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C3E7A" w14:textId="46D9710B" w:rsidR="00D03A4F" w:rsidRPr="00D03A4F" w:rsidRDefault="00D03A4F" w:rsidP="00D03A4F">
      <w:pPr>
        <w:spacing w:after="0"/>
        <w:jc w:val="center"/>
        <w:rPr>
          <w:rFonts w:ascii="Times New Roman" w:eastAsia="Times New Roman" w:hAnsi="Times New Roman" w:cs="Times New Roman"/>
          <w:sz w:val="40"/>
          <w:szCs w:val="40"/>
          <w:lang w:eastAsia="ru-RU"/>
        </w:rPr>
      </w:pPr>
      <w:r w:rsidRPr="00D03A4F">
        <w:rPr>
          <w:rFonts w:ascii="Times New Roman" w:eastAsia="Times New Roman" w:hAnsi="Times New Roman" w:cs="Times New Roman"/>
          <w:sz w:val="40"/>
          <w:szCs w:val="40"/>
          <w:lang w:eastAsia="ru-RU"/>
        </w:rPr>
        <w:t>Министерство труда и социальной защиты</w:t>
      </w:r>
    </w:p>
    <w:p w14:paraId="43357CED" w14:textId="77777777" w:rsidR="00D03A4F" w:rsidRPr="00D03A4F" w:rsidRDefault="00D03A4F" w:rsidP="00D03A4F">
      <w:pPr>
        <w:spacing w:after="0"/>
        <w:jc w:val="center"/>
        <w:rPr>
          <w:rFonts w:ascii="Times New Roman" w:eastAsia="Times New Roman" w:hAnsi="Times New Roman" w:cs="Times New Roman"/>
          <w:sz w:val="40"/>
          <w:szCs w:val="40"/>
          <w:lang w:eastAsia="ru-RU"/>
        </w:rPr>
      </w:pPr>
      <w:r w:rsidRPr="00D03A4F">
        <w:rPr>
          <w:rFonts w:ascii="Times New Roman" w:eastAsia="Times New Roman" w:hAnsi="Times New Roman" w:cs="Times New Roman"/>
          <w:sz w:val="40"/>
          <w:szCs w:val="40"/>
          <w:lang w:eastAsia="ru-RU"/>
        </w:rPr>
        <w:t>Российской Федерации</w:t>
      </w:r>
    </w:p>
    <w:p w14:paraId="7606692F" w14:textId="77777777" w:rsidR="00D03A4F" w:rsidRPr="00D03A4F" w:rsidRDefault="00D03A4F" w:rsidP="00D03A4F">
      <w:pPr>
        <w:spacing w:after="0"/>
        <w:ind w:firstLine="709"/>
        <w:jc w:val="center"/>
        <w:rPr>
          <w:rFonts w:ascii="Times New Roman" w:eastAsia="Times New Roman" w:hAnsi="Times New Roman" w:cs="Times New Roman"/>
          <w:sz w:val="40"/>
          <w:szCs w:val="40"/>
          <w:lang w:eastAsia="ru-RU"/>
        </w:rPr>
      </w:pPr>
    </w:p>
    <w:p w14:paraId="6EFE2F26" w14:textId="77777777" w:rsidR="00D03A4F" w:rsidRPr="00D03A4F" w:rsidRDefault="00D03A4F" w:rsidP="00D03A4F">
      <w:pPr>
        <w:spacing w:after="0"/>
        <w:ind w:firstLine="709"/>
        <w:jc w:val="center"/>
        <w:rPr>
          <w:rFonts w:ascii="Times New Roman" w:eastAsia="Times New Roman" w:hAnsi="Times New Roman" w:cs="Times New Roman"/>
          <w:sz w:val="40"/>
          <w:szCs w:val="40"/>
          <w:lang w:eastAsia="ru-RU"/>
        </w:rPr>
      </w:pPr>
    </w:p>
    <w:p w14:paraId="2863C768" w14:textId="77777777" w:rsidR="00D03A4F" w:rsidRPr="00D03A4F" w:rsidRDefault="00D03A4F" w:rsidP="00D03A4F">
      <w:pPr>
        <w:tabs>
          <w:tab w:val="left" w:pos="5220"/>
        </w:tabs>
        <w:spacing w:after="0"/>
        <w:ind w:firstLine="709"/>
        <w:rPr>
          <w:rFonts w:ascii="Times New Roman" w:eastAsia="Times New Roman" w:hAnsi="Times New Roman" w:cs="Times New Roman"/>
          <w:b/>
          <w:sz w:val="48"/>
          <w:szCs w:val="48"/>
          <w:lang w:eastAsia="ru-RU"/>
        </w:rPr>
      </w:pPr>
    </w:p>
    <w:p w14:paraId="16E5AB56" w14:textId="77777777" w:rsidR="00D03A4F" w:rsidRPr="00D03A4F" w:rsidRDefault="00D03A4F" w:rsidP="00D03A4F">
      <w:pPr>
        <w:tabs>
          <w:tab w:val="left" w:pos="5220"/>
        </w:tabs>
        <w:spacing w:after="0"/>
        <w:ind w:firstLine="709"/>
        <w:rPr>
          <w:rFonts w:ascii="Times New Roman" w:eastAsia="Times New Roman" w:hAnsi="Times New Roman" w:cs="Times New Roman"/>
          <w:b/>
          <w:sz w:val="48"/>
          <w:szCs w:val="48"/>
          <w:lang w:eastAsia="ru-RU"/>
        </w:rPr>
      </w:pPr>
    </w:p>
    <w:p w14:paraId="03EAD1D2" w14:textId="77777777" w:rsidR="00D03A4F" w:rsidRPr="00D03A4F" w:rsidRDefault="00D03A4F" w:rsidP="00D03A4F">
      <w:pPr>
        <w:tabs>
          <w:tab w:val="left" w:pos="5220"/>
        </w:tabs>
        <w:spacing w:after="0"/>
        <w:jc w:val="center"/>
        <w:rPr>
          <w:rFonts w:ascii="Times New Roman" w:eastAsia="Times New Roman" w:hAnsi="Times New Roman" w:cs="Times New Roman"/>
          <w:b/>
          <w:sz w:val="48"/>
          <w:szCs w:val="48"/>
          <w:lang w:eastAsia="ru-RU"/>
        </w:rPr>
      </w:pPr>
    </w:p>
    <w:p w14:paraId="62801504" w14:textId="77777777" w:rsidR="00D03A4F" w:rsidRPr="00D03A4F" w:rsidRDefault="00D03A4F" w:rsidP="00D03A4F">
      <w:pPr>
        <w:spacing w:after="0"/>
        <w:jc w:val="center"/>
        <w:rPr>
          <w:rFonts w:ascii="Times New Roman" w:eastAsia="Times New Roman" w:hAnsi="Times New Roman" w:cs="Times New Roman"/>
          <w:b/>
          <w:sz w:val="48"/>
          <w:szCs w:val="48"/>
          <w:lang w:eastAsia="ru-RU"/>
        </w:rPr>
      </w:pPr>
      <w:r w:rsidRPr="00D03A4F">
        <w:rPr>
          <w:rFonts w:ascii="Times New Roman" w:eastAsia="Times New Roman" w:hAnsi="Times New Roman" w:cs="Times New Roman"/>
          <w:b/>
          <w:sz w:val="48"/>
          <w:szCs w:val="48"/>
          <w:lang w:eastAsia="ru-RU"/>
        </w:rPr>
        <w:t>ГОСУДАРСТВЕННЫЙ ДОКЛАД</w:t>
      </w:r>
    </w:p>
    <w:p w14:paraId="66B32F57" w14:textId="77777777" w:rsidR="00D03A4F" w:rsidRPr="00D03A4F" w:rsidRDefault="00D03A4F" w:rsidP="00D03A4F">
      <w:pPr>
        <w:spacing w:after="0"/>
        <w:jc w:val="center"/>
        <w:rPr>
          <w:rFonts w:ascii="Times New Roman" w:eastAsia="Times New Roman" w:hAnsi="Times New Roman" w:cs="Times New Roman"/>
          <w:b/>
          <w:sz w:val="48"/>
          <w:szCs w:val="48"/>
          <w:lang w:eastAsia="ru-RU"/>
        </w:rPr>
      </w:pPr>
      <w:r w:rsidRPr="00D03A4F">
        <w:rPr>
          <w:rFonts w:ascii="Times New Roman" w:eastAsia="Times New Roman" w:hAnsi="Times New Roman" w:cs="Times New Roman"/>
          <w:b/>
          <w:sz w:val="48"/>
          <w:szCs w:val="48"/>
          <w:lang w:eastAsia="ru-RU"/>
        </w:rPr>
        <w:t>О ПОЛОЖЕНИИ ДЕТЕЙ И СЕМЕЙ, ИМЕЮЩИХ ДЕТЕЙ,</w:t>
      </w:r>
    </w:p>
    <w:p w14:paraId="032C043C" w14:textId="77777777" w:rsidR="00D03A4F" w:rsidRPr="00D03A4F" w:rsidRDefault="00D03A4F" w:rsidP="00D03A4F">
      <w:pPr>
        <w:spacing w:after="0"/>
        <w:jc w:val="center"/>
        <w:rPr>
          <w:rFonts w:ascii="Times New Roman" w:eastAsia="Times New Roman" w:hAnsi="Times New Roman" w:cs="Times New Roman"/>
          <w:b/>
          <w:sz w:val="48"/>
          <w:szCs w:val="48"/>
          <w:lang w:eastAsia="ru-RU"/>
        </w:rPr>
      </w:pPr>
      <w:r w:rsidRPr="00D03A4F">
        <w:rPr>
          <w:rFonts w:ascii="Times New Roman" w:eastAsia="Times New Roman" w:hAnsi="Times New Roman" w:cs="Times New Roman"/>
          <w:b/>
          <w:sz w:val="48"/>
          <w:szCs w:val="48"/>
          <w:lang w:eastAsia="ru-RU"/>
        </w:rPr>
        <w:t>В РОССИЙСКОЙ ФЕДЕРАЦИИ</w:t>
      </w:r>
    </w:p>
    <w:p w14:paraId="4AAB2D4A" w14:textId="77777777" w:rsidR="00D03A4F" w:rsidRPr="00D03A4F" w:rsidRDefault="00D03A4F" w:rsidP="00D03A4F">
      <w:pPr>
        <w:spacing w:after="0"/>
        <w:jc w:val="center"/>
        <w:rPr>
          <w:rFonts w:ascii="Times New Roman" w:eastAsia="Times New Roman" w:hAnsi="Times New Roman" w:cs="Times New Roman"/>
          <w:b/>
          <w:sz w:val="48"/>
          <w:szCs w:val="48"/>
          <w:lang w:eastAsia="ru-RU"/>
        </w:rPr>
      </w:pPr>
    </w:p>
    <w:p w14:paraId="23F55245" w14:textId="074ECAD8" w:rsidR="00D03A4F" w:rsidRPr="00D03A4F" w:rsidRDefault="00D03A4F" w:rsidP="00D03A4F">
      <w:pPr>
        <w:spacing w:after="0"/>
        <w:jc w:val="center"/>
        <w:rPr>
          <w:rFonts w:ascii="Times New Roman" w:eastAsia="Times New Roman" w:hAnsi="Times New Roman" w:cs="Times New Roman"/>
          <w:b/>
          <w:sz w:val="44"/>
          <w:szCs w:val="44"/>
          <w:lang w:eastAsia="ru-RU"/>
        </w:rPr>
      </w:pPr>
      <w:r w:rsidRPr="00D03A4F">
        <w:rPr>
          <w:rFonts w:ascii="Times New Roman" w:eastAsia="Times New Roman" w:hAnsi="Times New Roman" w:cs="Times New Roman"/>
          <w:b/>
          <w:sz w:val="44"/>
          <w:szCs w:val="44"/>
          <w:lang w:eastAsia="ru-RU"/>
        </w:rPr>
        <w:t>20</w:t>
      </w:r>
      <w:r w:rsidR="00004E37">
        <w:rPr>
          <w:rFonts w:ascii="Times New Roman" w:eastAsia="Times New Roman" w:hAnsi="Times New Roman" w:cs="Times New Roman"/>
          <w:b/>
          <w:sz w:val="44"/>
          <w:szCs w:val="44"/>
          <w:lang w:eastAsia="ru-RU"/>
        </w:rPr>
        <w:t>2</w:t>
      </w:r>
      <w:r w:rsidR="00A64C6B">
        <w:rPr>
          <w:rFonts w:ascii="Times New Roman" w:eastAsia="Times New Roman" w:hAnsi="Times New Roman" w:cs="Times New Roman"/>
          <w:b/>
          <w:sz w:val="44"/>
          <w:szCs w:val="44"/>
          <w:lang w:eastAsia="ru-RU"/>
        </w:rPr>
        <w:t>3</w:t>
      </w:r>
      <w:r w:rsidRPr="00D03A4F">
        <w:rPr>
          <w:rFonts w:ascii="Times New Roman" w:eastAsia="Times New Roman" w:hAnsi="Times New Roman" w:cs="Times New Roman"/>
          <w:b/>
          <w:sz w:val="44"/>
          <w:szCs w:val="44"/>
          <w:lang w:eastAsia="ru-RU"/>
        </w:rPr>
        <w:t xml:space="preserve"> год</w:t>
      </w:r>
    </w:p>
    <w:p w14:paraId="1561D824"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65ADA3F5"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5177E7C3"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0003040D"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0EBF22E5"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55AA5933"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032CCF10"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69104638"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3062AF09"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14:paraId="54E1AAD5" w14:textId="77777777"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sectPr w:rsidR="00D03A4F" w:rsidRPr="00D03A4F" w:rsidSect="00944CB1">
          <w:footerReference w:type="default" r:id="rId8"/>
          <w:pgSz w:w="11906" w:h="16838"/>
          <w:pgMar w:top="1134" w:right="850" w:bottom="1134" w:left="1701" w:header="708" w:footer="708" w:gutter="0"/>
          <w:cols w:space="708"/>
          <w:titlePg/>
          <w:docGrid w:linePitch="360"/>
        </w:sectPr>
      </w:pPr>
    </w:p>
    <w:p w14:paraId="7063A0EA" w14:textId="77777777" w:rsidR="00D03A4F" w:rsidRPr="00D03A4F" w:rsidRDefault="00D03A4F" w:rsidP="00D03A4F">
      <w:pPr>
        <w:tabs>
          <w:tab w:val="left" w:pos="7740"/>
        </w:tabs>
        <w:spacing w:after="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СОДЕРЖАНИЕ</w:t>
      </w:r>
    </w:p>
    <w:tbl>
      <w:tblPr>
        <w:tblW w:w="10226" w:type="dxa"/>
        <w:jc w:val="center"/>
        <w:tblLayout w:type="fixed"/>
        <w:tblLook w:val="01E0" w:firstRow="1" w:lastRow="1" w:firstColumn="1" w:lastColumn="1" w:noHBand="0" w:noVBand="0"/>
      </w:tblPr>
      <w:tblGrid>
        <w:gridCol w:w="9506"/>
        <w:gridCol w:w="720"/>
      </w:tblGrid>
      <w:tr w:rsidR="00D03A4F" w:rsidRPr="00D03A4F" w14:paraId="482CF51D" w14:textId="77777777" w:rsidTr="007E1757">
        <w:trPr>
          <w:jc w:val="center"/>
        </w:trPr>
        <w:tc>
          <w:tcPr>
            <w:tcW w:w="9506" w:type="dxa"/>
            <w:hideMark/>
          </w:tcPr>
          <w:p w14:paraId="392134A8" w14:textId="77777777" w:rsidR="00D03A4F" w:rsidRPr="00D03A4F" w:rsidRDefault="00D03A4F" w:rsidP="00D03A4F">
            <w:pPr>
              <w:spacing w:before="60" w:after="6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8"/>
                <w:szCs w:val="28"/>
                <w:lang w:eastAsia="ru-RU"/>
              </w:rPr>
              <w:t xml:space="preserve">Введение </w:t>
            </w:r>
            <w:r w:rsidRPr="00D03A4F">
              <w:rPr>
                <w:rFonts w:ascii="Times New Roman" w:eastAsia="Times New Roman" w:hAnsi="Times New Roman" w:cs="Times New Roman"/>
                <w:sz w:val="28"/>
                <w:szCs w:val="28"/>
                <w:lang w:eastAsia="ru-RU"/>
              </w:rPr>
              <w:t>..................................................................................................................</w:t>
            </w:r>
          </w:p>
        </w:tc>
        <w:tc>
          <w:tcPr>
            <w:tcW w:w="720" w:type="dxa"/>
            <w:vAlign w:val="bottom"/>
          </w:tcPr>
          <w:p w14:paraId="49EDF06A" w14:textId="55D72369" w:rsidR="00D03A4F" w:rsidRPr="009E523E" w:rsidRDefault="00202356"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D03A4F" w:rsidRPr="00D03A4F" w14:paraId="52EF0936" w14:textId="77777777" w:rsidTr="007E1757">
        <w:trPr>
          <w:jc w:val="center"/>
        </w:trPr>
        <w:tc>
          <w:tcPr>
            <w:tcW w:w="9506" w:type="dxa"/>
            <w:hideMark/>
          </w:tcPr>
          <w:p w14:paraId="7FC434DF" w14:textId="77777777" w:rsidR="00D03A4F" w:rsidRPr="00D03A4F" w:rsidRDefault="00D03A4F" w:rsidP="00D03A4F">
            <w:pPr>
              <w:spacing w:before="60" w:after="6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8"/>
                <w:szCs w:val="28"/>
                <w:lang w:eastAsia="ru-RU"/>
              </w:rPr>
              <w:t>1. Основные демографические характеристики</w:t>
            </w:r>
            <w:r w:rsidRPr="00D03A4F">
              <w:rPr>
                <w:rFonts w:ascii="Times New Roman" w:eastAsia="Times New Roman" w:hAnsi="Times New Roman" w:cs="Times New Roman"/>
                <w:sz w:val="28"/>
                <w:szCs w:val="28"/>
                <w:lang w:eastAsia="ru-RU"/>
              </w:rPr>
              <w:t>..............................................</w:t>
            </w:r>
          </w:p>
        </w:tc>
        <w:tc>
          <w:tcPr>
            <w:tcW w:w="720" w:type="dxa"/>
            <w:vAlign w:val="bottom"/>
          </w:tcPr>
          <w:p w14:paraId="252D38F6" w14:textId="39766197" w:rsidR="00D03A4F" w:rsidRPr="009E523E" w:rsidRDefault="00202356"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03A4F" w:rsidRPr="00D03A4F" w14:paraId="358FDF6A" w14:textId="77777777" w:rsidTr="007E1757">
        <w:trPr>
          <w:jc w:val="center"/>
        </w:trPr>
        <w:tc>
          <w:tcPr>
            <w:tcW w:w="9506" w:type="dxa"/>
            <w:hideMark/>
          </w:tcPr>
          <w:p w14:paraId="37414046" w14:textId="77777777" w:rsidR="00D03A4F" w:rsidRPr="00D03A4F" w:rsidRDefault="00D03A4F" w:rsidP="00D03A4F">
            <w:pPr>
              <w:spacing w:before="60" w:after="6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8"/>
                <w:szCs w:val="28"/>
                <w:lang w:eastAsia="ru-RU"/>
              </w:rPr>
              <w:t>2. Уровень жизни семей, имеющих детей</w:t>
            </w:r>
            <w:r w:rsidRPr="00D03A4F">
              <w:rPr>
                <w:rFonts w:ascii="Times New Roman" w:eastAsia="Times New Roman" w:hAnsi="Times New Roman" w:cs="Times New Roman"/>
                <w:sz w:val="28"/>
                <w:szCs w:val="28"/>
                <w:lang w:eastAsia="ru-RU"/>
              </w:rPr>
              <w:t>..........................................................</w:t>
            </w:r>
          </w:p>
        </w:tc>
        <w:tc>
          <w:tcPr>
            <w:tcW w:w="720" w:type="dxa"/>
            <w:vAlign w:val="bottom"/>
          </w:tcPr>
          <w:p w14:paraId="5D4B873C" w14:textId="0D8AADA8" w:rsidR="00D03A4F" w:rsidRPr="009E523E" w:rsidRDefault="00202356"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D03A4F" w:rsidRPr="00D03A4F" w14:paraId="2D938837" w14:textId="77777777" w:rsidTr="00944CB1">
        <w:trPr>
          <w:jc w:val="center"/>
        </w:trPr>
        <w:tc>
          <w:tcPr>
            <w:tcW w:w="9506" w:type="dxa"/>
            <w:hideMark/>
          </w:tcPr>
          <w:p w14:paraId="6B7ABE72"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Социально-экономические условия реализации государственной политики в отношении семей, имеющих детей.........................................................................</w:t>
            </w:r>
          </w:p>
        </w:tc>
        <w:tc>
          <w:tcPr>
            <w:tcW w:w="720" w:type="dxa"/>
            <w:vAlign w:val="bottom"/>
          </w:tcPr>
          <w:p w14:paraId="5EE90C8E" w14:textId="1C34CAAB" w:rsidR="00D03A4F" w:rsidRPr="009E523E" w:rsidRDefault="00202356"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D03A4F" w:rsidRPr="00D03A4F" w14:paraId="4BCFF3ED" w14:textId="77777777" w:rsidTr="007E1757">
        <w:trPr>
          <w:jc w:val="center"/>
        </w:trPr>
        <w:tc>
          <w:tcPr>
            <w:tcW w:w="9506" w:type="dxa"/>
            <w:hideMark/>
          </w:tcPr>
          <w:p w14:paraId="0FDD7DA6"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Оценка социально-экономического положения семей, имеющих детей...........</w:t>
            </w:r>
          </w:p>
        </w:tc>
        <w:tc>
          <w:tcPr>
            <w:tcW w:w="720" w:type="dxa"/>
            <w:vAlign w:val="bottom"/>
          </w:tcPr>
          <w:p w14:paraId="3F2A10B6" w14:textId="304FC449" w:rsidR="00D03A4F" w:rsidRPr="009E523E" w:rsidRDefault="00202356"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D03A4F" w:rsidRPr="00D03A4F" w14:paraId="366FEE22" w14:textId="77777777" w:rsidTr="00944CB1">
        <w:trPr>
          <w:jc w:val="center"/>
        </w:trPr>
        <w:tc>
          <w:tcPr>
            <w:tcW w:w="9506" w:type="dxa"/>
            <w:hideMark/>
          </w:tcPr>
          <w:p w14:paraId="03CDB4D3"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Государственные пособия и дополнительные меры государственной поддержки семей, имеющих детей.........................................................................</w:t>
            </w:r>
          </w:p>
        </w:tc>
        <w:tc>
          <w:tcPr>
            <w:tcW w:w="720" w:type="dxa"/>
            <w:vAlign w:val="bottom"/>
          </w:tcPr>
          <w:p w14:paraId="059EC172" w14:textId="0887DB99" w:rsidR="00D03A4F" w:rsidRPr="009E523E" w:rsidRDefault="00C76C47" w:rsidP="00077EBA">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D03A4F" w:rsidRPr="00D03A4F" w14:paraId="67AD4F6E" w14:textId="77777777" w:rsidTr="007E1757">
        <w:trPr>
          <w:jc w:val="center"/>
        </w:trPr>
        <w:tc>
          <w:tcPr>
            <w:tcW w:w="9506" w:type="dxa"/>
            <w:hideMark/>
          </w:tcPr>
          <w:p w14:paraId="7F0F5F45"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Меры налоговой поддержки семей, имеющих детей...........................................</w:t>
            </w:r>
          </w:p>
        </w:tc>
        <w:tc>
          <w:tcPr>
            <w:tcW w:w="720" w:type="dxa"/>
            <w:vAlign w:val="bottom"/>
          </w:tcPr>
          <w:p w14:paraId="0BC6E0DE" w14:textId="26E70E1D" w:rsidR="00D03A4F" w:rsidRPr="009E523E" w:rsidRDefault="00C76C47"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D03A4F" w:rsidRPr="00D03A4F" w14:paraId="6D349CC7" w14:textId="77777777" w:rsidTr="00944CB1">
        <w:trPr>
          <w:jc w:val="center"/>
        </w:trPr>
        <w:tc>
          <w:tcPr>
            <w:tcW w:w="9506" w:type="dxa"/>
            <w:hideMark/>
          </w:tcPr>
          <w:p w14:paraId="7ECD244C" w14:textId="7190934E" w:rsidR="00D03A4F" w:rsidRPr="00D03A4F" w:rsidRDefault="00D03A4F" w:rsidP="003B77D7">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Пенсионное обеспечение семей, имеющих детей, государственная социальная помощь, денежные выплаты семьям с детьми-инвалидами................................</w:t>
            </w:r>
            <w:r w:rsidR="00D70A79" w:rsidRPr="00D03A4F">
              <w:rPr>
                <w:rFonts w:ascii="Times New Roman" w:eastAsia="Times New Roman" w:hAnsi="Times New Roman" w:cs="Times New Roman"/>
                <w:sz w:val="28"/>
                <w:szCs w:val="28"/>
                <w:lang w:eastAsia="ru-RU"/>
              </w:rPr>
              <w:t>..........................................</w:t>
            </w:r>
            <w:r w:rsidR="00D70A79">
              <w:rPr>
                <w:rFonts w:ascii="Times New Roman" w:eastAsia="Times New Roman" w:hAnsi="Times New Roman" w:cs="Times New Roman"/>
                <w:sz w:val="28"/>
                <w:szCs w:val="28"/>
                <w:lang w:eastAsia="ru-RU"/>
              </w:rPr>
              <w:t>....</w:t>
            </w:r>
            <w:r w:rsidR="00D70A79" w:rsidRPr="00D03A4F">
              <w:rPr>
                <w:rFonts w:ascii="Times New Roman" w:eastAsia="Times New Roman" w:hAnsi="Times New Roman" w:cs="Times New Roman"/>
                <w:sz w:val="28"/>
                <w:szCs w:val="28"/>
                <w:lang w:eastAsia="ru-RU"/>
              </w:rPr>
              <w:t>..................................</w:t>
            </w:r>
          </w:p>
        </w:tc>
        <w:tc>
          <w:tcPr>
            <w:tcW w:w="720" w:type="dxa"/>
            <w:vAlign w:val="bottom"/>
          </w:tcPr>
          <w:p w14:paraId="1EF662AF" w14:textId="0BE8F1B4" w:rsidR="00D03A4F" w:rsidRPr="009E523E" w:rsidRDefault="00202356" w:rsidP="00C76C4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76C47">
              <w:rPr>
                <w:rFonts w:ascii="Times New Roman" w:eastAsia="Times New Roman" w:hAnsi="Times New Roman" w:cs="Times New Roman"/>
                <w:sz w:val="24"/>
                <w:szCs w:val="24"/>
                <w:lang w:eastAsia="ru-RU"/>
              </w:rPr>
              <w:t>2</w:t>
            </w:r>
          </w:p>
        </w:tc>
      </w:tr>
      <w:tr w:rsidR="00D03A4F" w:rsidRPr="00D03A4F" w14:paraId="29DFE1A8" w14:textId="77777777" w:rsidTr="007E1757">
        <w:trPr>
          <w:jc w:val="center"/>
        </w:trPr>
        <w:tc>
          <w:tcPr>
            <w:tcW w:w="9506" w:type="dxa"/>
            <w:hideMark/>
          </w:tcPr>
          <w:p w14:paraId="166F69E5"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Государственная социальная помощь малоимущим семьям...............................</w:t>
            </w:r>
          </w:p>
        </w:tc>
        <w:tc>
          <w:tcPr>
            <w:tcW w:w="720" w:type="dxa"/>
            <w:vAlign w:val="bottom"/>
          </w:tcPr>
          <w:p w14:paraId="4B3E235F" w14:textId="0E3FE3CE" w:rsidR="00D03A4F" w:rsidRPr="009E523E" w:rsidRDefault="00202356"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D03A4F" w:rsidRPr="00D03A4F" w14:paraId="76F1754E" w14:textId="77777777" w:rsidTr="007E1757">
        <w:trPr>
          <w:jc w:val="center"/>
        </w:trPr>
        <w:tc>
          <w:tcPr>
            <w:tcW w:w="9506" w:type="dxa"/>
            <w:hideMark/>
          </w:tcPr>
          <w:p w14:paraId="0CE0C453"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8"/>
                <w:szCs w:val="28"/>
                <w:lang w:eastAsia="ru-RU"/>
              </w:rPr>
              <w:t>Меры поддержки многодетных семей...................................................................</w:t>
            </w:r>
          </w:p>
        </w:tc>
        <w:tc>
          <w:tcPr>
            <w:tcW w:w="720" w:type="dxa"/>
            <w:vAlign w:val="bottom"/>
          </w:tcPr>
          <w:p w14:paraId="25D852E9" w14:textId="6CA671D4" w:rsidR="00D03A4F" w:rsidRPr="009E523E" w:rsidRDefault="0056199B"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02356">
              <w:rPr>
                <w:rFonts w:ascii="Times New Roman" w:eastAsia="Times New Roman" w:hAnsi="Times New Roman" w:cs="Times New Roman"/>
                <w:sz w:val="24"/>
                <w:szCs w:val="24"/>
                <w:lang w:eastAsia="ru-RU"/>
              </w:rPr>
              <w:t>8</w:t>
            </w:r>
          </w:p>
        </w:tc>
      </w:tr>
      <w:tr w:rsidR="00D03A4F" w:rsidRPr="00D03A4F" w14:paraId="4C465FA2" w14:textId="77777777" w:rsidTr="007E1757">
        <w:trPr>
          <w:jc w:val="center"/>
        </w:trPr>
        <w:tc>
          <w:tcPr>
            <w:tcW w:w="9506" w:type="dxa"/>
            <w:hideMark/>
          </w:tcPr>
          <w:p w14:paraId="282E282D"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Calibri" w:hAnsi="Times New Roman" w:cs="Times New Roman"/>
                <w:sz w:val="28"/>
                <w:szCs w:val="28"/>
              </w:rPr>
              <w:t>Меры по взысканию алиментов на несовершеннолетних детей</w:t>
            </w:r>
            <w:r w:rsidRPr="00D03A4F">
              <w:rPr>
                <w:rFonts w:ascii="Times New Roman" w:eastAsia="Times New Roman" w:hAnsi="Times New Roman" w:cs="Times New Roman"/>
                <w:sz w:val="28"/>
                <w:szCs w:val="28"/>
                <w:lang w:eastAsia="ru-RU"/>
              </w:rPr>
              <w:t>.........................</w:t>
            </w:r>
          </w:p>
        </w:tc>
        <w:tc>
          <w:tcPr>
            <w:tcW w:w="720" w:type="dxa"/>
            <w:vAlign w:val="bottom"/>
          </w:tcPr>
          <w:p w14:paraId="0DC7FD20" w14:textId="7FBDE222" w:rsidR="00D03A4F" w:rsidRPr="009E523E" w:rsidRDefault="00C76C47" w:rsidP="00D70A79">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D03A4F" w:rsidRPr="00D03A4F" w14:paraId="65A02D32" w14:textId="77777777" w:rsidTr="007E1757">
        <w:trPr>
          <w:jc w:val="center"/>
        </w:trPr>
        <w:tc>
          <w:tcPr>
            <w:tcW w:w="9506" w:type="dxa"/>
            <w:hideMark/>
          </w:tcPr>
          <w:p w14:paraId="42CFADBB"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3. Жилищные условия семей, имеющих детей</w:t>
            </w:r>
            <w:r w:rsidRPr="00D03A4F">
              <w:rPr>
                <w:rFonts w:ascii="Times New Roman" w:eastAsia="Times New Roman" w:hAnsi="Times New Roman" w:cs="Times New Roman"/>
                <w:sz w:val="28"/>
                <w:szCs w:val="28"/>
                <w:lang w:eastAsia="ru-RU"/>
              </w:rPr>
              <w:t>.................................................</w:t>
            </w:r>
          </w:p>
        </w:tc>
        <w:tc>
          <w:tcPr>
            <w:tcW w:w="720" w:type="dxa"/>
            <w:vAlign w:val="bottom"/>
          </w:tcPr>
          <w:p w14:paraId="3448BDA5" w14:textId="03C4D017"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421F2">
              <w:rPr>
                <w:rFonts w:ascii="Times New Roman" w:eastAsia="Times New Roman" w:hAnsi="Times New Roman" w:cs="Times New Roman"/>
                <w:sz w:val="24"/>
                <w:szCs w:val="24"/>
                <w:lang w:eastAsia="ru-RU"/>
              </w:rPr>
              <w:t>3</w:t>
            </w:r>
          </w:p>
        </w:tc>
      </w:tr>
      <w:tr w:rsidR="00D03A4F" w:rsidRPr="00D03A4F" w14:paraId="4CA18155" w14:textId="77777777" w:rsidTr="007E1757">
        <w:trPr>
          <w:jc w:val="center"/>
        </w:trPr>
        <w:tc>
          <w:tcPr>
            <w:tcW w:w="9506" w:type="dxa"/>
            <w:hideMark/>
          </w:tcPr>
          <w:p w14:paraId="4CF2B13A"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Обеспечение жильем молодых семей, имеющих детей.......................................</w:t>
            </w:r>
          </w:p>
        </w:tc>
        <w:tc>
          <w:tcPr>
            <w:tcW w:w="720" w:type="dxa"/>
            <w:vAlign w:val="bottom"/>
          </w:tcPr>
          <w:p w14:paraId="1585E4A6" w14:textId="48FB79E9"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421F2">
              <w:rPr>
                <w:rFonts w:ascii="Times New Roman" w:eastAsia="Times New Roman" w:hAnsi="Times New Roman" w:cs="Times New Roman"/>
                <w:sz w:val="24"/>
                <w:szCs w:val="24"/>
                <w:lang w:eastAsia="ru-RU"/>
              </w:rPr>
              <w:t>3</w:t>
            </w:r>
          </w:p>
        </w:tc>
      </w:tr>
      <w:tr w:rsidR="00D03A4F" w:rsidRPr="00D03A4F" w14:paraId="3CE757CD" w14:textId="77777777" w:rsidTr="007E1757">
        <w:trPr>
          <w:jc w:val="center"/>
        </w:trPr>
        <w:tc>
          <w:tcPr>
            <w:tcW w:w="9506" w:type="dxa"/>
            <w:hideMark/>
          </w:tcPr>
          <w:p w14:paraId="6AEB693A"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Обеспечение жильем многодетных семей.............................................................</w:t>
            </w:r>
          </w:p>
        </w:tc>
        <w:tc>
          <w:tcPr>
            <w:tcW w:w="720" w:type="dxa"/>
            <w:vAlign w:val="bottom"/>
          </w:tcPr>
          <w:p w14:paraId="6430BD9F" w14:textId="5283373F"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421F2">
              <w:rPr>
                <w:rFonts w:ascii="Times New Roman" w:eastAsia="Times New Roman" w:hAnsi="Times New Roman" w:cs="Times New Roman"/>
                <w:sz w:val="24"/>
                <w:szCs w:val="24"/>
                <w:lang w:eastAsia="ru-RU"/>
              </w:rPr>
              <w:t>3</w:t>
            </w:r>
          </w:p>
        </w:tc>
      </w:tr>
      <w:tr w:rsidR="00D03A4F" w:rsidRPr="00D03A4F" w14:paraId="100D3FDB" w14:textId="77777777" w:rsidTr="00944CB1">
        <w:trPr>
          <w:jc w:val="center"/>
        </w:trPr>
        <w:tc>
          <w:tcPr>
            <w:tcW w:w="9506" w:type="dxa"/>
            <w:hideMark/>
          </w:tcPr>
          <w:p w14:paraId="1220218D"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Обеспечение жильем детей-сирот и детей, оставшихся без попечения родителей..................................................................................................................</w:t>
            </w:r>
          </w:p>
        </w:tc>
        <w:tc>
          <w:tcPr>
            <w:tcW w:w="720" w:type="dxa"/>
            <w:vAlign w:val="bottom"/>
          </w:tcPr>
          <w:p w14:paraId="75B3DC09" w14:textId="76DE1433"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421F2">
              <w:rPr>
                <w:rFonts w:ascii="Times New Roman" w:eastAsia="Times New Roman" w:hAnsi="Times New Roman" w:cs="Times New Roman"/>
                <w:sz w:val="24"/>
                <w:szCs w:val="24"/>
                <w:lang w:eastAsia="ru-RU"/>
              </w:rPr>
              <w:t>4</w:t>
            </w:r>
          </w:p>
        </w:tc>
      </w:tr>
      <w:tr w:rsidR="00D03A4F" w:rsidRPr="00D03A4F" w14:paraId="7C159FC1" w14:textId="77777777" w:rsidTr="007E1757">
        <w:trPr>
          <w:jc w:val="center"/>
        </w:trPr>
        <w:tc>
          <w:tcPr>
            <w:tcW w:w="9506" w:type="dxa"/>
            <w:hideMark/>
          </w:tcPr>
          <w:p w14:paraId="67576E54"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4. Состояние здоровья женщин и детей</w:t>
            </w:r>
            <w:r w:rsidRPr="00D03A4F">
              <w:rPr>
                <w:rFonts w:ascii="Times New Roman" w:eastAsia="Times New Roman" w:hAnsi="Times New Roman" w:cs="Times New Roman"/>
                <w:sz w:val="28"/>
                <w:szCs w:val="28"/>
                <w:lang w:eastAsia="ru-RU"/>
              </w:rPr>
              <w:t>.............................................................</w:t>
            </w:r>
          </w:p>
        </w:tc>
        <w:tc>
          <w:tcPr>
            <w:tcW w:w="720" w:type="dxa"/>
            <w:vAlign w:val="bottom"/>
          </w:tcPr>
          <w:p w14:paraId="20306815" w14:textId="35AC707E" w:rsidR="00D03A4F" w:rsidRPr="009E523E" w:rsidRDefault="00202356" w:rsidP="005421F2">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421F2">
              <w:rPr>
                <w:rFonts w:ascii="Times New Roman" w:eastAsia="Times New Roman" w:hAnsi="Times New Roman" w:cs="Times New Roman"/>
                <w:sz w:val="24"/>
                <w:szCs w:val="24"/>
                <w:lang w:eastAsia="ru-RU"/>
              </w:rPr>
              <w:t>8</w:t>
            </w:r>
          </w:p>
        </w:tc>
      </w:tr>
      <w:tr w:rsidR="00D03A4F" w:rsidRPr="00D03A4F" w14:paraId="7A59D579" w14:textId="77777777" w:rsidTr="007E1757">
        <w:trPr>
          <w:jc w:val="center"/>
        </w:trPr>
        <w:tc>
          <w:tcPr>
            <w:tcW w:w="9506" w:type="dxa"/>
            <w:hideMark/>
          </w:tcPr>
          <w:p w14:paraId="649E9CCE"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Оценка состояния здоровья женщин и детей........................................................</w:t>
            </w:r>
          </w:p>
        </w:tc>
        <w:tc>
          <w:tcPr>
            <w:tcW w:w="720" w:type="dxa"/>
            <w:vAlign w:val="bottom"/>
          </w:tcPr>
          <w:p w14:paraId="33F2880B" w14:textId="2F478EC9" w:rsidR="00D03A4F" w:rsidRPr="009E523E" w:rsidRDefault="00202356" w:rsidP="005421F2">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421F2">
              <w:rPr>
                <w:rFonts w:ascii="Times New Roman" w:eastAsia="Times New Roman" w:hAnsi="Times New Roman" w:cs="Times New Roman"/>
                <w:sz w:val="24"/>
                <w:szCs w:val="24"/>
                <w:lang w:eastAsia="ru-RU"/>
              </w:rPr>
              <w:t>8</w:t>
            </w:r>
          </w:p>
        </w:tc>
      </w:tr>
      <w:tr w:rsidR="00D03A4F" w:rsidRPr="00D03A4F" w14:paraId="6C6A10F8" w14:textId="77777777" w:rsidTr="00944CB1">
        <w:trPr>
          <w:jc w:val="center"/>
        </w:trPr>
        <w:tc>
          <w:tcPr>
            <w:tcW w:w="9506" w:type="dxa"/>
            <w:hideMark/>
          </w:tcPr>
          <w:p w14:paraId="635F8E19" w14:textId="77777777" w:rsidR="00D03A4F" w:rsidRPr="00D03A4F" w:rsidRDefault="00D03A4F" w:rsidP="00F871EA">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tc>
        <w:tc>
          <w:tcPr>
            <w:tcW w:w="720" w:type="dxa"/>
            <w:vAlign w:val="bottom"/>
          </w:tcPr>
          <w:p w14:paraId="63DB3AC2" w14:textId="3D2E9BA8" w:rsidR="00D03A4F" w:rsidRPr="009E523E" w:rsidRDefault="00202356" w:rsidP="005421F2">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421F2">
              <w:rPr>
                <w:rFonts w:ascii="Times New Roman" w:eastAsia="Times New Roman" w:hAnsi="Times New Roman" w:cs="Times New Roman"/>
                <w:sz w:val="24"/>
                <w:szCs w:val="24"/>
                <w:lang w:eastAsia="ru-RU"/>
              </w:rPr>
              <w:t>5</w:t>
            </w:r>
          </w:p>
        </w:tc>
      </w:tr>
      <w:tr w:rsidR="00D03A4F" w:rsidRPr="00D03A4F" w14:paraId="60EE5D8A" w14:textId="77777777" w:rsidTr="007E1757">
        <w:trPr>
          <w:jc w:val="center"/>
        </w:trPr>
        <w:tc>
          <w:tcPr>
            <w:tcW w:w="9506" w:type="dxa"/>
            <w:hideMark/>
          </w:tcPr>
          <w:p w14:paraId="3C19FAE5"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Формирование здорового образа жизни детей......................................................</w:t>
            </w:r>
          </w:p>
        </w:tc>
        <w:tc>
          <w:tcPr>
            <w:tcW w:w="720" w:type="dxa"/>
            <w:vAlign w:val="bottom"/>
          </w:tcPr>
          <w:p w14:paraId="4BBB0652" w14:textId="35A0E9E6" w:rsidR="00D03A4F" w:rsidRPr="009E523E" w:rsidRDefault="00202356" w:rsidP="005421F2">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421F2">
              <w:rPr>
                <w:rFonts w:ascii="Times New Roman" w:eastAsia="Times New Roman" w:hAnsi="Times New Roman" w:cs="Times New Roman"/>
                <w:sz w:val="24"/>
                <w:szCs w:val="24"/>
                <w:lang w:eastAsia="ru-RU"/>
              </w:rPr>
              <w:t>5</w:t>
            </w:r>
          </w:p>
        </w:tc>
      </w:tr>
      <w:tr w:rsidR="00D03A4F" w:rsidRPr="00D03A4F" w14:paraId="4AB36BFC" w14:textId="77777777" w:rsidTr="007E1757">
        <w:trPr>
          <w:jc w:val="center"/>
        </w:trPr>
        <w:tc>
          <w:tcPr>
            <w:tcW w:w="9506" w:type="dxa"/>
            <w:hideMark/>
          </w:tcPr>
          <w:p w14:paraId="33876A99" w14:textId="77777777"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5. Состояние питания дете</w:t>
            </w:r>
            <w:r w:rsidRPr="00D03A4F">
              <w:rPr>
                <w:rFonts w:ascii="Times New Roman" w:eastAsia="Times New Roman" w:hAnsi="Times New Roman" w:cs="Times New Roman"/>
                <w:b/>
                <w:webHidden/>
                <w:sz w:val="28"/>
                <w:szCs w:val="28"/>
                <w:lang w:eastAsia="ru-RU"/>
              </w:rPr>
              <w:t>й</w:t>
            </w:r>
            <w:r w:rsidRPr="00D03A4F">
              <w:rPr>
                <w:rFonts w:ascii="Times New Roman" w:eastAsia="Times New Roman" w:hAnsi="Times New Roman" w:cs="Times New Roman"/>
                <w:sz w:val="28"/>
                <w:szCs w:val="28"/>
                <w:lang w:eastAsia="ru-RU"/>
              </w:rPr>
              <w:t>..................................................................................</w:t>
            </w:r>
          </w:p>
        </w:tc>
        <w:tc>
          <w:tcPr>
            <w:tcW w:w="720" w:type="dxa"/>
            <w:vAlign w:val="bottom"/>
          </w:tcPr>
          <w:p w14:paraId="6D1145E6" w14:textId="3D1C0FFB" w:rsidR="00D03A4F" w:rsidRPr="009E523E" w:rsidRDefault="00202356" w:rsidP="005421F2">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421F2">
              <w:rPr>
                <w:rFonts w:ascii="Times New Roman" w:eastAsia="Times New Roman" w:hAnsi="Times New Roman" w:cs="Times New Roman"/>
                <w:sz w:val="24"/>
                <w:szCs w:val="24"/>
                <w:lang w:eastAsia="ru-RU"/>
              </w:rPr>
              <w:t>0</w:t>
            </w:r>
          </w:p>
        </w:tc>
      </w:tr>
      <w:tr w:rsidR="00D03A4F" w:rsidRPr="00D03A4F" w14:paraId="5A3A936B" w14:textId="77777777" w:rsidTr="007E1757">
        <w:trPr>
          <w:jc w:val="center"/>
        </w:trPr>
        <w:tc>
          <w:tcPr>
            <w:tcW w:w="9506" w:type="dxa"/>
            <w:hideMark/>
          </w:tcPr>
          <w:p w14:paraId="60427DE2"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6. Образование, воспитание и развитие детей</w:t>
            </w:r>
            <w:r w:rsidRPr="00D03A4F">
              <w:rPr>
                <w:rFonts w:ascii="Times New Roman" w:eastAsia="Times New Roman" w:hAnsi="Times New Roman" w:cs="Times New Roman"/>
                <w:sz w:val="28"/>
                <w:szCs w:val="28"/>
                <w:lang w:eastAsia="ru-RU"/>
              </w:rPr>
              <w:t>..................................................</w:t>
            </w:r>
          </w:p>
        </w:tc>
        <w:tc>
          <w:tcPr>
            <w:tcW w:w="720" w:type="dxa"/>
            <w:vAlign w:val="bottom"/>
          </w:tcPr>
          <w:p w14:paraId="71E4310C" w14:textId="5ACC1502" w:rsidR="00D03A4F" w:rsidRPr="009E523E" w:rsidRDefault="00202356" w:rsidP="005421F2">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421F2">
              <w:rPr>
                <w:rFonts w:ascii="Times New Roman" w:eastAsia="Times New Roman" w:hAnsi="Times New Roman" w:cs="Times New Roman"/>
                <w:sz w:val="24"/>
                <w:szCs w:val="24"/>
                <w:lang w:eastAsia="ru-RU"/>
              </w:rPr>
              <w:t>7</w:t>
            </w:r>
          </w:p>
        </w:tc>
      </w:tr>
      <w:tr w:rsidR="00D03A4F" w:rsidRPr="00D03A4F" w14:paraId="12CF74AE" w14:textId="77777777" w:rsidTr="007E1757">
        <w:trPr>
          <w:jc w:val="center"/>
        </w:trPr>
        <w:tc>
          <w:tcPr>
            <w:tcW w:w="9506" w:type="dxa"/>
            <w:hideMark/>
          </w:tcPr>
          <w:p w14:paraId="143645AB"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Доступность дошкольных образовательных организаций..................................</w:t>
            </w:r>
          </w:p>
        </w:tc>
        <w:tc>
          <w:tcPr>
            <w:tcW w:w="720" w:type="dxa"/>
            <w:vAlign w:val="bottom"/>
          </w:tcPr>
          <w:p w14:paraId="011B63C7" w14:textId="066FB324" w:rsidR="00D03A4F" w:rsidRPr="009E523E" w:rsidRDefault="00202356" w:rsidP="005421F2">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421F2">
              <w:rPr>
                <w:rFonts w:ascii="Times New Roman" w:eastAsia="Times New Roman" w:hAnsi="Times New Roman" w:cs="Times New Roman"/>
                <w:sz w:val="24"/>
                <w:szCs w:val="24"/>
                <w:lang w:eastAsia="ru-RU"/>
              </w:rPr>
              <w:t>7</w:t>
            </w:r>
          </w:p>
        </w:tc>
      </w:tr>
      <w:tr w:rsidR="00D03A4F" w:rsidRPr="00D03A4F" w14:paraId="7D9AF9BB" w14:textId="77777777" w:rsidTr="007E1757">
        <w:trPr>
          <w:jc w:val="center"/>
        </w:trPr>
        <w:tc>
          <w:tcPr>
            <w:tcW w:w="9506" w:type="dxa"/>
            <w:hideMark/>
          </w:tcPr>
          <w:p w14:paraId="3BBBF135"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Общее</w:t>
            </w:r>
            <w:r w:rsidRPr="00D03A4F">
              <w:rPr>
                <w:rFonts w:ascii="Times New Roman" w:eastAsia="Times New Roman" w:hAnsi="Times New Roman" w:cs="Times New Roman"/>
                <w:iCs/>
                <w:sz w:val="28"/>
                <w:szCs w:val="28"/>
                <w:lang w:eastAsia="ru-RU"/>
              </w:rPr>
              <w:t xml:space="preserve"> образование</w:t>
            </w:r>
            <w:r w:rsidRPr="00D03A4F">
              <w:rPr>
                <w:rFonts w:ascii="Times New Roman" w:eastAsia="Times New Roman" w:hAnsi="Times New Roman" w:cs="Times New Roman"/>
                <w:sz w:val="28"/>
                <w:szCs w:val="28"/>
                <w:lang w:eastAsia="ru-RU"/>
              </w:rPr>
              <w:t>..................................................................................................</w:t>
            </w:r>
          </w:p>
        </w:tc>
        <w:tc>
          <w:tcPr>
            <w:tcW w:w="720" w:type="dxa"/>
            <w:vAlign w:val="bottom"/>
          </w:tcPr>
          <w:p w14:paraId="342153DC" w14:textId="3C5D4F25"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C3676">
              <w:rPr>
                <w:rFonts w:ascii="Times New Roman" w:eastAsia="Times New Roman" w:hAnsi="Times New Roman" w:cs="Times New Roman"/>
                <w:sz w:val="24"/>
                <w:szCs w:val="24"/>
                <w:lang w:eastAsia="ru-RU"/>
              </w:rPr>
              <w:t>4</w:t>
            </w:r>
          </w:p>
        </w:tc>
      </w:tr>
      <w:tr w:rsidR="00D03A4F" w:rsidRPr="00D03A4F" w14:paraId="342861EB" w14:textId="77777777" w:rsidTr="007E1757">
        <w:trPr>
          <w:jc w:val="center"/>
        </w:trPr>
        <w:tc>
          <w:tcPr>
            <w:tcW w:w="9506" w:type="dxa"/>
            <w:hideMark/>
          </w:tcPr>
          <w:p w14:paraId="3D6B80D5"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Профессиональное образование.............................................................................</w:t>
            </w:r>
          </w:p>
        </w:tc>
        <w:tc>
          <w:tcPr>
            <w:tcW w:w="720" w:type="dxa"/>
            <w:vAlign w:val="bottom"/>
          </w:tcPr>
          <w:p w14:paraId="603A35A2" w14:textId="62E1F047" w:rsidR="00D03A4F" w:rsidRPr="009E523E" w:rsidRDefault="00202356" w:rsidP="00FC3676">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C3676">
              <w:rPr>
                <w:rFonts w:ascii="Times New Roman" w:eastAsia="Times New Roman" w:hAnsi="Times New Roman" w:cs="Times New Roman"/>
                <w:sz w:val="24"/>
                <w:szCs w:val="24"/>
                <w:lang w:eastAsia="ru-RU"/>
              </w:rPr>
              <w:t>09</w:t>
            </w:r>
          </w:p>
        </w:tc>
      </w:tr>
      <w:tr w:rsidR="00D03A4F" w:rsidRPr="00D03A4F" w14:paraId="42115CAA" w14:textId="77777777" w:rsidTr="007E1757">
        <w:trPr>
          <w:jc w:val="center"/>
        </w:trPr>
        <w:tc>
          <w:tcPr>
            <w:tcW w:w="9506" w:type="dxa"/>
            <w:hideMark/>
          </w:tcPr>
          <w:p w14:paraId="0C413497"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Воспитание и развитие детей..................................................................................</w:t>
            </w:r>
          </w:p>
        </w:tc>
        <w:tc>
          <w:tcPr>
            <w:tcW w:w="720" w:type="dxa"/>
            <w:vAlign w:val="bottom"/>
          </w:tcPr>
          <w:p w14:paraId="3C8B2B85" w14:textId="171FD052"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C3676">
              <w:rPr>
                <w:rFonts w:ascii="Times New Roman" w:eastAsia="Times New Roman" w:hAnsi="Times New Roman" w:cs="Times New Roman"/>
                <w:sz w:val="24"/>
                <w:szCs w:val="24"/>
                <w:lang w:eastAsia="ru-RU"/>
              </w:rPr>
              <w:t>1</w:t>
            </w:r>
          </w:p>
        </w:tc>
      </w:tr>
      <w:tr w:rsidR="00D03A4F" w:rsidRPr="00D03A4F" w14:paraId="5157A2FE" w14:textId="77777777" w:rsidTr="00944CB1">
        <w:trPr>
          <w:jc w:val="center"/>
        </w:trPr>
        <w:tc>
          <w:tcPr>
            <w:tcW w:w="9506" w:type="dxa"/>
            <w:hideMark/>
          </w:tcPr>
          <w:p w14:paraId="2F1CCD4F" w14:textId="77777777" w:rsidR="00D03A4F" w:rsidRPr="00D03A4F" w:rsidRDefault="00D03A4F" w:rsidP="00D03A4F">
            <w:pPr>
              <w:spacing w:before="60" w:after="60" w:line="240" w:lineRule="auto"/>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Обучение детей с ограниченными возможностями здоровья.............................</w:t>
            </w:r>
          </w:p>
        </w:tc>
        <w:tc>
          <w:tcPr>
            <w:tcW w:w="720" w:type="dxa"/>
            <w:vAlign w:val="bottom"/>
          </w:tcPr>
          <w:p w14:paraId="7EFD2A95" w14:textId="709A790B"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56199B">
              <w:rPr>
                <w:rFonts w:ascii="Times New Roman" w:eastAsia="Times New Roman" w:hAnsi="Times New Roman" w:cs="Times New Roman"/>
                <w:sz w:val="24"/>
                <w:szCs w:val="24"/>
                <w:lang w:eastAsia="ru-RU"/>
              </w:rPr>
              <w:t>4</w:t>
            </w:r>
          </w:p>
        </w:tc>
      </w:tr>
      <w:tr w:rsidR="00D03A4F" w:rsidRPr="00D03A4F" w14:paraId="6BC58587" w14:textId="77777777" w:rsidTr="007E1757">
        <w:trPr>
          <w:jc w:val="center"/>
        </w:trPr>
        <w:tc>
          <w:tcPr>
            <w:tcW w:w="9506" w:type="dxa"/>
            <w:hideMark/>
          </w:tcPr>
          <w:p w14:paraId="2A14D6B2"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lastRenderedPageBreak/>
              <w:t>Поддержка одаренных детей...................................................................................</w:t>
            </w:r>
          </w:p>
        </w:tc>
        <w:tc>
          <w:tcPr>
            <w:tcW w:w="720" w:type="dxa"/>
            <w:vAlign w:val="bottom"/>
          </w:tcPr>
          <w:p w14:paraId="7C7D3E21" w14:textId="4AC72A4A"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CC05FE">
              <w:rPr>
                <w:rFonts w:ascii="Times New Roman" w:eastAsia="Times New Roman" w:hAnsi="Times New Roman" w:cs="Times New Roman"/>
                <w:sz w:val="24"/>
                <w:szCs w:val="24"/>
                <w:lang w:eastAsia="ru-RU"/>
              </w:rPr>
              <w:t>1</w:t>
            </w:r>
          </w:p>
        </w:tc>
      </w:tr>
      <w:tr w:rsidR="00D03A4F" w:rsidRPr="00D03A4F" w14:paraId="4CAAEA69" w14:textId="77777777" w:rsidTr="007E1757">
        <w:trPr>
          <w:jc w:val="center"/>
        </w:trPr>
        <w:tc>
          <w:tcPr>
            <w:tcW w:w="9506" w:type="dxa"/>
            <w:hideMark/>
          </w:tcPr>
          <w:p w14:paraId="13A06A88"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Мероприятия, направленные на обеспечение информационной безопасности несовершеннолетних................................................................................................</w:t>
            </w:r>
          </w:p>
        </w:tc>
        <w:tc>
          <w:tcPr>
            <w:tcW w:w="720" w:type="dxa"/>
            <w:vAlign w:val="bottom"/>
          </w:tcPr>
          <w:p w14:paraId="0C2398D5" w14:textId="18EABD37" w:rsidR="00D03A4F" w:rsidRPr="009E523E" w:rsidRDefault="00202356" w:rsidP="00CC05F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C05FE">
              <w:rPr>
                <w:rFonts w:ascii="Times New Roman" w:eastAsia="Times New Roman" w:hAnsi="Times New Roman" w:cs="Times New Roman"/>
                <w:sz w:val="24"/>
                <w:szCs w:val="24"/>
                <w:lang w:eastAsia="ru-RU"/>
              </w:rPr>
              <w:t>39</w:t>
            </w:r>
          </w:p>
        </w:tc>
      </w:tr>
      <w:tr w:rsidR="00D03A4F" w:rsidRPr="00D03A4F" w14:paraId="04AD4ACE" w14:textId="77777777" w:rsidTr="007E1757">
        <w:trPr>
          <w:jc w:val="center"/>
        </w:trPr>
        <w:tc>
          <w:tcPr>
            <w:tcW w:w="9506" w:type="dxa"/>
            <w:hideMark/>
          </w:tcPr>
          <w:p w14:paraId="53EF9F7A"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7. Развитие досуга детей и семей, имеющих детей</w:t>
            </w:r>
            <w:r w:rsidRPr="00D03A4F">
              <w:rPr>
                <w:rFonts w:ascii="Times New Roman" w:eastAsia="Times New Roman" w:hAnsi="Times New Roman" w:cs="Times New Roman"/>
                <w:sz w:val="28"/>
                <w:szCs w:val="28"/>
                <w:lang w:eastAsia="ru-RU"/>
              </w:rPr>
              <w:t>...........................................</w:t>
            </w:r>
          </w:p>
        </w:tc>
        <w:tc>
          <w:tcPr>
            <w:tcW w:w="720" w:type="dxa"/>
            <w:vAlign w:val="bottom"/>
          </w:tcPr>
          <w:p w14:paraId="2AC5E34A" w14:textId="703D1651" w:rsidR="00D03A4F" w:rsidRPr="009E523E" w:rsidRDefault="0056199B" w:rsidP="00CC05F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CC05FE">
              <w:rPr>
                <w:rFonts w:ascii="Times New Roman" w:eastAsia="Times New Roman" w:hAnsi="Times New Roman" w:cs="Times New Roman"/>
                <w:sz w:val="24"/>
                <w:szCs w:val="24"/>
                <w:lang w:eastAsia="ru-RU"/>
              </w:rPr>
              <w:t>3</w:t>
            </w:r>
          </w:p>
        </w:tc>
      </w:tr>
      <w:tr w:rsidR="00D03A4F" w:rsidRPr="00D03A4F" w14:paraId="1702DBF3" w14:textId="77777777" w:rsidTr="007E1757">
        <w:trPr>
          <w:jc w:val="center"/>
        </w:trPr>
        <w:tc>
          <w:tcPr>
            <w:tcW w:w="9506" w:type="dxa"/>
            <w:hideMark/>
          </w:tcPr>
          <w:p w14:paraId="071B67CD"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Организация культурного досуга детей и семей, имеющих детей......................</w:t>
            </w:r>
          </w:p>
        </w:tc>
        <w:tc>
          <w:tcPr>
            <w:tcW w:w="720" w:type="dxa"/>
            <w:vAlign w:val="bottom"/>
          </w:tcPr>
          <w:p w14:paraId="4169E855" w14:textId="50B8A88A" w:rsidR="00D03A4F" w:rsidRPr="009E523E" w:rsidRDefault="00202356" w:rsidP="00CC05F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CC05FE">
              <w:rPr>
                <w:rFonts w:ascii="Times New Roman" w:eastAsia="Times New Roman" w:hAnsi="Times New Roman" w:cs="Times New Roman"/>
                <w:sz w:val="24"/>
                <w:szCs w:val="24"/>
                <w:lang w:eastAsia="ru-RU"/>
              </w:rPr>
              <w:t>3</w:t>
            </w:r>
          </w:p>
        </w:tc>
      </w:tr>
      <w:tr w:rsidR="00D03A4F" w:rsidRPr="00D03A4F" w14:paraId="3EDBBDB1" w14:textId="77777777" w:rsidTr="007E1757">
        <w:trPr>
          <w:jc w:val="center"/>
        </w:trPr>
        <w:tc>
          <w:tcPr>
            <w:tcW w:w="9506" w:type="dxa"/>
            <w:hideMark/>
          </w:tcPr>
          <w:p w14:paraId="63BCAF4C"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Развитие детского и семейного спорта, физической культуры и туризма.........</w:t>
            </w:r>
          </w:p>
        </w:tc>
        <w:tc>
          <w:tcPr>
            <w:tcW w:w="720" w:type="dxa"/>
            <w:vAlign w:val="bottom"/>
          </w:tcPr>
          <w:p w14:paraId="589DF563" w14:textId="7D685562" w:rsidR="00D03A4F" w:rsidRPr="009E523E" w:rsidRDefault="00202356" w:rsidP="00CC05F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CC05FE">
              <w:rPr>
                <w:rFonts w:ascii="Times New Roman" w:eastAsia="Times New Roman" w:hAnsi="Times New Roman" w:cs="Times New Roman"/>
                <w:sz w:val="24"/>
                <w:szCs w:val="24"/>
                <w:lang w:eastAsia="ru-RU"/>
              </w:rPr>
              <w:t>6</w:t>
            </w:r>
          </w:p>
        </w:tc>
      </w:tr>
      <w:tr w:rsidR="00D03A4F" w:rsidRPr="00D03A4F" w14:paraId="4BA88280" w14:textId="77777777" w:rsidTr="007E1757">
        <w:trPr>
          <w:jc w:val="center"/>
        </w:trPr>
        <w:tc>
          <w:tcPr>
            <w:tcW w:w="9506" w:type="dxa"/>
            <w:hideMark/>
          </w:tcPr>
          <w:p w14:paraId="0F090A44"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Организация отдыха и оздоровления детей...........................................................</w:t>
            </w:r>
          </w:p>
        </w:tc>
        <w:tc>
          <w:tcPr>
            <w:tcW w:w="720" w:type="dxa"/>
            <w:vAlign w:val="bottom"/>
          </w:tcPr>
          <w:p w14:paraId="68DB99CF" w14:textId="3C492269"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C76C47">
              <w:rPr>
                <w:rFonts w:ascii="Times New Roman" w:eastAsia="Times New Roman" w:hAnsi="Times New Roman" w:cs="Times New Roman"/>
                <w:sz w:val="24"/>
                <w:szCs w:val="24"/>
                <w:lang w:eastAsia="ru-RU"/>
              </w:rPr>
              <w:t>6</w:t>
            </w:r>
          </w:p>
        </w:tc>
      </w:tr>
      <w:tr w:rsidR="00D03A4F" w:rsidRPr="00D03A4F" w14:paraId="03E5C6EF" w14:textId="77777777" w:rsidTr="00944CB1">
        <w:trPr>
          <w:jc w:val="center"/>
        </w:trPr>
        <w:tc>
          <w:tcPr>
            <w:tcW w:w="9506" w:type="dxa"/>
            <w:hideMark/>
          </w:tcPr>
          <w:p w14:paraId="1AA33C59"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8. Трудовая занятость подростков и родителей, имеющих детей</w:t>
            </w:r>
            <w:r w:rsidRPr="00D03A4F">
              <w:rPr>
                <w:rFonts w:ascii="Times New Roman" w:eastAsia="Times New Roman" w:hAnsi="Times New Roman" w:cs="Times New Roman"/>
                <w:sz w:val="28"/>
                <w:szCs w:val="28"/>
                <w:lang w:eastAsia="ru-RU"/>
              </w:rPr>
              <w:t>.................</w:t>
            </w:r>
          </w:p>
        </w:tc>
        <w:tc>
          <w:tcPr>
            <w:tcW w:w="720" w:type="dxa"/>
            <w:vAlign w:val="bottom"/>
          </w:tcPr>
          <w:p w14:paraId="034EDFA1" w14:textId="64918435" w:rsidR="00D03A4F" w:rsidRPr="009E523E" w:rsidRDefault="00202356" w:rsidP="00C76C4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C76C47">
              <w:rPr>
                <w:rFonts w:ascii="Times New Roman" w:eastAsia="Times New Roman" w:hAnsi="Times New Roman" w:cs="Times New Roman"/>
                <w:sz w:val="24"/>
                <w:szCs w:val="24"/>
                <w:lang w:eastAsia="ru-RU"/>
              </w:rPr>
              <w:t>6</w:t>
            </w:r>
          </w:p>
        </w:tc>
      </w:tr>
      <w:tr w:rsidR="00D03A4F" w:rsidRPr="00D03A4F" w14:paraId="7CD7775A" w14:textId="77777777" w:rsidTr="00944CB1">
        <w:trPr>
          <w:jc w:val="center"/>
        </w:trPr>
        <w:tc>
          <w:tcPr>
            <w:tcW w:w="9506" w:type="dxa"/>
            <w:hideMark/>
          </w:tcPr>
          <w:p w14:paraId="210D6F15" w14:textId="77777777" w:rsidR="00D03A4F" w:rsidRPr="00D03A4F" w:rsidRDefault="00D03A4F" w:rsidP="00F871EA">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tc>
        <w:tc>
          <w:tcPr>
            <w:tcW w:w="720" w:type="dxa"/>
            <w:vAlign w:val="bottom"/>
          </w:tcPr>
          <w:p w14:paraId="1B6B4234" w14:textId="6C3D81CE"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C76C47">
              <w:rPr>
                <w:rFonts w:ascii="Times New Roman" w:eastAsia="Times New Roman" w:hAnsi="Times New Roman" w:cs="Times New Roman"/>
                <w:sz w:val="24"/>
                <w:szCs w:val="24"/>
                <w:lang w:eastAsia="ru-RU"/>
              </w:rPr>
              <w:t>6</w:t>
            </w:r>
          </w:p>
        </w:tc>
      </w:tr>
      <w:tr w:rsidR="00D03A4F" w:rsidRPr="00D03A4F" w14:paraId="4D641A94" w14:textId="77777777" w:rsidTr="00944CB1">
        <w:trPr>
          <w:jc w:val="center"/>
        </w:trPr>
        <w:tc>
          <w:tcPr>
            <w:tcW w:w="9506" w:type="dxa"/>
            <w:hideMark/>
          </w:tcPr>
          <w:p w14:paraId="710AB190" w14:textId="77777777" w:rsidR="00D03A4F" w:rsidRPr="00D03A4F" w:rsidRDefault="00D03A4F" w:rsidP="00F871EA">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tc>
        <w:tc>
          <w:tcPr>
            <w:tcW w:w="720" w:type="dxa"/>
            <w:vAlign w:val="bottom"/>
          </w:tcPr>
          <w:p w14:paraId="424ADF44" w14:textId="1F664B8E" w:rsidR="00D03A4F" w:rsidRPr="009E523E" w:rsidRDefault="00202356" w:rsidP="00C76C4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C76C47">
              <w:rPr>
                <w:rFonts w:ascii="Times New Roman" w:eastAsia="Times New Roman" w:hAnsi="Times New Roman" w:cs="Times New Roman"/>
                <w:sz w:val="24"/>
                <w:szCs w:val="24"/>
                <w:lang w:eastAsia="ru-RU"/>
              </w:rPr>
              <w:t>8</w:t>
            </w:r>
          </w:p>
        </w:tc>
      </w:tr>
      <w:tr w:rsidR="00D03A4F" w:rsidRPr="00D03A4F" w14:paraId="6F259A98" w14:textId="77777777" w:rsidTr="00944CB1">
        <w:trPr>
          <w:jc w:val="center"/>
        </w:trPr>
        <w:tc>
          <w:tcPr>
            <w:tcW w:w="9506" w:type="dxa"/>
            <w:hideMark/>
          </w:tcPr>
          <w:p w14:paraId="145C88AB" w14:textId="77777777" w:rsidR="00D03A4F" w:rsidRPr="00D03A4F" w:rsidRDefault="00D03A4F" w:rsidP="00F871EA">
            <w:pPr>
              <w:spacing w:before="60" w:after="60" w:line="240" w:lineRule="auto"/>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8"/>
                <w:szCs w:val="28"/>
                <w:lang w:eastAsia="ru-RU"/>
              </w:rPr>
              <w:t>Дополнительное профессиональное образование, профессиональное обучение родителей с детьми дошкольного возраста, в том числе многодетных родителей и родителей, имеющих детей-инвалидов....................</w:t>
            </w:r>
          </w:p>
        </w:tc>
        <w:tc>
          <w:tcPr>
            <w:tcW w:w="720" w:type="dxa"/>
            <w:vAlign w:val="bottom"/>
          </w:tcPr>
          <w:p w14:paraId="3CF3C6FD" w14:textId="23B2657A"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C76C47">
              <w:rPr>
                <w:rFonts w:ascii="Times New Roman" w:eastAsia="Times New Roman" w:hAnsi="Times New Roman" w:cs="Times New Roman"/>
                <w:sz w:val="24"/>
                <w:szCs w:val="24"/>
                <w:lang w:eastAsia="ru-RU"/>
              </w:rPr>
              <w:t>3</w:t>
            </w:r>
          </w:p>
        </w:tc>
      </w:tr>
      <w:tr w:rsidR="00D03A4F" w:rsidRPr="00D03A4F" w14:paraId="7AEDC590" w14:textId="77777777" w:rsidTr="00944CB1">
        <w:trPr>
          <w:jc w:val="center"/>
        </w:trPr>
        <w:tc>
          <w:tcPr>
            <w:tcW w:w="9506" w:type="dxa"/>
            <w:hideMark/>
          </w:tcPr>
          <w:p w14:paraId="10A8AC63" w14:textId="77777777" w:rsidR="00D03A4F" w:rsidRPr="00D03A4F" w:rsidRDefault="00D03A4F" w:rsidP="00F871EA">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tc>
        <w:tc>
          <w:tcPr>
            <w:tcW w:w="720" w:type="dxa"/>
            <w:vAlign w:val="bottom"/>
          </w:tcPr>
          <w:p w14:paraId="31EA0C7C" w14:textId="29199433" w:rsidR="00D03A4F" w:rsidRPr="009E523E" w:rsidRDefault="00202356" w:rsidP="00CC05F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C76C47">
              <w:rPr>
                <w:rFonts w:ascii="Times New Roman" w:eastAsia="Times New Roman" w:hAnsi="Times New Roman" w:cs="Times New Roman"/>
                <w:sz w:val="24"/>
                <w:szCs w:val="24"/>
                <w:lang w:eastAsia="ru-RU"/>
              </w:rPr>
              <w:t>4</w:t>
            </w:r>
          </w:p>
        </w:tc>
      </w:tr>
      <w:tr w:rsidR="00D03A4F" w:rsidRPr="00D03A4F" w14:paraId="76452B81" w14:textId="77777777" w:rsidTr="00944CB1">
        <w:trPr>
          <w:jc w:val="center"/>
        </w:trPr>
        <w:tc>
          <w:tcPr>
            <w:tcW w:w="9506" w:type="dxa"/>
            <w:hideMark/>
          </w:tcPr>
          <w:p w14:paraId="0EC12152"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9. Профилактика семейного неблагополучия, социального сиротства и</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
                <w:sz w:val="28"/>
                <w:szCs w:val="28"/>
                <w:lang w:eastAsia="ru-RU"/>
              </w:rPr>
              <w:t>жестокого обращения с детьми</w:t>
            </w:r>
            <w:r w:rsidRPr="00D03A4F">
              <w:rPr>
                <w:rFonts w:ascii="Times New Roman" w:eastAsia="Times New Roman" w:hAnsi="Times New Roman" w:cs="Times New Roman"/>
                <w:sz w:val="28"/>
                <w:szCs w:val="28"/>
                <w:lang w:eastAsia="ru-RU"/>
              </w:rPr>
              <w:t>.........................................................................</w:t>
            </w:r>
          </w:p>
        </w:tc>
        <w:tc>
          <w:tcPr>
            <w:tcW w:w="720" w:type="dxa"/>
            <w:vAlign w:val="bottom"/>
          </w:tcPr>
          <w:p w14:paraId="222811F2" w14:textId="0E608FEC" w:rsidR="00D03A4F" w:rsidRPr="009E523E" w:rsidRDefault="00202356" w:rsidP="00C76C4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C05FE">
              <w:rPr>
                <w:rFonts w:ascii="Times New Roman" w:eastAsia="Times New Roman" w:hAnsi="Times New Roman" w:cs="Times New Roman"/>
                <w:sz w:val="24"/>
                <w:szCs w:val="24"/>
                <w:lang w:eastAsia="ru-RU"/>
              </w:rPr>
              <w:t>8</w:t>
            </w:r>
            <w:r w:rsidR="00C76C47">
              <w:rPr>
                <w:rFonts w:ascii="Times New Roman" w:eastAsia="Times New Roman" w:hAnsi="Times New Roman" w:cs="Times New Roman"/>
                <w:sz w:val="24"/>
                <w:szCs w:val="24"/>
                <w:lang w:eastAsia="ru-RU"/>
              </w:rPr>
              <w:t>5</w:t>
            </w:r>
          </w:p>
        </w:tc>
      </w:tr>
      <w:tr w:rsidR="00D03A4F" w:rsidRPr="00D03A4F" w14:paraId="11B5B4B1" w14:textId="77777777" w:rsidTr="007E1757">
        <w:trPr>
          <w:jc w:val="center"/>
        </w:trPr>
        <w:tc>
          <w:tcPr>
            <w:tcW w:w="9506" w:type="dxa"/>
            <w:hideMark/>
          </w:tcPr>
          <w:p w14:paraId="56A2F5B7"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Развитие системы социального обслуживания семьи и детей............................</w:t>
            </w:r>
          </w:p>
        </w:tc>
        <w:tc>
          <w:tcPr>
            <w:tcW w:w="720" w:type="dxa"/>
            <w:vAlign w:val="bottom"/>
          </w:tcPr>
          <w:p w14:paraId="44B93F14" w14:textId="60B6D155" w:rsidR="00D03A4F" w:rsidRPr="009E523E" w:rsidRDefault="00202356" w:rsidP="00CC05FE">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C76C47">
              <w:rPr>
                <w:rFonts w:ascii="Times New Roman" w:eastAsia="Times New Roman" w:hAnsi="Times New Roman" w:cs="Times New Roman"/>
                <w:sz w:val="24"/>
                <w:szCs w:val="24"/>
                <w:lang w:eastAsia="ru-RU"/>
              </w:rPr>
              <w:t>5</w:t>
            </w:r>
          </w:p>
        </w:tc>
      </w:tr>
      <w:tr w:rsidR="00D03A4F" w:rsidRPr="00D03A4F" w14:paraId="316CFC0F" w14:textId="77777777" w:rsidTr="00944CB1">
        <w:trPr>
          <w:jc w:val="center"/>
        </w:trPr>
        <w:tc>
          <w:tcPr>
            <w:tcW w:w="9506" w:type="dxa"/>
            <w:hideMark/>
          </w:tcPr>
          <w:p w14:paraId="02E1964A" w14:textId="77777777" w:rsidR="00D03A4F" w:rsidRPr="00D03A4F" w:rsidRDefault="00D03A4F" w:rsidP="00F871EA">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Предоставление социальных услуг семьям, имеющим детей, и детям, в том числе находящимся в социально опасном положении.........................................</w:t>
            </w:r>
          </w:p>
        </w:tc>
        <w:tc>
          <w:tcPr>
            <w:tcW w:w="720" w:type="dxa"/>
            <w:vAlign w:val="bottom"/>
          </w:tcPr>
          <w:p w14:paraId="234F39E6" w14:textId="1A3AF13B"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C76C47">
              <w:rPr>
                <w:rFonts w:ascii="Times New Roman" w:eastAsia="Times New Roman" w:hAnsi="Times New Roman" w:cs="Times New Roman"/>
                <w:sz w:val="24"/>
                <w:szCs w:val="24"/>
                <w:lang w:eastAsia="ru-RU"/>
              </w:rPr>
              <w:t>6</w:t>
            </w:r>
          </w:p>
        </w:tc>
      </w:tr>
      <w:tr w:rsidR="00D03A4F" w:rsidRPr="00D03A4F" w14:paraId="72DA0406" w14:textId="77777777" w:rsidTr="00944CB1">
        <w:trPr>
          <w:jc w:val="center"/>
        </w:trPr>
        <w:tc>
          <w:tcPr>
            <w:tcW w:w="9506" w:type="dxa"/>
            <w:hideMark/>
          </w:tcPr>
          <w:p w14:paraId="3D0E8B37"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Предоставление социальных услуг семьям, имеющим детей-инвалидов.........</w:t>
            </w:r>
          </w:p>
        </w:tc>
        <w:tc>
          <w:tcPr>
            <w:tcW w:w="720" w:type="dxa"/>
            <w:vAlign w:val="bottom"/>
          </w:tcPr>
          <w:p w14:paraId="71FF868F" w14:textId="0EE70080" w:rsidR="00D03A4F" w:rsidRPr="009E523E" w:rsidRDefault="00202356" w:rsidP="00C76C4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C76C47">
              <w:rPr>
                <w:rFonts w:ascii="Times New Roman" w:eastAsia="Times New Roman" w:hAnsi="Times New Roman" w:cs="Times New Roman"/>
                <w:sz w:val="24"/>
                <w:szCs w:val="24"/>
                <w:lang w:eastAsia="ru-RU"/>
              </w:rPr>
              <w:t>9</w:t>
            </w:r>
          </w:p>
        </w:tc>
      </w:tr>
      <w:tr w:rsidR="00D03A4F" w:rsidRPr="00D03A4F" w14:paraId="4ADFA8D5" w14:textId="77777777" w:rsidTr="007E1757">
        <w:trPr>
          <w:jc w:val="center"/>
        </w:trPr>
        <w:tc>
          <w:tcPr>
            <w:tcW w:w="9506" w:type="dxa"/>
            <w:hideMark/>
          </w:tcPr>
          <w:p w14:paraId="30D93F8F"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Развитие социального патроната в отношении семей, находящихся в социально опасном положении..............................................................................</w:t>
            </w:r>
          </w:p>
        </w:tc>
        <w:tc>
          <w:tcPr>
            <w:tcW w:w="720" w:type="dxa"/>
            <w:vAlign w:val="bottom"/>
          </w:tcPr>
          <w:p w14:paraId="196821A6" w14:textId="73157CC0" w:rsidR="00D03A4F" w:rsidRPr="009E523E" w:rsidRDefault="00202356" w:rsidP="00C76C4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6199B">
              <w:rPr>
                <w:rFonts w:ascii="Times New Roman" w:eastAsia="Times New Roman" w:hAnsi="Times New Roman" w:cs="Times New Roman"/>
                <w:sz w:val="24"/>
                <w:szCs w:val="24"/>
                <w:lang w:eastAsia="ru-RU"/>
              </w:rPr>
              <w:t>9</w:t>
            </w:r>
            <w:r w:rsidR="00C76C47">
              <w:rPr>
                <w:rFonts w:ascii="Times New Roman" w:eastAsia="Times New Roman" w:hAnsi="Times New Roman" w:cs="Times New Roman"/>
                <w:sz w:val="24"/>
                <w:szCs w:val="24"/>
                <w:lang w:eastAsia="ru-RU"/>
              </w:rPr>
              <w:t>1</w:t>
            </w:r>
          </w:p>
        </w:tc>
      </w:tr>
      <w:tr w:rsidR="00D03A4F" w:rsidRPr="00D03A4F" w14:paraId="4D2FE098" w14:textId="77777777" w:rsidTr="00944CB1">
        <w:trPr>
          <w:jc w:val="center"/>
        </w:trPr>
        <w:tc>
          <w:tcPr>
            <w:tcW w:w="9506" w:type="dxa"/>
            <w:hideMark/>
          </w:tcPr>
          <w:p w14:paraId="015CD0D2"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Устройство детей-сирот, детей, оставшихся без попечения родителей, на воспитание в семьи..................................................................................................</w:t>
            </w:r>
          </w:p>
        </w:tc>
        <w:tc>
          <w:tcPr>
            <w:tcW w:w="720" w:type="dxa"/>
            <w:vAlign w:val="bottom"/>
          </w:tcPr>
          <w:p w14:paraId="60C3A8CE" w14:textId="69E3A55A" w:rsidR="00D03A4F" w:rsidRPr="009E523E" w:rsidRDefault="00202356" w:rsidP="00C76C4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6199B">
              <w:rPr>
                <w:rFonts w:ascii="Times New Roman" w:eastAsia="Times New Roman" w:hAnsi="Times New Roman" w:cs="Times New Roman"/>
                <w:sz w:val="24"/>
                <w:szCs w:val="24"/>
                <w:lang w:eastAsia="ru-RU"/>
              </w:rPr>
              <w:t>9</w:t>
            </w:r>
            <w:r w:rsidR="00C76C47">
              <w:rPr>
                <w:rFonts w:ascii="Times New Roman" w:eastAsia="Times New Roman" w:hAnsi="Times New Roman" w:cs="Times New Roman"/>
                <w:sz w:val="24"/>
                <w:szCs w:val="24"/>
                <w:lang w:eastAsia="ru-RU"/>
              </w:rPr>
              <w:t>2</w:t>
            </w:r>
          </w:p>
        </w:tc>
      </w:tr>
      <w:tr w:rsidR="00D03A4F" w:rsidRPr="00D03A4F" w14:paraId="764CE6A0" w14:textId="77777777" w:rsidTr="00944CB1">
        <w:trPr>
          <w:jc w:val="center"/>
        </w:trPr>
        <w:tc>
          <w:tcPr>
            <w:tcW w:w="9506" w:type="dxa"/>
            <w:hideMark/>
          </w:tcPr>
          <w:p w14:paraId="40C812E4" w14:textId="77777777" w:rsidR="00D03A4F" w:rsidRPr="00D03A4F" w:rsidRDefault="00D03A4F" w:rsidP="00F871EA">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Устройство детей в организации для детей-сирот и детей, оставшихся без попечения родителей...............................................................................................</w:t>
            </w:r>
          </w:p>
        </w:tc>
        <w:tc>
          <w:tcPr>
            <w:tcW w:w="720" w:type="dxa"/>
            <w:vAlign w:val="bottom"/>
          </w:tcPr>
          <w:p w14:paraId="56898F57" w14:textId="302314FB"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C76C47">
              <w:rPr>
                <w:rFonts w:ascii="Times New Roman" w:eastAsia="Times New Roman" w:hAnsi="Times New Roman" w:cs="Times New Roman"/>
                <w:sz w:val="24"/>
                <w:szCs w:val="24"/>
                <w:lang w:eastAsia="ru-RU"/>
              </w:rPr>
              <w:t>3</w:t>
            </w:r>
          </w:p>
        </w:tc>
      </w:tr>
      <w:tr w:rsidR="00D03A4F" w:rsidRPr="00D03A4F" w14:paraId="0D95E772" w14:textId="77777777" w:rsidTr="00944CB1">
        <w:trPr>
          <w:jc w:val="center"/>
        </w:trPr>
        <w:tc>
          <w:tcPr>
            <w:tcW w:w="9506" w:type="dxa"/>
            <w:hideMark/>
          </w:tcPr>
          <w:p w14:paraId="7F388926" w14:textId="77777777" w:rsidR="00D03A4F" w:rsidRPr="00D03A4F" w:rsidRDefault="00D03A4F" w:rsidP="00F871EA">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Деятельность органов внутренних дел по профилактике семейного неблагополучия и жестокого обращения с детьми...............................................</w:t>
            </w:r>
          </w:p>
        </w:tc>
        <w:tc>
          <w:tcPr>
            <w:tcW w:w="720" w:type="dxa"/>
            <w:vAlign w:val="bottom"/>
          </w:tcPr>
          <w:p w14:paraId="36F26EEA" w14:textId="14DAA3B2"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C76C47">
              <w:rPr>
                <w:rFonts w:ascii="Times New Roman" w:eastAsia="Times New Roman" w:hAnsi="Times New Roman" w:cs="Times New Roman"/>
                <w:sz w:val="24"/>
                <w:szCs w:val="24"/>
                <w:lang w:eastAsia="ru-RU"/>
              </w:rPr>
              <w:t>3</w:t>
            </w:r>
          </w:p>
        </w:tc>
      </w:tr>
      <w:tr w:rsidR="00D03A4F" w:rsidRPr="00D03A4F" w14:paraId="52DAB9AE" w14:textId="77777777" w:rsidTr="00944CB1">
        <w:trPr>
          <w:jc w:val="center"/>
        </w:trPr>
        <w:tc>
          <w:tcPr>
            <w:tcW w:w="9506" w:type="dxa"/>
          </w:tcPr>
          <w:p w14:paraId="4ADCAB1F" w14:textId="77777777" w:rsidR="00D03A4F" w:rsidRPr="00D03A4F" w:rsidRDefault="00D03A4F" w:rsidP="00F871EA">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 xml:space="preserve">Деятельность органов опеки и попечительства, органов, осуществляющих управление в сфере образования, здравоохранения, социальной защиты </w:t>
            </w:r>
            <w:r w:rsidRPr="00D03A4F">
              <w:rPr>
                <w:rFonts w:ascii="Times New Roman" w:eastAsia="Times New Roman" w:hAnsi="Times New Roman" w:cs="Times New Roman"/>
                <w:sz w:val="28"/>
                <w:szCs w:val="28"/>
                <w:lang w:eastAsia="ru-RU"/>
              </w:rPr>
              <w:lastRenderedPageBreak/>
              <w:t>населения, и органов по делам молодежи по профилактике семейного неблагополучия и жестокого обращения с детьми..............................................</w:t>
            </w:r>
          </w:p>
        </w:tc>
        <w:tc>
          <w:tcPr>
            <w:tcW w:w="720" w:type="dxa"/>
            <w:vAlign w:val="bottom"/>
          </w:tcPr>
          <w:p w14:paraId="0E9DB2A2" w14:textId="374DB580" w:rsidR="00D03A4F" w:rsidRPr="009E523E" w:rsidRDefault="00202356" w:rsidP="00C76C4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r w:rsidR="00C76C47">
              <w:rPr>
                <w:rFonts w:ascii="Times New Roman" w:eastAsia="Times New Roman" w:hAnsi="Times New Roman" w:cs="Times New Roman"/>
                <w:sz w:val="24"/>
                <w:szCs w:val="24"/>
                <w:lang w:eastAsia="ru-RU"/>
              </w:rPr>
              <w:t>4</w:t>
            </w:r>
          </w:p>
        </w:tc>
      </w:tr>
      <w:tr w:rsidR="00D03A4F" w:rsidRPr="00D03A4F" w14:paraId="52055B07" w14:textId="77777777" w:rsidTr="003B261A">
        <w:trPr>
          <w:jc w:val="center"/>
        </w:trPr>
        <w:tc>
          <w:tcPr>
            <w:tcW w:w="9506" w:type="dxa"/>
            <w:hideMark/>
          </w:tcPr>
          <w:p w14:paraId="2C123755"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Деятельность комиссий по делам несовершеннолетних и защите их прав.......</w:t>
            </w:r>
          </w:p>
        </w:tc>
        <w:tc>
          <w:tcPr>
            <w:tcW w:w="720" w:type="dxa"/>
            <w:vAlign w:val="bottom"/>
          </w:tcPr>
          <w:p w14:paraId="51E179AA" w14:textId="0D29396D"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C76C47">
              <w:rPr>
                <w:rFonts w:ascii="Times New Roman" w:eastAsia="Times New Roman" w:hAnsi="Times New Roman" w:cs="Times New Roman"/>
                <w:sz w:val="24"/>
                <w:szCs w:val="24"/>
                <w:lang w:eastAsia="ru-RU"/>
              </w:rPr>
              <w:t>6</w:t>
            </w:r>
          </w:p>
        </w:tc>
      </w:tr>
      <w:tr w:rsidR="00D03A4F" w:rsidRPr="00D03A4F" w14:paraId="3E6F4078" w14:textId="77777777" w:rsidTr="00944CB1">
        <w:trPr>
          <w:jc w:val="center"/>
        </w:trPr>
        <w:tc>
          <w:tcPr>
            <w:tcW w:w="9506" w:type="dxa"/>
            <w:hideMark/>
          </w:tcPr>
          <w:p w14:paraId="32820771" w14:textId="77777777" w:rsidR="00D03A4F" w:rsidRPr="00D03A4F" w:rsidRDefault="00D03A4F" w:rsidP="00F871EA">
            <w:pPr>
              <w:autoSpaceDE w:val="0"/>
              <w:autoSpaceDN w:val="0"/>
              <w:adjustRightInd w:val="0"/>
              <w:spacing w:before="60" w:after="60" w:line="240" w:lineRule="auto"/>
              <w:jc w:val="both"/>
              <w:outlineLvl w:val="0"/>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10. Укрепление института семьи, духовно-нравственных традиций семейных отношений</w:t>
            </w:r>
            <w:r w:rsidRPr="00D03A4F">
              <w:rPr>
                <w:rFonts w:ascii="Times New Roman" w:eastAsia="Times New Roman" w:hAnsi="Times New Roman" w:cs="Times New Roman"/>
                <w:sz w:val="28"/>
                <w:szCs w:val="28"/>
                <w:lang w:eastAsia="ru-RU"/>
              </w:rPr>
              <w:t>............................................................................................</w:t>
            </w:r>
          </w:p>
        </w:tc>
        <w:tc>
          <w:tcPr>
            <w:tcW w:w="720" w:type="dxa"/>
            <w:vAlign w:val="bottom"/>
          </w:tcPr>
          <w:p w14:paraId="4164431B" w14:textId="1116BD0D"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76C47">
              <w:rPr>
                <w:rFonts w:ascii="Times New Roman" w:eastAsia="Times New Roman" w:hAnsi="Times New Roman" w:cs="Times New Roman"/>
                <w:sz w:val="24"/>
                <w:szCs w:val="24"/>
                <w:lang w:eastAsia="ru-RU"/>
              </w:rPr>
              <w:t>11</w:t>
            </w:r>
          </w:p>
        </w:tc>
      </w:tr>
      <w:tr w:rsidR="00D03A4F" w:rsidRPr="00D03A4F" w14:paraId="62C1152E" w14:textId="77777777" w:rsidTr="00944CB1">
        <w:trPr>
          <w:jc w:val="center"/>
        </w:trPr>
        <w:tc>
          <w:tcPr>
            <w:tcW w:w="9506" w:type="dxa"/>
            <w:hideMark/>
          </w:tcPr>
          <w:p w14:paraId="4D091761" w14:textId="77777777" w:rsidR="00D03A4F" w:rsidRPr="00D03A4F" w:rsidRDefault="00D03A4F" w:rsidP="00F871EA">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11. Профилактика безнадзорности и правонарушений несовершеннолетних и в отношении несовершеннолетних</w:t>
            </w:r>
            <w:r w:rsidRPr="00D03A4F">
              <w:rPr>
                <w:rFonts w:ascii="Times New Roman" w:eastAsia="Times New Roman" w:hAnsi="Times New Roman" w:cs="Times New Roman"/>
                <w:sz w:val="28"/>
                <w:szCs w:val="28"/>
                <w:lang w:eastAsia="ru-RU"/>
              </w:rPr>
              <w:t>..........................</w:t>
            </w:r>
          </w:p>
        </w:tc>
        <w:tc>
          <w:tcPr>
            <w:tcW w:w="720" w:type="dxa"/>
            <w:vAlign w:val="bottom"/>
          </w:tcPr>
          <w:p w14:paraId="70D2D1A2" w14:textId="52182417"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C76C47">
              <w:rPr>
                <w:rFonts w:ascii="Times New Roman" w:eastAsia="Times New Roman" w:hAnsi="Times New Roman" w:cs="Times New Roman"/>
                <w:sz w:val="24"/>
                <w:szCs w:val="24"/>
                <w:lang w:eastAsia="ru-RU"/>
              </w:rPr>
              <w:t>6</w:t>
            </w:r>
          </w:p>
        </w:tc>
      </w:tr>
      <w:tr w:rsidR="00D03A4F" w:rsidRPr="00D03A4F" w14:paraId="639D8639" w14:textId="77777777" w:rsidTr="00944CB1">
        <w:trPr>
          <w:jc w:val="center"/>
        </w:trPr>
        <w:tc>
          <w:tcPr>
            <w:tcW w:w="9506" w:type="dxa"/>
            <w:hideMark/>
          </w:tcPr>
          <w:p w14:paraId="2456841E" w14:textId="77777777" w:rsidR="00D03A4F" w:rsidRPr="00D03A4F" w:rsidRDefault="00D03A4F" w:rsidP="00F871EA">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12. Положение несовершеннолетних, находящихся в специальных учебно-воспитательных учреждениях для обучающихся с девиантным (общественно опасным) поведением</w:t>
            </w:r>
            <w:r w:rsidRPr="00D03A4F">
              <w:rPr>
                <w:rFonts w:ascii="Times New Roman" w:eastAsia="Times New Roman" w:hAnsi="Times New Roman" w:cs="Times New Roman"/>
                <w:sz w:val="28"/>
                <w:szCs w:val="28"/>
                <w:lang w:eastAsia="ru-RU"/>
              </w:rPr>
              <w:t>..................................................................</w:t>
            </w:r>
          </w:p>
        </w:tc>
        <w:tc>
          <w:tcPr>
            <w:tcW w:w="720" w:type="dxa"/>
            <w:vAlign w:val="bottom"/>
          </w:tcPr>
          <w:p w14:paraId="261736C9" w14:textId="7FB1D5A5"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76C47">
              <w:rPr>
                <w:rFonts w:ascii="Times New Roman" w:eastAsia="Times New Roman" w:hAnsi="Times New Roman" w:cs="Times New Roman"/>
                <w:sz w:val="24"/>
                <w:szCs w:val="24"/>
                <w:lang w:eastAsia="ru-RU"/>
              </w:rPr>
              <w:t>53</w:t>
            </w:r>
          </w:p>
        </w:tc>
      </w:tr>
      <w:tr w:rsidR="00D03A4F" w:rsidRPr="00D03A4F" w14:paraId="314380E2" w14:textId="77777777" w:rsidTr="00944CB1">
        <w:trPr>
          <w:jc w:val="center"/>
        </w:trPr>
        <w:tc>
          <w:tcPr>
            <w:tcW w:w="9506" w:type="dxa"/>
            <w:hideMark/>
          </w:tcPr>
          <w:p w14:paraId="2D33244E" w14:textId="77777777" w:rsidR="00D03A4F" w:rsidRPr="00D03A4F" w:rsidRDefault="00D03A4F" w:rsidP="00EC79A6">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13. Положение несовершеннолетних, отбывающих наказание в воспитательных колониях</w:t>
            </w:r>
            <w:r w:rsidRPr="00D03A4F">
              <w:rPr>
                <w:rFonts w:ascii="Times New Roman" w:eastAsia="Times New Roman" w:hAnsi="Times New Roman" w:cs="Times New Roman"/>
                <w:sz w:val="28"/>
                <w:szCs w:val="28"/>
                <w:lang w:eastAsia="ru-RU"/>
              </w:rPr>
              <w:t>...................................................................................</w:t>
            </w:r>
          </w:p>
        </w:tc>
        <w:tc>
          <w:tcPr>
            <w:tcW w:w="720" w:type="dxa"/>
            <w:vAlign w:val="bottom"/>
          </w:tcPr>
          <w:p w14:paraId="1E0497E2" w14:textId="0630A68E"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76C47">
              <w:rPr>
                <w:rFonts w:ascii="Times New Roman" w:eastAsia="Times New Roman" w:hAnsi="Times New Roman" w:cs="Times New Roman"/>
                <w:sz w:val="24"/>
                <w:szCs w:val="24"/>
                <w:lang w:eastAsia="ru-RU"/>
              </w:rPr>
              <w:t>63</w:t>
            </w:r>
          </w:p>
        </w:tc>
      </w:tr>
      <w:tr w:rsidR="00D03A4F" w:rsidRPr="00D03A4F" w14:paraId="6516E170" w14:textId="77777777" w:rsidTr="00944CB1">
        <w:trPr>
          <w:jc w:val="center"/>
        </w:trPr>
        <w:tc>
          <w:tcPr>
            <w:tcW w:w="9506" w:type="dxa"/>
            <w:hideMark/>
          </w:tcPr>
          <w:p w14:paraId="05B43865"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14. Консолидированный бюджет в интересах детей</w:t>
            </w:r>
            <w:r w:rsidRPr="00D03A4F">
              <w:rPr>
                <w:rFonts w:ascii="Times New Roman" w:eastAsia="Times New Roman" w:hAnsi="Times New Roman" w:cs="Times New Roman"/>
                <w:sz w:val="28"/>
                <w:szCs w:val="28"/>
                <w:lang w:eastAsia="ru-RU"/>
              </w:rPr>
              <w:t>.......................................</w:t>
            </w:r>
          </w:p>
        </w:tc>
        <w:tc>
          <w:tcPr>
            <w:tcW w:w="720" w:type="dxa"/>
            <w:vAlign w:val="bottom"/>
          </w:tcPr>
          <w:p w14:paraId="6DE42972" w14:textId="237AD033" w:rsidR="00D03A4F" w:rsidRPr="009E523E" w:rsidRDefault="00202356" w:rsidP="00C76C4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76C47">
              <w:rPr>
                <w:rFonts w:ascii="Times New Roman" w:eastAsia="Times New Roman" w:hAnsi="Times New Roman" w:cs="Times New Roman"/>
                <w:sz w:val="24"/>
                <w:szCs w:val="24"/>
                <w:lang w:eastAsia="ru-RU"/>
              </w:rPr>
              <w:t>70</w:t>
            </w:r>
          </w:p>
        </w:tc>
      </w:tr>
      <w:tr w:rsidR="00D03A4F" w:rsidRPr="00D03A4F" w14:paraId="55C2B672" w14:textId="77777777" w:rsidTr="007E1757">
        <w:trPr>
          <w:jc w:val="center"/>
        </w:trPr>
        <w:tc>
          <w:tcPr>
            <w:tcW w:w="9506" w:type="dxa"/>
            <w:hideMark/>
          </w:tcPr>
          <w:p w14:paraId="39D37C99" w14:textId="77777777"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Заключение</w:t>
            </w:r>
            <w:r w:rsidRPr="00D03A4F">
              <w:rPr>
                <w:rFonts w:ascii="Times New Roman" w:eastAsia="Times New Roman" w:hAnsi="Times New Roman" w:cs="Times New Roman"/>
                <w:sz w:val="28"/>
                <w:szCs w:val="28"/>
                <w:lang w:eastAsia="ru-RU"/>
              </w:rPr>
              <w:t>.............................................................................................................</w:t>
            </w:r>
          </w:p>
        </w:tc>
        <w:tc>
          <w:tcPr>
            <w:tcW w:w="720" w:type="dxa"/>
            <w:vAlign w:val="bottom"/>
          </w:tcPr>
          <w:p w14:paraId="015FDD8A" w14:textId="31FEEC2D"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76C47">
              <w:rPr>
                <w:rFonts w:ascii="Times New Roman" w:eastAsia="Times New Roman" w:hAnsi="Times New Roman" w:cs="Times New Roman"/>
                <w:sz w:val="24"/>
                <w:szCs w:val="24"/>
                <w:lang w:eastAsia="ru-RU"/>
              </w:rPr>
              <w:t>72</w:t>
            </w:r>
          </w:p>
        </w:tc>
      </w:tr>
      <w:tr w:rsidR="00D03A4F" w:rsidRPr="00D03A4F" w14:paraId="11A9BCE7" w14:textId="77777777" w:rsidTr="007E1757">
        <w:trPr>
          <w:jc w:val="center"/>
        </w:trPr>
        <w:tc>
          <w:tcPr>
            <w:tcW w:w="9506" w:type="dxa"/>
            <w:hideMark/>
          </w:tcPr>
          <w:p w14:paraId="29DE1FEA" w14:textId="77777777" w:rsidR="00D03A4F" w:rsidRPr="00D03A4F" w:rsidRDefault="00D03A4F" w:rsidP="00D03A4F">
            <w:pPr>
              <w:spacing w:before="60" w:after="60" w:line="240" w:lineRule="auto"/>
              <w:rPr>
                <w:rFonts w:ascii="Times New Roman" w:eastAsia="Times New Roman" w:hAnsi="Times New Roman" w:cs="Times New Roman"/>
                <w:b/>
                <w:sz w:val="24"/>
                <w:szCs w:val="28"/>
                <w:lang w:eastAsia="ru-RU"/>
              </w:rPr>
            </w:pPr>
            <w:r w:rsidRPr="00D03A4F">
              <w:rPr>
                <w:rFonts w:ascii="Times New Roman" w:eastAsia="Times New Roman" w:hAnsi="Times New Roman" w:cs="Times New Roman"/>
                <w:b/>
                <w:sz w:val="28"/>
                <w:szCs w:val="28"/>
                <w:lang w:eastAsia="ru-RU"/>
              </w:rPr>
              <w:t>Приложение 1</w:t>
            </w:r>
          </w:p>
        </w:tc>
        <w:tc>
          <w:tcPr>
            <w:tcW w:w="720" w:type="dxa"/>
            <w:vAlign w:val="bottom"/>
          </w:tcPr>
          <w:p w14:paraId="497B138C" w14:textId="77777777" w:rsidR="00D03A4F" w:rsidRPr="009E523E" w:rsidRDefault="00D03A4F" w:rsidP="00D03A4F">
            <w:pPr>
              <w:spacing w:before="60" w:after="60" w:line="240" w:lineRule="auto"/>
              <w:jc w:val="center"/>
              <w:rPr>
                <w:rFonts w:ascii="Times New Roman" w:eastAsia="Times New Roman" w:hAnsi="Times New Roman" w:cs="Times New Roman"/>
                <w:sz w:val="24"/>
                <w:szCs w:val="24"/>
                <w:lang w:eastAsia="ru-RU"/>
              </w:rPr>
            </w:pPr>
          </w:p>
        </w:tc>
      </w:tr>
      <w:tr w:rsidR="00D03A4F" w:rsidRPr="00D03A4F" w14:paraId="166FC158" w14:textId="77777777" w:rsidTr="00944CB1">
        <w:trPr>
          <w:jc w:val="center"/>
        </w:trPr>
        <w:tc>
          <w:tcPr>
            <w:tcW w:w="9506" w:type="dxa"/>
            <w:hideMark/>
          </w:tcPr>
          <w:p w14:paraId="37C091A1" w14:textId="175260F4" w:rsidR="00D03A4F" w:rsidRPr="00D03A4F" w:rsidRDefault="00D03A4F" w:rsidP="00A64C6B">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Перечень основных нормативно-правовых актов по вопросам семьи и детей, принятых в 20</w:t>
            </w:r>
            <w:r w:rsidR="00004E37">
              <w:rPr>
                <w:rFonts w:ascii="Times New Roman" w:eastAsia="Times New Roman" w:hAnsi="Times New Roman" w:cs="Times New Roman"/>
                <w:sz w:val="28"/>
                <w:szCs w:val="28"/>
                <w:lang w:eastAsia="ru-RU"/>
              </w:rPr>
              <w:t>2</w:t>
            </w:r>
            <w:r w:rsidR="00A64C6B">
              <w:rPr>
                <w:rFonts w:ascii="Times New Roman" w:eastAsia="Times New Roman" w:hAnsi="Times New Roman" w:cs="Times New Roman"/>
                <w:sz w:val="28"/>
                <w:szCs w:val="28"/>
                <w:lang w:eastAsia="ru-RU"/>
              </w:rPr>
              <w:t>3</w:t>
            </w:r>
            <w:r w:rsidRPr="00D03A4F">
              <w:rPr>
                <w:rFonts w:ascii="Times New Roman" w:eastAsia="Times New Roman" w:hAnsi="Times New Roman" w:cs="Times New Roman"/>
                <w:sz w:val="28"/>
                <w:szCs w:val="28"/>
                <w:lang w:eastAsia="ru-RU"/>
              </w:rPr>
              <w:t> году..............................................................................................</w:t>
            </w:r>
          </w:p>
        </w:tc>
        <w:tc>
          <w:tcPr>
            <w:tcW w:w="720" w:type="dxa"/>
            <w:vAlign w:val="bottom"/>
          </w:tcPr>
          <w:p w14:paraId="719FB1AA" w14:textId="62A42CED" w:rsidR="00D03A4F" w:rsidRPr="009E523E" w:rsidRDefault="00202356"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76C47">
              <w:rPr>
                <w:rFonts w:ascii="Times New Roman" w:eastAsia="Times New Roman" w:hAnsi="Times New Roman" w:cs="Times New Roman"/>
                <w:sz w:val="24"/>
                <w:szCs w:val="24"/>
                <w:lang w:eastAsia="ru-RU"/>
              </w:rPr>
              <w:t>73</w:t>
            </w:r>
          </w:p>
        </w:tc>
      </w:tr>
      <w:tr w:rsidR="00D03A4F" w:rsidRPr="00D03A4F" w14:paraId="2732CF33" w14:textId="77777777" w:rsidTr="007E1757">
        <w:trPr>
          <w:jc w:val="center"/>
        </w:trPr>
        <w:tc>
          <w:tcPr>
            <w:tcW w:w="9506" w:type="dxa"/>
            <w:hideMark/>
          </w:tcPr>
          <w:p w14:paraId="585906BD" w14:textId="77777777" w:rsidR="00D03A4F" w:rsidRPr="00D03A4F" w:rsidRDefault="00D03A4F" w:rsidP="00D03A4F">
            <w:pPr>
              <w:spacing w:before="60" w:after="60" w:line="240" w:lineRule="auto"/>
              <w:rPr>
                <w:rFonts w:ascii="Times New Roman" w:eastAsia="Times New Roman" w:hAnsi="Times New Roman" w:cs="Times New Roman"/>
                <w:b/>
                <w:sz w:val="24"/>
                <w:szCs w:val="28"/>
                <w:lang w:eastAsia="ru-RU"/>
              </w:rPr>
            </w:pPr>
            <w:r w:rsidRPr="00D03A4F">
              <w:rPr>
                <w:rFonts w:ascii="Times New Roman" w:eastAsia="Times New Roman" w:hAnsi="Times New Roman" w:cs="Times New Roman"/>
                <w:b/>
                <w:sz w:val="28"/>
                <w:szCs w:val="28"/>
                <w:lang w:eastAsia="ru-RU"/>
              </w:rPr>
              <w:t>Приложение 2</w:t>
            </w:r>
          </w:p>
        </w:tc>
        <w:tc>
          <w:tcPr>
            <w:tcW w:w="720" w:type="dxa"/>
            <w:vAlign w:val="bottom"/>
          </w:tcPr>
          <w:p w14:paraId="6A645C38" w14:textId="77777777" w:rsidR="00D03A4F" w:rsidRPr="009E523E" w:rsidRDefault="00D03A4F" w:rsidP="00D03A4F">
            <w:pPr>
              <w:spacing w:before="60" w:after="60" w:line="240" w:lineRule="auto"/>
              <w:jc w:val="center"/>
              <w:rPr>
                <w:rFonts w:ascii="Times New Roman" w:eastAsia="Times New Roman" w:hAnsi="Times New Roman" w:cs="Times New Roman"/>
                <w:sz w:val="24"/>
                <w:szCs w:val="24"/>
                <w:lang w:eastAsia="ru-RU"/>
              </w:rPr>
            </w:pPr>
          </w:p>
        </w:tc>
      </w:tr>
      <w:tr w:rsidR="00D03A4F" w:rsidRPr="00D03A4F" w14:paraId="051F0AB0" w14:textId="77777777" w:rsidTr="00944CB1">
        <w:trPr>
          <w:jc w:val="center"/>
        </w:trPr>
        <w:tc>
          <w:tcPr>
            <w:tcW w:w="9506" w:type="dxa"/>
            <w:hideMark/>
          </w:tcPr>
          <w:p w14:paraId="63439EDB" w14:textId="0DDE5617" w:rsidR="00D03A4F" w:rsidRPr="00D03A4F" w:rsidRDefault="00D03A4F" w:rsidP="00EC79A6">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Статистические данные, характеризующие положение детей и семей, имеющих детей, в Российской Федерации в 20</w:t>
            </w:r>
            <w:r w:rsidR="00004E37">
              <w:rPr>
                <w:rFonts w:ascii="Times New Roman" w:eastAsia="Times New Roman" w:hAnsi="Times New Roman" w:cs="Times New Roman"/>
                <w:sz w:val="28"/>
                <w:szCs w:val="28"/>
                <w:lang w:eastAsia="ru-RU"/>
              </w:rPr>
              <w:t>2</w:t>
            </w:r>
            <w:r w:rsidR="00A64C6B">
              <w:rPr>
                <w:rFonts w:ascii="Times New Roman" w:eastAsia="Times New Roman" w:hAnsi="Times New Roman" w:cs="Times New Roman"/>
                <w:sz w:val="28"/>
                <w:szCs w:val="28"/>
                <w:lang w:eastAsia="ru-RU"/>
              </w:rPr>
              <w:t>3</w:t>
            </w:r>
            <w:r w:rsidRPr="00D03A4F">
              <w:rPr>
                <w:rFonts w:ascii="Times New Roman" w:eastAsia="Times New Roman" w:hAnsi="Times New Roman" w:cs="Times New Roman"/>
                <w:sz w:val="28"/>
                <w:szCs w:val="28"/>
                <w:lang w:eastAsia="ru-RU"/>
              </w:rPr>
              <w:t xml:space="preserve"> году.......................................</w:t>
            </w:r>
          </w:p>
        </w:tc>
        <w:tc>
          <w:tcPr>
            <w:tcW w:w="720" w:type="dxa"/>
            <w:vAlign w:val="bottom"/>
          </w:tcPr>
          <w:p w14:paraId="343234C4" w14:textId="29AD476A" w:rsidR="00D03A4F" w:rsidRPr="009E523E" w:rsidRDefault="00C76C47" w:rsidP="0056199B">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w:t>
            </w:r>
          </w:p>
        </w:tc>
      </w:tr>
    </w:tbl>
    <w:p w14:paraId="12E9C05B" w14:textId="77777777"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14:paraId="2C85224D" w14:textId="77777777" w:rsidR="00944CB1" w:rsidRDefault="00944CB1" w:rsidP="00D03A4F">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0A81A324" w14:textId="77777777"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ВВЕДЕНИЕ</w:t>
      </w:r>
    </w:p>
    <w:p w14:paraId="2A5C5447" w14:textId="77777777" w:rsidR="00D03A4F" w:rsidRDefault="00D03A4F" w:rsidP="00D03A4F">
      <w:pPr>
        <w:spacing w:after="0"/>
        <w:ind w:firstLine="709"/>
        <w:jc w:val="both"/>
        <w:rPr>
          <w:rFonts w:ascii="Times New Roman" w:eastAsia="Times New Roman" w:hAnsi="Times New Roman" w:cs="Times New Roman"/>
          <w:b/>
          <w:sz w:val="28"/>
          <w:szCs w:val="28"/>
          <w:lang w:eastAsia="ru-RU"/>
        </w:rPr>
      </w:pPr>
    </w:p>
    <w:p w14:paraId="2599622F" w14:textId="47194E49" w:rsidR="00A64C6B" w:rsidRPr="00815692" w:rsidRDefault="00103A2F" w:rsidP="008D3A7B">
      <w:pPr>
        <w:spacing w:after="0" w:line="264" w:lineRule="auto"/>
        <w:ind w:firstLine="709"/>
        <w:contextualSpacing/>
        <w:jc w:val="both"/>
        <w:rPr>
          <w:rFonts w:ascii="Times New Roman" w:eastAsia="Calibri" w:hAnsi="Times New Roman" w:cs="Times New Roman"/>
          <w:sz w:val="28"/>
          <w:szCs w:val="28"/>
          <w:lang w:eastAsia="ru-RU"/>
        </w:rPr>
      </w:pPr>
      <w:r w:rsidRPr="00815692">
        <w:rPr>
          <w:rFonts w:ascii="Times New Roman" w:eastAsia="Calibri" w:hAnsi="Times New Roman" w:cs="Times New Roman"/>
          <w:sz w:val="28"/>
          <w:szCs w:val="28"/>
          <w:lang w:eastAsia="ru-RU"/>
        </w:rPr>
        <w:t>В целях улучшения положения семей и детей в 2023 г. продолжилась реализация плана основных мероприятий, проводимых в рамках Десятилетия детства на период до 2027 г., утвержденного распоряжением Правительства Российской Федерации от 23 января 2023 г. № 122-р</w:t>
      </w:r>
      <w:r w:rsidR="0038474E" w:rsidRPr="00815692">
        <w:rPr>
          <w:rFonts w:ascii="Times New Roman" w:eastAsia="Calibri" w:hAnsi="Times New Roman" w:cs="Times New Roman"/>
          <w:sz w:val="28"/>
          <w:szCs w:val="28"/>
          <w:lang w:eastAsia="ru-RU"/>
        </w:rPr>
        <w:t xml:space="preserve"> (далее – план основных мероприятий, проводимых в рамках Десятилетия детства на период до 2027 г.)</w:t>
      </w:r>
      <w:r w:rsidRPr="00815692">
        <w:rPr>
          <w:rFonts w:ascii="Times New Roman" w:eastAsia="Calibri" w:hAnsi="Times New Roman" w:cs="Times New Roman"/>
          <w:sz w:val="28"/>
          <w:szCs w:val="28"/>
          <w:lang w:eastAsia="ru-RU"/>
        </w:rPr>
        <w:t>.</w:t>
      </w:r>
    </w:p>
    <w:p w14:paraId="4BC85046" w14:textId="0EF5672A" w:rsidR="00103A2F" w:rsidRPr="00815692" w:rsidRDefault="00103A2F" w:rsidP="008D3A7B">
      <w:pPr>
        <w:spacing w:after="0" w:line="264" w:lineRule="auto"/>
        <w:ind w:firstLine="709"/>
        <w:contextualSpacing/>
        <w:jc w:val="both"/>
        <w:rPr>
          <w:rFonts w:ascii="Times New Roman" w:eastAsia="Calibri" w:hAnsi="Times New Roman" w:cs="Times New Roman"/>
          <w:sz w:val="28"/>
          <w:szCs w:val="28"/>
          <w:lang w:eastAsia="ru-RU"/>
        </w:rPr>
      </w:pPr>
      <w:r w:rsidRPr="00815692">
        <w:rPr>
          <w:rFonts w:ascii="Times New Roman" w:eastAsia="Calibri" w:hAnsi="Times New Roman" w:cs="Times New Roman"/>
          <w:sz w:val="28"/>
          <w:szCs w:val="28"/>
          <w:lang w:eastAsia="ru-RU"/>
        </w:rPr>
        <w:t xml:space="preserve">Продолжалось совершенствование системы </w:t>
      </w:r>
      <w:r w:rsidR="00687D3A" w:rsidRPr="00815692">
        <w:rPr>
          <w:rFonts w:ascii="Times New Roman" w:eastAsia="Calibri" w:hAnsi="Times New Roman" w:cs="Times New Roman"/>
          <w:sz w:val="28"/>
          <w:szCs w:val="28"/>
          <w:lang w:eastAsia="ru-RU"/>
        </w:rPr>
        <w:t>мер социальной поддержки семей в связи с рождением и воспитанием детей. С введением с 1 января 2023 г. ежемесячного пособия в связи с рождением и воспитанием ребенка завершилось формирование ц</w:t>
      </w:r>
      <w:r w:rsidR="00613974" w:rsidRPr="00815692">
        <w:rPr>
          <w:rFonts w:ascii="Times New Roman" w:eastAsia="Calibri" w:hAnsi="Times New Roman" w:cs="Times New Roman"/>
          <w:sz w:val="28"/>
          <w:szCs w:val="28"/>
          <w:lang w:eastAsia="ru-RU"/>
        </w:rPr>
        <w:t>елостной системы мер поддержки. Также для семей, чей среднедушевой доход не превышает 2-кратной величины прожиточного минимума на душу населения, предоставлена возможность получать ежемесячную выплату из средств материнского (семейного) капитала независимо от очередности рождения ребенка в возрасте до 3 лет.</w:t>
      </w:r>
    </w:p>
    <w:p w14:paraId="36DAAB68" w14:textId="0627B3EF" w:rsidR="008F3292" w:rsidRPr="00815692" w:rsidRDefault="008F3292" w:rsidP="008D3A7B">
      <w:pPr>
        <w:spacing w:after="0" w:line="264" w:lineRule="auto"/>
        <w:ind w:firstLine="709"/>
        <w:contextualSpacing/>
        <w:jc w:val="both"/>
        <w:rPr>
          <w:rFonts w:ascii="Times New Roman" w:eastAsia="Calibri" w:hAnsi="Times New Roman" w:cs="Times New Roman"/>
          <w:sz w:val="28"/>
          <w:szCs w:val="28"/>
          <w:lang w:eastAsia="ru-RU"/>
        </w:rPr>
      </w:pPr>
      <w:r w:rsidRPr="00815692">
        <w:rPr>
          <w:rFonts w:ascii="Times New Roman" w:eastAsia="Calibri" w:hAnsi="Times New Roman" w:cs="Times New Roman"/>
          <w:sz w:val="28"/>
          <w:szCs w:val="28"/>
          <w:lang w:eastAsia="ru-RU"/>
        </w:rPr>
        <w:t>Важное значение в проводимой государственной политике в сфере поддержки и защиты детей и семей, имеющих детей, приобретает применение комплексного подхода.</w:t>
      </w:r>
    </w:p>
    <w:p w14:paraId="77837FFC" w14:textId="2400118B" w:rsidR="00613974" w:rsidRPr="00815692" w:rsidRDefault="00613974" w:rsidP="008D3A7B">
      <w:pPr>
        <w:spacing w:after="0" w:line="264" w:lineRule="auto"/>
        <w:ind w:firstLine="709"/>
        <w:contextualSpacing/>
        <w:jc w:val="both"/>
        <w:rPr>
          <w:rFonts w:ascii="Times New Roman" w:eastAsia="Calibri" w:hAnsi="Times New Roman" w:cs="Times New Roman"/>
          <w:sz w:val="28"/>
          <w:szCs w:val="28"/>
          <w:lang w:eastAsia="ru-RU"/>
        </w:rPr>
      </w:pPr>
      <w:r w:rsidRPr="00815692">
        <w:rPr>
          <w:rFonts w:ascii="Times New Roman" w:eastAsia="Calibri" w:hAnsi="Times New Roman" w:cs="Times New Roman"/>
          <w:sz w:val="28"/>
          <w:szCs w:val="28"/>
          <w:lang w:eastAsia="ru-RU"/>
        </w:rPr>
        <w:t xml:space="preserve">В целях выработки единой государственной политики в сфере обеспечения комплексной безопасности детей Указом Президента Российской Федерации </w:t>
      </w:r>
      <w:r w:rsidRPr="00815692">
        <w:rPr>
          <w:rFonts w:ascii="Times New Roman" w:eastAsia="Calibri" w:hAnsi="Times New Roman" w:cs="Times New Roman"/>
          <w:sz w:val="28"/>
          <w:szCs w:val="28"/>
          <w:lang w:eastAsia="ru-RU"/>
        </w:rPr>
        <w:br/>
        <w:t xml:space="preserve">от 17 мая 2023 г. № 358 утверждена Стратегия комплексной безопасности детей </w:t>
      </w:r>
      <w:r w:rsidR="00994306">
        <w:rPr>
          <w:rFonts w:ascii="Times New Roman" w:eastAsia="Calibri" w:hAnsi="Times New Roman" w:cs="Times New Roman"/>
          <w:sz w:val="28"/>
          <w:szCs w:val="28"/>
          <w:lang w:eastAsia="ru-RU"/>
        </w:rPr>
        <w:br/>
      </w:r>
      <w:r w:rsidRPr="00815692">
        <w:rPr>
          <w:rFonts w:ascii="Times New Roman" w:eastAsia="Calibri" w:hAnsi="Times New Roman" w:cs="Times New Roman"/>
          <w:sz w:val="28"/>
          <w:szCs w:val="28"/>
          <w:lang w:eastAsia="ru-RU"/>
        </w:rPr>
        <w:t xml:space="preserve">в Российской Федерации на период до 2030 г. </w:t>
      </w:r>
      <w:r w:rsidR="008F3292" w:rsidRPr="00815692">
        <w:rPr>
          <w:rFonts w:ascii="Times New Roman" w:eastAsia="Calibri" w:hAnsi="Times New Roman" w:cs="Times New Roman"/>
          <w:sz w:val="28"/>
          <w:szCs w:val="28"/>
          <w:lang w:eastAsia="ru-RU"/>
        </w:rPr>
        <w:t>Во исполнение вышеупомянутого Указа Президента Российской Федерации распоряжением Правительства Российской Федерации от 17 ноября 2023 г. № 3233-р утвержден план мероприятий по реализации Стратегии комплексной безопасности детей, включающий 5 основных направлений: сбережение детей, укрепление благополучия семей, имеющих детей; развитие современной безопасной инфраструктуры для детей, формирование условий для активного участия детей, в том числе детей с инвалидностью и детей с ограниченными возможностями здоровья, в жизни общества; профилактика преступлений, совершаемых несовершеннолетними и в отношении них; формирование безопасной информационной среды для детей; укрепление института семьи, сохранение и поддержка традиционных российских духовно-нравственных, в том числе семей</w:t>
      </w:r>
      <w:r w:rsidR="00994306">
        <w:rPr>
          <w:rFonts w:ascii="Times New Roman" w:eastAsia="Calibri" w:hAnsi="Times New Roman" w:cs="Times New Roman"/>
          <w:sz w:val="28"/>
          <w:szCs w:val="28"/>
          <w:lang w:eastAsia="ru-RU"/>
        </w:rPr>
        <w:t>ных</w:t>
      </w:r>
      <w:r w:rsidR="008F3292" w:rsidRPr="00815692">
        <w:rPr>
          <w:rFonts w:ascii="Times New Roman" w:eastAsia="Calibri" w:hAnsi="Times New Roman" w:cs="Times New Roman"/>
          <w:sz w:val="28"/>
          <w:szCs w:val="28"/>
          <w:lang w:eastAsia="ru-RU"/>
        </w:rPr>
        <w:t>, ценностей.</w:t>
      </w:r>
    </w:p>
    <w:p w14:paraId="351ACB41" w14:textId="1AA46B16" w:rsidR="008F3292" w:rsidRPr="00815692" w:rsidRDefault="008F3292" w:rsidP="008D3A7B">
      <w:pPr>
        <w:spacing w:after="0" w:line="264" w:lineRule="auto"/>
        <w:ind w:firstLine="709"/>
        <w:contextualSpacing/>
        <w:jc w:val="both"/>
        <w:rPr>
          <w:rFonts w:ascii="Times New Roman" w:eastAsia="Calibri" w:hAnsi="Times New Roman" w:cs="Times New Roman"/>
          <w:sz w:val="28"/>
          <w:szCs w:val="28"/>
          <w:lang w:eastAsia="ru-RU"/>
        </w:rPr>
      </w:pPr>
      <w:r w:rsidRPr="00815692">
        <w:rPr>
          <w:rFonts w:ascii="Times New Roman" w:eastAsia="Calibri" w:hAnsi="Times New Roman" w:cs="Times New Roman"/>
          <w:sz w:val="28"/>
          <w:szCs w:val="28"/>
          <w:lang w:eastAsia="ru-RU"/>
        </w:rPr>
        <w:t xml:space="preserve">Для отработки </w:t>
      </w:r>
      <w:r w:rsidR="00ED7D41" w:rsidRPr="00815692">
        <w:rPr>
          <w:rFonts w:ascii="Times New Roman" w:eastAsia="Calibri" w:hAnsi="Times New Roman" w:cs="Times New Roman"/>
          <w:sz w:val="28"/>
          <w:szCs w:val="28"/>
          <w:lang w:eastAsia="ru-RU"/>
        </w:rPr>
        <w:t>стандартов оказания комплексных услуг по реабилитации детей с инвалидностью в Свердловской и Тюменской областях продолжалась реализация пилотного проекта. Одновременно с этим принят Федеральный закон от 25 декабря 2023 г. № 651-ФЗ «О внесении изменений в отдельные законодательные акты Российской Федерации», направленный на установление системы комплексной реабилитации по всей стране и охвата всех детей с инвалидностью качественными реабилитационными услуг</w:t>
      </w:r>
      <w:r w:rsidR="005766CC" w:rsidRPr="00815692">
        <w:rPr>
          <w:rFonts w:ascii="Times New Roman" w:eastAsia="Calibri" w:hAnsi="Times New Roman" w:cs="Times New Roman"/>
          <w:sz w:val="28"/>
          <w:szCs w:val="28"/>
          <w:lang w:eastAsia="ru-RU"/>
        </w:rPr>
        <w:t>ами.</w:t>
      </w:r>
    </w:p>
    <w:p w14:paraId="4F3B2A31" w14:textId="77777777" w:rsidR="00857608" w:rsidRDefault="00857608" w:rsidP="00857608">
      <w:pPr>
        <w:spacing w:after="0" w:line="264"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В 2023 г. Минздравом России продолжена реализация мероприятий по совершенствованию качества и доступности оказания медицинской помощи, укреплению материально-технической базы медицинских организаций, внедрению новых технологий профилактики, лечения и реабилитации в медицинскую практику, обеспечению детей лекарственными препаратами, медицинскими изделиями и техническими средствами реалибилитации за счет средств Фонда поддержки детей с тяжелыми жизнеугрожающими и хроническими заболеваниями, в том числе редкими (орфанными) заболеваниями, «Круг добра».</w:t>
      </w:r>
    </w:p>
    <w:p w14:paraId="2DF4F612" w14:textId="0329EBA4" w:rsidR="00857608" w:rsidRPr="00857608" w:rsidRDefault="00857608" w:rsidP="00857608">
      <w:pPr>
        <w:spacing w:after="0" w:line="264" w:lineRule="auto"/>
        <w:ind w:firstLine="709"/>
        <w:contextualSpacing/>
        <w:jc w:val="both"/>
        <w:rPr>
          <w:rFonts w:ascii="Times New Roman" w:eastAsia="Calibri" w:hAnsi="Times New Roman" w:cs="Times New Roman"/>
          <w:sz w:val="28"/>
          <w:szCs w:val="28"/>
          <w:lang w:eastAsia="ru-RU"/>
        </w:rPr>
      </w:pPr>
      <w:r w:rsidRPr="00857608">
        <w:rPr>
          <w:rFonts w:ascii="Times New Roman" w:eastAsia="Calibri" w:hAnsi="Times New Roman" w:cs="Times New Roman"/>
          <w:sz w:val="28"/>
          <w:szCs w:val="28"/>
          <w:lang w:eastAsia="ru-RU"/>
        </w:rPr>
        <w:t>С 1 января 2023 года в целях раннего выявления врожденной и наследственной</w:t>
      </w:r>
      <w:r>
        <w:rPr>
          <w:rFonts w:ascii="Times New Roman" w:eastAsia="Calibri" w:hAnsi="Times New Roman" w:cs="Times New Roman"/>
          <w:sz w:val="28"/>
          <w:szCs w:val="28"/>
          <w:lang w:eastAsia="ru-RU"/>
        </w:rPr>
        <w:t xml:space="preserve"> </w:t>
      </w:r>
      <w:r w:rsidRPr="00857608">
        <w:rPr>
          <w:rFonts w:ascii="Times New Roman" w:eastAsia="Calibri" w:hAnsi="Times New Roman" w:cs="Times New Roman"/>
          <w:sz w:val="28"/>
          <w:szCs w:val="28"/>
          <w:lang w:eastAsia="ru-RU"/>
        </w:rPr>
        <w:t xml:space="preserve">патологии, предотвращения инвалидизации и </w:t>
      </w:r>
      <w:r>
        <w:rPr>
          <w:rFonts w:ascii="Times New Roman" w:eastAsia="Calibri" w:hAnsi="Times New Roman" w:cs="Times New Roman"/>
          <w:sz w:val="28"/>
          <w:szCs w:val="28"/>
          <w:lang w:eastAsia="ru-RU"/>
        </w:rPr>
        <w:t xml:space="preserve">улучшения качества жизни детей, </w:t>
      </w:r>
      <w:r w:rsidRPr="00857608">
        <w:rPr>
          <w:rFonts w:ascii="Times New Roman" w:eastAsia="Calibri" w:hAnsi="Times New Roman" w:cs="Times New Roman"/>
          <w:sz w:val="28"/>
          <w:szCs w:val="28"/>
          <w:lang w:eastAsia="ru-RU"/>
        </w:rPr>
        <w:t>проводится обследование новорожденных на более чем 40 врожденных и (или)</w:t>
      </w:r>
      <w:r>
        <w:rPr>
          <w:rFonts w:ascii="Times New Roman" w:eastAsia="Calibri" w:hAnsi="Times New Roman" w:cs="Times New Roman"/>
          <w:sz w:val="28"/>
          <w:szCs w:val="28"/>
          <w:lang w:eastAsia="ru-RU"/>
        </w:rPr>
        <w:t xml:space="preserve"> </w:t>
      </w:r>
      <w:r w:rsidRPr="00857608">
        <w:rPr>
          <w:rFonts w:ascii="Times New Roman" w:eastAsia="Calibri" w:hAnsi="Times New Roman" w:cs="Times New Roman"/>
          <w:sz w:val="28"/>
          <w:szCs w:val="28"/>
          <w:lang w:eastAsia="ru-RU"/>
        </w:rPr>
        <w:t xml:space="preserve">наследственных заболеваний (далее </w:t>
      </w:r>
      <w:r>
        <w:rPr>
          <w:rFonts w:ascii="Times New Roman" w:eastAsia="Calibri" w:hAnsi="Times New Roman" w:cs="Times New Roman"/>
          <w:sz w:val="28"/>
          <w:szCs w:val="28"/>
          <w:lang w:eastAsia="ru-RU"/>
        </w:rPr>
        <w:t xml:space="preserve">по тексту введения </w:t>
      </w:r>
      <w:r w:rsidRPr="00857608">
        <w:rPr>
          <w:rFonts w:ascii="Times New Roman" w:eastAsia="Calibri" w:hAnsi="Times New Roman" w:cs="Times New Roman"/>
          <w:sz w:val="28"/>
          <w:szCs w:val="28"/>
          <w:lang w:eastAsia="ru-RU"/>
        </w:rPr>
        <w:t>– расширенный неонатальный скрининг).</w:t>
      </w:r>
    </w:p>
    <w:p w14:paraId="75733C6E" w14:textId="088C2311" w:rsidR="00857608" w:rsidRDefault="00857608" w:rsidP="00857608">
      <w:pPr>
        <w:spacing w:after="0" w:line="264" w:lineRule="auto"/>
        <w:ind w:firstLine="709"/>
        <w:contextualSpacing/>
        <w:jc w:val="both"/>
        <w:rPr>
          <w:rFonts w:ascii="Times New Roman" w:eastAsia="Calibri" w:hAnsi="Times New Roman" w:cs="Times New Roman"/>
          <w:sz w:val="28"/>
          <w:szCs w:val="28"/>
          <w:lang w:eastAsia="ru-RU"/>
        </w:rPr>
      </w:pPr>
      <w:r w:rsidRPr="00857608">
        <w:rPr>
          <w:rFonts w:ascii="Times New Roman" w:eastAsia="Calibri" w:hAnsi="Times New Roman" w:cs="Times New Roman"/>
          <w:sz w:val="28"/>
          <w:szCs w:val="28"/>
          <w:lang w:eastAsia="ru-RU"/>
        </w:rPr>
        <w:t>Введение расширенного неонатального скрин</w:t>
      </w:r>
      <w:r>
        <w:rPr>
          <w:rFonts w:ascii="Times New Roman" w:eastAsia="Calibri" w:hAnsi="Times New Roman" w:cs="Times New Roman"/>
          <w:sz w:val="28"/>
          <w:szCs w:val="28"/>
          <w:lang w:eastAsia="ru-RU"/>
        </w:rPr>
        <w:t xml:space="preserve">инга позволяет выявить диагнозы </w:t>
      </w:r>
      <w:r w:rsidRPr="00857608">
        <w:rPr>
          <w:rFonts w:ascii="Times New Roman" w:eastAsia="Calibri" w:hAnsi="Times New Roman" w:cs="Times New Roman"/>
          <w:sz w:val="28"/>
          <w:szCs w:val="28"/>
          <w:lang w:eastAsia="ru-RU"/>
        </w:rPr>
        <w:t>тяжелых жизнеугрожающих наследственных заболеваний уже в первые дни жизни</w:t>
      </w:r>
      <w:r>
        <w:rPr>
          <w:rFonts w:ascii="Times New Roman" w:eastAsia="Calibri" w:hAnsi="Times New Roman" w:cs="Times New Roman"/>
          <w:sz w:val="28"/>
          <w:szCs w:val="28"/>
          <w:lang w:eastAsia="ru-RU"/>
        </w:rPr>
        <w:t xml:space="preserve"> </w:t>
      </w:r>
      <w:r w:rsidRPr="00857608">
        <w:rPr>
          <w:rFonts w:ascii="Times New Roman" w:eastAsia="Calibri" w:hAnsi="Times New Roman" w:cs="Times New Roman"/>
          <w:sz w:val="28"/>
          <w:szCs w:val="28"/>
          <w:lang w:eastAsia="ru-RU"/>
        </w:rPr>
        <w:t>ребенка, когда еще нет клинических проявлений, что делает оказание медицинской</w:t>
      </w:r>
      <w:r>
        <w:rPr>
          <w:rFonts w:ascii="Times New Roman" w:eastAsia="Calibri" w:hAnsi="Times New Roman" w:cs="Times New Roman"/>
          <w:sz w:val="28"/>
          <w:szCs w:val="28"/>
          <w:lang w:eastAsia="ru-RU"/>
        </w:rPr>
        <w:t xml:space="preserve"> </w:t>
      </w:r>
      <w:r w:rsidRPr="00857608">
        <w:rPr>
          <w:rFonts w:ascii="Times New Roman" w:eastAsia="Calibri" w:hAnsi="Times New Roman" w:cs="Times New Roman"/>
          <w:sz w:val="28"/>
          <w:szCs w:val="28"/>
          <w:lang w:eastAsia="ru-RU"/>
        </w:rPr>
        <w:t>помощи при таких болезнях максимально эффективным.</w:t>
      </w:r>
    </w:p>
    <w:p w14:paraId="16A6DE22" w14:textId="1B27B48A" w:rsidR="005766CC" w:rsidRPr="00815692" w:rsidRDefault="005766CC" w:rsidP="008D3A7B">
      <w:pPr>
        <w:spacing w:after="0" w:line="264" w:lineRule="auto"/>
        <w:ind w:firstLine="709"/>
        <w:contextualSpacing/>
        <w:jc w:val="both"/>
        <w:rPr>
          <w:rFonts w:ascii="Times New Roman" w:eastAsia="Calibri" w:hAnsi="Times New Roman" w:cs="Times New Roman"/>
          <w:sz w:val="28"/>
          <w:szCs w:val="28"/>
          <w:lang w:eastAsia="ru-RU"/>
        </w:rPr>
      </w:pPr>
      <w:r w:rsidRPr="00815692">
        <w:rPr>
          <w:rFonts w:ascii="Times New Roman" w:eastAsia="Calibri" w:hAnsi="Times New Roman" w:cs="Times New Roman"/>
          <w:sz w:val="28"/>
          <w:szCs w:val="28"/>
          <w:lang w:eastAsia="ru-RU"/>
        </w:rPr>
        <w:t>В целях профилактики социального сиротства и семейного неблагополучия среди семей, оказавшихся в трудной жизненной ситуации или в социально опасном положении, в рамках пилотного проекта в субъектах Российской Федерации продолжается создание и развитие Семейных многофункциональных центров, в которых действует система комплексного сопровождения семьи, в основе которой оценка жизненной ситуации семьи и персональное сопровождение закрепляемым за семьей куратором до разрешения проблемной ситуации.</w:t>
      </w:r>
    </w:p>
    <w:p w14:paraId="0CE62F49" w14:textId="1F53B8F7" w:rsidR="00D03A4F" w:rsidRPr="00815692" w:rsidRDefault="00D03A4F" w:rsidP="008D3A7B">
      <w:pPr>
        <w:spacing w:after="0" w:line="264" w:lineRule="auto"/>
        <w:ind w:firstLine="709"/>
        <w:contextualSpacing/>
        <w:jc w:val="both"/>
        <w:rPr>
          <w:rFonts w:ascii="Times New Roman" w:eastAsia="Calibri" w:hAnsi="Times New Roman" w:cs="Times New Roman"/>
          <w:sz w:val="28"/>
          <w:szCs w:val="28"/>
          <w:lang w:eastAsia="ru-RU"/>
        </w:rPr>
      </w:pPr>
      <w:r w:rsidRPr="00815692">
        <w:rPr>
          <w:rFonts w:ascii="Times New Roman" w:eastAsia="Calibri" w:hAnsi="Times New Roman" w:cs="Times New Roman"/>
          <w:sz w:val="28"/>
          <w:szCs w:val="28"/>
          <w:lang w:eastAsia="ru-RU"/>
        </w:rPr>
        <w:t>В настоящем докладе содержится анализ основных аспектов государственной политики в отношении детей и семей, имеющих детей, за 20</w:t>
      </w:r>
      <w:r w:rsidR="00004E37" w:rsidRPr="00815692">
        <w:rPr>
          <w:rFonts w:ascii="Times New Roman" w:eastAsia="Calibri" w:hAnsi="Times New Roman" w:cs="Times New Roman"/>
          <w:sz w:val="28"/>
          <w:szCs w:val="28"/>
          <w:lang w:eastAsia="ru-RU"/>
        </w:rPr>
        <w:t>2</w:t>
      </w:r>
      <w:r w:rsidR="00A64C6B" w:rsidRPr="00815692">
        <w:rPr>
          <w:rFonts w:ascii="Times New Roman" w:eastAsia="Calibri" w:hAnsi="Times New Roman" w:cs="Times New Roman"/>
          <w:sz w:val="28"/>
          <w:szCs w:val="28"/>
          <w:lang w:eastAsia="ru-RU"/>
        </w:rPr>
        <w:t>3</w:t>
      </w:r>
      <w:r w:rsidR="002506EE" w:rsidRPr="00815692">
        <w:rPr>
          <w:rFonts w:ascii="Times New Roman" w:eastAsia="Calibri" w:hAnsi="Times New Roman" w:cs="Times New Roman"/>
          <w:sz w:val="28"/>
          <w:szCs w:val="28"/>
          <w:lang w:eastAsia="ru-RU"/>
        </w:rPr>
        <w:t xml:space="preserve"> </w:t>
      </w:r>
      <w:r w:rsidRPr="00815692">
        <w:rPr>
          <w:rFonts w:ascii="Times New Roman" w:eastAsia="Calibri" w:hAnsi="Times New Roman" w:cs="Times New Roman"/>
          <w:sz w:val="28"/>
          <w:szCs w:val="28"/>
          <w:lang w:eastAsia="ru-RU"/>
        </w:rPr>
        <w:t>г</w:t>
      </w:r>
      <w:r w:rsidR="00B377D5" w:rsidRPr="00815692">
        <w:rPr>
          <w:rFonts w:ascii="Times New Roman" w:eastAsia="Calibri" w:hAnsi="Times New Roman" w:cs="Times New Roman"/>
          <w:sz w:val="28"/>
          <w:szCs w:val="28"/>
          <w:lang w:eastAsia="ru-RU"/>
        </w:rPr>
        <w:t>.</w:t>
      </w:r>
      <w:r w:rsidRPr="00815692">
        <w:rPr>
          <w:rFonts w:ascii="Times New Roman" w:eastAsia="Calibri" w:hAnsi="Times New Roman" w:cs="Times New Roman"/>
          <w:sz w:val="28"/>
          <w:szCs w:val="28"/>
          <w:lang w:eastAsia="ru-RU"/>
        </w:rPr>
        <w:t xml:space="preserve"> в сравнении с 20</w:t>
      </w:r>
      <w:r w:rsidR="00A64C6B" w:rsidRPr="00815692">
        <w:rPr>
          <w:rFonts w:ascii="Times New Roman" w:eastAsia="Calibri" w:hAnsi="Times New Roman" w:cs="Times New Roman"/>
          <w:sz w:val="28"/>
          <w:szCs w:val="28"/>
          <w:lang w:eastAsia="ru-RU"/>
        </w:rPr>
        <w:t>21</w:t>
      </w:r>
      <w:r w:rsidRPr="00815692">
        <w:rPr>
          <w:rFonts w:ascii="Times New Roman" w:eastAsia="Calibri" w:hAnsi="Times New Roman" w:cs="Times New Roman"/>
          <w:sz w:val="28"/>
          <w:szCs w:val="28"/>
          <w:lang w:eastAsia="ru-RU"/>
        </w:rPr>
        <w:t xml:space="preserve"> и 20</w:t>
      </w:r>
      <w:r w:rsidR="007E1757" w:rsidRPr="00815692">
        <w:rPr>
          <w:rFonts w:ascii="Times New Roman" w:eastAsia="Calibri" w:hAnsi="Times New Roman" w:cs="Times New Roman"/>
          <w:sz w:val="28"/>
          <w:szCs w:val="28"/>
          <w:lang w:eastAsia="ru-RU"/>
        </w:rPr>
        <w:t>2</w:t>
      </w:r>
      <w:r w:rsidR="00A64C6B" w:rsidRPr="00815692">
        <w:rPr>
          <w:rFonts w:ascii="Times New Roman" w:eastAsia="Calibri" w:hAnsi="Times New Roman" w:cs="Times New Roman"/>
          <w:sz w:val="28"/>
          <w:szCs w:val="28"/>
          <w:lang w:eastAsia="ru-RU"/>
        </w:rPr>
        <w:t>2</w:t>
      </w:r>
      <w:r w:rsidRPr="00815692">
        <w:rPr>
          <w:rFonts w:ascii="Times New Roman" w:eastAsia="Calibri" w:hAnsi="Times New Roman" w:cs="Times New Roman"/>
          <w:sz w:val="28"/>
          <w:szCs w:val="28"/>
          <w:lang w:eastAsia="ru-RU"/>
        </w:rPr>
        <w:t xml:space="preserve"> г</w:t>
      </w:r>
      <w:r w:rsidR="00B377D5" w:rsidRPr="00815692">
        <w:rPr>
          <w:rFonts w:ascii="Times New Roman" w:eastAsia="Calibri" w:hAnsi="Times New Roman" w:cs="Times New Roman"/>
          <w:sz w:val="28"/>
          <w:szCs w:val="28"/>
          <w:lang w:eastAsia="ru-RU"/>
        </w:rPr>
        <w:t>г</w:t>
      </w:r>
      <w:r w:rsidRPr="00815692">
        <w:rPr>
          <w:rFonts w:ascii="Times New Roman" w:eastAsia="Calibri" w:hAnsi="Times New Roman" w:cs="Times New Roman"/>
          <w:sz w:val="28"/>
          <w:szCs w:val="28"/>
          <w:lang w:eastAsia="ru-RU"/>
        </w:rPr>
        <w:t>.</w:t>
      </w:r>
    </w:p>
    <w:p w14:paraId="75B0AE27" w14:textId="77777777" w:rsidR="00D03A4F" w:rsidRPr="00815692" w:rsidRDefault="00D03A4F" w:rsidP="008D3A7B">
      <w:pPr>
        <w:spacing w:after="0" w:line="264" w:lineRule="auto"/>
        <w:ind w:firstLine="709"/>
        <w:contextualSpacing/>
        <w:jc w:val="both"/>
        <w:rPr>
          <w:rFonts w:ascii="Times New Roman" w:eastAsia="Calibri" w:hAnsi="Times New Roman" w:cs="Times New Roman"/>
          <w:sz w:val="28"/>
          <w:szCs w:val="28"/>
          <w:lang w:eastAsia="ru-RU"/>
        </w:rPr>
      </w:pPr>
      <w:r w:rsidRPr="00815692">
        <w:rPr>
          <w:rFonts w:ascii="Times New Roman" w:eastAsia="Calibri" w:hAnsi="Times New Roman" w:cs="Times New Roman"/>
          <w:sz w:val="28"/>
          <w:szCs w:val="28"/>
          <w:lang w:eastAsia="ru-RU"/>
        </w:rPr>
        <w:t xml:space="preserve">Доклад подготовлен в соответствии со статьей 22 Федерального закона </w:t>
      </w:r>
      <w:r w:rsidR="007A3CF2" w:rsidRPr="00815692">
        <w:rPr>
          <w:rFonts w:ascii="Times New Roman" w:eastAsia="Calibri" w:hAnsi="Times New Roman" w:cs="Times New Roman"/>
          <w:sz w:val="28"/>
          <w:szCs w:val="28"/>
          <w:lang w:eastAsia="ru-RU"/>
        </w:rPr>
        <w:br/>
      </w:r>
      <w:r w:rsidRPr="00815692">
        <w:rPr>
          <w:rFonts w:ascii="Times New Roman" w:eastAsia="Calibri" w:hAnsi="Times New Roman" w:cs="Times New Roman"/>
          <w:sz w:val="28"/>
          <w:szCs w:val="28"/>
          <w:lang w:eastAsia="ru-RU"/>
        </w:rPr>
        <w:t xml:space="preserve">от 24 июля 1998 г. № 124-ФЗ </w:t>
      </w:r>
      <w:r w:rsidRPr="00815692">
        <w:rPr>
          <w:rFonts w:ascii="Times New Roman" w:eastAsia="Times New Roman" w:hAnsi="Times New Roman" w:cs="Times New Roman"/>
          <w:sz w:val="28"/>
          <w:szCs w:val="28"/>
          <w:lang w:eastAsia="ru-RU"/>
        </w:rPr>
        <w:t>«</w:t>
      </w:r>
      <w:r w:rsidRPr="00815692">
        <w:rPr>
          <w:rFonts w:ascii="Times New Roman" w:eastAsia="Calibri" w:hAnsi="Times New Roman" w:cs="Times New Roman"/>
          <w:sz w:val="28"/>
          <w:szCs w:val="28"/>
          <w:lang w:eastAsia="ru-RU"/>
        </w:rPr>
        <w:t>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14:paraId="1615F592" w14:textId="77777777" w:rsidR="00D03A4F" w:rsidRPr="00815692" w:rsidRDefault="009C64B5" w:rsidP="008D3A7B">
      <w:pPr>
        <w:spacing w:after="0" w:line="264" w:lineRule="auto"/>
        <w:ind w:firstLine="709"/>
        <w:contextualSpacing/>
        <w:jc w:val="both"/>
        <w:rPr>
          <w:rFonts w:ascii="Times New Roman" w:eastAsia="Calibri" w:hAnsi="Times New Roman" w:cs="Times New Roman"/>
          <w:sz w:val="28"/>
          <w:szCs w:val="28"/>
          <w:lang w:eastAsia="ru-RU"/>
        </w:rPr>
      </w:pPr>
      <w:r w:rsidRPr="00815692">
        <w:rPr>
          <w:rFonts w:ascii="Times New Roman" w:eastAsia="Calibri" w:hAnsi="Times New Roman" w:cs="Times New Roman"/>
          <w:sz w:val="28"/>
          <w:szCs w:val="28"/>
          <w:lang w:eastAsia="ru-RU"/>
        </w:rPr>
        <w:t>Доклад</w:t>
      </w:r>
      <w:r w:rsidR="00D03A4F" w:rsidRPr="00815692">
        <w:rPr>
          <w:rFonts w:ascii="Times New Roman" w:eastAsia="Calibri" w:hAnsi="Times New Roman" w:cs="Times New Roman"/>
          <w:sz w:val="28"/>
          <w:szCs w:val="28"/>
          <w:lang w:eastAsia="ru-RU"/>
        </w:rPr>
        <w:t xml:space="preserve">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w:t>
      </w:r>
      <w:r w:rsidR="00091DBA" w:rsidRPr="00815692">
        <w:rPr>
          <w:rFonts w:ascii="Times New Roman" w:eastAsia="Calibri" w:hAnsi="Times New Roman" w:cs="Times New Roman"/>
          <w:sz w:val="28"/>
          <w:szCs w:val="28"/>
          <w:lang w:eastAsia="ru-RU"/>
        </w:rPr>
        <w:t xml:space="preserve"> с </w:t>
      </w:r>
      <w:r w:rsidR="00D03A4F" w:rsidRPr="00815692">
        <w:rPr>
          <w:rFonts w:ascii="Times New Roman" w:eastAsia="Calibri" w:hAnsi="Times New Roman" w:cs="Times New Roman"/>
          <w:sz w:val="28"/>
          <w:szCs w:val="28"/>
          <w:lang w:eastAsia="ru-RU"/>
        </w:rPr>
        <w:t>инвалид</w:t>
      </w:r>
      <w:r w:rsidR="00091DBA" w:rsidRPr="00815692">
        <w:rPr>
          <w:rFonts w:ascii="Times New Roman" w:eastAsia="Calibri" w:hAnsi="Times New Roman" w:cs="Times New Roman"/>
          <w:sz w:val="28"/>
          <w:szCs w:val="28"/>
          <w:lang w:eastAsia="ru-RU"/>
        </w:rPr>
        <w:t>ностью</w:t>
      </w:r>
      <w:r w:rsidR="00D03A4F" w:rsidRPr="00815692">
        <w:rPr>
          <w:rFonts w:ascii="Times New Roman" w:eastAsia="Calibri" w:hAnsi="Times New Roman" w:cs="Times New Roman"/>
          <w:sz w:val="28"/>
          <w:szCs w:val="28"/>
          <w:lang w:eastAsia="ru-RU"/>
        </w:rPr>
        <w:t xml:space="preserve">, детей иностранных граждан), </w:t>
      </w:r>
      <w:r w:rsidR="00D03A4F" w:rsidRPr="00815692">
        <w:rPr>
          <w:rFonts w:ascii="Times New Roman" w:eastAsia="Calibri" w:hAnsi="Times New Roman" w:cs="Times New Roman"/>
          <w:sz w:val="28"/>
          <w:szCs w:val="28"/>
          <w:lang w:eastAsia="ru-RU"/>
        </w:rPr>
        <w:lastRenderedPageBreak/>
        <w:t>трудовой занятости, профилактики семейного неблагополучия и социального сиротства, поддержки детей, находящихся в трудной жизненной ситуации.</w:t>
      </w:r>
    </w:p>
    <w:p w14:paraId="637AAEFD" w14:textId="77777777" w:rsidR="00D03A4F" w:rsidRPr="00815692" w:rsidRDefault="00D03A4F" w:rsidP="008D3A7B">
      <w:pPr>
        <w:spacing w:after="0" w:line="264" w:lineRule="auto"/>
        <w:ind w:firstLine="709"/>
        <w:contextualSpacing/>
        <w:jc w:val="both"/>
        <w:rPr>
          <w:rFonts w:ascii="Times New Roman" w:eastAsia="Calibri" w:hAnsi="Times New Roman" w:cs="Times New Roman"/>
          <w:sz w:val="28"/>
          <w:szCs w:val="28"/>
          <w:lang w:eastAsia="ru-RU"/>
        </w:rPr>
      </w:pPr>
      <w:r w:rsidRPr="00815692">
        <w:rPr>
          <w:rFonts w:ascii="Times New Roman" w:eastAsia="Calibri" w:hAnsi="Times New Roman" w:cs="Times New Roman"/>
          <w:sz w:val="28"/>
          <w:szCs w:val="28"/>
          <w:lang w:eastAsia="ru-RU"/>
        </w:rPr>
        <w:t xml:space="preserve">Доклад основывается на официальных материалах федеральных органов исполнительной власти, </w:t>
      </w:r>
      <w:r w:rsidR="00930077" w:rsidRPr="00815692">
        <w:rPr>
          <w:rFonts w:ascii="Times New Roman" w:eastAsia="Calibri" w:hAnsi="Times New Roman" w:cs="Times New Roman"/>
          <w:sz w:val="28"/>
          <w:szCs w:val="28"/>
          <w:lang w:eastAsia="ru-RU"/>
        </w:rPr>
        <w:t xml:space="preserve">исполнительных </w:t>
      </w:r>
      <w:r w:rsidRPr="00815692">
        <w:rPr>
          <w:rFonts w:ascii="Times New Roman" w:eastAsia="Calibri" w:hAnsi="Times New Roman" w:cs="Times New Roman"/>
          <w:sz w:val="28"/>
          <w:szCs w:val="28"/>
          <w:lang w:eastAsia="ru-RU"/>
        </w:rPr>
        <w:t xml:space="preserve">органов </w:t>
      </w:r>
      <w:r w:rsidR="00996599" w:rsidRPr="00815692">
        <w:rPr>
          <w:rFonts w:ascii="Times New Roman" w:eastAsia="Calibri" w:hAnsi="Times New Roman" w:cs="Times New Roman"/>
          <w:sz w:val="28"/>
          <w:szCs w:val="28"/>
          <w:lang w:eastAsia="ru-RU"/>
        </w:rPr>
        <w:t>с</w:t>
      </w:r>
      <w:r w:rsidRPr="00815692">
        <w:rPr>
          <w:rFonts w:ascii="Times New Roman" w:eastAsia="Calibri" w:hAnsi="Times New Roman" w:cs="Times New Roman"/>
          <w:sz w:val="28"/>
          <w:szCs w:val="28"/>
          <w:lang w:eastAsia="ru-RU"/>
        </w:rPr>
        <w:t xml:space="preserve">убъектов Российской Федерации. </w:t>
      </w:r>
    </w:p>
    <w:p w14:paraId="74980EA7" w14:textId="5D5F5187" w:rsidR="00D03A4F" w:rsidRPr="00815692" w:rsidRDefault="00D03A4F" w:rsidP="008D3A7B">
      <w:pPr>
        <w:spacing w:after="0" w:line="264" w:lineRule="auto"/>
        <w:ind w:firstLine="709"/>
        <w:jc w:val="both"/>
        <w:rPr>
          <w:rFonts w:ascii="Times New Roman" w:eastAsia="Calibri" w:hAnsi="Times New Roman" w:cs="Times New Roman"/>
          <w:sz w:val="28"/>
          <w:szCs w:val="28"/>
          <w:lang w:eastAsia="ru-RU"/>
        </w:rPr>
      </w:pPr>
      <w:r w:rsidRPr="00815692">
        <w:rPr>
          <w:rFonts w:ascii="Times New Roman" w:eastAsia="Calibri" w:hAnsi="Times New Roman" w:cs="Times New Roman"/>
          <w:sz w:val="28"/>
          <w:szCs w:val="28"/>
          <w:lang w:eastAsia="ru-RU"/>
        </w:rPr>
        <w:t>В приложении к докладу приведены перечень основных нормативных правовых актов, принятых в 20</w:t>
      </w:r>
      <w:r w:rsidR="00004E37" w:rsidRPr="00815692">
        <w:rPr>
          <w:rFonts w:ascii="Times New Roman" w:eastAsia="Calibri" w:hAnsi="Times New Roman" w:cs="Times New Roman"/>
          <w:sz w:val="28"/>
          <w:szCs w:val="28"/>
          <w:lang w:eastAsia="ru-RU"/>
        </w:rPr>
        <w:t>2</w:t>
      </w:r>
      <w:r w:rsidR="00A64C6B" w:rsidRPr="00815692">
        <w:rPr>
          <w:rFonts w:ascii="Times New Roman" w:eastAsia="Calibri" w:hAnsi="Times New Roman" w:cs="Times New Roman"/>
          <w:sz w:val="28"/>
          <w:szCs w:val="28"/>
          <w:lang w:eastAsia="ru-RU"/>
        </w:rPr>
        <w:t>3</w:t>
      </w:r>
      <w:r w:rsidRPr="00815692">
        <w:rPr>
          <w:rFonts w:ascii="Times New Roman" w:eastAsia="Calibri" w:hAnsi="Times New Roman" w:cs="Times New Roman"/>
          <w:sz w:val="28"/>
          <w:szCs w:val="28"/>
          <w:lang w:eastAsia="ru-RU"/>
        </w:rPr>
        <w:t xml:space="preserve"> г</w:t>
      </w:r>
      <w:r w:rsidR="00B377D5" w:rsidRPr="00815692">
        <w:rPr>
          <w:rFonts w:ascii="Times New Roman" w:eastAsia="Calibri" w:hAnsi="Times New Roman" w:cs="Times New Roman"/>
          <w:sz w:val="28"/>
          <w:szCs w:val="28"/>
          <w:lang w:eastAsia="ru-RU"/>
        </w:rPr>
        <w:t>.</w:t>
      </w:r>
      <w:r w:rsidRPr="00815692">
        <w:rPr>
          <w:rFonts w:ascii="Times New Roman" w:eastAsia="Calibri" w:hAnsi="Times New Roman" w:cs="Times New Roman"/>
          <w:sz w:val="28"/>
          <w:szCs w:val="28"/>
          <w:lang w:eastAsia="ru-RU"/>
        </w:rPr>
        <w:t>, оказывающих влияние на различные аспекты жизнедеятельности детей и семей с детьми, а также статистические показатели, характеризующие динами</w:t>
      </w:r>
      <w:r w:rsidR="00BB5821" w:rsidRPr="00815692">
        <w:rPr>
          <w:rFonts w:ascii="Times New Roman" w:eastAsia="Calibri" w:hAnsi="Times New Roman" w:cs="Times New Roman"/>
          <w:sz w:val="28"/>
          <w:szCs w:val="28"/>
          <w:lang w:eastAsia="ru-RU"/>
        </w:rPr>
        <w:t xml:space="preserve">ку изменения положения детей в </w:t>
      </w:r>
      <w:r w:rsidRPr="00815692">
        <w:rPr>
          <w:rFonts w:ascii="Times New Roman" w:eastAsia="Calibri" w:hAnsi="Times New Roman" w:cs="Times New Roman"/>
          <w:sz w:val="28"/>
          <w:szCs w:val="28"/>
          <w:lang w:eastAsia="ru-RU"/>
        </w:rPr>
        <w:t>20</w:t>
      </w:r>
      <w:r w:rsidR="00D1233A" w:rsidRPr="00815692">
        <w:rPr>
          <w:rFonts w:ascii="Times New Roman" w:eastAsia="Calibri" w:hAnsi="Times New Roman" w:cs="Times New Roman"/>
          <w:sz w:val="28"/>
          <w:szCs w:val="28"/>
          <w:lang w:eastAsia="ru-RU"/>
        </w:rPr>
        <w:t>2</w:t>
      </w:r>
      <w:r w:rsidR="00A64C6B" w:rsidRPr="00815692">
        <w:rPr>
          <w:rFonts w:ascii="Times New Roman" w:eastAsia="Calibri" w:hAnsi="Times New Roman" w:cs="Times New Roman"/>
          <w:sz w:val="28"/>
          <w:szCs w:val="28"/>
          <w:lang w:eastAsia="ru-RU"/>
        </w:rPr>
        <w:t>1</w:t>
      </w:r>
      <w:r w:rsidR="004D65EF" w:rsidRPr="00815692">
        <w:rPr>
          <w:rFonts w:ascii="Times New Roman" w:eastAsia="Times New Roman" w:hAnsi="Times New Roman" w:cs="Times New Roman"/>
          <w:sz w:val="28"/>
          <w:szCs w:val="28"/>
          <w:lang w:eastAsia="ru-RU"/>
        </w:rPr>
        <w:t>-</w:t>
      </w:r>
      <w:r w:rsidRPr="00815692">
        <w:rPr>
          <w:rFonts w:ascii="Times New Roman" w:eastAsia="Calibri" w:hAnsi="Times New Roman" w:cs="Times New Roman"/>
          <w:sz w:val="28"/>
          <w:szCs w:val="28"/>
          <w:lang w:eastAsia="ru-RU"/>
        </w:rPr>
        <w:t>20</w:t>
      </w:r>
      <w:r w:rsidR="00004E37" w:rsidRPr="00815692">
        <w:rPr>
          <w:rFonts w:ascii="Times New Roman" w:eastAsia="Calibri" w:hAnsi="Times New Roman" w:cs="Times New Roman"/>
          <w:sz w:val="28"/>
          <w:szCs w:val="28"/>
          <w:lang w:eastAsia="ru-RU"/>
        </w:rPr>
        <w:t>2</w:t>
      </w:r>
      <w:r w:rsidR="00A64C6B" w:rsidRPr="00815692">
        <w:rPr>
          <w:rFonts w:ascii="Times New Roman" w:eastAsia="Calibri" w:hAnsi="Times New Roman" w:cs="Times New Roman"/>
          <w:sz w:val="28"/>
          <w:szCs w:val="28"/>
          <w:lang w:eastAsia="ru-RU"/>
        </w:rPr>
        <w:t>3</w:t>
      </w:r>
      <w:r w:rsidRPr="00815692">
        <w:rPr>
          <w:rFonts w:ascii="Times New Roman" w:eastAsia="Calibri" w:hAnsi="Times New Roman" w:cs="Times New Roman"/>
          <w:sz w:val="28"/>
          <w:szCs w:val="28"/>
          <w:lang w:eastAsia="ru-RU"/>
        </w:rPr>
        <w:t xml:space="preserve"> г</w:t>
      </w:r>
      <w:r w:rsidR="00B377D5" w:rsidRPr="00815692">
        <w:rPr>
          <w:rFonts w:ascii="Times New Roman" w:eastAsia="Calibri" w:hAnsi="Times New Roman" w:cs="Times New Roman"/>
          <w:sz w:val="28"/>
          <w:szCs w:val="28"/>
          <w:lang w:eastAsia="ru-RU"/>
        </w:rPr>
        <w:t>г</w:t>
      </w:r>
      <w:r w:rsidRPr="00815692">
        <w:rPr>
          <w:rFonts w:ascii="Times New Roman" w:eastAsia="Calibri" w:hAnsi="Times New Roman" w:cs="Times New Roman"/>
          <w:sz w:val="28"/>
          <w:szCs w:val="28"/>
          <w:lang w:eastAsia="ru-RU"/>
        </w:rPr>
        <w:t xml:space="preserve">. </w:t>
      </w:r>
    </w:p>
    <w:p w14:paraId="08770858" w14:textId="2CC77E23" w:rsidR="000E2466" w:rsidRPr="00815692" w:rsidRDefault="000E2466" w:rsidP="005846FF">
      <w:pPr>
        <w:spacing w:after="0" w:line="264" w:lineRule="auto"/>
        <w:ind w:firstLine="720"/>
        <w:jc w:val="both"/>
        <w:rPr>
          <w:rFonts w:ascii="Times New Roman" w:eastAsia="Calibri" w:hAnsi="Times New Roman" w:cs="Times New Roman"/>
          <w:sz w:val="28"/>
          <w:szCs w:val="28"/>
          <w:lang w:eastAsia="ru-RU"/>
        </w:rPr>
      </w:pPr>
    </w:p>
    <w:p w14:paraId="5987CC31" w14:textId="77777777" w:rsidR="00D03A4F" w:rsidRPr="00815692" w:rsidRDefault="00D03A4F" w:rsidP="005846FF">
      <w:pPr>
        <w:spacing w:after="0" w:line="264" w:lineRule="auto"/>
        <w:ind w:firstLine="709"/>
        <w:jc w:val="both"/>
        <w:rPr>
          <w:rFonts w:ascii="Times New Roman" w:eastAsia="Times New Roman" w:hAnsi="Times New Roman" w:cs="Times New Roman"/>
          <w:b/>
          <w:sz w:val="28"/>
          <w:szCs w:val="28"/>
          <w:lang w:eastAsia="ru-RU"/>
        </w:rPr>
        <w:sectPr w:rsidR="00D03A4F" w:rsidRPr="00815692" w:rsidSect="00600C03">
          <w:headerReference w:type="default" r:id="rId9"/>
          <w:pgSz w:w="11906" w:h="16838"/>
          <w:pgMar w:top="1134" w:right="567" w:bottom="1134" w:left="1134" w:header="708" w:footer="708" w:gutter="0"/>
          <w:pgNumType w:start="1"/>
          <w:cols w:space="708"/>
          <w:titlePg/>
          <w:docGrid w:linePitch="360"/>
        </w:sectPr>
      </w:pPr>
    </w:p>
    <w:p w14:paraId="49B164CB" w14:textId="77777777" w:rsidR="00D03A4F" w:rsidRPr="00815692" w:rsidRDefault="00D03A4F" w:rsidP="005846FF">
      <w:pPr>
        <w:shd w:val="clear" w:color="auto" w:fill="FFFFFF"/>
        <w:spacing w:after="240" w:line="264" w:lineRule="auto"/>
        <w:ind w:firstLine="709"/>
        <w:jc w:val="center"/>
        <w:rPr>
          <w:rFonts w:ascii="Times New Roman" w:eastAsia="Times New Roman" w:hAnsi="Times New Roman" w:cs="Times New Roman"/>
          <w:b/>
          <w:spacing w:val="3"/>
          <w:sz w:val="28"/>
          <w:szCs w:val="28"/>
          <w:lang w:eastAsia="ru-RU"/>
        </w:rPr>
      </w:pPr>
      <w:r w:rsidRPr="00815692">
        <w:rPr>
          <w:rFonts w:ascii="Times New Roman" w:eastAsia="Times New Roman" w:hAnsi="Times New Roman" w:cs="Times New Roman"/>
          <w:b/>
          <w:spacing w:val="3"/>
          <w:sz w:val="28"/>
          <w:szCs w:val="28"/>
          <w:lang w:eastAsia="ru-RU"/>
        </w:rPr>
        <w:lastRenderedPageBreak/>
        <w:t>1. ОСНОВНЫЕ ДЕМОГРАФИЧЕСКИЕ ХАРАКТЕРИСТИКИ</w:t>
      </w:r>
    </w:p>
    <w:p w14:paraId="3574964A" w14:textId="0B6B3A52" w:rsidR="00647637" w:rsidRPr="00815692" w:rsidRDefault="00647637"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По оценке Росстата, численность постоянного населения Российской Федерации на 1 января 202</w:t>
      </w:r>
      <w:r w:rsidR="00946356" w:rsidRPr="00815692">
        <w:rPr>
          <w:rFonts w:ascii="Times New Roman" w:eastAsia="Times New Roman" w:hAnsi="Times New Roman" w:cs="Times New Roman"/>
          <w:sz w:val="28"/>
          <w:szCs w:val="28"/>
          <w:lang w:eastAsia="ru-RU"/>
        </w:rPr>
        <w:t>4</w:t>
      </w:r>
      <w:r w:rsidRPr="00815692">
        <w:rPr>
          <w:rFonts w:ascii="Times New Roman" w:eastAsia="Times New Roman" w:hAnsi="Times New Roman" w:cs="Times New Roman"/>
          <w:sz w:val="28"/>
          <w:szCs w:val="28"/>
          <w:lang w:eastAsia="ru-RU"/>
        </w:rPr>
        <w:t xml:space="preserve"> г. составила 146,</w:t>
      </w:r>
      <w:r w:rsidR="007321BF">
        <w:rPr>
          <w:rFonts w:ascii="Times New Roman" w:eastAsia="Times New Roman" w:hAnsi="Times New Roman" w:cs="Times New Roman"/>
          <w:sz w:val="28"/>
          <w:szCs w:val="28"/>
          <w:lang w:eastAsia="ru-RU"/>
        </w:rPr>
        <w:t>2</w:t>
      </w:r>
      <w:r w:rsidRPr="00815692">
        <w:rPr>
          <w:rFonts w:ascii="Times New Roman" w:eastAsia="Times New Roman" w:hAnsi="Times New Roman" w:cs="Times New Roman"/>
          <w:sz w:val="28"/>
          <w:szCs w:val="28"/>
          <w:lang w:eastAsia="ru-RU"/>
        </w:rPr>
        <w:t xml:space="preserve"> млн человек.</w:t>
      </w:r>
    </w:p>
    <w:p w14:paraId="0368D180" w14:textId="773A8551" w:rsidR="00946356" w:rsidRPr="00815692" w:rsidRDefault="0055641D"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Ч</w:t>
      </w:r>
      <w:r w:rsidR="00946356" w:rsidRPr="00815692">
        <w:rPr>
          <w:rFonts w:ascii="Times New Roman" w:eastAsia="Times New Roman" w:hAnsi="Times New Roman" w:cs="Times New Roman"/>
          <w:sz w:val="28"/>
          <w:szCs w:val="28"/>
          <w:lang w:eastAsia="ru-RU"/>
        </w:rPr>
        <w:t>исленность детей и подростков в возрасте до 18 лет, постоянно проживающих в Российской Федерации, составила 29 9</w:t>
      </w:r>
      <w:r w:rsidR="00BE12AA">
        <w:rPr>
          <w:rFonts w:ascii="Times New Roman" w:eastAsia="Times New Roman" w:hAnsi="Times New Roman" w:cs="Times New Roman"/>
          <w:sz w:val="28"/>
          <w:szCs w:val="28"/>
          <w:lang w:eastAsia="ru-RU"/>
        </w:rPr>
        <w:t>59</w:t>
      </w:r>
      <w:r w:rsidR="00946356" w:rsidRPr="00815692">
        <w:rPr>
          <w:rFonts w:ascii="Times New Roman" w:eastAsia="Times New Roman" w:hAnsi="Times New Roman" w:cs="Times New Roman"/>
          <w:sz w:val="28"/>
          <w:szCs w:val="28"/>
          <w:lang w:eastAsia="ru-RU"/>
        </w:rPr>
        <w:t xml:space="preserve"> тыс. человек. Доля детей и подростков </w:t>
      </w:r>
      <w:r w:rsidR="00945CAD">
        <w:rPr>
          <w:rFonts w:ascii="Times New Roman" w:eastAsia="Times New Roman" w:hAnsi="Times New Roman" w:cs="Times New Roman"/>
          <w:sz w:val="28"/>
          <w:szCs w:val="28"/>
          <w:lang w:eastAsia="ru-RU"/>
        </w:rPr>
        <w:br/>
      </w:r>
      <w:r w:rsidR="00946356" w:rsidRPr="00815692">
        <w:rPr>
          <w:rFonts w:ascii="Times New Roman" w:eastAsia="Times New Roman" w:hAnsi="Times New Roman" w:cs="Times New Roman"/>
          <w:sz w:val="28"/>
          <w:szCs w:val="28"/>
          <w:lang w:eastAsia="ru-RU"/>
        </w:rPr>
        <w:t xml:space="preserve">в общей численности населения составила 20,5%. </w:t>
      </w:r>
      <w:r w:rsidR="00945CAD">
        <w:rPr>
          <w:rFonts w:ascii="Times New Roman" w:eastAsia="Times New Roman" w:hAnsi="Times New Roman" w:cs="Times New Roman"/>
          <w:sz w:val="28"/>
          <w:szCs w:val="28"/>
          <w:lang w:eastAsia="ru-RU"/>
        </w:rPr>
        <w:t>Ч</w:t>
      </w:r>
      <w:r w:rsidR="00946356" w:rsidRPr="00815692">
        <w:rPr>
          <w:rFonts w:ascii="Times New Roman" w:eastAsia="Times New Roman" w:hAnsi="Times New Roman" w:cs="Times New Roman"/>
          <w:sz w:val="28"/>
          <w:szCs w:val="28"/>
          <w:lang w:eastAsia="ru-RU"/>
        </w:rPr>
        <w:t>исленность детей в возрасте от 0 до 4 лет включительно составила 6 86</w:t>
      </w:r>
      <w:r w:rsidR="00BE12AA">
        <w:rPr>
          <w:rFonts w:ascii="Times New Roman" w:eastAsia="Times New Roman" w:hAnsi="Times New Roman" w:cs="Times New Roman"/>
          <w:sz w:val="28"/>
          <w:szCs w:val="28"/>
          <w:lang w:eastAsia="ru-RU"/>
        </w:rPr>
        <w:t>4</w:t>
      </w:r>
      <w:r w:rsidR="00946356" w:rsidRPr="00815692">
        <w:rPr>
          <w:rFonts w:ascii="Times New Roman" w:eastAsia="Times New Roman" w:hAnsi="Times New Roman" w:cs="Times New Roman"/>
          <w:sz w:val="28"/>
          <w:szCs w:val="28"/>
          <w:lang w:eastAsia="ru-RU"/>
        </w:rPr>
        <w:t xml:space="preserve"> тыс. человек. Числе</w:t>
      </w:r>
      <w:r w:rsidR="00CA60B9">
        <w:rPr>
          <w:rFonts w:ascii="Times New Roman" w:eastAsia="Times New Roman" w:hAnsi="Times New Roman" w:cs="Times New Roman"/>
          <w:sz w:val="28"/>
          <w:szCs w:val="28"/>
          <w:lang w:eastAsia="ru-RU"/>
        </w:rPr>
        <w:t xml:space="preserve">нность детей в возрасте </w:t>
      </w:r>
      <w:r w:rsidR="00945CAD">
        <w:rPr>
          <w:rFonts w:ascii="Times New Roman" w:eastAsia="Times New Roman" w:hAnsi="Times New Roman" w:cs="Times New Roman"/>
          <w:sz w:val="28"/>
          <w:szCs w:val="28"/>
          <w:lang w:eastAsia="ru-RU"/>
        </w:rPr>
        <w:br/>
      </w:r>
      <w:r w:rsidR="00CA60B9">
        <w:rPr>
          <w:rFonts w:ascii="Times New Roman" w:eastAsia="Times New Roman" w:hAnsi="Times New Roman" w:cs="Times New Roman"/>
          <w:sz w:val="28"/>
          <w:szCs w:val="28"/>
          <w:lang w:eastAsia="ru-RU"/>
        </w:rPr>
        <w:t>5-6 лет</w:t>
      </w:r>
      <w:r w:rsidR="00946356" w:rsidRPr="00815692">
        <w:rPr>
          <w:rFonts w:ascii="Times New Roman" w:eastAsia="Times New Roman" w:hAnsi="Times New Roman" w:cs="Times New Roman"/>
          <w:sz w:val="28"/>
          <w:szCs w:val="28"/>
          <w:lang w:eastAsia="ru-RU"/>
        </w:rPr>
        <w:t xml:space="preserve"> составила 3 296 тыс. человек. В старших возрастных группах: 16 686 тыс. человек – 7-15 лет; 3 113 тыс. человек – 16-17 лет.</w:t>
      </w:r>
    </w:p>
    <w:p w14:paraId="51B4F3F9" w14:textId="40EA1B09" w:rsidR="00946356" w:rsidRPr="00815692" w:rsidRDefault="00946356" w:rsidP="00945CAD">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 2023 г</w:t>
      </w:r>
      <w:r w:rsidR="0055641D"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в целом родилось </w:t>
      </w:r>
      <w:r w:rsidR="000A6389">
        <w:rPr>
          <w:rFonts w:ascii="Times New Roman" w:eastAsia="Times New Roman" w:hAnsi="Times New Roman" w:cs="Times New Roman"/>
          <w:sz w:val="28"/>
          <w:szCs w:val="28"/>
          <w:lang w:eastAsia="ru-RU"/>
        </w:rPr>
        <w:t>1 264,</w:t>
      </w:r>
      <w:r w:rsidRPr="00815692">
        <w:rPr>
          <w:rFonts w:ascii="Times New Roman" w:eastAsia="Times New Roman" w:hAnsi="Times New Roman" w:cs="Times New Roman"/>
          <w:sz w:val="28"/>
          <w:szCs w:val="28"/>
          <w:lang w:eastAsia="ru-RU"/>
        </w:rPr>
        <w:t>4 тыс. детей.</w:t>
      </w:r>
      <w:r w:rsidR="00945CAD">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Общий коэффициент рождаемости в 2023 г</w:t>
      </w:r>
      <w:r w:rsidR="0055641D"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w:t>
      </w:r>
      <w:r w:rsidR="00945CAD">
        <w:rPr>
          <w:rFonts w:ascii="Times New Roman" w:eastAsia="Times New Roman" w:hAnsi="Times New Roman" w:cs="Times New Roman"/>
          <w:sz w:val="28"/>
          <w:szCs w:val="28"/>
          <w:lang w:eastAsia="ru-RU"/>
        </w:rPr>
        <w:t>составил</w:t>
      </w:r>
      <w:r w:rsidRPr="00815692">
        <w:rPr>
          <w:rFonts w:ascii="Times New Roman" w:eastAsia="Times New Roman" w:hAnsi="Times New Roman" w:cs="Times New Roman"/>
          <w:sz w:val="28"/>
          <w:szCs w:val="28"/>
          <w:lang w:eastAsia="ru-RU"/>
        </w:rPr>
        <w:t xml:space="preserve"> 8,6 родившихся на 1</w:t>
      </w:r>
      <w:r w:rsidR="0055641D"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000 человек населения.</w:t>
      </w:r>
    </w:p>
    <w:p w14:paraId="4EEE7839" w14:textId="0E926353" w:rsidR="00946356" w:rsidRPr="00815692" w:rsidRDefault="00946356"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 2023 г</w:t>
      </w:r>
      <w:r w:rsidR="0055641D"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по сравнению с предыдущим годом число заключаемых браков составило 946,0 тыс. Коэффициент брачности в 2023 г</w:t>
      </w:r>
      <w:r w:rsidR="0055641D"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составил 6,5 на 1</w:t>
      </w:r>
      <w:r w:rsidR="0055641D"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000 человек населения.</w:t>
      </w:r>
    </w:p>
    <w:p w14:paraId="5A0ABBA6" w14:textId="117F7AE4" w:rsidR="00946356" w:rsidRPr="00815692" w:rsidRDefault="00946356"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 2023 г</w:t>
      </w:r>
      <w:r w:rsidR="0055641D"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коэффициент материнской смертности составил 13,3 </w:t>
      </w:r>
      <w:r w:rsidR="00945CAD">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на 100 тыс. родившихся живыми</w:t>
      </w:r>
      <w:r w:rsidR="00945CAD">
        <w:rPr>
          <w:rFonts w:ascii="Times New Roman" w:eastAsia="Times New Roman" w:hAnsi="Times New Roman" w:cs="Times New Roman"/>
          <w:sz w:val="28"/>
          <w:szCs w:val="28"/>
          <w:lang w:eastAsia="ru-RU"/>
        </w:rPr>
        <w:t>.</w:t>
      </w:r>
    </w:p>
    <w:p w14:paraId="64D1BA92" w14:textId="37AA8E65" w:rsidR="00946356" w:rsidRPr="00815692" w:rsidRDefault="00946356"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Число детей, умерших в возрасте до 1 года, в 2023 г</w:t>
      </w:r>
      <w:r w:rsidR="0055641D"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снизилось по сравнению с 2022 г</w:t>
      </w:r>
      <w:r w:rsidR="0055641D"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и составило </w:t>
      </w:r>
      <w:r w:rsidRPr="002D5B77">
        <w:rPr>
          <w:rFonts w:ascii="Times New Roman" w:eastAsia="Times New Roman" w:hAnsi="Times New Roman" w:cs="Times New Roman"/>
          <w:sz w:val="28"/>
          <w:szCs w:val="28"/>
          <w:lang w:eastAsia="ru-RU"/>
        </w:rPr>
        <w:t xml:space="preserve">5,3 тыс. детей </w:t>
      </w:r>
      <w:r w:rsidRPr="00815692">
        <w:rPr>
          <w:rFonts w:ascii="Times New Roman" w:eastAsia="Times New Roman" w:hAnsi="Times New Roman" w:cs="Times New Roman"/>
          <w:sz w:val="28"/>
          <w:szCs w:val="28"/>
          <w:lang w:eastAsia="ru-RU"/>
        </w:rPr>
        <w:t>(2022 г. – 5,9 тыс. детей; 2021 г. – 6,5 тыс. детей). Показатель младенческой смертности на 1</w:t>
      </w:r>
      <w:r w:rsidR="0055641D"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000 родившихся живыми составил 4,2 (2022 г. – 4,4; 2021 г. – 4,6).</w:t>
      </w:r>
    </w:p>
    <w:p w14:paraId="7E316263" w14:textId="2B7953D7" w:rsidR="00946356" w:rsidRPr="00815692" w:rsidRDefault="00946356"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Миграционный прирост за 2023 г</w:t>
      </w:r>
      <w:r w:rsidR="0055641D"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составил 203,6 тыс. человек.</w:t>
      </w:r>
    </w:p>
    <w:p w14:paraId="09693E01" w14:textId="77777777" w:rsidR="007E1757" w:rsidRPr="00815692" w:rsidRDefault="007E1757" w:rsidP="005846FF">
      <w:pPr>
        <w:spacing w:after="0" w:line="264" w:lineRule="auto"/>
        <w:ind w:firstLine="709"/>
        <w:jc w:val="both"/>
        <w:rPr>
          <w:rFonts w:ascii="Times New Roman" w:eastAsia="Times New Roman" w:hAnsi="Times New Roman" w:cs="Times New Roman"/>
          <w:sz w:val="28"/>
          <w:szCs w:val="28"/>
          <w:lang w:eastAsia="ru-RU"/>
        </w:rPr>
      </w:pPr>
    </w:p>
    <w:p w14:paraId="257C5F17" w14:textId="77777777" w:rsidR="00D03A4F" w:rsidRPr="00815692" w:rsidRDefault="00D03A4F" w:rsidP="005846FF">
      <w:pPr>
        <w:spacing w:after="0" w:line="264" w:lineRule="auto"/>
        <w:ind w:firstLine="709"/>
        <w:jc w:val="both"/>
        <w:rPr>
          <w:rFonts w:ascii="Times New Roman" w:eastAsia="Times New Roman" w:hAnsi="Times New Roman" w:cs="Times New Roman"/>
          <w:b/>
          <w:sz w:val="28"/>
          <w:szCs w:val="28"/>
          <w:lang w:eastAsia="ru-RU"/>
        </w:rPr>
        <w:sectPr w:rsidR="00D03A4F" w:rsidRPr="00815692" w:rsidSect="00FB69EB">
          <w:pgSz w:w="11906" w:h="16838" w:code="9"/>
          <w:pgMar w:top="1134" w:right="567" w:bottom="1134" w:left="1134" w:header="709" w:footer="567" w:gutter="0"/>
          <w:cols w:space="708"/>
          <w:docGrid w:linePitch="360"/>
        </w:sectPr>
      </w:pPr>
    </w:p>
    <w:p w14:paraId="2F58CE12" w14:textId="77777777" w:rsidR="00D03A4F" w:rsidRPr="00815692" w:rsidRDefault="00D03A4F" w:rsidP="005846FF">
      <w:pPr>
        <w:spacing w:after="240" w:line="264" w:lineRule="auto"/>
        <w:jc w:val="center"/>
        <w:rPr>
          <w:rFonts w:ascii="Times New Roman" w:eastAsia="Times New Roman" w:hAnsi="Times New Roman" w:cs="Times New Roman"/>
          <w:b/>
          <w:sz w:val="28"/>
          <w:szCs w:val="28"/>
          <w:lang w:eastAsia="ru-RU"/>
        </w:rPr>
      </w:pPr>
      <w:r w:rsidRPr="00815692">
        <w:rPr>
          <w:rFonts w:ascii="Times New Roman" w:eastAsia="Times New Roman" w:hAnsi="Times New Roman" w:cs="Times New Roman"/>
          <w:b/>
          <w:sz w:val="28"/>
          <w:szCs w:val="28"/>
          <w:lang w:eastAsia="ru-RU"/>
        </w:rPr>
        <w:lastRenderedPageBreak/>
        <w:t>2. УРОВЕНЬ ЖИЗНИ СЕМЕЙ, ИМЕЮЩИХ ДЕТЕЙ</w:t>
      </w:r>
    </w:p>
    <w:p w14:paraId="7CE664C6" w14:textId="77777777" w:rsidR="00D03A4F" w:rsidRPr="00815692" w:rsidRDefault="00D03A4F" w:rsidP="005846FF">
      <w:pPr>
        <w:spacing w:after="240" w:line="264" w:lineRule="auto"/>
        <w:jc w:val="center"/>
        <w:rPr>
          <w:rFonts w:ascii="Times New Roman" w:eastAsia="Times New Roman" w:hAnsi="Times New Roman" w:cs="Times New Roman"/>
          <w:b/>
          <w:sz w:val="28"/>
          <w:szCs w:val="28"/>
          <w:lang w:eastAsia="ru-RU"/>
        </w:rPr>
      </w:pPr>
      <w:r w:rsidRPr="00815692">
        <w:rPr>
          <w:rFonts w:ascii="Times New Roman" w:eastAsia="Times New Roman" w:hAnsi="Times New Roman" w:cs="Times New Roman"/>
          <w:b/>
          <w:sz w:val="28"/>
          <w:szCs w:val="28"/>
          <w:lang w:eastAsia="ru-RU"/>
        </w:rPr>
        <w:t>Социально-экономические условия реализации государственной политики в отношении семей, имеющих детей</w:t>
      </w:r>
    </w:p>
    <w:p w14:paraId="15A37B65" w14:textId="2F3C9E70" w:rsidR="0055641D" w:rsidRPr="00815692" w:rsidRDefault="0055641D"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Развитие экономики страны играет ключевую роль в успешной</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реализации государственной политики в отношении детей и семей, имеющих</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детей.</w:t>
      </w:r>
    </w:p>
    <w:p w14:paraId="56645D43" w14:textId="66B90979" w:rsidR="0055641D" w:rsidRPr="00815692" w:rsidRDefault="0055641D"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Устойчивое социально-экономическое развитие позволяет</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Правительству Российской Федерации реализовывать программы</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и мероприятия, направленные на поддержку детей, способствовать развитию</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социальной инфраструктуры, предоставляющей доступ к качественным</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услугам здравоохранения, образования и социальной защиты.</w:t>
      </w:r>
    </w:p>
    <w:p w14:paraId="2A7E0256" w14:textId="15EAA623" w:rsidR="0055641D" w:rsidRPr="00815692" w:rsidRDefault="0055641D"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Прошедший 2023 г</w:t>
      </w:r>
      <w:r w:rsidR="003627C4"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показал, что экономика страны не только</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 xml:space="preserve">адаптировалась </w:t>
      </w:r>
      <w:r w:rsidR="00495AFB">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к новым внешнеэкономическим условиям, но и способна</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 xml:space="preserve">успешно развиваться. </w:t>
      </w:r>
      <w:r w:rsidR="00495AFB">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По итогам </w:t>
      </w:r>
      <w:r w:rsidR="003627C4" w:rsidRPr="00815692">
        <w:rPr>
          <w:rFonts w:ascii="Times New Roman" w:eastAsia="Times New Roman" w:hAnsi="Times New Roman" w:cs="Times New Roman"/>
          <w:sz w:val="28"/>
          <w:szCs w:val="28"/>
          <w:lang w:eastAsia="ru-RU"/>
        </w:rPr>
        <w:t>года</w:t>
      </w:r>
      <w:r w:rsidRPr="00815692">
        <w:rPr>
          <w:rFonts w:ascii="Times New Roman" w:eastAsia="Times New Roman" w:hAnsi="Times New Roman" w:cs="Times New Roman"/>
          <w:sz w:val="28"/>
          <w:szCs w:val="28"/>
          <w:lang w:eastAsia="ru-RU"/>
        </w:rPr>
        <w:t xml:space="preserve"> рост ВВП составил +3,6% г/г.</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К уровню двухлетней давности показатель вырос на +2,3%. Рост экономики</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в 2023 г</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оказался самым высоким за последнее десятилетие. Драйвером</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роста выступили как инвестиционный, так и внутренний потребительский</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спрос.</w:t>
      </w:r>
    </w:p>
    <w:p w14:paraId="765DFE50" w14:textId="52DD49BB" w:rsidR="0055641D" w:rsidRPr="00815692" w:rsidRDefault="0055641D"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 течение 2023 г</w:t>
      </w:r>
      <w:r w:rsidR="00FD304D"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сохранялась высокая инвестиционная активность –</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рост инвестиций в основной капитал составил +9,8% г/г (</w:t>
      </w:r>
      <w:r w:rsidR="009B63A0">
        <w:rPr>
          <w:rFonts w:ascii="Times New Roman" w:eastAsia="Times New Roman" w:hAnsi="Times New Roman" w:cs="Times New Roman"/>
          <w:sz w:val="28"/>
          <w:szCs w:val="28"/>
          <w:lang w:eastAsia="ru-RU"/>
        </w:rPr>
        <w:t>2022 г. – (</w:t>
      </w:r>
      <w:r w:rsidRPr="00815692">
        <w:rPr>
          <w:rFonts w:ascii="Times New Roman" w:eastAsia="Times New Roman" w:hAnsi="Times New Roman" w:cs="Times New Roman"/>
          <w:sz w:val="28"/>
          <w:szCs w:val="28"/>
          <w:lang w:eastAsia="ru-RU"/>
        </w:rPr>
        <w:t>+</w:t>
      </w:r>
      <w:r w:rsidR="009B63A0">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6,7%). Так, инвестиции в обрабатывающие производства достигли +15,8% г/г,</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в деятельность в области информации и связи +19,6% г/г. В разрезе</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 xml:space="preserve">источников финансирования </w:t>
      </w:r>
      <w:r w:rsidR="00FD304D" w:rsidRPr="008156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(по крупным и средним организациям)</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наблюдалась смена инвестиционной инициативы с бюджетных источников</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в сторону частного бизнеса</w:t>
      </w:r>
      <w:r w:rsidR="00CA60B9">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частные инвестиции выросли на +10,6% г/г.</w:t>
      </w:r>
    </w:p>
    <w:p w14:paraId="1CB249BB" w14:textId="5E60F881" w:rsidR="0055641D" w:rsidRPr="00815692" w:rsidRDefault="0055641D"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Промышленное производство по итогам 2023 г</w:t>
      </w:r>
      <w:r w:rsidR="00CA60B9">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выросло на +3,5% г/г</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w:t>
      </w:r>
      <w:r w:rsidR="009B63A0">
        <w:rPr>
          <w:rFonts w:ascii="Times New Roman" w:eastAsia="Times New Roman" w:hAnsi="Times New Roman" w:cs="Times New Roman"/>
          <w:sz w:val="28"/>
          <w:szCs w:val="28"/>
          <w:lang w:eastAsia="ru-RU"/>
        </w:rPr>
        <w:t>2022 г. – (</w:t>
      </w:r>
      <w:r w:rsidRPr="00815692">
        <w:rPr>
          <w:rFonts w:ascii="Times New Roman" w:eastAsia="Times New Roman" w:hAnsi="Times New Roman" w:cs="Times New Roman"/>
          <w:sz w:val="28"/>
          <w:szCs w:val="28"/>
          <w:lang w:eastAsia="ru-RU"/>
        </w:rPr>
        <w:t>+</w:t>
      </w:r>
      <w:r w:rsidR="009B63A0">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0,7% г/г). Расширение выпуска промышленной продукции</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происходило благодаря развитию сложных производств – налаживанию</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выпуска товаров с высокой добавленной стоимостью.</w:t>
      </w:r>
    </w:p>
    <w:p w14:paraId="2F2148A2" w14:textId="56F5E45B" w:rsidR="0055641D" w:rsidRPr="00815692" w:rsidRDefault="0055641D"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Обрабатывающий сектор рос более высокими темпами – по году</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 xml:space="preserve">+7,5% г/г </w:t>
      </w:r>
      <w:r w:rsidR="00EA6EF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w:t>
      </w:r>
      <w:r w:rsidR="00EA6EF2">
        <w:rPr>
          <w:rFonts w:ascii="Times New Roman" w:eastAsia="Times New Roman" w:hAnsi="Times New Roman" w:cs="Times New Roman"/>
          <w:sz w:val="28"/>
          <w:szCs w:val="28"/>
          <w:lang w:eastAsia="ru-RU"/>
        </w:rPr>
        <w:t>2022 г. – (</w:t>
      </w:r>
      <w:r w:rsidRPr="00815692">
        <w:rPr>
          <w:rFonts w:ascii="Times New Roman" w:eastAsia="Times New Roman" w:hAnsi="Times New Roman" w:cs="Times New Roman"/>
          <w:sz w:val="28"/>
          <w:szCs w:val="28"/>
          <w:lang w:eastAsia="ru-RU"/>
        </w:rPr>
        <w:t>+</w:t>
      </w:r>
      <w:r w:rsidR="00EA6EF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0,3% г/г). Основной положительный вклад</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в динамику обрабатывающих производств по итогам года вн</w:t>
      </w:r>
      <w:r w:rsidR="009A2562">
        <w:rPr>
          <w:rFonts w:ascii="Times New Roman" w:eastAsia="Times New Roman" w:hAnsi="Times New Roman" w:cs="Times New Roman"/>
          <w:sz w:val="28"/>
          <w:szCs w:val="28"/>
          <w:lang w:eastAsia="ru-RU"/>
        </w:rPr>
        <w:t>е</w:t>
      </w:r>
      <w:r w:rsidRPr="00815692">
        <w:rPr>
          <w:rFonts w:ascii="Times New Roman" w:eastAsia="Times New Roman" w:hAnsi="Times New Roman" w:cs="Times New Roman"/>
          <w:sz w:val="28"/>
          <w:szCs w:val="28"/>
          <w:lang w:eastAsia="ru-RU"/>
        </w:rPr>
        <w:t>с</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машиностроительный комплекс (+3,4 п.п.). Вместе с металлургическим</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и пищевым (рост на протяжении всех 12 месяцев 2023 г.) комплексами эти три</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сектора дали более 80% совокупного роста выпуска обрабатывающих</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производств в 2023 г.</w:t>
      </w:r>
    </w:p>
    <w:p w14:paraId="6D44F917" w14:textId="6C1C5E81" w:rsidR="0055641D" w:rsidRPr="00815692" w:rsidRDefault="0055641D"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Объ</w:t>
      </w:r>
      <w:r w:rsidR="009A2562">
        <w:rPr>
          <w:rFonts w:ascii="Times New Roman" w:eastAsia="Times New Roman" w:hAnsi="Times New Roman" w:cs="Times New Roman"/>
          <w:sz w:val="28"/>
          <w:szCs w:val="28"/>
          <w:lang w:eastAsia="ru-RU"/>
        </w:rPr>
        <w:t>е</w:t>
      </w:r>
      <w:r w:rsidRPr="00815692">
        <w:rPr>
          <w:rFonts w:ascii="Times New Roman" w:eastAsia="Times New Roman" w:hAnsi="Times New Roman" w:cs="Times New Roman"/>
          <w:sz w:val="28"/>
          <w:szCs w:val="28"/>
          <w:lang w:eastAsia="ru-RU"/>
        </w:rPr>
        <w:t>м строительных работ в 2023 г</w:t>
      </w:r>
      <w:r w:rsidR="00FD304D"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вырос на +7,9% г/г, несмотря</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на высокую строительную активность годом ранее (</w:t>
      </w:r>
      <w:r w:rsidR="00EA6EF2">
        <w:rPr>
          <w:rFonts w:ascii="Times New Roman" w:eastAsia="Times New Roman" w:hAnsi="Times New Roman" w:cs="Times New Roman"/>
          <w:sz w:val="28"/>
          <w:szCs w:val="28"/>
          <w:lang w:eastAsia="ru-RU"/>
        </w:rPr>
        <w:t>2022 г. – (</w:t>
      </w:r>
      <w:r w:rsidRPr="00815692">
        <w:rPr>
          <w:rFonts w:ascii="Times New Roman" w:eastAsia="Times New Roman" w:hAnsi="Times New Roman" w:cs="Times New Roman"/>
          <w:sz w:val="28"/>
          <w:szCs w:val="28"/>
          <w:lang w:eastAsia="ru-RU"/>
        </w:rPr>
        <w:t>+</w:t>
      </w:r>
      <w:r w:rsidR="00EA6EF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7,5% г/г).</w:t>
      </w:r>
    </w:p>
    <w:p w14:paraId="4C0DF759" w14:textId="537CF346" w:rsidR="0055641D" w:rsidRPr="00815692" w:rsidRDefault="0055641D"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Выпуск продукции сельского хозяйства в 2023 г</w:t>
      </w:r>
      <w:r w:rsidR="00FD304D"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незначительно</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 xml:space="preserve">замедлился </w:t>
      </w:r>
      <w:r w:rsidR="00FD304D" w:rsidRPr="008156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(-0,3% г/г) на фоне рекордного урожая в 2022 г. При этом рост</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к уровню двухлетней давности достиг +11,0%.</w:t>
      </w:r>
    </w:p>
    <w:p w14:paraId="689DD466" w14:textId="5269D77C" w:rsidR="0055641D" w:rsidRPr="00815692" w:rsidRDefault="0055641D"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Рост реальных денежных доходов по</w:t>
      </w:r>
      <w:r w:rsidR="00126977">
        <w:rPr>
          <w:rFonts w:ascii="Times New Roman" w:eastAsia="Times New Roman" w:hAnsi="Times New Roman" w:cs="Times New Roman"/>
          <w:sz w:val="28"/>
          <w:szCs w:val="28"/>
          <w:lang w:eastAsia="ru-RU"/>
        </w:rPr>
        <w:t xml:space="preserve"> предварительным</w:t>
      </w:r>
      <w:r w:rsidRPr="00815692">
        <w:rPr>
          <w:rFonts w:ascii="Times New Roman" w:eastAsia="Times New Roman" w:hAnsi="Times New Roman" w:cs="Times New Roman"/>
          <w:sz w:val="28"/>
          <w:szCs w:val="28"/>
          <w:lang w:eastAsia="ru-RU"/>
        </w:rPr>
        <w:t xml:space="preserve"> итогам 2023 г. составил </w:t>
      </w:r>
      <w:r w:rsidRPr="00815692">
        <w:rPr>
          <w:rFonts w:ascii="Times New Roman" w:eastAsia="Times New Roman" w:hAnsi="Times New Roman" w:cs="Times New Roman"/>
          <w:sz w:val="28"/>
          <w:szCs w:val="28"/>
          <w:lang w:eastAsia="ru-RU"/>
        </w:rPr>
        <w:lastRenderedPageBreak/>
        <w:t>+5,6% г/г.</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 xml:space="preserve">Реальные располагаемые доходы росли быстрее – </w:t>
      </w:r>
      <w:r w:rsidR="00FD304D"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w:t>
      </w:r>
      <w:r w:rsidR="00FD304D"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5,8% г/г по итогам года.</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 xml:space="preserve">Основной фактор роста доходов – это заработные платы. По итогам </w:t>
      </w:r>
      <w:r w:rsidR="00FD304D" w:rsidRPr="00815692">
        <w:rPr>
          <w:rFonts w:ascii="Times New Roman" w:eastAsia="Times New Roman" w:hAnsi="Times New Roman" w:cs="Times New Roman"/>
          <w:sz w:val="28"/>
          <w:szCs w:val="28"/>
          <w:lang w:eastAsia="ru-RU"/>
        </w:rPr>
        <w:t xml:space="preserve">года </w:t>
      </w:r>
      <w:r w:rsidRPr="00815692">
        <w:rPr>
          <w:rFonts w:ascii="Times New Roman" w:eastAsia="Times New Roman" w:hAnsi="Times New Roman" w:cs="Times New Roman"/>
          <w:sz w:val="28"/>
          <w:szCs w:val="28"/>
          <w:lang w:eastAsia="ru-RU"/>
        </w:rPr>
        <w:t>номинальная заработная плата увеличилась на +14,6% г/г и составила 74</w:t>
      </w:r>
      <w:r w:rsidR="009A0AE9" w:rsidRPr="00815692">
        <w:rPr>
          <w:rFonts w:ascii="Times New Roman" w:eastAsia="Times New Roman" w:hAnsi="Times New Roman" w:cs="Times New Roman"/>
          <w:sz w:val="28"/>
          <w:szCs w:val="28"/>
          <w:lang w:eastAsia="ru-RU"/>
        </w:rPr>
        <w:t> </w:t>
      </w:r>
      <w:r w:rsidRPr="00815692">
        <w:rPr>
          <w:rFonts w:ascii="Times New Roman" w:eastAsia="Times New Roman" w:hAnsi="Times New Roman" w:cs="Times New Roman"/>
          <w:sz w:val="28"/>
          <w:szCs w:val="28"/>
          <w:lang w:eastAsia="ru-RU"/>
        </w:rPr>
        <w:t>854</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рублей, в реальном выражении рост на +8,2% г/г. Также положительный вклад</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внесли доходы от предпринимательской деятельности.</w:t>
      </w:r>
    </w:p>
    <w:p w14:paraId="6DCDDE47" w14:textId="3953103E" w:rsidR="0055641D" w:rsidRPr="00815692" w:rsidRDefault="0055641D"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Существенную поддержку доходам оказали меры комплексной</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социальной поддержки населению. Этому способствовала реализация</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социальных мер Правительства Российской Федерации, направленных</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на стимулирование роста доходов населения и поддержку особо уязвимых</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групп граждан.</w:t>
      </w:r>
    </w:p>
    <w:p w14:paraId="722261B3" w14:textId="2C1858C3" w:rsidR="0055641D" w:rsidRPr="00815692" w:rsidRDefault="0055641D"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Важным инструментом повышения доходов граждан и снижения</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бедности является опережающее повышение минимального размера оплаты</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труда (далее – МРОТ) в сравнении с величиной прожиточного минимума</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(далее – ВПМ) трудоспособного населения. Так, с 1 января 2023 г. совокупный</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рост МРОТ составил 1</w:t>
      </w:r>
      <w:r w:rsidR="00753E67">
        <w:rPr>
          <w:rFonts w:ascii="Times New Roman" w:eastAsia="Times New Roman" w:hAnsi="Times New Roman" w:cs="Times New Roman"/>
          <w:sz w:val="28"/>
          <w:szCs w:val="28"/>
          <w:lang w:eastAsia="ru-RU"/>
        </w:rPr>
        <w:t>6,9</w:t>
      </w:r>
      <w:r w:rsidRPr="00815692">
        <w:rPr>
          <w:rFonts w:ascii="Times New Roman" w:eastAsia="Times New Roman" w:hAnsi="Times New Roman" w:cs="Times New Roman"/>
          <w:sz w:val="28"/>
          <w:szCs w:val="28"/>
          <w:lang w:eastAsia="ru-RU"/>
        </w:rPr>
        <w:t>%</w:t>
      </w:r>
      <w:r w:rsidR="00D6603F"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16 242 руб</w:t>
      </w:r>
      <w:r w:rsidR="00D6603F" w:rsidRPr="00815692">
        <w:rPr>
          <w:rFonts w:ascii="Times New Roman" w:eastAsia="Times New Roman" w:hAnsi="Times New Roman" w:cs="Times New Roman"/>
          <w:sz w:val="28"/>
          <w:szCs w:val="28"/>
          <w:lang w:eastAsia="ru-RU"/>
        </w:rPr>
        <w:t>ля)</w:t>
      </w:r>
      <w:r w:rsidRPr="00815692">
        <w:rPr>
          <w:rFonts w:ascii="Times New Roman" w:eastAsia="Times New Roman" w:hAnsi="Times New Roman" w:cs="Times New Roman"/>
          <w:sz w:val="28"/>
          <w:szCs w:val="28"/>
          <w:lang w:eastAsia="ru-RU"/>
        </w:rPr>
        <w:t xml:space="preserve"> или 103,7% от ВПМ</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для трудоспособного населения, что позволило увеличить заработную плату</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более чем для 3,5 млн работников в государственных и коммерческих</w:t>
      </w:r>
      <w:r w:rsidR="009A0AE9"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организациях.</w:t>
      </w:r>
    </w:p>
    <w:p w14:paraId="102BB0A1" w14:textId="58A00939" w:rsidR="0055641D" w:rsidRPr="00815692" w:rsidRDefault="0055641D"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Увеличение денежных доходов населения и активное наращивание</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собственного производства способствовали дальнейшему росту внутреннего</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потребительского спроса. В результате в 2023 г. рост суммарного оборота</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розничной торговли, общественного питания и платных услуг населения</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составил +</w:t>
      </w:r>
      <w:r w:rsidR="00753E67">
        <w:rPr>
          <w:rFonts w:ascii="Times New Roman" w:eastAsia="Times New Roman" w:hAnsi="Times New Roman" w:cs="Times New Roman"/>
          <w:sz w:val="28"/>
          <w:szCs w:val="28"/>
          <w:lang w:eastAsia="ru-RU"/>
        </w:rPr>
        <w:t>8,0</w:t>
      </w:r>
      <w:r w:rsidRPr="00815692">
        <w:rPr>
          <w:rFonts w:ascii="Times New Roman" w:eastAsia="Times New Roman" w:hAnsi="Times New Roman" w:cs="Times New Roman"/>
          <w:sz w:val="28"/>
          <w:szCs w:val="28"/>
          <w:lang w:eastAsia="ru-RU"/>
        </w:rPr>
        <w:t>% г/г. Оборот розничной торговли увеличился на +8,0% г/г</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по итогам 2023 г. Одновременно с этим также отмечается положительная</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 xml:space="preserve">динамика объема платных услуг населению – </w:t>
      </w:r>
      <w:r w:rsidR="006C3249"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w:t>
      </w:r>
      <w:r w:rsidR="006C3249" w:rsidRPr="00815692">
        <w:rPr>
          <w:rFonts w:ascii="Times New Roman" w:eastAsia="Times New Roman" w:hAnsi="Times New Roman" w:cs="Times New Roman"/>
          <w:sz w:val="28"/>
          <w:szCs w:val="28"/>
          <w:lang w:eastAsia="ru-RU"/>
        </w:rPr>
        <w:t>)</w:t>
      </w:r>
      <w:r w:rsidR="001570E5">
        <w:rPr>
          <w:rFonts w:ascii="Times New Roman" w:eastAsia="Times New Roman" w:hAnsi="Times New Roman" w:cs="Times New Roman"/>
          <w:sz w:val="28"/>
          <w:szCs w:val="28"/>
          <w:lang w:eastAsia="ru-RU"/>
        </w:rPr>
        <w:t>6,9</w:t>
      </w:r>
      <w:r w:rsidRPr="00815692">
        <w:rPr>
          <w:rFonts w:ascii="Times New Roman" w:eastAsia="Times New Roman" w:hAnsi="Times New Roman" w:cs="Times New Roman"/>
          <w:sz w:val="28"/>
          <w:szCs w:val="28"/>
          <w:lang w:eastAsia="ru-RU"/>
        </w:rPr>
        <w:t>% г/г и оборота</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 xml:space="preserve">общественного питания – </w:t>
      </w:r>
      <w:r w:rsidR="006C3249"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w:t>
      </w:r>
      <w:r w:rsidR="006C3249"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13,9% г/г.</w:t>
      </w:r>
    </w:p>
    <w:p w14:paraId="4345E79C" w14:textId="66ACCD07" w:rsidR="0055641D" w:rsidRPr="00815692" w:rsidRDefault="0055641D"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Рынок труда в целом показал свою гибкость и устойчивость. Уровень безработицы по итогам 2023 г</w:t>
      </w:r>
      <w:r w:rsidR="006C3249"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составил 3,2%.</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 xml:space="preserve">На конец года безработица была 3% </w:t>
      </w:r>
      <w:r w:rsidR="00DF4378">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от рабочей силы, а на минимуме</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опускалась до 2,9% (октябрь и ноябрь 2023 г.).</w:t>
      </w:r>
    </w:p>
    <w:p w14:paraId="23540514" w14:textId="6CCABEFB" w:rsidR="0055641D" w:rsidRPr="00815692" w:rsidRDefault="0055641D" w:rsidP="008D3A7B">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Инфляция на конец 2023 г. составила 7,4% г/г, замедлившись с 11,9% г/г</w:t>
      </w:r>
      <w:r w:rsidR="003627C4" w:rsidRPr="00815692">
        <w:rPr>
          <w:rFonts w:ascii="Times New Roman" w:eastAsia="Times New Roman" w:hAnsi="Times New Roman" w:cs="Times New Roman"/>
          <w:sz w:val="28"/>
          <w:szCs w:val="28"/>
          <w:lang w:eastAsia="ru-RU"/>
        </w:rPr>
        <w:t xml:space="preserve"> </w:t>
      </w:r>
      <w:r w:rsidR="00D10010">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в декабре 2022 г. В 2023 г. зафиксировано снижение темпов роста цен</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во всех компонентах потребительской корзины, в частности:</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продовольственные товары подорожали на 8,2% г/г (</w:t>
      </w:r>
      <w:r w:rsidR="00D10010">
        <w:rPr>
          <w:rFonts w:ascii="Times New Roman" w:eastAsia="Times New Roman" w:hAnsi="Times New Roman" w:cs="Times New Roman"/>
          <w:sz w:val="28"/>
          <w:szCs w:val="28"/>
          <w:lang w:eastAsia="ru-RU"/>
        </w:rPr>
        <w:t>2022 г. – 1</w:t>
      </w:r>
      <w:r w:rsidRPr="00815692">
        <w:rPr>
          <w:rFonts w:ascii="Times New Roman" w:eastAsia="Times New Roman" w:hAnsi="Times New Roman" w:cs="Times New Roman"/>
          <w:sz w:val="28"/>
          <w:szCs w:val="28"/>
          <w:lang w:eastAsia="ru-RU"/>
        </w:rPr>
        <w:t>0,3% г/г),</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 xml:space="preserve">непродовольственные – на 6,0% г/г </w:t>
      </w:r>
      <w:r w:rsidR="00D10010">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w:t>
      </w:r>
      <w:r w:rsidR="00D10010">
        <w:rPr>
          <w:rFonts w:ascii="Times New Roman" w:eastAsia="Times New Roman" w:hAnsi="Times New Roman" w:cs="Times New Roman"/>
          <w:sz w:val="28"/>
          <w:szCs w:val="28"/>
          <w:lang w:eastAsia="ru-RU"/>
        </w:rPr>
        <w:t xml:space="preserve">2022 г. – </w:t>
      </w:r>
      <w:r w:rsidRPr="00815692">
        <w:rPr>
          <w:rFonts w:ascii="Times New Roman" w:eastAsia="Times New Roman" w:hAnsi="Times New Roman" w:cs="Times New Roman"/>
          <w:sz w:val="28"/>
          <w:szCs w:val="28"/>
          <w:lang w:eastAsia="ru-RU"/>
        </w:rPr>
        <w:t>12,7% г/г), услуги –</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на 8,3% г/г (</w:t>
      </w:r>
      <w:r w:rsidR="00FB6088">
        <w:rPr>
          <w:rFonts w:ascii="Times New Roman" w:eastAsia="Times New Roman" w:hAnsi="Times New Roman" w:cs="Times New Roman"/>
          <w:sz w:val="28"/>
          <w:szCs w:val="28"/>
          <w:lang w:eastAsia="ru-RU"/>
        </w:rPr>
        <w:t xml:space="preserve">2022 г. – </w:t>
      </w:r>
      <w:r w:rsidRPr="00815692">
        <w:rPr>
          <w:rFonts w:ascii="Times New Roman" w:eastAsia="Times New Roman" w:hAnsi="Times New Roman" w:cs="Times New Roman"/>
          <w:sz w:val="28"/>
          <w:szCs w:val="28"/>
          <w:lang w:eastAsia="ru-RU"/>
        </w:rPr>
        <w:t>13,2% г/г). В целях поддержания стабильной</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ценовой ситуации на потребительском рынке Правительство Российской</w:t>
      </w:r>
      <w:r w:rsidR="000D0988"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Федерации проводило еженедельный мониторинг ценовой ситуации и по мере</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необходимости вырабатывало и принимало оперативные меры</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по недопущению высоких темпов роста цен на социально значимые товары.</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 xml:space="preserve">Так, например, в конце </w:t>
      </w:r>
      <w:r w:rsidR="000D0988" w:rsidRPr="008156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2023 г</w:t>
      </w:r>
      <w:r w:rsidR="000D0988"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удалось стабилизировать ценовую динамику</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на бензин и дизель за счет ограничений экспорта и возврата к полной</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формуле демпфера, на мясо птицы и свинину – за счет установления тарифных</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льгот на ввоз отдельных видов птицы, а также работы ФАС России</w:t>
      </w:r>
      <w:r w:rsidR="003627C4"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по предотвращению злоупотребления доминированием на рынке свинины.</w:t>
      </w:r>
    </w:p>
    <w:p w14:paraId="3D466DA1" w14:textId="77777777" w:rsidR="00D03A4F" w:rsidRPr="00815692" w:rsidRDefault="00D03A4F" w:rsidP="005846FF">
      <w:pPr>
        <w:spacing w:before="240" w:after="240" w:line="264" w:lineRule="auto"/>
        <w:ind w:firstLine="709"/>
        <w:jc w:val="center"/>
        <w:rPr>
          <w:rFonts w:ascii="Times New Roman" w:eastAsia="Times New Roman" w:hAnsi="Times New Roman" w:cs="Times New Roman"/>
          <w:b/>
          <w:sz w:val="28"/>
          <w:szCs w:val="28"/>
          <w:lang w:eastAsia="ru-RU"/>
        </w:rPr>
      </w:pPr>
      <w:r w:rsidRPr="00815692">
        <w:rPr>
          <w:rFonts w:ascii="Times New Roman" w:eastAsia="Times New Roman" w:hAnsi="Times New Roman" w:cs="Times New Roman"/>
          <w:b/>
          <w:sz w:val="28"/>
          <w:szCs w:val="28"/>
          <w:lang w:eastAsia="ru-RU"/>
        </w:rPr>
        <w:lastRenderedPageBreak/>
        <w:t>Оценка социально-экономического положения семей, имеющих детей</w:t>
      </w:r>
    </w:p>
    <w:p w14:paraId="41CC15DB" w14:textId="77777777" w:rsidR="00CD221A" w:rsidRPr="00815692" w:rsidRDefault="00CD221A" w:rsidP="005846FF">
      <w:pPr>
        <w:tabs>
          <w:tab w:val="left" w:pos="0"/>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14:paraId="4D6F529E" w14:textId="77777777" w:rsidR="00CD221A" w:rsidRPr="00815692" w:rsidRDefault="00CD221A" w:rsidP="005846FF">
      <w:pPr>
        <w:tabs>
          <w:tab w:val="left" w:pos="0"/>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На стабильность семьи, репродуктивное поведение и здоровье членов семьи оказывает влияние уровень и качество их жизни.</w:t>
      </w:r>
    </w:p>
    <w:p w14:paraId="42C14BFE" w14:textId="1D98836F" w:rsidR="00CD221A" w:rsidRPr="00815692" w:rsidRDefault="00126977" w:rsidP="005846FF">
      <w:pPr>
        <w:tabs>
          <w:tab w:val="left" w:pos="0"/>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предварительным данным,</w:t>
      </w:r>
      <w:r w:rsidR="00CD221A" w:rsidRPr="00815692">
        <w:rPr>
          <w:rFonts w:ascii="Times New Roman" w:eastAsia="Times New Roman" w:hAnsi="Times New Roman" w:cs="Times New Roman"/>
          <w:sz w:val="28"/>
          <w:szCs w:val="28"/>
          <w:lang w:eastAsia="ru-RU"/>
        </w:rPr>
        <w:t xml:space="preserve"> денежные доходы населения в 202</w:t>
      </w:r>
      <w:r w:rsidR="006757F1" w:rsidRPr="00815692">
        <w:rPr>
          <w:rFonts w:ascii="Times New Roman" w:eastAsia="Times New Roman" w:hAnsi="Times New Roman" w:cs="Times New Roman"/>
          <w:sz w:val="28"/>
          <w:szCs w:val="28"/>
          <w:lang w:eastAsia="ru-RU"/>
        </w:rPr>
        <w:t>3</w:t>
      </w:r>
      <w:r w:rsidR="00CD221A" w:rsidRPr="00815692">
        <w:rPr>
          <w:rFonts w:ascii="Times New Roman" w:eastAsia="Times New Roman" w:hAnsi="Times New Roman" w:cs="Times New Roman"/>
          <w:sz w:val="28"/>
          <w:szCs w:val="28"/>
          <w:lang w:eastAsia="ru-RU"/>
        </w:rPr>
        <w:t xml:space="preserve"> г. составили </w:t>
      </w:r>
      <w:r w:rsidR="00BC2E4F" w:rsidRPr="00815692">
        <w:rPr>
          <w:rFonts w:ascii="Times New Roman" w:eastAsia="Times New Roman" w:hAnsi="Times New Roman" w:cs="Times New Roman"/>
          <w:sz w:val="28"/>
          <w:szCs w:val="28"/>
          <w:lang w:eastAsia="ru-RU"/>
        </w:rPr>
        <w:t>93</w:t>
      </w:r>
      <w:r w:rsidR="006757F1" w:rsidRPr="00815692">
        <w:rPr>
          <w:rFonts w:ascii="Times New Roman" w:eastAsia="Times New Roman" w:hAnsi="Times New Roman" w:cs="Times New Roman"/>
          <w:sz w:val="28"/>
          <w:szCs w:val="28"/>
          <w:lang w:eastAsia="ru-RU"/>
        </w:rPr>
        <w:t>,3</w:t>
      </w:r>
      <w:r w:rsidR="00CD221A" w:rsidRPr="00815692">
        <w:rPr>
          <w:rFonts w:ascii="Times New Roman" w:eastAsia="Times New Roman" w:hAnsi="Times New Roman" w:cs="Times New Roman"/>
          <w:sz w:val="28"/>
          <w:szCs w:val="28"/>
          <w:lang w:eastAsia="ru-RU"/>
        </w:rPr>
        <w:t> трлн рублей, увеличившись по сравнению с прошлым годом на 1</w:t>
      </w:r>
      <w:r w:rsidR="00BC2E4F" w:rsidRPr="00815692">
        <w:rPr>
          <w:rFonts w:ascii="Times New Roman" w:eastAsia="Times New Roman" w:hAnsi="Times New Roman" w:cs="Times New Roman"/>
          <w:sz w:val="28"/>
          <w:szCs w:val="28"/>
          <w:lang w:eastAsia="ru-RU"/>
        </w:rPr>
        <w:t>1</w:t>
      </w:r>
      <w:r w:rsidR="006757F1" w:rsidRPr="00815692">
        <w:rPr>
          <w:rFonts w:ascii="Times New Roman" w:eastAsia="Times New Roman" w:hAnsi="Times New Roman" w:cs="Times New Roman"/>
          <w:sz w:val="28"/>
          <w:szCs w:val="28"/>
          <w:lang w:eastAsia="ru-RU"/>
        </w:rPr>
        <w:t>,</w:t>
      </w:r>
      <w:r w:rsidR="00BC2E4F" w:rsidRPr="00815692">
        <w:rPr>
          <w:rFonts w:ascii="Times New Roman" w:eastAsia="Times New Roman" w:hAnsi="Times New Roman" w:cs="Times New Roman"/>
          <w:sz w:val="28"/>
          <w:szCs w:val="28"/>
          <w:lang w:eastAsia="ru-RU"/>
        </w:rPr>
        <w:t>8</w:t>
      </w:r>
      <w:r w:rsidR="00CD221A" w:rsidRPr="00815692">
        <w:rPr>
          <w:rFonts w:ascii="Times New Roman" w:eastAsia="Times New Roman" w:hAnsi="Times New Roman" w:cs="Times New Roman"/>
          <w:sz w:val="28"/>
          <w:szCs w:val="28"/>
          <w:lang w:eastAsia="ru-RU"/>
        </w:rPr>
        <w:t>% (</w:t>
      </w:r>
      <w:r w:rsidR="006757F1" w:rsidRPr="00815692">
        <w:rPr>
          <w:rFonts w:ascii="Times New Roman" w:eastAsia="Times New Roman" w:hAnsi="Times New Roman" w:cs="Times New Roman"/>
          <w:sz w:val="28"/>
          <w:szCs w:val="28"/>
          <w:lang w:eastAsia="ru-RU"/>
        </w:rPr>
        <w:t xml:space="preserve">2022 г. – </w:t>
      </w:r>
      <w:r w:rsidR="00BC2E4F" w:rsidRPr="00815692">
        <w:rPr>
          <w:rFonts w:ascii="Times New Roman" w:eastAsia="Times New Roman" w:hAnsi="Times New Roman" w:cs="Times New Roman"/>
          <w:sz w:val="28"/>
          <w:szCs w:val="28"/>
          <w:lang w:eastAsia="ru-RU"/>
        </w:rPr>
        <w:t>83</w:t>
      </w:r>
      <w:r w:rsidR="006757F1" w:rsidRPr="00815692">
        <w:rPr>
          <w:rFonts w:ascii="Times New Roman" w:eastAsia="Times New Roman" w:hAnsi="Times New Roman" w:cs="Times New Roman"/>
          <w:sz w:val="28"/>
          <w:szCs w:val="28"/>
          <w:lang w:eastAsia="ru-RU"/>
        </w:rPr>
        <w:t>,</w:t>
      </w:r>
      <w:r w:rsidR="00BC2E4F" w:rsidRPr="00815692">
        <w:rPr>
          <w:rFonts w:ascii="Times New Roman" w:eastAsia="Times New Roman" w:hAnsi="Times New Roman" w:cs="Times New Roman"/>
          <w:sz w:val="28"/>
          <w:szCs w:val="28"/>
          <w:lang w:eastAsia="ru-RU"/>
        </w:rPr>
        <w:t>4</w:t>
      </w:r>
      <w:r w:rsidR="006757F1" w:rsidRPr="00815692">
        <w:rPr>
          <w:rFonts w:ascii="Times New Roman" w:eastAsia="Times New Roman" w:hAnsi="Times New Roman" w:cs="Times New Roman"/>
          <w:sz w:val="28"/>
          <w:szCs w:val="28"/>
          <w:lang w:eastAsia="ru-RU"/>
        </w:rPr>
        <w:t xml:space="preserve"> трлн рублей; 2021 г. – 70,5 трлн рублей</w:t>
      </w:r>
      <w:r w:rsidR="00CD221A" w:rsidRPr="00815692">
        <w:rPr>
          <w:rFonts w:ascii="Times New Roman" w:eastAsia="Times New Roman" w:hAnsi="Times New Roman" w:cs="Times New Roman"/>
          <w:sz w:val="28"/>
          <w:szCs w:val="28"/>
          <w:lang w:eastAsia="ru-RU"/>
        </w:rPr>
        <w:t>).</w:t>
      </w:r>
    </w:p>
    <w:p w14:paraId="0C8D2BE3" w14:textId="23477B6E" w:rsidR="00CD221A" w:rsidRPr="00815692" w:rsidRDefault="00CD221A" w:rsidP="005846FF">
      <w:pPr>
        <w:tabs>
          <w:tab w:val="left" w:pos="0"/>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Величина среднедушевых денежных доходов населения в 202</w:t>
      </w:r>
      <w:r w:rsidR="001460D1" w:rsidRPr="00815692">
        <w:rPr>
          <w:rFonts w:ascii="Times New Roman" w:eastAsia="Times New Roman" w:hAnsi="Times New Roman" w:cs="Times New Roman"/>
          <w:sz w:val="28"/>
          <w:szCs w:val="28"/>
          <w:lang w:eastAsia="ru-RU"/>
        </w:rPr>
        <w:t>3</w:t>
      </w:r>
      <w:r w:rsidRPr="00815692">
        <w:rPr>
          <w:rFonts w:ascii="Times New Roman" w:eastAsia="Times New Roman" w:hAnsi="Times New Roman" w:cs="Times New Roman"/>
          <w:sz w:val="28"/>
          <w:szCs w:val="28"/>
          <w:lang w:eastAsia="ru-RU"/>
        </w:rPr>
        <w:t xml:space="preserve"> г. составила </w:t>
      </w:r>
      <w:r w:rsidR="001460D1" w:rsidRPr="00815692">
        <w:rPr>
          <w:rFonts w:ascii="Times New Roman" w:eastAsia="Times New Roman" w:hAnsi="Times New Roman" w:cs="Times New Roman"/>
          <w:sz w:val="28"/>
          <w:szCs w:val="28"/>
          <w:lang w:eastAsia="ru-RU"/>
        </w:rPr>
        <w:br/>
        <w:t>5</w:t>
      </w:r>
      <w:r w:rsidR="00BC2E4F" w:rsidRPr="00815692">
        <w:rPr>
          <w:rFonts w:ascii="Times New Roman" w:eastAsia="Times New Roman" w:hAnsi="Times New Roman" w:cs="Times New Roman"/>
          <w:sz w:val="28"/>
          <w:szCs w:val="28"/>
          <w:lang w:eastAsia="ru-RU"/>
        </w:rPr>
        <w:t>3</w:t>
      </w:r>
      <w:r w:rsidR="001460D1" w:rsidRPr="00815692">
        <w:rPr>
          <w:rFonts w:ascii="Times New Roman" w:eastAsia="Times New Roman" w:hAnsi="Times New Roman" w:cs="Times New Roman"/>
          <w:sz w:val="28"/>
          <w:szCs w:val="28"/>
          <w:lang w:eastAsia="ru-RU"/>
        </w:rPr>
        <w:t xml:space="preserve"> </w:t>
      </w:r>
      <w:r w:rsidR="00BC2E4F" w:rsidRPr="00815692">
        <w:rPr>
          <w:rFonts w:ascii="Times New Roman" w:eastAsia="Times New Roman" w:hAnsi="Times New Roman" w:cs="Times New Roman"/>
          <w:sz w:val="28"/>
          <w:szCs w:val="28"/>
          <w:lang w:eastAsia="ru-RU"/>
        </w:rPr>
        <w:t>139</w:t>
      </w:r>
      <w:r w:rsidRPr="00815692">
        <w:rPr>
          <w:rFonts w:ascii="Times New Roman" w:eastAsia="Times New Roman" w:hAnsi="Times New Roman" w:cs="Times New Roman"/>
          <w:sz w:val="28"/>
          <w:szCs w:val="28"/>
          <w:lang w:eastAsia="ru-RU"/>
        </w:rPr>
        <w:t xml:space="preserve"> рублей, увеличившись по сравнению с 202</w:t>
      </w:r>
      <w:r w:rsidR="001460D1" w:rsidRPr="00815692">
        <w:rPr>
          <w:rFonts w:ascii="Times New Roman" w:eastAsia="Times New Roman" w:hAnsi="Times New Roman" w:cs="Times New Roman"/>
          <w:sz w:val="28"/>
          <w:szCs w:val="28"/>
          <w:lang w:eastAsia="ru-RU"/>
        </w:rPr>
        <w:t>2</w:t>
      </w:r>
      <w:r w:rsidR="001570E5">
        <w:rPr>
          <w:rFonts w:ascii="Times New Roman" w:eastAsia="Times New Roman" w:hAnsi="Times New Roman" w:cs="Times New Roman"/>
          <w:sz w:val="28"/>
          <w:szCs w:val="28"/>
          <w:lang w:eastAsia="ru-RU"/>
        </w:rPr>
        <w:t xml:space="preserve"> г. на </w:t>
      </w:r>
      <w:r w:rsidRPr="00815692">
        <w:rPr>
          <w:rFonts w:ascii="Times New Roman" w:eastAsia="Times New Roman" w:hAnsi="Times New Roman" w:cs="Times New Roman"/>
          <w:sz w:val="28"/>
          <w:szCs w:val="28"/>
          <w:lang w:eastAsia="ru-RU"/>
        </w:rPr>
        <w:t>1</w:t>
      </w:r>
      <w:r w:rsidR="00BC2E4F" w:rsidRPr="00815692">
        <w:rPr>
          <w:rFonts w:ascii="Times New Roman" w:eastAsia="Times New Roman" w:hAnsi="Times New Roman" w:cs="Times New Roman"/>
          <w:sz w:val="28"/>
          <w:szCs w:val="28"/>
          <w:lang w:eastAsia="ru-RU"/>
        </w:rPr>
        <w:t>2</w:t>
      </w:r>
      <w:r w:rsidRPr="00815692">
        <w:rPr>
          <w:rFonts w:ascii="Times New Roman" w:eastAsia="Times New Roman" w:hAnsi="Times New Roman" w:cs="Times New Roman"/>
          <w:sz w:val="28"/>
          <w:szCs w:val="28"/>
          <w:lang w:eastAsia="ru-RU"/>
        </w:rPr>
        <w:t>,</w:t>
      </w:r>
      <w:r w:rsidR="00BC2E4F" w:rsidRPr="00815692">
        <w:rPr>
          <w:rFonts w:ascii="Times New Roman" w:eastAsia="Times New Roman" w:hAnsi="Times New Roman" w:cs="Times New Roman"/>
          <w:sz w:val="28"/>
          <w:szCs w:val="28"/>
          <w:lang w:eastAsia="ru-RU"/>
        </w:rPr>
        <w:t>1</w:t>
      </w:r>
      <w:r w:rsidRPr="00815692">
        <w:rPr>
          <w:rFonts w:ascii="Times New Roman" w:eastAsia="Times New Roman" w:hAnsi="Times New Roman" w:cs="Times New Roman"/>
          <w:sz w:val="28"/>
          <w:szCs w:val="28"/>
          <w:lang w:eastAsia="ru-RU"/>
        </w:rPr>
        <w:t>% (</w:t>
      </w:r>
      <w:r w:rsidR="001460D1" w:rsidRPr="00815692">
        <w:rPr>
          <w:rFonts w:ascii="Times New Roman" w:eastAsia="Times New Roman" w:hAnsi="Times New Roman" w:cs="Times New Roman"/>
          <w:sz w:val="28"/>
          <w:szCs w:val="28"/>
          <w:lang w:eastAsia="ru-RU"/>
        </w:rPr>
        <w:t>2022 г. – 4</w:t>
      </w:r>
      <w:r w:rsidR="00BC2E4F" w:rsidRPr="00815692">
        <w:rPr>
          <w:rFonts w:ascii="Times New Roman" w:eastAsia="Times New Roman" w:hAnsi="Times New Roman" w:cs="Times New Roman"/>
          <w:sz w:val="28"/>
          <w:szCs w:val="28"/>
          <w:lang w:eastAsia="ru-RU"/>
        </w:rPr>
        <w:t>7</w:t>
      </w:r>
      <w:r w:rsidR="001460D1" w:rsidRPr="00815692">
        <w:rPr>
          <w:rFonts w:ascii="Times New Roman" w:eastAsia="Times New Roman" w:hAnsi="Times New Roman" w:cs="Times New Roman"/>
          <w:sz w:val="28"/>
          <w:szCs w:val="28"/>
          <w:lang w:eastAsia="ru-RU"/>
        </w:rPr>
        <w:t> </w:t>
      </w:r>
      <w:r w:rsidR="00BC2E4F" w:rsidRPr="00815692">
        <w:rPr>
          <w:rFonts w:ascii="Times New Roman" w:eastAsia="Times New Roman" w:hAnsi="Times New Roman" w:cs="Times New Roman"/>
          <w:sz w:val="28"/>
          <w:szCs w:val="28"/>
          <w:lang w:eastAsia="ru-RU"/>
        </w:rPr>
        <w:t>386</w:t>
      </w:r>
      <w:r w:rsidR="001460D1" w:rsidRPr="00815692">
        <w:rPr>
          <w:rFonts w:ascii="Times New Roman" w:eastAsia="Times New Roman" w:hAnsi="Times New Roman" w:cs="Times New Roman"/>
          <w:sz w:val="28"/>
          <w:szCs w:val="28"/>
          <w:lang w:eastAsia="ru-RU"/>
        </w:rPr>
        <w:t xml:space="preserve"> рублей; </w:t>
      </w:r>
      <w:r w:rsidRPr="00815692">
        <w:rPr>
          <w:rFonts w:ascii="Times New Roman" w:eastAsia="Times New Roman" w:hAnsi="Times New Roman" w:cs="Times New Roman"/>
          <w:sz w:val="28"/>
          <w:szCs w:val="28"/>
          <w:lang w:eastAsia="ru-RU"/>
        </w:rPr>
        <w:t xml:space="preserve">2021 г. – </w:t>
      </w:r>
      <w:r w:rsidR="00BC2E4F" w:rsidRPr="00815692">
        <w:rPr>
          <w:rFonts w:ascii="Times New Roman" w:eastAsia="Times New Roman" w:hAnsi="Times New Roman" w:cs="Times New Roman"/>
          <w:sz w:val="28"/>
          <w:szCs w:val="28"/>
          <w:lang w:eastAsia="ru-RU"/>
        </w:rPr>
        <w:t xml:space="preserve">39 934 </w:t>
      </w:r>
      <w:r w:rsidRPr="00815692">
        <w:rPr>
          <w:rFonts w:ascii="Times New Roman" w:eastAsia="Times New Roman" w:hAnsi="Times New Roman" w:cs="Times New Roman"/>
          <w:sz w:val="28"/>
          <w:szCs w:val="28"/>
          <w:lang w:eastAsia="ru-RU"/>
        </w:rPr>
        <w:t>рубл</w:t>
      </w:r>
      <w:r w:rsidR="00BC2E4F" w:rsidRPr="00815692">
        <w:rPr>
          <w:rFonts w:ascii="Times New Roman" w:eastAsia="Times New Roman" w:hAnsi="Times New Roman" w:cs="Times New Roman"/>
          <w:sz w:val="28"/>
          <w:szCs w:val="28"/>
          <w:lang w:eastAsia="ru-RU"/>
        </w:rPr>
        <w:t>я</w:t>
      </w:r>
      <w:r w:rsidRPr="00815692">
        <w:rPr>
          <w:rFonts w:ascii="Times New Roman" w:eastAsia="Times New Roman" w:hAnsi="Times New Roman" w:cs="Times New Roman"/>
          <w:sz w:val="28"/>
          <w:szCs w:val="28"/>
          <w:lang w:eastAsia="ru-RU"/>
        </w:rPr>
        <w:t>).</w:t>
      </w:r>
    </w:p>
    <w:p w14:paraId="15FC48AC" w14:textId="096C2BAC" w:rsidR="00CD221A" w:rsidRPr="00815692" w:rsidRDefault="00CD221A" w:rsidP="00BC2E4F">
      <w:pPr>
        <w:tabs>
          <w:tab w:val="left" w:pos="0"/>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Среднемесячная номинальная начисленная заработная плата работников </w:t>
      </w:r>
      <w:r w:rsidRPr="00815692">
        <w:rPr>
          <w:rFonts w:ascii="Times New Roman" w:eastAsia="Times New Roman" w:hAnsi="Times New Roman" w:cs="Times New Roman"/>
          <w:sz w:val="28"/>
          <w:szCs w:val="28"/>
          <w:lang w:eastAsia="ru-RU"/>
        </w:rPr>
        <w:br/>
        <w:t>по полному кругу организаций в целом по экономике за 202</w:t>
      </w:r>
      <w:r w:rsidR="00B211A7" w:rsidRPr="00815692">
        <w:rPr>
          <w:rFonts w:ascii="Times New Roman" w:eastAsia="Times New Roman" w:hAnsi="Times New Roman" w:cs="Times New Roman"/>
          <w:sz w:val="28"/>
          <w:szCs w:val="28"/>
          <w:lang w:eastAsia="ru-RU"/>
        </w:rPr>
        <w:t>3</w:t>
      </w:r>
      <w:r w:rsidRPr="00815692">
        <w:rPr>
          <w:rFonts w:ascii="Times New Roman" w:eastAsia="Times New Roman" w:hAnsi="Times New Roman" w:cs="Times New Roman"/>
          <w:sz w:val="28"/>
          <w:szCs w:val="28"/>
          <w:lang w:eastAsia="ru-RU"/>
        </w:rPr>
        <w:t xml:space="preserve"> г. составила </w:t>
      </w:r>
      <w:r w:rsidR="00BC2E4F" w:rsidRPr="00815692">
        <w:rPr>
          <w:rFonts w:ascii="Times New Roman" w:eastAsia="Times New Roman" w:hAnsi="Times New Roman" w:cs="Times New Roman"/>
          <w:sz w:val="28"/>
          <w:szCs w:val="28"/>
          <w:lang w:eastAsia="ru-RU"/>
        </w:rPr>
        <w:t>74 854</w:t>
      </w:r>
      <w:r w:rsidRPr="00815692">
        <w:rPr>
          <w:rFonts w:ascii="Times New Roman" w:eastAsia="Times New Roman" w:hAnsi="Times New Roman" w:cs="Times New Roman"/>
          <w:sz w:val="28"/>
          <w:szCs w:val="28"/>
          <w:lang w:eastAsia="ru-RU"/>
        </w:rPr>
        <w:t xml:space="preserve"> рубл</w:t>
      </w:r>
      <w:r w:rsidR="00BC2E4F" w:rsidRPr="00815692">
        <w:rPr>
          <w:rFonts w:ascii="Times New Roman" w:eastAsia="Times New Roman" w:hAnsi="Times New Roman" w:cs="Times New Roman"/>
          <w:sz w:val="28"/>
          <w:szCs w:val="28"/>
          <w:lang w:eastAsia="ru-RU"/>
        </w:rPr>
        <w:t>я</w:t>
      </w:r>
      <w:r w:rsidRPr="00815692">
        <w:rPr>
          <w:rFonts w:ascii="Times New Roman" w:eastAsia="Times New Roman" w:hAnsi="Times New Roman" w:cs="Times New Roman"/>
          <w:sz w:val="28"/>
          <w:szCs w:val="28"/>
          <w:lang w:eastAsia="ru-RU"/>
        </w:rPr>
        <w:t>, увеличившись по сравнению с аналогичным периодом 202</w:t>
      </w:r>
      <w:r w:rsidR="00836781" w:rsidRPr="00815692">
        <w:rPr>
          <w:rFonts w:ascii="Times New Roman" w:eastAsia="Times New Roman" w:hAnsi="Times New Roman" w:cs="Times New Roman"/>
          <w:sz w:val="28"/>
          <w:szCs w:val="28"/>
          <w:lang w:eastAsia="ru-RU"/>
        </w:rPr>
        <w:t>2</w:t>
      </w:r>
      <w:r w:rsidRPr="00815692">
        <w:rPr>
          <w:rFonts w:ascii="Times New Roman" w:eastAsia="Times New Roman" w:hAnsi="Times New Roman" w:cs="Times New Roman"/>
          <w:sz w:val="28"/>
          <w:szCs w:val="28"/>
          <w:lang w:eastAsia="ru-RU"/>
        </w:rPr>
        <w:t xml:space="preserve"> г. на 14,</w:t>
      </w:r>
      <w:r w:rsidR="00BC2E4F" w:rsidRPr="00815692">
        <w:rPr>
          <w:rFonts w:ascii="Times New Roman" w:eastAsia="Times New Roman" w:hAnsi="Times New Roman" w:cs="Times New Roman"/>
          <w:sz w:val="28"/>
          <w:szCs w:val="28"/>
          <w:lang w:eastAsia="ru-RU"/>
        </w:rPr>
        <w:t>6</w:t>
      </w:r>
      <w:r w:rsidRPr="00815692">
        <w:rPr>
          <w:rFonts w:ascii="Times New Roman" w:eastAsia="Times New Roman" w:hAnsi="Times New Roman" w:cs="Times New Roman"/>
          <w:sz w:val="28"/>
          <w:szCs w:val="28"/>
          <w:lang w:eastAsia="ru-RU"/>
        </w:rPr>
        <w:t>%</w:t>
      </w:r>
      <w:r w:rsidR="00BC2E4F"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При этом реальная среднемесячная начисленная заработная плата в 202</w:t>
      </w:r>
      <w:r w:rsidR="00836781" w:rsidRPr="00815692">
        <w:rPr>
          <w:rFonts w:ascii="Times New Roman" w:eastAsia="Times New Roman" w:hAnsi="Times New Roman" w:cs="Times New Roman"/>
          <w:sz w:val="28"/>
          <w:szCs w:val="28"/>
          <w:lang w:eastAsia="ru-RU"/>
        </w:rPr>
        <w:t>3</w:t>
      </w:r>
      <w:r w:rsidR="001570E5">
        <w:rPr>
          <w:rFonts w:ascii="Times New Roman" w:eastAsia="Times New Roman" w:hAnsi="Times New Roman" w:cs="Times New Roman"/>
          <w:sz w:val="28"/>
          <w:szCs w:val="28"/>
          <w:lang w:eastAsia="ru-RU"/>
        </w:rPr>
        <w:t xml:space="preserve"> г. увеличилась на </w:t>
      </w:r>
      <w:r w:rsidR="00BC2E4F" w:rsidRPr="00815692">
        <w:rPr>
          <w:rFonts w:ascii="Times New Roman" w:eastAsia="Times New Roman" w:hAnsi="Times New Roman" w:cs="Times New Roman"/>
          <w:sz w:val="28"/>
          <w:szCs w:val="28"/>
          <w:lang w:eastAsia="ru-RU"/>
        </w:rPr>
        <w:t>8</w:t>
      </w:r>
      <w:r w:rsidRPr="00815692">
        <w:rPr>
          <w:rFonts w:ascii="Times New Roman" w:eastAsia="Times New Roman" w:hAnsi="Times New Roman" w:cs="Times New Roman"/>
          <w:sz w:val="28"/>
          <w:szCs w:val="28"/>
          <w:lang w:eastAsia="ru-RU"/>
        </w:rPr>
        <w:t>,</w:t>
      </w:r>
      <w:r w:rsidR="00BC2E4F" w:rsidRPr="00815692">
        <w:rPr>
          <w:rFonts w:ascii="Times New Roman" w:eastAsia="Times New Roman" w:hAnsi="Times New Roman" w:cs="Times New Roman"/>
          <w:sz w:val="28"/>
          <w:szCs w:val="28"/>
          <w:lang w:eastAsia="ru-RU"/>
        </w:rPr>
        <w:t>2</w:t>
      </w:r>
      <w:r w:rsidRPr="00815692">
        <w:rPr>
          <w:rFonts w:ascii="Times New Roman" w:eastAsia="Times New Roman" w:hAnsi="Times New Roman" w:cs="Times New Roman"/>
          <w:sz w:val="28"/>
          <w:szCs w:val="28"/>
          <w:lang w:eastAsia="ru-RU"/>
        </w:rPr>
        <w:t>% к уровню предыдущего года.</w:t>
      </w:r>
    </w:p>
    <w:p w14:paraId="064D825D" w14:textId="5F127C12" w:rsidR="00EE7A26" w:rsidRPr="00815692" w:rsidRDefault="00EE7A26" w:rsidP="005846FF">
      <w:pPr>
        <w:tabs>
          <w:tab w:val="left" w:pos="0"/>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Важным инструментом повышения доходов граждан и снижения бедности является опережающее повышение </w:t>
      </w:r>
      <w:r w:rsidR="002743EA">
        <w:rPr>
          <w:rFonts w:ascii="Times New Roman" w:eastAsia="Times New Roman" w:hAnsi="Times New Roman" w:cs="Times New Roman"/>
          <w:sz w:val="28"/>
          <w:szCs w:val="28"/>
          <w:lang w:eastAsia="ru-RU"/>
        </w:rPr>
        <w:t>МРОТ</w:t>
      </w:r>
      <w:r w:rsidRPr="00815692">
        <w:rPr>
          <w:rFonts w:ascii="Times New Roman" w:eastAsia="Times New Roman" w:hAnsi="Times New Roman" w:cs="Times New Roman"/>
          <w:sz w:val="28"/>
          <w:szCs w:val="28"/>
          <w:lang w:eastAsia="ru-RU"/>
        </w:rPr>
        <w:t xml:space="preserve"> в сравнении с величиной прожиточного минимума трудоспособного населения. Так, с 1 января 2023 г. совокупный рост </w:t>
      </w:r>
      <w:r w:rsidR="002743EA">
        <w:rPr>
          <w:rFonts w:ascii="Times New Roman" w:eastAsia="Times New Roman" w:hAnsi="Times New Roman" w:cs="Times New Roman"/>
          <w:sz w:val="28"/>
          <w:szCs w:val="28"/>
          <w:lang w:eastAsia="ru-RU"/>
        </w:rPr>
        <w:t>МРОТ</w:t>
      </w:r>
      <w:r w:rsidRPr="00815692">
        <w:rPr>
          <w:rFonts w:ascii="Times New Roman" w:eastAsia="Times New Roman" w:hAnsi="Times New Roman" w:cs="Times New Roman"/>
          <w:sz w:val="28"/>
          <w:szCs w:val="28"/>
          <w:lang w:eastAsia="ru-RU"/>
        </w:rPr>
        <w:t xml:space="preserve"> составил 16,9%, его величина – 16 242 рублей или 10</w:t>
      </w:r>
      <w:r w:rsidR="001570E5">
        <w:rPr>
          <w:rFonts w:ascii="Times New Roman" w:eastAsia="Times New Roman" w:hAnsi="Times New Roman" w:cs="Times New Roman"/>
          <w:sz w:val="28"/>
          <w:szCs w:val="28"/>
          <w:lang w:eastAsia="ru-RU"/>
        </w:rPr>
        <w:t>3,7</w:t>
      </w:r>
      <w:r w:rsidRPr="00815692">
        <w:rPr>
          <w:rFonts w:ascii="Times New Roman" w:eastAsia="Times New Roman" w:hAnsi="Times New Roman" w:cs="Times New Roman"/>
          <w:sz w:val="28"/>
          <w:szCs w:val="28"/>
          <w:lang w:eastAsia="ru-RU"/>
        </w:rPr>
        <w:t>% от величины прожиточного минимума для трудоспособного населения, что позволило увеличить заработную плату более чем для 3,5 млн работников в государственных и коммерческих организациях.</w:t>
      </w:r>
    </w:p>
    <w:p w14:paraId="0F4A21DB" w14:textId="2529E880" w:rsidR="00EE7A26" w:rsidRPr="00815692" w:rsidRDefault="00EE7A26" w:rsidP="005846FF">
      <w:pPr>
        <w:tabs>
          <w:tab w:val="left" w:pos="0"/>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Росту доходов граждан также способствуют меры по поддержанию достигнутых уровней заработной платы отдельных категорий работников, определенных </w:t>
      </w:r>
      <w:r w:rsidR="007C1E6C">
        <w:rPr>
          <w:rFonts w:ascii="Times New Roman" w:eastAsia="Times New Roman" w:hAnsi="Times New Roman" w:cs="Times New Roman"/>
          <w:sz w:val="28"/>
          <w:szCs w:val="28"/>
          <w:lang w:eastAsia="ru-RU"/>
        </w:rPr>
        <w:t>У</w:t>
      </w:r>
      <w:r w:rsidRPr="00815692">
        <w:rPr>
          <w:rFonts w:ascii="Times New Roman" w:eastAsia="Times New Roman" w:hAnsi="Times New Roman" w:cs="Times New Roman"/>
          <w:sz w:val="28"/>
          <w:szCs w:val="28"/>
          <w:lang w:eastAsia="ru-RU"/>
        </w:rPr>
        <w:t>казами Президента Российской Федерации от 7 мая 2012 г. № 597, от 1 июня 2012 г. № 761 и от 28 декабря 2012 г. № 1688, а также проведение индексации заработной платы работник</w:t>
      </w:r>
      <w:r w:rsidR="00E769AB">
        <w:rPr>
          <w:rFonts w:ascii="Times New Roman" w:eastAsia="Times New Roman" w:hAnsi="Times New Roman" w:cs="Times New Roman"/>
          <w:sz w:val="28"/>
          <w:szCs w:val="28"/>
          <w:lang w:eastAsia="ru-RU"/>
        </w:rPr>
        <w:t>ов организаций бюджетной сферы.</w:t>
      </w:r>
    </w:p>
    <w:p w14:paraId="2A017FDD" w14:textId="77777777" w:rsidR="00EE7A26" w:rsidRPr="00815692" w:rsidRDefault="00EE7A26" w:rsidP="005846FF">
      <w:pPr>
        <w:tabs>
          <w:tab w:val="left" w:pos="0"/>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Также с 1 октября 2023 г. повышена оплата труда работников федеральных учреждений бюджетной сферы на 5,5%.</w:t>
      </w:r>
    </w:p>
    <w:p w14:paraId="21C14C1D" w14:textId="0EB6D72E" w:rsidR="00EE7A26" w:rsidRPr="00815692" w:rsidRDefault="00EE7A26" w:rsidP="005846FF">
      <w:pPr>
        <w:tabs>
          <w:tab w:val="left" w:pos="0"/>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 дополнение к проведенной в июне 2022 г. индексации на 10% с 1 января </w:t>
      </w:r>
      <w:r w:rsidRPr="00815692">
        <w:rPr>
          <w:rFonts w:ascii="Times New Roman" w:eastAsia="Times New Roman" w:hAnsi="Times New Roman" w:cs="Times New Roman"/>
          <w:sz w:val="28"/>
          <w:szCs w:val="28"/>
          <w:lang w:eastAsia="ru-RU"/>
        </w:rPr>
        <w:br/>
        <w:t>2023 г. страховые пенсии неработающих пенсионеров проиндексированы на 4,8% (совокупное увеличение страховых пенсий неработающих пенсионеров составило 15,28%).</w:t>
      </w:r>
    </w:p>
    <w:p w14:paraId="0993CDDE" w14:textId="46C306BA" w:rsidR="00EE7A26" w:rsidRPr="00815692" w:rsidRDefault="00EE7A26" w:rsidP="005846FF">
      <w:pPr>
        <w:tabs>
          <w:tab w:val="left" w:pos="0"/>
        </w:tabs>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15692">
        <w:rPr>
          <w:rFonts w:ascii="Times New Roman" w:eastAsia="Times New Roman" w:hAnsi="Times New Roman"/>
          <w:sz w:val="28"/>
          <w:szCs w:val="28"/>
          <w:lang w:eastAsia="ru-RU"/>
        </w:rPr>
        <w:t>Также Правительством Российской Федерации ежегодно осуществляется индексация социальных пособий и льгот не ниже уровня инфляции. В 2023 г. коэффициент такой индексации составил 1,119, что соответствует фактическому индексу потребительских цен за 2022 г. 111,94%.</w:t>
      </w:r>
    </w:p>
    <w:p w14:paraId="42E5FB44" w14:textId="14406B48" w:rsidR="00EE7A26" w:rsidRPr="00815692" w:rsidRDefault="00EE7A26" w:rsidP="005846FF">
      <w:pPr>
        <w:tabs>
          <w:tab w:val="left" w:pos="0"/>
        </w:tabs>
        <w:autoSpaceDE w:val="0"/>
        <w:autoSpaceDN w:val="0"/>
        <w:adjustRightInd w:val="0"/>
        <w:spacing w:after="0" w:line="264" w:lineRule="auto"/>
        <w:ind w:firstLine="709"/>
        <w:jc w:val="both"/>
        <w:rPr>
          <w:rFonts w:ascii="Times New Roman" w:eastAsia="Times New Roman" w:hAnsi="Times New Roman"/>
          <w:sz w:val="28"/>
          <w:szCs w:val="28"/>
          <w:lang w:eastAsia="ru-RU"/>
        </w:rPr>
      </w:pPr>
      <w:r w:rsidRPr="00815692">
        <w:rPr>
          <w:rFonts w:ascii="Times New Roman" w:eastAsia="Times New Roman" w:hAnsi="Times New Roman"/>
          <w:sz w:val="28"/>
          <w:szCs w:val="28"/>
          <w:lang w:eastAsia="ru-RU"/>
        </w:rPr>
        <w:lastRenderedPageBreak/>
        <w:t>Реализация всех перечисленных инициатив позволяет сформировать положительный прогноз по достижению целевых показателей снижения уровня бедности, утвержденных в составе Единого плана по достижению национальных целей развития Российской Федерации на период до 2024 г. и на плановый период</w:t>
      </w:r>
      <w:r w:rsidRPr="00815692">
        <w:rPr>
          <w:rFonts w:ascii="Times New Roman" w:eastAsia="Times New Roman" w:hAnsi="Times New Roman"/>
          <w:sz w:val="28"/>
          <w:szCs w:val="28"/>
          <w:lang w:eastAsia="ru-RU"/>
        </w:rPr>
        <w:br/>
        <w:t>до 2030 г., утвержденного распоряжением Правительства Российской Федерации</w:t>
      </w:r>
      <w:r w:rsidRPr="00815692">
        <w:rPr>
          <w:rFonts w:ascii="Times New Roman" w:eastAsia="Times New Roman" w:hAnsi="Times New Roman"/>
          <w:sz w:val="28"/>
          <w:szCs w:val="28"/>
          <w:lang w:eastAsia="ru-RU"/>
        </w:rPr>
        <w:br/>
        <w:t>от 1 октября 2021 г. № 2765-р.</w:t>
      </w:r>
    </w:p>
    <w:p w14:paraId="0A7CAB08" w14:textId="7EFEA547" w:rsidR="00CD221A" w:rsidRPr="00815692" w:rsidRDefault="003F47C7" w:rsidP="005846FF">
      <w:pPr>
        <w:tabs>
          <w:tab w:val="left" w:pos="993"/>
        </w:tabs>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предварительным данным за</w:t>
      </w:r>
      <w:r w:rsidR="00CD221A" w:rsidRPr="00815692">
        <w:rPr>
          <w:rFonts w:ascii="Times New Roman" w:eastAsia="Times New Roman" w:hAnsi="Times New Roman" w:cs="Times New Roman"/>
          <w:sz w:val="28"/>
          <w:szCs w:val="28"/>
          <w:lang w:eastAsia="ru-RU"/>
        </w:rPr>
        <w:t xml:space="preserve"> 202</w:t>
      </w:r>
      <w:r w:rsidR="002807D3" w:rsidRPr="00815692">
        <w:rPr>
          <w:rFonts w:ascii="Times New Roman" w:eastAsia="Times New Roman" w:hAnsi="Times New Roman" w:cs="Times New Roman"/>
          <w:sz w:val="28"/>
          <w:szCs w:val="28"/>
          <w:lang w:eastAsia="ru-RU"/>
        </w:rPr>
        <w:t>3</w:t>
      </w:r>
      <w:r w:rsidR="00CD221A" w:rsidRPr="00815692">
        <w:rPr>
          <w:rFonts w:ascii="Times New Roman" w:eastAsia="Times New Roman" w:hAnsi="Times New Roman" w:cs="Times New Roman"/>
          <w:sz w:val="28"/>
          <w:szCs w:val="28"/>
          <w:lang w:eastAsia="ru-RU"/>
        </w:rPr>
        <w:t> г.</w:t>
      </w:r>
      <w:r>
        <w:rPr>
          <w:rFonts w:ascii="Times New Roman" w:eastAsia="Times New Roman" w:hAnsi="Times New Roman" w:cs="Times New Roman"/>
          <w:sz w:val="28"/>
          <w:szCs w:val="28"/>
          <w:lang w:eastAsia="ru-RU"/>
        </w:rPr>
        <w:t>,</w:t>
      </w:r>
      <w:r w:rsidR="00CD221A" w:rsidRPr="00815692">
        <w:rPr>
          <w:rFonts w:ascii="Times New Roman" w:eastAsia="Times New Roman" w:hAnsi="Times New Roman" w:cs="Times New Roman"/>
          <w:sz w:val="28"/>
          <w:szCs w:val="28"/>
          <w:lang w:eastAsia="ru-RU"/>
        </w:rPr>
        <w:t xml:space="preserve"> численность населения с доходами ниже границы бедности составила 1</w:t>
      </w:r>
      <w:r w:rsidR="00BC2E4F" w:rsidRPr="00815692">
        <w:rPr>
          <w:rFonts w:ascii="Times New Roman" w:eastAsia="Times New Roman" w:hAnsi="Times New Roman" w:cs="Times New Roman"/>
          <w:sz w:val="28"/>
          <w:szCs w:val="28"/>
          <w:lang w:eastAsia="ru-RU"/>
        </w:rPr>
        <w:t>2</w:t>
      </w:r>
      <w:r w:rsidR="00CD221A" w:rsidRPr="00815692">
        <w:rPr>
          <w:rFonts w:ascii="Times New Roman" w:eastAsia="Times New Roman" w:hAnsi="Times New Roman" w:cs="Times New Roman"/>
          <w:sz w:val="28"/>
          <w:szCs w:val="28"/>
          <w:lang w:eastAsia="ru-RU"/>
        </w:rPr>
        <w:t>,</w:t>
      </w:r>
      <w:r w:rsidR="00BC2E4F" w:rsidRPr="00815692">
        <w:rPr>
          <w:rFonts w:ascii="Times New Roman" w:eastAsia="Times New Roman" w:hAnsi="Times New Roman" w:cs="Times New Roman"/>
          <w:sz w:val="28"/>
          <w:szCs w:val="28"/>
          <w:lang w:eastAsia="ru-RU"/>
        </w:rPr>
        <w:t>4</w:t>
      </w:r>
      <w:r w:rsidR="00CD221A" w:rsidRPr="00815692">
        <w:rPr>
          <w:rFonts w:ascii="Times New Roman" w:eastAsia="Times New Roman" w:hAnsi="Times New Roman" w:cs="Times New Roman"/>
          <w:sz w:val="28"/>
          <w:szCs w:val="28"/>
          <w:lang w:eastAsia="ru-RU"/>
        </w:rPr>
        <w:t xml:space="preserve"> млн человек или </w:t>
      </w:r>
      <w:r w:rsidR="00BC2E4F" w:rsidRPr="00815692">
        <w:rPr>
          <w:rFonts w:ascii="Times New Roman" w:eastAsia="Times New Roman" w:hAnsi="Times New Roman" w:cs="Times New Roman"/>
          <w:sz w:val="28"/>
          <w:szCs w:val="28"/>
          <w:lang w:eastAsia="ru-RU"/>
        </w:rPr>
        <w:t>8</w:t>
      </w:r>
      <w:r w:rsidR="00CD221A" w:rsidRPr="00815692">
        <w:rPr>
          <w:rFonts w:ascii="Times New Roman" w:eastAsia="Times New Roman" w:hAnsi="Times New Roman" w:cs="Times New Roman"/>
          <w:sz w:val="28"/>
          <w:szCs w:val="28"/>
          <w:lang w:eastAsia="ru-RU"/>
        </w:rPr>
        <w:t>,</w:t>
      </w:r>
      <w:r w:rsidR="00BC2E4F" w:rsidRPr="00815692">
        <w:rPr>
          <w:rFonts w:ascii="Times New Roman" w:eastAsia="Times New Roman" w:hAnsi="Times New Roman" w:cs="Times New Roman"/>
          <w:sz w:val="28"/>
          <w:szCs w:val="28"/>
          <w:lang w:eastAsia="ru-RU"/>
        </w:rPr>
        <w:t>5</w:t>
      </w:r>
      <w:r w:rsidR="00CD221A" w:rsidRPr="00815692">
        <w:rPr>
          <w:rFonts w:ascii="Times New Roman" w:eastAsia="Times New Roman" w:hAnsi="Times New Roman" w:cs="Times New Roman"/>
          <w:sz w:val="28"/>
          <w:szCs w:val="28"/>
          <w:lang w:eastAsia="ru-RU"/>
        </w:rPr>
        <w:t>% от общей численности населения (</w:t>
      </w:r>
      <w:r w:rsidR="002807D3" w:rsidRPr="00815692">
        <w:rPr>
          <w:rFonts w:ascii="Times New Roman" w:eastAsia="Times New Roman" w:hAnsi="Times New Roman" w:cs="Times New Roman"/>
          <w:sz w:val="28"/>
          <w:szCs w:val="28"/>
          <w:lang w:eastAsia="ru-RU"/>
        </w:rPr>
        <w:t>2022 г. – 1</w:t>
      </w:r>
      <w:r w:rsidR="00BC2E4F" w:rsidRPr="00815692">
        <w:rPr>
          <w:rFonts w:ascii="Times New Roman" w:eastAsia="Times New Roman" w:hAnsi="Times New Roman" w:cs="Times New Roman"/>
          <w:sz w:val="28"/>
          <w:szCs w:val="28"/>
          <w:lang w:eastAsia="ru-RU"/>
        </w:rPr>
        <w:t>3</w:t>
      </w:r>
      <w:r w:rsidR="002807D3" w:rsidRPr="00815692">
        <w:rPr>
          <w:rFonts w:ascii="Times New Roman" w:eastAsia="Times New Roman" w:hAnsi="Times New Roman" w:cs="Times New Roman"/>
          <w:sz w:val="28"/>
          <w:szCs w:val="28"/>
          <w:lang w:eastAsia="ru-RU"/>
        </w:rPr>
        <w:t>,3 млн человек или 9,</w:t>
      </w:r>
      <w:r w:rsidR="00BC2E4F" w:rsidRPr="00815692">
        <w:rPr>
          <w:rFonts w:ascii="Times New Roman" w:eastAsia="Times New Roman" w:hAnsi="Times New Roman" w:cs="Times New Roman"/>
          <w:sz w:val="28"/>
          <w:szCs w:val="28"/>
          <w:lang w:eastAsia="ru-RU"/>
        </w:rPr>
        <w:t>0</w:t>
      </w:r>
      <w:r w:rsidR="002807D3" w:rsidRPr="00815692">
        <w:rPr>
          <w:rFonts w:ascii="Times New Roman" w:eastAsia="Times New Roman" w:hAnsi="Times New Roman" w:cs="Times New Roman"/>
          <w:sz w:val="28"/>
          <w:szCs w:val="28"/>
          <w:lang w:eastAsia="ru-RU"/>
        </w:rPr>
        <w:t xml:space="preserve">%; </w:t>
      </w:r>
      <w:r w:rsidR="00CD221A" w:rsidRPr="00815692">
        <w:rPr>
          <w:rFonts w:ascii="Times New Roman" w:eastAsia="Times New Roman" w:hAnsi="Times New Roman" w:cs="Times New Roman"/>
          <w:sz w:val="28"/>
          <w:szCs w:val="28"/>
          <w:lang w:eastAsia="ru-RU"/>
        </w:rPr>
        <w:t>2021 г. – 16,</w:t>
      </w:r>
      <w:r w:rsidR="00BC2E4F" w:rsidRPr="00815692">
        <w:rPr>
          <w:rFonts w:ascii="Times New Roman" w:eastAsia="Times New Roman" w:hAnsi="Times New Roman" w:cs="Times New Roman"/>
          <w:sz w:val="28"/>
          <w:szCs w:val="28"/>
          <w:lang w:eastAsia="ru-RU"/>
        </w:rPr>
        <w:t>4</w:t>
      </w:r>
      <w:r w:rsidR="00CD221A" w:rsidRPr="00815692">
        <w:rPr>
          <w:rFonts w:ascii="Times New Roman" w:eastAsia="Times New Roman" w:hAnsi="Times New Roman" w:cs="Times New Roman"/>
          <w:sz w:val="28"/>
          <w:szCs w:val="28"/>
          <w:lang w:eastAsia="ru-RU"/>
        </w:rPr>
        <w:t xml:space="preserve"> млн человек или </w:t>
      </w:r>
      <w:r w:rsidR="002807D3" w:rsidRPr="00815692">
        <w:rPr>
          <w:rFonts w:ascii="Times New Roman" w:eastAsia="Times New Roman" w:hAnsi="Times New Roman" w:cs="Times New Roman"/>
          <w:sz w:val="28"/>
          <w:szCs w:val="28"/>
          <w:lang w:eastAsia="ru-RU"/>
        </w:rPr>
        <w:t>11,</w:t>
      </w:r>
      <w:r w:rsidR="00BC2E4F" w:rsidRPr="00815692">
        <w:rPr>
          <w:rFonts w:ascii="Times New Roman" w:eastAsia="Times New Roman" w:hAnsi="Times New Roman" w:cs="Times New Roman"/>
          <w:sz w:val="28"/>
          <w:szCs w:val="28"/>
          <w:lang w:eastAsia="ru-RU"/>
        </w:rPr>
        <w:t>1</w:t>
      </w:r>
      <w:r w:rsidR="002807D3" w:rsidRPr="00815692">
        <w:rPr>
          <w:rFonts w:ascii="Times New Roman" w:eastAsia="Times New Roman" w:hAnsi="Times New Roman" w:cs="Times New Roman"/>
          <w:sz w:val="28"/>
          <w:szCs w:val="28"/>
          <w:lang w:eastAsia="ru-RU"/>
        </w:rPr>
        <w:t>%</w:t>
      </w:r>
      <w:r w:rsidR="00CD221A" w:rsidRPr="00815692">
        <w:rPr>
          <w:rFonts w:ascii="Times New Roman" w:eastAsia="Times New Roman" w:hAnsi="Times New Roman" w:cs="Times New Roman"/>
          <w:sz w:val="28"/>
          <w:szCs w:val="28"/>
          <w:lang w:eastAsia="ru-RU"/>
        </w:rPr>
        <w:t>).</w:t>
      </w:r>
    </w:p>
    <w:p w14:paraId="4E6F6CE8" w14:textId="24F84929" w:rsidR="002807D3" w:rsidRPr="00815692" w:rsidRDefault="00945CAD" w:rsidP="005846FF">
      <w:pPr>
        <w:tabs>
          <w:tab w:val="left" w:pos="993"/>
        </w:tabs>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807D3" w:rsidRPr="00815692">
        <w:rPr>
          <w:rFonts w:ascii="Times New Roman" w:eastAsia="Times New Roman" w:hAnsi="Times New Roman" w:cs="Times New Roman"/>
          <w:sz w:val="28"/>
          <w:szCs w:val="28"/>
          <w:lang w:eastAsia="ru-RU"/>
        </w:rPr>
        <w:t xml:space="preserve">о </w:t>
      </w:r>
      <w:r w:rsidR="003F47C7">
        <w:rPr>
          <w:rFonts w:ascii="Times New Roman" w:eastAsia="Times New Roman" w:hAnsi="Times New Roman" w:cs="Times New Roman"/>
          <w:sz w:val="28"/>
          <w:szCs w:val="28"/>
          <w:lang w:eastAsia="ru-RU"/>
        </w:rPr>
        <w:t>предварительным данным за</w:t>
      </w:r>
      <w:r w:rsidR="002807D3" w:rsidRPr="00815692">
        <w:rPr>
          <w:rFonts w:ascii="Times New Roman" w:eastAsia="Times New Roman" w:hAnsi="Times New Roman" w:cs="Times New Roman"/>
          <w:sz w:val="28"/>
          <w:szCs w:val="28"/>
          <w:lang w:eastAsia="ru-RU"/>
        </w:rPr>
        <w:t xml:space="preserve"> 2023 г.</w:t>
      </w:r>
      <w:r w:rsidR="003F47C7">
        <w:rPr>
          <w:rFonts w:ascii="Times New Roman" w:eastAsia="Times New Roman" w:hAnsi="Times New Roman" w:cs="Times New Roman"/>
          <w:sz w:val="28"/>
          <w:szCs w:val="28"/>
          <w:lang w:eastAsia="ru-RU"/>
        </w:rPr>
        <w:t>,</w:t>
      </w:r>
      <w:r w:rsidR="002807D3" w:rsidRPr="00815692">
        <w:rPr>
          <w:rFonts w:ascii="Times New Roman" w:eastAsia="Times New Roman" w:hAnsi="Times New Roman" w:cs="Times New Roman"/>
          <w:sz w:val="28"/>
          <w:szCs w:val="28"/>
          <w:lang w:eastAsia="ru-RU"/>
        </w:rPr>
        <w:t xml:space="preserve"> значения коэффициента Джини составило 0,40</w:t>
      </w:r>
      <w:r w:rsidR="00BC2E4F" w:rsidRPr="00815692">
        <w:rPr>
          <w:rFonts w:ascii="Times New Roman" w:eastAsia="Times New Roman" w:hAnsi="Times New Roman" w:cs="Times New Roman"/>
          <w:sz w:val="28"/>
          <w:szCs w:val="28"/>
          <w:lang w:eastAsia="ru-RU"/>
        </w:rPr>
        <w:t>5</w:t>
      </w:r>
      <w:r w:rsidR="002807D3" w:rsidRPr="00815692">
        <w:rPr>
          <w:rFonts w:ascii="Times New Roman" w:eastAsia="Times New Roman" w:hAnsi="Times New Roman" w:cs="Times New Roman"/>
          <w:sz w:val="28"/>
          <w:szCs w:val="28"/>
          <w:lang w:eastAsia="ru-RU"/>
        </w:rPr>
        <w:t xml:space="preserve"> (2022 г. – 0,39</w:t>
      </w:r>
      <w:r w:rsidR="00BC2E4F" w:rsidRPr="00815692">
        <w:rPr>
          <w:rFonts w:ascii="Times New Roman" w:eastAsia="Times New Roman" w:hAnsi="Times New Roman" w:cs="Times New Roman"/>
          <w:sz w:val="28"/>
          <w:szCs w:val="28"/>
          <w:lang w:eastAsia="ru-RU"/>
        </w:rPr>
        <w:t>8</w:t>
      </w:r>
      <w:r w:rsidR="002807D3" w:rsidRPr="00815692">
        <w:rPr>
          <w:rFonts w:ascii="Times New Roman" w:eastAsia="Times New Roman" w:hAnsi="Times New Roman" w:cs="Times New Roman"/>
          <w:sz w:val="28"/>
          <w:szCs w:val="28"/>
          <w:lang w:eastAsia="ru-RU"/>
        </w:rPr>
        <w:t>), коэффициента фондов, характеризующего степень социального расслоения – 14,</w:t>
      </w:r>
      <w:r w:rsidR="00BC2E4F" w:rsidRPr="00815692">
        <w:rPr>
          <w:rFonts w:ascii="Times New Roman" w:eastAsia="Times New Roman" w:hAnsi="Times New Roman" w:cs="Times New Roman"/>
          <w:sz w:val="28"/>
          <w:szCs w:val="28"/>
          <w:lang w:eastAsia="ru-RU"/>
        </w:rPr>
        <w:t>8</w:t>
      </w:r>
      <w:r w:rsidR="002807D3" w:rsidRPr="00815692">
        <w:rPr>
          <w:rFonts w:ascii="Times New Roman" w:eastAsia="Times New Roman" w:hAnsi="Times New Roman" w:cs="Times New Roman"/>
          <w:sz w:val="28"/>
          <w:szCs w:val="28"/>
          <w:lang w:eastAsia="ru-RU"/>
        </w:rPr>
        <w:t xml:space="preserve"> раз (2022 г. – </w:t>
      </w:r>
      <w:r w:rsidR="00BC2E4F" w:rsidRPr="00815692">
        <w:rPr>
          <w:rFonts w:ascii="Times New Roman" w:eastAsia="Times New Roman" w:hAnsi="Times New Roman" w:cs="Times New Roman"/>
          <w:sz w:val="28"/>
          <w:szCs w:val="28"/>
          <w:lang w:eastAsia="ru-RU"/>
        </w:rPr>
        <w:t>14,0</w:t>
      </w:r>
      <w:r w:rsidR="007919CE">
        <w:rPr>
          <w:rFonts w:ascii="Times New Roman" w:eastAsia="Times New Roman" w:hAnsi="Times New Roman" w:cs="Times New Roman"/>
          <w:sz w:val="28"/>
          <w:szCs w:val="28"/>
          <w:lang w:eastAsia="ru-RU"/>
        </w:rPr>
        <w:t xml:space="preserve"> раз; 2021 г. – 15,2 раз).</w:t>
      </w:r>
    </w:p>
    <w:p w14:paraId="23B1EB6E" w14:textId="5896D914" w:rsidR="002807D3" w:rsidRPr="00815692" w:rsidRDefault="002807D3" w:rsidP="005846FF">
      <w:pPr>
        <w:tabs>
          <w:tab w:val="left" w:pos="993"/>
        </w:tabs>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По предварительным данным, в 2023 г. на долю </w:t>
      </w:r>
      <w:r w:rsidR="00BC2E4F" w:rsidRPr="00815692">
        <w:rPr>
          <w:rFonts w:ascii="Times New Roman" w:eastAsia="Times New Roman" w:hAnsi="Times New Roman" w:cs="Times New Roman"/>
          <w:sz w:val="28"/>
          <w:szCs w:val="28"/>
          <w:lang w:eastAsia="ru-RU"/>
        </w:rPr>
        <w:t>2</w:t>
      </w:r>
      <w:r w:rsidRPr="00815692">
        <w:rPr>
          <w:rFonts w:ascii="Times New Roman" w:eastAsia="Times New Roman" w:hAnsi="Times New Roman" w:cs="Times New Roman"/>
          <w:sz w:val="28"/>
          <w:szCs w:val="28"/>
          <w:lang w:eastAsia="ru-RU"/>
        </w:rPr>
        <w:t xml:space="preserve">0% наиболее обеспеченного населения приходилось </w:t>
      </w:r>
      <w:r w:rsidR="00BC2E4F" w:rsidRPr="00815692">
        <w:rPr>
          <w:rFonts w:ascii="Times New Roman" w:eastAsia="Times New Roman" w:hAnsi="Times New Roman" w:cs="Times New Roman"/>
          <w:sz w:val="28"/>
          <w:szCs w:val="28"/>
          <w:lang w:eastAsia="ru-RU"/>
        </w:rPr>
        <w:t>46,4</w:t>
      </w:r>
      <w:r w:rsidRPr="00815692">
        <w:rPr>
          <w:rFonts w:ascii="Times New Roman" w:eastAsia="Times New Roman" w:hAnsi="Times New Roman" w:cs="Times New Roman"/>
          <w:sz w:val="28"/>
          <w:szCs w:val="28"/>
          <w:lang w:eastAsia="ru-RU"/>
        </w:rPr>
        <w:t xml:space="preserve">% общего объема денежных доходов (2022 г. – </w:t>
      </w:r>
      <w:r w:rsidR="00BC2E4F" w:rsidRPr="00815692">
        <w:rPr>
          <w:rFonts w:ascii="Times New Roman" w:eastAsia="Times New Roman" w:hAnsi="Times New Roman" w:cs="Times New Roman"/>
          <w:sz w:val="28"/>
          <w:szCs w:val="28"/>
          <w:lang w:eastAsia="ru-RU"/>
        </w:rPr>
        <w:t>45,8</w:t>
      </w:r>
      <w:r w:rsidRPr="00815692">
        <w:rPr>
          <w:rFonts w:ascii="Times New Roman" w:eastAsia="Times New Roman" w:hAnsi="Times New Roman" w:cs="Times New Roman"/>
          <w:sz w:val="28"/>
          <w:szCs w:val="28"/>
          <w:lang w:eastAsia="ru-RU"/>
        </w:rPr>
        <w:t xml:space="preserve">%), а на долю </w:t>
      </w:r>
      <w:r w:rsidR="001570E5">
        <w:rPr>
          <w:rFonts w:ascii="Times New Roman" w:eastAsia="Times New Roman" w:hAnsi="Times New Roman" w:cs="Times New Roman"/>
          <w:sz w:val="28"/>
          <w:szCs w:val="28"/>
          <w:lang w:eastAsia="ru-RU"/>
        </w:rPr>
        <w:t>2</w:t>
      </w:r>
      <w:r w:rsidRPr="00815692">
        <w:rPr>
          <w:rFonts w:ascii="Times New Roman" w:eastAsia="Times New Roman" w:hAnsi="Times New Roman" w:cs="Times New Roman"/>
          <w:sz w:val="28"/>
          <w:szCs w:val="28"/>
          <w:lang w:eastAsia="ru-RU"/>
        </w:rPr>
        <w:t xml:space="preserve">0% наименее обеспеченного населения – </w:t>
      </w:r>
      <w:r w:rsidR="00BC2E4F" w:rsidRPr="00815692">
        <w:rPr>
          <w:rFonts w:ascii="Times New Roman" w:eastAsia="Times New Roman" w:hAnsi="Times New Roman" w:cs="Times New Roman"/>
          <w:sz w:val="28"/>
          <w:szCs w:val="28"/>
          <w:lang w:eastAsia="ru-RU"/>
        </w:rPr>
        <w:t>5,5% (5</w:t>
      </w:r>
      <w:r w:rsidRPr="00815692">
        <w:rPr>
          <w:rFonts w:ascii="Times New Roman" w:eastAsia="Times New Roman" w:hAnsi="Times New Roman" w:cs="Times New Roman"/>
          <w:sz w:val="28"/>
          <w:szCs w:val="28"/>
          <w:lang w:eastAsia="ru-RU"/>
        </w:rPr>
        <w:t>,</w:t>
      </w:r>
      <w:r w:rsidR="00BC2E4F" w:rsidRPr="00815692">
        <w:rPr>
          <w:rFonts w:ascii="Times New Roman" w:eastAsia="Times New Roman" w:hAnsi="Times New Roman" w:cs="Times New Roman"/>
          <w:sz w:val="28"/>
          <w:szCs w:val="28"/>
          <w:lang w:eastAsia="ru-RU"/>
        </w:rPr>
        <w:t>6</w:t>
      </w:r>
      <w:r w:rsidR="007919CE">
        <w:rPr>
          <w:rFonts w:ascii="Times New Roman" w:eastAsia="Times New Roman" w:hAnsi="Times New Roman" w:cs="Times New Roman"/>
          <w:sz w:val="28"/>
          <w:szCs w:val="28"/>
          <w:lang w:eastAsia="ru-RU"/>
        </w:rPr>
        <w:t>%).</w:t>
      </w:r>
    </w:p>
    <w:p w14:paraId="386697BD" w14:textId="52D80E9E" w:rsidR="000F01E8" w:rsidRPr="00815692" w:rsidRDefault="000F01E8" w:rsidP="000F01E8">
      <w:pPr>
        <w:tabs>
          <w:tab w:val="left" w:pos="993"/>
        </w:tabs>
        <w:spacing w:before="120" w:after="120" w:line="264" w:lineRule="auto"/>
        <w:ind w:firstLine="709"/>
        <w:jc w:val="center"/>
        <w:rPr>
          <w:rFonts w:ascii="Times New Roman" w:eastAsia="Times New Roman" w:hAnsi="Times New Roman" w:cs="Times New Roman"/>
          <w:sz w:val="28"/>
          <w:szCs w:val="28"/>
          <w:lang w:eastAsia="ru-RU"/>
        </w:rPr>
      </w:pPr>
      <w:r w:rsidRPr="00815692">
        <w:rPr>
          <w:rFonts w:ascii="Times New Roman" w:eastAsia="Times New Roman" w:hAnsi="Times New Roman" w:cs="Times New Roman"/>
          <w:i/>
          <w:sz w:val="28"/>
          <w:szCs w:val="28"/>
        </w:rPr>
        <w:t>Общая характеристика российского рынка детских товаров</w:t>
      </w:r>
    </w:p>
    <w:p w14:paraId="1BBA995A" w14:textId="77777777" w:rsidR="000F01E8" w:rsidRPr="00815692" w:rsidRDefault="000F01E8" w:rsidP="000F01E8">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Распоряжением Правительства Российской Федерации от 11 июля 2020 г.</w:t>
      </w:r>
      <w:r w:rsidRPr="00815692">
        <w:rPr>
          <w:rFonts w:ascii="Times New Roman" w:eastAsia="Times New Roman" w:hAnsi="Times New Roman" w:cs="Times New Roman"/>
          <w:sz w:val="28"/>
          <w:szCs w:val="28"/>
          <w:lang w:eastAsia="ru-RU"/>
        </w:rPr>
        <w:br/>
        <w:t xml:space="preserve">№ 1813-р (в редакции распоряжения Правительства Российской Федерации </w:t>
      </w:r>
      <w:r w:rsidRPr="00815692">
        <w:rPr>
          <w:rFonts w:ascii="Times New Roman" w:eastAsia="Times New Roman" w:hAnsi="Times New Roman" w:cs="Times New Roman"/>
          <w:sz w:val="28"/>
          <w:szCs w:val="28"/>
          <w:lang w:eastAsia="ru-RU"/>
        </w:rPr>
        <w:br/>
        <w:t>от 15 июня 2022 г. № 1571-р) утвержден План мероприятий («дорожной карты») по развитию индустрии детских товаров на 2020-2024 гг., определяющий основные направления развития отрасли до 2024 г.</w:t>
      </w:r>
    </w:p>
    <w:p w14:paraId="6099C95E" w14:textId="4751F3ED" w:rsidR="000F01E8" w:rsidRPr="00815692" w:rsidRDefault="000F01E8" w:rsidP="000F01E8">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Объем производства товаров для детей (за исключением детского питания) по итогам 2023 г. по экспертным оценкам составил 423 млрд рублей (2022 г. – 402,6 млрд рублей), при этом российские производители обеспечили 34% внутреннего рынка (2022 г. – 36%). Объем рынка в 202</w:t>
      </w:r>
      <w:r w:rsidR="00C47539" w:rsidRPr="00815692">
        <w:rPr>
          <w:rFonts w:ascii="Times New Roman" w:eastAsia="Times New Roman" w:hAnsi="Times New Roman" w:cs="Times New Roman"/>
          <w:sz w:val="28"/>
          <w:szCs w:val="28"/>
          <w:lang w:eastAsia="ru-RU"/>
        </w:rPr>
        <w:t>3 г. составил 890,7 млрд рублей. По итогам года объем экспорта составил 716,8 млн долларов США.</w:t>
      </w:r>
    </w:p>
    <w:p w14:paraId="565F9B7E" w14:textId="1E578355" w:rsidR="00C47539" w:rsidRPr="00815692" w:rsidRDefault="00C47539" w:rsidP="00C47539">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Минпромторгом России проведен анализ </w:t>
      </w:r>
      <w:r w:rsidR="00E101B9" w:rsidRPr="00815692">
        <w:rPr>
          <w:rFonts w:ascii="Times New Roman" w:eastAsia="Times New Roman" w:hAnsi="Times New Roman" w:cs="Times New Roman"/>
          <w:sz w:val="28"/>
          <w:szCs w:val="28"/>
          <w:lang w:eastAsia="ru-RU"/>
        </w:rPr>
        <w:t>реализуемых в</w:t>
      </w:r>
      <w:r w:rsidR="00E101B9">
        <w:rPr>
          <w:rFonts w:ascii="Times New Roman" w:eastAsia="Times New Roman" w:hAnsi="Times New Roman" w:cs="Times New Roman"/>
          <w:sz w:val="28"/>
          <w:szCs w:val="28"/>
          <w:lang w:eastAsia="ru-RU"/>
        </w:rPr>
        <w:t xml:space="preserve"> субъектах Российской Федерации</w:t>
      </w:r>
      <w:r w:rsidR="00E101B9" w:rsidRPr="00815692">
        <w:rPr>
          <w:rFonts w:ascii="Times New Roman" w:eastAsia="Times New Roman" w:hAnsi="Times New Roman" w:cs="Times New Roman"/>
          <w:sz w:val="28"/>
          <w:szCs w:val="28"/>
          <w:lang w:eastAsia="ru-RU"/>
        </w:rPr>
        <w:t xml:space="preserve"> </w:t>
      </w:r>
      <w:r w:rsidR="00E101B9">
        <w:rPr>
          <w:rFonts w:ascii="Times New Roman" w:eastAsia="Times New Roman" w:hAnsi="Times New Roman" w:cs="Times New Roman"/>
          <w:sz w:val="28"/>
          <w:szCs w:val="28"/>
          <w:lang w:eastAsia="ru-RU"/>
        </w:rPr>
        <w:t>мероприятий</w:t>
      </w:r>
      <w:r w:rsidRPr="00815692">
        <w:rPr>
          <w:rFonts w:ascii="Times New Roman" w:eastAsia="Times New Roman" w:hAnsi="Times New Roman" w:cs="Times New Roman"/>
          <w:sz w:val="28"/>
          <w:szCs w:val="28"/>
          <w:lang w:eastAsia="ru-RU"/>
        </w:rPr>
        <w:t xml:space="preserve"> по вопросу поддержки потребительского спроса на отечественные товары для детей при реализации мер социальной поддержки семей, имеющих детей, в том числе в рамках программы продвижения потребительских непродовольственных товаров российских производителей на телевидении.</w:t>
      </w:r>
    </w:p>
    <w:p w14:paraId="153A2DA6" w14:textId="77777777" w:rsidR="00C47539" w:rsidRPr="00815692" w:rsidRDefault="00C47539" w:rsidP="00C47539">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hAnsi="Times New Roman" w:cs="Times New Roman"/>
          <w:sz w:val="28"/>
          <w:szCs w:val="28"/>
        </w:rPr>
        <w:t>Механизм поддержки семей при рождении детей в форме предоставления наборов принадлежностей,</w:t>
      </w:r>
      <w:r w:rsidRPr="00815692">
        <w:rPr>
          <w:rFonts w:ascii="Times New Roman" w:eastAsia="Times New Roman" w:hAnsi="Times New Roman" w:cs="Times New Roman"/>
          <w:sz w:val="28"/>
          <w:szCs w:val="28"/>
          <w:lang w:eastAsia="ru-RU"/>
        </w:rPr>
        <w:t xml:space="preserve"> </w:t>
      </w:r>
      <w:r w:rsidRPr="00815692">
        <w:rPr>
          <w:rFonts w:ascii="Times New Roman" w:hAnsi="Times New Roman" w:cs="Times New Roman"/>
          <w:sz w:val="28"/>
          <w:szCs w:val="28"/>
        </w:rPr>
        <w:t>необходимых для ухода за ребенком в первые месяцы его жизни, реализуется в 48 субъектах Российской Федерации, в 3 из них – с 2023 г. (Чувашская Республика, Липецкая и Пензенская области).</w:t>
      </w:r>
    </w:p>
    <w:p w14:paraId="6B1FBB44" w14:textId="38598489" w:rsidR="000F01E8" w:rsidRPr="00815692" w:rsidRDefault="00C47539" w:rsidP="00C47539">
      <w:pPr>
        <w:widowControl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 xml:space="preserve">В Ханты-Мансийском автономном округе – Югре в рамках </w:t>
      </w:r>
      <w:r w:rsidR="008D2D27">
        <w:rPr>
          <w:rFonts w:ascii="Times New Roman" w:hAnsi="Times New Roman" w:cs="Times New Roman"/>
          <w:sz w:val="28"/>
          <w:szCs w:val="28"/>
        </w:rPr>
        <w:t>З</w:t>
      </w:r>
      <w:r w:rsidRPr="00815692">
        <w:rPr>
          <w:rFonts w:ascii="Times New Roman" w:hAnsi="Times New Roman" w:cs="Times New Roman"/>
          <w:sz w:val="28"/>
          <w:szCs w:val="28"/>
        </w:rPr>
        <w:t xml:space="preserve">акона от 7 июля </w:t>
      </w:r>
      <w:r w:rsidRPr="00815692">
        <w:rPr>
          <w:rFonts w:ascii="Times New Roman" w:hAnsi="Times New Roman" w:cs="Times New Roman"/>
          <w:sz w:val="28"/>
          <w:szCs w:val="28"/>
        </w:rPr>
        <w:br/>
        <w:t xml:space="preserve">2004 г. № 45-оз «О поддержке семьи, материнства, отцовства и детства в Ханты-Мансийском автономном округе – Югре» и постановления Правительства Ханты-Мансийского автономного округа – Югры от 3 октября 2019 г. № 345-п </w:t>
      </w:r>
      <w:r w:rsidRPr="00815692">
        <w:rPr>
          <w:rFonts w:ascii="Times New Roman" w:hAnsi="Times New Roman" w:cs="Times New Roman"/>
          <w:sz w:val="28"/>
          <w:szCs w:val="28"/>
        </w:rPr>
        <w:br/>
        <w:t xml:space="preserve">«О предоставлении в Ханты-Мансийском автономном округе – Югре подарка «Расту </w:t>
      </w:r>
      <w:r w:rsidRPr="00815692">
        <w:rPr>
          <w:rFonts w:ascii="Times New Roman" w:hAnsi="Times New Roman" w:cs="Times New Roman"/>
          <w:sz w:val="28"/>
          <w:szCs w:val="28"/>
        </w:rPr>
        <w:lastRenderedPageBreak/>
        <w:t>в Югре» семье каждого ребенка, родившегося с 1 января 2020 г., бесплатно предоставляется мультиконтентная пластиковая карта с QR-кодом, вложенная в шкатулку, номиналом в 20 тыс. рублей, которая предоставляет удобный доступ к информации об электронных сервисах и услугах, связанных с рождением и воспитанием ребенка. В 2023 г. единовременную выплату получили 17 948 семей. Подарок предоставляется до 31 декабря 2028 г.</w:t>
      </w:r>
    </w:p>
    <w:p w14:paraId="46F56683" w14:textId="5D3E5B4D" w:rsidR="00C47539" w:rsidRPr="00815692" w:rsidRDefault="00C47539" w:rsidP="00C47539">
      <w:pPr>
        <w:widowControl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В Республике Саха (Якутия) в целях повышения потребительского спроса на отечественные товары, в том числе для детей</w:t>
      </w:r>
      <w:r w:rsidR="008D2D27">
        <w:rPr>
          <w:rFonts w:ascii="Times New Roman" w:hAnsi="Times New Roman" w:cs="Times New Roman"/>
          <w:sz w:val="28"/>
          <w:szCs w:val="28"/>
        </w:rPr>
        <w:t>,</w:t>
      </w:r>
      <w:r w:rsidRPr="00815692">
        <w:rPr>
          <w:rFonts w:ascii="Times New Roman" w:hAnsi="Times New Roman" w:cs="Times New Roman"/>
          <w:sz w:val="28"/>
          <w:szCs w:val="28"/>
        </w:rPr>
        <w:t xml:space="preserve"> в информационно- телекоммуникационной сети «Интернет» создана единая торговая площадка «Сделано в Якутии», где также можно ознакомиться с продукцией и приобрести товары, произведенные в Якутии.</w:t>
      </w:r>
    </w:p>
    <w:p w14:paraId="09F60B9D" w14:textId="77777777" w:rsidR="00C47539" w:rsidRPr="00815692" w:rsidRDefault="00C47539" w:rsidP="00C47539">
      <w:pPr>
        <w:widowControl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Кроме того, с целью продвижения детской продукции отечественных производителей на региональный и федеральный уровни в субъектах Российской Федерации предусматриваются ярмарки, региональные и международные выставки, размещение рекламной информации о продукции в информационно- телекоммуникационной сети «Интернет», через торговую сеть и на местном телевидении.</w:t>
      </w:r>
    </w:p>
    <w:p w14:paraId="4B751680" w14:textId="28F9D58E" w:rsidR="000F01E8" w:rsidRPr="00815692" w:rsidRDefault="00C47539" w:rsidP="00C47539">
      <w:pPr>
        <w:widowControl w:val="0"/>
        <w:spacing w:after="0" w:line="264" w:lineRule="auto"/>
        <w:ind w:firstLine="709"/>
        <w:jc w:val="both"/>
        <w:rPr>
          <w:rFonts w:ascii="Times New Roman" w:hAnsi="Times New Roman" w:cs="Times New Roman"/>
          <w:sz w:val="28"/>
          <w:szCs w:val="28"/>
        </w:rPr>
      </w:pPr>
      <w:r w:rsidRPr="00815692">
        <w:rPr>
          <w:rFonts w:ascii="Times New Roman" w:eastAsia="Times New Roman" w:hAnsi="Times New Roman" w:cs="Times New Roman"/>
          <w:sz w:val="28"/>
          <w:szCs w:val="28"/>
          <w:lang w:eastAsia="ru-RU"/>
        </w:rPr>
        <w:t>Выставки являются к</w:t>
      </w:r>
      <w:r w:rsidR="000F01E8" w:rsidRPr="00815692">
        <w:rPr>
          <w:rFonts w:ascii="Times New Roman" w:eastAsia="Times New Roman" w:hAnsi="Times New Roman" w:cs="Times New Roman"/>
          <w:sz w:val="28"/>
          <w:szCs w:val="28"/>
          <w:lang w:eastAsia="ru-RU"/>
        </w:rPr>
        <w:t>лючевым событием для специалистов в сфере производства детских товаров и уникальной площадкой для популяризации качественной, безопасной и современной продукции для детей.</w:t>
      </w:r>
    </w:p>
    <w:p w14:paraId="138262F5" w14:textId="5620C114" w:rsidR="00C47539" w:rsidRPr="00815692" w:rsidRDefault="00C47539" w:rsidP="005B3FF6">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С 14 по 17 сентября 2023 г. в г. Уфе Республики Башкортостан прошел первый Всероссийский форум-фестиваль «Айда/ Әйҙә играть», направленный на популяризацию и рост отечественных производств качественной детской продукции. Ключевым событием деловой программы мер</w:t>
      </w:r>
      <w:r w:rsidR="005B3FF6" w:rsidRPr="00815692">
        <w:rPr>
          <w:rFonts w:ascii="Times New Roman" w:eastAsia="Times New Roman" w:hAnsi="Times New Roman" w:cs="Times New Roman"/>
          <w:sz w:val="28"/>
          <w:szCs w:val="28"/>
          <w:lang w:eastAsia="ru-RU"/>
        </w:rPr>
        <w:t xml:space="preserve">оприятия стала пленарная сессия </w:t>
      </w:r>
      <w:r w:rsidRPr="00815692">
        <w:rPr>
          <w:rFonts w:ascii="Times New Roman" w:eastAsia="Times New Roman" w:hAnsi="Times New Roman" w:cs="Times New Roman"/>
          <w:sz w:val="28"/>
          <w:szCs w:val="28"/>
          <w:lang w:eastAsia="ru-RU"/>
        </w:rPr>
        <w:t>«Больше, чем игра: роль, значение и точки ро</w:t>
      </w:r>
      <w:r w:rsidR="005B3FF6" w:rsidRPr="00815692">
        <w:rPr>
          <w:rFonts w:ascii="Times New Roman" w:eastAsia="Times New Roman" w:hAnsi="Times New Roman" w:cs="Times New Roman"/>
          <w:sz w:val="28"/>
          <w:szCs w:val="28"/>
          <w:lang w:eastAsia="ru-RU"/>
        </w:rPr>
        <w:t xml:space="preserve">ста игропрома России». В рамках </w:t>
      </w:r>
      <w:r w:rsidRPr="00815692">
        <w:rPr>
          <w:rFonts w:ascii="Times New Roman" w:eastAsia="Times New Roman" w:hAnsi="Times New Roman" w:cs="Times New Roman"/>
          <w:sz w:val="28"/>
          <w:szCs w:val="28"/>
          <w:lang w:eastAsia="ru-RU"/>
        </w:rPr>
        <w:t>фестиваля производители и разработчики</w:t>
      </w:r>
      <w:r w:rsidR="005B3FF6" w:rsidRPr="00815692">
        <w:rPr>
          <w:rFonts w:ascii="Times New Roman" w:eastAsia="Times New Roman" w:hAnsi="Times New Roman" w:cs="Times New Roman"/>
          <w:sz w:val="28"/>
          <w:szCs w:val="28"/>
          <w:lang w:eastAsia="ru-RU"/>
        </w:rPr>
        <w:t xml:space="preserve"> детских игр, игрушек и товаров </w:t>
      </w:r>
      <w:r w:rsidRPr="00815692">
        <w:rPr>
          <w:rFonts w:ascii="Times New Roman" w:eastAsia="Times New Roman" w:hAnsi="Times New Roman" w:cs="Times New Roman"/>
          <w:sz w:val="28"/>
          <w:szCs w:val="28"/>
          <w:lang w:eastAsia="ru-RU"/>
        </w:rPr>
        <w:t>визуального анимационного контента для детей со всей с</w:t>
      </w:r>
      <w:r w:rsidR="005B3FF6" w:rsidRPr="00815692">
        <w:rPr>
          <w:rFonts w:ascii="Times New Roman" w:eastAsia="Times New Roman" w:hAnsi="Times New Roman" w:cs="Times New Roman"/>
          <w:sz w:val="28"/>
          <w:szCs w:val="28"/>
          <w:lang w:eastAsia="ru-RU"/>
        </w:rPr>
        <w:t xml:space="preserve">траны совместно </w:t>
      </w:r>
      <w:r w:rsidRPr="00815692">
        <w:rPr>
          <w:rFonts w:ascii="Times New Roman" w:eastAsia="Times New Roman" w:hAnsi="Times New Roman" w:cs="Times New Roman"/>
          <w:sz w:val="28"/>
          <w:szCs w:val="28"/>
          <w:lang w:eastAsia="ru-RU"/>
        </w:rPr>
        <w:t>с представителями органов государственной власти обсудили новые возможности</w:t>
      </w:r>
      <w:r w:rsidR="005B3FF6"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для развития отрасли детских товаров и посетили выставку игрушек отечественных</w:t>
      </w:r>
      <w:r w:rsidR="005B3FF6"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производителей, демонстри</w:t>
      </w:r>
      <w:r w:rsidR="005B3FF6" w:rsidRPr="00815692">
        <w:rPr>
          <w:rFonts w:ascii="Times New Roman" w:eastAsia="Times New Roman" w:hAnsi="Times New Roman" w:cs="Times New Roman"/>
          <w:sz w:val="28"/>
          <w:szCs w:val="28"/>
          <w:lang w:eastAsia="ru-RU"/>
        </w:rPr>
        <w:t xml:space="preserve">рующую лучшие игровые практики. </w:t>
      </w:r>
      <w:r w:rsidRPr="00815692">
        <w:rPr>
          <w:rFonts w:ascii="Times New Roman" w:eastAsia="Times New Roman" w:hAnsi="Times New Roman" w:cs="Times New Roman"/>
          <w:sz w:val="28"/>
          <w:szCs w:val="28"/>
          <w:lang w:eastAsia="ru-RU"/>
        </w:rPr>
        <w:t>За 4 дня работы площадку фестиваля посетили более 250 тыс. гостей.</w:t>
      </w:r>
    </w:p>
    <w:p w14:paraId="50F68AD4" w14:textId="525C0B95" w:rsidR="000F01E8" w:rsidRPr="00815692" w:rsidRDefault="000F01E8" w:rsidP="000F01E8">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С 2</w:t>
      </w:r>
      <w:r w:rsidR="0087264A" w:rsidRPr="00815692">
        <w:rPr>
          <w:rFonts w:ascii="Times New Roman" w:eastAsia="Times New Roman" w:hAnsi="Times New Roman" w:cs="Times New Roman"/>
          <w:sz w:val="28"/>
          <w:szCs w:val="28"/>
          <w:lang w:eastAsia="ru-RU"/>
        </w:rPr>
        <w:t>6</w:t>
      </w:r>
      <w:r w:rsidRPr="00815692">
        <w:rPr>
          <w:rFonts w:ascii="Times New Roman" w:eastAsia="Times New Roman" w:hAnsi="Times New Roman" w:cs="Times New Roman"/>
          <w:sz w:val="28"/>
          <w:szCs w:val="28"/>
          <w:lang w:eastAsia="ru-RU"/>
        </w:rPr>
        <w:t xml:space="preserve"> по </w:t>
      </w:r>
      <w:r w:rsidR="0087264A" w:rsidRPr="00815692">
        <w:rPr>
          <w:rFonts w:ascii="Times New Roman" w:eastAsia="Times New Roman" w:hAnsi="Times New Roman" w:cs="Times New Roman"/>
          <w:sz w:val="28"/>
          <w:szCs w:val="28"/>
          <w:lang w:eastAsia="ru-RU"/>
        </w:rPr>
        <w:t>29</w:t>
      </w:r>
      <w:r w:rsidRPr="00815692">
        <w:rPr>
          <w:rFonts w:ascii="Times New Roman" w:eastAsia="Times New Roman" w:hAnsi="Times New Roman" w:cs="Times New Roman"/>
          <w:sz w:val="28"/>
          <w:szCs w:val="28"/>
          <w:lang w:eastAsia="ru-RU"/>
        </w:rPr>
        <w:t xml:space="preserve"> сентября 202</w:t>
      </w:r>
      <w:r w:rsidR="0087264A" w:rsidRPr="00815692">
        <w:rPr>
          <w:rFonts w:ascii="Times New Roman" w:eastAsia="Times New Roman" w:hAnsi="Times New Roman" w:cs="Times New Roman"/>
          <w:sz w:val="28"/>
          <w:szCs w:val="28"/>
          <w:lang w:eastAsia="ru-RU"/>
        </w:rPr>
        <w:t>3</w:t>
      </w:r>
      <w:r w:rsidRPr="00815692">
        <w:rPr>
          <w:rFonts w:ascii="Times New Roman" w:eastAsia="Times New Roman" w:hAnsi="Times New Roman" w:cs="Times New Roman"/>
          <w:sz w:val="28"/>
          <w:szCs w:val="28"/>
          <w:lang w:eastAsia="ru-RU"/>
        </w:rPr>
        <w:t xml:space="preserve"> г. при поддержке Минпромторга России </w:t>
      </w:r>
      <w:r w:rsidR="0087264A" w:rsidRPr="00815692">
        <w:rPr>
          <w:rFonts w:ascii="Times New Roman" w:eastAsia="Times New Roman" w:hAnsi="Times New Roman" w:cs="Times New Roman"/>
          <w:sz w:val="28"/>
          <w:szCs w:val="28"/>
          <w:lang w:eastAsia="ru-RU"/>
        </w:rPr>
        <w:t>состоялись международные выставки</w:t>
      </w:r>
      <w:r w:rsidRPr="00815692">
        <w:rPr>
          <w:rFonts w:ascii="Times New Roman" w:eastAsia="Times New Roman" w:hAnsi="Times New Roman" w:cs="Times New Roman"/>
          <w:sz w:val="28"/>
          <w:szCs w:val="28"/>
          <w:lang w:eastAsia="ru-RU"/>
        </w:rPr>
        <w:t xml:space="preserve"> «Мир детства-202</w:t>
      </w:r>
      <w:r w:rsidR="0087264A" w:rsidRPr="00815692">
        <w:rPr>
          <w:rFonts w:ascii="Times New Roman" w:eastAsia="Times New Roman" w:hAnsi="Times New Roman" w:cs="Times New Roman"/>
          <w:sz w:val="28"/>
          <w:szCs w:val="28"/>
          <w:lang w:eastAsia="ru-RU"/>
        </w:rPr>
        <w:t>3</w:t>
      </w:r>
      <w:r w:rsidRPr="00815692">
        <w:rPr>
          <w:rFonts w:ascii="Times New Roman" w:eastAsia="Times New Roman" w:hAnsi="Times New Roman" w:cs="Times New Roman"/>
          <w:sz w:val="28"/>
          <w:szCs w:val="28"/>
          <w:lang w:eastAsia="ru-RU"/>
        </w:rPr>
        <w:t>» и «CJF – Детская мода-202</w:t>
      </w:r>
      <w:r w:rsidR="0087264A" w:rsidRPr="00815692">
        <w:rPr>
          <w:rFonts w:ascii="Times New Roman" w:eastAsia="Times New Roman" w:hAnsi="Times New Roman" w:cs="Times New Roman"/>
          <w:sz w:val="28"/>
          <w:szCs w:val="28"/>
          <w:lang w:eastAsia="ru-RU"/>
        </w:rPr>
        <w:t>3» – место ежегодных площадок для дискуссий профессионалов, работающих в интересах детства и оказывающих существенное влияние на темпы развития отрасли.</w:t>
      </w:r>
    </w:p>
    <w:p w14:paraId="429A998E" w14:textId="44772C28" w:rsidR="0087264A" w:rsidRPr="00815692" w:rsidRDefault="0087264A" w:rsidP="000F01E8">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 деловой программе выставки </w:t>
      </w:r>
      <w:r w:rsidR="000F01E8" w:rsidRPr="00815692">
        <w:rPr>
          <w:rFonts w:ascii="Times New Roman" w:eastAsia="Times New Roman" w:hAnsi="Times New Roman" w:cs="Times New Roman"/>
          <w:sz w:val="28"/>
          <w:szCs w:val="28"/>
          <w:lang w:eastAsia="ru-RU"/>
        </w:rPr>
        <w:t>«Мир детства – 202</w:t>
      </w:r>
      <w:r w:rsidRPr="00815692">
        <w:rPr>
          <w:rFonts w:ascii="Times New Roman" w:eastAsia="Times New Roman" w:hAnsi="Times New Roman" w:cs="Times New Roman"/>
          <w:sz w:val="28"/>
          <w:szCs w:val="28"/>
          <w:lang w:eastAsia="ru-RU"/>
        </w:rPr>
        <w:t>3</w:t>
      </w:r>
      <w:r w:rsidR="000F01E8"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 xml:space="preserve">приняли участие представители 586 компаний из 9 стран, включая Китайскую Народную Республику, Республику Беларусь, Турцию, Таиланд и Узбекистан. Региональные экспозиции были представлены 330 компаниями из Чувашской Республики, Пермского края, Архагнгельской, Белгородской, Владимирской, Кировской, Костромской, Московской, Рязанской, Саратовской, Смоленской, Тамбовской, Тверской, Томской, </w:t>
      </w:r>
      <w:r w:rsidRPr="00815692">
        <w:rPr>
          <w:rFonts w:ascii="Times New Roman" w:eastAsia="Times New Roman" w:hAnsi="Times New Roman" w:cs="Times New Roman"/>
          <w:sz w:val="28"/>
          <w:szCs w:val="28"/>
          <w:lang w:eastAsia="ru-RU"/>
        </w:rPr>
        <w:lastRenderedPageBreak/>
        <w:t>Ульяновской областей и г. Москвы.</w:t>
      </w:r>
    </w:p>
    <w:p w14:paraId="38BD7CBB" w14:textId="1E980E60" w:rsidR="0087264A" w:rsidRPr="00815692" w:rsidRDefault="0087264A" w:rsidP="0087264A">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 рамках выставки </w:t>
      </w:r>
      <w:r w:rsidR="000F01E8" w:rsidRPr="00815692">
        <w:rPr>
          <w:rFonts w:ascii="Times New Roman" w:eastAsia="Times New Roman" w:hAnsi="Times New Roman" w:cs="Times New Roman"/>
          <w:sz w:val="28"/>
          <w:szCs w:val="28"/>
          <w:lang w:eastAsia="ru-RU"/>
        </w:rPr>
        <w:t>«CJF – Детская мода-202</w:t>
      </w:r>
      <w:r w:rsidRPr="00815692">
        <w:rPr>
          <w:rFonts w:ascii="Times New Roman" w:eastAsia="Times New Roman" w:hAnsi="Times New Roman" w:cs="Times New Roman"/>
          <w:sz w:val="28"/>
          <w:szCs w:val="28"/>
          <w:lang w:eastAsia="ru-RU"/>
        </w:rPr>
        <w:t>3</w:t>
      </w:r>
      <w:r w:rsidR="000F01E8"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 xml:space="preserve">состоялась панельная дискуссия «Культурный код России в индустрии детских товаров и одежды», на которой обсуждались вопросы воспитания детей, выпуска детской продукции </w:t>
      </w:r>
      <w:r w:rsidRPr="00815692">
        <w:rPr>
          <w:rFonts w:ascii="Times New Roman" w:eastAsia="Times New Roman" w:hAnsi="Times New Roman" w:cs="Times New Roman"/>
          <w:sz w:val="28"/>
          <w:szCs w:val="28"/>
          <w:lang w:eastAsia="ru-RU"/>
        </w:rPr>
        <w:br/>
        <w:t>с патриотической символикой, а также роли детской анимации в формировании культурного кода.</w:t>
      </w:r>
      <w:r w:rsidR="002325F5" w:rsidRPr="00815692">
        <w:rPr>
          <w:rFonts w:ascii="Times New Roman" w:eastAsia="Times New Roman" w:hAnsi="Times New Roman" w:cs="Times New Roman"/>
          <w:sz w:val="28"/>
          <w:szCs w:val="28"/>
          <w:lang w:eastAsia="ru-RU"/>
        </w:rPr>
        <w:t xml:space="preserve"> Участниками мероприятия стали более 14,9 тыс. специалистов.</w:t>
      </w:r>
    </w:p>
    <w:p w14:paraId="1446244E" w14:textId="29D87CA8" w:rsidR="002325F5" w:rsidRPr="00815692" w:rsidRDefault="002325F5" w:rsidP="002325F5">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Важным событием деловой программы стал региональный этап XIV Конгресса индустрии детских товаров (далее – Конгресс), состоявшийся 26 сентября 2023 г. и организованный при поддержке Совета Федерации Федерального </w:t>
      </w:r>
      <w:r w:rsidR="009B4854">
        <w:rPr>
          <w:rFonts w:ascii="Times New Roman" w:eastAsia="Times New Roman" w:hAnsi="Times New Roman" w:cs="Times New Roman"/>
          <w:sz w:val="28"/>
          <w:szCs w:val="28"/>
          <w:lang w:eastAsia="ru-RU"/>
        </w:rPr>
        <w:t>С</w:t>
      </w:r>
      <w:r w:rsidRPr="00815692">
        <w:rPr>
          <w:rFonts w:ascii="Times New Roman" w:eastAsia="Times New Roman" w:hAnsi="Times New Roman" w:cs="Times New Roman"/>
          <w:sz w:val="28"/>
          <w:szCs w:val="28"/>
          <w:lang w:eastAsia="ru-RU"/>
        </w:rPr>
        <w:t xml:space="preserve">обрания Российской Федерации, Минпромторга России, Минпросвещения России, </w:t>
      </w:r>
      <w:r w:rsidRPr="00815692">
        <w:rPr>
          <w:rFonts w:ascii="Times New Roman" w:eastAsia="Times New Roman" w:hAnsi="Times New Roman" w:cs="Times New Roman"/>
          <w:sz w:val="28"/>
          <w:szCs w:val="28"/>
          <w:lang w:eastAsia="ru-RU"/>
        </w:rPr>
        <w:br/>
        <w:t>АНО «Агентство стратегических инициатив» и АО «Экспоцентр».</w:t>
      </w:r>
    </w:p>
    <w:p w14:paraId="4A6C4C45" w14:textId="2332D815" w:rsidR="002325F5" w:rsidRPr="00815692" w:rsidRDefault="002325F5" w:rsidP="002325F5">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Деловую программу Конгресса открыла пленарная дискуссия «Диалог о будущем: от адаптации к росту индустрии для детства», затрагивающая, в том числе отрасль книгоиздания, детского кинематографа и анимации, вопросы повышения качества детской продукции, снижения уровня контрафактной продукции, технологические процессы работы с системой маркировки, а также меры государственной поддержки, необходимые отрасли детских игрушек.</w:t>
      </w:r>
    </w:p>
    <w:p w14:paraId="56686CAF" w14:textId="53786844" w:rsidR="005A27AD" w:rsidRPr="00815692" w:rsidRDefault="002325F5" w:rsidP="000F01E8">
      <w:pPr>
        <w:tabs>
          <w:tab w:val="left" w:pos="993"/>
        </w:tabs>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Принятие Федерального закона от 19 октября 2023 г. № 504-ФЗ «О внесении изменения в статью 164 части второй Налогового кодекса Российской Федерации» и постановление Правительства Российской Федерации от 8 декабря 2023 г. № 2084 </w:t>
      </w:r>
      <w:r w:rsidRPr="00815692">
        <w:rPr>
          <w:rFonts w:ascii="Times New Roman" w:eastAsia="Times New Roman" w:hAnsi="Times New Roman" w:cs="Times New Roman"/>
          <w:sz w:val="28"/>
          <w:szCs w:val="28"/>
          <w:lang w:eastAsia="ru-RU"/>
        </w:rPr>
        <w:br/>
        <w:t xml:space="preserve">«О внесении изменений в постановление Правительства Российской Федерации </w:t>
      </w:r>
      <w:r w:rsidRPr="00815692">
        <w:rPr>
          <w:rFonts w:ascii="Times New Roman" w:eastAsia="Times New Roman" w:hAnsi="Times New Roman" w:cs="Times New Roman"/>
          <w:sz w:val="28"/>
          <w:szCs w:val="28"/>
          <w:lang w:eastAsia="ru-RU"/>
        </w:rPr>
        <w:br/>
        <w:t>от 31 декабря 2004 г. № 908» позволило расширить перечень товаров для детей, облагаемых налогом на добавленную стоимость по налоговой ставке 10% при ввозе и реализации на территории Российской Федерации, товарами категории детской мебели, продукцией для ухода за детьми, велосипедами, детскими удерживающими устройствами, предназначенными для использования в механических транспортных средствах, и пеленками.</w:t>
      </w:r>
    </w:p>
    <w:p w14:paraId="13057579" w14:textId="67CD8AF6" w:rsidR="002325F5" w:rsidRPr="00815692" w:rsidRDefault="002325F5" w:rsidP="000F01E8">
      <w:pPr>
        <w:tabs>
          <w:tab w:val="left" w:pos="993"/>
        </w:tabs>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Порядка 300 отечественных предприятий индустрии детских товаров смогут воспользоваться пониженной налоговой ставкой, что положительно скажется на поддержке потребительского спроса, увеличит долю российских товаров и темп роста рынка по 11 категориям продукции</w:t>
      </w:r>
      <w:r w:rsidR="00432505" w:rsidRPr="00815692">
        <w:rPr>
          <w:rFonts w:ascii="Times New Roman" w:eastAsia="Times New Roman" w:hAnsi="Times New Roman" w:cs="Times New Roman"/>
          <w:sz w:val="28"/>
          <w:szCs w:val="28"/>
          <w:lang w:eastAsia="ru-RU"/>
        </w:rPr>
        <w:t xml:space="preserve"> на 5-10%</w:t>
      </w:r>
      <w:r w:rsidRPr="00815692">
        <w:rPr>
          <w:rFonts w:ascii="Times New Roman" w:eastAsia="Times New Roman" w:hAnsi="Times New Roman" w:cs="Times New Roman"/>
          <w:sz w:val="28"/>
          <w:szCs w:val="28"/>
          <w:lang w:eastAsia="ru-RU"/>
        </w:rPr>
        <w:t>, что составляет порядке 30 млн товаров,</w:t>
      </w:r>
      <w:r w:rsidR="00432505" w:rsidRPr="00815692">
        <w:rPr>
          <w:rFonts w:ascii="Times New Roman" w:eastAsia="Times New Roman" w:hAnsi="Times New Roman" w:cs="Times New Roman"/>
          <w:sz w:val="28"/>
          <w:szCs w:val="28"/>
          <w:lang w:eastAsia="ru-RU"/>
        </w:rPr>
        <w:t xml:space="preserve"> а также послужит мерой социальной поддержки для более чем 1,2 млн молодых семей с детьми в возрасте до 1 года и порядка 12 млн семей с детьми в возрасте до 14 лет за счет снижения стоимости продукции для потребителя.</w:t>
      </w:r>
    </w:p>
    <w:p w14:paraId="1B19BEE1" w14:textId="1D0DDC35" w:rsidR="00D03A4F" w:rsidRPr="00815692" w:rsidRDefault="00D03A4F" w:rsidP="005846FF">
      <w:pPr>
        <w:widowControl w:val="0"/>
        <w:spacing w:before="120" w:after="120" w:line="264" w:lineRule="auto"/>
        <w:ind w:firstLine="709"/>
        <w:jc w:val="center"/>
        <w:rPr>
          <w:rFonts w:ascii="Times New Roman" w:eastAsia="Times New Roman" w:hAnsi="Times New Roman" w:cs="Times New Roman"/>
          <w:i/>
          <w:sz w:val="28"/>
          <w:szCs w:val="28"/>
        </w:rPr>
      </w:pPr>
      <w:r w:rsidRPr="00815692">
        <w:rPr>
          <w:rFonts w:ascii="Times New Roman" w:eastAsia="Times New Roman" w:hAnsi="Times New Roman" w:cs="Times New Roman"/>
          <w:i/>
          <w:sz w:val="28"/>
          <w:szCs w:val="28"/>
        </w:rPr>
        <w:t>Характеристика миграционных процессов</w:t>
      </w:r>
    </w:p>
    <w:p w14:paraId="34944CB4" w14:textId="77777777"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 силу статьи 19 Конституции Российской Федерации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w:t>
      </w:r>
      <w:r w:rsidRPr="00815692">
        <w:rPr>
          <w:rFonts w:ascii="Times New Roman" w:eastAsia="Times New Roman" w:hAnsi="Times New Roman" w:cs="Times New Roman"/>
          <w:sz w:val="28"/>
          <w:szCs w:val="28"/>
          <w:lang w:eastAsia="ru-RU"/>
        </w:rPr>
        <w:lastRenderedPageBreak/>
        <w:t>ограничения прав граждан по признакам социальной, расовой, национальной, языковой или религиозной принадлежности.</w:t>
      </w:r>
    </w:p>
    <w:p w14:paraId="384F5288" w14:textId="0F6E1865"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Вопросы экономических, социальных и правовых гарантий защиты прав и законных интересов беженцев или лиц, ходатайствующих о предоставлении убежища на территории Российской Федерации, регулируются Федеральным законом </w:t>
      </w:r>
      <w:r w:rsidR="009A7FDB" w:rsidRPr="008156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от 19 февраля 2003 г. № 4528-1 «О беженцах»</w:t>
      </w:r>
      <w:r w:rsidR="009A7FDB" w:rsidRPr="00815692">
        <w:rPr>
          <w:rFonts w:ascii="Times New Roman" w:eastAsia="Times New Roman" w:hAnsi="Times New Roman" w:cs="Times New Roman"/>
          <w:sz w:val="28"/>
          <w:szCs w:val="28"/>
          <w:lang w:eastAsia="ru-RU"/>
        </w:rPr>
        <w:t xml:space="preserve"> (далее – Федеральный закон </w:t>
      </w:r>
      <w:r w:rsidR="009A7FDB" w:rsidRPr="00815692">
        <w:rPr>
          <w:rFonts w:ascii="Times New Roman" w:eastAsia="Times New Roman" w:hAnsi="Times New Roman" w:cs="Times New Roman"/>
          <w:sz w:val="28"/>
          <w:szCs w:val="28"/>
          <w:lang w:eastAsia="ru-RU"/>
        </w:rPr>
        <w:br/>
        <w:t>«О беженцах»</w:t>
      </w:r>
      <w:r w:rsidR="00516589">
        <w:rPr>
          <w:rFonts w:ascii="Times New Roman" w:eastAsia="Times New Roman" w:hAnsi="Times New Roman" w:cs="Times New Roman"/>
          <w:sz w:val="28"/>
          <w:szCs w:val="28"/>
          <w:lang w:eastAsia="ru-RU"/>
        </w:rPr>
        <w:t>)</w:t>
      </w:r>
      <w:r w:rsidR="00F23F73">
        <w:rPr>
          <w:rFonts w:ascii="Times New Roman" w:eastAsia="Times New Roman" w:hAnsi="Times New Roman" w:cs="Times New Roman"/>
          <w:sz w:val="28"/>
          <w:szCs w:val="28"/>
          <w:lang w:eastAsia="ru-RU"/>
        </w:rPr>
        <w:t>.</w:t>
      </w:r>
    </w:p>
    <w:p w14:paraId="561E0DA3" w14:textId="20373F8B"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 соответствии с Федеральным законом </w:t>
      </w:r>
      <w:r w:rsidR="009A7FDB" w:rsidRPr="00815692">
        <w:rPr>
          <w:rFonts w:ascii="Times New Roman" w:eastAsia="Times New Roman" w:hAnsi="Times New Roman" w:cs="Times New Roman"/>
          <w:sz w:val="28"/>
          <w:szCs w:val="28"/>
          <w:lang w:eastAsia="ru-RU"/>
        </w:rPr>
        <w:t>«О беженцах»</w:t>
      </w:r>
      <w:r w:rsidRPr="00815692">
        <w:rPr>
          <w:rFonts w:ascii="Times New Roman" w:eastAsia="Times New Roman" w:hAnsi="Times New Roman" w:cs="Times New Roman"/>
          <w:sz w:val="28"/>
          <w:szCs w:val="28"/>
          <w:lang w:eastAsia="ru-RU"/>
        </w:rPr>
        <w:t xml:space="preserve"> для лица, желающего получить убежище на территории Российской Федерации и достигшего возраста восемнадцати лет, предусмотрено право на личное обращение с соответствующим ходатайством (заявлением), в которое вносятся сведения о членах его семьи, не дости</w:t>
      </w:r>
      <w:r w:rsidR="00F23F73">
        <w:rPr>
          <w:rFonts w:ascii="Times New Roman" w:eastAsia="Times New Roman" w:hAnsi="Times New Roman" w:cs="Times New Roman"/>
          <w:sz w:val="28"/>
          <w:szCs w:val="28"/>
          <w:lang w:eastAsia="ru-RU"/>
        </w:rPr>
        <w:t>гших возраста восемнадцати лет.</w:t>
      </w:r>
    </w:p>
    <w:p w14:paraId="59FE0513" w14:textId="70F8E2B3"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Предоставление убежища несовершеннолетнему и прибывшему на территорию Российской Федерации без сопро</w:t>
      </w:r>
      <w:r w:rsidR="008D623B">
        <w:rPr>
          <w:rFonts w:ascii="Times New Roman" w:eastAsia="Times New Roman" w:hAnsi="Times New Roman" w:cs="Times New Roman"/>
          <w:sz w:val="28"/>
          <w:szCs w:val="28"/>
          <w:lang w:eastAsia="ru-RU"/>
        </w:rPr>
        <w:t>вождения родителей или опекунов</w:t>
      </w:r>
      <w:r w:rsidRPr="00815692">
        <w:rPr>
          <w:rFonts w:ascii="Times New Roman" w:eastAsia="Times New Roman" w:hAnsi="Times New Roman" w:cs="Times New Roman"/>
          <w:sz w:val="28"/>
          <w:szCs w:val="28"/>
          <w:lang w:eastAsia="ru-RU"/>
        </w:rPr>
        <w:t xml:space="preserve"> либо определение его иного правового положения на территории Российской Федерации осуществляется с учетом его интересов в соответствии с положениями Федерального закона </w:t>
      </w:r>
      <w:r w:rsidR="00F23F73">
        <w:rPr>
          <w:rFonts w:ascii="Times New Roman" w:eastAsia="Times New Roman" w:hAnsi="Times New Roman" w:cs="Times New Roman"/>
          <w:sz w:val="28"/>
          <w:szCs w:val="28"/>
          <w:lang w:eastAsia="ru-RU"/>
        </w:rPr>
        <w:br/>
      </w:r>
      <w:r w:rsidR="008D623B">
        <w:rPr>
          <w:rFonts w:ascii="Times New Roman" w:eastAsia="Times New Roman" w:hAnsi="Times New Roman" w:cs="Times New Roman"/>
          <w:sz w:val="28"/>
          <w:szCs w:val="28"/>
          <w:lang w:eastAsia="ru-RU"/>
        </w:rPr>
        <w:t>«О</w:t>
      </w:r>
      <w:r w:rsidRPr="00815692">
        <w:rPr>
          <w:rFonts w:ascii="Times New Roman" w:eastAsia="Times New Roman" w:hAnsi="Times New Roman" w:cs="Times New Roman"/>
          <w:sz w:val="28"/>
          <w:szCs w:val="28"/>
          <w:lang w:eastAsia="ru-RU"/>
        </w:rPr>
        <w:t xml:space="preserve"> беженцах</w:t>
      </w:r>
      <w:r w:rsidR="008D623B">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после получения сведений о его роди</w:t>
      </w:r>
      <w:r w:rsidR="00F23F73">
        <w:rPr>
          <w:rFonts w:ascii="Times New Roman" w:eastAsia="Times New Roman" w:hAnsi="Times New Roman" w:cs="Times New Roman"/>
          <w:sz w:val="28"/>
          <w:szCs w:val="28"/>
          <w:lang w:eastAsia="ru-RU"/>
        </w:rPr>
        <w:t>телях или лицах, их замещающих.</w:t>
      </w:r>
    </w:p>
    <w:p w14:paraId="01158219" w14:textId="7A57F2BC"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Решение о предоставлении убежища на территории Российской Федерации выносится, исходя из наличия у заявителя объективных причин, препятствующих его возвращению на родину, индивидуальных обстоятельств его жизни, состояния здоровья, внутриполитической и социальной обстановки в стране, откуда он прибыл, а также недопущения нарушения принципа «единства семьи», закрепленного в Конвенции по защите прав человека и осно</w:t>
      </w:r>
      <w:r w:rsidR="00F23F73">
        <w:rPr>
          <w:rFonts w:ascii="Times New Roman" w:eastAsia="Times New Roman" w:hAnsi="Times New Roman" w:cs="Times New Roman"/>
          <w:sz w:val="28"/>
          <w:szCs w:val="28"/>
          <w:lang w:eastAsia="ru-RU"/>
        </w:rPr>
        <w:t>вных свобод от 4 ноября 1950 г.</w:t>
      </w:r>
    </w:p>
    <w:p w14:paraId="312CA48B" w14:textId="2E2182F4"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Согласно Федеральному закону </w:t>
      </w:r>
      <w:r w:rsidR="009A7FDB" w:rsidRPr="00815692">
        <w:rPr>
          <w:rFonts w:ascii="Times New Roman" w:eastAsia="Times New Roman" w:hAnsi="Times New Roman" w:cs="Times New Roman"/>
          <w:sz w:val="28"/>
          <w:szCs w:val="28"/>
          <w:lang w:eastAsia="ru-RU"/>
        </w:rPr>
        <w:t>«О беженцах»</w:t>
      </w:r>
      <w:r w:rsidRPr="00815692">
        <w:rPr>
          <w:rFonts w:ascii="Times New Roman" w:eastAsia="Times New Roman" w:hAnsi="Times New Roman" w:cs="Times New Roman"/>
          <w:sz w:val="28"/>
          <w:szCs w:val="28"/>
          <w:lang w:eastAsia="ru-RU"/>
        </w:rPr>
        <w:t>, признанные беженцами и прибывшие с ними члены их семей имеют право наравне с гражданами Российской Федерации на медицинскую и лекарственную помощь, социальную защиту, в том числе социальное обеспечение, получение содействия в направлении на профессиональное обучение или в трудоустройстве, в устройстве детей в образовательные организации, выезды за пределы территории Российской Федерации при условии оформления им проездного документа беженца.</w:t>
      </w:r>
    </w:p>
    <w:p w14:paraId="18B12976" w14:textId="3848965E"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За 2023 г</w:t>
      </w:r>
      <w:r w:rsidR="009A7FDB"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с ходатайствами о признании беженцем на территории Российской Федерации обратилось 303 человека, в ходатайства</w:t>
      </w:r>
      <w:r w:rsidR="005240F0">
        <w:rPr>
          <w:rFonts w:ascii="Times New Roman" w:eastAsia="Times New Roman" w:hAnsi="Times New Roman" w:cs="Times New Roman"/>
          <w:sz w:val="28"/>
          <w:szCs w:val="28"/>
          <w:lang w:eastAsia="ru-RU"/>
        </w:rPr>
        <w:t xml:space="preserve"> включены</w:t>
      </w:r>
      <w:r w:rsidRPr="00815692">
        <w:rPr>
          <w:rFonts w:ascii="Times New Roman" w:eastAsia="Times New Roman" w:hAnsi="Times New Roman" w:cs="Times New Roman"/>
          <w:sz w:val="28"/>
          <w:szCs w:val="28"/>
          <w:lang w:eastAsia="ru-RU"/>
        </w:rPr>
        <w:t xml:space="preserve"> 20</w:t>
      </w:r>
      <w:r w:rsidR="005240F0">
        <w:rPr>
          <w:rFonts w:ascii="Times New Roman" w:eastAsia="Times New Roman" w:hAnsi="Times New Roman" w:cs="Times New Roman"/>
          <w:sz w:val="28"/>
          <w:szCs w:val="28"/>
          <w:lang w:eastAsia="ru-RU"/>
        </w:rPr>
        <w:t xml:space="preserve"> детей</w:t>
      </w:r>
      <w:r w:rsidRPr="00815692">
        <w:rPr>
          <w:rFonts w:ascii="Times New Roman" w:eastAsia="Times New Roman" w:hAnsi="Times New Roman" w:cs="Times New Roman"/>
          <w:sz w:val="28"/>
          <w:szCs w:val="28"/>
          <w:lang w:eastAsia="ru-RU"/>
        </w:rPr>
        <w:t xml:space="preserve"> (2022 г. – </w:t>
      </w:r>
      <w:r w:rsidR="005240F0">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49</w:t>
      </w:r>
      <w:r w:rsidR="005240F0">
        <w:rPr>
          <w:rFonts w:ascii="Times New Roman" w:eastAsia="Times New Roman" w:hAnsi="Times New Roman" w:cs="Times New Roman"/>
          <w:sz w:val="28"/>
          <w:szCs w:val="28"/>
          <w:lang w:eastAsia="ru-RU"/>
        </w:rPr>
        <w:t xml:space="preserve"> детей</w:t>
      </w:r>
      <w:r w:rsidRPr="00815692">
        <w:rPr>
          <w:rFonts w:ascii="Times New Roman" w:eastAsia="Times New Roman" w:hAnsi="Times New Roman" w:cs="Times New Roman"/>
          <w:sz w:val="28"/>
          <w:szCs w:val="28"/>
          <w:lang w:eastAsia="ru-RU"/>
        </w:rPr>
        <w:t>; 2021 г. – 19</w:t>
      </w:r>
      <w:r w:rsidR="005240F0">
        <w:rPr>
          <w:rFonts w:ascii="Times New Roman" w:eastAsia="Times New Roman" w:hAnsi="Times New Roman" w:cs="Times New Roman"/>
          <w:sz w:val="28"/>
          <w:szCs w:val="28"/>
          <w:lang w:eastAsia="ru-RU"/>
        </w:rPr>
        <w:t xml:space="preserve"> детей</w:t>
      </w:r>
      <w:r w:rsidRPr="00815692">
        <w:rPr>
          <w:rFonts w:ascii="Times New Roman" w:eastAsia="Times New Roman" w:hAnsi="Times New Roman" w:cs="Times New Roman"/>
          <w:sz w:val="28"/>
          <w:szCs w:val="28"/>
          <w:lang w:eastAsia="ru-RU"/>
        </w:rPr>
        <w:t>). Детей, прибывших на территорию Российской Федерации без сопровождения родителей или опекунов в 2023 г</w:t>
      </w:r>
      <w:r w:rsidR="009A7FDB"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не зафиксировано (2022 г. – 3; 2021 г. – 0).</w:t>
      </w:r>
    </w:p>
    <w:p w14:paraId="5F90655A" w14:textId="65CBDA62"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С заявлениями о предоставлении временного убежища на территории Российской Федерации обратилось 8,2 тыс. человек, количество несовершеннолетних, включенных в заявления – 1,1 тыс. человек (2022 г. – 23 тыс.; 2021 г. – 617), прибывших на территорию Российской Федерации без сопровождения родителей или опекунов – 10 (2022 г. – 8</w:t>
      </w:r>
      <w:r w:rsidR="00F23F73">
        <w:rPr>
          <w:rFonts w:ascii="Times New Roman" w:eastAsia="Times New Roman" w:hAnsi="Times New Roman" w:cs="Times New Roman"/>
          <w:sz w:val="28"/>
          <w:szCs w:val="28"/>
          <w:lang w:eastAsia="ru-RU"/>
        </w:rPr>
        <w:t>4; 2021 г. – 1).</w:t>
      </w:r>
    </w:p>
    <w:p w14:paraId="418D08D9" w14:textId="57061D08"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По состоянию на 1 января 2024 г</w:t>
      </w:r>
      <w:r w:rsidR="009A7FDB"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на учете состояло 244 человека, имеющих </w:t>
      </w:r>
      <w:r w:rsidRPr="00815692">
        <w:rPr>
          <w:rFonts w:ascii="Times New Roman" w:eastAsia="Times New Roman" w:hAnsi="Times New Roman" w:cs="Times New Roman"/>
          <w:sz w:val="28"/>
          <w:szCs w:val="28"/>
          <w:lang w:eastAsia="ru-RU"/>
        </w:rPr>
        <w:lastRenderedPageBreak/>
        <w:t xml:space="preserve">статус беженца на территории Российской Федерации, в том числе 51 ребенок </w:t>
      </w:r>
      <w:r w:rsidR="009A7FDB" w:rsidRPr="008156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(2022 г. – 61; 2021 г. – 75), и 17,3 тыс. человек, которым предоставлено временное убежище на территории Российской Федерации, из них 3 тыс. детей (2022 г. – 15 тыс.; 2021 г. – 2,2 тыс.). </w:t>
      </w:r>
    </w:p>
    <w:p w14:paraId="5A993237" w14:textId="1F437AE7"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Большинство несовершеннолетних со статусом беженца прибыло из Афганистана (41 человек или 80,4%) и Ирака (3 человека или 5,9%), имеющих временное убежище на территории Российской Федерации – из Украины (2,5 тыс. или 80,8%) и Афга</w:t>
      </w:r>
      <w:r w:rsidR="00F23F73">
        <w:rPr>
          <w:rFonts w:ascii="Times New Roman" w:eastAsia="Times New Roman" w:hAnsi="Times New Roman" w:cs="Times New Roman"/>
          <w:sz w:val="28"/>
          <w:szCs w:val="28"/>
          <w:lang w:eastAsia="ru-RU"/>
        </w:rPr>
        <w:t>нистана (296 человек или 9,8%).</w:t>
      </w:r>
    </w:p>
    <w:p w14:paraId="42284976" w14:textId="77777777"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При этом наивысший процент детей-беженцев в числе граждан своей страны наблюдается у граждан Ливана (60%), Ирака (50%), Ливии (50%), Сирии (33,3%) и Афганистана (25,9%), несовершеннолетних, имеющих временное убежище – Франции (37,5%), Германии (35,8%), Афганистана (27,5%).</w:t>
      </w:r>
    </w:p>
    <w:p w14:paraId="25C4759B" w14:textId="22C90736"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Федеральные конституционные законы от 4 октября 2022 г. № 5-ФКЗ </w:t>
      </w:r>
      <w:r w:rsidR="00945CAD">
        <w:rPr>
          <w:rFonts w:ascii="Times New Roman" w:eastAsia="Times New Roman" w:hAnsi="Times New Roman" w:cs="Times New Roman"/>
          <w:sz w:val="28"/>
          <w:szCs w:val="28"/>
          <w:lang w:eastAsia="ru-RU"/>
        </w:rPr>
        <w:br/>
      </w:r>
      <w:r w:rsidR="0093224E" w:rsidRPr="00815692">
        <w:rPr>
          <w:rFonts w:ascii="Times New Roman" w:eastAsia="Times New Roman" w:hAnsi="Times New Roman" w:cs="Times New Roman"/>
          <w:sz w:val="28"/>
          <w:szCs w:val="28"/>
          <w:lang w:eastAsia="ru-RU"/>
        </w:rPr>
        <w:t>«О принятии в Российскую Федерацию Донецкой Народной Республики и образовани</w:t>
      </w:r>
      <w:r w:rsidR="008F0DC2" w:rsidRPr="00815692">
        <w:rPr>
          <w:rFonts w:ascii="Times New Roman" w:eastAsia="Times New Roman" w:hAnsi="Times New Roman" w:cs="Times New Roman"/>
          <w:sz w:val="28"/>
          <w:szCs w:val="28"/>
          <w:lang w:eastAsia="ru-RU"/>
        </w:rPr>
        <w:t>и</w:t>
      </w:r>
      <w:r w:rsidR="0093224E" w:rsidRPr="00815692">
        <w:rPr>
          <w:rFonts w:ascii="Times New Roman" w:eastAsia="Times New Roman" w:hAnsi="Times New Roman" w:cs="Times New Roman"/>
          <w:sz w:val="28"/>
          <w:szCs w:val="28"/>
          <w:lang w:eastAsia="ru-RU"/>
        </w:rPr>
        <w:t xml:space="preserve"> в составе Российской Федерации нового субъекта Российской </w:t>
      </w:r>
      <w:r w:rsidR="000F3C55" w:rsidRPr="00815692">
        <w:rPr>
          <w:rFonts w:ascii="Times New Roman" w:eastAsia="Times New Roman" w:hAnsi="Times New Roman" w:cs="Times New Roman"/>
          <w:sz w:val="28"/>
          <w:szCs w:val="28"/>
          <w:lang w:eastAsia="ru-RU"/>
        </w:rPr>
        <w:br/>
      </w:r>
      <w:r w:rsidR="0093224E" w:rsidRPr="00815692">
        <w:rPr>
          <w:rFonts w:ascii="Times New Roman" w:eastAsia="Times New Roman" w:hAnsi="Times New Roman" w:cs="Times New Roman"/>
          <w:sz w:val="28"/>
          <w:szCs w:val="28"/>
          <w:lang w:eastAsia="ru-RU"/>
        </w:rPr>
        <w:t>Федерации – Донецкой Народной Республики»</w:t>
      </w:r>
      <w:r w:rsidRPr="00815692">
        <w:rPr>
          <w:rFonts w:ascii="Times New Roman" w:eastAsia="Times New Roman" w:hAnsi="Times New Roman" w:cs="Times New Roman"/>
          <w:sz w:val="28"/>
          <w:szCs w:val="28"/>
          <w:lang w:eastAsia="ru-RU"/>
        </w:rPr>
        <w:t xml:space="preserve">, № 6-ФКЗ </w:t>
      </w:r>
      <w:r w:rsidR="000F3C55" w:rsidRPr="00815692">
        <w:rPr>
          <w:rFonts w:ascii="Times New Roman" w:eastAsia="Times New Roman" w:hAnsi="Times New Roman" w:cs="Times New Roman"/>
          <w:sz w:val="28"/>
          <w:szCs w:val="28"/>
          <w:lang w:eastAsia="ru-RU"/>
        </w:rPr>
        <w:t>«О принятии в Российскую Федерацию Луганской Народной Республики и образовании в составе Российской Федерации нового субъекта Российской Федерации – Луганской Народной Республики»</w:t>
      </w:r>
      <w:r w:rsidRPr="00815692">
        <w:rPr>
          <w:rFonts w:ascii="Times New Roman" w:eastAsia="Times New Roman" w:hAnsi="Times New Roman" w:cs="Times New Roman"/>
          <w:sz w:val="28"/>
          <w:szCs w:val="28"/>
          <w:lang w:eastAsia="ru-RU"/>
        </w:rPr>
        <w:t xml:space="preserve">, № 7-ФКЗ </w:t>
      </w:r>
      <w:r w:rsidR="008F0DC2" w:rsidRPr="00815692">
        <w:rPr>
          <w:rFonts w:ascii="Times New Roman" w:eastAsia="Times New Roman" w:hAnsi="Times New Roman" w:cs="Times New Roman"/>
          <w:sz w:val="28"/>
          <w:szCs w:val="28"/>
          <w:lang w:eastAsia="ru-RU"/>
        </w:rPr>
        <w:t>«О принятии в Российскую Федерацию Запорожской области и образовании в составе Российской Федерации нового субъекта Российской Федерации – Запорожской области»</w:t>
      </w:r>
      <w:r w:rsidRPr="00815692">
        <w:rPr>
          <w:rFonts w:ascii="Times New Roman" w:eastAsia="Times New Roman" w:hAnsi="Times New Roman" w:cs="Times New Roman"/>
          <w:sz w:val="28"/>
          <w:szCs w:val="28"/>
          <w:lang w:eastAsia="ru-RU"/>
        </w:rPr>
        <w:t xml:space="preserve">, № 8-ФКЗ </w:t>
      </w:r>
      <w:r w:rsidR="008F0DC2" w:rsidRPr="00815692">
        <w:rPr>
          <w:rFonts w:ascii="Times New Roman" w:eastAsia="Times New Roman" w:hAnsi="Times New Roman" w:cs="Times New Roman"/>
          <w:sz w:val="28"/>
          <w:szCs w:val="28"/>
          <w:lang w:eastAsia="ru-RU"/>
        </w:rPr>
        <w:t>«О принятии в Российскую Федерацию Херсонской области и образовании в составе Российской Федерации нового субъекта Российской Федерации – Херсонской области»</w:t>
      </w:r>
      <w:r w:rsidRPr="00815692">
        <w:rPr>
          <w:rFonts w:ascii="Times New Roman" w:eastAsia="Times New Roman" w:hAnsi="Times New Roman" w:cs="Times New Roman"/>
          <w:sz w:val="28"/>
          <w:szCs w:val="28"/>
          <w:lang w:eastAsia="ru-RU"/>
        </w:rPr>
        <w:t xml:space="preserve">, а также Федеральный закон </w:t>
      </w:r>
      <w:r w:rsidR="003B11BC" w:rsidRPr="008156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от 18 марта 2023 г. № 62-ФЗ </w:t>
      </w:r>
      <w:r w:rsidR="003B11BC" w:rsidRPr="00815692">
        <w:rPr>
          <w:rFonts w:ascii="Times New Roman" w:eastAsia="Times New Roman" w:hAnsi="Times New Roman" w:cs="Times New Roman"/>
          <w:sz w:val="28"/>
          <w:szCs w:val="28"/>
          <w:lang w:eastAsia="ru-RU"/>
        </w:rPr>
        <w:t>«Об особенностях правового положения граждан Российской Федерации, имеющих гражданство Российской Федерации» (далее – Федеральный закон № 62-ФЗ) п</w:t>
      </w:r>
      <w:r w:rsidRPr="00815692">
        <w:rPr>
          <w:rFonts w:ascii="Times New Roman" w:eastAsia="Times New Roman" w:hAnsi="Times New Roman" w:cs="Times New Roman"/>
          <w:sz w:val="28"/>
          <w:szCs w:val="28"/>
          <w:lang w:eastAsia="ru-RU"/>
        </w:rPr>
        <w:t xml:space="preserve">редоставляют </w:t>
      </w:r>
      <w:r w:rsidR="00945CAD">
        <w:rPr>
          <w:rFonts w:ascii="Times New Roman" w:eastAsia="Times New Roman" w:hAnsi="Times New Roman" w:cs="Times New Roman"/>
          <w:sz w:val="28"/>
          <w:szCs w:val="28"/>
          <w:lang w:eastAsia="ru-RU"/>
        </w:rPr>
        <w:t>лицам, не достигшим восемнадцатилетнего возраста,</w:t>
      </w:r>
      <w:r w:rsidRPr="00815692">
        <w:rPr>
          <w:rFonts w:ascii="Times New Roman" w:eastAsia="Times New Roman" w:hAnsi="Times New Roman" w:cs="Times New Roman"/>
          <w:sz w:val="28"/>
          <w:szCs w:val="28"/>
          <w:lang w:eastAsia="ru-RU"/>
        </w:rPr>
        <w:t xml:space="preserve"> возможность подачи заявления о нежелании состоять в гражданстве Украины и считаться не имеющим </w:t>
      </w:r>
      <w:r w:rsidR="0099160B">
        <w:rPr>
          <w:rFonts w:ascii="Times New Roman" w:eastAsia="Times New Roman" w:hAnsi="Times New Roman" w:cs="Times New Roman"/>
          <w:sz w:val="28"/>
          <w:szCs w:val="28"/>
          <w:lang w:eastAsia="ru-RU"/>
        </w:rPr>
        <w:t>гражданства Украины.</w:t>
      </w:r>
    </w:p>
    <w:p w14:paraId="7CE08961" w14:textId="77777777"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При этом несовершеннолетние граждане Российской Федерации, достигшие четырнадцати лет, самостоятельно подают заявление и тем самым добровольно выражают свое нежелание состоять в гражданстве Украины. Заявления в отношении лиц, не достигших четырнадцатилетнего возраста, а также детей-сирот и детей, оставшихся без попечения родителей, могут быть поданы их законными представителями, которые действуют в их интересах.</w:t>
      </w:r>
    </w:p>
    <w:p w14:paraId="4D0358C8" w14:textId="38D3B461" w:rsidR="000D0988" w:rsidRPr="00815692" w:rsidRDefault="00A901DB"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w:t>
      </w:r>
      <w:r w:rsidR="000D0988" w:rsidRPr="00815692">
        <w:rPr>
          <w:rFonts w:ascii="Times New Roman" w:eastAsia="Times New Roman" w:hAnsi="Times New Roman" w:cs="Times New Roman"/>
          <w:sz w:val="28"/>
          <w:szCs w:val="28"/>
          <w:lang w:eastAsia="ru-RU"/>
        </w:rPr>
        <w:t xml:space="preserve">одача указанного заявления является правом, а не обязанностью граждан Российской Федерации, в том числе для законных представителей. </w:t>
      </w:r>
    </w:p>
    <w:p w14:paraId="1471C4F4" w14:textId="4B2E4E31"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Согласно абзацу четвертому пункта 3 статьи 36 Гражданского кодекса Российской Федерации опекуны и попечители исполняют свои функции, учитывая мнение подопечного, а при невозможности его установления – </w:t>
      </w:r>
      <w:r w:rsidR="0099160B">
        <w:rPr>
          <w:rFonts w:ascii="Times New Roman" w:eastAsia="Times New Roman" w:hAnsi="Times New Roman" w:cs="Times New Roman"/>
          <w:sz w:val="28"/>
          <w:szCs w:val="28"/>
          <w:lang w:eastAsia="ru-RU"/>
        </w:rPr>
        <w:t>информацию о его предпочтениях.</w:t>
      </w:r>
    </w:p>
    <w:p w14:paraId="6B9D8560" w14:textId="1008DAD4"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Вместе с тем, согласно ведомственной статистической отчетности, содержащей </w:t>
      </w:r>
      <w:r w:rsidRPr="00815692">
        <w:rPr>
          <w:rFonts w:ascii="Times New Roman" w:eastAsia="Times New Roman" w:hAnsi="Times New Roman" w:cs="Times New Roman"/>
          <w:sz w:val="28"/>
          <w:szCs w:val="28"/>
          <w:lang w:eastAsia="ru-RU"/>
        </w:rPr>
        <w:lastRenderedPageBreak/>
        <w:t>сведения в отношении иностранных граждан и лиц без гражданства с распределением по их гражданской принадлежности, за период с 1 апреля 2022 г</w:t>
      </w:r>
      <w:r w:rsidR="00A901DB"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по 31 декабря 2023 г</w:t>
      </w:r>
      <w:r w:rsidR="00A901DB"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число украинских детей, приобретших гражданство Российской Федерации, составило 51 172 человек</w:t>
      </w:r>
      <w:r w:rsidR="0099160B">
        <w:rPr>
          <w:rFonts w:ascii="Times New Roman" w:eastAsia="Times New Roman" w:hAnsi="Times New Roman" w:cs="Times New Roman"/>
          <w:sz w:val="28"/>
          <w:szCs w:val="28"/>
          <w:lang w:eastAsia="ru-RU"/>
        </w:rPr>
        <w:t>а.</w:t>
      </w:r>
    </w:p>
    <w:p w14:paraId="1512B1AF" w14:textId="320B5840"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 2023 г</w:t>
      </w:r>
      <w:r w:rsidR="00A901DB"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в гражданство Российской Федерации принято 378,5 тыс. иностранных граждан, что на 45,2% меньше показателя за 2022 </w:t>
      </w:r>
      <w:r w:rsidR="00A901DB" w:rsidRPr="00815692">
        <w:rPr>
          <w:rFonts w:ascii="Times New Roman" w:eastAsia="Times New Roman" w:hAnsi="Times New Roman" w:cs="Times New Roman"/>
          <w:sz w:val="28"/>
          <w:szCs w:val="28"/>
          <w:lang w:eastAsia="ru-RU"/>
        </w:rPr>
        <w:t>г.</w:t>
      </w:r>
      <w:r w:rsidRPr="00815692">
        <w:rPr>
          <w:rFonts w:ascii="Times New Roman" w:eastAsia="Times New Roman" w:hAnsi="Times New Roman" w:cs="Times New Roman"/>
          <w:sz w:val="28"/>
          <w:szCs w:val="28"/>
          <w:lang w:eastAsia="ru-RU"/>
        </w:rPr>
        <w:t>, в том числе лиц, не достигших возраста 18 лет – 123 тыс. человек (-30,7%; 2022 г. – 177</w:t>
      </w:r>
      <w:r w:rsidR="00A2704E">
        <w:rPr>
          <w:rFonts w:ascii="Times New Roman" w:eastAsia="Times New Roman" w:hAnsi="Times New Roman" w:cs="Times New Roman"/>
          <w:sz w:val="28"/>
          <w:szCs w:val="28"/>
          <w:lang w:eastAsia="ru-RU"/>
        </w:rPr>
        <w:t>,5 тыс.; 2021 г. – 168,3 тыс.).</w:t>
      </w:r>
    </w:p>
    <w:p w14:paraId="09373928" w14:textId="0A06D8EC"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Численность иностранных граждан, принятых в гражданство Российской Федерации по гуманитарным основаниям, снизилась на 78,5% (</w:t>
      </w:r>
      <w:r w:rsidR="00A901DB" w:rsidRPr="00815692">
        <w:rPr>
          <w:rFonts w:ascii="Times New Roman" w:eastAsia="Times New Roman" w:hAnsi="Times New Roman" w:cs="Times New Roman"/>
          <w:sz w:val="28"/>
          <w:szCs w:val="28"/>
          <w:lang w:eastAsia="ru-RU"/>
        </w:rPr>
        <w:t xml:space="preserve">2023 г. – </w:t>
      </w:r>
      <w:r w:rsidRPr="00815692">
        <w:rPr>
          <w:rFonts w:ascii="Times New Roman" w:eastAsia="Times New Roman" w:hAnsi="Times New Roman" w:cs="Times New Roman"/>
          <w:sz w:val="28"/>
          <w:szCs w:val="28"/>
          <w:lang w:eastAsia="ru-RU"/>
        </w:rPr>
        <w:t>59,1 тыс.), что обусловлено признанием российскими гражданами жителей ДНР, ЛНР, Запорожской и Херсонской областе</w:t>
      </w:r>
      <w:r w:rsidR="00A2704E">
        <w:rPr>
          <w:rFonts w:ascii="Times New Roman" w:eastAsia="Times New Roman" w:hAnsi="Times New Roman" w:cs="Times New Roman"/>
          <w:sz w:val="28"/>
          <w:szCs w:val="28"/>
          <w:lang w:eastAsia="ru-RU"/>
        </w:rPr>
        <w:t>й, имеющих гражданство Украины.</w:t>
      </w:r>
    </w:p>
    <w:p w14:paraId="269857F3" w14:textId="77FF4D5A"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Так, доля несовершеннолетних мигрантов, принятых в российское гражданство по гуманитарным основаниям, снизилась до 7,9% (2022 г. – 26,1%; 2021 г. – 41,6%). Всего в российское гражданство по данному основанию принято 9,7 тыс. детей </w:t>
      </w:r>
      <w:r w:rsidR="00A901DB" w:rsidRPr="008156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(2022 г. –</w:t>
      </w:r>
      <w:r w:rsidR="00A2704E">
        <w:rPr>
          <w:rFonts w:ascii="Times New Roman" w:eastAsia="Times New Roman" w:hAnsi="Times New Roman" w:cs="Times New Roman"/>
          <w:sz w:val="28"/>
          <w:szCs w:val="28"/>
          <w:lang w:eastAsia="ru-RU"/>
        </w:rPr>
        <w:t xml:space="preserve"> 46,4 тыс.; 2021 г. – 70 тыс.).</w:t>
      </w:r>
    </w:p>
    <w:p w14:paraId="3D72C365" w14:textId="474D41A6"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Значительный удельный вес несовершеннолетних, принятых в российское гражданство, также составляют дети участников Государственной программы</w:t>
      </w:r>
      <w:r w:rsidR="008B09C4" w:rsidRPr="00815692">
        <w:rPr>
          <w:rFonts w:ascii="Times New Roman" w:eastAsia="Times New Roman" w:hAnsi="Times New Roman" w:cs="Times New Roman"/>
          <w:sz w:val="28"/>
          <w:szCs w:val="28"/>
          <w:lang w:eastAsia="ru-RU"/>
        </w:rPr>
        <w:t xml:space="preserve"> по оказанию содействия</w:t>
      </w:r>
      <w:r w:rsidR="00B016C8" w:rsidRPr="00815692">
        <w:rPr>
          <w:rFonts w:ascii="Times New Roman" w:eastAsia="Times New Roman" w:hAnsi="Times New Roman" w:cs="Times New Roman"/>
          <w:sz w:val="28"/>
          <w:szCs w:val="28"/>
          <w:lang w:eastAsia="ru-RU"/>
        </w:rPr>
        <w:t xml:space="preserve"> добровольному переселению в Российскую Федерацию соотечественников, проживающих за рубежом,</w:t>
      </w:r>
      <w:r w:rsidRPr="00815692">
        <w:rPr>
          <w:rFonts w:ascii="Times New Roman" w:eastAsia="Times New Roman" w:hAnsi="Times New Roman" w:cs="Times New Roman"/>
          <w:sz w:val="28"/>
          <w:szCs w:val="28"/>
          <w:lang w:eastAsia="ru-RU"/>
        </w:rPr>
        <w:t xml:space="preserve"> и членов их семей – 13,3% (</w:t>
      </w:r>
      <w:r w:rsidR="00E613E5" w:rsidRPr="00815692">
        <w:rPr>
          <w:rFonts w:ascii="Times New Roman" w:eastAsia="Times New Roman" w:hAnsi="Times New Roman" w:cs="Times New Roman"/>
          <w:sz w:val="28"/>
          <w:szCs w:val="28"/>
          <w:lang w:eastAsia="ru-RU"/>
        </w:rPr>
        <w:t xml:space="preserve">2023 г. – </w:t>
      </w:r>
      <w:r w:rsidRPr="00815692">
        <w:rPr>
          <w:rFonts w:ascii="Times New Roman" w:eastAsia="Times New Roman" w:hAnsi="Times New Roman" w:cs="Times New Roman"/>
          <w:sz w:val="28"/>
          <w:szCs w:val="28"/>
          <w:lang w:eastAsia="ru-RU"/>
        </w:rPr>
        <w:t xml:space="preserve">16,3 тыс.; 2022 г. – 24,2 тыс. человек или 13,6%; 2021 г. </w:t>
      </w:r>
      <w:r w:rsidR="00D805C1">
        <w:rPr>
          <w:rFonts w:ascii="Times New Roman" w:eastAsia="Times New Roman" w:hAnsi="Times New Roman" w:cs="Times New Roman"/>
          <w:sz w:val="28"/>
          <w:szCs w:val="28"/>
          <w:lang w:eastAsia="ru-RU"/>
        </w:rPr>
        <w:t>– 21,1 тыс. человек или 12,5%).</w:t>
      </w:r>
    </w:p>
    <w:p w14:paraId="76BEC36B" w14:textId="1591F1E9"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На 17,5% уменьшилось число принятых в гражданство Российской Федерации детей, чьи родители признаны носителями русского языка (</w:t>
      </w:r>
      <w:r w:rsidR="00E613E5" w:rsidRPr="00815692">
        <w:rPr>
          <w:rFonts w:ascii="Times New Roman" w:eastAsia="Times New Roman" w:hAnsi="Times New Roman" w:cs="Times New Roman"/>
          <w:sz w:val="28"/>
          <w:szCs w:val="28"/>
          <w:lang w:eastAsia="ru-RU"/>
        </w:rPr>
        <w:t xml:space="preserve">2023 г. – </w:t>
      </w:r>
      <w:r w:rsidRPr="00815692">
        <w:rPr>
          <w:rFonts w:ascii="Times New Roman" w:eastAsia="Times New Roman" w:hAnsi="Times New Roman" w:cs="Times New Roman"/>
          <w:sz w:val="28"/>
          <w:szCs w:val="28"/>
          <w:lang w:eastAsia="ru-RU"/>
        </w:rPr>
        <w:t>3,8 тыс.; 2022 г. – 4,6 тыс.; 2021 г. – 6,8 тыс.), на 30,8% – принимающих гражданство Российской Федерации совместно с родителем, состоящим в браке с гражданином Российской Федерации не менее трех лет (</w:t>
      </w:r>
      <w:r w:rsidR="00E613E5" w:rsidRPr="00815692">
        <w:rPr>
          <w:rFonts w:ascii="Times New Roman" w:eastAsia="Times New Roman" w:hAnsi="Times New Roman" w:cs="Times New Roman"/>
          <w:sz w:val="28"/>
          <w:szCs w:val="28"/>
          <w:lang w:eastAsia="ru-RU"/>
        </w:rPr>
        <w:t xml:space="preserve">2023 г. – </w:t>
      </w:r>
      <w:r w:rsidRPr="00815692">
        <w:rPr>
          <w:rFonts w:ascii="Times New Roman" w:eastAsia="Times New Roman" w:hAnsi="Times New Roman" w:cs="Times New Roman"/>
          <w:sz w:val="28"/>
          <w:szCs w:val="28"/>
          <w:lang w:eastAsia="ru-RU"/>
        </w:rPr>
        <w:t>1,5 тыс.; 2022 г.</w:t>
      </w:r>
      <w:r w:rsidR="00D805C1">
        <w:rPr>
          <w:rFonts w:ascii="Times New Roman" w:eastAsia="Times New Roman" w:hAnsi="Times New Roman" w:cs="Times New Roman"/>
          <w:sz w:val="28"/>
          <w:szCs w:val="28"/>
          <w:lang w:eastAsia="ru-RU"/>
        </w:rPr>
        <w:t xml:space="preserve"> – 2,1 тыс.; 2021 г. – 3 тыс.).</w:t>
      </w:r>
    </w:p>
    <w:p w14:paraId="0F5BD5E3" w14:textId="4C1FEABB"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Также в российское гражданство принято 260 несовершеннолетних (-16,4%; 2022 г. – 311; 2021 г. – 325), над которыми установлена опека или попечительство гражданина Российской Федерации, 37 (-37,3%; 2022 г. – 59; 2021 г. – 44) – помещенных под надзор российской организации для детей-сирот и детей, оставшихся без попечения родителей, 36 (+12,5%; 2022 г. – 32; 2021 г. – 22) – при усыновлении (удочерении) супругами, один из которых является гражданином Российской Федерации, а</w:t>
      </w:r>
      <w:r w:rsidR="00952924">
        <w:rPr>
          <w:rFonts w:ascii="Times New Roman" w:eastAsia="Times New Roman" w:hAnsi="Times New Roman" w:cs="Times New Roman"/>
          <w:sz w:val="28"/>
          <w:szCs w:val="28"/>
          <w:lang w:eastAsia="ru-RU"/>
        </w:rPr>
        <w:t xml:space="preserve"> другой имеет иное гражданство.</w:t>
      </w:r>
    </w:p>
    <w:p w14:paraId="2B6C424A" w14:textId="0BC4C9AA"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По состоянию на 31 декабря 2023 г</w:t>
      </w:r>
      <w:r w:rsidR="00FE34A1"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число лиц, находящихся на территории Российской Федерации с неурегулированным правовым статусом, составляет 2,8 тыс. человек, в том числе 1 несовершеннолетний (2022 г. – 7; 2021 г. – 14), все из которых имеют право на приобретение гражданства Российской Федерации в соответствии с главой VIII Федерального закона № 62-ФЗ.</w:t>
      </w:r>
    </w:p>
    <w:p w14:paraId="7337C93A" w14:textId="227737B7"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 2023 г</w:t>
      </w:r>
      <w:r w:rsidR="00FE34A1"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более 257,8 тыс. детей приобрели гражданство Российской Федерации по рождению (2022 г. – 348,8 тыс.;</w:t>
      </w:r>
      <w:r w:rsidR="00D861AC"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2021 г. – 428,9 тыс.). Кроме того, гражданство Российской Федерации оформлено 48 несовершеннолетни</w:t>
      </w:r>
      <w:r w:rsidR="00FE34A1" w:rsidRPr="00815692">
        <w:rPr>
          <w:rFonts w:ascii="Times New Roman" w:eastAsia="Times New Roman" w:hAnsi="Times New Roman" w:cs="Times New Roman"/>
          <w:sz w:val="28"/>
          <w:szCs w:val="28"/>
          <w:lang w:eastAsia="ru-RU"/>
        </w:rPr>
        <w:t>м</w:t>
      </w:r>
      <w:r w:rsidRPr="00815692">
        <w:rPr>
          <w:rFonts w:ascii="Times New Roman" w:eastAsia="Times New Roman" w:hAnsi="Times New Roman" w:cs="Times New Roman"/>
          <w:sz w:val="28"/>
          <w:szCs w:val="28"/>
          <w:lang w:eastAsia="ru-RU"/>
        </w:rPr>
        <w:t xml:space="preserve">, родители которых неизвестны (2022 г. – 30; 2021 г. – 66), 57 – усыновленным (удочеренным) гражданами </w:t>
      </w:r>
      <w:r w:rsidRPr="00815692">
        <w:rPr>
          <w:rFonts w:ascii="Times New Roman" w:eastAsia="Times New Roman" w:hAnsi="Times New Roman" w:cs="Times New Roman"/>
          <w:sz w:val="28"/>
          <w:szCs w:val="28"/>
          <w:lang w:eastAsia="ru-RU"/>
        </w:rPr>
        <w:lastRenderedPageBreak/>
        <w:t>Российской Федерации или супругами, являющимися гражданами Российской Федерации, или супругами, один из которых является гражданином Российской Федерации, а другой – лицом без гражданства либо при отсутствии в течение года со дня усыновления (удочерения) заявления обоих усыновителей (</w:t>
      </w:r>
      <w:r w:rsidR="00084796">
        <w:rPr>
          <w:rFonts w:ascii="Times New Roman" w:eastAsia="Times New Roman" w:hAnsi="Times New Roman" w:cs="Times New Roman"/>
          <w:sz w:val="28"/>
          <w:szCs w:val="28"/>
          <w:lang w:eastAsia="ru-RU"/>
        </w:rPr>
        <w:t>2022 г. – 68; 2021 г. – 45).</w:t>
      </w:r>
    </w:p>
    <w:p w14:paraId="3E2FA6B0" w14:textId="1A37A733"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 2023 г</w:t>
      </w:r>
      <w:r w:rsidR="00FE34A1"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в отношении 8,9 тыс. детей – граждан Российской Федерации поданы уведомления о наличии у них иного гражданства (2022 г. – 6 тыс.; 2021 г. – 6,4 тыс.) или о наличии документа на право постоянного проживания в иностранном государстве (</w:t>
      </w:r>
      <w:r w:rsidR="00FE34A1" w:rsidRPr="00815692">
        <w:rPr>
          <w:rFonts w:ascii="Times New Roman" w:eastAsia="Times New Roman" w:hAnsi="Times New Roman" w:cs="Times New Roman"/>
          <w:sz w:val="28"/>
          <w:szCs w:val="28"/>
          <w:lang w:eastAsia="ru-RU"/>
        </w:rPr>
        <w:t xml:space="preserve">2023 г. – </w:t>
      </w:r>
      <w:r w:rsidRPr="00815692">
        <w:rPr>
          <w:rFonts w:ascii="Times New Roman" w:eastAsia="Times New Roman" w:hAnsi="Times New Roman" w:cs="Times New Roman"/>
          <w:sz w:val="28"/>
          <w:szCs w:val="28"/>
          <w:lang w:eastAsia="ru-RU"/>
        </w:rPr>
        <w:t xml:space="preserve">6,5 тыс.; 2022 г. – 2,9 тыс.; 2021 г. – 4 тыс.). </w:t>
      </w:r>
    </w:p>
    <w:p w14:paraId="451A8814" w14:textId="5C9C2D4B"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Принятие федеральных законов</w:t>
      </w:r>
      <w:r w:rsidR="00FE34A1" w:rsidRPr="00815692">
        <w:rPr>
          <w:rFonts w:ascii="Times New Roman" w:eastAsia="Times New Roman" w:hAnsi="Times New Roman" w:cs="Times New Roman"/>
          <w:sz w:val="28"/>
          <w:szCs w:val="28"/>
          <w:lang w:eastAsia="ru-RU"/>
        </w:rPr>
        <w:t xml:space="preserve"> от 1 июля 2021 г. «О внесении изменений в Федеральный закон «О правовом положении иностранных граждан в Российской Федерации» и Федеральный закон «О государственной дактилоскопической регистрации в Российской Федерации» и от 14 июля 2022 г. «О внесении изменений в Фе</w:t>
      </w:r>
      <w:r w:rsidR="005077AD" w:rsidRPr="00815692">
        <w:rPr>
          <w:rFonts w:ascii="Times New Roman" w:eastAsia="Times New Roman" w:hAnsi="Times New Roman" w:cs="Times New Roman"/>
          <w:sz w:val="28"/>
          <w:szCs w:val="28"/>
          <w:lang w:eastAsia="ru-RU"/>
        </w:rPr>
        <w:t>деральный закон «О правовом положении иностранных граждан в Российской Федерации» и отдельные законодательные акты Российской Федерации»</w:t>
      </w:r>
      <w:r w:rsidRPr="00815692">
        <w:rPr>
          <w:rFonts w:ascii="Times New Roman" w:eastAsia="Times New Roman" w:hAnsi="Times New Roman" w:cs="Times New Roman"/>
          <w:sz w:val="28"/>
          <w:szCs w:val="28"/>
          <w:lang w:eastAsia="ru-RU"/>
        </w:rPr>
        <w:t xml:space="preserve">, предусматривающих продление срока временного пребывания в Российской Федерации несовершеннолетних детей иностранных граждан, осуществляющих трудовую деятельность без оформления разрешительных документов или на основании патента, либо прибывших в Российскую Федерацию в порядке, не требующем получения визы, и являющихся членом семьи гражданина Российской Федерации или иностранного гражданина, постоянно проживающего на территории Российской Федерации, либо являющихся студентами, позволило вернуть в правовое поле значительную часть несовершеннолетних. </w:t>
      </w:r>
    </w:p>
    <w:p w14:paraId="25E32E73" w14:textId="71B1A3DD"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 целях обеспечения учета находящихся на территории Российской Федерации несовершеннолетних иностранных граждан, подлежащих обучению, форма ведомственной статистической отчетности МВД России с 2022 г</w:t>
      </w:r>
      <w:r w:rsidR="009333D2"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дополнена показателем, предусматривающим конкретизацию сведений о постановке на миграционный учет несовершеннолетних иностранных граждан. </w:t>
      </w:r>
    </w:p>
    <w:p w14:paraId="1779BAAF" w14:textId="5332F1D4"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По итогам 2023 г</w:t>
      </w:r>
      <w:r w:rsidR="00D56AF5"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поставлено на миграционный учет 570 260 лиц, не достигших возраста </w:t>
      </w:r>
      <w:r w:rsidR="00385ACA">
        <w:rPr>
          <w:rFonts w:ascii="Times New Roman" w:eastAsia="Times New Roman" w:hAnsi="Times New Roman" w:cs="Times New Roman"/>
          <w:sz w:val="28"/>
          <w:szCs w:val="28"/>
          <w:lang w:eastAsia="ru-RU"/>
        </w:rPr>
        <w:t xml:space="preserve">восемнадцати </w:t>
      </w:r>
      <w:r w:rsidRPr="00815692">
        <w:rPr>
          <w:rFonts w:ascii="Times New Roman" w:eastAsia="Times New Roman" w:hAnsi="Times New Roman" w:cs="Times New Roman"/>
          <w:sz w:val="28"/>
          <w:szCs w:val="28"/>
          <w:lang w:eastAsia="ru-RU"/>
        </w:rPr>
        <w:t xml:space="preserve">лет (2022 г. – 773 720; 2021 г. – 395 553). </w:t>
      </w:r>
    </w:p>
    <w:p w14:paraId="33FB9B4D" w14:textId="59EE0945"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Сведения о миграционном учете детей иностранных граждан необходимы для их зачисления в российские </w:t>
      </w:r>
      <w:r w:rsidR="00385ACA">
        <w:rPr>
          <w:rFonts w:ascii="Times New Roman" w:eastAsia="Times New Roman" w:hAnsi="Times New Roman" w:cs="Times New Roman"/>
          <w:sz w:val="28"/>
          <w:szCs w:val="28"/>
          <w:lang w:eastAsia="ru-RU"/>
        </w:rPr>
        <w:t>образовательные организации</w:t>
      </w:r>
      <w:r w:rsidRPr="00815692">
        <w:rPr>
          <w:rFonts w:ascii="Times New Roman" w:eastAsia="Times New Roman" w:hAnsi="Times New Roman" w:cs="Times New Roman"/>
          <w:sz w:val="28"/>
          <w:szCs w:val="28"/>
          <w:lang w:eastAsia="ru-RU"/>
        </w:rPr>
        <w:t xml:space="preserve">. </w:t>
      </w:r>
    </w:p>
    <w:p w14:paraId="568196A3" w14:textId="5A5CC12F"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осуществляется в соответствии с приказом Министерства просвещения Российской Федерации </w:t>
      </w:r>
      <w:r w:rsidR="00D56AF5" w:rsidRPr="008156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p w14:paraId="447CD7DC" w14:textId="77777777"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 соответствии с данным приказом дети иностранных граждан и лиц без гражданства имеют право на получение образования в бесплатном порядке, при этом </w:t>
      </w:r>
      <w:r w:rsidRPr="00815692">
        <w:rPr>
          <w:rFonts w:ascii="Times New Roman" w:eastAsia="Times New Roman" w:hAnsi="Times New Roman" w:cs="Times New Roman"/>
          <w:sz w:val="28"/>
          <w:szCs w:val="28"/>
          <w:lang w:eastAsia="ru-RU"/>
        </w:rPr>
        <w:lastRenderedPageBreak/>
        <w:t xml:space="preserve">в отношении такого ребенка необходимо дополнительно предъявить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14:paraId="0471FB4D" w14:textId="27659971"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Федеральным законом от 25 июля 2002 г. № 115-ФЗ «О правовом положении иностранных граждан в Российской Федерации»</w:t>
      </w:r>
      <w:r w:rsidR="002711ED"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 xml:space="preserve">предусмотрено предоставление разрешения на временное проживание или вида на жительство иностранному гражданину, не достигшему возраста </w:t>
      </w:r>
      <w:r w:rsidR="00464742">
        <w:rPr>
          <w:rFonts w:ascii="Times New Roman" w:eastAsia="Times New Roman" w:hAnsi="Times New Roman" w:cs="Times New Roman"/>
          <w:sz w:val="28"/>
          <w:szCs w:val="28"/>
          <w:lang w:eastAsia="ru-RU"/>
        </w:rPr>
        <w:t>восемнадцати</w:t>
      </w:r>
      <w:r w:rsidRPr="00815692">
        <w:rPr>
          <w:rFonts w:ascii="Times New Roman" w:eastAsia="Times New Roman" w:hAnsi="Times New Roman" w:cs="Times New Roman"/>
          <w:sz w:val="28"/>
          <w:szCs w:val="28"/>
          <w:lang w:eastAsia="ru-RU"/>
        </w:rPr>
        <w:t xml:space="preserve"> лет, как совместно с родителями (усыновителями, опекунами, попечителями) – иностранными гражданами, так и с учетом имеющегося статуса родителя (усыновителя, опекуна, попечителя), являющимся иностранным гражданином и временно либо постоянно проживающим в Российской Федерации. </w:t>
      </w:r>
    </w:p>
    <w:p w14:paraId="23C26D6D" w14:textId="5F829D60"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Право на осуществление трудовой деятельности на территории Российской Федерации предоставляется иностранным гражданам, достигшим возраста </w:t>
      </w:r>
      <w:r w:rsidR="00437555">
        <w:rPr>
          <w:rFonts w:ascii="Times New Roman" w:eastAsia="Times New Roman" w:hAnsi="Times New Roman" w:cs="Times New Roman"/>
          <w:sz w:val="28"/>
          <w:szCs w:val="28"/>
          <w:lang w:eastAsia="ru-RU"/>
        </w:rPr>
        <w:t xml:space="preserve">восемнадцати </w:t>
      </w:r>
      <w:r w:rsidRPr="00815692">
        <w:rPr>
          <w:rFonts w:ascii="Times New Roman" w:eastAsia="Times New Roman" w:hAnsi="Times New Roman" w:cs="Times New Roman"/>
          <w:sz w:val="28"/>
          <w:szCs w:val="28"/>
          <w:lang w:eastAsia="ru-RU"/>
        </w:rPr>
        <w:t xml:space="preserve">лет. При соблюдении норм Трудового кодекса Российской Федерации трудовой договор может быть заключен с иностранным гражданином, не достигшим возраста </w:t>
      </w:r>
      <w:r w:rsidR="006A2C8C">
        <w:rPr>
          <w:rFonts w:ascii="Times New Roman" w:eastAsia="Times New Roman" w:hAnsi="Times New Roman" w:cs="Times New Roman"/>
          <w:sz w:val="28"/>
          <w:szCs w:val="28"/>
          <w:lang w:eastAsia="ru-RU"/>
        </w:rPr>
        <w:t>четырнадцати и восемнадцати</w:t>
      </w:r>
      <w:r w:rsidRPr="00815692">
        <w:rPr>
          <w:rFonts w:ascii="Times New Roman" w:eastAsia="Times New Roman" w:hAnsi="Times New Roman" w:cs="Times New Roman"/>
          <w:sz w:val="28"/>
          <w:szCs w:val="28"/>
          <w:lang w:eastAsia="ru-RU"/>
        </w:rPr>
        <w:t xml:space="preserve"> лет, без необходимости получения ра</w:t>
      </w:r>
      <w:r w:rsidR="006A2C8C">
        <w:rPr>
          <w:rFonts w:ascii="Times New Roman" w:eastAsia="Times New Roman" w:hAnsi="Times New Roman" w:cs="Times New Roman"/>
          <w:sz w:val="28"/>
          <w:szCs w:val="28"/>
          <w:lang w:eastAsia="ru-RU"/>
        </w:rPr>
        <w:t>зрешения на работу или патента.</w:t>
      </w:r>
    </w:p>
    <w:p w14:paraId="74ECA7C4" w14:textId="6660245F"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Для обеспечения упорядоченного и безопасного возвращения мигрантов Российская Федерация активно использует механизмы, предусмотренные международными договорами Российской Федерации</w:t>
      </w:r>
      <w:r w:rsidR="00850D33">
        <w:rPr>
          <w:rFonts w:ascii="Times New Roman" w:eastAsia="Times New Roman" w:hAnsi="Times New Roman" w:cs="Times New Roman"/>
          <w:sz w:val="28"/>
          <w:szCs w:val="28"/>
          <w:lang w:eastAsia="ru-RU"/>
        </w:rPr>
        <w:t xml:space="preserve"> о реадмиссии.</w:t>
      </w:r>
    </w:p>
    <w:p w14:paraId="35ECFABF" w14:textId="324B249A"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География реадмиссионных соглашений Российской Федерации включает </w:t>
      </w:r>
      <w:r w:rsidR="00562A99" w:rsidRPr="008156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18 международных догов</w:t>
      </w:r>
      <w:r w:rsidR="00850D33">
        <w:rPr>
          <w:rFonts w:ascii="Times New Roman" w:eastAsia="Times New Roman" w:hAnsi="Times New Roman" w:cs="Times New Roman"/>
          <w:sz w:val="28"/>
          <w:szCs w:val="28"/>
          <w:lang w:eastAsia="ru-RU"/>
        </w:rPr>
        <w:t>оров с иностранными партнерами.</w:t>
      </w:r>
    </w:p>
    <w:p w14:paraId="5F5C44A1" w14:textId="62641715" w:rsidR="000D0988" w:rsidRPr="00815692" w:rsidRDefault="00126372" w:rsidP="005846FF">
      <w:pPr>
        <w:widowControl w:val="0"/>
        <w:spacing w:after="0" w:line="264" w:lineRule="auto"/>
        <w:ind w:left="680"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b/>
          <w:i/>
          <w:sz w:val="28"/>
          <w:szCs w:val="28"/>
          <w:lang w:eastAsia="ru-RU"/>
        </w:rPr>
        <w:t>Справочно:</w:t>
      </w:r>
      <w:r w:rsidR="000D0988" w:rsidRPr="00815692">
        <w:rPr>
          <w:rFonts w:ascii="Times New Roman" w:eastAsia="Times New Roman" w:hAnsi="Times New Roman" w:cs="Times New Roman"/>
          <w:sz w:val="28"/>
          <w:szCs w:val="28"/>
          <w:lang w:eastAsia="ru-RU"/>
        </w:rPr>
        <w:t xml:space="preserve"> Европейское сообщество, Королевство Норвегия, Швейцарская Конфедерация, Королевство Лихтенштейн, Исландия, Республика Армения, Социалистическая Республика Вьетнам, Королевство Дания, Республика Узбекистан, Турецкая Республика, Киргизская Республика, Республика Казахстан, Украина, Республика Беларусь, Монголия, Республика Сербия, Босния и Герцеговина и 42 исполнительных протокола о порядке их реализации. Также заключены Меморандум о взаимопонимании по вопросам борьбы с незаконной миграцией с Республикой Индия, Соглашение о сотрудничестве в борьбе с незаконной миграцией с Китайской Народной Республикой, содержащее положения, касающиеся порядка осуществления реадмиссии граждан России и Китая, а также Соглашение c Корейской Народно-Демократической Республикой о передаче и приеме лиц, незаконно въехавших и незаконно пребывающих на территории граждан двух стран.</w:t>
      </w:r>
    </w:p>
    <w:p w14:paraId="71C1CD1F" w14:textId="7782F86E"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 настоящее время МВД России совместно с заинтересованными федеральными органами исполнительной власти проводится работа по подготовке к подписанию международных договоров о реадмиссии со странами Азиатско-Тихоокеанского региона, Ближнего Востока и Северной Афри</w:t>
      </w:r>
      <w:r w:rsidR="009021BA">
        <w:rPr>
          <w:rFonts w:ascii="Times New Roman" w:eastAsia="Times New Roman" w:hAnsi="Times New Roman" w:cs="Times New Roman"/>
          <w:sz w:val="28"/>
          <w:szCs w:val="28"/>
          <w:lang w:eastAsia="ru-RU"/>
        </w:rPr>
        <w:t>ки.</w:t>
      </w:r>
    </w:p>
    <w:p w14:paraId="32E70909" w14:textId="1FD4EE32"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 рамках реализации международных договоров Российской Федерации о реадмиссии МВД России осуществляется возвращение в Российскую Федерацию </w:t>
      </w:r>
      <w:r w:rsidRPr="00815692">
        <w:rPr>
          <w:rFonts w:ascii="Times New Roman" w:eastAsia="Times New Roman" w:hAnsi="Times New Roman" w:cs="Times New Roman"/>
          <w:sz w:val="28"/>
          <w:szCs w:val="28"/>
          <w:lang w:eastAsia="ru-RU"/>
        </w:rPr>
        <w:lastRenderedPageBreak/>
        <w:t>несовершеннолетних граждан Российской Федерации.</w:t>
      </w:r>
    </w:p>
    <w:p w14:paraId="645271F6" w14:textId="29FFF706"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С начала реализации указанных международных договоров российской стороной удовлетворено более 23,5 тыс. ходатайств о реадмиссии, из них 32% </w:t>
      </w:r>
      <w:r w:rsidR="00126372" w:rsidRPr="008156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(7,5 тыс.) составили ходатайства в отношении несовершеннолетних. При этом при рассмотрении таких ходатайств в обязательном порядке учитываются положения Конвенции о правах ребенка, согласно которым государства-участники обеспечивают, чтобы ребенок не разлучался со своими родителями вопреки их желанию. В случае возникновения предпосылок нарушения указанных норм ходатайства о реадмиссии отклоняются без удовлетворения, о чем уведомляется запрашивающая сторона. </w:t>
      </w:r>
      <w:r w:rsidR="009021BA">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В случае, если ходатайства поступают только в отношении несовершеннолетних, положительное решение по ним принимается при условии обязательного сопровождения такого ребенка родителями </w:t>
      </w:r>
      <w:r w:rsidR="009E5082">
        <w:rPr>
          <w:rFonts w:ascii="Times New Roman" w:eastAsia="Times New Roman" w:hAnsi="Times New Roman" w:cs="Times New Roman"/>
          <w:sz w:val="28"/>
          <w:szCs w:val="28"/>
          <w:lang w:eastAsia="ru-RU"/>
        </w:rPr>
        <w:t>либо законными представителями.</w:t>
      </w:r>
    </w:p>
    <w:p w14:paraId="49EAE673" w14:textId="33735C6C"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Действующим законодательством процедура принятия решений о неразрешении въезда в Российскую Федерацию и депортации за пределы Российской Федерации в отношении несовершеннолетних иностр</w:t>
      </w:r>
      <w:r w:rsidR="009E5082">
        <w:rPr>
          <w:rFonts w:ascii="Times New Roman" w:eastAsia="Times New Roman" w:hAnsi="Times New Roman" w:cs="Times New Roman"/>
          <w:sz w:val="28"/>
          <w:szCs w:val="28"/>
          <w:lang w:eastAsia="ru-RU"/>
        </w:rPr>
        <w:t>анных граждан не предусмотрена.</w:t>
      </w:r>
    </w:p>
    <w:p w14:paraId="53979BD3" w14:textId="798ADEE6"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Вместе с тем несовершеннолетние дети могут высылаться совместно с родителями, незаконно находящимися на т</w:t>
      </w:r>
      <w:r w:rsidR="009E5082">
        <w:rPr>
          <w:rFonts w:ascii="Times New Roman" w:eastAsia="Times New Roman" w:hAnsi="Times New Roman" w:cs="Times New Roman"/>
          <w:sz w:val="28"/>
          <w:szCs w:val="28"/>
          <w:lang w:eastAsia="ru-RU"/>
        </w:rPr>
        <w:t>ерритории Российской Федерации.</w:t>
      </w:r>
    </w:p>
    <w:p w14:paraId="7A41C384" w14:textId="77777777" w:rsidR="000D0988" w:rsidRPr="00815692" w:rsidRDefault="000D0988"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До исполнения решения о высылке иностранные граждане или лица без гражданства, поступившие в специальные учреждения с несовершеннолетними детьми, содержатся совместно в отдельном помещении в соответствии с Правилами содержания (пребывания) в специальных учреждениях Министерства внутренних дел Российской Федерации или его территориального органа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 утвержденными постановлением Правительства Российской Федерации от 30 декабря 2013 г. № 1306. Иностранные граждане, не достигшие восемнадцатилетнего возраста, и лица без гражданства, содержащиеся в специальных учреждениях совместно с родителями или иными совершеннолетними близкими родственниками – иностранными гражданами, обеспечиваются отдельным питанием по норме согласно приложению к Правилам. </w:t>
      </w:r>
    </w:p>
    <w:p w14:paraId="7F567C3F" w14:textId="77777777" w:rsidR="00D03A4F" w:rsidRPr="00815692" w:rsidRDefault="00D03A4F" w:rsidP="005846FF">
      <w:pPr>
        <w:spacing w:before="240" w:after="240" w:line="264" w:lineRule="auto"/>
        <w:ind w:firstLine="709"/>
        <w:jc w:val="center"/>
        <w:rPr>
          <w:rFonts w:ascii="Times New Roman" w:eastAsia="Times New Roman" w:hAnsi="Times New Roman" w:cs="Times New Roman"/>
          <w:b/>
          <w:sz w:val="28"/>
          <w:szCs w:val="28"/>
          <w:lang w:eastAsia="ru-RU"/>
        </w:rPr>
      </w:pPr>
      <w:r w:rsidRPr="00815692">
        <w:rPr>
          <w:rFonts w:ascii="Times New Roman" w:eastAsia="Times New Roman" w:hAnsi="Times New Roman" w:cs="Times New Roman"/>
          <w:b/>
          <w:sz w:val="28"/>
          <w:szCs w:val="28"/>
          <w:lang w:eastAsia="ru-RU"/>
        </w:rPr>
        <w:t>Государственные пособия и дополнительные меры государственной поддержки семей, имеющих детей</w:t>
      </w:r>
    </w:p>
    <w:p w14:paraId="7B39386B" w14:textId="77777777" w:rsidR="009C0267" w:rsidRPr="00815692" w:rsidRDefault="009C0267"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Меры социальной поддержки семей, имеющих детей, устанавливаются как на федеральном уровне, так и на региональном.</w:t>
      </w:r>
    </w:p>
    <w:p w14:paraId="5D36680A" w14:textId="5EAB9EFF" w:rsidR="009C0267" w:rsidRPr="00815692" w:rsidRDefault="009C0267"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Система государственных пособий семьям, имеющим детей, на федеральном уровне устанавливается Федеральным законом от 19 мая 1995 г. № 81-ФЗ </w:t>
      </w:r>
      <w:r w:rsidRPr="00815692">
        <w:rPr>
          <w:rFonts w:ascii="Times New Roman" w:eastAsia="Times New Roman" w:hAnsi="Times New Roman" w:cs="Times New Roman"/>
          <w:sz w:val="28"/>
          <w:szCs w:val="28"/>
          <w:lang w:eastAsia="ru-RU"/>
        </w:rPr>
        <w:br/>
        <w:t>«О государственных пособиях гражданам, имеющим детей» (далее – Федеральный закон № 81-ФЗ).</w:t>
      </w:r>
    </w:p>
    <w:p w14:paraId="0B423B8D" w14:textId="77777777" w:rsidR="009C0267" w:rsidRPr="00815692" w:rsidRDefault="009C0267"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lastRenderedPageBreak/>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так и лица, не подлежащие обязательному социальному страхованию на случай временной нетрудоспособности и в связи с материнством.</w:t>
      </w:r>
    </w:p>
    <w:p w14:paraId="277875A6" w14:textId="488B0E9E" w:rsidR="009C0267" w:rsidRPr="00815692" w:rsidRDefault="009C0267"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осуществлялась за счет средств Фонда </w:t>
      </w:r>
      <w:r w:rsidR="002059BA" w:rsidRPr="00815692">
        <w:rPr>
          <w:rFonts w:ascii="Times New Roman" w:eastAsia="Times New Roman" w:hAnsi="Times New Roman" w:cs="Times New Roman"/>
          <w:sz w:val="28"/>
          <w:szCs w:val="28"/>
          <w:lang w:eastAsia="ru-RU"/>
        </w:rPr>
        <w:t>пенсионного и социального страхования Российской Федерации</w:t>
      </w:r>
      <w:r w:rsidRPr="00815692">
        <w:rPr>
          <w:rFonts w:ascii="Times New Roman" w:eastAsia="Times New Roman" w:hAnsi="Times New Roman" w:cs="Times New Roman"/>
          <w:sz w:val="28"/>
          <w:szCs w:val="28"/>
          <w:lang w:eastAsia="ru-RU"/>
        </w:rPr>
        <w:t xml:space="preserve"> (далее </w:t>
      </w:r>
      <w:r w:rsidRPr="00815692">
        <w:rPr>
          <w:rFonts w:ascii="Times New Roman" w:eastAsia="Times New Roman" w:hAnsi="Times New Roman" w:cs="Times New Roman"/>
          <w:color w:val="000000"/>
          <w:sz w:val="28"/>
          <w:szCs w:val="28"/>
        </w:rPr>
        <w:t xml:space="preserve">– </w:t>
      </w:r>
      <w:r w:rsidR="002059BA" w:rsidRPr="00815692">
        <w:rPr>
          <w:rFonts w:ascii="Times New Roman" w:eastAsia="Times New Roman" w:hAnsi="Times New Roman" w:cs="Times New Roman"/>
          <w:color w:val="000000"/>
          <w:sz w:val="28"/>
          <w:szCs w:val="28"/>
        </w:rPr>
        <w:t>Социальный фонд</w:t>
      </w:r>
      <w:r w:rsidRPr="00815692">
        <w:rPr>
          <w:rFonts w:ascii="Times New Roman" w:eastAsia="Times New Roman" w:hAnsi="Times New Roman" w:cs="Times New Roman"/>
          <w:color w:val="000000"/>
          <w:sz w:val="28"/>
          <w:szCs w:val="28"/>
        </w:rPr>
        <w:t>)</w:t>
      </w:r>
      <w:r w:rsidRPr="00815692">
        <w:rPr>
          <w:rFonts w:ascii="Times New Roman" w:eastAsia="Times New Roman" w:hAnsi="Times New Roman" w:cs="Times New Roman"/>
          <w:sz w:val="28"/>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815692">
        <w:rPr>
          <w:rFonts w:ascii="Times New Roman" w:eastAsia="Times New Roman" w:hAnsi="Times New Roman" w:cs="Times New Roman"/>
          <w:color w:val="000000"/>
          <w:sz w:val="28"/>
          <w:szCs w:val="28"/>
        </w:rPr>
        <w:t>–</w:t>
      </w:r>
      <w:r w:rsidRPr="00815692">
        <w:rPr>
          <w:rFonts w:ascii="Times New Roman" w:eastAsia="Times New Roman" w:hAnsi="Times New Roman" w:cs="Times New Roman"/>
          <w:sz w:val="28"/>
          <w:szCs w:val="28"/>
          <w:lang w:eastAsia="ru-RU"/>
        </w:rPr>
        <w:t xml:space="preserve"> за счет средств федерального бюджета.</w:t>
      </w:r>
    </w:p>
    <w:p w14:paraId="53463333" w14:textId="6C7C97B4" w:rsidR="009C0267" w:rsidRPr="00815692" w:rsidRDefault="009C0267" w:rsidP="005846FF">
      <w:pPr>
        <w:widowControl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 202</w:t>
      </w:r>
      <w:r w:rsidR="002059BA" w:rsidRPr="00815692">
        <w:rPr>
          <w:rFonts w:ascii="Times New Roman" w:eastAsia="Times New Roman" w:hAnsi="Times New Roman" w:cs="Times New Roman"/>
          <w:sz w:val="28"/>
          <w:szCs w:val="28"/>
          <w:lang w:eastAsia="ru-RU"/>
        </w:rPr>
        <w:t>3</w:t>
      </w:r>
      <w:r w:rsidRPr="00815692">
        <w:rPr>
          <w:rFonts w:ascii="Times New Roman" w:eastAsia="Times New Roman" w:hAnsi="Times New Roman" w:cs="Times New Roman"/>
          <w:sz w:val="28"/>
          <w:szCs w:val="28"/>
          <w:lang w:eastAsia="ru-RU"/>
        </w:rPr>
        <w:t xml:space="preserve"> г. произведена индексация государственных пособий в связи с рождением и воспитанием детей на </w:t>
      </w:r>
      <w:r w:rsidR="00F74981" w:rsidRPr="00815692">
        <w:rPr>
          <w:rFonts w:ascii="Times New Roman" w:eastAsia="Times New Roman" w:hAnsi="Times New Roman" w:cs="Times New Roman"/>
          <w:sz w:val="28"/>
          <w:szCs w:val="28"/>
          <w:lang w:eastAsia="ru-RU"/>
        </w:rPr>
        <w:t>11</w:t>
      </w:r>
      <w:r w:rsidRPr="00815692">
        <w:rPr>
          <w:rFonts w:ascii="Times New Roman" w:eastAsia="Times New Roman" w:hAnsi="Times New Roman" w:cs="Times New Roman"/>
          <w:sz w:val="28"/>
          <w:szCs w:val="28"/>
          <w:lang w:eastAsia="ru-RU"/>
        </w:rPr>
        <w:t>,</w:t>
      </w:r>
      <w:r w:rsidR="00F74981" w:rsidRPr="00815692">
        <w:rPr>
          <w:rFonts w:ascii="Times New Roman" w:eastAsia="Times New Roman" w:hAnsi="Times New Roman" w:cs="Times New Roman"/>
          <w:sz w:val="28"/>
          <w:szCs w:val="28"/>
          <w:lang w:eastAsia="ru-RU"/>
        </w:rPr>
        <w:t>9</w:t>
      </w:r>
      <w:r w:rsidRPr="00815692">
        <w:rPr>
          <w:rFonts w:ascii="Times New Roman" w:eastAsia="Times New Roman" w:hAnsi="Times New Roman" w:cs="Times New Roman"/>
          <w:sz w:val="28"/>
          <w:szCs w:val="28"/>
          <w:lang w:eastAsia="ru-RU"/>
        </w:rPr>
        <w:t>% (</w:t>
      </w:r>
      <w:r w:rsidR="000B4C58" w:rsidRPr="00815692">
        <w:rPr>
          <w:rFonts w:ascii="Times New Roman" w:eastAsia="Times New Roman" w:hAnsi="Times New Roman" w:cs="Times New Roman"/>
          <w:sz w:val="28"/>
          <w:szCs w:val="28"/>
          <w:lang w:eastAsia="ru-RU"/>
        </w:rPr>
        <w:t xml:space="preserve">2022 г. – 8,4%; </w:t>
      </w:r>
      <w:r w:rsidRPr="00815692">
        <w:rPr>
          <w:rFonts w:ascii="Times New Roman" w:eastAsia="Times New Roman" w:hAnsi="Times New Roman" w:cs="Times New Roman"/>
          <w:sz w:val="28"/>
          <w:szCs w:val="28"/>
          <w:lang w:eastAsia="ru-RU"/>
        </w:rPr>
        <w:t xml:space="preserve">2021 </w:t>
      </w:r>
      <w:r w:rsidR="000B4C58" w:rsidRPr="00815692">
        <w:rPr>
          <w:rFonts w:ascii="Times New Roman" w:eastAsia="Times New Roman" w:hAnsi="Times New Roman" w:cs="Times New Roman"/>
          <w:sz w:val="28"/>
          <w:szCs w:val="28"/>
          <w:lang w:eastAsia="ru-RU"/>
        </w:rPr>
        <w:t>г. – 4,9%</w:t>
      </w:r>
      <w:r w:rsidRPr="00815692">
        <w:rPr>
          <w:rFonts w:ascii="Times New Roman" w:eastAsia="Times New Roman" w:hAnsi="Times New Roman" w:cs="Times New Roman"/>
          <w:sz w:val="28"/>
          <w:szCs w:val="28"/>
          <w:lang w:eastAsia="ru-RU"/>
        </w:rPr>
        <w:t>).</w:t>
      </w:r>
    </w:p>
    <w:p w14:paraId="472719D2" w14:textId="77777777" w:rsidR="009C0267" w:rsidRPr="00815692" w:rsidRDefault="009C0267"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Размеры государственных пособий в связи с рождением и воспитанием детей, предоставляемых лицам, не подлежащим обязательному социальному страхованию на случай временной нетрудоспособности и в связи с материнством, в указанном периоде составляли:</w:t>
      </w:r>
    </w:p>
    <w:p w14:paraId="42167584" w14:textId="182E05C0" w:rsidR="009C0267" w:rsidRPr="00815692" w:rsidRDefault="009C0267"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единовременное пособие при рождении ребенка –</w:t>
      </w:r>
      <w:r w:rsidR="00990542" w:rsidRPr="00815692">
        <w:rPr>
          <w:rFonts w:ascii="Times New Roman" w:eastAsia="Times New Roman" w:hAnsi="Times New Roman" w:cs="Times New Roman"/>
          <w:sz w:val="28"/>
          <w:szCs w:val="28"/>
          <w:lang w:eastAsia="ru-RU"/>
        </w:rPr>
        <w:t xml:space="preserve"> 22 909,03 </w:t>
      </w:r>
      <w:r w:rsidRPr="00815692">
        <w:rPr>
          <w:rFonts w:ascii="Times New Roman" w:eastAsia="Times New Roman" w:hAnsi="Times New Roman" w:cs="Times New Roman"/>
          <w:sz w:val="28"/>
          <w:szCs w:val="28"/>
          <w:lang w:eastAsia="ru-RU"/>
        </w:rPr>
        <w:t>рублей (</w:t>
      </w:r>
      <w:r w:rsidR="00990542" w:rsidRPr="00815692">
        <w:rPr>
          <w:rFonts w:ascii="Times New Roman" w:eastAsia="Times New Roman" w:hAnsi="Times New Roman" w:cs="Times New Roman"/>
          <w:sz w:val="28"/>
          <w:szCs w:val="28"/>
          <w:lang w:eastAsia="ru-RU"/>
        </w:rPr>
        <w:t>2022 г. – 20 472,77 рубля; 2021 г. – 18 886,32 рублей</w:t>
      </w:r>
      <w:r w:rsidRPr="00815692">
        <w:rPr>
          <w:rFonts w:ascii="Times New Roman" w:eastAsia="Times New Roman" w:hAnsi="Times New Roman" w:cs="Times New Roman"/>
          <w:sz w:val="28"/>
          <w:szCs w:val="28"/>
          <w:lang w:eastAsia="ru-RU"/>
        </w:rPr>
        <w:t>);</w:t>
      </w:r>
    </w:p>
    <w:p w14:paraId="72A715D4" w14:textId="37F0A3DB" w:rsidR="009C0267" w:rsidRPr="00815692" w:rsidRDefault="009C0267"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 ежемесячное пособие по уходу за ребенком: минимальный размер – </w:t>
      </w:r>
      <w:r w:rsidR="001A1108" w:rsidRPr="00815692">
        <w:rPr>
          <w:rFonts w:ascii="Times New Roman" w:eastAsia="Times New Roman" w:hAnsi="Times New Roman" w:cs="Times New Roman"/>
          <w:sz w:val="28"/>
          <w:szCs w:val="28"/>
          <w:lang w:eastAsia="ru-RU"/>
        </w:rPr>
        <w:t>8 591,47</w:t>
      </w:r>
      <w:r w:rsidRPr="00815692">
        <w:rPr>
          <w:rFonts w:ascii="Times New Roman" w:eastAsia="Times New Roman" w:hAnsi="Times New Roman" w:cs="Times New Roman"/>
          <w:sz w:val="28"/>
          <w:szCs w:val="28"/>
          <w:lang w:eastAsia="ru-RU"/>
        </w:rPr>
        <w:t xml:space="preserve"> рубл</w:t>
      </w:r>
      <w:r w:rsidR="001A1108" w:rsidRPr="00815692">
        <w:rPr>
          <w:rFonts w:ascii="Times New Roman" w:eastAsia="Times New Roman" w:hAnsi="Times New Roman" w:cs="Times New Roman"/>
          <w:sz w:val="28"/>
          <w:szCs w:val="28"/>
          <w:lang w:eastAsia="ru-RU"/>
        </w:rPr>
        <w:t>ь</w:t>
      </w:r>
      <w:r w:rsidRPr="00815692">
        <w:rPr>
          <w:rFonts w:ascii="Times New Roman" w:eastAsia="Times New Roman" w:hAnsi="Times New Roman" w:cs="Times New Roman"/>
          <w:sz w:val="28"/>
          <w:szCs w:val="28"/>
          <w:lang w:eastAsia="ru-RU"/>
        </w:rPr>
        <w:t xml:space="preserve"> (</w:t>
      </w:r>
      <w:r w:rsidR="001A1108" w:rsidRPr="00815692">
        <w:rPr>
          <w:rFonts w:ascii="Times New Roman" w:eastAsia="Times New Roman" w:hAnsi="Times New Roman" w:cs="Times New Roman"/>
          <w:sz w:val="28"/>
          <w:szCs w:val="28"/>
          <w:lang w:eastAsia="ru-RU"/>
        </w:rPr>
        <w:t>2022 г. – 7 677,81 рублей; 2021 г. – 7 082,85 рубля</w:t>
      </w:r>
      <w:r w:rsidRPr="00815692">
        <w:rPr>
          <w:rFonts w:ascii="Times New Roman" w:eastAsia="Times New Roman" w:hAnsi="Times New Roman" w:cs="Times New Roman"/>
          <w:sz w:val="28"/>
          <w:szCs w:val="28"/>
          <w:lang w:eastAsia="ru-RU"/>
        </w:rPr>
        <w:t>),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w:t>
      </w:r>
      <w:r w:rsidR="001A1108" w:rsidRPr="00815692">
        <w:rPr>
          <w:rFonts w:ascii="Times New Roman" w:eastAsia="Times New Roman" w:hAnsi="Times New Roman" w:cs="Times New Roman"/>
          <w:sz w:val="28"/>
          <w:szCs w:val="28"/>
          <w:lang w:eastAsia="ru-RU"/>
        </w:rPr>
        <w:t>7</w:t>
      </w:r>
      <w:r w:rsidRPr="00815692">
        <w:rPr>
          <w:rFonts w:ascii="Times New Roman" w:eastAsia="Times New Roman" w:hAnsi="Times New Roman" w:cs="Times New Roman"/>
          <w:sz w:val="28"/>
          <w:szCs w:val="28"/>
          <w:lang w:eastAsia="ru-RU"/>
        </w:rPr>
        <w:t> </w:t>
      </w:r>
      <w:r w:rsidR="001A1108" w:rsidRPr="00815692">
        <w:rPr>
          <w:rFonts w:ascii="Times New Roman" w:eastAsia="Times New Roman" w:hAnsi="Times New Roman" w:cs="Times New Roman"/>
          <w:sz w:val="28"/>
          <w:szCs w:val="28"/>
          <w:lang w:eastAsia="ru-RU"/>
        </w:rPr>
        <w:t>182</w:t>
      </w:r>
      <w:r w:rsidRPr="00815692">
        <w:rPr>
          <w:rFonts w:ascii="Times New Roman" w:eastAsia="Times New Roman" w:hAnsi="Times New Roman" w:cs="Times New Roman"/>
          <w:sz w:val="28"/>
          <w:szCs w:val="28"/>
          <w:lang w:eastAsia="ru-RU"/>
        </w:rPr>
        <w:t>,</w:t>
      </w:r>
      <w:r w:rsidR="001A1108" w:rsidRPr="00815692">
        <w:rPr>
          <w:rFonts w:ascii="Times New Roman" w:eastAsia="Times New Roman" w:hAnsi="Times New Roman" w:cs="Times New Roman"/>
          <w:sz w:val="28"/>
          <w:szCs w:val="28"/>
          <w:lang w:eastAsia="ru-RU"/>
        </w:rPr>
        <w:t>94</w:t>
      </w:r>
      <w:r w:rsidRPr="00815692">
        <w:rPr>
          <w:rFonts w:ascii="Times New Roman" w:eastAsia="Times New Roman" w:hAnsi="Times New Roman" w:cs="Times New Roman"/>
          <w:sz w:val="28"/>
          <w:szCs w:val="28"/>
          <w:lang w:eastAsia="ru-RU"/>
        </w:rPr>
        <w:t xml:space="preserve"> рубл</w:t>
      </w:r>
      <w:r w:rsidR="001A1108" w:rsidRPr="00815692">
        <w:rPr>
          <w:rFonts w:ascii="Times New Roman" w:eastAsia="Times New Roman" w:hAnsi="Times New Roman" w:cs="Times New Roman"/>
          <w:sz w:val="28"/>
          <w:szCs w:val="28"/>
          <w:lang w:eastAsia="ru-RU"/>
        </w:rPr>
        <w:t>я</w:t>
      </w:r>
      <w:r w:rsidRPr="00815692">
        <w:rPr>
          <w:rFonts w:ascii="Times New Roman" w:eastAsia="Times New Roman" w:hAnsi="Times New Roman" w:cs="Times New Roman"/>
          <w:sz w:val="28"/>
          <w:szCs w:val="28"/>
          <w:lang w:eastAsia="ru-RU"/>
        </w:rPr>
        <w:t xml:space="preserve"> (</w:t>
      </w:r>
      <w:r w:rsidR="001A1108" w:rsidRPr="00815692">
        <w:rPr>
          <w:rFonts w:ascii="Times New Roman" w:eastAsia="Times New Roman" w:hAnsi="Times New Roman" w:cs="Times New Roman"/>
          <w:sz w:val="28"/>
          <w:szCs w:val="28"/>
          <w:lang w:eastAsia="ru-RU"/>
        </w:rPr>
        <w:t>2022 г. – 15 355,62 рублей; 2021 г. – 14 165,7 рублей</w:t>
      </w:r>
      <w:r w:rsidRPr="00815692">
        <w:rPr>
          <w:rFonts w:ascii="Times New Roman" w:eastAsia="Times New Roman" w:hAnsi="Times New Roman" w:cs="Times New Roman"/>
          <w:sz w:val="28"/>
          <w:szCs w:val="28"/>
          <w:lang w:eastAsia="ru-RU"/>
        </w:rPr>
        <w:t>);</w:t>
      </w:r>
    </w:p>
    <w:p w14:paraId="0EFD4DCB" w14:textId="7B8DDFA5" w:rsidR="009C0267" w:rsidRPr="00815692" w:rsidRDefault="009C0267"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единовременное пособие беременной жене военнослужащего, проходящего военную службу по призыву, –</w:t>
      </w:r>
      <w:r w:rsidRPr="00815692">
        <w:rPr>
          <w:rFonts w:ascii="Times New Roman" w:eastAsia="Calibri" w:hAnsi="Times New Roman" w:cs="Times New Roman"/>
          <w:sz w:val="28"/>
          <w:szCs w:val="28"/>
          <w:lang w:eastAsia="ru-RU"/>
        </w:rPr>
        <w:t> </w:t>
      </w:r>
      <w:r w:rsidRPr="00815692">
        <w:rPr>
          <w:rFonts w:ascii="Times New Roman" w:eastAsia="Times New Roman" w:hAnsi="Times New Roman" w:cs="Times New Roman"/>
          <w:sz w:val="28"/>
          <w:szCs w:val="28"/>
          <w:lang w:eastAsia="ru-RU"/>
        </w:rPr>
        <w:t>3</w:t>
      </w:r>
      <w:r w:rsidR="0054479E" w:rsidRPr="00815692">
        <w:rPr>
          <w:rFonts w:ascii="Times New Roman" w:eastAsia="Times New Roman" w:hAnsi="Times New Roman" w:cs="Times New Roman"/>
          <w:sz w:val="28"/>
          <w:szCs w:val="28"/>
          <w:lang w:eastAsia="ru-RU"/>
        </w:rPr>
        <w:t>6</w:t>
      </w:r>
      <w:r w:rsidRPr="00815692">
        <w:rPr>
          <w:rFonts w:ascii="Times New Roman" w:eastAsia="Times New Roman" w:hAnsi="Times New Roman" w:cs="Times New Roman"/>
          <w:sz w:val="28"/>
          <w:szCs w:val="28"/>
          <w:lang w:eastAsia="ru-RU"/>
        </w:rPr>
        <w:t> </w:t>
      </w:r>
      <w:r w:rsidR="0054479E" w:rsidRPr="00815692">
        <w:rPr>
          <w:rFonts w:ascii="Times New Roman" w:eastAsia="Times New Roman" w:hAnsi="Times New Roman" w:cs="Times New Roman"/>
          <w:sz w:val="28"/>
          <w:szCs w:val="28"/>
          <w:lang w:eastAsia="ru-RU"/>
        </w:rPr>
        <w:t>278</w:t>
      </w:r>
      <w:r w:rsidRPr="00815692">
        <w:rPr>
          <w:rFonts w:ascii="Times New Roman" w:eastAsia="Times New Roman" w:hAnsi="Times New Roman" w:cs="Times New Roman"/>
          <w:sz w:val="28"/>
          <w:szCs w:val="28"/>
          <w:lang w:eastAsia="ru-RU"/>
        </w:rPr>
        <w:t>,</w:t>
      </w:r>
      <w:r w:rsidR="0054479E" w:rsidRPr="00815692">
        <w:rPr>
          <w:rFonts w:ascii="Times New Roman" w:eastAsia="Times New Roman" w:hAnsi="Times New Roman" w:cs="Times New Roman"/>
          <w:sz w:val="28"/>
          <w:szCs w:val="28"/>
          <w:lang w:eastAsia="ru-RU"/>
        </w:rPr>
        <w:t>84</w:t>
      </w:r>
      <w:r w:rsidRPr="00815692">
        <w:rPr>
          <w:rFonts w:ascii="Times New Roman" w:eastAsia="Times New Roman" w:hAnsi="Times New Roman" w:cs="Times New Roman"/>
          <w:sz w:val="28"/>
          <w:szCs w:val="28"/>
          <w:lang w:eastAsia="ru-RU"/>
        </w:rPr>
        <w:t xml:space="preserve"> рублей (</w:t>
      </w:r>
      <w:r w:rsidR="0054479E" w:rsidRPr="00815692">
        <w:rPr>
          <w:rFonts w:ascii="Times New Roman" w:eastAsia="Times New Roman" w:hAnsi="Times New Roman" w:cs="Times New Roman"/>
          <w:sz w:val="28"/>
          <w:szCs w:val="28"/>
          <w:lang w:eastAsia="ru-RU"/>
        </w:rPr>
        <w:t xml:space="preserve">2022 г. – 32 420,77 рублей; </w:t>
      </w:r>
      <w:r w:rsidRPr="00815692">
        <w:rPr>
          <w:rFonts w:ascii="Times New Roman" w:eastAsia="Times New Roman" w:hAnsi="Times New Roman" w:cs="Times New Roman"/>
          <w:sz w:val="28"/>
          <w:szCs w:val="28"/>
          <w:lang w:eastAsia="ru-RU"/>
        </w:rPr>
        <w:t>2021 г. – 29 908,46 рублей);</w:t>
      </w:r>
    </w:p>
    <w:p w14:paraId="269E2E41" w14:textId="0F2CF6A0" w:rsidR="009C0267" w:rsidRPr="00815692" w:rsidRDefault="009C0267"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ежемесячное пособие на ребенка военнослужащего, проходящего военную службу по призыву, – 1</w:t>
      </w:r>
      <w:r w:rsidR="003F33D5" w:rsidRPr="00815692">
        <w:rPr>
          <w:rFonts w:ascii="Times New Roman" w:eastAsia="Times New Roman" w:hAnsi="Times New Roman" w:cs="Times New Roman"/>
          <w:sz w:val="28"/>
          <w:szCs w:val="28"/>
          <w:lang w:eastAsia="ru-RU"/>
        </w:rPr>
        <w:t>5</w:t>
      </w:r>
      <w:r w:rsidRPr="00815692">
        <w:rPr>
          <w:rFonts w:ascii="Times New Roman" w:eastAsia="Times New Roman" w:hAnsi="Times New Roman" w:cs="Times New Roman"/>
          <w:sz w:val="28"/>
          <w:szCs w:val="28"/>
          <w:lang w:eastAsia="ru-RU"/>
        </w:rPr>
        <w:t> </w:t>
      </w:r>
      <w:r w:rsidR="003F33D5" w:rsidRPr="00815692">
        <w:rPr>
          <w:rFonts w:ascii="Times New Roman" w:eastAsia="Times New Roman" w:hAnsi="Times New Roman" w:cs="Times New Roman"/>
          <w:sz w:val="28"/>
          <w:szCs w:val="28"/>
          <w:lang w:eastAsia="ru-RU"/>
        </w:rPr>
        <w:t>548</w:t>
      </w:r>
      <w:r w:rsidRPr="00815692">
        <w:rPr>
          <w:rFonts w:ascii="Times New Roman" w:eastAsia="Times New Roman" w:hAnsi="Times New Roman" w:cs="Times New Roman"/>
          <w:sz w:val="28"/>
          <w:szCs w:val="28"/>
          <w:lang w:eastAsia="ru-RU"/>
        </w:rPr>
        <w:t>,</w:t>
      </w:r>
      <w:r w:rsidR="003F33D5" w:rsidRPr="00815692">
        <w:rPr>
          <w:rFonts w:ascii="Times New Roman" w:eastAsia="Times New Roman" w:hAnsi="Times New Roman" w:cs="Times New Roman"/>
          <w:sz w:val="28"/>
          <w:szCs w:val="28"/>
          <w:lang w:eastAsia="ru-RU"/>
        </w:rPr>
        <w:t>07</w:t>
      </w:r>
      <w:r w:rsidRPr="00815692">
        <w:rPr>
          <w:rFonts w:ascii="Times New Roman" w:eastAsia="Times New Roman" w:hAnsi="Times New Roman" w:cs="Times New Roman"/>
          <w:sz w:val="28"/>
          <w:szCs w:val="28"/>
          <w:lang w:eastAsia="ru-RU"/>
        </w:rPr>
        <w:t xml:space="preserve"> рублей (</w:t>
      </w:r>
      <w:r w:rsidR="0054479E" w:rsidRPr="00815692">
        <w:rPr>
          <w:rFonts w:ascii="Times New Roman" w:eastAsia="Times New Roman" w:hAnsi="Times New Roman" w:cs="Times New Roman"/>
          <w:sz w:val="28"/>
          <w:szCs w:val="28"/>
          <w:lang w:eastAsia="ru-RU"/>
        </w:rPr>
        <w:t>2022 г. – 13 894,61 рубля; 2021 г. – 12 817,91 рублей</w:t>
      </w:r>
      <w:r w:rsidRPr="00815692">
        <w:rPr>
          <w:rFonts w:ascii="Times New Roman" w:eastAsia="Times New Roman" w:hAnsi="Times New Roman" w:cs="Times New Roman"/>
          <w:sz w:val="28"/>
          <w:szCs w:val="28"/>
          <w:lang w:eastAsia="ru-RU"/>
        </w:rPr>
        <w:t>);</w:t>
      </w:r>
    </w:p>
    <w:p w14:paraId="1D612E5C" w14:textId="5BF049BA" w:rsidR="009C0267" w:rsidRPr="00815692" w:rsidRDefault="009C0267"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2</w:t>
      </w:r>
      <w:r w:rsidR="005076A5" w:rsidRPr="00815692">
        <w:rPr>
          <w:rFonts w:ascii="Times New Roman" w:eastAsia="Times New Roman" w:hAnsi="Times New Roman" w:cs="Times New Roman"/>
          <w:sz w:val="28"/>
          <w:szCs w:val="28"/>
          <w:lang w:eastAsia="ru-RU"/>
        </w:rPr>
        <w:t>2</w:t>
      </w:r>
      <w:r w:rsidRPr="00815692">
        <w:rPr>
          <w:rFonts w:ascii="Times New Roman" w:eastAsia="Times New Roman" w:hAnsi="Times New Roman" w:cs="Times New Roman"/>
          <w:sz w:val="28"/>
          <w:szCs w:val="28"/>
          <w:lang w:eastAsia="ru-RU"/>
        </w:rPr>
        <w:t> </w:t>
      </w:r>
      <w:r w:rsidR="005076A5" w:rsidRPr="00815692">
        <w:rPr>
          <w:rFonts w:ascii="Times New Roman" w:eastAsia="Times New Roman" w:hAnsi="Times New Roman" w:cs="Times New Roman"/>
          <w:sz w:val="28"/>
          <w:szCs w:val="28"/>
          <w:lang w:eastAsia="ru-RU"/>
        </w:rPr>
        <w:t>909,03</w:t>
      </w:r>
      <w:r w:rsidRPr="00815692">
        <w:rPr>
          <w:rFonts w:ascii="Times New Roman" w:eastAsia="Times New Roman" w:hAnsi="Times New Roman" w:cs="Times New Roman"/>
          <w:sz w:val="28"/>
          <w:szCs w:val="28"/>
          <w:lang w:eastAsia="ru-RU"/>
        </w:rPr>
        <w:t xml:space="preserve"> рубл</w:t>
      </w:r>
      <w:r w:rsidR="005076A5" w:rsidRPr="00815692">
        <w:rPr>
          <w:rFonts w:ascii="Times New Roman" w:eastAsia="Times New Roman" w:hAnsi="Times New Roman" w:cs="Times New Roman"/>
          <w:sz w:val="28"/>
          <w:szCs w:val="28"/>
          <w:lang w:eastAsia="ru-RU"/>
        </w:rPr>
        <w:t>ей</w:t>
      </w:r>
      <w:r w:rsidRPr="00815692">
        <w:rPr>
          <w:rFonts w:ascii="Times New Roman" w:eastAsia="Times New Roman" w:hAnsi="Times New Roman" w:cs="Times New Roman"/>
          <w:sz w:val="28"/>
          <w:szCs w:val="28"/>
          <w:lang w:eastAsia="ru-RU"/>
        </w:rPr>
        <w:t xml:space="preserve"> (</w:t>
      </w:r>
      <w:r w:rsidR="005076A5" w:rsidRPr="00815692">
        <w:rPr>
          <w:rFonts w:ascii="Times New Roman" w:eastAsia="Times New Roman" w:hAnsi="Times New Roman" w:cs="Times New Roman"/>
          <w:sz w:val="28"/>
          <w:szCs w:val="28"/>
          <w:lang w:eastAsia="ru-RU"/>
        </w:rPr>
        <w:t>2022 г. – 20 472,77 рубля; 2021 г. – 18 886,32 рублей</w:t>
      </w:r>
      <w:r w:rsidRPr="00815692">
        <w:rPr>
          <w:rFonts w:ascii="Times New Roman" w:eastAsia="Times New Roman" w:hAnsi="Times New Roman" w:cs="Times New Roman"/>
          <w:sz w:val="28"/>
          <w:szCs w:val="28"/>
          <w:lang w:eastAsia="ru-RU"/>
        </w:rPr>
        <w:t>).</w:t>
      </w:r>
    </w:p>
    <w:p w14:paraId="343C427C" w14:textId="346E665C" w:rsidR="009C0267" w:rsidRPr="00815692" w:rsidRDefault="009C0267" w:rsidP="005846FF">
      <w:pPr>
        <w:shd w:val="clear" w:color="auto" w:fill="FFFFFF"/>
        <w:spacing w:after="0" w:line="264" w:lineRule="auto"/>
        <w:ind w:firstLine="709"/>
        <w:jc w:val="both"/>
        <w:outlineLvl w:val="1"/>
        <w:rPr>
          <w:rFonts w:ascii="Times New Roman" w:eastAsia="Calibri" w:hAnsi="Times New Roman" w:cs="Times New Roman"/>
          <w:sz w:val="28"/>
          <w:szCs w:val="28"/>
        </w:rPr>
      </w:pPr>
      <w:r w:rsidRPr="00815692">
        <w:rPr>
          <w:rFonts w:ascii="Times New Roman" w:eastAsia="Calibri" w:hAnsi="Times New Roman" w:cs="Times New Roman"/>
          <w:sz w:val="28"/>
          <w:szCs w:val="28"/>
        </w:rPr>
        <w:t>При усыновлении ребенка с инвалидностью, ребенка в возрасте старше 7 лет, а также детей, являющихся братьями и (или) сестрами, начиная с 2013 г., назначается единовременное пособие при передаче ребенка в семью. В 202</w:t>
      </w:r>
      <w:r w:rsidR="005076A5" w:rsidRPr="00815692">
        <w:rPr>
          <w:rFonts w:ascii="Times New Roman" w:eastAsia="Calibri" w:hAnsi="Times New Roman" w:cs="Times New Roman"/>
          <w:sz w:val="28"/>
          <w:szCs w:val="28"/>
        </w:rPr>
        <w:t>3</w:t>
      </w:r>
      <w:r w:rsidRPr="00815692">
        <w:rPr>
          <w:rFonts w:ascii="Times New Roman" w:eastAsia="Calibri" w:hAnsi="Times New Roman" w:cs="Times New Roman"/>
          <w:sz w:val="28"/>
          <w:szCs w:val="28"/>
        </w:rPr>
        <w:t xml:space="preserve"> г. размер данного пособия составил 1</w:t>
      </w:r>
      <w:r w:rsidR="00194829" w:rsidRPr="00815692">
        <w:rPr>
          <w:rFonts w:ascii="Times New Roman" w:eastAsia="Calibri" w:hAnsi="Times New Roman" w:cs="Times New Roman"/>
          <w:sz w:val="28"/>
          <w:szCs w:val="28"/>
        </w:rPr>
        <w:t>75 043,67</w:t>
      </w:r>
      <w:r w:rsidRPr="00815692">
        <w:rPr>
          <w:rFonts w:ascii="Times New Roman" w:eastAsia="Calibri" w:hAnsi="Times New Roman" w:cs="Times New Roman"/>
          <w:sz w:val="28"/>
          <w:szCs w:val="28"/>
        </w:rPr>
        <w:t xml:space="preserve"> рубл</w:t>
      </w:r>
      <w:r w:rsidR="00194829" w:rsidRPr="00815692">
        <w:rPr>
          <w:rFonts w:ascii="Times New Roman" w:eastAsia="Calibri" w:hAnsi="Times New Roman" w:cs="Times New Roman"/>
          <w:sz w:val="28"/>
          <w:szCs w:val="28"/>
        </w:rPr>
        <w:t>я</w:t>
      </w:r>
      <w:r w:rsidRPr="00815692">
        <w:rPr>
          <w:rFonts w:ascii="Times New Roman" w:eastAsia="Calibri" w:hAnsi="Times New Roman" w:cs="Times New Roman"/>
          <w:sz w:val="28"/>
          <w:szCs w:val="28"/>
        </w:rPr>
        <w:t xml:space="preserve"> (</w:t>
      </w:r>
      <w:r w:rsidR="005076A5" w:rsidRPr="00815692">
        <w:rPr>
          <w:rFonts w:ascii="Times New Roman" w:eastAsia="Calibri" w:hAnsi="Times New Roman" w:cs="Times New Roman"/>
          <w:sz w:val="28"/>
          <w:szCs w:val="28"/>
        </w:rPr>
        <w:t>2022 г. – 156 428,66 рублей; 2021 г. – 144 306,88 рублей</w:t>
      </w:r>
      <w:r w:rsidRPr="00815692">
        <w:rPr>
          <w:rFonts w:ascii="Times New Roman" w:eastAsia="Calibri" w:hAnsi="Times New Roman" w:cs="Times New Roman"/>
          <w:sz w:val="28"/>
          <w:szCs w:val="28"/>
        </w:rPr>
        <w:t>).</w:t>
      </w:r>
    </w:p>
    <w:p w14:paraId="06CF5855" w14:textId="1FAF1262" w:rsidR="009C0267" w:rsidRPr="00815692" w:rsidRDefault="009C0267" w:rsidP="005846FF">
      <w:pPr>
        <w:shd w:val="clear" w:color="auto" w:fill="FFFFFF"/>
        <w:spacing w:after="0" w:line="264" w:lineRule="auto"/>
        <w:ind w:firstLine="709"/>
        <w:jc w:val="both"/>
        <w:outlineLvl w:val="1"/>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lastRenderedPageBreak/>
        <w:t>В 202</w:t>
      </w:r>
      <w:r w:rsidR="0054479E" w:rsidRPr="00815692">
        <w:rPr>
          <w:rFonts w:ascii="Times New Roman" w:eastAsia="Times New Roman" w:hAnsi="Times New Roman" w:cs="Times New Roman"/>
          <w:sz w:val="28"/>
          <w:szCs w:val="28"/>
          <w:lang w:eastAsia="ru-RU"/>
        </w:rPr>
        <w:t>3</w:t>
      </w:r>
      <w:r w:rsidRPr="00815692">
        <w:rPr>
          <w:rFonts w:ascii="Times New Roman" w:eastAsia="Times New Roman" w:hAnsi="Times New Roman" w:cs="Times New Roman"/>
          <w:sz w:val="28"/>
          <w:szCs w:val="28"/>
          <w:lang w:eastAsia="ru-RU"/>
        </w:rPr>
        <w:t xml:space="preserve"> г. на выплату государственных пособий из федерального бюджета было направлено:</w:t>
      </w:r>
    </w:p>
    <w:p w14:paraId="5B7C5AB7" w14:textId="7F7065C8" w:rsidR="009C0267" w:rsidRPr="00815692" w:rsidRDefault="0054479E" w:rsidP="005846FF">
      <w:pPr>
        <w:shd w:val="clear" w:color="auto" w:fill="FFFFFF"/>
        <w:spacing w:after="0" w:line="264" w:lineRule="auto"/>
        <w:ind w:firstLine="709"/>
        <w:jc w:val="both"/>
        <w:outlineLvl w:val="1"/>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47 162,0</w:t>
      </w:r>
      <w:r w:rsidR="009C0267" w:rsidRPr="00815692">
        <w:rPr>
          <w:rFonts w:ascii="Times New Roman" w:eastAsia="Times New Roman" w:hAnsi="Times New Roman" w:cs="Times New Roman"/>
          <w:sz w:val="28"/>
          <w:szCs w:val="28"/>
          <w:lang w:eastAsia="ru-RU"/>
        </w:rPr>
        <w:t xml:space="preserve"> млн рублей –</w:t>
      </w:r>
      <w:r w:rsidR="009C0267" w:rsidRPr="00815692">
        <w:rPr>
          <w:rFonts w:ascii="Times New Roman" w:eastAsia="Calibri" w:hAnsi="Times New Roman" w:cs="Times New Roman"/>
          <w:sz w:val="28"/>
          <w:szCs w:val="28"/>
          <w:lang w:eastAsia="ru-RU"/>
        </w:rPr>
        <w:t> </w:t>
      </w:r>
      <w:r w:rsidR="009C0267" w:rsidRPr="00815692">
        <w:rPr>
          <w:rFonts w:ascii="Times New Roman" w:eastAsia="Times New Roman" w:hAnsi="Times New Roman" w:cs="Times New Roman"/>
          <w:sz w:val="28"/>
          <w:szCs w:val="28"/>
          <w:lang w:eastAsia="ru-RU"/>
        </w:rPr>
        <w:t>на выплату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w:t>
      </w:r>
      <w:r w:rsidRPr="00815692">
        <w:rPr>
          <w:rFonts w:ascii="Times New Roman" w:eastAsia="Times New Roman" w:hAnsi="Times New Roman" w:cs="Times New Roman"/>
          <w:sz w:val="28"/>
          <w:szCs w:val="28"/>
          <w:lang w:eastAsia="ru-RU"/>
        </w:rPr>
        <w:t>2022 г. – 79 222,7 млн рублей; 2021 г. – 83 113,5 млн рублей</w:t>
      </w:r>
      <w:r w:rsidR="009C0267" w:rsidRPr="00815692">
        <w:rPr>
          <w:rFonts w:ascii="Times New Roman" w:eastAsia="Times New Roman" w:hAnsi="Times New Roman" w:cs="Times New Roman"/>
          <w:sz w:val="28"/>
          <w:szCs w:val="28"/>
          <w:lang w:eastAsia="ru-RU"/>
        </w:rPr>
        <w:t>);</w:t>
      </w:r>
    </w:p>
    <w:p w14:paraId="4CB11444" w14:textId="7B861C09" w:rsidR="009C0267" w:rsidRPr="00815692" w:rsidRDefault="00153F89" w:rsidP="005846FF">
      <w:pPr>
        <w:shd w:val="clear" w:color="auto" w:fill="FFFFFF"/>
        <w:spacing w:after="0" w:line="264" w:lineRule="auto"/>
        <w:ind w:firstLine="709"/>
        <w:jc w:val="both"/>
        <w:outlineLvl w:val="1"/>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6 880,9</w:t>
      </w:r>
      <w:r w:rsidR="009C0267" w:rsidRPr="00815692">
        <w:rPr>
          <w:rFonts w:ascii="Times New Roman" w:eastAsia="Times New Roman" w:hAnsi="Times New Roman" w:cs="Times New Roman"/>
          <w:sz w:val="28"/>
          <w:szCs w:val="28"/>
          <w:lang w:eastAsia="ru-RU"/>
        </w:rPr>
        <w:t xml:space="preserve">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w:t>
      </w:r>
      <w:r w:rsidR="00C051EA" w:rsidRPr="00815692">
        <w:rPr>
          <w:rFonts w:ascii="Times New Roman" w:eastAsia="Times New Roman" w:hAnsi="Times New Roman" w:cs="Times New Roman"/>
          <w:sz w:val="28"/>
          <w:szCs w:val="28"/>
          <w:lang w:eastAsia="ru-RU"/>
        </w:rPr>
        <w:t>2022 г. – 709,8 млн рублей; 2021 г. – 658,6 млн рублей</w:t>
      </w:r>
      <w:r w:rsidR="009C0267" w:rsidRPr="00815692">
        <w:rPr>
          <w:rFonts w:ascii="Times New Roman" w:eastAsia="Times New Roman" w:hAnsi="Times New Roman" w:cs="Times New Roman"/>
          <w:sz w:val="28"/>
          <w:szCs w:val="28"/>
          <w:lang w:eastAsia="ru-RU"/>
        </w:rPr>
        <w:t>);</w:t>
      </w:r>
    </w:p>
    <w:p w14:paraId="40636339" w14:textId="58F1FBA7" w:rsidR="009C0267" w:rsidRPr="00815692" w:rsidRDefault="009C0267" w:rsidP="005846FF">
      <w:pPr>
        <w:shd w:val="clear" w:color="auto" w:fill="FFFFFF"/>
        <w:spacing w:after="0" w:line="264" w:lineRule="auto"/>
        <w:ind w:firstLine="709"/>
        <w:jc w:val="both"/>
        <w:outlineLvl w:val="1"/>
        <w:rPr>
          <w:rFonts w:ascii="Times New Roman" w:eastAsia="Calibri" w:hAnsi="Times New Roman" w:cs="Times New Roman"/>
          <w:sz w:val="28"/>
          <w:szCs w:val="28"/>
          <w:lang w:eastAsia="ru-RU"/>
        </w:rPr>
      </w:pPr>
      <w:r w:rsidRPr="00815692">
        <w:rPr>
          <w:rFonts w:ascii="Times New Roman" w:eastAsia="Times New Roman" w:hAnsi="Times New Roman" w:cs="Times New Roman"/>
          <w:sz w:val="28"/>
          <w:szCs w:val="28"/>
          <w:lang w:eastAsia="ru-RU"/>
        </w:rPr>
        <w:t>1</w:t>
      </w:r>
      <w:r w:rsidR="009419EE" w:rsidRPr="00815692">
        <w:rPr>
          <w:rFonts w:ascii="Times New Roman" w:eastAsia="Times New Roman" w:hAnsi="Times New Roman" w:cs="Times New Roman"/>
          <w:sz w:val="28"/>
          <w:szCs w:val="28"/>
          <w:lang w:eastAsia="ru-RU"/>
        </w:rPr>
        <w:t> 399,3</w:t>
      </w:r>
      <w:r w:rsidRPr="00815692">
        <w:rPr>
          <w:rFonts w:ascii="Times New Roman" w:eastAsia="Times New Roman" w:hAnsi="Times New Roman" w:cs="Times New Roman"/>
          <w:sz w:val="28"/>
          <w:szCs w:val="28"/>
          <w:lang w:eastAsia="ru-RU"/>
        </w:rPr>
        <w:t xml:space="preserve"> млн рублей – на выплату единовременных пособий </w:t>
      </w:r>
      <w:r w:rsidRPr="00815692">
        <w:rPr>
          <w:rFonts w:ascii="Times New Roman" w:eastAsia="Calibri" w:hAnsi="Times New Roman" w:cs="Times New Roman"/>
          <w:sz w:val="28"/>
          <w:szCs w:val="28"/>
          <w:lang w:eastAsia="ru-RU"/>
        </w:rPr>
        <w:t>при всех формах устройства детей-сирот в семьи граждан (</w:t>
      </w:r>
      <w:r w:rsidR="009419EE" w:rsidRPr="00815692">
        <w:rPr>
          <w:rFonts w:ascii="Times New Roman" w:eastAsia="Calibri" w:hAnsi="Times New Roman" w:cs="Times New Roman"/>
          <w:sz w:val="28"/>
          <w:szCs w:val="28"/>
          <w:lang w:eastAsia="ru-RU"/>
        </w:rPr>
        <w:t>2022 г. – 1 455,9 млн рублей; 2021 г. – 1 165,2 млн рублей</w:t>
      </w:r>
      <w:r w:rsidRPr="00815692">
        <w:rPr>
          <w:rFonts w:ascii="Times New Roman" w:eastAsia="Times New Roman" w:hAnsi="Times New Roman" w:cs="Times New Roman"/>
          <w:sz w:val="28"/>
          <w:szCs w:val="28"/>
          <w:lang w:eastAsia="ru-RU"/>
        </w:rPr>
        <w:t>)</w:t>
      </w:r>
      <w:r w:rsidRPr="00815692">
        <w:rPr>
          <w:rFonts w:ascii="Times New Roman" w:eastAsia="Calibri" w:hAnsi="Times New Roman" w:cs="Times New Roman"/>
          <w:sz w:val="28"/>
          <w:szCs w:val="28"/>
          <w:lang w:eastAsia="ru-RU"/>
        </w:rPr>
        <w:t>.</w:t>
      </w:r>
    </w:p>
    <w:p w14:paraId="6A498D05" w14:textId="0A59A0EE" w:rsidR="009C0267" w:rsidRPr="00815692" w:rsidRDefault="009C0267" w:rsidP="005846FF">
      <w:pPr>
        <w:widowControl w:val="0"/>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(далее – Федеральный закон № 255-ФЗ).</w:t>
      </w:r>
    </w:p>
    <w:p w14:paraId="22B3E1F1" w14:textId="77777777"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color w:val="000000"/>
          <w:sz w:val="28"/>
          <w:szCs w:val="28"/>
          <w:shd w:val="clear" w:color="auto" w:fill="FFFFFF"/>
        </w:rPr>
        <w:t>Гражданам, подлежащим обязательному социальному страхованию на случай временной нетрудоспособности и в связи с материнством, выплачиваются, в том числе пособие по беременности и родам, ежемесячное пособие по уходу за ребенком, единовременное пособие при рождении ребенка.</w:t>
      </w:r>
    </w:p>
    <w:p w14:paraId="69EFAE52" w14:textId="6F1E8AC0"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color w:val="000000"/>
          <w:sz w:val="28"/>
          <w:szCs w:val="28"/>
          <w:shd w:val="clear" w:color="auto" w:fill="FFFFFF"/>
        </w:rPr>
        <w:t xml:space="preserve">Пособие по беременности и родам выплачивается застрахованной женщине суммарно за весь период отпуска по беременности и родам продолжительностью </w:t>
      </w:r>
      <w:r w:rsidRPr="00815692">
        <w:rPr>
          <w:rFonts w:ascii="Times New Roman" w:eastAsia="Calibri" w:hAnsi="Times New Roman" w:cs="Times New Roman"/>
          <w:color w:val="000000"/>
          <w:sz w:val="28"/>
          <w:szCs w:val="28"/>
          <w:shd w:val="clear" w:color="auto" w:fill="FFFFFF"/>
        </w:rPr>
        <w:br/>
        <w:t xml:space="preserve">70 (в случае многоплодной беременности – 84) календарных дней до родов и 70 </w:t>
      </w:r>
      <w:r w:rsidRPr="00815692">
        <w:rPr>
          <w:rFonts w:ascii="Times New Roman" w:eastAsia="Calibri" w:hAnsi="Times New Roman" w:cs="Times New Roman"/>
          <w:color w:val="000000"/>
          <w:sz w:val="28"/>
          <w:szCs w:val="28"/>
          <w:shd w:val="clear" w:color="auto" w:fill="FFFFFF"/>
        </w:rPr>
        <w:br/>
        <w:t>(в случае осложненных родов – 86, при рождении двух или более детей – 110) календарных дней после родов в размере 100% среднего заработка (статьи 10 и 11 Федерального закона № 255-ФЗ).</w:t>
      </w:r>
    </w:p>
    <w:p w14:paraId="2AFF5C7A" w14:textId="7739C76C"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color w:val="000000"/>
          <w:sz w:val="28"/>
          <w:szCs w:val="28"/>
          <w:shd w:val="clear" w:color="auto" w:fill="FFFFFF"/>
        </w:rPr>
        <w:t xml:space="preserve">Застрахованной женщине, имеющей страховой стаж менее 6 месяцев, пособие по беременности и родам выплачивается в размере, не превышающем за полный календарный месяц </w:t>
      </w:r>
      <w:r w:rsidR="00683F7C">
        <w:rPr>
          <w:rFonts w:ascii="Times New Roman" w:eastAsia="Calibri" w:hAnsi="Times New Roman" w:cs="Times New Roman"/>
          <w:color w:val="000000"/>
          <w:sz w:val="28"/>
          <w:szCs w:val="28"/>
          <w:shd w:val="clear" w:color="auto" w:fill="FFFFFF"/>
        </w:rPr>
        <w:t>МРОТ</w:t>
      </w:r>
      <w:r w:rsidRPr="00815692">
        <w:rPr>
          <w:rFonts w:ascii="Times New Roman" w:eastAsia="Calibri" w:hAnsi="Times New Roman" w:cs="Times New Roman"/>
          <w:color w:val="000000"/>
          <w:sz w:val="28"/>
          <w:szCs w:val="28"/>
          <w:shd w:val="clear" w:color="auto" w:fill="FFFFFF"/>
        </w:rPr>
        <w:t xml:space="preserve">, установленного федеральным законом, а в районах и местностях, в которых в установленном порядке применяются районные коэффициенты к заработной плате, в размере, не превышающем </w:t>
      </w:r>
      <w:r w:rsidR="00E35741">
        <w:rPr>
          <w:rFonts w:ascii="Times New Roman" w:eastAsia="Calibri" w:hAnsi="Times New Roman" w:cs="Times New Roman"/>
          <w:color w:val="000000"/>
          <w:sz w:val="28"/>
          <w:szCs w:val="28"/>
          <w:shd w:val="clear" w:color="auto" w:fill="FFFFFF"/>
        </w:rPr>
        <w:t>МРОТ</w:t>
      </w:r>
      <w:r w:rsidRPr="00815692">
        <w:rPr>
          <w:rFonts w:ascii="Times New Roman" w:eastAsia="Calibri" w:hAnsi="Times New Roman" w:cs="Times New Roman"/>
          <w:color w:val="000000"/>
          <w:sz w:val="28"/>
          <w:szCs w:val="28"/>
          <w:shd w:val="clear" w:color="auto" w:fill="FFFFFF"/>
        </w:rPr>
        <w:t xml:space="preserve"> с учетом этих коэффициентов.</w:t>
      </w:r>
    </w:p>
    <w:p w14:paraId="218B823F" w14:textId="1927395F"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color w:val="000000"/>
          <w:sz w:val="28"/>
          <w:szCs w:val="28"/>
          <w:shd w:val="clear" w:color="auto" w:fill="FFFFFF"/>
        </w:rPr>
        <w:t>В 202</w:t>
      </w:r>
      <w:r w:rsidR="00540704" w:rsidRPr="00815692">
        <w:rPr>
          <w:rFonts w:ascii="Times New Roman" w:eastAsia="Calibri" w:hAnsi="Times New Roman" w:cs="Times New Roman"/>
          <w:color w:val="000000"/>
          <w:sz w:val="28"/>
          <w:szCs w:val="28"/>
          <w:shd w:val="clear" w:color="auto" w:fill="FFFFFF"/>
        </w:rPr>
        <w:t>3</w:t>
      </w:r>
      <w:r w:rsidRPr="00815692">
        <w:rPr>
          <w:rFonts w:ascii="Times New Roman" w:eastAsia="Calibri" w:hAnsi="Times New Roman" w:cs="Times New Roman"/>
          <w:color w:val="000000"/>
          <w:sz w:val="28"/>
          <w:szCs w:val="28"/>
          <w:shd w:val="clear" w:color="auto" w:fill="FFFFFF"/>
        </w:rPr>
        <w:t xml:space="preserve"> г. максимальная сумма пособия по беременности и родам составляла </w:t>
      </w:r>
      <w:r w:rsidR="00BD2E8A" w:rsidRPr="00815692">
        <w:rPr>
          <w:rFonts w:ascii="Times New Roman" w:eastAsia="Calibri" w:hAnsi="Times New Roman" w:cs="Times New Roman"/>
          <w:color w:val="000000"/>
          <w:sz w:val="28"/>
          <w:szCs w:val="28"/>
          <w:shd w:val="clear" w:color="auto" w:fill="FFFFFF"/>
        </w:rPr>
        <w:t>83 204,5</w:t>
      </w:r>
      <w:r w:rsidR="001E42F3">
        <w:rPr>
          <w:rFonts w:ascii="Times New Roman" w:eastAsia="Calibri" w:hAnsi="Times New Roman" w:cs="Times New Roman"/>
          <w:color w:val="000000"/>
          <w:sz w:val="28"/>
          <w:szCs w:val="28"/>
          <w:shd w:val="clear" w:color="auto" w:fill="FFFFFF"/>
        </w:rPr>
        <w:t>0</w:t>
      </w:r>
      <w:r w:rsidRPr="00815692">
        <w:rPr>
          <w:rFonts w:ascii="Times New Roman" w:eastAsia="Calibri" w:hAnsi="Times New Roman" w:cs="Times New Roman"/>
          <w:color w:val="000000"/>
          <w:sz w:val="28"/>
          <w:szCs w:val="28"/>
          <w:shd w:val="clear" w:color="auto" w:fill="FFFFFF"/>
        </w:rPr>
        <w:t xml:space="preserve"> рубля в среднем за полный календарный месяц (</w:t>
      </w:r>
      <w:r w:rsidR="00540704" w:rsidRPr="00815692">
        <w:rPr>
          <w:rFonts w:ascii="Times New Roman" w:eastAsia="Calibri" w:hAnsi="Times New Roman" w:cs="Times New Roman"/>
          <w:color w:val="000000"/>
          <w:sz w:val="28"/>
          <w:szCs w:val="28"/>
          <w:shd w:val="clear" w:color="auto" w:fill="FFFFFF"/>
        </w:rPr>
        <w:t xml:space="preserve">2022 г. – 78 207,04 рубля; </w:t>
      </w:r>
      <w:r w:rsidR="00BD2E8A" w:rsidRPr="00815692">
        <w:rPr>
          <w:rFonts w:ascii="Times New Roman" w:eastAsia="Calibri" w:hAnsi="Times New Roman" w:cs="Times New Roman"/>
          <w:color w:val="000000"/>
          <w:sz w:val="28"/>
          <w:szCs w:val="28"/>
          <w:shd w:val="clear" w:color="auto" w:fill="FFFFFF"/>
        </w:rPr>
        <w:br/>
      </w:r>
      <w:r w:rsidR="00540704" w:rsidRPr="00815692">
        <w:rPr>
          <w:rFonts w:ascii="Times New Roman" w:eastAsia="Calibri" w:hAnsi="Times New Roman" w:cs="Times New Roman"/>
          <w:color w:val="000000"/>
          <w:sz w:val="28"/>
          <w:szCs w:val="28"/>
          <w:shd w:val="clear" w:color="auto" w:fill="FFFFFF"/>
        </w:rPr>
        <w:t>2021 г. – 74 001,20 рубля</w:t>
      </w:r>
      <w:r w:rsidRPr="00815692">
        <w:rPr>
          <w:rFonts w:ascii="Times New Roman" w:eastAsia="Calibri" w:hAnsi="Times New Roman" w:cs="Times New Roman"/>
          <w:color w:val="000000"/>
          <w:sz w:val="28"/>
          <w:szCs w:val="28"/>
          <w:shd w:val="clear" w:color="auto" w:fill="FFFFFF"/>
        </w:rPr>
        <w:t xml:space="preserve">). Максимальная сумма пособия по беременности и родам </w:t>
      </w:r>
      <w:r w:rsidRPr="00815692">
        <w:rPr>
          <w:rFonts w:ascii="Times New Roman" w:eastAsia="Calibri" w:hAnsi="Times New Roman" w:cs="Times New Roman"/>
          <w:color w:val="000000"/>
          <w:sz w:val="28"/>
          <w:szCs w:val="28"/>
          <w:shd w:val="clear" w:color="auto" w:fill="FFFFFF"/>
        </w:rPr>
        <w:br/>
        <w:t xml:space="preserve">(в случае если роды протекали без осложнений) за 140 календарных дней составляла </w:t>
      </w:r>
      <w:r w:rsidRPr="00815692">
        <w:rPr>
          <w:rFonts w:ascii="Times New Roman" w:eastAsia="Calibri" w:hAnsi="Times New Roman" w:cs="Times New Roman"/>
          <w:color w:val="000000"/>
          <w:sz w:val="28"/>
          <w:szCs w:val="28"/>
          <w:shd w:val="clear" w:color="auto" w:fill="FFFFFF"/>
        </w:rPr>
        <w:br/>
        <w:t>3</w:t>
      </w:r>
      <w:r w:rsidR="00FD0EE1" w:rsidRPr="00815692">
        <w:rPr>
          <w:rFonts w:ascii="Times New Roman" w:eastAsia="Calibri" w:hAnsi="Times New Roman" w:cs="Times New Roman"/>
          <w:color w:val="000000"/>
          <w:sz w:val="28"/>
          <w:szCs w:val="28"/>
          <w:shd w:val="clear" w:color="auto" w:fill="FFFFFF"/>
        </w:rPr>
        <w:t>83 </w:t>
      </w:r>
      <w:r w:rsidRPr="00815692">
        <w:rPr>
          <w:rFonts w:ascii="Times New Roman" w:eastAsia="Calibri" w:hAnsi="Times New Roman" w:cs="Times New Roman"/>
          <w:color w:val="000000"/>
          <w:sz w:val="28"/>
          <w:szCs w:val="28"/>
          <w:shd w:val="clear" w:color="auto" w:fill="FFFFFF"/>
        </w:rPr>
        <w:t>1</w:t>
      </w:r>
      <w:r w:rsidR="00FD0EE1" w:rsidRPr="00815692">
        <w:rPr>
          <w:rFonts w:ascii="Times New Roman" w:eastAsia="Calibri" w:hAnsi="Times New Roman" w:cs="Times New Roman"/>
          <w:color w:val="000000"/>
          <w:sz w:val="28"/>
          <w:szCs w:val="28"/>
          <w:shd w:val="clear" w:color="auto" w:fill="FFFFFF"/>
        </w:rPr>
        <w:t>78,6</w:t>
      </w:r>
      <w:r w:rsidR="007E0090" w:rsidRPr="00815692">
        <w:rPr>
          <w:rFonts w:ascii="Times New Roman" w:eastAsia="Calibri" w:hAnsi="Times New Roman" w:cs="Times New Roman"/>
          <w:color w:val="000000"/>
          <w:sz w:val="28"/>
          <w:szCs w:val="28"/>
          <w:shd w:val="clear" w:color="auto" w:fill="FFFFFF"/>
        </w:rPr>
        <w:t>0</w:t>
      </w:r>
      <w:r w:rsidRPr="00815692">
        <w:rPr>
          <w:rFonts w:ascii="Times New Roman" w:eastAsia="Calibri" w:hAnsi="Times New Roman" w:cs="Times New Roman"/>
          <w:color w:val="000000"/>
          <w:sz w:val="28"/>
          <w:szCs w:val="28"/>
          <w:shd w:val="clear" w:color="auto" w:fill="FFFFFF"/>
        </w:rPr>
        <w:t xml:space="preserve"> рубля (</w:t>
      </w:r>
      <w:r w:rsidR="00BD2E8A" w:rsidRPr="00815692">
        <w:rPr>
          <w:rFonts w:ascii="Times New Roman" w:eastAsia="Calibri" w:hAnsi="Times New Roman" w:cs="Times New Roman"/>
          <w:color w:val="000000"/>
          <w:sz w:val="28"/>
          <w:szCs w:val="28"/>
          <w:shd w:val="clear" w:color="auto" w:fill="FFFFFF"/>
        </w:rPr>
        <w:t>2022 г. – 360 164 рубля; 2021 г. – 340 795 рублей</w:t>
      </w:r>
      <w:r w:rsidRPr="00815692">
        <w:rPr>
          <w:rFonts w:ascii="Times New Roman" w:eastAsia="Calibri" w:hAnsi="Times New Roman" w:cs="Times New Roman"/>
          <w:color w:val="000000"/>
          <w:sz w:val="28"/>
          <w:szCs w:val="28"/>
          <w:shd w:val="clear" w:color="auto" w:fill="FFFFFF"/>
        </w:rPr>
        <w:t>).</w:t>
      </w:r>
    </w:p>
    <w:p w14:paraId="00108122" w14:textId="77777777" w:rsidR="009C0267" w:rsidRPr="00815692" w:rsidRDefault="009C0267" w:rsidP="005846FF">
      <w:pPr>
        <w:widowControl w:val="0"/>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lastRenderedPageBreak/>
        <w:t>Кроме того, одному из родителей либо лицу, его заменяющему, выплачивается единовременное пособие при рождении ребенка. В случае рождения двух или более детей указанное пособие выплачивается на каждого ребенка.</w:t>
      </w:r>
    </w:p>
    <w:p w14:paraId="1436AB74" w14:textId="153BE744"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Times New Roman" w:hAnsi="Times New Roman" w:cs="Times New Roman"/>
          <w:sz w:val="28"/>
          <w:szCs w:val="28"/>
          <w:lang w:eastAsia="ru-RU"/>
        </w:rPr>
        <w:t>Размер единовременного пособия при ро</w:t>
      </w:r>
      <w:r w:rsidR="00971543" w:rsidRPr="00815692">
        <w:rPr>
          <w:rFonts w:ascii="Times New Roman" w:eastAsia="Times New Roman" w:hAnsi="Times New Roman" w:cs="Times New Roman"/>
          <w:sz w:val="28"/>
          <w:szCs w:val="28"/>
          <w:lang w:eastAsia="ru-RU"/>
        </w:rPr>
        <w:t xml:space="preserve">ждении ребенка с 1 февраля </w:t>
      </w:r>
      <w:r w:rsidR="00971543" w:rsidRPr="00815692">
        <w:rPr>
          <w:rFonts w:ascii="Times New Roman" w:eastAsia="Times New Roman" w:hAnsi="Times New Roman" w:cs="Times New Roman"/>
          <w:sz w:val="28"/>
          <w:szCs w:val="28"/>
          <w:lang w:eastAsia="ru-RU"/>
        </w:rPr>
        <w:br/>
        <w:t>2023</w:t>
      </w:r>
      <w:r w:rsidRPr="00815692">
        <w:rPr>
          <w:rFonts w:ascii="Times New Roman" w:eastAsia="Times New Roman" w:hAnsi="Times New Roman" w:cs="Times New Roman"/>
          <w:sz w:val="28"/>
          <w:szCs w:val="28"/>
          <w:lang w:eastAsia="ru-RU"/>
        </w:rPr>
        <w:t xml:space="preserve"> г.</w:t>
      </w:r>
      <w:r w:rsidRPr="00815692">
        <w:rPr>
          <w:rFonts w:ascii="Times New Roman" w:eastAsia="Calibri"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для застрахованных лиц составлял 2</w:t>
      </w:r>
      <w:r w:rsidR="00060908" w:rsidRPr="00815692">
        <w:rPr>
          <w:rFonts w:ascii="Times New Roman" w:eastAsia="Times New Roman" w:hAnsi="Times New Roman" w:cs="Times New Roman"/>
          <w:sz w:val="28"/>
          <w:szCs w:val="28"/>
          <w:lang w:eastAsia="ru-RU"/>
        </w:rPr>
        <w:t>2</w:t>
      </w:r>
      <w:r w:rsidRPr="00815692">
        <w:rPr>
          <w:rFonts w:ascii="Times New Roman" w:eastAsia="Times New Roman" w:hAnsi="Times New Roman" w:cs="Times New Roman"/>
          <w:sz w:val="28"/>
          <w:szCs w:val="28"/>
          <w:lang w:eastAsia="ru-RU"/>
        </w:rPr>
        <w:t> </w:t>
      </w:r>
      <w:r w:rsidR="00060908" w:rsidRPr="00815692">
        <w:rPr>
          <w:rFonts w:ascii="Times New Roman" w:eastAsia="Times New Roman" w:hAnsi="Times New Roman" w:cs="Times New Roman"/>
          <w:sz w:val="28"/>
          <w:szCs w:val="28"/>
          <w:lang w:eastAsia="ru-RU"/>
        </w:rPr>
        <w:t>909</w:t>
      </w:r>
      <w:r w:rsidRPr="00815692">
        <w:rPr>
          <w:rFonts w:ascii="Times New Roman" w:eastAsia="Times New Roman" w:hAnsi="Times New Roman" w:cs="Times New Roman"/>
          <w:sz w:val="28"/>
          <w:szCs w:val="28"/>
          <w:lang w:eastAsia="ru-RU"/>
        </w:rPr>
        <w:t>,</w:t>
      </w:r>
      <w:r w:rsidR="00060908" w:rsidRPr="00815692">
        <w:rPr>
          <w:rFonts w:ascii="Times New Roman" w:eastAsia="Times New Roman" w:hAnsi="Times New Roman" w:cs="Times New Roman"/>
          <w:sz w:val="28"/>
          <w:szCs w:val="28"/>
          <w:lang w:eastAsia="ru-RU"/>
        </w:rPr>
        <w:t>03</w:t>
      </w:r>
      <w:r w:rsidRPr="00815692">
        <w:rPr>
          <w:rFonts w:ascii="Times New Roman" w:eastAsia="Times New Roman" w:hAnsi="Times New Roman" w:cs="Times New Roman"/>
          <w:sz w:val="28"/>
          <w:szCs w:val="28"/>
          <w:lang w:eastAsia="ru-RU"/>
        </w:rPr>
        <w:t xml:space="preserve"> рубля (</w:t>
      </w:r>
      <w:r w:rsidR="00060908" w:rsidRPr="00815692">
        <w:rPr>
          <w:rFonts w:ascii="Times New Roman" w:eastAsia="Times New Roman" w:hAnsi="Times New Roman" w:cs="Times New Roman"/>
          <w:sz w:val="28"/>
          <w:szCs w:val="28"/>
          <w:lang w:eastAsia="ru-RU"/>
        </w:rPr>
        <w:t xml:space="preserve">с 1 февраля 2022 г. – 20 472,77 рубля; </w:t>
      </w:r>
      <w:r w:rsidRPr="00815692">
        <w:rPr>
          <w:rFonts w:ascii="Times New Roman" w:eastAsia="Times New Roman" w:hAnsi="Times New Roman" w:cs="Times New Roman"/>
          <w:sz w:val="28"/>
          <w:szCs w:val="28"/>
          <w:lang w:eastAsia="ru-RU"/>
        </w:rPr>
        <w:t>с 1 фе</w:t>
      </w:r>
      <w:r w:rsidR="00971543" w:rsidRPr="00815692">
        <w:rPr>
          <w:rFonts w:ascii="Times New Roman" w:eastAsia="Times New Roman" w:hAnsi="Times New Roman" w:cs="Times New Roman"/>
          <w:sz w:val="28"/>
          <w:szCs w:val="28"/>
          <w:lang w:eastAsia="ru-RU"/>
        </w:rPr>
        <w:t>враля 2021 г. – 18 886,32 рубля</w:t>
      </w:r>
      <w:r w:rsidRPr="00815692">
        <w:rPr>
          <w:rFonts w:ascii="Times New Roman" w:eastAsia="Times New Roman" w:hAnsi="Times New Roman" w:cs="Times New Roman"/>
          <w:sz w:val="28"/>
          <w:szCs w:val="28"/>
          <w:lang w:eastAsia="ru-RU"/>
        </w:rPr>
        <w:t>).</w:t>
      </w:r>
    </w:p>
    <w:p w14:paraId="105C3A2A" w14:textId="7EA45F3C"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color w:val="000000"/>
          <w:sz w:val="28"/>
          <w:szCs w:val="28"/>
          <w:shd w:val="clear" w:color="auto" w:fill="FFFFFF"/>
        </w:rPr>
        <w:t xml:space="preserve">После окончания отпуска по беременности и родам работающим женщинам предоставляется отпуск по уходу за ребенком до достижения им возраста 3 лет. </w:t>
      </w:r>
      <w:r w:rsidR="00E35741">
        <w:rPr>
          <w:rFonts w:ascii="Times New Roman" w:eastAsia="Calibri" w:hAnsi="Times New Roman" w:cs="Times New Roman"/>
          <w:color w:val="000000"/>
          <w:sz w:val="28"/>
          <w:szCs w:val="28"/>
          <w:shd w:val="clear" w:color="auto" w:fill="FFFFFF"/>
        </w:rPr>
        <w:br/>
      </w:r>
      <w:r w:rsidRPr="00815692">
        <w:rPr>
          <w:rFonts w:ascii="Times New Roman" w:eastAsia="Calibri" w:hAnsi="Times New Roman" w:cs="Times New Roman"/>
          <w:color w:val="000000"/>
          <w:sz w:val="28"/>
          <w:szCs w:val="28"/>
          <w:shd w:val="clear" w:color="auto" w:fill="FFFFFF"/>
        </w:rPr>
        <w:t>За период такого отпуска до достижения ребенком возраста 1,5 лет выплачивается ежемесячное пособие по уходу за ребенком.</w:t>
      </w:r>
    </w:p>
    <w:p w14:paraId="3D302728" w14:textId="77777777"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color w:val="000000"/>
          <w:sz w:val="28"/>
          <w:szCs w:val="28"/>
          <w:shd w:val="clear" w:color="auto" w:fill="FFFFFF"/>
        </w:rPr>
        <w:t>Отпуск по уходу за ребенком с выплатой ежемесячного пособия по уходу за ребенком также может быть предоставлен отцу ребенка, другому родственнику или опекуну, фактически осуществляющему уход за ребенком и подлежащему обязательному социальному страхованию.</w:t>
      </w:r>
    </w:p>
    <w:p w14:paraId="7B5AFF44" w14:textId="0F314A1F" w:rsidR="009C0267" w:rsidRPr="00815692" w:rsidRDefault="009C0267" w:rsidP="005846FF">
      <w:pPr>
        <w:widowControl w:val="0"/>
        <w:spacing w:after="0" w:line="264" w:lineRule="auto"/>
        <w:ind w:firstLine="709"/>
        <w:jc w:val="both"/>
        <w:rPr>
          <w:rFonts w:ascii="Calibri" w:eastAsia="Calibri" w:hAnsi="Calibri" w:cs="Times New Roman"/>
          <w:sz w:val="28"/>
          <w:szCs w:val="28"/>
        </w:rPr>
      </w:pPr>
      <w:r w:rsidRPr="00815692">
        <w:rPr>
          <w:rFonts w:ascii="Times New Roman" w:eastAsia="Calibri" w:hAnsi="Times New Roman" w:cs="Times New Roman"/>
          <w:color w:val="000000"/>
          <w:sz w:val="28"/>
          <w:szCs w:val="28"/>
          <w:shd w:val="clear" w:color="auto" w:fill="FFFFFF"/>
        </w:rPr>
        <w:t xml:space="preserve">Ежемесячное пособие по уходу за ребенком выплачивается в размере 40% среднего заработка застрахованного лица, но не менее минимального размера этого пособия, установленного Федеральным законом № 81-ФЗ, который </w:t>
      </w:r>
      <w:r w:rsidR="000D6F87" w:rsidRPr="00815692">
        <w:rPr>
          <w:rFonts w:ascii="Times New Roman" w:eastAsia="Calibri" w:hAnsi="Times New Roman" w:cs="Times New Roman"/>
          <w:color w:val="000000"/>
          <w:sz w:val="28"/>
          <w:szCs w:val="28"/>
          <w:shd w:val="clear" w:color="auto" w:fill="FFFFFF"/>
        </w:rPr>
        <w:br/>
      </w:r>
      <w:r w:rsidRPr="00815692">
        <w:rPr>
          <w:rFonts w:ascii="Times New Roman" w:eastAsia="Calibri" w:hAnsi="Times New Roman" w:cs="Times New Roman"/>
          <w:color w:val="000000"/>
          <w:sz w:val="28"/>
          <w:szCs w:val="28"/>
          <w:shd w:val="clear" w:color="auto" w:fill="FFFFFF"/>
        </w:rPr>
        <w:t>с 1 февраля 202</w:t>
      </w:r>
      <w:r w:rsidR="000D6F87" w:rsidRPr="00815692">
        <w:rPr>
          <w:rFonts w:ascii="Times New Roman" w:eastAsia="Calibri" w:hAnsi="Times New Roman" w:cs="Times New Roman"/>
          <w:color w:val="000000"/>
          <w:sz w:val="28"/>
          <w:szCs w:val="28"/>
          <w:shd w:val="clear" w:color="auto" w:fill="FFFFFF"/>
        </w:rPr>
        <w:t>3</w:t>
      </w:r>
      <w:r w:rsidRPr="00815692">
        <w:rPr>
          <w:rFonts w:ascii="Times New Roman" w:eastAsia="Calibri" w:hAnsi="Times New Roman" w:cs="Times New Roman"/>
          <w:color w:val="000000"/>
          <w:sz w:val="28"/>
          <w:szCs w:val="28"/>
          <w:shd w:val="clear" w:color="auto" w:fill="FFFFFF"/>
        </w:rPr>
        <w:t xml:space="preserve"> г. составлял </w:t>
      </w:r>
      <w:r w:rsidR="000D6F87" w:rsidRPr="00815692">
        <w:rPr>
          <w:rFonts w:ascii="Times New Roman" w:eastAsia="Calibri" w:hAnsi="Times New Roman" w:cs="Times New Roman"/>
          <w:color w:val="000000"/>
          <w:sz w:val="28"/>
          <w:szCs w:val="28"/>
          <w:shd w:val="clear" w:color="auto" w:fill="FFFFFF"/>
        </w:rPr>
        <w:t>8 591,47 рубля</w:t>
      </w:r>
      <w:r w:rsidRPr="00815692">
        <w:rPr>
          <w:rFonts w:ascii="Times New Roman" w:eastAsia="Calibri" w:hAnsi="Times New Roman" w:cs="Times New Roman"/>
          <w:color w:val="000000"/>
          <w:sz w:val="28"/>
          <w:szCs w:val="28"/>
          <w:shd w:val="clear" w:color="auto" w:fill="FFFFFF"/>
        </w:rPr>
        <w:t>.</w:t>
      </w:r>
    </w:p>
    <w:p w14:paraId="6CFFC43E" w14:textId="5E75B56B" w:rsidR="009C0267" w:rsidRPr="00815692" w:rsidRDefault="009C0267" w:rsidP="005846FF">
      <w:pPr>
        <w:autoSpaceDE w:val="0"/>
        <w:autoSpaceDN w:val="0"/>
        <w:adjustRightInd w:val="0"/>
        <w:spacing w:after="0" w:line="264" w:lineRule="auto"/>
        <w:ind w:firstLine="709"/>
        <w:jc w:val="both"/>
        <w:outlineLvl w:val="1"/>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 202</w:t>
      </w:r>
      <w:r w:rsidR="000D6F87" w:rsidRPr="00815692">
        <w:rPr>
          <w:rFonts w:ascii="Times New Roman" w:eastAsia="Times New Roman" w:hAnsi="Times New Roman" w:cs="Times New Roman"/>
          <w:sz w:val="28"/>
          <w:szCs w:val="28"/>
          <w:lang w:eastAsia="ru-RU"/>
        </w:rPr>
        <w:t>3</w:t>
      </w:r>
      <w:r w:rsidRPr="00815692">
        <w:rPr>
          <w:rFonts w:ascii="Times New Roman" w:eastAsia="Times New Roman" w:hAnsi="Times New Roman" w:cs="Times New Roman"/>
          <w:sz w:val="28"/>
          <w:szCs w:val="28"/>
          <w:lang w:eastAsia="ru-RU"/>
        </w:rPr>
        <w:t xml:space="preserve"> г. максимальная</w:t>
      </w:r>
      <w:r w:rsidRPr="00815692">
        <w:rPr>
          <w:rFonts w:ascii="Times New Roman" w:eastAsia="Calibri" w:hAnsi="Times New Roman" w:cs="Times New Roman"/>
          <w:sz w:val="28"/>
          <w:szCs w:val="28"/>
          <w:lang w:eastAsia="ru-RU"/>
        </w:rPr>
        <w:t> </w:t>
      </w:r>
      <w:r w:rsidRPr="00815692">
        <w:rPr>
          <w:rFonts w:ascii="Times New Roman" w:eastAsia="Times New Roman" w:hAnsi="Times New Roman" w:cs="Times New Roman"/>
          <w:sz w:val="28"/>
          <w:szCs w:val="28"/>
          <w:lang w:eastAsia="ru-RU"/>
        </w:rPr>
        <w:t>сумма ежемесячного пособия по уходу за ребенком составляла 3</w:t>
      </w:r>
      <w:r w:rsidR="007A60BB" w:rsidRPr="00815692">
        <w:rPr>
          <w:rFonts w:ascii="Times New Roman" w:eastAsia="Times New Roman" w:hAnsi="Times New Roman" w:cs="Times New Roman"/>
          <w:sz w:val="28"/>
          <w:szCs w:val="28"/>
          <w:lang w:eastAsia="ru-RU"/>
        </w:rPr>
        <w:t>3</w:t>
      </w:r>
      <w:r w:rsidRPr="00815692">
        <w:rPr>
          <w:rFonts w:ascii="Times New Roman" w:eastAsia="Times New Roman" w:hAnsi="Times New Roman" w:cs="Times New Roman"/>
          <w:sz w:val="28"/>
          <w:szCs w:val="28"/>
          <w:lang w:eastAsia="ru-RU"/>
        </w:rPr>
        <w:t> 28</w:t>
      </w:r>
      <w:r w:rsidR="007A60BB" w:rsidRPr="00815692">
        <w:rPr>
          <w:rFonts w:ascii="Times New Roman" w:eastAsia="Times New Roman" w:hAnsi="Times New Roman" w:cs="Times New Roman"/>
          <w:sz w:val="28"/>
          <w:szCs w:val="28"/>
          <w:lang w:eastAsia="ru-RU"/>
        </w:rPr>
        <w:t>1</w:t>
      </w:r>
      <w:r w:rsidRPr="00815692">
        <w:rPr>
          <w:rFonts w:ascii="Times New Roman" w:eastAsia="Times New Roman" w:hAnsi="Times New Roman" w:cs="Times New Roman"/>
          <w:sz w:val="28"/>
          <w:szCs w:val="28"/>
          <w:lang w:eastAsia="ru-RU"/>
        </w:rPr>
        <w:t>,8</w:t>
      </w:r>
      <w:r w:rsidR="007A60BB" w:rsidRPr="00815692">
        <w:rPr>
          <w:rFonts w:ascii="Times New Roman" w:eastAsia="Times New Roman" w:hAnsi="Times New Roman" w:cs="Times New Roman"/>
          <w:sz w:val="28"/>
          <w:szCs w:val="28"/>
          <w:lang w:eastAsia="ru-RU"/>
        </w:rPr>
        <w:t xml:space="preserve">0 </w:t>
      </w:r>
      <w:r w:rsidRPr="00815692">
        <w:rPr>
          <w:rFonts w:ascii="Times New Roman" w:eastAsia="Times New Roman" w:hAnsi="Times New Roman" w:cs="Times New Roman"/>
          <w:sz w:val="28"/>
          <w:szCs w:val="28"/>
          <w:lang w:eastAsia="ru-RU"/>
        </w:rPr>
        <w:t>рубля (</w:t>
      </w:r>
      <w:r w:rsidR="000D6F87" w:rsidRPr="00815692">
        <w:rPr>
          <w:rFonts w:ascii="Times New Roman" w:eastAsia="Times New Roman" w:hAnsi="Times New Roman" w:cs="Times New Roman"/>
          <w:sz w:val="28"/>
          <w:szCs w:val="28"/>
          <w:lang w:eastAsia="ru-RU"/>
        </w:rPr>
        <w:t xml:space="preserve">2022 г. – 31 282,82 рубля; </w:t>
      </w:r>
      <w:r w:rsidRPr="00815692">
        <w:rPr>
          <w:rFonts w:ascii="Times New Roman" w:eastAsia="Times New Roman" w:hAnsi="Times New Roman" w:cs="Times New Roman"/>
          <w:sz w:val="28"/>
          <w:szCs w:val="28"/>
          <w:lang w:eastAsia="ru-RU"/>
        </w:rPr>
        <w:t>2021 г. – 29 600</w:t>
      </w:r>
      <w:r w:rsidR="000D6F87" w:rsidRPr="00815692">
        <w:rPr>
          <w:rFonts w:ascii="Times New Roman" w:eastAsia="Times New Roman" w:hAnsi="Times New Roman" w:cs="Times New Roman"/>
          <w:sz w:val="28"/>
          <w:szCs w:val="28"/>
          <w:lang w:eastAsia="ru-RU"/>
        </w:rPr>
        <w:t>,48 рубля</w:t>
      </w:r>
      <w:r w:rsidRPr="00815692">
        <w:rPr>
          <w:rFonts w:ascii="Times New Roman" w:eastAsia="Times New Roman" w:hAnsi="Times New Roman" w:cs="Times New Roman"/>
          <w:sz w:val="28"/>
          <w:szCs w:val="28"/>
          <w:lang w:eastAsia="ru-RU"/>
        </w:rPr>
        <w:t>).</w:t>
      </w:r>
    </w:p>
    <w:p w14:paraId="2B187822" w14:textId="6BD4FC1B"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color w:val="000000"/>
          <w:sz w:val="28"/>
          <w:szCs w:val="28"/>
          <w:shd w:val="clear" w:color="auto" w:fill="FFFFFF"/>
        </w:rPr>
        <w:t xml:space="preserve">Пособие по беременности и родам и ежемесячное пособие по уходу за ребенком исчисляются из среднего заработка застрахованного лица, рассчитанного </w:t>
      </w:r>
      <w:r w:rsidR="004F0C2E" w:rsidRPr="00815692">
        <w:rPr>
          <w:rFonts w:ascii="Times New Roman" w:eastAsia="Calibri" w:hAnsi="Times New Roman" w:cs="Times New Roman"/>
          <w:color w:val="000000"/>
          <w:sz w:val="28"/>
          <w:szCs w:val="28"/>
          <w:shd w:val="clear" w:color="auto" w:fill="FFFFFF"/>
        </w:rPr>
        <w:br/>
      </w:r>
      <w:r w:rsidRPr="00815692">
        <w:rPr>
          <w:rFonts w:ascii="Times New Roman" w:eastAsia="Calibri" w:hAnsi="Times New Roman" w:cs="Times New Roman"/>
          <w:color w:val="000000"/>
          <w:sz w:val="28"/>
          <w:szCs w:val="28"/>
          <w:shd w:val="clear" w:color="auto" w:fill="FFFFFF"/>
        </w:rPr>
        <w:t xml:space="preserve">за </w:t>
      </w:r>
      <w:r w:rsidR="004F0C2E" w:rsidRPr="00815692">
        <w:rPr>
          <w:rFonts w:ascii="Times New Roman" w:eastAsia="Calibri" w:hAnsi="Times New Roman" w:cs="Times New Roman"/>
          <w:color w:val="000000"/>
          <w:sz w:val="28"/>
          <w:szCs w:val="28"/>
          <w:shd w:val="clear" w:color="auto" w:fill="FFFFFF"/>
        </w:rPr>
        <w:t>2</w:t>
      </w:r>
      <w:r w:rsidRPr="00815692">
        <w:rPr>
          <w:rFonts w:ascii="Times New Roman" w:eastAsia="Calibri" w:hAnsi="Times New Roman" w:cs="Times New Roman"/>
          <w:color w:val="000000"/>
          <w:sz w:val="28"/>
          <w:szCs w:val="28"/>
          <w:shd w:val="clear" w:color="auto" w:fill="FFFFFF"/>
        </w:rPr>
        <w:t xml:space="preserve"> календарных года, предшествующих году наступления страхового случая.</w:t>
      </w:r>
    </w:p>
    <w:p w14:paraId="3939543F" w14:textId="1CF29F2D" w:rsidR="000521ED" w:rsidRPr="00815692" w:rsidRDefault="009C0267" w:rsidP="005846FF">
      <w:pPr>
        <w:widowControl w:val="0"/>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w:t>
      </w:r>
      <w:r w:rsidR="000521ED" w:rsidRPr="00815692">
        <w:rPr>
          <w:rFonts w:ascii="Times New Roman" w:eastAsia="Calibri" w:hAnsi="Times New Roman" w:cs="Times New Roman"/>
          <w:color w:val="000000"/>
          <w:sz w:val="28"/>
          <w:szCs w:val="28"/>
          <w:shd w:val="clear" w:color="auto" w:fill="FFFFFF"/>
        </w:rPr>
        <w:t>. При этом средний дневной заработок для исчисления пособия по беременности и родам не может превышать величину, определяемую путем деления на 730 суммы предельных величин базы для начисления страховых взносов, установленных в соответствии с законодательством Российской Федерации о налогах и сборах на 2 календарных года, предшествующих году наступления отпуска по беременности и родам.</w:t>
      </w:r>
    </w:p>
    <w:p w14:paraId="39F45A5D" w14:textId="02E67B4F" w:rsidR="00B31E24" w:rsidRPr="00815692" w:rsidRDefault="000521ED" w:rsidP="005846FF">
      <w:pPr>
        <w:widowControl w:val="0"/>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 xml:space="preserve">Предельная величина базы для исчисления страховых взносов на период </w:t>
      </w:r>
      <w:r w:rsidR="00E35741">
        <w:rPr>
          <w:rFonts w:ascii="Times New Roman" w:eastAsia="Calibri" w:hAnsi="Times New Roman" w:cs="Times New Roman"/>
          <w:color w:val="000000"/>
          <w:sz w:val="28"/>
          <w:szCs w:val="28"/>
          <w:shd w:val="clear" w:color="auto" w:fill="FFFFFF"/>
        </w:rPr>
        <w:br/>
      </w:r>
      <w:r w:rsidRPr="00815692">
        <w:rPr>
          <w:rFonts w:ascii="Times New Roman" w:eastAsia="Calibri" w:hAnsi="Times New Roman" w:cs="Times New Roman"/>
          <w:color w:val="000000"/>
          <w:sz w:val="28"/>
          <w:szCs w:val="28"/>
          <w:shd w:val="clear" w:color="auto" w:fill="FFFFFF"/>
        </w:rPr>
        <w:t>2017-2022 гг. подлежала ежегодной индексации</w:t>
      </w:r>
      <w:r w:rsidR="005D1E65" w:rsidRPr="00815692">
        <w:rPr>
          <w:rFonts w:ascii="Times New Roman" w:eastAsia="Calibri" w:hAnsi="Times New Roman" w:cs="Times New Roman"/>
          <w:color w:val="000000"/>
          <w:sz w:val="28"/>
          <w:szCs w:val="28"/>
          <w:shd w:val="clear" w:color="auto" w:fill="FFFFFF"/>
        </w:rPr>
        <w:t xml:space="preserve"> с 1 января соответствующего года исходя из роста средней заработой платы в Российской Ф</w:t>
      </w:r>
      <w:r w:rsidR="00B31E24" w:rsidRPr="00815692">
        <w:rPr>
          <w:rFonts w:ascii="Times New Roman" w:eastAsia="Calibri" w:hAnsi="Times New Roman" w:cs="Times New Roman"/>
          <w:color w:val="000000"/>
          <w:sz w:val="28"/>
          <w:szCs w:val="28"/>
          <w:shd w:val="clear" w:color="auto" w:fill="FFFFFF"/>
        </w:rPr>
        <w:t>едерации.</w:t>
      </w:r>
    </w:p>
    <w:p w14:paraId="1BEC5E22" w14:textId="692DF440" w:rsidR="00B31E24" w:rsidRPr="00815692" w:rsidRDefault="005D1E65" w:rsidP="005846FF">
      <w:pPr>
        <w:widowControl w:val="0"/>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 xml:space="preserve">С 1 января 2023 г. введена </w:t>
      </w:r>
      <w:r w:rsidR="00B31E24" w:rsidRPr="00815692">
        <w:rPr>
          <w:rFonts w:ascii="Times New Roman" w:eastAsia="Calibri" w:hAnsi="Times New Roman" w:cs="Times New Roman"/>
          <w:color w:val="000000"/>
          <w:sz w:val="28"/>
          <w:szCs w:val="28"/>
          <w:shd w:val="clear" w:color="auto" w:fill="FFFFFF"/>
        </w:rPr>
        <w:t>единая предельная величина базы для исчисления страховых взносов, которая устанавливается с учетом определенного на соответствующий год размера средней заработной платы в Российской Федерации, увеличенного в 12 раз, и примененного к нему коэффициента 2,3.</w:t>
      </w:r>
    </w:p>
    <w:p w14:paraId="26BB0CEE" w14:textId="0AD965F4" w:rsidR="00B31E24" w:rsidRPr="00815692" w:rsidRDefault="00B31E24" w:rsidP="005846FF">
      <w:pPr>
        <w:widowControl w:val="0"/>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Размер предельной величины базы для исчисления страховых взносов устанавливается Правительством Российской Федерации.</w:t>
      </w:r>
    </w:p>
    <w:p w14:paraId="3F6085CE" w14:textId="7E827C1C" w:rsidR="00B31E24" w:rsidRPr="00815692" w:rsidRDefault="00B31E24" w:rsidP="005846FF">
      <w:pPr>
        <w:widowControl w:val="0"/>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 xml:space="preserve">В 2021 г. такая предельная величина базы для исчисления страховых взносов </w:t>
      </w:r>
      <w:r w:rsidRPr="00815692">
        <w:rPr>
          <w:rFonts w:ascii="Times New Roman" w:eastAsia="Calibri" w:hAnsi="Times New Roman" w:cs="Times New Roman"/>
          <w:color w:val="000000"/>
          <w:sz w:val="28"/>
          <w:szCs w:val="28"/>
          <w:shd w:val="clear" w:color="auto" w:fill="FFFFFF"/>
        </w:rPr>
        <w:lastRenderedPageBreak/>
        <w:t>составляла 966 000 рублей в год, в 2022 г. – 1 032 000 рублей в год, в 2023 г. единая предельная величина базы для исчисления страховых взносов составляла 1 917 000 рублей в год.</w:t>
      </w:r>
    </w:p>
    <w:p w14:paraId="7997E69F" w14:textId="19A60B06" w:rsidR="005D1E65" w:rsidRPr="00815692" w:rsidRDefault="00B31E24" w:rsidP="005846FF">
      <w:pPr>
        <w:widowControl w:val="0"/>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В связи с существенным увеличением в 2023 г. предельной базы д</w:t>
      </w:r>
      <w:r w:rsidR="007D7656">
        <w:rPr>
          <w:rFonts w:ascii="Times New Roman" w:eastAsia="Calibri" w:hAnsi="Times New Roman" w:cs="Times New Roman"/>
          <w:color w:val="000000"/>
          <w:sz w:val="28"/>
          <w:szCs w:val="28"/>
          <w:shd w:val="clear" w:color="auto" w:fill="FFFFFF"/>
        </w:rPr>
        <w:t>ля начисления страховых взносов</w:t>
      </w:r>
      <w:r w:rsidRPr="00815692">
        <w:rPr>
          <w:rFonts w:ascii="Times New Roman" w:eastAsia="Calibri" w:hAnsi="Times New Roman" w:cs="Times New Roman"/>
          <w:color w:val="000000"/>
          <w:sz w:val="28"/>
          <w:szCs w:val="28"/>
          <w:shd w:val="clear" w:color="auto" w:fill="FFFFFF"/>
        </w:rPr>
        <w:t xml:space="preserve"> максимальные суммы пособия по беременности и родам и ежемесячного пособия по уходу за ребенком в 2024 г. </w:t>
      </w:r>
      <w:r w:rsidR="001E42F3">
        <w:rPr>
          <w:rFonts w:ascii="Times New Roman" w:eastAsia="Calibri" w:hAnsi="Times New Roman" w:cs="Times New Roman"/>
          <w:color w:val="000000"/>
          <w:sz w:val="28"/>
          <w:szCs w:val="28"/>
          <w:shd w:val="clear" w:color="auto" w:fill="FFFFFF"/>
        </w:rPr>
        <w:t xml:space="preserve">также </w:t>
      </w:r>
      <w:r w:rsidRPr="00815692">
        <w:rPr>
          <w:rFonts w:ascii="Times New Roman" w:eastAsia="Calibri" w:hAnsi="Times New Roman" w:cs="Times New Roman"/>
          <w:color w:val="000000"/>
          <w:sz w:val="28"/>
          <w:szCs w:val="28"/>
          <w:shd w:val="clear" w:color="auto" w:fill="FFFFFF"/>
        </w:rPr>
        <w:t>соответствующим образом возрастут (по сравнению с повышениями в предыдущие годы).</w:t>
      </w:r>
    </w:p>
    <w:p w14:paraId="1A215B78" w14:textId="21F0BB64" w:rsidR="00B31E24" w:rsidRPr="00815692" w:rsidRDefault="00B31E24" w:rsidP="005846FF">
      <w:pPr>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 xml:space="preserve">Федеральным законом от 14 июля 2022 г. № 237-ФЗ «О внесении изменений в отдельные законодательные акты Российской Федерации» с 1 января 2023 г. обязательное социальное страхование на случай временной нетрудоспособности и в связи с материнством распространено на физических лиц, работающих по договорам гражданско-правового характера, предметом которых являются выполнение работ и (или) оказание услуг. Это позволило лицам, работающим по указанным договорам, </w:t>
      </w:r>
      <w:r w:rsidRPr="00815692">
        <w:rPr>
          <w:rFonts w:ascii="Times New Roman" w:eastAsia="Calibri" w:hAnsi="Times New Roman" w:cs="Times New Roman"/>
          <w:color w:val="000000"/>
          <w:sz w:val="28"/>
          <w:szCs w:val="28"/>
          <w:shd w:val="clear" w:color="auto" w:fill="FFFFFF"/>
        </w:rPr>
        <w:br/>
        <w:t>с 1 января 2023 г. получать страховые выплаты (при определенных условиях) при наступлении соответствующих страховых случаев.</w:t>
      </w:r>
    </w:p>
    <w:p w14:paraId="223ED1B9" w14:textId="036D3939" w:rsidR="00B31E24" w:rsidRPr="00815692" w:rsidRDefault="00B31E24" w:rsidP="005846FF">
      <w:pPr>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В соответствии с изменениями, внесенными в законодательство Российской Федерации Федеральным законом от 19 декабря 2023 г. № 620-ФЗ «О внесении изменений в статью 13 Федерального закона «О государственных пособиях гражда</w:t>
      </w:r>
      <w:r w:rsidR="001E42F3">
        <w:rPr>
          <w:rFonts w:ascii="Times New Roman" w:eastAsia="Calibri" w:hAnsi="Times New Roman" w:cs="Times New Roman"/>
          <w:color w:val="000000"/>
          <w:sz w:val="28"/>
          <w:szCs w:val="28"/>
          <w:shd w:val="clear" w:color="auto" w:fill="FFFFFF"/>
        </w:rPr>
        <w:t>нам, имеющим детей» и статью 11</w:t>
      </w:r>
      <w:r w:rsidRPr="001E42F3">
        <w:rPr>
          <w:rFonts w:ascii="Times New Roman" w:eastAsia="Calibri" w:hAnsi="Times New Roman" w:cs="Times New Roman"/>
          <w:color w:val="000000"/>
          <w:sz w:val="28"/>
          <w:szCs w:val="28"/>
          <w:shd w:val="clear" w:color="auto" w:fill="FFFFFF"/>
          <w:vertAlign w:val="superscript"/>
        </w:rPr>
        <w:t>1</w:t>
      </w:r>
      <w:r w:rsidRPr="00815692">
        <w:rPr>
          <w:rFonts w:ascii="Times New Roman" w:eastAsia="Calibri" w:hAnsi="Times New Roman" w:cs="Times New Roman"/>
          <w:color w:val="000000"/>
          <w:sz w:val="28"/>
          <w:szCs w:val="28"/>
          <w:shd w:val="clear" w:color="auto" w:fill="FFFFFF"/>
        </w:rPr>
        <w:t xml:space="preserve"> Федерального закона «Об обязательном социальном страховании на случай временной нетрудоспособности и в связи </w:t>
      </w:r>
      <w:r w:rsidRPr="00815692">
        <w:rPr>
          <w:rFonts w:ascii="Times New Roman" w:eastAsia="Calibri" w:hAnsi="Times New Roman" w:cs="Times New Roman"/>
          <w:color w:val="000000"/>
          <w:sz w:val="28"/>
          <w:szCs w:val="28"/>
          <w:shd w:val="clear" w:color="auto" w:fill="FFFFFF"/>
        </w:rPr>
        <w:br/>
        <w:t xml:space="preserve">с материнством» и Федеральным законом от 19 декабря 2023 г. № 614-ФЗ «О внесении изменений в статью 256 Трудового кодекса Российской Федерации», право на назначенное ежемесячное пособие по уходу за ребенком сохраняется в случае, если лицо, фактически осуществляющее уход за ребенком и находящееся в отпуске по уходу за ним, выходит на работу (в том числе на условиях неполного рабочего времени, работы на дому или дистанционной работы) из этого отпуска ранее достижения ребенком возраста </w:t>
      </w:r>
      <w:r w:rsidR="00845B25">
        <w:rPr>
          <w:rFonts w:ascii="Times New Roman" w:eastAsia="Calibri" w:hAnsi="Times New Roman" w:cs="Times New Roman"/>
          <w:color w:val="000000"/>
          <w:sz w:val="28"/>
          <w:szCs w:val="28"/>
          <w:shd w:val="clear" w:color="auto" w:fill="FFFFFF"/>
        </w:rPr>
        <w:t>1,5</w:t>
      </w:r>
      <w:r w:rsidRPr="00815692">
        <w:rPr>
          <w:rFonts w:ascii="Times New Roman" w:eastAsia="Calibri" w:hAnsi="Times New Roman" w:cs="Times New Roman"/>
          <w:color w:val="000000"/>
          <w:sz w:val="28"/>
          <w:szCs w:val="28"/>
          <w:shd w:val="clear" w:color="auto" w:fill="FFFFFF"/>
        </w:rPr>
        <w:t xml:space="preserve"> лет или в период предоставленного отпуска работает у другого страхователя (в том числе на указанных условиях). Вышеуказанные изменения вступили в силу с 1 января 2024 г.</w:t>
      </w:r>
    </w:p>
    <w:p w14:paraId="21114249" w14:textId="5BF79766" w:rsidR="00B31E24" w:rsidRPr="00815692" w:rsidRDefault="00B31E24" w:rsidP="005846FF">
      <w:pPr>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Целью принятия указанных федеральных законов является материальная поддержка родителей, осуществляющих уход за детьми в возрасте до 1,5 лет и получающих ежемесячное пособие по уходу за ребенком, в случае выхода их на работу из отпуска по уходу за ребенком ранее достижения им возраста 1,5 лет, путем предоставления им возможности одновременно получать ежемесячное пособие по уходу за ребенком и заработную плату в полном объеме.</w:t>
      </w:r>
    </w:p>
    <w:p w14:paraId="2E28A869" w14:textId="1038FCB4" w:rsidR="00B31E24" w:rsidRPr="00815692" w:rsidRDefault="00FD3BD0" w:rsidP="005846FF">
      <w:pPr>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 xml:space="preserve">С 1 января 2023 г. система государственных пособий в связи с рождением и воспитанием детей расширена за счет введения ежемесячного пособия в связи с рождением и воспитанием ребенка (далее – единое пособие), завершившего формирование целостной системы мер социальной поддержки. Единое пособие объединило действовавшие меры социальной поддержки: ежемесячные выплаты на </w:t>
      </w:r>
      <w:r w:rsidR="000D76F8" w:rsidRPr="00815692">
        <w:rPr>
          <w:rFonts w:ascii="Times New Roman" w:eastAsia="Calibri" w:hAnsi="Times New Roman" w:cs="Times New Roman"/>
          <w:color w:val="000000"/>
          <w:sz w:val="28"/>
          <w:szCs w:val="28"/>
          <w:shd w:val="clear" w:color="auto" w:fill="FFFFFF"/>
        </w:rPr>
        <w:t xml:space="preserve">первых, вторых, третьих и последующих </w:t>
      </w:r>
      <w:r w:rsidRPr="00815692">
        <w:rPr>
          <w:rFonts w:ascii="Times New Roman" w:eastAsia="Calibri" w:hAnsi="Times New Roman" w:cs="Times New Roman"/>
          <w:color w:val="000000"/>
          <w:sz w:val="28"/>
          <w:szCs w:val="28"/>
          <w:shd w:val="clear" w:color="auto" w:fill="FFFFFF"/>
        </w:rPr>
        <w:t xml:space="preserve">детей в возрасте до 3 лет, от 3 до 7 лет, </w:t>
      </w:r>
      <w:r w:rsidR="000D76F8" w:rsidRPr="00815692">
        <w:rPr>
          <w:rFonts w:ascii="Times New Roman" w:eastAsia="Calibri" w:hAnsi="Times New Roman" w:cs="Times New Roman"/>
          <w:color w:val="000000"/>
          <w:sz w:val="28"/>
          <w:szCs w:val="28"/>
          <w:shd w:val="clear" w:color="auto" w:fill="FFFFFF"/>
        </w:rPr>
        <w:br/>
      </w:r>
      <w:r w:rsidRPr="00815692">
        <w:rPr>
          <w:rFonts w:ascii="Times New Roman" w:eastAsia="Calibri" w:hAnsi="Times New Roman" w:cs="Times New Roman"/>
          <w:color w:val="000000"/>
          <w:sz w:val="28"/>
          <w:szCs w:val="28"/>
          <w:shd w:val="clear" w:color="auto" w:fill="FFFFFF"/>
        </w:rPr>
        <w:lastRenderedPageBreak/>
        <w:t>от 8 до 17 лет, а также беременным женщинам, вставшим на учет в медицинской организации в ранние сроки</w:t>
      </w:r>
      <w:r w:rsidR="00845B25">
        <w:rPr>
          <w:rFonts w:ascii="Times New Roman" w:eastAsia="Calibri" w:hAnsi="Times New Roman" w:cs="Times New Roman"/>
          <w:color w:val="000000"/>
          <w:sz w:val="28"/>
          <w:szCs w:val="28"/>
          <w:shd w:val="clear" w:color="auto" w:fill="FFFFFF"/>
        </w:rPr>
        <w:t xml:space="preserve"> беременности</w:t>
      </w:r>
      <w:r w:rsidRPr="00815692">
        <w:rPr>
          <w:rFonts w:ascii="Times New Roman" w:eastAsia="Calibri" w:hAnsi="Times New Roman" w:cs="Times New Roman"/>
          <w:color w:val="000000"/>
          <w:sz w:val="28"/>
          <w:szCs w:val="28"/>
          <w:shd w:val="clear" w:color="auto" w:fill="FFFFFF"/>
        </w:rPr>
        <w:t>.</w:t>
      </w:r>
    </w:p>
    <w:p w14:paraId="0325344F" w14:textId="4A9DD7E1" w:rsidR="00FD3BD0" w:rsidRPr="00815692" w:rsidRDefault="00FD3BD0" w:rsidP="005846FF">
      <w:pPr>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 xml:space="preserve">Единое пособие осуществляется </w:t>
      </w:r>
      <w:r w:rsidR="00FF6D4B" w:rsidRPr="00815692">
        <w:rPr>
          <w:rFonts w:ascii="Times New Roman" w:eastAsia="Calibri" w:hAnsi="Times New Roman" w:cs="Times New Roman"/>
          <w:color w:val="000000"/>
          <w:sz w:val="28"/>
          <w:szCs w:val="28"/>
          <w:shd w:val="clear" w:color="auto" w:fill="FFFFFF"/>
        </w:rPr>
        <w:t>имеющим</w:t>
      </w:r>
      <w:r w:rsidRPr="00815692">
        <w:rPr>
          <w:rFonts w:ascii="Times New Roman" w:eastAsia="Calibri" w:hAnsi="Times New Roman" w:cs="Times New Roman"/>
          <w:color w:val="000000"/>
          <w:sz w:val="28"/>
          <w:szCs w:val="28"/>
          <w:shd w:val="clear" w:color="auto" w:fill="FFFFFF"/>
        </w:rPr>
        <w:t xml:space="preserve"> гражданство Российской Федерации беременны</w:t>
      </w:r>
      <w:r w:rsidR="00FF6D4B" w:rsidRPr="00815692">
        <w:rPr>
          <w:rFonts w:ascii="Times New Roman" w:eastAsia="Calibri" w:hAnsi="Times New Roman" w:cs="Times New Roman"/>
          <w:color w:val="000000"/>
          <w:sz w:val="28"/>
          <w:szCs w:val="28"/>
          <w:shd w:val="clear" w:color="auto" w:fill="FFFFFF"/>
        </w:rPr>
        <w:t>м</w:t>
      </w:r>
      <w:r w:rsidRPr="00815692">
        <w:rPr>
          <w:rFonts w:ascii="Times New Roman" w:eastAsia="Calibri" w:hAnsi="Times New Roman" w:cs="Times New Roman"/>
          <w:color w:val="000000"/>
          <w:sz w:val="28"/>
          <w:szCs w:val="28"/>
          <w:shd w:val="clear" w:color="auto" w:fill="FFFFFF"/>
        </w:rPr>
        <w:t xml:space="preserve"> женщин</w:t>
      </w:r>
      <w:r w:rsidR="00FF6D4B" w:rsidRPr="00815692">
        <w:rPr>
          <w:rFonts w:ascii="Times New Roman" w:eastAsia="Calibri" w:hAnsi="Times New Roman" w:cs="Times New Roman"/>
          <w:color w:val="000000"/>
          <w:sz w:val="28"/>
          <w:szCs w:val="28"/>
          <w:shd w:val="clear" w:color="auto" w:fill="FFFFFF"/>
        </w:rPr>
        <w:t>ам</w:t>
      </w:r>
      <w:r w:rsidRPr="00815692">
        <w:rPr>
          <w:rFonts w:ascii="Times New Roman" w:eastAsia="Calibri" w:hAnsi="Times New Roman" w:cs="Times New Roman"/>
          <w:color w:val="000000"/>
          <w:sz w:val="28"/>
          <w:szCs w:val="28"/>
          <w:shd w:val="clear" w:color="auto" w:fill="FFFFFF"/>
        </w:rPr>
        <w:t>,</w:t>
      </w:r>
      <w:r w:rsidR="00FF6D4B" w:rsidRPr="00815692">
        <w:rPr>
          <w:rFonts w:ascii="Times New Roman" w:eastAsia="Calibri" w:hAnsi="Times New Roman" w:cs="Times New Roman"/>
          <w:color w:val="000000"/>
          <w:sz w:val="28"/>
          <w:szCs w:val="28"/>
          <w:shd w:val="clear" w:color="auto" w:fill="FFFFFF"/>
        </w:rPr>
        <w:t xml:space="preserve"> если </w:t>
      </w:r>
      <w:r w:rsidR="00244D1E" w:rsidRPr="00815692">
        <w:rPr>
          <w:rFonts w:ascii="Times New Roman" w:eastAsia="Calibri" w:hAnsi="Times New Roman" w:cs="Times New Roman"/>
          <w:color w:val="000000"/>
          <w:sz w:val="28"/>
          <w:szCs w:val="28"/>
          <w:shd w:val="clear" w:color="auto" w:fill="FFFFFF"/>
        </w:rPr>
        <w:t xml:space="preserve">срок беременности составляет 6 и более недель, и они встали на учет в медицинской организации в ранние сроки беременности </w:t>
      </w:r>
      <w:r w:rsidR="00244D1E" w:rsidRPr="00815692">
        <w:rPr>
          <w:rFonts w:ascii="Times New Roman" w:eastAsia="Calibri" w:hAnsi="Times New Roman" w:cs="Times New Roman"/>
          <w:color w:val="000000"/>
          <w:sz w:val="28"/>
          <w:szCs w:val="28"/>
          <w:shd w:val="clear" w:color="auto" w:fill="FFFFFF"/>
        </w:rPr>
        <w:br/>
        <w:t>(до 12 недель), а также в отношении имеющих гражданство Российской Федерации детей в возрасте до 17 лет.</w:t>
      </w:r>
    </w:p>
    <w:p w14:paraId="028A4118" w14:textId="411A879A" w:rsidR="00FD3BD0" w:rsidRPr="00815692" w:rsidRDefault="009C1471" w:rsidP="005846FF">
      <w:pPr>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 xml:space="preserve">При определении права на единое пособие учитывается комплексная оценка нуждаемости. </w:t>
      </w:r>
      <w:r w:rsidR="00FD3BD0" w:rsidRPr="00815692">
        <w:rPr>
          <w:rFonts w:ascii="Times New Roman" w:eastAsia="Calibri" w:hAnsi="Times New Roman" w:cs="Times New Roman"/>
          <w:color w:val="000000"/>
          <w:sz w:val="28"/>
          <w:szCs w:val="28"/>
          <w:shd w:val="clear" w:color="auto" w:fill="FFFFFF"/>
        </w:rPr>
        <w:t xml:space="preserve">Право возникает в случае, если размер среднедушевого дохода семьи не превышает величину прожиточного минимума на душу населения, установленную </w:t>
      </w:r>
      <w:r w:rsidR="00DC7982">
        <w:rPr>
          <w:rFonts w:ascii="Times New Roman" w:eastAsia="Calibri" w:hAnsi="Times New Roman" w:cs="Times New Roman"/>
          <w:color w:val="000000"/>
          <w:sz w:val="28"/>
          <w:szCs w:val="28"/>
          <w:shd w:val="clear" w:color="auto" w:fill="FFFFFF"/>
        </w:rPr>
        <w:br/>
      </w:r>
      <w:r w:rsidR="00FD3BD0" w:rsidRPr="00815692">
        <w:rPr>
          <w:rFonts w:ascii="Times New Roman" w:eastAsia="Calibri" w:hAnsi="Times New Roman" w:cs="Times New Roman"/>
          <w:color w:val="000000"/>
          <w:sz w:val="28"/>
          <w:szCs w:val="28"/>
          <w:shd w:val="clear" w:color="auto" w:fill="FFFFFF"/>
        </w:rPr>
        <w:t xml:space="preserve">в субъекте Российской Федерации по месту жительства (пребывания) или фактического проживания заявителя в соответствии с Федеральным законом </w:t>
      </w:r>
      <w:r w:rsidR="00DC7982">
        <w:rPr>
          <w:rFonts w:ascii="Times New Roman" w:eastAsia="Calibri" w:hAnsi="Times New Roman" w:cs="Times New Roman"/>
          <w:color w:val="000000"/>
          <w:sz w:val="28"/>
          <w:szCs w:val="28"/>
          <w:shd w:val="clear" w:color="auto" w:fill="FFFFFF"/>
        </w:rPr>
        <w:br/>
      </w:r>
      <w:r w:rsidR="00FD3BD0" w:rsidRPr="00815692">
        <w:rPr>
          <w:rFonts w:ascii="Times New Roman" w:eastAsia="Calibri" w:hAnsi="Times New Roman" w:cs="Times New Roman"/>
          <w:color w:val="000000"/>
          <w:sz w:val="28"/>
          <w:szCs w:val="28"/>
          <w:shd w:val="clear" w:color="auto" w:fill="FFFFFF"/>
        </w:rPr>
        <w:t xml:space="preserve">от 24 октября 1997 г. № 134-ФЗ «О прожиточном минимуме в Российской Федерации» на дату обращения за назначением пособия. </w:t>
      </w:r>
      <w:r w:rsidRPr="00815692">
        <w:rPr>
          <w:rFonts w:ascii="Times New Roman" w:eastAsia="Calibri" w:hAnsi="Times New Roman" w:cs="Times New Roman"/>
          <w:color w:val="000000"/>
          <w:sz w:val="28"/>
          <w:szCs w:val="28"/>
          <w:shd w:val="clear" w:color="auto" w:fill="FFFFFF"/>
        </w:rPr>
        <w:t xml:space="preserve">Также </w:t>
      </w:r>
      <w:r w:rsidR="00FD3BD0" w:rsidRPr="00815692">
        <w:rPr>
          <w:rFonts w:ascii="Times New Roman" w:eastAsia="Calibri" w:hAnsi="Times New Roman" w:cs="Times New Roman"/>
          <w:color w:val="000000"/>
          <w:sz w:val="28"/>
          <w:szCs w:val="28"/>
          <w:shd w:val="clear" w:color="auto" w:fill="FFFFFF"/>
        </w:rPr>
        <w:t xml:space="preserve">учитывается наличие у заявителя и членов его семьи движимого и недвижимого имущества, доходов в виде процентов, полученных по вкладам (остаткам на счетах) в банках и иных кредитных организациях, причины отсутствия доходов у заявителя и (или) трудоспособных членов его семьи </w:t>
      </w:r>
      <w:r w:rsidR="00DC7982">
        <w:rPr>
          <w:rFonts w:ascii="Times New Roman" w:eastAsia="Calibri" w:hAnsi="Times New Roman" w:cs="Times New Roman"/>
          <w:color w:val="000000"/>
          <w:sz w:val="28"/>
          <w:szCs w:val="28"/>
          <w:shd w:val="clear" w:color="auto" w:fill="FFFFFF"/>
        </w:rPr>
        <w:br/>
      </w:r>
      <w:r w:rsidR="00FD3BD0" w:rsidRPr="00815692">
        <w:rPr>
          <w:rFonts w:ascii="Times New Roman" w:eastAsia="Calibri" w:hAnsi="Times New Roman" w:cs="Times New Roman"/>
          <w:color w:val="000000"/>
          <w:sz w:val="28"/>
          <w:szCs w:val="28"/>
          <w:shd w:val="clear" w:color="auto" w:fill="FFFFFF"/>
        </w:rPr>
        <w:t>(за исключением несовершеннолетних детей).</w:t>
      </w:r>
    </w:p>
    <w:p w14:paraId="246FC1DC" w14:textId="228976B0" w:rsidR="009C1471" w:rsidRPr="00815692" w:rsidRDefault="009C1471" w:rsidP="005846FF">
      <w:pPr>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Размер единого пособия составляет 50%, 75% или 100% прожиточного минимума трудоспособного населения – для беременных женщин и прожиточного минимума для детей – для детей.</w:t>
      </w:r>
    </w:p>
    <w:p w14:paraId="7695638A" w14:textId="2B50CBE9" w:rsidR="00422B09" w:rsidRPr="00815692" w:rsidRDefault="00422B09" w:rsidP="005846FF">
      <w:pPr>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 xml:space="preserve">Единое пособие осуществляется Социальным фондом в </w:t>
      </w:r>
      <w:r w:rsidR="009A7B47" w:rsidRPr="00815692">
        <w:rPr>
          <w:rFonts w:ascii="Times New Roman" w:eastAsia="Calibri" w:hAnsi="Times New Roman" w:cs="Times New Roman"/>
          <w:color w:val="000000"/>
          <w:sz w:val="28"/>
          <w:szCs w:val="28"/>
          <w:shd w:val="clear" w:color="auto" w:fill="FFFFFF"/>
        </w:rPr>
        <w:t>88 субъектах Российской Федерации, а также в г. Байконур и федеральной территории «Сириус» в связи с передачей субъектами Российской Федерации, г. Байконур и федеральной территорией «Сириус» полномочий по его назначению и выплате. В г. Москве полномочия по назначению и выплате единого пособия осуществляются уполномоченным исполнительным органом, в связи с чем установлены дополнительные условия его назначения.</w:t>
      </w:r>
    </w:p>
    <w:p w14:paraId="5E870552" w14:textId="2D888E4E" w:rsidR="007B3421" w:rsidRPr="00815692" w:rsidRDefault="007B3421" w:rsidP="005846FF">
      <w:pPr>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 xml:space="preserve">В 2023 г. единое пособие назначено в отношении </w:t>
      </w:r>
      <w:r w:rsidR="00332949">
        <w:rPr>
          <w:rFonts w:ascii="Times New Roman" w:eastAsia="Calibri" w:hAnsi="Times New Roman" w:cs="Times New Roman"/>
          <w:color w:val="000000"/>
          <w:sz w:val="28"/>
          <w:szCs w:val="28"/>
          <w:shd w:val="clear" w:color="auto" w:fill="FFFFFF"/>
        </w:rPr>
        <w:t>10,</w:t>
      </w:r>
      <w:r w:rsidR="0053208F">
        <w:rPr>
          <w:rFonts w:ascii="Times New Roman" w:eastAsia="Calibri" w:hAnsi="Times New Roman" w:cs="Times New Roman"/>
          <w:color w:val="000000"/>
          <w:sz w:val="28"/>
          <w:szCs w:val="28"/>
          <w:shd w:val="clear" w:color="auto" w:fill="FFFFFF"/>
        </w:rPr>
        <w:t>8</w:t>
      </w:r>
      <w:r w:rsidR="00332949">
        <w:rPr>
          <w:rFonts w:ascii="Times New Roman" w:eastAsia="Calibri" w:hAnsi="Times New Roman" w:cs="Times New Roman"/>
          <w:color w:val="000000"/>
          <w:sz w:val="28"/>
          <w:szCs w:val="28"/>
          <w:shd w:val="clear" w:color="auto" w:fill="FFFFFF"/>
        </w:rPr>
        <w:t xml:space="preserve"> млн</w:t>
      </w:r>
      <w:r w:rsidRPr="00815692">
        <w:rPr>
          <w:rFonts w:ascii="Times New Roman" w:eastAsia="Calibri" w:hAnsi="Times New Roman" w:cs="Times New Roman"/>
          <w:color w:val="000000"/>
          <w:sz w:val="28"/>
          <w:szCs w:val="28"/>
          <w:shd w:val="clear" w:color="auto" w:fill="FFFFFF"/>
        </w:rPr>
        <w:t xml:space="preserve"> детей и </w:t>
      </w:r>
      <w:r w:rsidR="0053208F">
        <w:rPr>
          <w:rFonts w:ascii="Times New Roman" w:eastAsia="Calibri" w:hAnsi="Times New Roman" w:cs="Times New Roman"/>
          <w:color w:val="000000"/>
          <w:sz w:val="28"/>
          <w:szCs w:val="28"/>
          <w:shd w:val="clear" w:color="auto" w:fill="FFFFFF"/>
        </w:rPr>
        <w:t>397,7</w:t>
      </w:r>
      <w:r w:rsidR="009C1471" w:rsidRPr="00815692">
        <w:rPr>
          <w:rFonts w:ascii="Times New Roman" w:eastAsia="Calibri" w:hAnsi="Times New Roman" w:cs="Times New Roman"/>
          <w:color w:val="000000"/>
          <w:sz w:val="28"/>
          <w:szCs w:val="28"/>
          <w:shd w:val="clear" w:color="auto" w:fill="FFFFFF"/>
        </w:rPr>
        <w:t xml:space="preserve"> тыс. </w:t>
      </w:r>
      <w:r w:rsidRPr="00815692">
        <w:rPr>
          <w:rFonts w:ascii="Times New Roman" w:eastAsia="Calibri" w:hAnsi="Times New Roman" w:cs="Times New Roman"/>
          <w:color w:val="000000"/>
          <w:sz w:val="28"/>
          <w:szCs w:val="28"/>
          <w:shd w:val="clear" w:color="auto" w:fill="FFFFFF"/>
        </w:rPr>
        <w:t xml:space="preserve">беременных женщин. </w:t>
      </w:r>
      <w:r w:rsidR="00560442" w:rsidRPr="00815692">
        <w:rPr>
          <w:rFonts w:ascii="Times New Roman" w:eastAsia="Calibri" w:hAnsi="Times New Roman" w:cs="Times New Roman"/>
          <w:color w:val="000000"/>
          <w:sz w:val="28"/>
          <w:szCs w:val="28"/>
          <w:shd w:val="clear" w:color="auto" w:fill="FFFFFF"/>
        </w:rPr>
        <w:t xml:space="preserve">Объем средств, израсходованный </w:t>
      </w:r>
      <w:r w:rsidR="00384306">
        <w:rPr>
          <w:rFonts w:ascii="Times New Roman" w:eastAsia="Calibri" w:hAnsi="Times New Roman" w:cs="Times New Roman"/>
          <w:color w:val="000000"/>
          <w:sz w:val="28"/>
          <w:szCs w:val="28"/>
          <w:shd w:val="clear" w:color="auto" w:fill="FFFFFF"/>
        </w:rPr>
        <w:t xml:space="preserve">Социальным фондом </w:t>
      </w:r>
      <w:r w:rsidR="00560442" w:rsidRPr="00815692">
        <w:rPr>
          <w:rFonts w:ascii="Times New Roman" w:eastAsia="Calibri" w:hAnsi="Times New Roman" w:cs="Times New Roman"/>
          <w:color w:val="000000"/>
          <w:sz w:val="28"/>
          <w:szCs w:val="28"/>
          <w:shd w:val="clear" w:color="auto" w:fill="FFFFFF"/>
        </w:rPr>
        <w:t>на предоставление единого пособия, составил</w:t>
      </w:r>
      <w:r w:rsidRPr="00815692">
        <w:rPr>
          <w:rFonts w:ascii="Times New Roman" w:eastAsia="Calibri" w:hAnsi="Times New Roman" w:cs="Times New Roman"/>
          <w:color w:val="000000"/>
          <w:sz w:val="28"/>
          <w:szCs w:val="28"/>
          <w:shd w:val="clear" w:color="auto" w:fill="FFFFFF"/>
        </w:rPr>
        <w:t xml:space="preserve"> </w:t>
      </w:r>
      <w:r w:rsidR="00384306">
        <w:rPr>
          <w:rFonts w:ascii="Times New Roman" w:eastAsia="Calibri" w:hAnsi="Times New Roman" w:cs="Times New Roman"/>
          <w:color w:val="000000"/>
          <w:sz w:val="28"/>
          <w:szCs w:val="28"/>
          <w:shd w:val="clear" w:color="auto" w:fill="FFFFFF"/>
        </w:rPr>
        <w:t>1 142,9 млрд рублей.</w:t>
      </w:r>
    </w:p>
    <w:p w14:paraId="5FCB5102" w14:textId="18E31B8A" w:rsidR="000D76F8" w:rsidRPr="00815692" w:rsidRDefault="007B3421" w:rsidP="005846FF">
      <w:pPr>
        <w:spacing w:after="0" w:line="264" w:lineRule="auto"/>
        <w:ind w:firstLine="709"/>
        <w:jc w:val="both"/>
        <w:rPr>
          <w:rFonts w:ascii="Times New Roman" w:eastAsia="Calibri" w:hAnsi="Times New Roman" w:cs="Times New Roman"/>
          <w:color w:val="000000"/>
          <w:sz w:val="28"/>
          <w:szCs w:val="28"/>
          <w:shd w:val="clear" w:color="auto" w:fill="FFFFFF"/>
        </w:rPr>
      </w:pPr>
      <w:r w:rsidRPr="00815692">
        <w:rPr>
          <w:rFonts w:ascii="Times New Roman" w:eastAsia="Calibri" w:hAnsi="Times New Roman" w:cs="Times New Roman"/>
          <w:color w:val="000000"/>
          <w:sz w:val="28"/>
          <w:szCs w:val="28"/>
          <w:shd w:val="clear" w:color="auto" w:fill="FFFFFF"/>
        </w:rPr>
        <w:t>В 2023 г. в рамках длящихся правоотношений также продолжалось осуществление ежемесячных выплат, вошедших в единое пособие, до окончания периода назначения или до назначения единого пособия. В этой связи числ</w:t>
      </w:r>
      <w:r w:rsidR="00A803ED" w:rsidRPr="00815692">
        <w:rPr>
          <w:rFonts w:ascii="Times New Roman" w:eastAsia="Calibri" w:hAnsi="Times New Roman" w:cs="Times New Roman"/>
          <w:color w:val="000000"/>
          <w:sz w:val="28"/>
          <w:szCs w:val="28"/>
          <w:shd w:val="clear" w:color="auto" w:fill="FFFFFF"/>
        </w:rPr>
        <w:t xml:space="preserve">енность </w:t>
      </w:r>
      <w:r w:rsidR="00C70EFC">
        <w:rPr>
          <w:rFonts w:ascii="Times New Roman" w:eastAsia="Calibri" w:hAnsi="Times New Roman" w:cs="Times New Roman"/>
          <w:color w:val="000000"/>
          <w:sz w:val="28"/>
          <w:szCs w:val="28"/>
          <w:shd w:val="clear" w:color="auto" w:fill="FFFFFF"/>
        </w:rPr>
        <w:t xml:space="preserve">их </w:t>
      </w:r>
      <w:r w:rsidR="00A803ED" w:rsidRPr="00815692">
        <w:rPr>
          <w:rFonts w:ascii="Times New Roman" w:eastAsia="Calibri" w:hAnsi="Times New Roman" w:cs="Times New Roman"/>
          <w:color w:val="000000"/>
          <w:sz w:val="28"/>
          <w:szCs w:val="28"/>
          <w:shd w:val="clear" w:color="auto" w:fill="FFFFFF"/>
        </w:rPr>
        <w:t>получателей уменьшалась</w:t>
      </w:r>
      <w:r w:rsidR="000D76F8" w:rsidRPr="00815692">
        <w:rPr>
          <w:rFonts w:ascii="Times New Roman" w:eastAsia="Calibri" w:hAnsi="Times New Roman" w:cs="Times New Roman"/>
          <w:color w:val="000000"/>
          <w:sz w:val="28"/>
          <w:szCs w:val="28"/>
          <w:shd w:val="clear" w:color="auto" w:fill="FFFFFF"/>
        </w:rPr>
        <w:t>.</w:t>
      </w:r>
    </w:p>
    <w:p w14:paraId="741EB07E" w14:textId="6BADF4CF" w:rsidR="00677F4E" w:rsidRPr="00815692" w:rsidRDefault="00677F4E"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Ежемесячная выплата в связи с рождением (усыновлением) первого ребенка, предоставляемая в соответствии с Федеральным законом от 28 декабря 2017 г. </w:t>
      </w:r>
      <w:r w:rsidRPr="00815692">
        <w:rPr>
          <w:rFonts w:ascii="Times New Roman" w:eastAsia="Times New Roman" w:hAnsi="Times New Roman" w:cs="Times New Roman"/>
          <w:sz w:val="28"/>
          <w:szCs w:val="28"/>
          <w:lang w:eastAsia="ru-RU"/>
        </w:rPr>
        <w:br/>
        <w:t>№ 418-ФЗ «О ежемесячных выплатах семьям, имеющим детей»</w:t>
      </w:r>
      <w:r w:rsidR="00EA2421" w:rsidRPr="00815692">
        <w:rPr>
          <w:rFonts w:ascii="Times New Roman" w:eastAsia="Times New Roman" w:hAnsi="Times New Roman" w:cs="Times New Roman"/>
          <w:sz w:val="28"/>
          <w:szCs w:val="28"/>
          <w:lang w:eastAsia="ru-RU"/>
        </w:rPr>
        <w:t xml:space="preserve"> (далее – Федеральный закон № 418-ФЗ)</w:t>
      </w:r>
      <w:r w:rsidR="00DC1F2E"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в 2023</w:t>
      </w:r>
      <w:r w:rsidR="00DC1F2E"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 xml:space="preserve">г. осуществлена 1,0 млн семей. Объем средств, израсходованный на предоставление ежемесячной выплаты в связи с рождением </w:t>
      </w:r>
      <w:r w:rsidRPr="00815692">
        <w:rPr>
          <w:rFonts w:ascii="Times New Roman" w:eastAsia="Times New Roman" w:hAnsi="Times New Roman" w:cs="Times New Roman"/>
          <w:sz w:val="28"/>
          <w:szCs w:val="28"/>
          <w:lang w:eastAsia="ru-RU"/>
        </w:rPr>
        <w:lastRenderedPageBreak/>
        <w:t xml:space="preserve">первого ребенка, составил </w:t>
      </w:r>
      <w:r w:rsidR="0053208F">
        <w:rPr>
          <w:rFonts w:ascii="Times New Roman" w:eastAsia="Times New Roman" w:hAnsi="Times New Roman" w:cs="Times New Roman"/>
          <w:sz w:val="28"/>
          <w:szCs w:val="28"/>
          <w:lang w:eastAsia="ru-RU"/>
        </w:rPr>
        <w:t>131,7</w:t>
      </w:r>
      <w:r w:rsidR="00CC1372" w:rsidRPr="00815692">
        <w:rPr>
          <w:rFonts w:ascii="Times New Roman" w:eastAsia="Times New Roman" w:hAnsi="Times New Roman" w:cs="Times New Roman"/>
          <w:sz w:val="28"/>
          <w:szCs w:val="28"/>
          <w:lang w:eastAsia="ru-RU"/>
        </w:rPr>
        <w:t xml:space="preserve"> млрд</w:t>
      </w:r>
      <w:r w:rsidRPr="00815692">
        <w:rPr>
          <w:rFonts w:ascii="Times New Roman" w:eastAsia="Times New Roman" w:hAnsi="Times New Roman" w:cs="Times New Roman"/>
          <w:sz w:val="28"/>
          <w:szCs w:val="28"/>
          <w:lang w:eastAsia="ru-RU"/>
        </w:rPr>
        <w:t xml:space="preserve"> рублей (2022 г. – 153</w:t>
      </w:r>
      <w:r w:rsidR="00CC1372" w:rsidRPr="00815692">
        <w:rPr>
          <w:rFonts w:ascii="Times New Roman" w:eastAsia="Times New Roman" w:hAnsi="Times New Roman" w:cs="Times New Roman"/>
          <w:sz w:val="28"/>
          <w:szCs w:val="28"/>
          <w:lang w:eastAsia="ru-RU"/>
        </w:rPr>
        <w:t>,8 млрд</w:t>
      </w:r>
      <w:r w:rsidRPr="00815692">
        <w:rPr>
          <w:rFonts w:ascii="Times New Roman" w:eastAsia="Times New Roman" w:hAnsi="Times New Roman" w:cs="Times New Roman"/>
          <w:sz w:val="28"/>
          <w:szCs w:val="28"/>
          <w:lang w:eastAsia="ru-RU"/>
        </w:rPr>
        <w:t xml:space="preserve"> рублей; 2021 г. – 141</w:t>
      </w:r>
      <w:r w:rsidR="00CC1372" w:rsidRPr="00815692">
        <w:rPr>
          <w:rFonts w:ascii="Times New Roman" w:eastAsia="Times New Roman" w:hAnsi="Times New Roman" w:cs="Times New Roman"/>
          <w:sz w:val="28"/>
          <w:szCs w:val="28"/>
          <w:lang w:eastAsia="ru-RU"/>
        </w:rPr>
        <w:t>,4 млрд</w:t>
      </w:r>
      <w:r w:rsidRPr="00815692">
        <w:rPr>
          <w:rFonts w:ascii="Times New Roman" w:eastAsia="Times New Roman" w:hAnsi="Times New Roman" w:cs="Times New Roman"/>
          <w:sz w:val="28"/>
          <w:szCs w:val="28"/>
          <w:lang w:eastAsia="ru-RU"/>
        </w:rPr>
        <w:t xml:space="preserve"> рублей).</w:t>
      </w:r>
    </w:p>
    <w:p w14:paraId="77DEB778" w14:textId="1AA5CC77" w:rsidR="009C0267" w:rsidRPr="00815692" w:rsidRDefault="00DC1F2E" w:rsidP="005846FF">
      <w:pPr>
        <w:spacing w:after="0" w:line="264" w:lineRule="auto"/>
        <w:ind w:firstLine="709"/>
        <w:jc w:val="both"/>
        <w:rPr>
          <w:rFonts w:ascii="Times New Roman" w:hAnsi="Times New Roman"/>
          <w:color w:val="000000"/>
          <w:sz w:val="28"/>
          <w:szCs w:val="28"/>
          <w:shd w:val="clear" w:color="auto" w:fill="FFFFFF"/>
        </w:rPr>
      </w:pPr>
      <w:r w:rsidRPr="00815692">
        <w:rPr>
          <w:rFonts w:ascii="Times New Roman" w:hAnsi="Times New Roman" w:cs="Times New Roman"/>
          <w:sz w:val="28"/>
          <w:szCs w:val="28"/>
        </w:rPr>
        <w:t>Получателями ежемесячной денежной выплаты на ребенка в возрасте от 3 до 7 лет включительно для семей со среднедушевым доходом ниже величины регионального прожиточного минимума, установленн</w:t>
      </w:r>
      <w:r w:rsidR="00B00AAC" w:rsidRPr="00815692">
        <w:rPr>
          <w:rFonts w:ascii="Times New Roman" w:hAnsi="Times New Roman" w:cs="Times New Roman"/>
          <w:sz w:val="28"/>
          <w:szCs w:val="28"/>
        </w:rPr>
        <w:t>ой</w:t>
      </w:r>
      <w:r w:rsidRPr="00815692">
        <w:rPr>
          <w:rFonts w:ascii="Times New Roman" w:hAnsi="Times New Roman" w:cs="Times New Roman"/>
          <w:sz w:val="28"/>
          <w:szCs w:val="28"/>
        </w:rPr>
        <w:t xml:space="preserve"> Указом Президента Российской Федерации от 20 марта 2020 г. № 199 «О дополнительных мерах государственной поддержки семей, имеющих детей»</w:t>
      </w:r>
      <w:r w:rsidR="00B00AAC" w:rsidRPr="00815692">
        <w:rPr>
          <w:rFonts w:ascii="Times New Roman" w:hAnsi="Times New Roman" w:cs="Times New Roman"/>
          <w:sz w:val="28"/>
          <w:szCs w:val="28"/>
        </w:rPr>
        <w:t>,</w:t>
      </w:r>
      <w:r w:rsidRPr="00815692">
        <w:rPr>
          <w:rFonts w:ascii="Times New Roman" w:hAnsi="Times New Roman" w:cs="Times New Roman"/>
          <w:sz w:val="28"/>
          <w:szCs w:val="28"/>
        </w:rPr>
        <w:t xml:space="preserve"> в январе 2023 г. являлись 3,0 млн детей, в декабре 2023 г. – 151 тыс. детей. </w:t>
      </w:r>
      <w:r w:rsidR="009C0267" w:rsidRPr="00815692">
        <w:rPr>
          <w:rFonts w:ascii="Times New Roman" w:hAnsi="Times New Roman"/>
          <w:color w:val="000000"/>
          <w:sz w:val="28"/>
          <w:szCs w:val="28"/>
          <w:shd w:val="clear" w:color="auto" w:fill="FFFFFF"/>
        </w:rPr>
        <w:t xml:space="preserve">На выплату ежемесячной денежной выплаты из федерального бюджета направлено </w:t>
      </w:r>
      <w:r w:rsidR="00B00AAC" w:rsidRPr="00815692">
        <w:rPr>
          <w:rFonts w:ascii="Times New Roman" w:hAnsi="Times New Roman"/>
          <w:color w:val="000000"/>
          <w:sz w:val="28"/>
          <w:szCs w:val="28"/>
          <w:shd w:val="clear" w:color="auto" w:fill="FFFFFF"/>
        </w:rPr>
        <w:t>149</w:t>
      </w:r>
      <w:r w:rsidR="00CC1372" w:rsidRPr="00815692">
        <w:rPr>
          <w:rFonts w:ascii="Times New Roman" w:hAnsi="Times New Roman"/>
          <w:color w:val="000000"/>
          <w:sz w:val="28"/>
          <w:szCs w:val="28"/>
          <w:shd w:val="clear" w:color="auto" w:fill="FFFFFF"/>
        </w:rPr>
        <w:t>,3 млрд</w:t>
      </w:r>
      <w:r w:rsidR="009C0267" w:rsidRPr="00815692">
        <w:rPr>
          <w:rFonts w:ascii="Times New Roman" w:hAnsi="Times New Roman"/>
          <w:color w:val="000000"/>
          <w:sz w:val="28"/>
          <w:szCs w:val="28"/>
          <w:shd w:val="clear" w:color="auto" w:fill="FFFFFF"/>
        </w:rPr>
        <w:t xml:space="preserve"> рублей (</w:t>
      </w:r>
      <w:r w:rsidRPr="00815692">
        <w:rPr>
          <w:rFonts w:ascii="Times New Roman" w:hAnsi="Times New Roman"/>
          <w:color w:val="000000"/>
          <w:sz w:val="28"/>
          <w:szCs w:val="28"/>
          <w:shd w:val="clear" w:color="auto" w:fill="FFFFFF"/>
        </w:rPr>
        <w:t>2022 г. – 341</w:t>
      </w:r>
      <w:r w:rsidR="00CC1372" w:rsidRPr="00815692">
        <w:rPr>
          <w:rFonts w:ascii="Times New Roman" w:hAnsi="Times New Roman"/>
          <w:color w:val="000000"/>
          <w:sz w:val="28"/>
          <w:szCs w:val="28"/>
          <w:shd w:val="clear" w:color="auto" w:fill="FFFFFF"/>
        </w:rPr>
        <w:t>,3 млрд</w:t>
      </w:r>
      <w:r w:rsidRPr="00815692">
        <w:rPr>
          <w:rFonts w:ascii="Times New Roman" w:hAnsi="Times New Roman"/>
          <w:color w:val="000000"/>
          <w:sz w:val="28"/>
          <w:szCs w:val="28"/>
          <w:shd w:val="clear" w:color="auto" w:fill="FFFFFF"/>
        </w:rPr>
        <w:t xml:space="preserve"> рублей; 2021 г. – 309</w:t>
      </w:r>
      <w:r w:rsidR="00560442" w:rsidRPr="00815692">
        <w:rPr>
          <w:rFonts w:ascii="Times New Roman" w:hAnsi="Times New Roman"/>
          <w:color w:val="000000"/>
          <w:sz w:val="28"/>
          <w:szCs w:val="28"/>
          <w:shd w:val="clear" w:color="auto" w:fill="FFFFFF"/>
        </w:rPr>
        <w:t xml:space="preserve"> млрд</w:t>
      </w:r>
      <w:r w:rsidRPr="00815692">
        <w:rPr>
          <w:rFonts w:ascii="Times New Roman" w:hAnsi="Times New Roman"/>
          <w:color w:val="000000"/>
          <w:sz w:val="28"/>
          <w:szCs w:val="28"/>
          <w:shd w:val="clear" w:color="auto" w:fill="FFFFFF"/>
        </w:rPr>
        <w:t xml:space="preserve"> рублей</w:t>
      </w:r>
      <w:r w:rsidR="009C0267" w:rsidRPr="00815692">
        <w:rPr>
          <w:rFonts w:ascii="Times New Roman" w:hAnsi="Times New Roman"/>
          <w:color w:val="000000"/>
          <w:sz w:val="28"/>
          <w:szCs w:val="28"/>
          <w:shd w:val="clear" w:color="auto" w:fill="FFFFFF"/>
        </w:rPr>
        <w:t>).</w:t>
      </w:r>
    </w:p>
    <w:p w14:paraId="7291606E" w14:textId="04158E42" w:rsidR="00725F72" w:rsidRDefault="00B00AAC" w:rsidP="005846FF">
      <w:pPr>
        <w:spacing w:after="0" w:line="264" w:lineRule="auto"/>
        <w:ind w:firstLine="709"/>
        <w:jc w:val="both"/>
        <w:rPr>
          <w:rFonts w:ascii="Times New Roman" w:hAnsi="Times New Roman" w:cs="Times New Roman"/>
          <w:sz w:val="28"/>
          <w:szCs w:val="28"/>
        </w:rPr>
      </w:pPr>
      <w:r w:rsidRPr="00815692">
        <w:rPr>
          <w:rFonts w:ascii="Times New Roman" w:hAnsi="Times New Roman"/>
          <w:color w:val="000000"/>
          <w:sz w:val="28"/>
          <w:szCs w:val="28"/>
          <w:shd w:val="clear" w:color="auto" w:fill="FFFFFF"/>
        </w:rPr>
        <w:t xml:space="preserve">Получателями ежемесячной денежной выплаты на ребенка в возрасте </w:t>
      </w:r>
      <w:r w:rsidR="00EA2421" w:rsidRPr="00815692">
        <w:rPr>
          <w:rFonts w:ascii="Times New Roman" w:hAnsi="Times New Roman"/>
          <w:color w:val="000000"/>
          <w:sz w:val="28"/>
          <w:szCs w:val="28"/>
          <w:shd w:val="clear" w:color="auto" w:fill="FFFFFF"/>
        </w:rPr>
        <w:br/>
      </w:r>
      <w:r w:rsidRPr="00815692">
        <w:rPr>
          <w:rFonts w:ascii="Times New Roman" w:hAnsi="Times New Roman"/>
          <w:color w:val="000000"/>
          <w:sz w:val="28"/>
          <w:szCs w:val="28"/>
          <w:shd w:val="clear" w:color="auto" w:fill="FFFFFF"/>
        </w:rPr>
        <w:t xml:space="preserve">от 8 до 17 лет, установленной </w:t>
      </w:r>
      <w:r w:rsidR="009C0267" w:rsidRPr="00815692">
        <w:rPr>
          <w:rFonts w:ascii="Times New Roman" w:hAnsi="Times New Roman" w:cs="Times New Roman"/>
          <w:sz w:val="28"/>
          <w:szCs w:val="28"/>
        </w:rPr>
        <w:t xml:space="preserve">Указом Президента Российской Федерации от 31 марта </w:t>
      </w:r>
      <w:r w:rsidR="009C0267" w:rsidRPr="00815692">
        <w:rPr>
          <w:rFonts w:ascii="Times New Roman" w:hAnsi="Times New Roman" w:cs="Times New Roman"/>
          <w:sz w:val="28"/>
          <w:szCs w:val="28"/>
        </w:rPr>
        <w:br/>
        <w:t>2022 г. № 175 «О ежемесячной денежной выплат</w:t>
      </w:r>
      <w:r w:rsidRPr="00815692">
        <w:rPr>
          <w:rFonts w:ascii="Times New Roman" w:hAnsi="Times New Roman" w:cs="Times New Roman"/>
          <w:sz w:val="28"/>
          <w:szCs w:val="28"/>
        </w:rPr>
        <w:t>е семьям, имеющим детей, в январе 2023 г. являлись 4,</w:t>
      </w:r>
      <w:r w:rsidR="0053208F">
        <w:rPr>
          <w:rFonts w:ascii="Times New Roman" w:hAnsi="Times New Roman" w:cs="Times New Roman"/>
          <w:sz w:val="28"/>
          <w:szCs w:val="28"/>
        </w:rPr>
        <w:t>6</w:t>
      </w:r>
      <w:r w:rsidRPr="00815692">
        <w:rPr>
          <w:rFonts w:ascii="Times New Roman" w:hAnsi="Times New Roman" w:cs="Times New Roman"/>
          <w:sz w:val="28"/>
          <w:szCs w:val="28"/>
        </w:rPr>
        <w:t xml:space="preserve"> млн детей, в декабре 2023 г. – 1,3 тыс. детей</w:t>
      </w:r>
      <w:r w:rsidR="009C0267" w:rsidRPr="00815692">
        <w:rPr>
          <w:rFonts w:ascii="Times New Roman" w:hAnsi="Times New Roman" w:cs="Times New Roman"/>
          <w:sz w:val="28"/>
          <w:szCs w:val="28"/>
        </w:rPr>
        <w:t>.</w:t>
      </w:r>
      <w:r w:rsidRPr="00815692">
        <w:rPr>
          <w:rFonts w:ascii="Times New Roman" w:hAnsi="Times New Roman" w:cs="Times New Roman"/>
          <w:sz w:val="28"/>
          <w:szCs w:val="28"/>
        </w:rPr>
        <w:t xml:space="preserve"> </w:t>
      </w:r>
      <w:r w:rsidR="00725F72">
        <w:rPr>
          <w:rFonts w:ascii="Times New Roman" w:hAnsi="Times New Roman" w:cs="Times New Roman"/>
          <w:sz w:val="28"/>
          <w:szCs w:val="28"/>
        </w:rPr>
        <w:t>Объем средств, израсходованный Социальным фондом на предоставление ежемесячной денежной выплаты, составил 253,7 млрд рублей.</w:t>
      </w:r>
    </w:p>
    <w:p w14:paraId="2CD6675C" w14:textId="4159B1B9" w:rsidR="009C0267" w:rsidRPr="00815692" w:rsidRDefault="009C0267" w:rsidP="005846FF">
      <w:pPr>
        <w:widowControl w:val="0"/>
        <w:spacing w:after="0" w:line="264" w:lineRule="auto"/>
        <w:ind w:firstLine="709"/>
        <w:jc w:val="both"/>
        <w:rPr>
          <w:rFonts w:ascii="Times New Roman" w:hAnsi="Times New Roman"/>
          <w:sz w:val="28"/>
          <w:szCs w:val="28"/>
          <w:shd w:val="clear" w:color="auto" w:fill="FFFFFF"/>
        </w:rPr>
      </w:pPr>
      <w:r w:rsidRPr="00815692">
        <w:rPr>
          <w:rFonts w:ascii="Times New Roman" w:hAnsi="Times New Roman"/>
          <w:sz w:val="28"/>
          <w:szCs w:val="28"/>
          <w:shd w:val="clear" w:color="auto" w:fill="FFFFFF"/>
        </w:rPr>
        <w:t>В соответствии с Федеральным законом № 255-ФЗ с 1 сентября 2021 г. финансовое обеспечение расходов на выплату пособия по временной нетрудоспособности при необходимости осуществления ухода за больным ребенком в возрасте до 8 лет в части, превышающей размер указанного пособия, определяемый в зависимости от продолжительности страхового стажа застрахованного лица в со</w:t>
      </w:r>
      <w:r w:rsidR="000505A5">
        <w:rPr>
          <w:rFonts w:ascii="Times New Roman" w:hAnsi="Times New Roman"/>
          <w:sz w:val="28"/>
          <w:szCs w:val="28"/>
          <w:shd w:val="clear" w:color="auto" w:fill="FFFFFF"/>
        </w:rPr>
        <w:t>ответствии с частью 1 статьи 7</w:t>
      </w:r>
      <w:r w:rsidRPr="00815692">
        <w:rPr>
          <w:rFonts w:ascii="Times New Roman" w:hAnsi="Times New Roman"/>
          <w:sz w:val="28"/>
          <w:szCs w:val="28"/>
          <w:shd w:val="clear" w:color="auto" w:fill="FFFFFF"/>
        </w:rPr>
        <w:t xml:space="preserve"> Федерального закона</w:t>
      </w:r>
      <w:r w:rsidR="000505A5">
        <w:rPr>
          <w:rFonts w:ascii="Times New Roman" w:hAnsi="Times New Roman"/>
          <w:sz w:val="28"/>
          <w:szCs w:val="28"/>
          <w:shd w:val="clear" w:color="auto" w:fill="FFFFFF"/>
        </w:rPr>
        <w:t xml:space="preserve"> № 255-ФЗ</w:t>
      </w:r>
      <w:r w:rsidRPr="00815692">
        <w:rPr>
          <w:rFonts w:ascii="Times New Roman" w:hAnsi="Times New Roman"/>
          <w:sz w:val="28"/>
          <w:szCs w:val="28"/>
          <w:shd w:val="clear" w:color="auto" w:fill="FFFFFF"/>
        </w:rPr>
        <w:t xml:space="preserve">, </w:t>
      </w:r>
      <w:r w:rsidR="000505A5">
        <w:rPr>
          <w:rFonts w:ascii="Times New Roman" w:hAnsi="Times New Roman"/>
          <w:sz w:val="28"/>
          <w:szCs w:val="28"/>
          <w:shd w:val="clear" w:color="auto" w:fill="FFFFFF"/>
        </w:rPr>
        <w:t xml:space="preserve">осуществляется </w:t>
      </w:r>
      <w:r w:rsidRPr="00815692">
        <w:rPr>
          <w:rFonts w:ascii="Times New Roman" w:hAnsi="Times New Roman"/>
          <w:sz w:val="28"/>
          <w:szCs w:val="28"/>
          <w:shd w:val="clear" w:color="auto" w:fill="FFFFFF"/>
        </w:rPr>
        <w:t xml:space="preserve">за счет межбюджетных трансфертов из федерального бюджета, предоставляемых бюджету </w:t>
      </w:r>
      <w:r w:rsidR="00331807" w:rsidRPr="00815692">
        <w:rPr>
          <w:rFonts w:ascii="Times New Roman" w:hAnsi="Times New Roman"/>
          <w:sz w:val="28"/>
          <w:szCs w:val="28"/>
          <w:shd w:val="clear" w:color="auto" w:fill="FFFFFF"/>
        </w:rPr>
        <w:t>Социального фонда</w:t>
      </w:r>
    </w:p>
    <w:p w14:paraId="3847EDF8" w14:textId="1B8AE56A" w:rsidR="009C0267" w:rsidRPr="00815692" w:rsidRDefault="009C0267" w:rsidP="005846FF">
      <w:pPr>
        <w:widowControl w:val="0"/>
        <w:spacing w:after="0" w:line="264" w:lineRule="auto"/>
        <w:ind w:firstLine="709"/>
        <w:jc w:val="both"/>
        <w:rPr>
          <w:rFonts w:ascii="Times New Roman" w:hAnsi="Times New Roman"/>
          <w:bCs/>
          <w:sz w:val="28"/>
          <w:szCs w:val="28"/>
          <w:shd w:val="clear" w:color="auto" w:fill="FFFFFF"/>
        </w:rPr>
      </w:pPr>
      <w:r w:rsidRPr="00815692">
        <w:rPr>
          <w:rFonts w:ascii="Times New Roman" w:hAnsi="Times New Roman"/>
          <w:sz w:val="28"/>
          <w:szCs w:val="28"/>
          <w:shd w:val="clear" w:color="auto" w:fill="FFFFFF"/>
        </w:rPr>
        <w:t>На указанные цели в 202</w:t>
      </w:r>
      <w:r w:rsidR="00331807" w:rsidRPr="00815692">
        <w:rPr>
          <w:rFonts w:ascii="Times New Roman" w:hAnsi="Times New Roman"/>
          <w:sz w:val="28"/>
          <w:szCs w:val="28"/>
          <w:shd w:val="clear" w:color="auto" w:fill="FFFFFF"/>
        </w:rPr>
        <w:t>3</w:t>
      </w:r>
      <w:r w:rsidRPr="00815692">
        <w:rPr>
          <w:rFonts w:ascii="Times New Roman" w:hAnsi="Times New Roman"/>
          <w:sz w:val="28"/>
          <w:szCs w:val="28"/>
          <w:shd w:val="clear" w:color="auto" w:fill="FFFFFF"/>
        </w:rPr>
        <w:t xml:space="preserve"> г. бюджету </w:t>
      </w:r>
      <w:r w:rsidR="00331807" w:rsidRPr="00815692">
        <w:rPr>
          <w:rFonts w:ascii="Times New Roman" w:hAnsi="Times New Roman"/>
          <w:sz w:val="28"/>
          <w:szCs w:val="28"/>
          <w:shd w:val="clear" w:color="auto" w:fill="FFFFFF"/>
        </w:rPr>
        <w:t xml:space="preserve">Социального фонда </w:t>
      </w:r>
      <w:r w:rsidRPr="00815692">
        <w:rPr>
          <w:rFonts w:ascii="Times New Roman" w:hAnsi="Times New Roman"/>
          <w:sz w:val="28"/>
          <w:szCs w:val="28"/>
          <w:shd w:val="clear" w:color="auto" w:fill="FFFFFF"/>
        </w:rPr>
        <w:t>перечислены бюджетные ассигнования в объеме</w:t>
      </w:r>
      <w:r w:rsidR="00331807" w:rsidRPr="00815692">
        <w:rPr>
          <w:rFonts w:ascii="Times New Roman" w:hAnsi="Times New Roman"/>
          <w:sz w:val="28"/>
          <w:szCs w:val="28"/>
          <w:shd w:val="clear" w:color="auto" w:fill="FFFFFF"/>
        </w:rPr>
        <w:t xml:space="preserve"> 3 405,4 млн рублей (2022 г. – </w:t>
      </w:r>
      <w:r w:rsidRPr="00815692">
        <w:rPr>
          <w:rFonts w:ascii="Times New Roman" w:hAnsi="Times New Roman"/>
          <w:sz w:val="28"/>
          <w:szCs w:val="28"/>
          <w:shd w:val="clear" w:color="auto" w:fill="FFFFFF"/>
        </w:rPr>
        <w:t>3 032,6 млн рублей</w:t>
      </w:r>
      <w:r w:rsidR="000505A5">
        <w:rPr>
          <w:rFonts w:ascii="Times New Roman" w:hAnsi="Times New Roman"/>
          <w:sz w:val="28"/>
          <w:szCs w:val="28"/>
          <w:shd w:val="clear" w:color="auto" w:fill="FFFFFF"/>
        </w:rPr>
        <w:t>; 2021 г. – 930, 0 млн рублей</w:t>
      </w:r>
      <w:r w:rsidR="00331807" w:rsidRPr="00815692">
        <w:rPr>
          <w:rFonts w:ascii="Times New Roman" w:hAnsi="Times New Roman"/>
          <w:sz w:val="28"/>
          <w:szCs w:val="28"/>
          <w:shd w:val="clear" w:color="auto" w:fill="FFFFFF"/>
        </w:rPr>
        <w:t>)</w:t>
      </w:r>
      <w:r w:rsidRPr="00815692">
        <w:rPr>
          <w:rFonts w:ascii="Times New Roman" w:hAnsi="Times New Roman"/>
          <w:sz w:val="28"/>
          <w:szCs w:val="28"/>
          <w:shd w:val="clear" w:color="auto" w:fill="FFFFFF"/>
        </w:rPr>
        <w:t>.</w:t>
      </w:r>
    </w:p>
    <w:p w14:paraId="3A8109C0" w14:textId="77777777" w:rsidR="009C0267" w:rsidRPr="00815692" w:rsidRDefault="009C0267"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Федеральным законом от 4 июня 2011 г. № 128-ФЗ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w:t>
      </w:r>
    </w:p>
    <w:p w14:paraId="035FEF9C" w14:textId="13538194" w:rsidR="009C0267" w:rsidRPr="00815692" w:rsidRDefault="009C0267" w:rsidP="005846FF">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 202</w:t>
      </w:r>
      <w:r w:rsidR="00C53D83" w:rsidRPr="00815692">
        <w:rPr>
          <w:rFonts w:ascii="Times New Roman" w:eastAsia="Times New Roman" w:hAnsi="Times New Roman" w:cs="Times New Roman"/>
          <w:sz w:val="28"/>
          <w:szCs w:val="28"/>
          <w:lang w:eastAsia="ru-RU"/>
        </w:rPr>
        <w:t>3</w:t>
      </w:r>
      <w:r w:rsidRPr="00815692">
        <w:rPr>
          <w:rFonts w:ascii="Times New Roman" w:eastAsia="Times New Roman" w:hAnsi="Times New Roman" w:cs="Times New Roman"/>
          <w:sz w:val="28"/>
          <w:szCs w:val="28"/>
          <w:lang w:eastAsia="ru-RU"/>
        </w:rPr>
        <w:t xml:space="preserve"> г. на эти цели было направлено </w:t>
      </w:r>
      <w:r w:rsidR="00C53D83" w:rsidRPr="00815692">
        <w:rPr>
          <w:rFonts w:ascii="Times New Roman" w:eastAsia="Times New Roman" w:hAnsi="Times New Roman" w:cs="Times New Roman"/>
          <w:sz w:val="28"/>
          <w:szCs w:val="28"/>
          <w:lang w:eastAsia="ru-RU"/>
        </w:rPr>
        <w:t>1 355,2</w:t>
      </w:r>
      <w:r w:rsidRPr="00815692">
        <w:rPr>
          <w:rFonts w:ascii="Times New Roman" w:eastAsia="Times New Roman" w:hAnsi="Times New Roman" w:cs="Times New Roman"/>
          <w:sz w:val="28"/>
          <w:szCs w:val="28"/>
          <w:lang w:eastAsia="ru-RU"/>
        </w:rPr>
        <w:t xml:space="preserve"> млн рублей (</w:t>
      </w:r>
      <w:r w:rsidR="00C53D83" w:rsidRPr="00815692">
        <w:rPr>
          <w:rFonts w:ascii="Times New Roman" w:eastAsia="Times New Roman" w:hAnsi="Times New Roman" w:cs="Times New Roman"/>
          <w:sz w:val="28"/>
          <w:szCs w:val="28"/>
          <w:lang w:eastAsia="ru-RU"/>
        </w:rPr>
        <w:t>2022 г. – 839,1 млн рублей; 2021 г. – 658,1 млн рублей</w:t>
      </w:r>
      <w:r w:rsidRPr="00815692">
        <w:rPr>
          <w:rFonts w:ascii="Times New Roman" w:eastAsia="Times New Roman" w:hAnsi="Times New Roman" w:cs="Times New Roman"/>
          <w:sz w:val="28"/>
          <w:szCs w:val="28"/>
          <w:lang w:eastAsia="ru-RU"/>
        </w:rPr>
        <w:t>).</w:t>
      </w:r>
    </w:p>
    <w:p w14:paraId="1277D385" w14:textId="77777777" w:rsidR="009C0267" w:rsidRPr="00815692" w:rsidRDefault="009C0267" w:rsidP="005846FF">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 соответствии с Законом Российской Федерации от 21 января 1993 г. </w:t>
      </w:r>
      <w:r w:rsidRPr="00815692">
        <w:rPr>
          <w:rFonts w:ascii="Times New Roman" w:eastAsia="Times New Roman" w:hAnsi="Times New Roman" w:cs="Times New Roman"/>
          <w:sz w:val="28"/>
          <w:szCs w:val="28"/>
          <w:lang w:eastAsia="ru-RU"/>
        </w:rPr>
        <w:br/>
        <w:t xml:space="preserve">№ 4328-1 предусмотрено предоставление пособий на проведение летнего оздоровительного отдыха детей военнослужащих,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w:t>
      </w:r>
      <w:r w:rsidRPr="00815692">
        <w:rPr>
          <w:rFonts w:ascii="Times New Roman" w:eastAsia="Times New Roman" w:hAnsi="Times New Roman" w:cs="Times New Roman"/>
          <w:sz w:val="28"/>
          <w:szCs w:val="28"/>
          <w:lang w:eastAsia="ru-RU"/>
        </w:rPr>
        <w:lastRenderedPageBreak/>
        <w:t>непосредственно прилегающих к ней территориях Северного Кавказа, отнесенных к зоне вооруженного конфликта.</w:t>
      </w:r>
    </w:p>
    <w:p w14:paraId="19FA505D" w14:textId="787FD4BE" w:rsidR="009C0267" w:rsidRPr="00815692" w:rsidRDefault="009C0267" w:rsidP="005846FF">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 202</w:t>
      </w:r>
      <w:r w:rsidR="00212E35" w:rsidRPr="00815692">
        <w:rPr>
          <w:rFonts w:ascii="Times New Roman" w:eastAsia="Times New Roman" w:hAnsi="Times New Roman" w:cs="Times New Roman"/>
          <w:sz w:val="28"/>
          <w:szCs w:val="28"/>
          <w:lang w:eastAsia="ru-RU"/>
        </w:rPr>
        <w:t>3</w:t>
      </w:r>
      <w:r w:rsidRPr="00815692">
        <w:rPr>
          <w:rFonts w:ascii="Times New Roman" w:eastAsia="Times New Roman" w:hAnsi="Times New Roman" w:cs="Times New Roman"/>
          <w:sz w:val="28"/>
          <w:szCs w:val="28"/>
          <w:lang w:eastAsia="ru-RU"/>
        </w:rPr>
        <w:t xml:space="preserve"> г. из федерального бюджета было направлено </w:t>
      </w:r>
      <w:r w:rsidR="00212E35" w:rsidRPr="00815692">
        <w:rPr>
          <w:rFonts w:ascii="Times New Roman" w:eastAsia="Times New Roman" w:hAnsi="Times New Roman" w:cs="Times New Roman"/>
          <w:sz w:val="28"/>
          <w:szCs w:val="28"/>
          <w:lang w:eastAsia="ru-RU"/>
        </w:rPr>
        <w:t>928,7</w:t>
      </w:r>
      <w:r w:rsidRPr="00815692">
        <w:rPr>
          <w:rFonts w:ascii="Times New Roman" w:eastAsia="Times New Roman" w:hAnsi="Times New Roman" w:cs="Times New Roman"/>
          <w:sz w:val="28"/>
          <w:szCs w:val="28"/>
          <w:lang w:eastAsia="ru-RU"/>
        </w:rPr>
        <w:t xml:space="preserve"> млн рублей </w:t>
      </w:r>
      <w:r w:rsidRPr="00815692">
        <w:rPr>
          <w:rFonts w:ascii="Times New Roman" w:eastAsia="Times New Roman" w:hAnsi="Times New Roman" w:cs="Times New Roman"/>
          <w:sz w:val="28"/>
          <w:szCs w:val="28"/>
          <w:lang w:eastAsia="ru-RU"/>
        </w:rPr>
        <w:br/>
        <w:t>(</w:t>
      </w:r>
      <w:r w:rsidR="00212E35" w:rsidRPr="00815692">
        <w:rPr>
          <w:rFonts w:ascii="Times New Roman" w:eastAsia="Times New Roman" w:hAnsi="Times New Roman" w:cs="Times New Roman"/>
          <w:sz w:val="28"/>
          <w:szCs w:val="28"/>
          <w:lang w:eastAsia="ru-RU"/>
        </w:rPr>
        <w:t xml:space="preserve">2022 г. – 677,3 млн рублей; </w:t>
      </w:r>
      <w:r w:rsidRPr="00815692">
        <w:rPr>
          <w:rFonts w:ascii="Times New Roman" w:eastAsia="Times New Roman" w:hAnsi="Times New Roman" w:cs="Times New Roman"/>
          <w:sz w:val="28"/>
          <w:szCs w:val="28"/>
          <w:lang w:eastAsia="ru-RU"/>
        </w:rPr>
        <w:t>2021</w:t>
      </w:r>
      <w:r w:rsidR="00212E35" w:rsidRPr="00815692">
        <w:rPr>
          <w:rFonts w:ascii="Times New Roman" w:eastAsia="Times New Roman" w:hAnsi="Times New Roman" w:cs="Times New Roman"/>
          <w:sz w:val="28"/>
          <w:szCs w:val="28"/>
          <w:lang w:eastAsia="ru-RU"/>
        </w:rPr>
        <w:t xml:space="preserve"> г. – 595 млн рублей</w:t>
      </w:r>
      <w:r w:rsidRPr="00815692">
        <w:rPr>
          <w:rFonts w:ascii="Times New Roman" w:eastAsia="Times New Roman" w:hAnsi="Times New Roman" w:cs="Times New Roman"/>
          <w:sz w:val="28"/>
          <w:szCs w:val="28"/>
          <w:lang w:eastAsia="ru-RU"/>
        </w:rPr>
        <w:t>).</w:t>
      </w:r>
    </w:p>
    <w:p w14:paraId="32E9B85B" w14:textId="77777777" w:rsidR="009C0267" w:rsidRPr="00815692" w:rsidRDefault="009C0267" w:rsidP="005846FF">
      <w:pPr>
        <w:autoSpaceDE w:val="0"/>
        <w:autoSpaceDN w:val="0"/>
        <w:adjustRightInd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rPr>
        <w:t>В рамках подпрограммы «Обеспечение государственной поддержки семей, имеющих детей»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14:paraId="4B525A38" w14:textId="26C482CA" w:rsidR="009C0267" w:rsidRPr="00815692" w:rsidRDefault="009C0267" w:rsidP="005846FF">
      <w:pPr>
        <w:autoSpaceDE w:val="0"/>
        <w:autoSpaceDN w:val="0"/>
        <w:adjustRightInd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rPr>
        <w:t>На выплату указанного пособия из федерального бюджета в 202</w:t>
      </w:r>
      <w:r w:rsidR="00212E35" w:rsidRPr="00815692">
        <w:rPr>
          <w:rFonts w:ascii="Times New Roman" w:eastAsia="Calibri" w:hAnsi="Times New Roman" w:cs="Times New Roman"/>
          <w:sz w:val="28"/>
          <w:szCs w:val="28"/>
        </w:rPr>
        <w:t>3</w:t>
      </w:r>
      <w:r w:rsidRPr="00815692">
        <w:rPr>
          <w:rFonts w:ascii="Times New Roman" w:eastAsia="Calibri" w:hAnsi="Times New Roman" w:cs="Times New Roman"/>
          <w:sz w:val="28"/>
          <w:szCs w:val="28"/>
        </w:rPr>
        <w:t xml:space="preserve"> г. было направлено 12 </w:t>
      </w:r>
      <w:r w:rsidR="00422B09" w:rsidRPr="00815692">
        <w:rPr>
          <w:rFonts w:ascii="Times New Roman" w:eastAsia="Calibri" w:hAnsi="Times New Roman" w:cs="Times New Roman"/>
          <w:sz w:val="28"/>
          <w:szCs w:val="28"/>
        </w:rPr>
        <w:t>98</w:t>
      </w:r>
      <w:r w:rsidRPr="00815692">
        <w:rPr>
          <w:rFonts w:ascii="Times New Roman" w:eastAsia="Calibri" w:hAnsi="Times New Roman" w:cs="Times New Roman"/>
          <w:sz w:val="28"/>
          <w:szCs w:val="28"/>
        </w:rPr>
        <w:t>9,3 млн рублей (</w:t>
      </w:r>
      <w:r w:rsidR="00422B09" w:rsidRPr="00815692">
        <w:rPr>
          <w:rFonts w:ascii="Times New Roman" w:eastAsia="Calibri" w:hAnsi="Times New Roman" w:cs="Times New Roman"/>
          <w:sz w:val="28"/>
          <w:szCs w:val="28"/>
        </w:rPr>
        <w:t xml:space="preserve">2022 г. – 12 129,3 млн рублей; </w:t>
      </w:r>
      <w:r w:rsidRPr="00815692">
        <w:rPr>
          <w:rFonts w:ascii="Times New Roman" w:eastAsia="Calibri" w:hAnsi="Times New Roman" w:cs="Times New Roman"/>
          <w:sz w:val="28"/>
          <w:szCs w:val="28"/>
        </w:rPr>
        <w:t xml:space="preserve">2021 г. </w:t>
      </w:r>
      <w:r w:rsidR="00422B09" w:rsidRPr="00815692">
        <w:rPr>
          <w:rFonts w:ascii="Times New Roman" w:eastAsia="Calibri" w:hAnsi="Times New Roman" w:cs="Times New Roman"/>
          <w:sz w:val="28"/>
          <w:szCs w:val="28"/>
        </w:rPr>
        <w:t>– 11 623,2 млн рублей</w:t>
      </w:r>
      <w:r w:rsidRPr="00815692">
        <w:rPr>
          <w:rFonts w:ascii="Times New Roman" w:eastAsia="Calibri" w:hAnsi="Times New Roman" w:cs="Times New Roman"/>
          <w:sz w:val="28"/>
          <w:szCs w:val="28"/>
        </w:rPr>
        <w:t>).</w:t>
      </w:r>
    </w:p>
    <w:p w14:paraId="3DCB4284" w14:textId="3C131DB7" w:rsidR="005168C4" w:rsidRPr="00815692" w:rsidRDefault="009C0267" w:rsidP="005168C4">
      <w:pPr>
        <w:suppressAutoHyphens/>
        <w:spacing w:after="0" w:line="264" w:lineRule="auto"/>
        <w:ind w:firstLine="709"/>
        <w:jc w:val="both"/>
        <w:rPr>
          <w:rFonts w:ascii="Times New Roman" w:eastAsia="Calibri" w:hAnsi="Times New Roman" w:cs="Times New Roman"/>
          <w:sz w:val="28"/>
          <w:szCs w:val="28"/>
          <w:lang w:eastAsia="ar-SA"/>
        </w:rPr>
      </w:pPr>
      <w:r w:rsidRPr="00815692">
        <w:rPr>
          <w:rFonts w:ascii="Times New Roman" w:eastAsia="Calibri" w:hAnsi="Times New Roman" w:cs="Times New Roman"/>
          <w:sz w:val="28"/>
          <w:szCs w:val="28"/>
          <w:lang w:eastAsia="ar-SA"/>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 с инвалидностью. Финансовое обеспечение расходов на оплату дополнительных выходных дней </w:t>
      </w:r>
      <w:r w:rsidR="000505A5">
        <w:rPr>
          <w:rFonts w:ascii="Times New Roman" w:eastAsia="Calibri" w:hAnsi="Times New Roman" w:cs="Times New Roman"/>
          <w:sz w:val="28"/>
          <w:szCs w:val="28"/>
          <w:lang w:eastAsia="ar-SA"/>
        </w:rPr>
        <w:t>осуществляется</w:t>
      </w:r>
      <w:r w:rsidRPr="00815692">
        <w:rPr>
          <w:rFonts w:ascii="Times New Roman" w:eastAsia="Calibri" w:hAnsi="Times New Roman" w:cs="Times New Roman"/>
          <w:sz w:val="28"/>
          <w:szCs w:val="28"/>
          <w:lang w:eastAsia="ar-SA"/>
        </w:rPr>
        <w:t xml:space="preserve"> за счет межбюджетных трансфертов из федерального бюджета, предоставляемых в установленном порядке бюджету </w:t>
      </w:r>
      <w:r w:rsidR="00422B09" w:rsidRPr="00815692">
        <w:rPr>
          <w:rFonts w:ascii="Times New Roman" w:eastAsia="Calibri" w:hAnsi="Times New Roman" w:cs="Times New Roman"/>
          <w:sz w:val="28"/>
          <w:szCs w:val="28"/>
          <w:lang w:eastAsia="ar-SA"/>
        </w:rPr>
        <w:t>Социального фонда</w:t>
      </w:r>
      <w:r w:rsidRPr="00815692">
        <w:rPr>
          <w:rFonts w:ascii="Times New Roman" w:eastAsia="Calibri" w:hAnsi="Times New Roman" w:cs="Times New Roman"/>
          <w:sz w:val="28"/>
          <w:szCs w:val="28"/>
          <w:lang w:eastAsia="ar-SA"/>
        </w:rPr>
        <w:t>.</w:t>
      </w:r>
      <w:r w:rsidR="005168C4" w:rsidRPr="00815692">
        <w:rPr>
          <w:rFonts w:ascii="Times New Roman" w:eastAsia="Calibri" w:hAnsi="Times New Roman" w:cs="Times New Roman"/>
          <w:sz w:val="28"/>
          <w:szCs w:val="28"/>
          <w:lang w:eastAsia="ar-SA"/>
        </w:rPr>
        <w:t xml:space="preserve"> Указанные расходы составили 7 981,6 млн рублей. Количество дополнительных оплаченных выходных дней составило 1,7 млн.</w:t>
      </w:r>
    </w:p>
    <w:p w14:paraId="124F3C5B" w14:textId="4AD739A5" w:rsidR="005168C4" w:rsidRPr="00815692" w:rsidRDefault="005168C4" w:rsidP="005168C4">
      <w:pPr>
        <w:suppressAutoHyphens/>
        <w:spacing w:after="0" w:line="264" w:lineRule="auto"/>
        <w:ind w:firstLine="709"/>
        <w:jc w:val="both"/>
        <w:rPr>
          <w:rFonts w:ascii="Times New Roman" w:eastAsia="Calibri" w:hAnsi="Times New Roman" w:cs="Times New Roman"/>
          <w:sz w:val="28"/>
          <w:szCs w:val="28"/>
          <w:lang w:eastAsia="ar-SA"/>
        </w:rPr>
      </w:pPr>
      <w:r w:rsidRPr="00815692">
        <w:rPr>
          <w:rFonts w:ascii="Times New Roman" w:eastAsia="Calibri" w:hAnsi="Times New Roman" w:cs="Times New Roman"/>
          <w:sz w:val="28"/>
          <w:szCs w:val="28"/>
          <w:lang w:eastAsia="ar-SA"/>
        </w:rPr>
        <w:t>С 1 сентября 2023 г.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w:t>
      </w:r>
    </w:p>
    <w:p w14:paraId="04CB3712" w14:textId="2B7AC1FD" w:rsidR="005168C4" w:rsidRPr="00815692" w:rsidRDefault="005168C4" w:rsidP="005168C4">
      <w:pPr>
        <w:suppressAutoHyphens/>
        <w:spacing w:after="0" w:line="264" w:lineRule="auto"/>
        <w:ind w:firstLine="709"/>
        <w:jc w:val="both"/>
        <w:rPr>
          <w:rFonts w:ascii="Times New Roman" w:eastAsia="Calibri" w:hAnsi="Times New Roman" w:cs="Times New Roman"/>
          <w:sz w:val="28"/>
          <w:szCs w:val="28"/>
          <w:lang w:eastAsia="ar-SA"/>
        </w:rPr>
      </w:pPr>
      <w:r w:rsidRPr="00815692">
        <w:rPr>
          <w:rFonts w:ascii="Times New Roman" w:eastAsia="Calibri" w:hAnsi="Times New Roman" w:cs="Times New Roman"/>
          <w:sz w:val="28"/>
          <w:szCs w:val="28"/>
          <w:lang w:eastAsia="ar-SA"/>
        </w:rPr>
        <w:t>Правила предоставления дополнительных оплачиваемых выходных дней для ухода за детьми</w:t>
      </w:r>
      <w:r w:rsidR="00293FCE">
        <w:rPr>
          <w:rFonts w:ascii="Times New Roman" w:eastAsia="Calibri" w:hAnsi="Times New Roman" w:cs="Times New Roman"/>
          <w:sz w:val="28"/>
          <w:szCs w:val="28"/>
          <w:lang w:eastAsia="ar-SA"/>
        </w:rPr>
        <w:t xml:space="preserve"> с </w:t>
      </w:r>
      <w:r w:rsidRPr="00815692">
        <w:rPr>
          <w:rFonts w:ascii="Times New Roman" w:eastAsia="Calibri" w:hAnsi="Times New Roman" w:cs="Times New Roman"/>
          <w:sz w:val="28"/>
          <w:szCs w:val="28"/>
          <w:lang w:eastAsia="ar-SA"/>
        </w:rPr>
        <w:t>инвалид</w:t>
      </w:r>
      <w:r w:rsidR="00293FCE">
        <w:rPr>
          <w:rFonts w:ascii="Times New Roman" w:eastAsia="Calibri" w:hAnsi="Times New Roman" w:cs="Times New Roman"/>
          <w:sz w:val="28"/>
          <w:szCs w:val="28"/>
          <w:lang w:eastAsia="ar-SA"/>
        </w:rPr>
        <w:t xml:space="preserve">ностью </w:t>
      </w:r>
      <w:r w:rsidRPr="00815692">
        <w:rPr>
          <w:rFonts w:ascii="Times New Roman" w:eastAsia="Calibri" w:hAnsi="Times New Roman" w:cs="Times New Roman"/>
          <w:sz w:val="28"/>
          <w:szCs w:val="28"/>
          <w:lang w:eastAsia="ar-SA"/>
        </w:rPr>
        <w:t>утверждены постановлением Правительства Российской Федерации от 6 мая 2023 г. № 714 «О предоставлении дополнительных оплачиваемых выходных дней для ухода за детьми-инвалидами».</w:t>
      </w:r>
    </w:p>
    <w:p w14:paraId="2D4861B3" w14:textId="18579F37" w:rsidR="009C0267" w:rsidRPr="00815692" w:rsidRDefault="009C0267" w:rsidP="005846FF">
      <w:pPr>
        <w:spacing w:after="0" w:line="264" w:lineRule="auto"/>
        <w:ind w:firstLine="709"/>
        <w:jc w:val="both"/>
        <w:rPr>
          <w:rFonts w:ascii="Times New Roman" w:eastAsia="Calibri" w:hAnsi="Times New Roman" w:cs="Times New Roman"/>
          <w:sz w:val="28"/>
          <w:szCs w:val="28"/>
          <w:lang w:eastAsia="ar-SA"/>
        </w:rPr>
      </w:pPr>
      <w:r w:rsidRPr="00815692">
        <w:rPr>
          <w:rFonts w:ascii="Times New Roman" w:eastAsia="Calibri" w:hAnsi="Times New Roman" w:cs="Times New Roman"/>
          <w:sz w:val="28"/>
          <w:szCs w:val="28"/>
          <w:lang w:eastAsia="ar-SA"/>
        </w:rPr>
        <w:t xml:space="preserve">В рамках реализации Указа Президента Российской Федерации от 26 марта </w:t>
      </w:r>
      <w:r w:rsidRPr="00815692">
        <w:rPr>
          <w:rFonts w:ascii="Times New Roman" w:eastAsia="Calibri" w:hAnsi="Times New Roman" w:cs="Times New Roman"/>
          <w:sz w:val="28"/>
          <w:szCs w:val="28"/>
          <w:lang w:eastAsia="ar-SA"/>
        </w:rPr>
        <w:br/>
        <w:t xml:space="preserve">2008 г. № 404 </w:t>
      </w:r>
      <w:r w:rsidRPr="00815692">
        <w:rPr>
          <w:rFonts w:ascii="Times New Roman" w:eastAsia="Calibri" w:hAnsi="Times New Roman" w:cs="Times New Roman"/>
          <w:sz w:val="28"/>
          <w:szCs w:val="28"/>
        </w:rPr>
        <w:t xml:space="preserve">«О создании фонда </w:t>
      </w:r>
      <w:r w:rsidRPr="00815692">
        <w:rPr>
          <w:rFonts w:ascii="Times New Roman" w:eastAsia="Calibri" w:hAnsi="Times New Roman" w:cs="Times New Roman"/>
          <w:sz w:val="28"/>
          <w:szCs w:val="28"/>
          <w:lang w:eastAsia="ar-SA"/>
        </w:rPr>
        <w:t>поддержки детей, находящихся в трудной жизненной ситуации</w:t>
      </w:r>
      <w:r w:rsidRPr="00815692">
        <w:rPr>
          <w:rFonts w:ascii="Times New Roman" w:eastAsia="Calibri" w:hAnsi="Times New Roman" w:cs="Times New Roman"/>
          <w:sz w:val="28"/>
          <w:szCs w:val="28"/>
        </w:rPr>
        <w:t>»</w:t>
      </w:r>
      <w:r w:rsidRPr="00815692">
        <w:rPr>
          <w:rFonts w:ascii="Times New Roman" w:eastAsia="Calibri" w:hAnsi="Times New Roman" w:cs="Times New Roman"/>
          <w:sz w:val="28"/>
          <w:szCs w:val="28"/>
          <w:lang w:eastAsia="ar-SA"/>
        </w:rPr>
        <w:t xml:space="preserve"> в 202</w:t>
      </w:r>
      <w:r w:rsidR="00422B09" w:rsidRPr="00815692">
        <w:rPr>
          <w:rFonts w:ascii="Times New Roman" w:eastAsia="Calibri" w:hAnsi="Times New Roman" w:cs="Times New Roman"/>
          <w:sz w:val="28"/>
          <w:szCs w:val="28"/>
          <w:lang w:eastAsia="ar-SA"/>
        </w:rPr>
        <w:t>3</w:t>
      </w:r>
      <w:r w:rsidRPr="00815692">
        <w:rPr>
          <w:rFonts w:ascii="Times New Roman" w:eastAsia="Calibri" w:hAnsi="Times New Roman" w:cs="Times New Roman"/>
          <w:sz w:val="28"/>
          <w:szCs w:val="28"/>
          <w:lang w:eastAsia="ar-SA"/>
        </w:rPr>
        <w:t xml:space="preserve"> г. продолжилось выделение субсидий Фонду поддержки детей, находящихся в трудной жизненной ситуации. Объем субсиди</w:t>
      </w:r>
      <w:r w:rsidR="00422B09" w:rsidRPr="00815692">
        <w:rPr>
          <w:rFonts w:ascii="Times New Roman" w:eastAsia="Calibri" w:hAnsi="Times New Roman" w:cs="Times New Roman"/>
          <w:sz w:val="28"/>
          <w:szCs w:val="28"/>
          <w:lang w:eastAsia="ar-SA"/>
        </w:rPr>
        <w:t>и</w:t>
      </w:r>
      <w:r w:rsidRPr="00815692">
        <w:rPr>
          <w:rFonts w:ascii="Times New Roman" w:eastAsia="Calibri" w:hAnsi="Times New Roman" w:cs="Times New Roman"/>
          <w:sz w:val="28"/>
          <w:szCs w:val="28"/>
          <w:lang w:eastAsia="ar-SA"/>
        </w:rPr>
        <w:t>, предоставленн</w:t>
      </w:r>
      <w:r w:rsidR="00422B09" w:rsidRPr="00815692">
        <w:rPr>
          <w:rFonts w:ascii="Times New Roman" w:eastAsia="Calibri" w:hAnsi="Times New Roman" w:cs="Times New Roman"/>
          <w:sz w:val="28"/>
          <w:szCs w:val="28"/>
          <w:lang w:eastAsia="ar-SA"/>
        </w:rPr>
        <w:t xml:space="preserve">ой </w:t>
      </w:r>
      <w:r w:rsidRPr="00815692">
        <w:rPr>
          <w:rFonts w:ascii="Times New Roman" w:eastAsia="Calibri" w:hAnsi="Times New Roman" w:cs="Times New Roman"/>
          <w:sz w:val="28"/>
          <w:szCs w:val="28"/>
          <w:lang w:eastAsia="ar-SA"/>
        </w:rPr>
        <w:t>указанному Фонду</w:t>
      </w:r>
      <w:r w:rsidR="00EA35EA">
        <w:rPr>
          <w:rFonts w:ascii="Times New Roman" w:eastAsia="Calibri" w:hAnsi="Times New Roman" w:cs="Times New Roman"/>
          <w:sz w:val="28"/>
          <w:szCs w:val="28"/>
          <w:lang w:eastAsia="ar-SA"/>
        </w:rPr>
        <w:t>,</w:t>
      </w:r>
      <w:r w:rsidRPr="00815692">
        <w:rPr>
          <w:rFonts w:ascii="Times New Roman" w:eastAsia="Calibri" w:hAnsi="Times New Roman" w:cs="Times New Roman"/>
          <w:sz w:val="28"/>
          <w:szCs w:val="28"/>
          <w:lang w:eastAsia="ar-SA"/>
        </w:rPr>
        <w:t xml:space="preserve"> </w:t>
      </w:r>
      <w:r w:rsidR="00422B09" w:rsidRPr="00815692">
        <w:rPr>
          <w:rFonts w:ascii="Times New Roman" w:eastAsia="Calibri" w:hAnsi="Times New Roman" w:cs="Times New Roman"/>
          <w:sz w:val="28"/>
          <w:szCs w:val="28"/>
          <w:lang w:eastAsia="ar-SA"/>
        </w:rPr>
        <w:t xml:space="preserve">в 2023 г. составил 945 млн рублей, в том числе 90 млн из резервного фонда Президента Российской Федерации на реализацию программ, предложенных Уполномоченным при Президенте Российской Федерации по правам ребенка </w:t>
      </w:r>
      <w:r w:rsidR="00422B09" w:rsidRPr="00815692">
        <w:rPr>
          <w:rFonts w:ascii="Times New Roman" w:eastAsia="Calibri" w:hAnsi="Times New Roman" w:cs="Times New Roman"/>
          <w:sz w:val="28"/>
          <w:szCs w:val="28"/>
          <w:lang w:eastAsia="ar-SA"/>
        </w:rPr>
        <w:br/>
        <w:t xml:space="preserve">М.А. Львовой-Беловой, в целях поддержки детей-сирот и детей, оставшихся без </w:t>
      </w:r>
      <w:r w:rsidR="00422B09" w:rsidRPr="00815692">
        <w:rPr>
          <w:rFonts w:ascii="Times New Roman" w:eastAsia="Calibri" w:hAnsi="Times New Roman" w:cs="Times New Roman"/>
          <w:sz w:val="28"/>
          <w:szCs w:val="28"/>
          <w:lang w:eastAsia="ar-SA"/>
        </w:rPr>
        <w:lastRenderedPageBreak/>
        <w:t>попечения родителей, семей, воспитывающих детей с инвалидностью (</w:t>
      </w:r>
      <w:r w:rsidRPr="00815692">
        <w:rPr>
          <w:rFonts w:ascii="Times New Roman" w:eastAsia="Calibri" w:hAnsi="Times New Roman" w:cs="Times New Roman"/>
          <w:sz w:val="28"/>
          <w:szCs w:val="28"/>
          <w:lang w:eastAsia="ar-SA"/>
        </w:rPr>
        <w:t>202</w:t>
      </w:r>
      <w:r w:rsidR="00422B09" w:rsidRPr="00815692">
        <w:rPr>
          <w:rFonts w:ascii="Times New Roman" w:eastAsia="Calibri" w:hAnsi="Times New Roman" w:cs="Times New Roman"/>
          <w:sz w:val="28"/>
          <w:szCs w:val="28"/>
          <w:lang w:eastAsia="ar-SA"/>
        </w:rPr>
        <w:t>1</w:t>
      </w:r>
      <w:r w:rsidRPr="00815692">
        <w:rPr>
          <w:rFonts w:ascii="Times New Roman" w:eastAsia="Calibri" w:hAnsi="Times New Roman" w:cs="Times New Roman"/>
          <w:sz w:val="28"/>
          <w:szCs w:val="28"/>
          <w:lang w:eastAsia="ar-SA"/>
        </w:rPr>
        <w:t>-2022 гг</w:t>
      </w:r>
      <w:r w:rsidR="00422B09" w:rsidRPr="00815692">
        <w:rPr>
          <w:rFonts w:ascii="Times New Roman" w:eastAsia="Calibri" w:hAnsi="Times New Roman" w:cs="Times New Roman"/>
          <w:sz w:val="28"/>
          <w:szCs w:val="28"/>
          <w:lang w:eastAsia="ar-SA"/>
        </w:rPr>
        <w:t xml:space="preserve">. – </w:t>
      </w:r>
      <w:r w:rsidRPr="00815692">
        <w:rPr>
          <w:rFonts w:ascii="Times New Roman" w:eastAsia="Calibri" w:hAnsi="Times New Roman" w:cs="Times New Roman"/>
          <w:sz w:val="28"/>
          <w:szCs w:val="28"/>
          <w:lang w:eastAsia="ar-SA"/>
        </w:rPr>
        <w:t>855,0 млн рублей ежегодно</w:t>
      </w:r>
      <w:r w:rsidR="00422B09" w:rsidRPr="00815692">
        <w:rPr>
          <w:rFonts w:ascii="Times New Roman" w:eastAsia="Calibri" w:hAnsi="Times New Roman" w:cs="Times New Roman"/>
          <w:sz w:val="28"/>
          <w:szCs w:val="28"/>
          <w:lang w:eastAsia="ar-SA"/>
        </w:rPr>
        <w:t>)</w:t>
      </w:r>
      <w:r w:rsidRPr="00815692">
        <w:rPr>
          <w:rFonts w:ascii="Times New Roman" w:eastAsia="Calibri" w:hAnsi="Times New Roman" w:cs="Times New Roman"/>
          <w:sz w:val="28"/>
          <w:szCs w:val="28"/>
          <w:lang w:eastAsia="ar-SA"/>
        </w:rPr>
        <w:t>.</w:t>
      </w:r>
    </w:p>
    <w:p w14:paraId="4CD8D27D" w14:textId="5A1FD9B6" w:rsidR="009C0267" w:rsidRPr="00815692" w:rsidRDefault="009C0267" w:rsidP="005846FF">
      <w:pPr>
        <w:autoSpaceDE w:val="0"/>
        <w:autoSpaceDN w:val="0"/>
        <w:adjustRightInd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rPr>
        <w:t xml:space="preserve">Федеральным законом от </w:t>
      </w:r>
      <w:r w:rsidR="00422B09" w:rsidRPr="00815692">
        <w:rPr>
          <w:rFonts w:ascii="Times New Roman" w:eastAsia="Calibri" w:hAnsi="Times New Roman" w:cs="Times New Roman"/>
          <w:sz w:val="28"/>
          <w:szCs w:val="28"/>
        </w:rPr>
        <w:t xml:space="preserve">21 декабря 2021 г. № 414-ФЗ «Об общих принципах организации публичной власти в субъектах Российской Федерации» </w:t>
      </w:r>
      <w:r w:rsidRPr="00815692">
        <w:rPr>
          <w:rFonts w:ascii="Times New Roman" w:eastAsia="Calibri" w:hAnsi="Times New Roman" w:cs="Times New Roman"/>
          <w:sz w:val="28"/>
          <w:szCs w:val="28"/>
        </w:rPr>
        <w:t xml:space="preserve">(далее </w:t>
      </w:r>
      <w:r w:rsidRPr="00815692">
        <w:rPr>
          <w:rFonts w:ascii="Times New Roman" w:eastAsia="Calibri" w:hAnsi="Times New Roman" w:cs="Times New Roman"/>
          <w:sz w:val="28"/>
          <w:szCs w:val="28"/>
          <w:lang w:eastAsia="ar-SA"/>
        </w:rPr>
        <w:t xml:space="preserve">– Федеральный закон № </w:t>
      </w:r>
      <w:r w:rsidR="00422B09" w:rsidRPr="00815692">
        <w:rPr>
          <w:rFonts w:ascii="Times New Roman" w:eastAsia="Calibri" w:hAnsi="Times New Roman" w:cs="Times New Roman"/>
          <w:sz w:val="28"/>
          <w:szCs w:val="28"/>
          <w:lang w:eastAsia="ar-SA"/>
        </w:rPr>
        <w:t>41</w:t>
      </w:r>
      <w:r w:rsidRPr="00815692">
        <w:rPr>
          <w:rFonts w:ascii="Times New Roman" w:eastAsia="Calibri" w:hAnsi="Times New Roman" w:cs="Times New Roman"/>
          <w:sz w:val="28"/>
          <w:szCs w:val="28"/>
          <w:lang w:eastAsia="ar-SA"/>
        </w:rPr>
        <w:t xml:space="preserve">4-ФЗ) </w:t>
      </w:r>
      <w:r w:rsidRPr="00815692">
        <w:rPr>
          <w:rFonts w:ascii="Times New Roman" w:eastAsia="Calibri" w:hAnsi="Times New Roman" w:cs="Times New Roman"/>
          <w:sz w:val="28"/>
          <w:szCs w:val="28"/>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14:paraId="3EB9B64B" w14:textId="4CEC193D" w:rsidR="00422B09" w:rsidRPr="00815692" w:rsidRDefault="009C0267" w:rsidP="005846FF">
      <w:pPr>
        <w:autoSpaceDE w:val="0"/>
        <w:autoSpaceDN w:val="0"/>
        <w:adjustRightInd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rPr>
        <w:t xml:space="preserve">В соответствии с Федеральным законом № </w:t>
      </w:r>
      <w:r w:rsidR="00422B09" w:rsidRPr="00815692">
        <w:rPr>
          <w:rFonts w:ascii="Times New Roman" w:eastAsia="Calibri" w:hAnsi="Times New Roman" w:cs="Times New Roman"/>
          <w:sz w:val="28"/>
          <w:szCs w:val="28"/>
        </w:rPr>
        <w:t>414-ФЗ, а также статьей 17.3</w:t>
      </w:r>
      <w:r w:rsidRPr="00815692">
        <w:rPr>
          <w:rFonts w:ascii="Times New Roman" w:eastAsia="Calibri" w:hAnsi="Times New Roman" w:cs="Times New Roman"/>
          <w:sz w:val="28"/>
          <w:szCs w:val="28"/>
        </w:rPr>
        <w:t xml:space="preserve"> Федерального закона № 81-ФЗ</w:t>
      </w:r>
      <w:r w:rsidR="00422B09" w:rsidRPr="00815692">
        <w:rPr>
          <w:rFonts w:ascii="Times New Roman" w:eastAsia="Calibri" w:hAnsi="Times New Roman" w:cs="Times New Roman"/>
          <w:sz w:val="28"/>
          <w:szCs w:val="28"/>
        </w:rPr>
        <w:t xml:space="preserve"> 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Федеральным законом № 81-ФЗ размеры государственных пособий и (или) устанавливать иные виды пособий за счет средств бюджетов субъектов Российской Федерации.</w:t>
      </w:r>
    </w:p>
    <w:p w14:paraId="642DF4CB" w14:textId="7141AAD8" w:rsidR="009C0267" w:rsidRPr="00815692" w:rsidRDefault="00422B09" w:rsidP="005846FF">
      <w:pPr>
        <w:autoSpaceDE w:val="0"/>
        <w:autoSpaceDN w:val="0"/>
        <w:adjustRightInd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rPr>
        <w:t xml:space="preserve">В </w:t>
      </w:r>
      <w:r w:rsidR="009C0267" w:rsidRPr="00815692">
        <w:rPr>
          <w:rFonts w:ascii="Times New Roman" w:eastAsia="Calibri" w:hAnsi="Times New Roman" w:cs="Times New Roman"/>
          <w:sz w:val="28"/>
          <w:szCs w:val="28"/>
        </w:rPr>
        <w:t>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w:t>
      </w:r>
      <w:r w:rsidR="009A7B47" w:rsidRPr="00815692">
        <w:rPr>
          <w:rFonts w:ascii="Times New Roman" w:eastAsia="Calibri" w:hAnsi="Times New Roman" w:cs="Times New Roman"/>
          <w:sz w:val="28"/>
          <w:szCs w:val="28"/>
        </w:rPr>
        <w:t xml:space="preserve"> родителей-инвалидов и другие.</w:t>
      </w:r>
    </w:p>
    <w:p w14:paraId="5214EE9B" w14:textId="3DD21F00" w:rsidR="009C0267" w:rsidRPr="00815692" w:rsidRDefault="009C0267" w:rsidP="005846FF">
      <w:pPr>
        <w:autoSpaceDE w:val="0"/>
        <w:autoSpaceDN w:val="0"/>
        <w:adjustRightInd w:val="0"/>
        <w:spacing w:after="0" w:line="264" w:lineRule="auto"/>
        <w:ind w:firstLine="709"/>
        <w:jc w:val="both"/>
        <w:rPr>
          <w:rFonts w:ascii="Times New Roman" w:eastAsia="Calibri" w:hAnsi="Times New Roman" w:cs="Times New Roman"/>
          <w:bCs/>
          <w:sz w:val="28"/>
          <w:szCs w:val="28"/>
        </w:rPr>
      </w:pPr>
      <w:r w:rsidRPr="00815692">
        <w:rPr>
          <w:rFonts w:ascii="Times New Roman" w:eastAsia="Calibri" w:hAnsi="Times New Roman" w:cs="Times New Roman"/>
          <w:bCs/>
          <w:sz w:val="28"/>
          <w:szCs w:val="28"/>
        </w:rPr>
        <w:t>По состоянию на декабрь 202</w:t>
      </w:r>
      <w:r w:rsidR="00422B09" w:rsidRPr="00815692">
        <w:rPr>
          <w:rFonts w:ascii="Times New Roman" w:eastAsia="Calibri" w:hAnsi="Times New Roman" w:cs="Times New Roman"/>
          <w:bCs/>
          <w:sz w:val="28"/>
          <w:szCs w:val="28"/>
        </w:rPr>
        <w:t>3</w:t>
      </w:r>
      <w:r w:rsidRPr="00815692">
        <w:rPr>
          <w:rFonts w:ascii="Times New Roman" w:eastAsia="Calibri" w:hAnsi="Times New Roman" w:cs="Times New Roman"/>
          <w:bCs/>
          <w:sz w:val="28"/>
          <w:szCs w:val="28"/>
        </w:rPr>
        <w:t xml:space="preserve"> г. численность получателей пособия на ребенка составила </w:t>
      </w:r>
      <w:r w:rsidR="00324633" w:rsidRPr="00815692">
        <w:rPr>
          <w:rFonts w:ascii="Times New Roman" w:eastAsia="Calibri" w:hAnsi="Times New Roman" w:cs="Times New Roman"/>
          <w:bCs/>
          <w:sz w:val="28"/>
          <w:szCs w:val="28"/>
        </w:rPr>
        <w:t>1</w:t>
      </w:r>
      <w:r w:rsidRPr="00815692">
        <w:rPr>
          <w:rFonts w:ascii="Times New Roman" w:eastAsia="Calibri" w:hAnsi="Times New Roman" w:cs="Times New Roman"/>
          <w:bCs/>
          <w:sz w:val="28"/>
          <w:szCs w:val="28"/>
        </w:rPr>
        <w:t>,</w:t>
      </w:r>
      <w:r w:rsidR="00324633" w:rsidRPr="00815692">
        <w:rPr>
          <w:rFonts w:ascii="Times New Roman" w:eastAsia="Calibri" w:hAnsi="Times New Roman" w:cs="Times New Roman"/>
          <w:bCs/>
          <w:sz w:val="28"/>
          <w:szCs w:val="28"/>
        </w:rPr>
        <w:t>3</w:t>
      </w:r>
      <w:r w:rsidRPr="00815692">
        <w:rPr>
          <w:rFonts w:ascii="Times New Roman" w:eastAsia="Calibri" w:hAnsi="Times New Roman" w:cs="Times New Roman"/>
          <w:bCs/>
          <w:sz w:val="28"/>
          <w:szCs w:val="28"/>
        </w:rPr>
        <w:t xml:space="preserve"> млн человек (</w:t>
      </w:r>
      <w:r w:rsidR="00324633" w:rsidRPr="00815692">
        <w:rPr>
          <w:rFonts w:ascii="Times New Roman" w:eastAsia="Calibri" w:hAnsi="Times New Roman" w:cs="Times New Roman"/>
          <w:bCs/>
          <w:sz w:val="28"/>
          <w:szCs w:val="28"/>
        </w:rPr>
        <w:t xml:space="preserve">2022 г. – 2,9 млн человек; </w:t>
      </w:r>
      <w:r w:rsidRPr="00815692">
        <w:rPr>
          <w:rFonts w:ascii="Times New Roman" w:eastAsia="Calibri" w:hAnsi="Times New Roman" w:cs="Times New Roman"/>
          <w:bCs/>
          <w:sz w:val="28"/>
          <w:szCs w:val="28"/>
        </w:rPr>
        <w:t xml:space="preserve">2021 г. – 3,6 млн человек). Пособия назначены на </w:t>
      </w:r>
      <w:r w:rsidR="00324633" w:rsidRPr="00815692">
        <w:rPr>
          <w:rFonts w:ascii="Times New Roman" w:eastAsia="Calibri" w:hAnsi="Times New Roman" w:cs="Times New Roman"/>
          <w:bCs/>
          <w:sz w:val="28"/>
          <w:szCs w:val="28"/>
        </w:rPr>
        <w:t>2</w:t>
      </w:r>
      <w:r w:rsidRPr="00815692">
        <w:rPr>
          <w:rFonts w:ascii="Times New Roman" w:eastAsia="Calibri" w:hAnsi="Times New Roman" w:cs="Times New Roman"/>
          <w:bCs/>
          <w:sz w:val="28"/>
          <w:szCs w:val="28"/>
        </w:rPr>
        <w:t>,</w:t>
      </w:r>
      <w:r w:rsidR="00324633" w:rsidRPr="00815692">
        <w:rPr>
          <w:rFonts w:ascii="Times New Roman" w:eastAsia="Calibri" w:hAnsi="Times New Roman" w:cs="Times New Roman"/>
          <w:bCs/>
          <w:sz w:val="28"/>
          <w:szCs w:val="28"/>
        </w:rPr>
        <w:t>5</w:t>
      </w:r>
      <w:r w:rsidRPr="00815692">
        <w:rPr>
          <w:rFonts w:ascii="Times New Roman" w:eastAsia="Calibri" w:hAnsi="Times New Roman" w:cs="Times New Roman"/>
          <w:bCs/>
          <w:sz w:val="28"/>
          <w:szCs w:val="28"/>
        </w:rPr>
        <w:t xml:space="preserve"> млн детей (</w:t>
      </w:r>
      <w:r w:rsidR="00324633" w:rsidRPr="00815692">
        <w:rPr>
          <w:rFonts w:ascii="Times New Roman" w:eastAsia="Calibri" w:hAnsi="Times New Roman" w:cs="Times New Roman"/>
          <w:bCs/>
          <w:sz w:val="28"/>
          <w:szCs w:val="28"/>
        </w:rPr>
        <w:t>2022 г. – 5,7 млн детей; 2021 г. – 6,8 млн детей</w:t>
      </w:r>
      <w:r w:rsidRPr="00815692">
        <w:rPr>
          <w:rFonts w:ascii="Times New Roman" w:eastAsia="Calibri" w:hAnsi="Times New Roman" w:cs="Times New Roman"/>
          <w:bCs/>
          <w:sz w:val="28"/>
          <w:szCs w:val="28"/>
        </w:rPr>
        <w:t xml:space="preserve">). </w:t>
      </w:r>
      <w:r w:rsidR="00422B09" w:rsidRPr="00815692">
        <w:rPr>
          <w:rFonts w:ascii="Times New Roman" w:eastAsia="Calibri" w:hAnsi="Times New Roman" w:cs="Times New Roman"/>
          <w:bCs/>
          <w:sz w:val="28"/>
          <w:szCs w:val="28"/>
        </w:rPr>
        <w:t xml:space="preserve">Снижение численности получателей пособия на ребенка связано с пересмотром региональной системы мер поддержки семей с детьми в связи с введением единого пособия, финансирование которого осуществляется за счет средств федерального и регионального бюджетов. </w:t>
      </w:r>
      <w:r w:rsidRPr="00815692">
        <w:rPr>
          <w:rFonts w:ascii="Times New Roman" w:eastAsia="Calibri" w:hAnsi="Times New Roman" w:cs="Times New Roman"/>
          <w:bCs/>
          <w:sz w:val="28"/>
          <w:szCs w:val="28"/>
        </w:rPr>
        <w:t xml:space="preserve">Сумма выплаченных пособий по </w:t>
      </w:r>
      <w:r w:rsidR="00422B09" w:rsidRPr="00815692">
        <w:rPr>
          <w:rFonts w:ascii="Times New Roman" w:eastAsia="Calibri" w:hAnsi="Times New Roman" w:cs="Times New Roman"/>
          <w:bCs/>
          <w:sz w:val="28"/>
          <w:szCs w:val="28"/>
        </w:rPr>
        <w:t xml:space="preserve">субъектам Российской Федерации </w:t>
      </w:r>
      <w:r w:rsidRPr="00815692">
        <w:rPr>
          <w:rFonts w:ascii="Times New Roman" w:eastAsia="Calibri" w:hAnsi="Times New Roman" w:cs="Times New Roman"/>
          <w:bCs/>
          <w:sz w:val="28"/>
          <w:szCs w:val="28"/>
        </w:rPr>
        <w:t>за 202</w:t>
      </w:r>
      <w:r w:rsidR="00324633" w:rsidRPr="00815692">
        <w:rPr>
          <w:rFonts w:ascii="Times New Roman" w:eastAsia="Calibri" w:hAnsi="Times New Roman" w:cs="Times New Roman"/>
          <w:bCs/>
          <w:sz w:val="28"/>
          <w:szCs w:val="28"/>
        </w:rPr>
        <w:t>3</w:t>
      </w:r>
      <w:r w:rsidRPr="00815692">
        <w:rPr>
          <w:rFonts w:ascii="Times New Roman" w:eastAsia="Calibri" w:hAnsi="Times New Roman" w:cs="Times New Roman"/>
          <w:bCs/>
          <w:sz w:val="28"/>
          <w:szCs w:val="28"/>
        </w:rPr>
        <w:t xml:space="preserve"> г. составила </w:t>
      </w:r>
      <w:r w:rsidR="00324633" w:rsidRPr="00815692">
        <w:rPr>
          <w:rFonts w:ascii="Times New Roman" w:eastAsia="Calibri" w:hAnsi="Times New Roman" w:cs="Times New Roman"/>
          <w:bCs/>
          <w:sz w:val="28"/>
          <w:szCs w:val="28"/>
        </w:rPr>
        <w:t>51,4</w:t>
      </w:r>
      <w:r w:rsidRPr="00815692">
        <w:rPr>
          <w:rFonts w:ascii="Times New Roman" w:eastAsia="Calibri" w:hAnsi="Times New Roman" w:cs="Times New Roman"/>
          <w:bCs/>
          <w:sz w:val="28"/>
          <w:szCs w:val="28"/>
        </w:rPr>
        <w:t xml:space="preserve"> млрд рублей (</w:t>
      </w:r>
      <w:r w:rsidR="00324633" w:rsidRPr="00815692">
        <w:rPr>
          <w:rFonts w:ascii="Times New Roman" w:eastAsia="Calibri" w:hAnsi="Times New Roman" w:cs="Times New Roman"/>
          <w:bCs/>
          <w:sz w:val="28"/>
          <w:szCs w:val="28"/>
        </w:rPr>
        <w:t>2022 г. – 68,3 млрд рублей; 2021 г. – 77,1 млрд рублей</w:t>
      </w:r>
      <w:r w:rsidRPr="00815692">
        <w:rPr>
          <w:rFonts w:ascii="Times New Roman" w:eastAsia="Calibri" w:hAnsi="Times New Roman" w:cs="Times New Roman"/>
          <w:bCs/>
          <w:sz w:val="28"/>
          <w:szCs w:val="28"/>
        </w:rPr>
        <w:t>).</w:t>
      </w:r>
    </w:p>
    <w:p w14:paraId="08128881" w14:textId="77777777" w:rsidR="009C0267" w:rsidRPr="00815692" w:rsidRDefault="009C0267" w:rsidP="005846FF">
      <w:pPr>
        <w:spacing w:before="120" w:after="120" w:line="264" w:lineRule="auto"/>
        <w:ind w:firstLine="709"/>
        <w:jc w:val="center"/>
        <w:rPr>
          <w:rFonts w:ascii="Times New Roman" w:eastAsia="Times New Roman" w:hAnsi="Times New Roman" w:cs="Times New Roman"/>
          <w:b/>
          <w:i/>
          <w:sz w:val="28"/>
          <w:szCs w:val="28"/>
          <w:lang w:eastAsia="ru-RU"/>
        </w:rPr>
      </w:pPr>
      <w:r w:rsidRPr="00815692">
        <w:rPr>
          <w:rFonts w:ascii="Times New Roman" w:eastAsia="Times New Roman" w:hAnsi="Times New Roman" w:cs="Times New Roman"/>
          <w:b/>
          <w:i/>
          <w:sz w:val="28"/>
          <w:szCs w:val="28"/>
          <w:lang w:eastAsia="ru-RU"/>
        </w:rPr>
        <w:t>Дополнительные меры государственной поддержки семей, имеющих детей</w:t>
      </w:r>
    </w:p>
    <w:p w14:paraId="4A0B6852" w14:textId="16A047D0"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shd w:val="clear" w:color="auto" w:fill="FFFFFF"/>
        </w:rPr>
      </w:pPr>
      <w:r w:rsidRPr="00815692">
        <w:rPr>
          <w:rFonts w:ascii="Times New Roman" w:eastAsia="Calibri" w:hAnsi="Times New Roman" w:cs="Times New Roman"/>
          <w:sz w:val="28"/>
          <w:szCs w:val="28"/>
          <w:shd w:val="clear" w:color="auto" w:fill="FFFFFF"/>
        </w:rPr>
        <w:t xml:space="preserve">В соответствии с Федеральным законом от 29 декабря 2006 г. № 256-ФЗ </w:t>
      </w:r>
      <w:r w:rsidRPr="00815692">
        <w:rPr>
          <w:rFonts w:ascii="Times New Roman" w:eastAsia="Calibri" w:hAnsi="Times New Roman" w:cs="Times New Roman"/>
          <w:sz w:val="28"/>
          <w:szCs w:val="28"/>
          <w:shd w:val="clear" w:color="auto" w:fill="FFFFFF"/>
        </w:rPr>
        <w:br/>
        <w:t xml:space="preserve">«О дополнительных мерах государственной поддержки семей, имеющих детей» </w:t>
      </w:r>
      <w:r w:rsidRPr="00815692">
        <w:rPr>
          <w:rFonts w:ascii="Times New Roman" w:eastAsia="Calibri" w:hAnsi="Times New Roman" w:cs="Times New Roman"/>
          <w:sz w:val="28"/>
          <w:szCs w:val="28"/>
          <w:shd w:val="clear" w:color="auto" w:fill="FFFFFF"/>
        </w:rPr>
        <w:br/>
        <w:t>(далее – Федеральный закон № 256-ФЗ) право на получение дополнительных мер государственной поддержки семей, имеющих детей, в виде материнского (семейного) капитала возникает у граждан Российской Федерации при рождении (усыновлении) первого, второго ребенка, а также третьего ребенка или последующих детей, если право на получение материнского (семейного) капитала не возникло ранее, имеющих гражданство Российской Федерации.</w:t>
      </w:r>
    </w:p>
    <w:p w14:paraId="32ADF91E" w14:textId="27982117"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Расходы на предоставление материнского (семейного) капитала осуществлялись за счет межбюджетных трансфертов, передаваемых из федерального бюджета в бюджет Социального фонда. В соответствии с Федеральным законом от 5</w:t>
      </w:r>
      <w:r w:rsidRPr="00815692">
        <w:rPr>
          <w:rFonts w:ascii="Times New Roman" w:eastAsia="Calibri" w:hAnsi="Times New Roman" w:cs="Times New Roman"/>
          <w:sz w:val="28"/>
          <w:szCs w:val="28"/>
        </w:rPr>
        <w:t xml:space="preserve"> </w:t>
      </w:r>
      <w:r w:rsidRPr="00815692">
        <w:rPr>
          <w:rFonts w:ascii="Times New Roman" w:eastAsia="Calibri" w:hAnsi="Times New Roman" w:cs="Times New Roman"/>
          <w:sz w:val="28"/>
          <w:szCs w:val="28"/>
          <w:shd w:val="clear" w:color="auto" w:fill="FFFFFF"/>
        </w:rPr>
        <w:t xml:space="preserve">декабря </w:t>
      </w:r>
      <w:r w:rsidRPr="00815692">
        <w:rPr>
          <w:rFonts w:ascii="Times New Roman" w:eastAsia="Calibri" w:hAnsi="Times New Roman" w:cs="Times New Roman"/>
          <w:sz w:val="28"/>
          <w:szCs w:val="28"/>
          <w:shd w:val="clear" w:color="auto" w:fill="FFFFFF"/>
        </w:rPr>
        <w:br/>
        <w:t xml:space="preserve">2022 г. № 466-ФЗ «О федеральном бюджете на 2023 год и на плановый период 2024 и </w:t>
      </w:r>
      <w:r w:rsidRPr="00815692">
        <w:rPr>
          <w:rFonts w:ascii="Times New Roman" w:eastAsia="Calibri" w:hAnsi="Times New Roman" w:cs="Times New Roman"/>
          <w:sz w:val="28"/>
          <w:szCs w:val="28"/>
          <w:shd w:val="clear" w:color="auto" w:fill="FFFFFF"/>
        </w:rPr>
        <w:lastRenderedPageBreak/>
        <w:t>2025 годов» объем межбюджетного трансферта из федерального бюджета бюджету Социального фонда на предоставление материнского (семейного) капитала составил</w:t>
      </w:r>
      <w:r w:rsidRPr="00815692">
        <w:rPr>
          <w:rFonts w:ascii="Times New Roman" w:eastAsia="Calibri" w:hAnsi="Times New Roman" w:cs="Times New Roman"/>
          <w:sz w:val="28"/>
          <w:szCs w:val="28"/>
        </w:rPr>
        <w:t> </w:t>
      </w:r>
      <w:r w:rsidRPr="00815692">
        <w:rPr>
          <w:rFonts w:ascii="Times New Roman" w:eastAsia="Calibri" w:hAnsi="Times New Roman" w:cs="Times New Roman"/>
          <w:sz w:val="28"/>
          <w:szCs w:val="28"/>
          <w:shd w:val="clear" w:color="auto" w:fill="FFFFFF"/>
        </w:rPr>
        <w:t>426,337 млрд рублей.</w:t>
      </w:r>
    </w:p>
    <w:p w14:paraId="573AB9E1" w14:textId="178F527E"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shd w:val="clear" w:color="auto" w:fill="FFFFFF"/>
        </w:rPr>
      </w:pPr>
      <w:r w:rsidRPr="00815692">
        <w:rPr>
          <w:rFonts w:ascii="Times New Roman" w:eastAsia="Calibri" w:hAnsi="Times New Roman" w:cs="Times New Roman"/>
          <w:sz w:val="28"/>
          <w:szCs w:val="28"/>
          <w:shd w:val="clear" w:color="auto" w:fill="FFFFFF"/>
        </w:rPr>
        <w:t>С 1 февраля 2023 г. размер материнского (семейного) капитала проиндексирован и составил 586 946,72 рублей при рождении (усыновлении) первого ребенка, а также если право на его получение возникло в связи с рождением (усыновлением) второго ребенка или последующих детей до 1 января 2020 г., и 775 628,25 рублей при рождении с 1 января 2020 г. второго ребенка, а также третьего ребенка или последующих детей, если ранее право на материнский (семейный) капитал не возникло. В случае рождения (усыновления) второго ребенка с 1 января 2020 г. при условии, что первый ребенок также рожден (усыновлен) с 1 января 2020 г., материнский (семейный) капитал увеличивался на 188,7 тыс. рублей, составляя в общей сумме 775 628,25 рублей.</w:t>
      </w:r>
    </w:p>
    <w:p w14:paraId="02F9DF9B" w14:textId="748DAFC7"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За время реализации Федерального закона № 256-ФЗ по состоянию на 1 января 202</w:t>
      </w:r>
      <w:r w:rsidR="00FE159A" w:rsidRPr="00815692">
        <w:rPr>
          <w:rFonts w:ascii="Times New Roman" w:eastAsia="Calibri" w:hAnsi="Times New Roman" w:cs="Times New Roman"/>
          <w:sz w:val="28"/>
          <w:szCs w:val="28"/>
          <w:shd w:val="clear" w:color="auto" w:fill="FFFFFF"/>
        </w:rPr>
        <w:t>4</w:t>
      </w:r>
      <w:r w:rsidRPr="00815692">
        <w:rPr>
          <w:rFonts w:ascii="Times New Roman" w:eastAsia="Calibri" w:hAnsi="Times New Roman" w:cs="Times New Roman"/>
          <w:sz w:val="28"/>
          <w:szCs w:val="28"/>
          <w:shd w:val="clear" w:color="auto" w:fill="FFFFFF"/>
        </w:rPr>
        <w:t xml:space="preserve"> г. территориальными органами </w:t>
      </w:r>
      <w:r w:rsidR="00FE159A" w:rsidRPr="00815692">
        <w:rPr>
          <w:rFonts w:ascii="Times New Roman" w:eastAsia="Calibri" w:hAnsi="Times New Roman" w:cs="Times New Roman"/>
          <w:sz w:val="28"/>
          <w:szCs w:val="28"/>
          <w:shd w:val="clear" w:color="auto" w:fill="FFFFFF"/>
        </w:rPr>
        <w:t>Социального фонда</w:t>
      </w:r>
      <w:r w:rsidRPr="00815692">
        <w:rPr>
          <w:rFonts w:ascii="Times New Roman" w:eastAsia="Calibri" w:hAnsi="Times New Roman" w:cs="Times New Roman"/>
          <w:sz w:val="28"/>
          <w:szCs w:val="28"/>
          <w:shd w:val="clear" w:color="auto" w:fill="FFFFFF"/>
        </w:rPr>
        <w:t xml:space="preserve"> выдано 1</w:t>
      </w:r>
      <w:r w:rsidR="00ED0D5A" w:rsidRPr="00815692">
        <w:rPr>
          <w:rFonts w:ascii="Times New Roman" w:eastAsia="Calibri" w:hAnsi="Times New Roman" w:cs="Times New Roman"/>
          <w:sz w:val="28"/>
          <w:szCs w:val="28"/>
          <w:shd w:val="clear" w:color="auto" w:fill="FFFFFF"/>
        </w:rPr>
        <w:t>3</w:t>
      </w:r>
      <w:r w:rsidRPr="00815692">
        <w:rPr>
          <w:rFonts w:ascii="Times New Roman" w:eastAsia="Calibri" w:hAnsi="Times New Roman" w:cs="Times New Roman"/>
          <w:sz w:val="28"/>
          <w:szCs w:val="28"/>
          <w:shd w:val="clear" w:color="auto" w:fill="FFFFFF"/>
        </w:rPr>
        <w:t> </w:t>
      </w:r>
      <w:r w:rsidR="00DE32C8" w:rsidRPr="00815692">
        <w:rPr>
          <w:rFonts w:ascii="Times New Roman" w:eastAsia="Calibri" w:hAnsi="Times New Roman" w:cs="Times New Roman"/>
          <w:sz w:val="28"/>
          <w:szCs w:val="28"/>
          <w:shd w:val="clear" w:color="auto" w:fill="FFFFFF"/>
        </w:rPr>
        <w:t>760</w:t>
      </w:r>
      <w:r w:rsidRPr="00815692">
        <w:rPr>
          <w:rFonts w:ascii="Times New Roman" w:eastAsia="Calibri" w:hAnsi="Times New Roman" w:cs="Times New Roman"/>
          <w:sz w:val="28"/>
          <w:szCs w:val="28"/>
        </w:rPr>
        <w:t> </w:t>
      </w:r>
      <w:r w:rsidR="00DE32C8" w:rsidRPr="00815692">
        <w:rPr>
          <w:rFonts w:ascii="Times New Roman" w:eastAsia="Calibri" w:hAnsi="Times New Roman" w:cs="Times New Roman"/>
          <w:sz w:val="28"/>
          <w:szCs w:val="28"/>
          <w:shd w:val="clear" w:color="auto" w:fill="FFFFFF"/>
        </w:rPr>
        <w:t>539</w:t>
      </w:r>
      <w:r w:rsidRPr="00815692">
        <w:rPr>
          <w:rFonts w:ascii="Times New Roman" w:eastAsia="Calibri" w:hAnsi="Times New Roman" w:cs="Times New Roman"/>
          <w:sz w:val="28"/>
          <w:szCs w:val="28"/>
          <w:shd w:val="clear" w:color="auto" w:fill="FFFFFF"/>
        </w:rPr>
        <w:t xml:space="preserve"> государственных сертификатов на материнский (семейный) капитал. В 202</w:t>
      </w:r>
      <w:r w:rsidR="00ED0D5A" w:rsidRPr="00815692">
        <w:rPr>
          <w:rFonts w:ascii="Times New Roman" w:eastAsia="Calibri" w:hAnsi="Times New Roman" w:cs="Times New Roman"/>
          <w:sz w:val="28"/>
          <w:szCs w:val="28"/>
          <w:shd w:val="clear" w:color="auto" w:fill="FFFFFF"/>
        </w:rPr>
        <w:t>3</w:t>
      </w:r>
      <w:r w:rsidRPr="00815692">
        <w:rPr>
          <w:rFonts w:ascii="Times New Roman" w:eastAsia="Calibri" w:hAnsi="Times New Roman" w:cs="Times New Roman"/>
          <w:sz w:val="28"/>
          <w:szCs w:val="28"/>
          <w:shd w:val="clear" w:color="auto" w:fill="FFFFFF"/>
        </w:rPr>
        <w:t xml:space="preserve"> г. выдано </w:t>
      </w:r>
      <w:r w:rsidRPr="00815692">
        <w:rPr>
          <w:rFonts w:ascii="Times New Roman" w:eastAsia="Calibri" w:hAnsi="Times New Roman" w:cs="Times New Roman"/>
          <w:sz w:val="28"/>
          <w:szCs w:val="28"/>
        </w:rPr>
        <w:t>9</w:t>
      </w:r>
      <w:r w:rsidR="00ED0D5A" w:rsidRPr="00815692">
        <w:rPr>
          <w:rFonts w:ascii="Times New Roman" w:eastAsia="Calibri" w:hAnsi="Times New Roman" w:cs="Times New Roman"/>
          <w:sz w:val="28"/>
          <w:szCs w:val="28"/>
        </w:rPr>
        <w:t>24</w:t>
      </w:r>
      <w:r w:rsidRPr="00815692">
        <w:rPr>
          <w:rFonts w:ascii="Times New Roman" w:eastAsia="Calibri" w:hAnsi="Times New Roman" w:cs="Times New Roman"/>
          <w:sz w:val="28"/>
          <w:szCs w:val="28"/>
        </w:rPr>
        <w:t xml:space="preserve"> </w:t>
      </w:r>
      <w:r w:rsidR="00ED0D5A" w:rsidRPr="00815692">
        <w:rPr>
          <w:rFonts w:ascii="Times New Roman" w:eastAsia="Calibri" w:hAnsi="Times New Roman" w:cs="Times New Roman"/>
          <w:sz w:val="28"/>
          <w:szCs w:val="28"/>
        </w:rPr>
        <w:t>294</w:t>
      </w:r>
      <w:r w:rsidRPr="00815692">
        <w:rPr>
          <w:rFonts w:ascii="Times New Roman" w:eastAsia="Calibri" w:hAnsi="Times New Roman" w:cs="Times New Roman"/>
          <w:sz w:val="28"/>
          <w:szCs w:val="28"/>
        </w:rPr>
        <w:t xml:space="preserve"> сертификата, из них в проактивном режиме – 7</w:t>
      </w:r>
      <w:r w:rsidR="00956545" w:rsidRPr="00815692">
        <w:rPr>
          <w:rFonts w:ascii="Times New Roman" w:eastAsia="Calibri" w:hAnsi="Times New Roman" w:cs="Times New Roman"/>
          <w:sz w:val="28"/>
          <w:szCs w:val="28"/>
        </w:rPr>
        <w:t>18</w:t>
      </w:r>
      <w:r w:rsidRPr="00815692">
        <w:rPr>
          <w:rFonts w:ascii="Times New Roman" w:eastAsia="Calibri" w:hAnsi="Times New Roman" w:cs="Times New Roman"/>
          <w:sz w:val="28"/>
          <w:szCs w:val="28"/>
        </w:rPr>
        <w:t> </w:t>
      </w:r>
      <w:r w:rsidR="00956545" w:rsidRPr="00815692">
        <w:rPr>
          <w:rFonts w:ascii="Times New Roman" w:eastAsia="Calibri" w:hAnsi="Times New Roman" w:cs="Times New Roman"/>
          <w:sz w:val="28"/>
          <w:szCs w:val="28"/>
        </w:rPr>
        <w:t>354</w:t>
      </w:r>
      <w:r w:rsidRPr="00815692">
        <w:rPr>
          <w:rFonts w:ascii="Times New Roman" w:eastAsia="Calibri" w:hAnsi="Times New Roman" w:cs="Times New Roman"/>
          <w:sz w:val="28"/>
          <w:szCs w:val="28"/>
        </w:rPr>
        <w:t xml:space="preserve"> сертификата</w:t>
      </w:r>
      <w:r w:rsidRPr="00815692">
        <w:rPr>
          <w:rFonts w:ascii="Times New Roman" w:eastAsia="Calibri" w:hAnsi="Times New Roman" w:cs="Times New Roman"/>
          <w:sz w:val="28"/>
          <w:szCs w:val="28"/>
          <w:shd w:val="clear" w:color="auto" w:fill="FFFFFF"/>
        </w:rPr>
        <w:t>.</w:t>
      </w:r>
    </w:p>
    <w:p w14:paraId="4704023E" w14:textId="19D670A0"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 xml:space="preserve">Общее количество обращений с заявлениями о распоряжении средствами материнского (семейного) капитала составило </w:t>
      </w:r>
      <w:r w:rsidR="00DE32C8" w:rsidRPr="00815692">
        <w:rPr>
          <w:rFonts w:ascii="Times New Roman" w:eastAsia="Calibri" w:hAnsi="Times New Roman" w:cs="Times New Roman"/>
          <w:sz w:val="28"/>
          <w:szCs w:val="28"/>
          <w:shd w:val="clear" w:color="auto" w:fill="FFFFFF"/>
        </w:rPr>
        <w:t>13</w:t>
      </w:r>
      <w:r w:rsidRPr="00815692">
        <w:rPr>
          <w:rFonts w:ascii="Times New Roman" w:eastAsia="Calibri" w:hAnsi="Times New Roman" w:cs="Times New Roman"/>
          <w:sz w:val="28"/>
          <w:szCs w:val="28"/>
          <w:shd w:val="clear" w:color="auto" w:fill="FFFFFF"/>
        </w:rPr>
        <w:t> </w:t>
      </w:r>
      <w:r w:rsidR="00DE32C8" w:rsidRPr="00815692">
        <w:rPr>
          <w:rFonts w:ascii="Times New Roman" w:eastAsia="Calibri" w:hAnsi="Times New Roman" w:cs="Times New Roman"/>
          <w:sz w:val="28"/>
          <w:szCs w:val="28"/>
          <w:shd w:val="clear" w:color="auto" w:fill="FFFFFF"/>
        </w:rPr>
        <w:t>814</w:t>
      </w:r>
      <w:r w:rsidRPr="00815692">
        <w:rPr>
          <w:rFonts w:ascii="Times New Roman" w:eastAsia="Calibri" w:hAnsi="Times New Roman" w:cs="Times New Roman"/>
          <w:sz w:val="28"/>
          <w:szCs w:val="28"/>
        </w:rPr>
        <w:t> </w:t>
      </w:r>
      <w:r w:rsidR="00DE32C8" w:rsidRPr="00815692">
        <w:rPr>
          <w:rFonts w:ascii="Times New Roman" w:eastAsia="Calibri" w:hAnsi="Times New Roman" w:cs="Times New Roman"/>
          <w:sz w:val="28"/>
          <w:szCs w:val="28"/>
          <w:shd w:val="clear" w:color="auto" w:fill="FFFFFF"/>
        </w:rPr>
        <w:t>455</w:t>
      </w:r>
      <w:r w:rsidRPr="00815692">
        <w:rPr>
          <w:rFonts w:ascii="Times New Roman" w:eastAsia="Calibri" w:hAnsi="Times New Roman" w:cs="Times New Roman"/>
          <w:sz w:val="28"/>
          <w:szCs w:val="28"/>
          <w:shd w:val="clear" w:color="auto" w:fill="FFFFFF"/>
        </w:rPr>
        <w:t>, в том числе:</w:t>
      </w:r>
    </w:p>
    <w:p w14:paraId="7FD6E28F" w14:textId="3D7FCEEA" w:rsidR="009C0267" w:rsidRPr="00815692" w:rsidRDefault="00DE32C8"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9</w:t>
      </w:r>
      <w:r w:rsidR="009C0267" w:rsidRPr="00815692">
        <w:rPr>
          <w:rFonts w:ascii="Times New Roman" w:eastAsia="Calibri" w:hAnsi="Times New Roman" w:cs="Times New Roman"/>
          <w:sz w:val="28"/>
          <w:szCs w:val="28"/>
          <w:shd w:val="clear" w:color="auto" w:fill="FFFFFF"/>
        </w:rPr>
        <w:t> </w:t>
      </w:r>
      <w:r w:rsidRPr="00815692">
        <w:rPr>
          <w:rFonts w:ascii="Times New Roman" w:eastAsia="Calibri" w:hAnsi="Times New Roman" w:cs="Times New Roman"/>
          <w:sz w:val="28"/>
          <w:szCs w:val="28"/>
          <w:shd w:val="clear" w:color="auto" w:fill="FFFFFF"/>
        </w:rPr>
        <w:t>876</w:t>
      </w:r>
      <w:r w:rsidR="009C0267" w:rsidRPr="00815692">
        <w:rPr>
          <w:rFonts w:ascii="Times New Roman" w:eastAsia="Calibri" w:hAnsi="Times New Roman" w:cs="Times New Roman"/>
          <w:sz w:val="28"/>
          <w:szCs w:val="28"/>
        </w:rPr>
        <w:t> </w:t>
      </w:r>
      <w:r w:rsidRPr="00815692">
        <w:rPr>
          <w:rFonts w:ascii="Times New Roman" w:eastAsia="Calibri" w:hAnsi="Times New Roman" w:cs="Times New Roman"/>
          <w:sz w:val="28"/>
          <w:szCs w:val="28"/>
          <w:shd w:val="clear" w:color="auto" w:fill="FFFFFF"/>
        </w:rPr>
        <w:t>024</w:t>
      </w:r>
      <w:r w:rsidR="009C0267" w:rsidRPr="00815692">
        <w:rPr>
          <w:rFonts w:ascii="Times New Roman" w:eastAsia="Calibri" w:hAnsi="Times New Roman" w:cs="Times New Roman"/>
          <w:sz w:val="28"/>
          <w:szCs w:val="28"/>
          <w:shd w:val="clear" w:color="auto" w:fill="FFFFFF"/>
        </w:rPr>
        <w:t xml:space="preserve"> заявлени</w:t>
      </w:r>
      <w:r w:rsidR="00A86AC8">
        <w:rPr>
          <w:rFonts w:ascii="Times New Roman" w:eastAsia="Calibri" w:hAnsi="Times New Roman" w:cs="Times New Roman"/>
          <w:sz w:val="28"/>
          <w:szCs w:val="28"/>
          <w:shd w:val="clear" w:color="auto" w:fill="FFFFFF"/>
        </w:rPr>
        <w:t>я</w:t>
      </w:r>
      <w:r w:rsidR="009C0267" w:rsidRPr="00815692">
        <w:rPr>
          <w:rFonts w:ascii="Times New Roman" w:eastAsia="Calibri" w:hAnsi="Times New Roman" w:cs="Times New Roman"/>
          <w:sz w:val="28"/>
          <w:szCs w:val="28"/>
          <w:shd w:val="clear" w:color="auto" w:fill="FFFFFF"/>
        </w:rPr>
        <w:t xml:space="preserve"> подано на улучшение жилищных условий (7</w:t>
      </w:r>
      <w:r w:rsidRPr="00815692">
        <w:rPr>
          <w:rFonts w:ascii="Times New Roman" w:eastAsia="Calibri" w:hAnsi="Times New Roman" w:cs="Times New Roman"/>
          <w:sz w:val="28"/>
          <w:szCs w:val="28"/>
          <w:shd w:val="clear" w:color="auto" w:fill="FFFFFF"/>
        </w:rPr>
        <w:t>1</w:t>
      </w:r>
      <w:r w:rsidR="009C0267" w:rsidRPr="00815692">
        <w:rPr>
          <w:rFonts w:ascii="Times New Roman" w:eastAsia="Calibri" w:hAnsi="Times New Roman" w:cs="Times New Roman"/>
          <w:sz w:val="28"/>
          <w:szCs w:val="28"/>
          <w:shd w:val="clear" w:color="auto" w:fill="FFFFFF"/>
        </w:rPr>
        <w:t>,</w:t>
      </w:r>
      <w:r w:rsidRPr="00815692">
        <w:rPr>
          <w:rFonts w:ascii="Times New Roman" w:eastAsia="Calibri" w:hAnsi="Times New Roman" w:cs="Times New Roman"/>
          <w:sz w:val="28"/>
          <w:szCs w:val="28"/>
          <w:shd w:val="clear" w:color="auto" w:fill="FFFFFF"/>
        </w:rPr>
        <w:t>49</w:t>
      </w:r>
      <w:r w:rsidR="009C0267" w:rsidRPr="00815692">
        <w:rPr>
          <w:rFonts w:ascii="Times New Roman" w:eastAsia="Calibri" w:hAnsi="Times New Roman" w:cs="Times New Roman"/>
          <w:sz w:val="28"/>
          <w:szCs w:val="28"/>
          <w:shd w:val="clear" w:color="auto" w:fill="FFFFFF"/>
        </w:rPr>
        <w:t xml:space="preserve">% </w:t>
      </w:r>
      <w:r w:rsidR="00C25F0C">
        <w:rPr>
          <w:rFonts w:ascii="Times New Roman" w:eastAsia="Calibri" w:hAnsi="Times New Roman" w:cs="Times New Roman"/>
          <w:sz w:val="28"/>
          <w:szCs w:val="28"/>
          <w:shd w:val="clear" w:color="auto" w:fill="FFFFFF"/>
        </w:rPr>
        <w:br/>
      </w:r>
      <w:r w:rsidR="009C0267" w:rsidRPr="00815692">
        <w:rPr>
          <w:rFonts w:ascii="Times New Roman" w:eastAsia="Calibri" w:hAnsi="Times New Roman" w:cs="Times New Roman"/>
          <w:sz w:val="28"/>
          <w:szCs w:val="28"/>
          <w:shd w:val="clear" w:color="auto" w:fill="FFFFFF"/>
        </w:rPr>
        <w:t>от общего количества обращений);</w:t>
      </w:r>
    </w:p>
    <w:p w14:paraId="71BE7737" w14:textId="5CE49680" w:rsidR="009C0267" w:rsidRPr="00815692" w:rsidRDefault="00DE32C8"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2 198</w:t>
      </w:r>
      <w:r w:rsidR="009C0267" w:rsidRPr="00815692">
        <w:rPr>
          <w:rFonts w:ascii="Times New Roman" w:eastAsia="Calibri" w:hAnsi="Times New Roman" w:cs="Times New Roman"/>
          <w:sz w:val="28"/>
          <w:szCs w:val="28"/>
        </w:rPr>
        <w:t> </w:t>
      </w:r>
      <w:r w:rsidRPr="00815692">
        <w:rPr>
          <w:rFonts w:ascii="Times New Roman" w:eastAsia="Calibri" w:hAnsi="Times New Roman" w:cs="Times New Roman"/>
          <w:sz w:val="28"/>
          <w:szCs w:val="28"/>
          <w:shd w:val="clear" w:color="auto" w:fill="FFFFFF"/>
        </w:rPr>
        <w:t>338</w:t>
      </w:r>
      <w:r w:rsidR="009C0267" w:rsidRPr="00815692">
        <w:rPr>
          <w:rFonts w:ascii="Times New Roman" w:eastAsia="Calibri" w:hAnsi="Times New Roman" w:cs="Times New Roman"/>
          <w:sz w:val="28"/>
          <w:szCs w:val="28"/>
          <w:shd w:val="clear" w:color="auto" w:fill="FFFFFF"/>
        </w:rPr>
        <w:t xml:space="preserve"> заявлени</w:t>
      </w:r>
      <w:r w:rsidRPr="00815692">
        <w:rPr>
          <w:rFonts w:ascii="Times New Roman" w:eastAsia="Calibri" w:hAnsi="Times New Roman" w:cs="Times New Roman"/>
          <w:sz w:val="28"/>
          <w:szCs w:val="28"/>
          <w:shd w:val="clear" w:color="auto" w:fill="FFFFFF"/>
        </w:rPr>
        <w:t>й</w:t>
      </w:r>
      <w:r w:rsidR="009C0267" w:rsidRPr="00815692">
        <w:rPr>
          <w:rFonts w:ascii="Times New Roman" w:eastAsia="Calibri" w:hAnsi="Times New Roman" w:cs="Times New Roman"/>
          <w:sz w:val="28"/>
          <w:szCs w:val="28"/>
          <w:shd w:val="clear" w:color="auto" w:fill="FFFFFF"/>
        </w:rPr>
        <w:t xml:space="preserve"> – на оказание платных образовательных услуг (1</w:t>
      </w:r>
      <w:r w:rsidRPr="00815692">
        <w:rPr>
          <w:rFonts w:ascii="Times New Roman" w:eastAsia="Calibri" w:hAnsi="Times New Roman" w:cs="Times New Roman"/>
          <w:sz w:val="28"/>
          <w:szCs w:val="28"/>
          <w:shd w:val="clear" w:color="auto" w:fill="FFFFFF"/>
        </w:rPr>
        <w:t>5</w:t>
      </w:r>
      <w:r w:rsidR="009C0267" w:rsidRPr="00815692">
        <w:rPr>
          <w:rFonts w:ascii="Times New Roman" w:eastAsia="Calibri" w:hAnsi="Times New Roman" w:cs="Times New Roman"/>
          <w:sz w:val="28"/>
          <w:szCs w:val="28"/>
          <w:shd w:val="clear" w:color="auto" w:fill="FFFFFF"/>
        </w:rPr>
        <w:t>,</w:t>
      </w:r>
      <w:r w:rsidRPr="00815692">
        <w:rPr>
          <w:rFonts w:ascii="Times New Roman" w:eastAsia="Calibri" w:hAnsi="Times New Roman" w:cs="Times New Roman"/>
          <w:sz w:val="28"/>
          <w:szCs w:val="28"/>
          <w:shd w:val="clear" w:color="auto" w:fill="FFFFFF"/>
        </w:rPr>
        <w:t>91</w:t>
      </w:r>
      <w:r w:rsidR="009C0267" w:rsidRPr="00815692">
        <w:rPr>
          <w:rFonts w:ascii="Times New Roman" w:eastAsia="Calibri" w:hAnsi="Times New Roman" w:cs="Times New Roman"/>
          <w:sz w:val="28"/>
          <w:szCs w:val="28"/>
          <w:shd w:val="clear" w:color="auto" w:fill="FFFFFF"/>
        </w:rPr>
        <w:t xml:space="preserve">% </w:t>
      </w:r>
      <w:r w:rsidR="00C25F0C">
        <w:rPr>
          <w:rFonts w:ascii="Times New Roman" w:eastAsia="Calibri" w:hAnsi="Times New Roman" w:cs="Times New Roman"/>
          <w:sz w:val="28"/>
          <w:szCs w:val="28"/>
          <w:shd w:val="clear" w:color="auto" w:fill="FFFFFF"/>
        </w:rPr>
        <w:br/>
      </w:r>
      <w:r w:rsidR="009C0267" w:rsidRPr="00815692">
        <w:rPr>
          <w:rFonts w:ascii="Times New Roman" w:eastAsia="Calibri" w:hAnsi="Times New Roman" w:cs="Times New Roman"/>
          <w:sz w:val="28"/>
          <w:szCs w:val="28"/>
          <w:shd w:val="clear" w:color="auto" w:fill="FFFFFF"/>
        </w:rPr>
        <w:t>от общего количества обращений);</w:t>
      </w:r>
    </w:p>
    <w:p w14:paraId="32F06F25" w14:textId="486E8EBB"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1</w:t>
      </w:r>
      <w:r w:rsidR="00DE32C8" w:rsidRPr="00815692">
        <w:rPr>
          <w:rFonts w:ascii="Times New Roman" w:eastAsia="Calibri" w:hAnsi="Times New Roman" w:cs="Times New Roman"/>
          <w:sz w:val="28"/>
          <w:szCs w:val="28"/>
          <w:shd w:val="clear" w:color="auto" w:fill="FFFFFF"/>
        </w:rPr>
        <w:t>9</w:t>
      </w:r>
      <w:r w:rsidRPr="00815692">
        <w:rPr>
          <w:rFonts w:ascii="Times New Roman" w:eastAsia="Calibri" w:hAnsi="Times New Roman" w:cs="Times New Roman"/>
          <w:sz w:val="28"/>
          <w:szCs w:val="28"/>
        </w:rPr>
        <w:t> </w:t>
      </w:r>
      <w:r w:rsidR="00DE32C8" w:rsidRPr="00815692">
        <w:rPr>
          <w:rFonts w:ascii="Times New Roman" w:eastAsia="Calibri" w:hAnsi="Times New Roman" w:cs="Times New Roman"/>
          <w:sz w:val="28"/>
          <w:szCs w:val="28"/>
          <w:shd w:val="clear" w:color="auto" w:fill="FFFFFF"/>
        </w:rPr>
        <w:t>877</w:t>
      </w:r>
      <w:r w:rsidRPr="00815692">
        <w:rPr>
          <w:rFonts w:ascii="Times New Roman" w:eastAsia="Calibri" w:hAnsi="Times New Roman" w:cs="Times New Roman"/>
          <w:sz w:val="28"/>
          <w:szCs w:val="28"/>
          <w:shd w:val="clear" w:color="auto" w:fill="FFFFFF"/>
        </w:rPr>
        <w:t xml:space="preserve"> заявлени</w:t>
      </w:r>
      <w:r w:rsidR="00DE32C8" w:rsidRPr="00815692">
        <w:rPr>
          <w:rFonts w:ascii="Times New Roman" w:eastAsia="Calibri" w:hAnsi="Times New Roman" w:cs="Times New Roman"/>
          <w:sz w:val="28"/>
          <w:szCs w:val="28"/>
          <w:shd w:val="clear" w:color="auto" w:fill="FFFFFF"/>
        </w:rPr>
        <w:t>й</w:t>
      </w:r>
      <w:r w:rsidRPr="00815692">
        <w:rPr>
          <w:rFonts w:ascii="Times New Roman" w:eastAsia="Calibri" w:hAnsi="Times New Roman" w:cs="Times New Roman"/>
          <w:sz w:val="28"/>
          <w:szCs w:val="28"/>
          <w:shd w:val="clear" w:color="auto" w:fill="FFFFFF"/>
        </w:rPr>
        <w:t xml:space="preserve"> – на формирование накопительной пенсии женщины (0,1</w:t>
      </w:r>
      <w:r w:rsidR="00DE32C8" w:rsidRPr="00815692">
        <w:rPr>
          <w:rFonts w:ascii="Times New Roman" w:eastAsia="Calibri" w:hAnsi="Times New Roman" w:cs="Times New Roman"/>
          <w:sz w:val="28"/>
          <w:szCs w:val="28"/>
          <w:shd w:val="clear" w:color="auto" w:fill="FFFFFF"/>
        </w:rPr>
        <w:t>4</w:t>
      </w:r>
      <w:r w:rsidRPr="00815692">
        <w:rPr>
          <w:rFonts w:ascii="Times New Roman" w:eastAsia="Calibri" w:hAnsi="Times New Roman" w:cs="Times New Roman"/>
          <w:sz w:val="28"/>
          <w:szCs w:val="28"/>
          <w:shd w:val="clear" w:color="auto" w:fill="FFFFFF"/>
        </w:rPr>
        <w:t xml:space="preserve">% </w:t>
      </w:r>
      <w:r w:rsidR="00C25F0C">
        <w:rPr>
          <w:rFonts w:ascii="Times New Roman" w:eastAsia="Calibri" w:hAnsi="Times New Roman" w:cs="Times New Roman"/>
          <w:sz w:val="28"/>
          <w:szCs w:val="28"/>
          <w:shd w:val="clear" w:color="auto" w:fill="FFFFFF"/>
        </w:rPr>
        <w:br/>
      </w:r>
      <w:r w:rsidRPr="00815692">
        <w:rPr>
          <w:rFonts w:ascii="Times New Roman" w:eastAsia="Calibri" w:hAnsi="Times New Roman" w:cs="Times New Roman"/>
          <w:sz w:val="28"/>
          <w:szCs w:val="28"/>
          <w:shd w:val="clear" w:color="auto" w:fill="FFFFFF"/>
        </w:rPr>
        <w:t>от общего количества обращений);</w:t>
      </w:r>
    </w:p>
    <w:p w14:paraId="4CE4A326" w14:textId="72112BD0" w:rsidR="009C0267" w:rsidRPr="00815692" w:rsidRDefault="00DE32C8"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1 135</w:t>
      </w:r>
      <w:r w:rsidR="009C0267" w:rsidRPr="00815692">
        <w:rPr>
          <w:rFonts w:ascii="Times New Roman" w:eastAsia="Calibri" w:hAnsi="Times New Roman" w:cs="Times New Roman"/>
          <w:sz w:val="28"/>
          <w:szCs w:val="28"/>
          <w:shd w:val="clear" w:color="auto" w:fill="FFFFFF"/>
        </w:rPr>
        <w:t xml:space="preserve"> заявлений – на компенсацию расходов, связанных с приобретением товаров и услуг, предназначенных для социальной адаптации и интеграции в общество детей с инвалидностью (0,008% от общего количества обращений);</w:t>
      </w:r>
    </w:p>
    <w:p w14:paraId="7A53D84B" w14:textId="2573A4E3" w:rsidR="009C0267" w:rsidRPr="00815692" w:rsidRDefault="00DE32C8"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1 719</w:t>
      </w:r>
      <w:r w:rsidR="009C0267" w:rsidRPr="00815692">
        <w:rPr>
          <w:rFonts w:ascii="Times New Roman" w:eastAsia="Calibri" w:hAnsi="Times New Roman" w:cs="Times New Roman"/>
          <w:sz w:val="28"/>
          <w:szCs w:val="28"/>
          <w:shd w:val="clear" w:color="auto" w:fill="FFFFFF"/>
        </w:rPr>
        <w:t xml:space="preserve"> </w:t>
      </w:r>
      <w:r w:rsidRPr="00815692">
        <w:rPr>
          <w:rFonts w:ascii="Times New Roman" w:eastAsia="Calibri" w:hAnsi="Times New Roman" w:cs="Times New Roman"/>
          <w:sz w:val="28"/>
          <w:szCs w:val="28"/>
          <w:shd w:val="clear" w:color="auto" w:fill="FFFFFF"/>
        </w:rPr>
        <w:t>081</w:t>
      </w:r>
      <w:r w:rsidR="009C0267" w:rsidRPr="00815692">
        <w:rPr>
          <w:rFonts w:ascii="Times New Roman" w:eastAsia="Calibri" w:hAnsi="Times New Roman" w:cs="Times New Roman"/>
          <w:sz w:val="28"/>
          <w:szCs w:val="28"/>
          <w:shd w:val="clear" w:color="auto" w:fill="FFFFFF"/>
        </w:rPr>
        <w:t xml:space="preserve"> заявлени</w:t>
      </w:r>
      <w:r w:rsidRPr="00815692">
        <w:rPr>
          <w:rFonts w:ascii="Times New Roman" w:eastAsia="Calibri" w:hAnsi="Times New Roman" w:cs="Times New Roman"/>
          <w:sz w:val="28"/>
          <w:szCs w:val="28"/>
          <w:shd w:val="clear" w:color="auto" w:fill="FFFFFF"/>
        </w:rPr>
        <w:t>е</w:t>
      </w:r>
      <w:r w:rsidR="009C0267" w:rsidRPr="00815692">
        <w:rPr>
          <w:rFonts w:ascii="Times New Roman" w:eastAsia="Calibri" w:hAnsi="Times New Roman" w:cs="Times New Roman"/>
          <w:sz w:val="28"/>
          <w:szCs w:val="28"/>
          <w:shd w:val="clear" w:color="auto" w:fill="FFFFFF"/>
        </w:rPr>
        <w:t xml:space="preserve"> – на ежемесячную выплату в связи с рождением (усыновлением) ребенка (</w:t>
      </w:r>
      <w:r w:rsidRPr="00815692">
        <w:rPr>
          <w:rFonts w:ascii="Times New Roman" w:eastAsia="Calibri" w:hAnsi="Times New Roman" w:cs="Times New Roman"/>
          <w:sz w:val="28"/>
          <w:szCs w:val="28"/>
          <w:shd w:val="clear" w:color="auto" w:fill="FFFFFF"/>
        </w:rPr>
        <w:t>12</w:t>
      </w:r>
      <w:r w:rsidR="009C0267" w:rsidRPr="00815692">
        <w:rPr>
          <w:rFonts w:ascii="Times New Roman" w:eastAsia="Calibri" w:hAnsi="Times New Roman" w:cs="Times New Roman"/>
          <w:sz w:val="28"/>
          <w:szCs w:val="28"/>
          <w:shd w:val="clear" w:color="auto" w:fill="FFFFFF"/>
        </w:rPr>
        <w:t>,</w:t>
      </w:r>
      <w:r w:rsidRPr="00815692">
        <w:rPr>
          <w:rFonts w:ascii="Times New Roman" w:eastAsia="Calibri" w:hAnsi="Times New Roman" w:cs="Times New Roman"/>
          <w:sz w:val="28"/>
          <w:szCs w:val="28"/>
          <w:shd w:val="clear" w:color="auto" w:fill="FFFFFF"/>
        </w:rPr>
        <w:t>44</w:t>
      </w:r>
      <w:r w:rsidR="009C0267" w:rsidRPr="00815692">
        <w:rPr>
          <w:rFonts w:ascii="Times New Roman" w:eastAsia="Calibri" w:hAnsi="Times New Roman" w:cs="Times New Roman"/>
          <w:sz w:val="28"/>
          <w:szCs w:val="28"/>
          <w:shd w:val="clear" w:color="auto" w:fill="FFFFFF"/>
        </w:rPr>
        <w:t>% от общего количества обращений).</w:t>
      </w:r>
    </w:p>
    <w:p w14:paraId="7D9DC03C" w14:textId="5669ACA3"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В 202</w:t>
      </w:r>
      <w:r w:rsidR="00DE32C8" w:rsidRPr="00815692">
        <w:rPr>
          <w:rFonts w:ascii="Times New Roman" w:eastAsia="Calibri" w:hAnsi="Times New Roman" w:cs="Times New Roman"/>
          <w:sz w:val="28"/>
          <w:szCs w:val="28"/>
          <w:shd w:val="clear" w:color="auto" w:fill="FFFFFF"/>
        </w:rPr>
        <w:t>3</w:t>
      </w:r>
      <w:r w:rsidRPr="00815692">
        <w:rPr>
          <w:rFonts w:ascii="Times New Roman" w:eastAsia="Calibri" w:hAnsi="Times New Roman" w:cs="Times New Roman"/>
          <w:sz w:val="28"/>
          <w:szCs w:val="28"/>
          <w:shd w:val="clear" w:color="auto" w:fill="FFFFFF"/>
        </w:rPr>
        <w:t xml:space="preserve"> г. с заявлениями о распоряжении средствами материнского (семейного) капитала в территориальные органы </w:t>
      </w:r>
      <w:r w:rsidR="00DE32C8" w:rsidRPr="00815692">
        <w:rPr>
          <w:rFonts w:ascii="Times New Roman" w:eastAsia="Calibri" w:hAnsi="Times New Roman" w:cs="Times New Roman"/>
          <w:sz w:val="28"/>
          <w:szCs w:val="28"/>
          <w:shd w:val="clear" w:color="auto" w:fill="FFFFFF"/>
        </w:rPr>
        <w:t>Социального фонда</w:t>
      </w:r>
      <w:r w:rsidRPr="00815692">
        <w:rPr>
          <w:rFonts w:ascii="Times New Roman" w:eastAsia="Calibri" w:hAnsi="Times New Roman" w:cs="Times New Roman"/>
          <w:sz w:val="28"/>
          <w:szCs w:val="28"/>
          <w:shd w:val="clear" w:color="auto" w:fill="FFFFFF"/>
        </w:rPr>
        <w:t xml:space="preserve"> обратилось </w:t>
      </w:r>
      <w:r w:rsidR="00DE32C8" w:rsidRPr="00815692">
        <w:rPr>
          <w:rFonts w:ascii="Times New Roman" w:eastAsia="Calibri" w:hAnsi="Times New Roman" w:cs="Times New Roman"/>
          <w:sz w:val="28"/>
          <w:szCs w:val="28"/>
          <w:shd w:val="clear" w:color="auto" w:fill="FFFFFF"/>
        </w:rPr>
        <w:t>2 049</w:t>
      </w:r>
      <w:r w:rsidRPr="00815692">
        <w:rPr>
          <w:rFonts w:ascii="Times New Roman" w:eastAsia="Calibri" w:hAnsi="Times New Roman" w:cs="Times New Roman"/>
          <w:sz w:val="28"/>
          <w:szCs w:val="28"/>
          <w:shd w:val="clear" w:color="auto" w:fill="FFFFFF"/>
        </w:rPr>
        <w:t> </w:t>
      </w:r>
      <w:r w:rsidR="00DE32C8" w:rsidRPr="00815692">
        <w:rPr>
          <w:rFonts w:ascii="Times New Roman" w:eastAsia="Calibri" w:hAnsi="Times New Roman" w:cs="Times New Roman"/>
          <w:sz w:val="28"/>
          <w:szCs w:val="28"/>
          <w:shd w:val="clear" w:color="auto" w:fill="FFFFFF"/>
        </w:rPr>
        <w:t>412</w:t>
      </w:r>
      <w:r w:rsidRPr="00815692">
        <w:rPr>
          <w:rFonts w:ascii="Times New Roman" w:eastAsia="Calibri" w:hAnsi="Times New Roman" w:cs="Times New Roman"/>
          <w:sz w:val="28"/>
          <w:szCs w:val="28"/>
          <w:shd w:val="clear" w:color="auto" w:fill="FFFFFF"/>
        </w:rPr>
        <w:t xml:space="preserve"> граждан, в том числе:</w:t>
      </w:r>
    </w:p>
    <w:p w14:paraId="27E4BBE7" w14:textId="1C82952A" w:rsidR="009C0267" w:rsidRPr="00815692" w:rsidRDefault="00DE32C8"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933 211</w:t>
      </w:r>
      <w:r w:rsidR="009C0267" w:rsidRPr="00815692">
        <w:rPr>
          <w:rFonts w:ascii="Times New Roman" w:eastAsia="Calibri" w:hAnsi="Times New Roman" w:cs="Times New Roman"/>
          <w:sz w:val="28"/>
          <w:szCs w:val="28"/>
          <w:shd w:val="clear" w:color="auto" w:fill="FFFFFF"/>
        </w:rPr>
        <w:t xml:space="preserve"> </w:t>
      </w:r>
      <w:r w:rsidRPr="00815692">
        <w:rPr>
          <w:rFonts w:ascii="Times New Roman" w:eastAsia="Calibri" w:hAnsi="Times New Roman" w:cs="Times New Roman"/>
          <w:sz w:val="28"/>
          <w:szCs w:val="28"/>
          <w:shd w:val="clear" w:color="auto" w:fill="FFFFFF"/>
        </w:rPr>
        <w:t>человек</w:t>
      </w:r>
      <w:r w:rsidR="009C0267" w:rsidRPr="00815692">
        <w:rPr>
          <w:rFonts w:ascii="Times New Roman" w:eastAsia="Calibri" w:hAnsi="Times New Roman" w:cs="Times New Roman"/>
          <w:sz w:val="28"/>
          <w:szCs w:val="28"/>
          <w:shd w:val="clear" w:color="auto" w:fill="FFFFFF"/>
        </w:rPr>
        <w:t xml:space="preserve"> –</w:t>
      </w:r>
      <w:r w:rsidR="009C0267" w:rsidRPr="00815692">
        <w:rPr>
          <w:rFonts w:ascii="Times New Roman" w:eastAsia="Calibri" w:hAnsi="Times New Roman" w:cs="Times New Roman"/>
          <w:sz w:val="28"/>
          <w:szCs w:val="28"/>
        </w:rPr>
        <w:t> </w:t>
      </w:r>
      <w:r w:rsidR="009C0267" w:rsidRPr="00815692">
        <w:rPr>
          <w:rFonts w:ascii="Times New Roman" w:eastAsia="Calibri" w:hAnsi="Times New Roman" w:cs="Times New Roman"/>
          <w:sz w:val="28"/>
          <w:szCs w:val="28"/>
          <w:shd w:val="clear" w:color="auto" w:fill="FFFFFF"/>
        </w:rPr>
        <w:t>с заявлениями о распоряжении средствами материнского (семейного) капитала на улучшение жилищных условий (</w:t>
      </w:r>
      <w:r w:rsidR="006D06FF" w:rsidRPr="00815692">
        <w:rPr>
          <w:rFonts w:ascii="Times New Roman" w:eastAsia="Calibri" w:hAnsi="Times New Roman" w:cs="Times New Roman"/>
          <w:sz w:val="28"/>
          <w:szCs w:val="28"/>
          <w:shd w:val="clear" w:color="auto" w:fill="FFFFFF"/>
        </w:rPr>
        <w:t>45,54</w:t>
      </w:r>
      <w:r w:rsidR="009C0267" w:rsidRPr="00815692">
        <w:rPr>
          <w:rFonts w:ascii="Times New Roman" w:eastAsia="Calibri" w:hAnsi="Times New Roman" w:cs="Times New Roman"/>
          <w:sz w:val="28"/>
          <w:szCs w:val="28"/>
          <w:shd w:val="clear" w:color="auto" w:fill="FFFFFF"/>
        </w:rPr>
        <w:t>% от общего числа обращений);</w:t>
      </w:r>
    </w:p>
    <w:p w14:paraId="0D095B5F" w14:textId="6DF33C49" w:rsidR="009C0267" w:rsidRPr="00815692" w:rsidRDefault="006D06FF"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465 097</w:t>
      </w:r>
      <w:r w:rsidR="009C0267" w:rsidRPr="00815692">
        <w:rPr>
          <w:rFonts w:ascii="Times New Roman" w:eastAsia="Calibri" w:hAnsi="Times New Roman" w:cs="Times New Roman"/>
          <w:sz w:val="28"/>
          <w:szCs w:val="28"/>
          <w:shd w:val="clear" w:color="auto" w:fill="FFFFFF"/>
        </w:rPr>
        <w:t xml:space="preserve"> </w:t>
      </w:r>
      <w:r w:rsidRPr="00815692">
        <w:rPr>
          <w:rFonts w:ascii="Times New Roman" w:eastAsia="Calibri" w:hAnsi="Times New Roman" w:cs="Times New Roman"/>
          <w:sz w:val="28"/>
          <w:szCs w:val="28"/>
          <w:shd w:val="clear" w:color="auto" w:fill="FFFFFF"/>
        </w:rPr>
        <w:t>человек</w:t>
      </w:r>
      <w:r w:rsidR="009C0267" w:rsidRPr="00815692">
        <w:rPr>
          <w:rFonts w:ascii="Times New Roman" w:eastAsia="Calibri" w:hAnsi="Times New Roman" w:cs="Times New Roman"/>
          <w:sz w:val="28"/>
          <w:szCs w:val="28"/>
          <w:shd w:val="clear" w:color="auto" w:fill="FFFFFF"/>
        </w:rPr>
        <w:t xml:space="preserve"> –</w:t>
      </w:r>
      <w:r w:rsidR="009C0267" w:rsidRPr="00815692">
        <w:rPr>
          <w:rFonts w:ascii="Times New Roman" w:eastAsia="Calibri" w:hAnsi="Times New Roman" w:cs="Times New Roman"/>
          <w:sz w:val="28"/>
          <w:szCs w:val="28"/>
        </w:rPr>
        <w:t> </w:t>
      </w:r>
      <w:r w:rsidR="009C0267" w:rsidRPr="00815692">
        <w:rPr>
          <w:rFonts w:ascii="Times New Roman" w:eastAsia="Calibri" w:hAnsi="Times New Roman" w:cs="Times New Roman"/>
          <w:sz w:val="28"/>
          <w:szCs w:val="28"/>
          <w:shd w:val="clear" w:color="auto" w:fill="FFFFFF"/>
        </w:rPr>
        <w:t>с заявлениями о распоряжении средствами материнского (семейного) капитала на оказание платных образовательных услуг (2</w:t>
      </w:r>
      <w:r w:rsidRPr="00815692">
        <w:rPr>
          <w:rFonts w:ascii="Times New Roman" w:eastAsia="Calibri" w:hAnsi="Times New Roman" w:cs="Times New Roman"/>
          <w:sz w:val="28"/>
          <w:szCs w:val="28"/>
          <w:shd w:val="clear" w:color="auto" w:fill="FFFFFF"/>
        </w:rPr>
        <w:t>2</w:t>
      </w:r>
      <w:r w:rsidR="009C0267" w:rsidRPr="00815692">
        <w:rPr>
          <w:rFonts w:ascii="Times New Roman" w:eastAsia="Calibri" w:hAnsi="Times New Roman" w:cs="Times New Roman"/>
          <w:sz w:val="28"/>
          <w:szCs w:val="28"/>
          <w:shd w:val="clear" w:color="auto" w:fill="FFFFFF"/>
        </w:rPr>
        <w:t>,</w:t>
      </w:r>
      <w:r w:rsidRPr="00815692">
        <w:rPr>
          <w:rFonts w:ascii="Times New Roman" w:eastAsia="Calibri" w:hAnsi="Times New Roman" w:cs="Times New Roman"/>
          <w:sz w:val="28"/>
          <w:szCs w:val="28"/>
          <w:shd w:val="clear" w:color="auto" w:fill="FFFFFF"/>
        </w:rPr>
        <w:t>69</w:t>
      </w:r>
      <w:r w:rsidR="009C0267" w:rsidRPr="00815692">
        <w:rPr>
          <w:rFonts w:ascii="Times New Roman" w:eastAsia="Calibri" w:hAnsi="Times New Roman" w:cs="Times New Roman"/>
          <w:sz w:val="28"/>
          <w:szCs w:val="28"/>
          <w:shd w:val="clear" w:color="auto" w:fill="FFFFFF"/>
        </w:rPr>
        <w:t>% от общего числа обращений);</w:t>
      </w:r>
    </w:p>
    <w:p w14:paraId="3B0305CE" w14:textId="54667ACB" w:rsidR="009C0267" w:rsidRPr="00815692" w:rsidRDefault="006D06FF"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5 174</w:t>
      </w:r>
      <w:r w:rsidR="009C0267" w:rsidRPr="00815692">
        <w:rPr>
          <w:rFonts w:ascii="Times New Roman" w:eastAsia="Calibri" w:hAnsi="Times New Roman" w:cs="Times New Roman"/>
          <w:sz w:val="28"/>
          <w:szCs w:val="28"/>
          <w:shd w:val="clear" w:color="auto" w:fill="FFFFFF"/>
        </w:rPr>
        <w:t xml:space="preserve"> </w:t>
      </w:r>
      <w:r w:rsidRPr="00815692">
        <w:rPr>
          <w:rFonts w:ascii="Times New Roman" w:eastAsia="Calibri" w:hAnsi="Times New Roman" w:cs="Times New Roman"/>
          <w:sz w:val="28"/>
          <w:szCs w:val="28"/>
          <w:shd w:val="clear" w:color="auto" w:fill="FFFFFF"/>
        </w:rPr>
        <w:t>человека</w:t>
      </w:r>
      <w:r w:rsidR="009C0267" w:rsidRPr="00815692">
        <w:rPr>
          <w:rFonts w:ascii="Times New Roman" w:eastAsia="Calibri" w:hAnsi="Times New Roman" w:cs="Times New Roman"/>
          <w:sz w:val="28"/>
          <w:szCs w:val="28"/>
          <w:shd w:val="clear" w:color="auto" w:fill="FFFFFF"/>
        </w:rPr>
        <w:t xml:space="preserve"> –</w:t>
      </w:r>
      <w:r w:rsidR="009C0267" w:rsidRPr="00815692">
        <w:rPr>
          <w:rFonts w:ascii="Times New Roman" w:eastAsia="Calibri" w:hAnsi="Times New Roman" w:cs="Times New Roman"/>
          <w:sz w:val="28"/>
          <w:szCs w:val="28"/>
        </w:rPr>
        <w:t> </w:t>
      </w:r>
      <w:r w:rsidR="009C0267" w:rsidRPr="00815692">
        <w:rPr>
          <w:rFonts w:ascii="Times New Roman" w:eastAsia="Calibri" w:hAnsi="Times New Roman" w:cs="Times New Roman"/>
          <w:sz w:val="28"/>
          <w:szCs w:val="28"/>
          <w:shd w:val="clear" w:color="auto" w:fill="FFFFFF"/>
        </w:rPr>
        <w:t>с заявлениями о распоряжении средствами материнского (семейного) капитала на формирование на</w:t>
      </w:r>
      <w:r w:rsidRPr="00815692">
        <w:rPr>
          <w:rFonts w:ascii="Times New Roman" w:eastAsia="Calibri" w:hAnsi="Times New Roman" w:cs="Times New Roman"/>
          <w:sz w:val="28"/>
          <w:szCs w:val="28"/>
          <w:shd w:val="clear" w:color="auto" w:fill="FFFFFF"/>
        </w:rPr>
        <w:t>копительной пенсии женщины (0,25</w:t>
      </w:r>
      <w:r w:rsidR="009C0267" w:rsidRPr="00815692">
        <w:rPr>
          <w:rFonts w:ascii="Times New Roman" w:eastAsia="Calibri" w:hAnsi="Times New Roman" w:cs="Times New Roman"/>
          <w:sz w:val="28"/>
          <w:szCs w:val="28"/>
          <w:shd w:val="clear" w:color="auto" w:fill="FFFFFF"/>
        </w:rPr>
        <w:t xml:space="preserve">% </w:t>
      </w:r>
      <w:r w:rsidR="00C25F0C">
        <w:rPr>
          <w:rFonts w:ascii="Times New Roman" w:eastAsia="Calibri" w:hAnsi="Times New Roman" w:cs="Times New Roman"/>
          <w:sz w:val="28"/>
          <w:szCs w:val="28"/>
          <w:shd w:val="clear" w:color="auto" w:fill="FFFFFF"/>
        </w:rPr>
        <w:br/>
      </w:r>
      <w:r w:rsidR="009C0267" w:rsidRPr="00815692">
        <w:rPr>
          <w:rFonts w:ascii="Times New Roman" w:eastAsia="Calibri" w:hAnsi="Times New Roman" w:cs="Times New Roman"/>
          <w:sz w:val="28"/>
          <w:szCs w:val="28"/>
          <w:shd w:val="clear" w:color="auto" w:fill="FFFFFF"/>
        </w:rPr>
        <w:t>от общего числа обращений);</w:t>
      </w:r>
    </w:p>
    <w:p w14:paraId="7E0295CF" w14:textId="0E16192B" w:rsidR="009C0267" w:rsidRPr="00815692" w:rsidRDefault="006D06FF"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lastRenderedPageBreak/>
        <w:t>235</w:t>
      </w:r>
      <w:r w:rsidR="009C0267" w:rsidRPr="00815692">
        <w:rPr>
          <w:rFonts w:ascii="Times New Roman" w:eastAsia="Calibri" w:hAnsi="Times New Roman" w:cs="Times New Roman"/>
          <w:sz w:val="28"/>
          <w:szCs w:val="28"/>
          <w:shd w:val="clear" w:color="auto" w:fill="FFFFFF"/>
        </w:rPr>
        <w:t xml:space="preserve"> </w:t>
      </w:r>
      <w:r w:rsidRPr="00815692">
        <w:rPr>
          <w:rFonts w:ascii="Times New Roman" w:eastAsia="Calibri" w:hAnsi="Times New Roman" w:cs="Times New Roman"/>
          <w:sz w:val="28"/>
          <w:szCs w:val="28"/>
          <w:shd w:val="clear" w:color="auto" w:fill="FFFFFF"/>
        </w:rPr>
        <w:t>человек</w:t>
      </w:r>
      <w:r w:rsidR="009C0267" w:rsidRPr="00815692">
        <w:rPr>
          <w:rFonts w:ascii="Times New Roman" w:eastAsia="Calibri" w:hAnsi="Times New Roman" w:cs="Times New Roman"/>
          <w:sz w:val="28"/>
          <w:szCs w:val="28"/>
          <w:shd w:val="clear" w:color="auto" w:fill="FFFFFF"/>
        </w:rPr>
        <w:t xml:space="preserve"> –</w:t>
      </w:r>
      <w:r w:rsidR="009C0267" w:rsidRPr="00815692">
        <w:rPr>
          <w:rFonts w:ascii="Times New Roman" w:eastAsia="Calibri" w:hAnsi="Times New Roman" w:cs="Times New Roman"/>
          <w:sz w:val="28"/>
          <w:szCs w:val="28"/>
        </w:rPr>
        <w:t> </w:t>
      </w:r>
      <w:r w:rsidR="009C0267" w:rsidRPr="00815692">
        <w:rPr>
          <w:rFonts w:ascii="Times New Roman" w:eastAsia="Calibri" w:hAnsi="Times New Roman" w:cs="Times New Roman"/>
          <w:sz w:val="28"/>
          <w:szCs w:val="28"/>
          <w:shd w:val="clear" w:color="auto" w:fill="FFFFFF"/>
        </w:rPr>
        <w:t>с заявлениями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 с инвалидностью (0,0</w:t>
      </w:r>
      <w:r w:rsidRPr="00815692">
        <w:rPr>
          <w:rFonts w:ascii="Times New Roman" w:eastAsia="Calibri" w:hAnsi="Times New Roman" w:cs="Times New Roman"/>
          <w:sz w:val="28"/>
          <w:szCs w:val="28"/>
          <w:shd w:val="clear" w:color="auto" w:fill="FFFFFF"/>
        </w:rPr>
        <w:t>1</w:t>
      </w:r>
      <w:r w:rsidR="009C0267" w:rsidRPr="00815692">
        <w:rPr>
          <w:rFonts w:ascii="Times New Roman" w:eastAsia="Calibri" w:hAnsi="Times New Roman" w:cs="Times New Roman"/>
          <w:sz w:val="28"/>
          <w:szCs w:val="28"/>
          <w:shd w:val="clear" w:color="auto" w:fill="FFFFFF"/>
        </w:rPr>
        <w:t>% от общего числа обращений);</w:t>
      </w:r>
    </w:p>
    <w:p w14:paraId="443A2E92" w14:textId="1B225778" w:rsidR="009C0267" w:rsidRPr="00815692" w:rsidRDefault="006D06FF"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645 695</w:t>
      </w:r>
      <w:r w:rsidR="009C0267" w:rsidRPr="00815692">
        <w:rPr>
          <w:rFonts w:ascii="Times New Roman" w:eastAsia="Calibri" w:hAnsi="Times New Roman" w:cs="Times New Roman"/>
          <w:sz w:val="28"/>
          <w:szCs w:val="28"/>
          <w:shd w:val="clear" w:color="auto" w:fill="FFFFFF"/>
        </w:rPr>
        <w:t xml:space="preserve"> </w:t>
      </w:r>
      <w:r w:rsidRPr="00815692">
        <w:rPr>
          <w:rFonts w:ascii="Times New Roman" w:eastAsia="Calibri" w:hAnsi="Times New Roman" w:cs="Times New Roman"/>
          <w:sz w:val="28"/>
          <w:szCs w:val="28"/>
          <w:shd w:val="clear" w:color="auto" w:fill="FFFFFF"/>
        </w:rPr>
        <w:t>человек</w:t>
      </w:r>
      <w:r w:rsidR="009C0267" w:rsidRPr="00815692">
        <w:rPr>
          <w:rFonts w:ascii="Times New Roman" w:eastAsia="Calibri" w:hAnsi="Times New Roman" w:cs="Times New Roman"/>
          <w:sz w:val="28"/>
          <w:szCs w:val="28"/>
          <w:shd w:val="clear" w:color="auto" w:fill="FFFFFF"/>
        </w:rPr>
        <w:t xml:space="preserve"> –</w:t>
      </w:r>
      <w:r w:rsidR="009C0267" w:rsidRPr="00815692">
        <w:rPr>
          <w:rFonts w:ascii="Times New Roman" w:eastAsia="Calibri" w:hAnsi="Times New Roman" w:cs="Times New Roman"/>
          <w:sz w:val="28"/>
          <w:szCs w:val="28"/>
        </w:rPr>
        <w:t> </w:t>
      </w:r>
      <w:r w:rsidR="009C0267" w:rsidRPr="00815692">
        <w:rPr>
          <w:rFonts w:ascii="Times New Roman" w:eastAsia="Calibri" w:hAnsi="Times New Roman" w:cs="Times New Roman"/>
          <w:sz w:val="28"/>
          <w:szCs w:val="28"/>
          <w:shd w:val="clear" w:color="auto" w:fill="FFFFFF"/>
        </w:rPr>
        <w:t>с заявлениями о назначении ежемесячной выплаты в связи с рождением (усыновлением) ребенка (</w:t>
      </w:r>
      <w:r w:rsidRPr="00815692">
        <w:rPr>
          <w:rFonts w:ascii="Times New Roman" w:eastAsia="Calibri" w:hAnsi="Times New Roman" w:cs="Times New Roman"/>
          <w:sz w:val="28"/>
          <w:szCs w:val="28"/>
          <w:shd w:val="clear" w:color="auto" w:fill="FFFFFF"/>
        </w:rPr>
        <w:t>31,51</w:t>
      </w:r>
      <w:r w:rsidR="009C0267" w:rsidRPr="00815692">
        <w:rPr>
          <w:rFonts w:ascii="Times New Roman" w:eastAsia="Calibri" w:hAnsi="Times New Roman" w:cs="Times New Roman"/>
          <w:sz w:val="28"/>
          <w:szCs w:val="28"/>
          <w:shd w:val="clear" w:color="auto" w:fill="FFFFFF"/>
        </w:rPr>
        <w:t>% от общего числа обращений).</w:t>
      </w:r>
    </w:p>
    <w:p w14:paraId="071960FF" w14:textId="77396B93"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815692">
        <w:rPr>
          <w:rFonts w:ascii="Times New Roman" w:eastAsia="Calibri" w:hAnsi="Times New Roman" w:cs="Times New Roman"/>
          <w:sz w:val="28"/>
          <w:szCs w:val="28"/>
          <w:shd w:val="clear" w:color="auto" w:fill="FFFFFF"/>
        </w:rPr>
        <w:br/>
        <w:t>№ 256-</w:t>
      </w:r>
      <w:r w:rsidR="0085233A" w:rsidRPr="00815692">
        <w:rPr>
          <w:rFonts w:ascii="Times New Roman" w:eastAsia="Calibri" w:hAnsi="Times New Roman" w:cs="Times New Roman"/>
          <w:sz w:val="28"/>
          <w:szCs w:val="28"/>
          <w:shd w:val="clear" w:color="auto" w:fill="FFFFFF"/>
        </w:rPr>
        <w:t>ФЗ по состоянию на 1 января 2024</w:t>
      </w:r>
      <w:r w:rsidRPr="00815692">
        <w:rPr>
          <w:rFonts w:ascii="Times New Roman" w:eastAsia="Calibri" w:hAnsi="Times New Roman" w:cs="Times New Roman"/>
          <w:sz w:val="28"/>
          <w:szCs w:val="28"/>
          <w:shd w:val="clear" w:color="auto" w:fill="FFFFFF"/>
        </w:rPr>
        <w:t xml:space="preserve"> г. по всем направлениям использования средств материнского (семейного) капитала,</w:t>
      </w:r>
      <w:r w:rsidRPr="00815692">
        <w:rPr>
          <w:rFonts w:ascii="Times New Roman" w:eastAsia="Calibri" w:hAnsi="Times New Roman" w:cs="Times New Roman"/>
          <w:sz w:val="28"/>
          <w:szCs w:val="28"/>
        </w:rPr>
        <w:t> </w:t>
      </w:r>
      <w:r w:rsidRPr="00815692">
        <w:rPr>
          <w:rFonts w:ascii="Times New Roman" w:eastAsia="Calibri" w:hAnsi="Times New Roman" w:cs="Times New Roman"/>
          <w:sz w:val="28"/>
          <w:szCs w:val="28"/>
          <w:shd w:val="clear" w:color="auto" w:fill="FFFFFF"/>
        </w:rPr>
        <w:t xml:space="preserve">составил </w:t>
      </w:r>
      <w:r w:rsidR="0085233A" w:rsidRPr="00815692">
        <w:rPr>
          <w:rFonts w:ascii="Times New Roman" w:eastAsia="Calibri" w:hAnsi="Times New Roman" w:cs="Times New Roman"/>
          <w:sz w:val="28"/>
          <w:szCs w:val="28"/>
          <w:shd w:val="clear" w:color="auto" w:fill="FFFFFF"/>
        </w:rPr>
        <w:t>4 058,57</w:t>
      </w:r>
      <w:r w:rsidRPr="00815692">
        <w:rPr>
          <w:rFonts w:ascii="Times New Roman" w:eastAsia="Calibri" w:hAnsi="Times New Roman" w:cs="Times New Roman"/>
          <w:sz w:val="28"/>
          <w:szCs w:val="28"/>
          <w:shd w:val="clear" w:color="auto" w:fill="FFFFFF"/>
        </w:rPr>
        <w:t xml:space="preserve"> млрд рублей (202</w:t>
      </w:r>
      <w:r w:rsidR="0085233A" w:rsidRPr="00815692">
        <w:rPr>
          <w:rFonts w:ascii="Times New Roman" w:eastAsia="Calibri" w:hAnsi="Times New Roman" w:cs="Times New Roman"/>
          <w:sz w:val="28"/>
          <w:szCs w:val="28"/>
          <w:shd w:val="clear" w:color="auto" w:fill="FFFFFF"/>
        </w:rPr>
        <w:t>3</w:t>
      </w:r>
      <w:r w:rsidRPr="00815692">
        <w:rPr>
          <w:rFonts w:ascii="Times New Roman" w:eastAsia="Calibri" w:hAnsi="Times New Roman" w:cs="Times New Roman"/>
          <w:sz w:val="28"/>
          <w:szCs w:val="28"/>
          <w:shd w:val="clear" w:color="auto" w:fill="FFFFFF"/>
        </w:rPr>
        <w:t xml:space="preserve"> г. – </w:t>
      </w:r>
      <w:r w:rsidR="0085233A" w:rsidRPr="00815692">
        <w:rPr>
          <w:rFonts w:ascii="Times New Roman" w:eastAsia="Calibri" w:hAnsi="Times New Roman" w:cs="Times New Roman"/>
          <w:sz w:val="28"/>
          <w:szCs w:val="28"/>
          <w:shd w:val="clear" w:color="auto" w:fill="FFFFFF"/>
        </w:rPr>
        <w:t>456,014</w:t>
      </w:r>
      <w:r w:rsidRPr="00815692">
        <w:rPr>
          <w:rFonts w:ascii="Times New Roman" w:eastAsia="Calibri" w:hAnsi="Times New Roman" w:cs="Times New Roman"/>
          <w:sz w:val="28"/>
          <w:szCs w:val="28"/>
          <w:shd w:val="clear" w:color="auto" w:fill="FFFFFF"/>
        </w:rPr>
        <w:t xml:space="preserve"> млрд рублей), в том числе:</w:t>
      </w:r>
    </w:p>
    <w:p w14:paraId="73AAD4D3" w14:textId="4FBC56DD"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на улучшение жилищных условий – 3 </w:t>
      </w:r>
      <w:r w:rsidR="0085233A" w:rsidRPr="00815692">
        <w:rPr>
          <w:rFonts w:ascii="Times New Roman" w:eastAsia="Calibri" w:hAnsi="Times New Roman" w:cs="Times New Roman"/>
          <w:sz w:val="28"/>
          <w:szCs w:val="28"/>
          <w:shd w:val="clear" w:color="auto" w:fill="FFFFFF"/>
        </w:rPr>
        <w:t>820</w:t>
      </w:r>
      <w:r w:rsidRPr="00815692">
        <w:rPr>
          <w:rFonts w:ascii="Times New Roman" w:eastAsia="Calibri" w:hAnsi="Times New Roman" w:cs="Times New Roman"/>
          <w:sz w:val="28"/>
          <w:szCs w:val="28"/>
          <w:shd w:val="clear" w:color="auto" w:fill="FFFFFF"/>
        </w:rPr>
        <w:t>,</w:t>
      </w:r>
      <w:r w:rsidR="0085233A" w:rsidRPr="00815692">
        <w:rPr>
          <w:rFonts w:ascii="Times New Roman" w:eastAsia="Calibri" w:hAnsi="Times New Roman" w:cs="Times New Roman"/>
          <w:sz w:val="28"/>
          <w:szCs w:val="28"/>
          <w:shd w:val="clear" w:color="auto" w:fill="FFFFFF"/>
        </w:rPr>
        <w:t>032</w:t>
      </w:r>
      <w:r w:rsidRPr="00815692">
        <w:rPr>
          <w:rFonts w:ascii="Times New Roman" w:eastAsia="Calibri" w:hAnsi="Times New Roman" w:cs="Times New Roman"/>
          <w:sz w:val="28"/>
          <w:szCs w:val="28"/>
          <w:shd w:val="clear" w:color="auto" w:fill="FFFFFF"/>
        </w:rPr>
        <w:t xml:space="preserve"> млрд рублей (202</w:t>
      </w:r>
      <w:r w:rsidR="0085233A" w:rsidRPr="00815692">
        <w:rPr>
          <w:rFonts w:ascii="Times New Roman" w:eastAsia="Calibri" w:hAnsi="Times New Roman" w:cs="Times New Roman"/>
          <w:sz w:val="28"/>
          <w:szCs w:val="28"/>
          <w:shd w:val="clear" w:color="auto" w:fill="FFFFFF"/>
        </w:rPr>
        <w:t>3</w:t>
      </w:r>
      <w:r w:rsidRPr="00815692">
        <w:rPr>
          <w:rFonts w:ascii="Times New Roman" w:eastAsia="Calibri" w:hAnsi="Times New Roman" w:cs="Times New Roman"/>
          <w:sz w:val="28"/>
          <w:szCs w:val="28"/>
          <w:shd w:val="clear" w:color="auto" w:fill="FFFFFF"/>
        </w:rPr>
        <w:t xml:space="preserve"> г. – 3</w:t>
      </w:r>
      <w:r w:rsidR="0085233A" w:rsidRPr="00815692">
        <w:rPr>
          <w:rFonts w:ascii="Times New Roman" w:eastAsia="Calibri" w:hAnsi="Times New Roman" w:cs="Times New Roman"/>
          <w:sz w:val="28"/>
          <w:szCs w:val="28"/>
          <w:shd w:val="clear" w:color="auto" w:fill="FFFFFF"/>
        </w:rPr>
        <w:t>94</w:t>
      </w:r>
      <w:r w:rsidRPr="00815692">
        <w:rPr>
          <w:rFonts w:ascii="Times New Roman" w:eastAsia="Calibri" w:hAnsi="Times New Roman" w:cs="Times New Roman"/>
          <w:sz w:val="28"/>
          <w:szCs w:val="28"/>
          <w:shd w:val="clear" w:color="auto" w:fill="FFFFFF"/>
        </w:rPr>
        <w:t>,</w:t>
      </w:r>
      <w:r w:rsidR="0085233A" w:rsidRPr="00815692">
        <w:rPr>
          <w:rFonts w:ascii="Times New Roman" w:eastAsia="Calibri" w:hAnsi="Times New Roman" w:cs="Times New Roman"/>
          <w:sz w:val="28"/>
          <w:szCs w:val="28"/>
          <w:shd w:val="clear" w:color="auto" w:fill="FFFFFF"/>
        </w:rPr>
        <w:t>482</w:t>
      </w:r>
      <w:r w:rsidRPr="00815692">
        <w:rPr>
          <w:rFonts w:ascii="Times New Roman" w:eastAsia="Calibri" w:hAnsi="Times New Roman" w:cs="Times New Roman"/>
          <w:sz w:val="28"/>
          <w:szCs w:val="28"/>
          <w:shd w:val="clear" w:color="auto" w:fill="FFFFFF"/>
        </w:rPr>
        <w:t xml:space="preserve"> млрд рублей), из них:</w:t>
      </w:r>
    </w:p>
    <w:p w14:paraId="7BB399B6" w14:textId="59A1DED2"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на погашение основного долга и уплату процентов по кредитам и займам, полученным на приобретен</w:t>
      </w:r>
      <w:r w:rsidR="0085233A" w:rsidRPr="00815692">
        <w:rPr>
          <w:rFonts w:ascii="Times New Roman" w:eastAsia="Calibri" w:hAnsi="Times New Roman" w:cs="Times New Roman"/>
          <w:sz w:val="28"/>
          <w:szCs w:val="28"/>
          <w:shd w:val="clear" w:color="auto" w:fill="FFFFFF"/>
        </w:rPr>
        <w:t>ие или строительство жилья – 2 689</w:t>
      </w:r>
      <w:r w:rsidRPr="00815692">
        <w:rPr>
          <w:rFonts w:ascii="Times New Roman" w:eastAsia="Calibri" w:hAnsi="Times New Roman" w:cs="Times New Roman"/>
          <w:sz w:val="28"/>
          <w:szCs w:val="28"/>
          <w:shd w:val="clear" w:color="auto" w:fill="FFFFFF"/>
        </w:rPr>
        <w:t>,</w:t>
      </w:r>
      <w:r w:rsidR="0085233A" w:rsidRPr="00815692">
        <w:rPr>
          <w:rFonts w:ascii="Times New Roman" w:eastAsia="Calibri" w:hAnsi="Times New Roman" w:cs="Times New Roman"/>
          <w:sz w:val="28"/>
          <w:szCs w:val="28"/>
          <w:shd w:val="clear" w:color="auto" w:fill="FFFFFF"/>
        </w:rPr>
        <w:t>179</w:t>
      </w:r>
      <w:r w:rsidRPr="00815692">
        <w:rPr>
          <w:rFonts w:ascii="Times New Roman" w:eastAsia="Calibri" w:hAnsi="Times New Roman" w:cs="Times New Roman"/>
          <w:sz w:val="28"/>
          <w:szCs w:val="28"/>
          <w:shd w:val="clear" w:color="auto" w:fill="FFFFFF"/>
        </w:rPr>
        <w:t xml:space="preserve"> млрд рублей </w:t>
      </w:r>
      <w:r w:rsidRPr="00815692">
        <w:rPr>
          <w:rFonts w:ascii="Times New Roman" w:eastAsia="Calibri" w:hAnsi="Times New Roman" w:cs="Times New Roman"/>
          <w:sz w:val="28"/>
          <w:szCs w:val="28"/>
          <w:shd w:val="clear" w:color="auto" w:fill="FFFFFF"/>
        </w:rPr>
        <w:br/>
        <w:t>(202</w:t>
      </w:r>
      <w:r w:rsidR="0085233A" w:rsidRPr="00815692">
        <w:rPr>
          <w:rFonts w:ascii="Times New Roman" w:eastAsia="Calibri" w:hAnsi="Times New Roman" w:cs="Times New Roman"/>
          <w:sz w:val="28"/>
          <w:szCs w:val="28"/>
          <w:shd w:val="clear" w:color="auto" w:fill="FFFFFF"/>
        </w:rPr>
        <w:t>3</w:t>
      </w:r>
      <w:r w:rsidRPr="00815692">
        <w:rPr>
          <w:rFonts w:ascii="Times New Roman" w:eastAsia="Calibri" w:hAnsi="Times New Roman" w:cs="Times New Roman"/>
          <w:sz w:val="28"/>
          <w:szCs w:val="28"/>
          <w:shd w:val="clear" w:color="auto" w:fill="FFFFFF"/>
        </w:rPr>
        <w:t xml:space="preserve"> г. – </w:t>
      </w:r>
      <w:r w:rsidR="0085233A" w:rsidRPr="00815692">
        <w:rPr>
          <w:rFonts w:ascii="Times New Roman" w:eastAsia="Calibri" w:hAnsi="Times New Roman" w:cs="Times New Roman"/>
          <w:sz w:val="28"/>
          <w:szCs w:val="28"/>
          <w:shd w:val="clear" w:color="auto" w:fill="FFFFFF"/>
        </w:rPr>
        <w:t>321,60</w:t>
      </w:r>
      <w:r w:rsidRPr="00815692">
        <w:rPr>
          <w:rFonts w:ascii="Times New Roman" w:eastAsia="Calibri" w:hAnsi="Times New Roman" w:cs="Times New Roman"/>
          <w:sz w:val="28"/>
          <w:szCs w:val="28"/>
          <w:shd w:val="clear" w:color="auto" w:fill="FFFFFF"/>
        </w:rPr>
        <w:t>7 млрд рублей);</w:t>
      </w:r>
    </w:p>
    <w:p w14:paraId="341CCD16" w14:textId="34B2EEB8"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на улучшение жилищных условий без привлечения кредитных средств – 1 </w:t>
      </w:r>
      <w:r w:rsidR="007C0F48" w:rsidRPr="00815692">
        <w:rPr>
          <w:rFonts w:ascii="Times New Roman" w:eastAsia="Calibri" w:hAnsi="Times New Roman" w:cs="Times New Roman"/>
          <w:sz w:val="28"/>
          <w:szCs w:val="28"/>
          <w:shd w:val="clear" w:color="auto" w:fill="FFFFFF"/>
        </w:rPr>
        <w:t>130</w:t>
      </w:r>
      <w:r w:rsidRPr="00815692">
        <w:rPr>
          <w:rFonts w:ascii="Times New Roman" w:eastAsia="Calibri" w:hAnsi="Times New Roman" w:cs="Times New Roman"/>
          <w:sz w:val="28"/>
          <w:szCs w:val="28"/>
          <w:shd w:val="clear" w:color="auto" w:fill="FFFFFF"/>
        </w:rPr>
        <w:t>,</w:t>
      </w:r>
      <w:r w:rsidR="007C0F48" w:rsidRPr="00815692">
        <w:rPr>
          <w:rFonts w:ascii="Times New Roman" w:eastAsia="Calibri" w:hAnsi="Times New Roman" w:cs="Times New Roman"/>
          <w:sz w:val="28"/>
          <w:szCs w:val="28"/>
          <w:shd w:val="clear" w:color="auto" w:fill="FFFFFF"/>
        </w:rPr>
        <w:t>853</w:t>
      </w:r>
      <w:r w:rsidRPr="00815692">
        <w:rPr>
          <w:rFonts w:ascii="Times New Roman" w:eastAsia="Calibri" w:hAnsi="Times New Roman" w:cs="Times New Roman"/>
          <w:sz w:val="28"/>
          <w:szCs w:val="28"/>
          <w:shd w:val="clear" w:color="auto" w:fill="FFFFFF"/>
        </w:rPr>
        <w:t xml:space="preserve"> млрд рублей (202</w:t>
      </w:r>
      <w:r w:rsidR="007C0F48" w:rsidRPr="00815692">
        <w:rPr>
          <w:rFonts w:ascii="Times New Roman" w:eastAsia="Calibri" w:hAnsi="Times New Roman" w:cs="Times New Roman"/>
          <w:sz w:val="28"/>
          <w:szCs w:val="28"/>
          <w:shd w:val="clear" w:color="auto" w:fill="FFFFFF"/>
        </w:rPr>
        <w:t>3</w:t>
      </w:r>
      <w:r w:rsidRPr="00815692">
        <w:rPr>
          <w:rFonts w:ascii="Times New Roman" w:eastAsia="Calibri" w:hAnsi="Times New Roman" w:cs="Times New Roman"/>
          <w:sz w:val="28"/>
          <w:szCs w:val="28"/>
          <w:shd w:val="clear" w:color="auto" w:fill="FFFFFF"/>
        </w:rPr>
        <w:t xml:space="preserve"> г. – </w:t>
      </w:r>
      <w:r w:rsidR="007C0F48" w:rsidRPr="00815692">
        <w:rPr>
          <w:rFonts w:ascii="Times New Roman" w:eastAsia="Calibri" w:hAnsi="Times New Roman" w:cs="Times New Roman"/>
          <w:sz w:val="28"/>
          <w:szCs w:val="28"/>
          <w:shd w:val="clear" w:color="auto" w:fill="FFFFFF"/>
        </w:rPr>
        <w:t>72</w:t>
      </w:r>
      <w:r w:rsidRPr="00815692">
        <w:rPr>
          <w:rFonts w:ascii="Times New Roman" w:eastAsia="Calibri" w:hAnsi="Times New Roman" w:cs="Times New Roman"/>
          <w:sz w:val="28"/>
          <w:szCs w:val="28"/>
          <w:shd w:val="clear" w:color="auto" w:fill="FFFFFF"/>
        </w:rPr>
        <w:t>,</w:t>
      </w:r>
      <w:r w:rsidR="007C0F48" w:rsidRPr="00815692">
        <w:rPr>
          <w:rFonts w:ascii="Times New Roman" w:eastAsia="Calibri" w:hAnsi="Times New Roman" w:cs="Times New Roman"/>
          <w:sz w:val="28"/>
          <w:szCs w:val="28"/>
          <w:shd w:val="clear" w:color="auto" w:fill="FFFFFF"/>
        </w:rPr>
        <w:t>875</w:t>
      </w:r>
      <w:r w:rsidRPr="00815692">
        <w:rPr>
          <w:rFonts w:ascii="Times New Roman" w:eastAsia="Calibri" w:hAnsi="Times New Roman" w:cs="Times New Roman"/>
          <w:sz w:val="28"/>
          <w:szCs w:val="28"/>
          <w:shd w:val="clear" w:color="auto" w:fill="FFFFFF"/>
        </w:rPr>
        <w:t xml:space="preserve"> млрд рублей);</w:t>
      </w:r>
    </w:p>
    <w:p w14:paraId="4FF4831B" w14:textId="49A5EB47"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 xml:space="preserve">на оказание платных образовательных услуг – </w:t>
      </w:r>
      <w:r w:rsidR="007C0F48" w:rsidRPr="00815692">
        <w:rPr>
          <w:rFonts w:ascii="Times New Roman" w:eastAsia="Calibri" w:hAnsi="Times New Roman" w:cs="Times New Roman"/>
          <w:sz w:val="28"/>
          <w:szCs w:val="28"/>
          <w:shd w:val="clear" w:color="auto" w:fill="FFFFFF"/>
        </w:rPr>
        <w:t>122</w:t>
      </w:r>
      <w:r w:rsidRPr="00815692">
        <w:rPr>
          <w:rFonts w:ascii="Times New Roman" w:eastAsia="Calibri" w:hAnsi="Times New Roman" w:cs="Times New Roman"/>
          <w:sz w:val="28"/>
          <w:szCs w:val="28"/>
          <w:shd w:val="clear" w:color="auto" w:fill="FFFFFF"/>
        </w:rPr>
        <w:t>,</w:t>
      </w:r>
      <w:r w:rsidR="007C0F48" w:rsidRPr="00815692">
        <w:rPr>
          <w:rFonts w:ascii="Times New Roman" w:eastAsia="Calibri" w:hAnsi="Times New Roman" w:cs="Times New Roman"/>
          <w:sz w:val="28"/>
          <w:szCs w:val="28"/>
          <w:shd w:val="clear" w:color="auto" w:fill="FFFFFF"/>
        </w:rPr>
        <w:t>454</w:t>
      </w:r>
      <w:r w:rsidRPr="00815692">
        <w:rPr>
          <w:rFonts w:ascii="Times New Roman" w:eastAsia="Calibri" w:hAnsi="Times New Roman" w:cs="Times New Roman"/>
          <w:sz w:val="28"/>
          <w:szCs w:val="28"/>
          <w:shd w:val="clear" w:color="auto" w:fill="FFFFFF"/>
        </w:rPr>
        <w:t xml:space="preserve"> млрд рублей (202</w:t>
      </w:r>
      <w:r w:rsidR="007C0F48" w:rsidRPr="00815692">
        <w:rPr>
          <w:rFonts w:ascii="Times New Roman" w:eastAsia="Calibri" w:hAnsi="Times New Roman" w:cs="Times New Roman"/>
          <w:sz w:val="28"/>
          <w:szCs w:val="28"/>
          <w:shd w:val="clear" w:color="auto" w:fill="FFFFFF"/>
        </w:rPr>
        <w:t>3</w:t>
      </w:r>
      <w:r w:rsidRPr="00815692">
        <w:rPr>
          <w:rFonts w:ascii="Times New Roman" w:eastAsia="Calibri" w:hAnsi="Times New Roman" w:cs="Times New Roman"/>
          <w:sz w:val="28"/>
          <w:szCs w:val="28"/>
          <w:shd w:val="clear" w:color="auto" w:fill="FFFFFF"/>
        </w:rPr>
        <w:t xml:space="preserve"> г. – 2</w:t>
      </w:r>
      <w:r w:rsidR="007C0F48" w:rsidRPr="00815692">
        <w:rPr>
          <w:rFonts w:ascii="Times New Roman" w:eastAsia="Calibri" w:hAnsi="Times New Roman" w:cs="Times New Roman"/>
          <w:sz w:val="28"/>
          <w:szCs w:val="28"/>
          <w:shd w:val="clear" w:color="auto" w:fill="FFFFFF"/>
        </w:rPr>
        <w:t>4</w:t>
      </w:r>
      <w:r w:rsidRPr="00815692">
        <w:rPr>
          <w:rFonts w:ascii="Times New Roman" w:eastAsia="Calibri" w:hAnsi="Times New Roman" w:cs="Times New Roman"/>
          <w:sz w:val="28"/>
          <w:szCs w:val="28"/>
          <w:shd w:val="clear" w:color="auto" w:fill="FFFFFF"/>
        </w:rPr>
        <w:t>,</w:t>
      </w:r>
      <w:r w:rsidR="007C0F48" w:rsidRPr="00815692">
        <w:rPr>
          <w:rFonts w:ascii="Times New Roman" w:eastAsia="Calibri" w:hAnsi="Times New Roman" w:cs="Times New Roman"/>
          <w:sz w:val="28"/>
          <w:szCs w:val="28"/>
          <w:shd w:val="clear" w:color="auto" w:fill="FFFFFF"/>
        </w:rPr>
        <w:t>303</w:t>
      </w:r>
      <w:r w:rsidRPr="00815692">
        <w:rPr>
          <w:rFonts w:ascii="Times New Roman" w:eastAsia="Calibri" w:hAnsi="Times New Roman" w:cs="Times New Roman"/>
          <w:sz w:val="28"/>
          <w:szCs w:val="28"/>
          <w:shd w:val="clear" w:color="auto" w:fill="FFFFFF"/>
        </w:rPr>
        <w:t xml:space="preserve"> млрд рублей);</w:t>
      </w:r>
    </w:p>
    <w:p w14:paraId="725692E6" w14:textId="5AA1523C"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 xml:space="preserve">на формирование накопительной пенсии женщин – </w:t>
      </w:r>
      <w:r w:rsidR="007C0F48" w:rsidRPr="00815692">
        <w:rPr>
          <w:rFonts w:ascii="Times New Roman" w:eastAsia="Calibri" w:hAnsi="Times New Roman" w:cs="Times New Roman"/>
          <w:sz w:val="28"/>
          <w:szCs w:val="28"/>
          <w:shd w:val="clear" w:color="auto" w:fill="FFFFFF"/>
        </w:rPr>
        <w:t>2</w:t>
      </w:r>
      <w:r w:rsidRPr="00815692">
        <w:rPr>
          <w:rFonts w:ascii="Times New Roman" w:eastAsia="Calibri" w:hAnsi="Times New Roman" w:cs="Times New Roman"/>
          <w:sz w:val="28"/>
          <w:szCs w:val="28"/>
          <w:shd w:val="clear" w:color="auto" w:fill="FFFFFF"/>
        </w:rPr>
        <w:t>,</w:t>
      </w:r>
      <w:r w:rsidR="007C0F48" w:rsidRPr="00815692">
        <w:rPr>
          <w:rFonts w:ascii="Times New Roman" w:eastAsia="Calibri" w:hAnsi="Times New Roman" w:cs="Times New Roman"/>
          <w:sz w:val="28"/>
          <w:szCs w:val="28"/>
          <w:shd w:val="clear" w:color="auto" w:fill="FFFFFF"/>
        </w:rPr>
        <w:t>389</w:t>
      </w:r>
      <w:r w:rsidRPr="00815692">
        <w:rPr>
          <w:rFonts w:ascii="Times New Roman" w:eastAsia="Calibri" w:hAnsi="Times New Roman" w:cs="Times New Roman"/>
          <w:sz w:val="28"/>
          <w:szCs w:val="28"/>
          <w:shd w:val="clear" w:color="auto" w:fill="FFFFFF"/>
        </w:rPr>
        <w:t xml:space="preserve"> млрд рублей </w:t>
      </w:r>
      <w:r w:rsidRPr="00815692">
        <w:rPr>
          <w:rFonts w:ascii="Times New Roman" w:eastAsia="Calibri" w:hAnsi="Times New Roman" w:cs="Times New Roman"/>
          <w:sz w:val="28"/>
          <w:szCs w:val="28"/>
          <w:shd w:val="clear" w:color="auto" w:fill="FFFFFF"/>
        </w:rPr>
        <w:br/>
        <w:t>(202</w:t>
      </w:r>
      <w:r w:rsidR="007C0F48" w:rsidRPr="00815692">
        <w:rPr>
          <w:rFonts w:ascii="Times New Roman" w:eastAsia="Calibri" w:hAnsi="Times New Roman" w:cs="Times New Roman"/>
          <w:sz w:val="28"/>
          <w:szCs w:val="28"/>
          <w:shd w:val="clear" w:color="auto" w:fill="FFFFFF"/>
        </w:rPr>
        <w:t>3</w:t>
      </w:r>
      <w:r w:rsidRPr="00815692">
        <w:rPr>
          <w:rFonts w:ascii="Times New Roman" w:eastAsia="Calibri" w:hAnsi="Times New Roman" w:cs="Times New Roman"/>
          <w:sz w:val="28"/>
          <w:szCs w:val="28"/>
          <w:shd w:val="clear" w:color="auto" w:fill="FFFFFF"/>
        </w:rPr>
        <w:t xml:space="preserve"> г. – 0,4</w:t>
      </w:r>
      <w:r w:rsidR="007C0F48" w:rsidRPr="00815692">
        <w:rPr>
          <w:rFonts w:ascii="Times New Roman" w:eastAsia="Calibri" w:hAnsi="Times New Roman" w:cs="Times New Roman"/>
          <w:sz w:val="28"/>
          <w:szCs w:val="28"/>
          <w:shd w:val="clear" w:color="auto" w:fill="FFFFFF"/>
        </w:rPr>
        <w:t>74</w:t>
      </w:r>
      <w:r w:rsidRPr="00815692">
        <w:rPr>
          <w:rFonts w:ascii="Times New Roman" w:eastAsia="Calibri" w:hAnsi="Times New Roman" w:cs="Times New Roman"/>
          <w:sz w:val="28"/>
          <w:szCs w:val="28"/>
          <w:shd w:val="clear" w:color="auto" w:fill="FFFFFF"/>
        </w:rPr>
        <w:t> млрд рублей);</w:t>
      </w:r>
    </w:p>
    <w:p w14:paraId="7E4E7790" w14:textId="28E8C7BC"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на компенсацию расходов, связанных с приобретением товаров и услуг, предназначенных для социальной адаптации и интеграции в общество детей с инвалидностью, – 0,0</w:t>
      </w:r>
      <w:r w:rsidR="007C0F48" w:rsidRPr="00815692">
        <w:rPr>
          <w:rFonts w:ascii="Times New Roman" w:eastAsia="Calibri" w:hAnsi="Times New Roman" w:cs="Times New Roman"/>
          <w:sz w:val="28"/>
          <w:szCs w:val="28"/>
          <w:shd w:val="clear" w:color="auto" w:fill="FFFFFF"/>
        </w:rPr>
        <w:t>36</w:t>
      </w:r>
      <w:r w:rsidRPr="00815692">
        <w:rPr>
          <w:rFonts w:ascii="Times New Roman" w:eastAsia="Calibri" w:hAnsi="Times New Roman" w:cs="Times New Roman"/>
          <w:sz w:val="28"/>
          <w:szCs w:val="28"/>
          <w:shd w:val="clear" w:color="auto" w:fill="FFFFFF"/>
        </w:rPr>
        <w:t xml:space="preserve"> млрд рублей (202</w:t>
      </w:r>
      <w:r w:rsidR="007C0F48" w:rsidRPr="00815692">
        <w:rPr>
          <w:rFonts w:ascii="Times New Roman" w:eastAsia="Calibri" w:hAnsi="Times New Roman" w:cs="Times New Roman"/>
          <w:sz w:val="28"/>
          <w:szCs w:val="28"/>
          <w:shd w:val="clear" w:color="auto" w:fill="FFFFFF"/>
        </w:rPr>
        <w:t>3</w:t>
      </w:r>
      <w:r w:rsidRPr="00815692">
        <w:rPr>
          <w:rFonts w:ascii="Times New Roman" w:eastAsia="Calibri" w:hAnsi="Times New Roman" w:cs="Times New Roman"/>
          <w:sz w:val="28"/>
          <w:szCs w:val="28"/>
          <w:shd w:val="clear" w:color="auto" w:fill="FFFFFF"/>
        </w:rPr>
        <w:t xml:space="preserve"> г. – 0,0</w:t>
      </w:r>
      <w:r w:rsidR="007C0F48" w:rsidRPr="00815692">
        <w:rPr>
          <w:rFonts w:ascii="Times New Roman" w:eastAsia="Calibri" w:hAnsi="Times New Roman" w:cs="Times New Roman"/>
          <w:sz w:val="28"/>
          <w:szCs w:val="28"/>
          <w:shd w:val="clear" w:color="auto" w:fill="FFFFFF"/>
        </w:rPr>
        <w:t>074</w:t>
      </w:r>
      <w:r w:rsidRPr="00815692">
        <w:rPr>
          <w:rFonts w:ascii="Times New Roman" w:eastAsia="Calibri" w:hAnsi="Times New Roman" w:cs="Times New Roman"/>
          <w:sz w:val="28"/>
          <w:szCs w:val="28"/>
          <w:shd w:val="clear" w:color="auto" w:fill="FFFFFF"/>
        </w:rPr>
        <w:t xml:space="preserve"> млрд рублей);</w:t>
      </w:r>
    </w:p>
    <w:p w14:paraId="234DD2D0" w14:textId="43741E51"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shd w:val="clear" w:color="auto" w:fill="FFFFFF"/>
        </w:rPr>
      </w:pPr>
      <w:r w:rsidRPr="00815692">
        <w:rPr>
          <w:rFonts w:ascii="Times New Roman" w:eastAsia="Calibri" w:hAnsi="Times New Roman" w:cs="Times New Roman"/>
          <w:sz w:val="28"/>
          <w:szCs w:val="28"/>
          <w:shd w:val="clear" w:color="auto" w:fill="FFFFFF"/>
        </w:rPr>
        <w:t>на ежемесячную выплату в связи с рождением (усыновлением) ребенка</w:t>
      </w:r>
      <w:r w:rsidR="007C0F48" w:rsidRPr="00815692">
        <w:rPr>
          <w:rFonts w:ascii="Times New Roman" w:eastAsia="Calibri" w:hAnsi="Times New Roman" w:cs="Times New Roman"/>
          <w:sz w:val="28"/>
          <w:szCs w:val="28"/>
          <w:shd w:val="clear" w:color="auto" w:fill="FFFFFF"/>
        </w:rPr>
        <w:t xml:space="preserve"> </w:t>
      </w:r>
      <w:r w:rsidR="00CE591B">
        <w:rPr>
          <w:rFonts w:ascii="Times New Roman" w:eastAsia="Calibri" w:hAnsi="Times New Roman" w:cs="Times New Roman"/>
          <w:sz w:val="28"/>
          <w:szCs w:val="28"/>
          <w:shd w:val="clear" w:color="auto" w:fill="FFFFFF"/>
        </w:rPr>
        <w:t xml:space="preserve">до достижения им </w:t>
      </w:r>
      <w:r w:rsidR="007C0F48" w:rsidRPr="00815692">
        <w:rPr>
          <w:rFonts w:ascii="Times New Roman" w:eastAsia="Calibri" w:hAnsi="Times New Roman" w:cs="Times New Roman"/>
          <w:sz w:val="28"/>
          <w:szCs w:val="28"/>
          <w:shd w:val="clear" w:color="auto" w:fill="FFFFFF"/>
        </w:rPr>
        <w:t>возраст</w:t>
      </w:r>
      <w:r w:rsidR="00CE591B">
        <w:rPr>
          <w:rFonts w:ascii="Times New Roman" w:eastAsia="Calibri" w:hAnsi="Times New Roman" w:cs="Times New Roman"/>
          <w:sz w:val="28"/>
          <w:szCs w:val="28"/>
          <w:shd w:val="clear" w:color="auto" w:fill="FFFFFF"/>
        </w:rPr>
        <w:t>а</w:t>
      </w:r>
      <w:r w:rsidR="007C0F48" w:rsidRPr="00815692">
        <w:rPr>
          <w:rFonts w:ascii="Times New Roman" w:eastAsia="Calibri" w:hAnsi="Times New Roman" w:cs="Times New Roman"/>
          <w:sz w:val="28"/>
          <w:szCs w:val="28"/>
          <w:shd w:val="clear" w:color="auto" w:fill="FFFFFF"/>
        </w:rPr>
        <w:t xml:space="preserve"> 3 лет</w:t>
      </w:r>
      <w:r w:rsidRPr="00815692">
        <w:rPr>
          <w:rFonts w:ascii="Times New Roman" w:eastAsia="Calibri" w:hAnsi="Times New Roman" w:cs="Times New Roman"/>
          <w:sz w:val="28"/>
          <w:szCs w:val="28"/>
          <w:shd w:val="clear" w:color="auto" w:fill="FFFFFF"/>
        </w:rPr>
        <w:t xml:space="preserve"> – </w:t>
      </w:r>
      <w:r w:rsidR="007C0F48" w:rsidRPr="00815692">
        <w:rPr>
          <w:rFonts w:ascii="Times New Roman" w:eastAsia="Calibri" w:hAnsi="Times New Roman" w:cs="Times New Roman"/>
          <w:sz w:val="28"/>
          <w:szCs w:val="28"/>
          <w:shd w:val="clear" w:color="auto" w:fill="FFFFFF"/>
        </w:rPr>
        <w:t>113,656</w:t>
      </w:r>
      <w:r w:rsidRPr="00815692">
        <w:rPr>
          <w:rFonts w:ascii="Times New Roman" w:eastAsia="Calibri" w:hAnsi="Times New Roman" w:cs="Times New Roman"/>
          <w:sz w:val="28"/>
          <w:szCs w:val="28"/>
          <w:shd w:val="clear" w:color="auto" w:fill="FFFFFF"/>
        </w:rPr>
        <w:t xml:space="preserve"> млрд рублей (202</w:t>
      </w:r>
      <w:r w:rsidR="007C0F48" w:rsidRPr="00815692">
        <w:rPr>
          <w:rFonts w:ascii="Times New Roman" w:eastAsia="Calibri" w:hAnsi="Times New Roman" w:cs="Times New Roman"/>
          <w:sz w:val="28"/>
          <w:szCs w:val="28"/>
          <w:shd w:val="clear" w:color="auto" w:fill="FFFFFF"/>
        </w:rPr>
        <w:t>3</w:t>
      </w:r>
      <w:r w:rsidRPr="00815692">
        <w:rPr>
          <w:rFonts w:ascii="Times New Roman" w:eastAsia="Calibri" w:hAnsi="Times New Roman" w:cs="Times New Roman"/>
          <w:sz w:val="28"/>
          <w:szCs w:val="28"/>
          <w:shd w:val="clear" w:color="auto" w:fill="FFFFFF"/>
        </w:rPr>
        <w:t xml:space="preserve"> г.</w:t>
      </w:r>
      <w:r w:rsidRPr="00815692">
        <w:rPr>
          <w:rFonts w:ascii="Times New Roman" w:eastAsia="Calibri" w:hAnsi="Times New Roman" w:cs="Times New Roman"/>
          <w:sz w:val="28"/>
          <w:szCs w:val="28"/>
        </w:rPr>
        <w:t> </w:t>
      </w:r>
      <w:r w:rsidRPr="00815692">
        <w:rPr>
          <w:rFonts w:ascii="Times New Roman" w:eastAsia="Calibri" w:hAnsi="Times New Roman" w:cs="Times New Roman"/>
          <w:sz w:val="28"/>
          <w:szCs w:val="28"/>
          <w:shd w:val="clear" w:color="auto" w:fill="FFFFFF"/>
        </w:rPr>
        <w:t xml:space="preserve">– </w:t>
      </w:r>
      <w:r w:rsidR="007C0F48" w:rsidRPr="00815692">
        <w:rPr>
          <w:rFonts w:ascii="Times New Roman" w:eastAsia="Calibri" w:hAnsi="Times New Roman" w:cs="Times New Roman"/>
          <w:sz w:val="28"/>
          <w:szCs w:val="28"/>
          <w:shd w:val="clear" w:color="auto" w:fill="FFFFFF"/>
        </w:rPr>
        <w:t>36,748</w:t>
      </w:r>
      <w:r w:rsidRPr="00815692">
        <w:rPr>
          <w:rFonts w:ascii="Times New Roman" w:eastAsia="Calibri" w:hAnsi="Times New Roman" w:cs="Times New Roman"/>
          <w:sz w:val="28"/>
          <w:szCs w:val="28"/>
          <w:shd w:val="clear" w:color="auto" w:fill="FFFFFF"/>
        </w:rPr>
        <w:t xml:space="preserve"> млрд рублей).</w:t>
      </w:r>
    </w:p>
    <w:p w14:paraId="7B9D4702" w14:textId="77777777"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rPr>
      </w:pPr>
      <w:r w:rsidRPr="00815692">
        <w:rPr>
          <w:rFonts w:ascii="Times New Roman" w:eastAsia="Calibri" w:hAnsi="Times New Roman" w:cs="Times New Roman"/>
          <w:sz w:val="28"/>
          <w:szCs w:val="28"/>
          <w:shd w:val="clear" w:color="auto" w:fill="FFFFFF"/>
        </w:rPr>
        <w:t>Кроме того, на предоставление единовременных выплат за счет средств материнского (семейного) капитала в период 2009-2011 гг., 2015-2016 гг. направлено 128,334 млрд рублей.</w:t>
      </w:r>
    </w:p>
    <w:p w14:paraId="5BBA0293" w14:textId="327A43DE" w:rsidR="009C0267" w:rsidRPr="00815692" w:rsidRDefault="009C0267" w:rsidP="005846FF">
      <w:pPr>
        <w:widowControl w:val="0"/>
        <w:spacing w:after="0" w:line="264" w:lineRule="auto"/>
        <w:ind w:firstLine="709"/>
        <w:jc w:val="both"/>
        <w:rPr>
          <w:rFonts w:ascii="Times New Roman" w:eastAsia="Calibri" w:hAnsi="Times New Roman" w:cs="Times New Roman"/>
          <w:sz w:val="28"/>
          <w:szCs w:val="28"/>
          <w:shd w:val="clear" w:color="auto" w:fill="FFFFFF"/>
        </w:rPr>
      </w:pPr>
      <w:r w:rsidRPr="00815692">
        <w:rPr>
          <w:rFonts w:ascii="Times New Roman" w:eastAsia="Calibri" w:hAnsi="Times New Roman" w:cs="Times New Roman"/>
          <w:sz w:val="28"/>
          <w:szCs w:val="28"/>
          <w:shd w:val="clear" w:color="auto" w:fill="FFFFFF"/>
        </w:rPr>
        <w:t>В 202</w:t>
      </w:r>
      <w:r w:rsidR="007C0F48" w:rsidRPr="00815692">
        <w:rPr>
          <w:rFonts w:ascii="Times New Roman" w:eastAsia="Calibri" w:hAnsi="Times New Roman" w:cs="Times New Roman"/>
          <w:sz w:val="28"/>
          <w:szCs w:val="28"/>
          <w:shd w:val="clear" w:color="auto" w:fill="FFFFFF"/>
        </w:rPr>
        <w:t>3</w:t>
      </w:r>
      <w:r w:rsidRPr="00815692">
        <w:rPr>
          <w:rFonts w:ascii="Times New Roman" w:eastAsia="Calibri" w:hAnsi="Times New Roman" w:cs="Times New Roman"/>
          <w:sz w:val="28"/>
          <w:szCs w:val="28"/>
          <w:shd w:val="clear" w:color="auto" w:fill="FFFFFF"/>
        </w:rPr>
        <w:t xml:space="preserve"> г.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14:paraId="7362DE79" w14:textId="654FAD06" w:rsidR="00F87F3E" w:rsidRPr="00815692" w:rsidRDefault="00096375" w:rsidP="005846FF">
      <w:pPr>
        <w:widowControl w:val="0"/>
        <w:spacing w:after="0" w:line="264" w:lineRule="auto"/>
        <w:ind w:firstLine="709"/>
        <w:jc w:val="both"/>
        <w:rPr>
          <w:rFonts w:ascii="Times New Roman" w:eastAsia="Calibri" w:hAnsi="Times New Roman" w:cs="Times New Roman"/>
          <w:sz w:val="28"/>
          <w:szCs w:val="28"/>
          <w:shd w:val="clear" w:color="auto" w:fill="FFFFFF"/>
        </w:rPr>
      </w:pPr>
      <w:r w:rsidRPr="00815692">
        <w:rPr>
          <w:rFonts w:ascii="Times New Roman" w:eastAsia="Calibri" w:hAnsi="Times New Roman" w:cs="Times New Roman"/>
          <w:sz w:val="28"/>
          <w:szCs w:val="28"/>
          <w:shd w:val="clear" w:color="auto" w:fill="FFFFFF"/>
        </w:rPr>
        <w:t xml:space="preserve">В соответствии с </w:t>
      </w:r>
      <w:r w:rsidR="00F87F3E" w:rsidRPr="00815692">
        <w:rPr>
          <w:rFonts w:ascii="Times New Roman" w:eastAsia="Calibri" w:hAnsi="Times New Roman" w:cs="Times New Roman"/>
          <w:sz w:val="28"/>
          <w:szCs w:val="28"/>
          <w:shd w:val="clear" w:color="auto" w:fill="FFFFFF"/>
        </w:rPr>
        <w:t xml:space="preserve">Федеральным законом от 5 декабря 2022 г. № 475-ФЗ </w:t>
      </w:r>
      <w:r w:rsidR="00F87F3E" w:rsidRPr="00815692">
        <w:rPr>
          <w:rFonts w:ascii="Times New Roman" w:eastAsia="Calibri" w:hAnsi="Times New Roman" w:cs="Times New Roman"/>
          <w:sz w:val="28"/>
          <w:szCs w:val="28"/>
          <w:shd w:val="clear" w:color="auto" w:fill="FFFFFF"/>
        </w:rPr>
        <w:br/>
        <w:t xml:space="preserve">«О внесении изменений в Федеральный закон «О дополнительных мерах государственной поддержки семей, имеющих детей» и Федеральный закон </w:t>
      </w:r>
      <w:r w:rsidR="00F87F3E" w:rsidRPr="00815692">
        <w:rPr>
          <w:rFonts w:ascii="Times New Roman" w:eastAsia="Calibri" w:hAnsi="Times New Roman" w:cs="Times New Roman"/>
          <w:sz w:val="28"/>
          <w:szCs w:val="28"/>
          <w:shd w:val="clear" w:color="auto" w:fill="FFFFFF"/>
        </w:rPr>
        <w:br/>
        <w:t xml:space="preserve">«О ежемесячных выплатах семьям, имеющим детей» с 1 января 2023 г. началось осуществление ежемесячной выплаты на ребенка в возрасте до 3 лет независимо </w:t>
      </w:r>
      <w:r w:rsidR="00F87F3E" w:rsidRPr="00815692">
        <w:rPr>
          <w:rFonts w:ascii="Times New Roman" w:eastAsia="Calibri" w:hAnsi="Times New Roman" w:cs="Times New Roman"/>
          <w:sz w:val="28"/>
          <w:szCs w:val="28"/>
          <w:shd w:val="clear" w:color="auto" w:fill="FFFFFF"/>
        </w:rPr>
        <w:br/>
        <w:t xml:space="preserve">от очередности его рождения при условии, что среднедушевой доход семьи не превышает 2-кратной величины прожиточного минимума на душу населения </w:t>
      </w:r>
      <w:r w:rsidR="00F87F3E" w:rsidRPr="00815692">
        <w:rPr>
          <w:rFonts w:ascii="Times New Roman" w:eastAsia="Calibri" w:hAnsi="Times New Roman" w:cs="Times New Roman"/>
          <w:sz w:val="28"/>
          <w:szCs w:val="28"/>
          <w:shd w:val="clear" w:color="auto" w:fill="FFFFFF"/>
        </w:rPr>
        <w:br/>
        <w:t>(с 2018 г. по 2023 г. – в отношении второго ребенка).</w:t>
      </w:r>
    </w:p>
    <w:p w14:paraId="68066C0A" w14:textId="5EDE8946" w:rsidR="00096375" w:rsidRPr="00815692" w:rsidRDefault="00096375" w:rsidP="005846FF">
      <w:pPr>
        <w:widowControl w:val="0"/>
        <w:spacing w:after="0" w:line="264" w:lineRule="auto"/>
        <w:ind w:firstLine="709"/>
        <w:jc w:val="both"/>
        <w:rPr>
          <w:rFonts w:ascii="Times New Roman" w:eastAsia="Calibri" w:hAnsi="Times New Roman" w:cs="Times New Roman"/>
          <w:sz w:val="28"/>
          <w:szCs w:val="28"/>
          <w:shd w:val="clear" w:color="auto" w:fill="FFFFFF"/>
        </w:rPr>
      </w:pPr>
      <w:r w:rsidRPr="00815692">
        <w:rPr>
          <w:rFonts w:ascii="Times New Roman" w:eastAsia="Calibri" w:hAnsi="Times New Roman" w:cs="Times New Roman"/>
          <w:sz w:val="28"/>
          <w:szCs w:val="28"/>
          <w:shd w:val="clear" w:color="auto" w:fill="FFFFFF"/>
        </w:rPr>
        <w:lastRenderedPageBreak/>
        <w:t>В целях защиты прав владельцев сертификатов на материнский</w:t>
      </w:r>
      <w:r w:rsidR="00C25F0C">
        <w:rPr>
          <w:rFonts w:ascii="Times New Roman" w:eastAsia="Calibri" w:hAnsi="Times New Roman" w:cs="Times New Roman"/>
          <w:sz w:val="28"/>
          <w:szCs w:val="28"/>
          <w:shd w:val="clear" w:color="auto" w:fill="FFFFFF"/>
        </w:rPr>
        <w:t xml:space="preserve"> (семейный) капитал </w:t>
      </w:r>
      <w:r w:rsidRPr="00815692">
        <w:rPr>
          <w:rFonts w:ascii="Times New Roman" w:eastAsia="Calibri" w:hAnsi="Times New Roman" w:cs="Times New Roman"/>
          <w:sz w:val="28"/>
          <w:szCs w:val="28"/>
          <w:shd w:val="clear" w:color="auto" w:fill="FFFFFF"/>
        </w:rPr>
        <w:t xml:space="preserve">с 1 апреля 2023 г. вступили в силу изменения, в соответствии с которыми направить средства на погашение займов, выданных сельскохозяйственными кредитными потребительскими кооперативами и кредитными потребительскими кооперативами, </w:t>
      </w:r>
      <w:r w:rsidR="00B1246F">
        <w:rPr>
          <w:rFonts w:ascii="Times New Roman" w:eastAsia="Calibri" w:hAnsi="Times New Roman" w:cs="Times New Roman"/>
          <w:sz w:val="28"/>
          <w:szCs w:val="28"/>
          <w:shd w:val="clear" w:color="auto" w:fill="FFFFFF"/>
        </w:rPr>
        <w:t xml:space="preserve">можно </w:t>
      </w:r>
      <w:r w:rsidRPr="00815692">
        <w:rPr>
          <w:rFonts w:ascii="Times New Roman" w:eastAsia="Calibri" w:hAnsi="Times New Roman" w:cs="Times New Roman"/>
          <w:sz w:val="28"/>
          <w:szCs w:val="28"/>
          <w:shd w:val="clear" w:color="auto" w:fill="FFFFFF"/>
        </w:rPr>
        <w:t xml:space="preserve">только при условии соответствия их деятельности требованиям Центрального банка Российской Федерации и включения в перечень, размещаемый </w:t>
      </w:r>
      <w:r w:rsidR="007E5A2B">
        <w:rPr>
          <w:rFonts w:ascii="Times New Roman" w:eastAsia="Calibri" w:hAnsi="Times New Roman" w:cs="Times New Roman"/>
          <w:sz w:val="28"/>
          <w:szCs w:val="28"/>
          <w:shd w:val="clear" w:color="auto" w:fill="FFFFFF"/>
        </w:rPr>
        <w:br/>
      </w:r>
      <w:r w:rsidRPr="00815692">
        <w:rPr>
          <w:rFonts w:ascii="Times New Roman" w:eastAsia="Calibri" w:hAnsi="Times New Roman" w:cs="Times New Roman"/>
          <w:sz w:val="28"/>
          <w:szCs w:val="28"/>
          <w:shd w:val="clear" w:color="auto" w:fill="FFFFFF"/>
        </w:rPr>
        <w:t>на официальном сайте Центрального банка Российской Федерации в сети «Интернет» (часть 2 статьи 1 Федерального закона от 5 декабря 2022 г. № 508-ФЗ «О внесении изменений в статьи 8 и 10 Федерального закона «О дополнительных мерах государственной поддержки семей, имеющих детей»).</w:t>
      </w:r>
    </w:p>
    <w:p w14:paraId="596B97B8" w14:textId="08D31704" w:rsidR="00096375" w:rsidRPr="00815692" w:rsidRDefault="00096375" w:rsidP="005846FF">
      <w:pPr>
        <w:widowControl w:val="0"/>
        <w:spacing w:after="0" w:line="264" w:lineRule="auto"/>
        <w:ind w:firstLine="709"/>
        <w:jc w:val="both"/>
        <w:rPr>
          <w:rFonts w:ascii="Times New Roman" w:eastAsia="Calibri" w:hAnsi="Times New Roman" w:cs="Times New Roman"/>
          <w:sz w:val="28"/>
          <w:szCs w:val="28"/>
          <w:shd w:val="clear" w:color="auto" w:fill="FFFFFF"/>
        </w:rPr>
      </w:pPr>
      <w:r w:rsidRPr="00815692">
        <w:rPr>
          <w:rFonts w:ascii="Times New Roman" w:eastAsia="Calibri" w:hAnsi="Times New Roman" w:cs="Times New Roman"/>
          <w:sz w:val="28"/>
          <w:szCs w:val="28"/>
          <w:shd w:val="clear" w:color="auto" w:fill="FFFFFF"/>
        </w:rPr>
        <w:t xml:space="preserve">Федеральным законом от 4 августа 2023 г. № 460-ФЗ «О внесении изменений в статьи 7 и 12 Федерального закона «О дополнительных мерах государственной поддержки семей, имеющих детей» мужчинам – владельцам сертификатов </w:t>
      </w:r>
      <w:r w:rsidR="007E5A2B">
        <w:rPr>
          <w:rFonts w:ascii="Times New Roman" w:eastAsia="Calibri" w:hAnsi="Times New Roman" w:cs="Times New Roman"/>
          <w:sz w:val="28"/>
          <w:szCs w:val="28"/>
          <w:shd w:val="clear" w:color="auto" w:fill="FFFFFF"/>
        </w:rPr>
        <w:br/>
      </w:r>
      <w:r w:rsidRPr="00815692">
        <w:rPr>
          <w:rFonts w:ascii="Times New Roman" w:eastAsia="Calibri" w:hAnsi="Times New Roman" w:cs="Times New Roman"/>
          <w:sz w:val="28"/>
          <w:szCs w:val="28"/>
          <w:shd w:val="clear" w:color="auto" w:fill="FFFFFF"/>
        </w:rPr>
        <w:t>на материнский</w:t>
      </w:r>
      <w:r w:rsidR="00C25F0C">
        <w:rPr>
          <w:rFonts w:ascii="Times New Roman" w:eastAsia="Calibri" w:hAnsi="Times New Roman" w:cs="Times New Roman"/>
          <w:sz w:val="28"/>
          <w:szCs w:val="28"/>
          <w:shd w:val="clear" w:color="auto" w:fill="FFFFFF"/>
        </w:rPr>
        <w:t xml:space="preserve"> (семейный)</w:t>
      </w:r>
      <w:r w:rsidRPr="00815692">
        <w:rPr>
          <w:rFonts w:ascii="Times New Roman" w:eastAsia="Calibri" w:hAnsi="Times New Roman" w:cs="Times New Roman"/>
          <w:sz w:val="28"/>
          <w:szCs w:val="28"/>
          <w:shd w:val="clear" w:color="auto" w:fill="FFFFFF"/>
        </w:rPr>
        <w:t xml:space="preserve"> капитал предоставлено право на распоряжение средствами на формирование накопительной пенсии.</w:t>
      </w:r>
    </w:p>
    <w:p w14:paraId="12397308" w14:textId="25021243" w:rsidR="00096375" w:rsidRPr="00815692" w:rsidRDefault="00096375" w:rsidP="005846FF">
      <w:pPr>
        <w:widowControl w:val="0"/>
        <w:spacing w:after="0" w:line="264" w:lineRule="auto"/>
        <w:ind w:firstLine="709"/>
        <w:jc w:val="both"/>
        <w:rPr>
          <w:rFonts w:ascii="Times New Roman" w:eastAsia="Calibri" w:hAnsi="Times New Roman" w:cs="Times New Roman"/>
          <w:sz w:val="28"/>
          <w:szCs w:val="28"/>
          <w:shd w:val="clear" w:color="auto" w:fill="FFFFFF"/>
        </w:rPr>
      </w:pPr>
      <w:r w:rsidRPr="00815692">
        <w:rPr>
          <w:rFonts w:ascii="Times New Roman" w:eastAsia="Calibri" w:hAnsi="Times New Roman" w:cs="Times New Roman"/>
          <w:sz w:val="28"/>
          <w:szCs w:val="28"/>
          <w:shd w:val="clear" w:color="auto" w:fill="FFFFFF"/>
        </w:rPr>
        <w:t>Федеральным законо</w:t>
      </w:r>
      <w:r w:rsidR="00C25F0C">
        <w:rPr>
          <w:rFonts w:ascii="Times New Roman" w:eastAsia="Calibri" w:hAnsi="Times New Roman" w:cs="Times New Roman"/>
          <w:sz w:val="28"/>
          <w:szCs w:val="28"/>
          <w:shd w:val="clear" w:color="auto" w:fill="FFFFFF"/>
        </w:rPr>
        <w:t>м</w:t>
      </w:r>
      <w:r w:rsidRPr="00815692">
        <w:rPr>
          <w:rFonts w:ascii="Times New Roman" w:eastAsia="Calibri" w:hAnsi="Times New Roman" w:cs="Times New Roman"/>
          <w:sz w:val="28"/>
          <w:szCs w:val="28"/>
          <w:shd w:val="clear" w:color="auto" w:fill="FFFFFF"/>
        </w:rPr>
        <w:t xml:space="preserve"> от 25 декабря 2023 г. № 634-ФЗ «О внесении изменения </w:t>
      </w:r>
      <w:r w:rsidR="007E5A2B">
        <w:rPr>
          <w:rFonts w:ascii="Times New Roman" w:eastAsia="Calibri" w:hAnsi="Times New Roman" w:cs="Times New Roman"/>
          <w:sz w:val="28"/>
          <w:szCs w:val="28"/>
          <w:shd w:val="clear" w:color="auto" w:fill="FFFFFF"/>
        </w:rPr>
        <w:br/>
      </w:r>
      <w:r w:rsidRPr="00815692">
        <w:rPr>
          <w:rFonts w:ascii="Times New Roman" w:eastAsia="Calibri" w:hAnsi="Times New Roman" w:cs="Times New Roman"/>
          <w:sz w:val="28"/>
          <w:szCs w:val="28"/>
          <w:shd w:val="clear" w:color="auto" w:fill="FFFFFF"/>
        </w:rPr>
        <w:t>в статью 3 Федерального закона «О дополнительных мераз государственной поддержки семей, имеющих детей» внесены изменения в части предоставления права на материнский</w:t>
      </w:r>
      <w:r w:rsidR="00C25F0C">
        <w:rPr>
          <w:rFonts w:ascii="Times New Roman" w:eastAsia="Calibri" w:hAnsi="Times New Roman" w:cs="Times New Roman"/>
          <w:sz w:val="28"/>
          <w:szCs w:val="28"/>
          <w:shd w:val="clear" w:color="auto" w:fill="FFFFFF"/>
        </w:rPr>
        <w:t xml:space="preserve"> (семейный)</w:t>
      </w:r>
      <w:r w:rsidRPr="00815692">
        <w:rPr>
          <w:rFonts w:ascii="Times New Roman" w:eastAsia="Calibri" w:hAnsi="Times New Roman" w:cs="Times New Roman"/>
          <w:sz w:val="28"/>
          <w:szCs w:val="28"/>
          <w:shd w:val="clear" w:color="auto" w:fill="FFFFFF"/>
        </w:rPr>
        <w:t xml:space="preserve"> капитал при условии наличия гражданства на момент рождения ребенка. Указанные изменения вступили в силу с 1 января 2024 г.</w:t>
      </w:r>
    </w:p>
    <w:p w14:paraId="0FA850C1" w14:textId="577B01D4" w:rsidR="00096375" w:rsidRPr="00815692" w:rsidRDefault="00096375" w:rsidP="005846FF">
      <w:pPr>
        <w:widowControl w:val="0"/>
        <w:spacing w:after="0" w:line="264" w:lineRule="auto"/>
        <w:ind w:firstLine="709"/>
        <w:jc w:val="both"/>
        <w:rPr>
          <w:rFonts w:ascii="Times New Roman" w:eastAsia="Calibri" w:hAnsi="Times New Roman" w:cs="Times New Roman"/>
          <w:sz w:val="28"/>
          <w:szCs w:val="28"/>
          <w:shd w:val="clear" w:color="auto" w:fill="FFFFFF"/>
        </w:rPr>
      </w:pPr>
      <w:r w:rsidRPr="00815692">
        <w:rPr>
          <w:rFonts w:ascii="Times New Roman" w:eastAsia="Calibri" w:hAnsi="Times New Roman" w:cs="Times New Roman"/>
          <w:sz w:val="28"/>
          <w:szCs w:val="28"/>
          <w:shd w:val="clear" w:color="auto" w:fill="FFFFFF"/>
        </w:rPr>
        <w:t>Федеральным законом от 25 декабря 2023 г. № 682-ФЗ «О внесении изменений в статью 10 Федерального закона «О дополнительных мерах государственной поддержки семей, имеющих детей» внесены изменения в части предоставления возможности направить средства материнского</w:t>
      </w:r>
      <w:r w:rsidR="00C25F0C">
        <w:rPr>
          <w:rFonts w:ascii="Times New Roman" w:eastAsia="Calibri" w:hAnsi="Times New Roman" w:cs="Times New Roman"/>
          <w:sz w:val="28"/>
          <w:szCs w:val="28"/>
          <w:shd w:val="clear" w:color="auto" w:fill="FFFFFF"/>
        </w:rPr>
        <w:t xml:space="preserve"> (семейного)</w:t>
      </w:r>
      <w:r w:rsidRPr="00815692">
        <w:rPr>
          <w:rFonts w:ascii="Times New Roman" w:eastAsia="Calibri" w:hAnsi="Times New Roman" w:cs="Times New Roman"/>
          <w:sz w:val="28"/>
          <w:szCs w:val="28"/>
          <w:shd w:val="clear" w:color="auto" w:fill="FFFFFF"/>
        </w:rPr>
        <w:t xml:space="preserve"> капитала </w:t>
      </w:r>
      <w:r w:rsidR="007E5A2B">
        <w:rPr>
          <w:rFonts w:ascii="Times New Roman" w:eastAsia="Calibri" w:hAnsi="Times New Roman" w:cs="Times New Roman"/>
          <w:sz w:val="28"/>
          <w:szCs w:val="28"/>
          <w:shd w:val="clear" w:color="auto" w:fill="FFFFFF"/>
        </w:rPr>
        <w:br/>
      </w:r>
      <w:r w:rsidRPr="00815692">
        <w:rPr>
          <w:rFonts w:ascii="Times New Roman" w:eastAsia="Calibri" w:hAnsi="Times New Roman" w:cs="Times New Roman"/>
          <w:sz w:val="28"/>
          <w:szCs w:val="28"/>
          <w:shd w:val="clear" w:color="auto" w:fill="FFFFFF"/>
        </w:rPr>
        <w:t>на реконструкцию дома блокированной застройки.</w:t>
      </w:r>
    </w:p>
    <w:p w14:paraId="4641385D" w14:textId="77777777" w:rsidR="00D03A4F" w:rsidRPr="00815692" w:rsidRDefault="00D03A4F" w:rsidP="005846FF">
      <w:pPr>
        <w:autoSpaceDE w:val="0"/>
        <w:autoSpaceDN w:val="0"/>
        <w:adjustRightInd w:val="0"/>
        <w:spacing w:before="240" w:after="240" w:line="264" w:lineRule="auto"/>
        <w:ind w:firstLine="709"/>
        <w:jc w:val="center"/>
        <w:rPr>
          <w:rFonts w:ascii="Times New Roman" w:eastAsia="Calibri" w:hAnsi="Times New Roman" w:cs="Times New Roman"/>
          <w:b/>
          <w:sz w:val="28"/>
          <w:szCs w:val="28"/>
        </w:rPr>
      </w:pPr>
      <w:r w:rsidRPr="00815692">
        <w:rPr>
          <w:rFonts w:ascii="Times New Roman" w:eastAsia="Calibri" w:hAnsi="Times New Roman" w:cs="Times New Roman"/>
          <w:b/>
          <w:sz w:val="28"/>
          <w:szCs w:val="28"/>
        </w:rPr>
        <w:t>Меры налоговой поддержки семей, имеющих детей</w:t>
      </w:r>
    </w:p>
    <w:p w14:paraId="52D5D68E" w14:textId="7FEC4D57"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 главе 23 «Налог на доходы физических лиц» Налогового кодекса Российской Федерации (далее – Кодекс) снижение налоговой нагрузки по НДФЛ в отношении отдельных категорий налогоплательщиков обеспечивается применением налоговых вычетов, а также </w:t>
      </w:r>
      <w:r w:rsidR="00680C58">
        <w:rPr>
          <w:rFonts w:ascii="Times New Roman" w:eastAsia="Times New Roman" w:hAnsi="Times New Roman" w:cs="Times New Roman"/>
          <w:sz w:val="28"/>
          <w:szCs w:val="28"/>
          <w:lang w:eastAsia="ru-RU"/>
        </w:rPr>
        <w:t>освобождений от уплаты налога.</w:t>
      </w:r>
    </w:p>
    <w:p w14:paraId="6D7EC707" w14:textId="5FAE2C2B"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Кодексом предусмотрены, в частности, стандартные, социальные, имущественные налоговые вычеты по НДФЛ. Указанные налоговые вычеты имеют, как правило, выраженный социальный характер и предоставляются в случае осуществления налогоплательщиками расходов, например, на обучение, лечение, обеспечение жильем. Сумма таких расходов уменьшает налоговую базу по НДФЛ </w:t>
      </w:r>
      <w:r w:rsidR="00680C58">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в налоговом периоде, соответственно, уменьшается </w:t>
      </w:r>
      <w:r w:rsidR="00680C58">
        <w:rPr>
          <w:rFonts w:ascii="Times New Roman" w:eastAsia="Times New Roman" w:hAnsi="Times New Roman" w:cs="Times New Roman"/>
          <w:sz w:val="28"/>
          <w:szCs w:val="28"/>
          <w:lang w:eastAsia="ru-RU"/>
        </w:rPr>
        <w:t>сумма налога к уплате в бюджет.</w:t>
      </w:r>
    </w:p>
    <w:p w14:paraId="0B175F09" w14:textId="58EDD909"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Так, стандартные налоговые вычеты по НДФЛ предоставляются родителям, супругам родителей, усыновителям, опекунам, попечителям, приемным родителям, </w:t>
      </w:r>
      <w:r w:rsidRPr="00815692">
        <w:rPr>
          <w:rFonts w:ascii="Times New Roman" w:eastAsia="Times New Roman" w:hAnsi="Times New Roman" w:cs="Times New Roman"/>
          <w:sz w:val="28"/>
          <w:szCs w:val="28"/>
          <w:lang w:eastAsia="ru-RU"/>
        </w:rPr>
        <w:lastRenderedPageBreak/>
        <w:t xml:space="preserve">супругам приемных родителей, на обеспечении которых находятся дети, </w:t>
      </w:r>
      <w:r w:rsidR="00680C58">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в установленных подпунктом 4 пункта</w:t>
      </w:r>
      <w:r w:rsidR="00680C58">
        <w:rPr>
          <w:rFonts w:ascii="Times New Roman" w:eastAsia="Times New Roman" w:hAnsi="Times New Roman" w:cs="Times New Roman"/>
          <w:sz w:val="28"/>
          <w:szCs w:val="28"/>
          <w:lang w:eastAsia="ru-RU"/>
        </w:rPr>
        <w:t xml:space="preserve"> 1 статьи 218 Кодекса размерах.</w:t>
      </w:r>
    </w:p>
    <w:p w14:paraId="5FCCDE6C" w14:textId="71287B56"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Кроме того, налогоплательщики-родители вправе получать социальный налоговый вычет по расходам, связанным с обучением своих детей, по очной форме обучения, а также их лечением в медицинских организациях, индивидуальных предпринимателей, осуществляющих медицинскую деятельность.</w:t>
      </w:r>
    </w:p>
    <w:p w14:paraId="61E26D55" w14:textId="37AC2542"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Меры, которые принимались в отношении поддержки семей с детьми, также сопровождались введением налоговых преференций в виде освобождений </w:t>
      </w:r>
      <w:r w:rsidR="00680C58">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от налогообложения следующих видов доходов физических лиц: </w:t>
      </w:r>
    </w:p>
    <w:p w14:paraId="1D425A9B" w14:textId="77777777"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государственных пособий, выплачиваемых семьям с детьми, установленных законодательством Российской Федерации; </w:t>
      </w:r>
    </w:p>
    <w:p w14:paraId="6A3279B2" w14:textId="2776982D"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ежемесячной выплаты в связи с рождением (усыновлением) первого ребенка, осуществляем</w:t>
      </w:r>
      <w:r w:rsidR="00277C54" w:rsidRPr="00815692">
        <w:rPr>
          <w:rFonts w:ascii="Times New Roman" w:eastAsia="Times New Roman" w:hAnsi="Times New Roman" w:cs="Times New Roman"/>
          <w:sz w:val="28"/>
          <w:szCs w:val="28"/>
          <w:lang w:eastAsia="ru-RU"/>
        </w:rPr>
        <w:t xml:space="preserve">ой </w:t>
      </w:r>
      <w:r w:rsidRPr="00815692">
        <w:rPr>
          <w:rFonts w:ascii="Times New Roman" w:eastAsia="Times New Roman" w:hAnsi="Times New Roman" w:cs="Times New Roman"/>
          <w:sz w:val="28"/>
          <w:szCs w:val="28"/>
          <w:lang w:eastAsia="ru-RU"/>
        </w:rPr>
        <w:t xml:space="preserve">в соответствии с Федеральным законом № 418-ФЗ; </w:t>
      </w:r>
    </w:p>
    <w:p w14:paraId="449D5B48" w14:textId="6241653E"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поддержки в виде материнского капитала в случаях и в порядке, предусмотренных Федеральным законом № 256-ФЗ; </w:t>
      </w:r>
    </w:p>
    <w:p w14:paraId="66C20647" w14:textId="176C497B"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однократной выплаты в размере 450 </w:t>
      </w:r>
      <w:r w:rsidR="00277C54" w:rsidRPr="00815692">
        <w:rPr>
          <w:rFonts w:ascii="Times New Roman" w:eastAsia="Times New Roman" w:hAnsi="Times New Roman" w:cs="Times New Roman"/>
          <w:sz w:val="28"/>
          <w:szCs w:val="28"/>
          <w:lang w:eastAsia="ru-RU"/>
        </w:rPr>
        <w:t xml:space="preserve">тыс. </w:t>
      </w:r>
      <w:r w:rsidRPr="00815692">
        <w:rPr>
          <w:rFonts w:ascii="Times New Roman" w:eastAsia="Times New Roman" w:hAnsi="Times New Roman" w:cs="Times New Roman"/>
          <w:sz w:val="28"/>
          <w:szCs w:val="28"/>
          <w:lang w:eastAsia="ru-RU"/>
        </w:rPr>
        <w:t xml:space="preserve">рублей на погашение обязательств по ипотечному жилищному кредиту при рождении третьего ребенка или последующих детей; </w:t>
      </w:r>
    </w:p>
    <w:p w14:paraId="5BBD1570" w14:textId="621E1989"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единовременного денежного поощрения, полученного налогоплательщиками </w:t>
      </w:r>
      <w:r w:rsidR="00680C58">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в соответствии с Указом Президента Российской Федерации от 13 мая 2008 г. № 775 «Об учреждении ордена «Родительская слава», Указом Президента Российской Федерации от 15 августа 2022 г. № 558 «О некоторых вопросах совершенствования государственной наградной системы Российской Федерации»; </w:t>
      </w:r>
    </w:p>
    <w:p w14:paraId="26743D61" w14:textId="77777777"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социальной поддержки (помощи) в соответствии с законодательными актами Российской Федерации, актами Президента Российской Федерации, актами Правительства Российской Федерации, законами и (или) иными актами органов государственной власти субъектов Российской Федерации. </w:t>
      </w:r>
    </w:p>
    <w:p w14:paraId="086F3F0C" w14:textId="51D1DB9A"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Кроме того, пунктом 2</w:t>
      </w:r>
      <w:r w:rsidR="00344F1F" w:rsidRPr="00815692">
        <w:rPr>
          <w:rFonts w:ascii="Times New Roman" w:eastAsia="Times New Roman" w:hAnsi="Times New Roman" w:cs="Times New Roman"/>
          <w:sz w:val="28"/>
          <w:szCs w:val="28"/>
          <w:lang w:eastAsia="ru-RU"/>
        </w:rPr>
        <w:t>.1</w:t>
      </w:r>
      <w:r w:rsidRPr="00815692">
        <w:rPr>
          <w:rFonts w:ascii="Times New Roman" w:eastAsia="Times New Roman" w:hAnsi="Times New Roman" w:cs="Times New Roman"/>
          <w:sz w:val="28"/>
          <w:szCs w:val="28"/>
          <w:lang w:eastAsia="ru-RU"/>
        </w:rPr>
        <w:t xml:space="preserve"> статьи 217</w:t>
      </w:r>
      <w:r w:rsidR="00344F1F" w:rsidRPr="00815692">
        <w:rPr>
          <w:rFonts w:ascii="Times New Roman" w:eastAsia="Times New Roman" w:hAnsi="Times New Roman" w:cs="Times New Roman"/>
          <w:sz w:val="28"/>
          <w:szCs w:val="28"/>
          <w:lang w:eastAsia="ru-RU"/>
        </w:rPr>
        <w:t>.1</w:t>
      </w:r>
      <w:r w:rsidRPr="00815692">
        <w:rPr>
          <w:rFonts w:ascii="Times New Roman" w:eastAsia="Times New Roman" w:hAnsi="Times New Roman" w:cs="Times New Roman"/>
          <w:sz w:val="28"/>
          <w:szCs w:val="28"/>
          <w:lang w:eastAsia="ru-RU"/>
        </w:rPr>
        <w:t xml:space="preserve"> Кодекса предусмотрено освобождение </w:t>
      </w:r>
      <w:r w:rsidR="00F82923">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от налогообложения налогом на доходы физических лиц доходов, получаемых семьями с двумя и более детьми от продажи:</w:t>
      </w:r>
    </w:p>
    <w:p w14:paraId="584EBB9A" w14:textId="4FC44909"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объекта недвижимого имущества в виде комнаты, квартиры, жилого дома, части квартиры, части жилого дома или доли в праве собственности на жилое помещение, независимо от срока нахождения в собственности налогоплательщика продаваемого жилого помещения или доли в праве собственности на жилое помещение, при соблюдении условий, установленных данным пунктом;</w:t>
      </w:r>
    </w:p>
    <w:p w14:paraId="2FC245D0" w14:textId="3832CED0"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земельного участка, на котором расположено жилое помещение (доли в праве собственности на земельный участок, связанной с долей в праве собственности на жилое помещение), независимо от срока нахождения в собственности налогоплательщика продаваемого земельного участка (доли в праве собственности на земельный участок) при соблюдении установленных указанным пунктом условий в отношении жилого помещения (доли в праве собственности на жилое помещение); </w:t>
      </w:r>
    </w:p>
    <w:p w14:paraId="698DC7E2" w14:textId="77777777"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lastRenderedPageBreak/>
        <w:t xml:space="preserve">хозяйственных строений и (или) сооружений, которые расположены на земельном участке (доли в праве собственности на хозяйственные строения и (или) сооружения, связанной с долей в праве собственности на такой земельный участок). </w:t>
      </w:r>
    </w:p>
    <w:p w14:paraId="713ED5D2" w14:textId="77777777"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 соответствии с Кодексом физическим лицам, имеющим трех и более несовершеннолетних детей, предоставляются следующие налоговые льготы по земельному налогу и налогу на имущество физических лиц: </w:t>
      </w:r>
    </w:p>
    <w:p w14:paraId="4BF590CC" w14:textId="7AE27404"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1) налоговый вычет по земельному налогу в размере кадастровой стоимости </w:t>
      </w:r>
      <w:r w:rsidR="00F82923">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600 кв. метров площади одного земельного участка;</w:t>
      </w:r>
    </w:p>
    <w:p w14:paraId="4B3947F9" w14:textId="5C89ABD2"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2) налоговый вычет по налогу на имущество физических лиц в отношении одной квартиры – в размере кадастровой стоимости 5 кв. метров площади квартиры, </w:t>
      </w:r>
      <w:r w:rsidR="00F82923">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в отношении одного жилого дома – в размере кадастровой стоимости 7 кв. метров площади жилого дома в расчете на каждого несовершеннолетнего ребенка. </w:t>
      </w:r>
    </w:p>
    <w:p w14:paraId="43EAF403" w14:textId="71E3EBAC"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Указанные налоговые льготы предоставляются в проактивном </w:t>
      </w:r>
      <w:r w:rsidR="00F82923">
        <w:rPr>
          <w:rFonts w:ascii="Times New Roman" w:eastAsia="Times New Roman" w:hAnsi="Times New Roman" w:cs="Times New Roman"/>
          <w:sz w:val="28"/>
          <w:szCs w:val="28"/>
          <w:lang w:eastAsia="ru-RU"/>
        </w:rPr>
        <w:t>режиме</w:t>
      </w:r>
      <w:r w:rsidRPr="00815692">
        <w:rPr>
          <w:rFonts w:ascii="Times New Roman" w:eastAsia="Times New Roman" w:hAnsi="Times New Roman" w:cs="Times New Roman"/>
          <w:sz w:val="28"/>
          <w:szCs w:val="28"/>
          <w:lang w:eastAsia="ru-RU"/>
        </w:rPr>
        <w:t>, т.е. без участия налогоплательщика, на основании сведений, получаемых налоговыми органами ежегодно в рамках информационного обмена с уполномоченными органами исполнительной власти субъектов Российской Федерации или находящимися в их ведении учреждениями, которые осуществляют функции в сфере социальной защиты населения.</w:t>
      </w:r>
    </w:p>
    <w:p w14:paraId="3B2D4BB0" w14:textId="60B829E2"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Вместе с тем налогоплательщики вправе самостоятельно представить в налоговый орган по своему выбору (в том числе через многофункциональный центр предоставления государственных и муниципальных услуг) заявление о предоставлении налоговой льготы, а также вправе представить документы, подтверждающие их право на налоговые льготы.</w:t>
      </w:r>
    </w:p>
    <w:p w14:paraId="0F0A701F" w14:textId="142BB273" w:rsidR="00226922" w:rsidRPr="00815692" w:rsidRDefault="00226922"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Нормативными правовыми актами представительных органов муниципальных образований могут быть установлены для многодетных семей налоговые льготы по земельному налогу, налогу на имущество физических лиц, не предусмотренные Кодексом, а также определены основания и порядок их применения.</w:t>
      </w:r>
    </w:p>
    <w:p w14:paraId="439CA79D" w14:textId="1E7BFF99" w:rsidR="00D03A4F" w:rsidRPr="00815692" w:rsidRDefault="00D03A4F" w:rsidP="005846FF">
      <w:pPr>
        <w:spacing w:before="240" w:after="240" w:line="264" w:lineRule="auto"/>
        <w:ind w:firstLine="709"/>
        <w:jc w:val="center"/>
        <w:rPr>
          <w:rFonts w:ascii="Times New Roman" w:eastAsia="Times New Roman" w:hAnsi="Times New Roman" w:cs="Times New Roman"/>
          <w:b/>
          <w:sz w:val="28"/>
          <w:szCs w:val="28"/>
          <w:lang w:eastAsia="ru-RU"/>
        </w:rPr>
      </w:pPr>
      <w:r w:rsidRPr="00815692">
        <w:rPr>
          <w:rFonts w:ascii="Times New Roman" w:eastAsia="Times New Roman" w:hAnsi="Times New Roman" w:cs="Times New Roman"/>
          <w:b/>
          <w:sz w:val="28"/>
          <w:szCs w:val="28"/>
          <w:lang w:eastAsia="ru-RU"/>
        </w:rPr>
        <w:t>Пенсионное обеспечение семей, имеющих детей, государственная социальная помощь, денежные выплаты семьям с детьми-инвалидами</w:t>
      </w:r>
    </w:p>
    <w:p w14:paraId="468B3CD2" w14:textId="18F49CF5" w:rsidR="0067517C" w:rsidRPr="00815692" w:rsidRDefault="0067517C"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 соответствии с Федеральным законом от 15 декабря 2001 г. № 166-ФЗ </w:t>
      </w:r>
      <w:r w:rsidRPr="00815692">
        <w:rPr>
          <w:rFonts w:ascii="Times New Roman" w:eastAsia="Times New Roman" w:hAnsi="Times New Roman" w:cs="Times New Roman"/>
          <w:sz w:val="28"/>
          <w:szCs w:val="28"/>
          <w:lang w:eastAsia="ru-RU"/>
        </w:rPr>
        <w:br/>
        <w:t xml:space="preserve">«О государственном пенсионном обеспечении в Российской Федерации» </w:t>
      </w:r>
      <w:r w:rsidRPr="00815692">
        <w:rPr>
          <w:rFonts w:ascii="Times New Roman" w:eastAsia="Times New Roman" w:hAnsi="Times New Roman" w:cs="Times New Roman"/>
          <w:sz w:val="28"/>
          <w:szCs w:val="28"/>
          <w:lang w:eastAsia="ru-RU"/>
        </w:rPr>
        <w:br/>
        <w:t xml:space="preserve">(далее – Федеральный закон № 166-ФЗ) нетрудоспособные граждане, к которым относятся, в том числе дети с инвалидностью,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w:t>
      </w:r>
      <w:r w:rsidR="008C1C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до окончания ими такого обучения, но не дольше чем до достижения ими возраста </w:t>
      </w:r>
      <w:r w:rsidR="008C1C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23 лет, потерявшие одного или обоих родителей, дети умершей одинокой матери </w:t>
      </w:r>
      <w:r w:rsidR="008C1C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и дети, оба родителя которых неизвестны в целях предоставления им средств </w:t>
      </w:r>
      <w:r w:rsidR="008C1C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к существованию имеют право на установление социальной пенсии по инвалидности, </w:t>
      </w:r>
      <w:r w:rsidRPr="00815692">
        <w:rPr>
          <w:rFonts w:ascii="Times New Roman" w:eastAsia="Times New Roman" w:hAnsi="Times New Roman" w:cs="Times New Roman"/>
          <w:sz w:val="28"/>
          <w:szCs w:val="28"/>
          <w:lang w:eastAsia="ru-RU"/>
        </w:rPr>
        <w:lastRenderedPageBreak/>
        <w:t>социальной пенсии по случаю потери кормильца и социальной пенсии детям, оба родителя которых неизвестны.</w:t>
      </w:r>
    </w:p>
    <w:p w14:paraId="66A9314F" w14:textId="77777777" w:rsidR="0067517C" w:rsidRPr="00815692" w:rsidRDefault="0067517C" w:rsidP="005846FF">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w:t>
      </w:r>
    </w:p>
    <w:p w14:paraId="31E475CC" w14:textId="6E4392C5" w:rsidR="0067517C" w:rsidRPr="00815692" w:rsidRDefault="0067517C" w:rsidP="005846FF">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С 1 апреля 202</w:t>
      </w:r>
      <w:r w:rsidR="001A2251" w:rsidRPr="00815692">
        <w:rPr>
          <w:rFonts w:ascii="Times New Roman" w:hAnsi="Times New Roman" w:cs="Times New Roman"/>
          <w:sz w:val="28"/>
          <w:szCs w:val="28"/>
        </w:rPr>
        <w:t>3</w:t>
      </w:r>
      <w:r w:rsidRPr="00815692">
        <w:rPr>
          <w:rFonts w:ascii="Times New Roman" w:hAnsi="Times New Roman" w:cs="Times New Roman"/>
          <w:sz w:val="28"/>
          <w:szCs w:val="28"/>
        </w:rPr>
        <w:t xml:space="preserve"> г. увеличен размер социальной пенсии в соответствии со статьей 18 Федерального закона № 166-ФЗ. С учетом вышеуказанных изменений:</w:t>
      </w:r>
    </w:p>
    <w:p w14:paraId="2487CE28" w14:textId="14B0E304" w:rsidR="0067517C" w:rsidRPr="00815692" w:rsidRDefault="0067517C" w:rsidP="005846FF">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 xml:space="preserve">размер социальной пенсии по инвалидности инвалидам с детства </w:t>
      </w:r>
      <w:r w:rsidRPr="00815692">
        <w:rPr>
          <w:rFonts w:ascii="Times New Roman" w:hAnsi="Times New Roman" w:cs="Times New Roman"/>
          <w:sz w:val="28"/>
          <w:szCs w:val="28"/>
          <w:lang w:val="en-US"/>
        </w:rPr>
        <w:t>I</w:t>
      </w:r>
      <w:r w:rsidRPr="00815692">
        <w:rPr>
          <w:rFonts w:ascii="Times New Roman" w:hAnsi="Times New Roman" w:cs="Times New Roman"/>
          <w:sz w:val="28"/>
          <w:szCs w:val="28"/>
        </w:rPr>
        <w:t xml:space="preserve"> группы и детям с инвалидностью составил 1</w:t>
      </w:r>
      <w:r w:rsidR="005846FF" w:rsidRPr="00815692">
        <w:rPr>
          <w:rFonts w:ascii="Times New Roman" w:hAnsi="Times New Roman" w:cs="Times New Roman"/>
          <w:sz w:val="28"/>
          <w:szCs w:val="28"/>
        </w:rPr>
        <w:t>7</w:t>
      </w:r>
      <w:r w:rsidRPr="00815692">
        <w:rPr>
          <w:rFonts w:ascii="Times New Roman" w:hAnsi="Times New Roman" w:cs="Times New Roman"/>
          <w:sz w:val="28"/>
          <w:szCs w:val="28"/>
        </w:rPr>
        <w:t> </w:t>
      </w:r>
      <w:r w:rsidR="005846FF" w:rsidRPr="00815692">
        <w:rPr>
          <w:rFonts w:ascii="Times New Roman" w:hAnsi="Times New Roman" w:cs="Times New Roman"/>
          <w:sz w:val="28"/>
          <w:szCs w:val="28"/>
        </w:rPr>
        <w:t>167</w:t>
      </w:r>
      <w:r w:rsidRPr="00815692">
        <w:rPr>
          <w:rFonts w:ascii="Times New Roman" w:hAnsi="Times New Roman" w:cs="Times New Roman"/>
          <w:sz w:val="28"/>
          <w:szCs w:val="28"/>
        </w:rPr>
        <w:t>,</w:t>
      </w:r>
      <w:r w:rsidR="005846FF" w:rsidRPr="00815692">
        <w:rPr>
          <w:rFonts w:ascii="Times New Roman" w:hAnsi="Times New Roman" w:cs="Times New Roman"/>
          <w:sz w:val="28"/>
          <w:szCs w:val="28"/>
        </w:rPr>
        <w:t>83</w:t>
      </w:r>
      <w:r w:rsidRPr="00815692">
        <w:rPr>
          <w:rFonts w:ascii="Times New Roman" w:hAnsi="Times New Roman" w:cs="Times New Roman"/>
          <w:sz w:val="28"/>
          <w:szCs w:val="28"/>
        </w:rPr>
        <w:t xml:space="preserve"> рублей (</w:t>
      </w:r>
      <w:r w:rsidR="005846FF" w:rsidRPr="00815692">
        <w:rPr>
          <w:rFonts w:ascii="Times New Roman" w:hAnsi="Times New Roman" w:cs="Times New Roman"/>
          <w:sz w:val="28"/>
          <w:szCs w:val="28"/>
        </w:rPr>
        <w:t xml:space="preserve">с 1 июня 2022 г. – 16 619,39 рублей; </w:t>
      </w:r>
      <w:r w:rsidRPr="00815692">
        <w:rPr>
          <w:rFonts w:ascii="Times New Roman" w:hAnsi="Times New Roman" w:cs="Times New Roman"/>
          <w:sz w:val="28"/>
          <w:szCs w:val="28"/>
        </w:rPr>
        <w:t xml:space="preserve">с 1 апреля 2022 г. – 15 108,54 рублей; с 1 апреля 2021 г. – 13 912,10 рублей), инвалидам с детства </w:t>
      </w:r>
      <w:r w:rsidRPr="00815692">
        <w:rPr>
          <w:rFonts w:ascii="Times New Roman" w:hAnsi="Times New Roman" w:cs="Times New Roman"/>
          <w:sz w:val="28"/>
          <w:szCs w:val="28"/>
          <w:lang w:val="en-US"/>
        </w:rPr>
        <w:t>II</w:t>
      </w:r>
      <w:r w:rsidRPr="00815692">
        <w:rPr>
          <w:rFonts w:ascii="Times New Roman" w:hAnsi="Times New Roman" w:cs="Times New Roman"/>
          <w:sz w:val="28"/>
          <w:szCs w:val="28"/>
        </w:rPr>
        <w:t xml:space="preserve"> группы – 1</w:t>
      </w:r>
      <w:r w:rsidR="007F27CF" w:rsidRPr="00815692">
        <w:rPr>
          <w:rFonts w:ascii="Times New Roman" w:hAnsi="Times New Roman" w:cs="Times New Roman"/>
          <w:sz w:val="28"/>
          <w:szCs w:val="28"/>
        </w:rPr>
        <w:t>4</w:t>
      </w:r>
      <w:r w:rsidRPr="00815692">
        <w:rPr>
          <w:rFonts w:ascii="Times New Roman" w:hAnsi="Times New Roman" w:cs="Times New Roman"/>
          <w:sz w:val="28"/>
          <w:szCs w:val="28"/>
        </w:rPr>
        <w:t> </w:t>
      </w:r>
      <w:r w:rsidR="007F27CF" w:rsidRPr="00815692">
        <w:rPr>
          <w:rFonts w:ascii="Times New Roman" w:hAnsi="Times New Roman" w:cs="Times New Roman"/>
          <w:sz w:val="28"/>
          <w:szCs w:val="28"/>
        </w:rPr>
        <w:t>306</w:t>
      </w:r>
      <w:r w:rsidRPr="00815692">
        <w:rPr>
          <w:rFonts w:ascii="Times New Roman" w:hAnsi="Times New Roman" w:cs="Times New Roman"/>
          <w:sz w:val="28"/>
          <w:szCs w:val="28"/>
        </w:rPr>
        <w:t>,</w:t>
      </w:r>
      <w:r w:rsidR="007F27CF" w:rsidRPr="00815692">
        <w:rPr>
          <w:rFonts w:ascii="Times New Roman" w:hAnsi="Times New Roman" w:cs="Times New Roman"/>
          <w:sz w:val="28"/>
          <w:szCs w:val="28"/>
        </w:rPr>
        <w:t>73</w:t>
      </w:r>
      <w:r w:rsidRPr="00815692">
        <w:rPr>
          <w:rFonts w:ascii="Times New Roman" w:hAnsi="Times New Roman" w:cs="Times New Roman"/>
          <w:sz w:val="28"/>
          <w:szCs w:val="28"/>
        </w:rPr>
        <w:t xml:space="preserve"> рублей (</w:t>
      </w:r>
      <w:r w:rsidR="007F27CF" w:rsidRPr="00815692">
        <w:rPr>
          <w:rFonts w:ascii="Times New Roman" w:hAnsi="Times New Roman" w:cs="Times New Roman"/>
          <w:sz w:val="28"/>
          <w:szCs w:val="28"/>
        </w:rPr>
        <w:t xml:space="preserve">с 1 июня 2022 г. – 13 849,69 рублей; </w:t>
      </w:r>
      <w:r w:rsidRPr="00815692">
        <w:rPr>
          <w:rFonts w:ascii="Times New Roman" w:hAnsi="Times New Roman" w:cs="Times New Roman"/>
          <w:sz w:val="28"/>
          <w:szCs w:val="28"/>
        </w:rPr>
        <w:t>с 1 апреля 2022 г. – 12 590,63 рублей; с 1 апреля 2021 г. – 11 593,58 рубл</w:t>
      </w:r>
      <w:r w:rsidR="007F27CF" w:rsidRPr="00815692">
        <w:rPr>
          <w:rFonts w:ascii="Times New Roman" w:hAnsi="Times New Roman" w:cs="Times New Roman"/>
          <w:sz w:val="28"/>
          <w:szCs w:val="28"/>
        </w:rPr>
        <w:t>я</w:t>
      </w:r>
      <w:r w:rsidRPr="00815692">
        <w:rPr>
          <w:rFonts w:ascii="Times New Roman" w:hAnsi="Times New Roman" w:cs="Times New Roman"/>
          <w:sz w:val="28"/>
          <w:szCs w:val="28"/>
        </w:rPr>
        <w:t>);</w:t>
      </w:r>
    </w:p>
    <w:p w14:paraId="08FC8D1B" w14:textId="77777777" w:rsidR="0067517C" w:rsidRPr="00815692" w:rsidRDefault="0067517C" w:rsidP="005846FF">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размер социальной пенсии по случаю потери кормильца составил:</w:t>
      </w:r>
    </w:p>
    <w:p w14:paraId="5BBDFD9A" w14:textId="157BED2F" w:rsidR="0067517C" w:rsidRPr="00815692" w:rsidRDefault="0067517C" w:rsidP="005846FF">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детям, потерявшим одного из родителей</w:t>
      </w:r>
      <w:r w:rsidR="008C1C92">
        <w:rPr>
          <w:rFonts w:ascii="Times New Roman" w:hAnsi="Times New Roman" w:cs="Times New Roman"/>
          <w:sz w:val="28"/>
          <w:szCs w:val="28"/>
        </w:rPr>
        <w:t>,</w:t>
      </w:r>
      <w:r w:rsidRPr="00815692">
        <w:rPr>
          <w:rFonts w:ascii="Times New Roman" w:hAnsi="Times New Roman" w:cs="Times New Roman"/>
          <w:sz w:val="28"/>
          <w:szCs w:val="28"/>
        </w:rPr>
        <w:t xml:space="preserve"> </w:t>
      </w:r>
      <w:r w:rsidR="009368A2" w:rsidRPr="00815692">
        <w:rPr>
          <w:rFonts w:ascii="Times New Roman" w:hAnsi="Times New Roman" w:cs="Times New Roman"/>
          <w:sz w:val="28"/>
          <w:szCs w:val="28"/>
        </w:rPr>
        <w:t>–</w:t>
      </w:r>
      <w:r w:rsidRPr="00815692">
        <w:rPr>
          <w:rFonts w:ascii="Times New Roman" w:hAnsi="Times New Roman" w:cs="Times New Roman"/>
          <w:sz w:val="28"/>
          <w:szCs w:val="28"/>
        </w:rPr>
        <w:t xml:space="preserve"> </w:t>
      </w:r>
      <w:r w:rsidR="007F27CF" w:rsidRPr="00815692">
        <w:rPr>
          <w:rFonts w:ascii="Times New Roman" w:hAnsi="Times New Roman" w:cs="Times New Roman"/>
          <w:sz w:val="28"/>
          <w:szCs w:val="28"/>
        </w:rPr>
        <w:t xml:space="preserve">7 153,33 рубля </w:t>
      </w:r>
      <w:r w:rsidRPr="00815692">
        <w:rPr>
          <w:rFonts w:ascii="Times New Roman" w:hAnsi="Times New Roman" w:cs="Times New Roman"/>
          <w:sz w:val="28"/>
          <w:szCs w:val="28"/>
        </w:rPr>
        <w:t>(</w:t>
      </w:r>
      <w:r w:rsidR="007F27CF" w:rsidRPr="00815692">
        <w:rPr>
          <w:rFonts w:ascii="Times New Roman" w:hAnsi="Times New Roman" w:cs="Times New Roman"/>
          <w:sz w:val="28"/>
          <w:szCs w:val="28"/>
        </w:rPr>
        <w:t xml:space="preserve">с 1 июня </w:t>
      </w:r>
      <w:r w:rsidR="007F27CF" w:rsidRPr="00815692">
        <w:rPr>
          <w:rFonts w:ascii="Times New Roman" w:hAnsi="Times New Roman" w:cs="Times New Roman"/>
          <w:sz w:val="28"/>
          <w:szCs w:val="28"/>
        </w:rPr>
        <w:br/>
        <w:t xml:space="preserve">2022 г. – 6 924,81 рублей; </w:t>
      </w:r>
      <w:r w:rsidRPr="00815692">
        <w:rPr>
          <w:rFonts w:ascii="Times New Roman" w:hAnsi="Times New Roman" w:cs="Times New Roman"/>
          <w:sz w:val="28"/>
          <w:szCs w:val="28"/>
        </w:rPr>
        <w:t>с 1 апреля 2022 г. – 6 295,28 рублей; с 1 апреля 2021 г. – 5 796,76 рублей);</w:t>
      </w:r>
    </w:p>
    <w:p w14:paraId="3E24820A" w14:textId="0E35747E" w:rsidR="00DF01D8" w:rsidRPr="00815692" w:rsidRDefault="0067517C" w:rsidP="00DF01D8">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 xml:space="preserve">потерявшим обоих родителей (детям умершей одинокой матери), детям, оба родителя которых неизвестны, </w:t>
      </w:r>
      <w:r w:rsidR="009368A2" w:rsidRPr="00815692">
        <w:rPr>
          <w:rFonts w:ascii="Times New Roman" w:hAnsi="Times New Roman" w:cs="Times New Roman"/>
          <w:sz w:val="28"/>
          <w:szCs w:val="28"/>
        </w:rPr>
        <w:t>–</w:t>
      </w:r>
      <w:r w:rsidRPr="00815692">
        <w:rPr>
          <w:rFonts w:ascii="Times New Roman" w:hAnsi="Times New Roman" w:cs="Times New Roman"/>
          <w:sz w:val="28"/>
          <w:szCs w:val="28"/>
        </w:rPr>
        <w:t xml:space="preserve"> 1</w:t>
      </w:r>
      <w:r w:rsidR="007F27CF" w:rsidRPr="00815692">
        <w:rPr>
          <w:rFonts w:ascii="Times New Roman" w:hAnsi="Times New Roman" w:cs="Times New Roman"/>
          <w:sz w:val="28"/>
          <w:szCs w:val="28"/>
        </w:rPr>
        <w:t>4 306,73</w:t>
      </w:r>
      <w:r w:rsidRPr="00815692">
        <w:rPr>
          <w:rFonts w:ascii="Times New Roman" w:hAnsi="Times New Roman" w:cs="Times New Roman"/>
          <w:sz w:val="28"/>
          <w:szCs w:val="28"/>
        </w:rPr>
        <w:t xml:space="preserve"> рублей </w:t>
      </w:r>
      <w:r w:rsidR="007F27CF" w:rsidRPr="00815692">
        <w:rPr>
          <w:rFonts w:ascii="Times New Roman" w:hAnsi="Times New Roman" w:cs="Times New Roman"/>
          <w:sz w:val="28"/>
          <w:szCs w:val="28"/>
        </w:rPr>
        <w:t>(с 1 июня 2022 г. – 13 849,69 рублей; с 1 апреля 2022 г. – 12 590,63 рублей; с 1 апреля 2021 г. – 11 593,58 рубля</w:t>
      </w:r>
      <w:r w:rsidRPr="00815692">
        <w:rPr>
          <w:rFonts w:ascii="Times New Roman" w:hAnsi="Times New Roman" w:cs="Times New Roman"/>
          <w:sz w:val="28"/>
          <w:szCs w:val="28"/>
        </w:rPr>
        <w:t>).</w:t>
      </w:r>
    </w:p>
    <w:p w14:paraId="5F48C16D" w14:textId="2C4D2CDB" w:rsidR="0067517C" w:rsidRPr="00815692" w:rsidRDefault="0067517C" w:rsidP="005846FF">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 xml:space="preserve">В случае гибели (смерти) военнослужащих, проходивших военную службу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w:t>
      </w:r>
      <w:r w:rsidRPr="00815692">
        <w:rPr>
          <w:rFonts w:ascii="Times New Roman" w:hAnsi="Times New Roman" w:cs="Times New Roman"/>
          <w:bCs/>
          <w:sz w:val="28"/>
          <w:szCs w:val="28"/>
        </w:rPr>
        <w:t>гибели (смерти) вследствие увечья (ранения, травмы, контузии) или заболевания граждан, пребывавших в добровольческих формированиях, либо наступления смерти после окончания пребывания в добровольческих формированиях вследствие увечья (ранения, травмы, контузии) или заболевания, полученных в период пребывания в добровольческих формированиях,</w:t>
      </w:r>
      <w:r w:rsidRPr="00815692">
        <w:rPr>
          <w:rFonts w:ascii="Times New Roman" w:hAnsi="Times New Roman" w:cs="Times New Roman"/>
          <w:sz w:val="28"/>
          <w:szCs w:val="28"/>
        </w:rPr>
        <w:t xml:space="preserve"> их детям устанавливается пенсия по случаю потери кормильца, размер которой в зависимости от причины смерти кормильца составляет 200% или 150% размера социальной пенсии.</w:t>
      </w:r>
    </w:p>
    <w:p w14:paraId="05315B6D" w14:textId="242AAEE6" w:rsidR="0067517C" w:rsidRPr="00815692" w:rsidRDefault="0067517C" w:rsidP="005846FF">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Детям отдельных категорий граждан, пострадавших в результате радиационных или техногенных катастроф, потерявшим одного или обоих родителей, в том числе детям умершей одинокой матери, устанавливается пенсия по случаю потери кормильца, размер которой составляет 125% или</w:t>
      </w:r>
      <w:r w:rsidR="0071246E" w:rsidRPr="00815692">
        <w:rPr>
          <w:rFonts w:ascii="Times New Roman" w:hAnsi="Times New Roman" w:cs="Times New Roman"/>
          <w:sz w:val="28"/>
          <w:szCs w:val="28"/>
        </w:rPr>
        <w:t xml:space="preserve"> 250% размера социальной пенсии</w:t>
      </w:r>
      <w:r w:rsidRPr="00815692">
        <w:rPr>
          <w:rFonts w:ascii="Times New Roman" w:hAnsi="Times New Roman" w:cs="Times New Roman"/>
          <w:sz w:val="28"/>
          <w:szCs w:val="28"/>
        </w:rPr>
        <w:t>.</w:t>
      </w:r>
    </w:p>
    <w:p w14:paraId="0515A6C3" w14:textId="1BF82F72" w:rsidR="00DF01D8" w:rsidRPr="00815692" w:rsidRDefault="00DF01D8" w:rsidP="00DF01D8">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lastRenderedPageBreak/>
        <w:t xml:space="preserve">Кроме того, в целях создания более удобных условий для реализации детьми, потерявшими кормильца, права на пенсионное обеспечение принят Федеральный закон от 29 мая 2023 г. № 190-ФЗ «О внесении изменений в Федеральный закон </w:t>
      </w:r>
      <w:r w:rsidRPr="00815692">
        <w:rPr>
          <w:rFonts w:ascii="Times New Roman" w:hAnsi="Times New Roman" w:cs="Times New Roman"/>
          <w:sz w:val="28"/>
          <w:szCs w:val="28"/>
        </w:rPr>
        <w:br/>
        <w:t xml:space="preserve">«О государственном пенсионном обеспечении в Российской Федерации» </w:t>
      </w:r>
      <w:r w:rsidR="00B53461">
        <w:rPr>
          <w:rFonts w:ascii="Times New Roman" w:hAnsi="Times New Roman" w:cs="Times New Roman"/>
          <w:sz w:val="28"/>
          <w:szCs w:val="28"/>
        </w:rPr>
        <w:br/>
      </w:r>
      <w:r w:rsidRPr="00815692">
        <w:rPr>
          <w:rFonts w:ascii="Times New Roman" w:hAnsi="Times New Roman" w:cs="Times New Roman"/>
          <w:sz w:val="28"/>
          <w:szCs w:val="28"/>
        </w:rPr>
        <w:t>и Федеральный закон «О страховых пенсиях», которым предусматривается:</w:t>
      </w:r>
    </w:p>
    <w:p w14:paraId="26554B51" w14:textId="0DD81911" w:rsidR="00DF01D8" w:rsidRPr="00815692" w:rsidRDefault="00DF01D8" w:rsidP="00DF01D8">
      <w:pPr>
        <w:autoSpaceDE w:val="0"/>
        <w:autoSpaceDN w:val="0"/>
        <w:adjustRightInd w:val="0"/>
        <w:spacing w:after="0" w:line="264" w:lineRule="auto"/>
        <w:ind w:firstLine="709"/>
        <w:jc w:val="both"/>
        <w:rPr>
          <w:rFonts w:ascii="TimesNewRomanPSMT" w:hAnsi="TimesNewRomanPSMT" w:cs="TimesNewRomanPSMT"/>
          <w:sz w:val="28"/>
          <w:szCs w:val="28"/>
        </w:rPr>
      </w:pPr>
      <w:r w:rsidRPr="00815692">
        <w:rPr>
          <w:rFonts w:ascii="TimesNewRomanPSMT" w:hAnsi="TimesNewRomanPSMT" w:cs="TimesNewRomanPSMT"/>
          <w:sz w:val="28"/>
          <w:szCs w:val="28"/>
        </w:rPr>
        <w:t>назначение</w:t>
      </w:r>
      <w:r w:rsidRPr="00815692">
        <w:rPr>
          <w:rFonts w:ascii="Times New Roman" w:hAnsi="Times New Roman" w:cs="Times New Roman"/>
          <w:sz w:val="28"/>
          <w:szCs w:val="28"/>
        </w:rPr>
        <w:t xml:space="preserve"> </w:t>
      </w:r>
      <w:r w:rsidRPr="00815692">
        <w:rPr>
          <w:rFonts w:ascii="TimesNewRomanPSMT" w:hAnsi="TimesNewRomanPSMT" w:cs="TimesNewRomanPSMT"/>
          <w:sz w:val="28"/>
          <w:szCs w:val="28"/>
        </w:rPr>
        <w:t>в беззаявительном порядке страховой пенсии по случаю потери кормильца</w:t>
      </w:r>
      <w:r w:rsidRPr="00815692">
        <w:rPr>
          <w:rFonts w:ascii="Times New Roman" w:hAnsi="Times New Roman" w:cs="Times New Roman"/>
          <w:sz w:val="28"/>
          <w:szCs w:val="28"/>
        </w:rPr>
        <w:t xml:space="preserve"> </w:t>
      </w:r>
      <w:r w:rsidRPr="00815692">
        <w:rPr>
          <w:rFonts w:ascii="TimesNewRomanPSMT" w:hAnsi="TimesNewRomanPSMT" w:cs="TimesNewRomanPSMT"/>
          <w:sz w:val="28"/>
          <w:szCs w:val="28"/>
        </w:rPr>
        <w:t>и социальной пенсии по случаю потери кормильца детям до 18 лет;</w:t>
      </w:r>
    </w:p>
    <w:p w14:paraId="5038D005" w14:textId="346A5E68" w:rsidR="00DF01D8" w:rsidRPr="00815692" w:rsidRDefault="00DF01D8" w:rsidP="00150DCB">
      <w:pPr>
        <w:autoSpaceDE w:val="0"/>
        <w:autoSpaceDN w:val="0"/>
        <w:adjustRightInd w:val="0"/>
        <w:spacing w:after="0" w:line="264" w:lineRule="auto"/>
        <w:ind w:firstLine="709"/>
        <w:jc w:val="both"/>
        <w:rPr>
          <w:rFonts w:ascii="TimesNewRomanPSMT" w:hAnsi="TimesNewRomanPSMT" w:cs="TimesNewRomanPSMT"/>
          <w:sz w:val="28"/>
          <w:szCs w:val="28"/>
        </w:rPr>
      </w:pPr>
      <w:r w:rsidRPr="00815692">
        <w:rPr>
          <w:rFonts w:ascii="TimesNewRomanPSMT" w:hAnsi="TimesNewRomanPSMT" w:cs="TimesNewRomanPSMT"/>
          <w:sz w:val="28"/>
          <w:szCs w:val="28"/>
        </w:rPr>
        <w:t>перерасчет в беззаявительном порядке раз</w:t>
      </w:r>
      <w:r w:rsidR="00150DCB" w:rsidRPr="00815692">
        <w:rPr>
          <w:rFonts w:ascii="TimesNewRomanPSMT" w:hAnsi="TimesNewRomanPSMT" w:cs="TimesNewRomanPSMT"/>
          <w:sz w:val="28"/>
          <w:szCs w:val="28"/>
        </w:rPr>
        <w:t xml:space="preserve">мера страховой пенсии по случаю </w:t>
      </w:r>
      <w:r w:rsidRPr="00815692">
        <w:rPr>
          <w:rFonts w:ascii="TimesNewRomanPSMT" w:hAnsi="TimesNewRomanPSMT" w:cs="TimesNewRomanPSMT"/>
          <w:sz w:val="28"/>
          <w:szCs w:val="28"/>
        </w:rPr>
        <w:t>потери кормильца при поступлении в орган, осуществляющий пенсионное обеспечение, документов, подтверждающих обстоятельства, имевшие место до дня назначения страховой пенсии по случаю потери кормильца, влекущих увеличение ее размера;</w:t>
      </w:r>
    </w:p>
    <w:p w14:paraId="57392171" w14:textId="7A0EA320" w:rsidR="00DF01D8" w:rsidRPr="00815692" w:rsidRDefault="00DF01D8" w:rsidP="00150DCB">
      <w:pPr>
        <w:autoSpaceDE w:val="0"/>
        <w:autoSpaceDN w:val="0"/>
        <w:adjustRightInd w:val="0"/>
        <w:spacing w:after="0" w:line="264" w:lineRule="auto"/>
        <w:ind w:firstLine="709"/>
        <w:jc w:val="both"/>
        <w:rPr>
          <w:rFonts w:ascii="TimesNewRomanPSMT" w:hAnsi="TimesNewRomanPSMT" w:cs="TimesNewRomanPSMT"/>
          <w:sz w:val="28"/>
          <w:szCs w:val="28"/>
        </w:rPr>
      </w:pPr>
      <w:r w:rsidRPr="00815692">
        <w:rPr>
          <w:rFonts w:ascii="TimesNewRomanPSMT" w:hAnsi="TimesNewRomanPSMT" w:cs="TimesNewRomanPSMT"/>
          <w:sz w:val="28"/>
          <w:szCs w:val="28"/>
        </w:rPr>
        <w:t>упрощение порядка установлени</w:t>
      </w:r>
      <w:r w:rsidR="00150DCB" w:rsidRPr="00815692">
        <w:rPr>
          <w:rFonts w:ascii="TimesNewRomanPSMT" w:hAnsi="TimesNewRomanPSMT" w:cs="TimesNewRomanPSMT"/>
          <w:sz w:val="28"/>
          <w:szCs w:val="28"/>
        </w:rPr>
        <w:t xml:space="preserve">я факта нахождения на иждивении </w:t>
      </w:r>
      <w:r w:rsidRPr="00815692">
        <w:rPr>
          <w:rFonts w:ascii="TimesNewRomanPSMT" w:hAnsi="TimesNewRomanPSMT" w:cs="TimesNewRomanPSMT"/>
          <w:sz w:val="28"/>
          <w:szCs w:val="28"/>
        </w:rPr>
        <w:t>в отношении детей, достигших возраста 18 лет и завершивших обучение по основным</w:t>
      </w:r>
      <w:r w:rsidR="00150DCB" w:rsidRPr="00815692">
        <w:rPr>
          <w:rFonts w:ascii="TimesNewRomanPSMT" w:hAnsi="TimesNewRomanPSMT" w:cs="TimesNewRomanPSMT"/>
          <w:sz w:val="28"/>
          <w:szCs w:val="28"/>
        </w:rPr>
        <w:t xml:space="preserve"> </w:t>
      </w:r>
      <w:r w:rsidRPr="00815692">
        <w:rPr>
          <w:rFonts w:ascii="TimesNewRomanPSMT" w:hAnsi="TimesNewRomanPSMT" w:cs="TimesNewRomanPSMT"/>
          <w:sz w:val="28"/>
          <w:szCs w:val="28"/>
        </w:rPr>
        <w:t xml:space="preserve">образовательным программам основного общего или среднего общего образования </w:t>
      </w:r>
      <w:r w:rsidR="00150DCB" w:rsidRPr="00815692">
        <w:rPr>
          <w:rFonts w:ascii="TimesNewRomanPSMT" w:hAnsi="TimesNewRomanPSMT" w:cs="TimesNewRomanPSMT"/>
          <w:sz w:val="28"/>
          <w:szCs w:val="28"/>
        </w:rPr>
        <w:br/>
      </w:r>
      <w:r w:rsidRPr="00815692">
        <w:rPr>
          <w:rFonts w:ascii="TimesNewRomanPSMT" w:hAnsi="TimesNewRomanPSMT" w:cs="TimesNewRomanPSMT"/>
          <w:sz w:val="28"/>
          <w:szCs w:val="28"/>
        </w:rPr>
        <w:t>в</w:t>
      </w:r>
      <w:r w:rsidR="00150DCB" w:rsidRPr="00815692">
        <w:rPr>
          <w:rFonts w:ascii="TimesNewRomanPSMT" w:hAnsi="TimesNewRomanPSMT" w:cs="TimesNewRomanPSMT"/>
          <w:sz w:val="28"/>
          <w:szCs w:val="28"/>
        </w:rPr>
        <w:t xml:space="preserve"> </w:t>
      </w:r>
      <w:r w:rsidRPr="00815692">
        <w:rPr>
          <w:rFonts w:ascii="TimesNewRomanPSMT" w:hAnsi="TimesNewRomanPSMT" w:cs="TimesNewRomanPSMT"/>
          <w:sz w:val="28"/>
          <w:szCs w:val="28"/>
        </w:rPr>
        <w:t>организациях, осуществляющих образова</w:t>
      </w:r>
      <w:r w:rsidR="00150DCB" w:rsidRPr="00815692">
        <w:rPr>
          <w:rFonts w:ascii="TimesNewRomanPSMT" w:hAnsi="TimesNewRomanPSMT" w:cs="TimesNewRomanPSMT"/>
          <w:sz w:val="28"/>
          <w:szCs w:val="28"/>
        </w:rPr>
        <w:t xml:space="preserve">тельную деятельность, на период </w:t>
      </w:r>
      <w:r w:rsidR="00150DCB" w:rsidRPr="00815692">
        <w:rPr>
          <w:rFonts w:ascii="TimesNewRomanPSMT" w:hAnsi="TimesNewRomanPSMT" w:cs="TimesNewRomanPSMT"/>
          <w:sz w:val="28"/>
          <w:szCs w:val="28"/>
        </w:rPr>
        <w:br/>
      </w:r>
      <w:r w:rsidRPr="00815692">
        <w:rPr>
          <w:rFonts w:ascii="TimesNewRomanPSMT" w:hAnsi="TimesNewRomanPSMT" w:cs="TimesNewRomanPSMT"/>
          <w:sz w:val="28"/>
          <w:szCs w:val="28"/>
        </w:rPr>
        <w:t>до 1 сентября года, в котором завершено указанное обучение;</w:t>
      </w:r>
    </w:p>
    <w:p w14:paraId="4A061345" w14:textId="231C2654" w:rsidR="00DF01D8" w:rsidRPr="00815692" w:rsidRDefault="00DF01D8" w:rsidP="00150DCB">
      <w:pPr>
        <w:autoSpaceDE w:val="0"/>
        <w:autoSpaceDN w:val="0"/>
        <w:adjustRightInd w:val="0"/>
        <w:spacing w:after="0" w:line="264" w:lineRule="auto"/>
        <w:ind w:firstLine="709"/>
        <w:jc w:val="both"/>
        <w:rPr>
          <w:rFonts w:ascii="TimesNewRomanPSMT" w:hAnsi="TimesNewRomanPSMT" w:cs="TimesNewRomanPSMT"/>
          <w:sz w:val="28"/>
          <w:szCs w:val="28"/>
        </w:rPr>
      </w:pPr>
      <w:r w:rsidRPr="00815692">
        <w:rPr>
          <w:rFonts w:ascii="TimesNewRomanPSMT" w:hAnsi="TimesNewRomanPSMT" w:cs="TimesNewRomanPSMT"/>
          <w:sz w:val="28"/>
          <w:szCs w:val="28"/>
        </w:rPr>
        <w:t>отнесение детей умершего корми</w:t>
      </w:r>
      <w:r w:rsidR="00150DCB" w:rsidRPr="00815692">
        <w:rPr>
          <w:rFonts w:ascii="TimesNewRomanPSMT" w:hAnsi="TimesNewRomanPSMT" w:cs="TimesNewRomanPSMT"/>
          <w:sz w:val="28"/>
          <w:szCs w:val="28"/>
        </w:rPr>
        <w:t xml:space="preserve">льца, достигших возраста 18 лет </w:t>
      </w:r>
      <w:r w:rsidR="00CF4902">
        <w:rPr>
          <w:rFonts w:ascii="TimesNewRomanPSMT" w:hAnsi="TimesNewRomanPSMT" w:cs="TimesNewRomanPSMT"/>
          <w:sz w:val="28"/>
          <w:szCs w:val="28"/>
        </w:rPr>
        <w:br/>
      </w:r>
      <w:r w:rsidRPr="00815692">
        <w:rPr>
          <w:rFonts w:ascii="TimesNewRomanPSMT" w:hAnsi="TimesNewRomanPSMT" w:cs="TimesNewRomanPSMT"/>
          <w:sz w:val="28"/>
          <w:szCs w:val="28"/>
        </w:rPr>
        <w:t>и завершивших обучение по основным образовательным программам основного</w:t>
      </w:r>
      <w:r w:rsidR="00150DCB" w:rsidRPr="00815692">
        <w:rPr>
          <w:rFonts w:ascii="TimesNewRomanPSMT" w:hAnsi="TimesNewRomanPSMT" w:cs="TimesNewRomanPSMT"/>
          <w:sz w:val="28"/>
          <w:szCs w:val="28"/>
        </w:rPr>
        <w:t xml:space="preserve"> </w:t>
      </w:r>
      <w:r w:rsidRPr="00815692">
        <w:rPr>
          <w:rFonts w:ascii="TimesNewRomanPSMT" w:hAnsi="TimesNewRomanPSMT" w:cs="TimesNewRomanPSMT"/>
          <w:sz w:val="28"/>
          <w:szCs w:val="28"/>
        </w:rPr>
        <w:t>общего или среднего общего образования</w:t>
      </w:r>
      <w:r w:rsidR="00150DCB" w:rsidRPr="00815692">
        <w:rPr>
          <w:rFonts w:ascii="TimesNewRomanPSMT" w:hAnsi="TimesNewRomanPSMT" w:cs="TimesNewRomanPSMT"/>
          <w:sz w:val="28"/>
          <w:szCs w:val="28"/>
        </w:rPr>
        <w:t xml:space="preserve"> в организациях, осуществляющих </w:t>
      </w:r>
      <w:r w:rsidRPr="00815692">
        <w:rPr>
          <w:rFonts w:ascii="TimesNewRomanPSMT" w:hAnsi="TimesNewRomanPSMT" w:cs="TimesNewRomanPSMT"/>
          <w:sz w:val="28"/>
          <w:szCs w:val="28"/>
        </w:rPr>
        <w:t>образовательную деятельность, на период до 1 сентября года, в котором завершено</w:t>
      </w:r>
      <w:r w:rsidR="00150DCB" w:rsidRPr="00815692">
        <w:rPr>
          <w:rFonts w:ascii="TimesNewRomanPSMT" w:hAnsi="TimesNewRomanPSMT" w:cs="TimesNewRomanPSMT"/>
          <w:sz w:val="28"/>
          <w:szCs w:val="28"/>
        </w:rPr>
        <w:t xml:space="preserve"> </w:t>
      </w:r>
      <w:r w:rsidRPr="00815692">
        <w:rPr>
          <w:rFonts w:ascii="TimesNewRomanPSMT" w:hAnsi="TimesNewRomanPSMT" w:cs="TimesNewRomanPSMT"/>
          <w:sz w:val="28"/>
          <w:szCs w:val="28"/>
        </w:rPr>
        <w:t>указанное обучение, к кругу нетрудоспособ</w:t>
      </w:r>
      <w:r w:rsidR="00150DCB" w:rsidRPr="00815692">
        <w:rPr>
          <w:rFonts w:ascii="TimesNewRomanPSMT" w:hAnsi="TimesNewRomanPSMT" w:cs="TimesNewRomanPSMT"/>
          <w:sz w:val="28"/>
          <w:szCs w:val="28"/>
        </w:rPr>
        <w:t xml:space="preserve">ных граждан, которым может быть </w:t>
      </w:r>
      <w:r w:rsidRPr="00815692">
        <w:rPr>
          <w:rFonts w:ascii="TimesNewRomanPSMT" w:hAnsi="TimesNewRomanPSMT" w:cs="TimesNewRomanPSMT"/>
          <w:sz w:val="28"/>
          <w:szCs w:val="28"/>
        </w:rPr>
        <w:t>предоставлено право на пенсию по государственному пенсионному обеспечению;</w:t>
      </w:r>
    </w:p>
    <w:p w14:paraId="0D4DCD39" w14:textId="4EF53770" w:rsidR="00DF01D8" w:rsidRPr="00815692" w:rsidRDefault="00DF01D8" w:rsidP="00B65E52">
      <w:pPr>
        <w:autoSpaceDE w:val="0"/>
        <w:autoSpaceDN w:val="0"/>
        <w:adjustRightInd w:val="0"/>
        <w:spacing w:after="0" w:line="264" w:lineRule="auto"/>
        <w:ind w:firstLine="709"/>
        <w:jc w:val="both"/>
        <w:rPr>
          <w:rFonts w:ascii="TimesNewRomanPSMT" w:hAnsi="TimesNewRomanPSMT" w:cs="TimesNewRomanPSMT"/>
          <w:sz w:val="28"/>
          <w:szCs w:val="28"/>
        </w:rPr>
      </w:pPr>
      <w:r w:rsidRPr="00815692">
        <w:rPr>
          <w:rFonts w:ascii="TimesNewRomanPSMT" w:hAnsi="TimesNewRomanPSMT" w:cs="TimesNewRomanPSMT"/>
          <w:sz w:val="28"/>
          <w:szCs w:val="28"/>
        </w:rPr>
        <w:t>перерасчет страховой пенсии по случаю поте</w:t>
      </w:r>
      <w:r w:rsidR="00B65E52" w:rsidRPr="00815692">
        <w:rPr>
          <w:rFonts w:ascii="TimesNewRomanPSMT" w:hAnsi="TimesNewRomanPSMT" w:cs="TimesNewRomanPSMT"/>
          <w:sz w:val="28"/>
          <w:szCs w:val="28"/>
        </w:rPr>
        <w:t xml:space="preserve">ри кормильца в случае изменения </w:t>
      </w:r>
      <w:r w:rsidRPr="00815692">
        <w:rPr>
          <w:rFonts w:ascii="TimesNewRomanPSMT" w:hAnsi="TimesNewRomanPSMT" w:cs="TimesNewRomanPSMT"/>
          <w:sz w:val="28"/>
          <w:szCs w:val="28"/>
        </w:rPr>
        <w:t>категории получателя страховой пенсии по случаю потери кормильца;</w:t>
      </w:r>
    </w:p>
    <w:p w14:paraId="36466B0E" w14:textId="3618F96C" w:rsidR="00DF01D8" w:rsidRPr="00815692" w:rsidRDefault="00DF01D8" w:rsidP="00B65E52">
      <w:pPr>
        <w:autoSpaceDE w:val="0"/>
        <w:autoSpaceDN w:val="0"/>
        <w:adjustRightInd w:val="0"/>
        <w:spacing w:after="0" w:line="264" w:lineRule="auto"/>
        <w:ind w:firstLine="709"/>
        <w:jc w:val="both"/>
        <w:rPr>
          <w:rFonts w:ascii="TimesNewRomanPSMT" w:hAnsi="TimesNewRomanPSMT" w:cs="TimesNewRomanPSMT"/>
          <w:sz w:val="28"/>
          <w:szCs w:val="28"/>
        </w:rPr>
      </w:pPr>
      <w:r w:rsidRPr="00815692">
        <w:rPr>
          <w:rFonts w:ascii="TimesNewRomanPSMT" w:hAnsi="TimesNewRomanPSMT" w:cs="TimesNewRomanPSMT"/>
          <w:sz w:val="28"/>
          <w:szCs w:val="28"/>
        </w:rPr>
        <w:t>перерасчет размера страховой пен</w:t>
      </w:r>
      <w:r w:rsidR="00B65E52" w:rsidRPr="00815692">
        <w:rPr>
          <w:rFonts w:ascii="TimesNewRomanPSMT" w:hAnsi="TimesNewRomanPSMT" w:cs="TimesNewRomanPSMT"/>
          <w:sz w:val="28"/>
          <w:szCs w:val="28"/>
        </w:rPr>
        <w:t xml:space="preserve">сии по случаю потери кормильца, </w:t>
      </w:r>
      <w:r w:rsidRPr="00815692">
        <w:rPr>
          <w:rFonts w:ascii="TimesNewRomanPSMT" w:hAnsi="TimesNewRomanPSMT" w:cs="TimesNewRomanPSMT"/>
          <w:sz w:val="28"/>
          <w:szCs w:val="28"/>
        </w:rPr>
        <w:t>назначенной в беззаявительном порядке,</w:t>
      </w:r>
      <w:r w:rsidR="00B65E52" w:rsidRPr="00815692">
        <w:rPr>
          <w:rFonts w:ascii="TimesNewRomanPSMT" w:hAnsi="TimesNewRomanPSMT" w:cs="TimesNewRomanPSMT"/>
          <w:sz w:val="28"/>
          <w:szCs w:val="28"/>
        </w:rPr>
        <w:t xml:space="preserve"> в случае увеличения количества </w:t>
      </w:r>
      <w:r w:rsidRPr="00815692">
        <w:rPr>
          <w:rFonts w:ascii="TimesNewRomanPSMT" w:hAnsi="TimesNewRomanPSMT" w:cs="TimesNewRomanPSMT"/>
          <w:sz w:val="28"/>
          <w:szCs w:val="28"/>
        </w:rPr>
        <w:t>нетрудоспособных членов семьи ум</w:t>
      </w:r>
      <w:r w:rsidR="00B65E52" w:rsidRPr="00815692">
        <w:rPr>
          <w:rFonts w:ascii="TimesNewRomanPSMT" w:hAnsi="TimesNewRomanPSMT" w:cs="TimesNewRomanPSMT"/>
          <w:sz w:val="28"/>
          <w:szCs w:val="28"/>
        </w:rPr>
        <w:t xml:space="preserve">ершего кормильца, имеющих право </w:t>
      </w:r>
      <w:r w:rsidRPr="00815692">
        <w:rPr>
          <w:rFonts w:ascii="TimesNewRomanPSMT" w:hAnsi="TimesNewRomanPSMT" w:cs="TimesNewRomanPSMT"/>
          <w:sz w:val="28"/>
          <w:szCs w:val="28"/>
        </w:rPr>
        <w:t>на назначение страховой пенсии по случаю потери кормильца.</w:t>
      </w:r>
    </w:p>
    <w:p w14:paraId="10A2DA94" w14:textId="72C91252" w:rsidR="00CD09E4" w:rsidRDefault="0067517C" w:rsidP="005846FF">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 xml:space="preserve">Указом Президента Российской Федерации от 26 февраля 2013 г. № 175 </w:t>
      </w:r>
      <w:r w:rsidR="00CD09E4">
        <w:rPr>
          <w:rFonts w:ascii="Times New Roman" w:hAnsi="Times New Roman" w:cs="Times New Roman"/>
          <w:sz w:val="28"/>
          <w:szCs w:val="28"/>
        </w:rPr>
        <w:br/>
      </w:r>
      <w:r w:rsidRPr="00815692">
        <w:rPr>
          <w:rFonts w:ascii="Times New Roman" w:hAnsi="Times New Roman" w:cs="Times New Roman"/>
          <w:sz w:val="28"/>
          <w:szCs w:val="28"/>
        </w:rPr>
        <w:t>«О ежемесячных выпла</w:t>
      </w:r>
      <w:r w:rsidR="00CF4902">
        <w:rPr>
          <w:rFonts w:ascii="Times New Roman" w:hAnsi="Times New Roman" w:cs="Times New Roman"/>
          <w:sz w:val="28"/>
          <w:szCs w:val="28"/>
        </w:rPr>
        <w:t xml:space="preserve">тах лицам, осуществляющим уход </w:t>
      </w:r>
      <w:r w:rsidRPr="00815692">
        <w:rPr>
          <w:rFonts w:ascii="Times New Roman" w:hAnsi="Times New Roman" w:cs="Times New Roman"/>
          <w:sz w:val="28"/>
          <w:szCs w:val="28"/>
        </w:rPr>
        <w:t xml:space="preserve">за детьми-инвалидами и инвалидами с детства I группы» </w:t>
      </w:r>
      <w:r w:rsidR="00CD09E4">
        <w:rPr>
          <w:rFonts w:ascii="Times New Roman" w:hAnsi="Times New Roman" w:cs="Times New Roman"/>
          <w:sz w:val="28"/>
          <w:szCs w:val="28"/>
        </w:rPr>
        <w:t xml:space="preserve">с 1 июля 2019 г. установлены ежемесячные выплаты трудоспособным лицам, осуществляющим уход за ребенком с инвалидностью в возрасте до 18 лет или лицом с инвалидностью с детства </w:t>
      </w:r>
      <w:r w:rsidR="00CD09E4">
        <w:rPr>
          <w:rFonts w:ascii="Times New Roman" w:hAnsi="Times New Roman" w:cs="Times New Roman"/>
          <w:sz w:val="28"/>
          <w:szCs w:val="28"/>
          <w:lang w:val="en-US"/>
        </w:rPr>
        <w:t>I</w:t>
      </w:r>
      <w:r w:rsidR="00CD09E4" w:rsidRPr="00CD09E4">
        <w:rPr>
          <w:rFonts w:ascii="Times New Roman" w:hAnsi="Times New Roman" w:cs="Times New Roman"/>
          <w:sz w:val="28"/>
          <w:szCs w:val="28"/>
        </w:rPr>
        <w:t xml:space="preserve"> </w:t>
      </w:r>
      <w:r w:rsidR="00CD09E4">
        <w:rPr>
          <w:rFonts w:ascii="Times New Roman" w:hAnsi="Times New Roman" w:cs="Times New Roman"/>
          <w:sz w:val="28"/>
          <w:szCs w:val="28"/>
        </w:rPr>
        <w:t>группы:</w:t>
      </w:r>
    </w:p>
    <w:p w14:paraId="26D0C72E" w14:textId="1DD3345D" w:rsidR="00CD09E4" w:rsidRDefault="00CD09E4" w:rsidP="005846FF">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а) родителю (усыновителю) или опекуну (попечителю) – в размере 10 000 рублей (ранее: до 2013 г. – 1 200 рублей, с 2013 г. до 1 июля 2019 г. – 5 500 рублей;</w:t>
      </w:r>
    </w:p>
    <w:p w14:paraId="7D6E06D2" w14:textId="71AC5B25" w:rsidR="0079063D" w:rsidRDefault="0079063D" w:rsidP="005846FF">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б) другим лицам – в размере 1 200 рублей.</w:t>
      </w:r>
    </w:p>
    <w:p w14:paraId="4223C794" w14:textId="7BE85209" w:rsidR="0079063D" w:rsidRDefault="006357D9" w:rsidP="005846FF">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что лицо с инвалидностью </w:t>
      </w:r>
      <w:r>
        <w:rPr>
          <w:rFonts w:ascii="Times New Roman" w:hAnsi="Times New Roman" w:cs="Times New Roman"/>
          <w:sz w:val="28"/>
          <w:szCs w:val="28"/>
          <w:lang w:val="en-US"/>
        </w:rPr>
        <w:t>I</w:t>
      </w:r>
      <w:r w:rsidRPr="006357D9">
        <w:rPr>
          <w:rFonts w:ascii="Times New Roman" w:hAnsi="Times New Roman" w:cs="Times New Roman"/>
          <w:sz w:val="28"/>
          <w:szCs w:val="28"/>
        </w:rPr>
        <w:t xml:space="preserve"> </w:t>
      </w:r>
      <w:r>
        <w:rPr>
          <w:rFonts w:ascii="Times New Roman" w:hAnsi="Times New Roman" w:cs="Times New Roman"/>
          <w:sz w:val="28"/>
          <w:szCs w:val="28"/>
        </w:rPr>
        <w:t>группы нуждается в продолжении ухода в том же объеме, как и ребенок с инвалидностью в возрасте до 18 лет, ежемесячная выплата сохранена при уход</w:t>
      </w:r>
      <w:r w:rsidR="00945CAD">
        <w:rPr>
          <w:rFonts w:ascii="Times New Roman" w:hAnsi="Times New Roman" w:cs="Times New Roman"/>
          <w:sz w:val="28"/>
          <w:szCs w:val="28"/>
        </w:rPr>
        <w:t>е за данной категорией граждан.</w:t>
      </w:r>
    </w:p>
    <w:p w14:paraId="414D8D49" w14:textId="1115B267" w:rsidR="006357D9" w:rsidRPr="0042404D" w:rsidRDefault="006357D9" w:rsidP="005846FF">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Принят Указ Президента Российской Федерации от 1 декабря 2023 г. </w:t>
      </w:r>
      <w:r w:rsidR="0042404D">
        <w:rPr>
          <w:rFonts w:ascii="Times New Roman" w:hAnsi="Times New Roman" w:cs="Times New Roman"/>
          <w:sz w:val="28"/>
          <w:szCs w:val="28"/>
        </w:rPr>
        <w:t xml:space="preserve">№ 912 </w:t>
      </w:r>
      <w:r w:rsidR="0042404D">
        <w:rPr>
          <w:rFonts w:ascii="Times New Roman" w:hAnsi="Times New Roman" w:cs="Times New Roman"/>
          <w:sz w:val="28"/>
          <w:szCs w:val="28"/>
        </w:rPr>
        <w:br/>
        <w:t xml:space="preserve">«О внесении изменений в Указ Президента Российской Федерации от 26 февраля </w:t>
      </w:r>
      <w:r w:rsidR="0042404D">
        <w:rPr>
          <w:rFonts w:ascii="Times New Roman" w:hAnsi="Times New Roman" w:cs="Times New Roman"/>
          <w:sz w:val="28"/>
          <w:szCs w:val="28"/>
        </w:rPr>
        <w:br/>
        <w:t xml:space="preserve">2013 г. № 175 «О ежемесячных выплатах лицам, осуществляющим уход </w:t>
      </w:r>
      <w:r w:rsidR="0042404D" w:rsidRPr="00815692">
        <w:rPr>
          <w:rFonts w:ascii="Times New Roman" w:hAnsi="Times New Roman" w:cs="Times New Roman"/>
          <w:sz w:val="28"/>
          <w:szCs w:val="28"/>
        </w:rPr>
        <w:t>за детьми-инвалидами и инвалидами с детства I группы»</w:t>
      </w:r>
      <w:r w:rsidR="0042404D">
        <w:rPr>
          <w:rFonts w:ascii="Times New Roman" w:hAnsi="Times New Roman" w:cs="Times New Roman"/>
          <w:sz w:val="28"/>
          <w:szCs w:val="28"/>
        </w:rPr>
        <w:t xml:space="preserve">, предусматривающий установление </w:t>
      </w:r>
      <w:r w:rsidR="0042404D">
        <w:rPr>
          <w:rFonts w:ascii="Times New Roman" w:hAnsi="Times New Roman" w:cs="Times New Roman"/>
          <w:sz w:val="28"/>
          <w:szCs w:val="28"/>
        </w:rPr>
        <w:br/>
        <w:t xml:space="preserve">с 1 января 2024 г. ежемесячной выплаты трудоспособному родителю (усыновителю) или опекуну (попечителю), осуществляющему уход за детьми с инвалидностью </w:t>
      </w:r>
      <w:r w:rsidR="0042404D">
        <w:rPr>
          <w:rFonts w:ascii="Times New Roman" w:hAnsi="Times New Roman" w:cs="Times New Roman"/>
          <w:sz w:val="28"/>
          <w:szCs w:val="28"/>
        </w:rPr>
        <w:br/>
        <w:t xml:space="preserve">в возрасте до 18 лет и лицами с инвалидностью с детства </w:t>
      </w:r>
      <w:r w:rsidR="0042404D">
        <w:rPr>
          <w:rFonts w:ascii="Times New Roman" w:hAnsi="Times New Roman" w:cs="Times New Roman"/>
          <w:sz w:val="28"/>
          <w:szCs w:val="28"/>
          <w:lang w:val="en-US"/>
        </w:rPr>
        <w:t>I</w:t>
      </w:r>
      <w:r w:rsidR="0042404D" w:rsidRPr="0042404D">
        <w:rPr>
          <w:rFonts w:ascii="Times New Roman" w:hAnsi="Times New Roman" w:cs="Times New Roman"/>
          <w:sz w:val="28"/>
          <w:szCs w:val="28"/>
        </w:rPr>
        <w:t xml:space="preserve"> </w:t>
      </w:r>
      <w:r w:rsidR="0042404D">
        <w:rPr>
          <w:rFonts w:ascii="Times New Roman" w:hAnsi="Times New Roman" w:cs="Times New Roman"/>
          <w:sz w:val="28"/>
          <w:szCs w:val="28"/>
        </w:rPr>
        <w:t>группы, работающему на условиях неполного рабочего времени (в том числе дистанционно или на дому).</w:t>
      </w:r>
    </w:p>
    <w:p w14:paraId="47C9E257" w14:textId="77777777" w:rsidR="0067517C" w:rsidRPr="00815692" w:rsidRDefault="0067517C" w:rsidP="005846FF">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Размер ежемесячных выплат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увеличивается на соответствующий районный коэффициент.</w:t>
      </w:r>
    </w:p>
    <w:p w14:paraId="26FD07F0" w14:textId="40909B78" w:rsidR="0067517C" w:rsidRPr="00815692" w:rsidRDefault="0067517C" w:rsidP="005846FF">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Дети с инвалидностью, получающие социальную пенсию и дети, получающие пенсию по случаю потери кормильца, в случае если сумма их материального обеспечения ниже величины прожиточного минимума пенсионера, установленного в субъекте Российской Федерации по месту их жительства (пребывания), в соответствии со статьей 12.1 Федерального зако</w:t>
      </w:r>
      <w:r w:rsidR="00CF4902">
        <w:rPr>
          <w:rFonts w:ascii="Times New Roman" w:hAnsi="Times New Roman" w:cs="Times New Roman"/>
          <w:sz w:val="28"/>
          <w:szCs w:val="28"/>
        </w:rPr>
        <w:t xml:space="preserve">на от 17 июля 1999 г. № 178-ФЗ </w:t>
      </w:r>
      <w:r w:rsidRPr="00815692">
        <w:rPr>
          <w:rFonts w:ascii="Times New Roman" w:hAnsi="Times New Roman" w:cs="Times New Roman"/>
          <w:sz w:val="28"/>
          <w:szCs w:val="28"/>
        </w:rPr>
        <w:t>«О государственной социальной помощи» (далее – Федеральный закон от 17 июля 1999 г. № 178-ФЗ), имеют право на социальную доплату к пенсии.</w:t>
      </w:r>
    </w:p>
    <w:p w14:paraId="54263DFB" w14:textId="2DC9CF5B" w:rsidR="0067517C" w:rsidRPr="00815692" w:rsidRDefault="0067517C" w:rsidP="005846FF">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 xml:space="preserve">Социальная доплата к пенсии может быть федеральной социальной доплатой (ФСД), которая устанавливается пенсионеру территориальными органами </w:t>
      </w:r>
      <w:r w:rsidR="00E77C38">
        <w:rPr>
          <w:rFonts w:ascii="Times New Roman" w:hAnsi="Times New Roman" w:cs="Times New Roman"/>
          <w:sz w:val="28"/>
          <w:szCs w:val="28"/>
        </w:rPr>
        <w:t>Социального фонда</w:t>
      </w:r>
      <w:r w:rsidRPr="00815692">
        <w:rPr>
          <w:rFonts w:ascii="Times New Roman" w:hAnsi="Times New Roman" w:cs="Times New Roman"/>
          <w:sz w:val="28"/>
          <w:szCs w:val="28"/>
        </w:rPr>
        <w:t xml:space="preserve"> в случае, если общая сумма его материального обеспечения не достигает величины прожиточного минимума пенсионера, установленной в субъекте Российской Федерации по месту его жительства или месту его пребывания и не превышающей величину прожиточного минимума пенсионера в целом по Российской Федерации</w:t>
      </w:r>
      <w:r w:rsidR="00FA23B6">
        <w:rPr>
          <w:rFonts w:ascii="Times New Roman" w:hAnsi="Times New Roman" w:cs="Times New Roman"/>
          <w:sz w:val="28"/>
          <w:szCs w:val="28"/>
        </w:rPr>
        <w:t>,</w:t>
      </w:r>
      <w:r w:rsidRPr="00815692">
        <w:rPr>
          <w:rFonts w:ascii="Times New Roman" w:hAnsi="Times New Roman" w:cs="Times New Roman"/>
          <w:sz w:val="28"/>
          <w:szCs w:val="28"/>
        </w:rPr>
        <w:t xml:space="preserve"> или региональной (РСД), которая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не достигает величины прожиточного минимума пенсионера, установленной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w:t>
      </w:r>
    </w:p>
    <w:p w14:paraId="5A249E13" w14:textId="4351B4ED" w:rsidR="0067517C" w:rsidRPr="00815692" w:rsidRDefault="0067517C" w:rsidP="005846FF">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 xml:space="preserve">В соответствии с Федеральным законом от 24 ноября 1995 г. № 181-ФЗ </w:t>
      </w:r>
      <w:r w:rsidRPr="00815692">
        <w:rPr>
          <w:rFonts w:ascii="Times New Roman" w:hAnsi="Times New Roman" w:cs="Times New Roman"/>
          <w:sz w:val="28"/>
          <w:szCs w:val="28"/>
        </w:rPr>
        <w:br/>
        <w:t>«О социальной защите инвалидов в Российской Федерации» (далее – Федеральный закон от 24 ноября 1995 г. № 181-ФЗ) дети с инвалидностью имеют право на ежемесячную денежную выплату (далее по тексту подраздела – ЕДВ), размер которой подлежит ежегодной индексации с 1 февраля на индекс потребительских цен за предыдущий год. С 1 февраля 202</w:t>
      </w:r>
      <w:r w:rsidR="005168C4" w:rsidRPr="00815692">
        <w:rPr>
          <w:rFonts w:ascii="Times New Roman" w:hAnsi="Times New Roman" w:cs="Times New Roman"/>
          <w:sz w:val="28"/>
          <w:szCs w:val="28"/>
        </w:rPr>
        <w:t>3</w:t>
      </w:r>
      <w:r w:rsidRPr="00815692">
        <w:rPr>
          <w:rFonts w:ascii="Times New Roman" w:hAnsi="Times New Roman" w:cs="Times New Roman"/>
          <w:sz w:val="28"/>
          <w:szCs w:val="28"/>
        </w:rPr>
        <w:t xml:space="preserve"> г. полный размер ЕДВ был проиндексирован на </w:t>
      </w:r>
      <w:r w:rsidR="005168C4" w:rsidRPr="00815692">
        <w:rPr>
          <w:rFonts w:ascii="Times New Roman" w:hAnsi="Times New Roman" w:cs="Times New Roman"/>
          <w:sz w:val="28"/>
          <w:szCs w:val="28"/>
        </w:rPr>
        <w:t>11,9</w:t>
      </w:r>
      <w:r w:rsidRPr="00815692">
        <w:rPr>
          <w:rFonts w:ascii="Times New Roman" w:hAnsi="Times New Roman" w:cs="Times New Roman"/>
          <w:sz w:val="28"/>
          <w:szCs w:val="28"/>
        </w:rPr>
        <w:t xml:space="preserve">% и составил </w:t>
      </w:r>
      <w:r w:rsidR="005168C4" w:rsidRPr="00815692">
        <w:rPr>
          <w:rFonts w:ascii="Times New Roman" w:hAnsi="Times New Roman" w:cs="Times New Roman"/>
          <w:sz w:val="28"/>
          <w:szCs w:val="28"/>
        </w:rPr>
        <w:t xml:space="preserve">3 540,76 рублей (2022 г. – </w:t>
      </w:r>
      <w:r w:rsidRPr="00815692">
        <w:rPr>
          <w:rFonts w:ascii="Times New Roman" w:hAnsi="Times New Roman" w:cs="Times New Roman"/>
          <w:sz w:val="28"/>
          <w:szCs w:val="28"/>
        </w:rPr>
        <w:t>3 164,22 рубля</w:t>
      </w:r>
      <w:r w:rsidR="005168C4" w:rsidRPr="00815692">
        <w:rPr>
          <w:rFonts w:ascii="Times New Roman" w:hAnsi="Times New Roman" w:cs="Times New Roman"/>
          <w:sz w:val="28"/>
          <w:szCs w:val="28"/>
        </w:rPr>
        <w:t>)</w:t>
      </w:r>
      <w:r w:rsidRPr="00815692">
        <w:rPr>
          <w:rFonts w:ascii="Times New Roman" w:hAnsi="Times New Roman" w:cs="Times New Roman"/>
          <w:sz w:val="28"/>
          <w:szCs w:val="28"/>
        </w:rPr>
        <w:t xml:space="preserve">. Часть суммы ЕДВ может направляться на финансирование набора социальных услуг, стоимость которого с учетом индексации составила </w:t>
      </w:r>
      <w:r w:rsidR="005168C4" w:rsidRPr="00815692">
        <w:rPr>
          <w:rFonts w:ascii="Times New Roman" w:hAnsi="Times New Roman" w:cs="Times New Roman"/>
          <w:sz w:val="28"/>
          <w:szCs w:val="28"/>
        </w:rPr>
        <w:t xml:space="preserve">1 469,74 рублей (2022 г. – </w:t>
      </w:r>
      <w:r w:rsidRPr="00815692">
        <w:rPr>
          <w:rFonts w:ascii="Times New Roman" w:hAnsi="Times New Roman" w:cs="Times New Roman"/>
          <w:sz w:val="28"/>
          <w:szCs w:val="28"/>
        </w:rPr>
        <w:t>1 313,44 рублей</w:t>
      </w:r>
      <w:r w:rsidR="005168C4" w:rsidRPr="00815692">
        <w:rPr>
          <w:rFonts w:ascii="Times New Roman" w:hAnsi="Times New Roman" w:cs="Times New Roman"/>
          <w:sz w:val="28"/>
          <w:szCs w:val="28"/>
        </w:rPr>
        <w:t>)</w:t>
      </w:r>
      <w:r w:rsidRPr="00815692">
        <w:rPr>
          <w:rFonts w:ascii="Times New Roman" w:hAnsi="Times New Roman" w:cs="Times New Roman"/>
          <w:sz w:val="28"/>
          <w:szCs w:val="28"/>
        </w:rPr>
        <w:t>.</w:t>
      </w:r>
    </w:p>
    <w:p w14:paraId="49D11B37" w14:textId="77777777" w:rsidR="0067517C" w:rsidRPr="00815692" w:rsidRDefault="0067517C" w:rsidP="005846FF">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lastRenderedPageBreak/>
        <w:t xml:space="preserve">Дети с инвалидностью пользуются преимуществами приобретения путевок </w:t>
      </w:r>
      <w:r w:rsidRPr="00815692">
        <w:rPr>
          <w:rFonts w:ascii="Times New Roman" w:hAnsi="Times New Roman" w:cs="Times New Roman"/>
          <w:sz w:val="28"/>
          <w:szCs w:val="28"/>
        </w:rPr>
        <w:br/>
        <w:t>2 раза за 1 год, а также имеют право на приобретение второй путевки и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 на тех же условиях.</w:t>
      </w:r>
    </w:p>
    <w:p w14:paraId="760DDE6D" w14:textId="77777777" w:rsidR="0067517C" w:rsidRPr="00815692" w:rsidRDefault="0067517C" w:rsidP="005846FF">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Бесплатный проезд к месту лечения и обратно оплачивается и в случае авиаперелета, если стоимость такого перелета ниже, чем цена на любой другой транспорт, или же в случае отсутствия другого транспорта до места назначения.</w:t>
      </w:r>
    </w:p>
    <w:p w14:paraId="0D1AE673" w14:textId="77777777" w:rsidR="0067517C" w:rsidRPr="00815692" w:rsidRDefault="0067517C" w:rsidP="005846FF">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Льготные категории граждан вправе пользоваться бесплатным проездом на железнодорожном транспорте пригородного сообщения в любом субъекте Российской Федерации, при этом количество поездок не ограничено.</w:t>
      </w:r>
    </w:p>
    <w:p w14:paraId="34F8F747" w14:textId="77777777" w:rsidR="009F01C0" w:rsidRPr="00815692" w:rsidRDefault="009F01C0" w:rsidP="009F01C0">
      <w:pPr>
        <w:spacing w:before="240" w:after="240"/>
        <w:ind w:firstLine="709"/>
        <w:jc w:val="center"/>
        <w:rPr>
          <w:rFonts w:ascii="Times New Roman" w:eastAsia="Times New Roman" w:hAnsi="Times New Roman" w:cs="Times New Roman"/>
          <w:b/>
          <w:sz w:val="28"/>
          <w:szCs w:val="28"/>
          <w:lang w:eastAsia="ru-RU"/>
        </w:rPr>
      </w:pPr>
      <w:r w:rsidRPr="00815692">
        <w:rPr>
          <w:rFonts w:ascii="Times New Roman" w:eastAsia="Times New Roman" w:hAnsi="Times New Roman" w:cs="Times New Roman"/>
          <w:b/>
          <w:sz w:val="28"/>
          <w:szCs w:val="28"/>
          <w:lang w:eastAsia="ru-RU"/>
        </w:rPr>
        <w:t>Государственная социальная помощь малоимущим семьям</w:t>
      </w:r>
    </w:p>
    <w:p w14:paraId="4E331CFC" w14:textId="556C28E9" w:rsidR="009D7E0F" w:rsidRPr="00815692" w:rsidRDefault="009D7E0F" w:rsidP="00F22EC5">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Указом Президента Российской Федерации от 21</w:t>
      </w:r>
      <w:r w:rsidR="009A2CF2"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июля 2020</w:t>
      </w:r>
      <w:r w:rsidR="009A2CF2" w:rsidRPr="00815692">
        <w:rPr>
          <w:rFonts w:ascii="Times New Roman" w:eastAsia="Times New Roman" w:hAnsi="Times New Roman" w:cs="Times New Roman"/>
          <w:sz w:val="28"/>
          <w:szCs w:val="28"/>
          <w:lang w:eastAsia="ru-RU"/>
        </w:rPr>
        <w:t xml:space="preserve"> г. № </w:t>
      </w:r>
      <w:r w:rsidRPr="00815692">
        <w:rPr>
          <w:rFonts w:ascii="Times New Roman" w:eastAsia="Times New Roman" w:hAnsi="Times New Roman" w:cs="Times New Roman"/>
          <w:sz w:val="28"/>
          <w:szCs w:val="28"/>
          <w:lang w:eastAsia="ru-RU"/>
        </w:rPr>
        <w:t xml:space="preserve">474 </w:t>
      </w:r>
      <w:r w:rsidR="009A2CF2" w:rsidRPr="008156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(далее – Указ № 474) Правительству Российской Федерации поручено обеспечить достижение национальных целей развития Российской Федерации на период </w:t>
      </w:r>
      <w:r w:rsidR="00DA6AD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до 2030 г</w:t>
      </w:r>
      <w:r w:rsidR="00F22EC5"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14:paraId="19EBC03F" w14:textId="6D3FA504" w:rsidR="009D7E0F" w:rsidRPr="00815692" w:rsidRDefault="009D7E0F" w:rsidP="00F22EC5">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Достижение поставленной национальной цели развития обеспечивается за счет осуществления мер по повышению </w:t>
      </w:r>
      <w:r w:rsidR="00683F7C">
        <w:rPr>
          <w:rFonts w:ascii="Times New Roman" w:eastAsia="Times New Roman" w:hAnsi="Times New Roman" w:cs="Times New Roman"/>
          <w:sz w:val="28"/>
          <w:szCs w:val="28"/>
          <w:lang w:eastAsia="ru-RU"/>
        </w:rPr>
        <w:t>МРОТ</w:t>
      </w:r>
      <w:r w:rsidRPr="00815692">
        <w:rPr>
          <w:rFonts w:ascii="Times New Roman" w:eastAsia="Times New Roman" w:hAnsi="Times New Roman" w:cs="Times New Roman"/>
          <w:sz w:val="28"/>
          <w:szCs w:val="28"/>
          <w:lang w:eastAsia="ru-RU"/>
        </w:rPr>
        <w:t xml:space="preserve">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 индексации социальных выплат, ускорению социально-экономического развития регионов, прежде всего</w:t>
      </w:r>
      <w:r w:rsidR="00F22EC5"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сельских территорий.</w:t>
      </w:r>
    </w:p>
    <w:p w14:paraId="043AFC6B" w14:textId="75E8ACD0" w:rsidR="009D7E0F" w:rsidRPr="00815692" w:rsidRDefault="009D7E0F" w:rsidP="00F22EC5">
      <w:pPr>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 xml:space="preserve">Предоставление малоимущим гражданам государственной социальной помощи на основании социального контракта является одним из действенных инструментов </w:t>
      </w:r>
      <w:r w:rsidR="00725B69">
        <w:rPr>
          <w:rFonts w:ascii="Times New Roman" w:hAnsi="Times New Roman" w:cs="Times New Roman"/>
          <w:sz w:val="28"/>
          <w:szCs w:val="28"/>
        </w:rPr>
        <w:br/>
      </w:r>
      <w:r w:rsidRPr="00815692">
        <w:rPr>
          <w:rFonts w:ascii="Times New Roman" w:hAnsi="Times New Roman" w:cs="Times New Roman"/>
          <w:spacing w:val="-4"/>
          <w:sz w:val="28"/>
          <w:szCs w:val="28"/>
        </w:rPr>
        <w:t>по достижению целевого показателя «снижение уровня бедности в 2 раза по сравнению</w:t>
      </w:r>
      <w:r w:rsidRPr="00815692">
        <w:rPr>
          <w:rFonts w:ascii="Times New Roman" w:hAnsi="Times New Roman" w:cs="Times New Roman"/>
          <w:sz w:val="28"/>
          <w:szCs w:val="28"/>
        </w:rPr>
        <w:t xml:space="preserve"> </w:t>
      </w:r>
      <w:r w:rsidR="00725B69">
        <w:rPr>
          <w:rFonts w:ascii="Times New Roman" w:hAnsi="Times New Roman" w:cs="Times New Roman"/>
          <w:sz w:val="28"/>
          <w:szCs w:val="28"/>
        </w:rPr>
        <w:br/>
      </w:r>
      <w:r w:rsidRPr="00815692">
        <w:rPr>
          <w:rFonts w:ascii="Times New Roman" w:hAnsi="Times New Roman" w:cs="Times New Roman"/>
          <w:sz w:val="28"/>
          <w:szCs w:val="28"/>
        </w:rPr>
        <w:t>с показателем 2017 г</w:t>
      </w:r>
      <w:r w:rsidR="00F22EC5" w:rsidRPr="00815692">
        <w:rPr>
          <w:rFonts w:ascii="Times New Roman" w:hAnsi="Times New Roman" w:cs="Times New Roman"/>
          <w:sz w:val="28"/>
          <w:szCs w:val="28"/>
        </w:rPr>
        <w:t>.</w:t>
      </w:r>
      <w:r w:rsidRPr="00815692">
        <w:rPr>
          <w:rFonts w:ascii="Times New Roman" w:hAnsi="Times New Roman" w:cs="Times New Roman"/>
          <w:sz w:val="28"/>
          <w:szCs w:val="28"/>
        </w:rPr>
        <w:t>» национальной цели развития «Сохранение населения, здоровье и благополучие людей», установленной Указом № 474, позволяющим не только поддержать доходы семьи на период выплат, но и помочь преодолеть причины бедности в долгосрочной перспективе.</w:t>
      </w:r>
    </w:p>
    <w:p w14:paraId="65F24BF1" w14:textId="77777777" w:rsidR="009D7E0F" w:rsidRPr="00815692" w:rsidRDefault="009D7E0F" w:rsidP="00526AD2">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Программа оказания государственной социальной помощи на основании социального контракта реализуется с 2013 г., при этом в целях ее активного внедрения </w:t>
      </w:r>
      <w:r w:rsidR="00F22EC5" w:rsidRPr="00815692">
        <w:rPr>
          <w:rFonts w:ascii="Times New Roman" w:eastAsia="Times New Roman" w:hAnsi="Times New Roman" w:cs="Times New Roman"/>
          <w:sz w:val="28"/>
          <w:szCs w:val="28"/>
          <w:lang w:eastAsia="ru-RU"/>
        </w:rPr>
        <w:t>в рамках пилотного проекта в 2020 г. осуществлялось софинансирование из средств федерального бюджета расходных обязательств 21 субъекта Российской Федерации, с 2021 г. – 84 субъектов Россий</w:t>
      </w:r>
      <w:r w:rsidR="003C4BB6" w:rsidRPr="00815692">
        <w:rPr>
          <w:rFonts w:ascii="Times New Roman" w:eastAsia="Times New Roman" w:hAnsi="Times New Roman" w:cs="Times New Roman"/>
          <w:sz w:val="28"/>
          <w:szCs w:val="28"/>
          <w:lang w:eastAsia="ru-RU"/>
        </w:rPr>
        <w:t xml:space="preserve">ской Федерации (за исключением </w:t>
      </w:r>
      <w:r w:rsidR="00F22EC5" w:rsidRPr="00815692">
        <w:rPr>
          <w:rFonts w:ascii="Times New Roman" w:eastAsia="Times New Roman" w:hAnsi="Times New Roman" w:cs="Times New Roman"/>
          <w:sz w:val="28"/>
          <w:szCs w:val="28"/>
          <w:lang w:eastAsia="ru-RU"/>
        </w:rPr>
        <w:t xml:space="preserve">г. Москвы, реализующего </w:t>
      </w:r>
      <w:r w:rsidRPr="00815692">
        <w:rPr>
          <w:rFonts w:ascii="Times New Roman" w:eastAsia="Times New Roman" w:hAnsi="Times New Roman" w:cs="Times New Roman"/>
          <w:sz w:val="28"/>
          <w:szCs w:val="28"/>
          <w:lang w:eastAsia="ru-RU"/>
        </w:rPr>
        <w:t>указанные мероприятия за счет собственных средств).</w:t>
      </w:r>
    </w:p>
    <w:p w14:paraId="1B5849CC" w14:textId="2CB90A82" w:rsidR="009D7E0F" w:rsidRPr="00815692" w:rsidRDefault="009D7E0F" w:rsidP="00F22EC5">
      <w:pPr>
        <w:spacing w:after="0" w:line="264" w:lineRule="auto"/>
        <w:ind w:firstLine="709"/>
        <w:jc w:val="both"/>
        <w:rPr>
          <w:rFonts w:ascii="Times New Roman" w:eastAsia="Calibri" w:hAnsi="Times New Roman" w:cs="Times New Roman"/>
          <w:sz w:val="28"/>
          <w:szCs w:val="28"/>
          <w:lang w:eastAsia="ru-RU"/>
        </w:rPr>
      </w:pPr>
      <w:r w:rsidRPr="00815692">
        <w:rPr>
          <w:rFonts w:ascii="Times New Roman" w:eastAsia="Times New Roman" w:hAnsi="Times New Roman" w:cs="Times New Roman"/>
          <w:sz w:val="28"/>
          <w:szCs w:val="28"/>
          <w:lang w:eastAsia="ru-RU"/>
        </w:rPr>
        <w:lastRenderedPageBreak/>
        <w:t>Объем денежных средств федерального бюджета, фактически израсходованных регионами в 202</w:t>
      </w:r>
      <w:r w:rsidR="003464F2" w:rsidRPr="00815692">
        <w:rPr>
          <w:rFonts w:ascii="Times New Roman" w:eastAsia="Times New Roman" w:hAnsi="Times New Roman" w:cs="Times New Roman"/>
          <w:sz w:val="28"/>
          <w:szCs w:val="28"/>
          <w:lang w:eastAsia="ru-RU"/>
        </w:rPr>
        <w:t>3</w:t>
      </w:r>
      <w:r w:rsidRPr="00815692">
        <w:rPr>
          <w:rFonts w:ascii="Times New Roman" w:eastAsia="Times New Roman" w:hAnsi="Times New Roman" w:cs="Times New Roman"/>
          <w:sz w:val="28"/>
          <w:szCs w:val="28"/>
          <w:lang w:eastAsia="ru-RU"/>
        </w:rPr>
        <w:t xml:space="preserve"> г. на оказание государственной социальной помощи на основании социального</w:t>
      </w:r>
      <w:r w:rsidR="00F22EC5" w:rsidRPr="00815692">
        <w:rPr>
          <w:rFonts w:ascii="Times New Roman" w:eastAsia="Times New Roman" w:hAnsi="Times New Roman" w:cs="Times New Roman"/>
          <w:sz w:val="28"/>
          <w:szCs w:val="28"/>
          <w:lang w:eastAsia="ru-RU"/>
        </w:rPr>
        <w:t xml:space="preserve"> контракта, составил </w:t>
      </w:r>
      <w:r w:rsidR="003464F2" w:rsidRPr="00815692">
        <w:rPr>
          <w:rFonts w:ascii="Times New Roman" w:eastAsia="Times New Roman" w:hAnsi="Times New Roman" w:cs="Times New Roman"/>
          <w:sz w:val="28"/>
          <w:szCs w:val="28"/>
          <w:lang w:eastAsia="ru-RU"/>
        </w:rPr>
        <w:t>34,9</w:t>
      </w:r>
      <w:r w:rsidR="00F22EC5" w:rsidRPr="00815692">
        <w:rPr>
          <w:rFonts w:ascii="Times New Roman" w:eastAsia="Times New Roman" w:hAnsi="Times New Roman" w:cs="Times New Roman"/>
          <w:sz w:val="28"/>
          <w:szCs w:val="28"/>
          <w:lang w:eastAsia="ru-RU"/>
        </w:rPr>
        <w:t xml:space="preserve"> млрд</w:t>
      </w:r>
      <w:r w:rsidRPr="00815692">
        <w:rPr>
          <w:rFonts w:ascii="Times New Roman" w:eastAsia="Times New Roman" w:hAnsi="Times New Roman" w:cs="Times New Roman"/>
          <w:sz w:val="28"/>
          <w:szCs w:val="28"/>
          <w:lang w:eastAsia="ru-RU"/>
        </w:rPr>
        <w:t xml:space="preserve"> руб</w:t>
      </w:r>
      <w:r w:rsidR="00F22EC5" w:rsidRPr="00815692">
        <w:rPr>
          <w:rFonts w:ascii="Times New Roman" w:eastAsia="Times New Roman" w:hAnsi="Times New Roman" w:cs="Times New Roman"/>
          <w:sz w:val="28"/>
          <w:szCs w:val="28"/>
          <w:lang w:eastAsia="ru-RU"/>
        </w:rPr>
        <w:t>лей</w:t>
      </w:r>
      <w:r w:rsidRPr="00815692">
        <w:rPr>
          <w:rFonts w:ascii="Times New Roman" w:eastAsia="Times New Roman" w:hAnsi="Times New Roman" w:cs="Times New Roman"/>
          <w:sz w:val="28"/>
          <w:szCs w:val="28"/>
          <w:lang w:eastAsia="ru-RU"/>
        </w:rPr>
        <w:t xml:space="preserve"> (</w:t>
      </w:r>
      <w:r w:rsidR="003464F2" w:rsidRPr="00815692">
        <w:rPr>
          <w:rFonts w:ascii="Times New Roman" w:eastAsia="Times New Roman" w:hAnsi="Times New Roman" w:cs="Times New Roman"/>
          <w:sz w:val="28"/>
          <w:szCs w:val="28"/>
          <w:lang w:eastAsia="ru-RU"/>
        </w:rPr>
        <w:t>100</w:t>
      </w:r>
      <w:r w:rsidRPr="00815692">
        <w:rPr>
          <w:rFonts w:ascii="Times New Roman" w:eastAsia="Times New Roman" w:hAnsi="Times New Roman" w:cs="Times New Roman"/>
          <w:sz w:val="28"/>
          <w:szCs w:val="28"/>
          <w:lang w:eastAsia="ru-RU"/>
        </w:rPr>
        <w:t xml:space="preserve">% от предусмотренного на </w:t>
      </w:r>
      <w:r w:rsidR="003464F2" w:rsidRPr="008156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202</w:t>
      </w:r>
      <w:r w:rsidR="003464F2" w:rsidRPr="00815692">
        <w:rPr>
          <w:rFonts w:ascii="Times New Roman" w:eastAsia="Times New Roman" w:hAnsi="Times New Roman" w:cs="Times New Roman"/>
          <w:sz w:val="28"/>
          <w:szCs w:val="28"/>
          <w:lang w:eastAsia="ru-RU"/>
        </w:rPr>
        <w:t xml:space="preserve">3 </w:t>
      </w:r>
      <w:r w:rsidRPr="00815692">
        <w:rPr>
          <w:rFonts w:ascii="Times New Roman" w:eastAsia="Times New Roman" w:hAnsi="Times New Roman" w:cs="Times New Roman"/>
          <w:sz w:val="28"/>
          <w:szCs w:val="28"/>
          <w:lang w:eastAsia="ru-RU"/>
        </w:rPr>
        <w:t xml:space="preserve">г.). </w:t>
      </w:r>
      <w:r w:rsidRPr="00815692">
        <w:rPr>
          <w:rFonts w:ascii="Times New Roman" w:eastAsia="Calibri" w:hAnsi="Times New Roman" w:cs="Times New Roman"/>
          <w:sz w:val="28"/>
          <w:szCs w:val="28"/>
          <w:lang w:eastAsia="ru-RU"/>
        </w:rPr>
        <w:t>В целом по Российской Федерации в 202</w:t>
      </w:r>
      <w:r w:rsidR="003464F2" w:rsidRPr="00815692">
        <w:rPr>
          <w:rFonts w:ascii="Times New Roman" w:eastAsia="Calibri" w:hAnsi="Times New Roman" w:cs="Times New Roman"/>
          <w:sz w:val="28"/>
          <w:szCs w:val="28"/>
          <w:lang w:eastAsia="ru-RU"/>
        </w:rPr>
        <w:t>3</w:t>
      </w:r>
      <w:r w:rsidRPr="00815692">
        <w:rPr>
          <w:rFonts w:ascii="Times New Roman" w:eastAsia="Calibri" w:hAnsi="Times New Roman" w:cs="Times New Roman"/>
          <w:sz w:val="28"/>
          <w:szCs w:val="28"/>
          <w:lang w:eastAsia="ru-RU"/>
        </w:rPr>
        <w:t xml:space="preserve"> г</w:t>
      </w:r>
      <w:r w:rsidR="00F22EC5" w:rsidRPr="00815692">
        <w:rPr>
          <w:rFonts w:ascii="Times New Roman" w:eastAsia="Calibri" w:hAnsi="Times New Roman" w:cs="Times New Roman"/>
          <w:sz w:val="28"/>
          <w:szCs w:val="28"/>
          <w:lang w:eastAsia="ru-RU"/>
        </w:rPr>
        <w:t>.</w:t>
      </w:r>
      <w:r w:rsidRPr="00815692">
        <w:rPr>
          <w:rFonts w:ascii="Times New Roman" w:eastAsia="Calibri" w:hAnsi="Times New Roman" w:cs="Times New Roman"/>
          <w:sz w:val="28"/>
          <w:szCs w:val="28"/>
          <w:lang w:eastAsia="ru-RU"/>
        </w:rPr>
        <w:t xml:space="preserve"> было заключено </w:t>
      </w:r>
      <w:r w:rsidR="003464F2" w:rsidRPr="00815692">
        <w:rPr>
          <w:rFonts w:ascii="Times New Roman" w:eastAsia="Calibri" w:hAnsi="Times New Roman" w:cs="Times New Roman"/>
          <w:sz w:val="28"/>
          <w:szCs w:val="28"/>
          <w:lang w:eastAsia="ru-RU"/>
        </w:rPr>
        <w:t>244,9</w:t>
      </w:r>
      <w:r w:rsidRPr="00815692">
        <w:rPr>
          <w:rFonts w:ascii="Times New Roman" w:eastAsia="Calibri" w:hAnsi="Times New Roman" w:cs="Times New Roman"/>
          <w:sz w:val="28"/>
          <w:szCs w:val="28"/>
          <w:lang w:eastAsia="ru-RU"/>
        </w:rPr>
        <w:t xml:space="preserve"> тыс. социальных контрактов с охватом </w:t>
      </w:r>
      <w:r w:rsidR="003464F2" w:rsidRPr="00815692">
        <w:rPr>
          <w:rFonts w:ascii="Times New Roman" w:eastAsia="Calibri" w:hAnsi="Times New Roman" w:cs="Times New Roman"/>
          <w:sz w:val="28"/>
          <w:szCs w:val="28"/>
          <w:lang w:eastAsia="ru-RU"/>
        </w:rPr>
        <w:t>718,5</w:t>
      </w:r>
      <w:r w:rsidRPr="00815692">
        <w:rPr>
          <w:rFonts w:ascii="Times New Roman" w:eastAsia="Calibri" w:hAnsi="Times New Roman" w:cs="Times New Roman"/>
          <w:sz w:val="28"/>
          <w:szCs w:val="28"/>
          <w:lang w:eastAsia="ru-RU"/>
        </w:rPr>
        <w:t xml:space="preserve"> тыс. граждан, что составляет </w:t>
      </w:r>
      <w:r w:rsidR="00873982" w:rsidRPr="00815692">
        <w:rPr>
          <w:rFonts w:ascii="Times New Roman" w:eastAsia="Calibri" w:hAnsi="Times New Roman" w:cs="Times New Roman"/>
          <w:sz w:val="28"/>
          <w:szCs w:val="28"/>
          <w:lang w:eastAsia="ru-RU"/>
        </w:rPr>
        <w:t>5,8</w:t>
      </w:r>
      <w:r w:rsidRPr="00815692">
        <w:rPr>
          <w:rFonts w:ascii="Times New Roman" w:eastAsia="Calibri" w:hAnsi="Times New Roman" w:cs="Times New Roman"/>
          <w:sz w:val="28"/>
          <w:szCs w:val="28"/>
          <w:lang w:eastAsia="ru-RU"/>
        </w:rPr>
        <w:t xml:space="preserve">% от общей численности малоимущих </w:t>
      </w:r>
      <w:r w:rsidR="00F22EC5" w:rsidRPr="00815692">
        <w:rPr>
          <w:rFonts w:ascii="Times New Roman" w:eastAsia="Calibri" w:hAnsi="Times New Roman" w:cs="Times New Roman"/>
          <w:sz w:val="28"/>
          <w:szCs w:val="28"/>
          <w:lang w:eastAsia="ru-RU"/>
        </w:rPr>
        <w:t>граждан в Российской Федерации.</w:t>
      </w:r>
    </w:p>
    <w:p w14:paraId="2513EA82" w14:textId="210F4D47" w:rsidR="009D7E0F" w:rsidRPr="00815692" w:rsidRDefault="009D7E0F" w:rsidP="00F22EC5">
      <w:pPr>
        <w:spacing w:after="0" w:line="264" w:lineRule="auto"/>
        <w:ind w:firstLine="709"/>
        <w:jc w:val="both"/>
        <w:rPr>
          <w:rFonts w:ascii="Times New Roman" w:eastAsia="Calibri" w:hAnsi="Times New Roman" w:cs="Times New Roman"/>
          <w:sz w:val="28"/>
          <w:szCs w:val="28"/>
          <w:lang w:eastAsia="ru-RU"/>
        </w:rPr>
      </w:pPr>
      <w:r w:rsidRPr="00815692">
        <w:rPr>
          <w:rFonts w:ascii="Times New Roman" w:eastAsia="Calibri" w:hAnsi="Times New Roman" w:cs="Times New Roman"/>
          <w:sz w:val="28"/>
          <w:szCs w:val="28"/>
          <w:lang w:eastAsia="ru-RU"/>
        </w:rPr>
        <w:t>В приоритетном порядке государственная социальная помощь предоставлялась семьям с детьми. Так, по итогам 202</w:t>
      </w:r>
      <w:r w:rsidR="00873982" w:rsidRPr="00815692">
        <w:rPr>
          <w:rFonts w:ascii="Times New Roman" w:eastAsia="Calibri" w:hAnsi="Times New Roman" w:cs="Times New Roman"/>
          <w:sz w:val="28"/>
          <w:szCs w:val="28"/>
          <w:lang w:eastAsia="ru-RU"/>
        </w:rPr>
        <w:t>3</w:t>
      </w:r>
      <w:r w:rsidRPr="00815692">
        <w:rPr>
          <w:rFonts w:ascii="Times New Roman" w:eastAsia="Calibri" w:hAnsi="Times New Roman" w:cs="Times New Roman"/>
          <w:sz w:val="28"/>
          <w:szCs w:val="28"/>
          <w:lang w:eastAsia="ru-RU"/>
        </w:rPr>
        <w:t xml:space="preserve"> г. доля социальных контрактов, заключенных с семьями с детьми, составила 6</w:t>
      </w:r>
      <w:r w:rsidR="00873982" w:rsidRPr="00815692">
        <w:rPr>
          <w:rFonts w:ascii="Times New Roman" w:eastAsia="Calibri" w:hAnsi="Times New Roman" w:cs="Times New Roman"/>
          <w:sz w:val="28"/>
          <w:szCs w:val="28"/>
          <w:lang w:eastAsia="ru-RU"/>
        </w:rPr>
        <w:t>1</w:t>
      </w:r>
      <w:r w:rsidRPr="00815692">
        <w:rPr>
          <w:rFonts w:ascii="Times New Roman" w:eastAsia="Calibri" w:hAnsi="Times New Roman" w:cs="Times New Roman"/>
          <w:sz w:val="28"/>
          <w:szCs w:val="28"/>
          <w:lang w:eastAsia="ru-RU"/>
        </w:rPr>
        <w:t>%.</w:t>
      </w:r>
    </w:p>
    <w:p w14:paraId="08183713" w14:textId="766EC016" w:rsidR="009D7E0F" w:rsidRPr="00815692" w:rsidRDefault="00F22EC5" w:rsidP="00F22EC5">
      <w:pPr>
        <w:tabs>
          <w:tab w:val="left" w:pos="1845"/>
        </w:tabs>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w:t>
      </w:r>
      <w:r w:rsidR="009D7E0F" w:rsidRPr="00815692">
        <w:rPr>
          <w:rFonts w:ascii="Times New Roman" w:eastAsia="Times New Roman" w:hAnsi="Times New Roman" w:cs="Times New Roman"/>
          <w:sz w:val="28"/>
          <w:szCs w:val="28"/>
          <w:lang w:eastAsia="ru-RU"/>
        </w:rPr>
        <w:t>о итогам реализации в 20</w:t>
      </w:r>
      <w:r w:rsidR="00873982" w:rsidRPr="00815692">
        <w:rPr>
          <w:rFonts w:ascii="Times New Roman" w:eastAsia="Times New Roman" w:hAnsi="Times New Roman" w:cs="Times New Roman"/>
          <w:sz w:val="28"/>
          <w:szCs w:val="28"/>
          <w:lang w:eastAsia="ru-RU"/>
        </w:rPr>
        <w:t>23</w:t>
      </w:r>
      <w:r w:rsidR="009D7E0F" w:rsidRPr="00815692">
        <w:rPr>
          <w:rFonts w:ascii="Times New Roman" w:eastAsia="Times New Roman" w:hAnsi="Times New Roman" w:cs="Times New Roman"/>
          <w:sz w:val="28"/>
          <w:szCs w:val="28"/>
          <w:lang w:eastAsia="ru-RU"/>
        </w:rPr>
        <w:t xml:space="preserve"> г. программы оказания государственной социальной помощи на основании социального контракта </w:t>
      </w:r>
      <w:r w:rsidR="00873982" w:rsidRPr="00815692">
        <w:rPr>
          <w:rFonts w:ascii="Times New Roman" w:eastAsia="Times New Roman" w:hAnsi="Times New Roman" w:cs="Times New Roman"/>
          <w:sz w:val="28"/>
          <w:szCs w:val="28"/>
          <w:lang w:eastAsia="ru-RU"/>
        </w:rPr>
        <w:t>78,2</w:t>
      </w:r>
      <w:r w:rsidR="009D7E0F" w:rsidRPr="00815692">
        <w:rPr>
          <w:rFonts w:ascii="Times New Roman" w:eastAsia="Times New Roman" w:hAnsi="Times New Roman" w:cs="Times New Roman"/>
          <w:sz w:val="28"/>
          <w:szCs w:val="28"/>
          <w:lang w:eastAsia="ru-RU"/>
        </w:rPr>
        <w:t>% граждан</w:t>
      </w:r>
      <w:r w:rsidR="001172FF" w:rsidRPr="00815692">
        <w:rPr>
          <w:rFonts w:ascii="Times New Roman" w:eastAsia="Times New Roman" w:hAnsi="Times New Roman" w:cs="Times New Roman"/>
          <w:sz w:val="28"/>
          <w:szCs w:val="28"/>
          <w:lang w:eastAsia="ru-RU"/>
        </w:rPr>
        <w:t xml:space="preserve">, </w:t>
      </w:r>
      <w:r w:rsidR="009D7E0F" w:rsidRPr="00815692">
        <w:rPr>
          <w:rFonts w:ascii="Times New Roman" w:eastAsia="Times New Roman" w:hAnsi="Times New Roman" w:cs="Times New Roman"/>
          <w:sz w:val="28"/>
          <w:szCs w:val="28"/>
          <w:lang w:eastAsia="ru-RU"/>
        </w:rPr>
        <w:t>включая прожи</w:t>
      </w:r>
      <w:r w:rsidR="001172FF" w:rsidRPr="00815692">
        <w:rPr>
          <w:rFonts w:ascii="Times New Roman" w:eastAsia="Times New Roman" w:hAnsi="Times New Roman" w:cs="Times New Roman"/>
          <w:sz w:val="28"/>
          <w:szCs w:val="28"/>
          <w:lang w:eastAsia="ru-RU"/>
        </w:rPr>
        <w:t>вающих в составе семей с детьми</w:t>
      </w:r>
      <w:r w:rsidR="009D7E0F" w:rsidRPr="00815692">
        <w:rPr>
          <w:rFonts w:ascii="Times New Roman" w:eastAsia="Times New Roman" w:hAnsi="Times New Roman" w:cs="Times New Roman"/>
          <w:sz w:val="28"/>
          <w:szCs w:val="28"/>
          <w:lang w:eastAsia="ru-RU"/>
        </w:rPr>
        <w:t xml:space="preserve">, из числа завершивших реализацию социального контракта, увеличили свои доходы, в том числе </w:t>
      </w:r>
      <w:r w:rsidR="00873982" w:rsidRPr="00815692">
        <w:rPr>
          <w:rFonts w:ascii="Times New Roman" w:eastAsia="Times New Roman" w:hAnsi="Times New Roman" w:cs="Times New Roman"/>
          <w:sz w:val="28"/>
          <w:szCs w:val="28"/>
          <w:lang w:eastAsia="ru-RU"/>
        </w:rPr>
        <w:t>42,9</w:t>
      </w:r>
      <w:r w:rsidR="009D7E0F" w:rsidRPr="00815692">
        <w:rPr>
          <w:rFonts w:ascii="Times New Roman" w:eastAsia="Times New Roman" w:hAnsi="Times New Roman" w:cs="Times New Roman"/>
          <w:sz w:val="28"/>
          <w:szCs w:val="28"/>
          <w:lang w:eastAsia="ru-RU"/>
        </w:rPr>
        <w:t>% вышли из бедности.</w:t>
      </w:r>
    </w:p>
    <w:p w14:paraId="30193D3A" w14:textId="191767E5" w:rsidR="00873982" w:rsidRPr="00815692" w:rsidRDefault="00873982" w:rsidP="00BD22F3">
      <w:pPr>
        <w:spacing w:after="0" w:line="264" w:lineRule="auto"/>
        <w:ind w:firstLine="709"/>
        <w:jc w:val="both"/>
        <w:rPr>
          <w:rFonts w:ascii="Times New Roman" w:eastAsia="Calibri" w:hAnsi="Times New Roman" w:cs="Times New Roman"/>
          <w:sz w:val="28"/>
          <w:szCs w:val="28"/>
          <w:lang w:eastAsia="ru-RU"/>
        </w:rPr>
      </w:pPr>
      <w:r w:rsidRPr="00815692">
        <w:rPr>
          <w:rFonts w:ascii="Times New Roman" w:eastAsia="Calibri" w:hAnsi="Times New Roman" w:cs="Times New Roman"/>
          <w:sz w:val="28"/>
          <w:szCs w:val="28"/>
          <w:lang w:eastAsia="ru-RU"/>
        </w:rPr>
        <w:t>Принятый Федеральный закон от 24</w:t>
      </w:r>
      <w:r w:rsidR="00C06E7C" w:rsidRPr="00815692">
        <w:rPr>
          <w:rFonts w:ascii="Times New Roman" w:eastAsia="Calibri" w:hAnsi="Times New Roman" w:cs="Times New Roman"/>
          <w:sz w:val="28"/>
          <w:szCs w:val="28"/>
          <w:lang w:eastAsia="ru-RU"/>
        </w:rPr>
        <w:t xml:space="preserve"> июля </w:t>
      </w:r>
      <w:r w:rsidRPr="00815692">
        <w:rPr>
          <w:rFonts w:ascii="Times New Roman" w:eastAsia="Calibri" w:hAnsi="Times New Roman" w:cs="Times New Roman"/>
          <w:sz w:val="28"/>
          <w:szCs w:val="28"/>
          <w:lang w:eastAsia="ru-RU"/>
        </w:rPr>
        <w:t>2023</w:t>
      </w:r>
      <w:r w:rsidR="00C06E7C" w:rsidRPr="00815692">
        <w:rPr>
          <w:rFonts w:ascii="Times New Roman" w:eastAsia="Calibri" w:hAnsi="Times New Roman" w:cs="Times New Roman"/>
          <w:sz w:val="28"/>
          <w:szCs w:val="28"/>
          <w:lang w:eastAsia="ru-RU"/>
        </w:rPr>
        <w:t xml:space="preserve"> г.</w:t>
      </w:r>
      <w:r w:rsidRPr="00815692">
        <w:rPr>
          <w:rFonts w:ascii="Times New Roman" w:eastAsia="Calibri" w:hAnsi="Times New Roman" w:cs="Times New Roman"/>
          <w:sz w:val="28"/>
          <w:szCs w:val="28"/>
          <w:lang w:eastAsia="ru-RU"/>
        </w:rPr>
        <w:t xml:space="preserve"> № 342-ФЗ </w:t>
      </w:r>
      <w:r w:rsidR="00BD22F3" w:rsidRPr="00815692">
        <w:rPr>
          <w:rFonts w:ascii="Times New Roman" w:eastAsia="Calibri" w:hAnsi="Times New Roman" w:cs="Times New Roman"/>
          <w:sz w:val="28"/>
          <w:szCs w:val="28"/>
          <w:lang w:eastAsia="ru-RU"/>
        </w:rPr>
        <w:t>«О внесении изменений в Федеральный закон «О государственной социальной помощи» и Федеральный закон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BD22F3" w:rsidRPr="00815692">
        <w:rPr>
          <w:rFonts w:ascii="Times New Roman" w:eastAsia="Times New Roman" w:hAnsi="Times New Roman" w:cs="Times New Roman"/>
          <w:sz w:val="28"/>
          <w:szCs w:val="28"/>
          <w:lang w:eastAsia="ru-RU"/>
        </w:rPr>
        <w:t xml:space="preserve"> </w:t>
      </w:r>
      <w:r w:rsidR="004A072D" w:rsidRPr="00815692">
        <w:rPr>
          <w:rFonts w:ascii="Times New Roman" w:eastAsia="Times New Roman" w:hAnsi="Times New Roman" w:cs="Times New Roman"/>
          <w:sz w:val="28"/>
          <w:szCs w:val="28"/>
          <w:lang w:eastAsia="ru-RU"/>
        </w:rPr>
        <w:t xml:space="preserve">(далее – Федеральный закон </w:t>
      </w:r>
      <w:r w:rsidR="00BD22F3" w:rsidRPr="00815692">
        <w:rPr>
          <w:rFonts w:ascii="Times New Roman" w:eastAsia="Times New Roman" w:hAnsi="Times New Roman" w:cs="Times New Roman"/>
          <w:sz w:val="28"/>
          <w:szCs w:val="28"/>
          <w:lang w:eastAsia="ru-RU"/>
        </w:rPr>
        <w:br/>
      </w:r>
      <w:r w:rsidR="004A072D" w:rsidRPr="00815692">
        <w:rPr>
          <w:rFonts w:ascii="Times New Roman" w:eastAsia="Times New Roman" w:hAnsi="Times New Roman" w:cs="Times New Roman"/>
          <w:sz w:val="28"/>
          <w:szCs w:val="28"/>
          <w:lang w:eastAsia="ru-RU"/>
        </w:rPr>
        <w:t xml:space="preserve">№ 342-ФЗ) </w:t>
      </w:r>
      <w:r w:rsidRPr="00815692">
        <w:rPr>
          <w:rFonts w:ascii="Times New Roman" w:eastAsia="Times New Roman" w:hAnsi="Times New Roman" w:cs="Times New Roman"/>
          <w:sz w:val="28"/>
          <w:szCs w:val="28"/>
          <w:lang w:eastAsia="ru-RU"/>
        </w:rPr>
        <w:t xml:space="preserve">позволил распространить принципы Социального казначейства и выработанные на выплатах семьям с детьми единые подходы к определению состава семьи и перечню учитываемых и не учитываемых доходов на государственную социальную помощь в целом и на </w:t>
      </w:r>
      <w:r w:rsidR="00C06E7C" w:rsidRPr="00815692">
        <w:rPr>
          <w:rFonts w:ascii="Times New Roman" w:eastAsia="Times New Roman" w:hAnsi="Times New Roman" w:cs="Times New Roman"/>
          <w:sz w:val="28"/>
          <w:szCs w:val="28"/>
          <w:lang w:eastAsia="ru-RU"/>
        </w:rPr>
        <w:t xml:space="preserve">социальный контракт </w:t>
      </w:r>
      <w:r w:rsidRPr="00815692">
        <w:rPr>
          <w:rFonts w:ascii="Times New Roman" w:eastAsia="Times New Roman" w:hAnsi="Times New Roman" w:cs="Times New Roman"/>
          <w:sz w:val="28"/>
          <w:szCs w:val="28"/>
          <w:lang w:eastAsia="ru-RU"/>
        </w:rPr>
        <w:t>в частности.</w:t>
      </w:r>
    </w:p>
    <w:p w14:paraId="534E9C62" w14:textId="77777777" w:rsidR="00873982" w:rsidRPr="00815692" w:rsidRDefault="00873982" w:rsidP="00873982">
      <w:pPr>
        <w:tabs>
          <w:tab w:val="left" w:pos="1845"/>
        </w:tabs>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Переход на принципы Социального казначейства заключается в следующем:</w:t>
      </w:r>
    </w:p>
    <w:p w14:paraId="09D22BEE" w14:textId="26238E0C" w:rsidR="00873982" w:rsidRPr="00815692" w:rsidRDefault="00873982" w:rsidP="00873982">
      <w:pPr>
        <w:tabs>
          <w:tab w:val="left" w:pos="1845"/>
        </w:tabs>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1. Переход от понятия «домохозяйства», использующегося для целей статистического учета, к понятию «семья» (состав семьи аналогичен </w:t>
      </w:r>
      <w:r w:rsidR="00C06E7C" w:rsidRPr="00815692">
        <w:rPr>
          <w:rFonts w:ascii="Times New Roman" w:eastAsia="Times New Roman" w:hAnsi="Times New Roman" w:cs="Times New Roman"/>
          <w:sz w:val="28"/>
          <w:szCs w:val="28"/>
          <w:lang w:eastAsia="ru-RU"/>
        </w:rPr>
        <w:t>е</w:t>
      </w:r>
      <w:r w:rsidRPr="00815692">
        <w:rPr>
          <w:rFonts w:ascii="Times New Roman" w:eastAsia="Times New Roman" w:hAnsi="Times New Roman" w:cs="Times New Roman"/>
          <w:sz w:val="28"/>
          <w:szCs w:val="28"/>
          <w:lang w:eastAsia="ru-RU"/>
        </w:rPr>
        <w:t>диному пособию</w:t>
      </w:r>
      <w:r w:rsidR="00C06E7C" w:rsidRPr="00815692">
        <w:rPr>
          <w:rFonts w:ascii="Times New Roman" w:eastAsia="Times New Roman" w:hAnsi="Times New Roman" w:cs="Times New Roman"/>
          <w:sz w:val="28"/>
          <w:szCs w:val="28"/>
          <w:lang w:eastAsia="ru-RU"/>
        </w:rPr>
        <w:t>). Одновременно поэтому</w:t>
      </w:r>
      <w:r w:rsidRPr="00815692">
        <w:rPr>
          <w:rFonts w:ascii="Times New Roman" w:eastAsia="Times New Roman" w:hAnsi="Times New Roman" w:cs="Times New Roman"/>
          <w:sz w:val="28"/>
          <w:szCs w:val="28"/>
          <w:lang w:eastAsia="ru-RU"/>
        </w:rPr>
        <w:t xml:space="preserve"> переход от «среднесемейной» величины прожиточного минимума </w:t>
      </w:r>
      <w:r w:rsidR="00C06E7C" w:rsidRPr="00815692">
        <w:rPr>
          <w:rFonts w:ascii="Times New Roman" w:eastAsia="Times New Roman" w:hAnsi="Times New Roman" w:cs="Times New Roman"/>
          <w:sz w:val="28"/>
          <w:szCs w:val="28"/>
          <w:lang w:eastAsia="ru-RU"/>
        </w:rPr>
        <w:t>к величине прожиточного минимума</w:t>
      </w:r>
      <w:r w:rsidRPr="00815692">
        <w:rPr>
          <w:rFonts w:ascii="Times New Roman" w:eastAsia="Times New Roman" w:hAnsi="Times New Roman" w:cs="Times New Roman"/>
          <w:sz w:val="28"/>
          <w:szCs w:val="28"/>
          <w:lang w:eastAsia="ru-RU"/>
        </w:rPr>
        <w:t xml:space="preserve"> на душу населения при оценке нуждаемости.</w:t>
      </w:r>
    </w:p>
    <w:p w14:paraId="5EEBF225" w14:textId="3D613E01" w:rsidR="00873982" w:rsidRPr="00815692" w:rsidRDefault="00873982" w:rsidP="00873982">
      <w:pPr>
        <w:tabs>
          <w:tab w:val="left" w:pos="1845"/>
        </w:tabs>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2. Унификация подходов к расчету среднедушевого дохода семьи по аналогии с </w:t>
      </w:r>
      <w:r w:rsidR="00C06E7C" w:rsidRPr="00815692">
        <w:rPr>
          <w:rFonts w:ascii="Times New Roman" w:eastAsia="Times New Roman" w:hAnsi="Times New Roman" w:cs="Times New Roman"/>
          <w:sz w:val="28"/>
          <w:szCs w:val="28"/>
          <w:lang w:eastAsia="ru-RU"/>
        </w:rPr>
        <w:t>ед</w:t>
      </w:r>
      <w:r w:rsidRPr="00815692">
        <w:rPr>
          <w:rFonts w:ascii="Times New Roman" w:eastAsia="Times New Roman" w:hAnsi="Times New Roman" w:cs="Times New Roman"/>
          <w:sz w:val="28"/>
          <w:szCs w:val="28"/>
          <w:lang w:eastAsia="ru-RU"/>
        </w:rPr>
        <w:t>иным пособием (вычет расходов у индивидуальных предпринимателей на упрощеной системе налогообложения, по доходам от ценных бумаг и т.д.).</w:t>
      </w:r>
    </w:p>
    <w:p w14:paraId="1CB5677C" w14:textId="169B8D30" w:rsidR="00873982" w:rsidRPr="00815692" w:rsidRDefault="00873982" w:rsidP="00873982">
      <w:pPr>
        <w:tabs>
          <w:tab w:val="left" w:pos="1845"/>
        </w:tabs>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Также в развитие федерального закона подготовлены изменения </w:t>
      </w:r>
      <w:r w:rsidR="00C836BE">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в постановление Правительства Российской Федерации от 20</w:t>
      </w:r>
      <w:r w:rsidR="00C06E7C" w:rsidRPr="00815692">
        <w:rPr>
          <w:rFonts w:ascii="Times New Roman" w:eastAsia="Times New Roman" w:hAnsi="Times New Roman" w:cs="Times New Roman"/>
          <w:sz w:val="28"/>
          <w:szCs w:val="28"/>
          <w:lang w:eastAsia="ru-RU"/>
        </w:rPr>
        <w:t xml:space="preserve"> августа </w:t>
      </w:r>
      <w:r w:rsidRPr="00815692">
        <w:rPr>
          <w:rFonts w:ascii="Times New Roman" w:eastAsia="Times New Roman" w:hAnsi="Times New Roman" w:cs="Times New Roman"/>
          <w:sz w:val="28"/>
          <w:szCs w:val="28"/>
          <w:lang w:eastAsia="ru-RU"/>
        </w:rPr>
        <w:t>2003</w:t>
      </w:r>
      <w:r w:rsidR="00C06E7C" w:rsidRPr="00815692">
        <w:rPr>
          <w:rFonts w:ascii="Times New Roman" w:eastAsia="Times New Roman" w:hAnsi="Times New Roman" w:cs="Times New Roman"/>
          <w:sz w:val="28"/>
          <w:szCs w:val="28"/>
          <w:lang w:eastAsia="ru-RU"/>
        </w:rPr>
        <w:t xml:space="preserve"> г.</w:t>
      </w:r>
      <w:r w:rsidRPr="00815692">
        <w:rPr>
          <w:rFonts w:ascii="Times New Roman" w:eastAsia="Times New Roman" w:hAnsi="Times New Roman" w:cs="Times New Roman"/>
          <w:sz w:val="28"/>
          <w:szCs w:val="28"/>
          <w:lang w:eastAsia="ru-RU"/>
        </w:rPr>
        <w:t xml:space="preserve"> № 512, унифицирующее по аналогии с </w:t>
      </w:r>
      <w:r w:rsidR="00C06E7C" w:rsidRPr="00815692">
        <w:rPr>
          <w:rFonts w:ascii="Times New Roman" w:eastAsia="Times New Roman" w:hAnsi="Times New Roman" w:cs="Times New Roman"/>
          <w:sz w:val="28"/>
          <w:szCs w:val="28"/>
          <w:lang w:eastAsia="ru-RU"/>
        </w:rPr>
        <w:t>е</w:t>
      </w:r>
      <w:r w:rsidRPr="00815692">
        <w:rPr>
          <w:rFonts w:ascii="Times New Roman" w:eastAsia="Times New Roman" w:hAnsi="Times New Roman" w:cs="Times New Roman"/>
          <w:sz w:val="28"/>
          <w:szCs w:val="28"/>
          <w:lang w:eastAsia="ru-RU"/>
        </w:rPr>
        <w:t xml:space="preserve">диным пособием перечень учитываемых и не учитываемых доходов. </w:t>
      </w:r>
    </w:p>
    <w:p w14:paraId="764FC50E" w14:textId="4854EF45" w:rsidR="00873982" w:rsidRPr="00815692" w:rsidRDefault="00C06E7C" w:rsidP="00873982">
      <w:pPr>
        <w:tabs>
          <w:tab w:val="left" w:pos="1845"/>
        </w:tabs>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3. </w:t>
      </w:r>
      <w:r w:rsidR="00873982" w:rsidRPr="00815692">
        <w:rPr>
          <w:rFonts w:ascii="Times New Roman" w:eastAsia="Times New Roman" w:hAnsi="Times New Roman" w:cs="Times New Roman"/>
          <w:sz w:val="28"/>
          <w:szCs w:val="28"/>
          <w:lang w:eastAsia="ru-RU"/>
        </w:rPr>
        <w:t>Установление возможности подачи заявления на соц</w:t>
      </w:r>
      <w:r w:rsidR="004A072D" w:rsidRPr="00815692">
        <w:rPr>
          <w:rFonts w:ascii="Times New Roman" w:eastAsia="Times New Roman" w:hAnsi="Times New Roman" w:cs="Times New Roman"/>
          <w:sz w:val="28"/>
          <w:szCs w:val="28"/>
          <w:lang w:eastAsia="ru-RU"/>
        </w:rPr>
        <w:t xml:space="preserve">иальный </w:t>
      </w:r>
      <w:r w:rsidR="00873982" w:rsidRPr="00815692">
        <w:rPr>
          <w:rFonts w:ascii="Times New Roman" w:eastAsia="Times New Roman" w:hAnsi="Times New Roman" w:cs="Times New Roman"/>
          <w:sz w:val="28"/>
          <w:szCs w:val="28"/>
          <w:lang w:eastAsia="ru-RU"/>
        </w:rPr>
        <w:t xml:space="preserve">контракт через </w:t>
      </w:r>
      <w:r w:rsidR="004A072D" w:rsidRPr="00815692">
        <w:rPr>
          <w:rFonts w:ascii="Times New Roman" w:eastAsia="Times New Roman" w:hAnsi="Times New Roman" w:cs="Times New Roman"/>
          <w:sz w:val="28"/>
          <w:szCs w:val="28"/>
          <w:lang w:eastAsia="ru-RU"/>
        </w:rPr>
        <w:t>Е</w:t>
      </w:r>
      <w:r w:rsidR="00873982" w:rsidRPr="00815692">
        <w:rPr>
          <w:rFonts w:ascii="Times New Roman" w:eastAsia="Times New Roman" w:hAnsi="Times New Roman" w:cs="Times New Roman"/>
          <w:sz w:val="28"/>
          <w:szCs w:val="28"/>
          <w:lang w:eastAsia="ru-RU"/>
        </w:rPr>
        <w:t>диный потрал государ</w:t>
      </w:r>
      <w:r w:rsidR="004A072D" w:rsidRPr="00815692">
        <w:rPr>
          <w:rFonts w:ascii="Times New Roman" w:eastAsia="Times New Roman" w:hAnsi="Times New Roman" w:cs="Times New Roman"/>
          <w:sz w:val="28"/>
          <w:szCs w:val="28"/>
          <w:lang w:eastAsia="ru-RU"/>
        </w:rPr>
        <w:t>ст</w:t>
      </w:r>
      <w:r w:rsidR="00873982" w:rsidRPr="00815692">
        <w:rPr>
          <w:rFonts w:ascii="Times New Roman" w:eastAsia="Times New Roman" w:hAnsi="Times New Roman" w:cs="Times New Roman"/>
          <w:sz w:val="28"/>
          <w:szCs w:val="28"/>
          <w:lang w:eastAsia="ru-RU"/>
        </w:rPr>
        <w:t xml:space="preserve">венных </w:t>
      </w:r>
      <w:r w:rsidR="004A072D" w:rsidRPr="00815692">
        <w:rPr>
          <w:rFonts w:ascii="Times New Roman" w:eastAsia="Times New Roman" w:hAnsi="Times New Roman" w:cs="Times New Roman"/>
          <w:sz w:val="28"/>
          <w:szCs w:val="28"/>
          <w:lang w:eastAsia="ru-RU"/>
        </w:rPr>
        <w:t xml:space="preserve">и муниципальных </w:t>
      </w:r>
      <w:r w:rsidR="00873982" w:rsidRPr="00815692">
        <w:rPr>
          <w:rFonts w:ascii="Times New Roman" w:eastAsia="Times New Roman" w:hAnsi="Times New Roman" w:cs="Times New Roman"/>
          <w:sz w:val="28"/>
          <w:szCs w:val="28"/>
          <w:lang w:eastAsia="ru-RU"/>
        </w:rPr>
        <w:t xml:space="preserve">услуг (по единой, понятной для граждан, утвержденной Правительством Российской Федерации форме), </w:t>
      </w:r>
      <w:r w:rsidR="00BD22F3" w:rsidRPr="00815692">
        <w:rPr>
          <w:rFonts w:ascii="Times New Roman" w:eastAsia="Times New Roman" w:hAnsi="Times New Roman" w:cs="Times New Roman"/>
          <w:sz w:val="28"/>
          <w:szCs w:val="28"/>
          <w:lang w:eastAsia="ru-RU"/>
        </w:rPr>
        <w:t>многофункциональные центры</w:t>
      </w:r>
      <w:r w:rsidR="00873982" w:rsidRPr="00815692">
        <w:rPr>
          <w:rFonts w:ascii="Times New Roman" w:eastAsia="Times New Roman" w:hAnsi="Times New Roman" w:cs="Times New Roman"/>
          <w:sz w:val="28"/>
          <w:szCs w:val="28"/>
          <w:lang w:eastAsia="ru-RU"/>
        </w:rPr>
        <w:t xml:space="preserve"> или лично.</w:t>
      </w:r>
    </w:p>
    <w:p w14:paraId="6D478F16" w14:textId="49C7B187" w:rsidR="00873982" w:rsidRPr="00815692" w:rsidRDefault="00873982" w:rsidP="00873982">
      <w:pPr>
        <w:tabs>
          <w:tab w:val="left" w:pos="1845"/>
        </w:tabs>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lastRenderedPageBreak/>
        <w:t xml:space="preserve">В развитие </w:t>
      </w:r>
      <w:r w:rsidR="004A072D" w:rsidRPr="00815692">
        <w:rPr>
          <w:rFonts w:ascii="Times New Roman" w:eastAsia="Times New Roman" w:hAnsi="Times New Roman" w:cs="Times New Roman"/>
          <w:sz w:val="28"/>
          <w:szCs w:val="28"/>
          <w:lang w:eastAsia="ru-RU"/>
        </w:rPr>
        <w:t>Ф</w:t>
      </w:r>
      <w:r w:rsidRPr="00815692">
        <w:rPr>
          <w:rFonts w:ascii="Times New Roman" w:eastAsia="Times New Roman" w:hAnsi="Times New Roman" w:cs="Times New Roman"/>
          <w:sz w:val="28"/>
          <w:szCs w:val="28"/>
          <w:lang w:eastAsia="ru-RU"/>
        </w:rPr>
        <w:t>едерального закона</w:t>
      </w:r>
      <w:r w:rsidR="004A072D" w:rsidRPr="00815692">
        <w:rPr>
          <w:rFonts w:ascii="Times New Roman" w:eastAsia="Times New Roman" w:hAnsi="Times New Roman" w:cs="Times New Roman"/>
          <w:sz w:val="28"/>
          <w:szCs w:val="28"/>
          <w:lang w:eastAsia="ru-RU"/>
        </w:rPr>
        <w:t xml:space="preserve"> № 342-ФЗ</w:t>
      </w:r>
      <w:r w:rsidRPr="00815692">
        <w:rPr>
          <w:rFonts w:ascii="Times New Roman" w:eastAsia="Times New Roman" w:hAnsi="Times New Roman" w:cs="Times New Roman"/>
          <w:sz w:val="28"/>
          <w:szCs w:val="28"/>
          <w:lang w:eastAsia="ru-RU"/>
        </w:rPr>
        <w:t xml:space="preserve"> </w:t>
      </w:r>
      <w:r w:rsidR="004A072D" w:rsidRPr="00815692">
        <w:rPr>
          <w:rFonts w:ascii="Times New Roman" w:eastAsia="Times New Roman" w:hAnsi="Times New Roman" w:cs="Times New Roman"/>
          <w:sz w:val="28"/>
          <w:szCs w:val="28"/>
          <w:lang w:eastAsia="ru-RU"/>
        </w:rPr>
        <w:t>постановлением Правительства Российской Федерации от 16 ноября 2023 г. № 1931 утверждены</w:t>
      </w:r>
      <w:r w:rsidRPr="00815692">
        <w:rPr>
          <w:rFonts w:ascii="Times New Roman" w:eastAsia="Times New Roman" w:hAnsi="Times New Roman" w:cs="Times New Roman"/>
          <w:sz w:val="28"/>
          <w:szCs w:val="28"/>
          <w:lang w:eastAsia="ru-RU"/>
        </w:rPr>
        <w:t xml:space="preserve"> Правила оказания государственной социальной помощи</w:t>
      </w:r>
      <w:r w:rsidR="004A072D" w:rsidRPr="00815692">
        <w:rPr>
          <w:rFonts w:ascii="Times New Roman" w:eastAsia="Times New Roman" w:hAnsi="Times New Roman" w:cs="Times New Roman"/>
          <w:sz w:val="28"/>
          <w:szCs w:val="28"/>
          <w:lang w:eastAsia="ru-RU"/>
        </w:rPr>
        <w:t xml:space="preserve"> на основания социального к</w:t>
      </w:r>
      <w:r w:rsidRPr="00815692">
        <w:rPr>
          <w:rFonts w:ascii="Times New Roman" w:eastAsia="Times New Roman" w:hAnsi="Times New Roman" w:cs="Times New Roman"/>
          <w:sz w:val="28"/>
          <w:szCs w:val="28"/>
          <w:lang w:eastAsia="ru-RU"/>
        </w:rPr>
        <w:t>онтракта.</w:t>
      </w:r>
    </w:p>
    <w:p w14:paraId="152B0295" w14:textId="77777777" w:rsidR="009F01C0" w:rsidRPr="00815692" w:rsidRDefault="00D03A4F" w:rsidP="009F01C0">
      <w:pPr>
        <w:spacing w:before="240" w:after="240"/>
        <w:ind w:firstLine="709"/>
        <w:jc w:val="center"/>
        <w:rPr>
          <w:rFonts w:ascii="Times New Roman" w:eastAsia="Times New Roman" w:hAnsi="Times New Roman" w:cs="Times New Roman"/>
          <w:b/>
          <w:sz w:val="28"/>
          <w:szCs w:val="28"/>
          <w:lang w:eastAsia="ru-RU"/>
        </w:rPr>
      </w:pPr>
      <w:r w:rsidRPr="00815692">
        <w:rPr>
          <w:rFonts w:ascii="Times New Roman" w:eastAsia="Times New Roman" w:hAnsi="Times New Roman" w:cs="Times New Roman"/>
          <w:b/>
          <w:sz w:val="28"/>
          <w:szCs w:val="28"/>
          <w:lang w:eastAsia="ru-RU"/>
        </w:rPr>
        <w:t>Меры поддержки многодетных семей</w:t>
      </w:r>
    </w:p>
    <w:p w14:paraId="2E0EDC35" w14:textId="5268B95A"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По состоянию на 1 января 202</w:t>
      </w:r>
      <w:r w:rsidR="003D0666" w:rsidRPr="00815692">
        <w:rPr>
          <w:rFonts w:ascii="Times New Roman" w:eastAsia="Times New Roman" w:hAnsi="Times New Roman" w:cs="Times New Roman"/>
          <w:sz w:val="28"/>
          <w:szCs w:val="28"/>
          <w:lang w:eastAsia="ru-RU"/>
        </w:rPr>
        <w:t>4</w:t>
      </w:r>
      <w:r w:rsidRPr="00815692">
        <w:rPr>
          <w:rFonts w:ascii="Times New Roman" w:eastAsia="Times New Roman" w:hAnsi="Times New Roman" w:cs="Times New Roman"/>
          <w:sz w:val="28"/>
          <w:szCs w:val="28"/>
          <w:lang w:eastAsia="ru-RU"/>
        </w:rPr>
        <w:t xml:space="preserve"> г. по данным исполнительн</w:t>
      </w:r>
      <w:r w:rsidR="00D039B6" w:rsidRPr="00815692">
        <w:rPr>
          <w:rFonts w:ascii="Times New Roman" w:eastAsia="Times New Roman" w:hAnsi="Times New Roman" w:cs="Times New Roman"/>
          <w:sz w:val="28"/>
          <w:szCs w:val="28"/>
          <w:lang w:eastAsia="ru-RU"/>
        </w:rPr>
        <w:t>ых</w:t>
      </w:r>
      <w:r w:rsidRPr="00815692">
        <w:rPr>
          <w:rFonts w:ascii="Times New Roman" w:eastAsia="Times New Roman" w:hAnsi="Times New Roman" w:cs="Times New Roman"/>
          <w:sz w:val="28"/>
          <w:szCs w:val="28"/>
          <w:lang w:eastAsia="ru-RU"/>
        </w:rPr>
        <w:t xml:space="preserve"> </w:t>
      </w:r>
      <w:r w:rsidR="00D039B6" w:rsidRPr="00815692">
        <w:rPr>
          <w:rFonts w:ascii="Times New Roman" w:eastAsia="Times New Roman" w:hAnsi="Times New Roman" w:cs="Times New Roman"/>
          <w:sz w:val="28"/>
          <w:szCs w:val="28"/>
          <w:lang w:eastAsia="ru-RU"/>
        </w:rPr>
        <w:t>органов</w:t>
      </w:r>
      <w:r w:rsidRPr="00815692">
        <w:rPr>
          <w:rFonts w:ascii="Times New Roman" w:eastAsia="Times New Roman" w:hAnsi="Times New Roman" w:cs="Times New Roman"/>
          <w:sz w:val="28"/>
          <w:szCs w:val="28"/>
          <w:lang w:eastAsia="ru-RU"/>
        </w:rPr>
        <w:t xml:space="preserve"> субъектов Российской Федерации численност</w:t>
      </w:r>
      <w:r w:rsidR="00725B69">
        <w:rPr>
          <w:rFonts w:ascii="Times New Roman" w:eastAsia="Times New Roman" w:hAnsi="Times New Roman" w:cs="Times New Roman"/>
          <w:sz w:val="28"/>
          <w:szCs w:val="28"/>
          <w:lang w:eastAsia="ru-RU"/>
        </w:rPr>
        <w:t xml:space="preserve">ь многодетных семей составляет </w:t>
      </w:r>
      <w:r w:rsidRPr="00815692">
        <w:rPr>
          <w:rFonts w:ascii="Times New Roman" w:eastAsia="Times New Roman" w:hAnsi="Times New Roman" w:cs="Times New Roman"/>
          <w:sz w:val="28"/>
          <w:szCs w:val="28"/>
          <w:lang w:eastAsia="ru-RU"/>
        </w:rPr>
        <w:t>2,</w:t>
      </w:r>
      <w:r w:rsidR="003D0666" w:rsidRPr="00815692">
        <w:rPr>
          <w:rFonts w:ascii="Times New Roman" w:eastAsia="Times New Roman" w:hAnsi="Times New Roman" w:cs="Times New Roman"/>
          <w:sz w:val="28"/>
          <w:szCs w:val="28"/>
          <w:lang w:eastAsia="ru-RU"/>
        </w:rPr>
        <w:t>4</w:t>
      </w:r>
      <w:r w:rsidRPr="00815692">
        <w:rPr>
          <w:rFonts w:ascii="Times New Roman" w:eastAsia="Times New Roman" w:hAnsi="Times New Roman" w:cs="Times New Roman"/>
          <w:sz w:val="28"/>
          <w:szCs w:val="28"/>
          <w:lang w:eastAsia="ru-RU"/>
        </w:rPr>
        <w:t xml:space="preserve"> млн семей, </w:t>
      </w:r>
      <w:r w:rsidR="00C836BE">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в которых воспитывается 7,</w:t>
      </w:r>
      <w:r w:rsidR="003D0666" w:rsidRPr="00815692">
        <w:rPr>
          <w:rFonts w:ascii="Times New Roman" w:eastAsia="Times New Roman" w:hAnsi="Times New Roman" w:cs="Times New Roman"/>
          <w:sz w:val="28"/>
          <w:szCs w:val="28"/>
          <w:lang w:eastAsia="ru-RU"/>
        </w:rPr>
        <w:t>7</w:t>
      </w:r>
      <w:r w:rsidRPr="00815692">
        <w:rPr>
          <w:rFonts w:ascii="Times New Roman" w:eastAsia="Times New Roman" w:hAnsi="Times New Roman" w:cs="Times New Roman"/>
          <w:sz w:val="28"/>
          <w:szCs w:val="28"/>
          <w:lang w:eastAsia="ru-RU"/>
        </w:rPr>
        <w:t xml:space="preserve"> млн детей.</w:t>
      </w:r>
    </w:p>
    <w:p w14:paraId="0B229B13" w14:textId="454D415F"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По состоянию на 1 января 202</w:t>
      </w:r>
      <w:r w:rsidR="003D0666" w:rsidRPr="00815692">
        <w:rPr>
          <w:rFonts w:ascii="Times New Roman" w:eastAsia="Times New Roman" w:hAnsi="Times New Roman" w:cs="Times New Roman"/>
          <w:sz w:val="28"/>
          <w:szCs w:val="28"/>
          <w:lang w:eastAsia="ru-RU"/>
        </w:rPr>
        <w:t>4</w:t>
      </w:r>
      <w:r w:rsidRPr="00815692">
        <w:rPr>
          <w:rFonts w:ascii="Times New Roman" w:eastAsia="Times New Roman" w:hAnsi="Times New Roman" w:cs="Times New Roman"/>
          <w:sz w:val="28"/>
          <w:szCs w:val="28"/>
          <w:lang w:eastAsia="ru-RU"/>
        </w:rPr>
        <w:t xml:space="preserve"> г. многодетным семьям </w:t>
      </w:r>
      <w:r w:rsidR="00437D1D" w:rsidRPr="00815692">
        <w:rPr>
          <w:rFonts w:ascii="Times New Roman" w:eastAsia="Times New Roman" w:hAnsi="Times New Roman" w:cs="Times New Roman"/>
          <w:sz w:val="28"/>
          <w:szCs w:val="28"/>
          <w:lang w:eastAsia="ru-RU"/>
        </w:rPr>
        <w:t xml:space="preserve">в рамках реализации Указа Президента Российской Федерации от 5 мая 1992 г. № 431 «О мерах по социальной поддержке многодетных семей» </w:t>
      </w:r>
      <w:r w:rsidRPr="00815692">
        <w:rPr>
          <w:rFonts w:ascii="Times New Roman" w:eastAsia="Times New Roman" w:hAnsi="Times New Roman" w:cs="Times New Roman"/>
          <w:sz w:val="28"/>
          <w:szCs w:val="28"/>
          <w:lang w:eastAsia="ru-RU"/>
        </w:rPr>
        <w:t>предоставля</w:t>
      </w:r>
      <w:r w:rsidR="0092045A">
        <w:rPr>
          <w:rFonts w:ascii="Times New Roman" w:eastAsia="Times New Roman" w:hAnsi="Times New Roman" w:cs="Times New Roman"/>
          <w:sz w:val="28"/>
          <w:szCs w:val="28"/>
          <w:lang w:eastAsia="ru-RU"/>
        </w:rPr>
        <w:t>лись</w:t>
      </w:r>
      <w:r w:rsidRPr="00815692">
        <w:rPr>
          <w:rFonts w:ascii="Times New Roman" w:eastAsia="Times New Roman" w:hAnsi="Times New Roman" w:cs="Times New Roman"/>
          <w:sz w:val="28"/>
          <w:szCs w:val="28"/>
          <w:lang w:eastAsia="ru-RU"/>
        </w:rPr>
        <w:t xml:space="preserve"> следующие меры социальной поддержки:</w:t>
      </w:r>
    </w:p>
    <w:p w14:paraId="2F5BCD4A" w14:textId="00A89D95" w:rsidR="00B52448" w:rsidRPr="00815692" w:rsidRDefault="004C1D5A"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1</w:t>
      </w:r>
      <w:r w:rsidR="00B52448" w:rsidRPr="00815692">
        <w:rPr>
          <w:rFonts w:ascii="Times New Roman" w:eastAsia="Times New Roman" w:hAnsi="Times New Roman" w:cs="Times New Roman"/>
          <w:sz w:val="28"/>
          <w:szCs w:val="28"/>
          <w:lang w:eastAsia="ru-RU"/>
        </w:rPr>
        <w:t>. Мер</w:t>
      </w:r>
      <w:r w:rsidR="00296A59">
        <w:rPr>
          <w:rFonts w:ascii="Times New Roman" w:eastAsia="Times New Roman" w:hAnsi="Times New Roman" w:cs="Times New Roman"/>
          <w:sz w:val="28"/>
          <w:szCs w:val="28"/>
          <w:lang w:eastAsia="ru-RU"/>
        </w:rPr>
        <w:t>ы, связанные с обучением детей:</w:t>
      </w:r>
    </w:p>
    <w:p w14:paraId="6FDF5736" w14:textId="77777777"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прием детей в дошкольные образовательные организации в первоочередном порядке</w:t>
      </w:r>
      <w:r w:rsidR="00EB4EF8" w:rsidRPr="00815692">
        <w:rPr>
          <w:rFonts w:ascii="Times New Roman" w:eastAsia="Times New Roman" w:hAnsi="Times New Roman" w:cs="Times New Roman"/>
          <w:sz w:val="28"/>
          <w:szCs w:val="28"/>
          <w:lang w:eastAsia="ru-RU"/>
        </w:rPr>
        <w:t xml:space="preserve"> (73 субъекта Российской Федерации)</w:t>
      </w:r>
      <w:r w:rsidRPr="00815692">
        <w:rPr>
          <w:rFonts w:ascii="Times New Roman" w:eastAsia="Times New Roman" w:hAnsi="Times New Roman" w:cs="Times New Roman"/>
          <w:sz w:val="28"/>
          <w:szCs w:val="28"/>
          <w:lang w:eastAsia="ru-RU"/>
        </w:rPr>
        <w:t>;</w:t>
      </w:r>
    </w:p>
    <w:p w14:paraId="3562F936" w14:textId="1E0A94FC"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бесплатный проезд для обучающихся или предоставление компенсации его стоимости</w:t>
      </w:r>
      <w:r w:rsidR="0098690D" w:rsidRPr="00815692">
        <w:rPr>
          <w:rFonts w:ascii="Times New Roman" w:eastAsia="Times New Roman" w:hAnsi="Times New Roman" w:cs="Times New Roman"/>
          <w:sz w:val="28"/>
          <w:szCs w:val="28"/>
          <w:lang w:eastAsia="ru-RU"/>
        </w:rPr>
        <w:t xml:space="preserve"> (6</w:t>
      </w:r>
      <w:r w:rsidR="00567A0A" w:rsidRPr="00815692">
        <w:rPr>
          <w:rFonts w:ascii="Times New Roman" w:eastAsia="Times New Roman" w:hAnsi="Times New Roman" w:cs="Times New Roman"/>
          <w:sz w:val="28"/>
          <w:szCs w:val="28"/>
          <w:lang w:eastAsia="ru-RU"/>
        </w:rPr>
        <w:t>7</w:t>
      </w:r>
      <w:r w:rsidR="0098690D" w:rsidRPr="00815692">
        <w:rPr>
          <w:rFonts w:ascii="Times New Roman" w:eastAsia="Times New Roman" w:hAnsi="Times New Roman" w:cs="Times New Roman"/>
          <w:sz w:val="28"/>
          <w:szCs w:val="28"/>
          <w:lang w:eastAsia="ru-RU"/>
        </w:rPr>
        <w:t xml:space="preserve"> субъект</w:t>
      </w:r>
      <w:r w:rsidR="003D0666" w:rsidRPr="00815692">
        <w:rPr>
          <w:rFonts w:ascii="Times New Roman" w:eastAsia="Times New Roman" w:hAnsi="Times New Roman" w:cs="Times New Roman"/>
          <w:sz w:val="28"/>
          <w:szCs w:val="28"/>
          <w:lang w:eastAsia="ru-RU"/>
        </w:rPr>
        <w:t>ов</w:t>
      </w:r>
      <w:r w:rsidR="0098690D" w:rsidRPr="00815692">
        <w:rPr>
          <w:rFonts w:ascii="Times New Roman" w:eastAsia="Times New Roman" w:hAnsi="Times New Roman" w:cs="Times New Roman"/>
          <w:sz w:val="28"/>
          <w:szCs w:val="28"/>
          <w:lang w:eastAsia="ru-RU"/>
        </w:rPr>
        <w:t xml:space="preserve"> Российской Федерации)</w:t>
      </w:r>
      <w:r w:rsidRPr="00815692">
        <w:rPr>
          <w:rFonts w:ascii="Times New Roman" w:eastAsia="Times New Roman" w:hAnsi="Times New Roman" w:cs="Times New Roman"/>
          <w:sz w:val="28"/>
          <w:szCs w:val="28"/>
          <w:lang w:eastAsia="ru-RU"/>
        </w:rPr>
        <w:t>;</w:t>
      </w:r>
    </w:p>
    <w:p w14:paraId="30FF5201" w14:textId="77777777"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бесплатное питание для обучающихся или предоставление компенсации</w:t>
      </w:r>
      <w:r w:rsidR="004B22C9" w:rsidRPr="00815692">
        <w:rPr>
          <w:rFonts w:ascii="Times New Roman" w:eastAsia="Times New Roman" w:hAnsi="Times New Roman" w:cs="Times New Roman"/>
          <w:sz w:val="28"/>
          <w:szCs w:val="28"/>
          <w:lang w:eastAsia="ru-RU"/>
        </w:rPr>
        <w:t xml:space="preserve"> </w:t>
      </w:r>
      <w:r w:rsidR="004B22C9" w:rsidRPr="00815692">
        <w:rPr>
          <w:rFonts w:ascii="Times New Roman" w:eastAsia="Times New Roman" w:hAnsi="Times New Roman" w:cs="Times New Roman"/>
          <w:sz w:val="28"/>
          <w:szCs w:val="28"/>
          <w:lang w:eastAsia="ru-RU"/>
        </w:rPr>
        <w:br/>
        <w:t>(6</w:t>
      </w:r>
      <w:r w:rsidR="00EB4EF8" w:rsidRPr="00815692">
        <w:rPr>
          <w:rFonts w:ascii="Times New Roman" w:eastAsia="Times New Roman" w:hAnsi="Times New Roman" w:cs="Times New Roman"/>
          <w:sz w:val="28"/>
          <w:szCs w:val="28"/>
          <w:lang w:eastAsia="ru-RU"/>
        </w:rPr>
        <w:t>3</w:t>
      </w:r>
      <w:r w:rsidR="004B22C9" w:rsidRPr="00815692">
        <w:rPr>
          <w:rFonts w:ascii="Times New Roman" w:eastAsia="Times New Roman" w:hAnsi="Times New Roman" w:cs="Times New Roman"/>
          <w:sz w:val="28"/>
          <w:szCs w:val="28"/>
          <w:lang w:eastAsia="ru-RU"/>
        </w:rPr>
        <w:t xml:space="preserve"> субъект</w:t>
      </w:r>
      <w:r w:rsidR="00EB4EF8" w:rsidRPr="00815692">
        <w:rPr>
          <w:rFonts w:ascii="Times New Roman" w:eastAsia="Times New Roman" w:hAnsi="Times New Roman" w:cs="Times New Roman"/>
          <w:sz w:val="28"/>
          <w:szCs w:val="28"/>
          <w:lang w:eastAsia="ru-RU"/>
        </w:rPr>
        <w:t>а</w:t>
      </w:r>
      <w:r w:rsidR="004B22C9" w:rsidRPr="00815692">
        <w:rPr>
          <w:rFonts w:ascii="Times New Roman" w:eastAsia="Times New Roman" w:hAnsi="Times New Roman" w:cs="Times New Roman"/>
          <w:sz w:val="28"/>
          <w:szCs w:val="28"/>
          <w:lang w:eastAsia="ru-RU"/>
        </w:rPr>
        <w:t xml:space="preserve"> Российской Федерации)</w:t>
      </w:r>
      <w:r w:rsidRPr="00815692">
        <w:rPr>
          <w:rFonts w:ascii="Times New Roman" w:eastAsia="Times New Roman" w:hAnsi="Times New Roman" w:cs="Times New Roman"/>
          <w:sz w:val="28"/>
          <w:szCs w:val="28"/>
          <w:lang w:eastAsia="ru-RU"/>
        </w:rPr>
        <w:t>;</w:t>
      </w:r>
    </w:p>
    <w:p w14:paraId="4DF9AB7B" w14:textId="4B5084E5"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социальные выплаты на приобретение школьной, спортивной формы, на подготовку к школе</w:t>
      </w:r>
      <w:r w:rsidR="004B22C9" w:rsidRPr="00815692">
        <w:rPr>
          <w:rFonts w:ascii="Times New Roman" w:eastAsia="Times New Roman" w:hAnsi="Times New Roman" w:cs="Times New Roman"/>
          <w:sz w:val="28"/>
          <w:szCs w:val="28"/>
          <w:lang w:eastAsia="ru-RU"/>
        </w:rPr>
        <w:t xml:space="preserve"> (5</w:t>
      </w:r>
      <w:r w:rsidR="003D0666" w:rsidRPr="00815692">
        <w:rPr>
          <w:rFonts w:ascii="Times New Roman" w:eastAsia="Times New Roman" w:hAnsi="Times New Roman" w:cs="Times New Roman"/>
          <w:sz w:val="28"/>
          <w:szCs w:val="28"/>
          <w:lang w:eastAsia="ru-RU"/>
        </w:rPr>
        <w:t>8</w:t>
      </w:r>
      <w:r w:rsidR="004B22C9" w:rsidRPr="00815692">
        <w:rPr>
          <w:rFonts w:ascii="Times New Roman" w:eastAsia="Times New Roman" w:hAnsi="Times New Roman" w:cs="Times New Roman"/>
          <w:sz w:val="28"/>
          <w:szCs w:val="28"/>
          <w:lang w:eastAsia="ru-RU"/>
        </w:rPr>
        <w:t xml:space="preserve"> субъектов Российской Федерации)</w:t>
      </w:r>
      <w:r w:rsidRPr="00815692">
        <w:rPr>
          <w:rFonts w:ascii="Times New Roman" w:eastAsia="Times New Roman" w:hAnsi="Times New Roman" w:cs="Times New Roman"/>
          <w:sz w:val="28"/>
          <w:szCs w:val="28"/>
          <w:lang w:eastAsia="ru-RU"/>
        </w:rPr>
        <w:t>.</w:t>
      </w:r>
    </w:p>
    <w:p w14:paraId="7E347395" w14:textId="77777777"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14:paraId="3D431C88" w14:textId="77777777"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 Алтайском крае и Новосибирской области указанные выплаты предоставляются как на первоклассников, так и на детей, обучающихся </w:t>
      </w:r>
      <w:r w:rsidRPr="00815692">
        <w:rPr>
          <w:rFonts w:ascii="Times New Roman" w:eastAsia="Times New Roman" w:hAnsi="Times New Roman" w:cs="Times New Roman"/>
          <w:sz w:val="28"/>
          <w:szCs w:val="28"/>
          <w:lang w:eastAsia="ru-RU"/>
        </w:rPr>
        <w:br/>
        <w:t>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14:paraId="6C8741BB" w14:textId="522C9436" w:rsidR="00B52448" w:rsidRPr="00815692" w:rsidRDefault="004C1D5A"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2. </w:t>
      </w:r>
      <w:r w:rsidR="00994890">
        <w:rPr>
          <w:rFonts w:ascii="Times New Roman" w:eastAsia="Times New Roman" w:hAnsi="Times New Roman" w:cs="Times New Roman"/>
          <w:sz w:val="28"/>
          <w:szCs w:val="28"/>
          <w:lang w:eastAsia="ru-RU"/>
        </w:rPr>
        <w:t>Бесплатная выдача лекарств, приобретаемых по рецептам врачей, для детей в возрасте до 6 лет</w:t>
      </w:r>
      <w:r w:rsidR="004B22C9" w:rsidRPr="00815692">
        <w:rPr>
          <w:rFonts w:ascii="Times New Roman" w:eastAsia="Times New Roman" w:hAnsi="Times New Roman" w:cs="Times New Roman"/>
          <w:sz w:val="28"/>
          <w:szCs w:val="28"/>
          <w:lang w:eastAsia="ru-RU"/>
        </w:rPr>
        <w:t xml:space="preserve"> (</w:t>
      </w:r>
      <w:r w:rsidR="00CB3C8C" w:rsidRPr="00815692">
        <w:rPr>
          <w:rFonts w:ascii="Times New Roman" w:eastAsia="Times New Roman" w:hAnsi="Times New Roman" w:cs="Times New Roman"/>
          <w:sz w:val="28"/>
          <w:szCs w:val="28"/>
          <w:lang w:eastAsia="ru-RU"/>
        </w:rPr>
        <w:t>83</w:t>
      </w:r>
      <w:r w:rsidR="004B22C9" w:rsidRPr="00815692">
        <w:rPr>
          <w:rFonts w:ascii="Times New Roman" w:eastAsia="Times New Roman" w:hAnsi="Times New Roman" w:cs="Times New Roman"/>
          <w:sz w:val="28"/>
          <w:szCs w:val="28"/>
          <w:lang w:eastAsia="ru-RU"/>
        </w:rPr>
        <w:t xml:space="preserve"> субъект</w:t>
      </w:r>
      <w:r w:rsidR="00CB3C8C" w:rsidRPr="00815692">
        <w:rPr>
          <w:rFonts w:ascii="Times New Roman" w:eastAsia="Times New Roman" w:hAnsi="Times New Roman" w:cs="Times New Roman"/>
          <w:sz w:val="28"/>
          <w:szCs w:val="28"/>
          <w:lang w:eastAsia="ru-RU"/>
        </w:rPr>
        <w:t>а</w:t>
      </w:r>
      <w:r w:rsidR="004B22C9" w:rsidRPr="00815692">
        <w:rPr>
          <w:rFonts w:ascii="Times New Roman" w:eastAsia="Times New Roman" w:hAnsi="Times New Roman" w:cs="Times New Roman"/>
          <w:sz w:val="28"/>
          <w:szCs w:val="28"/>
          <w:lang w:eastAsia="ru-RU"/>
        </w:rPr>
        <w:t xml:space="preserve"> Российской Федерации)</w:t>
      </w:r>
      <w:r w:rsidRPr="00815692">
        <w:rPr>
          <w:rFonts w:ascii="Times New Roman" w:eastAsia="Times New Roman" w:hAnsi="Times New Roman" w:cs="Times New Roman"/>
          <w:sz w:val="28"/>
          <w:szCs w:val="28"/>
          <w:lang w:eastAsia="ru-RU"/>
        </w:rPr>
        <w:t>.</w:t>
      </w:r>
    </w:p>
    <w:p w14:paraId="1E969847" w14:textId="61CE9B7A" w:rsidR="00B52448" w:rsidRPr="00815692" w:rsidRDefault="004C1D5A"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3</w:t>
      </w:r>
      <w:r w:rsidR="00B52448"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Б</w:t>
      </w:r>
      <w:r w:rsidR="00B52448" w:rsidRPr="00815692">
        <w:rPr>
          <w:rFonts w:ascii="Times New Roman" w:eastAsia="Times New Roman" w:hAnsi="Times New Roman" w:cs="Times New Roman"/>
          <w:sz w:val="28"/>
          <w:szCs w:val="28"/>
          <w:lang w:eastAsia="ru-RU"/>
        </w:rPr>
        <w:t>есплатное посещение музеев, парков культуры и отдыха, театров, возмещение расходов в связи с посещением</w:t>
      </w:r>
      <w:r w:rsidR="00E52228" w:rsidRPr="00815692">
        <w:rPr>
          <w:rFonts w:ascii="Times New Roman" w:eastAsia="Times New Roman" w:hAnsi="Times New Roman" w:cs="Times New Roman"/>
          <w:sz w:val="28"/>
          <w:szCs w:val="28"/>
          <w:lang w:eastAsia="ru-RU"/>
        </w:rPr>
        <w:t xml:space="preserve"> (81 субъект Российской Федерации)</w:t>
      </w:r>
      <w:r w:rsidR="00B52448" w:rsidRPr="00815692">
        <w:rPr>
          <w:rFonts w:ascii="Times New Roman" w:eastAsia="Times New Roman" w:hAnsi="Times New Roman" w:cs="Times New Roman"/>
          <w:sz w:val="28"/>
          <w:szCs w:val="28"/>
          <w:lang w:eastAsia="ru-RU"/>
        </w:rPr>
        <w:t>.</w:t>
      </w:r>
    </w:p>
    <w:p w14:paraId="04B772D2" w14:textId="237A7154" w:rsidR="00B52448" w:rsidRPr="00815692" w:rsidRDefault="004C1D5A" w:rsidP="004C1D5A">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4</w:t>
      </w:r>
      <w:r w:rsidR="00B52448"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Л</w:t>
      </w:r>
      <w:r w:rsidR="00B52448" w:rsidRPr="00815692">
        <w:rPr>
          <w:rFonts w:ascii="Times New Roman" w:eastAsia="Times New Roman" w:hAnsi="Times New Roman" w:cs="Times New Roman"/>
          <w:sz w:val="28"/>
          <w:szCs w:val="28"/>
          <w:lang w:eastAsia="ru-RU"/>
        </w:rPr>
        <w:t>ьготы по оплате за жилое помещение и коммунальные услуги</w:t>
      </w:r>
      <w:r w:rsidR="00CB3C8C" w:rsidRPr="00815692">
        <w:rPr>
          <w:rFonts w:ascii="Times New Roman" w:eastAsia="Times New Roman" w:hAnsi="Times New Roman" w:cs="Times New Roman"/>
          <w:sz w:val="28"/>
          <w:szCs w:val="28"/>
          <w:lang w:eastAsia="ru-RU"/>
        </w:rPr>
        <w:t xml:space="preserve"> (78 субъектов Российской Федерации)</w:t>
      </w:r>
      <w:r w:rsidR="00B52448" w:rsidRPr="00815692">
        <w:rPr>
          <w:rFonts w:ascii="Times New Roman" w:eastAsia="Times New Roman" w:hAnsi="Times New Roman" w:cs="Times New Roman"/>
          <w:sz w:val="28"/>
          <w:szCs w:val="28"/>
          <w:lang w:eastAsia="ru-RU"/>
        </w:rPr>
        <w:t>.</w:t>
      </w:r>
    </w:p>
    <w:p w14:paraId="0CBC8582" w14:textId="77777777"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Размер льготы зависит от количества детей в многодетной семье и составляет </w:t>
      </w:r>
      <w:r w:rsidR="00CB3C8C" w:rsidRPr="008156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от 30% до 100%. При этом в Кировской области предусмотрено предоставление компенсации на приобретение индивидуальных приборов учета холодной и горячей </w:t>
      </w:r>
      <w:r w:rsidRPr="00815692">
        <w:rPr>
          <w:rFonts w:ascii="Times New Roman" w:eastAsia="Times New Roman" w:hAnsi="Times New Roman" w:cs="Times New Roman"/>
          <w:sz w:val="28"/>
          <w:szCs w:val="28"/>
          <w:lang w:eastAsia="ru-RU"/>
        </w:rPr>
        <w:lastRenderedPageBreak/>
        <w:t>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14:paraId="42B5E0A4" w14:textId="4862AAEC" w:rsidR="00B52448" w:rsidRPr="00815692" w:rsidRDefault="004C1D5A"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5</w:t>
      </w:r>
      <w:r w:rsidR="00B52448" w:rsidRPr="00815692">
        <w:rPr>
          <w:rFonts w:ascii="Times New Roman" w:eastAsia="Times New Roman" w:hAnsi="Times New Roman" w:cs="Times New Roman"/>
          <w:sz w:val="28"/>
          <w:szCs w:val="28"/>
          <w:lang w:eastAsia="ru-RU"/>
        </w:rPr>
        <w:t>. Меры, связанные с улучшением жилищных условий:</w:t>
      </w:r>
    </w:p>
    <w:p w14:paraId="5677D4C2" w14:textId="77777777"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предоставление земельных участков или компенсации взамен предоставления земельного участка</w:t>
      </w:r>
      <w:r w:rsidR="00E52228" w:rsidRPr="00815692">
        <w:rPr>
          <w:rFonts w:ascii="Times New Roman" w:eastAsia="Times New Roman" w:hAnsi="Times New Roman" w:cs="Times New Roman"/>
          <w:sz w:val="28"/>
          <w:szCs w:val="28"/>
          <w:lang w:eastAsia="ru-RU"/>
        </w:rPr>
        <w:t xml:space="preserve"> (72 субъекта Российской Федерации)</w:t>
      </w:r>
      <w:r w:rsidRPr="00815692">
        <w:rPr>
          <w:rFonts w:ascii="Times New Roman" w:eastAsia="Times New Roman" w:hAnsi="Times New Roman" w:cs="Times New Roman"/>
          <w:sz w:val="28"/>
          <w:szCs w:val="28"/>
          <w:lang w:eastAsia="ru-RU"/>
        </w:rPr>
        <w:t>;</w:t>
      </w:r>
    </w:p>
    <w:p w14:paraId="4E2A06DE" w14:textId="77777777"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предоставление жилых помещений, субсидий, единовременных выплат на приобретение (строительство) жилья, возмещение расходов по ипотечным кредитам, процентной ставки по кредиту</w:t>
      </w:r>
      <w:r w:rsidR="00F2105C" w:rsidRPr="00815692">
        <w:rPr>
          <w:rFonts w:ascii="Times New Roman" w:eastAsia="Times New Roman" w:hAnsi="Times New Roman" w:cs="Times New Roman"/>
          <w:sz w:val="28"/>
          <w:szCs w:val="28"/>
          <w:lang w:eastAsia="ru-RU"/>
        </w:rPr>
        <w:t xml:space="preserve"> (65 субъектов Российской Федерации).</w:t>
      </w:r>
    </w:p>
    <w:p w14:paraId="3D565E2C" w14:textId="77777777"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Нормативными правовыми актами субъектов Российской Федерации помимо единовременных выплат на строительство или приобретение жилого помещения 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на полное или частичное возмещение процентной ставки по кредиту, компенсирующих часть расходов по ипотечным кредитам.</w:t>
      </w:r>
    </w:p>
    <w:p w14:paraId="35678A90" w14:textId="77777777"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Начиная с 2019 г., на федеральном уровне установлен ряд дополнительных мер социальной поддержки многодетных семей.</w:t>
      </w:r>
    </w:p>
    <w:p w14:paraId="603B8237" w14:textId="77777777"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 частности, в целях улучшения жилищных условий семей при рождении третьего ребенка или последующих детей предоставлено право на однократное получение выплаты в размере 450 тыс. рублей на погашение </w:t>
      </w:r>
      <w:r w:rsidRPr="00815692">
        <w:rPr>
          <w:rFonts w:ascii="Times New Roman" w:eastAsia="Times New Roman" w:hAnsi="Times New Roman" w:cs="Times New Roman"/>
          <w:sz w:val="28"/>
        </w:rPr>
        <w:t xml:space="preserve">обязательств по ипотечным жилищным кредитам (займам) (более подробная информация о мере поддержки представлена в подразделе «Обеспечение жильем многодетных семей» раздела 3 «Жилищные условия семей, имеющих </w:t>
      </w:r>
      <w:r w:rsidRPr="00815692">
        <w:rPr>
          <w:rFonts w:ascii="Times New Roman" w:eastAsia="Times New Roman" w:hAnsi="Times New Roman" w:cs="Times New Roman"/>
          <w:sz w:val="28"/>
          <w:szCs w:val="28"/>
          <w:lang w:eastAsia="ru-RU"/>
        </w:rPr>
        <w:t>детей»).</w:t>
      </w:r>
    </w:p>
    <w:p w14:paraId="65FF51E4" w14:textId="77777777"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Федеральным законом от 15 апреля 2019 г. № 63-ФЗ внесены изменения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о налогах и сборах», предусматривающие предоставление многодетным семьям льгот по уплате земельного налога и налога на имущество физических лиц, начиная с налогового периода 2018 г.</w:t>
      </w:r>
    </w:p>
    <w:p w14:paraId="0EF596D6" w14:textId="0AB9C23D"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Начиная с 1 января 2020 г. поддержка из федерального бюджета независимо от величины суммарного коэффициента рождаемости оказывается всем субъектам Российской Федерации, входящим в состав Дальневосточного, Сибирского и Уральского федеральных округов.</w:t>
      </w:r>
    </w:p>
    <w:p w14:paraId="7EA83EA5" w14:textId="77777777"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lastRenderedPageBreak/>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2 Указа Президента Российской Федерации от 7 мая 2012 г. № 606, утверждены постановлением Правительства Российской Федерации от 15 апреля 2014 г. № 296. </w:t>
      </w:r>
    </w:p>
    <w:p w14:paraId="177834E8" w14:textId="6F63BCBA"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 202</w:t>
      </w:r>
      <w:r w:rsidR="00213694" w:rsidRPr="00815692">
        <w:rPr>
          <w:rFonts w:ascii="Times New Roman" w:eastAsia="Times New Roman" w:hAnsi="Times New Roman" w:cs="Times New Roman"/>
          <w:sz w:val="28"/>
          <w:szCs w:val="28"/>
          <w:lang w:eastAsia="ru-RU"/>
        </w:rPr>
        <w:t>3</w:t>
      </w:r>
      <w:r w:rsidRPr="00815692">
        <w:rPr>
          <w:rFonts w:ascii="Times New Roman" w:eastAsia="Times New Roman" w:hAnsi="Times New Roman" w:cs="Times New Roman"/>
          <w:sz w:val="28"/>
          <w:szCs w:val="28"/>
          <w:lang w:eastAsia="ru-RU"/>
        </w:rPr>
        <w:t xml:space="preserve"> г. субсидии общим объемом </w:t>
      </w:r>
      <w:r w:rsidR="003B5DEE" w:rsidRPr="00815692">
        <w:rPr>
          <w:rFonts w:ascii="Times New Roman" w:eastAsia="Times New Roman" w:hAnsi="Times New Roman" w:cs="Times New Roman"/>
          <w:sz w:val="28"/>
          <w:szCs w:val="28"/>
          <w:lang w:eastAsia="ru-RU"/>
        </w:rPr>
        <w:t>55 151,</w:t>
      </w:r>
      <w:r w:rsidR="00622118" w:rsidRPr="00815692">
        <w:rPr>
          <w:rFonts w:ascii="Times New Roman" w:eastAsia="Times New Roman" w:hAnsi="Times New Roman" w:cs="Times New Roman"/>
          <w:sz w:val="28"/>
          <w:szCs w:val="28"/>
          <w:lang w:eastAsia="ru-RU"/>
        </w:rPr>
        <w:t>4</w:t>
      </w:r>
      <w:r w:rsidRPr="00815692">
        <w:rPr>
          <w:rFonts w:ascii="Times New Roman" w:eastAsia="Times New Roman" w:hAnsi="Times New Roman" w:cs="Times New Roman"/>
          <w:sz w:val="28"/>
          <w:szCs w:val="28"/>
          <w:lang w:eastAsia="ru-RU"/>
        </w:rPr>
        <w:t xml:space="preserve"> млн рублей были предоставлены бюджетам 75 субъектов Российской Федерации (</w:t>
      </w:r>
      <w:r w:rsidR="00213694" w:rsidRPr="00815692">
        <w:rPr>
          <w:rFonts w:ascii="Times New Roman" w:eastAsia="Times New Roman" w:hAnsi="Times New Roman" w:cs="Times New Roman"/>
          <w:sz w:val="28"/>
          <w:szCs w:val="28"/>
          <w:lang w:eastAsia="ru-RU"/>
        </w:rPr>
        <w:t xml:space="preserve">2022 г. – </w:t>
      </w:r>
      <w:r w:rsidR="00567450" w:rsidRPr="00815692">
        <w:rPr>
          <w:rFonts w:ascii="Times New Roman" w:eastAsia="Times New Roman" w:hAnsi="Times New Roman" w:cs="Times New Roman"/>
          <w:sz w:val="28"/>
          <w:szCs w:val="28"/>
          <w:lang w:eastAsia="ru-RU"/>
        </w:rPr>
        <w:t>80 206,4</w:t>
      </w:r>
      <w:r w:rsidR="00213694" w:rsidRPr="00815692">
        <w:rPr>
          <w:rFonts w:ascii="Times New Roman" w:eastAsia="Times New Roman" w:hAnsi="Times New Roman" w:cs="Times New Roman"/>
          <w:sz w:val="28"/>
          <w:szCs w:val="28"/>
          <w:lang w:eastAsia="ru-RU"/>
        </w:rPr>
        <w:t xml:space="preserve"> млн рублей бюджетам 75 субъектов Российской Федерации; </w:t>
      </w:r>
      <w:r w:rsidRPr="00815692">
        <w:rPr>
          <w:rFonts w:ascii="Times New Roman" w:eastAsia="Times New Roman" w:hAnsi="Times New Roman" w:cs="Times New Roman"/>
          <w:sz w:val="28"/>
          <w:szCs w:val="28"/>
          <w:lang w:eastAsia="ru-RU"/>
        </w:rPr>
        <w:t xml:space="preserve">2021 г. – 64 797,5 млн рублей бюджетам </w:t>
      </w:r>
      <w:r w:rsidR="00622118" w:rsidRPr="00815692">
        <w:rPr>
          <w:rFonts w:ascii="Times New Roman" w:eastAsia="Times New Roman" w:hAnsi="Times New Roman" w:cs="Times New Roman"/>
          <w:sz w:val="28"/>
          <w:szCs w:val="28"/>
          <w:lang w:eastAsia="ru-RU"/>
        </w:rPr>
        <w:t>75</w:t>
      </w:r>
      <w:r w:rsidR="00213694" w:rsidRPr="00815692">
        <w:rPr>
          <w:rFonts w:ascii="Times New Roman" w:eastAsia="Times New Roman" w:hAnsi="Times New Roman" w:cs="Times New Roman"/>
          <w:sz w:val="28"/>
          <w:szCs w:val="28"/>
          <w:lang w:eastAsia="ru-RU"/>
        </w:rPr>
        <w:t xml:space="preserve"> субъектов Российской Федерации</w:t>
      </w:r>
      <w:r w:rsidRPr="00815692">
        <w:rPr>
          <w:rFonts w:ascii="Times New Roman" w:eastAsia="Times New Roman" w:hAnsi="Times New Roman" w:cs="Times New Roman"/>
          <w:sz w:val="28"/>
          <w:szCs w:val="28"/>
          <w:lang w:eastAsia="ru-RU"/>
        </w:rPr>
        <w:t>).</w:t>
      </w:r>
    </w:p>
    <w:p w14:paraId="1E810016" w14:textId="76F30F36" w:rsidR="00567450" w:rsidRPr="00815692" w:rsidRDefault="00567450"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С 1 января 2023 г. ежемесячная денежная выплата вошла в состав единого пособия, в связи с чем осуществляется до окончания установленного периода выплаты или до назначения единого пособия. Семьи, у которых право возникло до 1 января </w:t>
      </w:r>
      <w:r w:rsidRPr="00815692">
        <w:rPr>
          <w:rFonts w:ascii="Times New Roman" w:eastAsia="Times New Roman" w:hAnsi="Times New Roman" w:cs="Times New Roman"/>
          <w:sz w:val="28"/>
          <w:szCs w:val="28"/>
          <w:lang w:eastAsia="ru-RU"/>
        </w:rPr>
        <w:br/>
        <w:t>2023 г., имеют право выбрать получать ежемесячную денежную выплату или единое пособие.</w:t>
      </w:r>
    </w:p>
    <w:p w14:paraId="79927095" w14:textId="4EA6AB4C"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 целях поощрения граждан Российской Федерации за большие заслуги </w:t>
      </w:r>
      <w:r w:rsidR="00296A59">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в укреплении института семьи и воспитании детей Указом Президента Российской Федерации от 13 мая 2008 г. № 775 учрежден орден «Родительская слава», который </w:t>
      </w:r>
      <w:r w:rsidR="00296A59">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в соответствии с Указом Президента Российской Федерации от 7 сентября 2010 г. </w:t>
      </w:r>
      <w:r w:rsidRPr="00815692">
        <w:rPr>
          <w:rFonts w:ascii="Times New Roman" w:eastAsia="Times New Roman" w:hAnsi="Times New Roman" w:cs="Times New Roman"/>
          <w:sz w:val="28"/>
          <w:szCs w:val="28"/>
          <w:lang w:eastAsia="ru-RU"/>
        </w:rPr>
        <w:br/>
        <w:t>№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14:paraId="01F60F33" w14:textId="25C97B2B"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Статутом ордена «Родительская слава» предусматривается награждение родителей (усыновителей), состоящих в браке, заключенном в органах записи актов гражданского состояни</w:t>
      </w:r>
      <w:r w:rsidR="000C53A6">
        <w:rPr>
          <w:rFonts w:ascii="Times New Roman" w:eastAsia="Times New Roman" w:hAnsi="Times New Roman" w:cs="Times New Roman"/>
          <w:sz w:val="28"/>
          <w:szCs w:val="28"/>
          <w:lang w:eastAsia="ru-RU"/>
        </w:rPr>
        <w:t xml:space="preserve">я, либо в случае неполной семьи – </w:t>
      </w:r>
      <w:r w:rsidRPr="00815692">
        <w:rPr>
          <w:rFonts w:ascii="Times New Roman" w:eastAsia="Times New Roman" w:hAnsi="Times New Roman" w:cs="Times New Roman"/>
          <w:sz w:val="28"/>
          <w:szCs w:val="28"/>
          <w:lang w:eastAsia="ru-RU"/>
        </w:rPr>
        <w:t>одного из родителей (усыновителей), кот</w:t>
      </w:r>
      <w:r w:rsidR="008C7B94" w:rsidRPr="00815692">
        <w:rPr>
          <w:rFonts w:ascii="Times New Roman" w:eastAsia="Times New Roman" w:hAnsi="Times New Roman" w:cs="Times New Roman"/>
          <w:sz w:val="28"/>
          <w:szCs w:val="28"/>
          <w:lang w:eastAsia="ru-RU"/>
        </w:rPr>
        <w:t>орые воспитывают или воспитали 7</w:t>
      </w:r>
      <w:r w:rsidRPr="00815692">
        <w:rPr>
          <w:rFonts w:ascii="Times New Roman" w:eastAsia="Times New Roman" w:hAnsi="Times New Roman" w:cs="Times New Roman"/>
          <w:sz w:val="28"/>
          <w:szCs w:val="28"/>
          <w:lang w:eastAsia="ru-RU"/>
        </w:rPr>
        <w:t xml:space="preserve">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14:paraId="57B1CFCC" w14:textId="130A23AE"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При награждении орденом «Родительская слава» установлено единовременное денежное поощрение в размере 500 </w:t>
      </w:r>
      <w:r w:rsidR="008C7B94" w:rsidRPr="00815692">
        <w:rPr>
          <w:rFonts w:ascii="Times New Roman" w:eastAsia="Times New Roman" w:hAnsi="Times New Roman" w:cs="Times New Roman"/>
          <w:sz w:val="28"/>
          <w:szCs w:val="28"/>
          <w:lang w:eastAsia="ru-RU"/>
        </w:rPr>
        <w:t>тыс.</w:t>
      </w:r>
      <w:r w:rsidRPr="00815692">
        <w:rPr>
          <w:rFonts w:ascii="Times New Roman" w:eastAsia="Times New Roman" w:hAnsi="Times New Roman" w:cs="Times New Roman"/>
          <w:sz w:val="28"/>
          <w:szCs w:val="28"/>
          <w:lang w:eastAsia="ru-RU"/>
        </w:rPr>
        <w:t xml:space="preserve"> рублей.</w:t>
      </w:r>
    </w:p>
    <w:p w14:paraId="7FA63DA9" w14:textId="77777777"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NewRomanPSMT" w:hAnsi="TimesNewRomanPSMT" w:cs="TimesNewRomanPSMT"/>
          <w:sz w:val="28"/>
          <w:szCs w:val="28"/>
        </w:rPr>
        <w:t>С 15 августа 2022 г. Указом Президента Российской Федерации</w:t>
      </w:r>
      <w:r w:rsidRPr="00815692">
        <w:rPr>
          <w:rFonts w:ascii="Times New Roman" w:eastAsia="Times New Roman" w:hAnsi="Times New Roman" w:cs="Times New Roman"/>
          <w:sz w:val="28"/>
          <w:szCs w:val="28"/>
          <w:lang w:eastAsia="ru-RU"/>
        </w:rPr>
        <w:t xml:space="preserve"> </w:t>
      </w:r>
      <w:r w:rsidRPr="00815692">
        <w:rPr>
          <w:rFonts w:ascii="TimesNewRomanPSMT" w:hAnsi="TimesNewRomanPSMT" w:cs="TimesNewRomanPSMT"/>
          <w:sz w:val="28"/>
          <w:szCs w:val="28"/>
        </w:rPr>
        <w:t>от 15 августа 2022 г. № 558 «О некоторых вопросах совершенствования</w:t>
      </w:r>
      <w:r w:rsidRPr="00815692">
        <w:rPr>
          <w:rFonts w:ascii="Times New Roman" w:eastAsia="Times New Roman" w:hAnsi="Times New Roman" w:cs="Times New Roman"/>
          <w:sz w:val="28"/>
          <w:szCs w:val="28"/>
          <w:lang w:eastAsia="ru-RU"/>
        </w:rPr>
        <w:t xml:space="preserve"> </w:t>
      </w:r>
      <w:r w:rsidRPr="00815692">
        <w:rPr>
          <w:rFonts w:ascii="TimesNewRomanPSMT" w:hAnsi="TimesNewRomanPSMT" w:cs="TimesNewRomanPSMT"/>
          <w:sz w:val="28"/>
          <w:szCs w:val="28"/>
        </w:rPr>
        <w:t>государственной наградной системы Российской Федерации» установлено звание</w:t>
      </w:r>
      <w:r w:rsidRPr="00815692">
        <w:rPr>
          <w:rFonts w:ascii="Times New Roman" w:eastAsia="Times New Roman" w:hAnsi="Times New Roman" w:cs="Times New Roman"/>
          <w:sz w:val="28"/>
          <w:szCs w:val="28"/>
          <w:lang w:eastAsia="ru-RU"/>
        </w:rPr>
        <w:t xml:space="preserve"> </w:t>
      </w:r>
      <w:r w:rsidRPr="00815692">
        <w:rPr>
          <w:rFonts w:ascii="TimesNewRomanPSMT" w:hAnsi="TimesNewRomanPSMT" w:cs="TimesNewRomanPSMT"/>
          <w:sz w:val="28"/>
          <w:szCs w:val="28"/>
        </w:rPr>
        <w:t>«Мать-героиня», при присвоении которого выплачивается единовременное</w:t>
      </w:r>
      <w:r w:rsidRPr="00815692">
        <w:rPr>
          <w:rFonts w:ascii="Times New Roman" w:eastAsia="Times New Roman" w:hAnsi="Times New Roman" w:cs="Times New Roman"/>
          <w:sz w:val="28"/>
          <w:szCs w:val="28"/>
          <w:lang w:eastAsia="ru-RU"/>
        </w:rPr>
        <w:t xml:space="preserve"> </w:t>
      </w:r>
      <w:r w:rsidRPr="00815692">
        <w:rPr>
          <w:rFonts w:ascii="TimesNewRomanPSMT" w:hAnsi="TimesNewRomanPSMT" w:cs="TimesNewRomanPSMT"/>
          <w:sz w:val="28"/>
          <w:szCs w:val="28"/>
        </w:rPr>
        <w:t>денежное поощрение в размере 1 млн рублей, а также предусматривается</w:t>
      </w:r>
      <w:r w:rsidRPr="00815692">
        <w:rPr>
          <w:rFonts w:ascii="Times New Roman" w:eastAsia="Times New Roman" w:hAnsi="Times New Roman" w:cs="Times New Roman"/>
          <w:sz w:val="28"/>
          <w:szCs w:val="28"/>
          <w:lang w:eastAsia="ru-RU"/>
        </w:rPr>
        <w:t xml:space="preserve"> </w:t>
      </w:r>
      <w:r w:rsidRPr="00815692">
        <w:rPr>
          <w:rFonts w:ascii="TimesNewRomanPSMT" w:hAnsi="TimesNewRomanPSMT" w:cs="TimesNewRomanPSMT"/>
          <w:sz w:val="28"/>
          <w:szCs w:val="28"/>
        </w:rPr>
        <w:t>единовременное денежное поощрение в размере 200 тыс. рублей при награждении</w:t>
      </w:r>
      <w:r w:rsidRPr="00815692">
        <w:rPr>
          <w:rFonts w:ascii="Times New Roman" w:eastAsia="Times New Roman" w:hAnsi="Times New Roman" w:cs="Times New Roman"/>
          <w:sz w:val="28"/>
          <w:szCs w:val="28"/>
          <w:lang w:eastAsia="ru-RU"/>
        </w:rPr>
        <w:t xml:space="preserve"> </w:t>
      </w:r>
      <w:r w:rsidRPr="00815692">
        <w:rPr>
          <w:rFonts w:ascii="TimesNewRomanPSMT" w:hAnsi="TimesNewRomanPSMT" w:cs="TimesNewRomanPSMT"/>
          <w:sz w:val="28"/>
          <w:szCs w:val="28"/>
        </w:rPr>
        <w:t>медалью ордена «Родительская слава» одному из награжденных родителей</w:t>
      </w:r>
      <w:r w:rsidRPr="00815692">
        <w:rPr>
          <w:rFonts w:ascii="Times New Roman" w:eastAsia="Times New Roman" w:hAnsi="Times New Roman" w:cs="Times New Roman"/>
          <w:sz w:val="28"/>
          <w:szCs w:val="28"/>
          <w:lang w:eastAsia="ru-RU"/>
        </w:rPr>
        <w:t xml:space="preserve"> </w:t>
      </w:r>
      <w:r w:rsidRPr="00815692">
        <w:rPr>
          <w:rFonts w:ascii="TimesNewRomanPSMT" w:hAnsi="TimesNewRomanPSMT" w:cs="TimesNewRomanPSMT"/>
          <w:sz w:val="28"/>
          <w:szCs w:val="28"/>
        </w:rPr>
        <w:t>(усыновителей).</w:t>
      </w:r>
    </w:p>
    <w:p w14:paraId="27987FE5" w14:textId="77ED7537"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NewRomanPSMT" w:hAnsi="TimesNewRomanPSMT" w:cs="TimesNewRomanPSMT"/>
          <w:sz w:val="28"/>
          <w:szCs w:val="28"/>
        </w:rPr>
        <w:lastRenderedPageBreak/>
        <w:t>В 202</w:t>
      </w:r>
      <w:r w:rsidR="00213694" w:rsidRPr="00815692">
        <w:rPr>
          <w:rFonts w:ascii="TimesNewRomanPSMT" w:hAnsi="TimesNewRomanPSMT" w:cs="TimesNewRomanPSMT"/>
          <w:sz w:val="28"/>
          <w:szCs w:val="28"/>
        </w:rPr>
        <w:t>3</w:t>
      </w:r>
      <w:r w:rsidRPr="00815692">
        <w:rPr>
          <w:rFonts w:ascii="TimesNewRomanPSMT" w:hAnsi="TimesNewRomanPSMT" w:cs="TimesNewRomanPSMT"/>
          <w:sz w:val="28"/>
          <w:szCs w:val="28"/>
        </w:rPr>
        <w:t xml:space="preserve"> г. на выплату </w:t>
      </w:r>
      <w:r w:rsidR="00C91C8A">
        <w:rPr>
          <w:rFonts w:ascii="TimesNewRomanPSMT" w:hAnsi="TimesNewRomanPSMT" w:cs="TimesNewRomanPSMT"/>
          <w:sz w:val="28"/>
          <w:szCs w:val="28"/>
        </w:rPr>
        <w:t xml:space="preserve">указанных </w:t>
      </w:r>
      <w:r w:rsidRPr="00815692">
        <w:rPr>
          <w:rFonts w:ascii="TimesNewRomanPSMT" w:hAnsi="TimesNewRomanPSMT" w:cs="TimesNewRomanPSMT"/>
          <w:sz w:val="28"/>
          <w:szCs w:val="28"/>
        </w:rPr>
        <w:t>единовременн</w:t>
      </w:r>
      <w:r w:rsidR="00C91C8A">
        <w:rPr>
          <w:rFonts w:ascii="TimesNewRomanPSMT" w:hAnsi="TimesNewRomanPSMT" w:cs="TimesNewRomanPSMT"/>
          <w:sz w:val="28"/>
          <w:szCs w:val="28"/>
        </w:rPr>
        <w:t>ых</w:t>
      </w:r>
      <w:r w:rsidRPr="00815692">
        <w:rPr>
          <w:rFonts w:ascii="TimesNewRomanPSMT" w:hAnsi="TimesNewRomanPSMT" w:cs="TimesNewRomanPSMT"/>
          <w:sz w:val="28"/>
          <w:szCs w:val="28"/>
        </w:rPr>
        <w:t xml:space="preserve"> денежн</w:t>
      </w:r>
      <w:r w:rsidR="00C91C8A">
        <w:rPr>
          <w:rFonts w:ascii="TimesNewRomanPSMT" w:hAnsi="TimesNewRomanPSMT" w:cs="TimesNewRomanPSMT"/>
          <w:sz w:val="28"/>
          <w:szCs w:val="28"/>
        </w:rPr>
        <w:t>ых</w:t>
      </w:r>
      <w:r w:rsidRPr="00815692">
        <w:rPr>
          <w:rFonts w:ascii="TimesNewRomanPSMT" w:hAnsi="TimesNewRomanPSMT" w:cs="TimesNewRomanPSMT"/>
          <w:sz w:val="28"/>
          <w:szCs w:val="28"/>
        </w:rPr>
        <w:t xml:space="preserve"> поощрени</w:t>
      </w:r>
      <w:r w:rsidR="00C91C8A">
        <w:rPr>
          <w:rFonts w:ascii="TimesNewRomanPSMT" w:hAnsi="TimesNewRomanPSMT" w:cs="TimesNewRomanPSMT"/>
          <w:sz w:val="28"/>
          <w:szCs w:val="28"/>
        </w:rPr>
        <w:t>й</w:t>
      </w:r>
      <w:r w:rsidRPr="00815692">
        <w:rPr>
          <w:rFonts w:ascii="TimesNewRomanPSMT" w:hAnsi="TimesNewRomanPSMT" w:cs="TimesNewRomanPSMT"/>
          <w:sz w:val="28"/>
          <w:szCs w:val="28"/>
        </w:rPr>
        <w:t xml:space="preserve"> </w:t>
      </w:r>
      <w:r w:rsidR="00C91C8A">
        <w:rPr>
          <w:rFonts w:ascii="TimesNewRomanPSMT" w:hAnsi="TimesNewRomanPSMT" w:cs="TimesNewRomanPSMT"/>
          <w:sz w:val="28"/>
          <w:szCs w:val="28"/>
        </w:rPr>
        <w:t>было направлено 85 млн рублей (2022 г. – 25,9 млн рублей).</w:t>
      </w:r>
    </w:p>
    <w:p w14:paraId="206F45A4" w14:textId="77777777"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14:paraId="67CF690F" w14:textId="12BCB98D" w:rsidR="00B52448"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Государственные региональные награды за достойное воспитание детей присуждаются многодетным родителям в зависимости от количества детей. 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Кабардино-Балкарской Республики «Материнская слава», родившим 10 и более детей, предоставляется микроавтобус. В Пензенской области матерям, награжденным медалью «Материнская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w:t>
      </w:r>
      <w:r w:rsidR="0046175D" w:rsidRPr="0081569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 xml:space="preserve">В Мурманской области к Международному дню семьи предусмотрена ежегодная денежная выплата в размере 1 </w:t>
      </w:r>
      <w:r w:rsidR="008C7B94" w:rsidRPr="00815692">
        <w:rPr>
          <w:rFonts w:ascii="Times New Roman" w:eastAsia="Times New Roman" w:hAnsi="Times New Roman" w:cs="Times New Roman"/>
          <w:sz w:val="28"/>
          <w:szCs w:val="28"/>
          <w:lang w:eastAsia="ru-RU"/>
        </w:rPr>
        <w:t>тыс.</w:t>
      </w:r>
      <w:r w:rsidRPr="00815692">
        <w:rPr>
          <w:rFonts w:ascii="Times New Roman" w:eastAsia="Times New Roman" w:hAnsi="Times New Roman" w:cs="Times New Roman"/>
          <w:sz w:val="28"/>
          <w:szCs w:val="28"/>
          <w:lang w:eastAsia="ru-RU"/>
        </w:rPr>
        <w:t xml:space="preserve"> рублей.</w:t>
      </w:r>
    </w:p>
    <w:p w14:paraId="1AFE6567" w14:textId="77777777" w:rsidR="00B52448" w:rsidRPr="00815692" w:rsidRDefault="00B52448" w:rsidP="00B52448">
      <w:pPr>
        <w:spacing w:after="0" w:line="264" w:lineRule="auto"/>
        <w:ind w:firstLine="709"/>
        <w:jc w:val="both"/>
        <w:rPr>
          <w:rFonts w:ascii="Times New Roman" w:eastAsia="Calibri" w:hAnsi="Times New Roman" w:cs="Times New Roman"/>
          <w:sz w:val="28"/>
          <w:szCs w:val="28"/>
        </w:rPr>
      </w:pPr>
      <w:r w:rsidRPr="00815692">
        <w:rPr>
          <w:rFonts w:ascii="Times New Roman" w:eastAsia="Times New Roman" w:hAnsi="Times New Roman" w:cs="Times New Roman"/>
          <w:sz w:val="28"/>
          <w:szCs w:val="28"/>
          <w:lang w:eastAsia="ru-RU"/>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815692">
        <w:rPr>
          <w:rFonts w:ascii="Times New Roman" w:eastAsia="Calibri" w:hAnsi="Times New Roman" w:cs="Times New Roman"/>
          <w:sz w:val="28"/>
          <w:szCs w:val="28"/>
        </w:rPr>
        <w:t xml:space="preserve">предоставляется микроавтобус, многодетным семьям, занявшим </w:t>
      </w:r>
      <w:r w:rsidRPr="00815692">
        <w:rPr>
          <w:rFonts w:ascii="Times New Roman" w:eastAsia="Calibri" w:hAnsi="Times New Roman" w:cs="Times New Roman"/>
          <w:sz w:val="28"/>
          <w:szCs w:val="28"/>
        </w:rPr>
        <w:br/>
        <w:t>2 место, – легковые автомобили, многодетным семьям, занявшим</w:t>
      </w:r>
      <w:r w:rsidRPr="00815692">
        <w:rPr>
          <w:rFonts w:ascii="Times New Roman" w:eastAsia="Times New Roman" w:hAnsi="Times New Roman" w:cs="Times New Roman"/>
          <w:sz w:val="28"/>
          <w:szCs w:val="28"/>
          <w:lang w:eastAsia="ru-RU"/>
        </w:rPr>
        <w:t> </w:t>
      </w:r>
      <w:r w:rsidRPr="00815692">
        <w:rPr>
          <w:rFonts w:ascii="Times New Roman" w:eastAsia="Calibri" w:hAnsi="Times New Roman" w:cs="Times New Roman"/>
          <w:sz w:val="28"/>
          <w:szCs w:val="28"/>
        </w:rPr>
        <w:t>3 место, – комплекты бытовой техники.</w:t>
      </w:r>
    </w:p>
    <w:p w14:paraId="2C84EB0C" w14:textId="0E743FF5" w:rsidR="007E1757" w:rsidRPr="00815692" w:rsidRDefault="00B52448" w:rsidP="00B5244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Calibri" w:hAnsi="Times New Roman" w:cs="Times New Roman"/>
          <w:sz w:val="28"/>
          <w:szCs w:val="28"/>
        </w:rPr>
        <w:t xml:space="preserve">Аналогичные конкурсы проводятся в Иркутской области: конкурс по развитию личного подсобного хозяйства </w:t>
      </w:r>
      <w:r w:rsidRPr="00815692">
        <w:rPr>
          <w:rFonts w:ascii="Times New Roman" w:eastAsia="Times New Roman" w:hAnsi="Times New Roman" w:cs="Times New Roman"/>
          <w:sz w:val="28"/>
          <w:szCs w:val="28"/>
          <w:lang w:eastAsia="ru-RU"/>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w:t>
      </w:r>
      <w:r w:rsidR="008C7B94" w:rsidRPr="00815692">
        <w:rPr>
          <w:rFonts w:ascii="Times New Roman" w:eastAsia="Times New Roman" w:hAnsi="Times New Roman" w:cs="Times New Roman"/>
          <w:sz w:val="28"/>
          <w:szCs w:val="28"/>
          <w:lang w:eastAsia="ru-RU"/>
        </w:rPr>
        <w:t>тыс.</w:t>
      </w:r>
      <w:r w:rsidRPr="00815692">
        <w:rPr>
          <w:rFonts w:ascii="Times New Roman" w:eastAsia="Times New Roman" w:hAnsi="Times New Roman" w:cs="Times New Roman"/>
          <w:sz w:val="28"/>
          <w:szCs w:val="28"/>
          <w:lang w:eastAsia="ru-RU"/>
        </w:rPr>
        <w:t xml:space="preserve"> – 250 </w:t>
      </w:r>
      <w:r w:rsidR="008C7B94" w:rsidRPr="00815692">
        <w:rPr>
          <w:rFonts w:ascii="Times New Roman" w:eastAsia="Times New Roman" w:hAnsi="Times New Roman" w:cs="Times New Roman"/>
          <w:sz w:val="28"/>
          <w:szCs w:val="28"/>
          <w:lang w:eastAsia="ru-RU"/>
        </w:rPr>
        <w:t>тыс.</w:t>
      </w:r>
      <w:r w:rsidRPr="00815692">
        <w:rPr>
          <w:rFonts w:ascii="Times New Roman" w:eastAsia="Times New Roman" w:hAnsi="Times New Roman" w:cs="Times New Roman"/>
          <w:sz w:val="28"/>
          <w:szCs w:val="28"/>
          <w:lang w:eastAsia="ru-RU"/>
        </w:rPr>
        <w:t xml:space="preserve"> рублей, победителям и призерам конкурса «Почетная семья Иркутской области» предоставляются социальные выплаты в размере 50 </w:t>
      </w:r>
      <w:r w:rsidR="008C7B94" w:rsidRPr="00815692">
        <w:rPr>
          <w:rFonts w:ascii="Times New Roman" w:eastAsia="Times New Roman" w:hAnsi="Times New Roman" w:cs="Times New Roman"/>
          <w:sz w:val="28"/>
          <w:szCs w:val="28"/>
          <w:lang w:eastAsia="ru-RU"/>
        </w:rPr>
        <w:t>тыс.</w:t>
      </w:r>
      <w:r w:rsidRPr="00815692">
        <w:rPr>
          <w:rFonts w:ascii="Times New Roman" w:eastAsia="Times New Roman" w:hAnsi="Times New Roman" w:cs="Times New Roman"/>
          <w:sz w:val="28"/>
          <w:szCs w:val="28"/>
          <w:lang w:eastAsia="ru-RU"/>
        </w:rPr>
        <w:t xml:space="preserve"> – 400 </w:t>
      </w:r>
      <w:r w:rsidR="008C7B94" w:rsidRPr="00815692">
        <w:rPr>
          <w:rFonts w:ascii="Times New Roman" w:eastAsia="Times New Roman" w:hAnsi="Times New Roman" w:cs="Times New Roman"/>
          <w:sz w:val="28"/>
          <w:szCs w:val="28"/>
          <w:lang w:eastAsia="ru-RU"/>
        </w:rPr>
        <w:t>тыс.</w:t>
      </w:r>
      <w:r w:rsidRPr="00815692">
        <w:rPr>
          <w:rFonts w:ascii="Times New Roman" w:eastAsia="Times New Roman" w:hAnsi="Times New Roman" w:cs="Times New Roman"/>
          <w:sz w:val="28"/>
          <w:szCs w:val="28"/>
          <w:lang w:eastAsia="ru-RU"/>
        </w:rPr>
        <w:t xml:space="preserve"> рублей.</w:t>
      </w:r>
    </w:p>
    <w:p w14:paraId="023A01E8" w14:textId="77777777" w:rsidR="00D03A4F" w:rsidRPr="00815692" w:rsidRDefault="00D03A4F" w:rsidP="00D03A4F">
      <w:pPr>
        <w:spacing w:before="240" w:after="240" w:line="312" w:lineRule="auto"/>
        <w:ind w:firstLine="709"/>
        <w:jc w:val="center"/>
        <w:rPr>
          <w:rFonts w:ascii="Times New Roman" w:eastAsia="Calibri" w:hAnsi="Times New Roman" w:cs="Times New Roman"/>
          <w:b/>
          <w:sz w:val="28"/>
          <w:szCs w:val="28"/>
        </w:rPr>
      </w:pPr>
      <w:r w:rsidRPr="00815692">
        <w:rPr>
          <w:rFonts w:ascii="Times New Roman" w:eastAsia="Calibri" w:hAnsi="Times New Roman" w:cs="Times New Roman"/>
          <w:b/>
          <w:sz w:val="28"/>
          <w:szCs w:val="28"/>
        </w:rPr>
        <w:t>Меры по взысканию алиментов на несовершеннолетних детей</w:t>
      </w:r>
    </w:p>
    <w:p w14:paraId="37D8254D" w14:textId="0366936C" w:rsidR="0049520F" w:rsidRPr="00815692" w:rsidRDefault="0049520F" w:rsidP="0069609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Комплексный подход к организации работы территориальных органов ФССП России позволяет обеспечивать соблюдение прав детей на получение алиментов. Принимаемые меры позволяют обеспечить рост взысканных алиментных платежей. </w:t>
      </w:r>
      <w:r w:rsidR="00B1556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В 2023 г</w:t>
      </w:r>
      <w:r w:rsidR="001D7127"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взыскано более 66 млрд руб</w:t>
      </w:r>
      <w:r w:rsidR="001D7127" w:rsidRPr="00815692">
        <w:rPr>
          <w:rFonts w:ascii="Times New Roman" w:eastAsia="Times New Roman" w:hAnsi="Times New Roman" w:cs="Times New Roman"/>
          <w:sz w:val="28"/>
          <w:szCs w:val="28"/>
          <w:lang w:eastAsia="ru-RU"/>
        </w:rPr>
        <w:t>лей</w:t>
      </w:r>
      <w:r w:rsidRPr="00815692">
        <w:rPr>
          <w:rFonts w:ascii="Times New Roman" w:eastAsia="Times New Roman" w:hAnsi="Times New Roman" w:cs="Times New Roman"/>
          <w:sz w:val="28"/>
          <w:szCs w:val="28"/>
          <w:lang w:eastAsia="ru-RU"/>
        </w:rPr>
        <w:t>, что почти на 19 млрд руб</w:t>
      </w:r>
      <w:r w:rsidR="001D7127" w:rsidRPr="00815692">
        <w:rPr>
          <w:rFonts w:ascii="Times New Roman" w:eastAsia="Times New Roman" w:hAnsi="Times New Roman" w:cs="Times New Roman"/>
          <w:sz w:val="28"/>
          <w:szCs w:val="28"/>
          <w:lang w:eastAsia="ru-RU"/>
        </w:rPr>
        <w:t>лей</w:t>
      </w:r>
      <w:r w:rsidRPr="00815692">
        <w:rPr>
          <w:rFonts w:ascii="Times New Roman" w:eastAsia="Times New Roman" w:hAnsi="Times New Roman" w:cs="Times New Roman"/>
          <w:sz w:val="28"/>
          <w:szCs w:val="28"/>
          <w:lang w:eastAsia="ru-RU"/>
        </w:rPr>
        <w:t xml:space="preserve"> больше, чем </w:t>
      </w:r>
      <w:r w:rsidR="00B1556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в 2022 г</w:t>
      </w:r>
      <w:r w:rsidR="001D7127"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w:t>
      </w:r>
      <w:r w:rsidR="001D7127" w:rsidRPr="00815692">
        <w:rPr>
          <w:rFonts w:ascii="Times New Roman" w:eastAsia="Times New Roman" w:hAnsi="Times New Roman" w:cs="Times New Roman"/>
          <w:sz w:val="28"/>
          <w:szCs w:val="28"/>
          <w:lang w:eastAsia="ru-RU"/>
        </w:rPr>
        <w:t xml:space="preserve">2022 г. – </w:t>
      </w:r>
      <w:r w:rsidRPr="00815692">
        <w:rPr>
          <w:rFonts w:ascii="Times New Roman" w:eastAsia="Times New Roman" w:hAnsi="Times New Roman" w:cs="Times New Roman"/>
          <w:sz w:val="28"/>
          <w:szCs w:val="28"/>
          <w:lang w:eastAsia="ru-RU"/>
        </w:rPr>
        <w:t>47,6 млрд руб</w:t>
      </w:r>
      <w:r w:rsidR="001D7127" w:rsidRPr="00815692">
        <w:rPr>
          <w:rFonts w:ascii="Times New Roman" w:eastAsia="Times New Roman" w:hAnsi="Times New Roman" w:cs="Times New Roman"/>
          <w:sz w:val="28"/>
          <w:szCs w:val="28"/>
          <w:lang w:eastAsia="ru-RU"/>
        </w:rPr>
        <w:t>лей</w:t>
      </w:r>
      <w:r w:rsidRPr="00815692">
        <w:rPr>
          <w:rFonts w:ascii="Times New Roman" w:eastAsia="Times New Roman" w:hAnsi="Times New Roman" w:cs="Times New Roman"/>
          <w:sz w:val="28"/>
          <w:szCs w:val="28"/>
          <w:lang w:eastAsia="ru-RU"/>
        </w:rPr>
        <w:t>).</w:t>
      </w:r>
    </w:p>
    <w:p w14:paraId="1747722E" w14:textId="32816C7B" w:rsidR="0049520F" w:rsidRPr="00815692" w:rsidRDefault="0049520F" w:rsidP="00341FC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Одновременно с этим обеспечено выполнение показателя, установленного Планом основных мероприятий, проводимы</w:t>
      </w:r>
      <w:r w:rsidR="00B15562">
        <w:rPr>
          <w:rFonts w:ascii="Times New Roman" w:eastAsia="Times New Roman" w:hAnsi="Times New Roman" w:cs="Times New Roman"/>
          <w:sz w:val="28"/>
          <w:szCs w:val="28"/>
          <w:lang w:eastAsia="ru-RU"/>
        </w:rPr>
        <w:t xml:space="preserve">х в рамках Десятилетия детства, </w:t>
      </w:r>
      <w:r w:rsidRPr="00815692">
        <w:rPr>
          <w:rFonts w:ascii="Times New Roman" w:eastAsia="Times New Roman" w:hAnsi="Times New Roman" w:cs="Times New Roman"/>
          <w:sz w:val="28"/>
          <w:szCs w:val="28"/>
          <w:lang w:eastAsia="ru-RU"/>
        </w:rPr>
        <w:t xml:space="preserve">на период </w:t>
      </w:r>
      <w:r w:rsidRPr="00815692">
        <w:rPr>
          <w:rFonts w:ascii="Times New Roman" w:eastAsia="Times New Roman" w:hAnsi="Times New Roman" w:cs="Times New Roman"/>
          <w:sz w:val="28"/>
          <w:szCs w:val="28"/>
          <w:lang w:eastAsia="ru-RU"/>
        </w:rPr>
        <w:lastRenderedPageBreak/>
        <w:t>до 2027 г</w:t>
      </w:r>
      <w:r w:rsidR="00BD3ACD"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по сокращению остатка неоконченных исполнительных производств </w:t>
      </w:r>
      <w:r w:rsidR="00B15562">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о взыскании алиментов.</w:t>
      </w:r>
      <w:r w:rsidR="00341FC8" w:rsidRPr="00815692">
        <w:rPr>
          <w:rFonts w:ascii="Times New Roman" w:eastAsia="Times New Roman" w:hAnsi="Times New Roman" w:cs="Times New Roman"/>
          <w:sz w:val="28"/>
          <w:szCs w:val="28"/>
          <w:lang w:eastAsia="ru-RU"/>
        </w:rPr>
        <w:t xml:space="preserve"> </w:t>
      </w:r>
      <w:r w:rsidRPr="00815692">
        <w:rPr>
          <w:rFonts w:ascii="Times New Roman" w:eastAsia="Times New Roman" w:hAnsi="Times New Roman" w:cs="Times New Roman"/>
          <w:sz w:val="28"/>
          <w:szCs w:val="28"/>
          <w:lang w:eastAsia="ru-RU"/>
        </w:rPr>
        <w:t>Показатель «Доля исполнительных производств, в рамках которых реализуются права на получение алиментов», утвержденный государственной программой Российской Федерации «Юстиция», превысил 91%.</w:t>
      </w:r>
    </w:p>
    <w:p w14:paraId="2AF40496" w14:textId="63216F8B" w:rsidR="0049520F" w:rsidRPr="00815692" w:rsidRDefault="0049520F" w:rsidP="0069609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 2023 г</w:t>
      </w:r>
      <w:r w:rsidR="00341FC8"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в рамках реализации возложенных полномочий судебными приставами-исполнителями принимались меры по установлению имущественного положения и доходов должников, по установлению в отношении должников временных ограничений на выезд из Российской Федерации и на пользование специальным правом, а также меры по розыску должников.</w:t>
      </w:r>
    </w:p>
    <w:p w14:paraId="6E60B8F8" w14:textId="641E30ED" w:rsidR="0049520F" w:rsidRPr="00815692" w:rsidRDefault="0049520F" w:rsidP="0069609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Привлечение должников, не исполняющих алиментные обязательства, </w:t>
      </w:r>
      <w:r w:rsidR="00AF552D">
        <w:rPr>
          <w:rFonts w:ascii="Times New Roman" w:eastAsia="Times New Roman" w:hAnsi="Times New Roman" w:cs="Times New Roman"/>
          <w:sz w:val="28"/>
          <w:szCs w:val="28"/>
          <w:lang w:eastAsia="ru-RU"/>
        </w:rPr>
        <w:br/>
      </w:r>
      <w:r w:rsidRPr="00815692">
        <w:rPr>
          <w:rFonts w:ascii="Times New Roman" w:eastAsia="Times New Roman" w:hAnsi="Times New Roman" w:cs="Times New Roman"/>
          <w:sz w:val="28"/>
          <w:szCs w:val="28"/>
          <w:lang w:eastAsia="ru-RU"/>
        </w:rPr>
        <w:t>к административной и уголовной ответственности является важным правовым инструментом защиты и восстановления нарушенных прав несовершеннолетних детей.</w:t>
      </w:r>
    </w:p>
    <w:p w14:paraId="0FA4F111" w14:textId="7547E72F" w:rsidR="0049520F" w:rsidRPr="00815692" w:rsidRDefault="0049520F" w:rsidP="0069609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Всего в 2023 г</w:t>
      </w:r>
      <w:r w:rsidR="00BD3ACD"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должностными лицами </w:t>
      </w:r>
      <w:r w:rsidR="00BD3ACD" w:rsidRPr="00815692">
        <w:rPr>
          <w:rFonts w:ascii="Times New Roman" w:eastAsia="Times New Roman" w:hAnsi="Times New Roman" w:cs="Times New Roman"/>
          <w:sz w:val="28"/>
          <w:szCs w:val="28"/>
          <w:lang w:eastAsia="ru-RU"/>
        </w:rPr>
        <w:t>ФССП России</w:t>
      </w:r>
      <w:r w:rsidRPr="00815692">
        <w:rPr>
          <w:rFonts w:ascii="Times New Roman" w:eastAsia="Times New Roman" w:hAnsi="Times New Roman" w:cs="Times New Roman"/>
          <w:sz w:val="28"/>
          <w:szCs w:val="28"/>
          <w:lang w:eastAsia="ru-RU"/>
        </w:rPr>
        <w:t xml:space="preserve"> в отношении должников по алиментам возбуждено 107,8 тыс. дел об административных правонарушениях, предусмотренных статьей 5.35.1 </w:t>
      </w:r>
      <w:r w:rsidR="00A10476" w:rsidRPr="00815692">
        <w:rPr>
          <w:rFonts w:ascii="Times New Roman" w:eastAsia="Times New Roman" w:hAnsi="Times New Roman" w:cs="Times New Roman"/>
          <w:sz w:val="28"/>
          <w:szCs w:val="28"/>
          <w:lang w:eastAsia="ru-RU"/>
        </w:rPr>
        <w:t>Кодекса Российской Фе</w:t>
      </w:r>
      <w:r w:rsidR="004C300A" w:rsidRPr="00815692">
        <w:rPr>
          <w:rFonts w:ascii="Times New Roman" w:eastAsia="Times New Roman" w:hAnsi="Times New Roman" w:cs="Times New Roman"/>
          <w:sz w:val="28"/>
          <w:szCs w:val="28"/>
          <w:lang w:eastAsia="ru-RU"/>
        </w:rPr>
        <w:t xml:space="preserve">дерации </w:t>
      </w:r>
      <w:r w:rsidR="00AF552D">
        <w:rPr>
          <w:rFonts w:ascii="Times New Roman" w:eastAsia="Times New Roman" w:hAnsi="Times New Roman" w:cs="Times New Roman"/>
          <w:sz w:val="28"/>
          <w:szCs w:val="28"/>
          <w:lang w:eastAsia="ru-RU"/>
        </w:rPr>
        <w:br/>
      </w:r>
      <w:r w:rsidR="004C300A" w:rsidRPr="00815692">
        <w:rPr>
          <w:rFonts w:ascii="Times New Roman" w:eastAsia="Times New Roman" w:hAnsi="Times New Roman" w:cs="Times New Roman"/>
          <w:sz w:val="28"/>
          <w:szCs w:val="28"/>
          <w:lang w:eastAsia="ru-RU"/>
        </w:rPr>
        <w:t>об административных правонарушениях</w:t>
      </w:r>
      <w:r w:rsidRPr="00815692">
        <w:rPr>
          <w:rFonts w:ascii="Times New Roman" w:eastAsia="Times New Roman" w:hAnsi="Times New Roman" w:cs="Times New Roman"/>
          <w:sz w:val="28"/>
          <w:szCs w:val="28"/>
          <w:lang w:eastAsia="ru-RU"/>
        </w:rPr>
        <w:t>.</w:t>
      </w:r>
    </w:p>
    <w:p w14:paraId="45C0CD1A" w14:textId="1D4B8F95" w:rsidR="0049520F" w:rsidRPr="00815692" w:rsidRDefault="0049520F" w:rsidP="00696098">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В отношении должников, не принявших мер по уплате алиментов, несмотря на административное наказание, органами принудительного исполнения Российской Федерации возбуждено 53,1 тыс. уголовных дел о преступлениях, предусмотренных статьей 157 </w:t>
      </w:r>
      <w:r w:rsidR="004C300A" w:rsidRPr="00815692">
        <w:rPr>
          <w:rFonts w:ascii="Times New Roman" w:eastAsia="Times New Roman" w:hAnsi="Times New Roman" w:cs="Times New Roman"/>
          <w:sz w:val="28"/>
          <w:szCs w:val="28"/>
          <w:lang w:eastAsia="ru-RU"/>
        </w:rPr>
        <w:t>Уголовного кодекса Российской Федерации</w:t>
      </w:r>
      <w:r w:rsidRPr="00815692">
        <w:rPr>
          <w:rFonts w:ascii="Times New Roman" w:eastAsia="Times New Roman" w:hAnsi="Times New Roman" w:cs="Times New Roman"/>
          <w:sz w:val="28"/>
          <w:szCs w:val="28"/>
          <w:lang w:eastAsia="ru-RU"/>
        </w:rPr>
        <w:t>.</w:t>
      </w:r>
    </w:p>
    <w:p w14:paraId="0D434091" w14:textId="021F9678" w:rsidR="007E1757" w:rsidRPr="000E79A2" w:rsidRDefault="0049520F" w:rsidP="000E79A2">
      <w:pPr>
        <w:spacing w:after="0" w:line="264" w:lineRule="auto"/>
        <w:ind w:firstLine="709"/>
        <w:jc w:val="both"/>
        <w:rPr>
          <w:rFonts w:ascii="Times New Roman" w:eastAsia="Times New Roman" w:hAnsi="Times New Roman" w:cs="Times New Roman"/>
          <w:sz w:val="28"/>
          <w:szCs w:val="28"/>
          <w:lang w:eastAsia="ru-RU"/>
        </w:rPr>
      </w:pPr>
      <w:r w:rsidRPr="00815692">
        <w:rPr>
          <w:rFonts w:ascii="Times New Roman" w:eastAsia="Times New Roman" w:hAnsi="Times New Roman" w:cs="Times New Roman"/>
          <w:sz w:val="28"/>
          <w:szCs w:val="28"/>
          <w:lang w:eastAsia="ru-RU"/>
        </w:rPr>
        <w:t xml:space="preserve">Освобождены от уголовной ответственности в связи с примечанием 3 к статье 157 </w:t>
      </w:r>
      <w:r w:rsidR="00010E27" w:rsidRPr="00815692">
        <w:rPr>
          <w:rFonts w:ascii="Times New Roman" w:eastAsia="Times New Roman" w:hAnsi="Times New Roman" w:cs="Times New Roman"/>
          <w:sz w:val="28"/>
          <w:szCs w:val="28"/>
          <w:lang w:eastAsia="ru-RU"/>
        </w:rPr>
        <w:t xml:space="preserve">Уголовного кодекса Российской Федерации </w:t>
      </w:r>
      <w:r w:rsidRPr="00815692">
        <w:rPr>
          <w:rFonts w:ascii="Times New Roman" w:eastAsia="Times New Roman" w:hAnsi="Times New Roman" w:cs="Times New Roman"/>
          <w:sz w:val="28"/>
          <w:szCs w:val="28"/>
          <w:lang w:eastAsia="ru-RU"/>
        </w:rPr>
        <w:t>815 должников, которые в полном объеме погасили задолженность по алиментам на сумму свыше 278 млн руб</w:t>
      </w:r>
      <w:r w:rsidR="00BD3ACD" w:rsidRPr="00815692">
        <w:rPr>
          <w:rFonts w:ascii="Times New Roman" w:eastAsia="Times New Roman" w:hAnsi="Times New Roman" w:cs="Times New Roman"/>
          <w:sz w:val="28"/>
          <w:szCs w:val="28"/>
          <w:lang w:eastAsia="ru-RU"/>
        </w:rPr>
        <w:t>лей</w:t>
      </w:r>
      <w:r w:rsidRPr="00815692">
        <w:rPr>
          <w:rFonts w:ascii="Times New Roman" w:eastAsia="Times New Roman" w:hAnsi="Times New Roman" w:cs="Times New Roman"/>
          <w:sz w:val="28"/>
          <w:szCs w:val="28"/>
          <w:lang w:eastAsia="ru-RU"/>
        </w:rPr>
        <w:t>, что в два раза больше, чем в 2022 г</w:t>
      </w:r>
      <w:r w:rsidR="00BD3ACD" w:rsidRPr="00815692">
        <w:rPr>
          <w:rFonts w:ascii="Times New Roman" w:eastAsia="Times New Roman" w:hAnsi="Times New Roman" w:cs="Times New Roman"/>
          <w:sz w:val="28"/>
          <w:szCs w:val="28"/>
          <w:lang w:eastAsia="ru-RU"/>
        </w:rPr>
        <w:t>.</w:t>
      </w:r>
      <w:r w:rsidRPr="00815692">
        <w:rPr>
          <w:rFonts w:ascii="Times New Roman" w:eastAsia="Times New Roman" w:hAnsi="Times New Roman" w:cs="Times New Roman"/>
          <w:sz w:val="28"/>
          <w:szCs w:val="28"/>
          <w:lang w:eastAsia="ru-RU"/>
        </w:rPr>
        <w:t xml:space="preserve"> (</w:t>
      </w:r>
      <w:r w:rsidR="00BD3ACD" w:rsidRPr="00815692">
        <w:rPr>
          <w:rFonts w:ascii="Times New Roman" w:eastAsia="Times New Roman" w:hAnsi="Times New Roman" w:cs="Times New Roman"/>
          <w:sz w:val="28"/>
          <w:szCs w:val="28"/>
          <w:lang w:eastAsia="ru-RU"/>
        </w:rPr>
        <w:t xml:space="preserve">2022 г. – </w:t>
      </w:r>
      <w:r w:rsidRPr="00815692">
        <w:rPr>
          <w:rFonts w:ascii="Times New Roman" w:eastAsia="Times New Roman" w:hAnsi="Times New Roman" w:cs="Times New Roman"/>
          <w:sz w:val="28"/>
          <w:szCs w:val="28"/>
          <w:lang w:eastAsia="ru-RU"/>
        </w:rPr>
        <w:t>598 должников на сумму 141,6 млн руб</w:t>
      </w:r>
      <w:r w:rsidR="00BD3ACD" w:rsidRPr="00815692">
        <w:rPr>
          <w:rFonts w:ascii="Times New Roman" w:eastAsia="Times New Roman" w:hAnsi="Times New Roman" w:cs="Times New Roman"/>
          <w:sz w:val="28"/>
          <w:szCs w:val="28"/>
          <w:lang w:eastAsia="ru-RU"/>
        </w:rPr>
        <w:t>лей</w:t>
      </w:r>
      <w:r w:rsidR="000E79A2">
        <w:rPr>
          <w:rFonts w:ascii="Times New Roman" w:eastAsia="Times New Roman" w:hAnsi="Times New Roman" w:cs="Times New Roman"/>
          <w:sz w:val="28"/>
          <w:szCs w:val="28"/>
          <w:lang w:eastAsia="ru-RU"/>
        </w:rPr>
        <w:t>).</w:t>
      </w:r>
    </w:p>
    <w:p w14:paraId="6810BABD" w14:textId="77777777" w:rsidR="00D03A4F" w:rsidRPr="00815692" w:rsidRDefault="00D03A4F" w:rsidP="00D03A4F">
      <w:pPr>
        <w:spacing w:after="0"/>
        <w:ind w:firstLine="709"/>
        <w:jc w:val="both"/>
        <w:rPr>
          <w:rFonts w:ascii="Times New Roman" w:eastAsia="Times New Roman" w:hAnsi="Times New Roman" w:cs="Times New Roman"/>
          <w:b/>
          <w:sz w:val="28"/>
          <w:szCs w:val="28"/>
          <w:lang w:eastAsia="ru-RU"/>
        </w:rPr>
        <w:sectPr w:rsidR="00D03A4F" w:rsidRPr="00815692" w:rsidSect="00CF4D70">
          <w:pgSz w:w="11906" w:h="16838"/>
          <w:pgMar w:top="1134" w:right="567" w:bottom="1134" w:left="993" w:header="708" w:footer="708" w:gutter="0"/>
          <w:cols w:space="708"/>
          <w:docGrid w:linePitch="360"/>
        </w:sectPr>
      </w:pPr>
    </w:p>
    <w:p w14:paraId="64D8CA1C" w14:textId="77777777" w:rsidR="00D03A4F" w:rsidRPr="00815692" w:rsidRDefault="00D03A4F" w:rsidP="00D03A4F">
      <w:pPr>
        <w:shd w:val="clear" w:color="auto" w:fill="FFFFFF"/>
        <w:spacing w:after="0" w:line="240" w:lineRule="auto"/>
        <w:jc w:val="center"/>
        <w:rPr>
          <w:rFonts w:ascii="Times New Roman" w:eastAsia="Times New Roman" w:hAnsi="Times New Roman" w:cs="Times New Roman"/>
          <w:b/>
          <w:sz w:val="28"/>
          <w:szCs w:val="28"/>
          <w:lang w:eastAsia="ru-RU"/>
        </w:rPr>
      </w:pPr>
      <w:r w:rsidRPr="00815692">
        <w:rPr>
          <w:rFonts w:ascii="Times New Roman" w:eastAsia="Times New Roman" w:hAnsi="Times New Roman" w:cs="Times New Roman"/>
          <w:b/>
          <w:sz w:val="28"/>
          <w:szCs w:val="28"/>
          <w:lang w:eastAsia="ru-RU"/>
        </w:rPr>
        <w:lastRenderedPageBreak/>
        <w:t>3. ЖИЛИЩНЫЕ УСЛОВИЯ СЕМЕЙ, ИМЕЮЩИХ ДЕТЕЙ</w:t>
      </w:r>
    </w:p>
    <w:p w14:paraId="7144F860" w14:textId="55A61995" w:rsidR="00984991" w:rsidRPr="00815692" w:rsidRDefault="00984991" w:rsidP="00BD3ACD">
      <w:pPr>
        <w:shd w:val="clear" w:color="auto" w:fill="FFFFFF"/>
        <w:spacing w:before="240" w:after="240" w:line="264" w:lineRule="auto"/>
        <w:jc w:val="center"/>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b/>
          <w:color w:val="000000"/>
          <w:sz w:val="28"/>
          <w:szCs w:val="28"/>
          <w:lang w:eastAsia="ru-RU" w:bidi="ru-RU"/>
        </w:rPr>
        <w:t>Обеспечение жильем молодых семей, имеющих детей и многодетных семей</w:t>
      </w:r>
    </w:p>
    <w:p w14:paraId="64D43887" w14:textId="219FB6F3" w:rsidR="00984991" w:rsidRPr="00815692" w:rsidRDefault="00BD3ACD" w:rsidP="00BD3ACD">
      <w:pPr>
        <w:shd w:val="clear" w:color="auto" w:fill="FFFFFF"/>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Р</w:t>
      </w:r>
      <w:r w:rsidR="00984991" w:rsidRPr="00815692">
        <w:rPr>
          <w:rFonts w:ascii="Times New Roman" w:eastAsia="Calibri" w:hAnsi="Times New Roman" w:cs="Times New Roman"/>
          <w:color w:val="000000"/>
          <w:sz w:val="28"/>
          <w:szCs w:val="28"/>
          <w:lang w:eastAsia="ru-RU" w:bidi="ru-RU"/>
        </w:rPr>
        <w:t xml:space="preserve">ешение жилищного вопроса молодых семей, нуждающихся в улучшении жилищных условий, осуществляется в рамках реализации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(далее </w:t>
      </w:r>
      <w:r w:rsidRPr="00815692">
        <w:rPr>
          <w:rFonts w:ascii="Times New Roman" w:eastAsia="Calibri" w:hAnsi="Times New Roman" w:cs="Times New Roman"/>
          <w:color w:val="000000"/>
          <w:sz w:val="28"/>
          <w:szCs w:val="28"/>
          <w:lang w:eastAsia="ru-RU" w:bidi="ru-RU"/>
        </w:rPr>
        <w:t xml:space="preserve">по тексту подраздела </w:t>
      </w:r>
      <w:r w:rsidR="00984991" w:rsidRPr="00815692">
        <w:rPr>
          <w:rFonts w:ascii="Times New Roman" w:eastAsia="Calibri" w:hAnsi="Times New Roman" w:cs="Times New Roman"/>
          <w:color w:val="000000"/>
          <w:sz w:val="28"/>
          <w:szCs w:val="28"/>
          <w:lang w:eastAsia="ru-RU" w:bidi="ru-RU"/>
        </w:rPr>
        <w:t>соответственно – мероприятие, госпрограмма), в рамках которого молодым семьям предоставляются социальные выплаты на приобретение (строительство) жилья, в том числе на уплату ипотечного жилищного кредита или займа в размере не менее 30</w:t>
      </w:r>
      <w:r w:rsidRPr="00815692">
        <w:rPr>
          <w:rFonts w:ascii="Times New Roman" w:eastAsia="Calibri" w:hAnsi="Times New Roman" w:cs="Times New Roman"/>
          <w:color w:val="000000"/>
          <w:sz w:val="28"/>
          <w:szCs w:val="28"/>
          <w:lang w:eastAsia="ru-RU" w:bidi="ru-RU"/>
        </w:rPr>
        <w:t>%</w:t>
      </w:r>
      <w:r w:rsidR="00984991" w:rsidRPr="00815692">
        <w:rPr>
          <w:rFonts w:ascii="Times New Roman" w:eastAsia="Calibri" w:hAnsi="Times New Roman" w:cs="Times New Roman"/>
          <w:color w:val="000000"/>
          <w:sz w:val="28"/>
          <w:szCs w:val="28"/>
          <w:lang w:eastAsia="ru-RU" w:bidi="ru-RU"/>
        </w:rPr>
        <w:t xml:space="preserve"> расчетной (средней) стоимости жилья для молодых семей, не имеющих детей</w:t>
      </w:r>
      <w:r w:rsidR="00896A37" w:rsidRPr="00815692">
        <w:rPr>
          <w:rFonts w:ascii="Times New Roman" w:eastAsia="Calibri" w:hAnsi="Times New Roman" w:cs="Times New Roman"/>
          <w:color w:val="000000"/>
          <w:sz w:val="28"/>
          <w:szCs w:val="28"/>
          <w:lang w:eastAsia="ru-RU" w:bidi="ru-RU"/>
        </w:rPr>
        <w:t>,</w:t>
      </w:r>
      <w:r w:rsidR="00984991" w:rsidRPr="00815692">
        <w:rPr>
          <w:rFonts w:ascii="Times New Roman" w:eastAsia="Calibri" w:hAnsi="Times New Roman" w:cs="Times New Roman"/>
          <w:color w:val="000000"/>
          <w:sz w:val="28"/>
          <w:szCs w:val="28"/>
          <w:lang w:eastAsia="ru-RU" w:bidi="ru-RU"/>
        </w:rPr>
        <w:t xml:space="preserve"> и не менее 35</w:t>
      </w:r>
      <w:r w:rsidRPr="00815692">
        <w:rPr>
          <w:rFonts w:ascii="Times New Roman" w:eastAsia="Calibri" w:hAnsi="Times New Roman" w:cs="Times New Roman"/>
          <w:color w:val="000000"/>
          <w:sz w:val="28"/>
          <w:szCs w:val="28"/>
          <w:lang w:eastAsia="ru-RU" w:bidi="ru-RU"/>
        </w:rPr>
        <w:t>%</w:t>
      </w:r>
      <w:r w:rsidR="00984991" w:rsidRPr="00815692">
        <w:rPr>
          <w:rFonts w:ascii="Times New Roman" w:eastAsia="Calibri" w:hAnsi="Times New Roman" w:cs="Times New Roman"/>
          <w:color w:val="000000"/>
          <w:sz w:val="28"/>
          <w:szCs w:val="28"/>
          <w:lang w:eastAsia="ru-RU" w:bidi="ru-RU"/>
        </w:rPr>
        <w:t xml:space="preserve"> расчетной (средней) стоимости жилья </w:t>
      </w:r>
      <w:r w:rsidR="00896A37" w:rsidRPr="00815692">
        <w:rPr>
          <w:rFonts w:ascii="Times New Roman" w:eastAsia="Calibri" w:hAnsi="Times New Roman" w:cs="Times New Roman"/>
          <w:color w:val="000000"/>
          <w:sz w:val="28"/>
          <w:szCs w:val="28"/>
          <w:lang w:eastAsia="ru-RU" w:bidi="ru-RU"/>
        </w:rPr>
        <w:t>–</w:t>
      </w:r>
      <w:r w:rsidR="00984991" w:rsidRPr="00815692">
        <w:rPr>
          <w:rFonts w:ascii="Times New Roman" w:eastAsia="Calibri" w:hAnsi="Times New Roman" w:cs="Times New Roman"/>
          <w:color w:val="000000"/>
          <w:sz w:val="28"/>
          <w:szCs w:val="28"/>
          <w:lang w:eastAsia="ru-RU" w:bidi="ru-RU"/>
        </w:rPr>
        <w:t xml:space="preserve"> для молодых семей, имеющих одного ребенка или более. </w:t>
      </w:r>
    </w:p>
    <w:p w14:paraId="02E8C053" w14:textId="77777777" w:rsidR="00984991" w:rsidRPr="00815692" w:rsidRDefault="00984991" w:rsidP="00BD3ACD">
      <w:pPr>
        <w:shd w:val="clear" w:color="auto" w:fill="FFFFFF"/>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 xml:space="preserve">Согласно условиям реализации мероприятия, принять участие в мероприятии могут молодые семьи, признанные нуждающимися в улучшении жилищных условий, не старше 35 лет и обладающие достаточными доходами для оплаты стоимости жилья в части превышающей размер социальной выплаты. </w:t>
      </w:r>
    </w:p>
    <w:p w14:paraId="0C5C3026" w14:textId="462791F6" w:rsidR="00984991" w:rsidRPr="00815692" w:rsidRDefault="00984991" w:rsidP="00BD3ACD">
      <w:pPr>
        <w:shd w:val="clear" w:color="auto" w:fill="FFFFFF"/>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 xml:space="preserve">Объем бюджетных ассигнований из федерального бюджета, предусмотренный на реализацию мероприятия в соответствии с Федеральным законом от 5 декабря </w:t>
      </w:r>
      <w:r w:rsidR="00014685" w:rsidRPr="00815692">
        <w:rPr>
          <w:rFonts w:ascii="Times New Roman" w:eastAsia="Calibri" w:hAnsi="Times New Roman" w:cs="Times New Roman"/>
          <w:color w:val="000000"/>
          <w:sz w:val="28"/>
          <w:szCs w:val="28"/>
          <w:lang w:eastAsia="ru-RU" w:bidi="ru-RU"/>
        </w:rPr>
        <w:br/>
      </w:r>
      <w:r w:rsidRPr="00815692">
        <w:rPr>
          <w:rFonts w:ascii="Times New Roman" w:eastAsia="Calibri" w:hAnsi="Times New Roman" w:cs="Times New Roman"/>
          <w:color w:val="000000"/>
          <w:sz w:val="28"/>
          <w:szCs w:val="28"/>
          <w:lang w:eastAsia="ru-RU" w:bidi="ru-RU"/>
        </w:rPr>
        <w:t>2022 г. № 466-ФЗ «О федеральном бюджете на 2023 год и на плановый период 2026 и 2027 годов» в 2023 г</w:t>
      </w:r>
      <w:r w:rsidR="00014685" w:rsidRPr="00815692">
        <w:rPr>
          <w:rFonts w:ascii="Times New Roman" w:eastAsia="Calibri" w:hAnsi="Times New Roman" w:cs="Times New Roman"/>
          <w:color w:val="000000"/>
          <w:sz w:val="28"/>
          <w:szCs w:val="28"/>
          <w:lang w:eastAsia="ru-RU" w:bidi="ru-RU"/>
        </w:rPr>
        <w:t>.</w:t>
      </w:r>
      <w:r w:rsidRPr="00815692">
        <w:rPr>
          <w:rFonts w:ascii="Times New Roman" w:eastAsia="Calibri" w:hAnsi="Times New Roman" w:cs="Times New Roman"/>
          <w:color w:val="000000"/>
          <w:sz w:val="28"/>
          <w:szCs w:val="28"/>
          <w:lang w:eastAsia="ru-RU" w:bidi="ru-RU"/>
        </w:rPr>
        <w:t xml:space="preserve"> составил 4,5 млрд рублей. </w:t>
      </w:r>
    </w:p>
    <w:p w14:paraId="41D20318" w14:textId="00E2391E" w:rsidR="00984991" w:rsidRPr="00815692" w:rsidRDefault="00984991" w:rsidP="00BD3ACD">
      <w:pPr>
        <w:shd w:val="clear" w:color="auto" w:fill="FFFFFF"/>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Между Минстроем России и субъектами Российской Федерации были заключены 84 Соглашения о предоставлении в 2023 г</w:t>
      </w:r>
      <w:r w:rsidR="007171E9" w:rsidRPr="00815692">
        <w:rPr>
          <w:rFonts w:ascii="Times New Roman" w:eastAsia="Calibri" w:hAnsi="Times New Roman" w:cs="Times New Roman"/>
          <w:color w:val="000000"/>
          <w:sz w:val="28"/>
          <w:szCs w:val="28"/>
          <w:lang w:eastAsia="ru-RU" w:bidi="ru-RU"/>
        </w:rPr>
        <w:t>.</w:t>
      </w:r>
      <w:r w:rsidRPr="00815692">
        <w:rPr>
          <w:rFonts w:ascii="Times New Roman" w:eastAsia="Calibri" w:hAnsi="Times New Roman" w:cs="Times New Roman"/>
          <w:color w:val="000000"/>
          <w:sz w:val="28"/>
          <w:szCs w:val="28"/>
          <w:lang w:eastAsia="ru-RU" w:bidi="ru-RU"/>
        </w:rPr>
        <w:t xml:space="preserve"> субсидии из федерального бюджета бюджетам субъектов Российской Федерации на реализацию мероприятия </w:t>
      </w:r>
      <w:r w:rsidR="000E79A2" w:rsidRPr="00815692">
        <w:rPr>
          <w:rFonts w:ascii="Times New Roman" w:eastAsia="Calibri" w:hAnsi="Times New Roman" w:cs="Times New Roman"/>
          <w:color w:val="000000"/>
          <w:sz w:val="28"/>
          <w:szCs w:val="28"/>
          <w:lang w:eastAsia="ru-RU" w:bidi="ru-RU"/>
        </w:rPr>
        <w:br/>
      </w:r>
      <w:r w:rsidRPr="00815692">
        <w:rPr>
          <w:rFonts w:ascii="Times New Roman" w:eastAsia="Calibri" w:hAnsi="Times New Roman" w:cs="Times New Roman"/>
          <w:color w:val="000000"/>
          <w:sz w:val="28"/>
          <w:szCs w:val="28"/>
          <w:lang w:eastAsia="ru-RU" w:bidi="ru-RU"/>
        </w:rPr>
        <w:t xml:space="preserve">на общую сумму 14,5 млрд рублей, из которых 4,5 млрд рублей </w:t>
      </w:r>
      <w:r w:rsidR="007171E9" w:rsidRPr="00815692">
        <w:rPr>
          <w:rFonts w:ascii="Times New Roman" w:eastAsia="Calibri" w:hAnsi="Times New Roman" w:cs="Times New Roman"/>
          <w:color w:val="000000"/>
          <w:sz w:val="28"/>
          <w:szCs w:val="28"/>
          <w:lang w:eastAsia="ru-RU" w:bidi="ru-RU"/>
        </w:rPr>
        <w:t>–</w:t>
      </w:r>
      <w:r w:rsidRPr="00815692">
        <w:rPr>
          <w:rFonts w:ascii="Times New Roman" w:eastAsia="Calibri" w:hAnsi="Times New Roman" w:cs="Times New Roman"/>
          <w:color w:val="000000"/>
          <w:sz w:val="28"/>
          <w:szCs w:val="28"/>
          <w:lang w:eastAsia="ru-RU" w:bidi="ru-RU"/>
        </w:rPr>
        <w:t xml:space="preserve"> средства федерального бюджета и 10 млрд рублей </w:t>
      </w:r>
      <w:r w:rsidR="007171E9" w:rsidRPr="00815692">
        <w:rPr>
          <w:rFonts w:ascii="Times New Roman" w:eastAsia="Calibri" w:hAnsi="Times New Roman" w:cs="Times New Roman"/>
          <w:color w:val="000000"/>
          <w:sz w:val="28"/>
          <w:szCs w:val="28"/>
          <w:lang w:eastAsia="ru-RU" w:bidi="ru-RU"/>
        </w:rPr>
        <w:t>–</w:t>
      </w:r>
      <w:r w:rsidRPr="00815692">
        <w:rPr>
          <w:rFonts w:ascii="Times New Roman" w:eastAsia="Calibri" w:hAnsi="Times New Roman" w:cs="Times New Roman"/>
          <w:color w:val="000000"/>
          <w:sz w:val="28"/>
          <w:szCs w:val="28"/>
          <w:lang w:eastAsia="ru-RU" w:bidi="ru-RU"/>
        </w:rPr>
        <w:t xml:space="preserve"> средства региональных и местных бюджето</w:t>
      </w:r>
      <w:r w:rsidR="000E79A2">
        <w:rPr>
          <w:rFonts w:ascii="Times New Roman" w:eastAsia="Calibri" w:hAnsi="Times New Roman" w:cs="Times New Roman"/>
          <w:color w:val="000000"/>
          <w:sz w:val="28"/>
          <w:szCs w:val="28"/>
          <w:lang w:eastAsia="ru-RU" w:bidi="ru-RU"/>
        </w:rPr>
        <w:t>в.</w:t>
      </w:r>
    </w:p>
    <w:p w14:paraId="55E6FE5B" w14:textId="75A8077B" w:rsidR="00984991" w:rsidRPr="00815692" w:rsidRDefault="00984991" w:rsidP="00BD3ACD">
      <w:pPr>
        <w:shd w:val="clear" w:color="auto" w:fill="FFFFFF"/>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По итогам реализации мероприятия в 2023 г</w:t>
      </w:r>
      <w:r w:rsidR="007171E9" w:rsidRPr="00815692">
        <w:rPr>
          <w:rFonts w:ascii="Times New Roman" w:eastAsia="Calibri" w:hAnsi="Times New Roman" w:cs="Times New Roman"/>
          <w:color w:val="000000"/>
          <w:sz w:val="28"/>
          <w:szCs w:val="28"/>
          <w:lang w:eastAsia="ru-RU" w:bidi="ru-RU"/>
        </w:rPr>
        <w:t>.</w:t>
      </w:r>
      <w:r w:rsidRPr="00815692">
        <w:rPr>
          <w:rFonts w:ascii="Times New Roman" w:eastAsia="Calibri" w:hAnsi="Times New Roman" w:cs="Times New Roman"/>
          <w:color w:val="000000"/>
          <w:sz w:val="28"/>
          <w:szCs w:val="28"/>
          <w:lang w:eastAsia="ru-RU" w:bidi="ru-RU"/>
        </w:rPr>
        <w:t xml:space="preserve"> с учетом указанных средств социальными выплатами обеспечены 11,</w:t>
      </w:r>
      <w:r w:rsidR="007171E9" w:rsidRPr="00815692">
        <w:rPr>
          <w:rFonts w:ascii="Times New Roman" w:eastAsia="Calibri" w:hAnsi="Times New Roman" w:cs="Times New Roman"/>
          <w:color w:val="000000"/>
          <w:sz w:val="28"/>
          <w:szCs w:val="28"/>
          <w:lang w:eastAsia="ru-RU" w:bidi="ru-RU"/>
        </w:rPr>
        <w:t>5</w:t>
      </w:r>
      <w:r w:rsidRPr="00815692">
        <w:rPr>
          <w:rFonts w:ascii="Times New Roman" w:eastAsia="Calibri" w:hAnsi="Times New Roman" w:cs="Times New Roman"/>
          <w:color w:val="000000"/>
          <w:sz w:val="28"/>
          <w:szCs w:val="28"/>
          <w:lang w:eastAsia="ru-RU" w:bidi="ru-RU"/>
        </w:rPr>
        <w:t xml:space="preserve"> тыс. семей.</w:t>
      </w:r>
    </w:p>
    <w:p w14:paraId="3972A22E" w14:textId="0672ABA1" w:rsidR="00B34DC1" w:rsidRPr="00815692" w:rsidRDefault="00B34DC1" w:rsidP="007171E9">
      <w:pPr>
        <w:shd w:val="clear" w:color="auto" w:fill="FFFFFF"/>
        <w:spacing w:before="240" w:after="240" w:line="264" w:lineRule="auto"/>
        <w:ind w:firstLine="709"/>
        <w:jc w:val="center"/>
        <w:rPr>
          <w:rFonts w:ascii="Times New Roman" w:eastAsia="Calibri" w:hAnsi="Times New Roman" w:cs="Times New Roman"/>
          <w:b/>
          <w:iCs/>
          <w:color w:val="000000"/>
          <w:sz w:val="28"/>
          <w:szCs w:val="28"/>
          <w:lang w:eastAsia="ru-RU" w:bidi="ru-RU"/>
        </w:rPr>
      </w:pPr>
      <w:r w:rsidRPr="00815692">
        <w:rPr>
          <w:rFonts w:ascii="Times New Roman" w:eastAsia="Calibri" w:hAnsi="Times New Roman" w:cs="Times New Roman"/>
          <w:b/>
          <w:iCs/>
          <w:color w:val="000000"/>
          <w:sz w:val="28"/>
          <w:szCs w:val="28"/>
          <w:lang w:eastAsia="ru-RU" w:bidi="ru-RU"/>
        </w:rPr>
        <w:t>Обеспечение жильем многодетных семей</w:t>
      </w:r>
    </w:p>
    <w:p w14:paraId="2DD3487A" w14:textId="53332789" w:rsidR="00984991" w:rsidRPr="00815692" w:rsidRDefault="00984991" w:rsidP="00567450">
      <w:pPr>
        <w:shd w:val="clear" w:color="auto" w:fill="FFFFFF"/>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Согласно подпункту 6 статьи 39</w:t>
      </w:r>
      <w:r w:rsidR="00567450" w:rsidRPr="00815692">
        <w:rPr>
          <w:rFonts w:ascii="Times New Roman" w:eastAsia="Calibri" w:hAnsi="Times New Roman" w:cs="Times New Roman"/>
          <w:color w:val="000000"/>
          <w:sz w:val="28"/>
          <w:szCs w:val="28"/>
          <w:lang w:eastAsia="ru-RU" w:bidi="ru-RU"/>
        </w:rPr>
        <w:t>.5</w:t>
      </w:r>
      <w:r w:rsidRPr="00815692">
        <w:rPr>
          <w:rFonts w:ascii="Times New Roman" w:eastAsia="Calibri" w:hAnsi="Times New Roman" w:cs="Times New Roman"/>
          <w:color w:val="000000"/>
          <w:sz w:val="28"/>
          <w:szCs w:val="28"/>
          <w:lang w:eastAsia="ru-RU" w:bidi="ru-RU"/>
        </w:rPr>
        <w:t xml:space="preserve"> Земельного кодекса граждане, имеющие трех и более детей, имеют право на предоставление им земельного участка в собственность бесплатно в случаях и в порядке, которые установлены органами государственной власти субъектов Российской Федерации. Также органами государственной власти субъектов Российской Федерации может быть установлена возможность предоставления таким гражданам с их согласия иных мер социальной </w:t>
      </w:r>
      <w:r w:rsidRPr="00815692">
        <w:rPr>
          <w:rFonts w:ascii="Times New Roman" w:eastAsia="Calibri" w:hAnsi="Times New Roman" w:cs="Times New Roman"/>
          <w:color w:val="000000"/>
          <w:sz w:val="28"/>
          <w:szCs w:val="28"/>
          <w:lang w:eastAsia="ru-RU" w:bidi="ru-RU"/>
        </w:rPr>
        <w:lastRenderedPageBreak/>
        <w:t xml:space="preserve">поддержки по обеспечению жилыми помещениями взамен предоставления им земельного участка в собственность бесплатно. </w:t>
      </w:r>
    </w:p>
    <w:p w14:paraId="3EDF4D97" w14:textId="77165616" w:rsidR="00984991" w:rsidRPr="00815692" w:rsidRDefault="00984991" w:rsidP="00567450">
      <w:pPr>
        <w:shd w:val="clear" w:color="auto" w:fill="FFFFFF"/>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 xml:space="preserve">Согласно информации, представленной субъектами Российской Федерации, </w:t>
      </w:r>
      <w:r w:rsidR="00D64B26" w:rsidRPr="00815692">
        <w:rPr>
          <w:rFonts w:ascii="Times New Roman" w:eastAsia="Calibri" w:hAnsi="Times New Roman" w:cs="Times New Roman"/>
          <w:color w:val="000000"/>
          <w:sz w:val="28"/>
          <w:szCs w:val="28"/>
          <w:lang w:eastAsia="ru-RU" w:bidi="ru-RU"/>
        </w:rPr>
        <w:br/>
      </w:r>
      <w:r w:rsidRPr="00815692">
        <w:rPr>
          <w:rFonts w:ascii="Times New Roman" w:eastAsia="Calibri" w:hAnsi="Times New Roman" w:cs="Times New Roman"/>
          <w:color w:val="000000"/>
          <w:sz w:val="28"/>
          <w:szCs w:val="28"/>
          <w:lang w:eastAsia="ru-RU" w:bidi="ru-RU"/>
        </w:rPr>
        <w:t>по состоянию на 1 января 2024 г</w:t>
      </w:r>
      <w:r w:rsidR="00567450" w:rsidRPr="00815692">
        <w:rPr>
          <w:rFonts w:ascii="Times New Roman" w:eastAsia="Calibri" w:hAnsi="Times New Roman" w:cs="Times New Roman"/>
          <w:color w:val="000000"/>
          <w:sz w:val="28"/>
          <w:szCs w:val="28"/>
          <w:lang w:eastAsia="ru-RU" w:bidi="ru-RU"/>
        </w:rPr>
        <w:t>.</w:t>
      </w:r>
      <w:r w:rsidRPr="00815692">
        <w:rPr>
          <w:rFonts w:ascii="Times New Roman" w:eastAsia="Calibri" w:hAnsi="Times New Roman" w:cs="Times New Roman"/>
          <w:color w:val="000000"/>
          <w:sz w:val="28"/>
          <w:szCs w:val="28"/>
          <w:lang w:eastAsia="ru-RU" w:bidi="ru-RU"/>
        </w:rPr>
        <w:t xml:space="preserve"> 445,9 тыс. семей, имеющих трех и более </w:t>
      </w:r>
      <w:r w:rsidR="00D64B26" w:rsidRPr="00815692">
        <w:rPr>
          <w:rFonts w:ascii="Times New Roman" w:eastAsia="Calibri" w:hAnsi="Times New Roman" w:cs="Times New Roman"/>
          <w:color w:val="000000"/>
          <w:sz w:val="28"/>
          <w:szCs w:val="28"/>
          <w:lang w:eastAsia="ru-RU" w:bidi="ru-RU"/>
        </w:rPr>
        <w:br/>
      </w:r>
      <w:r w:rsidRPr="00815692">
        <w:rPr>
          <w:rFonts w:ascii="Times New Roman" w:eastAsia="Calibri" w:hAnsi="Times New Roman" w:cs="Times New Roman"/>
          <w:color w:val="000000"/>
          <w:sz w:val="28"/>
          <w:szCs w:val="28"/>
          <w:lang w:eastAsia="ru-RU" w:bidi="ru-RU"/>
        </w:rPr>
        <w:t>детей, состоят на учете на получение земельного участка в со</w:t>
      </w:r>
      <w:r w:rsidR="00D64B26">
        <w:rPr>
          <w:rFonts w:ascii="Times New Roman" w:eastAsia="Calibri" w:hAnsi="Times New Roman" w:cs="Times New Roman"/>
          <w:color w:val="000000"/>
          <w:sz w:val="28"/>
          <w:szCs w:val="28"/>
          <w:lang w:eastAsia="ru-RU" w:bidi="ru-RU"/>
        </w:rPr>
        <w:t xml:space="preserve">бственность бесплатно. </w:t>
      </w:r>
      <w:r w:rsidR="00567450" w:rsidRPr="00815692">
        <w:rPr>
          <w:rFonts w:ascii="Times New Roman" w:eastAsia="Calibri" w:hAnsi="Times New Roman" w:cs="Times New Roman"/>
          <w:color w:val="000000"/>
          <w:sz w:val="28"/>
          <w:szCs w:val="28"/>
          <w:lang w:eastAsia="ru-RU" w:bidi="ru-RU"/>
        </w:rPr>
        <w:t>В 2023 г.</w:t>
      </w:r>
      <w:r w:rsidRPr="00815692">
        <w:rPr>
          <w:rFonts w:ascii="Times New Roman" w:eastAsia="Calibri" w:hAnsi="Times New Roman" w:cs="Times New Roman"/>
          <w:color w:val="000000"/>
          <w:sz w:val="28"/>
          <w:szCs w:val="28"/>
          <w:lang w:eastAsia="ru-RU" w:bidi="ru-RU"/>
        </w:rPr>
        <w:t xml:space="preserve"> семьям, имеющим трех и более детей, предоставлено 30,5 тыс. земельных участков. 13,8 тыс. земельных участков, предоставленных семьям, имеющим трех и более детей, обеспечены инфраструктурой. Иные меры социальной поддержки взамен земельного участка получили 13 тыс. семей.</w:t>
      </w:r>
    </w:p>
    <w:p w14:paraId="7E487996" w14:textId="77777777" w:rsidR="00567450" w:rsidRPr="00815692" w:rsidRDefault="00567450" w:rsidP="00567450">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Федеральным законом от 3 июля 2019 г.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предусмотрено оказание помощи семьям, взявшим ипотечный жилищный кредит (заем) для приобретения жилья, в виде выплаты из федерального бюджета суммы в размере 450 тыс. рублей в счет погашения кредита (займа) в случае рождения после 1 января 2019 г. в таких семьях третьего ребенка или последующих детей.</w:t>
      </w:r>
    </w:p>
    <w:p w14:paraId="07BC407C" w14:textId="04B815C7" w:rsidR="00F924FD" w:rsidRPr="00815692" w:rsidRDefault="00F924FD" w:rsidP="00F924FD">
      <w:pPr>
        <w:autoSpaceDE w:val="0"/>
        <w:autoSpaceDN w:val="0"/>
        <w:adjustRightInd w:val="0"/>
        <w:spacing w:after="0" w:line="264" w:lineRule="auto"/>
        <w:ind w:firstLine="709"/>
        <w:jc w:val="both"/>
        <w:rPr>
          <w:rFonts w:ascii="Times New Roman" w:hAnsi="Times New Roman" w:cs="Times New Roman"/>
          <w:sz w:val="28"/>
          <w:szCs w:val="28"/>
        </w:rPr>
      </w:pPr>
      <w:r w:rsidRPr="00815692">
        <w:rPr>
          <w:rFonts w:ascii="Times New Roman" w:hAnsi="Times New Roman" w:cs="Times New Roman"/>
          <w:sz w:val="28"/>
          <w:szCs w:val="28"/>
        </w:rPr>
        <w:t>По итогам 2023 г.</w:t>
      </w:r>
      <w:r w:rsidR="009A2CF2" w:rsidRPr="00815692">
        <w:rPr>
          <w:rFonts w:ascii="Times New Roman" w:hAnsi="Times New Roman" w:cs="Times New Roman"/>
          <w:sz w:val="28"/>
          <w:szCs w:val="28"/>
        </w:rPr>
        <w:t xml:space="preserve"> </w:t>
      </w:r>
      <w:r w:rsidRPr="00815692">
        <w:rPr>
          <w:rFonts w:ascii="Times New Roman" w:hAnsi="Times New Roman" w:cs="Times New Roman"/>
          <w:sz w:val="28"/>
          <w:szCs w:val="28"/>
        </w:rPr>
        <w:t>выплата осуществлена 200,5 тыс. семьям. Предоставлено субсидий из федерального бюджета на сумму 92 910,2 млн рублей.</w:t>
      </w:r>
    </w:p>
    <w:p w14:paraId="2CDF94EA" w14:textId="0CDA1233" w:rsidR="00D03A4F" w:rsidRPr="00815692" w:rsidRDefault="00D03A4F" w:rsidP="007171E9">
      <w:pPr>
        <w:shd w:val="clear" w:color="auto" w:fill="FFFFFF"/>
        <w:spacing w:before="240" w:after="240" w:line="264" w:lineRule="auto"/>
        <w:jc w:val="center"/>
      </w:pPr>
      <w:r w:rsidRPr="00815692">
        <w:rPr>
          <w:rFonts w:ascii="Times New Roman" w:eastAsia="Times New Roman" w:hAnsi="Times New Roman" w:cs="Times New Roman"/>
          <w:b/>
          <w:sz w:val="28"/>
          <w:szCs w:val="28"/>
          <w:lang w:eastAsia="ru-RU"/>
        </w:rPr>
        <w:t>Обеспечение жильем детей-сирот и детей, оставшихся без попечения родителей</w:t>
      </w:r>
    </w:p>
    <w:p w14:paraId="00CED276" w14:textId="2EF17EF5" w:rsidR="00813B07" w:rsidRPr="00815692" w:rsidRDefault="00813B07" w:rsidP="00813B07">
      <w:pPr>
        <w:pStyle w:val="Standard"/>
        <w:pBdr>
          <w:bottom w:val="single" w:sz="6" w:space="0" w:color="FFFFFF"/>
        </w:pBdr>
        <w:spacing w:line="264" w:lineRule="auto"/>
        <w:ind w:firstLine="709"/>
        <w:contextualSpacing/>
        <w:jc w:val="both"/>
        <w:rPr>
          <w:rFonts w:ascii="Times New Roman" w:eastAsia="Calibri" w:hAnsi="Times New Roman" w:cs="Times New Roman"/>
          <w:color w:val="000000"/>
          <w:kern w:val="0"/>
          <w:szCs w:val="28"/>
          <w:lang w:bidi="ru-RU"/>
        </w:rPr>
      </w:pPr>
      <w:r w:rsidRPr="00815692">
        <w:rPr>
          <w:rFonts w:ascii="Times New Roman" w:eastAsia="Calibri" w:hAnsi="Times New Roman" w:cs="Times New Roman"/>
          <w:color w:val="000000"/>
          <w:szCs w:val="28"/>
          <w:lang w:bidi="ru-RU"/>
        </w:rPr>
        <w:t xml:space="preserve">Государственные гарантии жилищных прав детей-сирот, детей, оставшихся без попечения родителей, а также лиц из их числа установлены Федеральным законом </w:t>
      </w:r>
      <w:r w:rsidR="00D64B26" w:rsidRPr="00815692">
        <w:rPr>
          <w:rFonts w:ascii="Times New Roman" w:eastAsia="Calibri" w:hAnsi="Times New Roman" w:cs="Times New Roman"/>
          <w:color w:val="000000"/>
          <w:szCs w:val="28"/>
          <w:lang w:bidi="ru-RU"/>
        </w:rPr>
        <w:br/>
      </w:r>
      <w:r w:rsidRPr="00815692">
        <w:rPr>
          <w:rFonts w:ascii="Times New Roman" w:eastAsia="Calibri" w:hAnsi="Times New Roman" w:cs="Times New Roman"/>
          <w:color w:val="000000"/>
          <w:szCs w:val="28"/>
          <w:lang w:bidi="ru-RU"/>
        </w:rPr>
        <w:t xml:space="preserve">от 21 декабря 1996 г. № 159-ФЗ «О дополнительных гарантиях по социальной поддержке детей-сирот и детей, оставшихся без попечения родителей». </w:t>
      </w:r>
    </w:p>
    <w:p w14:paraId="34416B97" w14:textId="3676E087" w:rsidR="00B34DC1" w:rsidRPr="00815692" w:rsidRDefault="00B34DC1" w:rsidP="007171E9">
      <w:pPr>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 xml:space="preserve">Учет сведений о включении (исключении) детей-сирот, детей, оставшихся без попечения родителей, а также лиц из их числа (далее </w:t>
      </w:r>
      <w:r w:rsidR="003521C7" w:rsidRPr="00815692">
        <w:rPr>
          <w:rFonts w:ascii="Times New Roman" w:eastAsia="Calibri" w:hAnsi="Times New Roman" w:cs="Times New Roman"/>
          <w:color w:val="000000"/>
          <w:sz w:val="28"/>
          <w:szCs w:val="28"/>
          <w:lang w:eastAsia="ru-RU" w:bidi="ru-RU"/>
        </w:rPr>
        <w:t xml:space="preserve">по тексту подраздела </w:t>
      </w:r>
      <w:r w:rsidRPr="00815692">
        <w:rPr>
          <w:rFonts w:ascii="Times New Roman" w:eastAsia="Calibri" w:hAnsi="Times New Roman" w:cs="Times New Roman"/>
          <w:color w:val="000000"/>
          <w:sz w:val="28"/>
          <w:szCs w:val="28"/>
          <w:lang w:eastAsia="ru-RU" w:bidi="ru-RU"/>
        </w:rPr>
        <w:t xml:space="preserve">– дети-сироты), нуждающихся в обеспечении жилыми помещениями специализированного жилищного фонда ведется в Единой государственной информационной системе социального обеспечения (далее </w:t>
      </w:r>
      <w:r w:rsidR="003521C7" w:rsidRPr="00815692">
        <w:rPr>
          <w:rFonts w:ascii="Times New Roman" w:eastAsia="Calibri" w:hAnsi="Times New Roman" w:cs="Times New Roman"/>
          <w:color w:val="000000"/>
          <w:sz w:val="28"/>
          <w:szCs w:val="28"/>
          <w:lang w:eastAsia="ru-RU" w:bidi="ru-RU"/>
        </w:rPr>
        <w:t xml:space="preserve">по тексту подраздела </w:t>
      </w:r>
      <w:r w:rsidRPr="00815692">
        <w:rPr>
          <w:rFonts w:ascii="Times New Roman" w:eastAsia="Calibri" w:hAnsi="Times New Roman" w:cs="Times New Roman"/>
          <w:color w:val="000000"/>
          <w:sz w:val="28"/>
          <w:szCs w:val="28"/>
          <w:lang w:eastAsia="ru-RU" w:bidi="ru-RU"/>
        </w:rPr>
        <w:t xml:space="preserve">соответственно – список, ЕГИССО). </w:t>
      </w:r>
    </w:p>
    <w:p w14:paraId="243926E5" w14:textId="52902572" w:rsidR="00B34DC1" w:rsidRPr="00815692" w:rsidRDefault="00B34DC1" w:rsidP="007171E9">
      <w:pPr>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По данным ЕГИССО</w:t>
      </w:r>
      <w:r w:rsidR="003521C7" w:rsidRPr="00815692">
        <w:rPr>
          <w:rFonts w:ascii="Times New Roman" w:eastAsia="Calibri" w:hAnsi="Times New Roman" w:cs="Times New Roman"/>
          <w:color w:val="000000"/>
          <w:sz w:val="28"/>
          <w:szCs w:val="28"/>
          <w:lang w:eastAsia="ru-RU" w:bidi="ru-RU"/>
        </w:rPr>
        <w:t>,</w:t>
      </w:r>
      <w:r w:rsidRPr="00815692">
        <w:rPr>
          <w:rFonts w:ascii="Times New Roman" w:eastAsia="Calibri" w:hAnsi="Times New Roman" w:cs="Times New Roman"/>
          <w:color w:val="000000"/>
          <w:sz w:val="28"/>
          <w:szCs w:val="28"/>
          <w:lang w:eastAsia="ru-RU" w:bidi="ru-RU"/>
        </w:rPr>
        <w:t xml:space="preserve"> по состоянию на 1 января 2024 г. общая численность детей-сирот, включая лиц от 23 лет и старше, ранее относившихся к категории </w:t>
      </w:r>
      <w:r w:rsidR="003521C7" w:rsidRPr="00815692">
        <w:rPr>
          <w:rFonts w:ascii="Times New Roman" w:eastAsia="Calibri" w:hAnsi="Times New Roman" w:cs="Times New Roman"/>
          <w:color w:val="000000"/>
          <w:sz w:val="28"/>
          <w:szCs w:val="28"/>
          <w:lang w:eastAsia="ru-RU" w:bidi="ru-RU"/>
        </w:rPr>
        <w:br/>
      </w:r>
      <w:r w:rsidRPr="00815692">
        <w:rPr>
          <w:rFonts w:ascii="Times New Roman" w:eastAsia="Calibri" w:hAnsi="Times New Roman" w:cs="Times New Roman"/>
          <w:color w:val="000000"/>
          <w:sz w:val="28"/>
          <w:szCs w:val="28"/>
          <w:lang w:eastAsia="ru-RU" w:bidi="ru-RU"/>
        </w:rPr>
        <w:t>детей-сирот, состоящих в списке, составила 281,</w:t>
      </w:r>
      <w:r w:rsidR="00504AEA">
        <w:rPr>
          <w:rFonts w:ascii="Times New Roman" w:eastAsia="Calibri" w:hAnsi="Times New Roman" w:cs="Times New Roman"/>
          <w:color w:val="000000"/>
          <w:sz w:val="28"/>
          <w:szCs w:val="28"/>
          <w:lang w:eastAsia="ru-RU" w:bidi="ru-RU"/>
        </w:rPr>
        <w:t>3</w:t>
      </w:r>
      <w:r w:rsidRPr="00815692">
        <w:rPr>
          <w:rFonts w:ascii="Times New Roman" w:eastAsia="Calibri" w:hAnsi="Times New Roman" w:cs="Times New Roman"/>
          <w:color w:val="000000"/>
          <w:sz w:val="28"/>
          <w:szCs w:val="28"/>
          <w:lang w:eastAsia="ru-RU" w:bidi="ru-RU"/>
        </w:rPr>
        <w:t xml:space="preserve"> тыс. человек, из которых право на обеспечение жилым помещением наступило у 1</w:t>
      </w:r>
      <w:r w:rsidR="00504AEA">
        <w:rPr>
          <w:rFonts w:ascii="Times New Roman" w:eastAsia="Calibri" w:hAnsi="Times New Roman" w:cs="Times New Roman"/>
          <w:color w:val="000000"/>
          <w:sz w:val="28"/>
          <w:szCs w:val="28"/>
          <w:lang w:eastAsia="ru-RU" w:bidi="ru-RU"/>
        </w:rPr>
        <w:t>87</w:t>
      </w:r>
      <w:r w:rsidRPr="00815692">
        <w:rPr>
          <w:rFonts w:ascii="Times New Roman" w:eastAsia="Calibri" w:hAnsi="Times New Roman" w:cs="Times New Roman"/>
          <w:color w:val="000000"/>
          <w:sz w:val="28"/>
          <w:szCs w:val="28"/>
          <w:lang w:eastAsia="ru-RU" w:bidi="ru-RU"/>
        </w:rPr>
        <w:t>,1 тыс. человек (</w:t>
      </w:r>
      <w:r w:rsidR="003521C7" w:rsidRPr="00815692">
        <w:rPr>
          <w:rFonts w:ascii="Times New Roman" w:eastAsia="Calibri" w:hAnsi="Times New Roman" w:cs="Times New Roman"/>
          <w:color w:val="000000"/>
          <w:sz w:val="28"/>
          <w:szCs w:val="28"/>
          <w:lang w:eastAsia="ru-RU" w:bidi="ru-RU"/>
        </w:rPr>
        <w:t>2022</w:t>
      </w:r>
      <w:r w:rsidRPr="00815692">
        <w:rPr>
          <w:rFonts w:ascii="Times New Roman" w:eastAsia="Calibri" w:hAnsi="Times New Roman" w:cs="Times New Roman"/>
          <w:color w:val="000000"/>
          <w:sz w:val="28"/>
          <w:szCs w:val="28"/>
          <w:lang w:eastAsia="ru-RU" w:bidi="ru-RU"/>
        </w:rPr>
        <w:t xml:space="preserve"> г. – 282,3 ты</w:t>
      </w:r>
      <w:r w:rsidR="003521C7" w:rsidRPr="00815692">
        <w:rPr>
          <w:rFonts w:ascii="Times New Roman" w:eastAsia="Calibri" w:hAnsi="Times New Roman" w:cs="Times New Roman"/>
          <w:color w:val="000000"/>
          <w:sz w:val="28"/>
          <w:szCs w:val="28"/>
          <w:lang w:eastAsia="ru-RU" w:bidi="ru-RU"/>
        </w:rPr>
        <w:t xml:space="preserve">с. человек и 191,7 тыс. человек, </w:t>
      </w:r>
      <w:r w:rsidRPr="00815692">
        <w:rPr>
          <w:rFonts w:ascii="Times New Roman" w:eastAsia="Calibri" w:hAnsi="Times New Roman" w:cs="Times New Roman"/>
          <w:color w:val="000000"/>
          <w:sz w:val="28"/>
          <w:szCs w:val="28"/>
          <w:lang w:eastAsia="ru-RU" w:bidi="ru-RU"/>
        </w:rPr>
        <w:t xml:space="preserve">соответственно). </w:t>
      </w:r>
    </w:p>
    <w:p w14:paraId="7340EA76" w14:textId="7C8FCC66" w:rsidR="00B34DC1" w:rsidRPr="00815692" w:rsidRDefault="00B34DC1" w:rsidP="007171E9">
      <w:pPr>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В 2023 г</w:t>
      </w:r>
      <w:r w:rsidR="003521C7" w:rsidRPr="00815692">
        <w:rPr>
          <w:rFonts w:ascii="Times New Roman" w:eastAsia="Calibri" w:hAnsi="Times New Roman" w:cs="Times New Roman"/>
          <w:color w:val="000000"/>
          <w:sz w:val="28"/>
          <w:szCs w:val="28"/>
          <w:lang w:eastAsia="ru-RU" w:bidi="ru-RU"/>
        </w:rPr>
        <w:t>.</w:t>
      </w:r>
      <w:r w:rsidRPr="00815692">
        <w:rPr>
          <w:rFonts w:ascii="Times New Roman" w:eastAsia="Calibri" w:hAnsi="Times New Roman" w:cs="Times New Roman"/>
          <w:color w:val="000000"/>
          <w:sz w:val="28"/>
          <w:szCs w:val="28"/>
          <w:lang w:eastAsia="ru-RU" w:bidi="ru-RU"/>
        </w:rPr>
        <w:t xml:space="preserve"> в 59 с</w:t>
      </w:r>
      <w:r w:rsidR="003521C7" w:rsidRPr="00815692">
        <w:rPr>
          <w:rFonts w:ascii="Times New Roman" w:eastAsia="Calibri" w:hAnsi="Times New Roman" w:cs="Times New Roman"/>
          <w:color w:val="000000"/>
          <w:sz w:val="28"/>
          <w:szCs w:val="28"/>
          <w:lang w:eastAsia="ru-RU" w:bidi="ru-RU"/>
        </w:rPr>
        <w:t>убъектах Российской Федерации (</w:t>
      </w:r>
      <w:r w:rsidRPr="00815692">
        <w:rPr>
          <w:rFonts w:ascii="Times New Roman" w:eastAsia="Calibri" w:hAnsi="Times New Roman" w:cs="Times New Roman"/>
          <w:color w:val="000000"/>
          <w:sz w:val="28"/>
          <w:szCs w:val="28"/>
          <w:lang w:eastAsia="ru-RU" w:bidi="ru-RU"/>
        </w:rPr>
        <w:t>2022 г. – 52 субъекта</w:t>
      </w:r>
      <w:r w:rsidR="003521C7" w:rsidRPr="00815692">
        <w:rPr>
          <w:rFonts w:ascii="Times New Roman" w:eastAsia="Calibri" w:hAnsi="Times New Roman" w:cs="Times New Roman"/>
          <w:color w:val="000000"/>
          <w:sz w:val="28"/>
          <w:szCs w:val="28"/>
          <w:lang w:eastAsia="ru-RU" w:bidi="ru-RU"/>
        </w:rPr>
        <w:t xml:space="preserve"> Российской Федерации; 2021 г. – </w:t>
      </w:r>
      <w:r w:rsidRPr="00815692">
        <w:rPr>
          <w:rFonts w:ascii="Times New Roman" w:eastAsia="Calibri" w:hAnsi="Times New Roman" w:cs="Times New Roman"/>
          <w:color w:val="000000"/>
          <w:sz w:val="28"/>
          <w:szCs w:val="28"/>
          <w:lang w:eastAsia="ru-RU" w:bidi="ru-RU"/>
        </w:rPr>
        <w:t>27 субъект</w:t>
      </w:r>
      <w:r w:rsidR="003521C7" w:rsidRPr="00815692">
        <w:rPr>
          <w:rFonts w:ascii="Times New Roman" w:eastAsia="Calibri" w:hAnsi="Times New Roman" w:cs="Times New Roman"/>
          <w:color w:val="000000"/>
          <w:sz w:val="28"/>
          <w:szCs w:val="28"/>
          <w:lang w:eastAsia="ru-RU" w:bidi="ru-RU"/>
        </w:rPr>
        <w:t>ов Российской Федерации</w:t>
      </w:r>
      <w:r w:rsidRPr="00815692">
        <w:rPr>
          <w:rFonts w:ascii="Times New Roman" w:eastAsia="Calibri" w:hAnsi="Times New Roman" w:cs="Times New Roman"/>
          <w:color w:val="000000"/>
          <w:sz w:val="28"/>
          <w:szCs w:val="28"/>
          <w:lang w:eastAsia="ru-RU" w:bidi="ru-RU"/>
        </w:rPr>
        <w:t xml:space="preserve">) на основании регионального законодательства применялся дополнительный механизм обеспечения </w:t>
      </w:r>
      <w:r w:rsidRPr="00815692">
        <w:rPr>
          <w:rFonts w:ascii="Times New Roman" w:eastAsia="Calibri" w:hAnsi="Times New Roman" w:cs="Times New Roman"/>
          <w:color w:val="000000"/>
          <w:sz w:val="28"/>
          <w:szCs w:val="28"/>
          <w:lang w:eastAsia="ru-RU" w:bidi="ru-RU"/>
        </w:rPr>
        <w:lastRenderedPageBreak/>
        <w:t>права на жилье и решения проблемы задолженности перед детьми-сиротами, в виде предоставления се</w:t>
      </w:r>
      <w:r w:rsidR="00D64B26">
        <w:rPr>
          <w:rFonts w:ascii="Times New Roman" w:eastAsia="Calibri" w:hAnsi="Times New Roman" w:cs="Times New Roman"/>
          <w:color w:val="000000"/>
          <w:sz w:val="28"/>
          <w:szCs w:val="28"/>
          <w:lang w:eastAsia="ru-RU" w:bidi="ru-RU"/>
        </w:rPr>
        <w:t>ртификата (социальной выплаты).</w:t>
      </w:r>
    </w:p>
    <w:p w14:paraId="4F5B749D" w14:textId="0EC02DD7" w:rsidR="00505085" w:rsidRPr="00815692" w:rsidRDefault="00B34DC1" w:rsidP="007171E9">
      <w:pPr>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Общий объем денежных средств, использованных в 2023 г. на предоставление указанных сертификатов, составил бо</w:t>
      </w:r>
      <w:r w:rsidR="003521C7" w:rsidRPr="00815692">
        <w:rPr>
          <w:rFonts w:ascii="Times New Roman" w:eastAsia="Calibri" w:hAnsi="Times New Roman" w:cs="Times New Roman"/>
          <w:color w:val="000000"/>
          <w:sz w:val="28"/>
          <w:szCs w:val="28"/>
          <w:lang w:eastAsia="ru-RU" w:bidi="ru-RU"/>
        </w:rPr>
        <w:t>лее 25 млрд рублей (</w:t>
      </w:r>
      <w:r w:rsidRPr="00815692">
        <w:rPr>
          <w:rFonts w:ascii="Times New Roman" w:eastAsia="Calibri" w:hAnsi="Times New Roman" w:cs="Times New Roman"/>
          <w:color w:val="000000"/>
          <w:sz w:val="28"/>
          <w:szCs w:val="28"/>
          <w:lang w:eastAsia="ru-RU" w:bidi="ru-RU"/>
        </w:rPr>
        <w:t>2022 г. – 12,3 млрд руб</w:t>
      </w:r>
      <w:r w:rsidR="003521C7" w:rsidRPr="00815692">
        <w:rPr>
          <w:rFonts w:ascii="Times New Roman" w:eastAsia="Calibri" w:hAnsi="Times New Roman" w:cs="Times New Roman"/>
          <w:color w:val="000000"/>
          <w:sz w:val="28"/>
          <w:szCs w:val="28"/>
          <w:lang w:eastAsia="ru-RU" w:bidi="ru-RU"/>
        </w:rPr>
        <w:t xml:space="preserve">лей; </w:t>
      </w:r>
      <w:r w:rsidRPr="00815692">
        <w:rPr>
          <w:rFonts w:ascii="Times New Roman" w:eastAsia="Calibri" w:hAnsi="Times New Roman" w:cs="Times New Roman"/>
          <w:color w:val="000000"/>
          <w:sz w:val="28"/>
          <w:szCs w:val="28"/>
          <w:lang w:eastAsia="ru-RU" w:bidi="ru-RU"/>
        </w:rPr>
        <w:t>2021 г. – 3,6 млрд руб</w:t>
      </w:r>
      <w:r w:rsidR="003521C7" w:rsidRPr="00815692">
        <w:rPr>
          <w:rFonts w:ascii="Times New Roman" w:eastAsia="Calibri" w:hAnsi="Times New Roman" w:cs="Times New Roman"/>
          <w:color w:val="000000"/>
          <w:sz w:val="28"/>
          <w:szCs w:val="28"/>
          <w:lang w:eastAsia="ru-RU" w:bidi="ru-RU"/>
        </w:rPr>
        <w:t>лей</w:t>
      </w:r>
      <w:r w:rsidRPr="00815692">
        <w:rPr>
          <w:rFonts w:ascii="Times New Roman" w:eastAsia="Calibri" w:hAnsi="Times New Roman" w:cs="Times New Roman"/>
          <w:color w:val="000000"/>
          <w:sz w:val="28"/>
          <w:szCs w:val="28"/>
          <w:lang w:eastAsia="ru-RU" w:bidi="ru-RU"/>
        </w:rPr>
        <w:t xml:space="preserve">). </w:t>
      </w:r>
    </w:p>
    <w:p w14:paraId="4287E6ED" w14:textId="2D05CA3A" w:rsidR="003521C7" w:rsidRPr="00815692" w:rsidRDefault="00B34DC1" w:rsidP="003521C7">
      <w:pPr>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Таким образом, в течение 2023 г. в Российской Федерации обеспечены жилыми помещениями 39,6 тыс. человек, в том числе по договору найма специализированных жилых помещений 30,3 тыс. человек (2022 г. – 27,5 тыс. человек</w:t>
      </w:r>
      <w:r w:rsidR="003521C7" w:rsidRPr="00815692">
        <w:rPr>
          <w:rFonts w:ascii="Times New Roman" w:eastAsia="Calibri" w:hAnsi="Times New Roman" w:cs="Times New Roman"/>
          <w:color w:val="000000"/>
          <w:sz w:val="28"/>
          <w:szCs w:val="28"/>
          <w:lang w:eastAsia="ru-RU" w:bidi="ru-RU"/>
        </w:rPr>
        <w:t>;</w:t>
      </w:r>
      <w:r w:rsidRPr="00815692">
        <w:rPr>
          <w:rFonts w:ascii="Times New Roman" w:eastAsia="Calibri" w:hAnsi="Times New Roman" w:cs="Times New Roman"/>
          <w:color w:val="000000"/>
          <w:sz w:val="28"/>
          <w:szCs w:val="28"/>
          <w:lang w:eastAsia="ru-RU" w:bidi="ru-RU"/>
        </w:rPr>
        <w:t xml:space="preserve"> 2021 г. – 23,9 тыс. человек), путем предоставления сертификата 9,3 тыс. человек (2022 г. – 5,4 тыс. человек</w:t>
      </w:r>
      <w:r w:rsidR="003521C7" w:rsidRPr="00815692">
        <w:rPr>
          <w:rFonts w:ascii="Times New Roman" w:eastAsia="Calibri" w:hAnsi="Times New Roman" w:cs="Times New Roman"/>
          <w:color w:val="000000"/>
          <w:sz w:val="28"/>
          <w:szCs w:val="28"/>
          <w:lang w:eastAsia="ru-RU" w:bidi="ru-RU"/>
        </w:rPr>
        <w:t xml:space="preserve">, 2021 г. – 2,6 тыс. человек). </w:t>
      </w:r>
    </w:p>
    <w:p w14:paraId="140BE952" w14:textId="6E072E6B" w:rsidR="00505085" w:rsidRPr="00815692" w:rsidRDefault="00B34DC1" w:rsidP="007171E9">
      <w:pPr>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 xml:space="preserve">В целях совершенствования механизмов реализации права детей-сирот на предоставление жилого помещения принят и вступил в законную силу Федеральный закон от 4 августа 2023 г. № 461-ФЗ «О внесении изменений в Федеральный закон </w:t>
      </w:r>
      <w:r w:rsidR="003521C7" w:rsidRPr="00815692">
        <w:rPr>
          <w:rFonts w:ascii="Times New Roman" w:eastAsia="Calibri" w:hAnsi="Times New Roman" w:cs="Times New Roman"/>
          <w:color w:val="000000"/>
          <w:sz w:val="28"/>
          <w:szCs w:val="28"/>
          <w:lang w:eastAsia="ru-RU" w:bidi="ru-RU"/>
        </w:rPr>
        <w:br/>
      </w:r>
      <w:r w:rsidRPr="00815692">
        <w:rPr>
          <w:rFonts w:ascii="Times New Roman" w:eastAsia="Calibri" w:hAnsi="Times New Roman" w:cs="Times New Roman"/>
          <w:color w:val="000000"/>
          <w:sz w:val="28"/>
          <w:szCs w:val="28"/>
          <w:lang w:eastAsia="ru-RU" w:bidi="ru-RU"/>
        </w:rPr>
        <w:t>«О дополнительных гарантиях по социальной поддержке детей-сирот и детей, оставшихся без попечения родителей» (далее – Федеральный закон № 461</w:t>
      </w:r>
      <w:r w:rsidR="003521C7" w:rsidRPr="00815692">
        <w:rPr>
          <w:rFonts w:ascii="Times New Roman" w:eastAsia="Calibri" w:hAnsi="Times New Roman" w:cs="Times New Roman"/>
          <w:color w:val="000000"/>
          <w:sz w:val="28"/>
          <w:szCs w:val="28"/>
          <w:lang w:eastAsia="ru-RU" w:bidi="ru-RU"/>
        </w:rPr>
        <w:t>-ФЗ</w:t>
      </w:r>
      <w:r w:rsidRPr="00815692">
        <w:rPr>
          <w:rFonts w:ascii="Times New Roman" w:eastAsia="Calibri" w:hAnsi="Times New Roman" w:cs="Times New Roman"/>
          <w:color w:val="000000"/>
          <w:sz w:val="28"/>
          <w:szCs w:val="28"/>
          <w:lang w:eastAsia="ru-RU" w:bidi="ru-RU"/>
        </w:rPr>
        <w:t xml:space="preserve">), согласно которому на всей территории Российской Федерации лицам из числа детей-сирот, достигшим возраста 23 лет и успешно социализированным в обществе, предоставлено право на получение выплаты (сертификата) для приобретения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p>
    <w:p w14:paraId="15D296BC" w14:textId="77777777" w:rsidR="00505085" w:rsidRPr="00815692" w:rsidRDefault="00B34DC1" w:rsidP="007171E9">
      <w:pPr>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 xml:space="preserve">При приобретении жилого помещения за счет средств выплаты (сертификата) возможно использование иных финансовых средств, в том числе средств материнского (семейного) капитала. </w:t>
      </w:r>
    </w:p>
    <w:p w14:paraId="0E758F24" w14:textId="43B6AE3D" w:rsidR="00505085" w:rsidRPr="00815692" w:rsidRDefault="00B34DC1" w:rsidP="007171E9">
      <w:pPr>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Также Федеральным законом № 461</w:t>
      </w:r>
      <w:r w:rsidR="003521C7" w:rsidRPr="00815692">
        <w:rPr>
          <w:rFonts w:ascii="Times New Roman" w:eastAsia="Calibri" w:hAnsi="Times New Roman" w:cs="Times New Roman"/>
          <w:color w:val="000000"/>
          <w:sz w:val="28"/>
          <w:szCs w:val="28"/>
          <w:lang w:eastAsia="ru-RU" w:bidi="ru-RU"/>
        </w:rPr>
        <w:t>-ФЗ</w:t>
      </w:r>
      <w:r w:rsidRPr="00815692">
        <w:rPr>
          <w:rFonts w:ascii="Times New Roman" w:eastAsia="Calibri" w:hAnsi="Times New Roman" w:cs="Times New Roman"/>
          <w:color w:val="000000"/>
          <w:sz w:val="28"/>
          <w:szCs w:val="28"/>
          <w:lang w:eastAsia="ru-RU" w:bidi="ru-RU"/>
        </w:rPr>
        <w:t xml:space="preserve"> для лиц из числа детей-сирот предусмотрена возможность сокращения срока действия договора найма специализированного жилого помещения с 5 до 3 лет с последующим заключением в отношении занимаемого жилого помещения договора социального найма. </w:t>
      </w:r>
    </w:p>
    <w:p w14:paraId="76981315" w14:textId="52473D37" w:rsidR="00505085" w:rsidRPr="00815692" w:rsidRDefault="00B34DC1" w:rsidP="007171E9">
      <w:pPr>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 xml:space="preserve">В целях реализации указанного закона приняты постановления Правительства Российской Федерации от 30 ноября 2023 г.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от 21 декабря 2023 г. № 2227 </w:t>
      </w:r>
      <w:r w:rsidR="003521C7" w:rsidRPr="00815692">
        <w:rPr>
          <w:rFonts w:ascii="Times New Roman" w:eastAsia="Calibri" w:hAnsi="Times New Roman" w:cs="Times New Roman"/>
          <w:color w:val="000000"/>
          <w:sz w:val="28"/>
          <w:szCs w:val="28"/>
          <w:lang w:eastAsia="ru-RU" w:bidi="ru-RU"/>
        </w:rPr>
        <w:br/>
      </w:r>
      <w:r w:rsidRPr="00815692">
        <w:rPr>
          <w:rFonts w:ascii="Times New Roman" w:eastAsia="Calibri" w:hAnsi="Times New Roman" w:cs="Times New Roman"/>
          <w:color w:val="000000"/>
          <w:sz w:val="28"/>
          <w:szCs w:val="28"/>
          <w:lang w:eastAsia="ru-RU" w:bidi="ru-RU"/>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1DB96643" w14:textId="23F149D1" w:rsidR="00505085" w:rsidRPr="00815692" w:rsidRDefault="00B34DC1" w:rsidP="007171E9">
      <w:pPr>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lastRenderedPageBreak/>
        <w:t xml:space="preserve">Издан приказ Минпросвещения России от 22 ноября 2023 г. № 883 </w:t>
      </w:r>
      <w:r w:rsidR="003521C7" w:rsidRPr="00815692">
        <w:rPr>
          <w:rFonts w:ascii="Times New Roman" w:eastAsia="Calibri" w:hAnsi="Times New Roman" w:cs="Times New Roman"/>
          <w:color w:val="000000"/>
          <w:sz w:val="28"/>
          <w:szCs w:val="28"/>
          <w:lang w:eastAsia="ru-RU" w:bidi="ru-RU"/>
        </w:rPr>
        <w:br/>
      </w:r>
      <w:r w:rsidRPr="00815692">
        <w:rPr>
          <w:rFonts w:ascii="Times New Roman" w:eastAsia="Calibri" w:hAnsi="Times New Roman" w:cs="Times New Roman"/>
          <w:color w:val="000000"/>
          <w:sz w:val="28"/>
          <w:szCs w:val="28"/>
          <w:lang w:eastAsia="ru-RU" w:bidi="ru-RU"/>
        </w:rPr>
        <w:t>«Об утверждении Положения о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w:t>
      </w:r>
      <w:r w:rsidR="00DB1F5A">
        <w:rPr>
          <w:rFonts w:ascii="Times New Roman" w:eastAsia="Calibri" w:hAnsi="Times New Roman" w:cs="Times New Roman"/>
          <w:color w:val="000000"/>
          <w:sz w:val="28"/>
          <w:szCs w:val="28"/>
          <w:lang w:eastAsia="ru-RU" w:bidi="ru-RU"/>
        </w:rPr>
        <w:t>ении».</w:t>
      </w:r>
    </w:p>
    <w:p w14:paraId="2F67C0ED" w14:textId="08572171" w:rsidR="00505085" w:rsidRPr="00815692" w:rsidRDefault="00B34DC1" w:rsidP="007171E9">
      <w:pPr>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Субъектами Российской Федерации приняты региональные нормативные правовые акты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w:t>
      </w:r>
      <w:r w:rsidR="00CF3E18">
        <w:rPr>
          <w:rFonts w:ascii="Times New Roman" w:eastAsia="Calibri" w:hAnsi="Times New Roman" w:cs="Times New Roman"/>
          <w:color w:val="000000"/>
          <w:sz w:val="28"/>
          <w:szCs w:val="28"/>
          <w:lang w:eastAsia="ru-RU" w:bidi="ru-RU"/>
        </w:rPr>
        <w:t>и которых являются дети-сироты.</w:t>
      </w:r>
    </w:p>
    <w:p w14:paraId="370BFCCC" w14:textId="5AD0830A" w:rsidR="00505085" w:rsidRPr="00815692" w:rsidRDefault="00B34DC1" w:rsidP="007171E9">
      <w:pPr>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 xml:space="preserve">Количество жилых помещений, в отношении которых осуществляется контроль за использованием, распоряжением и сохранностью, а также </w:t>
      </w:r>
      <w:r w:rsidR="00CF3E18">
        <w:rPr>
          <w:rFonts w:ascii="Times New Roman" w:eastAsia="Calibri" w:hAnsi="Times New Roman" w:cs="Times New Roman"/>
          <w:color w:val="000000"/>
          <w:sz w:val="28"/>
          <w:szCs w:val="28"/>
          <w:lang w:eastAsia="ru-RU" w:bidi="ru-RU"/>
        </w:rPr>
        <w:br/>
      </w:r>
      <w:r w:rsidRPr="00815692">
        <w:rPr>
          <w:rFonts w:ascii="Times New Roman" w:eastAsia="Calibri" w:hAnsi="Times New Roman" w:cs="Times New Roman"/>
          <w:color w:val="000000"/>
          <w:sz w:val="28"/>
          <w:szCs w:val="28"/>
          <w:lang w:eastAsia="ru-RU" w:bidi="ru-RU"/>
        </w:rPr>
        <w:t>за обеспечением надлежащего санитарного и технического состояния, составл</w:t>
      </w:r>
      <w:r w:rsidR="003521C7" w:rsidRPr="00815692">
        <w:rPr>
          <w:rFonts w:ascii="Times New Roman" w:eastAsia="Calibri" w:hAnsi="Times New Roman" w:cs="Times New Roman"/>
          <w:color w:val="000000"/>
          <w:sz w:val="28"/>
          <w:szCs w:val="28"/>
          <w:lang w:eastAsia="ru-RU" w:bidi="ru-RU"/>
        </w:rPr>
        <w:t xml:space="preserve">яет </w:t>
      </w:r>
      <w:r w:rsidR="00BA318C">
        <w:rPr>
          <w:rFonts w:ascii="Times New Roman" w:eastAsia="Calibri" w:hAnsi="Times New Roman" w:cs="Times New Roman"/>
          <w:color w:val="000000"/>
          <w:sz w:val="28"/>
          <w:szCs w:val="28"/>
          <w:lang w:eastAsia="ru-RU" w:bidi="ru-RU"/>
        </w:rPr>
        <w:br/>
      </w:r>
      <w:r w:rsidR="003521C7" w:rsidRPr="00815692">
        <w:rPr>
          <w:rFonts w:ascii="Times New Roman" w:eastAsia="Calibri" w:hAnsi="Times New Roman" w:cs="Times New Roman"/>
          <w:color w:val="000000"/>
          <w:sz w:val="28"/>
          <w:szCs w:val="28"/>
          <w:lang w:eastAsia="ru-RU" w:bidi="ru-RU"/>
        </w:rPr>
        <w:t>112 тыс. жилых помещений (</w:t>
      </w:r>
      <w:r w:rsidRPr="00815692">
        <w:rPr>
          <w:rFonts w:ascii="Times New Roman" w:eastAsia="Calibri" w:hAnsi="Times New Roman" w:cs="Times New Roman"/>
          <w:color w:val="000000"/>
          <w:sz w:val="28"/>
          <w:szCs w:val="28"/>
          <w:lang w:eastAsia="ru-RU" w:bidi="ru-RU"/>
        </w:rPr>
        <w:t>2022 г.</w:t>
      </w:r>
      <w:r w:rsidR="00CF3E18">
        <w:rPr>
          <w:rFonts w:ascii="Times New Roman" w:eastAsia="Calibri" w:hAnsi="Times New Roman" w:cs="Times New Roman"/>
          <w:color w:val="000000"/>
          <w:sz w:val="28"/>
          <w:szCs w:val="28"/>
          <w:lang w:eastAsia="ru-RU" w:bidi="ru-RU"/>
        </w:rPr>
        <w:t xml:space="preserve"> – 115,6 тыс. жилых помещений).</w:t>
      </w:r>
    </w:p>
    <w:p w14:paraId="1FC22755" w14:textId="0E9F851C" w:rsidR="00505085" w:rsidRPr="00815692" w:rsidRDefault="00B34DC1" w:rsidP="007171E9">
      <w:pPr>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 xml:space="preserve">В целях распространения лучшего опыта субъектов Российской Федерации </w:t>
      </w:r>
      <w:r w:rsidR="00CF3E18">
        <w:rPr>
          <w:rFonts w:ascii="Times New Roman" w:eastAsia="Calibri" w:hAnsi="Times New Roman" w:cs="Times New Roman"/>
          <w:color w:val="000000"/>
          <w:sz w:val="28"/>
          <w:szCs w:val="28"/>
          <w:lang w:eastAsia="ru-RU" w:bidi="ru-RU"/>
        </w:rPr>
        <w:br/>
      </w:r>
      <w:r w:rsidRPr="00815692">
        <w:rPr>
          <w:rFonts w:ascii="Times New Roman" w:eastAsia="Calibri" w:hAnsi="Times New Roman" w:cs="Times New Roman"/>
          <w:color w:val="000000"/>
          <w:sz w:val="28"/>
          <w:szCs w:val="28"/>
          <w:lang w:eastAsia="ru-RU" w:bidi="ru-RU"/>
        </w:rPr>
        <w:t>по организации деятельности в сфере обеспечения жилыми помещениями специализированн</w:t>
      </w:r>
      <w:r w:rsidR="00CF3E18">
        <w:rPr>
          <w:rFonts w:ascii="Times New Roman" w:eastAsia="Calibri" w:hAnsi="Times New Roman" w:cs="Times New Roman"/>
          <w:color w:val="000000"/>
          <w:sz w:val="28"/>
          <w:szCs w:val="28"/>
          <w:lang w:eastAsia="ru-RU" w:bidi="ru-RU"/>
        </w:rPr>
        <w:t>ого жилищного фонда детей-сирот</w:t>
      </w:r>
      <w:r w:rsidRPr="00815692">
        <w:rPr>
          <w:rFonts w:ascii="Times New Roman" w:eastAsia="Calibri" w:hAnsi="Times New Roman" w:cs="Times New Roman"/>
          <w:color w:val="000000"/>
          <w:sz w:val="28"/>
          <w:szCs w:val="28"/>
          <w:lang w:eastAsia="ru-RU" w:bidi="ru-RU"/>
        </w:rPr>
        <w:t xml:space="preserve"> Минпросвещения России обес</w:t>
      </w:r>
      <w:r w:rsidR="00CF3E18">
        <w:rPr>
          <w:rFonts w:ascii="Times New Roman" w:eastAsia="Calibri" w:hAnsi="Times New Roman" w:cs="Times New Roman"/>
          <w:color w:val="000000"/>
          <w:sz w:val="28"/>
          <w:szCs w:val="28"/>
          <w:lang w:eastAsia="ru-RU" w:bidi="ru-RU"/>
        </w:rPr>
        <w:t>печено ежегодное направление в субъекты Российской Федерации</w:t>
      </w:r>
      <w:r w:rsidR="00505085" w:rsidRPr="00815692">
        <w:rPr>
          <w:rFonts w:ascii="Times New Roman" w:eastAsia="Calibri" w:hAnsi="Times New Roman" w:cs="Times New Roman"/>
          <w:color w:val="000000"/>
          <w:sz w:val="28"/>
          <w:szCs w:val="28"/>
          <w:lang w:eastAsia="ru-RU" w:bidi="ru-RU"/>
        </w:rPr>
        <w:t xml:space="preserve"> соответствующих информационно-</w:t>
      </w:r>
      <w:r w:rsidRPr="00815692">
        <w:rPr>
          <w:rFonts w:ascii="Times New Roman" w:eastAsia="Calibri" w:hAnsi="Times New Roman" w:cs="Times New Roman"/>
          <w:color w:val="000000"/>
          <w:sz w:val="28"/>
          <w:szCs w:val="28"/>
          <w:lang w:eastAsia="ru-RU" w:bidi="ru-RU"/>
        </w:rPr>
        <w:t>аналитиче</w:t>
      </w:r>
      <w:r w:rsidR="00CF3E18">
        <w:rPr>
          <w:rFonts w:ascii="Times New Roman" w:eastAsia="Calibri" w:hAnsi="Times New Roman" w:cs="Times New Roman"/>
          <w:color w:val="000000"/>
          <w:sz w:val="28"/>
          <w:szCs w:val="28"/>
          <w:lang w:eastAsia="ru-RU" w:bidi="ru-RU"/>
        </w:rPr>
        <w:t>ских и методических материалов.</w:t>
      </w:r>
    </w:p>
    <w:p w14:paraId="782F0279" w14:textId="7FD6295F" w:rsidR="00B34DC1" w:rsidRPr="00815692" w:rsidRDefault="00B34DC1" w:rsidP="007171E9">
      <w:pPr>
        <w:spacing w:after="0" w:line="264" w:lineRule="auto"/>
        <w:ind w:firstLine="709"/>
        <w:jc w:val="both"/>
        <w:rPr>
          <w:rFonts w:ascii="Times New Roman" w:eastAsia="Calibri" w:hAnsi="Times New Roman" w:cs="Times New Roman"/>
          <w:color w:val="000000"/>
          <w:sz w:val="28"/>
          <w:szCs w:val="28"/>
          <w:lang w:eastAsia="ru-RU" w:bidi="ru-RU"/>
        </w:rPr>
      </w:pPr>
      <w:r w:rsidRPr="00815692">
        <w:rPr>
          <w:rFonts w:ascii="Times New Roman" w:eastAsia="Calibri" w:hAnsi="Times New Roman" w:cs="Times New Roman"/>
          <w:color w:val="000000"/>
          <w:sz w:val="28"/>
          <w:szCs w:val="28"/>
          <w:lang w:eastAsia="ru-RU" w:bidi="ru-RU"/>
        </w:rPr>
        <w:t>Кроме того, в 2023 г</w:t>
      </w:r>
      <w:r w:rsidR="003521C7" w:rsidRPr="00815692">
        <w:rPr>
          <w:rFonts w:ascii="Times New Roman" w:eastAsia="Calibri" w:hAnsi="Times New Roman" w:cs="Times New Roman"/>
          <w:color w:val="000000"/>
          <w:sz w:val="28"/>
          <w:szCs w:val="28"/>
          <w:lang w:eastAsia="ru-RU" w:bidi="ru-RU"/>
        </w:rPr>
        <w:t>.</w:t>
      </w:r>
      <w:r w:rsidRPr="00815692">
        <w:rPr>
          <w:rFonts w:ascii="Times New Roman" w:eastAsia="Calibri" w:hAnsi="Times New Roman" w:cs="Times New Roman"/>
          <w:color w:val="000000"/>
          <w:sz w:val="28"/>
          <w:szCs w:val="28"/>
          <w:lang w:eastAsia="ru-RU" w:bidi="ru-RU"/>
        </w:rPr>
        <w:t xml:space="preserve"> проведен ряд сов</w:t>
      </w:r>
      <w:r w:rsidR="00505085" w:rsidRPr="00815692">
        <w:rPr>
          <w:rFonts w:ascii="Times New Roman" w:eastAsia="Calibri" w:hAnsi="Times New Roman" w:cs="Times New Roman"/>
          <w:color w:val="000000"/>
          <w:sz w:val="28"/>
          <w:szCs w:val="28"/>
          <w:lang w:eastAsia="ru-RU" w:bidi="ru-RU"/>
        </w:rPr>
        <w:t>ещаний в режиме видео-конференц-</w:t>
      </w:r>
      <w:r w:rsidRPr="00815692">
        <w:rPr>
          <w:rFonts w:ascii="Times New Roman" w:eastAsia="Calibri" w:hAnsi="Times New Roman" w:cs="Times New Roman"/>
          <w:color w:val="000000"/>
          <w:sz w:val="28"/>
          <w:szCs w:val="28"/>
          <w:lang w:eastAsia="ru-RU" w:bidi="ru-RU"/>
        </w:rPr>
        <w:t>связи с участием федеральных органов исполнительной власти и представителей региональных органов исполнительной власти, в рамках которых обсуждались вопросы реализации жилищных прав детей-сирот.</w:t>
      </w:r>
    </w:p>
    <w:p w14:paraId="518CD3A3" w14:textId="0033AC65" w:rsidR="0049520F" w:rsidRPr="00815692" w:rsidRDefault="0049520F" w:rsidP="007171E9">
      <w:pPr>
        <w:pStyle w:val="Standard"/>
        <w:spacing w:line="264" w:lineRule="auto"/>
        <w:ind w:firstLine="709"/>
        <w:jc w:val="both"/>
        <w:rPr>
          <w:rFonts w:ascii="Times New Roman" w:hAnsi="Times New Roman"/>
          <w:szCs w:val="28"/>
        </w:rPr>
      </w:pPr>
      <w:r w:rsidRPr="00815692">
        <w:rPr>
          <w:rFonts w:ascii="Times New Roman" w:eastAsia="Arial" w:hAnsi="Times New Roman" w:cs="Calibri"/>
          <w:iCs/>
          <w:color w:val="00000A"/>
          <w:szCs w:val="28"/>
          <w:lang w:bidi="en-US"/>
        </w:rPr>
        <w:t xml:space="preserve">В 2023 году на принудительном исполнении в территориальных органах ФССП России находилось 34 тыс. исполнительных производств о предоставлении жилья детям-сиротам </w:t>
      </w:r>
      <w:r w:rsidR="003521C7" w:rsidRPr="00815692">
        <w:rPr>
          <w:rFonts w:ascii="Times New Roman" w:eastAsia="Arial" w:hAnsi="Times New Roman" w:cs="Calibri"/>
          <w:iCs/>
          <w:color w:val="00000A"/>
          <w:szCs w:val="28"/>
          <w:lang w:bidi="en-US"/>
        </w:rPr>
        <w:t>(</w:t>
      </w:r>
      <w:r w:rsidRPr="00815692">
        <w:rPr>
          <w:rFonts w:ascii="Times New Roman" w:eastAsia="Arial" w:hAnsi="Times New Roman" w:cs="Calibri"/>
          <w:iCs/>
          <w:color w:val="00000A"/>
          <w:szCs w:val="28"/>
          <w:lang w:bidi="en-US"/>
        </w:rPr>
        <w:t>2022 г</w:t>
      </w:r>
      <w:r w:rsidR="003521C7" w:rsidRPr="00815692">
        <w:rPr>
          <w:rFonts w:ascii="Times New Roman" w:eastAsia="Arial" w:hAnsi="Times New Roman" w:cs="Calibri"/>
          <w:iCs/>
          <w:color w:val="00000A"/>
          <w:szCs w:val="28"/>
          <w:lang w:bidi="en-US"/>
        </w:rPr>
        <w:t>.</w:t>
      </w:r>
      <w:r w:rsidRPr="00815692">
        <w:rPr>
          <w:rFonts w:ascii="Times New Roman" w:eastAsia="Arial" w:hAnsi="Times New Roman" w:cs="Calibri"/>
          <w:iCs/>
          <w:color w:val="00000A"/>
          <w:szCs w:val="28"/>
          <w:lang w:bidi="en-US"/>
        </w:rPr>
        <w:t xml:space="preserve"> – 38 тыс.</w:t>
      </w:r>
      <w:r w:rsidR="003521C7" w:rsidRPr="00815692">
        <w:rPr>
          <w:rFonts w:ascii="Times New Roman" w:eastAsia="Arial" w:hAnsi="Times New Roman" w:cs="Calibri"/>
          <w:iCs/>
          <w:color w:val="00000A"/>
          <w:szCs w:val="28"/>
          <w:lang w:bidi="en-US"/>
        </w:rPr>
        <w:t xml:space="preserve"> исполнительных производств</w:t>
      </w:r>
      <w:r w:rsidRPr="00815692">
        <w:rPr>
          <w:rFonts w:ascii="Times New Roman" w:eastAsia="Arial" w:hAnsi="Times New Roman" w:cs="Calibri"/>
          <w:iCs/>
          <w:color w:val="00000A"/>
          <w:szCs w:val="28"/>
          <w:lang w:bidi="en-US"/>
        </w:rPr>
        <w:t>)</w:t>
      </w:r>
      <w:r w:rsidRPr="00815692">
        <w:rPr>
          <w:rFonts w:ascii="Times New Roman" w:eastAsia="Arial" w:hAnsi="Times New Roman" w:cs="Calibri"/>
          <w:iCs/>
          <w:color w:val="000000"/>
          <w:szCs w:val="28"/>
          <w:lang w:bidi="en-US"/>
        </w:rPr>
        <w:t>.</w:t>
      </w:r>
    </w:p>
    <w:p w14:paraId="229FE2F3" w14:textId="46B417D2" w:rsidR="0049520F" w:rsidRPr="00815692" w:rsidRDefault="0049520F" w:rsidP="007171E9">
      <w:pPr>
        <w:pStyle w:val="Textbody"/>
        <w:shd w:val="clear" w:color="auto" w:fill="FFFFFF"/>
        <w:spacing w:after="0" w:line="264" w:lineRule="auto"/>
        <w:ind w:firstLine="709"/>
        <w:jc w:val="both"/>
        <w:rPr>
          <w:rFonts w:ascii="Times New Roman" w:hAnsi="Times New Roman"/>
          <w:sz w:val="28"/>
          <w:szCs w:val="28"/>
        </w:rPr>
      </w:pPr>
      <w:r w:rsidRPr="00815692">
        <w:rPr>
          <w:rFonts w:ascii="Times New Roman" w:eastAsia="Arial" w:hAnsi="Times New Roman" w:cs="Calibri"/>
          <w:iCs/>
          <w:color w:val="000000"/>
          <w:sz w:val="28"/>
          <w:szCs w:val="28"/>
          <w:lang w:eastAsia="ru-RU" w:bidi="en-US"/>
        </w:rPr>
        <w:t>В результате мер, принятых судебными прис</w:t>
      </w:r>
      <w:r w:rsidR="00D079DC" w:rsidRPr="00815692">
        <w:rPr>
          <w:rFonts w:ascii="Times New Roman" w:eastAsia="Arial" w:hAnsi="Times New Roman" w:cs="Calibri"/>
          <w:iCs/>
          <w:color w:val="000000"/>
          <w:sz w:val="28"/>
          <w:szCs w:val="28"/>
          <w:lang w:eastAsia="ru-RU" w:bidi="en-US"/>
        </w:rPr>
        <w:t xml:space="preserve">тавами-исполнителями, в рамках </w:t>
      </w:r>
      <w:r w:rsidR="00D079DC" w:rsidRPr="00815692">
        <w:rPr>
          <w:rFonts w:ascii="Times New Roman" w:eastAsia="Arial" w:hAnsi="Times New Roman" w:cs="Calibri"/>
          <w:iCs/>
          <w:color w:val="000000"/>
          <w:sz w:val="28"/>
          <w:szCs w:val="28"/>
          <w:lang w:eastAsia="ru-RU" w:bidi="en-US"/>
        </w:rPr>
        <w:br/>
        <w:t>9</w:t>
      </w:r>
      <w:r w:rsidRPr="00815692">
        <w:rPr>
          <w:rFonts w:ascii="Times New Roman" w:eastAsia="Arial" w:hAnsi="Times New Roman" w:cs="Calibri"/>
          <w:iCs/>
          <w:color w:val="000000"/>
          <w:sz w:val="28"/>
          <w:szCs w:val="28"/>
          <w:lang w:eastAsia="ru-RU" w:bidi="en-US"/>
        </w:rPr>
        <w:t xml:space="preserve"> тыс. исполнительных производств предоставлены жилые помещения </w:t>
      </w:r>
      <w:r w:rsidR="00275652">
        <w:rPr>
          <w:rFonts w:ascii="Times New Roman" w:eastAsia="Arial" w:hAnsi="Times New Roman" w:cs="Calibri"/>
          <w:iCs/>
          <w:color w:val="000000"/>
          <w:sz w:val="28"/>
          <w:szCs w:val="28"/>
          <w:lang w:eastAsia="ru-RU" w:bidi="en-US"/>
        </w:rPr>
        <w:br/>
      </w:r>
      <w:r w:rsidRPr="00815692">
        <w:rPr>
          <w:rFonts w:ascii="Times New Roman" w:eastAsia="Arial" w:hAnsi="Times New Roman" w:cs="Calibri"/>
          <w:iCs/>
          <w:color w:val="000000"/>
          <w:sz w:val="28"/>
          <w:szCs w:val="28"/>
          <w:lang w:eastAsia="ru-RU" w:bidi="en-US"/>
        </w:rPr>
        <w:t>детям-сиротам.</w:t>
      </w:r>
    </w:p>
    <w:p w14:paraId="6AD23BF2" w14:textId="69A44DE7" w:rsidR="0049520F" w:rsidRPr="00815692" w:rsidRDefault="0049520F" w:rsidP="007171E9">
      <w:pPr>
        <w:pStyle w:val="Textbody"/>
        <w:widowControl w:val="0"/>
        <w:shd w:val="clear" w:color="auto" w:fill="FFFFFF"/>
        <w:spacing w:after="0" w:line="264" w:lineRule="auto"/>
        <w:ind w:firstLine="709"/>
        <w:jc w:val="both"/>
        <w:rPr>
          <w:rFonts w:hint="eastAsia"/>
          <w:sz w:val="28"/>
          <w:szCs w:val="28"/>
        </w:rPr>
      </w:pPr>
      <w:r w:rsidRPr="00815692">
        <w:rPr>
          <w:rStyle w:val="CharStyle43"/>
          <w:rFonts w:eastAsia="NSimSun"/>
          <w:iCs/>
          <w:spacing w:val="0"/>
          <w:sz w:val="28"/>
          <w:szCs w:val="28"/>
          <w:lang w:bidi="ar-SA"/>
        </w:rPr>
        <w:t>Предоставление жилья детям-сиротам реализуется также путем заключения мировых соглашений между должниками и взыскателями в связи с предоставлением детям-сиротам жилищных сертификатов, что служит основанием для прекращения исполнительных производств.</w:t>
      </w:r>
    </w:p>
    <w:p w14:paraId="1E52B18C" w14:textId="25333F41" w:rsidR="0049520F" w:rsidRPr="00815692" w:rsidRDefault="0049520F" w:rsidP="007171E9">
      <w:pPr>
        <w:pStyle w:val="Textbody"/>
        <w:widowControl w:val="0"/>
        <w:shd w:val="clear" w:color="auto" w:fill="FFFFFF"/>
        <w:spacing w:after="0" w:line="264" w:lineRule="auto"/>
        <w:ind w:firstLine="709"/>
        <w:jc w:val="both"/>
        <w:rPr>
          <w:rFonts w:hint="eastAsia"/>
          <w:sz w:val="28"/>
          <w:szCs w:val="28"/>
        </w:rPr>
      </w:pPr>
      <w:r w:rsidRPr="00815692">
        <w:rPr>
          <w:rStyle w:val="CharStyle43"/>
          <w:rFonts w:eastAsia="NSimSun"/>
          <w:iCs/>
          <w:spacing w:val="0"/>
          <w:sz w:val="28"/>
          <w:szCs w:val="28"/>
          <w:lang w:bidi="ar-SA"/>
        </w:rPr>
        <w:t>Так, количество исполнительных производств, прекращенных судом или судебными приставами-исполнителями в связи с утверждением судами мировых соглашений, в 2023 г</w:t>
      </w:r>
      <w:r w:rsidR="00723D7E" w:rsidRPr="00815692">
        <w:rPr>
          <w:rStyle w:val="CharStyle43"/>
          <w:rFonts w:eastAsia="NSimSun"/>
          <w:iCs/>
          <w:spacing w:val="0"/>
          <w:sz w:val="28"/>
          <w:szCs w:val="28"/>
          <w:lang w:bidi="ar-SA"/>
        </w:rPr>
        <w:t>.</w:t>
      </w:r>
      <w:r w:rsidRPr="00815692">
        <w:rPr>
          <w:rStyle w:val="CharStyle43"/>
          <w:rFonts w:eastAsia="NSimSun"/>
          <w:iCs/>
          <w:spacing w:val="0"/>
          <w:sz w:val="28"/>
          <w:szCs w:val="28"/>
          <w:lang w:bidi="ar-SA"/>
        </w:rPr>
        <w:t xml:space="preserve"> составило 2,5 тыс. исполнительных производств.</w:t>
      </w:r>
    </w:p>
    <w:p w14:paraId="6571FA6F" w14:textId="15B2753B" w:rsidR="0049520F" w:rsidRPr="00815692" w:rsidRDefault="0049520F" w:rsidP="007171E9">
      <w:pPr>
        <w:pStyle w:val="Standard"/>
        <w:spacing w:line="264" w:lineRule="auto"/>
        <w:ind w:firstLine="709"/>
        <w:jc w:val="both"/>
        <w:rPr>
          <w:rFonts w:ascii="Times New Roman" w:hAnsi="Times New Roman"/>
          <w:szCs w:val="28"/>
        </w:rPr>
      </w:pPr>
      <w:r w:rsidRPr="00815692">
        <w:rPr>
          <w:rFonts w:ascii="Times New Roman" w:hAnsi="Times New Roman" w:cs="Times New Roman"/>
          <w:szCs w:val="28"/>
        </w:rPr>
        <w:t>Требования неимущественного характера, содержащиеся в исполнительном документе, исполняются в порядке, предусмотренном ст</w:t>
      </w:r>
      <w:r w:rsidR="00723D7E" w:rsidRPr="00815692">
        <w:rPr>
          <w:rFonts w:ascii="Times New Roman" w:hAnsi="Times New Roman" w:cs="Times New Roman"/>
          <w:szCs w:val="28"/>
        </w:rPr>
        <w:t>атьей</w:t>
      </w:r>
      <w:r w:rsidRPr="00815692">
        <w:rPr>
          <w:rFonts w:ascii="Times New Roman" w:hAnsi="Times New Roman" w:cs="Times New Roman"/>
          <w:szCs w:val="28"/>
        </w:rPr>
        <w:t xml:space="preserve"> 105 Федерального закона от </w:t>
      </w:r>
      <w:r w:rsidR="00723D7E" w:rsidRPr="00815692">
        <w:rPr>
          <w:rFonts w:ascii="Times New Roman" w:hAnsi="Times New Roman" w:cs="Times New Roman"/>
          <w:szCs w:val="28"/>
        </w:rPr>
        <w:t xml:space="preserve">2 октября </w:t>
      </w:r>
      <w:r w:rsidRPr="00815692">
        <w:rPr>
          <w:rFonts w:ascii="Times New Roman" w:hAnsi="Times New Roman" w:cs="Times New Roman"/>
          <w:szCs w:val="28"/>
        </w:rPr>
        <w:t>2007</w:t>
      </w:r>
      <w:r w:rsidR="00723D7E" w:rsidRPr="00815692">
        <w:rPr>
          <w:rFonts w:ascii="Times New Roman" w:hAnsi="Times New Roman" w:cs="Times New Roman"/>
          <w:szCs w:val="28"/>
        </w:rPr>
        <w:t xml:space="preserve"> г.</w:t>
      </w:r>
      <w:r w:rsidRPr="00815692">
        <w:rPr>
          <w:rFonts w:ascii="Times New Roman" w:hAnsi="Times New Roman" w:cs="Times New Roman"/>
          <w:szCs w:val="28"/>
        </w:rPr>
        <w:t xml:space="preserve"> № 229-ФЗ «Об исполнительном производстве», путем </w:t>
      </w:r>
      <w:r w:rsidRPr="00815692">
        <w:rPr>
          <w:rFonts w:ascii="Times New Roman" w:hAnsi="Times New Roman" w:cs="Times New Roman"/>
          <w:szCs w:val="28"/>
        </w:rPr>
        <w:lastRenderedPageBreak/>
        <w:t>направления в адрес должников требований об исполнении решения суда, взыскания исполнительского сбора, применения к должникам мер административного и уголовного воздействия.</w:t>
      </w:r>
    </w:p>
    <w:p w14:paraId="60A16577" w14:textId="274931E6" w:rsidR="0049520F" w:rsidRPr="00815692" w:rsidRDefault="0049520F" w:rsidP="007171E9">
      <w:pPr>
        <w:pStyle w:val="Standarduser"/>
        <w:shd w:val="clear" w:color="auto" w:fill="FFFFFF"/>
        <w:spacing w:line="264" w:lineRule="auto"/>
        <w:ind w:firstLine="709"/>
        <w:jc w:val="both"/>
        <w:rPr>
          <w:sz w:val="28"/>
          <w:szCs w:val="28"/>
        </w:rPr>
      </w:pPr>
      <w:r w:rsidRPr="00815692">
        <w:rPr>
          <w:rFonts w:eastAsia="Calibri" w:cs="Times New Roman"/>
          <w:iCs/>
          <w:color w:val="000000"/>
          <w:sz w:val="28"/>
          <w:szCs w:val="28"/>
          <w:lang w:eastAsia="en-US" w:bidi="en-US"/>
        </w:rPr>
        <w:t xml:space="preserve">При </w:t>
      </w:r>
      <w:r w:rsidR="00723D7E" w:rsidRPr="00815692">
        <w:rPr>
          <w:rFonts w:eastAsia="Calibri" w:cs="Times New Roman"/>
          <w:iCs/>
          <w:color w:val="000000"/>
          <w:sz w:val="28"/>
          <w:szCs w:val="28"/>
          <w:lang w:eastAsia="en-US" w:bidi="en-US"/>
        </w:rPr>
        <w:t xml:space="preserve">этом принудительное исполнение </w:t>
      </w:r>
      <w:r w:rsidRPr="00815692">
        <w:rPr>
          <w:rFonts w:eastAsia="Calibri" w:cs="Times New Roman"/>
          <w:iCs/>
          <w:color w:val="000000"/>
          <w:sz w:val="28"/>
          <w:szCs w:val="28"/>
          <w:lang w:eastAsia="en-US" w:bidi="en-US"/>
        </w:rPr>
        <w:t>судебных актов у</w:t>
      </w:r>
      <w:r w:rsidR="00723D7E" w:rsidRPr="00815692">
        <w:rPr>
          <w:rFonts w:eastAsia="Calibri" w:cs="Times New Roman"/>
          <w:iCs/>
          <w:color w:val="000000"/>
          <w:sz w:val="28"/>
          <w:szCs w:val="28"/>
          <w:lang w:eastAsia="en-US" w:bidi="en-US"/>
        </w:rPr>
        <w:t xml:space="preserve">казанной категории осложняется </w:t>
      </w:r>
      <w:r w:rsidRPr="00815692">
        <w:rPr>
          <w:rFonts w:eastAsia="Calibri" w:cs="Times New Roman"/>
          <w:iCs/>
          <w:color w:val="000000"/>
          <w:sz w:val="28"/>
          <w:szCs w:val="28"/>
          <w:lang w:eastAsia="en-US" w:bidi="en-US"/>
        </w:rPr>
        <w:t>освобождением судами должников от уплаты исполнительского сбора.</w:t>
      </w:r>
    </w:p>
    <w:p w14:paraId="2ABE6AB6" w14:textId="44E14E8E" w:rsidR="0049520F" w:rsidRPr="00815692" w:rsidRDefault="0049520F" w:rsidP="007171E9">
      <w:pPr>
        <w:pStyle w:val="Standard"/>
        <w:spacing w:line="264" w:lineRule="auto"/>
        <w:ind w:firstLine="709"/>
        <w:jc w:val="both"/>
        <w:rPr>
          <w:rFonts w:ascii="Times New Roman" w:hAnsi="Times New Roman"/>
          <w:szCs w:val="28"/>
        </w:rPr>
      </w:pPr>
      <w:r w:rsidRPr="00815692">
        <w:rPr>
          <w:rFonts w:ascii="Times New Roman" w:eastAsia="Calibri" w:hAnsi="Times New Roman" w:cs="Times New Roman"/>
          <w:iCs/>
          <w:color w:val="000000"/>
          <w:szCs w:val="28"/>
          <w:lang w:eastAsia="en-US" w:bidi="en-US"/>
        </w:rPr>
        <w:t>Так, в 2023 г</w:t>
      </w:r>
      <w:r w:rsidR="00723D7E" w:rsidRPr="00815692">
        <w:rPr>
          <w:rFonts w:ascii="Times New Roman" w:eastAsia="Calibri" w:hAnsi="Times New Roman" w:cs="Times New Roman"/>
          <w:iCs/>
          <w:color w:val="000000"/>
          <w:szCs w:val="28"/>
          <w:lang w:eastAsia="en-US" w:bidi="en-US"/>
        </w:rPr>
        <w:t>.</w:t>
      </w:r>
      <w:r w:rsidRPr="00815692">
        <w:rPr>
          <w:rFonts w:ascii="Times New Roman" w:eastAsia="Calibri" w:hAnsi="Times New Roman" w:cs="Times New Roman"/>
          <w:iCs/>
          <w:color w:val="000000"/>
          <w:szCs w:val="28"/>
          <w:lang w:eastAsia="en-US" w:bidi="en-US"/>
        </w:rPr>
        <w:t xml:space="preserve"> в рамках исполнительных производств о предоставлении жилья детям-сиротам обжалованы должниками в судебном порядке 12,6 тыс. постановлений о взы</w:t>
      </w:r>
      <w:r w:rsidR="00723D7E" w:rsidRPr="00815692">
        <w:rPr>
          <w:rFonts w:ascii="Times New Roman" w:eastAsia="Calibri" w:hAnsi="Times New Roman" w:cs="Times New Roman"/>
          <w:iCs/>
          <w:color w:val="000000"/>
          <w:szCs w:val="28"/>
          <w:lang w:eastAsia="en-US" w:bidi="en-US"/>
        </w:rPr>
        <w:t xml:space="preserve">скании исполнительского сбора, </w:t>
      </w:r>
      <w:r w:rsidRPr="00815692">
        <w:rPr>
          <w:rFonts w:ascii="Times New Roman" w:eastAsia="Calibri" w:hAnsi="Times New Roman" w:cs="Times New Roman"/>
          <w:iCs/>
          <w:color w:val="000000"/>
          <w:szCs w:val="28"/>
          <w:lang w:eastAsia="en-US" w:bidi="en-US"/>
        </w:rPr>
        <w:t xml:space="preserve">из которых по 10,9 тыс. постановлений должник освобожден от уплаты исполнительского сбора, </w:t>
      </w:r>
      <w:r w:rsidRPr="00815692">
        <w:rPr>
          <w:rStyle w:val="22"/>
          <w:rFonts w:eastAsia="Source Han Sans CN Regular"/>
          <w:color w:val="000000"/>
          <w:sz w:val="28"/>
          <w:szCs w:val="28"/>
          <w:lang w:bidi="en-US"/>
        </w:rPr>
        <w:t>по результатам доследственных проверок дознавателями ФССП России приняты решения о возбуждении семи уголовных дел.</w:t>
      </w:r>
    </w:p>
    <w:p w14:paraId="661091D8" w14:textId="09BF801A" w:rsidR="0049520F" w:rsidRPr="00815692" w:rsidRDefault="0049520F" w:rsidP="007171E9">
      <w:pPr>
        <w:pStyle w:val="Standard"/>
        <w:shd w:val="clear" w:color="auto" w:fill="FFFFFF"/>
        <w:tabs>
          <w:tab w:val="left" w:pos="1134"/>
        </w:tabs>
        <w:spacing w:line="264" w:lineRule="auto"/>
        <w:ind w:firstLine="709"/>
        <w:jc w:val="both"/>
        <w:rPr>
          <w:rFonts w:ascii="Times New Roman" w:eastAsia="Calibri" w:hAnsi="Times New Roman" w:cs="Times New Roman"/>
          <w:iCs/>
          <w:color w:val="000000"/>
          <w:szCs w:val="28"/>
          <w:lang w:eastAsia="en-US" w:bidi="en-US"/>
        </w:rPr>
      </w:pPr>
      <w:r w:rsidRPr="00815692">
        <w:rPr>
          <w:rFonts w:ascii="Times New Roman" w:eastAsia="Calibri" w:hAnsi="Times New Roman" w:cs="Times New Roman"/>
          <w:iCs/>
          <w:color w:val="000000"/>
          <w:szCs w:val="28"/>
          <w:lang w:eastAsia="en-US" w:bidi="en-US"/>
        </w:rPr>
        <w:t xml:space="preserve">Такая судебная практика фактически освобождает должников </w:t>
      </w:r>
      <w:r w:rsidR="00711151">
        <w:rPr>
          <w:rFonts w:ascii="Times New Roman" w:eastAsia="Calibri" w:hAnsi="Times New Roman" w:cs="Times New Roman"/>
          <w:iCs/>
          <w:color w:val="000000"/>
          <w:szCs w:val="28"/>
          <w:lang w:eastAsia="en-US" w:bidi="en-US"/>
        </w:rPr>
        <w:br/>
      </w:r>
      <w:r w:rsidRPr="00815692">
        <w:rPr>
          <w:rFonts w:ascii="Times New Roman" w:eastAsia="Calibri" w:hAnsi="Times New Roman" w:cs="Times New Roman"/>
          <w:iCs/>
          <w:color w:val="000000"/>
          <w:szCs w:val="28"/>
          <w:lang w:eastAsia="en-US" w:bidi="en-US"/>
        </w:rPr>
        <w:t>от ответственности и делает невозможным применение к ним мер, предусмотренных законодательством об исполнительном производстве.</w:t>
      </w:r>
    </w:p>
    <w:p w14:paraId="24B8017C" w14:textId="12A222F7" w:rsidR="0049520F" w:rsidRPr="00815692" w:rsidRDefault="0049520F" w:rsidP="007171E9">
      <w:pPr>
        <w:pStyle w:val="Standard"/>
        <w:spacing w:line="264" w:lineRule="auto"/>
        <w:ind w:firstLine="709"/>
        <w:jc w:val="both"/>
        <w:rPr>
          <w:szCs w:val="28"/>
        </w:rPr>
      </w:pPr>
      <w:r w:rsidRPr="00815692">
        <w:rPr>
          <w:rStyle w:val="22"/>
          <w:rFonts w:eastAsia="Source Han Sans CN Regular"/>
          <w:color w:val="000000"/>
          <w:sz w:val="28"/>
          <w:szCs w:val="28"/>
        </w:rPr>
        <w:t>По результатам применения полномочий административной юрисдикции и мер уголовно-правового характера в отношении должников, не исполняющих судебные решения указанной категории, возбуждено более 15,7 тыс. дел</w:t>
      </w:r>
      <w:r w:rsidR="00723D7E" w:rsidRPr="00815692">
        <w:rPr>
          <w:rStyle w:val="22"/>
          <w:rFonts w:eastAsia="Source Han Sans CN Regular"/>
          <w:color w:val="000000"/>
          <w:sz w:val="28"/>
          <w:szCs w:val="28"/>
        </w:rPr>
        <w:t xml:space="preserve"> </w:t>
      </w:r>
      <w:r w:rsidRPr="00815692">
        <w:rPr>
          <w:rStyle w:val="22"/>
          <w:rFonts w:eastAsia="Source Han Sans CN Regular"/>
          <w:color w:val="000000"/>
          <w:sz w:val="28"/>
          <w:szCs w:val="28"/>
        </w:rPr>
        <w:t>об административны</w:t>
      </w:r>
      <w:r w:rsidR="00723D7E" w:rsidRPr="00815692">
        <w:rPr>
          <w:rStyle w:val="22"/>
          <w:rFonts w:eastAsia="Source Han Sans CN Regular"/>
          <w:color w:val="000000"/>
          <w:sz w:val="28"/>
          <w:szCs w:val="28"/>
        </w:rPr>
        <w:t>х правонарушениях по статье</w:t>
      </w:r>
      <w:r w:rsidRPr="00815692">
        <w:rPr>
          <w:rStyle w:val="22"/>
          <w:rFonts w:eastAsia="Source Han Sans CN Regular"/>
          <w:color w:val="000000"/>
          <w:sz w:val="28"/>
          <w:szCs w:val="28"/>
        </w:rPr>
        <w:t xml:space="preserve"> 17.15 </w:t>
      </w:r>
      <w:r w:rsidR="00723D7E" w:rsidRPr="00815692">
        <w:rPr>
          <w:rStyle w:val="22"/>
          <w:rFonts w:eastAsia="Source Han Sans CN Regular"/>
          <w:color w:val="000000"/>
          <w:sz w:val="28"/>
          <w:szCs w:val="28"/>
        </w:rPr>
        <w:t xml:space="preserve">Кодекса Российской Федерации </w:t>
      </w:r>
      <w:r w:rsidR="00711151">
        <w:rPr>
          <w:rStyle w:val="22"/>
          <w:rFonts w:eastAsia="Source Han Sans CN Regular"/>
          <w:color w:val="000000"/>
          <w:sz w:val="28"/>
          <w:szCs w:val="28"/>
        </w:rPr>
        <w:br/>
      </w:r>
      <w:r w:rsidR="00723D7E" w:rsidRPr="00815692">
        <w:rPr>
          <w:rStyle w:val="22"/>
          <w:rFonts w:eastAsia="Source Han Sans CN Regular"/>
          <w:color w:val="000000"/>
          <w:sz w:val="28"/>
          <w:szCs w:val="28"/>
        </w:rPr>
        <w:t>об административных правонарушениях</w:t>
      </w:r>
      <w:r w:rsidRPr="00815692">
        <w:rPr>
          <w:rStyle w:val="22"/>
          <w:rFonts w:eastAsia="Source Han Sans CN Regular"/>
          <w:color w:val="000000"/>
          <w:sz w:val="28"/>
          <w:szCs w:val="28"/>
        </w:rPr>
        <w:t>.</w:t>
      </w:r>
    </w:p>
    <w:p w14:paraId="06DF71CB" w14:textId="2EDD8B1F" w:rsidR="0049520F" w:rsidRPr="00815692" w:rsidRDefault="00723D7E" w:rsidP="00C13215">
      <w:pPr>
        <w:pStyle w:val="Standard"/>
        <w:shd w:val="clear" w:color="auto" w:fill="FFFFFF"/>
        <w:tabs>
          <w:tab w:val="left" w:pos="-4678"/>
        </w:tabs>
        <w:spacing w:line="264" w:lineRule="auto"/>
        <w:ind w:firstLine="709"/>
        <w:jc w:val="both"/>
        <w:rPr>
          <w:rFonts w:ascii="Times New Roman" w:hAnsi="Times New Roman"/>
          <w:szCs w:val="28"/>
        </w:rPr>
      </w:pPr>
      <w:r w:rsidRPr="00815692">
        <w:rPr>
          <w:rFonts w:ascii="Times New Roman" w:eastAsia="Calibri" w:hAnsi="Times New Roman" w:cs="Times New Roman"/>
          <w:iCs/>
          <w:color w:val="000000"/>
          <w:szCs w:val="28"/>
          <w:lang w:eastAsia="en-US" w:bidi="en-US"/>
        </w:rPr>
        <w:t>По информации должников-п</w:t>
      </w:r>
      <w:r w:rsidR="0049520F" w:rsidRPr="00815692">
        <w:rPr>
          <w:rFonts w:ascii="Times New Roman" w:eastAsia="Calibri" w:hAnsi="Times New Roman" w:cs="Times New Roman"/>
          <w:iCs/>
          <w:color w:val="000000"/>
          <w:szCs w:val="28"/>
          <w:lang w:eastAsia="en-US" w:bidi="en-US"/>
        </w:rPr>
        <w:t>олучателей бюджетных средств</w:t>
      </w:r>
      <w:r w:rsidR="00C13215">
        <w:rPr>
          <w:rFonts w:ascii="Times New Roman" w:eastAsia="Calibri" w:hAnsi="Times New Roman" w:cs="Times New Roman"/>
          <w:iCs/>
          <w:color w:val="000000"/>
          <w:szCs w:val="28"/>
          <w:lang w:eastAsia="en-US" w:bidi="en-US"/>
        </w:rPr>
        <w:t>,</w:t>
      </w:r>
      <w:r w:rsidR="0049520F" w:rsidRPr="00815692">
        <w:rPr>
          <w:rFonts w:ascii="Times New Roman" w:eastAsia="Calibri" w:hAnsi="Times New Roman" w:cs="Times New Roman"/>
          <w:iCs/>
          <w:color w:val="000000"/>
          <w:szCs w:val="28"/>
          <w:lang w:eastAsia="en-US" w:bidi="en-US"/>
        </w:rPr>
        <w:t xml:space="preserve"> </w:t>
      </w:r>
      <w:r w:rsidR="0049520F" w:rsidRPr="00815692">
        <w:rPr>
          <w:rFonts w:ascii="Times New Roman" w:eastAsia="Calibri" w:hAnsi="Times New Roman" w:cs="Times New Roman"/>
          <w:iCs/>
          <w:color w:val="000000"/>
          <w:kern w:val="0"/>
          <w:szCs w:val="28"/>
          <w:lang w:eastAsia="en-US" w:bidi="en-US"/>
        </w:rPr>
        <w:t>п</w:t>
      </w:r>
      <w:r w:rsidR="0049520F" w:rsidRPr="00815692">
        <w:rPr>
          <w:rFonts w:ascii="Times New Roman" w:eastAsia="Calibri" w:hAnsi="Times New Roman" w:cs="Times New Roman"/>
          <w:iCs/>
          <w:color w:val="000000"/>
          <w:szCs w:val="28"/>
          <w:lang w:eastAsia="en-US" w:bidi="en-US"/>
        </w:rPr>
        <w:t xml:space="preserve">ричинами длительности исполнения судебных решений о предоставлении жилых помещений детям-сиротам по-прежнему остаются недостаточное финансирование строительства жилья для детей-сирот, отсутствие в большинстве субъектов Российской Федерации специализированного жилищного фонда, отсутствие соответствующего требованиям судебного решения жилья на территориях муниципальных образований </w:t>
      </w:r>
      <w:r w:rsidRPr="00815692">
        <w:rPr>
          <w:rFonts w:ascii="Times New Roman" w:eastAsia="Calibri" w:hAnsi="Times New Roman" w:cs="Times New Roman"/>
          <w:iCs/>
          <w:color w:val="000000"/>
          <w:szCs w:val="28"/>
          <w:lang w:eastAsia="en-US" w:bidi="en-US"/>
        </w:rPr>
        <w:t>субъектов Российской Федерации</w:t>
      </w:r>
      <w:r w:rsidR="0049520F" w:rsidRPr="00815692">
        <w:rPr>
          <w:rFonts w:ascii="Times New Roman" w:eastAsia="Calibri" w:hAnsi="Times New Roman" w:cs="Times New Roman"/>
          <w:iCs/>
          <w:color w:val="000000"/>
          <w:szCs w:val="28"/>
          <w:lang w:eastAsia="en-US" w:bidi="en-US"/>
        </w:rPr>
        <w:t>.</w:t>
      </w:r>
    </w:p>
    <w:p w14:paraId="2464A974" w14:textId="77777777" w:rsidR="0049520F" w:rsidRPr="00815692" w:rsidRDefault="0049520F" w:rsidP="00D03A4F">
      <w:pPr>
        <w:spacing w:after="0"/>
        <w:ind w:firstLine="709"/>
        <w:jc w:val="both"/>
        <w:rPr>
          <w:rFonts w:ascii="Times New Roman" w:eastAsia="Calibri" w:hAnsi="Times New Roman" w:cs="Times New Roman"/>
          <w:color w:val="000000"/>
          <w:sz w:val="28"/>
          <w:szCs w:val="28"/>
          <w:lang w:eastAsia="ru-RU" w:bidi="ru-RU"/>
        </w:rPr>
        <w:sectPr w:rsidR="0049520F" w:rsidRPr="00815692" w:rsidSect="005B3A4F">
          <w:pgSz w:w="11906" w:h="16838"/>
          <w:pgMar w:top="1134" w:right="567" w:bottom="1134" w:left="1134" w:header="709" w:footer="709" w:gutter="0"/>
          <w:cols w:space="708"/>
          <w:docGrid w:linePitch="360"/>
        </w:sectPr>
      </w:pPr>
    </w:p>
    <w:p w14:paraId="3B2320DE" w14:textId="77777777" w:rsidR="00D03A4F" w:rsidRPr="00815692" w:rsidRDefault="00D03A4F" w:rsidP="00D03A4F">
      <w:pPr>
        <w:shd w:val="clear" w:color="auto" w:fill="FFFFFF"/>
        <w:autoSpaceDE w:val="0"/>
        <w:autoSpaceDN w:val="0"/>
        <w:adjustRightInd w:val="0"/>
        <w:spacing w:after="240" w:line="312" w:lineRule="auto"/>
        <w:ind w:firstLine="709"/>
        <w:jc w:val="center"/>
        <w:rPr>
          <w:rFonts w:ascii="Times New Roman" w:eastAsia="Times New Roman" w:hAnsi="Times New Roman" w:cs="Times New Roman"/>
          <w:b/>
          <w:sz w:val="28"/>
          <w:szCs w:val="28"/>
          <w:lang w:eastAsia="ru-RU"/>
        </w:rPr>
      </w:pPr>
      <w:r w:rsidRPr="00815692">
        <w:rPr>
          <w:rFonts w:ascii="Times New Roman" w:eastAsia="Times New Roman" w:hAnsi="Times New Roman" w:cs="Times New Roman"/>
          <w:b/>
          <w:sz w:val="28"/>
          <w:szCs w:val="28"/>
          <w:lang w:eastAsia="ru-RU"/>
        </w:rPr>
        <w:lastRenderedPageBreak/>
        <w:t>4. СОСТОЯНИЕ ЗДОРОВЬЯ ЖЕНЩИН И ДЕТЕЙ</w:t>
      </w:r>
    </w:p>
    <w:p w14:paraId="4DB0B99E" w14:textId="77777777" w:rsidR="00D03A4F" w:rsidRPr="00815692" w:rsidRDefault="00D03A4F" w:rsidP="00D03A4F">
      <w:pPr>
        <w:shd w:val="clear" w:color="auto" w:fill="FFFFFF"/>
        <w:autoSpaceDE w:val="0"/>
        <w:autoSpaceDN w:val="0"/>
        <w:adjustRightInd w:val="0"/>
        <w:spacing w:before="240" w:after="240" w:line="312" w:lineRule="auto"/>
        <w:ind w:firstLine="709"/>
        <w:jc w:val="center"/>
        <w:rPr>
          <w:rFonts w:ascii="Times New Roman" w:eastAsia="Times New Roman" w:hAnsi="Times New Roman" w:cs="Times New Roman"/>
          <w:b/>
          <w:sz w:val="28"/>
          <w:szCs w:val="28"/>
          <w:lang w:eastAsia="ru-RU"/>
        </w:rPr>
      </w:pPr>
      <w:r w:rsidRPr="00815692">
        <w:rPr>
          <w:rFonts w:ascii="Times New Roman" w:eastAsia="Times New Roman" w:hAnsi="Times New Roman" w:cs="Times New Roman"/>
          <w:b/>
          <w:sz w:val="28"/>
          <w:szCs w:val="28"/>
          <w:lang w:eastAsia="ru-RU"/>
        </w:rPr>
        <w:t>Оценка состояния здоровья женщин и детей</w:t>
      </w:r>
    </w:p>
    <w:p w14:paraId="3A75C240" w14:textId="5B24ED0A" w:rsidR="007C5AA9" w:rsidRPr="00815692" w:rsidRDefault="007C5AA9" w:rsidP="00090ED7">
      <w:pPr>
        <w:spacing w:after="0" w:line="264" w:lineRule="auto"/>
        <w:ind w:firstLine="720"/>
        <w:jc w:val="both"/>
        <w:rPr>
          <w:rFonts w:ascii="Times New Roman" w:hAnsi="Times New Roman" w:cs="Times New Roman"/>
          <w:sz w:val="28"/>
          <w:szCs w:val="28"/>
        </w:rPr>
      </w:pPr>
      <w:r w:rsidRPr="00815692">
        <w:rPr>
          <w:rFonts w:ascii="Times New Roman" w:hAnsi="Times New Roman" w:cs="Times New Roman"/>
          <w:sz w:val="28"/>
          <w:szCs w:val="28"/>
        </w:rPr>
        <w:t>Федеральным законом от 21</w:t>
      </w:r>
      <w:r w:rsidR="00090ED7" w:rsidRPr="00815692">
        <w:rPr>
          <w:rFonts w:ascii="Times New Roman" w:hAnsi="Times New Roman" w:cs="Times New Roman"/>
          <w:sz w:val="28"/>
          <w:szCs w:val="28"/>
        </w:rPr>
        <w:t xml:space="preserve"> ноября </w:t>
      </w:r>
      <w:r w:rsidRPr="00815692">
        <w:rPr>
          <w:rFonts w:ascii="Times New Roman" w:hAnsi="Times New Roman" w:cs="Times New Roman"/>
          <w:sz w:val="28"/>
          <w:szCs w:val="28"/>
        </w:rPr>
        <w:t>2011</w:t>
      </w:r>
      <w:r w:rsidR="00090ED7" w:rsidRPr="00815692">
        <w:rPr>
          <w:rFonts w:ascii="Times New Roman" w:hAnsi="Times New Roman" w:cs="Times New Roman"/>
          <w:sz w:val="28"/>
          <w:szCs w:val="28"/>
        </w:rPr>
        <w:t xml:space="preserve"> г.</w:t>
      </w:r>
      <w:r w:rsidRPr="00815692">
        <w:rPr>
          <w:rFonts w:ascii="Times New Roman" w:hAnsi="Times New Roman" w:cs="Times New Roman"/>
          <w:sz w:val="28"/>
          <w:szCs w:val="28"/>
        </w:rPr>
        <w:t xml:space="preserve"> № 323-ФЗ «Об основах охраны здоровья граждан в Российской Федерации» (далее – Федеральный закон № 323-ФЗ) закреплен приоритет охраны здоровья детей. Государство признает охрану здоровья детей как одно из важнейших и необходимых условий их физического и психического развития.</w:t>
      </w:r>
    </w:p>
    <w:p w14:paraId="5C1CBDFB" w14:textId="32A67D7D" w:rsidR="007C5AA9" w:rsidRPr="00815692" w:rsidRDefault="007C5AA9" w:rsidP="00090ED7">
      <w:pPr>
        <w:spacing w:after="0" w:line="264" w:lineRule="auto"/>
        <w:ind w:firstLine="720"/>
        <w:jc w:val="both"/>
        <w:rPr>
          <w:rFonts w:ascii="Times New Roman" w:hAnsi="Times New Roman" w:cs="Times New Roman"/>
          <w:sz w:val="28"/>
          <w:szCs w:val="28"/>
        </w:rPr>
      </w:pPr>
      <w:r w:rsidRPr="00815692">
        <w:rPr>
          <w:rFonts w:ascii="Times New Roman" w:hAnsi="Times New Roman" w:cs="Times New Roman"/>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0BBE02F6" w14:textId="13A31940" w:rsidR="007C5AA9" w:rsidRPr="00815692" w:rsidRDefault="007C5AA9" w:rsidP="00090ED7">
      <w:pPr>
        <w:spacing w:after="0" w:line="264" w:lineRule="auto"/>
        <w:ind w:firstLine="720"/>
        <w:jc w:val="both"/>
        <w:rPr>
          <w:rFonts w:ascii="Times New Roman" w:hAnsi="Times New Roman" w:cs="Times New Roman"/>
          <w:sz w:val="28"/>
          <w:szCs w:val="28"/>
        </w:rPr>
      </w:pPr>
      <w:r w:rsidRPr="00815692">
        <w:rPr>
          <w:rFonts w:ascii="Times New Roman" w:hAnsi="Times New Roman" w:cs="Times New Roman"/>
          <w:sz w:val="28"/>
          <w:szCs w:val="28"/>
        </w:rPr>
        <w:t>Медицинские организации, общественные объединения и иные организации обязаны признавать и соблюдать права</w:t>
      </w:r>
      <w:r w:rsidR="009F711F">
        <w:rPr>
          <w:rFonts w:ascii="Times New Roman" w:hAnsi="Times New Roman" w:cs="Times New Roman"/>
          <w:sz w:val="28"/>
          <w:szCs w:val="28"/>
        </w:rPr>
        <w:t xml:space="preserve"> детей в сфере охраны здоровья.</w:t>
      </w:r>
    </w:p>
    <w:p w14:paraId="5585AEA6" w14:textId="189FB94F" w:rsidR="007C5AA9" w:rsidRPr="00815692" w:rsidRDefault="007C5AA9" w:rsidP="00090ED7">
      <w:pPr>
        <w:spacing w:after="0" w:line="264" w:lineRule="auto"/>
        <w:ind w:firstLine="720"/>
        <w:jc w:val="both"/>
        <w:rPr>
          <w:rFonts w:ascii="Times New Roman" w:hAnsi="Times New Roman" w:cs="Times New Roman"/>
          <w:sz w:val="28"/>
          <w:szCs w:val="28"/>
        </w:rPr>
      </w:pPr>
      <w:r w:rsidRPr="00815692">
        <w:rPr>
          <w:rFonts w:ascii="Times New Roman" w:hAnsi="Times New Roman" w:cs="Times New Roman"/>
          <w:sz w:val="28"/>
          <w:szCs w:val="28"/>
        </w:rPr>
        <w:t xml:space="preserve">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w:t>
      </w:r>
      <w:r w:rsidR="001B569F">
        <w:rPr>
          <w:rFonts w:ascii="Times New Roman" w:hAnsi="Times New Roman" w:cs="Times New Roman"/>
          <w:sz w:val="28"/>
          <w:szCs w:val="28"/>
        </w:rPr>
        <w:br/>
      </w:r>
      <w:r w:rsidRPr="00815692">
        <w:rPr>
          <w:rFonts w:ascii="Times New Roman" w:hAnsi="Times New Roman" w:cs="Times New Roman"/>
          <w:sz w:val="28"/>
          <w:szCs w:val="28"/>
        </w:rPr>
        <w:t>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w:t>
      </w:r>
      <w:r w:rsidR="001B569F">
        <w:rPr>
          <w:rFonts w:ascii="Times New Roman" w:hAnsi="Times New Roman" w:cs="Times New Roman"/>
          <w:sz w:val="28"/>
          <w:szCs w:val="28"/>
        </w:rPr>
        <w:t>итания, медицинскими изделиями.</w:t>
      </w:r>
    </w:p>
    <w:p w14:paraId="3B4FE74B" w14:textId="7AF685E2" w:rsidR="007C5AA9" w:rsidRPr="00815692" w:rsidRDefault="007C5AA9" w:rsidP="00090ED7">
      <w:pPr>
        <w:spacing w:after="0" w:line="264" w:lineRule="auto"/>
        <w:ind w:firstLine="720"/>
        <w:jc w:val="both"/>
        <w:rPr>
          <w:rFonts w:ascii="Times New Roman" w:hAnsi="Times New Roman" w:cs="Times New Roman"/>
          <w:sz w:val="28"/>
          <w:szCs w:val="28"/>
        </w:rPr>
      </w:pPr>
      <w:r w:rsidRPr="00815692">
        <w:rPr>
          <w:rFonts w:ascii="Times New Roman" w:hAnsi="Times New Roman" w:cs="Times New Roman"/>
          <w:sz w:val="28"/>
          <w:szCs w:val="28"/>
        </w:rPr>
        <w:t xml:space="preserve">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w:t>
      </w:r>
      <w:r w:rsidR="00436535">
        <w:rPr>
          <w:rFonts w:ascii="Times New Roman" w:hAnsi="Times New Roman" w:cs="Times New Roman"/>
          <w:sz w:val="28"/>
          <w:szCs w:val="28"/>
        </w:rPr>
        <w:br/>
      </w:r>
      <w:r w:rsidRPr="00815692">
        <w:rPr>
          <w:rFonts w:ascii="Times New Roman" w:hAnsi="Times New Roman" w:cs="Times New Roman"/>
          <w:sz w:val="28"/>
          <w:szCs w:val="28"/>
        </w:rPr>
        <w:t>с ними родителей и (или) иных членов семьи, а также социальную инфраструктуру, ориентированную на организованный отдых, оздоровление дете</w:t>
      </w:r>
      <w:r w:rsidR="00436535">
        <w:rPr>
          <w:rFonts w:ascii="Times New Roman" w:hAnsi="Times New Roman" w:cs="Times New Roman"/>
          <w:sz w:val="28"/>
          <w:szCs w:val="28"/>
        </w:rPr>
        <w:t>й и восстановление их здоровья.</w:t>
      </w:r>
    </w:p>
    <w:p w14:paraId="6F64ED72" w14:textId="7C9AE518" w:rsidR="007C5AA9" w:rsidRPr="00815692" w:rsidRDefault="007C5AA9" w:rsidP="00090ED7">
      <w:pPr>
        <w:spacing w:after="0" w:line="264" w:lineRule="auto"/>
        <w:ind w:firstLine="720"/>
        <w:jc w:val="both"/>
        <w:rPr>
          <w:rFonts w:ascii="Times New Roman" w:hAnsi="Times New Roman" w:cs="Times New Roman"/>
          <w:sz w:val="28"/>
          <w:szCs w:val="28"/>
        </w:rPr>
      </w:pPr>
      <w:r w:rsidRPr="00815692">
        <w:rPr>
          <w:rFonts w:ascii="Times New Roman" w:hAnsi="Times New Roman" w:cs="Times New Roman"/>
          <w:sz w:val="28"/>
          <w:szCs w:val="28"/>
        </w:rPr>
        <w:t>В 2023 г</w:t>
      </w:r>
      <w:r w:rsidR="003F565B" w:rsidRPr="00815692">
        <w:rPr>
          <w:rFonts w:ascii="Times New Roman" w:hAnsi="Times New Roman" w:cs="Times New Roman"/>
          <w:sz w:val="28"/>
          <w:szCs w:val="28"/>
        </w:rPr>
        <w:t>.</w:t>
      </w:r>
      <w:r w:rsidRPr="00815692">
        <w:rPr>
          <w:rFonts w:ascii="Times New Roman" w:hAnsi="Times New Roman" w:cs="Times New Roman"/>
          <w:sz w:val="28"/>
          <w:szCs w:val="28"/>
        </w:rPr>
        <w:t xml:space="preserve"> продолжалась реализация Концепции демографической политики Российской Федерации на период до 2025 г</w:t>
      </w:r>
      <w:r w:rsidR="003266B0" w:rsidRPr="00815692">
        <w:rPr>
          <w:rFonts w:ascii="Times New Roman" w:hAnsi="Times New Roman" w:cs="Times New Roman"/>
          <w:sz w:val="28"/>
          <w:szCs w:val="28"/>
        </w:rPr>
        <w:t>.</w:t>
      </w:r>
      <w:r w:rsidRPr="00815692">
        <w:rPr>
          <w:rFonts w:ascii="Times New Roman" w:hAnsi="Times New Roman" w:cs="Times New Roman"/>
          <w:sz w:val="28"/>
          <w:szCs w:val="28"/>
        </w:rPr>
        <w:t>, утвержденной Указом Президента Российской Федерации от 9</w:t>
      </w:r>
      <w:r w:rsidR="003266B0" w:rsidRPr="00815692">
        <w:rPr>
          <w:rFonts w:ascii="Times New Roman" w:hAnsi="Times New Roman" w:cs="Times New Roman"/>
          <w:sz w:val="28"/>
          <w:szCs w:val="28"/>
        </w:rPr>
        <w:t xml:space="preserve"> октября </w:t>
      </w:r>
      <w:r w:rsidRPr="00815692">
        <w:rPr>
          <w:rFonts w:ascii="Times New Roman" w:hAnsi="Times New Roman" w:cs="Times New Roman"/>
          <w:sz w:val="28"/>
          <w:szCs w:val="28"/>
        </w:rPr>
        <w:t>2007</w:t>
      </w:r>
      <w:r w:rsidR="003266B0" w:rsidRPr="00815692">
        <w:rPr>
          <w:rFonts w:ascii="Times New Roman" w:hAnsi="Times New Roman" w:cs="Times New Roman"/>
          <w:sz w:val="28"/>
          <w:szCs w:val="28"/>
        </w:rPr>
        <w:t xml:space="preserve"> г.</w:t>
      </w:r>
      <w:r w:rsidRPr="00815692">
        <w:rPr>
          <w:rFonts w:ascii="Times New Roman" w:hAnsi="Times New Roman" w:cs="Times New Roman"/>
          <w:sz w:val="28"/>
          <w:szCs w:val="28"/>
        </w:rPr>
        <w:t xml:space="preserve"> № 1351, направленной на усиление государственной поддержки семей в связи с рождением и воспитанием ребенка.</w:t>
      </w:r>
    </w:p>
    <w:p w14:paraId="44088023" w14:textId="2A38FF3A" w:rsidR="007C5AA9" w:rsidRPr="00815692" w:rsidRDefault="007C5AA9" w:rsidP="00090ED7">
      <w:pPr>
        <w:spacing w:after="0" w:line="264" w:lineRule="auto"/>
        <w:ind w:firstLine="720"/>
        <w:jc w:val="both"/>
        <w:rPr>
          <w:rFonts w:ascii="Times New Roman" w:hAnsi="Times New Roman" w:cs="Times New Roman"/>
          <w:sz w:val="28"/>
          <w:szCs w:val="28"/>
        </w:rPr>
      </w:pPr>
      <w:r w:rsidRPr="00815692">
        <w:rPr>
          <w:rFonts w:ascii="Times New Roman" w:hAnsi="Times New Roman" w:cs="Times New Roman"/>
          <w:sz w:val="28"/>
          <w:szCs w:val="28"/>
        </w:rPr>
        <w:t>По данным Росстата</w:t>
      </w:r>
      <w:r w:rsidR="00A70CE7">
        <w:rPr>
          <w:rFonts w:ascii="Times New Roman" w:hAnsi="Times New Roman" w:cs="Times New Roman"/>
          <w:sz w:val="28"/>
          <w:szCs w:val="28"/>
        </w:rPr>
        <w:t>,</w:t>
      </w:r>
      <w:r w:rsidRPr="00815692">
        <w:rPr>
          <w:rFonts w:ascii="Times New Roman" w:hAnsi="Times New Roman" w:cs="Times New Roman"/>
          <w:sz w:val="28"/>
          <w:szCs w:val="28"/>
        </w:rPr>
        <w:t xml:space="preserve"> за 2023 г</w:t>
      </w:r>
      <w:r w:rsidR="003F565B" w:rsidRPr="00815692">
        <w:rPr>
          <w:rFonts w:ascii="Times New Roman" w:hAnsi="Times New Roman" w:cs="Times New Roman"/>
          <w:sz w:val="28"/>
          <w:szCs w:val="28"/>
        </w:rPr>
        <w:t>.</w:t>
      </w:r>
      <w:r w:rsidRPr="00815692">
        <w:rPr>
          <w:rFonts w:ascii="Times New Roman" w:hAnsi="Times New Roman" w:cs="Times New Roman"/>
          <w:sz w:val="28"/>
          <w:szCs w:val="28"/>
        </w:rPr>
        <w:t xml:space="preserve"> родилось на </w:t>
      </w:r>
      <w:r w:rsidR="003B1E81">
        <w:rPr>
          <w:rFonts w:ascii="Times New Roman" w:hAnsi="Times New Roman" w:cs="Times New Roman"/>
          <w:sz w:val="28"/>
          <w:szCs w:val="28"/>
        </w:rPr>
        <w:t>39,7</w:t>
      </w:r>
      <w:r w:rsidRPr="00815692">
        <w:rPr>
          <w:rFonts w:ascii="Times New Roman" w:hAnsi="Times New Roman" w:cs="Times New Roman"/>
          <w:sz w:val="28"/>
          <w:szCs w:val="28"/>
        </w:rPr>
        <w:t xml:space="preserve"> тыс. детей меньше, чем </w:t>
      </w:r>
      <w:r w:rsidR="003B1E81">
        <w:rPr>
          <w:rFonts w:ascii="Times New Roman" w:hAnsi="Times New Roman" w:cs="Times New Roman"/>
          <w:sz w:val="28"/>
          <w:szCs w:val="28"/>
        </w:rPr>
        <w:br/>
      </w:r>
      <w:r w:rsidRPr="00815692">
        <w:rPr>
          <w:rFonts w:ascii="Times New Roman" w:hAnsi="Times New Roman" w:cs="Times New Roman"/>
          <w:sz w:val="28"/>
          <w:szCs w:val="28"/>
        </w:rPr>
        <w:t>в 2022 г</w:t>
      </w:r>
      <w:r w:rsidR="003F565B" w:rsidRPr="00815692">
        <w:rPr>
          <w:rFonts w:ascii="Times New Roman" w:hAnsi="Times New Roman" w:cs="Times New Roman"/>
          <w:sz w:val="28"/>
          <w:szCs w:val="28"/>
        </w:rPr>
        <w:t>. (2023 г. –</w:t>
      </w:r>
      <w:r w:rsidRPr="00815692">
        <w:rPr>
          <w:rFonts w:ascii="Times New Roman" w:hAnsi="Times New Roman" w:cs="Times New Roman"/>
          <w:sz w:val="28"/>
          <w:szCs w:val="28"/>
        </w:rPr>
        <w:t xml:space="preserve"> 1 264,9 тыс. детей</w:t>
      </w:r>
      <w:r w:rsidR="003F565B" w:rsidRPr="00815692">
        <w:rPr>
          <w:rFonts w:ascii="Times New Roman" w:hAnsi="Times New Roman" w:cs="Times New Roman"/>
          <w:sz w:val="28"/>
          <w:szCs w:val="28"/>
        </w:rPr>
        <w:t xml:space="preserve">; </w:t>
      </w:r>
      <w:r w:rsidRPr="00815692">
        <w:rPr>
          <w:rFonts w:ascii="Times New Roman" w:hAnsi="Times New Roman" w:cs="Times New Roman"/>
          <w:sz w:val="28"/>
          <w:szCs w:val="28"/>
        </w:rPr>
        <w:t xml:space="preserve">2022 г. – </w:t>
      </w:r>
      <w:r w:rsidRPr="007922A7">
        <w:rPr>
          <w:rFonts w:ascii="Times New Roman" w:hAnsi="Times New Roman" w:cs="Times New Roman"/>
          <w:sz w:val="28"/>
          <w:szCs w:val="28"/>
        </w:rPr>
        <w:t xml:space="preserve">1 306,2 </w:t>
      </w:r>
      <w:r w:rsidRPr="00815692">
        <w:rPr>
          <w:rFonts w:ascii="Times New Roman" w:hAnsi="Times New Roman" w:cs="Times New Roman"/>
          <w:sz w:val="28"/>
          <w:szCs w:val="28"/>
        </w:rPr>
        <w:t>тыс. детей</w:t>
      </w:r>
      <w:r w:rsidR="003F565B" w:rsidRPr="00815692">
        <w:rPr>
          <w:rFonts w:ascii="Times New Roman" w:hAnsi="Times New Roman" w:cs="Times New Roman"/>
          <w:sz w:val="28"/>
          <w:szCs w:val="28"/>
        </w:rPr>
        <w:t>;</w:t>
      </w:r>
      <w:r w:rsidRPr="00815692">
        <w:rPr>
          <w:rFonts w:ascii="Times New Roman" w:hAnsi="Times New Roman" w:cs="Times New Roman"/>
          <w:sz w:val="28"/>
          <w:szCs w:val="28"/>
        </w:rPr>
        <w:t xml:space="preserve"> </w:t>
      </w:r>
      <w:r w:rsidR="003F565B" w:rsidRPr="00815692">
        <w:rPr>
          <w:rFonts w:ascii="Times New Roman" w:hAnsi="Times New Roman" w:cs="Times New Roman"/>
          <w:sz w:val="28"/>
          <w:szCs w:val="28"/>
        </w:rPr>
        <w:br/>
      </w:r>
      <w:r w:rsidRPr="00815692">
        <w:rPr>
          <w:rFonts w:ascii="Times New Roman" w:hAnsi="Times New Roman" w:cs="Times New Roman"/>
          <w:sz w:val="28"/>
          <w:szCs w:val="28"/>
        </w:rPr>
        <w:t>2021 г. – 1 398,3 тыс. детей).</w:t>
      </w:r>
    </w:p>
    <w:p w14:paraId="4FEA62D8" w14:textId="1FA79F26" w:rsidR="007C5AA9" w:rsidRPr="00815692" w:rsidRDefault="007C5AA9" w:rsidP="00090ED7">
      <w:pPr>
        <w:spacing w:after="0" w:line="264" w:lineRule="auto"/>
        <w:ind w:firstLine="720"/>
        <w:jc w:val="both"/>
        <w:rPr>
          <w:rFonts w:ascii="Times New Roman" w:hAnsi="Times New Roman" w:cs="Times New Roman"/>
          <w:sz w:val="28"/>
          <w:szCs w:val="28"/>
        </w:rPr>
      </w:pPr>
      <w:r w:rsidRPr="00815692">
        <w:rPr>
          <w:rFonts w:ascii="Times New Roman" w:hAnsi="Times New Roman" w:cs="Times New Roman"/>
          <w:sz w:val="28"/>
          <w:szCs w:val="28"/>
        </w:rPr>
        <w:t>Общий коэффициент рождаемости в 2023 г</w:t>
      </w:r>
      <w:r w:rsidR="003F565B" w:rsidRPr="00815692">
        <w:rPr>
          <w:rFonts w:ascii="Times New Roman" w:hAnsi="Times New Roman" w:cs="Times New Roman"/>
          <w:sz w:val="28"/>
          <w:szCs w:val="28"/>
        </w:rPr>
        <w:t>.</w:t>
      </w:r>
      <w:r w:rsidRPr="00815692">
        <w:rPr>
          <w:rFonts w:ascii="Times New Roman" w:hAnsi="Times New Roman" w:cs="Times New Roman"/>
          <w:sz w:val="28"/>
          <w:szCs w:val="28"/>
        </w:rPr>
        <w:t xml:space="preserve"> снизился до 8,</w:t>
      </w:r>
      <w:r w:rsidR="003B1E81">
        <w:rPr>
          <w:rFonts w:ascii="Times New Roman" w:hAnsi="Times New Roman" w:cs="Times New Roman"/>
          <w:sz w:val="28"/>
          <w:szCs w:val="28"/>
        </w:rPr>
        <w:t>6</w:t>
      </w:r>
      <w:r w:rsidRPr="00815692">
        <w:rPr>
          <w:rFonts w:ascii="Times New Roman" w:hAnsi="Times New Roman" w:cs="Times New Roman"/>
          <w:sz w:val="28"/>
          <w:szCs w:val="28"/>
        </w:rPr>
        <w:t xml:space="preserve"> родившихся </w:t>
      </w:r>
      <w:r w:rsidR="003F565B" w:rsidRPr="00815692">
        <w:rPr>
          <w:rFonts w:ascii="Times New Roman" w:hAnsi="Times New Roman" w:cs="Times New Roman"/>
          <w:sz w:val="28"/>
          <w:szCs w:val="28"/>
        </w:rPr>
        <w:br/>
      </w:r>
      <w:r w:rsidRPr="00815692">
        <w:rPr>
          <w:rFonts w:ascii="Times New Roman" w:hAnsi="Times New Roman" w:cs="Times New Roman"/>
          <w:sz w:val="28"/>
          <w:szCs w:val="28"/>
        </w:rPr>
        <w:t>на 1 000 человек населения (2022 г. – 8,9</w:t>
      </w:r>
      <w:r w:rsidR="003F565B" w:rsidRPr="00815692">
        <w:rPr>
          <w:rFonts w:ascii="Times New Roman" w:hAnsi="Times New Roman" w:cs="Times New Roman"/>
          <w:sz w:val="28"/>
          <w:szCs w:val="28"/>
        </w:rPr>
        <w:t>;</w:t>
      </w:r>
      <w:r w:rsidRPr="00815692">
        <w:rPr>
          <w:rFonts w:ascii="Times New Roman" w:hAnsi="Times New Roman" w:cs="Times New Roman"/>
          <w:sz w:val="28"/>
          <w:szCs w:val="28"/>
        </w:rPr>
        <w:t xml:space="preserve"> 2021 г. – 9,6).</w:t>
      </w:r>
    </w:p>
    <w:p w14:paraId="1BA68ACD" w14:textId="42CC12D6" w:rsidR="007C5AA9" w:rsidRPr="00D845C9" w:rsidRDefault="007C5AA9" w:rsidP="00090ED7">
      <w:pPr>
        <w:spacing w:after="0" w:line="264" w:lineRule="auto"/>
        <w:ind w:firstLine="720"/>
        <w:jc w:val="both"/>
        <w:rPr>
          <w:rFonts w:ascii="Times New Roman" w:hAnsi="Times New Roman" w:cs="Times New Roman"/>
          <w:sz w:val="28"/>
          <w:szCs w:val="28"/>
        </w:rPr>
      </w:pPr>
      <w:r w:rsidRPr="00815692">
        <w:rPr>
          <w:rFonts w:ascii="Times New Roman" w:hAnsi="Times New Roman" w:cs="Times New Roman"/>
          <w:sz w:val="28"/>
          <w:szCs w:val="28"/>
        </w:rPr>
        <w:lastRenderedPageBreak/>
        <w:t>Это обусловлено, в том числе снижением численности женщин репродуктивного возраста в общей численности населения. Так, на 1 января 202</w:t>
      </w:r>
      <w:r w:rsidR="003F47C7">
        <w:rPr>
          <w:rFonts w:ascii="Times New Roman" w:hAnsi="Times New Roman" w:cs="Times New Roman"/>
          <w:sz w:val="28"/>
          <w:szCs w:val="28"/>
        </w:rPr>
        <w:t>4</w:t>
      </w:r>
      <w:r w:rsidRPr="00815692">
        <w:rPr>
          <w:rFonts w:ascii="Times New Roman" w:hAnsi="Times New Roman" w:cs="Times New Roman"/>
          <w:sz w:val="28"/>
          <w:szCs w:val="28"/>
        </w:rPr>
        <w:t xml:space="preserve"> г</w:t>
      </w:r>
      <w:r w:rsidR="00373D52" w:rsidRPr="00815692">
        <w:rPr>
          <w:rFonts w:ascii="Times New Roman" w:hAnsi="Times New Roman" w:cs="Times New Roman"/>
          <w:sz w:val="28"/>
          <w:szCs w:val="28"/>
        </w:rPr>
        <w:t>.</w:t>
      </w:r>
      <w:r w:rsidRPr="00815692">
        <w:rPr>
          <w:rFonts w:ascii="Times New Roman" w:hAnsi="Times New Roman" w:cs="Times New Roman"/>
          <w:sz w:val="28"/>
          <w:szCs w:val="28"/>
        </w:rPr>
        <w:t xml:space="preserve"> по сравнению с началом 202</w:t>
      </w:r>
      <w:r w:rsidR="00DE1A14">
        <w:rPr>
          <w:rFonts w:ascii="Times New Roman" w:hAnsi="Times New Roman" w:cs="Times New Roman"/>
          <w:sz w:val="28"/>
          <w:szCs w:val="28"/>
        </w:rPr>
        <w:t>3</w:t>
      </w:r>
      <w:r w:rsidRPr="00815692">
        <w:rPr>
          <w:rFonts w:ascii="Times New Roman" w:hAnsi="Times New Roman" w:cs="Times New Roman"/>
          <w:sz w:val="28"/>
          <w:szCs w:val="28"/>
        </w:rPr>
        <w:t xml:space="preserve"> г</w:t>
      </w:r>
      <w:r w:rsidR="00373D52" w:rsidRPr="00815692">
        <w:rPr>
          <w:rFonts w:ascii="Times New Roman" w:hAnsi="Times New Roman" w:cs="Times New Roman"/>
          <w:sz w:val="28"/>
          <w:szCs w:val="28"/>
        </w:rPr>
        <w:t>.</w:t>
      </w:r>
      <w:r w:rsidRPr="00815692">
        <w:rPr>
          <w:rFonts w:ascii="Times New Roman" w:hAnsi="Times New Roman" w:cs="Times New Roman"/>
          <w:sz w:val="28"/>
          <w:szCs w:val="28"/>
        </w:rPr>
        <w:t xml:space="preserve"> снижение численности женщин в возрасте 15-49 лет составило </w:t>
      </w:r>
      <w:r w:rsidR="00DE1A14">
        <w:rPr>
          <w:rFonts w:ascii="Times New Roman" w:hAnsi="Times New Roman" w:cs="Times New Roman"/>
          <w:sz w:val="28"/>
          <w:szCs w:val="28"/>
        </w:rPr>
        <w:t>170</w:t>
      </w:r>
      <w:r w:rsidRPr="00815692">
        <w:rPr>
          <w:rFonts w:ascii="Times New Roman" w:hAnsi="Times New Roman" w:cs="Times New Roman"/>
          <w:sz w:val="28"/>
          <w:szCs w:val="28"/>
        </w:rPr>
        <w:t xml:space="preserve"> </w:t>
      </w:r>
      <w:r w:rsidRPr="00D845C9">
        <w:rPr>
          <w:rFonts w:ascii="Times New Roman" w:hAnsi="Times New Roman" w:cs="Times New Roman"/>
          <w:sz w:val="28"/>
          <w:szCs w:val="28"/>
        </w:rPr>
        <w:t>тыс. человек, снижение на 0,</w:t>
      </w:r>
      <w:r w:rsidR="00DE1A14" w:rsidRPr="00D845C9">
        <w:rPr>
          <w:rFonts w:ascii="Times New Roman" w:hAnsi="Times New Roman" w:cs="Times New Roman"/>
          <w:sz w:val="28"/>
          <w:szCs w:val="28"/>
        </w:rPr>
        <w:t>5</w:t>
      </w:r>
      <w:r w:rsidRPr="00D845C9">
        <w:rPr>
          <w:rFonts w:ascii="Times New Roman" w:hAnsi="Times New Roman" w:cs="Times New Roman"/>
          <w:sz w:val="28"/>
          <w:szCs w:val="28"/>
        </w:rPr>
        <w:t>%. По данным на 1 января 202</w:t>
      </w:r>
      <w:r w:rsidR="00DE1A14" w:rsidRPr="00D845C9">
        <w:rPr>
          <w:rFonts w:ascii="Times New Roman" w:hAnsi="Times New Roman" w:cs="Times New Roman"/>
          <w:sz w:val="28"/>
          <w:szCs w:val="28"/>
        </w:rPr>
        <w:t>4</w:t>
      </w:r>
      <w:r w:rsidRPr="00D845C9">
        <w:rPr>
          <w:rFonts w:ascii="Times New Roman" w:hAnsi="Times New Roman" w:cs="Times New Roman"/>
          <w:sz w:val="28"/>
          <w:szCs w:val="28"/>
        </w:rPr>
        <w:t xml:space="preserve"> г</w:t>
      </w:r>
      <w:r w:rsidR="00373D52" w:rsidRPr="00D845C9">
        <w:rPr>
          <w:rFonts w:ascii="Times New Roman" w:hAnsi="Times New Roman" w:cs="Times New Roman"/>
          <w:sz w:val="28"/>
          <w:szCs w:val="28"/>
        </w:rPr>
        <w:t>.</w:t>
      </w:r>
      <w:r w:rsidRPr="00D845C9">
        <w:rPr>
          <w:rFonts w:ascii="Times New Roman" w:hAnsi="Times New Roman" w:cs="Times New Roman"/>
          <w:sz w:val="28"/>
          <w:szCs w:val="28"/>
        </w:rPr>
        <w:t>, численность женского населения в Российской Федерации составила 78,</w:t>
      </w:r>
      <w:r w:rsidR="00DE1A14" w:rsidRPr="00D845C9">
        <w:rPr>
          <w:rFonts w:ascii="Times New Roman" w:hAnsi="Times New Roman" w:cs="Times New Roman"/>
          <w:sz w:val="28"/>
          <w:szCs w:val="28"/>
        </w:rPr>
        <w:t>2</w:t>
      </w:r>
      <w:r w:rsidRPr="00D845C9">
        <w:rPr>
          <w:rFonts w:ascii="Times New Roman" w:hAnsi="Times New Roman" w:cs="Times New Roman"/>
          <w:sz w:val="28"/>
          <w:szCs w:val="28"/>
        </w:rPr>
        <w:t xml:space="preserve"> млн (53,5% в общей численности населения Российской Федерации). В связи с наметившейся тенденцией снижения численности женского населения репродуктивного возраста (</w:t>
      </w:r>
      <w:r w:rsidR="00373D52" w:rsidRPr="00D845C9">
        <w:rPr>
          <w:rFonts w:ascii="Times New Roman" w:hAnsi="Times New Roman" w:cs="Times New Roman"/>
          <w:sz w:val="28"/>
          <w:szCs w:val="28"/>
        </w:rPr>
        <w:t>202</w:t>
      </w:r>
      <w:r w:rsidR="00DE1A14" w:rsidRPr="00D845C9">
        <w:rPr>
          <w:rFonts w:ascii="Times New Roman" w:hAnsi="Times New Roman" w:cs="Times New Roman"/>
          <w:sz w:val="28"/>
          <w:szCs w:val="28"/>
        </w:rPr>
        <w:t>3</w:t>
      </w:r>
      <w:r w:rsidRPr="00D845C9">
        <w:rPr>
          <w:rFonts w:ascii="Times New Roman" w:hAnsi="Times New Roman" w:cs="Times New Roman"/>
          <w:sz w:val="28"/>
          <w:szCs w:val="28"/>
        </w:rPr>
        <w:t xml:space="preserve"> г</w:t>
      </w:r>
      <w:r w:rsidR="00373D52" w:rsidRPr="00D845C9">
        <w:rPr>
          <w:rFonts w:ascii="Times New Roman" w:hAnsi="Times New Roman" w:cs="Times New Roman"/>
          <w:sz w:val="28"/>
          <w:szCs w:val="28"/>
        </w:rPr>
        <w:t>.</w:t>
      </w:r>
      <w:r w:rsidRPr="00D845C9">
        <w:rPr>
          <w:rFonts w:ascii="Times New Roman" w:hAnsi="Times New Roman" w:cs="Times New Roman"/>
          <w:sz w:val="28"/>
          <w:szCs w:val="28"/>
        </w:rPr>
        <w:t xml:space="preserve"> – 34,4 млн человек</w:t>
      </w:r>
      <w:r w:rsidR="00373D52" w:rsidRPr="00D845C9">
        <w:rPr>
          <w:rFonts w:ascii="Times New Roman" w:hAnsi="Times New Roman" w:cs="Times New Roman"/>
          <w:sz w:val="28"/>
          <w:szCs w:val="28"/>
        </w:rPr>
        <w:t xml:space="preserve">; </w:t>
      </w:r>
      <w:r w:rsidR="00DE1A14" w:rsidRPr="00D845C9">
        <w:rPr>
          <w:rFonts w:ascii="Times New Roman" w:hAnsi="Times New Roman" w:cs="Times New Roman"/>
          <w:sz w:val="28"/>
          <w:szCs w:val="28"/>
        </w:rPr>
        <w:t xml:space="preserve">2022 г. – 34,6 млн человек; </w:t>
      </w:r>
      <w:r w:rsidR="00373D52" w:rsidRPr="00D845C9">
        <w:rPr>
          <w:rFonts w:ascii="Times New Roman" w:hAnsi="Times New Roman" w:cs="Times New Roman"/>
          <w:sz w:val="28"/>
          <w:szCs w:val="28"/>
        </w:rPr>
        <w:t>2021</w:t>
      </w:r>
      <w:r w:rsidRPr="00D845C9">
        <w:rPr>
          <w:rFonts w:ascii="Times New Roman" w:hAnsi="Times New Roman" w:cs="Times New Roman"/>
          <w:sz w:val="28"/>
          <w:szCs w:val="28"/>
        </w:rPr>
        <w:t xml:space="preserve"> г</w:t>
      </w:r>
      <w:r w:rsidR="00373D52" w:rsidRPr="00D845C9">
        <w:rPr>
          <w:rFonts w:ascii="Times New Roman" w:hAnsi="Times New Roman" w:cs="Times New Roman"/>
          <w:sz w:val="28"/>
          <w:szCs w:val="28"/>
        </w:rPr>
        <w:t>.</w:t>
      </w:r>
      <w:r w:rsidRPr="00D845C9">
        <w:rPr>
          <w:rFonts w:ascii="Times New Roman" w:hAnsi="Times New Roman" w:cs="Times New Roman"/>
          <w:sz w:val="28"/>
          <w:szCs w:val="28"/>
        </w:rPr>
        <w:t xml:space="preserve"> – 34,</w:t>
      </w:r>
      <w:r w:rsidR="00DE1A14" w:rsidRPr="00D845C9">
        <w:rPr>
          <w:rFonts w:ascii="Times New Roman" w:hAnsi="Times New Roman" w:cs="Times New Roman"/>
          <w:sz w:val="28"/>
          <w:szCs w:val="28"/>
        </w:rPr>
        <w:t>8</w:t>
      </w:r>
      <w:r w:rsidRPr="00D845C9">
        <w:rPr>
          <w:rFonts w:ascii="Times New Roman" w:hAnsi="Times New Roman" w:cs="Times New Roman"/>
          <w:sz w:val="28"/>
          <w:szCs w:val="28"/>
        </w:rPr>
        <w:t xml:space="preserve"> млн человек) состояние здоровья женщин требует пристального внимания со с</w:t>
      </w:r>
      <w:r w:rsidR="002F5DB1" w:rsidRPr="00D845C9">
        <w:rPr>
          <w:rFonts w:ascii="Times New Roman" w:hAnsi="Times New Roman" w:cs="Times New Roman"/>
          <w:sz w:val="28"/>
          <w:szCs w:val="28"/>
        </w:rPr>
        <w:t>тороны системы здравоохранения.</w:t>
      </w:r>
    </w:p>
    <w:p w14:paraId="4204A583" w14:textId="1B044595" w:rsidR="00293F7C" w:rsidRPr="00D845C9" w:rsidRDefault="007C5AA9" w:rsidP="00090ED7">
      <w:pPr>
        <w:spacing w:after="0" w:line="264" w:lineRule="auto"/>
        <w:ind w:firstLine="720"/>
        <w:jc w:val="both"/>
        <w:rPr>
          <w:rFonts w:ascii="Times New Roman" w:hAnsi="Times New Roman" w:cs="Times New Roman"/>
          <w:sz w:val="28"/>
          <w:szCs w:val="28"/>
        </w:rPr>
      </w:pPr>
      <w:r w:rsidRPr="00D845C9">
        <w:rPr>
          <w:rFonts w:ascii="Times New Roman" w:hAnsi="Times New Roman" w:cs="Times New Roman"/>
          <w:sz w:val="28"/>
          <w:szCs w:val="28"/>
        </w:rPr>
        <w:t>По данным федерального статистического наблюдения в сфере здравоохранения</w:t>
      </w:r>
      <w:r w:rsidR="00C82F5D" w:rsidRPr="00D845C9">
        <w:rPr>
          <w:rFonts w:ascii="Times New Roman" w:hAnsi="Times New Roman" w:cs="Times New Roman"/>
          <w:sz w:val="28"/>
          <w:szCs w:val="28"/>
        </w:rPr>
        <w:t>,</w:t>
      </w:r>
      <w:r w:rsidRPr="00D845C9">
        <w:rPr>
          <w:rFonts w:ascii="Times New Roman" w:hAnsi="Times New Roman" w:cs="Times New Roman"/>
          <w:sz w:val="28"/>
          <w:szCs w:val="28"/>
        </w:rPr>
        <w:t xml:space="preserve"> у женщин старше 18 лет в 2023 г</w:t>
      </w:r>
      <w:r w:rsidR="00C82F5D" w:rsidRPr="00D845C9">
        <w:rPr>
          <w:rFonts w:ascii="Times New Roman" w:hAnsi="Times New Roman" w:cs="Times New Roman"/>
          <w:sz w:val="28"/>
          <w:szCs w:val="28"/>
        </w:rPr>
        <w:t>.</w:t>
      </w:r>
      <w:r w:rsidR="008E1A6B" w:rsidRPr="00D845C9">
        <w:rPr>
          <w:rFonts w:ascii="Times New Roman" w:hAnsi="Times New Roman" w:cs="Times New Roman"/>
          <w:sz w:val="28"/>
          <w:szCs w:val="28"/>
        </w:rPr>
        <w:t xml:space="preserve"> по сравнению с 2022 г. </w:t>
      </w:r>
      <w:r w:rsidRPr="00D845C9">
        <w:rPr>
          <w:rFonts w:ascii="Times New Roman" w:hAnsi="Times New Roman" w:cs="Times New Roman"/>
          <w:sz w:val="28"/>
          <w:szCs w:val="28"/>
        </w:rPr>
        <w:t xml:space="preserve">увеличилась </w:t>
      </w:r>
      <w:r w:rsidR="008E1A6B" w:rsidRPr="00D845C9">
        <w:rPr>
          <w:rFonts w:ascii="Times New Roman" w:hAnsi="Times New Roman" w:cs="Times New Roman"/>
          <w:sz w:val="28"/>
          <w:szCs w:val="28"/>
        </w:rPr>
        <w:t xml:space="preserve">на 12,4% </w:t>
      </w:r>
      <w:r w:rsidRPr="00D845C9">
        <w:rPr>
          <w:rFonts w:ascii="Times New Roman" w:hAnsi="Times New Roman" w:cs="Times New Roman"/>
          <w:sz w:val="28"/>
          <w:szCs w:val="28"/>
        </w:rPr>
        <w:t>частота расстройств менструации</w:t>
      </w:r>
      <w:r w:rsidR="008E1A6B" w:rsidRPr="00D845C9">
        <w:rPr>
          <w:rFonts w:ascii="Times New Roman" w:hAnsi="Times New Roman" w:cs="Times New Roman"/>
          <w:sz w:val="28"/>
          <w:szCs w:val="28"/>
        </w:rPr>
        <w:t xml:space="preserve"> и составила 1 798 на 100 тыс. женского населения</w:t>
      </w:r>
      <w:r w:rsidRPr="00D845C9">
        <w:rPr>
          <w:rFonts w:ascii="Times New Roman" w:hAnsi="Times New Roman" w:cs="Times New Roman"/>
          <w:sz w:val="28"/>
          <w:szCs w:val="28"/>
        </w:rPr>
        <w:t xml:space="preserve"> (2022 г.</w:t>
      </w:r>
      <w:r w:rsidR="008E1A6B" w:rsidRPr="00D845C9">
        <w:rPr>
          <w:rFonts w:ascii="Times New Roman" w:hAnsi="Times New Roman" w:cs="Times New Roman"/>
          <w:sz w:val="28"/>
          <w:szCs w:val="28"/>
        </w:rPr>
        <w:t xml:space="preserve"> – 1 599,1 на 100 тыс. женского населения)</w:t>
      </w:r>
      <w:r w:rsidRPr="00D845C9">
        <w:rPr>
          <w:rFonts w:ascii="Times New Roman" w:hAnsi="Times New Roman" w:cs="Times New Roman"/>
          <w:sz w:val="28"/>
          <w:szCs w:val="28"/>
        </w:rPr>
        <w:t xml:space="preserve"> и на 16,9% </w:t>
      </w:r>
      <w:r w:rsidR="008E1A6B" w:rsidRPr="00D845C9">
        <w:rPr>
          <w:rFonts w:ascii="Times New Roman" w:hAnsi="Times New Roman" w:cs="Times New Roman"/>
          <w:sz w:val="28"/>
          <w:szCs w:val="28"/>
        </w:rPr>
        <w:t>больше, чем в 2021 г. (2021 г. – 1 537,8 на 100 тыс. женского населения)</w:t>
      </w:r>
      <w:r w:rsidRPr="00D845C9">
        <w:rPr>
          <w:rFonts w:ascii="Times New Roman" w:hAnsi="Times New Roman" w:cs="Times New Roman"/>
          <w:sz w:val="28"/>
          <w:szCs w:val="28"/>
        </w:rPr>
        <w:t>. При этом заболеваемость сальпингитами и оофоритами снизилась (на 5,5% к уровню 2022 г. и на 11,4% к уровню 2021 г.). Частота женского бесплодия</w:t>
      </w:r>
      <w:r w:rsidR="008E1A6B" w:rsidRPr="00D845C9">
        <w:rPr>
          <w:rFonts w:ascii="Times New Roman" w:hAnsi="Times New Roman" w:cs="Times New Roman"/>
          <w:sz w:val="28"/>
          <w:szCs w:val="28"/>
        </w:rPr>
        <w:t xml:space="preserve"> у женщин 18 лет и старше </w:t>
      </w:r>
      <w:r w:rsidR="008E1A6B" w:rsidRPr="00D845C9">
        <w:rPr>
          <w:rFonts w:ascii="Times New Roman" w:hAnsi="Times New Roman" w:cs="Times New Roman"/>
          <w:sz w:val="28"/>
          <w:szCs w:val="28"/>
        </w:rPr>
        <w:br/>
      </w:r>
      <w:r w:rsidRPr="00D845C9">
        <w:rPr>
          <w:rFonts w:ascii="Times New Roman" w:hAnsi="Times New Roman" w:cs="Times New Roman"/>
          <w:sz w:val="28"/>
          <w:szCs w:val="28"/>
        </w:rPr>
        <w:t>в 2023 г</w:t>
      </w:r>
      <w:r w:rsidR="00C82F5D"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8E1A6B" w:rsidRPr="00D845C9">
        <w:rPr>
          <w:rFonts w:ascii="Times New Roman" w:hAnsi="Times New Roman" w:cs="Times New Roman"/>
          <w:sz w:val="28"/>
          <w:szCs w:val="28"/>
        </w:rPr>
        <w:t xml:space="preserve">составила 793,5 на 100 тыс. женского населения фертильного возраста, что на </w:t>
      </w:r>
      <w:r w:rsidRPr="00D845C9">
        <w:rPr>
          <w:rFonts w:ascii="Times New Roman" w:hAnsi="Times New Roman" w:cs="Times New Roman"/>
          <w:sz w:val="28"/>
          <w:szCs w:val="28"/>
        </w:rPr>
        <w:t>3,</w:t>
      </w:r>
      <w:r w:rsidR="008E1A6B" w:rsidRPr="00D845C9">
        <w:rPr>
          <w:rFonts w:ascii="Times New Roman" w:hAnsi="Times New Roman" w:cs="Times New Roman"/>
          <w:sz w:val="28"/>
          <w:szCs w:val="28"/>
        </w:rPr>
        <w:t>6</w:t>
      </w:r>
      <w:r w:rsidRPr="00D845C9">
        <w:rPr>
          <w:rFonts w:ascii="Times New Roman" w:hAnsi="Times New Roman" w:cs="Times New Roman"/>
          <w:sz w:val="28"/>
          <w:szCs w:val="28"/>
        </w:rPr>
        <w:t xml:space="preserve">% </w:t>
      </w:r>
      <w:r w:rsidR="008E1A6B" w:rsidRPr="00D845C9">
        <w:rPr>
          <w:rFonts w:ascii="Times New Roman" w:hAnsi="Times New Roman" w:cs="Times New Roman"/>
          <w:sz w:val="28"/>
          <w:szCs w:val="28"/>
        </w:rPr>
        <w:t>больше, чем в</w:t>
      </w:r>
      <w:r w:rsidRPr="00D845C9">
        <w:rPr>
          <w:rFonts w:ascii="Times New Roman" w:hAnsi="Times New Roman" w:cs="Times New Roman"/>
          <w:sz w:val="28"/>
          <w:szCs w:val="28"/>
        </w:rPr>
        <w:t xml:space="preserve"> 2022 г</w:t>
      </w:r>
      <w:r w:rsidR="00C82F5D" w:rsidRPr="00D845C9">
        <w:rPr>
          <w:rFonts w:ascii="Times New Roman" w:hAnsi="Times New Roman" w:cs="Times New Roman"/>
          <w:sz w:val="28"/>
          <w:szCs w:val="28"/>
        </w:rPr>
        <w:t>.</w:t>
      </w:r>
      <w:r w:rsidR="008E1A6B" w:rsidRPr="00D845C9">
        <w:rPr>
          <w:rFonts w:ascii="Times New Roman" w:hAnsi="Times New Roman" w:cs="Times New Roman"/>
          <w:sz w:val="28"/>
          <w:szCs w:val="28"/>
        </w:rPr>
        <w:t xml:space="preserve"> (2022 г. – 766 на 100 тыс. женского населения фертильного возраста)</w:t>
      </w:r>
      <w:r w:rsidRPr="00D845C9">
        <w:rPr>
          <w:rFonts w:ascii="Times New Roman" w:hAnsi="Times New Roman" w:cs="Times New Roman"/>
          <w:sz w:val="28"/>
          <w:szCs w:val="28"/>
        </w:rPr>
        <w:t xml:space="preserve"> и </w:t>
      </w:r>
      <w:r w:rsidR="008E1A6B" w:rsidRPr="00D845C9">
        <w:rPr>
          <w:rFonts w:ascii="Times New Roman" w:hAnsi="Times New Roman" w:cs="Times New Roman"/>
          <w:sz w:val="28"/>
          <w:szCs w:val="28"/>
        </w:rPr>
        <w:t xml:space="preserve">на 2,3% больше, чем в </w:t>
      </w:r>
      <w:r w:rsidRPr="00D845C9">
        <w:rPr>
          <w:rFonts w:ascii="Times New Roman" w:hAnsi="Times New Roman" w:cs="Times New Roman"/>
          <w:sz w:val="28"/>
          <w:szCs w:val="28"/>
        </w:rPr>
        <w:t xml:space="preserve">2021 г. </w:t>
      </w:r>
      <w:r w:rsidR="008E1A6B" w:rsidRPr="00D845C9">
        <w:rPr>
          <w:rFonts w:ascii="Times New Roman" w:hAnsi="Times New Roman" w:cs="Times New Roman"/>
          <w:sz w:val="28"/>
          <w:szCs w:val="28"/>
        </w:rPr>
        <w:t xml:space="preserve">(2021 г. – 775,9 на 100 тыс. женского населения). </w:t>
      </w:r>
      <w:r w:rsidRPr="00D845C9">
        <w:rPr>
          <w:rFonts w:ascii="Times New Roman" w:hAnsi="Times New Roman" w:cs="Times New Roman"/>
          <w:sz w:val="28"/>
          <w:szCs w:val="28"/>
        </w:rPr>
        <w:t>Частота эндометриоза в 2023 г</w:t>
      </w:r>
      <w:r w:rsidR="00C82F5D" w:rsidRPr="00D845C9">
        <w:rPr>
          <w:rFonts w:ascii="Times New Roman" w:hAnsi="Times New Roman" w:cs="Times New Roman"/>
          <w:sz w:val="28"/>
          <w:szCs w:val="28"/>
        </w:rPr>
        <w:t>.</w:t>
      </w:r>
      <w:r w:rsidRPr="00D845C9">
        <w:rPr>
          <w:rFonts w:ascii="Times New Roman" w:hAnsi="Times New Roman" w:cs="Times New Roman"/>
          <w:sz w:val="28"/>
          <w:szCs w:val="28"/>
        </w:rPr>
        <w:t xml:space="preserve"> составила 593,6 на 100 тыс. женского населения, что на 8,4% больше, чем в 2022 г</w:t>
      </w:r>
      <w:r w:rsidR="00C82F5D" w:rsidRPr="00D845C9">
        <w:rPr>
          <w:rFonts w:ascii="Times New Roman" w:hAnsi="Times New Roman" w:cs="Times New Roman"/>
          <w:sz w:val="28"/>
          <w:szCs w:val="28"/>
        </w:rPr>
        <w:t>.</w:t>
      </w:r>
      <w:r w:rsidR="00F05FB4" w:rsidRPr="00D845C9">
        <w:rPr>
          <w:rFonts w:ascii="Times New Roman" w:hAnsi="Times New Roman" w:cs="Times New Roman"/>
          <w:sz w:val="28"/>
          <w:szCs w:val="28"/>
        </w:rPr>
        <w:t xml:space="preserve"> </w:t>
      </w:r>
      <w:r w:rsidR="00C82F5D" w:rsidRPr="00D845C9">
        <w:rPr>
          <w:rFonts w:ascii="Times New Roman" w:hAnsi="Times New Roman" w:cs="Times New Roman"/>
          <w:sz w:val="28"/>
          <w:szCs w:val="28"/>
        </w:rPr>
        <w:t>(2022 г. –</w:t>
      </w:r>
      <w:r w:rsidRPr="00D845C9">
        <w:rPr>
          <w:rFonts w:ascii="Times New Roman" w:hAnsi="Times New Roman" w:cs="Times New Roman"/>
          <w:sz w:val="28"/>
          <w:szCs w:val="28"/>
        </w:rPr>
        <w:t xml:space="preserve"> 547,4 на 100 тыс. женского населения</w:t>
      </w:r>
      <w:r w:rsidR="00C82F5D" w:rsidRPr="00D845C9">
        <w:rPr>
          <w:rFonts w:ascii="Times New Roman" w:hAnsi="Times New Roman" w:cs="Times New Roman"/>
          <w:sz w:val="28"/>
          <w:szCs w:val="28"/>
        </w:rPr>
        <w:t>)</w:t>
      </w:r>
      <w:r w:rsidRPr="00D845C9">
        <w:rPr>
          <w:rFonts w:ascii="Times New Roman" w:hAnsi="Times New Roman" w:cs="Times New Roman"/>
          <w:sz w:val="28"/>
          <w:szCs w:val="28"/>
        </w:rPr>
        <w:t xml:space="preserve"> и на 11,7% больше, чем в 2021 г</w:t>
      </w:r>
      <w:r w:rsidR="008E1A6B"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C82F5D" w:rsidRPr="00D845C9">
        <w:rPr>
          <w:rFonts w:ascii="Times New Roman" w:hAnsi="Times New Roman" w:cs="Times New Roman"/>
          <w:sz w:val="28"/>
          <w:szCs w:val="28"/>
        </w:rPr>
        <w:t>(2021 г. –</w:t>
      </w:r>
      <w:r w:rsidRPr="00D845C9">
        <w:rPr>
          <w:rFonts w:ascii="Times New Roman" w:hAnsi="Times New Roman" w:cs="Times New Roman"/>
          <w:sz w:val="28"/>
          <w:szCs w:val="28"/>
        </w:rPr>
        <w:t xml:space="preserve"> 531,2 на 100 тыс. женского населения</w:t>
      </w:r>
      <w:r w:rsidR="00C82F5D"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p>
    <w:p w14:paraId="275A815C" w14:textId="624168F5" w:rsidR="00293F7C" w:rsidRPr="00D845C9" w:rsidRDefault="007C5AA9" w:rsidP="00090ED7">
      <w:pPr>
        <w:spacing w:after="0" w:line="264" w:lineRule="auto"/>
        <w:ind w:firstLine="720"/>
        <w:jc w:val="both"/>
        <w:rPr>
          <w:rFonts w:ascii="Times New Roman" w:hAnsi="Times New Roman" w:cs="Times New Roman"/>
          <w:sz w:val="28"/>
          <w:szCs w:val="28"/>
        </w:rPr>
      </w:pPr>
      <w:r w:rsidRPr="00D845C9">
        <w:rPr>
          <w:rFonts w:ascii="Times New Roman" w:hAnsi="Times New Roman" w:cs="Times New Roman"/>
          <w:sz w:val="28"/>
          <w:szCs w:val="28"/>
        </w:rPr>
        <w:t>В результате проводимых мероприятий в Российской Федерации сохраняется стойкая тенденция к снижению числа абортов. За 2021-2023 г</w:t>
      </w:r>
      <w:r w:rsidR="00C82F5D" w:rsidRPr="00D845C9">
        <w:rPr>
          <w:rFonts w:ascii="Times New Roman" w:hAnsi="Times New Roman" w:cs="Times New Roman"/>
          <w:sz w:val="28"/>
          <w:szCs w:val="28"/>
        </w:rPr>
        <w:t>г.</w:t>
      </w:r>
      <w:r w:rsidRPr="00D845C9">
        <w:rPr>
          <w:rFonts w:ascii="Times New Roman" w:hAnsi="Times New Roman" w:cs="Times New Roman"/>
          <w:sz w:val="28"/>
          <w:szCs w:val="28"/>
        </w:rPr>
        <w:t xml:space="preserve"> общее число абортов в стране снизилось на 11,9% (2023 г. – 362</w:t>
      </w:r>
      <w:r w:rsidR="00C82F5D" w:rsidRPr="00D845C9">
        <w:rPr>
          <w:rFonts w:ascii="Times New Roman" w:hAnsi="Times New Roman" w:cs="Times New Roman"/>
          <w:sz w:val="28"/>
          <w:szCs w:val="28"/>
        </w:rPr>
        <w:t> </w:t>
      </w:r>
      <w:r w:rsidRPr="00D845C9">
        <w:rPr>
          <w:rFonts w:ascii="Times New Roman" w:hAnsi="Times New Roman" w:cs="Times New Roman"/>
          <w:sz w:val="28"/>
          <w:szCs w:val="28"/>
        </w:rPr>
        <w:t>383</w:t>
      </w:r>
      <w:r w:rsidR="00C82F5D" w:rsidRPr="00D845C9">
        <w:rPr>
          <w:rFonts w:ascii="Times New Roman" w:hAnsi="Times New Roman" w:cs="Times New Roman"/>
          <w:sz w:val="28"/>
          <w:szCs w:val="28"/>
        </w:rPr>
        <w:t>;</w:t>
      </w:r>
      <w:r w:rsidRPr="00D845C9">
        <w:rPr>
          <w:rFonts w:ascii="Times New Roman" w:hAnsi="Times New Roman" w:cs="Times New Roman"/>
          <w:sz w:val="28"/>
          <w:szCs w:val="28"/>
        </w:rPr>
        <w:t xml:space="preserve"> 2022 г. – 395</w:t>
      </w:r>
      <w:r w:rsidR="00C82F5D" w:rsidRPr="00D845C9">
        <w:rPr>
          <w:rFonts w:ascii="Times New Roman" w:hAnsi="Times New Roman" w:cs="Times New Roman"/>
          <w:sz w:val="28"/>
          <w:szCs w:val="28"/>
        </w:rPr>
        <w:t> </w:t>
      </w:r>
      <w:r w:rsidRPr="00D845C9">
        <w:rPr>
          <w:rFonts w:ascii="Times New Roman" w:hAnsi="Times New Roman" w:cs="Times New Roman"/>
          <w:sz w:val="28"/>
          <w:szCs w:val="28"/>
        </w:rPr>
        <w:t>201</w:t>
      </w:r>
      <w:r w:rsidR="00C82F5D"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411 414), общее число абортов у девочек </w:t>
      </w:r>
      <w:r w:rsidR="0079001F" w:rsidRPr="00D845C9">
        <w:rPr>
          <w:rFonts w:ascii="Times New Roman" w:hAnsi="Times New Roman" w:cs="Times New Roman"/>
          <w:sz w:val="28"/>
          <w:szCs w:val="28"/>
        </w:rPr>
        <w:t xml:space="preserve">возрастной группы до </w:t>
      </w:r>
      <w:r w:rsidRPr="00D845C9">
        <w:rPr>
          <w:rFonts w:ascii="Times New Roman" w:hAnsi="Times New Roman" w:cs="Times New Roman"/>
          <w:sz w:val="28"/>
          <w:szCs w:val="28"/>
        </w:rPr>
        <w:t xml:space="preserve">14 лет сократилось на 4,8% </w:t>
      </w:r>
      <w:r w:rsidR="00C82F5D" w:rsidRPr="00D845C9">
        <w:rPr>
          <w:rFonts w:ascii="Times New Roman" w:hAnsi="Times New Roman" w:cs="Times New Roman"/>
          <w:sz w:val="28"/>
          <w:szCs w:val="28"/>
        </w:rPr>
        <w:br/>
      </w:r>
      <w:r w:rsidRPr="00D845C9">
        <w:rPr>
          <w:rFonts w:ascii="Times New Roman" w:hAnsi="Times New Roman" w:cs="Times New Roman"/>
          <w:sz w:val="28"/>
          <w:szCs w:val="28"/>
        </w:rPr>
        <w:t>(с 209 в 2021 г. до 199 в 2023 г.), в возрастной группе 15-17 лет – на 17,8% (с 3 507 в 2021 г. до 2 8</w:t>
      </w:r>
      <w:r w:rsidR="00A718B3" w:rsidRPr="00D845C9">
        <w:rPr>
          <w:rFonts w:ascii="Times New Roman" w:hAnsi="Times New Roman" w:cs="Times New Roman"/>
          <w:sz w:val="28"/>
          <w:szCs w:val="28"/>
        </w:rPr>
        <w:t>82</w:t>
      </w:r>
      <w:r w:rsidRPr="00D845C9">
        <w:rPr>
          <w:rFonts w:ascii="Times New Roman" w:hAnsi="Times New Roman" w:cs="Times New Roman"/>
          <w:sz w:val="28"/>
          <w:szCs w:val="28"/>
        </w:rPr>
        <w:t xml:space="preserve"> в 2023 г.). Число абортов у первобеременных женщин уменьшилось на 2,5% (с 40 897 в 2021 г. до 39 8</w:t>
      </w:r>
      <w:r w:rsidR="00A718B3" w:rsidRPr="00D845C9">
        <w:rPr>
          <w:rFonts w:ascii="Times New Roman" w:hAnsi="Times New Roman" w:cs="Times New Roman"/>
          <w:sz w:val="28"/>
          <w:szCs w:val="28"/>
        </w:rPr>
        <w:t>6</w:t>
      </w:r>
      <w:r w:rsidRPr="00D845C9">
        <w:rPr>
          <w:rFonts w:ascii="Times New Roman" w:hAnsi="Times New Roman" w:cs="Times New Roman"/>
          <w:sz w:val="28"/>
          <w:szCs w:val="28"/>
        </w:rPr>
        <w:t>1 в 2023 г.).</w:t>
      </w:r>
    </w:p>
    <w:p w14:paraId="592956B9" w14:textId="7064992D" w:rsidR="00293F7C" w:rsidRPr="00D845C9" w:rsidRDefault="007C5AA9" w:rsidP="00090ED7">
      <w:pPr>
        <w:spacing w:after="0" w:line="264" w:lineRule="auto"/>
        <w:ind w:firstLine="720"/>
        <w:jc w:val="both"/>
        <w:rPr>
          <w:rFonts w:ascii="Times New Roman" w:hAnsi="Times New Roman" w:cs="Times New Roman"/>
          <w:sz w:val="28"/>
          <w:szCs w:val="28"/>
        </w:rPr>
      </w:pPr>
      <w:r w:rsidRPr="00D845C9">
        <w:rPr>
          <w:rFonts w:ascii="Times New Roman" w:hAnsi="Times New Roman" w:cs="Times New Roman"/>
          <w:sz w:val="28"/>
          <w:szCs w:val="28"/>
        </w:rPr>
        <w:t xml:space="preserve">Улучшается качество диспансерного наблюдения беременных женщин. </w:t>
      </w:r>
      <w:r w:rsidR="00C82F5D" w:rsidRPr="00D845C9">
        <w:rPr>
          <w:rFonts w:ascii="Times New Roman" w:hAnsi="Times New Roman" w:cs="Times New Roman"/>
          <w:sz w:val="28"/>
          <w:szCs w:val="28"/>
        </w:rPr>
        <w:br/>
      </w:r>
      <w:r w:rsidRPr="00D845C9">
        <w:rPr>
          <w:rFonts w:ascii="Times New Roman" w:hAnsi="Times New Roman" w:cs="Times New Roman"/>
          <w:sz w:val="28"/>
          <w:szCs w:val="28"/>
        </w:rPr>
        <w:t>В 2023 г</w:t>
      </w:r>
      <w:r w:rsidR="00C82F5D" w:rsidRPr="00D845C9">
        <w:rPr>
          <w:rFonts w:ascii="Times New Roman" w:hAnsi="Times New Roman" w:cs="Times New Roman"/>
          <w:sz w:val="28"/>
          <w:szCs w:val="28"/>
        </w:rPr>
        <w:t>.</w:t>
      </w:r>
      <w:r w:rsidRPr="00D845C9">
        <w:rPr>
          <w:rFonts w:ascii="Times New Roman" w:hAnsi="Times New Roman" w:cs="Times New Roman"/>
          <w:sz w:val="28"/>
          <w:szCs w:val="28"/>
        </w:rPr>
        <w:t xml:space="preserve"> доля женщин, поступивших под наблюдение в женские консультации </w:t>
      </w:r>
      <w:r w:rsidR="00C82F5D" w:rsidRPr="00D845C9">
        <w:rPr>
          <w:rFonts w:ascii="Times New Roman" w:hAnsi="Times New Roman" w:cs="Times New Roman"/>
          <w:sz w:val="28"/>
          <w:szCs w:val="28"/>
        </w:rPr>
        <w:br/>
      </w:r>
      <w:r w:rsidRPr="00D845C9">
        <w:rPr>
          <w:rFonts w:ascii="Times New Roman" w:hAnsi="Times New Roman" w:cs="Times New Roman"/>
          <w:sz w:val="28"/>
          <w:szCs w:val="28"/>
        </w:rPr>
        <w:t>до 12 недель, составила 91,2% (2022 г. – 89,7%</w:t>
      </w:r>
      <w:r w:rsidR="0078676E"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88,8%). Доля женщин, не состоявших под наблюдением в женских консультациях, составила 1,95% (2022 г. – 1,56%</w:t>
      </w:r>
      <w:r w:rsidR="0078676E"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1,28%). Удельный вес беременных, осмотренных терапевтом </w:t>
      </w:r>
      <w:r w:rsidR="0078676E" w:rsidRPr="00D845C9">
        <w:rPr>
          <w:rFonts w:ascii="Times New Roman" w:hAnsi="Times New Roman" w:cs="Times New Roman"/>
          <w:sz w:val="28"/>
          <w:szCs w:val="28"/>
        </w:rPr>
        <w:br/>
      </w:r>
      <w:r w:rsidRPr="00D845C9">
        <w:rPr>
          <w:rFonts w:ascii="Times New Roman" w:hAnsi="Times New Roman" w:cs="Times New Roman"/>
          <w:sz w:val="28"/>
          <w:szCs w:val="28"/>
        </w:rPr>
        <w:t>до 12 недель беременности, повысился до 90,6% (2022 г. – 89,4%</w:t>
      </w:r>
      <w:r w:rsidR="0078676E"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88,2%). </w:t>
      </w:r>
    </w:p>
    <w:p w14:paraId="32EBD8DB" w14:textId="1A81E67B" w:rsidR="00293F7C" w:rsidRPr="00D845C9" w:rsidRDefault="007C5AA9" w:rsidP="00090ED7">
      <w:pPr>
        <w:spacing w:after="0" w:line="264" w:lineRule="auto"/>
        <w:ind w:firstLine="720"/>
        <w:jc w:val="both"/>
        <w:rPr>
          <w:rFonts w:ascii="Times New Roman" w:hAnsi="Times New Roman" w:cs="Times New Roman"/>
          <w:sz w:val="28"/>
          <w:szCs w:val="28"/>
        </w:rPr>
      </w:pPr>
      <w:r w:rsidRPr="00D845C9">
        <w:rPr>
          <w:rFonts w:ascii="Times New Roman" w:hAnsi="Times New Roman" w:cs="Times New Roman"/>
          <w:sz w:val="28"/>
          <w:szCs w:val="28"/>
        </w:rPr>
        <w:t>В 2023 г</w:t>
      </w:r>
      <w:r w:rsidR="003266B0" w:rsidRPr="00D845C9">
        <w:rPr>
          <w:rFonts w:ascii="Times New Roman" w:hAnsi="Times New Roman" w:cs="Times New Roman"/>
          <w:sz w:val="28"/>
          <w:szCs w:val="28"/>
        </w:rPr>
        <w:t>.</w:t>
      </w:r>
      <w:r w:rsidRPr="00D845C9">
        <w:rPr>
          <w:rFonts w:ascii="Times New Roman" w:hAnsi="Times New Roman" w:cs="Times New Roman"/>
          <w:sz w:val="28"/>
          <w:szCs w:val="28"/>
        </w:rPr>
        <w:t xml:space="preserve"> по сравнению с 2022 г</w:t>
      </w:r>
      <w:r w:rsidR="003266B0" w:rsidRPr="00D845C9">
        <w:rPr>
          <w:rFonts w:ascii="Times New Roman" w:hAnsi="Times New Roman" w:cs="Times New Roman"/>
          <w:sz w:val="28"/>
          <w:szCs w:val="28"/>
        </w:rPr>
        <w:t>.</w:t>
      </w:r>
      <w:r w:rsidRPr="00D845C9">
        <w:rPr>
          <w:rFonts w:ascii="Times New Roman" w:hAnsi="Times New Roman" w:cs="Times New Roman"/>
          <w:sz w:val="28"/>
          <w:szCs w:val="28"/>
        </w:rPr>
        <w:t xml:space="preserve"> частота болезней системы кровообращения у беременных женщин практически н</w:t>
      </w:r>
      <w:r w:rsidR="00293F7C" w:rsidRPr="00D845C9">
        <w:rPr>
          <w:rFonts w:ascii="Times New Roman" w:hAnsi="Times New Roman" w:cs="Times New Roman"/>
          <w:sz w:val="28"/>
          <w:szCs w:val="28"/>
        </w:rPr>
        <w:t xml:space="preserve">е изменилась (2023 г. – </w:t>
      </w:r>
      <w:r w:rsidR="00A718B3" w:rsidRPr="00D845C9">
        <w:rPr>
          <w:rFonts w:ascii="Times New Roman" w:hAnsi="Times New Roman" w:cs="Times New Roman"/>
          <w:sz w:val="28"/>
          <w:szCs w:val="28"/>
        </w:rPr>
        <w:t>5</w:t>
      </w:r>
      <w:r w:rsidR="00293F7C" w:rsidRPr="00D845C9">
        <w:rPr>
          <w:rFonts w:ascii="Times New Roman" w:hAnsi="Times New Roman" w:cs="Times New Roman"/>
          <w:sz w:val="28"/>
          <w:szCs w:val="28"/>
        </w:rPr>
        <w:t>,</w:t>
      </w:r>
      <w:r w:rsidR="00A718B3" w:rsidRPr="00D845C9">
        <w:rPr>
          <w:rFonts w:ascii="Times New Roman" w:hAnsi="Times New Roman" w:cs="Times New Roman"/>
          <w:sz w:val="28"/>
          <w:szCs w:val="28"/>
        </w:rPr>
        <w:t>88</w:t>
      </w:r>
      <w:r w:rsidR="00293F7C" w:rsidRPr="00D845C9">
        <w:rPr>
          <w:rFonts w:ascii="Times New Roman" w:hAnsi="Times New Roman" w:cs="Times New Roman"/>
          <w:sz w:val="28"/>
          <w:szCs w:val="28"/>
        </w:rPr>
        <w:t>%</w:t>
      </w:r>
      <w:r w:rsidR="003266B0" w:rsidRPr="00D845C9">
        <w:rPr>
          <w:rFonts w:ascii="Times New Roman" w:hAnsi="Times New Roman" w:cs="Times New Roman"/>
          <w:sz w:val="28"/>
          <w:szCs w:val="28"/>
        </w:rPr>
        <w:t>;</w:t>
      </w:r>
      <w:r w:rsidR="00293F7C"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2022 г. – </w:t>
      </w:r>
      <w:r w:rsidR="00A718B3" w:rsidRPr="00D845C9">
        <w:rPr>
          <w:rFonts w:ascii="Times New Roman" w:hAnsi="Times New Roman" w:cs="Times New Roman"/>
          <w:sz w:val="28"/>
          <w:szCs w:val="28"/>
        </w:rPr>
        <w:t>5</w:t>
      </w:r>
      <w:r w:rsidRPr="00D845C9">
        <w:rPr>
          <w:rFonts w:ascii="Times New Roman" w:hAnsi="Times New Roman" w:cs="Times New Roman"/>
          <w:sz w:val="28"/>
          <w:szCs w:val="28"/>
        </w:rPr>
        <w:t>,</w:t>
      </w:r>
      <w:r w:rsidR="00A718B3" w:rsidRPr="00D845C9">
        <w:rPr>
          <w:rFonts w:ascii="Times New Roman" w:hAnsi="Times New Roman" w:cs="Times New Roman"/>
          <w:sz w:val="28"/>
          <w:szCs w:val="28"/>
        </w:rPr>
        <w:t>93</w:t>
      </w:r>
      <w:r w:rsidRPr="00D845C9">
        <w:rPr>
          <w:rFonts w:ascii="Times New Roman" w:hAnsi="Times New Roman" w:cs="Times New Roman"/>
          <w:sz w:val="28"/>
          <w:szCs w:val="28"/>
        </w:rPr>
        <w:t>%</w:t>
      </w:r>
      <w:r w:rsidR="003266B0"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A718B3" w:rsidRPr="00D845C9">
        <w:rPr>
          <w:rFonts w:ascii="Times New Roman" w:hAnsi="Times New Roman" w:cs="Times New Roman"/>
          <w:sz w:val="28"/>
          <w:szCs w:val="28"/>
        </w:rPr>
        <w:br/>
      </w:r>
      <w:r w:rsidRPr="00D845C9">
        <w:rPr>
          <w:rFonts w:ascii="Times New Roman" w:hAnsi="Times New Roman" w:cs="Times New Roman"/>
          <w:sz w:val="28"/>
          <w:szCs w:val="28"/>
        </w:rPr>
        <w:t xml:space="preserve">2021 г. – </w:t>
      </w:r>
      <w:r w:rsidR="00A718B3" w:rsidRPr="00D845C9">
        <w:rPr>
          <w:rFonts w:ascii="Times New Roman" w:hAnsi="Times New Roman" w:cs="Times New Roman"/>
          <w:sz w:val="28"/>
          <w:szCs w:val="28"/>
        </w:rPr>
        <w:t>6,19</w:t>
      </w:r>
      <w:r w:rsidRPr="00D845C9">
        <w:rPr>
          <w:rFonts w:ascii="Times New Roman" w:hAnsi="Times New Roman" w:cs="Times New Roman"/>
          <w:sz w:val="28"/>
          <w:szCs w:val="28"/>
        </w:rPr>
        <w:t xml:space="preserve">%). </w:t>
      </w:r>
      <w:r w:rsidR="00A718B3" w:rsidRPr="00D845C9">
        <w:rPr>
          <w:rFonts w:ascii="Times New Roman" w:hAnsi="Times New Roman" w:cs="Times New Roman"/>
          <w:sz w:val="28"/>
          <w:szCs w:val="28"/>
        </w:rPr>
        <w:t>Так же, как и</w:t>
      </w:r>
      <w:r w:rsidRPr="00D845C9">
        <w:rPr>
          <w:rFonts w:ascii="Times New Roman" w:hAnsi="Times New Roman" w:cs="Times New Roman"/>
          <w:sz w:val="28"/>
          <w:szCs w:val="28"/>
        </w:rPr>
        <w:t xml:space="preserve"> частота нарушений родовой деятельности (с 68,1 </w:t>
      </w:r>
      <w:r w:rsidR="00A718B3" w:rsidRPr="00D845C9">
        <w:rPr>
          <w:rFonts w:ascii="Times New Roman" w:hAnsi="Times New Roman" w:cs="Times New Roman"/>
          <w:sz w:val="28"/>
          <w:szCs w:val="28"/>
        </w:rPr>
        <w:br/>
      </w:r>
      <w:r w:rsidRPr="00D845C9">
        <w:rPr>
          <w:rFonts w:ascii="Times New Roman" w:hAnsi="Times New Roman" w:cs="Times New Roman"/>
          <w:sz w:val="28"/>
          <w:szCs w:val="28"/>
        </w:rPr>
        <w:t>на 1 000 родов в 2021 г</w:t>
      </w:r>
      <w:r w:rsidR="00DE0715" w:rsidRPr="00D845C9">
        <w:rPr>
          <w:rFonts w:ascii="Times New Roman" w:hAnsi="Times New Roman" w:cs="Times New Roman"/>
          <w:sz w:val="28"/>
          <w:szCs w:val="28"/>
        </w:rPr>
        <w:t>.</w:t>
      </w:r>
      <w:r w:rsidRPr="00D845C9">
        <w:rPr>
          <w:rFonts w:ascii="Times New Roman" w:hAnsi="Times New Roman" w:cs="Times New Roman"/>
          <w:sz w:val="28"/>
          <w:szCs w:val="28"/>
        </w:rPr>
        <w:t xml:space="preserve"> до 68,7 на 1 000 родов в 2023 г</w:t>
      </w:r>
      <w:r w:rsidR="00DE0715" w:rsidRPr="00D845C9">
        <w:rPr>
          <w:rFonts w:ascii="Times New Roman" w:hAnsi="Times New Roman" w:cs="Times New Roman"/>
          <w:sz w:val="28"/>
          <w:szCs w:val="28"/>
        </w:rPr>
        <w:t>.</w:t>
      </w:r>
      <w:r w:rsidRPr="00D845C9">
        <w:rPr>
          <w:rFonts w:ascii="Times New Roman" w:hAnsi="Times New Roman" w:cs="Times New Roman"/>
          <w:sz w:val="28"/>
          <w:szCs w:val="28"/>
        </w:rPr>
        <w:t xml:space="preserve">), число кровотечений в связи </w:t>
      </w:r>
      <w:r w:rsidRPr="00D845C9">
        <w:rPr>
          <w:rFonts w:ascii="Times New Roman" w:hAnsi="Times New Roman" w:cs="Times New Roman"/>
          <w:sz w:val="28"/>
          <w:szCs w:val="28"/>
        </w:rPr>
        <w:lastRenderedPageBreak/>
        <w:t>с нарушением свертываемости крови на 1 000 родов в 2023 г</w:t>
      </w:r>
      <w:r w:rsidR="00DE0715" w:rsidRPr="00D845C9">
        <w:rPr>
          <w:rFonts w:ascii="Times New Roman" w:hAnsi="Times New Roman" w:cs="Times New Roman"/>
          <w:sz w:val="28"/>
          <w:szCs w:val="28"/>
        </w:rPr>
        <w:t>.</w:t>
      </w:r>
      <w:r w:rsidRPr="00D845C9">
        <w:rPr>
          <w:rFonts w:ascii="Times New Roman" w:hAnsi="Times New Roman" w:cs="Times New Roman"/>
          <w:sz w:val="28"/>
          <w:szCs w:val="28"/>
        </w:rPr>
        <w:t xml:space="preserve"> не изменилось и составило 0,47 на 1 000 родов, как и в 2021 г.</w:t>
      </w:r>
    </w:p>
    <w:p w14:paraId="173C8799" w14:textId="26795064" w:rsidR="00293F7C" w:rsidRPr="00D845C9" w:rsidRDefault="007C5AA9" w:rsidP="00090ED7">
      <w:pPr>
        <w:spacing w:after="0" w:line="264" w:lineRule="auto"/>
        <w:ind w:firstLine="720"/>
        <w:jc w:val="both"/>
        <w:rPr>
          <w:rFonts w:ascii="Times New Roman" w:hAnsi="Times New Roman" w:cs="Times New Roman"/>
          <w:sz w:val="28"/>
          <w:szCs w:val="28"/>
        </w:rPr>
      </w:pPr>
      <w:r w:rsidRPr="00D845C9">
        <w:rPr>
          <w:rFonts w:ascii="Times New Roman" w:hAnsi="Times New Roman" w:cs="Times New Roman"/>
          <w:sz w:val="28"/>
          <w:szCs w:val="28"/>
        </w:rPr>
        <w:t>Доля нормальных родов в 2023 г</w:t>
      </w:r>
      <w:r w:rsidR="00E71D76" w:rsidRPr="00D845C9">
        <w:rPr>
          <w:rFonts w:ascii="Times New Roman" w:hAnsi="Times New Roman" w:cs="Times New Roman"/>
          <w:sz w:val="28"/>
          <w:szCs w:val="28"/>
        </w:rPr>
        <w:t>.</w:t>
      </w:r>
      <w:r w:rsidRPr="00D845C9">
        <w:rPr>
          <w:rFonts w:ascii="Times New Roman" w:hAnsi="Times New Roman" w:cs="Times New Roman"/>
          <w:sz w:val="28"/>
          <w:szCs w:val="28"/>
        </w:rPr>
        <w:t xml:space="preserve"> составила 35,7% от общего числа родов </w:t>
      </w:r>
      <w:r w:rsidR="00E71D76" w:rsidRPr="00D845C9">
        <w:rPr>
          <w:rFonts w:ascii="Times New Roman" w:hAnsi="Times New Roman" w:cs="Times New Roman"/>
          <w:sz w:val="28"/>
          <w:szCs w:val="28"/>
        </w:rPr>
        <w:br/>
      </w:r>
      <w:r w:rsidRPr="00D845C9">
        <w:rPr>
          <w:rFonts w:ascii="Times New Roman" w:hAnsi="Times New Roman" w:cs="Times New Roman"/>
          <w:sz w:val="28"/>
          <w:szCs w:val="28"/>
        </w:rPr>
        <w:t>(2022 г. – 36,2%</w:t>
      </w:r>
      <w:r w:rsidR="00E71D76"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35,3%). Вместе с тем сохранялся рост </w:t>
      </w:r>
      <w:r w:rsidR="0098037E" w:rsidRPr="00D845C9">
        <w:rPr>
          <w:rFonts w:ascii="Times New Roman" w:hAnsi="Times New Roman" w:cs="Times New Roman"/>
          <w:sz w:val="28"/>
          <w:szCs w:val="28"/>
        </w:rPr>
        <w:t xml:space="preserve">доли </w:t>
      </w:r>
      <w:r w:rsidRPr="00D845C9">
        <w:rPr>
          <w:rFonts w:ascii="Times New Roman" w:hAnsi="Times New Roman" w:cs="Times New Roman"/>
          <w:sz w:val="28"/>
          <w:szCs w:val="28"/>
        </w:rPr>
        <w:t>заболева</w:t>
      </w:r>
      <w:r w:rsidR="0098037E" w:rsidRPr="00D845C9">
        <w:rPr>
          <w:rFonts w:ascii="Times New Roman" w:hAnsi="Times New Roman" w:cs="Times New Roman"/>
          <w:sz w:val="28"/>
          <w:szCs w:val="28"/>
        </w:rPr>
        <w:t>ний</w:t>
      </w:r>
      <w:r w:rsidRPr="00D845C9">
        <w:rPr>
          <w:rFonts w:ascii="Times New Roman" w:hAnsi="Times New Roman" w:cs="Times New Roman"/>
          <w:sz w:val="28"/>
          <w:szCs w:val="28"/>
        </w:rPr>
        <w:t xml:space="preserve"> сахарным диабетом </w:t>
      </w:r>
      <w:r w:rsidR="0098037E" w:rsidRPr="00D845C9">
        <w:rPr>
          <w:rFonts w:ascii="Times New Roman" w:hAnsi="Times New Roman" w:cs="Times New Roman"/>
          <w:sz w:val="28"/>
          <w:szCs w:val="28"/>
        </w:rPr>
        <w:t xml:space="preserve">во время беременности </w:t>
      </w:r>
      <w:r w:rsidRPr="00D845C9">
        <w:rPr>
          <w:rFonts w:ascii="Times New Roman" w:hAnsi="Times New Roman" w:cs="Times New Roman"/>
          <w:sz w:val="28"/>
          <w:szCs w:val="28"/>
        </w:rPr>
        <w:t xml:space="preserve">(2023 г. – </w:t>
      </w:r>
      <w:r w:rsidR="0098037E" w:rsidRPr="00D845C9">
        <w:rPr>
          <w:rFonts w:ascii="Times New Roman" w:hAnsi="Times New Roman" w:cs="Times New Roman"/>
          <w:sz w:val="28"/>
          <w:szCs w:val="28"/>
        </w:rPr>
        <w:t>7,55</w:t>
      </w:r>
      <w:r w:rsidRPr="00D845C9">
        <w:rPr>
          <w:rFonts w:ascii="Times New Roman" w:hAnsi="Times New Roman" w:cs="Times New Roman"/>
          <w:sz w:val="28"/>
          <w:szCs w:val="28"/>
        </w:rPr>
        <w:t>%</w:t>
      </w:r>
      <w:r w:rsidR="00E71D76" w:rsidRPr="00D845C9">
        <w:rPr>
          <w:rFonts w:ascii="Times New Roman" w:hAnsi="Times New Roman" w:cs="Times New Roman"/>
          <w:sz w:val="28"/>
          <w:szCs w:val="28"/>
        </w:rPr>
        <w:t>;</w:t>
      </w:r>
      <w:r w:rsidRPr="00D845C9">
        <w:rPr>
          <w:rFonts w:ascii="Times New Roman" w:hAnsi="Times New Roman" w:cs="Times New Roman"/>
          <w:sz w:val="28"/>
          <w:szCs w:val="28"/>
        </w:rPr>
        <w:t xml:space="preserve"> 2022 г. – </w:t>
      </w:r>
      <w:r w:rsidR="0098037E" w:rsidRPr="00D845C9">
        <w:rPr>
          <w:rFonts w:ascii="Times New Roman" w:hAnsi="Times New Roman" w:cs="Times New Roman"/>
          <w:sz w:val="28"/>
          <w:szCs w:val="28"/>
        </w:rPr>
        <w:t>6,86</w:t>
      </w:r>
      <w:r w:rsidRPr="00D845C9">
        <w:rPr>
          <w:rFonts w:ascii="Times New Roman" w:hAnsi="Times New Roman" w:cs="Times New Roman"/>
          <w:sz w:val="28"/>
          <w:szCs w:val="28"/>
        </w:rPr>
        <w:t>%</w:t>
      </w:r>
      <w:r w:rsidR="00E71D76"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98037E" w:rsidRPr="00D845C9">
        <w:rPr>
          <w:rFonts w:ascii="Times New Roman" w:hAnsi="Times New Roman" w:cs="Times New Roman"/>
          <w:sz w:val="28"/>
          <w:szCs w:val="28"/>
        </w:rPr>
        <w:br/>
      </w:r>
      <w:r w:rsidRPr="00D845C9">
        <w:rPr>
          <w:rFonts w:ascii="Times New Roman" w:hAnsi="Times New Roman" w:cs="Times New Roman"/>
          <w:sz w:val="28"/>
          <w:szCs w:val="28"/>
        </w:rPr>
        <w:t xml:space="preserve">2021 г. – </w:t>
      </w:r>
      <w:r w:rsidR="0098037E" w:rsidRPr="00D845C9">
        <w:rPr>
          <w:rFonts w:ascii="Times New Roman" w:hAnsi="Times New Roman" w:cs="Times New Roman"/>
          <w:sz w:val="28"/>
          <w:szCs w:val="28"/>
        </w:rPr>
        <w:t>6,01</w:t>
      </w:r>
      <w:r w:rsidR="00A718B3" w:rsidRPr="00D845C9">
        <w:rPr>
          <w:rFonts w:ascii="Times New Roman" w:hAnsi="Times New Roman" w:cs="Times New Roman"/>
          <w:sz w:val="28"/>
          <w:szCs w:val="28"/>
        </w:rPr>
        <w:t>%)</w:t>
      </w:r>
      <w:r w:rsidR="008F3275" w:rsidRPr="00D845C9">
        <w:rPr>
          <w:rFonts w:ascii="Times New Roman" w:hAnsi="Times New Roman" w:cs="Times New Roman"/>
          <w:sz w:val="28"/>
          <w:szCs w:val="28"/>
        </w:rPr>
        <w:t>.</w:t>
      </w:r>
    </w:p>
    <w:p w14:paraId="69A71B24" w14:textId="0DA5BE4A" w:rsidR="00293F7C" w:rsidRPr="00D845C9" w:rsidRDefault="00D32D9F" w:rsidP="00090ED7">
      <w:pPr>
        <w:spacing w:after="0" w:line="264" w:lineRule="auto"/>
        <w:ind w:firstLine="720"/>
        <w:jc w:val="both"/>
        <w:rPr>
          <w:rFonts w:ascii="Times New Roman" w:hAnsi="Times New Roman" w:cs="Times New Roman"/>
          <w:sz w:val="28"/>
          <w:szCs w:val="28"/>
        </w:rPr>
      </w:pPr>
      <w:r w:rsidRPr="00D845C9">
        <w:rPr>
          <w:rFonts w:ascii="Times New Roman" w:hAnsi="Times New Roman" w:cs="Times New Roman"/>
          <w:sz w:val="28"/>
          <w:szCs w:val="28"/>
        </w:rPr>
        <w:t>Социальным фондом</w:t>
      </w:r>
      <w:r w:rsidR="007C5AA9" w:rsidRPr="00D845C9">
        <w:rPr>
          <w:rFonts w:ascii="Times New Roman" w:hAnsi="Times New Roman" w:cs="Times New Roman"/>
          <w:sz w:val="28"/>
          <w:szCs w:val="28"/>
        </w:rPr>
        <w:t xml:space="preserve"> осуществлялись функции по оплате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(далее – медицинские организации), услуг, оказанных женщинам в период беременности (услуг по оказанию медицинской помощи и по оказанию правовой, психологической и медико-социальной помощи), и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в соответствии с порядком и условиями, установленными постановлением Правительства Российской Федерации от 31</w:t>
      </w:r>
      <w:r w:rsidRPr="00D845C9">
        <w:rPr>
          <w:rFonts w:ascii="Times New Roman" w:hAnsi="Times New Roman" w:cs="Times New Roman"/>
          <w:sz w:val="28"/>
          <w:szCs w:val="28"/>
        </w:rPr>
        <w:t xml:space="preserve"> декабря </w:t>
      </w:r>
      <w:r w:rsidR="007C5AA9" w:rsidRPr="00D845C9">
        <w:rPr>
          <w:rFonts w:ascii="Times New Roman" w:hAnsi="Times New Roman" w:cs="Times New Roman"/>
          <w:sz w:val="28"/>
          <w:szCs w:val="28"/>
        </w:rPr>
        <w:t>2010</w:t>
      </w:r>
      <w:r w:rsidRPr="00D845C9">
        <w:rPr>
          <w:rFonts w:ascii="Times New Roman" w:hAnsi="Times New Roman" w:cs="Times New Roman"/>
          <w:sz w:val="28"/>
          <w:szCs w:val="28"/>
        </w:rPr>
        <w:t xml:space="preserve"> г.</w:t>
      </w:r>
      <w:r w:rsidR="007C5AA9" w:rsidRPr="00D845C9">
        <w:rPr>
          <w:rFonts w:ascii="Times New Roman" w:hAnsi="Times New Roman" w:cs="Times New Roman"/>
          <w:sz w:val="28"/>
          <w:szCs w:val="28"/>
        </w:rPr>
        <w:t xml:space="preserve"> № 1233 «О порядке финансового обеспечения расходов на оплату медицинским организациям услуг, оказанных женщинам в период беременности (услуг по оказанию медицинской помощи и по оказанию правовой, психологической и медико-социальной помощи), услуг по медицинской помощи, оказанной женщинам и новорожденным в период родов и в послеродовый период, а также услуг по проведению профилактических медицинских осмотров ребенка в течение первого года жизни» (далее – постановление Правительства </w:t>
      </w:r>
      <w:r w:rsidRPr="00D845C9">
        <w:rPr>
          <w:rFonts w:ascii="Times New Roman" w:hAnsi="Times New Roman" w:cs="Times New Roman"/>
          <w:sz w:val="28"/>
          <w:szCs w:val="28"/>
        </w:rPr>
        <w:t xml:space="preserve">Российской Федерации </w:t>
      </w:r>
      <w:r w:rsidR="007C5AA9" w:rsidRPr="00D845C9">
        <w:rPr>
          <w:rFonts w:ascii="Times New Roman" w:hAnsi="Times New Roman" w:cs="Times New Roman"/>
          <w:sz w:val="28"/>
          <w:szCs w:val="28"/>
        </w:rPr>
        <w:t>№ 1233) и приказом Минздрава России от 16</w:t>
      </w:r>
      <w:r w:rsidRPr="00D845C9">
        <w:rPr>
          <w:rFonts w:ascii="Times New Roman" w:hAnsi="Times New Roman" w:cs="Times New Roman"/>
          <w:sz w:val="28"/>
          <w:szCs w:val="28"/>
        </w:rPr>
        <w:t xml:space="preserve"> июля </w:t>
      </w:r>
      <w:r w:rsidR="007C5AA9" w:rsidRPr="00D845C9">
        <w:rPr>
          <w:rFonts w:ascii="Times New Roman" w:hAnsi="Times New Roman" w:cs="Times New Roman"/>
          <w:sz w:val="28"/>
          <w:szCs w:val="28"/>
        </w:rPr>
        <w:t xml:space="preserve">2014 </w:t>
      </w:r>
      <w:r w:rsidRPr="00D845C9">
        <w:rPr>
          <w:rFonts w:ascii="Times New Roman" w:hAnsi="Times New Roman" w:cs="Times New Roman"/>
          <w:sz w:val="28"/>
          <w:szCs w:val="28"/>
        </w:rPr>
        <w:t xml:space="preserve">г. </w:t>
      </w:r>
      <w:r w:rsidR="007C5AA9" w:rsidRPr="00D845C9">
        <w:rPr>
          <w:rFonts w:ascii="Times New Roman" w:hAnsi="Times New Roman" w:cs="Times New Roman"/>
          <w:sz w:val="28"/>
          <w:szCs w:val="28"/>
        </w:rPr>
        <w:t xml:space="preserve">№ 370н «Об утверждении порядка и условий оплаты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w:t>
      </w:r>
    </w:p>
    <w:p w14:paraId="0119C03D" w14:textId="4CAE88D9" w:rsidR="00293F7C" w:rsidRPr="00D845C9" w:rsidRDefault="007C5AA9" w:rsidP="00090ED7">
      <w:pPr>
        <w:spacing w:after="0" w:line="264" w:lineRule="auto"/>
        <w:ind w:firstLine="720"/>
        <w:jc w:val="both"/>
        <w:rPr>
          <w:rFonts w:ascii="Times New Roman" w:hAnsi="Times New Roman" w:cs="Times New Roman"/>
          <w:sz w:val="28"/>
          <w:szCs w:val="28"/>
        </w:rPr>
      </w:pPr>
      <w:r w:rsidRPr="00D845C9">
        <w:rPr>
          <w:rFonts w:ascii="Times New Roman" w:hAnsi="Times New Roman" w:cs="Times New Roman"/>
          <w:sz w:val="28"/>
          <w:szCs w:val="28"/>
        </w:rPr>
        <w:t xml:space="preserve">В соответствии с постановлением Правительства </w:t>
      </w:r>
      <w:r w:rsidR="00D32D9F" w:rsidRPr="00D845C9">
        <w:rPr>
          <w:rFonts w:ascii="Times New Roman" w:hAnsi="Times New Roman" w:cs="Times New Roman"/>
          <w:sz w:val="28"/>
          <w:szCs w:val="28"/>
        </w:rPr>
        <w:t xml:space="preserve">Российской Федерации </w:t>
      </w:r>
      <w:r w:rsidR="00D32D9F" w:rsidRPr="00D845C9">
        <w:rPr>
          <w:rFonts w:ascii="Times New Roman" w:hAnsi="Times New Roman" w:cs="Times New Roman"/>
          <w:sz w:val="28"/>
          <w:szCs w:val="28"/>
        </w:rPr>
        <w:br/>
      </w:r>
      <w:r w:rsidRPr="00D845C9">
        <w:rPr>
          <w:rFonts w:ascii="Times New Roman" w:hAnsi="Times New Roman" w:cs="Times New Roman"/>
          <w:sz w:val="28"/>
          <w:szCs w:val="28"/>
        </w:rPr>
        <w:t xml:space="preserve">№ 1233 указанные средства направлялись медицинскими организациями на оплату труда медицинских работников, юристов, медицинских психологов (психологов) и специалистов по социальной работе, а также на приобретение медицинского оборудования, инструментария, мягкого инвентаря, изделий медицинского назначения, медикаментов и дополнительного питания для </w:t>
      </w:r>
      <w:r w:rsidR="00293F7C" w:rsidRPr="00D845C9">
        <w:rPr>
          <w:rFonts w:ascii="Times New Roman" w:hAnsi="Times New Roman" w:cs="Times New Roman"/>
          <w:sz w:val="28"/>
          <w:szCs w:val="28"/>
        </w:rPr>
        <w:t xml:space="preserve">беременных и кормящих женщин. </w:t>
      </w:r>
    </w:p>
    <w:p w14:paraId="4FD95B2E" w14:textId="77777777" w:rsidR="00293F7C" w:rsidRPr="00D845C9" w:rsidRDefault="007C5AA9" w:rsidP="00090ED7">
      <w:pPr>
        <w:spacing w:after="0" w:line="264" w:lineRule="auto"/>
        <w:ind w:firstLine="720"/>
        <w:jc w:val="both"/>
        <w:rPr>
          <w:rFonts w:ascii="Times New Roman" w:hAnsi="Times New Roman" w:cs="Times New Roman"/>
          <w:sz w:val="28"/>
          <w:szCs w:val="28"/>
        </w:rPr>
      </w:pPr>
      <w:r w:rsidRPr="00D845C9">
        <w:rPr>
          <w:rFonts w:ascii="Times New Roman" w:hAnsi="Times New Roman" w:cs="Times New Roman"/>
          <w:sz w:val="28"/>
          <w:szCs w:val="28"/>
        </w:rPr>
        <w:t>В отчетном периоде оказаны услуги по медицинской помощи женщинам, новорожденным и детям в течение первого года жизни на основании талонов родовых сертификатов:</w:t>
      </w:r>
    </w:p>
    <w:p w14:paraId="706D33F7" w14:textId="644011CC" w:rsidR="00293F7C" w:rsidRPr="00D845C9" w:rsidRDefault="007C5AA9" w:rsidP="00090ED7">
      <w:pPr>
        <w:spacing w:after="0" w:line="264" w:lineRule="auto"/>
        <w:ind w:firstLine="720"/>
        <w:jc w:val="both"/>
        <w:rPr>
          <w:rFonts w:ascii="Times New Roman" w:hAnsi="Times New Roman" w:cs="Times New Roman"/>
          <w:sz w:val="28"/>
          <w:szCs w:val="28"/>
        </w:rPr>
      </w:pPr>
      <w:r w:rsidRPr="00D845C9">
        <w:rPr>
          <w:rFonts w:ascii="Times New Roman" w:hAnsi="Times New Roman" w:cs="Times New Roman"/>
          <w:sz w:val="28"/>
          <w:szCs w:val="28"/>
        </w:rPr>
        <w:lastRenderedPageBreak/>
        <w:t xml:space="preserve"> - в амбулаторных условиях в период беременности (женские консультации и прочие) – 1046,6 тыс. женщин (2022 г. – 1080,5</w:t>
      </w:r>
      <w:r w:rsidR="00DC088D" w:rsidRPr="00D845C9">
        <w:rPr>
          <w:rFonts w:ascii="Times New Roman" w:hAnsi="Times New Roman" w:cs="Times New Roman"/>
          <w:sz w:val="28"/>
          <w:szCs w:val="28"/>
        </w:rPr>
        <w:t xml:space="preserve"> тыс. женщин</w:t>
      </w:r>
      <w:r w:rsidRPr="00D845C9">
        <w:rPr>
          <w:rFonts w:ascii="Times New Roman" w:hAnsi="Times New Roman" w:cs="Times New Roman"/>
          <w:sz w:val="28"/>
          <w:szCs w:val="28"/>
        </w:rPr>
        <w:t>; 2021 г. – 1202,0</w:t>
      </w:r>
      <w:r w:rsidR="00DC088D" w:rsidRPr="00D845C9">
        <w:rPr>
          <w:rFonts w:ascii="Times New Roman" w:hAnsi="Times New Roman" w:cs="Times New Roman"/>
          <w:sz w:val="28"/>
          <w:szCs w:val="28"/>
        </w:rPr>
        <w:t xml:space="preserve"> тыс. женщин</w:t>
      </w:r>
      <w:r w:rsidRPr="00D845C9">
        <w:rPr>
          <w:rFonts w:ascii="Times New Roman" w:hAnsi="Times New Roman" w:cs="Times New Roman"/>
          <w:sz w:val="28"/>
          <w:szCs w:val="28"/>
        </w:rPr>
        <w:t>);</w:t>
      </w:r>
    </w:p>
    <w:p w14:paraId="5ADB5D04" w14:textId="5E04F7CD" w:rsidR="00293F7C" w:rsidRPr="00D845C9" w:rsidRDefault="007C5AA9" w:rsidP="00090ED7">
      <w:pPr>
        <w:spacing w:after="0" w:line="264" w:lineRule="auto"/>
        <w:ind w:firstLine="720"/>
        <w:jc w:val="both"/>
        <w:rPr>
          <w:rFonts w:ascii="Times New Roman" w:hAnsi="Times New Roman" w:cs="Times New Roman"/>
          <w:sz w:val="28"/>
          <w:szCs w:val="28"/>
        </w:rPr>
      </w:pPr>
      <w:r w:rsidRPr="00D845C9">
        <w:rPr>
          <w:rFonts w:ascii="Times New Roman" w:hAnsi="Times New Roman" w:cs="Times New Roman"/>
          <w:sz w:val="28"/>
          <w:szCs w:val="28"/>
        </w:rPr>
        <w:t xml:space="preserve"> - в стационарных условиях в период родов и в послеродовой период (родильные дома, перинатальные центры и т.п.) – 1146,1 тыс. женщин (2022 г. – 1184,2</w:t>
      </w:r>
      <w:r w:rsidR="00DC088D" w:rsidRPr="00D845C9">
        <w:rPr>
          <w:rFonts w:ascii="Times New Roman" w:hAnsi="Times New Roman" w:cs="Times New Roman"/>
          <w:sz w:val="28"/>
          <w:szCs w:val="28"/>
        </w:rPr>
        <w:t xml:space="preserve"> тыс. женщин</w:t>
      </w:r>
      <w:r w:rsidRPr="00D845C9">
        <w:rPr>
          <w:rFonts w:ascii="Times New Roman" w:hAnsi="Times New Roman" w:cs="Times New Roman"/>
          <w:sz w:val="28"/>
          <w:szCs w:val="28"/>
        </w:rPr>
        <w:t>; 2021 г. – 1273,0</w:t>
      </w:r>
      <w:r w:rsidR="00DC088D" w:rsidRPr="00D845C9">
        <w:rPr>
          <w:rFonts w:ascii="Times New Roman" w:hAnsi="Times New Roman" w:cs="Times New Roman"/>
          <w:sz w:val="28"/>
          <w:szCs w:val="28"/>
        </w:rPr>
        <w:t xml:space="preserve"> тыс. женщин</w:t>
      </w:r>
      <w:r w:rsidRPr="00D845C9">
        <w:rPr>
          <w:rFonts w:ascii="Times New Roman" w:hAnsi="Times New Roman" w:cs="Times New Roman"/>
          <w:sz w:val="28"/>
          <w:szCs w:val="28"/>
        </w:rPr>
        <w:t>);</w:t>
      </w:r>
    </w:p>
    <w:p w14:paraId="1B05FA04" w14:textId="3798B84D" w:rsidR="00293F7C" w:rsidRPr="00D845C9" w:rsidRDefault="007C5AA9" w:rsidP="00090ED7">
      <w:pPr>
        <w:spacing w:after="0" w:line="264" w:lineRule="auto"/>
        <w:ind w:firstLine="720"/>
        <w:jc w:val="both"/>
        <w:rPr>
          <w:rFonts w:ascii="Times New Roman" w:hAnsi="Times New Roman" w:cs="Times New Roman"/>
          <w:sz w:val="28"/>
          <w:szCs w:val="28"/>
        </w:rPr>
      </w:pPr>
      <w:r w:rsidRPr="00D845C9">
        <w:rPr>
          <w:rFonts w:ascii="Times New Roman" w:hAnsi="Times New Roman" w:cs="Times New Roman"/>
          <w:sz w:val="28"/>
          <w:szCs w:val="28"/>
        </w:rPr>
        <w:t xml:space="preserve"> - по проведению профилактических медицинских осмотров ребенка в течение первого года жизни – 1310,1 тыс. услуг (2022 г. – 1325,2</w:t>
      </w:r>
      <w:r w:rsidR="00DC088D" w:rsidRPr="00D845C9">
        <w:rPr>
          <w:rFonts w:ascii="Times New Roman" w:hAnsi="Times New Roman" w:cs="Times New Roman"/>
          <w:sz w:val="28"/>
          <w:szCs w:val="28"/>
        </w:rPr>
        <w:t xml:space="preserve"> тыс. услуг</w:t>
      </w:r>
      <w:r w:rsidRPr="00D845C9">
        <w:rPr>
          <w:rFonts w:ascii="Times New Roman" w:hAnsi="Times New Roman" w:cs="Times New Roman"/>
          <w:sz w:val="28"/>
          <w:szCs w:val="28"/>
        </w:rPr>
        <w:t xml:space="preserve">; 2021 г. – </w:t>
      </w:r>
      <w:r w:rsidR="00DC088D" w:rsidRPr="00D845C9">
        <w:rPr>
          <w:rFonts w:ascii="Times New Roman" w:hAnsi="Times New Roman" w:cs="Times New Roman"/>
          <w:sz w:val="28"/>
          <w:szCs w:val="28"/>
        </w:rPr>
        <w:br/>
      </w:r>
      <w:r w:rsidRPr="00D845C9">
        <w:rPr>
          <w:rFonts w:ascii="Times New Roman" w:hAnsi="Times New Roman" w:cs="Times New Roman"/>
          <w:sz w:val="28"/>
          <w:szCs w:val="28"/>
        </w:rPr>
        <w:t>1 397,3</w:t>
      </w:r>
      <w:r w:rsidR="00DC088D" w:rsidRPr="00D845C9">
        <w:rPr>
          <w:rFonts w:ascii="Times New Roman" w:hAnsi="Times New Roman" w:cs="Times New Roman"/>
          <w:sz w:val="28"/>
          <w:szCs w:val="28"/>
        </w:rPr>
        <w:t xml:space="preserve"> тыс. услуг</w:t>
      </w:r>
      <w:r w:rsidRPr="00D845C9">
        <w:rPr>
          <w:rFonts w:ascii="Times New Roman" w:hAnsi="Times New Roman" w:cs="Times New Roman"/>
          <w:sz w:val="28"/>
          <w:szCs w:val="28"/>
        </w:rPr>
        <w:t xml:space="preserve">). </w:t>
      </w:r>
    </w:p>
    <w:p w14:paraId="26B0F8C3" w14:textId="78E32ABA" w:rsidR="007C5AA9" w:rsidRPr="00D845C9" w:rsidRDefault="007C5AA9" w:rsidP="00090ED7">
      <w:pPr>
        <w:spacing w:after="0" w:line="264" w:lineRule="auto"/>
        <w:ind w:firstLine="720"/>
        <w:jc w:val="both"/>
        <w:rPr>
          <w:rFonts w:ascii="Times New Roman" w:hAnsi="Times New Roman" w:cs="Times New Roman"/>
          <w:sz w:val="28"/>
          <w:szCs w:val="28"/>
        </w:rPr>
      </w:pPr>
      <w:r w:rsidRPr="00D845C9">
        <w:rPr>
          <w:rFonts w:ascii="Times New Roman" w:hAnsi="Times New Roman" w:cs="Times New Roman"/>
          <w:sz w:val="28"/>
          <w:szCs w:val="28"/>
        </w:rPr>
        <w:t>Общий объем средств, предусмотренный на 2023 г</w:t>
      </w:r>
      <w:r w:rsidR="00EF6FA6" w:rsidRPr="00D845C9">
        <w:rPr>
          <w:rFonts w:ascii="Times New Roman" w:hAnsi="Times New Roman" w:cs="Times New Roman"/>
          <w:sz w:val="28"/>
          <w:szCs w:val="28"/>
        </w:rPr>
        <w:t>.</w:t>
      </w:r>
      <w:r w:rsidRPr="00D845C9">
        <w:rPr>
          <w:rFonts w:ascii="Times New Roman" w:hAnsi="Times New Roman" w:cs="Times New Roman"/>
          <w:sz w:val="28"/>
          <w:szCs w:val="28"/>
        </w:rPr>
        <w:t xml:space="preserve"> на оплату медицинской помощи женщинам в период беременности, родов и в послеродовой период, а также проведение профилактических медицинских осмотров ребенка в течение первого года жизни на основании талонов родовых сертификатов составлял 15 166,1 млн рублей (2022 г. – 14 265,3</w:t>
      </w:r>
      <w:r w:rsidR="00DC088D" w:rsidRPr="00D845C9">
        <w:rPr>
          <w:rFonts w:ascii="Times New Roman" w:hAnsi="Times New Roman" w:cs="Times New Roman"/>
          <w:sz w:val="28"/>
          <w:szCs w:val="28"/>
        </w:rPr>
        <w:t xml:space="preserve"> млн рублей</w:t>
      </w:r>
      <w:r w:rsidRPr="00D845C9">
        <w:rPr>
          <w:rFonts w:ascii="Times New Roman" w:hAnsi="Times New Roman" w:cs="Times New Roman"/>
          <w:sz w:val="28"/>
          <w:szCs w:val="28"/>
        </w:rPr>
        <w:t>).</w:t>
      </w:r>
    </w:p>
    <w:p w14:paraId="4FE4600E" w14:textId="77777777" w:rsidR="00293F7C" w:rsidRPr="00D845C9" w:rsidRDefault="00D03A4F" w:rsidP="00092183">
      <w:pPr>
        <w:spacing w:before="240" w:after="240" w:line="264" w:lineRule="auto"/>
        <w:ind w:firstLine="709"/>
        <w:jc w:val="center"/>
        <w:rPr>
          <w:rFonts w:ascii="Times New Roman" w:eastAsia="Times New Roman" w:hAnsi="Times New Roman" w:cs="Times New Roman"/>
          <w:b/>
          <w:sz w:val="28"/>
          <w:szCs w:val="28"/>
          <w:lang w:eastAsia="ru-RU"/>
        </w:rPr>
      </w:pPr>
      <w:r w:rsidRPr="00D845C9">
        <w:rPr>
          <w:rFonts w:ascii="Times New Roman" w:eastAsia="Times New Roman" w:hAnsi="Times New Roman" w:cs="Times New Roman"/>
          <w:b/>
          <w:sz w:val="28"/>
          <w:szCs w:val="28"/>
          <w:lang w:eastAsia="ru-RU"/>
        </w:rPr>
        <w:t>Состояние здоровья детей</w:t>
      </w:r>
    </w:p>
    <w:p w14:paraId="510DBDD2" w14:textId="0745DA46" w:rsidR="00293F7C" w:rsidRPr="00D845C9" w:rsidRDefault="00293F7C" w:rsidP="00092183">
      <w:pPr>
        <w:spacing w:before="240" w:after="240" w:line="264" w:lineRule="auto"/>
        <w:ind w:firstLine="11"/>
        <w:jc w:val="center"/>
        <w:rPr>
          <w:rFonts w:ascii="Times New Roman" w:eastAsia="Times New Roman" w:hAnsi="Times New Roman" w:cs="Times New Roman"/>
          <w:i/>
          <w:sz w:val="28"/>
          <w:szCs w:val="28"/>
          <w:lang w:eastAsia="ru-RU"/>
        </w:rPr>
      </w:pPr>
      <w:r w:rsidRPr="00D845C9">
        <w:rPr>
          <w:rFonts w:ascii="Times New Roman" w:hAnsi="Times New Roman" w:cs="Times New Roman"/>
          <w:i/>
          <w:sz w:val="28"/>
          <w:szCs w:val="28"/>
        </w:rPr>
        <w:t>Заболеваемость детей в возрасте от 0 до 14 лет</w:t>
      </w:r>
    </w:p>
    <w:p w14:paraId="6F659657" w14:textId="211B454B" w:rsidR="00293F7C" w:rsidRPr="00D845C9" w:rsidRDefault="00293F7C" w:rsidP="004C41F7">
      <w:pPr>
        <w:spacing w:after="0" w:line="264" w:lineRule="auto"/>
        <w:ind w:firstLine="720"/>
        <w:jc w:val="both"/>
        <w:rPr>
          <w:rFonts w:ascii="Times New Roman" w:hAnsi="Times New Roman" w:cs="Times New Roman"/>
          <w:sz w:val="28"/>
          <w:szCs w:val="28"/>
        </w:rPr>
      </w:pPr>
      <w:r w:rsidRPr="00D845C9">
        <w:rPr>
          <w:rFonts w:ascii="Times New Roman" w:hAnsi="Times New Roman" w:cs="Times New Roman"/>
          <w:sz w:val="28"/>
          <w:szCs w:val="28"/>
        </w:rPr>
        <w:t>В 2023 г</w:t>
      </w:r>
      <w:r w:rsidR="004C41F7" w:rsidRPr="00D845C9">
        <w:rPr>
          <w:rFonts w:ascii="Times New Roman" w:hAnsi="Times New Roman" w:cs="Times New Roman"/>
          <w:sz w:val="28"/>
          <w:szCs w:val="28"/>
        </w:rPr>
        <w:t>.</w:t>
      </w:r>
      <w:r w:rsidRPr="00D845C9">
        <w:rPr>
          <w:rFonts w:ascii="Times New Roman" w:hAnsi="Times New Roman" w:cs="Times New Roman"/>
          <w:sz w:val="28"/>
          <w:szCs w:val="28"/>
        </w:rPr>
        <w:t xml:space="preserve"> по сравнению с 2022 г</w:t>
      </w:r>
      <w:r w:rsidR="004C41F7" w:rsidRPr="00D845C9">
        <w:rPr>
          <w:rFonts w:ascii="Times New Roman" w:hAnsi="Times New Roman" w:cs="Times New Roman"/>
          <w:sz w:val="28"/>
          <w:szCs w:val="28"/>
        </w:rPr>
        <w:t>.</w:t>
      </w:r>
      <w:r w:rsidRPr="00D845C9">
        <w:rPr>
          <w:rFonts w:ascii="Times New Roman" w:hAnsi="Times New Roman" w:cs="Times New Roman"/>
          <w:sz w:val="28"/>
          <w:szCs w:val="28"/>
        </w:rPr>
        <w:t xml:space="preserve"> отмечается снижение показателя общей заболеваемости среди детей в возрастной группе от 0 до 14 лет на 1,3%, который составил 221 015,6 на 100 тыс. населения данного возраста (2022 г. –</w:t>
      </w:r>
      <w:r w:rsidR="00092183" w:rsidRPr="00D845C9">
        <w:rPr>
          <w:rFonts w:ascii="Times New Roman" w:hAnsi="Times New Roman" w:cs="Times New Roman"/>
          <w:sz w:val="28"/>
          <w:szCs w:val="28"/>
        </w:rPr>
        <w:t xml:space="preserve"> </w:t>
      </w:r>
      <w:r w:rsidRPr="00D845C9">
        <w:rPr>
          <w:rFonts w:ascii="Times New Roman" w:hAnsi="Times New Roman" w:cs="Times New Roman"/>
          <w:sz w:val="28"/>
          <w:szCs w:val="28"/>
        </w:rPr>
        <w:t>22</w:t>
      </w:r>
      <w:r w:rsidR="003357DB" w:rsidRPr="00D845C9">
        <w:rPr>
          <w:rFonts w:ascii="Times New Roman" w:hAnsi="Times New Roman" w:cs="Times New Roman"/>
          <w:sz w:val="28"/>
          <w:szCs w:val="28"/>
        </w:rPr>
        <w:t>3</w:t>
      </w:r>
      <w:r w:rsidRPr="00D845C9">
        <w:rPr>
          <w:rFonts w:ascii="Times New Roman" w:hAnsi="Times New Roman" w:cs="Times New Roman"/>
          <w:sz w:val="28"/>
          <w:szCs w:val="28"/>
        </w:rPr>
        <w:t xml:space="preserve"> </w:t>
      </w:r>
      <w:r w:rsidR="003357DB" w:rsidRPr="00D845C9">
        <w:rPr>
          <w:rFonts w:ascii="Times New Roman" w:hAnsi="Times New Roman" w:cs="Times New Roman"/>
          <w:sz w:val="28"/>
          <w:szCs w:val="28"/>
        </w:rPr>
        <w:t>841,8</w:t>
      </w:r>
      <w:r w:rsidR="00F01463" w:rsidRPr="00D845C9">
        <w:rPr>
          <w:rFonts w:ascii="Times New Roman" w:hAnsi="Times New Roman" w:cs="Times New Roman"/>
          <w:sz w:val="28"/>
          <w:szCs w:val="28"/>
        </w:rPr>
        <w:t xml:space="preserve">; </w:t>
      </w:r>
      <w:r w:rsidR="00092183" w:rsidRPr="00D845C9">
        <w:rPr>
          <w:rFonts w:ascii="Times New Roman" w:hAnsi="Times New Roman" w:cs="Times New Roman"/>
          <w:sz w:val="28"/>
          <w:szCs w:val="28"/>
        </w:rPr>
        <w:br/>
      </w:r>
      <w:r w:rsidRPr="00D845C9">
        <w:rPr>
          <w:rFonts w:ascii="Times New Roman" w:hAnsi="Times New Roman" w:cs="Times New Roman"/>
          <w:sz w:val="28"/>
          <w:szCs w:val="28"/>
        </w:rPr>
        <w:t xml:space="preserve">2021 г. – 212 794,9). </w:t>
      </w:r>
    </w:p>
    <w:p w14:paraId="2DAF4489" w14:textId="77777777" w:rsidR="00293F7C" w:rsidRPr="00D845C9" w:rsidRDefault="00293F7C" w:rsidP="004C41F7">
      <w:pPr>
        <w:spacing w:after="0" w:line="264" w:lineRule="auto"/>
        <w:ind w:firstLine="720"/>
        <w:jc w:val="both"/>
        <w:rPr>
          <w:rFonts w:ascii="Times New Roman" w:hAnsi="Times New Roman" w:cs="Times New Roman"/>
          <w:sz w:val="28"/>
          <w:szCs w:val="28"/>
        </w:rPr>
      </w:pPr>
      <w:r w:rsidRPr="00D845C9">
        <w:rPr>
          <w:rFonts w:ascii="Times New Roman" w:hAnsi="Times New Roman" w:cs="Times New Roman"/>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болезни глаза и его придаточного аппарата, органов пищеварения, травмы, отравления и некоторые другие последствия воздействия внешних причин, болезни нервной системы и болезни костно-мышечной системы и соединительной ткани. </w:t>
      </w:r>
    </w:p>
    <w:p w14:paraId="65816CA2" w14:textId="13DAA8E9" w:rsidR="00293F7C" w:rsidRPr="00D845C9" w:rsidRDefault="00293F7C" w:rsidP="004C41F7">
      <w:pPr>
        <w:spacing w:after="0" w:line="264" w:lineRule="auto"/>
        <w:ind w:firstLine="720"/>
        <w:jc w:val="both"/>
        <w:rPr>
          <w:rFonts w:ascii="Times New Roman" w:hAnsi="Times New Roman" w:cs="Times New Roman"/>
          <w:sz w:val="28"/>
          <w:szCs w:val="28"/>
        </w:rPr>
      </w:pPr>
      <w:r w:rsidRPr="00D845C9">
        <w:rPr>
          <w:rFonts w:ascii="Times New Roman" w:hAnsi="Times New Roman" w:cs="Times New Roman"/>
          <w:sz w:val="28"/>
          <w:szCs w:val="28"/>
        </w:rPr>
        <w:t>В 2023 г</w:t>
      </w:r>
      <w:r w:rsidR="00F01463" w:rsidRPr="00D845C9">
        <w:rPr>
          <w:rFonts w:ascii="Times New Roman" w:hAnsi="Times New Roman" w:cs="Times New Roman"/>
          <w:sz w:val="28"/>
          <w:szCs w:val="28"/>
        </w:rPr>
        <w:t>.</w:t>
      </w:r>
      <w:r w:rsidRPr="00D845C9">
        <w:rPr>
          <w:rFonts w:ascii="Times New Roman" w:hAnsi="Times New Roman" w:cs="Times New Roman"/>
          <w:sz w:val="28"/>
          <w:szCs w:val="28"/>
        </w:rPr>
        <w:t xml:space="preserve"> заболеваемость детей с диагнозом, установленным впервые в жизни, в возрастной группе от 0 до 14 лет составила 170 740,1 на 100 тыс. населения данного возраста (2022 г. – 175 973,3</w:t>
      </w:r>
      <w:r w:rsidR="00F01463"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166 494,1).</w:t>
      </w:r>
    </w:p>
    <w:p w14:paraId="1DD35319" w14:textId="6D2ECA6B" w:rsidR="00293F7C" w:rsidRPr="00D845C9" w:rsidRDefault="00293F7C" w:rsidP="004C41F7">
      <w:pPr>
        <w:spacing w:after="0" w:line="264" w:lineRule="auto"/>
        <w:ind w:firstLine="720"/>
        <w:jc w:val="both"/>
        <w:rPr>
          <w:rFonts w:ascii="Times New Roman" w:hAnsi="Times New Roman" w:cs="Times New Roman"/>
          <w:sz w:val="28"/>
          <w:szCs w:val="28"/>
        </w:rPr>
      </w:pPr>
      <w:r w:rsidRPr="00D845C9">
        <w:rPr>
          <w:rFonts w:ascii="Times New Roman" w:hAnsi="Times New Roman" w:cs="Times New Roman"/>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14:paraId="3FE1361A" w14:textId="666FE878" w:rsidR="00293F7C" w:rsidRPr="00D845C9" w:rsidRDefault="00293F7C" w:rsidP="00092183">
      <w:pPr>
        <w:spacing w:before="120" w:after="120" w:line="264" w:lineRule="auto"/>
        <w:ind w:firstLine="709"/>
        <w:jc w:val="center"/>
        <w:rPr>
          <w:rFonts w:ascii="Times New Roman" w:hAnsi="Times New Roman" w:cs="Times New Roman"/>
          <w:i/>
          <w:sz w:val="28"/>
          <w:szCs w:val="28"/>
        </w:rPr>
      </w:pPr>
      <w:r w:rsidRPr="00D845C9">
        <w:rPr>
          <w:rFonts w:ascii="Times New Roman" w:hAnsi="Times New Roman" w:cs="Times New Roman"/>
          <w:i/>
          <w:sz w:val="28"/>
          <w:szCs w:val="28"/>
        </w:rPr>
        <w:t>Заболеваемость детей в возрасте от 15 до 17 лет включительно</w:t>
      </w:r>
    </w:p>
    <w:p w14:paraId="2121E340" w14:textId="3E85ADE1" w:rsidR="00293F7C" w:rsidRPr="00D845C9" w:rsidRDefault="00293F7C" w:rsidP="00F01463">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 2023 г</w:t>
      </w:r>
      <w:r w:rsidR="00F01463" w:rsidRPr="00D845C9">
        <w:rPr>
          <w:rFonts w:ascii="Times New Roman" w:hAnsi="Times New Roman" w:cs="Times New Roman"/>
          <w:sz w:val="28"/>
          <w:szCs w:val="28"/>
        </w:rPr>
        <w:t>.</w:t>
      </w:r>
      <w:r w:rsidRPr="00D845C9">
        <w:rPr>
          <w:rFonts w:ascii="Times New Roman" w:hAnsi="Times New Roman" w:cs="Times New Roman"/>
          <w:sz w:val="28"/>
          <w:szCs w:val="28"/>
        </w:rPr>
        <w:t xml:space="preserve"> по сравнению с 2022 г</w:t>
      </w:r>
      <w:r w:rsidR="00F01463" w:rsidRPr="00D845C9">
        <w:rPr>
          <w:rFonts w:ascii="Times New Roman" w:hAnsi="Times New Roman" w:cs="Times New Roman"/>
          <w:sz w:val="28"/>
          <w:szCs w:val="28"/>
        </w:rPr>
        <w:t>.</w:t>
      </w:r>
      <w:r w:rsidRPr="00D845C9">
        <w:rPr>
          <w:rFonts w:ascii="Times New Roman" w:hAnsi="Times New Roman" w:cs="Times New Roman"/>
          <w:sz w:val="28"/>
          <w:szCs w:val="28"/>
        </w:rPr>
        <w:t xml:space="preserve"> также отмечается рост показателя общей заболеваемости среди детей в возрастной группе от 15-17 лет на 2,2%, который составил 233 016,8 на 100 тыс. населения данного возраста (2022 г. – 228 063,6</w:t>
      </w:r>
      <w:r w:rsidR="00F01463"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F01463" w:rsidRPr="00D845C9">
        <w:rPr>
          <w:rFonts w:ascii="Times New Roman" w:hAnsi="Times New Roman" w:cs="Times New Roman"/>
          <w:sz w:val="28"/>
          <w:szCs w:val="28"/>
        </w:rPr>
        <w:br/>
      </w:r>
      <w:r w:rsidRPr="00D845C9">
        <w:rPr>
          <w:rFonts w:ascii="Times New Roman" w:hAnsi="Times New Roman" w:cs="Times New Roman"/>
          <w:sz w:val="28"/>
          <w:szCs w:val="28"/>
        </w:rPr>
        <w:t>2021 г. – 217 320,9).</w:t>
      </w:r>
    </w:p>
    <w:p w14:paraId="718650FC" w14:textId="791EA4EE" w:rsidR="00293F7C" w:rsidRPr="00D845C9" w:rsidRDefault="00293F7C" w:rsidP="00F01463">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lastRenderedPageBreak/>
        <w:t xml:space="preserve">В структуре общей заболеваемости детей в возрасте от 15 до 17 лет, как и </w:t>
      </w:r>
      <w:r w:rsidR="0008472A" w:rsidRPr="00D845C9">
        <w:rPr>
          <w:rFonts w:ascii="Times New Roman" w:hAnsi="Times New Roman" w:cs="Times New Roman"/>
          <w:sz w:val="28"/>
          <w:szCs w:val="28"/>
        </w:rPr>
        <w:br/>
      </w:r>
      <w:r w:rsidRPr="00D845C9">
        <w:rPr>
          <w:rFonts w:ascii="Times New Roman" w:hAnsi="Times New Roman" w:cs="Times New Roman"/>
          <w:sz w:val="28"/>
          <w:szCs w:val="28"/>
        </w:rPr>
        <w:t xml:space="preserve">в предыдущие годы, первые ранговые места занимают болезни органов дыхания, болезни глаза и его придаточного аппарата, болезни костно-мышечной системы и соединительной ткани, травмы, отравления и некоторые другие последствия воздействия внешних причин, болезни органов пищеварения. </w:t>
      </w:r>
    </w:p>
    <w:p w14:paraId="31B187A9" w14:textId="3DF699AC" w:rsidR="00293F7C" w:rsidRPr="00D845C9" w:rsidRDefault="00293F7C" w:rsidP="00F01463">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В возрастной группе 15-17 лет отмечен рост показателя заболеваемости </w:t>
      </w:r>
      <w:r w:rsidR="0008472A" w:rsidRPr="00D845C9">
        <w:rPr>
          <w:rFonts w:ascii="Times New Roman" w:hAnsi="Times New Roman" w:cs="Times New Roman"/>
          <w:sz w:val="28"/>
          <w:szCs w:val="28"/>
        </w:rPr>
        <w:br/>
      </w:r>
      <w:r w:rsidRPr="00D845C9">
        <w:rPr>
          <w:rFonts w:ascii="Times New Roman" w:hAnsi="Times New Roman" w:cs="Times New Roman"/>
          <w:sz w:val="28"/>
          <w:szCs w:val="28"/>
        </w:rPr>
        <w:t>с диагнозом, установленным впервые в жизни. В 2023 г</w:t>
      </w:r>
      <w:r w:rsidR="00F01463" w:rsidRPr="00D845C9">
        <w:rPr>
          <w:rFonts w:ascii="Times New Roman" w:hAnsi="Times New Roman" w:cs="Times New Roman"/>
          <w:sz w:val="28"/>
          <w:szCs w:val="28"/>
        </w:rPr>
        <w:t>.</w:t>
      </w:r>
      <w:r w:rsidRPr="00D845C9">
        <w:rPr>
          <w:rFonts w:ascii="Times New Roman" w:hAnsi="Times New Roman" w:cs="Times New Roman"/>
          <w:sz w:val="28"/>
          <w:szCs w:val="28"/>
        </w:rPr>
        <w:t xml:space="preserve"> по сравнению с 2022 г</w:t>
      </w:r>
      <w:r w:rsidR="00F01463" w:rsidRPr="00D845C9">
        <w:rPr>
          <w:rFonts w:ascii="Times New Roman" w:hAnsi="Times New Roman" w:cs="Times New Roman"/>
          <w:sz w:val="28"/>
          <w:szCs w:val="28"/>
        </w:rPr>
        <w:t>.</w:t>
      </w:r>
      <w:r w:rsidRPr="00D845C9">
        <w:rPr>
          <w:rFonts w:ascii="Times New Roman" w:hAnsi="Times New Roman" w:cs="Times New Roman"/>
          <w:sz w:val="28"/>
          <w:szCs w:val="28"/>
        </w:rPr>
        <w:t xml:space="preserve"> снижение на 0,2% до 146 650,5 на 100 тыс. населения данного возраста </w:t>
      </w:r>
      <w:r w:rsidR="0008472A" w:rsidRPr="00D845C9">
        <w:rPr>
          <w:rFonts w:ascii="Times New Roman" w:hAnsi="Times New Roman" w:cs="Times New Roman"/>
          <w:sz w:val="28"/>
          <w:szCs w:val="28"/>
        </w:rPr>
        <w:br/>
      </w:r>
      <w:r w:rsidRPr="00D845C9">
        <w:rPr>
          <w:rFonts w:ascii="Times New Roman" w:hAnsi="Times New Roman" w:cs="Times New Roman"/>
          <w:sz w:val="28"/>
          <w:szCs w:val="28"/>
        </w:rPr>
        <w:t>(2022 г. – 146 926,4</w:t>
      </w:r>
      <w:r w:rsidR="00F01463"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137 106,4). В структуре заболеваемости подростков </w:t>
      </w:r>
      <w:r w:rsidR="0008472A" w:rsidRPr="00D845C9">
        <w:rPr>
          <w:rFonts w:ascii="Times New Roman" w:hAnsi="Times New Roman" w:cs="Times New Roman"/>
          <w:sz w:val="28"/>
          <w:szCs w:val="28"/>
        </w:rPr>
        <w:br/>
      </w:r>
      <w:r w:rsidRPr="00D845C9">
        <w:rPr>
          <w:rFonts w:ascii="Times New Roman" w:hAnsi="Times New Roman" w:cs="Times New Roman"/>
          <w:sz w:val="28"/>
          <w:szCs w:val="28"/>
        </w:rPr>
        <w:t>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болезни глаза и его придаточного аппарата, органов пищеварения, болезни мочеполовой системы.</w:t>
      </w:r>
    </w:p>
    <w:p w14:paraId="17AD7B08" w14:textId="49099696" w:rsidR="002F07D6" w:rsidRPr="00D845C9" w:rsidRDefault="002F07D6" w:rsidP="00092183">
      <w:pPr>
        <w:spacing w:before="120" w:after="120" w:line="264" w:lineRule="auto"/>
        <w:ind w:firstLine="709"/>
        <w:jc w:val="center"/>
        <w:rPr>
          <w:rFonts w:ascii="Times New Roman" w:hAnsi="Times New Roman" w:cs="Times New Roman"/>
          <w:i/>
          <w:sz w:val="28"/>
          <w:szCs w:val="28"/>
        </w:rPr>
      </w:pPr>
      <w:r w:rsidRPr="00D845C9">
        <w:rPr>
          <w:rFonts w:ascii="Times New Roman" w:hAnsi="Times New Roman" w:cs="Times New Roman"/>
          <w:i/>
          <w:sz w:val="28"/>
          <w:szCs w:val="28"/>
        </w:rPr>
        <w:t>Младенческая смертность</w:t>
      </w:r>
    </w:p>
    <w:p w14:paraId="72A93BBB" w14:textId="4304B47E" w:rsidR="002F07D6" w:rsidRPr="00D845C9" w:rsidRDefault="002F07D6" w:rsidP="00F01463">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По данным Росстата</w:t>
      </w:r>
      <w:r w:rsidR="0082296B" w:rsidRPr="00D845C9">
        <w:rPr>
          <w:rFonts w:ascii="Times New Roman" w:hAnsi="Times New Roman" w:cs="Times New Roman"/>
          <w:sz w:val="28"/>
          <w:szCs w:val="28"/>
        </w:rPr>
        <w:t>,</w:t>
      </w:r>
      <w:r w:rsidRPr="00D845C9">
        <w:rPr>
          <w:rFonts w:ascii="Times New Roman" w:hAnsi="Times New Roman" w:cs="Times New Roman"/>
          <w:sz w:val="28"/>
          <w:szCs w:val="28"/>
        </w:rPr>
        <w:t xml:space="preserve"> показатель младенческой смертности за 2023 г. составил 4,2 на 1 тыс. родившихся живыми</w:t>
      </w:r>
      <w:r w:rsidR="00F06ABB" w:rsidRPr="00D845C9">
        <w:rPr>
          <w:rFonts w:ascii="Times New Roman" w:hAnsi="Times New Roman" w:cs="Times New Roman"/>
          <w:sz w:val="28"/>
          <w:szCs w:val="28"/>
        </w:rPr>
        <w:t>,</w:t>
      </w:r>
      <w:r w:rsidRPr="00D845C9">
        <w:rPr>
          <w:rFonts w:ascii="Times New Roman" w:hAnsi="Times New Roman" w:cs="Times New Roman"/>
          <w:sz w:val="28"/>
          <w:szCs w:val="28"/>
        </w:rPr>
        <w:t xml:space="preserve"> что на </w:t>
      </w:r>
      <w:r w:rsidR="00280A0A" w:rsidRPr="00D845C9">
        <w:rPr>
          <w:rFonts w:ascii="Times New Roman" w:hAnsi="Times New Roman" w:cs="Times New Roman"/>
          <w:sz w:val="28"/>
          <w:szCs w:val="28"/>
        </w:rPr>
        <w:t>4</w:t>
      </w:r>
      <w:r w:rsidRPr="00D845C9">
        <w:rPr>
          <w:rFonts w:ascii="Times New Roman" w:hAnsi="Times New Roman" w:cs="Times New Roman"/>
          <w:sz w:val="28"/>
          <w:szCs w:val="28"/>
        </w:rPr>
        <w:t>,</w:t>
      </w:r>
      <w:r w:rsidR="00280A0A" w:rsidRPr="00D845C9">
        <w:rPr>
          <w:rFonts w:ascii="Times New Roman" w:hAnsi="Times New Roman" w:cs="Times New Roman"/>
          <w:sz w:val="28"/>
          <w:szCs w:val="28"/>
        </w:rPr>
        <w:t>5</w:t>
      </w:r>
      <w:r w:rsidRPr="00D845C9">
        <w:rPr>
          <w:rFonts w:ascii="Times New Roman" w:hAnsi="Times New Roman" w:cs="Times New Roman"/>
          <w:sz w:val="28"/>
          <w:szCs w:val="28"/>
        </w:rPr>
        <w:t xml:space="preserve">% ниже в сравнении с 2022 г. </w:t>
      </w:r>
    </w:p>
    <w:p w14:paraId="0C291304" w14:textId="6117CD11" w:rsidR="002F07D6" w:rsidRPr="00D845C9" w:rsidRDefault="002F07D6" w:rsidP="00F01463">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Необходимо отметить, что снижение показателя младенческой смертности отмечается в 7 </w:t>
      </w:r>
      <w:r w:rsidR="0082296B" w:rsidRPr="00D845C9">
        <w:rPr>
          <w:rFonts w:ascii="Times New Roman" w:hAnsi="Times New Roman" w:cs="Times New Roman"/>
          <w:sz w:val="28"/>
          <w:szCs w:val="28"/>
        </w:rPr>
        <w:t xml:space="preserve">федеральных </w:t>
      </w:r>
      <w:r w:rsidRPr="00D845C9">
        <w:rPr>
          <w:rFonts w:ascii="Times New Roman" w:hAnsi="Times New Roman" w:cs="Times New Roman"/>
          <w:sz w:val="28"/>
          <w:szCs w:val="28"/>
        </w:rPr>
        <w:t xml:space="preserve">округах по сравнению с 2022 г.: в ЦФО ниже на 2,5%, ЮФО </w:t>
      </w:r>
      <w:r w:rsidR="0082296B" w:rsidRPr="00D845C9">
        <w:rPr>
          <w:rFonts w:ascii="Times New Roman" w:hAnsi="Times New Roman" w:cs="Times New Roman"/>
          <w:sz w:val="28"/>
          <w:szCs w:val="28"/>
        </w:rPr>
        <w:t>–</w:t>
      </w:r>
      <w:r w:rsidRPr="00D845C9">
        <w:rPr>
          <w:rFonts w:ascii="Times New Roman" w:hAnsi="Times New Roman" w:cs="Times New Roman"/>
          <w:sz w:val="28"/>
          <w:szCs w:val="28"/>
        </w:rPr>
        <w:t xml:space="preserve"> н</w:t>
      </w:r>
      <w:r w:rsidR="0082296B" w:rsidRPr="00D845C9">
        <w:rPr>
          <w:rFonts w:ascii="Times New Roman" w:hAnsi="Times New Roman" w:cs="Times New Roman"/>
          <w:sz w:val="28"/>
          <w:szCs w:val="28"/>
        </w:rPr>
        <w:t>а</w:t>
      </w:r>
      <w:r w:rsidRPr="00D845C9">
        <w:rPr>
          <w:rFonts w:ascii="Times New Roman" w:hAnsi="Times New Roman" w:cs="Times New Roman"/>
          <w:sz w:val="28"/>
          <w:szCs w:val="28"/>
        </w:rPr>
        <w:t xml:space="preserve"> 8,</w:t>
      </w:r>
      <w:r w:rsidR="00280A0A" w:rsidRPr="00D845C9">
        <w:rPr>
          <w:rFonts w:ascii="Times New Roman" w:hAnsi="Times New Roman" w:cs="Times New Roman"/>
          <w:sz w:val="28"/>
          <w:szCs w:val="28"/>
        </w:rPr>
        <w:t>9</w:t>
      </w:r>
      <w:r w:rsidRPr="00D845C9">
        <w:rPr>
          <w:rFonts w:ascii="Times New Roman" w:hAnsi="Times New Roman" w:cs="Times New Roman"/>
          <w:sz w:val="28"/>
          <w:szCs w:val="28"/>
        </w:rPr>
        <w:t xml:space="preserve">%, СКФО </w:t>
      </w:r>
      <w:r w:rsidR="0082296B"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на </w:t>
      </w:r>
      <w:r w:rsidR="00280A0A" w:rsidRPr="00D845C9">
        <w:rPr>
          <w:rFonts w:ascii="Times New Roman" w:hAnsi="Times New Roman" w:cs="Times New Roman"/>
          <w:sz w:val="28"/>
          <w:szCs w:val="28"/>
        </w:rPr>
        <w:t>14</w:t>
      </w:r>
      <w:r w:rsidRPr="00D845C9">
        <w:rPr>
          <w:rFonts w:ascii="Times New Roman" w:hAnsi="Times New Roman" w:cs="Times New Roman"/>
          <w:sz w:val="28"/>
          <w:szCs w:val="28"/>
        </w:rPr>
        <w:t>%, ПФО</w:t>
      </w:r>
      <w:r w:rsidR="0082296B"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 на 4,9%, УФО </w:t>
      </w:r>
      <w:r w:rsidR="0082296B" w:rsidRPr="00D845C9">
        <w:rPr>
          <w:rFonts w:ascii="Times New Roman" w:hAnsi="Times New Roman" w:cs="Times New Roman"/>
          <w:sz w:val="28"/>
          <w:szCs w:val="28"/>
        </w:rPr>
        <w:t>–</w:t>
      </w:r>
      <w:r w:rsidR="00280A0A"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на </w:t>
      </w:r>
      <w:r w:rsidR="00280A0A" w:rsidRPr="00D845C9">
        <w:rPr>
          <w:rFonts w:ascii="Times New Roman" w:hAnsi="Times New Roman" w:cs="Times New Roman"/>
          <w:sz w:val="28"/>
          <w:szCs w:val="28"/>
        </w:rPr>
        <w:t>4,8</w:t>
      </w:r>
      <w:r w:rsidRPr="00D845C9">
        <w:rPr>
          <w:rFonts w:ascii="Times New Roman" w:hAnsi="Times New Roman" w:cs="Times New Roman"/>
          <w:sz w:val="28"/>
          <w:szCs w:val="28"/>
        </w:rPr>
        <w:t xml:space="preserve">%, СФО </w:t>
      </w:r>
      <w:r w:rsidR="0082296B"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на 8%, </w:t>
      </w:r>
      <w:r w:rsidR="00280A0A" w:rsidRPr="00D845C9">
        <w:rPr>
          <w:rFonts w:ascii="Times New Roman" w:hAnsi="Times New Roman" w:cs="Times New Roman"/>
          <w:sz w:val="28"/>
          <w:szCs w:val="28"/>
        </w:rPr>
        <w:br/>
      </w:r>
      <w:r w:rsidRPr="00D845C9">
        <w:rPr>
          <w:rFonts w:ascii="Times New Roman" w:hAnsi="Times New Roman" w:cs="Times New Roman"/>
          <w:sz w:val="28"/>
          <w:szCs w:val="28"/>
        </w:rPr>
        <w:t xml:space="preserve">ДФО </w:t>
      </w:r>
      <w:r w:rsidR="0082296B"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на </w:t>
      </w:r>
      <w:r w:rsidR="00280A0A" w:rsidRPr="00D845C9">
        <w:rPr>
          <w:rFonts w:ascii="Times New Roman" w:hAnsi="Times New Roman" w:cs="Times New Roman"/>
          <w:sz w:val="28"/>
          <w:szCs w:val="28"/>
        </w:rPr>
        <w:t>9,6</w:t>
      </w:r>
      <w:r w:rsidRPr="00D845C9">
        <w:rPr>
          <w:rFonts w:ascii="Times New Roman" w:hAnsi="Times New Roman" w:cs="Times New Roman"/>
          <w:sz w:val="28"/>
          <w:szCs w:val="28"/>
        </w:rPr>
        <w:t>%.</w:t>
      </w:r>
    </w:p>
    <w:p w14:paraId="095FB9B5" w14:textId="0D04C8C8" w:rsidR="00280A0A" w:rsidRPr="00D845C9" w:rsidRDefault="002F07D6" w:rsidP="00F01463">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Самые низкие показатели младенческой смертности (ниже 4,2 на 1</w:t>
      </w:r>
      <w:r w:rsidR="00A01C2C" w:rsidRPr="00D845C9">
        <w:rPr>
          <w:rFonts w:ascii="Times New Roman" w:hAnsi="Times New Roman" w:cs="Times New Roman"/>
          <w:sz w:val="28"/>
          <w:szCs w:val="28"/>
        </w:rPr>
        <w:t xml:space="preserve"> </w:t>
      </w:r>
      <w:r w:rsidRPr="00D845C9">
        <w:rPr>
          <w:rFonts w:ascii="Times New Roman" w:hAnsi="Times New Roman" w:cs="Times New Roman"/>
          <w:sz w:val="28"/>
          <w:szCs w:val="28"/>
        </w:rPr>
        <w:t>000 родившихся живыми) за январь-декабрь 2023 г</w:t>
      </w:r>
      <w:r w:rsidR="00A01C2C" w:rsidRPr="00D845C9">
        <w:rPr>
          <w:rFonts w:ascii="Times New Roman" w:hAnsi="Times New Roman" w:cs="Times New Roman"/>
          <w:sz w:val="28"/>
          <w:szCs w:val="28"/>
        </w:rPr>
        <w:t>.</w:t>
      </w:r>
      <w:r w:rsidRPr="00D845C9">
        <w:rPr>
          <w:rFonts w:ascii="Times New Roman" w:hAnsi="Times New Roman" w:cs="Times New Roman"/>
          <w:sz w:val="28"/>
          <w:szCs w:val="28"/>
        </w:rPr>
        <w:t xml:space="preserve"> зарегистрированы в 3</w:t>
      </w:r>
      <w:r w:rsidR="00280A0A" w:rsidRPr="00D845C9">
        <w:rPr>
          <w:rFonts w:ascii="Times New Roman" w:hAnsi="Times New Roman" w:cs="Times New Roman"/>
          <w:sz w:val="28"/>
          <w:szCs w:val="28"/>
        </w:rPr>
        <w:t>8</w:t>
      </w:r>
      <w:r w:rsidRPr="00D845C9">
        <w:rPr>
          <w:rFonts w:ascii="Times New Roman" w:hAnsi="Times New Roman" w:cs="Times New Roman"/>
          <w:sz w:val="28"/>
          <w:szCs w:val="28"/>
        </w:rPr>
        <w:t xml:space="preserve"> субъектах Российской Федерации: Чувашская Республика</w:t>
      </w:r>
      <w:r w:rsidR="00280A0A" w:rsidRPr="00D845C9">
        <w:rPr>
          <w:rFonts w:ascii="Times New Roman" w:hAnsi="Times New Roman" w:cs="Times New Roman"/>
          <w:sz w:val="28"/>
          <w:szCs w:val="28"/>
        </w:rPr>
        <w:t xml:space="preserve"> и Ненецкий автономный округ</w:t>
      </w:r>
      <w:r w:rsidRPr="00D845C9">
        <w:rPr>
          <w:rFonts w:ascii="Times New Roman" w:hAnsi="Times New Roman" w:cs="Times New Roman"/>
          <w:sz w:val="28"/>
          <w:szCs w:val="28"/>
        </w:rPr>
        <w:t xml:space="preserve"> – 2,</w:t>
      </w:r>
      <w:r w:rsidR="00280A0A" w:rsidRPr="00D845C9">
        <w:rPr>
          <w:rFonts w:ascii="Times New Roman" w:hAnsi="Times New Roman" w:cs="Times New Roman"/>
          <w:sz w:val="28"/>
          <w:szCs w:val="28"/>
        </w:rPr>
        <w:t>1</w:t>
      </w:r>
      <w:r w:rsidRPr="00D845C9">
        <w:rPr>
          <w:rFonts w:ascii="Times New Roman" w:hAnsi="Times New Roman" w:cs="Times New Roman"/>
          <w:sz w:val="28"/>
          <w:szCs w:val="28"/>
        </w:rPr>
        <w:t>, Удмуртская Республика – 2,</w:t>
      </w:r>
      <w:r w:rsidR="00280A0A" w:rsidRPr="00D845C9">
        <w:rPr>
          <w:rFonts w:ascii="Times New Roman" w:hAnsi="Times New Roman" w:cs="Times New Roman"/>
          <w:sz w:val="28"/>
          <w:szCs w:val="28"/>
        </w:rPr>
        <w:t>4</w:t>
      </w:r>
      <w:r w:rsidRPr="00D845C9">
        <w:rPr>
          <w:rFonts w:ascii="Times New Roman" w:hAnsi="Times New Roman" w:cs="Times New Roman"/>
          <w:sz w:val="28"/>
          <w:szCs w:val="28"/>
        </w:rPr>
        <w:t xml:space="preserve">, </w:t>
      </w:r>
      <w:r w:rsidR="00280A0A" w:rsidRPr="00D845C9">
        <w:rPr>
          <w:rFonts w:ascii="Times New Roman" w:hAnsi="Times New Roman" w:cs="Times New Roman"/>
          <w:sz w:val="28"/>
          <w:szCs w:val="28"/>
        </w:rPr>
        <w:t xml:space="preserve">г. Севастополь – 2,9, </w:t>
      </w:r>
      <w:r w:rsidRPr="00D845C9">
        <w:rPr>
          <w:rFonts w:ascii="Times New Roman" w:hAnsi="Times New Roman" w:cs="Times New Roman"/>
          <w:sz w:val="28"/>
          <w:szCs w:val="28"/>
        </w:rPr>
        <w:t xml:space="preserve">Калужская область и Ханты-Мансийский автономный округ-Югра – </w:t>
      </w:r>
      <w:r w:rsidR="00280A0A" w:rsidRPr="00D845C9">
        <w:rPr>
          <w:rFonts w:ascii="Times New Roman" w:hAnsi="Times New Roman" w:cs="Times New Roman"/>
          <w:sz w:val="28"/>
          <w:szCs w:val="28"/>
        </w:rPr>
        <w:t>3</w:t>
      </w:r>
      <w:r w:rsidRPr="00D845C9">
        <w:rPr>
          <w:rFonts w:ascii="Times New Roman" w:hAnsi="Times New Roman" w:cs="Times New Roman"/>
          <w:sz w:val="28"/>
          <w:szCs w:val="28"/>
        </w:rPr>
        <w:t>,</w:t>
      </w:r>
      <w:r w:rsidR="00280A0A" w:rsidRPr="00D845C9">
        <w:rPr>
          <w:rFonts w:ascii="Times New Roman" w:hAnsi="Times New Roman" w:cs="Times New Roman"/>
          <w:sz w:val="28"/>
          <w:szCs w:val="28"/>
        </w:rPr>
        <w:t>0</w:t>
      </w:r>
      <w:r w:rsidRPr="00D845C9">
        <w:rPr>
          <w:rFonts w:ascii="Times New Roman" w:hAnsi="Times New Roman" w:cs="Times New Roman"/>
          <w:sz w:val="28"/>
          <w:szCs w:val="28"/>
        </w:rPr>
        <w:t>, Республика Карелия – 3,</w:t>
      </w:r>
      <w:r w:rsidR="00280A0A" w:rsidRPr="00D845C9">
        <w:rPr>
          <w:rFonts w:ascii="Times New Roman" w:hAnsi="Times New Roman" w:cs="Times New Roman"/>
          <w:sz w:val="28"/>
          <w:szCs w:val="28"/>
        </w:rPr>
        <w:t>1</w:t>
      </w:r>
      <w:r w:rsidRPr="00D845C9">
        <w:rPr>
          <w:rFonts w:ascii="Times New Roman" w:hAnsi="Times New Roman" w:cs="Times New Roman"/>
          <w:sz w:val="28"/>
          <w:szCs w:val="28"/>
        </w:rPr>
        <w:t xml:space="preserve">, </w:t>
      </w:r>
      <w:r w:rsidR="00280A0A" w:rsidRPr="00D845C9">
        <w:rPr>
          <w:rFonts w:ascii="Times New Roman" w:hAnsi="Times New Roman" w:cs="Times New Roman"/>
          <w:sz w:val="28"/>
          <w:szCs w:val="28"/>
        </w:rPr>
        <w:t>Республика Адыгея, Саха (Якутия), Татарстан и Новгородская область – 3,2, Архангельская, Белгородская и Липецкая области – 3,3, Республика Северная О</w:t>
      </w:r>
      <w:r w:rsidR="007213BD" w:rsidRPr="00D845C9">
        <w:rPr>
          <w:rFonts w:ascii="Times New Roman" w:hAnsi="Times New Roman" w:cs="Times New Roman"/>
          <w:sz w:val="28"/>
          <w:szCs w:val="28"/>
        </w:rPr>
        <w:t>сетия-</w:t>
      </w:r>
      <w:r w:rsidR="00280A0A" w:rsidRPr="00D845C9">
        <w:rPr>
          <w:rFonts w:ascii="Times New Roman" w:hAnsi="Times New Roman" w:cs="Times New Roman"/>
          <w:sz w:val="28"/>
          <w:szCs w:val="28"/>
        </w:rPr>
        <w:t xml:space="preserve">Алания), Калининградская, Курская и Саратовская области – 3,4, Московская область и </w:t>
      </w:r>
      <w:r w:rsidR="00280A0A" w:rsidRPr="00D845C9">
        <w:rPr>
          <w:rFonts w:ascii="Times New Roman" w:hAnsi="Times New Roman" w:cs="Times New Roman"/>
          <w:sz w:val="28"/>
          <w:szCs w:val="28"/>
        </w:rPr>
        <w:br/>
        <w:t>г. Москва – 3,5, Кабардино-Балкарская Р</w:t>
      </w:r>
      <w:r w:rsidR="00956625" w:rsidRPr="00D845C9">
        <w:rPr>
          <w:rFonts w:ascii="Times New Roman" w:hAnsi="Times New Roman" w:cs="Times New Roman"/>
          <w:sz w:val="28"/>
          <w:szCs w:val="28"/>
        </w:rPr>
        <w:t xml:space="preserve">еспублика – 3,6, Республика Марий Эл, </w:t>
      </w:r>
      <w:r w:rsidR="00317FA5" w:rsidRPr="00D845C9">
        <w:rPr>
          <w:rFonts w:ascii="Times New Roman" w:hAnsi="Times New Roman" w:cs="Times New Roman"/>
          <w:sz w:val="28"/>
          <w:szCs w:val="28"/>
        </w:rPr>
        <w:t xml:space="preserve">Хабаровский край, </w:t>
      </w:r>
      <w:r w:rsidR="00956625" w:rsidRPr="00D845C9">
        <w:rPr>
          <w:rFonts w:ascii="Times New Roman" w:hAnsi="Times New Roman" w:cs="Times New Roman"/>
          <w:sz w:val="28"/>
          <w:szCs w:val="28"/>
        </w:rPr>
        <w:t xml:space="preserve">Ленинградская, Сахалинская области – 3,7, </w:t>
      </w:r>
      <w:r w:rsidR="003357DB" w:rsidRPr="00D845C9">
        <w:rPr>
          <w:rFonts w:ascii="Times New Roman" w:hAnsi="Times New Roman" w:cs="Times New Roman"/>
          <w:sz w:val="28"/>
          <w:szCs w:val="28"/>
        </w:rPr>
        <w:t xml:space="preserve">Амурская, </w:t>
      </w:r>
      <w:r w:rsidR="003B16D4" w:rsidRPr="00D845C9">
        <w:rPr>
          <w:rFonts w:ascii="Times New Roman" w:hAnsi="Times New Roman" w:cs="Times New Roman"/>
          <w:sz w:val="28"/>
          <w:szCs w:val="28"/>
        </w:rPr>
        <w:t xml:space="preserve">Ивановская, </w:t>
      </w:r>
      <w:r w:rsidR="003357DB" w:rsidRPr="00D845C9">
        <w:rPr>
          <w:rFonts w:ascii="Times New Roman" w:hAnsi="Times New Roman" w:cs="Times New Roman"/>
          <w:sz w:val="28"/>
          <w:szCs w:val="28"/>
        </w:rPr>
        <w:t xml:space="preserve">Кировская, </w:t>
      </w:r>
      <w:r w:rsidR="003B16D4" w:rsidRPr="00D845C9">
        <w:rPr>
          <w:rFonts w:ascii="Times New Roman" w:hAnsi="Times New Roman" w:cs="Times New Roman"/>
          <w:sz w:val="28"/>
          <w:szCs w:val="28"/>
        </w:rPr>
        <w:t xml:space="preserve">Тюменская (без автономии) области – 3,8, Республика Башкортостан, Алтайский, Краснодарский края, Нижегородская, Тамбовская </w:t>
      </w:r>
      <w:r w:rsidR="003357DB" w:rsidRPr="00D845C9">
        <w:rPr>
          <w:rFonts w:ascii="Times New Roman" w:hAnsi="Times New Roman" w:cs="Times New Roman"/>
          <w:sz w:val="28"/>
          <w:szCs w:val="28"/>
        </w:rPr>
        <w:br/>
      </w:r>
      <w:r w:rsidR="003B16D4" w:rsidRPr="00D845C9">
        <w:rPr>
          <w:rFonts w:ascii="Times New Roman" w:hAnsi="Times New Roman" w:cs="Times New Roman"/>
          <w:sz w:val="28"/>
          <w:szCs w:val="28"/>
        </w:rPr>
        <w:t>области – 3,9, Новосибирская, Ростовская области, Ямало-Ненецкий автономный округ, г. Санкт-Петербург – 4,1.</w:t>
      </w:r>
    </w:p>
    <w:p w14:paraId="7A7CE2C3" w14:textId="27EC3D0C" w:rsidR="00D03A4F" w:rsidRPr="00D845C9" w:rsidRDefault="00D03A4F" w:rsidP="007D5321">
      <w:pPr>
        <w:spacing w:before="120" w:after="120" w:line="312" w:lineRule="auto"/>
        <w:ind w:firstLine="709"/>
        <w:jc w:val="center"/>
        <w:rPr>
          <w:rFonts w:ascii="Times New Roman" w:eastAsia="Times New Roman" w:hAnsi="Times New Roman" w:cs="Times New Roman"/>
          <w:i/>
          <w:sz w:val="28"/>
          <w:szCs w:val="28"/>
          <w:lang w:eastAsia="ru-RU"/>
        </w:rPr>
      </w:pPr>
      <w:r w:rsidRPr="00D845C9">
        <w:rPr>
          <w:rFonts w:ascii="Times New Roman" w:eastAsia="Times New Roman" w:hAnsi="Times New Roman" w:cs="Times New Roman"/>
          <w:i/>
          <w:sz w:val="28"/>
          <w:szCs w:val="28"/>
          <w:lang w:eastAsia="ru-RU"/>
        </w:rPr>
        <w:t>Неонатальный</w:t>
      </w:r>
      <w:r w:rsidR="00FA67EE" w:rsidRPr="00D845C9">
        <w:rPr>
          <w:rFonts w:ascii="Times New Roman" w:eastAsia="Times New Roman" w:hAnsi="Times New Roman" w:cs="Times New Roman"/>
          <w:i/>
          <w:sz w:val="28"/>
          <w:szCs w:val="28"/>
          <w:lang w:eastAsia="ru-RU"/>
        </w:rPr>
        <w:t xml:space="preserve"> и аудиологический</w:t>
      </w:r>
      <w:r w:rsidRPr="00D845C9">
        <w:rPr>
          <w:rFonts w:ascii="Times New Roman" w:eastAsia="Times New Roman" w:hAnsi="Times New Roman" w:cs="Times New Roman"/>
          <w:i/>
          <w:sz w:val="28"/>
          <w:szCs w:val="28"/>
          <w:lang w:eastAsia="ru-RU"/>
        </w:rPr>
        <w:t xml:space="preserve"> скрининг</w:t>
      </w:r>
    </w:p>
    <w:p w14:paraId="6282196C" w14:textId="0D8282E2" w:rsidR="00CF17CE" w:rsidRPr="00D845C9" w:rsidRDefault="002F07D6"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 целях раннего выявления тяжелых наследственных и врожденных заболеваний в рамках реализации приоритетного национального проекта «Здоровье» в Российской Федерации с 2006 г</w:t>
      </w:r>
      <w:r w:rsidR="007D5321" w:rsidRPr="00D845C9">
        <w:rPr>
          <w:rFonts w:ascii="Times New Roman" w:hAnsi="Times New Roman" w:cs="Times New Roman"/>
          <w:sz w:val="28"/>
          <w:szCs w:val="28"/>
        </w:rPr>
        <w:t>.</w:t>
      </w:r>
      <w:r w:rsidRPr="00D845C9">
        <w:rPr>
          <w:rFonts w:ascii="Times New Roman" w:hAnsi="Times New Roman" w:cs="Times New Roman"/>
          <w:sz w:val="28"/>
          <w:szCs w:val="28"/>
        </w:rPr>
        <w:t xml:space="preserve"> проводится неонатальный скрининг </w:t>
      </w:r>
      <w:r w:rsidR="00384332" w:rsidRPr="00D845C9">
        <w:rPr>
          <w:rFonts w:ascii="Times New Roman" w:hAnsi="Times New Roman" w:cs="Times New Roman"/>
          <w:sz w:val="28"/>
          <w:szCs w:val="28"/>
        </w:rPr>
        <w:br/>
      </w:r>
      <w:r w:rsidRPr="00D845C9">
        <w:rPr>
          <w:rFonts w:ascii="Times New Roman" w:hAnsi="Times New Roman" w:cs="Times New Roman"/>
          <w:sz w:val="28"/>
          <w:szCs w:val="28"/>
        </w:rPr>
        <w:lastRenderedPageBreak/>
        <w:t>на 5 наследственных и врожденных заболеваний. Неонатальный скрининг позволяет своевременно, в первые дни жизни ребенка, диагностировать заболевания, начать лечение, в том числе медикаментозное, тем самым влиять на показатель младенческой смертности и инвалидизацию детей.</w:t>
      </w:r>
    </w:p>
    <w:p w14:paraId="0FAE0DA5" w14:textId="33E2B9BA" w:rsidR="00CF17CE" w:rsidRPr="00D845C9" w:rsidRDefault="002F07D6"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По данным федерального статистического наблю</w:t>
      </w:r>
      <w:r w:rsidR="00CF17CE" w:rsidRPr="00D845C9">
        <w:rPr>
          <w:rFonts w:ascii="Times New Roman" w:hAnsi="Times New Roman" w:cs="Times New Roman"/>
          <w:sz w:val="28"/>
          <w:szCs w:val="28"/>
        </w:rPr>
        <w:t>дения в сфере здравоохранения</w:t>
      </w:r>
      <w:r w:rsidR="00F30C7C" w:rsidRPr="00D845C9">
        <w:rPr>
          <w:rFonts w:ascii="Times New Roman" w:hAnsi="Times New Roman" w:cs="Times New Roman"/>
          <w:sz w:val="28"/>
          <w:szCs w:val="28"/>
        </w:rPr>
        <w:t>,</w:t>
      </w:r>
      <w:r w:rsidR="00CF17CE" w:rsidRPr="00D845C9">
        <w:rPr>
          <w:rFonts w:ascii="Times New Roman" w:hAnsi="Times New Roman" w:cs="Times New Roman"/>
          <w:sz w:val="28"/>
          <w:szCs w:val="28"/>
        </w:rPr>
        <w:t xml:space="preserve"> </w:t>
      </w:r>
      <w:r w:rsidRPr="00D845C9">
        <w:rPr>
          <w:rFonts w:ascii="Times New Roman" w:hAnsi="Times New Roman" w:cs="Times New Roman"/>
          <w:sz w:val="28"/>
          <w:szCs w:val="28"/>
        </w:rPr>
        <w:t>охват неонатальным скринингом в 2023 г</w:t>
      </w:r>
      <w:r w:rsidR="00384332" w:rsidRPr="00D845C9">
        <w:rPr>
          <w:rFonts w:ascii="Times New Roman" w:hAnsi="Times New Roman" w:cs="Times New Roman"/>
          <w:sz w:val="28"/>
          <w:szCs w:val="28"/>
        </w:rPr>
        <w:t>.</w:t>
      </w:r>
      <w:r w:rsidRPr="00D845C9">
        <w:rPr>
          <w:rFonts w:ascii="Times New Roman" w:hAnsi="Times New Roman" w:cs="Times New Roman"/>
          <w:sz w:val="28"/>
          <w:szCs w:val="28"/>
        </w:rPr>
        <w:t xml:space="preserve"> составил более 96,2% детей от числа новорожденных, поступивших под наблюдение медицинской организации, что отвечает требованиям ВОЗ и свидетельствует об эффективности мероприятия. По данным федерального статистического наблюдения в сфере здравоохранения</w:t>
      </w:r>
      <w:r w:rsidR="00384332" w:rsidRPr="00D845C9">
        <w:rPr>
          <w:rFonts w:ascii="Times New Roman" w:hAnsi="Times New Roman" w:cs="Times New Roman"/>
          <w:sz w:val="28"/>
          <w:szCs w:val="28"/>
        </w:rPr>
        <w:t>,</w:t>
      </w:r>
      <w:r w:rsidRPr="00D845C9">
        <w:rPr>
          <w:rFonts w:ascii="Times New Roman" w:hAnsi="Times New Roman" w:cs="Times New Roman"/>
          <w:sz w:val="28"/>
          <w:szCs w:val="28"/>
        </w:rPr>
        <w:t xml:space="preserve"> выявлено </w:t>
      </w:r>
      <w:r w:rsidR="00961BE1" w:rsidRPr="00D845C9">
        <w:rPr>
          <w:rFonts w:ascii="Times New Roman" w:hAnsi="Times New Roman" w:cs="Times New Roman"/>
          <w:sz w:val="28"/>
          <w:szCs w:val="28"/>
        </w:rPr>
        <w:t>1 227 детей</w:t>
      </w:r>
      <w:r w:rsidRPr="00D845C9">
        <w:rPr>
          <w:rFonts w:ascii="Times New Roman" w:hAnsi="Times New Roman" w:cs="Times New Roman"/>
          <w:sz w:val="28"/>
          <w:szCs w:val="28"/>
        </w:rPr>
        <w:t xml:space="preserve"> с врожденными и наследственными заболеваниями (фенилкетонурия – </w:t>
      </w:r>
      <w:r w:rsidR="00961BE1" w:rsidRPr="00D845C9">
        <w:rPr>
          <w:rFonts w:ascii="Times New Roman" w:hAnsi="Times New Roman" w:cs="Times New Roman"/>
          <w:sz w:val="28"/>
          <w:szCs w:val="28"/>
        </w:rPr>
        <w:t>299</w:t>
      </w:r>
      <w:r w:rsidRPr="00D845C9">
        <w:rPr>
          <w:rFonts w:ascii="Times New Roman" w:hAnsi="Times New Roman" w:cs="Times New Roman"/>
          <w:sz w:val="28"/>
          <w:szCs w:val="28"/>
        </w:rPr>
        <w:t xml:space="preserve">, врожденный гипотиреоз – </w:t>
      </w:r>
      <w:r w:rsidR="00961BE1" w:rsidRPr="00D845C9">
        <w:rPr>
          <w:rFonts w:ascii="Times New Roman" w:hAnsi="Times New Roman" w:cs="Times New Roman"/>
          <w:sz w:val="28"/>
          <w:szCs w:val="28"/>
        </w:rPr>
        <w:t>485</w:t>
      </w:r>
      <w:r w:rsidRPr="00D845C9">
        <w:rPr>
          <w:rFonts w:ascii="Times New Roman" w:hAnsi="Times New Roman" w:cs="Times New Roman"/>
          <w:sz w:val="28"/>
          <w:szCs w:val="28"/>
        </w:rPr>
        <w:t>, адреногенитальный синдром – 1</w:t>
      </w:r>
      <w:r w:rsidR="00961BE1" w:rsidRPr="00D845C9">
        <w:rPr>
          <w:rFonts w:ascii="Times New Roman" w:hAnsi="Times New Roman" w:cs="Times New Roman"/>
          <w:sz w:val="28"/>
          <w:szCs w:val="28"/>
        </w:rPr>
        <w:t>9</w:t>
      </w:r>
      <w:r w:rsidRPr="00D845C9">
        <w:rPr>
          <w:rFonts w:ascii="Times New Roman" w:hAnsi="Times New Roman" w:cs="Times New Roman"/>
          <w:sz w:val="28"/>
          <w:szCs w:val="28"/>
        </w:rPr>
        <w:t xml:space="preserve">7, галактоземия – </w:t>
      </w:r>
      <w:r w:rsidR="00961BE1" w:rsidRPr="00D845C9">
        <w:rPr>
          <w:rFonts w:ascii="Times New Roman" w:hAnsi="Times New Roman" w:cs="Times New Roman"/>
          <w:sz w:val="28"/>
          <w:szCs w:val="28"/>
        </w:rPr>
        <w:t>71</w:t>
      </w:r>
      <w:r w:rsidRPr="00D845C9">
        <w:rPr>
          <w:rFonts w:ascii="Times New Roman" w:hAnsi="Times New Roman" w:cs="Times New Roman"/>
          <w:sz w:val="28"/>
          <w:szCs w:val="28"/>
        </w:rPr>
        <w:t>, муковисцидоз – 1</w:t>
      </w:r>
      <w:r w:rsidR="00961BE1" w:rsidRPr="00D845C9">
        <w:rPr>
          <w:rFonts w:ascii="Times New Roman" w:hAnsi="Times New Roman" w:cs="Times New Roman"/>
          <w:sz w:val="28"/>
          <w:szCs w:val="28"/>
        </w:rPr>
        <w:t>75</w:t>
      </w:r>
      <w:r w:rsidRPr="00D845C9">
        <w:rPr>
          <w:rFonts w:ascii="Times New Roman" w:hAnsi="Times New Roman" w:cs="Times New Roman"/>
          <w:sz w:val="28"/>
          <w:szCs w:val="28"/>
        </w:rPr>
        <w:t>). Все дети взяты на диспансерный учет, получают необходимое лечение.</w:t>
      </w:r>
    </w:p>
    <w:p w14:paraId="0387C080" w14:textId="7AA707A1" w:rsidR="00CF17CE" w:rsidRPr="00D845C9" w:rsidRDefault="002F07D6"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Учитывая высокую эффективность и социальную значимость </w:t>
      </w:r>
      <w:r w:rsidR="0079001F" w:rsidRPr="00D845C9">
        <w:rPr>
          <w:rFonts w:ascii="Times New Roman" w:hAnsi="Times New Roman" w:cs="Times New Roman"/>
          <w:sz w:val="28"/>
          <w:szCs w:val="28"/>
        </w:rPr>
        <w:t xml:space="preserve">неонатального </w:t>
      </w:r>
      <w:r w:rsidRPr="00D845C9">
        <w:rPr>
          <w:rFonts w:ascii="Times New Roman" w:hAnsi="Times New Roman" w:cs="Times New Roman"/>
          <w:sz w:val="28"/>
          <w:szCs w:val="28"/>
        </w:rPr>
        <w:t>скрининга</w:t>
      </w:r>
      <w:r w:rsidR="004E2DC4" w:rsidRPr="00D845C9">
        <w:rPr>
          <w:rFonts w:ascii="Times New Roman" w:hAnsi="Times New Roman" w:cs="Times New Roman"/>
          <w:sz w:val="28"/>
          <w:szCs w:val="28"/>
        </w:rPr>
        <w:t>,</w:t>
      </w:r>
      <w:r w:rsidRPr="00D845C9">
        <w:rPr>
          <w:rFonts w:ascii="Times New Roman" w:hAnsi="Times New Roman" w:cs="Times New Roman"/>
          <w:sz w:val="28"/>
          <w:szCs w:val="28"/>
        </w:rPr>
        <w:t xml:space="preserve"> во исполнение поручения Председателя Правительства Российской Федерации </w:t>
      </w:r>
      <w:r w:rsidR="0079001F" w:rsidRPr="00D845C9">
        <w:rPr>
          <w:rFonts w:ascii="Times New Roman" w:hAnsi="Times New Roman" w:cs="Times New Roman"/>
          <w:sz w:val="28"/>
          <w:szCs w:val="28"/>
        </w:rPr>
        <w:t>М.В. Мишустина</w:t>
      </w:r>
      <w:r w:rsidRPr="00D845C9">
        <w:rPr>
          <w:rFonts w:ascii="Times New Roman" w:hAnsi="Times New Roman" w:cs="Times New Roman"/>
          <w:sz w:val="28"/>
          <w:szCs w:val="28"/>
        </w:rPr>
        <w:t xml:space="preserve"> разработан федеральный проект «Обеспечение расширенного неонатального скрининга», в рамках которого обследование расширено на более чем 40 врожденных и наследственных заболеваний, таких как наследственных болезни обмена, спинальная мышечная атрофия, обширная группа первичных иммунодефицитов. </w:t>
      </w:r>
    </w:p>
    <w:p w14:paraId="718B0E15" w14:textId="77777777" w:rsidR="00CF17CE" w:rsidRPr="00D845C9" w:rsidRDefault="002F07D6"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Введение расширенного неонатального скрининга позволило анализировать сразу несколько десятков параметров, диагностировать целый ряд врожденных и и(или) наследственных заболеваний, метаболических нарушений в самом начале их развития, до наступления стадии декомпенсированного нарушения метаболизма в результате исследования микро-количеств биологического материала (трех пятен крови) и своевременно назначать патогенетическое лечение детям.</w:t>
      </w:r>
    </w:p>
    <w:p w14:paraId="146E6A56" w14:textId="18BDE3F3" w:rsidR="00CF17CE" w:rsidRPr="00D845C9" w:rsidRDefault="002F07D6"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Указанные меры направлены на снижение уровня инвалидизации детей и показателей детской смертности.</w:t>
      </w:r>
    </w:p>
    <w:p w14:paraId="66DE832A" w14:textId="6A5CD05E" w:rsidR="00CF17CE" w:rsidRPr="00D845C9" w:rsidRDefault="002F07D6"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С 1</w:t>
      </w:r>
      <w:r w:rsidR="004E2DC4" w:rsidRPr="00D845C9">
        <w:rPr>
          <w:rFonts w:ascii="Times New Roman" w:hAnsi="Times New Roman" w:cs="Times New Roman"/>
          <w:sz w:val="28"/>
          <w:szCs w:val="28"/>
        </w:rPr>
        <w:t xml:space="preserve"> января </w:t>
      </w:r>
      <w:r w:rsidRPr="00D845C9">
        <w:rPr>
          <w:rFonts w:ascii="Times New Roman" w:hAnsi="Times New Roman" w:cs="Times New Roman"/>
          <w:sz w:val="28"/>
          <w:szCs w:val="28"/>
        </w:rPr>
        <w:t>2023</w:t>
      </w:r>
      <w:r w:rsidR="004E2DC4" w:rsidRPr="00D845C9">
        <w:rPr>
          <w:rFonts w:ascii="Times New Roman" w:hAnsi="Times New Roman" w:cs="Times New Roman"/>
          <w:sz w:val="28"/>
          <w:szCs w:val="28"/>
        </w:rPr>
        <w:t xml:space="preserve"> г.</w:t>
      </w:r>
      <w:r w:rsidRPr="00D845C9">
        <w:rPr>
          <w:rFonts w:ascii="Times New Roman" w:hAnsi="Times New Roman" w:cs="Times New Roman"/>
          <w:sz w:val="28"/>
          <w:szCs w:val="28"/>
        </w:rPr>
        <w:t xml:space="preserve"> в рамках федерального проекта «Обеспечение расширенного неонатального скрининга» начато проведение массового (безотборного) обследования новорожденных на врожденные и (или) наследственные заболеваниями. В целях организации мероприятий, направленных на проведение расширенного неонатального скрининга, в 5 федеральных и в 5 региональных медицинских организациях созданы 10 межрегиональных центров расширенного неонатального скрининга, а также центр для проведения подтверждающей диагностики на базе федерального медико-генетического учреждения </w:t>
      </w:r>
      <w:r w:rsidR="004E2DC4" w:rsidRPr="00D845C9">
        <w:rPr>
          <w:rFonts w:ascii="Times New Roman" w:hAnsi="Times New Roman" w:cs="Times New Roman"/>
          <w:sz w:val="28"/>
          <w:szCs w:val="28"/>
        </w:rPr>
        <w:br/>
      </w:r>
      <w:r w:rsidRPr="00D845C9">
        <w:rPr>
          <w:rFonts w:ascii="Times New Roman" w:hAnsi="Times New Roman" w:cs="Times New Roman"/>
          <w:sz w:val="28"/>
          <w:szCs w:val="28"/>
        </w:rPr>
        <w:t>ФГБНУ «Медико-генетический научный центр имени академика Н.П. Бочкова».</w:t>
      </w:r>
    </w:p>
    <w:p w14:paraId="16529EAE" w14:textId="56B1E179" w:rsidR="00CF17CE" w:rsidRPr="00D845C9" w:rsidRDefault="002F07D6"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 целях укрепления материально-технической базы медицинских организаций для проведения расширенного неонатального скрининга в 2022-2023 г</w:t>
      </w:r>
      <w:r w:rsidR="004E2DC4" w:rsidRPr="00D845C9">
        <w:rPr>
          <w:rFonts w:ascii="Times New Roman" w:hAnsi="Times New Roman" w:cs="Times New Roman"/>
          <w:sz w:val="28"/>
          <w:szCs w:val="28"/>
        </w:rPr>
        <w:t>г.</w:t>
      </w:r>
      <w:r w:rsidRPr="00D845C9">
        <w:rPr>
          <w:rFonts w:ascii="Times New Roman" w:hAnsi="Times New Roman" w:cs="Times New Roman"/>
          <w:sz w:val="28"/>
          <w:szCs w:val="28"/>
        </w:rPr>
        <w:t xml:space="preserve"> во исполнение распоряжение Правительства Российской Федерации от 9 июня 2022 г. </w:t>
      </w:r>
      <w:r w:rsidRPr="00D845C9">
        <w:rPr>
          <w:rFonts w:ascii="Times New Roman" w:hAnsi="Times New Roman" w:cs="Times New Roman"/>
          <w:sz w:val="28"/>
          <w:szCs w:val="28"/>
        </w:rPr>
        <w:lastRenderedPageBreak/>
        <w:t>№ 1510-р в центры поставлено 315 единиц медицинского/лабораторного оборудования на сумму 1 511 232 502,54 рублей.</w:t>
      </w:r>
    </w:p>
    <w:p w14:paraId="5D5190ED" w14:textId="072D5D08" w:rsidR="00CF17CE" w:rsidRPr="00D845C9" w:rsidRDefault="002F07D6"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В целях подготовки кадров в ФГБУ «Медико-генетический центр имени </w:t>
      </w:r>
      <w:r w:rsidR="004E2DC4" w:rsidRPr="00D845C9">
        <w:rPr>
          <w:rFonts w:ascii="Times New Roman" w:hAnsi="Times New Roman" w:cs="Times New Roman"/>
          <w:sz w:val="28"/>
          <w:szCs w:val="28"/>
        </w:rPr>
        <w:br/>
      </w:r>
      <w:r w:rsidRPr="00D845C9">
        <w:rPr>
          <w:rFonts w:ascii="Times New Roman" w:hAnsi="Times New Roman" w:cs="Times New Roman"/>
          <w:sz w:val="28"/>
          <w:szCs w:val="28"/>
        </w:rPr>
        <w:t xml:space="preserve">Н.П. Бочкова» за период 2022-2023 </w:t>
      </w:r>
      <w:r w:rsidR="004E2DC4" w:rsidRPr="00D845C9">
        <w:rPr>
          <w:rFonts w:ascii="Times New Roman" w:hAnsi="Times New Roman" w:cs="Times New Roman"/>
          <w:sz w:val="28"/>
          <w:szCs w:val="28"/>
        </w:rPr>
        <w:t>гг.</w:t>
      </w:r>
      <w:r w:rsidRPr="00D845C9">
        <w:rPr>
          <w:rFonts w:ascii="Times New Roman" w:hAnsi="Times New Roman" w:cs="Times New Roman"/>
          <w:sz w:val="28"/>
          <w:szCs w:val="28"/>
        </w:rPr>
        <w:t xml:space="preserve"> проведены циклы повышения квалификации профильных специалистов для выполнения исследований в рамках расширенного неонатального скрининга было проучено 87 специалистов из вышеуказанных медицинских организаций. Отработано взаимодействие медицинских информационных систем медицинских организаций субъекта с ВИМИС «АКиНЕО» для информационного обмена проведения </w:t>
      </w:r>
      <w:r w:rsidR="00CF17CE" w:rsidRPr="00D845C9">
        <w:rPr>
          <w:rFonts w:ascii="Times New Roman" w:hAnsi="Times New Roman" w:cs="Times New Roman"/>
          <w:sz w:val="28"/>
          <w:szCs w:val="28"/>
        </w:rPr>
        <w:t xml:space="preserve">скрининга и создания регистра </w:t>
      </w:r>
      <w:r w:rsidRPr="00D845C9">
        <w:rPr>
          <w:rFonts w:ascii="Times New Roman" w:hAnsi="Times New Roman" w:cs="Times New Roman"/>
          <w:sz w:val="28"/>
          <w:szCs w:val="28"/>
        </w:rPr>
        <w:t xml:space="preserve">новорожденных с наследственными и (или) врожденными заболеваниями. </w:t>
      </w:r>
    </w:p>
    <w:p w14:paraId="18F87EAF" w14:textId="7DE09716" w:rsidR="00CF17CE" w:rsidRPr="00D845C9" w:rsidRDefault="002F07D6"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 целях обеспечения нормативного правового регулирования разработан и зарегистрирован в Министерстве юстиции Российской Федерации Порядок оказания медицинской помощи пациентам с врожденными и (или) наследственными заболеваниями, утвержденный приказом Минздрава России от 21</w:t>
      </w:r>
      <w:r w:rsidR="004E2DC4" w:rsidRPr="00D845C9">
        <w:rPr>
          <w:rFonts w:ascii="Times New Roman" w:hAnsi="Times New Roman" w:cs="Times New Roman"/>
          <w:sz w:val="28"/>
          <w:szCs w:val="28"/>
        </w:rPr>
        <w:t xml:space="preserve"> апреля </w:t>
      </w:r>
      <w:r w:rsidRPr="00D845C9">
        <w:rPr>
          <w:rFonts w:ascii="Times New Roman" w:hAnsi="Times New Roman" w:cs="Times New Roman"/>
          <w:sz w:val="28"/>
          <w:szCs w:val="28"/>
        </w:rPr>
        <w:t>2022</w:t>
      </w:r>
      <w:r w:rsidR="004E2DC4" w:rsidRPr="00D845C9">
        <w:rPr>
          <w:rFonts w:ascii="Times New Roman" w:hAnsi="Times New Roman" w:cs="Times New Roman"/>
          <w:sz w:val="28"/>
          <w:szCs w:val="28"/>
        </w:rPr>
        <w:t xml:space="preserve"> г.</w:t>
      </w:r>
      <w:r w:rsidRPr="00D845C9">
        <w:rPr>
          <w:rFonts w:ascii="Times New Roman" w:hAnsi="Times New Roman" w:cs="Times New Roman"/>
          <w:sz w:val="28"/>
          <w:szCs w:val="28"/>
        </w:rPr>
        <w:t xml:space="preserve"> </w:t>
      </w:r>
      <w:r w:rsidR="004E2DC4" w:rsidRPr="00D845C9">
        <w:rPr>
          <w:rFonts w:ascii="Times New Roman" w:hAnsi="Times New Roman" w:cs="Times New Roman"/>
          <w:sz w:val="28"/>
          <w:szCs w:val="28"/>
        </w:rPr>
        <w:br/>
      </w:r>
      <w:r w:rsidR="00644EC0" w:rsidRPr="00D845C9">
        <w:rPr>
          <w:rFonts w:ascii="Times New Roman" w:hAnsi="Times New Roman" w:cs="Times New Roman"/>
          <w:sz w:val="28"/>
          <w:szCs w:val="28"/>
        </w:rPr>
        <w:t>№ 274н.</w:t>
      </w:r>
    </w:p>
    <w:p w14:paraId="55EE5870" w14:textId="2A55EEBD" w:rsidR="00CF17CE" w:rsidRPr="00D845C9" w:rsidRDefault="002F07D6"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Для обеспечения маршрутизации образцов биологического материала для проведения расширенного неонатального скрининга издан приказ Минздрава России от 27</w:t>
      </w:r>
      <w:r w:rsidR="004E2DC4" w:rsidRPr="00D845C9">
        <w:rPr>
          <w:rFonts w:ascii="Times New Roman" w:hAnsi="Times New Roman" w:cs="Times New Roman"/>
          <w:sz w:val="28"/>
          <w:szCs w:val="28"/>
        </w:rPr>
        <w:t xml:space="preserve"> декабря </w:t>
      </w:r>
      <w:r w:rsidRPr="00D845C9">
        <w:rPr>
          <w:rFonts w:ascii="Times New Roman" w:hAnsi="Times New Roman" w:cs="Times New Roman"/>
          <w:sz w:val="28"/>
          <w:szCs w:val="28"/>
        </w:rPr>
        <w:t xml:space="preserve">2022 </w:t>
      </w:r>
      <w:r w:rsidR="004E2DC4" w:rsidRPr="00D845C9">
        <w:rPr>
          <w:rFonts w:ascii="Times New Roman" w:hAnsi="Times New Roman" w:cs="Times New Roman"/>
          <w:sz w:val="28"/>
          <w:szCs w:val="28"/>
        </w:rPr>
        <w:t xml:space="preserve">г. </w:t>
      </w:r>
      <w:r w:rsidRPr="00D845C9">
        <w:rPr>
          <w:rFonts w:ascii="Times New Roman" w:hAnsi="Times New Roman" w:cs="Times New Roman"/>
          <w:sz w:val="28"/>
          <w:szCs w:val="28"/>
        </w:rPr>
        <w:t>№ 808н «Об утверждении перечней федеральных государственных медицинских организаций и государственных медицинских организаций, относящихся к ведению субъектов Российской Федерации, осуществляющих расширенный неонатальный скрининг, а также осуществляющих проведение подтверждающей биохимической, и (или) молекулярно-генетической, и (или) молекулярно-цитогенетической диагностики, и прикрепленных к ним субъектов Российской Федерации», включая новые территории.</w:t>
      </w:r>
    </w:p>
    <w:p w14:paraId="75DD52BE" w14:textId="5E66A221" w:rsidR="00CF17CE" w:rsidRPr="00D845C9" w:rsidRDefault="002F07D6"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 настоящее время центры успешно работают во исполнение федерального проекта.</w:t>
      </w:r>
    </w:p>
    <w:p w14:paraId="3C583D41" w14:textId="5976C866" w:rsidR="00CF17CE" w:rsidRPr="00D845C9" w:rsidRDefault="002F07D6"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 2023 г</w:t>
      </w:r>
      <w:r w:rsidR="004E2DC4" w:rsidRPr="00D845C9">
        <w:rPr>
          <w:rFonts w:ascii="Times New Roman" w:hAnsi="Times New Roman" w:cs="Times New Roman"/>
          <w:sz w:val="28"/>
          <w:szCs w:val="28"/>
        </w:rPr>
        <w:t>.</w:t>
      </w:r>
      <w:r w:rsidRPr="00D845C9">
        <w:rPr>
          <w:rFonts w:ascii="Times New Roman" w:hAnsi="Times New Roman" w:cs="Times New Roman"/>
          <w:sz w:val="28"/>
          <w:szCs w:val="28"/>
        </w:rPr>
        <w:t xml:space="preserve"> в Российской Федерации более 1,1 млн новорожденных обследовано в рамках расширенного неонатального скрининга, у 633 детей подтвержден диагноз врожденного и (или) наследственного заболевания: у 103 детей выявлена спинальная мышечная атрофия, у 175 детей – первичный иммунодефицит, у 355 детей – наследственные болезни обмена веществ. В результате взаимодействия медицинских организаций дети с выявленными заболеваниями направляются для постановки на диспансерное наблюдение в медицинские организации и обеспечиваются лекарственными препаратами, специализированными продуктами лечебного питания, в том числе за счет средств Фонда поддержки детей с тяжелыми жизнеугрожающими и хроническими заболеваниями, в том числе редкими (орфанным</w:t>
      </w:r>
      <w:r w:rsidR="00852F44" w:rsidRPr="00D845C9">
        <w:rPr>
          <w:rFonts w:ascii="Times New Roman" w:hAnsi="Times New Roman" w:cs="Times New Roman"/>
          <w:sz w:val="28"/>
          <w:szCs w:val="28"/>
        </w:rPr>
        <w:t>и) заболеваниями, «Круг добра».</w:t>
      </w:r>
    </w:p>
    <w:p w14:paraId="6335B80A" w14:textId="3A77D5CA" w:rsidR="00D926AB" w:rsidRPr="00D845C9" w:rsidRDefault="00D926AB"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С</w:t>
      </w:r>
      <w:r w:rsidR="002F07D6" w:rsidRPr="00D845C9">
        <w:rPr>
          <w:rFonts w:ascii="Times New Roman" w:hAnsi="Times New Roman" w:cs="Times New Roman"/>
          <w:sz w:val="28"/>
          <w:szCs w:val="28"/>
        </w:rPr>
        <w:t xml:space="preserve"> целью </w:t>
      </w:r>
      <w:r w:rsidRPr="00D845C9">
        <w:rPr>
          <w:rFonts w:ascii="Times New Roman" w:hAnsi="Times New Roman" w:cs="Times New Roman"/>
          <w:sz w:val="28"/>
          <w:szCs w:val="28"/>
        </w:rPr>
        <w:t xml:space="preserve">раннего выявления нарушений слуха у детей проводится ранняя диагностика – аудиологический скрининг новорожденных и детей первого года жизни, </w:t>
      </w:r>
      <w:r w:rsidR="00D139D3" w:rsidRPr="00D845C9">
        <w:rPr>
          <w:rFonts w:ascii="Times New Roman" w:hAnsi="Times New Roman" w:cs="Times New Roman"/>
          <w:sz w:val="28"/>
          <w:szCs w:val="28"/>
        </w:rPr>
        <w:t>дети с нарушением слуха берутся под диспансерное наблюдение, при необходимости проводится кохлеарная имплантация.</w:t>
      </w:r>
    </w:p>
    <w:p w14:paraId="0F9E04B5" w14:textId="203A811C" w:rsidR="00CF17CE" w:rsidRPr="00D845C9" w:rsidRDefault="002F07D6"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lastRenderedPageBreak/>
        <w:t>В 2023 г</w:t>
      </w:r>
      <w:r w:rsidR="004E2DC4" w:rsidRPr="00D845C9">
        <w:rPr>
          <w:rFonts w:ascii="Times New Roman" w:hAnsi="Times New Roman" w:cs="Times New Roman"/>
          <w:sz w:val="28"/>
          <w:szCs w:val="28"/>
        </w:rPr>
        <w:t>.</w:t>
      </w:r>
      <w:r w:rsidRPr="00D845C9">
        <w:rPr>
          <w:rFonts w:ascii="Times New Roman" w:hAnsi="Times New Roman" w:cs="Times New Roman"/>
          <w:sz w:val="28"/>
          <w:szCs w:val="28"/>
        </w:rPr>
        <w:t xml:space="preserve"> на нарушения слуха обследовано более 97,2% детей от числа новорожденных</w:t>
      </w:r>
      <w:r w:rsidR="00852F44" w:rsidRPr="00D845C9">
        <w:rPr>
          <w:rFonts w:ascii="Times New Roman" w:hAnsi="Times New Roman" w:cs="Times New Roman"/>
          <w:sz w:val="28"/>
          <w:szCs w:val="28"/>
        </w:rPr>
        <w:t>,</w:t>
      </w:r>
      <w:r w:rsidRPr="00D845C9">
        <w:rPr>
          <w:rFonts w:ascii="Times New Roman" w:hAnsi="Times New Roman" w:cs="Times New Roman"/>
          <w:sz w:val="28"/>
          <w:szCs w:val="28"/>
        </w:rPr>
        <w:t xml:space="preserve"> поступивших под наблюдение медицинской организации</w:t>
      </w:r>
      <w:r w:rsidR="00D139D3" w:rsidRPr="00D845C9">
        <w:rPr>
          <w:rFonts w:ascii="Times New Roman" w:hAnsi="Times New Roman" w:cs="Times New Roman"/>
          <w:sz w:val="28"/>
          <w:szCs w:val="28"/>
        </w:rPr>
        <w:t xml:space="preserve">. В ходе проведенного обследования </w:t>
      </w:r>
      <w:r w:rsidRPr="00D845C9">
        <w:rPr>
          <w:rFonts w:ascii="Times New Roman" w:hAnsi="Times New Roman" w:cs="Times New Roman"/>
          <w:sz w:val="28"/>
          <w:szCs w:val="28"/>
        </w:rPr>
        <w:t xml:space="preserve">у 13 233 детей </w:t>
      </w:r>
      <w:r w:rsidR="00D139D3" w:rsidRPr="00D845C9">
        <w:rPr>
          <w:rFonts w:ascii="Times New Roman" w:hAnsi="Times New Roman" w:cs="Times New Roman"/>
          <w:sz w:val="28"/>
          <w:szCs w:val="28"/>
        </w:rPr>
        <w:t>заподозрено</w:t>
      </w:r>
      <w:r w:rsidRPr="00D845C9">
        <w:rPr>
          <w:rFonts w:ascii="Times New Roman" w:hAnsi="Times New Roman" w:cs="Times New Roman"/>
          <w:sz w:val="28"/>
          <w:szCs w:val="28"/>
        </w:rPr>
        <w:t xml:space="preserve"> нарушен</w:t>
      </w:r>
      <w:r w:rsidR="00D139D3" w:rsidRPr="00D845C9">
        <w:rPr>
          <w:rFonts w:ascii="Times New Roman" w:hAnsi="Times New Roman" w:cs="Times New Roman"/>
          <w:sz w:val="28"/>
          <w:szCs w:val="28"/>
        </w:rPr>
        <w:t>ие</w:t>
      </w:r>
      <w:r w:rsidRPr="00D845C9">
        <w:rPr>
          <w:rFonts w:ascii="Times New Roman" w:hAnsi="Times New Roman" w:cs="Times New Roman"/>
          <w:sz w:val="28"/>
          <w:szCs w:val="28"/>
        </w:rPr>
        <w:t xml:space="preserve"> слуха, 10 740 детям проведена углубленная диагностика, выявлено 3 464 ребенка с нарушением слуха, все нуждающиеся дети вз</w:t>
      </w:r>
      <w:r w:rsidR="00852F44" w:rsidRPr="00D845C9">
        <w:rPr>
          <w:rFonts w:ascii="Times New Roman" w:hAnsi="Times New Roman" w:cs="Times New Roman"/>
          <w:sz w:val="28"/>
          <w:szCs w:val="28"/>
        </w:rPr>
        <w:t>яты на диспансерное наблюдение.</w:t>
      </w:r>
    </w:p>
    <w:p w14:paraId="4B712242" w14:textId="041AD0D2" w:rsidR="00CF17CE" w:rsidRPr="00D845C9" w:rsidRDefault="002F07D6"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По данным компонента </w:t>
      </w:r>
      <w:r w:rsidR="00C2290E" w:rsidRPr="00D845C9">
        <w:rPr>
          <w:rFonts w:ascii="Times New Roman" w:hAnsi="Times New Roman" w:cs="Times New Roman"/>
          <w:sz w:val="28"/>
          <w:szCs w:val="28"/>
        </w:rPr>
        <w:t xml:space="preserve">Единой государственной информационной системы </w:t>
      </w:r>
      <w:r w:rsidR="00852F44" w:rsidRPr="00D845C9">
        <w:rPr>
          <w:rFonts w:ascii="Times New Roman" w:hAnsi="Times New Roman" w:cs="Times New Roman"/>
          <w:sz w:val="28"/>
          <w:szCs w:val="28"/>
        </w:rPr>
        <w:br/>
      </w:r>
      <w:r w:rsidR="00C2290E" w:rsidRPr="00D845C9">
        <w:rPr>
          <w:rFonts w:ascii="Times New Roman" w:hAnsi="Times New Roman" w:cs="Times New Roman"/>
          <w:sz w:val="28"/>
          <w:szCs w:val="28"/>
        </w:rPr>
        <w:t>в сфере здравоохранения</w:t>
      </w:r>
      <w:r w:rsidRPr="00D845C9">
        <w:rPr>
          <w:rFonts w:ascii="Times New Roman" w:hAnsi="Times New Roman" w:cs="Times New Roman"/>
          <w:sz w:val="28"/>
          <w:szCs w:val="28"/>
        </w:rPr>
        <w:t xml:space="preserve">, обеспечивающего сбор и представление сведений </w:t>
      </w:r>
      <w:r w:rsidR="00852F44" w:rsidRPr="00D845C9">
        <w:rPr>
          <w:rFonts w:ascii="Times New Roman" w:hAnsi="Times New Roman" w:cs="Times New Roman"/>
          <w:sz w:val="28"/>
          <w:szCs w:val="28"/>
        </w:rPr>
        <w:br/>
      </w:r>
      <w:r w:rsidRPr="00D845C9">
        <w:rPr>
          <w:rFonts w:ascii="Times New Roman" w:hAnsi="Times New Roman" w:cs="Times New Roman"/>
          <w:sz w:val="28"/>
          <w:szCs w:val="28"/>
        </w:rPr>
        <w:t>об организации оказания высокотехнологичной медицинской помощи, в 2023 г</w:t>
      </w:r>
      <w:r w:rsidR="00C2290E" w:rsidRPr="00D845C9">
        <w:rPr>
          <w:rFonts w:ascii="Times New Roman" w:hAnsi="Times New Roman" w:cs="Times New Roman"/>
          <w:sz w:val="28"/>
          <w:szCs w:val="28"/>
        </w:rPr>
        <w:t>.</w:t>
      </w:r>
      <w:r w:rsidRPr="00D845C9">
        <w:rPr>
          <w:rFonts w:ascii="Times New Roman" w:hAnsi="Times New Roman" w:cs="Times New Roman"/>
          <w:sz w:val="28"/>
          <w:szCs w:val="28"/>
        </w:rPr>
        <w:t xml:space="preserve"> проведена операция кохлеарной имплантации 1 139 детям (2022 г. – 1 123 детям</w:t>
      </w:r>
      <w:r w:rsidR="008717A0"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8717A0" w:rsidRPr="00D845C9">
        <w:rPr>
          <w:rFonts w:ascii="Times New Roman" w:hAnsi="Times New Roman" w:cs="Times New Roman"/>
          <w:sz w:val="28"/>
          <w:szCs w:val="28"/>
        </w:rPr>
        <w:br/>
      </w:r>
      <w:r w:rsidRPr="00D845C9">
        <w:rPr>
          <w:rFonts w:ascii="Times New Roman" w:hAnsi="Times New Roman" w:cs="Times New Roman"/>
          <w:sz w:val="28"/>
          <w:szCs w:val="28"/>
        </w:rPr>
        <w:t>2021 г. – 1 117 детям).</w:t>
      </w:r>
    </w:p>
    <w:p w14:paraId="3A1588ED" w14:textId="0C4FEF38" w:rsidR="00CF17CE" w:rsidRPr="00D845C9" w:rsidRDefault="00CF17CE" w:rsidP="00092183">
      <w:pPr>
        <w:shd w:val="clear" w:color="auto" w:fill="FFFFFF"/>
        <w:autoSpaceDE w:val="0"/>
        <w:autoSpaceDN w:val="0"/>
        <w:adjustRightInd w:val="0"/>
        <w:spacing w:before="120" w:after="120" w:line="264" w:lineRule="auto"/>
        <w:ind w:left="74" w:firstLine="629"/>
        <w:jc w:val="center"/>
        <w:rPr>
          <w:rFonts w:ascii="Times New Roman" w:hAnsi="Times New Roman" w:cs="Times New Roman"/>
          <w:i/>
          <w:sz w:val="28"/>
          <w:szCs w:val="28"/>
        </w:rPr>
      </w:pPr>
      <w:r w:rsidRPr="00D845C9">
        <w:rPr>
          <w:rFonts w:ascii="Times New Roman" w:hAnsi="Times New Roman" w:cs="Times New Roman"/>
          <w:i/>
          <w:sz w:val="28"/>
          <w:szCs w:val="28"/>
        </w:rPr>
        <w:t>Об итогах реализации федерального проекта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p w14:paraId="05A44939" w14:textId="3D9C9B38" w:rsidR="00CF17CE"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С 2019 г</w:t>
      </w:r>
      <w:r w:rsidR="008717A0" w:rsidRPr="00D845C9">
        <w:rPr>
          <w:rFonts w:ascii="Times New Roman" w:hAnsi="Times New Roman" w:cs="Times New Roman"/>
          <w:sz w:val="28"/>
          <w:szCs w:val="28"/>
        </w:rPr>
        <w:t>.</w:t>
      </w:r>
      <w:r w:rsidRPr="00D845C9">
        <w:rPr>
          <w:rFonts w:ascii="Times New Roman" w:hAnsi="Times New Roman" w:cs="Times New Roman"/>
          <w:sz w:val="28"/>
          <w:szCs w:val="28"/>
        </w:rPr>
        <w:t xml:space="preserve"> Минздравом России реализуется национальный проект «Здравоохранение», который включает в себя федеральный проект «Развитие детского здравоохранения, включая создание современной инфраструктуры оказания медицинской помощи детям» (далее</w:t>
      </w:r>
      <w:r w:rsidR="00CB248B" w:rsidRPr="00D845C9">
        <w:rPr>
          <w:rFonts w:ascii="Times New Roman" w:hAnsi="Times New Roman" w:cs="Times New Roman"/>
          <w:sz w:val="28"/>
          <w:szCs w:val="28"/>
        </w:rPr>
        <w:t xml:space="preserve"> по тексту подраздела</w:t>
      </w:r>
      <w:r w:rsidRPr="00D845C9">
        <w:rPr>
          <w:rFonts w:ascii="Times New Roman" w:hAnsi="Times New Roman" w:cs="Times New Roman"/>
          <w:sz w:val="28"/>
          <w:szCs w:val="28"/>
        </w:rPr>
        <w:t xml:space="preserve"> – </w:t>
      </w:r>
      <w:r w:rsidR="00CB248B" w:rsidRPr="00D845C9">
        <w:rPr>
          <w:rFonts w:ascii="Times New Roman" w:hAnsi="Times New Roman" w:cs="Times New Roman"/>
          <w:sz w:val="28"/>
          <w:szCs w:val="28"/>
        </w:rPr>
        <w:t>ф</w:t>
      </w:r>
      <w:r w:rsidR="00852F44" w:rsidRPr="00D845C9">
        <w:rPr>
          <w:rFonts w:ascii="Times New Roman" w:hAnsi="Times New Roman" w:cs="Times New Roman"/>
          <w:sz w:val="28"/>
          <w:szCs w:val="28"/>
        </w:rPr>
        <w:t>едеральный проект).</w:t>
      </w:r>
    </w:p>
    <w:p w14:paraId="46B3E153" w14:textId="77777777" w:rsidR="00CF17CE"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Федеральный проект направлен на:</w:t>
      </w:r>
    </w:p>
    <w:p w14:paraId="651ADE3A" w14:textId="77777777" w:rsidR="00CF17CE"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 - обеспечение доступности для детей детских поликлиник и детских поликлинических отделений с созданной современной инфраструктурой оказания медицинской помощи;</w:t>
      </w:r>
    </w:p>
    <w:p w14:paraId="000F9A37" w14:textId="6E46B219" w:rsidR="00CF17CE"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 - обеспечение развития профилактического направления в педиатрии и раннего взятия на диспансерный учет детей с впервые выявленн</w:t>
      </w:r>
      <w:r w:rsidR="008B326F" w:rsidRPr="00D845C9">
        <w:rPr>
          <w:rFonts w:ascii="Times New Roman" w:hAnsi="Times New Roman" w:cs="Times New Roman"/>
          <w:sz w:val="28"/>
          <w:szCs w:val="28"/>
        </w:rPr>
        <w:t>ыми хроническими заболеваниями;</w:t>
      </w:r>
    </w:p>
    <w:p w14:paraId="0427148B" w14:textId="77777777" w:rsidR="00CF17CE"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повышение качества и доступности медицинской помощи детям и снижение детской смертности.</w:t>
      </w:r>
    </w:p>
    <w:p w14:paraId="79ABD7D0" w14:textId="292B5E7F" w:rsidR="00CF17CE"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Основной целью </w:t>
      </w:r>
      <w:r w:rsidR="00CB248B" w:rsidRPr="00D845C9">
        <w:rPr>
          <w:rFonts w:ascii="Times New Roman" w:hAnsi="Times New Roman" w:cs="Times New Roman"/>
          <w:sz w:val="28"/>
          <w:szCs w:val="28"/>
        </w:rPr>
        <w:t>ф</w:t>
      </w:r>
      <w:r w:rsidRPr="00D845C9">
        <w:rPr>
          <w:rFonts w:ascii="Times New Roman" w:hAnsi="Times New Roman" w:cs="Times New Roman"/>
          <w:sz w:val="28"/>
          <w:szCs w:val="28"/>
        </w:rPr>
        <w:t xml:space="preserve">едерального проекта является снижение младенческой смертности до 4,5 случая на 1 </w:t>
      </w:r>
      <w:r w:rsidR="00CB248B" w:rsidRPr="00D845C9">
        <w:rPr>
          <w:rFonts w:ascii="Times New Roman" w:hAnsi="Times New Roman" w:cs="Times New Roman"/>
          <w:sz w:val="28"/>
          <w:szCs w:val="28"/>
        </w:rPr>
        <w:t>000</w:t>
      </w:r>
      <w:r w:rsidRPr="00D845C9">
        <w:rPr>
          <w:rFonts w:ascii="Times New Roman" w:hAnsi="Times New Roman" w:cs="Times New Roman"/>
          <w:sz w:val="28"/>
          <w:szCs w:val="28"/>
        </w:rPr>
        <w:t xml:space="preserve"> родившихся детей к 2024 г</w:t>
      </w:r>
      <w:r w:rsidR="00CB248B" w:rsidRPr="00D845C9">
        <w:rPr>
          <w:rFonts w:ascii="Times New Roman" w:hAnsi="Times New Roman" w:cs="Times New Roman"/>
          <w:sz w:val="28"/>
          <w:szCs w:val="28"/>
        </w:rPr>
        <w:t>.</w:t>
      </w:r>
      <w:r w:rsidRPr="00D845C9">
        <w:rPr>
          <w:rFonts w:ascii="Times New Roman" w:hAnsi="Times New Roman" w:cs="Times New Roman"/>
          <w:sz w:val="28"/>
          <w:szCs w:val="28"/>
        </w:rPr>
        <w:t xml:space="preserve"> и до 3,9 случая </w:t>
      </w:r>
      <w:r w:rsidR="008B326F" w:rsidRPr="00D845C9">
        <w:rPr>
          <w:rFonts w:ascii="Times New Roman" w:hAnsi="Times New Roman" w:cs="Times New Roman"/>
          <w:sz w:val="28"/>
          <w:szCs w:val="28"/>
        </w:rPr>
        <w:br/>
      </w:r>
      <w:r w:rsidRPr="00D845C9">
        <w:rPr>
          <w:rFonts w:ascii="Times New Roman" w:hAnsi="Times New Roman" w:cs="Times New Roman"/>
          <w:sz w:val="28"/>
          <w:szCs w:val="28"/>
        </w:rPr>
        <w:t xml:space="preserve">на 1 </w:t>
      </w:r>
      <w:r w:rsidR="00CB248B" w:rsidRPr="00D845C9">
        <w:rPr>
          <w:rFonts w:ascii="Times New Roman" w:hAnsi="Times New Roman" w:cs="Times New Roman"/>
          <w:sz w:val="28"/>
          <w:szCs w:val="28"/>
        </w:rPr>
        <w:t>000</w:t>
      </w:r>
      <w:r w:rsidRPr="00D845C9">
        <w:rPr>
          <w:rFonts w:ascii="Times New Roman" w:hAnsi="Times New Roman" w:cs="Times New Roman"/>
          <w:sz w:val="28"/>
          <w:szCs w:val="28"/>
        </w:rPr>
        <w:t xml:space="preserve"> родившихся детей к 2030 </w:t>
      </w:r>
      <w:r w:rsidR="00CB248B" w:rsidRPr="00D845C9">
        <w:rPr>
          <w:rFonts w:ascii="Times New Roman" w:hAnsi="Times New Roman" w:cs="Times New Roman"/>
          <w:sz w:val="28"/>
          <w:szCs w:val="28"/>
        </w:rPr>
        <w:t>г</w:t>
      </w:r>
      <w:r w:rsidRPr="00D845C9">
        <w:rPr>
          <w:rFonts w:ascii="Times New Roman" w:hAnsi="Times New Roman" w:cs="Times New Roman"/>
          <w:sz w:val="28"/>
          <w:szCs w:val="28"/>
        </w:rPr>
        <w:t>.</w:t>
      </w:r>
    </w:p>
    <w:p w14:paraId="58B44E23" w14:textId="30B63D60" w:rsidR="00CF17CE"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По данным Росстата</w:t>
      </w:r>
      <w:r w:rsidR="00CB248B" w:rsidRPr="00D845C9">
        <w:rPr>
          <w:rFonts w:ascii="Times New Roman" w:hAnsi="Times New Roman" w:cs="Times New Roman"/>
          <w:sz w:val="28"/>
          <w:szCs w:val="28"/>
        </w:rPr>
        <w:t>,</w:t>
      </w:r>
      <w:r w:rsidRPr="00D845C9">
        <w:rPr>
          <w:rFonts w:ascii="Times New Roman" w:hAnsi="Times New Roman" w:cs="Times New Roman"/>
          <w:sz w:val="28"/>
          <w:szCs w:val="28"/>
        </w:rPr>
        <w:t xml:space="preserve"> с 2019</w:t>
      </w:r>
      <w:r w:rsidR="00CB248B" w:rsidRPr="00D845C9">
        <w:rPr>
          <w:rFonts w:ascii="Times New Roman" w:hAnsi="Times New Roman" w:cs="Times New Roman"/>
          <w:sz w:val="28"/>
          <w:szCs w:val="28"/>
        </w:rPr>
        <w:t xml:space="preserve"> г.</w:t>
      </w:r>
      <w:r w:rsidRPr="00D845C9">
        <w:rPr>
          <w:rFonts w:ascii="Times New Roman" w:hAnsi="Times New Roman" w:cs="Times New Roman"/>
          <w:sz w:val="28"/>
          <w:szCs w:val="28"/>
        </w:rPr>
        <w:t xml:space="preserve"> по 2023 г. показатель младенческой смертности снизился на 14,3% (с 4,9 до 4,2 на 1 000 родившихся живыми). Отмечается снижение и детской смертности на 16,3% (с 48,6 до 40,7 на 100 тыс. детей соответствующего возраста).</w:t>
      </w:r>
    </w:p>
    <w:p w14:paraId="7FA5DDD9" w14:textId="28836BCF" w:rsidR="00CF17CE"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Существенно изменилась инфраструктура оказания медицинской помощи детям в детских поликлиниках, детских поликлинических </w:t>
      </w:r>
      <w:r w:rsidR="008B326F" w:rsidRPr="00D845C9">
        <w:rPr>
          <w:rFonts w:ascii="Times New Roman" w:hAnsi="Times New Roman" w:cs="Times New Roman"/>
          <w:sz w:val="28"/>
          <w:szCs w:val="28"/>
        </w:rPr>
        <w:t>отделениях и детских больницах.</w:t>
      </w:r>
    </w:p>
    <w:p w14:paraId="4FE17BFC" w14:textId="4863658F" w:rsidR="00291CD5"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С 2018 г</w:t>
      </w:r>
      <w:r w:rsidR="00227322" w:rsidRPr="00D845C9">
        <w:rPr>
          <w:rFonts w:ascii="Times New Roman" w:hAnsi="Times New Roman" w:cs="Times New Roman"/>
          <w:sz w:val="28"/>
          <w:szCs w:val="28"/>
        </w:rPr>
        <w:t>.</w:t>
      </w:r>
      <w:r w:rsidRPr="00D845C9">
        <w:rPr>
          <w:rFonts w:ascii="Times New Roman" w:hAnsi="Times New Roman" w:cs="Times New Roman"/>
          <w:sz w:val="28"/>
          <w:szCs w:val="28"/>
        </w:rPr>
        <w:t xml:space="preserve">, в том числе в рамках реализации </w:t>
      </w:r>
      <w:r w:rsidR="00227322" w:rsidRPr="00D845C9">
        <w:rPr>
          <w:rFonts w:ascii="Times New Roman" w:hAnsi="Times New Roman" w:cs="Times New Roman"/>
          <w:sz w:val="28"/>
          <w:szCs w:val="28"/>
        </w:rPr>
        <w:t>ф</w:t>
      </w:r>
      <w:r w:rsidRPr="00D845C9">
        <w:rPr>
          <w:rFonts w:ascii="Times New Roman" w:hAnsi="Times New Roman" w:cs="Times New Roman"/>
          <w:sz w:val="28"/>
          <w:szCs w:val="28"/>
        </w:rPr>
        <w:t xml:space="preserve">едерального проекта с 2019 </w:t>
      </w:r>
      <w:r w:rsidR="00227322" w:rsidRPr="00D845C9">
        <w:rPr>
          <w:rFonts w:ascii="Times New Roman" w:hAnsi="Times New Roman" w:cs="Times New Roman"/>
          <w:sz w:val="28"/>
          <w:szCs w:val="28"/>
        </w:rPr>
        <w:t xml:space="preserve">г. </w:t>
      </w:r>
      <w:r w:rsidRPr="00D845C9">
        <w:rPr>
          <w:rFonts w:ascii="Times New Roman" w:hAnsi="Times New Roman" w:cs="Times New Roman"/>
          <w:sz w:val="28"/>
          <w:szCs w:val="28"/>
        </w:rPr>
        <w:t>по 2020 г</w:t>
      </w:r>
      <w:r w:rsidR="00227322" w:rsidRPr="00D845C9">
        <w:rPr>
          <w:rFonts w:ascii="Times New Roman" w:hAnsi="Times New Roman" w:cs="Times New Roman"/>
          <w:sz w:val="28"/>
          <w:szCs w:val="28"/>
        </w:rPr>
        <w:t>.</w:t>
      </w:r>
      <w:r w:rsidRPr="00D845C9">
        <w:rPr>
          <w:rFonts w:ascii="Times New Roman" w:hAnsi="Times New Roman" w:cs="Times New Roman"/>
          <w:sz w:val="28"/>
          <w:szCs w:val="28"/>
        </w:rPr>
        <w:t xml:space="preserve">, дооснащены медицинскими изделиями и реализовали организационно-планировочные решения внутренних пространств более 98% детских поликлиник/ поликлинических отделений субъектов Российской Федерации. Закуплено более </w:t>
      </w:r>
      <w:r w:rsidR="00227322" w:rsidRPr="00D845C9">
        <w:rPr>
          <w:rFonts w:ascii="Times New Roman" w:hAnsi="Times New Roman" w:cs="Times New Roman"/>
          <w:sz w:val="28"/>
          <w:szCs w:val="28"/>
        </w:rPr>
        <w:br/>
      </w:r>
      <w:r w:rsidRPr="00D845C9">
        <w:rPr>
          <w:rFonts w:ascii="Times New Roman" w:hAnsi="Times New Roman" w:cs="Times New Roman"/>
          <w:sz w:val="28"/>
          <w:szCs w:val="28"/>
        </w:rPr>
        <w:lastRenderedPageBreak/>
        <w:t xml:space="preserve">20 тыс. единиц медицинских изделий, в том числе 31,6% отечественного производства, что позволило обеспечить доступность оказания медицинской помощи детям, повысить качество оказания первичной медико-санитарной помощи детям; создать условия для внедрения принципов бережливого производства и комфортного пребывания детей и их родителей. </w:t>
      </w:r>
    </w:p>
    <w:p w14:paraId="72B9B9C0" w14:textId="3531C9CA" w:rsidR="00291CD5"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По информации субъектов Российской Федерации</w:t>
      </w:r>
      <w:r w:rsidR="005968A4" w:rsidRPr="00D845C9">
        <w:rPr>
          <w:rFonts w:ascii="Times New Roman" w:hAnsi="Times New Roman" w:cs="Times New Roman"/>
          <w:sz w:val="28"/>
          <w:szCs w:val="28"/>
        </w:rPr>
        <w:t>,</w:t>
      </w:r>
      <w:r w:rsidRPr="00D845C9">
        <w:rPr>
          <w:rFonts w:ascii="Times New Roman" w:hAnsi="Times New Roman" w:cs="Times New Roman"/>
          <w:sz w:val="28"/>
          <w:szCs w:val="28"/>
        </w:rPr>
        <w:t xml:space="preserve"> в детских поликлиниках: увеличилась доступность оказания медицинской помощи детям (предоставлены условия для всех типов записи к специалистам (телефон, интернет, самозапись), сроки ожидания проведения плановых консультаций специалистов не превышают </w:t>
      </w:r>
      <w:r w:rsidR="005968A4" w:rsidRPr="00D845C9">
        <w:rPr>
          <w:rFonts w:ascii="Times New Roman" w:hAnsi="Times New Roman" w:cs="Times New Roman"/>
          <w:sz w:val="28"/>
          <w:szCs w:val="28"/>
        </w:rPr>
        <w:br/>
      </w:r>
      <w:r w:rsidRPr="00D845C9">
        <w:rPr>
          <w:rFonts w:ascii="Times New Roman" w:hAnsi="Times New Roman" w:cs="Times New Roman"/>
          <w:sz w:val="28"/>
          <w:szCs w:val="28"/>
        </w:rPr>
        <w:t>14 дней); повысилось качество оказания первичной медико-санитарной помощи детям; созданы условия для внедрения принципов бережливого производства и комфортного п</w:t>
      </w:r>
      <w:r w:rsidR="009A53D2" w:rsidRPr="00D845C9">
        <w:rPr>
          <w:rFonts w:ascii="Times New Roman" w:hAnsi="Times New Roman" w:cs="Times New Roman"/>
          <w:sz w:val="28"/>
          <w:szCs w:val="28"/>
        </w:rPr>
        <w:t>ребывания детей и их родителей.</w:t>
      </w:r>
    </w:p>
    <w:p w14:paraId="0E82642B" w14:textId="73CFB7E6" w:rsidR="00291CD5"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В рамках </w:t>
      </w:r>
      <w:r w:rsidR="005968A4" w:rsidRPr="00D845C9">
        <w:rPr>
          <w:rFonts w:ascii="Times New Roman" w:hAnsi="Times New Roman" w:cs="Times New Roman"/>
          <w:sz w:val="28"/>
          <w:szCs w:val="28"/>
        </w:rPr>
        <w:t>ф</w:t>
      </w:r>
      <w:r w:rsidRPr="00D845C9">
        <w:rPr>
          <w:rFonts w:ascii="Times New Roman" w:hAnsi="Times New Roman" w:cs="Times New Roman"/>
          <w:sz w:val="28"/>
          <w:szCs w:val="28"/>
        </w:rPr>
        <w:t>едерального проекта в 2023 г</w:t>
      </w:r>
      <w:r w:rsidR="005968A4" w:rsidRPr="00D845C9">
        <w:rPr>
          <w:rFonts w:ascii="Times New Roman" w:hAnsi="Times New Roman" w:cs="Times New Roman"/>
          <w:sz w:val="28"/>
          <w:szCs w:val="28"/>
        </w:rPr>
        <w:t>.</w:t>
      </w:r>
      <w:r w:rsidRPr="00D845C9">
        <w:rPr>
          <w:rFonts w:ascii="Times New Roman" w:hAnsi="Times New Roman" w:cs="Times New Roman"/>
          <w:sz w:val="28"/>
          <w:szCs w:val="28"/>
        </w:rPr>
        <w:t xml:space="preserve"> 95,2% детей посетили детские поликлиники и поликлинические подразделения, в которых созданы комфортные условия пребывания детей и которые дооснащены медицинским оборудованием, </w:t>
      </w:r>
      <w:r w:rsidR="009A53D2" w:rsidRPr="00D845C9">
        <w:rPr>
          <w:rFonts w:ascii="Times New Roman" w:hAnsi="Times New Roman" w:cs="Times New Roman"/>
          <w:sz w:val="28"/>
          <w:szCs w:val="28"/>
        </w:rPr>
        <w:br/>
      </w:r>
      <w:r w:rsidRPr="00D845C9">
        <w:rPr>
          <w:rFonts w:ascii="Times New Roman" w:hAnsi="Times New Roman" w:cs="Times New Roman"/>
          <w:sz w:val="28"/>
          <w:szCs w:val="28"/>
        </w:rPr>
        <w:t>от общего числа посещений детьми детских поликлиник и поликлинически</w:t>
      </w:r>
      <w:r w:rsidR="009A53D2" w:rsidRPr="00D845C9">
        <w:rPr>
          <w:rFonts w:ascii="Times New Roman" w:hAnsi="Times New Roman" w:cs="Times New Roman"/>
          <w:sz w:val="28"/>
          <w:szCs w:val="28"/>
        </w:rPr>
        <w:t>х подразделений (план – 90%).</w:t>
      </w:r>
    </w:p>
    <w:p w14:paraId="0E4433E9" w14:textId="7A94620C" w:rsidR="00291CD5"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Проводятся мероприятия по строительству/реконструкции детских больниц (корпусов) для оказания специализированной, в том числе высокотехнологичной медицинской помощи детям в субъектах Российской Федерации. В период с 2019 г</w:t>
      </w:r>
      <w:r w:rsidR="00EC4C33" w:rsidRPr="00D845C9">
        <w:rPr>
          <w:rFonts w:ascii="Times New Roman" w:hAnsi="Times New Roman" w:cs="Times New Roman"/>
          <w:sz w:val="28"/>
          <w:szCs w:val="28"/>
        </w:rPr>
        <w:t>.</w:t>
      </w:r>
      <w:r w:rsidRPr="00D845C9">
        <w:rPr>
          <w:rFonts w:ascii="Times New Roman" w:hAnsi="Times New Roman" w:cs="Times New Roman"/>
          <w:sz w:val="28"/>
          <w:szCs w:val="28"/>
        </w:rPr>
        <w:t xml:space="preserve"> по 2023 г</w:t>
      </w:r>
      <w:r w:rsidR="00EC4C33" w:rsidRPr="00D845C9">
        <w:rPr>
          <w:rFonts w:ascii="Times New Roman" w:hAnsi="Times New Roman" w:cs="Times New Roman"/>
          <w:sz w:val="28"/>
          <w:szCs w:val="28"/>
        </w:rPr>
        <w:t>.</w:t>
      </w:r>
      <w:r w:rsidRPr="00D845C9">
        <w:rPr>
          <w:rFonts w:ascii="Times New Roman" w:hAnsi="Times New Roman" w:cs="Times New Roman"/>
          <w:sz w:val="28"/>
          <w:szCs w:val="28"/>
        </w:rPr>
        <w:t xml:space="preserve"> введено в эксплуатацию 19 детских больниц в субъектах Российской Федерации, всего в рамках </w:t>
      </w:r>
      <w:r w:rsidR="00C777B5" w:rsidRPr="00D845C9">
        <w:rPr>
          <w:rFonts w:ascii="Times New Roman" w:hAnsi="Times New Roman" w:cs="Times New Roman"/>
          <w:sz w:val="28"/>
          <w:szCs w:val="28"/>
        </w:rPr>
        <w:t>ф</w:t>
      </w:r>
      <w:r w:rsidRPr="00D845C9">
        <w:rPr>
          <w:rFonts w:ascii="Times New Roman" w:hAnsi="Times New Roman" w:cs="Times New Roman"/>
          <w:sz w:val="28"/>
          <w:szCs w:val="28"/>
        </w:rPr>
        <w:t xml:space="preserve">едерального проекта планируется построить/ реконструировать 29 детских больниц/ корпусов. </w:t>
      </w:r>
    </w:p>
    <w:p w14:paraId="27F65D12" w14:textId="77777777" w:rsidR="00291CD5"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Строительство/реконструкция детских больниц (корпусов) расширит возможности по оказанию специализированной, в том числе высокотехнологичной медицинской помощи детям, обеспечит внедрение инновационных медицинских технологий в педиатрическую практику, создаст комфортные условия пребывания детей в медицинских организациях, в том числе совместно с родителями и будет способствовать повышению качества оказания медицинской помощи женщинам и детям, а также снижению детской и младенческой смертности. </w:t>
      </w:r>
    </w:p>
    <w:p w14:paraId="646D7E3C" w14:textId="7FA0A971" w:rsidR="00291CD5"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Продолжено обучение специалистов в области перинатологии, неонатологии и педиатрии в симуляционных центрах, в которых с 2019 г</w:t>
      </w:r>
      <w:r w:rsidR="00EC4C33" w:rsidRPr="00D845C9">
        <w:rPr>
          <w:rFonts w:ascii="Times New Roman" w:hAnsi="Times New Roman" w:cs="Times New Roman"/>
          <w:sz w:val="28"/>
          <w:szCs w:val="28"/>
        </w:rPr>
        <w:t>.</w:t>
      </w:r>
      <w:r w:rsidRPr="00D845C9">
        <w:rPr>
          <w:rFonts w:ascii="Times New Roman" w:hAnsi="Times New Roman" w:cs="Times New Roman"/>
          <w:sz w:val="28"/>
          <w:szCs w:val="28"/>
        </w:rPr>
        <w:t xml:space="preserve"> повышена квалификация более 56,5 тыс. человек, из них бо</w:t>
      </w:r>
      <w:r w:rsidR="00A54506" w:rsidRPr="00D845C9">
        <w:rPr>
          <w:rFonts w:ascii="Times New Roman" w:hAnsi="Times New Roman" w:cs="Times New Roman"/>
          <w:sz w:val="28"/>
          <w:szCs w:val="28"/>
        </w:rPr>
        <w:t>лее 12,7 тыс. обучены в 2023 г.</w:t>
      </w:r>
    </w:p>
    <w:p w14:paraId="67490AD8" w14:textId="4E6E5DF7" w:rsidR="00291CD5"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Повышение квалификации специалистов в области перинатологии, неонатологии и в симуляционных центрах обеспечивает освоение ими самых современных и эффективных методик оказания помощи женщинам и детям, и способствует повышению качест</w:t>
      </w:r>
      <w:r w:rsidR="00A54506" w:rsidRPr="00D845C9">
        <w:rPr>
          <w:rFonts w:ascii="Times New Roman" w:hAnsi="Times New Roman" w:cs="Times New Roman"/>
          <w:sz w:val="28"/>
          <w:szCs w:val="28"/>
        </w:rPr>
        <w:t>ва оказания медицинской помощи.</w:t>
      </w:r>
    </w:p>
    <w:p w14:paraId="2D34877E" w14:textId="7B17A5BE" w:rsidR="00291CD5"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За период реализации федерального проекта получили медицинскую помощь </w:t>
      </w:r>
      <w:r w:rsidR="00A54506" w:rsidRPr="00D845C9">
        <w:rPr>
          <w:rFonts w:ascii="Times New Roman" w:hAnsi="Times New Roman" w:cs="Times New Roman"/>
          <w:sz w:val="28"/>
          <w:szCs w:val="28"/>
        </w:rPr>
        <w:br/>
      </w:r>
      <w:r w:rsidRPr="00D845C9">
        <w:rPr>
          <w:rFonts w:ascii="Times New Roman" w:hAnsi="Times New Roman" w:cs="Times New Roman"/>
          <w:sz w:val="28"/>
          <w:szCs w:val="28"/>
        </w:rPr>
        <w:t xml:space="preserve">в период беременности, родов и в послеродовый период, в том числе за счет родовых сертификатов, более 6 277,4 тыс. женщин, из них 1 146 тыс. женщин в 2023 г. Всего </w:t>
      </w:r>
      <w:r w:rsidRPr="00D845C9">
        <w:rPr>
          <w:rFonts w:ascii="Times New Roman" w:hAnsi="Times New Roman" w:cs="Times New Roman"/>
          <w:sz w:val="28"/>
          <w:szCs w:val="28"/>
        </w:rPr>
        <w:lastRenderedPageBreak/>
        <w:t>по талонам № 1, 2 и 3 родового сертификата в 2023 г</w:t>
      </w:r>
      <w:r w:rsidR="00EC4C33" w:rsidRPr="00D845C9">
        <w:rPr>
          <w:rFonts w:ascii="Times New Roman" w:hAnsi="Times New Roman" w:cs="Times New Roman"/>
          <w:sz w:val="28"/>
          <w:szCs w:val="28"/>
        </w:rPr>
        <w:t>.</w:t>
      </w:r>
      <w:r w:rsidRPr="00D845C9">
        <w:rPr>
          <w:rFonts w:ascii="Times New Roman" w:hAnsi="Times New Roman" w:cs="Times New Roman"/>
          <w:sz w:val="28"/>
          <w:szCs w:val="28"/>
        </w:rPr>
        <w:t xml:space="preserve"> оказано услуг на сумму </w:t>
      </w:r>
      <w:r w:rsidR="00EC4C33" w:rsidRPr="00D845C9">
        <w:rPr>
          <w:rFonts w:ascii="Times New Roman" w:hAnsi="Times New Roman" w:cs="Times New Roman"/>
          <w:sz w:val="28"/>
          <w:szCs w:val="28"/>
        </w:rPr>
        <w:br/>
      </w:r>
      <w:r w:rsidRPr="00D845C9">
        <w:rPr>
          <w:rFonts w:ascii="Times New Roman" w:hAnsi="Times New Roman" w:cs="Times New Roman"/>
          <w:sz w:val="28"/>
          <w:szCs w:val="28"/>
        </w:rPr>
        <w:t>11,9 млрд руб</w:t>
      </w:r>
      <w:r w:rsidR="00EC4C33" w:rsidRPr="00D845C9">
        <w:rPr>
          <w:rFonts w:ascii="Times New Roman" w:hAnsi="Times New Roman" w:cs="Times New Roman"/>
          <w:sz w:val="28"/>
          <w:szCs w:val="28"/>
        </w:rPr>
        <w:t>лей</w:t>
      </w:r>
      <w:r w:rsidRPr="00D845C9">
        <w:rPr>
          <w:rFonts w:ascii="Times New Roman" w:hAnsi="Times New Roman" w:cs="Times New Roman"/>
          <w:sz w:val="28"/>
          <w:szCs w:val="28"/>
        </w:rPr>
        <w:t xml:space="preserve">. </w:t>
      </w:r>
    </w:p>
    <w:p w14:paraId="0F59E79B" w14:textId="77777777" w:rsidR="00291CD5" w:rsidRPr="00D845C9" w:rsidRDefault="00CF17CE" w:rsidP="008717A0">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Финансовые средства от родовых сертификатов позволяют укрепить материально-техническую базу учреждений родовспоможения (женских консультаций, родильных домов, перинатальных центров и др.), повысить качество оказания медицинской помощи, а также повысить мотивацию специалистов к работе.</w:t>
      </w:r>
    </w:p>
    <w:p w14:paraId="1100ED90" w14:textId="4116290F" w:rsidR="00291CD5" w:rsidRPr="00D845C9" w:rsidRDefault="00291CD5" w:rsidP="00092183">
      <w:pPr>
        <w:shd w:val="clear" w:color="auto" w:fill="FFFFFF"/>
        <w:autoSpaceDE w:val="0"/>
        <w:autoSpaceDN w:val="0"/>
        <w:adjustRightInd w:val="0"/>
        <w:spacing w:before="120" w:after="120" w:line="264" w:lineRule="auto"/>
        <w:ind w:firstLine="709"/>
        <w:jc w:val="center"/>
        <w:rPr>
          <w:rFonts w:ascii="Times New Roman" w:hAnsi="Times New Roman" w:cs="Times New Roman"/>
          <w:b/>
          <w:i/>
          <w:iCs/>
          <w:sz w:val="28"/>
          <w:szCs w:val="28"/>
        </w:rPr>
      </w:pPr>
      <w:r w:rsidRPr="00D845C9">
        <w:rPr>
          <w:rFonts w:ascii="Times New Roman" w:hAnsi="Times New Roman" w:cs="Times New Roman"/>
          <w:b/>
          <w:i/>
          <w:iCs/>
          <w:sz w:val="28"/>
          <w:szCs w:val="28"/>
        </w:rPr>
        <w:t>Профилактические медицинские осмотры (диспансеризация) несовершеннолетних</w:t>
      </w:r>
    </w:p>
    <w:p w14:paraId="120EAE20" w14:textId="4A4CD950" w:rsidR="00291CD5" w:rsidRPr="00D845C9" w:rsidRDefault="00291CD5" w:rsidP="00EC4C33">
      <w:pPr>
        <w:shd w:val="clear" w:color="auto" w:fill="FFFFFF"/>
        <w:autoSpaceDE w:val="0"/>
        <w:autoSpaceDN w:val="0"/>
        <w:adjustRightInd w:val="0"/>
        <w:spacing w:before="240"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Существенное значение в развитии здравоохранения имеет профилактика, которая позволяет сохранить здоровье, тем самым не только улучшить жизнь людей, но и во многих случаях не допустить возникновения потребности в слож</w:t>
      </w:r>
      <w:r w:rsidR="00801AF3" w:rsidRPr="00D845C9">
        <w:rPr>
          <w:rFonts w:ascii="Times New Roman" w:hAnsi="Times New Roman" w:cs="Times New Roman"/>
          <w:sz w:val="28"/>
          <w:szCs w:val="28"/>
        </w:rPr>
        <w:t>ных медицинских вмешательствах.</w:t>
      </w:r>
    </w:p>
    <w:p w14:paraId="62225702" w14:textId="1AE3C158" w:rsidR="00291CD5" w:rsidRPr="00D845C9" w:rsidRDefault="00291CD5"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Одним из мероприятий, решающих эту задачу, является проведение профилактических осмотров и дисп</w:t>
      </w:r>
      <w:r w:rsidR="00801AF3" w:rsidRPr="00D845C9">
        <w:rPr>
          <w:rFonts w:ascii="Times New Roman" w:hAnsi="Times New Roman" w:cs="Times New Roman"/>
          <w:sz w:val="28"/>
          <w:szCs w:val="28"/>
        </w:rPr>
        <w:t>ансеризации детского населения.</w:t>
      </w:r>
    </w:p>
    <w:p w14:paraId="358D4904" w14:textId="2D92D6EF" w:rsidR="00291CD5" w:rsidRPr="00D845C9" w:rsidRDefault="00291CD5"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Профилактические медицинские осмотры проводятся ежегодно </w:t>
      </w:r>
      <w:r w:rsidR="00801AF3" w:rsidRPr="00D845C9">
        <w:rPr>
          <w:rFonts w:ascii="Times New Roman" w:hAnsi="Times New Roman" w:cs="Times New Roman"/>
          <w:sz w:val="28"/>
          <w:szCs w:val="28"/>
        </w:rPr>
        <w:br/>
      </w:r>
      <w:r w:rsidRPr="00D845C9">
        <w:rPr>
          <w:rFonts w:ascii="Times New Roman" w:hAnsi="Times New Roman" w:cs="Times New Roman"/>
          <w:sz w:val="28"/>
          <w:szCs w:val="28"/>
        </w:rPr>
        <w:t xml:space="preserve">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w:t>
      </w:r>
      <w:r w:rsidR="00801AF3" w:rsidRPr="00D845C9">
        <w:rPr>
          <w:rFonts w:ascii="Times New Roman" w:hAnsi="Times New Roman" w:cs="Times New Roman"/>
          <w:sz w:val="28"/>
          <w:szCs w:val="28"/>
        </w:rPr>
        <w:br/>
      </w:r>
      <w:r w:rsidRPr="00D845C9">
        <w:rPr>
          <w:rFonts w:ascii="Times New Roman" w:hAnsi="Times New Roman" w:cs="Times New Roman"/>
          <w:sz w:val="28"/>
          <w:szCs w:val="28"/>
        </w:rPr>
        <w:t>а т</w:t>
      </w:r>
      <w:r w:rsidR="00265240" w:rsidRPr="00D845C9">
        <w:rPr>
          <w:rFonts w:ascii="Times New Roman" w:hAnsi="Times New Roman" w:cs="Times New Roman"/>
          <w:sz w:val="28"/>
          <w:szCs w:val="28"/>
        </w:rPr>
        <w:t xml:space="preserve">акже в целях определения групп </w:t>
      </w:r>
      <w:r w:rsidRPr="00D845C9">
        <w:rPr>
          <w:rFonts w:ascii="Times New Roman" w:hAnsi="Times New Roman" w:cs="Times New Roman"/>
          <w:sz w:val="28"/>
          <w:szCs w:val="28"/>
        </w:rPr>
        <w:t xml:space="preserve">здоровья и выработки рекомендаций </w:t>
      </w:r>
      <w:r w:rsidR="00801AF3" w:rsidRPr="00D845C9">
        <w:rPr>
          <w:rFonts w:ascii="Times New Roman" w:hAnsi="Times New Roman" w:cs="Times New Roman"/>
          <w:sz w:val="28"/>
          <w:szCs w:val="28"/>
        </w:rPr>
        <w:br/>
      </w:r>
      <w:r w:rsidRPr="00D845C9">
        <w:rPr>
          <w:rFonts w:ascii="Times New Roman" w:hAnsi="Times New Roman" w:cs="Times New Roman"/>
          <w:sz w:val="28"/>
          <w:szCs w:val="28"/>
        </w:rPr>
        <w:t>для несовершеннолетних и их родителей или иных законных представителей.</w:t>
      </w:r>
    </w:p>
    <w:p w14:paraId="40A39E20" w14:textId="355E2E17" w:rsidR="00291CD5" w:rsidRPr="00D845C9" w:rsidRDefault="00291CD5"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 2023 г</w:t>
      </w:r>
      <w:r w:rsidR="004F7649" w:rsidRPr="00D845C9">
        <w:rPr>
          <w:rFonts w:ascii="Times New Roman" w:hAnsi="Times New Roman" w:cs="Times New Roman"/>
          <w:sz w:val="28"/>
          <w:szCs w:val="28"/>
        </w:rPr>
        <w:t>.</w:t>
      </w:r>
      <w:r w:rsidRPr="00D845C9">
        <w:rPr>
          <w:rFonts w:ascii="Times New Roman" w:hAnsi="Times New Roman" w:cs="Times New Roman"/>
          <w:sz w:val="28"/>
          <w:szCs w:val="28"/>
        </w:rPr>
        <w:t xml:space="preserve"> охват профилактическими осмотрами несовершеннолетних в целом по Российской Федерации составил 96,5%</w:t>
      </w:r>
      <w:r w:rsidR="004F7649" w:rsidRPr="00D845C9">
        <w:rPr>
          <w:rFonts w:ascii="Times New Roman" w:hAnsi="Times New Roman" w:cs="Times New Roman"/>
          <w:sz w:val="28"/>
          <w:szCs w:val="28"/>
        </w:rPr>
        <w:t xml:space="preserve">. </w:t>
      </w:r>
      <w:r w:rsidRPr="00D845C9">
        <w:rPr>
          <w:rFonts w:ascii="Times New Roman" w:hAnsi="Times New Roman" w:cs="Times New Roman"/>
          <w:sz w:val="28"/>
          <w:szCs w:val="28"/>
        </w:rPr>
        <w:t>Таким образом</w:t>
      </w:r>
      <w:r w:rsidR="004F7649" w:rsidRPr="00D845C9">
        <w:rPr>
          <w:rFonts w:ascii="Times New Roman" w:hAnsi="Times New Roman" w:cs="Times New Roman"/>
          <w:sz w:val="28"/>
          <w:szCs w:val="28"/>
        </w:rPr>
        <w:t>,</w:t>
      </w:r>
      <w:r w:rsidRPr="00D845C9">
        <w:rPr>
          <w:rFonts w:ascii="Times New Roman" w:hAnsi="Times New Roman" w:cs="Times New Roman"/>
          <w:sz w:val="28"/>
          <w:szCs w:val="28"/>
        </w:rPr>
        <w:t xml:space="preserve"> профилактические медицинские осмотры прошли 26,7 млн детей, что на 1 млн детей больше по сравнению с </w:t>
      </w:r>
      <w:r w:rsidR="00801AF3" w:rsidRPr="00D845C9">
        <w:rPr>
          <w:rFonts w:ascii="Times New Roman" w:hAnsi="Times New Roman" w:cs="Times New Roman"/>
          <w:sz w:val="28"/>
          <w:szCs w:val="28"/>
        </w:rPr>
        <w:t>предыдущим</w:t>
      </w:r>
      <w:r w:rsidRPr="00D845C9">
        <w:rPr>
          <w:rFonts w:ascii="Times New Roman" w:hAnsi="Times New Roman" w:cs="Times New Roman"/>
          <w:sz w:val="28"/>
          <w:szCs w:val="28"/>
        </w:rPr>
        <w:t xml:space="preserve"> годом (</w:t>
      </w:r>
      <w:r w:rsidR="004F7649" w:rsidRPr="00D845C9">
        <w:rPr>
          <w:rFonts w:ascii="Times New Roman" w:hAnsi="Times New Roman" w:cs="Times New Roman"/>
          <w:sz w:val="28"/>
          <w:szCs w:val="28"/>
        </w:rPr>
        <w:t xml:space="preserve">2022 г. – </w:t>
      </w:r>
      <w:r w:rsidR="00801AF3" w:rsidRPr="00D845C9">
        <w:rPr>
          <w:rFonts w:ascii="Times New Roman" w:hAnsi="Times New Roman" w:cs="Times New Roman"/>
          <w:sz w:val="28"/>
          <w:szCs w:val="28"/>
        </w:rPr>
        <w:t>25,7 млн детей).</w:t>
      </w:r>
    </w:p>
    <w:p w14:paraId="7B50FADA" w14:textId="1B7EB427" w:rsidR="00291CD5" w:rsidRPr="00D845C9" w:rsidRDefault="00291CD5"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По результатам профилактических осмотров дети распределены по следующим группам здоровья: Ι группа – 29,1%; ΙΙ группа – 55,2%; ΙΙΙ группа – 13,1%; </w:t>
      </w:r>
      <w:r w:rsidR="004F7649" w:rsidRPr="00D845C9">
        <w:rPr>
          <w:rFonts w:ascii="Times New Roman" w:hAnsi="Times New Roman" w:cs="Times New Roman"/>
          <w:sz w:val="28"/>
          <w:szCs w:val="28"/>
        </w:rPr>
        <w:br/>
      </w:r>
      <w:r w:rsidRPr="00D845C9">
        <w:rPr>
          <w:rFonts w:ascii="Times New Roman" w:hAnsi="Times New Roman" w:cs="Times New Roman"/>
          <w:sz w:val="28"/>
          <w:szCs w:val="28"/>
        </w:rPr>
        <w:t xml:space="preserve">ΙV группа – 0,6%; V группа – </w:t>
      </w:r>
      <w:r w:rsidR="00801AF3" w:rsidRPr="00D845C9">
        <w:rPr>
          <w:rFonts w:ascii="Times New Roman" w:hAnsi="Times New Roman" w:cs="Times New Roman"/>
          <w:sz w:val="28"/>
          <w:szCs w:val="28"/>
        </w:rPr>
        <w:t>2,0%.</w:t>
      </w:r>
    </w:p>
    <w:p w14:paraId="176B2205" w14:textId="34666377" w:rsidR="00291CD5" w:rsidRPr="00D845C9" w:rsidRDefault="00291CD5"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Одной из задач является не только провести осмотры детского населения, но и обеспечить всех нуждающихся детей н</w:t>
      </w:r>
      <w:r w:rsidR="00801AF3" w:rsidRPr="00D845C9">
        <w:rPr>
          <w:rFonts w:ascii="Times New Roman" w:hAnsi="Times New Roman" w:cs="Times New Roman"/>
          <w:sz w:val="28"/>
          <w:szCs w:val="28"/>
        </w:rPr>
        <w:t>еобходимой медицинской помощью.</w:t>
      </w:r>
    </w:p>
    <w:p w14:paraId="4B6EF7F0" w14:textId="2788FE08" w:rsidR="00291CD5" w:rsidRPr="00D845C9" w:rsidRDefault="00291CD5"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По итогам профилактических осмотров (диспансеризации) при выявлении заболеваний дети берутся под диспансерное наблюдение, проводятся соответствующие лечебно-реабилитационные мероприятия, а также работа по форми</w:t>
      </w:r>
      <w:r w:rsidR="00801AF3" w:rsidRPr="00D845C9">
        <w:rPr>
          <w:rFonts w:ascii="Times New Roman" w:hAnsi="Times New Roman" w:cs="Times New Roman"/>
          <w:sz w:val="28"/>
          <w:szCs w:val="28"/>
        </w:rPr>
        <w:t>рованию здорового образа жизни.</w:t>
      </w:r>
    </w:p>
    <w:p w14:paraId="7CDAAB32" w14:textId="4D3EC505" w:rsidR="000D0B4F" w:rsidRPr="00D845C9" w:rsidRDefault="000D0B4F"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В рамках исполнения поручения Президента Российской Федерации </w:t>
      </w:r>
      <w:r w:rsidRPr="00D845C9">
        <w:rPr>
          <w:rFonts w:ascii="Times New Roman" w:hAnsi="Times New Roman" w:cs="Times New Roman"/>
          <w:sz w:val="28"/>
          <w:szCs w:val="28"/>
        </w:rPr>
        <w:br/>
        <w:t>В.В. Путина проведены углубленные профилактические медицинские осмотры детей на территориях Донецкой и Луганской народных республик, Запорожской и Херсонской областей (далее – новые территории).</w:t>
      </w:r>
    </w:p>
    <w:p w14:paraId="7C192E2C" w14:textId="5D968B68" w:rsidR="000D0B4F" w:rsidRPr="00D845C9" w:rsidRDefault="000D0B4F"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С 1 ноября 2022 г. по 31 мая 2023 г. врачами-специалистами фактически осмотрено более 337,8 тыс. детей на новых территориях. Все дети с выявленными </w:t>
      </w:r>
      <w:r w:rsidRPr="00D845C9">
        <w:rPr>
          <w:rFonts w:ascii="Times New Roman" w:hAnsi="Times New Roman" w:cs="Times New Roman"/>
          <w:sz w:val="28"/>
          <w:szCs w:val="28"/>
        </w:rPr>
        <w:lastRenderedPageBreak/>
        <w:t>заболеваниями взяты на диспансерное наблюдение, оказана необходимая медицинская помощь, в том числе высокотехнологичная в федеральных центрах.</w:t>
      </w:r>
    </w:p>
    <w:p w14:paraId="2827F907" w14:textId="441CA027" w:rsidR="00A40283" w:rsidRPr="00D845C9" w:rsidRDefault="00A40283" w:rsidP="00A4028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Также ежегодно проводится углубленная диспансеризация наиболее незащищенной группы детей – детей-сирот и детей, оставшихся без попечения родителей. С 2023 г. сведения о диспансеризации детей-сирот и детей, оставшихся без попечения родителей внесены в форму федерального статистического наблюдения в сфере здравоохранения № 30 «Сведения о медицинской организации» (далее – ФСН).</w:t>
      </w:r>
    </w:p>
    <w:p w14:paraId="2D918EB6" w14:textId="5911B004" w:rsidR="00A40283" w:rsidRPr="00D845C9" w:rsidRDefault="00A40283" w:rsidP="00A4028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Так, по данным ФСН, за 2023 г. охвачено профилактическими осмотрами 440 752 детей-сирот и детей, оставшихся без попечения родителей, что составило 98% от </w:t>
      </w:r>
      <w:r w:rsidR="00DB3DFF" w:rsidRPr="00D845C9">
        <w:rPr>
          <w:rFonts w:ascii="Times New Roman" w:hAnsi="Times New Roman" w:cs="Times New Roman"/>
          <w:sz w:val="28"/>
          <w:szCs w:val="28"/>
        </w:rPr>
        <w:t>числа подлежащих осмотрам.</w:t>
      </w:r>
    </w:p>
    <w:p w14:paraId="77920381" w14:textId="52FADCCF" w:rsidR="00A40283" w:rsidRPr="00D845C9" w:rsidRDefault="00DB3DFF"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Группы здоровья детей-сирот и детей, оставшихся без попечения родителей, распределились следующим образом: </w:t>
      </w:r>
      <w:r w:rsidRPr="00D845C9">
        <w:rPr>
          <w:rFonts w:ascii="Times New Roman" w:hAnsi="Times New Roman" w:cs="Times New Roman"/>
          <w:sz w:val="28"/>
          <w:szCs w:val="28"/>
          <w:lang w:val="en-US"/>
        </w:rPr>
        <w:t>I</w:t>
      </w:r>
      <w:r w:rsidRPr="00D845C9">
        <w:rPr>
          <w:rFonts w:ascii="Times New Roman" w:hAnsi="Times New Roman" w:cs="Times New Roman"/>
          <w:sz w:val="28"/>
          <w:szCs w:val="28"/>
        </w:rPr>
        <w:t xml:space="preserve"> группа – 12,6%; </w:t>
      </w:r>
      <w:r w:rsidRPr="00D845C9">
        <w:rPr>
          <w:rFonts w:ascii="Times New Roman" w:hAnsi="Times New Roman" w:cs="Times New Roman"/>
          <w:sz w:val="28"/>
          <w:szCs w:val="28"/>
          <w:lang w:val="en-US"/>
        </w:rPr>
        <w:t>II</w:t>
      </w:r>
      <w:r w:rsidRPr="00D845C9">
        <w:rPr>
          <w:rFonts w:ascii="Times New Roman" w:hAnsi="Times New Roman" w:cs="Times New Roman"/>
          <w:sz w:val="28"/>
          <w:szCs w:val="28"/>
        </w:rPr>
        <w:t xml:space="preserve"> группа – 43,9%; </w:t>
      </w:r>
      <w:r w:rsidRPr="00D845C9">
        <w:rPr>
          <w:rFonts w:ascii="Times New Roman" w:hAnsi="Times New Roman" w:cs="Times New Roman"/>
          <w:sz w:val="28"/>
          <w:szCs w:val="28"/>
        </w:rPr>
        <w:br/>
      </w:r>
      <w:r w:rsidRPr="00D845C9">
        <w:rPr>
          <w:rFonts w:ascii="Times New Roman" w:hAnsi="Times New Roman" w:cs="Times New Roman"/>
          <w:sz w:val="28"/>
          <w:szCs w:val="28"/>
          <w:lang w:val="en-US"/>
        </w:rPr>
        <w:t>III</w:t>
      </w:r>
      <w:r w:rsidRPr="00D845C9">
        <w:rPr>
          <w:rFonts w:ascii="Times New Roman" w:hAnsi="Times New Roman" w:cs="Times New Roman"/>
          <w:sz w:val="28"/>
          <w:szCs w:val="28"/>
        </w:rPr>
        <w:t xml:space="preserve"> группа – 31,5%; </w:t>
      </w:r>
      <w:r w:rsidRPr="00D845C9">
        <w:rPr>
          <w:rFonts w:ascii="Times New Roman" w:hAnsi="Times New Roman" w:cs="Times New Roman"/>
          <w:sz w:val="28"/>
          <w:szCs w:val="28"/>
          <w:lang w:val="en-US"/>
        </w:rPr>
        <w:t>IV</w:t>
      </w:r>
      <w:r w:rsidRPr="00D845C9">
        <w:rPr>
          <w:rFonts w:ascii="Times New Roman" w:hAnsi="Times New Roman" w:cs="Times New Roman"/>
          <w:sz w:val="28"/>
          <w:szCs w:val="28"/>
        </w:rPr>
        <w:t xml:space="preserve"> группа – 2,2%; </w:t>
      </w:r>
      <w:r w:rsidRPr="00D845C9">
        <w:rPr>
          <w:rFonts w:ascii="Times New Roman" w:hAnsi="Times New Roman" w:cs="Times New Roman"/>
          <w:sz w:val="28"/>
          <w:szCs w:val="28"/>
          <w:lang w:val="en-US"/>
        </w:rPr>
        <w:t>V</w:t>
      </w:r>
      <w:r w:rsidRPr="00D845C9">
        <w:rPr>
          <w:rFonts w:ascii="Times New Roman" w:hAnsi="Times New Roman" w:cs="Times New Roman"/>
          <w:sz w:val="28"/>
          <w:szCs w:val="28"/>
        </w:rPr>
        <w:t xml:space="preserve"> группа – 9,8%.</w:t>
      </w:r>
    </w:p>
    <w:p w14:paraId="2656F4C0" w14:textId="3B03CE36" w:rsidR="00291CD5" w:rsidRPr="00D845C9" w:rsidRDefault="00291CD5" w:rsidP="00EC4C3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 2023 г</w:t>
      </w:r>
      <w:r w:rsidR="006C0F84" w:rsidRPr="00D845C9">
        <w:rPr>
          <w:rFonts w:ascii="Times New Roman" w:hAnsi="Times New Roman" w:cs="Times New Roman"/>
          <w:sz w:val="28"/>
          <w:szCs w:val="28"/>
        </w:rPr>
        <w:t>.</w:t>
      </w:r>
      <w:r w:rsidRPr="00D845C9">
        <w:rPr>
          <w:rFonts w:ascii="Times New Roman" w:hAnsi="Times New Roman" w:cs="Times New Roman"/>
          <w:sz w:val="28"/>
          <w:szCs w:val="28"/>
        </w:rPr>
        <w:t xml:space="preserve"> сохранялся высокий уровень посещаемости амбулаторно-поликлинических учреждений для оказания первичной медико-санитарной помощи. Число посещений детьми амбулаторно-поликлинических учреждений составило более 390,5 млн, что на 5,5 млн посещений больше, чем аналогичный показатель </w:t>
      </w:r>
      <w:r w:rsidR="006C0F84" w:rsidRPr="00D845C9">
        <w:rPr>
          <w:rFonts w:ascii="Times New Roman" w:hAnsi="Times New Roman" w:cs="Times New Roman"/>
          <w:sz w:val="28"/>
          <w:szCs w:val="28"/>
        </w:rPr>
        <w:br/>
      </w:r>
      <w:r w:rsidRPr="00D845C9">
        <w:rPr>
          <w:rFonts w:ascii="Times New Roman" w:hAnsi="Times New Roman" w:cs="Times New Roman"/>
          <w:sz w:val="28"/>
          <w:szCs w:val="28"/>
        </w:rPr>
        <w:t>2022 г. Количество посещений детских поликлиник с профилактическими целями также увеличилось и составило 206,2 млн посещений.</w:t>
      </w:r>
    </w:p>
    <w:p w14:paraId="20FACF25" w14:textId="3B28D041" w:rsidR="00291CD5" w:rsidRPr="00D845C9" w:rsidRDefault="00291CD5" w:rsidP="00092183">
      <w:pPr>
        <w:shd w:val="clear" w:color="auto" w:fill="FFFFFF"/>
        <w:autoSpaceDE w:val="0"/>
        <w:autoSpaceDN w:val="0"/>
        <w:adjustRightInd w:val="0"/>
        <w:spacing w:before="120" w:after="120" w:line="264" w:lineRule="auto"/>
        <w:ind w:firstLine="709"/>
        <w:jc w:val="center"/>
        <w:rPr>
          <w:rFonts w:ascii="Times New Roman" w:hAnsi="Times New Roman" w:cs="Times New Roman"/>
          <w:i/>
          <w:sz w:val="28"/>
          <w:szCs w:val="28"/>
        </w:rPr>
      </w:pPr>
      <w:r w:rsidRPr="00D845C9">
        <w:rPr>
          <w:rFonts w:ascii="Times New Roman" w:hAnsi="Times New Roman" w:cs="Times New Roman"/>
          <w:i/>
          <w:sz w:val="28"/>
          <w:szCs w:val="28"/>
        </w:rPr>
        <w:t>Охрана здоровья детей, страдающих редкими (орфанными) заболеваниями</w:t>
      </w:r>
    </w:p>
    <w:p w14:paraId="27B58B2E" w14:textId="77777777" w:rsidR="00291CD5" w:rsidRPr="00D845C9" w:rsidRDefault="00291CD5" w:rsidP="000E6EA1">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 </w:t>
      </w:r>
    </w:p>
    <w:p w14:paraId="49775E39" w14:textId="159B7BF3" w:rsidR="00291CD5" w:rsidRPr="00D845C9" w:rsidRDefault="00291CD5" w:rsidP="000E6EA1">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Федеральным законом № 323-ФЗ закреплено определение редкого (орфанного) заболевания. 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w:t>
      </w:r>
      <w:r w:rsidR="00F13E13" w:rsidRPr="00D845C9">
        <w:rPr>
          <w:rFonts w:ascii="Times New Roman" w:hAnsi="Times New Roman" w:cs="Times New Roman"/>
          <w:sz w:val="28"/>
          <w:szCs w:val="28"/>
        </w:rPr>
        <w:t xml:space="preserve"> их лекарственным обеспечением.</w:t>
      </w:r>
    </w:p>
    <w:p w14:paraId="0F6AF3B5" w14:textId="04359B0F" w:rsidR="00291CD5" w:rsidRPr="00D845C9" w:rsidRDefault="00291CD5" w:rsidP="000E6EA1">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В рамках </w:t>
      </w:r>
      <w:r w:rsidR="00524089" w:rsidRPr="00D845C9">
        <w:rPr>
          <w:rFonts w:ascii="Times New Roman" w:hAnsi="Times New Roman" w:cs="Times New Roman"/>
          <w:sz w:val="28"/>
          <w:szCs w:val="28"/>
        </w:rPr>
        <w:t xml:space="preserve">единой государственной информационной системы в сфере здравоохранения </w:t>
      </w:r>
      <w:r w:rsidRPr="00D845C9">
        <w:rPr>
          <w:rFonts w:ascii="Times New Roman" w:hAnsi="Times New Roman" w:cs="Times New Roman"/>
          <w:sz w:val="28"/>
          <w:szCs w:val="28"/>
        </w:rPr>
        <w:t xml:space="preserve">Минздрава России </w:t>
      </w:r>
      <w:r w:rsidR="00524089" w:rsidRPr="00D845C9">
        <w:rPr>
          <w:rFonts w:ascii="Times New Roman" w:hAnsi="Times New Roman" w:cs="Times New Roman"/>
          <w:sz w:val="28"/>
          <w:szCs w:val="28"/>
        </w:rPr>
        <w:t>функционирует компонент</w:t>
      </w:r>
      <w:r w:rsidRPr="00D845C9">
        <w:rPr>
          <w:rFonts w:ascii="Times New Roman" w:hAnsi="Times New Roman" w:cs="Times New Roman"/>
          <w:sz w:val="28"/>
          <w:szCs w:val="28"/>
        </w:rPr>
        <w:t xml:space="preserve"> «Федеральный регистр лиц, страдающих жизнеугрожающими</w:t>
      </w:r>
      <w:r w:rsidR="00D75D4E"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и хроническими прогрессирующими редкими (орфанными) заболеваниями, приводящими к сокращению продолжительности жизни граждан или их инвалидности» (далее </w:t>
      </w:r>
      <w:r w:rsidR="00D75D4E" w:rsidRPr="00D845C9">
        <w:rPr>
          <w:rFonts w:ascii="Times New Roman" w:hAnsi="Times New Roman" w:cs="Times New Roman"/>
          <w:sz w:val="28"/>
          <w:szCs w:val="28"/>
        </w:rPr>
        <w:t xml:space="preserve">по тексту подраздела </w:t>
      </w:r>
      <w:r w:rsidR="00F13E13" w:rsidRPr="00D845C9">
        <w:rPr>
          <w:rFonts w:ascii="Times New Roman" w:hAnsi="Times New Roman" w:cs="Times New Roman"/>
          <w:sz w:val="28"/>
          <w:szCs w:val="28"/>
        </w:rPr>
        <w:t>– Федеральный регистр).</w:t>
      </w:r>
    </w:p>
    <w:p w14:paraId="40E2C839" w14:textId="7D41898A" w:rsidR="00291CD5" w:rsidRPr="00D845C9" w:rsidRDefault="00291CD5" w:rsidP="000E6EA1">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В настоящее время в Федеральный регистр внесены данные о более </w:t>
      </w:r>
      <w:r w:rsidR="00524089" w:rsidRPr="00D845C9">
        <w:rPr>
          <w:rFonts w:ascii="Times New Roman" w:hAnsi="Times New Roman" w:cs="Times New Roman"/>
          <w:sz w:val="28"/>
          <w:szCs w:val="28"/>
        </w:rPr>
        <w:t>22</w:t>
      </w:r>
      <w:r w:rsidRPr="00D845C9">
        <w:rPr>
          <w:rFonts w:ascii="Times New Roman" w:hAnsi="Times New Roman" w:cs="Times New Roman"/>
          <w:sz w:val="28"/>
          <w:szCs w:val="28"/>
        </w:rPr>
        <w:t xml:space="preserve"> тыс. пациентов с 17 редкими (орфанными) заболеваниями, из них более </w:t>
      </w:r>
      <w:r w:rsidR="00524089" w:rsidRPr="00D845C9">
        <w:rPr>
          <w:rFonts w:ascii="Times New Roman" w:hAnsi="Times New Roman" w:cs="Times New Roman"/>
          <w:sz w:val="28"/>
          <w:szCs w:val="28"/>
        </w:rPr>
        <w:t>10</w:t>
      </w:r>
      <w:r w:rsidRPr="00D845C9">
        <w:rPr>
          <w:rFonts w:ascii="Times New Roman" w:hAnsi="Times New Roman" w:cs="Times New Roman"/>
          <w:sz w:val="28"/>
          <w:szCs w:val="28"/>
        </w:rPr>
        <w:t xml:space="preserve"> ты</w:t>
      </w:r>
      <w:r w:rsidR="00F13E13" w:rsidRPr="00D845C9">
        <w:rPr>
          <w:rFonts w:ascii="Times New Roman" w:hAnsi="Times New Roman" w:cs="Times New Roman"/>
          <w:sz w:val="28"/>
          <w:szCs w:val="28"/>
        </w:rPr>
        <w:t>с. детей.</w:t>
      </w:r>
    </w:p>
    <w:p w14:paraId="3836945B" w14:textId="70B4C03E" w:rsidR="00291CD5" w:rsidRPr="00D845C9" w:rsidRDefault="00291CD5" w:rsidP="000E6EA1">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lastRenderedPageBreak/>
        <w:t>Начиная с 2021 г</w:t>
      </w:r>
      <w:r w:rsidR="00D8438B" w:rsidRPr="00D845C9">
        <w:rPr>
          <w:rFonts w:ascii="Times New Roman" w:hAnsi="Times New Roman" w:cs="Times New Roman"/>
          <w:sz w:val="28"/>
          <w:szCs w:val="28"/>
        </w:rPr>
        <w:t>.</w:t>
      </w:r>
      <w:r w:rsidRPr="00D845C9">
        <w:rPr>
          <w:rFonts w:ascii="Times New Roman" w:hAnsi="Times New Roman" w:cs="Times New Roman"/>
          <w:sz w:val="28"/>
          <w:szCs w:val="28"/>
        </w:rPr>
        <w:t xml:space="preserve"> Фондом поддержки детей с тяжелыми жизнеугрожающими и хроническими заболеваниями, в том числе редкими (орфанными) заболеваниями, «Круг добра» (далее – Фонд</w:t>
      </w:r>
      <w:r w:rsidR="00D8438B" w:rsidRPr="00D845C9">
        <w:rPr>
          <w:rFonts w:ascii="Times New Roman" w:hAnsi="Times New Roman" w:cs="Times New Roman"/>
          <w:sz w:val="28"/>
          <w:szCs w:val="28"/>
        </w:rPr>
        <w:t xml:space="preserve"> «Круг добра»</w:t>
      </w:r>
      <w:r w:rsidRPr="00D845C9">
        <w:rPr>
          <w:rFonts w:ascii="Times New Roman" w:hAnsi="Times New Roman" w:cs="Times New Roman"/>
          <w:sz w:val="28"/>
          <w:szCs w:val="28"/>
        </w:rPr>
        <w:t>), созданным в соответствии с Указом Президента Российской Федерации от 5</w:t>
      </w:r>
      <w:r w:rsidR="00D8438B" w:rsidRPr="00D845C9">
        <w:rPr>
          <w:rFonts w:ascii="Times New Roman" w:hAnsi="Times New Roman" w:cs="Times New Roman"/>
          <w:sz w:val="28"/>
          <w:szCs w:val="28"/>
        </w:rPr>
        <w:t xml:space="preserve"> января </w:t>
      </w:r>
      <w:r w:rsidRPr="00D845C9">
        <w:rPr>
          <w:rFonts w:ascii="Times New Roman" w:hAnsi="Times New Roman" w:cs="Times New Roman"/>
          <w:sz w:val="28"/>
          <w:szCs w:val="28"/>
        </w:rPr>
        <w:t>2021</w:t>
      </w:r>
      <w:r w:rsidR="00D8438B" w:rsidRPr="00D845C9">
        <w:rPr>
          <w:rFonts w:ascii="Times New Roman" w:hAnsi="Times New Roman" w:cs="Times New Roman"/>
          <w:sz w:val="28"/>
          <w:szCs w:val="28"/>
        </w:rPr>
        <w:t xml:space="preserve"> г.</w:t>
      </w:r>
      <w:r w:rsidRPr="00D845C9">
        <w:rPr>
          <w:rFonts w:ascii="Times New Roman" w:hAnsi="Times New Roman" w:cs="Times New Roman"/>
          <w:sz w:val="28"/>
          <w:szCs w:val="28"/>
        </w:rPr>
        <w:t xml:space="preserve"> № 16, реализуются мероприятия по обеспечению оказания медицинской помощи (при необходимости за пределами Российской Федерации) детям с тяжелыми жизнеугрожающими и хроническими заболеваниями, в том числе редкими (орфанными) заболеваниями, обеспечению таких детей лекарственными препаратами и медицинскими изделиями, в том числе незарегистрированными в Российской Федерации, а также техническими средствами реабилитации, не входящими в федеральный перечень реабилитационных мероприятий, технических средств реабилитации и у</w:t>
      </w:r>
      <w:r w:rsidR="00875A95" w:rsidRPr="00D845C9">
        <w:rPr>
          <w:rFonts w:ascii="Times New Roman" w:hAnsi="Times New Roman" w:cs="Times New Roman"/>
          <w:sz w:val="28"/>
          <w:szCs w:val="28"/>
        </w:rPr>
        <w:t>слуг, предоставляемых инвалиду.</w:t>
      </w:r>
    </w:p>
    <w:p w14:paraId="3DA7B9F7" w14:textId="6DBDB7C9" w:rsidR="00291CD5" w:rsidRPr="00D845C9" w:rsidRDefault="00291CD5" w:rsidP="000E6EA1">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Основной целью деятельности Фонда </w:t>
      </w:r>
      <w:r w:rsidR="000B2539" w:rsidRPr="00D845C9">
        <w:rPr>
          <w:rFonts w:ascii="Times New Roman" w:hAnsi="Times New Roman" w:cs="Times New Roman"/>
          <w:sz w:val="28"/>
          <w:szCs w:val="28"/>
        </w:rPr>
        <w:t xml:space="preserve">«Круг добра» </w:t>
      </w:r>
      <w:r w:rsidRPr="00D845C9">
        <w:rPr>
          <w:rFonts w:ascii="Times New Roman" w:hAnsi="Times New Roman" w:cs="Times New Roman"/>
          <w:sz w:val="28"/>
          <w:szCs w:val="28"/>
        </w:rPr>
        <w:t>является реализация дополнительного механизма организации и финансового обеспечения оказания медицинской помощи детям с редкими (орфнными)</w:t>
      </w:r>
      <w:r w:rsidR="00875A95" w:rsidRPr="00D845C9">
        <w:rPr>
          <w:rFonts w:ascii="Times New Roman" w:hAnsi="Times New Roman" w:cs="Times New Roman"/>
          <w:sz w:val="28"/>
          <w:szCs w:val="28"/>
        </w:rPr>
        <w:t xml:space="preserve"> заболеваниями.</w:t>
      </w:r>
    </w:p>
    <w:p w14:paraId="3BC3B195" w14:textId="3AAF30D9" w:rsidR="00291CD5" w:rsidRPr="00D845C9" w:rsidRDefault="00291CD5" w:rsidP="000E6EA1">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За 3 года деятельности Фонда </w:t>
      </w:r>
      <w:r w:rsidR="000B2539" w:rsidRPr="00D845C9">
        <w:rPr>
          <w:rFonts w:ascii="Times New Roman" w:hAnsi="Times New Roman" w:cs="Times New Roman"/>
          <w:sz w:val="28"/>
          <w:szCs w:val="28"/>
        </w:rPr>
        <w:t xml:space="preserve">«Круг добра» </w:t>
      </w:r>
      <w:r w:rsidRPr="00D845C9">
        <w:rPr>
          <w:rFonts w:ascii="Times New Roman" w:hAnsi="Times New Roman" w:cs="Times New Roman"/>
          <w:sz w:val="28"/>
          <w:szCs w:val="28"/>
        </w:rPr>
        <w:t xml:space="preserve">ведется работа во всех </w:t>
      </w:r>
      <w:r w:rsidR="00C2347D" w:rsidRPr="00D845C9">
        <w:rPr>
          <w:rFonts w:ascii="Times New Roman" w:hAnsi="Times New Roman" w:cs="Times New Roman"/>
          <w:sz w:val="28"/>
          <w:szCs w:val="28"/>
        </w:rPr>
        <w:t>субъектах</w:t>
      </w:r>
      <w:r w:rsidRPr="00D845C9">
        <w:rPr>
          <w:rFonts w:ascii="Times New Roman" w:hAnsi="Times New Roman" w:cs="Times New Roman"/>
          <w:sz w:val="28"/>
          <w:szCs w:val="28"/>
        </w:rPr>
        <w:t xml:space="preserve"> Российской Федерации, в том числе </w:t>
      </w:r>
      <w:r w:rsidR="00C2347D" w:rsidRPr="00D845C9">
        <w:rPr>
          <w:rFonts w:ascii="Times New Roman" w:hAnsi="Times New Roman" w:cs="Times New Roman"/>
          <w:sz w:val="28"/>
          <w:szCs w:val="28"/>
        </w:rPr>
        <w:t>в новых субъектах Российской Федерации</w:t>
      </w:r>
      <w:r w:rsidRPr="00D845C9">
        <w:rPr>
          <w:rFonts w:ascii="Times New Roman" w:hAnsi="Times New Roman" w:cs="Times New Roman"/>
          <w:sz w:val="28"/>
          <w:szCs w:val="28"/>
        </w:rPr>
        <w:t xml:space="preserve">. За все время Фондом </w:t>
      </w:r>
      <w:r w:rsidR="000B2539" w:rsidRPr="00D845C9">
        <w:rPr>
          <w:rFonts w:ascii="Times New Roman" w:hAnsi="Times New Roman" w:cs="Times New Roman"/>
          <w:sz w:val="28"/>
          <w:szCs w:val="28"/>
        </w:rPr>
        <w:t xml:space="preserve">«Круг добра» </w:t>
      </w:r>
      <w:r w:rsidRPr="00D845C9">
        <w:rPr>
          <w:rFonts w:ascii="Times New Roman" w:hAnsi="Times New Roman" w:cs="Times New Roman"/>
          <w:sz w:val="28"/>
          <w:szCs w:val="28"/>
        </w:rPr>
        <w:t xml:space="preserve">оказана помощь более 23,6 тыс. детей </w:t>
      </w:r>
      <w:r w:rsidR="0040312D" w:rsidRPr="00D845C9">
        <w:rPr>
          <w:rFonts w:ascii="Times New Roman" w:hAnsi="Times New Roman" w:cs="Times New Roman"/>
          <w:sz w:val="28"/>
          <w:szCs w:val="28"/>
        </w:rPr>
        <w:br/>
      </w:r>
      <w:r w:rsidRPr="00D845C9">
        <w:rPr>
          <w:rFonts w:ascii="Times New Roman" w:hAnsi="Times New Roman" w:cs="Times New Roman"/>
          <w:sz w:val="28"/>
          <w:szCs w:val="28"/>
        </w:rPr>
        <w:t xml:space="preserve">с </w:t>
      </w:r>
      <w:r w:rsidR="0040312D" w:rsidRPr="00D845C9">
        <w:rPr>
          <w:rFonts w:ascii="Times New Roman" w:hAnsi="Times New Roman" w:cs="Times New Roman"/>
          <w:sz w:val="28"/>
          <w:szCs w:val="28"/>
        </w:rPr>
        <w:t>89</w:t>
      </w:r>
      <w:r w:rsidRPr="00D845C9">
        <w:rPr>
          <w:rFonts w:ascii="Times New Roman" w:hAnsi="Times New Roman" w:cs="Times New Roman"/>
          <w:sz w:val="28"/>
          <w:szCs w:val="28"/>
        </w:rPr>
        <w:t xml:space="preserve"> заболевани</w:t>
      </w:r>
      <w:r w:rsidR="0040312D" w:rsidRPr="00D845C9">
        <w:rPr>
          <w:rFonts w:ascii="Times New Roman" w:hAnsi="Times New Roman" w:cs="Times New Roman"/>
          <w:sz w:val="28"/>
          <w:szCs w:val="28"/>
        </w:rPr>
        <w:t>я</w:t>
      </w:r>
      <w:r w:rsidRPr="00D845C9">
        <w:rPr>
          <w:rFonts w:ascii="Times New Roman" w:hAnsi="Times New Roman" w:cs="Times New Roman"/>
          <w:sz w:val="28"/>
          <w:szCs w:val="28"/>
        </w:rPr>
        <w:t>м</w:t>
      </w:r>
      <w:r w:rsidR="0040312D" w:rsidRPr="00D845C9">
        <w:rPr>
          <w:rFonts w:ascii="Times New Roman" w:hAnsi="Times New Roman" w:cs="Times New Roman"/>
          <w:sz w:val="28"/>
          <w:szCs w:val="28"/>
        </w:rPr>
        <w:t>и</w:t>
      </w:r>
      <w:r w:rsidRPr="00D845C9">
        <w:rPr>
          <w:rFonts w:ascii="Times New Roman" w:hAnsi="Times New Roman" w:cs="Times New Roman"/>
          <w:sz w:val="28"/>
          <w:szCs w:val="28"/>
        </w:rPr>
        <w:t xml:space="preserve">, включая 14 высокозатратных нозологий. За счет средств Фонда </w:t>
      </w:r>
      <w:r w:rsidR="000B2539" w:rsidRPr="00D845C9">
        <w:rPr>
          <w:rFonts w:ascii="Times New Roman" w:hAnsi="Times New Roman" w:cs="Times New Roman"/>
          <w:sz w:val="28"/>
          <w:szCs w:val="28"/>
        </w:rPr>
        <w:t xml:space="preserve">«Круг добра» </w:t>
      </w:r>
      <w:r w:rsidRPr="00D845C9">
        <w:rPr>
          <w:rFonts w:ascii="Times New Roman" w:hAnsi="Times New Roman" w:cs="Times New Roman"/>
          <w:sz w:val="28"/>
          <w:szCs w:val="28"/>
        </w:rPr>
        <w:t xml:space="preserve">приобретаются лекарственные препараты по 94 международным непатентованным наименованиям, а также медицинские изделия для детей </w:t>
      </w:r>
      <w:r w:rsidR="0040312D" w:rsidRPr="00D845C9">
        <w:rPr>
          <w:rFonts w:ascii="Times New Roman" w:hAnsi="Times New Roman" w:cs="Times New Roman"/>
          <w:sz w:val="28"/>
          <w:szCs w:val="28"/>
        </w:rPr>
        <w:br/>
      </w:r>
      <w:r w:rsidRPr="00D845C9">
        <w:rPr>
          <w:rFonts w:ascii="Times New Roman" w:hAnsi="Times New Roman" w:cs="Times New Roman"/>
          <w:sz w:val="28"/>
          <w:szCs w:val="28"/>
        </w:rPr>
        <w:t>с 9 заболеваниями, также дети обеспечиваются техническими средствами реабилитации (динамическими параподиумами).</w:t>
      </w:r>
    </w:p>
    <w:p w14:paraId="3C33A57A" w14:textId="73D1F08A" w:rsidR="00291CD5" w:rsidRPr="00D845C9" w:rsidRDefault="00291CD5" w:rsidP="00815692">
      <w:pPr>
        <w:shd w:val="clear" w:color="auto" w:fill="FFFFFF"/>
        <w:autoSpaceDE w:val="0"/>
        <w:autoSpaceDN w:val="0"/>
        <w:adjustRightInd w:val="0"/>
        <w:spacing w:before="120" w:after="120" w:line="264" w:lineRule="auto"/>
        <w:jc w:val="center"/>
        <w:rPr>
          <w:rFonts w:ascii="Times New Roman" w:hAnsi="Times New Roman" w:cs="Times New Roman"/>
          <w:sz w:val="28"/>
          <w:szCs w:val="28"/>
        </w:rPr>
      </w:pPr>
      <w:r w:rsidRPr="00D845C9">
        <w:rPr>
          <w:rFonts w:ascii="Times New Roman" w:hAnsi="Times New Roman" w:cs="Times New Roman"/>
          <w:i/>
          <w:sz w:val="28"/>
          <w:szCs w:val="28"/>
        </w:rPr>
        <w:t>Охрана здоровья детей-инвалидов</w:t>
      </w:r>
    </w:p>
    <w:p w14:paraId="6FBA9C0A" w14:textId="75806CE1" w:rsidR="00E709FB" w:rsidRPr="00D845C9" w:rsidRDefault="00E709FB" w:rsidP="00151D7F">
      <w:pPr>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Согласно данным Федеральной государственной информационной системы «Федеральный реестр инвалидов», на 1 января 2024 г. число детей</w:t>
      </w:r>
      <w:r w:rsidR="0048451C" w:rsidRPr="00D845C9">
        <w:rPr>
          <w:rFonts w:ascii="Times New Roman" w:hAnsi="Times New Roman" w:cs="Times New Roman"/>
          <w:sz w:val="28"/>
          <w:szCs w:val="28"/>
        </w:rPr>
        <w:t xml:space="preserve"> с </w:t>
      </w:r>
      <w:r w:rsidRPr="00D845C9">
        <w:rPr>
          <w:rFonts w:ascii="Times New Roman" w:hAnsi="Times New Roman" w:cs="Times New Roman"/>
          <w:sz w:val="28"/>
          <w:szCs w:val="28"/>
        </w:rPr>
        <w:t>инвалид</w:t>
      </w:r>
      <w:r w:rsidR="0048451C" w:rsidRPr="00D845C9">
        <w:rPr>
          <w:rFonts w:ascii="Times New Roman" w:hAnsi="Times New Roman" w:cs="Times New Roman"/>
          <w:sz w:val="28"/>
          <w:szCs w:val="28"/>
        </w:rPr>
        <w:t>ностью</w:t>
      </w:r>
      <w:r w:rsidRPr="00D845C9">
        <w:rPr>
          <w:rFonts w:ascii="Times New Roman" w:hAnsi="Times New Roman" w:cs="Times New Roman"/>
          <w:sz w:val="28"/>
          <w:szCs w:val="28"/>
        </w:rPr>
        <w:t xml:space="preserve"> в возрасте до 18 лет составило 755,4 тыс. детей</w:t>
      </w:r>
      <w:r w:rsidR="0048451C" w:rsidRPr="00D845C9">
        <w:rPr>
          <w:rFonts w:ascii="Times New Roman" w:hAnsi="Times New Roman" w:cs="Times New Roman"/>
          <w:sz w:val="28"/>
          <w:szCs w:val="28"/>
        </w:rPr>
        <w:t xml:space="preserve"> с </w:t>
      </w:r>
      <w:r w:rsidRPr="00D845C9">
        <w:rPr>
          <w:rFonts w:ascii="Times New Roman" w:hAnsi="Times New Roman" w:cs="Times New Roman"/>
          <w:sz w:val="28"/>
          <w:szCs w:val="28"/>
        </w:rPr>
        <w:t>инвалид</w:t>
      </w:r>
      <w:r w:rsidR="0048451C" w:rsidRPr="00D845C9">
        <w:rPr>
          <w:rFonts w:ascii="Times New Roman" w:hAnsi="Times New Roman" w:cs="Times New Roman"/>
          <w:sz w:val="28"/>
          <w:szCs w:val="28"/>
        </w:rPr>
        <w:t>ностью</w:t>
      </w:r>
      <w:r w:rsidRPr="00D845C9">
        <w:rPr>
          <w:rFonts w:ascii="Times New Roman" w:hAnsi="Times New Roman" w:cs="Times New Roman"/>
          <w:sz w:val="28"/>
          <w:szCs w:val="28"/>
        </w:rPr>
        <w:t xml:space="preserve"> (2022 г. – 743,7 тыс. детей с инвалидностью; 2021 г. – 729 тыс. детей с инвалидностью).</w:t>
      </w:r>
    </w:p>
    <w:p w14:paraId="0DED9171" w14:textId="38323739" w:rsidR="00E709FB"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В структуре детской инвалидности с учетом возраста преобладают подростки</w:t>
      </w:r>
      <w:r w:rsidR="00C31AFC" w:rsidRPr="00D845C9">
        <w:rPr>
          <w:rFonts w:ascii="Times New Roman" w:hAnsi="Times New Roman"/>
          <w:sz w:val="28"/>
          <w:szCs w:val="28"/>
        </w:rPr>
        <w:t>. Так,</w:t>
      </w:r>
      <w:r w:rsidRPr="00D845C9">
        <w:rPr>
          <w:rFonts w:ascii="Times New Roman" w:hAnsi="Times New Roman"/>
          <w:sz w:val="28"/>
          <w:szCs w:val="28"/>
        </w:rPr>
        <w:t xml:space="preserve"> численность детей в возрасте от 0 до 3 лет составила 46,5 тыс. человек (6,1%)</w:t>
      </w:r>
      <w:r w:rsidR="00C31AFC" w:rsidRPr="00D845C9">
        <w:rPr>
          <w:rFonts w:ascii="Times New Roman" w:hAnsi="Times New Roman"/>
          <w:sz w:val="28"/>
          <w:szCs w:val="28"/>
        </w:rPr>
        <w:t>,</w:t>
      </w:r>
      <w:r w:rsidRPr="00D845C9">
        <w:rPr>
          <w:rFonts w:ascii="Times New Roman" w:hAnsi="Times New Roman"/>
          <w:sz w:val="28"/>
          <w:szCs w:val="28"/>
        </w:rPr>
        <w:t xml:space="preserve"> </w:t>
      </w:r>
      <w:r w:rsidR="00C31AFC" w:rsidRPr="00D845C9">
        <w:rPr>
          <w:rFonts w:ascii="Times New Roman" w:hAnsi="Times New Roman"/>
          <w:sz w:val="28"/>
          <w:szCs w:val="28"/>
        </w:rPr>
        <w:br/>
      </w:r>
      <w:r w:rsidRPr="00D845C9">
        <w:rPr>
          <w:rFonts w:ascii="Times New Roman" w:hAnsi="Times New Roman"/>
          <w:sz w:val="28"/>
          <w:szCs w:val="28"/>
        </w:rPr>
        <w:t>от 4 до 7 лет – 1</w:t>
      </w:r>
      <w:r w:rsidR="00C31AFC" w:rsidRPr="00D845C9">
        <w:rPr>
          <w:rFonts w:ascii="Times New Roman" w:hAnsi="Times New Roman"/>
          <w:sz w:val="28"/>
          <w:szCs w:val="28"/>
        </w:rPr>
        <w:t>52,3 тыс. человек (20,2%),</w:t>
      </w:r>
      <w:r w:rsidRPr="00D845C9">
        <w:rPr>
          <w:rFonts w:ascii="Times New Roman" w:hAnsi="Times New Roman"/>
          <w:sz w:val="28"/>
          <w:szCs w:val="28"/>
        </w:rPr>
        <w:t xml:space="preserve"> от 8 до 14 лет – 387 тыс.человек </w:t>
      </w:r>
      <w:r w:rsidR="00C31AFC" w:rsidRPr="00D845C9">
        <w:rPr>
          <w:rFonts w:ascii="Times New Roman" w:hAnsi="Times New Roman"/>
          <w:sz w:val="28"/>
          <w:szCs w:val="28"/>
        </w:rPr>
        <w:t>(51,2%),</w:t>
      </w:r>
      <w:r w:rsidRPr="00D845C9">
        <w:rPr>
          <w:rFonts w:ascii="Times New Roman" w:hAnsi="Times New Roman"/>
          <w:sz w:val="28"/>
          <w:szCs w:val="28"/>
        </w:rPr>
        <w:t xml:space="preserve"> от 15 до 18 лет – 169,6 тыс. человек (22,5%).</w:t>
      </w:r>
    </w:p>
    <w:p w14:paraId="5D20243D" w14:textId="33BE0DA7" w:rsidR="00E709FB" w:rsidRPr="00D845C9" w:rsidRDefault="00C31AFC"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За 3-</w:t>
      </w:r>
      <w:r w:rsidR="00E709FB" w:rsidRPr="00D845C9">
        <w:rPr>
          <w:rFonts w:ascii="Times New Roman" w:hAnsi="Times New Roman"/>
          <w:sz w:val="28"/>
          <w:szCs w:val="28"/>
        </w:rPr>
        <w:t>летний период наблюдается увеличение численности детей, которые впервые были освидетельствованы в учреждениях медико-социальной экспертизы для определен</w:t>
      </w:r>
      <w:r w:rsidRPr="00D845C9">
        <w:rPr>
          <w:rFonts w:ascii="Times New Roman" w:hAnsi="Times New Roman"/>
          <w:sz w:val="28"/>
          <w:szCs w:val="28"/>
        </w:rPr>
        <w:t xml:space="preserve">ия категории «ребенок-инвалид». </w:t>
      </w:r>
      <w:r w:rsidR="00E709FB" w:rsidRPr="00D845C9">
        <w:rPr>
          <w:rFonts w:ascii="Times New Roman" w:hAnsi="Times New Roman"/>
          <w:sz w:val="28"/>
          <w:szCs w:val="28"/>
        </w:rPr>
        <w:t>Так</w:t>
      </w:r>
      <w:r w:rsidRPr="00D845C9">
        <w:rPr>
          <w:rFonts w:ascii="Times New Roman" w:hAnsi="Times New Roman"/>
          <w:sz w:val="28"/>
          <w:szCs w:val="28"/>
        </w:rPr>
        <w:t>, если</w:t>
      </w:r>
      <w:r w:rsidR="00E709FB" w:rsidRPr="00D845C9">
        <w:rPr>
          <w:rFonts w:ascii="Times New Roman" w:hAnsi="Times New Roman"/>
          <w:sz w:val="28"/>
          <w:szCs w:val="28"/>
        </w:rPr>
        <w:t xml:space="preserve"> в 2021 г. </w:t>
      </w:r>
      <w:r w:rsidRPr="00D845C9">
        <w:rPr>
          <w:rFonts w:ascii="Times New Roman" w:hAnsi="Times New Roman"/>
          <w:sz w:val="28"/>
          <w:szCs w:val="28"/>
        </w:rPr>
        <w:t>впервые освидетельствованы 81 тыс. детей, то в 2022 г. – 86,4 тыс. детей, в 2023 г. – 99,9 тыс. детей.</w:t>
      </w:r>
    </w:p>
    <w:p w14:paraId="6EDE2A02" w14:textId="60C7A8FF" w:rsidR="00E709FB"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 xml:space="preserve">В структуре первичной детской инвалидности по классам болезней первое место стабильно занимают психические расстройства и расстройства поведения, на втором ранговом месте находятся болезни нервной системы, на третьем </w:t>
      </w:r>
      <w:r w:rsidR="003F4637" w:rsidRPr="00D845C9">
        <w:rPr>
          <w:rFonts w:ascii="Times New Roman" w:hAnsi="Times New Roman"/>
          <w:sz w:val="28"/>
          <w:szCs w:val="28"/>
        </w:rPr>
        <w:t>–</w:t>
      </w:r>
      <w:r w:rsidRPr="00D845C9">
        <w:rPr>
          <w:rFonts w:ascii="Times New Roman" w:hAnsi="Times New Roman"/>
          <w:sz w:val="28"/>
          <w:szCs w:val="28"/>
        </w:rPr>
        <w:t xml:space="preserve"> </w:t>
      </w:r>
      <w:r w:rsidRPr="00D845C9">
        <w:rPr>
          <w:rFonts w:ascii="Times New Roman" w:hAnsi="Times New Roman"/>
          <w:sz w:val="28"/>
          <w:szCs w:val="28"/>
        </w:rPr>
        <w:lastRenderedPageBreak/>
        <w:t>вр</w:t>
      </w:r>
      <w:r w:rsidR="003F4637" w:rsidRPr="00D845C9">
        <w:rPr>
          <w:rFonts w:ascii="Times New Roman" w:hAnsi="Times New Roman"/>
          <w:sz w:val="28"/>
          <w:szCs w:val="28"/>
        </w:rPr>
        <w:t xml:space="preserve">ожденные аномалии. </w:t>
      </w:r>
      <w:r w:rsidRPr="00D845C9">
        <w:rPr>
          <w:rFonts w:ascii="Times New Roman" w:hAnsi="Times New Roman"/>
          <w:sz w:val="28"/>
          <w:szCs w:val="28"/>
        </w:rPr>
        <w:t>Таким образом, инвалидность у детей формируется в основном за счет трех основных классов болезней. Наибольшей проблемой является инвалидность вследствие психических расстройств и расстройств поведения, которая составляет 1/3 от всех впервые признанных инвалидами.</w:t>
      </w:r>
    </w:p>
    <w:p w14:paraId="5BFE84E3" w14:textId="147EE547" w:rsidR="00E709FB"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 xml:space="preserve">С 2016 </w:t>
      </w:r>
      <w:r w:rsidR="003F4637" w:rsidRPr="00D845C9">
        <w:rPr>
          <w:rFonts w:ascii="Times New Roman" w:hAnsi="Times New Roman"/>
          <w:sz w:val="28"/>
          <w:szCs w:val="28"/>
        </w:rPr>
        <w:t>г.</w:t>
      </w:r>
      <w:r w:rsidRPr="00D845C9">
        <w:rPr>
          <w:rFonts w:ascii="Times New Roman" w:hAnsi="Times New Roman"/>
          <w:sz w:val="28"/>
          <w:szCs w:val="28"/>
        </w:rPr>
        <w:t xml:space="preserve"> организация ранней помощи в Российской Федерации осуществлялась на основе Концепции развития ранней помощи в Российской Федерации на период </w:t>
      </w:r>
      <w:r w:rsidR="003F4637" w:rsidRPr="00D845C9">
        <w:rPr>
          <w:rFonts w:ascii="Times New Roman" w:hAnsi="Times New Roman"/>
          <w:sz w:val="28"/>
          <w:szCs w:val="28"/>
        </w:rPr>
        <w:br/>
      </w:r>
      <w:r w:rsidRPr="00D845C9">
        <w:rPr>
          <w:rFonts w:ascii="Times New Roman" w:hAnsi="Times New Roman"/>
          <w:sz w:val="28"/>
          <w:szCs w:val="28"/>
        </w:rPr>
        <w:t>до 2020 г</w:t>
      </w:r>
      <w:r w:rsidR="003F4637" w:rsidRPr="00D845C9">
        <w:rPr>
          <w:rFonts w:ascii="Times New Roman" w:hAnsi="Times New Roman"/>
          <w:sz w:val="28"/>
          <w:szCs w:val="28"/>
        </w:rPr>
        <w:t>.</w:t>
      </w:r>
      <w:r w:rsidRPr="00D845C9">
        <w:rPr>
          <w:rFonts w:ascii="Times New Roman" w:hAnsi="Times New Roman"/>
          <w:sz w:val="28"/>
          <w:szCs w:val="28"/>
        </w:rPr>
        <w:t xml:space="preserve">, утвержденной распоряжением Правительства Российской Федерации </w:t>
      </w:r>
      <w:r w:rsidR="003F710F" w:rsidRPr="00D845C9">
        <w:rPr>
          <w:rFonts w:ascii="Times New Roman" w:hAnsi="Times New Roman"/>
          <w:sz w:val="28"/>
          <w:szCs w:val="28"/>
        </w:rPr>
        <w:br/>
      </w:r>
      <w:r w:rsidRPr="00D845C9">
        <w:rPr>
          <w:rFonts w:ascii="Times New Roman" w:hAnsi="Times New Roman"/>
          <w:sz w:val="28"/>
          <w:szCs w:val="28"/>
        </w:rPr>
        <w:t xml:space="preserve">от 31 августа 2016 г. № 1839-р, а также плана мероприятий по ее реализации, утвержденного распоряжением Правительства Российской Федерации от 17 декабря 2016 г. № 2723-р (далее </w:t>
      </w:r>
      <w:r w:rsidR="003F4637" w:rsidRPr="00D845C9">
        <w:rPr>
          <w:rFonts w:ascii="Times New Roman" w:hAnsi="Times New Roman"/>
          <w:sz w:val="28"/>
          <w:szCs w:val="28"/>
        </w:rPr>
        <w:t xml:space="preserve">по тексту подраздела </w:t>
      </w:r>
      <w:r w:rsidRPr="00D845C9">
        <w:rPr>
          <w:rFonts w:ascii="Times New Roman" w:hAnsi="Times New Roman"/>
          <w:sz w:val="28"/>
          <w:szCs w:val="28"/>
        </w:rPr>
        <w:t>– План). Это позволило сформировать единые подходы к ранней помощи и объединить усилия различных ведомств. Реализация Плана осуществлялась заинтересованными федеральными органами исполнительной власти совместно с субъектами Российской Федерации, Фондом поддержки детей, находящихся в трудной жизненной ситуации (далее – Фонд поддержки детей), при участии экспертного сообщества. Минтрудом России обеспечен мониторинг развития ранней помощи, который показывает, что такое развитие в регионах осуществляется на основе программных документов.</w:t>
      </w:r>
    </w:p>
    <w:p w14:paraId="37646097" w14:textId="34F739A6" w:rsidR="003F4637"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 xml:space="preserve">Одновременно распоряжением Правительства Российской Федерации </w:t>
      </w:r>
      <w:r w:rsidR="003F4637" w:rsidRPr="00D845C9">
        <w:rPr>
          <w:rFonts w:ascii="Times New Roman" w:hAnsi="Times New Roman"/>
          <w:sz w:val="28"/>
          <w:szCs w:val="28"/>
        </w:rPr>
        <w:br/>
      </w:r>
      <w:r w:rsidRPr="00D845C9">
        <w:rPr>
          <w:rFonts w:ascii="Times New Roman" w:hAnsi="Times New Roman"/>
          <w:sz w:val="28"/>
          <w:szCs w:val="28"/>
        </w:rPr>
        <w:t>от 18 декабря 2021 г</w:t>
      </w:r>
      <w:r w:rsidR="003F4637" w:rsidRPr="00D845C9">
        <w:rPr>
          <w:rFonts w:ascii="Times New Roman" w:hAnsi="Times New Roman"/>
          <w:sz w:val="28"/>
          <w:szCs w:val="28"/>
        </w:rPr>
        <w:t>.</w:t>
      </w:r>
      <w:r w:rsidRPr="00D845C9">
        <w:rPr>
          <w:rFonts w:ascii="Times New Roman" w:hAnsi="Times New Roman"/>
          <w:sz w:val="28"/>
          <w:szCs w:val="28"/>
        </w:rPr>
        <w:t xml:space="preserve"> № 3711-р утверждена Концепция развития в Российской Федерации системы комплексной реабилитации и абилитации инвалидов, в том числе детей</w:t>
      </w:r>
      <w:r w:rsidR="003F4637" w:rsidRPr="00D845C9">
        <w:rPr>
          <w:rFonts w:ascii="Times New Roman" w:hAnsi="Times New Roman"/>
          <w:sz w:val="28"/>
          <w:szCs w:val="28"/>
        </w:rPr>
        <w:t xml:space="preserve"> с инвалидностью</w:t>
      </w:r>
      <w:r w:rsidRPr="00D845C9">
        <w:rPr>
          <w:rFonts w:ascii="Times New Roman" w:hAnsi="Times New Roman"/>
          <w:sz w:val="28"/>
          <w:szCs w:val="28"/>
        </w:rPr>
        <w:t>, на период до 2025 г</w:t>
      </w:r>
      <w:r w:rsidR="003F4637" w:rsidRPr="00D845C9">
        <w:rPr>
          <w:rFonts w:ascii="Times New Roman" w:hAnsi="Times New Roman"/>
          <w:sz w:val="28"/>
          <w:szCs w:val="28"/>
        </w:rPr>
        <w:t>.</w:t>
      </w:r>
      <w:r w:rsidRPr="00D845C9">
        <w:rPr>
          <w:rFonts w:ascii="Times New Roman" w:hAnsi="Times New Roman"/>
          <w:sz w:val="28"/>
          <w:szCs w:val="28"/>
        </w:rPr>
        <w:t xml:space="preserve"> (далее – Концепция</w:t>
      </w:r>
      <w:r w:rsidR="003F4637" w:rsidRPr="00D845C9">
        <w:rPr>
          <w:rFonts w:ascii="Times New Roman" w:hAnsi="Times New Roman"/>
          <w:sz w:val="28"/>
          <w:szCs w:val="28"/>
        </w:rPr>
        <w:t xml:space="preserve"> комплексной реабилитации и абилитации инвалидов</w:t>
      </w:r>
      <w:r w:rsidR="00D94333" w:rsidRPr="00D845C9">
        <w:rPr>
          <w:rFonts w:ascii="Times New Roman" w:hAnsi="Times New Roman"/>
          <w:sz w:val="28"/>
          <w:szCs w:val="28"/>
        </w:rPr>
        <w:t>).</w:t>
      </w:r>
    </w:p>
    <w:p w14:paraId="4E3CE389" w14:textId="4008A101" w:rsidR="00E709FB"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 xml:space="preserve">Концепцией </w:t>
      </w:r>
      <w:r w:rsidR="003F4637" w:rsidRPr="00D845C9">
        <w:rPr>
          <w:rFonts w:ascii="Times New Roman" w:hAnsi="Times New Roman"/>
          <w:sz w:val="28"/>
          <w:szCs w:val="28"/>
        </w:rPr>
        <w:t xml:space="preserve">комплексной реабилитации и абилитации инвалидов </w:t>
      </w:r>
      <w:r w:rsidRPr="00D845C9">
        <w:rPr>
          <w:rFonts w:ascii="Times New Roman" w:hAnsi="Times New Roman"/>
          <w:sz w:val="28"/>
          <w:szCs w:val="28"/>
        </w:rPr>
        <w:t>определено, что ранняя помощь детям и их семьям – комплекс медицинских, социальных и психолого-педагогических услуг, оказываемых на междисциплинарной основе детям от рождения до 3 лет (независимо от наличия инвалидности), имеющим ограничения жизнедеятельности либо ограниченные возможности здоровья с риском развития ограничений жизнедеятельности, и их семьям, направленных на содействие физическому и психическому развитию таких детей, повышение их вовлеченности в естественные жизненные ситуации, формирование среды жизнедеятельности, позитивных взаимоотношений детей и родителей, детей и других непосредственно ухаживающих за ребенком лиц, в семье в целом, включение детей в среду сверстников и их интеграцию в общество, а также на повышение компетентности родителей и других непосредственно ухаживающих за ребенком лиц в целях комплексной профилактики формирования или утяжеления детской инвалидности.</w:t>
      </w:r>
    </w:p>
    <w:p w14:paraId="10F1EE44" w14:textId="3E9C1FC0" w:rsidR="00E709FB"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 xml:space="preserve">Учитывая достигнутый уровень развития ранней помощи детям и их семьям в регионах, для его сохранения и дальнейшего развития, необходимо продолжить осуществление мероприятий по развитию ранней помощи детям </w:t>
      </w:r>
      <w:r w:rsidR="00D94333" w:rsidRPr="00D845C9">
        <w:rPr>
          <w:rFonts w:ascii="Times New Roman" w:hAnsi="Times New Roman"/>
          <w:sz w:val="28"/>
          <w:szCs w:val="28"/>
        </w:rPr>
        <w:t>и их семьям на плановой основе.</w:t>
      </w:r>
    </w:p>
    <w:p w14:paraId="2C4E64F8" w14:textId="73C439D3" w:rsidR="00E709FB"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 xml:space="preserve">Развитие системы ранней помощи детям и их семьям в субъектах Российской Федерации осуществляется по отдельному плану в рамках исполнения пункта 32 </w:t>
      </w:r>
      <w:r w:rsidRPr="00D845C9">
        <w:rPr>
          <w:rFonts w:ascii="Times New Roman" w:hAnsi="Times New Roman"/>
          <w:sz w:val="28"/>
          <w:szCs w:val="28"/>
        </w:rPr>
        <w:lastRenderedPageBreak/>
        <w:t>плана мероприятий реализации Концепции</w:t>
      </w:r>
      <w:r w:rsidR="003F4637" w:rsidRPr="00D845C9">
        <w:rPr>
          <w:rFonts w:ascii="Times New Roman" w:hAnsi="Times New Roman"/>
          <w:sz w:val="28"/>
          <w:szCs w:val="28"/>
        </w:rPr>
        <w:t xml:space="preserve"> комплексной реабилитации и абилитации инвалидов</w:t>
      </w:r>
      <w:r w:rsidRPr="00D845C9">
        <w:rPr>
          <w:rFonts w:ascii="Times New Roman" w:hAnsi="Times New Roman"/>
          <w:sz w:val="28"/>
          <w:szCs w:val="28"/>
        </w:rPr>
        <w:t xml:space="preserve">, утвержденного распоряжением Правительства Российской Федерации </w:t>
      </w:r>
      <w:r w:rsidR="00100D40" w:rsidRPr="00D845C9">
        <w:rPr>
          <w:rFonts w:ascii="Times New Roman" w:hAnsi="Times New Roman"/>
          <w:sz w:val="28"/>
          <w:szCs w:val="28"/>
        </w:rPr>
        <w:br/>
      </w:r>
      <w:r w:rsidRPr="00D845C9">
        <w:rPr>
          <w:rFonts w:ascii="Times New Roman" w:hAnsi="Times New Roman"/>
          <w:sz w:val="28"/>
          <w:szCs w:val="28"/>
        </w:rPr>
        <w:t>от 16 августа 2022 г</w:t>
      </w:r>
      <w:r w:rsidR="003F4637" w:rsidRPr="00D845C9">
        <w:rPr>
          <w:rFonts w:ascii="Times New Roman" w:hAnsi="Times New Roman"/>
          <w:sz w:val="28"/>
          <w:szCs w:val="28"/>
        </w:rPr>
        <w:t>.</w:t>
      </w:r>
      <w:r w:rsidRPr="00D845C9">
        <w:rPr>
          <w:rFonts w:ascii="Times New Roman" w:hAnsi="Times New Roman"/>
          <w:sz w:val="28"/>
          <w:szCs w:val="28"/>
        </w:rPr>
        <w:t xml:space="preserve"> № 2253-р (далее – План по Концепции</w:t>
      </w:r>
      <w:r w:rsidR="003F4637" w:rsidRPr="00D845C9">
        <w:rPr>
          <w:rFonts w:ascii="Times New Roman" w:hAnsi="Times New Roman"/>
          <w:sz w:val="28"/>
          <w:szCs w:val="28"/>
        </w:rPr>
        <w:t xml:space="preserve"> комплексной реабилитации и абилитации инвалидов</w:t>
      </w:r>
      <w:r w:rsidRPr="00D845C9">
        <w:rPr>
          <w:rFonts w:ascii="Times New Roman" w:hAnsi="Times New Roman"/>
          <w:sz w:val="28"/>
          <w:szCs w:val="28"/>
        </w:rPr>
        <w:t>).</w:t>
      </w:r>
    </w:p>
    <w:p w14:paraId="6705FA63" w14:textId="690EEE34" w:rsidR="003F4637"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В целях развития ранней помощи детям и семьям разработаны и успешно реализуются Методические рекомендации по организации услуг ранней помощи детям и их семьям в рамках формирования системы комплекс</w:t>
      </w:r>
      <w:r w:rsidR="00151D7F" w:rsidRPr="00D845C9">
        <w:rPr>
          <w:rFonts w:ascii="Times New Roman" w:hAnsi="Times New Roman"/>
          <w:sz w:val="28"/>
          <w:szCs w:val="28"/>
        </w:rPr>
        <w:t>ной реабилитации и абилитации</w:t>
      </w:r>
      <w:r w:rsidRPr="00D845C9">
        <w:rPr>
          <w:rFonts w:ascii="Times New Roman" w:hAnsi="Times New Roman"/>
          <w:sz w:val="28"/>
          <w:szCs w:val="28"/>
        </w:rPr>
        <w:t xml:space="preserve">, утвержденные </w:t>
      </w:r>
      <w:r w:rsidR="00151D7F" w:rsidRPr="00D845C9">
        <w:rPr>
          <w:rFonts w:ascii="Times New Roman" w:hAnsi="Times New Roman"/>
          <w:sz w:val="28"/>
          <w:szCs w:val="28"/>
        </w:rPr>
        <w:t>Минтрудом России 25 декабря 2018 г. и размещенные на официальном сайте:</w:t>
      </w:r>
      <w:r w:rsidR="003F4637" w:rsidRPr="00D845C9">
        <w:rPr>
          <w:rFonts w:ascii="Times New Roman" w:hAnsi="Times New Roman"/>
          <w:sz w:val="28"/>
          <w:szCs w:val="28"/>
        </w:rPr>
        <w:t xml:space="preserve"> </w:t>
      </w:r>
      <w:hyperlink r:id="rId10" w:history="1">
        <w:r w:rsidR="003F4637" w:rsidRPr="00D845C9">
          <w:rPr>
            <w:rStyle w:val="af1"/>
            <w:rFonts w:ascii="Times New Roman" w:hAnsi="Times New Roman"/>
            <w:sz w:val="28"/>
            <w:szCs w:val="28"/>
          </w:rPr>
          <w:t>https://mintrud.gov.ru/docs/mintrud/handicapped/274</w:t>
        </w:r>
      </w:hyperlink>
      <w:r w:rsidRPr="00D845C9">
        <w:rPr>
          <w:rFonts w:ascii="Times New Roman" w:hAnsi="Times New Roman"/>
          <w:sz w:val="28"/>
          <w:szCs w:val="28"/>
        </w:rPr>
        <w:t>.</w:t>
      </w:r>
      <w:r w:rsidR="003F4637" w:rsidRPr="00D845C9">
        <w:rPr>
          <w:rFonts w:ascii="Times New Roman" w:hAnsi="Times New Roman"/>
          <w:sz w:val="28"/>
          <w:szCs w:val="28"/>
        </w:rPr>
        <w:t xml:space="preserve"> </w:t>
      </w:r>
    </w:p>
    <w:p w14:paraId="1EE8DC1F" w14:textId="3C6B431F" w:rsidR="00E709FB"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В Методических рекомендациях описываются этапы формирования системы ранней помощи детям и их семьям в субъекте Российской Федерации, в том числе: составление Программы и плана развития ранней помощи, организация межведомственного взаимодействия исполнительн</w:t>
      </w:r>
      <w:r w:rsidR="00D039B6" w:rsidRPr="00D845C9">
        <w:rPr>
          <w:rFonts w:ascii="Times New Roman" w:hAnsi="Times New Roman"/>
          <w:sz w:val="28"/>
          <w:szCs w:val="28"/>
        </w:rPr>
        <w:t>ых</w:t>
      </w:r>
      <w:r w:rsidRPr="00D845C9">
        <w:rPr>
          <w:rFonts w:ascii="Times New Roman" w:hAnsi="Times New Roman"/>
          <w:sz w:val="28"/>
          <w:szCs w:val="28"/>
        </w:rPr>
        <w:t xml:space="preserve"> </w:t>
      </w:r>
      <w:r w:rsidR="00151D7F" w:rsidRPr="00D845C9">
        <w:rPr>
          <w:rFonts w:ascii="Times New Roman" w:hAnsi="Times New Roman"/>
          <w:sz w:val="28"/>
          <w:szCs w:val="28"/>
        </w:rPr>
        <w:t xml:space="preserve">органов </w:t>
      </w:r>
      <w:r w:rsidRPr="00D845C9">
        <w:rPr>
          <w:rFonts w:ascii="Times New Roman" w:hAnsi="Times New Roman"/>
          <w:sz w:val="28"/>
          <w:szCs w:val="28"/>
        </w:rPr>
        <w:t>субъектов Российской Федерации, ведомств и организаций, обеспечивающих предоставление услуг ранней помощи детям и их семьям, определение порядка выявления детей, потенциально нуждающихся в ранней помощи, их направления на получение услуг ра</w:t>
      </w:r>
      <w:r w:rsidR="007231A4" w:rsidRPr="00D845C9">
        <w:rPr>
          <w:rFonts w:ascii="Times New Roman" w:hAnsi="Times New Roman"/>
          <w:sz w:val="28"/>
          <w:szCs w:val="28"/>
        </w:rPr>
        <w:t xml:space="preserve">нней помощи, условий и порядка </w:t>
      </w:r>
      <w:r w:rsidRPr="00D845C9">
        <w:rPr>
          <w:rFonts w:ascii="Times New Roman" w:hAnsi="Times New Roman"/>
          <w:sz w:val="28"/>
          <w:szCs w:val="28"/>
        </w:rPr>
        <w:t>реализации услуг ранней помощи, оценки качества и эффективности предоставления услуг ранней помощи детям и их семьям.</w:t>
      </w:r>
    </w:p>
    <w:p w14:paraId="66514CFA" w14:textId="77777777" w:rsidR="00E709FB"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В рамках примерного стандарта предоставления услуг по ранней помощи детям и их семьям даны рекомендации по созданию в организациях различной ведомственной принадлежности структурных подразделений, предоставляющих услуги ранней помощи детям и их семьям, а также представлен перечень услуг: содействие развитию функционирования ребенка и семьи в естественных жизненных ситуациях, развитию общения и речи, мобильности, самообслуживания и бытовых навыков, познавательной активности, социальному и эмоциональному взаимодействию ребенка и родителя, становлению психического здоровья и социализации ребенка.</w:t>
      </w:r>
    </w:p>
    <w:p w14:paraId="58030A1B" w14:textId="1C56C2AF" w:rsidR="00E709FB"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Ранняя помощь детям и их семьям многопрофильна и направлена на одновременную работу с многими нарушениями развития, имеет научную основу, собственные методики с доказанной эффективностью и должна войти в формируемую систему комплексной реабилитации и абилитации и стать ее начальным звеном, способствующим своевременному началу поддержки ребенка и семьи в целях комплексной профилактики формирования и у</w:t>
      </w:r>
      <w:r w:rsidR="007231A4" w:rsidRPr="00D845C9">
        <w:rPr>
          <w:rFonts w:ascii="Times New Roman" w:hAnsi="Times New Roman"/>
          <w:sz w:val="28"/>
          <w:szCs w:val="28"/>
        </w:rPr>
        <w:t>тяжеления детской инвалидности.</w:t>
      </w:r>
    </w:p>
    <w:p w14:paraId="07A78E3F" w14:textId="49EB4B68" w:rsidR="00E709FB"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В рамках исполнения пункта 27 Комплекса мер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2021-2024 годы, утвержденного Заместителем Председателя Правительства Российс</w:t>
      </w:r>
      <w:r w:rsidR="007231A4" w:rsidRPr="00D845C9">
        <w:rPr>
          <w:rFonts w:ascii="Times New Roman" w:hAnsi="Times New Roman"/>
          <w:sz w:val="28"/>
          <w:szCs w:val="28"/>
        </w:rPr>
        <w:t xml:space="preserve">кой Федерации Т.А. Голиковой </w:t>
      </w:r>
      <w:r w:rsidRPr="00D845C9">
        <w:rPr>
          <w:rFonts w:ascii="Times New Roman" w:hAnsi="Times New Roman"/>
          <w:sz w:val="28"/>
          <w:szCs w:val="28"/>
        </w:rPr>
        <w:t xml:space="preserve">11 декабря </w:t>
      </w:r>
      <w:r w:rsidR="00100D40" w:rsidRPr="00D845C9">
        <w:rPr>
          <w:rFonts w:ascii="Times New Roman" w:hAnsi="Times New Roman"/>
          <w:sz w:val="28"/>
          <w:szCs w:val="28"/>
        </w:rPr>
        <w:br/>
      </w:r>
      <w:r w:rsidRPr="00D845C9">
        <w:rPr>
          <w:rFonts w:ascii="Times New Roman" w:hAnsi="Times New Roman"/>
          <w:sz w:val="28"/>
          <w:szCs w:val="28"/>
        </w:rPr>
        <w:t xml:space="preserve">2020 г. № 11826п-П44, Фондом поддержки детей совместно с ФГБУ «Федеральный </w:t>
      </w:r>
      <w:r w:rsidRPr="00D845C9">
        <w:rPr>
          <w:rFonts w:ascii="Times New Roman" w:hAnsi="Times New Roman"/>
          <w:sz w:val="28"/>
          <w:szCs w:val="28"/>
        </w:rPr>
        <w:lastRenderedPageBreak/>
        <w:t>научный центр реабилитации инвалидов им. Г.А. Альбрехта» Минтруда России был проведен анализ лучших практик по ранней помощи детям и их семьям.</w:t>
      </w:r>
    </w:p>
    <w:p w14:paraId="5A74DEAC" w14:textId="151BC1AA" w:rsidR="007231A4"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 xml:space="preserve">Данные информационные материалы были доведены до сведения субъектов Российской Федерации в целях тиражирования наиболее успешных практик, применяемых в отдельных регионах на всей территории Российской Федерации, а также размещены на официальном сайте Минтруда России и доступны по ссылке: </w:t>
      </w:r>
      <w:hyperlink r:id="rId11" w:history="1">
        <w:r w:rsidR="007231A4" w:rsidRPr="00D845C9">
          <w:rPr>
            <w:rStyle w:val="af1"/>
            <w:rFonts w:ascii="Times New Roman" w:hAnsi="Times New Roman"/>
            <w:sz w:val="28"/>
            <w:szCs w:val="28"/>
          </w:rPr>
          <w:t>https://mintrud.gov.ru/docs/2470</w:t>
        </w:r>
      </w:hyperlink>
      <w:r w:rsidR="007231A4" w:rsidRPr="00D845C9">
        <w:rPr>
          <w:rFonts w:ascii="Times New Roman" w:hAnsi="Times New Roman"/>
          <w:sz w:val="28"/>
          <w:szCs w:val="28"/>
        </w:rPr>
        <w:t>.</w:t>
      </w:r>
    </w:p>
    <w:p w14:paraId="6E510382" w14:textId="62B8B0DE" w:rsidR="00C13736" w:rsidRPr="00D845C9" w:rsidRDefault="00C13736" w:rsidP="00C13736">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Согласно сведениям федеральной статистической отчетности по форме № 1-РП «Сведения по ранней помощи детям целевой группы», утвержденной приказом Росстата от 22 марта 2019 г. № 161, по состоянию на 1 января 2024 г. услуги ранней помощи оказывают 7 296 организаций различной ведомственной принадлежности. Численность детей, отнесенных к целевой группе, составила 269 406 чело</w:t>
      </w:r>
      <w:r w:rsidR="00100D40" w:rsidRPr="00D845C9">
        <w:rPr>
          <w:rFonts w:ascii="Times New Roman" w:hAnsi="Times New Roman"/>
          <w:sz w:val="28"/>
          <w:szCs w:val="28"/>
        </w:rPr>
        <w:t>в</w:t>
      </w:r>
      <w:r w:rsidRPr="00D845C9">
        <w:rPr>
          <w:rFonts w:ascii="Times New Roman" w:hAnsi="Times New Roman"/>
          <w:sz w:val="28"/>
          <w:szCs w:val="28"/>
        </w:rPr>
        <w:t>ек, из них 115 909 человек – впервые выявленных, в то же время услуги по ранней помощи получили 247 244 человек.</w:t>
      </w:r>
    </w:p>
    <w:p w14:paraId="62920296" w14:textId="6B64AA43" w:rsidR="00E709FB"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 xml:space="preserve">Также во исполнение пункта 1 плана реализации Концепции </w:t>
      </w:r>
      <w:r w:rsidR="007231A4" w:rsidRPr="00D845C9">
        <w:rPr>
          <w:rFonts w:ascii="Times New Roman" w:hAnsi="Times New Roman"/>
          <w:sz w:val="28"/>
          <w:szCs w:val="28"/>
        </w:rPr>
        <w:t xml:space="preserve">комплексной реабилитации и абилитации инвалидов </w:t>
      </w:r>
      <w:r w:rsidRPr="00D845C9">
        <w:rPr>
          <w:rFonts w:ascii="Times New Roman" w:hAnsi="Times New Roman"/>
          <w:sz w:val="28"/>
          <w:szCs w:val="28"/>
        </w:rPr>
        <w:t>принят Федеральный закон от 25</w:t>
      </w:r>
      <w:r w:rsidR="007231A4" w:rsidRPr="00D845C9">
        <w:rPr>
          <w:rFonts w:ascii="Times New Roman" w:hAnsi="Times New Roman"/>
          <w:sz w:val="28"/>
          <w:szCs w:val="28"/>
        </w:rPr>
        <w:t xml:space="preserve"> декабря </w:t>
      </w:r>
      <w:r w:rsidR="007231A4" w:rsidRPr="00D845C9">
        <w:rPr>
          <w:rFonts w:ascii="Times New Roman" w:hAnsi="Times New Roman"/>
          <w:sz w:val="28"/>
          <w:szCs w:val="28"/>
        </w:rPr>
        <w:br/>
      </w:r>
      <w:r w:rsidRPr="00D845C9">
        <w:rPr>
          <w:rFonts w:ascii="Times New Roman" w:hAnsi="Times New Roman"/>
          <w:sz w:val="28"/>
          <w:szCs w:val="28"/>
        </w:rPr>
        <w:t xml:space="preserve">2023 </w:t>
      </w:r>
      <w:r w:rsidR="007231A4" w:rsidRPr="00D845C9">
        <w:rPr>
          <w:rFonts w:ascii="Times New Roman" w:hAnsi="Times New Roman"/>
          <w:sz w:val="28"/>
          <w:szCs w:val="28"/>
        </w:rPr>
        <w:t xml:space="preserve">г. </w:t>
      </w:r>
      <w:r w:rsidRPr="00D845C9">
        <w:rPr>
          <w:rFonts w:ascii="Times New Roman" w:hAnsi="Times New Roman"/>
          <w:sz w:val="28"/>
          <w:szCs w:val="28"/>
        </w:rPr>
        <w:t xml:space="preserve">№ 651-ФЗ </w:t>
      </w:r>
      <w:r w:rsidR="007231A4" w:rsidRPr="00D845C9">
        <w:rPr>
          <w:rFonts w:ascii="Times New Roman" w:hAnsi="Times New Roman"/>
          <w:sz w:val="28"/>
          <w:szCs w:val="28"/>
        </w:rPr>
        <w:t>«</w:t>
      </w:r>
      <w:r w:rsidRPr="00D845C9">
        <w:rPr>
          <w:rFonts w:ascii="Times New Roman" w:hAnsi="Times New Roman"/>
          <w:sz w:val="28"/>
          <w:szCs w:val="28"/>
        </w:rPr>
        <w:t>О внесении изменений в отдельные законодательные акты Российской Федерации</w:t>
      </w:r>
      <w:r w:rsidR="007231A4" w:rsidRPr="00D845C9">
        <w:rPr>
          <w:rFonts w:ascii="Times New Roman" w:hAnsi="Times New Roman"/>
          <w:sz w:val="28"/>
          <w:szCs w:val="28"/>
        </w:rPr>
        <w:t>»</w:t>
      </w:r>
      <w:r w:rsidRPr="00D845C9">
        <w:rPr>
          <w:rFonts w:ascii="Times New Roman" w:hAnsi="Times New Roman"/>
          <w:sz w:val="28"/>
          <w:szCs w:val="28"/>
        </w:rPr>
        <w:t xml:space="preserve"> (далее – </w:t>
      </w:r>
      <w:r w:rsidR="007231A4" w:rsidRPr="00D845C9">
        <w:rPr>
          <w:rFonts w:ascii="Times New Roman" w:hAnsi="Times New Roman"/>
          <w:sz w:val="28"/>
          <w:szCs w:val="28"/>
        </w:rPr>
        <w:t>Федеральный з</w:t>
      </w:r>
      <w:r w:rsidRPr="00D845C9">
        <w:rPr>
          <w:rFonts w:ascii="Times New Roman" w:hAnsi="Times New Roman"/>
          <w:sz w:val="28"/>
          <w:szCs w:val="28"/>
        </w:rPr>
        <w:t>акон №</w:t>
      </w:r>
      <w:r w:rsidR="007231A4" w:rsidRPr="00D845C9">
        <w:rPr>
          <w:rFonts w:ascii="Times New Roman" w:hAnsi="Times New Roman"/>
          <w:sz w:val="28"/>
          <w:szCs w:val="28"/>
        </w:rPr>
        <w:t xml:space="preserve"> </w:t>
      </w:r>
      <w:r w:rsidRPr="00D845C9">
        <w:rPr>
          <w:rFonts w:ascii="Times New Roman" w:hAnsi="Times New Roman"/>
          <w:sz w:val="28"/>
          <w:szCs w:val="28"/>
        </w:rPr>
        <w:t>651-ФЗ), основные изменения которым внесе</w:t>
      </w:r>
      <w:r w:rsidR="007231A4" w:rsidRPr="00D845C9">
        <w:rPr>
          <w:rFonts w:ascii="Times New Roman" w:hAnsi="Times New Roman"/>
          <w:sz w:val="28"/>
          <w:szCs w:val="28"/>
        </w:rPr>
        <w:t xml:space="preserve">ны в Федеральный закон от 25 ноября </w:t>
      </w:r>
      <w:r w:rsidRPr="00D845C9">
        <w:rPr>
          <w:rFonts w:ascii="Times New Roman" w:hAnsi="Times New Roman"/>
          <w:sz w:val="28"/>
          <w:szCs w:val="28"/>
        </w:rPr>
        <w:t>199</w:t>
      </w:r>
      <w:r w:rsidR="007231A4" w:rsidRPr="00D845C9">
        <w:rPr>
          <w:rFonts w:ascii="Times New Roman" w:hAnsi="Times New Roman"/>
          <w:sz w:val="28"/>
          <w:szCs w:val="28"/>
        </w:rPr>
        <w:t>5</w:t>
      </w:r>
      <w:r w:rsidRPr="00D845C9">
        <w:rPr>
          <w:rFonts w:ascii="Times New Roman" w:hAnsi="Times New Roman"/>
          <w:sz w:val="28"/>
          <w:szCs w:val="28"/>
        </w:rPr>
        <w:t xml:space="preserve"> г. № 181-ФЗ </w:t>
      </w:r>
      <w:r w:rsidR="007231A4" w:rsidRPr="00D845C9">
        <w:rPr>
          <w:rFonts w:ascii="Times New Roman" w:hAnsi="Times New Roman"/>
          <w:sz w:val="28"/>
          <w:szCs w:val="28"/>
        </w:rPr>
        <w:br/>
        <w:t>«</w:t>
      </w:r>
      <w:r w:rsidRPr="00D845C9">
        <w:rPr>
          <w:rFonts w:ascii="Times New Roman" w:hAnsi="Times New Roman"/>
          <w:sz w:val="28"/>
          <w:szCs w:val="28"/>
        </w:rPr>
        <w:t>О социальной защите инвалидов в Российской Федерации</w:t>
      </w:r>
      <w:r w:rsidR="007231A4" w:rsidRPr="00D845C9">
        <w:rPr>
          <w:rFonts w:ascii="Times New Roman" w:hAnsi="Times New Roman"/>
          <w:sz w:val="28"/>
          <w:szCs w:val="28"/>
        </w:rPr>
        <w:t>»</w:t>
      </w:r>
      <w:r w:rsidRPr="00D845C9">
        <w:rPr>
          <w:rFonts w:ascii="Times New Roman" w:hAnsi="Times New Roman"/>
          <w:sz w:val="28"/>
          <w:szCs w:val="28"/>
        </w:rPr>
        <w:t xml:space="preserve"> (далее – </w:t>
      </w:r>
      <w:r w:rsidR="007231A4" w:rsidRPr="00D845C9">
        <w:rPr>
          <w:rFonts w:ascii="Times New Roman" w:hAnsi="Times New Roman"/>
          <w:sz w:val="28"/>
          <w:szCs w:val="28"/>
        </w:rPr>
        <w:t>Федеральный з</w:t>
      </w:r>
      <w:r w:rsidRPr="00D845C9">
        <w:rPr>
          <w:rFonts w:ascii="Times New Roman" w:hAnsi="Times New Roman"/>
          <w:sz w:val="28"/>
          <w:szCs w:val="28"/>
        </w:rPr>
        <w:t>акон № 181-ФЗ) и вступают в силу с 1 марта 2025 г.</w:t>
      </w:r>
    </w:p>
    <w:p w14:paraId="66B7DFB1" w14:textId="0ED7183D" w:rsidR="00E709FB" w:rsidRPr="00D845C9" w:rsidRDefault="007231A4" w:rsidP="007231A4">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Федеральным з</w:t>
      </w:r>
      <w:r w:rsidR="00E709FB" w:rsidRPr="00D845C9">
        <w:rPr>
          <w:rFonts w:ascii="Times New Roman" w:hAnsi="Times New Roman"/>
          <w:sz w:val="28"/>
          <w:szCs w:val="28"/>
        </w:rPr>
        <w:t>аконом № 651 уточнены полномочия федеральных органов государственной власти по вопросам комплексного предоставления услуг по реабилитации и абилитации инвалидов, ранней помощи, а также полномочия органов исполнительной власти по организации и предоставлению таких услуг в субъектах Российской Федерации.</w:t>
      </w:r>
      <w:r w:rsidRPr="00D845C9">
        <w:rPr>
          <w:rFonts w:ascii="Times New Roman" w:hAnsi="Times New Roman"/>
          <w:sz w:val="28"/>
          <w:szCs w:val="28"/>
        </w:rPr>
        <w:t xml:space="preserve"> Кроме того, </w:t>
      </w:r>
      <w:r w:rsidR="00E709FB" w:rsidRPr="00D845C9">
        <w:rPr>
          <w:rFonts w:ascii="Times New Roman" w:hAnsi="Times New Roman"/>
          <w:sz w:val="28"/>
          <w:szCs w:val="28"/>
        </w:rPr>
        <w:t>впервые введено понятие ранней помощи детям и их семьям, которая рассматривается как отдельное основное направление комплексной реабилитации и абилитации.</w:t>
      </w:r>
    </w:p>
    <w:p w14:paraId="370D7174" w14:textId="6F5A2910" w:rsidR="00E709FB"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 xml:space="preserve">Согласно </w:t>
      </w:r>
      <w:r w:rsidR="007231A4" w:rsidRPr="00D845C9">
        <w:rPr>
          <w:rFonts w:ascii="Times New Roman" w:hAnsi="Times New Roman"/>
          <w:sz w:val="28"/>
          <w:szCs w:val="28"/>
        </w:rPr>
        <w:t>Федеральному з</w:t>
      </w:r>
      <w:r w:rsidRPr="00D845C9">
        <w:rPr>
          <w:rFonts w:ascii="Times New Roman" w:hAnsi="Times New Roman"/>
          <w:sz w:val="28"/>
          <w:szCs w:val="28"/>
        </w:rPr>
        <w:t xml:space="preserve">акону № 651-ФЗ ранняя помощь детям и их </w:t>
      </w:r>
      <w:r w:rsidR="007231A4" w:rsidRPr="00D845C9">
        <w:rPr>
          <w:rFonts w:ascii="Times New Roman" w:hAnsi="Times New Roman"/>
          <w:sz w:val="28"/>
          <w:szCs w:val="28"/>
        </w:rPr>
        <w:br/>
      </w:r>
      <w:r w:rsidRPr="00D845C9">
        <w:rPr>
          <w:rFonts w:ascii="Times New Roman" w:hAnsi="Times New Roman"/>
          <w:sz w:val="28"/>
          <w:szCs w:val="28"/>
        </w:rPr>
        <w:t xml:space="preserve">семьям </w:t>
      </w:r>
      <w:r w:rsidR="007231A4" w:rsidRPr="00D845C9">
        <w:rPr>
          <w:rFonts w:ascii="Times New Roman" w:hAnsi="Times New Roman"/>
          <w:sz w:val="28"/>
          <w:szCs w:val="28"/>
        </w:rPr>
        <w:t>–</w:t>
      </w:r>
      <w:r w:rsidRPr="00D845C9">
        <w:rPr>
          <w:rFonts w:ascii="Times New Roman" w:hAnsi="Times New Roman"/>
          <w:sz w:val="28"/>
          <w:szCs w:val="28"/>
        </w:rPr>
        <w:t xml:space="preserve"> комплекс мероприятий и услуг, реализуемых и оказываемых на междисциплинарной основе детям от рождения до </w:t>
      </w:r>
      <w:r w:rsidR="007231A4" w:rsidRPr="00D845C9">
        <w:rPr>
          <w:rFonts w:ascii="Times New Roman" w:hAnsi="Times New Roman"/>
          <w:sz w:val="28"/>
          <w:szCs w:val="28"/>
        </w:rPr>
        <w:t xml:space="preserve">3 </w:t>
      </w:r>
      <w:r w:rsidRPr="00D845C9">
        <w:rPr>
          <w:rFonts w:ascii="Times New Roman" w:hAnsi="Times New Roman"/>
          <w:sz w:val="28"/>
          <w:szCs w:val="28"/>
        </w:rPr>
        <w:t>лет (независимо от наличия инвалидности), которые имеют ограничения жизнедеятельности либо риск развития ограничений жизнедеятельности, и их семьям, способствующих содействию физическому и психическому развитию таких детей, их вовлеченности в естественные жизненные ситуации, позитивному взаимодействию таких детей и их родителей, таких детей и других непосредственно ухаживающих за такими детьми лиц, членов семьи в целом, социальной адаптации таких детей в среде сверстников, а также повышению компетентности родителей и других непосредственно ухаживающих за такими детьми лиц в целях комплексной профилактики детской инвалидности.</w:t>
      </w:r>
    </w:p>
    <w:p w14:paraId="19C6350D" w14:textId="4B310304" w:rsidR="00E709FB"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lastRenderedPageBreak/>
        <w:t xml:space="preserve">Согласно </w:t>
      </w:r>
      <w:r w:rsidR="007231A4" w:rsidRPr="00D845C9">
        <w:rPr>
          <w:rFonts w:ascii="Times New Roman" w:hAnsi="Times New Roman"/>
          <w:sz w:val="28"/>
          <w:szCs w:val="28"/>
        </w:rPr>
        <w:t>Федеральному з</w:t>
      </w:r>
      <w:r w:rsidRPr="00D845C9">
        <w:rPr>
          <w:rFonts w:ascii="Times New Roman" w:hAnsi="Times New Roman"/>
          <w:sz w:val="28"/>
          <w:szCs w:val="28"/>
        </w:rPr>
        <w:t xml:space="preserve">акону № 651-ФЗ предусмотрен переход реабилитационных организаций к реализации мероприятий и оказанию услуг по отдельным основным направлениям комплексной реабилитации и абилитации </w:t>
      </w:r>
      <w:r w:rsidR="007231A4" w:rsidRPr="00D845C9">
        <w:rPr>
          <w:rFonts w:ascii="Times New Roman" w:hAnsi="Times New Roman"/>
          <w:sz w:val="28"/>
          <w:szCs w:val="28"/>
        </w:rPr>
        <w:t>лиц с инвалидностью</w:t>
      </w:r>
      <w:r w:rsidRPr="00D845C9">
        <w:rPr>
          <w:rFonts w:ascii="Times New Roman" w:hAnsi="Times New Roman"/>
          <w:sz w:val="28"/>
          <w:szCs w:val="28"/>
        </w:rPr>
        <w:t xml:space="preserve"> в соответствии со стандартами в том числе и по основному направлению «ранняя помощь детям и их семьям».</w:t>
      </w:r>
    </w:p>
    <w:p w14:paraId="63EDF941" w14:textId="503342CA" w:rsidR="00E709FB"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В соответствии с частью второй статьи 93 Федерального закона №</w:t>
      </w:r>
      <w:r w:rsidR="007231A4" w:rsidRPr="00D845C9">
        <w:rPr>
          <w:rFonts w:ascii="Times New Roman" w:hAnsi="Times New Roman"/>
          <w:sz w:val="28"/>
          <w:szCs w:val="28"/>
        </w:rPr>
        <w:t xml:space="preserve"> </w:t>
      </w:r>
      <w:r w:rsidRPr="00D845C9">
        <w:rPr>
          <w:rFonts w:ascii="Times New Roman" w:hAnsi="Times New Roman"/>
          <w:sz w:val="28"/>
          <w:szCs w:val="28"/>
        </w:rPr>
        <w:t xml:space="preserve">181-ФЗ </w:t>
      </w:r>
      <w:r w:rsidR="00100D40" w:rsidRPr="00D845C9">
        <w:rPr>
          <w:rFonts w:ascii="Times New Roman" w:hAnsi="Times New Roman"/>
          <w:sz w:val="28"/>
          <w:szCs w:val="28"/>
        </w:rPr>
        <w:br/>
      </w:r>
      <w:r w:rsidRPr="00D845C9">
        <w:rPr>
          <w:rFonts w:ascii="Times New Roman" w:hAnsi="Times New Roman"/>
          <w:sz w:val="28"/>
          <w:szCs w:val="28"/>
        </w:rPr>
        <w:t xml:space="preserve">в редакции Федерального закона № 651-ФЗ Правительство Российской Федерации наделено полномочиями по утверждению порядка разработки стандартов, в том числе и по ранней помощи детям и их семьям, а также определению их структуры и содержания, перечня федеральных органов исполнительной власти, </w:t>
      </w:r>
      <w:r w:rsidR="00100D40" w:rsidRPr="00D845C9">
        <w:rPr>
          <w:rFonts w:ascii="Times New Roman" w:hAnsi="Times New Roman"/>
          <w:sz w:val="28"/>
          <w:szCs w:val="28"/>
        </w:rPr>
        <w:t>ответственных за их разработку.</w:t>
      </w:r>
    </w:p>
    <w:p w14:paraId="3DA66A91" w14:textId="6DA044DC" w:rsidR="00E709FB"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Разработка и утверждение стандартов будет осуществля</w:t>
      </w:r>
      <w:r w:rsidR="00100D40" w:rsidRPr="00D845C9">
        <w:rPr>
          <w:rFonts w:ascii="Times New Roman" w:hAnsi="Times New Roman"/>
          <w:sz w:val="28"/>
          <w:szCs w:val="28"/>
        </w:rPr>
        <w:t>ть</w:t>
      </w:r>
      <w:r w:rsidRPr="00D845C9">
        <w:rPr>
          <w:rFonts w:ascii="Times New Roman" w:hAnsi="Times New Roman"/>
          <w:sz w:val="28"/>
          <w:szCs w:val="28"/>
        </w:rPr>
        <w:t xml:space="preserve">ся поэтапно федеральными органами, а их внедрение в регионах будет осуществляться в сроки, определяемые высшим органом государственной власти субъекта Российской Федерации, </w:t>
      </w:r>
      <w:r w:rsidR="007231A4" w:rsidRPr="00D845C9">
        <w:rPr>
          <w:rFonts w:ascii="Times New Roman" w:hAnsi="Times New Roman"/>
          <w:sz w:val="28"/>
          <w:szCs w:val="28"/>
        </w:rPr>
        <w:t>но не позднее 1 января 2030 г.</w:t>
      </w:r>
    </w:p>
    <w:p w14:paraId="34531877" w14:textId="28045B69" w:rsidR="00E709FB" w:rsidRPr="00D845C9" w:rsidRDefault="00E709FB"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 xml:space="preserve">В переходный период оказание услуг по отдельным основным направлениям комплексной реабилитации и абилитации </w:t>
      </w:r>
      <w:r w:rsidR="007231A4" w:rsidRPr="00D845C9">
        <w:rPr>
          <w:rFonts w:ascii="Times New Roman" w:hAnsi="Times New Roman"/>
          <w:sz w:val="28"/>
          <w:szCs w:val="28"/>
        </w:rPr>
        <w:t>лиц с инвалидностью</w:t>
      </w:r>
      <w:r w:rsidRPr="00D845C9">
        <w:rPr>
          <w:rFonts w:ascii="Times New Roman" w:hAnsi="Times New Roman"/>
          <w:sz w:val="28"/>
          <w:szCs w:val="28"/>
        </w:rPr>
        <w:t xml:space="preserve"> осуществляется реабилитационными организациями субъектов Российской Федерации с учетом методических рекомендаций по вопросам комплексной реабилитации и абилитации </w:t>
      </w:r>
      <w:r w:rsidR="007231A4" w:rsidRPr="00D845C9">
        <w:rPr>
          <w:rFonts w:ascii="Times New Roman" w:hAnsi="Times New Roman"/>
          <w:sz w:val="28"/>
          <w:szCs w:val="28"/>
        </w:rPr>
        <w:t>лиц с инвалидностью</w:t>
      </w:r>
      <w:r w:rsidRPr="00D845C9">
        <w:rPr>
          <w:rFonts w:ascii="Times New Roman" w:hAnsi="Times New Roman"/>
          <w:sz w:val="28"/>
          <w:szCs w:val="28"/>
        </w:rPr>
        <w:t>, ра</w:t>
      </w:r>
      <w:r w:rsidR="007231A4" w:rsidRPr="00D845C9">
        <w:rPr>
          <w:rFonts w:ascii="Times New Roman" w:hAnsi="Times New Roman"/>
          <w:sz w:val="28"/>
          <w:szCs w:val="28"/>
        </w:rPr>
        <w:t xml:space="preserve">нней помощи детям и их семьям, </w:t>
      </w:r>
      <w:r w:rsidRPr="00D845C9">
        <w:rPr>
          <w:rFonts w:ascii="Times New Roman" w:hAnsi="Times New Roman"/>
          <w:sz w:val="28"/>
          <w:szCs w:val="28"/>
        </w:rPr>
        <w:t xml:space="preserve">полномочия на разработку которых также вводятся </w:t>
      </w:r>
      <w:r w:rsidR="007231A4" w:rsidRPr="00D845C9">
        <w:rPr>
          <w:rFonts w:ascii="Times New Roman" w:hAnsi="Times New Roman"/>
          <w:sz w:val="28"/>
          <w:szCs w:val="28"/>
        </w:rPr>
        <w:t>Федеральным з</w:t>
      </w:r>
      <w:r w:rsidRPr="00D845C9">
        <w:rPr>
          <w:rFonts w:ascii="Times New Roman" w:hAnsi="Times New Roman"/>
          <w:sz w:val="28"/>
          <w:szCs w:val="28"/>
        </w:rPr>
        <w:t>аконом № 651-ФЗ.</w:t>
      </w:r>
    </w:p>
    <w:p w14:paraId="72DE5442" w14:textId="2E11634C" w:rsidR="00E709FB" w:rsidRPr="00D845C9" w:rsidRDefault="007231A4" w:rsidP="00151D7F">
      <w:pPr>
        <w:tabs>
          <w:tab w:val="left" w:pos="9072"/>
          <w:tab w:val="left" w:pos="9639"/>
          <w:tab w:val="left" w:pos="9781"/>
        </w:tabs>
        <w:spacing w:after="0" w:line="264" w:lineRule="auto"/>
        <w:ind w:firstLine="709"/>
        <w:jc w:val="both"/>
        <w:rPr>
          <w:rFonts w:ascii="Times New Roman" w:hAnsi="Times New Roman"/>
          <w:sz w:val="28"/>
          <w:szCs w:val="28"/>
        </w:rPr>
      </w:pPr>
      <w:r w:rsidRPr="00D845C9">
        <w:rPr>
          <w:rFonts w:ascii="Times New Roman" w:hAnsi="Times New Roman"/>
          <w:sz w:val="28"/>
          <w:szCs w:val="28"/>
        </w:rPr>
        <w:t>Федеральным з</w:t>
      </w:r>
      <w:r w:rsidR="00E709FB" w:rsidRPr="00D845C9">
        <w:rPr>
          <w:rFonts w:ascii="Times New Roman" w:hAnsi="Times New Roman"/>
          <w:sz w:val="28"/>
          <w:szCs w:val="28"/>
        </w:rPr>
        <w:t xml:space="preserve">аконом № 651-ФЗ Правительство Российской Федерации </w:t>
      </w:r>
      <w:r w:rsidRPr="00D845C9">
        <w:rPr>
          <w:rFonts w:ascii="Times New Roman" w:hAnsi="Times New Roman"/>
          <w:sz w:val="28"/>
          <w:szCs w:val="28"/>
        </w:rPr>
        <w:t xml:space="preserve">также </w:t>
      </w:r>
      <w:r w:rsidR="00E709FB" w:rsidRPr="00D845C9">
        <w:rPr>
          <w:rFonts w:ascii="Times New Roman" w:hAnsi="Times New Roman"/>
          <w:sz w:val="28"/>
          <w:szCs w:val="28"/>
        </w:rPr>
        <w:t>наделено полномочиями по утверждению утверждении примерных требований к организации и осуществлению ранней помощи детям и их семьям.</w:t>
      </w:r>
      <w:r w:rsidRPr="00D845C9">
        <w:rPr>
          <w:rFonts w:ascii="Times New Roman" w:hAnsi="Times New Roman"/>
          <w:sz w:val="28"/>
          <w:szCs w:val="28"/>
        </w:rPr>
        <w:t xml:space="preserve"> Работа над разработкой соответствующего постановления Правительства Российской Федерации будет проведена в 2024 г.</w:t>
      </w:r>
    </w:p>
    <w:p w14:paraId="6995A8F3" w14:textId="3BC43356" w:rsidR="00741352" w:rsidRPr="00D845C9" w:rsidRDefault="00741352" w:rsidP="008D3A7B">
      <w:pPr>
        <w:shd w:val="clear" w:color="auto" w:fill="FFFFFF"/>
        <w:autoSpaceDE w:val="0"/>
        <w:autoSpaceDN w:val="0"/>
        <w:adjustRightInd w:val="0"/>
        <w:spacing w:before="120" w:after="120" w:line="312" w:lineRule="auto"/>
        <w:jc w:val="center"/>
        <w:rPr>
          <w:rFonts w:ascii="Times New Roman" w:hAnsi="Times New Roman" w:cs="Times New Roman"/>
          <w:i/>
          <w:sz w:val="28"/>
          <w:szCs w:val="28"/>
        </w:rPr>
      </w:pPr>
      <w:r w:rsidRPr="00D845C9">
        <w:rPr>
          <w:rFonts w:ascii="Times New Roman" w:hAnsi="Times New Roman" w:cs="Times New Roman"/>
          <w:i/>
          <w:sz w:val="28"/>
          <w:szCs w:val="28"/>
        </w:rPr>
        <w:t>Охрана здоровья детей в домах ребенка</w:t>
      </w:r>
    </w:p>
    <w:p w14:paraId="0B01C542" w14:textId="28471207" w:rsidR="00741352" w:rsidRPr="00D845C9" w:rsidRDefault="00741352" w:rsidP="00A042A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По состоянию на 31 декабря 2023 </w:t>
      </w:r>
      <w:r w:rsidR="00A042A3" w:rsidRPr="00D845C9">
        <w:rPr>
          <w:rFonts w:ascii="Times New Roman" w:hAnsi="Times New Roman" w:cs="Times New Roman"/>
          <w:sz w:val="28"/>
          <w:szCs w:val="28"/>
        </w:rPr>
        <w:t>г.</w:t>
      </w:r>
      <w:r w:rsidRPr="00D845C9">
        <w:rPr>
          <w:rFonts w:ascii="Times New Roman" w:hAnsi="Times New Roman" w:cs="Times New Roman"/>
          <w:sz w:val="28"/>
          <w:szCs w:val="28"/>
        </w:rPr>
        <w:t xml:space="preserve"> в Российской Федерации функционировали 86 домов ребенка на 6 319 мест, в которых воспитывалось 3 456 </w:t>
      </w:r>
      <w:r w:rsidR="00002A20" w:rsidRPr="00D845C9">
        <w:rPr>
          <w:rFonts w:ascii="Times New Roman" w:hAnsi="Times New Roman" w:cs="Times New Roman"/>
          <w:sz w:val="28"/>
          <w:szCs w:val="28"/>
        </w:rPr>
        <w:t>детей</w:t>
      </w:r>
      <w:r w:rsidRPr="00D845C9">
        <w:rPr>
          <w:rFonts w:ascii="Times New Roman" w:hAnsi="Times New Roman" w:cs="Times New Roman"/>
          <w:sz w:val="28"/>
          <w:szCs w:val="28"/>
        </w:rPr>
        <w:t xml:space="preserve">, в том числе </w:t>
      </w:r>
      <w:r w:rsidR="00002A20" w:rsidRPr="00D845C9">
        <w:rPr>
          <w:rFonts w:ascii="Times New Roman" w:hAnsi="Times New Roman" w:cs="Times New Roman"/>
          <w:sz w:val="28"/>
          <w:szCs w:val="28"/>
        </w:rPr>
        <w:br/>
      </w:r>
      <w:r w:rsidRPr="00D845C9">
        <w:rPr>
          <w:rFonts w:ascii="Times New Roman" w:hAnsi="Times New Roman" w:cs="Times New Roman"/>
          <w:sz w:val="28"/>
          <w:szCs w:val="28"/>
        </w:rPr>
        <w:t xml:space="preserve">1 224 </w:t>
      </w:r>
      <w:r w:rsidR="00002A20" w:rsidRPr="00D845C9">
        <w:rPr>
          <w:rFonts w:ascii="Times New Roman" w:hAnsi="Times New Roman" w:cs="Times New Roman"/>
          <w:sz w:val="28"/>
          <w:szCs w:val="28"/>
        </w:rPr>
        <w:t>ребенка</w:t>
      </w:r>
      <w:r w:rsidRPr="00D845C9">
        <w:rPr>
          <w:rFonts w:ascii="Times New Roman" w:hAnsi="Times New Roman" w:cs="Times New Roman"/>
          <w:sz w:val="28"/>
          <w:szCs w:val="28"/>
        </w:rPr>
        <w:t>, оставш</w:t>
      </w:r>
      <w:r w:rsidR="00002A20" w:rsidRPr="00D845C9">
        <w:rPr>
          <w:rFonts w:ascii="Times New Roman" w:hAnsi="Times New Roman" w:cs="Times New Roman"/>
          <w:sz w:val="28"/>
          <w:szCs w:val="28"/>
        </w:rPr>
        <w:t>его</w:t>
      </w:r>
      <w:r w:rsidRPr="00D845C9">
        <w:rPr>
          <w:rFonts w:ascii="Times New Roman" w:hAnsi="Times New Roman" w:cs="Times New Roman"/>
          <w:sz w:val="28"/>
          <w:szCs w:val="28"/>
        </w:rPr>
        <w:t xml:space="preserve">ся без попечения родителей, из них 30 детей-сирот </w:t>
      </w:r>
      <w:r w:rsidR="00002A20" w:rsidRPr="00D845C9">
        <w:rPr>
          <w:rFonts w:ascii="Times New Roman" w:hAnsi="Times New Roman" w:cs="Times New Roman"/>
          <w:sz w:val="28"/>
          <w:szCs w:val="28"/>
        </w:rPr>
        <w:br/>
      </w:r>
      <w:r w:rsidRPr="00D845C9">
        <w:rPr>
          <w:rFonts w:ascii="Times New Roman" w:hAnsi="Times New Roman" w:cs="Times New Roman"/>
          <w:sz w:val="28"/>
          <w:szCs w:val="28"/>
        </w:rPr>
        <w:t xml:space="preserve">(2022 г. – 116 домов ребенка на 9 094 мест, в которых воспитывалось 5 324 </w:t>
      </w:r>
      <w:r w:rsidR="00002A20" w:rsidRPr="00D845C9">
        <w:rPr>
          <w:rFonts w:ascii="Times New Roman" w:hAnsi="Times New Roman" w:cs="Times New Roman"/>
          <w:sz w:val="28"/>
          <w:szCs w:val="28"/>
        </w:rPr>
        <w:t>ребенка</w:t>
      </w:r>
      <w:r w:rsidRPr="00D845C9">
        <w:rPr>
          <w:rFonts w:ascii="Times New Roman" w:hAnsi="Times New Roman" w:cs="Times New Roman"/>
          <w:sz w:val="28"/>
          <w:szCs w:val="28"/>
        </w:rPr>
        <w:t xml:space="preserve">, в том числе 2 310 детей, оставшихся без попечения родителей, из них 61 </w:t>
      </w:r>
      <w:r w:rsidR="00002A20" w:rsidRPr="00D845C9">
        <w:rPr>
          <w:rFonts w:ascii="Times New Roman" w:hAnsi="Times New Roman" w:cs="Times New Roman"/>
          <w:sz w:val="28"/>
          <w:szCs w:val="28"/>
        </w:rPr>
        <w:t>ребенок</w:t>
      </w:r>
      <w:r w:rsidRPr="00D845C9">
        <w:rPr>
          <w:rFonts w:ascii="Times New Roman" w:hAnsi="Times New Roman" w:cs="Times New Roman"/>
          <w:sz w:val="28"/>
          <w:szCs w:val="28"/>
        </w:rPr>
        <w:t>-сирот</w:t>
      </w:r>
      <w:r w:rsidR="00002A20" w:rsidRPr="00D845C9">
        <w:rPr>
          <w:rFonts w:ascii="Times New Roman" w:hAnsi="Times New Roman" w:cs="Times New Roman"/>
          <w:sz w:val="28"/>
          <w:szCs w:val="28"/>
        </w:rPr>
        <w:t>а</w:t>
      </w:r>
      <w:r w:rsidR="00A042A3"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134 домов ребенка на 10 276 мест, в которых воспитывалось </w:t>
      </w:r>
      <w:r w:rsidR="00002A20" w:rsidRPr="00D845C9">
        <w:rPr>
          <w:rFonts w:ascii="Times New Roman" w:hAnsi="Times New Roman" w:cs="Times New Roman"/>
          <w:sz w:val="28"/>
          <w:szCs w:val="28"/>
        </w:rPr>
        <w:br/>
      </w:r>
      <w:r w:rsidRPr="00D845C9">
        <w:rPr>
          <w:rFonts w:ascii="Times New Roman" w:hAnsi="Times New Roman" w:cs="Times New Roman"/>
          <w:sz w:val="28"/>
          <w:szCs w:val="28"/>
        </w:rPr>
        <w:t xml:space="preserve">5 968 детей, в том числе 2 721 </w:t>
      </w:r>
      <w:r w:rsidR="00002A20" w:rsidRPr="00D845C9">
        <w:rPr>
          <w:rFonts w:ascii="Times New Roman" w:hAnsi="Times New Roman" w:cs="Times New Roman"/>
          <w:sz w:val="28"/>
          <w:szCs w:val="28"/>
        </w:rPr>
        <w:t>ребенок</w:t>
      </w:r>
      <w:r w:rsidRPr="00D845C9">
        <w:rPr>
          <w:rFonts w:ascii="Times New Roman" w:hAnsi="Times New Roman" w:cs="Times New Roman"/>
          <w:sz w:val="28"/>
          <w:szCs w:val="28"/>
        </w:rPr>
        <w:t>, оставши</w:t>
      </w:r>
      <w:r w:rsidR="00002A20" w:rsidRPr="00D845C9">
        <w:rPr>
          <w:rFonts w:ascii="Times New Roman" w:hAnsi="Times New Roman" w:cs="Times New Roman"/>
          <w:sz w:val="28"/>
          <w:szCs w:val="28"/>
        </w:rPr>
        <w:t>й</w:t>
      </w:r>
      <w:r w:rsidRPr="00D845C9">
        <w:rPr>
          <w:rFonts w:ascii="Times New Roman" w:hAnsi="Times New Roman" w:cs="Times New Roman"/>
          <w:sz w:val="28"/>
          <w:szCs w:val="28"/>
        </w:rPr>
        <w:t>ся без попечения родителей, из них 99 детей-сирот). Среди детей, воспитывающихся в домах ребенка в 2023 г</w:t>
      </w:r>
      <w:r w:rsidR="00A042A3"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002A20" w:rsidRPr="00D845C9">
        <w:rPr>
          <w:rFonts w:ascii="Times New Roman" w:hAnsi="Times New Roman" w:cs="Times New Roman"/>
          <w:sz w:val="28"/>
          <w:szCs w:val="28"/>
        </w:rPr>
        <w:br/>
      </w:r>
      <w:r w:rsidRPr="00D845C9">
        <w:rPr>
          <w:rFonts w:ascii="Times New Roman" w:hAnsi="Times New Roman" w:cs="Times New Roman"/>
          <w:sz w:val="28"/>
          <w:szCs w:val="28"/>
        </w:rPr>
        <w:t>дети-сироты и дети, оставшиеся без попе</w:t>
      </w:r>
      <w:r w:rsidR="00A042A3" w:rsidRPr="00D845C9">
        <w:rPr>
          <w:rFonts w:ascii="Times New Roman" w:hAnsi="Times New Roman" w:cs="Times New Roman"/>
          <w:sz w:val="28"/>
          <w:szCs w:val="28"/>
        </w:rPr>
        <w:t>чения родителей, составили 36,3% (2022 г. – 43,4</w:t>
      </w:r>
      <w:r w:rsidRPr="00D845C9">
        <w:rPr>
          <w:rFonts w:ascii="Times New Roman" w:hAnsi="Times New Roman" w:cs="Times New Roman"/>
          <w:sz w:val="28"/>
          <w:szCs w:val="28"/>
        </w:rPr>
        <w:t>%</w:t>
      </w:r>
      <w:r w:rsidR="00A042A3"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45,6</w:t>
      </w:r>
      <w:r w:rsidR="00A042A3" w:rsidRPr="00D845C9">
        <w:rPr>
          <w:rFonts w:ascii="Times New Roman" w:hAnsi="Times New Roman" w:cs="Times New Roman"/>
          <w:sz w:val="28"/>
          <w:szCs w:val="28"/>
        </w:rPr>
        <w:t>%).</w:t>
      </w:r>
    </w:p>
    <w:p w14:paraId="3C7A65D4" w14:textId="24D4F599" w:rsidR="00741352" w:rsidRPr="00D845C9" w:rsidRDefault="00741352" w:rsidP="00A042A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Доля детей первого года жизни в 202</w:t>
      </w:r>
      <w:r w:rsidR="00CC15F6" w:rsidRPr="00D845C9">
        <w:rPr>
          <w:rFonts w:ascii="Times New Roman" w:hAnsi="Times New Roman" w:cs="Times New Roman"/>
          <w:sz w:val="28"/>
          <w:szCs w:val="28"/>
        </w:rPr>
        <w:t>3</w:t>
      </w:r>
      <w:r w:rsidRPr="00D845C9">
        <w:rPr>
          <w:rFonts w:ascii="Times New Roman" w:hAnsi="Times New Roman" w:cs="Times New Roman"/>
          <w:sz w:val="28"/>
          <w:szCs w:val="28"/>
        </w:rPr>
        <w:t xml:space="preserve"> г</w:t>
      </w:r>
      <w:r w:rsidR="00CC15F6" w:rsidRPr="00D845C9">
        <w:rPr>
          <w:rFonts w:ascii="Times New Roman" w:hAnsi="Times New Roman" w:cs="Times New Roman"/>
          <w:sz w:val="28"/>
          <w:szCs w:val="28"/>
        </w:rPr>
        <w:t>. составила 22,1% (</w:t>
      </w:r>
      <w:r w:rsidRPr="00D845C9">
        <w:rPr>
          <w:rFonts w:ascii="Times New Roman" w:hAnsi="Times New Roman" w:cs="Times New Roman"/>
          <w:sz w:val="28"/>
          <w:szCs w:val="28"/>
        </w:rPr>
        <w:t>202</w:t>
      </w:r>
      <w:r w:rsidR="00CC15F6" w:rsidRPr="00D845C9">
        <w:rPr>
          <w:rFonts w:ascii="Times New Roman" w:hAnsi="Times New Roman" w:cs="Times New Roman"/>
          <w:sz w:val="28"/>
          <w:szCs w:val="28"/>
        </w:rPr>
        <w:t>2 г. – 24</w:t>
      </w:r>
      <w:r w:rsidR="00C018E1" w:rsidRPr="00D845C9">
        <w:rPr>
          <w:rFonts w:ascii="Times New Roman" w:hAnsi="Times New Roman" w:cs="Times New Roman"/>
          <w:sz w:val="28"/>
          <w:szCs w:val="28"/>
        </w:rPr>
        <w:t>,0</w:t>
      </w:r>
      <w:r w:rsidRPr="00D845C9">
        <w:rPr>
          <w:rFonts w:ascii="Times New Roman" w:hAnsi="Times New Roman" w:cs="Times New Roman"/>
          <w:sz w:val="28"/>
          <w:szCs w:val="28"/>
        </w:rPr>
        <w:t>%</w:t>
      </w:r>
      <w:r w:rsidR="00CC15F6" w:rsidRPr="00D845C9">
        <w:rPr>
          <w:rFonts w:ascii="Times New Roman" w:hAnsi="Times New Roman" w:cs="Times New Roman"/>
          <w:sz w:val="28"/>
          <w:szCs w:val="28"/>
        </w:rPr>
        <w:t xml:space="preserve">; </w:t>
      </w:r>
      <w:r w:rsidR="00CC15F6" w:rsidRPr="00D845C9">
        <w:rPr>
          <w:rFonts w:ascii="Times New Roman" w:hAnsi="Times New Roman" w:cs="Times New Roman"/>
          <w:sz w:val="28"/>
          <w:szCs w:val="28"/>
        </w:rPr>
        <w:br/>
        <w:t>2021 г. – 24,2</w:t>
      </w:r>
      <w:r w:rsidRPr="00D845C9">
        <w:rPr>
          <w:rFonts w:ascii="Times New Roman" w:hAnsi="Times New Roman" w:cs="Times New Roman"/>
          <w:sz w:val="28"/>
          <w:szCs w:val="28"/>
        </w:rPr>
        <w:t>%), причем среди них дети-сироты и дети, оставшиеся без попечения родителей, составили 32,9</w:t>
      </w:r>
      <w:r w:rsidR="00CC15F6" w:rsidRPr="00D845C9">
        <w:rPr>
          <w:rFonts w:ascii="Times New Roman" w:hAnsi="Times New Roman" w:cs="Times New Roman"/>
          <w:sz w:val="28"/>
          <w:szCs w:val="28"/>
        </w:rPr>
        <w:t>% (2022 г. – 40,3</w:t>
      </w:r>
      <w:r w:rsidRPr="00D845C9">
        <w:rPr>
          <w:rFonts w:ascii="Times New Roman" w:hAnsi="Times New Roman" w:cs="Times New Roman"/>
          <w:sz w:val="28"/>
          <w:szCs w:val="28"/>
        </w:rPr>
        <w:t>%</w:t>
      </w:r>
      <w:r w:rsidR="00CC15F6" w:rsidRPr="00D845C9">
        <w:rPr>
          <w:rFonts w:ascii="Times New Roman" w:hAnsi="Times New Roman" w:cs="Times New Roman"/>
          <w:sz w:val="28"/>
          <w:szCs w:val="28"/>
        </w:rPr>
        <w:t xml:space="preserve">; </w:t>
      </w:r>
      <w:r w:rsidRPr="00D845C9">
        <w:rPr>
          <w:rFonts w:ascii="Times New Roman" w:hAnsi="Times New Roman" w:cs="Times New Roman"/>
          <w:sz w:val="28"/>
          <w:szCs w:val="28"/>
        </w:rPr>
        <w:t>2021 г</w:t>
      </w:r>
      <w:r w:rsidR="00CD44AD" w:rsidRPr="00D845C9">
        <w:rPr>
          <w:rFonts w:ascii="Times New Roman" w:hAnsi="Times New Roman" w:cs="Times New Roman"/>
          <w:sz w:val="28"/>
          <w:szCs w:val="28"/>
        </w:rPr>
        <w:t>. – 40,7</w:t>
      </w:r>
      <w:r w:rsidRPr="00D845C9">
        <w:rPr>
          <w:rFonts w:ascii="Times New Roman" w:hAnsi="Times New Roman" w:cs="Times New Roman"/>
          <w:sz w:val="28"/>
          <w:szCs w:val="28"/>
        </w:rPr>
        <w:t xml:space="preserve">%). </w:t>
      </w:r>
    </w:p>
    <w:p w14:paraId="4BEEE856" w14:textId="6C21B7F8" w:rsidR="00741352" w:rsidRPr="00D845C9" w:rsidRDefault="00741352" w:rsidP="00A042A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lastRenderedPageBreak/>
        <w:t>Удельный вес детей</w:t>
      </w:r>
      <w:r w:rsidR="00CD44AD" w:rsidRPr="00D845C9">
        <w:rPr>
          <w:rFonts w:ascii="Times New Roman" w:hAnsi="Times New Roman" w:cs="Times New Roman"/>
          <w:sz w:val="28"/>
          <w:szCs w:val="28"/>
        </w:rPr>
        <w:t xml:space="preserve"> с </w:t>
      </w:r>
      <w:r w:rsidRPr="00D845C9">
        <w:rPr>
          <w:rFonts w:ascii="Times New Roman" w:hAnsi="Times New Roman" w:cs="Times New Roman"/>
          <w:sz w:val="28"/>
          <w:szCs w:val="28"/>
        </w:rPr>
        <w:t>инвалид</w:t>
      </w:r>
      <w:r w:rsidR="00CD44AD" w:rsidRPr="00D845C9">
        <w:rPr>
          <w:rFonts w:ascii="Times New Roman" w:hAnsi="Times New Roman" w:cs="Times New Roman"/>
          <w:sz w:val="28"/>
          <w:szCs w:val="28"/>
        </w:rPr>
        <w:t>ностью</w:t>
      </w:r>
      <w:r w:rsidRPr="00D845C9">
        <w:rPr>
          <w:rFonts w:ascii="Times New Roman" w:hAnsi="Times New Roman" w:cs="Times New Roman"/>
          <w:sz w:val="28"/>
          <w:szCs w:val="28"/>
        </w:rPr>
        <w:t xml:space="preserve"> среди воспитанников домов ребенка </w:t>
      </w:r>
      <w:r w:rsidR="004B4AD3" w:rsidRPr="00D845C9">
        <w:rPr>
          <w:rFonts w:ascii="Times New Roman" w:hAnsi="Times New Roman" w:cs="Times New Roman"/>
          <w:sz w:val="28"/>
          <w:szCs w:val="28"/>
        </w:rPr>
        <w:br/>
      </w:r>
      <w:r w:rsidRPr="00D845C9">
        <w:rPr>
          <w:rFonts w:ascii="Times New Roman" w:hAnsi="Times New Roman" w:cs="Times New Roman"/>
          <w:sz w:val="28"/>
          <w:szCs w:val="28"/>
        </w:rPr>
        <w:t>в 2023 г</w:t>
      </w:r>
      <w:r w:rsidR="00CD44AD" w:rsidRPr="00D845C9">
        <w:rPr>
          <w:rFonts w:ascii="Times New Roman" w:hAnsi="Times New Roman" w:cs="Times New Roman"/>
          <w:sz w:val="28"/>
          <w:szCs w:val="28"/>
        </w:rPr>
        <w:t>. составил 14,6% (</w:t>
      </w:r>
      <w:r w:rsidRPr="00D845C9">
        <w:rPr>
          <w:rFonts w:ascii="Times New Roman" w:hAnsi="Times New Roman" w:cs="Times New Roman"/>
          <w:sz w:val="28"/>
          <w:szCs w:val="28"/>
        </w:rPr>
        <w:t>2022 г.</w:t>
      </w:r>
      <w:r w:rsidR="00CD44AD" w:rsidRPr="00D845C9">
        <w:rPr>
          <w:rFonts w:ascii="Times New Roman" w:hAnsi="Times New Roman" w:cs="Times New Roman"/>
          <w:sz w:val="28"/>
          <w:szCs w:val="28"/>
        </w:rPr>
        <w:t xml:space="preserve"> – 14,9</w:t>
      </w:r>
      <w:r w:rsidRPr="00D845C9">
        <w:rPr>
          <w:rFonts w:ascii="Times New Roman" w:hAnsi="Times New Roman" w:cs="Times New Roman"/>
          <w:sz w:val="28"/>
          <w:szCs w:val="28"/>
        </w:rPr>
        <w:t>%</w:t>
      </w:r>
      <w:r w:rsidR="00CD44AD" w:rsidRPr="00D845C9">
        <w:rPr>
          <w:rFonts w:ascii="Times New Roman" w:hAnsi="Times New Roman" w:cs="Times New Roman"/>
          <w:sz w:val="28"/>
          <w:szCs w:val="28"/>
        </w:rPr>
        <w:t>; 2021 г. – 16,6</w:t>
      </w:r>
      <w:r w:rsidRPr="00D845C9">
        <w:rPr>
          <w:rFonts w:ascii="Times New Roman" w:hAnsi="Times New Roman" w:cs="Times New Roman"/>
          <w:sz w:val="28"/>
          <w:szCs w:val="28"/>
        </w:rPr>
        <w:t>%) от общего числа детей, в</w:t>
      </w:r>
      <w:r w:rsidR="009A1113" w:rsidRPr="00D845C9">
        <w:rPr>
          <w:rFonts w:ascii="Times New Roman" w:hAnsi="Times New Roman" w:cs="Times New Roman"/>
          <w:sz w:val="28"/>
          <w:szCs w:val="28"/>
        </w:rPr>
        <w:t>оспитывающихся в домах ребенка.</w:t>
      </w:r>
    </w:p>
    <w:p w14:paraId="19451FDA" w14:textId="649BA392" w:rsidR="00741352" w:rsidRPr="00D845C9" w:rsidRDefault="00741352" w:rsidP="00A042A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w:t>
      </w:r>
      <w:r w:rsidR="009A1113" w:rsidRPr="00D845C9">
        <w:rPr>
          <w:rFonts w:ascii="Times New Roman" w:hAnsi="Times New Roman" w:cs="Times New Roman"/>
          <w:sz w:val="28"/>
          <w:szCs w:val="28"/>
        </w:rPr>
        <w:br/>
      </w:r>
      <w:r w:rsidRPr="00D845C9">
        <w:rPr>
          <w:rFonts w:ascii="Times New Roman" w:hAnsi="Times New Roman" w:cs="Times New Roman"/>
          <w:sz w:val="28"/>
          <w:szCs w:val="28"/>
        </w:rPr>
        <w:t>с расстройствами питания. В 2023 г</w:t>
      </w:r>
      <w:r w:rsidR="00CD44AD" w:rsidRPr="00D845C9">
        <w:rPr>
          <w:rFonts w:ascii="Times New Roman" w:hAnsi="Times New Roman" w:cs="Times New Roman"/>
          <w:sz w:val="28"/>
          <w:szCs w:val="28"/>
        </w:rPr>
        <w:t>.</w:t>
      </w:r>
      <w:r w:rsidRPr="00D845C9">
        <w:rPr>
          <w:rFonts w:ascii="Times New Roman" w:hAnsi="Times New Roman" w:cs="Times New Roman"/>
          <w:sz w:val="28"/>
          <w:szCs w:val="28"/>
        </w:rPr>
        <w:t xml:space="preserve"> удельный вес детей с расстройствами питания составил 31,9%</w:t>
      </w:r>
      <w:r w:rsidR="00CD44AD" w:rsidRPr="00D845C9">
        <w:rPr>
          <w:rFonts w:ascii="Times New Roman" w:hAnsi="Times New Roman" w:cs="Times New Roman"/>
          <w:sz w:val="28"/>
          <w:szCs w:val="28"/>
        </w:rPr>
        <w:t xml:space="preserve"> от числа всех воспитанников (2022 г. – 26,3</w:t>
      </w:r>
      <w:r w:rsidRPr="00D845C9">
        <w:rPr>
          <w:rFonts w:ascii="Times New Roman" w:hAnsi="Times New Roman" w:cs="Times New Roman"/>
          <w:sz w:val="28"/>
          <w:szCs w:val="28"/>
        </w:rPr>
        <w:t>%</w:t>
      </w:r>
      <w:r w:rsidR="00CD44AD" w:rsidRPr="00D845C9">
        <w:rPr>
          <w:rFonts w:ascii="Times New Roman" w:hAnsi="Times New Roman" w:cs="Times New Roman"/>
          <w:sz w:val="28"/>
          <w:szCs w:val="28"/>
        </w:rPr>
        <w:t xml:space="preserve">; </w:t>
      </w:r>
      <w:r w:rsidRPr="00D845C9">
        <w:rPr>
          <w:rFonts w:ascii="Times New Roman" w:hAnsi="Times New Roman" w:cs="Times New Roman"/>
          <w:sz w:val="28"/>
          <w:szCs w:val="28"/>
        </w:rPr>
        <w:t>2021 г</w:t>
      </w:r>
      <w:r w:rsidR="00CD44AD" w:rsidRPr="00D845C9">
        <w:rPr>
          <w:rFonts w:ascii="Times New Roman" w:hAnsi="Times New Roman" w:cs="Times New Roman"/>
          <w:sz w:val="28"/>
          <w:szCs w:val="28"/>
        </w:rPr>
        <w:t>. – 25,8</w:t>
      </w:r>
      <w:r w:rsidRPr="00D845C9">
        <w:rPr>
          <w:rFonts w:ascii="Times New Roman" w:hAnsi="Times New Roman" w:cs="Times New Roman"/>
          <w:sz w:val="28"/>
          <w:szCs w:val="28"/>
        </w:rPr>
        <w:t xml:space="preserve">%), а среди </w:t>
      </w:r>
      <w:r w:rsidR="00CD44AD" w:rsidRPr="00D845C9">
        <w:rPr>
          <w:rFonts w:ascii="Times New Roman" w:hAnsi="Times New Roman" w:cs="Times New Roman"/>
          <w:sz w:val="28"/>
          <w:szCs w:val="28"/>
        </w:rPr>
        <w:t>детей первого года жизни – 42,6</w:t>
      </w:r>
      <w:r w:rsidRPr="00D845C9">
        <w:rPr>
          <w:rFonts w:ascii="Times New Roman" w:hAnsi="Times New Roman" w:cs="Times New Roman"/>
          <w:sz w:val="28"/>
          <w:szCs w:val="28"/>
        </w:rPr>
        <w:t xml:space="preserve">% </w:t>
      </w:r>
      <w:r w:rsidR="00CD44AD" w:rsidRPr="00D845C9">
        <w:rPr>
          <w:rFonts w:ascii="Times New Roman" w:hAnsi="Times New Roman" w:cs="Times New Roman"/>
          <w:sz w:val="28"/>
          <w:szCs w:val="28"/>
        </w:rPr>
        <w:t>(2022 г. – 30,8</w:t>
      </w:r>
      <w:r w:rsidRPr="00D845C9">
        <w:rPr>
          <w:rFonts w:ascii="Times New Roman" w:hAnsi="Times New Roman" w:cs="Times New Roman"/>
          <w:sz w:val="28"/>
          <w:szCs w:val="28"/>
        </w:rPr>
        <w:t>%</w:t>
      </w:r>
      <w:r w:rsidR="00CD44AD" w:rsidRPr="00D845C9">
        <w:rPr>
          <w:rFonts w:ascii="Times New Roman" w:hAnsi="Times New Roman" w:cs="Times New Roman"/>
          <w:sz w:val="28"/>
          <w:szCs w:val="28"/>
        </w:rPr>
        <w:t xml:space="preserve">; </w:t>
      </w:r>
      <w:r w:rsidRPr="00D845C9">
        <w:rPr>
          <w:rFonts w:ascii="Times New Roman" w:hAnsi="Times New Roman" w:cs="Times New Roman"/>
          <w:sz w:val="28"/>
          <w:szCs w:val="28"/>
        </w:rPr>
        <w:t>2021 г</w:t>
      </w:r>
      <w:r w:rsidR="00CD44AD" w:rsidRPr="00D845C9">
        <w:rPr>
          <w:rFonts w:ascii="Times New Roman" w:hAnsi="Times New Roman" w:cs="Times New Roman"/>
          <w:sz w:val="28"/>
          <w:szCs w:val="28"/>
        </w:rPr>
        <w:t>. – 27,9</w:t>
      </w:r>
      <w:r w:rsidRPr="00D845C9">
        <w:rPr>
          <w:rFonts w:ascii="Times New Roman" w:hAnsi="Times New Roman" w:cs="Times New Roman"/>
          <w:sz w:val="28"/>
          <w:szCs w:val="28"/>
        </w:rPr>
        <w:t xml:space="preserve">%). </w:t>
      </w:r>
    </w:p>
    <w:p w14:paraId="38C37DE1" w14:textId="17CC0D2B" w:rsidR="00741352" w:rsidRPr="00D845C9" w:rsidRDefault="00741352" w:rsidP="00A042A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Вместе с тем остается высокой доля воспитанников, отстающ</w:t>
      </w:r>
      <w:r w:rsidR="00CD44AD" w:rsidRPr="00D845C9">
        <w:rPr>
          <w:rFonts w:ascii="Times New Roman" w:hAnsi="Times New Roman" w:cs="Times New Roman"/>
          <w:sz w:val="28"/>
          <w:szCs w:val="28"/>
        </w:rPr>
        <w:t>их в физическом развитии – 40,9% (</w:t>
      </w:r>
      <w:r w:rsidRPr="00D845C9">
        <w:rPr>
          <w:rFonts w:ascii="Times New Roman" w:hAnsi="Times New Roman" w:cs="Times New Roman"/>
          <w:sz w:val="28"/>
          <w:szCs w:val="28"/>
        </w:rPr>
        <w:t>2022 г</w:t>
      </w:r>
      <w:r w:rsidR="00CD44AD" w:rsidRPr="00D845C9">
        <w:rPr>
          <w:rFonts w:ascii="Times New Roman" w:hAnsi="Times New Roman" w:cs="Times New Roman"/>
          <w:sz w:val="28"/>
          <w:szCs w:val="28"/>
        </w:rPr>
        <w:t>. – 35,2%;</w:t>
      </w:r>
      <w:r w:rsidRPr="00D845C9">
        <w:rPr>
          <w:rFonts w:ascii="Times New Roman" w:hAnsi="Times New Roman" w:cs="Times New Roman"/>
          <w:sz w:val="28"/>
          <w:szCs w:val="28"/>
        </w:rPr>
        <w:t xml:space="preserve"> 2021 г</w:t>
      </w:r>
      <w:r w:rsidR="00CD44AD" w:rsidRPr="00D845C9">
        <w:rPr>
          <w:rFonts w:ascii="Times New Roman" w:hAnsi="Times New Roman" w:cs="Times New Roman"/>
          <w:sz w:val="28"/>
          <w:szCs w:val="28"/>
        </w:rPr>
        <w:t>. – 34,4</w:t>
      </w:r>
      <w:r w:rsidRPr="00D845C9">
        <w:rPr>
          <w:rFonts w:ascii="Times New Roman" w:hAnsi="Times New Roman" w:cs="Times New Roman"/>
          <w:sz w:val="28"/>
          <w:szCs w:val="28"/>
        </w:rPr>
        <w:t>%) от общего числа всех воспитанников и отстающих в психическом развитии – 74,</w:t>
      </w:r>
      <w:r w:rsidR="00CD44AD" w:rsidRPr="00D845C9">
        <w:rPr>
          <w:rFonts w:ascii="Times New Roman" w:hAnsi="Times New Roman" w:cs="Times New Roman"/>
          <w:sz w:val="28"/>
          <w:szCs w:val="28"/>
        </w:rPr>
        <w:t xml:space="preserve">8% (2022 г. – 57,9%; </w:t>
      </w:r>
      <w:r w:rsidR="00CD44AD" w:rsidRPr="00D845C9">
        <w:rPr>
          <w:rFonts w:ascii="Times New Roman" w:hAnsi="Times New Roman" w:cs="Times New Roman"/>
          <w:sz w:val="28"/>
          <w:szCs w:val="28"/>
        </w:rPr>
        <w:br/>
      </w:r>
      <w:r w:rsidRPr="00D845C9">
        <w:rPr>
          <w:rFonts w:ascii="Times New Roman" w:hAnsi="Times New Roman" w:cs="Times New Roman"/>
          <w:sz w:val="28"/>
          <w:szCs w:val="28"/>
        </w:rPr>
        <w:t>2021 г</w:t>
      </w:r>
      <w:r w:rsidR="00CD44AD" w:rsidRPr="00D845C9">
        <w:rPr>
          <w:rFonts w:ascii="Times New Roman" w:hAnsi="Times New Roman" w:cs="Times New Roman"/>
          <w:sz w:val="28"/>
          <w:szCs w:val="28"/>
        </w:rPr>
        <w:t>.</w:t>
      </w:r>
      <w:r w:rsidRPr="00D845C9">
        <w:rPr>
          <w:rFonts w:ascii="Times New Roman" w:hAnsi="Times New Roman" w:cs="Times New Roman"/>
          <w:sz w:val="28"/>
          <w:szCs w:val="28"/>
        </w:rPr>
        <w:t xml:space="preserve"> – 57,1%) от общего числа всех воспитанников.</w:t>
      </w:r>
    </w:p>
    <w:p w14:paraId="3FCEEE8A" w14:textId="351AB026" w:rsidR="00741352" w:rsidRPr="00D845C9" w:rsidRDefault="00741352" w:rsidP="00A042A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 структуре заболеваемости, как и в предыдущие годы, ведущие места занимают болезни органов дыхания, доля которых в 2023 г</w:t>
      </w:r>
      <w:r w:rsidR="00CD44AD" w:rsidRPr="00D845C9">
        <w:rPr>
          <w:rFonts w:ascii="Times New Roman" w:hAnsi="Times New Roman" w:cs="Times New Roman"/>
          <w:sz w:val="28"/>
          <w:szCs w:val="28"/>
        </w:rPr>
        <w:t>.</w:t>
      </w:r>
      <w:r w:rsidRPr="00D845C9">
        <w:rPr>
          <w:rFonts w:ascii="Times New Roman" w:hAnsi="Times New Roman" w:cs="Times New Roman"/>
          <w:sz w:val="28"/>
          <w:szCs w:val="28"/>
        </w:rPr>
        <w:t xml:space="preserve"> составила 26,6% </w:t>
      </w:r>
      <w:r w:rsidR="00CD44AD" w:rsidRPr="00D845C9">
        <w:rPr>
          <w:rFonts w:ascii="Times New Roman" w:hAnsi="Times New Roman" w:cs="Times New Roman"/>
          <w:sz w:val="28"/>
          <w:szCs w:val="28"/>
        </w:rPr>
        <w:br/>
      </w:r>
      <w:r w:rsidRPr="00D845C9">
        <w:rPr>
          <w:rFonts w:ascii="Times New Roman" w:hAnsi="Times New Roman" w:cs="Times New Roman"/>
          <w:sz w:val="28"/>
          <w:szCs w:val="28"/>
        </w:rPr>
        <w:t>(2022 г. – 25,6%</w:t>
      </w:r>
      <w:r w:rsidR="00CD44AD"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2021 г. </w:t>
      </w:r>
      <w:r w:rsidR="00CD44AD" w:rsidRPr="00D845C9">
        <w:rPr>
          <w:rFonts w:ascii="Times New Roman" w:hAnsi="Times New Roman" w:cs="Times New Roman"/>
          <w:sz w:val="28"/>
          <w:szCs w:val="28"/>
        </w:rPr>
        <w:t>– 27,5</w:t>
      </w:r>
      <w:r w:rsidRPr="00D845C9">
        <w:rPr>
          <w:rFonts w:ascii="Times New Roman" w:hAnsi="Times New Roman" w:cs="Times New Roman"/>
          <w:sz w:val="28"/>
          <w:szCs w:val="28"/>
        </w:rPr>
        <w:t xml:space="preserve">%); </w:t>
      </w:r>
      <w:r w:rsidR="00CD44AD" w:rsidRPr="00D845C9">
        <w:rPr>
          <w:rFonts w:ascii="Times New Roman" w:hAnsi="Times New Roman" w:cs="Times New Roman"/>
          <w:sz w:val="28"/>
          <w:szCs w:val="28"/>
        </w:rPr>
        <w:t>болезней нервной системы – 17,3% (2022 г. – 18</w:t>
      </w:r>
      <w:r w:rsidR="00C018E1" w:rsidRPr="00D845C9">
        <w:rPr>
          <w:rFonts w:ascii="Times New Roman" w:hAnsi="Times New Roman" w:cs="Times New Roman"/>
          <w:sz w:val="28"/>
          <w:szCs w:val="28"/>
        </w:rPr>
        <w:t>,0</w:t>
      </w:r>
      <w:r w:rsidR="00CD44AD" w:rsidRPr="00D845C9">
        <w:rPr>
          <w:rFonts w:ascii="Times New Roman" w:hAnsi="Times New Roman" w:cs="Times New Roman"/>
          <w:sz w:val="28"/>
          <w:szCs w:val="28"/>
        </w:rPr>
        <w:t>%; 2021 г. – 18,2</w:t>
      </w:r>
      <w:r w:rsidRPr="00D845C9">
        <w:rPr>
          <w:rFonts w:ascii="Times New Roman" w:hAnsi="Times New Roman" w:cs="Times New Roman"/>
          <w:sz w:val="28"/>
          <w:szCs w:val="28"/>
        </w:rPr>
        <w:t>%); врожденных аномалий (пороков развития), деформаци</w:t>
      </w:r>
      <w:r w:rsidR="00CD44AD" w:rsidRPr="00D845C9">
        <w:rPr>
          <w:rFonts w:ascii="Times New Roman" w:hAnsi="Times New Roman" w:cs="Times New Roman"/>
          <w:sz w:val="28"/>
          <w:szCs w:val="28"/>
        </w:rPr>
        <w:t>й и хромосомных нарушений – 9,7</w:t>
      </w:r>
      <w:r w:rsidRPr="00D845C9">
        <w:rPr>
          <w:rFonts w:ascii="Times New Roman" w:hAnsi="Times New Roman" w:cs="Times New Roman"/>
          <w:sz w:val="28"/>
          <w:szCs w:val="28"/>
        </w:rPr>
        <w:t>% (202</w:t>
      </w:r>
      <w:r w:rsidR="00CD44AD" w:rsidRPr="00D845C9">
        <w:rPr>
          <w:rFonts w:ascii="Times New Roman" w:hAnsi="Times New Roman" w:cs="Times New Roman"/>
          <w:sz w:val="28"/>
          <w:szCs w:val="28"/>
        </w:rPr>
        <w:t>2</w:t>
      </w:r>
      <w:r w:rsidRPr="00D845C9">
        <w:rPr>
          <w:rFonts w:ascii="Times New Roman" w:hAnsi="Times New Roman" w:cs="Times New Roman"/>
          <w:sz w:val="28"/>
          <w:szCs w:val="28"/>
        </w:rPr>
        <w:t xml:space="preserve"> г. – 8,3%</w:t>
      </w:r>
      <w:r w:rsidR="00CD44AD" w:rsidRPr="00D845C9">
        <w:rPr>
          <w:rFonts w:ascii="Times New Roman" w:hAnsi="Times New Roman" w:cs="Times New Roman"/>
          <w:sz w:val="28"/>
          <w:szCs w:val="28"/>
        </w:rPr>
        <w:t>; 2021 г. – 10</w:t>
      </w:r>
      <w:r w:rsidR="00C018E1" w:rsidRPr="00D845C9">
        <w:rPr>
          <w:rFonts w:ascii="Times New Roman" w:hAnsi="Times New Roman" w:cs="Times New Roman"/>
          <w:sz w:val="28"/>
          <w:szCs w:val="28"/>
        </w:rPr>
        <w:t>,0</w:t>
      </w:r>
      <w:r w:rsidRPr="00D845C9">
        <w:rPr>
          <w:rFonts w:ascii="Times New Roman" w:hAnsi="Times New Roman" w:cs="Times New Roman"/>
          <w:sz w:val="28"/>
          <w:szCs w:val="28"/>
        </w:rPr>
        <w:t xml:space="preserve">%). </w:t>
      </w:r>
    </w:p>
    <w:p w14:paraId="3B861AAD" w14:textId="41DF0942" w:rsidR="00741352" w:rsidRPr="00D845C9" w:rsidRDefault="00741352" w:rsidP="00A042A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Число детей, взятых на диспансерное наблюдение в течение 2023 г</w:t>
      </w:r>
      <w:r w:rsidR="00CD44AD"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9A1113" w:rsidRPr="00D845C9">
        <w:rPr>
          <w:rFonts w:ascii="Times New Roman" w:hAnsi="Times New Roman" w:cs="Times New Roman"/>
          <w:sz w:val="28"/>
          <w:szCs w:val="28"/>
        </w:rPr>
        <w:br/>
      </w:r>
      <w:r w:rsidRPr="00D845C9">
        <w:rPr>
          <w:rFonts w:ascii="Times New Roman" w:hAnsi="Times New Roman" w:cs="Times New Roman"/>
          <w:sz w:val="28"/>
          <w:szCs w:val="28"/>
        </w:rPr>
        <w:t>с диагнозом, установленном впервые в</w:t>
      </w:r>
      <w:r w:rsidR="00CD44AD" w:rsidRPr="00D845C9">
        <w:rPr>
          <w:rFonts w:ascii="Times New Roman" w:hAnsi="Times New Roman" w:cs="Times New Roman"/>
          <w:sz w:val="28"/>
          <w:szCs w:val="28"/>
        </w:rPr>
        <w:t xml:space="preserve"> жизни, составило 5 624 или 100% от общего числа воспитанников</w:t>
      </w:r>
      <w:r w:rsidRPr="00D845C9">
        <w:rPr>
          <w:rFonts w:ascii="Times New Roman" w:hAnsi="Times New Roman" w:cs="Times New Roman"/>
          <w:sz w:val="28"/>
          <w:szCs w:val="28"/>
        </w:rPr>
        <w:t xml:space="preserve"> (20</w:t>
      </w:r>
      <w:r w:rsidR="00CD44AD" w:rsidRPr="00D845C9">
        <w:rPr>
          <w:rFonts w:ascii="Times New Roman" w:hAnsi="Times New Roman" w:cs="Times New Roman"/>
          <w:sz w:val="28"/>
          <w:szCs w:val="28"/>
        </w:rPr>
        <w:t>22 г. – 6 505 детей или 100</w:t>
      </w:r>
      <w:r w:rsidRPr="00D845C9">
        <w:rPr>
          <w:rFonts w:ascii="Times New Roman" w:hAnsi="Times New Roman" w:cs="Times New Roman"/>
          <w:sz w:val="28"/>
          <w:szCs w:val="28"/>
        </w:rPr>
        <w:t>%</w:t>
      </w:r>
      <w:r w:rsidR="00CD44AD"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6 031 ребен</w:t>
      </w:r>
      <w:r w:rsidR="00CD44AD" w:rsidRPr="00D845C9">
        <w:rPr>
          <w:rFonts w:ascii="Times New Roman" w:hAnsi="Times New Roman" w:cs="Times New Roman"/>
          <w:sz w:val="28"/>
          <w:szCs w:val="28"/>
        </w:rPr>
        <w:t>ок или 100%), из них 38,7</w:t>
      </w:r>
      <w:r w:rsidRPr="00D845C9">
        <w:rPr>
          <w:rFonts w:ascii="Times New Roman" w:hAnsi="Times New Roman" w:cs="Times New Roman"/>
          <w:sz w:val="28"/>
          <w:szCs w:val="28"/>
        </w:rPr>
        <w:t xml:space="preserve">% </w:t>
      </w:r>
      <w:r w:rsidR="00CD44AD" w:rsidRPr="00D845C9">
        <w:rPr>
          <w:rFonts w:ascii="Times New Roman" w:hAnsi="Times New Roman" w:cs="Times New Roman"/>
          <w:sz w:val="28"/>
          <w:szCs w:val="28"/>
        </w:rPr>
        <w:t>–</w:t>
      </w:r>
      <w:r w:rsidRPr="00D845C9">
        <w:rPr>
          <w:rFonts w:ascii="Times New Roman" w:hAnsi="Times New Roman" w:cs="Times New Roman"/>
          <w:sz w:val="28"/>
          <w:szCs w:val="28"/>
        </w:rPr>
        <w:t xml:space="preserve"> дети, оставшиеся без попечения родителей, от общего числа детей, взятых под диспансе</w:t>
      </w:r>
      <w:r w:rsidR="00CD44AD" w:rsidRPr="00D845C9">
        <w:rPr>
          <w:rFonts w:ascii="Times New Roman" w:hAnsi="Times New Roman" w:cs="Times New Roman"/>
          <w:sz w:val="28"/>
          <w:szCs w:val="28"/>
        </w:rPr>
        <w:t>рное наблюдение (2022 г. – 49,3</w:t>
      </w:r>
      <w:r w:rsidRPr="00D845C9">
        <w:rPr>
          <w:rFonts w:ascii="Times New Roman" w:hAnsi="Times New Roman" w:cs="Times New Roman"/>
          <w:sz w:val="28"/>
          <w:szCs w:val="28"/>
        </w:rPr>
        <w:t>%</w:t>
      </w:r>
      <w:r w:rsidR="00CD44AD" w:rsidRPr="00D845C9">
        <w:rPr>
          <w:rFonts w:ascii="Times New Roman" w:hAnsi="Times New Roman" w:cs="Times New Roman"/>
          <w:sz w:val="28"/>
          <w:szCs w:val="28"/>
        </w:rPr>
        <w:t>; 2021 г. – 49,7%), из которых 17,8</w:t>
      </w:r>
      <w:r w:rsidRPr="00D845C9">
        <w:rPr>
          <w:rFonts w:ascii="Times New Roman" w:hAnsi="Times New Roman" w:cs="Times New Roman"/>
          <w:sz w:val="28"/>
          <w:szCs w:val="28"/>
        </w:rPr>
        <w:t xml:space="preserve">% </w:t>
      </w:r>
      <w:r w:rsidR="00CD44AD" w:rsidRPr="00D845C9">
        <w:rPr>
          <w:rFonts w:ascii="Times New Roman" w:hAnsi="Times New Roman" w:cs="Times New Roman"/>
          <w:sz w:val="28"/>
          <w:szCs w:val="28"/>
        </w:rPr>
        <w:t xml:space="preserve">детей с инвалидностью </w:t>
      </w:r>
      <w:r w:rsidRPr="00D845C9">
        <w:rPr>
          <w:rFonts w:ascii="Times New Roman" w:hAnsi="Times New Roman" w:cs="Times New Roman"/>
          <w:sz w:val="28"/>
          <w:szCs w:val="28"/>
        </w:rPr>
        <w:t>от общего числа детей, оставшихся без попечения родителе</w:t>
      </w:r>
      <w:r w:rsidR="00CD44AD" w:rsidRPr="00D845C9">
        <w:rPr>
          <w:rFonts w:ascii="Times New Roman" w:hAnsi="Times New Roman" w:cs="Times New Roman"/>
          <w:sz w:val="28"/>
          <w:szCs w:val="28"/>
        </w:rPr>
        <w:t>й (2022 г. – 13,7</w:t>
      </w:r>
      <w:r w:rsidRPr="00D845C9">
        <w:rPr>
          <w:rFonts w:ascii="Times New Roman" w:hAnsi="Times New Roman" w:cs="Times New Roman"/>
          <w:sz w:val="28"/>
          <w:szCs w:val="28"/>
        </w:rPr>
        <w:t>%</w:t>
      </w:r>
      <w:r w:rsidR="00CD44AD" w:rsidRPr="00D845C9">
        <w:rPr>
          <w:rFonts w:ascii="Times New Roman" w:hAnsi="Times New Roman" w:cs="Times New Roman"/>
          <w:sz w:val="28"/>
          <w:szCs w:val="28"/>
        </w:rPr>
        <w:t>; 2021 г. – 13,8</w:t>
      </w:r>
      <w:r w:rsidRPr="00D845C9">
        <w:rPr>
          <w:rFonts w:ascii="Times New Roman" w:hAnsi="Times New Roman" w:cs="Times New Roman"/>
          <w:sz w:val="28"/>
          <w:szCs w:val="28"/>
        </w:rPr>
        <w:t>%).</w:t>
      </w:r>
    </w:p>
    <w:p w14:paraId="5BE9F772" w14:textId="2472EE10" w:rsidR="00741352" w:rsidRPr="00D845C9" w:rsidRDefault="00FF6C56" w:rsidP="00A042A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 2023 г. 2 221 ребенок нуждался</w:t>
      </w:r>
      <w:r w:rsidR="00741352" w:rsidRPr="00D845C9">
        <w:rPr>
          <w:rFonts w:ascii="Times New Roman" w:hAnsi="Times New Roman" w:cs="Times New Roman"/>
          <w:sz w:val="28"/>
          <w:szCs w:val="28"/>
        </w:rPr>
        <w:t xml:space="preserve"> в оказании специализированной медицинской помощи (2022 г. – 2</w:t>
      </w:r>
      <w:r w:rsidRPr="00D845C9">
        <w:rPr>
          <w:rFonts w:ascii="Times New Roman" w:hAnsi="Times New Roman" w:cs="Times New Roman"/>
          <w:sz w:val="28"/>
          <w:szCs w:val="28"/>
        </w:rPr>
        <w:t> </w:t>
      </w:r>
      <w:r w:rsidR="00741352" w:rsidRPr="00D845C9">
        <w:rPr>
          <w:rFonts w:ascii="Times New Roman" w:hAnsi="Times New Roman" w:cs="Times New Roman"/>
          <w:sz w:val="28"/>
          <w:szCs w:val="28"/>
        </w:rPr>
        <w:t>577</w:t>
      </w:r>
      <w:r w:rsidRPr="00D845C9">
        <w:rPr>
          <w:rFonts w:ascii="Times New Roman" w:hAnsi="Times New Roman" w:cs="Times New Roman"/>
          <w:sz w:val="28"/>
          <w:szCs w:val="28"/>
        </w:rPr>
        <w:t xml:space="preserve"> детей;</w:t>
      </w:r>
      <w:r w:rsidR="00741352" w:rsidRPr="00D845C9">
        <w:rPr>
          <w:rFonts w:ascii="Times New Roman" w:hAnsi="Times New Roman" w:cs="Times New Roman"/>
          <w:sz w:val="28"/>
          <w:szCs w:val="28"/>
        </w:rPr>
        <w:t xml:space="preserve"> 2021 г. – 3</w:t>
      </w:r>
      <w:r w:rsidRPr="00D845C9">
        <w:rPr>
          <w:rFonts w:ascii="Times New Roman" w:hAnsi="Times New Roman" w:cs="Times New Roman"/>
          <w:sz w:val="28"/>
          <w:szCs w:val="28"/>
        </w:rPr>
        <w:t> </w:t>
      </w:r>
      <w:r w:rsidR="00741352" w:rsidRPr="00D845C9">
        <w:rPr>
          <w:rFonts w:ascii="Times New Roman" w:hAnsi="Times New Roman" w:cs="Times New Roman"/>
          <w:sz w:val="28"/>
          <w:szCs w:val="28"/>
        </w:rPr>
        <w:t>582</w:t>
      </w:r>
      <w:r w:rsidRPr="00D845C9">
        <w:rPr>
          <w:rFonts w:ascii="Times New Roman" w:hAnsi="Times New Roman" w:cs="Times New Roman"/>
          <w:sz w:val="28"/>
          <w:szCs w:val="28"/>
        </w:rPr>
        <w:t xml:space="preserve"> ребенка</w:t>
      </w:r>
      <w:r w:rsidR="00741352" w:rsidRPr="00D845C9">
        <w:rPr>
          <w:rFonts w:ascii="Times New Roman" w:hAnsi="Times New Roman" w:cs="Times New Roman"/>
          <w:sz w:val="28"/>
          <w:szCs w:val="28"/>
        </w:rPr>
        <w:t xml:space="preserve">), из них 186 </w:t>
      </w:r>
      <w:r w:rsidRPr="00D845C9">
        <w:rPr>
          <w:rFonts w:ascii="Times New Roman" w:hAnsi="Times New Roman" w:cs="Times New Roman"/>
          <w:sz w:val="28"/>
          <w:szCs w:val="28"/>
        </w:rPr>
        <w:t xml:space="preserve">детей </w:t>
      </w:r>
      <w:r w:rsidR="009A1113" w:rsidRPr="00D845C9">
        <w:rPr>
          <w:rFonts w:ascii="Times New Roman" w:hAnsi="Times New Roman" w:cs="Times New Roman"/>
          <w:sz w:val="28"/>
          <w:szCs w:val="28"/>
        </w:rPr>
        <w:br/>
      </w:r>
      <w:r w:rsidRPr="00D845C9">
        <w:rPr>
          <w:rFonts w:ascii="Times New Roman" w:hAnsi="Times New Roman" w:cs="Times New Roman"/>
          <w:sz w:val="28"/>
          <w:szCs w:val="28"/>
        </w:rPr>
        <w:t>с инвалидностью</w:t>
      </w:r>
      <w:r w:rsidR="00741352" w:rsidRPr="00D845C9">
        <w:rPr>
          <w:rFonts w:ascii="Times New Roman" w:hAnsi="Times New Roman" w:cs="Times New Roman"/>
          <w:sz w:val="28"/>
          <w:szCs w:val="28"/>
        </w:rPr>
        <w:t xml:space="preserve"> (2022 г. – 242</w:t>
      </w:r>
      <w:r w:rsidRPr="00D845C9">
        <w:rPr>
          <w:rFonts w:ascii="Times New Roman" w:hAnsi="Times New Roman" w:cs="Times New Roman"/>
          <w:sz w:val="28"/>
          <w:szCs w:val="28"/>
        </w:rPr>
        <w:t xml:space="preserve"> ребенка;</w:t>
      </w:r>
      <w:r w:rsidR="00741352" w:rsidRPr="00D845C9">
        <w:rPr>
          <w:rFonts w:ascii="Times New Roman" w:hAnsi="Times New Roman" w:cs="Times New Roman"/>
          <w:sz w:val="28"/>
          <w:szCs w:val="28"/>
        </w:rPr>
        <w:t xml:space="preserve"> 2021 г. – 510</w:t>
      </w:r>
      <w:r w:rsidRPr="00D845C9">
        <w:rPr>
          <w:rFonts w:ascii="Times New Roman" w:hAnsi="Times New Roman" w:cs="Times New Roman"/>
          <w:sz w:val="28"/>
          <w:szCs w:val="28"/>
        </w:rPr>
        <w:t xml:space="preserve"> детей</w:t>
      </w:r>
      <w:r w:rsidR="00741352" w:rsidRPr="00D845C9">
        <w:rPr>
          <w:rFonts w:ascii="Times New Roman" w:hAnsi="Times New Roman" w:cs="Times New Roman"/>
          <w:sz w:val="28"/>
          <w:szCs w:val="28"/>
        </w:rPr>
        <w:t xml:space="preserve">). </w:t>
      </w:r>
    </w:p>
    <w:p w14:paraId="18445158" w14:textId="400F3DA6" w:rsidR="00741352" w:rsidRPr="00D845C9" w:rsidRDefault="00741352" w:rsidP="00A042A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Специализированную медицинскую помощь в 2023 г</w:t>
      </w:r>
      <w:r w:rsidR="00151B4D" w:rsidRPr="00D845C9">
        <w:rPr>
          <w:rFonts w:ascii="Times New Roman" w:hAnsi="Times New Roman" w:cs="Times New Roman"/>
          <w:sz w:val="28"/>
          <w:szCs w:val="28"/>
        </w:rPr>
        <w:t>.</w:t>
      </w:r>
      <w:r w:rsidRPr="00D845C9">
        <w:rPr>
          <w:rFonts w:ascii="Times New Roman" w:hAnsi="Times New Roman" w:cs="Times New Roman"/>
          <w:sz w:val="28"/>
          <w:szCs w:val="28"/>
        </w:rPr>
        <w:t xml:space="preserve"> получили 2 182 детей или 98,2% от общего числа нуждающихся в оказании специализированной медицинской помощи (2022 г. – 2</w:t>
      </w:r>
      <w:r w:rsidR="00AD0EBA" w:rsidRPr="00D845C9">
        <w:rPr>
          <w:rFonts w:ascii="Times New Roman" w:hAnsi="Times New Roman" w:cs="Times New Roman"/>
          <w:sz w:val="28"/>
          <w:szCs w:val="28"/>
        </w:rPr>
        <w:t> </w:t>
      </w:r>
      <w:r w:rsidRPr="00D845C9">
        <w:rPr>
          <w:rFonts w:ascii="Times New Roman" w:hAnsi="Times New Roman" w:cs="Times New Roman"/>
          <w:sz w:val="28"/>
          <w:szCs w:val="28"/>
        </w:rPr>
        <w:t>568</w:t>
      </w:r>
      <w:r w:rsidR="00AD0EBA" w:rsidRPr="00D845C9">
        <w:rPr>
          <w:rFonts w:ascii="Times New Roman" w:hAnsi="Times New Roman" w:cs="Times New Roman"/>
          <w:sz w:val="28"/>
          <w:szCs w:val="28"/>
        </w:rPr>
        <w:t xml:space="preserve"> детей</w:t>
      </w:r>
      <w:r w:rsidRPr="00D845C9">
        <w:rPr>
          <w:rFonts w:ascii="Times New Roman" w:hAnsi="Times New Roman" w:cs="Times New Roman"/>
          <w:sz w:val="28"/>
          <w:szCs w:val="28"/>
        </w:rPr>
        <w:t xml:space="preserve"> (99,7%)</w:t>
      </w:r>
      <w:r w:rsidR="00996C48"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3</w:t>
      </w:r>
      <w:r w:rsidR="00AD0EBA" w:rsidRPr="00D845C9">
        <w:rPr>
          <w:rFonts w:ascii="Times New Roman" w:hAnsi="Times New Roman" w:cs="Times New Roman"/>
          <w:sz w:val="28"/>
          <w:szCs w:val="28"/>
        </w:rPr>
        <w:t> </w:t>
      </w:r>
      <w:r w:rsidRPr="00D845C9">
        <w:rPr>
          <w:rFonts w:ascii="Times New Roman" w:hAnsi="Times New Roman" w:cs="Times New Roman"/>
          <w:sz w:val="28"/>
          <w:szCs w:val="28"/>
        </w:rPr>
        <w:t>556</w:t>
      </w:r>
      <w:r w:rsidR="00AD0EBA" w:rsidRPr="00D845C9">
        <w:rPr>
          <w:rFonts w:ascii="Times New Roman" w:hAnsi="Times New Roman" w:cs="Times New Roman"/>
          <w:sz w:val="28"/>
          <w:szCs w:val="28"/>
        </w:rPr>
        <w:t xml:space="preserve"> детей</w:t>
      </w:r>
      <w:r w:rsidRPr="00D845C9">
        <w:rPr>
          <w:rFonts w:ascii="Times New Roman" w:hAnsi="Times New Roman" w:cs="Times New Roman"/>
          <w:sz w:val="28"/>
          <w:szCs w:val="28"/>
        </w:rPr>
        <w:t xml:space="preserve"> (99,3%), в том числе: </w:t>
      </w:r>
      <w:r w:rsidR="00AD0EBA" w:rsidRPr="00D845C9">
        <w:rPr>
          <w:rFonts w:ascii="Times New Roman" w:hAnsi="Times New Roman" w:cs="Times New Roman"/>
          <w:sz w:val="28"/>
          <w:szCs w:val="28"/>
        </w:rPr>
        <w:br/>
      </w:r>
      <w:r w:rsidRPr="00D845C9">
        <w:rPr>
          <w:rFonts w:ascii="Times New Roman" w:hAnsi="Times New Roman" w:cs="Times New Roman"/>
          <w:sz w:val="28"/>
          <w:szCs w:val="28"/>
        </w:rPr>
        <w:t>184 ребенка</w:t>
      </w:r>
      <w:r w:rsidR="003E19C3" w:rsidRPr="00D845C9">
        <w:rPr>
          <w:rFonts w:ascii="Times New Roman" w:hAnsi="Times New Roman" w:cs="Times New Roman"/>
          <w:sz w:val="28"/>
          <w:szCs w:val="28"/>
        </w:rPr>
        <w:t xml:space="preserve"> с </w:t>
      </w:r>
      <w:r w:rsidRPr="00D845C9">
        <w:rPr>
          <w:rFonts w:ascii="Times New Roman" w:hAnsi="Times New Roman" w:cs="Times New Roman"/>
          <w:sz w:val="28"/>
          <w:szCs w:val="28"/>
        </w:rPr>
        <w:t>инвалид</w:t>
      </w:r>
      <w:r w:rsidR="003E19C3" w:rsidRPr="00D845C9">
        <w:rPr>
          <w:rFonts w:ascii="Times New Roman" w:hAnsi="Times New Roman" w:cs="Times New Roman"/>
          <w:sz w:val="28"/>
          <w:szCs w:val="28"/>
        </w:rPr>
        <w:t>ностью</w:t>
      </w:r>
      <w:r w:rsidRPr="00D845C9">
        <w:rPr>
          <w:rFonts w:ascii="Times New Roman" w:hAnsi="Times New Roman" w:cs="Times New Roman"/>
          <w:sz w:val="28"/>
          <w:szCs w:val="28"/>
        </w:rPr>
        <w:t xml:space="preserve"> или 98,9% от общего числа нуждающихся в оказании специализированной медицинской помощи детей</w:t>
      </w:r>
      <w:r w:rsidR="003E19C3" w:rsidRPr="00D845C9">
        <w:rPr>
          <w:rFonts w:ascii="Times New Roman" w:hAnsi="Times New Roman" w:cs="Times New Roman"/>
          <w:sz w:val="28"/>
          <w:szCs w:val="28"/>
        </w:rPr>
        <w:t xml:space="preserve"> с </w:t>
      </w:r>
      <w:r w:rsidRPr="00D845C9">
        <w:rPr>
          <w:rFonts w:ascii="Times New Roman" w:hAnsi="Times New Roman" w:cs="Times New Roman"/>
          <w:sz w:val="28"/>
          <w:szCs w:val="28"/>
        </w:rPr>
        <w:t>инвалид</w:t>
      </w:r>
      <w:r w:rsidR="003E19C3" w:rsidRPr="00D845C9">
        <w:rPr>
          <w:rFonts w:ascii="Times New Roman" w:hAnsi="Times New Roman" w:cs="Times New Roman"/>
          <w:sz w:val="28"/>
          <w:szCs w:val="28"/>
        </w:rPr>
        <w:t>ностью</w:t>
      </w:r>
      <w:r w:rsidRPr="00D845C9">
        <w:rPr>
          <w:rFonts w:ascii="Times New Roman" w:hAnsi="Times New Roman" w:cs="Times New Roman"/>
          <w:sz w:val="28"/>
          <w:szCs w:val="28"/>
        </w:rPr>
        <w:t xml:space="preserve"> (2022 г. – 242</w:t>
      </w:r>
      <w:r w:rsidR="003E19C3" w:rsidRPr="00D845C9">
        <w:rPr>
          <w:rFonts w:ascii="Times New Roman" w:hAnsi="Times New Roman" w:cs="Times New Roman"/>
          <w:sz w:val="28"/>
          <w:szCs w:val="28"/>
        </w:rPr>
        <w:t xml:space="preserve"> </w:t>
      </w:r>
      <w:r w:rsidR="00AD0EBA" w:rsidRPr="00D845C9">
        <w:rPr>
          <w:rFonts w:ascii="Times New Roman" w:hAnsi="Times New Roman" w:cs="Times New Roman"/>
          <w:sz w:val="28"/>
          <w:szCs w:val="28"/>
        </w:rPr>
        <w:t xml:space="preserve">ребенка </w:t>
      </w:r>
      <w:r w:rsidR="003E19C3" w:rsidRPr="00D845C9">
        <w:rPr>
          <w:rFonts w:ascii="Times New Roman" w:hAnsi="Times New Roman" w:cs="Times New Roman"/>
          <w:sz w:val="28"/>
          <w:szCs w:val="28"/>
        </w:rPr>
        <w:t>(100%); 2021 г. – 509</w:t>
      </w:r>
      <w:r w:rsidR="00AD0EBA" w:rsidRPr="00D845C9">
        <w:rPr>
          <w:rFonts w:ascii="Times New Roman" w:hAnsi="Times New Roman" w:cs="Times New Roman"/>
          <w:sz w:val="28"/>
          <w:szCs w:val="28"/>
        </w:rPr>
        <w:t xml:space="preserve"> детей</w:t>
      </w:r>
      <w:r w:rsidR="003E19C3" w:rsidRPr="00D845C9">
        <w:rPr>
          <w:rFonts w:ascii="Times New Roman" w:hAnsi="Times New Roman" w:cs="Times New Roman"/>
          <w:sz w:val="28"/>
          <w:szCs w:val="28"/>
        </w:rPr>
        <w:t xml:space="preserve"> (99,8</w:t>
      </w:r>
      <w:r w:rsidRPr="00D845C9">
        <w:rPr>
          <w:rFonts w:ascii="Times New Roman" w:hAnsi="Times New Roman" w:cs="Times New Roman"/>
          <w:sz w:val="28"/>
          <w:szCs w:val="28"/>
        </w:rPr>
        <w:t xml:space="preserve">%). </w:t>
      </w:r>
    </w:p>
    <w:p w14:paraId="5327DD12" w14:textId="384384F8" w:rsidR="00741352" w:rsidRPr="00D845C9" w:rsidRDefault="00741352" w:rsidP="00A042A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Число детей, нуждающихся в </w:t>
      </w:r>
      <w:r w:rsidR="00967108" w:rsidRPr="00D845C9">
        <w:rPr>
          <w:rFonts w:ascii="Times New Roman" w:hAnsi="Times New Roman" w:cs="Times New Roman"/>
          <w:sz w:val="28"/>
          <w:szCs w:val="28"/>
        </w:rPr>
        <w:t>высокотехнологич</w:t>
      </w:r>
      <w:r w:rsidR="00E7627A" w:rsidRPr="00D845C9">
        <w:rPr>
          <w:rFonts w:ascii="Times New Roman" w:hAnsi="Times New Roman" w:cs="Times New Roman"/>
          <w:sz w:val="28"/>
          <w:szCs w:val="28"/>
        </w:rPr>
        <w:t>н</w:t>
      </w:r>
      <w:r w:rsidR="00967108" w:rsidRPr="00D845C9">
        <w:rPr>
          <w:rFonts w:ascii="Times New Roman" w:hAnsi="Times New Roman" w:cs="Times New Roman"/>
          <w:sz w:val="28"/>
          <w:szCs w:val="28"/>
        </w:rPr>
        <w:t>ой медицинской помощи</w:t>
      </w:r>
      <w:r w:rsidRPr="00D845C9">
        <w:rPr>
          <w:rFonts w:ascii="Times New Roman" w:hAnsi="Times New Roman" w:cs="Times New Roman"/>
          <w:sz w:val="28"/>
          <w:szCs w:val="28"/>
        </w:rPr>
        <w:t>, составило 121 (2022 г. – 159</w:t>
      </w:r>
      <w:r w:rsidR="00AD0EBA" w:rsidRPr="00D845C9">
        <w:rPr>
          <w:rFonts w:ascii="Times New Roman" w:hAnsi="Times New Roman" w:cs="Times New Roman"/>
          <w:sz w:val="28"/>
          <w:szCs w:val="28"/>
        </w:rPr>
        <w:t xml:space="preserve"> детей</w:t>
      </w:r>
      <w:r w:rsidR="00967108"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240</w:t>
      </w:r>
      <w:r w:rsidR="00AD0EBA" w:rsidRPr="00D845C9">
        <w:rPr>
          <w:rFonts w:ascii="Times New Roman" w:hAnsi="Times New Roman" w:cs="Times New Roman"/>
          <w:sz w:val="28"/>
          <w:szCs w:val="28"/>
        </w:rPr>
        <w:t xml:space="preserve"> детей</w:t>
      </w:r>
      <w:r w:rsidRPr="00D845C9">
        <w:rPr>
          <w:rFonts w:ascii="Times New Roman" w:hAnsi="Times New Roman" w:cs="Times New Roman"/>
          <w:sz w:val="28"/>
          <w:szCs w:val="28"/>
        </w:rPr>
        <w:t xml:space="preserve">), из них 50 </w:t>
      </w:r>
      <w:r w:rsidR="00B30779" w:rsidRPr="00D845C9">
        <w:rPr>
          <w:rFonts w:ascii="Times New Roman" w:hAnsi="Times New Roman" w:cs="Times New Roman"/>
          <w:sz w:val="28"/>
          <w:szCs w:val="28"/>
        </w:rPr>
        <w:t>детей</w:t>
      </w:r>
      <w:r w:rsidR="00967108" w:rsidRPr="00D845C9">
        <w:rPr>
          <w:rFonts w:ascii="Times New Roman" w:hAnsi="Times New Roman" w:cs="Times New Roman"/>
          <w:sz w:val="28"/>
          <w:szCs w:val="28"/>
        </w:rPr>
        <w:t xml:space="preserve"> </w:t>
      </w:r>
      <w:r w:rsidR="0053587C" w:rsidRPr="00D845C9">
        <w:rPr>
          <w:rFonts w:ascii="Times New Roman" w:hAnsi="Times New Roman" w:cs="Times New Roman"/>
          <w:sz w:val="28"/>
          <w:szCs w:val="28"/>
        </w:rPr>
        <w:br/>
      </w:r>
      <w:r w:rsidR="00967108" w:rsidRPr="00D845C9">
        <w:rPr>
          <w:rFonts w:ascii="Times New Roman" w:hAnsi="Times New Roman" w:cs="Times New Roman"/>
          <w:sz w:val="28"/>
          <w:szCs w:val="28"/>
        </w:rPr>
        <w:t xml:space="preserve">с </w:t>
      </w:r>
      <w:r w:rsidRPr="00D845C9">
        <w:rPr>
          <w:rFonts w:ascii="Times New Roman" w:hAnsi="Times New Roman" w:cs="Times New Roman"/>
          <w:sz w:val="28"/>
          <w:szCs w:val="28"/>
        </w:rPr>
        <w:t>инвалид</w:t>
      </w:r>
      <w:r w:rsidR="00967108" w:rsidRPr="00D845C9">
        <w:rPr>
          <w:rFonts w:ascii="Times New Roman" w:hAnsi="Times New Roman" w:cs="Times New Roman"/>
          <w:sz w:val="28"/>
          <w:szCs w:val="28"/>
        </w:rPr>
        <w:t>ностью</w:t>
      </w:r>
      <w:r w:rsidRPr="00D845C9">
        <w:rPr>
          <w:rFonts w:ascii="Times New Roman" w:hAnsi="Times New Roman" w:cs="Times New Roman"/>
          <w:sz w:val="28"/>
          <w:szCs w:val="28"/>
        </w:rPr>
        <w:t xml:space="preserve"> (2022 г. – 73</w:t>
      </w:r>
      <w:r w:rsidR="00AD0EBA" w:rsidRPr="00D845C9">
        <w:rPr>
          <w:rFonts w:ascii="Times New Roman" w:hAnsi="Times New Roman" w:cs="Times New Roman"/>
          <w:sz w:val="28"/>
          <w:szCs w:val="28"/>
        </w:rPr>
        <w:t xml:space="preserve"> ребенка</w:t>
      </w:r>
      <w:r w:rsidR="00967108"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105</w:t>
      </w:r>
      <w:r w:rsidR="00AD0EBA" w:rsidRPr="00D845C9">
        <w:rPr>
          <w:rFonts w:ascii="Times New Roman" w:hAnsi="Times New Roman" w:cs="Times New Roman"/>
          <w:sz w:val="28"/>
          <w:szCs w:val="28"/>
        </w:rPr>
        <w:t xml:space="preserve"> детей</w:t>
      </w:r>
      <w:r w:rsidRPr="00D845C9">
        <w:rPr>
          <w:rFonts w:ascii="Times New Roman" w:hAnsi="Times New Roman" w:cs="Times New Roman"/>
          <w:sz w:val="28"/>
          <w:szCs w:val="28"/>
        </w:rPr>
        <w:t xml:space="preserve">). </w:t>
      </w:r>
    </w:p>
    <w:p w14:paraId="6CD357D7" w14:textId="676DFA5A" w:rsidR="00741352" w:rsidRPr="00D845C9" w:rsidRDefault="00741352" w:rsidP="00A042A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Высокотехнологичную медицинскую помощь получили 103 ребен</w:t>
      </w:r>
      <w:r w:rsidR="00EE52C1" w:rsidRPr="00D845C9">
        <w:rPr>
          <w:rFonts w:ascii="Times New Roman" w:hAnsi="Times New Roman" w:cs="Times New Roman"/>
          <w:sz w:val="28"/>
          <w:szCs w:val="28"/>
        </w:rPr>
        <w:t>ка</w:t>
      </w:r>
      <w:r w:rsidRPr="00D845C9">
        <w:rPr>
          <w:rFonts w:ascii="Times New Roman" w:hAnsi="Times New Roman" w:cs="Times New Roman"/>
          <w:sz w:val="28"/>
          <w:szCs w:val="28"/>
        </w:rPr>
        <w:t xml:space="preserve"> или 85,1% от общего числа нуждающихся в оказании высокотехнологичной помощи (2022 г. – 141 </w:t>
      </w:r>
      <w:r w:rsidR="00CD2720" w:rsidRPr="00D845C9">
        <w:rPr>
          <w:rFonts w:ascii="Times New Roman" w:hAnsi="Times New Roman" w:cs="Times New Roman"/>
          <w:sz w:val="28"/>
          <w:szCs w:val="28"/>
        </w:rPr>
        <w:t>ребенок</w:t>
      </w:r>
      <w:r w:rsidRPr="00D845C9">
        <w:rPr>
          <w:rFonts w:ascii="Times New Roman" w:hAnsi="Times New Roman" w:cs="Times New Roman"/>
          <w:sz w:val="28"/>
          <w:szCs w:val="28"/>
        </w:rPr>
        <w:t xml:space="preserve"> (88,7%)</w:t>
      </w:r>
      <w:r w:rsidR="00CD2720"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206</w:t>
      </w:r>
      <w:r w:rsidR="00CD2720" w:rsidRPr="00D845C9">
        <w:rPr>
          <w:rFonts w:ascii="Times New Roman" w:hAnsi="Times New Roman" w:cs="Times New Roman"/>
          <w:sz w:val="28"/>
          <w:szCs w:val="28"/>
        </w:rPr>
        <w:t xml:space="preserve"> детей</w:t>
      </w:r>
      <w:r w:rsidRPr="00D845C9">
        <w:rPr>
          <w:rFonts w:ascii="Times New Roman" w:hAnsi="Times New Roman" w:cs="Times New Roman"/>
          <w:sz w:val="28"/>
          <w:szCs w:val="28"/>
        </w:rPr>
        <w:t xml:space="preserve"> (85,8%), в том числе 45 детей</w:t>
      </w:r>
      <w:r w:rsidR="00CD2720" w:rsidRPr="00D845C9">
        <w:rPr>
          <w:rFonts w:ascii="Times New Roman" w:hAnsi="Times New Roman" w:cs="Times New Roman"/>
          <w:sz w:val="28"/>
          <w:szCs w:val="28"/>
        </w:rPr>
        <w:t xml:space="preserve"> </w:t>
      </w:r>
      <w:r w:rsidR="0053587C" w:rsidRPr="00D845C9">
        <w:rPr>
          <w:rFonts w:ascii="Times New Roman" w:hAnsi="Times New Roman" w:cs="Times New Roman"/>
          <w:sz w:val="28"/>
          <w:szCs w:val="28"/>
        </w:rPr>
        <w:br/>
      </w:r>
      <w:r w:rsidR="00CD2720" w:rsidRPr="00D845C9">
        <w:rPr>
          <w:rFonts w:ascii="Times New Roman" w:hAnsi="Times New Roman" w:cs="Times New Roman"/>
          <w:sz w:val="28"/>
          <w:szCs w:val="28"/>
        </w:rPr>
        <w:t xml:space="preserve">с </w:t>
      </w:r>
      <w:r w:rsidRPr="00D845C9">
        <w:rPr>
          <w:rFonts w:ascii="Times New Roman" w:hAnsi="Times New Roman" w:cs="Times New Roman"/>
          <w:sz w:val="28"/>
          <w:szCs w:val="28"/>
        </w:rPr>
        <w:t>инвалид</w:t>
      </w:r>
      <w:r w:rsidR="00CD2720" w:rsidRPr="00D845C9">
        <w:rPr>
          <w:rFonts w:ascii="Times New Roman" w:hAnsi="Times New Roman" w:cs="Times New Roman"/>
          <w:sz w:val="28"/>
          <w:szCs w:val="28"/>
        </w:rPr>
        <w:t>ностью</w:t>
      </w:r>
      <w:r w:rsidRPr="00D845C9">
        <w:rPr>
          <w:rFonts w:ascii="Times New Roman" w:hAnsi="Times New Roman" w:cs="Times New Roman"/>
          <w:sz w:val="28"/>
          <w:szCs w:val="28"/>
        </w:rPr>
        <w:t xml:space="preserve"> (90</w:t>
      </w:r>
      <w:r w:rsidR="00C018E1" w:rsidRPr="00D845C9">
        <w:rPr>
          <w:rFonts w:ascii="Times New Roman" w:hAnsi="Times New Roman" w:cs="Times New Roman"/>
          <w:sz w:val="28"/>
          <w:szCs w:val="28"/>
        </w:rPr>
        <w:t>,0</w:t>
      </w:r>
      <w:r w:rsidRPr="00D845C9">
        <w:rPr>
          <w:rFonts w:ascii="Times New Roman" w:hAnsi="Times New Roman" w:cs="Times New Roman"/>
          <w:sz w:val="28"/>
          <w:szCs w:val="28"/>
        </w:rPr>
        <w:t xml:space="preserve">%) от общего числа нуждающихся в оказании </w:t>
      </w:r>
      <w:r w:rsidRPr="00D845C9">
        <w:rPr>
          <w:rFonts w:ascii="Times New Roman" w:hAnsi="Times New Roman" w:cs="Times New Roman"/>
          <w:sz w:val="28"/>
          <w:szCs w:val="28"/>
        </w:rPr>
        <w:lastRenderedPageBreak/>
        <w:t>высокотехнологичной помощи детей</w:t>
      </w:r>
      <w:r w:rsidR="00CD2720" w:rsidRPr="00D845C9">
        <w:rPr>
          <w:rFonts w:ascii="Times New Roman" w:hAnsi="Times New Roman" w:cs="Times New Roman"/>
          <w:sz w:val="28"/>
          <w:szCs w:val="28"/>
        </w:rPr>
        <w:t xml:space="preserve"> с </w:t>
      </w:r>
      <w:r w:rsidRPr="00D845C9">
        <w:rPr>
          <w:rFonts w:ascii="Times New Roman" w:hAnsi="Times New Roman" w:cs="Times New Roman"/>
          <w:sz w:val="28"/>
          <w:szCs w:val="28"/>
        </w:rPr>
        <w:t>инвалид</w:t>
      </w:r>
      <w:r w:rsidR="00CD2720" w:rsidRPr="00D845C9">
        <w:rPr>
          <w:rFonts w:ascii="Times New Roman" w:hAnsi="Times New Roman" w:cs="Times New Roman"/>
          <w:sz w:val="28"/>
          <w:szCs w:val="28"/>
        </w:rPr>
        <w:t>ностью</w:t>
      </w:r>
      <w:r w:rsidRPr="00D845C9">
        <w:rPr>
          <w:rFonts w:ascii="Times New Roman" w:hAnsi="Times New Roman" w:cs="Times New Roman"/>
          <w:sz w:val="28"/>
          <w:szCs w:val="28"/>
        </w:rPr>
        <w:t xml:space="preserve"> (2022 г. – 90</w:t>
      </w:r>
      <w:r w:rsidR="00CD2720" w:rsidRPr="00D845C9">
        <w:rPr>
          <w:rFonts w:ascii="Times New Roman" w:hAnsi="Times New Roman" w:cs="Times New Roman"/>
          <w:sz w:val="28"/>
          <w:szCs w:val="28"/>
        </w:rPr>
        <w:t xml:space="preserve"> детей</w:t>
      </w:r>
      <w:r w:rsidRPr="00D845C9">
        <w:rPr>
          <w:rFonts w:ascii="Times New Roman" w:hAnsi="Times New Roman" w:cs="Times New Roman"/>
          <w:sz w:val="28"/>
          <w:szCs w:val="28"/>
        </w:rPr>
        <w:t xml:space="preserve"> (85,7%)</w:t>
      </w:r>
      <w:r w:rsidR="00CD2720"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90</w:t>
      </w:r>
      <w:r w:rsidR="00CD2720" w:rsidRPr="00D845C9">
        <w:rPr>
          <w:rFonts w:ascii="Times New Roman" w:hAnsi="Times New Roman" w:cs="Times New Roman"/>
          <w:sz w:val="28"/>
          <w:szCs w:val="28"/>
        </w:rPr>
        <w:t xml:space="preserve"> детей</w:t>
      </w:r>
      <w:r w:rsidRPr="00D845C9">
        <w:rPr>
          <w:rFonts w:ascii="Times New Roman" w:hAnsi="Times New Roman" w:cs="Times New Roman"/>
          <w:sz w:val="28"/>
          <w:szCs w:val="28"/>
        </w:rPr>
        <w:t xml:space="preserve"> (85,7%).</w:t>
      </w:r>
    </w:p>
    <w:p w14:paraId="0E2C470F" w14:textId="75408873" w:rsidR="00741352" w:rsidRPr="00D845C9" w:rsidRDefault="0006234B" w:rsidP="00A042A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4 485 </w:t>
      </w:r>
      <w:r w:rsidR="00741352" w:rsidRPr="00D845C9">
        <w:rPr>
          <w:rFonts w:ascii="Times New Roman" w:hAnsi="Times New Roman" w:cs="Times New Roman"/>
          <w:sz w:val="28"/>
          <w:szCs w:val="28"/>
        </w:rPr>
        <w:t>детей нужда</w:t>
      </w:r>
      <w:r w:rsidRPr="00D845C9">
        <w:rPr>
          <w:rFonts w:ascii="Times New Roman" w:hAnsi="Times New Roman" w:cs="Times New Roman"/>
          <w:sz w:val="28"/>
          <w:szCs w:val="28"/>
        </w:rPr>
        <w:t>лись</w:t>
      </w:r>
      <w:r w:rsidR="00741352" w:rsidRPr="00D845C9">
        <w:rPr>
          <w:rFonts w:ascii="Times New Roman" w:hAnsi="Times New Roman" w:cs="Times New Roman"/>
          <w:sz w:val="28"/>
          <w:szCs w:val="28"/>
        </w:rPr>
        <w:t xml:space="preserve"> в медицинской реабилитации (2022 г. – 5</w:t>
      </w:r>
      <w:r w:rsidRPr="00D845C9">
        <w:rPr>
          <w:rFonts w:ascii="Times New Roman" w:hAnsi="Times New Roman" w:cs="Times New Roman"/>
          <w:sz w:val="28"/>
          <w:szCs w:val="28"/>
        </w:rPr>
        <w:t> </w:t>
      </w:r>
      <w:r w:rsidR="00741352" w:rsidRPr="00D845C9">
        <w:rPr>
          <w:rFonts w:ascii="Times New Roman" w:hAnsi="Times New Roman" w:cs="Times New Roman"/>
          <w:sz w:val="28"/>
          <w:szCs w:val="28"/>
        </w:rPr>
        <w:t>435</w:t>
      </w:r>
      <w:r w:rsidRPr="00D845C9">
        <w:rPr>
          <w:rFonts w:ascii="Times New Roman" w:hAnsi="Times New Roman" w:cs="Times New Roman"/>
          <w:sz w:val="28"/>
          <w:szCs w:val="28"/>
        </w:rPr>
        <w:t xml:space="preserve"> детей;</w:t>
      </w:r>
      <w:r w:rsidR="00741352" w:rsidRPr="00D845C9">
        <w:rPr>
          <w:rFonts w:ascii="Times New Roman" w:hAnsi="Times New Roman" w:cs="Times New Roman"/>
          <w:sz w:val="28"/>
          <w:szCs w:val="28"/>
        </w:rPr>
        <w:t xml:space="preserve"> </w:t>
      </w:r>
      <w:r w:rsidRPr="00D845C9">
        <w:rPr>
          <w:rFonts w:ascii="Times New Roman" w:hAnsi="Times New Roman" w:cs="Times New Roman"/>
          <w:sz w:val="28"/>
          <w:szCs w:val="28"/>
        </w:rPr>
        <w:br/>
      </w:r>
      <w:r w:rsidR="00741352" w:rsidRPr="00D845C9">
        <w:rPr>
          <w:rFonts w:ascii="Times New Roman" w:hAnsi="Times New Roman" w:cs="Times New Roman"/>
          <w:sz w:val="28"/>
          <w:szCs w:val="28"/>
        </w:rPr>
        <w:t>2021 г. – 8 030 детей), из них 334 детей</w:t>
      </w:r>
      <w:r w:rsidRPr="00D845C9">
        <w:rPr>
          <w:rFonts w:ascii="Times New Roman" w:hAnsi="Times New Roman" w:cs="Times New Roman"/>
          <w:sz w:val="28"/>
          <w:szCs w:val="28"/>
        </w:rPr>
        <w:t xml:space="preserve"> с </w:t>
      </w:r>
      <w:r w:rsidR="00741352" w:rsidRPr="00D845C9">
        <w:rPr>
          <w:rFonts w:ascii="Times New Roman" w:hAnsi="Times New Roman" w:cs="Times New Roman"/>
          <w:sz w:val="28"/>
          <w:szCs w:val="28"/>
        </w:rPr>
        <w:t>инвалид</w:t>
      </w:r>
      <w:r w:rsidRPr="00D845C9">
        <w:rPr>
          <w:rFonts w:ascii="Times New Roman" w:hAnsi="Times New Roman" w:cs="Times New Roman"/>
          <w:sz w:val="28"/>
          <w:szCs w:val="28"/>
        </w:rPr>
        <w:t>ностью</w:t>
      </w:r>
      <w:r w:rsidR="00741352" w:rsidRPr="00D845C9">
        <w:rPr>
          <w:rFonts w:ascii="Times New Roman" w:hAnsi="Times New Roman" w:cs="Times New Roman"/>
          <w:sz w:val="28"/>
          <w:szCs w:val="28"/>
        </w:rPr>
        <w:t xml:space="preserve"> (2022 г. – 378</w:t>
      </w:r>
      <w:r w:rsidRPr="00D845C9">
        <w:rPr>
          <w:rFonts w:ascii="Times New Roman" w:hAnsi="Times New Roman" w:cs="Times New Roman"/>
          <w:sz w:val="28"/>
          <w:szCs w:val="28"/>
        </w:rPr>
        <w:t xml:space="preserve"> детей</w:t>
      </w:r>
      <w:r w:rsidR="000C43D2" w:rsidRPr="00D845C9">
        <w:rPr>
          <w:rFonts w:ascii="Times New Roman" w:hAnsi="Times New Roman" w:cs="Times New Roman"/>
          <w:sz w:val="28"/>
          <w:szCs w:val="28"/>
        </w:rPr>
        <w:t xml:space="preserve"> </w:t>
      </w:r>
      <w:r w:rsidR="000C43D2" w:rsidRPr="00D845C9">
        <w:rPr>
          <w:rFonts w:ascii="Times New Roman" w:hAnsi="Times New Roman" w:cs="Times New Roman"/>
          <w:sz w:val="28"/>
          <w:szCs w:val="28"/>
        </w:rPr>
        <w:br/>
        <w:t>с инвал</w:t>
      </w:r>
      <w:r w:rsidR="0034228A" w:rsidRPr="00D845C9">
        <w:rPr>
          <w:rFonts w:ascii="Times New Roman" w:hAnsi="Times New Roman" w:cs="Times New Roman"/>
          <w:sz w:val="28"/>
          <w:szCs w:val="28"/>
        </w:rPr>
        <w:t>идностью</w:t>
      </w:r>
      <w:r w:rsidRPr="00D845C9">
        <w:rPr>
          <w:rFonts w:ascii="Times New Roman" w:hAnsi="Times New Roman" w:cs="Times New Roman"/>
          <w:sz w:val="28"/>
          <w:szCs w:val="28"/>
        </w:rPr>
        <w:t>;</w:t>
      </w:r>
      <w:r w:rsidR="00741352" w:rsidRPr="00D845C9">
        <w:rPr>
          <w:rFonts w:ascii="Times New Roman" w:hAnsi="Times New Roman" w:cs="Times New Roman"/>
          <w:sz w:val="28"/>
          <w:szCs w:val="28"/>
        </w:rPr>
        <w:t xml:space="preserve"> 2021 г. – 785</w:t>
      </w:r>
      <w:r w:rsidRPr="00D845C9">
        <w:rPr>
          <w:rFonts w:ascii="Times New Roman" w:hAnsi="Times New Roman" w:cs="Times New Roman"/>
          <w:sz w:val="28"/>
          <w:szCs w:val="28"/>
        </w:rPr>
        <w:t xml:space="preserve"> детей</w:t>
      </w:r>
      <w:r w:rsidR="0034228A" w:rsidRPr="00D845C9">
        <w:rPr>
          <w:rFonts w:ascii="Times New Roman" w:hAnsi="Times New Roman" w:cs="Times New Roman"/>
          <w:sz w:val="28"/>
          <w:szCs w:val="28"/>
        </w:rPr>
        <w:t xml:space="preserve"> с инвалидностью</w:t>
      </w:r>
      <w:r w:rsidR="00741352" w:rsidRPr="00D845C9">
        <w:rPr>
          <w:rFonts w:ascii="Times New Roman" w:hAnsi="Times New Roman" w:cs="Times New Roman"/>
          <w:sz w:val="28"/>
          <w:szCs w:val="28"/>
        </w:rPr>
        <w:t>).</w:t>
      </w:r>
    </w:p>
    <w:p w14:paraId="5F933867" w14:textId="509F0498" w:rsidR="00741352" w:rsidRPr="00D845C9" w:rsidRDefault="00741352" w:rsidP="00A042A3">
      <w:pPr>
        <w:shd w:val="clear" w:color="auto" w:fill="FFFFFF"/>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Медицинскую реабилитацию получил</w:t>
      </w:r>
      <w:r w:rsidR="0034228A" w:rsidRPr="00D845C9">
        <w:rPr>
          <w:rFonts w:ascii="Times New Roman" w:hAnsi="Times New Roman" w:cs="Times New Roman"/>
          <w:sz w:val="28"/>
          <w:szCs w:val="28"/>
        </w:rPr>
        <w:t>и</w:t>
      </w:r>
      <w:r w:rsidRPr="00D845C9">
        <w:rPr>
          <w:rFonts w:ascii="Times New Roman" w:hAnsi="Times New Roman" w:cs="Times New Roman"/>
          <w:sz w:val="28"/>
          <w:szCs w:val="28"/>
        </w:rPr>
        <w:t xml:space="preserve"> 4 472 ребен</w:t>
      </w:r>
      <w:r w:rsidR="0006234B" w:rsidRPr="00D845C9">
        <w:rPr>
          <w:rFonts w:ascii="Times New Roman" w:hAnsi="Times New Roman" w:cs="Times New Roman"/>
          <w:sz w:val="28"/>
          <w:szCs w:val="28"/>
        </w:rPr>
        <w:t xml:space="preserve">ка </w:t>
      </w:r>
      <w:r w:rsidRPr="00D845C9">
        <w:rPr>
          <w:rFonts w:ascii="Times New Roman" w:hAnsi="Times New Roman" w:cs="Times New Roman"/>
          <w:sz w:val="28"/>
          <w:szCs w:val="28"/>
        </w:rPr>
        <w:t>(99,7%) от общего числа нуждающихся в медицинской реабилитации (2022 г. – 5</w:t>
      </w:r>
      <w:r w:rsidR="0006234B" w:rsidRPr="00D845C9">
        <w:rPr>
          <w:rFonts w:ascii="Times New Roman" w:hAnsi="Times New Roman" w:cs="Times New Roman"/>
          <w:sz w:val="28"/>
          <w:szCs w:val="28"/>
        </w:rPr>
        <w:t> </w:t>
      </w:r>
      <w:r w:rsidRPr="00D845C9">
        <w:rPr>
          <w:rFonts w:ascii="Times New Roman" w:hAnsi="Times New Roman" w:cs="Times New Roman"/>
          <w:sz w:val="28"/>
          <w:szCs w:val="28"/>
        </w:rPr>
        <w:t>421</w:t>
      </w:r>
      <w:r w:rsidR="0006234B" w:rsidRPr="00D845C9">
        <w:rPr>
          <w:rFonts w:ascii="Times New Roman" w:hAnsi="Times New Roman" w:cs="Times New Roman"/>
          <w:sz w:val="28"/>
          <w:szCs w:val="28"/>
        </w:rPr>
        <w:t xml:space="preserve"> ребенок</w:t>
      </w:r>
      <w:r w:rsidR="000C43D2" w:rsidRPr="00D845C9">
        <w:rPr>
          <w:rFonts w:ascii="Times New Roman" w:hAnsi="Times New Roman" w:cs="Times New Roman"/>
          <w:sz w:val="28"/>
          <w:szCs w:val="28"/>
        </w:rPr>
        <w:t xml:space="preserve"> (99,7</w:t>
      </w:r>
      <w:r w:rsidRPr="00D845C9">
        <w:rPr>
          <w:rFonts w:ascii="Times New Roman" w:hAnsi="Times New Roman" w:cs="Times New Roman"/>
          <w:sz w:val="28"/>
          <w:szCs w:val="28"/>
        </w:rPr>
        <w:t>%)</w:t>
      </w:r>
      <w:r w:rsidR="0034228A"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34228A" w:rsidRPr="00D845C9">
        <w:rPr>
          <w:rFonts w:ascii="Times New Roman" w:hAnsi="Times New Roman" w:cs="Times New Roman"/>
          <w:sz w:val="28"/>
          <w:szCs w:val="28"/>
        </w:rPr>
        <w:br/>
      </w:r>
      <w:r w:rsidRPr="00D845C9">
        <w:rPr>
          <w:rFonts w:ascii="Times New Roman" w:hAnsi="Times New Roman" w:cs="Times New Roman"/>
          <w:sz w:val="28"/>
          <w:szCs w:val="28"/>
        </w:rPr>
        <w:t>2021 г. – 8</w:t>
      </w:r>
      <w:r w:rsidR="0034228A" w:rsidRPr="00D845C9">
        <w:rPr>
          <w:rFonts w:ascii="Times New Roman" w:hAnsi="Times New Roman" w:cs="Times New Roman"/>
          <w:sz w:val="28"/>
          <w:szCs w:val="28"/>
        </w:rPr>
        <w:t> </w:t>
      </w:r>
      <w:r w:rsidRPr="00D845C9">
        <w:rPr>
          <w:rFonts w:ascii="Times New Roman" w:hAnsi="Times New Roman" w:cs="Times New Roman"/>
          <w:sz w:val="28"/>
          <w:szCs w:val="28"/>
        </w:rPr>
        <w:t>000</w:t>
      </w:r>
      <w:r w:rsidR="0034228A" w:rsidRPr="00D845C9">
        <w:rPr>
          <w:rFonts w:ascii="Times New Roman" w:hAnsi="Times New Roman" w:cs="Times New Roman"/>
          <w:sz w:val="28"/>
          <w:szCs w:val="28"/>
        </w:rPr>
        <w:t xml:space="preserve"> детей</w:t>
      </w:r>
      <w:r w:rsidRPr="00D845C9">
        <w:rPr>
          <w:rFonts w:ascii="Times New Roman" w:hAnsi="Times New Roman" w:cs="Times New Roman"/>
          <w:sz w:val="28"/>
          <w:szCs w:val="28"/>
        </w:rPr>
        <w:t xml:space="preserve"> (99,6%), в том числе 334 </w:t>
      </w:r>
      <w:r w:rsidR="0034228A" w:rsidRPr="00D845C9">
        <w:rPr>
          <w:rFonts w:ascii="Times New Roman" w:hAnsi="Times New Roman" w:cs="Times New Roman"/>
          <w:sz w:val="28"/>
          <w:szCs w:val="28"/>
        </w:rPr>
        <w:t xml:space="preserve">ребенка с </w:t>
      </w:r>
      <w:r w:rsidRPr="00D845C9">
        <w:rPr>
          <w:rFonts w:ascii="Times New Roman" w:hAnsi="Times New Roman" w:cs="Times New Roman"/>
          <w:sz w:val="28"/>
          <w:szCs w:val="28"/>
        </w:rPr>
        <w:t>инвалид</w:t>
      </w:r>
      <w:r w:rsidR="0034228A" w:rsidRPr="00D845C9">
        <w:rPr>
          <w:rFonts w:ascii="Times New Roman" w:hAnsi="Times New Roman" w:cs="Times New Roman"/>
          <w:sz w:val="28"/>
          <w:szCs w:val="28"/>
        </w:rPr>
        <w:t>нос</w:t>
      </w:r>
      <w:r w:rsidR="000C43D2" w:rsidRPr="00D845C9">
        <w:rPr>
          <w:rFonts w:ascii="Times New Roman" w:hAnsi="Times New Roman" w:cs="Times New Roman"/>
          <w:sz w:val="28"/>
          <w:szCs w:val="28"/>
        </w:rPr>
        <w:t>т</w:t>
      </w:r>
      <w:r w:rsidR="0034228A" w:rsidRPr="00D845C9">
        <w:rPr>
          <w:rFonts w:ascii="Times New Roman" w:hAnsi="Times New Roman" w:cs="Times New Roman"/>
          <w:sz w:val="28"/>
          <w:szCs w:val="28"/>
        </w:rPr>
        <w:t>ью</w:t>
      </w:r>
      <w:r w:rsidRPr="00D845C9">
        <w:rPr>
          <w:rFonts w:ascii="Times New Roman" w:hAnsi="Times New Roman" w:cs="Times New Roman"/>
          <w:sz w:val="28"/>
          <w:szCs w:val="28"/>
        </w:rPr>
        <w:t xml:space="preserve"> или 100% </w:t>
      </w:r>
      <w:r w:rsidR="000C43D2" w:rsidRPr="00D845C9">
        <w:rPr>
          <w:rFonts w:ascii="Times New Roman" w:hAnsi="Times New Roman" w:cs="Times New Roman"/>
          <w:sz w:val="28"/>
          <w:szCs w:val="28"/>
        </w:rPr>
        <w:br/>
      </w:r>
      <w:r w:rsidRPr="00D845C9">
        <w:rPr>
          <w:rFonts w:ascii="Times New Roman" w:hAnsi="Times New Roman" w:cs="Times New Roman"/>
          <w:sz w:val="28"/>
          <w:szCs w:val="28"/>
        </w:rPr>
        <w:t>от общего числа нуждающихся в медицинской реабилитации детей</w:t>
      </w:r>
      <w:r w:rsidR="0034228A" w:rsidRPr="00D845C9">
        <w:rPr>
          <w:rFonts w:ascii="Times New Roman" w:hAnsi="Times New Roman" w:cs="Times New Roman"/>
          <w:sz w:val="28"/>
          <w:szCs w:val="28"/>
        </w:rPr>
        <w:t xml:space="preserve"> с </w:t>
      </w:r>
      <w:r w:rsidRPr="00D845C9">
        <w:rPr>
          <w:rFonts w:ascii="Times New Roman" w:hAnsi="Times New Roman" w:cs="Times New Roman"/>
          <w:sz w:val="28"/>
          <w:szCs w:val="28"/>
        </w:rPr>
        <w:t>инвалид</w:t>
      </w:r>
      <w:r w:rsidR="0034228A" w:rsidRPr="00D845C9">
        <w:rPr>
          <w:rFonts w:ascii="Times New Roman" w:hAnsi="Times New Roman" w:cs="Times New Roman"/>
          <w:sz w:val="28"/>
          <w:szCs w:val="28"/>
        </w:rPr>
        <w:t>ностью</w:t>
      </w:r>
      <w:r w:rsidRPr="00D845C9">
        <w:rPr>
          <w:rFonts w:ascii="Times New Roman" w:hAnsi="Times New Roman" w:cs="Times New Roman"/>
          <w:sz w:val="28"/>
          <w:szCs w:val="28"/>
        </w:rPr>
        <w:t xml:space="preserve"> (2022 г. – 378</w:t>
      </w:r>
      <w:r w:rsidR="0034228A" w:rsidRPr="00D845C9">
        <w:rPr>
          <w:rFonts w:ascii="Times New Roman" w:hAnsi="Times New Roman" w:cs="Times New Roman"/>
          <w:sz w:val="28"/>
          <w:szCs w:val="28"/>
        </w:rPr>
        <w:t xml:space="preserve"> детей</w:t>
      </w:r>
      <w:r w:rsidRPr="00D845C9">
        <w:rPr>
          <w:rFonts w:ascii="Times New Roman" w:hAnsi="Times New Roman" w:cs="Times New Roman"/>
          <w:sz w:val="28"/>
          <w:szCs w:val="28"/>
        </w:rPr>
        <w:t xml:space="preserve"> (100%)</w:t>
      </w:r>
      <w:r w:rsidR="0034228A"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782</w:t>
      </w:r>
      <w:r w:rsidR="0034228A" w:rsidRPr="00D845C9">
        <w:rPr>
          <w:rFonts w:ascii="Times New Roman" w:hAnsi="Times New Roman" w:cs="Times New Roman"/>
          <w:sz w:val="28"/>
          <w:szCs w:val="28"/>
        </w:rPr>
        <w:t xml:space="preserve"> ребенка</w:t>
      </w:r>
      <w:r w:rsidRPr="00D845C9">
        <w:rPr>
          <w:rFonts w:ascii="Times New Roman" w:hAnsi="Times New Roman" w:cs="Times New Roman"/>
          <w:sz w:val="28"/>
          <w:szCs w:val="28"/>
        </w:rPr>
        <w:t xml:space="preserve"> (99,6%).</w:t>
      </w:r>
    </w:p>
    <w:p w14:paraId="4B58E1B3" w14:textId="05564DF2" w:rsidR="00741352" w:rsidRPr="00D845C9" w:rsidRDefault="00741352" w:rsidP="008D3A7B">
      <w:pPr>
        <w:spacing w:before="120" w:after="120" w:line="240" w:lineRule="auto"/>
        <w:ind w:firstLine="708"/>
        <w:jc w:val="center"/>
        <w:rPr>
          <w:rFonts w:ascii="Times New Roman" w:hAnsi="Times New Roman" w:cs="Times New Roman"/>
          <w:sz w:val="28"/>
          <w:szCs w:val="28"/>
        </w:rPr>
      </w:pPr>
      <w:r w:rsidRPr="00D845C9">
        <w:rPr>
          <w:rFonts w:ascii="Times New Roman" w:hAnsi="Times New Roman" w:cs="Times New Roman"/>
          <w:b/>
          <w:sz w:val="28"/>
          <w:szCs w:val="28"/>
        </w:rPr>
        <w:t xml:space="preserve">Обязательное медицинское страхование женщин и детей, доступность квалифицированной медицинской помощи и лекарственное обеспечение </w:t>
      </w:r>
      <w:r w:rsidR="008D3A7B" w:rsidRPr="00D845C9">
        <w:rPr>
          <w:rFonts w:ascii="Times New Roman" w:hAnsi="Times New Roman" w:cs="Times New Roman"/>
          <w:b/>
          <w:sz w:val="28"/>
          <w:szCs w:val="28"/>
        </w:rPr>
        <w:t xml:space="preserve">женщин и </w:t>
      </w:r>
      <w:r w:rsidRPr="00D845C9">
        <w:rPr>
          <w:rFonts w:ascii="Times New Roman" w:hAnsi="Times New Roman" w:cs="Times New Roman"/>
          <w:b/>
          <w:sz w:val="28"/>
          <w:szCs w:val="28"/>
        </w:rPr>
        <w:t>детей</w:t>
      </w:r>
    </w:p>
    <w:p w14:paraId="644A934B" w14:textId="02B7FCDC" w:rsidR="00741352"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В соответствии с Федеральным законом от 29</w:t>
      </w:r>
      <w:r w:rsidR="00542DBF" w:rsidRPr="00D845C9">
        <w:rPr>
          <w:rFonts w:ascii="Times New Roman" w:hAnsi="Times New Roman" w:cs="Times New Roman"/>
          <w:sz w:val="28"/>
          <w:szCs w:val="28"/>
        </w:rPr>
        <w:t xml:space="preserve"> ноября </w:t>
      </w:r>
      <w:r w:rsidRPr="00D845C9">
        <w:rPr>
          <w:rFonts w:ascii="Times New Roman" w:hAnsi="Times New Roman" w:cs="Times New Roman"/>
          <w:sz w:val="28"/>
          <w:szCs w:val="28"/>
        </w:rPr>
        <w:t>2010</w:t>
      </w:r>
      <w:r w:rsidR="00110E0A" w:rsidRPr="00D845C9">
        <w:rPr>
          <w:rFonts w:ascii="Times New Roman" w:hAnsi="Times New Roman" w:cs="Times New Roman"/>
          <w:sz w:val="28"/>
          <w:szCs w:val="28"/>
        </w:rPr>
        <w:t xml:space="preserve"> г.</w:t>
      </w:r>
      <w:r w:rsidRPr="00D845C9">
        <w:rPr>
          <w:rFonts w:ascii="Times New Roman" w:hAnsi="Times New Roman" w:cs="Times New Roman"/>
          <w:sz w:val="28"/>
          <w:szCs w:val="28"/>
        </w:rPr>
        <w:t xml:space="preserve"> № 326-ФЗ </w:t>
      </w:r>
      <w:r w:rsidR="00110E0A" w:rsidRPr="00D845C9">
        <w:rPr>
          <w:rFonts w:ascii="Times New Roman" w:hAnsi="Times New Roman" w:cs="Times New Roman"/>
          <w:sz w:val="28"/>
          <w:szCs w:val="28"/>
        </w:rPr>
        <w:br/>
      </w:r>
      <w:r w:rsidRPr="00D845C9">
        <w:rPr>
          <w:rFonts w:ascii="Times New Roman" w:hAnsi="Times New Roman" w:cs="Times New Roman"/>
          <w:sz w:val="28"/>
          <w:szCs w:val="28"/>
        </w:rPr>
        <w:t>«Об обязательном медицинском страховании в Российской Федерации» (далее – Федеральный закон № 326-ФЗ) обязательное медицинское страхование</w:t>
      </w:r>
      <w:r w:rsidR="00E659EA" w:rsidRPr="00D845C9">
        <w:rPr>
          <w:rFonts w:ascii="Times New Roman" w:hAnsi="Times New Roman" w:cs="Times New Roman"/>
          <w:sz w:val="28"/>
          <w:szCs w:val="28"/>
        </w:rPr>
        <w:t xml:space="preserve"> (далее – ОМС)</w:t>
      </w:r>
      <w:r w:rsidRPr="00D845C9">
        <w:rPr>
          <w:rFonts w:ascii="Times New Roman" w:hAnsi="Times New Roman" w:cs="Times New Roman"/>
          <w:sz w:val="28"/>
          <w:szCs w:val="28"/>
        </w:rPr>
        <w:t xml:space="preserve">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w:t>
      </w:r>
      <w:r w:rsidR="00F2487C" w:rsidRPr="00D845C9">
        <w:rPr>
          <w:rFonts w:ascii="Times New Roman" w:hAnsi="Times New Roman" w:cs="Times New Roman"/>
          <w:sz w:val="28"/>
          <w:szCs w:val="28"/>
        </w:rPr>
        <w:br/>
      </w:r>
      <w:r w:rsidRPr="00D845C9">
        <w:rPr>
          <w:rFonts w:ascii="Times New Roman" w:hAnsi="Times New Roman" w:cs="Times New Roman"/>
          <w:sz w:val="28"/>
          <w:szCs w:val="28"/>
        </w:rPr>
        <w:t>в установленных Федеральным законом № 326-ФЗ случаях в пределах базовой программы обязательного медицинского страхования.</w:t>
      </w:r>
    </w:p>
    <w:p w14:paraId="038ABE6C" w14:textId="3D7D15BE" w:rsidR="00741352"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В соответствии со статьей 10 Федерального закона № 326-ФЗ застрахованными лицами являются как работающие, так и неработающие граждане. При этом </w:t>
      </w:r>
      <w:r w:rsidR="00F2487C" w:rsidRPr="00D845C9">
        <w:rPr>
          <w:rFonts w:ascii="Times New Roman" w:hAnsi="Times New Roman" w:cs="Times New Roman"/>
          <w:sz w:val="28"/>
          <w:szCs w:val="28"/>
        </w:rPr>
        <w:br/>
      </w:r>
      <w:r w:rsidRPr="00D845C9">
        <w:rPr>
          <w:rFonts w:ascii="Times New Roman" w:hAnsi="Times New Roman" w:cs="Times New Roman"/>
          <w:sz w:val="28"/>
          <w:szCs w:val="28"/>
        </w:rPr>
        <w:t xml:space="preserve">к неработающим гражданам относятся, в том числе: </w:t>
      </w:r>
    </w:p>
    <w:p w14:paraId="36B21C6D" w14:textId="773FC095" w:rsidR="00741352"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1) дети со дня рождения до достижени</w:t>
      </w:r>
      <w:r w:rsidR="00F2487C" w:rsidRPr="00D845C9">
        <w:rPr>
          <w:rFonts w:ascii="Times New Roman" w:hAnsi="Times New Roman" w:cs="Times New Roman"/>
          <w:sz w:val="28"/>
          <w:szCs w:val="28"/>
        </w:rPr>
        <w:t>я ими возраста 18 лет;</w:t>
      </w:r>
    </w:p>
    <w:p w14:paraId="1F551C6E" w14:textId="26D03714" w:rsidR="00741352"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2) граждане, обучающиеся по очной форме обучения в профессиональных образовательных организациях и образовательных ор</w:t>
      </w:r>
      <w:r w:rsidR="00F2487C" w:rsidRPr="00D845C9">
        <w:rPr>
          <w:rFonts w:ascii="Times New Roman" w:hAnsi="Times New Roman" w:cs="Times New Roman"/>
          <w:sz w:val="28"/>
          <w:szCs w:val="28"/>
        </w:rPr>
        <w:t>ганизациях высшего образования;</w:t>
      </w:r>
    </w:p>
    <w:p w14:paraId="1E9AD911" w14:textId="03AC122B" w:rsidR="00741352"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3) один из родителей или опекун, занятые уходом за ребенком до достижения им возра</w:t>
      </w:r>
      <w:r w:rsidR="00F2487C" w:rsidRPr="00D845C9">
        <w:rPr>
          <w:rFonts w:ascii="Times New Roman" w:hAnsi="Times New Roman" w:cs="Times New Roman"/>
          <w:sz w:val="28"/>
          <w:szCs w:val="28"/>
        </w:rPr>
        <w:t>ста трех лет;</w:t>
      </w:r>
    </w:p>
    <w:p w14:paraId="766DFE55" w14:textId="21040DF9" w:rsidR="00741352"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4) трудоспособные граждане, занятые уходом за детьми-инвалидами, инвалидами I группы, лица</w:t>
      </w:r>
      <w:r w:rsidR="00F2487C" w:rsidRPr="00D845C9">
        <w:rPr>
          <w:rFonts w:ascii="Times New Roman" w:hAnsi="Times New Roman" w:cs="Times New Roman"/>
          <w:sz w:val="28"/>
          <w:szCs w:val="28"/>
        </w:rPr>
        <w:t>ми, достигшими возраста 80 лет;</w:t>
      </w:r>
    </w:p>
    <w:p w14:paraId="78BBC9FA" w14:textId="73286F1C" w:rsidR="00741352"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5) граждане, получающие страховые пенсии в соответствии </w:t>
      </w:r>
      <w:r w:rsidR="00F2487C" w:rsidRPr="00D845C9">
        <w:rPr>
          <w:rFonts w:ascii="Times New Roman" w:hAnsi="Times New Roman" w:cs="Times New Roman"/>
          <w:sz w:val="28"/>
          <w:szCs w:val="28"/>
        </w:rPr>
        <w:br/>
      </w:r>
      <w:r w:rsidRPr="00D845C9">
        <w:rPr>
          <w:rFonts w:ascii="Times New Roman" w:hAnsi="Times New Roman" w:cs="Times New Roman"/>
          <w:sz w:val="28"/>
          <w:szCs w:val="28"/>
        </w:rPr>
        <w:t xml:space="preserve">с законодательством Российской Федерации, являющиеся опекунами или попечителями, исполняющими свои обязанности возмездно по договору </w:t>
      </w:r>
      <w:r w:rsidR="00BC41B8" w:rsidRPr="00D845C9">
        <w:rPr>
          <w:rFonts w:ascii="Times New Roman" w:hAnsi="Times New Roman" w:cs="Times New Roman"/>
          <w:sz w:val="28"/>
          <w:szCs w:val="28"/>
        </w:rPr>
        <w:br/>
      </w:r>
      <w:r w:rsidRPr="00D845C9">
        <w:rPr>
          <w:rFonts w:ascii="Times New Roman" w:hAnsi="Times New Roman" w:cs="Times New Roman"/>
          <w:sz w:val="28"/>
          <w:szCs w:val="28"/>
        </w:rPr>
        <w:t>об осуществлении опеки или попечительства, в том числ</w:t>
      </w:r>
      <w:r w:rsidR="00F2487C" w:rsidRPr="00D845C9">
        <w:rPr>
          <w:rFonts w:ascii="Times New Roman" w:hAnsi="Times New Roman" w:cs="Times New Roman"/>
          <w:sz w:val="28"/>
          <w:szCs w:val="28"/>
        </w:rPr>
        <w:t>е по договору о приемной семье.</w:t>
      </w:r>
    </w:p>
    <w:p w14:paraId="5D1FA3BD" w14:textId="77777777" w:rsidR="00741352"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lastRenderedPageBreak/>
        <w:t xml:space="preserve">В соответствии со статьей 11 Федерального закона №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t>
      </w:r>
    </w:p>
    <w:p w14:paraId="0DFED3C9" w14:textId="77777777" w:rsidR="003E7685"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Таким образом, обязательное медицинское страхование женщин и детей осуществляется в соответствии с законодательством Российской Федерации в сфере здравоохранения.</w:t>
      </w:r>
    </w:p>
    <w:p w14:paraId="635B3049" w14:textId="01348D67" w:rsidR="003E7685"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Из бюджета Федерального фонда обязательного медицинского страхования </w:t>
      </w:r>
      <w:r w:rsidR="00631ABF" w:rsidRPr="00D845C9">
        <w:rPr>
          <w:rFonts w:ascii="Times New Roman" w:hAnsi="Times New Roman" w:cs="Times New Roman"/>
          <w:sz w:val="28"/>
          <w:szCs w:val="28"/>
        </w:rPr>
        <w:t xml:space="preserve">(далее – ФОМС) </w:t>
      </w:r>
      <w:r w:rsidRPr="00D845C9">
        <w:rPr>
          <w:rFonts w:ascii="Times New Roman" w:hAnsi="Times New Roman" w:cs="Times New Roman"/>
          <w:sz w:val="28"/>
          <w:szCs w:val="28"/>
        </w:rPr>
        <w:t xml:space="preserve">ежегодно перечисляются межбюджетные трансферты в бюджет </w:t>
      </w:r>
      <w:r w:rsidR="00534CFF" w:rsidRPr="00D845C9">
        <w:rPr>
          <w:rFonts w:ascii="Times New Roman" w:hAnsi="Times New Roman" w:cs="Times New Roman"/>
          <w:sz w:val="28"/>
          <w:szCs w:val="28"/>
        </w:rPr>
        <w:t>Социального фонда</w:t>
      </w:r>
      <w:r w:rsidRPr="00D845C9">
        <w:rPr>
          <w:rFonts w:ascii="Times New Roman" w:hAnsi="Times New Roman" w:cs="Times New Roman"/>
          <w:sz w:val="28"/>
          <w:szCs w:val="28"/>
        </w:rPr>
        <w:t xml:space="preserve">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w:t>
      </w:r>
      <w:r w:rsidR="00663206" w:rsidRPr="00D845C9">
        <w:rPr>
          <w:rFonts w:ascii="Times New Roman" w:hAnsi="Times New Roman" w:cs="Times New Roman"/>
          <w:sz w:val="28"/>
          <w:szCs w:val="28"/>
        </w:rPr>
        <w:t>Социального фонда</w:t>
      </w:r>
      <w:r w:rsidRPr="00D845C9">
        <w:rPr>
          <w:rFonts w:ascii="Times New Roman" w:hAnsi="Times New Roman" w:cs="Times New Roman"/>
          <w:sz w:val="28"/>
          <w:szCs w:val="28"/>
        </w:rPr>
        <w:t xml:space="preserve"> бланков родовых сертификатов. </w:t>
      </w:r>
    </w:p>
    <w:p w14:paraId="1E142D96" w14:textId="61350C5B" w:rsidR="003E7685"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По данным Минфина России</w:t>
      </w:r>
      <w:r w:rsidR="004D37A5"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4D37A5" w:rsidRPr="00D845C9">
        <w:rPr>
          <w:rFonts w:ascii="Times New Roman" w:hAnsi="Times New Roman" w:cs="Times New Roman"/>
          <w:sz w:val="28"/>
          <w:szCs w:val="28"/>
        </w:rPr>
        <w:t>р</w:t>
      </w:r>
      <w:r w:rsidRPr="00D845C9">
        <w:rPr>
          <w:rFonts w:ascii="Times New Roman" w:hAnsi="Times New Roman" w:cs="Times New Roman"/>
          <w:sz w:val="28"/>
          <w:szCs w:val="28"/>
        </w:rPr>
        <w:t xml:space="preserve">асходы на указанные цели в 2023 </w:t>
      </w:r>
      <w:r w:rsidR="004D37A5" w:rsidRPr="00D845C9">
        <w:rPr>
          <w:rFonts w:ascii="Times New Roman" w:hAnsi="Times New Roman" w:cs="Times New Roman"/>
          <w:sz w:val="28"/>
          <w:szCs w:val="28"/>
        </w:rPr>
        <w:t>г.</w:t>
      </w:r>
      <w:r w:rsidRPr="00D845C9">
        <w:rPr>
          <w:rFonts w:ascii="Times New Roman" w:hAnsi="Times New Roman" w:cs="Times New Roman"/>
          <w:sz w:val="28"/>
          <w:szCs w:val="28"/>
        </w:rPr>
        <w:t xml:space="preserve"> составили 15 166,1 млн рублей (2022 г. – 14 265,3 млн рублей</w:t>
      </w:r>
      <w:r w:rsidR="004D37A5"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13 324,2 млн рублей</w:t>
      </w:r>
      <w:r w:rsidR="003E7685" w:rsidRPr="00D845C9">
        <w:rPr>
          <w:rFonts w:ascii="Times New Roman" w:hAnsi="Times New Roman" w:cs="Times New Roman"/>
          <w:sz w:val="28"/>
          <w:szCs w:val="28"/>
        </w:rPr>
        <w:t xml:space="preserve">). </w:t>
      </w:r>
    </w:p>
    <w:p w14:paraId="631D55F0" w14:textId="48DFDB79" w:rsidR="004D37A5" w:rsidRPr="00D845C9" w:rsidRDefault="00741352" w:rsidP="004D37A5">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В рамках федерального проекта «Финансовая поддержка семей при рождении детей» национального проекта «Демография» продолжалась реализация мероприятия «Организация медицинской помощи семьям, страдающим бесплодием, с использованием экстракорпорального оплодотворения за счет средств базовой программы обязательного медицинского страхования». </w:t>
      </w:r>
    </w:p>
    <w:p w14:paraId="323BE693" w14:textId="35C48FE5" w:rsidR="003E7685" w:rsidRPr="00D845C9" w:rsidRDefault="00741352" w:rsidP="004D37A5">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В соответствии с Программой государственных гарантий бесплатного оказания гражданам медицинской помощи на 2023 </w:t>
      </w:r>
      <w:r w:rsidR="004D37A5" w:rsidRPr="00D845C9">
        <w:rPr>
          <w:rFonts w:ascii="Times New Roman" w:hAnsi="Times New Roman" w:cs="Times New Roman"/>
          <w:sz w:val="28"/>
          <w:szCs w:val="28"/>
        </w:rPr>
        <w:t>г.</w:t>
      </w:r>
      <w:r w:rsidRPr="00D845C9">
        <w:rPr>
          <w:rFonts w:ascii="Times New Roman" w:hAnsi="Times New Roman" w:cs="Times New Roman"/>
          <w:sz w:val="28"/>
          <w:szCs w:val="28"/>
        </w:rPr>
        <w:t xml:space="preserve"> и на плановый период 2024 и 2025 г</w:t>
      </w:r>
      <w:r w:rsidR="004D37A5" w:rsidRPr="00D845C9">
        <w:rPr>
          <w:rFonts w:ascii="Times New Roman" w:hAnsi="Times New Roman" w:cs="Times New Roman"/>
          <w:sz w:val="28"/>
          <w:szCs w:val="28"/>
        </w:rPr>
        <w:t>г.</w:t>
      </w:r>
      <w:r w:rsidRPr="00D845C9">
        <w:rPr>
          <w:rFonts w:ascii="Times New Roman" w:hAnsi="Times New Roman" w:cs="Times New Roman"/>
          <w:sz w:val="28"/>
          <w:szCs w:val="28"/>
        </w:rPr>
        <w:t>, утвержденной постановлением Правительства Российской Федерации от 29</w:t>
      </w:r>
      <w:r w:rsidR="004D37A5" w:rsidRPr="00D845C9">
        <w:rPr>
          <w:rFonts w:ascii="Times New Roman" w:hAnsi="Times New Roman" w:cs="Times New Roman"/>
          <w:sz w:val="28"/>
          <w:szCs w:val="28"/>
        </w:rPr>
        <w:t xml:space="preserve"> декабря </w:t>
      </w:r>
      <w:r w:rsidRPr="00D845C9">
        <w:rPr>
          <w:rFonts w:ascii="Times New Roman" w:hAnsi="Times New Roman" w:cs="Times New Roman"/>
          <w:sz w:val="28"/>
          <w:szCs w:val="28"/>
        </w:rPr>
        <w:t>2022</w:t>
      </w:r>
      <w:r w:rsidR="004D37A5" w:rsidRPr="00D845C9">
        <w:rPr>
          <w:rFonts w:ascii="Times New Roman" w:hAnsi="Times New Roman" w:cs="Times New Roman"/>
          <w:sz w:val="28"/>
          <w:szCs w:val="28"/>
        </w:rPr>
        <w:t xml:space="preserve"> г.</w:t>
      </w:r>
      <w:r w:rsidRPr="00D845C9">
        <w:rPr>
          <w:rFonts w:ascii="Times New Roman" w:hAnsi="Times New Roman" w:cs="Times New Roman"/>
          <w:sz w:val="28"/>
          <w:szCs w:val="28"/>
        </w:rPr>
        <w:t xml:space="preserve"> № 2497 (далее</w:t>
      </w:r>
      <w:r w:rsidR="00631ABF" w:rsidRPr="00D845C9">
        <w:rPr>
          <w:rFonts w:ascii="Times New Roman" w:hAnsi="Times New Roman" w:cs="Times New Roman"/>
          <w:sz w:val="28"/>
          <w:szCs w:val="28"/>
        </w:rPr>
        <w:t xml:space="preserve"> по тексту подраздела</w:t>
      </w:r>
      <w:r w:rsidRPr="00D845C9">
        <w:rPr>
          <w:rFonts w:ascii="Times New Roman" w:hAnsi="Times New Roman" w:cs="Times New Roman"/>
          <w:sz w:val="28"/>
          <w:szCs w:val="28"/>
        </w:rPr>
        <w:t xml:space="preserve"> – Программа), в рамках базовой программы ОМС застрахованным лицам оказываются первичная медико-санитарная помощь, включая профилактическую помощь, скорая медицинская помощь </w:t>
      </w:r>
      <w:r w:rsidR="00FA0938" w:rsidRPr="00D845C9">
        <w:rPr>
          <w:rFonts w:ascii="Times New Roman" w:hAnsi="Times New Roman" w:cs="Times New Roman"/>
          <w:sz w:val="28"/>
          <w:szCs w:val="28"/>
        </w:rPr>
        <w:br/>
      </w:r>
      <w:r w:rsidRPr="00D845C9">
        <w:rPr>
          <w:rFonts w:ascii="Times New Roman" w:hAnsi="Times New Roman" w:cs="Times New Roman"/>
          <w:sz w:val="28"/>
          <w:szCs w:val="28"/>
        </w:rPr>
        <w:t xml:space="preserve">(за исключением санитарно-авиационной эвакуации), специализированная медицинская помощь, в том числе </w:t>
      </w:r>
      <w:r w:rsidR="00632E1D" w:rsidRPr="00D845C9">
        <w:rPr>
          <w:rFonts w:ascii="Times New Roman" w:hAnsi="Times New Roman" w:cs="Times New Roman"/>
          <w:sz w:val="28"/>
          <w:szCs w:val="28"/>
        </w:rPr>
        <w:t>высокотехнологич</w:t>
      </w:r>
      <w:r w:rsidR="00E659EA" w:rsidRPr="00D845C9">
        <w:rPr>
          <w:rFonts w:ascii="Times New Roman" w:hAnsi="Times New Roman" w:cs="Times New Roman"/>
          <w:sz w:val="28"/>
          <w:szCs w:val="28"/>
        </w:rPr>
        <w:t>н</w:t>
      </w:r>
      <w:r w:rsidR="00632E1D" w:rsidRPr="00D845C9">
        <w:rPr>
          <w:rFonts w:ascii="Times New Roman" w:hAnsi="Times New Roman" w:cs="Times New Roman"/>
          <w:sz w:val="28"/>
          <w:szCs w:val="28"/>
        </w:rPr>
        <w:t>ая медицинская помощь</w:t>
      </w:r>
      <w:r w:rsidRPr="00D845C9">
        <w:rPr>
          <w:rFonts w:ascii="Times New Roman" w:hAnsi="Times New Roman" w:cs="Times New Roman"/>
          <w:sz w:val="28"/>
          <w:szCs w:val="28"/>
        </w:rPr>
        <w:t xml:space="preserve">, включенная в раздел </w:t>
      </w:r>
      <w:r w:rsidR="00FA0938" w:rsidRPr="00D845C9">
        <w:rPr>
          <w:rFonts w:ascii="Times New Roman" w:hAnsi="Times New Roman" w:cs="Times New Roman"/>
          <w:sz w:val="28"/>
          <w:szCs w:val="28"/>
        </w:rPr>
        <w:t>I</w:t>
      </w:r>
      <w:r w:rsidRPr="00D845C9">
        <w:rPr>
          <w:rFonts w:ascii="Times New Roman" w:hAnsi="Times New Roman" w:cs="Times New Roman"/>
          <w:sz w:val="28"/>
          <w:szCs w:val="28"/>
        </w:rPr>
        <w:t xml:space="preserve"> перечня видов </w:t>
      </w:r>
      <w:r w:rsidR="00632E1D" w:rsidRPr="00D845C9">
        <w:rPr>
          <w:rFonts w:ascii="Times New Roman" w:hAnsi="Times New Roman" w:cs="Times New Roman"/>
          <w:sz w:val="28"/>
          <w:szCs w:val="28"/>
        </w:rPr>
        <w:t>высокотехнологич</w:t>
      </w:r>
      <w:r w:rsidR="00E659EA" w:rsidRPr="00D845C9">
        <w:rPr>
          <w:rFonts w:ascii="Times New Roman" w:hAnsi="Times New Roman" w:cs="Times New Roman"/>
          <w:sz w:val="28"/>
          <w:szCs w:val="28"/>
        </w:rPr>
        <w:t>н</w:t>
      </w:r>
      <w:r w:rsidR="00632E1D" w:rsidRPr="00D845C9">
        <w:rPr>
          <w:rFonts w:ascii="Times New Roman" w:hAnsi="Times New Roman" w:cs="Times New Roman"/>
          <w:sz w:val="28"/>
          <w:szCs w:val="28"/>
        </w:rPr>
        <w:t>ой медицинской помощи</w:t>
      </w:r>
      <w:r w:rsidRPr="00D845C9">
        <w:rPr>
          <w:rFonts w:ascii="Times New Roman" w:hAnsi="Times New Roman" w:cs="Times New Roman"/>
          <w:sz w:val="28"/>
          <w:szCs w:val="28"/>
        </w:rPr>
        <w:t xml:space="preserve">, при заболеваниях и состояниях, за исключением заболеваний, передаваемых половым путем, вызванных вирусом иммунодефицита человека, синдрома </w:t>
      </w:r>
      <w:r w:rsidRPr="00D845C9">
        <w:rPr>
          <w:rFonts w:ascii="Times New Roman" w:hAnsi="Times New Roman" w:cs="Times New Roman"/>
          <w:sz w:val="28"/>
          <w:szCs w:val="28"/>
        </w:rPr>
        <w:lastRenderedPageBreak/>
        <w:t xml:space="preserve">приобретенного иммунодефицита, туберкулеза, психических расстройств и расстройств поведения, а также осуществляются профилактические мероприятия, включая диспансеризацию, диспансерное наблюдение (при заболеваниях и состояниях,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(далее – ЭКО). </w:t>
      </w:r>
    </w:p>
    <w:p w14:paraId="66540255" w14:textId="50D9B8C0" w:rsidR="003E7685"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По данным ФОМС</w:t>
      </w:r>
      <w:r w:rsidR="00631ABF" w:rsidRPr="00D845C9">
        <w:rPr>
          <w:rFonts w:ascii="Times New Roman" w:hAnsi="Times New Roman" w:cs="Times New Roman"/>
          <w:sz w:val="28"/>
          <w:szCs w:val="28"/>
        </w:rPr>
        <w:t>,</w:t>
      </w:r>
      <w:r w:rsidRPr="00D845C9">
        <w:rPr>
          <w:rFonts w:ascii="Times New Roman" w:hAnsi="Times New Roman" w:cs="Times New Roman"/>
          <w:sz w:val="28"/>
          <w:szCs w:val="28"/>
        </w:rPr>
        <w:t xml:space="preserve"> средний норматив объема при </w:t>
      </w:r>
      <w:r w:rsidR="00631ABF" w:rsidRPr="00D845C9">
        <w:rPr>
          <w:rFonts w:ascii="Times New Roman" w:hAnsi="Times New Roman" w:cs="Times New Roman"/>
          <w:sz w:val="28"/>
          <w:szCs w:val="28"/>
        </w:rPr>
        <w:t>ЭКО</w:t>
      </w:r>
      <w:r w:rsidRPr="00D845C9">
        <w:rPr>
          <w:rFonts w:ascii="Times New Roman" w:hAnsi="Times New Roman" w:cs="Times New Roman"/>
          <w:sz w:val="28"/>
          <w:szCs w:val="28"/>
        </w:rPr>
        <w:t>, установленный Программой, увеличился в 2023 г</w:t>
      </w:r>
      <w:r w:rsidR="00E57A74" w:rsidRPr="00D845C9">
        <w:rPr>
          <w:rFonts w:ascii="Times New Roman" w:hAnsi="Times New Roman" w:cs="Times New Roman"/>
          <w:sz w:val="28"/>
          <w:szCs w:val="28"/>
        </w:rPr>
        <w:t>.</w:t>
      </w:r>
      <w:r w:rsidRPr="00D845C9">
        <w:rPr>
          <w:rFonts w:ascii="Times New Roman" w:hAnsi="Times New Roman" w:cs="Times New Roman"/>
          <w:sz w:val="28"/>
          <w:szCs w:val="28"/>
        </w:rPr>
        <w:t xml:space="preserve"> по сравнению с 2022 г</w:t>
      </w:r>
      <w:r w:rsidR="00E57A74"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E57A74" w:rsidRPr="00D845C9">
        <w:rPr>
          <w:rFonts w:ascii="Times New Roman" w:hAnsi="Times New Roman" w:cs="Times New Roman"/>
          <w:sz w:val="28"/>
          <w:szCs w:val="28"/>
        </w:rPr>
        <w:t>н</w:t>
      </w:r>
      <w:r w:rsidRPr="00D845C9">
        <w:rPr>
          <w:rFonts w:ascii="Times New Roman" w:hAnsi="Times New Roman" w:cs="Times New Roman"/>
          <w:sz w:val="28"/>
          <w:szCs w:val="28"/>
        </w:rPr>
        <w:t xml:space="preserve">а 18,6% </w:t>
      </w:r>
      <w:r w:rsidR="00E57A74" w:rsidRPr="00D845C9">
        <w:rPr>
          <w:rFonts w:ascii="Times New Roman" w:hAnsi="Times New Roman" w:cs="Times New Roman"/>
          <w:sz w:val="28"/>
          <w:szCs w:val="28"/>
        </w:rPr>
        <w:t xml:space="preserve">(2023 г. – </w:t>
      </w:r>
      <w:r w:rsidRPr="00D845C9">
        <w:rPr>
          <w:rFonts w:ascii="Times New Roman" w:hAnsi="Times New Roman" w:cs="Times New Roman"/>
          <w:sz w:val="28"/>
          <w:szCs w:val="28"/>
        </w:rPr>
        <w:t>0,000619 случая</w:t>
      </w:r>
      <w:r w:rsidR="00E57A74" w:rsidRPr="00D845C9">
        <w:rPr>
          <w:rFonts w:ascii="Times New Roman" w:hAnsi="Times New Roman" w:cs="Times New Roman"/>
          <w:sz w:val="28"/>
          <w:szCs w:val="28"/>
        </w:rPr>
        <w:t>; 2022 г. – 0,000522 случая)</w:t>
      </w:r>
      <w:r w:rsidRPr="00D845C9">
        <w:rPr>
          <w:rFonts w:ascii="Times New Roman" w:hAnsi="Times New Roman" w:cs="Times New Roman"/>
          <w:sz w:val="28"/>
          <w:szCs w:val="28"/>
        </w:rPr>
        <w:t xml:space="preserve">, в том числе: </w:t>
      </w:r>
    </w:p>
    <w:p w14:paraId="204079CE" w14:textId="6CDF5981" w:rsidR="003E7685"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федеральными медицинскими организациями – 0,000059 случая (сохранен </w:t>
      </w:r>
      <w:r w:rsidR="00FA0938" w:rsidRPr="00D845C9">
        <w:rPr>
          <w:rFonts w:ascii="Times New Roman" w:hAnsi="Times New Roman" w:cs="Times New Roman"/>
          <w:sz w:val="28"/>
          <w:szCs w:val="28"/>
        </w:rPr>
        <w:br/>
      </w:r>
      <w:r w:rsidRPr="00D845C9">
        <w:rPr>
          <w:rFonts w:ascii="Times New Roman" w:hAnsi="Times New Roman" w:cs="Times New Roman"/>
          <w:sz w:val="28"/>
          <w:szCs w:val="28"/>
        </w:rPr>
        <w:t>на уровне 2022 г</w:t>
      </w:r>
      <w:r w:rsidR="00236CA9"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p>
    <w:p w14:paraId="25CECB40" w14:textId="32D9E98D" w:rsidR="003E7685"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медицинскими организациями (за исключением федеральных медицинских организаций) –</w:t>
      </w:r>
      <w:r w:rsidR="00FA0938" w:rsidRPr="00D845C9">
        <w:rPr>
          <w:rFonts w:ascii="Times New Roman" w:hAnsi="Times New Roman" w:cs="Times New Roman"/>
          <w:sz w:val="28"/>
          <w:szCs w:val="28"/>
        </w:rPr>
        <w:t xml:space="preserve"> 0,00056 случая (рост – 21,0%).</w:t>
      </w:r>
    </w:p>
    <w:p w14:paraId="16FA76E0" w14:textId="0B53DA03" w:rsidR="003E7685"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В целях восстановления репродуктивного потенциала в 2023 г</w:t>
      </w:r>
      <w:r w:rsidR="00236CA9" w:rsidRPr="00D845C9">
        <w:rPr>
          <w:rFonts w:ascii="Times New Roman" w:hAnsi="Times New Roman" w:cs="Times New Roman"/>
          <w:sz w:val="28"/>
          <w:szCs w:val="28"/>
        </w:rPr>
        <w:t>.</w:t>
      </w:r>
      <w:r w:rsidRPr="00D845C9">
        <w:rPr>
          <w:rFonts w:ascii="Times New Roman" w:hAnsi="Times New Roman" w:cs="Times New Roman"/>
          <w:sz w:val="28"/>
          <w:szCs w:val="28"/>
        </w:rPr>
        <w:t xml:space="preserve"> выполнено </w:t>
      </w:r>
      <w:r w:rsidR="00236CA9" w:rsidRPr="00D845C9">
        <w:rPr>
          <w:rFonts w:ascii="Times New Roman" w:hAnsi="Times New Roman" w:cs="Times New Roman"/>
          <w:sz w:val="28"/>
          <w:szCs w:val="28"/>
        </w:rPr>
        <w:br/>
      </w:r>
      <w:r w:rsidRPr="00D845C9">
        <w:rPr>
          <w:rFonts w:ascii="Times New Roman" w:hAnsi="Times New Roman" w:cs="Times New Roman"/>
          <w:sz w:val="28"/>
          <w:szCs w:val="28"/>
        </w:rPr>
        <w:t xml:space="preserve">108,8 тыс. процедур ЭКО на сумму 12 692,2 млн рублей, что </w:t>
      </w:r>
      <w:r w:rsidR="00236CA9" w:rsidRPr="00D845C9">
        <w:rPr>
          <w:rFonts w:ascii="Times New Roman" w:hAnsi="Times New Roman" w:cs="Times New Roman"/>
          <w:sz w:val="28"/>
          <w:szCs w:val="28"/>
        </w:rPr>
        <w:t>выше</w:t>
      </w:r>
      <w:r w:rsidRPr="00D845C9">
        <w:rPr>
          <w:rFonts w:ascii="Times New Roman" w:hAnsi="Times New Roman" w:cs="Times New Roman"/>
          <w:sz w:val="28"/>
          <w:szCs w:val="28"/>
        </w:rPr>
        <w:t xml:space="preserve"> аналогичного периода 2022 г</w:t>
      </w:r>
      <w:r w:rsidR="00236CA9" w:rsidRPr="00D845C9">
        <w:rPr>
          <w:rFonts w:ascii="Times New Roman" w:hAnsi="Times New Roman" w:cs="Times New Roman"/>
          <w:sz w:val="28"/>
          <w:szCs w:val="28"/>
        </w:rPr>
        <w:t>.</w:t>
      </w:r>
      <w:r w:rsidRPr="00D845C9">
        <w:rPr>
          <w:rFonts w:ascii="Times New Roman" w:hAnsi="Times New Roman" w:cs="Times New Roman"/>
          <w:sz w:val="28"/>
          <w:szCs w:val="28"/>
        </w:rPr>
        <w:t xml:space="preserve"> на 6,5% и 13,2% соответственно, в том числе:</w:t>
      </w:r>
    </w:p>
    <w:p w14:paraId="6B259EB9" w14:textId="028AFBB3" w:rsidR="00236CA9"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в рамках территориальных программ ОМС выполнено 98,5 тыс. процедур ЭКО (с приростом 6,6 тыс. процедур ЭКО к 2022 г</w:t>
      </w:r>
      <w:r w:rsidR="00236CA9" w:rsidRPr="00D845C9">
        <w:rPr>
          <w:rFonts w:ascii="Times New Roman" w:hAnsi="Times New Roman" w:cs="Times New Roman"/>
          <w:sz w:val="28"/>
          <w:szCs w:val="28"/>
        </w:rPr>
        <w:t>.</w:t>
      </w:r>
      <w:r w:rsidRPr="00D845C9">
        <w:rPr>
          <w:rFonts w:ascii="Times New Roman" w:hAnsi="Times New Roman" w:cs="Times New Roman"/>
          <w:sz w:val="28"/>
          <w:szCs w:val="28"/>
        </w:rPr>
        <w:t>) на сумму 11 375,4 млн рублей, что на 19,8% или 1 880,9 млн рублей больше</w:t>
      </w:r>
      <w:r w:rsidR="00236CA9" w:rsidRPr="00D845C9">
        <w:rPr>
          <w:rFonts w:ascii="Times New Roman" w:hAnsi="Times New Roman" w:cs="Times New Roman"/>
          <w:sz w:val="28"/>
          <w:szCs w:val="28"/>
        </w:rPr>
        <w:t xml:space="preserve"> чем в</w:t>
      </w:r>
      <w:r w:rsidRPr="00D845C9">
        <w:rPr>
          <w:rFonts w:ascii="Times New Roman" w:hAnsi="Times New Roman" w:cs="Times New Roman"/>
          <w:sz w:val="28"/>
          <w:szCs w:val="28"/>
        </w:rPr>
        <w:t xml:space="preserve"> 2022 г</w:t>
      </w:r>
      <w:r w:rsidR="00236CA9" w:rsidRPr="00D845C9">
        <w:rPr>
          <w:rFonts w:ascii="Times New Roman" w:hAnsi="Times New Roman" w:cs="Times New Roman"/>
          <w:sz w:val="28"/>
          <w:szCs w:val="28"/>
        </w:rPr>
        <w:t>.</w:t>
      </w:r>
      <w:r w:rsidRPr="00D845C9">
        <w:rPr>
          <w:rFonts w:ascii="Times New Roman" w:hAnsi="Times New Roman" w:cs="Times New Roman"/>
          <w:sz w:val="28"/>
          <w:szCs w:val="28"/>
        </w:rPr>
        <w:t xml:space="preserve"> (проведены: I этап ЭКО – 1,6 тыс. неполных циклов на сумму 153,51 млн руб</w:t>
      </w:r>
      <w:r w:rsidR="00236CA9" w:rsidRPr="00D845C9">
        <w:rPr>
          <w:rFonts w:ascii="Times New Roman" w:hAnsi="Times New Roman" w:cs="Times New Roman"/>
          <w:sz w:val="28"/>
          <w:szCs w:val="28"/>
        </w:rPr>
        <w:t>лей</w:t>
      </w:r>
      <w:r w:rsidRPr="00D845C9">
        <w:rPr>
          <w:rFonts w:ascii="Times New Roman" w:hAnsi="Times New Roman" w:cs="Times New Roman"/>
          <w:sz w:val="28"/>
          <w:szCs w:val="28"/>
        </w:rPr>
        <w:t>, I-III этап ЭКО – 12,8 тыс. неполных циклов на сумму 1 792,8 млн руб</w:t>
      </w:r>
      <w:r w:rsidR="00236CA9" w:rsidRPr="00D845C9">
        <w:rPr>
          <w:rFonts w:ascii="Times New Roman" w:hAnsi="Times New Roman" w:cs="Times New Roman"/>
          <w:sz w:val="28"/>
          <w:szCs w:val="28"/>
        </w:rPr>
        <w:t>лей</w:t>
      </w:r>
      <w:r w:rsidRPr="00D845C9">
        <w:rPr>
          <w:rFonts w:ascii="Times New Roman" w:hAnsi="Times New Roman" w:cs="Times New Roman"/>
          <w:sz w:val="28"/>
          <w:szCs w:val="28"/>
        </w:rPr>
        <w:t>, I-IV этап ЭКО – 21,6 тыс. полных циклов без применения криоконсервации эмбрионов на сумму 3 182,0 мл</w:t>
      </w:r>
      <w:r w:rsidR="00236CA9" w:rsidRPr="00D845C9">
        <w:rPr>
          <w:rFonts w:ascii="Times New Roman" w:hAnsi="Times New Roman" w:cs="Times New Roman"/>
          <w:sz w:val="28"/>
          <w:szCs w:val="28"/>
        </w:rPr>
        <w:t>н</w:t>
      </w:r>
      <w:r w:rsidRPr="00D845C9">
        <w:rPr>
          <w:rFonts w:ascii="Times New Roman" w:hAnsi="Times New Roman" w:cs="Times New Roman"/>
          <w:sz w:val="28"/>
          <w:szCs w:val="28"/>
        </w:rPr>
        <w:t xml:space="preserve"> рублей, I-IV этап </w:t>
      </w:r>
      <w:r w:rsidR="00236CA9" w:rsidRPr="00D845C9">
        <w:rPr>
          <w:rFonts w:ascii="Times New Roman" w:hAnsi="Times New Roman" w:cs="Times New Roman"/>
          <w:sz w:val="28"/>
          <w:szCs w:val="28"/>
        </w:rPr>
        <w:br/>
      </w:r>
      <w:r w:rsidRPr="00D845C9">
        <w:rPr>
          <w:rFonts w:ascii="Times New Roman" w:hAnsi="Times New Roman" w:cs="Times New Roman"/>
          <w:sz w:val="28"/>
          <w:szCs w:val="28"/>
        </w:rPr>
        <w:t>ЭКО – 30,2 тыс. полных циклов с применением криоконсервации эмбрионов на сумму 4 688,7 млн рублей, а также проведено 32,2 тыс. криопереносов на сумму 1 558,4 млн руб</w:t>
      </w:r>
      <w:r w:rsidR="00236CA9" w:rsidRPr="00D845C9">
        <w:rPr>
          <w:rFonts w:ascii="Times New Roman" w:hAnsi="Times New Roman" w:cs="Times New Roman"/>
          <w:sz w:val="28"/>
          <w:szCs w:val="28"/>
        </w:rPr>
        <w:t>лей</w:t>
      </w:r>
      <w:r w:rsidR="00FA0938" w:rsidRPr="00D845C9">
        <w:rPr>
          <w:rFonts w:ascii="Times New Roman" w:hAnsi="Times New Roman" w:cs="Times New Roman"/>
          <w:sz w:val="28"/>
          <w:szCs w:val="28"/>
        </w:rPr>
        <w:t>);</w:t>
      </w:r>
    </w:p>
    <w:p w14:paraId="613A505B" w14:textId="05B84B61" w:rsidR="003E7685"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в рамках базовой программы ОМС, оказанной федеральными медицинскими организациями</w:t>
      </w:r>
      <w:r w:rsidR="00236CA9" w:rsidRPr="00D845C9">
        <w:rPr>
          <w:rFonts w:ascii="Times New Roman" w:hAnsi="Times New Roman" w:cs="Times New Roman"/>
          <w:sz w:val="28"/>
          <w:szCs w:val="28"/>
        </w:rPr>
        <w:t>,</w:t>
      </w:r>
      <w:r w:rsidRPr="00D845C9">
        <w:rPr>
          <w:rFonts w:ascii="Times New Roman" w:hAnsi="Times New Roman" w:cs="Times New Roman"/>
          <w:sz w:val="28"/>
          <w:szCs w:val="28"/>
        </w:rPr>
        <w:t xml:space="preserve"> выполнено 10,3 тыс. процедуры ЭКО на сумму 1 316,8 млн рублей, (проведены: I-III этап ЭКО – 0,6 тыс. неполных циклов на сумму 62,4 млн руб</w:t>
      </w:r>
      <w:r w:rsidR="00236CA9" w:rsidRPr="00D845C9">
        <w:rPr>
          <w:rFonts w:ascii="Times New Roman" w:hAnsi="Times New Roman" w:cs="Times New Roman"/>
          <w:sz w:val="28"/>
          <w:szCs w:val="28"/>
        </w:rPr>
        <w:t>лей</w:t>
      </w:r>
      <w:r w:rsidRPr="00D845C9">
        <w:rPr>
          <w:rFonts w:ascii="Times New Roman" w:hAnsi="Times New Roman" w:cs="Times New Roman"/>
          <w:sz w:val="28"/>
          <w:szCs w:val="28"/>
        </w:rPr>
        <w:t xml:space="preserve">, </w:t>
      </w:r>
      <w:r w:rsidR="00236CA9" w:rsidRPr="00D845C9">
        <w:rPr>
          <w:rFonts w:ascii="Times New Roman" w:hAnsi="Times New Roman" w:cs="Times New Roman"/>
          <w:sz w:val="28"/>
          <w:szCs w:val="28"/>
        </w:rPr>
        <w:br/>
      </w:r>
      <w:r w:rsidRPr="00D845C9">
        <w:rPr>
          <w:rFonts w:ascii="Times New Roman" w:hAnsi="Times New Roman" w:cs="Times New Roman"/>
          <w:sz w:val="28"/>
          <w:szCs w:val="28"/>
        </w:rPr>
        <w:t>I-IV этап ЭКО – 3,8 тыс. полных циклов без применения криоконсервации эмбрионов на сумму 659,4 млн рублей, I-IV этап ЭКО – 2,1 тыс. полных циклов с применением криоконсервации эмбрионов на сумму 383,7 млн рублей, а также проведено 3,8 тыс. криоперено</w:t>
      </w:r>
      <w:r w:rsidR="00FA0938" w:rsidRPr="00D845C9">
        <w:rPr>
          <w:rFonts w:ascii="Times New Roman" w:hAnsi="Times New Roman" w:cs="Times New Roman"/>
          <w:sz w:val="28"/>
          <w:szCs w:val="28"/>
        </w:rPr>
        <w:t>сов на сумму 211,3 млн рублей).</w:t>
      </w:r>
    </w:p>
    <w:p w14:paraId="78ACE717" w14:textId="3B65038A" w:rsidR="003E7685"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На 2023 г</w:t>
      </w:r>
      <w:r w:rsidR="00236CA9" w:rsidRPr="00D845C9">
        <w:rPr>
          <w:rFonts w:ascii="Times New Roman" w:hAnsi="Times New Roman" w:cs="Times New Roman"/>
          <w:sz w:val="28"/>
          <w:szCs w:val="28"/>
        </w:rPr>
        <w:t>.</w:t>
      </w:r>
      <w:r w:rsidRPr="00D845C9">
        <w:rPr>
          <w:rFonts w:ascii="Times New Roman" w:hAnsi="Times New Roman" w:cs="Times New Roman"/>
          <w:sz w:val="28"/>
          <w:szCs w:val="28"/>
        </w:rPr>
        <w:t xml:space="preserve"> в рамках федерального проекта «Финансовая поддержка семей при рождении детей»</w:t>
      </w:r>
      <w:r w:rsidR="00236CA9" w:rsidRPr="00D845C9">
        <w:rPr>
          <w:rFonts w:ascii="Times New Roman" w:hAnsi="Times New Roman" w:cs="Times New Roman"/>
          <w:sz w:val="28"/>
          <w:szCs w:val="28"/>
        </w:rPr>
        <w:t xml:space="preserve"> было</w:t>
      </w:r>
      <w:r w:rsidRPr="00D845C9">
        <w:rPr>
          <w:rFonts w:ascii="Times New Roman" w:hAnsi="Times New Roman" w:cs="Times New Roman"/>
          <w:sz w:val="28"/>
          <w:szCs w:val="28"/>
        </w:rPr>
        <w:t xml:space="preserve"> </w:t>
      </w:r>
      <w:r w:rsidR="00236CA9" w:rsidRPr="00D845C9">
        <w:rPr>
          <w:rFonts w:ascii="Times New Roman" w:hAnsi="Times New Roman" w:cs="Times New Roman"/>
          <w:sz w:val="28"/>
          <w:szCs w:val="28"/>
        </w:rPr>
        <w:t>запланировано 77 055 циклов</w:t>
      </w:r>
      <w:r w:rsidR="00AA0FD4" w:rsidRPr="00D845C9">
        <w:rPr>
          <w:rFonts w:ascii="Times New Roman" w:hAnsi="Times New Roman" w:cs="Times New Roman"/>
          <w:sz w:val="28"/>
          <w:szCs w:val="28"/>
        </w:rPr>
        <w:t xml:space="preserve"> (2022 г. – </w:t>
      </w:r>
      <w:r w:rsidRPr="00D845C9">
        <w:rPr>
          <w:rFonts w:ascii="Times New Roman" w:hAnsi="Times New Roman" w:cs="Times New Roman"/>
          <w:sz w:val="28"/>
          <w:szCs w:val="28"/>
        </w:rPr>
        <w:t>102</w:t>
      </w:r>
      <w:r w:rsidR="00AA0FD4" w:rsidRPr="00D845C9">
        <w:rPr>
          <w:rFonts w:ascii="Times New Roman" w:hAnsi="Times New Roman" w:cs="Times New Roman"/>
          <w:sz w:val="28"/>
          <w:szCs w:val="28"/>
        </w:rPr>
        <w:t> </w:t>
      </w:r>
      <w:r w:rsidRPr="00D845C9">
        <w:rPr>
          <w:rFonts w:ascii="Times New Roman" w:hAnsi="Times New Roman" w:cs="Times New Roman"/>
          <w:sz w:val="28"/>
          <w:szCs w:val="28"/>
        </w:rPr>
        <w:t>809</w:t>
      </w:r>
      <w:r w:rsidR="00AA0FD4" w:rsidRPr="00D845C9">
        <w:rPr>
          <w:rFonts w:ascii="Times New Roman" w:hAnsi="Times New Roman" w:cs="Times New Roman"/>
          <w:sz w:val="28"/>
          <w:szCs w:val="28"/>
        </w:rPr>
        <w:t xml:space="preserve"> циклов;</w:t>
      </w:r>
      <w:r w:rsidRPr="00D845C9">
        <w:rPr>
          <w:rFonts w:ascii="Times New Roman" w:hAnsi="Times New Roman" w:cs="Times New Roman"/>
          <w:sz w:val="28"/>
          <w:szCs w:val="28"/>
        </w:rPr>
        <w:t xml:space="preserve"> </w:t>
      </w:r>
      <w:r w:rsidR="00AA0FD4" w:rsidRPr="00D845C9">
        <w:rPr>
          <w:rFonts w:ascii="Times New Roman" w:hAnsi="Times New Roman" w:cs="Times New Roman"/>
          <w:sz w:val="28"/>
          <w:szCs w:val="28"/>
        </w:rPr>
        <w:br/>
      </w:r>
      <w:r w:rsidRPr="00D845C9">
        <w:rPr>
          <w:rFonts w:ascii="Times New Roman" w:hAnsi="Times New Roman" w:cs="Times New Roman"/>
          <w:sz w:val="28"/>
          <w:szCs w:val="28"/>
        </w:rPr>
        <w:t xml:space="preserve">2021 </w:t>
      </w:r>
      <w:r w:rsidR="00AA0FD4" w:rsidRPr="00D845C9">
        <w:rPr>
          <w:rFonts w:ascii="Times New Roman" w:hAnsi="Times New Roman" w:cs="Times New Roman"/>
          <w:sz w:val="28"/>
          <w:szCs w:val="28"/>
        </w:rPr>
        <w:t>г.</w:t>
      </w:r>
      <w:r w:rsidRPr="00D845C9">
        <w:rPr>
          <w:rFonts w:ascii="Times New Roman" w:hAnsi="Times New Roman" w:cs="Times New Roman"/>
          <w:sz w:val="28"/>
          <w:szCs w:val="28"/>
        </w:rPr>
        <w:t xml:space="preserve"> – 95 357), из которых проведено полных циклов 93 703 (2022 г</w:t>
      </w:r>
      <w:r w:rsidR="00A34989" w:rsidRPr="00D845C9">
        <w:rPr>
          <w:rFonts w:ascii="Times New Roman" w:hAnsi="Times New Roman" w:cs="Times New Roman"/>
          <w:sz w:val="28"/>
          <w:szCs w:val="28"/>
        </w:rPr>
        <w:t>.</w:t>
      </w:r>
      <w:r w:rsidRPr="00D845C9">
        <w:rPr>
          <w:rFonts w:ascii="Times New Roman" w:hAnsi="Times New Roman" w:cs="Times New Roman"/>
          <w:sz w:val="28"/>
          <w:szCs w:val="28"/>
        </w:rPr>
        <w:t xml:space="preserve"> – 89</w:t>
      </w:r>
      <w:r w:rsidR="00A34989" w:rsidRPr="00D845C9">
        <w:rPr>
          <w:rFonts w:ascii="Times New Roman" w:hAnsi="Times New Roman" w:cs="Times New Roman"/>
          <w:sz w:val="28"/>
          <w:szCs w:val="28"/>
        </w:rPr>
        <w:t> </w:t>
      </w:r>
      <w:r w:rsidRPr="00D845C9">
        <w:rPr>
          <w:rFonts w:ascii="Times New Roman" w:hAnsi="Times New Roman" w:cs="Times New Roman"/>
          <w:sz w:val="28"/>
          <w:szCs w:val="28"/>
        </w:rPr>
        <w:t>186</w:t>
      </w:r>
      <w:r w:rsidR="00A34989" w:rsidRPr="00D845C9">
        <w:rPr>
          <w:rFonts w:ascii="Times New Roman" w:hAnsi="Times New Roman" w:cs="Times New Roman"/>
          <w:sz w:val="28"/>
          <w:szCs w:val="28"/>
        </w:rPr>
        <w:t xml:space="preserve"> </w:t>
      </w:r>
      <w:r w:rsidR="00A34989" w:rsidRPr="00D845C9">
        <w:rPr>
          <w:rFonts w:ascii="Times New Roman" w:hAnsi="Times New Roman" w:cs="Times New Roman"/>
          <w:sz w:val="28"/>
          <w:szCs w:val="28"/>
        </w:rPr>
        <w:lastRenderedPageBreak/>
        <w:t>циклов;</w:t>
      </w:r>
      <w:r w:rsidRPr="00D845C9">
        <w:rPr>
          <w:rFonts w:ascii="Times New Roman" w:hAnsi="Times New Roman" w:cs="Times New Roman"/>
          <w:sz w:val="28"/>
          <w:szCs w:val="28"/>
        </w:rPr>
        <w:t xml:space="preserve"> 2021 г</w:t>
      </w:r>
      <w:r w:rsidR="00A34989" w:rsidRPr="00D845C9">
        <w:rPr>
          <w:rFonts w:ascii="Times New Roman" w:hAnsi="Times New Roman" w:cs="Times New Roman"/>
          <w:sz w:val="28"/>
          <w:szCs w:val="28"/>
        </w:rPr>
        <w:t>.</w:t>
      </w:r>
      <w:r w:rsidRPr="00D845C9">
        <w:rPr>
          <w:rFonts w:ascii="Times New Roman" w:hAnsi="Times New Roman" w:cs="Times New Roman"/>
          <w:sz w:val="28"/>
          <w:szCs w:val="28"/>
        </w:rPr>
        <w:t xml:space="preserve"> – 84</w:t>
      </w:r>
      <w:r w:rsidR="00A34989" w:rsidRPr="00D845C9">
        <w:rPr>
          <w:rFonts w:ascii="Times New Roman" w:hAnsi="Times New Roman" w:cs="Times New Roman"/>
          <w:sz w:val="28"/>
          <w:szCs w:val="28"/>
        </w:rPr>
        <w:t> </w:t>
      </w:r>
      <w:r w:rsidRPr="00D845C9">
        <w:rPr>
          <w:rFonts w:ascii="Times New Roman" w:hAnsi="Times New Roman" w:cs="Times New Roman"/>
          <w:sz w:val="28"/>
          <w:szCs w:val="28"/>
        </w:rPr>
        <w:t>584</w:t>
      </w:r>
      <w:r w:rsidR="00A34989" w:rsidRPr="00D845C9">
        <w:rPr>
          <w:rFonts w:ascii="Times New Roman" w:hAnsi="Times New Roman" w:cs="Times New Roman"/>
          <w:sz w:val="28"/>
          <w:szCs w:val="28"/>
        </w:rPr>
        <w:t xml:space="preserve"> цикла</w:t>
      </w:r>
      <w:r w:rsidRPr="00D845C9">
        <w:rPr>
          <w:rFonts w:ascii="Times New Roman" w:hAnsi="Times New Roman" w:cs="Times New Roman"/>
          <w:sz w:val="28"/>
          <w:szCs w:val="28"/>
        </w:rPr>
        <w:t>). Таким образом, общее число проведенных процедур ЭКО в 2023 г</w:t>
      </w:r>
      <w:r w:rsidR="006C5697" w:rsidRPr="00D845C9">
        <w:rPr>
          <w:rFonts w:ascii="Times New Roman" w:hAnsi="Times New Roman" w:cs="Times New Roman"/>
          <w:sz w:val="28"/>
          <w:szCs w:val="28"/>
        </w:rPr>
        <w:t>.</w:t>
      </w:r>
      <w:r w:rsidR="00CC4F9A" w:rsidRPr="00D845C9">
        <w:rPr>
          <w:rFonts w:ascii="Times New Roman" w:hAnsi="Times New Roman" w:cs="Times New Roman"/>
          <w:sz w:val="28"/>
          <w:szCs w:val="28"/>
        </w:rPr>
        <w:t xml:space="preserve"> увеличилось на 5%.</w:t>
      </w:r>
    </w:p>
    <w:p w14:paraId="2017AB7D" w14:textId="35594E37" w:rsidR="003E7685"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Стоит отметить, что с 2024 г</w:t>
      </w:r>
      <w:r w:rsidR="00B61B82" w:rsidRPr="00D845C9">
        <w:rPr>
          <w:rFonts w:ascii="Times New Roman" w:hAnsi="Times New Roman" w:cs="Times New Roman"/>
          <w:sz w:val="28"/>
          <w:szCs w:val="28"/>
        </w:rPr>
        <w:t>.</w:t>
      </w:r>
      <w:r w:rsidRPr="00D845C9">
        <w:rPr>
          <w:rFonts w:ascii="Times New Roman" w:hAnsi="Times New Roman" w:cs="Times New Roman"/>
          <w:sz w:val="28"/>
          <w:szCs w:val="28"/>
        </w:rPr>
        <w:t xml:space="preserve"> распределение объемов медицинской помощи </w:t>
      </w:r>
      <w:r w:rsidR="00CC4F9A" w:rsidRPr="00D845C9">
        <w:rPr>
          <w:rFonts w:ascii="Times New Roman" w:hAnsi="Times New Roman" w:cs="Times New Roman"/>
          <w:sz w:val="28"/>
          <w:szCs w:val="28"/>
        </w:rPr>
        <w:br/>
      </w:r>
      <w:r w:rsidRPr="00D845C9">
        <w:rPr>
          <w:rFonts w:ascii="Times New Roman" w:hAnsi="Times New Roman" w:cs="Times New Roman"/>
          <w:sz w:val="28"/>
          <w:szCs w:val="28"/>
        </w:rPr>
        <w:t xml:space="preserve">по проведению экстракорпорального оплодотворения </w:t>
      </w:r>
      <w:r w:rsidR="00B61B82" w:rsidRPr="00D845C9">
        <w:rPr>
          <w:rFonts w:ascii="Times New Roman" w:hAnsi="Times New Roman" w:cs="Times New Roman"/>
          <w:sz w:val="28"/>
          <w:szCs w:val="28"/>
        </w:rPr>
        <w:t xml:space="preserve">будет </w:t>
      </w:r>
      <w:r w:rsidRPr="00D845C9">
        <w:rPr>
          <w:rFonts w:ascii="Times New Roman" w:hAnsi="Times New Roman" w:cs="Times New Roman"/>
          <w:sz w:val="28"/>
          <w:szCs w:val="28"/>
        </w:rPr>
        <w:t>осуществля</w:t>
      </w:r>
      <w:r w:rsidR="00B61B82" w:rsidRPr="00D845C9">
        <w:rPr>
          <w:rFonts w:ascii="Times New Roman" w:hAnsi="Times New Roman" w:cs="Times New Roman"/>
          <w:sz w:val="28"/>
          <w:szCs w:val="28"/>
        </w:rPr>
        <w:t>ться</w:t>
      </w:r>
      <w:r w:rsidRPr="00D845C9">
        <w:rPr>
          <w:rFonts w:ascii="Times New Roman" w:hAnsi="Times New Roman" w:cs="Times New Roman"/>
          <w:sz w:val="28"/>
          <w:szCs w:val="28"/>
        </w:rPr>
        <w:t xml:space="preserve"> для медицинских организаций, выполнивших не менее 100 случаев </w:t>
      </w:r>
      <w:r w:rsidR="00CC4F9A" w:rsidRPr="00D845C9">
        <w:rPr>
          <w:rFonts w:ascii="Times New Roman" w:hAnsi="Times New Roman" w:cs="Times New Roman"/>
          <w:sz w:val="28"/>
          <w:szCs w:val="28"/>
        </w:rPr>
        <w:t>ЭКО</w:t>
      </w:r>
      <w:r w:rsidRPr="00D845C9">
        <w:rPr>
          <w:rFonts w:ascii="Times New Roman" w:hAnsi="Times New Roman" w:cs="Times New Roman"/>
          <w:sz w:val="28"/>
          <w:szCs w:val="28"/>
        </w:rPr>
        <w:t xml:space="preserve"> за предыдущий год (за счет всех источников финансирования). </w:t>
      </w:r>
    </w:p>
    <w:p w14:paraId="644006EA" w14:textId="12B833B8" w:rsidR="003E7685"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Таким образом, установленные на законодательном уровне нормы позволя</w:t>
      </w:r>
      <w:r w:rsidR="00C21A60" w:rsidRPr="00D845C9">
        <w:rPr>
          <w:rFonts w:ascii="Times New Roman" w:hAnsi="Times New Roman" w:cs="Times New Roman"/>
          <w:sz w:val="28"/>
          <w:szCs w:val="28"/>
        </w:rPr>
        <w:t>ю</w:t>
      </w:r>
      <w:r w:rsidRPr="00D845C9">
        <w:rPr>
          <w:rFonts w:ascii="Times New Roman" w:hAnsi="Times New Roman" w:cs="Times New Roman"/>
          <w:sz w:val="28"/>
          <w:szCs w:val="28"/>
        </w:rPr>
        <w:t xml:space="preserve">т регионам организовывать проведение процедур </w:t>
      </w:r>
      <w:r w:rsidR="00CC4F9A" w:rsidRPr="00D845C9">
        <w:rPr>
          <w:rFonts w:ascii="Times New Roman" w:hAnsi="Times New Roman" w:cs="Times New Roman"/>
          <w:sz w:val="28"/>
          <w:szCs w:val="28"/>
        </w:rPr>
        <w:t>ЭКО</w:t>
      </w:r>
      <w:r w:rsidRPr="00D845C9">
        <w:rPr>
          <w:rFonts w:ascii="Times New Roman" w:hAnsi="Times New Roman" w:cs="Times New Roman"/>
          <w:sz w:val="28"/>
          <w:szCs w:val="28"/>
        </w:rPr>
        <w:t xml:space="preserve"> и способствовать увеличению рождаемости населения. </w:t>
      </w:r>
    </w:p>
    <w:p w14:paraId="1059C819" w14:textId="33315443" w:rsidR="003E7685"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В Российской Федерации специализированная</w:t>
      </w:r>
      <w:r w:rsidR="00BF0981" w:rsidRPr="00D845C9">
        <w:rPr>
          <w:rFonts w:ascii="Times New Roman" w:hAnsi="Times New Roman" w:cs="Times New Roman"/>
          <w:sz w:val="28"/>
          <w:szCs w:val="28"/>
        </w:rPr>
        <w:t xml:space="preserve"> медицинская помощь</w:t>
      </w:r>
      <w:r w:rsidRPr="00D845C9">
        <w:rPr>
          <w:rFonts w:ascii="Times New Roman" w:hAnsi="Times New Roman" w:cs="Times New Roman"/>
          <w:sz w:val="28"/>
          <w:szCs w:val="28"/>
        </w:rPr>
        <w:t xml:space="preserve">, в том числе </w:t>
      </w:r>
      <w:r w:rsidR="001A2957" w:rsidRPr="00D845C9">
        <w:rPr>
          <w:rFonts w:ascii="Times New Roman" w:hAnsi="Times New Roman" w:cs="Times New Roman"/>
          <w:sz w:val="28"/>
          <w:szCs w:val="28"/>
        </w:rPr>
        <w:t>высокотехнологич</w:t>
      </w:r>
      <w:r w:rsidR="00CC4F9A" w:rsidRPr="00D845C9">
        <w:rPr>
          <w:rFonts w:ascii="Times New Roman" w:hAnsi="Times New Roman" w:cs="Times New Roman"/>
          <w:sz w:val="28"/>
          <w:szCs w:val="28"/>
        </w:rPr>
        <w:t>н</w:t>
      </w:r>
      <w:r w:rsidR="001A2957" w:rsidRPr="00D845C9">
        <w:rPr>
          <w:rFonts w:ascii="Times New Roman" w:hAnsi="Times New Roman" w:cs="Times New Roman"/>
          <w:sz w:val="28"/>
          <w:szCs w:val="28"/>
        </w:rPr>
        <w:t>ая</w:t>
      </w:r>
      <w:r w:rsidRPr="00D845C9">
        <w:rPr>
          <w:rFonts w:ascii="Times New Roman" w:hAnsi="Times New Roman" w:cs="Times New Roman"/>
          <w:sz w:val="28"/>
          <w:szCs w:val="28"/>
        </w:rPr>
        <w:t xml:space="preserve">, детям осуществляется с использованием базы существующих многопрофильных детских больниц, федеральных медицинских организаций. </w:t>
      </w:r>
    </w:p>
    <w:p w14:paraId="38A94C10" w14:textId="0DC1EA01" w:rsidR="003E7685"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В 2023 г</w:t>
      </w:r>
      <w:r w:rsidR="00BF0981" w:rsidRPr="00D845C9">
        <w:rPr>
          <w:rFonts w:ascii="Times New Roman" w:hAnsi="Times New Roman" w:cs="Times New Roman"/>
          <w:sz w:val="28"/>
          <w:szCs w:val="28"/>
        </w:rPr>
        <w:t>.</w:t>
      </w:r>
      <w:r w:rsidRPr="00D845C9">
        <w:rPr>
          <w:rFonts w:ascii="Times New Roman" w:hAnsi="Times New Roman" w:cs="Times New Roman"/>
          <w:sz w:val="28"/>
          <w:szCs w:val="28"/>
        </w:rPr>
        <w:t xml:space="preserve"> объем оказанной высокотехнологичной медицинской помощи детям, не включенной в базовую программу </w:t>
      </w:r>
      <w:r w:rsidR="005C16E5" w:rsidRPr="00D845C9">
        <w:rPr>
          <w:rFonts w:ascii="Times New Roman" w:hAnsi="Times New Roman" w:cs="Times New Roman"/>
          <w:sz w:val="28"/>
          <w:szCs w:val="28"/>
        </w:rPr>
        <w:t>ОМС</w:t>
      </w:r>
      <w:r w:rsidRPr="00D845C9">
        <w:rPr>
          <w:rFonts w:ascii="Times New Roman" w:hAnsi="Times New Roman" w:cs="Times New Roman"/>
          <w:sz w:val="28"/>
          <w:szCs w:val="28"/>
        </w:rPr>
        <w:t xml:space="preserve">, составил 82 821 объем, включенную в базовую программу </w:t>
      </w:r>
      <w:r w:rsidR="005C16E5" w:rsidRPr="00D845C9">
        <w:rPr>
          <w:rFonts w:ascii="Times New Roman" w:hAnsi="Times New Roman" w:cs="Times New Roman"/>
          <w:sz w:val="28"/>
          <w:szCs w:val="28"/>
        </w:rPr>
        <w:t>ОМС</w:t>
      </w:r>
      <w:r w:rsidRPr="00D845C9">
        <w:rPr>
          <w:rFonts w:ascii="Times New Roman" w:hAnsi="Times New Roman" w:cs="Times New Roman"/>
          <w:sz w:val="28"/>
          <w:szCs w:val="28"/>
        </w:rPr>
        <w:t xml:space="preserve"> – 69 625 объем</w:t>
      </w:r>
      <w:r w:rsidR="00CA0E4F" w:rsidRPr="00D845C9">
        <w:rPr>
          <w:rFonts w:ascii="Times New Roman" w:hAnsi="Times New Roman" w:cs="Times New Roman"/>
          <w:sz w:val="28"/>
          <w:szCs w:val="28"/>
        </w:rPr>
        <w:t>ов</w:t>
      </w:r>
      <w:r w:rsidRPr="00D845C9">
        <w:rPr>
          <w:rFonts w:ascii="Times New Roman" w:hAnsi="Times New Roman" w:cs="Times New Roman"/>
          <w:sz w:val="28"/>
          <w:szCs w:val="28"/>
        </w:rPr>
        <w:t xml:space="preserve"> (итого – 152 446 объемов). </w:t>
      </w:r>
    </w:p>
    <w:p w14:paraId="5D71F11C" w14:textId="36E36006" w:rsidR="003E7685"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При этом наибольшие объемы высокотехнологичной медицинской помощи оказаны по профилям «педиатрия», «сердечно-сосудистая хирургия», «травматоло</w:t>
      </w:r>
      <w:r w:rsidR="002324F6" w:rsidRPr="00D845C9">
        <w:rPr>
          <w:rFonts w:ascii="Times New Roman" w:hAnsi="Times New Roman" w:cs="Times New Roman"/>
          <w:sz w:val="28"/>
          <w:szCs w:val="28"/>
        </w:rPr>
        <w:t>гия и ортопедия» и «онкология».</w:t>
      </w:r>
    </w:p>
    <w:p w14:paraId="485ACC5E" w14:textId="50BAF0E9" w:rsidR="003E7685"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По данным ФОМС</w:t>
      </w:r>
      <w:r w:rsidR="00E7627A" w:rsidRPr="00D845C9">
        <w:rPr>
          <w:rFonts w:ascii="Times New Roman" w:hAnsi="Times New Roman" w:cs="Times New Roman"/>
          <w:sz w:val="28"/>
          <w:szCs w:val="28"/>
        </w:rPr>
        <w:t>,</w:t>
      </w:r>
      <w:r w:rsidRPr="00D845C9">
        <w:rPr>
          <w:rFonts w:ascii="Times New Roman" w:hAnsi="Times New Roman" w:cs="Times New Roman"/>
          <w:sz w:val="28"/>
          <w:szCs w:val="28"/>
        </w:rPr>
        <w:t xml:space="preserve"> в рамках территориальных программ </w:t>
      </w:r>
      <w:r w:rsidR="00E7627A" w:rsidRPr="00D845C9">
        <w:rPr>
          <w:rFonts w:ascii="Times New Roman" w:hAnsi="Times New Roman" w:cs="Times New Roman"/>
          <w:sz w:val="28"/>
          <w:szCs w:val="28"/>
        </w:rPr>
        <w:t>ОМС</w:t>
      </w:r>
      <w:r w:rsidRPr="00D845C9">
        <w:rPr>
          <w:rFonts w:ascii="Times New Roman" w:hAnsi="Times New Roman" w:cs="Times New Roman"/>
          <w:sz w:val="28"/>
          <w:szCs w:val="28"/>
        </w:rPr>
        <w:t xml:space="preserve"> </w:t>
      </w:r>
      <w:r w:rsidR="00E659EA" w:rsidRPr="00D845C9">
        <w:rPr>
          <w:rFonts w:ascii="Times New Roman" w:hAnsi="Times New Roman" w:cs="Times New Roman"/>
          <w:sz w:val="28"/>
          <w:szCs w:val="28"/>
        </w:rPr>
        <w:t>высокотехнологичная медицинская помощь</w:t>
      </w:r>
      <w:r w:rsidRPr="00D845C9">
        <w:rPr>
          <w:rFonts w:ascii="Times New Roman" w:hAnsi="Times New Roman" w:cs="Times New Roman"/>
          <w:sz w:val="28"/>
          <w:szCs w:val="28"/>
        </w:rPr>
        <w:t xml:space="preserve"> оказана в объеме</w:t>
      </w:r>
      <w:r w:rsidR="00714261" w:rsidRPr="00D845C9">
        <w:rPr>
          <w:rFonts w:ascii="Times New Roman" w:hAnsi="Times New Roman" w:cs="Times New Roman"/>
          <w:sz w:val="28"/>
          <w:szCs w:val="28"/>
        </w:rPr>
        <w:t xml:space="preserve"> 725 516 случаев госпитализаций</w:t>
      </w:r>
      <w:r w:rsidRPr="00D845C9">
        <w:rPr>
          <w:rFonts w:ascii="Times New Roman" w:hAnsi="Times New Roman" w:cs="Times New Roman"/>
          <w:sz w:val="28"/>
          <w:szCs w:val="28"/>
        </w:rPr>
        <w:t xml:space="preserve">, в том числе: </w:t>
      </w:r>
    </w:p>
    <w:p w14:paraId="0EE7127B" w14:textId="5F12C714"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женщинам: 344 305 случаев госпитализаций, из них в возрасте от 18 до 60 лет – 124 851 случай госпитализаций; </w:t>
      </w:r>
    </w:p>
    <w:p w14:paraId="482D1544" w14:textId="77777777"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детям: 43 995 случаев госпитализаций, из них в возрасте от 0 до 1 года – 22 106 случаев госпитализаций, в возрасте от 1 до 17 лет – 21 889 случаев госпитализаций. </w:t>
      </w:r>
    </w:p>
    <w:p w14:paraId="7ABDBDDE" w14:textId="77777777"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В соответствии с Программой в рамках базовой программы ОМС финансовое обеспечение профилактических мероприятий, включая диспансеризацию, осуществляется за счет средств ОМС. </w:t>
      </w:r>
    </w:p>
    <w:p w14:paraId="4CBF56BC" w14:textId="01B52975"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По данным мониторинга, осуществляемого ФОМС, в 2023 г</w:t>
      </w:r>
      <w:r w:rsidR="00E83ED9" w:rsidRPr="00D845C9">
        <w:rPr>
          <w:rFonts w:ascii="Times New Roman" w:hAnsi="Times New Roman" w:cs="Times New Roman"/>
          <w:sz w:val="28"/>
          <w:szCs w:val="28"/>
        </w:rPr>
        <w:t>.</w:t>
      </w:r>
      <w:r w:rsidRPr="00D845C9">
        <w:rPr>
          <w:rFonts w:ascii="Times New Roman" w:hAnsi="Times New Roman" w:cs="Times New Roman"/>
          <w:sz w:val="28"/>
          <w:szCs w:val="28"/>
        </w:rPr>
        <w:t xml:space="preserve"> в целом по Российской Федерации профилактические мероприятия прошли 25 778,9 тыс. детей, что больше, чем в 2022 г</w:t>
      </w:r>
      <w:r w:rsidR="00E83ED9" w:rsidRPr="00D845C9">
        <w:rPr>
          <w:rFonts w:ascii="Times New Roman" w:hAnsi="Times New Roman" w:cs="Times New Roman"/>
          <w:sz w:val="28"/>
          <w:szCs w:val="28"/>
        </w:rPr>
        <w:t>.</w:t>
      </w:r>
      <w:r w:rsidRPr="00D845C9">
        <w:rPr>
          <w:rFonts w:ascii="Times New Roman" w:hAnsi="Times New Roman" w:cs="Times New Roman"/>
          <w:sz w:val="28"/>
          <w:szCs w:val="28"/>
        </w:rPr>
        <w:t xml:space="preserve"> на 17%. </w:t>
      </w:r>
      <w:r w:rsidR="00E83ED9" w:rsidRPr="00D845C9">
        <w:rPr>
          <w:rFonts w:ascii="Times New Roman" w:hAnsi="Times New Roman" w:cs="Times New Roman"/>
          <w:sz w:val="28"/>
          <w:szCs w:val="28"/>
        </w:rPr>
        <w:t>Н</w:t>
      </w:r>
      <w:r w:rsidRPr="00D845C9">
        <w:rPr>
          <w:rFonts w:ascii="Times New Roman" w:hAnsi="Times New Roman" w:cs="Times New Roman"/>
          <w:sz w:val="28"/>
          <w:szCs w:val="28"/>
        </w:rPr>
        <w:t>а реализацию указанных мероприятий</w:t>
      </w:r>
      <w:r w:rsidR="00E83ED9" w:rsidRPr="00D845C9">
        <w:rPr>
          <w:rFonts w:ascii="Times New Roman" w:hAnsi="Times New Roman" w:cs="Times New Roman"/>
          <w:sz w:val="28"/>
          <w:szCs w:val="28"/>
        </w:rPr>
        <w:t xml:space="preserve"> направлено </w:t>
      </w:r>
      <w:r w:rsidRPr="00D845C9">
        <w:rPr>
          <w:rFonts w:ascii="Times New Roman" w:hAnsi="Times New Roman" w:cs="Times New Roman"/>
          <w:sz w:val="28"/>
          <w:szCs w:val="28"/>
        </w:rPr>
        <w:t xml:space="preserve">63 949,8 млн рублей, что больше на 19,6% средств, направленных в 2022 </w:t>
      </w:r>
      <w:r w:rsidR="00E83ED9" w:rsidRPr="00D845C9">
        <w:rPr>
          <w:rFonts w:ascii="Times New Roman" w:hAnsi="Times New Roman" w:cs="Times New Roman"/>
          <w:sz w:val="28"/>
          <w:szCs w:val="28"/>
        </w:rPr>
        <w:t>г.</w:t>
      </w:r>
    </w:p>
    <w:p w14:paraId="41A0C157" w14:textId="3378B950"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Диспансеризации пребывающих в стационарных учреждениях детей-сирот и детей, находящихся в трудной жизненной ситуации, 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подлежало 418 тыс. детей, прошли диспансеризацию 408,8 тыс. детей, что составляет 97,8% от годового плана</w:t>
      </w:r>
      <w:r w:rsidR="00F25919"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F25919" w:rsidRPr="00D845C9">
        <w:rPr>
          <w:rFonts w:ascii="Times New Roman" w:hAnsi="Times New Roman" w:cs="Times New Roman"/>
          <w:sz w:val="28"/>
          <w:szCs w:val="28"/>
        </w:rPr>
        <w:t>О</w:t>
      </w:r>
      <w:r w:rsidRPr="00D845C9">
        <w:rPr>
          <w:rFonts w:ascii="Times New Roman" w:hAnsi="Times New Roman" w:cs="Times New Roman"/>
          <w:sz w:val="28"/>
          <w:szCs w:val="28"/>
        </w:rPr>
        <w:t xml:space="preserve">бъем финансовых средств, направленных на реализацию указанных мероприятий, составил 2 854,3 млн рублей. </w:t>
      </w:r>
    </w:p>
    <w:p w14:paraId="4CD50BB9" w14:textId="6065F299"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lastRenderedPageBreak/>
        <w:t>Профилактическим осмотрам несовершеннолетних подлежало 27</w:t>
      </w:r>
      <w:r w:rsidR="00F25919" w:rsidRPr="00D845C9">
        <w:rPr>
          <w:rFonts w:ascii="Times New Roman" w:hAnsi="Times New Roman" w:cs="Times New Roman"/>
          <w:sz w:val="28"/>
          <w:szCs w:val="28"/>
        </w:rPr>
        <w:t> </w:t>
      </w:r>
      <w:r w:rsidRPr="00D845C9">
        <w:rPr>
          <w:rFonts w:ascii="Times New Roman" w:hAnsi="Times New Roman" w:cs="Times New Roman"/>
          <w:sz w:val="28"/>
          <w:szCs w:val="28"/>
        </w:rPr>
        <w:t>191 тыс. детей, прошли профилактические осмотры несовершеннолетних 25 370,2 тыс. детей, что составляет 93,3% от годового плана</w:t>
      </w:r>
      <w:r w:rsidR="00E730A6"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E730A6" w:rsidRPr="00D845C9">
        <w:rPr>
          <w:rFonts w:ascii="Times New Roman" w:hAnsi="Times New Roman" w:cs="Times New Roman"/>
          <w:sz w:val="28"/>
          <w:szCs w:val="28"/>
        </w:rPr>
        <w:t>О</w:t>
      </w:r>
      <w:r w:rsidRPr="00D845C9">
        <w:rPr>
          <w:rFonts w:ascii="Times New Roman" w:hAnsi="Times New Roman" w:cs="Times New Roman"/>
          <w:sz w:val="28"/>
          <w:szCs w:val="28"/>
        </w:rPr>
        <w:t xml:space="preserve">бъем финансовых средств, направленных на реализацию указанного мероприятия, составил 61 095,5 млн рублей. </w:t>
      </w:r>
    </w:p>
    <w:p w14:paraId="43677F91" w14:textId="5428E842"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Кроме того, с 1 сентября 2023 г</w:t>
      </w:r>
      <w:r w:rsidR="00011098" w:rsidRPr="00D845C9">
        <w:rPr>
          <w:rFonts w:ascii="Times New Roman" w:hAnsi="Times New Roman" w:cs="Times New Roman"/>
          <w:sz w:val="28"/>
          <w:szCs w:val="28"/>
        </w:rPr>
        <w:t>.</w:t>
      </w:r>
      <w:r w:rsidRPr="00D845C9">
        <w:rPr>
          <w:rFonts w:ascii="Times New Roman" w:hAnsi="Times New Roman" w:cs="Times New Roman"/>
          <w:sz w:val="28"/>
          <w:szCs w:val="28"/>
        </w:rPr>
        <w:t xml:space="preserve"> в рамках реализации пилотного проекта, направленного на стимулирование рождаемости, утвержденного постановлением Правительства Российской Федерации от 31</w:t>
      </w:r>
      <w:r w:rsidR="00011098" w:rsidRPr="00D845C9">
        <w:rPr>
          <w:rFonts w:ascii="Times New Roman" w:hAnsi="Times New Roman" w:cs="Times New Roman"/>
          <w:sz w:val="28"/>
          <w:szCs w:val="28"/>
        </w:rPr>
        <w:t xml:space="preserve"> августа </w:t>
      </w:r>
      <w:r w:rsidRPr="00D845C9">
        <w:rPr>
          <w:rFonts w:ascii="Times New Roman" w:hAnsi="Times New Roman" w:cs="Times New Roman"/>
          <w:sz w:val="28"/>
          <w:szCs w:val="28"/>
        </w:rPr>
        <w:t>2023</w:t>
      </w:r>
      <w:r w:rsidR="00011098" w:rsidRPr="00D845C9">
        <w:rPr>
          <w:rFonts w:ascii="Times New Roman" w:hAnsi="Times New Roman" w:cs="Times New Roman"/>
          <w:sz w:val="28"/>
          <w:szCs w:val="28"/>
        </w:rPr>
        <w:t xml:space="preserve"> г.</w:t>
      </w:r>
      <w:r w:rsidRPr="00D845C9">
        <w:rPr>
          <w:rFonts w:ascii="Times New Roman" w:hAnsi="Times New Roman" w:cs="Times New Roman"/>
          <w:sz w:val="28"/>
          <w:szCs w:val="28"/>
        </w:rPr>
        <w:t xml:space="preserve"> № 1419, в пилотных регионах предусмотрено проведение углубленных профилактических осмотров и диспансеризации мужчин и женщин в возрасте от 18 до 39 лет, с целью раннего выявления заболеваний и факторов риска, в том числе репродуктивной системы. </w:t>
      </w:r>
    </w:p>
    <w:p w14:paraId="781BEBAA" w14:textId="66BCDC75" w:rsidR="00CA4D7A" w:rsidRPr="00D845C9" w:rsidRDefault="00CA4D7A"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При этом, начиная с 2024 г., в соответствии с Программой государственных гарантий бесплатного оказания гражданам медицинской помощи на 2024 г. и на плановый период 2025 и 2026 гг., утвержденной постановлением Правительства Российской Федерации от 28 декабря 2023 г. № 2353, за счет средств ОМС предусмотрено оказание профилактических мероприятий, в том числе диспансеризации взрослого населения репродуктивного возраста по оценке репродуктивного здоровья, консультирование медицинским психологом по вопросам, связанным с имеющимся заболеванием и (или) состоянием, включенным в базовую программу ОМС (женщины в период беременности, родов и послеродовой период, лица, состоящие на диспансерном наблюдении).</w:t>
      </w:r>
    </w:p>
    <w:p w14:paraId="2FFB85A0" w14:textId="6060FD00" w:rsidR="007C71F1" w:rsidRPr="00D845C9" w:rsidRDefault="00011098"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Таким образом</w:t>
      </w:r>
      <w:r w:rsidR="00741352" w:rsidRPr="00D845C9">
        <w:rPr>
          <w:rFonts w:ascii="Times New Roman" w:hAnsi="Times New Roman" w:cs="Times New Roman"/>
          <w:sz w:val="28"/>
          <w:szCs w:val="28"/>
        </w:rPr>
        <w:t xml:space="preserve">, на законодательном уровне Российской Федерации предусмотрены нормы, направленные на сохранение и укрепление здоровья членов семей, застрахованных по обязательному медицинскому страхованию. </w:t>
      </w:r>
    </w:p>
    <w:p w14:paraId="04DF0872" w14:textId="3EC952D6"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По данным ФОМС</w:t>
      </w:r>
      <w:r w:rsidR="00011098"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011098" w:rsidRPr="00D845C9">
        <w:rPr>
          <w:rFonts w:ascii="Times New Roman" w:hAnsi="Times New Roman" w:cs="Times New Roman"/>
          <w:sz w:val="28"/>
          <w:szCs w:val="28"/>
        </w:rPr>
        <w:t xml:space="preserve">в 2023 г. 367 208 </w:t>
      </w:r>
      <w:r w:rsidRPr="00D845C9">
        <w:rPr>
          <w:rFonts w:ascii="Times New Roman" w:hAnsi="Times New Roman" w:cs="Times New Roman"/>
          <w:sz w:val="28"/>
          <w:szCs w:val="28"/>
        </w:rPr>
        <w:t>дете</w:t>
      </w:r>
      <w:r w:rsidR="00011098" w:rsidRPr="00D845C9">
        <w:rPr>
          <w:rFonts w:ascii="Times New Roman" w:hAnsi="Times New Roman" w:cs="Times New Roman"/>
          <w:sz w:val="28"/>
          <w:szCs w:val="28"/>
        </w:rPr>
        <w:t>й</w:t>
      </w:r>
      <w:r w:rsidRPr="00D845C9">
        <w:rPr>
          <w:rFonts w:ascii="Times New Roman" w:hAnsi="Times New Roman" w:cs="Times New Roman"/>
          <w:sz w:val="28"/>
          <w:szCs w:val="28"/>
        </w:rPr>
        <w:t xml:space="preserve"> прош</w:t>
      </w:r>
      <w:r w:rsidR="00011098" w:rsidRPr="00D845C9">
        <w:rPr>
          <w:rFonts w:ascii="Times New Roman" w:hAnsi="Times New Roman" w:cs="Times New Roman"/>
          <w:sz w:val="28"/>
          <w:szCs w:val="28"/>
        </w:rPr>
        <w:t>ли</w:t>
      </w:r>
      <w:r w:rsidRPr="00D845C9">
        <w:rPr>
          <w:rFonts w:ascii="Times New Roman" w:hAnsi="Times New Roman" w:cs="Times New Roman"/>
          <w:sz w:val="28"/>
          <w:szCs w:val="28"/>
        </w:rPr>
        <w:t xml:space="preserve"> медицинскую реабилитацию в рамках территориальных программ </w:t>
      </w:r>
      <w:r w:rsidR="00011098" w:rsidRPr="00D845C9">
        <w:rPr>
          <w:rFonts w:ascii="Times New Roman" w:hAnsi="Times New Roman" w:cs="Times New Roman"/>
          <w:sz w:val="28"/>
          <w:szCs w:val="28"/>
        </w:rPr>
        <w:t>ОМС</w:t>
      </w:r>
      <w:r w:rsidRPr="00D845C9">
        <w:rPr>
          <w:rFonts w:ascii="Times New Roman" w:hAnsi="Times New Roman" w:cs="Times New Roman"/>
          <w:sz w:val="28"/>
          <w:szCs w:val="28"/>
        </w:rPr>
        <w:t>, в том числе:</w:t>
      </w:r>
    </w:p>
    <w:p w14:paraId="5362BBC2" w14:textId="77777777"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 - в амбулаторных условиях – 163 028 детей;</w:t>
      </w:r>
    </w:p>
    <w:p w14:paraId="17C0D821" w14:textId="3F935120"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 в условиях дневного стационара – 98 818 детей; </w:t>
      </w:r>
    </w:p>
    <w:p w14:paraId="282A572F" w14:textId="77777777"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 в условиях круглосуточного стационара – 105 362 детей. </w:t>
      </w:r>
    </w:p>
    <w:p w14:paraId="187ED3E9" w14:textId="6D02D3F2"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Согласно отчетным данным, представленным территориальными </w:t>
      </w:r>
      <w:r w:rsidR="00011098" w:rsidRPr="00D845C9">
        <w:rPr>
          <w:rFonts w:ascii="Times New Roman" w:hAnsi="Times New Roman" w:cs="Times New Roman"/>
          <w:sz w:val="28"/>
          <w:szCs w:val="28"/>
        </w:rPr>
        <w:t>ФОМС</w:t>
      </w:r>
      <w:r w:rsidR="00B12B76" w:rsidRPr="00D845C9">
        <w:rPr>
          <w:rFonts w:ascii="Times New Roman" w:hAnsi="Times New Roman" w:cs="Times New Roman"/>
          <w:sz w:val="28"/>
          <w:szCs w:val="28"/>
        </w:rPr>
        <w:t>,</w:t>
      </w:r>
      <w:r w:rsidRPr="00D845C9">
        <w:rPr>
          <w:rFonts w:ascii="Times New Roman" w:hAnsi="Times New Roman" w:cs="Times New Roman"/>
          <w:sz w:val="28"/>
          <w:szCs w:val="28"/>
        </w:rPr>
        <w:t xml:space="preserve"> количество детей, прошедших медицинскую реабилитацию в рамках территориальных программ </w:t>
      </w:r>
      <w:r w:rsidR="00011098" w:rsidRPr="00D845C9">
        <w:rPr>
          <w:rFonts w:ascii="Times New Roman" w:hAnsi="Times New Roman" w:cs="Times New Roman"/>
          <w:sz w:val="28"/>
          <w:szCs w:val="28"/>
        </w:rPr>
        <w:t>ОМС,</w:t>
      </w:r>
      <w:r w:rsidRPr="00D845C9">
        <w:rPr>
          <w:rFonts w:ascii="Times New Roman" w:hAnsi="Times New Roman" w:cs="Times New Roman"/>
          <w:sz w:val="28"/>
          <w:szCs w:val="28"/>
        </w:rPr>
        <w:t xml:space="preserve"> за 2023 г</w:t>
      </w:r>
      <w:r w:rsidR="00011098" w:rsidRPr="00D845C9">
        <w:rPr>
          <w:rFonts w:ascii="Times New Roman" w:hAnsi="Times New Roman" w:cs="Times New Roman"/>
          <w:sz w:val="28"/>
          <w:szCs w:val="28"/>
        </w:rPr>
        <w:t>.</w:t>
      </w:r>
      <w:r w:rsidRPr="00D845C9">
        <w:rPr>
          <w:rFonts w:ascii="Times New Roman" w:hAnsi="Times New Roman" w:cs="Times New Roman"/>
          <w:sz w:val="28"/>
          <w:szCs w:val="28"/>
        </w:rPr>
        <w:t xml:space="preserve"> с учетом этапности составило: </w:t>
      </w:r>
    </w:p>
    <w:p w14:paraId="560D14DD" w14:textId="134FC772"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 в рамках 1 этапа медицинской реабилитации (круглосуточный стационар) </w:t>
      </w:r>
      <w:r w:rsidR="008F2BCE" w:rsidRPr="00D845C9">
        <w:rPr>
          <w:rFonts w:ascii="Times New Roman" w:hAnsi="Times New Roman" w:cs="Times New Roman"/>
          <w:sz w:val="28"/>
          <w:szCs w:val="28"/>
        </w:rPr>
        <w:t>–</w:t>
      </w:r>
      <w:r w:rsidRPr="00D845C9">
        <w:rPr>
          <w:rFonts w:ascii="Times New Roman" w:hAnsi="Times New Roman" w:cs="Times New Roman"/>
          <w:sz w:val="28"/>
          <w:szCs w:val="28"/>
        </w:rPr>
        <w:t xml:space="preserve"> 663 ребенка, в том числе на реанимационной койке и (или) койке интенсивной терапии по профилю «анестезиология и реаниматология» </w:t>
      </w:r>
      <w:r w:rsidR="008F2BCE"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134 ребенка; </w:t>
      </w:r>
    </w:p>
    <w:p w14:paraId="75D078ED" w14:textId="0DAC2546"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 в рамках 2 этапа медицинской реабилитации (круглосуточный стационар) </w:t>
      </w:r>
      <w:r w:rsidR="003F52DC" w:rsidRPr="00D845C9">
        <w:rPr>
          <w:rFonts w:ascii="Times New Roman" w:hAnsi="Times New Roman" w:cs="Times New Roman"/>
          <w:sz w:val="28"/>
          <w:szCs w:val="28"/>
        </w:rPr>
        <w:t>–</w:t>
      </w:r>
      <w:r w:rsidRPr="00D845C9">
        <w:rPr>
          <w:rFonts w:ascii="Times New Roman" w:hAnsi="Times New Roman" w:cs="Times New Roman"/>
          <w:sz w:val="28"/>
          <w:szCs w:val="28"/>
        </w:rPr>
        <w:t xml:space="preserve"> 105 276 детей; </w:t>
      </w:r>
    </w:p>
    <w:p w14:paraId="31BF0F48" w14:textId="4222710B" w:rsidR="005F011F"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 в рамках 3 этапа (амбулаторно-поликлиническая помощь) </w:t>
      </w:r>
      <w:r w:rsidR="005F011F" w:rsidRPr="00D845C9">
        <w:rPr>
          <w:rFonts w:ascii="Times New Roman" w:hAnsi="Times New Roman" w:cs="Times New Roman"/>
          <w:sz w:val="28"/>
          <w:szCs w:val="28"/>
        </w:rPr>
        <w:t>–</w:t>
      </w:r>
      <w:r w:rsidRPr="00D845C9">
        <w:rPr>
          <w:rFonts w:ascii="Times New Roman" w:hAnsi="Times New Roman" w:cs="Times New Roman"/>
          <w:sz w:val="28"/>
          <w:szCs w:val="28"/>
        </w:rPr>
        <w:t xml:space="preserve"> 163 028 детей; </w:t>
      </w:r>
    </w:p>
    <w:p w14:paraId="1F829423" w14:textId="6EB0D1D7"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 в рамках 3 этапа (дневной стационар) </w:t>
      </w:r>
      <w:r w:rsidR="005F011F" w:rsidRPr="00D845C9">
        <w:rPr>
          <w:rFonts w:ascii="Times New Roman" w:hAnsi="Times New Roman" w:cs="Times New Roman"/>
          <w:sz w:val="28"/>
          <w:szCs w:val="28"/>
        </w:rPr>
        <w:t>–</w:t>
      </w:r>
      <w:r w:rsidRPr="00D845C9">
        <w:rPr>
          <w:rFonts w:ascii="Times New Roman" w:hAnsi="Times New Roman" w:cs="Times New Roman"/>
          <w:sz w:val="28"/>
          <w:szCs w:val="28"/>
        </w:rPr>
        <w:t xml:space="preserve"> 98 818 детей. </w:t>
      </w:r>
    </w:p>
    <w:p w14:paraId="2E154788" w14:textId="6463EA68" w:rsidR="007C71F1" w:rsidRPr="00D845C9" w:rsidRDefault="005F011F"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28 193 ребенка в 2023 г. </w:t>
      </w:r>
      <w:r w:rsidR="00741352" w:rsidRPr="00D845C9">
        <w:rPr>
          <w:rFonts w:ascii="Times New Roman" w:hAnsi="Times New Roman" w:cs="Times New Roman"/>
          <w:sz w:val="28"/>
          <w:szCs w:val="28"/>
        </w:rPr>
        <w:t>прош</w:t>
      </w:r>
      <w:r w:rsidRPr="00D845C9">
        <w:rPr>
          <w:rFonts w:ascii="Times New Roman" w:hAnsi="Times New Roman" w:cs="Times New Roman"/>
          <w:sz w:val="28"/>
          <w:szCs w:val="28"/>
        </w:rPr>
        <w:t>ли</w:t>
      </w:r>
      <w:r w:rsidR="00741352" w:rsidRPr="00D845C9">
        <w:rPr>
          <w:rFonts w:ascii="Times New Roman" w:hAnsi="Times New Roman" w:cs="Times New Roman"/>
          <w:sz w:val="28"/>
          <w:szCs w:val="28"/>
        </w:rPr>
        <w:t xml:space="preserve"> медицинскую реабилитацию в федеральных медицинских организациях в рамках базовой программы </w:t>
      </w:r>
      <w:r w:rsidRPr="00D845C9">
        <w:rPr>
          <w:rFonts w:ascii="Times New Roman" w:hAnsi="Times New Roman" w:cs="Times New Roman"/>
          <w:sz w:val="28"/>
          <w:szCs w:val="28"/>
        </w:rPr>
        <w:t>ОМС</w:t>
      </w:r>
      <w:r w:rsidR="00741352" w:rsidRPr="00D845C9">
        <w:rPr>
          <w:rFonts w:ascii="Times New Roman" w:hAnsi="Times New Roman" w:cs="Times New Roman"/>
          <w:sz w:val="28"/>
          <w:szCs w:val="28"/>
        </w:rPr>
        <w:t xml:space="preserve">: </w:t>
      </w:r>
    </w:p>
    <w:p w14:paraId="3EEB5483" w14:textId="7B20206F"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 в условиях дневного стационара </w:t>
      </w:r>
      <w:r w:rsidR="00F91913" w:rsidRPr="00D845C9">
        <w:rPr>
          <w:rFonts w:ascii="Times New Roman" w:hAnsi="Times New Roman" w:cs="Times New Roman"/>
          <w:sz w:val="28"/>
          <w:szCs w:val="28"/>
        </w:rPr>
        <w:t>–</w:t>
      </w:r>
      <w:r w:rsidRPr="00D845C9">
        <w:rPr>
          <w:rFonts w:ascii="Times New Roman" w:hAnsi="Times New Roman" w:cs="Times New Roman"/>
          <w:sz w:val="28"/>
          <w:szCs w:val="28"/>
        </w:rPr>
        <w:t xml:space="preserve"> 2 006 детей; </w:t>
      </w:r>
    </w:p>
    <w:p w14:paraId="171A85EE" w14:textId="35244333"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lastRenderedPageBreak/>
        <w:t xml:space="preserve">- в условиях круглосуточного стационара </w:t>
      </w:r>
      <w:r w:rsidR="00F91913" w:rsidRPr="00D845C9">
        <w:rPr>
          <w:rFonts w:ascii="Times New Roman" w:hAnsi="Times New Roman" w:cs="Times New Roman"/>
          <w:sz w:val="28"/>
          <w:szCs w:val="28"/>
        </w:rPr>
        <w:t>–</w:t>
      </w:r>
      <w:r w:rsidRPr="00D845C9">
        <w:rPr>
          <w:rFonts w:ascii="Times New Roman" w:hAnsi="Times New Roman" w:cs="Times New Roman"/>
          <w:sz w:val="28"/>
          <w:szCs w:val="28"/>
        </w:rPr>
        <w:t xml:space="preserve"> 26 419 детей. </w:t>
      </w:r>
    </w:p>
    <w:p w14:paraId="1C40A29D" w14:textId="7374FC0D"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Согласно данным реестров счетов на оплату специализированной медицинской помощи, оказанной федеральными медицинскими организациями, количество застрахованных лиц, прошедших медицинскую реабилитацию в рамках базовой программы </w:t>
      </w:r>
      <w:r w:rsidR="00B10278" w:rsidRPr="00D845C9">
        <w:rPr>
          <w:rFonts w:ascii="Times New Roman" w:hAnsi="Times New Roman" w:cs="Times New Roman"/>
          <w:sz w:val="28"/>
          <w:szCs w:val="28"/>
        </w:rPr>
        <w:t>ОМС</w:t>
      </w:r>
      <w:r w:rsidR="009A1DDE" w:rsidRPr="00D845C9">
        <w:rPr>
          <w:rFonts w:ascii="Times New Roman" w:hAnsi="Times New Roman" w:cs="Times New Roman"/>
          <w:sz w:val="28"/>
          <w:szCs w:val="28"/>
        </w:rPr>
        <w:t>,</w:t>
      </w:r>
      <w:r w:rsidRPr="00D845C9">
        <w:rPr>
          <w:rFonts w:ascii="Times New Roman" w:hAnsi="Times New Roman" w:cs="Times New Roman"/>
          <w:sz w:val="28"/>
          <w:szCs w:val="28"/>
        </w:rPr>
        <w:t xml:space="preserve"> за 2023 г</w:t>
      </w:r>
      <w:r w:rsidR="00B10278" w:rsidRPr="00D845C9">
        <w:rPr>
          <w:rFonts w:ascii="Times New Roman" w:hAnsi="Times New Roman" w:cs="Times New Roman"/>
          <w:sz w:val="28"/>
          <w:szCs w:val="28"/>
        </w:rPr>
        <w:t>.</w:t>
      </w:r>
      <w:r w:rsidRPr="00D845C9">
        <w:rPr>
          <w:rFonts w:ascii="Times New Roman" w:hAnsi="Times New Roman" w:cs="Times New Roman"/>
          <w:sz w:val="28"/>
          <w:szCs w:val="28"/>
        </w:rPr>
        <w:t xml:space="preserve"> с учетом этапности составило:</w:t>
      </w:r>
    </w:p>
    <w:p w14:paraId="1CD9F048" w14:textId="26FE79A1"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 в рамках 1 этапа медицинской реабилитации (круглосуточный стационар) – </w:t>
      </w:r>
      <w:r w:rsidR="00B10278" w:rsidRPr="00D845C9">
        <w:rPr>
          <w:rFonts w:ascii="Times New Roman" w:hAnsi="Times New Roman" w:cs="Times New Roman"/>
          <w:sz w:val="28"/>
          <w:szCs w:val="28"/>
        </w:rPr>
        <w:br/>
      </w:r>
      <w:r w:rsidRPr="00D845C9">
        <w:rPr>
          <w:rFonts w:ascii="Times New Roman" w:hAnsi="Times New Roman" w:cs="Times New Roman"/>
          <w:sz w:val="28"/>
          <w:szCs w:val="28"/>
        </w:rPr>
        <w:t xml:space="preserve">3 ребенка; </w:t>
      </w:r>
    </w:p>
    <w:p w14:paraId="570E30B9" w14:textId="6033317D"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 в рамках 2 этапа медицинской реабилитации (круглосуточный стационар) – </w:t>
      </w:r>
      <w:r w:rsidR="00B10278" w:rsidRPr="00D845C9">
        <w:rPr>
          <w:rFonts w:ascii="Times New Roman" w:hAnsi="Times New Roman" w:cs="Times New Roman"/>
          <w:sz w:val="28"/>
          <w:szCs w:val="28"/>
        </w:rPr>
        <w:br/>
      </w:r>
      <w:r w:rsidRPr="00D845C9">
        <w:rPr>
          <w:rFonts w:ascii="Times New Roman" w:hAnsi="Times New Roman" w:cs="Times New Roman"/>
          <w:sz w:val="28"/>
          <w:szCs w:val="28"/>
        </w:rPr>
        <w:t xml:space="preserve">26 419 детей; </w:t>
      </w:r>
    </w:p>
    <w:p w14:paraId="222ED52A" w14:textId="77777777"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в рамках 3 этапа (дневной стационар) – 2 006 детей.</w:t>
      </w:r>
    </w:p>
    <w:p w14:paraId="18565AA2" w14:textId="3BD76379"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В целях повышения доступности и качества оказываемой детям медицинской помощи, включая высокотехнологичную медицинскую помощь, совершенствования материально-технической базы медицинских организаций, оказывающих медицинскую помощь детям, страдающим онкологическими заболеваниями, </w:t>
      </w:r>
      <w:r w:rsidR="00E02B60" w:rsidRPr="00D845C9">
        <w:rPr>
          <w:rFonts w:ascii="Times New Roman" w:hAnsi="Times New Roman" w:cs="Times New Roman"/>
          <w:sz w:val="28"/>
          <w:szCs w:val="28"/>
        </w:rPr>
        <w:br/>
      </w:r>
      <w:r w:rsidRPr="00D845C9">
        <w:rPr>
          <w:rFonts w:ascii="Times New Roman" w:hAnsi="Times New Roman" w:cs="Times New Roman"/>
          <w:sz w:val="28"/>
          <w:szCs w:val="28"/>
        </w:rPr>
        <w:t>в рамках федерального проекта «Борьба с онкологическими заболеваниями» с 2019 г</w:t>
      </w:r>
      <w:r w:rsidR="00B10278" w:rsidRPr="00D845C9">
        <w:rPr>
          <w:rFonts w:ascii="Times New Roman" w:hAnsi="Times New Roman" w:cs="Times New Roman"/>
          <w:sz w:val="28"/>
          <w:szCs w:val="28"/>
        </w:rPr>
        <w:t>.</w:t>
      </w:r>
      <w:r w:rsidRPr="00D845C9">
        <w:rPr>
          <w:rFonts w:ascii="Times New Roman" w:hAnsi="Times New Roman" w:cs="Times New Roman"/>
          <w:sz w:val="28"/>
          <w:szCs w:val="28"/>
        </w:rPr>
        <w:t xml:space="preserve"> проводилось обновление материально-технической базы специализированных медицинских организаций, как федерального, так и регионального звена. </w:t>
      </w:r>
    </w:p>
    <w:p w14:paraId="37AABE28" w14:textId="215E4A96"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За период 2019-2023 гг. завершено переоснащение 21 региональной и </w:t>
      </w:r>
      <w:r w:rsidR="00DF66B5" w:rsidRPr="00D845C9">
        <w:rPr>
          <w:rFonts w:ascii="Times New Roman" w:hAnsi="Times New Roman" w:cs="Times New Roman"/>
          <w:sz w:val="28"/>
          <w:szCs w:val="28"/>
        </w:rPr>
        <w:br/>
      </w:r>
      <w:r w:rsidRPr="00D845C9">
        <w:rPr>
          <w:rFonts w:ascii="Times New Roman" w:hAnsi="Times New Roman" w:cs="Times New Roman"/>
          <w:sz w:val="28"/>
          <w:szCs w:val="28"/>
        </w:rPr>
        <w:t xml:space="preserve">2 федеральных медицинских организаций, оказывающих медицинскую помощь детям, страдающим онкологическими заболеваниями, введено в эксплуатацию </w:t>
      </w:r>
      <w:r w:rsidR="00DF66B5" w:rsidRPr="00D845C9">
        <w:rPr>
          <w:rFonts w:ascii="Times New Roman" w:hAnsi="Times New Roman" w:cs="Times New Roman"/>
          <w:sz w:val="28"/>
          <w:szCs w:val="28"/>
        </w:rPr>
        <w:br/>
      </w:r>
      <w:r w:rsidRPr="00D845C9">
        <w:rPr>
          <w:rFonts w:ascii="Times New Roman" w:hAnsi="Times New Roman" w:cs="Times New Roman"/>
          <w:sz w:val="28"/>
          <w:szCs w:val="28"/>
        </w:rPr>
        <w:t>374 единицы современного медицинского оборудования, в том числе 6 единиц «тяжелого» оборудования разных типов</w:t>
      </w:r>
      <w:r w:rsidR="00B10278"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3 аппарата компьютерной томографии, </w:t>
      </w:r>
      <w:r w:rsidR="00DF66B5" w:rsidRPr="00D845C9">
        <w:rPr>
          <w:rFonts w:ascii="Times New Roman" w:hAnsi="Times New Roman" w:cs="Times New Roman"/>
          <w:sz w:val="28"/>
          <w:szCs w:val="28"/>
        </w:rPr>
        <w:br/>
      </w:r>
      <w:r w:rsidRPr="00D845C9">
        <w:rPr>
          <w:rFonts w:ascii="Times New Roman" w:hAnsi="Times New Roman" w:cs="Times New Roman"/>
          <w:sz w:val="28"/>
          <w:szCs w:val="28"/>
        </w:rPr>
        <w:t>2 аппарата магнитно-резонансной томографии, 1 рентгенодиагностический комплекс на 3 рабочих места</w:t>
      </w:r>
      <w:r w:rsidR="00B10278" w:rsidRPr="00D845C9">
        <w:rPr>
          <w:rFonts w:ascii="Times New Roman" w:hAnsi="Times New Roman" w:cs="Times New Roman"/>
          <w:sz w:val="28"/>
          <w:szCs w:val="28"/>
        </w:rPr>
        <w:t xml:space="preserve"> (2023 г. – 12 единиц оборудования; 2022 г. – 36 единиц оборудования; 2021 г. – 110 единиц оборудования; 2020 г. – 142 единицы оборудовани; 20219 г. – 74 единицы оборудования</w:t>
      </w:r>
      <w:r w:rsidRPr="00D845C9">
        <w:rPr>
          <w:rFonts w:ascii="Times New Roman" w:hAnsi="Times New Roman" w:cs="Times New Roman"/>
          <w:sz w:val="28"/>
          <w:szCs w:val="28"/>
        </w:rPr>
        <w:t>).</w:t>
      </w:r>
    </w:p>
    <w:p w14:paraId="3E81A06A" w14:textId="3A6D53EC"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В 2024 г</w:t>
      </w:r>
      <w:r w:rsidR="00DF66B5" w:rsidRPr="00D845C9">
        <w:rPr>
          <w:rFonts w:ascii="Times New Roman" w:hAnsi="Times New Roman" w:cs="Times New Roman"/>
          <w:sz w:val="28"/>
          <w:szCs w:val="28"/>
        </w:rPr>
        <w:t>.</w:t>
      </w:r>
      <w:r w:rsidRPr="00D845C9">
        <w:rPr>
          <w:rFonts w:ascii="Times New Roman" w:hAnsi="Times New Roman" w:cs="Times New Roman"/>
          <w:sz w:val="28"/>
          <w:szCs w:val="28"/>
        </w:rPr>
        <w:t xml:space="preserve"> запланировано оснастить медицинским оборудованием </w:t>
      </w:r>
      <w:r w:rsidR="00DF66B5" w:rsidRPr="00D845C9">
        <w:rPr>
          <w:rFonts w:ascii="Times New Roman" w:hAnsi="Times New Roman" w:cs="Times New Roman"/>
          <w:sz w:val="28"/>
          <w:szCs w:val="28"/>
        </w:rPr>
        <w:br/>
      </w:r>
      <w:r w:rsidRPr="00D845C9">
        <w:rPr>
          <w:rFonts w:ascii="Times New Roman" w:hAnsi="Times New Roman" w:cs="Times New Roman"/>
          <w:sz w:val="28"/>
          <w:szCs w:val="28"/>
        </w:rPr>
        <w:t>8 региональных медицинских организаций, оказывающих медицинскую помощь детям с онкологическими заболеваниями</w:t>
      </w:r>
      <w:r w:rsidR="00DF66B5" w:rsidRPr="00D845C9">
        <w:rPr>
          <w:rFonts w:ascii="Times New Roman" w:hAnsi="Times New Roman" w:cs="Times New Roman"/>
          <w:sz w:val="28"/>
          <w:szCs w:val="28"/>
        </w:rPr>
        <w:t>,</w:t>
      </w:r>
      <w:r w:rsidRPr="00D845C9">
        <w:rPr>
          <w:rFonts w:ascii="Times New Roman" w:hAnsi="Times New Roman" w:cs="Times New Roman"/>
          <w:sz w:val="28"/>
          <w:szCs w:val="28"/>
        </w:rPr>
        <w:t xml:space="preserve"> 17 единицами медицинского оборудования. </w:t>
      </w:r>
    </w:p>
    <w:p w14:paraId="5DC6A61C" w14:textId="024CF9F6"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В рамках реализации федерального проекта «Борьба с сахарным диабетом» </w:t>
      </w:r>
      <w:r w:rsidR="00795C3F" w:rsidRPr="00D845C9">
        <w:rPr>
          <w:rFonts w:ascii="Times New Roman" w:hAnsi="Times New Roman" w:cs="Times New Roman"/>
          <w:sz w:val="28"/>
          <w:szCs w:val="28"/>
        </w:rPr>
        <w:br/>
      </w:r>
      <w:r w:rsidRPr="00D845C9">
        <w:rPr>
          <w:rFonts w:ascii="Times New Roman" w:hAnsi="Times New Roman" w:cs="Times New Roman"/>
          <w:sz w:val="28"/>
          <w:szCs w:val="28"/>
        </w:rPr>
        <w:t>в 2023 г</w:t>
      </w:r>
      <w:r w:rsidR="00DF66B5" w:rsidRPr="00D845C9">
        <w:rPr>
          <w:rFonts w:ascii="Times New Roman" w:hAnsi="Times New Roman" w:cs="Times New Roman"/>
          <w:sz w:val="28"/>
          <w:szCs w:val="28"/>
        </w:rPr>
        <w:t>.</w:t>
      </w:r>
      <w:r w:rsidRPr="00D845C9">
        <w:rPr>
          <w:rFonts w:ascii="Times New Roman" w:hAnsi="Times New Roman" w:cs="Times New Roman"/>
          <w:sz w:val="28"/>
          <w:szCs w:val="28"/>
        </w:rPr>
        <w:t xml:space="preserve"> реализованы мероприятия по совершенствованию системы оказания медицинской помощи лицам с сахарным диабетом, в том числе детям.</w:t>
      </w:r>
    </w:p>
    <w:p w14:paraId="1BB534F4" w14:textId="47D6BBD8"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В 2023 г</w:t>
      </w:r>
      <w:r w:rsidR="006F2989" w:rsidRPr="00D845C9">
        <w:rPr>
          <w:rFonts w:ascii="Times New Roman" w:hAnsi="Times New Roman" w:cs="Times New Roman"/>
          <w:sz w:val="28"/>
          <w:szCs w:val="28"/>
        </w:rPr>
        <w:t>.</w:t>
      </w:r>
      <w:r w:rsidRPr="00D845C9">
        <w:rPr>
          <w:rFonts w:ascii="Times New Roman" w:hAnsi="Times New Roman" w:cs="Times New Roman"/>
          <w:sz w:val="28"/>
          <w:szCs w:val="28"/>
        </w:rPr>
        <w:t xml:space="preserve"> в реализации мероприятий, предусмотренных паспортом </w:t>
      </w:r>
      <w:r w:rsidR="006F2989" w:rsidRPr="00D845C9">
        <w:rPr>
          <w:rFonts w:ascii="Times New Roman" w:hAnsi="Times New Roman" w:cs="Times New Roman"/>
          <w:sz w:val="28"/>
          <w:szCs w:val="28"/>
        </w:rPr>
        <w:t xml:space="preserve">федерального проекта «Борьба с сахарным диабетом» </w:t>
      </w:r>
      <w:r w:rsidRPr="00D845C9">
        <w:rPr>
          <w:rFonts w:ascii="Times New Roman" w:hAnsi="Times New Roman" w:cs="Times New Roman"/>
          <w:sz w:val="28"/>
          <w:szCs w:val="28"/>
        </w:rPr>
        <w:t>по созданию (развитию) и оснащению (дооснащению) региональных эндокринологических центров и школ для пациентов с сахарным диабетом, приняли участие 36 субъектов Российской Федерации. В 2023 г</w:t>
      </w:r>
      <w:r w:rsidR="006F2989" w:rsidRPr="00D845C9">
        <w:rPr>
          <w:rFonts w:ascii="Times New Roman" w:hAnsi="Times New Roman" w:cs="Times New Roman"/>
          <w:sz w:val="28"/>
          <w:szCs w:val="28"/>
        </w:rPr>
        <w:t>.</w:t>
      </w:r>
      <w:r w:rsidRPr="00D845C9">
        <w:rPr>
          <w:rFonts w:ascii="Times New Roman" w:hAnsi="Times New Roman" w:cs="Times New Roman"/>
          <w:sz w:val="28"/>
          <w:szCs w:val="28"/>
        </w:rPr>
        <w:t xml:space="preserve"> было запланировано оснащение 41 регионального эндокринологического центра (далее – РЭЦ) и 614 школ для пациентов с сахарным диабетом, в том числе 96 школ для детей и их родителей, 30 018 единицами медицинских изделий и прочего оборудования. На реализацию указанного мероприятия предоставлено из федерального бюджета 2 320,2 млн рублей.</w:t>
      </w:r>
    </w:p>
    <w:p w14:paraId="2381B880" w14:textId="2DB9E9C2"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lastRenderedPageBreak/>
        <w:t xml:space="preserve">Также в рамках реализации мероприятий, предусмотренных паспортом </w:t>
      </w:r>
      <w:r w:rsidR="00687FA2" w:rsidRPr="00D845C9">
        <w:rPr>
          <w:rFonts w:ascii="Times New Roman" w:hAnsi="Times New Roman" w:cs="Times New Roman"/>
          <w:sz w:val="28"/>
          <w:szCs w:val="28"/>
        </w:rPr>
        <w:t>федерального проекта «Борьба с сахарным диабетом»</w:t>
      </w:r>
      <w:r w:rsidRPr="00D845C9">
        <w:rPr>
          <w:rFonts w:ascii="Times New Roman" w:hAnsi="Times New Roman" w:cs="Times New Roman"/>
          <w:sz w:val="28"/>
          <w:szCs w:val="28"/>
        </w:rPr>
        <w:t>, 15 федеральных медицинских организаций, имеющих лицензию на выявление и лечение эндокринологических заболеваний, оснащены современным медицинским оборудованием для оказания специализированной медицинской помощи пациентам с заболеваниями эндокринной системы. На реализацию данного мероприятия из федерального бюджета предоставлено 820,5 млн рублей.</w:t>
      </w:r>
    </w:p>
    <w:p w14:paraId="20DE2679" w14:textId="3E29BFCB"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В результате реализации мероприятий по дооснащению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 в 2023 г</w:t>
      </w:r>
      <w:r w:rsidR="00E91336"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795C3F" w:rsidRPr="00D845C9">
        <w:rPr>
          <w:rFonts w:ascii="Times New Roman" w:hAnsi="Times New Roman" w:cs="Times New Roman"/>
          <w:sz w:val="28"/>
          <w:szCs w:val="28"/>
        </w:rPr>
        <w:br/>
      </w:r>
      <w:r w:rsidRPr="00D845C9">
        <w:rPr>
          <w:rFonts w:ascii="Times New Roman" w:hAnsi="Times New Roman" w:cs="Times New Roman"/>
          <w:sz w:val="28"/>
          <w:szCs w:val="28"/>
        </w:rPr>
        <w:t xml:space="preserve">в 863 медицинских организациях субъектов Российской Федерации было запланировано к закупке 907 единиц анализаторов гликированного гемоглобина. </w:t>
      </w:r>
      <w:r w:rsidR="00795C3F" w:rsidRPr="00D845C9">
        <w:rPr>
          <w:rFonts w:ascii="Times New Roman" w:hAnsi="Times New Roman" w:cs="Times New Roman"/>
          <w:sz w:val="28"/>
          <w:szCs w:val="28"/>
        </w:rPr>
        <w:br/>
      </w:r>
      <w:r w:rsidRPr="00D845C9">
        <w:rPr>
          <w:rFonts w:ascii="Times New Roman" w:hAnsi="Times New Roman" w:cs="Times New Roman"/>
          <w:sz w:val="28"/>
          <w:szCs w:val="28"/>
        </w:rPr>
        <w:t>На реализацию мероприятия предоставлено из федерального бюджета 1 357,6 млн рублей.</w:t>
      </w:r>
    </w:p>
    <w:p w14:paraId="4950CAFC" w14:textId="202AB9B1" w:rsidR="00E91336"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В 2023 г</w:t>
      </w:r>
      <w:r w:rsidR="00E91336" w:rsidRPr="00D845C9">
        <w:rPr>
          <w:rFonts w:ascii="Times New Roman" w:hAnsi="Times New Roman" w:cs="Times New Roman"/>
          <w:sz w:val="28"/>
          <w:szCs w:val="28"/>
        </w:rPr>
        <w:t>.</w:t>
      </w:r>
      <w:r w:rsidRPr="00D845C9">
        <w:rPr>
          <w:rFonts w:ascii="Times New Roman" w:hAnsi="Times New Roman" w:cs="Times New Roman"/>
          <w:sz w:val="28"/>
          <w:szCs w:val="28"/>
        </w:rPr>
        <w:t xml:space="preserve"> в субъектах Российской Федерации создано/развито 1 364 школы </w:t>
      </w:r>
      <w:r w:rsidR="00D401DD" w:rsidRPr="00D845C9">
        <w:rPr>
          <w:rFonts w:ascii="Times New Roman" w:hAnsi="Times New Roman" w:cs="Times New Roman"/>
          <w:sz w:val="28"/>
          <w:szCs w:val="28"/>
        </w:rPr>
        <w:br/>
      </w:r>
      <w:r w:rsidRPr="00D845C9">
        <w:rPr>
          <w:rFonts w:ascii="Times New Roman" w:hAnsi="Times New Roman" w:cs="Times New Roman"/>
          <w:sz w:val="28"/>
          <w:szCs w:val="28"/>
        </w:rPr>
        <w:t>для пациентов с сахарным диабетом, в том числе 222 школы для детей и их родителей, в которых прошли обучение более 697 тыс</w:t>
      </w:r>
      <w:r w:rsidR="00E91336" w:rsidRPr="00D845C9">
        <w:rPr>
          <w:rFonts w:ascii="Times New Roman" w:hAnsi="Times New Roman" w:cs="Times New Roman"/>
          <w:sz w:val="28"/>
          <w:szCs w:val="28"/>
        </w:rPr>
        <w:t>.</w:t>
      </w:r>
      <w:r w:rsidRPr="00D845C9">
        <w:rPr>
          <w:rFonts w:ascii="Times New Roman" w:hAnsi="Times New Roman" w:cs="Times New Roman"/>
          <w:sz w:val="28"/>
          <w:szCs w:val="28"/>
        </w:rPr>
        <w:t xml:space="preserve"> пациентов. </w:t>
      </w:r>
    </w:p>
    <w:p w14:paraId="1394797C" w14:textId="222281BD"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Еще одним из мероприятий федерального проекта «Борьба с сахарным диабетом» является обеспечение детей с сахарным диабетом 1 типа в возрасте от 2 </w:t>
      </w:r>
      <w:r w:rsidR="00D401DD" w:rsidRPr="00D845C9">
        <w:rPr>
          <w:rFonts w:ascii="Times New Roman" w:hAnsi="Times New Roman" w:cs="Times New Roman"/>
          <w:sz w:val="28"/>
          <w:szCs w:val="28"/>
        </w:rPr>
        <w:br/>
      </w:r>
      <w:r w:rsidRPr="00D845C9">
        <w:rPr>
          <w:rFonts w:ascii="Times New Roman" w:hAnsi="Times New Roman" w:cs="Times New Roman"/>
          <w:sz w:val="28"/>
          <w:szCs w:val="28"/>
        </w:rPr>
        <w:t xml:space="preserve">до 17 лет системами непрерывного мониторинга глюкозы (далее – СНМГ). </w:t>
      </w:r>
    </w:p>
    <w:p w14:paraId="5E46ED27" w14:textId="4A378269"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С целью реализации мероприятий федерального проекта по обеспечению СНМГ детей с сахарным диабетом 1 типа разработано и утверждено Постановление Правительства от 22</w:t>
      </w:r>
      <w:r w:rsidR="00F6794E" w:rsidRPr="00D845C9">
        <w:rPr>
          <w:rFonts w:ascii="Times New Roman" w:hAnsi="Times New Roman" w:cs="Times New Roman"/>
          <w:sz w:val="28"/>
          <w:szCs w:val="28"/>
        </w:rPr>
        <w:t xml:space="preserve"> ноября </w:t>
      </w:r>
      <w:r w:rsidRPr="00D845C9">
        <w:rPr>
          <w:rFonts w:ascii="Times New Roman" w:hAnsi="Times New Roman" w:cs="Times New Roman"/>
          <w:sz w:val="28"/>
          <w:szCs w:val="28"/>
        </w:rPr>
        <w:t>2023</w:t>
      </w:r>
      <w:r w:rsidR="00F6794E" w:rsidRPr="00D845C9">
        <w:rPr>
          <w:rFonts w:ascii="Times New Roman" w:hAnsi="Times New Roman" w:cs="Times New Roman"/>
          <w:sz w:val="28"/>
          <w:szCs w:val="28"/>
        </w:rPr>
        <w:t xml:space="preserve"> г.</w:t>
      </w:r>
      <w:r w:rsidRPr="00D845C9">
        <w:rPr>
          <w:rFonts w:ascii="Times New Roman" w:hAnsi="Times New Roman" w:cs="Times New Roman"/>
          <w:sz w:val="28"/>
          <w:szCs w:val="28"/>
        </w:rPr>
        <w:t xml:space="preserve"> № 1958</w:t>
      </w:r>
      <w:r w:rsidR="00F6794E" w:rsidRPr="00D845C9">
        <w:rPr>
          <w:rFonts w:ascii="Times New Roman" w:hAnsi="Times New Roman" w:cs="Times New Roman"/>
          <w:sz w:val="28"/>
          <w:szCs w:val="28"/>
        </w:rPr>
        <w:t xml:space="preserve">, которым </w:t>
      </w:r>
      <w:r w:rsidRPr="00D845C9">
        <w:rPr>
          <w:rFonts w:ascii="Times New Roman" w:hAnsi="Times New Roman" w:cs="Times New Roman"/>
          <w:sz w:val="28"/>
          <w:szCs w:val="28"/>
        </w:rPr>
        <w:t>внесе</w:t>
      </w:r>
      <w:r w:rsidR="00F6794E" w:rsidRPr="00D845C9">
        <w:rPr>
          <w:rFonts w:ascii="Times New Roman" w:hAnsi="Times New Roman" w:cs="Times New Roman"/>
          <w:sz w:val="28"/>
          <w:szCs w:val="28"/>
        </w:rPr>
        <w:t>ны</w:t>
      </w:r>
      <w:r w:rsidRPr="00D845C9">
        <w:rPr>
          <w:rFonts w:ascii="Times New Roman" w:hAnsi="Times New Roman" w:cs="Times New Roman"/>
          <w:sz w:val="28"/>
          <w:szCs w:val="28"/>
        </w:rPr>
        <w:t xml:space="preserve"> изменени</w:t>
      </w:r>
      <w:r w:rsidR="00F6794E" w:rsidRPr="00D845C9">
        <w:rPr>
          <w:rFonts w:ascii="Times New Roman" w:hAnsi="Times New Roman" w:cs="Times New Roman"/>
          <w:sz w:val="28"/>
          <w:szCs w:val="28"/>
        </w:rPr>
        <w:t>я</w:t>
      </w:r>
      <w:r w:rsidRPr="00D845C9">
        <w:rPr>
          <w:rFonts w:ascii="Times New Roman" w:hAnsi="Times New Roman" w:cs="Times New Roman"/>
          <w:sz w:val="28"/>
          <w:szCs w:val="28"/>
        </w:rPr>
        <w:t xml:space="preserve"> в постановление Правительства Российской Федерации от 26</w:t>
      </w:r>
      <w:r w:rsidR="00F6794E" w:rsidRPr="00D845C9">
        <w:rPr>
          <w:rFonts w:ascii="Times New Roman" w:hAnsi="Times New Roman" w:cs="Times New Roman"/>
          <w:sz w:val="28"/>
          <w:szCs w:val="28"/>
        </w:rPr>
        <w:t xml:space="preserve"> декабря </w:t>
      </w:r>
      <w:r w:rsidRPr="00D845C9">
        <w:rPr>
          <w:rFonts w:ascii="Times New Roman" w:hAnsi="Times New Roman" w:cs="Times New Roman"/>
          <w:sz w:val="28"/>
          <w:szCs w:val="28"/>
        </w:rPr>
        <w:t>2017</w:t>
      </w:r>
      <w:r w:rsidR="00F6794E" w:rsidRPr="00D845C9">
        <w:rPr>
          <w:rFonts w:ascii="Times New Roman" w:hAnsi="Times New Roman" w:cs="Times New Roman"/>
          <w:sz w:val="28"/>
          <w:szCs w:val="28"/>
        </w:rPr>
        <w:t xml:space="preserve"> г.</w:t>
      </w:r>
      <w:r w:rsidRPr="00D845C9">
        <w:rPr>
          <w:rFonts w:ascii="Times New Roman" w:hAnsi="Times New Roman" w:cs="Times New Roman"/>
          <w:sz w:val="28"/>
          <w:szCs w:val="28"/>
        </w:rPr>
        <w:t xml:space="preserve"> № 1640 «Об утверждении государственной программы Российской Федерации «Развитие здравоохранения» в части </w:t>
      </w:r>
      <w:r w:rsidR="00F6794E" w:rsidRPr="00D845C9">
        <w:rPr>
          <w:rFonts w:ascii="Times New Roman" w:hAnsi="Times New Roman" w:cs="Times New Roman"/>
          <w:sz w:val="28"/>
          <w:szCs w:val="28"/>
        </w:rPr>
        <w:t>дополнения</w:t>
      </w:r>
      <w:r w:rsidRPr="00D845C9">
        <w:rPr>
          <w:rFonts w:ascii="Times New Roman" w:hAnsi="Times New Roman" w:cs="Times New Roman"/>
          <w:sz w:val="28"/>
          <w:szCs w:val="28"/>
        </w:rPr>
        <w:t xml:space="preserve"> приложени</w:t>
      </w:r>
      <w:r w:rsidR="00F6794E" w:rsidRPr="00D845C9">
        <w:rPr>
          <w:rFonts w:ascii="Times New Roman" w:hAnsi="Times New Roman" w:cs="Times New Roman"/>
          <w:sz w:val="28"/>
          <w:szCs w:val="28"/>
        </w:rPr>
        <w:t>ем</w:t>
      </w:r>
      <w:r w:rsidRPr="00D845C9">
        <w:rPr>
          <w:rFonts w:ascii="Times New Roman" w:hAnsi="Times New Roman" w:cs="Times New Roman"/>
          <w:sz w:val="28"/>
          <w:szCs w:val="28"/>
        </w:rPr>
        <w:t xml:space="preserve"> № 16, регламентирующ</w:t>
      </w:r>
      <w:r w:rsidR="00F6794E" w:rsidRPr="00D845C9">
        <w:rPr>
          <w:rFonts w:ascii="Times New Roman" w:hAnsi="Times New Roman" w:cs="Times New Roman"/>
          <w:sz w:val="28"/>
          <w:szCs w:val="28"/>
        </w:rPr>
        <w:t xml:space="preserve">им </w:t>
      </w:r>
      <w:r w:rsidRPr="00D845C9">
        <w:rPr>
          <w:rFonts w:ascii="Times New Roman" w:hAnsi="Times New Roman" w:cs="Times New Roman"/>
          <w:sz w:val="28"/>
          <w:szCs w:val="28"/>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нуждающихся в системах непрерывного мониторинга глюкозы, в рамках реализации федерального проекта «Борьба с сахарным диабетом». </w:t>
      </w:r>
    </w:p>
    <w:p w14:paraId="6DDB72A9" w14:textId="20D7F040"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Разработано и утверждено распоряжение Правительства Российской Федерации от 22</w:t>
      </w:r>
      <w:r w:rsidR="00016339" w:rsidRPr="00D845C9">
        <w:rPr>
          <w:rFonts w:ascii="Times New Roman" w:hAnsi="Times New Roman" w:cs="Times New Roman"/>
          <w:sz w:val="28"/>
          <w:szCs w:val="28"/>
        </w:rPr>
        <w:t xml:space="preserve"> ноября </w:t>
      </w:r>
      <w:r w:rsidRPr="00D845C9">
        <w:rPr>
          <w:rFonts w:ascii="Times New Roman" w:hAnsi="Times New Roman" w:cs="Times New Roman"/>
          <w:sz w:val="28"/>
          <w:szCs w:val="28"/>
        </w:rPr>
        <w:t>2023</w:t>
      </w:r>
      <w:r w:rsidR="00016339" w:rsidRPr="00D845C9">
        <w:rPr>
          <w:rFonts w:ascii="Times New Roman" w:hAnsi="Times New Roman" w:cs="Times New Roman"/>
          <w:sz w:val="28"/>
          <w:szCs w:val="28"/>
        </w:rPr>
        <w:t xml:space="preserve"> г.</w:t>
      </w:r>
      <w:r w:rsidRPr="00D845C9">
        <w:rPr>
          <w:rFonts w:ascii="Times New Roman" w:hAnsi="Times New Roman" w:cs="Times New Roman"/>
          <w:sz w:val="28"/>
          <w:szCs w:val="28"/>
        </w:rPr>
        <w:t xml:space="preserve"> № 3285-р, определяющее распределение субсидий, предоставляемых из федерального бюджета в 2023</w:t>
      </w:r>
      <w:r w:rsidR="00016339" w:rsidRPr="00D845C9">
        <w:rPr>
          <w:rFonts w:ascii="Times New Roman" w:hAnsi="Times New Roman" w:cs="Times New Roman"/>
          <w:sz w:val="28"/>
          <w:szCs w:val="28"/>
        </w:rPr>
        <w:t>-</w:t>
      </w:r>
      <w:r w:rsidRPr="00D845C9">
        <w:rPr>
          <w:rFonts w:ascii="Times New Roman" w:hAnsi="Times New Roman" w:cs="Times New Roman"/>
          <w:sz w:val="28"/>
          <w:szCs w:val="28"/>
        </w:rPr>
        <w:t xml:space="preserve">2024 годах бюджетам субъектов Российской Федерации в целях софинансирования расходных обязательств субъектов Российской Федерации, возникающих при выполнении мероприятий по обеспечению детей с сахарным диабетом 1 типа в возрасте от 2 до 4 лет и от 4 до 17 лет включительно системами непрерывного мониторинга глюкозы в рамках </w:t>
      </w:r>
      <w:r w:rsidRPr="00D845C9">
        <w:rPr>
          <w:rFonts w:ascii="Times New Roman" w:hAnsi="Times New Roman" w:cs="Times New Roman"/>
          <w:sz w:val="28"/>
          <w:szCs w:val="28"/>
        </w:rPr>
        <w:lastRenderedPageBreak/>
        <w:t xml:space="preserve">федерального проекта «Борьба с сахарным диабетом», в объеме 1,025 млрд рублей </w:t>
      </w:r>
      <w:r w:rsidR="00D401DD" w:rsidRPr="00D845C9">
        <w:rPr>
          <w:rFonts w:ascii="Times New Roman" w:hAnsi="Times New Roman" w:cs="Times New Roman"/>
          <w:sz w:val="28"/>
          <w:szCs w:val="28"/>
        </w:rPr>
        <w:br/>
      </w:r>
      <w:r w:rsidRPr="00D845C9">
        <w:rPr>
          <w:rFonts w:ascii="Times New Roman" w:hAnsi="Times New Roman" w:cs="Times New Roman"/>
          <w:sz w:val="28"/>
          <w:szCs w:val="28"/>
        </w:rPr>
        <w:t>в 2023 г</w:t>
      </w:r>
      <w:r w:rsidR="00016339" w:rsidRPr="00D845C9">
        <w:rPr>
          <w:rFonts w:ascii="Times New Roman" w:hAnsi="Times New Roman" w:cs="Times New Roman"/>
          <w:sz w:val="28"/>
          <w:szCs w:val="28"/>
        </w:rPr>
        <w:t>.</w:t>
      </w:r>
      <w:r w:rsidRPr="00D845C9">
        <w:rPr>
          <w:rFonts w:ascii="Times New Roman" w:hAnsi="Times New Roman" w:cs="Times New Roman"/>
          <w:sz w:val="28"/>
          <w:szCs w:val="28"/>
        </w:rPr>
        <w:t xml:space="preserve"> и 4,1 млрд рублей в 2024 г. </w:t>
      </w:r>
    </w:p>
    <w:p w14:paraId="7B42C377" w14:textId="3EDBD6C5"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 xml:space="preserve">Средства на обеспечение детей с сахарным диабетом 1 типа в возрасте от 2 </w:t>
      </w:r>
      <w:r w:rsidR="00D401DD" w:rsidRPr="00D845C9">
        <w:rPr>
          <w:rFonts w:ascii="Times New Roman" w:hAnsi="Times New Roman" w:cs="Times New Roman"/>
          <w:sz w:val="28"/>
          <w:szCs w:val="28"/>
        </w:rPr>
        <w:br/>
      </w:r>
      <w:r w:rsidRPr="00D845C9">
        <w:rPr>
          <w:rFonts w:ascii="Times New Roman" w:hAnsi="Times New Roman" w:cs="Times New Roman"/>
          <w:sz w:val="28"/>
          <w:szCs w:val="28"/>
        </w:rPr>
        <w:t>до 17 лет на условиях софинансирования получили 88 субъектов Российской Федерации (обеспечение СНМГ для детей г</w:t>
      </w:r>
      <w:r w:rsidR="004A5C64" w:rsidRPr="00D845C9">
        <w:rPr>
          <w:rFonts w:ascii="Times New Roman" w:hAnsi="Times New Roman" w:cs="Times New Roman"/>
          <w:sz w:val="28"/>
          <w:szCs w:val="28"/>
        </w:rPr>
        <w:t>.</w:t>
      </w:r>
      <w:r w:rsidRPr="00D845C9">
        <w:rPr>
          <w:rFonts w:ascii="Times New Roman" w:hAnsi="Times New Roman" w:cs="Times New Roman"/>
          <w:sz w:val="28"/>
          <w:szCs w:val="28"/>
        </w:rPr>
        <w:t xml:space="preserve"> Москвы будет осуществляться в полном объеме за счет региональных средств). Для реализации выделенных средств со всеми регионами заключены соглашения на обеспечение СНМГ для де</w:t>
      </w:r>
      <w:r w:rsidR="00D401DD" w:rsidRPr="00D845C9">
        <w:rPr>
          <w:rFonts w:ascii="Times New Roman" w:hAnsi="Times New Roman" w:cs="Times New Roman"/>
          <w:sz w:val="28"/>
          <w:szCs w:val="28"/>
        </w:rPr>
        <w:t>тей обеих возрастных групп.</w:t>
      </w:r>
    </w:p>
    <w:p w14:paraId="649C56F8" w14:textId="67F5C6B8" w:rsidR="007C71F1"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Согласно статье 80 Федерального закона № 323-ФЗ программой государственных гарантий бесплатного оказания гражданам медицинской помощи устанавливаются в том числе средние нормативы объема медицинской помощи, средние нормативы финансовых затрат на единицу объема медицинской помощи и средние подушевые нормативы финансирования. Следует отметить, что медицинская помощь детям в рамках указанной программы может оказываться любыми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(далее</w:t>
      </w:r>
      <w:r w:rsidR="004A5C64" w:rsidRPr="00D845C9">
        <w:rPr>
          <w:rFonts w:ascii="Times New Roman" w:hAnsi="Times New Roman" w:cs="Times New Roman"/>
          <w:sz w:val="28"/>
          <w:szCs w:val="28"/>
        </w:rPr>
        <w:t xml:space="preserve"> по тексту подраздела</w:t>
      </w:r>
      <w:r w:rsidRPr="00D845C9">
        <w:rPr>
          <w:rFonts w:ascii="Times New Roman" w:hAnsi="Times New Roman" w:cs="Times New Roman"/>
          <w:sz w:val="28"/>
          <w:szCs w:val="28"/>
        </w:rPr>
        <w:t xml:space="preserve"> – территориальная программа).</w:t>
      </w:r>
    </w:p>
    <w:p w14:paraId="59C34D43" w14:textId="05D08312" w:rsidR="00741352" w:rsidRPr="00D845C9" w:rsidRDefault="00741352" w:rsidP="00542DBF">
      <w:pPr>
        <w:spacing w:after="0" w:line="264" w:lineRule="auto"/>
        <w:ind w:firstLine="708"/>
        <w:jc w:val="both"/>
        <w:rPr>
          <w:rFonts w:ascii="Times New Roman" w:hAnsi="Times New Roman" w:cs="Times New Roman"/>
          <w:sz w:val="28"/>
          <w:szCs w:val="28"/>
        </w:rPr>
      </w:pPr>
      <w:r w:rsidRPr="00D845C9">
        <w:rPr>
          <w:rFonts w:ascii="Times New Roman" w:hAnsi="Times New Roman" w:cs="Times New Roman"/>
          <w:sz w:val="28"/>
          <w:szCs w:val="28"/>
        </w:rPr>
        <w:t>Форма федерального статистического наблюдения № 62 «Сведения о ресурсном обеспечении и оказании медицинской помощи населению» включает данные об объеме оказанной медицинской помощи в стационарных условиях и размере ее финансирования по профилям медицинской помощи, оказываемой детям (педиатрия, детская кардиология, детская онкология, детская урология-андрология, детская хирургия, детская эндокринология, стоматология детская). Указанные данные за 2022</w:t>
      </w:r>
      <w:r w:rsidR="00706339" w:rsidRPr="00D845C9">
        <w:rPr>
          <w:rFonts w:ascii="Times New Roman" w:hAnsi="Times New Roman" w:cs="Times New Roman"/>
          <w:sz w:val="28"/>
          <w:szCs w:val="28"/>
        </w:rPr>
        <w:t>-</w:t>
      </w:r>
      <w:r w:rsidRPr="00D845C9">
        <w:rPr>
          <w:rFonts w:ascii="Times New Roman" w:hAnsi="Times New Roman" w:cs="Times New Roman"/>
          <w:sz w:val="28"/>
          <w:szCs w:val="28"/>
        </w:rPr>
        <w:t>2023 гг. представлены в таблице.</w:t>
      </w:r>
    </w:p>
    <w:p w14:paraId="43E04895" w14:textId="2B41064F" w:rsidR="001A5B0E" w:rsidRPr="00D845C9" w:rsidRDefault="001A5B0E" w:rsidP="001A5B0E">
      <w:pPr>
        <w:spacing w:before="120" w:after="120" w:line="240" w:lineRule="auto"/>
        <w:ind w:firstLine="709"/>
        <w:jc w:val="center"/>
        <w:rPr>
          <w:rFonts w:ascii="Times New Roman" w:eastAsia="Times New Roman" w:hAnsi="Times New Roman" w:cs="Times New Roman"/>
          <w:b/>
          <w:i/>
          <w:sz w:val="28"/>
          <w:szCs w:val="28"/>
          <w:lang w:eastAsia="ru-RU"/>
        </w:rPr>
      </w:pPr>
      <w:r w:rsidRPr="00D845C9">
        <w:rPr>
          <w:rFonts w:ascii="Times New Roman" w:eastAsia="Times New Roman" w:hAnsi="Times New Roman" w:cs="Times New Roman"/>
          <w:b/>
          <w:i/>
          <w:sz w:val="28"/>
          <w:szCs w:val="28"/>
          <w:lang w:eastAsia="ru-RU"/>
        </w:rPr>
        <w:t>Объем специализированной медицинской помощи, оказанной в стационарных условиях, и его финансовое обеспечение по профилям медицинской помощи, оказанной детям</w:t>
      </w:r>
    </w:p>
    <w:tbl>
      <w:tblPr>
        <w:tblW w:w="9923" w:type="dxa"/>
        <w:tblInd w:w="108" w:type="dxa"/>
        <w:tblLayout w:type="fixed"/>
        <w:tblLook w:val="04A0" w:firstRow="1" w:lastRow="0" w:firstColumn="1" w:lastColumn="0" w:noHBand="0" w:noVBand="1"/>
      </w:tblPr>
      <w:tblGrid>
        <w:gridCol w:w="1966"/>
        <w:gridCol w:w="1845"/>
        <w:gridCol w:w="2001"/>
        <w:gridCol w:w="1984"/>
        <w:gridCol w:w="2127"/>
      </w:tblGrid>
      <w:tr w:rsidR="001A5B0E" w:rsidRPr="00D845C9" w14:paraId="62A64F82" w14:textId="77777777" w:rsidTr="00E83AF6">
        <w:trPr>
          <w:trHeight w:val="375"/>
          <w:tblHeader/>
        </w:trPr>
        <w:tc>
          <w:tcPr>
            <w:tcW w:w="19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4D524D" w14:textId="77777777" w:rsidR="001A5B0E" w:rsidRPr="00D845C9" w:rsidRDefault="001A5B0E" w:rsidP="00176AC9">
            <w:pPr>
              <w:spacing w:after="0" w:line="240" w:lineRule="auto"/>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Профиль медицинской помощи</w:t>
            </w:r>
          </w:p>
        </w:tc>
        <w:tc>
          <w:tcPr>
            <w:tcW w:w="38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5B031A" w14:textId="70AA9417" w:rsidR="001A5B0E" w:rsidRPr="00D845C9" w:rsidRDefault="00A60107"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2022</w:t>
            </w:r>
            <w:r w:rsidR="001A5B0E" w:rsidRPr="00D845C9">
              <w:rPr>
                <w:rFonts w:ascii="Times New Roman" w:eastAsia="Times New Roman" w:hAnsi="Times New Roman" w:cs="Times New Roman"/>
                <w:color w:val="000000"/>
                <w:sz w:val="24"/>
                <w:szCs w:val="24"/>
                <w:lang w:eastAsia="ru-RU"/>
              </w:rPr>
              <w:t xml:space="preserve"> г.</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92DFF4" w14:textId="3056F36D" w:rsidR="001A5B0E" w:rsidRPr="00D845C9" w:rsidRDefault="00A60107"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2023</w:t>
            </w:r>
            <w:r w:rsidR="001A5B0E" w:rsidRPr="00D845C9">
              <w:rPr>
                <w:rFonts w:ascii="Times New Roman" w:eastAsia="Times New Roman" w:hAnsi="Times New Roman" w:cs="Times New Roman"/>
                <w:color w:val="000000"/>
                <w:sz w:val="24"/>
                <w:szCs w:val="24"/>
                <w:lang w:eastAsia="ru-RU"/>
              </w:rPr>
              <w:t xml:space="preserve"> г.</w:t>
            </w:r>
          </w:p>
        </w:tc>
      </w:tr>
      <w:tr w:rsidR="001A5B0E" w:rsidRPr="00D845C9" w14:paraId="1B826B7A" w14:textId="77777777" w:rsidTr="00E83AF6">
        <w:trPr>
          <w:trHeight w:val="713"/>
          <w:tblHeader/>
        </w:trPr>
        <w:tc>
          <w:tcPr>
            <w:tcW w:w="1966" w:type="dxa"/>
            <w:vMerge/>
            <w:tcBorders>
              <w:top w:val="single" w:sz="4" w:space="0" w:color="auto"/>
              <w:left w:val="single" w:sz="4" w:space="0" w:color="auto"/>
              <w:bottom w:val="single" w:sz="4" w:space="0" w:color="000000"/>
              <w:right w:val="single" w:sz="4" w:space="0" w:color="auto"/>
            </w:tcBorders>
            <w:vAlign w:val="center"/>
            <w:hideMark/>
          </w:tcPr>
          <w:p w14:paraId="21450D17" w14:textId="77777777" w:rsidR="001A5B0E" w:rsidRPr="00D845C9" w:rsidRDefault="001A5B0E" w:rsidP="001A5B0E">
            <w:pPr>
              <w:spacing w:after="0"/>
              <w:rPr>
                <w:rFonts w:ascii="Times New Roman" w:eastAsia="Times New Roman" w:hAnsi="Times New Roman" w:cs="Times New Roman"/>
                <w:color w:val="000000"/>
                <w:sz w:val="24"/>
                <w:szCs w:val="24"/>
                <w:lang w:eastAsia="ru-RU"/>
              </w:rPr>
            </w:pPr>
          </w:p>
        </w:tc>
        <w:tc>
          <w:tcPr>
            <w:tcW w:w="1845" w:type="dxa"/>
            <w:tcBorders>
              <w:top w:val="nil"/>
              <w:left w:val="nil"/>
              <w:bottom w:val="single" w:sz="4" w:space="0" w:color="auto"/>
              <w:right w:val="single" w:sz="4" w:space="0" w:color="auto"/>
            </w:tcBorders>
            <w:shd w:val="clear" w:color="auto" w:fill="auto"/>
            <w:vAlign w:val="center"/>
            <w:hideMark/>
          </w:tcPr>
          <w:p w14:paraId="7113DD2E" w14:textId="77777777" w:rsidR="001A5B0E" w:rsidRPr="00D845C9" w:rsidRDefault="001A5B0E" w:rsidP="00176AC9">
            <w:pPr>
              <w:spacing w:after="0" w:line="240" w:lineRule="auto"/>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случаев госпитализации</w:t>
            </w:r>
          </w:p>
        </w:tc>
        <w:tc>
          <w:tcPr>
            <w:tcW w:w="2001" w:type="dxa"/>
            <w:tcBorders>
              <w:top w:val="nil"/>
              <w:left w:val="nil"/>
              <w:bottom w:val="single" w:sz="4" w:space="0" w:color="auto"/>
              <w:right w:val="single" w:sz="4" w:space="0" w:color="auto"/>
            </w:tcBorders>
            <w:shd w:val="clear" w:color="auto" w:fill="auto"/>
            <w:vAlign w:val="center"/>
            <w:hideMark/>
          </w:tcPr>
          <w:p w14:paraId="221925E6" w14:textId="77777777" w:rsidR="001A5B0E" w:rsidRPr="00D845C9" w:rsidRDefault="001A5B0E" w:rsidP="00176AC9">
            <w:pPr>
              <w:spacing w:after="0" w:line="240" w:lineRule="auto"/>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объем финансирования, руб.</w:t>
            </w:r>
          </w:p>
        </w:tc>
        <w:tc>
          <w:tcPr>
            <w:tcW w:w="1984" w:type="dxa"/>
            <w:tcBorders>
              <w:top w:val="nil"/>
              <w:left w:val="nil"/>
              <w:bottom w:val="single" w:sz="4" w:space="0" w:color="auto"/>
              <w:right w:val="single" w:sz="4" w:space="0" w:color="auto"/>
            </w:tcBorders>
            <w:shd w:val="clear" w:color="auto" w:fill="auto"/>
            <w:vAlign w:val="center"/>
            <w:hideMark/>
          </w:tcPr>
          <w:p w14:paraId="39CFA985" w14:textId="77777777" w:rsidR="001A5B0E" w:rsidRPr="00D845C9" w:rsidRDefault="001A5B0E" w:rsidP="00176AC9">
            <w:pPr>
              <w:spacing w:after="0" w:line="240" w:lineRule="auto"/>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случаев госпитализации</w:t>
            </w:r>
          </w:p>
        </w:tc>
        <w:tc>
          <w:tcPr>
            <w:tcW w:w="2127" w:type="dxa"/>
            <w:tcBorders>
              <w:top w:val="nil"/>
              <w:left w:val="nil"/>
              <w:bottom w:val="single" w:sz="4" w:space="0" w:color="auto"/>
              <w:right w:val="single" w:sz="4" w:space="0" w:color="auto"/>
            </w:tcBorders>
            <w:shd w:val="clear" w:color="auto" w:fill="auto"/>
            <w:vAlign w:val="center"/>
            <w:hideMark/>
          </w:tcPr>
          <w:p w14:paraId="6EA7194C" w14:textId="77777777" w:rsidR="001A5B0E" w:rsidRPr="00D845C9" w:rsidRDefault="001A5B0E" w:rsidP="00176AC9">
            <w:pPr>
              <w:spacing w:after="0" w:line="240" w:lineRule="auto"/>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объем финансирования, руб.</w:t>
            </w:r>
          </w:p>
        </w:tc>
      </w:tr>
      <w:tr w:rsidR="001A5B0E" w:rsidRPr="00D845C9" w14:paraId="15C27C0D" w14:textId="77777777" w:rsidTr="001A5B0E">
        <w:trPr>
          <w:trHeight w:val="427"/>
        </w:trPr>
        <w:tc>
          <w:tcPr>
            <w:tcW w:w="1966" w:type="dxa"/>
            <w:tcBorders>
              <w:top w:val="nil"/>
              <w:left w:val="single" w:sz="4" w:space="0" w:color="auto"/>
              <w:bottom w:val="single" w:sz="4" w:space="0" w:color="auto"/>
              <w:right w:val="single" w:sz="4" w:space="0" w:color="auto"/>
            </w:tcBorders>
            <w:shd w:val="clear" w:color="auto" w:fill="auto"/>
            <w:vAlign w:val="bottom"/>
            <w:hideMark/>
          </w:tcPr>
          <w:p w14:paraId="7561EC54" w14:textId="77777777" w:rsidR="001A5B0E" w:rsidRPr="00D845C9" w:rsidRDefault="001A5B0E" w:rsidP="00176AC9">
            <w:pPr>
              <w:spacing w:after="0" w:line="240" w:lineRule="auto"/>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Педиатрия</w:t>
            </w:r>
          </w:p>
        </w:tc>
        <w:tc>
          <w:tcPr>
            <w:tcW w:w="1845" w:type="dxa"/>
            <w:tcBorders>
              <w:top w:val="nil"/>
              <w:left w:val="nil"/>
              <w:bottom w:val="single" w:sz="4" w:space="0" w:color="auto"/>
              <w:right w:val="single" w:sz="4" w:space="0" w:color="auto"/>
            </w:tcBorders>
            <w:shd w:val="clear" w:color="auto" w:fill="auto"/>
            <w:vAlign w:val="bottom"/>
          </w:tcPr>
          <w:p w14:paraId="48B43785" w14:textId="293ACB43" w:rsidR="001A5B0E" w:rsidRPr="00D845C9" w:rsidRDefault="007C71F1"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818 009</w:t>
            </w:r>
          </w:p>
        </w:tc>
        <w:tc>
          <w:tcPr>
            <w:tcW w:w="2001" w:type="dxa"/>
            <w:tcBorders>
              <w:top w:val="nil"/>
              <w:left w:val="nil"/>
              <w:bottom w:val="single" w:sz="4" w:space="0" w:color="auto"/>
              <w:right w:val="single" w:sz="4" w:space="0" w:color="auto"/>
            </w:tcBorders>
            <w:shd w:val="clear" w:color="auto" w:fill="auto"/>
            <w:vAlign w:val="bottom"/>
          </w:tcPr>
          <w:p w14:paraId="44C2BD76" w14:textId="7A1243B3" w:rsidR="001A5B0E" w:rsidRPr="00D845C9" w:rsidRDefault="007C71F1"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24 441 388 509</w:t>
            </w:r>
          </w:p>
        </w:tc>
        <w:tc>
          <w:tcPr>
            <w:tcW w:w="1984" w:type="dxa"/>
            <w:tcBorders>
              <w:top w:val="nil"/>
              <w:left w:val="nil"/>
              <w:bottom w:val="single" w:sz="4" w:space="0" w:color="auto"/>
              <w:right w:val="single" w:sz="4" w:space="0" w:color="auto"/>
            </w:tcBorders>
            <w:shd w:val="clear" w:color="auto" w:fill="auto"/>
            <w:vAlign w:val="bottom"/>
          </w:tcPr>
          <w:p w14:paraId="7DEB3107" w14:textId="57FB7D84"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838 542</w:t>
            </w:r>
          </w:p>
        </w:tc>
        <w:tc>
          <w:tcPr>
            <w:tcW w:w="2127" w:type="dxa"/>
            <w:tcBorders>
              <w:top w:val="nil"/>
              <w:left w:val="nil"/>
              <w:bottom w:val="single" w:sz="4" w:space="0" w:color="auto"/>
              <w:right w:val="single" w:sz="4" w:space="0" w:color="auto"/>
            </w:tcBorders>
            <w:shd w:val="clear" w:color="auto" w:fill="auto"/>
            <w:vAlign w:val="bottom"/>
          </w:tcPr>
          <w:p w14:paraId="42C4DF97" w14:textId="3E81E8ED"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27 217 266 614</w:t>
            </w:r>
          </w:p>
        </w:tc>
      </w:tr>
      <w:tr w:rsidR="001A5B0E" w:rsidRPr="00D845C9" w14:paraId="63A36B3A" w14:textId="77777777" w:rsidTr="001A5B0E">
        <w:trPr>
          <w:trHeight w:val="405"/>
        </w:trPr>
        <w:tc>
          <w:tcPr>
            <w:tcW w:w="1966" w:type="dxa"/>
            <w:tcBorders>
              <w:top w:val="nil"/>
              <w:left w:val="single" w:sz="4" w:space="0" w:color="auto"/>
              <w:bottom w:val="single" w:sz="4" w:space="0" w:color="auto"/>
              <w:right w:val="single" w:sz="4" w:space="0" w:color="auto"/>
            </w:tcBorders>
            <w:shd w:val="clear" w:color="auto" w:fill="auto"/>
            <w:vAlign w:val="bottom"/>
            <w:hideMark/>
          </w:tcPr>
          <w:p w14:paraId="611DAA2E" w14:textId="77777777" w:rsidR="001A5B0E" w:rsidRPr="00D845C9" w:rsidRDefault="001A5B0E" w:rsidP="00176AC9">
            <w:pPr>
              <w:spacing w:after="0" w:line="240" w:lineRule="auto"/>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Детская кардиология</w:t>
            </w:r>
          </w:p>
        </w:tc>
        <w:tc>
          <w:tcPr>
            <w:tcW w:w="1845" w:type="dxa"/>
            <w:tcBorders>
              <w:top w:val="nil"/>
              <w:left w:val="nil"/>
              <w:bottom w:val="single" w:sz="4" w:space="0" w:color="auto"/>
              <w:right w:val="single" w:sz="4" w:space="0" w:color="auto"/>
            </w:tcBorders>
            <w:shd w:val="clear" w:color="auto" w:fill="auto"/>
            <w:vAlign w:val="bottom"/>
          </w:tcPr>
          <w:p w14:paraId="4A168E09" w14:textId="0FAA6269" w:rsidR="001A5B0E" w:rsidRPr="00D845C9" w:rsidRDefault="007C71F1"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57 360</w:t>
            </w:r>
          </w:p>
        </w:tc>
        <w:tc>
          <w:tcPr>
            <w:tcW w:w="2001" w:type="dxa"/>
            <w:tcBorders>
              <w:top w:val="nil"/>
              <w:left w:val="nil"/>
              <w:bottom w:val="single" w:sz="4" w:space="0" w:color="auto"/>
              <w:right w:val="single" w:sz="4" w:space="0" w:color="auto"/>
            </w:tcBorders>
            <w:shd w:val="clear" w:color="auto" w:fill="auto"/>
            <w:vAlign w:val="bottom"/>
          </w:tcPr>
          <w:p w14:paraId="5E53DB9D" w14:textId="5A09C38A"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2 613 105 283</w:t>
            </w:r>
          </w:p>
        </w:tc>
        <w:tc>
          <w:tcPr>
            <w:tcW w:w="1984" w:type="dxa"/>
            <w:tcBorders>
              <w:top w:val="nil"/>
              <w:left w:val="nil"/>
              <w:bottom w:val="single" w:sz="4" w:space="0" w:color="auto"/>
              <w:right w:val="single" w:sz="4" w:space="0" w:color="auto"/>
            </w:tcBorders>
            <w:shd w:val="clear" w:color="auto" w:fill="auto"/>
            <w:vAlign w:val="bottom"/>
          </w:tcPr>
          <w:p w14:paraId="521D08E6" w14:textId="51D4D1F8"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45 203</w:t>
            </w:r>
          </w:p>
        </w:tc>
        <w:tc>
          <w:tcPr>
            <w:tcW w:w="2127" w:type="dxa"/>
            <w:tcBorders>
              <w:top w:val="nil"/>
              <w:left w:val="nil"/>
              <w:bottom w:val="single" w:sz="4" w:space="0" w:color="auto"/>
              <w:right w:val="single" w:sz="4" w:space="0" w:color="auto"/>
            </w:tcBorders>
            <w:shd w:val="clear" w:color="auto" w:fill="auto"/>
            <w:vAlign w:val="bottom"/>
          </w:tcPr>
          <w:p w14:paraId="3EEB4ADA" w14:textId="7B217885"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1 944 370 652</w:t>
            </w:r>
          </w:p>
        </w:tc>
      </w:tr>
      <w:tr w:rsidR="001A5B0E" w:rsidRPr="00D845C9" w14:paraId="4AB687C7" w14:textId="77777777" w:rsidTr="001A5B0E">
        <w:trPr>
          <w:trHeight w:val="411"/>
        </w:trPr>
        <w:tc>
          <w:tcPr>
            <w:tcW w:w="1966" w:type="dxa"/>
            <w:tcBorders>
              <w:top w:val="nil"/>
              <w:left w:val="single" w:sz="4" w:space="0" w:color="auto"/>
              <w:bottom w:val="single" w:sz="4" w:space="0" w:color="auto"/>
              <w:right w:val="single" w:sz="4" w:space="0" w:color="auto"/>
            </w:tcBorders>
            <w:shd w:val="clear" w:color="auto" w:fill="auto"/>
            <w:vAlign w:val="bottom"/>
            <w:hideMark/>
          </w:tcPr>
          <w:p w14:paraId="0F558EB4" w14:textId="77777777" w:rsidR="001A5B0E" w:rsidRPr="00D845C9" w:rsidRDefault="001A5B0E" w:rsidP="00176AC9">
            <w:pPr>
              <w:spacing w:after="0" w:line="240" w:lineRule="auto"/>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Детская онкология</w:t>
            </w:r>
          </w:p>
        </w:tc>
        <w:tc>
          <w:tcPr>
            <w:tcW w:w="1845" w:type="dxa"/>
            <w:tcBorders>
              <w:top w:val="nil"/>
              <w:left w:val="nil"/>
              <w:bottom w:val="single" w:sz="4" w:space="0" w:color="auto"/>
              <w:right w:val="single" w:sz="4" w:space="0" w:color="auto"/>
            </w:tcBorders>
            <w:shd w:val="clear" w:color="auto" w:fill="auto"/>
            <w:vAlign w:val="bottom"/>
          </w:tcPr>
          <w:p w14:paraId="605041D1" w14:textId="6241E85D" w:rsidR="001A5B0E" w:rsidRPr="00D845C9" w:rsidRDefault="007C71F1"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35 761</w:t>
            </w:r>
          </w:p>
        </w:tc>
        <w:tc>
          <w:tcPr>
            <w:tcW w:w="2001" w:type="dxa"/>
            <w:tcBorders>
              <w:top w:val="nil"/>
              <w:left w:val="nil"/>
              <w:bottom w:val="single" w:sz="4" w:space="0" w:color="auto"/>
              <w:right w:val="single" w:sz="4" w:space="0" w:color="auto"/>
            </w:tcBorders>
            <w:shd w:val="clear" w:color="auto" w:fill="auto"/>
            <w:vAlign w:val="bottom"/>
          </w:tcPr>
          <w:p w14:paraId="01F9D223" w14:textId="319E60B1"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7 027 099 397</w:t>
            </w:r>
          </w:p>
        </w:tc>
        <w:tc>
          <w:tcPr>
            <w:tcW w:w="1984" w:type="dxa"/>
            <w:tcBorders>
              <w:top w:val="nil"/>
              <w:left w:val="nil"/>
              <w:bottom w:val="single" w:sz="4" w:space="0" w:color="auto"/>
              <w:right w:val="single" w:sz="4" w:space="0" w:color="auto"/>
            </w:tcBorders>
            <w:shd w:val="clear" w:color="auto" w:fill="auto"/>
            <w:vAlign w:val="bottom"/>
          </w:tcPr>
          <w:p w14:paraId="67FF28B5" w14:textId="35249EA7"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34 848</w:t>
            </w:r>
          </w:p>
        </w:tc>
        <w:tc>
          <w:tcPr>
            <w:tcW w:w="2127" w:type="dxa"/>
            <w:tcBorders>
              <w:top w:val="nil"/>
              <w:left w:val="nil"/>
              <w:bottom w:val="single" w:sz="4" w:space="0" w:color="auto"/>
              <w:right w:val="single" w:sz="4" w:space="0" w:color="auto"/>
            </w:tcBorders>
            <w:shd w:val="clear" w:color="auto" w:fill="auto"/>
            <w:vAlign w:val="bottom"/>
          </w:tcPr>
          <w:p w14:paraId="42C9971A" w14:textId="63CCA6DB"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7 092 319 736</w:t>
            </w:r>
          </w:p>
        </w:tc>
      </w:tr>
      <w:tr w:rsidR="001A5B0E" w:rsidRPr="00D845C9" w14:paraId="56316D1D" w14:textId="77777777" w:rsidTr="001A5B0E">
        <w:trPr>
          <w:trHeight w:val="559"/>
        </w:trPr>
        <w:tc>
          <w:tcPr>
            <w:tcW w:w="1966" w:type="dxa"/>
            <w:tcBorders>
              <w:top w:val="nil"/>
              <w:left w:val="single" w:sz="4" w:space="0" w:color="auto"/>
              <w:bottom w:val="single" w:sz="4" w:space="0" w:color="auto"/>
              <w:right w:val="single" w:sz="4" w:space="0" w:color="auto"/>
            </w:tcBorders>
            <w:shd w:val="clear" w:color="auto" w:fill="auto"/>
            <w:vAlign w:val="bottom"/>
            <w:hideMark/>
          </w:tcPr>
          <w:p w14:paraId="5783B422" w14:textId="77777777" w:rsidR="001A5B0E" w:rsidRPr="00D845C9" w:rsidRDefault="001A5B0E" w:rsidP="00176AC9">
            <w:pPr>
              <w:spacing w:after="0" w:line="240" w:lineRule="auto"/>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Детская урология-андрология</w:t>
            </w:r>
          </w:p>
        </w:tc>
        <w:tc>
          <w:tcPr>
            <w:tcW w:w="1845" w:type="dxa"/>
            <w:tcBorders>
              <w:top w:val="nil"/>
              <w:left w:val="nil"/>
              <w:bottom w:val="single" w:sz="4" w:space="0" w:color="auto"/>
              <w:right w:val="single" w:sz="4" w:space="0" w:color="auto"/>
            </w:tcBorders>
            <w:shd w:val="clear" w:color="auto" w:fill="auto"/>
            <w:vAlign w:val="bottom"/>
          </w:tcPr>
          <w:p w14:paraId="72A26A32" w14:textId="5549A6F3" w:rsidR="001A5B0E" w:rsidRPr="00D845C9" w:rsidRDefault="007C71F1"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110 989</w:t>
            </w:r>
          </w:p>
        </w:tc>
        <w:tc>
          <w:tcPr>
            <w:tcW w:w="2001" w:type="dxa"/>
            <w:tcBorders>
              <w:top w:val="nil"/>
              <w:left w:val="nil"/>
              <w:bottom w:val="single" w:sz="4" w:space="0" w:color="auto"/>
              <w:right w:val="single" w:sz="4" w:space="0" w:color="auto"/>
            </w:tcBorders>
            <w:shd w:val="clear" w:color="auto" w:fill="auto"/>
            <w:vAlign w:val="bottom"/>
          </w:tcPr>
          <w:p w14:paraId="5BD0E4F1" w14:textId="4DBE231E"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4 375 699 989</w:t>
            </w:r>
          </w:p>
        </w:tc>
        <w:tc>
          <w:tcPr>
            <w:tcW w:w="1984" w:type="dxa"/>
            <w:tcBorders>
              <w:top w:val="nil"/>
              <w:left w:val="nil"/>
              <w:bottom w:val="single" w:sz="4" w:space="0" w:color="auto"/>
              <w:right w:val="single" w:sz="4" w:space="0" w:color="auto"/>
            </w:tcBorders>
            <w:shd w:val="clear" w:color="auto" w:fill="auto"/>
            <w:vAlign w:val="bottom"/>
          </w:tcPr>
          <w:p w14:paraId="77EBD73A" w14:textId="3C073535"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115 976</w:t>
            </w:r>
          </w:p>
        </w:tc>
        <w:tc>
          <w:tcPr>
            <w:tcW w:w="2127" w:type="dxa"/>
            <w:tcBorders>
              <w:top w:val="nil"/>
              <w:left w:val="nil"/>
              <w:bottom w:val="single" w:sz="4" w:space="0" w:color="auto"/>
              <w:right w:val="single" w:sz="4" w:space="0" w:color="auto"/>
            </w:tcBorders>
            <w:shd w:val="clear" w:color="auto" w:fill="auto"/>
            <w:vAlign w:val="bottom"/>
          </w:tcPr>
          <w:p w14:paraId="2DACB891" w14:textId="7536E61F"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5 059 031 956</w:t>
            </w:r>
          </w:p>
        </w:tc>
      </w:tr>
      <w:tr w:rsidR="001A5B0E" w:rsidRPr="00D845C9" w14:paraId="280BE260" w14:textId="77777777" w:rsidTr="001A5B0E">
        <w:trPr>
          <w:trHeight w:val="388"/>
        </w:trPr>
        <w:tc>
          <w:tcPr>
            <w:tcW w:w="1966" w:type="dxa"/>
            <w:tcBorders>
              <w:top w:val="nil"/>
              <w:left w:val="single" w:sz="4" w:space="0" w:color="auto"/>
              <w:bottom w:val="single" w:sz="4" w:space="0" w:color="auto"/>
              <w:right w:val="single" w:sz="4" w:space="0" w:color="auto"/>
            </w:tcBorders>
            <w:shd w:val="clear" w:color="auto" w:fill="auto"/>
            <w:vAlign w:val="bottom"/>
            <w:hideMark/>
          </w:tcPr>
          <w:p w14:paraId="4133D497" w14:textId="77777777" w:rsidR="001A5B0E" w:rsidRPr="00D845C9" w:rsidRDefault="001A5B0E" w:rsidP="00176AC9">
            <w:pPr>
              <w:spacing w:after="0" w:line="240" w:lineRule="auto"/>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Детская хирургия</w:t>
            </w:r>
          </w:p>
        </w:tc>
        <w:tc>
          <w:tcPr>
            <w:tcW w:w="1845" w:type="dxa"/>
            <w:tcBorders>
              <w:top w:val="nil"/>
              <w:left w:val="nil"/>
              <w:bottom w:val="single" w:sz="4" w:space="0" w:color="auto"/>
              <w:right w:val="single" w:sz="4" w:space="0" w:color="auto"/>
            </w:tcBorders>
            <w:shd w:val="clear" w:color="auto" w:fill="auto"/>
            <w:vAlign w:val="bottom"/>
          </w:tcPr>
          <w:p w14:paraId="7C6F83A3" w14:textId="7D61CFB4" w:rsidR="001A5B0E" w:rsidRPr="00D845C9" w:rsidRDefault="007C71F1"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317 481</w:t>
            </w:r>
          </w:p>
        </w:tc>
        <w:tc>
          <w:tcPr>
            <w:tcW w:w="2001" w:type="dxa"/>
            <w:tcBorders>
              <w:top w:val="nil"/>
              <w:left w:val="nil"/>
              <w:bottom w:val="single" w:sz="4" w:space="0" w:color="auto"/>
              <w:right w:val="single" w:sz="4" w:space="0" w:color="auto"/>
            </w:tcBorders>
            <w:shd w:val="clear" w:color="auto" w:fill="auto"/>
            <w:vAlign w:val="bottom"/>
          </w:tcPr>
          <w:p w14:paraId="5D19FBCD" w14:textId="2A8A0425"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10 546 370 094</w:t>
            </w:r>
          </w:p>
        </w:tc>
        <w:tc>
          <w:tcPr>
            <w:tcW w:w="1984" w:type="dxa"/>
            <w:tcBorders>
              <w:top w:val="nil"/>
              <w:left w:val="nil"/>
              <w:bottom w:val="single" w:sz="4" w:space="0" w:color="auto"/>
              <w:right w:val="single" w:sz="4" w:space="0" w:color="auto"/>
            </w:tcBorders>
            <w:shd w:val="clear" w:color="auto" w:fill="auto"/>
            <w:vAlign w:val="bottom"/>
          </w:tcPr>
          <w:p w14:paraId="48DDBD6A" w14:textId="080AF511"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332 046</w:t>
            </w:r>
          </w:p>
        </w:tc>
        <w:tc>
          <w:tcPr>
            <w:tcW w:w="2127" w:type="dxa"/>
            <w:tcBorders>
              <w:top w:val="nil"/>
              <w:left w:val="nil"/>
              <w:bottom w:val="single" w:sz="4" w:space="0" w:color="auto"/>
              <w:right w:val="single" w:sz="4" w:space="0" w:color="auto"/>
            </w:tcBorders>
            <w:shd w:val="clear" w:color="auto" w:fill="auto"/>
            <w:vAlign w:val="bottom"/>
          </w:tcPr>
          <w:p w14:paraId="7DB87275" w14:textId="67D166D8"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12 056 550 852</w:t>
            </w:r>
          </w:p>
        </w:tc>
      </w:tr>
      <w:tr w:rsidR="001A5B0E" w:rsidRPr="00D845C9" w14:paraId="16F46D29" w14:textId="77777777" w:rsidTr="001A5B0E">
        <w:trPr>
          <w:trHeight w:val="570"/>
        </w:trPr>
        <w:tc>
          <w:tcPr>
            <w:tcW w:w="1966" w:type="dxa"/>
            <w:tcBorders>
              <w:top w:val="nil"/>
              <w:left w:val="single" w:sz="4" w:space="0" w:color="auto"/>
              <w:bottom w:val="single" w:sz="4" w:space="0" w:color="auto"/>
              <w:right w:val="single" w:sz="4" w:space="0" w:color="auto"/>
            </w:tcBorders>
            <w:shd w:val="clear" w:color="auto" w:fill="auto"/>
            <w:vAlign w:val="bottom"/>
            <w:hideMark/>
          </w:tcPr>
          <w:p w14:paraId="6AF837B1" w14:textId="77777777" w:rsidR="001A5B0E" w:rsidRPr="00D845C9" w:rsidRDefault="001A5B0E" w:rsidP="00176AC9">
            <w:pPr>
              <w:spacing w:after="0" w:line="240" w:lineRule="auto"/>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Детская эндокринология</w:t>
            </w:r>
          </w:p>
        </w:tc>
        <w:tc>
          <w:tcPr>
            <w:tcW w:w="1845" w:type="dxa"/>
            <w:tcBorders>
              <w:top w:val="nil"/>
              <w:left w:val="nil"/>
              <w:bottom w:val="single" w:sz="4" w:space="0" w:color="auto"/>
              <w:right w:val="single" w:sz="4" w:space="0" w:color="auto"/>
            </w:tcBorders>
            <w:shd w:val="clear" w:color="auto" w:fill="auto"/>
            <w:vAlign w:val="bottom"/>
          </w:tcPr>
          <w:p w14:paraId="4F7D71B1" w14:textId="0009D74C" w:rsidR="001A5B0E" w:rsidRPr="00D845C9" w:rsidRDefault="007C71F1"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50 315</w:t>
            </w:r>
          </w:p>
        </w:tc>
        <w:tc>
          <w:tcPr>
            <w:tcW w:w="2001" w:type="dxa"/>
            <w:tcBorders>
              <w:top w:val="nil"/>
              <w:left w:val="nil"/>
              <w:bottom w:val="single" w:sz="4" w:space="0" w:color="auto"/>
              <w:right w:val="single" w:sz="4" w:space="0" w:color="auto"/>
            </w:tcBorders>
            <w:shd w:val="clear" w:color="auto" w:fill="auto"/>
            <w:vAlign w:val="bottom"/>
          </w:tcPr>
          <w:p w14:paraId="1A7F7ED3" w14:textId="18785C68"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2 725 701 874</w:t>
            </w:r>
          </w:p>
        </w:tc>
        <w:tc>
          <w:tcPr>
            <w:tcW w:w="1984" w:type="dxa"/>
            <w:tcBorders>
              <w:top w:val="nil"/>
              <w:left w:val="nil"/>
              <w:bottom w:val="single" w:sz="4" w:space="0" w:color="auto"/>
              <w:right w:val="single" w:sz="4" w:space="0" w:color="auto"/>
            </w:tcBorders>
            <w:shd w:val="clear" w:color="auto" w:fill="auto"/>
            <w:vAlign w:val="bottom"/>
          </w:tcPr>
          <w:p w14:paraId="2831313B" w14:textId="632F333D"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55 053</w:t>
            </w:r>
          </w:p>
        </w:tc>
        <w:tc>
          <w:tcPr>
            <w:tcW w:w="2127" w:type="dxa"/>
            <w:tcBorders>
              <w:top w:val="nil"/>
              <w:left w:val="nil"/>
              <w:bottom w:val="single" w:sz="4" w:space="0" w:color="auto"/>
              <w:right w:val="single" w:sz="4" w:space="0" w:color="auto"/>
            </w:tcBorders>
            <w:shd w:val="clear" w:color="auto" w:fill="auto"/>
            <w:vAlign w:val="bottom"/>
          </w:tcPr>
          <w:p w14:paraId="023A7057" w14:textId="51EA286F"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3 365 799 922</w:t>
            </w:r>
          </w:p>
        </w:tc>
      </w:tr>
      <w:tr w:rsidR="001A5B0E" w:rsidRPr="00D845C9" w14:paraId="5832C5BB" w14:textId="77777777" w:rsidTr="001A5B0E">
        <w:trPr>
          <w:trHeight w:val="292"/>
        </w:trPr>
        <w:tc>
          <w:tcPr>
            <w:tcW w:w="1966" w:type="dxa"/>
            <w:tcBorders>
              <w:top w:val="nil"/>
              <w:left w:val="single" w:sz="4" w:space="0" w:color="auto"/>
              <w:bottom w:val="single" w:sz="4" w:space="0" w:color="auto"/>
              <w:right w:val="single" w:sz="4" w:space="0" w:color="auto"/>
            </w:tcBorders>
            <w:shd w:val="clear" w:color="auto" w:fill="auto"/>
            <w:vAlign w:val="bottom"/>
            <w:hideMark/>
          </w:tcPr>
          <w:p w14:paraId="3A0C702D" w14:textId="77777777" w:rsidR="001A5B0E" w:rsidRPr="00D845C9" w:rsidRDefault="001A5B0E" w:rsidP="00176AC9">
            <w:pPr>
              <w:spacing w:after="0" w:line="240" w:lineRule="auto"/>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lastRenderedPageBreak/>
              <w:t>Стоматология детская</w:t>
            </w:r>
          </w:p>
        </w:tc>
        <w:tc>
          <w:tcPr>
            <w:tcW w:w="1845" w:type="dxa"/>
            <w:tcBorders>
              <w:top w:val="nil"/>
              <w:left w:val="nil"/>
              <w:bottom w:val="single" w:sz="4" w:space="0" w:color="auto"/>
              <w:right w:val="single" w:sz="4" w:space="0" w:color="auto"/>
            </w:tcBorders>
            <w:shd w:val="clear" w:color="auto" w:fill="auto"/>
            <w:vAlign w:val="bottom"/>
          </w:tcPr>
          <w:p w14:paraId="0A383442" w14:textId="3B47A0D0" w:rsidR="001A5B0E" w:rsidRPr="00D845C9" w:rsidRDefault="007C71F1"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7 501</w:t>
            </w:r>
          </w:p>
        </w:tc>
        <w:tc>
          <w:tcPr>
            <w:tcW w:w="2001" w:type="dxa"/>
            <w:tcBorders>
              <w:top w:val="nil"/>
              <w:left w:val="nil"/>
              <w:bottom w:val="single" w:sz="4" w:space="0" w:color="auto"/>
              <w:right w:val="single" w:sz="4" w:space="0" w:color="auto"/>
            </w:tcBorders>
            <w:shd w:val="clear" w:color="auto" w:fill="auto"/>
            <w:vAlign w:val="bottom"/>
          </w:tcPr>
          <w:p w14:paraId="29398D83" w14:textId="039F0C24"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246 092 279</w:t>
            </w:r>
          </w:p>
        </w:tc>
        <w:tc>
          <w:tcPr>
            <w:tcW w:w="1984" w:type="dxa"/>
            <w:tcBorders>
              <w:top w:val="nil"/>
              <w:left w:val="nil"/>
              <w:bottom w:val="single" w:sz="4" w:space="0" w:color="auto"/>
              <w:right w:val="single" w:sz="4" w:space="0" w:color="auto"/>
            </w:tcBorders>
            <w:shd w:val="clear" w:color="auto" w:fill="auto"/>
            <w:vAlign w:val="bottom"/>
          </w:tcPr>
          <w:p w14:paraId="1FF6A3A6" w14:textId="7D5CCCAF"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7 348</w:t>
            </w:r>
          </w:p>
        </w:tc>
        <w:tc>
          <w:tcPr>
            <w:tcW w:w="2127" w:type="dxa"/>
            <w:tcBorders>
              <w:top w:val="nil"/>
              <w:left w:val="nil"/>
              <w:bottom w:val="single" w:sz="4" w:space="0" w:color="auto"/>
              <w:right w:val="single" w:sz="4" w:space="0" w:color="auto"/>
            </w:tcBorders>
            <w:shd w:val="clear" w:color="auto" w:fill="auto"/>
            <w:vAlign w:val="bottom"/>
          </w:tcPr>
          <w:p w14:paraId="53F0CE9A" w14:textId="21C68808" w:rsidR="001A5B0E" w:rsidRPr="00D845C9" w:rsidRDefault="006014AA" w:rsidP="001A5B0E">
            <w:pPr>
              <w:spacing w:after="0"/>
              <w:jc w:val="center"/>
              <w:rPr>
                <w:rFonts w:ascii="Times New Roman" w:eastAsia="Times New Roman" w:hAnsi="Times New Roman" w:cs="Times New Roman"/>
                <w:color w:val="000000"/>
                <w:sz w:val="24"/>
                <w:szCs w:val="24"/>
                <w:lang w:eastAsia="ru-RU"/>
              </w:rPr>
            </w:pPr>
            <w:r w:rsidRPr="00D845C9">
              <w:rPr>
                <w:rFonts w:ascii="Times New Roman" w:eastAsia="Times New Roman" w:hAnsi="Times New Roman" w:cs="Times New Roman"/>
                <w:color w:val="000000"/>
                <w:sz w:val="24"/>
                <w:szCs w:val="24"/>
                <w:lang w:eastAsia="ru-RU"/>
              </w:rPr>
              <w:t>291 016 535</w:t>
            </w:r>
          </w:p>
        </w:tc>
      </w:tr>
    </w:tbl>
    <w:p w14:paraId="18804530" w14:textId="77777777" w:rsidR="00A60107" w:rsidRPr="00D845C9" w:rsidRDefault="00A60107" w:rsidP="002A5267">
      <w:pPr>
        <w:autoSpaceDE w:val="0"/>
        <w:autoSpaceDN w:val="0"/>
        <w:adjustRightInd w:val="0"/>
        <w:spacing w:after="0" w:line="240" w:lineRule="auto"/>
        <w:ind w:firstLine="709"/>
        <w:jc w:val="center"/>
        <w:rPr>
          <w:rFonts w:ascii="Times New Roman" w:hAnsi="Times New Roman" w:cs="Times New Roman"/>
          <w:i/>
          <w:sz w:val="28"/>
          <w:szCs w:val="28"/>
        </w:rPr>
      </w:pPr>
    </w:p>
    <w:p w14:paraId="48DCA4D1" w14:textId="33D02780" w:rsidR="00A60107" w:rsidRPr="00D845C9" w:rsidRDefault="00A60107" w:rsidP="00706339">
      <w:pPr>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В соответствии с пунктом 2 части 1 статьи 16 Федерального закона № 323-ФЗ организация обеспечения граждан лекарственными препаратами и медицинскими изделиями отнесена к полномочиям органов государственной власти субъектов Российской Федерации в сфере охраны здоровья. Следовательно, организация закупок лекарственных препаратов и медицинских изделий, предназначенных для обеспечения отдельных групп населения, как за счет субвенций из федерального бюджета, так и за счет средств бюджетов субъектов Российской Федерации, относится к компетенции органов государственной власти субъектов Российской Федерации в сфере охраны здоровья. </w:t>
      </w:r>
    </w:p>
    <w:p w14:paraId="12C55865" w14:textId="074870D7" w:rsidR="00A60107" w:rsidRPr="00D845C9" w:rsidRDefault="00A60107" w:rsidP="00706339">
      <w:pPr>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Право лиц, имеющих подтвержденную инвалидность, на обращение за предоставлением набора социальных услуг, включающего обеспечение необходимыми лекарственными препаратами для медицинского применения, медицинскими изделиями, а также специализированными продуктами лечебного питания для детей</w:t>
      </w:r>
      <w:r w:rsidR="0059584E" w:rsidRPr="00D845C9">
        <w:rPr>
          <w:rFonts w:ascii="Times New Roman" w:hAnsi="Times New Roman" w:cs="Times New Roman"/>
          <w:sz w:val="28"/>
          <w:szCs w:val="28"/>
        </w:rPr>
        <w:t xml:space="preserve"> с инвалидностью</w:t>
      </w:r>
      <w:r w:rsidRPr="00D845C9">
        <w:rPr>
          <w:rFonts w:ascii="Times New Roman" w:hAnsi="Times New Roman" w:cs="Times New Roman"/>
          <w:sz w:val="28"/>
          <w:szCs w:val="28"/>
        </w:rPr>
        <w:t xml:space="preserve"> за счет средств федерального бюджета, закреплено статьей 6.1 Федерального закона № 178-ФЗ. </w:t>
      </w:r>
    </w:p>
    <w:p w14:paraId="2C935CA8" w14:textId="698DA195" w:rsidR="00A60107" w:rsidRPr="00D845C9" w:rsidRDefault="00A60107" w:rsidP="00706339">
      <w:pPr>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В соответствии с пунктом 1 части 1 статьи 6.2 Федерального закона № 178-ФЗ обеспечение лекарственными препаратами осуществляется в соответствии </w:t>
      </w:r>
      <w:r w:rsidR="00AA2224" w:rsidRPr="00D845C9">
        <w:rPr>
          <w:rFonts w:ascii="Times New Roman" w:hAnsi="Times New Roman" w:cs="Times New Roman"/>
          <w:sz w:val="28"/>
          <w:szCs w:val="28"/>
        </w:rPr>
        <w:br/>
      </w:r>
      <w:r w:rsidRPr="00D845C9">
        <w:rPr>
          <w:rFonts w:ascii="Times New Roman" w:hAnsi="Times New Roman" w:cs="Times New Roman"/>
          <w:sz w:val="28"/>
          <w:szCs w:val="28"/>
        </w:rPr>
        <w:t>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w:t>
      </w:r>
      <w:r w:rsidR="0059584E" w:rsidRPr="00D845C9">
        <w:rPr>
          <w:rFonts w:ascii="Times New Roman" w:hAnsi="Times New Roman" w:cs="Times New Roman"/>
          <w:sz w:val="28"/>
          <w:szCs w:val="28"/>
        </w:rPr>
        <w:t xml:space="preserve"> апреля </w:t>
      </w:r>
      <w:r w:rsidRPr="00D845C9">
        <w:rPr>
          <w:rFonts w:ascii="Times New Roman" w:hAnsi="Times New Roman" w:cs="Times New Roman"/>
          <w:sz w:val="28"/>
          <w:szCs w:val="28"/>
        </w:rPr>
        <w:t>2010</w:t>
      </w:r>
      <w:r w:rsidR="0059584E" w:rsidRPr="00D845C9">
        <w:rPr>
          <w:rFonts w:ascii="Times New Roman" w:hAnsi="Times New Roman" w:cs="Times New Roman"/>
          <w:sz w:val="28"/>
          <w:szCs w:val="28"/>
        </w:rPr>
        <w:t xml:space="preserve"> г.</w:t>
      </w:r>
      <w:r w:rsidRPr="00D845C9">
        <w:rPr>
          <w:rFonts w:ascii="Times New Roman" w:hAnsi="Times New Roman" w:cs="Times New Roman"/>
          <w:sz w:val="28"/>
          <w:szCs w:val="28"/>
        </w:rPr>
        <w:t xml:space="preserve"> №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w:t>
      </w:r>
      <w:r w:rsidR="0059584E" w:rsidRPr="00D845C9">
        <w:rPr>
          <w:rFonts w:ascii="Times New Roman" w:hAnsi="Times New Roman" w:cs="Times New Roman"/>
          <w:sz w:val="28"/>
          <w:szCs w:val="28"/>
        </w:rPr>
        <w:t xml:space="preserve"> с </w:t>
      </w:r>
      <w:r w:rsidRPr="00D845C9">
        <w:rPr>
          <w:rFonts w:ascii="Times New Roman" w:hAnsi="Times New Roman" w:cs="Times New Roman"/>
          <w:sz w:val="28"/>
          <w:szCs w:val="28"/>
        </w:rPr>
        <w:t>инвалид</w:t>
      </w:r>
      <w:r w:rsidR="0059584E" w:rsidRPr="00D845C9">
        <w:rPr>
          <w:rFonts w:ascii="Times New Roman" w:hAnsi="Times New Roman" w:cs="Times New Roman"/>
          <w:sz w:val="28"/>
          <w:szCs w:val="28"/>
        </w:rPr>
        <w:t>ностью</w:t>
      </w:r>
      <w:r w:rsidRPr="00D845C9">
        <w:rPr>
          <w:rFonts w:ascii="Times New Roman" w:hAnsi="Times New Roman" w:cs="Times New Roman"/>
          <w:sz w:val="28"/>
          <w:szCs w:val="28"/>
        </w:rPr>
        <w:t xml:space="preserve"> согласно перечню утвержденному Правительством Российской Федерации. </w:t>
      </w:r>
    </w:p>
    <w:p w14:paraId="0A3FB52C" w14:textId="797CCB42" w:rsidR="00A60107" w:rsidRPr="00D845C9" w:rsidRDefault="00A60107" w:rsidP="00706339">
      <w:pPr>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Лекарственное обеспечение граждан Российской Федерации на региональном уровне за сч</w:t>
      </w:r>
      <w:r w:rsidR="0059584E" w:rsidRPr="00D845C9">
        <w:rPr>
          <w:rFonts w:ascii="Times New Roman" w:hAnsi="Times New Roman" w:cs="Times New Roman"/>
          <w:sz w:val="28"/>
          <w:szCs w:val="28"/>
        </w:rPr>
        <w:t>е</w:t>
      </w:r>
      <w:r w:rsidRPr="00D845C9">
        <w:rPr>
          <w:rFonts w:ascii="Times New Roman" w:hAnsi="Times New Roman" w:cs="Times New Roman"/>
          <w:sz w:val="28"/>
          <w:szCs w:val="28"/>
        </w:rPr>
        <w:t xml:space="preserve">т средств бюджетов субъектов Российской Федерации осуществляется </w:t>
      </w:r>
      <w:r w:rsidR="00AA2224" w:rsidRPr="00D845C9">
        <w:rPr>
          <w:rFonts w:ascii="Times New Roman" w:hAnsi="Times New Roman" w:cs="Times New Roman"/>
          <w:sz w:val="28"/>
          <w:szCs w:val="28"/>
        </w:rPr>
        <w:br/>
      </w:r>
      <w:r w:rsidRPr="00D845C9">
        <w:rPr>
          <w:rFonts w:ascii="Times New Roman" w:hAnsi="Times New Roman" w:cs="Times New Roman"/>
          <w:sz w:val="28"/>
          <w:szCs w:val="28"/>
        </w:rPr>
        <w:t>в соответствии с постановлением Правительства Российской Федерации от 30</w:t>
      </w:r>
      <w:r w:rsidR="0059584E" w:rsidRPr="00D845C9">
        <w:rPr>
          <w:rFonts w:ascii="Times New Roman" w:hAnsi="Times New Roman" w:cs="Times New Roman"/>
          <w:sz w:val="28"/>
          <w:szCs w:val="28"/>
        </w:rPr>
        <w:t xml:space="preserve"> июля </w:t>
      </w:r>
      <w:r w:rsidRPr="00D845C9">
        <w:rPr>
          <w:rFonts w:ascii="Times New Roman" w:hAnsi="Times New Roman" w:cs="Times New Roman"/>
          <w:sz w:val="28"/>
          <w:szCs w:val="28"/>
        </w:rPr>
        <w:t>1994</w:t>
      </w:r>
      <w:r w:rsidR="0059584E" w:rsidRPr="00D845C9">
        <w:rPr>
          <w:rFonts w:ascii="Times New Roman" w:hAnsi="Times New Roman" w:cs="Times New Roman"/>
          <w:sz w:val="28"/>
          <w:szCs w:val="28"/>
        </w:rPr>
        <w:t xml:space="preserve"> г.</w:t>
      </w:r>
      <w:r w:rsidRPr="00D845C9">
        <w:rPr>
          <w:rFonts w:ascii="Times New Roman" w:hAnsi="Times New Roman" w:cs="Times New Roman"/>
          <w:sz w:val="28"/>
          <w:szCs w:val="28"/>
        </w:rPr>
        <w:t xml:space="preserve">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изделиями медицинского назначения», которым утверждены перечни групп населения и категории заболеваний, при амбулаторном лечении которых лекарственные средства и изделия медицинского назначения отпускаются по рецептам врача бесплатно и перечень групп населения, при амбулаторном лечении которых лекарственные средства отпускаются по </w:t>
      </w:r>
      <w:r w:rsidRPr="00D845C9">
        <w:rPr>
          <w:rFonts w:ascii="Times New Roman" w:hAnsi="Times New Roman" w:cs="Times New Roman"/>
          <w:sz w:val="28"/>
          <w:szCs w:val="28"/>
        </w:rPr>
        <w:lastRenderedPageBreak/>
        <w:t xml:space="preserve">рецептам врачей с 50-процентной скидкой. Порядок обеспечения лекарственными средствами и объем финансирования на эти цели определяется субъектами Российской Федерации самостоятельно. </w:t>
      </w:r>
    </w:p>
    <w:p w14:paraId="6E059B3E" w14:textId="5284288B" w:rsidR="00A60107" w:rsidRPr="00D845C9" w:rsidRDefault="00A745EC" w:rsidP="00706339">
      <w:pPr>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Контроль за своевременным обеспечением выписанных рецептов на медикаменты для отдельных категорий граждан, в том числе </w:t>
      </w:r>
      <w:r w:rsidR="005C3115" w:rsidRPr="00D845C9">
        <w:rPr>
          <w:rFonts w:ascii="Times New Roman" w:hAnsi="Times New Roman" w:cs="Times New Roman"/>
          <w:sz w:val="28"/>
          <w:szCs w:val="28"/>
        </w:rPr>
        <w:t xml:space="preserve">детей до </w:t>
      </w:r>
      <w:r w:rsidR="00AA2224" w:rsidRPr="00D845C9">
        <w:rPr>
          <w:rFonts w:ascii="Times New Roman" w:hAnsi="Times New Roman" w:cs="Times New Roman"/>
          <w:sz w:val="28"/>
          <w:szCs w:val="28"/>
        </w:rPr>
        <w:t>3</w:t>
      </w:r>
      <w:r w:rsidR="005C3115" w:rsidRPr="00D845C9">
        <w:rPr>
          <w:rFonts w:ascii="Times New Roman" w:hAnsi="Times New Roman" w:cs="Times New Roman"/>
          <w:sz w:val="28"/>
          <w:szCs w:val="28"/>
        </w:rPr>
        <w:t xml:space="preserve"> лет и в целом </w:t>
      </w:r>
      <w:r w:rsidRPr="00D845C9">
        <w:rPr>
          <w:rFonts w:ascii="Times New Roman" w:hAnsi="Times New Roman" w:cs="Times New Roman"/>
          <w:sz w:val="28"/>
          <w:szCs w:val="28"/>
        </w:rPr>
        <w:t>детско</w:t>
      </w:r>
      <w:r w:rsidR="00FB1B72" w:rsidRPr="00D845C9">
        <w:rPr>
          <w:rFonts w:ascii="Times New Roman" w:hAnsi="Times New Roman" w:cs="Times New Roman"/>
          <w:sz w:val="28"/>
          <w:szCs w:val="28"/>
        </w:rPr>
        <w:t>го</w:t>
      </w:r>
      <w:r w:rsidRPr="00D845C9">
        <w:rPr>
          <w:rFonts w:ascii="Times New Roman" w:hAnsi="Times New Roman" w:cs="Times New Roman"/>
          <w:sz w:val="28"/>
          <w:szCs w:val="28"/>
        </w:rPr>
        <w:t xml:space="preserve"> населени</w:t>
      </w:r>
      <w:r w:rsidR="00FB1B72" w:rsidRPr="00D845C9">
        <w:rPr>
          <w:rFonts w:ascii="Times New Roman" w:hAnsi="Times New Roman" w:cs="Times New Roman"/>
          <w:sz w:val="28"/>
          <w:szCs w:val="28"/>
        </w:rPr>
        <w:t>я</w:t>
      </w:r>
      <w:r w:rsidR="005C3115"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FB1B72" w:rsidRPr="00D845C9">
        <w:rPr>
          <w:rFonts w:ascii="Times New Roman" w:hAnsi="Times New Roman" w:cs="Times New Roman"/>
          <w:sz w:val="28"/>
          <w:szCs w:val="28"/>
        </w:rPr>
        <w:t xml:space="preserve">осуществляется </w:t>
      </w:r>
      <w:r w:rsidR="00A60107" w:rsidRPr="00D845C9">
        <w:rPr>
          <w:rFonts w:ascii="Times New Roman" w:hAnsi="Times New Roman" w:cs="Times New Roman"/>
          <w:sz w:val="28"/>
          <w:szCs w:val="28"/>
        </w:rPr>
        <w:t xml:space="preserve">Федеральной службой по надзору в сфере здравоохранения (далее – Росздравнадзор). </w:t>
      </w:r>
    </w:p>
    <w:p w14:paraId="6B94CC01" w14:textId="30509EA0" w:rsidR="00A60107" w:rsidRPr="00D845C9" w:rsidRDefault="00A60107" w:rsidP="00706339">
      <w:pPr>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Так, по данным мониторинга Росздравнадзора</w:t>
      </w:r>
      <w:r w:rsidR="000E4AAA" w:rsidRPr="00D845C9">
        <w:rPr>
          <w:rFonts w:ascii="Times New Roman" w:hAnsi="Times New Roman" w:cs="Times New Roman"/>
          <w:sz w:val="28"/>
          <w:szCs w:val="28"/>
        </w:rPr>
        <w:t>,</w:t>
      </w:r>
      <w:r w:rsidRPr="00D845C9">
        <w:rPr>
          <w:rFonts w:ascii="Times New Roman" w:hAnsi="Times New Roman" w:cs="Times New Roman"/>
          <w:sz w:val="28"/>
          <w:szCs w:val="28"/>
        </w:rPr>
        <w:t xml:space="preserve"> в рамках осуществления субъектами Российской Федерации переданных полномочий по организации льготного лекарственного обеспечения отдельных категорий граждан: </w:t>
      </w:r>
    </w:p>
    <w:p w14:paraId="0C89B143" w14:textId="7096C05A" w:rsidR="00A60107" w:rsidRPr="00D845C9" w:rsidRDefault="00A60107" w:rsidP="00706339">
      <w:pPr>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 </w:t>
      </w:r>
      <w:r w:rsidR="000E4AAA" w:rsidRPr="00D845C9">
        <w:rPr>
          <w:rFonts w:ascii="Times New Roman" w:hAnsi="Times New Roman" w:cs="Times New Roman"/>
          <w:sz w:val="28"/>
          <w:szCs w:val="28"/>
        </w:rPr>
        <w:t xml:space="preserve">238 818 </w:t>
      </w:r>
      <w:r w:rsidRPr="00D845C9">
        <w:rPr>
          <w:rFonts w:ascii="Times New Roman" w:hAnsi="Times New Roman" w:cs="Times New Roman"/>
          <w:sz w:val="28"/>
          <w:szCs w:val="28"/>
        </w:rPr>
        <w:t>дет</w:t>
      </w:r>
      <w:r w:rsidR="00630ECE" w:rsidRPr="00D845C9">
        <w:rPr>
          <w:rFonts w:ascii="Times New Roman" w:hAnsi="Times New Roman" w:cs="Times New Roman"/>
          <w:sz w:val="28"/>
          <w:szCs w:val="28"/>
        </w:rPr>
        <w:t>ям</w:t>
      </w:r>
      <w:r w:rsidRPr="00D845C9">
        <w:rPr>
          <w:rFonts w:ascii="Times New Roman" w:hAnsi="Times New Roman" w:cs="Times New Roman"/>
          <w:sz w:val="28"/>
          <w:szCs w:val="28"/>
        </w:rPr>
        <w:t>, фактически реализующи</w:t>
      </w:r>
      <w:r w:rsidR="00630ECE" w:rsidRPr="00D845C9">
        <w:rPr>
          <w:rFonts w:ascii="Times New Roman" w:hAnsi="Times New Roman" w:cs="Times New Roman"/>
          <w:sz w:val="28"/>
          <w:szCs w:val="28"/>
        </w:rPr>
        <w:t>м</w:t>
      </w:r>
      <w:r w:rsidRPr="00D845C9">
        <w:rPr>
          <w:rFonts w:ascii="Times New Roman" w:hAnsi="Times New Roman" w:cs="Times New Roman"/>
          <w:sz w:val="28"/>
          <w:szCs w:val="28"/>
        </w:rPr>
        <w:t xml:space="preserve"> право на льготное обеспечение лекарственными препаратами и медицинскими изделиями за счет средств федерального бюджета</w:t>
      </w:r>
      <w:r w:rsidR="000E4AAA"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выписано </w:t>
      </w:r>
      <w:r w:rsidR="000E4AAA" w:rsidRPr="00D845C9">
        <w:rPr>
          <w:rFonts w:ascii="Times New Roman" w:hAnsi="Times New Roman" w:cs="Times New Roman"/>
          <w:sz w:val="28"/>
          <w:szCs w:val="28"/>
        </w:rPr>
        <w:t xml:space="preserve">1 948 175 </w:t>
      </w:r>
      <w:r w:rsidRPr="00D845C9">
        <w:rPr>
          <w:rFonts w:ascii="Times New Roman" w:hAnsi="Times New Roman" w:cs="Times New Roman"/>
          <w:sz w:val="28"/>
          <w:szCs w:val="28"/>
        </w:rPr>
        <w:t>льготных рецептов</w:t>
      </w:r>
      <w:r w:rsidR="000E4AAA"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0E4AAA" w:rsidRPr="00D845C9">
        <w:rPr>
          <w:rFonts w:ascii="Times New Roman" w:hAnsi="Times New Roman" w:cs="Times New Roman"/>
          <w:sz w:val="28"/>
          <w:szCs w:val="28"/>
        </w:rPr>
        <w:t>О</w:t>
      </w:r>
      <w:r w:rsidRPr="00D845C9">
        <w:rPr>
          <w:rFonts w:ascii="Times New Roman" w:hAnsi="Times New Roman" w:cs="Times New Roman"/>
          <w:sz w:val="28"/>
          <w:szCs w:val="28"/>
        </w:rPr>
        <w:t>тпущено лекарственных препаратов на сумму 16 675 191,81 тыс. руб</w:t>
      </w:r>
      <w:r w:rsidR="000E4AAA" w:rsidRPr="00D845C9">
        <w:rPr>
          <w:rFonts w:ascii="Times New Roman" w:hAnsi="Times New Roman" w:cs="Times New Roman"/>
          <w:sz w:val="28"/>
          <w:szCs w:val="28"/>
        </w:rPr>
        <w:t>лей</w:t>
      </w:r>
      <w:r w:rsidRPr="00D845C9">
        <w:rPr>
          <w:rFonts w:ascii="Times New Roman" w:hAnsi="Times New Roman" w:cs="Times New Roman"/>
          <w:sz w:val="28"/>
          <w:szCs w:val="28"/>
        </w:rPr>
        <w:t>, в том числе за средства региональных бюджетов на сумму 8 370 676,36 тыс. руб</w:t>
      </w:r>
      <w:r w:rsidR="000E4AAA" w:rsidRPr="00D845C9">
        <w:rPr>
          <w:rFonts w:ascii="Times New Roman" w:hAnsi="Times New Roman" w:cs="Times New Roman"/>
          <w:sz w:val="28"/>
          <w:szCs w:val="28"/>
        </w:rPr>
        <w:t>лей.</w:t>
      </w:r>
      <w:r w:rsidRPr="00D845C9">
        <w:rPr>
          <w:rFonts w:ascii="Times New Roman" w:hAnsi="Times New Roman" w:cs="Times New Roman"/>
          <w:sz w:val="28"/>
          <w:szCs w:val="28"/>
        </w:rPr>
        <w:t xml:space="preserve"> </w:t>
      </w:r>
      <w:r w:rsidR="000E4AAA" w:rsidRPr="00D845C9">
        <w:rPr>
          <w:rFonts w:ascii="Times New Roman" w:hAnsi="Times New Roman" w:cs="Times New Roman"/>
          <w:sz w:val="28"/>
          <w:szCs w:val="28"/>
        </w:rPr>
        <w:t>С</w:t>
      </w:r>
      <w:r w:rsidRPr="00D845C9">
        <w:rPr>
          <w:rFonts w:ascii="Times New Roman" w:hAnsi="Times New Roman" w:cs="Times New Roman"/>
          <w:sz w:val="28"/>
          <w:szCs w:val="28"/>
        </w:rPr>
        <w:t>редняя стоимость одного рецепта составила 8 752,22 руб</w:t>
      </w:r>
      <w:r w:rsidR="000E4AAA" w:rsidRPr="00D845C9">
        <w:rPr>
          <w:rFonts w:ascii="Times New Roman" w:hAnsi="Times New Roman" w:cs="Times New Roman"/>
          <w:sz w:val="28"/>
          <w:szCs w:val="28"/>
        </w:rPr>
        <w:t>ля.</w:t>
      </w:r>
      <w:r w:rsidRPr="00D845C9">
        <w:rPr>
          <w:rFonts w:ascii="Times New Roman" w:hAnsi="Times New Roman" w:cs="Times New Roman"/>
          <w:sz w:val="28"/>
          <w:szCs w:val="28"/>
        </w:rPr>
        <w:t xml:space="preserve"> </w:t>
      </w:r>
      <w:r w:rsidR="000E4AAA" w:rsidRPr="00D845C9">
        <w:rPr>
          <w:rFonts w:ascii="Times New Roman" w:hAnsi="Times New Roman" w:cs="Times New Roman"/>
          <w:sz w:val="28"/>
          <w:szCs w:val="28"/>
        </w:rPr>
        <w:t>Д</w:t>
      </w:r>
      <w:r w:rsidRPr="00D845C9">
        <w:rPr>
          <w:rFonts w:ascii="Times New Roman" w:hAnsi="Times New Roman" w:cs="Times New Roman"/>
          <w:sz w:val="28"/>
          <w:szCs w:val="28"/>
        </w:rPr>
        <w:t>оля рецептов, находящихся на отсроченном обеспечении (от количества предъявленных в аптечные учреждения)</w:t>
      </w:r>
      <w:r w:rsidR="000E4AAA" w:rsidRPr="00D845C9">
        <w:rPr>
          <w:rFonts w:ascii="Times New Roman" w:hAnsi="Times New Roman" w:cs="Times New Roman"/>
          <w:sz w:val="28"/>
          <w:szCs w:val="28"/>
        </w:rPr>
        <w:t>, составила</w:t>
      </w:r>
      <w:r w:rsidRPr="00D845C9">
        <w:rPr>
          <w:rFonts w:ascii="Times New Roman" w:hAnsi="Times New Roman" w:cs="Times New Roman"/>
          <w:sz w:val="28"/>
          <w:szCs w:val="28"/>
        </w:rPr>
        <w:t xml:space="preserve"> 0,0344%;</w:t>
      </w:r>
    </w:p>
    <w:p w14:paraId="611207EC" w14:textId="29F6AD19" w:rsidR="00A60107" w:rsidRPr="00D845C9" w:rsidRDefault="00A60107" w:rsidP="00706339">
      <w:pPr>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 </w:t>
      </w:r>
      <w:r w:rsidR="000E4AAA" w:rsidRPr="00D845C9">
        <w:rPr>
          <w:rFonts w:ascii="Times New Roman" w:hAnsi="Times New Roman" w:cs="Times New Roman"/>
          <w:sz w:val="28"/>
          <w:szCs w:val="28"/>
        </w:rPr>
        <w:t xml:space="preserve">979 345 </w:t>
      </w:r>
      <w:r w:rsidRPr="00D845C9">
        <w:rPr>
          <w:rFonts w:ascii="Times New Roman" w:hAnsi="Times New Roman" w:cs="Times New Roman"/>
          <w:sz w:val="28"/>
          <w:szCs w:val="28"/>
        </w:rPr>
        <w:t>дет</w:t>
      </w:r>
      <w:r w:rsidR="00630ECE" w:rsidRPr="00D845C9">
        <w:rPr>
          <w:rFonts w:ascii="Times New Roman" w:hAnsi="Times New Roman" w:cs="Times New Roman"/>
          <w:sz w:val="28"/>
          <w:szCs w:val="28"/>
        </w:rPr>
        <w:t>ям</w:t>
      </w:r>
      <w:r w:rsidRPr="00D845C9">
        <w:rPr>
          <w:rFonts w:ascii="Times New Roman" w:hAnsi="Times New Roman" w:cs="Times New Roman"/>
          <w:sz w:val="28"/>
          <w:szCs w:val="28"/>
        </w:rPr>
        <w:t>, фактически реализующи</w:t>
      </w:r>
      <w:r w:rsidR="00630ECE" w:rsidRPr="00D845C9">
        <w:rPr>
          <w:rFonts w:ascii="Times New Roman" w:hAnsi="Times New Roman" w:cs="Times New Roman"/>
          <w:sz w:val="28"/>
          <w:szCs w:val="28"/>
        </w:rPr>
        <w:t>м</w:t>
      </w:r>
      <w:r w:rsidRPr="00D845C9">
        <w:rPr>
          <w:rFonts w:ascii="Times New Roman" w:hAnsi="Times New Roman" w:cs="Times New Roman"/>
          <w:sz w:val="28"/>
          <w:szCs w:val="28"/>
        </w:rPr>
        <w:t xml:space="preserve"> право на льготное обеспечение лекарственными препаратами и медицинскими изделиями за счет региональных бюджетов</w:t>
      </w:r>
      <w:r w:rsidR="000E4AAA" w:rsidRPr="00D845C9">
        <w:rPr>
          <w:rFonts w:ascii="Times New Roman" w:hAnsi="Times New Roman" w:cs="Times New Roman"/>
          <w:sz w:val="28"/>
          <w:szCs w:val="28"/>
        </w:rPr>
        <w:t>,</w:t>
      </w:r>
      <w:r w:rsidRPr="00D845C9">
        <w:rPr>
          <w:rFonts w:ascii="Times New Roman" w:hAnsi="Times New Roman" w:cs="Times New Roman"/>
          <w:sz w:val="28"/>
          <w:szCs w:val="28"/>
        </w:rPr>
        <w:t xml:space="preserve"> выписано </w:t>
      </w:r>
      <w:r w:rsidR="000E4AAA" w:rsidRPr="00D845C9">
        <w:rPr>
          <w:rFonts w:ascii="Times New Roman" w:hAnsi="Times New Roman" w:cs="Times New Roman"/>
          <w:sz w:val="28"/>
          <w:szCs w:val="28"/>
        </w:rPr>
        <w:t xml:space="preserve">3 474 977 </w:t>
      </w:r>
      <w:r w:rsidRPr="00D845C9">
        <w:rPr>
          <w:rFonts w:ascii="Times New Roman" w:hAnsi="Times New Roman" w:cs="Times New Roman"/>
          <w:sz w:val="28"/>
          <w:szCs w:val="28"/>
        </w:rPr>
        <w:t>льготных рецептов</w:t>
      </w:r>
      <w:r w:rsidR="000E4AAA"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0E4AAA" w:rsidRPr="00D845C9">
        <w:rPr>
          <w:rFonts w:ascii="Times New Roman" w:hAnsi="Times New Roman" w:cs="Times New Roman"/>
          <w:sz w:val="28"/>
          <w:szCs w:val="28"/>
        </w:rPr>
        <w:t>О</w:t>
      </w:r>
      <w:r w:rsidRPr="00D845C9">
        <w:rPr>
          <w:rFonts w:ascii="Times New Roman" w:hAnsi="Times New Roman" w:cs="Times New Roman"/>
          <w:sz w:val="28"/>
          <w:szCs w:val="28"/>
        </w:rPr>
        <w:t>тпущено лекарственных препаратов на сумму 13 581 354,27 тыс. руб</w:t>
      </w:r>
      <w:r w:rsidR="000E4AAA" w:rsidRPr="00D845C9">
        <w:rPr>
          <w:rFonts w:ascii="Times New Roman" w:hAnsi="Times New Roman" w:cs="Times New Roman"/>
          <w:sz w:val="28"/>
          <w:szCs w:val="28"/>
        </w:rPr>
        <w:t>лей. С</w:t>
      </w:r>
      <w:r w:rsidRPr="00D845C9">
        <w:rPr>
          <w:rFonts w:ascii="Times New Roman" w:hAnsi="Times New Roman" w:cs="Times New Roman"/>
          <w:sz w:val="28"/>
          <w:szCs w:val="28"/>
        </w:rPr>
        <w:t>редняя стоимость одного рецепта составила 4 051,51 руб</w:t>
      </w:r>
      <w:r w:rsidR="000E4AAA" w:rsidRPr="00D845C9">
        <w:rPr>
          <w:rFonts w:ascii="Times New Roman" w:hAnsi="Times New Roman" w:cs="Times New Roman"/>
          <w:sz w:val="28"/>
          <w:szCs w:val="28"/>
        </w:rPr>
        <w:t>ль.</w:t>
      </w:r>
      <w:r w:rsidRPr="00D845C9">
        <w:rPr>
          <w:rFonts w:ascii="Times New Roman" w:hAnsi="Times New Roman" w:cs="Times New Roman"/>
          <w:sz w:val="28"/>
          <w:szCs w:val="28"/>
        </w:rPr>
        <w:t xml:space="preserve"> </w:t>
      </w:r>
      <w:r w:rsidR="000E4AAA" w:rsidRPr="00D845C9">
        <w:rPr>
          <w:rFonts w:ascii="Times New Roman" w:hAnsi="Times New Roman" w:cs="Times New Roman"/>
          <w:sz w:val="28"/>
          <w:szCs w:val="28"/>
        </w:rPr>
        <w:t>Д</w:t>
      </w:r>
      <w:r w:rsidRPr="00D845C9">
        <w:rPr>
          <w:rFonts w:ascii="Times New Roman" w:hAnsi="Times New Roman" w:cs="Times New Roman"/>
          <w:sz w:val="28"/>
          <w:szCs w:val="28"/>
        </w:rPr>
        <w:t>оля рецептов, находящихся на отсроченном обеспечении (от количества предъявленных в аптечные учреждения)</w:t>
      </w:r>
      <w:r w:rsidR="000E4AAA" w:rsidRPr="00D845C9">
        <w:rPr>
          <w:rFonts w:ascii="Times New Roman" w:hAnsi="Times New Roman" w:cs="Times New Roman"/>
          <w:sz w:val="28"/>
          <w:szCs w:val="28"/>
        </w:rPr>
        <w:t>, составила</w:t>
      </w:r>
      <w:r w:rsidR="00AA2224" w:rsidRPr="00D845C9">
        <w:rPr>
          <w:rFonts w:ascii="Times New Roman" w:hAnsi="Times New Roman" w:cs="Times New Roman"/>
          <w:sz w:val="28"/>
          <w:szCs w:val="28"/>
        </w:rPr>
        <w:t xml:space="preserve"> 0,0284%;</w:t>
      </w:r>
    </w:p>
    <w:p w14:paraId="68701608" w14:textId="63706DD9" w:rsidR="00A60107" w:rsidRPr="00D845C9" w:rsidRDefault="00A60107" w:rsidP="00706339">
      <w:pPr>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 </w:t>
      </w:r>
      <w:r w:rsidR="000E4AAA" w:rsidRPr="00D845C9">
        <w:rPr>
          <w:rFonts w:ascii="Times New Roman" w:hAnsi="Times New Roman" w:cs="Times New Roman"/>
          <w:sz w:val="28"/>
          <w:szCs w:val="28"/>
        </w:rPr>
        <w:t>14 527</w:t>
      </w:r>
      <w:r w:rsidRPr="00D845C9">
        <w:rPr>
          <w:rFonts w:ascii="Times New Roman" w:hAnsi="Times New Roman" w:cs="Times New Roman"/>
          <w:sz w:val="28"/>
          <w:szCs w:val="28"/>
        </w:rPr>
        <w:t xml:space="preserve"> дет</w:t>
      </w:r>
      <w:r w:rsidR="00630ECE" w:rsidRPr="00D845C9">
        <w:rPr>
          <w:rFonts w:ascii="Times New Roman" w:hAnsi="Times New Roman" w:cs="Times New Roman"/>
          <w:sz w:val="28"/>
          <w:szCs w:val="28"/>
        </w:rPr>
        <w:t>ям</w:t>
      </w:r>
      <w:r w:rsidRPr="00D845C9">
        <w:rPr>
          <w:rFonts w:ascii="Times New Roman" w:hAnsi="Times New Roman" w:cs="Times New Roman"/>
          <w:sz w:val="28"/>
          <w:szCs w:val="28"/>
        </w:rPr>
        <w:t>, фактически реализующи</w:t>
      </w:r>
      <w:r w:rsidR="00630ECE" w:rsidRPr="00D845C9">
        <w:rPr>
          <w:rFonts w:ascii="Times New Roman" w:hAnsi="Times New Roman" w:cs="Times New Roman"/>
          <w:sz w:val="28"/>
          <w:szCs w:val="28"/>
        </w:rPr>
        <w:t>м</w:t>
      </w:r>
      <w:r w:rsidRPr="00D845C9">
        <w:rPr>
          <w:rFonts w:ascii="Times New Roman" w:hAnsi="Times New Roman" w:cs="Times New Roman"/>
          <w:sz w:val="28"/>
          <w:szCs w:val="28"/>
        </w:rPr>
        <w:t xml:space="preserve"> право на льготное обеспечение лекарственными препаратами и медицинскими изделиями в рамках централизованных закупок Минздрава России, выписано </w:t>
      </w:r>
      <w:r w:rsidR="000E4AAA" w:rsidRPr="00D845C9">
        <w:rPr>
          <w:rFonts w:ascii="Times New Roman" w:hAnsi="Times New Roman" w:cs="Times New Roman"/>
          <w:sz w:val="28"/>
          <w:szCs w:val="28"/>
        </w:rPr>
        <w:t xml:space="preserve">95 390 </w:t>
      </w:r>
      <w:r w:rsidRPr="00D845C9">
        <w:rPr>
          <w:rFonts w:ascii="Times New Roman" w:hAnsi="Times New Roman" w:cs="Times New Roman"/>
          <w:sz w:val="28"/>
          <w:szCs w:val="28"/>
        </w:rPr>
        <w:t>льготных рецептов</w:t>
      </w:r>
      <w:r w:rsidR="000E4AAA" w:rsidRPr="00D845C9">
        <w:rPr>
          <w:rFonts w:ascii="Times New Roman" w:hAnsi="Times New Roman" w:cs="Times New Roman"/>
          <w:sz w:val="28"/>
          <w:szCs w:val="28"/>
        </w:rPr>
        <w:t>. О</w:t>
      </w:r>
      <w:r w:rsidRPr="00D845C9">
        <w:rPr>
          <w:rFonts w:ascii="Times New Roman" w:hAnsi="Times New Roman" w:cs="Times New Roman"/>
          <w:sz w:val="28"/>
          <w:szCs w:val="28"/>
        </w:rPr>
        <w:t>тпущено лекарственных препаратов на сумму 17 080 382,93 тыс. руб</w:t>
      </w:r>
      <w:r w:rsidR="000E4AAA" w:rsidRPr="00D845C9">
        <w:rPr>
          <w:rFonts w:ascii="Times New Roman" w:hAnsi="Times New Roman" w:cs="Times New Roman"/>
          <w:sz w:val="28"/>
          <w:szCs w:val="28"/>
        </w:rPr>
        <w:t>лей.</w:t>
      </w:r>
      <w:r w:rsidRPr="00D845C9">
        <w:rPr>
          <w:rFonts w:ascii="Times New Roman" w:hAnsi="Times New Roman" w:cs="Times New Roman"/>
          <w:sz w:val="28"/>
          <w:szCs w:val="28"/>
        </w:rPr>
        <w:t xml:space="preserve"> </w:t>
      </w:r>
      <w:r w:rsidR="000E4AAA" w:rsidRPr="00D845C9">
        <w:rPr>
          <w:rFonts w:ascii="Times New Roman" w:hAnsi="Times New Roman" w:cs="Times New Roman"/>
          <w:sz w:val="28"/>
          <w:szCs w:val="28"/>
        </w:rPr>
        <w:t>С</w:t>
      </w:r>
      <w:r w:rsidRPr="00D845C9">
        <w:rPr>
          <w:rFonts w:ascii="Times New Roman" w:hAnsi="Times New Roman" w:cs="Times New Roman"/>
          <w:sz w:val="28"/>
          <w:szCs w:val="28"/>
        </w:rPr>
        <w:t>редняя стоимость одного рецепта составила 183 069,48 руб</w:t>
      </w:r>
      <w:r w:rsidR="000E4AAA" w:rsidRPr="00D845C9">
        <w:rPr>
          <w:rFonts w:ascii="Times New Roman" w:hAnsi="Times New Roman" w:cs="Times New Roman"/>
          <w:sz w:val="28"/>
          <w:szCs w:val="28"/>
        </w:rPr>
        <w:t>лей.</w:t>
      </w:r>
      <w:r w:rsidRPr="00D845C9">
        <w:rPr>
          <w:rFonts w:ascii="Times New Roman" w:hAnsi="Times New Roman" w:cs="Times New Roman"/>
          <w:sz w:val="28"/>
          <w:szCs w:val="28"/>
        </w:rPr>
        <w:t xml:space="preserve"> </w:t>
      </w:r>
      <w:r w:rsidR="000E4AAA" w:rsidRPr="00D845C9">
        <w:rPr>
          <w:rFonts w:ascii="Times New Roman" w:hAnsi="Times New Roman" w:cs="Times New Roman"/>
          <w:sz w:val="28"/>
          <w:szCs w:val="28"/>
        </w:rPr>
        <w:t>Д</w:t>
      </w:r>
      <w:r w:rsidRPr="00D845C9">
        <w:rPr>
          <w:rFonts w:ascii="Times New Roman" w:hAnsi="Times New Roman" w:cs="Times New Roman"/>
          <w:sz w:val="28"/>
          <w:szCs w:val="28"/>
        </w:rPr>
        <w:t>оля рецептов, находящихся на отсроченном обеспечении (от количества предъявленных в аптечные учреждения)</w:t>
      </w:r>
      <w:r w:rsidR="000E4AAA" w:rsidRPr="00D845C9">
        <w:rPr>
          <w:rFonts w:ascii="Times New Roman" w:hAnsi="Times New Roman" w:cs="Times New Roman"/>
          <w:sz w:val="28"/>
          <w:szCs w:val="28"/>
        </w:rPr>
        <w:t xml:space="preserve">, составила </w:t>
      </w:r>
      <w:r w:rsidRPr="00D845C9">
        <w:rPr>
          <w:rFonts w:ascii="Times New Roman" w:hAnsi="Times New Roman" w:cs="Times New Roman"/>
          <w:sz w:val="28"/>
          <w:szCs w:val="28"/>
        </w:rPr>
        <w:t xml:space="preserve">0,0021%; </w:t>
      </w:r>
    </w:p>
    <w:p w14:paraId="30EEC02E" w14:textId="05519469" w:rsidR="00A60107" w:rsidRPr="00D845C9" w:rsidRDefault="00A60107" w:rsidP="00706339">
      <w:pPr>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 </w:t>
      </w:r>
      <w:r w:rsidR="00630ECE" w:rsidRPr="00D845C9">
        <w:rPr>
          <w:rFonts w:ascii="Times New Roman" w:hAnsi="Times New Roman" w:cs="Times New Roman"/>
          <w:sz w:val="28"/>
          <w:szCs w:val="28"/>
        </w:rPr>
        <w:t xml:space="preserve">11 668 </w:t>
      </w:r>
      <w:r w:rsidRPr="00D845C9">
        <w:rPr>
          <w:rFonts w:ascii="Times New Roman" w:hAnsi="Times New Roman" w:cs="Times New Roman"/>
          <w:sz w:val="28"/>
          <w:szCs w:val="28"/>
        </w:rPr>
        <w:t>дет</w:t>
      </w:r>
      <w:r w:rsidR="00630ECE" w:rsidRPr="00D845C9">
        <w:rPr>
          <w:rFonts w:ascii="Times New Roman" w:hAnsi="Times New Roman" w:cs="Times New Roman"/>
          <w:sz w:val="28"/>
          <w:szCs w:val="28"/>
        </w:rPr>
        <w:t>ям</w:t>
      </w:r>
      <w:r w:rsidRPr="00D845C9">
        <w:rPr>
          <w:rFonts w:ascii="Times New Roman" w:hAnsi="Times New Roman" w:cs="Times New Roman"/>
          <w:sz w:val="28"/>
          <w:szCs w:val="28"/>
        </w:rPr>
        <w:t xml:space="preserve"> до </w:t>
      </w:r>
      <w:r w:rsidR="00AA2224" w:rsidRPr="00D845C9">
        <w:rPr>
          <w:rFonts w:ascii="Times New Roman" w:hAnsi="Times New Roman" w:cs="Times New Roman"/>
          <w:sz w:val="28"/>
          <w:szCs w:val="28"/>
        </w:rPr>
        <w:t>3</w:t>
      </w:r>
      <w:r w:rsidRPr="00D845C9">
        <w:rPr>
          <w:rFonts w:ascii="Times New Roman" w:hAnsi="Times New Roman" w:cs="Times New Roman"/>
          <w:sz w:val="28"/>
          <w:szCs w:val="28"/>
        </w:rPr>
        <w:t xml:space="preserve"> лет, фактически реализующи</w:t>
      </w:r>
      <w:r w:rsidR="00630ECE" w:rsidRPr="00D845C9">
        <w:rPr>
          <w:rFonts w:ascii="Times New Roman" w:hAnsi="Times New Roman" w:cs="Times New Roman"/>
          <w:sz w:val="28"/>
          <w:szCs w:val="28"/>
        </w:rPr>
        <w:t>м</w:t>
      </w:r>
      <w:r w:rsidRPr="00D845C9">
        <w:rPr>
          <w:rFonts w:ascii="Times New Roman" w:hAnsi="Times New Roman" w:cs="Times New Roman"/>
          <w:sz w:val="28"/>
          <w:szCs w:val="28"/>
        </w:rPr>
        <w:t xml:space="preserve"> право на льготное обеспечение лекарственными препаратами и медицинскими изделиями за счет средств федерального бюджета, выписано </w:t>
      </w:r>
      <w:r w:rsidR="00630ECE" w:rsidRPr="00D845C9">
        <w:rPr>
          <w:rFonts w:ascii="Times New Roman" w:hAnsi="Times New Roman" w:cs="Times New Roman"/>
          <w:sz w:val="28"/>
          <w:szCs w:val="28"/>
        </w:rPr>
        <w:t xml:space="preserve">57 066 </w:t>
      </w:r>
      <w:r w:rsidRPr="00D845C9">
        <w:rPr>
          <w:rFonts w:ascii="Times New Roman" w:hAnsi="Times New Roman" w:cs="Times New Roman"/>
          <w:sz w:val="28"/>
          <w:szCs w:val="28"/>
        </w:rPr>
        <w:t>льготных рецепт</w:t>
      </w:r>
      <w:r w:rsidR="00BF4353" w:rsidRPr="00D845C9">
        <w:rPr>
          <w:rFonts w:ascii="Times New Roman" w:hAnsi="Times New Roman" w:cs="Times New Roman"/>
          <w:sz w:val="28"/>
          <w:szCs w:val="28"/>
        </w:rPr>
        <w:t>а</w:t>
      </w:r>
      <w:r w:rsidR="00630ECE" w:rsidRPr="00D845C9">
        <w:rPr>
          <w:rFonts w:ascii="Times New Roman" w:hAnsi="Times New Roman" w:cs="Times New Roman"/>
          <w:sz w:val="28"/>
          <w:szCs w:val="28"/>
        </w:rPr>
        <w:t>. О</w:t>
      </w:r>
      <w:r w:rsidRPr="00D845C9">
        <w:rPr>
          <w:rFonts w:ascii="Times New Roman" w:hAnsi="Times New Roman" w:cs="Times New Roman"/>
          <w:sz w:val="28"/>
          <w:szCs w:val="28"/>
        </w:rPr>
        <w:t>тпущено лекарственных препаратов на сумму 574 709,89 тыс. руб</w:t>
      </w:r>
      <w:r w:rsidR="00630ECE" w:rsidRPr="00D845C9">
        <w:rPr>
          <w:rFonts w:ascii="Times New Roman" w:hAnsi="Times New Roman" w:cs="Times New Roman"/>
          <w:sz w:val="28"/>
          <w:szCs w:val="28"/>
        </w:rPr>
        <w:t>лей</w:t>
      </w:r>
      <w:r w:rsidRPr="00D845C9">
        <w:rPr>
          <w:rFonts w:ascii="Times New Roman" w:hAnsi="Times New Roman" w:cs="Times New Roman"/>
          <w:sz w:val="28"/>
          <w:szCs w:val="28"/>
        </w:rPr>
        <w:t>, в том числе за средства региональных бюджетов на сумму 279 069,6 тыс. руб</w:t>
      </w:r>
      <w:r w:rsidR="00630ECE" w:rsidRPr="00D845C9">
        <w:rPr>
          <w:rFonts w:ascii="Times New Roman" w:hAnsi="Times New Roman" w:cs="Times New Roman"/>
          <w:sz w:val="28"/>
          <w:szCs w:val="28"/>
        </w:rPr>
        <w:t>лей.</w:t>
      </w:r>
      <w:r w:rsidRPr="00D845C9">
        <w:rPr>
          <w:rFonts w:ascii="Times New Roman" w:hAnsi="Times New Roman" w:cs="Times New Roman"/>
          <w:sz w:val="28"/>
          <w:szCs w:val="28"/>
        </w:rPr>
        <w:t xml:space="preserve"> </w:t>
      </w:r>
      <w:r w:rsidR="00630ECE" w:rsidRPr="00D845C9">
        <w:rPr>
          <w:rFonts w:ascii="Times New Roman" w:hAnsi="Times New Roman" w:cs="Times New Roman"/>
          <w:sz w:val="28"/>
          <w:szCs w:val="28"/>
        </w:rPr>
        <w:t>С</w:t>
      </w:r>
      <w:r w:rsidRPr="00D845C9">
        <w:rPr>
          <w:rFonts w:ascii="Times New Roman" w:hAnsi="Times New Roman" w:cs="Times New Roman"/>
          <w:sz w:val="28"/>
          <w:szCs w:val="28"/>
        </w:rPr>
        <w:t>редняя стоимость одного рецепта составила 10 448,51 руб</w:t>
      </w:r>
      <w:r w:rsidR="00630ECE" w:rsidRPr="00D845C9">
        <w:rPr>
          <w:rFonts w:ascii="Times New Roman" w:hAnsi="Times New Roman" w:cs="Times New Roman"/>
          <w:sz w:val="28"/>
          <w:szCs w:val="28"/>
        </w:rPr>
        <w:t>лей.</w:t>
      </w:r>
      <w:r w:rsidRPr="00D845C9">
        <w:rPr>
          <w:rFonts w:ascii="Times New Roman" w:hAnsi="Times New Roman" w:cs="Times New Roman"/>
          <w:sz w:val="28"/>
          <w:szCs w:val="28"/>
        </w:rPr>
        <w:t xml:space="preserve"> </w:t>
      </w:r>
      <w:r w:rsidR="00630ECE" w:rsidRPr="00D845C9">
        <w:rPr>
          <w:rFonts w:ascii="Times New Roman" w:hAnsi="Times New Roman" w:cs="Times New Roman"/>
          <w:sz w:val="28"/>
          <w:szCs w:val="28"/>
        </w:rPr>
        <w:t>Д</w:t>
      </w:r>
      <w:r w:rsidRPr="00D845C9">
        <w:rPr>
          <w:rFonts w:ascii="Times New Roman" w:hAnsi="Times New Roman" w:cs="Times New Roman"/>
          <w:sz w:val="28"/>
          <w:szCs w:val="28"/>
        </w:rPr>
        <w:t>оля рецептов, находящихся на отсроченном обеспечении (от количества предъявленных в аптечные учреждения)</w:t>
      </w:r>
      <w:r w:rsidR="00630ECE" w:rsidRPr="00D845C9">
        <w:rPr>
          <w:rFonts w:ascii="Times New Roman" w:hAnsi="Times New Roman" w:cs="Times New Roman"/>
          <w:sz w:val="28"/>
          <w:szCs w:val="28"/>
        </w:rPr>
        <w:t>, составила</w:t>
      </w:r>
      <w:r w:rsidRPr="00D845C9">
        <w:rPr>
          <w:rFonts w:ascii="Times New Roman" w:hAnsi="Times New Roman" w:cs="Times New Roman"/>
          <w:sz w:val="28"/>
          <w:szCs w:val="28"/>
        </w:rPr>
        <w:t xml:space="preserve"> 0,0382%;</w:t>
      </w:r>
    </w:p>
    <w:p w14:paraId="34A807F5" w14:textId="7D6A0D47" w:rsidR="00437D82" w:rsidRPr="00D845C9" w:rsidRDefault="00A60107" w:rsidP="00706339">
      <w:pPr>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 </w:t>
      </w:r>
      <w:r w:rsidR="00437D82" w:rsidRPr="00D845C9">
        <w:rPr>
          <w:rFonts w:ascii="Times New Roman" w:hAnsi="Times New Roman" w:cs="Times New Roman"/>
          <w:sz w:val="28"/>
          <w:szCs w:val="28"/>
        </w:rPr>
        <w:t xml:space="preserve">705 627 </w:t>
      </w:r>
      <w:r w:rsidRPr="00D845C9">
        <w:rPr>
          <w:rFonts w:ascii="Times New Roman" w:hAnsi="Times New Roman" w:cs="Times New Roman"/>
          <w:sz w:val="28"/>
          <w:szCs w:val="28"/>
        </w:rPr>
        <w:t>дет</w:t>
      </w:r>
      <w:r w:rsidR="00437D82" w:rsidRPr="00D845C9">
        <w:rPr>
          <w:rFonts w:ascii="Times New Roman" w:hAnsi="Times New Roman" w:cs="Times New Roman"/>
          <w:sz w:val="28"/>
          <w:szCs w:val="28"/>
        </w:rPr>
        <w:t>ям</w:t>
      </w:r>
      <w:r w:rsidRPr="00D845C9">
        <w:rPr>
          <w:rFonts w:ascii="Times New Roman" w:hAnsi="Times New Roman" w:cs="Times New Roman"/>
          <w:sz w:val="28"/>
          <w:szCs w:val="28"/>
        </w:rPr>
        <w:t xml:space="preserve"> до </w:t>
      </w:r>
      <w:r w:rsidR="00AA2224" w:rsidRPr="00D845C9">
        <w:rPr>
          <w:rFonts w:ascii="Times New Roman" w:hAnsi="Times New Roman" w:cs="Times New Roman"/>
          <w:sz w:val="28"/>
          <w:szCs w:val="28"/>
        </w:rPr>
        <w:t>3</w:t>
      </w:r>
      <w:r w:rsidRPr="00D845C9">
        <w:rPr>
          <w:rFonts w:ascii="Times New Roman" w:hAnsi="Times New Roman" w:cs="Times New Roman"/>
          <w:sz w:val="28"/>
          <w:szCs w:val="28"/>
        </w:rPr>
        <w:t xml:space="preserve"> лет</w:t>
      </w:r>
      <w:r w:rsidR="00437D82" w:rsidRPr="00D845C9">
        <w:rPr>
          <w:rFonts w:ascii="Times New Roman" w:hAnsi="Times New Roman" w:cs="Times New Roman"/>
          <w:sz w:val="28"/>
          <w:szCs w:val="28"/>
        </w:rPr>
        <w:t>,</w:t>
      </w:r>
      <w:r w:rsidRPr="00D845C9">
        <w:rPr>
          <w:rFonts w:ascii="Times New Roman" w:hAnsi="Times New Roman" w:cs="Times New Roman"/>
          <w:sz w:val="28"/>
          <w:szCs w:val="28"/>
        </w:rPr>
        <w:t xml:space="preserve"> фактически реализующи</w:t>
      </w:r>
      <w:r w:rsidR="00437D82" w:rsidRPr="00D845C9">
        <w:rPr>
          <w:rFonts w:ascii="Times New Roman" w:hAnsi="Times New Roman" w:cs="Times New Roman"/>
          <w:sz w:val="28"/>
          <w:szCs w:val="28"/>
        </w:rPr>
        <w:t>м</w:t>
      </w:r>
      <w:r w:rsidRPr="00D845C9">
        <w:rPr>
          <w:rFonts w:ascii="Times New Roman" w:hAnsi="Times New Roman" w:cs="Times New Roman"/>
          <w:sz w:val="28"/>
          <w:szCs w:val="28"/>
        </w:rPr>
        <w:t xml:space="preserve"> право на льготное обеспечение лекарственными препаратами и медицинскими изделиями за счет </w:t>
      </w:r>
      <w:r w:rsidRPr="00D845C9">
        <w:rPr>
          <w:rFonts w:ascii="Times New Roman" w:hAnsi="Times New Roman" w:cs="Times New Roman"/>
          <w:sz w:val="28"/>
          <w:szCs w:val="28"/>
        </w:rPr>
        <w:lastRenderedPageBreak/>
        <w:t>региональных бюджетов</w:t>
      </w:r>
      <w:r w:rsidR="00437D82" w:rsidRPr="00D845C9">
        <w:rPr>
          <w:rFonts w:ascii="Times New Roman" w:hAnsi="Times New Roman" w:cs="Times New Roman"/>
          <w:sz w:val="28"/>
          <w:szCs w:val="28"/>
        </w:rPr>
        <w:t>,</w:t>
      </w:r>
      <w:r w:rsidRPr="00D845C9">
        <w:rPr>
          <w:rFonts w:ascii="Times New Roman" w:hAnsi="Times New Roman" w:cs="Times New Roman"/>
          <w:sz w:val="28"/>
          <w:szCs w:val="28"/>
        </w:rPr>
        <w:t xml:space="preserve"> выписано </w:t>
      </w:r>
      <w:r w:rsidR="00437D82" w:rsidRPr="00D845C9">
        <w:rPr>
          <w:rFonts w:ascii="Times New Roman" w:hAnsi="Times New Roman" w:cs="Times New Roman"/>
          <w:sz w:val="28"/>
          <w:szCs w:val="28"/>
        </w:rPr>
        <w:t xml:space="preserve">1 763 380 </w:t>
      </w:r>
      <w:r w:rsidRPr="00D845C9">
        <w:rPr>
          <w:rFonts w:ascii="Times New Roman" w:hAnsi="Times New Roman" w:cs="Times New Roman"/>
          <w:sz w:val="28"/>
          <w:szCs w:val="28"/>
        </w:rPr>
        <w:t>льготных рецептов</w:t>
      </w:r>
      <w:r w:rsidR="00437D82" w:rsidRPr="00D845C9">
        <w:rPr>
          <w:rFonts w:ascii="Times New Roman" w:hAnsi="Times New Roman" w:cs="Times New Roman"/>
          <w:sz w:val="28"/>
          <w:szCs w:val="28"/>
        </w:rPr>
        <w:t>. О</w:t>
      </w:r>
      <w:r w:rsidRPr="00D845C9">
        <w:rPr>
          <w:rFonts w:ascii="Times New Roman" w:hAnsi="Times New Roman" w:cs="Times New Roman"/>
          <w:sz w:val="28"/>
          <w:szCs w:val="28"/>
        </w:rPr>
        <w:t>тпущено лекарственных препаратов на сумму 1 199 161,12 тыс. руб</w:t>
      </w:r>
      <w:r w:rsidR="00437D82" w:rsidRPr="00D845C9">
        <w:rPr>
          <w:rFonts w:ascii="Times New Roman" w:hAnsi="Times New Roman" w:cs="Times New Roman"/>
          <w:sz w:val="28"/>
          <w:szCs w:val="28"/>
        </w:rPr>
        <w:t>ль.</w:t>
      </w:r>
      <w:r w:rsidRPr="00D845C9">
        <w:rPr>
          <w:rFonts w:ascii="Times New Roman" w:hAnsi="Times New Roman" w:cs="Times New Roman"/>
          <w:sz w:val="28"/>
          <w:szCs w:val="28"/>
        </w:rPr>
        <w:t xml:space="preserve"> </w:t>
      </w:r>
      <w:r w:rsidR="00437D82" w:rsidRPr="00D845C9">
        <w:rPr>
          <w:rFonts w:ascii="Times New Roman" w:hAnsi="Times New Roman" w:cs="Times New Roman"/>
          <w:sz w:val="28"/>
          <w:szCs w:val="28"/>
        </w:rPr>
        <w:t>С</w:t>
      </w:r>
      <w:r w:rsidRPr="00D845C9">
        <w:rPr>
          <w:rFonts w:ascii="Times New Roman" w:hAnsi="Times New Roman" w:cs="Times New Roman"/>
          <w:sz w:val="28"/>
          <w:szCs w:val="28"/>
        </w:rPr>
        <w:t>редняя стоимость одного рецепта составила 704,38 руб</w:t>
      </w:r>
      <w:r w:rsidR="00437D82" w:rsidRPr="00D845C9">
        <w:rPr>
          <w:rFonts w:ascii="Times New Roman" w:hAnsi="Times New Roman" w:cs="Times New Roman"/>
          <w:sz w:val="28"/>
          <w:szCs w:val="28"/>
        </w:rPr>
        <w:t>ля.</w:t>
      </w:r>
      <w:r w:rsidRPr="00D845C9">
        <w:rPr>
          <w:rFonts w:ascii="Times New Roman" w:hAnsi="Times New Roman" w:cs="Times New Roman"/>
          <w:sz w:val="28"/>
          <w:szCs w:val="28"/>
        </w:rPr>
        <w:t xml:space="preserve"> </w:t>
      </w:r>
      <w:r w:rsidR="00437D82" w:rsidRPr="00D845C9">
        <w:rPr>
          <w:rFonts w:ascii="Times New Roman" w:hAnsi="Times New Roman" w:cs="Times New Roman"/>
          <w:sz w:val="28"/>
          <w:szCs w:val="28"/>
        </w:rPr>
        <w:t>Д</w:t>
      </w:r>
      <w:r w:rsidRPr="00D845C9">
        <w:rPr>
          <w:rFonts w:ascii="Times New Roman" w:hAnsi="Times New Roman" w:cs="Times New Roman"/>
          <w:sz w:val="28"/>
          <w:szCs w:val="28"/>
        </w:rPr>
        <w:t>оля рецептов, находящихся на отсроченном обеспечении (от количества предъявленных в аптечные учреждения)</w:t>
      </w:r>
      <w:r w:rsidR="00437D82" w:rsidRPr="00D845C9">
        <w:rPr>
          <w:rFonts w:ascii="Times New Roman" w:hAnsi="Times New Roman" w:cs="Times New Roman"/>
          <w:sz w:val="28"/>
          <w:szCs w:val="28"/>
        </w:rPr>
        <w:t>, составила</w:t>
      </w:r>
      <w:r w:rsidRPr="00D845C9">
        <w:rPr>
          <w:rFonts w:ascii="Times New Roman" w:hAnsi="Times New Roman" w:cs="Times New Roman"/>
          <w:sz w:val="28"/>
          <w:szCs w:val="28"/>
        </w:rPr>
        <w:t xml:space="preserve"> 0,0058%; </w:t>
      </w:r>
    </w:p>
    <w:p w14:paraId="4AB766EF" w14:textId="6D6AE247" w:rsidR="00A60107" w:rsidRPr="00D845C9" w:rsidRDefault="00A60107" w:rsidP="003A2A3F">
      <w:pPr>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 </w:t>
      </w:r>
      <w:r w:rsidR="00C052C5" w:rsidRPr="00D845C9">
        <w:rPr>
          <w:rFonts w:ascii="Times New Roman" w:hAnsi="Times New Roman" w:cs="Times New Roman"/>
          <w:sz w:val="28"/>
          <w:szCs w:val="28"/>
        </w:rPr>
        <w:t xml:space="preserve">999 </w:t>
      </w:r>
      <w:r w:rsidRPr="00D845C9">
        <w:rPr>
          <w:rFonts w:ascii="Times New Roman" w:hAnsi="Times New Roman" w:cs="Times New Roman"/>
          <w:sz w:val="28"/>
          <w:szCs w:val="28"/>
        </w:rPr>
        <w:t>дет</w:t>
      </w:r>
      <w:r w:rsidR="00C052C5" w:rsidRPr="00D845C9">
        <w:rPr>
          <w:rFonts w:ascii="Times New Roman" w:hAnsi="Times New Roman" w:cs="Times New Roman"/>
          <w:sz w:val="28"/>
          <w:szCs w:val="28"/>
        </w:rPr>
        <w:t>ям</w:t>
      </w:r>
      <w:r w:rsidRPr="00D845C9">
        <w:rPr>
          <w:rFonts w:ascii="Times New Roman" w:hAnsi="Times New Roman" w:cs="Times New Roman"/>
          <w:sz w:val="28"/>
          <w:szCs w:val="28"/>
        </w:rPr>
        <w:t xml:space="preserve"> до </w:t>
      </w:r>
      <w:r w:rsidR="00AA2224" w:rsidRPr="00D845C9">
        <w:rPr>
          <w:rFonts w:ascii="Times New Roman" w:hAnsi="Times New Roman" w:cs="Times New Roman"/>
          <w:sz w:val="28"/>
          <w:szCs w:val="28"/>
        </w:rPr>
        <w:t>3</w:t>
      </w:r>
      <w:r w:rsidRPr="00D845C9">
        <w:rPr>
          <w:rFonts w:ascii="Times New Roman" w:hAnsi="Times New Roman" w:cs="Times New Roman"/>
          <w:sz w:val="28"/>
          <w:szCs w:val="28"/>
        </w:rPr>
        <w:t xml:space="preserve"> лет, фактически реализующи</w:t>
      </w:r>
      <w:r w:rsidR="00C052C5" w:rsidRPr="00D845C9">
        <w:rPr>
          <w:rFonts w:ascii="Times New Roman" w:hAnsi="Times New Roman" w:cs="Times New Roman"/>
          <w:sz w:val="28"/>
          <w:szCs w:val="28"/>
        </w:rPr>
        <w:t>м</w:t>
      </w:r>
      <w:r w:rsidRPr="00D845C9">
        <w:rPr>
          <w:rFonts w:ascii="Times New Roman" w:hAnsi="Times New Roman" w:cs="Times New Roman"/>
          <w:sz w:val="28"/>
          <w:szCs w:val="28"/>
        </w:rPr>
        <w:t xml:space="preserve"> право на льготное обеспечение лекарственными препаратами и медицинскими изделиями в рамках централизованных закупок Минздрава России, выписано </w:t>
      </w:r>
      <w:r w:rsidR="00C052C5" w:rsidRPr="00D845C9">
        <w:rPr>
          <w:rFonts w:ascii="Times New Roman" w:hAnsi="Times New Roman" w:cs="Times New Roman"/>
          <w:sz w:val="28"/>
          <w:szCs w:val="28"/>
        </w:rPr>
        <w:t xml:space="preserve">5 403 </w:t>
      </w:r>
      <w:r w:rsidRPr="00D845C9">
        <w:rPr>
          <w:rFonts w:ascii="Times New Roman" w:hAnsi="Times New Roman" w:cs="Times New Roman"/>
          <w:sz w:val="28"/>
          <w:szCs w:val="28"/>
        </w:rPr>
        <w:t>льготных рецепт</w:t>
      </w:r>
      <w:r w:rsidR="00C052C5" w:rsidRPr="00D845C9">
        <w:rPr>
          <w:rFonts w:ascii="Times New Roman" w:hAnsi="Times New Roman" w:cs="Times New Roman"/>
          <w:sz w:val="28"/>
          <w:szCs w:val="28"/>
        </w:rPr>
        <w:t>а</w:t>
      </w:r>
      <w:r w:rsidR="006A23A5"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6A23A5" w:rsidRPr="00D845C9">
        <w:rPr>
          <w:rFonts w:ascii="Times New Roman" w:hAnsi="Times New Roman" w:cs="Times New Roman"/>
          <w:sz w:val="28"/>
          <w:szCs w:val="28"/>
        </w:rPr>
        <w:t>О</w:t>
      </w:r>
      <w:r w:rsidRPr="00D845C9">
        <w:rPr>
          <w:rFonts w:ascii="Times New Roman" w:hAnsi="Times New Roman" w:cs="Times New Roman"/>
          <w:sz w:val="28"/>
          <w:szCs w:val="28"/>
        </w:rPr>
        <w:t>тпущено лекарственных препаратов на сумму 820 920,75</w:t>
      </w:r>
      <w:r w:rsidR="006A23A5" w:rsidRPr="00D845C9">
        <w:rPr>
          <w:rFonts w:ascii="Times New Roman" w:hAnsi="Times New Roman" w:cs="Times New Roman"/>
          <w:sz w:val="28"/>
          <w:szCs w:val="28"/>
        </w:rPr>
        <w:t xml:space="preserve"> </w:t>
      </w:r>
      <w:r w:rsidRPr="00D845C9">
        <w:rPr>
          <w:rFonts w:ascii="Times New Roman" w:hAnsi="Times New Roman" w:cs="Times New Roman"/>
          <w:sz w:val="28"/>
          <w:szCs w:val="28"/>
        </w:rPr>
        <w:t>тыс. руб</w:t>
      </w:r>
      <w:r w:rsidR="006A23A5" w:rsidRPr="00D845C9">
        <w:rPr>
          <w:rFonts w:ascii="Times New Roman" w:hAnsi="Times New Roman" w:cs="Times New Roman"/>
          <w:sz w:val="28"/>
          <w:szCs w:val="28"/>
        </w:rPr>
        <w:t>лей.</w:t>
      </w:r>
      <w:r w:rsidRPr="00D845C9">
        <w:rPr>
          <w:rFonts w:ascii="Times New Roman" w:hAnsi="Times New Roman" w:cs="Times New Roman"/>
          <w:sz w:val="28"/>
          <w:szCs w:val="28"/>
        </w:rPr>
        <w:t xml:space="preserve"> </w:t>
      </w:r>
      <w:r w:rsidR="006A23A5" w:rsidRPr="00D845C9">
        <w:rPr>
          <w:rFonts w:ascii="Times New Roman" w:hAnsi="Times New Roman" w:cs="Times New Roman"/>
          <w:sz w:val="28"/>
          <w:szCs w:val="28"/>
        </w:rPr>
        <w:t>С</w:t>
      </w:r>
      <w:r w:rsidRPr="00D845C9">
        <w:rPr>
          <w:rFonts w:ascii="Times New Roman" w:hAnsi="Times New Roman" w:cs="Times New Roman"/>
          <w:sz w:val="28"/>
          <w:szCs w:val="28"/>
        </w:rPr>
        <w:t>редняя стоимость одного рецепта составила 155 506,87 руб</w:t>
      </w:r>
      <w:r w:rsidR="006A23A5" w:rsidRPr="00D845C9">
        <w:rPr>
          <w:rFonts w:ascii="Times New Roman" w:hAnsi="Times New Roman" w:cs="Times New Roman"/>
          <w:sz w:val="28"/>
          <w:szCs w:val="28"/>
        </w:rPr>
        <w:t>лей.</w:t>
      </w:r>
      <w:r w:rsidRPr="00D845C9">
        <w:rPr>
          <w:rFonts w:ascii="Times New Roman" w:hAnsi="Times New Roman" w:cs="Times New Roman"/>
          <w:sz w:val="28"/>
          <w:szCs w:val="28"/>
        </w:rPr>
        <w:t xml:space="preserve"> </w:t>
      </w:r>
      <w:r w:rsidR="006A23A5" w:rsidRPr="00D845C9">
        <w:rPr>
          <w:rFonts w:ascii="Times New Roman" w:hAnsi="Times New Roman" w:cs="Times New Roman"/>
          <w:sz w:val="28"/>
          <w:szCs w:val="28"/>
        </w:rPr>
        <w:t>Д</w:t>
      </w:r>
      <w:r w:rsidRPr="00D845C9">
        <w:rPr>
          <w:rFonts w:ascii="Times New Roman" w:hAnsi="Times New Roman" w:cs="Times New Roman"/>
          <w:sz w:val="28"/>
          <w:szCs w:val="28"/>
        </w:rPr>
        <w:t>оля рецептов, находящихся на отсроченном обеспечении (от количества предъявленных в аптечные учреждения)</w:t>
      </w:r>
      <w:r w:rsidR="006A23A5" w:rsidRPr="00D845C9">
        <w:rPr>
          <w:rFonts w:ascii="Times New Roman" w:hAnsi="Times New Roman" w:cs="Times New Roman"/>
          <w:sz w:val="28"/>
          <w:szCs w:val="28"/>
        </w:rPr>
        <w:t>, составила 0</w:t>
      </w:r>
      <w:r w:rsidRPr="00D845C9">
        <w:rPr>
          <w:rFonts w:ascii="Times New Roman" w:hAnsi="Times New Roman" w:cs="Times New Roman"/>
          <w:sz w:val="28"/>
          <w:szCs w:val="28"/>
        </w:rPr>
        <w:t xml:space="preserve">%. </w:t>
      </w:r>
    </w:p>
    <w:p w14:paraId="6799DB72" w14:textId="298F7F74" w:rsidR="00A60107" w:rsidRPr="00D845C9" w:rsidRDefault="00A60107" w:rsidP="003A2A3F">
      <w:pPr>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По данным Минфина России</w:t>
      </w:r>
      <w:r w:rsidR="006A23A5" w:rsidRPr="00D845C9">
        <w:rPr>
          <w:rFonts w:ascii="Times New Roman" w:hAnsi="Times New Roman" w:cs="Times New Roman"/>
          <w:sz w:val="28"/>
          <w:szCs w:val="28"/>
        </w:rPr>
        <w:t>,</w:t>
      </w:r>
      <w:r w:rsidRPr="00D845C9">
        <w:rPr>
          <w:rFonts w:ascii="Times New Roman" w:hAnsi="Times New Roman" w:cs="Times New Roman"/>
          <w:sz w:val="28"/>
          <w:szCs w:val="28"/>
        </w:rPr>
        <w:t xml:space="preserve"> расходы федерального бюджета на мероприятия в рамках национального календаря профилактических прививок, в том числе </w:t>
      </w:r>
      <w:r w:rsidR="00AA2224" w:rsidRPr="00D845C9">
        <w:rPr>
          <w:rFonts w:ascii="Times New Roman" w:hAnsi="Times New Roman" w:cs="Times New Roman"/>
          <w:sz w:val="28"/>
          <w:szCs w:val="28"/>
        </w:rPr>
        <w:br/>
      </w:r>
      <w:r w:rsidRPr="00D845C9">
        <w:rPr>
          <w:rFonts w:ascii="Times New Roman" w:hAnsi="Times New Roman" w:cs="Times New Roman"/>
          <w:sz w:val="28"/>
          <w:szCs w:val="28"/>
        </w:rPr>
        <w:t xml:space="preserve">на детей, предусмотренные в рамках комплекса процессных мероприятий «Обеспечение отдельных категорий граждан лекарственными препаратами» государственной программы Российской Федерации «Развитие здравоохранения», </w:t>
      </w:r>
      <w:r w:rsidR="00AA2224" w:rsidRPr="00D845C9">
        <w:rPr>
          <w:rFonts w:ascii="Times New Roman" w:hAnsi="Times New Roman" w:cs="Times New Roman"/>
          <w:sz w:val="28"/>
          <w:szCs w:val="28"/>
        </w:rPr>
        <w:br/>
      </w:r>
      <w:r w:rsidRPr="00D845C9">
        <w:rPr>
          <w:rFonts w:ascii="Times New Roman" w:hAnsi="Times New Roman" w:cs="Times New Roman"/>
          <w:sz w:val="28"/>
          <w:szCs w:val="28"/>
        </w:rPr>
        <w:t>в 2023 г</w:t>
      </w:r>
      <w:r w:rsidR="00AA2224" w:rsidRPr="00D845C9">
        <w:rPr>
          <w:rFonts w:ascii="Times New Roman" w:hAnsi="Times New Roman" w:cs="Times New Roman"/>
          <w:sz w:val="28"/>
          <w:szCs w:val="28"/>
        </w:rPr>
        <w:t>.</w:t>
      </w:r>
      <w:r w:rsidRPr="00D845C9">
        <w:rPr>
          <w:rFonts w:ascii="Times New Roman" w:hAnsi="Times New Roman" w:cs="Times New Roman"/>
          <w:sz w:val="28"/>
          <w:szCs w:val="28"/>
        </w:rPr>
        <w:t xml:space="preserve"> составили 21 722,</w:t>
      </w:r>
      <w:r w:rsidR="003A2A3F" w:rsidRPr="00D845C9">
        <w:rPr>
          <w:rFonts w:ascii="Times New Roman" w:hAnsi="Times New Roman" w:cs="Times New Roman"/>
          <w:sz w:val="28"/>
          <w:szCs w:val="28"/>
        </w:rPr>
        <w:t>4</w:t>
      </w:r>
      <w:r w:rsidRPr="00D845C9">
        <w:rPr>
          <w:rFonts w:ascii="Times New Roman" w:hAnsi="Times New Roman" w:cs="Times New Roman"/>
          <w:sz w:val="28"/>
          <w:szCs w:val="28"/>
        </w:rPr>
        <w:t xml:space="preserve"> млн рублей (</w:t>
      </w:r>
      <w:r w:rsidR="003A2A3F" w:rsidRPr="00D845C9">
        <w:rPr>
          <w:rFonts w:ascii="Times New Roman" w:hAnsi="Times New Roman" w:cs="Times New Roman"/>
          <w:sz w:val="28"/>
          <w:szCs w:val="28"/>
        </w:rPr>
        <w:t xml:space="preserve">2022 г. – 22 542,5 млн рублей; 2021 г. – </w:t>
      </w:r>
      <w:r w:rsidR="00AA2224" w:rsidRPr="00D845C9">
        <w:rPr>
          <w:rFonts w:ascii="Times New Roman" w:hAnsi="Times New Roman" w:cs="Times New Roman"/>
          <w:sz w:val="28"/>
          <w:szCs w:val="28"/>
        </w:rPr>
        <w:br/>
      </w:r>
      <w:r w:rsidR="003A2A3F" w:rsidRPr="00D845C9">
        <w:rPr>
          <w:rFonts w:ascii="Times New Roman" w:hAnsi="Times New Roman" w:cs="Times New Roman"/>
          <w:sz w:val="28"/>
          <w:szCs w:val="28"/>
        </w:rPr>
        <w:t>24 322,8 млн рублей</w:t>
      </w:r>
      <w:r w:rsidRPr="00D845C9">
        <w:rPr>
          <w:rFonts w:ascii="Times New Roman" w:hAnsi="Times New Roman" w:cs="Times New Roman"/>
          <w:sz w:val="28"/>
          <w:szCs w:val="28"/>
        </w:rPr>
        <w:t>).</w:t>
      </w:r>
    </w:p>
    <w:p w14:paraId="3ECEBD07" w14:textId="316E8478" w:rsidR="00A60107" w:rsidRPr="00D845C9" w:rsidRDefault="00A60107" w:rsidP="00706339">
      <w:pPr>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С 2021 г</w:t>
      </w:r>
      <w:r w:rsidR="00C97990" w:rsidRPr="00D845C9">
        <w:rPr>
          <w:rFonts w:ascii="Times New Roman" w:hAnsi="Times New Roman" w:cs="Times New Roman"/>
          <w:sz w:val="28"/>
          <w:szCs w:val="28"/>
        </w:rPr>
        <w:t>.</w:t>
      </w:r>
      <w:r w:rsidRPr="00D845C9">
        <w:rPr>
          <w:rFonts w:ascii="Times New Roman" w:hAnsi="Times New Roman" w:cs="Times New Roman"/>
          <w:sz w:val="28"/>
          <w:szCs w:val="28"/>
        </w:rPr>
        <w:t xml:space="preserve"> осуществляет деятельность Фонд </w:t>
      </w:r>
      <w:r w:rsidR="0091134E" w:rsidRPr="00D845C9">
        <w:rPr>
          <w:rFonts w:ascii="Times New Roman" w:hAnsi="Times New Roman" w:cs="Times New Roman"/>
          <w:sz w:val="28"/>
          <w:szCs w:val="28"/>
        </w:rPr>
        <w:t>«Круг добра»</w:t>
      </w:r>
      <w:r w:rsidRPr="00D845C9">
        <w:rPr>
          <w:rFonts w:ascii="Times New Roman" w:hAnsi="Times New Roman" w:cs="Times New Roman"/>
          <w:sz w:val="28"/>
          <w:szCs w:val="28"/>
        </w:rPr>
        <w:t xml:space="preserve"> по обеспечению оказания медицинской помощи (при необходимости за пределами Российской Федерации) детям с тяжелыми жизнеугрожающими и хроническими заболеваниями, в том числе редкими (орфанными) заболеваниями, обеспечения таких детей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входящими в федеральный перечень реабилитационных мероприятий, технических средств реабилитации и у</w:t>
      </w:r>
      <w:r w:rsidR="00C97990" w:rsidRPr="00D845C9">
        <w:rPr>
          <w:rFonts w:ascii="Times New Roman" w:hAnsi="Times New Roman" w:cs="Times New Roman"/>
          <w:sz w:val="28"/>
          <w:szCs w:val="28"/>
        </w:rPr>
        <w:t>слуг, предоставляемых инвалиду.</w:t>
      </w:r>
    </w:p>
    <w:p w14:paraId="75A5C312" w14:textId="1AE3D141" w:rsidR="00A60107" w:rsidRPr="00D845C9" w:rsidRDefault="00A60107" w:rsidP="00706339">
      <w:pPr>
        <w:autoSpaceDE w:val="0"/>
        <w:autoSpaceDN w:val="0"/>
        <w:adjustRightInd w:val="0"/>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По данным Минфина России</w:t>
      </w:r>
      <w:r w:rsidR="0091134E" w:rsidRPr="00D845C9">
        <w:rPr>
          <w:rFonts w:ascii="Times New Roman" w:hAnsi="Times New Roman" w:cs="Times New Roman"/>
          <w:sz w:val="28"/>
          <w:szCs w:val="28"/>
        </w:rPr>
        <w:t>,</w:t>
      </w:r>
      <w:r w:rsidRPr="00D845C9">
        <w:rPr>
          <w:rFonts w:ascii="Times New Roman" w:hAnsi="Times New Roman" w:cs="Times New Roman"/>
          <w:sz w:val="28"/>
          <w:szCs w:val="28"/>
        </w:rPr>
        <w:t xml:space="preserve"> расходы федерального бюджета на осуществление деятельности Фонда </w:t>
      </w:r>
      <w:r w:rsidR="0091134E" w:rsidRPr="00D845C9">
        <w:rPr>
          <w:rFonts w:ascii="Times New Roman" w:hAnsi="Times New Roman" w:cs="Times New Roman"/>
          <w:sz w:val="28"/>
          <w:szCs w:val="28"/>
        </w:rPr>
        <w:t xml:space="preserve">«Круг добра» </w:t>
      </w:r>
      <w:r w:rsidRPr="00D845C9">
        <w:rPr>
          <w:rFonts w:ascii="Times New Roman" w:hAnsi="Times New Roman" w:cs="Times New Roman"/>
          <w:sz w:val="28"/>
          <w:szCs w:val="28"/>
        </w:rPr>
        <w:t>в рамках государственной программы Российской Федерации «Развитие здравоохранения» в 2023 г</w:t>
      </w:r>
      <w:r w:rsidR="0091134E" w:rsidRPr="00D845C9">
        <w:rPr>
          <w:rFonts w:ascii="Times New Roman" w:hAnsi="Times New Roman" w:cs="Times New Roman"/>
          <w:sz w:val="28"/>
          <w:szCs w:val="28"/>
        </w:rPr>
        <w:t>.</w:t>
      </w:r>
      <w:r w:rsidRPr="00D845C9">
        <w:rPr>
          <w:rFonts w:ascii="Times New Roman" w:hAnsi="Times New Roman" w:cs="Times New Roman"/>
          <w:sz w:val="28"/>
          <w:szCs w:val="28"/>
        </w:rPr>
        <w:t xml:space="preserve"> составили 145 529,6 млн рублей (2022 г. – 192 672,7 млн рублей</w:t>
      </w:r>
      <w:r w:rsidR="0091134E" w:rsidRPr="00D845C9">
        <w:rPr>
          <w:rFonts w:ascii="Times New Roman" w:hAnsi="Times New Roman" w:cs="Times New Roman"/>
          <w:sz w:val="28"/>
          <w:szCs w:val="28"/>
        </w:rPr>
        <w:t>;</w:t>
      </w:r>
      <w:r w:rsidRPr="00D845C9">
        <w:rPr>
          <w:rFonts w:ascii="Times New Roman" w:hAnsi="Times New Roman" w:cs="Times New Roman"/>
          <w:sz w:val="28"/>
          <w:szCs w:val="28"/>
        </w:rPr>
        <w:t xml:space="preserve"> 2021 г. – 30 942,0 млн рублей). В 2023 г</w:t>
      </w:r>
      <w:r w:rsidR="0091134E" w:rsidRPr="00D845C9">
        <w:rPr>
          <w:rFonts w:ascii="Times New Roman" w:hAnsi="Times New Roman" w:cs="Times New Roman"/>
          <w:sz w:val="28"/>
          <w:szCs w:val="28"/>
        </w:rPr>
        <w:t>.</w:t>
      </w:r>
      <w:r w:rsidRPr="00D845C9">
        <w:rPr>
          <w:rFonts w:ascii="Times New Roman" w:hAnsi="Times New Roman" w:cs="Times New Roman"/>
          <w:sz w:val="28"/>
          <w:szCs w:val="28"/>
        </w:rPr>
        <w:t xml:space="preserve"> Фондом </w:t>
      </w:r>
      <w:r w:rsidR="0091134E" w:rsidRPr="00D845C9">
        <w:rPr>
          <w:rFonts w:ascii="Times New Roman" w:hAnsi="Times New Roman" w:cs="Times New Roman"/>
          <w:sz w:val="28"/>
          <w:szCs w:val="28"/>
        </w:rPr>
        <w:t xml:space="preserve">«Круг добра» </w:t>
      </w:r>
      <w:r w:rsidRPr="00D845C9">
        <w:rPr>
          <w:rFonts w:ascii="Times New Roman" w:hAnsi="Times New Roman" w:cs="Times New Roman"/>
          <w:sz w:val="28"/>
          <w:szCs w:val="28"/>
        </w:rPr>
        <w:t>обеспечены медицинскими изделиями, в том числе не зарегистрированными в Российской Федерации, 254 ребенка с орфанными заболеваниями, техническими средствами реабилитации – 34 ребенка с орфанными заболеваниями, лекарственными препаратами – 23 366 детей с орфанными заболеваниями.</w:t>
      </w:r>
    </w:p>
    <w:p w14:paraId="19A2A67A" w14:textId="77777777" w:rsidR="00D03A4F" w:rsidRPr="00D845C9" w:rsidRDefault="00D03A4F" w:rsidP="007E4CD0">
      <w:pPr>
        <w:shd w:val="clear" w:color="auto" w:fill="FFFFFF"/>
        <w:autoSpaceDE w:val="0"/>
        <w:autoSpaceDN w:val="0"/>
        <w:adjustRightInd w:val="0"/>
        <w:spacing w:before="160" w:after="160"/>
        <w:ind w:firstLine="709"/>
        <w:jc w:val="center"/>
        <w:rPr>
          <w:rFonts w:ascii="Times New Roman" w:eastAsia="Times New Roman" w:hAnsi="Times New Roman" w:cs="Times New Roman"/>
          <w:b/>
          <w:sz w:val="28"/>
          <w:szCs w:val="28"/>
          <w:lang w:eastAsia="ru-RU"/>
        </w:rPr>
      </w:pPr>
      <w:r w:rsidRPr="00D845C9">
        <w:rPr>
          <w:rFonts w:ascii="Times New Roman" w:eastAsia="Times New Roman" w:hAnsi="Times New Roman" w:cs="Times New Roman"/>
          <w:b/>
          <w:sz w:val="28"/>
          <w:szCs w:val="28"/>
          <w:lang w:eastAsia="ru-RU"/>
        </w:rPr>
        <w:t>Формирование здорового образа жизни детей</w:t>
      </w:r>
    </w:p>
    <w:p w14:paraId="778CF6D4" w14:textId="51398B8B" w:rsidR="00093BC0"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С 2019 г</w:t>
      </w:r>
      <w:r w:rsidR="00092183" w:rsidRPr="00D845C9">
        <w:rPr>
          <w:rFonts w:ascii="Times New Roman" w:hAnsi="Times New Roman" w:cs="Times New Roman"/>
          <w:sz w:val="28"/>
          <w:szCs w:val="28"/>
        </w:rPr>
        <w:t>.</w:t>
      </w:r>
      <w:r w:rsidRPr="00D845C9">
        <w:rPr>
          <w:rFonts w:ascii="Times New Roman" w:hAnsi="Times New Roman" w:cs="Times New Roman"/>
          <w:sz w:val="28"/>
          <w:szCs w:val="28"/>
        </w:rPr>
        <w:t xml:space="preserve"> в рамках национального проекта «Демография» реализуется федеральный проект «Формирование системы мотивации граждан к здоровому </w:t>
      </w:r>
      <w:r w:rsidRPr="00D845C9">
        <w:rPr>
          <w:rFonts w:ascii="Times New Roman" w:hAnsi="Times New Roman" w:cs="Times New Roman"/>
          <w:sz w:val="28"/>
          <w:szCs w:val="28"/>
        </w:rPr>
        <w:lastRenderedPageBreak/>
        <w:t xml:space="preserve">образу жизни, включая здоровое питание и отказ от вредных привычек» (далее </w:t>
      </w:r>
      <w:r w:rsidR="005015D9" w:rsidRPr="00D845C9">
        <w:rPr>
          <w:rFonts w:ascii="Times New Roman" w:hAnsi="Times New Roman" w:cs="Times New Roman"/>
          <w:sz w:val="28"/>
          <w:szCs w:val="28"/>
        </w:rPr>
        <w:t xml:space="preserve">по тексту подраздела </w:t>
      </w:r>
      <w:r w:rsidRPr="00D845C9">
        <w:rPr>
          <w:rFonts w:ascii="Times New Roman" w:hAnsi="Times New Roman" w:cs="Times New Roman"/>
          <w:sz w:val="28"/>
          <w:szCs w:val="28"/>
        </w:rPr>
        <w:t xml:space="preserve">– </w:t>
      </w:r>
      <w:r w:rsidR="00120ED2" w:rsidRPr="00D845C9">
        <w:rPr>
          <w:rFonts w:ascii="Times New Roman" w:hAnsi="Times New Roman" w:cs="Times New Roman"/>
          <w:sz w:val="28"/>
          <w:szCs w:val="28"/>
        </w:rPr>
        <w:t>ф</w:t>
      </w:r>
      <w:r w:rsidRPr="00D845C9">
        <w:rPr>
          <w:rFonts w:ascii="Times New Roman" w:hAnsi="Times New Roman" w:cs="Times New Roman"/>
          <w:sz w:val="28"/>
          <w:szCs w:val="28"/>
        </w:rPr>
        <w:t>едеральный проект</w:t>
      </w:r>
      <w:r w:rsidR="00120ED2" w:rsidRPr="00D845C9">
        <w:rPr>
          <w:rFonts w:ascii="Times New Roman" w:hAnsi="Times New Roman" w:cs="Times New Roman"/>
          <w:sz w:val="28"/>
          <w:szCs w:val="28"/>
        </w:rPr>
        <w:t xml:space="preserve"> «Укрепление общественного здоровья»</w:t>
      </w:r>
      <w:r w:rsidRPr="00D845C9">
        <w:rPr>
          <w:rFonts w:ascii="Times New Roman" w:hAnsi="Times New Roman" w:cs="Times New Roman"/>
          <w:sz w:val="28"/>
          <w:szCs w:val="28"/>
        </w:rPr>
        <w:t>), целями которого являются:</w:t>
      </w:r>
    </w:p>
    <w:p w14:paraId="161BFB59" w14:textId="77777777" w:rsidR="00093BC0"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 – увеличение доли граждан, ведущих здоровый образ жизни;</w:t>
      </w:r>
    </w:p>
    <w:p w14:paraId="1C88947E" w14:textId="1F067F7C" w:rsidR="00093BC0"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 – формирование системы мотивации граждан к здоровому образу жизни, включая здоровое питан</w:t>
      </w:r>
      <w:r w:rsidR="005015D9" w:rsidRPr="00D845C9">
        <w:rPr>
          <w:rFonts w:ascii="Times New Roman" w:hAnsi="Times New Roman" w:cs="Times New Roman"/>
          <w:sz w:val="28"/>
          <w:szCs w:val="28"/>
        </w:rPr>
        <w:t>ие и отказ от вредных привычек.</w:t>
      </w:r>
    </w:p>
    <w:p w14:paraId="4A85E18E" w14:textId="0C200B5E" w:rsidR="00093BC0"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Одним из мероприятий </w:t>
      </w:r>
      <w:r w:rsidR="00120ED2" w:rsidRPr="00D845C9">
        <w:rPr>
          <w:rFonts w:ascii="Times New Roman" w:hAnsi="Times New Roman" w:cs="Times New Roman"/>
          <w:sz w:val="28"/>
          <w:szCs w:val="28"/>
        </w:rPr>
        <w:t>ф</w:t>
      </w:r>
      <w:r w:rsidRPr="00D845C9">
        <w:rPr>
          <w:rFonts w:ascii="Times New Roman" w:hAnsi="Times New Roman" w:cs="Times New Roman"/>
          <w:sz w:val="28"/>
          <w:szCs w:val="28"/>
        </w:rPr>
        <w:t xml:space="preserve">едерального проекта </w:t>
      </w:r>
      <w:r w:rsidR="00120ED2" w:rsidRPr="00D845C9">
        <w:rPr>
          <w:rFonts w:ascii="Times New Roman" w:hAnsi="Times New Roman" w:cs="Times New Roman"/>
          <w:sz w:val="28"/>
          <w:szCs w:val="28"/>
        </w:rPr>
        <w:t xml:space="preserve">«Укрепление общественного здоровья» </w:t>
      </w:r>
      <w:r w:rsidRPr="00D845C9">
        <w:rPr>
          <w:rFonts w:ascii="Times New Roman" w:hAnsi="Times New Roman" w:cs="Times New Roman"/>
          <w:sz w:val="28"/>
          <w:szCs w:val="28"/>
        </w:rPr>
        <w:t xml:space="preserve">является информационно-коммуникационная кампания, направленная на мотивацию населения Российской Федерации </w:t>
      </w:r>
      <w:r w:rsidR="005015D9" w:rsidRPr="00D845C9">
        <w:rPr>
          <w:rFonts w:ascii="Times New Roman" w:hAnsi="Times New Roman" w:cs="Times New Roman"/>
          <w:sz w:val="28"/>
          <w:szCs w:val="28"/>
        </w:rPr>
        <w:t xml:space="preserve">к </w:t>
      </w:r>
      <w:r w:rsidRPr="00D845C9">
        <w:rPr>
          <w:rFonts w:ascii="Times New Roman" w:hAnsi="Times New Roman" w:cs="Times New Roman"/>
          <w:sz w:val="28"/>
          <w:szCs w:val="28"/>
        </w:rPr>
        <w:t>ведению здорового образа жизни (далее</w:t>
      </w:r>
      <w:r w:rsidR="00683AD8" w:rsidRPr="00D845C9">
        <w:rPr>
          <w:rFonts w:ascii="Times New Roman" w:hAnsi="Times New Roman" w:cs="Times New Roman"/>
          <w:sz w:val="28"/>
          <w:szCs w:val="28"/>
        </w:rPr>
        <w:t xml:space="preserve"> по тексту подраздела </w:t>
      </w:r>
      <w:r w:rsidRPr="00D845C9">
        <w:rPr>
          <w:rFonts w:ascii="Times New Roman" w:hAnsi="Times New Roman" w:cs="Times New Roman"/>
          <w:sz w:val="28"/>
          <w:szCs w:val="28"/>
        </w:rPr>
        <w:t>– Кампания).</w:t>
      </w:r>
    </w:p>
    <w:p w14:paraId="417883B3" w14:textId="608BEE43" w:rsidR="00093BC0"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В 2023 г</w:t>
      </w:r>
      <w:r w:rsidR="005015D9" w:rsidRPr="00D845C9">
        <w:rPr>
          <w:rFonts w:ascii="Times New Roman" w:hAnsi="Times New Roman" w:cs="Times New Roman"/>
          <w:sz w:val="28"/>
          <w:szCs w:val="28"/>
        </w:rPr>
        <w:t>.</w:t>
      </w:r>
      <w:r w:rsidRPr="00D845C9">
        <w:rPr>
          <w:rFonts w:ascii="Times New Roman" w:hAnsi="Times New Roman" w:cs="Times New Roman"/>
          <w:sz w:val="28"/>
          <w:szCs w:val="28"/>
        </w:rPr>
        <w:t xml:space="preserve"> Кампания включала в себя темы: сокращения потребления алкоголя, табака и иной никотинсодержащей продукции среди молодежной аудитории </w:t>
      </w:r>
      <w:r w:rsidR="00721496" w:rsidRPr="00D845C9">
        <w:rPr>
          <w:rFonts w:ascii="Times New Roman" w:hAnsi="Times New Roman" w:cs="Times New Roman"/>
          <w:sz w:val="28"/>
          <w:szCs w:val="28"/>
        </w:rPr>
        <w:br/>
      </w:r>
      <w:r w:rsidRPr="00D845C9">
        <w:rPr>
          <w:rFonts w:ascii="Times New Roman" w:hAnsi="Times New Roman" w:cs="Times New Roman"/>
          <w:sz w:val="28"/>
          <w:szCs w:val="28"/>
        </w:rPr>
        <w:t xml:space="preserve">(12-18 лет); рационального питания и физической активности, приверженности терапии и диспансеризации (мотивирование к прохождению профилактических осмотров и диспансеризации). </w:t>
      </w:r>
    </w:p>
    <w:p w14:paraId="79AEEABB" w14:textId="77777777" w:rsidR="00093BC0"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Кампания была реализована с использованием основных каналов коммуникации (ТВ, радио, сеть Интернет), в рамках которой созданы и размещены: динамические заставки на федеральных телеканалах (НТВ, СТС); интеграции на радио (Русское Радио, Наше Радио); специальный проект на портале Газета.ру; специальный навык «Так здорово» голосового ассистента Яндекс Алиса (голосовой ассистент доступен на 5 типах устройств: Яндекс Станция, мобильные телефоны, компьютеры, планшеты, бортовые компьютеры автомобилей; 4 сервиса: приложение Яндекс, Яндекс Навигатор, Яндекс браузер, Яндекс Драйв). Общее количество контактов аудитории с материалами Кампании составило 610 558 245 контактов. </w:t>
      </w:r>
    </w:p>
    <w:p w14:paraId="52094311" w14:textId="7060B3FE" w:rsidR="00093BC0"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Также Минздравом России совместно с АНО «Институт развития интернета» </w:t>
      </w:r>
      <w:r w:rsidR="002D6D64" w:rsidRPr="00D845C9">
        <w:rPr>
          <w:rFonts w:ascii="Times New Roman" w:hAnsi="Times New Roman" w:cs="Times New Roman"/>
          <w:sz w:val="28"/>
          <w:szCs w:val="28"/>
        </w:rPr>
        <w:br/>
      </w:r>
      <w:r w:rsidRPr="00D845C9">
        <w:rPr>
          <w:rFonts w:ascii="Times New Roman" w:hAnsi="Times New Roman" w:cs="Times New Roman"/>
          <w:sz w:val="28"/>
          <w:szCs w:val="28"/>
        </w:rPr>
        <w:t>с 3 по 30 октября 2023 г</w:t>
      </w:r>
      <w:r w:rsidR="00683AD8" w:rsidRPr="00D845C9">
        <w:rPr>
          <w:rFonts w:ascii="Times New Roman" w:hAnsi="Times New Roman" w:cs="Times New Roman"/>
          <w:sz w:val="28"/>
          <w:szCs w:val="28"/>
        </w:rPr>
        <w:t>.</w:t>
      </w:r>
      <w:r w:rsidRPr="00D845C9">
        <w:rPr>
          <w:rFonts w:ascii="Times New Roman" w:hAnsi="Times New Roman" w:cs="Times New Roman"/>
          <w:sz w:val="28"/>
          <w:szCs w:val="28"/>
        </w:rPr>
        <w:t xml:space="preserve"> проводилась ориентированная на молодежную аудиторию информационная кампания «Электронные сигареты и что они скрывают», в рамках которой размещались рекламно-информационные материалы на площадках Яндекс, ВК, Pikabu, Trashbox (43,7 млн показов рекламно-информационных материалов). </w:t>
      </w:r>
      <w:r w:rsidR="00683AD8" w:rsidRPr="00D845C9">
        <w:rPr>
          <w:rFonts w:ascii="Times New Roman" w:hAnsi="Times New Roman" w:cs="Times New Roman"/>
          <w:sz w:val="28"/>
          <w:szCs w:val="28"/>
        </w:rPr>
        <w:t>П</w:t>
      </w:r>
      <w:r w:rsidRPr="00D845C9">
        <w:rPr>
          <w:rFonts w:ascii="Times New Roman" w:hAnsi="Times New Roman" w:cs="Times New Roman"/>
          <w:sz w:val="28"/>
          <w:szCs w:val="28"/>
        </w:rPr>
        <w:t xml:space="preserve">олностью обновлен портал Минздрава России Takzdorovo.ru: единое позитивное информационное пространство предоставляет пользователям исчерпывающую и достоверную информацию о здоровье и системе здравоохранения в доступной и понятной для целевых аудиторий форме. </w:t>
      </w:r>
    </w:p>
    <w:p w14:paraId="7566758B" w14:textId="433A290D" w:rsidR="00093BC0"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Для граждан Российской Федерации функционирует горячая линия </w:t>
      </w:r>
      <w:r w:rsidR="00683AD8" w:rsidRPr="00D845C9">
        <w:rPr>
          <w:rFonts w:ascii="Times New Roman" w:hAnsi="Times New Roman" w:cs="Times New Roman"/>
          <w:sz w:val="28"/>
          <w:szCs w:val="28"/>
        </w:rPr>
        <w:br/>
      </w:r>
      <w:r w:rsidRPr="00D845C9">
        <w:rPr>
          <w:rFonts w:ascii="Times New Roman" w:hAnsi="Times New Roman" w:cs="Times New Roman"/>
          <w:sz w:val="28"/>
          <w:szCs w:val="28"/>
        </w:rPr>
        <w:t xml:space="preserve">8 (800) 200-0-200, круглосуточно и бесплатно предоставляющая консультации </w:t>
      </w:r>
      <w:r w:rsidR="00DB0218" w:rsidRPr="00D845C9">
        <w:rPr>
          <w:rFonts w:ascii="Times New Roman" w:hAnsi="Times New Roman" w:cs="Times New Roman"/>
          <w:sz w:val="28"/>
          <w:szCs w:val="28"/>
        </w:rPr>
        <w:br/>
      </w:r>
      <w:r w:rsidRPr="00D845C9">
        <w:rPr>
          <w:rFonts w:ascii="Times New Roman" w:hAnsi="Times New Roman" w:cs="Times New Roman"/>
          <w:sz w:val="28"/>
          <w:szCs w:val="28"/>
        </w:rPr>
        <w:t xml:space="preserve">по вопросам здорового образа жизни, отказа от вредных привычек, новой коронавирусной инфекции и сохранения репродуктивного здоровья, на которую </w:t>
      </w:r>
      <w:r w:rsidR="00DB0218" w:rsidRPr="00D845C9">
        <w:rPr>
          <w:rFonts w:ascii="Times New Roman" w:hAnsi="Times New Roman" w:cs="Times New Roman"/>
          <w:sz w:val="28"/>
          <w:szCs w:val="28"/>
        </w:rPr>
        <w:br/>
      </w:r>
      <w:r w:rsidRPr="00D845C9">
        <w:rPr>
          <w:rFonts w:ascii="Times New Roman" w:hAnsi="Times New Roman" w:cs="Times New Roman"/>
          <w:sz w:val="28"/>
          <w:szCs w:val="28"/>
        </w:rPr>
        <w:t>в 2023 г</w:t>
      </w:r>
      <w:r w:rsidR="00750093" w:rsidRPr="00D845C9">
        <w:rPr>
          <w:rFonts w:ascii="Times New Roman" w:hAnsi="Times New Roman" w:cs="Times New Roman"/>
          <w:sz w:val="28"/>
          <w:szCs w:val="28"/>
        </w:rPr>
        <w:t>.</w:t>
      </w:r>
      <w:r w:rsidRPr="00D845C9">
        <w:rPr>
          <w:rFonts w:ascii="Times New Roman" w:hAnsi="Times New Roman" w:cs="Times New Roman"/>
          <w:sz w:val="28"/>
          <w:szCs w:val="28"/>
        </w:rPr>
        <w:t xml:space="preserve"> п</w:t>
      </w:r>
      <w:r w:rsidR="00750093" w:rsidRPr="00D845C9">
        <w:rPr>
          <w:rFonts w:ascii="Times New Roman" w:hAnsi="Times New Roman" w:cs="Times New Roman"/>
          <w:sz w:val="28"/>
          <w:szCs w:val="28"/>
        </w:rPr>
        <w:t xml:space="preserve">оступило свыше 318 </w:t>
      </w:r>
      <w:r w:rsidR="00187825" w:rsidRPr="00D845C9">
        <w:rPr>
          <w:rFonts w:ascii="Times New Roman" w:hAnsi="Times New Roman" w:cs="Times New Roman"/>
          <w:sz w:val="28"/>
          <w:szCs w:val="28"/>
        </w:rPr>
        <w:t>тыс.</w:t>
      </w:r>
      <w:r w:rsidR="00750093" w:rsidRPr="00D845C9">
        <w:rPr>
          <w:rFonts w:ascii="Times New Roman" w:hAnsi="Times New Roman" w:cs="Times New Roman"/>
          <w:sz w:val="28"/>
          <w:szCs w:val="28"/>
        </w:rPr>
        <w:t xml:space="preserve"> звонков.</w:t>
      </w:r>
    </w:p>
    <w:p w14:paraId="46A86718" w14:textId="3CE57992" w:rsidR="00187825" w:rsidRPr="00D845C9" w:rsidRDefault="00187825" w:rsidP="00187825">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По состоянию на 1 января 2024 г. в рамках федерального проекта «Укрепление общественного здоровья» в 91,7% муниципальных образований Российской Федерации разработаны и внедрены муниципальные программы общественного </w:t>
      </w:r>
      <w:r w:rsidRPr="00D845C9">
        <w:rPr>
          <w:rFonts w:ascii="Times New Roman" w:hAnsi="Times New Roman" w:cs="Times New Roman"/>
          <w:sz w:val="28"/>
          <w:szCs w:val="28"/>
        </w:rPr>
        <w:lastRenderedPageBreak/>
        <w:t>здоровья; на 5 617 предприятиях внедрены корпоративные программы, направленные на повышение грамотности работников о здоровье (97% от общего количества программ), профилактику курения (85% программ) и пагубного употре</w:t>
      </w:r>
      <w:r w:rsidR="00DB0218" w:rsidRPr="00D845C9">
        <w:rPr>
          <w:rFonts w:ascii="Times New Roman" w:hAnsi="Times New Roman" w:cs="Times New Roman"/>
          <w:sz w:val="28"/>
          <w:szCs w:val="28"/>
        </w:rPr>
        <w:t>бления алкоголя (70% программ).</w:t>
      </w:r>
    </w:p>
    <w:p w14:paraId="19B69A9A" w14:textId="1FE4CA7A" w:rsidR="00093BC0"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В 2023 г</w:t>
      </w:r>
      <w:r w:rsidR="00750093" w:rsidRPr="00D845C9">
        <w:rPr>
          <w:rFonts w:ascii="Times New Roman" w:hAnsi="Times New Roman" w:cs="Times New Roman"/>
          <w:sz w:val="28"/>
          <w:szCs w:val="28"/>
        </w:rPr>
        <w:t>.</w:t>
      </w:r>
      <w:r w:rsidRPr="00D845C9">
        <w:rPr>
          <w:rFonts w:ascii="Times New Roman" w:hAnsi="Times New Roman" w:cs="Times New Roman"/>
          <w:sz w:val="28"/>
          <w:szCs w:val="28"/>
        </w:rPr>
        <w:t xml:space="preserve"> в соответствии с поручением Министра здравоохранения Российской Федерации М.А. Мурашко в субъектах Российской Федерации продолжилась реализация Плана проведения региональных тематических мероприятий </w:t>
      </w:r>
      <w:r w:rsidR="00DB0218" w:rsidRPr="00D845C9">
        <w:rPr>
          <w:rFonts w:ascii="Times New Roman" w:hAnsi="Times New Roman" w:cs="Times New Roman"/>
          <w:sz w:val="28"/>
          <w:szCs w:val="28"/>
        </w:rPr>
        <w:br/>
      </w:r>
      <w:r w:rsidRPr="00D845C9">
        <w:rPr>
          <w:rFonts w:ascii="Times New Roman" w:hAnsi="Times New Roman" w:cs="Times New Roman"/>
          <w:sz w:val="28"/>
          <w:szCs w:val="28"/>
        </w:rPr>
        <w:t>по профилактике заболеваний и поддержке здорового образа жизни (далее – План</w:t>
      </w:r>
      <w:r w:rsidR="00750093" w:rsidRPr="00D845C9">
        <w:rPr>
          <w:rFonts w:ascii="Times New Roman" w:hAnsi="Times New Roman" w:cs="Times New Roman"/>
          <w:sz w:val="28"/>
          <w:szCs w:val="28"/>
        </w:rPr>
        <w:t xml:space="preserve"> региональных тематических мероприятий</w:t>
      </w:r>
      <w:r w:rsidR="00DB0218" w:rsidRPr="00D845C9">
        <w:rPr>
          <w:rFonts w:ascii="Times New Roman" w:hAnsi="Times New Roman" w:cs="Times New Roman"/>
          <w:sz w:val="28"/>
          <w:szCs w:val="28"/>
        </w:rPr>
        <w:t>).</w:t>
      </w:r>
    </w:p>
    <w:p w14:paraId="2CC2B564" w14:textId="12BDD4C8" w:rsidR="00093BC0"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Целью Плана </w:t>
      </w:r>
      <w:r w:rsidR="00750093" w:rsidRPr="00D845C9">
        <w:rPr>
          <w:rFonts w:ascii="Times New Roman" w:hAnsi="Times New Roman" w:cs="Times New Roman"/>
          <w:sz w:val="28"/>
          <w:szCs w:val="28"/>
        </w:rPr>
        <w:t xml:space="preserve">региональных тематических мероприятий </w:t>
      </w:r>
      <w:r w:rsidRPr="00D845C9">
        <w:rPr>
          <w:rFonts w:ascii="Times New Roman" w:hAnsi="Times New Roman" w:cs="Times New Roman"/>
          <w:sz w:val="28"/>
          <w:szCs w:val="28"/>
        </w:rPr>
        <w:t>является повышение приверженности граждан здоровому образу жизни и контролю неинфекционных заболеваний для достижения задачи по снижению смертности населения трудоспособного возраста и увеличению продолжительности жизн</w:t>
      </w:r>
      <w:r w:rsidR="00750093" w:rsidRPr="00D845C9">
        <w:rPr>
          <w:rFonts w:ascii="Times New Roman" w:hAnsi="Times New Roman" w:cs="Times New Roman"/>
          <w:sz w:val="28"/>
          <w:szCs w:val="28"/>
        </w:rPr>
        <w:t>и граждан Российской Федерации.</w:t>
      </w:r>
    </w:p>
    <w:p w14:paraId="02EB7B86" w14:textId="7B9F2E54" w:rsidR="00093BC0"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В течение 2023 г</w:t>
      </w:r>
      <w:r w:rsidR="000743A3" w:rsidRPr="00D845C9">
        <w:rPr>
          <w:rFonts w:ascii="Times New Roman" w:hAnsi="Times New Roman" w:cs="Times New Roman"/>
          <w:sz w:val="28"/>
          <w:szCs w:val="28"/>
        </w:rPr>
        <w:t>.</w:t>
      </w:r>
      <w:r w:rsidRPr="00D845C9">
        <w:rPr>
          <w:rFonts w:ascii="Times New Roman" w:hAnsi="Times New Roman" w:cs="Times New Roman"/>
          <w:sz w:val="28"/>
          <w:szCs w:val="28"/>
        </w:rPr>
        <w:t xml:space="preserve"> проведена 51 тематическая неделя, в рамках которых были реализованы организационно-методические мероприятия, включающие организацию диспансеризации и профилактических осмотров, проведение тематических лекций </w:t>
      </w:r>
      <w:r w:rsidR="00DB0218" w:rsidRPr="00D845C9">
        <w:rPr>
          <w:rFonts w:ascii="Times New Roman" w:hAnsi="Times New Roman" w:cs="Times New Roman"/>
          <w:sz w:val="28"/>
          <w:szCs w:val="28"/>
        </w:rPr>
        <w:br/>
      </w:r>
      <w:r w:rsidRPr="00D845C9">
        <w:rPr>
          <w:rFonts w:ascii="Times New Roman" w:hAnsi="Times New Roman" w:cs="Times New Roman"/>
          <w:sz w:val="28"/>
          <w:szCs w:val="28"/>
        </w:rPr>
        <w:t xml:space="preserve">и научно-практических семинаров специалистов для медицинских работников. </w:t>
      </w:r>
      <w:r w:rsidR="00DB0218" w:rsidRPr="00D845C9">
        <w:rPr>
          <w:rFonts w:ascii="Times New Roman" w:hAnsi="Times New Roman" w:cs="Times New Roman"/>
          <w:sz w:val="28"/>
          <w:szCs w:val="28"/>
        </w:rPr>
        <w:br/>
      </w:r>
      <w:r w:rsidRPr="00D845C9">
        <w:rPr>
          <w:rFonts w:ascii="Times New Roman" w:hAnsi="Times New Roman" w:cs="Times New Roman"/>
          <w:sz w:val="28"/>
          <w:szCs w:val="28"/>
        </w:rPr>
        <w:t xml:space="preserve">Для пациентов и их родственников были проведены встречи с известными медицинскими работниками, а также разработана и размещена инфографика по темам недель Плана </w:t>
      </w:r>
      <w:r w:rsidR="000743A3" w:rsidRPr="00D845C9">
        <w:rPr>
          <w:rFonts w:ascii="Times New Roman" w:hAnsi="Times New Roman" w:cs="Times New Roman"/>
          <w:sz w:val="28"/>
          <w:szCs w:val="28"/>
        </w:rPr>
        <w:t xml:space="preserve">региональных тематических мероприятий </w:t>
      </w:r>
      <w:r w:rsidRPr="00D845C9">
        <w:rPr>
          <w:rFonts w:ascii="Times New Roman" w:hAnsi="Times New Roman" w:cs="Times New Roman"/>
          <w:sz w:val="28"/>
          <w:szCs w:val="28"/>
        </w:rPr>
        <w:t xml:space="preserve">в медицинских, образовательных и социальных организациях. Разработанная методическая информация также размещена в корпоративных информационных системах и </w:t>
      </w:r>
      <w:r w:rsidR="00DB0218" w:rsidRPr="00D845C9">
        <w:rPr>
          <w:rFonts w:ascii="Times New Roman" w:hAnsi="Times New Roman" w:cs="Times New Roman"/>
          <w:sz w:val="28"/>
          <w:szCs w:val="28"/>
        </w:rPr>
        <w:br/>
      </w:r>
      <w:r w:rsidRPr="00D845C9">
        <w:rPr>
          <w:rFonts w:ascii="Times New Roman" w:hAnsi="Times New Roman" w:cs="Times New Roman"/>
          <w:sz w:val="28"/>
          <w:szCs w:val="28"/>
        </w:rPr>
        <w:t>на территориях организаций с ц</w:t>
      </w:r>
      <w:r w:rsidR="00DB0218" w:rsidRPr="00D845C9">
        <w:rPr>
          <w:rFonts w:ascii="Times New Roman" w:hAnsi="Times New Roman" w:cs="Times New Roman"/>
          <w:sz w:val="28"/>
          <w:szCs w:val="28"/>
        </w:rPr>
        <w:t>елью информирования работников.</w:t>
      </w:r>
    </w:p>
    <w:p w14:paraId="3EE4F99E" w14:textId="25497B6B" w:rsidR="00093BC0"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Важным блоком работы является информационное освещение по темам Плана</w:t>
      </w:r>
      <w:r w:rsidR="000743A3" w:rsidRPr="00D845C9">
        <w:rPr>
          <w:rFonts w:ascii="Times New Roman" w:hAnsi="Times New Roman" w:cs="Times New Roman"/>
          <w:sz w:val="28"/>
          <w:szCs w:val="28"/>
        </w:rPr>
        <w:t xml:space="preserve"> региональных тематических мероприятий</w:t>
      </w:r>
      <w:r w:rsidRPr="00D845C9">
        <w:rPr>
          <w:rFonts w:ascii="Times New Roman" w:hAnsi="Times New Roman" w:cs="Times New Roman"/>
          <w:sz w:val="28"/>
          <w:szCs w:val="28"/>
        </w:rPr>
        <w:t>. На еженедельной основе субъектами Российской Ф</w:t>
      </w:r>
      <w:r w:rsidR="005A10CB" w:rsidRPr="00D845C9">
        <w:rPr>
          <w:rFonts w:ascii="Times New Roman" w:hAnsi="Times New Roman" w:cs="Times New Roman"/>
          <w:sz w:val="28"/>
          <w:szCs w:val="28"/>
        </w:rPr>
        <w:t xml:space="preserve">едерации публикуются сообщения </w:t>
      </w:r>
      <w:r w:rsidRPr="00D845C9">
        <w:rPr>
          <w:rFonts w:ascii="Times New Roman" w:hAnsi="Times New Roman" w:cs="Times New Roman"/>
          <w:sz w:val="28"/>
          <w:szCs w:val="28"/>
        </w:rPr>
        <w:t xml:space="preserve">в </w:t>
      </w:r>
      <w:r w:rsidR="000743A3" w:rsidRPr="00D845C9">
        <w:rPr>
          <w:rFonts w:ascii="Times New Roman" w:hAnsi="Times New Roman" w:cs="Times New Roman"/>
          <w:sz w:val="28"/>
          <w:szCs w:val="28"/>
        </w:rPr>
        <w:t>средствах массовой информации</w:t>
      </w:r>
      <w:r w:rsidRPr="00D845C9">
        <w:rPr>
          <w:rFonts w:ascii="Times New Roman" w:hAnsi="Times New Roman" w:cs="Times New Roman"/>
          <w:sz w:val="28"/>
          <w:szCs w:val="28"/>
        </w:rPr>
        <w:t>, на информационных порталах и в социальных сетях, включая позитивные новости, статьи и</w:t>
      </w:r>
      <w:r w:rsidR="000743A3" w:rsidRPr="00D845C9">
        <w:rPr>
          <w:rFonts w:ascii="Times New Roman" w:hAnsi="Times New Roman" w:cs="Times New Roman"/>
          <w:sz w:val="28"/>
          <w:szCs w:val="28"/>
        </w:rPr>
        <w:t xml:space="preserve"> интервью специалистов по теме.</w:t>
      </w:r>
    </w:p>
    <w:p w14:paraId="76DCD4FA" w14:textId="3D866AAB" w:rsidR="00D371CD" w:rsidRPr="00D845C9" w:rsidRDefault="00093BC0" w:rsidP="001E217C">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Формирование здоровой структуры питания осуществляется посредством увеличения рациональности структуры производства пищевой продукции </w:t>
      </w:r>
      <w:r w:rsidR="00EC62B9" w:rsidRPr="00D845C9">
        <w:rPr>
          <w:rFonts w:ascii="Times New Roman" w:hAnsi="Times New Roman" w:cs="Times New Roman"/>
          <w:sz w:val="28"/>
          <w:szCs w:val="28"/>
        </w:rPr>
        <w:br/>
      </w:r>
      <w:r w:rsidRPr="00D845C9">
        <w:rPr>
          <w:rFonts w:ascii="Times New Roman" w:hAnsi="Times New Roman" w:cs="Times New Roman"/>
          <w:sz w:val="28"/>
          <w:szCs w:val="28"/>
        </w:rPr>
        <w:t xml:space="preserve">в Российской Федерации, предусмотренной в рамках Доктрины продовольственной безопасности Российской Федерации. 30 декабря 2022 г. внесены изменения </w:t>
      </w:r>
      <w:r w:rsidR="00EC62B9" w:rsidRPr="00D845C9">
        <w:rPr>
          <w:rFonts w:ascii="Times New Roman" w:hAnsi="Times New Roman" w:cs="Times New Roman"/>
          <w:sz w:val="28"/>
          <w:szCs w:val="28"/>
        </w:rPr>
        <w:br/>
      </w:r>
      <w:r w:rsidRPr="00D845C9">
        <w:rPr>
          <w:rFonts w:ascii="Times New Roman" w:hAnsi="Times New Roman" w:cs="Times New Roman"/>
          <w:sz w:val="28"/>
          <w:szCs w:val="28"/>
        </w:rPr>
        <w:t xml:space="preserve">в рекомендации по рациональным нормам потребления пищевых продуктов, отвечающих современным требованиям здорового питания, утвержденные приказом Минздрава России от 19 августа 2016 г. № 614. Также </w:t>
      </w:r>
      <w:r w:rsidR="0022642E" w:rsidRPr="00D845C9">
        <w:rPr>
          <w:rFonts w:ascii="Times New Roman" w:hAnsi="Times New Roman" w:cs="Times New Roman"/>
          <w:sz w:val="28"/>
          <w:szCs w:val="28"/>
        </w:rPr>
        <w:t xml:space="preserve">1 декабря 2023 г. </w:t>
      </w:r>
      <w:r w:rsidRPr="00D845C9">
        <w:rPr>
          <w:rFonts w:ascii="Times New Roman" w:hAnsi="Times New Roman" w:cs="Times New Roman"/>
          <w:sz w:val="28"/>
          <w:szCs w:val="28"/>
        </w:rPr>
        <w:t xml:space="preserve">заместителем Председателя Правительства Российской Федерации Т.А. Голиковой утвержден Комплекс мер по борьбе с ожирением у детей до 18 лет </w:t>
      </w:r>
      <w:r w:rsidR="0022642E" w:rsidRPr="00D845C9">
        <w:rPr>
          <w:rFonts w:ascii="Times New Roman" w:hAnsi="Times New Roman" w:cs="Times New Roman"/>
          <w:sz w:val="28"/>
          <w:szCs w:val="28"/>
        </w:rPr>
        <w:t>(</w:t>
      </w:r>
      <w:r w:rsidRPr="00D845C9">
        <w:rPr>
          <w:rFonts w:ascii="Times New Roman" w:hAnsi="Times New Roman" w:cs="Times New Roman"/>
          <w:sz w:val="28"/>
          <w:szCs w:val="28"/>
        </w:rPr>
        <w:t>№ 18824-П12-ТГ</w:t>
      </w:r>
      <w:r w:rsidR="0022642E"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p>
    <w:p w14:paraId="146DBC2A" w14:textId="4566FED0" w:rsidR="00D371CD" w:rsidRPr="00D845C9" w:rsidRDefault="001078BE" w:rsidP="001E217C">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Мотивирование граждан к ведению здорового образа жизни также проводится </w:t>
      </w:r>
      <w:r w:rsidR="00093BC0" w:rsidRPr="00D845C9">
        <w:rPr>
          <w:rFonts w:ascii="Times New Roman" w:hAnsi="Times New Roman" w:cs="Times New Roman"/>
          <w:sz w:val="28"/>
          <w:szCs w:val="28"/>
        </w:rPr>
        <w:t xml:space="preserve">в рамках реализации федерального проекта «Спорт – норма жизни» национального </w:t>
      </w:r>
      <w:r w:rsidR="00093BC0" w:rsidRPr="00D845C9">
        <w:rPr>
          <w:rFonts w:ascii="Times New Roman" w:hAnsi="Times New Roman" w:cs="Times New Roman"/>
          <w:sz w:val="28"/>
          <w:szCs w:val="28"/>
        </w:rPr>
        <w:lastRenderedPageBreak/>
        <w:t xml:space="preserve">проекта «Демография» и государственной программы Российской Федерации «Развитие физической культуры и спорта». </w:t>
      </w:r>
    </w:p>
    <w:p w14:paraId="16500D9B" w14:textId="4BCF8417" w:rsidR="00D371CD" w:rsidRPr="00D845C9" w:rsidRDefault="00093BC0" w:rsidP="001E217C">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В 2023 г</w:t>
      </w:r>
      <w:r w:rsidR="006B1706" w:rsidRPr="00D845C9">
        <w:rPr>
          <w:rFonts w:ascii="Times New Roman" w:hAnsi="Times New Roman" w:cs="Times New Roman"/>
          <w:sz w:val="28"/>
          <w:szCs w:val="28"/>
        </w:rPr>
        <w:t>.</w:t>
      </w:r>
      <w:r w:rsidRPr="00D845C9">
        <w:rPr>
          <w:rFonts w:ascii="Times New Roman" w:hAnsi="Times New Roman" w:cs="Times New Roman"/>
          <w:sz w:val="28"/>
          <w:szCs w:val="28"/>
        </w:rPr>
        <w:t xml:space="preserve"> Минспортом России совместно с субъектами Российской Федерации и общероссийскими спортивными федерациями проведено более 1,2 тыс. физкультурных мероприятий с участием различных категорий населения, в том числе лиц с </w:t>
      </w:r>
      <w:r w:rsidR="006B1706" w:rsidRPr="00D845C9">
        <w:rPr>
          <w:rFonts w:ascii="Times New Roman" w:hAnsi="Times New Roman" w:cs="Times New Roman"/>
          <w:sz w:val="28"/>
          <w:szCs w:val="28"/>
        </w:rPr>
        <w:t>ОВЗ и инвалидностью (</w:t>
      </w:r>
      <w:r w:rsidRPr="00D845C9">
        <w:rPr>
          <w:rFonts w:ascii="Times New Roman" w:hAnsi="Times New Roman" w:cs="Times New Roman"/>
          <w:sz w:val="28"/>
          <w:szCs w:val="28"/>
        </w:rPr>
        <w:t>2022 г</w:t>
      </w:r>
      <w:r w:rsidR="006B1706" w:rsidRPr="00D845C9">
        <w:rPr>
          <w:rFonts w:ascii="Times New Roman" w:hAnsi="Times New Roman" w:cs="Times New Roman"/>
          <w:sz w:val="28"/>
          <w:szCs w:val="28"/>
        </w:rPr>
        <w:t>.</w:t>
      </w:r>
      <w:r w:rsidRPr="00D845C9">
        <w:rPr>
          <w:rFonts w:ascii="Times New Roman" w:hAnsi="Times New Roman" w:cs="Times New Roman"/>
          <w:sz w:val="28"/>
          <w:szCs w:val="28"/>
        </w:rPr>
        <w:t xml:space="preserve"> – 0,85 тыс. мероприятий).</w:t>
      </w:r>
    </w:p>
    <w:p w14:paraId="3CFC51C4" w14:textId="207469E1" w:rsidR="00D371CD" w:rsidRPr="00D845C9" w:rsidRDefault="00DF71BC" w:rsidP="001E217C">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Р</w:t>
      </w:r>
      <w:r w:rsidR="00093BC0" w:rsidRPr="00D845C9">
        <w:rPr>
          <w:rFonts w:ascii="Times New Roman" w:hAnsi="Times New Roman" w:cs="Times New Roman"/>
          <w:sz w:val="28"/>
          <w:szCs w:val="28"/>
        </w:rPr>
        <w:t xml:space="preserve">оссийские государственные и негосударственные федеральные, региональные и муниципальные средства массовой информации, печатные, электронные и сетевые, в своей редакционной политике неизменно уделяют внимание вопросам, связанным с популяризацией физической культуры, массового спорта, правильного питания, регулярной диспансеризации, здорового образа жизни. </w:t>
      </w:r>
    </w:p>
    <w:p w14:paraId="57703DE8" w14:textId="0FF02279" w:rsidR="00D371CD"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Всего по данной теме в 2023 г</w:t>
      </w:r>
      <w:r w:rsidR="00DF71BC" w:rsidRPr="00D845C9">
        <w:rPr>
          <w:rFonts w:ascii="Times New Roman" w:hAnsi="Times New Roman" w:cs="Times New Roman"/>
          <w:sz w:val="28"/>
          <w:szCs w:val="28"/>
        </w:rPr>
        <w:t>.</w:t>
      </w:r>
      <w:r w:rsidRPr="00D845C9">
        <w:rPr>
          <w:rFonts w:ascii="Times New Roman" w:hAnsi="Times New Roman" w:cs="Times New Roman"/>
          <w:sz w:val="28"/>
          <w:szCs w:val="28"/>
        </w:rPr>
        <w:t xml:space="preserve"> вышло более 500 тыс. материалов. Основными тематическими направлениями стали различные спортивные мероприятия для детей и молодежи, вопросы детского питания, мотив</w:t>
      </w:r>
      <w:r w:rsidR="00DF71BC" w:rsidRPr="00D845C9">
        <w:rPr>
          <w:rFonts w:ascii="Times New Roman" w:hAnsi="Times New Roman" w:cs="Times New Roman"/>
          <w:sz w:val="28"/>
          <w:szCs w:val="28"/>
        </w:rPr>
        <w:t>ация населения к своевременному</w:t>
      </w:r>
      <w:r w:rsidRPr="00D845C9">
        <w:rPr>
          <w:rFonts w:ascii="Times New Roman" w:hAnsi="Times New Roman" w:cs="Times New Roman"/>
          <w:sz w:val="28"/>
          <w:szCs w:val="28"/>
        </w:rPr>
        <w:t xml:space="preserve"> прохождению диспансеризации (в том числе детей и подростков), противод</w:t>
      </w:r>
      <w:r w:rsidR="00DF71BC" w:rsidRPr="00D845C9">
        <w:rPr>
          <w:rFonts w:ascii="Times New Roman" w:hAnsi="Times New Roman" w:cs="Times New Roman"/>
          <w:sz w:val="28"/>
          <w:szCs w:val="28"/>
        </w:rPr>
        <w:t>ействие распространению вейпов.</w:t>
      </w:r>
    </w:p>
    <w:p w14:paraId="6434B8B1" w14:textId="22B974A8" w:rsidR="00D371CD"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Кроме того, АНО</w:t>
      </w:r>
      <w:r w:rsidR="00E44B5A" w:rsidRPr="00D845C9">
        <w:rPr>
          <w:rFonts w:ascii="Times New Roman" w:hAnsi="Times New Roman" w:cs="Times New Roman"/>
          <w:sz w:val="28"/>
          <w:szCs w:val="28"/>
        </w:rPr>
        <w:t xml:space="preserve"> «Институт развития Интернета» </w:t>
      </w:r>
      <w:r w:rsidRPr="00D845C9">
        <w:rPr>
          <w:rFonts w:ascii="Times New Roman" w:hAnsi="Times New Roman" w:cs="Times New Roman"/>
          <w:sz w:val="28"/>
          <w:szCs w:val="28"/>
        </w:rPr>
        <w:t xml:space="preserve">совместно </w:t>
      </w:r>
      <w:r w:rsidR="003A2A3F" w:rsidRPr="00D845C9">
        <w:rPr>
          <w:rFonts w:ascii="Times New Roman" w:hAnsi="Times New Roman" w:cs="Times New Roman"/>
          <w:sz w:val="28"/>
          <w:szCs w:val="28"/>
        </w:rPr>
        <w:br/>
      </w:r>
      <w:r w:rsidRPr="00D845C9">
        <w:rPr>
          <w:rFonts w:ascii="Times New Roman" w:hAnsi="Times New Roman" w:cs="Times New Roman"/>
          <w:sz w:val="28"/>
          <w:szCs w:val="28"/>
        </w:rPr>
        <w:t>с АНО «Национальные приоритеты»</w:t>
      </w:r>
      <w:r w:rsidR="00E44B5A" w:rsidRPr="00D845C9">
        <w:rPr>
          <w:rFonts w:ascii="Times New Roman" w:hAnsi="Times New Roman" w:cs="Times New Roman"/>
          <w:sz w:val="28"/>
          <w:szCs w:val="28"/>
        </w:rPr>
        <w:t xml:space="preserve"> в целях формирования у населения привычки регулярного посещения терапевтат и принятия профилактических мер</w:t>
      </w:r>
      <w:r w:rsidRPr="00D845C9">
        <w:rPr>
          <w:rFonts w:ascii="Times New Roman" w:hAnsi="Times New Roman" w:cs="Times New Roman"/>
          <w:sz w:val="28"/>
          <w:szCs w:val="28"/>
        </w:rPr>
        <w:t xml:space="preserve"> в 2023 г</w:t>
      </w:r>
      <w:r w:rsidR="00E44B5A" w:rsidRPr="00D845C9">
        <w:rPr>
          <w:rFonts w:ascii="Times New Roman" w:hAnsi="Times New Roman" w:cs="Times New Roman"/>
          <w:sz w:val="28"/>
          <w:szCs w:val="28"/>
        </w:rPr>
        <w:t>.</w:t>
      </w:r>
      <w:r w:rsidRPr="00D845C9">
        <w:rPr>
          <w:rFonts w:ascii="Times New Roman" w:hAnsi="Times New Roman" w:cs="Times New Roman"/>
          <w:sz w:val="28"/>
          <w:szCs w:val="28"/>
        </w:rPr>
        <w:t xml:space="preserve"> провели информационную кампанию в </w:t>
      </w:r>
      <w:r w:rsidR="00E44B5A" w:rsidRPr="00D845C9">
        <w:rPr>
          <w:rFonts w:ascii="Times New Roman" w:hAnsi="Times New Roman" w:cs="Times New Roman"/>
          <w:sz w:val="28"/>
          <w:szCs w:val="28"/>
        </w:rPr>
        <w:t xml:space="preserve">информационно-телекоммуникационной </w:t>
      </w:r>
      <w:r w:rsidRPr="00D845C9">
        <w:rPr>
          <w:rFonts w:ascii="Times New Roman" w:hAnsi="Times New Roman" w:cs="Times New Roman"/>
          <w:sz w:val="28"/>
          <w:szCs w:val="28"/>
        </w:rPr>
        <w:t xml:space="preserve">сети </w:t>
      </w:r>
      <w:r w:rsidR="00E44B5A" w:rsidRPr="00D845C9">
        <w:rPr>
          <w:rFonts w:ascii="Times New Roman" w:hAnsi="Times New Roman" w:cs="Times New Roman"/>
          <w:sz w:val="28"/>
          <w:szCs w:val="28"/>
        </w:rPr>
        <w:t>«</w:t>
      </w:r>
      <w:r w:rsidRPr="00D845C9">
        <w:rPr>
          <w:rFonts w:ascii="Times New Roman" w:hAnsi="Times New Roman" w:cs="Times New Roman"/>
          <w:sz w:val="28"/>
          <w:szCs w:val="28"/>
        </w:rPr>
        <w:t>Интернет</w:t>
      </w:r>
      <w:r w:rsidR="00E44B5A" w:rsidRPr="00D845C9">
        <w:rPr>
          <w:rFonts w:ascii="Times New Roman" w:hAnsi="Times New Roman" w:cs="Times New Roman"/>
          <w:sz w:val="28"/>
          <w:szCs w:val="28"/>
        </w:rPr>
        <w:t>»</w:t>
      </w:r>
      <w:r w:rsidRPr="00D845C9">
        <w:rPr>
          <w:rFonts w:ascii="Times New Roman" w:hAnsi="Times New Roman" w:cs="Times New Roman"/>
          <w:sz w:val="28"/>
          <w:szCs w:val="28"/>
        </w:rPr>
        <w:t xml:space="preserve"> о необходимости прохождения диспансеризации «Не гадайте по симптомам, запишитесь к врачу». Социальная реклама была размещена на таких ресурсах, как Авито, Озон, Limehd TV, Peers.TV и других. Помимо этого, </w:t>
      </w:r>
      <w:r w:rsidR="00F2283B" w:rsidRPr="00D845C9">
        <w:rPr>
          <w:rFonts w:ascii="Times New Roman" w:hAnsi="Times New Roman" w:cs="Times New Roman"/>
          <w:sz w:val="28"/>
          <w:szCs w:val="28"/>
        </w:rPr>
        <w:br/>
      </w:r>
      <w:r w:rsidRPr="00D845C9">
        <w:rPr>
          <w:rFonts w:ascii="Times New Roman" w:hAnsi="Times New Roman" w:cs="Times New Roman"/>
          <w:sz w:val="28"/>
          <w:szCs w:val="28"/>
        </w:rPr>
        <w:t>АНО «</w:t>
      </w:r>
      <w:r w:rsidR="00F2283B" w:rsidRPr="00D845C9">
        <w:rPr>
          <w:rFonts w:ascii="Times New Roman" w:hAnsi="Times New Roman" w:cs="Times New Roman"/>
          <w:sz w:val="28"/>
          <w:szCs w:val="28"/>
        </w:rPr>
        <w:t xml:space="preserve">Институт развития </w:t>
      </w:r>
      <w:r w:rsidR="00A83E3E" w:rsidRPr="00D845C9">
        <w:rPr>
          <w:rFonts w:ascii="Times New Roman" w:hAnsi="Times New Roman" w:cs="Times New Roman"/>
          <w:sz w:val="28"/>
          <w:szCs w:val="28"/>
        </w:rPr>
        <w:t>Ин</w:t>
      </w:r>
      <w:r w:rsidR="00F2283B" w:rsidRPr="00D845C9">
        <w:rPr>
          <w:rFonts w:ascii="Times New Roman" w:hAnsi="Times New Roman" w:cs="Times New Roman"/>
          <w:sz w:val="28"/>
          <w:szCs w:val="28"/>
        </w:rPr>
        <w:t>тернета</w:t>
      </w:r>
      <w:r w:rsidRPr="00D845C9">
        <w:rPr>
          <w:rFonts w:ascii="Times New Roman" w:hAnsi="Times New Roman" w:cs="Times New Roman"/>
          <w:sz w:val="28"/>
          <w:szCs w:val="28"/>
        </w:rPr>
        <w:t>» провела такие рекламные кампании, как «Особенные для особенных» (совместно с Благотворительным фондом помощи семьям, воспитывающим детей с особенностями р</w:t>
      </w:r>
      <w:r w:rsidR="00A83E3E" w:rsidRPr="00D845C9">
        <w:rPr>
          <w:rFonts w:ascii="Times New Roman" w:hAnsi="Times New Roman" w:cs="Times New Roman"/>
          <w:sz w:val="28"/>
          <w:szCs w:val="28"/>
        </w:rPr>
        <w:t>азвития «Искусство быть рядом»</w:t>
      </w:r>
      <w:r w:rsidRPr="00D845C9">
        <w:rPr>
          <w:rFonts w:ascii="Times New Roman" w:hAnsi="Times New Roman" w:cs="Times New Roman"/>
          <w:sz w:val="28"/>
          <w:szCs w:val="28"/>
        </w:rPr>
        <w:t xml:space="preserve">), «Письма донорам» (совместно с Ассоциацией «Некоммерческое партнерство развития донорства «Донор-сёрч»), «Простыми словами» (совместно </w:t>
      </w:r>
      <w:r w:rsidR="00D32F3B" w:rsidRPr="00D845C9">
        <w:rPr>
          <w:rFonts w:ascii="Times New Roman" w:hAnsi="Times New Roman" w:cs="Times New Roman"/>
          <w:sz w:val="28"/>
          <w:szCs w:val="28"/>
        </w:rPr>
        <w:br/>
      </w:r>
      <w:r w:rsidRPr="00D845C9">
        <w:rPr>
          <w:rFonts w:ascii="Times New Roman" w:hAnsi="Times New Roman" w:cs="Times New Roman"/>
          <w:sz w:val="28"/>
          <w:szCs w:val="28"/>
        </w:rPr>
        <w:t>с благотворительным фондом поддержки людей с синдромом Дауна «Синдром любви»), «Депрессия – это непросто» (совместно с фондом «Национальные ресурсы образования»), а также рекламную кампанию просветительского видеопроекта Минздрава России «Онко Логично».</w:t>
      </w:r>
    </w:p>
    <w:p w14:paraId="3637DC93" w14:textId="319465C1" w:rsidR="00D371CD"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В дополнение стоит отметить, что АНО «Национальные приоритеты» проводит информационное сопровождение национального проекта «Демография», в частности, федеральных проектов «Спорт – норма жизни» и «Формирование системы мотивации граждан к здоровому образу жизни, включая здоровое питание и отказ от вредных привычек» («Общественное здоровье»), благодаря чему широкие слои населения узнают о новых спортивных объектах, объектах спортивной инфраструктуры, требованиях к уровню физической подготовленности Всероссийского физкультурно- спортивного комплекса «Готов к труду и обороне» (ГТО) и возможностях вступления в движение ГТО, получении консультаций в центрах здоровья и поликлиниках. </w:t>
      </w:r>
    </w:p>
    <w:p w14:paraId="137602FB" w14:textId="55F73EAE" w:rsidR="00D371CD"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lastRenderedPageBreak/>
        <w:t>В 2023 г</w:t>
      </w:r>
      <w:r w:rsidR="008D6A48" w:rsidRPr="00D845C9">
        <w:rPr>
          <w:rFonts w:ascii="Times New Roman" w:hAnsi="Times New Roman" w:cs="Times New Roman"/>
          <w:sz w:val="28"/>
          <w:szCs w:val="28"/>
        </w:rPr>
        <w:t>.</w:t>
      </w:r>
      <w:r w:rsidRPr="00D845C9">
        <w:rPr>
          <w:rFonts w:ascii="Times New Roman" w:hAnsi="Times New Roman" w:cs="Times New Roman"/>
          <w:sz w:val="28"/>
          <w:szCs w:val="28"/>
        </w:rPr>
        <w:t xml:space="preserve"> Минцифры России было продолжено оказание государственной поддержки организациям, осуществляющим производство (выпуск), распространение и (или) тиражирование социально значимых проектов в области электронных и печатных средств массовой информации, посвященных пропаганде здорового образа жизни. </w:t>
      </w:r>
    </w:p>
    <w:p w14:paraId="5985C608" w14:textId="4AF275E6" w:rsidR="00D371CD"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По итогам заседания Конкурсной комиссии Минцифры России в 2023 г</w:t>
      </w:r>
      <w:r w:rsidR="0026772B" w:rsidRPr="00D845C9">
        <w:rPr>
          <w:rFonts w:ascii="Times New Roman" w:hAnsi="Times New Roman" w:cs="Times New Roman"/>
          <w:sz w:val="28"/>
          <w:szCs w:val="28"/>
        </w:rPr>
        <w:t>.</w:t>
      </w:r>
      <w:r w:rsidRPr="00D845C9">
        <w:rPr>
          <w:rFonts w:ascii="Times New Roman" w:hAnsi="Times New Roman" w:cs="Times New Roman"/>
          <w:sz w:val="28"/>
          <w:szCs w:val="28"/>
        </w:rPr>
        <w:t xml:space="preserve"> по данной теме государственную поддержку получил 131 проект печатных средств массовой информации на общую сумму более 27,9 млн рублей.</w:t>
      </w:r>
    </w:p>
    <w:p w14:paraId="4CFFFA86" w14:textId="0F2A6076" w:rsidR="00D371CD"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Среди них: «Стиль жизни – здоровье!» газеты «Павловский металлист» (Нижегородская область); «От Веселых стартов до Олимпийских вершин» газеты «Джидинка» (Республика Бурятия); «Время выбирать спорт» газеты «Камская новь» (Республика Татарстан); «Здоровье </w:t>
      </w:r>
      <w:r w:rsidR="008D6A48" w:rsidRPr="00D845C9">
        <w:rPr>
          <w:rFonts w:ascii="Times New Roman" w:hAnsi="Times New Roman" w:cs="Times New Roman"/>
          <w:sz w:val="28"/>
          <w:szCs w:val="28"/>
        </w:rPr>
        <w:t>–</w:t>
      </w:r>
      <w:r w:rsidRPr="00D845C9">
        <w:rPr>
          <w:rFonts w:ascii="Times New Roman" w:hAnsi="Times New Roman" w:cs="Times New Roman"/>
          <w:sz w:val="28"/>
          <w:szCs w:val="28"/>
        </w:rPr>
        <w:t xml:space="preserve"> принцип жизни» газеты «Костромская народная газета» (Костромская область); «Здоровая семья </w:t>
      </w:r>
      <w:r w:rsidR="0026772B" w:rsidRPr="00D845C9">
        <w:rPr>
          <w:rFonts w:ascii="Times New Roman" w:hAnsi="Times New Roman" w:cs="Times New Roman"/>
          <w:sz w:val="28"/>
          <w:szCs w:val="28"/>
        </w:rPr>
        <w:t>–</w:t>
      </w:r>
      <w:r w:rsidRPr="00D845C9">
        <w:rPr>
          <w:rFonts w:ascii="Times New Roman" w:hAnsi="Times New Roman" w:cs="Times New Roman"/>
          <w:sz w:val="28"/>
          <w:szCs w:val="28"/>
        </w:rPr>
        <w:t xml:space="preserve"> сильная Россия» журнала «Приключения Непоседы» (г. Москва); «Забайкальский край: ни дня без спорта!» газеты «Чита спортивная» (Забайкальский край); «Здоровье каждого – здоровье нации» газеты «Ржевская правда» (Тверская область); «Самара будущего за здоровый образ жизни и здоровую счастливую семью» газеты «Пульс Поволжья» (Самарская область); «Если хочешь быть здоров» газеты «Горняцкая правда» (Челябинская область) и другие. </w:t>
      </w:r>
    </w:p>
    <w:p w14:paraId="4F6306B6" w14:textId="4450548B" w:rsidR="00D371CD"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На основании решения Конкурсной комиссии Минцифры России направлены средства федерального бюджета в объеме 3,7 млн рублей на производство двух телепроектов, посвященных пропаганде спорта и здорового образа жизни: цикла телепрограмм «Здоровая семья: </w:t>
      </w:r>
      <w:r w:rsidR="0026772B" w:rsidRPr="00D845C9">
        <w:rPr>
          <w:rFonts w:ascii="Times New Roman" w:hAnsi="Times New Roman" w:cs="Times New Roman"/>
          <w:sz w:val="28"/>
          <w:szCs w:val="28"/>
        </w:rPr>
        <w:t>мама, папа и я» (канал-вещатель</w:t>
      </w:r>
      <w:r w:rsidRPr="00D845C9">
        <w:rPr>
          <w:rFonts w:ascii="Times New Roman" w:hAnsi="Times New Roman" w:cs="Times New Roman"/>
          <w:sz w:val="28"/>
          <w:szCs w:val="28"/>
        </w:rPr>
        <w:t xml:space="preserve"> «Татарстан Новый Век», г. Казань) и телевизионного документального фильма из цикла «Легенды и судьбы» о выдающихся российс</w:t>
      </w:r>
      <w:r w:rsidR="0026772B" w:rsidRPr="00D845C9">
        <w:rPr>
          <w:rFonts w:ascii="Times New Roman" w:hAnsi="Times New Roman" w:cs="Times New Roman"/>
          <w:sz w:val="28"/>
          <w:szCs w:val="28"/>
        </w:rPr>
        <w:t>ких спортсменах (канал-вещатель</w:t>
      </w:r>
      <w:r w:rsidRPr="00D845C9">
        <w:rPr>
          <w:rFonts w:ascii="Times New Roman" w:hAnsi="Times New Roman" w:cs="Times New Roman"/>
          <w:sz w:val="28"/>
          <w:szCs w:val="28"/>
        </w:rPr>
        <w:t xml:space="preserve"> «Матч! Страна», «Матч! Игра», «Старт»). </w:t>
      </w:r>
    </w:p>
    <w:p w14:paraId="7D76DE8A" w14:textId="758A97A3" w:rsidR="00641EB6"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В 2023 г</w:t>
      </w:r>
      <w:r w:rsidR="00064C5E" w:rsidRPr="00D845C9">
        <w:rPr>
          <w:rFonts w:ascii="Times New Roman" w:hAnsi="Times New Roman" w:cs="Times New Roman"/>
          <w:sz w:val="28"/>
          <w:szCs w:val="28"/>
        </w:rPr>
        <w:t>.</w:t>
      </w:r>
      <w:r w:rsidRPr="00D845C9">
        <w:rPr>
          <w:rFonts w:ascii="Times New Roman" w:hAnsi="Times New Roman" w:cs="Times New Roman"/>
          <w:sz w:val="28"/>
          <w:szCs w:val="28"/>
        </w:rPr>
        <w:t xml:space="preserve"> при государственной поддержке Минкультуры России выпущен анимационный фильм «Спорт школа»</w:t>
      </w:r>
      <w:r w:rsidR="00064C5E" w:rsidRPr="00D845C9">
        <w:rPr>
          <w:rFonts w:ascii="Times New Roman" w:hAnsi="Times New Roman" w:cs="Times New Roman"/>
          <w:sz w:val="28"/>
          <w:szCs w:val="28"/>
        </w:rPr>
        <w:t xml:space="preserve"> (</w:t>
      </w:r>
      <w:r w:rsidRPr="00D845C9">
        <w:rPr>
          <w:rFonts w:ascii="Times New Roman" w:hAnsi="Times New Roman" w:cs="Times New Roman"/>
          <w:sz w:val="28"/>
          <w:szCs w:val="28"/>
        </w:rPr>
        <w:t>ООО «Анимационная студия Делай», режиссер Жи</w:t>
      </w:r>
      <w:r w:rsidR="00064C5E" w:rsidRPr="00D845C9">
        <w:rPr>
          <w:rFonts w:ascii="Times New Roman" w:hAnsi="Times New Roman" w:cs="Times New Roman"/>
          <w:sz w:val="28"/>
          <w:szCs w:val="28"/>
        </w:rPr>
        <w:t xml:space="preserve">ркова Е.В., автор Романова А.Ю). Запущены в производство </w:t>
      </w:r>
      <w:r w:rsidRPr="00D845C9">
        <w:rPr>
          <w:rFonts w:ascii="Times New Roman" w:hAnsi="Times New Roman" w:cs="Times New Roman"/>
          <w:sz w:val="28"/>
          <w:szCs w:val="28"/>
        </w:rPr>
        <w:t>анимационный сериал «Волшебная кухня»</w:t>
      </w:r>
      <w:r w:rsidR="00064C5E" w:rsidRPr="00D845C9">
        <w:rPr>
          <w:rFonts w:ascii="Times New Roman" w:hAnsi="Times New Roman" w:cs="Times New Roman"/>
          <w:sz w:val="28"/>
          <w:szCs w:val="28"/>
        </w:rPr>
        <w:t xml:space="preserve"> (</w:t>
      </w:r>
      <w:r w:rsidRPr="00D845C9">
        <w:rPr>
          <w:rFonts w:ascii="Times New Roman" w:hAnsi="Times New Roman" w:cs="Times New Roman"/>
          <w:sz w:val="28"/>
          <w:szCs w:val="28"/>
        </w:rPr>
        <w:t>АО «ТЕЛЕКОМПАНИЯ»</w:t>
      </w:r>
      <w:r w:rsidR="00064C5E" w:rsidRPr="00D845C9">
        <w:rPr>
          <w:rFonts w:ascii="Times New Roman" w:hAnsi="Times New Roman" w:cs="Times New Roman"/>
          <w:sz w:val="28"/>
          <w:szCs w:val="28"/>
        </w:rPr>
        <w:t>)</w:t>
      </w:r>
      <w:r w:rsidRPr="00D845C9">
        <w:rPr>
          <w:rFonts w:ascii="Times New Roman" w:hAnsi="Times New Roman" w:cs="Times New Roman"/>
          <w:sz w:val="28"/>
          <w:szCs w:val="28"/>
        </w:rPr>
        <w:t>, и</w:t>
      </w:r>
      <w:r w:rsidR="00064C5E" w:rsidRPr="00D845C9">
        <w:rPr>
          <w:rFonts w:ascii="Times New Roman" w:hAnsi="Times New Roman" w:cs="Times New Roman"/>
          <w:sz w:val="28"/>
          <w:szCs w:val="28"/>
        </w:rPr>
        <w:t>гровой фильм «Золотой дубль»</w:t>
      </w:r>
      <w:r w:rsidRPr="00D845C9">
        <w:rPr>
          <w:rFonts w:ascii="Times New Roman" w:hAnsi="Times New Roman" w:cs="Times New Roman"/>
          <w:sz w:val="28"/>
          <w:szCs w:val="28"/>
        </w:rPr>
        <w:t xml:space="preserve"> </w:t>
      </w:r>
      <w:r w:rsidR="00064C5E" w:rsidRPr="00D845C9">
        <w:rPr>
          <w:rFonts w:ascii="Times New Roman" w:hAnsi="Times New Roman" w:cs="Times New Roman"/>
          <w:sz w:val="28"/>
          <w:szCs w:val="28"/>
        </w:rPr>
        <w:t>(</w:t>
      </w:r>
      <w:r w:rsidRPr="00D845C9">
        <w:rPr>
          <w:rFonts w:ascii="Times New Roman" w:hAnsi="Times New Roman" w:cs="Times New Roman"/>
          <w:sz w:val="28"/>
          <w:szCs w:val="28"/>
        </w:rPr>
        <w:t>ООО «ЭЙ ПИ СИНЕМА»</w:t>
      </w:r>
      <w:r w:rsidR="00064C5E" w:rsidRPr="00D845C9">
        <w:rPr>
          <w:rFonts w:ascii="Times New Roman" w:hAnsi="Times New Roman" w:cs="Times New Roman"/>
          <w:sz w:val="28"/>
          <w:szCs w:val="28"/>
        </w:rPr>
        <w:t>)</w:t>
      </w:r>
      <w:r w:rsidRPr="00D845C9">
        <w:rPr>
          <w:rFonts w:ascii="Times New Roman" w:hAnsi="Times New Roman" w:cs="Times New Roman"/>
          <w:sz w:val="28"/>
          <w:szCs w:val="28"/>
        </w:rPr>
        <w:t>, игровой фильм «Больше чем футбол»</w:t>
      </w:r>
      <w:r w:rsidR="00064C5E" w:rsidRPr="00D845C9">
        <w:rPr>
          <w:rFonts w:ascii="Times New Roman" w:hAnsi="Times New Roman" w:cs="Times New Roman"/>
          <w:sz w:val="28"/>
          <w:szCs w:val="28"/>
        </w:rPr>
        <w:t xml:space="preserve"> (</w:t>
      </w:r>
      <w:r w:rsidRPr="00D845C9">
        <w:rPr>
          <w:rFonts w:ascii="Times New Roman" w:hAnsi="Times New Roman" w:cs="Times New Roman"/>
          <w:sz w:val="28"/>
          <w:szCs w:val="28"/>
        </w:rPr>
        <w:t>ООО «ДРАЙВ»</w:t>
      </w:r>
      <w:r w:rsidR="00064C5E"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p>
    <w:p w14:paraId="15ABD0CE" w14:textId="0A86AAD4" w:rsidR="00641EB6" w:rsidRPr="00D845C9" w:rsidRDefault="00064C5E"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Ф</w:t>
      </w:r>
      <w:r w:rsidR="00093BC0" w:rsidRPr="00D845C9">
        <w:rPr>
          <w:rFonts w:ascii="Times New Roman" w:hAnsi="Times New Roman" w:cs="Times New Roman"/>
          <w:sz w:val="28"/>
          <w:szCs w:val="28"/>
        </w:rPr>
        <w:t xml:space="preserve">ормирование здорового образа жизни среди детей и молодежи </w:t>
      </w:r>
      <w:r w:rsidRPr="00D845C9">
        <w:rPr>
          <w:rFonts w:ascii="Times New Roman" w:hAnsi="Times New Roman" w:cs="Times New Roman"/>
          <w:sz w:val="28"/>
          <w:szCs w:val="28"/>
        </w:rPr>
        <w:t xml:space="preserve">также </w:t>
      </w:r>
      <w:r w:rsidR="00093BC0" w:rsidRPr="00D845C9">
        <w:rPr>
          <w:rFonts w:ascii="Times New Roman" w:hAnsi="Times New Roman" w:cs="Times New Roman"/>
          <w:sz w:val="28"/>
          <w:szCs w:val="28"/>
        </w:rPr>
        <w:t xml:space="preserve">осуществляется путем создания условий для сохранения, укрепления и обеспечения безопасности здоровья участников образовательного процесса. </w:t>
      </w:r>
    </w:p>
    <w:p w14:paraId="39181013" w14:textId="4A282C61" w:rsidR="00641EB6"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В рамках реализации федерального проекта «Успех каждого ребёнка» национального проекта «Образование», начиная с 2019 г</w:t>
      </w:r>
      <w:r w:rsidR="008D6A48"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064C5E" w:rsidRPr="00D845C9">
        <w:rPr>
          <w:rFonts w:ascii="Times New Roman" w:hAnsi="Times New Roman" w:cs="Times New Roman"/>
          <w:sz w:val="28"/>
          <w:szCs w:val="28"/>
        </w:rPr>
        <w:t xml:space="preserve">Минпросвещения России </w:t>
      </w:r>
      <w:r w:rsidRPr="00D845C9">
        <w:rPr>
          <w:rFonts w:ascii="Times New Roman" w:hAnsi="Times New Roman" w:cs="Times New Roman"/>
          <w:sz w:val="28"/>
          <w:szCs w:val="28"/>
        </w:rPr>
        <w:t>ежегодно предоставляет субсидии из федерального бюджета бюджетам субъектов Российской Федерации и бюджету г. Байконура на обновление материально</w:t>
      </w:r>
      <w:r w:rsidR="00064C5E" w:rsidRPr="00D845C9">
        <w:rPr>
          <w:rFonts w:ascii="Times New Roman" w:hAnsi="Times New Roman" w:cs="Times New Roman"/>
          <w:sz w:val="28"/>
          <w:szCs w:val="28"/>
        </w:rPr>
        <w:t>-</w:t>
      </w:r>
      <w:r w:rsidRPr="00D845C9">
        <w:rPr>
          <w:rFonts w:ascii="Times New Roman" w:hAnsi="Times New Roman" w:cs="Times New Roman"/>
          <w:sz w:val="28"/>
          <w:szCs w:val="28"/>
        </w:rPr>
        <w:t>технической базы общеобразовательных организаций для занятия дете</w:t>
      </w:r>
      <w:r w:rsidR="00064C5E" w:rsidRPr="00D845C9">
        <w:rPr>
          <w:rFonts w:ascii="Times New Roman" w:hAnsi="Times New Roman" w:cs="Times New Roman"/>
          <w:sz w:val="28"/>
          <w:szCs w:val="28"/>
        </w:rPr>
        <w:t>й физической культурой и спортом</w:t>
      </w:r>
      <w:r w:rsidRPr="00D845C9">
        <w:rPr>
          <w:rFonts w:ascii="Times New Roman" w:hAnsi="Times New Roman" w:cs="Times New Roman"/>
          <w:sz w:val="28"/>
          <w:szCs w:val="28"/>
        </w:rPr>
        <w:t xml:space="preserve">. </w:t>
      </w:r>
    </w:p>
    <w:p w14:paraId="584ACC39" w14:textId="1041023C" w:rsidR="00641EB6" w:rsidRPr="00D845C9" w:rsidRDefault="00093BC0" w:rsidP="00064C5E">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lastRenderedPageBreak/>
        <w:t>В 2023 г</w:t>
      </w:r>
      <w:r w:rsidR="00064C5E"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064C5E" w:rsidRPr="00D845C9">
        <w:rPr>
          <w:rFonts w:ascii="Times New Roman" w:hAnsi="Times New Roman" w:cs="Times New Roman"/>
          <w:sz w:val="28"/>
          <w:szCs w:val="28"/>
        </w:rPr>
        <w:t xml:space="preserve">из федерального бюджета </w:t>
      </w:r>
      <w:r w:rsidRPr="00D845C9">
        <w:rPr>
          <w:rFonts w:ascii="Times New Roman" w:hAnsi="Times New Roman" w:cs="Times New Roman"/>
          <w:sz w:val="28"/>
          <w:szCs w:val="28"/>
        </w:rPr>
        <w:t>выделено 1</w:t>
      </w:r>
      <w:r w:rsidR="00064C5E" w:rsidRPr="00D845C9">
        <w:rPr>
          <w:rFonts w:ascii="Times New Roman" w:hAnsi="Times New Roman" w:cs="Times New Roman"/>
          <w:sz w:val="28"/>
          <w:szCs w:val="28"/>
        </w:rPr>
        <w:t xml:space="preserve"> </w:t>
      </w:r>
      <w:r w:rsidRPr="00D845C9">
        <w:rPr>
          <w:rFonts w:ascii="Times New Roman" w:hAnsi="Times New Roman" w:cs="Times New Roman"/>
          <w:sz w:val="28"/>
          <w:szCs w:val="28"/>
        </w:rPr>
        <w:t>287 834,40 тыс. рублей</w:t>
      </w:r>
      <w:r w:rsidR="00064C5E" w:rsidRPr="00D845C9">
        <w:rPr>
          <w:rFonts w:ascii="Times New Roman" w:hAnsi="Times New Roman" w:cs="Times New Roman"/>
          <w:sz w:val="28"/>
          <w:szCs w:val="28"/>
        </w:rPr>
        <w:t>, за счет которых</w:t>
      </w:r>
      <w:r w:rsidRPr="00D845C9">
        <w:rPr>
          <w:rFonts w:ascii="Times New Roman" w:hAnsi="Times New Roman" w:cs="Times New Roman"/>
          <w:sz w:val="28"/>
          <w:szCs w:val="28"/>
        </w:rPr>
        <w:t xml:space="preserve"> для 282 644 обучающихся в 827 общеобразовательных организациях была обновлена материально-техническая база для занятий физической культурой и спортом, в том числе отремонтировано 519 спортивных залов, перепрофилировано </w:t>
      </w:r>
      <w:r w:rsidR="00064C5E" w:rsidRPr="00D845C9">
        <w:rPr>
          <w:rFonts w:ascii="Times New Roman" w:hAnsi="Times New Roman" w:cs="Times New Roman"/>
          <w:sz w:val="28"/>
          <w:szCs w:val="28"/>
        </w:rPr>
        <w:br/>
      </w:r>
      <w:r w:rsidRPr="00D845C9">
        <w:rPr>
          <w:rFonts w:ascii="Times New Roman" w:hAnsi="Times New Roman" w:cs="Times New Roman"/>
          <w:sz w:val="28"/>
          <w:szCs w:val="28"/>
        </w:rPr>
        <w:t>8 аудиторий под спортивные залы, создано и оснащено 283 школьных спортивных клуба</w:t>
      </w:r>
      <w:r w:rsidR="00064C5E"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оснащено спортивным инвентарем и оборудованием 209 открытых спортивных плоскостных сооружений. </w:t>
      </w:r>
    </w:p>
    <w:p w14:paraId="31F369FD" w14:textId="58A60460" w:rsidR="00064C5E" w:rsidRPr="00D845C9" w:rsidRDefault="00064C5E"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За весь период реализации вышеуказанного федерального проекта </w:t>
      </w:r>
      <w:r w:rsidRPr="00D845C9">
        <w:rPr>
          <w:rFonts w:ascii="Times New Roman" w:hAnsi="Times New Roman" w:cs="Times New Roman"/>
          <w:sz w:val="28"/>
          <w:szCs w:val="28"/>
        </w:rPr>
        <w:br/>
      </w:r>
      <w:r w:rsidR="00093BC0" w:rsidRPr="00D845C9">
        <w:rPr>
          <w:rFonts w:ascii="Times New Roman" w:hAnsi="Times New Roman" w:cs="Times New Roman"/>
          <w:sz w:val="28"/>
          <w:szCs w:val="28"/>
        </w:rPr>
        <w:t>в 83 субъектах Российский Федерации и г. Байконуре для 1</w:t>
      </w:r>
      <w:r w:rsidRPr="00D845C9">
        <w:rPr>
          <w:rFonts w:ascii="Times New Roman" w:hAnsi="Times New Roman" w:cs="Times New Roman"/>
          <w:sz w:val="28"/>
          <w:szCs w:val="28"/>
        </w:rPr>
        <w:t> </w:t>
      </w:r>
      <w:r w:rsidR="00093BC0" w:rsidRPr="00D845C9">
        <w:rPr>
          <w:rFonts w:ascii="Times New Roman" w:hAnsi="Times New Roman" w:cs="Times New Roman"/>
          <w:sz w:val="28"/>
          <w:szCs w:val="28"/>
        </w:rPr>
        <w:t>262</w:t>
      </w:r>
      <w:r w:rsidRPr="00D845C9">
        <w:rPr>
          <w:rFonts w:ascii="Times New Roman" w:hAnsi="Times New Roman" w:cs="Times New Roman"/>
          <w:sz w:val="28"/>
          <w:szCs w:val="28"/>
        </w:rPr>
        <w:t xml:space="preserve"> </w:t>
      </w:r>
      <w:r w:rsidR="00093BC0" w:rsidRPr="00D845C9">
        <w:rPr>
          <w:rFonts w:ascii="Times New Roman" w:hAnsi="Times New Roman" w:cs="Times New Roman"/>
          <w:sz w:val="28"/>
          <w:szCs w:val="28"/>
        </w:rPr>
        <w:t xml:space="preserve">557 обучающихся </w:t>
      </w:r>
      <w:r w:rsidRPr="00D845C9">
        <w:rPr>
          <w:rFonts w:ascii="Times New Roman" w:hAnsi="Times New Roman" w:cs="Times New Roman"/>
          <w:sz w:val="28"/>
          <w:szCs w:val="28"/>
        </w:rPr>
        <w:br/>
      </w:r>
      <w:r w:rsidR="00093BC0" w:rsidRPr="00D845C9">
        <w:rPr>
          <w:rFonts w:ascii="Times New Roman" w:hAnsi="Times New Roman" w:cs="Times New Roman"/>
          <w:sz w:val="28"/>
          <w:szCs w:val="28"/>
        </w:rPr>
        <w:t>в 5 050 общеобразовательных организациях, расположенных в сельской местности и малых</w:t>
      </w:r>
      <w:r w:rsidR="00641EB6" w:rsidRPr="00D845C9">
        <w:rPr>
          <w:rFonts w:ascii="Times New Roman" w:hAnsi="Times New Roman" w:cs="Times New Roman"/>
          <w:sz w:val="28"/>
          <w:szCs w:val="28"/>
        </w:rPr>
        <w:t xml:space="preserve"> городах, обновлена материально-</w:t>
      </w:r>
      <w:r w:rsidR="00093BC0" w:rsidRPr="00D845C9">
        <w:rPr>
          <w:rFonts w:ascii="Times New Roman" w:hAnsi="Times New Roman" w:cs="Times New Roman"/>
          <w:sz w:val="28"/>
          <w:szCs w:val="28"/>
        </w:rPr>
        <w:t>техническая база для занятия физической культурой и спортом, в том числе отремонтировано 3 300 спортивных залов, перепрофилировано 50 имеющихся аудиторий под спортивные залы, создано и оснащено спортивным инвентарем и оборудованием 2</w:t>
      </w:r>
      <w:r w:rsidRPr="00D845C9">
        <w:rPr>
          <w:rFonts w:ascii="Times New Roman" w:hAnsi="Times New Roman" w:cs="Times New Roman"/>
          <w:sz w:val="28"/>
          <w:szCs w:val="28"/>
        </w:rPr>
        <w:t xml:space="preserve"> </w:t>
      </w:r>
      <w:r w:rsidR="00093BC0" w:rsidRPr="00D845C9">
        <w:rPr>
          <w:rFonts w:ascii="Times New Roman" w:hAnsi="Times New Roman" w:cs="Times New Roman"/>
          <w:sz w:val="28"/>
          <w:szCs w:val="28"/>
        </w:rPr>
        <w:t>412 школьных спортивных клубов, оснащены спортивным инвентарем и оборудованием 1</w:t>
      </w:r>
      <w:r w:rsidRPr="00D845C9">
        <w:rPr>
          <w:rFonts w:ascii="Times New Roman" w:hAnsi="Times New Roman" w:cs="Times New Roman"/>
          <w:sz w:val="28"/>
          <w:szCs w:val="28"/>
        </w:rPr>
        <w:t xml:space="preserve"> </w:t>
      </w:r>
      <w:r w:rsidR="00093BC0" w:rsidRPr="00D845C9">
        <w:rPr>
          <w:rFonts w:ascii="Times New Roman" w:hAnsi="Times New Roman" w:cs="Times New Roman"/>
          <w:sz w:val="28"/>
          <w:szCs w:val="28"/>
        </w:rPr>
        <w:t>418 открытых пло</w:t>
      </w:r>
      <w:r w:rsidRPr="00D845C9">
        <w:rPr>
          <w:rFonts w:ascii="Times New Roman" w:hAnsi="Times New Roman" w:cs="Times New Roman"/>
          <w:sz w:val="28"/>
          <w:szCs w:val="28"/>
        </w:rPr>
        <w:t>скостных спортивных сооружений.</w:t>
      </w:r>
    </w:p>
    <w:p w14:paraId="2B55EDBF" w14:textId="6E6B9DDF" w:rsidR="00641EB6"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В целях совершенствования системы физического воспитания детей, в том числе системы школьных спортивных клубов, Минпросвещения России, Минспортом России и Минобрнауки России ежегодно утверждается Всероссийский сводный календарный план физкультурных и спортивных мероприятий, направленных на развитие физической культуры и спорта в образовательных организациях (далее </w:t>
      </w:r>
      <w:r w:rsidR="00064C5E" w:rsidRPr="00D845C9">
        <w:rPr>
          <w:rFonts w:ascii="Times New Roman" w:hAnsi="Times New Roman" w:cs="Times New Roman"/>
          <w:sz w:val="28"/>
          <w:szCs w:val="28"/>
        </w:rPr>
        <w:t xml:space="preserve">по тексту подраздела </w:t>
      </w:r>
      <w:r w:rsidRPr="00D845C9">
        <w:rPr>
          <w:rFonts w:ascii="Times New Roman" w:hAnsi="Times New Roman" w:cs="Times New Roman"/>
          <w:sz w:val="28"/>
          <w:szCs w:val="28"/>
        </w:rPr>
        <w:t>– Календарный план).</w:t>
      </w:r>
    </w:p>
    <w:p w14:paraId="6892A380" w14:textId="646861A1" w:rsidR="00641EB6"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В Календарный план на 2023/2024 учебный год включено 41 мероприятие, </w:t>
      </w:r>
      <w:r w:rsidR="00064C5E" w:rsidRPr="00D845C9">
        <w:rPr>
          <w:rFonts w:ascii="Times New Roman" w:hAnsi="Times New Roman" w:cs="Times New Roman"/>
          <w:sz w:val="28"/>
          <w:szCs w:val="28"/>
        </w:rPr>
        <w:t>направленное</w:t>
      </w:r>
      <w:r w:rsidRPr="00D845C9">
        <w:rPr>
          <w:rFonts w:ascii="Times New Roman" w:hAnsi="Times New Roman" w:cs="Times New Roman"/>
          <w:sz w:val="28"/>
          <w:szCs w:val="28"/>
        </w:rPr>
        <w:t xml:space="preserve"> на развитие физической культуры и спорта среди обучающихся (2022/2023 учебн</w:t>
      </w:r>
      <w:r w:rsidR="00064C5E" w:rsidRPr="00D845C9">
        <w:rPr>
          <w:rFonts w:ascii="Times New Roman" w:hAnsi="Times New Roman" w:cs="Times New Roman"/>
          <w:sz w:val="28"/>
          <w:szCs w:val="28"/>
        </w:rPr>
        <w:t>ый год</w:t>
      </w:r>
      <w:r w:rsidRPr="00D845C9">
        <w:rPr>
          <w:rFonts w:ascii="Times New Roman" w:hAnsi="Times New Roman" w:cs="Times New Roman"/>
          <w:sz w:val="28"/>
          <w:szCs w:val="28"/>
        </w:rPr>
        <w:t xml:space="preserve"> – 39 мероприятий</w:t>
      </w:r>
      <w:r w:rsidR="00064C5E" w:rsidRPr="00D845C9">
        <w:rPr>
          <w:rFonts w:ascii="Times New Roman" w:hAnsi="Times New Roman" w:cs="Times New Roman"/>
          <w:sz w:val="28"/>
          <w:szCs w:val="28"/>
        </w:rPr>
        <w:t xml:space="preserve">; </w:t>
      </w:r>
      <w:r w:rsidRPr="00D845C9">
        <w:rPr>
          <w:rFonts w:ascii="Times New Roman" w:hAnsi="Times New Roman" w:cs="Times New Roman"/>
          <w:sz w:val="28"/>
          <w:szCs w:val="28"/>
        </w:rPr>
        <w:t>2021/2022 учебн</w:t>
      </w:r>
      <w:r w:rsidR="00064C5E" w:rsidRPr="00D845C9">
        <w:rPr>
          <w:rFonts w:ascii="Times New Roman" w:hAnsi="Times New Roman" w:cs="Times New Roman"/>
          <w:sz w:val="28"/>
          <w:szCs w:val="28"/>
        </w:rPr>
        <w:t>ый</w:t>
      </w:r>
      <w:r w:rsidRPr="00D845C9">
        <w:rPr>
          <w:rFonts w:ascii="Times New Roman" w:hAnsi="Times New Roman" w:cs="Times New Roman"/>
          <w:sz w:val="28"/>
          <w:szCs w:val="28"/>
        </w:rPr>
        <w:t xml:space="preserve"> год – 42 мероприятия).</w:t>
      </w:r>
    </w:p>
    <w:p w14:paraId="5300EF83" w14:textId="49DBD1DC" w:rsidR="00641EB6" w:rsidRPr="00D845C9" w:rsidRDefault="00093BC0" w:rsidP="0031615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Наиболее масштабными мероприятиями </w:t>
      </w:r>
      <w:r w:rsidR="00064C5E" w:rsidRPr="00D845C9">
        <w:rPr>
          <w:rFonts w:ascii="Times New Roman" w:hAnsi="Times New Roman" w:cs="Times New Roman"/>
          <w:sz w:val="28"/>
          <w:szCs w:val="28"/>
        </w:rPr>
        <w:t xml:space="preserve">в рамках Календарного плана </w:t>
      </w:r>
      <w:r w:rsidRPr="00D845C9">
        <w:rPr>
          <w:rFonts w:ascii="Times New Roman" w:hAnsi="Times New Roman" w:cs="Times New Roman"/>
          <w:sz w:val="28"/>
          <w:szCs w:val="28"/>
        </w:rPr>
        <w:t xml:space="preserve">являются Всероссийские спортивные соревнования школьников «Президентские состязания» и Всероссийские спортивные игры школьников «Президентские спортивные игры» (далее соответственно – Президентские состязания, Президентские спортивные игры), </w:t>
      </w:r>
      <w:r w:rsidR="00462AE6" w:rsidRPr="00D845C9">
        <w:rPr>
          <w:rFonts w:ascii="Times New Roman" w:hAnsi="Times New Roman" w:cs="Times New Roman"/>
          <w:sz w:val="28"/>
          <w:szCs w:val="28"/>
        </w:rPr>
        <w:t xml:space="preserve">проводимые во исполнение Указа Президента Российской Федерации от 30 июля 2010 г. № 948 «О проведении всероссийских спортивных соревнований (игр) школьников», </w:t>
      </w:r>
      <w:r w:rsidRPr="00D845C9">
        <w:rPr>
          <w:rFonts w:ascii="Times New Roman" w:hAnsi="Times New Roman" w:cs="Times New Roman"/>
          <w:sz w:val="28"/>
          <w:szCs w:val="28"/>
        </w:rPr>
        <w:t>в которых принимают участие команды классов и сборные команды общеобразовательных организаций</w:t>
      </w:r>
      <w:r w:rsidR="00462AE6" w:rsidRPr="00D845C9">
        <w:rPr>
          <w:rFonts w:ascii="Times New Roman" w:hAnsi="Times New Roman" w:cs="Times New Roman"/>
          <w:sz w:val="28"/>
          <w:szCs w:val="28"/>
        </w:rPr>
        <w:t>.</w:t>
      </w:r>
    </w:p>
    <w:p w14:paraId="784EA19E" w14:textId="6B10EFFC" w:rsidR="00641EB6" w:rsidRPr="00D845C9" w:rsidRDefault="00093BC0" w:rsidP="0031615A">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В финальных этапах Президентских состязаний и Президентских спортивных игр </w:t>
      </w:r>
      <w:r w:rsidR="00462AE6" w:rsidRPr="00D845C9">
        <w:rPr>
          <w:rFonts w:ascii="Times New Roman" w:hAnsi="Times New Roman" w:cs="Times New Roman"/>
          <w:sz w:val="28"/>
          <w:szCs w:val="28"/>
        </w:rPr>
        <w:t xml:space="preserve">в 2023 г. </w:t>
      </w:r>
      <w:r w:rsidRPr="00D845C9">
        <w:rPr>
          <w:rFonts w:ascii="Times New Roman" w:hAnsi="Times New Roman" w:cs="Times New Roman"/>
          <w:sz w:val="28"/>
          <w:szCs w:val="28"/>
        </w:rPr>
        <w:t xml:space="preserve">приняли участие более 2,5 тыс. обучающихся общеобразовательных организаций из 89 субъектов Российской Федерации. </w:t>
      </w:r>
    </w:p>
    <w:p w14:paraId="093A1914" w14:textId="57BFD829" w:rsidR="00641EB6" w:rsidRPr="00D845C9" w:rsidRDefault="00093BC0" w:rsidP="0031615A">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В программы мероприятий вошли соревнования по волейболу, футболу, самбо, плаванию, шахматам, баскетболу, лёгкой атлетике, настольном теннису, гандболу, регби, спортивному туризму, спортивному ориентированию, бадминтону и пулевой стрельбе. В программу Президентских состязаний вошли теоретический и творческий конкурсы, направленные на интеллектуальное развитие обучающихся в области </w:t>
      </w:r>
      <w:r w:rsidRPr="00D845C9">
        <w:rPr>
          <w:rFonts w:ascii="Times New Roman" w:hAnsi="Times New Roman" w:cs="Times New Roman"/>
          <w:sz w:val="28"/>
          <w:szCs w:val="28"/>
        </w:rPr>
        <w:lastRenderedPageBreak/>
        <w:t xml:space="preserve">физической культуры и спорта, совершенствование знаний обучающихся </w:t>
      </w:r>
      <w:r w:rsidR="008D6A48" w:rsidRPr="00D845C9">
        <w:rPr>
          <w:rFonts w:ascii="Times New Roman" w:hAnsi="Times New Roman" w:cs="Times New Roman"/>
          <w:sz w:val="28"/>
          <w:szCs w:val="28"/>
        </w:rPr>
        <w:br/>
      </w:r>
      <w:r w:rsidRPr="00D845C9">
        <w:rPr>
          <w:rFonts w:ascii="Times New Roman" w:hAnsi="Times New Roman" w:cs="Times New Roman"/>
          <w:sz w:val="28"/>
          <w:szCs w:val="28"/>
        </w:rPr>
        <w:t>в предметной области «Физическая культура»</w:t>
      </w:r>
      <w:r w:rsidR="00462AE6" w:rsidRPr="00D845C9">
        <w:rPr>
          <w:rFonts w:ascii="Times New Roman" w:hAnsi="Times New Roman" w:cs="Times New Roman"/>
          <w:sz w:val="28"/>
          <w:szCs w:val="28"/>
        </w:rPr>
        <w:t>,</w:t>
      </w:r>
      <w:r w:rsidRPr="00D845C9">
        <w:rPr>
          <w:rFonts w:ascii="Times New Roman" w:hAnsi="Times New Roman" w:cs="Times New Roman"/>
          <w:sz w:val="28"/>
          <w:szCs w:val="28"/>
        </w:rPr>
        <w:t xml:space="preserve"> пропаганду культуры и традиций народов Российской Федерации. </w:t>
      </w:r>
    </w:p>
    <w:p w14:paraId="112FF51C" w14:textId="3906158C" w:rsidR="00641EB6" w:rsidRPr="00D845C9" w:rsidRDefault="00093BC0" w:rsidP="0031615A">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Награждения победителей и призеров всероссийских этапов Президентских состязаний и Президентских спортивных игр 2022/2023 учебного года состоялись на торжественных церемониях закрытия соревнований 26 сентября 2023 г</w:t>
      </w:r>
      <w:r w:rsidR="00462AE6" w:rsidRPr="00D845C9">
        <w:rPr>
          <w:rFonts w:ascii="Times New Roman" w:hAnsi="Times New Roman" w:cs="Times New Roman"/>
          <w:sz w:val="28"/>
          <w:szCs w:val="28"/>
        </w:rPr>
        <w:t>.</w:t>
      </w:r>
      <w:r w:rsidRPr="00D845C9">
        <w:rPr>
          <w:rFonts w:ascii="Times New Roman" w:hAnsi="Times New Roman" w:cs="Times New Roman"/>
          <w:sz w:val="28"/>
          <w:szCs w:val="28"/>
        </w:rPr>
        <w:t xml:space="preserve"> на базе ВДЦ «Орленок» и ВДЦ «Смена».</w:t>
      </w:r>
    </w:p>
    <w:p w14:paraId="23568569" w14:textId="75D48006" w:rsidR="00641EB6" w:rsidRPr="00D845C9" w:rsidRDefault="00093BC0" w:rsidP="00464856">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С 2022 г</w:t>
      </w:r>
      <w:r w:rsidR="00464856" w:rsidRPr="00D845C9">
        <w:rPr>
          <w:rFonts w:ascii="Times New Roman" w:hAnsi="Times New Roman" w:cs="Times New Roman"/>
          <w:sz w:val="28"/>
          <w:szCs w:val="28"/>
        </w:rPr>
        <w:t>.</w:t>
      </w:r>
      <w:r w:rsidRPr="00D845C9">
        <w:rPr>
          <w:rFonts w:ascii="Times New Roman" w:hAnsi="Times New Roman" w:cs="Times New Roman"/>
          <w:sz w:val="28"/>
          <w:szCs w:val="28"/>
        </w:rPr>
        <w:t xml:space="preserve"> по решению Президента Российской Федерации общеобразовательные организации, команды которых одержали победу </w:t>
      </w:r>
      <w:r w:rsidR="008D6A48" w:rsidRPr="00D845C9">
        <w:rPr>
          <w:rFonts w:ascii="Times New Roman" w:hAnsi="Times New Roman" w:cs="Times New Roman"/>
          <w:sz w:val="28"/>
          <w:szCs w:val="28"/>
        </w:rPr>
        <w:br/>
      </w:r>
      <w:r w:rsidRPr="00D845C9">
        <w:rPr>
          <w:rFonts w:ascii="Times New Roman" w:hAnsi="Times New Roman" w:cs="Times New Roman"/>
          <w:sz w:val="28"/>
          <w:szCs w:val="28"/>
        </w:rPr>
        <w:t xml:space="preserve">в заключительных этапах соревнований, получают гранты в форме субсидий </w:t>
      </w:r>
      <w:r w:rsidR="008D6A48" w:rsidRPr="00D845C9">
        <w:rPr>
          <w:rFonts w:ascii="Times New Roman" w:hAnsi="Times New Roman" w:cs="Times New Roman"/>
          <w:sz w:val="28"/>
          <w:szCs w:val="28"/>
        </w:rPr>
        <w:br/>
      </w:r>
      <w:r w:rsidRPr="00D845C9">
        <w:rPr>
          <w:rFonts w:ascii="Times New Roman" w:hAnsi="Times New Roman" w:cs="Times New Roman"/>
          <w:sz w:val="28"/>
          <w:szCs w:val="28"/>
        </w:rPr>
        <w:t>в размере 1,5 млн рублей на развитие спортивной инфраструктуры и поощрение педагогических работников, ответственных за организацию</w:t>
      </w:r>
      <w:r w:rsidR="00641EB6" w:rsidRPr="00D845C9">
        <w:rPr>
          <w:rFonts w:ascii="Times New Roman" w:hAnsi="Times New Roman" w:cs="Times New Roman"/>
          <w:sz w:val="28"/>
          <w:szCs w:val="28"/>
        </w:rPr>
        <w:t xml:space="preserve"> мероприятий </w:t>
      </w:r>
      <w:r w:rsidR="008D6A48" w:rsidRPr="00D845C9">
        <w:rPr>
          <w:rFonts w:ascii="Times New Roman" w:hAnsi="Times New Roman" w:cs="Times New Roman"/>
          <w:sz w:val="28"/>
          <w:szCs w:val="28"/>
        </w:rPr>
        <w:br/>
      </w:r>
      <w:r w:rsidR="00641EB6" w:rsidRPr="00D845C9">
        <w:rPr>
          <w:rFonts w:ascii="Times New Roman" w:hAnsi="Times New Roman" w:cs="Times New Roman"/>
          <w:sz w:val="28"/>
          <w:szCs w:val="28"/>
        </w:rPr>
        <w:t>по развитию детско-</w:t>
      </w:r>
      <w:r w:rsidRPr="00D845C9">
        <w:rPr>
          <w:rFonts w:ascii="Times New Roman" w:hAnsi="Times New Roman" w:cs="Times New Roman"/>
          <w:sz w:val="28"/>
          <w:szCs w:val="28"/>
        </w:rPr>
        <w:t>юношеского спорта.</w:t>
      </w:r>
    </w:p>
    <w:p w14:paraId="5D414841" w14:textId="77777777" w:rsidR="00464856"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В 2023 </w:t>
      </w:r>
      <w:r w:rsidR="00464856" w:rsidRPr="00D845C9">
        <w:rPr>
          <w:rFonts w:ascii="Times New Roman" w:hAnsi="Times New Roman" w:cs="Times New Roman"/>
          <w:sz w:val="28"/>
          <w:szCs w:val="28"/>
        </w:rPr>
        <w:t xml:space="preserve">г. гранты получили: </w:t>
      </w:r>
    </w:p>
    <w:p w14:paraId="4BCA2F50" w14:textId="11BDF9F8" w:rsidR="00641EB6" w:rsidRPr="00D845C9" w:rsidRDefault="00464856"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ГБОУ</w:t>
      </w:r>
      <w:r w:rsidR="00093BC0" w:rsidRPr="00D845C9">
        <w:rPr>
          <w:rFonts w:ascii="Times New Roman" w:hAnsi="Times New Roman" w:cs="Times New Roman"/>
          <w:sz w:val="28"/>
          <w:szCs w:val="28"/>
        </w:rPr>
        <w:t xml:space="preserve"> г</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Москвы «Школа № 2127» – победитель финального этапа Президентских состязани</w:t>
      </w:r>
      <w:r w:rsidR="00641EB6" w:rsidRPr="00D845C9">
        <w:rPr>
          <w:rFonts w:ascii="Times New Roman" w:hAnsi="Times New Roman" w:cs="Times New Roman"/>
          <w:sz w:val="28"/>
          <w:szCs w:val="28"/>
        </w:rPr>
        <w:t>й среди городских класс-команд;</w:t>
      </w:r>
    </w:p>
    <w:p w14:paraId="7C7EDCA9" w14:textId="706F63BE" w:rsidR="00641EB6"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 </w:t>
      </w:r>
      <w:r w:rsidR="00464856" w:rsidRPr="00D845C9">
        <w:rPr>
          <w:rFonts w:ascii="Times New Roman" w:hAnsi="Times New Roman" w:cs="Times New Roman"/>
          <w:sz w:val="28"/>
          <w:szCs w:val="28"/>
        </w:rPr>
        <w:t>МОУ</w:t>
      </w:r>
      <w:r w:rsidRPr="00D845C9">
        <w:rPr>
          <w:rFonts w:ascii="Times New Roman" w:hAnsi="Times New Roman" w:cs="Times New Roman"/>
          <w:sz w:val="28"/>
          <w:szCs w:val="28"/>
        </w:rPr>
        <w:t xml:space="preserve"> </w:t>
      </w:r>
      <w:r w:rsidR="00464856" w:rsidRPr="00D845C9">
        <w:rPr>
          <w:rFonts w:ascii="Times New Roman" w:hAnsi="Times New Roman" w:cs="Times New Roman"/>
          <w:sz w:val="28"/>
          <w:szCs w:val="28"/>
        </w:rPr>
        <w:t>«</w:t>
      </w:r>
      <w:r w:rsidRPr="00D845C9">
        <w:rPr>
          <w:rFonts w:ascii="Times New Roman" w:hAnsi="Times New Roman" w:cs="Times New Roman"/>
          <w:sz w:val="28"/>
          <w:szCs w:val="28"/>
        </w:rPr>
        <w:t>Краснооктябрьская средняя общеобразовательная школа</w:t>
      </w:r>
      <w:r w:rsidR="00464856" w:rsidRPr="00D845C9">
        <w:rPr>
          <w:rFonts w:ascii="Times New Roman" w:hAnsi="Times New Roman" w:cs="Times New Roman"/>
          <w:sz w:val="28"/>
          <w:szCs w:val="28"/>
        </w:rPr>
        <w:t>»</w:t>
      </w:r>
      <w:r w:rsidRPr="00D845C9">
        <w:rPr>
          <w:rFonts w:ascii="Times New Roman" w:hAnsi="Times New Roman" w:cs="Times New Roman"/>
          <w:sz w:val="28"/>
          <w:szCs w:val="28"/>
        </w:rPr>
        <w:t xml:space="preserve"> Челябинской области – победитель финального этапа Президентских состязан</w:t>
      </w:r>
      <w:r w:rsidR="008D6A48" w:rsidRPr="00D845C9">
        <w:rPr>
          <w:rFonts w:ascii="Times New Roman" w:hAnsi="Times New Roman" w:cs="Times New Roman"/>
          <w:sz w:val="28"/>
          <w:szCs w:val="28"/>
        </w:rPr>
        <w:t>ий среди сельских класс-команд;</w:t>
      </w:r>
    </w:p>
    <w:p w14:paraId="35123AC6" w14:textId="6607063B" w:rsidR="00641EB6"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 </w:t>
      </w:r>
      <w:r w:rsidR="00464856" w:rsidRPr="00D845C9">
        <w:rPr>
          <w:rFonts w:ascii="Times New Roman" w:hAnsi="Times New Roman" w:cs="Times New Roman"/>
          <w:sz w:val="28"/>
          <w:szCs w:val="28"/>
        </w:rPr>
        <w:t>МАОУ</w:t>
      </w:r>
      <w:r w:rsidRPr="00D845C9">
        <w:rPr>
          <w:rFonts w:ascii="Times New Roman" w:hAnsi="Times New Roman" w:cs="Times New Roman"/>
          <w:sz w:val="28"/>
          <w:szCs w:val="28"/>
        </w:rPr>
        <w:t xml:space="preserve"> «Средняя общеобразовательная школа № 85» Кемеровской области – победитель финального этап</w:t>
      </w:r>
      <w:r w:rsidR="008D6A48" w:rsidRPr="00D845C9">
        <w:rPr>
          <w:rFonts w:ascii="Times New Roman" w:hAnsi="Times New Roman" w:cs="Times New Roman"/>
          <w:sz w:val="28"/>
          <w:szCs w:val="28"/>
        </w:rPr>
        <w:t>а Президентских спортивных игр.</w:t>
      </w:r>
    </w:p>
    <w:p w14:paraId="2F905156" w14:textId="02070E7A" w:rsidR="00641EB6"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В рамках выполнения части 2 подпункта «б» пункта 1перечня поручений Президента Российской Федерации от 22 ноября 2021 г. № Пр-2397</w:t>
      </w:r>
      <w:r w:rsidR="00464856" w:rsidRPr="00D845C9">
        <w:rPr>
          <w:rFonts w:ascii="Times New Roman" w:hAnsi="Times New Roman" w:cs="Times New Roman"/>
          <w:sz w:val="28"/>
          <w:szCs w:val="28"/>
        </w:rPr>
        <w:t xml:space="preserve"> продолжается</w:t>
      </w:r>
      <w:r w:rsidRPr="00D845C9">
        <w:rPr>
          <w:rFonts w:ascii="Times New Roman" w:hAnsi="Times New Roman" w:cs="Times New Roman"/>
          <w:sz w:val="28"/>
          <w:szCs w:val="28"/>
        </w:rPr>
        <w:t xml:space="preserve"> работа по созданию в каждой образовательной организации школьных и </w:t>
      </w:r>
      <w:r w:rsidR="008D6A48" w:rsidRPr="00D845C9">
        <w:rPr>
          <w:rFonts w:ascii="Times New Roman" w:hAnsi="Times New Roman" w:cs="Times New Roman"/>
          <w:sz w:val="28"/>
          <w:szCs w:val="28"/>
        </w:rPr>
        <w:t>студенческих спортивных клубов.</w:t>
      </w:r>
    </w:p>
    <w:p w14:paraId="14304BDF" w14:textId="35284988" w:rsidR="00641EB6"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С 2021 г</w:t>
      </w:r>
      <w:r w:rsidR="00D26207" w:rsidRPr="00D845C9">
        <w:rPr>
          <w:rFonts w:ascii="Times New Roman" w:hAnsi="Times New Roman" w:cs="Times New Roman"/>
          <w:sz w:val="28"/>
          <w:szCs w:val="28"/>
        </w:rPr>
        <w:t>.</w:t>
      </w:r>
      <w:r w:rsidRPr="00D845C9">
        <w:rPr>
          <w:rFonts w:ascii="Times New Roman" w:hAnsi="Times New Roman" w:cs="Times New Roman"/>
          <w:sz w:val="28"/>
          <w:szCs w:val="28"/>
        </w:rPr>
        <w:t xml:space="preserve"> во исполнение поручения Президента Российской Федерации, а также в рамках реализации пункта 15 Межотраслевой программы развития школьного спорта до 2024 г</w:t>
      </w:r>
      <w:r w:rsidR="00D26207" w:rsidRPr="00D845C9">
        <w:rPr>
          <w:rFonts w:ascii="Times New Roman" w:hAnsi="Times New Roman" w:cs="Times New Roman"/>
          <w:sz w:val="28"/>
          <w:szCs w:val="28"/>
        </w:rPr>
        <w:t>.</w:t>
      </w:r>
      <w:r w:rsidRPr="00D845C9">
        <w:rPr>
          <w:rFonts w:ascii="Times New Roman" w:hAnsi="Times New Roman" w:cs="Times New Roman"/>
          <w:sz w:val="28"/>
          <w:szCs w:val="28"/>
        </w:rPr>
        <w:t>, утвержденной совместным приказом Минспорта России и Минпросвещения России от 17 февраля 2021 г. № 86/59, формируется единый всероссийский перечень (реестр) школьных спортивных клубов, работу по формированию которого осуществляет ФГБУ «Федеральный центр организационно-методического обеспечения физического воспитания» (далее –</w:t>
      </w:r>
      <w:r w:rsidR="00D26207" w:rsidRPr="00D845C9">
        <w:rPr>
          <w:rFonts w:ascii="Times New Roman" w:hAnsi="Times New Roman" w:cs="Times New Roman"/>
          <w:sz w:val="28"/>
          <w:szCs w:val="28"/>
        </w:rPr>
        <w:t xml:space="preserve"> </w:t>
      </w:r>
      <w:r w:rsidRPr="00D845C9">
        <w:rPr>
          <w:rFonts w:ascii="Times New Roman" w:hAnsi="Times New Roman" w:cs="Times New Roman"/>
          <w:sz w:val="28"/>
          <w:szCs w:val="28"/>
        </w:rPr>
        <w:t>ФГБУ «ФЦОМОФВ»). На конец 2023 г</w:t>
      </w:r>
      <w:r w:rsidR="00D26207" w:rsidRPr="00D845C9">
        <w:rPr>
          <w:rFonts w:ascii="Times New Roman" w:hAnsi="Times New Roman" w:cs="Times New Roman"/>
          <w:sz w:val="28"/>
          <w:szCs w:val="28"/>
        </w:rPr>
        <w:t>.</w:t>
      </w:r>
      <w:r w:rsidRPr="00D845C9">
        <w:rPr>
          <w:rFonts w:ascii="Times New Roman" w:hAnsi="Times New Roman" w:cs="Times New Roman"/>
          <w:sz w:val="28"/>
          <w:szCs w:val="28"/>
        </w:rPr>
        <w:t xml:space="preserve"> в реестр вош</w:t>
      </w:r>
      <w:r w:rsidR="00D26207" w:rsidRPr="00D845C9">
        <w:rPr>
          <w:rFonts w:ascii="Times New Roman" w:hAnsi="Times New Roman" w:cs="Times New Roman"/>
          <w:sz w:val="28"/>
          <w:szCs w:val="28"/>
        </w:rPr>
        <w:t>ел</w:t>
      </w:r>
      <w:r w:rsidRPr="00D845C9">
        <w:rPr>
          <w:rFonts w:ascii="Times New Roman" w:hAnsi="Times New Roman" w:cs="Times New Roman"/>
          <w:sz w:val="28"/>
          <w:szCs w:val="28"/>
        </w:rPr>
        <w:t xml:space="preserve"> 38 671 школьный спортивный клуб (на конец 2022 г</w:t>
      </w:r>
      <w:r w:rsidR="00D26207" w:rsidRPr="00D845C9">
        <w:rPr>
          <w:rFonts w:ascii="Times New Roman" w:hAnsi="Times New Roman" w:cs="Times New Roman"/>
          <w:sz w:val="28"/>
          <w:szCs w:val="28"/>
        </w:rPr>
        <w:t xml:space="preserve">. – </w:t>
      </w:r>
      <w:r w:rsidRPr="00D845C9">
        <w:rPr>
          <w:rFonts w:ascii="Times New Roman" w:hAnsi="Times New Roman" w:cs="Times New Roman"/>
          <w:sz w:val="28"/>
          <w:szCs w:val="28"/>
        </w:rPr>
        <w:t>32</w:t>
      </w:r>
      <w:r w:rsidR="00D26207"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039 </w:t>
      </w:r>
      <w:r w:rsidR="00D26207" w:rsidRPr="00D845C9">
        <w:rPr>
          <w:rFonts w:ascii="Times New Roman" w:hAnsi="Times New Roman" w:cs="Times New Roman"/>
          <w:sz w:val="28"/>
          <w:szCs w:val="28"/>
        </w:rPr>
        <w:t>школьных спортивных клубов</w:t>
      </w:r>
      <w:r w:rsidRPr="00D845C9">
        <w:rPr>
          <w:rFonts w:ascii="Times New Roman" w:hAnsi="Times New Roman" w:cs="Times New Roman"/>
          <w:sz w:val="28"/>
          <w:szCs w:val="28"/>
        </w:rPr>
        <w:t>).</w:t>
      </w:r>
    </w:p>
    <w:p w14:paraId="1E0FFF33" w14:textId="7E70CC14" w:rsidR="00641EB6" w:rsidRPr="00D845C9" w:rsidRDefault="00C82F0E" w:rsidP="00C82F0E">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В период с </w:t>
      </w:r>
      <w:r w:rsidR="00093BC0" w:rsidRPr="00D845C9">
        <w:rPr>
          <w:rFonts w:ascii="Times New Roman" w:hAnsi="Times New Roman" w:cs="Times New Roman"/>
          <w:sz w:val="28"/>
          <w:szCs w:val="28"/>
        </w:rPr>
        <w:t>10 по 12 октября 2023 г</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w:t>
      </w:r>
      <w:r w:rsidRPr="00D845C9">
        <w:rPr>
          <w:rFonts w:ascii="Times New Roman" w:hAnsi="Times New Roman" w:cs="Times New Roman"/>
          <w:sz w:val="28"/>
          <w:szCs w:val="28"/>
        </w:rPr>
        <w:t>Минпросвещения России</w:t>
      </w:r>
      <w:r w:rsidR="00093BC0" w:rsidRPr="00D845C9">
        <w:rPr>
          <w:rFonts w:ascii="Times New Roman" w:hAnsi="Times New Roman" w:cs="Times New Roman"/>
          <w:sz w:val="28"/>
          <w:szCs w:val="28"/>
        </w:rPr>
        <w:t xml:space="preserve"> и </w:t>
      </w:r>
      <w:r w:rsidR="00AE7A08" w:rsidRPr="00D845C9">
        <w:rPr>
          <w:rFonts w:ascii="Times New Roman" w:hAnsi="Times New Roman" w:cs="Times New Roman"/>
          <w:sz w:val="28"/>
          <w:szCs w:val="28"/>
        </w:rPr>
        <w:br/>
      </w:r>
      <w:r w:rsidR="00093BC0" w:rsidRPr="00D845C9">
        <w:rPr>
          <w:rFonts w:ascii="Times New Roman" w:hAnsi="Times New Roman" w:cs="Times New Roman"/>
          <w:sz w:val="28"/>
          <w:szCs w:val="28"/>
        </w:rPr>
        <w:t>ФГБУ «ФЦОМОФВ» совместно с Обществен</w:t>
      </w:r>
      <w:r w:rsidR="00641EB6" w:rsidRPr="00D845C9">
        <w:rPr>
          <w:rFonts w:ascii="Times New Roman" w:hAnsi="Times New Roman" w:cs="Times New Roman"/>
          <w:sz w:val="28"/>
          <w:szCs w:val="28"/>
        </w:rPr>
        <w:t>но-государственным физкультурно-</w:t>
      </w:r>
      <w:r w:rsidR="00093BC0" w:rsidRPr="00D845C9">
        <w:rPr>
          <w:rFonts w:ascii="Times New Roman" w:hAnsi="Times New Roman" w:cs="Times New Roman"/>
          <w:sz w:val="28"/>
          <w:szCs w:val="28"/>
        </w:rPr>
        <w:t xml:space="preserve">спортивным объединением «Юность России» и при поддержке Минспорта России </w:t>
      </w:r>
      <w:r w:rsidR="00AE7A08" w:rsidRPr="00D845C9">
        <w:rPr>
          <w:rFonts w:ascii="Times New Roman" w:hAnsi="Times New Roman" w:cs="Times New Roman"/>
          <w:sz w:val="28"/>
          <w:szCs w:val="28"/>
        </w:rPr>
        <w:br/>
      </w:r>
      <w:r w:rsidR="00093BC0" w:rsidRPr="00D845C9">
        <w:rPr>
          <w:rFonts w:ascii="Times New Roman" w:hAnsi="Times New Roman" w:cs="Times New Roman"/>
          <w:sz w:val="28"/>
          <w:szCs w:val="28"/>
        </w:rPr>
        <w:t xml:space="preserve">и Правительства Московской области проведен Всероссийский Форум школьных </w:t>
      </w:r>
      <w:r w:rsidR="00AE7A08" w:rsidRPr="00D845C9">
        <w:rPr>
          <w:rFonts w:ascii="Times New Roman" w:hAnsi="Times New Roman" w:cs="Times New Roman"/>
          <w:sz w:val="28"/>
          <w:szCs w:val="28"/>
        </w:rPr>
        <w:br/>
      </w:r>
      <w:r w:rsidR="00093BC0" w:rsidRPr="00D845C9">
        <w:rPr>
          <w:rFonts w:ascii="Times New Roman" w:hAnsi="Times New Roman" w:cs="Times New Roman"/>
          <w:sz w:val="28"/>
          <w:szCs w:val="28"/>
        </w:rPr>
        <w:t>и студенческих спортивных клубов «Роль педагога и наставника в развитии школьного и студенческого спорта»</w:t>
      </w:r>
      <w:r w:rsidRPr="00D845C9">
        <w:rPr>
          <w:rFonts w:ascii="Times New Roman" w:hAnsi="Times New Roman" w:cs="Times New Roman"/>
          <w:sz w:val="28"/>
          <w:szCs w:val="28"/>
        </w:rPr>
        <w:t xml:space="preserve">, участниками которого стали </w:t>
      </w:r>
      <w:r w:rsidR="00093BC0" w:rsidRPr="00D845C9">
        <w:rPr>
          <w:rFonts w:ascii="Times New Roman" w:hAnsi="Times New Roman" w:cs="Times New Roman"/>
          <w:sz w:val="28"/>
          <w:szCs w:val="28"/>
        </w:rPr>
        <w:t>более 15</w:t>
      </w:r>
      <w:r w:rsidRPr="00D845C9">
        <w:rPr>
          <w:rFonts w:ascii="Times New Roman" w:hAnsi="Times New Roman" w:cs="Times New Roman"/>
          <w:sz w:val="28"/>
          <w:szCs w:val="28"/>
        </w:rPr>
        <w:t xml:space="preserve"> </w:t>
      </w:r>
      <w:r w:rsidR="00093BC0" w:rsidRPr="00D845C9">
        <w:rPr>
          <w:rFonts w:ascii="Times New Roman" w:hAnsi="Times New Roman" w:cs="Times New Roman"/>
          <w:sz w:val="28"/>
          <w:szCs w:val="28"/>
        </w:rPr>
        <w:t xml:space="preserve">тыс. представителей из 89 </w:t>
      </w:r>
      <w:r w:rsidRPr="00D845C9">
        <w:rPr>
          <w:rFonts w:ascii="Times New Roman" w:hAnsi="Times New Roman" w:cs="Times New Roman"/>
          <w:sz w:val="28"/>
          <w:szCs w:val="28"/>
        </w:rPr>
        <w:t>субъектов Российской Федерации.</w:t>
      </w:r>
    </w:p>
    <w:p w14:paraId="20FA0B0C" w14:textId="729E2A91" w:rsidR="00641EB6"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lastRenderedPageBreak/>
        <w:t xml:space="preserve">Целью проведения </w:t>
      </w:r>
      <w:r w:rsidR="00C82F0E" w:rsidRPr="00D845C9">
        <w:rPr>
          <w:rFonts w:ascii="Times New Roman" w:hAnsi="Times New Roman" w:cs="Times New Roman"/>
          <w:sz w:val="28"/>
          <w:szCs w:val="28"/>
        </w:rPr>
        <w:t xml:space="preserve">вышеуказанного </w:t>
      </w:r>
      <w:r w:rsidRPr="00D845C9">
        <w:rPr>
          <w:rFonts w:ascii="Times New Roman" w:hAnsi="Times New Roman" w:cs="Times New Roman"/>
          <w:sz w:val="28"/>
          <w:szCs w:val="28"/>
        </w:rPr>
        <w:t xml:space="preserve">Форума стало объединение профессионального потенциала педагогического сообщества в области физической культуры и спорта по развитию школьных и студенческих спортивных клубов в общеобразовательных и профессиональных образовательных организациях, а также создание условий для обмена опытом и лучшими практиками среди </w:t>
      </w:r>
      <w:r w:rsidR="00C82F0E" w:rsidRPr="00D845C9">
        <w:rPr>
          <w:rFonts w:ascii="Times New Roman" w:hAnsi="Times New Roman" w:cs="Times New Roman"/>
          <w:sz w:val="28"/>
          <w:szCs w:val="28"/>
        </w:rPr>
        <w:t>его участников, п</w:t>
      </w:r>
      <w:r w:rsidRPr="00D845C9">
        <w:rPr>
          <w:rFonts w:ascii="Times New Roman" w:hAnsi="Times New Roman" w:cs="Times New Roman"/>
          <w:sz w:val="28"/>
          <w:szCs w:val="28"/>
        </w:rPr>
        <w:t>овышение престижа профессии педагога в рам</w:t>
      </w:r>
      <w:r w:rsidR="00C82F0E" w:rsidRPr="00D845C9">
        <w:rPr>
          <w:rFonts w:ascii="Times New Roman" w:hAnsi="Times New Roman" w:cs="Times New Roman"/>
          <w:sz w:val="28"/>
          <w:szCs w:val="28"/>
        </w:rPr>
        <w:t>ках Года педагога и наставника.</w:t>
      </w:r>
    </w:p>
    <w:p w14:paraId="1C918D14" w14:textId="6DC485AE" w:rsidR="00641EB6"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В целях реализации деятельности </w:t>
      </w:r>
      <w:r w:rsidR="005B5886" w:rsidRPr="00D845C9">
        <w:rPr>
          <w:rFonts w:ascii="Times New Roman" w:hAnsi="Times New Roman" w:cs="Times New Roman"/>
          <w:sz w:val="28"/>
          <w:szCs w:val="28"/>
        </w:rPr>
        <w:t>школьных спортивных клубов</w:t>
      </w:r>
      <w:r w:rsidRPr="00D845C9">
        <w:rPr>
          <w:rFonts w:ascii="Times New Roman" w:hAnsi="Times New Roman" w:cs="Times New Roman"/>
          <w:sz w:val="28"/>
          <w:szCs w:val="28"/>
        </w:rPr>
        <w:t xml:space="preserve"> ежегодно проводятся Всероссийские спортивные игры школьных спортивных клубов </w:t>
      </w:r>
      <w:r w:rsidR="00AE7A08" w:rsidRPr="00D845C9">
        <w:rPr>
          <w:rFonts w:ascii="Times New Roman" w:hAnsi="Times New Roman" w:cs="Times New Roman"/>
          <w:sz w:val="28"/>
          <w:szCs w:val="28"/>
        </w:rPr>
        <w:br/>
      </w:r>
      <w:r w:rsidRPr="00D845C9">
        <w:rPr>
          <w:rFonts w:ascii="Times New Roman" w:hAnsi="Times New Roman" w:cs="Times New Roman"/>
          <w:sz w:val="28"/>
          <w:szCs w:val="28"/>
        </w:rPr>
        <w:t xml:space="preserve">(далее – Игры </w:t>
      </w:r>
      <w:r w:rsidR="00942CDB" w:rsidRPr="00D845C9">
        <w:rPr>
          <w:rFonts w:ascii="Times New Roman" w:hAnsi="Times New Roman" w:cs="Times New Roman"/>
          <w:sz w:val="28"/>
          <w:szCs w:val="28"/>
        </w:rPr>
        <w:t>школьных спортивных клубов</w:t>
      </w:r>
      <w:r w:rsidRPr="00D845C9">
        <w:rPr>
          <w:rFonts w:ascii="Times New Roman" w:hAnsi="Times New Roman" w:cs="Times New Roman"/>
          <w:sz w:val="28"/>
          <w:szCs w:val="28"/>
        </w:rPr>
        <w:t xml:space="preserve">). Всероссийский этап Игр </w:t>
      </w:r>
      <w:r w:rsidR="00942CDB" w:rsidRPr="00D845C9">
        <w:rPr>
          <w:rFonts w:ascii="Times New Roman" w:hAnsi="Times New Roman" w:cs="Times New Roman"/>
          <w:sz w:val="28"/>
          <w:szCs w:val="28"/>
        </w:rPr>
        <w:t>школьных спортивных клубов</w:t>
      </w:r>
      <w:r w:rsidRPr="00D845C9">
        <w:rPr>
          <w:rFonts w:ascii="Times New Roman" w:hAnsi="Times New Roman" w:cs="Times New Roman"/>
          <w:sz w:val="28"/>
          <w:szCs w:val="28"/>
        </w:rPr>
        <w:t xml:space="preserve"> проводился в период с 6 по 26 мая 2023 г</w:t>
      </w:r>
      <w:r w:rsidR="00942CDB" w:rsidRPr="00D845C9">
        <w:rPr>
          <w:rFonts w:ascii="Times New Roman" w:hAnsi="Times New Roman" w:cs="Times New Roman"/>
          <w:sz w:val="28"/>
          <w:szCs w:val="28"/>
        </w:rPr>
        <w:t>.</w:t>
      </w:r>
      <w:r w:rsidRPr="00D845C9">
        <w:rPr>
          <w:rFonts w:ascii="Times New Roman" w:hAnsi="Times New Roman" w:cs="Times New Roman"/>
          <w:sz w:val="28"/>
          <w:szCs w:val="28"/>
        </w:rPr>
        <w:t xml:space="preserve"> на базе</w:t>
      </w:r>
      <w:r w:rsidR="00942CDB" w:rsidRPr="00D845C9">
        <w:rPr>
          <w:rFonts w:ascii="Times New Roman" w:hAnsi="Times New Roman" w:cs="Times New Roman"/>
          <w:sz w:val="28"/>
          <w:szCs w:val="28"/>
        </w:rPr>
        <w:t xml:space="preserve"> ВДЦ «Смена» с участием команд </w:t>
      </w:r>
      <w:r w:rsidRPr="00D845C9">
        <w:rPr>
          <w:rFonts w:ascii="Times New Roman" w:hAnsi="Times New Roman" w:cs="Times New Roman"/>
          <w:sz w:val="28"/>
          <w:szCs w:val="28"/>
        </w:rPr>
        <w:t xml:space="preserve">из 60 субъектов Российской Федерации. Всего во всероссийском этапе Игр </w:t>
      </w:r>
      <w:r w:rsidR="00942CDB" w:rsidRPr="00D845C9">
        <w:rPr>
          <w:rFonts w:ascii="Times New Roman" w:hAnsi="Times New Roman" w:cs="Times New Roman"/>
          <w:sz w:val="28"/>
          <w:szCs w:val="28"/>
        </w:rPr>
        <w:t>школьных спортивных клубов</w:t>
      </w:r>
      <w:r w:rsidR="00AE7A08" w:rsidRPr="00D845C9">
        <w:rPr>
          <w:rFonts w:ascii="Times New Roman" w:hAnsi="Times New Roman" w:cs="Times New Roman"/>
          <w:sz w:val="28"/>
          <w:szCs w:val="28"/>
        </w:rPr>
        <w:t xml:space="preserve"> приняли участие 958 человек.</w:t>
      </w:r>
    </w:p>
    <w:p w14:paraId="5C53168E" w14:textId="4159B966" w:rsidR="00641EB6"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В соответствии с планом мероприятий по реализации Концепции развития детско-юношеского спорта в Российской Федерации до 2030 г</w:t>
      </w:r>
      <w:r w:rsidR="00942CDB" w:rsidRPr="00D845C9">
        <w:rPr>
          <w:rFonts w:ascii="Times New Roman" w:hAnsi="Times New Roman" w:cs="Times New Roman"/>
          <w:sz w:val="28"/>
          <w:szCs w:val="28"/>
        </w:rPr>
        <w:t>.</w:t>
      </w:r>
      <w:r w:rsidRPr="00D845C9">
        <w:rPr>
          <w:rFonts w:ascii="Times New Roman" w:hAnsi="Times New Roman" w:cs="Times New Roman"/>
          <w:sz w:val="28"/>
          <w:szCs w:val="28"/>
        </w:rPr>
        <w:t xml:space="preserve">, утвержденным распоряжением Правительства Российской Федерации от 28 декабря 2021 г. </w:t>
      </w:r>
      <w:r w:rsidR="00942CDB" w:rsidRPr="00D845C9">
        <w:rPr>
          <w:rFonts w:ascii="Times New Roman" w:hAnsi="Times New Roman" w:cs="Times New Roman"/>
          <w:sz w:val="28"/>
          <w:szCs w:val="28"/>
        </w:rPr>
        <w:br/>
      </w:r>
      <w:r w:rsidRPr="00D845C9">
        <w:rPr>
          <w:rFonts w:ascii="Times New Roman" w:hAnsi="Times New Roman" w:cs="Times New Roman"/>
          <w:sz w:val="28"/>
          <w:szCs w:val="28"/>
        </w:rPr>
        <w:t>№ 3894-р в мае 2023 г</w:t>
      </w:r>
      <w:r w:rsidR="00AE7A08" w:rsidRPr="00D845C9">
        <w:rPr>
          <w:rFonts w:ascii="Times New Roman" w:hAnsi="Times New Roman" w:cs="Times New Roman"/>
          <w:sz w:val="28"/>
          <w:szCs w:val="28"/>
        </w:rPr>
        <w:t>.</w:t>
      </w:r>
      <w:r w:rsidRPr="00D845C9">
        <w:rPr>
          <w:rFonts w:ascii="Times New Roman" w:hAnsi="Times New Roman" w:cs="Times New Roman"/>
          <w:sz w:val="28"/>
          <w:szCs w:val="28"/>
        </w:rPr>
        <w:t xml:space="preserve"> в г. Казани на базе ФГБОУВО «Поволжский государственный университет физической культуры, спорта и туризма» стартовала первая Всероссийская спартакиада школьных спортивных клубов для обучающихся с ОВЗ и </w:t>
      </w:r>
      <w:r w:rsidR="00942CDB" w:rsidRPr="00D845C9">
        <w:rPr>
          <w:rFonts w:ascii="Times New Roman" w:hAnsi="Times New Roman" w:cs="Times New Roman"/>
          <w:sz w:val="28"/>
          <w:szCs w:val="28"/>
        </w:rPr>
        <w:t>с инвалидностью</w:t>
      </w:r>
      <w:r w:rsidRPr="00D845C9">
        <w:rPr>
          <w:rFonts w:ascii="Times New Roman" w:hAnsi="Times New Roman" w:cs="Times New Roman"/>
          <w:sz w:val="28"/>
          <w:szCs w:val="28"/>
        </w:rPr>
        <w:t>. В программу Спартакиады вошли соревнования по легкой атлетике, мини</w:t>
      </w:r>
      <w:r w:rsidR="00942CDB" w:rsidRPr="00D845C9">
        <w:rPr>
          <w:rFonts w:ascii="Times New Roman" w:hAnsi="Times New Roman" w:cs="Times New Roman"/>
          <w:sz w:val="28"/>
          <w:szCs w:val="28"/>
        </w:rPr>
        <w:t>-</w:t>
      </w:r>
      <w:r w:rsidRPr="00D845C9">
        <w:rPr>
          <w:rFonts w:ascii="Times New Roman" w:hAnsi="Times New Roman" w:cs="Times New Roman"/>
          <w:sz w:val="28"/>
          <w:szCs w:val="28"/>
        </w:rPr>
        <w:t xml:space="preserve">футболу, настольному теннису, шашкам и плаванию. Участниками всероссийского этапа Спартакиады стали 148 обучающихся из 11 субъектов Российской Федерации. </w:t>
      </w:r>
    </w:p>
    <w:p w14:paraId="56316A0E" w14:textId="62BD76A1" w:rsidR="00641EB6" w:rsidRPr="00D845C9" w:rsidRDefault="00093BC0" w:rsidP="00942CDB">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В соответствии с пунктом 17 Межотраслевой программы развития школьного спорта, утвержденной приказом Минспорта России и Минпросвещения России </w:t>
      </w:r>
      <w:r w:rsidR="00942CDB" w:rsidRPr="00D845C9">
        <w:rPr>
          <w:rFonts w:ascii="Times New Roman" w:hAnsi="Times New Roman" w:cs="Times New Roman"/>
          <w:sz w:val="28"/>
          <w:szCs w:val="28"/>
        </w:rPr>
        <w:br/>
      </w:r>
      <w:r w:rsidRPr="00D845C9">
        <w:rPr>
          <w:rFonts w:ascii="Times New Roman" w:hAnsi="Times New Roman" w:cs="Times New Roman"/>
          <w:sz w:val="28"/>
          <w:szCs w:val="28"/>
        </w:rPr>
        <w:t>от 17</w:t>
      </w:r>
      <w:r w:rsidR="00942CDB" w:rsidRPr="00D845C9">
        <w:rPr>
          <w:rFonts w:ascii="Times New Roman" w:hAnsi="Times New Roman" w:cs="Times New Roman"/>
          <w:sz w:val="28"/>
          <w:szCs w:val="28"/>
        </w:rPr>
        <w:t xml:space="preserve"> </w:t>
      </w:r>
      <w:r w:rsidRPr="00D845C9">
        <w:rPr>
          <w:rFonts w:ascii="Times New Roman" w:hAnsi="Times New Roman" w:cs="Times New Roman"/>
          <w:sz w:val="28"/>
          <w:szCs w:val="28"/>
        </w:rPr>
        <w:t>февраля 2021 года № 86/59, в целях поддержки и развития деятельности школьных спортивных клубов, направленной на развитие спортивно-массовой работы с обучающимися образовательных организаций, начиная с 2015 г</w:t>
      </w:r>
      <w:r w:rsidR="00942CDB" w:rsidRPr="00D845C9">
        <w:rPr>
          <w:rFonts w:ascii="Times New Roman" w:hAnsi="Times New Roman" w:cs="Times New Roman"/>
          <w:sz w:val="28"/>
          <w:szCs w:val="28"/>
        </w:rPr>
        <w:t>.</w:t>
      </w:r>
      <w:r w:rsidRPr="00D845C9">
        <w:rPr>
          <w:rFonts w:ascii="Times New Roman" w:hAnsi="Times New Roman" w:cs="Times New Roman"/>
          <w:sz w:val="28"/>
          <w:szCs w:val="28"/>
        </w:rPr>
        <w:t xml:space="preserve"> Минпросвещения России совместно с Минспортом России проводится Всероссийский смотр-конкурс на лучшую постановку физкультурной работы и развитие массового спорта среди школьных спортивных клубов (далее – Конкурс </w:t>
      </w:r>
      <w:r w:rsidR="00942CDB" w:rsidRPr="00D845C9">
        <w:rPr>
          <w:rFonts w:ascii="Times New Roman" w:hAnsi="Times New Roman" w:cs="Times New Roman"/>
          <w:sz w:val="28"/>
          <w:szCs w:val="28"/>
        </w:rPr>
        <w:t>школьных спортивных клубов</w:t>
      </w:r>
      <w:r w:rsidRPr="00D845C9">
        <w:rPr>
          <w:rFonts w:ascii="Times New Roman" w:hAnsi="Times New Roman" w:cs="Times New Roman"/>
          <w:sz w:val="28"/>
          <w:szCs w:val="28"/>
        </w:rPr>
        <w:t>). В 2023 г</w:t>
      </w:r>
      <w:r w:rsidR="00942CDB" w:rsidRPr="00D845C9">
        <w:rPr>
          <w:rFonts w:ascii="Times New Roman" w:hAnsi="Times New Roman" w:cs="Times New Roman"/>
          <w:sz w:val="28"/>
          <w:szCs w:val="28"/>
        </w:rPr>
        <w:t>.</w:t>
      </w:r>
      <w:r w:rsidRPr="00D845C9">
        <w:rPr>
          <w:rFonts w:ascii="Times New Roman" w:hAnsi="Times New Roman" w:cs="Times New Roman"/>
          <w:sz w:val="28"/>
          <w:szCs w:val="28"/>
        </w:rPr>
        <w:t xml:space="preserve"> в Конкурсе </w:t>
      </w:r>
      <w:r w:rsidR="00942CDB" w:rsidRPr="00D845C9">
        <w:rPr>
          <w:rFonts w:ascii="Times New Roman" w:hAnsi="Times New Roman" w:cs="Times New Roman"/>
          <w:sz w:val="28"/>
          <w:szCs w:val="28"/>
        </w:rPr>
        <w:t>школьных спортивных клубов</w:t>
      </w:r>
      <w:r w:rsidRPr="00D845C9">
        <w:rPr>
          <w:rFonts w:ascii="Times New Roman" w:hAnsi="Times New Roman" w:cs="Times New Roman"/>
          <w:sz w:val="28"/>
          <w:szCs w:val="28"/>
        </w:rPr>
        <w:t xml:space="preserve"> участвовали 242 школьных спортивных клуба из 51 субъекта Российской Федерации. </w:t>
      </w:r>
    </w:p>
    <w:p w14:paraId="6E00C1B2" w14:textId="28F2A94E" w:rsidR="00641EB6"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В рамках выполнения пункта 47 Приложения № 2 к Межотраслевой программе развития студенческого спорта до 2024 г</w:t>
      </w:r>
      <w:r w:rsidR="0060461C" w:rsidRPr="00D845C9">
        <w:rPr>
          <w:rFonts w:ascii="Times New Roman" w:hAnsi="Times New Roman" w:cs="Times New Roman"/>
          <w:sz w:val="28"/>
          <w:szCs w:val="28"/>
        </w:rPr>
        <w:t>.</w:t>
      </w:r>
      <w:r w:rsidRPr="00D845C9">
        <w:rPr>
          <w:rFonts w:ascii="Times New Roman" w:hAnsi="Times New Roman" w:cs="Times New Roman"/>
          <w:sz w:val="28"/>
          <w:szCs w:val="28"/>
        </w:rPr>
        <w:t xml:space="preserve">, утвержденной совместным приказом Минспорта России, Минобрнауки России, Минпросвещения России от 9 марта </w:t>
      </w:r>
      <w:r w:rsidR="0060461C" w:rsidRPr="00D845C9">
        <w:rPr>
          <w:rFonts w:ascii="Times New Roman" w:hAnsi="Times New Roman" w:cs="Times New Roman"/>
          <w:sz w:val="28"/>
          <w:szCs w:val="28"/>
        </w:rPr>
        <w:br/>
      </w:r>
      <w:r w:rsidRPr="00D845C9">
        <w:rPr>
          <w:rFonts w:ascii="Times New Roman" w:hAnsi="Times New Roman" w:cs="Times New Roman"/>
          <w:sz w:val="28"/>
          <w:szCs w:val="28"/>
        </w:rPr>
        <w:t>2021 г. № 141/167/90, в целях определения лучших профессиональных образовательных организаций, реализующих образовательные программы среднего профессионального образования и студенческих спортивных клу</w:t>
      </w:r>
      <w:r w:rsidR="00641EB6" w:rsidRPr="00D845C9">
        <w:rPr>
          <w:rFonts w:ascii="Times New Roman" w:hAnsi="Times New Roman" w:cs="Times New Roman"/>
          <w:sz w:val="28"/>
          <w:szCs w:val="28"/>
        </w:rPr>
        <w:t>бов по организации физкультурно-</w:t>
      </w:r>
      <w:r w:rsidRPr="00D845C9">
        <w:rPr>
          <w:rFonts w:ascii="Times New Roman" w:hAnsi="Times New Roman" w:cs="Times New Roman"/>
          <w:sz w:val="28"/>
          <w:szCs w:val="28"/>
        </w:rPr>
        <w:t>спортивной работы, Минпросвещения России при участии Минспорта России и Российского студенческого спортивного союза</w:t>
      </w:r>
      <w:r w:rsidR="00641EB6" w:rsidRPr="00D845C9">
        <w:rPr>
          <w:rFonts w:ascii="Times New Roman" w:hAnsi="Times New Roman" w:cs="Times New Roman"/>
          <w:sz w:val="28"/>
          <w:szCs w:val="28"/>
        </w:rPr>
        <w:t xml:space="preserve"> проводится Всероссийский </w:t>
      </w:r>
      <w:r w:rsidR="00641EB6" w:rsidRPr="00D845C9">
        <w:rPr>
          <w:rFonts w:ascii="Times New Roman" w:hAnsi="Times New Roman" w:cs="Times New Roman"/>
          <w:sz w:val="28"/>
          <w:szCs w:val="28"/>
        </w:rPr>
        <w:lastRenderedPageBreak/>
        <w:t>смотр-</w:t>
      </w:r>
      <w:r w:rsidRPr="00D845C9">
        <w:rPr>
          <w:rFonts w:ascii="Times New Roman" w:hAnsi="Times New Roman" w:cs="Times New Roman"/>
          <w:sz w:val="28"/>
          <w:szCs w:val="28"/>
        </w:rPr>
        <w:t xml:space="preserve">конкурс на лучшую организацию физкультурно-спортивной работы среди профессиональных образовательных организаций. </w:t>
      </w:r>
    </w:p>
    <w:p w14:paraId="6531ABB4" w14:textId="77777777" w:rsidR="00D671E1" w:rsidRPr="00D845C9" w:rsidRDefault="00093BC0" w:rsidP="00D671E1">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Всего в 2023 г</w:t>
      </w:r>
      <w:r w:rsidR="00D671E1" w:rsidRPr="00D845C9">
        <w:rPr>
          <w:rFonts w:ascii="Times New Roman" w:hAnsi="Times New Roman" w:cs="Times New Roman"/>
          <w:sz w:val="28"/>
          <w:szCs w:val="28"/>
        </w:rPr>
        <w:t>.</w:t>
      </w:r>
      <w:r w:rsidRPr="00D845C9">
        <w:rPr>
          <w:rFonts w:ascii="Times New Roman" w:hAnsi="Times New Roman" w:cs="Times New Roman"/>
          <w:sz w:val="28"/>
          <w:szCs w:val="28"/>
        </w:rPr>
        <w:t xml:space="preserve"> на всероссийский этап была подана 131 заявка из 47 субъектов Российско</w:t>
      </w:r>
      <w:r w:rsidR="00D671E1" w:rsidRPr="00D845C9">
        <w:rPr>
          <w:rFonts w:ascii="Times New Roman" w:hAnsi="Times New Roman" w:cs="Times New Roman"/>
          <w:sz w:val="28"/>
          <w:szCs w:val="28"/>
        </w:rPr>
        <w:t xml:space="preserve">й Федерации, допущены 97 заявок. </w:t>
      </w:r>
    </w:p>
    <w:p w14:paraId="097B5686" w14:textId="3AAE9ADD" w:rsidR="00641EB6" w:rsidRPr="00D845C9" w:rsidRDefault="00093BC0" w:rsidP="00D671E1">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Итоги Конкурса доступны по ссылке на сайте ФГБУ «ФЦОМОВФ» </w:t>
      </w:r>
      <w:hyperlink r:id="rId12" w:history="1">
        <w:r w:rsidR="00D671E1" w:rsidRPr="00D845C9">
          <w:rPr>
            <w:rStyle w:val="af1"/>
            <w:rFonts w:ascii="Times New Roman" w:hAnsi="Times New Roman" w:cs="Times New Roman"/>
            <w:sz w:val="28"/>
            <w:szCs w:val="28"/>
          </w:rPr>
          <w:t>https://фцомофв.рф/activities/konkurs_akcii/page732/page952/и</w:t>
        </w:r>
      </w:hyperlink>
      <w:r w:rsidR="00D671E1"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на ЕИП-ФКИС в разделе 8 </w:t>
      </w:r>
      <w:hyperlink r:id="rId13" w:history="1">
        <w:r w:rsidR="00641EB6" w:rsidRPr="00D845C9">
          <w:rPr>
            <w:rStyle w:val="af1"/>
            <w:rFonts w:ascii="Times New Roman" w:hAnsi="Times New Roman" w:cs="Times New Roman"/>
            <w:sz w:val="28"/>
            <w:szCs w:val="28"/>
          </w:rPr>
          <w:t>https://еип-фкис.рф/конкурсы-2023/</w:t>
        </w:r>
      </w:hyperlink>
      <w:r w:rsidRPr="00D845C9">
        <w:rPr>
          <w:rFonts w:ascii="Times New Roman" w:hAnsi="Times New Roman" w:cs="Times New Roman"/>
          <w:sz w:val="28"/>
          <w:szCs w:val="28"/>
        </w:rPr>
        <w:t xml:space="preserve">. </w:t>
      </w:r>
    </w:p>
    <w:p w14:paraId="7A042724" w14:textId="7FC53087" w:rsidR="00CD7AE3" w:rsidRPr="00D845C9" w:rsidRDefault="00D671E1"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В</w:t>
      </w:r>
      <w:r w:rsidR="00093BC0" w:rsidRPr="00D845C9">
        <w:rPr>
          <w:rFonts w:ascii="Times New Roman" w:hAnsi="Times New Roman" w:cs="Times New Roman"/>
          <w:sz w:val="28"/>
          <w:szCs w:val="28"/>
        </w:rPr>
        <w:t xml:space="preserve"> составе национального проекта «Демография» реализуется федеральный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(далее – федеральный проект «Спорт – норма жизни»), </w:t>
      </w:r>
      <w:r w:rsidRPr="00D845C9">
        <w:rPr>
          <w:rFonts w:ascii="Times New Roman" w:hAnsi="Times New Roman" w:cs="Times New Roman"/>
          <w:sz w:val="28"/>
          <w:szCs w:val="28"/>
        </w:rPr>
        <w:t>ключевая задача которого обеспечить</w:t>
      </w:r>
      <w:r w:rsidR="00093BC0" w:rsidRPr="00D845C9">
        <w:rPr>
          <w:rFonts w:ascii="Times New Roman" w:hAnsi="Times New Roman" w:cs="Times New Roman"/>
          <w:sz w:val="28"/>
          <w:szCs w:val="28"/>
        </w:rPr>
        <w:t xml:space="preserve"> повышение к 2030 г</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доли граждан, систематически занимающихся физической культурой и спортом, до 70%, активиз</w:t>
      </w:r>
      <w:r w:rsidRPr="00D845C9">
        <w:rPr>
          <w:rFonts w:ascii="Times New Roman" w:hAnsi="Times New Roman" w:cs="Times New Roman"/>
          <w:sz w:val="28"/>
          <w:szCs w:val="28"/>
        </w:rPr>
        <w:t>ировать</w:t>
      </w:r>
      <w:r w:rsidR="00093BC0" w:rsidRPr="00D845C9">
        <w:rPr>
          <w:rFonts w:ascii="Times New Roman" w:hAnsi="Times New Roman" w:cs="Times New Roman"/>
          <w:sz w:val="28"/>
          <w:szCs w:val="28"/>
        </w:rPr>
        <w:t xml:space="preserve"> физкультурно-спортив</w:t>
      </w:r>
      <w:r w:rsidRPr="00D845C9">
        <w:rPr>
          <w:rFonts w:ascii="Times New Roman" w:hAnsi="Times New Roman" w:cs="Times New Roman"/>
          <w:sz w:val="28"/>
          <w:szCs w:val="28"/>
        </w:rPr>
        <w:t>ную</w:t>
      </w:r>
      <w:r w:rsidR="00093BC0" w:rsidRPr="00D845C9">
        <w:rPr>
          <w:rFonts w:ascii="Times New Roman" w:hAnsi="Times New Roman" w:cs="Times New Roman"/>
          <w:sz w:val="28"/>
          <w:szCs w:val="28"/>
        </w:rPr>
        <w:t xml:space="preserve"> работ</w:t>
      </w:r>
      <w:r w:rsidRPr="00D845C9">
        <w:rPr>
          <w:rFonts w:ascii="Times New Roman" w:hAnsi="Times New Roman" w:cs="Times New Roman"/>
          <w:sz w:val="28"/>
          <w:szCs w:val="28"/>
        </w:rPr>
        <w:t>у</w:t>
      </w:r>
      <w:r w:rsidR="00093BC0" w:rsidRPr="00D845C9">
        <w:rPr>
          <w:rFonts w:ascii="Times New Roman" w:hAnsi="Times New Roman" w:cs="Times New Roman"/>
          <w:sz w:val="28"/>
          <w:szCs w:val="28"/>
        </w:rPr>
        <w:t xml:space="preserve"> на в</w:t>
      </w:r>
      <w:r w:rsidRPr="00D845C9">
        <w:rPr>
          <w:rFonts w:ascii="Times New Roman" w:hAnsi="Times New Roman" w:cs="Times New Roman"/>
          <w:sz w:val="28"/>
          <w:szCs w:val="28"/>
        </w:rPr>
        <w:t>сех уровнях, в том числе вовлечь</w:t>
      </w:r>
      <w:r w:rsidR="00093BC0" w:rsidRPr="00D845C9">
        <w:rPr>
          <w:rFonts w:ascii="Times New Roman" w:hAnsi="Times New Roman" w:cs="Times New Roman"/>
          <w:sz w:val="28"/>
          <w:szCs w:val="28"/>
        </w:rPr>
        <w:t xml:space="preserve"> в подготовку и выполнение нормативов испытаний (тестов) комплекса ГТО, а также за счет подготовки спортивного резерва и развития спортивной инфраструктуры. </w:t>
      </w:r>
    </w:p>
    <w:p w14:paraId="07577E5E" w14:textId="0029D10B" w:rsidR="00CD7AE3"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В соответствии с планом информационно-коммуникационной кампании, направленной на продвижение федерального проекта </w:t>
      </w:r>
      <w:r w:rsidR="00D671E1" w:rsidRPr="00D845C9">
        <w:rPr>
          <w:rFonts w:ascii="Times New Roman" w:hAnsi="Times New Roman" w:cs="Times New Roman"/>
          <w:sz w:val="28"/>
          <w:szCs w:val="28"/>
        </w:rPr>
        <w:t>«</w:t>
      </w:r>
      <w:r w:rsidRPr="00D845C9">
        <w:rPr>
          <w:rFonts w:ascii="Times New Roman" w:hAnsi="Times New Roman" w:cs="Times New Roman"/>
          <w:sz w:val="28"/>
          <w:szCs w:val="28"/>
        </w:rPr>
        <w:t>Спорт – норма жизни</w:t>
      </w:r>
      <w:r w:rsidR="00D671E1"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D671E1" w:rsidRPr="00D845C9">
        <w:rPr>
          <w:rFonts w:ascii="Times New Roman" w:hAnsi="Times New Roman" w:cs="Times New Roman"/>
          <w:sz w:val="28"/>
          <w:szCs w:val="28"/>
        </w:rPr>
        <w:br/>
      </w:r>
      <w:r w:rsidRPr="00D845C9">
        <w:rPr>
          <w:rFonts w:ascii="Times New Roman" w:hAnsi="Times New Roman" w:cs="Times New Roman"/>
          <w:sz w:val="28"/>
          <w:szCs w:val="28"/>
        </w:rPr>
        <w:t>в 2023 г</w:t>
      </w:r>
      <w:r w:rsidR="00D671E1" w:rsidRPr="00D845C9">
        <w:rPr>
          <w:rFonts w:ascii="Times New Roman" w:hAnsi="Times New Roman" w:cs="Times New Roman"/>
          <w:sz w:val="28"/>
          <w:szCs w:val="28"/>
        </w:rPr>
        <w:t>.</w:t>
      </w:r>
      <w:r w:rsidRPr="00D845C9">
        <w:rPr>
          <w:rFonts w:ascii="Times New Roman" w:hAnsi="Times New Roman" w:cs="Times New Roman"/>
          <w:sz w:val="28"/>
          <w:szCs w:val="28"/>
        </w:rPr>
        <w:t xml:space="preserve">, Минспортом России совместно с органами исполнительной власти субъектов Российской Федерации в области физической культуры и спорта, спортивными федерациями по видам спорта, физкультурно-спортивными обществами, организациями-партнерами проводится работа по пропаганде физической культуры и массового спорта. </w:t>
      </w:r>
    </w:p>
    <w:p w14:paraId="5365FE04" w14:textId="356C5E83" w:rsidR="00CD7AE3" w:rsidRPr="00D845C9" w:rsidRDefault="00D671E1" w:rsidP="00D671E1">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В рамках информационно-коммуникационной кампании еженедельно выходили рубрики «</w:t>
      </w:r>
      <w:r w:rsidR="00093BC0" w:rsidRPr="00D845C9">
        <w:rPr>
          <w:rFonts w:ascii="Times New Roman" w:hAnsi="Times New Roman" w:cs="Times New Roman"/>
          <w:sz w:val="28"/>
          <w:szCs w:val="28"/>
        </w:rPr>
        <w:t>Дайджест регионов</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Муниципальный дайджест</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Спорт </w:t>
      </w:r>
      <w:r w:rsidR="00AE7A08" w:rsidRPr="00D845C9">
        <w:rPr>
          <w:rFonts w:ascii="Times New Roman" w:hAnsi="Times New Roman" w:cs="Times New Roman"/>
          <w:sz w:val="28"/>
          <w:szCs w:val="28"/>
        </w:rPr>
        <w:br/>
      </w:r>
      <w:r w:rsidR="00093BC0" w:rsidRPr="00D845C9">
        <w:rPr>
          <w:rFonts w:ascii="Times New Roman" w:hAnsi="Times New Roman" w:cs="Times New Roman"/>
          <w:sz w:val="28"/>
          <w:szCs w:val="28"/>
        </w:rPr>
        <w:t>в регионах</w:t>
      </w:r>
      <w:r w:rsidRPr="00D845C9">
        <w:rPr>
          <w:rFonts w:ascii="Times New Roman" w:hAnsi="Times New Roman" w:cs="Times New Roman"/>
          <w:sz w:val="28"/>
          <w:szCs w:val="28"/>
        </w:rPr>
        <w:t>» и «</w:t>
      </w:r>
      <w:r w:rsidR="00093BC0" w:rsidRPr="00D845C9">
        <w:rPr>
          <w:rFonts w:ascii="Times New Roman" w:hAnsi="Times New Roman" w:cs="Times New Roman"/>
          <w:sz w:val="28"/>
          <w:szCs w:val="28"/>
        </w:rPr>
        <w:t>Массовый спорт</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в которых освещались или анонсировались спортивные события регионов. Активно освещались спор</w:t>
      </w:r>
      <w:r w:rsidRPr="00D845C9">
        <w:rPr>
          <w:rFonts w:ascii="Times New Roman" w:hAnsi="Times New Roman" w:cs="Times New Roman"/>
          <w:sz w:val="28"/>
          <w:szCs w:val="28"/>
        </w:rPr>
        <w:t>тивные соревнования, такие как «</w:t>
      </w:r>
      <w:r w:rsidR="00093BC0" w:rsidRPr="00D845C9">
        <w:rPr>
          <w:rFonts w:ascii="Times New Roman" w:hAnsi="Times New Roman" w:cs="Times New Roman"/>
          <w:sz w:val="28"/>
          <w:szCs w:val="28"/>
        </w:rPr>
        <w:t>Дети Азии</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Дети Приморья</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Российско-Китайские молодежные игры</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Игры АЛБА</w:t>
      </w:r>
      <w:r w:rsidRPr="00D845C9">
        <w:rPr>
          <w:rFonts w:ascii="Times New Roman" w:hAnsi="Times New Roman" w:cs="Times New Roman"/>
          <w:sz w:val="28"/>
          <w:szCs w:val="28"/>
        </w:rPr>
        <w:t>», «</w:t>
      </w:r>
      <w:r w:rsidR="00093BC0" w:rsidRPr="00D845C9">
        <w:rPr>
          <w:rFonts w:ascii="Times New Roman" w:hAnsi="Times New Roman" w:cs="Times New Roman"/>
          <w:sz w:val="28"/>
          <w:szCs w:val="28"/>
        </w:rPr>
        <w:t>Игры стран СНГ</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Арктические игры</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Ежемесячно подводились итоги всероссийских соревнований</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Метрошка-2023</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Гимнастрада</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w:t>
      </w:r>
      <w:r w:rsidR="00AE7A08" w:rsidRPr="00D845C9">
        <w:rPr>
          <w:rFonts w:ascii="Times New Roman" w:hAnsi="Times New Roman" w:cs="Times New Roman"/>
          <w:sz w:val="28"/>
          <w:szCs w:val="28"/>
        </w:rPr>
        <w:br/>
      </w:r>
      <w:r w:rsidRPr="00D845C9">
        <w:rPr>
          <w:rFonts w:ascii="Times New Roman" w:hAnsi="Times New Roman" w:cs="Times New Roman"/>
          <w:sz w:val="28"/>
          <w:szCs w:val="28"/>
        </w:rPr>
        <w:t>«</w:t>
      </w:r>
      <w:r w:rsidR="00093BC0" w:rsidRPr="00D845C9">
        <w:rPr>
          <w:rFonts w:ascii="Times New Roman" w:hAnsi="Times New Roman" w:cs="Times New Roman"/>
          <w:sz w:val="28"/>
          <w:szCs w:val="28"/>
        </w:rPr>
        <w:t>КЭС-Баскет</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Мини-футбол – в школу</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Фестиваль школьного спорта </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Россия – Беларусь</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Дворовый хоккей</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w:t>
      </w:r>
    </w:p>
    <w:p w14:paraId="39818E94" w14:textId="51B3176B" w:rsidR="00CD7AE3"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Для вовлечения детей и молодежи в социальную практику и формирования активной гражданской позиции проведен Всероссийский конкурс </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Займись спортом!</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 xml:space="preserve"> среди детей на лучший спортивный проект по трем номинациям: </w:t>
      </w:r>
    </w:p>
    <w:p w14:paraId="54B3B300" w14:textId="39AF89C4" w:rsidR="00CD7AE3"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 </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Спортивная гордость моего края</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 лучший проект-презентация об известном спортсмене-земляке,</w:t>
      </w:r>
    </w:p>
    <w:p w14:paraId="69FA2385" w14:textId="66AD63C5" w:rsidR="00CD7AE3"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 </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Мой любимый тренер</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 лучший проект-презентация о тренере или учителе физической культуры,</w:t>
      </w:r>
    </w:p>
    <w:p w14:paraId="11ADF9E0" w14:textId="24D96FCF" w:rsidR="00CD7AE3"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lastRenderedPageBreak/>
        <w:t xml:space="preserve">- </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Делай как я</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 лучший проект по вовлечению в физическую куль</w:t>
      </w:r>
      <w:r w:rsidR="00C637D3" w:rsidRPr="00D845C9">
        <w:rPr>
          <w:rFonts w:ascii="Times New Roman" w:hAnsi="Times New Roman" w:cs="Times New Roman"/>
          <w:sz w:val="28"/>
          <w:szCs w:val="28"/>
        </w:rPr>
        <w:t>туру и спорт своих сверстников.</w:t>
      </w:r>
    </w:p>
    <w:p w14:paraId="713720BD" w14:textId="558B5093" w:rsidR="00CD7AE3"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Также в рамках информационно-коммуникационной кампании проведен Всероссийский конкурс среди муниципальных образований на лучшую муниципальную практику в сфере физической культуры и массового спорта. Второй этап конкурса включал проведение обучающего семинара совместно </w:t>
      </w:r>
      <w:r w:rsidR="00C637D3" w:rsidRPr="00D845C9">
        <w:rPr>
          <w:rFonts w:ascii="Times New Roman" w:hAnsi="Times New Roman" w:cs="Times New Roman"/>
          <w:sz w:val="28"/>
          <w:szCs w:val="28"/>
        </w:rPr>
        <w:br/>
      </w:r>
      <w:r w:rsidRPr="00D845C9">
        <w:rPr>
          <w:rFonts w:ascii="Times New Roman" w:hAnsi="Times New Roman" w:cs="Times New Roman"/>
          <w:sz w:val="28"/>
          <w:szCs w:val="28"/>
        </w:rPr>
        <w:t xml:space="preserve">с АНО </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Диалог.Регионы</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 xml:space="preserve"> для сотрудников муниципалитетов, ответственных </w:t>
      </w:r>
      <w:r w:rsidR="002F60CD" w:rsidRPr="00D845C9">
        <w:rPr>
          <w:rFonts w:ascii="Times New Roman" w:hAnsi="Times New Roman" w:cs="Times New Roman"/>
          <w:sz w:val="28"/>
          <w:szCs w:val="28"/>
        </w:rPr>
        <w:br/>
      </w:r>
      <w:r w:rsidRPr="00D845C9">
        <w:rPr>
          <w:rFonts w:ascii="Times New Roman" w:hAnsi="Times New Roman" w:cs="Times New Roman"/>
          <w:sz w:val="28"/>
          <w:szCs w:val="28"/>
        </w:rPr>
        <w:t xml:space="preserve">за физкультурно-массовую работу и ведение государственных пабликов </w:t>
      </w:r>
      <w:r w:rsidR="002F60CD" w:rsidRPr="00D845C9">
        <w:rPr>
          <w:rFonts w:ascii="Times New Roman" w:hAnsi="Times New Roman" w:cs="Times New Roman"/>
          <w:sz w:val="28"/>
          <w:szCs w:val="28"/>
        </w:rPr>
        <w:br/>
      </w:r>
      <w:r w:rsidRPr="00D845C9">
        <w:rPr>
          <w:rFonts w:ascii="Times New Roman" w:hAnsi="Times New Roman" w:cs="Times New Roman"/>
          <w:sz w:val="28"/>
          <w:szCs w:val="28"/>
        </w:rPr>
        <w:t xml:space="preserve">в социальных сетях. Лауреатами конкурса стали 24 муниципальных образования. </w:t>
      </w:r>
    </w:p>
    <w:p w14:paraId="6FDAC13C" w14:textId="32E72E0C" w:rsidR="00CD7AE3" w:rsidRPr="00D845C9" w:rsidRDefault="00093BC0" w:rsidP="00C637D3">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В 2023 г</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 xml:space="preserve"> подведены итоги третьего сезона Всероссийского конкурса спортивных проектов </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Ты в игре</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C637D3" w:rsidRPr="00D845C9">
        <w:rPr>
          <w:rFonts w:ascii="Times New Roman" w:hAnsi="Times New Roman" w:cs="Times New Roman"/>
          <w:sz w:val="28"/>
          <w:szCs w:val="28"/>
        </w:rPr>
        <w:t>направленного</w:t>
      </w:r>
      <w:r w:rsidRPr="00D845C9">
        <w:rPr>
          <w:rFonts w:ascii="Times New Roman" w:hAnsi="Times New Roman" w:cs="Times New Roman"/>
          <w:sz w:val="28"/>
          <w:szCs w:val="28"/>
        </w:rPr>
        <w:t xml:space="preserve"> на выявление и поддержку креативных спортивных инициатив, соответствующих целям федерального проекта </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Спорт – норма жизни</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 xml:space="preserve">, популяризацию массового спорта и здорового образа жизни, а также вовлечение как можно большего количества людей в регулярные занятия </w:t>
      </w:r>
      <w:r w:rsidR="00C637D3" w:rsidRPr="00D845C9">
        <w:rPr>
          <w:rFonts w:ascii="Times New Roman" w:hAnsi="Times New Roman" w:cs="Times New Roman"/>
          <w:sz w:val="28"/>
          <w:szCs w:val="28"/>
        </w:rPr>
        <w:t xml:space="preserve">физической культурой и спортом. </w:t>
      </w:r>
      <w:r w:rsidRPr="00D845C9">
        <w:rPr>
          <w:rFonts w:ascii="Times New Roman" w:hAnsi="Times New Roman" w:cs="Times New Roman"/>
          <w:sz w:val="28"/>
          <w:szCs w:val="28"/>
        </w:rPr>
        <w:t>На конкурс подано 4,6 тыс.</w:t>
      </w:r>
      <w:r w:rsidR="00C637D3" w:rsidRPr="00D845C9">
        <w:rPr>
          <w:rFonts w:ascii="Times New Roman" w:hAnsi="Times New Roman" w:cs="Times New Roman"/>
          <w:sz w:val="28"/>
          <w:szCs w:val="28"/>
        </w:rPr>
        <w:t xml:space="preserve"> заявок из 85 субъектов Российской Федерации (</w:t>
      </w:r>
      <w:r w:rsidRPr="00D845C9">
        <w:rPr>
          <w:rFonts w:ascii="Times New Roman" w:hAnsi="Times New Roman" w:cs="Times New Roman"/>
          <w:sz w:val="28"/>
          <w:szCs w:val="28"/>
        </w:rPr>
        <w:t>2022 г</w:t>
      </w:r>
      <w:r w:rsidR="00C637D3" w:rsidRPr="00D845C9">
        <w:rPr>
          <w:rFonts w:ascii="Times New Roman" w:hAnsi="Times New Roman" w:cs="Times New Roman"/>
          <w:sz w:val="28"/>
          <w:szCs w:val="28"/>
        </w:rPr>
        <w:t xml:space="preserve">. </w:t>
      </w:r>
      <w:r w:rsidRPr="00D845C9">
        <w:rPr>
          <w:rFonts w:ascii="Times New Roman" w:hAnsi="Times New Roman" w:cs="Times New Roman"/>
          <w:sz w:val="28"/>
          <w:szCs w:val="28"/>
        </w:rPr>
        <w:t>– 4 тыс. заявок). Независимы</w:t>
      </w:r>
      <w:r w:rsidR="00C637D3" w:rsidRPr="00D845C9">
        <w:rPr>
          <w:rFonts w:ascii="Times New Roman" w:hAnsi="Times New Roman" w:cs="Times New Roman"/>
          <w:sz w:val="28"/>
          <w:szCs w:val="28"/>
        </w:rPr>
        <w:t>ми</w:t>
      </w:r>
      <w:r w:rsidRPr="00D845C9">
        <w:rPr>
          <w:rFonts w:ascii="Times New Roman" w:hAnsi="Times New Roman" w:cs="Times New Roman"/>
          <w:sz w:val="28"/>
          <w:szCs w:val="28"/>
        </w:rPr>
        <w:t xml:space="preserve"> эксперт</w:t>
      </w:r>
      <w:r w:rsidR="00C637D3" w:rsidRPr="00D845C9">
        <w:rPr>
          <w:rFonts w:ascii="Times New Roman" w:hAnsi="Times New Roman" w:cs="Times New Roman"/>
          <w:sz w:val="28"/>
          <w:szCs w:val="28"/>
        </w:rPr>
        <w:t>ами</w:t>
      </w:r>
      <w:r w:rsidRPr="00D845C9">
        <w:rPr>
          <w:rFonts w:ascii="Times New Roman" w:hAnsi="Times New Roman" w:cs="Times New Roman"/>
          <w:sz w:val="28"/>
          <w:szCs w:val="28"/>
        </w:rPr>
        <w:t xml:space="preserve"> </w:t>
      </w:r>
      <w:r w:rsidR="00C637D3" w:rsidRPr="00D845C9">
        <w:rPr>
          <w:rFonts w:ascii="Times New Roman" w:hAnsi="Times New Roman" w:cs="Times New Roman"/>
          <w:sz w:val="28"/>
          <w:szCs w:val="28"/>
        </w:rPr>
        <w:t>в рамках 1-го этапа оценки было отобрано</w:t>
      </w:r>
      <w:r w:rsidRPr="00D845C9">
        <w:rPr>
          <w:rFonts w:ascii="Times New Roman" w:hAnsi="Times New Roman" w:cs="Times New Roman"/>
          <w:sz w:val="28"/>
          <w:szCs w:val="28"/>
        </w:rPr>
        <w:t xml:space="preserve"> 250 проектов, </w:t>
      </w:r>
      <w:r w:rsidR="00C637D3" w:rsidRPr="00D845C9">
        <w:rPr>
          <w:rFonts w:ascii="Times New Roman" w:hAnsi="Times New Roman" w:cs="Times New Roman"/>
          <w:sz w:val="28"/>
          <w:szCs w:val="28"/>
        </w:rPr>
        <w:t xml:space="preserve">впоследствии – </w:t>
      </w:r>
      <w:r w:rsidRPr="00D845C9">
        <w:rPr>
          <w:rFonts w:ascii="Times New Roman" w:hAnsi="Times New Roman" w:cs="Times New Roman"/>
          <w:sz w:val="28"/>
          <w:szCs w:val="28"/>
        </w:rPr>
        <w:t xml:space="preserve">25 проектов победителей. Призовой фонд конкурса составил 1 млн рублей, а победители в каждой из </w:t>
      </w:r>
      <w:r w:rsidR="00C637D3" w:rsidRPr="00D845C9">
        <w:rPr>
          <w:rFonts w:ascii="Times New Roman" w:hAnsi="Times New Roman" w:cs="Times New Roman"/>
          <w:sz w:val="28"/>
          <w:szCs w:val="28"/>
        </w:rPr>
        <w:t>пяти номинаций получили по 300</w:t>
      </w:r>
      <w:r w:rsidRPr="00D845C9">
        <w:rPr>
          <w:rFonts w:ascii="Times New Roman" w:hAnsi="Times New Roman" w:cs="Times New Roman"/>
          <w:sz w:val="28"/>
          <w:szCs w:val="28"/>
        </w:rPr>
        <w:t xml:space="preserve"> тыс. рублей на развитие своих проектов. </w:t>
      </w:r>
    </w:p>
    <w:p w14:paraId="5C44D68E" w14:textId="0661A416" w:rsidR="00CD7AE3" w:rsidRPr="00D845C9" w:rsidRDefault="00093BC0" w:rsidP="00C637D3">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Весной 2023 </w:t>
      </w:r>
      <w:r w:rsidR="00C637D3" w:rsidRPr="00D845C9">
        <w:rPr>
          <w:rFonts w:ascii="Times New Roman" w:hAnsi="Times New Roman" w:cs="Times New Roman"/>
          <w:sz w:val="28"/>
          <w:szCs w:val="28"/>
        </w:rPr>
        <w:t xml:space="preserve">г. также </w:t>
      </w:r>
      <w:r w:rsidRPr="00D845C9">
        <w:rPr>
          <w:rFonts w:ascii="Times New Roman" w:hAnsi="Times New Roman" w:cs="Times New Roman"/>
          <w:sz w:val="28"/>
          <w:szCs w:val="28"/>
        </w:rPr>
        <w:t xml:space="preserve">реализованы специализированные рекламные кампании </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Мне норм</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 xml:space="preserve"> и </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Что стоит за этим знаком</w:t>
      </w:r>
      <w:r w:rsidR="00C637D3" w:rsidRPr="00D845C9">
        <w:rPr>
          <w:rFonts w:ascii="Times New Roman" w:hAnsi="Times New Roman" w:cs="Times New Roman"/>
          <w:sz w:val="28"/>
          <w:szCs w:val="28"/>
        </w:rPr>
        <w:t xml:space="preserve">», направленные не только на </w:t>
      </w:r>
      <w:r w:rsidRPr="00D845C9">
        <w:rPr>
          <w:rFonts w:ascii="Times New Roman" w:hAnsi="Times New Roman" w:cs="Times New Roman"/>
          <w:sz w:val="28"/>
          <w:szCs w:val="28"/>
        </w:rPr>
        <w:t>вовлечение россиян в систематические занятия физкультурой и спортом</w:t>
      </w:r>
      <w:r w:rsidR="00C637D3" w:rsidRPr="00D845C9">
        <w:rPr>
          <w:rFonts w:ascii="Times New Roman" w:hAnsi="Times New Roman" w:cs="Times New Roman"/>
          <w:sz w:val="28"/>
          <w:szCs w:val="28"/>
        </w:rPr>
        <w:t>, но и на</w:t>
      </w:r>
      <w:r w:rsidRPr="00D845C9">
        <w:rPr>
          <w:rFonts w:ascii="Times New Roman" w:hAnsi="Times New Roman" w:cs="Times New Roman"/>
          <w:sz w:val="28"/>
          <w:szCs w:val="28"/>
        </w:rPr>
        <w:t xml:space="preserve"> доведение </w:t>
      </w:r>
      <w:r w:rsidR="00B95512" w:rsidRPr="00D845C9">
        <w:rPr>
          <w:rFonts w:ascii="Times New Roman" w:hAnsi="Times New Roman" w:cs="Times New Roman"/>
          <w:sz w:val="28"/>
          <w:szCs w:val="28"/>
        </w:rPr>
        <w:br/>
      </w:r>
      <w:r w:rsidRPr="00D845C9">
        <w:rPr>
          <w:rFonts w:ascii="Times New Roman" w:hAnsi="Times New Roman" w:cs="Times New Roman"/>
          <w:sz w:val="28"/>
          <w:szCs w:val="28"/>
        </w:rPr>
        <w:t xml:space="preserve">до граждан информации о возможностях и основных достигнутых результатах реализации федерального проекта </w:t>
      </w:r>
      <w:r w:rsidR="00C637D3" w:rsidRPr="00D845C9">
        <w:rPr>
          <w:rFonts w:ascii="Times New Roman" w:hAnsi="Times New Roman" w:cs="Times New Roman"/>
          <w:sz w:val="28"/>
          <w:szCs w:val="28"/>
        </w:rPr>
        <w:t xml:space="preserve">«Спорт – норма жизни» </w:t>
      </w:r>
      <w:r w:rsidRPr="00D845C9">
        <w:rPr>
          <w:rFonts w:ascii="Times New Roman" w:hAnsi="Times New Roman" w:cs="Times New Roman"/>
          <w:sz w:val="28"/>
          <w:szCs w:val="28"/>
        </w:rPr>
        <w:t xml:space="preserve">через ознакомление </w:t>
      </w:r>
      <w:r w:rsidR="00B95512" w:rsidRPr="00D845C9">
        <w:rPr>
          <w:rFonts w:ascii="Times New Roman" w:hAnsi="Times New Roman" w:cs="Times New Roman"/>
          <w:sz w:val="28"/>
          <w:szCs w:val="28"/>
        </w:rPr>
        <w:br/>
      </w:r>
      <w:r w:rsidRPr="00D845C9">
        <w:rPr>
          <w:rFonts w:ascii="Times New Roman" w:hAnsi="Times New Roman" w:cs="Times New Roman"/>
          <w:sz w:val="28"/>
          <w:szCs w:val="28"/>
        </w:rPr>
        <w:t xml:space="preserve">с цифровым контентом и сюжетами на телевидении и в социальных сетях. Кампании позволили ознакомить с итогами и планами реализации федерального проекта более 800 тыс. посетителей интернет-ресурсов. </w:t>
      </w:r>
    </w:p>
    <w:p w14:paraId="75CF2621" w14:textId="7F79F015" w:rsidR="00CD7AE3"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Специализированный проект </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Поезд возможностей</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 xml:space="preserve">, в рамках которого обеспечено брендирование информационным контентом 10 вагонов метрополитена </w:t>
      </w:r>
      <w:r w:rsidR="0071539A" w:rsidRPr="00D845C9">
        <w:rPr>
          <w:rFonts w:ascii="Times New Roman" w:hAnsi="Times New Roman" w:cs="Times New Roman"/>
          <w:sz w:val="28"/>
          <w:szCs w:val="28"/>
        </w:rPr>
        <w:br/>
      </w:r>
      <w:r w:rsidRPr="00D845C9">
        <w:rPr>
          <w:rFonts w:ascii="Times New Roman" w:hAnsi="Times New Roman" w:cs="Times New Roman"/>
          <w:sz w:val="28"/>
          <w:szCs w:val="28"/>
        </w:rPr>
        <w:t xml:space="preserve">с основными достижениями федерального проекта </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Спорт – норма жизни</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 позволил за 6 месяцев проката охватить свыше 400 тыс. контактов потенциальной целевой аудитории.</w:t>
      </w:r>
    </w:p>
    <w:p w14:paraId="60A2C74A" w14:textId="2C91A858" w:rsidR="00CD7AE3"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В рамках </w:t>
      </w:r>
      <w:r w:rsidR="00C637D3" w:rsidRPr="00D845C9">
        <w:rPr>
          <w:rFonts w:ascii="Times New Roman" w:hAnsi="Times New Roman" w:cs="Times New Roman"/>
          <w:sz w:val="28"/>
          <w:szCs w:val="28"/>
        </w:rPr>
        <w:t>продвижения</w:t>
      </w:r>
      <w:r w:rsidRPr="00D845C9">
        <w:rPr>
          <w:rFonts w:ascii="Times New Roman" w:hAnsi="Times New Roman" w:cs="Times New Roman"/>
          <w:sz w:val="28"/>
          <w:szCs w:val="28"/>
        </w:rPr>
        <w:t xml:space="preserve"> федерального проекта </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Спорт – норма жизни</w:t>
      </w:r>
      <w:r w:rsidR="00C637D3" w:rsidRPr="00D845C9">
        <w:rPr>
          <w:rFonts w:ascii="Times New Roman" w:hAnsi="Times New Roman" w:cs="Times New Roman"/>
          <w:sz w:val="28"/>
          <w:szCs w:val="28"/>
        </w:rPr>
        <w:t xml:space="preserve">» также </w:t>
      </w:r>
      <w:r w:rsidRPr="00D845C9">
        <w:rPr>
          <w:rFonts w:ascii="Times New Roman" w:hAnsi="Times New Roman" w:cs="Times New Roman"/>
          <w:sz w:val="28"/>
          <w:szCs w:val="28"/>
        </w:rPr>
        <w:t xml:space="preserve">проведен Всероссийский конкурс по развитию видов спорта среди печатных СМИ, электронных СМИ (телевидение и радио), интернет-СМИ, информационных агентств, информационных ресурсов. </w:t>
      </w:r>
    </w:p>
    <w:p w14:paraId="0B3E9FD1" w14:textId="67D19AF6" w:rsidR="00CD7AE3" w:rsidRPr="00D845C9" w:rsidRDefault="00C637D3"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Создан и разослан в субъекты</w:t>
      </w:r>
      <w:r w:rsidR="00093BC0" w:rsidRPr="00D845C9">
        <w:rPr>
          <w:rFonts w:ascii="Times New Roman" w:hAnsi="Times New Roman" w:cs="Times New Roman"/>
          <w:sz w:val="28"/>
          <w:szCs w:val="28"/>
        </w:rPr>
        <w:t xml:space="preserve"> Российской Федерации ролик, направленный на пропаганду традиционных семейных ценностей и семейных занятий спортом. Создан документальный фильм </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Век спорта</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посвященный основным этапам становления и развития государственной системы в сфере физической культуры и спорта </w:t>
      </w:r>
      <w:r w:rsidRPr="00D845C9">
        <w:rPr>
          <w:rFonts w:ascii="Times New Roman" w:hAnsi="Times New Roman" w:cs="Times New Roman"/>
          <w:sz w:val="28"/>
          <w:szCs w:val="28"/>
        </w:rPr>
        <w:br/>
      </w:r>
      <w:r w:rsidR="00093BC0" w:rsidRPr="00D845C9">
        <w:rPr>
          <w:rFonts w:ascii="Times New Roman" w:hAnsi="Times New Roman" w:cs="Times New Roman"/>
          <w:sz w:val="28"/>
          <w:szCs w:val="28"/>
        </w:rPr>
        <w:t>за 100-летний период</w:t>
      </w:r>
      <w:r w:rsidRPr="00D845C9">
        <w:rPr>
          <w:rFonts w:ascii="Times New Roman" w:hAnsi="Times New Roman" w:cs="Times New Roman"/>
          <w:sz w:val="28"/>
          <w:szCs w:val="28"/>
        </w:rPr>
        <w:t>:</w:t>
      </w:r>
      <w:r w:rsidR="00093BC0" w:rsidRPr="00D845C9">
        <w:rPr>
          <w:rFonts w:ascii="Times New Roman" w:hAnsi="Times New Roman" w:cs="Times New Roman"/>
          <w:sz w:val="28"/>
          <w:szCs w:val="28"/>
        </w:rPr>
        <w:t xml:space="preserve"> с 1923</w:t>
      </w:r>
      <w:r w:rsidRPr="00D845C9">
        <w:rPr>
          <w:rFonts w:ascii="Times New Roman" w:hAnsi="Times New Roman" w:cs="Times New Roman"/>
          <w:sz w:val="28"/>
          <w:szCs w:val="28"/>
        </w:rPr>
        <w:t xml:space="preserve"> г.</w:t>
      </w:r>
      <w:r w:rsidR="00093BC0" w:rsidRPr="00D845C9">
        <w:rPr>
          <w:rFonts w:ascii="Times New Roman" w:hAnsi="Times New Roman" w:cs="Times New Roman"/>
          <w:sz w:val="28"/>
          <w:szCs w:val="28"/>
        </w:rPr>
        <w:t xml:space="preserve"> по 2023 г. </w:t>
      </w:r>
    </w:p>
    <w:p w14:paraId="0220DFA5" w14:textId="04052C3A" w:rsidR="00A6084A"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lastRenderedPageBreak/>
        <w:t xml:space="preserve">На официальном сайте федерального проекта </w:t>
      </w:r>
      <w:r w:rsidR="00C637D3" w:rsidRPr="00D845C9">
        <w:rPr>
          <w:rFonts w:ascii="Times New Roman" w:hAnsi="Times New Roman" w:cs="Times New Roman"/>
          <w:sz w:val="28"/>
          <w:szCs w:val="28"/>
        </w:rPr>
        <w:t>«</w:t>
      </w:r>
      <w:r w:rsidRPr="00D845C9">
        <w:rPr>
          <w:rFonts w:ascii="Times New Roman" w:hAnsi="Times New Roman" w:cs="Times New Roman"/>
          <w:sz w:val="28"/>
          <w:szCs w:val="28"/>
        </w:rPr>
        <w:t>Спорт – норма жизни</w:t>
      </w:r>
      <w:r w:rsidR="00090DBB" w:rsidRPr="00D845C9">
        <w:rPr>
          <w:rFonts w:ascii="Times New Roman" w:hAnsi="Times New Roman" w:cs="Times New Roman"/>
          <w:sz w:val="28"/>
          <w:szCs w:val="28"/>
        </w:rPr>
        <w:t>»</w:t>
      </w:r>
      <w:r w:rsidRPr="00D845C9">
        <w:rPr>
          <w:rFonts w:ascii="Times New Roman" w:hAnsi="Times New Roman" w:cs="Times New Roman"/>
          <w:sz w:val="28"/>
          <w:szCs w:val="28"/>
        </w:rPr>
        <w:t xml:space="preserve"> создан раздел </w:t>
      </w:r>
      <w:r w:rsidR="00090DBB" w:rsidRPr="00D845C9">
        <w:rPr>
          <w:rFonts w:ascii="Times New Roman" w:hAnsi="Times New Roman" w:cs="Times New Roman"/>
          <w:sz w:val="28"/>
          <w:szCs w:val="28"/>
        </w:rPr>
        <w:t>«</w:t>
      </w:r>
      <w:r w:rsidRPr="00D845C9">
        <w:rPr>
          <w:rFonts w:ascii="Times New Roman" w:hAnsi="Times New Roman" w:cs="Times New Roman"/>
          <w:sz w:val="28"/>
          <w:szCs w:val="28"/>
        </w:rPr>
        <w:t>Герои спорта – Герои страны</w:t>
      </w:r>
      <w:r w:rsidR="00090DBB" w:rsidRPr="00D845C9">
        <w:rPr>
          <w:rFonts w:ascii="Times New Roman" w:hAnsi="Times New Roman" w:cs="Times New Roman"/>
          <w:sz w:val="28"/>
          <w:szCs w:val="28"/>
        </w:rPr>
        <w:t>»</w:t>
      </w:r>
      <w:r w:rsidRPr="00D845C9">
        <w:rPr>
          <w:rFonts w:ascii="Times New Roman" w:hAnsi="Times New Roman" w:cs="Times New Roman"/>
          <w:sz w:val="28"/>
          <w:szCs w:val="28"/>
        </w:rPr>
        <w:t>, в котором размещены лучшие работы детей, посвященные подвигам спортсменов-земляков в годы Великой Отечест</w:t>
      </w:r>
      <w:r w:rsidR="0071539A" w:rsidRPr="00D845C9">
        <w:rPr>
          <w:rFonts w:ascii="Times New Roman" w:hAnsi="Times New Roman" w:cs="Times New Roman"/>
          <w:sz w:val="28"/>
          <w:szCs w:val="28"/>
        </w:rPr>
        <w:t>венной войны.</w:t>
      </w:r>
    </w:p>
    <w:p w14:paraId="2BB2BF2F" w14:textId="4EC3533F" w:rsidR="00CD7AE3" w:rsidRPr="00D845C9" w:rsidRDefault="00093BC0" w:rsidP="00A6084A">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Минспортом России также организован Всероссийский патриотический кинопроект </w:t>
      </w:r>
      <w:r w:rsidR="00090DBB" w:rsidRPr="00D845C9">
        <w:rPr>
          <w:rFonts w:ascii="Times New Roman" w:hAnsi="Times New Roman" w:cs="Times New Roman"/>
          <w:sz w:val="28"/>
          <w:szCs w:val="28"/>
        </w:rPr>
        <w:t>«</w:t>
      </w:r>
      <w:r w:rsidRPr="00D845C9">
        <w:rPr>
          <w:rFonts w:ascii="Times New Roman" w:hAnsi="Times New Roman" w:cs="Times New Roman"/>
          <w:sz w:val="28"/>
          <w:szCs w:val="28"/>
        </w:rPr>
        <w:t>Герои во</w:t>
      </w:r>
      <w:r w:rsidR="00C51943" w:rsidRPr="00D845C9">
        <w:rPr>
          <w:rFonts w:ascii="Times New Roman" w:hAnsi="Times New Roman" w:cs="Times New Roman"/>
          <w:sz w:val="28"/>
          <w:szCs w:val="28"/>
        </w:rPr>
        <w:t>й</w:t>
      </w:r>
      <w:r w:rsidRPr="00D845C9">
        <w:rPr>
          <w:rFonts w:ascii="Times New Roman" w:hAnsi="Times New Roman" w:cs="Times New Roman"/>
          <w:sz w:val="28"/>
          <w:szCs w:val="28"/>
        </w:rPr>
        <w:t>ны – Герои спорта</w:t>
      </w:r>
      <w:r w:rsidR="00090DBB" w:rsidRPr="00D845C9">
        <w:rPr>
          <w:rFonts w:ascii="Times New Roman" w:hAnsi="Times New Roman" w:cs="Times New Roman"/>
          <w:sz w:val="28"/>
          <w:szCs w:val="28"/>
        </w:rPr>
        <w:t>»</w:t>
      </w:r>
      <w:r w:rsidRPr="00D845C9">
        <w:rPr>
          <w:rFonts w:ascii="Times New Roman" w:hAnsi="Times New Roman" w:cs="Times New Roman"/>
          <w:sz w:val="28"/>
          <w:szCs w:val="28"/>
        </w:rPr>
        <w:t>. В мае 2023 г</w:t>
      </w:r>
      <w:r w:rsidR="00090DBB" w:rsidRPr="00D845C9">
        <w:rPr>
          <w:rFonts w:ascii="Times New Roman" w:hAnsi="Times New Roman" w:cs="Times New Roman"/>
          <w:sz w:val="28"/>
          <w:szCs w:val="28"/>
        </w:rPr>
        <w:t>.</w:t>
      </w:r>
      <w:r w:rsidRPr="00D845C9">
        <w:rPr>
          <w:rFonts w:ascii="Times New Roman" w:hAnsi="Times New Roman" w:cs="Times New Roman"/>
          <w:sz w:val="28"/>
          <w:szCs w:val="28"/>
        </w:rPr>
        <w:t xml:space="preserve"> на площадках образовательных организаций, спортивных школ, открытых кинотеатров, досуговых центров проведено более 14 тыс. бесплатных кинопоказов художественных и документальных фильмов о советских спортсменах – участниках и героях Великой Отечественной войны. В программу кинопроекта вошли 6 фильмов:</w:t>
      </w:r>
      <w:r w:rsidR="00090DBB" w:rsidRPr="00D845C9">
        <w:rPr>
          <w:rFonts w:ascii="Times New Roman" w:hAnsi="Times New Roman" w:cs="Times New Roman"/>
          <w:sz w:val="28"/>
          <w:szCs w:val="28"/>
        </w:rPr>
        <w:t xml:space="preserve"> «</w:t>
      </w:r>
      <w:r w:rsidRPr="00D845C9">
        <w:rPr>
          <w:rFonts w:ascii="Times New Roman" w:hAnsi="Times New Roman" w:cs="Times New Roman"/>
          <w:sz w:val="28"/>
          <w:szCs w:val="28"/>
        </w:rPr>
        <w:t>Анатолий Зимин. Учитель бега</w:t>
      </w:r>
      <w:r w:rsidR="00090DBB" w:rsidRPr="00D845C9">
        <w:rPr>
          <w:rFonts w:ascii="Times New Roman" w:hAnsi="Times New Roman" w:cs="Times New Roman"/>
          <w:sz w:val="28"/>
          <w:szCs w:val="28"/>
        </w:rPr>
        <w:t>», «Король ринга. Николай Королев», «</w:t>
      </w:r>
      <w:r w:rsidRPr="00D845C9">
        <w:rPr>
          <w:rFonts w:ascii="Times New Roman" w:hAnsi="Times New Roman" w:cs="Times New Roman"/>
          <w:sz w:val="28"/>
          <w:szCs w:val="28"/>
        </w:rPr>
        <w:t>Блокадный фут</w:t>
      </w:r>
      <w:r w:rsidR="00090DBB" w:rsidRPr="00D845C9">
        <w:rPr>
          <w:rFonts w:ascii="Times New Roman" w:hAnsi="Times New Roman" w:cs="Times New Roman"/>
          <w:sz w:val="28"/>
          <w:szCs w:val="28"/>
        </w:rPr>
        <w:t>бол», «</w:t>
      </w:r>
      <w:r w:rsidRPr="00D845C9">
        <w:rPr>
          <w:rFonts w:ascii="Times New Roman" w:hAnsi="Times New Roman" w:cs="Times New Roman"/>
          <w:sz w:val="28"/>
          <w:szCs w:val="28"/>
        </w:rPr>
        <w:t>Любовь под грифом секретно</w:t>
      </w:r>
      <w:r w:rsidR="00090DBB" w:rsidRPr="00D845C9">
        <w:rPr>
          <w:rFonts w:ascii="Times New Roman" w:hAnsi="Times New Roman" w:cs="Times New Roman"/>
          <w:sz w:val="28"/>
          <w:szCs w:val="28"/>
        </w:rPr>
        <w:t xml:space="preserve">», </w:t>
      </w:r>
      <w:r w:rsidR="00A6084A" w:rsidRPr="00D845C9">
        <w:rPr>
          <w:rFonts w:ascii="Times New Roman" w:hAnsi="Times New Roman" w:cs="Times New Roman"/>
          <w:sz w:val="28"/>
          <w:szCs w:val="28"/>
        </w:rPr>
        <w:t>«С мячом в Британию», «Одиннадцать молчаливых мужчин». Зрителями</w:t>
      </w:r>
      <w:r w:rsidRPr="00D845C9">
        <w:rPr>
          <w:rFonts w:ascii="Times New Roman" w:hAnsi="Times New Roman" w:cs="Times New Roman"/>
          <w:sz w:val="28"/>
          <w:szCs w:val="28"/>
        </w:rPr>
        <w:t xml:space="preserve"> кинопроекта стали 392</w:t>
      </w:r>
      <w:r w:rsidR="00A6084A"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тыс. человек в 76 </w:t>
      </w:r>
      <w:r w:rsidR="00A6084A" w:rsidRPr="00D845C9">
        <w:rPr>
          <w:rFonts w:ascii="Times New Roman" w:hAnsi="Times New Roman" w:cs="Times New Roman"/>
          <w:sz w:val="28"/>
          <w:szCs w:val="28"/>
        </w:rPr>
        <w:t>субъектах Российской Федерации</w:t>
      </w:r>
      <w:r w:rsidRPr="00D845C9">
        <w:rPr>
          <w:rFonts w:ascii="Times New Roman" w:hAnsi="Times New Roman" w:cs="Times New Roman"/>
          <w:sz w:val="28"/>
          <w:szCs w:val="28"/>
        </w:rPr>
        <w:t>.</w:t>
      </w:r>
    </w:p>
    <w:p w14:paraId="28CB59A7" w14:textId="79711F64" w:rsidR="00CD7AE3"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Серия телевизионных проектов, таких как освещение физкультурно-спортивных мероприятий на канале </w:t>
      </w:r>
      <w:r w:rsidR="00A6084A" w:rsidRPr="00D845C9">
        <w:rPr>
          <w:rFonts w:ascii="Times New Roman" w:hAnsi="Times New Roman" w:cs="Times New Roman"/>
          <w:sz w:val="28"/>
          <w:szCs w:val="28"/>
        </w:rPr>
        <w:t>«</w:t>
      </w:r>
      <w:r w:rsidRPr="00D845C9">
        <w:rPr>
          <w:rFonts w:ascii="Times New Roman" w:hAnsi="Times New Roman" w:cs="Times New Roman"/>
          <w:sz w:val="28"/>
          <w:szCs w:val="28"/>
        </w:rPr>
        <w:t>Россия</w:t>
      </w:r>
      <w:r w:rsidR="00A6084A" w:rsidRPr="00D845C9">
        <w:rPr>
          <w:rFonts w:ascii="Times New Roman" w:hAnsi="Times New Roman" w:cs="Times New Roman"/>
          <w:sz w:val="28"/>
          <w:szCs w:val="28"/>
        </w:rPr>
        <w:t>»</w:t>
      </w:r>
      <w:r w:rsidRPr="00D845C9">
        <w:rPr>
          <w:rFonts w:ascii="Times New Roman" w:hAnsi="Times New Roman" w:cs="Times New Roman"/>
          <w:sz w:val="28"/>
          <w:szCs w:val="28"/>
        </w:rPr>
        <w:t xml:space="preserve"> в передачах </w:t>
      </w:r>
      <w:r w:rsidR="00A6084A" w:rsidRPr="00D845C9">
        <w:rPr>
          <w:rFonts w:ascii="Times New Roman" w:hAnsi="Times New Roman" w:cs="Times New Roman"/>
          <w:sz w:val="28"/>
          <w:szCs w:val="28"/>
        </w:rPr>
        <w:t>«</w:t>
      </w:r>
      <w:r w:rsidRPr="00D845C9">
        <w:rPr>
          <w:rFonts w:ascii="Times New Roman" w:hAnsi="Times New Roman" w:cs="Times New Roman"/>
          <w:sz w:val="28"/>
          <w:szCs w:val="28"/>
        </w:rPr>
        <w:t>Утро России</w:t>
      </w:r>
      <w:r w:rsidR="00A6084A" w:rsidRPr="00D845C9">
        <w:rPr>
          <w:rFonts w:ascii="Times New Roman" w:hAnsi="Times New Roman" w:cs="Times New Roman"/>
          <w:sz w:val="28"/>
          <w:szCs w:val="28"/>
        </w:rPr>
        <w:t>», «</w:t>
      </w:r>
      <w:r w:rsidRPr="00D845C9">
        <w:rPr>
          <w:rFonts w:ascii="Times New Roman" w:hAnsi="Times New Roman" w:cs="Times New Roman"/>
          <w:sz w:val="28"/>
          <w:szCs w:val="28"/>
        </w:rPr>
        <w:t>Специальный репортаж</w:t>
      </w:r>
      <w:r w:rsidR="00A6084A" w:rsidRPr="00D845C9">
        <w:rPr>
          <w:rFonts w:ascii="Times New Roman" w:hAnsi="Times New Roman" w:cs="Times New Roman"/>
          <w:sz w:val="28"/>
          <w:szCs w:val="28"/>
        </w:rPr>
        <w:t>»</w:t>
      </w:r>
      <w:r w:rsidRPr="00D845C9">
        <w:rPr>
          <w:rFonts w:ascii="Times New Roman" w:hAnsi="Times New Roman" w:cs="Times New Roman"/>
          <w:sz w:val="28"/>
          <w:szCs w:val="28"/>
        </w:rPr>
        <w:t xml:space="preserve"> и новостных выпусках, развлекательное шоу </w:t>
      </w:r>
      <w:r w:rsidR="00A6084A" w:rsidRPr="00D845C9">
        <w:rPr>
          <w:rFonts w:ascii="Times New Roman" w:hAnsi="Times New Roman" w:cs="Times New Roman"/>
          <w:sz w:val="28"/>
          <w:szCs w:val="28"/>
        </w:rPr>
        <w:t>«</w:t>
      </w:r>
      <w:r w:rsidRPr="00D845C9">
        <w:rPr>
          <w:rFonts w:ascii="Times New Roman" w:hAnsi="Times New Roman" w:cs="Times New Roman"/>
          <w:sz w:val="28"/>
          <w:szCs w:val="28"/>
        </w:rPr>
        <w:t>Супер ниндзя</w:t>
      </w:r>
      <w:r w:rsidR="00A6084A" w:rsidRPr="00D845C9">
        <w:rPr>
          <w:rFonts w:ascii="Times New Roman" w:hAnsi="Times New Roman" w:cs="Times New Roman"/>
          <w:sz w:val="28"/>
          <w:szCs w:val="28"/>
        </w:rPr>
        <w:t>»</w:t>
      </w:r>
      <w:r w:rsidRPr="00D845C9">
        <w:rPr>
          <w:rFonts w:ascii="Times New Roman" w:hAnsi="Times New Roman" w:cs="Times New Roman"/>
          <w:sz w:val="28"/>
          <w:szCs w:val="28"/>
        </w:rPr>
        <w:t xml:space="preserve"> на канале </w:t>
      </w:r>
      <w:r w:rsidR="00A6084A" w:rsidRPr="00D845C9">
        <w:rPr>
          <w:rFonts w:ascii="Times New Roman" w:hAnsi="Times New Roman" w:cs="Times New Roman"/>
          <w:sz w:val="28"/>
          <w:szCs w:val="28"/>
        </w:rPr>
        <w:t>«</w:t>
      </w:r>
      <w:r w:rsidRPr="00D845C9">
        <w:rPr>
          <w:rFonts w:ascii="Times New Roman" w:hAnsi="Times New Roman" w:cs="Times New Roman"/>
          <w:sz w:val="28"/>
          <w:szCs w:val="28"/>
        </w:rPr>
        <w:t>СТС</w:t>
      </w:r>
      <w:r w:rsidR="00A6084A" w:rsidRPr="00D845C9">
        <w:rPr>
          <w:rFonts w:ascii="Times New Roman" w:hAnsi="Times New Roman" w:cs="Times New Roman"/>
          <w:sz w:val="28"/>
          <w:szCs w:val="28"/>
        </w:rPr>
        <w:t>»</w:t>
      </w:r>
      <w:r w:rsidRPr="00D845C9">
        <w:rPr>
          <w:rFonts w:ascii="Times New Roman" w:hAnsi="Times New Roman" w:cs="Times New Roman"/>
          <w:sz w:val="28"/>
          <w:szCs w:val="28"/>
        </w:rPr>
        <w:t xml:space="preserve">, телепередача </w:t>
      </w:r>
      <w:r w:rsidR="00A6084A" w:rsidRPr="00D845C9">
        <w:rPr>
          <w:rFonts w:ascii="Times New Roman" w:hAnsi="Times New Roman" w:cs="Times New Roman"/>
          <w:sz w:val="28"/>
          <w:szCs w:val="28"/>
        </w:rPr>
        <w:t>«</w:t>
      </w:r>
      <w:r w:rsidRPr="00D845C9">
        <w:rPr>
          <w:rFonts w:ascii="Times New Roman" w:hAnsi="Times New Roman" w:cs="Times New Roman"/>
          <w:sz w:val="28"/>
          <w:szCs w:val="28"/>
        </w:rPr>
        <w:t>Доброе утро</w:t>
      </w:r>
      <w:r w:rsidR="00A6084A" w:rsidRPr="00D845C9">
        <w:rPr>
          <w:rFonts w:ascii="Times New Roman" w:hAnsi="Times New Roman" w:cs="Times New Roman"/>
          <w:sz w:val="28"/>
          <w:szCs w:val="28"/>
        </w:rPr>
        <w:t>»</w:t>
      </w:r>
      <w:r w:rsidRPr="00D845C9">
        <w:rPr>
          <w:rFonts w:ascii="Times New Roman" w:hAnsi="Times New Roman" w:cs="Times New Roman"/>
          <w:sz w:val="28"/>
          <w:szCs w:val="28"/>
        </w:rPr>
        <w:t xml:space="preserve"> на Первом канале, позволили доступным языком рассказать телезрителям об успехах людей, занимающихся физической культурой и спортом, об обладателях знаков отличия комплекса ГТО и действующих центрах тестирования, куда можно прийти</w:t>
      </w:r>
      <w:r w:rsidR="00A6084A" w:rsidRPr="00D845C9">
        <w:rPr>
          <w:rFonts w:ascii="Times New Roman" w:hAnsi="Times New Roman" w:cs="Times New Roman"/>
          <w:sz w:val="28"/>
          <w:szCs w:val="28"/>
        </w:rPr>
        <w:t xml:space="preserve"> </w:t>
      </w:r>
      <w:r w:rsidRPr="00D845C9">
        <w:rPr>
          <w:rFonts w:ascii="Times New Roman" w:hAnsi="Times New Roman" w:cs="Times New Roman"/>
          <w:sz w:val="28"/>
          <w:szCs w:val="28"/>
        </w:rPr>
        <w:t>для оценки уровня своей физическо</w:t>
      </w:r>
      <w:r w:rsidR="00A6084A" w:rsidRPr="00D845C9">
        <w:rPr>
          <w:rFonts w:ascii="Times New Roman" w:hAnsi="Times New Roman" w:cs="Times New Roman"/>
          <w:sz w:val="28"/>
          <w:szCs w:val="28"/>
        </w:rPr>
        <w:t>й подготовленности, а в рубрике «</w:t>
      </w:r>
      <w:r w:rsidRPr="00D845C9">
        <w:rPr>
          <w:rFonts w:ascii="Times New Roman" w:hAnsi="Times New Roman" w:cs="Times New Roman"/>
          <w:sz w:val="28"/>
          <w:szCs w:val="28"/>
        </w:rPr>
        <w:t>Было – стало</w:t>
      </w:r>
      <w:r w:rsidR="00A6084A" w:rsidRPr="00D845C9">
        <w:rPr>
          <w:rFonts w:ascii="Times New Roman" w:hAnsi="Times New Roman" w:cs="Times New Roman"/>
          <w:sz w:val="28"/>
          <w:szCs w:val="28"/>
        </w:rPr>
        <w:t>»</w:t>
      </w:r>
      <w:r w:rsidRPr="00D845C9">
        <w:rPr>
          <w:rFonts w:ascii="Times New Roman" w:hAnsi="Times New Roman" w:cs="Times New Roman"/>
          <w:sz w:val="28"/>
          <w:szCs w:val="28"/>
        </w:rPr>
        <w:t xml:space="preserve"> на канале </w:t>
      </w:r>
      <w:r w:rsidR="00A6084A" w:rsidRPr="00D845C9">
        <w:rPr>
          <w:rFonts w:ascii="Times New Roman" w:hAnsi="Times New Roman" w:cs="Times New Roman"/>
          <w:sz w:val="28"/>
          <w:szCs w:val="28"/>
        </w:rPr>
        <w:t>«</w:t>
      </w:r>
      <w:r w:rsidRPr="00D845C9">
        <w:rPr>
          <w:rFonts w:ascii="Times New Roman" w:hAnsi="Times New Roman" w:cs="Times New Roman"/>
          <w:sz w:val="28"/>
          <w:szCs w:val="28"/>
        </w:rPr>
        <w:t>Россия 24</w:t>
      </w:r>
      <w:r w:rsidR="00A6084A" w:rsidRPr="00D845C9">
        <w:rPr>
          <w:rFonts w:ascii="Times New Roman" w:hAnsi="Times New Roman" w:cs="Times New Roman"/>
          <w:sz w:val="28"/>
          <w:szCs w:val="28"/>
        </w:rPr>
        <w:t>»</w:t>
      </w:r>
      <w:r w:rsidRPr="00D845C9">
        <w:rPr>
          <w:rFonts w:ascii="Times New Roman" w:hAnsi="Times New Roman" w:cs="Times New Roman"/>
          <w:sz w:val="28"/>
          <w:szCs w:val="28"/>
        </w:rPr>
        <w:t xml:space="preserve"> –продемонстрировать изменения инфраструктуры населенных пунктов и введенные в эксплуатацию спортивные объекты, спортивные площадки для создания условий населению и повышения уровня доступности для занятий физической культурой и спортом в стране. Указанные мероприятия позволили охватить, по д</w:t>
      </w:r>
      <w:r w:rsidR="00A6084A" w:rsidRPr="00D845C9">
        <w:rPr>
          <w:rFonts w:ascii="Times New Roman" w:hAnsi="Times New Roman" w:cs="Times New Roman"/>
          <w:sz w:val="28"/>
          <w:szCs w:val="28"/>
        </w:rPr>
        <w:t>анным эфирных сеток, свыше 30</w:t>
      </w:r>
      <w:r w:rsidRPr="00D845C9">
        <w:rPr>
          <w:rFonts w:ascii="Times New Roman" w:hAnsi="Times New Roman" w:cs="Times New Roman"/>
          <w:sz w:val="28"/>
          <w:szCs w:val="28"/>
        </w:rPr>
        <w:t xml:space="preserve"> млн телезрителей. </w:t>
      </w:r>
    </w:p>
    <w:p w14:paraId="1EC28473" w14:textId="0D1C02BE" w:rsidR="00CD7AE3"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Личное участие выдающихся спортсменов в создании видеоконтента также способствовало популяризации здорового образа жизни среди населения. Так, </w:t>
      </w:r>
      <w:r w:rsidR="00B43A5F" w:rsidRPr="00D845C9">
        <w:rPr>
          <w:rFonts w:ascii="Times New Roman" w:hAnsi="Times New Roman" w:cs="Times New Roman"/>
          <w:sz w:val="28"/>
          <w:szCs w:val="28"/>
        </w:rPr>
        <w:br/>
      </w:r>
      <w:r w:rsidRPr="00D845C9">
        <w:rPr>
          <w:rFonts w:ascii="Times New Roman" w:hAnsi="Times New Roman" w:cs="Times New Roman"/>
          <w:sz w:val="28"/>
          <w:szCs w:val="28"/>
        </w:rPr>
        <w:t xml:space="preserve">в социальных сетях федерального проекта </w:t>
      </w:r>
      <w:r w:rsidR="00590E15" w:rsidRPr="00D845C9">
        <w:rPr>
          <w:rFonts w:ascii="Times New Roman" w:hAnsi="Times New Roman" w:cs="Times New Roman"/>
          <w:sz w:val="28"/>
          <w:szCs w:val="28"/>
        </w:rPr>
        <w:t>«</w:t>
      </w:r>
      <w:r w:rsidRPr="00D845C9">
        <w:rPr>
          <w:rFonts w:ascii="Times New Roman" w:hAnsi="Times New Roman" w:cs="Times New Roman"/>
          <w:sz w:val="28"/>
          <w:szCs w:val="28"/>
        </w:rPr>
        <w:t>Спорт – норма жизни</w:t>
      </w:r>
      <w:r w:rsidR="00590E15" w:rsidRPr="00D845C9">
        <w:rPr>
          <w:rFonts w:ascii="Times New Roman" w:hAnsi="Times New Roman" w:cs="Times New Roman"/>
          <w:sz w:val="28"/>
          <w:szCs w:val="28"/>
        </w:rPr>
        <w:t>»</w:t>
      </w:r>
      <w:r w:rsidRPr="00D845C9">
        <w:rPr>
          <w:rFonts w:ascii="Times New Roman" w:hAnsi="Times New Roman" w:cs="Times New Roman"/>
          <w:sz w:val="28"/>
          <w:szCs w:val="28"/>
        </w:rPr>
        <w:t xml:space="preserve"> создана рубрика </w:t>
      </w:r>
      <w:r w:rsidR="00590E15" w:rsidRPr="00D845C9">
        <w:rPr>
          <w:rFonts w:ascii="Times New Roman" w:hAnsi="Times New Roman" w:cs="Times New Roman"/>
          <w:sz w:val="28"/>
          <w:szCs w:val="28"/>
        </w:rPr>
        <w:t>«</w:t>
      </w:r>
      <w:r w:rsidRPr="00D845C9">
        <w:rPr>
          <w:rFonts w:ascii="Times New Roman" w:hAnsi="Times New Roman" w:cs="Times New Roman"/>
          <w:sz w:val="28"/>
          <w:szCs w:val="28"/>
        </w:rPr>
        <w:t>Любителям от профессионалов</w:t>
      </w:r>
      <w:r w:rsidR="00590E15" w:rsidRPr="00D845C9">
        <w:rPr>
          <w:rFonts w:ascii="Times New Roman" w:hAnsi="Times New Roman" w:cs="Times New Roman"/>
          <w:sz w:val="28"/>
          <w:szCs w:val="28"/>
        </w:rPr>
        <w:t>»</w:t>
      </w:r>
      <w:r w:rsidRPr="00D845C9">
        <w:rPr>
          <w:rFonts w:ascii="Times New Roman" w:hAnsi="Times New Roman" w:cs="Times New Roman"/>
          <w:sz w:val="28"/>
          <w:szCs w:val="28"/>
        </w:rPr>
        <w:t>, где спортсмены</w:t>
      </w:r>
      <w:r w:rsidR="00590E15" w:rsidRPr="00D845C9">
        <w:rPr>
          <w:rFonts w:ascii="Times New Roman" w:hAnsi="Times New Roman" w:cs="Times New Roman"/>
          <w:sz w:val="28"/>
          <w:szCs w:val="28"/>
        </w:rPr>
        <w:t xml:space="preserve"> делятся советами с начинающими</w:t>
      </w:r>
      <w:r w:rsidRPr="00D845C9">
        <w:rPr>
          <w:rFonts w:ascii="Times New Roman" w:hAnsi="Times New Roman" w:cs="Times New Roman"/>
          <w:sz w:val="28"/>
          <w:szCs w:val="28"/>
        </w:rPr>
        <w:t xml:space="preserve">. </w:t>
      </w:r>
    </w:p>
    <w:p w14:paraId="27FC5F7D" w14:textId="06A1E980" w:rsidR="00CD7AE3" w:rsidRPr="00D845C9" w:rsidRDefault="00093BC0" w:rsidP="00464856">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Еженедельно выходили мотивационные ролики в ВК-клипах, участие </w:t>
      </w:r>
      <w:r w:rsidR="00B43A5F" w:rsidRPr="00D845C9">
        <w:rPr>
          <w:rFonts w:ascii="Times New Roman" w:hAnsi="Times New Roman" w:cs="Times New Roman"/>
          <w:sz w:val="28"/>
          <w:szCs w:val="28"/>
        </w:rPr>
        <w:br/>
      </w:r>
      <w:r w:rsidRPr="00D845C9">
        <w:rPr>
          <w:rFonts w:ascii="Times New Roman" w:hAnsi="Times New Roman" w:cs="Times New Roman"/>
          <w:sz w:val="28"/>
          <w:szCs w:val="28"/>
        </w:rPr>
        <w:t xml:space="preserve">в которых приняли выдающиеся спортсмены страны: Никита Нагорный (спортивная гимнастика), Дина и Арина Аверины (художественная гимнастика), сборная России по синхронному плаванию, Вик Уайлд (сноуборд), Климент Колесников (плавание), Евгения Чикунова (плавание), Анна Щербакова (фигурное катание), Станислав Шаров (баскетбол), Антон Понкрашов (баскетбол), Анна Чернышева (каратэ), Виталина Бацарашкина (пулевая стрельба), Александр Овечкин (хоккей). </w:t>
      </w:r>
    </w:p>
    <w:p w14:paraId="0CD8B9EE" w14:textId="469F9300" w:rsidR="00CD7AE3" w:rsidRPr="00D845C9" w:rsidRDefault="00093BC0" w:rsidP="00ED61F1">
      <w:pPr>
        <w:spacing w:after="0" w:line="264" w:lineRule="auto"/>
        <w:ind w:firstLine="709"/>
        <w:contextualSpacing/>
        <w:jc w:val="both"/>
        <w:rPr>
          <w:rFonts w:ascii="Times New Roman" w:hAnsi="Times New Roman" w:cs="Times New Roman"/>
          <w:sz w:val="28"/>
          <w:szCs w:val="28"/>
        </w:rPr>
      </w:pPr>
      <w:r w:rsidRPr="00D845C9">
        <w:rPr>
          <w:rFonts w:ascii="Times New Roman" w:hAnsi="Times New Roman" w:cs="Times New Roman"/>
          <w:sz w:val="28"/>
          <w:szCs w:val="28"/>
        </w:rPr>
        <w:t xml:space="preserve">Так, по аналитическим данным, представленным АНО </w:t>
      </w:r>
      <w:r w:rsidR="00ED61F1" w:rsidRPr="00D845C9">
        <w:rPr>
          <w:rFonts w:ascii="Times New Roman" w:hAnsi="Times New Roman" w:cs="Times New Roman"/>
          <w:sz w:val="28"/>
          <w:szCs w:val="28"/>
        </w:rPr>
        <w:t>«</w:t>
      </w:r>
      <w:r w:rsidRPr="00D845C9">
        <w:rPr>
          <w:rFonts w:ascii="Times New Roman" w:hAnsi="Times New Roman" w:cs="Times New Roman"/>
          <w:sz w:val="28"/>
          <w:szCs w:val="28"/>
        </w:rPr>
        <w:t>Национальные приоритеты</w:t>
      </w:r>
      <w:r w:rsidR="00ED61F1" w:rsidRPr="00D845C9">
        <w:rPr>
          <w:rFonts w:ascii="Times New Roman" w:hAnsi="Times New Roman" w:cs="Times New Roman"/>
          <w:sz w:val="28"/>
          <w:szCs w:val="28"/>
        </w:rPr>
        <w:t>»</w:t>
      </w:r>
      <w:r w:rsidRPr="00D845C9">
        <w:rPr>
          <w:rFonts w:ascii="Times New Roman" w:hAnsi="Times New Roman" w:cs="Times New Roman"/>
          <w:sz w:val="28"/>
          <w:szCs w:val="28"/>
        </w:rPr>
        <w:t xml:space="preserve"> по итогам совместного исследования ВЦИОМ, к декабрю 2023 г</w:t>
      </w:r>
      <w:r w:rsidR="00ED61F1"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B43A5F" w:rsidRPr="00D845C9">
        <w:rPr>
          <w:rFonts w:ascii="Times New Roman" w:hAnsi="Times New Roman" w:cs="Times New Roman"/>
          <w:sz w:val="28"/>
          <w:szCs w:val="28"/>
        </w:rPr>
        <w:br/>
      </w:r>
      <w:r w:rsidRPr="00D845C9">
        <w:rPr>
          <w:rFonts w:ascii="Times New Roman" w:hAnsi="Times New Roman" w:cs="Times New Roman"/>
          <w:sz w:val="28"/>
          <w:szCs w:val="28"/>
        </w:rPr>
        <w:t>в сравнении с 2022 г</w:t>
      </w:r>
      <w:r w:rsidR="00ED61F1"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на 26% повысилась узнаваемость и уровень осведомленности </w:t>
      </w:r>
      <w:r w:rsidRPr="00D845C9">
        <w:rPr>
          <w:rFonts w:ascii="Times New Roman" w:hAnsi="Times New Roman" w:cs="Times New Roman"/>
          <w:sz w:val="28"/>
          <w:szCs w:val="28"/>
        </w:rPr>
        <w:lastRenderedPageBreak/>
        <w:t xml:space="preserve">граждан по вопросам участия в выполнении нормативов комплекса ГТО; </w:t>
      </w:r>
      <w:r w:rsidR="00B43A5F" w:rsidRPr="00D845C9">
        <w:rPr>
          <w:rFonts w:ascii="Times New Roman" w:hAnsi="Times New Roman" w:cs="Times New Roman"/>
          <w:sz w:val="28"/>
          <w:szCs w:val="28"/>
        </w:rPr>
        <w:br/>
      </w:r>
      <w:r w:rsidRPr="00D845C9">
        <w:rPr>
          <w:rFonts w:ascii="Times New Roman" w:hAnsi="Times New Roman" w:cs="Times New Roman"/>
          <w:sz w:val="28"/>
          <w:szCs w:val="28"/>
        </w:rPr>
        <w:t>на 3% повысился уровень осведомленности граждан о проводимых в стране физкультурно-спортивных мероприятиях и проектах; на 6% повысился уровень осведомленности граждан о строительстве и открытии спортивных площадок и</w:t>
      </w:r>
      <w:r w:rsidR="00ED61F1" w:rsidRPr="00D845C9">
        <w:rPr>
          <w:rFonts w:ascii="Times New Roman" w:hAnsi="Times New Roman" w:cs="Times New Roman"/>
          <w:sz w:val="28"/>
          <w:szCs w:val="28"/>
        </w:rPr>
        <w:t xml:space="preserve"> объектов спорта для населения.</w:t>
      </w:r>
    </w:p>
    <w:p w14:paraId="5E244D4C" w14:textId="72D74435" w:rsidR="00D02B72" w:rsidRPr="00D845C9" w:rsidRDefault="00ED61F1"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Н</w:t>
      </w:r>
      <w:r w:rsidR="00D02B72" w:rsidRPr="00D845C9">
        <w:rPr>
          <w:rFonts w:ascii="Times New Roman" w:hAnsi="Times New Roman" w:cs="Times New Roman"/>
          <w:sz w:val="28"/>
          <w:szCs w:val="28"/>
        </w:rPr>
        <w:t xml:space="preserve">а охрану здоровья населения и обеспечения 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w:t>
      </w:r>
      <w:r w:rsidR="00B43A5F" w:rsidRPr="00D845C9">
        <w:rPr>
          <w:rFonts w:ascii="Times New Roman" w:hAnsi="Times New Roman" w:cs="Times New Roman"/>
          <w:sz w:val="28"/>
          <w:szCs w:val="28"/>
        </w:rPr>
        <w:br/>
      </w:r>
      <w:r w:rsidR="00D02B72" w:rsidRPr="00D845C9">
        <w:rPr>
          <w:rFonts w:ascii="Times New Roman" w:hAnsi="Times New Roman" w:cs="Times New Roman"/>
          <w:sz w:val="28"/>
          <w:szCs w:val="28"/>
        </w:rPr>
        <w:t>в области иммунопрофилакт</w:t>
      </w:r>
      <w:r w:rsidR="00B94C42" w:rsidRPr="00D845C9">
        <w:rPr>
          <w:rFonts w:ascii="Times New Roman" w:hAnsi="Times New Roman" w:cs="Times New Roman"/>
          <w:sz w:val="28"/>
          <w:szCs w:val="28"/>
        </w:rPr>
        <w:t>ики.</w:t>
      </w:r>
    </w:p>
    <w:p w14:paraId="396D07C2" w14:textId="77777777" w:rsidR="00D02B72"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В настоящее время иммунизация населения в рамках национального календаря профилактических прививок предусматривает прививки против 12 инфекций: полиомиелита, коклюша, столбняка, гепатита В, туберкулёза, дифтерии, кори, краснухи, эпидемического паротита, пневмококковой инфекции, гриппа и гемофильной инфекции тип b. </w:t>
      </w:r>
    </w:p>
    <w:p w14:paraId="7C559BCE" w14:textId="010BE0F0" w:rsidR="00D02B72" w:rsidRPr="00D845C9" w:rsidRDefault="00B94C4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 2023 г.</w:t>
      </w:r>
      <w:r w:rsidR="00D02B72" w:rsidRPr="00D845C9">
        <w:rPr>
          <w:rFonts w:ascii="Times New Roman" w:hAnsi="Times New Roman" w:cs="Times New Roman"/>
          <w:sz w:val="28"/>
          <w:szCs w:val="28"/>
        </w:rPr>
        <w:t xml:space="preserve"> охват своевременной иммунизацией детей в декретированных возрастах по итогам года составил свыше 95% по большинству видов прививок </w:t>
      </w:r>
      <w:r w:rsidRPr="00D845C9">
        <w:rPr>
          <w:rFonts w:ascii="Times New Roman" w:hAnsi="Times New Roman" w:cs="Times New Roman"/>
          <w:sz w:val="28"/>
          <w:szCs w:val="28"/>
        </w:rPr>
        <w:br/>
      </w:r>
      <w:r w:rsidR="00D02B72" w:rsidRPr="00D845C9">
        <w:rPr>
          <w:rFonts w:ascii="Times New Roman" w:hAnsi="Times New Roman" w:cs="Times New Roman"/>
          <w:sz w:val="28"/>
          <w:szCs w:val="28"/>
        </w:rPr>
        <w:t>(за исключением ревакцинации против гемофильной инфекции, пневмококковой инфекции, ревакцинации против кори, эпидпаротита и краснухи детей в 6 лет):</w:t>
      </w:r>
    </w:p>
    <w:p w14:paraId="7672F3B8" w14:textId="47DE12A7" w:rsidR="00D02B72"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против дифтерии и коклюша охват своеврем</w:t>
      </w:r>
      <w:r w:rsidR="00B94C42" w:rsidRPr="00D845C9">
        <w:rPr>
          <w:rFonts w:ascii="Times New Roman" w:hAnsi="Times New Roman" w:cs="Times New Roman"/>
          <w:sz w:val="28"/>
          <w:szCs w:val="28"/>
        </w:rPr>
        <w:t>енной вакцинацией составил 96,9</w:t>
      </w:r>
      <w:r w:rsidRPr="00D845C9">
        <w:rPr>
          <w:rFonts w:ascii="Times New Roman" w:hAnsi="Times New Roman" w:cs="Times New Roman"/>
          <w:sz w:val="28"/>
          <w:szCs w:val="28"/>
        </w:rPr>
        <w:t>% и 96,7%</w:t>
      </w:r>
      <w:r w:rsidR="00B94C42" w:rsidRPr="00D845C9">
        <w:rPr>
          <w:rFonts w:ascii="Times New Roman" w:hAnsi="Times New Roman" w:cs="Times New Roman"/>
          <w:sz w:val="28"/>
          <w:szCs w:val="28"/>
        </w:rPr>
        <w:t>,</w:t>
      </w:r>
      <w:r w:rsidRPr="00D845C9">
        <w:rPr>
          <w:rFonts w:ascii="Times New Roman" w:hAnsi="Times New Roman" w:cs="Times New Roman"/>
          <w:sz w:val="28"/>
          <w:szCs w:val="28"/>
        </w:rPr>
        <w:t xml:space="preserve"> соотв</w:t>
      </w:r>
      <w:r w:rsidR="00B94C42" w:rsidRPr="00D845C9">
        <w:rPr>
          <w:rFonts w:ascii="Times New Roman" w:hAnsi="Times New Roman" w:cs="Times New Roman"/>
          <w:sz w:val="28"/>
          <w:szCs w:val="28"/>
        </w:rPr>
        <w:t>етственно, ревакцинацией – 96,4% и 96,3</w:t>
      </w:r>
      <w:r w:rsidRPr="00D845C9">
        <w:rPr>
          <w:rFonts w:ascii="Times New Roman" w:hAnsi="Times New Roman" w:cs="Times New Roman"/>
          <w:sz w:val="28"/>
          <w:szCs w:val="28"/>
        </w:rPr>
        <w:t>%</w:t>
      </w:r>
      <w:r w:rsidR="00B94C42" w:rsidRPr="00D845C9">
        <w:rPr>
          <w:rFonts w:ascii="Times New Roman" w:hAnsi="Times New Roman" w:cs="Times New Roman"/>
          <w:sz w:val="28"/>
          <w:szCs w:val="28"/>
        </w:rPr>
        <w:t>,</w:t>
      </w:r>
      <w:r w:rsidRPr="00D845C9">
        <w:rPr>
          <w:rFonts w:ascii="Times New Roman" w:hAnsi="Times New Roman" w:cs="Times New Roman"/>
          <w:sz w:val="28"/>
          <w:szCs w:val="28"/>
        </w:rPr>
        <w:t xml:space="preserve"> соответственно;</w:t>
      </w:r>
    </w:p>
    <w:p w14:paraId="285FDA74" w14:textId="7B84794C" w:rsidR="00D02B72"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против полиомиелита охват своеврем</w:t>
      </w:r>
      <w:r w:rsidR="00B94C42" w:rsidRPr="00D845C9">
        <w:rPr>
          <w:rFonts w:ascii="Times New Roman" w:hAnsi="Times New Roman" w:cs="Times New Roman"/>
          <w:sz w:val="28"/>
          <w:szCs w:val="28"/>
        </w:rPr>
        <w:t>енной вакцинацией составил 97</w:t>
      </w:r>
      <w:r w:rsidRPr="00D845C9">
        <w:rPr>
          <w:rFonts w:ascii="Times New Roman" w:hAnsi="Times New Roman" w:cs="Times New Roman"/>
          <w:sz w:val="28"/>
          <w:szCs w:val="28"/>
        </w:rPr>
        <w:t>%, второй ревакцинацией – 96,2%;</w:t>
      </w:r>
    </w:p>
    <w:p w14:paraId="2749315D" w14:textId="5AD3B267" w:rsidR="0049023F"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 против гепатита В показатель охвата своевременной вакцинацией детей составил 97,1%; </w:t>
      </w:r>
    </w:p>
    <w:p w14:paraId="7D0D7288" w14:textId="77777777" w:rsidR="008506B9"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против пневмококковой инфекции охват своевременной вакцинацией дет</w:t>
      </w:r>
      <w:r w:rsidR="008506B9" w:rsidRPr="00D845C9">
        <w:rPr>
          <w:rFonts w:ascii="Times New Roman" w:hAnsi="Times New Roman" w:cs="Times New Roman"/>
          <w:sz w:val="28"/>
          <w:szCs w:val="28"/>
        </w:rPr>
        <w:t>ей составил 95,9</w:t>
      </w:r>
      <w:r w:rsidRPr="00D845C9">
        <w:rPr>
          <w:rFonts w:ascii="Times New Roman" w:hAnsi="Times New Roman" w:cs="Times New Roman"/>
          <w:sz w:val="28"/>
          <w:szCs w:val="28"/>
        </w:rPr>
        <w:t>%, охват сво</w:t>
      </w:r>
      <w:r w:rsidR="008506B9" w:rsidRPr="00D845C9">
        <w:rPr>
          <w:rFonts w:ascii="Times New Roman" w:hAnsi="Times New Roman" w:cs="Times New Roman"/>
          <w:sz w:val="28"/>
          <w:szCs w:val="28"/>
        </w:rPr>
        <w:t>евременной ревакцинацией – 92,8</w:t>
      </w:r>
      <w:r w:rsidRPr="00D845C9">
        <w:rPr>
          <w:rFonts w:ascii="Times New Roman" w:hAnsi="Times New Roman" w:cs="Times New Roman"/>
          <w:sz w:val="28"/>
          <w:szCs w:val="28"/>
        </w:rPr>
        <w:t>% (2022 г</w:t>
      </w:r>
      <w:r w:rsidR="008506B9" w:rsidRPr="00D845C9">
        <w:rPr>
          <w:rFonts w:ascii="Times New Roman" w:hAnsi="Times New Roman" w:cs="Times New Roman"/>
          <w:sz w:val="28"/>
          <w:szCs w:val="28"/>
        </w:rPr>
        <w:t>. – 92</w:t>
      </w:r>
      <w:r w:rsidRPr="00D845C9">
        <w:rPr>
          <w:rFonts w:ascii="Times New Roman" w:hAnsi="Times New Roman" w:cs="Times New Roman"/>
          <w:sz w:val="28"/>
          <w:szCs w:val="28"/>
        </w:rPr>
        <w:t xml:space="preserve">%); </w:t>
      </w:r>
    </w:p>
    <w:p w14:paraId="0DC83782" w14:textId="2ECC2F01" w:rsidR="00D02B72"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 против гемофильной инфекции тип В охват своевременной </w:t>
      </w:r>
      <w:r w:rsidR="008506B9" w:rsidRPr="00D845C9">
        <w:rPr>
          <w:rFonts w:ascii="Times New Roman" w:hAnsi="Times New Roman" w:cs="Times New Roman"/>
          <w:sz w:val="28"/>
          <w:szCs w:val="28"/>
        </w:rPr>
        <w:t>вакцинацией детей составил 94,6</w:t>
      </w:r>
      <w:r w:rsidRPr="00D845C9">
        <w:rPr>
          <w:rFonts w:ascii="Times New Roman" w:hAnsi="Times New Roman" w:cs="Times New Roman"/>
          <w:sz w:val="28"/>
          <w:szCs w:val="28"/>
        </w:rPr>
        <w:t>%, сво</w:t>
      </w:r>
      <w:r w:rsidR="008506B9" w:rsidRPr="00D845C9">
        <w:rPr>
          <w:rFonts w:ascii="Times New Roman" w:hAnsi="Times New Roman" w:cs="Times New Roman"/>
          <w:sz w:val="28"/>
          <w:szCs w:val="28"/>
        </w:rPr>
        <w:t>евременной ревакцинацией – 86% (</w:t>
      </w:r>
      <w:r w:rsidRPr="00D845C9">
        <w:rPr>
          <w:rFonts w:ascii="Times New Roman" w:hAnsi="Times New Roman" w:cs="Times New Roman"/>
          <w:sz w:val="28"/>
          <w:szCs w:val="28"/>
        </w:rPr>
        <w:t>2022 г</w:t>
      </w:r>
      <w:r w:rsidR="008506B9" w:rsidRPr="00D845C9">
        <w:rPr>
          <w:rFonts w:ascii="Times New Roman" w:hAnsi="Times New Roman" w:cs="Times New Roman"/>
          <w:sz w:val="28"/>
          <w:szCs w:val="28"/>
        </w:rPr>
        <w:t>. – 66</w:t>
      </w:r>
      <w:r w:rsidRPr="00D845C9">
        <w:rPr>
          <w:rFonts w:ascii="Times New Roman" w:hAnsi="Times New Roman" w:cs="Times New Roman"/>
          <w:sz w:val="28"/>
          <w:szCs w:val="28"/>
        </w:rPr>
        <w:t>%);</w:t>
      </w:r>
    </w:p>
    <w:p w14:paraId="68669F55" w14:textId="0EBAF582" w:rsidR="00D02B72"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против кори охват своеврем</w:t>
      </w:r>
      <w:r w:rsidR="00C60075" w:rsidRPr="00D845C9">
        <w:rPr>
          <w:rFonts w:ascii="Times New Roman" w:hAnsi="Times New Roman" w:cs="Times New Roman"/>
          <w:sz w:val="28"/>
          <w:szCs w:val="28"/>
        </w:rPr>
        <w:t>енной вакцинацией составил 96,8</w:t>
      </w:r>
      <w:r w:rsidRPr="00D845C9">
        <w:rPr>
          <w:rFonts w:ascii="Times New Roman" w:hAnsi="Times New Roman" w:cs="Times New Roman"/>
          <w:sz w:val="28"/>
          <w:szCs w:val="28"/>
        </w:rPr>
        <w:t>%, ревакцинацией в 6 лет – 72,9</w:t>
      </w:r>
      <w:r w:rsidR="00C60075" w:rsidRPr="00D845C9">
        <w:rPr>
          <w:rFonts w:ascii="Times New Roman" w:hAnsi="Times New Roman" w:cs="Times New Roman"/>
          <w:sz w:val="28"/>
          <w:szCs w:val="28"/>
        </w:rPr>
        <w:t>% (</w:t>
      </w:r>
      <w:r w:rsidRPr="00D845C9">
        <w:rPr>
          <w:rFonts w:ascii="Times New Roman" w:hAnsi="Times New Roman" w:cs="Times New Roman"/>
          <w:sz w:val="28"/>
          <w:szCs w:val="28"/>
        </w:rPr>
        <w:t>2022 г</w:t>
      </w:r>
      <w:r w:rsidR="00C60075" w:rsidRPr="00D845C9">
        <w:rPr>
          <w:rFonts w:ascii="Times New Roman" w:hAnsi="Times New Roman" w:cs="Times New Roman"/>
          <w:sz w:val="28"/>
          <w:szCs w:val="28"/>
        </w:rPr>
        <w:t>. – 97,4% и 96,5%, соответственно</w:t>
      </w:r>
      <w:r w:rsidRPr="00D845C9">
        <w:rPr>
          <w:rFonts w:ascii="Times New Roman" w:hAnsi="Times New Roman" w:cs="Times New Roman"/>
          <w:sz w:val="28"/>
          <w:szCs w:val="28"/>
        </w:rPr>
        <w:t>);</w:t>
      </w:r>
    </w:p>
    <w:p w14:paraId="21650333" w14:textId="11A1BB68" w:rsidR="00D02B72"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против краснухи охват своеврем</w:t>
      </w:r>
      <w:r w:rsidR="00C60075" w:rsidRPr="00D845C9">
        <w:rPr>
          <w:rFonts w:ascii="Times New Roman" w:hAnsi="Times New Roman" w:cs="Times New Roman"/>
          <w:sz w:val="28"/>
          <w:szCs w:val="28"/>
        </w:rPr>
        <w:t>енной вакцинацией составил 96,7%, ревакцинацией в 6 лет – 78,2% (</w:t>
      </w:r>
      <w:r w:rsidRPr="00D845C9">
        <w:rPr>
          <w:rFonts w:ascii="Times New Roman" w:hAnsi="Times New Roman" w:cs="Times New Roman"/>
          <w:sz w:val="28"/>
          <w:szCs w:val="28"/>
        </w:rPr>
        <w:t>2022 г</w:t>
      </w:r>
      <w:r w:rsidR="00C60075"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C50CE9" w:rsidRPr="00D845C9">
        <w:rPr>
          <w:rFonts w:ascii="Times New Roman" w:hAnsi="Times New Roman" w:cs="Times New Roman"/>
          <w:sz w:val="28"/>
          <w:szCs w:val="28"/>
        </w:rPr>
        <w:t>– 97,4% и 96,4</w:t>
      </w:r>
      <w:r w:rsidR="00C60075" w:rsidRPr="00D845C9">
        <w:rPr>
          <w:rFonts w:ascii="Times New Roman" w:hAnsi="Times New Roman" w:cs="Times New Roman"/>
          <w:sz w:val="28"/>
          <w:szCs w:val="28"/>
        </w:rPr>
        <w:t xml:space="preserve">%, </w:t>
      </w:r>
      <w:r w:rsidRPr="00D845C9">
        <w:rPr>
          <w:rFonts w:ascii="Times New Roman" w:hAnsi="Times New Roman" w:cs="Times New Roman"/>
          <w:sz w:val="28"/>
          <w:szCs w:val="28"/>
        </w:rPr>
        <w:t>соответственно);</w:t>
      </w:r>
    </w:p>
    <w:p w14:paraId="0409515C" w14:textId="71EE03B6" w:rsidR="00D02B72"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против эпидемического паротита охват своеврем</w:t>
      </w:r>
      <w:r w:rsidR="00C60075" w:rsidRPr="00D845C9">
        <w:rPr>
          <w:rFonts w:ascii="Times New Roman" w:hAnsi="Times New Roman" w:cs="Times New Roman"/>
          <w:sz w:val="28"/>
          <w:szCs w:val="28"/>
        </w:rPr>
        <w:t>енной вакцинацией составил 96,7%, ревакцинацией в 6 лет – 71,3% (</w:t>
      </w:r>
      <w:r w:rsidRPr="00D845C9">
        <w:rPr>
          <w:rFonts w:ascii="Times New Roman" w:hAnsi="Times New Roman" w:cs="Times New Roman"/>
          <w:sz w:val="28"/>
          <w:szCs w:val="28"/>
        </w:rPr>
        <w:t>2022 г</w:t>
      </w:r>
      <w:r w:rsidR="00C60075"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C50CE9" w:rsidRPr="00D845C9">
        <w:rPr>
          <w:rFonts w:ascii="Times New Roman" w:hAnsi="Times New Roman" w:cs="Times New Roman"/>
          <w:sz w:val="28"/>
          <w:szCs w:val="28"/>
        </w:rPr>
        <w:t>– 97,4% и 96,4</w:t>
      </w:r>
      <w:r w:rsidR="00C60075" w:rsidRPr="00D845C9">
        <w:rPr>
          <w:rFonts w:ascii="Times New Roman" w:hAnsi="Times New Roman" w:cs="Times New Roman"/>
          <w:sz w:val="28"/>
          <w:szCs w:val="28"/>
        </w:rPr>
        <w:t xml:space="preserve">%, </w:t>
      </w:r>
      <w:r w:rsidRPr="00D845C9">
        <w:rPr>
          <w:rFonts w:ascii="Times New Roman" w:hAnsi="Times New Roman" w:cs="Times New Roman"/>
          <w:sz w:val="28"/>
          <w:szCs w:val="28"/>
        </w:rPr>
        <w:t xml:space="preserve">соответственно). </w:t>
      </w:r>
    </w:p>
    <w:p w14:paraId="5DC6E90D" w14:textId="46DA3534" w:rsidR="00D02B72"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 связи с поддержанием высокого уровня коллективного иммунитета населения Российской Федерации по большинству инфекций, управляемых средствами специфической профилактики, заболеваемость удержива</w:t>
      </w:r>
      <w:r w:rsidR="00113543" w:rsidRPr="00D845C9">
        <w:rPr>
          <w:rFonts w:ascii="Times New Roman" w:hAnsi="Times New Roman" w:cs="Times New Roman"/>
          <w:sz w:val="28"/>
          <w:szCs w:val="28"/>
        </w:rPr>
        <w:t>ется на низких уровнях.</w:t>
      </w:r>
    </w:p>
    <w:p w14:paraId="77FBC4F1" w14:textId="531156E0" w:rsidR="00D02B72" w:rsidRPr="00D845C9" w:rsidRDefault="00B07E85"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Вместе с тем </w:t>
      </w:r>
      <w:r w:rsidR="00D02B72" w:rsidRPr="00D845C9">
        <w:rPr>
          <w:rFonts w:ascii="Times New Roman" w:hAnsi="Times New Roman" w:cs="Times New Roman"/>
          <w:sz w:val="28"/>
          <w:szCs w:val="28"/>
        </w:rPr>
        <w:t>в 2023 г</w:t>
      </w:r>
      <w:r w:rsidRPr="00D845C9">
        <w:rPr>
          <w:rFonts w:ascii="Times New Roman" w:hAnsi="Times New Roman" w:cs="Times New Roman"/>
          <w:sz w:val="28"/>
          <w:szCs w:val="28"/>
        </w:rPr>
        <w:t>.</w:t>
      </w:r>
      <w:r w:rsidR="00D02B72" w:rsidRPr="00D845C9">
        <w:rPr>
          <w:rFonts w:ascii="Times New Roman" w:hAnsi="Times New Roman" w:cs="Times New Roman"/>
          <w:sz w:val="28"/>
          <w:szCs w:val="28"/>
        </w:rPr>
        <w:t xml:space="preserve"> отмечено осложнение эпид</w:t>
      </w:r>
      <w:r w:rsidRPr="00D845C9">
        <w:rPr>
          <w:rFonts w:ascii="Times New Roman" w:hAnsi="Times New Roman" w:cs="Times New Roman"/>
          <w:sz w:val="28"/>
          <w:szCs w:val="28"/>
        </w:rPr>
        <w:t xml:space="preserve">емиологической </w:t>
      </w:r>
      <w:r w:rsidR="00D02B72" w:rsidRPr="00D845C9">
        <w:rPr>
          <w:rFonts w:ascii="Times New Roman" w:hAnsi="Times New Roman" w:cs="Times New Roman"/>
          <w:sz w:val="28"/>
          <w:szCs w:val="28"/>
        </w:rPr>
        <w:t xml:space="preserve">ситуации </w:t>
      </w:r>
      <w:r w:rsidR="00421D47" w:rsidRPr="00D845C9">
        <w:rPr>
          <w:rFonts w:ascii="Times New Roman" w:hAnsi="Times New Roman" w:cs="Times New Roman"/>
          <w:sz w:val="28"/>
          <w:szCs w:val="28"/>
        </w:rPr>
        <w:br/>
      </w:r>
      <w:r w:rsidR="00D02B72" w:rsidRPr="00D845C9">
        <w:rPr>
          <w:rFonts w:ascii="Times New Roman" w:hAnsi="Times New Roman" w:cs="Times New Roman"/>
          <w:sz w:val="28"/>
          <w:szCs w:val="28"/>
        </w:rPr>
        <w:t xml:space="preserve">по кори и коклюшу, что обусловлено накоплением пула не иммунных к данным инфекциям лиц, а также недопоставками в субъекты Российской Федерации вакцин </w:t>
      </w:r>
      <w:r w:rsidR="00D02B72" w:rsidRPr="00D845C9">
        <w:rPr>
          <w:rFonts w:ascii="Times New Roman" w:hAnsi="Times New Roman" w:cs="Times New Roman"/>
          <w:sz w:val="28"/>
          <w:szCs w:val="28"/>
        </w:rPr>
        <w:lastRenderedPageBreak/>
        <w:t>против кори для иммунизации детей в рамках национального календаря профилактических прививок.</w:t>
      </w:r>
    </w:p>
    <w:p w14:paraId="153A7BAD" w14:textId="0EE5A989" w:rsidR="00D02B72"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В целях укрепления коллективного иммунитета к кори в соответствии </w:t>
      </w:r>
      <w:r w:rsidR="00421D47" w:rsidRPr="00D845C9">
        <w:rPr>
          <w:rFonts w:ascii="Times New Roman" w:hAnsi="Times New Roman" w:cs="Times New Roman"/>
          <w:sz w:val="28"/>
          <w:szCs w:val="28"/>
        </w:rPr>
        <w:br/>
      </w:r>
      <w:r w:rsidRPr="00D845C9">
        <w:rPr>
          <w:rFonts w:ascii="Times New Roman" w:hAnsi="Times New Roman" w:cs="Times New Roman"/>
          <w:sz w:val="28"/>
          <w:szCs w:val="28"/>
        </w:rPr>
        <w:t>с постановлением Главного государственного санитарного</w:t>
      </w:r>
      <w:r w:rsidR="00B07E85" w:rsidRPr="00D845C9">
        <w:rPr>
          <w:rFonts w:ascii="Times New Roman" w:hAnsi="Times New Roman" w:cs="Times New Roman"/>
          <w:sz w:val="28"/>
          <w:szCs w:val="28"/>
        </w:rPr>
        <w:t xml:space="preserve"> врача Российской Федерации от 8 февраля </w:t>
      </w:r>
      <w:r w:rsidRPr="00D845C9">
        <w:rPr>
          <w:rFonts w:ascii="Times New Roman" w:hAnsi="Times New Roman" w:cs="Times New Roman"/>
          <w:sz w:val="28"/>
          <w:szCs w:val="28"/>
        </w:rPr>
        <w:t>2023</w:t>
      </w:r>
      <w:r w:rsidR="00B07E85" w:rsidRPr="00D845C9">
        <w:rPr>
          <w:rFonts w:ascii="Times New Roman" w:hAnsi="Times New Roman" w:cs="Times New Roman"/>
          <w:sz w:val="28"/>
          <w:szCs w:val="28"/>
        </w:rPr>
        <w:t xml:space="preserve"> г.</w:t>
      </w:r>
      <w:r w:rsidRPr="00D845C9">
        <w:rPr>
          <w:rFonts w:ascii="Times New Roman" w:hAnsi="Times New Roman" w:cs="Times New Roman"/>
          <w:sz w:val="28"/>
          <w:szCs w:val="28"/>
        </w:rPr>
        <w:t xml:space="preserve"> № 1 организована «подчищающая иммунизация», </w:t>
      </w:r>
      <w:r w:rsidR="00421D47" w:rsidRPr="00D845C9">
        <w:rPr>
          <w:rFonts w:ascii="Times New Roman" w:hAnsi="Times New Roman" w:cs="Times New Roman"/>
          <w:sz w:val="28"/>
          <w:szCs w:val="28"/>
        </w:rPr>
        <w:br/>
      </w:r>
      <w:r w:rsidRPr="00D845C9">
        <w:rPr>
          <w:rFonts w:ascii="Times New Roman" w:hAnsi="Times New Roman" w:cs="Times New Roman"/>
          <w:sz w:val="28"/>
          <w:szCs w:val="28"/>
        </w:rPr>
        <w:t>в рамках которой в 2023 г</w:t>
      </w:r>
      <w:r w:rsidR="00A8219E" w:rsidRPr="00D845C9">
        <w:rPr>
          <w:rFonts w:ascii="Times New Roman" w:hAnsi="Times New Roman" w:cs="Times New Roman"/>
          <w:sz w:val="28"/>
          <w:szCs w:val="28"/>
        </w:rPr>
        <w:t>.</w:t>
      </w:r>
      <w:r w:rsidRPr="00D845C9">
        <w:rPr>
          <w:rFonts w:ascii="Times New Roman" w:hAnsi="Times New Roman" w:cs="Times New Roman"/>
          <w:sz w:val="28"/>
          <w:szCs w:val="28"/>
        </w:rPr>
        <w:t xml:space="preserve"> против кори было привито более 1,4 млн человек, в том числе </w:t>
      </w:r>
      <w:r w:rsidR="00A8219E" w:rsidRPr="00D845C9">
        <w:rPr>
          <w:rFonts w:ascii="Times New Roman" w:hAnsi="Times New Roman" w:cs="Times New Roman"/>
          <w:sz w:val="28"/>
          <w:szCs w:val="28"/>
        </w:rPr>
        <w:t>почти 206 тыс.</w:t>
      </w:r>
      <w:r w:rsidRPr="00D845C9">
        <w:rPr>
          <w:rFonts w:ascii="Times New Roman" w:hAnsi="Times New Roman" w:cs="Times New Roman"/>
          <w:sz w:val="28"/>
          <w:szCs w:val="28"/>
        </w:rPr>
        <w:t xml:space="preserve"> детей. </w:t>
      </w:r>
    </w:p>
    <w:p w14:paraId="51614BE6" w14:textId="03A01F02" w:rsidR="00D02B72"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Предупреждение распространения ВИЧ-инфекции в Российской Федерации продолжает оставаться одной из актуальных задач здравоохранения и закреплено в Государственной стратегии противодействия распространению ВИЧ-инфекции в Российской Федерации на период до 2030 г</w:t>
      </w:r>
      <w:r w:rsidR="00A8219E" w:rsidRPr="00D845C9">
        <w:rPr>
          <w:rFonts w:ascii="Times New Roman" w:hAnsi="Times New Roman" w:cs="Times New Roman"/>
          <w:sz w:val="28"/>
          <w:szCs w:val="28"/>
        </w:rPr>
        <w:t xml:space="preserve">., </w:t>
      </w:r>
      <w:r w:rsidR="002A1CEF" w:rsidRPr="00D845C9">
        <w:rPr>
          <w:rFonts w:ascii="Times New Roman" w:hAnsi="Times New Roman" w:cs="Times New Roman"/>
          <w:sz w:val="28"/>
          <w:szCs w:val="28"/>
        </w:rPr>
        <w:t>утвержденной</w:t>
      </w:r>
      <w:r w:rsidRPr="00D845C9">
        <w:rPr>
          <w:rFonts w:ascii="Times New Roman" w:hAnsi="Times New Roman" w:cs="Times New Roman"/>
          <w:sz w:val="28"/>
          <w:szCs w:val="28"/>
        </w:rPr>
        <w:t xml:space="preserve"> </w:t>
      </w:r>
      <w:r w:rsidR="002A1CEF" w:rsidRPr="00D845C9">
        <w:rPr>
          <w:rFonts w:ascii="Times New Roman" w:hAnsi="Times New Roman" w:cs="Times New Roman"/>
          <w:sz w:val="28"/>
          <w:szCs w:val="28"/>
        </w:rPr>
        <w:t>р</w:t>
      </w:r>
      <w:r w:rsidRPr="00D845C9">
        <w:rPr>
          <w:rFonts w:ascii="Times New Roman" w:hAnsi="Times New Roman" w:cs="Times New Roman"/>
          <w:sz w:val="28"/>
          <w:szCs w:val="28"/>
        </w:rPr>
        <w:t>аспоряжением Правительства Российской Федерации от 21</w:t>
      </w:r>
      <w:r w:rsidR="002A1CEF" w:rsidRPr="00D845C9">
        <w:rPr>
          <w:rFonts w:ascii="Times New Roman" w:hAnsi="Times New Roman" w:cs="Times New Roman"/>
          <w:sz w:val="28"/>
          <w:szCs w:val="28"/>
        </w:rPr>
        <w:t xml:space="preserve"> декабря </w:t>
      </w:r>
      <w:r w:rsidRPr="00D845C9">
        <w:rPr>
          <w:rFonts w:ascii="Times New Roman" w:hAnsi="Times New Roman" w:cs="Times New Roman"/>
          <w:sz w:val="28"/>
          <w:szCs w:val="28"/>
        </w:rPr>
        <w:t>2020</w:t>
      </w:r>
      <w:r w:rsidR="002A1CEF" w:rsidRPr="00D845C9">
        <w:rPr>
          <w:rFonts w:ascii="Times New Roman" w:hAnsi="Times New Roman" w:cs="Times New Roman"/>
          <w:sz w:val="28"/>
          <w:szCs w:val="28"/>
        </w:rPr>
        <w:t xml:space="preserve"> г. № 3468-р.</w:t>
      </w:r>
    </w:p>
    <w:p w14:paraId="33681E15" w14:textId="617A5FE9" w:rsidR="00D02B72"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 xml:space="preserve">В последние годы в Российской Федерации отмечается стабилизация показателей заболеваемости ВИЧ-инфекцией. Согласно данным федерального статистического наблюдения </w:t>
      </w:r>
      <w:r w:rsidR="002A1CEF" w:rsidRPr="00D845C9">
        <w:rPr>
          <w:rFonts w:ascii="Times New Roman" w:hAnsi="Times New Roman" w:cs="Times New Roman"/>
          <w:sz w:val="28"/>
          <w:szCs w:val="28"/>
        </w:rPr>
        <w:t xml:space="preserve">по форме </w:t>
      </w:r>
      <w:r w:rsidRPr="00D845C9">
        <w:rPr>
          <w:rFonts w:ascii="Times New Roman" w:hAnsi="Times New Roman" w:cs="Times New Roman"/>
          <w:sz w:val="28"/>
          <w:szCs w:val="28"/>
        </w:rPr>
        <w:t>№ 61 «Сведения о ВИЧ-инфекции»</w:t>
      </w:r>
      <w:r w:rsidR="002A1CEF" w:rsidRPr="00D845C9">
        <w:rPr>
          <w:rFonts w:ascii="Times New Roman" w:hAnsi="Times New Roman" w:cs="Times New Roman"/>
          <w:sz w:val="28"/>
          <w:szCs w:val="28"/>
        </w:rPr>
        <w:t>,</w:t>
      </w:r>
      <w:r w:rsidRPr="00D845C9">
        <w:rPr>
          <w:rFonts w:ascii="Times New Roman" w:hAnsi="Times New Roman" w:cs="Times New Roman"/>
          <w:sz w:val="28"/>
          <w:szCs w:val="28"/>
        </w:rPr>
        <w:t xml:space="preserve"> </w:t>
      </w:r>
      <w:r w:rsidR="00276CB4">
        <w:rPr>
          <w:rFonts w:ascii="Times New Roman" w:hAnsi="Times New Roman" w:cs="Times New Roman"/>
          <w:sz w:val="28"/>
          <w:szCs w:val="28"/>
        </w:rPr>
        <w:t xml:space="preserve">представленным Минздравом России, </w:t>
      </w:r>
      <w:bookmarkStart w:id="0" w:name="_GoBack"/>
      <w:bookmarkEnd w:id="0"/>
      <w:r w:rsidRPr="00D845C9">
        <w:rPr>
          <w:rFonts w:ascii="Times New Roman" w:hAnsi="Times New Roman" w:cs="Times New Roman"/>
          <w:sz w:val="28"/>
          <w:szCs w:val="28"/>
        </w:rPr>
        <w:t>в 2023 г</w:t>
      </w:r>
      <w:r w:rsidR="002A1CEF" w:rsidRPr="00D845C9">
        <w:rPr>
          <w:rFonts w:ascii="Times New Roman" w:hAnsi="Times New Roman" w:cs="Times New Roman"/>
          <w:sz w:val="28"/>
          <w:szCs w:val="28"/>
        </w:rPr>
        <w:t>.</w:t>
      </w:r>
      <w:r w:rsidRPr="00D845C9">
        <w:rPr>
          <w:rFonts w:ascii="Times New Roman" w:hAnsi="Times New Roman" w:cs="Times New Roman"/>
          <w:sz w:val="28"/>
          <w:szCs w:val="28"/>
        </w:rPr>
        <w:t xml:space="preserve"> зарегистрировано </w:t>
      </w:r>
      <w:r w:rsidR="00AE22B2">
        <w:rPr>
          <w:rFonts w:ascii="Times New Roman" w:hAnsi="Times New Roman" w:cs="Times New Roman"/>
          <w:sz w:val="28"/>
          <w:szCs w:val="28"/>
        </w:rPr>
        <w:t>54 689</w:t>
      </w:r>
      <w:r w:rsidRPr="00D845C9">
        <w:rPr>
          <w:rFonts w:ascii="Times New Roman" w:hAnsi="Times New Roman" w:cs="Times New Roman"/>
          <w:sz w:val="28"/>
          <w:szCs w:val="28"/>
        </w:rPr>
        <w:t xml:space="preserve"> новых случа</w:t>
      </w:r>
      <w:r w:rsidR="002A1CEF" w:rsidRPr="00D845C9">
        <w:rPr>
          <w:rFonts w:ascii="Times New Roman" w:hAnsi="Times New Roman" w:cs="Times New Roman"/>
          <w:sz w:val="28"/>
          <w:szCs w:val="28"/>
        </w:rPr>
        <w:t>ев</w:t>
      </w:r>
      <w:r w:rsidRPr="00D845C9">
        <w:rPr>
          <w:rFonts w:ascii="Times New Roman" w:hAnsi="Times New Roman" w:cs="Times New Roman"/>
          <w:sz w:val="28"/>
          <w:szCs w:val="28"/>
        </w:rPr>
        <w:t xml:space="preserve"> болезни, вызванной вирусом иммунодефицита человека, показатель заболеваемости </w:t>
      </w:r>
      <w:r w:rsidR="002A1CEF" w:rsidRPr="00D845C9">
        <w:rPr>
          <w:rFonts w:ascii="Times New Roman" w:hAnsi="Times New Roman" w:cs="Times New Roman"/>
          <w:sz w:val="28"/>
          <w:szCs w:val="28"/>
        </w:rPr>
        <w:t>составил</w:t>
      </w:r>
      <w:r w:rsidRPr="00D845C9">
        <w:rPr>
          <w:rFonts w:ascii="Times New Roman" w:hAnsi="Times New Roman" w:cs="Times New Roman"/>
          <w:sz w:val="28"/>
          <w:szCs w:val="28"/>
        </w:rPr>
        <w:t xml:space="preserve"> </w:t>
      </w:r>
      <w:r w:rsidR="00AE22B2">
        <w:rPr>
          <w:rFonts w:ascii="Times New Roman" w:hAnsi="Times New Roman" w:cs="Times New Roman"/>
          <w:sz w:val="28"/>
          <w:szCs w:val="28"/>
        </w:rPr>
        <w:t>37,4</w:t>
      </w:r>
      <w:r w:rsidR="00113543" w:rsidRPr="00D845C9">
        <w:rPr>
          <w:rFonts w:ascii="Times New Roman" w:hAnsi="Times New Roman" w:cs="Times New Roman"/>
          <w:sz w:val="28"/>
          <w:szCs w:val="28"/>
        </w:rPr>
        <w:t xml:space="preserve"> на 100 тыс. населения.</w:t>
      </w:r>
    </w:p>
    <w:p w14:paraId="6C442AE3" w14:textId="0F0936D7" w:rsidR="00D02B72"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 2023 г</w:t>
      </w:r>
      <w:r w:rsidR="002A1CEF" w:rsidRPr="00D845C9">
        <w:rPr>
          <w:rFonts w:ascii="Times New Roman" w:hAnsi="Times New Roman" w:cs="Times New Roman"/>
          <w:sz w:val="28"/>
          <w:szCs w:val="28"/>
        </w:rPr>
        <w:t>.</w:t>
      </w:r>
      <w:r w:rsidRPr="00D845C9">
        <w:rPr>
          <w:rFonts w:ascii="Times New Roman" w:hAnsi="Times New Roman" w:cs="Times New Roman"/>
          <w:sz w:val="28"/>
          <w:szCs w:val="28"/>
        </w:rPr>
        <w:t xml:space="preserve"> среди детей </w:t>
      </w:r>
      <w:r w:rsidR="002A1CEF" w:rsidRPr="00D845C9">
        <w:rPr>
          <w:rFonts w:ascii="Times New Roman" w:hAnsi="Times New Roman" w:cs="Times New Roman"/>
          <w:sz w:val="28"/>
          <w:szCs w:val="28"/>
        </w:rPr>
        <w:t xml:space="preserve">в возрасте </w:t>
      </w:r>
      <w:r w:rsidRPr="00D845C9">
        <w:rPr>
          <w:rFonts w:ascii="Times New Roman" w:hAnsi="Times New Roman" w:cs="Times New Roman"/>
          <w:sz w:val="28"/>
          <w:szCs w:val="28"/>
        </w:rPr>
        <w:t>от 0 до 17 лет зарегистрировано 5</w:t>
      </w:r>
      <w:r w:rsidR="00AE22B2">
        <w:rPr>
          <w:rFonts w:ascii="Times New Roman" w:hAnsi="Times New Roman" w:cs="Times New Roman"/>
          <w:sz w:val="28"/>
          <w:szCs w:val="28"/>
        </w:rPr>
        <w:t>60</w:t>
      </w:r>
      <w:r w:rsidRPr="00D845C9">
        <w:rPr>
          <w:rFonts w:ascii="Times New Roman" w:hAnsi="Times New Roman" w:cs="Times New Roman"/>
          <w:sz w:val="28"/>
          <w:szCs w:val="28"/>
        </w:rPr>
        <w:t xml:space="preserve"> случ</w:t>
      </w:r>
      <w:r w:rsidR="00AE22B2">
        <w:rPr>
          <w:rFonts w:ascii="Times New Roman" w:hAnsi="Times New Roman" w:cs="Times New Roman"/>
          <w:sz w:val="28"/>
          <w:szCs w:val="28"/>
        </w:rPr>
        <w:t xml:space="preserve">аев </w:t>
      </w:r>
      <w:r w:rsidRPr="00D845C9">
        <w:rPr>
          <w:rFonts w:ascii="Times New Roman" w:hAnsi="Times New Roman" w:cs="Times New Roman"/>
          <w:sz w:val="28"/>
          <w:szCs w:val="28"/>
        </w:rPr>
        <w:t xml:space="preserve">ВИЧ-инфекции, показатель </w:t>
      </w:r>
      <w:r w:rsidR="002A1CEF" w:rsidRPr="00D845C9">
        <w:rPr>
          <w:rFonts w:ascii="Times New Roman" w:hAnsi="Times New Roman" w:cs="Times New Roman"/>
          <w:sz w:val="28"/>
          <w:szCs w:val="28"/>
        </w:rPr>
        <w:t>составил</w:t>
      </w:r>
      <w:r w:rsidRPr="00D845C9">
        <w:rPr>
          <w:rFonts w:ascii="Times New Roman" w:hAnsi="Times New Roman" w:cs="Times New Roman"/>
          <w:sz w:val="28"/>
          <w:szCs w:val="28"/>
        </w:rPr>
        <w:t xml:space="preserve"> 1,</w:t>
      </w:r>
      <w:r w:rsidR="00113543" w:rsidRPr="00D845C9">
        <w:rPr>
          <w:rFonts w:ascii="Times New Roman" w:hAnsi="Times New Roman" w:cs="Times New Roman"/>
          <w:sz w:val="28"/>
          <w:szCs w:val="28"/>
        </w:rPr>
        <w:t>8</w:t>
      </w:r>
      <w:r w:rsidR="00AE22B2">
        <w:rPr>
          <w:rFonts w:ascii="Times New Roman" w:hAnsi="Times New Roman" w:cs="Times New Roman"/>
          <w:sz w:val="28"/>
          <w:szCs w:val="28"/>
        </w:rPr>
        <w:t>6</w:t>
      </w:r>
      <w:r w:rsidRPr="00D845C9">
        <w:rPr>
          <w:rFonts w:ascii="Times New Roman" w:hAnsi="Times New Roman" w:cs="Times New Roman"/>
          <w:sz w:val="28"/>
          <w:szCs w:val="28"/>
        </w:rPr>
        <w:t xml:space="preserve"> на 100 тыс. детского населения. В динамике с 2015 г</w:t>
      </w:r>
      <w:r w:rsidR="002A1CEF" w:rsidRPr="00D845C9">
        <w:rPr>
          <w:rFonts w:ascii="Times New Roman" w:hAnsi="Times New Roman" w:cs="Times New Roman"/>
          <w:sz w:val="28"/>
          <w:szCs w:val="28"/>
        </w:rPr>
        <w:t>.</w:t>
      </w:r>
      <w:r w:rsidRPr="00D845C9">
        <w:rPr>
          <w:rFonts w:ascii="Times New Roman" w:hAnsi="Times New Roman" w:cs="Times New Roman"/>
          <w:sz w:val="28"/>
          <w:szCs w:val="28"/>
        </w:rPr>
        <w:t xml:space="preserve"> наблюдается снижение показателя заболеваемости ВИЧ-инфекцией среди детей более</w:t>
      </w:r>
      <w:r w:rsidR="002A1CEF" w:rsidRPr="00D845C9">
        <w:rPr>
          <w:rFonts w:ascii="Times New Roman" w:hAnsi="Times New Roman" w:cs="Times New Roman"/>
          <w:sz w:val="28"/>
          <w:szCs w:val="28"/>
        </w:rPr>
        <w:t>,</w:t>
      </w:r>
      <w:r w:rsidRPr="00D845C9">
        <w:rPr>
          <w:rFonts w:ascii="Times New Roman" w:hAnsi="Times New Roman" w:cs="Times New Roman"/>
          <w:sz w:val="28"/>
          <w:szCs w:val="28"/>
        </w:rPr>
        <w:t xml:space="preserve"> чем в 2,</w:t>
      </w:r>
      <w:r w:rsidR="00AE22B2">
        <w:rPr>
          <w:rFonts w:ascii="Times New Roman" w:hAnsi="Times New Roman" w:cs="Times New Roman"/>
          <w:sz w:val="28"/>
          <w:szCs w:val="28"/>
        </w:rPr>
        <w:t>5</w:t>
      </w:r>
      <w:r w:rsidRPr="00D845C9">
        <w:rPr>
          <w:rFonts w:ascii="Times New Roman" w:hAnsi="Times New Roman" w:cs="Times New Roman"/>
          <w:sz w:val="28"/>
          <w:szCs w:val="28"/>
        </w:rPr>
        <w:t xml:space="preserve"> раза (с 4,</w:t>
      </w:r>
      <w:r w:rsidR="00AE22B2">
        <w:rPr>
          <w:rFonts w:ascii="Times New Roman" w:hAnsi="Times New Roman" w:cs="Times New Roman"/>
          <w:sz w:val="28"/>
          <w:szCs w:val="28"/>
        </w:rPr>
        <w:t>61</w:t>
      </w:r>
      <w:r w:rsidRPr="00D845C9">
        <w:rPr>
          <w:rFonts w:ascii="Times New Roman" w:hAnsi="Times New Roman" w:cs="Times New Roman"/>
          <w:sz w:val="28"/>
          <w:szCs w:val="28"/>
        </w:rPr>
        <w:t xml:space="preserve"> на 100 тыс. детского населения </w:t>
      </w:r>
      <w:r w:rsidR="002A1CEF" w:rsidRPr="00D845C9">
        <w:rPr>
          <w:rFonts w:ascii="Times New Roman" w:hAnsi="Times New Roman" w:cs="Times New Roman"/>
          <w:sz w:val="28"/>
          <w:szCs w:val="28"/>
        </w:rPr>
        <w:t xml:space="preserve">в 2015 г. </w:t>
      </w:r>
      <w:r w:rsidRPr="00D845C9">
        <w:rPr>
          <w:rFonts w:ascii="Times New Roman" w:hAnsi="Times New Roman" w:cs="Times New Roman"/>
          <w:sz w:val="28"/>
          <w:szCs w:val="28"/>
        </w:rPr>
        <w:t>до 1,</w:t>
      </w:r>
      <w:r w:rsidR="00113543" w:rsidRPr="00D845C9">
        <w:rPr>
          <w:rFonts w:ascii="Times New Roman" w:hAnsi="Times New Roman" w:cs="Times New Roman"/>
          <w:sz w:val="28"/>
          <w:szCs w:val="28"/>
        </w:rPr>
        <w:t>8</w:t>
      </w:r>
      <w:r w:rsidR="00AE22B2">
        <w:rPr>
          <w:rFonts w:ascii="Times New Roman" w:hAnsi="Times New Roman" w:cs="Times New Roman"/>
          <w:sz w:val="28"/>
          <w:szCs w:val="28"/>
        </w:rPr>
        <w:t>6</w:t>
      </w:r>
      <w:r w:rsidRPr="00D845C9">
        <w:rPr>
          <w:rFonts w:ascii="Times New Roman" w:hAnsi="Times New Roman" w:cs="Times New Roman"/>
          <w:sz w:val="28"/>
          <w:szCs w:val="28"/>
        </w:rPr>
        <w:t xml:space="preserve"> в 2023 г</w:t>
      </w:r>
      <w:r w:rsidR="002A1CEF" w:rsidRPr="00D845C9">
        <w:rPr>
          <w:rFonts w:ascii="Times New Roman" w:hAnsi="Times New Roman" w:cs="Times New Roman"/>
          <w:sz w:val="28"/>
          <w:szCs w:val="28"/>
        </w:rPr>
        <w:t>.</w:t>
      </w:r>
      <w:r w:rsidR="00A423AE" w:rsidRPr="00D845C9">
        <w:rPr>
          <w:rFonts w:ascii="Times New Roman" w:hAnsi="Times New Roman" w:cs="Times New Roman"/>
          <w:sz w:val="28"/>
          <w:szCs w:val="28"/>
        </w:rPr>
        <w:t>).</w:t>
      </w:r>
    </w:p>
    <w:p w14:paraId="235C900C" w14:textId="14FDD647" w:rsidR="00D02B72"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 2023 г</w:t>
      </w:r>
      <w:r w:rsidR="002A1CEF" w:rsidRPr="00D845C9">
        <w:rPr>
          <w:rFonts w:ascii="Times New Roman" w:hAnsi="Times New Roman" w:cs="Times New Roman"/>
          <w:sz w:val="28"/>
          <w:szCs w:val="28"/>
        </w:rPr>
        <w:t>.</w:t>
      </w:r>
      <w:r w:rsidRPr="00D845C9">
        <w:rPr>
          <w:rFonts w:ascii="Times New Roman" w:hAnsi="Times New Roman" w:cs="Times New Roman"/>
          <w:sz w:val="28"/>
          <w:szCs w:val="28"/>
        </w:rPr>
        <w:t xml:space="preserve"> в Росси</w:t>
      </w:r>
      <w:r w:rsidR="002A1CEF" w:rsidRPr="00D845C9">
        <w:rPr>
          <w:rFonts w:ascii="Times New Roman" w:hAnsi="Times New Roman" w:cs="Times New Roman"/>
          <w:sz w:val="28"/>
          <w:szCs w:val="28"/>
        </w:rPr>
        <w:t>йской Федерации</w:t>
      </w:r>
      <w:r w:rsidRPr="00D845C9">
        <w:rPr>
          <w:rFonts w:ascii="Times New Roman" w:hAnsi="Times New Roman" w:cs="Times New Roman"/>
          <w:sz w:val="28"/>
          <w:szCs w:val="28"/>
        </w:rPr>
        <w:t xml:space="preserve"> родилось 10 </w:t>
      </w:r>
      <w:r w:rsidR="00AE22B2">
        <w:rPr>
          <w:rFonts w:ascii="Times New Roman" w:hAnsi="Times New Roman" w:cs="Times New Roman"/>
          <w:sz w:val="28"/>
          <w:szCs w:val="28"/>
        </w:rPr>
        <w:t>58</w:t>
      </w:r>
      <w:r w:rsidR="00AD0520" w:rsidRPr="00D845C9">
        <w:rPr>
          <w:rFonts w:ascii="Times New Roman" w:hAnsi="Times New Roman" w:cs="Times New Roman"/>
          <w:sz w:val="28"/>
          <w:szCs w:val="28"/>
        </w:rPr>
        <w:t>4</w:t>
      </w:r>
      <w:r w:rsidRPr="00D845C9">
        <w:rPr>
          <w:rFonts w:ascii="Times New Roman" w:hAnsi="Times New Roman" w:cs="Times New Roman"/>
          <w:sz w:val="28"/>
          <w:szCs w:val="28"/>
        </w:rPr>
        <w:t xml:space="preserve"> ребенка от ВИЧ-инфицированных </w:t>
      </w:r>
      <w:r w:rsidR="002A1CEF" w:rsidRPr="00D845C9">
        <w:rPr>
          <w:rFonts w:ascii="Times New Roman" w:hAnsi="Times New Roman" w:cs="Times New Roman"/>
          <w:sz w:val="28"/>
          <w:szCs w:val="28"/>
        </w:rPr>
        <w:t>матерей, из них у 9</w:t>
      </w:r>
      <w:r w:rsidR="00AE22B2">
        <w:rPr>
          <w:rFonts w:ascii="Times New Roman" w:hAnsi="Times New Roman" w:cs="Times New Roman"/>
          <w:sz w:val="28"/>
          <w:szCs w:val="28"/>
        </w:rPr>
        <w:t>8</w:t>
      </w:r>
      <w:r w:rsidR="002A1CEF" w:rsidRPr="00D845C9">
        <w:rPr>
          <w:rFonts w:ascii="Times New Roman" w:hAnsi="Times New Roman" w:cs="Times New Roman"/>
          <w:sz w:val="28"/>
          <w:szCs w:val="28"/>
        </w:rPr>
        <w:t xml:space="preserve"> детей (0,9</w:t>
      </w:r>
      <w:r w:rsidRPr="00D845C9">
        <w:rPr>
          <w:rFonts w:ascii="Times New Roman" w:hAnsi="Times New Roman" w:cs="Times New Roman"/>
          <w:sz w:val="28"/>
          <w:szCs w:val="28"/>
        </w:rPr>
        <w:t>%) была подтверждена ВИЧ-инфекция.</w:t>
      </w:r>
    </w:p>
    <w:p w14:paraId="7CDC9664" w14:textId="32B10EDC" w:rsidR="00D02B72"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В целях профилактики передачи вируса ВИЧ от матери ребенку в 2023 г</w:t>
      </w:r>
      <w:r w:rsidR="002A1CEF" w:rsidRPr="00D845C9">
        <w:rPr>
          <w:rFonts w:ascii="Times New Roman" w:hAnsi="Times New Roman" w:cs="Times New Roman"/>
          <w:sz w:val="28"/>
          <w:szCs w:val="28"/>
        </w:rPr>
        <w:t>.</w:t>
      </w:r>
      <w:r w:rsidRPr="00D845C9">
        <w:rPr>
          <w:rFonts w:ascii="Times New Roman" w:hAnsi="Times New Roman" w:cs="Times New Roman"/>
          <w:sz w:val="28"/>
          <w:szCs w:val="28"/>
        </w:rPr>
        <w:t xml:space="preserve"> антиретров</w:t>
      </w:r>
      <w:r w:rsidR="002A1CEF" w:rsidRPr="00D845C9">
        <w:rPr>
          <w:rFonts w:ascii="Times New Roman" w:hAnsi="Times New Roman" w:cs="Times New Roman"/>
          <w:sz w:val="28"/>
          <w:szCs w:val="28"/>
        </w:rPr>
        <w:t>ирусные препараты получили 9</w:t>
      </w:r>
      <w:r w:rsidR="00AE22B2">
        <w:rPr>
          <w:rFonts w:ascii="Times New Roman" w:hAnsi="Times New Roman" w:cs="Times New Roman"/>
          <w:sz w:val="28"/>
          <w:szCs w:val="28"/>
        </w:rPr>
        <w:t>5</w:t>
      </w:r>
      <w:r w:rsidR="002A1CEF" w:rsidRPr="00D845C9">
        <w:rPr>
          <w:rFonts w:ascii="Times New Roman" w:hAnsi="Times New Roman" w:cs="Times New Roman"/>
          <w:sz w:val="28"/>
          <w:szCs w:val="28"/>
        </w:rPr>
        <w:t>,</w:t>
      </w:r>
      <w:r w:rsidR="00AE22B2">
        <w:rPr>
          <w:rFonts w:ascii="Times New Roman" w:hAnsi="Times New Roman" w:cs="Times New Roman"/>
          <w:sz w:val="28"/>
          <w:szCs w:val="28"/>
        </w:rPr>
        <w:t>9</w:t>
      </w:r>
      <w:r w:rsidRPr="00D845C9">
        <w:rPr>
          <w:rFonts w:ascii="Times New Roman" w:hAnsi="Times New Roman" w:cs="Times New Roman"/>
          <w:sz w:val="28"/>
          <w:szCs w:val="28"/>
        </w:rPr>
        <w:t>% инфицированных беременных женщин (</w:t>
      </w:r>
      <w:r w:rsidR="002A1CEF" w:rsidRPr="00D845C9">
        <w:rPr>
          <w:rFonts w:ascii="Times New Roman" w:hAnsi="Times New Roman" w:cs="Times New Roman"/>
          <w:sz w:val="28"/>
          <w:szCs w:val="28"/>
        </w:rPr>
        <w:t xml:space="preserve">2023 г. – </w:t>
      </w:r>
      <w:r w:rsidRPr="00D845C9">
        <w:rPr>
          <w:rFonts w:ascii="Times New Roman" w:hAnsi="Times New Roman" w:cs="Times New Roman"/>
          <w:sz w:val="28"/>
          <w:szCs w:val="28"/>
        </w:rPr>
        <w:t xml:space="preserve">10 </w:t>
      </w:r>
      <w:r w:rsidR="00AE22B2">
        <w:rPr>
          <w:rFonts w:ascii="Times New Roman" w:hAnsi="Times New Roman" w:cs="Times New Roman"/>
          <w:sz w:val="28"/>
          <w:szCs w:val="28"/>
        </w:rPr>
        <w:t>101</w:t>
      </w:r>
      <w:r w:rsidRPr="00D845C9">
        <w:rPr>
          <w:rFonts w:ascii="Times New Roman" w:hAnsi="Times New Roman" w:cs="Times New Roman"/>
          <w:sz w:val="28"/>
          <w:szCs w:val="28"/>
        </w:rPr>
        <w:t xml:space="preserve"> человек). Охват трехэтапной антиретровирусной профилактикой пар «Мать-ребенок» </w:t>
      </w:r>
      <w:r w:rsidR="002A1CEF" w:rsidRPr="00D845C9">
        <w:rPr>
          <w:rFonts w:ascii="Times New Roman" w:hAnsi="Times New Roman" w:cs="Times New Roman"/>
          <w:sz w:val="28"/>
          <w:szCs w:val="28"/>
        </w:rPr>
        <w:t>составил 9</w:t>
      </w:r>
      <w:r w:rsidR="00AE22B2">
        <w:rPr>
          <w:rFonts w:ascii="Times New Roman" w:hAnsi="Times New Roman" w:cs="Times New Roman"/>
          <w:sz w:val="28"/>
          <w:szCs w:val="28"/>
        </w:rPr>
        <w:t>9</w:t>
      </w:r>
      <w:r w:rsidR="002A1CEF" w:rsidRPr="00D845C9">
        <w:rPr>
          <w:rFonts w:ascii="Times New Roman" w:hAnsi="Times New Roman" w:cs="Times New Roman"/>
          <w:sz w:val="28"/>
          <w:szCs w:val="28"/>
        </w:rPr>
        <w:t>,</w:t>
      </w:r>
      <w:r w:rsidR="00AE22B2">
        <w:rPr>
          <w:rFonts w:ascii="Times New Roman" w:hAnsi="Times New Roman" w:cs="Times New Roman"/>
          <w:sz w:val="28"/>
          <w:szCs w:val="28"/>
        </w:rPr>
        <w:t>5</w:t>
      </w:r>
      <w:r w:rsidRPr="00D845C9">
        <w:rPr>
          <w:rFonts w:ascii="Times New Roman" w:hAnsi="Times New Roman" w:cs="Times New Roman"/>
          <w:sz w:val="28"/>
          <w:szCs w:val="28"/>
        </w:rPr>
        <w:t>%</w:t>
      </w:r>
      <w:r w:rsidR="002A1CEF" w:rsidRPr="00D845C9">
        <w:rPr>
          <w:rFonts w:ascii="Times New Roman" w:hAnsi="Times New Roman" w:cs="Times New Roman"/>
          <w:sz w:val="28"/>
          <w:szCs w:val="28"/>
        </w:rPr>
        <w:t>, увеличившись</w:t>
      </w:r>
      <w:r w:rsidRPr="00D845C9">
        <w:rPr>
          <w:rFonts w:ascii="Times New Roman" w:hAnsi="Times New Roman" w:cs="Times New Roman"/>
          <w:sz w:val="28"/>
          <w:szCs w:val="28"/>
        </w:rPr>
        <w:t xml:space="preserve"> в </w:t>
      </w:r>
      <w:r w:rsidR="00AE22B2">
        <w:rPr>
          <w:rFonts w:ascii="Times New Roman" w:hAnsi="Times New Roman" w:cs="Times New Roman"/>
          <w:sz w:val="28"/>
          <w:szCs w:val="28"/>
        </w:rPr>
        <w:t>2</w:t>
      </w:r>
      <w:r w:rsidRPr="00D845C9">
        <w:rPr>
          <w:rFonts w:ascii="Times New Roman" w:hAnsi="Times New Roman" w:cs="Times New Roman"/>
          <w:sz w:val="28"/>
          <w:szCs w:val="28"/>
        </w:rPr>
        <w:t xml:space="preserve"> раз</w:t>
      </w:r>
      <w:r w:rsidR="002A1CEF" w:rsidRPr="00D845C9">
        <w:rPr>
          <w:rFonts w:ascii="Times New Roman" w:hAnsi="Times New Roman" w:cs="Times New Roman"/>
          <w:sz w:val="28"/>
          <w:szCs w:val="28"/>
        </w:rPr>
        <w:t>а по сравнению с 2005 г. (</w:t>
      </w:r>
      <w:r w:rsidR="00AE22B2">
        <w:rPr>
          <w:rFonts w:ascii="Times New Roman" w:hAnsi="Times New Roman" w:cs="Times New Roman"/>
          <w:sz w:val="28"/>
          <w:szCs w:val="28"/>
        </w:rPr>
        <w:t>48,9</w:t>
      </w:r>
      <w:r w:rsidRPr="00D845C9">
        <w:rPr>
          <w:rFonts w:ascii="Times New Roman" w:hAnsi="Times New Roman" w:cs="Times New Roman"/>
          <w:sz w:val="28"/>
          <w:szCs w:val="28"/>
        </w:rPr>
        <w:t>%). Охват антиретровирусной профилактикой новорожденных составил 99,</w:t>
      </w:r>
      <w:r w:rsidR="00AE22B2">
        <w:rPr>
          <w:rFonts w:ascii="Times New Roman" w:hAnsi="Times New Roman" w:cs="Times New Roman"/>
          <w:sz w:val="28"/>
          <w:szCs w:val="28"/>
        </w:rPr>
        <w:t>96</w:t>
      </w:r>
      <w:r w:rsidRPr="00D845C9">
        <w:rPr>
          <w:rFonts w:ascii="Times New Roman" w:hAnsi="Times New Roman" w:cs="Times New Roman"/>
          <w:sz w:val="28"/>
          <w:szCs w:val="28"/>
        </w:rPr>
        <w:t xml:space="preserve">%. </w:t>
      </w:r>
    </w:p>
    <w:p w14:paraId="67985CB0" w14:textId="527E6530" w:rsidR="00D02B72" w:rsidRPr="00D845C9" w:rsidRDefault="00D02B72" w:rsidP="00ED61F1">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Благодаря созданию системы раннего выявления ВИЧ-инфекции у беременных и проведению химиопрофилактики во время беременности, в родах и ребенку, риск вертикальной передачи (от матери к ребенку) к 2023 г</w:t>
      </w:r>
      <w:r w:rsidR="002A1CEF" w:rsidRPr="00D845C9">
        <w:rPr>
          <w:rFonts w:ascii="Times New Roman" w:hAnsi="Times New Roman" w:cs="Times New Roman"/>
          <w:sz w:val="28"/>
          <w:szCs w:val="28"/>
        </w:rPr>
        <w:t>.</w:t>
      </w:r>
      <w:r w:rsidRPr="00D845C9">
        <w:rPr>
          <w:rFonts w:ascii="Times New Roman" w:hAnsi="Times New Roman" w:cs="Times New Roman"/>
          <w:sz w:val="28"/>
          <w:szCs w:val="28"/>
        </w:rPr>
        <w:t xml:space="preserve"> существенно </w:t>
      </w:r>
      <w:r w:rsidR="002A1CEF" w:rsidRPr="00D845C9">
        <w:rPr>
          <w:rFonts w:ascii="Times New Roman" w:hAnsi="Times New Roman" w:cs="Times New Roman"/>
          <w:sz w:val="28"/>
          <w:szCs w:val="28"/>
        </w:rPr>
        <w:t xml:space="preserve">снизился и составляет </w:t>
      </w:r>
      <w:r w:rsidR="00B45F2F" w:rsidRPr="00D845C9">
        <w:rPr>
          <w:rFonts w:ascii="Times New Roman" w:hAnsi="Times New Roman" w:cs="Times New Roman"/>
          <w:sz w:val="28"/>
          <w:szCs w:val="28"/>
        </w:rPr>
        <w:t>менее 1</w:t>
      </w:r>
      <w:r w:rsidRPr="00D845C9">
        <w:rPr>
          <w:rFonts w:ascii="Times New Roman" w:hAnsi="Times New Roman" w:cs="Times New Roman"/>
          <w:sz w:val="28"/>
          <w:szCs w:val="28"/>
        </w:rPr>
        <w:t xml:space="preserve">%. </w:t>
      </w:r>
    </w:p>
    <w:p w14:paraId="4591453E" w14:textId="291AB79F" w:rsidR="00D02B72" w:rsidRDefault="00D02B72" w:rsidP="0058010E">
      <w:pPr>
        <w:spacing w:after="0" w:line="264" w:lineRule="auto"/>
        <w:ind w:firstLine="709"/>
        <w:jc w:val="both"/>
        <w:rPr>
          <w:rFonts w:ascii="Times New Roman" w:hAnsi="Times New Roman" w:cs="Times New Roman"/>
          <w:sz w:val="28"/>
          <w:szCs w:val="28"/>
        </w:rPr>
      </w:pPr>
      <w:r w:rsidRPr="00D845C9">
        <w:rPr>
          <w:rFonts w:ascii="Times New Roman" w:hAnsi="Times New Roman" w:cs="Times New Roman"/>
          <w:sz w:val="28"/>
          <w:szCs w:val="28"/>
        </w:rPr>
        <w:t>По данным ведомственного мониторинга Роспотребнадзора</w:t>
      </w:r>
      <w:r w:rsidR="002A1CEF" w:rsidRPr="00D845C9">
        <w:rPr>
          <w:rFonts w:ascii="Times New Roman" w:hAnsi="Times New Roman" w:cs="Times New Roman"/>
          <w:sz w:val="28"/>
          <w:szCs w:val="28"/>
        </w:rPr>
        <w:t>,</w:t>
      </w:r>
      <w:r w:rsidRPr="00D845C9">
        <w:rPr>
          <w:rFonts w:ascii="Times New Roman" w:hAnsi="Times New Roman" w:cs="Times New Roman"/>
          <w:sz w:val="28"/>
          <w:szCs w:val="28"/>
        </w:rPr>
        <w:t xml:space="preserve"> в 2023 г</w:t>
      </w:r>
      <w:r w:rsidR="002A1CEF" w:rsidRPr="00D845C9">
        <w:rPr>
          <w:rFonts w:ascii="Times New Roman" w:hAnsi="Times New Roman" w:cs="Times New Roman"/>
          <w:sz w:val="28"/>
          <w:szCs w:val="28"/>
        </w:rPr>
        <w:t>.</w:t>
      </w:r>
      <w:r w:rsidRPr="00D845C9">
        <w:rPr>
          <w:rFonts w:ascii="Times New Roman" w:hAnsi="Times New Roman" w:cs="Times New Roman"/>
          <w:sz w:val="28"/>
          <w:szCs w:val="28"/>
        </w:rPr>
        <w:t xml:space="preserve"> в сравнении с 2017 г</w:t>
      </w:r>
      <w:r w:rsidR="002A1CEF" w:rsidRPr="00D845C9">
        <w:rPr>
          <w:rFonts w:ascii="Times New Roman" w:hAnsi="Times New Roman" w:cs="Times New Roman"/>
          <w:sz w:val="28"/>
          <w:szCs w:val="28"/>
        </w:rPr>
        <w:t>.</w:t>
      </w:r>
      <w:r w:rsidRPr="00D845C9">
        <w:rPr>
          <w:rFonts w:ascii="Times New Roman" w:hAnsi="Times New Roman" w:cs="Times New Roman"/>
          <w:sz w:val="28"/>
          <w:szCs w:val="28"/>
        </w:rPr>
        <w:t xml:space="preserve"> снизились показатели отравлений наркотическими веществами среди подросткового населения 15</w:t>
      </w:r>
      <w:r w:rsidR="002A1CEF" w:rsidRPr="00D845C9">
        <w:rPr>
          <w:rFonts w:ascii="Times New Roman" w:hAnsi="Times New Roman" w:cs="Times New Roman"/>
          <w:sz w:val="28"/>
          <w:szCs w:val="28"/>
        </w:rPr>
        <w:t>-</w:t>
      </w:r>
      <w:r w:rsidRPr="00D845C9">
        <w:rPr>
          <w:rFonts w:ascii="Times New Roman" w:hAnsi="Times New Roman" w:cs="Times New Roman"/>
          <w:sz w:val="28"/>
          <w:szCs w:val="28"/>
        </w:rPr>
        <w:t xml:space="preserve">17 лет (с 14,3 </w:t>
      </w:r>
      <w:r w:rsidR="002A1CEF" w:rsidRPr="00D845C9">
        <w:rPr>
          <w:rFonts w:ascii="Times New Roman" w:hAnsi="Times New Roman" w:cs="Times New Roman"/>
          <w:sz w:val="28"/>
          <w:szCs w:val="28"/>
        </w:rPr>
        <w:t xml:space="preserve">на 100 тыс. населения данного возраста в 2017 г. </w:t>
      </w:r>
      <w:r w:rsidRPr="00D845C9">
        <w:rPr>
          <w:rFonts w:ascii="Times New Roman" w:hAnsi="Times New Roman" w:cs="Times New Roman"/>
          <w:sz w:val="28"/>
          <w:szCs w:val="28"/>
        </w:rPr>
        <w:t>до 10,5 на 100 тыс. населения данного возраста</w:t>
      </w:r>
      <w:r w:rsidR="002A1CEF" w:rsidRPr="00D845C9">
        <w:rPr>
          <w:rFonts w:ascii="Times New Roman" w:hAnsi="Times New Roman" w:cs="Times New Roman"/>
          <w:sz w:val="28"/>
          <w:szCs w:val="28"/>
        </w:rPr>
        <w:t xml:space="preserve"> в 2023 г.</w:t>
      </w:r>
      <w:r w:rsidRPr="00D845C9">
        <w:rPr>
          <w:rFonts w:ascii="Times New Roman" w:hAnsi="Times New Roman" w:cs="Times New Roman"/>
          <w:sz w:val="28"/>
          <w:szCs w:val="28"/>
        </w:rPr>
        <w:t>).</w:t>
      </w:r>
      <w:r w:rsidRPr="00D02B72">
        <w:rPr>
          <w:rFonts w:ascii="Times New Roman" w:hAnsi="Times New Roman" w:cs="Times New Roman"/>
          <w:sz w:val="28"/>
          <w:szCs w:val="28"/>
        </w:rPr>
        <w:t xml:space="preserve"> </w:t>
      </w:r>
    </w:p>
    <w:p w14:paraId="2003A5BB" w14:textId="77777777" w:rsidR="0058010E" w:rsidRDefault="00D02B72" w:rsidP="0058010E">
      <w:pPr>
        <w:spacing w:after="0" w:line="264" w:lineRule="auto"/>
        <w:ind w:firstLine="709"/>
        <w:jc w:val="both"/>
        <w:rPr>
          <w:rFonts w:ascii="Times New Roman" w:hAnsi="Times New Roman" w:cs="Times New Roman"/>
          <w:sz w:val="28"/>
          <w:szCs w:val="28"/>
        </w:rPr>
      </w:pPr>
      <w:r w:rsidRPr="00D02B72">
        <w:rPr>
          <w:rFonts w:ascii="Times New Roman" w:hAnsi="Times New Roman" w:cs="Times New Roman"/>
          <w:sz w:val="28"/>
          <w:szCs w:val="28"/>
        </w:rPr>
        <w:lastRenderedPageBreak/>
        <w:t xml:space="preserve">В 25 субъектах Российской Федерации не зарегистрировано ни одного случая отравления наркотическими веществами среди подростков. Вместе с тем </w:t>
      </w:r>
      <w:r w:rsidR="00D87A0C">
        <w:rPr>
          <w:rFonts w:ascii="Times New Roman" w:hAnsi="Times New Roman" w:cs="Times New Roman"/>
          <w:sz w:val="28"/>
          <w:szCs w:val="28"/>
        </w:rPr>
        <w:br/>
      </w:r>
      <w:r w:rsidRPr="00D02B72">
        <w:rPr>
          <w:rFonts w:ascii="Times New Roman" w:hAnsi="Times New Roman" w:cs="Times New Roman"/>
          <w:sz w:val="28"/>
          <w:szCs w:val="28"/>
        </w:rPr>
        <w:t xml:space="preserve">в 22 субъектах </w:t>
      </w:r>
      <w:r w:rsidR="00D87A0C">
        <w:rPr>
          <w:rFonts w:ascii="Times New Roman" w:hAnsi="Times New Roman" w:cs="Times New Roman"/>
          <w:sz w:val="28"/>
          <w:szCs w:val="28"/>
        </w:rPr>
        <w:t xml:space="preserve">Российской Федерации </w:t>
      </w:r>
      <w:r w:rsidRPr="00D02B72">
        <w:rPr>
          <w:rFonts w:ascii="Times New Roman" w:hAnsi="Times New Roman" w:cs="Times New Roman"/>
          <w:sz w:val="28"/>
          <w:szCs w:val="28"/>
        </w:rPr>
        <w:t>показатели отравлений превышают среднероссийский показатель. В 2 и более раз превышает показатель отравлений наркотическими веществами среди подросткового населения 1</w:t>
      </w:r>
      <w:r w:rsidR="00D87A0C">
        <w:rPr>
          <w:rFonts w:ascii="Times New Roman" w:hAnsi="Times New Roman" w:cs="Times New Roman"/>
          <w:sz w:val="28"/>
          <w:szCs w:val="28"/>
        </w:rPr>
        <w:t>5-</w:t>
      </w:r>
      <w:r w:rsidRPr="00D02B72">
        <w:rPr>
          <w:rFonts w:ascii="Times New Roman" w:hAnsi="Times New Roman" w:cs="Times New Roman"/>
          <w:sz w:val="28"/>
          <w:szCs w:val="28"/>
        </w:rPr>
        <w:t>17 лет (на 100 тыс. населения) в следующих субъектах</w:t>
      </w:r>
      <w:r w:rsidR="00D87A0C">
        <w:rPr>
          <w:rFonts w:ascii="Times New Roman" w:hAnsi="Times New Roman" w:cs="Times New Roman"/>
          <w:sz w:val="28"/>
          <w:szCs w:val="28"/>
        </w:rPr>
        <w:t xml:space="preserve"> Российской Федерации</w:t>
      </w:r>
      <w:r w:rsidRPr="00D02B72">
        <w:rPr>
          <w:rFonts w:ascii="Times New Roman" w:hAnsi="Times New Roman" w:cs="Times New Roman"/>
          <w:sz w:val="28"/>
          <w:szCs w:val="28"/>
        </w:rPr>
        <w:t>: Омская область (77,05), Рязанская область (26,6), Кемеровская область</w:t>
      </w:r>
      <w:r w:rsidR="0058010E">
        <w:rPr>
          <w:rFonts w:ascii="Times New Roman" w:hAnsi="Times New Roman" w:cs="Times New Roman"/>
          <w:sz w:val="28"/>
          <w:szCs w:val="28"/>
        </w:rPr>
        <w:t xml:space="preserve"> – </w:t>
      </w:r>
      <w:r w:rsidRPr="00D02B72">
        <w:rPr>
          <w:rFonts w:ascii="Times New Roman" w:hAnsi="Times New Roman" w:cs="Times New Roman"/>
          <w:sz w:val="28"/>
          <w:szCs w:val="28"/>
        </w:rPr>
        <w:t xml:space="preserve">Кузбасс (25,9), г. Москва (24,8), </w:t>
      </w:r>
      <w:r w:rsidR="0058010E">
        <w:rPr>
          <w:rFonts w:ascii="Times New Roman" w:hAnsi="Times New Roman" w:cs="Times New Roman"/>
          <w:sz w:val="28"/>
          <w:szCs w:val="28"/>
        </w:rPr>
        <w:br/>
      </w:r>
      <w:r w:rsidRPr="00D02B72">
        <w:rPr>
          <w:rFonts w:ascii="Times New Roman" w:hAnsi="Times New Roman" w:cs="Times New Roman"/>
          <w:sz w:val="28"/>
          <w:szCs w:val="28"/>
        </w:rPr>
        <w:t xml:space="preserve">г. Санкт-Петербург (23,62), Приморский край (23,4). </w:t>
      </w:r>
    </w:p>
    <w:p w14:paraId="663922A3" w14:textId="77777777" w:rsidR="00BD31A9" w:rsidRDefault="00D02B72" w:rsidP="0058010E">
      <w:pPr>
        <w:spacing w:after="0" w:line="264" w:lineRule="auto"/>
        <w:ind w:firstLine="709"/>
        <w:jc w:val="both"/>
        <w:rPr>
          <w:rFonts w:ascii="Times New Roman" w:hAnsi="Times New Roman" w:cs="Times New Roman"/>
          <w:sz w:val="28"/>
          <w:szCs w:val="28"/>
        </w:rPr>
      </w:pPr>
      <w:r w:rsidRPr="00D02B72">
        <w:rPr>
          <w:rFonts w:ascii="Times New Roman" w:hAnsi="Times New Roman" w:cs="Times New Roman"/>
          <w:sz w:val="28"/>
          <w:szCs w:val="28"/>
        </w:rPr>
        <w:t xml:space="preserve">Качество среды обитания является основным критерием здоровья населения, в том числе детского. </w:t>
      </w:r>
    </w:p>
    <w:p w14:paraId="406BE856" w14:textId="20B66B95" w:rsidR="0058010E" w:rsidRDefault="00D02B72" w:rsidP="0058010E">
      <w:pPr>
        <w:spacing w:after="0" w:line="264" w:lineRule="auto"/>
        <w:ind w:firstLine="709"/>
        <w:jc w:val="both"/>
        <w:rPr>
          <w:rFonts w:ascii="Times New Roman" w:hAnsi="Times New Roman" w:cs="Times New Roman"/>
          <w:sz w:val="28"/>
          <w:szCs w:val="28"/>
        </w:rPr>
      </w:pPr>
      <w:r w:rsidRPr="00D02B72">
        <w:rPr>
          <w:rFonts w:ascii="Times New Roman" w:hAnsi="Times New Roman" w:cs="Times New Roman"/>
          <w:sz w:val="28"/>
          <w:szCs w:val="28"/>
        </w:rPr>
        <w:t>За правонарушения в области охраны здоровья граждан от воздействия табачного дыма и последствий потребления табака в 2023 г</w:t>
      </w:r>
      <w:r w:rsidR="0058010E">
        <w:rPr>
          <w:rFonts w:ascii="Times New Roman" w:hAnsi="Times New Roman" w:cs="Times New Roman"/>
          <w:sz w:val="28"/>
          <w:szCs w:val="28"/>
        </w:rPr>
        <w:t>.</w:t>
      </w:r>
      <w:r w:rsidRPr="00D02B72">
        <w:rPr>
          <w:rFonts w:ascii="Times New Roman" w:hAnsi="Times New Roman" w:cs="Times New Roman"/>
          <w:sz w:val="28"/>
          <w:szCs w:val="28"/>
        </w:rPr>
        <w:t xml:space="preserve"> должностными лицами Роспотребнадзора было привлечено к административной ответственности около </w:t>
      </w:r>
      <w:r w:rsidR="007F0EEC">
        <w:rPr>
          <w:rFonts w:ascii="Times New Roman" w:hAnsi="Times New Roman" w:cs="Times New Roman"/>
          <w:sz w:val="28"/>
          <w:szCs w:val="28"/>
        </w:rPr>
        <w:br/>
      </w:r>
      <w:r w:rsidRPr="00D02B72">
        <w:rPr>
          <w:rFonts w:ascii="Times New Roman" w:hAnsi="Times New Roman" w:cs="Times New Roman"/>
          <w:sz w:val="28"/>
          <w:szCs w:val="28"/>
        </w:rPr>
        <w:t>1,6 тыс</w:t>
      </w:r>
      <w:r w:rsidR="0058010E">
        <w:rPr>
          <w:rFonts w:ascii="Times New Roman" w:hAnsi="Times New Roman" w:cs="Times New Roman"/>
          <w:sz w:val="28"/>
          <w:szCs w:val="28"/>
        </w:rPr>
        <w:t>.</w:t>
      </w:r>
      <w:r w:rsidRPr="00D02B72">
        <w:rPr>
          <w:rFonts w:ascii="Times New Roman" w:hAnsi="Times New Roman" w:cs="Times New Roman"/>
          <w:sz w:val="28"/>
          <w:szCs w:val="28"/>
        </w:rPr>
        <w:t xml:space="preserve"> лиц, допустивших их (</w:t>
      </w:r>
      <w:r w:rsidR="0058010E" w:rsidRPr="00D02B72">
        <w:rPr>
          <w:rFonts w:ascii="Times New Roman" w:hAnsi="Times New Roman" w:cs="Times New Roman"/>
          <w:sz w:val="28"/>
          <w:szCs w:val="28"/>
        </w:rPr>
        <w:t>2022 г</w:t>
      </w:r>
      <w:r w:rsidR="0058010E">
        <w:rPr>
          <w:rFonts w:ascii="Times New Roman" w:hAnsi="Times New Roman" w:cs="Times New Roman"/>
          <w:sz w:val="28"/>
          <w:szCs w:val="28"/>
        </w:rPr>
        <w:t>.</w:t>
      </w:r>
      <w:r w:rsidR="0058010E" w:rsidRPr="00D02B72">
        <w:rPr>
          <w:rFonts w:ascii="Times New Roman" w:hAnsi="Times New Roman" w:cs="Times New Roman"/>
          <w:sz w:val="28"/>
          <w:szCs w:val="28"/>
        </w:rPr>
        <w:t xml:space="preserve"> – 2,5 тыс</w:t>
      </w:r>
      <w:r w:rsidR="007F0EEC">
        <w:rPr>
          <w:rFonts w:ascii="Times New Roman" w:hAnsi="Times New Roman" w:cs="Times New Roman"/>
          <w:sz w:val="28"/>
          <w:szCs w:val="28"/>
        </w:rPr>
        <w:t xml:space="preserve">.; 2021 г. – </w:t>
      </w:r>
      <w:r w:rsidR="0058010E">
        <w:rPr>
          <w:rFonts w:ascii="Times New Roman" w:hAnsi="Times New Roman" w:cs="Times New Roman"/>
          <w:sz w:val="28"/>
          <w:szCs w:val="28"/>
        </w:rPr>
        <w:t>5,6 тыс.)</w:t>
      </w:r>
      <w:r w:rsidRPr="00D02B72">
        <w:rPr>
          <w:rFonts w:ascii="Times New Roman" w:hAnsi="Times New Roman" w:cs="Times New Roman"/>
          <w:sz w:val="28"/>
          <w:szCs w:val="28"/>
        </w:rPr>
        <w:t>. Общая сумма назначенных административн</w:t>
      </w:r>
      <w:r w:rsidR="007F0EEC">
        <w:rPr>
          <w:rFonts w:ascii="Times New Roman" w:hAnsi="Times New Roman" w:cs="Times New Roman"/>
          <w:sz w:val="28"/>
          <w:szCs w:val="28"/>
        </w:rPr>
        <w:t xml:space="preserve">ых штрафов составила </w:t>
      </w:r>
      <w:r w:rsidR="0058010E">
        <w:rPr>
          <w:rFonts w:ascii="Times New Roman" w:hAnsi="Times New Roman" w:cs="Times New Roman"/>
          <w:sz w:val="28"/>
          <w:szCs w:val="28"/>
        </w:rPr>
        <w:t>около 23 млн</w:t>
      </w:r>
      <w:r w:rsidRPr="00D02B72">
        <w:rPr>
          <w:rFonts w:ascii="Times New Roman" w:hAnsi="Times New Roman" w:cs="Times New Roman"/>
          <w:sz w:val="28"/>
          <w:szCs w:val="28"/>
        </w:rPr>
        <w:t xml:space="preserve"> рублей (</w:t>
      </w:r>
      <w:r w:rsidR="0058010E">
        <w:rPr>
          <w:rFonts w:ascii="Times New Roman" w:hAnsi="Times New Roman" w:cs="Times New Roman"/>
          <w:sz w:val="28"/>
          <w:szCs w:val="28"/>
        </w:rPr>
        <w:t xml:space="preserve">2022 г. – </w:t>
      </w:r>
      <w:r w:rsidR="0058010E" w:rsidRPr="00D02B72">
        <w:rPr>
          <w:rFonts w:ascii="Times New Roman" w:hAnsi="Times New Roman" w:cs="Times New Roman"/>
          <w:sz w:val="28"/>
          <w:szCs w:val="28"/>
        </w:rPr>
        <w:t xml:space="preserve">около 41 </w:t>
      </w:r>
      <w:r w:rsidR="0058010E">
        <w:rPr>
          <w:rFonts w:ascii="Times New Roman" w:hAnsi="Times New Roman" w:cs="Times New Roman"/>
          <w:sz w:val="28"/>
          <w:szCs w:val="28"/>
        </w:rPr>
        <w:t>млн</w:t>
      </w:r>
      <w:r w:rsidR="0058010E" w:rsidRPr="00D02B72">
        <w:rPr>
          <w:rFonts w:ascii="Times New Roman" w:hAnsi="Times New Roman" w:cs="Times New Roman"/>
          <w:sz w:val="28"/>
          <w:szCs w:val="28"/>
        </w:rPr>
        <w:t xml:space="preserve"> рублей</w:t>
      </w:r>
      <w:r w:rsidR="0058010E">
        <w:rPr>
          <w:rFonts w:ascii="Times New Roman" w:hAnsi="Times New Roman" w:cs="Times New Roman"/>
          <w:sz w:val="28"/>
          <w:szCs w:val="28"/>
        </w:rPr>
        <w:t>; 2021 г. – около 94 млн рублей).</w:t>
      </w:r>
    </w:p>
    <w:p w14:paraId="6DF1E273" w14:textId="07049F20" w:rsidR="0058010E" w:rsidRDefault="00D02B72" w:rsidP="0058010E">
      <w:pPr>
        <w:spacing w:after="0" w:line="264" w:lineRule="auto"/>
        <w:ind w:firstLine="709"/>
        <w:jc w:val="both"/>
        <w:rPr>
          <w:rFonts w:ascii="Times New Roman" w:hAnsi="Times New Roman" w:cs="Times New Roman"/>
          <w:sz w:val="28"/>
          <w:szCs w:val="28"/>
        </w:rPr>
      </w:pPr>
      <w:r w:rsidRPr="00D02B72">
        <w:rPr>
          <w:rFonts w:ascii="Times New Roman" w:hAnsi="Times New Roman" w:cs="Times New Roman"/>
          <w:sz w:val="28"/>
          <w:szCs w:val="28"/>
        </w:rPr>
        <w:t xml:space="preserve">Число лиц, привлеченных к административной ответственности в виде штрафов по статье 6.24 Кодекса Российской Федерации об административных правонарушениях </w:t>
      </w:r>
      <w:r w:rsidR="0058010E">
        <w:rPr>
          <w:rFonts w:ascii="Times New Roman" w:hAnsi="Times New Roman" w:cs="Times New Roman"/>
          <w:sz w:val="28"/>
          <w:szCs w:val="28"/>
        </w:rPr>
        <w:t>в</w:t>
      </w:r>
      <w:r w:rsidRPr="00D02B72">
        <w:rPr>
          <w:rFonts w:ascii="Times New Roman" w:hAnsi="Times New Roman" w:cs="Times New Roman"/>
          <w:sz w:val="28"/>
          <w:szCs w:val="28"/>
        </w:rPr>
        <w:t xml:space="preserve"> части нарушения запретов курения табака на отдельных территориях, в помещениях и на объектах, в том числе на детских площадках, </w:t>
      </w:r>
      <w:r w:rsidR="0058010E">
        <w:rPr>
          <w:rFonts w:ascii="Times New Roman" w:hAnsi="Times New Roman" w:cs="Times New Roman"/>
          <w:sz w:val="28"/>
          <w:szCs w:val="28"/>
        </w:rPr>
        <w:br/>
      </w:r>
      <w:r w:rsidRPr="00D02B72">
        <w:rPr>
          <w:rFonts w:ascii="Times New Roman" w:hAnsi="Times New Roman" w:cs="Times New Roman"/>
          <w:sz w:val="28"/>
          <w:szCs w:val="28"/>
        </w:rPr>
        <w:t>в 2023 г</w:t>
      </w:r>
      <w:r w:rsidR="0058010E">
        <w:rPr>
          <w:rFonts w:ascii="Times New Roman" w:hAnsi="Times New Roman" w:cs="Times New Roman"/>
          <w:sz w:val="28"/>
          <w:szCs w:val="28"/>
        </w:rPr>
        <w:t xml:space="preserve">. составило более 169 (2022 г. – 220; 2021 г. – 704). </w:t>
      </w:r>
      <w:r w:rsidRPr="00D02B72">
        <w:rPr>
          <w:rFonts w:ascii="Times New Roman" w:hAnsi="Times New Roman" w:cs="Times New Roman"/>
          <w:sz w:val="28"/>
          <w:szCs w:val="28"/>
        </w:rPr>
        <w:t>Сумма административных штрафов составила около 95 тыс</w:t>
      </w:r>
      <w:r w:rsidR="0058010E">
        <w:rPr>
          <w:rFonts w:ascii="Times New Roman" w:hAnsi="Times New Roman" w:cs="Times New Roman"/>
          <w:sz w:val="28"/>
          <w:szCs w:val="28"/>
        </w:rPr>
        <w:t>.</w:t>
      </w:r>
      <w:r w:rsidRPr="00D02B72">
        <w:rPr>
          <w:rFonts w:ascii="Times New Roman" w:hAnsi="Times New Roman" w:cs="Times New Roman"/>
          <w:sz w:val="28"/>
          <w:szCs w:val="28"/>
        </w:rPr>
        <w:t xml:space="preserve"> рублей (</w:t>
      </w:r>
      <w:r w:rsidR="0058010E">
        <w:rPr>
          <w:rFonts w:ascii="Times New Roman" w:hAnsi="Times New Roman" w:cs="Times New Roman"/>
          <w:sz w:val="28"/>
          <w:szCs w:val="28"/>
        </w:rPr>
        <w:t>2022 г. – 192 тыс. рублей; 2021 г. – 609,4 тыс. рублей).</w:t>
      </w:r>
    </w:p>
    <w:p w14:paraId="17B924A1" w14:textId="79A99F86" w:rsidR="005E055E" w:rsidRDefault="005E055E" w:rsidP="0058010E">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С 2017 г. число случаев отравлений наркотическими веществами среди детей и подростков снизилось в 1,4 раза (2023 г. – 595 случаев; 2017 г. – 830 случаев).</w:t>
      </w:r>
    </w:p>
    <w:p w14:paraId="444358DC" w14:textId="39516015" w:rsidR="006A00EB" w:rsidRDefault="0058010E" w:rsidP="00ED61F1">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D02B72">
        <w:rPr>
          <w:rFonts w:ascii="Times New Roman" w:hAnsi="Times New Roman" w:cs="Times New Roman"/>
          <w:sz w:val="28"/>
          <w:szCs w:val="28"/>
        </w:rPr>
        <w:t xml:space="preserve">сновой формирования здорового и безопасного образа жизни является </w:t>
      </w:r>
      <w:r>
        <w:rPr>
          <w:rFonts w:ascii="Times New Roman" w:hAnsi="Times New Roman" w:cs="Times New Roman"/>
          <w:sz w:val="28"/>
          <w:szCs w:val="28"/>
        </w:rPr>
        <w:t>о</w:t>
      </w:r>
      <w:r w:rsidR="00D02B72" w:rsidRPr="00D02B72">
        <w:rPr>
          <w:rFonts w:ascii="Times New Roman" w:hAnsi="Times New Roman" w:cs="Times New Roman"/>
          <w:sz w:val="28"/>
          <w:szCs w:val="28"/>
        </w:rPr>
        <w:t xml:space="preserve">бразовательная среда. </w:t>
      </w:r>
    </w:p>
    <w:p w14:paraId="22990039" w14:textId="12F35675" w:rsidR="00D02B72" w:rsidRDefault="00D02B72" w:rsidP="0058010E">
      <w:pPr>
        <w:spacing w:after="0" w:line="264" w:lineRule="auto"/>
        <w:ind w:firstLine="709"/>
        <w:jc w:val="both"/>
        <w:rPr>
          <w:rFonts w:ascii="Times New Roman" w:hAnsi="Times New Roman" w:cs="Times New Roman"/>
          <w:sz w:val="28"/>
          <w:szCs w:val="28"/>
        </w:rPr>
      </w:pPr>
      <w:r w:rsidRPr="00D02B72">
        <w:rPr>
          <w:rFonts w:ascii="Times New Roman" w:hAnsi="Times New Roman" w:cs="Times New Roman"/>
          <w:sz w:val="28"/>
          <w:szCs w:val="28"/>
        </w:rPr>
        <w:t>Итоги контрольно-надзорных мероприятий 2023 г</w:t>
      </w:r>
      <w:r w:rsidR="0058010E">
        <w:rPr>
          <w:rFonts w:ascii="Times New Roman" w:hAnsi="Times New Roman" w:cs="Times New Roman"/>
          <w:sz w:val="28"/>
          <w:szCs w:val="28"/>
        </w:rPr>
        <w:t>.</w:t>
      </w:r>
      <w:r w:rsidRPr="00D02B72">
        <w:rPr>
          <w:rFonts w:ascii="Times New Roman" w:hAnsi="Times New Roman" w:cs="Times New Roman"/>
          <w:sz w:val="28"/>
          <w:szCs w:val="28"/>
        </w:rPr>
        <w:t xml:space="preserve">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гигиенич</w:t>
      </w:r>
      <w:r w:rsidR="0058010E">
        <w:rPr>
          <w:rFonts w:ascii="Times New Roman" w:hAnsi="Times New Roman" w:cs="Times New Roman"/>
          <w:sz w:val="28"/>
          <w:szCs w:val="28"/>
        </w:rPr>
        <w:t>еским требованиям, составил 6,9</w:t>
      </w:r>
      <w:r w:rsidRPr="00D02B72">
        <w:rPr>
          <w:rFonts w:ascii="Times New Roman" w:hAnsi="Times New Roman" w:cs="Times New Roman"/>
          <w:sz w:val="28"/>
          <w:szCs w:val="28"/>
        </w:rPr>
        <w:t>%, что на 4,5% ниже аналогичного показателя 2018 г. Удельный вес учреждений воспитания и обучения, в которых в ходе проверок выявлялось несоответствие нормативным требованиям параметров искусственной освещенности, составил в 2023 г</w:t>
      </w:r>
      <w:r w:rsidR="0058010E">
        <w:rPr>
          <w:rFonts w:ascii="Times New Roman" w:hAnsi="Times New Roman" w:cs="Times New Roman"/>
          <w:sz w:val="28"/>
          <w:szCs w:val="28"/>
        </w:rPr>
        <w:t xml:space="preserve">. </w:t>
      </w:r>
      <w:r w:rsidRPr="00D02B72">
        <w:rPr>
          <w:rFonts w:ascii="Times New Roman" w:hAnsi="Times New Roman" w:cs="Times New Roman"/>
          <w:sz w:val="28"/>
          <w:szCs w:val="28"/>
        </w:rPr>
        <w:t>12,3%</w:t>
      </w:r>
      <w:r w:rsidR="0058010E">
        <w:rPr>
          <w:rFonts w:ascii="Times New Roman" w:hAnsi="Times New Roman" w:cs="Times New Roman"/>
          <w:sz w:val="28"/>
          <w:szCs w:val="28"/>
        </w:rPr>
        <w:t>, параметров микроклимата – 5,7</w:t>
      </w:r>
      <w:r w:rsidRPr="00D02B72">
        <w:rPr>
          <w:rFonts w:ascii="Times New Roman" w:hAnsi="Times New Roman" w:cs="Times New Roman"/>
          <w:sz w:val="28"/>
          <w:szCs w:val="28"/>
        </w:rPr>
        <w:t>%.</w:t>
      </w:r>
    </w:p>
    <w:p w14:paraId="4223EC1A" w14:textId="5A09D151" w:rsidR="006A00EB" w:rsidRPr="0058010E" w:rsidRDefault="006A00EB" w:rsidP="0058010E">
      <w:pPr>
        <w:spacing w:before="240" w:after="240"/>
        <w:jc w:val="center"/>
        <w:rPr>
          <w:rFonts w:ascii="Times New Roman" w:hAnsi="Times New Roman" w:cs="Times New Roman"/>
          <w:sz w:val="28"/>
          <w:szCs w:val="28"/>
        </w:rPr>
      </w:pPr>
      <w:r w:rsidRPr="0058010E">
        <w:rPr>
          <w:rFonts w:ascii="Times New Roman" w:hAnsi="Times New Roman" w:cs="Times New Roman"/>
          <w:i/>
          <w:sz w:val="28"/>
          <w:szCs w:val="28"/>
        </w:rPr>
        <w:t>Научные разработки, направленные на улучшение состояния здоровья детей</w:t>
      </w:r>
    </w:p>
    <w:p w14:paraId="50A6CDDC" w14:textId="642FF8FC" w:rsidR="00BD31A9" w:rsidRDefault="006A00EB" w:rsidP="00BD31A9">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В рамках государственного задания, утвержденного </w:t>
      </w:r>
      <w:r w:rsidR="0058010E">
        <w:rPr>
          <w:rFonts w:ascii="Times New Roman" w:hAnsi="Times New Roman" w:cs="Times New Roman"/>
          <w:sz w:val="28"/>
          <w:szCs w:val="28"/>
        </w:rPr>
        <w:t xml:space="preserve">Минздравом России </w:t>
      </w:r>
      <w:r w:rsidR="0058010E">
        <w:rPr>
          <w:rFonts w:ascii="Times New Roman" w:hAnsi="Times New Roman" w:cs="Times New Roman"/>
          <w:sz w:val="28"/>
          <w:szCs w:val="28"/>
        </w:rPr>
        <w:br/>
      </w:r>
      <w:r w:rsidRPr="006A00EB">
        <w:rPr>
          <w:rFonts w:ascii="Times New Roman" w:hAnsi="Times New Roman" w:cs="Times New Roman"/>
          <w:sz w:val="28"/>
          <w:szCs w:val="28"/>
        </w:rPr>
        <w:t>в 2023 г</w:t>
      </w:r>
      <w:r w:rsidR="0058010E">
        <w:rPr>
          <w:rFonts w:ascii="Times New Roman" w:hAnsi="Times New Roman" w:cs="Times New Roman"/>
          <w:sz w:val="28"/>
          <w:szCs w:val="28"/>
        </w:rPr>
        <w:t>.</w:t>
      </w:r>
      <w:r w:rsidRPr="006A00EB">
        <w:rPr>
          <w:rFonts w:ascii="Times New Roman" w:hAnsi="Times New Roman" w:cs="Times New Roman"/>
          <w:sz w:val="28"/>
          <w:szCs w:val="28"/>
        </w:rPr>
        <w:t>, подведомственными Минздраву России научными организациями и образовательными организациями высшего образования выполнялись 111 научно-исследовательски</w:t>
      </w:r>
      <w:r w:rsidR="0041702C">
        <w:rPr>
          <w:rFonts w:ascii="Times New Roman" w:hAnsi="Times New Roman" w:cs="Times New Roman"/>
          <w:sz w:val="28"/>
          <w:szCs w:val="28"/>
        </w:rPr>
        <w:t>х проектов в области педиатрии.</w:t>
      </w:r>
    </w:p>
    <w:p w14:paraId="727C0242" w14:textId="697FA7D7" w:rsidR="006A00EB" w:rsidRDefault="006A00EB" w:rsidP="00BD31A9">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lastRenderedPageBreak/>
        <w:t xml:space="preserve">Безусловными лидерами в этой области являются ФГАУ «НМИЦ здоровья детей» Минздрава России, ФГБУ «НМИЦ ССХ им. А.Н. Бакулева» Минздрава России, ФГБУ «НМИЦ ДГОИ им. Дмитрия Рогачева» Минздрава России, </w:t>
      </w:r>
      <w:r w:rsidR="00BD31A9">
        <w:rPr>
          <w:rFonts w:ascii="Times New Roman" w:hAnsi="Times New Roman" w:cs="Times New Roman"/>
          <w:sz w:val="28"/>
          <w:szCs w:val="28"/>
        </w:rPr>
        <w:br/>
      </w:r>
      <w:r w:rsidRPr="006A00EB">
        <w:rPr>
          <w:rFonts w:ascii="Times New Roman" w:hAnsi="Times New Roman" w:cs="Times New Roman"/>
          <w:sz w:val="28"/>
          <w:szCs w:val="28"/>
        </w:rPr>
        <w:t>ФГБУ «НМИЦ АГП им. В.И. Кулакова» Минздрава России, ФГБУ НМИЦ эндокринологии Минздрава России и ФГБОУ ВО РостГМУ Минздрава России</w:t>
      </w:r>
      <w:r w:rsidR="00BD31A9">
        <w:rPr>
          <w:rFonts w:ascii="Times New Roman" w:hAnsi="Times New Roman" w:cs="Times New Roman"/>
          <w:sz w:val="28"/>
          <w:szCs w:val="28"/>
        </w:rPr>
        <w:t>,</w:t>
      </w:r>
      <w:r w:rsidRPr="006A00EB">
        <w:rPr>
          <w:rFonts w:ascii="Times New Roman" w:hAnsi="Times New Roman" w:cs="Times New Roman"/>
          <w:sz w:val="28"/>
          <w:szCs w:val="28"/>
        </w:rPr>
        <w:t xml:space="preserve"> на долю которых приходится около двух третей всех педиатрических исследований, выполняемых подведомственными Минздраву России учреждениями.</w:t>
      </w:r>
    </w:p>
    <w:p w14:paraId="48111114" w14:textId="6156C2F0" w:rsidR="006A00EB" w:rsidRDefault="006A00EB" w:rsidP="00BD31A9">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Научные исследования направлены на решение актуальных проблем укрепления репродукции, снижения уровня младенческой и материнской смертности, формирования мотивации для ведения здорового образа жизни, первичной профилактики, диагностики и лечения основных педиатрических заболеваний.</w:t>
      </w:r>
    </w:p>
    <w:p w14:paraId="265B3E3C" w14:textId="203E2CE0" w:rsidR="006A00EB" w:rsidRDefault="006A00EB" w:rsidP="00BD31A9">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Продолжены исследования по диагностике и лечению основных педиатрических заболеваний. Основными направлениями исследований персонализированной медицины являются применение высокотехнологичных методов профилактики, ранней диагностики и лечения детских болезней. </w:t>
      </w:r>
    </w:p>
    <w:p w14:paraId="5EAD2B3C" w14:textId="77777777" w:rsidR="006A00EB" w:rsidRDefault="006A00EB" w:rsidP="00BD31A9">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Новые технологии формирования здорового образа включают разработку гигиенических основ организации отдыха детей, их оздоровления, обоснование научных основ формирования единой профилактической среды в образовательных организациях, анализ и систематизацию факторов риска, влияющих на здоровье российских подростков в возрастном и гендерном аспектах. </w:t>
      </w:r>
    </w:p>
    <w:p w14:paraId="6BC783C9" w14:textId="77777777" w:rsidR="006A00EB" w:rsidRDefault="006A00EB" w:rsidP="00BD31A9">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Продолжаются работы по совершенствованию хирургических методов лечения детей с различными патологиями, в том числе ортопедическими. </w:t>
      </w:r>
    </w:p>
    <w:p w14:paraId="03CB731A" w14:textId="226F7EFE" w:rsidR="006A00EB" w:rsidRDefault="006A00EB" w:rsidP="00BD31A9">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В области психиатрии и психологии </w:t>
      </w:r>
      <w:r w:rsidR="0041702C">
        <w:rPr>
          <w:rFonts w:ascii="Times New Roman" w:hAnsi="Times New Roman" w:cs="Times New Roman"/>
          <w:sz w:val="28"/>
          <w:szCs w:val="28"/>
        </w:rPr>
        <w:t xml:space="preserve">в ближайшие годы запланирована </w:t>
      </w:r>
      <w:r w:rsidRPr="006A00EB">
        <w:rPr>
          <w:rFonts w:ascii="Times New Roman" w:hAnsi="Times New Roman" w:cs="Times New Roman"/>
          <w:sz w:val="28"/>
          <w:szCs w:val="28"/>
        </w:rPr>
        <w:t>разработка методов диагностики и выявления опасного поведения и патологического влечения к азартным играм, изучение состояния здоровья детей, подвергшихся травмирующему воздействию военных действий.</w:t>
      </w:r>
    </w:p>
    <w:p w14:paraId="3C3F5349" w14:textId="3EB7CF16" w:rsidR="00CD7AE3" w:rsidRDefault="0041702C" w:rsidP="0041702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6A00EB" w:rsidRPr="006A00EB">
        <w:rPr>
          <w:rFonts w:ascii="Times New Roman" w:hAnsi="Times New Roman" w:cs="Times New Roman"/>
          <w:sz w:val="28"/>
          <w:szCs w:val="28"/>
        </w:rPr>
        <w:t>планируется разработка 23 медицинских изделий, в том числе одно незарегистрированное медицинское изделие для диагностики in vitro для мультиплексного выявления полиморфных вариантов генов TPMT и NUDT15 у детей с аутоиммунным гепатитом и воспалительными заболеваниями кишечника. Будут предложены новые методы профилактики (3 метода), диагностики (15 методов), лечения (15 методов) и реабилитации (2 метода). Следует отдельно отметить, что ФГБУ «НМИЦ АГП им. В.И. Кулакова» заявлена разработка трех новых орфанных генотерапевтических лекарственных препаратов на основе аденоассоциированного вируса для терапии синдрома Ли, гемофилии В и гликогеновой болезни Iа типа.</w:t>
      </w:r>
    </w:p>
    <w:p w14:paraId="45AFE4CC" w14:textId="77777777" w:rsidR="0058010E" w:rsidRDefault="0058010E" w:rsidP="006A00EB">
      <w:pPr>
        <w:ind w:firstLine="708"/>
        <w:rPr>
          <w:rFonts w:ascii="Times New Roman" w:hAnsi="Times New Roman" w:cs="Times New Roman"/>
          <w:sz w:val="28"/>
          <w:szCs w:val="28"/>
        </w:rPr>
      </w:pPr>
    </w:p>
    <w:p w14:paraId="178F7E40" w14:textId="77777777" w:rsidR="0058010E" w:rsidRPr="00D02B72" w:rsidRDefault="0058010E" w:rsidP="006A00EB">
      <w:pPr>
        <w:ind w:firstLine="708"/>
        <w:rPr>
          <w:rFonts w:ascii="Times New Roman" w:hAnsi="Times New Roman" w:cs="Times New Roman"/>
          <w:sz w:val="28"/>
          <w:szCs w:val="28"/>
        </w:rPr>
        <w:sectPr w:rsidR="0058010E" w:rsidRPr="00D02B72" w:rsidSect="005B3A4F">
          <w:pgSz w:w="11906" w:h="16838"/>
          <w:pgMar w:top="1134" w:right="567" w:bottom="1134" w:left="1134" w:header="708" w:footer="708" w:gutter="0"/>
          <w:cols w:space="708"/>
          <w:docGrid w:linePitch="360"/>
        </w:sectPr>
      </w:pPr>
    </w:p>
    <w:p w14:paraId="4E83DE7E" w14:textId="77777777" w:rsidR="005C38D1" w:rsidRPr="005C38D1" w:rsidRDefault="00D03A4F" w:rsidP="005C38D1">
      <w:pPr>
        <w:spacing w:after="24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5. СОСТОЯНИЕ ПИТАНИЯ ДЕТЕЙ</w:t>
      </w:r>
    </w:p>
    <w:p w14:paraId="544B6BCA" w14:textId="196C35DE" w:rsidR="006A00EB" w:rsidRDefault="004F0208" w:rsidP="00C97BD7">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6A00EB" w:rsidRPr="006A00EB">
        <w:rPr>
          <w:rFonts w:ascii="Times New Roman" w:hAnsi="Times New Roman" w:cs="Times New Roman"/>
          <w:sz w:val="28"/>
          <w:szCs w:val="28"/>
        </w:rPr>
        <w:t xml:space="preserve">бъем производства отечественных продуктов для детского питания имеет положительную динамику. Так, по данным Росстата, </w:t>
      </w:r>
      <w:r w:rsidR="00F51648">
        <w:rPr>
          <w:rFonts w:ascii="Times New Roman" w:hAnsi="Times New Roman" w:cs="Times New Roman"/>
          <w:sz w:val="28"/>
          <w:szCs w:val="28"/>
        </w:rPr>
        <w:t xml:space="preserve">в </w:t>
      </w:r>
      <w:r w:rsidR="006A00EB" w:rsidRPr="006A00EB">
        <w:rPr>
          <w:rFonts w:ascii="Times New Roman" w:hAnsi="Times New Roman" w:cs="Times New Roman"/>
          <w:sz w:val="28"/>
          <w:szCs w:val="28"/>
        </w:rPr>
        <w:t>2023 г</w:t>
      </w:r>
      <w:r w:rsidR="00F51648">
        <w:rPr>
          <w:rFonts w:ascii="Times New Roman" w:hAnsi="Times New Roman" w:cs="Times New Roman"/>
          <w:sz w:val="28"/>
          <w:szCs w:val="28"/>
        </w:rPr>
        <w:t>.</w:t>
      </w:r>
      <w:r w:rsidR="006A00EB" w:rsidRPr="006A00EB">
        <w:rPr>
          <w:rFonts w:ascii="Times New Roman" w:hAnsi="Times New Roman" w:cs="Times New Roman"/>
          <w:sz w:val="28"/>
          <w:szCs w:val="28"/>
        </w:rPr>
        <w:t xml:space="preserve"> увеличилось производство детского питания по следующим видам продукции:</w:t>
      </w:r>
    </w:p>
    <w:p w14:paraId="74035C18" w14:textId="49DDB643" w:rsidR="006A00EB"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 - изделия хлебобулочные для детского питания – </w:t>
      </w:r>
      <w:r w:rsidR="00452657">
        <w:rPr>
          <w:rFonts w:ascii="Times New Roman" w:hAnsi="Times New Roman" w:cs="Times New Roman"/>
          <w:sz w:val="28"/>
          <w:szCs w:val="28"/>
        </w:rPr>
        <w:t>0</w:t>
      </w:r>
      <w:r w:rsidRPr="006A00EB">
        <w:rPr>
          <w:rFonts w:ascii="Times New Roman" w:hAnsi="Times New Roman" w:cs="Times New Roman"/>
          <w:sz w:val="28"/>
          <w:szCs w:val="28"/>
        </w:rPr>
        <w:t>,</w:t>
      </w:r>
      <w:r w:rsidR="00452657">
        <w:rPr>
          <w:rFonts w:ascii="Times New Roman" w:hAnsi="Times New Roman" w:cs="Times New Roman"/>
          <w:sz w:val="28"/>
          <w:szCs w:val="28"/>
        </w:rPr>
        <w:t>9</w:t>
      </w:r>
      <w:r w:rsidRPr="006A00EB">
        <w:rPr>
          <w:rFonts w:ascii="Times New Roman" w:hAnsi="Times New Roman" w:cs="Times New Roman"/>
          <w:sz w:val="28"/>
          <w:szCs w:val="28"/>
        </w:rPr>
        <w:t xml:space="preserve"> тыс. т</w:t>
      </w:r>
      <w:r w:rsidR="00F51648">
        <w:rPr>
          <w:rFonts w:ascii="Times New Roman" w:hAnsi="Times New Roman" w:cs="Times New Roman"/>
          <w:sz w:val="28"/>
          <w:szCs w:val="28"/>
        </w:rPr>
        <w:t>онн</w:t>
      </w:r>
      <w:r w:rsidRPr="006A00EB">
        <w:rPr>
          <w:rFonts w:ascii="Times New Roman" w:hAnsi="Times New Roman" w:cs="Times New Roman"/>
          <w:sz w:val="28"/>
          <w:szCs w:val="28"/>
        </w:rPr>
        <w:t xml:space="preserve"> (темп роста 1</w:t>
      </w:r>
      <w:r w:rsidR="00452657">
        <w:rPr>
          <w:rFonts w:ascii="Times New Roman" w:hAnsi="Times New Roman" w:cs="Times New Roman"/>
          <w:sz w:val="28"/>
          <w:szCs w:val="28"/>
        </w:rPr>
        <w:t>25</w:t>
      </w:r>
      <w:r w:rsidRPr="006A00EB">
        <w:rPr>
          <w:rFonts w:ascii="Times New Roman" w:hAnsi="Times New Roman" w:cs="Times New Roman"/>
          <w:sz w:val="28"/>
          <w:szCs w:val="28"/>
        </w:rPr>
        <w:t>,</w:t>
      </w:r>
      <w:r w:rsidR="00452657">
        <w:rPr>
          <w:rFonts w:ascii="Times New Roman" w:hAnsi="Times New Roman" w:cs="Times New Roman"/>
          <w:sz w:val="28"/>
          <w:szCs w:val="28"/>
        </w:rPr>
        <w:t>3</w:t>
      </w:r>
      <w:r w:rsidRPr="006A00EB">
        <w:rPr>
          <w:rFonts w:ascii="Times New Roman" w:hAnsi="Times New Roman" w:cs="Times New Roman"/>
          <w:sz w:val="28"/>
          <w:szCs w:val="28"/>
        </w:rPr>
        <w:t>% к уровню 2022 г</w:t>
      </w:r>
      <w:r w:rsidR="00F51648">
        <w:rPr>
          <w:rFonts w:ascii="Times New Roman" w:hAnsi="Times New Roman" w:cs="Times New Roman"/>
          <w:sz w:val="28"/>
          <w:szCs w:val="28"/>
        </w:rPr>
        <w:t>.</w:t>
      </w:r>
      <w:r w:rsidRPr="006A00EB">
        <w:rPr>
          <w:rFonts w:ascii="Times New Roman" w:hAnsi="Times New Roman" w:cs="Times New Roman"/>
          <w:sz w:val="28"/>
          <w:szCs w:val="28"/>
        </w:rPr>
        <w:t xml:space="preserve">); </w:t>
      </w:r>
    </w:p>
    <w:p w14:paraId="1B56CF12" w14:textId="1585E14B" w:rsidR="006A00EB"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консервы мясосодержащие для детского питания – 7,5 муб (темп роста 12</w:t>
      </w:r>
      <w:r w:rsidR="00452657">
        <w:rPr>
          <w:rFonts w:ascii="Times New Roman" w:hAnsi="Times New Roman" w:cs="Times New Roman"/>
          <w:sz w:val="28"/>
          <w:szCs w:val="28"/>
        </w:rPr>
        <w:t>1</w:t>
      </w:r>
      <w:r w:rsidRPr="006A00EB">
        <w:rPr>
          <w:rFonts w:ascii="Times New Roman" w:hAnsi="Times New Roman" w:cs="Times New Roman"/>
          <w:sz w:val="28"/>
          <w:szCs w:val="28"/>
        </w:rPr>
        <w:t>,</w:t>
      </w:r>
      <w:r w:rsidR="00452657">
        <w:rPr>
          <w:rFonts w:ascii="Times New Roman" w:hAnsi="Times New Roman" w:cs="Times New Roman"/>
          <w:sz w:val="28"/>
          <w:szCs w:val="28"/>
        </w:rPr>
        <w:t>9</w:t>
      </w:r>
      <w:r w:rsidRPr="006A00EB">
        <w:rPr>
          <w:rFonts w:ascii="Times New Roman" w:hAnsi="Times New Roman" w:cs="Times New Roman"/>
          <w:sz w:val="28"/>
          <w:szCs w:val="28"/>
        </w:rPr>
        <w:t>% к уровню 2022 г</w:t>
      </w:r>
      <w:r w:rsidR="00F51648">
        <w:rPr>
          <w:rFonts w:ascii="Times New Roman" w:hAnsi="Times New Roman" w:cs="Times New Roman"/>
          <w:sz w:val="28"/>
          <w:szCs w:val="28"/>
        </w:rPr>
        <w:t>.</w:t>
      </w:r>
      <w:r w:rsidRPr="006A00EB">
        <w:rPr>
          <w:rFonts w:ascii="Times New Roman" w:hAnsi="Times New Roman" w:cs="Times New Roman"/>
          <w:sz w:val="28"/>
          <w:szCs w:val="28"/>
        </w:rPr>
        <w:t xml:space="preserve">); </w:t>
      </w:r>
    </w:p>
    <w:p w14:paraId="3743A5F2" w14:textId="1D845A92" w:rsidR="006A00EB"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продукция для детского питания на зерновой основе – 16,5 тыс. тонн (темп роста 119,</w:t>
      </w:r>
      <w:r w:rsidR="00452657">
        <w:rPr>
          <w:rFonts w:ascii="Times New Roman" w:hAnsi="Times New Roman" w:cs="Times New Roman"/>
          <w:sz w:val="28"/>
          <w:szCs w:val="28"/>
        </w:rPr>
        <w:t>7</w:t>
      </w:r>
      <w:r w:rsidRPr="006A00EB">
        <w:rPr>
          <w:rFonts w:ascii="Times New Roman" w:hAnsi="Times New Roman" w:cs="Times New Roman"/>
          <w:sz w:val="28"/>
          <w:szCs w:val="28"/>
        </w:rPr>
        <w:t>% к уровню 2022 г</w:t>
      </w:r>
      <w:r w:rsidR="00F51648">
        <w:rPr>
          <w:rFonts w:ascii="Times New Roman" w:hAnsi="Times New Roman" w:cs="Times New Roman"/>
          <w:sz w:val="28"/>
          <w:szCs w:val="28"/>
        </w:rPr>
        <w:t>.</w:t>
      </w:r>
      <w:r w:rsidRPr="006A00EB">
        <w:rPr>
          <w:rFonts w:ascii="Times New Roman" w:hAnsi="Times New Roman" w:cs="Times New Roman"/>
          <w:sz w:val="28"/>
          <w:szCs w:val="28"/>
        </w:rPr>
        <w:t xml:space="preserve">); </w:t>
      </w:r>
    </w:p>
    <w:p w14:paraId="353A1F6D" w14:textId="4823270B" w:rsidR="006A00EB"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продукция переработки фруктов и овощей для детского питания – 4 8</w:t>
      </w:r>
      <w:r w:rsidR="00452657">
        <w:rPr>
          <w:rFonts w:ascii="Times New Roman" w:hAnsi="Times New Roman" w:cs="Times New Roman"/>
          <w:sz w:val="28"/>
          <w:szCs w:val="28"/>
        </w:rPr>
        <w:t>60</w:t>
      </w:r>
      <w:r w:rsidRPr="006A00EB">
        <w:rPr>
          <w:rFonts w:ascii="Times New Roman" w:hAnsi="Times New Roman" w:cs="Times New Roman"/>
          <w:sz w:val="28"/>
          <w:szCs w:val="28"/>
        </w:rPr>
        <w:t>,</w:t>
      </w:r>
      <w:r w:rsidR="00452657">
        <w:rPr>
          <w:rFonts w:ascii="Times New Roman" w:hAnsi="Times New Roman" w:cs="Times New Roman"/>
          <w:sz w:val="28"/>
          <w:szCs w:val="28"/>
        </w:rPr>
        <w:t>6</w:t>
      </w:r>
      <w:r w:rsidRPr="006A00EB">
        <w:rPr>
          <w:rFonts w:ascii="Times New Roman" w:hAnsi="Times New Roman" w:cs="Times New Roman"/>
          <w:sz w:val="28"/>
          <w:szCs w:val="28"/>
        </w:rPr>
        <w:t xml:space="preserve"> муб (темп роста 118,</w:t>
      </w:r>
      <w:r w:rsidR="00452657">
        <w:rPr>
          <w:rFonts w:ascii="Times New Roman" w:hAnsi="Times New Roman" w:cs="Times New Roman"/>
          <w:sz w:val="28"/>
          <w:szCs w:val="28"/>
        </w:rPr>
        <w:t>0</w:t>
      </w:r>
      <w:r w:rsidRPr="006A00EB">
        <w:rPr>
          <w:rFonts w:ascii="Times New Roman" w:hAnsi="Times New Roman" w:cs="Times New Roman"/>
          <w:sz w:val="28"/>
          <w:szCs w:val="28"/>
        </w:rPr>
        <w:t>% к уровню 2022 г</w:t>
      </w:r>
      <w:r w:rsidR="00F51648">
        <w:rPr>
          <w:rFonts w:ascii="Times New Roman" w:hAnsi="Times New Roman" w:cs="Times New Roman"/>
          <w:sz w:val="28"/>
          <w:szCs w:val="28"/>
        </w:rPr>
        <w:t>.</w:t>
      </w:r>
      <w:r w:rsidRPr="006A00EB">
        <w:rPr>
          <w:rFonts w:ascii="Times New Roman" w:hAnsi="Times New Roman" w:cs="Times New Roman"/>
          <w:sz w:val="28"/>
          <w:szCs w:val="28"/>
        </w:rPr>
        <w:t xml:space="preserve">); </w:t>
      </w:r>
    </w:p>
    <w:p w14:paraId="1C3D1B20" w14:textId="49BD823D" w:rsidR="006A00EB"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молоко сухое и смеси сухие молочные для детей раннего возраста – 50,3 тыс. тонн (темп роста 113,</w:t>
      </w:r>
      <w:r w:rsidR="00452657">
        <w:rPr>
          <w:rFonts w:ascii="Times New Roman" w:hAnsi="Times New Roman" w:cs="Times New Roman"/>
          <w:sz w:val="28"/>
          <w:szCs w:val="28"/>
        </w:rPr>
        <w:t>3</w:t>
      </w:r>
      <w:r w:rsidRPr="006A00EB">
        <w:rPr>
          <w:rFonts w:ascii="Times New Roman" w:hAnsi="Times New Roman" w:cs="Times New Roman"/>
          <w:sz w:val="28"/>
          <w:szCs w:val="28"/>
        </w:rPr>
        <w:t>% к уровню 2022 г</w:t>
      </w:r>
      <w:r w:rsidR="00F51648">
        <w:rPr>
          <w:rFonts w:ascii="Times New Roman" w:hAnsi="Times New Roman" w:cs="Times New Roman"/>
          <w:sz w:val="28"/>
          <w:szCs w:val="28"/>
        </w:rPr>
        <w:t>.</w:t>
      </w:r>
      <w:r w:rsidRPr="006A00EB">
        <w:rPr>
          <w:rFonts w:ascii="Times New Roman" w:hAnsi="Times New Roman" w:cs="Times New Roman"/>
          <w:sz w:val="28"/>
          <w:szCs w:val="28"/>
        </w:rPr>
        <w:t xml:space="preserve">); </w:t>
      </w:r>
    </w:p>
    <w:p w14:paraId="7693D419" w14:textId="7507279A" w:rsidR="006A00EB"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вода питьевая, напитки безалкогольные для детского питания – 4</w:t>
      </w:r>
      <w:r w:rsidR="00452657">
        <w:rPr>
          <w:rFonts w:ascii="Times New Roman" w:hAnsi="Times New Roman" w:cs="Times New Roman"/>
          <w:sz w:val="28"/>
          <w:szCs w:val="28"/>
        </w:rPr>
        <w:t>8</w:t>
      </w:r>
      <w:r w:rsidRPr="006A00EB">
        <w:rPr>
          <w:rFonts w:ascii="Times New Roman" w:hAnsi="Times New Roman" w:cs="Times New Roman"/>
          <w:sz w:val="28"/>
          <w:szCs w:val="28"/>
        </w:rPr>
        <w:t>,</w:t>
      </w:r>
      <w:r w:rsidR="00452657">
        <w:rPr>
          <w:rFonts w:ascii="Times New Roman" w:hAnsi="Times New Roman" w:cs="Times New Roman"/>
          <w:sz w:val="28"/>
          <w:szCs w:val="28"/>
        </w:rPr>
        <w:t>7</w:t>
      </w:r>
      <w:r w:rsidRPr="006A00EB">
        <w:rPr>
          <w:rFonts w:ascii="Times New Roman" w:hAnsi="Times New Roman" w:cs="Times New Roman"/>
          <w:sz w:val="28"/>
          <w:szCs w:val="28"/>
        </w:rPr>
        <w:t xml:space="preserve"> млн дал (темп роста 11</w:t>
      </w:r>
      <w:r w:rsidR="00452657">
        <w:rPr>
          <w:rFonts w:ascii="Times New Roman" w:hAnsi="Times New Roman" w:cs="Times New Roman"/>
          <w:sz w:val="28"/>
          <w:szCs w:val="28"/>
        </w:rPr>
        <w:t>9</w:t>
      </w:r>
      <w:r w:rsidRPr="006A00EB">
        <w:rPr>
          <w:rFonts w:ascii="Times New Roman" w:hAnsi="Times New Roman" w:cs="Times New Roman"/>
          <w:sz w:val="28"/>
          <w:szCs w:val="28"/>
        </w:rPr>
        <w:t>,</w:t>
      </w:r>
      <w:r w:rsidR="00452657">
        <w:rPr>
          <w:rFonts w:ascii="Times New Roman" w:hAnsi="Times New Roman" w:cs="Times New Roman"/>
          <w:sz w:val="28"/>
          <w:szCs w:val="28"/>
        </w:rPr>
        <w:t>1</w:t>
      </w:r>
      <w:r w:rsidRPr="006A00EB">
        <w:rPr>
          <w:rFonts w:ascii="Times New Roman" w:hAnsi="Times New Roman" w:cs="Times New Roman"/>
          <w:sz w:val="28"/>
          <w:szCs w:val="28"/>
        </w:rPr>
        <w:t>% к уровню 2022 г</w:t>
      </w:r>
      <w:r w:rsidR="00F51648">
        <w:rPr>
          <w:rFonts w:ascii="Times New Roman" w:hAnsi="Times New Roman" w:cs="Times New Roman"/>
          <w:sz w:val="28"/>
          <w:szCs w:val="28"/>
        </w:rPr>
        <w:t>.</w:t>
      </w:r>
      <w:r w:rsidRPr="006A00EB">
        <w:rPr>
          <w:rFonts w:ascii="Times New Roman" w:hAnsi="Times New Roman" w:cs="Times New Roman"/>
          <w:sz w:val="28"/>
          <w:szCs w:val="28"/>
        </w:rPr>
        <w:t xml:space="preserve">); </w:t>
      </w:r>
    </w:p>
    <w:p w14:paraId="2F94F08F" w14:textId="0D4971B9" w:rsidR="007D64D3" w:rsidRDefault="00F51648" w:rsidP="00C97BD7">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A00EB" w:rsidRPr="006A00EB">
        <w:rPr>
          <w:rFonts w:ascii="Times New Roman" w:hAnsi="Times New Roman" w:cs="Times New Roman"/>
          <w:sz w:val="28"/>
          <w:szCs w:val="28"/>
        </w:rPr>
        <w:t xml:space="preserve"> целях поддержки производства пищевой продукции, в том числе детского питания и компонентов для его выпуска, на территории Российской Федерации реализуется комплекс мер государственной поддержки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w:t>
      </w:r>
      <w:r w:rsidR="00437C66">
        <w:rPr>
          <w:rFonts w:ascii="Times New Roman" w:hAnsi="Times New Roman" w:cs="Times New Roman"/>
          <w:sz w:val="28"/>
          <w:szCs w:val="28"/>
        </w:rPr>
        <w:t xml:space="preserve"> июля</w:t>
      </w:r>
      <w:r w:rsidR="00437C66" w:rsidRPr="006A00EB">
        <w:rPr>
          <w:rFonts w:ascii="Times New Roman" w:hAnsi="Times New Roman" w:cs="Times New Roman"/>
          <w:sz w:val="28"/>
          <w:szCs w:val="28"/>
        </w:rPr>
        <w:t xml:space="preserve"> </w:t>
      </w:r>
      <w:r w:rsidR="006A00EB" w:rsidRPr="006A00EB">
        <w:rPr>
          <w:rFonts w:ascii="Times New Roman" w:hAnsi="Times New Roman" w:cs="Times New Roman"/>
          <w:sz w:val="28"/>
          <w:szCs w:val="28"/>
        </w:rPr>
        <w:t>2012</w:t>
      </w:r>
      <w:r w:rsidR="00437C66">
        <w:rPr>
          <w:rFonts w:ascii="Times New Roman" w:hAnsi="Times New Roman" w:cs="Times New Roman"/>
          <w:sz w:val="28"/>
          <w:szCs w:val="28"/>
        </w:rPr>
        <w:t xml:space="preserve"> г.</w:t>
      </w:r>
      <w:r w:rsidR="006A00EB" w:rsidRPr="006A00EB">
        <w:rPr>
          <w:rFonts w:ascii="Times New Roman" w:hAnsi="Times New Roman" w:cs="Times New Roman"/>
          <w:sz w:val="28"/>
          <w:szCs w:val="28"/>
        </w:rPr>
        <w:t xml:space="preserve"> № 717 (далее – Госпрограмма АПК).</w:t>
      </w:r>
    </w:p>
    <w:p w14:paraId="6C0D4BCA" w14:textId="7849B27B" w:rsidR="007D64D3" w:rsidRDefault="00437C66" w:rsidP="00C97BD7">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A00EB" w:rsidRPr="006A00EB">
        <w:rPr>
          <w:rFonts w:ascii="Times New Roman" w:hAnsi="Times New Roman" w:cs="Times New Roman"/>
          <w:sz w:val="28"/>
          <w:szCs w:val="28"/>
        </w:rPr>
        <w:t xml:space="preserve"> рамках механизма льготного кредитования предусмотрено предоставление льготных краткосрочных и инвестиционных кредитов, в том числе на срок:</w:t>
      </w:r>
    </w:p>
    <w:p w14:paraId="7E44EA23" w14:textId="77777777" w:rsidR="007D64D3"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 - до 1 года (льготные краткосрочные кредиты) на приобретение молока-сырья для производства сухих молочных продуктов и детского питания на молочной основе для детей раннего возраста; </w:t>
      </w:r>
    </w:p>
    <w:p w14:paraId="40BCEAE0" w14:textId="77777777" w:rsidR="007D64D3"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 от 2 до 8 лет (льготные инвестиционные кредиты) на цели строительства, реконструкции, модернизации и технического перевооружения объектов (цехов) по производству продуктов детского питания и приобретение оборудования для них; </w:t>
      </w:r>
    </w:p>
    <w:p w14:paraId="4076D956" w14:textId="77777777" w:rsidR="007D64D3"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 от 2 до 12 лет (льготные инвестиционные кредиты) на цели строительства, реконструкции, модернизации и технического перевооружения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 </w:t>
      </w:r>
    </w:p>
    <w:p w14:paraId="0719EB85" w14:textId="491A83DE" w:rsidR="007D64D3"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В рамках субсидии по поддержке приоритетных подотраслей агропромышленного комплекса (приложение № 8 к Госпрограмм</w:t>
      </w:r>
      <w:r w:rsidR="007B4144">
        <w:rPr>
          <w:rFonts w:ascii="Times New Roman" w:hAnsi="Times New Roman" w:cs="Times New Roman"/>
          <w:sz w:val="28"/>
          <w:szCs w:val="28"/>
        </w:rPr>
        <w:t>е</w:t>
      </w:r>
      <w:r w:rsidRPr="006A00EB">
        <w:rPr>
          <w:rFonts w:ascii="Times New Roman" w:hAnsi="Times New Roman" w:cs="Times New Roman"/>
          <w:sz w:val="28"/>
          <w:szCs w:val="28"/>
        </w:rPr>
        <w:t xml:space="preserve"> АПК) предусматривается возможность возмещения затрат производителям молочной продукции по ставке на 1 тонну переработанного на пищевую продукцию молока. </w:t>
      </w:r>
    </w:p>
    <w:p w14:paraId="2E301018" w14:textId="39C00F08" w:rsidR="007D64D3"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lastRenderedPageBreak/>
        <w:t>Кроме того, в настоящее время в рамках федерального проекта «Экспорт продукции АПК» реализуются мероприятия по обеспечению льготного кредитования</w:t>
      </w:r>
      <w:r w:rsidR="007B4144">
        <w:rPr>
          <w:rFonts w:ascii="Times New Roman" w:hAnsi="Times New Roman" w:cs="Times New Roman"/>
          <w:sz w:val="28"/>
          <w:szCs w:val="28"/>
        </w:rPr>
        <w:t xml:space="preserve"> </w:t>
      </w:r>
      <w:r w:rsidRPr="006A00EB">
        <w:rPr>
          <w:rFonts w:ascii="Times New Roman" w:hAnsi="Times New Roman" w:cs="Times New Roman"/>
          <w:sz w:val="28"/>
          <w:szCs w:val="28"/>
        </w:rPr>
        <w:t xml:space="preserve">на срок: </w:t>
      </w:r>
    </w:p>
    <w:p w14:paraId="114C3159" w14:textId="77777777" w:rsidR="007D64D3"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 до 1 года (льготные краткосрочные кредиты) на приобретение молока-сырья для производства сухих молочных продуктов и детского питания на молочной основе для детей раннего возраста, на приобретение сельскохозяйственного сырья для производства детского питания для детей раннего и дошкольного возраста; </w:t>
      </w:r>
    </w:p>
    <w:p w14:paraId="359D4D5F" w14:textId="77777777" w:rsidR="007D64D3"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 от 2 до 8 лет (льготные инвестиционные кредиты) на цели строительства, реконструкции, модернизации и технического перевооружения объектов (цехов) по производству продуктов детского питания и приобретение оборудования для них, а также предприятий, цехов (объектов), участков, мощностей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 </w:t>
      </w:r>
    </w:p>
    <w:p w14:paraId="252B5168" w14:textId="0FC4699A" w:rsidR="007D64D3"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Также в рамках механизма возмещения части прямых понесенных затрат предусмотрено возмещение на строительство и модернизацию предприятий по производству сухих молочных продуктов, в том числе для детского питания, в размере 25%. </w:t>
      </w:r>
    </w:p>
    <w:p w14:paraId="41CEBEF5" w14:textId="7E8B5DB3" w:rsidR="007D64D3" w:rsidRDefault="00FC6E69" w:rsidP="00C97BD7">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A00EB" w:rsidRPr="006A00EB">
        <w:rPr>
          <w:rFonts w:ascii="Times New Roman" w:hAnsi="Times New Roman" w:cs="Times New Roman"/>
          <w:sz w:val="28"/>
          <w:szCs w:val="28"/>
        </w:rPr>
        <w:t xml:space="preserve"> государственных и муниципальных образовательных организациях продолжена реализация мероприятий по организации бесплатного горячего питания обучающихся по образовательным программам начального общего образования. </w:t>
      </w:r>
    </w:p>
    <w:p w14:paraId="66027B54" w14:textId="553042C2" w:rsidR="007D64D3"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В соответствии со статьей 37 Федерального закона от 29</w:t>
      </w:r>
      <w:r w:rsidR="00FC6E69">
        <w:rPr>
          <w:rFonts w:ascii="Times New Roman" w:hAnsi="Times New Roman" w:cs="Times New Roman"/>
          <w:sz w:val="28"/>
          <w:szCs w:val="28"/>
        </w:rPr>
        <w:t xml:space="preserve"> декабря </w:t>
      </w:r>
      <w:r w:rsidRPr="006A00EB">
        <w:rPr>
          <w:rFonts w:ascii="Times New Roman" w:hAnsi="Times New Roman" w:cs="Times New Roman"/>
          <w:sz w:val="28"/>
          <w:szCs w:val="28"/>
        </w:rPr>
        <w:t xml:space="preserve">2012 </w:t>
      </w:r>
      <w:r w:rsidR="00FC6E69">
        <w:rPr>
          <w:rFonts w:ascii="Times New Roman" w:hAnsi="Times New Roman" w:cs="Times New Roman"/>
          <w:sz w:val="28"/>
          <w:szCs w:val="28"/>
        </w:rPr>
        <w:t xml:space="preserve">г. </w:t>
      </w:r>
      <w:r w:rsidR="00FC6E69">
        <w:rPr>
          <w:rFonts w:ascii="Times New Roman" w:hAnsi="Times New Roman" w:cs="Times New Roman"/>
          <w:sz w:val="28"/>
          <w:szCs w:val="28"/>
        </w:rPr>
        <w:br/>
      </w:r>
      <w:r w:rsidRPr="006A00EB">
        <w:rPr>
          <w:rFonts w:ascii="Times New Roman" w:hAnsi="Times New Roman" w:cs="Times New Roman"/>
          <w:sz w:val="28"/>
          <w:szCs w:val="28"/>
        </w:rPr>
        <w:t>№ 273-ФЗ «Об образовании в Российской Федерации»</w:t>
      </w:r>
      <w:r w:rsidR="00FC6E69">
        <w:rPr>
          <w:rFonts w:ascii="Times New Roman" w:hAnsi="Times New Roman" w:cs="Times New Roman"/>
          <w:sz w:val="28"/>
          <w:szCs w:val="28"/>
        </w:rPr>
        <w:t xml:space="preserve"> (далее – Федеральный закон № 273-ФЗ)</w:t>
      </w:r>
      <w:r w:rsidRPr="006A00EB">
        <w:rPr>
          <w:rFonts w:ascii="Times New Roman" w:hAnsi="Times New Roman" w:cs="Times New Roman"/>
          <w:sz w:val="28"/>
          <w:szCs w:val="28"/>
        </w:rPr>
        <w:t xml:space="preserve">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7128F922" w14:textId="45DC717F" w:rsidR="007D64D3"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Во исполнение поручения Президента Российской Федерации в субъектах Российской федерации обучающимся, получающих начальное общее образования в государственных и муниципальных общеобразовательных организациях (далее</w:t>
      </w:r>
      <w:r w:rsidR="006A6C63">
        <w:rPr>
          <w:rFonts w:ascii="Times New Roman" w:hAnsi="Times New Roman" w:cs="Times New Roman"/>
          <w:sz w:val="28"/>
          <w:szCs w:val="28"/>
        </w:rPr>
        <w:t xml:space="preserve"> по тексту подраздела</w:t>
      </w:r>
      <w:r w:rsidRPr="006A00EB">
        <w:rPr>
          <w:rFonts w:ascii="Times New Roman" w:hAnsi="Times New Roman" w:cs="Times New Roman"/>
          <w:sz w:val="28"/>
          <w:szCs w:val="28"/>
        </w:rPr>
        <w:t xml:space="preserve"> – образовательные организации), с 1</w:t>
      </w:r>
      <w:r w:rsidR="006A6C63">
        <w:rPr>
          <w:rFonts w:ascii="Times New Roman" w:hAnsi="Times New Roman" w:cs="Times New Roman"/>
          <w:sz w:val="28"/>
          <w:szCs w:val="28"/>
        </w:rPr>
        <w:t xml:space="preserve"> сентября </w:t>
      </w:r>
      <w:r w:rsidRPr="006A00EB">
        <w:rPr>
          <w:rFonts w:ascii="Times New Roman" w:hAnsi="Times New Roman" w:cs="Times New Roman"/>
          <w:sz w:val="28"/>
          <w:szCs w:val="28"/>
        </w:rPr>
        <w:t>2020</w:t>
      </w:r>
      <w:r w:rsidR="006A6C63">
        <w:rPr>
          <w:rFonts w:ascii="Times New Roman" w:hAnsi="Times New Roman" w:cs="Times New Roman"/>
          <w:sz w:val="28"/>
          <w:szCs w:val="28"/>
        </w:rPr>
        <w:t xml:space="preserve"> г.</w:t>
      </w:r>
      <w:r w:rsidRPr="006A00EB">
        <w:rPr>
          <w:rFonts w:ascii="Times New Roman" w:hAnsi="Times New Roman" w:cs="Times New Roman"/>
          <w:sz w:val="28"/>
          <w:szCs w:val="28"/>
        </w:rPr>
        <w:t xml:space="preserve"> предоставляется горячее питание – горячий завтрак или обед в зависимости от режима обучения. </w:t>
      </w:r>
    </w:p>
    <w:p w14:paraId="003F9298" w14:textId="28E9A387" w:rsidR="007D64D3"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С 1</w:t>
      </w:r>
      <w:r w:rsidR="006A6C63">
        <w:rPr>
          <w:rFonts w:ascii="Times New Roman" w:hAnsi="Times New Roman" w:cs="Times New Roman"/>
          <w:sz w:val="28"/>
          <w:szCs w:val="28"/>
        </w:rPr>
        <w:t xml:space="preserve"> сентября </w:t>
      </w:r>
      <w:r w:rsidRPr="006A00EB">
        <w:rPr>
          <w:rFonts w:ascii="Times New Roman" w:hAnsi="Times New Roman" w:cs="Times New Roman"/>
          <w:sz w:val="28"/>
          <w:szCs w:val="28"/>
        </w:rPr>
        <w:t>2023</w:t>
      </w:r>
      <w:r w:rsidR="006A6C63">
        <w:rPr>
          <w:rFonts w:ascii="Times New Roman" w:hAnsi="Times New Roman" w:cs="Times New Roman"/>
          <w:sz w:val="28"/>
          <w:szCs w:val="28"/>
        </w:rPr>
        <w:t xml:space="preserve"> г.</w:t>
      </w:r>
      <w:r w:rsidRPr="006A00EB">
        <w:rPr>
          <w:rFonts w:ascii="Times New Roman" w:hAnsi="Times New Roman" w:cs="Times New Roman"/>
          <w:sz w:val="28"/>
          <w:szCs w:val="28"/>
        </w:rPr>
        <w:t xml:space="preserve"> финансовое обеспечение горячим питанием обучающихся 1-4 классов образовательных организаций осуществляется за счет средств федерального бюджета. Субсидию из федерального бюджета на организацию горячего питания с 2023 г</w:t>
      </w:r>
      <w:r w:rsidR="006A6C63">
        <w:rPr>
          <w:rFonts w:ascii="Times New Roman" w:hAnsi="Times New Roman" w:cs="Times New Roman"/>
          <w:sz w:val="28"/>
          <w:szCs w:val="28"/>
        </w:rPr>
        <w:t>.</w:t>
      </w:r>
      <w:r w:rsidRPr="006A00EB">
        <w:rPr>
          <w:rFonts w:ascii="Times New Roman" w:hAnsi="Times New Roman" w:cs="Times New Roman"/>
          <w:sz w:val="28"/>
          <w:szCs w:val="28"/>
        </w:rPr>
        <w:t xml:space="preserve"> получают 88 субъектов Российской Федерации, включая Донецкую Народную Республику, Луганскую Народную Республику, Запорожскую </w:t>
      </w:r>
      <w:r w:rsidRPr="006A00EB">
        <w:rPr>
          <w:rFonts w:ascii="Times New Roman" w:hAnsi="Times New Roman" w:cs="Times New Roman"/>
          <w:sz w:val="28"/>
          <w:szCs w:val="28"/>
        </w:rPr>
        <w:lastRenderedPageBreak/>
        <w:t>и Херсонскую области, а также г. Байконур (</w:t>
      </w:r>
      <w:r w:rsidR="006A6C63">
        <w:rPr>
          <w:rFonts w:ascii="Times New Roman" w:hAnsi="Times New Roman" w:cs="Times New Roman"/>
          <w:sz w:val="28"/>
          <w:szCs w:val="28"/>
        </w:rPr>
        <w:t xml:space="preserve">г. </w:t>
      </w:r>
      <w:r w:rsidRPr="006A00EB">
        <w:rPr>
          <w:rFonts w:ascii="Times New Roman" w:hAnsi="Times New Roman" w:cs="Times New Roman"/>
          <w:sz w:val="28"/>
          <w:szCs w:val="28"/>
        </w:rPr>
        <w:t>Москва обеспечивает питание обучающихся полностью за счет средств городского бюджета).</w:t>
      </w:r>
    </w:p>
    <w:p w14:paraId="4C10B8DC" w14:textId="2CA8220F" w:rsidR="007D64D3"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Объем средств федерального бюджета на указанные цели предусматривается </w:t>
      </w:r>
      <w:r w:rsidR="006960FF">
        <w:rPr>
          <w:rFonts w:ascii="Times New Roman" w:hAnsi="Times New Roman" w:cs="Times New Roman"/>
          <w:sz w:val="28"/>
          <w:szCs w:val="28"/>
        </w:rPr>
        <w:br/>
      </w:r>
      <w:r w:rsidRPr="006A00EB">
        <w:rPr>
          <w:rFonts w:ascii="Times New Roman" w:hAnsi="Times New Roman" w:cs="Times New Roman"/>
          <w:sz w:val="28"/>
          <w:szCs w:val="28"/>
        </w:rPr>
        <w:t>с учетом индексации в соответствующем финансовом году стоимости набора пищевых продуктов</w:t>
      </w:r>
      <w:r w:rsidR="002A63B6">
        <w:rPr>
          <w:rFonts w:ascii="Times New Roman" w:hAnsi="Times New Roman" w:cs="Times New Roman"/>
          <w:sz w:val="28"/>
          <w:szCs w:val="28"/>
        </w:rPr>
        <w:t>. В</w:t>
      </w:r>
      <w:r w:rsidRPr="006A00EB">
        <w:rPr>
          <w:rFonts w:ascii="Times New Roman" w:hAnsi="Times New Roman" w:cs="Times New Roman"/>
          <w:sz w:val="28"/>
          <w:szCs w:val="28"/>
        </w:rPr>
        <w:t xml:space="preserve"> 2023 г</w:t>
      </w:r>
      <w:r w:rsidR="002A63B6">
        <w:rPr>
          <w:rFonts w:ascii="Times New Roman" w:hAnsi="Times New Roman" w:cs="Times New Roman"/>
          <w:sz w:val="28"/>
          <w:szCs w:val="28"/>
        </w:rPr>
        <w:t>.</w:t>
      </w:r>
      <w:r w:rsidRPr="006A00EB">
        <w:rPr>
          <w:rFonts w:ascii="Times New Roman" w:hAnsi="Times New Roman" w:cs="Times New Roman"/>
          <w:sz w:val="28"/>
          <w:szCs w:val="28"/>
        </w:rPr>
        <w:t xml:space="preserve"> он составил 67 015,0 млн рублей. </w:t>
      </w:r>
    </w:p>
    <w:p w14:paraId="21F58231" w14:textId="68ED59D6" w:rsidR="007D64D3"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Согласно правилам, утвержденным приложением 29 к государственной программе Российской Федерации «Развитие образования» (далее</w:t>
      </w:r>
      <w:r w:rsidR="002A63B6">
        <w:rPr>
          <w:rFonts w:ascii="Times New Roman" w:hAnsi="Times New Roman" w:cs="Times New Roman"/>
          <w:sz w:val="28"/>
          <w:szCs w:val="28"/>
        </w:rPr>
        <w:t xml:space="preserve"> по тексту подраздела</w:t>
      </w:r>
      <w:r w:rsidRPr="006A00EB">
        <w:rPr>
          <w:rFonts w:ascii="Times New Roman" w:hAnsi="Times New Roman" w:cs="Times New Roman"/>
          <w:sz w:val="28"/>
          <w:szCs w:val="28"/>
        </w:rPr>
        <w:t xml:space="preserve"> – </w:t>
      </w:r>
      <w:r w:rsidR="005660D4">
        <w:rPr>
          <w:rFonts w:ascii="Times New Roman" w:hAnsi="Times New Roman" w:cs="Times New Roman"/>
          <w:sz w:val="28"/>
          <w:szCs w:val="28"/>
        </w:rPr>
        <w:t>П</w:t>
      </w:r>
      <w:r w:rsidRPr="006A00EB">
        <w:rPr>
          <w:rFonts w:ascii="Times New Roman" w:hAnsi="Times New Roman" w:cs="Times New Roman"/>
          <w:sz w:val="28"/>
          <w:szCs w:val="28"/>
        </w:rPr>
        <w:t xml:space="preserve">равила), расчет субсидии из федерального бюджета бюджетам субъектов Российской Федерации на указанные цели осуществляется на основе данных федерального статистического наблюдения на 1 января соответствующего финансового года и обеспечивает 100% охват обучающихся 1-4 классов горячим питанием. Мониторинг их расходования (с целью определения достаточности средств) Минпросвещения России проводит на постоянной основе. При выявлении дополнительной потребности (при наличии обоснования) бюджетные средства направляются </w:t>
      </w:r>
      <w:r w:rsidR="005660D4">
        <w:rPr>
          <w:rFonts w:ascii="Times New Roman" w:hAnsi="Times New Roman" w:cs="Times New Roman"/>
          <w:sz w:val="28"/>
          <w:szCs w:val="28"/>
        </w:rPr>
        <w:t>субъектам Российской Федерации. В 2023 г. такая дополнительная потребность не была выявлена.</w:t>
      </w:r>
      <w:r w:rsidRPr="006A00EB">
        <w:rPr>
          <w:rFonts w:ascii="Times New Roman" w:hAnsi="Times New Roman" w:cs="Times New Roman"/>
          <w:sz w:val="28"/>
          <w:szCs w:val="28"/>
        </w:rPr>
        <w:t xml:space="preserve"> Учитывая высокую социальную значимость мероприятий по обеспечению бесплатным горячим питанием, предельные объемы финансирования в рамках субсидии доводятся до всех субъектов Российской Федерации ежемесячно в соответствии с </w:t>
      </w:r>
      <w:r w:rsidR="005660D4">
        <w:rPr>
          <w:rFonts w:ascii="Times New Roman" w:hAnsi="Times New Roman" w:cs="Times New Roman"/>
          <w:sz w:val="28"/>
          <w:szCs w:val="28"/>
        </w:rPr>
        <w:t xml:space="preserve">их </w:t>
      </w:r>
      <w:r w:rsidRPr="006A00EB">
        <w:rPr>
          <w:rFonts w:ascii="Times New Roman" w:hAnsi="Times New Roman" w:cs="Times New Roman"/>
          <w:sz w:val="28"/>
          <w:szCs w:val="28"/>
        </w:rPr>
        <w:t>потребностью, заявленной на очередной месяц.</w:t>
      </w:r>
    </w:p>
    <w:p w14:paraId="2DF32080" w14:textId="197B30BA" w:rsidR="00BC72C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Нормативное правовое регулирование по вопросам организации горячего питания при необходимости уточняется. Так, в свя</w:t>
      </w:r>
      <w:r w:rsidR="007D64D3">
        <w:rPr>
          <w:rFonts w:ascii="Times New Roman" w:hAnsi="Times New Roman" w:cs="Times New Roman"/>
          <w:sz w:val="28"/>
          <w:szCs w:val="28"/>
        </w:rPr>
        <w:t>зи со сложившейся социально-</w:t>
      </w:r>
      <w:r w:rsidRPr="006A00EB">
        <w:rPr>
          <w:rFonts w:ascii="Times New Roman" w:hAnsi="Times New Roman" w:cs="Times New Roman"/>
          <w:sz w:val="28"/>
          <w:szCs w:val="28"/>
        </w:rPr>
        <w:t>экономической ситуаци</w:t>
      </w:r>
      <w:r w:rsidR="00F65DD7">
        <w:rPr>
          <w:rFonts w:ascii="Times New Roman" w:hAnsi="Times New Roman" w:cs="Times New Roman"/>
          <w:sz w:val="28"/>
          <w:szCs w:val="28"/>
        </w:rPr>
        <w:t>ей</w:t>
      </w:r>
      <w:r w:rsidRPr="006A00EB">
        <w:rPr>
          <w:rFonts w:ascii="Times New Roman" w:hAnsi="Times New Roman" w:cs="Times New Roman"/>
          <w:sz w:val="28"/>
          <w:szCs w:val="28"/>
        </w:rPr>
        <w:t xml:space="preserve"> постановлением Правительства Российской Федерации </w:t>
      </w:r>
      <w:r w:rsidR="005660D4">
        <w:rPr>
          <w:rFonts w:ascii="Times New Roman" w:hAnsi="Times New Roman" w:cs="Times New Roman"/>
          <w:sz w:val="28"/>
          <w:szCs w:val="28"/>
        </w:rPr>
        <w:br/>
      </w:r>
      <w:r w:rsidRPr="006A00EB">
        <w:rPr>
          <w:rFonts w:ascii="Times New Roman" w:hAnsi="Times New Roman" w:cs="Times New Roman"/>
          <w:sz w:val="28"/>
          <w:szCs w:val="28"/>
        </w:rPr>
        <w:t>от 27</w:t>
      </w:r>
      <w:r w:rsidR="005660D4">
        <w:rPr>
          <w:rFonts w:ascii="Times New Roman" w:hAnsi="Times New Roman" w:cs="Times New Roman"/>
          <w:sz w:val="28"/>
          <w:szCs w:val="28"/>
        </w:rPr>
        <w:t xml:space="preserve"> февраля</w:t>
      </w:r>
      <w:r w:rsidR="005660D4" w:rsidRPr="006A00EB">
        <w:rPr>
          <w:rFonts w:ascii="Times New Roman" w:hAnsi="Times New Roman" w:cs="Times New Roman"/>
          <w:sz w:val="28"/>
          <w:szCs w:val="28"/>
        </w:rPr>
        <w:t xml:space="preserve"> </w:t>
      </w:r>
      <w:r w:rsidRPr="006A00EB">
        <w:rPr>
          <w:rFonts w:ascii="Times New Roman" w:hAnsi="Times New Roman" w:cs="Times New Roman"/>
          <w:sz w:val="28"/>
          <w:szCs w:val="28"/>
        </w:rPr>
        <w:t>2023</w:t>
      </w:r>
      <w:r w:rsidR="005660D4">
        <w:rPr>
          <w:rFonts w:ascii="Times New Roman" w:hAnsi="Times New Roman" w:cs="Times New Roman"/>
          <w:sz w:val="28"/>
          <w:szCs w:val="28"/>
        </w:rPr>
        <w:t xml:space="preserve"> г.</w:t>
      </w:r>
      <w:r w:rsidRPr="006A00EB">
        <w:rPr>
          <w:rFonts w:ascii="Times New Roman" w:hAnsi="Times New Roman" w:cs="Times New Roman"/>
          <w:sz w:val="28"/>
          <w:szCs w:val="28"/>
        </w:rPr>
        <w:t xml:space="preserve"> № 312 внесены изменения в </w:t>
      </w:r>
      <w:r w:rsidR="005660D4">
        <w:rPr>
          <w:rFonts w:ascii="Times New Roman" w:hAnsi="Times New Roman" w:cs="Times New Roman"/>
          <w:sz w:val="28"/>
          <w:szCs w:val="28"/>
        </w:rPr>
        <w:t>П</w:t>
      </w:r>
      <w:r w:rsidRPr="006A00EB">
        <w:rPr>
          <w:rFonts w:ascii="Times New Roman" w:hAnsi="Times New Roman" w:cs="Times New Roman"/>
          <w:sz w:val="28"/>
          <w:szCs w:val="28"/>
        </w:rPr>
        <w:t xml:space="preserve">равила, касающиеся особенности предоставления средств федерального бюджета новым </w:t>
      </w:r>
      <w:r w:rsidR="005660D4">
        <w:rPr>
          <w:rFonts w:ascii="Times New Roman" w:hAnsi="Times New Roman" w:cs="Times New Roman"/>
          <w:sz w:val="28"/>
          <w:szCs w:val="28"/>
        </w:rPr>
        <w:t>субъектам Российской Федерации</w:t>
      </w:r>
      <w:r w:rsidRPr="006A00EB">
        <w:rPr>
          <w:rFonts w:ascii="Times New Roman" w:hAnsi="Times New Roman" w:cs="Times New Roman"/>
          <w:sz w:val="28"/>
          <w:szCs w:val="28"/>
        </w:rPr>
        <w:t>, и использования средств субсидии на закупку пищевых продуктов и их последующей выдачи родителям (законным представителям) при переходе обучающихся на дистанционное обучение в образовательных организациях, на территориях которых введен максимальный (средний) уровень реагирования.</w:t>
      </w:r>
    </w:p>
    <w:p w14:paraId="25889049" w14:textId="1B296736" w:rsidR="00BC72C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В целях предоставления субсидии из федерального бюджета образовательным организациям, отнесенны</w:t>
      </w:r>
      <w:r w:rsidR="00714DAD">
        <w:rPr>
          <w:rFonts w:ascii="Times New Roman" w:hAnsi="Times New Roman" w:cs="Times New Roman"/>
          <w:sz w:val="28"/>
          <w:szCs w:val="28"/>
        </w:rPr>
        <w:t>м</w:t>
      </w:r>
      <w:r w:rsidRPr="006A00EB">
        <w:rPr>
          <w:rFonts w:ascii="Times New Roman" w:hAnsi="Times New Roman" w:cs="Times New Roman"/>
          <w:sz w:val="28"/>
          <w:szCs w:val="28"/>
        </w:rPr>
        <w:t xml:space="preserve"> исходя из регионально-территориальных особенностей исполнительными органами субъектов Российской Федерации в сфере образования </w:t>
      </w:r>
      <w:r w:rsidR="009E1531">
        <w:rPr>
          <w:rFonts w:ascii="Times New Roman" w:hAnsi="Times New Roman" w:cs="Times New Roman"/>
          <w:sz w:val="28"/>
          <w:szCs w:val="28"/>
        </w:rPr>
        <w:br/>
      </w:r>
      <w:r w:rsidRPr="006A00EB">
        <w:rPr>
          <w:rFonts w:ascii="Times New Roman" w:hAnsi="Times New Roman" w:cs="Times New Roman"/>
          <w:sz w:val="28"/>
          <w:szCs w:val="28"/>
        </w:rPr>
        <w:t xml:space="preserve">к малокомплектным образовательным организациям, в которых отсутствуют пищеблоки ввиду экономической нецелесообразности их строительства и оснащения, и предоставления возможности использования указанными образовательными организациями средств субсидии в порядке, предусмотренном пунктом 11(1) </w:t>
      </w:r>
      <w:r w:rsidR="00EE0384">
        <w:rPr>
          <w:rFonts w:ascii="Times New Roman" w:hAnsi="Times New Roman" w:cs="Times New Roman"/>
          <w:sz w:val="28"/>
          <w:szCs w:val="28"/>
        </w:rPr>
        <w:t>П</w:t>
      </w:r>
      <w:r w:rsidRPr="006A00EB">
        <w:rPr>
          <w:rFonts w:ascii="Times New Roman" w:hAnsi="Times New Roman" w:cs="Times New Roman"/>
          <w:sz w:val="28"/>
          <w:szCs w:val="28"/>
        </w:rPr>
        <w:t>равил, постановлением Правительства Российской Федерации от 28</w:t>
      </w:r>
      <w:r w:rsidR="00EE0384">
        <w:rPr>
          <w:rFonts w:ascii="Times New Roman" w:hAnsi="Times New Roman" w:cs="Times New Roman"/>
          <w:sz w:val="28"/>
          <w:szCs w:val="28"/>
        </w:rPr>
        <w:t xml:space="preserve"> сентября </w:t>
      </w:r>
      <w:r w:rsidRPr="006A00EB">
        <w:rPr>
          <w:rFonts w:ascii="Times New Roman" w:hAnsi="Times New Roman" w:cs="Times New Roman"/>
          <w:sz w:val="28"/>
          <w:szCs w:val="28"/>
        </w:rPr>
        <w:t>2023</w:t>
      </w:r>
      <w:r w:rsidR="00EE0384">
        <w:rPr>
          <w:rFonts w:ascii="Times New Roman" w:hAnsi="Times New Roman" w:cs="Times New Roman"/>
          <w:sz w:val="28"/>
          <w:szCs w:val="28"/>
        </w:rPr>
        <w:t xml:space="preserve"> г.</w:t>
      </w:r>
      <w:r w:rsidRPr="006A00EB">
        <w:rPr>
          <w:rFonts w:ascii="Times New Roman" w:hAnsi="Times New Roman" w:cs="Times New Roman"/>
          <w:sz w:val="28"/>
          <w:szCs w:val="28"/>
        </w:rPr>
        <w:t xml:space="preserve"> № 1594 внесены соответствующие изменения. </w:t>
      </w:r>
    </w:p>
    <w:p w14:paraId="5A25FA51" w14:textId="2CAD4370" w:rsidR="00BC72C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Меры, принимаемые в субъектах Российской Федерации по созданию условий организации питания обучающихся (обновление инфраструктуры, переоснащение школьных пищеблоков), носят системный характер в рамках региональной политики. </w:t>
      </w:r>
      <w:r w:rsidRPr="006A00EB">
        <w:rPr>
          <w:rFonts w:ascii="Times New Roman" w:hAnsi="Times New Roman" w:cs="Times New Roman"/>
          <w:sz w:val="28"/>
          <w:szCs w:val="28"/>
        </w:rPr>
        <w:lastRenderedPageBreak/>
        <w:t>Государственная поддержка регионам оказывается в ходе программы модернизации системы школьного образования</w:t>
      </w:r>
      <w:r w:rsidR="00EE0384">
        <w:rPr>
          <w:rFonts w:ascii="Times New Roman" w:hAnsi="Times New Roman" w:cs="Times New Roman"/>
          <w:sz w:val="28"/>
          <w:szCs w:val="28"/>
        </w:rPr>
        <w:t xml:space="preserve">, предусмотренной на </w:t>
      </w:r>
      <w:r w:rsidRPr="006A00EB">
        <w:rPr>
          <w:rFonts w:ascii="Times New Roman" w:hAnsi="Times New Roman" w:cs="Times New Roman"/>
          <w:sz w:val="28"/>
          <w:szCs w:val="28"/>
        </w:rPr>
        <w:t xml:space="preserve">2022-2026 гг., которой предусмотрен капитальный ремонт в образовательных организациях. </w:t>
      </w:r>
      <w:r w:rsidR="009E1531">
        <w:rPr>
          <w:rFonts w:ascii="Times New Roman" w:hAnsi="Times New Roman" w:cs="Times New Roman"/>
          <w:sz w:val="28"/>
          <w:szCs w:val="28"/>
        </w:rPr>
        <w:br/>
      </w:r>
      <w:r w:rsidRPr="006A00EB">
        <w:rPr>
          <w:rFonts w:ascii="Times New Roman" w:hAnsi="Times New Roman" w:cs="Times New Roman"/>
          <w:sz w:val="28"/>
          <w:szCs w:val="28"/>
        </w:rPr>
        <w:t xml:space="preserve">За 2022-2023 гг., согласно заявленной </w:t>
      </w:r>
      <w:r w:rsidR="00EE0384">
        <w:rPr>
          <w:rFonts w:ascii="Times New Roman" w:hAnsi="Times New Roman" w:cs="Times New Roman"/>
          <w:sz w:val="28"/>
          <w:szCs w:val="28"/>
        </w:rPr>
        <w:t>субъектами Российской Федерации</w:t>
      </w:r>
      <w:r w:rsidRPr="006A00EB">
        <w:rPr>
          <w:rFonts w:ascii="Times New Roman" w:hAnsi="Times New Roman" w:cs="Times New Roman"/>
          <w:sz w:val="28"/>
          <w:szCs w:val="28"/>
        </w:rPr>
        <w:t xml:space="preserve"> потребности, 1 634 пищеблока образовательных организаций пр</w:t>
      </w:r>
      <w:r w:rsidR="00EE0384">
        <w:rPr>
          <w:rFonts w:ascii="Times New Roman" w:hAnsi="Times New Roman" w:cs="Times New Roman"/>
          <w:sz w:val="28"/>
          <w:szCs w:val="28"/>
        </w:rPr>
        <w:t>и</w:t>
      </w:r>
      <w:r w:rsidRPr="006A00EB">
        <w:rPr>
          <w:rFonts w:ascii="Times New Roman" w:hAnsi="Times New Roman" w:cs="Times New Roman"/>
          <w:sz w:val="28"/>
          <w:szCs w:val="28"/>
        </w:rPr>
        <w:t xml:space="preserve">ведены </w:t>
      </w:r>
      <w:r w:rsidR="009E1531">
        <w:rPr>
          <w:rFonts w:ascii="Times New Roman" w:hAnsi="Times New Roman" w:cs="Times New Roman"/>
          <w:sz w:val="28"/>
          <w:szCs w:val="28"/>
        </w:rPr>
        <w:br/>
      </w:r>
      <w:r w:rsidRPr="006A00EB">
        <w:rPr>
          <w:rFonts w:ascii="Times New Roman" w:hAnsi="Times New Roman" w:cs="Times New Roman"/>
          <w:sz w:val="28"/>
          <w:szCs w:val="28"/>
        </w:rPr>
        <w:t xml:space="preserve">в соответствие с санитарно-гигиеническими требованиями. На сегодняшнем этапе основной задачей по организации питания обучающихся, является обеспечение качества предоставления горячего питания (блюда). Первостепенное внимание в этом направлении уделяется обеспечению безопасного питания, </w:t>
      </w:r>
      <w:r w:rsidR="00EE63E5">
        <w:rPr>
          <w:rFonts w:ascii="Times New Roman" w:hAnsi="Times New Roman" w:cs="Times New Roman"/>
          <w:sz w:val="28"/>
          <w:szCs w:val="28"/>
        </w:rPr>
        <w:t xml:space="preserve">соблюдению </w:t>
      </w:r>
      <w:r w:rsidRPr="006A00EB">
        <w:rPr>
          <w:rFonts w:ascii="Times New Roman" w:hAnsi="Times New Roman" w:cs="Times New Roman"/>
          <w:sz w:val="28"/>
          <w:szCs w:val="28"/>
        </w:rPr>
        <w:t>принцип</w:t>
      </w:r>
      <w:r w:rsidR="00EE63E5">
        <w:rPr>
          <w:rFonts w:ascii="Times New Roman" w:hAnsi="Times New Roman" w:cs="Times New Roman"/>
          <w:sz w:val="28"/>
          <w:szCs w:val="28"/>
        </w:rPr>
        <w:t>ов</w:t>
      </w:r>
      <w:r w:rsidRPr="006A00EB">
        <w:rPr>
          <w:rFonts w:ascii="Times New Roman" w:hAnsi="Times New Roman" w:cs="Times New Roman"/>
          <w:sz w:val="28"/>
          <w:szCs w:val="28"/>
        </w:rPr>
        <w:t xml:space="preserve"> сезонности питания. В эту работу включены как сами образовательные организации, так и представители муниципальных, региональных и федеральных ведомств. </w:t>
      </w:r>
    </w:p>
    <w:p w14:paraId="00FC6B4B" w14:textId="19742A81" w:rsidR="00BC72C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В целях недопущения поставок фальсифицированной продукции образовательные организации проходят регистрацию во ФГИС «Меркурий», что позволяет исключить поступление на пищеблоки фальсифицированной продукции животного происхождения. С целью организации здорового и качественного питания в образовательных организациях </w:t>
      </w:r>
      <w:r w:rsidR="00382B4E">
        <w:rPr>
          <w:rFonts w:ascii="Times New Roman" w:hAnsi="Times New Roman" w:cs="Times New Roman"/>
          <w:sz w:val="28"/>
          <w:szCs w:val="28"/>
        </w:rPr>
        <w:t>в субъектах Российской Федерации</w:t>
      </w:r>
      <w:r w:rsidRPr="006A00EB">
        <w:rPr>
          <w:rFonts w:ascii="Times New Roman" w:hAnsi="Times New Roman" w:cs="Times New Roman"/>
          <w:sz w:val="28"/>
          <w:szCs w:val="28"/>
        </w:rPr>
        <w:t xml:space="preserve"> ведется целенаправленная работа по выбору поставщиков – местных производителей (Алтайский край, Воронежская, </w:t>
      </w:r>
      <w:r w:rsidR="00382B4E" w:rsidRPr="006A00EB">
        <w:rPr>
          <w:rFonts w:ascii="Times New Roman" w:hAnsi="Times New Roman" w:cs="Times New Roman"/>
          <w:sz w:val="28"/>
          <w:szCs w:val="28"/>
        </w:rPr>
        <w:t>Магаданская, Оренбургская, Саратовская</w:t>
      </w:r>
      <w:r w:rsidR="00382B4E">
        <w:rPr>
          <w:rFonts w:ascii="Times New Roman" w:hAnsi="Times New Roman" w:cs="Times New Roman"/>
          <w:sz w:val="28"/>
          <w:szCs w:val="28"/>
        </w:rPr>
        <w:t>,</w:t>
      </w:r>
      <w:r w:rsidR="00382B4E" w:rsidRPr="006A00EB">
        <w:rPr>
          <w:rFonts w:ascii="Times New Roman" w:hAnsi="Times New Roman" w:cs="Times New Roman"/>
          <w:sz w:val="28"/>
          <w:szCs w:val="28"/>
        </w:rPr>
        <w:t xml:space="preserve"> Тамбовская, </w:t>
      </w:r>
      <w:r w:rsidRPr="006A00EB">
        <w:rPr>
          <w:rFonts w:ascii="Times New Roman" w:hAnsi="Times New Roman" w:cs="Times New Roman"/>
          <w:sz w:val="28"/>
          <w:szCs w:val="28"/>
        </w:rPr>
        <w:t>Тюменская</w:t>
      </w:r>
      <w:r w:rsidR="00382B4E">
        <w:rPr>
          <w:rFonts w:ascii="Times New Roman" w:hAnsi="Times New Roman" w:cs="Times New Roman"/>
          <w:sz w:val="28"/>
          <w:szCs w:val="28"/>
        </w:rPr>
        <w:t xml:space="preserve"> </w:t>
      </w:r>
      <w:r w:rsidRPr="006A00EB">
        <w:rPr>
          <w:rFonts w:ascii="Times New Roman" w:hAnsi="Times New Roman" w:cs="Times New Roman"/>
          <w:sz w:val="28"/>
          <w:szCs w:val="28"/>
        </w:rPr>
        <w:t xml:space="preserve">области и другие). </w:t>
      </w:r>
    </w:p>
    <w:p w14:paraId="746AD7BE" w14:textId="0E00EC31" w:rsidR="00BC72C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Важно отметить, что при расчете субсидии стоимость горячего питания рассчитывается в соответствии с требованиями СанПин 2.3/2.4.3590-20 </w:t>
      </w:r>
      <w:r w:rsidR="009E1531">
        <w:rPr>
          <w:rFonts w:ascii="Times New Roman" w:hAnsi="Times New Roman" w:cs="Times New Roman"/>
          <w:sz w:val="28"/>
          <w:szCs w:val="28"/>
        </w:rPr>
        <w:br/>
      </w:r>
      <w:r w:rsidRPr="006A00EB">
        <w:rPr>
          <w:rFonts w:ascii="Times New Roman" w:hAnsi="Times New Roman" w:cs="Times New Roman"/>
          <w:sz w:val="28"/>
          <w:szCs w:val="28"/>
        </w:rPr>
        <w:t>к среднесуточным наборам пищевой продукции и потребности в пищевых веществах, энергии, витаминах и минеральных веществах для обучающихся 7-11 лет, утвержденных постановлением Главного государственного санитарного врача Российской Федерации от 27</w:t>
      </w:r>
      <w:r w:rsidR="00382B4E">
        <w:rPr>
          <w:rFonts w:ascii="Times New Roman" w:hAnsi="Times New Roman" w:cs="Times New Roman"/>
          <w:sz w:val="28"/>
          <w:szCs w:val="28"/>
        </w:rPr>
        <w:t xml:space="preserve"> октября </w:t>
      </w:r>
      <w:r w:rsidRPr="006A00EB">
        <w:rPr>
          <w:rFonts w:ascii="Times New Roman" w:hAnsi="Times New Roman" w:cs="Times New Roman"/>
          <w:sz w:val="28"/>
          <w:szCs w:val="28"/>
        </w:rPr>
        <w:t>2020</w:t>
      </w:r>
      <w:r w:rsidR="00382B4E">
        <w:rPr>
          <w:rFonts w:ascii="Times New Roman" w:hAnsi="Times New Roman" w:cs="Times New Roman"/>
          <w:sz w:val="28"/>
          <w:szCs w:val="28"/>
        </w:rPr>
        <w:t xml:space="preserve"> г.</w:t>
      </w:r>
      <w:r w:rsidRPr="006A00EB">
        <w:rPr>
          <w:rFonts w:ascii="Times New Roman" w:hAnsi="Times New Roman" w:cs="Times New Roman"/>
          <w:sz w:val="28"/>
          <w:szCs w:val="28"/>
        </w:rPr>
        <w:t xml:space="preserve"> № 32. При этом предлагаемый набор продуктов не ограничивает на муниципальном и региональном уровнях распределение продуктов по приемам пищи (завтрак/обед) и введение в рацион продуктов с учетом регионально</w:t>
      </w:r>
      <w:r w:rsidR="00382B4E">
        <w:rPr>
          <w:rFonts w:ascii="Times New Roman" w:hAnsi="Times New Roman" w:cs="Times New Roman"/>
          <w:sz w:val="28"/>
          <w:szCs w:val="28"/>
        </w:rPr>
        <w:t>-</w:t>
      </w:r>
      <w:r w:rsidRPr="006A00EB">
        <w:rPr>
          <w:rFonts w:ascii="Times New Roman" w:hAnsi="Times New Roman" w:cs="Times New Roman"/>
          <w:sz w:val="28"/>
          <w:szCs w:val="28"/>
        </w:rPr>
        <w:t xml:space="preserve">национальной составляющей, замены блюд, добавления фруктов, овощей, зелени, возможности реализации пищевой продукции в промышленной упаковке (соки, молочные изделия, специализированная продукция), выбора формата организации питания. </w:t>
      </w:r>
    </w:p>
    <w:p w14:paraId="516CD5D1" w14:textId="0770E627" w:rsidR="00BC72C1" w:rsidRDefault="00382B4E" w:rsidP="00C97BD7">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6A00EB" w:rsidRPr="006A00EB">
        <w:rPr>
          <w:rFonts w:ascii="Times New Roman" w:hAnsi="Times New Roman" w:cs="Times New Roman"/>
          <w:sz w:val="28"/>
          <w:szCs w:val="28"/>
        </w:rPr>
        <w:t>читывая фактическую посещаемость обучающихся, высвобождающиеся средства субсидии допускается использовать на обеспечение повышения качества предоставления горячего питания, а именно на дополнительное обогащение рациона питания обучающихся и/или увеличение кратности предоставления бесплатного горячего питания обучающимся, в том числе сверх одного раза в день, в случае если такие мероприятия предусмотрены региональными нормативными актами (</w:t>
      </w:r>
      <w:r>
        <w:rPr>
          <w:rFonts w:ascii="Times New Roman" w:hAnsi="Times New Roman" w:cs="Times New Roman"/>
          <w:sz w:val="28"/>
          <w:szCs w:val="28"/>
        </w:rPr>
        <w:t>п</w:t>
      </w:r>
      <w:r w:rsidR="006A00EB" w:rsidRPr="006A00EB">
        <w:rPr>
          <w:rFonts w:ascii="Times New Roman" w:hAnsi="Times New Roman" w:cs="Times New Roman"/>
          <w:sz w:val="28"/>
          <w:szCs w:val="28"/>
        </w:rPr>
        <w:t xml:space="preserve">исьма </w:t>
      </w:r>
      <w:r>
        <w:rPr>
          <w:rFonts w:ascii="Times New Roman" w:hAnsi="Times New Roman" w:cs="Times New Roman"/>
          <w:sz w:val="28"/>
          <w:szCs w:val="28"/>
        </w:rPr>
        <w:t xml:space="preserve">Минпросвещения россии </w:t>
      </w:r>
      <w:r w:rsidR="006A00EB" w:rsidRPr="006A00EB">
        <w:rPr>
          <w:rFonts w:ascii="Times New Roman" w:hAnsi="Times New Roman" w:cs="Times New Roman"/>
          <w:sz w:val="28"/>
          <w:szCs w:val="28"/>
        </w:rPr>
        <w:t xml:space="preserve">от 19 ноября 2020 г. № АН-2021/09, от 29 июля 2021 г. </w:t>
      </w:r>
      <w:r>
        <w:rPr>
          <w:rFonts w:ascii="Times New Roman" w:hAnsi="Times New Roman" w:cs="Times New Roman"/>
          <w:sz w:val="28"/>
          <w:szCs w:val="28"/>
        </w:rPr>
        <w:br/>
      </w:r>
      <w:r w:rsidR="006A00EB" w:rsidRPr="006A00EB">
        <w:rPr>
          <w:rFonts w:ascii="Times New Roman" w:hAnsi="Times New Roman" w:cs="Times New Roman"/>
          <w:sz w:val="28"/>
          <w:szCs w:val="28"/>
        </w:rPr>
        <w:t xml:space="preserve">№ АН-1466/09). </w:t>
      </w:r>
    </w:p>
    <w:p w14:paraId="3EEC831A" w14:textId="141EE18D" w:rsidR="00BC72C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Кроме того, </w:t>
      </w:r>
      <w:r w:rsidR="00C44544">
        <w:rPr>
          <w:rFonts w:ascii="Times New Roman" w:hAnsi="Times New Roman" w:cs="Times New Roman"/>
          <w:sz w:val="28"/>
          <w:szCs w:val="28"/>
        </w:rPr>
        <w:t xml:space="preserve">в соответствии с Федеральным законом № 273-ФЗ </w:t>
      </w:r>
      <w:r w:rsidRPr="006A00EB">
        <w:rPr>
          <w:rFonts w:ascii="Times New Roman" w:hAnsi="Times New Roman" w:cs="Times New Roman"/>
          <w:sz w:val="28"/>
          <w:szCs w:val="28"/>
        </w:rPr>
        <w:t>образовательн</w:t>
      </w:r>
      <w:r w:rsidR="00C44544">
        <w:rPr>
          <w:rFonts w:ascii="Times New Roman" w:hAnsi="Times New Roman" w:cs="Times New Roman"/>
          <w:sz w:val="28"/>
          <w:szCs w:val="28"/>
        </w:rPr>
        <w:t>ая</w:t>
      </w:r>
      <w:r w:rsidRPr="006A00EB">
        <w:rPr>
          <w:rFonts w:ascii="Times New Roman" w:hAnsi="Times New Roman" w:cs="Times New Roman"/>
          <w:sz w:val="28"/>
          <w:szCs w:val="28"/>
        </w:rPr>
        <w:t xml:space="preserve"> организаци</w:t>
      </w:r>
      <w:r w:rsidR="00C44544">
        <w:rPr>
          <w:rFonts w:ascii="Times New Roman" w:hAnsi="Times New Roman" w:cs="Times New Roman"/>
          <w:sz w:val="28"/>
          <w:szCs w:val="28"/>
        </w:rPr>
        <w:t>я</w:t>
      </w:r>
      <w:r w:rsidRPr="006A00EB">
        <w:rPr>
          <w:rFonts w:ascii="Times New Roman" w:hAnsi="Times New Roman" w:cs="Times New Roman"/>
          <w:sz w:val="28"/>
          <w:szCs w:val="28"/>
        </w:rPr>
        <w:t xml:space="preserve"> </w:t>
      </w:r>
      <w:r w:rsidR="00950AA9">
        <w:rPr>
          <w:rFonts w:ascii="Times New Roman" w:hAnsi="Times New Roman" w:cs="Times New Roman"/>
          <w:sz w:val="28"/>
          <w:szCs w:val="28"/>
        </w:rPr>
        <w:t xml:space="preserve">может </w:t>
      </w:r>
      <w:r w:rsidRPr="006A00EB">
        <w:rPr>
          <w:rFonts w:ascii="Times New Roman" w:hAnsi="Times New Roman" w:cs="Times New Roman"/>
          <w:sz w:val="28"/>
          <w:szCs w:val="28"/>
        </w:rPr>
        <w:t xml:space="preserve">разработать индивидуальное меню для детей, нуждающихся в </w:t>
      </w:r>
      <w:r w:rsidRPr="006A00EB">
        <w:rPr>
          <w:rFonts w:ascii="Times New Roman" w:hAnsi="Times New Roman" w:cs="Times New Roman"/>
          <w:sz w:val="28"/>
          <w:szCs w:val="28"/>
        </w:rPr>
        <w:lastRenderedPageBreak/>
        <w:t>предоставлении лечебного и диетического питания, в том числе с учетом требований к питанию детей с избыточной массой тела и ожирением. Вопросы организации горячего питания обучающихся 1</w:t>
      </w:r>
      <w:r w:rsidR="00950AA9">
        <w:rPr>
          <w:rFonts w:ascii="Times New Roman" w:hAnsi="Times New Roman" w:cs="Times New Roman"/>
          <w:sz w:val="28"/>
          <w:szCs w:val="28"/>
        </w:rPr>
        <w:t>-</w:t>
      </w:r>
      <w:r w:rsidRPr="006A00EB">
        <w:rPr>
          <w:rFonts w:ascii="Times New Roman" w:hAnsi="Times New Roman" w:cs="Times New Roman"/>
          <w:sz w:val="28"/>
          <w:szCs w:val="28"/>
        </w:rPr>
        <w:t xml:space="preserve">4 классов находятся на особом ведомственном и общественном контроле на федеральном </w:t>
      </w:r>
      <w:r w:rsidR="00950AA9">
        <w:rPr>
          <w:rFonts w:ascii="Times New Roman" w:hAnsi="Times New Roman" w:cs="Times New Roman"/>
          <w:sz w:val="28"/>
          <w:szCs w:val="28"/>
        </w:rPr>
        <w:t xml:space="preserve">и региональном </w:t>
      </w:r>
      <w:r w:rsidRPr="006A00EB">
        <w:rPr>
          <w:rFonts w:ascii="Times New Roman" w:hAnsi="Times New Roman" w:cs="Times New Roman"/>
          <w:sz w:val="28"/>
          <w:szCs w:val="28"/>
        </w:rPr>
        <w:t>уровн</w:t>
      </w:r>
      <w:r w:rsidR="00950AA9">
        <w:rPr>
          <w:rFonts w:ascii="Times New Roman" w:hAnsi="Times New Roman" w:cs="Times New Roman"/>
          <w:sz w:val="28"/>
          <w:szCs w:val="28"/>
        </w:rPr>
        <w:t>ях</w:t>
      </w:r>
      <w:r w:rsidRPr="006A00EB">
        <w:rPr>
          <w:rFonts w:ascii="Times New Roman" w:hAnsi="Times New Roman" w:cs="Times New Roman"/>
          <w:sz w:val="28"/>
          <w:szCs w:val="28"/>
        </w:rPr>
        <w:t>.</w:t>
      </w:r>
    </w:p>
    <w:p w14:paraId="409CD2E6" w14:textId="1B2DFEE9" w:rsidR="00BC72C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В субъектах Российской Федерации разрабатываются и утверждаются нормативные правовые акты, регулирующие и обеспечивающие соблюдение условий для организации питания обучающихся, в их числе базовый нормативный </w:t>
      </w:r>
      <w:r w:rsidR="00B50D3D">
        <w:rPr>
          <w:rFonts w:ascii="Times New Roman" w:hAnsi="Times New Roman" w:cs="Times New Roman"/>
          <w:sz w:val="28"/>
          <w:szCs w:val="28"/>
        </w:rPr>
        <w:br/>
      </w:r>
      <w:r w:rsidRPr="006A00EB">
        <w:rPr>
          <w:rFonts w:ascii="Times New Roman" w:hAnsi="Times New Roman" w:cs="Times New Roman"/>
          <w:sz w:val="28"/>
          <w:szCs w:val="28"/>
        </w:rPr>
        <w:t xml:space="preserve">документ – региональный стандарт оказания услуги по обеспечению горячим питанием. </w:t>
      </w:r>
    </w:p>
    <w:p w14:paraId="325D7947" w14:textId="2E948255" w:rsidR="00BC72C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С целью недопущения нарушений образовательными организациями </w:t>
      </w:r>
      <w:r w:rsidR="009E1531">
        <w:rPr>
          <w:rFonts w:ascii="Times New Roman" w:hAnsi="Times New Roman" w:cs="Times New Roman"/>
          <w:sz w:val="28"/>
          <w:szCs w:val="28"/>
        </w:rPr>
        <w:br/>
      </w:r>
      <w:r w:rsidRPr="006A00EB">
        <w:rPr>
          <w:rFonts w:ascii="Times New Roman" w:hAnsi="Times New Roman" w:cs="Times New Roman"/>
          <w:sz w:val="28"/>
          <w:szCs w:val="28"/>
        </w:rPr>
        <w:t xml:space="preserve">и операторами школьного питания требований к организации питания обучающихся обеспечивается родительский контроль. В соответствии с методическими рекомендациями </w:t>
      </w:r>
      <w:r w:rsidR="00C608C2" w:rsidRPr="006A00EB">
        <w:rPr>
          <w:rFonts w:ascii="Times New Roman" w:hAnsi="Times New Roman" w:cs="Times New Roman"/>
          <w:sz w:val="28"/>
          <w:szCs w:val="28"/>
        </w:rPr>
        <w:t>от 18</w:t>
      </w:r>
      <w:r w:rsidR="00C608C2">
        <w:rPr>
          <w:rFonts w:ascii="Times New Roman" w:hAnsi="Times New Roman" w:cs="Times New Roman"/>
          <w:sz w:val="28"/>
          <w:szCs w:val="28"/>
        </w:rPr>
        <w:t xml:space="preserve"> мая </w:t>
      </w:r>
      <w:r w:rsidR="00C608C2" w:rsidRPr="006A00EB">
        <w:rPr>
          <w:rFonts w:ascii="Times New Roman" w:hAnsi="Times New Roman" w:cs="Times New Roman"/>
          <w:sz w:val="28"/>
          <w:szCs w:val="28"/>
        </w:rPr>
        <w:t>2020</w:t>
      </w:r>
      <w:r w:rsidR="00C608C2">
        <w:rPr>
          <w:rFonts w:ascii="Times New Roman" w:hAnsi="Times New Roman" w:cs="Times New Roman"/>
          <w:sz w:val="28"/>
          <w:szCs w:val="28"/>
        </w:rPr>
        <w:t xml:space="preserve"> г.</w:t>
      </w:r>
      <w:r w:rsidR="00C608C2" w:rsidRPr="006A00EB">
        <w:rPr>
          <w:rFonts w:ascii="Times New Roman" w:hAnsi="Times New Roman" w:cs="Times New Roman"/>
          <w:sz w:val="28"/>
          <w:szCs w:val="28"/>
        </w:rPr>
        <w:t xml:space="preserve"> МР 2.4.0180-20 </w:t>
      </w:r>
      <w:r w:rsidRPr="006A00EB">
        <w:rPr>
          <w:rFonts w:ascii="Times New Roman" w:hAnsi="Times New Roman" w:cs="Times New Roman"/>
          <w:sz w:val="28"/>
          <w:szCs w:val="28"/>
        </w:rPr>
        <w:t xml:space="preserve">«Родительский контроль </w:t>
      </w:r>
      <w:r w:rsidR="009E1531">
        <w:rPr>
          <w:rFonts w:ascii="Times New Roman" w:hAnsi="Times New Roman" w:cs="Times New Roman"/>
          <w:sz w:val="28"/>
          <w:szCs w:val="28"/>
        </w:rPr>
        <w:br/>
      </w:r>
      <w:r w:rsidRPr="006A00EB">
        <w:rPr>
          <w:rFonts w:ascii="Times New Roman" w:hAnsi="Times New Roman" w:cs="Times New Roman"/>
          <w:sz w:val="28"/>
          <w:szCs w:val="28"/>
        </w:rPr>
        <w:t>за организацией горячего питания детей в общеобразовательных организациях» порядок проведения мероприятий по родительскому контролю за организацией питания обучающихся, в том числе порядок доступа законных представителей обучающихся в помещения для приема пищи, регламентируется локальным нормативным актом образовательной организации.</w:t>
      </w:r>
    </w:p>
    <w:p w14:paraId="41B59C64" w14:textId="2BC3E26E" w:rsidR="00BC72C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Положения Федерального закона № 273-ФЗ и Федерального закона от 1</w:t>
      </w:r>
      <w:r w:rsidR="00A56BA9">
        <w:rPr>
          <w:rFonts w:ascii="Times New Roman" w:hAnsi="Times New Roman" w:cs="Times New Roman"/>
          <w:sz w:val="28"/>
          <w:szCs w:val="28"/>
        </w:rPr>
        <w:t xml:space="preserve"> января </w:t>
      </w:r>
      <w:r w:rsidRPr="006A00EB">
        <w:rPr>
          <w:rFonts w:ascii="Times New Roman" w:hAnsi="Times New Roman" w:cs="Times New Roman"/>
          <w:sz w:val="28"/>
          <w:szCs w:val="28"/>
        </w:rPr>
        <w:t>2000</w:t>
      </w:r>
      <w:r w:rsidR="00A56BA9">
        <w:rPr>
          <w:rFonts w:ascii="Times New Roman" w:hAnsi="Times New Roman" w:cs="Times New Roman"/>
          <w:sz w:val="28"/>
          <w:szCs w:val="28"/>
        </w:rPr>
        <w:t xml:space="preserve"> г.</w:t>
      </w:r>
      <w:r w:rsidRPr="006A00EB">
        <w:rPr>
          <w:rFonts w:ascii="Times New Roman" w:hAnsi="Times New Roman" w:cs="Times New Roman"/>
          <w:sz w:val="28"/>
          <w:szCs w:val="28"/>
        </w:rPr>
        <w:t xml:space="preserve"> № 29-ФЗ «О качестве и безопасности пищевых продуктов» в их системной взаимосвязи учитывают необходимость организации питания обучающихся, исходя из их возрастных и индивидуальных особенностей, обеспечения сбалансированности питания обучающихся в начальных классах с учетом утвержденных норм по формированию рациона питания и его соответствия санитарно-эпидемиологическим требованиям. </w:t>
      </w:r>
    </w:p>
    <w:p w14:paraId="22AF6037" w14:textId="07FD59CB" w:rsidR="00BC72C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Мониторинг организации и обеспечения бесплатным горячим питанием обучающихся, в том числе детей, имеющих индивидуальные пищевые особенности</w:t>
      </w:r>
      <w:r w:rsidR="00A56BA9">
        <w:rPr>
          <w:rFonts w:ascii="Times New Roman" w:hAnsi="Times New Roman" w:cs="Times New Roman"/>
          <w:sz w:val="28"/>
          <w:szCs w:val="28"/>
        </w:rPr>
        <w:t>,</w:t>
      </w:r>
      <w:r w:rsidRPr="006A00EB">
        <w:rPr>
          <w:rFonts w:ascii="Times New Roman" w:hAnsi="Times New Roman" w:cs="Times New Roman"/>
          <w:sz w:val="28"/>
          <w:szCs w:val="28"/>
        </w:rPr>
        <w:t xml:space="preserve"> осуществляется на постоянной основе в ходе работы Оперативного штаба </w:t>
      </w:r>
      <w:r w:rsidR="00A56BA9">
        <w:rPr>
          <w:rFonts w:ascii="Times New Roman" w:hAnsi="Times New Roman" w:cs="Times New Roman"/>
          <w:sz w:val="28"/>
          <w:szCs w:val="28"/>
        </w:rPr>
        <w:t>Минпросвещения России</w:t>
      </w:r>
      <w:r w:rsidRPr="006A00EB">
        <w:rPr>
          <w:rFonts w:ascii="Times New Roman" w:hAnsi="Times New Roman" w:cs="Times New Roman"/>
          <w:sz w:val="28"/>
          <w:szCs w:val="28"/>
        </w:rPr>
        <w:t xml:space="preserve"> по организации горячего питания с участием представителей аппаратов полномочных представителей Президента Российской Федерации в федеральных округах, Роспотребнадзора, Генеральной прокуратуры Российской Федерации, Общероссийского общественного движения «Народный фронт «За Россию» и руководителей органов управления образованием </w:t>
      </w:r>
      <w:r w:rsidR="00A56BA9">
        <w:rPr>
          <w:rFonts w:ascii="Times New Roman" w:hAnsi="Times New Roman" w:cs="Times New Roman"/>
          <w:sz w:val="28"/>
          <w:szCs w:val="28"/>
        </w:rPr>
        <w:t>субъектов</w:t>
      </w:r>
      <w:r w:rsidRPr="006A00EB">
        <w:rPr>
          <w:rFonts w:ascii="Times New Roman" w:hAnsi="Times New Roman" w:cs="Times New Roman"/>
          <w:sz w:val="28"/>
          <w:szCs w:val="28"/>
        </w:rPr>
        <w:t xml:space="preserve"> Российской Федерации. </w:t>
      </w:r>
    </w:p>
    <w:p w14:paraId="6306C7B1" w14:textId="3EBD538A" w:rsidR="00BC72C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Так, исполнительными органами субъектов Российской Федерации представлена информация о наличии в каждом из 89 субъектов Российской Федерации обучающихся по образовательным программам начального общего образования, нуждающихся в лечебном и/или диетическом питании. Питание обучающихся данной категории в основном организовано в столовых или отдельных помещениях в соответствии с утвержденным образовательной организацией меню на основании представленных по инициативе родителей (законных представителей) </w:t>
      </w:r>
      <w:r w:rsidRPr="006A00EB">
        <w:rPr>
          <w:rFonts w:ascii="Times New Roman" w:hAnsi="Times New Roman" w:cs="Times New Roman"/>
          <w:sz w:val="28"/>
          <w:szCs w:val="28"/>
        </w:rPr>
        <w:lastRenderedPageBreak/>
        <w:t xml:space="preserve">сведений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 Имеется возможность разогрева домашней пищи. Наличие меню в разделах школьного питания на сайтах образовательных организаций обеспечивает доступность для родителей обучающихся информации о питании и создает условия для контроля его качества. Для этих целей Минпросвещения России разработаны рекомендации по размещению на сайтах школы раздела, отражающего сведения об организации питания обучающихся. </w:t>
      </w:r>
    </w:p>
    <w:p w14:paraId="170C04BF" w14:textId="3656406F" w:rsidR="00BC72C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По данным Роспотребнадзора</w:t>
      </w:r>
      <w:r w:rsidR="0025390D">
        <w:rPr>
          <w:rFonts w:ascii="Times New Roman" w:hAnsi="Times New Roman" w:cs="Times New Roman"/>
          <w:sz w:val="28"/>
          <w:szCs w:val="28"/>
        </w:rPr>
        <w:t>,</w:t>
      </w:r>
      <w:r w:rsidRPr="006A00EB">
        <w:rPr>
          <w:rFonts w:ascii="Times New Roman" w:hAnsi="Times New Roman" w:cs="Times New Roman"/>
          <w:sz w:val="28"/>
          <w:szCs w:val="28"/>
        </w:rPr>
        <w:t xml:space="preserve"> в целом по стране здоровым горячим бесплатным питанием обеспечены 100% обучающихся 1</w:t>
      </w:r>
      <w:r w:rsidR="0025390D">
        <w:rPr>
          <w:rFonts w:ascii="Times New Roman" w:hAnsi="Times New Roman" w:cs="Times New Roman"/>
          <w:sz w:val="28"/>
          <w:szCs w:val="28"/>
        </w:rPr>
        <w:t>-</w:t>
      </w:r>
      <w:r w:rsidRPr="006A00EB">
        <w:rPr>
          <w:rFonts w:ascii="Times New Roman" w:hAnsi="Times New Roman" w:cs="Times New Roman"/>
          <w:sz w:val="28"/>
          <w:szCs w:val="28"/>
        </w:rPr>
        <w:t>4 классов, посещающих общеобразовательные организации, а также создана необходимая материально-техническая база пищеблоков для организации качественного и разнообразного питания. Охват горячим питанием обучающихся 5</w:t>
      </w:r>
      <w:r w:rsidR="0025390D">
        <w:rPr>
          <w:rFonts w:ascii="Times New Roman" w:hAnsi="Times New Roman" w:cs="Times New Roman"/>
          <w:sz w:val="28"/>
          <w:szCs w:val="28"/>
        </w:rPr>
        <w:t>-</w:t>
      </w:r>
      <w:r w:rsidRPr="006A00EB">
        <w:rPr>
          <w:rFonts w:ascii="Times New Roman" w:hAnsi="Times New Roman" w:cs="Times New Roman"/>
          <w:sz w:val="28"/>
          <w:szCs w:val="28"/>
        </w:rPr>
        <w:t>11 классов составил 85%.</w:t>
      </w:r>
    </w:p>
    <w:p w14:paraId="0D868C0F" w14:textId="24EB31E5" w:rsidR="00BC72C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Благодаря проводимым мероприятиям во исполнение поручений Президента Российской Федерации и Правительства Российской Федерации комплексно решаются вопросы организации горячего питания школьников начальных классов, нуждающихся в лечебном и (или) диетическом питании. В 2023 г</w:t>
      </w:r>
      <w:r w:rsidR="0025390D">
        <w:rPr>
          <w:rFonts w:ascii="Times New Roman" w:hAnsi="Times New Roman" w:cs="Times New Roman"/>
          <w:sz w:val="28"/>
          <w:szCs w:val="28"/>
        </w:rPr>
        <w:t>.</w:t>
      </w:r>
      <w:r w:rsidRPr="006A00EB">
        <w:rPr>
          <w:rFonts w:ascii="Times New Roman" w:hAnsi="Times New Roman" w:cs="Times New Roman"/>
          <w:sz w:val="28"/>
          <w:szCs w:val="28"/>
        </w:rPr>
        <w:t xml:space="preserve"> 93% обучающихся данной категории дете</w:t>
      </w:r>
      <w:r w:rsidR="00457BDB">
        <w:rPr>
          <w:rFonts w:ascii="Times New Roman" w:hAnsi="Times New Roman" w:cs="Times New Roman"/>
          <w:sz w:val="28"/>
          <w:szCs w:val="28"/>
        </w:rPr>
        <w:t>й охвачены горячим питанием (посредство</w:t>
      </w:r>
      <w:r w:rsidRPr="006A00EB">
        <w:rPr>
          <w:rFonts w:ascii="Times New Roman" w:hAnsi="Times New Roman" w:cs="Times New Roman"/>
          <w:sz w:val="28"/>
          <w:szCs w:val="28"/>
        </w:rPr>
        <w:t xml:space="preserve">м реализации индивидуальных меню). Для 7% детей были созданы условия для приема пищи, принесенной из дома (в 2020/2021 </w:t>
      </w:r>
      <w:r w:rsidR="00074A83">
        <w:rPr>
          <w:rFonts w:ascii="Times New Roman" w:hAnsi="Times New Roman" w:cs="Times New Roman"/>
          <w:sz w:val="28"/>
          <w:szCs w:val="28"/>
        </w:rPr>
        <w:t xml:space="preserve">учебном году </w:t>
      </w:r>
      <w:r w:rsidRPr="006A00EB">
        <w:rPr>
          <w:rFonts w:ascii="Times New Roman" w:hAnsi="Times New Roman" w:cs="Times New Roman"/>
          <w:sz w:val="28"/>
          <w:szCs w:val="28"/>
        </w:rPr>
        <w:t xml:space="preserve">в </w:t>
      </w:r>
      <w:r w:rsidR="0025390D">
        <w:rPr>
          <w:rFonts w:ascii="Times New Roman" w:hAnsi="Times New Roman" w:cs="Times New Roman"/>
          <w:sz w:val="28"/>
          <w:szCs w:val="28"/>
        </w:rPr>
        <w:t>общеобразовательных организациях</w:t>
      </w:r>
      <w:r w:rsidRPr="006A00EB">
        <w:rPr>
          <w:rFonts w:ascii="Times New Roman" w:hAnsi="Times New Roman" w:cs="Times New Roman"/>
          <w:sz w:val="28"/>
          <w:szCs w:val="28"/>
        </w:rPr>
        <w:t xml:space="preserve"> не было таких условий). </w:t>
      </w:r>
    </w:p>
    <w:p w14:paraId="0DCC9FD2" w14:textId="18F7FFBB" w:rsidR="00BC72C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С 2023 г</w:t>
      </w:r>
      <w:r w:rsidR="0025390D">
        <w:rPr>
          <w:rFonts w:ascii="Times New Roman" w:hAnsi="Times New Roman" w:cs="Times New Roman"/>
          <w:sz w:val="28"/>
          <w:szCs w:val="28"/>
        </w:rPr>
        <w:t>.</w:t>
      </w:r>
      <w:r w:rsidRPr="006A00EB">
        <w:rPr>
          <w:rFonts w:ascii="Times New Roman" w:hAnsi="Times New Roman" w:cs="Times New Roman"/>
          <w:sz w:val="28"/>
          <w:szCs w:val="28"/>
        </w:rPr>
        <w:t xml:space="preserve"> Роспотребнадзором </w:t>
      </w:r>
      <w:r w:rsidR="0025390D">
        <w:rPr>
          <w:rFonts w:ascii="Times New Roman" w:hAnsi="Times New Roman" w:cs="Times New Roman"/>
          <w:sz w:val="28"/>
          <w:szCs w:val="28"/>
        </w:rPr>
        <w:t xml:space="preserve">также </w:t>
      </w:r>
      <w:r w:rsidRPr="006A00EB">
        <w:rPr>
          <w:rFonts w:ascii="Times New Roman" w:hAnsi="Times New Roman" w:cs="Times New Roman"/>
          <w:sz w:val="28"/>
          <w:szCs w:val="28"/>
        </w:rPr>
        <w:t xml:space="preserve">осуществляется контроль за организацией питания обучающихся в </w:t>
      </w:r>
      <w:r w:rsidR="0025390D">
        <w:rPr>
          <w:rFonts w:ascii="Times New Roman" w:hAnsi="Times New Roman" w:cs="Times New Roman"/>
          <w:sz w:val="28"/>
          <w:szCs w:val="28"/>
        </w:rPr>
        <w:t>общеобразовательных организациях на территориях</w:t>
      </w:r>
      <w:r w:rsidRPr="006A00EB">
        <w:rPr>
          <w:rFonts w:ascii="Times New Roman" w:hAnsi="Times New Roman" w:cs="Times New Roman"/>
          <w:sz w:val="28"/>
          <w:szCs w:val="28"/>
        </w:rPr>
        <w:t xml:space="preserve"> Донецкой Народной Республики, Луганской Народной Республики, Запорожской и Херсонской област</w:t>
      </w:r>
      <w:r w:rsidR="0025390D">
        <w:rPr>
          <w:rFonts w:ascii="Times New Roman" w:hAnsi="Times New Roman" w:cs="Times New Roman"/>
          <w:sz w:val="28"/>
          <w:szCs w:val="28"/>
        </w:rPr>
        <w:t>ей</w:t>
      </w:r>
      <w:r w:rsidRPr="006A00EB">
        <w:rPr>
          <w:rFonts w:ascii="Times New Roman" w:hAnsi="Times New Roman" w:cs="Times New Roman"/>
          <w:sz w:val="28"/>
          <w:szCs w:val="28"/>
        </w:rPr>
        <w:t>, где 100% школьников 1</w:t>
      </w:r>
      <w:r w:rsidR="0025390D">
        <w:rPr>
          <w:rFonts w:ascii="Times New Roman" w:hAnsi="Times New Roman" w:cs="Times New Roman"/>
          <w:sz w:val="28"/>
          <w:szCs w:val="28"/>
        </w:rPr>
        <w:t>-</w:t>
      </w:r>
      <w:r w:rsidRPr="006A00EB">
        <w:rPr>
          <w:rFonts w:ascii="Times New Roman" w:hAnsi="Times New Roman" w:cs="Times New Roman"/>
          <w:sz w:val="28"/>
          <w:szCs w:val="28"/>
        </w:rPr>
        <w:t>4 классов, обучающихся в очном формате, получают горячее питание (более 94 тыс</w:t>
      </w:r>
      <w:r w:rsidR="0025390D">
        <w:rPr>
          <w:rFonts w:ascii="Times New Roman" w:hAnsi="Times New Roman" w:cs="Times New Roman"/>
          <w:sz w:val="28"/>
          <w:szCs w:val="28"/>
        </w:rPr>
        <w:t>.</w:t>
      </w:r>
      <w:r w:rsidRPr="006A00EB">
        <w:rPr>
          <w:rFonts w:ascii="Times New Roman" w:hAnsi="Times New Roman" w:cs="Times New Roman"/>
          <w:sz w:val="28"/>
          <w:szCs w:val="28"/>
        </w:rPr>
        <w:t xml:space="preserve"> детей).</w:t>
      </w:r>
    </w:p>
    <w:p w14:paraId="15582E74" w14:textId="6DE5DDBA" w:rsidR="0098499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Постоянный контроль за организацией питания и ежегодная оценка меню в общеобразовательных организациях позволили за 3 года снизить на 14% число </w:t>
      </w:r>
      <w:r w:rsidR="00DD121B">
        <w:rPr>
          <w:rFonts w:ascii="Times New Roman" w:hAnsi="Times New Roman" w:cs="Times New Roman"/>
          <w:sz w:val="28"/>
          <w:szCs w:val="28"/>
        </w:rPr>
        <w:t>общеобразовательных организаций</w:t>
      </w:r>
      <w:r w:rsidRPr="006A00EB">
        <w:rPr>
          <w:rFonts w:ascii="Times New Roman" w:hAnsi="Times New Roman" w:cs="Times New Roman"/>
          <w:sz w:val="28"/>
          <w:szCs w:val="28"/>
        </w:rPr>
        <w:t xml:space="preserve">, в которых выявляются нарушения требований санитарного законодательства. В 4 раза снизилось число </w:t>
      </w:r>
      <w:r w:rsidR="00DD121B">
        <w:rPr>
          <w:rFonts w:ascii="Times New Roman" w:hAnsi="Times New Roman" w:cs="Times New Roman"/>
          <w:sz w:val="28"/>
          <w:szCs w:val="28"/>
        </w:rPr>
        <w:t>общеобразовательных организаций</w:t>
      </w:r>
      <w:r w:rsidRPr="006A00EB">
        <w:rPr>
          <w:rFonts w:ascii="Times New Roman" w:hAnsi="Times New Roman" w:cs="Times New Roman"/>
          <w:sz w:val="28"/>
          <w:szCs w:val="28"/>
        </w:rPr>
        <w:t>, работающих с превышением проектной вместимости, в 2 раза –</w:t>
      </w:r>
      <w:r w:rsidR="00DD121B">
        <w:rPr>
          <w:rFonts w:ascii="Times New Roman" w:hAnsi="Times New Roman" w:cs="Times New Roman"/>
          <w:sz w:val="28"/>
          <w:szCs w:val="28"/>
        </w:rPr>
        <w:t xml:space="preserve"> </w:t>
      </w:r>
      <w:r w:rsidRPr="006A00EB">
        <w:rPr>
          <w:rFonts w:ascii="Times New Roman" w:hAnsi="Times New Roman" w:cs="Times New Roman"/>
          <w:sz w:val="28"/>
          <w:szCs w:val="28"/>
        </w:rPr>
        <w:t xml:space="preserve">с недостаточным количеством посадочных мест для питания всех обучающихся, </w:t>
      </w:r>
      <w:r w:rsidR="00457BDB">
        <w:rPr>
          <w:rFonts w:ascii="Times New Roman" w:hAnsi="Times New Roman" w:cs="Times New Roman"/>
          <w:sz w:val="28"/>
          <w:szCs w:val="28"/>
        </w:rPr>
        <w:br/>
      </w:r>
      <w:r w:rsidRPr="006A00EB">
        <w:rPr>
          <w:rFonts w:ascii="Times New Roman" w:hAnsi="Times New Roman" w:cs="Times New Roman"/>
          <w:sz w:val="28"/>
          <w:szCs w:val="28"/>
        </w:rPr>
        <w:t>в 1,5 раза –</w:t>
      </w:r>
      <w:r w:rsidR="00DD121B">
        <w:rPr>
          <w:rFonts w:ascii="Times New Roman" w:hAnsi="Times New Roman" w:cs="Times New Roman"/>
          <w:sz w:val="28"/>
          <w:szCs w:val="28"/>
        </w:rPr>
        <w:t xml:space="preserve"> </w:t>
      </w:r>
      <w:r w:rsidRPr="006A00EB">
        <w:rPr>
          <w:rFonts w:ascii="Times New Roman" w:hAnsi="Times New Roman" w:cs="Times New Roman"/>
          <w:sz w:val="28"/>
          <w:szCs w:val="28"/>
        </w:rPr>
        <w:t>с нарушениями к технологии приготовления блюд и реализуемому меню.</w:t>
      </w:r>
    </w:p>
    <w:p w14:paraId="5E7DFFDC" w14:textId="37F3DBAD" w:rsidR="00984991" w:rsidRDefault="006A00EB" w:rsidP="00C03A61">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Отмечается снижение в 2 раза невыполнения норм питания по основным группам продуктов (по мясу, рыбе, молоку</w:t>
      </w:r>
      <w:r w:rsidR="00C03A61" w:rsidRPr="006A00EB">
        <w:rPr>
          <w:rFonts w:ascii="Times New Roman" w:hAnsi="Times New Roman" w:cs="Times New Roman"/>
          <w:sz w:val="28"/>
          <w:szCs w:val="28"/>
        </w:rPr>
        <w:t>,</w:t>
      </w:r>
      <w:r w:rsidR="00C03A61" w:rsidRPr="00C03A61">
        <w:rPr>
          <w:rFonts w:ascii="Times New Roman" w:hAnsi="Times New Roman" w:cs="Times New Roman"/>
          <w:sz w:val="28"/>
          <w:szCs w:val="28"/>
        </w:rPr>
        <w:t xml:space="preserve"> </w:t>
      </w:r>
      <w:r w:rsidR="00C03A61" w:rsidRPr="006A00EB">
        <w:rPr>
          <w:rFonts w:ascii="Times New Roman" w:hAnsi="Times New Roman" w:cs="Times New Roman"/>
          <w:sz w:val="28"/>
          <w:szCs w:val="28"/>
        </w:rPr>
        <w:t>сливочному</w:t>
      </w:r>
      <w:r w:rsidRPr="006A00EB">
        <w:rPr>
          <w:rFonts w:ascii="Times New Roman" w:hAnsi="Times New Roman" w:cs="Times New Roman"/>
          <w:sz w:val="28"/>
          <w:szCs w:val="28"/>
        </w:rPr>
        <w:t xml:space="preserve"> маслу). В 1,5 раза сократилась доля выявляемых нарушений в части ведения документации на пищеблоке и маркировке продуктов питания, на 4% – доля нарушений в части режимных вопросов на пищеблоке. </w:t>
      </w:r>
    </w:p>
    <w:p w14:paraId="4104D77E" w14:textId="213F5850" w:rsidR="0098499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Вместе с тем в процессе эксплуатации пищеблоков происходит износ оборудования, инвентаря и посуды, а также возникают аварийные ситуации, в том </w:t>
      </w:r>
      <w:r w:rsidRPr="006A00EB">
        <w:rPr>
          <w:rFonts w:ascii="Times New Roman" w:hAnsi="Times New Roman" w:cs="Times New Roman"/>
          <w:sz w:val="28"/>
          <w:szCs w:val="28"/>
        </w:rPr>
        <w:lastRenderedPageBreak/>
        <w:t xml:space="preserve">числе перебои с водоснабжением и электроснабжением, влияющие на качество организации горячего питания. </w:t>
      </w:r>
    </w:p>
    <w:p w14:paraId="33319F81" w14:textId="3EED3390" w:rsidR="0098499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Системная работа по взаимодействию с органами исполнительной власти субъектов Российской Федерации и родительским сообществом позволила эффективно организовать качественное, здоровое, горячее питание, а также принципы здорового питания для обучающихся 1</w:t>
      </w:r>
      <w:r w:rsidR="00C03A61">
        <w:rPr>
          <w:rFonts w:ascii="Times New Roman" w:hAnsi="Times New Roman" w:cs="Times New Roman"/>
          <w:sz w:val="28"/>
          <w:szCs w:val="28"/>
        </w:rPr>
        <w:t>-</w:t>
      </w:r>
      <w:r w:rsidRPr="006A00EB">
        <w:rPr>
          <w:rFonts w:ascii="Times New Roman" w:hAnsi="Times New Roman" w:cs="Times New Roman"/>
          <w:sz w:val="28"/>
          <w:szCs w:val="28"/>
        </w:rPr>
        <w:t xml:space="preserve">4 классов. Обновление материально-технической базы </w:t>
      </w:r>
      <w:r w:rsidR="00C03A61">
        <w:rPr>
          <w:rFonts w:ascii="Times New Roman" w:hAnsi="Times New Roman" w:cs="Times New Roman"/>
          <w:sz w:val="28"/>
          <w:szCs w:val="28"/>
        </w:rPr>
        <w:t>общеобразовательных организаций</w:t>
      </w:r>
      <w:r w:rsidRPr="006A00EB">
        <w:rPr>
          <w:rFonts w:ascii="Times New Roman" w:hAnsi="Times New Roman" w:cs="Times New Roman"/>
          <w:sz w:val="28"/>
          <w:szCs w:val="28"/>
        </w:rPr>
        <w:t xml:space="preserve"> позволило реализовать меню по выбору обучающихся в 4 225 </w:t>
      </w:r>
      <w:r w:rsidR="00C03A61">
        <w:rPr>
          <w:rFonts w:ascii="Times New Roman" w:hAnsi="Times New Roman" w:cs="Times New Roman"/>
          <w:sz w:val="28"/>
          <w:szCs w:val="28"/>
        </w:rPr>
        <w:t>таких организациях</w:t>
      </w:r>
      <w:r w:rsidRPr="006A00EB">
        <w:rPr>
          <w:rFonts w:ascii="Times New Roman" w:hAnsi="Times New Roman" w:cs="Times New Roman"/>
          <w:sz w:val="28"/>
          <w:szCs w:val="28"/>
        </w:rPr>
        <w:t xml:space="preserve">. </w:t>
      </w:r>
    </w:p>
    <w:p w14:paraId="47891D70" w14:textId="152995A4" w:rsidR="007E1757" w:rsidRPr="00984991" w:rsidRDefault="006A00EB" w:rsidP="00C97BD7">
      <w:pPr>
        <w:spacing w:after="0" w:line="264" w:lineRule="auto"/>
        <w:ind w:firstLine="709"/>
        <w:jc w:val="both"/>
        <w:rPr>
          <w:rFonts w:ascii="Times New Roman" w:hAnsi="Times New Roman" w:cs="Times New Roman"/>
          <w:sz w:val="28"/>
          <w:szCs w:val="28"/>
        </w:rPr>
      </w:pPr>
      <w:r w:rsidRPr="006A00EB">
        <w:rPr>
          <w:rFonts w:ascii="Times New Roman" w:hAnsi="Times New Roman" w:cs="Times New Roman"/>
          <w:sz w:val="28"/>
          <w:szCs w:val="28"/>
        </w:rPr>
        <w:t xml:space="preserve">В 1,5 раза снизилось число поставщиков с нарушениями в части несоблюдения условий хранения и транспортировки продуктов. При этом число поставщиков </w:t>
      </w:r>
      <w:r w:rsidR="0058740E">
        <w:rPr>
          <w:rFonts w:ascii="Times New Roman" w:hAnsi="Times New Roman" w:cs="Times New Roman"/>
          <w:sz w:val="28"/>
          <w:szCs w:val="28"/>
        </w:rPr>
        <w:br/>
      </w:r>
      <w:r w:rsidRPr="006A00EB">
        <w:rPr>
          <w:rFonts w:ascii="Times New Roman" w:hAnsi="Times New Roman" w:cs="Times New Roman"/>
          <w:sz w:val="28"/>
          <w:szCs w:val="28"/>
        </w:rPr>
        <w:t>с замечаниями к сопроводительной документации увеличилось в 3 раза, к маркировке продуктов – в 1,5 раза. По всем фактам выявленных нарушений в части организации питания приняты меры административного воздействия</w:t>
      </w:r>
      <w:r w:rsidR="00984991">
        <w:rPr>
          <w:rFonts w:ascii="Times New Roman" w:hAnsi="Times New Roman" w:cs="Times New Roman"/>
          <w:sz w:val="28"/>
          <w:szCs w:val="28"/>
        </w:rPr>
        <w:t>.</w:t>
      </w:r>
    </w:p>
    <w:p w14:paraId="723B2C0C" w14:textId="77777777" w:rsidR="00D03A4F" w:rsidRPr="006A00EB" w:rsidRDefault="00D03A4F" w:rsidP="00D03A4F">
      <w:pPr>
        <w:spacing w:after="0"/>
        <w:ind w:firstLine="709"/>
        <w:jc w:val="both"/>
        <w:rPr>
          <w:rFonts w:ascii="Times New Roman" w:hAnsi="Times New Roman" w:cs="Times New Roman"/>
          <w:sz w:val="28"/>
          <w:szCs w:val="28"/>
        </w:rPr>
        <w:sectPr w:rsidR="00D03A4F" w:rsidRPr="006A00EB" w:rsidSect="006762F2">
          <w:pgSz w:w="11906" w:h="16838"/>
          <w:pgMar w:top="1134" w:right="567" w:bottom="1134" w:left="1134" w:header="708" w:footer="708" w:gutter="0"/>
          <w:cols w:space="708"/>
          <w:docGrid w:linePitch="360"/>
        </w:sectPr>
      </w:pPr>
    </w:p>
    <w:p w14:paraId="6315CACF" w14:textId="77777777" w:rsidR="00D03A4F" w:rsidRPr="00D03A4F" w:rsidRDefault="00D03A4F" w:rsidP="00D03A4F">
      <w:pPr>
        <w:widowControl w:val="0"/>
        <w:shd w:val="clear" w:color="auto" w:fill="FFFFFF"/>
        <w:spacing w:after="0" w:line="312" w:lineRule="auto"/>
        <w:ind w:firstLine="709"/>
        <w:jc w:val="center"/>
        <w:rPr>
          <w:rFonts w:ascii="Times New Roman" w:eastAsia="Times New Roman" w:hAnsi="Times New Roman" w:cs="Times New Roman"/>
          <w:b/>
          <w:bCs/>
          <w:sz w:val="28"/>
          <w:szCs w:val="28"/>
          <w:lang w:bidi="ru-RU"/>
        </w:rPr>
      </w:pPr>
      <w:r w:rsidRPr="00D03A4F">
        <w:rPr>
          <w:rFonts w:ascii="Times New Roman" w:eastAsia="Times New Roman" w:hAnsi="Times New Roman" w:cs="Times New Roman"/>
          <w:b/>
          <w:bCs/>
          <w:sz w:val="28"/>
          <w:szCs w:val="28"/>
          <w:lang w:bidi="ru-RU"/>
        </w:rPr>
        <w:lastRenderedPageBreak/>
        <w:t>6. ОБРАЗОВАНИЕ, ВОСПИТАНИЕ И РАЗВИТИЕ ДЕТЕЙ</w:t>
      </w:r>
    </w:p>
    <w:p w14:paraId="56124A2E" w14:textId="77777777" w:rsidR="007D7ED6" w:rsidRDefault="00D03A4F" w:rsidP="007D7ED6">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Доступность дошкольных образовательных организаций</w:t>
      </w:r>
    </w:p>
    <w:p w14:paraId="57611F34" w14:textId="4115FD93" w:rsidR="00EC4C9E"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В 2023 г. последовательно осуществлялась задача, направленная на сохранение и обеспечение 100% доступности дошкольного образования для детей разных возрастных категорий, начиная с выполнения задач, поставленных Указами Президента Российской Федерации от 7 мая 2012 г. № 599 «О мерах по реализации государственной политики в области образования и науки» (далее – Указ № 599) </w:t>
      </w:r>
      <w:r w:rsidR="0058740E">
        <w:rPr>
          <w:rFonts w:ascii="Times New Roman" w:hAnsi="Times New Roman" w:cs="Times New Roman"/>
          <w:bCs/>
          <w:sz w:val="28"/>
          <w:szCs w:val="28"/>
        </w:rPr>
        <w:br/>
      </w:r>
      <w:r w:rsidRPr="009D7CD8">
        <w:rPr>
          <w:rFonts w:ascii="Times New Roman" w:hAnsi="Times New Roman" w:cs="Times New Roman"/>
          <w:bCs/>
          <w:sz w:val="28"/>
          <w:szCs w:val="28"/>
        </w:rPr>
        <w:t>и от 7 мая 2018 г. № 204 «О национальных целях и стратегических задачах развития Российской Федерации на период до 2024 года», через создание дополнительных мест в образовательных организациях, реализующих образовательные программы дошкольного образования, присмотр и уход за детьми всех форм собственности.</w:t>
      </w:r>
    </w:p>
    <w:p w14:paraId="717E0A1B" w14:textId="23A78CDE" w:rsidR="00EC4C9E" w:rsidRPr="009D7CD8" w:rsidRDefault="009E331F" w:rsidP="009D7CD8">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Pr="009D7CD8">
        <w:rPr>
          <w:rFonts w:ascii="Times New Roman" w:hAnsi="Times New Roman" w:cs="Times New Roman"/>
          <w:bCs/>
          <w:sz w:val="28"/>
          <w:szCs w:val="28"/>
        </w:rPr>
        <w:t xml:space="preserve"> рамках исполнения поручени</w:t>
      </w:r>
      <w:r w:rsidR="00822930">
        <w:rPr>
          <w:rFonts w:ascii="Times New Roman" w:hAnsi="Times New Roman" w:cs="Times New Roman"/>
          <w:bCs/>
          <w:sz w:val="28"/>
          <w:szCs w:val="28"/>
        </w:rPr>
        <w:t>я</w:t>
      </w:r>
      <w:r w:rsidRPr="009D7CD8">
        <w:rPr>
          <w:rFonts w:ascii="Times New Roman" w:hAnsi="Times New Roman" w:cs="Times New Roman"/>
          <w:bCs/>
          <w:sz w:val="28"/>
          <w:szCs w:val="28"/>
        </w:rPr>
        <w:t xml:space="preserve"> Президента Российской Федерации </w:t>
      </w:r>
      <w:r w:rsidR="00822930">
        <w:rPr>
          <w:rFonts w:ascii="Times New Roman" w:hAnsi="Times New Roman" w:cs="Times New Roman"/>
          <w:bCs/>
          <w:sz w:val="28"/>
          <w:szCs w:val="28"/>
        </w:rPr>
        <w:br/>
      </w:r>
      <w:r>
        <w:rPr>
          <w:rFonts w:ascii="Times New Roman" w:hAnsi="Times New Roman" w:cs="Times New Roman"/>
          <w:bCs/>
          <w:sz w:val="28"/>
          <w:szCs w:val="28"/>
        </w:rPr>
        <w:t>в</w:t>
      </w:r>
      <w:r w:rsidR="00EC4C9E" w:rsidRPr="009D7CD8">
        <w:rPr>
          <w:rFonts w:ascii="Times New Roman" w:hAnsi="Times New Roman" w:cs="Times New Roman"/>
          <w:bCs/>
          <w:sz w:val="28"/>
          <w:szCs w:val="28"/>
        </w:rPr>
        <w:t xml:space="preserve"> субъектах Российской Федерации завершал</w:t>
      </w:r>
      <w:r w:rsidR="008777B9">
        <w:rPr>
          <w:rFonts w:ascii="Times New Roman" w:hAnsi="Times New Roman" w:cs="Times New Roman"/>
          <w:bCs/>
          <w:sz w:val="28"/>
          <w:szCs w:val="28"/>
        </w:rPr>
        <w:t>а</w:t>
      </w:r>
      <w:r w:rsidR="00EC4C9E" w:rsidRPr="009D7CD8">
        <w:rPr>
          <w:rFonts w:ascii="Times New Roman" w:hAnsi="Times New Roman" w:cs="Times New Roman"/>
          <w:bCs/>
          <w:sz w:val="28"/>
          <w:szCs w:val="28"/>
        </w:rPr>
        <w:t xml:space="preserve">сь </w:t>
      </w:r>
      <w:r w:rsidR="008777B9">
        <w:rPr>
          <w:rFonts w:ascii="Times New Roman" w:hAnsi="Times New Roman" w:cs="Times New Roman"/>
          <w:bCs/>
          <w:sz w:val="28"/>
          <w:szCs w:val="28"/>
        </w:rPr>
        <w:t xml:space="preserve">реализация </w:t>
      </w:r>
      <w:r w:rsidR="00EC4C9E" w:rsidRPr="009D7CD8">
        <w:rPr>
          <w:rFonts w:ascii="Times New Roman" w:hAnsi="Times New Roman" w:cs="Times New Roman"/>
          <w:bCs/>
          <w:sz w:val="28"/>
          <w:szCs w:val="28"/>
        </w:rPr>
        <w:t>мероприяти</w:t>
      </w:r>
      <w:r w:rsidR="008777B9">
        <w:rPr>
          <w:rFonts w:ascii="Times New Roman" w:hAnsi="Times New Roman" w:cs="Times New Roman"/>
          <w:bCs/>
          <w:sz w:val="28"/>
          <w:szCs w:val="28"/>
        </w:rPr>
        <w:t>й</w:t>
      </w:r>
      <w:r w:rsidR="00EC4C9E" w:rsidRPr="009D7CD8">
        <w:rPr>
          <w:rFonts w:ascii="Times New Roman" w:hAnsi="Times New Roman" w:cs="Times New Roman"/>
          <w:bCs/>
          <w:sz w:val="28"/>
          <w:szCs w:val="28"/>
        </w:rPr>
        <w:t xml:space="preserve"> государственных программ и национальных проектов, в том числе федерального проекта «Содействие занятости» национального проекта «Демография», начаты</w:t>
      </w:r>
      <w:r w:rsidR="008777B9">
        <w:rPr>
          <w:rFonts w:ascii="Times New Roman" w:hAnsi="Times New Roman" w:cs="Times New Roman"/>
          <w:bCs/>
          <w:sz w:val="28"/>
          <w:szCs w:val="28"/>
        </w:rPr>
        <w:t>х</w:t>
      </w:r>
      <w:r w:rsidR="00EC4C9E" w:rsidRPr="009D7CD8">
        <w:rPr>
          <w:rFonts w:ascii="Times New Roman" w:hAnsi="Times New Roman" w:cs="Times New Roman"/>
          <w:bCs/>
          <w:sz w:val="28"/>
          <w:szCs w:val="28"/>
        </w:rPr>
        <w:t xml:space="preserve"> </w:t>
      </w:r>
      <w:r w:rsidR="00822930">
        <w:rPr>
          <w:rFonts w:ascii="Times New Roman" w:hAnsi="Times New Roman" w:cs="Times New Roman"/>
          <w:bCs/>
          <w:sz w:val="28"/>
          <w:szCs w:val="28"/>
        </w:rPr>
        <w:br/>
      </w:r>
      <w:r w:rsidR="00EC4C9E" w:rsidRPr="009D7CD8">
        <w:rPr>
          <w:rFonts w:ascii="Times New Roman" w:hAnsi="Times New Roman" w:cs="Times New Roman"/>
          <w:bCs/>
          <w:sz w:val="28"/>
          <w:szCs w:val="28"/>
        </w:rPr>
        <w:t>в 2019 г</w:t>
      </w:r>
      <w:r w:rsidR="008777B9">
        <w:rPr>
          <w:rFonts w:ascii="Times New Roman" w:hAnsi="Times New Roman" w:cs="Times New Roman"/>
          <w:bCs/>
          <w:sz w:val="28"/>
          <w:szCs w:val="28"/>
        </w:rPr>
        <w:t>.</w:t>
      </w:r>
      <w:r w:rsidR="00EC4C9E" w:rsidRPr="009D7CD8">
        <w:rPr>
          <w:rFonts w:ascii="Times New Roman" w:hAnsi="Times New Roman" w:cs="Times New Roman"/>
          <w:bCs/>
          <w:sz w:val="28"/>
          <w:szCs w:val="28"/>
        </w:rPr>
        <w:t>, направленны</w:t>
      </w:r>
      <w:r w:rsidR="008777B9">
        <w:rPr>
          <w:rFonts w:ascii="Times New Roman" w:hAnsi="Times New Roman" w:cs="Times New Roman"/>
          <w:bCs/>
          <w:sz w:val="28"/>
          <w:szCs w:val="28"/>
        </w:rPr>
        <w:t>х</w:t>
      </w:r>
      <w:r w:rsidR="00EC4C9E" w:rsidRPr="009D7CD8">
        <w:rPr>
          <w:rFonts w:ascii="Times New Roman" w:hAnsi="Times New Roman" w:cs="Times New Roman"/>
          <w:bCs/>
          <w:sz w:val="28"/>
          <w:szCs w:val="28"/>
        </w:rPr>
        <w:t xml:space="preserve"> на обеспечение детей в возрасте до 3 лет дошкольным образованием. </w:t>
      </w:r>
    </w:p>
    <w:p w14:paraId="12E0AE92" w14:textId="77777777" w:rsidR="00EC4C9E"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Эффективность мер, предпринимаемых исполнительными органами субъектов Российской Федерации, подтверждена данными федеральной информационной системы доступности дошкольного образования (далее – ФГИС ДДО). </w:t>
      </w:r>
    </w:p>
    <w:p w14:paraId="73F760C0" w14:textId="03ADB531" w:rsidR="00EC4C9E"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Так, по итогам 2023 г. </w:t>
      </w:r>
      <w:r w:rsidR="003F41BA">
        <w:rPr>
          <w:rFonts w:ascii="Times New Roman" w:hAnsi="Times New Roman" w:cs="Times New Roman"/>
          <w:bCs/>
          <w:sz w:val="28"/>
          <w:szCs w:val="28"/>
        </w:rPr>
        <w:t>ч</w:t>
      </w:r>
      <w:r w:rsidRPr="009D7CD8">
        <w:rPr>
          <w:rFonts w:ascii="Times New Roman" w:hAnsi="Times New Roman" w:cs="Times New Roman"/>
          <w:bCs/>
          <w:sz w:val="28"/>
          <w:szCs w:val="28"/>
        </w:rPr>
        <w:t xml:space="preserve">исленность воспитанников </w:t>
      </w:r>
      <w:r w:rsidR="003F41BA">
        <w:rPr>
          <w:rFonts w:ascii="Times New Roman" w:hAnsi="Times New Roman" w:cs="Times New Roman"/>
          <w:bCs/>
          <w:sz w:val="28"/>
          <w:szCs w:val="28"/>
        </w:rPr>
        <w:t>дошкольных образовательных организаций</w:t>
      </w:r>
      <w:r w:rsidRPr="009D7CD8">
        <w:rPr>
          <w:rFonts w:ascii="Times New Roman" w:hAnsi="Times New Roman" w:cs="Times New Roman"/>
          <w:bCs/>
          <w:sz w:val="28"/>
          <w:szCs w:val="28"/>
        </w:rPr>
        <w:t xml:space="preserve"> в возрасте от 2 месяцев до 3 лет </w:t>
      </w:r>
      <w:r w:rsidR="00A2026F">
        <w:rPr>
          <w:rFonts w:ascii="Times New Roman" w:hAnsi="Times New Roman" w:cs="Times New Roman"/>
          <w:bCs/>
          <w:sz w:val="28"/>
          <w:szCs w:val="28"/>
        </w:rPr>
        <w:t xml:space="preserve">увеличилась </w:t>
      </w:r>
      <w:r w:rsidR="0058740E">
        <w:rPr>
          <w:rFonts w:ascii="Times New Roman" w:hAnsi="Times New Roman" w:cs="Times New Roman"/>
          <w:bCs/>
          <w:sz w:val="28"/>
          <w:szCs w:val="28"/>
        </w:rPr>
        <w:br/>
      </w:r>
      <w:r w:rsidR="00A2026F">
        <w:rPr>
          <w:rFonts w:ascii="Times New Roman" w:hAnsi="Times New Roman" w:cs="Times New Roman"/>
          <w:bCs/>
          <w:sz w:val="28"/>
          <w:szCs w:val="28"/>
        </w:rPr>
        <w:t xml:space="preserve">на 884 человека </w:t>
      </w:r>
      <w:r w:rsidR="00A2026F" w:rsidRPr="009D7CD8">
        <w:rPr>
          <w:rFonts w:ascii="Times New Roman" w:hAnsi="Times New Roman" w:cs="Times New Roman"/>
          <w:bCs/>
          <w:sz w:val="28"/>
          <w:szCs w:val="28"/>
        </w:rPr>
        <w:t xml:space="preserve">(0,08%) </w:t>
      </w:r>
      <w:r w:rsidR="00A2026F">
        <w:rPr>
          <w:rFonts w:ascii="Times New Roman" w:hAnsi="Times New Roman" w:cs="Times New Roman"/>
          <w:bCs/>
          <w:sz w:val="28"/>
          <w:szCs w:val="28"/>
        </w:rPr>
        <w:t>по сравнению с</w:t>
      </w:r>
      <w:r w:rsidRPr="009D7CD8">
        <w:rPr>
          <w:rFonts w:ascii="Times New Roman" w:hAnsi="Times New Roman" w:cs="Times New Roman"/>
          <w:bCs/>
          <w:sz w:val="28"/>
          <w:szCs w:val="28"/>
        </w:rPr>
        <w:t xml:space="preserve"> 2022 г</w:t>
      </w:r>
      <w:r w:rsidR="003F41BA">
        <w:rPr>
          <w:rFonts w:ascii="Times New Roman" w:hAnsi="Times New Roman" w:cs="Times New Roman"/>
          <w:bCs/>
          <w:sz w:val="28"/>
          <w:szCs w:val="28"/>
        </w:rPr>
        <w:t>.</w:t>
      </w:r>
      <w:r w:rsidRPr="009D7CD8">
        <w:rPr>
          <w:rFonts w:ascii="Times New Roman" w:hAnsi="Times New Roman" w:cs="Times New Roman"/>
          <w:bCs/>
          <w:sz w:val="28"/>
          <w:szCs w:val="28"/>
        </w:rPr>
        <w:t xml:space="preserve"> и составила 1 134 393 человека</w:t>
      </w:r>
      <w:r w:rsidR="003F41BA">
        <w:rPr>
          <w:rFonts w:ascii="Times New Roman" w:hAnsi="Times New Roman" w:cs="Times New Roman"/>
          <w:bCs/>
          <w:sz w:val="28"/>
          <w:szCs w:val="28"/>
        </w:rPr>
        <w:t xml:space="preserve"> </w:t>
      </w:r>
      <w:r w:rsidR="00A2026F">
        <w:rPr>
          <w:rFonts w:ascii="Times New Roman" w:hAnsi="Times New Roman" w:cs="Times New Roman"/>
          <w:bCs/>
          <w:sz w:val="28"/>
          <w:szCs w:val="28"/>
        </w:rPr>
        <w:br/>
      </w:r>
      <w:r w:rsidR="003F41BA">
        <w:rPr>
          <w:rFonts w:ascii="Times New Roman" w:hAnsi="Times New Roman" w:cs="Times New Roman"/>
          <w:bCs/>
          <w:sz w:val="28"/>
          <w:szCs w:val="28"/>
        </w:rPr>
        <w:t xml:space="preserve">(2022 г. </w:t>
      </w:r>
      <w:r w:rsidR="00A2026F">
        <w:rPr>
          <w:rFonts w:ascii="Times New Roman" w:hAnsi="Times New Roman" w:cs="Times New Roman"/>
          <w:bCs/>
          <w:sz w:val="28"/>
          <w:szCs w:val="28"/>
        </w:rPr>
        <w:t>–</w:t>
      </w:r>
      <w:r w:rsidR="003F41BA">
        <w:rPr>
          <w:rFonts w:ascii="Times New Roman" w:hAnsi="Times New Roman" w:cs="Times New Roman"/>
          <w:bCs/>
          <w:sz w:val="28"/>
          <w:szCs w:val="28"/>
        </w:rPr>
        <w:t xml:space="preserve"> </w:t>
      </w:r>
      <w:r w:rsidR="003F41BA" w:rsidRPr="009D7CD8">
        <w:rPr>
          <w:rFonts w:ascii="Times New Roman" w:hAnsi="Times New Roman" w:cs="Times New Roman"/>
          <w:bCs/>
          <w:sz w:val="28"/>
          <w:szCs w:val="28"/>
        </w:rPr>
        <w:t>1 133 509 человек</w:t>
      </w:r>
      <w:r w:rsidR="003F41BA">
        <w:rPr>
          <w:rFonts w:ascii="Times New Roman" w:hAnsi="Times New Roman" w:cs="Times New Roman"/>
          <w:bCs/>
          <w:sz w:val="28"/>
          <w:szCs w:val="28"/>
        </w:rPr>
        <w:t>)</w:t>
      </w:r>
      <w:r w:rsidRPr="009D7CD8">
        <w:rPr>
          <w:rFonts w:ascii="Times New Roman" w:hAnsi="Times New Roman" w:cs="Times New Roman"/>
          <w:bCs/>
          <w:sz w:val="28"/>
          <w:szCs w:val="28"/>
        </w:rPr>
        <w:t xml:space="preserve">. </w:t>
      </w:r>
    </w:p>
    <w:p w14:paraId="78357BBC" w14:textId="74E13E0D" w:rsidR="00EC4C9E"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При этом за 2023 г. численность детей в возрасте от 2 месяцев до 3 лет, </w:t>
      </w:r>
      <w:r w:rsidR="0049582C">
        <w:rPr>
          <w:rFonts w:ascii="Times New Roman" w:hAnsi="Times New Roman" w:cs="Times New Roman"/>
          <w:bCs/>
          <w:sz w:val="28"/>
          <w:szCs w:val="28"/>
        </w:rPr>
        <w:br/>
      </w:r>
      <w:r w:rsidRPr="009D7CD8">
        <w:rPr>
          <w:rFonts w:ascii="Times New Roman" w:hAnsi="Times New Roman" w:cs="Times New Roman"/>
          <w:bCs/>
          <w:sz w:val="28"/>
          <w:szCs w:val="28"/>
        </w:rPr>
        <w:t xml:space="preserve">не обеспеченных местами в государственных или муниципальных </w:t>
      </w:r>
      <w:r w:rsidR="00EC6E22">
        <w:rPr>
          <w:rFonts w:ascii="Times New Roman" w:hAnsi="Times New Roman" w:cs="Times New Roman"/>
          <w:bCs/>
          <w:sz w:val="28"/>
          <w:szCs w:val="28"/>
        </w:rPr>
        <w:t>дошкольных образовательных организациях</w:t>
      </w:r>
      <w:r w:rsidRPr="009D7CD8">
        <w:rPr>
          <w:rFonts w:ascii="Times New Roman" w:hAnsi="Times New Roman" w:cs="Times New Roman"/>
          <w:bCs/>
          <w:sz w:val="28"/>
          <w:szCs w:val="28"/>
        </w:rPr>
        <w:t xml:space="preserve">, </w:t>
      </w:r>
      <w:r w:rsidR="00EC6E22" w:rsidRPr="009D7CD8">
        <w:rPr>
          <w:rFonts w:ascii="Times New Roman" w:hAnsi="Times New Roman" w:cs="Times New Roman"/>
          <w:bCs/>
          <w:sz w:val="28"/>
          <w:szCs w:val="28"/>
        </w:rPr>
        <w:t xml:space="preserve">снизилась </w:t>
      </w:r>
      <w:r w:rsidR="00EC6E22">
        <w:rPr>
          <w:rFonts w:ascii="Times New Roman" w:hAnsi="Times New Roman" w:cs="Times New Roman"/>
          <w:bCs/>
          <w:sz w:val="28"/>
          <w:szCs w:val="28"/>
        </w:rPr>
        <w:t xml:space="preserve">по сравнению с 2022 г. </w:t>
      </w:r>
      <w:r w:rsidR="00EC6E22" w:rsidRPr="009D7CD8">
        <w:rPr>
          <w:rFonts w:ascii="Times New Roman" w:hAnsi="Times New Roman" w:cs="Times New Roman"/>
          <w:bCs/>
          <w:sz w:val="28"/>
          <w:szCs w:val="28"/>
        </w:rPr>
        <w:t>на 16 381 человек</w:t>
      </w:r>
      <w:r w:rsidR="0049582C">
        <w:rPr>
          <w:rFonts w:ascii="Times New Roman" w:hAnsi="Times New Roman" w:cs="Times New Roman"/>
          <w:bCs/>
          <w:sz w:val="28"/>
          <w:szCs w:val="28"/>
        </w:rPr>
        <w:t>а</w:t>
      </w:r>
      <w:r w:rsidR="00EC6E22" w:rsidRPr="009D7CD8">
        <w:rPr>
          <w:rFonts w:ascii="Times New Roman" w:hAnsi="Times New Roman" w:cs="Times New Roman"/>
          <w:bCs/>
          <w:sz w:val="28"/>
          <w:szCs w:val="28"/>
        </w:rPr>
        <w:t xml:space="preserve"> </w:t>
      </w:r>
      <w:r w:rsidR="00EC6E22">
        <w:rPr>
          <w:rFonts w:ascii="Times New Roman" w:hAnsi="Times New Roman" w:cs="Times New Roman"/>
          <w:bCs/>
          <w:sz w:val="28"/>
          <w:szCs w:val="28"/>
        </w:rPr>
        <w:t xml:space="preserve">и составила </w:t>
      </w:r>
      <w:r w:rsidR="00EC6E22" w:rsidRPr="009D7CD8">
        <w:rPr>
          <w:rFonts w:ascii="Times New Roman" w:hAnsi="Times New Roman" w:cs="Times New Roman"/>
          <w:bCs/>
          <w:sz w:val="28"/>
          <w:szCs w:val="28"/>
        </w:rPr>
        <w:t xml:space="preserve">5 704 человека </w:t>
      </w:r>
      <w:r w:rsidRPr="009D7CD8">
        <w:rPr>
          <w:rFonts w:ascii="Times New Roman" w:hAnsi="Times New Roman" w:cs="Times New Roman"/>
          <w:bCs/>
          <w:sz w:val="28"/>
          <w:szCs w:val="28"/>
        </w:rPr>
        <w:t>(</w:t>
      </w:r>
      <w:r w:rsidR="00EC6E22">
        <w:rPr>
          <w:rFonts w:ascii="Times New Roman" w:hAnsi="Times New Roman" w:cs="Times New Roman"/>
          <w:bCs/>
          <w:sz w:val="28"/>
          <w:szCs w:val="28"/>
        </w:rPr>
        <w:t>2022 г.</w:t>
      </w:r>
      <w:r w:rsidRPr="009D7CD8">
        <w:rPr>
          <w:rFonts w:ascii="Times New Roman" w:hAnsi="Times New Roman" w:cs="Times New Roman"/>
          <w:bCs/>
          <w:sz w:val="28"/>
          <w:szCs w:val="28"/>
        </w:rPr>
        <w:t xml:space="preserve"> – 22 085 человек). </w:t>
      </w:r>
    </w:p>
    <w:p w14:paraId="369DA3F1" w14:textId="0016703D" w:rsidR="00EC4C9E"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В среднем по Российской Федерации значение показателя доступности дошкольного образования для детей в возрасте от 2 месяцев до 3 лет по состоянию </w:t>
      </w:r>
      <w:r w:rsidR="0049582C">
        <w:rPr>
          <w:rFonts w:ascii="Times New Roman" w:hAnsi="Times New Roman" w:cs="Times New Roman"/>
          <w:bCs/>
          <w:sz w:val="28"/>
          <w:szCs w:val="28"/>
        </w:rPr>
        <w:br/>
      </w:r>
      <w:r w:rsidRPr="009D7CD8">
        <w:rPr>
          <w:rFonts w:ascii="Times New Roman" w:hAnsi="Times New Roman" w:cs="Times New Roman"/>
          <w:bCs/>
          <w:sz w:val="28"/>
          <w:szCs w:val="28"/>
        </w:rPr>
        <w:t>на 1 января 2024 г. составило 99,5%, что в сравнении с данными на 1 января 2023 г. выше на 1,41%</w:t>
      </w:r>
      <w:r w:rsidR="00246BCD">
        <w:rPr>
          <w:rFonts w:ascii="Times New Roman" w:hAnsi="Times New Roman" w:cs="Times New Roman"/>
          <w:bCs/>
          <w:sz w:val="28"/>
          <w:szCs w:val="28"/>
        </w:rPr>
        <w:t xml:space="preserve"> (2022 г. – </w:t>
      </w:r>
      <w:r w:rsidR="00246BCD" w:rsidRPr="009D7CD8">
        <w:rPr>
          <w:rFonts w:ascii="Times New Roman" w:hAnsi="Times New Roman" w:cs="Times New Roman"/>
          <w:bCs/>
          <w:sz w:val="28"/>
          <w:szCs w:val="28"/>
        </w:rPr>
        <w:t>98,09%</w:t>
      </w:r>
      <w:r w:rsidR="00246BCD">
        <w:rPr>
          <w:rFonts w:ascii="Times New Roman" w:hAnsi="Times New Roman" w:cs="Times New Roman"/>
          <w:bCs/>
          <w:sz w:val="28"/>
          <w:szCs w:val="28"/>
        </w:rPr>
        <w:t>)</w:t>
      </w:r>
      <w:r w:rsidRPr="009D7CD8">
        <w:rPr>
          <w:rFonts w:ascii="Times New Roman" w:hAnsi="Times New Roman" w:cs="Times New Roman"/>
          <w:bCs/>
          <w:sz w:val="28"/>
          <w:szCs w:val="28"/>
        </w:rPr>
        <w:t xml:space="preserve">. </w:t>
      </w:r>
    </w:p>
    <w:p w14:paraId="1CF9CE8D" w14:textId="52043FBF" w:rsidR="00EC4C9E" w:rsidRPr="009D7CD8" w:rsidRDefault="00862ACA" w:rsidP="009D7CD8">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Н</w:t>
      </w:r>
      <w:r w:rsidRPr="009D7CD8">
        <w:rPr>
          <w:rFonts w:ascii="Times New Roman" w:hAnsi="Times New Roman" w:cs="Times New Roman"/>
          <w:bCs/>
          <w:sz w:val="28"/>
          <w:szCs w:val="28"/>
        </w:rPr>
        <w:t xml:space="preserve">а особом контроле Минпросвещения России </w:t>
      </w:r>
      <w:r>
        <w:rPr>
          <w:rFonts w:ascii="Times New Roman" w:hAnsi="Times New Roman" w:cs="Times New Roman"/>
          <w:bCs/>
          <w:sz w:val="28"/>
          <w:szCs w:val="28"/>
        </w:rPr>
        <w:t xml:space="preserve">находится </w:t>
      </w:r>
      <w:r w:rsidRPr="009D7CD8">
        <w:rPr>
          <w:rFonts w:ascii="Times New Roman" w:hAnsi="Times New Roman" w:cs="Times New Roman"/>
          <w:bCs/>
          <w:sz w:val="28"/>
          <w:szCs w:val="28"/>
        </w:rPr>
        <w:t>завершение мероприятий, направленных на обеспечение детей раннего возраста дошкольным образованием,</w:t>
      </w:r>
      <w:r>
        <w:rPr>
          <w:rFonts w:ascii="Times New Roman" w:hAnsi="Times New Roman" w:cs="Times New Roman"/>
          <w:bCs/>
          <w:sz w:val="28"/>
          <w:szCs w:val="28"/>
        </w:rPr>
        <w:t xml:space="preserve"> в</w:t>
      </w:r>
      <w:r w:rsidR="00EC4C9E" w:rsidRPr="009D7CD8">
        <w:rPr>
          <w:rFonts w:ascii="Times New Roman" w:hAnsi="Times New Roman" w:cs="Times New Roman"/>
          <w:bCs/>
          <w:sz w:val="28"/>
          <w:szCs w:val="28"/>
        </w:rPr>
        <w:t xml:space="preserve"> </w:t>
      </w:r>
      <w:r>
        <w:rPr>
          <w:rFonts w:ascii="Times New Roman" w:hAnsi="Times New Roman" w:cs="Times New Roman"/>
          <w:bCs/>
          <w:sz w:val="28"/>
          <w:szCs w:val="28"/>
        </w:rPr>
        <w:t xml:space="preserve">Республике Дагестан и </w:t>
      </w:r>
      <w:r w:rsidR="00EC4C9E" w:rsidRPr="009D7CD8">
        <w:rPr>
          <w:rFonts w:ascii="Times New Roman" w:hAnsi="Times New Roman" w:cs="Times New Roman"/>
          <w:bCs/>
          <w:sz w:val="28"/>
          <w:szCs w:val="28"/>
        </w:rPr>
        <w:t>Забайкальском крае.</w:t>
      </w:r>
    </w:p>
    <w:p w14:paraId="5D0830D7" w14:textId="21D6AB17" w:rsidR="00EC4C9E"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Общая численность детей в возрасте от 2 месяцев до 3 лет, состоящих на учете для предоставления мест в государственных или муниципальных </w:t>
      </w:r>
      <w:r w:rsidR="00862ACA">
        <w:rPr>
          <w:rFonts w:ascii="Times New Roman" w:hAnsi="Times New Roman" w:cs="Times New Roman"/>
          <w:bCs/>
          <w:sz w:val="28"/>
          <w:szCs w:val="28"/>
        </w:rPr>
        <w:t>дошкольных образовательных организаций</w:t>
      </w:r>
      <w:r w:rsidRPr="009D7CD8">
        <w:rPr>
          <w:rFonts w:ascii="Times New Roman" w:hAnsi="Times New Roman" w:cs="Times New Roman"/>
          <w:bCs/>
          <w:sz w:val="28"/>
          <w:szCs w:val="28"/>
        </w:rPr>
        <w:t xml:space="preserve">, по состоянию на 1 января 2024 г. составила </w:t>
      </w:r>
      <w:r w:rsidR="00547D27">
        <w:rPr>
          <w:rFonts w:ascii="Times New Roman" w:hAnsi="Times New Roman" w:cs="Times New Roman"/>
          <w:bCs/>
          <w:sz w:val="28"/>
          <w:szCs w:val="28"/>
        </w:rPr>
        <w:br/>
      </w:r>
      <w:r w:rsidRPr="009D7CD8">
        <w:rPr>
          <w:rFonts w:ascii="Times New Roman" w:hAnsi="Times New Roman" w:cs="Times New Roman"/>
          <w:bCs/>
          <w:sz w:val="28"/>
          <w:szCs w:val="28"/>
        </w:rPr>
        <w:lastRenderedPageBreak/>
        <w:t xml:space="preserve">1 374 655 человек, что на 163 650 человек меньше (10,64%), чем на 1 января 2023 г. </w:t>
      </w:r>
      <w:r w:rsidR="00862ACA">
        <w:rPr>
          <w:rFonts w:ascii="Times New Roman" w:hAnsi="Times New Roman" w:cs="Times New Roman"/>
          <w:bCs/>
          <w:sz w:val="28"/>
          <w:szCs w:val="28"/>
        </w:rPr>
        <w:br/>
      </w:r>
      <w:r w:rsidRPr="009D7CD8">
        <w:rPr>
          <w:rFonts w:ascii="Times New Roman" w:hAnsi="Times New Roman" w:cs="Times New Roman"/>
          <w:bCs/>
          <w:sz w:val="28"/>
          <w:szCs w:val="28"/>
        </w:rPr>
        <w:t>(</w:t>
      </w:r>
      <w:r w:rsidR="00862ACA">
        <w:rPr>
          <w:rFonts w:ascii="Times New Roman" w:hAnsi="Times New Roman" w:cs="Times New Roman"/>
          <w:bCs/>
          <w:sz w:val="28"/>
          <w:szCs w:val="28"/>
        </w:rPr>
        <w:t xml:space="preserve">2022 г. – </w:t>
      </w:r>
      <w:r w:rsidRPr="009D7CD8">
        <w:rPr>
          <w:rFonts w:ascii="Times New Roman" w:hAnsi="Times New Roman" w:cs="Times New Roman"/>
          <w:bCs/>
          <w:sz w:val="28"/>
          <w:szCs w:val="28"/>
        </w:rPr>
        <w:t xml:space="preserve">1 538 305 человек). </w:t>
      </w:r>
    </w:p>
    <w:p w14:paraId="16BF5B5E" w14:textId="60AE5C82" w:rsidR="00EC4C9E" w:rsidRPr="009D7CD8" w:rsidRDefault="00C863FF" w:rsidP="00C863FF">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Продолжается работа по обеспечению </w:t>
      </w:r>
      <w:r w:rsidR="00EC4C9E" w:rsidRPr="009D7CD8">
        <w:rPr>
          <w:rFonts w:ascii="Times New Roman" w:hAnsi="Times New Roman" w:cs="Times New Roman"/>
          <w:bCs/>
          <w:sz w:val="28"/>
          <w:szCs w:val="28"/>
        </w:rPr>
        <w:t>общедоступного и бесплатного дошкольного образования детей раннего возраста на территориях, входящих в состав Арктической зоны Российской Федераци</w:t>
      </w:r>
      <w:r>
        <w:rPr>
          <w:rFonts w:ascii="Times New Roman" w:hAnsi="Times New Roman" w:cs="Times New Roman"/>
          <w:bCs/>
          <w:sz w:val="28"/>
          <w:szCs w:val="28"/>
        </w:rPr>
        <w:t>и.</w:t>
      </w:r>
      <w:r w:rsidR="00EC4C9E" w:rsidRPr="009D7CD8">
        <w:rPr>
          <w:rFonts w:ascii="Times New Roman" w:hAnsi="Times New Roman" w:cs="Times New Roman"/>
          <w:bCs/>
          <w:sz w:val="28"/>
          <w:szCs w:val="28"/>
        </w:rPr>
        <w:t xml:space="preserve"> </w:t>
      </w:r>
      <w:r>
        <w:rPr>
          <w:rFonts w:ascii="Times New Roman" w:hAnsi="Times New Roman" w:cs="Times New Roman"/>
          <w:bCs/>
          <w:sz w:val="28"/>
          <w:szCs w:val="28"/>
        </w:rPr>
        <w:t>П</w:t>
      </w:r>
      <w:r w:rsidR="00EC4C9E" w:rsidRPr="009D7CD8">
        <w:rPr>
          <w:rFonts w:ascii="Times New Roman" w:hAnsi="Times New Roman" w:cs="Times New Roman"/>
          <w:bCs/>
          <w:sz w:val="28"/>
          <w:szCs w:val="28"/>
        </w:rPr>
        <w:t>о данным ФГИС ДДО</w:t>
      </w:r>
      <w:r>
        <w:rPr>
          <w:rFonts w:ascii="Times New Roman" w:hAnsi="Times New Roman" w:cs="Times New Roman"/>
          <w:bCs/>
          <w:sz w:val="28"/>
          <w:szCs w:val="28"/>
        </w:rPr>
        <w:t>,</w:t>
      </w:r>
      <w:r w:rsidR="00EC4C9E" w:rsidRPr="009D7CD8">
        <w:rPr>
          <w:rFonts w:ascii="Times New Roman" w:hAnsi="Times New Roman" w:cs="Times New Roman"/>
          <w:bCs/>
          <w:sz w:val="28"/>
          <w:szCs w:val="28"/>
        </w:rPr>
        <w:t xml:space="preserve"> по состоянию </w:t>
      </w:r>
      <w:r w:rsidR="0049582C">
        <w:rPr>
          <w:rFonts w:ascii="Times New Roman" w:hAnsi="Times New Roman" w:cs="Times New Roman"/>
          <w:bCs/>
          <w:sz w:val="28"/>
          <w:szCs w:val="28"/>
        </w:rPr>
        <w:br/>
      </w:r>
      <w:r w:rsidR="00EC4C9E" w:rsidRPr="009D7CD8">
        <w:rPr>
          <w:rFonts w:ascii="Times New Roman" w:hAnsi="Times New Roman" w:cs="Times New Roman"/>
          <w:bCs/>
          <w:sz w:val="28"/>
          <w:szCs w:val="28"/>
        </w:rPr>
        <w:t>на 1 января 2024 г</w:t>
      </w:r>
      <w:r>
        <w:rPr>
          <w:rFonts w:ascii="Times New Roman" w:hAnsi="Times New Roman" w:cs="Times New Roman"/>
          <w:bCs/>
          <w:sz w:val="28"/>
          <w:szCs w:val="28"/>
        </w:rPr>
        <w:t>.</w:t>
      </w:r>
      <w:r w:rsidR="00EC4C9E" w:rsidRPr="009D7CD8">
        <w:rPr>
          <w:rFonts w:ascii="Times New Roman" w:hAnsi="Times New Roman" w:cs="Times New Roman"/>
          <w:bCs/>
          <w:sz w:val="28"/>
          <w:szCs w:val="28"/>
        </w:rPr>
        <w:t xml:space="preserve"> численность воспитанников </w:t>
      </w:r>
      <w:r>
        <w:rPr>
          <w:rFonts w:ascii="Times New Roman" w:hAnsi="Times New Roman" w:cs="Times New Roman"/>
          <w:bCs/>
          <w:sz w:val="28"/>
          <w:szCs w:val="28"/>
        </w:rPr>
        <w:t>дошкольных образовательных организаци</w:t>
      </w:r>
      <w:r w:rsidR="007E74E0">
        <w:rPr>
          <w:rFonts w:ascii="Times New Roman" w:hAnsi="Times New Roman" w:cs="Times New Roman"/>
          <w:bCs/>
          <w:sz w:val="28"/>
          <w:szCs w:val="28"/>
        </w:rPr>
        <w:t>й</w:t>
      </w:r>
      <w:r w:rsidR="00EC4C9E" w:rsidRPr="009D7CD8">
        <w:rPr>
          <w:rFonts w:ascii="Times New Roman" w:hAnsi="Times New Roman" w:cs="Times New Roman"/>
          <w:bCs/>
          <w:sz w:val="28"/>
          <w:szCs w:val="28"/>
        </w:rPr>
        <w:t xml:space="preserve"> в возрасте от 2 месяцев до 3 лет за 2023 г. сократилась на </w:t>
      </w:r>
      <w:r>
        <w:rPr>
          <w:rFonts w:ascii="Times New Roman" w:hAnsi="Times New Roman" w:cs="Times New Roman"/>
          <w:bCs/>
          <w:sz w:val="28"/>
          <w:szCs w:val="28"/>
        </w:rPr>
        <w:t xml:space="preserve">4,26% </w:t>
      </w:r>
      <w:r w:rsidR="0049582C">
        <w:rPr>
          <w:rFonts w:ascii="Times New Roman" w:hAnsi="Times New Roman" w:cs="Times New Roman"/>
          <w:bCs/>
          <w:sz w:val="28"/>
          <w:szCs w:val="28"/>
        </w:rPr>
        <w:br/>
      </w:r>
      <w:r w:rsidRPr="009D7CD8">
        <w:rPr>
          <w:rFonts w:ascii="Times New Roman" w:hAnsi="Times New Roman" w:cs="Times New Roman"/>
          <w:bCs/>
          <w:sz w:val="28"/>
          <w:szCs w:val="28"/>
        </w:rPr>
        <w:t xml:space="preserve">и по состоянии на 1 января 2024 г. составила 32 125 человек </w:t>
      </w:r>
      <w:r w:rsidR="00EC4C9E" w:rsidRPr="009D7CD8">
        <w:rPr>
          <w:rFonts w:ascii="Times New Roman" w:hAnsi="Times New Roman" w:cs="Times New Roman"/>
          <w:bCs/>
          <w:sz w:val="28"/>
          <w:szCs w:val="28"/>
        </w:rPr>
        <w:t>(</w:t>
      </w:r>
      <w:r>
        <w:rPr>
          <w:rFonts w:ascii="Times New Roman" w:hAnsi="Times New Roman" w:cs="Times New Roman"/>
          <w:bCs/>
          <w:sz w:val="28"/>
          <w:szCs w:val="28"/>
        </w:rPr>
        <w:t>2022</w:t>
      </w:r>
      <w:r w:rsidR="00EC4C9E" w:rsidRPr="009D7CD8">
        <w:rPr>
          <w:rFonts w:ascii="Times New Roman" w:hAnsi="Times New Roman" w:cs="Times New Roman"/>
          <w:bCs/>
          <w:sz w:val="28"/>
          <w:szCs w:val="28"/>
        </w:rPr>
        <w:t xml:space="preserve"> г. – 33 553 человека). </w:t>
      </w:r>
    </w:p>
    <w:p w14:paraId="10A69A93" w14:textId="1C1FE063" w:rsidR="00EC4C9E" w:rsidRPr="009D7CD8" w:rsidRDefault="00204D4F" w:rsidP="006D61B6">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этом по итогам 2023 г. на территориях, входящих в состав Арктической зоны Российской Федерации, д</w:t>
      </w:r>
      <w:r w:rsidR="00EC4C9E" w:rsidRPr="009D7CD8">
        <w:rPr>
          <w:rFonts w:ascii="Times New Roman" w:hAnsi="Times New Roman" w:cs="Times New Roman"/>
          <w:bCs/>
          <w:sz w:val="28"/>
          <w:szCs w:val="28"/>
        </w:rPr>
        <w:t xml:space="preserve">етей раннего возраста, не обеспеченных местами </w:t>
      </w:r>
      <w:r w:rsidR="0049582C">
        <w:rPr>
          <w:rFonts w:ascii="Times New Roman" w:hAnsi="Times New Roman" w:cs="Times New Roman"/>
          <w:bCs/>
          <w:sz w:val="28"/>
          <w:szCs w:val="28"/>
        </w:rPr>
        <w:br/>
      </w:r>
      <w:r w:rsidR="00EC4C9E" w:rsidRPr="009D7CD8">
        <w:rPr>
          <w:rFonts w:ascii="Times New Roman" w:hAnsi="Times New Roman" w:cs="Times New Roman"/>
          <w:bCs/>
          <w:sz w:val="28"/>
          <w:szCs w:val="28"/>
        </w:rPr>
        <w:t xml:space="preserve">в </w:t>
      </w:r>
      <w:r>
        <w:rPr>
          <w:rFonts w:ascii="Times New Roman" w:hAnsi="Times New Roman" w:cs="Times New Roman"/>
          <w:bCs/>
          <w:sz w:val="28"/>
          <w:szCs w:val="28"/>
        </w:rPr>
        <w:t>дошкольных образовательных организациях,</w:t>
      </w:r>
      <w:r w:rsidR="00EC4C9E" w:rsidRPr="009D7CD8">
        <w:rPr>
          <w:rFonts w:ascii="Times New Roman" w:hAnsi="Times New Roman" w:cs="Times New Roman"/>
          <w:bCs/>
          <w:sz w:val="28"/>
          <w:szCs w:val="28"/>
        </w:rPr>
        <w:t xml:space="preserve"> нет (</w:t>
      </w:r>
      <w:r>
        <w:rPr>
          <w:rFonts w:ascii="Times New Roman" w:hAnsi="Times New Roman" w:cs="Times New Roman"/>
          <w:bCs/>
          <w:sz w:val="28"/>
          <w:szCs w:val="28"/>
        </w:rPr>
        <w:t>2022</w:t>
      </w:r>
      <w:r w:rsidR="00EC4C9E" w:rsidRPr="009D7CD8">
        <w:rPr>
          <w:rFonts w:ascii="Times New Roman" w:hAnsi="Times New Roman" w:cs="Times New Roman"/>
          <w:bCs/>
          <w:sz w:val="28"/>
          <w:szCs w:val="28"/>
        </w:rPr>
        <w:t xml:space="preserve"> г. – 127 человек). Таким образом, значение показателя </w:t>
      </w:r>
      <w:r w:rsidR="006D61B6">
        <w:rPr>
          <w:rFonts w:ascii="Times New Roman" w:hAnsi="Times New Roman" w:cs="Times New Roman"/>
          <w:bCs/>
          <w:sz w:val="28"/>
          <w:szCs w:val="28"/>
        </w:rPr>
        <w:t>доступности дошкольного образования в Арктической зоне Российской Федерации</w:t>
      </w:r>
      <w:r w:rsidR="00EC4C9E" w:rsidRPr="009D7CD8">
        <w:rPr>
          <w:rFonts w:ascii="Times New Roman" w:hAnsi="Times New Roman" w:cs="Times New Roman"/>
          <w:bCs/>
          <w:sz w:val="28"/>
          <w:szCs w:val="28"/>
        </w:rPr>
        <w:t xml:space="preserve"> достигло 100% (</w:t>
      </w:r>
      <w:r w:rsidR="006D61B6">
        <w:rPr>
          <w:rFonts w:ascii="Times New Roman" w:hAnsi="Times New Roman" w:cs="Times New Roman"/>
          <w:bCs/>
          <w:sz w:val="28"/>
          <w:szCs w:val="28"/>
        </w:rPr>
        <w:t>2022</w:t>
      </w:r>
      <w:r w:rsidR="00EC4C9E" w:rsidRPr="009D7CD8">
        <w:rPr>
          <w:rFonts w:ascii="Times New Roman" w:hAnsi="Times New Roman" w:cs="Times New Roman"/>
          <w:bCs/>
          <w:sz w:val="28"/>
          <w:szCs w:val="28"/>
        </w:rPr>
        <w:t xml:space="preserve"> г. – 99,62%). </w:t>
      </w:r>
    </w:p>
    <w:p w14:paraId="4E094887" w14:textId="57CE6E25" w:rsidR="00EC4C9E"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Ситуация в субъектах Российской Федерации с обеспечением детей в возрасте от 3 до 7 лет дошкольным образованием стабильна. Кроме того, реализация, начиная с 2022 г., мероприятий I этапа комплекса мер с участием средств федерального бюджета (далее </w:t>
      </w:r>
      <w:r w:rsidR="001E6D41">
        <w:rPr>
          <w:rFonts w:ascii="Times New Roman" w:hAnsi="Times New Roman" w:cs="Times New Roman"/>
          <w:bCs/>
          <w:sz w:val="28"/>
          <w:szCs w:val="28"/>
        </w:rPr>
        <w:t xml:space="preserve">по тексту подраздела </w:t>
      </w:r>
      <w:r w:rsidRPr="009D7CD8">
        <w:rPr>
          <w:rFonts w:ascii="Times New Roman" w:hAnsi="Times New Roman" w:cs="Times New Roman"/>
          <w:bCs/>
          <w:sz w:val="28"/>
          <w:szCs w:val="28"/>
        </w:rPr>
        <w:t>– Комплекс мер) позволила к концу 2023 г. обеспечить 100% доступность дошкольного образования для детей данного возраста в республиках Бурятия, Ингушетия и в Забайкальском крае.</w:t>
      </w:r>
    </w:p>
    <w:p w14:paraId="3A1793AF" w14:textId="2FAE8CA4" w:rsidR="00EC4C9E"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За 2023 г</w:t>
      </w:r>
      <w:r w:rsidR="001E6D41">
        <w:rPr>
          <w:rFonts w:ascii="Times New Roman" w:hAnsi="Times New Roman" w:cs="Times New Roman"/>
          <w:bCs/>
          <w:sz w:val="28"/>
          <w:szCs w:val="28"/>
        </w:rPr>
        <w:t>.</w:t>
      </w:r>
      <w:r w:rsidRPr="009D7CD8">
        <w:rPr>
          <w:rFonts w:ascii="Times New Roman" w:hAnsi="Times New Roman" w:cs="Times New Roman"/>
          <w:bCs/>
          <w:sz w:val="28"/>
          <w:szCs w:val="28"/>
        </w:rPr>
        <w:t xml:space="preserve"> численность детей в возрасте от 3 до 7 лет, не обеспеченных местами в государственных или муниципальных </w:t>
      </w:r>
      <w:r w:rsidR="00EE01ED">
        <w:rPr>
          <w:rFonts w:ascii="Times New Roman" w:hAnsi="Times New Roman" w:cs="Times New Roman"/>
          <w:bCs/>
          <w:sz w:val="28"/>
          <w:szCs w:val="28"/>
        </w:rPr>
        <w:t>дошкольных образовательных организациях</w:t>
      </w:r>
      <w:r w:rsidRPr="009D7CD8">
        <w:rPr>
          <w:rFonts w:ascii="Times New Roman" w:hAnsi="Times New Roman" w:cs="Times New Roman"/>
          <w:bCs/>
          <w:sz w:val="28"/>
          <w:szCs w:val="28"/>
        </w:rPr>
        <w:t>, сократилась на 62,25%</w:t>
      </w:r>
      <w:r w:rsidR="00EE01ED">
        <w:rPr>
          <w:rFonts w:ascii="Times New Roman" w:hAnsi="Times New Roman" w:cs="Times New Roman"/>
          <w:bCs/>
          <w:sz w:val="28"/>
          <w:szCs w:val="28"/>
        </w:rPr>
        <w:t xml:space="preserve">, составив на конец года </w:t>
      </w:r>
      <w:r w:rsidRPr="009D7CD8">
        <w:rPr>
          <w:rFonts w:ascii="Times New Roman" w:hAnsi="Times New Roman" w:cs="Times New Roman"/>
          <w:bCs/>
          <w:sz w:val="28"/>
          <w:szCs w:val="28"/>
        </w:rPr>
        <w:t>7 262 человека (</w:t>
      </w:r>
      <w:r w:rsidR="00EE01ED">
        <w:rPr>
          <w:rFonts w:ascii="Times New Roman" w:hAnsi="Times New Roman" w:cs="Times New Roman"/>
          <w:bCs/>
          <w:sz w:val="28"/>
          <w:szCs w:val="28"/>
        </w:rPr>
        <w:t>2022</w:t>
      </w:r>
      <w:r w:rsidR="001F4FD7">
        <w:rPr>
          <w:rFonts w:ascii="Times New Roman" w:hAnsi="Times New Roman" w:cs="Times New Roman"/>
          <w:bCs/>
          <w:sz w:val="28"/>
          <w:szCs w:val="28"/>
        </w:rPr>
        <w:t xml:space="preserve"> г. – 19 236 человек).</w:t>
      </w:r>
    </w:p>
    <w:p w14:paraId="745E1ADE" w14:textId="1CCF39D1" w:rsidR="00EC4C9E" w:rsidRPr="009D7CD8" w:rsidRDefault="005A3824" w:rsidP="009D7CD8">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Одновременно с этим </w:t>
      </w:r>
      <w:r w:rsidR="00EC4C9E" w:rsidRPr="009D7CD8">
        <w:rPr>
          <w:rFonts w:ascii="Times New Roman" w:hAnsi="Times New Roman" w:cs="Times New Roman"/>
          <w:bCs/>
          <w:sz w:val="28"/>
          <w:szCs w:val="28"/>
        </w:rPr>
        <w:t xml:space="preserve">численность воспитанников </w:t>
      </w:r>
      <w:r>
        <w:rPr>
          <w:rFonts w:ascii="Times New Roman" w:hAnsi="Times New Roman" w:cs="Times New Roman"/>
          <w:bCs/>
          <w:sz w:val="28"/>
          <w:szCs w:val="28"/>
        </w:rPr>
        <w:t xml:space="preserve">дошкольных образовательных организаций </w:t>
      </w:r>
      <w:r w:rsidR="00EC4C9E" w:rsidRPr="009D7CD8">
        <w:rPr>
          <w:rFonts w:ascii="Times New Roman" w:hAnsi="Times New Roman" w:cs="Times New Roman"/>
          <w:bCs/>
          <w:sz w:val="28"/>
          <w:szCs w:val="28"/>
        </w:rPr>
        <w:t xml:space="preserve">старшего дошкольного возраста уменьшилась </w:t>
      </w:r>
      <w:r w:rsidR="00F134DF">
        <w:rPr>
          <w:rFonts w:ascii="Times New Roman" w:hAnsi="Times New Roman" w:cs="Times New Roman"/>
          <w:bCs/>
          <w:sz w:val="28"/>
          <w:szCs w:val="28"/>
        </w:rPr>
        <w:br/>
      </w:r>
      <w:r w:rsidR="00EC4C9E" w:rsidRPr="009D7CD8">
        <w:rPr>
          <w:rFonts w:ascii="Times New Roman" w:hAnsi="Times New Roman" w:cs="Times New Roman"/>
          <w:bCs/>
          <w:sz w:val="28"/>
          <w:szCs w:val="28"/>
        </w:rPr>
        <w:t>на 6,44</w:t>
      </w:r>
      <w:r>
        <w:rPr>
          <w:rFonts w:ascii="Times New Roman" w:hAnsi="Times New Roman" w:cs="Times New Roman"/>
          <w:bCs/>
          <w:sz w:val="28"/>
          <w:szCs w:val="28"/>
        </w:rPr>
        <w:t>%, составив</w:t>
      </w:r>
      <w:r w:rsidR="00EC4C9E" w:rsidRPr="009D7CD8">
        <w:rPr>
          <w:rFonts w:ascii="Times New Roman" w:hAnsi="Times New Roman" w:cs="Times New Roman"/>
          <w:bCs/>
          <w:sz w:val="28"/>
          <w:szCs w:val="28"/>
        </w:rPr>
        <w:t xml:space="preserve"> 5 325 921 человек (</w:t>
      </w:r>
      <w:r>
        <w:rPr>
          <w:rFonts w:ascii="Times New Roman" w:hAnsi="Times New Roman" w:cs="Times New Roman"/>
          <w:bCs/>
          <w:sz w:val="28"/>
          <w:szCs w:val="28"/>
        </w:rPr>
        <w:t>2022</w:t>
      </w:r>
      <w:r w:rsidR="00EC4C9E" w:rsidRPr="009D7CD8">
        <w:rPr>
          <w:rFonts w:ascii="Times New Roman" w:hAnsi="Times New Roman" w:cs="Times New Roman"/>
          <w:bCs/>
          <w:sz w:val="28"/>
          <w:szCs w:val="28"/>
        </w:rPr>
        <w:t xml:space="preserve"> г. – 5 692 751 человек). </w:t>
      </w:r>
    </w:p>
    <w:p w14:paraId="3E0EFAA9" w14:textId="643FEF2D" w:rsidR="003A73CE" w:rsidRPr="009D7CD8" w:rsidRDefault="003A73CE" w:rsidP="003A73CE">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Общая численность детей в возрасте от 3 до 7 лет, состоящих на учете </w:t>
      </w:r>
      <w:r w:rsidR="00F134DF">
        <w:rPr>
          <w:rFonts w:ascii="Times New Roman" w:hAnsi="Times New Roman" w:cs="Times New Roman"/>
          <w:bCs/>
          <w:sz w:val="28"/>
          <w:szCs w:val="28"/>
        </w:rPr>
        <w:br/>
      </w:r>
      <w:r w:rsidRPr="009D7CD8">
        <w:rPr>
          <w:rFonts w:ascii="Times New Roman" w:hAnsi="Times New Roman" w:cs="Times New Roman"/>
          <w:bCs/>
          <w:sz w:val="28"/>
          <w:szCs w:val="28"/>
        </w:rPr>
        <w:t xml:space="preserve">для предоставления места в государственных или </w:t>
      </w:r>
      <w:r>
        <w:rPr>
          <w:rFonts w:ascii="Times New Roman" w:hAnsi="Times New Roman" w:cs="Times New Roman"/>
          <w:bCs/>
          <w:sz w:val="28"/>
          <w:szCs w:val="28"/>
        </w:rPr>
        <w:t xml:space="preserve">муниципальных дошкольных образовательных организациях, </w:t>
      </w:r>
      <w:r w:rsidRPr="009D7CD8">
        <w:rPr>
          <w:rFonts w:ascii="Times New Roman" w:hAnsi="Times New Roman" w:cs="Times New Roman"/>
          <w:bCs/>
          <w:sz w:val="28"/>
          <w:szCs w:val="28"/>
        </w:rPr>
        <w:t>составила 163 200 человек, что на 36 017 человек (18,08%) меньше, чем по состоянию на 1 января 2023 г. (</w:t>
      </w:r>
      <w:r>
        <w:rPr>
          <w:rFonts w:ascii="Times New Roman" w:hAnsi="Times New Roman" w:cs="Times New Roman"/>
          <w:bCs/>
          <w:sz w:val="28"/>
          <w:szCs w:val="28"/>
        </w:rPr>
        <w:t xml:space="preserve">2022 г. – </w:t>
      </w:r>
      <w:r w:rsidR="00F134DF">
        <w:rPr>
          <w:rFonts w:ascii="Times New Roman" w:hAnsi="Times New Roman" w:cs="Times New Roman"/>
          <w:bCs/>
          <w:sz w:val="28"/>
          <w:szCs w:val="28"/>
        </w:rPr>
        <w:t>199 217 человек).</w:t>
      </w:r>
    </w:p>
    <w:p w14:paraId="172B4F4E" w14:textId="18673412" w:rsidR="00EC4C9E" w:rsidRPr="009D7CD8" w:rsidRDefault="00097523" w:rsidP="009D7CD8">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 состоянию на 1 января 2024 г. в</w:t>
      </w:r>
      <w:r w:rsidR="00EC4C9E" w:rsidRPr="009D7CD8">
        <w:rPr>
          <w:rFonts w:ascii="Times New Roman" w:hAnsi="Times New Roman" w:cs="Times New Roman"/>
          <w:bCs/>
          <w:sz w:val="28"/>
          <w:szCs w:val="28"/>
        </w:rPr>
        <w:t xml:space="preserve"> среднем по стране значение показателя </w:t>
      </w:r>
      <w:r>
        <w:rPr>
          <w:rFonts w:ascii="Times New Roman" w:hAnsi="Times New Roman" w:cs="Times New Roman"/>
          <w:bCs/>
          <w:sz w:val="28"/>
          <w:szCs w:val="28"/>
        </w:rPr>
        <w:t>доступности дошкольного образования</w:t>
      </w:r>
      <w:r w:rsidR="00EC4C9E" w:rsidRPr="009D7CD8">
        <w:rPr>
          <w:rFonts w:ascii="Times New Roman" w:hAnsi="Times New Roman" w:cs="Times New Roman"/>
          <w:bCs/>
          <w:sz w:val="28"/>
          <w:szCs w:val="28"/>
        </w:rPr>
        <w:t xml:space="preserve"> для детей в возрасте от 3 до 7 лет составило 99,86%, что на 0,2% выше </w:t>
      </w:r>
      <w:r>
        <w:rPr>
          <w:rFonts w:ascii="Times New Roman" w:hAnsi="Times New Roman" w:cs="Times New Roman"/>
          <w:bCs/>
          <w:sz w:val="28"/>
          <w:szCs w:val="28"/>
        </w:rPr>
        <w:t>по</w:t>
      </w:r>
      <w:r w:rsidR="00EC4C9E" w:rsidRPr="009D7CD8">
        <w:rPr>
          <w:rFonts w:ascii="Times New Roman" w:hAnsi="Times New Roman" w:cs="Times New Roman"/>
          <w:bCs/>
          <w:sz w:val="28"/>
          <w:szCs w:val="28"/>
        </w:rPr>
        <w:t xml:space="preserve"> сравнени</w:t>
      </w:r>
      <w:r>
        <w:rPr>
          <w:rFonts w:ascii="Times New Roman" w:hAnsi="Times New Roman" w:cs="Times New Roman"/>
          <w:bCs/>
          <w:sz w:val="28"/>
          <w:szCs w:val="28"/>
        </w:rPr>
        <w:t>ю</w:t>
      </w:r>
      <w:r w:rsidR="00EC4C9E" w:rsidRPr="009D7CD8">
        <w:rPr>
          <w:rFonts w:ascii="Times New Roman" w:hAnsi="Times New Roman" w:cs="Times New Roman"/>
          <w:bCs/>
          <w:sz w:val="28"/>
          <w:szCs w:val="28"/>
        </w:rPr>
        <w:t xml:space="preserve"> с данными за 202</w:t>
      </w:r>
      <w:r>
        <w:rPr>
          <w:rFonts w:ascii="Times New Roman" w:hAnsi="Times New Roman" w:cs="Times New Roman"/>
          <w:bCs/>
          <w:sz w:val="28"/>
          <w:szCs w:val="28"/>
        </w:rPr>
        <w:t>2</w:t>
      </w:r>
      <w:r w:rsidR="00EC4C9E" w:rsidRPr="009D7CD8">
        <w:rPr>
          <w:rFonts w:ascii="Times New Roman" w:hAnsi="Times New Roman" w:cs="Times New Roman"/>
          <w:bCs/>
          <w:sz w:val="28"/>
          <w:szCs w:val="28"/>
        </w:rPr>
        <w:t xml:space="preserve"> г</w:t>
      </w:r>
      <w:r>
        <w:rPr>
          <w:rFonts w:ascii="Times New Roman" w:hAnsi="Times New Roman" w:cs="Times New Roman"/>
          <w:bCs/>
          <w:sz w:val="28"/>
          <w:szCs w:val="28"/>
        </w:rPr>
        <w:t>.</w:t>
      </w:r>
      <w:r w:rsidR="00EC4C9E" w:rsidRPr="009D7CD8">
        <w:rPr>
          <w:rFonts w:ascii="Times New Roman" w:hAnsi="Times New Roman" w:cs="Times New Roman"/>
          <w:bCs/>
          <w:sz w:val="28"/>
          <w:szCs w:val="28"/>
        </w:rPr>
        <w:t xml:space="preserve"> (</w:t>
      </w:r>
      <w:r>
        <w:rPr>
          <w:rFonts w:ascii="Times New Roman" w:hAnsi="Times New Roman" w:cs="Times New Roman"/>
          <w:bCs/>
          <w:sz w:val="28"/>
          <w:szCs w:val="28"/>
        </w:rPr>
        <w:t>2022 г. – 9</w:t>
      </w:r>
      <w:r w:rsidR="00F134DF">
        <w:rPr>
          <w:rFonts w:ascii="Times New Roman" w:hAnsi="Times New Roman" w:cs="Times New Roman"/>
          <w:bCs/>
          <w:sz w:val="28"/>
          <w:szCs w:val="28"/>
        </w:rPr>
        <w:t>9,66%).</w:t>
      </w:r>
    </w:p>
    <w:p w14:paraId="7A413E3B" w14:textId="637F5BB8" w:rsidR="00EC4C9E"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Задачу, поставленную Указом № 599</w:t>
      </w:r>
      <w:r w:rsidR="003A73CE">
        <w:rPr>
          <w:rFonts w:ascii="Times New Roman" w:hAnsi="Times New Roman" w:cs="Times New Roman"/>
          <w:bCs/>
          <w:sz w:val="28"/>
          <w:szCs w:val="28"/>
        </w:rPr>
        <w:t>,</w:t>
      </w:r>
      <w:r w:rsidRPr="009D7CD8">
        <w:rPr>
          <w:rFonts w:ascii="Times New Roman" w:hAnsi="Times New Roman" w:cs="Times New Roman"/>
          <w:bCs/>
          <w:sz w:val="28"/>
          <w:szCs w:val="28"/>
        </w:rPr>
        <w:t xml:space="preserve"> по итогам 2023 г. выполнили 83 субъекта Российской Федерации. В 2 субъектах Российской Федерации значение показателя </w:t>
      </w:r>
      <w:r w:rsidR="003A73CE">
        <w:rPr>
          <w:rFonts w:ascii="Times New Roman" w:hAnsi="Times New Roman" w:cs="Times New Roman"/>
          <w:bCs/>
          <w:sz w:val="28"/>
          <w:szCs w:val="28"/>
        </w:rPr>
        <w:t>доступности дошкольного образования</w:t>
      </w:r>
      <w:r w:rsidRPr="009D7CD8">
        <w:rPr>
          <w:rFonts w:ascii="Times New Roman" w:hAnsi="Times New Roman" w:cs="Times New Roman"/>
          <w:bCs/>
          <w:sz w:val="28"/>
          <w:szCs w:val="28"/>
        </w:rPr>
        <w:t xml:space="preserve"> для детей в возрасте от 3 до 7 лет не достигло среднероссийского значения: Республика Дагестан – 94</w:t>
      </w:r>
      <w:r w:rsidR="00F134DF">
        <w:rPr>
          <w:rFonts w:ascii="Times New Roman" w:hAnsi="Times New Roman" w:cs="Times New Roman"/>
          <w:bCs/>
          <w:sz w:val="28"/>
          <w:szCs w:val="28"/>
        </w:rPr>
        <w:t>,15%; Республика Тыва – 95,81%.</w:t>
      </w:r>
    </w:p>
    <w:p w14:paraId="4ABA7157" w14:textId="56562A2C" w:rsidR="00A31D46" w:rsidRPr="009D7CD8" w:rsidRDefault="00EC4C9E" w:rsidP="009D7CD8">
      <w:pPr>
        <w:spacing w:after="0" w:line="264" w:lineRule="auto"/>
        <w:ind w:firstLine="709"/>
        <w:jc w:val="both"/>
        <w:rPr>
          <w:rFonts w:ascii="Times New Roman" w:hAnsi="Times New Roman" w:cs="Times New Roman"/>
          <w:bCs/>
          <w:sz w:val="28"/>
          <w:szCs w:val="28"/>
        </w:rPr>
      </w:pPr>
      <w:r w:rsidRPr="007E74E0">
        <w:rPr>
          <w:rFonts w:ascii="Times New Roman" w:hAnsi="Times New Roman" w:cs="Times New Roman"/>
          <w:bCs/>
          <w:sz w:val="28"/>
          <w:szCs w:val="28"/>
        </w:rPr>
        <w:t>По данным ФГИС ДДО</w:t>
      </w:r>
      <w:r w:rsidR="007E74E0">
        <w:rPr>
          <w:rFonts w:ascii="Times New Roman" w:hAnsi="Times New Roman" w:cs="Times New Roman"/>
          <w:bCs/>
          <w:sz w:val="28"/>
          <w:szCs w:val="28"/>
        </w:rPr>
        <w:t>,</w:t>
      </w:r>
      <w:r w:rsidRPr="009D7CD8">
        <w:rPr>
          <w:rFonts w:ascii="Times New Roman" w:hAnsi="Times New Roman" w:cs="Times New Roman"/>
          <w:bCs/>
          <w:sz w:val="28"/>
          <w:szCs w:val="28"/>
        </w:rPr>
        <w:t xml:space="preserve"> численность воспитанников </w:t>
      </w:r>
      <w:r w:rsidR="007E74E0">
        <w:rPr>
          <w:rFonts w:ascii="Times New Roman" w:hAnsi="Times New Roman" w:cs="Times New Roman"/>
          <w:bCs/>
          <w:sz w:val="28"/>
          <w:szCs w:val="28"/>
        </w:rPr>
        <w:t>дошкольных образовательных организаций</w:t>
      </w:r>
      <w:r w:rsidRPr="009D7CD8">
        <w:rPr>
          <w:rFonts w:ascii="Times New Roman" w:hAnsi="Times New Roman" w:cs="Times New Roman"/>
          <w:bCs/>
          <w:sz w:val="28"/>
          <w:szCs w:val="28"/>
        </w:rPr>
        <w:t xml:space="preserve"> в возрасте от 3 до 7 лет</w:t>
      </w:r>
      <w:r w:rsidR="007E74E0">
        <w:rPr>
          <w:rFonts w:ascii="Times New Roman" w:hAnsi="Times New Roman" w:cs="Times New Roman"/>
          <w:bCs/>
          <w:sz w:val="28"/>
          <w:szCs w:val="28"/>
        </w:rPr>
        <w:t xml:space="preserve"> на территориях, относящихся </w:t>
      </w:r>
      <w:r w:rsidR="007E74E0">
        <w:rPr>
          <w:rFonts w:ascii="Times New Roman" w:hAnsi="Times New Roman" w:cs="Times New Roman"/>
          <w:bCs/>
          <w:sz w:val="28"/>
          <w:szCs w:val="28"/>
        </w:rPr>
        <w:lastRenderedPageBreak/>
        <w:t xml:space="preserve">к Арктической зоне Российской Федерации, </w:t>
      </w:r>
      <w:r w:rsidRPr="009D7CD8">
        <w:rPr>
          <w:rFonts w:ascii="Times New Roman" w:hAnsi="Times New Roman" w:cs="Times New Roman"/>
          <w:bCs/>
          <w:sz w:val="28"/>
          <w:szCs w:val="28"/>
        </w:rPr>
        <w:t xml:space="preserve">сократилась на 6,67% и составила </w:t>
      </w:r>
      <w:r w:rsidR="001F4FD7">
        <w:rPr>
          <w:rFonts w:ascii="Times New Roman" w:hAnsi="Times New Roman" w:cs="Times New Roman"/>
          <w:bCs/>
          <w:sz w:val="28"/>
          <w:szCs w:val="28"/>
        </w:rPr>
        <w:br/>
      </w:r>
      <w:r w:rsidRPr="009D7CD8">
        <w:rPr>
          <w:rFonts w:ascii="Times New Roman" w:hAnsi="Times New Roman" w:cs="Times New Roman"/>
          <w:bCs/>
          <w:sz w:val="28"/>
          <w:szCs w:val="28"/>
        </w:rPr>
        <w:t>107 721 человек (</w:t>
      </w:r>
      <w:r w:rsidR="007E74E0">
        <w:rPr>
          <w:rFonts w:ascii="Times New Roman" w:hAnsi="Times New Roman" w:cs="Times New Roman"/>
          <w:bCs/>
          <w:sz w:val="28"/>
          <w:szCs w:val="28"/>
        </w:rPr>
        <w:t xml:space="preserve">2022 г. – </w:t>
      </w:r>
      <w:r w:rsidR="007E74E0" w:rsidRPr="009D7CD8">
        <w:rPr>
          <w:rFonts w:ascii="Times New Roman" w:hAnsi="Times New Roman" w:cs="Times New Roman"/>
          <w:bCs/>
          <w:sz w:val="28"/>
          <w:szCs w:val="28"/>
        </w:rPr>
        <w:t>115 422 человека</w:t>
      </w:r>
      <w:r w:rsidR="007E74E0">
        <w:rPr>
          <w:rFonts w:ascii="Times New Roman" w:hAnsi="Times New Roman" w:cs="Times New Roman"/>
          <w:bCs/>
          <w:sz w:val="28"/>
          <w:szCs w:val="28"/>
        </w:rPr>
        <w:t xml:space="preserve"> (данные уточнены</w:t>
      </w:r>
      <w:r w:rsidRPr="009D7CD8">
        <w:rPr>
          <w:rFonts w:ascii="Times New Roman" w:hAnsi="Times New Roman" w:cs="Times New Roman"/>
          <w:bCs/>
          <w:sz w:val="28"/>
          <w:szCs w:val="28"/>
        </w:rPr>
        <w:t xml:space="preserve">). </w:t>
      </w:r>
    </w:p>
    <w:p w14:paraId="6C071715" w14:textId="6A6F2647" w:rsidR="00A31D46"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Детей в возрасте от 3 до 7 лет, не обеспеченных местами в государственных или муниципальных </w:t>
      </w:r>
      <w:r w:rsidR="007D3823">
        <w:rPr>
          <w:rFonts w:ascii="Times New Roman" w:hAnsi="Times New Roman" w:cs="Times New Roman"/>
          <w:bCs/>
          <w:sz w:val="28"/>
          <w:szCs w:val="28"/>
        </w:rPr>
        <w:t>дошкольных образовательных организациях</w:t>
      </w:r>
      <w:r w:rsidRPr="009D7CD8">
        <w:rPr>
          <w:rFonts w:ascii="Times New Roman" w:hAnsi="Times New Roman" w:cs="Times New Roman"/>
          <w:bCs/>
          <w:sz w:val="28"/>
          <w:szCs w:val="28"/>
        </w:rPr>
        <w:t xml:space="preserve"> на территориях </w:t>
      </w:r>
      <w:r w:rsidR="007D3823">
        <w:rPr>
          <w:rFonts w:ascii="Times New Roman" w:hAnsi="Times New Roman" w:cs="Times New Roman"/>
          <w:bCs/>
          <w:sz w:val="28"/>
          <w:szCs w:val="28"/>
        </w:rPr>
        <w:t>Арктической зоны Российской Федерации,</w:t>
      </w:r>
      <w:r w:rsidRPr="009D7CD8">
        <w:rPr>
          <w:rFonts w:ascii="Times New Roman" w:hAnsi="Times New Roman" w:cs="Times New Roman"/>
          <w:bCs/>
          <w:sz w:val="28"/>
          <w:szCs w:val="28"/>
        </w:rPr>
        <w:t xml:space="preserve"> по состоянию на 1 января 2024 г.</w:t>
      </w:r>
      <w:r w:rsidR="007D3823">
        <w:rPr>
          <w:rFonts w:ascii="Times New Roman" w:hAnsi="Times New Roman" w:cs="Times New Roman"/>
          <w:bCs/>
          <w:sz w:val="28"/>
          <w:szCs w:val="28"/>
        </w:rPr>
        <w:t xml:space="preserve"> также</w:t>
      </w:r>
      <w:r w:rsidRPr="009D7CD8">
        <w:rPr>
          <w:rFonts w:ascii="Times New Roman" w:hAnsi="Times New Roman" w:cs="Times New Roman"/>
          <w:bCs/>
          <w:sz w:val="28"/>
          <w:szCs w:val="28"/>
        </w:rPr>
        <w:t xml:space="preserve"> нет (</w:t>
      </w:r>
      <w:r w:rsidR="007D3823">
        <w:rPr>
          <w:rFonts w:ascii="Times New Roman" w:hAnsi="Times New Roman" w:cs="Times New Roman"/>
          <w:bCs/>
          <w:sz w:val="28"/>
          <w:szCs w:val="28"/>
        </w:rPr>
        <w:t>2022</w:t>
      </w:r>
      <w:r w:rsidRPr="009D7CD8">
        <w:rPr>
          <w:rFonts w:ascii="Times New Roman" w:hAnsi="Times New Roman" w:cs="Times New Roman"/>
          <w:bCs/>
          <w:sz w:val="28"/>
          <w:szCs w:val="28"/>
        </w:rPr>
        <w:t xml:space="preserve"> г. – 1 человек). </w:t>
      </w:r>
    </w:p>
    <w:p w14:paraId="0C08BDA5" w14:textId="429CB579" w:rsidR="00A31D46"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Показатель </w:t>
      </w:r>
      <w:r w:rsidR="00D63202">
        <w:rPr>
          <w:rFonts w:ascii="Times New Roman" w:hAnsi="Times New Roman" w:cs="Times New Roman"/>
          <w:bCs/>
          <w:sz w:val="28"/>
          <w:szCs w:val="28"/>
        </w:rPr>
        <w:t>доступности дошкольного образования</w:t>
      </w:r>
      <w:r w:rsidRPr="009D7CD8">
        <w:rPr>
          <w:rFonts w:ascii="Times New Roman" w:hAnsi="Times New Roman" w:cs="Times New Roman"/>
          <w:bCs/>
          <w:sz w:val="28"/>
          <w:szCs w:val="28"/>
        </w:rPr>
        <w:t xml:space="preserve"> для детей в возрасте </w:t>
      </w:r>
      <w:r w:rsidR="001F4FD7">
        <w:rPr>
          <w:rFonts w:ascii="Times New Roman" w:hAnsi="Times New Roman" w:cs="Times New Roman"/>
          <w:bCs/>
          <w:sz w:val="28"/>
          <w:szCs w:val="28"/>
        </w:rPr>
        <w:br/>
      </w:r>
      <w:r w:rsidRPr="009D7CD8">
        <w:rPr>
          <w:rFonts w:ascii="Times New Roman" w:hAnsi="Times New Roman" w:cs="Times New Roman"/>
          <w:bCs/>
          <w:sz w:val="28"/>
          <w:szCs w:val="28"/>
        </w:rPr>
        <w:t xml:space="preserve">от 3 до 7 лет, получающих дошкольное образование на территориях </w:t>
      </w:r>
      <w:r w:rsidR="00D63202">
        <w:rPr>
          <w:rFonts w:ascii="Times New Roman" w:hAnsi="Times New Roman" w:cs="Times New Roman"/>
          <w:bCs/>
          <w:sz w:val="28"/>
          <w:szCs w:val="28"/>
        </w:rPr>
        <w:t>Арктической зоны Российской Федераци</w:t>
      </w:r>
      <w:r w:rsidRPr="009D7CD8">
        <w:rPr>
          <w:rFonts w:ascii="Times New Roman" w:hAnsi="Times New Roman" w:cs="Times New Roman"/>
          <w:bCs/>
          <w:sz w:val="28"/>
          <w:szCs w:val="28"/>
        </w:rPr>
        <w:t>, достиг 100%</w:t>
      </w:r>
      <w:r w:rsidR="00D63202">
        <w:rPr>
          <w:rFonts w:ascii="Times New Roman" w:hAnsi="Times New Roman" w:cs="Times New Roman"/>
          <w:bCs/>
          <w:sz w:val="28"/>
          <w:szCs w:val="28"/>
        </w:rPr>
        <w:t xml:space="preserve"> </w:t>
      </w:r>
      <w:r w:rsidRPr="009D7CD8">
        <w:rPr>
          <w:rFonts w:ascii="Times New Roman" w:hAnsi="Times New Roman" w:cs="Times New Roman"/>
          <w:bCs/>
          <w:sz w:val="28"/>
          <w:szCs w:val="28"/>
        </w:rPr>
        <w:t>(</w:t>
      </w:r>
      <w:r w:rsidR="00D63202">
        <w:rPr>
          <w:rFonts w:ascii="Times New Roman" w:hAnsi="Times New Roman" w:cs="Times New Roman"/>
          <w:bCs/>
          <w:sz w:val="28"/>
          <w:szCs w:val="28"/>
        </w:rPr>
        <w:t xml:space="preserve">2022 г. – </w:t>
      </w:r>
      <w:r w:rsidRPr="009D7CD8">
        <w:rPr>
          <w:rFonts w:ascii="Times New Roman" w:hAnsi="Times New Roman" w:cs="Times New Roman"/>
          <w:bCs/>
          <w:sz w:val="28"/>
          <w:szCs w:val="28"/>
        </w:rPr>
        <w:t xml:space="preserve">99,99%). </w:t>
      </w:r>
    </w:p>
    <w:p w14:paraId="3B8DEF56" w14:textId="303093AF" w:rsidR="00A31D46"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Учитывая изложенное, задача по обеспечению детей дошкольным образованием с учетом возрастных категорий по итогам 2023 г. остается наиболее актуальной в конкретных населенных пунктах отдельных субъектов Российской Федерации и будет решаться исполнительными органами субъектов Российской Федерации адресно в рамках всех государственных программ</w:t>
      </w:r>
      <w:r w:rsidR="007B0585">
        <w:rPr>
          <w:rFonts w:ascii="Times New Roman" w:hAnsi="Times New Roman" w:cs="Times New Roman"/>
          <w:bCs/>
          <w:sz w:val="28"/>
          <w:szCs w:val="28"/>
        </w:rPr>
        <w:t>.</w:t>
      </w:r>
    </w:p>
    <w:p w14:paraId="20E5981E" w14:textId="27EEA040" w:rsidR="00A31D46"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Повышению доступности и качества дошкольного образования способствует, </w:t>
      </w:r>
      <w:r w:rsidR="00F134DF">
        <w:rPr>
          <w:rFonts w:ascii="Times New Roman" w:hAnsi="Times New Roman" w:cs="Times New Roman"/>
          <w:bCs/>
          <w:sz w:val="28"/>
          <w:szCs w:val="28"/>
        </w:rPr>
        <w:br/>
      </w:r>
      <w:r w:rsidRPr="009D7CD8">
        <w:rPr>
          <w:rFonts w:ascii="Times New Roman" w:hAnsi="Times New Roman" w:cs="Times New Roman"/>
          <w:bCs/>
          <w:sz w:val="28"/>
          <w:szCs w:val="28"/>
        </w:rPr>
        <w:t>в том числе развитие в субъектах Российской Федерации негосударственного сектора дошкольного образования.</w:t>
      </w:r>
    </w:p>
    <w:p w14:paraId="3AFDB9A7" w14:textId="5D2C40F7" w:rsidR="00A31D46"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По данным федерального статистического наблюдения по форме </w:t>
      </w:r>
      <w:r w:rsidR="007B0585">
        <w:rPr>
          <w:rFonts w:ascii="Times New Roman" w:hAnsi="Times New Roman" w:cs="Times New Roman"/>
          <w:bCs/>
          <w:sz w:val="28"/>
          <w:szCs w:val="28"/>
        </w:rPr>
        <w:t xml:space="preserve">№ </w:t>
      </w:r>
      <w:r w:rsidRPr="009D7CD8">
        <w:rPr>
          <w:rFonts w:ascii="Times New Roman" w:hAnsi="Times New Roman" w:cs="Times New Roman"/>
          <w:bCs/>
          <w:sz w:val="28"/>
          <w:szCs w:val="28"/>
        </w:rPr>
        <w:t>85-К</w:t>
      </w:r>
      <w:r w:rsidR="007B0585">
        <w:rPr>
          <w:rFonts w:ascii="Times New Roman" w:hAnsi="Times New Roman" w:cs="Times New Roman"/>
          <w:bCs/>
          <w:sz w:val="28"/>
          <w:szCs w:val="28"/>
        </w:rPr>
        <w:t>,</w:t>
      </w:r>
      <w:r w:rsidRPr="009D7CD8">
        <w:rPr>
          <w:rFonts w:ascii="Times New Roman" w:hAnsi="Times New Roman" w:cs="Times New Roman"/>
          <w:bCs/>
          <w:sz w:val="28"/>
          <w:szCs w:val="28"/>
        </w:rPr>
        <w:t xml:space="preserve"> </w:t>
      </w:r>
      <w:r w:rsidR="00F134DF">
        <w:rPr>
          <w:rFonts w:ascii="Times New Roman" w:hAnsi="Times New Roman" w:cs="Times New Roman"/>
          <w:bCs/>
          <w:sz w:val="28"/>
          <w:szCs w:val="28"/>
        </w:rPr>
        <w:br/>
      </w:r>
      <w:r w:rsidRPr="009D7CD8">
        <w:rPr>
          <w:rFonts w:ascii="Times New Roman" w:hAnsi="Times New Roman" w:cs="Times New Roman"/>
          <w:bCs/>
          <w:sz w:val="28"/>
          <w:szCs w:val="28"/>
        </w:rPr>
        <w:t xml:space="preserve">по состоянию на 1 января 2024 г. в Российской Федерации в частных </w:t>
      </w:r>
      <w:r w:rsidR="007B0585">
        <w:rPr>
          <w:rFonts w:ascii="Times New Roman" w:hAnsi="Times New Roman" w:cs="Times New Roman"/>
          <w:bCs/>
          <w:sz w:val="28"/>
          <w:szCs w:val="28"/>
        </w:rPr>
        <w:t>дошкольных образовательных организациях</w:t>
      </w:r>
      <w:r w:rsidRPr="009D7CD8">
        <w:rPr>
          <w:rFonts w:ascii="Times New Roman" w:hAnsi="Times New Roman" w:cs="Times New Roman"/>
          <w:bCs/>
          <w:sz w:val="28"/>
          <w:szCs w:val="28"/>
        </w:rPr>
        <w:t xml:space="preserve"> функционировало 6 466 групп, что на 16,54% меньше</w:t>
      </w:r>
      <w:r w:rsidR="007B0585">
        <w:rPr>
          <w:rFonts w:ascii="Times New Roman" w:hAnsi="Times New Roman" w:cs="Times New Roman"/>
          <w:bCs/>
          <w:sz w:val="28"/>
          <w:szCs w:val="28"/>
        </w:rPr>
        <w:t xml:space="preserve">, чем </w:t>
      </w:r>
      <w:r w:rsidRPr="009D7CD8">
        <w:rPr>
          <w:rFonts w:ascii="Times New Roman" w:hAnsi="Times New Roman" w:cs="Times New Roman"/>
          <w:bCs/>
          <w:sz w:val="28"/>
          <w:szCs w:val="28"/>
        </w:rPr>
        <w:t>на 1 января 2023 г. (</w:t>
      </w:r>
      <w:r w:rsidR="007B0585">
        <w:rPr>
          <w:rFonts w:ascii="Times New Roman" w:hAnsi="Times New Roman" w:cs="Times New Roman"/>
          <w:bCs/>
          <w:sz w:val="28"/>
          <w:szCs w:val="28"/>
        </w:rPr>
        <w:t xml:space="preserve">2022 г. – </w:t>
      </w:r>
      <w:r w:rsidRPr="009D7CD8">
        <w:rPr>
          <w:rFonts w:ascii="Times New Roman" w:hAnsi="Times New Roman" w:cs="Times New Roman"/>
          <w:bCs/>
          <w:sz w:val="28"/>
          <w:szCs w:val="28"/>
        </w:rPr>
        <w:t xml:space="preserve">7 747 групп). Дошкольное образование, присмотр </w:t>
      </w:r>
      <w:r w:rsidR="00F134DF">
        <w:rPr>
          <w:rFonts w:ascii="Times New Roman" w:hAnsi="Times New Roman" w:cs="Times New Roman"/>
          <w:bCs/>
          <w:sz w:val="28"/>
          <w:szCs w:val="28"/>
        </w:rPr>
        <w:br/>
      </w:r>
      <w:r w:rsidRPr="009D7CD8">
        <w:rPr>
          <w:rFonts w:ascii="Times New Roman" w:hAnsi="Times New Roman" w:cs="Times New Roman"/>
          <w:bCs/>
          <w:sz w:val="28"/>
          <w:szCs w:val="28"/>
        </w:rPr>
        <w:t xml:space="preserve">и уход в данных группах получали 105 007 человек, что на 4,56% меньше </w:t>
      </w:r>
      <w:r w:rsidR="00F134DF">
        <w:rPr>
          <w:rFonts w:ascii="Times New Roman" w:hAnsi="Times New Roman" w:cs="Times New Roman"/>
          <w:bCs/>
          <w:sz w:val="28"/>
          <w:szCs w:val="28"/>
        </w:rPr>
        <w:br/>
      </w:r>
      <w:r w:rsidR="008B4338">
        <w:rPr>
          <w:rFonts w:ascii="Times New Roman" w:hAnsi="Times New Roman" w:cs="Times New Roman"/>
          <w:bCs/>
          <w:sz w:val="28"/>
          <w:szCs w:val="28"/>
        </w:rPr>
        <w:t>по</w:t>
      </w:r>
      <w:r w:rsidRPr="009D7CD8">
        <w:rPr>
          <w:rFonts w:ascii="Times New Roman" w:hAnsi="Times New Roman" w:cs="Times New Roman"/>
          <w:bCs/>
          <w:sz w:val="28"/>
          <w:szCs w:val="28"/>
        </w:rPr>
        <w:t xml:space="preserve"> сравнени</w:t>
      </w:r>
      <w:r w:rsidR="008B4338">
        <w:rPr>
          <w:rFonts w:ascii="Times New Roman" w:hAnsi="Times New Roman" w:cs="Times New Roman"/>
          <w:bCs/>
          <w:sz w:val="28"/>
          <w:szCs w:val="28"/>
        </w:rPr>
        <w:t>ю</w:t>
      </w:r>
      <w:r w:rsidRPr="009D7CD8">
        <w:rPr>
          <w:rFonts w:ascii="Times New Roman" w:hAnsi="Times New Roman" w:cs="Times New Roman"/>
          <w:bCs/>
          <w:sz w:val="28"/>
          <w:szCs w:val="28"/>
        </w:rPr>
        <w:t xml:space="preserve"> с прошлым годом (</w:t>
      </w:r>
      <w:r w:rsidR="008B4338">
        <w:rPr>
          <w:rFonts w:ascii="Times New Roman" w:hAnsi="Times New Roman" w:cs="Times New Roman"/>
          <w:bCs/>
          <w:sz w:val="28"/>
          <w:szCs w:val="28"/>
        </w:rPr>
        <w:t xml:space="preserve">2022 г. – </w:t>
      </w:r>
      <w:r w:rsidRPr="009D7CD8">
        <w:rPr>
          <w:rFonts w:ascii="Times New Roman" w:hAnsi="Times New Roman" w:cs="Times New Roman"/>
          <w:bCs/>
          <w:sz w:val="28"/>
          <w:szCs w:val="28"/>
        </w:rPr>
        <w:t xml:space="preserve">110 022 человека). </w:t>
      </w:r>
    </w:p>
    <w:p w14:paraId="3E6FCA9C" w14:textId="1DEED399" w:rsidR="00A31D46"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На 1 января 2024 г. функционировало 1 647 семейных дошкольных групп, в том числе частной формы собственности, в которых воспитывалось 12 966 человек. Количество </w:t>
      </w:r>
      <w:r w:rsidR="00222F17">
        <w:rPr>
          <w:rFonts w:ascii="Times New Roman" w:hAnsi="Times New Roman" w:cs="Times New Roman"/>
          <w:bCs/>
          <w:sz w:val="28"/>
          <w:szCs w:val="28"/>
        </w:rPr>
        <w:t>семейных дошкольных групп</w:t>
      </w:r>
      <w:r w:rsidRPr="009D7CD8">
        <w:rPr>
          <w:rFonts w:ascii="Times New Roman" w:hAnsi="Times New Roman" w:cs="Times New Roman"/>
          <w:bCs/>
          <w:sz w:val="28"/>
          <w:szCs w:val="28"/>
        </w:rPr>
        <w:t xml:space="preserve"> за 2023 г. сократилось на 12,49</w:t>
      </w:r>
      <w:r w:rsidR="003927A2">
        <w:rPr>
          <w:rFonts w:ascii="Times New Roman" w:hAnsi="Times New Roman" w:cs="Times New Roman"/>
          <w:bCs/>
          <w:sz w:val="28"/>
          <w:szCs w:val="28"/>
        </w:rPr>
        <w:t>%</w:t>
      </w:r>
      <w:r w:rsidRPr="009D7CD8">
        <w:rPr>
          <w:rFonts w:ascii="Times New Roman" w:hAnsi="Times New Roman" w:cs="Times New Roman"/>
          <w:bCs/>
          <w:sz w:val="28"/>
          <w:szCs w:val="28"/>
        </w:rPr>
        <w:t xml:space="preserve"> (</w:t>
      </w:r>
      <w:r w:rsidR="003927A2">
        <w:rPr>
          <w:rFonts w:ascii="Times New Roman" w:hAnsi="Times New Roman" w:cs="Times New Roman"/>
          <w:bCs/>
          <w:sz w:val="28"/>
          <w:szCs w:val="28"/>
        </w:rPr>
        <w:t>2022</w:t>
      </w:r>
      <w:r w:rsidRPr="009D7CD8">
        <w:rPr>
          <w:rFonts w:ascii="Times New Roman" w:hAnsi="Times New Roman" w:cs="Times New Roman"/>
          <w:bCs/>
          <w:sz w:val="28"/>
          <w:szCs w:val="28"/>
        </w:rPr>
        <w:t xml:space="preserve"> г. – 1 882 </w:t>
      </w:r>
      <w:r w:rsidR="003927A2" w:rsidRPr="009D7CD8">
        <w:rPr>
          <w:rFonts w:ascii="Times New Roman" w:hAnsi="Times New Roman" w:cs="Times New Roman"/>
          <w:bCs/>
          <w:sz w:val="28"/>
          <w:szCs w:val="28"/>
        </w:rPr>
        <w:t>семейных дошкольных групп</w:t>
      </w:r>
      <w:r w:rsidR="00682741">
        <w:rPr>
          <w:rFonts w:ascii="Times New Roman" w:hAnsi="Times New Roman" w:cs="Times New Roman"/>
          <w:bCs/>
          <w:sz w:val="28"/>
          <w:szCs w:val="28"/>
        </w:rPr>
        <w:t>ы</w:t>
      </w:r>
      <w:r w:rsidRPr="009D7CD8">
        <w:rPr>
          <w:rFonts w:ascii="Times New Roman" w:hAnsi="Times New Roman" w:cs="Times New Roman"/>
          <w:bCs/>
          <w:sz w:val="28"/>
          <w:szCs w:val="28"/>
        </w:rPr>
        <w:t>), а численность воспитанников в них – на 12,63% (</w:t>
      </w:r>
      <w:r w:rsidR="003927A2">
        <w:rPr>
          <w:rFonts w:ascii="Times New Roman" w:hAnsi="Times New Roman" w:cs="Times New Roman"/>
          <w:bCs/>
          <w:sz w:val="28"/>
          <w:szCs w:val="28"/>
        </w:rPr>
        <w:t>2022</w:t>
      </w:r>
      <w:r w:rsidRPr="009D7CD8">
        <w:rPr>
          <w:rFonts w:ascii="Times New Roman" w:hAnsi="Times New Roman" w:cs="Times New Roman"/>
          <w:bCs/>
          <w:sz w:val="28"/>
          <w:szCs w:val="28"/>
        </w:rPr>
        <w:t xml:space="preserve"> г. –14 841 воспитанников </w:t>
      </w:r>
      <w:r w:rsidR="003927A2" w:rsidRPr="009D7CD8">
        <w:rPr>
          <w:rFonts w:ascii="Times New Roman" w:hAnsi="Times New Roman" w:cs="Times New Roman"/>
          <w:bCs/>
          <w:sz w:val="28"/>
          <w:szCs w:val="28"/>
        </w:rPr>
        <w:t>семейных дошкольных групп</w:t>
      </w:r>
      <w:r w:rsidR="00F134DF">
        <w:rPr>
          <w:rFonts w:ascii="Times New Roman" w:hAnsi="Times New Roman" w:cs="Times New Roman"/>
          <w:bCs/>
          <w:sz w:val="28"/>
          <w:szCs w:val="28"/>
        </w:rPr>
        <w:t>).</w:t>
      </w:r>
    </w:p>
    <w:p w14:paraId="1297D83C" w14:textId="709990B1" w:rsidR="00911CAB" w:rsidRDefault="00EC4C9E" w:rsidP="00CD32B4">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Также в 2023 г. в 136 группах, созданных при профессиональных</w:t>
      </w:r>
      <w:r w:rsidR="00237CA7" w:rsidRPr="009D7CD8">
        <w:rPr>
          <w:rFonts w:ascii="Times New Roman" w:hAnsi="Times New Roman" w:cs="Times New Roman"/>
          <w:bCs/>
          <w:sz w:val="28"/>
          <w:szCs w:val="28"/>
        </w:rPr>
        <w:t xml:space="preserve"> </w:t>
      </w:r>
      <w:r w:rsidRPr="009D7CD8">
        <w:rPr>
          <w:rFonts w:ascii="Times New Roman" w:hAnsi="Times New Roman" w:cs="Times New Roman"/>
          <w:bCs/>
          <w:sz w:val="28"/>
          <w:szCs w:val="28"/>
        </w:rPr>
        <w:t xml:space="preserve">образовательных организациях и их филиалах, дошкольное образование, присмотр и уход получали 2 812 человек, что на 52,62% меньше, чем в 2022 г. </w:t>
      </w:r>
      <w:r w:rsidR="00237CA7" w:rsidRPr="009D7CD8">
        <w:rPr>
          <w:rFonts w:ascii="Times New Roman" w:hAnsi="Times New Roman" w:cs="Times New Roman"/>
          <w:bCs/>
          <w:sz w:val="28"/>
          <w:szCs w:val="28"/>
        </w:rPr>
        <w:t>(</w:t>
      </w:r>
      <w:r w:rsidR="003927A2">
        <w:rPr>
          <w:rFonts w:ascii="Times New Roman" w:hAnsi="Times New Roman" w:cs="Times New Roman"/>
          <w:bCs/>
          <w:sz w:val="28"/>
          <w:szCs w:val="28"/>
        </w:rPr>
        <w:t xml:space="preserve">2022 г. – </w:t>
      </w:r>
      <w:r w:rsidR="001F4FD7">
        <w:rPr>
          <w:rFonts w:ascii="Times New Roman" w:hAnsi="Times New Roman" w:cs="Times New Roman"/>
          <w:bCs/>
          <w:sz w:val="28"/>
          <w:szCs w:val="28"/>
        </w:rPr>
        <w:br/>
      </w:r>
      <w:r w:rsidRPr="009D7CD8">
        <w:rPr>
          <w:rFonts w:ascii="Times New Roman" w:hAnsi="Times New Roman" w:cs="Times New Roman"/>
          <w:bCs/>
          <w:sz w:val="28"/>
          <w:szCs w:val="28"/>
        </w:rPr>
        <w:t>5 935 человек).</w:t>
      </w:r>
    </w:p>
    <w:p w14:paraId="08143B67" w14:textId="0ED47E18" w:rsidR="00911CAB" w:rsidRDefault="00EC4C9E" w:rsidP="00CD32B4">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В образовательных организациях высшего образования и их филиалах в 2023 г. функционировало 95 групп, в которых дошкольное образование, присмотр и уход полу</w:t>
      </w:r>
      <w:r w:rsidR="00AD5513">
        <w:rPr>
          <w:rFonts w:ascii="Times New Roman" w:hAnsi="Times New Roman" w:cs="Times New Roman"/>
          <w:bCs/>
          <w:sz w:val="28"/>
          <w:szCs w:val="28"/>
        </w:rPr>
        <w:t>чали 1 649 человек, что на 30,77</w:t>
      </w:r>
      <w:r w:rsidRPr="009D7CD8">
        <w:rPr>
          <w:rFonts w:ascii="Times New Roman" w:hAnsi="Times New Roman" w:cs="Times New Roman"/>
          <w:bCs/>
          <w:sz w:val="28"/>
          <w:szCs w:val="28"/>
        </w:rPr>
        <w:t>% меньше, чем в 2022 г. (</w:t>
      </w:r>
      <w:r w:rsidR="00CD32B4">
        <w:rPr>
          <w:rFonts w:ascii="Times New Roman" w:hAnsi="Times New Roman" w:cs="Times New Roman"/>
          <w:bCs/>
          <w:sz w:val="28"/>
          <w:szCs w:val="28"/>
        </w:rPr>
        <w:t xml:space="preserve">2022 г. – </w:t>
      </w:r>
      <w:r w:rsidR="001F4FD7">
        <w:rPr>
          <w:rFonts w:ascii="Times New Roman" w:hAnsi="Times New Roman" w:cs="Times New Roman"/>
          <w:bCs/>
          <w:sz w:val="28"/>
          <w:szCs w:val="28"/>
        </w:rPr>
        <w:br/>
      </w:r>
      <w:r w:rsidR="00911CAB">
        <w:rPr>
          <w:rFonts w:ascii="Times New Roman" w:hAnsi="Times New Roman" w:cs="Times New Roman"/>
          <w:bCs/>
          <w:sz w:val="28"/>
          <w:szCs w:val="28"/>
        </w:rPr>
        <w:t>2 382 человека).</w:t>
      </w:r>
    </w:p>
    <w:p w14:paraId="0AB58191" w14:textId="0B37A3F4" w:rsidR="00237CA7" w:rsidRPr="009D7CD8" w:rsidRDefault="00EC4C9E" w:rsidP="00CD32B4">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В 139 группах, функционирующих в организациях дополнительного образования, воспитывалось 1 999 человек, что на 14,79%</w:t>
      </w:r>
      <w:r w:rsidR="00CD32B4">
        <w:rPr>
          <w:rFonts w:ascii="Times New Roman" w:hAnsi="Times New Roman" w:cs="Times New Roman"/>
          <w:bCs/>
          <w:sz w:val="28"/>
          <w:szCs w:val="28"/>
        </w:rPr>
        <w:t xml:space="preserve"> меньше, чем</w:t>
      </w:r>
      <w:r w:rsidRPr="009D7CD8">
        <w:rPr>
          <w:rFonts w:ascii="Times New Roman" w:hAnsi="Times New Roman" w:cs="Times New Roman"/>
          <w:bCs/>
          <w:sz w:val="28"/>
          <w:szCs w:val="28"/>
        </w:rPr>
        <w:t xml:space="preserve"> по итогам </w:t>
      </w:r>
      <w:r w:rsidR="00CD32B4">
        <w:rPr>
          <w:rFonts w:ascii="Times New Roman" w:hAnsi="Times New Roman" w:cs="Times New Roman"/>
          <w:bCs/>
          <w:sz w:val="28"/>
          <w:szCs w:val="28"/>
        </w:rPr>
        <w:br/>
      </w:r>
      <w:r w:rsidRPr="009D7CD8">
        <w:rPr>
          <w:rFonts w:ascii="Times New Roman" w:hAnsi="Times New Roman" w:cs="Times New Roman"/>
          <w:bCs/>
          <w:sz w:val="28"/>
          <w:szCs w:val="28"/>
        </w:rPr>
        <w:t>2022 г. (</w:t>
      </w:r>
      <w:r w:rsidR="00CD32B4">
        <w:rPr>
          <w:rFonts w:ascii="Times New Roman" w:hAnsi="Times New Roman" w:cs="Times New Roman"/>
          <w:bCs/>
          <w:sz w:val="28"/>
          <w:szCs w:val="28"/>
        </w:rPr>
        <w:t xml:space="preserve">2022 г. – </w:t>
      </w:r>
      <w:r w:rsidRPr="009D7CD8">
        <w:rPr>
          <w:rFonts w:ascii="Times New Roman" w:hAnsi="Times New Roman" w:cs="Times New Roman"/>
          <w:bCs/>
          <w:sz w:val="28"/>
          <w:szCs w:val="28"/>
        </w:rPr>
        <w:t xml:space="preserve">2 346 человек). </w:t>
      </w:r>
    </w:p>
    <w:p w14:paraId="3937F965" w14:textId="2D0CF650" w:rsidR="00237CA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В 1 260 группах, организованных в 2023 г. при ином юридическом лице</w:t>
      </w:r>
      <w:r w:rsidR="00CD32B4">
        <w:rPr>
          <w:rFonts w:ascii="Times New Roman" w:hAnsi="Times New Roman" w:cs="Times New Roman"/>
          <w:bCs/>
          <w:sz w:val="28"/>
          <w:szCs w:val="28"/>
        </w:rPr>
        <w:t xml:space="preserve">, </w:t>
      </w:r>
      <w:r w:rsidRPr="009D7CD8">
        <w:rPr>
          <w:rFonts w:ascii="Times New Roman" w:hAnsi="Times New Roman" w:cs="Times New Roman"/>
          <w:bCs/>
          <w:sz w:val="28"/>
          <w:szCs w:val="28"/>
        </w:rPr>
        <w:t>воспитывалось 9 085 человек</w:t>
      </w:r>
      <w:r w:rsidR="00CD32B4">
        <w:rPr>
          <w:rFonts w:ascii="Times New Roman" w:hAnsi="Times New Roman" w:cs="Times New Roman"/>
          <w:bCs/>
          <w:sz w:val="28"/>
          <w:szCs w:val="28"/>
        </w:rPr>
        <w:t xml:space="preserve"> </w:t>
      </w:r>
      <w:r w:rsidR="00F134DF">
        <w:rPr>
          <w:rFonts w:ascii="Times New Roman" w:hAnsi="Times New Roman" w:cs="Times New Roman"/>
          <w:bCs/>
          <w:sz w:val="28"/>
          <w:szCs w:val="28"/>
        </w:rPr>
        <w:t>(2022 г. – 10 885 человек).</w:t>
      </w:r>
    </w:p>
    <w:p w14:paraId="11077F17" w14:textId="02957D94" w:rsidR="00237CA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lastRenderedPageBreak/>
        <w:t xml:space="preserve">В 494 группах присмотр и уход без реализации </w:t>
      </w:r>
      <w:r w:rsidR="00CD32B4">
        <w:rPr>
          <w:rFonts w:ascii="Times New Roman" w:hAnsi="Times New Roman" w:cs="Times New Roman"/>
          <w:bCs/>
          <w:sz w:val="28"/>
          <w:szCs w:val="28"/>
        </w:rPr>
        <w:t>образовательных программ дошкольного образования</w:t>
      </w:r>
      <w:r w:rsidRPr="009D7CD8">
        <w:rPr>
          <w:rFonts w:ascii="Times New Roman" w:hAnsi="Times New Roman" w:cs="Times New Roman"/>
          <w:bCs/>
          <w:sz w:val="28"/>
          <w:szCs w:val="28"/>
        </w:rPr>
        <w:t xml:space="preserve"> в</w:t>
      </w:r>
      <w:r w:rsidR="00682741">
        <w:rPr>
          <w:rFonts w:ascii="Times New Roman" w:hAnsi="Times New Roman" w:cs="Times New Roman"/>
          <w:bCs/>
          <w:sz w:val="28"/>
          <w:szCs w:val="28"/>
        </w:rPr>
        <w:t xml:space="preserve"> 2023 г. получали 4 919 человек</w:t>
      </w:r>
      <w:r w:rsidRPr="009D7CD8">
        <w:rPr>
          <w:rFonts w:ascii="Times New Roman" w:hAnsi="Times New Roman" w:cs="Times New Roman"/>
          <w:bCs/>
          <w:sz w:val="28"/>
          <w:szCs w:val="28"/>
        </w:rPr>
        <w:t>, что на 32,04% меньше</w:t>
      </w:r>
      <w:r w:rsidR="00CD32B4">
        <w:rPr>
          <w:rFonts w:ascii="Times New Roman" w:hAnsi="Times New Roman" w:cs="Times New Roman"/>
          <w:bCs/>
          <w:sz w:val="28"/>
          <w:szCs w:val="28"/>
        </w:rPr>
        <w:t xml:space="preserve">, чем по </w:t>
      </w:r>
      <w:r w:rsidRPr="009D7CD8">
        <w:rPr>
          <w:rFonts w:ascii="Times New Roman" w:hAnsi="Times New Roman" w:cs="Times New Roman"/>
          <w:bCs/>
          <w:sz w:val="28"/>
          <w:szCs w:val="28"/>
        </w:rPr>
        <w:t>итогам 2022 г. (</w:t>
      </w:r>
      <w:r w:rsidR="00CD32B4">
        <w:rPr>
          <w:rFonts w:ascii="Times New Roman" w:hAnsi="Times New Roman" w:cs="Times New Roman"/>
          <w:bCs/>
          <w:sz w:val="28"/>
          <w:szCs w:val="28"/>
        </w:rPr>
        <w:t xml:space="preserve">2022 г. – </w:t>
      </w:r>
      <w:r w:rsidRPr="009D7CD8">
        <w:rPr>
          <w:rFonts w:ascii="Times New Roman" w:hAnsi="Times New Roman" w:cs="Times New Roman"/>
          <w:bCs/>
          <w:sz w:val="28"/>
          <w:szCs w:val="28"/>
        </w:rPr>
        <w:t>7 238 человек).</w:t>
      </w:r>
    </w:p>
    <w:p w14:paraId="0086AA07" w14:textId="5508BC11" w:rsidR="00237CA7" w:rsidRPr="009D7CD8" w:rsidRDefault="00B304A4" w:rsidP="00B304A4">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Продолжающееся снижение численности детей, получающих </w:t>
      </w:r>
      <w:r w:rsidR="00EC4C9E" w:rsidRPr="009D7CD8">
        <w:rPr>
          <w:rFonts w:ascii="Times New Roman" w:hAnsi="Times New Roman" w:cs="Times New Roman"/>
          <w:bCs/>
          <w:sz w:val="28"/>
          <w:szCs w:val="28"/>
        </w:rPr>
        <w:t xml:space="preserve">дошкольное образование и (или) присмотр и уход вне </w:t>
      </w:r>
      <w:r>
        <w:rPr>
          <w:rFonts w:ascii="Times New Roman" w:hAnsi="Times New Roman" w:cs="Times New Roman"/>
          <w:bCs/>
          <w:sz w:val="28"/>
          <w:szCs w:val="28"/>
        </w:rPr>
        <w:t>дошкольных образовательных программ</w:t>
      </w:r>
      <w:r w:rsidR="00EC4C9E" w:rsidRPr="009D7CD8">
        <w:rPr>
          <w:rFonts w:ascii="Times New Roman" w:hAnsi="Times New Roman" w:cs="Times New Roman"/>
          <w:bCs/>
          <w:sz w:val="28"/>
          <w:szCs w:val="28"/>
        </w:rPr>
        <w:t xml:space="preserve">, </w:t>
      </w:r>
      <w:r>
        <w:rPr>
          <w:rFonts w:ascii="Times New Roman" w:hAnsi="Times New Roman" w:cs="Times New Roman"/>
          <w:bCs/>
          <w:sz w:val="28"/>
          <w:szCs w:val="28"/>
        </w:rPr>
        <w:t>обусловлено, как</w:t>
      </w:r>
      <w:r w:rsidR="00EC4C9E" w:rsidRPr="009D7CD8">
        <w:rPr>
          <w:rFonts w:ascii="Times New Roman" w:hAnsi="Times New Roman" w:cs="Times New Roman"/>
          <w:bCs/>
          <w:sz w:val="28"/>
          <w:szCs w:val="28"/>
        </w:rPr>
        <w:t xml:space="preserve"> </w:t>
      </w:r>
      <w:r>
        <w:rPr>
          <w:rFonts w:ascii="Times New Roman" w:hAnsi="Times New Roman" w:cs="Times New Roman"/>
          <w:bCs/>
          <w:sz w:val="28"/>
          <w:szCs w:val="28"/>
        </w:rPr>
        <w:t>общим снижением численности детского населения</w:t>
      </w:r>
      <w:r w:rsidR="00EC4C9E" w:rsidRPr="009D7CD8">
        <w:rPr>
          <w:rFonts w:ascii="Times New Roman" w:hAnsi="Times New Roman" w:cs="Times New Roman"/>
          <w:bCs/>
          <w:sz w:val="28"/>
          <w:szCs w:val="28"/>
        </w:rPr>
        <w:t xml:space="preserve">, </w:t>
      </w:r>
      <w:r>
        <w:rPr>
          <w:rFonts w:ascii="Times New Roman" w:hAnsi="Times New Roman" w:cs="Times New Roman"/>
          <w:bCs/>
          <w:sz w:val="28"/>
          <w:szCs w:val="28"/>
        </w:rPr>
        <w:t xml:space="preserve">так и </w:t>
      </w:r>
      <w:r w:rsidR="00EC4C9E" w:rsidRPr="009D7CD8">
        <w:rPr>
          <w:rFonts w:ascii="Times New Roman" w:hAnsi="Times New Roman" w:cs="Times New Roman"/>
          <w:bCs/>
          <w:sz w:val="28"/>
          <w:szCs w:val="28"/>
        </w:rPr>
        <w:t xml:space="preserve">удовлетворенностью актуального спроса на обеспечение детей дошкольным образованием в соответствии с выбранной родителями (законными представителями) датой </w:t>
      </w:r>
      <w:r w:rsidR="00434E5D">
        <w:rPr>
          <w:rFonts w:ascii="Times New Roman" w:hAnsi="Times New Roman" w:cs="Times New Roman"/>
          <w:bCs/>
          <w:sz w:val="28"/>
          <w:szCs w:val="28"/>
        </w:rPr>
        <w:t>и образовательной организацией.</w:t>
      </w:r>
    </w:p>
    <w:p w14:paraId="22208A24" w14:textId="6A24089F" w:rsidR="00237CA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Кроме того, в 2023 г. Минпросвещения России как ответственный организатор межведомственного взаимодействия с федеральными органами исполнительной власти, в том числе с Минтрудом России, Минздравом России, Минэкономразвития России, МЧС России, Роспотребнадзором, Рособрнадзором, Росстандартом, </w:t>
      </w:r>
      <w:r w:rsidR="00263AA0">
        <w:rPr>
          <w:rFonts w:ascii="Times New Roman" w:hAnsi="Times New Roman" w:cs="Times New Roman"/>
          <w:bCs/>
          <w:sz w:val="28"/>
          <w:szCs w:val="28"/>
        </w:rPr>
        <w:br/>
      </w:r>
      <w:r w:rsidRPr="009D7CD8">
        <w:rPr>
          <w:rFonts w:ascii="Times New Roman" w:hAnsi="Times New Roman" w:cs="Times New Roman"/>
          <w:bCs/>
          <w:sz w:val="28"/>
          <w:szCs w:val="28"/>
        </w:rPr>
        <w:t xml:space="preserve">при активном участии Комиссии Общественной палаты Российской Федерации </w:t>
      </w:r>
      <w:r w:rsidR="00263AA0">
        <w:rPr>
          <w:rFonts w:ascii="Times New Roman" w:hAnsi="Times New Roman" w:cs="Times New Roman"/>
          <w:bCs/>
          <w:sz w:val="28"/>
          <w:szCs w:val="28"/>
        </w:rPr>
        <w:br/>
      </w:r>
      <w:r w:rsidRPr="009D7CD8">
        <w:rPr>
          <w:rFonts w:ascii="Times New Roman" w:hAnsi="Times New Roman" w:cs="Times New Roman"/>
          <w:bCs/>
          <w:sz w:val="28"/>
          <w:szCs w:val="28"/>
        </w:rPr>
        <w:t xml:space="preserve">по демографии, защите семьи, детей и традиционных семейных ценностей </w:t>
      </w:r>
      <w:r w:rsidR="00263AA0">
        <w:rPr>
          <w:rFonts w:ascii="Times New Roman" w:hAnsi="Times New Roman" w:cs="Times New Roman"/>
          <w:bCs/>
          <w:sz w:val="28"/>
          <w:szCs w:val="28"/>
        </w:rPr>
        <w:br/>
      </w:r>
      <w:r w:rsidRPr="009D7CD8">
        <w:rPr>
          <w:rFonts w:ascii="Times New Roman" w:hAnsi="Times New Roman" w:cs="Times New Roman"/>
          <w:bCs/>
          <w:sz w:val="28"/>
          <w:szCs w:val="28"/>
        </w:rPr>
        <w:t xml:space="preserve">и федерального государственного бюджетного научного учреждения «Институт развития, здоровья и адаптации ребенка» (далее – ФГБНУ «ИРЗАР»), иных экспертов и общественных объединений с привлечением представителей исполнительных органов отдельных субъектов Российской Федерации (Московской, Ленинградской, Самарской областей) продолжило работу по реализации комплекса мер, направленного на повышение качества оказания услуг по присмотру и уходу </w:t>
      </w:r>
      <w:r w:rsidR="00434E5D">
        <w:rPr>
          <w:rFonts w:ascii="Times New Roman" w:hAnsi="Times New Roman" w:cs="Times New Roman"/>
          <w:bCs/>
          <w:sz w:val="28"/>
          <w:szCs w:val="28"/>
        </w:rPr>
        <w:br/>
      </w:r>
      <w:r w:rsidRPr="009D7CD8">
        <w:rPr>
          <w:rFonts w:ascii="Times New Roman" w:hAnsi="Times New Roman" w:cs="Times New Roman"/>
          <w:bCs/>
          <w:sz w:val="28"/>
          <w:szCs w:val="28"/>
        </w:rPr>
        <w:t xml:space="preserve">за детьми в социальной сфере, в том числе в сфере социального обслуживания, </w:t>
      </w:r>
      <w:r w:rsidR="00434E5D">
        <w:rPr>
          <w:rFonts w:ascii="Times New Roman" w:hAnsi="Times New Roman" w:cs="Times New Roman"/>
          <w:bCs/>
          <w:sz w:val="28"/>
          <w:szCs w:val="28"/>
        </w:rPr>
        <w:br/>
      </w:r>
      <w:r w:rsidRPr="009D7CD8">
        <w:rPr>
          <w:rFonts w:ascii="Times New Roman" w:hAnsi="Times New Roman" w:cs="Times New Roman"/>
          <w:bCs/>
          <w:sz w:val="28"/>
          <w:szCs w:val="28"/>
        </w:rPr>
        <w:t>а также сферах образования и здравоохранения, реализуемого в рамках отдельного поручения Правительства Российской Федерации по инициативе Генеральной прокуратуры Российской Федерации (далее – Комплекс мер</w:t>
      </w:r>
      <w:r w:rsidR="009E2F0E">
        <w:rPr>
          <w:rFonts w:ascii="Times New Roman" w:hAnsi="Times New Roman" w:cs="Times New Roman"/>
          <w:bCs/>
          <w:sz w:val="28"/>
          <w:szCs w:val="28"/>
        </w:rPr>
        <w:t xml:space="preserve"> по повышению качества оказания услуг по присмотру и уходу</w:t>
      </w:r>
      <w:r w:rsidR="00434E5D">
        <w:rPr>
          <w:rFonts w:ascii="Times New Roman" w:hAnsi="Times New Roman" w:cs="Times New Roman"/>
          <w:bCs/>
          <w:sz w:val="28"/>
          <w:szCs w:val="28"/>
        </w:rPr>
        <w:t>).</w:t>
      </w:r>
    </w:p>
    <w:p w14:paraId="6CA15E99" w14:textId="7A9C01FD" w:rsidR="00237CA7" w:rsidRPr="009D7CD8" w:rsidRDefault="00EC4C9E" w:rsidP="009D7CD8">
      <w:pPr>
        <w:spacing w:after="0" w:line="264" w:lineRule="auto"/>
        <w:ind w:firstLine="709"/>
        <w:jc w:val="both"/>
        <w:rPr>
          <w:rFonts w:ascii="Times New Roman" w:hAnsi="Times New Roman" w:cs="Times New Roman"/>
          <w:bCs/>
          <w:sz w:val="28"/>
          <w:szCs w:val="28"/>
        </w:rPr>
      </w:pPr>
      <w:r w:rsidRPr="001E6CE6">
        <w:rPr>
          <w:rFonts w:ascii="Times New Roman" w:hAnsi="Times New Roman" w:cs="Times New Roman"/>
          <w:bCs/>
          <w:sz w:val="28"/>
          <w:szCs w:val="28"/>
        </w:rPr>
        <w:t xml:space="preserve">В рамках реализации Комплекса мер </w:t>
      </w:r>
      <w:r w:rsidR="00B74768" w:rsidRPr="001E6CE6">
        <w:rPr>
          <w:rFonts w:ascii="Times New Roman" w:hAnsi="Times New Roman" w:cs="Times New Roman"/>
          <w:bCs/>
          <w:sz w:val="28"/>
          <w:szCs w:val="28"/>
        </w:rPr>
        <w:t xml:space="preserve">по повышению качества оказания услуг </w:t>
      </w:r>
      <w:r w:rsidR="00DA3B11">
        <w:rPr>
          <w:rFonts w:ascii="Times New Roman" w:hAnsi="Times New Roman" w:cs="Times New Roman"/>
          <w:bCs/>
          <w:sz w:val="28"/>
          <w:szCs w:val="28"/>
        </w:rPr>
        <w:br/>
      </w:r>
      <w:r w:rsidR="00B74768" w:rsidRPr="001E6CE6">
        <w:rPr>
          <w:rFonts w:ascii="Times New Roman" w:hAnsi="Times New Roman" w:cs="Times New Roman"/>
          <w:bCs/>
          <w:sz w:val="28"/>
          <w:szCs w:val="28"/>
        </w:rPr>
        <w:t xml:space="preserve">по присмотру и уходу </w:t>
      </w:r>
      <w:r w:rsidRPr="001E6CE6">
        <w:rPr>
          <w:rFonts w:ascii="Times New Roman" w:hAnsi="Times New Roman" w:cs="Times New Roman"/>
          <w:bCs/>
          <w:sz w:val="28"/>
          <w:szCs w:val="28"/>
        </w:rPr>
        <w:t>в 2023 г. прорабатывались вопросы формирования перечней оборудования для оказания</w:t>
      </w:r>
      <w:r w:rsidRPr="009D7CD8">
        <w:rPr>
          <w:rFonts w:ascii="Times New Roman" w:hAnsi="Times New Roman" w:cs="Times New Roman"/>
          <w:bCs/>
          <w:sz w:val="28"/>
          <w:szCs w:val="28"/>
        </w:rPr>
        <w:t xml:space="preserve"> данной услуги в </w:t>
      </w:r>
      <w:r w:rsidR="001E6CE6">
        <w:rPr>
          <w:rFonts w:ascii="Times New Roman" w:hAnsi="Times New Roman" w:cs="Times New Roman"/>
          <w:bCs/>
          <w:sz w:val="28"/>
          <w:szCs w:val="28"/>
        </w:rPr>
        <w:t>дошкольных образовательных организациях</w:t>
      </w:r>
      <w:r w:rsidRPr="009D7CD8">
        <w:rPr>
          <w:rFonts w:ascii="Times New Roman" w:hAnsi="Times New Roman" w:cs="Times New Roman"/>
          <w:bCs/>
          <w:sz w:val="28"/>
          <w:szCs w:val="28"/>
        </w:rPr>
        <w:t>, а также в группах в жилых дом</w:t>
      </w:r>
      <w:r w:rsidR="001E6CE6">
        <w:rPr>
          <w:rFonts w:ascii="Times New Roman" w:hAnsi="Times New Roman" w:cs="Times New Roman"/>
          <w:bCs/>
          <w:sz w:val="28"/>
          <w:szCs w:val="28"/>
        </w:rPr>
        <w:t>ах</w:t>
      </w:r>
      <w:r w:rsidRPr="009D7CD8">
        <w:rPr>
          <w:rFonts w:ascii="Times New Roman" w:hAnsi="Times New Roman" w:cs="Times New Roman"/>
          <w:bCs/>
          <w:sz w:val="28"/>
          <w:szCs w:val="28"/>
        </w:rPr>
        <w:t xml:space="preserve">, а также проект рекомендаций </w:t>
      </w:r>
      <w:r w:rsidR="00DA3B11">
        <w:rPr>
          <w:rFonts w:ascii="Times New Roman" w:hAnsi="Times New Roman" w:cs="Times New Roman"/>
          <w:bCs/>
          <w:sz w:val="28"/>
          <w:szCs w:val="28"/>
        </w:rPr>
        <w:br/>
      </w:r>
      <w:r w:rsidRPr="009D7CD8">
        <w:rPr>
          <w:rFonts w:ascii="Times New Roman" w:hAnsi="Times New Roman" w:cs="Times New Roman"/>
          <w:bCs/>
          <w:sz w:val="28"/>
          <w:szCs w:val="28"/>
        </w:rPr>
        <w:t xml:space="preserve">по формированию у воспитанников </w:t>
      </w:r>
      <w:r w:rsidR="001E6CE6">
        <w:rPr>
          <w:rFonts w:ascii="Times New Roman" w:hAnsi="Times New Roman" w:cs="Times New Roman"/>
          <w:bCs/>
          <w:sz w:val="28"/>
          <w:szCs w:val="28"/>
        </w:rPr>
        <w:t>дошкольных образовательных организаций</w:t>
      </w:r>
      <w:r w:rsidRPr="009D7CD8">
        <w:rPr>
          <w:rFonts w:ascii="Times New Roman" w:hAnsi="Times New Roman" w:cs="Times New Roman"/>
          <w:bCs/>
          <w:sz w:val="28"/>
          <w:szCs w:val="28"/>
        </w:rPr>
        <w:t xml:space="preserve"> правил безопасного поведения в быту, социуме, на природе, осуществлялась работа над внесением изменений в ГОСТ, регламентирующих данную деятельность. </w:t>
      </w:r>
    </w:p>
    <w:p w14:paraId="58377D87" w14:textId="3BC40AB7" w:rsidR="00237CA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В рамках Комплекса мер </w:t>
      </w:r>
      <w:r w:rsidR="001E6CE6">
        <w:rPr>
          <w:rFonts w:ascii="Times New Roman" w:hAnsi="Times New Roman" w:cs="Times New Roman"/>
          <w:bCs/>
          <w:sz w:val="28"/>
          <w:szCs w:val="28"/>
        </w:rPr>
        <w:t>по повышению качества оказания услуг по присмотру и уходу</w:t>
      </w:r>
      <w:r w:rsidR="001E6CE6" w:rsidRPr="009D7CD8">
        <w:rPr>
          <w:rFonts w:ascii="Times New Roman" w:hAnsi="Times New Roman" w:cs="Times New Roman"/>
          <w:bCs/>
          <w:sz w:val="28"/>
          <w:szCs w:val="28"/>
        </w:rPr>
        <w:t xml:space="preserve"> </w:t>
      </w:r>
      <w:r w:rsidRPr="009D7CD8">
        <w:rPr>
          <w:rFonts w:ascii="Times New Roman" w:hAnsi="Times New Roman" w:cs="Times New Roman"/>
          <w:bCs/>
          <w:sz w:val="28"/>
          <w:szCs w:val="28"/>
        </w:rPr>
        <w:t xml:space="preserve">с целью популяризации и распространения практик по профессиональной подготовке нянь (работников по присмотру и уходу за детьми) по инициативе Комиссии Общественной палаты Российской Федерации по демографии, защите семьи, детей и традиционных семейных ценностей и Минпросвещения России при поддержке Фонда президентских грантов, Общероссийского Профсоюза образования, Роспотребнадзора, а также при активном участии Межрегиональной благотворительной общественной организации «Социальная сеть добровольческих </w:t>
      </w:r>
      <w:r w:rsidRPr="009D7CD8">
        <w:rPr>
          <w:rFonts w:ascii="Times New Roman" w:hAnsi="Times New Roman" w:cs="Times New Roman"/>
          <w:bCs/>
          <w:sz w:val="28"/>
          <w:szCs w:val="28"/>
        </w:rPr>
        <w:lastRenderedPageBreak/>
        <w:t xml:space="preserve">инициатив «СоСеДИ», ФГБНУ «ИРЗАР» в конце 2023 г. в Общественной палате Российской Федерации состоялся III (заключительный) тур федерального этапа </w:t>
      </w:r>
      <w:r w:rsidR="001E6CE6">
        <w:rPr>
          <w:rFonts w:ascii="Times New Roman" w:hAnsi="Times New Roman" w:cs="Times New Roman"/>
          <w:bCs/>
          <w:sz w:val="28"/>
          <w:szCs w:val="28"/>
        </w:rPr>
        <w:br/>
      </w:r>
      <w:r w:rsidRPr="009D7CD8">
        <w:rPr>
          <w:rFonts w:ascii="Times New Roman" w:hAnsi="Times New Roman" w:cs="Times New Roman"/>
          <w:bCs/>
          <w:sz w:val="28"/>
          <w:szCs w:val="28"/>
        </w:rPr>
        <w:t xml:space="preserve">II Всероссийского конкурса профессионального мастерства «Лучшие няни России» </w:t>
      </w:r>
      <w:r w:rsidR="00ED3BD3">
        <w:rPr>
          <w:rFonts w:ascii="Times New Roman" w:hAnsi="Times New Roman" w:cs="Times New Roman"/>
          <w:bCs/>
          <w:sz w:val="28"/>
          <w:szCs w:val="28"/>
        </w:rPr>
        <w:br/>
      </w:r>
      <w:r w:rsidRPr="009D7CD8">
        <w:rPr>
          <w:rFonts w:ascii="Times New Roman" w:hAnsi="Times New Roman" w:cs="Times New Roman"/>
          <w:bCs/>
          <w:sz w:val="28"/>
          <w:szCs w:val="28"/>
        </w:rPr>
        <w:t xml:space="preserve">в 2023 году». </w:t>
      </w:r>
    </w:p>
    <w:p w14:paraId="601B9535" w14:textId="6ADBEEFC" w:rsidR="00237CA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Для участия в конкурсе было подано 109 заявок из 46 </w:t>
      </w:r>
      <w:r w:rsidR="001E6CE6">
        <w:rPr>
          <w:rFonts w:ascii="Times New Roman" w:hAnsi="Times New Roman" w:cs="Times New Roman"/>
          <w:bCs/>
          <w:sz w:val="28"/>
          <w:szCs w:val="28"/>
        </w:rPr>
        <w:t>субъектов</w:t>
      </w:r>
      <w:r w:rsidRPr="009D7CD8">
        <w:rPr>
          <w:rFonts w:ascii="Times New Roman" w:hAnsi="Times New Roman" w:cs="Times New Roman"/>
          <w:bCs/>
          <w:sz w:val="28"/>
          <w:szCs w:val="28"/>
        </w:rPr>
        <w:t xml:space="preserve"> Российской Федерации</w:t>
      </w:r>
      <w:r w:rsidR="001E6CE6">
        <w:rPr>
          <w:rFonts w:ascii="Times New Roman" w:hAnsi="Times New Roman" w:cs="Times New Roman"/>
          <w:bCs/>
          <w:sz w:val="28"/>
          <w:szCs w:val="28"/>
        </w:rPr>
        <w:t>.</w:t>
      </w:r>
      <w:r w:rsidRPr="009D7CD8">
        <w:rPr>
          <w:rFonts w:ascii="Times New Roman" w:hAnsi="Times New Roman" w:cs="Times New Roman"/>
          <w:bCs/>
          <w:sz w:val="28"/>
          <w:szCs w:val="28"/>
        </w:rPr>
        <w:t xml:space="preserve"> </w:t>
      </w:r>
      <w:r w:rsidR="001E6CE6">
        <w:rPr>
          <w:rFonts w:ascii="Times New Roman" w:hAnsi="Times New Roman" w:cs="Times New Roman"/>
          <w:bCs/>
          <w:sz w:val="28"/>
          <w:szCs w:val="28"/>
        </w:rPr>
        <w:t>В</w:t>
      </w:r>
      <w:r w:rsidRPr="009D7CD8">
        <w:rPr>
          <w:rFonts w:ascii="Times New Roman" w:hAnsi="Times New Roman" w:cs="Times New Roman"/>
          <w:bCs/>
          <w:sz w:val="28"/>
          <w:szCs w:val="28"/>
        </w:rPr>
        <w:t xml:space="preserve"> заключительных состязаниях за звание лучшей няни страны боролись 27 представителей из 27 субъектов Российской Федерации. Абсолютным победителем по итогам финальных конкурсных испытаний признана </w:t>
      </w:r>
      <w:r w:rsidR="001E6CE6">
        <w:rPr>
          <w:rFonts w:ascii="Times New Roman" w:hAnsi="Times New Roman" w:cs="Times New Roman"/>
          <w:bCs/>
          <w:sz w:val="28"/>
          <w:szCs w:val="28"/>
        </w:rPr>
        <w:t>В.И.</w:t>
      </w:r>
      <w:r w:rsidRPr="009D7CD8">
        <w:rPr>
          <w:rFonts w:ascii="Times New Roman" w:hAnsi="Times New Roman" w:cs="Times New Roman"/>
          <w:bCs/>
          <w:sz w:val="28"/>
          <w:szCs w:val="28"/>
        </w:rPr>
        <w:t xml:space="preserve"> Кирина </w:t>
      </w:r>
      <w:r w:rsidR="00ED3BD3">
        <w:rPr>
          <w:rFonts w:ascii="Times New Roman" w:hAnsi="Times New Roman" w:cs="Times New Roman"/>
          <w:bCs/>
          <w:sz w:val="28"/>
          <w:szCs w:val="28"/>
        </w:rPr>
        <w:br/>
      </w:r>
      <w:r w:rsidRPr="009D7CD8">
        <w:rPr>
          <w:rFonts w:ascii="Times New Roman" w:hAnsi="Times New Roman" w:cs="Times New Roman"/>
          <w:bCs/>
          <w:sz w:val="28"/>
          <w:szCs w:val="28"/>
        </w:rPr>
        <w:t>из Сахалинской области.</w:t>
      </w:r>
    </w:p>
    <w:p w14:paraId="52EF5CAE" w14:textId="695076FA" w:rsidR="00237CA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Кроме того</w:t>
      </w:r>
      <w:r w:rsidR="001E6CE6">
        <w:rPr>
          <w:rFonts w:ascii="Times New Roman" w:hAnsi="Times New Roman" w:cs="Times New Roman"/>
          <w:bCs/>
          <w:sz w:val="28"/>
          <w:szCs w:val="28"/>
        </w:rPr>
        <w:t>,</w:t>
      </w:r>
      <w:r w:rsidRPr="009D7CD8">
        <w:rPr>
          <w:rFonts w:ascii="Times New Roman" w:hAnsi="Times New Roman" w:cs="Times New Roman"/>
          <w:bCs/>
          <w:sz w:val="28"/>
          <w:szCs w:val="28"/>
        </w:rPr>
        <w:t xml:space="preserve"> Минпросвещения России разработало методические рекомендации по открытию в профессиональных образовательных организациях групп кратковременного пребывания детей и комнат матери и ребенка для студенческих семей и направило их в адрес руководителей высших исполнительных органов субъектов Российской Федерации, осуществляющих государственное управление </w:t>
      </w:r>
      <w:r w:rsidR="00E27708">
        <w:rPr>
          <w:rFonts w:ascii="Times New Roman" w:hAnsi="Times New Roman" w:cs="Times New Roman"/>
          <w:bCs/>
          <w:sz w:val="28"/>
          <w:szCs w:val="28"/>
        </w:rPr>
        <w:br/>
      </w:r>
      <w:r w:rsidRPr="009D7CD8">
        <w:rPr>
          <w:rFonts w:ascii="Times New Roman" w:hAnsi="Times New Roman" w:cs="Times New Roman"/>
          <w:bCs/>
          <w:sz w:val="28"/>
          <w:szCs w:val="28"/>
        </w:rPr>
        <w:t xml:space="preserve">в сфере образования, и федеральные органы исполнительной власти, имеющие </w:t>
      </w:r>
      <w:r w:rsidR="00E27708">
        <w:rPr>
          <w:rFonts w:ascii="Times New Roman" w:hAnsi="Times New Roman" w:cs="Times New Roman"/>
          <w:bCs/>
          <w:sz w:val="28"/>
          <w:szCs w:val="28"/>
        </w:rPr>
        <w:br/>
      </w:r>
      <w:r w:rsidRPr="009D7CD8">
        <w:rPr>
          <w:rFonts w:ascii="Times New Roman" w:hAnsi="Times New Roman" w:cs="Times New Roman"/>
          <w:bCs/>
          <w:sz w:val="28"/>
          <w:szCs w:val="28"/>
        </w:rPr>
        <w:t>в ведении образовательные организации, реализующие образовательные программы среднего</w:t>
      </w:r>
      <w:r w:rsidR="00E27708">
        <w:rPr>
          <w:rFonts w:ascii="Times New Roman" w:hAnsi="Times New Roman" w:cs="Times New Roman"/>
          <w:bCs/>
          <w:sz w:val="28"/>
          <w:szCs w:val="28"/>
        </w:rPr>
        <w:t xml:space="preserve"> профессионального образования.</w:t>
      </w:r>
    </w:p>
    <w:p w14:paraId="37DA5DCB" w14:textId="51A911F3" w:rsidR="00237CA7" w:rsidRPr="009D7CD8" w:rsidRDefault="00D12E1D" w:rsidP="009D7CD8">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EC4C9E" w:rsidRPr="009D7CD8">
        <w:rPr>
          <w:rFonts w:ascii="Times New Roman" w:hAnsi="Times New Roman" w:cs="Times New Roman"/>
          <w:bCs/>
          <w:sz w:val="28"/>
          <w:szCs w:val="28"/>
        </w:rPr>
        <w:t>связи с созданием крупных образовательных центров незначительно снизилось количество консультационных центров (служб), оказывающих психолого-педагогическую, диагностическую и консультативную помощь родителям с детьми дошкольного возраста</w:t>
      </w:r>
      <w:r w:rsidR="00161B16">
        <w:rPr>
          <w:rFonts w:ascii="Times New Roman" w:hAnsi="Times New Roman" w:cs="Times New Roman"/>
          <w:bCs/>
          <w:sz w:val="28"/>
          <w:szCs w:val="28"/>
        </w:rPr>
        <w:t xml:space="preserve">: </w:t>
      </w:r>
      <w:r w:rsidR="00EC4C9E" w:rsidRPr="009D7CD8">
        <w:rPr>
          <w:rFonts w:ascii="Times New Roman" w:hAnsi="Times New Roman" w:cs="Times New Roman"/>
          <w:bCs/>
          <w:sz w:val="28"/>
          <w:szCs w:val="28"/>
        </w:rPr>
        <w:t xml:space="preserve">с 13 987 в 2022 г. до 13 916 в 2023 г. </w:t>
      </w:r>
    </w:p>
    <w:p w14:paraId="44DC0F39" w14:textId="4EF14EF4" w:rsidR="00230A6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Кроме того, в 2023 г</w:t>
      </w:r>
      <w:r w:rsidR="00161B16">
        <w:rPr>
          <w:rFonts w:ascii="Times New Roman" w:hAnsi="Times New Roman" w:cs="Times New Roman"/>
          <w:bCs/>
          <w:sz w:val="28"/>
          <w:szCs w:val="28"/>
        </w:rPr>
        <w:t>.</w:t>
      </w:r>
      <w:r w:rsidRPr="009D7CD8">
        <w:rPr>
          <w:rFonts w:ascii="Times New Roman" w:hAnsi="Times New Roman" w:cs="Times New Roman"/>
          <w:bCs/>
          <w:sz w:val="28"/>
          <w:szCs w:val="28"/>
        </w:rPr>
        <w:t xml:space="preserve"> в рамках мероприятий федерального проекта «Современная школа» национального проекта «Образование» (далее – </w:t>
      </w:r>
      <w:r w:rsidR="00161B16">
        <w:rPr>
          <w:rFonts w:ascii="Times New Roman" w:hAnsi="Times New Roman" w:cs="Times New Roman"/>
          <w:bCs/>
          <w:sz w:val="28"/>
          <w:szCs w:val="28"/>
        </w:rPr>
        <w:t>федеральный проект</w:t>
      </w:r>
      <w:r w:rsidRPr="009D7CD8">
        <w:rPr>
          <w:rFonts w:ascii="Times New Roman" w:hAnsi="Times New Roman" w:cs="Times New Roman"/>
          <w:bCs/>
          <w:sz w:val="28"/>
          <w:szCs w:val="28"/>
        </w:rPr>
        <w:t xml:space="preserve"> «Современная школа») из федерального бюджета предоставлялись гранты </w:t>
      </w:r>
      <w:r w:rsidR="00E27708">
        <w:rPr>
          <w:rFonts w:ascii="Times New Roman" w:hAnsi="Times New Roman" w:cs="Times New Roman"/>
          <w:bCs/>
          <w:sz w:val="28"/>
          <w:szCs w:val="28"/>
        </w:rPr>
        <w:br/>
      </w:r>
      <w:r w:rsidRPr="009D7CD8">
        <w:rPr>
          <w:rFonts w:ascii="Times New Roman" w:hAnsi="Times New Roman" w:cs="Times New Roman"/>
          <w:bCs/>
          <w:sz w:val="28"/>
          <w:szCs w:val="28"/>
        </w:rPr>
        <w:t xml:space="preserve">в форме субсидий юридическим лицам и индивидуальным предпринимателям для создания системы организаций, выполняющих организационно-методическое сопровождение деятельности </w:t>
      </w:r>
      <w:r w:rsidR="0044745F">
        <w:rPr>
          <w:rFonts w:ascii="Times New Roman" w:hAnsi="Times New Roman" w:cs="Times New Roman"/>
          <w:bCs/>
          <w:sz w:val="28"/>
          <w:szCs w:val="28"/>
        </w:rPr>
        <w:t>дошкольных образовательных организаций</w:t>
      </w:r>
      <w:r w:rsidRPr="009D7CD8">
        <w:rPr>
          <w:rFonts w:ascii="Times New Roman" w:hAnsi="Times New Roman" w:cs="Times New Roman"/>
          <w:bCs/>
          <w:sz w:val="28"/>
          <w:szCs w:val="28"/>
        </w:rPr>
        <w:t>, включая обновление инфраструктуры.</w:t>
      </w:r>
    </w:p>
    <w:p w14:paraId="54DC8716" w14:textId="62E090EA" w:rsidR="00230A6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По итогам реализации проектов организациями-грантополучателями созданы и функционируют 32 стажировочные площадки, на базе которых созданы необходимые условия для сетевого взаимодействия для оптимизации использования методических, материально-технических, кадровых, организационных ресурсов. </w:t>
      </w:r>
    </w:p>
    <w:p w14:paraId="007E5FDD" w14:textId="426850EA" w:rsidR="00230A6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Лучшие модели развития </w:t>
      </w:r>
      <w:r w:rsidR="0044745F">
        <w:rPr>
          <w:rFonts w:ascii="Times New Roman" w:hAnsi="Times New Roman" w:cs="Times New Roman"/>
          <w:bCs/>
          <w:sz w:val="28"/>
          <w:szCs w:val="28"/>
        </w:rPr>
        <w:t xml:space="preserve">дошкольных образовательных организаций </w:t>
      </w:r>
      <w:r w:rsidR="001F4FD7">
        <w:rPr>
          <w:rFonts w:ascii="Times New Roman" w:hAnsi="Times New Roman" w:cs="Times New Roman"/>
          <w:bCs/>
          <w:sz w:val="28"/>
          <w:szCs w:val="28"/>
        </w:rPr>
        <w:br/>
      </w:r>
      <w:r w:rsidRPr="009D7CD8">
        <w:rPr>
          <w:rFonts w:ascii="Times New Roman" w:hAnsi="Times New Roman" w:cs="Times New Roman"/>
          <w:bCs/>
          <w:sz w:val="28"/>
          <w:szCs w:val="28"/>
        </w:rPr>
        <w:t xml:space="preserve">(в частности, Архангельской, Вологодской, Курской, Оренбургской, Саратовской областей) опубликованы в электронном сборнике «Детский сад – маршруты развития». </w:t>
      </w:r>
    </w:p>
    <w:p w14:paraId="078E7AD8" w14:textId="1A6EC354" w:rsidR="00230A67" w:rsidRPr="009D7CD8" w:rsidRDefault="00EC4C9E" w:rsidP="0044745F">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Указанные стажировочные площадки также направлены на повышение квалификации педагогических работников </w:t>
      </w:r>
      <w:r w:rsidR="0044745F">
        <w:rPr>
          <w:rFonts w:ascii="Times New Roman" w:hAnsi="Times New Roman" w:cs="Times New Roman"/>
          <w:bCs/>
          <w:sz w:val="28"/>
          <w:szCs w:val="28"/>
        </w:rPr>
        <w:t>дошкольных образовательных организаций</w:t>
      </w:r>
      <w:r w:rsidRPr="009D7CD8">
        <w:rPr>
          <w:rFonts w:ascii="Times New Roman" w:hAnsi="Times New Roman" w:cs="Times New Roman"/>
          <w:bCs/>
          <w:sz w:val="28"/>
          <w:szCs w:val="28"/>
        </w:rPr>
        <w:t xml:space="preserve">, необходимых для работы с детьми дошкольного возраста. </w:t>
      </w:r>
      <w:r w:rsidR="0044745F">
        <w:rPr>
          <w:rFonts w:ascii="Times New Roman" w:hAnsi="Times New Roman" w:cs="Times New Roman"/>
          <w:bCs/>
          <w:sz w:val="28"/>
          <w:szCs w:val="28"/>
        </w:rPr>
        <w:t>В 2023 г.</w:t>
      </w:r>
      <w:r w:rsidRPr="009D7CD8">
        <w:rPr>
          <w:rFonts w:ascii="Times New Roman" w:hAnsi="Times New Roman" w:cs="Times New Roman"/>
          <w:bCs/>
          <w:sz w:val="28"/>
          <w:szCs w:val="28"/>
        </w:rPr>
        <w:t xml:space="preserve"> </w:t>
      </w:r>
      <w:r w:rsidR="00E27708">
        <w:rPr>
          <w:rFonts w:ascii="Times New Roman" w:hAnsi="Times New Roman" w:cs="Times New Roman"/>
          <w:bCs/>
          <w:sz w:val="28"/>
          <w:szCs w:val="28"/>
        </w:rPr>
        <w:br/>
      </w:r>
      <w:r w:rsidRPr="009D7CD8">
        <w:rPr>
          <w:rFonts w:ascii="Times New Roman" w:hAnsi="Times New Roman" w:cs="Times New Roman"/>
          <w:bCs/>
          <w:sz w:val="28"/>
          <w:szCs w:val="28"/>
        </w:rPr>
        <w:t xml:space="preserve">в рамках </w:t>
      </w:r>
      <w:r w:rsidR="0044745F">
        <w:rPr>
          <w:rFonts w:ascii="Times New Roman" w:hAnsi="Times New Roman" w:cs="Times New Roman"/>
          <w:bCs/>
          <w:sz w:val="28"/>
          <w:szCs w:val="28"/>
        </w:rPr>
        <w:t>федерального проекта</w:t>
      </w:r>
      <w:r w:rsidRPr="009D7CD8">
        <w:rPr>
          <w:rFonts w:ascii="Times New Roman" w:hAnsi="Times New Roman" w:cs="Times New Roman"/>
          <w:bCs/>
          <w:sz w:val="28"/>
          <w:szCs w:val="28"/>
        </w:rPr>
        <w:t xml:space="preserve"> «Современная школа» </w:t>
      </w:r>
      <w:r w:rsidR="0044745F" w:rsidRPr="009D7CD8">
        <w:rPr>
          <w:rFonts w:ascii="Times New Roman" w:hAnsi="Times New Roman" w:cs="Times New Roman"/>
          <w:bCs/>
          <w:sz w:val="28"/>
          <w:szCs w:val="28"/>
        </w:rPr>
        <w:t xml:space="preserve">повышение квалификации </w:t>
      </w:r>
      <w:r w:rsidR="0044745F">
        <w:rPr>
          <w:rFonts w:ascii="Times New Roman" w:hAnsi="Times New Roman" w:cs="Times New Roman"/>
          <w:bCs/>
          <w:sz w:val="28"/>
          <w:szCs w:val="28"/>
        </w:rPr>
        <w:lastRenderedPageBreak/>
        <w:t xml:space="preserve">прошли </w:t>
      </w:r>
      <w:r w:rsidRPr="009D7CD8">
        <w:rPr>
          <w:rFonts w:ascii="Times New Roman" w:hAnsi="Times New Roman" w:cs="Times New Roman"/>
          <w:bCs/>
          <w:sz w:val="28"/>
          <w:szCs w:val="28"/>
        </w:rPr>
        <w:t xml:space="preserve">19 685 педагогических работников </w:t>
      </w:r>
      <w:r w:rsidR="0044745F">
        <w:rPr>
          <w:rFonts w:ascii="Times New Roman" w:hAnsi="Times New Roman" w:cs="Times New Roman"/>
          <w:bCs/>
          <w:sz w:val="28"/>
          <w:szCs w:val="28"/>
        </w:rPr>
        <w:t>дошкольных образовательных организаций</w:t>
      </w:r>
      <w:r w:rsidRPr="009D7CD8">
        <w:rPr>
          <w:rFonts w:ascii="Times New Roman" w:hAnsi="Times New Roman" w:cs="Times New Roman"/>
          <w:bCs/>
          <w:sz w:val="28"/>
          <w:szCs w:val="28"/>
        </w:rPr>
        <w:t xml:space="preserve">. </w:t>
      </w:r>
    </w:p>
    <w:p w14:paraId="621C0D00" w14:textId="080D05CB" w:rsidR="00230A6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По данным </w:t>
      </w:r>
      <w:r w:rsidR="00875F41">
        <w:rPr>
          <w:rFonts w:ascii="Times New Roman" w:hAnsi="Times New Roman" w:cs="Times New Roman"/>
          <w:bCs/>
          <w:sz w:val="28"/>
          <w:szCs w:val="28"/>
        </w:rPr>
        <w:t>ежеквартального мониторинга</w:t>
      </w:r>
      <w:r w:rsidRPr="009D7CD8">
        <w:rPr>
          <w:rFonts w:ascii="Times New Roman" w:hAnsi="Times New Roman" w:cs="Times New Roman"/>
          <w:bCs/>
          <w:sz w:val="28"/>
          <w:szCs w:val="28"/>
        </w:rPr>
        <w:t xml:space="preserve"> размера платы, взимаемой </w:t>
      </w:r>
      <w:r w:rsidR="00E27708">
        <w:rPr>
          <w:rFonts w:ascii="Times New Roman" w:hAnsi="Times New Roman" w:cs="Times New Roman"/>
          <w:bCs/>
          <w:sz w:val="28"/>
          <w:szCs w:val="28"/>
        </w:rPr>
        <w:br/>
      </w:r>
      <w:r w:rsidRPr="009D7CD8">
        <w:rPr>
          <w:rFonts w:ascii="Times New Roman" w:hAnsi="Times New Roman" w:cs="Times New Roman"/>
          <w:bCs/>
          <w:sz w:val="28"/>
          <w:szCs w:val="28"/>
        </w:rPr>
        <w:t xml:space="preserve">с родителей (законных представителей) за присмотр и уход за детьми, получающих дошкольное образование в </w:t>
      </w:r>
      <w:r w:rsidR="00875F41">
        <w:rPr>
          <w:rFonts w:ascii="Times New Roman" w:hAnsi="Times New Roman" w:cs="Times New Roman"/>
          <w:bCs/>
          <w:sz w:val="28"/>
          <w:szCs w:val="28"/>
        </w:rPr>
        <w:t>дошкольных образовательных организациях</w:t>
      </w:r>
      <w:r w:rsidRPr="009D7CD8">
        <w:rPr>
          <w:rFonts w:ascii="Times New Roman" w:hAnsi="Times New Roman" w:cs="Times New Roman"/>
          <w:bCs/>
          <w:sz w:val="28"/>
          <w:szCs w:val="28"/>
        </w:rPr>
        <w:t xml:space="preserve"> (далее – родительская плата), размер родительской платы, установленный учредителем государственных (муниципальных) </w:t>
      </w:r>
      <w:r w:rsidR="00D72B37">
        <w:rPr>
          <w:rFonts w:ascii="Times New Roman" w:hAnsi="Times New Roman" w:cs="Times New Roman"/>
          <w:bCs/>
          <w:sz w:val="28"/>
          <w:szCs w:val="28"/>
        </w:rPr>
        <w:t>дошкольных образовательных организаций</w:t>
      </w:r>
      <w:r w:rsidRPr="009D7CD8">
        <w:rPr>
          <w:rFonts w:ascii="Times New Roman" w:hAnsi="Times New Roman" w:cs="Times New Roman"/>
          <w:bCs/>
          <w:sz w:val="28"/>
          <w:szCs w:val="28"/>
        </w:rPr>
        <w:t xml:space="preserve">, </w:t>
      </w:r>
      <w:r w:rsidR="00D72B37">
        <w:rPr>
          <w:rFonts w:ascii="Times New Roman" w:hAnsi="Times New Roman" w:cs="Times New Roman"/>
          <w:bCs/>
          <w:sz w:val="28"/>
          <w:szCs w:val="28"/>
        </w:rPr>
        <w:br/>
      </w:r>
      <w:r w:rsidRPr="009D7CD8">
        <w:rPr>
          <w:rFonts w:ascii="Times New Roman" w:hAnsi="Times New Roman" w:cs="Times New Roman"/>
          <w:bCs/>
          <w:sz w:val="28"/>
          <w:szCs w:val="28"/>
        </w:rPr>
        <w:t>в IV квартале 2023 г</w:t>
      </w:r>
      <w:r w:rsidR="00875F41">
        <w:rPr>
          <w:rFonts w:ascii="Times New Roman" w:hAnsi="Times New Roman" w:cs="Times New Roman"/>
          <w:bCs/>
          <w:sz w:val="28"/>
          <w:szCs w:val="28"/>
        </w:rPr>
        <w:t>.</w:t>
      </w:r>
      <w:r w:rsidRPr="009D7CD8">
        <w:rPr>
          <w:rFonts w:ascii="Times New Roman" w:hAnsi="Times New Roman" w:cs="Times New Roman"/>
          <w:bCs/>
          <w:sz w:val="28"/>
          <w:szCs w:val="28"/>
        </w:rPr>
        <w:t xml:space="preserve"> в среднем по Российской Федерации в группах общеразвивающей направленности полного дня</w:t>
      </w:r>
      <w:r w:rsidR="00E27708">
        <w:rPr>
          <w:rFonts w:ascii="Times New Roman" w:hAnsi="Times New Roman" w:cs="Times New Roman"/>
          <w:bCs/>
          <w:sz w:val="28"/>
          <w:szCs w:val="28"/>
        </w:rPr>
        <w:t xml:space="preserve"> составил 2 410 рублей в месяц.</w:t>
      </w:r>
    </w:p>
    <w:p w14:paraId="4CBD7973" w14:textId="14F0E824" w:rsidR="00230A6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По сравнению с I кварталом 2023 г</w:t>
      </w:r>
      <w:r w:rsidR="00875F41">
        <w:rPr>
          <w:rFonts w:ascii="Times New Roman" w:hAnsi="Times New Roman" w:cs="Times New Roman"/>
          <w:bCs/>
          <w:sz w:val="28"/>
          <w:szCs w:val="28"/>
        </w:rPr>
        <w:t>.</w:t>
      </w:r>
      <w:r w:rsidRPr="009D7CD8">
        <w:rPr>
          <w:rFonts w:ascii="Times New Roman" w:hAnsi="Times New Roman" w:cs="Times New Roman"/>
          <w:bCs/>
          <w:sz w:val="28"/>
          <w:szCs w:val="28"/>
        </w:rPr>
        <w:t xml:space="preserve"> родительская плата выросла на 71 рубль (3%). Самый высокий взимаемый размер родительской платы, установленный учредителями </w:t>
      </w:r>
      <w:r w:rsidR="00875F41">
        <w:rPr>
          <w:rFonts w:ascii="Times New Roman" w:hAnsi="Times New Roman" w:cs="Times New Roman"/>
          <w:bCs/>
          <w:sz w:val="28"/>
          <w:szCs w:val="28"/>
        </w:rPr>
        <w:t>дошкольных образовательных организаций</w:t>
      </w:r>
      <w:r w:rsidRPr="009D7CD8">
        <w:rPr>
          <w:rFonts w:ascii="Times New Roman" w:hAnsi="Times New Roman" w:cs="Times New Roman"/>
          <w:bCs/>
          <w:sz w:val="28"/>
          <w:szCs w:val="28"/>
        </w:rPr>
        <w:t>, зафиксирован в Магаданской области (в среднем 5 288 рублей в месяц), самый низкий – в Республике Дагестан (в среднем 700 рублей в месяц</w:t>
      </w:r>
      <w:r w:rsidR="00E27708">
        <w:rPr>
          <w:rFonts w:ascii="Times New Roman" w:hAnsi="Times New Roman" w:cs="Times New Roman"/>
          <w:bCs/>
          <w:sz w:val="28"/>
          <w:szCs w:val="28"/>
        </w:rPr>
        <w:t>).</w:t>
      </w:r>
    </w:p>
    <w:p w14:paraId="59655D3F" w14:textId="6DA995F7" w:rsidR="00230A6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Средний размер для выплаты компенсации, установленный нормативными правовыми актами субъектов Российской Федерации, в IV квартале 2023 г</w:t>
      </w:r>
      <w:r w:rsidR="00362436">
        <w:rPr>
          <w:rFonts w:ascii="Times New Roman" w:hAnsi="Times New Roman" w:cs="Times New Roman"/>
          <w:bCs/>
          <w:sz w:val="28"/>
          <w:szCs w:val="28"/>
        </w:rPr>
        <w:t>.</w:t>
      </w:r>
      <w:r w:rsidRPr="009D7CD8">
        <w:rPr>
          <w:rFonts w:ascii="Times New Roman" w:hAnsi="Times New Roman" w:cs="Times New Roman"/>
          <w:bCs/>
          <w:sz w:val="28"/>
          <w:szCs w:val="28"/>
        </w:rPr>
        <w:t xml:space="preserve"> составил 2 170 рублей. С начала 2023 г</w:t>
      </w:r>
      <w:r w:rsidR="00362436">
        <w:rPr>
          <w:rFonts w:ascii="Times New Roman" w:hAnsi="Times New Roman" w:cs="Times New Roman"/>
          <w:bCs/>
          <w:sz w:val="28"/>
          <w:szCs w:val="28"/>
        </w:rPr>
        <w:t>.</w:t>
      </w:r>
      <w:r w:rsidRPr="009D7CD8">
        <w:rPr>
          <w:rFonts w:ascii="Times New Roman" w:hAnsi="Times New Roman" w:cs="Times New Roman"/>
          <w:bCs/>
          <w:sz w:val="28"/>
          <w:szCs w:val="28"/>
        </w:rPr>
        <w:t xml:space="preserve"> размер для выплаты компенсации вырос на 51 рубль (2,4%). Самый высокий средний размер для выплаты компенсации установлен в Магаданской области (6 167 рубл</w:t>
      </w:r>
      <w:r w:rsidR="00362436">
        <w:rPr>
          <w:rFonts w:ascii="Times New Roman" w:hAnsi="Times New Roman" w:cs="Times New Roman"/>
          <w:bCs/>
          <w:sz w:val="28"/>
          <w:szCs w:val="28"/>
        </w:rPr>
        <w:t>ей</w:t>
      </w:r>
      <w:r w:rsidRPr="009D7CD8">
        <w:rPr>
          <w:rFonts w:ascii="Times New Roman" w:hAnsi="Times New Roman" w:cs="Times New Roman"/>
          <w:bCs/>
          <w:sz w:val="28"/>
          <w:szCs w:val="28"/>
        </w:rPr>
        <w:t xml:space="preserve"> в месяц), самый низкий – в Карачаево-Черкесской Р</w:t>
      </w:r>
      <w:r w:rsidR="00E27708">
        <w:rPr>
          <w:rFonts w:ascii="Times New Roman" w:hAnsi="Times New Roman" w:cs="Times New Roman"/>
          <w:bCs/>
          <w:sz w:val="28"/>
          <w:szCs w:val="28"/>
        </w:rPr>
        <w:t>еспублике (668 рублей в месяц).</w:t>
      </w:r>
    </w:p>
    <w:p w14:paraId="2BD2A8DB" w14:textId="36F4F3E1" w:rsidR="00230A6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Максимальный размер родительской платы, установленный нормативными правовыми актами субъектов Российской Федерации, в IV квартале 2023 г</w:t>
      </w:r>
      <w:r w:rsidR="00362436">
        <w:rPr>
          <w:rFonts w:ascii="Times New Roman" w:hAnsi="Times New Roman" w:cs="Times New Roman"/>
          <w:bCs/>
          <w:sz w:val="28"/>
          <w:szCs w:val="28"/>
        </w:rPr>
        <w:t>.</w:t>
      </w:r>
      <w:r w:rsidRPr="009D7CD8">
        <w:rPr>
          <w:rFonts w:ascii="Times New Roman" w:hAnsi="Times New Roman" w:cs="Times New Roman"/>
          <w:bCs/>
          <w:sz w:val="28"/>
          <w:szCs w:val="28"/>
        </w:rPr>
        <w:t xml:space="preserve"> в среднем составил 3 357 рублей, что на 81 рубль (2,5%) больше </w:t>
      </w:r>
      <w:r w:rsidR="00362436">
        <w:rPr>
          <w:rFonts w:ascii="Times New Roman" w:hAnsi="Times New Roman" w:cs="Times New Roman"/>
          <w:bCs/>
          <w:sz w:val="28"/>
          <w:szCs w:val="28"/>
        </w:rPr>
        <w:t>по сравнению</w:t>
      </w:r>
      <w:r w:rsidRPr="009D7CD8">
        <w:rPr>
          <w:rFonts w:ascii="Times New Roman" w:hAnsi="Times New Roman" w:cs="Times New Roman"/>
          <w:bCs/>
          <w:sz w:val="28"/>
          <w:szCs w:val="28"/>
        </w:rPr>
        <w:t xml:space="preserve"> с максимальным размером родительской платы в I квартале 2023 г</w:t>
      </w:r>
      <w:r w:rsidR="00362436">
        <w:rPr>
          <w:rFonts w:ascii="Times New Roman" w:hAnsi="Times New Roman" w:cs="Times New Roman"/>
          <w:bCs/>
          <w:sz w:val="28"/>
          <w:szCs w:val="28"/>
        </w:rPr>
        <w:t>.</w:t>
      </w:r>
      <w:r w:rsidRPr="009D7CD8">
        <w:rPr>
          <w:rFonts w:ascii="Times New Roman" w:hAnsi="Times New Roman" w:cs="Times New Roman"/>
          <w:bCs/>
          <w:sz w:val="28"/>
          <w:szCs w:val="28"/>
        </w:rPr>
        <w:t xml:space="preserve"> (3 276 рублей). По итогам </w:t>
      </w:r>
      <w:r w:rsidR="001F4FD7">
        <w:rPr>
          <w:rFonts w:ascii="Times New Roman" w:hAnsi="Times New Roman" w:cs="Times New Roman"/>
          <w:bCs/>
          <w:sz w:val="28"/>
          <w:szCs w:val="28"/>
        </w:rPr>
        <w:br/>
      </w:r>
      <w:r w:rsidRPr="009D7CD8">
        <w:rPr>
          <w:rFonts w:ascii="Times New Roman" w:hAnsi="Times New Roman" w:cs="Times New Roman"/>
          <w:bCs/>
          <w:sz w:val="28"/>
          <w:szCs w:val="28"/>
        </w:rPr>
        <w:t>IV квартала 2023 г</w:t>
      </w:r>
      <w:r w:rsidR="00362436">
        <w:rPr>
          <w:rFonts w:ascii="Times New Roman" w:hAnsi="Times New Roman" w:cs="Times New Roman"/>
          <w:bCs/>
          <w:sz w:val="28"/>
          <w:szCs w:val="28"/>
        </w:rPr>
        <w:t>.</w:t>
      </w:r>
      <w:r w:rsidRPr="009D7CD8">
        <w:rPr>
          <w:rFonts w:ascii="Times New Roman" w:hAnsi="Times New Roman" w:cs="Times New Roman"/>
          <w:bCs/>
          <w:sz w:val="28"/>
          <w:szCs w:val="28"/>
        </w:rPr>
        <w:t xml:space="preserve"> самый высокий максимальный размер родительской платы установлен в Камчатском крае </w:t>
      </w:r>
      <w:r w:rsidR="00362436">
        <w:rPr>
          <w:rFonts w:ascii="Times New Roman" w:hAnsi="Times New Roman" w:cs="Times New Roman"/>
          <w:bCs/>
          <w:sz w:val="28"/>
          <w:szCs w:val="28"/>
        </w:rPr>
        <w:t>(</w:t>
      </w:r>
      <w:r w:rsidRPr="009D7CD8">
        <w:rPr>
          <w:rFonts w:ascii="Times New Roman" w:hAnsi="Times New Roman" w:cs="Times New Roman"/>
          <w:bCs/>
          <w:sz w:val="28"/>
          <w:szCs w:val="28"/>
        </w:rPr>
        <w:t>7 349 рублей</w:t>
      </w:r>
      <w:r w:rsidR="00362436">
        <w:rPr>
          <w:rFonts w:ascii="Times New Roman" w:hAnsi="Times New Roman" w:cs="Times New Roman"/>
          <w:bCs/>
          <w:sz w:val="28"/>
          <w:szCs w:val="28"/>
        </w:rPr>
        <w:t>)</w:t>
      </w:r>
      <w:r w:rsidRPr="009D7CD8">
        <w:rPr>
          <w:rFonts w:ascii="Times New Roman" w:hAnsi="Times New Roman" w:cs="Times New Roman"/>
          <w:bCs/>
          <w:sz w:val="28"/>
          <w:szCs w:val="28"/>
        </w:rPr>
        <w:t xml:space="preserve">, самый низкий – в Карачаево-Черкесской Республике </w:t>
      </w:r>
      <w:r w:rsidR="00362436">
        <w:rPr>
          <w:rFonts w:ascii="Times New Roman" w:hAnsi="Times New Roman" w:cs="Times New Roman"/>
          <w:bCs/>
          <w:sz w:val="28"/>
          <w:szCs w:val="28"/>
        </w:rPr>
        <w:t>(</w:t>
      </w:r>
      <w:r w:rsidRPr="009D7CD8">
        <w:rPr>
          <w:rFonts w:ascii="Times New Roman" w:hAnsi="Times New Roman" w:cs="Times New Roman"/>
          <w:bCs/>
          <w:sz w:val="28"/>
          <w:szCs w:val="28"/>
        </w:rPr>
        <w:t>1 054 рубля</w:t>
      </w:r>
      <w:r w:rsidR="00362436">
        <w:rPr>
          <w:rFonts w:ascii="Times New Roman" w:hAnsi="Times New Roman" w:cs="Times New Roman"/>
          <w:bCs/>
          <w:sz w:val="28"/>
          <w:szCs w:val="28"/>
        </w:rPr>
        <w:t>)</w:t>
      </w:r>
      <w:r w:rsidRPr="009D7CD8">
        <w:rPr>
          <w:rFonts w:ascii="Times New Roman" w:hAnsi="Times New Roman" w:cs="Times New Roman"/>
          <w:bCs/>
          <w:sz w:val="28"/>
          <w:szCs w:val="28"/>
        </w:rPr>
        <w:t>.</w:t>
      </w:r>
    </w:p>
    <w:p w14:paraId="03F1365E" w14:textId="44CB5F6D" w:rsidR="00230A67" w:rsidRPr="009D7CD8" w:rsidRDefault="004552AA" w:rsidP="009D7CD8">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EC4C9E" w:rsidRPr="009D7CD8">
        <w:rPr>
          <w:rFonts w:ascii="Times New Roman" w:hAnsi="Times New Roman" w:cs="Times New Roman"/>
          <w:bCs/>
          <w:sz w:val="28"/>
          <w:szCs w:val="28"/>
        </w:rPr>
        <w:t xml:space="preserve">остановлением Правительства Российской Федерации от 27 мая 2023 г. № 829 утвержден Единый стандарт предоставления государственной и (или) муниципальной услуги «Выплата компенсации части родительской платы </w:t>
      </w:r>
      <w:r w:rsidR="00E27708">
        <w:rPr>
          <w:rFonts w:ascii="Times New Roman" w:hAnsi="Times New Roman" w:cs="Times New Roman"/>
          <w:bCs/>
          <w:sz w:val="28"/>
          <w:szCs w:val="28"/>
        </w:rPr>
        <w:br/>
      </w:r>
      <w:r w:rsidR="00EC4C9E" w:rsidRPr="009D7CD8">
        <w:rPr>
          <w:rFonts w:ascii="Times New Roman" w:hAnsi="Times New Roman" w:cs="Times New Roman"/>
          <w:bCs/>
          <w:sz w:val="28"/>
          <w:szCs w:val="28"/>
        </w:rPr>
        <w:t>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r w:rsidR="00E27708">
        <w:rPr>
          <w:rFonts w:ascii="Times New Roman" w:hAnsi="Times New Roman" w:cs="Times New Roman"/>
          <w:bCs/>
          <w:sz w:val="28"/>
          <w:szCs w:val="28"/>
        </w:rPr>
        <w:t>.</w:t>
      </w:r>
    </w:p>
    <w:p w14:paraId="4C0267CA" w14:textId="2AF15B21" w:rsidR="00230A6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При этом в рамках установленных полномочий в отдельных субъектах Российской Федерации нормативно установлены особенности выплаты компенсации для отдельных категорий воспитанников </w:t>
      </w:r>
      <w:r w:rsidR="00695FF6">
        <w:rPr>
          <w:rFonts w:ascii="Times New Roman" w:hAnsi="Times New Roman" w:cs="Times New Roman"/>
          <w:bCs/>
          <w:sz w:val="28"/>
          <w:szCs w:val="28"/>
        </w:rPr>
        <w:t>дошкольных образовательных организаций</w:t>
      </w:r>
      <w:r w:rsidRPr="009D7CD8">
        <w:rPr>
          <w:rFonts w:ascii="Times New Roman" w:hAnsi="Times New Roman" w:cs="Times New Roman"/>
          <w:bCs/>
          <w:sz w:val="28"/>
          <w:szCs w:val="28"/>
        </w:rPr>
        <w:t>, в том числе для детей из многодетных семей, семей с детьми</w:t>
      </w:r>
      <w:r w:rsidR="00695FF6">
        <w:rPr>
          <w:rFonts w:ascii="Times New Roman" w:hAnsi="Times New Roman" w:cs="Times New Roman"/>
          <w:bCs/>
          <w:sz w:val="28"/>
          <w:szCs w:val="28"/>
        </w:rPr>
        <w:t xml:space="preserve"> с </w:t>
      </w:r>
      <w:r w:rsidRPr="009D7CD8">
        <w:rPr>
          <w:rFonts w:ascii="Times New Roman" w:hAnsi="Times New Roman" w:cs="Times New Roman"/>
          <w:bCs/>
          <w:sz w:val="28"/>
          <w:szCs w:val="28"/>
        </w:rPr>
        <w:t>инвалид</w:t>
      </w:r>
      <w:r w:rsidR="00695FF6">
        <w:rPr>
          <w:rFonts w:ascii="Times New Roman" w:hAnsi="Times New Roman" w:cs="Times New Roman"/>
          <w:bCs/>
          <w:sz w:val="28"/>
          <w:szCs w:val="28"/>
        </w:rPr>
        <w:t>ностью</w:t>
      </w:r>
      <w:r w:rsidRPr="009D7CD8">
        <w:rPr>
          <w:rFonts w:ascii="Times New Roman" w:hAnsi="Times New Roman" w:cs="Times New Roman"/>
          <w:bCs/>
          <w:sz w:val="28"/>
          <w:szCs w:val="28"/>
        </w:rPr>
        <w:t xml:space="preserve">, детьми с туберкулезной интоксикацией, детей из семей участников специальной военной операции, детей представителей коренных малочисленных народов Севера, законных представителей детей-сирот и детей, оставшихся без попечения родителей, (республики Карелия, </w:t>
      </w:r>
      <w:r w:rsidR="00B558D9" w:rsidRPr="009D7CD8">
        <w:rPr>
          <w:rFonts w:ascii="Times New Roman" w:hAnsi="Times New Roman" w:cs="Times New Roman"/>
          <w:bCs/>
          <w:sz w:val="28"/>
          <w:szCs w:val="28"/>
        </w:rPr>
        <w:t>Татарстан,</w:t>
      </w:r>
      <w:r w:rsidR="00B558D9">
        <w:rPr>
          <w:rFonts w:ascii="Times New Roman" w:hAnsi="Times New Roman" w:cs="Times New Roman"/>
          <w:bCs/>
          <w:sz w:val="28"/>
          <w:szCs w:val="28"/>
        </w:rPr>
        <w:t xml:space="preserve"> </w:t>
      </w:r>
      <w:r w:rsidRPr="009D7CD8">
        <w:rPr>
          <w:rFonts w:ascii="Times New Roman" w:hAnsi="Times New Roman" w:cs="Times New Roman"/>
          <w:bCs/>
          <w:sz w:val="28"/>
          <w:szCs w:val="28"/>
        </w:rPr>
        <w:t>Чеченская, Чувашская</w:t>
      </w:r>
      <w:r w:rsidR="00695FF6">
        <w:rPr>
          <w:rFonts w:ascii="Times New Roman" w:hAnsi="Times New Roman" w:cs="Times New Roman"/>
          <w:bCs/>
          <w:sz w:val="28"/>
          <w:szCs w:val="28"/>
        </w:rPr>
        <w:t>,</w:t>
      </w:r>
      <w:r w:rsidRPr="009D7CD8">
        <w:rPr>
          <w:rFonts w:ascii="Times New Roman" w:hAnsi="Times New Roman" w:cs="Times New Roman"/>
          <w:bCs/>
          <w:sz w:val="28"/>
          <w:szCs w:val="28"/>
        </w:rPr>
        <w:t xml:space="preserve"> Красноярский и </w:t>
      </w:r>
      <w:r w:rsidRPr="009D7CD8">
        <w:rPr>
          <w:rFonts w:ascii="Times New Roman" w:hAnsi="Times New Roman" w:cs="Times New Roman"/>
          <w:bCs/>
          <w:sz w:val="28"/>
          <w:szCs w:val="28"/>
        </w:rPr>
        <w:lastRenderedPageBreak/>
        <w:t>Хабаровский края</w:t>
      </w:r>
      <w:r w:rsidR="00695FF6">
        <w:rPr>
          <w:rFonts w:ascii="Times New Roman" w:hAnsi="Times New Roman" w:cs="Times New Roman"/>
          <w:bCs/>
          <w:sz w:val="28"/>
          <w:szCs w:val="28"/>
        </w:rPr>
        <w:t xml:space="preserve">, </w:t>
      </w:r>
      <w:r w:rsidRPr="009D7CD8">
        <w:rPr>
          <w:rFonts w:ascii="Times New Roman" w:hAnsi="Times New Roman" w:cs="Times New Roman"/>
          <w:bCs/>
          <w:sz w:val="28"/>
          <w:szCs w:val="28"/>
        </w:rPr>
        <w:t>Амурская, Кировская, Липецкая, Магаданская области</w:t>
      </w:r>
      <w:r w:rsidR="00695FF6">
        <w:rPr>
          <w:rFonts w:ascii="Times New Roman" w:hAnsi="Times New Roman" w:cs="Times New Roman"/>
          <w:bCs/>
          <w:sz w:val="28"/>
          <w:szCs w:val="28"/>
        </w:rPr>
        <w:t xml:space="preserve">, </w:t>
      </w:r>
      <w:r w:rsidRPr="009D7CD8">
        <w:rPr>
          <w:rFonts w:ascii="Times New Roman" w:hAnsi="Times New Roman" w:cs="Times New Roman"/>
          <w:bCs/>
          <w:sz w:val="28"/>
          <w:szCs w:val="28"/>
        </w:rPr>
        <w:t>Чукотский и Ямало-Ненецкий автономные округа</w:t>
      </w:r>
      <w:r w:rsidR="00695FF6">
        <w:rPr>
          <w:rFonts w:ascii="Times New Roman" w:hAnsi="Times New Roman" w:cs="Times New Roman"/>
          <w:bCs/>
          <w:sz w:val="28"/>
          <w:szCs w:val="28"/>
        </w:rPr>
        <w:t>,</w:t>
      </w:r>
      <w:r w:rsidRPr="009D7CD8">
        <w:rPr>
          <w:rFonts w:ascii="Times New Roman" w:hAnsi="Times New Roman" w:cs="Times New Roman"/>
          <w:bCs/>
          <w:sz w:val="28"/>
          <w:szCs w:val="28"/>
        </w:rPr>
        <w:t xml:space="preserve"> </w:t>
      </w:r>
      <w:r w:rsidR="00695FF6">
        <w:rPr>
          <w:rFonts w:ascii="Times New Roman" w:hAnsi="Times New Roman" w:cs="Times New Roman"/>
          <w:bCs/>
          <w:sz w:val="28"/>
          <w:szCs w:val="28"/>
        </w:rPr>
        <w:t xml:space="preserve">г. </w:t>
      </w:r>
      <w:r w:rsidRPr="009D7CD8">
        <w:rPr>
          <w:rFonts w:ascii="Times New Roman" w:hAnsi="Times New Roman" w:cs="Times New Roman"/>
          <w:bCs/>
          <w:sz w:val="28"/>
          <w:szCs w:val="28"/>
        </w:rPr>
        <w:t xml:space="preserve">Севастополь). </w:t>
      </w:r>
    </w:p>
    <w:p w14:paraId="2EABEE58" w14:textId="184D4EE1" w:rsidR="00230A67" w:rsidRPr="009D7CD8" w:rsidRDefault="00D463B9" w:rsidP="009D7CD8">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Федеральным законом от 13 июня 2023 г. № 219-ФЗ «О внесении изменений </w:t>
      </w:r>
      <w:r w:rsidR="00E27708">
        <w:rPr>
          <w:rFonts w:ascii="Times New Roman" w:hAnsi="Times New Roman" w:cs="Times New Roman"/>
          <w:bCs/>
          <w:sz w:val="28"/>
          <w:szCs w:val="28"/>
        </w:rPr>
        <w:br/>
      </w:r>
      <w:r>
        <w:rPr>
          <w:rFonts w:ascii="Times New Roman" w:hAnsi="Times New Roman" w:cs="Times New Roman"/>
          <w:bCs/>
          <w:sz w:val="28"/>
          <w:szCs w:val="28"/>
        </w:rPr>
        <w:t>в Федеральный закон «Об образовании в Российской Федерации»</w:t>
      </w:r>
      <w:r w:rsidR="00BD1E96">
        <w:rPr>
          <w:rFonts w:ascii="Times New Roman" w:hAnsi="Times New Roman" w:cs="Times New Roman"/>
          <w:bCs/>
          <w:sz w:val="28"/>
          <w:szCs w:val="28"/>
        </w:rPr>
        <w:t xml:space="preserve"> </w:t>
      </w:r>
      <w:r w:rsidR="00BD1E96" w:rsidRPr="009D7CD8">
        <w:rPr>
          <w:rFonts w:ascii="Times New Roman" w:hAnsi="Times New Roman" w:cs="Times New Roman"/>
          <w:bCs/>
          <w:sz w:val="28"/>
          <w:szCs w:val="28"/>
        </w:rPr>
        <w:t>урегулирован вопрос получения</w:t>
      </w:r>
      <w:r w:rsidR="00BD1E96">
        <w:rPr>
          <w:rFonts w:ascii="Times New Roman" w:hAnsi="Times New Roman" w:cs="Times New Roman"/>
          <w:bCs/>
          <w:sz w:val="28"/>
          <w:szCs w:val="28"/>
        </w:rPr>
        <w:t xml:space="preserve"> </w:t>
      </w:r>
      <w:r w:rsidR="00EC4C9E" w:rsidRPr="009D7CD8">
        <w:rPr>
          <w:rFonts w:ascii="Times New Roman" w:hAnsi="Times New Roman" w:cs="Times New Roman"/>
          <w:bCs/>
          <w:sz w:val="28"/>
          <w:szCs w:val="28"/>
        </w:rPr>
        <w:t xml:space="preserve">дошкольного образования обучающимися, относящимися </w:t>
      </w:r>
      <w:r w:rsidR="00E27708">
        <w:rPr>
          <w:rFonts w:ascii="Times New Roman" w:hAnsi="Times New Roman" w:cs="Times New Roman"/>
          <w:bCs/>
          <w:sz w:val="28"/>
          <w:szCs w:val="28"/>
        </w:rPr>
        <w:br/>
      </w:r>
      <w:r w:rsidR="00EC4C9E" w:rsidRPr="009D7CD8">
        <w:rPr>
          <w:rFonts w:ascii="Times New Roman" w:hAnsi="Times New Roman" w:cs="Times New Roman"/>
          <w:bCs/>
          <w:sz w:val="28"/>
          <w:szCs w:val="28"/>
        </w:rPr>
        <w:t xml:space="preserve">к </w:t>
      </w:r>
      <w:r>
        <w:rPr>
          <w:rFonts w:ascii="Times New Roman" w:hAnsi="Times New Roman" w:cs="Times New Roman"/>
          <w:bCs/>
          <w:sz w:val="28"/>
          <w:szCs w:val="28"/>
        </w:rPr>
        <w:t>коренным малочисленным народам Севера</w:t>
      </w:r>
      <w:r w:rsidR="00EC4C9E" w:rsidRPr="009D7CD8">
        <w:rPr>
          <w:rFonts w:ascii="Times New Roman" w:hAnsi="Times New Roman" w:cs="Times New Roman"/>
          <w:bCs/>
          <w:sz w:val="28"/>
          <w:szCs w:val="28"/>
        </w:rPr>
        <w:t>, Сибири и Дальнего Востока, ведущими кочевой и (или) полукочевой образ жизни, в местах их традиционного проживания и традицион</w:t>
      </w:r>
      <w:r w:rsidR="00E27708">
        <w:rPr>
          <w:rFonts w:ascii="Times New Roman" w:hAnsi="Times New Roman" w:cs="Times New Roman"/>
          <w:bCs/>
          <w:sz w:val="28"/>
          <w:szCs w:val="28"/>
        </w:rPr>
        <w:t>ной хозяйственной деятельности.</w:t>
      </w:r>
    </w:p>
    <w:p w14:paraId="7C3071A2" w14:textId="202601D4" w:rsidR="005B1DAE" w:rsidRDefault="00295775" w:rsidP="00295775">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00EC4C9E" w:rsidRPr="009D7CD8">
        <w:rPr>
          <w:rFonts w:ascii="Times New Roman" w:hAnsi="Times New Roman" w:cs="Times New Roman"/>
          <w:bCs/>
          <w:sz w:val="28"/>
          <w:szCs w:val="28"/>
        </w:rPr>
        <w:t xml:space="preserve"> связи с принятием Федерального закона от 24 сентября 2022 г. № 371-ФЗ </w:t>
      </w:r>
      <w:r>
        <w:rPr>
          <w:rFonts w:ascii="Times New Roman" w:hAnsi="Times New Roman" w:cs="Times New Roman"/>
          <w:bCs/>
          <w:sz w:val="28"/>
          <w:szCs w:val="28"/>
        </w:rPr>
        <w:br/>
      </w:r>
      <w:r w:rsidR="00EC4C9E" w:rsidRPr="009D7CD8">
        <w:rPr>
          <w:rFonts w:ascii="Times New Roman" w:hAnsi="Times New Roman" w:cs="Times New Roman"/>
          <w:bCs/>
          <w:sz w:val="28"/>
          <w:szCs w:val="28"/>
        </w:rPr>
        <w:t xml:space="preserve">«О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приказом </w:t>
      </w:r>
      <w:r w:rsidR="005A4215">
        <w:rPr>
          <w:rFonts w:ascii="Times New Roman" w:hAnsi="Times New Roman" w:cs="Times New Roman"/>
          <w:bCs/>
          <w:sz w:val="28"/>
          <w:szCs w:val="28"/>
        </w:rPr>
        <w:t xml:space="preserve">Минпросвещения России </w:t>
      </w:r>
      <w:r w:rsidR="00EC4C9E" w:rsidRPr="009D7CD8">
        <w:rPr>
          <w:rFonts w:ascii="Times New Roman" w:hAnsi="Times New Roman" w:cs="Times New Roman"/>
          <w:bCs/>
          <w:sz w:val="28"/>
          <w:szCs w:val="28"/>
        </w:rPr>
        <w:t xml:space="preserve">от 25 ноября 2022 г. </w:t>
      </w:r>
      <w:r w:rsidR="005A4215">
        <w:rPr>
          <w:rFonts w:ascii="Times New Roman" w:hAnsi="Times New Roman" w:cs="Times New Roman"/>
          <w:bCs/>
          <w:sz w:val="28"/>
          <w:szCs w:val="28"/>
        </w:rPr>
        <w:br/>
      </w:r>
      <w:r w:rsidR="00EC4C9E" w:rsidRPr="009D7CD8">
        <w:rPr>
          <w:rFonts w:ascii="Times New Roman" w:hAnsi="Times New Roman" w:cs="Times New Roman"/>
          <w:bCs/>
          <w:sz w:val="28"/>
          <w:szCs w:val="28"/>
        </w:rPr>
        <w:t>№ 1028 утверждена федеральная образовательная программа дошкольного образования</w:t>
      </w:r>
      <w:r>
        <w:rPr>
          <w:rFonts w:ascii="Times New Roman" w:hAnsi="Times New Roman" w:cs="Times New Roman"/>
          <w:bCs/>
          <w:sz w:val="28"/>
          <w:szCs w:val="28"/>
        </w:rPr>
        <w:t>, в соответствие с которой к 1 сентября 2023 г. приведены реализуемые образовательные про</w:t>
      </w:r>
      <w:r w:rsidR="00E27708">
        <w:rPr>
          <w:rFonts w:ascii="Times New Roman" w:hAnsi="Times New Roman" w:cs="Times New Roman"/>
          <w:bCs/>
          <w:sz w:val="28"/>
          <w:szCs w:val="28"/>
        </w:rPr>
        <w:t>граммы дошкольного образования.</w:t>
      </w:r>
    </w:p>
    <w:p w14:paraId="2FF26968" w14:textId="6D0B5317" w:rsidR="00230A67" w:rsidRPr="009D7CD8" w:rsidRDefault="00295775" w:rsidP="005B1DAE">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Минпросвещения России осуществляло организационно-методическое сопровождение внедрения программы посредством проведения вебинаров и Всероссийской конференции по обмену опытом среди субъектов Российской Федерации. </w:t>
      </w:r>
      <w:r w:rsidR="00EC4C9E" w:rsidRPr="009D7CD8">
        <w:rPr>
          <w:rFonts w:ascii="Times New Roman" w:hAnsi="Times New Roman" w:cs="Times New Roman"/>
          <w:bCs/>
          <w:sz w:val="28"/>
          <w:szCs w:val="28"/>
        </w:rPr>
        <w:t xml:space="preserve">Для представителей из Донецкой Народной Республики, Луганской Народной Республики, Запорожской и Херсонской областей семинар был организован в дистанционном формате. Повышение квалификации прошли представители всех 89 субъектов Российской Федерации. </w:t>
      </w:r>
      <w:r>
        <w:rPr>
          <w:rFonts w:ascii="Times New Roman" w:hAnsi="Times New Roman" w:cs="Times New Roman"/>
          <w:bCs/>
          <w:sz w:val="28"/>
          <w:szCs w:val="28"/>
        </w:rPr>
        <w:t xml:space="preserve">Одновременно с этим письмами Минпросвещения от </w:t>
      </w:r>
      <w:r w:rsidR="00EC4C9E" w:rsidRPr="009D7CD8">
        <w:rPr>
          <w:rFonts w:ascii="Times New Roman" w:hAnsi="Times New Roman" w:cs="Times New Roman"/>
          <w:bCs/>
          <w:sz w:val="28"/>
          <w:szCs w:val="28"/>
        </w:rPr>
        <w:t>3 марта 2023 г. № 03-350</w:t>
      </w:r>
      <w:r>
        <w:rPr>
          <w:rFonts w:ascii="Times New Roman" w:hAnsi="Times New Roman" w:cs="Times New Roman"/>
          <w:bCs/>
          <w:sz w:val="28"/>
          <w:szCs w:val="28"/>
        </w:rPr>
        <w:t xml:space="preserve"> и </w:t>
      </w:r>
      <w:r w:rsidR="00EC4C9E" w:rsidRPr="009D7CD8">
        <w:rPr>
          <w:rFonts w:ascii="Times New Roman" w:hAnsi="Times New Roman" w:cs="Times New Roman"/>
          <w:bCs/>
          <w:sz w:val="28"/>
          <w:szCs w:val="28"/>
        </w:rPr>
        <w:t xml:space="preserve">от 16 августа 2023 г. </w:t>
      </w:r>
      <w:r w:rsidR="00AA2EB6">
        <w:rPr>
          <w:rFonts w:ascii="Times New Roman" w:hAnsi="Times New Roman" w:cs="Times New Roman"/>
          <w:bCs/>
          <w:sz w:val="28"/>
          <w:szCs w:val="28"/>
        </w:rPr>
        <w:br/>
      </w:r>
      <w:r w:rsidR="00EC4C9E" w:rsidRPr="009D7CD8">
        <w:rPr>
          <w:rFonts w:ascii="Times New Roman" w:hAnsi="Times New Roman" w:cs="Times New Roman"/>
          <w:bCs/>
          <w:sz w:val="28"/>
          <w:szCs w:val="28"/>
        </w:rPr>
        <w:t xml:space="preserve">№ 03-1321 </w:t>
      </w:r>
      <w:r>
        <w:rPr>
          <w:rFonts w:ascii="Times New Roman" w:hAnsi="Times New Roman" w:cs="Times New Roman"/>
          <w:bCs/>
          <w:sz w:val="28"/>
          <w:szCs w:val="28"/>
        </w:rPr>
        <w:t xml:space="preserve">в субъекты Российской Федерации </w:t>
      </w:r>
      <w:r w:rsidR="00EC4C9E" w:rsidRPr="009D7CD8">
        <w:rPr>
          <w:rFonts w:ascii="Times New Roman" w:hAnsi="Times New Roman" w:cs="Times New Roman"/>
          <w:bCs/>
          <w:sz w:val="28"/>
          <w:szCs w:val="28"/>
        </w:rPr>
        <w:t xml:space="preserve">направлены методические рекомендации по реализации </w:t>
      </w:r>
      <w:r w:rsidR="00262CF3">
        <w:rPr>
          <w:rFonts w:ascii="Times New Roman" w:hAnsi="Times New Roman" w:cs="Times New Roman"/>
          <w:bCs/>
          <w:sz w:val="28"/>
          <w:szCs w:val="28"/>
        </w:rPr>
        <w:t>вышеуказанной федеральной образовательной программы.</w:t>
      </w:r>
    </w:p>
    <w:p w14:paraId="1FA176E3" w14:textId="55FF4E63" w:rsidR="00230A6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Кроме того, в течение 2023 г. при участии представителей заинтересованных федеральных органов исполнительной власти и с привлечением педагогического сообщества, общественных организаций, экспертов было организовано обсуждение </w:t>
      </w:r>
      <w:r w:rsidR="00FF0E2B">
        <w:rPr>
          <w:rFonts w:ascii="Times New Roman" w:hAnsi="Times New Roman" w:cs="Times New Roman"/>
          <w:bCs/>
          <w:sz w:val="28"/>
          <w:szCs w:val="28"/>
        </w:rPr>
        <w:t xml:space="preserve">разработанного в 2022 г. </w:t>
      </w:r>
      <w:r w:rsidRPr="009D7CD8">
        <w:rPr>
          <w:rFonts w:ascii="Times New Roman" w:hAnsi="Times New Roman" w:cs="Times New Roman"/>
          <w:bCs/>
          <w:sz w:val="28"/>
          <w:szCs w:val="28"/>
        </w:rPr>
        <w:t xml:space="preserve">проекта Концепции развития дошкольного образования </w:t>
      </w:r>
      <w:r w:rsidR="0011735F">
        <w:rPr>
          <w:rFonts w:ascii="Times New Roman" w:hAnsi="Times New Roman" w:cs="Times New Roman"/>
          <w:bCs/>
          <w:sz w:val="28"/>
          <w:szCs w:val="28"/>
        </w:rPr>
        <w:br/>
      </w:r>
      <w:r w:rsidRPr="009D7CD8">
        <w:rPr>
          <w:rFonts w:ascii="Times New Roman" w:hAnsi="Times New Roman" w:cs="Times New Roman"/>
          <w:bCs/>
          <w:sz w:val="28"/>
          <w:szCs w:val="28"/>
        </w:rPr>
        <w:t>в Российской Федерации, определяющей в том числе цель и задачи развития дошкольного образования на последующие годы.</w:t>
      </w:r>
    </w:p>
    <w:p w14:paraId="7F22DC9E" w14:textId="18B4D447" w:rsidR="00230A6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С целью унифи</w:t>
      </w:r>
      <w:r w:rsidR="0011735F">
        <w:rPr>
          <w:rFonts w:ascii="Times New Roman" w:hAnsi="Times New Roman" w:cs="Times New Roman"/>
          <w:bCs/>
          <w:sz w:val="28"/>
          <w:szCs w:val="28"/>
        </w:rPr>
        <w:t>кации</w:t>
      </w:r>
      <w:r w:rsidRPr="009D7CD8">
        <w:rPr>
          <w:rFonts w:ascii="Times New Roman" w:hAnsi="Times New Roman" w:cs="Times New Roman"/>
          <w:bCs/>
          <w:sz w:val="28"/>
          <w:szCs w:val="28"/>
        </w:rPr>
        <w:t xml:space="preserve"> требований к приобретаемому оборудованию, обновлению инфраструктуры </w:t>
      </w:r>
      <w:r w:rsidR="00D3049A">
        <w:rPr>
          <w:rFonts w:ascii="Times New Roman" w:hAnsi="Times New Roman" w:cs="Times New Roman"/>
          <w:bCs/>
          <w:sz w:val="28"/>
          <w:szCs w:val="28"/>
        </w:rPr>
        <w:t xml:space="preserve">дошкольных образовательных организаций </w:t>
      </w:r>
      <w:r w:rsidR="00CA1A4C">
        <w:rPr>
          <w:rFonts w:ascii="Times New Roman" w:hAnsi="Times New Roman" w:cs="Times New Roman"/>
          <w:bCs/>
          <w:sz w:val="28"/>
          <w:szCs w:val="28"/>
        </w:rPr>
        <w:br/>
      </w:r>
      <w:r w:rsidRPr="009D7CD8">
        <w:rPr>
          <w:rFonts w:ascii="Times New Roman" w:hAnsi="Times New Roman" w:cs="Times New Roman"/>
          <w:bCs/>
          <w:sz w:val="28"/>
          <w:szCs w:val="28"/>
        </w:rPr>
        <w:t xml:space="preserve">в соответствии </w:t>
      </w:r>
      <w:r w:rsidR="00BD592B">
        <w:rPr>
          <w:rFonts w:ascii="Times New Roman" w:hAnsi="Times New Roman" w:cs="Times New Roman"/>
          <w:bCs/>
          <w:sz w:val="28"/>
          <w:szCs w:val="28"/>
        </w:rPr>
        <w:t xml:space="preserve">с </w:t>
      </w:r>
      <w:r w:rsidRPr="009D7CD8">
        <w:rPr>
          <w:rFonts w:ascii="Times New Roman" w:hAnsi="Times New Roman" w:cs="Times New Roman"/>
          <w:bCs/>
          <w:sz w:val="28"/>
          <w:szCs w:val="28"/>
        </w:rPr>
        <w:t xml:space="preserve">требованиями </w:t>
      </w:r>
      <w:r w:rsidR="00D3049A">
        <w:rPr>
          <w:rFonts w:ascii="Times New Roman" w:hAnsi="Times New Roman" w:cs="Times New Roman"/>
          <w:bCs/>
          <w:sz w:val="28"/>
          <w:szCs w:val="28"/>
        </w:rPr>
        <w:t xml:space="preserve">федерального государственного образовательного стандарта дошкольного образования </w:t>
      </w:r>
      <w:r w:rsidRPr="009D7CD8">
        <w:rPr>
          <w:rFonts w:ascii="Times New Roman" w:hAnsi="Times New Roman" w:cs="Times New Roman"/>
          <w:bCs/>
          <w:sz w:val="28"/>
          <w:szCs w:val="28"/>
        </w:rPr>
        <w:t xml:space="preserve">Минпросвещения России в рамках исполнения перечня поручений Президента Российской Федерации разработало и письмом </w:t>
      </w:r>
      <w:r w:rsidR="00AD2DD8">
        <w:rPr>
          <w:rFonts w:ascii="Times New Roman" w:hAnsi="Times New Roman" w:cs="Times New Roman"/>
          <w:bCs/>
          <w:sz w:val="28"/>
          <w:szCs w:val="28"/>
        </w:rPr>
        <w:br/>
      </w:r>
      <w:r w:rsidRPr="009D7CD8">
        <w:rPr>
          <w:rFonts w:ascii="Times New Roman" w:hAnsi="Times New Roman" w:cs="Times New Roman"/>
          <w:bCs/>
          <w:sz w:val="28"/>
          <w:szCs w:val="28"/>
        </w:rPr>
        <w:t xml:space="preserve">от 14 февраля 2023 г. № ТВ-413/03 направило в субъекты Российской Федерации рекомендации по формированию инфраструктуры </w:t>
      </w:r>
      <w:r w:rsidR="00D3049A">
        <w:rPr>
          <w:rFonts w:ascii="Times New Roman" w:hAnsi="Times New Roman" w:cs="Times New Roman"/>
          <w:bCs/>
          <w:sz w:val="28"/>
          <w:szCs w:val="28"/>
        </w:rPr>
        <w:t>дошкольных образовательных организаций</w:t>
      </w:r>
      <w:r w:rsidRPr="009D7CD8">
        <w:rPr>
          <w:rFonts w:ascii="Times New Roman" w:hAnsi="Times New Roman" w:cs="Times New Roman"/>
          <w:bCs/>
          <w:sz w:val="28"/>
          <w:szCs w:val="28"/>
        </w:rPr>
        <w:t xml:space="preserve"> и комплектации учебно-методических материалов. </w:t>
      </w:r>
    </w:p>
    <w:p w14:paraId="1B9C1E85" w14:textId="7AFB52DA" w:rsidR="00230A6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lastRenderedPageBreak/>
        <w:t xml:space="preserve">В целях создания условий для развития кадрового потенциала </w:t>
      </w:r>
      <w:r w:rsidR="00D3049A">
        <w:rPr>
          <w:rFonts w:ascii="Times New Roman" w:hAnsi="Times New Roman" w:cs="Times New Roman"/>
          <w:bCs/>
          <w:sz w:val="28"/>
          <w:szCs w:val="28"/>
        </w:rPr>
        <w:t>дошкольных образовательных организаций</w:t>
      </w:r>
      <w:r w:rsidRPr="009D7CD8">
        <w:rPr>
          <w:rFonts w:ascii="Times New Roman" w:hAnsi="Times New Roman" w:cs="Times New Roman"/>
          <w:bCs/>
          <w:sz w:val="28"/>
          <w:szCs w:val="28"/>
        </w:rPr>
        <w:t xml:space="preserve"> проводились традиционные мероприятия, направленные на профессиональное и личностное развитие работников дошкольного образования. </w:t>
      </w:r>
    </w:p>
    <w:p w14:paraId="22572962" w14:textId="285B8FCC" w:rsidR="00230A67" w:rsidRPr="009D7CD8" w:rsidRDefault="00EC4C9E" w:rsidP="009D7CD8">
      <w:pPr>
        <w:spacing w:after="0" w:line="264" w:lineRule="auto"/>
        <w:ind w:firstLine="709"/>
        <w:jc w:val="both"/>
        <w:rPr>
          <w:rFonts w:ascii="Times New Roman" w:hAnsi="Times New Roman" w:cs="Times New Roman"/>
          <w:bCs/>
          <w:sz w:val="28"/>
          <w:szCs w:val="28"/>
        </w:rPr>
      </w:pPr>
      <w:r w:rsidRPr="009D7CD8">
        <w:rPr>
          <w:rFonts w:ascii="Times New Roman" w:hAnsi="Times New Roman" w:cs="Times New Roman"/>
          <w:bCs/>
          <w:sz w:val="28"/>
          <w:szCs w:val="28"/>
        </w:rPr>
        <w:t xml:space="preserve">В сентябре 2023 г. в г. Волгограде состоялся XIV Всероссийский профессиональный конкурс «Воспитатель года России». Участниками конкурса </w:t>
      </w:r>
      <w:r w:rsidR="00CA1A4C">
        <w:rPr>
          <w:rFonts w:ascii="Times New Roman" w:hAnsi="Times New Roman" w:cs="Times New Roman"/>
          <w:bCs/>
          <w:sz w:val="28"/>
          <w:szCs w:val="28"/>
        </w:rPr>
        <w:t xml:space="preserve">стали </w:t>
      </w:r>
      <w:r w:rsidRPr="009D7CD8">
        <w:rPr>
          <w:rFonts w:ascii="Times New Roman" w:hAnsi="Times New Roman" w:cs="Times New Roman"/>
          <w:bCs/>
          <w:sz w:val="28"/>
          <w:szCs w:val="28"/>
        </w:rPr>
        <w:t xml:space="preserve">педагогические работники системы дошкольного образования из 89 </w:t>
      </w:r>
      <w:r w:rsidR="00CA1A4C">
        <w:rPr>
          <w:rFonts w:ascii="Times New Roman" w:hAnsi="Times New Roman" w:cs="Times New Roman"/>
          <w:bCs/>
          <w:sz w:val="28"/>
          <w:szCs w:val="28"/>
        </w:rPr>
        <w:t>субъектов Российской Федерации.</w:t>
      </w:r>
    </w:p>
    <w:p w14:paraId="5640B030" w14:textId="04DB5006" w:rsidR="00D03A4F" w:rsidRPr="009D7CD8" w:rsidRDefault="00D03A4F" w:rsidP="00D3049A">
      <w:pPr>
        <w:spacing w:before="240" w:after="240"/>
        <w:ind w:firstLine="709"/>
        <w:jc w:val="center"/>
        <w:rPr>
          <w:rFonts w:ascii="Times New Roman" w:eastAsia="Times New Roman" w:hAnsi="Times New Roman" w:cs="Times New Roman"/>
          <w:b/>
          <w:sz w:val="28"/>
          <w:szCs w:val="28"/>
          <w:lang w:eastAsia="ru-RU"/>
        </w:rPr>
      </w:pPr>
      <w:r w:rsidRPr="009D7CD8">
        <w:rPr>
          <w:rFonts w:ascii="Times New Roman" w:eastAsia="Times New Roman" w:hAnsi="Times New Roman" w:cs="Times New Roman"/>
          <w:b/>
          <w:sz w:val="28"/>
          <w:szCs w:val="28"/>
          <w:lang w:eastAsia="ru-RU"/>
        </w:rPr>
        <w:t>Общее образование</w:t>
      </w:r>
    </w:p>
    <w:p w14:paraId="000679CD" w14:textId="76427B85" w:rsidR="00230A67" w:rsidRPr="009D7CD8" w:rsidRDefault="00D3049A" w:rsidP="009D7CD8">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230A67" w:rsidRPr="009D7CD8">
        <w:rPr>
          <w:rFonts w:ascii="Times New Roman" w:hAnsi="Times New Roman" w:cs="Times New Roman"/>
          <w:color w:val="000000"/>
          <w:sz w:val="28"/>
          <w:szCs w:val="28"/>
        </w:rPr>
        <w:t xml:space="preserve"> целях обеспечения единства образовательного пространства Российской Федерации в соответствии с частью 6.5 статьи 12 Федерального закона № 273-ФЗ разработаны и утверждены приказами Минпросвещения России от 18 мая 2023 г. </w:t>
      </w:r>
      <w:r w:rsidR="004A69DE">
        <w:rPr>
          <w:rFonts w:ascii="Times New Roman" w:hAnsi="Times New Roman" w:cs="Times New Roman"/>
          <w:color w:val="000000"/>
          <w:sz w:val="28"/>
          <w:szCs w:val="28"/>
        </w:rPr>
        <w:br/>
      </w:r>
      <w:r w:rsidR="00230A67" w:rsidRPr="009D7CD8">
        <w:rPr>
          <w:rFonts w:ascii="Times New Roman" w:hAnsi="Times New Roman" w:cs="Times New Roman"/>
          <w:color w:val="000000"/>
          <w:sz w:val="28"/>
          <w:szCs w:val="28"/>
        </w:rPr>
        <w:t xml:space="preserve">№ 372, от 18 мая 2023 г. № 370, от 18 мая 2023 г. № 371 федеральные образовательные программы начального общего, основного общего и среднего общего образования (далее </w:t>
      </w:r>
      <w:r w:rsidR="004A69DE">
        <w:rPr>
          <w:rFonts w:ascii="Times New Roman" w:hAnsi="Times New Roman" w:cs="Times New Roman"/>
          <w:color w:val="000000"/>
          <w:sz w:val="28"/>
          <w:szCs w:val="28"/>
        </w:rPr>
        <w:t xml:space="preserve">по тексту подраздела </w:t>
      </w:r>
      <w:r w:rsidR="00230A67" w:rsidRPr="009D7CD8">
        <w:rPr>
          <w:rFonts w:ascii="Times New Roman" w:hAnsi="Times New Roman" w:cs="Times New Roman"/>
          <w:color w:val="000000"/>
          <w:sz w:val="28"/>
          <w:szCs w:val="28"/>
        </w:rPr>
        <w:t xml:space="preserve">– </w:t>
      </w:r>
      <w:r w:rsidR="004A69DE">
        <w:rPr>
          <w:rFonts w:ascii="Times New Roman" w:hAnsi="Times New Roman" w:cs="Times New Roman"/>
          <w:color w:val="000000"/>
          <w:sz w:val="28"/>
          <w:szCs w:val="28"/>
        </w:rPr>
        <w:t>федеральные образовательные программы общего образования</w:t>
      </w:r>
      <w:r w:rsidR="00230A67" w:rsidRPr="009D7CD8">
        <w:rPr>
          <w:rFonts w:ascii="Times New Roman" w:hAnsi="Times New Roman" w:cs="Times New Roman"/>
          <w:color w:val="000000"/>
          <w:sz w:val="28"/>
          <w:szCs w:val="28"/>
        </w:rPr>
        <w:t xml:space="preserve">). </w:t>
      </w:r>
    </w:p>
    <w:p w14:paraId="01094785" w14:textId="40E65D5D" w:rsidR="00230A67" w:rsidRPr="009D7CD8" w:rsidRDefault="002C3B8B" w:rsidP="009D7CD8">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Федеральные образовательные программы общего образования</w:t>
      </w:r>
      <w:r w:rsidR="00230A67" w:rsidRPr="009D7CD8">
        <w:rPr>
          <w:rFonts w:ascii="Times New Roman" w:hAnsi="Times New Roman" w:cs="Times New Roman"/>
          <w:color w:val="000000"/>
          <w:sz w:val="28"/>
          <w:szCs w:val="28"/>
        </w:rPr>
        <w:t xml:space="preserve"> включают </w:t>
      </w:r>
      <w:r w:rsidR="003A1372">
        <w:rPr>
          <w:rFonts w:ascii="Times New Roman" w:hAnsi="Times New Roman" w:cs="Times New Roman"/>
          <w:color w:val="000000"/>
          <w:sz w:val="28"/>
          <w:szCs w:val="28"/>
        </w:rPr>
        <w:br/>
      </w:r>
      <w:r w:rsidR="00230A67" w:rsidRPr="009D7CD8">
        <w:rPr>
          <w:rFonts w:ascii="Times New Roman" w:hAnsi="Times New Roman" w:cs="Times New Roman"/>
          <w:color w:val="000000"/>
          <w:sz w:val="28"/>
          <w:szCs w:val="28"/>
        </w:rPr>
        <w:t>в себя учебный план, календарный учебный график, рабочие программы учебных предметов, курсов, дисциплин (модулей), иных компонентов, рабочую программу воспитания, календарный план воспитательной работы.</w:t>
      </w:r>
    </w:p>
    <w:p w14:paraId="72C258D0" w14:textId="19AA9A18" w:rsidR="00230A67"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Общеобразовательные организации в обязательном порядке используют федеральные рабочие программы по русскому языку, чтению и окружающему миру (уровень начального общего образования), по русскому языку, литературе, истории, обществознанию, географии и основам безопасности жизнедеятельности (уровни основного общего и средн</w:t>
      </w:r>
      <w:r w:rsidR="003A1372">
        <w:rPr>
          <w:rFonts w:ascii="Times New Roman" w:hAnsi="Times New Roman" w:cs="Times New Roman"/>
          <w:color w:val="000000"/>
          <w:sz w:val="28"/>
          <w:szCs w:val="28"/>
        </w:rPr>
        <w:t>его общего образования).</w:t>
      </w:r>
    </w:p>
    <w:p w14:paraId="7AB5BF6D" w14:textId="5A405EA5"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При этом федеральные рабочие программы по остальным учебным предметам могут использоваться как в неизменном виде, так и в качестве основы для разработки педагогическими работниками рабочих программ с учетом имеющегося опыта реализации углубленн</w:t>
      </w:r>
      <w:r w:rsidR="003A1372">
        <w:rPr>
          <w:rFonts w:ascii="Times New Roman" w:hAnsi="Times New Roman" w:cs="Times New Roman"/>
          <w:color w:val="000000"/>
          <w:sz w:val="28"/>
          <w:szCs w:val="28"/>
        </w:rPr>
        <w:t>ого изучения учебных предметов.</w:t>
      </w:r>
    </w:p>
    <w:p w14:paraId="584C9507" w14:textId="13F12D06"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В этом случае соблюдается условие, что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w:t>
      </w:r>
      <w:r w:rsidR="003A1372">
        <w:rPr>
          <w:rFonts w:ascii="Times New Roman" w:hAnsi="Times New Roman" w:cs="Times New Roman"/>
          <w:color w:val="000000"/>
          <w:sz w:val="28"/>
          <w:szCs w:val="28"/>
        </w:rPr>
        <w:t>ультатов федеральных рабочих.</w:t>
      </w:r>
    </w:p>
    <w:p w14:paraId="74D4C8E6" w14:textId="0979553B"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Кроме того, общеобразовательные организации могут непосредственно применять </w:t>
      </w:r>
      <w:r w:rsidR="002C3B8B">
        <w:rPr>
          <w:rFonts w:ascii="Times New Roman" w:hAnsi="Times New Roman" w:cs="Times New Roman"/>
          <w:color w:val="000000"/>
          <w:sz w:val="28"/>
          <w:szCs w:val="28"/>
        </w:rPr>
        <w:t>федеральные образовательные программы общего образования</w:t>
      </w:r>
      <w:r w:rsidRPr="009D7CD8">
        <w:rPr>
          <w:rFonts w:ascii="Times New Roman" w:hAnsi="Times New Roman" w:cs="Times New Roman"/>
          <w:color w:val="000000"/>
          <w:sz w:val="28"/>
          <w:szCs w:val="28"/>
        </w:rPr>
        <w:t xml:space="preserve"> при реализации основных общеобразовательных программ. В этом случае соответствующая учебно-методическая д</w:t>
      </w:r>
      <w:r w:rsidR="00612C7B">
        <w:rPr>
          <w:rFonts w:ascii="Times New Roman" w:hAnsi="Times New Roman" w:cs="Times New Roman"/>
          <w:color w:val="000000"/>
          <w:sz w:val="28"/>
          <w:szCs w:val="28"/>
        </w:rPr>
        <w:t>окументация не разрабатывается.</w:t>
      </w:r>
    </w:p>
    <w:p w14:paraId="106C7701" w14:textId="15104979"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Такой подход позволит не только обеспечить общие требования к качеству учебно-методической документации, используемой педагогическими работниками </w:t>
      </w:r>
      <w:r w:rsidRPr="009D7CD8">
        <w:rPr>
          <w:rFonts w:ascii="Times New Roman" w:hAnsi="Times New Roman" w:cs="Times New Roman"/>
          <w:color w:val="000000"/>
          <w:sz w:val="28"/>
          <w:szCs w:val="28"/>
        </w:rPr>
        <w:lastRenderedPageBreak/>
        <w:t>при реализации основных общеобразовательных программ, но и снять часть документарной нагрузки с руководител</w:t>
      </w:r>
      <w:r w:rsidR="00612C7B">
        <w:rPr>
          <w:rFonts w:ascii="Times New Roman" w:hAnsi="Times New Roman" w:cs="Times New Roman"/>
          <w:color w:val="000000"/>
          <w:sz w:val="28"/>
          <w:szCs w:val="28"/>
        </w:rPr>
        <w:t>ей и педагогических работников.</w:t>
      </w:r>
    </w:p>
    <w:p w14:paraId="1AA79B8C" w14:textId="35020566"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Введение </w:t>
      </w:r>
      <w:r w:rsidR="00F37E61">
        <w:rPr>
          <w:rFonts w:ascii="Times New Roman" w:hAnsi="Times New Roman" w:cs="Times New Roman"/>
          <w:color w:val="000000"/>
          <w:sz w:val="28"/>
          <w:szCs w:val="28"/>
        </w:rPr>
        <w:t>федеральных образовательных программ общего образования</w:t>
      </w:r>
      <w:r w:rsidRPr="009D7CD8">
        <w:rPr>
          <w:rFonts w:ascii="Times New Roman" w:hAnsi="Times New Roman" w:cs="Times New Roman"/>
          <w:color w:val="000000"/>
          <w:sz w:val="28"/>
          <w:szCs w:val="28"/>
        </w:rPr>
        <w:t xml:space="preserve"> являлось обязательным с 1 сентября 2023 г. для обучающихся всех классов всех образовательных организаций, реализующих образовательные программы начального общего, основного общего, среднего общего образования (статья 3 Федерального закона от 24 сентября 2022 г</w:t>
      </w:r>
      <w:r w:rsidR="00ED4F94">
        <w:rPr>
          <w:rFonts w:ascii="Times New Roman" w:hAnsi="Times New Roman" w:cs="Times New Roman"/>
          <w:color w:val="000000"/>
          <w:sz w:val="28"/>
          <w:szCs w:val="28"/>
        </w:rPr>
        <w:t>.</w:t>
      </w:r>
      <w:r w:rsidRPr="009D7CD8">
        <w:rPr>
          <w:rFonts w:ascii="Times New Roman" w:hAnsi="Times New Roman" w:cs="Times New Roman"/>
          <w:color w:val="000000"/>
          <w:sz w:val="28"/>
          <w:szCs w:val="28"/>
        </w:rPr>
        <w:t xml:space="preserve"> № 371-ФЗ «О внесении изменений </w:t>
      </w:r>
      <w:r w:rsidR="00612C7B">
        <w:rPr>
          <w:rFonts w:ascii="Times New Roman" w:hAnsi="Times New Roman" w:cs="Times New Roman"/>
          <w:color w:val="000000"/>
          <w:sz w:val="28"/>
          <w:szCs w:val="28"/>
        </w:rPr>
        <w:br/>
      </w:r>
      <w:r w:rsidRPr="009D7CD8">
        <w:rPr>
          <w:rFonts w:ascii="Times New Roman" w:hAnsi="Times New Roman" w:cs="Times New Roman"/>
          <w:color w:val="000000"/>
          <w:sz w:val="28"/>
          <w:szCs w:val="28"/>
        </w:rPr>
        <w:t>в Федеральный закон «Об образовании в Российской Федерации» и статью 1 Федерального закона «Об обязательных требов</w:t>
      </w:r>
      <w:r w:rsidR="00612C7B">
        <w:rPr>
          <w:rFonts w:ascii="Times New Roman" w:hAnsi="Times New Roman" w:cs="Times New Roman"/>
          <w:color w:val="000000"/>
          <w:sz w:val="28"/>
          <w:szCs w:val="28"/>
        </w:rPr>
        <w:t>аниях в Российской Федерации»).</w:t>
      </w:r>
    </w:p>
    <w:p w14:paraId="4548C864" w14:textId="49E23FD7"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В 2023 г</w:t>
      </w:r>
      <w:r w:rsidR="00F37E61">
        <w:rPr>
          <w:rFonts w:ascii="Times New Roman" w:hAnsi="Times New Roman" w:cs="Times New Roman"/>
          <w:color w:val="000000"/>
          <w:sz w:val="28"/>
          <w:szCs w:val="28"/>
        </w:rPr>
        <w:t>.</w:t>
      </w:r>
      <w:r w:rsidRPr="009D7CD8">
        <w:rPr>
          <w:rFonts w:ascii="Times New Roman" w:hAnsi="Times New Roman" w:cs="Times New Roman"/>
          <w:color w:val="000000"/>
          <w:sz w:val="28"/>
          <w:szCs w:val="28"/>
        </w:rPr>
        <w:t xml:space="preserve"> разработаны и утверждены 405 федеральных рабочих программ, включая </w:t>
      </w:r>
      <w:r w:rsidR="00F37E61">
        <w:rPr>
          <w:rFonts w:ascii="Times New Roman" w:hAnsi="Times New Roman" w:cs="Times New Roman"/>
          <w:color w:val="000000"/>
          <w:sz w:val="28"/>
          <w:szCs w:val="28"/>
        </w:rPr>
        <w:t>федеральные рабочие программы</w:t>
      </w:r>
      <w:r w:rsidRPr="009D7CD8">
        <w:rPr>
          <w:rFonts w:ascii="Times New Roman" w:hAnsi="Times New Roman" w:cs="Times New Roman"/>
          <w:color w:val="000000"/>
          <w:sz w:val="28"/>
          <w:szCs w:val="28"/>
        </w:rPr>
        <w:t xml:space="preserve"> по родным языкам и родным литературам, программы внеурочной деятельности, типовой комплект методических документов д</w:t>
      </w:r>
      <w:r w:rsidR="00612C7B">
        <w:rPr>
          <w:rFonts w:ascii="Times New Roman" w:hAnsi="Times New Roman" w:cs="Times New Roman"/>
          <w:color w:val="000000"/>
          <w:sz w:val="28"/>
          <w:szCs w:val="28"/>
        </w:rPr>
        <w:t>ля образовательной организации.</w:t>
      </w:r>
    </w:p>
    <w:p w14:paraId="1C8F8CA1" w14:textId="2D083B21" w:rsidR="00F37E61"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В марте 2023 г</w:t>
      </w:r>
      <w:r w:rsidR="00F37E61">
        <w:rPr>
          <w:rFonts w:ascii="Times New Roman" w:hAnsi="Times New Roman" w:cs="Times New Roman"/>
          <w:color w:val="000000"/>
          <w:sz w:val="28"/>
          <w:szCs w:val="28"/>
        </w:rPr>
        <w:t>.</w:t>
      </w:r>
      <w:r w:rsidRPr="009D7CD8">
        <w:rPr>
          <w:rFonts w:ascii="Times New Roman" w:hAnsi="Times New Roman" w:cs="Times New Roman"/>
          <w:color w:val="000000"/>
          <w:sz w:val="28"/>
          <w:szCs w:val="28"/>
        </w:rPr>
        <w:t xml:space="preserve"> в субъекты Российской Федерации направлены методические рекомендации о введении </w:t>
      </w:r>
      <w:r w:rsidR="00F37E61">
        <w:rPr>
          <w:rFonts w:ascii="Times New Roman" w:hAnsi="Times New Roman" w:cs="Times New Roman"/>
          <w:color w:val="000000"/>
          <w:sz w:val="28"/>
          <w:szCs w:val="28"/>
        </w:rPr>
        <w:t>федеральных образовательных программ общего образования</w:t>
      </w:r>
      <w:r w:rsidRPr="009D7CD8">
        <w:rPr>
          <w:rFonts w:ascii="Times New Roman" w:hAnsi="Times New Roman" w:cs="Times New Roman"/>
          <w:color w:val="000000"/>
          <w:sz w:val="28"/>
          <w:szCs w:val="28"/>
        </w:rPr>
        <w:t xml:space="preserve">, план-график мероприятий Минпросвещения России по </w:t>
      </w:r>
      <w:r w:rsidR="00F37E61">
        <w:rPr>
          <w:rFonts w:ascii="Times New Roman" w:hAnsi="Times New Roman" w:cs="Times New Roman"/>
          <w:color w:val="000000"/>
          <w:sz w:val="28"/>
          <w:szCs w:val="28"/>
        </w:rPr>
        <w:t xml:space="preserve">их </w:t>
      </w:r>
      <w:r w:rsidRPr="009D7CD8">
        <w:rPr>
          <w:rFonts w:ascii="Times New Roman" w:hAnsi="Times New Roman" w:cs="Times New Roman"/>
          <w:color w:val="000000"/>
          <w:sz w:val="28"/>
          <w:szCs w:val="28"/>
        </w:rPr>
        <w:t xml:space="preserve">введению, примерный региональный план-график мероприятий, критерии готовности </w:t>
      </w:r>
      <w:r w:rsidR="00B94559">
        <w:rPr>
          <w:rFonts w:ascii="Times New Roman" w:hAnsi="Times New Roman" w:cs="Times New Roman"/>
          <w:color w:val="000000"/>
          <w:sz w:val="28"/>
          <w:szCs w:val="28"/>
        </w:rPr>
        <w:br/>
      </w:r>
      <w:r w:rsidRPr="009D7CD8">
        <w:rPr>
          <w:rFonts w:ascii="Times New Roman" w:hAnsi="Times New Roman" w:cs="Times New Roman"/>
          <w:color w:val="000000"/>
          <w:sz w:val="28"/>
          <w:szCs w:val="28"/>
        </w:rPr>
        <w:t xml:space="preserve">к введению </w:t>
      </w:r>
      <w:r w:rsidR="00F37E61">
        <w:rPr>
          <w:rFonts w:ascii="Times New Roman" w:hAnsi="Times New Roman" w:cs="Times New Roman"/>
          <w:color w:val="000000"/>
          <w:sz w:val="28"/>
          <w:szCs w:val="28"/>
        </w:rPr>
        <w:t>федеральных образовательных программ общего образования</w:t>
      </w:r>
      <w:r w:rsidRPr="009D7CD8">
        <w:rPr>
          <w:rFonts w:ascii="Times New Roman" w:hAnsi="Times New Roman" w:cs="Times New Roman"/>
          <w:color w:val="000000"/>
          <w:sz w:val="28"/>
          <w:szCs w:val="28"/>
        </w:rPr>
        <w:t xml:space="preserve"> на региональном и школьном уровнях. В мае 2023 г</w:t>
      </w:r>
      <w:r w:rsidR="00F37E61">
        <w:rPr>
          <w:rFonts w:ascii="Times New Roman" w:hAnsi="Times New Roman" w:cs="Times New Roman"/>
          <w:color w:val="000000"/>
          <w:sz w:val="28"/>
          <w:szCs w:val="28"/>
        </w:rPr>
        <w:t>.</w:t>
      </w:r>
      <w:r w:rsidRPr="009D7CD8">
        <w:rPr>
          <w:rFonts w:ascii="Times New Roman" w:hAnsi="Times New Roman" w:cs="Times New Roman"/>
          <w:color w:val="000000"/>
          <w:sz w:val="28"/>
          <w:szCs w:val="28"/>
        </w:rPr>
        <w:t xml:space="preserve"> </w:t>
      </w:r>
      <w:r w:rsidR="00F37E61">
        <w:rPr>
          <w:rFonts w:ascii="Times New Roman" w:hAnsi="Times New Roman" w:cs="Times New Roman"/>
          <w:color w:val="000000"/>
          <w:sz w:val="28"/>
          <w:szCs w:val="28"/>
        </w:rPr>
        <w:t>в субъекты Российской Федерации направлены разъяснения по типичным вопросам, связанным с введением федеральных рабочих программ.</w:t>
      </w:r>
    </w:p>
    <w:p w14:paraId="31505209" w14:textId="62E7F394" w:rsidR="0068151F" w:rsidRPr="009D7CD8" w:rsidRDefault="00230A67" w:rsidP="00F37E61">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С целью качественного методического сопровождения педагогического сообщества по вопросам введения </w:t>
      </w:r>
      <w:r w:rsidR="00F37E61">
        <w:rPr>
          <w:rFonts w:ascii="Times New Roman" w:hAnsi="Times New Roman" w:cs="Times New Roman"/>
          <w:color w:val="000000"/>
          <w:sz w:val="28"/>
          <w:szCs w:val="28"/>
        </w:rPr>
        <w:t>федеральны</w:t>
      </w:r>
      <w:r w:rsidR="00ED4F94">
        <w:rPr>
          <w:rFonts w:ascii="Times New Roman" w:hAnsi="Times New Roman" w:cs="Times New Roman"/>
          <w:color w:val="000000"/>
          <w:sz w:val="28"/>
          <w:szCs w:val="28"/>
        </w:rPr>
        <w:t>х</w:t>
      </w:r>
      <w:r w:rsidR="00F37E61">
        <w:rPr>
          <w:rFonts w:ascii="Times New Roman" w:hAnsi="Times New Roman" w:cs="Times New Roman"/>
          <w:color w:val="000000"/>
          <w:sz w:val="28"/>
          <w:szCs w:val="28"/>
        </w:rPr>
        <w:t xml:space="preserve"> образовательны</w:t>
      </w:r>
      <w:r w:rsidR="00ED4F94">
        <w:rPr>
          <w:rFonts w:ascii="Times New Roman" w:hAnsi="Times New Roman" w:cs="Times New Roman"/>
          <w:color w:val="000000"/>
          <w:sz w:val="28"/>
          <w:szCs w:val="28"/>
        </w:rPr>
        <w:t>х программ</w:t>
      </w:r>
      <w:r w:rsidR="00F37E61">
        <w:rPr>
          <w:rFonts w:ascii="Times New Roman" w:hAnsi="Times New Roman" w:cs="Times New Roman"/>
          <w:color w:val="000000"/>
          <w:sz w:val="28"/>
          <w:szCs w:val="28"/>
        </w:rPr>
        <w:t xml:space="preserve"> общего образования</w:t>
      </w:r>
      <w:r w:rsidRPr="009D7CD8">
        <w:rPr>
          <w:rFonts w:ascii="Times New Roman" w:hAnsi="Times New Roman" w:cs="Times New Roman"/>
          <w:color w:val="000000"/>
          <w:sz w:val="28"/>
          <w:szCs w:val="28"/>
        </w:rPr>
        <w:t xml:space="preserve"> обеспечена разработка необходимых методических материалов и их систематическая публикация на информационном портале «Единое содержание общего образования» </w:t>
      </w:r>
      <w:r w:rsidR="00F37E61">
        <w:rPr>
          <w:rFonts w:ascii="Times New Roman" w:hAnsi="Times New Roman" w:cs="Times New Roman"/>
          <w:color w:val="000000"/>
          <w:sz w:val="28"/>
          <w:szCs w:val="28"/>
        </w:rPr>
        <w:t xml:space="preserve">по адресу: </w:t>
      </w:r>
      <w:hyperlink r:id="rId14" w:history="1">
        <w:r w:rsidR="00F37E61" w:rsidRPr="00242639">
          <w:rPr>
            <w:rStyle w:val="af1"/>
            <w:rFonts w:ascii="Times New Roman" w:hAnsi="Times New Roman" w:cs="Times New Roman"/>
            <w:sz w:val="28"/>
            <w:szCs w:val="28"/>
          </w:rPr>
          <w:t>https://edsoo.ru/</w:t>
        </w:r>
      </w:hyperlink>
      <w:r w:rsidR="00F37E61">
        <w:rPr>
          <w:rFonts w:ascii="Times New Roman" w:hAnsi="Times New Roman" w:cs="Times New Roman"/>
          <w:color w:val="000000"/>
          <w:sz w:val="28"/>
          <w:szCs w:val="28"/>
        </w:rPr>
        <w:t xml:space="preserve"> </w:t>
      </w:r>
      <w:r w:rsidRPr="009D7CD8">
        <w:rPr>
          <w:rFonts w:ascii="Times New Roman" w:hAnsi="Times New Roman" w:cs="Times New Roman"/>
          <w:color w:val="000000"/>
          <w:sz w:val="28"/>
          <w:szCs w:val="28"/>
        </w:rPr>
        <w:t>(далее – портал ЕСОО). Кроме того, на портале ЕСОО обеспечена воз</w:t>
      </w:r>
      <w:r w:rsidR="0068151F" w:rsidRPr="009D7CD8">
        <w:rPr>
          <w:rFonts w:ascii="Times New Roman" w:hAnsi="Times New Roman" w:cs="Times New Roman"/>
          <w:color w:val="000000"/>
          <w:sz w:val="28"/>
          <w:szCs w:val="28"/>
        </w:rPr>
        <w:t xml:space="preserve">можность задать </w:t>
      </w:r>
      <w:r w:rsidRPr="009D7CD8">
        <w:rPr>
          <w:rFonts w:ascii="Times New Roman" w:hAnsi="Times New Roman" w:cs="Times New Roman"/>
          <w:color w:val="000000"/>
          <w:sz w:val="28"/>
          <w:szCs w:val="28"/>
        </w:rPr>
        <w:t xml:space="preserve">интересующий вопрос о введении </w:t>
      </w:r>
      <w:r w:rsidR="00F37E61">
        <w:rPr>
          <w:rFonts w:ascii="Times New Roman" w:hAnsi="Times New Roman" w:cs="Times New Roman"/>
          <w:color w:val="000000"/>
          <w:sz w:val="28"/>
          <w:szCs w:val="28"/>
        </w:rPr>
        <w:t>федеральных образовательных программ общего образования</w:t>
      </w:r>
      <w:r w:rsidRPr="009D7CD8">
        <w:rPr>
          <w:rFonts w:ascii="Times New Roman" w:hAnsi="Times New Roman" w:cs="Times New Roman"/>
          <w:color w:val="000000"/>
          <w:sz w:val="28"/>
          <w:szCs w:val="28"/>
        </w:rPr>
        <w:t>, ознакомиться с графиком проведения методических семинаров.</w:t>
      </w:r>
    </w:p>
    <w:p w14:paraId="66F00735" w14:textId="306ECCA9" w:rsidR="00347625"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Для учителей и управленческих команд образовательных организаций разработаны и функционируют на портале ЕСОО онлайн-сервисы: конструктор рабочих программ </w:t>
      </w:r>
      <w:r w:rsidR="00347625">
        <w:rPr>
          <w:rFonts w:ascii="Times New Roman" w:hAnsi="Times New Roman" w:cs="Times New Roman"/>
          <w:color w:val="000000"/>
          <w:sz w:val="28"/>
          <w:szCs w:val="28"/>
        </w:rPr>
        <w:t>(</w:t>
      </w:r>
      <w:hyperlink r:id="rId15" w:history="1">
        <w:r w:rsidR="00347625" w:rsidRPr="00242639">
          <w:rPr>
            <w:rStyle w:val="af1"/>
            <w:rFonts w:ascii="Times New Roman" w:hAnsi="Times New Roman" w:cs="Times New Roman"/>
            <w:sz w:val="28"/>
            <w:szCs w:val="28"/>
          </w:rPr>
          <w:t>https://edsoo.ru/konstruktor-rabochih-programm/</w:t>
        </w:r>
      </w:hyperlink>
      <w:r w:rsidR="00347625">
        <w:rPr>
          <w:rFonts w:ascii="Times New Roman" w:hAnsi="Times New Roman" w:cs="Times New Roman"/>
          <w:color w:val="000000"/>
          <w:sz w:val="28"/>
          <w:szCs w:val="28"/>
        </w:rPr>
        <w:t>)</w:t>
      </w:r>
      <w:r w:rsidRPr="009D7CD8">
        <w:rPr>
          <w:rFonts w:ascii="Times New Roman" w:hAnsi="Times New Roman" w:cs="Times New Roman"/>
          <w:color w:val="000000"/>
          <w:sz w:val="28"/>
          <w:szCs w:val="28"/>
        </w:rPr>
        <w:t xml:space="preserve"> и конструктор учебных планов </w:t>
      </w:r>
      <w:r w:rsidR="00347625">
        <w:rPr>
          <w:rFonts w:ascii="Times New Roman" w:hAnsi="Times New Roman" w:cs="Times New Roman"/>
          <w:color w:val="000000"/>
          <w:sz w:val="28"/>
          <w:szCs w:val="28"/>
        </w:rPr>
        <w:t>(</w:t>
      </w:r>
      <w:hyperlink r:id="rId16" w:history="1">
        <w:r w:rsidR="00347625" w:rsidRPr="00242639">
          <w:rPr>
            <w:rStyle w:val="af1"/>
            <w:rFonts w:ascii="Times New Roman" w:hAnsi="Times New Roman" w:cs="Times New Roman"/>
            <w:sz w:val="28"/>
            <w:szCs w:val="28"/>
          </w:rPr>
          <w:t>https://edsoo.ru/Konstruktor_uchebnih_pla.htm</w:t>
        </w:r>
      </w:hyperlink>
      <w:r w:rsidR="00347625">
        <w:rPr>
          <w:rFonts w:ascii="Times New Roman" w:hAnsi="Times New Roman" w:cs="Times New Roman"/>
          <w:color w:val="000000"/>
          <w:sz w:val="28"/>
          <w:szCs w:val="28"/>
        </w:rPr>
        <w:t>).</w:t>
      </w:r>
    </w:p>
    <w:p w14:paraId="7B4B18AE" w14:textId="20AB8DA1"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В 2023/2024 учебном году продолжается проведение цикла внеурочных занятий «Разговоры о важном», который направлен на развитие ценностного отношения обучающихся к России, населяющим ее людям, ее уникальной истории, богатой природе и великой культуре. Все материалы разработаны с учетом возрастных </w:t>
      </w:r>
      <w:r w:rsidR="00BF0D65">
        <w:rPr>
          <w:rFonts w:ascii="Times New Roman" w:hAnsi="Times New Roman" w:cs="Times New Roman"/>
          <w:color w:val="000000"/>
          <w:sz w:val="28"/>
          <w:szCs w:val="28"/>
        </w:rPr>
        <w:br/>
      </w:r>
      <w:r w:rsidRPr="009D7CD8">
        <w:rPr>
          <w:rFonts w:ascii="Times New Roman" w:hAnsi="Times New Roman" w:cs="Times New Roman"/>
          <w:color w:val="000000"/>
          <w:sz w:val="28"/>
          <w:szCs w:val="28"/>
        </w:rPr>
        <w:t xml:space="preserve">и психологических особенностей обучающихся. </w:t>
      </w:r>
    </w:p>
    <w:p w14:paraId="6D1064C5" w14:textId="70652CE1"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Федеральным законом от 4 августа 2023 г. № 479-ФЗ внесены изменения </w:t>
      </w:r>
      <w:r w:rsidR="00BF0D65">
        <w:rPr>
          <w:rFonts w:ascii="Times New Roman" w:hAnsi="Times New Roman" w:cs="Times New Roman"/>
          <w:color w:val="000000"/>
          <w:sz w:val="28"/>
          <w:szCs w:val="28"/>
        </w:rPr>
        <w:br/>
      </w:r>
      <w:r w:rsidRPr="009D7CD8">
        <w:rPr>
          <w:rFonts w:ascii="Times New Roman" w:hAnsi="Times New Roman" w:cs="Times New Roman"/>
          <w:color w:val="000000"/>
          <w:sz w:val="28"/>
          <w:szCs w:val="28"/>
        </w:rPr>
        <w:t xml:space="preserve">в Федеральный закон «Об образовании в Российской Федерации» в части введения </w:t>
      </w:r>
      <w:r w:rsidRPr="009D7CD8">
        <w:rPr>
          <w:rFonts w:ascii="Times New Roman" w:hAnsi="Times New Roman" w:cs="Times New Roman"/>
          <w:color w:val="000000"/>
          <w:sz w:val="28"/>
          <w:szCs w:val="28"/>
        </w:rPr>
        <w:lastRenderedPageBreak/>
        <w:t xml:space="preserve">учебного предмета «Основы безопасности и защиты Родины», </w:t>
      </w:r>
      <w:r w:rsidR="0062660E">
        <w:rPr>
          <w:rFonts w:ascii="Times New Roman" w:hAnsi="Times New Roman" w:cs="Times New Roman"/>
          <w:color w:val="000000"/>
          <w:sz w:val="28"/>
          <w:szCs w:val="28"/>
        </w:rPr>
        <w:t>преподавание которого начнется</w:t>
      </w:r>
      <w:r w:rsidRPr="009D7CD8">
        <w:rPr>
          <w:rFonts w:ascii="Times New Roman" w:hAnsi="Times New Roman" w:cs="Times New Roman"/>
          <w:color w:val="000000"/>
          <w:sz w:val="28"/>
          <w:szCs w:val="28"/>
        </w:rPr>
        <w:t xml:space="preserve"> с 1 сентября 2024 г. </w:t>
      </w:r>
    </w:p>
    <w:p w14:paraId="1C19856C" w14:textId="6A41323F"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В рамках реализации указанного закона приказом Минпросвещения России </w:t>
      </w:r>
      <w:r w:rsidR="0062660E">
        <w:rPr>
          <w:rFonts w:ascii="Times New Roman" w:hAnsi="Times New Roman" w:cs="Times New Roman"/>
          <w:color w:val="000000"/>
          <w:sz w:val="28"/>
          <w:szCs w:val="28"/>
        </w:rPr>
        <w:br/>
      </w:r>
      <w:r w:rsidRPr="009D7CD8">
        <w:rPr>
          <w:rFonts w:ascii="Times New Roman" w:hAnsi="Times New Roman" w:cs="Times New Roman"/>
          <w:color w:val="000000"/>
          <w:sz w:val="28"/>
          <w:szCs w:val="28"/>
        </w:rPr>
        <w:t xml:space="preserve">от 27 декабря 2023 г. № 1028 внесены изменения в федеральные государственные образовательные стандарты основного общего и среднего общего образования, проведена работа по внесению соответствующих изменений в </w:t>
      </w:r>
      <w:r w:rsidR="0062660E">
        <w:rPr>
          <w:rFonts w:ascii="Times New Roman" w:hAnsi="Times New Roman" w:cs="Times New Roman"/>
          <w:color w:val="000000"/>
          <w:sz w:val="28"/>
          <w:szCs w:val="28"/>
        </w:rPr>
        <w:t>федеральные образовательные программы общего образования</w:t>
      </w:r>
      <w:r w:rsidRPr="009D7CD8">
        <w:rPr>
          <w:rFonts w:ascii="Times New Roman" w:hAnsi="Times New Roman" w:cs="Times New Roman"/>
          <w:color w:val="000000"/>
          <w:sz w:val="28"/>
          <w:szCs w:val="28"/>
        </w:rPr>
        <w:t xml:space="preserve"> в части включения </w:t>
      </w:r>
      <w:r w:rsidR="0062660E">
        <w:rPr>
          <w:rFonts w:ascii="Times New Roman" w:hAnsi="Times New Roman" w:cs="Times New Roman"/>
          <w:color w:val="000000"/>
          <w:sz w:val="28"/>
          <w:szCs w:val="28"/>
        </w:rPr>
        <w:t>федеральной рабочей программы</w:t>
      </w:r>
      <w:r w:rsidRPr="009D7CD8">
        <w:rPr>
          <w:rFonts w:ascii="Times New Roman" w:hAnsi="Times New Roman" w:cs="Times New Roman"/>
          <w:color w:val="000000"/>
          <w:sz w:val="28"/>
          <w:szCs w:val="28"/>
        </w:rPr>
        <w:t xml:space="preserve"> по учебному предмету «Основы безопасности и защиты Родины». </w:t>
      </w:r>
    </w:p>
    <w:p w14:paraId="64970ECF" w14:textId="2245CDD7" w:rsidR="0068151F" w:rsidRPr="009D7CD8" w:rsidRDefault="0062660E" w:rsidP="009D7CD8">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w:t>
      </w:r>
      <w:r w:rsidR="00230A67" w:rsidRPr="009D7CD8">
        <w:rPr>
          <w:rFonts w:ascii="Times New Roman" w:hAnsi="Times New Roman" w:cs="Times New Roman"/>
          <w:color w:val="000000"/>
          <w:sz w:val="28"/>
          <w:szCs w:val="28"/>
        </w:rPr>
        <w:t xml:space="preserve">Федеральным законом от 19 декабря 2023 г. № 618-ФЗ </w:t>
      </w:r>
      <w:r>
        <w:rPr>
          <w:rFonts w:ascii="Times New Roman" w:hAnsi="Times New Roman" w:cs="Times New Roman"/>
          <w:color w:val="000000"/>
          <w:sz w:val="28"/>
          <w:szCs w:val="28"/>
        </w:rPr>
        <w:br/>
      </w:r>
      <w:r w:rsidR="00230A67" w:rsidRPr="009D7CD8">
        <w:rPr>
          <w:rFonts w:ascii="Times New Roman" w:hAnsi="Times New Roman" w:cs="Times New Roman"/>
          <w:color w:val="000000"/>
          <w:sz w:val="28"/>
          <w:szCs w:val="28"/>
        </w:rPr>
        <w:t xml:space="preserve">«О внесении изменений в Федеральный закон «Об образовании в Российской Федерации» с 1 сентября 2024 г. наименование учебного предмета «Технология» </w:t>
      </w:r>
      <w:r>
        <w:rPr>
          <w:rFonts w:ascii="Times New Roman" w:hAnsi="Times New Roman" w:cs="Times New Roman"/>
          <w:color w:val="000000"/>
          <w:sz w:val="28"/>
          <w:szCs w:val="28"/>
        </w:rPr>
        <w:t xml:space="preserve">будет </w:t>
      </w:r>
      <w:r w:rsidR="00230A67" w:rsidRPr="009D7CD8">
        <w:rPr>
          <w:rFonts w:ascii="Times New Roman" w:hAnsi="Times New Roman" w:cs="Times New Roman"/>
          <w:color w:val="000000"/>
          <w:sz w:val="28"/>
          <w:szCs w:val="28"/>
        </w:rPr>
        <w:t xml:space="preserve">изменено на «Труд (технология)». </w:t>
      </w:r>
    </w:p>
    <w:p w14:paraId="27A22E11" w14:textId="498296D2" w:rsidR="0068151F" w:rsidRPr="009D7CD8" w:rsidRDefault="00230A67" w:rsidP="00AA2EB6">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В 2023 г. продолжена работа по расширению учебно-методического комплекса для преподавания и изучения родных языков и родных литератур. В федеральные основные общеобразовательные программы включено 338 федеральных рабочих программ учебных предметов «Родной язык», «Литературное чтение на родном языке», «Родная литература» по 58 языкам.</w:t>
      </w:r>
      <w:r w:rsidR="00AA2EB6">
        <w:rPr>
          <w:rFonts w:ascii="Times New Roman" w:hAnsi="Times New Roman" w:cs="Times New Roman"/>
          <w:color w:val="000000"/>
          <w:sz w:val="28"/>
          <w:szCs w:val="28"/>
        </w:rPr>
        <w:t xml:space="preserve"> </w:t>
      </w:r>
      <w:r w:rsidRPr="009D7CD8">
        <w:rPr>
          <w:rFonts w:ascii="Times New Roman" w:hAnsi="Times New Roman" w:cs="Times New Roman"/>
          <w:color w:val="000000"/>
          <w:sz w:val="28"/>
          <w:szCs w:val="28"/>
        </w:rPr>
        <w:t>В федеральном перечне учебников представлены 436</w:t>
      </w:r>
      <w:r w:rsidR="000112F4">
        <w:rPr>
          <w:rFonts w:ascii="Times New Roman" w:hAnsi="Times New Roman" w:cs="Times New Roman"/>
          <w:color w:val="000000"/>
          <w:sz w:val="28"/>
          <w:szCs w:val="28"/>
        </w:rPr>
        <w:t xml:space="preserve"> учебников по 26 родным языкам.</w:t>
      </w:r>
    </w:p>
    <w:p w14:paraId="61724106" w14:textId="7477BA4E"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В целях обеспечения повышения доступности и качества общего образования </w:t>
      </w:r>
      <w:r w:rsidR="00BF0D65">
        <w:rPr>
          <w:rFonts w:ascii="Times New Roman" w:hAnsi="Times New Roman" w:cs="Times New Roman"/>
          <w:color w:val="000000"/>
          <w:sz w:val="28"/>
          <w:szCs w:val="28"/>
        </w:rPr>
        <w:br/>
      </w:r>
      <w:r w:rsidRPr="009D7CD8">
        <w:rPr>
          <w:rFonts w:ascii="Times New Roman" w:hAnsi="Times New Roman" w:cs="Times New Roman"/>
          <w:color w:val="000000"/>
          <w:sz w:val="28"/>
          <w:szCs w:val="28"/>
        </w:rPr>
        <w:t xml:space="preserve">в Российской Федерации в рамках федерального проекта «Современная школа» предусмотрена реализация следующих мероприятий по содействию создания в субъектах Российской Федерации (исходя из прогнозируемой потребности): </w:t>
      </w:r>
    </w:p>
    <w:p w14:paraId="59CD65FB" w14:textId="4C9DB50E"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новых мест в об</w:t>
      </w:r>
      <w:r w:rsidR="000112F4">
        <w:rPr>
          <w:rFonts w:ascii="Times New Roman" w:hAnsi="Times New Roman" w:cs="Times New Roman"/>
          <w:color w:val="000000"/>
          <w:sz w:val="28"/>
          <w:szCs w:val="28"/>
        </w:rPr>
        <w:t>щеобразовательных организациях;</w:t>
      </w:r>
    </w:p>
    <w:p w14:paraId="7D0A2704" w14:textId="77777777"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новых мест в общеобразовательных организациях, расположенных в сельской местности и поселках городского типа; </w:t>
      </w:r>
    </w:p>
    <w:p w14:paraId="3AA6DAB9" w14:textId="6C91298B"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новых мест в общеобразовательных организациях в целях ликвидации третьей смены обучения и формирования условий для получения качественного общего образования в </w:t>
      </w:r>
      <w:r w:rsidR="00B25C2B">
        <w:rPr>
          <w:rFonts w:ascii="Times New Roman" w:hAnsi="Times New Roman" w:cs="Times New Roman"/>
          <w:color w:val="000000"/>
          <w:sz w:val="28"/>
          <w:szCs w:val="28"/>
        </w:rPr>
        <w:t>ре</w:t>
      </w:r>
      <w:r w:rsidRPr="009D7CD8">
        <w:rPr>
          <w:rFonts w:ascii="Times New Roman" w:hAnsi="Times New Roman" w:cs="Times New Roman"/>
          <w:color w:val="000000"/>
          <w:sz w:val="28"/>
          <w:szCs w:val="28"/>
        </w:rPr>
        <w:t xml:space="preserve">спубликах Бурятия, Дагестан, Ингушетия, Тыва и Чеченской Республике; </w:t>
      </w:r>
    </w:p>
    <w:p w14:paraId="61A8027C" w14:textId="77777777"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дополнительных мест в общеобразовательных организациях в связи с ростом числа обучающихся, вызванным демографическим фактором; </w:t>
      </w:r>
    </w:p>
    <w:p w14:paraId="5795D880" w14:textId="77777777"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новых мест за счет средств субъектов Российской Федерации и внебюджетных источников; </w:t>
      </w:r>
    </w:p>
    <w:p w14:paraId="483B8B0A" w14:textId="77777777"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новых мест в общеобразовательных организациях субъектов Российской Федерации, возникающих при осуществлении капитальных вложений в объекты капитального строительства; </w:t>
      </w:r>
    </w:p>
    <w:p w14:paraId="717490EE" w14:textId="77777777"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по созданию новых мест в общеобразовательных организациях, расположенных в субъектах Российской Федерации, входящих в состав Северо-Кавказского федерального округа. </w:t>
      </w:r>
    </w:p>
    <w:p w14:paraId="441C3A5B" w14:textId="17F3A459"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lastRenderedPageBreak/>
        <w:t>Кроме того, реализованы мероприятия по модернизации инфраструктуры общего образования в отдельных субъектах Российской Федерации и по созданию (восстановлению) зданий в общеобразовательных организациях, поврежденных или утраченных в результате наводнения на территории Иркутской области.</w:t>
      </w:r>
    </w:p>
    <w:p w14:paraId="773DB5BA" w14:textId="18E2508F"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Всего с начала реализации указанных мероприятий в 2023 г</w:t>
      </w:r>
      <w:r w:rsidR="00B25C2B">
        <w:rPr>
          <w:rFonts w:ascii="Times New Roman" w:hAnsi="Times New Roman" w:cs="Times New Roman"/>
          <w:color w:val="000000"/>
          <w:sz w:val="28"/>
          <w:szCs w:val="28"/>
        </w:rPr>
        <w:t>.</w:t>
      </w:r>
      <w:r w:rsidRPr="009D7CD8">
        <w:rPr>
          <w:rFonts w:ascii="Times New Roman" w:hAnsi="Times New Roman" w:cs="Times New Roman"/>
          <w:color w:val="000000"/>
          <w:sz w:val="28"/>
          <w:szCs w:val="28"/>
        </w:rPr>
        <w:t xml:space="preserve"> нарастающим итогом создано 791 703 места </w:t>
      </w:r>
      <w:r w:rsidR="00B25C2B">
        <w:rPr>
          <w:rFonts w:ascii="Times New Roman" w:hAnsi="Times New Roman" w:cs="Times New Roman"/>
          <w:color w:val="000000"/>
          <w:sz w:val="28"/>
          <w:szCs w:val="28"/>
        </w:rPr>
        <w:t>(</w:t>
      </w:r>
      <w:r w:rsidRPr="009D7CD8">
        <w:rPr>
          <w:rFonts w:ascii="Times New Roman" w:hAnsi="Times New Roman" w:cs="Times New Roman"/>
          <w:color w:val="000000"/>
          <w:sz w:val="28"/>
          <w:szCs w:val="28"/>
        </w:rPr>
        <w:t>2022 г</w:t>
      </w:r>
      <w:r w:rsidR="00B25C2B">
        <w:rPr>
          <w:rFonts w:ascii="Times New Roman" w:hAnsi="Times New Roman" w:cs="Times New Roman"/>
          <w:color w:val="000000"/>
          <w:sz w:val="28"/>
          <w:szCs w:val="28"/>
        </w:rPr>
        <w:t>.</w:t>
      </w:r>
      <w:r w:rsidRPr="009D7CD8">
        <w:rPr>
          <w:rFonts w:ascii="Times New Roman" w:hAnsi="Times New Roman" w:cs="Times New Roman"/>
          <w:color w:val="000000"/>
          <w:sz w:val="28"/>
          <w:szCs w:val="28"/>
        </w:rPr>
        <w:t xml:space="preserve"> – 501 158 мест </w:t>
      </w:r>
      <w:r w:rsidR="00B25C2B">
        <w:rPr>
          <w:rFonts w:ascii="Times New Roman" w:hAnsi="Times New Roman" w:cs="Times New Roman"/>
          <w:color w:val="000000"/>
          <w:sz w:val="28"/>
          <w:szCs w:val="28"/>
        </w:rPr>
        <w:t>(</w:t>
      </w:r>
      <w:r w:rsidRPr="009D7CD8">
        <w:rPr>
          <w:rFonts w:ascii="Times New Roman" w:hAnsi="Times New Roman" w:cs="Times New Roman"/>
          <w:color w:val="000000"/>
          <w:sz w:val="28"/>
          <w:szCs w:val="28"/>
        </w:rPr>
        <w:t>нарастающим итогом</w:t>
      </w:r>
      <w:r w:rsidR="00B25C2B">
        <w:rPr>
          <w:rFonts w:ascii="Times New Roman" w:hAnsi="Times New Roman" w:cs="Times New Roman"/>
          <w:color w:val="000000"/>
          <w:sz w:val="28"/>
          <w:szCs w:val="28"/>
        </w:rPr>
        <w:t>);</w:t>
      </w:r>
      <w:r w:rsidRPr="009D7CD8">
        <w:rPr>
          <w:rFonts w:ascii="Times New Roman" w:hAnsi="Times New Roman" w:cs="Times New Roman"/>
          <w:color w:val="000000"/>
          <w:sz w:val="28"/>
          <w:szCs w:val="28"/>
        </w:rPr>
        <w:t xml:space="preserve"> </w:t>
      </w:r>
      <w:r w:rsidR="00B25C2B">
        <w:rPr>
          <w:rFonts w:ascii="Times New Roman" w:hAnsi="Times New Roman" w:cs="Times New Roman"/>
          <w:color w:val="000000"/>
          <w:sz w:val="28"/>
          <w:szCs w:val="28"/>
        </w:rPr>
        <w:br/>
      </w:r>
      <w:r w:rsidRPr="009D7CD8">
        <w:rPr>
          <w:rFonts w:ascii="Times New Roman" w:hAnsi="Times New Roman" w:cs="Times New Roman"/>
          <w:color w:val="000000"/>
          <w:sz w:val="28"/>
          <w:szCs w:val="28"/>
        </w:rPr>
        <w:t>2021 г</w:t>
      </w:r>
      <w:r w:rsidR="00B25C2B">
        <w:rPr>
          <w:rFonts w:ascii="Times New Roman" w:hAnsi="Times New Roman" w:cs="Times New Roman"/>
          <w:color w:val="000000"/>
          <w:sz w:val="28"/>
          <w:szCs w:val="28"/>
        </w:rPr>
        <w:t>.</w:t>
      </w:r>
      <w:r w:rsidRPr="009D7CD8">
        <w:rPr>
          <w:rFonts w:ascii="Times New Roman" w:hAnsi="Times New Roman" w:cs="Times New Roman"/>
          <w:color w:val="000000"/>
          <w:sz w:val="28"/>
          <w:szCs w:val="28"/>
        </w:rPr>
        <w:t xml:space="preserve"> – 335 160 мест </w:t>
      </w:r>
      <w:r w:rsidR="00B25C2B">
        <w:rPr>
          <w:rFonts w:ascii="Times New Roman" w:hAnsi="Times New Roman" w:cs="Times New Roman"/>
          <w:color w:val="000000"/>
          <w:sz w:val="28"/>
          <w:szCs w:val="28"/>
        </w:rPr>
        <w:t>(</w:t>
      </w:r>
      <w:r w:rsidR="000112F4">
        <w:rPr>
          <w:rFonts w:ascii="Times New Roman" w:hAnsi="Times New Roman" w:cs="Times New Roman"/>
          <w:color w:val="000000"/>
          <w:sz w:val="28"/>
          <w:szCs w:val="28"/>
        </w:rPr>
        <w:t>нарастающим итогом).</w:t>
      </w:r>
    </w:p>
    <w:p w14:paraId="415A32E3" w14:textId="610316EF"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В рамках реализации федерального проекта «Цифровая образовательная среда» национального проекта «Образование» продолжена работа по созданию условий для поэтапного внедрения к 2024 г. в образовательных организациях, реализующих образовательные программы начального, основного и среднего общего образования, современной и безопасной цифровой образовательной среды, обеспечивающей равные условия доступа к качественному образованию обучающихся вне зависимости от места их проживания. </w:t>
      </w:r>
    </w:p>
    <w:p w14:paraId="2395181B" w14:textId="79FBA788"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В рамках федерального проекта «Цифровая образовательная среда» </w:t>
      </w:r>
      <w:r w:rsidR="00C80D82">
        <w:rPr>
          <w:rFonts w:ascii="Times New Roman" w:hAnsi="Times New Roman" w:cs="Times New Roman"/>
          <w:color w:val="000000"/>
          <w:sz w:val="28"/>
          <w:szCs w:val="28"/>
        </w:rPr>
        <w:t>в 2023 г. осуществлялось:</w:t>
      </w:r>
    </w:p>
    <w:p w14:paraId="5B512F05" w14:textId="0F8421D5"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оснащение материально-технической базы 2 736 образовательных организаций</w:t>
      </w:r>
      <w:r w:rsidR="00C80D82">
        <w:rPr>
          <w:rFonts w:ascii="Times New Roman" w:hAnsi="Times New Roman" w:cs="Times New Roman"/>
          <w:color w:val="000000"/>
          <w:sz w:val="28"/>
          <w:szCs w:val="28"/>
        </w:rPr>
        <w:t xml:space="preserve"> (нарастающим итогом с 2019 г. – </w:t>
      </w:r>
      <w:r w:rsidRPr="009D7CD8">
        <w:rPr>
          <w:rFonts w:ascii="Times New Roman" w:hAnsi="Times New Roman" w:cs="Times New Roman"/>
          <w:color w:val="000000"/>
          <w:sz w:val="28"/>
          <w:szCs w:val="28"/>
        </w:rPr>
        <w:t>19 053 образовательных организаций</w:t>
      </w:r>
      <w:r w:rsidR="00C80D82">
        <w:rPr>
          <w:rFonts w:ascii="Times New Roman" w:hAnsi="Times New Roman" w:cs="Times New Roman"/>
          <w:color w:val="000000"/>
          <w:sz w:val="28"/>
          <w:szCs w:val="28"/>
        </w:rPr>
        <w:t>)</w:t>
      </w:r>
      <w:r w:rsidRPr="009D7CD8">
        <w:rPr>
          <w:rFonts w:ascii="Times New Roman" w:hAnsi="Times New Roman" w:cs="Times New Roman"/>
          <w:color w:val="000000"/>
          <w:sz w:val="28"/>
          <w:szCs w:val="28"/>
        </w:rPr>
        <w:t>;</w:t>
      </w:r>
    </w:p>
    <w:p w14:paraId="2AE9706A" w14:textId="59A61ED4"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развитие сервисов и компонентов федеральной информационно-сервисной платформы </w:t>
      </w:r>
      <w:r w:rsidR="00C80D82">
        <w:rPr>
          <w:rFonts w:ascii="Times New Roman" w:hAnsi="Times New Roman" w:cs="Times New Roman"/>
          <w:color w:val="000000"/>
          <w:sz w:val="28"/>
          <w:szCs w:val="28"/>
        </w:rPr>
        <w:t>цифровой образовательной среды</w:t>
      </w:r>
      <w:r w:rsidRPr="009D7CD8">
        <w:rPr>
          <w:rFonts w:ascii="Times New Roman" w:hAnsi="Times New Roman" w:cs="Times New Roman"/>
          <w:color w:val="000000"/>
          <w:sz w:val="28"/>
          <w:szCs w:val="28"/>
        </w:rPr>
        <w:t>, ключевой системой которой является федеральная государственная информационная система «Моя школа» (далее – ФГИС «Моя школа»)</w:t>
      </w:r>
      <w:r w:rsidR="007D1EC5">
        <w:rPr>
          <w:rFonts w:ascii="Times New Roman" w:hAnsi="Times New Roman" w:cs="Times New Roman"/>
          <w:color w:val="000000"/>
          <w:sz w:val="28"/>
          <w:szCs w:val="28"/>
        </w:rPr>
        <w:t>.</w:t>
      </w:r>
      <w:r w:rsidRPr="009D7CD8">
        <w:rPr>
          <w:rFonts w:ascii="Times New Roman" w:hAnsi="Times New Roman" w:cs="Times New Roman"/>
          <w:color w:val="000000"/>
          <w:sz w:val="28"/>
          <w:szCs w:val="28"/>
        </w:rPr>
        <w:t xml:space="preserve"> </w:t>
      </w:r>
      <w:r w:rsidR="007D1EC5">
        <w:rPr>
          <w:rFonts w:ascii="Times New Roman" w:hAnsi="Times New Roman" w:cs="Times New Roman"/>
          <w:color w:val="000000"/>
          <w:sz w:val="28"/>
          <w:szCs w:val="28"/>
        </w:rPr>
        <w:t>Д</w:t>
      </w:r>
      <w:r w:rsidRPr="009D7CD8">
        <w:rPr>
          <w:rFonts w:ascii="Times New Roman" w:hAnsi="Times New Roman" w:cs="Times New Roman"/>
          <w:color w:val="000000"/>
          <w:sz w:val="28"/>
          <w:szCs w:val="28"/>
        </w:rPr>
        <w:t>ополнительно разрабатывались и дорабатывались сервисы: цифровые помощники ученика, педагога и родителя, цифровой психолог, система управления в образовательной организации, сервис аналитики, сервис доступности дополнительного образования;</w:t>
      </w:r>
    </w:p>
    <w:p w14:paraId="0A60F585" w14:textId="6920EABC"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разработка и верификация 16 комплектов цифрового образовательного контента, содержащих свыше 3 тыс. цифровых уроко</w:t>
      </w:r>
      <w:r w:rsidR="007D1EC5">
        <w:rPr>
          <w:rFonts w:ascii="Times New Roman" w:hAnsi="Times New Roman" w:cs="Times New Roman"/>
          <w:color w:val="000000"/>
          <w:sz w:val="28"/>
          <w:szCs w:val="28"/>
        </w:rPr>
        <w:t xml:space="preserve">в (нарастающим итогом </w:t>
      </w:r>
      <w:r w:rsidR="007D1EC5">
        <w:rPr>
          <w:rFonts w:ascii="Times New Roman" w:hAnsi="Times New Roman" w:cs="Times New Roman"/>
          <w:color w:val="000000"/>
          <w:sz w:val="28"/>
          <w:szCs w:val="28"/>
        </w:rPr>
        <w:br/>
        <w:t>с 2021 г. – 45 комплектов цифрового образовательного контента</w:t>
      </w:r>
      <w:r w:rsidRPr="009D7CD8">
        <w:rPr>
          <w:rFonts w:ascii="Times New Roman" w:hAnsi="Times New Roman" w:cs="Times New Roman"/>
          <w:color w:val="000000"/>
          <w:sz w:val="28"/>
          <w:szCs w:val="28"/>
        </w:rPr>
        <w:t>, содержащих свыше 9,5 тыс. цифровых уроков, охватывающие более 75% содержания общего образования</w:t>
      </w:r>
      <w:r w:rsidR="007D1EC5">
        <w:rPr>
          <w:rFonts w:ascii="Times New Roman" w:hAnsi="Times New Roman" w:cs="Times New Roman"/>
          <w:color w:val="000000"/>
          <w:sz w:val="28"/>
          <w:szCs w:val="28"/>
        </w:rPr>
        <w:t>)</w:t>
      </w:r>
      <w:r w:rsidRPr="009D7CD8">
        <w:rPr>
          <w:rFonts w:ascii="Times New Roman" w:hAnsi="Times New Roman" w:cs="Times New Roman"/>
          <w:color w:val="000000"/>
          <w:sz w:val="28"/>
          <w:szCs w:val="28"/>
        </w:rPr>
        <w:t xml:space="preserve">. Весь </w:t>
      </w:r>
      <w:r w:rsidR="007D1EC5" w:rsidRPr="009D7CD8">
        <w:rPr>
          <w:rFonts w:ascii="Times New Roman" w:hAnsi="Times New Roman" w:cs="Times New Roman"/>
          <w:color w:val="000000"/>
          <w:sz w:val="28"/>
          <w:szCs w:val="28"/>
        </w:rPr>
        <w:t>цифрово</w:t>
      </w:r>
      <w:r w:rsidR="007D1EC5">
        <w:rPr>
          <w:rFonts w:ascii="Times New Roman" w:hAnsi="Times New Roman" w:cs="Times New Roman"/>
          <w:color w:val="000000"/>
          <w:sz w:val="28"/>
          <w:szCs w:val="28"/>
        </w:rPr>
        <w:t>й</w:t>
      </w:r>
      <w:r w:rsidR="007D1EC5" w:rsidRPr="009D7CD8">
        <w:rPr>
          <w:rFonts w:ascii="Times New Roman" w:hAnsi="Times New Roman" w:cs="Times New Roman"/>
          <w:color w:val="000000"/>
          <w:sz w:val="28"/>
          <w:szCs w:val="28"/>
        </w:rPr>
        <w:t xml:space="preserve"> образовательн</w:t>
      </w:r>
      <w:r w:rsidR="007D1EC5">
        <w:rPr>
          <w:rFonts w:ascii="Times New Roman" w:hAnsi="Times New Roman" w:cs="Times New Roman"/>
          <w:color w:val="000000"/>
          <w:sz w:val="28"/>
          <w:szCs w:val="28"/>
        </w:rPr>
        <w:t xml:space="preserve">ый </w:t>
      </w:r>
      <w:r w:rsidR="007D1EC5" w:rsidRPr="009D7CD8">
        <w:rPr>
          <w:rFonts w:ascii="Times New Roman" w:hAnsi="Times New Roman" w:cs="Times New Roman"/>
          <w:color w:val="000000"/>
          <w:sz w:val="28"/>
          <w:szCs w:val="28"/>
        </w:rPr>
        <w:t>контент</w:t>
      </w:r>
      <w:r w:rsidRPr="009D7CD8">
        <w:rPr>
          <w:rFonts w:ascii="Times New Roman" w:hAnsi="Times New Roman" w:cs="Times New Roman"/>
          <w:color w:val="000000"/>
          <w:sz w:val="28"/>
          <w:szCs w:val="28"/>
        </w:rPr>
        <w:t xml:space="preserve"> прошел экспертизу </w:t>
      </w:r>
      <w:r w:rsidR="0037443D">
        <w:rPr>
          <w:rFonts w:ascii="Times New Roman" w:hAnsi="Times New Roman" w:cs="Times New Roman"/>
          <w:color w:val="000000"/>
          <w:sz w:val="28"/>
          <w:szCs w:val="28"/>
        </w:rPr>
        <w:br/>
      </w:r>
      <w:r w:rsidRPr="009D7CD8">
        <w:rPr>
          <w:rFonts w:ascii="Times New Roman" w:hAnsi="Times New Roman" w:cs="Times New Roman"/>
          <w:color w:val="000000"/>
          <w:sz w:val="28"/>
          <w:szCs w:val="28"/>
        </w:rPr>
        <w:t xml:space="preserve">на соответствие стандарту электронного образовательного ресурса и представлен </w:t>
      </w:r>
      <w:r w:rsidR="0037443D">
        <w:rPr>
          <w:rFonts w:ascii="Times New Roman" w:hAnsi="Times New Roman" w:cs="Times New Roman"/>
          <w:color w:val="000000"/>
          <w:sz w:val="28"/>
          <w:szCs w:val="28"/>
        </w:rPr>
        <w:br/>
      </w:r>
      <w:r w:rsidRPr="009D7CD8">
        <w:rPr>
          <w:rFonts w:ascii="Times New Roman" w:hAnsi="Times New Roman" w:cs="Times New Roman"/>
          <w:color w:val="000000"/>
          <w:sz w:val="28"/>
          <w:szCs w:val="28"/>
        </w:rPr>
        <w:t xml:space="preserve">в подсистеме «Библиотека цифрового образовательного контента» ФГИС «Моя школа»; </w:t>
      </w:r>
    </w:p>
    <w:p w14:paraId="53F2D729" w14:textId="78715DB3"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создание 63 центров цифрового образования детей «IT-куб»</w:t>
      </w:r>
      <w:r w:rsidR="007D1EC5">
        <w:rPr>
          <w:rFonts w:ascii="Times New Roman" w:hAnsi="Times New Roman" w:cs="Times New Roman"/>
          <w:color w:val="000000"/>
          <w:sz w:val="28"/>
          <w:szCs w:val="28"/>
        </w:rPr>
        <w:t xml:space="preserve"> (</w:t>
      </w:r>
      <w:r w:rsidRPr="009D7CD8">
        <w:rPr>
          <w:rFonts w:ascii="Times New Roman" w:hAnsi="Times New Roman" w:cs="Times New Roman"/>
          <w:color w:val="000000"/>
          <w:sz w:val="28"/>
          <w:szCs w:val="28"/>
        </w:rPr>
        <w:t>нарастающим итогом с 2019 г</w:t>
      </w:r>
      <w:r w:rsidR="007D1EC5">
        <w:rPr>
          <w:rFonts w:ascii="Times New Roman" w:hAnsi="Times New Roman" w:cs="Times New Roman"/>
          <w:color w:val="000000"/>
          <w:sz w:val="28"/>
          <w:szCs w:val="28"/>
        </w:rPr>
        <w:t>.</w:t>
      </w:r>
      <w:r w:rsidRPr="009D7CD8">
        <w:rPr>
          <w:rFonts w:ascii="Times New Roman" w:hAnsi="Times New Roman" w:cs="Times New Roman"/>
          <w:color w:val="000000"/>
          <w:sz w:val="28"/>
          <w:szCs w:val="28"/>
        </w:rPr>
        <w:t xml:space="preserve"> </w:t>
      </w:r>
      <w:r w:rsidR="007D1EC5">
        <w:rPr>
          <w:rFonts w:ascii="Times New Roman" w:hAnsi="Times New Roman" w:cs="Times New Roman"/>
          <w:color w:val="000000"/>
          <w:sz w:val="28"/>
          <w:szCs w:val="28"/>
        </w:rPr>
        <w:t xml:space="preserve">– </w:t>
      </w:r>
      <w:r w:rsidRPr="009D7CD8">
        <w:rPr>
          <w:rFonts w:ascii="Times New Roman" w:hAnsi="Times New Roman" w:cs="Times New Roman"/>
          <w:color w:val="000000"/>
          <w:sz w:val="28"/>
          <w:szCs w:val="28"/>
        </w:rPr>
        <w:t>261 центр</w:t>
      </w:r>
      <w:r w:rsidR="007D1EC5">
        <w:rPr>
          <w:rFonts w:ascii="Times New Roman" w:hAnsi="Times New Roman" w:cs="Times New Roman"/>
          <w:color w:val="000000"/>
          <w:sz w:val="28"/>
          <w:szCs w:val="28"/>
        </w:rPr>
        <w:t>)</w:t>
      </w:r>
      <w:r w:rsidRPr="009D7CD8">
        <w:rPr>
          <w:rFonts w:ascii="Times New Roman" w:hAnsi="Times New Roman" w:cs="Times New Roman"/>
          <w:color w:val="000000"/>
          <w:sz w:val="28"/>
          <w:szCs w:val="28"/>
        </w:rPr>
        <w:t xml:space="preserve">. </w:t>
      </w:r>
    </w:p>
    <w:p w14:paraId="5CDBA1F8" w14:textId="22A8FE11" w:rsidR="0068151F"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В субъектах Российской Федерации обучающимися бесплатно используются верифицированный образовательный контент «Библиотеки цифрового образовательного контента» ФГИС «Моя школа», портал «Российская электронная школа» и другие информационные системы, включая информационные системы регионального уровня. По данным мониторинга федеральной государственной информационной системы координации информатизации</w:t>
      </w:r>
      <w:r w:rsidR="00A41148">
        <w:rPr>
          <w:rFonts w:ascii="Times New Roman" w:hAnsi="Times New Roman" w:cs="Times New Roman"/>
          <w:color w:val="000000"/>
          <w:sz w:val="28"/>
          <w:szCs w:val="28"/>
        </w:rPr>
        <w:t>,</w:t>
      </w:r>
      <w:r w:rsidRPr="009D7CD8">
        <w:rPr>
          <w:rFonts w:ascii="Times New Roman" w:hAnsi="Times New Roman" w:cs="Times New Roman"/>
          <w:color w:val="000000"/>
          <w:sz w:val="28"/>
          <w:szCs w:val="28"/>
        </w:rPr>
        <w:t xml:space="preserve"> на 1 января 2024 г. более </w:t>
      </w:r>
      <w:r w:rsidRPr="009D7CD8">
        <w:rPr>
          <w:rFonts w:ascii="Times New Roman" w:hAnsi="Times New Roman" w:cs="Times New Roman"/>
          <w:color w:val="000000"/>
          <w:sz w:val="28"/>
          <w:szCs w:val="28"/>
        </w:rPr>
        <w:lastRenderedPageBreak/>
        <w:t xml:space="preserve">14 млн человек (80,7% от общего численности обучающихся) имели возможность бесплатного доступа к верифицированному цифровому образовательному контенту </w:t>
      </w:r>
      <w:r w:rsidR="001F3BAA">
        <w:rPr>
          <w:rFonts w:ascii="Times New Roman" w:hAnsi="Times New Roman" w:cs="Times New Roman"/>
          <w:color w:val="000000"/>
          <w:sz w:val="28"/>
          <w:szCs w:val="28"/>
        </w:rPr>
        <w:br/>
      </w:r>
      <w:r w:rsidRPr="009D7CD8">
        <w:rPr>
          <w:rFonts w:ascii="Times New Roman" w:hAnsi="Times New Roman" w:cs="Times New Roman"/>
          <w:color w:val="000000"/>
          <w:sz w:val="28"/>
          <w:szCs w:val="28"/>
        </w:rPr>
        <w:t xml:space="preserve">и сервисам для самостоятельной подготовки. </w:t>
      </w:r>
    </w:p>
    <w:p w14:paraId="10D612B6" w14:textId="77777777" w:rsidR="001D1328"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Также продолжается работа по совершенствованию качества учебников, используемых при реализации имеющих государственную аккредитацию образовательных программ начального общего, основного общего, среднего общего и среднего профессионального образования, реализуемых на базе основного общего образования или интегрированным с образовательными программами основного общего и среднего общего образования. </w:t>
      </w:r>
    </w:p>
    <w:p w14:paraId="1845382C" w14:textId="4E070651" w:rsidR="001D1328"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В 2023 г. была проведена экспертиза 228 учебников, предлагаемых </w:t>
      </w:r>
      <w:r w:rsidR="00F953D7">
        <w:rPr>
          <w:rFonts w:ascii="Times New Roman" w:hAnsi="Times New Roman" w:cs="Times New Roman"/>
          <w:color w:val="000000"/>
          <w:sz w:val="28"/>
          <w:szCs w:val="28"/>
        </w:rPr>
        <w:br/>
      </w:r>
      <w:r w:rsidRPr="009D7CD8">
        <w:rPr>
          <w:rFonts w:ascii="Times New Roman" w:hAnsi="Times New Roman" w:cs="Times New Roman"/>
          <w:color w:val="000000"/>
          <w:sz w:val="28"/>
          <w:szCs w:val="28"/>
        </w:rPr>
        <w:t xml:space="preserve">к включению в перечни учебников, допущенных к использованию при реализации части общеобразовательной программы, формируемой участниками образовательных отношений, федерального перечня учебников, допущенных </w:t>
      </w:r>
      <w:r w:rsidR="00F953D7">
        <w:rPr>
          <w:rFonts w:ascii="Times New Roman" w:hAnsi="Times New Roman" w:cs="Times New Roman"/>
          <w:color w:val="000000"/>
          <w:sz w:val="28"/>
          <w:szCs w:val="28"/>
        </w:rPr>
        <w:br/>
      </w:r>
      <w:r w:rsidRPr="009D7CD8">
        <w:rPr>
          <w:rFonts w:ascii="Times New Roman" w:hAnsi="Times New Roman" w:cs="Times New Roman"/>
          <w:color w:val="000000"/>
          <w:sz w:val="28"/>
          <w:szCs w:val="28"/>
        </w:rPr>
        <w:t>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(далее – федеральный перечень учебников).</w:t>
      </w:r>
    </w:p>
    <w:p w14:paraId="5C20E1F5" w14:textId="7E8A22A5" w:rsidR="001D1328"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Кроме того, начата разработка единых государственных учебников, используемых при реализации обязательной части вышеуказанных образовательных программ. Минпросвещения России формулирует требования к учебникам, учитывающие обращения органов власти, общественных организаций, граждан, научного сообщества: к содержанию учебников, к авторам (авторским коллективам), условиям проведения апробации, безусловной передачи исключительных прав </w:t>
      </w:r>
      <w:r w:rsidR="00F953D7">
        <w:rPr>
          <w:rFonts w:ascii="Times New Roman" w:hAnsi="Times New Roman" w:cs="Times New Roman"/>
          <w:color w:val="000000"/>
          <w:sz w:val="28"/>
          <w:szCs w:val="28"/>
        </w:rPr>
        <w:br/>
      </w:r>
      <w:r w:rsidRPr="009D7CD8">
        <w:rPr>
          <w:rFonts w:ascii="Times New Roman" w:hAnsi="Times New Roman" w:cs="Times New Roman"/>
          <w:color w:val="000000"/>
          <w:sz w:val="28"/>
          <w:szCs w:val="28"/>
        </w:rPr>
        <w:t>на учебники</w:t>
      </w:r>
      <w:r w:rsidR="00D71021">
        <w:rPr>
          <w:rFonts w:ascii="Times New Roman" w:hAnsi="Times New Roman" w:cs="Times New Roman"/>
          <w:color w:val="000000"/>
          <w:sz w:val="28"/>
          <w:szCs w:val="28"/>
        </w:rPr>
        <w:t xml:space="preserve"> в пользу Российской Федерации.</w:t>
      </w:r>
    </w:p>
    <w:p w14:paraId="52AD06F1" w14:textId="7AE98DEF" w:rsidR="001D1328"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Единые государственные учебники по истории для 10</w:t>
      </w:r>
      <w:r w:rsidR="00E32ECD">
        <w:rPr>
          <w:rFonts w:ascii="Times New Roman" w:hAnsi="Times New Roman" w:cs="Times New Roman"/>
          <w:color w:val="000000"/>
          <w:sz w:val="28"/>
          <w:szCs w:val="28"/>
        </w:rPr>
        <w:t>-</w:t>
      </w:r>
      <w:r w:rsidRPr="009D7CD8">
        <w:rPr>
          <w:rFonts w:ascii="Times New Roman" w:hAnsi="Times New Roman" w:cs="Times New Roman"/>
          <w:color w:val="000000"/>
          <w:sz w:val="28"/>
          <w:szCs w:val="28"/>
        </w:rPr>
        <w:t xml:space="preserve">11 классов </w:t>
      </w:r>
      <w:r w:rsidR="00E32ECD">
        <w:rPr>
          <w:rFonts w:ascii="Times New Roman" w:hAnsi="Times New Roman" w:cs="Times New Roman"/>
          <w:color w:val="000000"/>
          <w:sz w:val="28"/>
          <w:szCs w:val="28"/>
        </w:rPr>
        <w:br/>
      </w:r>
      <w:r w:rsidRPr="009D7CD8">
        <w:rPr>
          <w:rFonts w:ascii="Times New Roman" w:hAnsi="Times New Roman" w:cs="Times New Roman"/>
          <w:color w:val="000000"/>
          <w:sz w:val="28"/>
          <w:szCs w:val="28"/>
        </w:rPr>
        <w:t>В.Р. Мединского, А.В. Торкунова, А.О. Чубарьяна включены в федеральный перечень учебников в июле 2023 г. Обучение по ним началось в сентябре 2023 г. Ведется комплексная работа по подготовке государственных учебников по другим учебным предметам.</w:t>
      </w:r>
    </w:p>
    <w:p w14:paraId="62C8B423" w14:textId="4ADF71A5" w:rsidR="001D1328"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Также повышение качества используемых средств обучения осуществляется посредством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(далее – федеральный перечень </w:t>
      </w:r>
      <w:r w:rsidR="00E32ECD">
        <w:rPr>
          <w:rFonts w:ascii="Times New Roman" w:hAnsi="Times New Roman" w:cs="Times New Roman"/>
          <w:color w:val="000000"/>
          <w:sz w:val="28"/>
          <w:szCs w:val="28"/>
        </w:rPr>
        <w:t>электронных образовательных ресурсов</w:t>
      </w:r>
      <w:r w:rsidRPr="009D7CD8">
        <w:rPr>
          <w:rFonts w:ascii="Times New Roman" w:hAnsi="Times New Roman" w:cs="Times New Roman"/>
          <w:color w:val="000000"/>
          <w:sz w:val="28"/>
          <w:szCs w:val="28"/>
        </w:rPr>
        <w:t xml:space="preserve">). </w:t>
      </w:r>
    </w:p>
    <w:p w14:paraId="288A6796" w14:textId="14601040" w:rsidR="001D1328" w:rsidRPr="009D7CD8" w:rsidRDefault="00230A67" w:rsidP="009D7CD8">
      <w:pPr>
        <w:spacing w:after="0" w:line="264" w:lineRule="auto"/>
        <w:ind w:firstLine="709"/>
        <w:jc w:val="both"/>
        <w:rPr>
          <w:rFonts w:ascii="Times New Roman" w:hAnsi="Times New Roman" w:cs="Times New Roman"/>
          <w:color w:val="000000"/>
          <w:sz w:val="28"/>
          <w:szCs w:val="28"/>
        </w:rPr>
      </w:pPr>
      <w:r w:rsidRPr="009D7CD8">
        <w:rPr>
          <w:rFonts w:ascii="Times New Roman" w:hAnsi="Times New Roman" w:cs="Times New Roman"/>
          <w:color w:val="000000"/>
          <w:sz w:val="28"/>
          <w:szCs w:val="28"/>
        </w:rPr>
        <w:t xml:space="preserve">В 2023 г. в Минпросвещения России на экспертизу поступило </w:t>
      </w:r>
      <w:r w:rsidR="00CD74C4">
        <w:rPr>
          <w:rFonts w:ascii="Times New Roman" w:hAnsi="Times New Roman" w:cs="Times New Roman"/>
          <w:color w:val="000000"/>
          <w:sz w:val="28"/>
          <w:szCs w:val="28"/>
        </w:rPr>
        <w:br/>
      </w:r>
      <w:r w:rsidRPr="009D7CD8">
        <w:rPr>
          <w:rFonts w:ascii="Times New Roman" w:hAnsi="Times New Roman" w:cs="Times New Roman"/>
          <w:color w:val="000000"/>
          <w:sz w:val="28"/>
          <w:szCs w:val="28"/>
        </w:rPr>
        <w:t>1</w:t>
      </w:r>
      <w:r w:rsidR="00CD74C4">
        <w:rPr>
          <w:rFonts w:ascii="Times New Roman" w:hAnsi="Times New Roman" w:cs="Times New Roman"/>
          <w:color w:val="000000"/>
          <w:sz w:val="28"/>
          <w:szCs w:val="28"/>
        </w:rPr>
        <w:t xml:space="preserve"> </w:t>
      </w:r>
      <w:r w:rsidRPr="009D7CD8">
        <w:rPr>
          <w:rFonts w:ascii="Times New Roman" w:hAnsi="Times New Roman" w:cs="Times New Roman"/>
          <w:color w:val="000000"/>
          <w:sz w:val="28"/>
          <w:szCs w:val="28"/>
        </w:rPr>
        <w:t xml:space="preserve">415 электронных образовательных ресурсов, из которых по итогам экспертизы </w:t>
      </w:r>
      <w:r w:rsidR="00F953D7">
        <w:rPr>
          <w:rFonts w:ascii="Times New Roman" w:hAnsi="Times New Roman" w:cs="Times New Roman"/>
          <w:color w:val="000000"/>
          <w:sz w:val="28"/>
          <w:szCs w:val="28"/>
        </w:rPr>
        <w:br/>
      </w:r>
      <w:r w:rsidRPr="009D7CD8">
        <w:rPr>
          <w:rFonts w:ascii="Times New Roman" w:hAnsi="Times New Roman" w:cs="Times New Roman"/>
          <w:color w:val="000000"/>
          <w:sz w:val="28"/>
          <w:szCs w:val="28"/>
        </w:rPr>
        <w:t xml:space="preserve">в федеральный перечень </w:t>
      </w:r>
      <w:r w:rsidR="00CD74C4">
        <w:rPr>
          <w:rFonts w:ascii="Times New Roman" w:hAnsi="Times New Roman" w:cs="Times New Roman"/>
          <w:color w:val="000000"/>
          <w:sz w:val="28"/>
          <w:szCs w:val="28"/>
        </w:rPr>
        <w:t>электронных образовательных ресурсов</w:t>
      </w:r>
      <w:r w:rsidRPr="009D7CD8">
        <w:rPr>
          <w:rFonts w:ascii="Times New Roman" w:hAnsi="Times New Roman" w:cs="Times New Roman"/>
          <w:color w:val="000000"/>
          <w:sz w:val="28"/>
          <w:szCs w:val="28"/>
        </w:rPr>
        <w:t xml:space="preserve"> вошел </w:t>
      </w:r>
      <w:r w:rsidR="00CD74C4">
        <w:rPr>
          <w:rFonts w:ascii="Times New Roman" w:hAnsi="Times New Roman" w:cs="Times New Roman"/>
          <w:color w:val="000000"/>
          <w:sz w:val="28"/>
          <w:szCs w:val="28"/>
        </w:rPr>
        <w:br/>
      </w:r>
      <w:r w:rsidRPr="009D7CD8">
        <w:rPr>
          <w:rFonts w:ascii="Times New Roman" w:hAnsi="Times New Roman" w:cs="Times New Roman"/>
          <w:color w:val="000000"/>
          <w:sz w:val="28"/>
          <w:szCs w:val="28"/>
        </w:rPr>
        <w:t xml:space="preserve">191 электронный образовательный ресурс. Всего в федеральном перечне </w:t>
      </w:r>
      <w:r w:rsidR="00CD74C4">
        <w:rPr>
          <w:rFonts w:ascii="Times New Roman" w:hAnsi="Times New Roman" w:cs="Times New Roman"/>
          <w:color w:val="000000"/>
          <w:sz w:val="28"/>
          <w:szCs w:val="28"/>
        </w:rPr>
        <w:t>электронных образовательных ресурсов</w:t>
      </w:r>
      <w:r w:rsidRPr="009D7CD8">
        <w:rPr>
          <w:rFonts w:ascii="Times New Roman" w:hAnsi="Times New Roman" w:cs="Times New Roman"/>
          <w:color w:val="000000"/>
          <w:sz w:val="28"/>
          <w:szCs w:val="28"/>
        </w:rPr>
        <w:t xml:space="preserve">, утвержденном приказом Минпросвещения России от 14 октября 2023 г. № 738, содержится 371 электронный образовательный </w:t>
      </w:r>
      <w:r w:rsidRPr="009D7CD8">
        <w:rPr>
          <w:rFonts w:ascii="Times New Roman" w:hAnsi="Times New Roman" w:cs="Times New Roman"/>
          <w:color w:val="000000"/>
          <w:sz w:val="28"/>
          <w:szCs w:val="28"/>
        </w:rPr>
        <w:lastRenderedPageBreak/>
        <w:t>ресурс с качественными, верифицированными учебно-методическими материалами, соответствующими актуальным требованиям в сфере образования.</w:t>
      </w:r>
    </w:p>
    <w:p w14:paraId="184A9CF9" w14:textId="60B4BC55" w:rsidR="00D03A4F" w:rsidRPr="00600C03" w:rsidRDefault="00D03A4F" w:rsidP="001D1328">
      <w:pPr>
        <w:spacing w:before="240" w:after="240"/>
        <w:ind w:left="2123" w:firstLine="709"/>
        <w:rPr>
          <w:rFonts w:ascii="Times New Roman" w:eastAsia="Times New Roman" w:hAnsi="Times New Roman" w:cs="Times New Roman"/>
          <w:b/>
          <w:sz w:val="28"/>
          <w:szCs w:val="28"/>
          <w:lang w:eastAsia="ru-RU"/>
        </w:rPr>
      </w:pPr>
      <w:r w:rsidRPr="00600C03">
        <w:rPr>
          <w:rFonts w:ascii="Times New Roman" w:eastAsia="Times New Roman" w:hAnsi="Times New Roman" w:cs="Times New Roman"/>
          <w:b/>
          <w:sz w:val="28"/>
          <w:szCs w:val="28"/>
          <w:lang w:eastAsia="ru-RU"/>
        </w:rPr>
        <w:t>Профессиональное образование</w:t>
      </w:r>
    </w:p>
    <w:p w14:paraId="4ADF4976" w14:textId="445C27EA" w:rsidR="001D1328"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На территории Российской Федерации действует 3</w:t>
      </w:r>
      <w:r w:rsidR="00235767">
        <w:rPr>
          <w:rFonts w:ascii="Times New Roman" w:hAnsi="Times New Roman" w:cs="Times New Roman"/>
          <w:sz w:val="28"/>
          <w:szCs w:val="28"/>
        </w:rPr>
        <w:t xml:space="preserve"> </w:t>
      </w:r>
      <w:r w:rsidRPr="00235767">
        <w:rPr>
          <w:rFonts w:ascii="Times New Roman" w:hAnsi="Times New Roman" w:cs="Times New Roman"/>
          <w:sz w:val="28"/>
          <w:szCs w:val="28"/>
        </w:rPr>
        <w:t>196 профессиональных образовательных организаций</w:t>
      </w:r>
      <w:r w:rsidR="00F85BCA">
        <w:rPr>
          <w:rFonts w:ascii="Times New Roman" w:hAnsi="Times New Roman" w:cs="Times New Roman"/>
          <w:sz w:val="28"/>
          <w:szCs w:val="28"/>
        </w:rPr>
        <w:t xml:space="preserve">, из них </w:t>
      </w:r>
      <w:r w:rsidRPr="00235767">
        <w:rPr>
          <w:rFonts w:ascii="Times New Roman" w:hAnsi="Times New Roman" w:cs="Times New Roman"/>
          <w:sz w:val="28"/>
          <w:szCs w:val="28"/>
        </w:rPr>
        <w:t>2</w:t>
      </w:r>
      <w:r w:rsidR="00235767">
        <w:rPr>
          <w:rFonts w:ascii="Times New Roman" w:hAnsi="Times New Roman" w:cs="Times New Roman"/>
          <w:sz w:val="28"/>
          <w:szCs w:val="28"/>
        </w:rPr>
        <w:t xml:space="preserve"> </w:t>
      </w:r>
      <w:r w:rsidRPr="00235767">
        <w:rPr>
          <w:rFonts w:ascii="Times New Roman" w:hAnsi="Times New Roman" w:cs="Times New Roman"/>
          <w:sz w:val="28"/>
          <w:szCs w:val="28"/>
        </w:rPr>
        <w:t>780 государственных и 416 негосударственных</w:t>
      </w:r>
      <w:r w:rsidR="00F85BCA">
        <w:rPr>
          <w:rFonts w:ascii="Times New Roman" w:hAnsi="Times New Roman" w:cs="Times New Roman"/>
          <w:sz w:val="28"/>
          <w:szCs w:val="28"/>
        </w:rPr>
        <w:t>,</w:t>
      </w:r>
      <w:r w:rsidRPr="00235767">
        <w:rPr>
          <w:rFonts w:ascii="Times New Roman" w:hAnsi="Times New Roman" w:cs="Times New Roman"/>
          <w:sz w:val="28"/>
          <w:szCs w:val="28"/>
        </w:rPr>
        <w:t xml:space="preserve"> и 636 филиалов </w:t>
      </w:r>
      <w:r w:rsidR="00F85BCA" w:rsidRPr="00235767">
        <w:rPr>
          <w:rFonts w:ascii="Times New Roman" w:hAnsi="Times New Roman" w:cs="Times New Roman"/>
          <w:sz w:val="28"/>
          <w:szCs w:val="28"/>
        </w:rPr>
        <w:t>профессиональных образовательных организаций</w:t>
      </w:r>
      <w:r w:rsidR="00F85BCA">
        <w:rPr>
          <w:rFonts w:ascii="Times New Roman" w:hAnsi="Times New Roman" w:cs="Times New Roman"/>
          <w:sz w:val="28"/>
          <w:szCs w:val="28"/>
        </w:rPr>
        <w:t xml:space="preserve">, из них </w:t>
      </w:r>
      <w:r w:rsidRPr="00235767">
        <w:rPr>
          <w:rFonts w:ascii="Times New Roman" w:hAnsi="Times New Roman" w:cs="Times New Roman"/>
          <w:sz w:val="28"/>
          <w:szCs w:val="28"/>
        </w:rPr>
        <w:t>534 государственных и 102 негосударственных (2022 г</w:t>
      </w:r>
      <w:r w:rsidR="00F85BCA">
        <w:rPr>
          <w:rFonts w:ascii="Times New Roman" w:hAnsi="Times New Roman" w:cs="Times New Roman"/>
          <w:sz w:val="28"/>
          <w:szCs w:val="28"/>
        </w:rPr>
        <w:t>.</w:t>
      </w:r>
      <w:r w:rsidRPr="00235767">
        <w:rPr>
          <w:rFonts w:ascii="Times New Roman" w:hAnsi="Times New Roman" w:cs="Times New Roman"/>
          <w:sz w:val="28"/>
          <w:szCs w:val="28"/>
        </w:rPr>
        <w:t xml:space="preserve"> – 3 200 </w:t>
      </w:r>
      <w:r w:rsidR="00F85BCA" w:rsidRPr="00235767">
        <w:rPr>
          <w:rFonts w:ascii="Times New Roman" w:hAnsi="Times New Roman" w:cs="Times New Roman"/>
          <w:sz w:val="28"/>
          <w:szCs w:val="28"/>
        </w:rPr>
        <w:t>профессиональных образовательных организаций</w:t>
      </w:r>
      <w:r w:rsidRPr="00235767">
        <w:rPr>
          <w:rFonts w:ascii="Times New Roman" w:hAnsi="Times New Roman" w:cs="Times New Roman"/>
          <w:sz w:val="28"/>
          <w:szCs w:val="28"/>
        </w:rPr>
        <w:t>, из них 2</w:t>
      </w:r>
      <w:r w:rsidR="00F85BCA">
        <w:rPr>
          <w:rFonts w:ascii="Times New Roman" w:hAnsi="Times New Roman" w:cs="Times New Roman"/>
          <w:sz w:val="28"/>
          <w:szCs w:val="28"/>
        </w:rPr>
        <w:t xml:space="preserve"> </w:t>
      </w:r>
      <w:r w:rsidRPr="00235767">
        <w:rPr>
          <w:rFonts w:ascii="Times New Roman" w:hAnsi="Times New Roman" w:cs="Times New Roman"/>
          <w:sz w:val="28"/>
          <w:szCs w:val="28"/>
        </w:rPr>
        <w:t>810 государственных</w:t>
      </w:r>
      <w:r w:rsidR="00F85BCA">
        <w:rPr>
          <w:rFonts w:ascii="Times New Roman" w:hAnsi="Times New Roman" w:cs="Times New Roman"/>
          <w:sz w:val="28"/>
          <w:szCs w:val="28"/>
        </w:rPr>
        <w:t xml:space="preserve"> </w:t>
      </w:r>
      <w:r w:rsidR="00F953D7">
        <w:rPr>
          <w:rFonts w:ascii="Times New Roman" w:hAnsi="Times New Roman" w:cs="Times New Roman"/>
          <w:sz w:val="28"/>
          <w:szCs w:val="28"/>
        </w:rPr>
        <w:br/>
      </w:r>
      <w:r w:rsidR="00F85BCA">
        <w:rPr>
          <w:rFonts w:ascii="Times New Roman" w:hAnsi="Times New Roman" w:cs="Times New Roman"/>
          <w:sz w:val="28"/>
          <w:szCs w:val="28"/>
        </w:rPr>
        <w:t>и</w:t>
      </w:r>
      <w:r w:rsidRPr="00235767">
        <w:rPr>
          <w:rFonts w:ascii="Times New Roman" w:hAnsi="Times New Roman" w:cs="Times New Roman"/>
          <w:sz w:val="28"/>
          <w:szCs w:val="28"/>
        </w:rPr>
        <w:t xml:space="preserve"> 390 негосударственных, 628 филиалов</w:t>
      </w:r>
      <w:r w:rsidR="00F85BCA">
        <w:rPr>
          <w:rFonts w:ascii="Times New Roman" w:hAnsi="Times New Roman" w:cs="Times New Roman"/>
          <w:sz w:val="28"/>
          <w:szCs w:val="28"/>
        </w:rPr>
        <w:t xml:space="preserve"> </w:t>
      </w:r>
      <w:r w:rsidR="00F85BCA" w:rsidRPr="00235767">
        <w:rPr>
          <w:rFonts w:ascii="Times New Roman" w:hAnsi="Times New Roman" w:cs="Times New Roman"/>
          <w:sz w:val="28"/>
          <w:szCs w:val="28"/>
        </w:rPr>
        <w:t>профессиональных образовательных организаций</w:t>
      </w:r>
      <w:r w:rsidRPr="00235767">
        <w:rPr>
          <w:rFonts w:ascii="Times New Roman" w:hAnsi="Times New Roman" w:cs="Times New Roman"/>
          <w:sz w:val="28"/>
          <w:szCs w:val="28"/>
        </w:rPr>
        <w:t>, из них 532 государственных</w:t>
      </w:r>
      <w:r w:rsidR="00F85BCA">
        <w:rPr>
          <w:rFonts w:ascii="Times New Roman" w:hAnsi="Times New Roman" w:cs="Times New Roman"/>
          <w:sz w:val="28"/>
          <w:szCs w:val="28"/>
        </w:rPr>
        <w:t xml:space="preserve"> и</w:t>
      </w:r>
      <w:r w:rsidRPr="00235767">
        <w:rPr>
          <w:rFonts w:ascii="Times New Roman" w:hAnsi="Times New Roman" w:cs="Times New Roman"/>
          <w:sz w:val="28"/>
          <w:szCs w:val="28"/>
        </w:rPr>
        <w:t xml:space="preserve"> 96 негосударственных). </w:t>
      </w:r>
    </w:p>
    <w:p w14:paraId="6940C5F5" w14:textId="5D2D7F91" w:rsidR="001D1328"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Образовательные программы среднего профессионального образования </w:t>
      </w:r>
      <w:r w:rsidR="00EA5B54">
        <w:rPr>
          <w:rFonts w:ascii="Times New Roman" w:hAnsi="Times New Roman" w:cs="Times New Roman"/>
          <w:sz w:val="28"/>
          <w:szCs w:val="28"/>
        </w:rPr>
        <w:br/>
      </w:r>
      <w:r w:rsidRPr="00235767">
        <w:rPr>
          <w:rFonts w:ascii="Times New Roman" w:hAnsi="Times New Roman" w:cs="Times New Roman"/>
          <w:sz w:val="28"/>
          <w:szCs w:val="28"/>
        </w:rPr>
        <w:t xml:space="preserve">(далее – СПО) </w:t>
      </w:r>
      <w:r w:rsidR="00EA5B54" w:rsidRPr="00235767">
        <w:rPr>
          <w:rFonts w:ascii="Times New Roman" w:hAnsi="Times New Roman" w:cs="Times New Roman"/>
          <w:sz w:val="28"/>
          <w:szCs w:val="28"/>
        </w:rPr>
        <w:t xml:space="preserve">также </w:t>
      </w:r>
      <w:r w:rsidRPr="00235767">
        <w:rPr>
          <w:rFonts w:ascii="Times New Roman" w:hAnsi="Times New Roman" w:cs="Times New Roman"/>
          <w:sz w:val="28"/>
          <w:szCs w:val="28"/>
        </w:rPr>
        <w:t>реализуют 376 образовательных организаций высшего образования, из них 325 государственных, 51 негосударственное</w:t>
      </w:r>
      <w:r w:rsidR="00000026">
        <w:rPr>
          <w:rFonts w:ascii="Times New Roman" w:hAnsi="Times New Roman" w:cs="Times New Roman"/>
          <w:sz w:val="28"/>
          <w:szCs w:val="28"/>
        </w:rPr>
        <w:t>,</w:t>
      </w:r>
      <w:r w:rsidRPr="00235767">
        <w:rPr>
          <w:rFonts w:ascii="Times New Roman" w:hAnsi="Times New Roman" w:cs="Times New Roman"/>
          <w:sz w:val="28"/>
          <w:szCs w:val="28"/>
        </w:rPr>
        <w:t xml:space="preserve"> и 445 филиалов </w:t>
      </w:r>
      <w:r w:rsidR="00000026">
        <w:rPr>
          <w:rFonts w:ascii="Times New Roman" w:hAnsi="Times New Roman" w:cs="Times New Roman"/>
          <w:sz w:val="28"/>
          <w:szCs w:val="28"/>
        </w:rPr>
        <w:t>образовательных организаций высшего образования</w:t>
      </w:r>
      <w:r w:rsidRPr="00235767">
        <w:rPr>
          <w:rFonts w:ascii="Times New Roman" w:hAnsi="Times New Roman" w:cs="Times New Roman"/>
          <w:sz w:val="28"/>
          <w:szCs w:val="28"/>
        </w:rPr>
        <w:t>, из них 399 государственных и 46 негосударственных (2022 г</w:t>
      </w:r>
      <w:r w:rsidR="00000026">
        <w:rPr>
          <w:rFonts w:ascii="Times New Roman" w:hAnsi="Times New Roman" w:cs="Times New Roman"/>
          <w:sz w:val="28"/>
          <w:szCs w:val="28"/>
        </w:rPr>
        <w:t>.</w:t>
      </w:r>
      <w:r w:rsidRPr="00235767">
        <w:rPr>
          <w:rFonts w:ascii="Times New Roman" w:hAnsi="Times New Roman" w:cs="Times New Roman"/>
          <w:sz w:val="28"/>
          <w:szCs w:val="28"/>
        </w:rPr>
        <w:t xml:space="preserve"> – 361 </w:t>
      </w:r>
      <w:r w:rsidR="00000026">
        <w:rPr>
          <w:rFonts w:ascii="Times New Roman" w:hAnsi="Times New Roman" w:cs="Times New Roman"/>
          <w:sz w:val="28"/>
          <w:szCs w:val="28"/>
        </w:rPr>
        <w:t>образовательных организаций высшего образования</w:t>
      </w:r>
      <w:r w:rsidRPr="00235767">
        <w:rPr>
          <w:rFonts w:ascii="Times New Roman" w:hAnsi="Times New Roman" w:cs="Times New Roman"/>
          <w:sz w:val="28"/>
          <w:szCs w:val="28"/>
        </w:rPr>
        <w:t>,</w:t>
      </w:r>
      <w:r w:rsidR="00000026">
        <w:rPr>
          <w:rFonts w:ascii="Times New Roman" w:hAnsi="Times New Roman" w:cs="Times New Roman"/>
          <w:sz w:val="28"/>
          <w:szCs w:val="28"/>
        </w:rPr>
        <w:t xml:space="preserve"> из них</w:t>
      </w:r>
      <w:r w:rsidRPr="00235767">
        <w:rPr>
          <w:rFonts w:ascii="Times New Roman" w:hAnsi="Times New Roman" w:cs="Times New Roman"/>
          <w:sz w:val="28"/>
          <w:szCs w:val="28"/>
        </w:rPr>
        <w:t xml:space="preserve"> 312 государственных</w:t>
      </w:r>
      <w:r w:rsidR="00000026">
        <w:rPr>
          <w:rFonts w:ascii="Times New Roman" w:hAnsi="Times New Roman" w:cs="Times New Roman"/>
          <w:sz w:val="28"/>
          <w:szCs w:val="28"/>
        </w:rPr>
        <w:t xml:space="preserve"> и</w:t>
      </w:r>
      <w:r w:rsidRPr="00235767">
        <w:rPr>
          <w:rFonts w:ascii="Times New Roman" w:hAnsi="Times New Roman" w:cs="Times New Roman"/>
          <w:sz w:val="28"/>
          <w:szCs w:val="28"/>
        </w:rPr>
        <w:t xml:space="preserve"> 49 негосударственных</w:t>
      </w:r>
      <w:r w:rsidR="00000026">
        <w:rPr>
          <w:rFonts w:ascii="Times New Roman" w:hAnsi="Times New Roman" w:cs="Times New Roman"/>
          <w:sz w:val="28"/>
          <w:szCs w:val="28"/>
        </w:rPr>
        <w:t>,</w:t>
      </w:r>
      <w:r w:rsidRPr="00235767">
        <w:rPr>
          <w:rFonts w:ascii="Times New Roman" w:hAnsi="Times New Roman" w:cs="Times New Roman"/>
          <w:sz w:val="28"/>
          <w:szCs w:val="28"/>
        </w:rPr>
        <w:t xml:space="preserve"> и 438 филиалов). </w:t>
      </w:r>
    </w:p>
    <w:p w14:paraId="4C3E1A93" w14:textId="7425FD8A" w:rsidR="001D1328"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Общая численность студентов, обучающихся по всем формам обучения, составляет 3,71 млн. человек (2022 г</w:t>
      </w:r>
      <w:r w:rsidR="00EA0280">
        <w:rPr>
          <w:rFonts w:ascii="Times New Roman" w:hAnsi="Times New Roman" w:cs="Times New Roman"/>
          <w:sz w:val="28"/>
          <w:szCs w:val="28"/>
        </w:rPr>
        <w:t>.</w:t>
      </w:r>
      <w:r w:rsidRPr="00235767">
        <w:rPr>
          <w:rFonts w:ascii="Times New Roman" w:hAnsi="Times New Roman" w:cs="Times New Roman"/>
          <w:sz w:val="28"/>
          <w:szCs w:val="28"/>
        </w:rPr>
        <w:t xml:space="preserve"> – 3,56 млн человек), из них </w:t>
      </w:r>
      <w:r w:rsidR="00EA0280" w:rsidRPr="00235767">
        <w:rPr>
          <w:rFonts w:ascii="Times New Roman" w:hAnsi="Times New Roman" w:cs="Times New Roman"/>
          <w:sz w:val="28"/>
          <w:szCs w:val="28"/>
        </w:rPr>
        <w:t xml:space="preserve">3,24 млн </w:t>
      </w:r>
      <w:r w:rsidRPr="00235767">
        <w:rPr>
          <w:rFonts w:ascii="Times New Roman" w:hAnsi="Times New Roman" w:cs="Times New Roman"/>
          <w:sz w:val="28"/>
          <w:szCs w:val="28"/>
        </w:rPr>
        <w:t>студент</w:t>
      </w:r>
      <w:r w:rsidR="00EA0280">
        <w:rPr>
          <w:rFonts w:ascii="Times New Roman" w:hAnsi="Times New Roman" w:cs="Times New Roman"/>
          <w:sz w:val="28"/>
          <w:szCs w:val="28"/>
        </w:rPr>
        <w:t>ов</w:t>
      </w:r>
      <w:r w:rsidRPr="00235767">
        <w:rPr>
          <w:rFonts w:ascii="Times New Roman" w:hAnsi="Times New Roman" w:cs="Times New Roman"/>
          <w:sz w:val="28"/>
          <w:szCs w:val="28"/>
        </w:rPr>
        <w:t xml:space="preserve"> очной формы обучения </w:t>
      </w:r>
      <w:r w:rsidR="00EA0280">
        <w:rPr>
          <w:rFonts w:ascii="Times New Roman" w:hAnsi="Times New Roman" w:cs="Times New Roman"/>
          <w:sz w:val="28"/>
          <w:szCs w:val="28"/>
        </w:rPr>
        <w:t xml:space="preserve">или </w:t>
      </w:r>
      <w:r w:rsidRPr="00235767">
        <w:rPr>
          <w:rFonts w:ascii="Times New Roman" w:hAnsi="Times New Roman" w:cs="Times New Roman"/>
          <w:sz w:val="28"/>
          <w:szCs w:val="28"/>
        </w:rPr>
        <w:t>87,29% (2022 г</w:t>
      </w:r>
      <w:r w:rsidR="00EA0280">
        <w:rPr>
          <w:rFonts w:ascii="Times New Roman" w:hAnsi="Times New Roman" w:cs="Times New Roman"/>
          <w:sz w:val="28"/>
          <w:szCs w:val="28"/>
        </w:rPr>
        <w:t>.</w:t>
      </w:r>
      <w:r w:rsidRPr="00235767">
        <w:rPr>
          <w:rFonts w:ascii="Times New Roman" w:hAnsi="Times New Roman" w:cs="Times New Roman"/>
          <w:sz w:val="28"/>
          <w:szCs w:val="28"/>
        </w:rPr>
        <w:t xml:space="preserve"> – 3,1 млн человек</w:t>
      </w:r>
      <w:r w:rsidR="00EA0280">
        <w:rPr>
          <w:rFonts w:ascii="Times New Roman" w:hAnsi="Times New Roman" w:cs="Times New Roman"/>
          <w:sz w:val="28"/>
          <w:szCs w:val="28"/>
        </w:rPr>
        <w:t xml:space="preserve"> или </w:t>
      </w:r>
      <w:r w:rsidRPr="00235767">
        <w:rPr>
          <w:rFonts w:ascii="Times New Roman" w:hAnsi="Times New Roman" w:cs="Times New Roman"/>
          <w:sz w:val="28"/>
          <w:szCs w:val="28"/>
        </w:rPr>
        <w:t>87,24%).</w:t>
      </w:r>
    </w:p>
    <w:p w14:paraId="134D6A99" w14:textId="48DA4776" w:rsidR="001D1328"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За счет средств федерального бюджета по всем формам обучения получают образование 294,5 тыс. человек (2022 г</w:t>
      </w:r>
      <w:r w:rsidR="00C41531">
        <w:rPr>
          <w:rFonts w:ascii="Times New Roman" w:hAnsi="Times New Roman" w:cs="Times New Roman"/>
          <w:sz w:val="28"/>
          <w:szCs w:val="28"/>
        </w:rPr>
        <w:t>.</w:t>
      </w:r>
      <w:r w:rsidRPr="00235767">
        <w:rPr>
          <w:rFonts w:ascii="Times New Roman" w:hAnsi="Times New Roman" w:cs="Times New Roman"/>
          <w:sz w:val="28"/>
          <w:szCs w:val="28"/>
        </w:rPr>
        <w:t xml:space="preserve"> – 276,6 тыс. человек), за счет средств </w:t>
      </w:r>
      <w:r w:rsidR="00C41531">
        <w:rPr>
          <w:rFonts w:ascii="Times New Roman" w:hAnsi="Times New Roman" w:cs="Times New Roman"/>
          <w:sz w:val="28"/>
          <w:szCs w:val="28"/>
        </w:rPr>
        <w:t xml:space="preserve">бюджетов </w:t>
      </w:r>
      <w:r w:rsidRPr="00235767">
        <w:rPr>
          <w:rFonts w:ascii="Times New Roman" w:hAnsi="Times New Roman" w:cs="Times New Roman"/>
          <w:sz w:val="28"/>
          <w:szCs w:val="28"/>
        </w:rPr>
        <w:t>субъектов</w:t>
      </w:r>
      <w:r w:rsidR="00C41531">
        <w:rPr>
          <w:rFonts w:ascii="Times New Roman" w:hAnsi="Times New Roman" w:cs="Times New Roman"/>
          <w:sz w:val="28"/>
          <w:szCs w:val="28"/>
        </w:rPr>
        <w:t xml:space="preserve"> Российской Федерации</w:t>
      </w:r>
      <w:r w:rsidRPr="00235767">
        <w:rPr>
          <w:rFonts w:ascii="Times New Roman" w:hAnsi="Times New Roman" w:cs="Times New Roman"/>
          <w:sz w:val="28"/>
          <w:szCs w:val="28"/>
        </w:rPr>
        <w:t xml:space="preserve"> </w:t>
      </w:r>
      <w:r w:rsidR="00C41531">
        <w:rPr>
          <w:rFonts w:ascii="Times New Roman" w:hAnsi="Times New Roman" w:cs="Times New Roman"/>
          <w:sz w:val="28"/>
          <w:szCs w:val="28"/>
        </w:rPr>
        <w:t xml:space="preserve">– </w:t>
      </w:r>
      <w:r w:rsidRPr="00235767">
        <w:rPr>
          <w:rFonts w:ascii="Times New Roman" w:hAnsi="Times New Roman" w:cs="Times New Roman"/>
          <w:sz w:val="28"/>
          <w:szCs w:val="28"/>
        </w:rPr>
        <w:t>2,084 млн человек (2022 г</w:t>
      </w:r>
      <w:r w:rsidR="00C41531">
        <w:rPr>
          <w:rFonts w:ascii="Times New Roman" w:hAnsi="Times New Roman" w:cs="Times New Roman"/>
          <w:sz w:val="28"/>
          <w:szCs w:val="28"/>
        </w:rPr>
        <w:t>.</w:t>
      </w:r>
      <w:r w:rsidRPr="00235767">
        <w:rPr>
          <w:rFonts w:ascii="Times New Roman" w:hAnsi="Times New Roman" w:cs="Times New Roman"/>
          <w:sz w:val="28"/>
          <w:szCs w:val="28"/>
        </w:rPr>
        <w:t xml:space="preserve"> – 2,040 млн человек), за счет средств местного бюджета – 181 человек (2022 г</w:t>
      </w:r>
      <w:r w:rsidR="00C41531">
        <w:rPr>
          <w:rFonts w:ascii="Times New Roman" w:hAnsi="Times New Roman" w:cs="Times New Roman"/>
          <w:sz w:val="28"/>
          <w:szCs w:val="28"/>
        </w:rPr>
        <w:t>.</w:t>
      </w:r>
      <w:r w:rsidRPr="00235767">
        <w:rPr>
          <w:rFonts w:ascii="Times New Roman" w:hAnsi="Times New Roman" w:cs="Times New Roman"/>
          <w:sz w:val="28"/>
          <w:szCs w:val="28"/>
        </w:rPr>
        <w:t xml:space="preserve"> – 6,1 тыс. человек). </w:t>
      </w:r>
    </w:p>
    <w:p w14:paraId="2427942C" w14:textId="28E150D1" w:rsidR="001D1328" w:rsidRPr="00235767" w:rsidRDefault="001D1328" w:rsidP="00AE76E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С полным возмещением стоимости обучения получают образование 1,3</w:t>
      </w:r>
      <w:r w:rsidR="00AE76E7">
        <w:rPr>
          <w:rFonts w:ascii="Times New Roman" w:hAnsi="Times New Roman" w:cs="Times New Roman"/>
          <w:sz w:val="28"/>
          <w:szCs w:val="28"/>
        </w:rPr>
        <w:t xml:space="preserve"> </w:t>
      </w:r>
      <w:r w:rsidRPr="00235767">
        <w:rPr>
          <w:rFonts w:ascii="Times New Roman" w:hAnsi="Times New Roman" w:cs="Times New Roman"/>
          <w:sz w:val="28"/>
          <w:szCs w:val="28"/>
        </w:rPr>
        <w:t>млн человек (2022 г</w:t>
      </w:r>
      <w:r w:rsidR="00AE76E7">
        <w:rPr>
          <w:rFonts w:ascii="Times New Roman" w:hAnsi="Times New Roman" w:cs="Times New Roman"/>
          <w:sz w:val="28"/>
          <w:szCs w:val="28"/>
        </w:rPr>
        <w:t>.</w:t>
      </w:r>
      <w:r w:rsidRPr="00235767">
        <w:rPr>
          <w:rFonts w:ascii="Times New Roman" w:hAnsi="Times New Roman" w:cs="Times New Roman"/>
          <w:sz w:val="28"/>
          <w:szCs w:val="28"/>
        </w:rPr>
        <w:t xml:space="preserve"> – 1,2 млн человек). </w:t>
      </w:r>
      <w:r w:rsidR="00AE76E7" w:rsidRPr="00235767">
        <w:rPr>
          <w:rFonts w:ascii="Times New Roman" w:hAnsi="Times New Roman" w:cs="Times New Roman"/>
          <w:sz w:val="28"/>
          <w:szCs w:val="28"/>
        </w:rPr>
        <w:t>86,98 тыс. человек или 2,34% от общего числа студентов</w:t>
      </w:r>
      <w:r w:rsidR="00AE76E7">
        <w:rPr>
          <w:rFonts w:ascii="Times New Roman" w:hAnsi="Times New Roman" w:cs="Times New Roman"/>
          <w:sz w:val="28"/>
          <w:szCs w:val="28"/>
        </w:rPr>
        <w:t xml:space="preserve"> заключили </w:t>
      </w:r>
      <w:r w:rsidRPr="00235767">
        <w:rPr>
          <w:rFonts w:ascii="Times New Roman" w:hAnsi="Times New Roman" w:cs="Times New Roman"/>
          <w:sz w:val="28"/>
          <w:szCs w:val="28"/>
        </w:rPr>
        <w:t>договоры о целевом обучении (2022 г</w:t>
      </w:r>
      <w:r w:rsidR="00AE76E7">
        <w:rPr>
          <w:rFonts w:ascii="Times New Roman" w:hAnsi="Times New Roman" w:cs="Times New Roman"/>
          <w:sz w:val="28"/>
          <w:szCs w:val="28"/>
        </w:rPr>
        <w:t>.</w:t>
      </w:r>
      <w:r w:rsidRPr="00235767">
        <w:rPr>
          <w:rFonts w:ascii="Times New Roman" w:hAnsi="Times New Roman" w:cs="Times New Roman"/>
          <w:sz w:val="28"/>
          <w:szCs w:val="28"/>
        </w:rPr>
        <w:t xml:space="preserve"> – 69,2 тыс. человек 1,94%).</w:t>
      </w:r>
    </w:p>
    <w:p w14:paraId="3736A5D1" w14:textId="201D26AF"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Наибольшее </w:t>
      </w:r>
      <w:r w:rsidR="00166B49">
        <w:rPr>
          <w:rFonts w:ascii="Times New Roman" w:hAnsi="Times New Roman" w:cs="Times New Roman"/>
          <w:sz w:val="28"/>
          <w:szCs w:val="28"/>
        </w:rPr>
        <w:t>число</w:t>
      </w:r>
      <w:r w:rsidRPr="00235767">
        <w:rPr>
          <w:rFonts w:ascii="Times New Roman" w:hAnsi="Times New Roman" w:cs="Times New Roman"/>
          <w:sz w:val="28"/>
          <w:szCs w:val="28"/>
        </w:rPr>
        <w:t xml:space="preserve"> студентов обучается по областям знаний: Инженерное дело, технологии и технические науки, Науки об обществе, Здравоохранение и медицинские науки. </w:t>
      </w:r>
    </w:p>
    <w:p w14:paraId="58EA8C97" w14:textId="1A3395C6" w:rsidR="001D1BD3" w:rsidRPr="00235767" w:rsidRDefault="001D1328" w:rsidP="00166B49">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Прием на программы СПО в 2023/2024 учебном году составил порядк</w:t>
      </w:r>
      <w:r w:rsidRPr="00E73987">
        <w:rPr>
          <w:rFonts w:ascii="Times New Roman" w:hAnsi="Times New Roman" w:cs="Times New Roman"/>
          <w:sz w:val="28"/>
          <w:szCs w:val="28"/>
        </w:rPr>
        <w:t>а 1,</w:t>
      </w:r>
      <w:r w:rsidR="00D57B84" w:rsidRPr="00E73987">
        <w:rPr>
          <w:rFonts w:ascii="Times New Roman" w:hAnsi="Times New Roman" w:cs="Times New Roman"/>
          <w:sz w:val="28"/>
          <w:szCs w:val="28"/>
        </w:rPr>
        <w:t>22</w:t>
      </w:r>
      <w:r w:rsidRPr="00235767">
        <w:rPr>
          <w:rFonts w:ascii="Times New Roman" w:hAnsi="Times New Roman" w:cs="Times New Roman"/>
          <w:sz w:val="28"/>
          <w:szCs w:val="28"/>
        </w:rPr>
        <w:t xml:space="preserve"> млн абитуриентов (2022 г</w:t>
      </w:r>
      <w:r w:rsidR="00166B49">
        <w:rPr>
          <w:rFonts w:ascii="Times New Roman" w:hAnsi="Times New Roman" w:cs="Times New Roman"/>
          <w:sz w:val="28"/>
          <w:szCs w:val="28"/>
        </w:rPr>
        <w:t>.</w:t>
      </w:r>
      <w:r w:rsidRPr="00235767">
        <w:rPr>
          <w:rFonts w:ascii="Times New Roman" w:hAnsi="Times New Roman" w:cs="Times New Roman"/>
          <w:sz w:val="28"/>
          <w:szCs w:val="28"/>
        </w:rPr>
        <w:t xml:space="preserve"> – 1,2 млн человек). Наибольшей популярностью у абитуриентов пользовались следующие специальности: 09.02.07 Информационные системы и программирование, 09.02.07 Сестринское дело, 40.02.01 Право и организация социального обеспечения. </w:t>
      </w:r>
    </w:p>
    <w:p w14:paraId="7833B3B4" w14:textId="2D543673"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Выпуск обучающихся по программам СПО составил 818,4 тыс. человек </w:t>
      </w:r>
      <w:r w:rsidR="00166B49">
        <w:rPr>
          <w:rFonts w:ascii="Times New Roman" w:hAnsi="Times New Roman" w:cs="Times New Roman"/>
          <w:sz w:val="28"/>
          <w:szCs w:val="28"/>
        </w:rPr>
        <w:br/>
      </w:r>
      <w:r w:rsidRPr="00235767">
        <w:rPr>
          <w:rFonts w:ascii="Times New Roman" w:hAnsi="Times New Roman" w:cs="Times New Roman"/>
          <w:sz w:val="28"/>
          <w:szCs w:val="28"/>
        </w:rPr>
        <w:t>(2022 г</w:t>
      </w:r>
      <w:r w:rsidR="00166B49">
        <w:rPr>
          <w:rFonts w:ascii="Times New Roman" w:hAnsi="Times New Roman" w:cs="Times New Roman"/>
          <w:sz w:val="28"/>
          <w:szCs w:val="28"/>
        </w:rPr>
        <w:t>.</w:t>
      </w:r>
      <w:r w:rsidRPr="00235767">
        <w:rPr>
          <w:rFonts w:ascii="Times New Roman" w:hAnsi="Times New Roman" w:cs="Times New Roman"/>
          <w:sz w:val="28"/>
          <w:szCs w:val="28"/>
        </w:rPr>
        <w:t xml:space="preserve"> – 773,8 тыс. человек</w:t>
      </w:r>
      <w:r w:rsidR="00166B49">
        <w:rPr>
          <w:rFonts w:ascii="Times New Roman" w:hAnsi="Times New Roman" w:cs="Times New Roman"/>
          <w:sz w:val="28"/>
          <w:szCs w:val="28"/>
        </w:rPr>
        <w:t>;</w:t>
      </w:r>
      <w:r w:rsidRPr="00235767">
        <w:rPr>
          <w:rFonts w:ascii="Times New Roman" w:hAnsi="Times New Roman" w:cs="Times New Roman"/>
          <w:sz w:val="28"/>
          <w:szCs w:val="28"/>
        </w:rPr>
        <w:t xml:space="preserve"> 2021 г</w:t>
      </w:r>
      <w:r w:rsidR="00166B49">
        <w:rPr>
          <w:rFonts w:ascii="Times New Roman" w:hAnsi="Times New Roman" w:cs="Times New Roman"/>
          <w:sz w:val="28"/>
          <w:szCs w:val="28"/>
        </w:rPr>
        <w:t>.</w:t>
      </w:r>
      <w:r w:rsidRPr="00235767">
        <w:rPr>
          <w:rFonts w:ascii="Times New Roman" w:hAnsi="Times New Roman" w:cs="Times New Roman"/>
          <w:sz w:val="28"/>
          <w:szCs w:val="28"/>
        </w:rPr>
        <w:t xml:space="preserve"> – 731,9 тыс. человек).</w:t>
      </w:r>
    </w:p>
    <w:p w14:paraId="7FB6E076" w14:textId="15545358"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Общая численность штатных работников в организациях составляет 364,9 тыс. человек (2022 г</w:t>
      </w:r>
      <w:r w:rsidR="00166B49">
        <w:rPr>
          <w:rFonts w:ascii="Times New Roman" w:hAnsi="Times New Roman" w:cs="Times New Roman"/>
          <w:sz w:val="28"/>
          <w:szCs w:val="28"/>
        </w:rPr>
        <w:t>.</w:t>
      </w:r>
      <w:r w:rsidRPr="00235767">
        <w:rPr>
          <w:rFonts w:ascii="Times New Roman" w:hAnsi="Times New Roman" w:cs="Times New Roman"/>
          <w:sz w:val="28"/>
          <w:szCs w:val="28"/>
        </w:rPr>
        <w:t xml:space="preserve"> – 369,4 тыс. человек), из них </w:t>
      </w:r>
      <w:r w:rsidR="00166B49" w:rsidRPr="00235767">
        <w:rPr>
          <w:rFonts w:ascii="Times New Roman" w:hAnsi="Times New Roman" w:cs="Times New Roman"/>
          <w:sz w:val="28"/>
          <w:szCs w:val="28"/>
        </w:rPr>
        <w:t xml:space="preserve">27,8 тыс. </w:t>
      </w:r>
      <w:r w:rsidRPr="00235767">
        <w:rPr>
          <w:rFonts w:ascii="Times New Roman" w:hAnsi="Times New Roman" w:cs="Times New Roman"/>
          <w:sz w:val="28"/>
          <w:szCs w:val="28"/>
        </w:rPr>
        <w:t xml:space="preserve">руководящих работников </w:t>
      </w:r>
      <w:r w:rsidR="00166B49">
        <w:rPr>
          <w:rFonts w:ascii="Times New Roman" w:hAnsi="Times New Roman" w:cs="Times New Roman"/>
          <w:sz w:val="28"/>
          <w:szCs w:val="28"/>
        </w:rPr>
        <w:br/>
      </w:r>
      <w:r w:rsidRPr="00235767">
        <w:rPr>
          <w:rFonts w:ascii="Times New Roman" w:hAnsi="Times New Roman" w:cs="Times New Roman"/>
          <w:sz w:val="28"/>
          <w:szCs w:val="28"/>
        </w:rPr>
        <w:lastRenderedPageBreak/>
        <w:t>(2022 г</w:t>
      </w:r>
      <w:r w:rsidR="00166B49">
        <w:rPr>
          <w:rFonts w:ascii="Times New Roman" w:hAnsi="Times New Roman" w:cs="Times New Roman"/>
          <w:sz w:val="28"/>
          <w:szCs w:val="28"/>
        </w:rPr>
        <w:t>.</w:t>
      </w:r>
      <w:r w:rsidRPr="00235767">
        <w:rPr>
          <w:rFonts w:ascii="Times New Roman" w:hAnsi="Times New Roman" w:cs="Times New Roman"/>
          <w:sz w:val="28"/>
          <w:szCs w:val="28"/>
        </w:rPr>
        <w:t xml:space="preserve"> – 27,9 тыс. человек), </w:t>
      </w:r>
      <w:r w:rsidR="00166B49" w:rsidRPr="00235767">
        <w:rPr>
          <w:rFonts w:ascii="Times New Roman" w:hAnsi="Times New Roman" w:cs="Times New Roman"/>
          <w:sz w:val="28"/>
          <w:szCs w:val="28"/>
        </w:rPr>
        <w:t xml:space="preserve">200,7 тыс. </w:t>
      </w:r>
      <w:r w:rsidRPr="00235767">
        <w:rPr>
          <w:rFonts w:ascii="Times New Roman" w:hAnsi="Times New Roman" w:cs="Times New Roman"/>
          <w:sz w:val="28"/>
          <w:szCs w:val="28"/>
        </w:rPr>
        <w:t>педагогических работников (2022 г</w:t>
      </w:r>
      <w:r w:rsidR="00166B49">
        <w:rPr>
          <w:rFonts w:ascii="Times New Roman" w:hAnsi="Times New Roman" w:cs="Times New Roman"/>
          <w:sz w:val="28"/>
          <w:szCs w:val="28"/>
        </w:rPr>
        <w:t>.</w:t>
      </w:r>
      <w:r w:rsidRPr="00235767">
        <w:rPr>
          <w:rFonts w:ascii="Times New Roman" w:hAnsi="Times New Roman" w:cs="Times New Roman"/>
          <w:sz w:val="28"/>
          <w:szCs w:val="28"/>
        </w:rPr>
        <w:t xml:space="preserve"> – </w:t>
      </w:r>
      <w:r w:rsidR="00195240">
        <w:rPr>
          <w:rFonts w:ascii="Times New Roman" w:hAnsi="Times New Roman" w:cs="Times New Roman"/>
          <w:sz w:val="28"/>
          <w:szCs w:val="28"/>
        </w:rPr>
        <w:br/>
      </w:r>
      <w:r w:rsidRPr="00235767">
        <w:rPr>
          <w:rFonts w:ascii="Times New Roman" w:hAnsi="Times New Roman" w:cs="Times New Roman"/>
          <w:sz w:val="28"/>
          <w:szCs w:val="28"/>
        </w:rPr>
        <w:t>200,7 тыс. человек), из них 147,2 тыс. преподавателей (2022 г</w:t>
      </w:r>
      <w:r w:rsidR="00B45C9E">
        <w:rPr>
          <w:rFonts w:ascii="Times New Roman" w:hAnsi="Times New Roman" w:cs="Times New Roman"/>
          <w:sz w:val="28"/>
          <w:szCs w:val="28"/>
        </w:rPr>
        <w:t>.</w:t>
      </w:r>
      <w:r w:rsidRPr="00235767">
        <w:rPr>
          <w:rFonts w:ascii="Times New Roman" w:hAnsi="Times New Roman" w:cs="Times New Roman"/>
          <w:sz w:val="28"/>
          <w:szCs w:val="28"/>
        </w:rPr>
        <w:t xml:space="preserve"> – 146,3 тыс. человек) и 19,8 тыс. мастеров производственного обучения (2022 г</w:t>
      </w:r>
      <w:r w:rsidR="00B45C9E">
        <w:rPr>
          <w:rFonts w:ascii="Times New Roman" w:hAnsi="Times New Roman" w:cs="Times New Roman"/>
          <w:sz w:val="28"/>
          <w:szCs w:val="28"/>
        </w:rPr>
        <w:t>.</w:t>
      </w:r>
      <w:r w:rsidRPr="00235767">
        <w:rPr>
          <w:rFonts w:ascii="Times New Roman" w:hAnsi="Times New Roman" w:cs="Times New Roman"/>
          <w:sz w:val="28"/>
          <w:szCs w:val="28"/>
        </w:rPr>
        <w:t xml:space="preserve"> – 20,8 тыс. человек). </w:t>
      </w:r>
    </w:p>
    <w:p w14:paraId="6F751CA4" w14:textId="30A5B2F9"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Доля лиц моложе 25 лет среди преподавателей составила 5,53% (2022 г</w:t>
      </w:r>
      <w:r w:rsidR="00B45C9E">
        <w:rPr>
          <w:rFonts w:ascii="Times New Roman" w:hAnsi="Times New Roman" w:cs="Times New Roman"/>
          <w:sz w:val="28"/>
          <w:szCs w:val="28"/>
        </w:rPr>
        <w:t>.</w:t>
      </w:r>
      <w:r w:rsidRPr="00235767">
        <w:rPr>
          <w:rFonts w:ascii="Times New Roman" w:hAnsi="Times New Roman" w:cs="Times New Roman"/>
          <w:sz w:val="28"/>
          <w:szCs w:val="28"/>
        </w:rPr>
        <w:t xml:space="preserve"> – 5,09%), среди мастеров производственного обучения – 8,0% (2022 г</w:t>
      </w:r>
      <w:r w:rsidR="00B45C9E">
        <w:rPr>
          <w:rFonts w:ascii="Times New Roman" w:hAnsi="Times New Roman" w:cs="Times New Roman"/>
          <w:sz w:val="28"/>
          <w:szCs w:val="28"/>
        </w:rPr>
        <w:t>.</w:t>
      </w:r>
      <w:r w:rsidRPr="00235767">
        <w:rPr>
          <w:rFonts w:ascii="Times New Roman" w:hAnsi="Times New Roman" w:cs="Times New Roman"/>
          <w:sz w:val="28"/>
          <w:szCs w:val="28"/>
        </w:rPr>
        <w:t xml:space="preserve"> – 7,58%), старше 65 лет среди преподавателей – 11,62% (2022 г</w:t>
      </w:r>
      <w:r w:rsidR="00B45C9E">
        <w:rPr>
          <w:rFonts w:ascii="Times New Roman" w:hAnsi="Times New Roman" w:cs="Times New Roman"/>
          <w:sz w:val="28"/>
          <w:szCs w:val="28"/>
        </w:rPr>
        <w:t>.</w:t>
      </w:r>
      <w:r w:rsidRPr="00235767">
        <w:rPr>
          <w:rFonts w:ascii="Times New Roman" w:hAnsi="Times New Roman" w:cs="Times New Roman"/>
          <w:sz w:val="28"/>
          <w:szCs w:val="28"/>
        </w:rPr>
        <w:t xml:space="preserve"> – 11,14%), среди мастеров производственного обучения – 9,83% (2022 г</w:t>
      </w:r>
      <w:r w:rsidR="00B45C9E">
        <w:rPr>
          <w:rFonts w:ascii="Times New Roman" w:hAnsi="Times New Roman" w:cs="Times New Roman"/>
          <w:sz w:val="28"/>
          <w:szCs w:val="28"/>
        </w:rPr>
        <w:t>.</w:t>
      </w:r>
      <w:r w:rsidRPr="00235767">
        <w:rPr>
          <w:rFonts w:ascii="Times New Roman" w:hAnsi="Times New Roman" w:cs="Times New Roman"/>
          <w:sz w:val="28"/>
          <w:szCs w:val="28"/>
        </w:rPr>
        <w:t xml:space="preserve"> – 8,84%). </w:t>
      </w:r>
    </w:p>
    <w:p w14:paraId="5D60978C" w14:textId="2FAF07F8" w:rsidR="00D57B84" w:rsidRPr="00BA53D9"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По данным мониторинга профессиональной и иной деятельности граждан Роструда</w:t>
      </w:r>
      <w:r w:rsidR="00B45C9E">
        <w:rPr>
          <w:rFonts w:ascii="Times New Roman" w:hAnsi="Times New Roman" w:cs="Times New Roman"/>
          <w:sz w:val="28"/>
          <w:szCs w:val="28"/>
        </w:rPr>
        <w:t>,</w:t>
      </w:r>
      <w:r w:rsidRPr="00235767">
        <w:rPr>
          <w:rFonts w:ascii="Times New Roman" w:hAnsi="Times New Roman" w:cs="Times New Roman"/>
          <w:sz w:val="28"/>
          <w:szCs w:val="28"/>
        </w:rPr>
        <w:t xml:space="preserve"> уровень занятости </w:t>
      </w:r>
      <w:r w:rsidRPr="00BA53D9">
        <w:rPr>
          <w:rFonts w:ascii="Times New Roman" w:hAnsi="Times New Roman" w:cs="Times New Roman"/>
          <w:sz w:val="28"/>
          <w:szCs w:val="28"/>
        </w:rPr>
        <w:t>выпускников</w:t>
      </w:r>
      <w:r w:rsidR="00D57B84" w:rsidRPr="00BA53D9">
        <w:rPr>
          <w:rFonts w:ascii="Times New Roman" w:hAnsi="Times New Roman" w:cs="Times New Roman"/>
          <w:sz w:val="28"/>
          <w:szCs w:val="28"/>
        </w:rPr>
        <w:t xml:space="preserve"> 2022 г.</w:t>
      </w:r>
      <w:r w:rsidRPr="00BA53D9">
        <w:rPr>
          <w:rFonts w:ascii="Times New Roman" w:hAnsi="Times New Roman" w:cs="Times New Roman"/>
          <w:sz w:val="28"/>
          <w:szCs w:val="28"/>
        </w:rPr>
        <w:t xml:space="preserve">, завершивших обучение по программам </w:t>
      </w:r>
      <w:r w:rsidR="00D57B84" w:rsidRPr="00BA53D9">
        <w:rPr>
          <w:rFonts w:ascii="Times New Roman" w:hAnsi="Times New Roman" w:cs="Times New Roman"/>
          <w:sz w:val="28"/>
          <w:szCs w:val="28"/>
        </w:rPr>
        <w:t>СПО</w:t>
      </w:r>
      <w:r w:rsidRPr="00BA53D9">
        <w:rPr>
          <w:rFonts w:ascii="Times New Roman" w:hAnsi="Times New Roman" w:cs="Times New Roman"/>
          <w:sz w:val="28"/>
          <w:szCs w:val="28"/>
        </w:rPr>
        <w:t xml:space="preserve">, осуществлявших трудовую, предпринимательскую деятельность, деятельность в форме самозанятости в год выпуска и год, следующий за ним, в общей численности выпускников за вычетом продолживших обучение </w:t>
      </w:r>
      <w:r w:rsidR="00D57B84" w:rsidRPr="00BA53D9">
        <w:rPr>
          <w:rFonts w:ascii="Times New Roman" w:hAnsi="Times New Roman" w:cs="Times New Roman"/>
          <w:sz w:val="28"/>
          <w:szCs w:val="28"/>
        </w:rPr>
        <w:t>и ушедших в отпуск по уходу за ребенком, составил на конец 2023 г. 84,5%.</w:t>
      </w:r>
    </w:p>
    <w:p w14:paraId="495AAEA3" w14:textId="009576C9" w:rsidR="001D1BD3" w:rsidRPr="00235767" w:rsidRDefault="001D1328" w:rsidP="00235767">
      <w:pPr>
        <w:spacing w:after="0" w:line="264" w:lineRule="auto"/>
        <w:ind w:firstLine="709"/>
        <w:jc w:val="both"/>
        <w:rPr>
          <w:rFonts w:ascii="Times New Roman" w:hAnsi="Times New Roman" w:cs="Times New Roman"/>
          <w:sz w:val="28"/>
          <w:szCs w:val="28"/>
        </w:rPr>
      </w:pPr>
      <w:r w:rsidRPr="00BA53D9">
        <w:rPr>
          <w:rFonts w:ascii="Times New Roman" w:hAnsi="Times New Roman" w:cs="Times New Roman"/>
          <w:sz w:val="28"/>
          <w:szCs w:val="28"/>
        </w:rPr>
        <w:t xml:space="preserve">Наибольший уровень занятости выпускников отмечался в </w:t>
      </w:r>
      <w:r w:rsidR="00D57B84" w:rsidRPr="00BA53D9">
        <w:rPr>
          <w:rFonts w:ascii="Times New Roman" w:hAnsi="Times New Roman" w:cs="Times New Roman"/>
          <w:sz w:val="28"/>
          <w:szCs w:val="28"/>
        </w:rPr>
        <w:t xml:space="preserve">Магаданской области, Республике Татарстан, </w:t>
      </w:r>
      <w:r w:rsidRPr="00BA53D9">
        <w:rPr>
          <w:rFonts w:ascii="Times New Roman" w:hAnsi="Times New Roman" w:cs="Times New Roman"/>
          <w:sz w:val="28"/>
          <w:szCs w:val="28"/>
        </w:rPr>
        <w:t xml:space="preserve">Чукотском автономном округе, </w:t>
      </w:r>
      <w:r w:rsidR="00D57B84" w:rsidRPr="00BA53D9">
        <w:rPr>
          <w:rFonts w:ascii="Times New Roman" w:hAnsi="Times New Roman" w:cs="Times New Roman"/>
          <w:sz w:val="28"/>
          <w:szCs w:val="28"/>
        </w:rPr>
        <w:t>Ненецком автономном округе, Ханты-Мансийском автономном округе – Югре.</w:t>
      </w:r>
    </w:p>
    <w:p w14:paraId="5A7C2E66" w14:textId="564B7003"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В 3 тыс. профессиональных образовательных организациях функционируют центры карьеры, которые оказывают студентам старших курсов и выпускникам адресную поддержку в трудоустройстве, консультируют по различным вопросам занятости, в том числе по вопросам осуществления предпринимательской деятельности, участвуют во взаимодействии образовательной организации </w:t>
      </w:r>
      <w:r w:rsidR="00D51ED2">
        <w:rPr>
          <w:rFonts w:ascii="Times New Roman" w:hAnsi="Times New Roman" w:cs="Times New Roman"/>
          <w:sz w:val="28"/>
          <w:szCs w:val="28"/>
        </w:rPr>
        <w:br/>
      </w:r>
      <w:r w:rsidRPr="00235767">
        <w:rPr>
          <w:rFonts w:ascii="Times New Roman" w:hAnsi="Times New Roman" w:cs="Times New Roman"/>
          <w:sz w:val="28"/>
          <w:szCs w:val="28"/>
        </w:rPr>
        <w:t xml:space="preserve">с представителями работодателей. </w:t>
      </w:r>
    </w:p>
    <w:p w14:paraId="33822C3D" w14:textId="078B25CE"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Центры карьеры выступают в качестве посредника между выпускником </w:t>
      </w:r>
      <w:r w:rsidR="00D51ED2">
        <w:rPr>
          <w:rFonts w:ascii="Times New Roman" w:hAnsi="Times New Roman" w:cs="Times New Roman"/>
          <w:sz w:val="28"/>
          <w:szCs w:val="28"/>
        </w:rPr>
        <w:br/>
      </w:r>
      <w:r w:rsidRPr="00235767">
        <w:rPr>
          <w:rFonts w:ascii="Times New Roman" w:hAnsi="Times New Roman" w:cs="Times New Roman"/>
          <w:sz w:val="28"/>
          <w:szCs w:val="28"/>
        </w:rPr>
        <w:t xml:space="preserve">и работодателем, являются инструментом исполнительного органа субъекта Российской Федерации, осуществляющего государственное управление в сфере образования, по решению задач, связанных с обеспечением трудоустройства выпускников и закрытия кадровой потребности ключевых предприятий, одним </w:t>
      </w:r>
      <w:r w:rsidR="00AE5D21">
        <w:rPr>
          <w:rFonts w:ascii="Times New Roman" w:hAnsi="Times New Roman" w:cs="Times New Roman"/>
          <w:sz w:val="28"/>
          <w:szCs w:val="28"/>
        </w:rPr>
        <w:br/>
      </w:r>
      <w:r w:rsidRPr="00235767">
        <w:rPr>
          <w:rFonts w:ascii="Times New Roman" w:hAnsi="Times New Roman" w:cs="Times New Roman"/>
          <w:sz w:val="28"/>
          <w:szCs w:val="28"/>
        </w:rPr>
        <w:t xml:space="preserve">из инструментов профессиональной образовательной организации по сбору обратной связи от работодателей о качестве образования. </w:t>
      </w:r>
    </w:p>
    <w:p w14:paraId="16269B66" w14:textId="003611C7"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Минпросвещения России совместно с федеральными учебно-методическими объединениями в системе </w:t>
      </w:r>
      <w:r w:rsidR="00E63EEE">
        <w:rPr>
          <w:rFonts w:ascii="Times New Roman" w:hAnsi="Times New Roman" w:cs="Times New Roman"/>
          <w:sz w:val="28"/>
          <w:szCs w:val="28"/>
        </w:rPr>
        <w:t>СПО</w:t>
      </w:r>
      <w:r w:rsidRPr="00235767">
        <w:rPr>
          <w:rFonts w:ascii="Times New Roman" w:hAnsi="Times New Roman" w:cs="Times New Roman"/>
          <w:sz w:val="28"/>
          <w:szCs w:val="28"/>
        </w:rPr>
        <w:t xml:space="preserve">, работодателями, экспертным сообществом </w:t>
      </w:r>
      <w:r w:rsidR="00AE5D21">
        <w:rPr>
          <w:rFonts w:ascii="Times New Roman" w:hAnsi="Times New Roman" w:cs="Times New Roman"/>
          <w:sz w:val="28"/>
          <w:szCs w:val="28"/>
        </w:rPr>
        <w:br/>
      </w:r>
      <w:r w:rsidRPr="00235767">
        <w:rPr>
          <w:rFonts w:ascii="Times New Roman" w:hAnsi="Times New Roman" w:cs="Times New Roman"/>
          <w:sz w:val="28"/>
          <w:szCs w:val="28"/>
        </w:rPr>
        <w:t xml:space="preserve">и профильными советами по профессиональным квалификациям в рамках комплексного обновления структуры и содержания среднего профессионального образования под запросы современной экономики организована системная работа по актуализации действующих и разработке новых </w:t>
      </w:r>
      <w:r w:rsidR="00C87CD0">
        <w:rPr>
          <w:rFonts w:ascii="Times New Roman" w:hAnsi="Times New Roman" w:cs="Times New Roman"/>
          <w:sz w:val="28"/>
          <w:szCs w:val="28"/>
        </w:rPr>
        <w:t>федеральных государственных образовательных стандартов</w:t>
      </w:r>
      <w:r w:rsidRPr="00235767">
        <w:rPr>
          <w:rFonts w:ascii="Times New Roman" w:hAnsi="Times New Roman" w:cs="Times New Roman"/>
          <w:sz w:val="28"/>
          <w:szCs w:val="28"/>
        </w:rPr>
        <w:t xml:space="preserve"> СПО.</w:t>
      </w:r>
    </w:p>
    <w:p w14:paraId="26192A94" w14:textId="75C476FE"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В 2023 г</w:t>
      </w:r>
      <w:r w:rsidR="00195240">
        <w:rPr>
          <w:rFonts w:ascii="Times New Roman" w:hAnsi="Times New Roman" w:cs="Times New Roman"/>
          <w:sz w:val="28"/>
          <w:szCs w:val="28"/>
        </w:rPr>
        <w:t>.</w:t>
      </w:r>
      <w:r w:rsidRPr="00235767">
        <w:rPr>
          <w:rFonts w:ascii="Times New Roman" w:hAnsi="Times New Roman" w:cs="Times New Roman"/>
          <w:sz w:val="28"/>
          <w:szCs w:val="28"/>
        </w:rPr>
        <w:t xml:space="preserve"> утверждено 97 </w:t>
      </w:r>
      <w:r w:rsidR="00195240">
        <w:rPr>
          <w:rFonts w:ascii="Times New Roman" w:hAnsi="Times New Roman" w:cs="Times New Roman"/>
          <w:sz w:val="28"/>
          <w:szCs w:val="28"/>
        </w:rPr>
        <w:t>федеральных государственных образовательных стандартов</w:t>
      </w:r>
      <w:r w:rsidRPr="00235767">
        <w:rPr>
          <w:rFonts w:ascii="Times New Roman" w:hAnsi="Times New Roman" w:cs="Times New Roman"/>
          <w:sz w:val="28"/>
          <w:szCs w:val="28"/>
        </w:rPr>
        <w:t xml:space="preserve"> СПО, разработанных в соответствии с макетом, утвержденным решением Совета Министерства просвещения Российской Федерации по </w:t>
      </w:r>
      <w:r w:rsidR="00195240">
        <w:rPr>
          <w:rFonts w:ascii="Times New Roman" w:hAnsi="Times New Roman" w:cs="Times New Roman"/>
          <w:sz w:val="28"/>
          <w:szCs w:val="28"/>
        </w:rPr>
        <w:t>федеральным государственным образовательным стандартам</w:t>
      </w:r>
      <w:r w:rsidRPr="00235767">
        <w:rPr>
          <w:rFonts w:ascii="Times New Roman" w:hAnsi="Times New Roman" w:cs="Times New Roman"/>
          <w:sz w:val="28"/>
          <w:szCs w:val="28"/>
        </w:rPr>
        <w:t xml:space="preserve"> </w:t>
      </w:r>
      <w:r w:rsidR="00195240">
        <w:rPr>
          <w:rFonts w:ascii="Times New Roman" w:hAnsi="Times New Roman" w:cs="Times New Roman"/>
          <w:sz w:val="28"/>
          <w:szCs w:val="28"/>
        </w:rPr>
        <w:t>общего образования</w:t>
      </w:r>
      <w:r w:rsidRPr="00235767">
        <w:rPr>
          <w:rFonts w:ascii="Times New Roman" w:hAnsi="Times New Roman" w:cs="Times New Roman"/>
          <w:sz w:val="28"/>
          <w:szCs w:val="28"/>
        </w:rPr>
        <w:t xml:space="preserve"> и СПО </w:t>
      </w:r>
      <w:r w:rsidR="00195240">
        <w:rPr>
          <w:rFonts w:ascii="Times New Roman" w:hAnsi="Times New Roman" w:cs="Times New Roman"/>
          <w:sz w:val="28"/>
          <w:szCs w:val="28"/>
        </w:rPr>
        <w:br/>
      </w:r>
      <w:r w:rsidRPr="00235767">
        <w:rPr>
          <w:rFonts w:ascii="Times New Roman" w:hAnsi="Times New Roman" w:cs="Times New Roman"/>
          <w:sz w:val="28"/>
          <w:szCs w:val="28"/>
        </w:rPr>
        <w:t xml:space="preserve">от 8 сентября 2021 г. № СК-17/05пр, предусматривающим введение «широкой» </w:t>
      </w:r>
      <w:r w:rsidRPr="00235767">
        <w:rPr>
          <w:rFonts w:ascii="Times New Roman" w:hAnsi="Times New Roman" w:cs="Times New Roman"/>
          <w:sz w:val="28"/>
          <w:szCs w:val="28"/>
        </w:rPr>
        <w:lastRenderedPageBreak/>
        <w:t xml:space="preserve">квалификации с вариативным набором видов деятельности для формирования образовательной программы, оптимизацию сроков обучения, введение цифрового модуля для освоения цифровых компетенций, изучение основ бережливого производства, финансовой грамотности, в том числе по 10 новым профессиям и специальностям: </w:t>
      </w:r>
    </w:p>
    <w:p w14:paraId="7C472103" w14:textId="3780E412"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08.01.32 Мастер аварийно-восстановительных работ на сетях водоснабжения и водоотведения</w:t>
      </w:r>
      <w:r w:rsidR="00195240">
        <w:rPr>
          <w:rFonts w:ascii="Times New Roman" w:hAnsi="Times New Roman" w:cs="Times New Roman"/>
          <w:sz w:val="28"/>
          <w:szCs w:val="28"/>
        </w:rPr>
        <w:t>;</w:t>
      </w:r>
    </w:p>
    <w:p w14:paraId="2608EA90" w14:textId="6AE1F6A7"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08.02.15 Информационное моделирование в строительстве</w:t>
      </w:r>
      <w:r w:rsidR="00195240">
        <w:rPr>
          <w:rFonts w:ascii="Times New Roman" w:hAnsi="Times New Roman" w:cs="Times New Roman"/>
          <w:sz w:val="28"/>
          <w:szCs w:val="28"/>
        </w:rPr>
        <w:t>;</w:t>
      </w:r>
    </w:p>
    <w:p w14:paraId="160CEEFF" w14:textId="1775D82E"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09.02.08 Интеллектуальные интегрированные системы</w:t>
      </w:r>
      <w:r w:rsidR="00195240">
        <w:rPr>
          <w:rFonts w:ascii="Times New Roman" w:hAnsi="Times New Roman" w:cs="Times New Roman"/>
          <w:sz w:val="28"/>
          <w:szCs w:val="28"/>
        </w:rPr>
        <w:t>;</w:t>
      </w:r>
    </w:p>
    <w:p w14:paraId="79F52106" w14:textId="6FF159E3"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09.02.09 Веб-разработка</w:t>
      </w:r>
      <w:r w:rsidR="00195240">
        <w:rPr>
          <w:rFonts w:ascii="Times New Roman" w:hAnsi="Times New Roman" w:cs="Times New Roman"/>
          <w:sz w:val="28"/>
          <w:szCs w:val="28"/>
        </w:rPr>
        <w:t>;</w:t>
      </w:r>
    </w:p>
    <w:p w14:paraId="55740290" w14:textId="70432413"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11.02.19 Квантовые коммуникации</w:t>
      </w:r>
      <w:r w:rsidR="00195240">
        <w:rPr>
          <w:rFonts w:ascii="Times New Roman" w:hAnsi="Times New Roman" w:cs="Times New Roman"/>
          <w:sz w:val="28"/>
          <w:szCs w:val="28"/>
        </w:rPr>
        <w:t>;</w:t>
      </w:r>
    </w:p>
    <w:p w14:paraId="4F21CA35" w14:textId="375CDD21"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35.01.32 Мастер по техническому обеспечению рыболовства</w:t>
      </w:r>
      <w:r w:rsidR="00195240">
        <w:rPr>
          <w:rFonts w:ascii="Times New Roman" w:hAnsi="Times New Roman" w:cs="Times New Roman"/>
          <w:sz w:val="28"/>
          <w:szCs w:val="28"/>
        </w:rPr>
        <w:t>;</w:t>
      </w:r>
    </w:p>
    <w:p w14:paraId="5526F853" w14:textId="00282B90"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35.01.33 Мастер по техническому обеспечению рыбоводства</w:t>
      </w:r>
      <w:r w:rsidR="00195240">
        <w:rPr>
          <w:rFonts w:ascii="Times New Roman" w:hAnsi="Times New Roman" w:cs="Times New Roman"/>
          <w:sz w:val="28"/>
          <w:szCs w:val="28"/>
        </w:rPr>
        <w:t>;</w:t>
      </w:r>
    </w:p>
    <w:p w14:paraId="5E283097" w14:textId="661BF6F6"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36.01.05 Лаборант в области ветеринарии</w:t>
      </w:r>
      <w:r w:rsidR="00195240">
        <w:rPr>
          <w:rFonts w:ascii="Times New Roman" w:hAnsi="Times New Roman" w:cs="Times New Roman"/>
          <w:sz w:val="28"/>
          <w:szCs w:val="28"/>
        </w:rPr>
        <w:t>;</w:t>
      </w:r>
    </w:p>
    <w:p w14:paraId="5E6FE306" w14:textId="3C303244"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46.02.02 Обеспечение технологического сопровождения цифровой трансформации документированных сфер деятельности</w:t>
      </w:r>
      <w:r w:rsidR="00195240">
        <w:rPr>
          <w:rFonts w:ascii="Times New Roman" w:hAnsi="Times New Roman" w:cs="Times New Roman"/>
          <w:sz w:val="28"/>
          <w:szCs w:val="28"/>
        </w:rPr>
        <w:t>;</w:t>
      </w:r>
    </w:p>
    <w:p w14:paraId="17194B33" w14:textId="77777777"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55.02.03 Кино- и телепроизводство (по видам). </w:t>
      </w:r>
    </w:p>
    <w:p w14:paraId="3A3D58BA" w14:textId="039F2FD6"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Важной составляющей системы обеспечения качества СПО является оценка результатов освоения обучающимися образовательных программ. По этой причине демонстрационный экзамен, как механизм объективной, независимой </w:t>
      </w:r>
      <w:r w:rsidR="00904391">
        <w:rPr>
          <w:rFonts w:ascii="Times New Roman" w:hAnsi="Times New Roman" w:cs="Times New Roman"/>
          <w:sz w:val="28"/>
          <w:szCs w:val="28"/>
        </w:rPr>
        <w:br/>
      </w:r>
      <w:r w:rsidRPr="00235767">
        <w:rPr>
          <w:rFonts w:ascii="Times New Roman" w:hAnsi="Times New Roman" w:cs="Times New Roman"/>
          <w:sz w:val="28"/>
          <w:szCs w:val="28"/>
        </w:rPr>
        <w:t xml:space="preserve">и практикоориентированной оценки качества подготовки обучающихся, определен </w:t>
      </w:r>
      <w:r w:rsidR="00904391">
        <w:rPr>
          <w:rFonts w:ascii="Times New Roman" w:hAnsi="Times New Roman" w:cs="Times New Roman"/>
          <w:sz w:val="28"/>
          <w:szCs w:val="28"/>
        </w:rPr>
        <w:br/>
      </w:r>
      <w:r w:rsidRPr="00235767">
        <w:rPr>
          <w:rFonts w:ascii="Times New Roman" w:hAnsi="Times New Roman" w:cs="Times New Roman"/>
          <w:sz w:val="28"/>
          <w:szCs w:val="28"/>
        </w:rPr>
        <w:t xml:space="preserve">в качестве основной формы государственной итоговой аттестации </w:t>
      </w:r>
      <w:r w:rsidR="00904391">
        <w:rPr>
          <w:rFonts w:ascii="Times New Roman" w:hAnsi="Times New Roman" w:cs="Times New Roman"/>
          <w:sz w:val="28"/>
          <w:szCs w:val="28"/>
        </w:rPr>
        <w:br/>
      </w:r>
      <w:r w:rsidRPr="00235767">
        <w:rPr>
          <w:rFonts w:ascii="Times New Roman" w:hAnsi="Times New Roman" w:cs="Times New Roman"/>
          <w:sz w:val="28"/>
          <w:szCs w:val="28"/>
        </w:rPr>
        <w:t xml:space="preserve">по образовательным программам </w:t>
      </w:r>
      <w:r w:rsidR="00516B1A">
        <w:rPr>
          <w:rFonts w:ascii="Times New Roman" w:hAnsi="Times New Roman" w:cs="Times New Roman"/>
          <w:sz w:val="28"/>
          <w:szCs w:val="28"/>
        </w:rPr>
        <w:t>СПО</w:t>
      </w:r>
      <w:r w:rsidRPr="00235767">
        <w:rPr>
          <w:rFonts w:ascii="Times New Roman" w:hAnsi="Times New Roman" w:cs="Times New Roman"/>
          <w:sz w:val="28"/>
          <w:szCs w:val="28"/>
        </w:rPr>
        <w:t xml:space="preserve">. На сегодняшний день демонстрационный экзамен является единственным массовым объективным инструментом оценки качества практической подготовки в системе образования Российской Федерации и представляет собой выполнение практического задания в условиях реальных или смоделированных производственных процессов при независимой экспертной оценке. Предусмотрены базовый и профильный уровни. Профильный уровень ориентирован, в том числе на тесное взаимодействие образовательных организаций, студентов и работодателей. </w:t>
      </w:r>
    </w:p>
    <w:p w14:paraId="2EDC2DB3" w14:textId="51963C87"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В 2023 г</w:t>
      </w:r>
      <w:r w:rsidR="00B3113E">
        <w:rPr>
          <w:rFonts w:ascii="Times New Roman" w:hAnsi="Times New Roman" w:cs="Times New Roman"/>
          <w:sz w:val="28"/>
          <w:szCs w:val="28"/>
        </w:rPr>
        <w:t>.</w:t>
      </w:r>
      <w:r w:rsidRPr="00235767">
        <w:rPr>
          <w:rFonts w:ascii="Times New Roman" w:hAnsi="Times New Roman" w:cs="Times New Roman"/>
          <w:sz w:val="28"/>
          <w:szCs w:val="28"/>
        </w:rPr>
        <w:t xml:space="preserve"> демонстрационный экзамен состоялся </w:t>
      </w:r>
      <w:r w:rsidR="00B3113E" w:rsidRPr="00235767">
        <w:rPr>
          <w:rFonts w:ascii="Times New Roman" w:hAnsi="Times New Roman" w:cs="Times New Roman"/>
          <w:sz w:val="28"/>
          <w:szCs w:val="28"/>
        </w:rPr>
        <w:t xml:space="preserve">по 356 профессиям </w:t>
      </w:r>
      <w:r w:rsidR="00904391">
        <w:rPr>
          <w:rFonts w:ascii="Times New Roman" w:hAnsi="Times New Roman" w:cs="Times New Roman"/>
          <w:sz w:val="28"/>
          <w:szCs w:val="28"/>
        </w:rPr>
        <w:br/>
      </w:r>
      <w:r w:rsidR="00B3113E" w:rsidRPr="00235767">
        <w:rPr>
          <w:rFonts w:ascii="Times New Roman" w:hAnsi="Times New Roman" w:cs="Times New Roman"/>
          <w:sz w:val="28"/>
          <w:szCs w:val="28"/>
        </w:rPr>
        <w:t xml:space="preserve">и специальностям СПО </w:t>
      </w:r>
      <w:r w:rsidRPr="00235767">
        <w:rPr>
          <w:rFonts w:ascii="Times New Roman" w:hAnsi="Times New Roman" w:cs="Times New Roman"/>
          <w:sz w:val="28"/>
          <w:szCs w:val="28"/>
        </w:rPr>
        <w:t>в 3 064 образовательных организациях, реализующих программы СПО, для 395,4 тыс. обучающихся (2022 г</w:t>
      </w:r>
      <w:r w:rsidR="00B3113E">
        <w:rPr>
          <w:rFonts w:ascii="Times New Roman" w:hAnsi="Times New Roman" w:cs="Times New Roman"/>
          <w:sz w:val="28"/>
          <w:szCs w:val="28"/>
        </w:rPr>
        <w:t>.</w:t>
      </w:r>
      <w:r w:rsidRPr="00235767">
        <w:rPr>
          <w:rFonts w:ascii="Times New Roman" w:hAnsi="Times New Roman" w:cs="Times New Roman"/>
          <w:sz w:val="28"/>
          <w:szCs w:val="28"/>
        </w:rPr>
        <w:t xml:space="preserve"> – </w:t>
      </w:r>
      <w:r w:rsidR="00B3113E" w:rsidRPr="00235767">
        <w:rPr>
          <w:rFonts w:ascii="Times New Roman" w:hAnsi="Times New Roman" w:cs="Times New Roman"/>
          <w:sz w:val="28"/>
          <w:szCs w:val="28"/>
        </w:rPr>
        <w:t xml:space="preserve">320,4 тыс. обучающихся </w:t>
      </w:r>
      <w:r w:rsidR="006F38B9">
        <w:rPr>
          <w:rFonts w:ascii="Times New Roman" w:hAnsi="Times New Roman" w:cs="Times New Roman"/>
          <w:sz w:val="28"/>
          <w:szCs w:val="28"/>
        </w:rPr>
        <w:br/>
      </w:r>
      <w:r w:rsidR="00B3113E">
        <w:rPr>
          <w:rFonts w:ascii="Times New Roman" w:hAnsi="Times New Roman" w:cs="Times New Roman"/>
          <w:sz w:val="28"/>
          <w:szCs w:val="28"/>
        </w:rPr>
        <w:t xml:space="preserve">из </w:t>
      </w:r>
      <w:r w:rsidRPr="00235767">
        <w:rPr>
          <w:rFonts w:ascii="Times New Roman" w:hAnsi="Times New Roman" w:cs="Times New Roman"/>
          <w:sz w:val="28"/>
          <w:szCs w:val="28"/>
        </w:rPr>
        <w:t xml:space="preserve">2 939 образовательных организаций). </w:t>
      </w:r>
    </w:p>
    <w:p w14:paraId="4554FD0C" w14:textId="3382275B"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С 2019 г</w:t>
      </w:r>
      <w:r w:rsidR="00B3113E">
        <w:rPr>
          <w:rFonts w:ascii="Times New Roman" w:hAnsi="Times New Roman" w:cs="Times New Roman"/>
          <w:sz w:val="28"/>
          <w:szCs w:val="28"/>
        </w:rPr>
        <w:t>.</w:t>
      </w:r>
      <w:r w:rsidRPr="00235767">
        <w:rPr>
          <w:rFonts w:ascii="Times New Roman" w:hAnsi="Times New Roman" w:cs="Times New Roman"/>
          <w:sz w:val="28"/>
          <w:szCs w:val="28"/>
        </w:rPr>
        <w:t xml:space="preserve"> в субъектах Российской Федерации создаются центры опережающей профессиональной подготовки, которые являются площадкой-агрегатором образовательных ресурсов региона, оказывающей содействие в подготовке кадров </w:t>
      </w:r>
      <w:r w:rsidR="00D5794A">
        <w:rPr>
          <w:rFonts w:ascii="Times New Roman" w:hAnsi="Times New Roman" w:cs="Times New Roman"/>
          <w:sz w:val="28"/>
          <w:szCs w:val="28"/>
        </w:rPr>
        <w:br/>
      </w:r>
      <w:r w:rsidRPr="00235767">
        <w:rPr>
          <w:rFonts w:ascii="Times New Roman" w:hAnsi="Times New Roman" w:cs="Times New Roman"/>
          <w:sz w:val="28"/>
          <w:szCs w:val="28"/>
        </w:rPr>
        <w:t xml:space="preserve">в части предложения лучших условий обучения, в подборе места обучения </w:t>
      </w:r>
      <w:r w:rsidR="00D5794A">
        <w:rPr>
          <w:rFonts w:ascii="Times New Roman" w:hAnsi="Times New Roman" w:cs="Times New Roman"/>
          <w:sz w:val="28"/>
          <w:szCs w:val="28"/>
        </w:rPr>
        <w:br/>
      </w:r>
      <w:r w:rsidRPr="00235767">
        <w:rPr>
          <w:rFonts w:ascii="Times New Roman" w:hAnsi="Times New Roman" w:cs="Times New Roman"/>
          <w:sz w:val="28"/>
          <w:szCs w:val="28"/>
        </w:rPr>
        <w:t xml:space="preserve">и преподавателей, а также в обеспечении логистики и оценке качества подготовки. </w:t>
      </w:r>
    </w:p>
    <w:p w14:paraId="4AD1E120" w14:textId="4DC0CFD5" w:rsidR="001D1BD3" w:rsidRPr="00235767" w:rsidRDefault="001D1328" w:rsidP="00CD2124">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Для работодателей </w:t>
      </w:r>
      <w:r w:rsidR="00B3113E" w:rsidRPr="00235767">
        <w:rPr>
          <w:rFonts w:ascii="Times New Roman" w:hAnsi="Times New Roman" w:cs="Times New Roman"/>
          <w:sz w:val="28"/>
          <w:szCs w:val="28"/>
        </w:rPr>
        <w:t>центры опережающей профессиональной подготовки</w:t>
      </w:r>
      <w:r w:rsidRPr="00235767">
        <w:rPr>
          <w:rFonts w:ascii="Times New Roman" w:hAnsi="Times New Roman" w:cs="Times New Roman"/>
          <w:sz w:val="28"/>
          <w:szCs w:val="28"/>
        </w:rPr>
        <w:t xml:space="preserve"> – это создание уникальной образовательной программы, учитывающей запрос </w:t>
      </w:r>
      <w:r w:rsidRPr="00235767">
        <w:rPr>
          <w:rFonts w:ascii="Times New Roman" w:hAnsi="Times New Roman" w:cs="Times New Roman"/>
          <w:sz w:val="28"/>
          <w:szCs w:val="28"/>
        </w:rPr>
        <w:lastRenderedPageBreak/>
        <w:t>предприятия, и обучение его сотрудников</w:t>
      </w:r>
      <w:r w:rsidR="00CD2124">
        <w:rPr>
          <w:rFonts w:ascii="Times New Roman" w:hAnsi="Times New Roman" w:cs="Times New Roman"/>
          <w:sz w:val="28"/>
          <w:szCs w:val="28"/>
        </w:rPr>
        <w:t xml:space="preserve">, </w:t>
      </w:r>
      <w:r w:rsidRPr="00235767">
        <w:rPr>
          <w:rFonts w:ascii="Times New Roman" w:hAnsi="Times New Roman" w:cs="Times New Roman"/>
          <w:sz w:val="28"/>
          <w:szCs w:val="28"/>
        </w:rPr>
        <w:t>в том числе потенциальных, построение индивидуальной траектории профессионального роста сотрудников, формирование кадрового запроса и его обеспечение. Для индивидуальных граждан – повышение квалификации, профессиональная переподготовка, профессиональная ориентация для детей и взрослых, проф</w:t>
      </w:r>
      <w:r w:rsidR="00CD2124">
        <w:rPr>
          <w:rFonts w:ascii="Times New Roman" w:hAnsi="Times New Roman" w:cs="Times New Roman"/>
          <w:sz w:val="28"/>
          <w:szCs w:val="28"/>
        </w:rPr>
        <w:t xml:space="preserve">ессиональное </w:t>
      </w:r>
      <w:r w:rsidRPr="00235767">
        <w:rPr>
          <w:rFonts w:ascii="Times New Roman" w:hAnsi="Times New Roman" w:cs="Times New Roman"/>
          <w:sz w:val="28"/>
          <w:szCs w:val="28"/>
        </w:rPr>
        <w:t>обучение по наиболее востребованным, новым и перспективным профессиям на уровне, соответствующем мировым стандартам и практикам.</w:t>
      </w:r>
    </w:p>
    <w:p w14:paraId="76BB9277" w14:textId="180E40AE" w:rsidR="001D1BD3" w:rsidRPr="00235767" w:rsidRDefault="001D1328" w:rsidP="00CD2124">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В 2023 г</w:t>
      </w:r>
      <w:r w:rsidR="00CD2124">
        <w:rPr>
          <w:rFonts w:ascii="Times New Roman" w:hAnsi="Times New Roman" w:cs="Times New Roman"/>
          <w:sz w:val="28"/>
          <w:szCs w:val="28"/>
        </w:rPr>
        <w:t>.</w:t>
      </w:r>
      <w:r w:rsidRPr="00235767">
        <w:rPr>
          <w:rFonts w:ascii="Times New Roman" w:hAnsi="Times New Roman" w:cs="Times New Roman"/>
          <w:sz w:val="28"/>
          <w:szCs w:val="28"/>
        </w:rPr>
        <w:t xml:space="preserve"> </w:t>
      </w:r>
      <w:r w:rsidR="00CD2124" w:rsidRPr="00235767">
        <w:rPr>
          <w:rFonts w:ascii="Times New Roman" w:hAnsi="Times New Roman" w:cs="Times New Roman"/>
          <w:sz w:val="28"/>
          <w:szCs w:val="28"/>
        </w:rPr>
        <w:t xml:space="preserve">центры опережающей профессиональной подготовки </w:t>
      </w:r>
      <w:r w:rsidRPr="00235767">
        <w:rPr>
          <w:rFonts w:ascii="Times New Roman" w:hAnsi="Times New Roman" w:cs="Times New Roman"/>
          <w:sz w:val="28"/>
          <w:szCs w:val="28"/>
        </w:rPr>
        <w:t xml:space="preserve">созданы </w:t>
      </w:r>
      <w:r w:rsidR="00CD2124">
        <w:rPr>
          <w:rFonts w:ascii="Times New Roman" w:hAnsi="Times New Roman" w:cs="Times New Roman"/>
          <w:sz w:val="28"/>
          <w:szCs w:val="28"/>
        </w:rPr>
        <w:br/>
      </w:r>
      <w:r w:rsidRPr="00235767">
        <w:rPr>
          <w:rFonts w:ascii="Times New Roman" w:hAnsi="Times New Roman" w:cs="Times New Roman"/>
          <w:sz w:val="28"/>
          <w:szCs w:val="28"/>
        </w:rPr>
        <w:t xml:space="preserve">в 15 субъектах Российской Федерации: республиках </w:t>
      </w:r>
      <w:r w:rsidR="00CB4F0B" w:rsidRPr="00235767">
        <w:rPr>
          <w:rFonts w:ascii="Times New Roman" w:hAnsi="Times New Roman" w:cs="Times New Roman"/>
          <w:sz w:val="28"/>
          <w:szCs w:val="28"/>
        </w:rPr>
        <w:t xml:space="preserve">Алтай, </w:t>
      </w:r>
      <w:r w:rsidRPr="00235767">
        <w:rPr>
          <w:rFonts w:ascii="Times New Roman" w:hAnsi="Times New Roman" w:cs="Times New Roman"/>
          <w:sz w:val="28"/>
          <w:szCs w:val="28"/>
        </w:rPr>
        <w:t xml:space="preserve">Ингушетия, Коми, </w:t>
      </w:r>
      <w:r w:rsidR="00CB4F0B" w:rsidRPr="00235767">
        <w:rPr>
          <w:rFonts w:ascii="Times New Roman" w:hAnsi="Times New Roman" w:cs="Times New Roman"/>
          <w:sz w:val="28"/>
          <w:szCs w:val="28"/>
        </w:rPr>
        <w:t>Камчатск</w:t>
      </w:r>
      <w:r w:rsidR="00CB4F0B">
        <w:rPr>
          <w:rFonts w:ascii="Times New Roman" w:hAnsi="Times New Roman" w:cs="Times New Roman"/>
          <w:sz w:val="28"/>
          <w:szCs w:val="28"/>
        </w:rPr>
        <w:t>ом</w:t>
      </w:r>
      <w:r w:rsidR="00CB4F0B" w:rsidRPr="00235767">
        <w:rPr>
          <w:rFonts w:ascii="Times New Roman" w:hAnsi="Times New Roman" w:cs="Times New Roman"/>
          <w:sz w:val="28"/>
          <w:szCs w:val="28"/>
        </w:rPr>
        <w:t>, Красноярск</w:t>
      </w:r>
      <w:r w:rsidR="00CB4F0B">
        <w:rPr>
          <w:rFonts w:ascii="Times New Roman" w:hAnsi="Times New Roman" w:cs="Times New Roman"/>
          <w:sz w:val="28"/>
          <w:szCs w:val="28"/>
        </w:rPr>
        <w:t>ом</w:t>
      </w:r>
      <w:r w:rsidR="00CB4F0B" w:rsidRPr="00235767">
        <w:rPr>
          <w:rFonts w:ascii="Times New Roman" w:hAnsi="Times New Roman" w:cs="Times New Roman"/>
          <w:sz w:val="28"/>
          <w:szCs w:val="28"/>
        </w:rPr>
        <w:t>, Приморск</w:t>
      </w:r>
      <w:r w:rsidR="00CB4F0B">
        <w:rPr>
          <w:rFonts w:ascii="Times New Roman" w:hAnsi="Times New Roman" w:cs="Times New Roman"/>
          <w:sz w:val="28"/>
          <w:szCs w:val="28"/>
        </w:rPr>
        <w:t>ом</w:t>
      </w:r>
      <w:r w:rsidR="00CB4F0B" w:rsidRPr="00235767">
        <w:rPr>
          <w:rFonts w:ascii="Times New Roman" w:hAnsi="Times New Roman" w:cs="Times New Roman"/>
          <w:sz w:val="28"/>
          <w:szCs w:val="28"/>
        </w:rPr>
        <w:t>, Хабаровск</w:t>
      </w:r>
      <w:r w:rsidR="00CB4F0B">
        <w:rPr>
          <w:rFonts w:ascii="Times New Roman" w:hAnsi="Times New Roman" w:cs="Times New Roman"/>
          <w:sz w:val="28"/>
          <w:szCs w:val="28"/>
        </w:rPr>
        <w:t>ом</w:t>
      </w:r>
      <w:r w:rsidR="00CB4F0B" w:rsidRPr="00235767">
        <w:rPr>
          <w:rFonts w:ascii="Times New Roman" w:hAnsi="Times New Roman" w:cs="Times New Roman"/>
          <w:sz w:val="28"/>
          <w:szCs w:val="28"/>
        </w:rPr>
        <w:t xml:space="preserve"> краях</w:t>
      </w:r>
      <w:r w:rsidR="00CB4F0B">
        <w:rPr>
          <w:rFonts w:ascii="Times New Roman" w:hAnsi="Times New Roman" w:cs="Times New Roman"/>
          <w:sz w:val="28"/>
          <w:szCs w:val="28"/>
        </w:rPr>
        <w:t>,</w:t>
      </w:r>
      <w:r w:rsidR="00CB4F0B" w:rsidRPr="00235767">
        <w:rPr>
          <w:rFonts w:ascii="Times New Roman" w:hAnsi="Times New Roman" w:cs="Times New Roman"/>
          <w:sz w:val="28"/>
          <w:szCs w:val="28"/>
        </w:rPr>
        <w:t xml:space="preserve"> </w:t>
      </w:r>
      <w:r w:rsidRPr="00235767">
        <w:rPr>
          <w:rFonts w:ascii="Times New Roman" w:hAnsi="Times New Roman" w:cs="Times New Roman"/>
          <w:sz w:val="28"/>
          <w:szCs w:val="28"/>
        </w:rPr>
        <w:t xml:space="preserve">Архангельской, Ивановской, Калужской, Магаданской, Омской, Челябинской областях, </w:t>
      </w:r>
      <w:r w:rsidR="009D67C4">
        <w:rPr>
          <w:rFonts w:ascii="Times New Roman" w:hAnsi="Times New Roman" w:cs="Times New Roman"/>
          <w:sz w:val="28"/>
          <w:szCs w:val="28"/>
        </w:rPr>
        <w:br/>
      </w:r>
      <w:r w:rsidRPr="00235767">
        <w:rPr>
          <w:rFonts w:ascii="Times New Roman" w:hAnsi="Times New Roman" w:cs="Times New Roman"/>
          <w:sz w:val="28"/>
          <w:szCs w:val="28"/>
        </w:rPr>
        <w:t>Ямало-Ненецком и Ханты</w:t>
      </w:r>
      <w:r w:rsidR="001D1BD3" w:rsidRPr="00235767">
        <w:rPr>
          <w:rFonts w:ascii="Times New Roman" w:hAnsi="Times New Roman" w:cs="Times New Roman"/>
          <w:sz w:val="28"/>
          <w:szCs w:val="28"/>
        </w:rPr>
        <w:t>-</w:t>
      </w:r>
      <w:r w:rsidRPr="00235767">
        <w:rPr>
          <w:rFonts w:ascii="Times New Roman" w:hAnsi="Times New Roman" w:cs="Times New Roman"/>
          <w:sz w:val="28"/>
          <w:szCs w:val="28"/>
        </w:rPr>
        <w:t>Мансийском автономных округах (2022 г. – 15 субъект</w:t>
      </w:r>
      <w:r w:rsidR="009006E1">
        <w:rPr>
          <w:rFonts w:ascii="Times New Roman" w:hAnsi="Times New Roman" w:cs="Times New Roman"/>
          <w:sz w:val="28"/>
          <w:szCs w:val="28"/>
        </w:rPr>
        <w:t>ов</w:t>
      </w:r>
      <w:r w:rsidRPr="00235767">
        <w:rPr>
          <w:rFonts w:ascii="Times New Roman" w:hAnsi="Times New Roman" w:cs="Times New Roman"/>
          <w:sz w:val="28"/>
          <w:szCs w:val="28"/>
        </w:rPr>
        <w:t xml:space="preserve"> Российской Федерации; 2021 г. – 15 субъект</w:t>
      </w:r>
      <w:r w:rsidR="009006E1">
        <w:rPr>
          <w:rFonts w:ascii="Times New Roman" w:hAnsi="Times New Roman" w:cs="Times New Roman"/>
          <w:sz w:val="28"/>
          <w:szCs w:val="28"/>
        </w:rPr>
        <w:t>ов</w:t>
      </w:r>
      <w:r w:rsidRPr="00235767">
        <w:rPr>
          <w:rFonts w:ascii="Times New Roman" w:hAnsi="Times New Roman" w:cs="Times New Roman"/>
          <w:sz w:val="28"/>
          <w:szCs w:val="28"/>
        </w:rPr>
        <w:t xml:space="preserve"> Российской Федерации</w:t>
      </w:r>
      <w:r w:rsidR="009006E1">
        <w:rPr>
          <w:rFonts w:ascii="Times New Roman" w:hAnsi="Times New Roman" w:cs="Times New Roman"/>
          <w:sz w:val="28"/>
          <w:szCs w:val="28"/>
        </w:rPr>
        <w:t>).</w:t>
      </w:r>
    </w:p>
    <w:p w14:paraId="2A018274" w14:textId="36F7F3C4"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По итогам 2023 г</w:t>
      </w:r>
      <w:r w:rsidR="006E2827">
        <w:rPr>
          <w:rFonts w:ascii="Times New Roman" w:hAnsi="Times New Roman" w:cs="Times New Roman"/>
          <w:sz w:val="28"/>
          <w:szCs w:val="28"/>
        </w:rPr>
        <w:t>.</w:t>
      </w:r>
      <w:r w:rsidRPr="00235767">
        <w:rPr>
          <w:rFonts w:ascii="Times New Roman" w:hAnsi="Times New Roman" w:cs="Times New Roman"/>
          <w:sz w:val="28"/>
          <w:szCs w:val="28"/>
        </w:rPr>
        <w:t xml:space="preserve"> деятельностью </w:t>
      </w:r>
      <w:r w:rsidR="006E2827" w:rsidRPr="00235767">
        <w:rPr>
          <w:rFonts w:ascii="Times New Roman" w:hAnsi="Times New Roman" w:cs="Times New Roman"/>
          <w:sz w:val="28"/>
          <w:szCs w:val="28"/>
        </w:rPr>
        <w:t>центр</w:t>
      </w:r>
      <w:r w:rsidR="006E2827">
        <w:rPr>
          <w:rFonts w:ascii="Times New Roman" w:hAnsi="Times New Roman" w:cs="Times New Roman"/>
          <w:sz w:val="28"/>
          <w:szCs w:val="28"/>
        </w:rPr>
        <w:t>ов</w:t>
      </w:r>
      <w:r w:rsidR="006E2827" w:rsidRPr="00235767">
        <w:rPr>
          <w:rFonts w:ascii="Times New Roman" w:hAnsi="Times New Roman" w:cs="Times New Roman"/>
          <w:sz w:val="28"/>
          <w:szCs w:val="28"/>
        </w:rPr>
        <w:t xml:space="preserve"> опережающей профессиональной подготовки</w:t>
      </w:r>
      <w:r w:rsidR="006E2827">
        <w:rPr>
          <w:rFonts w:ascii="Times New Roman" w:hAnsi="Times New Roman" w:cs="Times New Roman"/>
          <w:sz w:val="28"/>
          <w:szCs w:val="28"/>
        </w:rPr>
        <w:t xml:space="preserve"> охвачено </w:t>
      </w:r>
      <w:r w:rsidR="006E2827" w:rsidRPr="00235767">
        <w:rPr>
          <w:rFonts w:ascii="Times New Roman" w:hAnsi="Times New Roman" w:cs="Times New Roman"/>
          <w:sz w:val="28"/>
          <w:szCs w:val="28"/>
        </w:rPr>
        <w:t xml:space="preserve">3,9 млн человек </w:t>
      </w:r>
      <w:r w:rsidRPr="00235767">
        <w:rPr>
          <w:rFonts w:ascii="Times New Roman" w:hAnsi="Times New Roman" w:cs="Times New Roman"/>
          <w:sz w:val="28"/>
          <w:szCs w:val="28"/>
        </w:rPr>
        <w:t xml:space="preserve">нарастающим итогом </w:t>
      </w:r>
      <w:r w:rsidR="006E2827">
        <w:rPr>
          <w:rFonts w:ascii="Times New Roman" w:hAnsi="Times New Roman" w:cs="Times New Roman"/>
          <w:sz w:val="28"/>
          <w:szCs w:val="28"/>
        </w:rPr>
        <w:t>(</w:t>
      </w:r>
      <w:r w:rsidRPr="00235767">
        <w:rPr>
          <w:rFonts w:ascii="Times New Roman" w:hAnsi="Times New Roman" w:cs="Times New Roman"/>
          <w:sz w:val="28"/>
          <w:szCs w:val="28"/>
        </w:rPr>
        <w:t>2022 г</w:t>
      </w:r>
      <w:r w:rsidR="006E2827">
        <w:rPr>
          <w:rFonts w:ascii="Times New Roman" w:hAnsi="Times New Roman" w:cs="Times New Roman"/>
          <w:sz w:val="28"/>
          <w:szCs w:val="28"/>
        </w:rPr>
        <w:t>.</w:t>
      </w:r>
      <w:r w:rsidRPr="00235767">
        <w:rPr>
          <w:rFonts w:ascii="Times New Roman" w:hAnsi="Times New Roman" w:cs="Times New Roman"/>
          <w:sz w:val="28"/>
          <w:szCs w:val="28"/>
        </w:rPr>
        <w:t xml:space="preserve"> – 2 млн человек</w:t>
      </w:r>
      <w:r w:rsidR="006E2827">
        <w:rPr>
          <w:rFonts w:ascii="Times New Roman" w:hAnsi="Times New Roman" w:cs="Times New Roman"/>
          <w:sz w:val="28"/>
          <w:szCs w:val="28"/>
        </w:rPr>
        <w:t xml:space="preserve"> нарастающим итогом</w:t>
      </w:r>
      <w:r w:rsidRPr="00235767">
        <w:rPr>
          <w:rFonts w:ascii="Times New Roman" w:hAnsi="Times New Roman" w:cs="Times New Roman"/>
          <w:sz w:val="28"/>
          <w:szCs w:val="28"/>
        </w:rPr>
        <w:t xml:space="preserve">). </w:t>
      </w:r>
    </w:p>
    <w:p w14:paraId="05EE28D2" w14:textId="76177EA4" w:rsidR="001D1BD3" w:rsidRPr="00235767" w:rsidRDefault="00490C8D" w:rsidP="00235767">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Продолжается реализация</w:t>
      </w:r>
      <w:r w:rsidR="001D1328" w:rsidRPr="00235767">
        <w:rPr>
          <w:rFonts w:ascii="Times New Roman" w:hAnsi="Times New Roman" w:cs="Times New Roman"/>
          <w:sz w:val="28"/>
          <w:szCs w:val="28"/>
        </w:rPr>
        <w:t xml:space="preserve"> федеральн</w:t>
      </w:r>
      <w:r>
        <w:rPr>
          <w:rFonts w:ascii="Times New Roman" w:hAnsi="Times New Roman" w:cs="Times New Roman"/>
          <w:sz w:val="28"/>
          <w:szCs w:val="28"/>
        </w:rPr>
        <w:t>ого</w:t>
      </w:r>
      <w:r w:rsidR="001D1328" w:rsidRPr="00235767">
        <w:rPr>
          <w:rFonts w:ascii="Times New Roman" w:hAnsi="Times New Roman" w:cs="Times New Roman"/>
          <w:sz w:val="28"/>
          <w:szCs w:val="28"/>
        </w:rPr>
        <w:t xml:space="preserve"> проект</w:t>
      </w:r>
      <w:r>
        <w:rPr>
          <w:rFonts w:ascii="Times New Roman" w:hAnsi="Times New Roman" w:cs="Times New Roman"/>
          <w:sz w:val="28"/>
          <w:szCs w:val="28"/>
        </w:rPr>
        <w:t>а</w:t>
      </w:r>
      <w:r w:rsidR="001D1328" w:rsidRPr="00235767">
        <w:rPr>
          <w:rFonts w:ascii="Times New Roman" w:hAnsi="Times New Roman" w:cs="Times New Roman"/>
          <w:sz w:val="28"/>
          <w:szCs w:val="28"/>
        </w:rPr>
        <w:t xml:space="preserve"> «Профессионалитет», направленн</w:t>
      </w:r>
      <w:r>
        <w:rPr>
          <w:rFonts w:ascii="Times New Roman" w:hAnsi="Times New Roman" w:cs="Times New Roman"/>
          <w:sz w:val="28"/>
          <w:szCs w:val="28"/>
        </w:rPr>
        <w:t>ого</w:t>
      </w:r>
      <w:r w:rsidR="001D1328" w:rsidRPr="00235767">
        <w:rPr>
          <w:rFonts w:ascii="Times New Roman" w:hAnsi="Times New Roman" w:cs="Times New Roman"/>
          <w:sz w:val="28"/>
          <w:szCs w:val="28"/>
        </w:rPr>
        <w:t xml:space="preserve"> на синхронизацию кадровой потребности предприятий </w:t>
      </w:r>
      <w:r w:rsidR="00A410E6">
        <w:rPr>
          <w:rFonts w:ascii="Times New Roman" w:hAnsi="Times New Roman" w:cs="Times New Roman"/>
          <w:sz w:val="28"/>
          <w:szCs w:val="28"/>
        </w:rPr>
        <w:br/>
      </w:r>
      <w:r w:rsidR="001D1328" w:rsidRPr="00235767">
        <w:rPr>
          <w:rFonts w:ascii="Times New Roman" w:hAnsi="Times New Roman" w:cs="Times New Roman"/>
          <w:sz w:val="28"/>
          <w:szCs w:val="28"/>
        </w:rPr>
        <w:t xml:space="preserve">с возможностями системы </w:t>
      </w:r>
      <w:r>
        <w:rPr>
          <w:rFonts w:ascii="Times New Roman" w:hAnsi="Times New Roman" w:cs="Times New Roman"/>
          <w:sz w:val="28"/>
          <w:szCs w:val="28"/>
        </w:rPr>
        <w:t>СПО</w:t>
      </w:r>
      <w:r w:rsidR="001D1328" w:rsidRPr="00235767">
        <w:rPr>
          <w:rFonts w:ascii="Times New Roman" w:hAnsi="Times New Roman" w:cs="Times New Roman"/>
          <w:sz w:val="28"/>
          <w:szCs w:val="28"/>
        </w:rPr>
        <w:t xml:space="preserve"> в целях развития реального сектора экономики Российской Федерации в условиях импортозамещения. Перезагрузка системы </w:t>
      </w:r>
      <w:r>
        <w:rPr>
          <w:rFonts w:ascii="Times New Roman" w:hAnsi="Times New Roman" w:cs="Times New Roman"/>
          <w:sz w:val="28"/>
          <w:szCs w:val="28"/>
        </w:rPr>
        <w:t>СПО</w:t>
      </w:r>
      <w:r w:rsidR="001D1328" w:rsidRPr="00235767">
        <w:rPr>
          <w:rFonts w:ascii="Times New Roman" w:hAnsi="Times New Roman" w:cs="Times New Roman"/>
          <w:sz w:val="28"/>
          <w:szCs w:val="28"/>
        </w:rPr>
        <w:t xml:space="preserve"> происходит по отраслевому принципу. </w:t>
      </w:r>
    </w:p>
    <w:p w14:paraId="4EA03F66" w14:textId="4EAB9B2D"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В 2023 г</w:t>
      </w:r>
      <w:r w:rsidR="00490C8D">
        <w:rPr>
          <w:rFonts w:ascii="Times New Roman" w:hAnsi="Times New Roman" w:cs="Times New Roman"/>
          <w:sz w:val="28"/>
          <w:szCs w:val="28"/>
        </w:rPr>
        <w:t>.</w:t>
      </w:r>
      <w:r w:rsidRPr="00235767">
        <w:rPr>
          <w:rFonts w:ascii="Times New Roman" w:hAnsi="Times New Roman" w:cs="Times New Roman"/>
          <w:sz w:val="28"/>
          <w:szCs w:val="28"/>
        </w:rPr>
        <w:t xml:space="preserve"> в 55 субъектах </w:t>
      </w:r>
      <w:r w:rsidR="00490C8D">
        <w:rPr>
          <w:rFonts w:ascii="Times New Roman" w:hAnsi="Times New Roman" w:cs="Times New Roman"/>
          <w:sz w:val="28"/>
          <w:szCs w:val="28"/>
        </w:rPr>
        <w:t xml:space="preserve">Российской Федерации </w:t>
      </w:r>
      <w:r w:rsidRPr="00235767">
        <w:rPr>
          <w:rFonts w:ascii="Times New Roman" w:hAnsi="Times New Roman" w:cs="Times New Roman"/>
          <w:sz w:val="28"/>
          <w:szCs w:val="28"/>
        </w:rPr>
        <w:t>создан</w:t>
      </w:r>
      <w:r w:rsidR="00BA4808">
        <w:rPr>
          <w:rFonts w:ascii="Times New Roman" w:hAnsi="Times New Roman" w:cs="Times New Roman"/>
          <w:sz w:val="28"/>
          <w:szCs w:val="28"/>
        </w:rPr>
        <w:t>о</w:t>
      </w:r>
      <w:r w:rsidRPr="00235767">
        <w:rPr>
          <w:rFonts w:ascii="Times New Roman" w:hAnsi="Times New Roman" w:cs="Times New Roman"/>
          <w:sz w:val="28"/>
          <w:szCs w:val="28"/>
        </w:rPr>
        <w:t xml:space="preserve"> 70 образовательно-производственных центров (кластеров) по 16 отраслям, в том числе 7 новым: информационные технологии, лесная и электротехническая промышленность, горнодобывающая, транспортная, строительная отрасли, топливно-энергетический комплекс, радиоэлектроника (2022 г</w:t>
      </w:r>
      <w:r w:rsidR="00490C8D">
        <w:rPr>
          <w:rFonts w:ascii="Times New Roman" w:hAnsi="Times New Roman" w:cs="Times New Roman"/>
          <w:sz w:val="28"/>
          <w:szCs w:val="28"/>
        </w:rPr>
        <w:t>.</w:t>
      </w:r>
      <w:r w:rsidRPr="00235767">
        <w:rPr>
          <w:rFonts w:ascii="Times New Roman" w:hAnsi="Times New Roman" w:cs="Times New Roman"/>
          <w:sz w:val="28"/>
          <w:szCs w:val="28"/>
        </w:rPr>
        <w:t xml:space="preserve"> – </w:t>
      </w:r>
      <w:r w:rsidR="00490C8D" w:rsidRPr="00235767">
        <w:rPr>
          <w:rFonts w:ascii="Times New Roman" w:hAnsi="Times New Roman" w:cs="Times New Roman"/>
          <w:sz w:val="28"/>
          <w:szCs w:val="28"/>
        </w:rPr>
        <w:t>71 образовательно</w:t>
      </w:r>
      <w:r w:rsidR="00490C8D">
        <w:rPr>
          <w:rFonts w:ascii="Times New Roman" w:hAnsi="Times New Roman" w:cs="Times New Roman"/>
          <w:sz w:val="28"/>
          <w:szCs w:val="28"/>
        </w:rPr>
        <w:t>-</w:t>
      </w:r>
      <w:r w:rsidR="00490C8D" w:rsidRPr="00235767">
        <w:rPr>
          <w:rFonts w:ascii="Times New Roman" w:hAnsi="Times New Roman" w:cs="Times New Roman"/>
          <w:sz w:val="28"/>
          <w:szCs w:val="28"/>
        </w:rPr>
        <w:t xml:space="preserve">производственный центр (кластер) </w:t>
      </w:r>
      <w:r w:rsidRPr="00235767">
        <w:rPr>
          <w:rFonts w:ascii="Times New Roman" w:hAnsi="Times New Roman" w:cs="Times New Roman"/>
          <w:sz w:val="28"/>
          <w:szCs w:val="28"/>
        </w:rPr>
        <w:t xml:space="preserve">в 43 </w:t>
      </w:r>
      <w:r w:rsidR="00490C8D">
        <w:rPr>
          <w:rFonts w:ascii="Times New Roman" w:hAnsi="Times New Roman" w:cs="Times New Roman"/>
          <w:sz w:val="28"/>
          <w:szCs w:val="28"/>
        </w:rPr>
        <w:t>субъектах Российск</w:t>
      </w:r>
      <w:r w:rsidRPr="00235767">
        <w:rPr>
          <w:rFonts w:ascii="Times New Roman" w:hAnsi="Times New Roman" w:cs="Times New Roman"/>
          <w:sz w:val="28"/>
          <w:szCs w:val="28"/>
        </w:rPr>
        <w:t xml:space="preserve"> по 8 ключевым отраслям реального сектора экономики: металлургия, машиностроение, легкая промышленность, железнодорожный транспорт, сельское хозяйство, атомная, химическая, фармацевтическая отрасли). </w:t>
      </w:r>
    </w:p>
    <w:p w14:paraId="2E829FF3" w14:textId="7575676B" w:rsidR="001D1BD3" w:rsidRPr="00235767" w:rsidRDefault="001D1328" w:rsidP="00235767">
      <w:pPr>
        <w:spacing w:after="0" w:line="264" w:lineRule="auto"/>
        <w:ind w:firstLine="709"/>
        <w:jc w:val="both"/>
        <w:rPr>
          <w:rFonts w:ascii="Times New Roman" w:hAnsi="Times New Roman" w:cs="Times New Roman"/>
          <w:sz w:val="28"/>
          <w:szCs w:val="28"/>
        </w:rPr>
      </w:pPr>
      <w:r w:rsidRPr="0027188B">
        <w:rPr>
          <w:rFonts w:ascii="Times New Roman" w:hAnsi="Times New Roman" w:cs="Times New Roman"/>
          <w:sz w:val="28"/>
          <w:szCs w:val="28"/>
        </w:rPr>
        <w:t>Кроме того, федеральный проект «Профессионалитет» расширился за счет создания 60 образовательных кластеров</w:t>
      </w:r>
      <w:r w:rsidRPr="00235767">
        <w:rPr>
          <w:rFonts w:ascii="Times New Roman" w:hAnsi="Times New Roman" w:cs="Times New Roman"/>
          <w:sz w:val="28"/>
          <w:szCs w:val="28"/>
        </w:rPr>
        <w:t xml:space="preserve"> </w:t>
      </w:r>
      <w:r w:rsidR="0003228A">
        <w:rPr>
          <w:rFonts w:ascii="Times New Roman" w:hAnsi="Times New Roman" w:cs="Times New Roman"/>
          <w:sz w:val="28"/>
          <w:szCs w:val="28"/>
        </w:rPr>
        <w:t>СПО</w:t>
      </w:r>
      <w:r w:rsidRPr="00235767">
        <w:rPr>
          <w:rFonts w:ascii="Times New Roman" w:hAnsi="Times New Roman" w:cs="Times New Roman"/>
          <w:sz w:val="28"/>
          <w:szCs w:val="28"/>
        </w:rPr>
        <w:t xml:space="preserve"> по 6 отраслям: туризм и сфера услуг, средства массовой информации и коммуникационные технологии, искусство и креативная индустрия (сумма финансирования из федерального бюджета – по 70 млн рублей); клиническая и профилактическая медицина, правоохранительная сфера и управление, педагогика (сумма финансирования из федерального бюджета – </w:t>
      </w:r>
      <w:r w:rsidR="007B56E1">
        <w:rPr>
          <w:rFonts w:ascii="Times New Roman" w:hAnsi="Times New Roman" w:cs="Times New Roman"/>
          <w:sz w:val="28"/>
          <w:szCs w:val="28"/>
        </w:rPr>
        <w:br/>
      </w:r>
      <w:r w:rsidRPr="00235767">
        <w:rPr>
          <w:rFonts w:ascii="Times New Roman" w:hAnsi="Times New Roman" w:cs="Times New Roman"/>
          <w:sz w:val="28"/>
          <w:szCs w:val="28"/>
        </w:rPr>
        <w:t xml:space="preserve">по 60,5 млн рублей). Также в число участников проекта включены </w:t>
      </w:r>
      <w:r w:rsidR="007B56E1">
        <w:rPr>
          <w:rFonts w:ascii="Times New Roman" w:hAnsi="Times New Roman" w:cs="Times New Roman"/>
          <w:sz w:val="28"/>
          <w:szCs w:val="28"/>
        </w:rPr>
        <w:br/>
      </w:r>
      <w:r w:rsidRPr="00235767">
        <w:rPr>
          <w:rFonts w:ascii="Times New Roman" w:hAnsi="Times New Roman" w:cs="Times New Roman"/>
          <w:sz w:val="28"/>
          <w:szCs w:val="28"/>
        </w:rPr>
        <w:t xml:space="preserve">19 профессиональных образовательных организаций г. Москвы. </w:t>
      </w:r>
    </w:p>
    <w:p w14:paraId="5DD0804C" w14:textId="5C3A3C07"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С учетом дополнительного набора на программы профессионалитета сверх плана за счет регионального бюджета, выделения дополнительных контрольных цифр приема, а также приема по договорам об оказании платных образовательных </w:t>
      </w:r>
      <w:r w:rsidRPr="00235767">
        <w:rPr>
          <w:rFonts w:ascii="Times New Roman" w:hAnsi="Times New Roman" w:cs="Times New Roman"/>
          <w:sz w:val="28"/>
          <w:szCs w:val="28"/>
        </w:rPr>
        <w:lastRenderedPageBreak/>
        <w:t>услуг, численность первокурсников в 2023 г</w:t>
      </w:r>
      <w:r w:rsidR="00180B92">
        <w:rPr>
          <w:rFonts w:ascii="Times New Roman" w:hAnsi="Times New Roman" w:cs="Times New Roman"/>
          <w:sz w:val="28"/>
          <w:szCs w:val="28"/>
        </w:rPr>
        <w:t>.</w:t>
      </w:r>
      <w:r w:rsidRPr="00235767">
        <w:rPr>
          <w:rFonts w:ascii="Times New Roman" w:hAnsi="Times New Roman" w:cs="Times New Roman"/>
          <w:sz w:val="28"/>
          <w:szCs w:val="28"/>
        </w:rPr>
        <w:t xml:space="preserve"> составила 92,3 тыс. человека (</w:t>
      </w:r>
      <w:r w:rsidR="00180B92">
        <w:rPr>
          <w:rFonts w:ascii="Times New Roman" w:hAnsi="Times New Roman" w:cs="Times New Roman"/>
          <w:sz w:val="28"/>
          <w:szCs w:val="28"/>
        </w:rPr>
        <w:t>плановое значение</w:t>
      </w:r>
      <w:r w:rsidRPr="00235767">
        <w:rPr>
          <w:rFonts w:ascii="Times New Roman" w:hAnsi="Times New Roman" w:cs="Times New Roman"/>
          <w:sz w:val="28"/>
          <w:szCs w:val="28"/>
        </w:rPr>
        <w:t xml:space="preserve"> – 85,7 тыс. человек), из них 64,6 тыс. человек в образовательно-производственных центрах (кластерах) и 27,7 тыс. человек в образовательных кластерах </w:t>
      </w:r>
      <w:r w:rsidR="00180B92">
        <w:rPr>
          <w:rFonts w:ascii="Times New Roman" w:hAnsi="Times New Roman" w:cs="Times New Roman"/>
          <w:sz w:val="28"/>
          <w:szCs w:val="28"/>
        </w:rPr>
        <w:t>СПО</w:t>
      </w:r>
      <w:r w:rsidRPr="00235767">
        <w:rPr>
          <w:rFonts w:ascii="Times New Roman" w:hAnsi="Times New Roman" w:cs="Times New Roman"/>
          <w:sz w:val="28"/>
          <w:szCs w:val="28"/>
        </w:rPr>
        <w:t xml:space="preserve">. </w:t>
      </w:r>
    </w:p>
    <w:p w14:paraId="3BF74365" w14:textId="35454CCC"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Таким образом, в 2022</w:t>
      </w:r>
      <w:r w:rsidR="00180B92">
        <w:rPr>
          <w:rFonts w:ascii="Times New Roman" w:hAnsi="Times New Roman" w:cs="Times New Roman"/>
          <w:sz w:val="28"/>
          <w:szCs w:val="28"/>
        </w:rPr>
        <w:t>-</w:t>
      </w:r>
      <w:r w:rsidRPr="00235767">
        <w:rPr>
          <w:rFonts w:ascii="Times New Roman" w:hAnsi="Times New Roman" w:cs="Times New Roman"/>
          <w:sz w:val="28"/>
          <w:szCs w:val="28"/>
        </w:rPr>
        <w:t>2023 г</w:t>
      </w:r>
      <w:r w:rsidR="00180B92">
        <w:rPr>
          <w:rFonts w:ascii="Times New Roman" w:hAnsi="Times New Roman" w:cs="Times New Roman"/>
          <w:sz w:val="28"/>
          <w:szCs w:val="28"/>
        </w:rPr>
        <w:t>г.</w:t>
      </w:r>
      <w:r w:rsidRPr="00235767">
        <w:rPr>
          <w:rFonts w:ascii="Times New Roman" w:hAnsi="Times New Roman" w:cs="Times New Roman"/>
          <w:sz w:val="28"/>
          <w:szCs w:val="28"/>
        </w:rPr>
        <w:t xml:space="preserve"> создано 220 кластеров, включающих </w:t>
      </w:r>
      <w:r w:rsidR="000035CA">
        <w:rPr>
          <w:rFonts w:ascii="Times New Roman" w:hAnsi="Times New Roman" w:cs="Times New Roman"/>
          <w:sz w:val="28"/>
          <w:szCs w:val="28"/>
        </w:rPr>
        <w:br/>
      </w:r>
      <w:r w:rsidRPr="00235767">
        <w:rPr>
          <w:rFonts w:ascii="Times New Roman" w:hAnsi="Times New Roman" w:cs="Times New Roman"/>
          <w:sz w:val="28"/>
          <w:szCs w:val="28"/>
        </w:rPr>
        <w:t>925 образовательных организаций, в которых обучается 86</w:t>
      </w:r>
      <w:r w:rsidR="000035CA">
        <w:rPr>
          <w:rFonts w:ascii="Times New Roman" w:hAnsi="Times New Roman" w:cs="Times New Roman"/>
          <w:sz w:val="28"/>
          <w:szCs w:val="28"/>
        </w:rPr>
        <w:t>9</w:t>
      </w:r>
      <w:r w:rsidRPr="00235767">
        <w:rPr>
          <w:rFonts w:ascii="Times New Roman" w:hAnsi="Times New Roman" w:cs="Times New Roman"/>
          <w:sz w:val="28"/>
          <w:szCs w:val="28"/>
        </w:rPr>
        <w:t>,</w:t>
      </w:r>
      <w:r w:rsidR="000035CA">
        <w:rPr>
          <w:rFonts w:ascii="Times New Roman" w:hAnsi="Times New Roman" w:cs="Times New Roman"/>
          <w:sz w:val="28"/>
          <w:szCs w:val="28"/>
        </w:rPr>
        <w:t>1</w:t>
      </w:r>
      <w:r w:rsidRPr="00235767">
        <w:rPr>
          <w:rFonts w:ascii="Times New Roman" w:hAnsi="Times New Roman" w:cs="Times New Roman"/>
          <w:sz w:val="28"/>
          <w:szCs w:val="28"/>
        </w:rPr>
        <w:t xml:space="preserve"> тыс. человек </w:t>
      </w:r>
      <w:r w:rsidR="000035CA">
        <w:rPr>
          <w:rFonts w:ascii="Times New Roman" w:hAnsi="Times New Roman" w:cs="Times New Roman"/>
          <w:sz w:val="28"/>
          <w:szCs w:val="28"/>
        </w:rPr>
        <w:br/>
      </w:r>
      <w:r w:rsidRPr="00235767">
        <w:rPr>
          <w:rFonts w:ascii="Times New Roman" w:hAnsi="Times New Roman" w:cs="Times New Roman"/>
          <w:sz w:val="28"/>
          <w:szCs w:val="28"/>
        </w:rPr>
        <w:t>(в 68 субъектах Российской Федерации по 22 отраслям). На конец 2023 г</w:t>
      </w:r>
      <w:r w:rsidR="007D0111">
        <w:rPr>
          <w:rFonts w:ascii="Times New Roman" w:hAnsi="Times New Roman" w:cs="Times New Roman"/>
          <w:sz w:val="28"/>
          <w:szCs w:val="28"/>
        </w:rPr>
        <w:t>.</w:t>
      </w:r>
      <w:r w:rsidRPr="00235767">
        <w:rPr>
          <w:rFonts w:ascii="Times New Roman" w:hAnsi="Times New Roman" w:cs="Times New Roman"/>
          <w:sz w:val="28"/>
          <w:szCs w:val="28"/>
        </w:rPr>
        <w:t xml:space="preserve"> участниками федерального проекта «Профессионалитет» стали 1 006 предприятий и организаций реального сектора экономики и сферы услуг, которые вложили в развитие инфраструктуры кластеров более </w:t>
      </w:r>
      <w:r w:rsidR="000035CA">
        <w:rPr>
          <w:rFonts w:ascii="Times New Roman" w:hAnsi="Times New Roman" w:cs="Times New Roman"/>
          <w:sz w:val="28"/>
          <w:szCs w:val="28"/>
        </w:rPr>
        <w:t xml:space="preserve">4,41 </w:t>
      </w:r>
      <w:r w:rsidRPr="00235767">
        <w:rPr>
          <w:rFonts w:ascii="Times New Roman" w:hAnsi="Times New Roman" w:cs="Times New Roman"/>
          <w:sz w:val="28"/>
          <w:szCs w:val="28"/>
        </w:rPr>
        <w:t xml:space="preserve">млрд рублей. Также в рамках федерального проекта «Профессионалитет» разработаны 149 примерных образовательных программ (61 – по профессиям и 88 – по специальностям) для образовательно-производственных центров (кластеров) и 47 примерных образовательных программ (11 – по профессиям и 36 – по специальностям) для образовательных кластеров </w:t>
      </w:r>
      <w:r w:rsidR="007D0111">
        <w:rPr>
          <w:rFonts w:ascii="Times New Roman" w:hAnsi="Times New Roman" w:cs="Times New Roman"/>
          <w:sz w:val="28"/>
          <w:szCs w:val="28"/>
        </w:rPr>
        <w:t>СПО</w:t>
      </w:r>
      <w:r w:rsidRPr="00235767">
        <w:rPr>
          <w:rFonts w:ascii="Times New Roman" w:hAnsi="Times New Roman" w:cs="Times New Roman"/>
          <w:sz w:val="28"/>
          <w:szCs w:val="28"/>
        </w:rPr>
        <w:t xml:space="preserve">. </w:t>
      </w:r>
    </w:p>
    <w:p w14:paraId="3B53EE4F" w14:textId="196C70B7"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Реализация столь масштабного проекта невозможна без формирования сообщества лидеров, обеспечивающих эффективную трансформацию экосистемы подготовки кадров в сфере современного </w:t>
      </w:r>
      <w:r w:rsidR="007D0111">
        <w:rPr>
          <w:rFonts w:ascii="Times New Roman" w:hAnsi="Times New Roman" w:cs="Times New Roman"/>
          <w:sz w:val="28"/>
          <w:szCs w:val="28"/>
        </w:rPr>
        <w:t>СПО</w:t>
      </w:r>
      <w:r w:rsidRPr="00235767">
        <w:rPr>
          <w:rFonts w:ascii="Times New Roman" w:hAnsi="Times New Roman" w:cs="Times New Roman"/>
          <w:sz w:val="28"/>
          <w:szCs w:val="28"/>
        </w:rPr>
        <w:t xml:space="preserve">. Для </w:t>
      </w:r>
      <w:r w:rsidR="007D0111">
        <w:rPr>
          <w:rFonts w:ascii="Times New Roman" w:hAnsi="Times New Roman" w:cs="Times New Roman"/>
          <w:sz w:val="28"/>
          <w:szCs w:val="28"/>
        </w:rPr>
        <w:t>этих</w:t>
      </w:r>
      <w:r w:rsidRPr="00235767">
        <w:rPr>
          <w:rFonts w:ascii="Times New Roman" w:hAnsi="Times New Roman" w:cs="Times New Roman"/>
          <w:sz w:val="28"/>
          <w:szCs w:val="28"/>
        </w:rPr>
        <w:t xml:space="preserve"> целей с 2022 г</w:t>
      </w:r>
      <w:r w:rsidR="007D0111">
        <w:rPr>
          <w:rFonts w:ascii="Times New Roman" w:hAnsi="Times New Roman" w:cs="Times New Roman"/>
          <w:sz w:val="28"/>
          <w:szCs w:val="28"/>
        </w:rPr>
        <w:t>.</w:t>
      </w:r>
      <w:r w:rsidRPr="00235767">
        <w:rPr>
          <w:rFonts w:ascii="Times New Roman" w:hAnsi="Times New Roman" w:cs="Times New Roman"/>
          <w:sz w:val="28"/>
          <w:szCs w:val="28"/>
        </w:rPr>
        <w:t xml:space="preserve"> проводится программа повышения квалификации для региональных управленческих команд образовательно-производственных центров (кластеров), а с 2023 г</w:t>
      </w:r>
      <w:r w:rsidR="007D0111">
        <w:rPr>
          <w:rFonts w:ascii="Times New Roman" w:hAnsi="Times New Roman" w:cs="Times New Roman"/>
          <w:sz w:val="28"/>
          <w:szCs w:val="28"/>
        </w:rPr>
        <w:t>.</w:t>
      </w:r>
      <w:r w:rsidRPr="00235767">
        <w:rPr>
          <w:rFonts w:ascii="Times New Roman" w:hAnsi="Times New Roman" w:cs="Times New Roman"/>
          <w:sz w:val="28"/>
          <w:szCs w:val="28"/>
        </w:rPr>
        <w:t xml:space="preserve"> </w:t>
      </w:r>
      <w:r w:rsidR="007D0111">
        <w:rPr>
          <w:rFonts w:ascii="Times New Roman" w:hAnsi="Times New Roman" w:cs="Times New Roman"/>
          <w:sz w:val="28"/>
          <w:szCs w:val="28"/>
        </w:rPr>
        <w:t>–</w:t>
      </w:r>
      <w:r w:rsidRPr="00235767">
        <w:rPr>
          <w:rFonts w:ascii="Times New Roman" w:hAnsi="Times New Roman" w:cs="Times New Roman"/>
          <w:sz w:val="28"/>
          <w:szCs w:val="28"/>
        </w:rPr>
        <w:t xml:space="preserve"> для региональных управленческих команд образовательных кластеров </w:t>
      </w:r>
      <w:r w:rsidR="007D0111">
        <w:rPr>
          <w:rFonts w:ascii="Times New Roman" w:hAnsi="Times New Roman" w:cs="Times New Roman"/>
          <w:sz w:val="28"/>
          <w:szCs w:val="28"/>
        </w:rPr>
        <w:t>СПО</w:t>
      </w:r>
      <w:r w:rsidRPr="00235767">
        <w:rPr>
          <w:rFonts w:ascii="Times New Roman" w:hAnsi="Times New Roman" w:cs="Times New Roman"/>
          <w:sz w:val="28"/>
          <w:szCs w:val="28"/>
        </w:rPr>
        <w:t xml:space="preserve">. </w:t>
      </w:r>
    </w:p>
    <w:p w14:paraId="3C0E9FB5" w14:textId="0416840C"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В 2023 г. программу повышения квалификации региональных управленческих команд федерального проекта «Профессионалитет» успешно освоили 505 участников </w:t>
      </w:r>
      <w:r w:rsidR="007D0111">
        <w:rPr>
          <w:rFonts w:ascii="Times New Roman" w:hAnsi="Times New Roman" w:cs="Times New Roman"/>
          <w:sz w:val="28"/>
          <w:szCs w:val="28"/>
        </w:rPr>
        <w:t>(</w:t>
      </w:r>
      <w:r w:rsidRPr="00235767">
        <w:rPr>
          <w:rFonts w:ascii="Times New Roman" w:hAnsi="Times New Roman" w:cs="Times New Roman"/>
          <w:sz w:val="28"/>
          <w:szCs w:val="28"/>
        </w:rPr>
        <w:t>2022 г. – 472 человек</w:t>
      </w:r>
      <w:r w:rsidR="007D0111">
        <w:rPr>
          <w:rFonts w:ascii="Times New Roman" w:hAnsi="Times New Roman" w:cs="Times New Roman"/>
          <w:sz w:val="28"/>
          <w:szCs w:val="28"/>
        </w:rPr>
        <w:t>а</w:t>
      </w:r>
      <w:r w:rsidRPr="00235767">
        <w:rPr>
          <w:rFonts w:ascii="Times New Roman" w:hAnsi="Times New Roman" w:cs="Times New Roman"/>
          <w:sz w:val="28"/>
          <w:szCs w:val="28"/>
        </w:rPr>
        <w:t xml:space="preserve">). На базе ФГБОУ «Всероссийский детский центр «Смена» </w:t>
      </w:r>
      <w:r w:rsidR="007B56E1">
        <w:rPr>
          <w:rFonts w:ascii="Times New Roman" w:hAnsi="Times New Roman" w:cs="Times New Roman"/>
          <w:sz w:val="28"/>
          <w:szCs w:val="28"/>
        </w:rPr>
        <w:br/>
      </w:r>
      <w:r w:rsidR="000035CA">
        <w:rPr>
          <w:rFonts w:ascii="Times New Roman" w:hAnsi="Times New Roman" w:cs="Times New Roman"/>
          <w:sz w:val="28"/>
          <w:szCs w:val="28"/>
        </w:rPr>
        <w:t xml:space="preserve">по программе «Организация воспитательной работы в образовательных организациях, реализующих программы СПО» </w:t>
      </w:r>
      <w:r w:rsidRPr="00235767">
        <w:rPr>
          <w:rFonts w:ascii="Times New Roman" w:hAnsi="Times New Roman" w:cs="Times New Roman"/>
          <w:sz w:val="28"/>
          <w:szCs w:val="28"/>
        </w:rPr>
        <w:t>проведено обучение 11</w:t>
      </w:r>
      <w:r w:rsidR="00C218D3">
        <w:rPr>
          <w:rFonts w:ascii="Times New Roman" w:hAnsi="Times New Roman" w:cs="Times New Roman"/>
          <w:sz w:val="28"/>
          <w:szCs w:val="28"/>
        </w:rPr>
        <w:t xml:space="preserve"> </w:t>
      </w:r>
      <w:r w:rsidRPr="00235767">
        <w:rPr>
          <w:rFonts w:ascii="Times New Roman" w:hAnsi="Times New Roman" w:cs="Times New Roman"/>
          <w:sz w:val="28"/>
          <w:szCs w:val="28"/>
        </w:rPr>
        <w:t>тыс. директоров, заместителей директоров по воспитательной работе и кураторов учебных групп образовательных организаций, реализующих программы СПО.</w:t>
      </w:r>
    </w:p>
    <w:p w14:paraId="7D17F265" w14:textId="340D7A38"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В целях повышения качества подготовки рабочих кадров для педагогических работников (преподавателей и мастеров производственного обучения), реализующих программы СПО, методистов, а также работников предприятий, призеров </w:t>
      </w:r>
      <w:r w:rsidR="007B56E1">
        <w:rPr>
          <w:rFonts w:ascii="Times New Roman" w:hAnsi="Times New Roman" w:cs="Times New Roman"/>
          <w:sz w:val="28"/>
          <w:szCs w:val="28"/>
        </w:rPr>
        <w:br/>
      </w:r>
      <w:r w:rsidRPr="00235767">
        <w:rPr>
          <w:rFonts w:ascii="Times New Roman" w:hAnsi="Times New Roman" w:cs="Times New Roman"/>
          <w:sz w:val="28"/>
          <w:szCs w:val="28"/>
        </w:rPr>
        <w:t>и победителей чемпионатов профессионального мастерства реализуются программы дополнительного профессионального образования, направленные на освоение технологий работы на современном оборудовании, получение педагогических навыков, новых знаний и умений, позволяющих эффективно организовать учебную деятельность обучающихся.</w:t>
      </w:r>
    </w:p>
    <w:p w14:paraId="12C57791" w14:textId="6ED481B2"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Обучение по </w:t>
      </w:r>
      <w:r w:rsidR="0018713A" w:rsidRPr="00235767">
        <w:rPr>
          <w:rFonts w:ascii="Times New Roman" w:hAnsi="Times New Roman" w:cs="Times New Roman"/>
          <w:sz w:val="28"/>
          <w:szCs w:val="28"/>
        </w:rPr>
        <w:t>программ</w:t>
      </w:r>
      <w:r w:rsidR="0018713A">
        <w:rPr>
          <w:rFonts w:ascii="Times New Roman" w:hAnsi="Times New Roman" w:cs="Times New Roman"/>
          <w:sz w:val="28"/>
          <w:szCs w:val="28"/>
        </w:rPr>
        <w:t>ам</w:t>
      </w:r>
      <w:r w:rsidR="0018713A" w:rsidRPr="00235767">
        <w:rPr>
          <w:rFonts w:ascii="Times New Roman" w:hAnsi="Times New Roman" w:cs="Times New Roman"/>
          <w:sz w:val="28"/>
          <w:szCs w:val="28"/>
        </w:rPr>
        <w:t xml:space="preserve"> дополнительного профессионального образования</w:t>
      </w:r>
      <w:r w:rsidRPr="00235767">
        <w:rPr>
          <w:rFonts w:ascii="Times New Roman" w:hAnsi="Times New Roman" w:cs="Times New Roman"/>
          <w:sz w:val="28"/>
          <w:szCs w:val="28"/>
        </w:rPr>
        <w:t xml:space="preserve"> реализуется в форме стажировок в современных мастерских на базе колледжей, </w:t>
      </w:r>
      <w:r w:rsidR="007B56E1">
        <w:rPr>
          <w:rFonts w:ascii="Times New Roman" w:hAnsi="Times New Roman" w:cs="Times New Roman"/>
          <w:sz w:val="28"/>
          <w:szCs w:val="28"/>
        </w:rPr>
        <w:br/>
      </w:r>
      <w:r w:rsidRPr="00235767">
        <w:rPr>
          <w:rFonts w:ascii="Times New Roman" w:hAnsi="Times New Roman" w:cs="Times New Roman"/>
          <w:sz w:val="28"/>
          <w:szCs w:val="28"/>
        </w:rPr>
        <w:t xml:space="preserve">а также на производственных предприятиях соответствующей отрасли. </w:t>
      </w:r>
    </w:p>
    <w:p w14:paraId="4A59492D" w14:textId="541623B2"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В 2023 г</w:t>
      </w:r>
      <w:r w:rsidR="00C54DDC">
        <w:rPr>
          <w:rFonts w:ascii="Times New Roman" w:hAnsi="Times New Roman" w:cs="Times New Roman"/>
          <w:sz w:val="28"/>
          <w:szCs w:val="28"/>
        </w:rPr>
        <w:t>.</w:t>
      </w:r>
      <w:r w:rsidRPr="00235767">
        <w:rPr>
          <w:rFonts w:ascii="Times New Roman" w:hAnsi="Times New Roman" w:cs="Times New Roman"/>
          <w:sz w:val="28"/>
          <w:szCs w:val="28"/>
        </w:rPr>
        <w:t xml:space="preserve"> </w:t>
      </w:r>
      <w:r w:rsidR="00C54DDC" w:rsidRPr="00235767">
        <w:rPr>
          <w:rFonts w:ascii="Times New Roman" w:hAnsi="Times New Roman" w:cs="Times New Roman"/>
          <w:sz w:val="28"/>
          <w:szCs w:val="28"/>
        </w:rPr>
        <w:t xml:space="preserve">обучение </w:t>
      </w:r>
      <w:r w:rsidRPr="00235767">
        <w:rPr>
          <w:rFonts w:ascii="Times New Roman" w:hAnsi="Times New Roman" w:cs="Times New Roman"/>
          <w:sz w:val="28"/>
          <w:szCs w:val="28"/>
        </w:rPr>
        <w:t>по указанным программам прошли 8 657 преподавателей, мастеров, методистов образовательных организаций, а также работники предприятий, призеры и победители чемпионатов профессионального мастерства.</w:t>
      </w:r>
    </w:p>
    <w:p w14:paraId="1D0EFD1C" w14:textId="1F6CA7DB"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lastRenderedPageBreak/>
        <w:t xml:space="preserve">Кроме того, дан старт Всероссийскому чемпионатному движению </w:t>
      </w:r>
      <w:r w:rsidR="006F3642">
        <w:rPr>
          <w:rFonts w:ascii="Times New Roman" w:hAnsi="Times New Roman" w:cs="Times New Roman"/>
          <w:sz w:val="28"/>
          <w:szCs w:val="28"/>
        </w:rPr>
        <w:br/>
      </w:r>
      <w:r w:rsidRPr="00235767">
        <w:rPr>
          <w:rFonts w:ascii="Times New Roman" w:hAnsi="Times New Roman" w:cs="Times New Roman"/>
          <w:sz w:val="28"/>
          <w:szCs w:val="28"/>
        </w:rPr>
        <w:t xml:space="preserve">по профессиональному мастерству (далее – чемпионатное движение), включающее </w:t>
      </w:r>
      <w:r w:rsidR="006F3642">
        <w:rPr>
          <w:rFonts w:ascii="Times New Roman" w:hAnsi="Times New Roman" w:cs="Times New Roman"/>
          <w:sz w:val="28"/>
          <w:szCs w:val="28"/>
        </w:rPr>
        <w:br/>
      </w:r>
      <w:r w:rsidRPr="00235767">
        <w:rPr>
          <w:rFonts w:ascii="Times New Roman" w:hAnsi="Times New Roman" w:cs="Times New Roman"/>
          <w:sz w:val="28"/>
          <w:szCs w:val="28"/>
        </w:rPr>
        <w:t xml:space="preserve">в себя чемпионат по профессиональному мастерству «Профессионалы» и чемпионат высоких технологий. </w:t>
      </w:r>
    </w:p>
    <w:p w14:paraId="766E9901" w14:textId="77854E98" w:rsidR="001D1BD3" w:rsidRPr="00235767" w:rsidRDefault="001D1328" w:rsidP="005358C9">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В региональном этапе чемпионатного движения, проходившего с 1 марта </w:t>
      </w:r>
      <w:r w:rsidR="006F3642">
        <w:rPr>
          <w:rFonts w:ascii="Times New Roman" w:hAnsi="Times New Roman" w:cs="Times New Roman"/>
          <w:sz w:val="28"/>
          <w:szCs w:val="28"/>
        </w:rPr>
        <w:br/>
      </w:r>
      <w:r w:rsidRPr="00235767">
        <w:rPr>
          <w:rFonts w:ascii="Times New Roman" w:hAnsi="Times New Roman" w:cs="Times New Roman"/>
          <w:sz w:val="28"/>
          <w:szCs w:val="28"/>
        </w:rPr>
        <w:t xml:space="preserve">по </w:t>
      </w:r>
      <w:r w:rsidR="005A317F">
        <w:rPr>
          <w:rFonts w:ascii="Times New Roman" w:hAnsi="Times New Roman" w:cs="Times New Roman"/>
          <w:sz w:val="28"/>
          <w:szCs w:val="28"/>
        </w:rPr>
        <w:t>30</w:t>
      </w:r>
      <w:r w:rsidRPr="00235767">
        <w:rPr>
          <w:rFonts w:ascii="Times New Roman" w:hAnsi="Times New Roman" w:cs="Times New Roman"/>
          <w:sz w:val="28"/>
          <w:szCs w:val="28"/>
        </w:rPr>
        <w:t xml:space="preserve"> апреля 2023 г. во всех субъектах Российской Федерации, приняли участие </w:t>
      </w:r>
      <w:r w:rsidR="006F3642">
        <w:rPr>
          <w:rFonts w:ascii="Times New Roman" w:hAnsi="Times New Roman" w:cs="Times New Roman"/>
          <w:sz w:val="28"/>
          <w:szCs w:val="28"/>
        </w:rPr>
        <w:br/>
      </w:r>
      <w:r w:rsidR="005A317F">
        <w:rPr>
          <w:rFonts w:ascii="Times New Roman" w:hAnsi="Times New Roman" w:cs="Times New Roman"/>
          <w:sz w:val="28"/>
          <w:szCs w:val="28"/>
        </w:rPr>
        <w:t>37 182 человека</w:t>
      </w:r>
      <w:r w:rsidRPr="00235767">
        <w:rPr>
          <w:rFonts w:ascii="Times New Roman" w:hAnsi="Times New Roman" w:cs="Times New Roman"/>
          <w:sz w:val="28"/>
          <w:szCs w:val="28"/>
        </w:rPr>
        <w:t xml:space="preserve">, в том числе </w:t>
      </w:r>
      <w:r w:rsidR="005A317F">
        <w:rPr>
          <w:rFonts w:ascii="Times New Roman" w:hAnsi="Times New Roman" w:cs="Times New Roman"/>
          <w:sz w:val="28"/>
          <w:szCs w:val="28"/>
        </w:rPr>
        <w:t>28 150</w:t>
      </w:r>
      <w:r w:rsidRPr="00235767">
        <w:rPr>
          <w:rFonts w:ascii="Times New Roman" w:hAnsi="Times New Roman" w:cs="Times New Roman"/>
          <w:sz w:val="28"/>
          <w:szCs w:val="28"/>
        </w:rPr>
        <w:t xml:space="preserve"> студентов колледжей и 9</w:t>
      </w:r>
      <w:r w:rsidR="005A317F">
        <w:rPr>
          <w:rFonts w:ascii="Times New Roman" w:hAnsi="Times New Roman" w:cs="Times New Roman"/>
          <w:sz w:val="28"/>
          <w:szCs w:val="28"/>
        </w:rPr>
        <w:t xml:space="preserve"> 132</w:t>
      </w:r>
      <w:r w:rsidRPr="00235767">
        <w:rPr>
          <w:rFonts w:ascii="Times New Roman" w:hAnsi="Times New Roman" w:cs="Times New Roman"/>
          <w:sz w:val="28"/>
          <w:szCs w:val="28"/>
        </w:rPr>
        <w:t xml:space="preserve"> школьников </w:t>
      </w:r>
      <w:r w:rsidR="006F3642">
        <w:rPr>
          <w:rFonts w:ascii="Times New Roman" w:hAnsi="Times New Roman" w:cs="Times New Roman"/>
          <w:sz w:val="28"/>
          <w:szCs w:val="28"/>
        </w:rPr>
        <w:br/>
      </w:r>
      <w:r w:rsidR="00C54DDC">
        <w:rPr>
          <w:rFonts w:ascii="Times New Roman" w:hAnsi="Times New Roman" w:cs="Times New Roman"/>
          <w:sz w:val="28"/>
          <w:szCs w:val="28"/>
        </w:rPr>
        <w:t xml:space="preserve">в возрасте </w:t>
      </w:r>
      <w:r w:rsidRPr="00235767">
        <w:rPr>
          <w:rFonts w:ascii="Times New Roman" w:hAnsi="Times New Roman" w:cs="Times New Roman"/>
          <w:sz w:val="28"/>
          <w:szCs w:val="28"/>
        </w:rPr>
        <w:t xml:space="preserve">от 14 лет. Отборочный (межрегиональный) этап чемпионатного движения состоялся с 9 июня по 31 августа 2023 г. на площадках образовательных организаций </w:t>
      </w:r>
      <w:r w:rsidR="005358C9">
        <w:rPr>
          <w:rFonts w:ascii="Times New Roman" w:hAnsi="Times New Roman" w:cs="Times New Roman"/>
          <w:sz w:val="28"/>
          <w:szCs w:val="28"/>
        </w:rPr>
        <w:br/>
      </w:r>
      <w:r w:rsidRPr="00235767">
        <w:rPr>
          <w:rFonts w:ascii="Times New Roman" w:hAnsi="Times New Roman" w:cs="Times New Roman"/>
          <w:sz w:val="28"/>
          <w:szCs w:val="28"/>
        </w:rPr>
        <w:t>25 субъектов Российской Федерации и 5 предприятиях по 175 компетенциям</w:t>
      </w:r>
      <w:r w:rsidR="00C54DDC">
        <w:rPr>
          <w:rFonts w:ascii="Times New Roman" w:hAnsi="Times New Roman" w:cs="Times New Roman"/>
          <w:sz w:val="28"/>
          <w:szCs w:val="28"/>
        </w:rPr>
        <w:t xml:space="preserve">, участниками которого стали </w:t>
      </w:r>
      <w:r w:rsidRPr="00235767">
        <w:rPr>
          <w:rFonts w:ascii="Times New Roman" w:hAnsi="Times New Roman" w:cs="Times New Roman"/>
          <w:sz w:val="28"/>
          <w:szCs w:val="28"/>
        </w:rPr>
        <w:t>4 662 конкурсанта и 4 533 эксперта. Финал чемпионата высоких технологий проведен 18</w:t>
      </w:r>
      <w:r w:rsidR="005358C9">
        <w:rPr>
          <w:rFonts w:ascii="Times New Roman" w:hAnsi="Times New Roman" w:cs="Times New Roman"/>
          <w:sz w:val="28"/>
          <w:szCs w:val="28"/>
        </w:rPr>
        <w:t>-</w:t>
      </w:r>
      <w:r w:rsidRPr="00235767">
        <w:rPr>
          <w:rFonts w:ascii="Times New Roman" w:hAnsi="Times New Roman" w:cs="Times New Roman"/>
          <w:sz w:val="28"/>
          <w:szCs w:val="28"/>
        </w:rPr>
        <w:t xml:space="preserve">21 сентября 2023 г. в г. Великий Новгород </w:t>
      </w:r>
      <w:r w:rsidR="005358C9">
        <w:rPr>
          <w:rFonts w:ascii="Times New Roman" w:hAnsi="Times New Roman" w:cs="Times New Roman"/>
          <w:sz w:val="28"/>
          <w:szCs w:val="28"/>
        </w:rPr>
        <w:br/>
      </w:r>
      <w:r w:rsidRPr="00235767">
        <w:rPr>
          <w:rFonts w:ascii="Times New Roman" w:hAnsi="Times New Roman" w:cs="Times New Roman"/>
          <w:sz w:val="28"/>
          <w:szCs w:val="28"/>
        </w:rPr>
        <w:t xml:space="preserve">по 8 компетенциям для студентов колледжей и по 2 компетенциям для </w:t>
      </w:r>
      <w:r w:rsidR="005358C9">
        <w:rPr>
          <w:rFonts w:ascii="Times New Roman" w:hAnsi="Times New Roman" w:cs="Times New Roman"/>
          <w:sz w:val="28"/>
          <w:szCs w:val="28"/>
        </w:rPr>
        <w:t xml:space="preserve">обучающихся в возрасте </w:t>
      </w:r>
      <w:r w:rsidRPr="00235767">
        <w:rPr>
          <w:rFonts w:ascii="Times New Roman" w:hAnsi="Times New Roman" w:cs="Times New Roman"/>
          <w:sz w:val="28"/>
          <w:szCs w:val="28"/>
        </w:rPr>
        <w:t xml:space="preserve">от 14 лет. Финал чемпионата по профессиональному мастерству «Профессионалы» состоялся совместно с форумом-выставкой «Российский промышленник» с 24 по 28 ноября 2023 г. в </w:t>
      </w:r>
      <w:r w:rsidR="007A50DA">
        <w:rPr>
          <w:rFonts w:ascii="Times New Roman" w:hAnsi="Times New Roman" w:cs="Times New Roman"/>
          <w:sz w:val="28"/>
          <w:szCs w:val="28"/>
        </w:rPr>
        <w:t xml:space="preserve">г. </w:t>
      </w:r>
      <w:r w:rsidRPr="00235767">
        <w:rPr>
          <w:rFonts w:ascii="Times New Roman" w:hAnsi="Times New Roman" w:cs="Times New Roman"/>
          <w:sz w:val="28"/>
          <w:szCs w:val="28"/>
        </w:rPr>
        <w:t xml:space="preserve">Санкт-Петербурге по 35 компетенциям для студентов колледжей и по 20 компетенциям для </w:t>
      </w:r>
      <w:r w:rsidR="005358C9">
        <w:rPr>
          <w:rFonts w:ascii="Times New Roman" w:hAnsi="Times New Roman" w:cs="Times New Roman"/>
          <w:sz w:val="28"/>
          <w:szCs w:val="28"/>
        </w:rPr>
        <w:t>обучающихся</w:t>
      </w:r>
      <w:r w:rsidRPr="00235767">
        <w:rPr>
          <w:rFonts w:ascii="Times New Roman" w:hAnsi="Times New Roman" w:cs="Times New Roman"/>
          <w:sz w:val="28"/>
          <w:szCs w:val="28"/>
        </w:rPr>
        <w:t xml:space="preserve"> </w:t>
      </w:r>
      <w:r w:rsidR="005358C9">
        <w:rPr>
          <w:rFonts w:ascii="Times New Roman" w:hAnsi="Times New Roman" w:cs="Times New Roman"/>
          <w:sz w:val="28"/>
          <w:szCs w:val="28"/>
        </w:rPr>
        <w:t xml:space="preserve">в возрасте </w:t>
      </w:r>
      <w:r w:rsidR="005358C9">
        <w:rPr>
          <w:rFonts w:ascii="Times New Roman" w:hAnsi="Times New Roman" w:cs="Times New Roman"/>
          <w:sz w:val="28"/>
          <w:szCs w:val="28"/>
        </w:rPr>
        <w:br/>
      </w:r>
      <w:r w:rsidRPr="00235767">
        <w:rPr>
          <w:rFonts w:ascii="Times New Roman" w:hAnsi="Times New Roman" w:cs="Times New Roman"/>
          <w:sz w:val="28"/>
          <w:szCs w:val="28"/>
        </w:rPr>
        <w:t>от 14 лет. В 2023 г</w:t>
      </w:r>
      <w:r w:rsidR="005358C9">
        <w:rPr>
          <w:rFonts w:ascii="Times New Roman" w:hAnsi="Times New Roman" w:cs="Times New Roman"/>
          <w:sz w:val="28"/>
          <w:szCs w:val="28"/>
        </w:rPr>
        <w:t>.</w:t>
      </w:r>
      <w:r w:rsidRPr="00235767">
        <w:rPr>
          <w:rFonts w:ascii="Times New Roman" w:hAnsi="Times New Roman" w:cs="Times New Roman"/>
          <w:sz w:val="28"/>
          <w:szCs w:val="28"/>
        </w:rPr>
        <w:t xml:space="preserve"> партнерами-работодателями стали 5 </w:t>
      </w:r>
      <w:r w:rsidR="005A317F">
        <w:rPr>
          <w:rFonts w:ascii="Times New Roman" w:hAnsi="Times New Roman" w:cs="Times New Roman"/>
          <w:sz w:val="28"/>
          <w:szCs w:val="28"/>
        </w:rPr>
        <w:t>491</w:t>
      </w:r>
      <w:r w:rsidRPr="00235767">
        <w:rPr>
          <w:rFonts w:ascii="Times New Roman" w:hAnsi="Times New Roman" w:cs="Times New Roman"/>
          <w:sz w:val="28"/>
          <w:szCs w:val="28"/>
        </w:rPr>
        <w:t xml:space="preserve"> предприяти</w:t>
      </w:r>
      <w:r w:rsidR="005A317F">
        <w:rPr>
          <w:rFonts w:ascii="Times New Roman" w:hAnsi="Times New Roman" w:cs="Times New Roman"/>
          <w:sz w:val="28"/>
          <w:szCs w:val="28"/>
        </w:rPr>
        <w:t>е</w:t>
      </w:r>
      <w:r w:rsidRPr="00235767">
        <w:rPr>
          <w:rFonts w:ascii="Times New Roman" w:hAnsi="Times New Roman" w:cs="Times New Roman"/>
          <w:sz w:val="28"/>
          <w:szCs w:val="28"/>
        </w:rPr>
        <w:t>, в том числе оборонно-промышленного комплекса</w:t>
      </w:r>
      <w:r w:rsidR="005358C9">
        <w:rPr>
          <w:rFonts w:ascii="Times New Roman" w:hAnsi="Times New Roman" w:cs="Times New Roman"/>
          <w:sz w:val="28"/>
          <w:szCs w:val="28"/>
        </w:rPr>
        <w:t>,</w:t>
      </w:r>
      <w:r w:rsidRPr="00235767">
        <w:rPr>
          <w:rFonts w:ascii="Times New Roman" w:hAnsi="Times New Roman" w:cs="Times New Roman"/>
          <w:sz w:val="28"/>
          <w:szCs w:val="28"/>
        </w:rPr>
        <w:t xml:space="preserve"> и предоставили конкурсантам </w:t>
      </w:r>
      <w:r w:rsidR="005A317F">
        <w:rPr>
          <w:rFonts w:ascii="Times New Roman" w:hAnsi="Times New Roman" w:cs="Times New Roman"/>
          <w:sz w:val="28"/>
          <w:szCs w:val="28"/>
        </w:rPr>
        <w:t>14 569</w:t>
      </w:r>
      <w:r w:rsidR="005358C9">
        <w:rPr>
          <w:rFonts w:ascii="Times New Roman" w:hAnsi="Times New Roman" w:cs="Times New Roman"/>
          <w:sz w:val="28"/>
          <w:szCs w:val="28"/>
        </w:rPr>
        <w:t xml:space="preserve"> </w:t>
      </w:r>
      <w:r w:rsidRPr="00235767">
        <w:rPr>
          <w:rFonts w:ascii="Times New Roman" w:hAnsi="Times New Roman" w:cs="Times New Roman"/>
          <w:sz w:val="28"/>
          <w:szCs w:val="28"/>
        </w:rPr>
        <w:t xml:space="preserve">стажировок и </w:t>
      </w:r>
      <w:r w:rsidR="005A317F">
        <w:rPr>
          <w:rFonts w:ascii="Times New Roman" w:hAnsi="Times New Roman" w:cs="Times New Roman"/>
          <w:sz w:val="28"/>
          <w:szCs w:val="28"/>
        </w:rPr>
        <w:t xml:space="preserve">3 581 </w:t>
      </w:r>
      <w:r w:rsidRPr="00235767">
        <w:rPr>
          <w:rFonts w:ascii="Times New Roman" w:hAnsi="Times New Roman" w:cs="Times New Roman"/>
          <w:sz w:val="28"/>
          <w:szCs w:val="28"/>
        </w:rPr>
        <w:t>ваканси</w:t>
      </w:r>
      <w:r w:rsidR="005A317F">
        <w:rPr>
          <w:rFonts w:ascii="Times New Roman" w:hAnsi="Times New Roman" w:cs="Times New Roman"/>
          <w:sz w:val="28"/>
          <w:szCs w:val="28"/>
        </w:rPr>
        <w:t>ю</w:t>
      </w:r>
      <w:r w:rsidRPr="00235767">
        <w:rPr>
          <w:rFonts w:ascii="Times New Roman" w:hAnsi="Times New Roman" w:cs="Times New Roman"/>
          <w:sz w:val="28"/>
          <w:szCs w:val="28"/>
        </w:rPr>
        <w:t xml:space="preserve">. </w:t>
      </w:r>
    </w:p>
    <w:p w14:paraId="2AAF3A26" w14:textId="7D14C366"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В 2023 г. проведен Национальный открытый чемпионат творческих компетенций «ArtMasters», заявки </w:t>
      </w:r>
      <w:r w:rsidR="005358C9" w:rsidRPr="00235767">
        <w:rPr>
          <w:rFonts w:ascii="Times New Roman" w:hAnsi="Times New Roman" w:cs="Times New Roman"/>
          <w:sz w:val="28"/>
          <w:szCs w:val="28"/>
        </w:rPr>
        <w:t>для участия</w:t>
      </w:r>
      <w:r w:rsidRPr="00235767">
        <w:rPr>
          <w:rFonts w:ascii="Times New Roman" w:hAnsi="Times New Roman" w:cs="Times New Roman"/>
          <w:sz w:val="28"/>
          <w:szCs w:val="28"/>
        </w:rPr>
        <w:t xml:space="preserve"> в котором </w:t>
      </w:r>
      <w:r w:rsidR="00CB664A">
        <w:rPr>
          <w:rFonts w:ascii="Times New Roman" w:hAnsi="Times New Roman" w:cs="Times New Roman"/>
          <w:sz w:val="28"/>
          <w:szCs w:val="28"/>
        </w:rPr>
        <w:t xml:space="preserve">в дистанционном формате </w:t>
      </w:r>
      <w:r w:rsidRPr="00235767">
        <w:rPr>
          <w:rFonts w:ascii="Times New Roman" w:hAnsi="Times New Roman" w:cs="Times New Roman"/>
          <w:sz w:val="28"/>
          <w:szCs w:val="28"/>
        </w:rPr>
        <w:t>подали 5 4</w:t>
      </w:r>
      <w:r w:rsidR="005A317F">
        <w:rPr>
          <w:rFonts w:ascii="Times New Roman" w:hAnsi="Times New Roman" w:cs="Times New Roman"/>
          <w:sz w:val="28"/>
          <w:szCs w:val="28"/>
        </w:rPr>
        <w:t>8</w:t>
      </w:r>
      <w:r w:rsidRPr="00235767">
        <w:rPr>
          <w:rFonts w:ascii="Times New Roman" w:hAnsi="Times New Roman" w:cs="Times New Roman"/>
          <w:sz w:val="28"/>
          <w:szCs w:val="28"/>
        </w:rPr>
        <w:t>8 человек (</w:t>
      </w:r>
      <w:r w:rsidR="00CB664A" w:rsidRPr="00235767">
        <w:rPr>
          <w:rFonts w:ascii="Times New Roman" w:hAnsi="Times New Roman" w:cs="Times New Roman"/>
          <w:sz w:val="28"/>
          <w:szCs w:val="28"/>
        </w:rPr>
        <w:t>2022</w:t>
      </w:r>
      <w:r w:rsidR="00CB664A">
        <w:rPr>
          <w:rFonts w:ascii="Times New Roman" w:hAnsi="Times New Roman" w:cs="Times New Roman"/>
          <w:sz w:val="28"/>
          <w:szCs w:val="28"/>
        </w:rPr>
        <w:t xml:space="preserve"> г.</w:t>
      </w:r>
      <w:r w:rsidR="00CB664A" w:rsidRPr="00235767">
        <w:rPr>
          <w:rFonts w:ascii="Times New Roman" w:hAnsi="Times New Roman" w:cs="Times New Roman"/>
          <w:sz w:val="28"/>
          <w:szCs w:val="28"/>
        </w:rPr>
        <w:t xml:space="preserve"> – 4 360 человек</w:t>
      </w:r>
      <w:r w:rsidR="00CB664A">
        <w:rPr>
          <w:rFonts w:ascii="Times New Roman" w:hAnsi="Times New Roman" w:cs="Times New Roman"/>
          <w:sz w:val="28"/>
          <w:szCs w:val="28"/>
        </w:rPr>
        <w:t>;</w:t>
      </w:r>
      <w:r w:rsidR="00CB664A" w:rsidRPr="00235767">
        <w:rPr>
          <w:rFonts w:ascii="Times New Roman" w:hAnsi="Times New Roman" w:cs="Times New Roman"/>
          <w:sz w:val="28"/>
          <w:szCs w:val="28"/>
        </w:rPr>
        <w:t xml:space="preserve"> </w:t>
      </w:r>
      <w:r w:rsidRPr="00235767">
        <w:rPr>
          <w:rFonts w:ascii="Times New Roman" w:hAnsi="Times New Roman" w:cs="Times New Roman"/>
          <w:sz w:val="28"/>
          <w:szCs w:val="28"/>
        </w:rPr>
        <w:t>2021</w:t>
      </w:r>
      <w:r w:rsidR="00CB664A">
        <w:rPr>
          <w:rFonts w:ascii="Times New Roman" w:hAnsi="Times New Roman" w:cs="Times New Roman"/>
          <w:sz w:val="28"/>
          <w:szCs w:val="28"/>
        </w:rPr>
        <w:t xml:space="preserve"> г.</w:t>
      </w:r>
      <w:r w:rsidRPr="00235767">
        <w:rPr>
          <w:rFonts w:ascii="Times New Roman" w:hAnsi="Times New Roman" w:cs="Times New Roman"/>
          <w:sz w:val="28"/>
          <w:szCs w:val="28"/>
        </w:rPr>
        <w:t xml:space="preserve"> – 1 628 человек) из 89 субъектов Российской Федерации (</w:t>
      </w:r>
      <w:r w:rsidR="00CB664A" w:rsidRPr="00235767">
        <w:rPr>
          <w:rFonts w:ascii="Times New Roman" w:hAnsi="Times New Roman" w:cs="Times New Roman"/>
          <w:sz w:val="28"/>
          <w:szCs w:val="28"/>
        </w:rPr>
        <w:t>2022</w:t>
      </w:r>
      <w:r w:rsidR="00CB664A">
        <w:rPr>
          <w:rFonts w:ascii="Times New Roman" w:hAnsi="Times New Roman" w:cs="Times New Roman"/>
          <w:sz w:val="28"/>
          <w:szCs w:val="28"/>
        </w:rPr>
        <w:t xml:space="preserve"> г.</w:t>
      </w:r>
      <w:r w:rsidR="00CB664A" w:rsidRPr="00235767">
        <w:rPr>
          <w:rFonts w:ascii="Times New Roman" w:hAnsi="Times New Roman" w:cs="Times New Roman"/>
          <w:sz w:val="28"/>
          <w:szCs w:val="28"/>
        </w:rPr>
        <w:t xml:space="preserve"> – 82 субъект</w:t>
      </w:r>
      <w:r w:rsidR="00CB664A">
        <w:rPr>
          <w:rFonts w:ascii="Times New Roman" w:hAnsi="Times New Roman" w:cs="Times New Roman"/>
          <w:sz w:val="28"/>
          <w:szCs w:val="28"/>
        </w:rPr>
        <w:t xml:space="preserve">а Российской Федерации; </w:t>
      </w:r>
      <w:r w:rsidRPr="00235767">
        <w:rPr>
          <w:rFonts w:ascii="Times New Roman" w:hAnsi="Times New Roman" w:cs="Times New Roman"/>
          <w:sz w:val="28"/>
          <w:szCs w:val="28"/>
        </w:rPr>
        <w:t>2021</w:t>
      </w:r>
      <w:r w:rsidR="00CB664A">
        <w:rPr>
          <w:rFonts w:ascii="Times New Roman" w:hAnsi="Times New Roman" w:cs="Times New Roman"/>
          <w:sz w:val="28"/>
          <w:szCs w:val="28"/>
        </w:rPr>
        <w:t xml:space="preserve"> г.</w:t>
      </w:r>
      <w:r w:rsidRPr="00235767">
        <w:rPr>
          <w:rFonts w:ascii="Times New Roman" w:hAnsi="Times New Roman" w:cs="Times New Roman"/>
          <w:sz w:val="28"/>
          <w:szCs w:val="28"/>
        </w:rPr>
        <w:t xml:space="preserve"> – </w:t>
      </w:r>
      <w:r w:rsidR="00544E9E">
        <w:rPr>
          <w:rFonts w:ascii="Times New Roman" w:hAnsi="Times New Roman" w:cs="Times New Roman"/>
          <w:sz w:val="28"/>
          <w:szCs w:val="28"/>
        </w:rPr>
        <w:br/>
      </w:r>
      <w:r w:rsidRPr="00235767">
        <w:rPr>
          <w:rFonts w:ascii="Times New Roman" w:hAnsi="Times New Roman" w:cs="Times New Roman"/>
          <w:sz w:val="28"/>
          <w:szCs w:val="28"/>
        </w:rPr>
        <w:t>83 субъект</w:t>
      </w:r>
      <w:r w:rsidR="00CB664A">
        <w:rPr>
          <w:rFonts w:ascii="Times New Roman" w:hAnsi="Times New Roman" w:cs="Times New Roman"/>
          <w:sz w:val="28"/>
          <w:szCs w:val="28"/>
        </w:rPr>
        <w:t>а Российской Федерации</w:t>
      </w:r>
      <w:r w:rsidRPr="00235767">
        <w:rPr>
          <w:rFonts w:ascii="Times New Roman" w:hAnsi="Times New Roman" w:cs="Times New Roman"/>
          <w:sz w:val="28"/>
          <w:szCs w:val="28"/>
        </w:rPr>
        <w:t>). Финалистами чемпионата стали 100 участников (</w:t>
      </w:r>
      <w:r w:rsidR="00CB664A" w:rsidRPr="00235767">
        <w:rPr>
          <w:rFonts w:ascii="Times New Roman" w:hAnsi="Times New Roman" w:cs="Times New Roman"/>
          <w:sz w:val="28"/>
          <w:szCs w:val="28"/>
        </w:rPr>
        <w:t>2022 г. – 100 участников</w:t>
      </w:r>
      <w:r w:rsidR="00CB664A">
        <w:rPr>
          <w:rFonts w:ascii="Times New Roman" w:hAnsi="Times New Roman" w:cs="Times New Roman"/>
          <w:sz w:val="28"/>
          <w:szCs w:val="28"/>
        </w:rPr>
        <w:t>;</w:t>
      </w:r>
      <w:r w:rsidR="00CB664A" w:rsidRPr="00235767">
        <w:rPr>
          <w:rFonts w:ascii="Times New Roman" w:hAnsi="Times New Roman" w:cs="Times New Roman"/>
          <w:sz w:val="28"/>
          <w:szCs w:val="28"/>
        </w:rPr>
        <w:t xml:space="preserve"> </w:t>
      </w:r>
      <w:r w:rsidRPr="00235767">
        <w:rPr>
          <w:rFonts w:ascii="Times New Roman" w:hAnsi="Times New Roman" w:cs="Times New Roman"/>
          <w:sz w:val="28"/>
          <w:szCs w:val="28"/>
        </w:rPr>
        <w:t xml:space="preserve">2021 г. – 40 участников), из них 30 – призерами. </w:t>
      </w:r>
    </w:p>
    <w:p w14:paraId="49811844" w14:textId="6B49A964" w:rsidR="001D1BD3" w:rsidRPr="00235767" w:rsidRDefault="001D1328" w:rsidP="003067DA">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В 2023 г</w:t>
      </w:r>
      <w:r w:rsidR="00CB664A">
        <w:rPr>
          <w:rFonts w:ascii="Times New Roman" w:hAnsi="Times New Roman" w:cs="Times New Roman"/>
          <w:sz w:val="28"/>
          <w:szCs w:val="28"/>
        </w:rPr>
        <w:t>.</w:t>
      </w:r>
      <w:r w:rsidRPr="00235767">
        <w:rPr>
          <w:rFonts w:ascii="Times New Roman" w:hAnsi="Times New Roman" w:cs="Times New Roman"/>
          <w:sz w:val="28"/>
          <w:szCs w:val="28"/>
        </w:rPr>
        <w:t xml:space="preserve"> внесены изменения в Федеральный закон № 273-ФЗ в части проф</w:t>
      </w:r>
      <w:r w:rsidR="00CB664A">
        <w:rPr>
          <w:rFonts w:ascii="Times New Roman" w:hAnsi="Times New Roman" w:cs="Times New Roman"/>
          <w:sz w:val="28"/>
          <w:szCs w:val="28"/>
        </w:rPr>
        <w:t xml:space="preserve">ессиональной </w:t>
      </w:r>
      <w:r w:rsidRPr="00235767">
        <w:rPr>
          <w:rFonts w:ascii="Times New Roman" w:hAnsi="Times New Roman" w:cs="Times New Roman"/>
          <w:sz w:val="28"/>
          <w:szCs w:val="28"/>
        </w:rPr>
        <w:t>ориентации</w:t>
      </w:r>
      <w:r w:rsidR="00CB664A">
        <w:rPr>
          <w:rFonts w:ascii="Times New Roman" w:hAnsi="Times New Roman" w:cs="Times New Roman"/>
          <w:sz w:val="28"/>
          <w:szCs w:val="28"/>
        </w:rPr>
        <w:t xml:space="preserve"> обучающихся</w:t>
      </w:r>
      <w:r w:rsidRPr="00235767">
        <w:rPr>
          <w:rFonts w:ascii="Times New Roman" w:hAnsi="Times New Roman" w:cs="Times New Roman"/>
          <w:sz w:val="28"/>
          <w:szCs w:val="28"/>
        </w:rPr>
        <w:t>. С 1 сентября 2023 г. в образовательных организациях Российской Федерации, реализующих образовательные программы основного общего и среднего общего образования, внедрена единая модель профессиональной ориентации обучающихся (далее – Единая модель).</w:t>
      </w:r>
      <w:r w:rsidR="003067DA">
        <w:rPr>
          <w:rFonts w:ascii="Times New Roman" w:hAnsi="Times New Roman" w:cs="Times New Roman"/>
          <w:sz w:val="28"/>
          <w:szCs w:val="28"/>
        </w:rPr>
        <w:t xml:space="preserve"> </w:t>
      </w:r>
      <w:r w:rsidRPr="00235767">
        <w:rPr>
          <w:rFonts w:ascii="Times New Roman" w:hAnsi="Times New Roman" w:cs="Times New Roman"/>
          <w:sz w:val="28"/>
          <w:szCs w:val="28"/>
        </w:rPr>
        <w:t>Профориентационными мероприятиями в рамках Единой модели в 2023/24 учебном году охвачены более 8,4 млн обучающихся 6-11 классов. Профориентационная работа в рамках Единой модели реализуется по следующим направлениям:</w:t>
      </w:r>
    </w:p>
    <w:p w14:paraId="4D51E62C" w14:textId="77777777" w:rsidR="001D1BD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профильные предпрофессиональные классы; </w:t>
      </w:r>
    </w:p>
    <w:p w14:paraId="3BD0200B" w14:textId="44AB9E9C"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урочная деятельность (разработаны сценарии проведения уроков </w:t>
      </w:r>
      <w:r w:rsidR="003E5202">
        <w:rPr>
          <w:rFonts w:ascii="Times New Roman" w:hAnsi="Times New Roman" w:cs="Times New Roman"/>
          <w:sz w:val="28"/>
          <w:szCs w:val="28"/>
        </w:rPr>
        <w:br/>
      </w:r>
      <w:r w:rsidRPr="00235767">
        <w:rPr>
          <w:rFonts w:ascii="Times New Roman" w:hAnsi="Times New Roman" w:cs="Times New Roman"/>
          <w:sz w:val="28"/>
          <w:szCs w:val="28"/>
        </w:rPr>
        <w:t>с профориентационным содержание</w:t>
      </w:r>
      <w:r w:rsidR="00EC65DB">
        <w:rPr>
          <w:rFonts w:ascii="Times New Roman" w:hAnsi="Times New Roman" w:cs="Times New Roman"/>
          <w:sz w:val="28"/>
          <w:szCs w:val="28"/>
        </w:rPr>
        <w:t>м</w:t>
      </w:r>
      <w:r w:rsidRPr="00235767">
        <w:rPr>
          <w:rFonts w:ascii="Times New Roman" w:hAnsi="Times New Roman" w:cs="Times New Roman"/>
          <w:sz w:val="28"/>
          <w:szCs w:val="28"/>
        </w:rPr>
        <w:t xml:space="preserve"> по предметам общеобразовательного цикла, </w:t>
      </w:r>
      <w:r w:rsidR="003E5202">
        <w:rPr>
          <w:rFonts w:ascii="Times New Roman" w:hAnsi="Times New Roman" w:cs="Times New Roman"/>
          <w:sz w:val="28"/>
          <w:szCs w:val="28"/>
        </w:rPr>
        <w:br/>
      </w:r>
      <w:r w:rsidRPr="00235767">
        <w:rPr>
          <w:rFonts w:ascii="Times New Roman" w:hAnsi="Times New Roman" w:cs="Times New Roman"/>
          <w:sz w:val="28"/>
          <w:szCs w:val="28"/>
        </w:rPr>
        <w:t xml:space="preserve">где рассматривается значимость учебного предмета в профессиональной деятельности); </w:t>
      </w:r>
    </w:p>
    <w:p w14:paraId="1279DBC2" w14:textId="6FC9496F"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внеурочная деятельность: курс занятий «Россия – Мои горизонты» (с 1 сентября 2023 г</w:t>
      </w:r>
      <w:r w:rsidR="003C3D3D">
        <w:rPr>
          <w:rFonts w:ascii="Times New Roman" w:hAnsi="Times New Roman" w:cs="Times New Roman"/>
          <w:sz w:val="28"/>
          <w:szCs w:val="28"/>
        </w:rPr>
        <w:t>.</w:t>
      </w:r>
      <w:r w:rsidRPr="00235767">
        <w:rPr>
          <w:rFonts w:ascii="Times New Roman" w:hAnsi="Times New Roman" w:cs="Times New Roman"/>
          <w:sz w:val="28"/>
          <w:szCs w:val="28"/>
        </w:rPr>
        <w:t xml:space="preserve"> еженедельно по четвергам); </w:t>
      </w:r>
    </w:p>
    <w:p w14:paraId="08515954" w14:textId="77777777"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lastRenderedPageBreak/>
        <w:t xml:space="preserve">практико-ориентированный модуль; </w:t>
      </w:r>
    </w:p>
    <w:p w14:paraId="3087768F" w14:textId="77777777"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дополнительное образование; </w:t>
      </w:r>
    </w:p>
    <w:p w14:paraId="345D5FA6" w14:textId="32F2B032"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профессиональное обучение по программам профессиональной подготовки </w:t>
      </w:r>
      <w:r w:rsidR="003E5202">
        <w:rPr>
          <w:rFonts w:ascii="Times New Roman" w:hAnsi="Times New Roman" w:cs="Times New Roman"/>
          <w:sz w:val="28"/>
          <w:szCs w:val="28"/>
        </w:rPr>
        <w:br/>
      </w:r>
      <w:r w:rsidRPr="00235767">
        <w:rPr>
          <w:rFonts w:ascii="Times New Roman" w:hAnsi="Times New Roman" w:cs="Times New Roman"/>
          <w:sz w:val="28"/>
          <w:szCs w:val="28"/>
        </w:rPr>
        <w:t xml:space="preserve">по профессиям рабочих и должностям служащих; </w:t>
      </w:r>
    </w:p>
    <w:p w14:paraId="7EDE25B9" w14:textId="77777777"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взаимодействие с родителями или законными представителями. </w:t>
      </w:r>
    </w:p>
    <w:p w14:paraId="3E363F12" w14:textId="77777777"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В рамках федерального проекта «Успех каждого ребенка» национального проекта «Образование» реализуется проект «Бил</w:t>
      </w:r>
      <w:r w:rsidR="000E4D03" w:rsidRPr="00235767">
        <w:rPr>
          <w:rFonts w:ascii="Times New Roman" w:hAnsi="Times New Roman" w:cs="Times New Roman"/>
          <w:sz w:val="28"/>
          <w:szCs w:val="28"/>
        </w:rPr>
        <w:t>ет в будущее» и открытые онлайн-</w:t>
      </w:r>
      <w:r w:rsidRPr="00235767">
        <w:rPr>
          <w:rFonts w:ascii="Times New Roman" w:hAnsi="Times New Roman" w:cs="Times New Roman"/>
          <w:sz w:val="28"/>
          <w:szCs w:val="28"/>
        </w:rPr>
        <w:t xml:space="preserve">уроки «Шоу профессий», направленные на раннюю профориентацию. </w:t>
      </w:r>
    </w:p>
    <w:p w14:paraId="0241763B" w14:textId="235E2ADC" w:rsidR="000E4D03" w:rsidRPr="00235767" w:rsidRDefault="001D1328" w:rsidP="003C3D3D">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В 2023 г. проект «Билет в будущее» впервые реализован в 89 субъектах Российской Федерации, а также на территории г. Байконур, с вовлечением в него более 4,1 млн обучающихся. Более 1,88 млн обучающихся посетили профориентационные мероприятия, из них свыше 249 тыс. учащихся пр</w:t>
      </w:r>
      <w:r w:rsidR="000E4D03" w:rsidRPr="00235767">
        <w:rPr>
          <w:rFonts w:ascii="Times New Roman" w:hAnsi="Times New Roman" w:cs="Times New Roman"/>
          <w:sz w:val="28"/>
          <w:szCs w:val="28"/>
        </w:rPr>
        <w:t xml:space="preserve">иняли участие минимум в одной </w:t>
      </w:r>
      <w:r w:rsidRPr="00235767">
        <w:rPr>
          <w:rFonts w:ascii="Times New Roman" w:hAnsi="Times New Roman" w:cs="Times New Roman"/>
          <w:sz w:val="28"/>
          <w:szCs w:val="28"/>
        </w:rPr>
        <w:t xml:space="preserve">профессиональной пробе, где происходит знакомство </w:t>
      </w:r>
      <w:r w:rsidR="003E5202">
        <w:rPr>
          <w:rFonts w:ascii="Times New Roman" w:hAnsi="Times New Roman" w:cs="Times New Roman"/>
          <w:sz w:val="28"/>
          <w:szCs w:val="28"/>
        </w:rPr>
        <w:br/>
      </w:r>
      <w:r w:rsidRPr="00235767">
        <w:rPr>
          <w:rFonts w:ascii="Times New Roman" w:hAnsi="Times New Roman" w:cs="Times New Roman"/>
          <w:sz w:val="28"/>
          <w:szCs w:val="28"/>
        </w:rPr>
        <w:t xml:space="preserve">с приоритетными для страны и </w:t>
      </w:r>
      <w:r w:rsidR="007F14DA">
        <w:rPr>
          <w:rFonts w:ascii="Times New Roman" w:hAnsi="Times New Roman" w:cs="Times New Roman"/>
          <w:sz w:val="28"/>
          <w:szCs w:val="28"/>
        </w:rPr>
        <w:t>субъекта Российской Федерации</w:t>
      </w:r>
      <w:r w:rsidRPr="00235767">
        <w:rPr>
          <w:rFonts w:ascii="Times New Roman" w:hAnsi="Times New Roman" w:cs="Times New Roman"/>
          <w:sz w:val="28"/>
          <w:szCs w:val="28"/>
        </w:rPr>
        <w:t xml:space="preserve"> профессиональными направлениями, компетенциями, необходимыми для получения конкретной профессии. Большинство из указанных детей получили рекомендации по построению индивидуальной образовательной траектории.</w:t>
      </w:r>
    </w:p>
    <w:p w14:paraId="45988020" w14:textId="6E5ECCBC"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С помощью обновленного аналитического сервиса проекта «Билет в будущее» сформирована статистика по реализации данного проекта в 2023 г</w:t>
      </w:r>
      <w:r w:rsidR="005C7312">
        <w:rPr>
          <w:rFonts w:ascii="Times New Roman" w:hAnsi="Times New Roman" w:cs="Times New Roman"/>
          <w:sz w:val="28"/>
          <w:szCs w:val="28"/>
        </w:rPr>
        <w:t>.</w:t>
      </w:r>
      <w:r w:rsidRPr="00235767">
        <w:rPr>
          <w:rFonts w:ascii="Times New Roman" w:hAnsi="Times New Roman" w:cs="Times New Roman"/>
          <w:sz w:val="28"/>
          <w:szCs w:val="28"/>
        </w:rPr>
        <w:t xml:space="preserve">: </w:t>
      </w:r>
    </w:p>
    <w:p w14:paraId="48706CDA" w14:textId="1FB224F8"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1,8 млн уникальных обучающихся, зарегистрированных на платформе </w:t>
      </w:r>
      <w:r w:rsidR="005C7312">
        <w:rPr>
          <w:rFonts w:ascii="Times New Roman" w:hAnsi="Times New Roman" w:cs="Times New Roman"/>
          <w:sz w:val="28"/>
          <w:szCs w:val="28"/>
        </w:rPr>
        <w:br/>
      </w:r>
      <w:r w:rsidRPr="00235767">
        <w:rPr>
          <w:rFonts w:ascii="Times New Roman" w:hAnsi="Times New Roman" w:cs="Times New Roman"/>
          <w:sz w:val="28"/>
          <w:szCs w:val="28"/>
        </w:rPr>
        <w:t>(2022 г</w:t>
      </w:r>
      <w:r w:rsidR="005C7312">
        <w:rPr>
          <w:rFonts w:ascii="Times New Roman" w:hAnsi="Times New Roman" w:cs="Times New Roman"/>
          <w:sz w:val="28"/>
          <w:szCs w:val="28"/>
        </w:rPr>
        <w:t xml:space="preserve">. </w:t>
      </w:r>
      <w:r w:rsidRPr="00235767">
        <w:rPr>
          <w:rFonts w:ascii="Times New Roman" w:hAnsi="Times New Roman" w:cs="Times New Roman"/>
          <w:sz w:val="28"/>
          <w:szCs w:val="28"/>
        </w:rPr>
        <w:t xml:space="preserve">– 792,4 тыс. обучающихся); </w:t>
      </w:r>
    </w:p>
    <w:p w14:paraId="32952E14" w14:textId="6E9EF257"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1,9 млн уникальных обучающихся 6-11 классов, принявших участие </w:t>
      </w:r>
      <w:r w:rsidR="003E5202">
        <w:rPr>
          <w:rFonts w:ascii="Times New Roman" w:hAnsi="Times New Roman" w:cs="Times New Roman"/>
          <w:sz w:val="28"/>
          <w:szCs w:val="28"/>
        </w:rPr>
        <w:br/>
      </w:r>
      <w:r w:rsidRPr="00235767">
        <w:rPr>
          <w:rFonts w:ascii="Times New Roman" w:hAnsi="Times New Roman" w:cs="Times New Roman"/>
          <w:sz w:val="28"/>
          <w:szCs w:val="28"/>
        </w:rPr>
        <w:t>в мероприятиях по профессиональной ориентации (2022 г</w:t>
      </w:r>
      <w:r w:rsidR="007F14DA">
        <w:rPr>
          <w:rFonts w:ascii="Times New Roman" w:hAnsi="Times New Roman" w:cs="Times New Roman"/>
          <w:sz w:val="28"/>
          <w:szCs w:val="28"/>
        </w:rPr>
        <w:t>.</w:t>
      </w:r>
      <w:r w:rsidRPr="00235767">
        <w:rPr>
          <w:rFonts w:ascii="Times New Roman" w:hAnsi="Times New Roman" w:cs="Times New Roman"/>
          <w:sz w:val="28"/>
          <w:szCs w:val="28"/>
        </w:rPr>
        <w:t xml:space="preserve"> – 744,6 тыс. обучающихся); </w:t>
      </w:r>
    </w:p>
    <w:p w14:paraId="7345B154" w14:textId="48C83B31"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249,3 тыс. уникальных обучающихся, посетивших профессиональные региональные пробы на площадках (2022 </w:t>
      </w:r>
      <w:r w:rsidR="007F14DA">
        <w:rPr>
          <w:rFonts w:ascii="Times New Roman" w:hAnsi="Times New Roman" w:cs="Times New Roman"/>
          <w:sz w:val="28"/>
          <w:szCs w:val="28"/>
        </w:rPr>
        <w:t>г.</w:t>
      </w:r>
      <w:r w:rsidRPr="00235767">
        <w:rPr>
          <w:rFonts w:ascii="Times New Roman" w:hAnsi="Times New Roman" w:cs="Times New Roman"/>
          <w:sz w:val="28"/>
          <w:szCs w:val="28"/>
        </w:rPr>
        <w:t xml:space="preserve"> – 217,8 тыс. обучающихся); </w:t>
      </w:r>
    </w:p>
    <w:p w14:paraId="3FEF8BB3" w14:textId="2A658C37"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44,9 тыс. педагогов, зарегистрированных на платформе (2022 г</w:t>
      </w:r>
      <w:r w:rsidR="00EA69C2">
        <w:rPr>
          <w:rFonts w:ascii="Times New Roman" w:hAnsi="Times New Roman" w:cs="Times New Roman"/>
          <w:sz w:val="28"/>
          <w:szCs w:val="28"/>
        </w:rPr>
        <w:t>.</w:t>
      </w:r>
      <w:r w:rsidRPr="00235767">
        <w:rPr>
          <w:rFonts w:ascii="Times New Roman" w:hAnsi="Times New Roman" w:cs="Times New Roman"/>
          <w:sz w:val="28"/>
          <w:szCs w:val="28"/>
        </w:rPr>
        <w:t xml:space="preserve"> – 10,4 тыс. педагогов); </w:t>
      </w:r>
    </w:p>
    <w:p w14:paraId="1E934CA8" w14:textId="5E0A78CE"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33 тыс. педагогов, получивших удостоверение повышения квалификации </w:t>
      </w:r>
      <w:r w:rsidR="006201FA">
        <w:rPr>
          <w:rFonts w:ascii="Times New Roman" w:hAnsi="Times New Roman" w:cs="Times New Roman"/>
          <w:sz w:val="28"/>
          <w:szCs w:val="28"/>
        </w:rPr>
        <w:br/>
      </w:r>
      <w:r w:rsidRPr="00235767">
        <w:rPr>
          <w:rFonts w:ascii="Times New Roman" w:hAnsi="Times New Roman" w:cs="Times New Roman"/>
          <w:sz w:val="28"/>
          <w:szCs w:val="28"/>
        </w:rPr>
        <w:t>(2022 г</w:t>
      </w:r>
      <w:r w:rsidR="006201FA">
        <w:rPr>
          <w:rFonts w:ascii="Times New Roman" w:hAnsi="Times New Roman" w:cs="Times New Roman"/>
          <w:sz w:val="28"/>
          <w:szCs w:val="28"/>
        </w:rPr>
        <w:t>.</w:t>
      </w:r>
      <w:r w:rsidRPr="00235767">
        <w:rPr>
          <w:rFonts w:ascii="Times New Roman" w:hAnsi="Times New Roman" w:cs="Times New Roman"/>
          <w:sz w:val="28"/>
          <w:szCs w:val="28"/>
        </w:rPr>
        <w:t xml:space="preserve"> – 7,5 педагогов);</w:t>
      </w:r>
    </w:p>
    <w:p w14:paraId="0A061C43" w14:textId="2FE7AF29"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3,15 млн пройденных обязательных диагностик (2022 г</w:t>
      </w:r>
      <w:r w:rsidR="006201FA">
        <w:rPr>
          <w:rFonts w:ascii="Times New Roman" w:hAnsi="Times New Roman" w:cs="Times New Roman"/>
          <w:sz w:val="28"/>
          <w:szCs w:val="28"/>
        </w:rPr>
        <w:t>.</w:t>
      </w:r>
      <w:r w:rsidRPr="00235767">
        <w:rPr>
          <w:rFonts w:ascii="Times New Roman" w:hAnsi="Times New Roman" w:cs="Times New Roman"/>
          <w:sz w:val="28"/>
          <w:szCs w:val="28"/>
        </w:rPr>
        <w:t xml:space="preserve"> – 792,6 тыс. диагностик); </w:t>
      </w:r>
    </w:p>
    <w:p w14:paraId="10718486" w14:textId="5717CE1D"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33 тыс. уникальных участников Всероссийских профориентационных фестивалей (2022 г</w:t>
      </w:r>
      <w:r w:rsidR="006201FA">
        <w:rPr>
          <w:rFonts w:ascii="Times New Roman" w:hAnsi="Times New Roman" w:cs="Times New Roman"/>
          <w:sz w:val="28"/>
          <w:szCs w:val="28"/>
        </w:rPr>
        <w:t>.</w:t>
      </w:r>
      <w:r w:rsidRPr="00235767">
        <w:rPr>
          <w:rFonts w:ascii="Times New Roman" w:hAnsi="Times New Roman" w:cs="Times New Roman"/>
          <w:sz w:val="28"/>
          <w:szCs w:val="28"/>
        </w:rPr>
        <w:t xml:space="preserve"> – 29 тыс. обучающихся); </w:t>
      </w:r>
    </w:p>
    <w:p w14:paraId="1A956A57" w14:textId="66BE457E"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215,3 тыс. уникальных обучающихся, принявших участие в выставках</w:t>
      </w:r>
      <w:r w:rsidR="00CC5478">
        <w:rPr>
          <w:rFonts w:ascii="Times New Roman" w:hAnsi="Times New Roman" w:cs="Times New Roman"/>
          <w:sz w:val="28"/>
          <w:szCs w:val="28"/>
        </w:rPr>
        <w:t>-</w:t>
      </w:r>
      <w:r w:rsidRPr="00235767">
        <w:rPr>
          <w:rFonts w:ascii="Times New Roman" w:hAnsi="Times New Roman" w:cs="Times New Roman"/>
          <w:sz w:val="28"/>
          <w:szCs w:val="28"/>
        </w:rPr>
        <w:t>практикумах «Лаборатория будущего» в парке «Россия – Моя история» (2022 г</w:t>
      </w:r>
      <w:r w:rsidR="00CC5478">
        <w:rPr>
          <w:rFonts w:ascii="Times New Roman" w:hAnsi="Times New Roman" w:cs="Times New Roman"/>
          <w:sz w:val="28"/>
          <w:szCs w:val="28"/>
        </w:rPr>
        <w:t>.</w:t>
      </w:r>
      <w:r w:rsidRPr="00235767">
        <w:rPr>
          <w:rFonts w:ascii="Times New Roman" w:hAnsi="Times New Roman" w:cs="Times New Roman"/>
          <w:sz w:val="28"/>
          <w:szCs w:val="28"/>
        </w:rPr>
        <w:t xml:space="preserve"> – </w:t>
      </w:r>
      <w:r w:rsidR="00CC5478">
        <w:rPr>
          <w:rFonts w:ascii="Times New Roman" w:hAnsi="Times New Roman" w:cs="Times New Roman"/>
          <w:sz w:val="28"/>
          <w:szCs w:val="28"/>
        </w:rPr>
        <w:br/>
      </w:r>
      <w:r w:rsidRPr="00235767">
        <w:rPr>
          <w:rFonts w:ascii="Times New Roman" w:hAnsi="Times New Roman" w:cs="Times New Roman"/>
          <w:sz w:val="28"/>
          <w:szCs w:val="28"/>
        </w:rPr>
        <w:t xml:space="preserve">97,3 тыс. обучающихся); </w:t>
      </w:r>
    </w:p>
    <w:p w14:paraId="092F6422" w14:textId="6F7130DE"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666 обучающихся, получивших рекомендацию по выбору профессии (2022 г</w:t>
      </w:r>
      <w:r w:rsidR="00CC5478">
        <w:rPr>
          <w:rFonts w:ascii="Times New Roman" w:hAnsi="Times New Roman" w:cs="Times New Roman"/>
          <w:sz w:val="28"/>
          <w:szCs w:val="28"/>
        </w:rPr>
        <w:t>.</w:t>
      </w:r>
      <w:r w:rsidRPr="00235767">
        <w:rPr>
          <w:rFonts w:ascii="Times New Roman" w:hAnsi="Times New Roman" w:cs="Times New Roman"/>
          <w:sz w:val="28"/>
          <w:szCs w:val="28"/>
        </w:rPr>
        <w:t xml:space="preserve"> – 426,4 обучающихся). </w:t>
      </w:r>
    </w:p>
    <w:p w14:paraId="7FCD1F0A" w14:textId="6B6FD5C1" w:rsidR="000E4D03" w:rsidRPr="00235767" w:rsidRDefault="001D1328" w:rsidP="009319D3">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С целью популяризации рабочих профессий и образа профессионала, в том числе системы СПО, в ноябре 2020 г. был запущен проект «Шоу профессий» в рамках </w:t>
      </w:r>
      <w:r w:rsidRPr="00235767">
        <w:rPr>
          <w:rFonts w:ascii="Times New Roman" w:hAnsi="Times New Roman" w:cs="Times New Roman"/>
          <w:sz w:val="28"/>
          <w:szCs w:val="28"/>
        </w:rPr>
        <w:lastRenderedPageBreak/>
        <w:t>реализации открытых онлайн-уроков, проводимых с учетом опыта цикла открытых уроков «ПроеКТОрия», направленных на раннюю профориентацию. Для лучшего погружения в новую для участников область знаний, формирования и поддержки интереса обучающихся к проекту «Шоу профессий» с 2023 г</w:t>
      </w:r>
      <w:r w:rsidR="009319D3">
        <w:rPr>
          <w:rFonts w:ascii="Times New Roman" w:hAnsi="Times New Roman" w:cs="Times New Roman"/>
          <w:sz w:val="28"/>
          <w:szCs w:val="28"/>
        </w:rPr>
        <w:t>.</w:t>
      </w:r>
      <w:r w:rsidRPr="00235767">
        <w:rPr>
          <w:rFonts w:ascii="Times New Roman" w:hAnsi="Times New Roman" w:cs="Times New Roman"/>
          <w:sz w:val="28"/>
          <w:szCs w:val="28"/>
        </w:rPr>
        <w:t xml:space="preserve"> уроки реализуются </w:t>
      </w:r>
      <w:r w:rsidR="00D2094A">
        <w:rPr>
          <w:rFonts w:ascii="Times New Roman" w:hAnsi="Times New Roman" w:cs="Times New Roman"/>
          <w:sz w:val="28"/>
          <w:szCs w:val="28"/>
        </w:rPr>
        <w:br/>
      </w:r>
      <w:r w:rsidRPr="00235767">
        <w:rPr>
          <w:rFonts w:ascii="Times New Roman" w:hAnsi="Times New Roman" w:cs="Times New Roman"/>
          <w:sz w:val="28"/>
          <w:szCs w:val="28"/>
        </w:rPr>
        <w:t>в новых динамичных форматах, популярных среди школьников.</w:t>
      </w:r>
      <w:r w:rsidR="009319D3">
        <w:rPr>
          <w:rFonts w:ascii="Times New Roman" w:hAnsi="Times New Roman" w:cs="Times New Roman"/>
          <w:sz w:val="28"/>
          <w:szCs w:val="28"/>
        </w:rPr>
        <w:t xml:space="preserve"> </w:t>
      </w:r>
      <w:r w:rsidRPr="00235767">
        <w:rPr>
          <w:rFonts w:ascii="Times New Roman" w:hAnsi="Times New Roman" w:cs="Times New Roman"/>
          <w:sz w:val="28"/>
          <w:szCs w:val="28"/>
        </w:rPr>
        <w:t xml:space="preserve">Обучающиеся знакомятся с данными материалами в рамках проводимых педагогами классных часов по профессиональной ориентации, а также самостоятельно и/или с родителями получают информацию в любое удобное время. </w:t>
      </w:r>
    </w:p>
    <w:p w14:paraId="6D250BAD" w14:textId="6462527C" w:rsidR="000E4D03" w:rsidRPr="00235767" w:rsidRDefault="001D1328" w:rsidP="009319D3">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В соответствии с планом публикаций открытых онлайн-уроков, реализуемых </w:t>
      </w:r>
      <w:r w:rsidR="00D2094A">
        <w:rPr>
          <w:rFonts w:ascii="Times New Roman" w:hAnsi="Times New Roman" w:cs="Times New Roman"/>
          <w:sz w:val="28"/>
          <w:szCs w:val="28"/>
        </w:rPr>
        <w:br/>
      </w:r>
      <w:r w:rsidRPr="00235767">
        <w:rPr>
          <w:rFonts w:ascii="Times New Roman" w:hAnsi="Times New Roman" w:cs="Times New Roman"/>
          <w:sz w:val="28"/>
          <w:szCs w:val="28"/>
        </w:rPr>
        <w:t>с учетом опыта цикла открытых уроков «Проектория», направленных на раннюю профориентацию</w:t>
      </w:r>
      <w:r w:rsidR="009319D3">
        <w:rPr>
          <w:rFonts w:ascii="Times New Roman" w:hAnsi="Times New Roman" w:cs="Times New Roman"/>
          <w:sz w:val="28"/>
          <w:szCs w:val="28"/>
        </w:rPr>
        <w:t>,</w:t>
      </w:r>
      <w:r w:rsidRPr="00235767">
        <w:rPr>
          <w:rFonts w:ascii="Times New Roman" w:hAnsi="Times New Roman" w:cs="Times New Roman"/>
          <w:sz w:val="28"/>
          <w:szCs w:val="28"/>
        </w:rPr>
        <w:t xml:space="preserve"> с сентября по декабрь 2023 г</w:t>
      </w:r>
      <w:r w:rsidR="009319D3">
        <w:rPr>
          <w:rFonts w:ascii="Times New Roman" w:hAnsi="Times New Roman" w:cs="Times New Roman"/>
          <w:sz w:val="28"/>
          <w:szCs w:val="28"/>
        </w:rPr>
        <w:t>.</w:t>
      </w:r>
      <w:r w:rsidRPr="00235767">
        <w:rPr>
          <w:rFonts w:ascii="Times New Roman" w:hAnsi="Times New Roman" w:cs="Times New Roman"/>
          <w:sz w:val="28"/>
          <w:szCs w:val="28"/>
        </w:rPr>
        <w:t xml:space="preserve"> проведены трансляции </w:t>
      </w:r>
      <w:r w:rsidR="00D2094A">
        <w:rPr>
          <w:rFonts w:ascii="Times New Roman" w:hAnsi="Times New Roman" w:cs="Times New Roman"/>
          <w:sz w:val="28"/>
          <w:szCs w:val="28"/>
        </w:rPr>
        <w:br/>
      </w:r>
      <w:r w:rsidRPr="00235767">
        <w:rPr>
          <w:rFonts w:ascii="Times New Roman" w:hAnsi="Times New Roman" w:cs="Times New Roman"/>
          <w:sz w:val="28"/>
          <w:szCs w:val="28"/>
        </w:rPr>
        <w:t>и опубликованы на официальном сайте проекта «Шоу профессий»</w:t>
      </w:r>
      <w:r w:rsidR="009319D3">
        <w:rPr>
          <w:rFonts w:ascii="Times New Roman" w:hAnsi="Times New Roman" w:cs="Times New Roman"/>
          <w:sz w:val="28"/>
          <w:szCs w:val="28"/>
        </w:rPr>
        <w:t>:</w:t>
      </w:r>
      <w:r w:rsidRPr="00235767">
        <w:rPr>
          <w:rFonts w:ascii="Times New Roman" w:hAnsi="Times New Roman" w:cs="Times New Roman"/>
          <w:sz w:val="28"/>
          <w:szCs w:val="28"/>
        </w:rPr>
        <w:t xml:space="preserve"> </w:t>
      </w:r>
      <w:hyperlink r:id="rId17" w:history="1">
        <w:r w:rsidR="009319D3" w:rsidRPr="00F83B9F">
          <w:rPr>
            <w:rStyle w:val="af1"/>
            <w:rFonts w:ascii="Times New Roman" w:hAnsi="Times New Roman" w:cs="Times New Roman"/>
            <w:sz w:val="28"/>
            <w:szCs w:val="28"/>
          </w:rPr>
          <w:t>https://шоупрофессий.рф</w:t>
        </w:r>
      </w:hyperlink>
      <w:r w:rsidR="009319D3">
        <w:rPr>
          <w:rFonts w:ascii="Times New Roman" w:hAnsi="Times New Roman" w:cs="Times New Roman"/>
          <w:sz w:val="28"/>
          <w:szCs w:val="28"/>
        </w:rPr>
        <w:t xml:space="preserve"> </w:t>
      </w:r>
      <w:r w:rsidRPr="00235767">
        <w:rPr>
          <w:rFonts w:ascii="Times New Roman" w:hAnsi="Times New Roman" w:cs="Times New Roman"/>
          <w:sz w:val="28"/>
          <w:szCs w:val="28"/>
        </w:rPr>
        <w:t>и ВКонтакте</w:t>
      </w:r>
      <w:r w:rsidR="009319D3">
        <w:rPr>
          <w:rFonts w:ascii="Times New Roman" w:hAnsi="Times New Roman" w:cs="Times New Roman"/>
          <w:sz w:val="28"/>
          <w:szCs w:val="28"/>
        </w:rPr>
        <w:t>:</w:t>
      </w:r>
      <w:r w:rsidRPr="00235767">
        <w:rPr>
          <w:rFonts w:ascii="Times New Roman" w:hAnsi="Times New Roman" w:cs="Times New Roman"/>
          <w:sz w:val="28"/>
          <w:szCs w:val="28"/>
        </w:rPr>
        <w:t xml:space="preserve"> </w:t>
      </w:r>
      <w:hyperlink r:id="rId18" w:history="1">
        <w:r w:rsidR="009319D3" w:rsidRPr="00F83B9F">
          <w:rPr>
            <w:rStyle w:val="af1"/>
            <w:rFonts w:ascii="Times New Roman" w:hAnsi="Times New Roman" w:cs="Times New Roman"/>
            <w:sz w:val="28"/>
            <w:szCs w:val="28"/>
          </w:rPr>
          <w:t>https://vk.com/showprofessions</w:t>
        </w:r>
      </w:hyperlink>
      <w:r w:rsidR="009319D3">
        <w:rPr>
          <w:rFonts w:ascii="Times New Roman" w:hAnsi="Times New Roman" w:cs="Times New Roman"/>
          <w:sz w:val="28"/>
          <w:szCs w:val="28"/>
        </w:rPr>
        <w:t xml:space="preserve"> </w:t>
      </w:r>
      <w:r w:rsidR="000E4D03" w:rsidRPr="00235767">
        <w:rPr>
          <w:rFonts w:ascii="Times New Roman" w:hAnsi="Times New Roman" w:cs="Times New Roman"/>
          <w:sz w:val="28"/>
          <w:szCs w:val="28"/>
        </w:rPr>
        <w:t>16 онлайн-</w:t>
      </w:r>
      <w:r w:rsidRPr="00235767">
        <w:rPr>
          <w:rFonts w:ascii="Times New Roman" w:hAnsi="Times New Roman" w:cs="Times New Roman"/>
          <w:sz w:val="28"/>
          <w:szCs w:val="28"/>
        </w:rPr>
        <w:t>уроков по профессиональной навигации в 4 форматах (</w:t>
      </w:r>
      <w:r w:rsidR="000E4D03" w:rsidRPr="00235767">
        <w:rPr>
          <w:rFonts w:ascii="Times New Roman" w:hAnsi="Times New Roman" w:cs="Times New Roman"/>
          <w:sz w:val="28"/>
          <w:szCs w:val="28"/>
        </w:rPr>
        <w:t>презентационные онлайн-</w:t>
      </w:r>
      <w:r w:rsidRPr="00235767">
        <w:rPr>
          <w:rFonts w:ascii="Times New Roman" w:hAnsi="Times New Roman" w:cs="Times New Roman"/>
          <w:sz w:val="28"/>
          <w:szCs w:val="28"/>
        </w:rPr>
        <w:t xml:space="preserve">уроки, демонстрационные онлайн-уроки, онлайн-уроки в формате интервью, онлайн-уроки с демонстрацией практической деятельности) по 6 актуальным профессиям </w:t>
      </w:r>
      <w:r w:rsidR="00D2094A">
        <w:rPr>
          <w:rFonts w:ascii="Times New Roman" w:hAnsi="Times New Roman" w:cs="Times New Roman"/>
          <w:sz w:val="28"/>
          <w:szCs w:val="28"/>
        </w:rPr>
        <w:br/>
      </w:r>
      <w:r w:rsidRPr="00235767">
        <w:rPr>
          <w:rFonts w:ascii="Times New Roman" w:hAnsi="Times New Roman" w:cs="Times New Roman"/>
          <w:sz w:val="28"/>
          <w:szCs w:val="28"/>
        </w:rPr>
        <w:t>и специальностям и 10 компетенциям.</w:t>
      </w:r>
    </w:p>
    <w:p w14:paraId="6A45B4A1" w14:textId="448BFA21"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По итогам 2023 г. </w:t>
      </w:r>
      <w:r w:rsidR="00AC58E2" w:rsidRPr="00235767">
        <w:rPr>
          <w:rFonts w:ascii="Times New Roman" w:hAnsi="Times New Roman" w:cs="Times New Roman"/>
          <w:sz w:val="28"/>
          <w:szCs w:val="28"/>
        </w:rPr>
        <w:t xml:space="preserve">7,1 млн </w:t>
      </w:r>
      <w:r w:rsidRPr="00235767">
        <w:rPr>
          <w:rFonts w:ascii="Times New Roman" w:hAnsi="Times New Roman" w:cs="Times New Roman"/>
          <w:sz w:val="28"/>
          <w:szCs w:val="28"/>
        </w:rPr>
        <w:t>детей</w:t>
      </w:r>
      <w:r w:rsidR="00AC58E2">
        <w:rPr>
          <w:rFonts w:ascii="Times New Roman" w:hAnsi="Times New Roman" w:cs="Times New Roman"/>
          <w:sz w:val="28"/>
          <w:szCs w:val="28"/>
        </w:rPr>
        <w:t xml:space="preserve"> </w:t>
      </w:r>
      <w:r w:rsidRPr="00235767">
        <w:rPr>
          <w:rFonts w:ascii="Times New Roman" w:hAnsi="Times New Roman" w:cs="Times New Roman"/>
          <w:sz w:val="28"/>
          <w:szCs w:val="28"/>
        </w:rPr>
        <w:t>приня</w:t>
      </w:r>
      <w:r w:rsidR="00AC58E2">
        <w:rPr>
          <w:rFonts w:ascii="Times New Roman" w:hAnsi="Times New Roman" w:cs="Times New Roman"/>
          <w:sz w:val="28"/>
          <w:szCs w:val="28"/>
        </w:rPr>
        <w:t>ли</w:t>
      </w:r>
      <w:r w:rsidR="000E4D03" w:rsidRPr="00235767">
        <w:rPr>
          <w:rFonts w:ascii="Times New Roman" w:hAnsi="Times New Roman" w:cs="Times New Roman"/>
          <w:sz w:val="28"/>
          <w:szCs w:val="28"/>
        </w:rPr>
        <w:t xml:space="preserve"> участие в открытых онлайн-</w:t>
      </w:r>
      <w:r w:rsidRPr="00235767">
        <w:rPr>
          <w:rFonts w:ascii="Times New Roman" w:hAnsi="Times New Roman" w:cs="Times New Roman"/>
          <w:sz w:val="28"/>
          <w:szCs w:val="28"/>
        </w:rPr>
        <w:t xml:space="preserve">уроках, </w:t>
      </w:r>
      <w:r w:rsidR="00D2094A">
        <w:rPr>
          <w:rFonts w:ascii="Times New Roman" w:hAnsi="Times New Roman" w:cs="Times New Roman"/>
          <w:sz w:val="28"/>
          <w:szCs w:val="28"/>
        </w:rPr>
        <w:br/>
      </w:r>
      <w:r w:rsidRPr="00235767">
        <w:rPr>
          <w:rFonts w:ascii="Times New Roman" w:hAnsi="Times New Roman" w:cs="Times New Roman"/>
          <w:sz w:val="28"/>
          <w:szCs w:val="28"/>
        </w:rPr>
        <w:t>из них 5,4 млн участников – обучающиеся по образовательным программам основного</w:t>
      </w:r>
      <w:r w:rsidR="00D2094A">
        <w:rPr>
          <w:rFonts w:ascii="Times New Roman" w:hAnsi="Times New Roman" w:cs="Times New Roman"/>
          <w:sz w:val="28"/>
          <w:szCs w:val="28"/>
        </w:rPr>
        <w:t xml:space="preserve"> и среднего общего образования.</w:t>
      </w:r>
    </w:p>
    <w:p w14:paraId="29817453" w14:textId="7FDA85AD"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С 2013 г</w:t>
      </w:r>
      <w:r w:rsidR="00F96755">
        <w:rPr>
          <w:rFonts w:ascii="Times New Roman" w:hAnsi="Times New Roman" w:cs="Times New Roman"/>
          <w:sz w:val="28"/>
          <w:szCs w:val="28"/>
        </w:rPr>
        <w:t>.</w:t>
      </w:r>
      <w:r w:rsidRPr="00235767">
        <w:rPr>
          <w:rFonts w:ascii="Times New Roman" w:hAnsi="Times New Roman" w:cs="Times New Roman"/>
          <w:sz w:val="28"/>
          <w:szCs w:val="28"/>
        </w:rPr>
        <w:t xml:space="preserve"> проводится Всероссийский форум профориентации «ПроеКТОрия»</w:t>
      </w:r>
      <w:r w:rsidR="00F96755">
        <w:rPr>
          <w:rFonts w:ascii="Times New Roman" w:hAnsi="Times New Roman" w:cs="Times New Roman"/>
          <w:sz w:val="28"/>
          <w:szCs w:val="28"/>
        </w:rPr>
        <w:t>, главной задачей которого</w:t>
      </w:r>
      <w:r w:rsidRPr="00235767">
        <w:rPr>
          <w:rFonts w:ascii="Times New Roman" w:hAnsi="Times New Roman" w:cs="Times New Roman"/>
          <w:sz w:val="28"/>
          <w:szCs w:val="28"/>
        </w:rPr>
        <w:t xml:space="preserve"> </w:t>
      </w:r>
      <w:r w:rsidR="00F96755">
        <w:rPr>
          <w:rFonts w:ascii="Times New Roman" w:hAnsi="Times New Roman" w:cs="Times New Roman"/>
          <w:sz w:val="28"/>
          <w:szCs w:val="28"/>
        </w:rPr>
        <w:t>является</w:t>
      </w:r>
      <w:r w:rsidRPr="00235767">
        <w:rPr>
          <w:rFonts w:ascii="Times New Roman" w:hAnsi="Times New Roman" w:cs="Times New Roman"/>
          <w:sz w:val="28"/>
          <w:szCs w:val="28"/>
        </w:rPr>
        <w:t xml:space="preserve"> </w:t>
      </w:r>
      <w:r w:rsidR="00F96755">
        <w:rPr>
          <w:rFonts w:ascii="Times New Roman" w:hAnsi="Times New Roman" w:cs="Times New Roman"/>
          <w:sz w:val="28"/>
          <w:szCs w:val="28"/>
        </w:rPr>
        <w:t>помощь обучающимся общеобразовательных организаций</w:t>
      </w:r>
      <w:r w:rsidRPr="00235767">
        <w:rPr>
          <w:rFonts w:ascii="Times New Roman" w:hAnsi="Times New Roman" w:cs="Times New Roman"/>
          <w:sz w:val="28"/>
          <w:szCs w:val="28"/>
        </w:rPr>
        <w:t xml:space="preserve"> найти свое место в стремительно меняющемся мире с помощью эффективной проектной деятельности, а также их </w:t>
      </w:r>
      <w:r w:rsidR="00F96755">
        <w:rPr>
          <w:rFonts w:ascii="Times New Roman" w:hAnsi="Times New Roman" w:cs="Times New Roman"/>
          <w:sz w:val="28"/>
          <w:szCs w:val="28"/>
        </w:rPr>
        <w:t xml:space="preserve">знакомство </w:t>
      </w:r>
      <w:r w:rsidRPr="00235767">
        <w:rPr>
          <w:rFonts w:ascii="Times New Roman" w:hAnsi="Times New Roman" w:cs="Times New Roman"/>
          <w:sz w:val="28"/>
          <w:szCs w:val="28"/>
        </w:rPr>
        <w:t>с современными инструментами и наиболее востребованными компетенциями для успешной реализации как локальных, так и глобальных инициатив.</w:t>
      </w:r>
    </w:p>
    <w:p w14:paraId="56E040C7" w14:textId="5AC2F6CF"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В 2023 г. Всероссийский форум профессиональной ориентации «ПроеКТОрия» состоялся в г. Ярославле, в котором приняли очное участие 100 педагогов, </w:t>
      </w:r>
      <w:r w:rsidR="002214DB">
        <w:rPr>
          <w:rFonts w:ascii="Times New Roman" w:hAnsi="Times New Roman" w:cs="Times New Roman"/>
          <w:sz w:val="28"/>
          <w:szCs w:val="28"/>
        </w:rPr>
        <w:br/>
      </w:r>
      <w:r w:rsidRPr="00235767">
        <w:rPr>
          <w:rFonts w:ascii="Times New Roman" w:hAnsi="Times New Roman" w:cs="Times New Roman"/>
          <w:sz w:val="28"/>
          <w:szCs w:val="28"/>
        </w:rPr>
        <w:t xml:space="preserve">517 школьников из 47 </w:t>
      </w:r>
      <w:r w:rsidR="00BE5CA0">
        <w:rPr>
          <w:rFonts w:ascii="Times New Roman" w:hAnsi="Times New Roman" w:cs="Times New Roman"/>
          <w:sz w:val="28"/>
          <w:szCs w:val="28"/>
        </w:rPr>
        <w:t>субъектов Российск</w:t>
      </w:r>
      <w:r w:rsidR="00EC65DB">
        <w:rPr>
          <w:rFonts w:ascii="Times New Roman" w:hAnsi="Times New Roman" w:cs="Times New Roman"/>
          <w:sz w:val="28"/>
          <w:szCs w:val="28"/>
        </w:rPr>
        <w:t>о</w:t>
      </w:r>
      <w:r w:rsidR="00BE5CA0">
        <w:rPr>
          <w:rFonts w:ascii="Times New Roman" w:hAnsi="Times New Roman" w:cs="Times New Roman"/>
          <w:sz w:val="28"/>
          <w:szCs w:val="28"/>
        </w:rPr>
        <w:t>й Федерации</w:t>
      </w:r>
      <w:r w:rsidRPr="00235767">
        <w:rPr>
          <w:rFonts w:ascii="Times New Roman" w:hAnsi="Times New Roman" w:cs="Times New Roman"/>
          <w:sz w:val="28"/>
          <w:szCs w:val="28"/>
        </w:rPr>
        <w:t xml:space="preserve">, а также </w:t>
      </w:r>
      <w:r w:rsidR="002214DB">
        <w:rPr>
          <w:rFonts w:ascii="Times New Roman" w:hAnsi="Times New Roman" w:cs="Times New Roman"/>
          <w:sz w:val="28"/>
          <w:szCs w:val="28"/>
        </w:rPr>
        <w:br/>
      </w:r>
      <w:r w:rsidRPr="00235767">
        <w:rPr>
          <w:rFonts w:ascii="Times New Roman" w:hAnsi="Times New Roman" w:cs="Times New Roman"/>
          <w:sz w:val="28"/>
          <w:szCs w:val="28"/>
        </w:rPr>
        <w:t>34,5 тыс. школьников</w:t>
      </w:r>
      <w:r w:rsidR="000E4D03" w:rsidRPr="00235767">
        <w:rPr>
          <w:rFonts w:ascii="Times New Roman" w:hAnsi="Times New Roman" w:cs="Times New Roman"/>
          <w:sz w:val="28"/>
          <w:szCs w:val="28"/>
        </w:rPr>
        <w:t xml:space="preserve"> </w:t>
      </w:r>
      <w:r w:rsidRPr="00235767">
        <w:rPr>
          <w:rFonts w:ascii="Times New Roman" w:hAnsi="Times New Roman" w:cs="Times New Roman"/>
          <w:sz w:val="28"/>
          <w:szCs w:val="28"/>
        </w:rPr>
        <w:t>в дистанционном формате из всех субъектов Российской Федерации</w:t>
      </w:r>
      <w:r w:rsidR="00BE5CA0">
        <w:rPr>
          <w:rFonts w:ascii="Times New Roman" w:hAnsi="Times New Roman" w:cs="Times New Roman"/>
          <w:sz w:val="28"/>
          <w:szCs w:val="28"/>
        </w:rPr>
        <w:t>, в том числе</w:t>
      </w:r>
      <w:r w:rsidRPr="00235767">
        <w:rPr>
          <w:rFonts w:ascii="Times New Roman" w:hAnsi="Times New Roman" w:cs="Times New Roman"/>
          <w:sz w:val="28"/>
          <w:szCs w:val="28"/>
        </w:rPr>
        <w:t xml:space="preserve"> более 1</w:t>
      </w:r>
      <w:r w:rsidR="00BE5CA0">
        <w:rPr>
          <w:rFonts w:ascii="Times New Roman" w:hAnsi="Times New Roman" w:cs="Times New Roman"/>
          <w:sz w:val="28"/>
          <w:szCs w:val="28"/>
        </w:rPr>
        <w:t>,</w:t>
      </w:r>
      <w:r w:rsidRPr="00235767">
        <w:rPr>
          <w:rFonts w:ascii="Times New Roman" w:hAnsi="Times New Roman" w:cs="Times New Roman"/>
          <w:sz w:val="28"/>
          <w:szCs w:val="28"/>
        </w:rPr>
        <w:t>5</w:t>
      </w:r>
      <w:r w:rsidR="00BE5CA0">
        <w:rPr>
          <w:rFonts w:ascii="Times New Roman" w:hAnsi="Times New Roman" w:cs="Times New Roman"/>
          <w:sz w:val="28"/>
          <w:szCs w:val="28"/>
        </w:rPr>
        <w:t xml:space="preserve"> тыс.</w:t>
      </w:r>
      <w:r w:rsidRPr="00235767">
        <w:rPr>
          <w:rFonts w:ascii="Times New Roman" w:hAnsi="Times New Roman" w:cs="Times New Roman"/>
          <w:sz w:val="28"/>
          <w:szCs w:val="28"/>
        </w:rPr>
        <w:t xml:space="preserve"> обучающихся в возрасте 14-17 лет. </w:t>
      </w:r>
    </w:p>
    <w:p w14:paraId="5899F5EA" w14:textId="0E0289DB"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В рамках форума на базе лечебно-оздоровительного комплекса «Сахареж» школьники обучались эффективной работе в команде, участвовали в познавательных квестах по вызовам «Большой перемены», добровольческих акциях, выполняли конкурсные задания и разрабатывали проекты. По итогам конкурса эксперты рекомендовали к получению грантовой поддержки Федерального агентства по делам молодежи 22 проекта участников «Большой перемены»: </w:t>
      </w:r>
    </w:p>
    <w:p w14:paraId="267A6216" w14:textId="37058B9E"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проекты школьников </w:t>
      </w:r>
      <w:r w:rsidR="00F22F22">
        <w:rPr>
          <w:rFonts w:ascii="Times New Roman" w:hAnsi="Times New Roman" w:cs="Times New Roman"/>
          <w:sz w:val="28"/>
          <w:szCs w:val="28"/>
        </w:rPr>
        <w:t xml:space="preserve">из </w:t>
      </w:r>
      <w:r w:rsidR="00541906">
        <w:rPr>
          <w:rFonts w:ascii="Times New Roman" w:hAnsi="Times New Roman" w:cs="Times New Roman"/>
          <w:sz w:val="28"/>
          <w:szCs w:val="28"/>
        </w:rPr>
        <w:t>Р</w:t>
      </w:r>
      <w:r w:rsidR="00541906" w:rsidRPr="00235767">
        <w:rPr>
          <w:rFonts w:ascii="Times New Roman" w:hAnsi="Times New Roman" w:cs="Times New Roman"/>
          <w:sz w:val="28"/>
          <w:szCs w:val="28"/>
        </w:rPr>
        <w:t>еспублики Карелии, Кабардино-Балкарской Республики,</w:t>
      </w:r>
      <w:r w:rsidR="00541906">
        <w:rPr>
          <w:rFonts w:ascii="Times New Roman" w:hAnsi="Times New Roman" w:cs="Times New Roman"/>
          <w:sz w:val="28"/>
          <w:szCs w:val="28"/>
        </w:rPr>
        <w:t xml:space="preserve"> </w:t>
      </w:r>
      <w:r w:rsidRPr="00235767">
        <w:rPr>
          <w:rFonts w:ascii="Times New Roman" w:hAnsi="Times New Roman" w:cs="Times New Roman"/>
          <w:sz w:val="28"/>
          <w:szCs w:val="28"/>
        </w:rPr>
        <w:t>Камчатского</w:t>
      </w:r>
      <w:r w:rsidR="00541906">
        <w:rPr>
          <w:rFonts w:ascii="Times New Roman" w:hAnsi="Times New Roman" w:cs="Times New Roman"/>
          <w:sz w:val="28"/>
          <w:szCs w:val="28"/>
        </w:rPr>
        <w:t>,</w:t>
      </w:r>
      <w:r w:rsidRPr="00235767">
        <w:rPr>
          <w:rFonts w:ascii="Times New Roman" w:hAnsi="Times New Roman" w:cs="Times New Roman"/>
          <w:sz w:val="28"/>
          <w:szCs w:val="28"/>
        </w:rPr>
        <w:t xml:space="preserve"> </w:t>
      </w:r>
      <w:r w:rsidR="00541906" w:rsidRPr="00235767">
        <w:rPr>
          <w:rFonts w:ascii="Times New Roman" w:hAnsi="Times New Roman" w:cs="Times New Roman"/>
          <w:sz w:val="28"/>
          <w:szCs w:val="28"/>
        </w:rPr>
        <w:t>Красноярского</w:t>
      </w:r>
      <w:r w:rsidR="00541906">
        <w:rPr>
          <w:rFonts w:ascii="Times New Roman" w:hAnsi="Times New Roman" w:cs="Times New Roman"/>
          <w:sz w:val="28"/>
          <w:szCs w:val="28"/>
        </w:rPr>
        <w:t xml:space="preserve"> и </w:t>
      </w:r>
      <w:r w:rsidRPr="00235767">
        <w:rPr>
          <w:rFonts w:ascii="Times New Roman" w:hAnsi="Times New Roman" w:cs="Times New Roman"/>
          <w:sz w:val="28"/>
          <w:szCs w:val="28"/>
        </w:rPr>
        <w:t>Пермского кра</w:t>
      </w:r>
      <w:r w:rsidR="00541906">
        <w:rPr>
          <w:rFonts w:ascii="Times New Roman" w:hAnsi="Times New Roman" w:cs="Times New Roman"/>
          <w:sz w:val="28"/>
          <w:szCs w:val="28"/>
        </w:rPr>
        <w:t>ев</w:t>
      </w:r>
      <w:r w:rsidRPr="00235767">
        <w:rPr>
          <w:rFonts w:ascii="Times New Roman" w:hAnsi="Times New Roman" w:cs="Times New Roman"/>
          <w:sz w:val="28"/>
          <w:szCs w:val="28"/>
        </w:rPr>
        <w:t xml:space="preserve">, Липецкой </w:t>
      </w:r>
      <w:r w:rsidR="00541906">
        <w:rPr>
          <w:rFonts w:ascii="Times New Roman" w:hAnsi="Times New Roman" w:cs="Times New Roman"/>
          <w:sz w:val="28"/>
          <w:szCs w:val="28"/>
        </w:rPr>
        <w:t>и</w:t>
      </w:r>
      <w:r w:rsidRPr="00235767">
        <w:rPr>
          <w:rFonts w:ascii="Times New Roman" w:hAnsi="Times New Roman" w:cs="Times New Roman"/>
          <w:sz w:val="28"/>
          <w:szCs w:val="28"/>
        </w:rPr>
        <w:t xml:space="preserve"> Самарской област</w:t>
      </w:r>
      <w:r w:rsidR="00541906">
        <w:rPr>
          <w:rFonts w:ascii="Times New Roman" w:hAnsi="Times New Roman" w:cs="Times New Roman"/>
          <w:sz w:val="28"/>
          <w:szCs w:val="28"/>
        </w:rPr>
        <w:t>ей</w:t>
      </w:r>
      <w:r w:rsidRPr="00235767">
        <w:rPr>
          <w:rFonts w:ascii="Times New Roman" w:hAnsi="Times New Roman" w:cs="Times New Roman"/>
          <w:sz w:val="28"/>
          <w:szCs w:val="28"/>
        </w:rPr>
        <w:t xml:space="preserve">; </w:t>
      </w:r>
    </w:p>
    <w:p w14:paraId="1E41B370" w14:textId="32601791" w:rsidR="000E4D03" w:rsidRPr="00235767" w:rsidRDefault="001D1328" w:rsidP="00235767">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lastRenderedPageBreak/>
        <w:t xml:space="preserve">проекты обучающихся </w:t>
      </w:r>
      <w:r w:rsidR="00F22F22">
        <w:rPr>
          <w:rFonts w:ascii="Times New Roman" w:hAnsi="Times New Roman" w:cs="Times New Roman"/>
          <w:sz w:val="28"/>
          <w:szCs w:val="28"/>
        </w:rPr>
        <w:t>СПО</w:t>
      </w:r>
      <w:r w:rsidRPr="00235767">
        <w:rPr>
          <w:rFonts w:ascii="Times New Roman" w:hAnsi="Times New Roman" w:cs="Times New Roman"/>
          <w:sz w:val="28"/>
          <w:szCs w:val="28"/>
        </w:rPr>
        <w:t xml:space="preserve"> из Кабардино-Балкарской Республики, </w:t>
      </w:r>
      <w:r w:rsidR="00F22F22" w:rsidRPr="00235767">
        <w:rPr>
          <w:rFonts w:ascii="Times New Roman" w:hAnsi="Times New Roman" w:cs="Times New Roman"/>
          <w:sz w:val="28"/>
          <w:szCs w:val="28"/>
        </w:rPr>
        <w:t xml:space="preserve">Республики Татарстан, </w:t>
      </w:r>
      <w:r w:rsidRPr="00235767">
        <w:rPr>
          <w:rFonts w:ascii="Times New Roman" w:hAnsi="Times New Roman" w:cs="Times New Roman"/>
          <w:sz w:val="28"/>
          <w:szCs w:val="28"/>
        </w:rPr>
        <w:t>Белгородской</w:t>
      </w:r>
      <w:r w:rsidR="00F22F22">
        <w:rPr>
          <w:rFonts w:ascii="Times New Roman" w:hAnsi="Times New Roman" w:cs="Times New Roman"/>
          <w:sz w:val="28"/>
          <w:szCs w:val="28"/>
        </w:rPr>
        <w:t xml:space="preserve">, </w:t>
      </w:r>
      <w:r w:rsidRPr="00235767">
        <w:rPr>
          <w:rFonts w:ascii="Times New Roman" w:hAnsi="Times New Roman" w:cs="Times New Roman"/>
          <w:sz w:val="28"/>
          <w:szCs w:val="28"/>
        </w:rPr>
        <w:t>Брянской и Оренбургской област</w:t>
      </w:r>
      <w:r w:rsidR="00F22F22">
        <w:rPr>
          <w:rFonts w:ascii="Times New Roman" w:hAnsi="Times New Roman" w:cs="Times New Roman"/>
          <w:sz w:val="28"/>
          <w:szCs w:val="28"/>
        </w:rPr>
        <w:t>ей</w:t>
      </w:r>
      <w:r w:rsidRPr="00235767">
        <w:rPr>
          <w:rFonts w:ascii="Times New Roman" w:hAnsi="Times New Roman" w:cs="Times New Roman"/>
          <w:sz w:val="28"/>
          <w:szCs w:val="28"/>
        </w:rPr>
        <w:t xml:space="preserve">; </w:t>
      </w:r>
    </w:p>
    <w:p w14:paraId="7F2AD766" w14:textId="1EC8D051" w:rsidR="000E4D03" w:rsidRPr="00F22F22" w:rsidRDefault="001D1328" w:rsidP="00F22F22">
      <w:pPr>
        <w:spacing w:after="0" w:line="264" w:lineRule="auto"/>
        <w:ind w:firstLine="709"/>
        <w:jc w:val="both"/>
        <w:rPr>
          <w:rFonts w:ascii="Times New Roman" w:hAnsi="Times New Roman" w:cs="Times New Roman"/>
          <w:sz w:val="28"/>
          <w:szCs w:val="28"/>
        </w:rPr>
      </w:pPr>
      <w:r w:rsidRPr="00235767">
        <w:rPr>
          <w:rFonts w:ascii="Times New Roman" w:hAnsi="Times New Roman" w:cs="Times New Roman"/>
          <w:sz w:val="28"/>
          <w:szCs w:val="28"/>
        </w:rPr>
        <w:t xml:space="preserve">проекты педагогов-наставников </w:t>
      </w:r>
      <w:r w:rsidR="00F22F22">
        <w:rPr>
          <w:rFonts w:ascii="Times New Roman" w:hAnsi="Times New Roman" w:cs="Times New Roman"/>
          <w:sz w:val="28"/>
          <w:szCs w:val="28"/>
        </w:rPr>
        <w:t xml:space="preserve">из </w:t>
      </w:r>
      <w:r w:rsidR="00F22F22" w:rsidRPr="00235767">
        <w:rPr>
          <w:rFonts w:ascii="Times New Roman" w:hAnsi="Times New Roman" w:cs="Times New Roman"/>
          <w:sz w:val="28"/>
          <w:szCs w:val="28"/>
        </w:rPr>
        <w:t>Чеченской Республики,</w:t>
      </w:r>
      <w:r w:rsidR="00F22F22">
        <w:rPr>
          <w:rFonts w:ascii="Times New Roman" w:hAnsi="Times New Roman" w:cs="Times New Roman"/>
          <w:sz w:val="28"/>
          <w:szCs w:val="28"/>
        </w:rPr>
        <w:t xml:space="preserve"> </w:t>
      </w:r>
      <w:r w:rsidR="00F22F22" w:rsidRPr="00235767">
        <w:rPr>
          <w:rFonts w:ascii="Times New Roman" w:hAnsi="Times New Roman" w:cs="Times New Roman"/>
          <w:sz w:val="28"/>
          <w:szCs w:val="28"/>
        </w:rPr>
        <w:t>Камчатского</w:t>
      </w:r>
      <w:r w:rsidR="00F22F22">
        <w:rPr>
          <w:rFonts w:ascii="Times New Roman" w:hAnsi="Times New Roman" w:cs="Times New Roman"/>
          <w:sz w:val="28"/>
          <w:szCs w:val="28"/>
        </w:rPr>
        <w:t xml:space="preserve">, </w:t>
      </w:r>
      <w:r w:rsidR="00F22F22" w:rsidRPr="00F22F22">
        <w:rPr>
          <w:rFonts w:ascii="Times New Roman" w:hAnsi="Times New Roman" w:cs="Times New Roman"/>
          <w:sz w:val="28"/>
          <w:szCs w:val="28"/>
        </w:rPr>
        <w:t xml:space="preserve">Краснодарского, Красноярского и Пермского краев, </w:t>
      </w:r>
      <w:r w:rsidRPr="00F22F22">
        <w:rPr>
          <w:rFonts w:ascii="Times New Roman" w:hAnsi="Times New Roman" w:cs="Times New Roman"/>
          <w:sz w:val="28"/>
          <w:szCs w:val="28"/>
        </w:rPr>
        <w:t xml:space="preserve">Смоленской </w:t>
      </w:r>
      <w:r w:rsidR="00F22F22" w:rsidRPr="00F22F22">
        <w:rPr>
          <w:rFonts w:ascii="Times New Roman" w:hAnsi="Times New Roman" w:cs="Times New Roman"/>
          <w:sz w:val="28"/>
          <w:szCs w:val="28"/>
        </w:rPr>
        <w:t>и</w:t>
      </w:r>
      <w:r w:rsidRPr="00F22F22">
        <w:rPr>
          <w:rFonts w:ascii="Times New Roman" w:hAnsi="Times New Roman" w:cs="Times New Roman"/>
          <w:sz w:val="28"/>
          <w:szCs w:val="28"/>
        </w:rPr>
        <w:t xml:space="preserve"> Тверской област</w:t>
      </w:r>
      <w:r w:rsidR="00F22F22" w:rsidRPr="00F22F22">
        <w:rPr>
          <w:rFonts w:ascii="Times New Roman" w:hAnsi="Times New Roman" w:cs="Times New Roman"/>
          <w:sz w:val="28"/>
          <w:szCs w:val="28"/>
        </w:rPr>
        <w:t>ей</w:t>
      </w:r>
      <w:r w:rsidRPr="00F22F22">
        <w:rPr>
          <w:rFonts w:ascii="Times New Roman" w:hAnsi="Times New Roman" w:cs="Times New Roman"/>
          <w:sz w:val="28"/>
          <w:szCs w:val="28"/>
        </w:rPr>
        <w:t xml:space="preserve">, Ямало-Ненецкого автономного округа, г. Москвы. </w:t>
      </w:r>
    </w:p>
    <w:p w14:paraId="3209AE69" w14:textId="0A4CD257" w:rsidR="00AA1819" w:rsidRPr="00AA1819" w:rsidRDefault="00AA1819" w:rsidP="00AA1819">
      <w:pPr>
        <w:spacing w:before="120" w:after="120" w:line="264" w:lineRule="auto"/>
        <w:ind w:firstLine="709"/>
        <w:jc w:val="center"/>
        <w:rPr>
          <w:rFonts w:ascii="Times New Roman" w:hAnsi="Times New Roman" w:cs="Times New Roman"/>
          <w:i/>
          <w:color w:val="000000"/>
          <w:sz w:val="28"/>
          <w:szCs w:val="28"/>
        </w:rPr>
      </w:pPr>
      <w:r>
        <w:rPr>
          <w:rFonts w:ascii="Times New Roman" w:hAnsi="Times New Roman" w:cs="Times New Roman"/>
          <w:i/>
          <w:color w:val="000000"/>
          <w:sz w:val="28"/>
          <w:szCs w:val="28"/>
        </w:rPr>
        <w:t>Поддержка молодых студенческих семей</w:t>
      </w:r>
    </w:p>
    <w:p w14:paraId="7DA06995" w14:textId="7F2E7717" w:rsidR="00166A4B" w:rsidRDefault="00E65E85" w:rsidP="00F22F22">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 xml:space="preserve">В целях поддержки молодых студенческих семей и студентов с детьми, а также </w:t>
      </w:r>
      <w:r w:rsidR="00F22F22">
        <w:rPr>
          <w:rFonts w:ascii="Times New Roman" w:hAnsi="Times New Roman" w:cs="Times New Roman"/>
          <w:color w:val="000000"/>
          <w:sz w:val="28"/>
          <w:szCs w:val="28"/>
        </w:rPr>
        <w:t>создания</w:t>
      </w:r>
      <w:r w:rsidRPr="00F22F22">
        <w:rPr>
          <w:rFonts w:ascii="Times New Roman" w:hAnsi="Times New Roman" w:cs="Times New Roman"/>
          <w:color w:val="000000"/>
          <w:sz w:val="28"/>
          <w:szCs w:val="28"/>
        </w:rPr>
        <w:t xml:space="preserve"> </w:t>
      </w:r>
      <w:r w:rsidR="00F22F22">
        <w:rPr>
          <w:rFonts w:ascii="Times New Roman" w:hAnsi="Times New Roman" w:cs="Times New Roman"/>
          <w:color w:val="000000"/>
          <w:sz w:val="28"/>
          <w:szCs w:val="28"/>
        </w:rPr>
        <w:t xml:space="preserve">условий для совмещения ими своих родительских обязанностей </w:t>
      </w:r>
      <w:r w:rsidR="0061300F">
        <w:rPr>
          <w:rFonts w:ascii="Times New Roman" w:hAnsi="Times New Roman" w:cs="Times New Roman"/>
          <w:color w:val="000000"/>
          <w:sz w:val="28"/>
          <w:szCs w:val="28"/>
        </w:rPr>
        <w:br/>
      </w:r>
      <w:r w:rsidR="00F22F22">
        <w:rPr>
          <w:rFonts w:ascii="Times New Roman" w:hAnsi="Times New Roman" w:cs="Times New Roman"/>
          <w:color w:val="000000"/>
          <w:sz w:val="28"/>
          <w:szCs w:val="28"/>
        </w:rPr>
        <w:t>с обучением на протяжении 2023 г. реализовывался комплекс мероприятий, включающий:</w:t>
      </w:r>
    </w:p>
    <w:p w14:paraId="2257A74C" w14:textId="52C2DFAE" w:rsidR="00263416" w:rsidRPr="00F22F22" w:rsidRDefault="00263416" w:rsidP="00263416">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w:t>
      </w:r>
      <w:r w:rsidRPr="00F22F22">
        <w:rPr>
          <w:rFonts w:ascii="Times New Roman" w:hAnsi="Times New Roman" w:cs="Times New Roman"/>
          <w:color w:val="000000"/>
          <w:sz w:val="28"/>
          <w:szCs w:val="28"/>
        </w:rPr>
        <w:t xml:space="preserve">озможность перехода женщин, родивших ребенка в период обучения, с платного обучения на бесплатное, которая обеспечена Федеральным законом </w:t>
      </w:r>
      <w:r>
        <w:rPr>
          <w:rFonts w:ascii="Times New Roman" w:hAnsi="Times New Roman" w:cs="Times New Roman"/>
          <w:color w:val="000000"/>
          <w:sz w:val="28"/>
          <w:szCs w:val="28"/>
        </w:rPr>
        <w:br/>
      </w:r>
      <w:r w:rsidRPr="00F22F22">
        <w:rPr>
          <w:rFonts w:ascii="Times New Roman" w:hAnsi="Times New Roman" w:cs="Times New Roman"/>
          <w:color w:val="000000"/>
          <w:sz w:val="28"/>
          <w:szCs w:val="28"/>
        </w:rPr>
        <w:t>№ 273-ФЗ</w:t>
      </w:r>
      <w:r>
        <w:rPr>
          <w:rFonts w:ascii="Times New Roman" w:hAnsi="Times New Roman" w:cs="Times New Roman"/>
          <w:color w:val="000000"/>
          <w:sz w:val="28"/>
          <w:szCs w:val="28"/>
        </w:rPr>
        <w:t>, а также приказами Минобрнауки России</w:t>
      </w:r>
      <w:r w:rsidR="0061300F">
        <w:rPr>
          <w:rFonts w:ascii="Times New Roman" w:hAnsi="Times New Roman" w:cs="Times New Roman"/>
          <w:color w:val="000000"/>
          <w:sz w:val="28"/>
          <w:szCs w:val="28"/>
        </w:rPr>
        <w:t>.</w:t>
      </w:r>
    </w:p>
    <w:p w14:paraId="4CDEB196" w14:textId="5A4AE8FD" w:rsidR="00263416" w:rsidRPr="00F22F22" w:rsidRDefault="00263416" w:rsidP="00263416">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 xml:space="preserve">Порядок и случаи перехода лиц, обучающихся по образовательным программам </w:t>
      </w:r>
      <w:r w:rsidR="00C84729">
        <w:rPr>
          <w:rFonts w:ascii="Times New Roman" w:hAnsi="Times New Roman" w:cs="Times New Roman"/>
          <w:color w:val="000000"/>
          <w:sz w:val="28"/>
          <w:szCs w:val="28"/>
        </w:rPr>
        <w:t>СПО</w:t>
      </w:r>
      <w:r w:rsidRPr="00F22F22">
        <w:rPr>
          <w:rFonts w:ascii="Times New Roman" w:hAnsi="Times New Roman" w:cs="Times New Roman"/>
          <w:color w:val="000000"/>
          <w:sz w:val="28"/>
          <w:szCs w:val="28"/>
        </w:rPr>
        <w:t xml:space="preserve"> и высшего образования, с платного обучения на бесплатное утверждены приказом Минобрнауки России от 6 июня 2013 г. № 443 (далее </w:t>
      </w:r>
      <w:r w:rsidR="00C84729">
        <w:rPr>
          <w:rFonts w:ascii="Times New Roman" w:hAnsi="Times New Roman" w:cs="Times New Roman"/>
          <w:color w:val="000000"/>
          <w:sz w:val="28"/>
          <w:szCs w:val="28"/>
        </w:rPr>
        <w:t xml:space="preserve">по тексту подраздела </w:t>
      </w:r>
      <w:r w:rsidRPr="00F22F22">
        <w:rPr>
          <w:rFonts w:ascii="Times New Roman" w:hAnsi="Times New Roman" w:cs="Times New Roman"/>
          <w:color w:val="000000"/>
          <w:sz w:val="28"/>
          <w:szCs w:val="28"/>
        </w:rPr>
        <w:t xml:space="preserve">– Порядок). </w:t>
      </w:r>
    </w:p>
    <w:p w14:paraId="164F9F03" w14:textId="0EF95440" w:rsidR="00263416" w:rsidRPr="00F22F22" w:rsidRDefault="00263416" w:rsidP="00263416">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 xml:space="preserve">В соответствии с подпунктом «б» пункта 6 Порядка женщины, родившие ребенка в период обучения, обучающиеся в образовательной организации </w:t>
      </w:r>
      <w:r w:rsidR="002F3661">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на основании договора об оказании платных образовательных услуг, не имеющие </w:t>
      </w:r>
      <w:r w:rsidR="002F3661">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на момент подачи заявления академической задолженности, дисциплинарных взысканий, задолженности по оплате обучения, отнесены к категории граждан, имеющих приоритетное право на переход с платного обучения на бесплатное. </w:t>
      </w:r>
    </w:p>
    <w:p w14:paraId="0793EF90" w14:textId="285376F1" w:rsidR="00263416" w:rsidRPr="00F22F22" w:rsidRDefault="00263416" w:rsidP="00263416">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 xml:space="preserve">Переход с платного обучения на бесплатное осуществляется при наличии свободных мест, финансируемых за счет бюджетных ассигнований федерального бюджета, бюджетов субъектов Российской Федерации и местных бюджетов (далее – бюджетные ассигнования) по соответствующей образовательной программе </w:t>
      </w:r>
      <w:r w:rsidR="002F3661">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по профессии, специальности, направлению подготовки и форме обучения </w:t>
      </w:r>
      <w:r w:rsidR="002F3661">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на соответствующем курсе. </w:t>
      </w:r>
    </w:p>
    <w:p w14:paraId="515A2700" w14:textId="1DE7F390" w:rsidR="00263416" w:rsidRPr="00F22F22" w:rsidRDefault="00263416" w:rsidP="00263416">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Вместе с тем в соответствии с пунктом 14 части 1 статьи 34 Федерального закона</w:t>
      </w:r>
      <w:r w:rsidR="00A4742C">
        <w:rPr>
          <w:rFonts w:ascii="Times New Roman" w:hAnsi="Times New Roman" w:cs="Times New Roman"/>
          <w:color w:val="000000"/>
          <w:sz w:val="28"/>
          <w:szCs w:val="28"/>
        </w:rPr>
        <w:t xml:space="preserve"> № 273-ФЗ</w:t>
      </w:r>
      <w:r w:rsidRPr="00F22F22">
        <w:rPr>
          <w:rFonts w:ascii="Times New Roman" w:hAnsi="Times New Roman" w:cs="Times New Roman"/>
          <w:color w:val="000000"/>
          <w:sz w:val="28"/>
          <w:szCs w:val="28"/>
        </w:rPr>
        <w:t xml:space="preserve"> в редакции Федерального закона от 14 апреля 2023 г. № 124-ФЗ </w:t>
      </w:r>
      <w:r w:rsidR="00A4742C">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«О внесении изменений в Федеральный закон «Об образовании в Российской Федерации» (далее – Федеральный закон № 124-ФЗ), вступающего в силу с 1 мая </w:t>
      </w:r>
      <w:r w:rsidR="00A4742C">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2024 г., обучающимся предоставлено право на переход с платного обучения </w:t>
      </w:r>
      <w:r w:rsidR="00A4742C">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на обучение не только за счет средств бюджетных ассигнований, но 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w:t>
      </w:r>
    </w:p>
    <w:p w14:paraId="0A9713FA" w14:textId="778165CD" w:rsidR="00263416" w:rsidRPr="00F22F22" w:rsidRDefault="00263416" w:rsidP="00263416">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 xml:space="preserve">В целях реализации норм Федерального закона № 124-ФЗ Минобрнауки России издан приказ от 28 августа 2023 г. № 822 «Об утверждении порядка и случаев </w:t>
      </w:r>
      <w:r w:rsidRPr="00F22F22">
        <w:rPr>
          <w:rFonts w:ascii="Times New Roman" w:hAnsi="Times New Roman" w:cs="Times New Roman"/>
          <w:color w:val="000000"/>
          <w:sz w:val="28"/>
          <w:szCs w:val="28"/>
        </w:rPr>
        <w:lastRenderedPageBreak/>
        <w:t>перехода лиц, обучающихся по образовательным программам средн</w:t>
      </w:r>
      <w:r w:rsidR="00A4742C">
        <w:rPr>
          <w:rFonts w:ascii="Times New Roman" w:hAnsi="Times New Roman" w:cs="Times New Roman"/>
          <w:color w:val="000000"/>
          <w:sz w:val="28"/>
          <w:szCs w:val="28"/>
        </w:rPr>
        <w:t>его профессионального и высшего</w:t>
      </w:r>
      <w:r w:rsidRPr="00F22F22">
        <w:rPr>
          <w:rFonts w:ascii="Times New Roman" w:hAnsi="Times New Roman" w:cs="Times New Roman"/>
          <w:color w:val="000000"/>
          <w:sz w:val="28"/>
          <w:szCs w:val="28"/>
        </w:rPr>
        <w:t xml:space="preserve">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w:t>
      </w:r>
      <w:r w:rsidR="00A4742C">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и целевых взносов физических и (или) юридических лиц», предусматривающий гарантии для женщин, родивших ребенка в период обучения. </w:t>
      </w:r>
      <w:r w:rsidR="00123730">
        <w:rPr>
          <w:rFonts w:ascii="Times New Roman" w:hAnsi="Times New Roman" w:cs="Times New Roman"/>
          <w:color w:val="000000"/>
          <w:sz w:val="28"/>
          <w:szCs w:val="28"/>
        </w:rPr>
        <w:t xml:space="preserve">Приказ выступает </w:t>
      </w:r>
      <w:r w:rsidR="00A4742C">
        <w:rPr>
          <w:rFonts w:ascii="Times New Roman" w:hAnsi="Times New Roman" w:cs="Times New Roman"/>
          <w:color w:val="000000"/>
          <w:sz w:val="28"/>
          <w:szCs w:val="28"/>
        </w:rPr>
        <w:br/>
      </w:r>
      <w:r w:rsidR="00123730">
        <w:rPr>
          <w:rFonts w:ascii="Times New Roman" w:hAnsi="Times New Roman" w:cs="Times New Roman"/>
          <w:color w:val="000000"/>
          <w:sz w:val="28"/>
          <w:szCs w:val="28"/>
        </w:rPr>
        <w:t>в силу с</w:t>
      </w:r>
      <w:r w:rsidRPr="00F22F22">
        <w:rPr>
          <w:rFonts w:ascii="Times New Roman" w:hAnsi="Times New Roman" w:cs="Times New Roman"/>
          <w:color w:val="000000"/>
          <w:sz w:val="28"/>
          <w:szCs w:val="28"/>
        </w:rPr>
        <w:t xml:space="preserve"> 1 сентября 2024 </w:t>
      </w:r>
      <w:r w:rsidR="00123730">
        <w:rPr>
          <w:rFonts w:ascii="Times New Roman" w:hAnsi="Times New Roman" w:cs="Times New Roman"/>
          <w:color w:val="000000"/>
          <w:sz w:val="28"/>
          <w:szCs w:val="28"/>
        </w:rPr>
        <w:t>г</w:t>
      </w:r>
      <w:r w:rsidRPr="00F22F22">
        <w:rPr>
          <w:rFonts w:ascii="Times New Roman" w:hAnsi="Times New Roman" w:cs="Times New Roman"/>
          <w:color w:val="000000"/>
          <w:sz w:val="28"/>
          <w:szCs w:val="28"/>
        </w:rPr>
        <w:t xml:space="preserve">. </w:t>
      </w:r>
    </w:p>
    <w:p w14:paraId="58BCE18B" w14:textId="6016DF0F" w:rsidR="00E96C23" w:rsidRPr="00F22F22" w:rsidRDefault="00E96C23" w:rsidP="00E96C23">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7C0B84">
        <w:rPr>
          <w:rFonts w:ascii="Times New Roman" w:hAnsi="Times New Roman" w:cs="Times New Roman"/>
          <w:color w:val="000000"/>
          <w:sz w:val="28"/>
          <w:szCs w:val="28"/>
        </w:rPr>
        <w:t xml:space="preserve">Утверждение </w:t>
      </w:r>
      <w:r w:rsidR="00784A86" w:rsidRPr="00F22F22">
        <w:rPr>
          <w:rFonts w:ascii="Times New Roman" w:hAnsi="Times New Roman" w:cs="Times New Roman"/>
          <w:color w:val="000000"/>
          <w:sz w:val="28"/>
          <w:szCs w:val="28"/>
        </w:rPr>
        <w:t>Министром науки и высшего образования Российской Федерации В.Н. Фальковым</w:t>
      </w:r>
      <w:r w:rsidR="00784A86">
        <w:rPr>
          <w:rFonts w:ascii="Times New Roman" w:hAnsi="Times New Roman" w:cs="Times New Roman"/>
          <w:color w:val="000000"/>
          <w:sz w:val="28"/>
          <w:szCs w:val="28"/>
        </w:rPr>
        <w:t xml:space="preserve"> </w:t>
      </w:r>
      <w:r w:rsidR="00784A86" w:rsidRPr="00F22F22">
        <w:rPr>
          <w:rFonts w:ascii="Times New Roman" w:hAnsi="Times New Roman" w:cs="Times New Roman"/>
          <w:color w:val="000000"/>
          <w:sz w:val="28"/>
          <w:szCs w:val="28"/>
        </w:rPr>
        <w:t>11 мая 2023 г</w:t>
      </w:r>
      <w:r w:rsidR="00784A86">
        <w:rPr>
          <w:rFonts w:ascii="Times New Roman" w:hAnsi="Times New Roman" w:cs="Times New Roman"/>
          <w:color w:val="000000"/>
          <w:sz w:val="28"/>
          <w:szCs w:val="28"/>
        </w:rPr>
        <w:t>.</w:t>
      </w:r>
      <w:r w:rsidR="00784A86" w:rsidRPr="00F22F22">
        <w:rPr>
          <w:rFonts w:ascii="Times New Roman" w:hAnsi="Times New Roman" w:cs="Times New Roman"/>
          <w:color w:val="000000"/>
          <w:sz w:val="28"/>
          <w:szCs w:val="28"/>
        </w:rPr>
        <w:t xml:space="preserve"> </w:t>
      </w:r>
      <w:r w:rsidR="007C0B84">
        <w:rPr>
          <w:rFonts w:ascii="Times New Roman" w:hAnsi="Times New Roman" w:cs="Times New Roman"/>
          <w:color w:val="000000"/>
          <w:sz w:val="28"/>
          <w:szCs w:val="28"/>
        </w:rPr>
        <w:t>Стандарта</w:t>
      </w:r>
      <w:r w:rsidRPr="00F22F22">
        <w:rPr>
          <w:rFonts w:ascii="Times New Roman" w:hAnsi="Times New Roman" w:cs="Times New Roman"/>
          <w:color w:val="000000"/>
          <w:sz w:val="28"/>
          <w:szCs w:val="28"/>
        </w:rPr>
        <w:t xml:space="preserve"> инновационной образовательной среды (кампусов) </w:t>
      </w:r>
      <w:r w:rsidR="00784A86" w:rsidRPr="00F22F22">
        <w:rPr>
          <w:rFonts w:ascii="Times New Roman" w:hAnsi="Times New Roman" w:cs="Times New Roman"/>
          <w:color w:val="000000"/>
          <w:sz w:val="28"/>
          <w:szCs w:val="28"/>
        </w:rPr>
        <w:t>(далее</w:t>
      </w:r>
      <w:r w:rsidR="00784A86">
        <w:rPr>
          <w:rFonts w:ascii="Times New Roman" w:hAnsi="Times New Roman" w:cs="Times New Roman"/>
          <w:color w:val="000000"/>
          <w:sz w:val="28"/>
          <w:szCs w:val="28"/>
        </w:rPr>
        <w:t xml:space="preserve"> по тексту подраздела </w:t>
      </w:r>
      <w:r w:rsidR="00784A86" w:rsidRPr="00F22F22">
        <w:rPr>
          <w:rFonts w:ascii="Times New Roman" w:hAnsi="Times New Roman" w:cs="Times New Roman"/>
          <w:color w:val="000000"/>
          <w:sz w:val="28"/>
          <w:szCs w:val="28"/>
        </w:rPr>
        <w:sym w:font="Symbol" w:char="F02D"/>
      </w:r>
      <w:r w:rsidR="00784A86" w:rsidRPr="00F22F22">
        <w:rPr>
          <w:rFonts w:ascii="Times New Roman" w:hAnsi="Times New Roman" w:cs="Times New Roman"/>
          <w:color w:val="000000"/>
          <w:sz w:val="28"/>
          <w:szCs w:val="28"/>
        </w:rPr>
        <w:t xml:space="preserve"> Стандарт)</w:t>
      </w:r>
      <w:r w:rsidRPr="00F22F22">
        <w:rPr>
          <w:rFonts w:ascii="Times New Roman" w:hAnsi="Times New Roman" w:cs="Times New Roman"/>
          <w:color w:val="000000"/>
          <w:sz w:val="28"/>
          <w:szCs w:val="28"/>
        </w:rPr>
        <w:t xml:space="preserve"> </w:t>
      </w:r>
      <w:r w:rsidR="007C0B84">
        <w:rPr>
          <w:rFonts w:ascii="Times New Roman" w:hAnsi="Times New Roman" w:cs="Times New Roman"/>
          <w:color w:val="000000"/>
          <w:sz w:val="28"/>
          <w:szCs w:val="28"/>
        </w:rPr>
        <w:t>в</w:t>
      </w:r>
      <w:r w:rsidR="007C0B84" w:rsidRPr="00F22F22">
        <w:rPr>
          <w:rFonts w:ascii="Times New Roman" w:hAnsi="Times New Roman" w:cs="Times New Roman"/>
          <w:color w:val="000000"/>
          <w:sz w:val="28"/>
          <w:szCs w:val="28"/>
        </w:rPr>
        <w:t xml:space="preserve"> целях обеспечения неизменного уровня создания кампусов, соответствующих лучшим мировым практикам</w:t>
      </w:r>
      <w:r w:rsidR="007C0B84">
        <w:rPr>
          <w:rFonts w:ascii="Times New Roman" w:hAnsi="Times New Roman" w:cs="Times New Roman"/>
          <w:color w:val="000000"/>
          <w:sz w:val="28"/>
          <w:szCs w:val="28"/>
        </w:rPr>
        <w:t>.</w:t>
      </w:r>
    </w:p>
    <w:p w14:paraId="612563B1" w14:textId="77777777" w:rsidR="00E96C23" w:rsidRPr="00F22F22" w:rsidRDefault="00E96C23" w:rsidP="00E96C23">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 xml:space="preserve">Стандарт устанавливает единые требования к кампусам, создаваемым в рамках федерального проекта «Создание сети современных кампусов» национального проекта «Наука и университеты», целью которого является создание и обеспечение функционирования кампусов образовательных организаций высшего образования. </w:t>
      </w:r>
    </w:p>
    <w:p w14:paraId="726E611A" w14:textId="27CC2164" w:rsidR="00E96C23" w:rsidRPr="00F22F22" w:rsidRDefault="00E96C23" w:rsidP="00E96C23">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В Стандарт включены</w:t>
      </w:r>
      <w:r w:rsidR="00784A86">
        <w:rPr>
          <w:rFonts w:ascii="Times New Roman" w:hAnsi="Times New Roman" w:cs="Times New Roman"/>
          <w:color w:val="000000"/>
          <w:sz w:val="28"/>
          <w:szCs w:val="28"/>
        </w:rPr>
        <w:t xml:space="preserve">, в том числе </w:t>
      </w:r>
      <w:r w:rsidRPr="00F22F22">
        <w:rPr>
          <w:rFonts w:ascii="Times New Roman" w:hAnsi="Times New Roman" w:cs="Times New Roman"/>
          <w:color w:val="000000"/>
          <w:sz w:val="28"/>
          <w:szCs w:val="28"/>
        </w:rPr>
        <w:t xml:space="preserve">требования к сервисам кампуса </w:t>
      </w:r>
      <w:r w:rsidR="00494AF4">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и общежитиям, направленным на поддержку молодых студенческих семей: </w:t>
      </w:r>
    </w:p>
    <w:p w14:paraId="0F90208E" w14:textId="77777777" w:rsidR="00E96C23" w:rsidRPr="00F22F22" w:rsidRDefault="00E96C23" w:rsidP="00E96C23">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 пунктом 19 раздела V «Требования к сервисам кампуса. Общие требования» предусмотрена возможность открытия для студенческих семей групп кратковременного пребывания детей и комнат матери и ребенка;</w:t>
      </w:r>
    </w:p>
    <w:p w14:paraId="273D8FAD" w14:textId="77777777" w:rsidR="00E96C23" w:rsidRPr="00F22F22" w:rsidRDefault="00E96C23" w:rsidP="00E96C23">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 xml:space="preserve"> - пунктом 10 раздела «Требования к общежитиям и (или) гостиницам» предусмотрены жилые блоки для молодых семей, комнаты матери и ребенка, а также отдельные зоны для хранения колясок. </w:t>
      </w:r>
    </w:p>
    <w:p w14:paraId="16EF4273" w14:textId="66BBD46A" w:rsidR="00263416" w:rsidRDefault="007C0B84" w:rsidP="00F22F22">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9100DE">
        <w:rPr>
          <w:rFonts w:ascii="Times New Roman" w:hAnsi="Times New Roman" w:cs="Times New Roman"/>
          <w:color w:val="000000"/>
          <w:sz w:val="28"/>
          <w:szCs w:val="28"/>
        </w:rPr>
        <w:t>Методическое обеспечение:</w:t>
      </w:r>
    </w:p>
    <w:p w14:paraId="1DD89874" w14:textId="0C739B7B" w:rsidR="00166A4B" w:rsidRPr="00F22F22" w:rsidRDefault="009100DE" w:rsidP="00F22F22">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65E85" w:rsidRPr="00F22F22">
        <w:rPr>
          <w:rFonts w:ascii="Times New Roman" w:hAnsi="Times New Roman" w:cs="Times New Roman"/>
          <w:color w:val="000000"/>
          <w:sz w:val="28"/>
          <w:szCs w:val="28"/>
        </w:rPr>
        <w:t xml:space="preserve"> по организации проживания студентов, имеющих детей, в жилых помещениях общежитий образовательных организаций высшего образования. </w:t>
      </w:r>
    </w:p>
    <w:p w14:paraId="71C3DE90" w14:textId="32756A0C" w:rsidR="00166A4B" w:rsidRPr="00F22F22" w:rsidRDefault="009100DE" w:rsidP="009100DE">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65E85" w:rsidRPr="00F22F22">
        <w:rPr>
          <w:rFonts w:ascii="Times New Roman" w:hAnsi="Times New Roman" w:cs="Times New Roman"/>
          <w:color w:val="000000"/>
          <w:sz w:val="28"/>
          <w:szCs w:val="28"/>
        </w:rPr>
        <w:t xml:space="preserve">по открытию групп кратковременного пребывания детей и/или комнат матери и ребенка для студенческих семей в образовательных организациях высшего образования. С целью обеспечения единых организационных и методических подходов по поддержки молодых студенческих семей, имеющих детей, указанные методические рекомендации были направлены как в вузы, так и в федеральные органы исполнительной власти, в ведении которых находятся образовательные организации высшего образования </w:t>
      </w:r>
      <w:r>
        <w:rPr>
          <w:rFonts w:ascii="Times New Roman" w:hAnsi="Times New Roman" w:cs="Times New Roman"/>
          <w:color w:val="000000"/>
          <w:sz w:val="28"/>
          <w:szCs w:val="28"/>
        </w:rPr>
        <w:t>(</w:t>
      </w:r>
      <w:r w:rsidR="00E65E85" w:rsidRPr="00F22F22">
        <w:rPr>
          <w:rFonts w:ascii="Times New Roman" w:hAnsi="Times New Roman" w:cs="Times New Roman"/>
          <w:color w:val="000000"/>
          <w:sz w:val="28"/>
          <w:szCs w:val="28"/>
        </w:rPr>
        <w:t>письма от 22 сентября 2023 г. № МН-11/1995-ОП и от 22 ноября 2023 г. МН-11/2777-ОП</w:t>
      </w:r>
      <w:r>
        <w:rPr>
          <w:rFonts w:ascii="Times New Roman" w:hAnsi="Times New Roman" w:cs="Times New Roman"/>
          <w:color w:val="000000"/>
          <w:sz w:val="28"/>
          <w:szCs w:val="28"/>
        </w:rPr>
        <w:t>)</w:t>
      </w:r>
      <w:r w:rsidR="00E65E85" w:rsidRPr="00F22F22">
        <w:rPr>
          <w:rFonts w:ascii="Times New Roman" w:hAnsi="Times New Roman" w:cs="Times New Roman"/>
          <w:color w:val="000000"/>
          <w:sz w:val="28"/>
          <w:szCs w:val="28"/>
        </w:rPr>
        <w:t xml:space="preserve">. </w:t>
      </w:r>
    </w:p>
    <w:p w14:paraId="28186E8C" w14:textId="5D29AFA6" w:rsidR="00226473" w:rsidRPr="00F22F22" w:rsidRDefault="00226473" w:rsidP="00226473">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Кроме того, Минобрнауки России в</w:t>
      </w:r>
      <w:r w:rsidRPr="00F22F22">
        <w:rPr>
          <w:rFonts w:ascii="Times New Roman" w:hAnsi="Times New Roman" w:cs="Times New Roman"/>
          <w:color w:val="000000"/>
          <w:sz w:val="28"/>
          <w:szCs w:val="28"/>
        </w:rPr>
        <w:t xml:space="preserve"> ноябре 2023 г</w:t>
      </w:r>
      <w:r>
        <w:rPr>
          <w:rFonts w:ascii="Times New Roman" w:hAnsi="Times New Roman" w:cs="Times New Roman"/>
          <w:color w:val="000000"/>
          <w:sz w:val="28"/>
          <w:szCs w:val="28"/>
        </w:rPr>
        <w:t>.</w:t>
      </w:r>
      <w:r w:rsidRPr="00F22F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 проведен а</w:t>
      </w:r>
      <w:r w:rsidR="00E65E85" w:rsidRPr="00F22F22">
        <w:rPr>
          <w:rFonts w:ascii="Times New Roman" w:hAnsi="Times New Roman" w:cs="Times New Roman"/>
          <w:color w:val="000000"/>
          <w:sz w:val="28"/>
          <w:szCs w:val="28"/>
        </w:rPr>
        <w:t xml:space="preserve">нализ </w:t>
      </w:r>
      <w:r>
        <w:rPr>
          <w:rFonts w:ascii="Times New Roman" w:hAnsi="Times New Roman" w:cs="Times New Roman"/>
          <w:color w:val="000000"/>
          <w:sz w:val="28"/>
          <w:szCs w:val="28"/>
        </w:rPr>
        <w:t>механизмов</w:t>
      </w:r>
      <w:r w:rsidRPr="00226473">
        <w:rPr>
          <w:rFonts w:ascii="Times New Roman" w:hAnsi="Times New Roman" w:cs="Times New Roman"/>
          <w:color w:val="000000"/>
          <w:sz w:val="28"/>
          <w:szCs w:val="28"/>
        </w:rPr>
        <w:t xml:space="preserve"> </w:t>
      </w:r>
      <w:r w:rsidRPr="00F22F22">
        <w:rPr>
          <w:rFonts w:ascii="Times New Roman" w:hAnsi="Times New Roman" w:cs="Times New Roman"/>
          <w:color w:val="000000"/>
          <w:sz w:val="28"/>
          <w:szCs w:val="28"/>
        </w:rPr>
        <w:t xml:space="preserve">по созданию условий для присмотра за детьми дошкольного возраста </w:t>
      </w:r>
      <w:r w:rsidR="00494AF4">
        <w:rPr>
          <w:rFonts w:ascii="Times New Roman" w:hAnsi="Times New Roman" w:cs="Times New Roman"/>
          <w:color w:val="000000"/>
          <w:sz w:val="28"/>
          <w:szCs w:val="28"/>
        </w:rPr>
        <w:br/>
      </w:r>
      <w:r w:rsidRPr="00F22F22">
        <w:rPr>
          <w:rFonts w:ascii="Times New Roman" w:hAnsi="Times New Roman" w:cs="Times New Roman"/>
          <w:color w:val="000000"/>
          <w:sz w:val="28"/>
          <w:szCs w:val="28"/>
        </w:rPr>
        <w:t>в период обучения их матерей</w:t>
      </w:r>
      <w:r>
        <w:rPr>
          <w:rFonts w:ascii="Times New Roman" w:hAnsi="Times New Roman" w:cs="Times New Roman"/>
          <w:color w:val="000000"/>
          <w:sz w:val="28"/>
          <w:szCs w:val="28"/>
        </w:rPr>
        <w:t xml:space="preserve">, реализуемых в образовательных организациях высшего образования в </w:t>
      </w:r>
      <w:r w:rsidRPr="00F22F22">
        <w:rPr>
          <w:rFonts w:ascii="Times New Roman" w:hAnsi="Times New Roman" w:cs="Times New Roman"/>
          <w:color w:val="000000"/>
          <w:sz w:val="28"/>
          <w:szCs w:val="28"/>
        </w:rPr>
        <w:t>73 субъект</w:t>
      </w:r>
      <w:r>
        <w:rPr>
          <w:rFonts w:ascii="Times New Roman" w:hAnsi="Times New Roman" w:cs="Times New Roman"/>
          <w:color w:val="000000"/>
          <w:sz w:val="28"/>
          <w:szCs w:val="28"/>
        </w:rPr>
        <w:t>ах</w:t>
      </w:r>
      <w:r w:rsidRPr="00F22F22">
        <w:rPr>
          <w:rFonts w:ascii="Times New Roman" w:hAnsi="Times New Roman" w:cs="Times New Roman"/>
          <w:color w:val="000000"/>
          <w:sz w:val="28"/>
          <w:szCs w:val="28"/>
        </w:rPr>
        <w:t xml:space="preserve"> Российской Федерации</w:t>
      </w:r>
      <w:r>
        <w:rPr>
          <w:rFonts w:ascii="Times New Roman" w:hAnsi="Times New Roman" w:cs="Times New Roman"/>
          <w:color w:val="000000"/>
          <w:sz w:val="28"/>
          <w:szCs w:val="28"/>
        </w:rPr>
        <w:t>.</w:t>
      </w:r>
    </w:p>
    <w:p w14:paraId="0F9F1C9D" w14:textId="031ADAB2" w:rsidR="00166A4B" w:rsidRPr="00F22F22" w:rsidRDefault="00E65E85" w:rsidP="00F22F22">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lastRenderedPageBreak/>
        <w:t xml:space="preserve">Одной из мер поддержки является обеспечение дополнительных мест для детей дошкольного возраста путем строительства </w:t>
      </w:r>
      <w:r w:rsidR="009100DE">
        <w:rPr>
          <w:rFonts w:ascii="Times New Roman" w:hAnsi="Times New Roman" w:cs="Times New Roman"/>
          <w:color w:val="000000"/>
          <w:sz w:val="28"/>
          <w:szCs w:val="28"/>
        </w:rPr>
        <w:t>до</w:t>
      </w:r>
      <w:r w:rsidR="00ED2F3E">
        <w:rPr>
          <w:rFonts w:ascii="Times New Roman" w:hAnsi="Times New Roman" w:cs="Times New Roman"/>
          <w:color w:val="000000"/>
          <w:sz w:val="28"/>
          <w:szCs w:val="28"/>
        </w:rPr>
        <w:t>ш</w:t>
      </w:r>
      <w:r w:rsidR="009100DE">
        <w:rPr>
          <w:rFonts w:ascii="Times New Roman" w:hAnsi="Times New Roman" w:cs="Times New Roman"/>
          <w:color w:val="000000"/>
          <w:sz w:val="28"/>
          <w:szCs w:val="28"/>
        </w:rPr>
        <w:t>кольных образовательных организаций</w:t>
      </w:r>
      <w:r w:rsidRPr="00F22F22">
        <w:rPr>
          <w:rFonts w:ascii="Times New Roman" w:hAnsi="Times New Roman" w:cs="Times New Roman"/>
          <w:color w:val="000000"/>
          <w:sz w:val="28"/>
          <w:szCs w:val="28"/>
        </w:rPr>
        <w:t xml:space="preserve"> и перепрофилирования мест функционирующих дошкольных организаций на базе </w:t>
      </w:r>
      <w:r w:rsidR="009100DE">
        <w:rPr>
          <w:rFonts w:ascii="Times New Roman" w:hAnsi="Times New Roman" w:cs="Times New Roman"/>
          <w:color w:val="000000"/>
          <w:sz w:val="28"/>
          <w:szCs w:val="28"/>
        </w:rPr>
        <w:t>образовательных организаций высшего образования</w:t>
      </w:r>
      <w:r w:rsidRPr="00F22F22">
        <w:rPr>
          <w:rFonts w:ascii="Times New Roman" w:hAnsi="Times New Roman" w:cs="Times New Roman"/>
          <w:color w:val="000000"/>
          <w:sz w:val="28"/>
          <w:szCs w:val="28"/>
        </w:rPr>
        <w:t xml:space="preserve">. </w:t>
      </w:r>
    </w:p>
    <w:p w14:paraId="7FF9B311" w14:textId="23446798" w:rsidR="009100DE" w:rsidRDefault="00E65E85" w:rsidP="00F22F22">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 xml:space="preserve">Так, на базе ФГБОУ ВО «Тульский государственный университет» </w:t>
      </w:r>
      <w:r w:rsidR="009100DE">
        <w:rPr>
          <w:rFonts w:ascii="Times New Roman" w:hAnsi="Times New Roman" w:cs="Times New Roman"/>
          <w:color w:val="000000"/>
          <w:sz w:val="28"/>
          <w:szCs w:val="28"/>
        </w:rPr>
        <w:t xml:space="preserve">с 1934 г. </w:t>
      </w:r>
      <w:r w:rsidRPr="00F22F22">
        <w:rPr>
          <w:rFonts w:ascii="Times New Roman" w:hAnsi="Times New Roman" w:cs="Times New Roman"/>
          <w:color w:val="000000"/>
          <w:sz w:val="28"/>
          <w:szCs w:val="28"/>
        </w:rPr>
        <w:t>действует дошкольное общеобразовательное структурное подразделение</w:t>
      </w:r>
      <w:r w:rsidR="009100DE">
        <w:rPr>
          <w:rFonts w:ascii="Times New Roman" w:hAnsi="Times New Roman" w:cs="Times New Roman"/>
          <w:color w:val="000000"/>
          <w:sz w:val="28"/>
          <w:szCs w:val="28"/>
        </w:rPr>
        <w:t xml:space="preserve">, </w:t>
      </w:r>
      <w:r w:rsidRPr="00F22F22">
        <w:rPr>
          <w:rFonts w:ascii="Times New Roman" w:hAnsi="Times New Roman" w:cs="Times New Roman"/>
          <w:color w:val="000000"/>
          <w:sz w:val="28"/>
          <w:szCs w:val="28"/>
        </w:rPr>
        <w:t>обеспечива</w:t>
      </w:r>
      <w:r w:rsidR="009100DE">
        <w:rPr>
          <w:rFonts w:ascii="Times New Roman" w:hAnsi="Times New Roman" w:cs="Times New Roman"/>
          <w:color w:val="000000"/>
          <w:sz w:val="28"/>
          <w:szCs w:val="28"/>
        </w:rPr>
        <w:t>ющее</w:t>
      </w:r>
      <w:r w:rsidRPr="00F22F22">
        <w:rPr>
          <w:rFonts w:ascii="Times New Roman" w:hAnsi="Times New Roman" w:cs="Times New Roman"/>
          <w:color w:val="000000"/>
          <w:sz w:val="28"/>
          <w:szCs w:val="28"/>
        </w:rPr>
        <w:t xml:space="preserve"> воспитание, обучение, присмотр, уход и оздоровление детей обучающихся, преподавателей и научных сотрудников.</w:t>
      </w:r>
      <w:r w:rsidR="009100DE">
        <w:rPr>
          <w:rFonts w:ascii="Times New Roman" w:hAnsi="Times New Roman" w:cs="Times New Roman"/>
          <w:color w:val="000000"/>
          <w:sz w:val="28"/>
          <w:szCs w:val="28"/>
        </w:rPr>
        <w:t xml:space="preserve"> Подразделение включает </w:t>
      </w:r>
      <w:r w:rsidR="00494AF4">
        <w:rPr>
          <w:rFonts w:ascii="Times New Roman" w:hAnsi="Times New Roman" w:cs="Times New Roman"/>
          <w:color w:val="000000"/>
          <w:sz w:val="28"/>
          <w:szCs w:val="28"/>
        </w:rPr>
        <w:br/>
      </w:r>
      <w:r w:rsidR="009100DE">
        <w:rPr>
          <w:rFonts w:ascii="Times New Roman" w:hAnsi="Times New Roman" w:cs="Times New Roman"/>
          <w:color w:val="000000"/>
          <w:sz w:val="28"/>
          <w:szCs w:val="28"/>
        </w:rPr>
        <w:t>6 групп для около 100 детей в возрасте от 1,5 до 7 лет, обучение, присмотр и уход за которыми обеспечивают 38 сотрудников.</w:t>
      </w:r>
    </w:p>
    <w:p w14:paraId="1DB7E070" w14:textId="541C701C" w:rsidR="00166A4B" w:rsidRPr="00F22F22" w:rsidRDefault="00E65E85" w:rsidP="00E576A8">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В корпусе № 6 студенческого общежития ФГБОУ ВО «Иркутский государственный университет» с 2019 г</w:t>
      </w:r>
      <w:r w:rsidR="00E576A8">
        <w:rPr>
          <w:rFonts w:ascii="Times New Roman" w:hAnsi="Times New Roman" w:cs="Times New Roman"/>
          <w:color w:val="000000"/>
          <w:sz w:val="28"/>
          <w:szCs w:val="28"/>
        </w:rPr>
        <w:t>.</w:t>
      </w:r>
      <w:r w:rsidRPr="00F22F22">
        <w:rPr>
          <w:rFonts w:ascii="Times New Roman" w:hAnsi="Times New Roman" w:cs="Times New Roman"/>
          <w:color w:val="000000"/>
          <w:sz w:val="28"/>
          <w:szCs w:val="28"/>
        </w:rPr>
        <w:t xml:space="preserve"> функционирует детская комната кратковременного пребывания детей до 7 лет, которая используется обучающимися </w:t>
      </w:r>
      <w:r w:rsidR="00E576A8">
        <w:rPr>
          <w:rFonts w:ascii="Times New Roman" w:hAnsi="Times New Roman" w:cs="Times New Roman"/>
          <w:color w:val="000000"/>
          <w:sz w:val="28"/>
          <w:szCs w:val="28"/>
        </w:rPr>
        <w:t>университета</w:t>
      </w:r>
      <w:r w:rsidRPr="00F22F22">
        <w:rPr>
          <w:rFonts w:ascii="Times New Roman" w:hAnsi="Times New Roman" w:cs="Times New Roman"/>
          <w:color w:val="000000"/>
          <w:sz w:val="28"/>
          <w:szCs w:val="28"/>
        </w:rPr>
        <w:t xml:space="preserve">. </w:t>
      </w:r>
      <w:r w:rsidR="00E576A8">
        <w:rPr>
          <w:rFonts w:ascii="Times New Roman" w:hAnsi="Times New Roman" w:cs="Times New Roman"/>
          <w:color w:val="000000"/>
          <w:sz w:val="28"/>
          <w:szCs w:val="28"/>
        </w:rPr>
        <w:t xml:space="preserve">Детская комната, работающая ежедневно с 9.00 до 21.00, </w:t>
      </w:r>
      <w:r w:rsidRPr="00F22F22">
        <w:rPr>
          <w:rFonts w:ascii="Times New Roman" w:hAnsi="Times New Roman" w:cs="Times New Roman"/>
          <w:color w:val="000000"/>
          <w:sz w:val="28"/>
          <w:szCs w:val="28"/>
        </w:rPr>
        <w:t xml:space="preserve">оснащена игровым, спортивным оборудованием, материалами для творчества, конструирования. </w:t>
      </w:r>
    </w:p>
    <w:p w14:paraId="0F8D73C8" w14:textId="4A1C7354" w:rsidR="00166A4B" w:rsidRPr="00F22F22" w:rsidRDefault="00E65E85" w:rsidP="00F22F22">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В 2013 г</w:t>
      </w:r>
      <w:r w:rsidR="00E576A8">
        <w:rPr>
          <w:rFonts w:ascii="Times New Roman" w:hAnsi="Times New Roman" w:cs="Times New Roman"/>
          <w:color w:val="000000"/>
          <w:sz w:val="28"/>
          <w:szCs w:val="28"/>
        </w:rPr>
        <w:t>.</w:t>
      </w:r>
      <w:r w:rsidRPr="00F22F22">
        <w:rPr>
          <w:rFonts w:ascii="Times New Roman" w:hAnsi="Times New Roman" w:cs="Times New Roman"/>
          <w:color w:val="000000"/>
          <w:sz w:val="28"/>
          <w:szCs w:val="28"/>
        </w:rPr>
        <w:t xml:space="preserve"> на базе ФГБОУ ВО «Ульяновский государственный педагогический университет имени И.Н. Ульянова» открыт инновационный центр детского развития «Кораблик», который функционировал как учреждение дополнительного образования для детей студентов и сотрудников вуза. В 2015 г</w:t>
      </w:r>
      <w:r w:rsidR="00E576A8">
        <w:rPr>
          <w:rFonts w:ascii="Times New Roman" w:hAnsi="Times New Roman" w:cs="Times New Roman"/>
          <w:color w:val="000000"/>
          <w:sz w:val="28"/>
          <w:szCs w:val="28"/>
        </w:rPr>
        <w:t>.</w:t>
      </w:r>
      <w:r w:rsidRPr="00F22F22">
        <w:rPr>
          <w:rFonts w:ascii="Times New Roman" w:hAnsi="Times New Roman" w:cs="Times New Roman"/>
          <w:color w:val="000000"/>
          <w:sz w:val="28"/>
          <w:szCs w:val="28"/>
        </w:rPr>
        <w:t xml:space="preserve"> Центр детского развития «Кораблик» переименован в научно-образовательный центр – детский сад «У-знайки» (далее </w:t>
      </w:r>
      <w:r w:rsidR="00E576A8">
        <w:rPr>
          <w:rFonts w:ascii="Times New Roman" w:hAnsi="Times New Roman" w:cs="Times New Roman"/>
          <w:color w:val="000000"/>
          <w:sz w:val="28"/>
          <w:szCs w:val="28"/>
        </w:rPr>
        <w:t xml:space="preserve">по тексту подраздела </w:t>
      </w:r>
      <w:r w:rsidRPr="00F22F22">
        <w:rPr>
          <w:rFonts w:ascii="Times New Roman" w:hAnsi="Times New Roman" w:cs="Times New Roman"/>
          <w:color w:val="000000"/>
          <w:sz w:val="28"/>
          <w:szCs w:val="28"/>
        </w:rPr>
        <w:t>– детский сад)</w:t>
      </w:r>
      <w:r w:rsidR="00E576A8">
        <w:rPr>
          <w:rFonts w:ascii="Times New Roman" w:hAnsi="Times New Roman" w:cs="Times New Roman"/>
          <w:color w:val="000000"/>
          <w:sz w:val="28"/>
          <w:szCs w:val="28"/>
        </w:rPr>
        <w:t>, открытие которого</w:t>
      </w:r>
      <w:r w:rsidRPr="00F22F22">
        <w:rPr>
          <w:rFonts w:ascii="Times New Roman" w:hAnsi="Times New Roman" w:cs="Times New Roman"/>
          <w:color w:val="000000"/>
          <w:sz w:val="28"/>
          <w:szCs w:val="28"/>
        </w:rPr>
        <w:t xml:space="preserve"> позволило завершить выстраивание системы непрерывного образования в ФГБОУ ВО </w:t>
      </w:r>
      <w:r w:rsidR="00E576A8">
        <w:rPr>
          <w:rFonts w:ascii="Times New Roman" w:hAnsi="Times New Roman" w:cs="Times New Roman"/>
          <w:color w:val="000000"/>
          <w:sz w:val="28"/>
          <w:szCs w:val="28"/>
        </w:rPr>
        <w:t>«</w:t>
      </w:r>
      <w:r w:rsidRPr="00F22F22">
        <w:rPr>
          <w:rFonts w:ascii="Times New Roman" w:hAnsi="Times New Roman" w:cs="Times New Roman"/>
          <w:color w:val="000000"/>
          <w:sz w:val="28"/>
          <w:szCs w:val="28"/>
        </w:rPr>
        <w:t>УлГПУ им. И.Н. Ульянова</w:t>
      </w:r>
      <w:r w:rsidR="00E576A8">
        <w:rPr>
          <w:rFonts w:ascii="Times New Roman" w:hAnsi="Times New Roman" w:cs="Times New Roman"/>
          <w:color w:val="000000"/>
          <w:sz w:val="28"/>
          <w:szCs w:val="28"/>
        </w:rPr>
        <w:t>»</w:t>
      </w:r>
      <w:r w:rsidRPr="00F22F22">
        <w:rPr>
          <w:rFonts w:ascii="Times New Roman" w:hAnsi="Times New Roman" w:cs="Times New Roman"/>
          <w:color w:val="000000"/>
          <w:sz w:val="28"/>
          <w:szCs w:val="28"/>
        </w:rPr>
        <w:t xml:space="preserve">, включающей дошкольное и дополнительное образование, профильные классы, вуз и институт повышения квалификации. Детский сад позволяет организовать непрерывное обучение студентов ФГБОУ ВО </w:t>
      </w:r>
      <w:r w:rsidR="00E576A8">
        <w:rPr>
          <w:rFonts w:ascii="Times New Roman" w:hAnsi="Times New Roman" w:cs="Times New Roman"/>
          <w:color w:val="000000"/>
          <w:sz w:val="28"/>
          <w:szCs w:val="28"/>
        </w:rPr>
        <w:t>«</w:t>
      </w:r>
      <w:r w:rsidRPr="00F22F22">
        <w:rPr>
          <w:rFonts w:ascii="Times New Roman" w:hAnsi="Times New Roman" w:cs="Times New Roman"/>
          <w:color w:val="000000"/>
          <w:sz w:val="28"/>
          <w:szCs w:val="28"/>
        </w:rPr>
        <w:t xml:space="preserve">УлГПУ </w:t>
      </w:r>
      <w:r w:rsidR="00494AF4">
        <w:rPr>
          <w:rFonts w:ascii="Times New Roman" w:hAnsi="Times New Roman" w:cs="Times New Roman"/>
          <w:color w:val="000000"/>
          <w:sz w:val="28"/>
          <w:szCs w:val="28"/>
        </w:rPr>
        <w:br/>
      </w:r>
      <w:r w:rsidRPr="00F22F22">
        <w:rPr>
          <w:rFonts w:ascii="Times New Roman" w:hAnsi="Times New Roman" w:cs="Times New Roman"/>
          <w:color w:val="000000"/>
          <w:sz w:val="28"/>
          <w:szCs w:val="28"/>
        </w:rPr>
        <w:t>им. И.Н. Ульянова</w:t>
      </w:r>
      <w:r w:rsidR="00E576A8">
        <w:rPr>
          <w:rFonts w:ascii="Times New Roman" w:hAnsi="Times New Roman" w:cs="Times New Roman"/>
          <w:color w:val="000000"/>
          <w:sz w:val="28"/>
          <w:szCs w:val="28"/>
        </w:rPr>
        <w:t>»</w:t>
      </w:r>
      <w:r w:rsidRPr="00F22F22">
        <w:rPr>
          <w:rFonts w:ascii="Times New Roman" w:hAnsi="Times New Roman" w:cs="Times New Roman"/>
          <w:color w:val="000000"/>
          <w:sz w:val="28"/>
          <w:szCs w:val="28"/>
        </w:rPr>
        <w:t xml:space="preserve">. На базе детского сада преподаватели и студенты, начиная </w:t>
      </w:r>
      <w:r w:rsidR="00494AF4">
        <w:rPr>
          <w:rFonts w:ascii="Times New Roman" w:hAnsi="Times New Roman" w:cs="Times New Roman"/>
          <w:color w:val="000000"/>
          <w:sz w:val="28"/>
          <w:szCs w:val="28"/>
        </w:rPr>
        <w:br/>
      </w:r>
      <w:r w:rsidRPr="00F22F22">
        <w:rPr>
          <w:rFonts w:ascii="Times New Roman" w:hAnsi="Times New Roman" w:cs="Times New Roman"/>
          <w:color w:val="000000"/>
          <w:sz w:val="28"/>
          <w:szCs w:val="28"/>
        </w:rPr>
        <w:t>с первого курса, осуществляют инновационную деятельность, внедряя на практике передовые педагогические проекты в сфере дошкольного образования.</w:t>
      </w:r>
    </w:p>
    <w:p w14:paraId="1A8FB7A6" w14:textId="5EB1B8B8" w:rsidR="00166A4B" w:rsidRPr="00F22F22" w:rsidRDefault="00E65E85" w:rsidP="00F22F22">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 xml:space="preserve">В детском саду функционируют 3 группы общеразвивающей направленности, имеются физкультурно-музыкальный зал, кабинеты учителя-логопеда, педагога-психолога, медицинский кабинет, пищеблок, оборудованная спортивная площадка на территории детского сада. Детский сад оснащен уникальным мультимедийным оборудованием: комплектами планшетов для детей и воспитателя со встроенными обучающими программами, позволяющими развивать навыки чтения и письма. Свою деятельность детский сад осуществляет на платной основе. Дети дошкольного возраста, чьи родители (законные представители) являются студентами ФГБОУ ВО </w:t>
      </w:r>
      <w:r w:rsidR="00F86C47">
        <w:rPr>
          <w:rFonts w:ascii="Times New Roman" w:hAnsi="Times New Roman" w:cs="Times New Roman"/>
          <w:color w:val="000000"/>
          <w:sz w:val="28"/>
          <w:szCs w:val="28"/>
        </w:rPr>
        <w:t>«</w:t>
      </w:r>
      <w:r w:rsidRPr="00F22F22">
        <w:rPr>
          <w:rFonts w:ascii="Times New Roman" w:hAnsi="Times New Roman" w:cs="Times New Roman"/>
          <w:color w:val="000000"/>
          <w:sz w:val="28"/>
          <w:szCs w:val="28"/>
        </w:rPr>
        <w:t>УлГПУ им. И.Н.Ульянова</w:t>
      </w:r>
      <w:r w:rsidR="00F86C47">
        <w:rPr>
          <w:rFonts w:ascii="Times New Roman" w:hAnsi="Times New Roman" w:cs="Times New Roman"/>
          <w:color w:val="000000"/>
          <w:sz w:val="28"/>
          <w:szCs w:val="28"/>
        </w:rPr>
        <w:t>»</w:t>
      </w:r>
      <w:r w:rsidRPr="00F22F22">
        <w:rPr>
          <w:rFonts w:ascii="Times New Roman" w:hAnsi="Times New Roman" w:cs="Times New Roman"/>
          <w:color w:val="000000"/>
          <w:sz w:val="28"/>
          <w:szCs w:val="28"/>
        </w:rPr>
        <w:t xml:space="preserve">, посещают детский сад на льготной основе. </w:t>
      </w:r>
    </w:p>
    <w:p w14:paraId="08EE27D5" w14:textId="3910FA7D" w:rsidR="00166A4B" w:rsidRPr="00F22F22" w:rsidRDefault="00E65E85" w:rsidP="00F22F22">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На базе ФГБОУ ВО «Северный (Арктический) федеральный университет имени М.В. Ломоносова» (далее – САФУ) работает детский сад «Центр дошкольного образования «СОВА»</w:t>
      </w:r>
      <w:r w:rsidR="00226473">
        <w:rPr>
          <w:rFonts w:ascii="Times New Roman" w:hAnsi="Times New Roman" w:cs="Times New Roman"/>
          <w:color w:val="000000"/>
          <w:sz w:val="28"/>
          <w:szCs w:val="28"/>
        </w:rPr>
        <w:t xml:space="preserve">, </w:t>
      </w:r>
      <w:r w:rsidRPr="00F22F22">
        <w:rPr>
          <w:rFonts w:ascii="Times New Roman" w:hAnsi="Times New Roman" w:cs="Times New Roman"/>
          <w:color w:val="000000"/>
          <w:sz w:val="28"/>
          <w:szCs w:val="28"/>
        </w:rPr>
        <w:t>действу</w:t>
      </w:r>
      <w:r w:rsidR="00226473">
        <w:rPr>
          <w:rFonts w:ascii="Times New Roman" w:hAnsi="Times New Roman" w:cs="Times New Roman"/>
          <w:color w:val="000000"/>
          <w:sz w:val="28"/>
          <w:szCs w:val="28"/>
        </w:rPr>
        <w:t>ющий</w:t>
      </w:r>
      <w:r w:rsidRPr="00F22F22">
        <w:rPr>
          <w:rFonts w:ascii="Times New Roman" w:hAnsi="Times New Roman" w:cs="Times New Roman"/>
          <w:color w:val="000000"/>
          <w:sz w:val="28"/>
          <w:szCs w:val="28"/>
        </w:rPr>
        <w:t xml:space="preserve"> как структурное подразделение САФУ </w:t>
      </w:r>
      <w:r w:rsidR="00B177A5">
        <w:rPr>
          <w:rFonts w:ascii="Times New Roman" w:hAnsi="Times New Roman" w:cs="Times New Roman"/>
          <w:color w:val="000000"/>
          <w:sz w:val="28"/>
          <w:szCs w:val="28"/>
        </w:rPr>
        <w:br/>
      </w:r>
      <w:r w:rsidRPr="00F22F22">
        <w:rPr>
          <w:rFonts w:ascii="Times New Roman" w:hAnsi="Times New Roman" w:cs="Times New Roman"/>
          <w:color w:val="000000"/>
          <w:sz w:val="28"/>
          <w:szCs w:val="28"/>
        </w:rPr>
        <w:lastRenderedPageBreak/>
        <w:t>и создан</w:t>
      </w:r>
      <w:r w:rsidR="00226473">
        <w:rPr>
          <w:rFonts w:ascii="Times New Roman" w:hAnsi="Times New Roman" w:cs="Times New Roman"/>
          <w:color w:val="000000"/>
          <w:sz w:val="28"/>
          <w:szCs w:val="28"/>
        </w:rPr>
        <w:t>ный</w:t>
      </w:r>
      <w:r w:rsidRPr="00F22F22">
        <w:rPr>
          <w:rFonts w:ascii="Times New Roman" w:hAnsi="Times New Roman" w:cs="Times New Roman"/>
          <w:color w:val="000000"/>
          <w:sz w:val="28"/>
          <w:szCs w:val="28"/>
        </w:rPr>
        <w:t xml:space="preserve"> с целью усиления социальной защищенности детей сотрудников </w:t>
      </w:r>
      <w:r w:rsidR="00B177A5">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и студентов университета, а также удовлетворения потребности семьи и общества </w:t>
      </w:r>
      <w:r w:rsidR="00B177A5">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в уходе за детьми в возрасте от </w:t>
      </w:r>
      <w:r w:rsidR="00226473">
        <w:rPr>
          <w:rFonts w:ascii="Times New Roman" w:hAnsi="Times New Roman" w:cs="Times New Roman"/>
          <w:color w:val="000000"/>
          <w:sz w:val="28"/>
          <w:szCs w:val="28"/>
        </w:rPr>
        <w:t>1,5</w:t>
      </w:r>
      <w:r w:rsidRPr="00F22F22">
        <w:rPr>
          <w:rFonts w:ascii="Times New Roman" w:hAnsi="Times New Roman" w:cs="Times New Roman"/>
          <w:color w:val="000000"/>
          <w:sz w:val="28"/>
          <w:szCs w:val="28"/>
        </w:rPr>
        <w:t xml:space="preserve"> до </w:t>
      </w:r>
      <w:r w:rsidR="00226473">
        <w:rPr>
          <w:rFonts w:ascii="Times New Roman" w:hAnsi="Times New Roman" w:cs="Times New Roman"/>
          <w:color w:val="000000"/>
          <w:sz w:val="28"/>
          <w:szCs w:val="28"/>
        </w:rPr>
        <w:t>7</w:t>
      </w:r>
      <w:r w:rsidRPr="00F22F22">
        <w:rPr>
          <w:rFonts w:ascii="Times New Roman" w:hAnsi="Times New Roman" w:cs="Times New Roman"/>
          <w:color w:val="000000"/>
          <w:sz w:val="28"/>
          <w:szCs w:val="28"/>
        </w:rPr>
        <w:t xml:space="preserve"> лет. </w:t>
      </w:r>
    </w:p>
    <w:p w14:paraId="09E099C0" w14:textId="47D1E8FF" w:rsidR="00166A4B" w:rsidRPr="00F22F22" w:rsidRDefault="00E65E85" w:rsidP="00F22F22">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На площадке ФГБОУ ВО «Мордовский государственный педагогический университет имени М.Е. Евсевьева» создан образовательный центр «Пеликан»</w:t>
      </w:r>
      <w:r w:rsidR="00226473">
        <w:rPr>
          <w:rFonts w:ascii="Times New Roman" w:hAnsi="Times New Roman" w:cs="Times New Roman"/>
          <w:color w:val="000000"/>
          <w:sz w:val="28"/>
          <w:szCs w:val="28"/>
        </w:rPr>
        <w:t>, деятельность которого</w:t>
      </w:r>
      <w:r w:rsidRPr="00F22F22">
        <w:rPr>
          <w:rFonts w:ascii="Times New Roman" w:hAnsi="Times New Roman" w:cs="Times New Roman"/>
          <w:color w:val="000000"/>
          <w:sz w:val="28"/>
          <w:szCs w:val="28"/>
        </w:rPr>
        <w:t xml:space="preserve"> направлена на создание условий для разностороннего развития детей в процессе дошкольного образования, присмотра за детьми дошкольного возраста в период обучения их матерей, оказания дополнительных услуг по развитию, обучению и воспитанию детей дошкольного возраста, осуществления практико-ориентированной подготовки студентов университета.</w:t>
      </w:r>
    </w:p>
    <w:p w14:paraId="5A2A5B96" w14:textId="0CFDE5BD" w:rsidR="00166A4B" w:rsidRPr="00F22F22" w:rsidRDefault="00E65E85" w:rsidP="00F22F22">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В ФГБОУ ВО «Вятский государственный университет» с октября 2018 г</w:t>
      </w:r>
      <w:r w:rsidR="00226473">
        <w:rPr>
          <w:rFonts w:ascii="Times New Roman" w:hAnsi="Times New Roman" w:cs="Times New Roman"/>
          <w:color w:val="000000"/>
          <w:sz w:val="28"/>
          <w:szCs w:val="28"/>
        </w:rPr>
        <w:t>.</w:t>
      </w:r>
      <w:r w:rsidRPr="00F22F22">
        <w:rPr>
          <w:rFonts w:ascii="Times New Roman" w:hAnsi="Times New Roman" w:cs="Times New Roman"/>
          <w:color w:val="000000"/>
          <w:sz w:val="28"/>
          <w:szCs w:val="28"/>
        </w:rPr>
        <w:t xml:space="preserve"> функционирует Центр дошкольной педагогики (далее </w:t>
      </w:r>
      <w:r w:rsidR="00226473">
        <w:rPr>
          <w:rFonts w:ascii="Times New Roman" w:hAnsi="Times New Roman" w:cs="Times New Roman"/>
          <w:color w:val="000000"/>
          <w:sz w:val="28"/>
          <w:szCs w:val="28"/>
        </w:rPr>
        <w:t xml:space="preserve">по тексту подраздела </w:t>
      </w:r>
      <w:r w:rsidRPr="00F22F22">
        <w:rPr>
          <w:rFonts w:ascii="Times New Roman" w:hAnsi="Times New Roman" w:cs="Times New Roman"/>
          <w:color w:val="000000"/>
          <w:sz w:val="28"/>
          <w:szCs w:val="28"/>
        </w:rPr>
        <w:t xml:space="preserve">– Центр), сотрудники которого осуществляют присмотр за детьми дошкольного возраста </w:t>
      </w:r>
      <w:r w:rsidR="00F85EB8">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в возрасте от 1,5 до 4 лет в период обучения их матерей. Также предоставляется возможность посещения Центра детьми сотрудников вуза. Посещение Центра детьми сотрудников и студентов университета осуществляется на бесплатной основе. </w:t>
      </w:r>
    </w:p>
    <w:p w14:paraId="34500ACC" w14:textId="3A38794E" w:rsidR="00226473" w:rsidRDefault="00E65E85" w:rsidP="00F22F22">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В г. Томске функционируют два детских сада</w:t>
      </w:r>
      <w:r w:rsidR="00226473">
        <w:rPr>
          <w:rFonts w:ascii="Times New Roman" w:hAnsi="Times New Roman" w:cs="Times New Roman"/>
          <w:color w:val="000000"/>
          <w:sz w:val="28"/>
          <w:szCs w:val="28"/>
        </w:rPr>
        <w:t>:</w:t>
      </w:r>
      <w:r w:rsidRPr="00F22F22">
        <w:rPr>
          <w:rFonts w:ascii="Times New Roman" w:hAnsi="Times New Roman" w:cs="Times New Roman"/>
          <w:color w:val="000000"/>
          <w:sz w:val="28"/>
          <w:szCs w:val="28"/>
        </w:rPr>
        <w:t xml:space="preserve"> </w:t>
      </w:r>
      <w:r w:rsidR="00226473" w:rsidRPr="00F22F22">
        <w:rPr>
          <w:rFonts w:ascii="Times New Roman" w:hAnsi="Times New Roman" w:cs="Times New Roman"/>
          <w:color w:val="000000"/>
          <w:sz w:val="28"/>
          <w:szCs w:val="28"/>
        </w:rPr>
        <w:t xml:space="preserve">детский сад № 49 (2 корпуса) </w:t>
      </w:r>
      <w:r w:rsidR="00F4745C">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на базе ФГАОУ ВО «Национальный исследовательский Томский государственный университет» и </w:t>
      </w:r>
      <w:r w:rsidR="00226473" w:rsidRPr="00F22F22">
        <w:rPr>
          <w:rFonts w:ascii="Times New Roman" w:hAnsi="Times New Roman" w:cs="Times New Roman"/>
          <w:color w:val="000000"/>
          <w:sz w:val="28"/>
          <w:szCs w:val="28"/>
        </w:rPr>
        <w:t>детский сад № 108 (2 корпуса)</w:t>
      </w:r>
      <w:r w:rsidR="00226473">
        <w:rPr>
          <w:rFonts w:ascii="Times New Roman" w:hAnsi="Times New Roman" w:cs="Times New Roman"/>
          <w:color w:val="000000"/>
          <w:sz w:val="28"/>
          <w:szCs w:val="28"/>
        </w:rPr>
        <w:t xml:space="preserve"> на базе </w:t>
      </w:r>
      <w:r w:rsidRPr="00F22F22">
        <w:rPr>
          <w:rFonts w:ascii="Times New Roman" w:hAnsi="Times New Roman" w:cs="Times New Roman"/>
          <w:color w:val="000000"/>
          <w:sz w:val="28"/>
          <w:szCs w:val="28"/>
        </w:rPr>
        <w:t xml:space="preserve">ФГАОУ ВО «Национальный исследовательский Томский политехнический университет», которые посещают </w:t>
      </w:r>
      <w:r w:rsidR="00F4745C">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311 воспитанников в возрасте от 2 до 6 лет. </w:t>
      </w:r>
    </w:p>
    <w:p w14:paraId="32ADBFEF" w14:textId="23927151" w:rsidR="00166A4B" w:rsidRPr="00F22F22" w:rsidRDefault="00E65E85" w:rsidP="00F22F22">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 xml:space="preserve">В ФГАОУ ВО «Казанский (Приволжский) федеральный университет» функционирует специальный (коррекционный) детский сад для детей </w:t>
      </w:r>
      <w:r w:rsidR="00226473">
        <w:rPr>
          <w:rFonts w:ascii="Times New Roman" w:hAnsi="Times New Roman" w:cs="Times New Roman"/>
          <w:color w:val="000000"/>
          <w:sz w:val="28"/>
          <w:szCs w:val="28"/>
        </w:rPr>
        <w:t xml:space="preserve">в возрасте </w:t>
      </w:r>
      <w:r w:rsidR="00F4745C">
        <w:rPr>
          <w:rFonts w:ascii="Times New Roman" w:hAnsi="Times New Roman" w:cs="Times New Roman"/>
          <w:color w:val="000000"/>
          <w:sz w:val="28"/>
          <w:szCs w:val="28"/>
        </w:rPr>
        <w:br/>
      </w:r>
      <w:r w:rsidR="00226473">
        <w:rPr>
          <w:rFonts w:ascii="Times New Roman" w:hAnsi="Times New Roman" w:cs="Times New Roman"/>
          <w:color w:val="000000"/>
          <w:sz w:val="28"/>
          <w:szCs w:val="28"/>
        </w:rPr>
        <w:t xml:space="preserve">от 3 до 7 лет </w:t>
      </w:r>
      <w:r w:rsidRPr="00F22F22">
        <w:rPr>
          <w:rFonts w:ascii="Times New Roman" w:hAnsi="Times New Roman" w:cs="Times New Roman"/>
          <w:color w:val="000000"/>
          <w:sz w:val="28"/>
          <w:szCs w:val="28"/>
        </w:rPr>
        <w:t xml:space="preserve">с расстройствами аутистического спектра «МЫ ВМЕСТЕ». </w:t>
      </w:r>
    </w:p>
    <w:p w14:paraId="435C0883" w14:textId="74BF6727" w:rsidR="00166A4B" w:rsidRPr="00F22F22" w:rsidRDefault="00E65E85" w:rsidP="00F22F22">
      <w:pPr>
        <w:spacing w:after="0" w:line="264" w:lineRule="auto"/>
        <w:ind w:firstLine="709"/>
        <w:jc w:val="both"/>
        <w:rPr>
          <w:rFonts w:ascii="Times New Roman" w:hAnsi="Times New Roman" w:cs="Times New Roman"/>
          <w:color w:val="000000"/>
          <w:sz w:val="28"/>
          <w:szCs w:val="28"/>
        </w:rPr>
      </w:pPr>
      <w:r w:rsidRPr="00F22F22">
        <w:rPr>
          <w:rFonts w:ascii="Times New Roman" w:hAnsi="Times New Roman" w:cs="Times New Roman"/>
          <w:color w:val="000000"/>
          <w:sz w:val="28"/>
          <w:szCs w:val="28"/>
        </w:rPr>
        <w:t xml:space="preserve">На базе ФГАОУ ВО «Уральский федеральный университет имени первого Президента России Б.Н. Ельцина» (далее </w:t>
      </w:r>
      <w:r w:rsidRPr="00F22F22">
        <w:rPr>
          <w:rFonts w:ascii="Times New Roman" w:hAnsi="Times New Roman" w:cs="Times New Roman"/>
          <w:color w:val="000000"/>
          <w:sz w:val="28"/>
          <w:szCs w:val="28"/>
        </w:rPr>
        <w:sym w:font="Symbol" w:char="F02D"/>
      </w:r>
      <w:r w:rsidRPr="00F22F22">
        <w:rPr>
          <w:rFonts w:ascii="Times New Roman" w:hAnsi="Times New Roman" w:cs="Times New Roman"/>
          <w:color w:val="000000"/>
          <w:sz w:val="28"/>
          <w:szCs w:val="28"/>
        </w:rPr>
        <w:t xml:space="preserve"> УрФУ) функционирует детский сад </w:t>
      </w:r>
      <w:r w:rsidR="00AB7DA0">
        <w:rPr>
          <w:rFonts w:ascii="Times New Roman" w:hAnsi="Times New Roman" w:cs="Times New Roman"/>
          <w:color w:val="000000"/>
          <w:sz w:val="28"/>
          <w:szCs w:val="28"/>
        </w:rPr>
        <w:br/>
      </w:r>
      <w:r w:rsidRPr="00F22F22">
        <w:rPr>
          <w:rFonts w:ascii="Times New Roman" w:hAnsi="Times New Roman" w:cs="Times New Roman"/>
          <w:color w:val="000000"/>
          <w:sz w:val="28"/>
          <w:szCs w:val="28"/>
        </w:rPr>
        <w:t>для детей студентов и сотрудников</w:t>
      </w:r>
      <w:r w:rsidR="009D3E2C">
        <w:rPr>
          <w:rFonts w:ascii="Times New Roman" w:hAnsi="Times New Roman" w:cs="Times New Roman"/>
          <w:color w:val="000000"/>
          <w:sz w:val="28"/>
          <w:szCs w:val="28"/>
        </w:rPr>
        <w:t xml:space="preserve"> включающий</w:t>
      </w:r>
      <w:r w:rsidRPr="00F22F22">
        <w:rPr>
          <w:rFonts w:ascii="Times New Roman" w:hAnsi="Times New Roman" w:cs="Times New Roman"/>
          <w:color w:val="000000"/>
          <w:sz w:val="28"/>
          <w:szCs w:val="28"/>
        </w:rPr>
        <w:t xml:space="preserve"> 4 дошкольные группы </w:t>
      </w:r>
      <w:r w:rsidR="00AB7DA0">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для 93 воспитанников, из </w:t>
      </w:r>
      <w:r w:rsidR="009D3E2C">
        <w:rPr>
          <w:rFonts w:ascii="Times New Roman" w:hAnsi="Times New Roman" w:cs="Times New Roman"/>
          <w:color w:val="000000"/>
          <w:sz w:val="28"/>
          <w:szCs w:val="28"/>
        </w:rPr>
        <w:t>которых</w:t>
      </w:r>
      <w:r w:rsidRPr="00F22F22">
        <w:rPr>
          <w:rFonts w:ascii="Times New Roman" w:hAnsi="Times New Roman" w:cs="Times New Roman"/>
          <w:color w:val="000000"/>
          <w:sz w:val="28"/>
          <w:szCs w:val="28"/>
        </w:rPr>
        <w:t xml:space="preserve"> 10 </w:t>
      </w:r>
      <w:r w:rsidR="009D3E2C">
        <w:rPr>
          <w:rFonts w:ascii="Times New Roman" w:hAnsi="Times New Roman" w:cs="Times New Roman"/>
          <w:color w:val="000000"/>
          <w:sz w:val="28"/>
          <w:szCs w:val="28"/>
        </w:rPr>
        <w:t>я</w:t>
      </w:r>
      <w:r w:rsidRPr="00F22F22">
        <w:rPr>
          <w:rFonts w:ascii="Times New Roman" w:hAnsi="Times New Roman" w:cs="Times New Roman"/>
          <w:color w:val="000000"/>
          <w:sz w:val="28"/>
          <w:szCs w:val="28"/>
        </w:rPr>
        <w:t xml:space="preserve">вляются детьми обучающихся </w:t>
      </w:r>
      <w:r w:rsidR="009D3E2C">
        <w:rPr>
          <w:rFonts w:ascii="Times New Roman" w:hAnsi="Times New Roman" w:cs="Times New Roman"/>
          <w:color w:val="000000"/>
          <w:sz w:val="28"/>
          <w:szCs w:val="28"/>
        </w:rPr>
        <w:t xml:space="preserve">в </w:t>
      </w:r>
      <w:r w:rsidRPr="00F22F22">
        <w:rPr>
          <w:rFonts w:ascii="Times New Roman" w:hAnsi="Times New Roman" w:cs="Times New Roman"/>
          <w:color w:val="000000"/>
          <w:sz w:val="28"/>
          <w:szCs w:val="28"/>
        </w:rPr>
        <w:t xml:space="preserve">УрФУ. </w:t>
      </w:r>
      <w:r w:rsidR="00AB7DA0">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В </w:t>
      </w:r>
      <w:r w:rsidR="009D3E2C">
        <w:rPr>
          <w:rFonts w:ascii="Times New Roman" w:hAnsi="Times New Roman" w:cs="Times New Roman"/>
          <w:color w:val="000000"/>
          <w:sz w:val="28"/>
          <w:szCs w:val="28"/>
        </w:rPr>
        <w:t>д</w:t>
      </w:r>
      <w:r w:rsidRPr="00F22F22">
        <w:rPr>
          <w:rFonts w:ascii="Times New Roman" w:hAnsi="Times New Roman" w:cs="Times New Roman"/>
          <w:color w:val="000000"/>
          <w:sz w:val="28"/>
          <w:szCs w:val="28"/>
        </w:rPr>
        <w:t xml:space="preserve">етском саду трудится более 25 человек: воспитатели, повара, педагоги-психологи, логопед, музыкальный руководитель и другие. Все семьи обучающихся, </w:t>
      </w:r>
      <w:r w:rsidR="009D3E2C">
        <w:rPr>
          <w:rFonts w:ascii="Times New Roman" w:hAnsi="Times New Roman" w:cs="Times New Roman"/>
          <w:color w:val="000000"/>
          <w:sz w:val="28"/>
          <w:szCs w:val="28"/>
        </w:rPr>
        <w:t xml:space="preserve">имеющих гражданство </w:t>
      </w:r>
      <w:r w:rsidRPr="00F22F22">
        <w:rPr>
          <w:rFonts w:ascii="Times New Roman" w:hAnsi="Times New Roman" w:cs="Times New Roman"/>
          <w:color w:val="000000"/>
          <w:sz w:val="28"/>
          <w:szCs w:val="28"/>
        </w:rPr>
        <w:t xml:space="preserve">Российской Федерации, подавшие заявление на предоставление места </w:t>
      </w:r>
      <w:r w:rsidR="00AB7DA0">
        <w:rPr>
          <w:rFonts w:ascii="Times New Roman" w:hAnsi="Times New Roman" w:cs="Times New Roman"/>
          <w:color w:val="000000"/>
          <w:sz w:val="28"/>
          <w:szCs w:val="28"/>
        </w:rPr>
        <w:br/>
      </w:r>
      <w:r w:rsidRPr="00F22F22">
        <w:rPr>
          <w:rFonts w:ascii="Times New Roman" w:hAnsi="Times New Roman" w:cs="Times New Roman"/>
          <w:color w:val="000000"/>
          <w:sz w:val="28"/>
          <w:szCs w:val="28"/>
        </w:rPr>
        <w:t xml:space="preserve">в </w:t>
      </w:r>
      <w:r w:rsidR="009D3E2C">
        <w:rPr>
          <w:rFonts w:ascii="Times New Roman" w:hAnsi="Times New Roman" w:cs="Times New Roman"/>
          <w:color w:val="000000"/>
          <w:sz w:val="28"/>
          <w:szCs w:val="28"/>
        </w:rPr>
        <w:t>д</w:t>
      </w:r>
      <w:r w:rsidRPr="00F22F22">
        <w:rPr>
          <w:rFonts w:ascii="Times New Roman" w:hAnsi="Times New Roman" w:cs="Times New Roman"/>
          <w:color w:val="000000"/>
          <w:sz w:val="28"/>
          <w:szCs w:val="28"/>
        </w:rPr>
        <w:t>етском саду УрФУ, получили в 2023 г</w:t>
      </w:r>
      <w:r w:rsidR="009D3E2C">
        <w:rPr>
          <w:rFonts w:ascii="Times New Roman" w:hAnsi="Times New Roman" w:cs="Times New Roman"/>
          <w:color w:val="000000"/>
          <w:sz w:val="28"/>
          <w:szCs w:val="28"/>
        </w:rPr>
        <w:t>.</w:t>
      </w:r>
      <w:r w:rsidRPr="00F22F22">
        <w:rPr>
          <w:rFonts w:ascii="Times New Roman" w:hAnsi="Times New Roman" w:cs="Times New Roman"/>
          <w:color w:val="000000"/>
          <w:sz w:val="28"/>
          <w:szCs w:val="28"/>
        </w:rPr>
        <w:t xml:space="preserve"> места. </w:t>
      </w:r>
    </w:p>
    <w:p w14:paraId="2E055617" w14:textId="1E97CE64" w:rsidR="000801EC" w:rsidRDefault="00756BCB" w:rsidP="00F22F22">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Кроме того, на 2024 г. </w:t>
      </w:r>
      <w:r w:rsidR="00E65E85" w:rsidRPr="00F22F22">
        <w:rPr>
          <w:rFonts w:ascii="Times New Roman" w:hAnsi="Times New Roman" w:cs="Times New Roman"/>
          <w:color w:val="000000"/>
          <w:sz w:val="28"/>
          <w:szCs w:val="28"/>
        </w:rPr>
        <w:t>Минобрнауки России</w:t>
      </w:r>
      <w:r>
        <w:rPr>
          <w:rFonts w:ascii="Times New Roman" w:hAnsi="Times New Roman" w:cs="Times New Roman"/>
          <w:color w:val="000000"/>
          <w:sz w:val="28"/>
          <w:szCs w:val="28"/>
        </w:rPr>
        <w:t xml:space="preserve"> запланировано проведение</w:t>
      </w:r>
      <w:r w:rsidR="00E65E85" w:rsidRPr="00F22F22">
        <w:rPr>
          <w:rFonts w:ascii="Times New Roman" w:hAnsi="Times New Roman" w:cs="Times New Roman"/>
          <w:color w:val="000000"/>
          <w:sz w:val="28"/>
          <w:szCs w:val="28"/>
        </w:rPr>
        <w:t xml:space="preserve"> </w:t>
      </w:r>
      <w:r w:rsidR="00096400">
        <w:rPr>
          <w:rFonts w:ascii="Times New Roman" w:hAnsi="Times New Roman" w:cs="Times New Roman"/>
          <w:color w:val="000000"/>
          <w:sz w:val="28"/>
          <w:szCs w:val="28"/>
        </w:rPr>
        <w:br/>
      </w:r>
      <w:r>
        <w:rPr>
          <w:rFonts w:ascii="Times New Roman" w:hAnsi="Times New Roman" w:cs="Times New Roman"/>
          <w:color w:val="000000"/>
          <w:sz w:val="28"/>
          <w:szCs w:val="28"/>
        </w:rPr>
        <w:t>с полугодовой периодичностью</w:t>
      </w:r>
      <w:r w:rsidR="00E65E85" w:rsidRPr="00F22F22">
        <w:rPr>
          <w:rFonts w:ascii="Times New Roman" w:hAnsi="Times New Roman" w:cs="Times New Roman"/>
          <w:color w:val="000000"/>
          <w:sz w:val="28"/>
          <w:szCs w:val="28"/>
        </w:rPr>
        <w:t xml:space="preserve"> мониторинг</w:t>
      </w:r>
      <w:r>
        <w:rPr>
          <w:rFonts w:ascii="Times New Roman" w:hAnsi="Times New Roman" w:cs="Times New Roman"/>
          <w:color w:val="000000"/>
          <w:sz w:val="28"/>
          <w:szCs w:val="28"/>
        </w:rPr>
        <w:t>а</w:t>
      </w:r>
      <w:r w:rsidR="00E65E85" w:rsidRPr="00F22F22">
        <w:rPr>
          <w:rFonts w:ascii="Times New Roman" w:hAnsi="Times New Roman" w:cs="Times New Roman"/>
          <w:color w:val="000000"/>
          <w:sz w:val="28"/>
          <w:szCs w:val="28"/>
        </w:rPr>
        <w:t xml:space="preserve"> мер, реализуемых </w:t>
      </w:r>
      <w:r>
        <w:rPr>
          <w:rFonts w:ascii="Times New Roman" w:hAnsi="Times New Roman" w:cs="Times New Roman"/>
          <w:color w:val="000000"/>
          <w:sz w:val="28"/>
          <w:szCs w:val="28"/>
        </w:rPr>
        <w:t>образовательными организациями высшего образования</w:t>
      </w:r>
      <w:r w:rsidR="00E65E85" w:rsidRPr="00F22F22">
        <w:rPr>
          <w:rFonts w:ascii="Times New Roman" w:hAnsi="Times New Roman" w:cs="Times New Roman"/>
          <w:color w:val="000000"/>
          <w:sz w:val="28"/>
          <w:szCs w:val="28"/>
        </w:rPr>
        <w:t>, направленных на поддержку студенчес</w:t>
      </w:r>
      <w:r w:rsidR="00AA1819">
        <w:rPr>
          <w:rFonts w:ascii="Times New Roman" w:hAnsi="Times New Roman" w:cs="Times New Roman"/>
          <w:color w:val="000000"/>
          <w:sz w:val="28"/>
          <w:szCs w:val="28"/>
        </w:rPr>
        <w:t>ких семей и студентов с детьми.</w:t>
      </w:r>
    </w:p>
    <w:p w14:paraId="4BB0A52A" w14:textId="477D0CC7" w:rsidR="006E34A8" w:rsidRDefault="006E34A8" w:rsidP="00F22F22">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Минпросвещения России разработаны рекомендации по организации проживания в жилых помещениях общежитий студе</w:t>
      </w:r>
      <w:r w:rsidR="00096400">
        <w:rPr>
          <w:rFonts w:ascii="Times New Roman" w:hAnsi="Times New Roman" w:cs="Times New Roman"/>
          <w:color w:val="000000"/>
          <w:sz w:val="28"/>
          <w:szCs w:val="28"/>
        </w:rPr>
        <w:t>н</w:t>
      </w:r>
      <w:r>
        <w:rPr>
          <w:rFonts w:ascii="Times New Roman" w:hAnsi="Times New Roman" w:cs="Times New Roman"/>
          <w:color w:val="000000"/>
          <w:sz w:val="28"/>
          <w:szCs w:val="28"/>
        </w:rPr>
        <w:t>тов образовательных органи</w:t>
      </w:r>
      <w:r w:rsidR="00FF3F9B">
        <w:rPr>
          <w:rFonts w:ascii="Times New Roman" w:hAnsi="Times New Roman" w:cs="Times New Roman"/>
          <w:color w:val="000000"/>
          <w:sz w:val="28"/>
          <w:szCs w:val="28"/>
        </w:rPr>
        <w:t>з</w:t>
      </w:r>
      <w:r>
        <w:rPr>
          <w:rFonts w:ascii="Times New Roman" w:hAnsi="Times New Roman" w:cs="Times New Roman"/>
          <w:color w:val="000000"/>
          <w:sz w:val="28"/>
          <w:szCs w:val="28"/>
        </w:rPr>
        <w:t>аций, реализующих СПО.</w:t>
      </w:r>
    </w:p>
    <w:p w14:paraId="712015BB" w14:textId="62FEFAD4" w:rsidR="006E34A8" w:rsidRDefault="006E34A8" w:rsidP="00F22F22">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организации работы на местах указанные рекомендации направлены письмами Минпросвещения России от 14 декабря 2023 г. № 05-3871 и от 18 декабря </w:t>
      </w:r>
      <w:r>
        <w:rPr>
          <w:rFonts w:ascii="Times New Roman" w:hAnsi="Times New Roman" w:cs="Times New Roman"/>
          <w:color w:val="000000"/>
          <w:sz w:val="28"/>
          <w:szCs w:val="28"/>
        </w:rPr>
        <w:lastRenderedPageBreak/>
        <w:t>2023 г. № ДГ-3060</w:t>
      </w:r>
      <w:r w:rsidRPr="006E34A8">
        <w:rPr>
          <w:rFonts w:ascii="Times New Roman" w:hAnsi="Times New Roman" w:cs="Times New Roman"/>
          <w:color w:val="000000"/>
          <w:sz w:val="28"/>
          <w:szCs w:val="28"/>
        </w:rPr>
        <w:t>/</w:t>
      </w:r>
      <w:r>
        <w:rPr>
          <w:rFonts w:ascii="Times New Roman" w:hAnsi="Times New Roman" w:cs="Times New Roman"/>
          <w:color w:val="000000"/>
          <w:sz w:val="28"/>
          <w:szCs w:val="28"/>
        </w:rPr>
        <w:t xml:space="preserve">05 в адрес руководителей </w:t>
      </w:r>
      <w:r w:rsidR="00487DD3">
        <w:rPr>
          <w:rFonts w:ascii="Times New Roman" w:hAnsi="Times New Roman" w:cs="Times New Roman"/>
          <w:color w:val="000000"/>
          <w:sz w:val="28"/>
          <w:szCs w:val="28"/>
        </w:rPr>
        <w:t xml:space="preserve">исполнительных </w:t>
      </w:r>
      <w:r>
        <w:rPr>
          <w:rFonts w:ascii="Times New Roman" w:hAnsi="Times New Roman" w:cs="Times New Roman"/>
          <w:color w:val="000000"/>
          <w:sz w:val="28"/>
          <w:szCs w:val="28"/>
        </w:rPr>
        <w:t xml:space="preserve">органов субъектов Российской Федерации, осуществляющих государственное управление в сфере образования, и в федеральные органы исполнительной власти, имеющие </w:t>
      </w:r>
      <w:r w:rsidR="00CB6929">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ведении образовательные организации, реализующие образовательные программы СПО.</w:t>
      </w:r>
    </w:p>
    <w:p w14:paraId="23B016B2" w14:textId="58BC2E87" w:rsidR="006E34A8" w:rsidRPr="006E34A8" w:rsidRDefault="006E34A8" w:rsidP="00F22F22">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поручением Президента Российской Федерации Минпросвещения России разработаны и направлены в адрес руководителей </w:t>
      </w:r>
      <w:r w:rsidR="00E225A4">
        <w:rPr>
          <w:rFonts w:ascii="Times New Roman" w:hAnsi="Times New Roman" w:cs="Times New Roman"/>
          <w:color w:val="000000"/>
          <w:sz w:val="28"/>
          <w:szCs w:val="28"/>
        </w:rPr>
        <w:t xml:space="preserve">исполнительных </w:t>
      </w:r>
      <w:r>
        <w:rPr>
          <w:rFonts w:ascii="Times New Roman" w:hAnsi="Times New Roman" w:cs="Times New Roman"/>
          <w:color w:val="000000"/>
          <w:sz w:val="28"/>
          <w:szCs w:val="28"/>
        </w:rPr>
        <w:t xml:space="preserve">органов субъектов Российской Федерации, осуществляющих государственное управление в сфере образования, и федеральные органы исполнительной власти, имеющие в ведении образовательные организации, реализующие образовательные программы СПО, методические рекомендации </w:t>
      </w:r>
      <w:r w:rsidR="00CB6929">
        <w:rPr>
          <w:rFonts w:ascii="Times New Roman" w:hAnsi="Times New Roman" w:cs="Times New Roman"/>
          <w:color w:val="000000"/>
          <w:sz w:val="28"/>
          <w:szCs w:val="28"/>
        </w:rPr>
        <w:br/>
      </w:r>
      <w:r>
        <w:rPr>
          <w:rFonts w:ascii="Times New Roman" w:hAnsi="Times New Roman" w:cs="Times New Roman"/>
          <w:color w:val="000000"/>
          <w:sz w:val="28"/>
          <w:szCs w:val="28"/>
        </w:rPr>
        <w:t xml:space="preserve">по открытию в профессиональных образовательных организациях групп кратковременного пребывания детей и комнат матери и ребенка для студенческих семей для учета при разработке мероприятий, направленных на оказание мер государственной поддержки семей на всех уровнях власти, а также </w:t>
      </w:r>
      <w:r w:rsidR="00CB6929">
        <w:rPr>
          <w:rFonts w:ascii="Times New Roman" w:hAnsi="Times New Roman" w:cs="Times New Roman"/>
          <w:color w:val="000000"/>
          <w:sz w:val="28"/>
          <w:szCs w:val="28"/>
        </w:rPr>
        <w:br/>
      </w:r>
      <w:r>
        <w:rPr>
          <w:rFonts w:ascii="Times New Roman" w:hAnsi="Times New Roman" w:cs="Times New Roman"/>
          <w:color w:val="000000"/>
          <w:sz w:val="28"/>
          <w:szCs w:val="28"/>
        </w:rPr>
        <w:t>в профессиональных образовательных организациях.</w:t>
      </w:r>
    </w:p>
    <w:p w14:paraId="7DEE400E" w14:textId="303C01BE" w:rsidR="00D03A4F" w:rsidRPr="000E4D03" w:rsidRDefault="00D03A4F" w:rsidP="000E4D03">
      <w:pPr>
        <w:spacing w:before="240" w:after="240"/>
        <w:ind w:left="2831" w:firstLine="1"/>
        <w:rPr>
          <w:rFonts w:ascii="Times New Roman" w:hAnsi="Times New Roman" w:cs="Times New Roman"/>
          <w:sz w:val="28"/>
          <w:szCs w:val="28"/>
        </w:rPr>
      </w:pPr>
      <w:r w:rsidRPr="006601AC">
        <w:rPr>
          <w:rFonts w:ascii="Times New Roman" w:eastAsia="Times New Roman" w:hAnsi="Times New Roman" w:cs="Times New Roman"/>
          <w:b/>
          <w:sz w:val="28"/>
          <w:szCs w:val="28"/>
          <w:lang w:eastAsia="ru-RU"/>
        </w:rPr>
        <w:t>Воспитание и развитие детей</w:t>
      </w:r>
    </w:p>
    <w:p w14:paraId="67556580" w14:textId="0F4878B3" w:rsidR="00C35B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 xml:space="preserve">В соответствии с Федеральным законом № 273-ФЗ воспитательная работа </w:t>
      </w:r>
      <w:r w:rsidR="00CB6929">
        <w:rPr>
          <w:rFonts w:ascii="Times New Roman" w:hAnsi="Times New Roman" w:cs="Times New Roman"/>
          <w:color w:val="000000"/>
          <w:sz w:val="28"/>
          <w:szCs w:val="28"/>
        </w:rPr>
        <w:br/>
      </w:r>
      <w:r w:rsidRPr="00C35B52">
        <w:rPr>
          <w:rFonts w:ascii="Times New Roman" w:hAnsi="Times New Roman" w:cs="Times New Roman"/>
          <w:color w:val="000000"/>
          <w:sz w:val="28"/>
          <w:szCs w:val="28"/>
        </w:rPr>
        <w:t xml:space="preserve">в Российской Федерации ведется на основании федеральных основных общеобразовательных программ, которые устанавливают единые для всей страны объем и содержание общего образования. </w:t>
      </w:r>
      <w:r w:rsidR="009E289D">
        <w:rPr>
          <w:rFonts w:ascii="Times New Roman" w:hAnsi="Times New Roman" w:cs="Times New Roman"/>
          <w:color w:val="000000"/>
          <w:sz w:val="28"/>
          <w:szCs w:val="28"/>
        </w:rPr>
        <w:t>Ф</w:t>
      </w:r>
      <w:r w:rsidR="009E289D" w:rsidRPr="00C35B52">
        <w:rPr>
          <w:rFonts w:ascii="Times New Roman" w:hAnsi="Times New Roman" w:cs="Times New Roman"/>
          <w:color w:val="000000"/>
          <w:sz w:val="28"/>
          <w:szCs w:val="28"/>
        </w:rPr>
        <w:t>едеральны</w:t>
      </w:r>
      <w:r w:rsidR="009E289D">
        <w:rPr>
          <w:rFonts w:ascii="Times New Roman" w:hAnsi="Times New Roman" w:cs="Times New Roman"/>
          <w:color w:val="000000"/>
          <w:sz w:val="28"/>
          <w:szCs w:val="28"/>
        </w:rPr>
        <w:t>е</w:t>
      </w:r>
      <w:r w:rsidR="009E289D" w:rsidRPr="00C35B52">
        <w:rPr>
          <w:rFonts w:ascii="Times New Roman" w:hAnsi="Times New Roman" w:cs="Times New Roman"/>
          <w:color w:val="000000"/>
          <w:sz w:val="28"/>
          <w:szCs w:val="28"/>
        </w:rPr>
        <w:t xml:space="preserve"> основны</w:t>
      </w:r>
      <w:r w:rsidR="009E289D">
        <w:rPr>
          <w:rFonts w:ascii="Times New Roman" w:hAnsi="Times New Roman" w:cs="Times New Roman"/>
          <w:color w:val="000000"/>
          <w:sz w:val="28"/>
          <w:szCs w:val="28"/>
        </w:rPr>
        <w:t>е</w:t>
      </w:r>
      <w:r w:rsidR="009E289D" w:rsidRPr="00C35B52">
        <w:rPr>
          <w:rFonts w:ascii="Times New Roman" w:hAnsi="Times New Roman" w:cs="Times New Roman"/>
          <w:color w:val="000000"/>
          <w:sz w:val="28"/>
          <w:szCs w:val="28"/>
        </w:rPr>
        <w:t xml:space="preserve"> общеобразовательны</w:t>
      </w:r>
      <w:r w:rsidR="009E289D">
        <w:rPr>
          <w:rFonts w:ascii="Times New Roman" w:hAnsi="Times New Roman" w:cs="Times New Roman"/>
          <w:color w:val="000000"/>
          <w:sz w:val="28"/>
          <w:szCs w:val="28"/>
        </w:rPr>
        <w:t>е</w:t>
      </w:r>
      <w:r w:rsidR="009E289D" w:rsidRPr="00C35B52">
        <w:rPr>
          <w:rFonts w:ascii="Times New Roman" w:hAnsi="Times New Roman" w:cs="Times New Roman"/>
          <w:color w:val="000000"/>
          <w:sz w:val="28"/>
          <w:szCs w:val="28"/>
        </w:rPr>
        <w:t xml:space="preserve"> программ</w:t>
      </w:r>
      <w:r w:rsidR="009E289D">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содержат федеральную рабочую </w:t>
      </w:r>
      <w:r w:rsidRPr="00C35B52">
        <w:rPr>
          <w:rFonts w:ascii="Times New Roman" w:hAnsi="Times New Roman" w:cs="Times New Roman"/>
          <w:color w:val="000000"/>
          <w:sz w:val="28"/>
          <w:szCs w:val="28"/>
        </w:rPr>
        <w:t xml:space="preserve">программу воспитания и федеральный календарный план воспитательной работы, которые основываются на единстве и преемственности образовательного процесса </w:t>
      </w:r>
      <w:r w:rsidR="00CB6929">
        <w:rPr>
          <w:rFonts w:ascii="Times New Roman" w:hAnsi="Times New Roman" w:cs="Times New Roman"/>
          <w:color w:val="000000"/>
          <w:sz w:val="28"/>
          <w:szCs w:val="28"/>
        </w:rPr>
        <w:br/>
      </w:r>
      <w:r w:rsidRPr="00C35B52">
        <w:rPr>
          <w:rFonts w:ascii="Times New Roman" w:hAnsi="Times New Roman" w:cs="Times New Roman"/>
          <w:color w:val="000000"/>
          <w:sz w:val="28"/>
          <w:szCs w:val="28"/>
        </w:rPr>
        <w:t xml:space="preserve">и транслируют базовые национальные ценности, нормы и правила поведения </w:t>
      </w:r>
      <w:r w:rsidR="00CB6929">
        <w:rPr>
          <w:rFonts w:ascii="Times New Roman" w:hAnsi="Times New Roman" w:cs="Times New Roman"/>
          <w:color w:val="000000"/>
          <w:sz w:val="28"/>
          <w:szCs w:val="28"/>
        </w:rPr>
        <w:br/>
      </w:r>
      <w:r w:rsidRPr="00C35B52">
        <w:rPr>
          <w:rFonts w:ascii="Times New Roman" w:hAnsi="Times New Roman" w:cs="Times New Roman"/>
          <w:color w:val="000000"/>
          <w:sz w:val="28"/>
          <w:szCs w:val="28"/>
        </w:rPr>
        <w:t xml:space="preserve">в обществе. </w:t>
      </w:r>
    </w:p>
    <w:p w14:paraId="4380C2A0" w14:textId="6A4B156F" w:rsidR="00C35B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 xml:space="preserve">По состоянию на 1 января 2024 г. рабочие программы воспитания внедрены </w:t>
      </w:r>
      <w:r w:rsidR="00CB6929">
        <w:rPr>
          <w:rFonts w:ascii="Times New Roman" w:hAnsi="Times New Roman" w:cs="Times New Roman"/>
          <w:color w:val="000000"/>
          <w:sz w:val="28"/>
          <w:szCs w:val="28"/>
        </w:rPr>
        <w:br/>
      </w:r>
      <w:r w:rsidRPr="00C35B52">
        <w:rPr>
          <w:rFonts w:ascii="Times New Roman" w:hAnsi="Times New Roman" w:cs="Times New Roman"/>
          <w:color w:val="000000"/>
          <w:sz w:val="28"/>
          <w:szCs w:val="28"/>
        </w:rPr>
        <w:t xml:space="preserve">во всех общеобразовательных организациях и организациях </w:t>
      </w:r>
      <w:r w:rsidR="009E289D">
        <w:rPr>
          <w:rFonts w:ascii="Times New Roman" w:hAnsi="Times New Roman" w:cs="Times New Roman"/>
          <w:color w:val="000000"/>
          <w:sz w:val="28"/>
          <w:szCs w:val="28"/>
        </w:rPr>
        <w:t>СПО</w:t>
      </w:r>
      <w:r w:rsidRPr="00C35B52">
        <w:rPr>
          <w:rFonts w:ascii="Times New Roman" w:hAnsi="Times New Roman" w:cs="Times New Roman"/>
          <w:color w:val="000000"/>
          <w:sz w:val="28"/>
          <w:szCs w:val="28"/>
        </w:rPr>
        <w:t xml:space="preserve"> (2022 г. – 80 250 образовательных организаци</w:t>
      </w:r>
      <w:r w:rsidR="009E289D">
        <w:rPr>
          <w:rFonts w:ascii="Times New Roman" w:hAnsi="Times New Roman" w:cs="Times New Roman"/>
          <w:color w:val="000000"/>
          <w:sz w:val="28"/>
          <w:szCs w:val="28"/>
        </w:rPr>
        <w:t xml:space="preserve">й; </w:t>
      </w:r>
      <w:r w:rsidRPr="00C35B52">
        <w:rPr>
          <w:rFonts w:ascii="Times New Roman" w:hAnsi="Times New Roman" w:cs="Times New Roman"/>
          <w:color w:val="000000"/>
          <w:sz w:val="28"/>
          <w:szCs w:val="28"/>
        </w:rPr>
        <w:t>2021 г. –</w:t>
      </w:r>
      <w:r w:rsidR="009E289D">
        <w:rPr>
          <w:rFonts w:ascii="Times New Roman" w:hAnsi="Times New Roman" w:cs="Times New Roman"/>
          <w:color w:val="000000"/>
          <w:sz w:val="28"/>
          <w:szCs w:val="28"/>
        </w:rPr>
        <w:t xml:space="preserve"> </w:t>
      </w:r>
      <w:r w:rsidRPr="00C35B52">
        <w:rPr>
          <w:rFonts w:ascii="Times New Roman" w:hAnsi="Times New Roman" w:cs="Times New Roman"/>
          <w:color w:val="000000"/>
          <w:sz w:val="28"/>
          <w:szCs w:val="28"/>
        </w:rPr>
        <w:t>79 415 образовательных организаци</w:t>
      </w:r>
      <w:r w:rsidR="009E289D">
        <w:rPr>
          <w:rFonts w:ascii="Times New Roman" w:hAnsi="Times New Roman" w:cs="Times New Roman"/>
          <w:color w:val="000000"/>
          <w:sz w:val="28"/>
          <w:szCs w:val="28"/>
        </w:rPr>
        <w:t>й</w:t>
      </w:r>
      <w:r w:rsidRPr="00C35B52">
        <w:rPr>
          <w:rFonts w:ascii="Times New Roman" w:hAnsi="Times New Roman" w:cs="Times New Roman"/>
          <w:color w:val="000000"/>
          <w:sz w:val="28"/>
          <w:szCs w:val="28"/>
        </w:rPr>
        <w:t xml:space="preserve">). </w:t>
      </w:r>
    </w:p>
    <w:p w14:paraId="3C9B69E0" w14:textId="11084806" w:rsidR="00C35B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Минпросвещения России c 2021 г</w:t>
      </w:r>
      <w:r w:rsidR="009E289D">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 реализуется федеральный проект «Патриотическое воспитание граждан Российской Федерации» национального проекта «Образование» (далее – федеральный проект</w:t>
      </w:r>
      <w:r w:rsidR="009E289D">
        <w:rPr>
          <w:rFonts w:ascii="Times New Roman" w:hAnsi="Times New Roman" w:cs="Times New Roman"/>
          <w:color w:val="000000"/>
          <w:sz w:val="28"/>
          <w:szCs w:val="28"/>
        </w:rPr>
        <w:t xml:space="preserve"> «Патриотическое воспитание»</w:t>
      </w:r>
      <w:r w:rsidRPr="00C35B52">
        <w:rPr>
          <w:rFonts w:ascii="Times New Roman" w:hAnsi="Times New Roman" w:cs="Times New Roman"/>
          <w:color w:val="000000"/>
          <w:sz w:val="28"/>
          <w:szCs w:val="28"/>
        </w:rPr>
        <w:t xml:space="preserve">), предусматривающий комплекс мер, направленный на развитие системы патриотического воспитания в Российской Федерации. </w:t>
      </w:r>
    </w:p>
    <w:p w14:paraId="09AEB086" w14:textId="05BFBD50" w:rsidR="00C35B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 xml:space="preserve">По состоянию на 1 января 2024 г. доля граждан Российской Федерации, вовлеченных в систему патриотического воспитания, составляет 39,33%. </w:t>
      </w:r>
    </w:p>
    <w:p w14:paraId="382DAC66" w14:textId="77777777" w:rsidR="00C35B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 xml:space="preserve">Особое внимание в рамках указанного федерального проекта уделено развитию кадрового потенциала сферы воспитания. </w:t>
      </w:r>
    </w:p>
    <w:p w14:paraId="48AD6FFA" w14:textId="270DB158" w:rsidR="00C35B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 xml:space="preserve">Так, Минпросвещения России совместно с </w:t>
      </w:r>
      <w:r w:rsidR="00392CF8" w:rsidRPr="00C35B52">
        <w:rPr>
          <w:rFonts w:ascii="Times New Roman" w:hAnsi="Times New Roman" w:cs="Times New Roman"/>
          <w:color w:val="000000"/>
          <w:sz w:val="28"/>
          <w:szCs w:val="28"/>
        </w:rPr>
        <w:t>исполнительн</w:t>
      </w:r>
      <w:r w:rsidR="00392CF8">
        <w:rPr>
          <w:rFonts w:ascii="Times New Roman" w:hAnsi="Times New Roman" w:cs="Times New Roman"/>
          <w:color w:val="000000"/>
          <w:sz w:val="28"/>
          <w:szCs w:val="28"/>
        </w:rPr>
        <w:t>ыми</w:t>
      </w:r>
      <w:r w:rsidR="00392CF8" w:rsidRPr="00C35B52">
        <w:rPr>
          <w:rFonts w:ascii="Times New Roman" w:hAnsi="Times New Roman" w:cs="Times New Roman"/>
          <w:color w:val="000000"/>
          <w:sz w:val="28"/>
          <w:szCs w:val="28"/>
        </w:rPr>
        <w:t xml:space="preserve"> </w:t>
      </w:r>
      <w:r w:rsidRPr="00C35B52">
        <w:rPr>
          <w:rFonts w:ascii="Times New Roman" w:hAnsi="Times New Roman" w:cs="Times New Roman"/>
          <w:color w:val="000000"/>
          <w:sz w:val="28"/>
          <w:szCs w:val="28"/>
        </w:rPr>
        <w:t xml:space="preserve">органами субъектов Российской Федерации реализуется комплекс мер, направленный </w:t>
      </w:r>
      <w:r w:rsidR="009A5EF5">
        <w:rPr>
          <w:rFonts w:ascii="Times New Roman" w:hAnsi="Times New Roman" w:cs="Times New Roman"/>
          <w:color w:val="000000"/>
          <w:sz w:val="28"/>
          <w:szCs w:val="28"/>
        </w:rPr>
        <w:br/>
      </w:r>
      <w:r w:rsidRPr="00C35B52">
        <w:rPr>
          <w:rFonts w:ascii="Times New Roman" w:hAnsi="Times New Roman" w:cs="Times New Roman"/>
          <w:color w:val="000000"/>
          <w:sz w:val="28"/>
          <w:szCs w:val="28"/>
        </w:rPr>
        <w:lastRenderedPageBreak/>
        <w:t>на введение должности советника директора по воспитанию</w:t>
      </w:r>
      <w:r w:rsidR="009E289D">
        <w:rPr>
          <w:rFonts w:ascii="Times New Roman" w:hAnsi="Times New Roman" w:cs="Times New Roman"/>
          <w:color w:val="000000"/>
          <w:sz w:val="28"/>
          <w:szCs w:val="28"/>
        </w:rPr>
        <w:t xml:space="preserve"> </w:t>
      </w:r>
      <w:r w:rsidRPr="00C35B52">
        <w:rPr>
          <w:rFonts w:ascii="Times New Roman" w:hAnsi="Times New Roman" w:cs="Times New Roman"/>
          <w:color w:val="000000"/>
          <w:sz w:val="28"/>
          <w:szCs w:val="28"/>
        </w:rPr>
        <w:t xml:space="preserve">и взаимодействию </w:t>
      </w:r>
      <w:r w:rsidR="009A5EF5">
        <w:rPr>
          <w:rFonts w:ascii="Times New Roman" w:hAnsi="Times New Roman" w:cs="Times New Roman"/>
          <w:color w:val="000000"/>
          <w:sz w:val="28"/>
          <w:szCs w:val="28"/>
        </w:rPr>
        <w:br/>
      </w:r>
      <w:r w:rsidRPr="00C35B52">
        <w:rPr>
          <w:rFonts w:ascii="Times New Roman" w:hAnsi="Times New Roman" w:cs="Times New Roman"/>
          <w:color w:val="000000"/>
          <w:sz w:val="28"/>
          <w:szCs w:val="28"/>
        </w:rPr>
        <w:t xml:space="preserve">с детскими общественными объединениями, сети муниципальных и региональных координаторов системы патриотического воспитания. По состоянию на 1 января </w:t>
      </w:r>
      <w:r w:rsidR="00342963">
        <w:rPr>
          <w:rFonts w:ascii="Times New Roman" w:hAnsi="Times New Roman" w:cs="Times New Roman"/>
          <w:color w:val="000000"/>
          <w:sz w:val="28"/>
          <w:szCs w:val="28"/>
        </w:rPr>
        <w:br/>
      </w:r>
      <w:r w:rsidRPr="00C35B52">
        <w:rPr>
          <w:rFonts w:ascii="Times New Roman" w:hAnsi="Times New Roman" w:cs="Times New Roman"/>
          <w:color w:val="000000"/>
          <w:sz w:val="28"/>
          <w:szCs w:val="28"/>
        </w:rPr>
        <w:t xml:space="preserve">2024 г. должности советников директора по воспитанию и взаимодействию </w:t>
      </w:r>
      <w:r w:rsidR="009A5EF5">
        <w:rPr>
          <w:rFonts w:ascii="Times New Roman" w:hAnsi="Times New Roman" w:cs="Times New Roman"/>
          <w:color w:val="000000"/>
          <w:sz w:val="28"/>
          <w:szCs w:val="28"/>
        </w:rPr>
        <w:br/>
      </w:r>
      <w:r w:rsidRPr="00C35B52">
        <w:rPr>
          <w:rFonts w:ascii="Times New Roman" w:hAnsi="Times New Roman" w:cs="Times New Roman"/>
          <w:color w:val="000000"/>
          <w:sz w:val="28"/>
          <w:szCs w:val="28"/>
        </w:rPr>
        <w:t>с детскими общественными объединениями введены в 25 тыс. школ и почти 3 тыс. профессиональных образовательных организаций всех регионов страны (2022 г</w:t>
      </w:r>
      <w:r w:rsidR="00342963">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 – </w:t>
      </w:r>
      <w:r w:rsidR="00342963" w:rsidRPr="00C35B52">
        <w:rPr>
          <w:rFonts w:ascii="Times New Roman" w:hAnsi="Times New Roman" w:cs="Times New Roman"/>
          <w:color w:val="000000"/>
          <w:sz w:val="28"/>
          <w:szCs w:val="28"/>
        </w:rPr>
        <w:t xml:space="preserve">более 17 тыс. школ </w:t>
      </w:r>
      <w:r w:rsidRPr="00C35B52">
        <w:rPr>
          <w:rFonts w:ascii="Times New Roman" w:hAnsi="Times New Roman" w:cs="Times New Roman"/>
          <w:color w:val="000000"/>
          <w:sz w:val="28"/>
          <w:szCs w:val="28"/>
        </w:rPr>
        <w:t>в 45 субъектах Российской Федерации; 2021 г</w:t>
      </w:r>
      <w:r w:rsidR="00342963">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 –</w:t>
      </w:r>
      <w:r w:rsidR="00330F4B">
        <w:rPr>
          <w:rFonts w:ascii="Times New Roman" w:hAnsi="Times New Roman" w:cs="Times New Roman"/>
          <w:color w:val="000000"/>
          <w:sz w:val="28"/>
          <w:szCs w:val="28"/>
        </w:rPr>
        <w:t xml:space="preserve"> 2,8 тыс. ставок </w:t>
      </w:r>
      <w:r w:rsidR="009A5EF5">
        <w:rPr>
          <w:rFonts w:ascii="Times New Roman" w:hAnsi="Times New Roman" w:cs="Times New Roman"/>
          <w:color w:val="000000"/>
          <w:sz w:val="28"/>
          <w:szCs w:val="28"/>
        </w:rPr>
        <w:br/>
      </w:r>
      <w:r w:rsidR="00330F4B">
        <w:rPr>
          <w:rFonts w:ascii="Times New Roman" w:hAnsi="Times New Roman" w:cs="Times New Roman"/>
          <w:color w:val="000000"/>
          <w:sz w:val="28"/>
          <w:szCs w:val="28"/>
        </w:rPr>
        <w:t xml:space="preserve">в </w:t>
      </w:r>
      <w:r w:rsidRPr="00C35B52">
        <w:rPr>
          <w:rFonts w:ascii="Times New Roman" w:hAnsi="Times New Roman" w:cs="Times New Roman"/>
          <w:color w:val="000000"/>
          <w:sz w:val="28"/>
          <w:szCs w:val="28"/>
        </w:rPr>
        <w:t>10 пилотных субъект</w:t>
      </w:r>
      <w:r w:rsidR="00330F4B">
        <w:rPr>
          <w:rFonts w:ascii="Times New Roman" w:hAnsi="Times New Roman" w:cs="Times New Roman"/>
          <w:color w:val="000000"/>
          <w:sz w:val="28"/>
          <w:szCs w:val="28"/>
        </w:rPr>
        <w:t>ах</w:t>
      </w:r>
      <w:r w:rsidRPr="00C35B52">
        <w:rPr>
          <w:rFonts w:ascii="Times New Roman" w:hAnsi="Times New Roman" w:cs="Times New Roman"/>
          <w:color w:val="000000"/>
          <w:sz w:val="28"/>
          <w:szCs w:val="28"/>
        </w:rPr>
        <w:t xml:space="preserve"> Российской Федерации). </w:t>
      </w:r>
    </w:p>
    <w:p w14:paraId="6380E55C" w14:textId="2A232A1A" w:rsidR="00C35B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Реализация федерального проекта «Патриотическое воспитание» позволил</w:t>
      </w:r>
      <w:r w:rsidR="00B94BE7">
        <w:rPr>
          <w:rFonts w:ascii="Times New Roman" w:hAnsi="Times New Roman" w:cs="Times New Roman"/>
          <w:color w:val="000000"/>
          <w:sz w:val="28"/>
          <w:szCs w:val="28"/>
        </w:rPr>
        <w:t>а</w:t>
      </w:r>
      <w:r w:rsidRPr="00C35B52">
        <w:rPr>
          <w:rFonts w:ascii="Times New Roman" w:hAnsi="Times New Roman" w:cs="Times New Roman"/>
          <w:color w:val="000000"/>
          <w:sz w:val="28"/>
          <w:szCs w:val="28"/>
        </w:rPr>
        <w:t xml:space="preserve"> системно организовать работу по созданию </w:t>
      </w:r>
      <w:r w:rsidR="00B94BE7">
        <w:rPr>
          <w:rFonts w:ascii="Times New Roman" w:hAnsi="Times New Roman" w:cs="Times New Roman"/>
          <w:color w:val="000000"/>
          <w:sz w:val="28"/>
          <w:szCs w:val="28"/>
        </w:rPr>
        <w:t xml:space="preserve">в общеобразовательных организациях </w:t>
      </w:r>
      <w:r w:rsidRPr="00C35B52">
        <w:rPr>
          <w:rFonts w:ascii="Times New Roman" w:hAnsi="Times New Roman" w:cs="Times New Roman"/>
          <w:color w:val="000000"/>
          <w:sz w:val="28"/>
          <w:szCs w:val="28"/>
        </w:rPr>
        <w:t xml:space="preserve">социокультурной экосистемы, где формируются условия, необходимые </w:t>
      </w:r>
      <w:r w:rsidR="009A5EF5">
        <w:rPr>
          <w:rFonts w:ascii="Times New Roman" w:hAnsi="Times New Roman" w:cs="Times New Roman"/>
          <w:color w:val="000000"/>
          <w:sz w:val="28"/>
          <w:szCs w:val="28"/>
        </w:rPr>
        <w:br/>
      </w:r>
      <w:r w:rsidRPr="00C35B52">
        <w:rPr>
          <w:rFonts w:ascii="Times New Roman" w:hAnsi="Times New Roman" w:cs="Times New Roman"/>
          <w:color w:val="000000"/>
          <w:sz w:val="28"/>
          <w:szCs w:val="28"/>
        </w:rPr>
        <w:t>для всестороннего развития, социализации личности, участия обучающихся в работе общественных организаций, спортивных и творческих клубов.</w:t>
      </w:r>
    </w:p>
    <w:p w14:paraId="0D43541E" w14:textId="0249BBD2" w:rsidR="00C35B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 xml:space="preserve">Реализуется программа развития социальной активности младших школьников «Орлята России», направленная на формирование ценностных ориентиров у детей. </w:t>
      </w:r>
      <w:r w:rsidR="00385481">
        <w:rPr>
          <w:rFonts w:ascii="Times New Roman" w:hAnsi="Times New Roman" w:cs="Times New Roman"/>
          <w:color w:val="000000"/>
          <w:sz w:val="28"/>
          <w:szCs w:val="28"/>
        </w:rPr>
        <w:br/>
      </w:r>
      <w:r w:rsidRPr="00C35B52">
        <w:rPr>
          <w:rFonts w:ascii="Times New Roman" w:hAnsi="Times New Roman" w:cs="Times New Roman"/>
          <w:color w:val="000000"/>
          <w:sz w:val="28"/>
          <w:szCs w:val="28"/>
        </w:rPr>
        <w:t>В 2023 г</w:t>
      </w:r>
      <w:r w:rsidR="00385481">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 в программе приняли участие более 130 тыс. классов-команд из 89 субъектов Российской Федерации с охватом более 3 млн детей (2022 г</w:t>
      </w:r>
      <w:r w:rsidR="00385481">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 – 62 тыс. классов-команд</w:t>
      </w:r>
      <w:r w:rsidR="00385481">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 2021 г</w:t>
      </w:r>
      <w:r w:rsidR="00385481">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 – 2,2 тыс. классов-команд). </w:t>
      </w:r>
    </w:p>
    <w:p w14:paraId="49428B90" w14:textId="6200A0DD" w:rsidR="00C35B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В 2023 г</w:t>
      </w:r>
      <w:r w:rsidR="00385481">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 за счет средств грантовой поддержки Минпросвещения России </w:t>
      </w:r>
      <w:r w:rsidR="00FB13E4">
        <w:rPr>
          <w:rFonts w:ascii="Times New Roman" w:hAnsi="Times New Roman" w:cs="Times New Roman"/>
          <w:color w:val="000000"/>
          <w:sz w:val="28"/>
          <w:szCs w:val="28"/>
        </w:rPr>
        <w:br/>
      </w:r>
      <w:r w:rsidRPr="00C35B52">
        <w:rPr>
          <w:rFonts w:ascii="Times New Roman" w:hAnsi="Times New Roman" w:cs="Times New Roman"/>
          <w:color w:val="000000"/>
          <w:sz w:val="28"/>
          <w:szCs w:val="28"/>
        </w:rPr>
        <w:t xml:space="preserve">в рамках федерального проекта </w:t>
      </w:r>
      <w:r w:rsidR="00385481">
        <w:rPr>
          <w:rFonts w:ascii="Times New Roman" w:hAnsi="Times New Roman" w:cs="Times New Roman"/>
          <w:color w:val="000000"/>
          <w:sz w:val="28"/>
          <w:szCs w:val="28"/>
        </w:rPr>
        <w:t xml:space="preserve">«Патриотическое движение» </w:t>
      </w:r>
      <w:r w:rsidRPr="00C35B52">
        <w:rPr>
          <w:rFonts w:ascii="Times New Roman" w:hAnsi="Times New Roman" w:cs="Times New Roman"/>
          <w:color w:val="000000"/>
          <w:sz w:val="28"/>
          <w:szCs w:val="28"/>
        </w:rPr>
        <w:t xml:space="preserve">автономной некоммерческой организацией «Агентство развития внутреннего туризма» проведено 1 170 просветительских программ патриотической направленности для детей </w:t>
      </w:r>
      <w:r w:rsidR="00FB13E4">
        <w:rPr>
          <w:rFonts w:ascii="Times New Roman" w:hAnsi="Times New Roman" w:cs="Times New Roman"/>
          <w:color w:val="000000"/>
          <w:sz w:val="28"/>
          <w:szCs w:val="28"/>
        </w:rPr>
        <w:br/>
      </w:r>
      <w:r w:rsidRPr="00C35B52">
        <w:rPr>
          <w:rFonts w:ascii="Times New Roman" w:hAnsi="Times New Roman" w:cs="Times New Roman"/>
          <w:color w:val="000000"/>
          <w:sz w:val="28"/>
          <w:szCs w:val="28"/>
        </w:rPr>
        <w:t>и молодежи, в том числе 119 двухдневных программ, участниками которых стали более 4,5 тыс. человек</w:t>
      </w:r>
      <w:r w:rsidR="00385481">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 и 1 051 однодневная программа, участниками которых стали около 40 тыс. человек. </w:t>
      </w:r>
    </w:p>
    <w:p w14:paraId="6EDAB66C" w14:textId="4D2832A6" w:rsidR="00C35B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 xml:space="preserve">Российским военно-историческим обществом реализовано 15 мероприятий, </w:t>
      </w:r>
      <w:r w:rsidR="00FB13E4">
        <w:rPr>
          <w:rFonts w:ascii="Times New Roman" w:hAnsi="Times New Roman" w:cs="Times New Roman"/>
          <w:color w:val="000000"/>
          <w:sz w:val="28"/>
          <w:szCs w:val="28"/>
        </w:rPr>
        <w:br/>
      </w:r>
      <w:r w:rsidRPr="00C35B52">
        <w:rPr>
          <w:rFonts w:ascii="Times New Roman" w:hAnsi="Times New Roman" w:cs="Times New Roman"/>
          <w:color w:val="000000"/>
          <w:sz w:val="28"/>
          <w:szCs w:val="28"/>
        </w:rPr>
        <w:t xml:space="preserve">в числе которых Лекторий Детской академии Музея военной истории, Фестиваль авторской фотографии «Россия – моя история», Всероссийский форум «Школа Героя», Международный форум «История для будущего. Россия и Беларусь». </w:t>
      </w:r>
    </w:p>
    <w:p w14:paraId="13EB68E8" w14:textId="49E8A2ED" w:rsidR="00C35B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 xml:space="preserve">С целью создания эффективной системы развития добровольчества (волонтерства) в общеобразовательных организациях, повышения уровня мотивации школьников и педагогов к участию в добровольческой (волонтерской) деятельности реализуется Всероссийский конкурс «Добро не уходит на каникулы» (далее </w:t>
      </w:r>
      <w:r w:rsidR="00950D98">
        <w:rPr>
          <w:rFonts w:ascii="Times New Roman" w:hAnsi="Times New Roman" w:cs="Times New Roman"/>
          <w:color w:val="000000"/>
          <w:sz w:val="28"/>
          <w:szCs w:val="28"/>
        </w:rPr>
        <w:t xml:space="preserve">по тексту подраздела </w:t>
      </w:r>
      <w:r w:rsidRPr="00C35B52">
        <w:rPr>
          <w:rFonts w:ascii="Times New Roman" w:hAnsi="Times New Roman" w:cs="Times New Roman"/>
          <w:color w:val="000000"/>
          <w:sz w:val="28"/>
          <w:szCs w:val="28"/>
        </w:rPr>
        <w:t>– Конкурс). В 2023 г</w:t>
      </w:r>
      <w:r w:rsidR="00950D98">
        <w:rPr>
          <w:rFonts w:ascii="Times New Roman" w:hAnsi="Times New Roman" w:cs="Times New Roman"/>
          <w:color w:val="000000"/>
          <w:sz w:val="28"/>
          <w:szCs w:val="28"/>
        </w:rPr>
        <w:t xml:space="preserve">. </w:t>
      </w:r>
      <w:r w:rsidRPr="00C35B52">
        <w:rPr>
          <w:rFonts w:ascii="Times New Roman" w:hAnsi="Times New Roman" w:cs="Times New Roman"/>
          <w:color w:val="000000"/>
          <w:sz w:val="28"/>
          <w:szCs w:val="28"/>
        </w:rPr>
        <w:t xml:space="preserve">для участия в Конкурсе подано 1 392 заявки </w:t>
      </w:r>
      <w:r w:rsidR="00950D98">
        <w:rPr>
          <w:rFonts w:ascii="Times New Roman" w:hAnsi="Times New Roman" w:cs="Times New Roman"/>
          <w:color w:val="000000"/>
          <w:sz w:val="28"/>
          <w:szCs w:val="28"/>
        </w:rPr>
        <w:br/>
      </w:r>
      <w:r w:rsidRPr="00C35B52">
        <w:rPr>
          <w:rFonts w:ascii="Times New Roman" w:hAnsi="Times New Roman" w:cs="Times New Roman"/>
          <w:color w:val="000000"/>
          <w:sz w:val="28"/>
          <w:szCs w:val="28"/>
        </w:rPr>
        <w:t>из 79 субъектов Российской Федерации. По итогам конкурсного отбора финансовую поддержку получили 58 общеобразовательных организаций.</w:t>
      </w:r>
    </w:p>
    <w:p w14:paraId="0EB1A706" w14:textId="1A2BE785" w:rsidR="00C35B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 xml:space="preserve">Одним из направлений деятельности Минпросвещения России является организация работы по вовлечению подрастающего поколения в детские </w:t>
      </w:r>
      <w:r w:rsidR="00FB13E4">
        <w:rPr>
          <w:rFonts w:ascii="Times New Roman" w:hAnsi="Times New Roman" w:cs="Times New Roman"/>
          <w:color w:val="000000"/>
          <w:sz w:val="28"/>
          <w:szCs w:val="28"/>
        </w:rPr>
        <w:br/>
      </w:r>
      <w:r w:rsidRPr="00C35B52">
        <w:rPr>
          <w:rFonts w:ascii="Times New Roman" w:hAnsi="Times New Roman" w:cs="Times New Roman"/>
          <w:color w:val="000000"/>
          <w:sz w:val="28"/>
          <w:szCs w:val="28"/>
        </w:rPr>
        <w:t xml:space="preserve">и молодежные общественные объединения. </w:t>
      </w:r>
    </w:p>
    <w:p w14:paraId="7C744172" w14:textId="146A117F" w:rsidR="00C35B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 xml:space="preserve">По инициативе Минобороны России при поддержке Президента Российской Федерации создано Всероссийское военно-патриотическое общественное движение </w:t>
      </w:r>
      <w:r w:rsidRPr="00C35B52">
        <w:rPr>
          <w:rFonts w:ascii="Times New Roman" w:hAnsi="Times New Roman" w:cs="Times New Roman"/>
          <w:color w:val="000000"/>
          <w:sz w:val="28"/>
          <w:szCs w:val="28"/>
        </w:rPr>
        <w:lastRenderedPageBreak/>
        <w:t>«ЮНАРМИЯ», в деятельность которого вовлечены более 1,3 млн человек (2022 г</w:t>
      </w:r>
      <w:r w:rsidR="000A6B64">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 – 1,2 млн человек; 2021 г. – более 1 млн человек). </w:t>
      </w:r>
    </w:p>
    <w:p w14:paraId="7709A26B" w14:textId="215D8B4C" w:rsidR="00C35B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 xml:space="preserve">Важнейшим этапом в развитии системы воспитания подрастающего поколения стало создание Общероссийского движения детей и молодежи «Движение первых» (далее – Движение первых), объединяющего деятельность крупнейших детских </w:t>
      </w:r>
      <w:r w:rsidR="00FB13E4">
        <w:rPr>
          <w:rFonts w:ascii="Times New Roman" w:hAnsi="Times New Roman" w:cs="Times New Roman"/>
          <w:color w:val="000000"/>
          <w:sz w:val="28"/>
          <w:szCs w:val="28"/>
        </w:rPr>
        <w:br/>
      </w:r>
      <w:r w:rsidRPr="00C35B52">
        <w:rPr>
          <w:rFonts w:ascii="Times New Roman" w:hAnsi="Times New Roman" w:cs="Times New Roman"/>
          <w:color w:val="000000"/>
          <w:sz w:val="28"/>
          <w:szCs w:val="28"/>
        </w:rPr>
        <w:t xml:space="preserve">и молодежных общественных объединений. </w:t>
      </w:r>
    </w:p>
    <w:p w14:paraId="32B7DD46" w14:textId="72A51A83" w:rsidR="00C35B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 xml:space="preserve">По всей стране открыто более 45 тыс. первичных отделений Движения первых, из них более 35 тыс. на базе </w:t>
      </w:r>
      <w:r w:rsidR="00C10802">
        <w:rPr>
          <w:rFonts w:ascii="Times New Roman" w:hAnsi="Times New Roman" w:cs="Times New Roman"/>
          <w:color w:val="000000"/>
          <w:sz w:val="28"/>
          <w:szCs w:val="28"/>
        </w:rPr>
        <w:t>общеобразовательных организаций</w:t>
      </w:r>
      <w:r w:rsidRPr="00C35B52">
        <w:rPr>
          <w:rFonts w:ascii="Times New Roman" w:hAnsi="Times New Roman" w:cs="Times New Roman"/>
          <w:color w:val="000000"/>
          <w:sz w:val="28"/>
          <w:szCs w:val="28"/>
        </w:rPr>
        <w:t xml:space="preserve">, более 2,7 тыс. – </w:t>
      </w:r>
      <w:r w:rsidR="00FB13E4">
        <w:rPr>
          <w:rFonts w:ascii="Times New Roman" w:hAnsi="Times New Roman" w:cs="Times New Roman"/>
          <w:color w:val="000000"/>
          <w:sz w:val="28"/>
          <w:szCs w:val="28"/>
        </w:rPr>
        <w:br/>
      </w:r>
      <w:r w:rsidRPr="00C35B52">
        <w:rPr>
          <w:rFonts w:ascii="Times New Roman" w:hAnsi="Times New Roman" w:cs="Times New Roman"/>
          <w:color w:val="000000"/>
          <w:sz w:val="28"/>
          <w:szCs w:val="28"/>
        </w:rPr>
        <w:t>на базе организаций СПО с общей численностью участников более 4,7 млн человек (2022 г</w:t>
      </w:r>
      <w:r w:rsidR="00391FBF">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 – 3,4 млн человек; 2021 г. – более 1,6 млн чел</w:t>
      </w:r>
      <w:r w:rsidR="00FB13E4">
        <w:rPr>
          <w:rFonts w:ascii="Times New Roman" w:hAnsi="Times New Roman" w:cs="Times New Roman"/>
          <w:color w:val="000000"/>
          <w:sz w:val="28"/>
          <w:szCs w:val="28"/>
        </w:rPr>
        <w:t>овек</w:t>
      </w:r>
      <w:r w:rsidRPr="00C35B52">
        <w:rPr>
          <w:rFonts w:ascii="Times New Roman" w:hAnsi="Times New Roman" w:cs="Times New Roman"/>
          <w:color w:val="000000"/>
          <w:sz w:val="28"/>
          <w:szCs w:val="28"/>
        </w:rPr>
        <w:t>). В течение 2023 г</w:t>
      </w:r>
      <w:r w:rsidR="00F1611D">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 </w:t>
      </w:r>
      <w:r w:rsidR="00317E2A">
        <w:rPr>
          <w:rFonts w:ascii="Times New Roman" w:hAnsi="Times New Roman" w:cs="Times New Roman"/>
          <w:color w:val="000000"/>
          <w:sz w:val="28"/>
          <w:szCs w:val="28"/>
        </w:rPr>
        <w:br/>
      </w:r>
      <w:r w:rsidRPr="00C35B52">
        <w:rPr>
          <w:rFonts w:ascii="Times New Roman" w:hAnsi="Times New Roman" w:cs="Times New Roman"/>
          <w:color w:val="000000"/>
          <w:sz w:val="28"/>
          <w:szCs w:val="28"/>
        </w:rPr>
        <w:t xml:space="preserve">в проектах, программах и акциях приняли участие около 7 млн человек. </w:t>
      </w:r>
    </w:p>
    <w:p w14:paraId="58979B90" w14:textId="1A383615" w:rsidR="00C35B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В рамках конкурса «Большая перемена» привлечено 512 тыс</w:t>
      </w:r>
      <w:r w:rsidR="00F1611D">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 школьников </w:t>
      </w:r>
      <w:r w:rsidR="00317E2A">
        <w:rPr>
          <w:rFonts w:ascii="Times New Roman" w:hAnsi="Times New Roman" w:cs="Times New Roman"/>
          <w:color w:val="000000"/>
          <w:sz w:val="28"/>
          <w:szCs w:val="28"/>
        </w:rPr>
        <w:br/>
      </w:r>
      <w:r w:rsidRPr="00C35B52">
        <w:rPr>
          <w:rFonts w:ascii="Times New Roman" w:hAnsi="Times New Roman" w:cs="Times New Roman"/>
          <w:color w:val="000000"/>
          <w:sz w:val="28"/>
          <w:szCs w:val="28"/>
        </w:rPr>
        <w:t xml:space="preserve">и студентов СПО из более 50 стран. В финале конкурса победителями стали </w:t>
      </w:r>
      <w:r w:rsidR="00317E2A">
        <w:rPr>
          <w:rFonts w:ascii="Times New Roman" w:hAnsi="Times New Roman" w:cs="Times New Roman"/>
          <w:color w:val="000000"/>
          <w:sz w:val="28"/>
          <w:szCs w:val="28"/>
        </w:rPr>
        <w:br/>
      </w:r>
      <w:r w:rsidRPr="00C35B52">
        <w:rPr>
          <w:rFonts w:ascii="Times New Roman" w:hAnsi="Times New Roman" w:cs="Times New Roman"/>
          <w:color w:val="000000"/>
          <w:sz w:val="28"/>
          <w:szCs w:val="28"/>
        </w:rPr>
        <w:t>300 участников 5-7 классов, 1</w:t>
      </w:r>
      <w:r w:rsidR="00BD59DA">
        <w:rPr>
          <w:rFonts w:ascii="Times New Roman" w:hAnsi="Times New Roman" w:cs="Times New Roman"/>
          <w:color w:val="000000"/>
          <w:sz w:val="28"/>
          <w:szCs w:val="28"/>
        </w:rPr>
        <w:t xml:space="preserve"> </w:t>
      </w:r>
      <w:r w:rsidRPr="00C35B52">
        <w:rPr>
          <w:rFonts w:ascii="Times New Roman" w:hAnsi="Times New Roman" w:cs="Times New Roman"/>
          <w:color w:val="000000"/>
          <w:sz w:val="28"/>
          <w:szCs w:val="28"/>
        </w:rPr>
        <w:t>520 участников 8-10 классов; 151 участник 8</w:t>
      </w:r>
      <w:r w:rsidR="00BD59DA">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9 классов, </w:t>
      </w:r>
      <w:r w:rsidR="00BD59DA">
        <w:rPr>
          <w:rFonts w:ascii="Times New Roman" w:hAnsi="Times New Roman" w:cs="Times New Roman"/>
          <w:color w:val="000000"/>
          <w:sz w:val="28"/>
          <w:szCs w:val="28"/>
        </w:rPr>
        <w:br/>
      </w:r>
      <w:r w:rsidRPr="00C35B52">
        <w:rPr>
          <w:rFonts w:ascii="Times New Roman" w:hAnsi="Times New Roman" w:cs="Times New Roman"/>
          <w:color w:val="000000"/>
          <w:sz w:val="28"/>
          <w:szCs w:val="28"/>
        </w:rPr>
        <w:t>152 участника 10 классов, 1</w:t>
      </w:r>
      <w:r w:rsidR="00BD59DA">
        <w:rPr>
          <w:rFonts w:ascii="Times New Roman" w:hAnsi="Times New Roman" w:cs="Times New Roman"/>
          <w:color w:val="000000"/>
          <w:sz w:val="28"/>
          <w:szCs w:val="28"/>
        </w:rPr>
        <w:t xml:space="preserve"> </w:t>
      </w:r>
      <w:r w:rsidRPr="00C35B52">
        <w:rPr>
          <w:rFonts w:ascii="Times New Roman" w:hAnsi="Times New Roman" w:cs="Times New Roman"/>
          <w:color w:val="000000"/>
          <w:sz w:val="28"/>
          <w:szCs w:val="28"/>
        </w:rPr>
        <w:t xml:space="preserve">162 участника стали призерами Конкурса. </w:t>
      </w:r>
    </w:p>
    <w:p w14:paraId="21D09F18" w14:textId="797F94FF" w:rsidR="00116A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 xml:space="preserve">Большое внимание уделяется историческому просвещению обучающихся. Проводятся всероссийские тематические онлайн-уроки, направленные </w:t>
      </w:r>
      <w:r w:rsidR="00317E2A">
        <w:rPr>
          <w:rFonts w:ascii="Times New Roman" w:hAnsi="Times New Roman" w:cs="Times New Roman"/>
          <w:color w:val="000000"/>
          <w:sz w:val="28"/>
          <w:szCs w:val="28"/>
        </w:rPr>
        <w:br/>
      </w:r>
      <w:r w:rsidRPr="00C35B52">
        <w:rPr>
          <w:rFonts w:ascii="Times New Roman" w:hAnsi="Times New Roman" w:cs="Times New Roman"/>
          <w:color w:val="000000"/>
          <w:sz w:val="28"/>
          <w:szCs w:val="28"/>
        </w:rPr>
        <w:t xml:space="preserve">на гражданско-патриотическое воспитание детей. </w:t>
      </w:r>
    </w:p>
    <w:p w14:paraId="1371298C" w14:textId="78033995" w:rsidR="00116A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В 2023 г</w:t>
      </w:r>
      <w:r w:rsidR="00CB0E12">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 проведено 14 онлайн-уроков, в том числе «Наставничество», «День памяти о геноциде советского народа», «День Победы. Бессмертный полк», «День детских общественных объединений» и другие (более 11 млн просмотров). По каждой теме уроков разрабатываются методические материалы для проведения классных часов и занятий с детьми.</w:t>
      </w:r>
    </w:p>
    <w:p w14:paraId="23C6850F" w14:textId="2036BE0B" w:rsidR="00116A52" w:rsidRDefault="0050069D" w:rsidP="000F5471">
      <w:pPr>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C35B52" w:rsidRPr="00C35B52">
        <w:rPr>
          <w:rFonts w:ascii="Times New Roman" w:hAnsi="Times New Roman" w:cs="Times New Roman"/>
          <w:color w:val="000000"/>
          <w:sz w:val="28"/>
          <w:szCs w:val="28"/>
        </w:rPr>
        <w:t xml:space="preserve"> 2023 г</w:t>
      </w:r>
      <w:r>
        <w:rPr>
          <w:rFonts w:ascii="Times New Roman" w:hAnsi="Times New Roman" w:cs="Times New Roman"/>
          <w:color w:val="000000"/>
          <w:sz w:val="28"/>
          <w:szCs w:val="28"/>
        </w:rPr>
        <w:t>.</w:t>
      </w:r>
      <w:r w:rsidR="00C35B52" w:rsidRPr="00C35B52">
        <w:rPr>
          <w:rFonts w:ascii="Times New Roman" w:hAnsi="Times New Roman" w:cs="Times New Roman"/>
          <w:color w:val="000000"/>
          <w:sz w:val="28"/>
          <w:szCs w:val="28"/>
        </w:rPr>
        <w:t xml:space="preserve"> продолжена работа по оснащению общеобразовательных организаций государственными символами Российской Федерации, в рамках которой комплектами государственной символики оснащено более 13 тыс. государственных и муниципальных общеобразовательных организаций и их структурных подразделений. </w:t>
      </w:r>
    </w:p>
    <w:p w14:paraId="0EAA1272" w14:textId="556A9CE6" w:rsidR="00116A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В 2023 г</w:t>
      </w:r>
      <w:r w:rsidR="0050069D">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 </w:t>
      </w:r>
      <w:r w:rsidR="0050069D">
        <w:rPr>
          <w:rFonts w:ascii="Times New Roman" w:hAnsi="Times New Roman" w:cs="Times New Roman"/>
          <w:color w:val="000000"/>
          <w:sz w:val="28"/>
          <w:szCs w:val="28"/>
        </w:rPr>
        <w:t xml:space="preserve">также </w:t>
      </w:r>
      <w:r w:rsidRPr="00C35B52">
        <w:rPr>
          <w:rFonts w:ascii="Times New Roman" w:hAnsi="Times New Roman" w:cs="Times New Roman"/>
          <w:color w:val="000000"/>
          <w:sz w:val="28"/>
          <w:szCs w:val="28"/>
        </w:rPr>
        <w:t xml:space="preserve">были реализованы мероприятия, направленные на развитие системы военно-патриотического воспитания. </w:t>
      </w:r>
    </w:p>
    <w:p w14:paraId="649F02AD" w14:textId="0626EF05" w:rsidR="00116A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На базе ФГАОУ ВО «Государственный университет просвещения» создан федеральный военно-патриотический центр «Вершина» (далее – Центр «Вершина»), деятельность которого направлена на развитие системы военно</w:t>
      </w:r>
      <w:r w:rsidR="006601AC">
        <w:rPr>
          <w:rFonts w:ascii="Times New Roman" w:hAnsi="Times New Roman" w:cs="Times New Roman"/>
          <w:color w:val="000000"/>
          <w:sz w:val="28"/>
          <w:szCs w:val="28"/>
        </w:rPr>
        <w:t>-</w:t>
      </w:r>
      <w:r w:rsidRPr="00C35B52">
        <w:rPr>
          <w:rFonts w:ascii="Times New Roman" w:hAnsi="Times New Roman" w:cs="Times New Roman"/>
          <w:color w:val="000000"/>
          <w:sz w:val="28"/>
          <w:szCs w:val="28"/>
        </w:rPr>
        <w:t xml:space="preserve">патриотического воспитания. </w:t>
      </w:r>
    </w:p>
    <w:p w14:paraId="705E4B4B" w14:textId="66666528" w:rsidR="00116A52" w:rsidRDefault="00C35B52" w:rsidP="000F5471">
      <w:pPr>
        <w:spacing w:after="0" w:line="264" w:lineRule="auto"/>
        <w:ind w:firstLine="709"/>
        <w:jc w:val="both"/>
        <w:rPr>
          <w:rFonts w:ascii="Times New Roman" w:hAnsi="Times New Roman" w:cs="Times New Roman"/>
          <w:color w:val="000000"/>
          <w:sz w:val="28"/>
          <w:szCs w:val="28"/>
        </w:rPr>
      </w:pPr>
      <w:r w:rsidRPr="00C35B52">
        <w:rPr>
          <w:rFonts w:ascii="Times New Roman" w:hAnsi="Times New Roman" w:cs="Times New Roman"/>
          <w:color w:val="000000"/>
          <w:sz w:val="28"/>
          <w:szCs w:val="28"/>
        </w:rPr>
        <w:t xml:space="preserve">Данный центр оказывает содействие Государственному фонду «Защитники Отечества» в организации работы по интеграции в обычную жизнь участников боевых действий. Для этого Центром «Вершина» разрабатываются программы повышения квалификации и переподготовки для ветеранов боевых действий, в том числе специальной военной операции. Кроме того, осуществляется методическое </w:t>
      </w:r>
      <w:r w:rsidR="00317E2A">
        <w:rPr>
          <w:rFonts w:ascii="Times New Roman" w:hAnsi="Times New Roman" w:cs="Times New Roman"/>
          <w:color w:val="000000"/>
          <w:sz w:val="28"/>
          <w:szCs w:val="28"/>
        </w:rPr>
        <w:br/>
      </w:r>
      <w:r w:rsidRPr="00C35B52">
        <w:rPr>
          <w:rFonts w:ascii="Times New Roman" w:hAnsi="Times New Roman" w:cs="Times New Roman"/>
          <w:color w:val="000000"/>
          <w:sz w:val="28"/>
          <w:szCs w:val="28"/>
        </w:rPr>
        <w:t xml:space="preserve">и организационное сопровождение работы школьных и студенческих </w:t>
      </w:r>
      <w:r w:rsidR="00317E2A">
        <w:rPr>
          <w:rFonts w:ascii="Times New Roman" w:hAnsi="Times New Roman" w:cs="Times New Roman"/>
          <w:color w:val="000000"/>
          <w:sz w:val="28"/>
          <w:szCs w:val="28"/>
        </w:rPr>
        <w:br/>
      </w:r>
      <w:r w:rsidRPr="00C35B52">
        <w:rPr>
          <w:rFonts w:ascii="Times New Roman" w:hAnsi="Times New Roman" w:cs="Times New Roman"/>
          <w:color w:val="000000"/>
          <w:sz w:val="28"/>
          <w:szCs w:val="28"/>
        </w:rPr>
        <w:t>военно-патриотических клубов и центров «Авангард»</w:t>
      </w:r>
      <w:r w:rsidR="00317E2A">
        <w:rPr>
          <w:rFonts w:ascii="Times New Roman" w:hAnsi="Times New Roman" w:cs="Times New Roman"/>
          <w:color w:val="000000"/>
          <w:sz w:val="28"/>
          <w:szCs w:val="28"/>
        </w:rPr>
        <w:t xml:space="preserve"> посредством</w:t>
      </w:r>
      <w:r w:rsidRPr="00C35B52">
        <w:rPr>
          <w:rFonts w:ascii="Times New Roman" w:hAnsi="Times New Roman" w:cs="Times New Roman"/>
          <w:color w:val="000000"/>
          <w:sz w:val="28"/>
          <w:szCs w:val="28"/>
        </w:rPr>
        <w:t xml:space="preserve"> обобщ</w:t>
      </w:r>
      <w:r w:rsidR="00317E2A">
        <w:rPr>
          <w:rFonts w:ascii="Times New Roman" w:hAnsi="Times New Roman" w:cs="Times New Roman"/>
          <w:color w:val="000000"/>
          <w:sz w:val="28"/>
          <w:szCs w:val="28"/>
        </w:rPr>
        <w:t>ения</w:t>
      </w:r>
      <w:r w:rsidRPr="00C35B52">
        <w:rPr>
          <w:rFonts w:ascii="Times New Roman" w:hAnsi="Times New Roman" w:cs="Times New Roman"/>
          <w:color w:val="000000"/>
          <w:sz w:val="28"/>
          <w:szCs w:val="28"/>
        </w:rPr>
        <w:t xml:space="preserve"> </w:t>
      </w:r>
      <w:r w:rsidRPr="00C35B52">
        <w:rPr>
          <w:rFonts w:ascii="Times New Roman" w:hAnsi="Times New Roman" w:cs="Times New Roman"/>
          <w:color w:val="000000"/>
          <w:sz w:val="28"/>
          <w:szCs w:val="28"/>
        </w:rPr>
        <w:lastRenderedPageBreak/>
        <w:t>лучши</w:t>
      </w:r>
      <w:r w:rsidR="00317E2A">
        <w:rPr>
          <w:rFonts w:ascii="Times New Roman" w:hAnsi="Times New Roman" w:cs="Times New Roman"/>
          <w:color w:val="000000"/>
          <w:sz w:val="28"/>
          <w:szCs w:val="28"/>
        </w:rPr>
        <w:t>х</w:t>
      </w:r>
      <w:r w:rsidRPr="00C35B52">
        <w:rPr>
          <w:rFonts w:ascii="Times New Roman" w:hAnsi="Times New Roman" w:cs="Times New Roman"/>
          <w:color w:val="000000"/>
          <w:sz w:val="28"/>
          <w:szCs w:val="28"/>
        </w:rPr>
        <w:t xml:space="preserve"> практик их работы для всех уровней образования – от детского сада </w:t>
      </w:r>
      <w:r w:rsidR="00317E2A">
        <w:rPr>
          <w:rFonts w:ascii="Times New Roman" w:hAnsi="Times New Roman" w:cs="Times New Roman"/>
          <w:color w:val="000000"/>
          <w:sz w:val="28"/>
          <w:szCs w:val="28"/>
        </w:rPr>
        <w:br/>
      </w:r>
      <w:r w:rsidRPr="00C35B52">
        <w:rPr>
          <w:rFonts w:ascii="Times New Roman" w:hAnsi="Times New Roman" w:cs="Times New Roman"/>
          <w:color w:val="000000"/>
          <w:sz w:val="28"/>
          <w:szCs w:val="28"/>
        </w:rPr>
        <w:t>до организаций высшего профессионального образования.</w:t>
      </w:r>
    </w:p>
    <w:p w14:paraId="51AAA250" w14:textId="6C7B71CE" w:rsidR="00D03A4F" w:rsidRPr="00116A52" w:rsidRDefault="00D03A4F" w:rsidP="000F5471">
      <w:pPr>
        <w:spacing w:before="240" w:after="240"/>
        <w:ind w:firstLine="709"/>
        <w:jc w:val="center"/>
        <w:rPr>
          <w:rFonts w:ascii="Times New Roman" w:hAnsi="Times New Roman" w:cs="Times New Roman"/>
          <w:color w:val="000000"/>
          <w:sz w:val="28"/>
          <w:szCs w:val="28"/>
        </w:rPr>
      </w:pPr>
      <w:r w:rsidRPr="00600C03">
        <w:rPr>
          <w:rFonts w:ascii="Times New Roman" w:eastAsia="Times New Roman" w:hAnsi="Times New Roman" w:cs="Times New Roman"/>
          <w:b/>
          <w:sz w:val="28"/>
          <w:szCs w:val="28"/>
          <w:lang w:eastAsia="ru-RU"/>
        </w:rPr>
        <w:t>Обучение детей с ограниченными возможностями здоровья</w:t>
      </w:r>
    </w:p>
    <w:p w14:paraId="308EC725" w14:textId="0143A553" w:rsidR="00116A52"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Законодательно включение детей</w:t>
      </w:r>
      <w:r w:rsidR="0068644D">
        <w:rPr>
          <w:rFonts w:ascii="Times New Roman" w:hAnsi="Times New Roman" w:cs="Times New Roman"/>
          <w:bCs/>
          <w:sz w:val="28"/>
          <w:szCs w:val="28"/>
        </w:rPr>
        <w:t xml:space="preserve"> с </w:t>
      </w:r>
      <w:r w:rsidRPr="0068644D">
        <w:rPr>
          <w:rFonts w:ascii="Times New Roman" w:hAnsi="Times New Roman" w:cs="Times New Roman"/>
          <w:bCs/>
          <w:sz w:val="28"/>
          <w:szCs w:val="28"/>
        </w:rPr>
        <w:t>инвалид</w:t>
      </w:r>
      <w:r w:rsidR="0068644D">
        <w:rPr>
          <w:rFonts w:ascii="Times New Roman" w:hAnsi="Times New Roman" w:cs="Times New Roman"/>
          <w:bCs/>
          <w:sz w:val="28"/>
          <w:szCs w:val="28"/>
        </w:rPr>
        <w:t>ностью</w:t>
      </w:r>
      <w:r w:rsidRPr="0068644D">
        <w:rPr>
          <w:rFonts w:ascii="Times New Roman" w:hAnsi="Times New Roman" w:cs="Times New Roman"/>
          <w:bCs/>
          <w:sz w:val="28"/>
          <w:szCs w:val="28"/>
        </w:rPr>
        <w:t xml:space="preserve">, обучающихся </w:t>
      </w:r>
      <w:r w:rsidR="00317E2A">
        <w:rPr>
          <w:rFonts w:ascii="Times New Roman" w:hAnsi="Times New Roman" w:cs="Times New Roman"/>
          <w:bCs/>
          <w:sz w:val="28"/>
          <w:szCs w:val="28"/>
        </w:rPr>
        <w:br/>
      </w:r>
      <w:r w:rsidRPr="0068644D">
        <w:rPr>
          <w:rFonts w:ascii="Times New Roman" w:hAnsi="Times New Roman" w:cs="Times New Roman"/>
          <w:bCs/>
          <w:sz w:val="28"/>
          <w:szCs w:val="28"/>
        </w:rPr>
        <w:t xml:space="preserve">с ограниченными возможностями здоровья (далее – ОВЗ), в систему образования начинается с </w:t>
      </w:r>
      <w:r w:rsidR="0068644D">
        <w:rPr>
          <w:rFonts w:ascii="Times New Roman" w:hAnsi="Times New Roman" w:cs="Times New Roman"/>
          <w:bCs/>
          <w:sz w:val="28"/>
          <w:szCs w:val="28"/>
        </w:rPr>
        <w:t>2</w:t>
      </w:r>
      <w:r w:rsidRPr="0068644D">
        <w:rPr>
          <w:rFonts w:ascii="Times New Roman" w:hAnsi="Times New Roman" w:cs="Times New Roman"/>
          <w:bCs/>
          <w:sz w:val="28"/>
          <w:szCs w:val="28"/>
        </w:rPr>
        <w:t xml:space="preserve"> месяцев, что позволяет обеспечить максимально раннее оказание психолого</w:t>
      </w:r>
      <w:r w:rsidR="0068644D">
        <w:rPr>
          <w:rFonts w:ascii="Times New Roman" w:hAnsi="Times New Roman" w:cs="Times New Roman"/>
          <w:bCs/>
          <w:sz w:val="28"/>
          <w:szCs w:val="28"/>
        </w:rPr>
        <w:t>-</w:t>
      </w:r>
      <w:r w:rsidRPr="0068644D">
        <w:rPr>
          <w:rFonts w:ascii="Times New Roman" w:hAnsi="Times New Roman" w:cs="Times New Roman"/>
          <w:bCs/>
          <w:sz w:val="28"/>
          <w:szCs w:val="28"/>
        </w:rPr>
        <w:t>педагогической коррекционной помощи ребенку, имеющему нарушения развития или риск их возникновения, увеличить вероятность получения таким ребенком образования в школе совместно со сверстниками с минимальным психолого</w:t>
      </w:r>
      <w:r w:rsidR="0068644D">
        <w:rPr>
          <w:rFonts w:ascii="Times New Roman" w:hAnsi="Times New Roman" w:cs="Times New Roman"/>
          <w:bCs/>
          <w:sz w:val="28"/>
          <w:szCs w:val="28"/>
        </w:rPr>
        <w:t>-</w:t>
      </w:r>
      <w:r w:rsidRPr="0068644D">
        <w:rPr>
          <w:rFonts w:ascii="Times New Roman" w:hAnsi="Times New Roman" w:cs="Times New Roman"/>
          <w:bCs/>
          <w:sz w:val="28"/>
          <w:szCs w:val="28"/>
        </w:rPr>
        <w:t>педагогическим сопровождением, а, значит, снизить порог инвалидизации общества в целом.</w:t>
      </w:r>
    </w:p>
    <w:p w14:paraId="6B7C051C" w14:textId="6942F8DF" w:rsidR="00116A52"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Во исполнение положений Концепции развития ранней помощи в Российской Федерации на период до 2020 г</w:t>
      </w:r>
      <w:r w:rsidR="004F21DD">
        <w:rPr>
          <w:rFonts w:ascii="Times New Roman" w:hAnsi="Times New Roman" w:cs="Times New Roman"/>
          <w:bCs/>
          <w:sz w:val="28"/>
          <w:szCs w:val="28"/>
        </w:rPr>
        <w:t>.</w:t>
      </w:r>
      <w:r w:rsidRPr="0068644D">
        <w:rPr>
          <w:rFonts w:ascii="Times New Roman" w:hAnsi="Times New Roman" w:cs="Times New Roman"/>
          <w:bCs/>
          <w:sz w:val="28"/>
          <w:szCs w:val="28"/>
        </w:rPr>
        <w:t xml:space="preserve"> в субъектах Российской Федерации созданы межведомственные службы ранней коррекционной помощи, внедрены разные модели организации ее оказания с учетом социально-экономических и территориальных особенностей каждого из регионов. </w:t>
      </w:r>
    </w:p>
    <w:p w14:paraId="286D9E86" w14:textId="35BFD4AF" w:rsidR="00116A52"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Сеть, созданных в 2016</w:t>
      </w:r>
      <w:r w:rsidR="004F21DD">
        <w:rPr>
          <w:rFonts w:ascii="Times New Roman" w:hAnsi="Times New Roman" w:cs="Times New Roman"/>
          <w:bCs/>
          <w:sz w:val="28"/>
          <w:szCs w:val="28"/>
        </w:rPr>
        <w:t>-</w:t>
      </w:r>
      <w:r w:rsidRPr="0068644D">
        <w:rPr>
          <w:rFonts w:ascii="Times New Roman" w:hAnsi="Times New Roman" w:cs="Times New Roman"/>
          <w:bCs/>
          <w:sz w:val="28"/>
          <w:szCs w:val="28"/>
        </w:rPr>
        <w:t xml:space="preserve">2020 </w:t>
      </w:r>
      <w:r w:rsidR="00317E2A">
        <w:rPr>
          <w:rFonts w:ascii="Times New Roman" w:hAnsi="Times New Roman" w:cs="Times New Roman"/>
          <w:bCs/>
          <w:sz w:val="28"/>
          <w:szCs w:val="28"/>
        </w:rPr>
        <w:t>гг.</w:t>
      </w:r>
      <w:r w:rsidRPr="0068644D">
        <w:rPr>
          <w:rFonts w:ascii="Times New Roman" w:hAnsi="Times New Roman" w:cs="Times New Roman"/>
          <w:bCs/>
          <w:sz w:val="28"/>
          <w:szCs w:val="28"/>
        </w:rPr>
        <w:t xml:space="preserve"> на базе дошкольных образовательных организаций центров психолого-педагогической, медицинской и социальной помощи служб ранней коррекционной помощи, продолжает развиваться в рамках реализации межведомственного плана по совершенствованию ранней помощи детям и их семьям, утвержденного Минтрудом России совместно с Минпросвещения России в декабре 2022 г. в целях реализации Концепции развития в Российской Федерации системы комплексной реабилитации и абилитации инвалидов, в том числе детей-инвалидов, на период до 2025 г</w:t>
      </w:r>
      <w:r w:rsidR="004F21DD">
        <w:rPr>
          <w:rFonts w:ascii="Times New Roman" w:hAnsi="Times New Roman" w:cs="Times New Roman"/>
          <w:bCs/>
          <w:sz w:val="28"/>
          <w:szCs w:val="28"/>
        </w:rPr>
        <w:t>.</w:t>
      </w:r>
      <w:r w:rsidRPr="0068644D">
        <w:rPr>
          <w:rFonts w:ascii="Times New Roman" w:hAnsi="Times New Roman" w:cs="Times New Roman"/>
          <w:bCs/>
          <w:sz w:val="28"/>
          <w:szCs w:val="28"/>
        </w:rPr>
        <w:t xml:space="preserve"> (утверждена распоряжением Правительства Российской Федерации от 18 декабря 2021 г. № 3711-р), плана мероприятий по ее реализации (утвержден распоряжением Правительства Российской Федерации от 16 августа </w:t>
      </w:r>
      <w:r w:rsidR="00920B6A">
        <w:rPr>
          <w:rFonts w:ascii="Times New Roman" w:hAnsi="Times New Roman" w:cs="Times New Roman"/>
          <w:bCs/>
          <w:sz w:val="28"/>
          <w:szCs w:val="28"/>
        </w:rPr>
        <w:br/>
      </w:r>
      <w:r w:rsidRPr="0068644D">
        <w:rPr>
          <w:rFonts w:ascii="Times New Roman" w:hAnsi="Times New Roman" w:cs="Times New Roman"/>
          <w:bCs/>
          <w:sz w:val="28"/>
          <w:szCs w:val="28"/>
        </w:rPr>
        <w:t xml:space="preserve">2022 г. № 2253-р), сформированного с учетом преемственности от оказания ранней помощи к системе дошкольного и общего образования, а также во исполнение межведомственного комплексного плана мероприятий по развитию инклюзивного общего и дополнительного образования, детского отдыха, созданию специальных условий для обучающихся с инвалидностью, с ОВЗ на долгосрочный период </w:t>
      </w:r>
      <w:r w:rsidR="00920B6A">
        <w:rPr>
          <w:rFonts w:ascii="Times New Roman" w:hAnsi="Times New Roman" w:cs="Times New Roman"/>
          <w:bCs/>
          <w:sz w:val="28"/>
          <w:szCs w:val="28"/>
        </w:rPr>
        <w:br/>
      </w:r>
      <w:r w:rsidRPr="0068644D">
        <w:rPr>
          <w:rFonts w:ascii="Times New Roman" w:hAnsi="Times New Roman" w:cs="Times New Roman"/>
          <w:bCs/>
          <w:sz w:val="28"/>
          <w:szCs w:val="28"/>
        </w:rPr>
        <w:t>(до 2030 г</w:t>
      </w:r>
      <w:r w:rsidR="00920B6A">
        <w:rPr>
          <w:rFonts w:ascii="Times New Roman" w:hAnsi="Times New Roman" w:cs="Times New Roman"/>
          <w:bCs/>
          <w:sz w:val="28"/>
          <w:szCs w:val="28"/>
        </w:rPr>
        <w:t>.</w:t>
      </w:r>
      <w:r w:rsidRPr="0068644D">
        <w:rPr>
          <w:rFonts w:ascii="Times New Roman" w:hAnsi="Times New Roman" w:cs="Times New Roman"/>
          <w:bCs/>
          <w:sz w:val="28"/>
          <w:szCs w:val="28"/>
        </w:rPr>
        <w:t>)</w:t>
      </w:r>
      <w:r w:rsidR="00920B6A">
        <w:rPr>
          <w:rFonts w:ascii="Times New Roman" w:hAnsi="Times New Roman" w:cs="Times New Roman"/>
          <w:bCs/>
          <w:sz w:val="28"/>
          <w:szCs w:val="28"/>
        </w:rPr>
        <w:t xml:space="preserve">, </w:t>
      </w:r>
      <w:r w:rsidRPr="0068644D">
        <w:rPr>
          <w:rFonts w:ascii="Times New Roman" w:hAnsi="Times New Roman" w:cs="Times New Roman"/>
          <w:bCs/>
          <w:sz w:val="28"/>
          <w:szCs w:val="28"/>
        </w:rPr>
        <w:t>утвержден</w:t>
      </w:r>
      <w:r w:rsidR="00920B6A">
        <w:rPr>
          <w:rFonts w:ascii="Times New Roman" w:hAnsi="Times New Roman" w:cs="Times New Roman"/>
          <w:bCs/>
          <w:sz w:val="28"/>
          <w:szCs w:val="28"/>
        </w:rPr>
        <w:t>ного</w:t>
      </w:r>
      <w:r w:rsidRPr="0068644D">
        <w:rPr>
          <w:rFonts w:ascii="Times New Roman" w:hAnsi="Times New Roman" w:cs="Times New Roman"/>
          <w:bCs/>
          <w:sz w:val="28"/>
          <w:szCs w:val="28"/>
        </w:rPr>
        <w:t xml:space="preserve"> Заместителем Председателя Правительства Российской Федерации Т.А. Голиковой 2 марта 2023 г. № 2300п-П8. </w:t>
      </w:r>
    </w:p>
    <w:p w14:paraId="2637FDC2" w14:textId="0474B3DA" w:rsidR="00116A52" w:rsidRPr="0068644D" w:rsidRDefault="00116A52" w:rsidP="00F31B5B">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 xml:space="preserve">В службах ранней помощи оказывается психолого-педагогическая помощь детям в возрасте от 2 месяцев до 3 лет и их семьям; с детьми проводятся коррекционно-развивающие и компенсирующие занятия. Ранняя психолого-педагогическая коррекционная помощь в первую очередь ориентирована на семью </w:t>
      </w:r>
      <w:r w:rsidR="00265F58">
        <w:rPr>
          <w:rFonts w:ascii="Times New Roman" w:hAnsi="Times New Roman" w:cs="Times New Roman"/>
          <w:bCs/>
          <w:sz w:val="28"/>
          <w:szCs w:val="28"/>
        </w:rPr>
        <w:br/>
      </w:r>
      <w:r w:rsidRPr="0068644D">
        <w:rPr>
          <w:rFonts w:ascii="Times New Roman" w:hAnsi="Times New Roman" w:cs="Times New Roman"/>
          <w:bCs/>
          <w:sz w:val="28"/>
          <w:szCs w:val="28"/>
        </w:rPr>
        <w:t xml:space="preserve">и включает в себя проведение коррекционных развивающих занятий не только </w:t>
      </w:r>
      <w:r w:rsidR="00265F58">
        <w:rPr>
          <w:rFonts w:ascii="Times New Roman" w:hAnsi="Times New Roman" w:cs="Times New Roman"/>
          <w:bCs/>
          <w:sz w:val="28"/>
          <w:szCs w:val="28"/>
        </w:rPr>
        <w:br/>
      </w:r>
      <w:r w:rsidRPr="0068644D">
        <w:rPr>
          <w:rFonts w:ascii="Times New Roman" w:hAnsi="Times New Roman" w:cs="Times New Roman"/>
          <w:bCs/>
          <w:sz w:val="28"/>
          <w:szCs w:val="28"/>
        </w:rPr>
        <w:t xml:space="preserve">с ребенком, но и обучение родителей коммуникации со своим ребенком, а также их </w:t>
      </w:r>
      <w:r w:rsidRPr="0068644D">
        <w:rPr>
          <w:rFonts w:ascii="Times New Roman" w:hAnsi="Times New Roman" w:cs="Times New Roman"/>
          <w:bCs/>
          <w:sz w:val="28"/>
          <w:szCs w:val="28"/>
        </w:rPr>
        <w:lastRenderedPageBreak/>
        <w:t>психолого-педагогическая поддержка. Указанная работа продолжается и в рамках национального проекта «Образование» по оказанию консультационных услуг родительскому сообществу, в том числе родителям детей</w:t>
      </w:r>
      <w:r w:rsidR="00F31B5B">
        <w:rPr>
          <w:rFonts w:ascii="Times New Roman" w:hAnsi="Times New Roman" w:cs="Times New Roman"/>
          <w:bCs/>
          <w:sz w:val="28"/>
          <w:szCs w:val="28"/>
        </w:rPr>
        <w:t xml:space="preserve"> с </w:t>
      </w:r>
      <w:r w:rsidRPr="0068644D">
        <w:rPr>
          <w:rFonts w:ascii="Times New Roman" w:hAnsi="Times New Roman" w:cs="Times New Roman"/>
          <w:bCs/>
          <w:sz w:val="28"/>
          <w:szCs w:val="28"/>
        </w:rPr>
        <w:t>инвалид</w:t>
      </w:r>
      <w:r w:rsidR="00F31B5B">
        <w:rPr>
          <w:rFonts w:ascii="Times New Roman" w:hAnsi="Times New Roman" w:cs="Times New Roman"/>
          <w:bCs/>
          <w:sz w:val="28"/>
          <w:szCs w:val="28"/>
        </w:rPr>
        <w:t>ностью</w:t>
      </w:r>
      <w:r w:rsidRPr="0068644D">
        <w:rPr>
          <w:rFonts w:ascii="Times New Roman" w:hAnsi="Times New Roman" w:cs="Times New Roman"/>
          <w:bCs/>
          <w:sz w:val="28"/>
          <w:szCs w:val="28"/>
        </w:rPr>
        <w:t xml:space="preserve">. </w:t>
      </w:r>
    </w:p>
    <w:p w14:paraId="4A099967" w14:textId="45819805" w:rsidR="00116A52"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В 2023 г</w:t>
      </w:r>
      <w:r w:rsidR="00B55D5F">
        <w:rPr>
          <w:rFonts w:ascii="Times New Roman" w:hAnsi="Times New Roman" w:cs="Times New Roman"/>
          <w:bCs/>
          <w:sz w:val="28"/>
          <w:szCs w:val="28"/>
        </w:rPr>
        <w:t>.</w:t>
      </w:r>
      <w:r w:rsidRPr="0068644D">
        <w:rPr>
          <w:rFonts w:ascii="Times New Roman" w:hAnsi="Times New Roman" w:cs="Times New Roman"/>
          <w:bCs/>
          <w:sz w:val="28"/>
          <w:szCs w:val="28"/>
        </w:rPr>
        <w:t xml:space="preserve"> из федерального бюджета на указанные цели выделено 806 млн руб</w:t>
      </w:r>
      <w:r w:rsidR="00B55D5F">
        <w:rPr>
          <w:rFonts w:ascii="Times New Roman" w:hAnsi="Times New Roman" w:cs="Times New Roman"/>
          <w:bCs/>
          <w:sz w:val="28"/>
          <w:szCs w:val="28"/>
        </w:rPr>
        <w:t>лей</w:t>
      </w:r>
      <w:r w:rsidRPr="0068644D">
        <w:rPr>
          <w:rFonts w:ascii="Times New Roman" w:hAnsi="Times New Roman" w:cs="Times New Roman"/>
          <w:bCs/>
          <w:sz w:val="28"/>
          <w:szCs w:val="28"/>
        </w:rPr>
        <w:t xml:space="preserve"> 213 некоммерческим организациям из 59 субъектов Российской Федерации (2022 г. – 600,0 млн руб</w:t>
      </w:r>
      <w:r w:rsidR="00B55D5F">
        <w:rPr>
          <w:rFonts w:ascii="Times New Roman" w:hAnsi="Times New Roman" w:cs="Times New Roman"/>
          <w:bCs/>
          <w:sz w:val="28"/>
          <w:szCs w:val="28"/>
        </w:rPr>
        <w:t>лей</w:t>
      </w:r>
      <w:r w:rsidRPr="0068644D">
        <w:rPr>
          <w:rFonts w:ascii="Times New Roman" w:hAnsi="Times New Roman" w:cs="Times New Roman"/>
          <w:bCs/>
          <w:sz w:val="28"/>
          <w:szCs w:val="28"/>
        </w:rPr>
        <w:t xml:space="preserve"> 151 организации из 59 субъектов</w:t>
      </w:r>
      <w:r w:rsidR="00F8419A">
        <w:rPr>
          <w:rFonts w:ascii="Times New Roman" w:hAnsi="Times New Roman" w:cs="Times New Roman"/>
          <w:bCs/>
          <w:sz w:val="28"/>
          <w:szCs w:val="28"/>
        </w:rPr>
        <w:t xml:space="preserve"> Российской Федерации</w:t>
      </w:r>
      <w:r w:rsidRPr="0068644D">
        <w:rPr>
          <w:rFonts w:ascii="Times New Roman" w:hAnsi="Times New Roman" w:cs="Times New Roman"/>
          <w:bCs/>
          <w:sz w:val="28"/>
          <w:szCs w:val="28"/>
        </w:rPr>
        <w:t xml:space="preserve">). </w:t>
      </w:r>
    </w:p>
    <w:p w14:paraId="078026D5" w14:textId="29D7AA9D" w:rsidR="00116A52"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Из более 350 тыс. обращений родителей детей</w:t>
      </w:r>
      <w:r w:rsidR="00D72FF4">
        <w:rPr>
          <w:rFonts w:ascii="Times New Roman" w:hAnsi="Times New Roman" w:cs="Times New Roman"/>
          <w:bCs/>
          <w:sz w:val="28"/>
          <w:szCs w:val="28"/>
        </w:rPr>
        <w:t xml:space="preserve"> с </w:t>
      </w:r>
      <w:r w:rsidRPr="0068644D">
        <w:rPr>
          <w:rFonts w:ascii="Times New Roman" w:hAnsi="Times New Roman" w:cs="Times New Roman"/>
          <w:bCs/>
          <w:sz w:val="28"/>
          <w:szCs w:val="28"/>
        </w:rPr>
        <w:t>инвалид</w:t>
      </w:r>
      <w:r w:rsidR="00D72FF4">
        <w:rPr>
          <w:rFonts w:ascii="Times New Roman" w:hAnsi="Times New Roman" w:cs="Times New Roman"/>
          <w:bCs/>
          <w:sz w:val="28"/>
          <w:szCs w:val="28"/>
        </w:rPr>
        <w:t>ностью</w:t>
      </w:r>
      <w:r w:rsidRPr="0068644D">
        <w:rPr>
          <w:rFonts w:ascii="Times New Roman" w:hAnsi="Times New Roman" w:cs="Times New Roman"/>
          <w:bCs/>
          <w:sz w:val="28"/>
          <w:szCs w:val="28"/>
        </w:rPr>
        <w:t xml:space="preserve">, нуждающихся в консультационной помощи, услуги были оказаны в полном объеме по всем обращениям. </w:t>
      </w:r>
    </w:p>
    <w:p w14:paraId="71C27367" w14:textId="0C246AD8" w:rsidR="00116A52"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С 2019 г</w:t>
      </w:r>
      <w:r w:rsidR="00196B5D">
        <w:rPr>
          <w:rFonts w:ascii="Times New Roman" w:hAnsi="Times New Roman" w:cs="Times New Roman"/>
          <w:bCs/>
          <w:sz w:val="28"/>
          <w:szCs w:val="28"/>
        </w:rPr>
        <w:t>.</w:t>
      </w:r>
      <w:r w:rsidRPr="0068644D">
        <w:rPr>
          <w:rFonts w:ascii="Times New Roman" w:hAnsi="Times New Roman" w:cs="Times New Roman"/>
          <w:bCs/>
          <w:sz w:val="28"/>
          <w:szCs w:val="28"/>
        </w:rPr>
        <w:t xml:space="preserve"> сбор сведений по ранней помощи детям целевой группы ведется </w:t>
      </w:r>
      <w:r w:rsidR="00265F58">
        <w:rPr>
          <w:rFonts w:ascii="Times New Roman" w:hAnsi="Times New Roman" w:cs="Times New Roman"/>
          <w:bCs/>
          <w:sz w:val="28"/>
          <w:szCs w:val="28"/>
        </w:rPr>
        <w:br/>
      </w:r>
      <w:r w:rsidRPr="0068644D">
        <w:rPr>
          <w:rFonts w:ascii="Times New Roman" w:hAnsi="Times New Roman" w:cs="Times New Roman"/>
          <w:bCs/>
          <w:sz w:val="28"/>
          <w:szCs w:val="28"/>
        </w:rPr>
        <w:t>в соответствии с федеральн</w:t>
      </w:r>
      <w:r w:rsidR="002D64A5">
        <w:rPr>
          <w:rFonts w:ascii="Times New Roman" w:hAnsi="Times New Roman" w:cs="Times New Roman"/>
          <w:bCs/>
          <w:sz w:val="28"/>
          <w:szCs w:val="28"/>
        </w:rPr>
        <w:t>ым</w:t>
      </w:r>
      <w:r w:rsidRPr="0068644D">
        <w:rPr>
          <w:rFonts w:ascii="Times New Roman" w:hAnsi="Times New Roman" w:cs="Times New Roman"/>
          <w:bCs/>
          <w:sz w:val="28"/>
          <w:szCs w:val="28"/>
        </w:rPr>
        <w:t xml:space="preserve"> статистическ</w:t>
      </w:r>
      <w:r w:rsidR="002D64A5">
        <w:rPr>
          <w:rFonts w:ascii="Times New Roman" w:hAnsi="Times New Roman" w:cs="Times New Roman"/>
          <w:bCs/>
          <w:sz w:val="28"/>
          <w:szCs w:val="28"/>
        </w:rPr>
        <w:t>им</w:t>
      </w:r>
      <w:r w:rsidRPr="0068644D">
        <w:rPr>
          <w:rFonts w:ascii="Times New Roman" w:hAnsi="Times New Roman" w:cs="Times New Roman"/>
          <w:bCs/>
          <w:sz w:val="28"/>
          <w:szCs w:val="28"/>
        </w:rPr>
        <w:t xml:space="preserve"> наблюдени</w:t>
      </w:r>
      <w:r w:rsidR="002D64A5">
        <w:rPr>
          <w:rFonts w:ascii="Times New Roman" w:hAnsi="Times New Roman" w:cs="Times New Roman"/>
          <w:bCs/>
          <w:sz w:val="28"/>
          <w:szCs w:val="28"/>
        </w:rPr>
        <w:t>ем</w:t>
      </w:r>
      <w:r w:rsidRPr="0068644D">
        <w:rPr>
          <w:rFonts w:ascii="Times New Roman" w:hAnsi="Times New Roman" w:cs="Times New Roman"/>
          <w:bCs/>
          <w:sz w:val="28"/>
          <w:szCs w:val="28"/>
        </w:rPr>
        <w:t xml:space="preserve"> </w:t>
      </w:r>
      <w:r w:rsidR="002D64A5">
        <w:rPr>
          <w:rFonts w:ascii="Times New Roman" w:hAnsi="Times New Roman" w:cs="Times New Roman"/>
          <w:bCs/>
          <w:sz w:val="28"/>
          <w:szCs w:val="28"/>
        </w:rPr>
        <w:t xml:space="preserve">по форме </w:t>
      </w:r>
      <w:r w:rsidRPr="0068644D">
        <w:rPr>
          <w:rFonts w:ascii="Times New Roman" w:hAnsi="Times New Roman" w:cs="Times New Roman"/>
          <w:bCs/>
          <w:sz w:val="28"/>
          <w:szCs w:val="28"/>
        </w:rPr>
        <w:t>№ 1-РП «Сведения по ранней помощи детям целевой группы», утвержденной приказом Росстата от 22 марта 2019 г. № 161</w:t>
      </w:r>
      <w:r w:rsidR="008A6969">
        <w:rPr>
          <w:rFonts w:ascii="Times New Roman" w:hAnsi="Times New Roman" w:cs="Times New Roman"/>
          <w:bCs/>
          <w:sz w:val="28"/>
          <w:szCs w:val="28"/>
        </w:rPr>
        <w:t>.</w:t>
      </w:r>
      <w:r w:rsidRPr="0068644D">
        <w:rPr>
          <w:rFonts w:ascii="Times New Roman" w:hAnsi="Times New Roman" w:cs="Times New Roman"/>
          <w:bCs/>
          <w:sz w:val="28"/>
          <w:szCs w:val="28"/>
        </w:rPr>
        <w:t xml:space="preserve"> </w:t>
      </w:r>
    </w:p>
    <w:p w14:paraId="6929E6EF" w14:textId="2DC6E761"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 xml:space="preserve">В настоящее время органами государственной власти субъектов Российской Федерации проводятся мероприятия по сокращению количества доступных мест </w:t>
      </w:r>
      <w:r w:rsidR="00265F58">
        <w:rPr>
          <w:rFonts w:ascii="Times New Roman" w:hAnsi="Times New Roman" w:cs="Times New Roman"/>
          <w:bCs/>
          <w:sz w:val="28"/>
          <w:szCs w:val="28"/>
        </w:rPr>
        <w:br/>
      </w:r>
      <w:r w:rsidRPr="0068644D">
        <w:rPr>
          <w:rFonts w:ascii="Times New Roman" w:hAnsi="Times New Roman" w:cs="Times New Roman"/>
          <w:bCs/>
          <w:sz w:val="28"/>
          <w:szCs w:val="28"/>
        </w:rPr>
        <w:t>в</w:t>
      </w:r>
      <w:r w:rsidR="005033B7">
        <w:rPr>
          <w:rFonts w:ascii="Times New Roman" w:hAnsi="Times New Roman" w:cs="Times New Roman"/>
          <w:bCs/>
          <w:sz w:val="28"/>
          <w:szCs w:val="28"/>
        </w:rPr>
        <w:t xml:space="preserve"> </w:t>
      </w:r>
      <w:r w:rsidRPr="0068644D">
        <w:rPr>
          <w:rFonts w:ascii="Times New Roman" w:hAnsi="Times New Roman" w:cs="Times New Roman"/>
          <w:bCs/>
          <w:sz w:val="28"/>
          <w:szCs w:val="28"/>
        </w:rPr>
        <w:t>дошкольных образовательных организаци</w:t>
      </w:r>
      <w:r w:rsidR="005033B7">
        <w:rPr>
          <w:rFonts w:ascii="Times New Roman" w:hAnsi="Times New Roman" w:cs="Times New Roman"/>
          <w:bCs/>
          <w:sz w:val="28"/>
          <w:szCs w:val="28"/>
        </w:rPr>
        <w:t>ях</w:t>
      </w:r>
      <w:r w:rsidRPr="0068644D">
        <w:rPr>
          <w:rFonts w:ascii="Times New Roman" w:hAnsi="Times New Roman" w:cs="Times New Roman"/>
          <w:bCs/>
          <w:sz w:val="28"/>
          <w:szCs w:val="28"/>
        </w:rPr>
        <w:t>, невостребованных родителями (законными представителями) детей с ОВЗ</w:t>
      </w:r>
      <w:r w:rsidR="005033B7">
        <w:rPr>
          <w:rFonts w:ascii="Times New Roman" w:hAnsi="Times New Roman" w:cs="Times New Roman"/>
          <w:bCs/>
          <w:sz w:val="28"/>
          <w:szCs w:val="28"/>
        </w:rPr>
        <w:t>. Н</w:t>
      </w:r>
      <w:r w:rsidRPr="0068644D">
        <w:rPr>
          <w:rFonts w:ascii="Times New Roman" w:hAnsi="Times New Roman" w:cs="Times New Roman"/>
          <w:bCs/>
          <w:sz w:val="28"/>
          <w:szCs w:val="28"/>
        </w:rPr>
        <w:t>а начало 2024 г</w:t>
      </w:r>
      <w:r w:rsidR="005033B7">
        <w:rPr>
          <w:rFonts w:ascii="Times New Roman" w:hAnsi="Times New Roman" w:cs="Times New Roman"/>
          <w:bCs/>
          <w:sz w:val="28"/>
          <w:szCs w:val="28"/>
        </w:rPr>
        <w:t>.</w:t>
      </w:r>
      <w:r w:rsidRPr="0068644D">
        <w:rPr>
          <w:rFonts w:ascii="Times New Roman" w:hAnsi="Times New Roman" w:cs="Times New Roman"/>
          <w:bCs/>
          <w:sz w:val="28"/>
          <w:szCs w:val="28"/>
        </w:rPr>
        <w:t xml:space="preserve"> 28,3 тыс. мест </w:t>
      </w:r>
      <w:r w:rsidR="00265F58">
        <w:rPr>
          <w:rFonts w:ascii="Times New Roman" w:hAnsi="Times New Roman" w:cs="Times New Roman"/>
          <w:bCs/>
          <w:sz w:val="28"/>
          <w:szCs w:val="28"/>
        </w:rPr>
        <w:br/>
      </w:r>
      <w:r w:rsidRPr="0068644D">
        <w:rPr>
          <w:rFonts w:ascii="Times New Roman" w:hAnsi="Times New Roman" w:cs="Times New Roman"/>
          <w:bCs/>
          <w:sz w:val="28"/>
          <w:szCs w:val="28"/>
        </w:rPr>
        <w:t xml:space="preserve">в </w:t>
      </w:r>
      <w:r w:rsidR="005033B7">
        <w:rPr>
          <w:rFonts w:ascii="Times New Roman" w:hAnsi="Times New Roman" w:cs="Times New Roman"/>
          <w:bCs/>
          <w:sz w:val="28"/>
          <w:szCs w:val="28"/>
        </w:rPr>
        <w:t xml:space="preserve">дошкольных образовательных организациях </w:t>
      </w:r>
      <w:r w:rsidRPr="0068644D">
        <w:rPr>
          <w:rFonts w:ascii="Times New Roman" w:hAnsi="Times New Roman" w:cs="Times New Roman"/>
          <w:bCs/>
          <w:sz w:val="28"/>
          <w:szCs w:val="28"/>
        </w:rPr>
        <w:t>для детей с ОВЗ остаются доступными.</w:t>
      </w:r>
    </w:p>
    <w:p w14:paraId="5213C8CA" w14:textId="411E06A4"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Обучение детей с ОВЗ и детей</w:t>
      </w:r>
      <w:r w:rsidR="005033B7">
        <w:rPr>
          <w:rFonts w:ascii="Times New Roman" w:hAnsi="Times New Roman" w:cs="Times New Roman"/>
          <w:bCs/>
          <w:sz w:val="28"/>
          <w:szCs w:val="28"/>
        </w:rPr>
        <w:t xml:space="preserve"> с </w:t>
      </w:r>
      <w:r w:rsidRPr="0068644D">
        <w:rPr>
          <w:rFonts w:ascii="Times New Roman" w:hAnsi="Times New Roman" w:cs="Times New Roman"/>
          <w:bCs/>
          <w:sz w:val="28"/>
          <w:szCs w:val="28"/>
        </w:rPr>
        <w:t>инвалид</w:t>
      </w:r>
      <w:r w:rsidR="005033B7">
        <w:rPr>
          <w:rFonts w:ascii="Times New Roman" w:hAnsi="Times New Roman" w:cs="Times New Roman"/>
          <w:bCs/>
          <w:sz w:val="28"/>
          <w:szCs w:val="28"/>
        </w:rPr>
        <w:t>ностью</w:t>
      </w:r>
      <w:r w:rsidRPr="0068644D">
        <w:rPr>
          <w:rFonts w:ascii="Times New Roman" w:hAnsi="Times New Roman" w:cs="Times New Roman"/>
          <w:bCs/>
          <w:sz w:val="28"/>
          <w:szCs w:val="28"/>
        </w:rPr>
        <w:t xml:space="preserve"> в </w:t>
      </w:r>
      <w:r w:rsidR="005033B7">
        <w:rPr>
          <w:rFonts w:ascii="Times New Roman" w:hAnsi="Times New Roman" w:cs="Times New Roman"/>
          <w:bCs/>
          <w:sz w:val="28"/>
          <w:szCs w:val="28"/>
        </w:rPr>
        <w:t>дошкольных образовательных организациях</w:t>
      </w:r>
      <w:r w:rsidRPr="0068644D">
        <w:rPr>
          <w:rFonts w:ascii="Times New Roman" w:hAnsi="Times New Roman" w:cs="Times New Roman"/>
          <w:bCs/>
          <w:sz w:val="28"/>
          <w:szCs w:val="28"/>
        </w:rPr>
        <w:t xml:space="preserve"> осуществляется как совместно с другими обучающимися, так и в отдельных группах или в отдельных образовательных организациях. </w:t>
      </w:r>
    </w:p>
    <w:p w14:paraId="23BAB0B1" w14:textId="42A7361A"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По данным ФГИС ДДО</w:t>
      </w:r>
      <w:r w:rsidR="002C7551">
        <w:rPr>
          <w:rFonts w:ascii="Times New Roman" w:hAnsi="Times New Roman" w:cs="Times New Roman"/>
          <w:bCs/>
          <w:sz w:val="28"/>
          <w:szCs w:val="28"/>
        </w:rPr>
        <w:t>,</w:t>
      </w:r>
      <w:r w:rsidRPr="0068644D">
        <w:rPr>
          <w:rFonts w:ascii="Times New Roman" w:hAnsi="Times New Roman" w:cs="Times New Roman"/>
          <w:bCs/>
          <w:sz w:val="28"/>
          <w:szCs w:val="28"/>
        </w:rPr>
        <w:t xml:space="preserve"> по состоянию на 1 января 2024 г. из 6 645 609 воспитанников, посещающих </w:t>
      </w:r>
      <w:r w:rsidR="00A222B2">
        <w:rPr>
          <w:rFonts w:ascii="Times New Roman" w:hAnsi="Times New Roman" w:cs="Times New Roman"/>
          <w:bCs/>
          <w:sz w:val="28"/>
          <w:szCs w:val="28"/>
        </w:rPr>
        <w:t>дошкольные образовательные организации</w:t>
      </w:r>
      <w:r w:rsidRPr="0068644D">
        <w:rPr>
          <w:rFonts w:ascii="Times New Roman" w:hAnsi="Times New Roman" w:cs="Times New Roman"/>
          <w:bCs/>
          <w:sz w:val="28"/>
          <w:szCs w:val="28"/>
        </w:rPr>
        <w:t xml:space="preserve">, </w:t>
      </w:r>
      <w:r w:rsidR="00265F58">
        <w:rPr>
          <w:rFonts w:ascii="Times New Roman" w:hAnsi="Times New Roman" w:cs="Times New Roman"/>
          <w:bCs/>
          <w:sz w:val="28"/>
          <w:szCs w:val="28"/>
        </w:rPr>
        <w:br/>
      </w:r>
      <w:r w:rsidRPr="0068644D">
        <w:rPr>
          <w:rFonts w:ascii="Times New Roman" w:hAnsi="Times New Roman" w:cs="Times New Roman"/>
          <w:bCs/>
          <w:sz w:val="28"/>
          <w:szCs w:val="28"/>
        </w:rPr>
        <w:t>592 931 человек (8,91%) являются детьми с ОВЗ и (или) детьми</w:t>
      </w:r>
      <w:r w:rsidR="00A222B2">
        <w:rPr>
          <w:rFonts w:ascii="Times New Roman" w:hAnsi="Times New Roman" w:cs="Times New Roman"/>
          <w:bCs/>
          <w:sz w:val="28"/>
          <w:szCs w:val="28"/>
        </w:rPr>
        <w:t xml:space="preserve"> с </w:t>
      </w:r>
      <w:r w:rsidRPr="0068644D">
        <w:rPr>
          <w:rFonts w:ascii="Times New Roman" w:hAnsi="Times New Roman" w:cs="Times New Roman"/>
          <w:bCs/>
          <w:sz w:val="28"/>
          <w:szCs w:val="28"/>
        </w:rPr>
        <w:t>инвалид</w:t>
      </w:r>
      <w:r w:rsidR="00A222B2">
        <w:rPr>
          <w:rFonts w:ascii="Times New Roman" w:hAnsi="Times New Roman" w:cs="Times New Roman"/>
          <w:bCs/>
          <w:sz w:val="28"/>
          <w:szCs w:val="28"/>
        </w:rPr>
        <w:t>ностью</w:t>
      </w:r>
      <w:r w:rsidRPr="0068644D">
        <w:rPr>
          <w:rFonts w:ascii="Times New Roman" w:hAnsi="Times New Roman" w:cs="Times New Roman"/>
          <w:bCs/>
          <w:sz w:val="28"/>
          <w:szCs w:val="28"/>
        </w:rPr>
        <w:t xml:space="preserve">. Таким образом, </w:t>
      </w:r>
      <w:r w:rsidR="00A222B2">
        <w:rPr>
          <w:rFonts w:ascii="Times New Roman" w:hAnsi="Times New Roman" w:cs="Times New Roman"/>
          <w:bCs/>
          <w:sz w:val="28"/>
          <w:szCs w:val="28"/>
        </w:rPr>
        <w:t>по сравнению</w:t>
      </w:r>
      <w:r w:rsidRPr="0068644D">
        <w:rPr>
          <w:rFonts w:ascii="Times New Roman" w:hAnsi="Times New Roman" w:cs="Times New Roman"/>
          <w:bCs/>
          <w:sz w:val="28"/>
          <w:szCs w:val="28"/>
        </w:rPr>
        <w:t xml:space="preserve"> с 1 января 2023 г. </w:t>
      </w:r>
      <w:r w:rsidR="00A222B2" w:rsidRPr="0068644D">
        <w:rPr>
          <w:rFonts w:ascii="Times New Roman" w:hAnsi="Times New Roman" w:cs="Times New Roman"/>
          <w:bCs/>
          <w:sz w:val="28"/>
          <w:szCs w:val="28"/>
        </w:rPr>
        <w:t xml:space="preserve">численность детей указанных категорий, посещающих </w:t>
      </w:r>
      <w:r w:rsidR="00A222B2">
        <w:rPr>
          <w:rFonts w:ascii="Times New Roman" w:hAnsi="Times New Roman" w:cs="Times New Roman"/>
          <w:bCs/>
          <w:sz w:val="28"/>
          <w:szCs w:val="28"/>
        </w:rPr>
        <w:t>дошкольные образовательные организации</w:t>
      </w:r>
      <w:r w:rsidR="00A222B2" w:rsidRPr="0068644D">
        <w:rPr>
          <w:rFonts w:ascii="Times New Roman" w:hAnsi="Times New Roman" w:cs="Times New Roman"/>
          <w:bCs/>
          <w:sz w:val="28"/>
          <w:szCs w:val="28"/>
        </w:rPr>
        <w:t>, увеличилась на 0,62%</w:t>
      </w:r>
      <w:r w:rsidR="00A222B2">
        <w:rPr>
          <w:rFonts w:ascii="Times New Roman" w:hAnsi="Times New Roman" w:cs="Times New Roman"/>
          <w:bCs/>
          <w:sz w:val="28"/>
          <w:szCs w:val="28"/>
        </w:rPr>
        <w:t xml:space="preserve"> (2022 г. – </w:t>
      </w:r>
      <w:r w:rsidRPr="0068644D">
        <w:rPr>
          <w:rFonts w:ascii="Times New Roman" w:hAnsi="Times New Roman" w:cs="Times New Roman"/>
          <w:bCs/>
          <w:sz w:val="28"/>
          <w:szCs w:val="28"/>
        </w:rPr>
        <w:t xml:space="preserve">589 273 человек). </w:t>
      </w:r>
    </w:p>
    <w:p w14:paraId="02A72B30" w14:textId="23D35053" w:rsidR="003C3F7A"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 xml:space="preserve">За год </w:t>
      </w:r>
      <w:r w:rsidR="003C3F7A" w:rsidRPr="0068644D">
        <w:rPr>
          <w:rFonts w:ascii="Times New Roman" w:hAnsi="Times New Roman" w:cs="Times New Roman"/>
          <w:bCs/>
          <w:sz w:val="28"/>
          <w:szCs w:val="28"/>
        </w:rPr>
        <w:t xml:space="preserve">на 2 724 группы </w:t>
      </w:r>
      <w:r w:rsidRPr="0068644D">
        <w:rPr>
          <w:rFonts w:ascii="Times New Roman" w:hAnsi="Times New Roman" w:cs="Times New Roman"/>
          <w:bCs/>
          <w:sz w:val="28"/>
          <w:szCs w:val="28"/>
        </w:rPr>
        <w:t xml:space="preserve">увеличилось количество групп комбинированной </w:t>
      </w:r>
      <w:r w:rsidR="00265F58">
        <w:rPr>
          <w:rFonts w:ascii="Times New Roman" w:hAnsi="Times New Roman" w:cs="Times New Roman"/>
          <w:bCs/>
          <w:sz w:val="28"/>
          <w:szCs w:val="28"/>
        </w:rPr>
        <w:br/>
      </w:r>
      <w:r w:rsidRPr="0068644D">
        <w:rPr>
          <w:rFonts w:ascii="Times New Roman" w:hAnsi="Times New Roman" w:cs="Times New Roman"/>
          <w:bCs/>
          <w:sz w:val="28"/>
          <w:szCs w:val="28"/>
        </w:rPr>
        <w:t>и компенсирующей направленности (</w:t>
      </w:r>
      <w:r w:rsidR="003C3F7A">
        <w:rPr>
          <w:rFonts w:ascii="Times New Roman" w:hAnsi="Times New Roman" w:cs="Times New Roman"/>
          <w:bCs/>
          <w:sz w:val="28"/>
          <w:szCs w:val="28"/>
        </w:rPr>
        <w:t xml:space="preserve">2023 г. – </w:t>
      </w:r>
      <w:r w:rsidR="003C3F7A" w:rsidRPr="0068644D">
        <w:rPr>
          <w:rFonts w:ascii="Times New Roman" w:hAnsi="Times New Roman" w:cs="Times New Roman"/>
          <w:bCs/>
          <w:sz w:val="28"/>
          <w:szCs w:val="28"/>
        </w:rPr>
        <w:t>56 147 групп</w:t>
      </w:r>
      <w:r w:rsidR="003C3F7A">
        <w:rPr>
          <w:rFonts w:ascii="Times New Roman" w:hAnsi="Times New Roman" w:cs="Times New Roman"/>
          <w:bCs/>
          <w:sz w:val="28"/>
          <w:szCs w:val="28"/>
        </w:rPr>
        <w:t xml:space="preserve">; 2022 г. – </w:t>
      </w:r>
      <w:r w:rsidR="003C3F7A" w:rsidRPr="0068644D">
        <w:rPr>
          <w:rFonts w:ascii="Times New Roman" w:hAnsi="Times New Roman" w:cs="Times New Roman"/>
          <w:bCs/>
          <w:sz w:val="28"/>
          <w:szCs w:val="28"/>
        </w:rPr>
        <w:t>53</w:t>
      </w:r>
      <w:r w:rsidR="003C3F7A">
        <w:rPr>
          <w:rFonts w:ascii="Times New Roman" w:hAnsi="Times New Roman" w:cs="Times New Roman"/>
          <w:bCs/>
          <w:sz w:val="28"/>
          <w:szCs w:val="28"/>
        </w:rPr>
        <w:t> </w:t>
      </w:r>
      <w:r w:rsidR="003C3F7A" w:rsidRPr="0068644D">
        <w:rPr>
          <w:rFonts w:ascii="Times New Roman" w:hAnsi="Times New Roman" w:cs="Times New Roman"/>
          <w:bCs/>
          <w:sz w:val="28"/>
          <w:szCs w:val="28"/>
        </w:rPr>
        <w:t>423</w:t>
      </w:r>
      <w:r w:rsidR="003C3F7A">
        <w:rPr>
          <w:rFonts w:ascii="Times New Roman" w:hAnsi="Times New Roman" w:cs="Times New Roman"/>
          <w:bCs/>
          <w:sz w:val="28"/>
          <w:szCs w:val="28"/>
        </w:rPr>
        <w:t xml:space="preserve"> группы).</w:t>
      </w:r>
    </w:p>
    <w:p w14:paraId="3985CD31" w14:textId="664590FE"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 xml:space="preserve">Численность детей с ОВЗ, не обеспеченных местами в группах для детей с ОВЗ, за 2023 г. сократилась на 28,42% и по состоянию на 1 января 2024 г. составила </w:t>
      </w:r>
      <w:r w:rsidR="00DC3448">
        <w:rPr>
          <w:rFonts w:ascii="Times New Roman" w:hAnsi="Times New Roman" w:cs="Times New Roman"/>
          <w:bCs/>
          <w:sz w:val="28"/>
          <w:szCs w:val="28"/>
        </w:rPr>
        <w:br/>
      </w:r>
      <w:r w:rsidRPr="0068644D">
        <w:rPr>
          <w:rFonts w:ascii="Times New Roman" w:hAnsi="Times New Roman" w:cs="Times New Roman"/>
          <w:bCs/>
          <w:sz w:val="28"/>
          <w:szCs w:val="28"/>
        </w:rPr>
        <w:t>1 229 человек (</w:t>
      </w:r>
      <w:r w:rsidR="003C3F7A">
        <w:rPr>
          <w:rFonts w:ascii="Times New Roman" w:hAnsi="Times New Roman" w:cs="Times New Roman"/>
          <w:bCs/>
          <w:sz w:val="28"/>
          <w:szCs w:val="28"/>
        </w:rPr>
        <w:t>2022</w:t>
      </w:r>
      <w:r w:rsidRPr="0068644D">
        <w:rPr>
          <w:rFonts w:ascii="Times New Roman" w:hAnsi="Times New Roman" w:cs="Times New Roman"/>
          <w:bCs/>
          <w:sz w:val="28"/>
          <w:szCs w:val="28"/>
        </w:rPr>
        <w:t xml:space="preserve"> г. – 1 717 человек). </w:t>
      </w:r>
    </w:p>
    <w:p w14:paraId="57D31B02" w14:textId="7CBD4190"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По данным ФГИС ДДО</w:t>
      </w:r>
      <w:r w:rsidR="002C7551">
        <w:rPr>
          <w:rFonts w:ascii="Times New Roman" w:hAnsi="Times New Roman" w:cs="Times New Roman"/>
          <w:bCs/>
          <w:sz w:val="28"/>
          <w:szCs w:val="28"/>
        </w:rPr>
        <w:t>,</w:t>
      </w:r>
      <w:r w:rsidRPr="0068644D">
        <w:rPr>
          <w:rFonts w:ascii="Times New Roman" w:hAnsi="Times New Roman" w:cs="Times New Roman"/>
          <w:bCs/>
          <w:sz w:val="28"/>
          <w:szCs w:val="28"/>
        </w:rPr>
        <w:t xml:space="preserve"> </w:t>
      </w:r>
      <w:r w:rsidR="00FA405D" w:rsidRPr="0068644D">
        <w:rPr>
          <w:rFonts w:ascii="Times New Roman" w:hAnsi="Times New Roman" w:cs="Times New Roman"/>
          <w:bCs/>
          <w:sz w:val="28"/>
          <w:szCs w:val="28"/>
        </w:rPr>
        <w:t xml:space="preserve">9 865 </w:t>
      </w:r>
      <w:r w:rsidR="002C7551">
        <w:rPr>
          <w:rFonts w:ascii="Times New Roman" w:hAnsi="Times New Roman" w:cs="Times New Roman"/>
          <w:bCs/>
          <w:sz w:val="28"/>
          <w:szCs w:val="28"/>
        </w:rPr>
        <w:t>дошкольных образовательных организаций</w:t>
      </w:r>
      <w:r w:rsidRPr="0068644D">
        <w:rPr>
          <w:rFonts w:ascii="Times New Roman" w:hAnsi="Times New Roman" w:cs="Times New Roman"/>
          <w:bCs/>
          <w:sz w:val="28"/>
          <w:szCs w:val="28"/>
        </w:rPr>
        <w:t xml:space="preserve">, </w:t>
      </w:r>
      <w:r w:rsidR="00265F58">
        <w:rPr>
          <w:rFonts w:ascii="Times New Roman" w:hAnsi="Times New Roman" w:cs="Times New Roman"/>
          <w:bCs/>
          <w:sz w:val="28"/>
          <w:szCs w:val="28"/>
        </w:rPr>
        <w:br/>
      </w:r>
      <w:r w:rsidRPr="0068644D">
        <w:rPr>
          <w:rFonts w:ascii="Times New Roman" w:hAnsi="Times New Roman" w:cs="Times New Roman"/>
          <w:bCs/>
          <w:sz w:val="28"/>
          <w:szCs w:val="28"/>
        </w:rPr>
        <w:t>в которых входы (выходы) в здание оборудованы для доступа детей</w:t>
      </w:r>
      <w:r w:rsidR="002C7551">
        <w:rPr>
          <w:rFonts w:ascii="Times New Roman" w:hAnsi="Times New Roman" w:cs="Times New Roman"/>
          <w:bCs/>
          <w:sz w:val="28"/>
          <w:szCs w:val="28"/>
        </w:rPr>
        <w:t xml:space="preserve"> с </w:t>
      </w:r>
      <w:r w:rsidRPr="0068644D">
        <w:rPr>
          <w:rFonts w:ascii="Times New Roman" w:hAnsi="Times New Roman" w:cs="Times New Roman"/>
          <w:bCs/>
          <w:sz w:val="28"/>
          <w:szCs w:val="28"/>
        </w:rPr>
        <w:t>инвалид</w:t>
      </w:r>
      <w:r w:rsidR="002C7551">
        <w:rPr>
          <w:rFonts w:ascii="Times New Roman" w:hAnsi="Times New Roman" w:cs="Times New Roman"/>
          <w:bCs/>
          <w:sz w:val="28"/>
          <w:szCs w:val="28"/>
        </w:rPr>
        <w:t xml:space="preserve">ностью: </w:t>
      </w:r>
      <w:r w:rsidRPr="0068644D">
        <w:rPr>
          <w:rFonts w:ascii="Times New Roman" w:hAnsi="Times New Roman" w:cs="Times New Roman"/>
          <w:bCs/>
          <w:sz w:val="28"/>
          <w:szCs w:val="28"/>
        </w:rPr>
        <w:t>для детей с нарушениями опорно-двигательного аппарата, для детей с нарушениями зрения, для детей с нарушениями слуха</w:t>
      </w:r>
      <w:r w:rsidR="002C7551">
        <w:rPr>
          <w:rFonts w:ascii="Times New Roman" w:hAnsi="Times New Roman" w:cs="Times New Roman"/>
          <w:bCs/>
          <w:sz w:val="28"/>
          <w:szCs w:val="28"/>
        </w:rPr>
        <w:t>,</w:t>
      </w:r>
      <w:r w:rsidRPr="0068644D">
        <w:rPr>
          <w:rFonts w:ascii="Times New Roman" w:hAnsi="Times New Roman" w:cs="Times New Roman"/>
          <w:bCs/>
          <w:sz w:val="28"/>
          <w:szCs w:val="28"/>
        </w:rPr>
        <w:t xml:space="preserve"> составило (на 1 января 2023 г. – 9 912). Таким образом, доля </w:t>
      </w:r>
      <w:r w:rsidR="00CA18A7">
        <w:rPr>
          <w:rFonts w:ascii="Times New Roman" w:hAnsi="Times New Roman" w:cs="Times New Roman"/>
          <w:bCs/>
          <w:sz w:val="28"/>
          <w:szCs w:val="28"/>
        </w:rPr>
        <w:t>дошкольных образовательных организаций</w:t>
      </w:r>
      <w:r w:rsidRPr="0068644D">
        <w:rPr>
          <w:rFonts w:ascii="Times New Roman" w:hAnsi="Times New Roman" w:cs="Times New Roman"/>
          <w:bCs/>
          <w:sz w:val="28"/>
          <w:szCs w:val="28"/>
        </w:rPr>
        <w:t>, в которых на конец 2023 г. созданы условия для беспрепятственного доступа детей</w:t>
      </w:r>
      <w:r w:rsidR="00CA18A7">
        <w:rPr>
          <w:rFonts w:ascii="Times New Roman" w:hAnsi="Times New Roman" w:cs="Times New Roman"/>
          <w:bCs/>
          <w:sz w:val="28"/>
          <w:szCs w:val="28"/>
        </w:rPr>
        <w:t xml:space="preserve"> с </w:t>
      </w:r>
      <w:r w:rsidRPr="0068644D">
        <w:rPr>
          <w:rFonts w:ascii="Times New Roman" w:hAnsi="Times New Roman" w:cs="Times New Roman"/>
          <w:bCs/>
          <w:sz w:val="28"/>
          <w:szCs w:val="28"/>
        </w:rPr>
        <w:t>инвалид</w:t>
      </w:r>
      <w:r w:rsidR="00CA18A7">
        <w:rPr>
          <w:rFonts w:ascii="Times New Roman" w:hAnsi="Times New Roman" w:cs="Times New Roman"/>
          <w:bCs/>
          <w:sz w:val="28"/>
          <w:szCs w:val="28"/>
        </w:rPr>
        <w:t>ностью</w:t>
      </w:r>
      <w:r w:rsidRPr="0068644D">
        <w:rPr>
          <w:rFonts w:ascii="Times New Roman" w:hAnsi="Times New Roman" w:cs="Times New Roman"/>
          <w:bCs/>
          <w:sz w:val="28"/>
          <w:szCs w:val="28"/>
        </w:rPr>
        <w:t xml:space="preserve">, составила 22%. </w:t>
      </w:r>
    </w:p>
    <w:p w14:paraId="697F0909" w14:textId="0389211C" w:rsidR="004564CD" w:rsidRPr="0068644D" w:rsidRDefault="00116A52" w:rsidP="005E082B">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lastRenderedPageBreak/>
        <w:t xml:space="preserve">На 1 сентября 2023 г. </w:t>
      </w:r>
      <w:r w:rsidR="00CA18A7" w:rsidRPr="0068644D">
        <w:rPr>
          <w:rFonts w:ascii="Times New Roman" w:hAnsi="Times New Roman" w:cs="Times New Roman"/>
          <w:bCs/>
          <w:sz w:val="28"/>
          <w:szCs w:val="28"/>
        </w:rPr>
        <w:t>из 18,3 млн школьников</w:t>
      </w:r>
      <w:r w:rsidR="00CA18A7">
        <w:rPr>
          <w:rFonts w:ascii="Times New Roman" w:hAnsi="Times New Roman" w:cs="Times New Roman"/>
          <w:bCs/>
          <w:sz w:val="28"/>
          <w:szCs w:val="28"/>
        </w:rPr>
        <w:t xml:space="preserve"> в 89 субъектах Российской Федерации</w:t>
      </w:r>
      <w:r w:rsidR="00CA18A7" w:rsidRPr="0068644D">
        <w:rPr>
          <w:rFonts w:ascii="Times New Roman" w:hAnsi="Times New Roman" w:cs="Times New Roman"/>
          <w:bCs/>
          <w:sz w:val="28"/>
          <w:szCs w:val="28"/>
        </w:rPr>
        <w:t xml:space="preserve"> 978,4 тыс. человек (5,43% от общей численности школьников) является обучающимися с ОВЗ и (или) с инвалидностью</w:t>
      </w:r>
      <w:r w:rsidRPr="0068644D">
        <w:rPr>
          <w:rFonts w:ascii="Times New Roman" w:hAnsi="Times New Roman" w:cs="Times New Roman"/>
          <w:bCs/>
          <w:sz w:val="28"/>
          <w:szCs w:val="28"/>
        </w:rPr>
        <w:t>. По сравнению с 2022 г</w:t>
      </w:r>
      <w:r w:rsidR="005E082B">
        <w:rPr>
          <w:rFonts w:ascii="Times New Roman" w:hAnsi="Times New Roman" w:cs="Times New Roman"/>
          <w:bCs/>
          <w:sz w:val="28"/>
          <w:szCs w:val="28"/>
        </w:rPr>
        <w:t>.</w:t>
      </w:r>
      <w:r w:rsidRPr="0068644D">
        <w:rPr>
          <w:rFonts w:ascii="Times New Roman" w:hAnsi="Times New Roman" w:cs="Times New Roman"/>
          <w:bCs/>
          <w:sz w:val="28"/>
          <w:szCs w:val="28"/>
        </w:rPr>
        <w:t xml:space="preserve"> численность указанных обучающихся увеличилась на 57,3 тыс. человек (на 6,2%), по сравнению </w:t>
      </w:r>
      <w:r w:rsidR="00265F58">
        <w:rPr>
          <w:rFonts w:ascii="Times New Roman" w:hAnsi="Times New Roman" w:cs="Times New Roman"/>
          <w:bCs/>
          <w:sz w:val="28"/>
          <w:szCs w:val="28"/>
        </w:rPr>
        <w:br/>
      </w:r>
      <w:r w:rsidRPr="0068644D">
        <w:rPr>
          <w:rFonts w:ascii="Times New Roman" w:hAnsi="Times New Roman" w:cs="Times New Roman"/>
          <w:bCs/>
          <w:sz w:val="28"/>
          <w:szCs w:val="28"/>
        </w:rPr>
        <w:t xml:space="preserve">с 2021 г. на </w:t>
      </w:r>
      <w:r w:rsidR="005E082B">
        <w:rPr>
          <w:rFonts w:ascii="Times New Roman" w:hAnsi="Times New Roman" w:cs="Times New Roman"/>
          <w:bCs/>
          <w:sz w:val="28"/>
          <w:szCs w:val="28"/>
        </w:rPr>
        <w:t>142</w:t>
      </w:r>
      <w:r w:rsidRPr="0068644D">
        <w:rPr>
          <w:rFonts w:ascii="Times New Roman" w:hAnsi="Times New Roman" w:cs="Times New Roman"/>
          <w:bCs/>
          <w:sz w:val="28"/>
          <w:szCs w:val="28"/>
        </w:rPr>
        <w:t xml:space="preserve"> тыс. человек (на 16,9%). Большая часть из них получает образование в инклюзивном формате. </w:t>
      </w:r>
    </w:p>
    <w:p w14:paraId="4F314463" w14:textId="440DB6C6" w:rsidR="004564CD" w:rsidRPr="0068644D" w:rsidRDefault="00116A52" w:rsidP="003C12C1">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 xml:space="preserve">Из 18,3 млн обучающихся на уровне начального, основного и среднего общего образования 857,8 тыс. человек (4,7%) относятся к категории обучающихся с ОВЗ, </w:t>
      </w:r>
      <w:r w:rsidR="00265F58">
        <w:rPr>
          <w:rFonts w:ascii="Times New Roman" w:hAnsi="Times New Roman" w:cs="Times New Roman"/>
          <w:bCs/>
          <w:sz w:val="28"/>
          <w:szCs w:val="28"/>
        </w:rPr>
        <w:br/>
      </w:r>
      <w:r w:rsidRPr="0068644D">
        <w:rPr>
          <w:rFonts w:ascii="Times New Roman" w:hAnsi="Times New Roman" w:cs="Times New Roman"/>
          <w:bCs/>
          <w:sz w:val="28"/>
          <w:szCs w:val="28"/>
        </w:rPr>
        <w:t>из них 265,6 тыс. человек (30,9%) имеют инвалидность</w:t>
      </w:r>
      <w:r w:rsidR="006E3181">
        <w:rPr>
          <w:rFonts w:ascii="Times New Roman" w:hAnsi="Times New Roman" w:cs="Times New Roman"/>
          <w:bCs/>
          <w:sz w:val="28"/>
          <w:szCs w:val="28"/>
        </w:rPr>
        <w:t>;</w:t>
      </w:r>
      <w:r w:rsidRPr="0068644D">
        <w:rPr>
          <w:rFonts w:ascii="Times New Roman" w:hAnsi="Times New Roman" w:cs="Times New Roman"/>
          <w:bCs/>
          <w:sz w:val="28"/>
          <w:szCs w:val="28"/>
        </w:rPr>
        <w:t xml:space="preserve"> 120,6 тыс. обучающихся </w:t>
      </w:r>
      <w:r w:rsidR="00265F58">
        <w:rPr>
          <w:rFonts w:ascii="Times New Roman" w:hAnsi="Times New Roman" w:cs="Times New Roman"/>
          <w:bCs/>
          <w:sz w:val="28"/>
          <w:szCs w:val="28"/>
        </w:rPr>
        <w:br/>
      </w:r>
      <w:r w:rsidRPr="0068644D">
        <w:rPr>
          <w:rFonts w:ascii="Times New Roman" w:hAnsi="Times New Roman" w:cs="Times New Roman"/>
          <w:bCs/>
          <w:sz w:val="28"/>
          <w:szCs w:val="28"/>
        </w:rPr>
        <w:t>из числа инвалидов</w:t>
      </w:r>
      <w:r w:rsidR="006E3181">
        <w:rPr>
          <w:rFonts w:ascii="Times New Roman" w:hAnsi="Times New Roman" w:cs="Times New Roman"/>
          <w:bCs/>
          <w:sz w:val="28"/>
          <w:szCs w:val="28"/>
        </w:rPr>
        <w:t>,</w:t>
      </w:r>
      <w:r w:rsidRPr="0068644D">
        <w:rPr>
          <w:rFonts w:ascii="Times New Roman" w:hAnsi="Times New Roman" w:cs="Times New Roman"/>
          <w:bCs/>
          <w:sz w:val="28"/>
          <w:szCs w:val="28"/>
        </w:rPr>
        <w:t xml:space="preserve"> детей</w:t>
      </w:r>
      <w:r w:rsidR="006E3181">
        <w:rPr>
          <w:rFonts w:ascii="Times New Roman" w:hAnsi="Times New Roman" w:cs="Times New Roman"/>
          <w:bCs/>
          <w:sz w:val="28"/>
          <w:szCs w:val="28"/>
        </w:rPr>
        <w:t xml:space="preserve"> с </w:t>
      </w:r>
      <w:r w:rsidRPr="0068644D">
        <w:rPr>
          <w:rFonts w:ascii="Times New Roman" w:hAnsi="Times New Roman" w:cs="Times New Roman"/>
          <w:bCs/>
          <w:sz w:val="28"/>
          <w:szCs w:val="28"/>
        </w:rPr>
        <w:t>инвалид</w:t>
      </w:r>
      <w:r w:rsidR="006E3181">
        <w:rPr>
          <w:rFonts w:ascii="Times New Roman" w:hAnsi="Times New Roman" w:cs="Times New Roman"/>
          <w:bCs/>
          <w:sz w:val="28"/>
          <w:szCs w:val="28"/>
        </w:rPr>
        <w:t xml:space="preserve">ностью </w:t>
      </w:r>
      <w:r w:rsidRPr="0068644D">
        <w:rPr>
          <w:rFonts w:ascii="Times New Roman" w:hAnsi="Times New Roman" w:cs="Times New Roman"/>
          <w:bCs/>
          <w:sz w:val="28"/>
          <w:szCs w:val="28"/>
        </w:rPr>
        <w:t>без статуса ОВЗ.</w:t>
      </w:r>
      <w:r w:rsidR="003C12C1">
        <w:rPr>
          <w:rFonts w:ascii="Times New Roman" w:hAnsi="Times New Roman" w:cs="Times New Roman"/>
          <w:bCs/>
          <w:sz w:val="28"/>
          <w:szCs w:val="28"/>
        </w:rPr>
        <w:t xml:space="preserve"> </w:t>
      </w:r>
      <w:r w:rsidRPr="0068644D">
        <w:rPr>
          <w:rFonts w:ascii="Times New Roman" w:hAnsi="Times New Roman" w:cs="Times New Roman"/>
          <w:bCs/>
          <w:sz w:val="28"/>
          <w:szCs w:val="28"/>
        </w:rPr>
        <w:t xml:space="preserve">По сравнению с 2022/23 учебным годом численность обучающихся с ОВЗ увеличилась на 11,1%, </w:t>
      </w:r>
      <w:r w:rsidR="00265F58">
        <w:rPr>
          <w:rFonts w:ascii="Times New Roman" w:hAnsi="Times New Roman" w:cs="Times New Roman"/>
          <w:bCs/>
          <w:sz w:val="28"/>
          <w:szCs w:val="28"/>
        </w:rPr>
        <w:br/>
      </w:r>
      <w:r w:rsidRPr="0068644D">
        <w:rPr>
          <w:rFonts w:ascii="Times New Roman" w:hAnsi="Times New Roman" w:cs="Times New Roman"/>
          <w:bCs/>
          <w:sz w:val="28"/>
          <w:szCs w:val="28"/>
        </w:rPr>
        <w:t>а численность обучающихся детей</w:t>
      </w:r>
      <w:r w:rsidR="00745712">
        <w:rPr>
          <w:rFonts w:ascii="Times New Roman" w:hAnsi="Times New Roman" w:cs="Times New Roman"/>
          <w:bCs/>
          <w:sz w:val="28"/>
          <w:szCs w:val="28"/>
        </w:rPr>
        <w:t xml:space="preserve"> с </w:t>
      </w:r>
      <w:r w:rsidRPr="0068644D">
        <w:rPr>
          <w:rFonts w:ascii="Times New Roman" w:hAnsi="Times New Roman" w:cs="Times New Roman"/>
          <w:bCs/>
          <w:sz w:val="28"/>
          <w:szCs w:val="28"/>
        </w:rPr>
        <w:t>инвалид</w:t>
      </w:r>
      <w:r w:rsidR="00745712">
        <w:rPr>
          <w:rFonts w:ascii="Times New Roman" w:hAnsi="Times New Roman" w:cs="Times New Roman"/>
          <w:bCs/>
          <w:sz w:val="28"/>
          <w:szCs w:val="28"/>
        </w:rPr>
        <w:t>ностью</w:t>
      </w:r>
      <w:r w:rsidRPr="0068644D">
        <w:rPr>
          <w:rFonts w:ascii="Times New Roman" w:hAnsi="Times New Roman" w:cs="Times New Roman"/>
          <w:bCs/>
          <w:sz w:val="28"/>
          <w:szCs w:val="28"/>
        </w:rPr>
        <w:t xml:space="preserve"> (не имеющих также статуса обучающих с ОВЗ) – на 6,5%. </w:t>
      </w:r>
    </w:p>
    <w:p w14:paraId="5629DCD8" w14:textId="5D2999A7"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 xml:space="preserve">Одновременно с увеличением численности обучающихся с ОВЗ, </w:t>
      </w:r>
      <w:r w:rsidR="00265F58">
        <w:rPr>
          <w:rFonts w:ascii="Times New Roman" w:hAnsi="Times New Roman" w:cs="Times New Roman"/>
          <w:bCs/>
          <w:sz w:val="28"/>
          <w:szCs w:val="28"/>
        </w:rPr>
        <w:br/>
      </w:r>
      <w:r w:rsidRPr="0068644D">
        <w:rPr>
          <w:rFonts w:ascii="Times New Roman" w:hAnsi="Times New Roman" w:cs="Times New Roman"/>
          <w:bCs/>
          <w:sz w:val="28"/>
          <w:szCs w:val="28"/>
        </w:rPr>
        <w:t>с инвалидностью школьного возраста, изменяется формат организации их образования. Так</w:t>
      </w:r>
      <w:r w:rsidR="00745712">
        <w:rPr>
          <w:rFonts w:ascii="Times New Roman" w:hAnsi="Times New Roman" w:cs="Times New Roman"/>
          <w:bCs/>
          <w:sz w:val="28"/>
          <w:szCs w:val="28"/>
        </w:rPr>
        <w:t>,</w:t>
      </w:r>
      <w:r w:rsidRPr="0068644D">
        <w:rPr>
          <w:rFonts w:ascii="Times New Roman" w:hAnsi="Times New Roman" w:cs="Times New Roman"/>
          <w:bCs/>
          <w:sz w:val="28"/>
          <w:szCs w:val="28"/>
        </w:rPr>
        <w:t xml:space="preserve"> в системе школьного образования в настоящее время численность обучающихся в инклюзивных к</w:t>
      </w:r>
      <w:r w:rsidR="004564CD" w:rsidRPr="0068644D">
        <w:rPr>
          <w:rFonts w:ascii="Times New Roman" w:hAnsi="Times New Roman" w:cs="Times New Roman"/>
          <w:bCs/>
          <w:sz w:val="28"/>
          <w:szCs w:val="28"/>
        </w:rPr>
        <w:t>лассах по сравнению с системой</w:t>
      </w:r>
      <w:r w:rsidRPr="0068644D">
        <w:rPr>
          <w:rFonts w:ascii="Times New Roman" w:hAnsi="Times New Roman" w:cs="Times New Roman"/>
          <w:bCs/>
          <w:sz w:val="28"/>
          <w:szCs w:val="28"/>
        </w:rPr>
        <w:t xml:space="preserve"> дошкольного образования преобладает над численностью обучающихся в отдельных классах.</w:t>
      </w:r>
    </w:p>
    <w:p w14:paraId="640B71C4" w14:textId="7E05AF8C"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Численность указанных обучающихся, получающих инклюзивное образование, ежегодно увеличивается и в 2023 г. составил</w:t>
      </w:r>
      <w:r w:rsidR="00FD33A9">
        <w:rPr>
          <w:rFonts w:ascii="Times New Roman" w:hAnsi="Times New Roman" w:cs="Times New Roman"/>
          <w:bCs/>
          <w:sz w:val="28"/>
          <w:szCs w:val="28"/>
        </w:rPr>
        <w:t>а</w:t>
      </w:r>
      <w:r w:rsidRPr="0068644D">
        <w:rPr>
          <w:rFonts w:ascii="Times New Roman" w:hAnsi="Times New Roman" w:cs="Times New Roman"/>
          <w:bCs/>
          <w:sz w:val="28"/>
          <w:szCs w:val="28"/>
        </w:rPr>
        <w:t xml:space="preserve"> 589,3 тыс. человек, что на 47,8 тыс. человек (8,1%) больше, чем в 2022 г</w:t>
      </w:r>
      <w:r w:rsidR="00FD33A9">
        <w:rPr>
          <w:rFonts w:ascii="Times New Roman" w:hAnsi="Times New Roman" w:cs="Times New Roman"/>
          <w:bCs/>
          <w:sz w:val="28"/>
          <w:szCs w:val="28"/>
        </w:rPr>
        <w:t>.</w:t>
      </w:r>
      <w:r w:rsidRPr="0068644D">
        <w:rPr>
          <w:rFonts w:ascii="Times New Roman" w:hAnsi="Times New Roman" w:cs="Times New Roman"/>
          <w:bCs/>
          <w:sz w:val="28"/>
          <w:szCs w:val="28"/>
        </w:rPr>
        <w:t xml:space="preserve">, </w:t>
      </w:r>
      <w:r w:rsidR="00FD33A9">
        <w:rPr>
          <w:rFonts w:ascii="Times New Roman" w:hAnsi="Times New Roman" w:cs="Times New Roman"/>
          <w:bCs/>
          <w:sz w:val="28"/>
          <w:szCs w:val="28"/>
        </w:rPr>
        <w:t xml:space="preserve">и </w:t>
      </w:r>
      <w:r w:rsidRPr="0068644D">
        <w:rPr>
          <w:rFonts w:ascii="Times New Roman" w:hAnsi="Times New Roman" w:cs="Times New Roman"/>
          <w:bCs/>
          <w:sz w:val="28"/>
          <w:szCs w:val="28"/>
        </w:rPr>
        <w:t xml:space="preserve">на 85,9 тыс. человек (17%) больше, чем </w:t>
      </w:r>
      <w:r w:rsidR="00FD33A9">
        <w:rPr>
          <w:rFonts w:ascii="Times New Roman" w:hAnsi="Times New Roman" w:cs="Times New Roman"/>
          <w:bCs/>
          <w:sz w:val="28"/>
          <w:szCs w:val="28"/>
        </w:rPr>
        <w:br/>
      </w:r>
      <w:r w:rsidRPr="0068644D">
        <w:rPr>
          <w:rFonts w:ascii="Times New Roman" w:hAnsi="Times New Roman" w:cs="Times New Roman"/>
          <w:bCs/>
          <w:sz w:val="28"/>
          <w:szCs w:val="28"/>
        </w:rPr>
        <w:t xml:space="preserve">в 2021 </w:t>
      </w:r>
      <w:r w:rsidR="00FD33A9">
        <w:rPr>
          <w:rFonts w:ascii="Times New Roman" w:hAnsi="Times New Roman" w:cs="Times New Roman"/>
          <w:bCs/>
          <w:sz w:val="28"/>
          <w:szCs w:val="28"/>
        </w:rPr>
        <w:t>г.</w:t>
      </w:r>
      <w:r w:rsidRPr="0068644D">
        <w:rPr>
          <w:rFonts w:ascii="Times New Roman" w:hAnsi="Times New Roman" w:cs="Times New Roman"/>
          <w:bCs/>
          <w:sz w:val="28"/>
          <w:szCs w:val="28"/>
        </w:rPr>
        <w:t xml:space="preserve"> </w:t>
      </w:r>
    </w:p>
    <w:p w14:paraId="0D4C59C6" w14:textId="1FF87FB3"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Количество отдельных классов в 2023 г</w:t>
      </w:r>
      <w:r w:rsidR="00FD33A9">
        <w:rPr>
          <w:rFonts w:ascii="Times New Roman" w:hAnsi="Times New Roman" w:cs="Times New Roman"/>
          <w:bCs/>
          <w:sz w:val="28"/>
          <w:szCs w:val="28"/>
        </w:rPr>
        <w:t>.</w:t>
      </w:r>
      <w:r w:rsidRPr="0068644D">
        <w:rPr>
          <w:rFonts w:ascii="Times New Roman" w:hAnsi="Times New Roman" w:cs="Times New Roman"/>
          <w:bCs/>
          <w:sz w:val="28"/>
          <w:szCs w:val="28"/>
        </w:rPr>
        <w:t xml:space="preserve"> увеличилось по сравнению с 2022 г</w:t>
      </w:r>
      <w:r w:rsidR="00FD33A9">
        <w:rPr>
          <w:rFonts w:ascii="Times New Roman" w:hAnsi="Times New Roman" w:cs="Times New Roman"/>
          <w:bCs/>
          <w:sz w:val="28"/>
          <w:szCs w:val="28"/>
        </w:rPr>
        <w:t>.</w:t>
      </w:r>
      <w:r w:rsidRPr="0068644D">
        <w:rPr>
          <w:rFonts w:ascii="Times New Roman" w:hAnsi="Times New Roman" w:cs="Times New Roman"/>
          <w:bCs/>
          <w:sz w:val="28"/>
          <w:szCs w:val="28"/>
        </w:rPr>
        <w:t xml:space="preserve"> </w:t>
      </w:r>
      <w:r w:rsidR="00265F58">
        <w:rPr>
          <w:rFonts w:ascii="Times New Roman" w:hAnsi="Times New Roman" w:cs="Times New Roman"/>
          <w:bCs/>
          <w:sz w:val="28"/>
          <w:szCs w:val="28"/>
        </w:rPr>
        <w:br/>
      </w:r>
      <w:r w:rsidRPr="0068644D">
        <w:rPr>
          <w:rFonts w:ascii="Times New Roman" w:hAnsi="Times New Roman" w:cs="Times New Roman"/>
          <w:bCs/>
          <w:sz w:val="28"/>
          <w:szCs w:val="28"/>
        </w:rPr>
        <w:t>на 5% и составило 52,2 тыс. (2022 г. – 49,7 тыс. классов</w:t>
      </w:r>
      <w:r w:rsidR="00FD33A9">
        <w:rPr>
          <w:rFonts w:ascii="Times New Roman" w:hAnsi="Times New Roman" w:cs="Times New Roman"/>
          <w:bCs/>
          <w:sz w:val="28"/>
          <w:szCs w:val="28"/>
        </w:rPr>
        <w:t>;</w:t>
      </w:r>
      <w:r w:rsidRPr="0068644D">
        <w:rPr>
          <w:rFonts w:ascii="Times New Roman" w:hAnsi="Times New Roman" w:cs="Times New Roman"/>
          <w:bCs/>
          <w:sz w:val="28"/>
          <w:szCs w:val="28"/>
        </w:rPr>
        <w:t xml:space="preserve"> 2021 г. – 48,4 тыс. классов). </w:t>
      </w:r>
    </w:p>
    <w:p w14:paraId="79DD0477" w14:textId="34E408A4"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В результате проводимых мероприятий в 2023 г</w:t>
      </w:r>
      <w:r w:rsidR="00B01133">
        <w:rPr>
          <w:rFonts w:ascii="Times New Roman" w:hAnsi="Times New Roman" w:cs="Times New Roman"/>
          <w:bCs/>
          <w:sz w:val="28"/>
          <w:szCs w:val="28"/>
        </w:rPr>
        <w:t>.</w:t>
      </w:r>
      <w:r w:rsidRPr="0068644D">
        <w:rPr>
          <w:rFonts w:ascii="Times New Roman" w:hAnsi="Times New Roman" w:cs="Times New Roman"/>
          <w:bCs/>
          <w:sz w:val="28"/>
          <w:szCs w:val="28"/>
        </w:rPr>
        <w:t xml:space="preserve"> численность детей с ОВЗ, </w:t>
      </w:r>
      <w:r w:rsidR="00332EDC">
        <w:rPr>
          <w:rFonts w:ascii="Times New Roman" w:hAnsi="Times New Roman" w:cs="Times New Roman"/>
          <w:bCs/>
          <w:sz w:val="28"/>
          <w:szCs w:val="28"/>
        </w:rPr>
        <w:br/>
      </w:r>
      <w:r w:rsidRPr="0068644D">
        <w:rPr>
          <w:rFonts w:ascii="Times New Roman" w:hAnsi="Times New Roman" w:cs="Times New Roman"/>
          <w:bCs/>
          <w:sz w:val="28"/>
          <w:szCs w:val="28"/>
        </w:rPr>
        <w:t>с инвалидностью в возрасте 7</w:t>
      </w:r>
      <w:r w:rsidR="00F64191">
        <w:rPr>
          <w:rFonts w:ascii="Times New Roman" w:hAnsi="Times New Roman" w:cs="Times New Roman"/>
          <w:bCs/>
          <w:sz w:val="28"/>
          <w:szCs w:val="28"/>
        </w:rPr>
        <w:t>-</w:t>
      </w:r>
      <w:r w:rsidRPr="0068644D">
        <w:rPr>
          <w:rFonts w:ascii="Times New Roman" w:hAnsi="Times New Roman" w:cs="Times New Roman"/>
          <w:bCs/>
          <w:sz w:val="28"/>
          <w:szCs w:val="28"/>
        </w:rPr>
        <w:t>18 лет, не обучающихся в общеобразовательных организациях, уменьшилась на 18% и составила 1,3 тыс. детей. Из общего количества необучающихся 614 дет</w:t>
      </w:r>
      <w:r w:rsidR="00332EDC">
        <w:rPr>
          <w:rFonts w:ascii="Times New Roman" w:hAnsi="Times New Roman" w:cs="Times New Roman"/>
          <w:bCs/>
          <w:sz w:val="28"/>
          <w:szCs w:val="28"/>
        </w:rPr>
        <w:t>ей</w:t>
      </w:r>
      <w:r w:rsidRPr="0068644D">
        <w:rPr>
          <w:rFonts w:ascii="Times New Roman" w:hAnsi="Times New Roman" w:cs="Times New Roman"/>
          <w:bCs/>
          <w:sz w:val="28"/>
          <w:szCs w:val="28"/>
        </w:rPr>
        <w:t xml:space="preserve"> с ОВЗ (2022 г</w:t>
      </w:r>
      <w:r w:rsidR="00B01133">
        <w:rPr>
          <w:rFonts w:ascii="Times New Roman" w:hAnsi="Times New Roman" w:cs="Times New Roman"/>
          <w:bCs/>
          <w:sz w:val="28"/>
          <w:szCs w:val="28"/>
        </w:rPr>
        <w:t>.</w:t>
      </w:r>
      <w:r w:rsidRPr="0068644D">
        <w:rPr>
          <w:rFonts w:ascii="Times New Roman" w:hAnsi="Times New Roman" w:cs="Times New Roman"/>
          <w:bCs/>
          <w:sz w:val="28"/>
          <w:szCs w:val="28"/>
        </w:rPr>
        <w:t xml:space="preserve"> – 703 человека</w:t>
      </w:r>
      <w:r w:rsidR="00B01133">
        <w:rPr>
          <w:rFonts w:ascii="Times New Roman" w:hAnsi="Times New Roman" w:cs="Times New Roman"/>
          <w:bCs/>
          <w:sz w:val="28"/>
          <w:szCs w:val="28"/>
        </w:rPr>
        <w:t>;</w:t>
      </w:r>
      <w:r w:rsidRPr="0068644D">
        <w:rPr>
          <w:rFonts w:ascii="Times New Roman" w:hAnsi="Times New Roman" w:cs="Times New Roman"/>
          <w:bCs/>
          <w:sz w:val="28"/>
          <w:szCs w:val="28"/>
        </w:rPr>
        <w:t xml:space="preserve"> 2021 г</w:t>
      </w:r>
      <w:r w:rsidR="00B01133">
        <w:rPr>
          <w:rFonts w:ascii="Times New Roman" w:hAnsi="Times New Roman" w:cs="Times New Roman"/>
          <w:bCs/>
          <w:sz w:val="28"/>
          <w:szCs w:val="28"/>
        </w:rPr>
        <w:t>.</w:t>
      </w:r>
      <w:r w:rsidRPr="0068644D">
        <w:rPr>
          <w:rFonts w:ascii="Times New Roman" w:hAnsi="Times New Roman" w:cs="Times New Roman"/>
          <w:bCs/>
          <w:sz w:val="28"/>
          <w:szCs w:val="28"/>
        </w:rPr>
        <w:t xml:space="preserve"> – 921 человек), </w:t>
      </w:r>
      <w:r w:rsidR="00DC3448">
        <w:rPr>
          <w:rFonts w:ascii="Times New Roman" w:hAnsi="Times New Roman" w:cs="Times New Roman"/>
          <w:bCs/>
          <w:sz w:val="28"/>
          <w:szCs w:val="28"/>
        </w:rPr>
        <w:br/>
      </w:r>
      <w:r w:rsidRPr="0068644D">
        <w:rPr>
          <w:rFonts w:ascii="Times New Roman" w:hAnsi="Times New Roman" w:cs="Times New Roman"/>
          <w:bCs/>
          <w:sz w:val="28"/>
          <w:szCs w:val="28"/>
        </w:rPr>
        <w:t xml:space="preserve">740 </w:t>
      </w:r>
      <w:r w:rsidR="00B01133">
        <w:rPr>
          <w:rFonts w:ascii="Times New Roman" w:hAnsi="Times New Roman" w:cs="Times New Roman"/>
          <w:bCs/>
          <w:sz w:val="28"/>
          <w:szCs w:val="28"/>
        </w:rPr>
        <w:t>дет</w:t>
      </w:r>
      <w:r w:rsidR="00332EDC">
        <w:rPr>
          <w:rFonts w:ascii="Times New Roman" w:hAnsi="Times New Roman" w:cs="Times New Roman"/>
          <w:bCs/>
          <w:sz w:val="28"/>
          <w:szCs w:val="28"/>
        </w:rPr>
        <w:t>ей</w:t>
      </w:r>
      <w:r w:rsidR="00B01133">
        <w:rPr>
          <w:rFonts w:ascii="Times New Roman" w:hAnsi="Times New Roman" w:cs="Times New Roman"/>
          <w:bCs/>
          <w:sz w:val="28"/>
          <w:szCs w:val="28"/>
        </w:rPr>
        <w:t xml:space="preserve"> с </w:t>
      </w:r>
      <w:r w:rsidRPr="0068644D">
        <w:rPr>
          <w:rFonts w:ascii="Times New Roman" w:hAnsi="Times New Roman" w:cs="Times New Roman"/>
          <w:bCs/>
          <w:sz w:val="28"/>
          <w:szCs w:val="28"/>
        </w:rPr>
        <w:t>инвалид</w:t>
      </w:r>
      <w:r w:rsidR="00B01133">
        <w:rPr>
          <w:rFonts w:ascii="Times New Roman" w:hAnsi="Times New Roman" w:cs="Times New Roman"/>
          <w:bCs/>
          <w:sz w:val="28"/>
          <w:szCs w:val="28"/>
        </w:rPr>
        <w:t>ностью</w:t>
      </w:r>
      <w:r w:rsidRPr="0068644D">
        <w:rPr>
          <w:rFonts w:ascii="Times New Roman" w:hAnsi="Times New Roman" w:cs="Times New Roman"/>
          <w:bCs/>
          <w:sz w:val="28"/>
          <w:szCs w:val="28"/>
        </w:rPr>
        <w:t xml:space="preserve"> (2022 г</w:t>
      </w:r>
      <w:r w:rsidR="00B01133">
        <w:rPr>
          <w:rFonts w:ascii="Times New Roman" w:hAnsi="Times New Roman" w:cs="Times New Roman"/>
          <w:bCs/>
          <w:sz w:val="28"/>
          <w:szCs w:val="28"/>
        </w:rPr>
        <w:t>.</w:t>
      </w:r>
      <w:r w:rsidRPr="0068644D">
        <w:rPr>
          <w:rFonts w:ascii="Times New Roman" w:hAnsi="Times New Roman" w:cs="Times New Roman"/>
          <w:bCs/>
          <w:sz w:val="28"/>
          <w:szCs w:val="28"/>
        </w:rPr>
        <w:t xml:space="preserve"> – 939 человек</w:t>
      </w:r>
      <w:r w:rsidR="00B01133">
        <w:rPr>
          <w:rFonts w:ascii="Times New Roman" w:hAnsi="Times New Roman" w:cs="Times New Roman"/>
          <w:bCs/>
          <w:sz w:val="28"/>
          <w:szCs w:val="28"/>
        </w:rPr>
        <w:t>;</w:t>
      </w:r>
      <w:r w:rsidRPr="0068644D">
        <w:rPr>
          <w:rFonts w:ascii="Times New Roman" w:hAnsi="Times New Roman" w:cs="Times New Roman"/>
          <w:bCs/>
          <w:sz w:val="28"/>
          <w:szCs w:val="28"/>
        </w:rPr>
        <w:t xml:space="preserve"> 2021 г</w:t>
      </w:r>
      <w:r w:rsidR="00B01133">
        <w:rPr>
          <w:rFonts w:ascii="Times New Roman" w:hAnsi="Times New Roman" w:cs="Times New Roman"/>
          <w:bCs/>
          <w:sz w:val="28"/>
          <w:szCs w:val="28"/>
        </w:rPr>
        <w:t>.</w:t>
      </w:r>
      <w:r w:rsidRPr="0068644D">
        <w:rPr>
          <w:rFonts w:ascii="Times New Roman" w:hAnsi="Times New Roman" w:cs="Times New Roman"/>
          <w:bCs/>
          <w:sz w:val="28"/>
          <w:szCs w:val="28"/>
        </w:rPr>
        <w:t xml:space="preserve"> – 1 084 человек</w:t>
      </w:r>
      <w:r w:rsidR="001361BF">
        <w:rPr>
          <w:rFonts w:ascii="Times New Roman" w:hAnsi="Times New Roman" w:cs="Times New Roman"/>
          <w:bCs/>
          <w:sz w:val="28"/>
          <w:szCs w:val="28"/>
        </w:rPr>
        <w:t>а</w:t>
      </w:r>
      <w:r w:rsidRPr="0068644D">
        <w:rPr>
          <w:rFonts w:ascii="Times New Roman" w:hAnsi="Times New Roman" w:cs="Times New Roman"/>
          <w:bCs/>
          <w:sz w:val="28"/>
          <w:szCs w:val="28"/>
        </w:rPr>
        <w:t>). В 2023 г</w:t>
      </w:r>
      <w:r w:rsidR="001361BF">
        <w:rPr>
          <w:rFonts w:ascii="Times New Roman" w:hAnsi="Times New Roman" w:cs="Times New Roman"/>
          <w:bCs/>
          <w:sz w:val="28"/>
          <w:szCs w:val="28"/>
        </w:rPr>
        <w:t>.</w:t>
      </w:r>
      <w:r w:rsidRPr="0068644D">
        <w:rPr>
          <w:rFonts w:ascii="Times New Roman" w:hAnsi="Times New Roman" w:cs="Times New Roman"/>
          <w:bCs/>
          <w:sz w:val="28"/>
          <w:szCs w:val="28"/>
        </w:rPr>
        <w:t xml:space="preserve"> отсутствуют необучающиеся в общеобразовательных организациях в </w:t>
      </w:r>
      <w:r w:rsidR="001361BF" w:rsidRPr="0068644D">
        <w:rPr>
          <w:rFonts w:ascii="Times New Roman" w:hAnsi="Times New Roman" w:cs="Times New Roman"/>
          <w:bCs/>
          <w:sz w:val="28"/>
          <w:szCs w:val="28"/>
        </w:rPr>
        <w:t>Республике Мордовия, Карачаево-Черкесской Республике</w:t>
      </w:r>
      <w:r w:rsidR="001361BF">
        <w:rPr>
          <w:rFonts w:ascii="Times New Roman" w:hAnsi="Times New Roman" w:cs="Times New Roman"/>
          <w:bCs/>
          <w:sz w:val="28"/>
          <w:szCs w:val="28"/>
        </w:rPr>
        <w:t>,</w:t>
      </w:r>
      <w:r w:rsidR="001361BF" w:rsidRPr="0068644D">
        <w:rPr>
          <w:rFonts w:ascii="Times New Roman" w:hAnsi="Times New Roman" w:cs="Times New Roman"/>
          <w:bCs/>
          <w:sz w:val="28"/>
          <w:szCs w:val="28"/>
        </w:rPr>
        <w:t xml:space="preserve"> </w:t>
      </w:r>
      <w:r w:rsidRPr="0068644D">
        <w:rPr>
          <w:rFonts w:ascii="Times New Roman" w:hAnsi="Times New Roman" w:cs="Times New Roman"/>
          <w:bCs/>
          <w:sz w:val="28"/>
          <w:szCs w:val="28"/>
        </w:rPr>
        <w:t xml:space="preserve">Воронежской, </w:t>
      </w:r>
      <w:r w:rsidR="001361BF" w:rsidRPr="0068644D">
        <w:rPr>
          <w:rFonts w:ascii="Times New Roman" w:hAnsi="Times New Roman" w:cs="Times New Roman"/>
          <w:bCs/>
          <w:sz w:val="28"/>
          <w:szCs w:val="28"/>
        </w:rPr>
        <w:t>Саратовской</w:t>
      </w:r>
      <w:r w:rsidR="001361BF">
        <w:rPr>
          <w:rFonts w:ascii="Times New Roman" w:hAnsi="Times New Roman" w:cs="Times New Roman"/>
          <w:bCs/>
          <w:sz w:val="28"/>
          <w:szCs w:val="28"/>
        </w:rPr>
        <w:t>,</w:t>
      </w:r>
      <w:r w:rsidR="001361BF" w:rsidRPr="0068644D">
        <w:rPr>
          <w:rFonts w:ascii="Times New Roman" w:hAnsi="Times New Roman" w:cs="Times New Roman"/>
          <w:bCs/>
          <w:sz w:val="28"/>
          <w:szCs w:val="28"/>
        </w:rPr>
        <w:t xml:space="preserve"> </w:t>
      </w:r>
      <w:r w:rsidR="00332EDC">
        <w:rPr>
          <w:rFonts w:ascii="Times New Roman" w:hAnsi="Times New Roman" w:cs="Times New Roman"/>
          <w:bCs/>
          <w:sz w:val="28"/>
          <w:szCs w:val="28"/>
        </w:rPr>
        <w:t>Рязанской</w:t>
      </w:r>
      <w:r w:rsidRPr="0068644D">
        <w:rPr>
          <w:rFonts w:ascii="Times New Roman" w:hAnsi="Times New Roman" w:cs="Times New Roman"/>
          <w:bCs/>
          <w:sz w:val="28"/>
          <w:szCs w:val="28"/>
        </w:rPr>
        <w:t xml:space="preserve"> областях и Ямало-Ненецком автономном округе. </w:t>
      </w:r>
    </w:p>
    <w:p w14:paraId="607EECA7" w14:textId="2C7383CD"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Программами дополнительного образования в 2023 г</w:t>
      </w:r>
      <w:r w:rsidR="001361BF">
        <w:rPr>
          <w:rFonts w:ascii="Times New Roman" w:hAnsi="Times New Roman" w:cs="Times New Roman"/>
          <w:bCs/>
          <w:sz w:val="28"/>
          <w:szCs w:val="28"/>
        </w:rPr>
        <w:t>.</w:t>
      </w:r>
      <w:r w:rsidRPr="0068644D">
        <w:rPr>
          <w:rFonts w:ascii="Times New Roman" w:hAnsi="Times New Roman" w:cs="Times New Roman"/>
          <w:bCs/>
          <w:sz w:val="28"/>
          <w:szCs w:val="28"/>
        </w:rPr>
        <w:t xml:space="preserve"> охвачены 198 тыс. детей с ОВЗ и 17,1 тыс. детей</w:t>
      </w:r>
      <w:r w:rsidR="001361BF">
        <w:rPr>
          <w:rFonts w:ascii="Times New Roman" w:hAnsi="Times New Roman" w:cs="Times New Roman"/>
          <w:bCs/>
          <w:sz w:val="28"/>
          <w:szCs w:val="28"/>
        </w:rPr>
        <w:t xml:space="preserve"> с </w:t>
      </w:r>
      <w:r w:rsidRPr="0068644D">
        <w:rPr>
          <w:rFonts w:ascii="Times New Roman" w:hAnsi="Times New Roman" w:cs="Times New Roman"/>
          <w:bCs/>
          <w:sz w:val="28"/>
          <w:szCs w:val="28"/>
        </w:rPr>
        <w:t>инвалид</w:t>
      </w:r>
      <w:r w:rsidR="001361BF">
        <w:rPr>
          <w:rFonts w:ascii="Times New Roman" w:hAnsi="Times New Roman" w:cs="Times New Roman"/>
          <w:bCs/>
          <w:sz w:val="28"/>
          <w:szCs w:val="28"/>
        </w:rPr>
        <w:t>ностью</w:t>
      </w:r>
      <w:r w:rsidRPr="0068644D">
        <w:rPr>
          <w:rFonts w:ascii="Times New Roman" w:hAnsi="Times New Roman" w:cs="Times New Roman"/>
          <w:bCs/>
          <w:sz w:val="28"/>
          <w:szCs w:val="28"/>
        </w:rPr>
        <w:t xml:space="preserve">. Федеральным ресурсным центром </w:t>
      </w:r>
      <w:r w:rsidR="00E77E73">
        <w:rPr>
          <w:rFonts w:ascii="Times New Roman" w:hAnsi="Times New Roman" w:cs="Times New Roman"/>
          <w:bCs/>
          <w:sz w:val="28"/>
          <w:szCs w:val="28"/>
        </w:rPr>
        <w:br/>
      </w:r>
      <w:r w:rsidRPr="0068644D">
        <w:rPr>
          <w:rFonts w:ascii="Times New Roman" w:hAnsi="Times New Roman" w:cs="Times New Roman"/>
          <w:bCs/>
          <w:sz w:val="28"/>
          <w:szCs w:val="28"/>
        </w:rPr>
        <w:t xml:space="preserve">по развитию системы комплексного сопровождения детей с ОВЗ и инвалидностью разработаны 60 адаптированных дополнительных общеобразовательных программ </w:t>
      </w:r>
      <w:r w:rsidR="00E77E73">
        <w:rPr>
          <w:rFonts w:ascii="Times New Roman" w:hAnsi="Times New Roman" w:cs="Times New Roman"/>
          <w:bCs/>
          <w:sz w:val="28"/>
          <w:szCs w:val="28"/>
        </w:rPr>
        <w:br/>
      </w:r>
      <w:r w:rsidRPr="0068644D">
        <w:rPr>
          <w:rFonts w:ascii="Times New Roman" w:hAnsi="Times New Roman" w:cs="Times New Roman"/>
          <w:bCs/>
          <w:sz w:val="28"/>
          <w:szCs w:val="28"/>
        </w:rPr>
        <w:t>по всем</w:t>
      </w:r>
      <w:r w:rsidR="001361BF">
        <w:rPr>
          <w:rFonts w:ascii="Times New Roman" w:hAnsi="Times New Roman" w:cs="Times New Roman"/>
          <w:bCs/>
          <w:sz w:val="28"/>
          <w:szCs w:val="28"/>
        </w:rPr>
        <w:t xml:space="preserve"> 6</w:t>
      </w:r>
      <w:r w:rsidRPr="0068644D">
        <w:rPr>
          <w:rFonts w:ascii="Times New Roman" w:hAnsi="Times New Roman" w:cs="Times New Roman"/>
          <w:bCs/>
          <w:sz w:val="28"/>
          <w:szCs w:val="28"/>
        </w:rPr>
        <w:t xml:space="preserve"> направленностям дополнительного образования детей. </w:t>
      </w:r>
    </w:p>
    <w:p w14:paraId="51E9FEF2" w14:textId="5BE52089"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В рамках национального проекта «Образование» с 2019</w:t>
      </w:r>
      <w:r w:rsidR="00056C53">
        <w:rPr>
          <w:rFonts w:ascii="Times New Roman" w:hAnsi="Times New Roman" w:cs="Times New Roman"/>
          <w:bCs/>
          <w:sz w:val="28"/>
          <w:szCs w:val="28"/>
        </w:rPr>
        <w:t xml:space="preserve"> г.</w:t>
      </w:r>
      <w:r w:rsidRPr="0068644D">
        <w:rPr>
          <w:rFonts w:ascii="Times New Roman" w:hAnsi="Times New Roman" w:cs="Times New Roman"/>
          <w:bCs/>
          <w:sz w:val="28"/>
          <w:szCs w:val="28"/>
        </w:rPr>
        <w:t xml:space="preserve"> по 2023 г</w:t>
      </w:r>
      <w:r w:rsidR="00056C53">
        <w:rPr>
          <w:rFonts w:ascii="Times New Roman" w:hAnsi="Times New Roman" w:cs="Times New Roman"/>
          <w:bCs/>
          <w:sz w:val="28"/>
          <w:szCs w:val="28"/>
        </w:rPr>
        <w:t>.</w:t>
      </w:r>
      <w:r w:rsidRPr="0068644D">
        <w:rPr>
          <w:rFonts w:ascii="Times New Roman" w:hAnsi="Times New Roman" w:cs="Times New Roman"/>
          <w:bCs/>
          <w:sz w:val="28"/>
          <w:szCs w:val="28"/>
        </w:rPr>
        <w:t xml:space="preserve"> </w:t>
      </w:r>
      <w:r w:rsidR="00E77E73">
        <w:rPr>
          <w:rFonts w:ascii="Times New Roman" w:hAnsi="Times New Roman" w:cs="Times New Roman"/>
          <w:bCs/>
          <w:sz w:val="28"/>
          <w:szCs w:val="28"/>
        </w:rPr>
        <w:br/>
      </w:r>
      <w:r w:rsidRPr="0068644D">
        <w:rPr>
          <w:rFonts w:ascii="Times New Roman" w:hAnsi="Times New Roman" w:cs="Times New Roman"/>
          <w:bCs/>
          <w:sz w:val="28"/>
          <w:szCs w:val="28"/>
        </w:rPr>
        <w:t xml:space="preserve">из существующих более 1,5 тыс. отдельных общеобразовательных организаций, реализующих адаптированные основные общеобразовательные программы (коррекционных школ), 776 учреждений из 81 субъекта Российской Федерации </w:t>
      </w:r>
      <w:r w:rsidR="003B2E3B">
        <w:rPr>
          <w:rFonts w:ascii="Times New Roman" w:hAnsi="Times New Roman" w:cs="Times New Roman"/>
          <w:bCs/>
          <w:sz w:val="28"/>
          <w:szCs w:val="28"/>
        </w:rPr>
        <w:br/>
      </w:r>
      <w:r w:rsidRPr="0068644D">
        <w:rPr>
          <w:rFonts w:ascii="Times New Roman" w:hAnsi="Times New Roman" w:cs="Times New Roman"/>
          <w:bCs/>
          <w:sz w:val="28"/>
          <w:szCs w:val="28"/>
        </w:rPr>
        <w:lastRenderedPageBreak/>
        <w:t>(</w:t>
      </w:r>
      <w:r w:rsidR="003B2E3B">
        <w:rPr>
          <w:rFonts w:ascii="Times New Roman" w:hAnsi="Times New Roman" w:cs="Times New Roman"/>
          <w:bCs/>
          <w:sz w:val="28"/>
          <w:szCs w:val="28"/>
        </w:rPr>
        <w:t xml:space="preserve">2023 г. – </w:t>
      </w:r>
      <w:r w:rsidRPr="0068644D">
        <w:rPr>
          <w:rFonts w:ascii="Times New Roman" w:hAnsi="Times New Roman" w:cs="Times New Roman"/>
          <w:bCs/>
          <w:sz w:val="28"/>
          <w:szCs w:val="28"/>
        </w:rPr>
        <w:t xml:space="preserve">139 </w:t>
      </w:r>
      <w:r w:rsidR="003B2E3B">
        <w:rPr>
          <w:rFonts w:ascii="Times New Roman" w:hAnsi="Times New Roman" w:cs="Times New Roman"/>
          <w:bCs/>
          <w:sz w:val="28"/>
          <w:szCs w:val="28"/>
        </w:rPr>
        <w:t>учреждений</w:t>
      </w:r>
      <w:r w:rsidRPr="0068644D">
        <w:rPr>
          <w:rFonts w:ascii="Times New Roman" w:hAnsi="Times New Roman" w:cs="Times New Roman"/>
          <w:bCs/>
          <w:sz w:val="28"/>
          <w:szCs w:val="28"/>
        </w:rPr>
        <w:t xml:space="preserve"> из 41 субъекта Российской Федерации) оснащены новым современным оборудованием, что позволило им стать методическими центрами инклюзивного образования и начать оказывать методическую помощь педагогическим работникам инклюзивных общеобразовательных организаций, </w:t>
      </w:r>
      <w:r w:rsidR="00E77E73">
        <w:rPr>
          <w:rFonts w:ascii="Times New Roman" w:hAnsi="Times New Roman" w:cs="Times New Roman"/>
          <w:bCs/>
          <w:sz w:val="28"/>
          <w:szCs w:val="28"/>
        </w:rPr>
        <w:br/>
      </w:r>
      <w:r w:rsidRPr="0068644D">
        <w:rPr>
          <w:rFonts w:ascii="Times New Roman" w:hAnsi="Times New Roman" w:cs="Times New Roman"/>
          <w:bCs/>
          <w:sz w:val="28"/>
          <w:szCs w:val="28"/>
        </w:rPr>
        <w:t>а также психолого-педагогическую помощь детям и их родителям.</w:t>
      </w:r>
    </w:p>
    <w:p w14:paraId="7396218A" w14:textId="4448E345"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В рамках работы по кадровому обеспечению системы образования обучающихся с ОВЗ, с инвалидностью, их психолого-педагогического сопровождения приказом Минтруда России от 13 марта 2023 г. № 136н утвержден профессиональный стандарт «Педагог-дефектолог», который помимо традиционных компетенций по работе с детьми с нарушениями слуха, зрения, умственной отсталостью (интеллектуальными нарушениями) включает обобщенные трудовые функции по работе с детьми раннего</w:t>
      </w:r>
      <w:r w:rsidR="004564CD" w:rsidRPr="0068644D">
        <w:rPr>
          <w:rFonts w:ascii="Times New Roman" w:hAnsi="Times New Roman" w:cs="Times New Roman"/>
          <w:bCs/>
          <w:sz w:val="28"/>
          <w:szCs w:val="28"/>
        </w:rPr>
        <w:t xml:space="preserve"> возраста, с нарушениями опорно-</w:t>
      </w:r>
      <w:r w:rsidRPr="0068644D">
        <w:rPr>
          <w:rFonts w:ascii="Times New Roman" w:hAnsi="Times New Roman" w:cs="Times New Roman"/>
          <w:bCs/>
          <w:sz w:val="28"/>
          <w:szCs w:val="28"/>
        </w:rPr>
        <w:t>двигательного аппарата, расстройствами аутистического спектра, тяжелыми множественными нарушениями развития. В 2023 г</w:t>
      </w:r>
      <w:r w:rsidR="008D5267">
        <w:rPr>
          <w:rFonts w:ascii="Times New Roman" w:hAnsi="Times New Roman" w:cs="Times New Roman"/>
          <w:bCs/>
          <w:sz w:val="28"/>
          <w:szCs w:val="28"/>
        </w:rPr>
        <w:t>.</w:t>
      </w:r>
      <w:r w:rsidR="004564CD" w:rsidRPr="0068644D">
        <w:rPr>
          <w:rFonts w:ascii="Times New Roman" w:hAnsi="Times New Roman" w:cs="Times New Roman"/>
          <w:bCs/>
          <w:sz w:val="28"/>
          <w:szCs w:val="28"/>
        </w:rPr>
        <w:t xml:space="preserve"> численность учителей-</w:t>
      </w:r>
      <w:r w:rsidRPr="0068644D">
        <w:rPr>
          <w:rFonts w:ascii="Times New Roman" w:hAnsi="Times New Roman" w:cs="Times New Roman"/>
          <w:bCs/>
          <w:sz w:val="28"/>
          <w:szCs w:val="28"/>
        </w:rPr>
        <w:t>дефектологов и учителей-логопедов, работающих со школьниками с ОВЗ, с инвалидностью составила 31,2 тыс. педагогов, что на 11,4% больше, чем в 2022 г</w:t>
      </w:r>
      <w:r w:rsidR="008D5267">
        <w:rPr>
          <w:rFonts w:ascii="Times New Roman" w:hAnsi="Times New Roman" w:cs="Times New Roman"/>
          <w:bCs/>
          <w:sz w:val="28"/>
          <w:szCs w:val="28"/>
        </w:rPr>
        <w:t>.</w:t>
      </w:r>
      <w:r w:rsidRPr="0068644D">
        <w:rPr>
          <w:rFonts w:ascii="Times New Roman" w:hAnsi="Times New Roman" w:cs="Times New Roman"/>
          <w:bCs/>
          <w:sz w:val="28"/>
          <w:szCs w:val="28"/>
        </w:rPr>
        <w:t xml:space="preserve"> (</w:t>
      </w:r>
      <w:r w:rsidR="008D5267">
        <w:rPr>
          <w:rFonts w:ascii="Times New Roman" w:hAnsi="Times New Roman" w:cs="Times New Roman"/>
          <w:bCs/>
          <w:sz w:val="28"/>
          <w:szCs w:val="28"/>
        </w:rPr>
        <w:t xml:space="preserve">2022 г. – </w:t>
      </w:r>
      <w:r w:rsidRPr="0068644D">
        <w:rPr>
          <w:rFonts w:ascii="Times New Roman" w:hAnsi="Times New Roman" w:cs="Times New Roman"/>
          <w:bCs/>
          <w:sz w:val="28"/>
          <w:szCs w:val="28"/>
        </w:rPr>
        <w:t>28 тыс. педагогов).</w:t>
      </w:r>
    </w:p>
    <w:p w14:paraId="28A99F22" w14:textId="01D6A218"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 xml:space="preserve">Таким образом, в настоящее время в Российской Федерации выстраивается система организации качественного доступного преемственного образования обучающихся с ОВЗ, с инвалидностью с учетом их психофизических особенностей </w:t>
      </w:r>
      <w:r w:rsidR="00336A0E">
        <w:rPr>
          <w:rFonts w:ascii="Times New Roman" w:hAnsi="Times New Roman" w:cs="Times New Roman"/>
          <w:bCs/>
          <w:sz w:val="28"/>
          <w:szCs w:val="28"/>
        </w:rPr>
        <w:br/>
      </w:r>
      <w:r w:rsidRPr="0068644D">
        <w:rPr>
          <w:rFonts w:ascii="Times New Roman" w:hAnsi="Times New Roman" w:cs="Times New Roman"/>
          <w:bCs/>
          <w:sz w:val="28"/>
          <w:szCs w:val="28"/>
        </w:rPr>
        <w:t>и образовательных потребностей, а также динамики социальных, экономических изменений на долгосрочный</w:t>
      </w:r>
      <w:r w:rsidR="00336A0E">
        <w:rPr>
          <w:rFonts w:ascii="Times New Roman" w:hAnsi="Times New Roman" w:cs="Times New Roman"/>
          <w:bCs/>
          <w:sz w:val="28"/>
          <w:szCs w:val="28"/>
        </w:rPr>
        <w:t xml:space="preserve"> период в Российской Федерации.</w:t>
      </w:r>
    </w:p>
    <w:p w14:paraId="71514470" w14:textId="4D19CC66"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В целях поэтапного построения системы качественного доступного преемственного образования обучающихся с ОВЗ, с инвалидностью с учетом их психофизических особенностей и образовательных потребностей, а также динамики социальных, экономических изменений на долгосрочный период в Российской Федерации с 2022 г</w:t>
      </w:r>
      <w:r w:rsidR="0098578B">
        <w:rPr>
          <w:rFonts w:ascii="Times New Roman" w:hAnsi="Times New Roman" w:cs="Times New Roman"/>
          <w:bCs/>
          <w:sz w:val="28"/>
          <w:szCs w:val="28"/>
        </w:rPr>
        <w:t>.</w:t>
      </w:r>
      <w:r w:rsidRPr="0068644D">
        <w:rPr>
          <w:rFonts w:ascii="Times New Roman" w:hAnsi="Times New Roman" w:cs="Times New Roman"/>
          <w:bCs/>
          <w:sz w:val="28"/>
          <w:szCs w:val="28"/>
        </w:rPr>
        <w:t xml:space="preserve"> реализуются межведомственные комплексные планы мероприятий по развитию инклюзивного общего и дополнительного образования, детского отдыха, созданию специальных условий для обучающихся </w:t>
      </w:r>
      <w:r w:rsidR="008F193C">
        <w:rPr>
          <w:rFonts w:ascii="Times New Roman" w:hAnsi="Times New Roman" w:cs="Times New Roman"/>
          <w:bCs/>
          <w:sz w:val="28"/>
          <w:szCs w:val="28"/>
        </w:rPr>
        <w:br/>
      </w:r>
      <w:r w:rsidRPr="0068644D">
        <w:rPr>
          <w:rFonts w:ascii="Times New Roman" w:hAnsi="Times New Roman" w:cs="Times New Roman"/>
          <w:bCs/>
          <w:sz w:val="28"/>
          <w:szCs w:val="28"/>
        </w:rPr>
        <w:t>с инвалидностью, с ОВЗ на долгосрочный период (до 2030 г</w:t>
      </w:r>
      <w:r w:rsidR="0098578B">
        <w:rPr>
          <w:rFonts w:ascii="Times New Roman" w:hAnsi="Times New Roman" w:cs="Times New Roman"/>
          <w:bCs/>
          <w:sz w:val="28"/>
          <w:szCs w:val="28"/>
        </w:rPr>
        <w:t>.</w:t>
      </w:r>
      <w:r w:rsidRPr="0068644D">
        <w:rPr>
          <w:rFonts w:ascii="Times New Roman" w:hAnsi="Times New Roman" w:cs="Times New Roman"/>
          <w:bCs/>
          <w:sz w:val="28"/>
          <w:szCs w:val="28"/>
        </w:rPr>
        <w:t>) и по повышению доступности СПО и высшего образования для инвалидов и лиц с ОВЗ, в том числе профессиональной ориентации указанных лиц</w:t>
      </w:r>
      <w:r w:rsidR="0021510A">
        <w:rPr>
          <w:rFonts w:ascii="Times New Roman" w:hAnsi="Times New Roman" w:cs="Times New Roman"/>
          <w:bCs/>
          <w:sz w:val="28"/>
          <w:szCs w:val="28"/>
        </w:rPr>
        <w:t xml:space="preserve">, </w:t>
      </w:r>
      <w:r w:rsidRPr="0068644D">
        <w:rPr>
          <w:rFonts w:ascii="Times New Roman" w:hAnsi="Times New Roman" w:cs="Times New Roman"/>
          <w:bCs/>
          <w:sz w:val="28"/>
          <w:szCs w:val="28"/>
        </w:rPr>
        <w:t>утвержден</w:t>
      </w:r>
      <w:r w:rsidR="0021510A">
        <w:rPr>
          <w:rFonts w:ascii="Times New Roman" w:hAnsi="Times New Roman" w:cs="Times New Roman"/>
          <w:bCs/>
          <w:sz w:val="28"/>
          <w:szCs w:val="28"/>
        </w:rPr>
        <w:t>н</w:t>
      </w:r>
      <w:r w:rsidRPr="0068644D">
        <w:rPr>
          <w:rFonts w:ascii="Times New Roman" w:hAnsi="Times New Roman" w:cs="Times New Roman"/>
          <w:bCs/>
          <w:sz w:val="28"/>
          <w:szCs w:val="28"/>
        </w:rPr>
        <w:t>ы</w:t>
      </w:r>
      <w:r w:rsidR="0021510A">
        <w:rPr>
          <w:rFonts w:ascii="Times New Roman" w:hAnsi="Times New Roman" w:cs="Times New Roman"/>
          <w:bCs/>
          <w:sz w:val="28"/>
          <w:szCs w:val="28"/>
        </w:rPr>
        <w:t>х</w:t>
      </w:r>
      <w:r w:rsidRPr="0068644D">
        <w:rPr>
          <w:rFonts w:ascii="Times New Roman" w:hAnsi="Times New Roman" w:cs="Times New Roman"/>
          <w:bCs/>
          <w:sz w:val="28"/>
          <w:szCs w:val="28"/>
        </w:rPr>
        <w:t xml:space="preserve"> Заместителем Председателя Правительства Российской Федерации </w:t>
      </w:r>
      <w:r w:rsidR="0021510A" w:rsidRPr="0068644D">
        <w:rPr>
          <w:rFonts w:ascii="Times New Roman" w:hAnsi="Times New Roman" w:cs="Times New Roman"/>
          <w:bCs/>
          <w:sz w:val="28"/>
          <w:szCs w:val="28"/>
        </w:rPr>
        <w:t xml:space="preserve">Т.А. </w:t>
      </w:r>
      <w:r w:rsidRPr="0068644D">
        <w:rPr>
          <w:rFonts w:ascii="Times New Roman" w:hAnsi="Times New Roman" w:cs="Times New Roman"/>
          <w:bCs/>
          <w:sz w:val="28"/>
          <w:szCs w:val="28"/>
        </w:rPr>
        <w:t>Голиковой 2 марта 2023 г. № 2300п-П8 и 10 апреля 2023 г. № 3838п-П8</w:t>
      </w:r>
      <w:r w:rsidR="0021510A">
        <w:rPr>
          <w:rFonts w:ascii="Times New Roman" w:hAnsi="Times New Roman" w:cs="Times New Roman"/>
          <w:bCs/>
          <w:sz w:val="28"/>
          <w:szCs w:val="28"/>
        </w:rPr>
        <w:t>.</w:t>
      </w:r>
    </w:p>
    <w:p w14:paraId="10BF361A" w14:textId="71C345B6"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 xml:space="preserve">Указанные планы предусматривают мероприятия по совершенствованию нормативного и научно-методического обеспечения образования обучающихся </w:t>
      </w:r>
      <w:r w:rsidR="008F193C">
        <w:rPr>
          <w:rFonts w:ascii="Times New Roman" w:hAnsi="Times New Roman" w:cs="Times New Roman"/>
          <w:bCs/>
          <w:sz w:val="28"/>
          <w:szCs w:val="28"/>
        </w:rPr>
        <w:br/>
      </w:r>
      <w:r w:rsidRPr="0068644D">
        <w:rPr>
          <w:rFonts w:ascii="Times New Roman" w:hAnsi="Times New Roman" w:cs="Times New Roman"/>
          <w:bCs/>
          <w:sz w:val="28"/>
          <w:szCs w:val="28"/>
        </w:rPr>
        <w:t xml:space="preserve">с инвалидностью, с ОВЗ, а также повышению качества инфраструктуры и кадрового обеспечения образования. </w:t>
      </w:r>
    </w:p>
    <w:p w14:paraId="01ACEE93" w14:textId="457E6F09"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Кроме того, в дополнение к указанным комплексным планам в целях определения комплекса первоочередных мер и последовательности действий органов власти в сфере образования всех уровней в декабре 2022 г</w:t>
      </w:r>
      <w:r w:rsidR="00C641B7">
        <w:rPr>
          <w:rFonts w:ascii="Times New Roman" w:hAnsi="Times New Roman" w:cs="Times New Roman"/>
          <w:bCs/>
          <w:sz w:val="28"/>
          <w:szCs w:val="28"/>
        </w:rPr>
        <w:t>.</w:t>
      </w:r>
      <w:r w:rsidRPr="0068644D">
        <w:rPr>
          <w:rFonts w:ascii="Times New Roman" w:hAnsi="Times New Roman" w:cs="Times New Roman"/>
          <w:bCs/>
          <w:sz w:val="28"/>
          <w:szCs w:val="28"/>
        </w:rPr>
        <w:t xml:space="preserve"> Министром просвещения Российской Федерации </w:t>
      </w:r>
      <w:r w:rsidR="00C641B7" w:rsidRPr="0068644D">
        <w:rPr>
          <w:rFonts w:ascii="Times New Roman" w:hAnsi="Times New Roman" w:cs="Times New Roman"/>
          <w:bCs/>
          <w:sz w:val="28"/>
          <w:szCs w:val="28"/>
        </w:rPr>
        <w:t>С.С.</w:t>
      </w:r>
      <w:r w:rsidR="00C641B7">
        <w:rPr>
          <w:rFonts w:ascii="Times New Roman" w:hAnsi="Times New Roman" w:cs="Times New Roman"/>
          <w:bCs/>
          <w:sz w:val="28"/>
          <w:szCs w:val="28"/>
        </w:rPr>
        <w:t xml:space="preserve"> </w:t>
      </w:r>
      <w:r w:rsidRPr="0068644D">
        <w:rPr>
          <w:rFonts w:ascii="Times New Roman" w:hAnsi="Times New Roman" w:cs="Times New Roman"/>
          <w:bCs/>
          <w:sz w:val="28"/>
          <w:szCs w:val="28"/>
        </w:rPr>
        <w:t xml:space="preserve">Кравцовым были утверждены приоритетные </w:t>
      </w:r>
      <w:r w:rsidRPr="0068644D">
        <w:rPr>
          <w:rFonts w:ascii="Times New Roman" w:hAnsi="Times New Roman" w:cs="Times New Roman"/>
          <w:bCs/>
          <w:sz w:val="28"/>
          <w:szCs w:val="28"/>
        </w:rPr>
        <w:lastRenderedPageBreak/>
        <w:t>направления развития образования обучающихся с инвалидностью</w:t>
      </w:r>
      <w:r w:rsidR="00C641B7">
        <w:rPr>
          <w:rFonts w:ascii="Times New Roman" w:hAnsi="Times New Roman" w:cs="Times New Roman"/>
          <w:bCs/>
          <w:sz w:val="28"/>
          <w:szCs w:val="28"/>
        </w:rPr>
        <w:t xml:space="preserve"> и</w:t>
      </w:r>
      <w:r w:rsidRPr="0068644D">
        <w:rPr>
          <w:rFonts w:ascii="Times New Roman" w:hAnsi="Times New Roman" w:cs="Times New Roman"/>
          <w:bCs/>
          <w:sz w:val="28"/>
          <w:szCs w:val="28"/>
        </w:rPr>
        <w:t xml:space="preserve"> с ОВЗ </w:t>
      </w:r>
      <w:r w:rsidR="00C641B7">
        <w:rPr>
          <w:rFonts w:ascii="Times New Roman" w:hAnsi="Times New Roman" w:cs="Times New Roman"/>
          <w:bCs/>
          <w:sz w:val="28"/>
          <w:szCs w:val="28"/>
        </w:rPr>
        <w:br/>
      </w:r>
      <w:r w:rsidRPr="0068644D">
        <w:rPr>
          <w:rFonts w:ascii="Times New Roman" w:hAnsi="Times New Roman" w:cs="Times New Roman"/>
          <w:bCs/>
          <w:sz w:val="28"/>
          <w:szCs w:val="28"/>
        </w:rPr>
        <w:t xml:space="preserve">до 2030 г. </w:t>
      </w:r>
    </w:p>
    <w:p w14:paraId="2CA2DC63" w14:textId="77777777"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 xml:space="preserve">Основные задачи, направленные на обеспечение права на образование детей и молодежи, нуждающихся в особой защите государства: </w:t>
      </w:r>
    </w:p>
    <w:p w14:paraId="7CD53BA0" w14:textId="4ACFB2E3"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развитие сети инклюзивных и отдельных общеобразовательных организаций,</w:t>
      </w:r>
      <w:r w:rsidR="004A5B7D">
        <w:rPr>
          <w:rFonts w:ascii="Times New Roman" w:hAnsi="Times New Roman" w:cs="Times New Roman"/>
          <w:bCs/>
          <w:sz w:val="28"/>
          <w:szCs w:val="28"/>
        </w:rPr>
        <w:t xml:space="preserve"> </w:t>
      </w:r>
      <w:r w:rsidRPr="0068644D">
        <w:rPr>
          <w:rFonts w:ascii="Times New Roman" w:hAnsi="Times New Roman" w:cs="Times New Roman"/>
          <w:bCs/>
          <w:sz w:val="28"/>
          <w:szCs w:val="28"/>
        </w:rPr>
        <w:t xml:space="preserve">реализующих адаптированные основные общеобразовательные программы; </w:t>
      </w:r>
    </w:p>
    <w:p w14:paraId="68459CC8" w14:textId="77777777"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 xml:space="preserve">развитие кадрового обеспечения образования обучающихся с ОВЗ; </w:t>
      </w:r>
    </w:p>
    <w:p w14:paraId="7C06BBCC" w14:textId="77777777"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 xml:space="preserve">развитие учебно-методического обеспечения образования обучающихся с ОВЗ. </w:t>
      </w:r>
    </w:p>
    <w:p w14:paraId="0C26587D" w14:textId="6672A3CC"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В целях обеспечения повышения уровня информированности педагогических работников и общественности в части современного состояния и тенденци</w:t>
      </w:r>
      <w:r w:rsidR="008F193C">
        <w:rPr>
          <w:rFonts w:ascii="Times New Roman" w:hAnsi="Times New Roman" w:cs="Times New Roman"/>
          <w:bCs/>
          <w:sz w:val="28"/>
          <w:szCs w:val="28"/>
        </w:rPr>
        <w:t>й</w:t>
      </w:r>
      <w:r w:rsidRPr="0068644D">
        <w:rPr>
          <w:rFonts w:ascii="Times New Roman" w:hAnsi="Times New Roman" w:cs="Times New Roman"/>
          <w:bCs/>
          <w:sz w:val="28"/>
          <w:szCs w:val="28"/>
        </w:rPr>
        <w:t xml:space="preserve"> развития образования обучающихся с инвалидностью</w:t>
      </w:r>
      <w:r w:rsidR="00B95AB3">
        <w:rPr>
          <w:rFonts w:ascii="Times New Roman" w:hAnsi="Times New Roman" w:cs="Times New Roman"/>
          <w:bCs/>
          <w:sz w:val="28"/>
          <w:szCs w:val="28"/>
        </w:rPr>
        <w:t xml:space="preserve"> и</w:t>
      </w:r>
      <w:r w:rsidRPr="0068644D">
        <w:rPr>
          <w:rFonts w:ascii="Times New Roman" w:hAnsi="Times New Roman" w:cs="Times New Roman"/>
          <w:bCs/>
          <w:sz w:val="28"/>
          <w:szCs w:val="28"/>
        </w:rPr>
        <w:t xml:space="preserve"> с ОВЗ, повышения престижа образования обучающихся с инвалидностью</w:t>
      </w:r>
      <w:r w:rsidR="00B95AB3">
        <w:rPr>
          <w:rFonts w:ascii="Times New Roman" w:hAnsi="Times New Roman" w:cs="Times New Roman"/>
          <w:bCs/>
          <w:sz w:val="28"/>
          <w:szCs w:val="28"/>
        </w:rPr>
        <w:t xml:space="preserve"> и</w:t>
      </w:r>
      <w:r w:rsidRPr="0068644D">
        <w:rPr>
          <w:rFonts w:ascii="Times New Roman" w:hAnsi="Times New Roman" w:cs="Times New Roman"/>
          <w:bCs/>
          <w:sz w:val="28"/>
          <w:szCs w:val="28"/>
        </w:rPr>
        <w:t xml:space="preserve"> с О</w:t>
      </w:r>
      <w:r w:rsidR="004564CD" w:rsidRPr="0068644D">
        <w:rPr>
          <w:rFonts w:ascii="Times New Roman" w:hAnsi="Times New Roman" w:cs="Times New Roman"/>
          <w:bCs/>
          <w:sz w:val="28"/>
          <w:szCs w:val="28"/>
        </w:rPr>
        <w:t>ВЗ и престижа профессии учителя-</w:t>
      </w:r>
      <w:r w:rsidRPr="0068644D">
        <w:rPr>
          <w:rFonts w:ascii="Times New Roman" w:hAnsi="Times New Roman" w:cs="Times New Roman"/>
          <w:bCs/>
          <w:sz w:val="28"/>
          <w:szCs w:val="28"/>
        </w:rPr>
        <w:t>дефектолога, учителя-логопеда в 2023 г</w:t>
      </w:r>
      <w:r w:rsidR="00B95AB3">
        <w:rPr>
          <w:rFonts w:ascii="Times New Roman" w:hAnsi="Times New Roman" w:cs="Times New Roman"/>
          <w:bCs/>
          <w:sz w:val="28"/>
          <w:szCs w:val="28"/>
        </w:rPr>
        <w:t>.</w:t>
      </w:r>
      <w:r w:rsidRPr="0068644D">
        <w:rPr>
          <w:rFonts w:ascii="Times New Roman" w:hAnsi="Times New Roman" w:cs="Times New Roman"/>
          <w:bCs/>
          <w:sz w:val="28"/>
          <w:szCs w:val="28"/>
        </w:rPr>
        <w:t xml:space="preserve"> проведены:</w:t>
      </w:r>
    </w:p>
    <w:p w14:paraId="23092CBB" w14:textId="25FFD9D6"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VI Всероссийский конкурс профес</w:t>
      </w:r>
      <w:r w:rsidR="004564CD" w:rsidRPr="0068644D">
        <w:rPr>
          <w:rFonts w:ascii="Times New Roman" w:hAnsi="Times New Roman" w:cs="Times New Roman"/>
          <w:bCs/>
          <w:sz w:val="28"/>
          <w:szCs w:val="28"/>
        </w:rPr>
        <w:t>сионального мастерства «Учитель-</w:t>
      </w:r>
      <w:r w:rsidRPr="0068644D">
        <w:rPr>
          <w:rFonts w:ascii="Times New Roman" w:hAnsi="Times New Roman" w:cs="Times New Roman"/>
          <w:bCs/>
          <w:sz w:val="28"/>
          <w:szCs w:val="28"/>
        </w:rPr>
        <w:t>дефектолог России» (финал прошел 3-5 октября 2023 г. в г. Москве);</w:t>
      </w:r>
    </w:p>
    <w:p w14:paraId="232F4ABD" w14:textId="3203DDBB"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X Всероссийский конкурс «Лучшая инклюзивная школа России» (финал прошел 23</w:t>
      </w:r>
      <w:r w:rsidR="004F3C4A">
        <w:rPr>
          <w:rFonts w:ascii="Times New Roman" w:hAnsi="Times New Roman" w:cs="Times New Roman"/>
          <w:bCs/>
          <w:sz w:val="28"/>
          <w:szCs w:val="28"/>
        </w:rPr>
        <w:t>-</w:t>
      </w:r>
      <w:r w:rsidRPr="0068644D">
        <w:rPr>
          <w:rFonts w:ascii="Times New Roman" w:hAnsi="Times New Roman" w:cs="Times New Roman"/>
          <w:bCs/>
          <w:sz w:val="28"/>
          <w:szCs w:val="28"/>
        </w:rPr>
        <w:t>25 октября 2023 г. в г. Москве);</w:t>
      </w:r>
    </w:p>
    <w:p w14:paraId="4FBA3739" w14:textId="0E8D826B"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 xml:space="preserve">VII Международная научно-практическая конференция «Актуальные вопросы обеспечения условий инклюзивного образования в Российской Федерации» </w:t>
      </w:r>
      <w:r w:rsidR="004F3C4A">
        <w:rPr>
          <w:rFonts w:ascii="Times New Roman" w:hAnsi="Times New Roman" w:cs="Times New Roman"/>
          <w:bCs/>
          <w:sz w:val="28"/>
          <w:szCs w:val="28"/>
        </w:rPr>
        <w:br/>
      </w:r>
      <w:r w:rsidRPr="0068644D">
        <w:rPr>
          <w:rFonts w:ascii="Times New Roman" w:hAnsi="Times New Roman" w:cs="Times New Roman"/>
          <w:bCs/>
          <w:sz w:val="28"/>
          <w:szCs w:val="28"/>
        </w:rPr>
        <w:t>(25-2</w:t>
      </w:r>
      <w:r w:rsidR="00A93810">
        <w:rPr>
          <w:rFonts w:ascii="Times New Roman" w:hAnsi="Times New Roman" w:cs="Times New Roman"/>
          <w:bCs/>
          <w:sz w:val="28"/>
          <w:szCs w:val="28"/>
        </w:rPr>
        <w:t>7 октября 2023 г. в г. Москве);</w:t>
      </w:r>
    </w:p>
    <w:p w14:paraId="3BAEEE1C" w14:textId="26BCE07A"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V Всероссийский съезд дефектологов (9</w:t>
      </w:r>
      <w:r w:rsidR="00260C0A">
        <w:rPr>
          <w:rFonts w:ascii="Times New Roman" w:hAnsi="Times New Roman" w:cs="Times New Roman"/>
          <w:bCs/>
          <w:sz w:val="28"/>
          <w:szCs w:val="28"/>
        </w:rPr>
        <w:t>-</w:t>
      </w:r>
      <w:r w:rsidRPr="0068644D">
        <w:rPr>
          <w:rFonts w:ascii="Times New Roman" w:hAnsi="Times New Roman" w:cs="Times New Roman"/>
          <w:bCs/>
          <w:sz w:val="28"/>
          <w:szCs w:val="28"/>
        </w:rPr>
        <w:t>10 ноября 2023 г. в г. Москве). Очное участие в Съезде приняли более 450 человек из 89 субъектов Российской Федерации, дистанци</w:t>
      </w:r>
      <w:r w:rsidR="00A93810">
        <w:rPr>
          <w:rFonts w:ascii="Times New Roman" w:hAnsi="Times New Roman" w:cs="Times New Roman"/>
          <w:bCs/>
          <w:sz w:val="28"/>
          <w:szCs w:val="28"/>
        </w:rPr>
        <w:t>онное – более 3 000 слушателей;</w:t>
      </w:r>
    </w:p>
    <w:p w14:paraId="0AF8EB92" w14:textId="3D21E0A4"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 xml:space="preserve">III Всероссийский конкурс молодых исследователей в области коррекционной педагогики и специальной психологии – 2023 г. (11 сентября </w:t>
      </w:r>
      <w:r w:rsidR="00260C0A">
        <w:rPr>
          <w:rFonts w:ascii="Times New Roman" w:hAnsi="Times New Roman" w:cs="Times New Roman"/>
          <w:bCs/>
          <w:sz w:val="28"/>
          <w:szCs w:val="28"/>
        </w:rPr>
        <w:t xml:space="preserve">2023 г. </w:t>
      </w:r>
      <w:r w:rsidR="00A93810">
        <w:rPr>
          <w:rFonts w:ascii="Times New Roman" w:hAnsi="Times New Roman" w:cs="Times New Roman"/>
          <w:bCs/>
          <w:sz w:val="28"/>
          <w:szCs w:val="28"/>
        </w:rPr>
        <w:t>в г. Москве).</w:t>
      </w:r>
    </w:p>
    <w:p w14:paraId="4A7B5E9E" w14:textId="57B448FC"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В 2023 г</w:t>
      </w:r>
      <w:r w:rsidR="00260C0A">
        <w:rPr>
          <w:rFonts w:ascii="Times New Roman" w:hAnsi="Times New Roman" w:cs="Times New Roman"/>
          <w:bCs/>
          <w:sz w:val="28"/>
          <w:szCs w:val="28"/>
        </w:rPr>
        <w:t>.</w:t>
      </w:r>
      <w:r w:rsidRPr="0068644D">
        <w:rPr>
          <w:rFonts w:ascii="Times New Roman" w:hAnsi="Times New Roman" w:cs="Times New Roman"/>
          <w:bCs/>
          <w:sz w:val="28"/>
          <w:szCs w:val="28"/>
        </w:rPr>
        <w:t xml:space="preserve"> </w:t>
      </w:r>
      <w:r w:rsidR="00260C0A" w:rsidRPr="0068644D">
        <w:rPr>
          <w:rFonts w:ascii="Times New Roman" w:hAnsi="Times New Roman" w:cs="Times New Roman"/>
          <w:bCs/>
          <w:sz w:val="28"/>
          <w:szCs w:val="28"/>
        </w:rPr>
        <w:t>для детей с инвалидностью</w:t>
      </w:r>
      <w:r w:rsidR="00260C0A">
        <w:rPr>
          <w:rFonts w:ascii="Times New Roman" w:hAnsi="Times New Roman" w:cs="Times New Roman"/>
          <w:bCs/>
          <w:sz w:val="28"/>
          <w:szCs w:val="28"/>
        </w:rPr>
        <w:t xml:space="preserve"> и</w:t>
      </w:r>
      <w:r w:rsidR="00260C0A" w:rsidRPr="0068644D">
        <w:rPr>
          <w:rFonts w:ascii="Times New Roman" w:hAnsi="Times New Roman" w:cs="Times New Roman"/>
          <w:bCs/>
          <w:sz w:val="28"/>
          <w:szCs w:val="28"/>
        </w:rPr>
        <w:t xml:space="preserve"> с ОВЗ </w:t>
      </w:r>
      <w:r w:rsidRPr="0068644D">
        <w:rPr>
          <w:rFonts w:ascii="Times New Roman" w:hAnsi="Times New Roman" w:cs="Times New Roman"/>
          <w:bCs/>
          <w:sz w:val="28"/>
          <w:szCs w:val="28"/>
        </w:rPr>
        <w:t xml:space="preserve">проведены конкурсные мероприятия, олимпиады, спортивные мероприятия. Наиболее значимым и массовым мероприятием является Большой Всероссийский фестиваль детского и юношеского творчества (30 октября-3 ноября 2023 г. в г. Москве), в котором приняли участие более 550 тыс. участников </w:t>
      </w:r>
      <w:r w:rsidR="00260C0A" w:rsidRPr="0068644D">
        <w:rPr>
          <w:rFonts w:ascii="Times New Roman" w:hAnsi="Times New Roman" w:cs="Times New Roman"/>
          <w:bCs/>
          <w:sz w:val="28"/>
          <w:szCs w:val="28"/>
        </w:rPr>
        <w:t xml:space="preserve">в возрасте от 7 до 17 лет </w:t>
      </w:r>
      <w:r w:rsidRPr="0068644D">
        <w:rPr>
          <w:rFonts w:ascii="Times New Roman" w:hAnsi="Times New Roman" w:cs="Times New Roman"/>
          <w:bCs/>
          <w:sz w:val="28"/>
          <w:szCs w:val="28"/>
        </w:rPr>
        <w:t xml:space="preserve">из всех </w:t>
      </w:r>
      <w:r w:rsidR="00260C0A">
        <w:rPr>
          <w:rFonts w:ascii="Times New Roman" w:hAnsi="Times New Roman" w:cs="Times New Roman"/>
          <w:bCs/>
          <w:sz w:val="28"/>
          <w:szCs w:val="28"/>
        </w:rPr>
        <w:t>субъектов Российской Федерации</w:t>
      </w:r>
      <w:r w:rsidRPr="0068644D">
        <w:rPr>
          <w:rFonts w:ascii="Times New Roman" w:hAnsi="Times New Roman" w:cs="Times New Roman"/>
          <w:bCs/>
          <w:sz w:val="28"/>
          <w:szCs w:val="28"/>
        </w:rPr>
        <w:t xml:space="preserve">, из которых более 54 тыс. участников – дети с ОВЗ и инвалидностью. Финалистами стали 450 детей из 55 </w:t>
      </w:r>
      <w:r w:rsidR="00260C0A">
        <w:rPr>
          <w:rFonts w:ascii="Times New Roman" w:hAnsi="Times New Roman" w:cs="Times New Roman"/>
          <w:bCs/>
          <w:sz w:val="28"/>
          <w:szCs w:val="28"/>
        </w:rPr>
        <w:t>субъектов Российской Федерации</w:t>
      </w:r>
      <w:r w:rsidRPr="0068644D">
        <w:rPr>
          <w:rFonts w:ascii="Times New Roman" w:hAnsi="Times New Roman" w:cs="Times New Roman"/>
          <w:bCs/>
          <w:sz w:val="28"/>
          <w:szCs w:val="28"/>
        </w:rPr>
        <w:t xml:space="preserve"> и ближайшего зарубежья. Большой Фестиваль также объединяет сразу три глобальных события для поддержки детей с ОВЗ: Всероссийский фестиваль инклюзивных театров </w:t>
      </w:r>
      <w:r w:rsidR="00260C0A">
        <w:rPr>
          <w:rFonts w:ascii="Times New Roman" w:hAnsi="Times New Roman" w:cs="Times New Roman"/>
          <w:bCs/>
          <w:sz w:val="28"/>
          <w:szCs w:val="28"/>
        </w:rPr>
        <w:br/>
        <w:t>(</w:t>
      </w:r>
      <w:r w:rsidRPr="0068644D">
        <w:rPr>
          <w:rFonts w:ascii="Times New Roman" w:hAnsi="Times New Roman" w:cs="Times New Roman"/>
          <w:bCs/>
          <w:sz w:val="28"/>
          <w:szCs w:val="28"/>
        </w:rPr>
        <w:t>более 23 тыс. участников</w:t>
      </w:r>
      <w:r w:rsidR="00260C0A">
        <w:rPr>
          <w:rFonts w:ascii="Times New Roman" w:hAnsi="Times New Roman" w:cs="Times New Roman"/>
          <w:bCs/>
          <w:sz w:val="28"/>
          <w:szCs w:val="28"/>
        </w:rPr>
        <w:t>)</w:t>
      </w:r>
      <w:r w:rsidRPr="0068644D">
        <w:rPr>
          <w:rFonts w:ascii="Times New Roman" w:hAnsi="Times New Roman" w:cs="Times New Roman"/>
          <w:bCs/>
          <w:sz w:val="28"/>
          <w:szCs w:val="28"/>
        </w:rPr>
        <w:t xml:space="preserve">, Всероссийский фестиваль жестового пения «Как взмах крыла» </w:t>
      </w:r>
      <w:r w:rsidR="00260C0A">
        <w:rPr>
          <w:rFonts w:ascii="Times New Roman" w:hAnsi="Times New Roman" w:cs="Times New Roman"/>
          <w:bCs/>
          <w:sz w:val="28"/>
          <w:szCs w:val="28"/>
        </w:rPr>
        <w:t>(</w:t>
      </w:r>
      <w:r w:rsidRPr="0068644D">
        <w:rPr>
          <w:rFonts w:ascii="Times New Roman" w:hAnsi="Times New Roman" w:cs="Times New Roman"/>
          <w:bCs/>
          <w:sz w:val="28"/>
          <w:szCs w:val="28"/>
        </w:rPr>
        <w:t>более 17 тыс. участников</w:t>
      </w:r>
      <w:r w:rsidR="00260C0A">
        <w:rPr>
          <w:rFonts w:ascii="Times New Roman" w:hAnsi="Times New Roman" w:cs="Times New Roman"/>
          <w:bCs/>
          <w:sz w:val="28"/>
          <w:szCs w:val="28"/>
        </w:rPr>
        <w:t>)</w:t>
      </w:r>
      <w:r w:rsidRPr="0068644D">
        <w:rPr>
          <w:rFonts w:ascii="Times New Roman" w:hAnsi="Times New Roman" w:cs="Times New Roman"/>
          <w:bCs/>
          <w:sz w:val="28"/>
          <w:szCs w:val="28"/>
        </w:rPr>
        <w:t xml:space="preserve">, Всероссийский фестиваль танцев на колясках </w:t>
      </w:r>
      <w:r w:rsidR="00260C0A">
        <w:rPr>
          <w:rFonts w:ascii="Times New Roman" w:hAnsi="Times New Roman" w:cs="Times New Roman"/>
          <w:bCs/>
          <w:sz w:val="28"/>
          <w:szCs w:val="28"/>
        </w:rPr>
        <w:t>(</w:t>
      </w:r>
      <w:r w:rsidRPr="0068644D">
        <w:rPr>
          <w:rFonts w:ascii="Times New Roman" w:hAnsi="Times New Roman" w:cs="Times New Roman"/>
          <w:bCs/>
          <w:sz w:val="28"/>
          <w:szCs w:val="28"/>
        </w:rPr>
        <w:t>более 1 тыс. участников</w:t>
      </w:r>
      <w:r w:rsidR="00260C0A">
        <w:rPr>
          <w:rFonts w:ascii="Times New Roman" w:hAnsi="Times New Roman" w:cs="Times New Roman"/>
          <w:bCs/>
          <w:sz w:val="28"/>
          <w:szCs w:val="28"/>
        </w:rPr>
        <w:t>)</w:t>
      </w:r>
      <w:r w:rsidRPr="0068644D">
        <w:rPr>
          <w:rFonts w:ascii="Times New Roman" w:hAnsi="Times New Roman" w:cs="Times New Roman"/>
          <w:bCs/>
          <w:sz w:val="28"/>
          <w:szCs w:val="28"/>
        </w:rPr>
        <w:t xml:space="preserve">. </w:t>
      </w:r>
    </w:p>
    <w:p w14:paraId="1393DB40" w14:textId="3297BAF2"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Педагогическими вузами проводятся научно-практические конференции и иные мероприятия, посвященные вопросам образования и психолог</w:t>
      </w:r>
      <w:r w:rsidR="00C773E6">
        <w:rPr>
          <w:rFonts w:ascii="Times New Roman" w:hAnsi="Times New Roman" w:cs="Times New Roman"/>
          <w:bCs/>
          <w:sz w:val="28"/>
          <w:szCs w:val="28"/>
        </w:rPr>
        <w:t>о-</w:t>
      </w:r>
      <w:r w:rsidRPr="0068644D">
        <w:rPr>
          <w:rFonts w:ascii="Times New Roman" w:hAnsi="Times New Roman" w:cs="Times New Roman"/>
          <w:bCs/>
          <w:sz w:val="28"/>
          <w:szCs w:val="28"/>
        </w:rPr>
        <w:t>педагогического сопровождения обучающихся с инвалидностью</w:t>
      </w:r>
      <w:r w:rsidR="00C773E6">
        <w:rPr>
          <w:rFonts w:ascii="Times New Roman" w:hAnsi="Times New Roman" w:cs="Times New Roman"/>
          <w:bCs/>
          <w:sz w:val="28"/>
          <w:szCs w:val="28"/>
        </w:rPr>
        <w:t xml:space="preserve"> и </w:t>
      </w:r>
      <w:r w:rsidRPr="0068644D">
        <w:rPr>
          <w:rFonts w:ascii="Times New Roman" w:hAnsi="Times New Roman" w:cs="Times New Roman"/>
          <w:bCs/>
          <w:sz w:val="28"/>
          <w:szCs w:val="28"/>
        </w:rPr>
        <w:t>с ОВЗ.</w:t>
      </w:r>
    </w:p>
    <w:p w14:paraId="2FC3F212" w14:textId="6EB46976"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lastRenderedPageBreak/>
        <w:t>Ресурсными учебно-методическими центрами образовательных организаций высшего образования, подведомственных Минпросвещения России</w:t>
      </w:r>
      <w:r w:rsidR="00A45405">
        <w:rPr>
          <w:rFonts w:ascii="Times New Roman" w:hAnsi="Times New Roman" w:cs="Times New Roman"/>
          <w:bCs/>
          <w:sz w:val="28"/>
          <w:szCs w:val="28"/>
        </w:rPr>
        <w:t>,</w:t>
      </w:r>
      <w:r w:rsidRPr="0068644D">
        <w:rPr>
          <w:rFonts w:ascii="Times New Roman" w:hAnsi="Times New Roman" w:cs="Times New Roman"/>
          <w:bCs/>
          <w:sz w:val="28"/>
          <w:szCs w:val="28"/>
        </w:rPr>
        <w:t xml:space="preserve"> </w:t>
      </w:r>
      <w:r w:rsidR="00A45405" w:rsidRPr="0068644D">
        <w:rPr>
          <w:rFonts w:ascii="Times New Roman" w:hAnsi="Times New Roman" w:cs="Times New Roman"/>
          <w:bCs/>
          <w:sz w:val="28"/>
          <w:szCs w:val="28"/>
        </w:rPr>
        <w:t>с 7 по 8 декабря 2023 г.</w:t>
      </w:r>
      <w:r w:rsidR="00A45405">
        <w:rPr>
          <w:rFonts w:ascii="Times New Roman" w:hAnsi="Times New Roman" w:cs="Times New Roman"/>
          <w:bCs/>
          <w:sz w:val="28"/>
          <w:szCs w:val="28"/>
        </w:rPr>
        <w:t xml:space="preserve"> </w:t>
      </w:r>
      <w:r w:rsidRPr="0068644D">
        <w:rPr>
          <w:rFonts w:ascii="Times New Roman" w:hAnsi="Times New Roman" w:cs="Times New Roman"/>
          <w:bCs/>
          <w:sz w:val="28"/>
          <w:szCs w:val="28"/>
        </w:rPr>
        <w:t>организован сетевой (отраслевой) форум «Инклюзивное высшее педагогическое образование: тенденции и перспективы развития»)</w:t>
      </w:r>
      <w:r w:rsidR="00A45405">
        <w:rPr>
          <w:rFonts w:ascii="Times New Roman" w:hAnsi="Times New Roman" w:cs="Times New Roman"/>
          <w:bCs/>
          <w:sz w:val="28"/>
          <w:szCs w:val="28"/>
        </w:rPr>
        <w:t xml:space="preserve">, участие в котором </w:t>
      </w:r>
      <w:r w:rsidRPr="0068644D">
        <w:rPr>
          <w:rFonts w:ascii="Times New Roman" w:hAnsi="Times New Roman" w:cs="Times New Roman"/>
          <w:bCs/>
          <w:sz w:val="28"/>
          <w:szCs w:val="28"/>
        </w:rPr>
        <w:t>приняли 435 специалистов из 283 организаций.</w:t>
      </w:r>
    </w:p>
    <w:p w14:paraId="729FABDD" w14:textId="59027F21"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ФГБОУ ВО «Московский государственный психолого-педагогический университет» 25-27 октября 2023 г</w:t>
      </w:r>
      <w:r w:rsidR="00DC66EB">
        <w:rPr>
          <w:rFonts w:ascii="Times New Roman" w:hAnsi="Times New Roman" w:cs="Times New Roman"/>
          <w:bCs/>
          <w:sz w:val="28"/>
          <w:szCs w:val="28"/>
        </w:rPr>
        <w:t>.</w:t>
      </w:r>
      <w:r w:rsidRPr="0068644D">
        <w:rPr>
          <w:rFonts w:ascii="Times New Roman" w:hAnsi="Times New Roman" w:cs="Times New Roman"/>
          <w:bCs/>
          <w:sz w:val="28"/>
          <w:szCs w:val="28"/>
        </w:rPr>
        <w:t xml:space="preserve"> проведена VII М</w:t>
      </w:r>
      <w:r w:rsidR="004564CD" w:rsidRPr="0068644D">
        <w:rPr>
          <w:rFonts w:ascii="Times New Roman" w:hAnsi="Times New Roman" w:cs="Times New Roman"/>
          <w:bCs/>
          <w:sz w:val="28"/>
          <w:szCs w:val="28"/>
        </w:rPr>
        <w:t>еждународная научно-</w:t>
      </w:r>
      <w:r w:rsidRPr="0068644D">
        <w:rPr>
          <w:rFonts w:ascii="Times New Roman" w:hAnsi="Times New Roman" w:cs="Times New Roman"/>
          <w:bCs/>
          <w:sz w:val="28"/>
          <w:szCs w:val="28"/>
        </w:rPr>
        <w:t xml:space="preserve">практическая конференция «Актуальные вопросы обеспечения условий инклюзивного образования в Российской Федерации». </w:t>
      </w:r>
    </w:p>
    <w:p w14:paraId="44FCE3AE" w14:textId="1CD83263"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 xml:space="preserve">ФГБОУ ВО «Московский государственный психолого-педагогический университет» организован и проведен III Всероссийский конкурс практик инклюзивного высшего </w:t>
      </w:r>
      <w:r w:rsidR="00186E9A">
        <w:rPr>
          <w:rFonts w:ascii="Times New Roman" w:hAnsi="Times New Roman" w:cs="Times New Roman"/>
          <w:bCs/>
          <w:sz w:val="28"/>
          <w:szCs w:val="28"/>
        </w:rPr>
        <w:t xml:space="preserve">образования </w:t>
      </w:r>
      <w:r w:rsidRPr="0068644D">
        <w:rPr>
          <w:rFonts w:ascii="Times New Roman" w:hAnsi="Times New Roman" w:cs="Times New Roman"/>
          <w:bCs/>
          <w:sz w:val="28"/>
          <w:szCs w:val="28"/>
        </w:rPr>
        <w:t xml:space="preserve">и </w:t>
      </w:r>
      <w:r w:rsidR="00186E9A">
        <w:rPr>
          <w:rFonts w:ascii="Times New Roman" w:hAnsi="Times New Roman" w:cs="Times New Roman"/>
          <w:bCs/>
          <w:sz w:val="28"/>
          <w:szCs w:val="28"/>
        </w:rPr>
        <w:t>СПО</w:t>
      </w:r>
      <w:r w:rsidR="00D877B8">
        <w:rPr>
          <w:rFonts w:ascii="Times New Roman" w:hAnsi="Times New Roman" w:cs="Times New Roman"/>
          <w:bCs/>
          <w:sz w:val="28"/>
          <w:szCs w:val="28"/>
        </w:rPr>
        <w:t>, на который</w:t>
      </w:r>
      <w:r w:rsidRPr="0068644D">
        <w:rPr>
          <w:rFonts w:ascii="Times New Roman" w:hAnsi="Times New Roman" w:cs="Times New Roman"/>
          <w:bCs/>
          <w:sz w:val="28"/>
          <w:szCs w:val="28"/>
        </w:rPr>
        <w:t xml:space="preserve"> представлено 39 работ </w:t>
      </w:r>
      <w:r w:rsidR="00186E9A">
        <w:rPr>
          <w:rFonts w:ascii="Times New Roman" w:hAnsi="Times New Roman" w:cs="Times New Roman"/>
          <w:bCs/>
          <w:sz w:val="28"/>
          <w:szCs w:val="28"/>
        </w:rPr>
        <w:br/>
      </w:r>
      <w:r w:rsidRPr="0068644D">
        <w:rPr>
          <w:rFonts w:ascii="Times New Roman" w:hAnsi="Times New Roman" w:cs="Times New Roman"/>
          <w:bCs/>
          <w:sz w:val="28"/>
          <w:szCs w:val="28"/>
        </w:rPr>
        <w:t xml:space="preserve">по 10 номинациям. </w:t>
      </w:r>
    </w:p>
    <w:p w14:paraId="1C40D64F" w14:textId="3755F400" w:rsidR="004564CD"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ФГБОУ ВО «Нижегородский государственный педагогический университет имени Козьмы Минина» в период с 4 апреля по 19 мая 2023 г. организован конкурс фотографий «Без границ»</w:t>
      </w:r>
      <w:r w:rsidR="00B65267">
        <w:rPr>
          <w:rFonts w:ascii="Times New Roman" w:hAnsi="Times New Roman" w:cs="Times New Roman"/>
          <w:bCs/>
          <w:sz w:val="28"/>
          <w:szCs w:val="28"/>
        </w:rPr>
        <w:t xml:space="preserve">, участниками которого стали 119 человек </w:t>
      </w:r>
      <w:r w:rsidR="00FC0AD9">
        <w:rPr>
          <w:rFonts w:ascii="Times New Roman" w:hAnsi="Times New Roman" w:cs="Times New Roman"/>
          <w:bCs/>
          <w:sz w:val="28"/>
          <w:szCs w:val="28"/>
        </w:rPr>
        <w:br/>
      </w:r>
      <w:r w:rsidR="00B65267">
        <w:rPr>
          <w:rFonts w:ascii="Times New Roman" w:hAnsi="Times New Roman" w:cs="Times New Roman"/>
          <w:bCs/>
          <w:sz w:val="28"/>
          <w:szCs w:val="28"/>
        </w:rPr>
        <w:t>из 42 организаций в 7 субъектах Российской Федерации.</w:t>
      </w:r>
    </w:p>
    <w:p w14:paraId="0589704D" w14:textId="35EEB3D2" w:rsidR="00116A52" w:rsidRPr="0068644D" w:rsidRDefault="00116A52" w:rsidP="0068644D">
      <w:pPr>
        <w:spacing w:after="0" w:line="264" w:lineRule="auto"/>
        <w:ind w:firstLine="709"/>
        <w:jc w:val="both"/>
        <w:rPr>
          <w:rFonts w:ascii="Times New Roman" w:hAnsi="Times New Roman" w:cs="Times New Roman"/>
          <w:bCs/>
          <w:sz w:val="28"/>
          <w:szCs w:val="28"/>
        </w:rPr>
      </w:pPr>
      <w:r w:rsidRPr="0068644D">
        <w:rPr>
          <w:rFonts w:ascii="Times New Roman" w:hAnsi="Times New Roman" w:cs="Times New Roman"/>
          <w:bCs/>
          <w:sz w:val="28"/>
          <w:szCs w:val="28"/>
        </w:rPr>
        <w:t>Также 21 апреля 2023 г</w:t>
      </w:r>
      <w:r w:rsidR="00087773">
        <w:rPr>
          <w:rFonts w:ascii="Times New Roman" w:hAnsi="Times New Roman" w:cs="Times New Roman"/>
          <w:bCs/>
          <w:sz w:val="28"/>
          <w:szCs w:val="28"/>
        </w:rPr>
        <w:t>.</w:t>
      </w:r>
      <w:r w:rsidRPr="0068644D">
        <w:rPr>
          <w:rFonts w:ascii="Times New Roman" w:hAnsi="Times New Roman" w:cs="Times New Roman"/>
          <w:bCs/>
          <w:sz w:val="28"/>
          <w:szCs w:val="28"/>
        </w:rPr>
        <w:t xml:space="preserve"> в ФГБОУ ВО «Нижегородский государственный педагогический университет имени Козьмы Минина» состоялась V Всероссийская студенческая конференция «Профессиональные дебюты в теории и практике дефектологии: расширяя границы возможного»</w:t>
      </w:r>
      <w:r w:rsidR="00087773">
        <w:rPr>
          <w:rFonts w:ascii="Times New Roman" w:hAnsi="Times New Roman" w:cs="Times New Roman"/>
          <w:bCs/>
          <w:sz w:val="28"/>
          <w:szCs w:val="28"/>
        </w:rPr>
        <w:t xml:space="preserve">, участниками которого стали </w:t>
      </w:r>
      <w:r w:rsidRPr="0068644D">
        <w:rPr>
          <w:rFonts w:ascii="Times New Roman" w:hAnsi="Times New Roman" w:cs="Times New Roman"/>
          <w:bCs/>
          <w:sz w:val="28"/>
          <w:szCs w:val="28"/>
        </w:rPr>
        <w:t>более 160 человек</w:t>
      </w:r>
      <w:r w:rsidR="004564CD" w:rsidRPr="0068644D">
        <w:rPr>
          <w:rFonts w:ascii="Times New Roman" w:hAnsi="Times New Roman" w:cs="Times New Roman"/>
          <w:bCs/>
          <w:sz w:val="28"/>
          <w:szCs w:val="28"/>
        </w:rPr>
        <w:t>.</w:t>
      </w:r>
    </w:p>
    <w:p w14:paraId="11660F29" w14:textId="7CA9FD00" w:rsidR="00F22F22" w:rsidRPr="0068644D" w:rsidRDefault="00F22F22" w:rsidP="0068644D">
      <w:pPr>
        <w:spacing w:after="0" w:line="264" w:lineRule="auto"/>
        <w:ind w:firstLine="709"/>
        <w:jc w:val="both"/>
        <w:rPr>
          <w:rFonts w:ascii="Times New Roman" w:hAnsi="Times New Roman" w:cs="Times New Roman"/>
          <w:sz w:val="28"/>
          <w:szCs w:val="28"/>
        </w:rPr>
      </w:pPr>
      <w:r w:rsidRPr="0068644D">
        <w:rPr>
          <w:rFonts w:ascii="Times New Roman" w:hAnsi="Times New Roman" w:cs="Times New Roman"/>
          <w:sz w:val="28"/>
          <w:szCs w:val="28"/>
        </w:rPr>
        <w:t xml:space="preserve">Особое внимание уделяется вопросам получения </w:t>
      </w:r>
      <w:r w:rsidR="001C5E47">
        <w:rPr>
          <w:rFonts w:ascii="Times New Roman" w:hAnsi="Times New Roman" w:cs="Times New Roman"/>
          <w:sz w:val="28"/>
          <w:szCs w:val="28"/>
        </w:rPr>
        <w:t>СПО</w:t>
      </w:r>
      <w:r w:rsidRPr="0068644D">
        <w:rPr>
          <w:rFonts w:ascii="Times New Roman" w:hAnsi="Times New Roman" w:cs="Times New Roman"/>
          <w:sz w:val="28"/>
          <w:szCs w:val="28"/>
        </w:rPr>
        <w:t xml:space="preserve"> и профессионального обучения инвалидами и лицами с ОВЗ. </w:t>
      </w:r>
    </w:p>
    <w:p w14:paraId="13604036" w14:textId="5BE8677C" w:rsidR="00F22F22" w:rsidRPr="0068644D" w:rsidRDefault="00F22F22" w:rsidP="0068644D">
      <w:pPr>
        <w:spacing w:after="0" w:line="264" w:lineRule="auto"/>
        <w:ind w:firstLine="709"/>
        <w:jc w:val="both"/>
        <w:rPr>
          <w:rFonts w:ascii="Times New Roman" w:hAnsi="Times New Roman" w:cs="Times New Roman"/>
          <w:sz w:val="28"/>
          <w:szCs w:val="28"/>
        </w:rPr>
      </w:pPr>
      <w:r w:rsidRPr="0068644D">
        <w:rPr>
          <w:rFonts w:ascii="Times New Roman" w:hAnsi="Times New Roman" w:cs="Times New Roman"/>
          <w:sz w:val="28"/>
          <w:szCs w:val="28"/>
        </w:rPr>
        <w:t xml:space="preserve">По итогам 2023 г. отмечается положительная динамика в обучении детей </w:t>
      </w:r>
      <w:r w:rsidR="004F0FB2">
        <w:rPr>
          <w:rFonts w:ascii="Times New Roman" w:hAnsi="Times New Roman" w:cs="Times New Roman"/>
          <w:sz w:val="28"/>
          <w:szCs w:val="28"/>
        </w:rPr>
        <w:br/>
      </w:r>
      <w:r w:rsidRPr="0068644D">
        <w:rPr>
          <w:rFonts w:ascii="Times New Roman" w:hAnsi="Times New Roman" w:cs="Times New Roman"/>
          <w:sz w:val="28"/>
          <w:szCs w:val="28"/>
        </w:rPr>
        <w:t xml:space="preserve">с </w:t>
      </w:r>
      <w:r w:rsidR="00974B7C" w:rsidRPr="0068644D">
        <w:rPr>
          <w:rFonts w:ascii="Times New Roman" w:hAnsi="Times New Roman" w:cs="Times New Roman"/>
          <w:sz w:val="28"/>
          <w:szCs w:val="28"/>
        </w:rPr>
        <w:t xml:space="preserve">инвалидностью и </w:t>
      </w:r>
      <w:r w:rsidRPr="0068644D">
        <w:rPr>
          <w:rFonts w:ascii="Times New Roman" w:hAnsi="Times New Roman" w:cs="Times New Roman"/>
          <w:sz w:val="28"/>
          <w:szCs w:val="28"/>
        </w:rPr>
        <w:t xml:space="preserve">ОВЗ на уровнях среднего и высшего профессионального образования. На 9% увеличился прием на программы </w:t>
      </w:r>
      <w:r w:rsidR="001C5E47">
        <w:rPr>
          <w:rFonts w:ascii="Times New Roman" w:hAnsi="Times New Roman" w:cs="Times New Roman"/>
          <w:sz w:val="28"/>
          <w:szCs w:val="28"/>
        </w:rPr>
        <w:t>СПО</w:t>
      </w:r>
      <w:r w:rsidRPr="0068644D">
        <w:rPr>
          <w:rFonts w:ascii="Times New Roman" w:hAnsi="Times New Roman" w:cs="Times New Roman"/>
          <w:sz w:val="28"/>
          <w:szCs w:val="28"/>
        </w:rPr>
        <w:t xml:space="preserve"> лиц с инвалидностью</w:t>
      </w:r>
      <w:r w:rsidR="00DD1F6A">
        <w:rPr>
          <w:rFonts w:ascii="Times New Roman" w:hAnsi="Times New Roman" w:cs="Times New Roman"/>
          <w:sz w:val="28"/>
          <w:szCs w:val="28"/>
        </w:rPr>
        <w:t xml:space="preserve"> и ОВЗ</w:t>
      </w:r>
      <w:r w:rsidRPr="0068644D">
        <w:rPr>
          <w:rFonts w:ascii="Times New Roman" w:hAnsi="Times New Roman" w:cs="Times New Roman"/>
          <w:sz w:val="28"/>
          <w:szCs w:val="28"/>
        </w:rPr>
        <w:t xml:space="preserve"> (</w:t>
      </w:r>
      <w:r w:rsidR="001C5E47">
        <w:rPr>
          <w:rFonts w:ascii="Times New Roman" w:hAnsi="Times New Roman" w:cs="Times New Roman"/>
          <w:sz w:val="28"/>
          <w:szCs w:val="28"/>
        </w:rPr>
        <w:t xml:space="preserve">2023 г. – 13,6 тыс. человек; 2022 г. – </w:t>
      </w:r>
      <w:r w:rsidRPr="0068644D">
        <w:rPr>
          <w:rFonts w:ascii="Times New Roman" w:hAnsi="Times New Roman" w:cs="Times New Roman"/>
          <w:sz w:val="28"/>
          <w:szCs w:val="28"/>
        </w:rPr>
        <w:t xml:space="preserve">12,5 тыс. человек). Общая численность </w:t>
      </w:r>
      <w:r w:rsidR="00BB2DC0">
        <w:rPr>
          <w:rFonts w:ascii="Times New Roman" w:hAnsi="Times New Roman" w:cs="Times New Roman"/>
          <w:sz w:val="28"/>
          <w:szCs w:val="28"/>
        </w:rPr>
        <w:t xml:space="preserve">лиц с </w:t>
      </w:r>
      <w:r w:rsidRPr="0068644D">
        <w:rPr>
          <w:rFonts w:ascii="Times New Roman" w:hAnsi="Times New Roman" w:cs="Times New Roman"/>
          <w:sz w:val="28"/>
          <w:szCs w:val="28"/>
        </w:rPr>
        <w:t>инвалид</w:t>
      </w:r>
      <w:r w:rsidR="00BB2DC0">
        <w:rPr>
          <w:rFonts w:ascii="Times New Roman" w:hAnsi="Times New Roman" w:cs="Times New Roman"/>
          <w:sz w:val="28"/>
          <w:szCs w:val="28"/>
        </w:rPr>
        <w:t>ностью</w:t>
      </w:r>
      <w:r w:rsidRPr="0068644D">
        <w:rPr>
          <w:rFonts w:ascii="Times New Roman" w:hAnsi="Times New Roman" w:cs="Times New Roman"/>
          <w:sz w:val="28"/>
          <w:szCs w:val="28"/>
        </w:rPr>
        <w:t xml:space="preserve"> и с ОВЗ, обучающихся по указанным программам, в 2023 г</w:t>
      </w:r>
      <w:r w:rsidR="002E3BEE">
        <w:rPr>
          <w:rFonts w:ascii="Times New Roman" w:hAnsi="Times New Roman" w:cs="Times New Roman"/>
          <w:sz w:val="28"/>
          <w:szCs w:val="28"/>
        </w:rPr>
        <w:t>.</w:t>
      </w:r>
      <w:r w:rsidRPr="0068644D">
        <w:rPr>
          <w:rFonts w:ascii="Times New Roman" w:hAnsi="Times New Roman" w:cs="Times New Roman"/>
          <w:sz w:val="28"/>
          <w:szCs w:val="28"/>
        </w:rPr>
        <w:t xml:space="preserve"> составила 39,5 тыс. человек (на 4,4% больше, чем 2022 г</w:t>
      </w:r>
      <w:r w:rsidR="002E3BEE">
        <w:rPr>
          <w:rFonts w:ascii="Times New Roman" w:hAnsi="Times New Roman" w:cs="Times New Roman"/>
          <w:sz w:val="28"/>
          <w:szCs w:val="28"/>
        </w:rPr>
        <w:t>.</w:t>
      </w:r>
      <w:r w:rsidRPr="0068644D">
        <w:rPr>
          <w:rFonts w:ascii="Times New Roman" w:hAnsi="Times New Roman" w:cs="Times New Roman"/>
          <w:sz w:val="28"/>
          <w:szCs w:val="28"/>
        </w:rPr>
        <w:t xml:space="preserve">). Численность </w:t>
      </w:r>
      <w:r w:rsidR="00BB2DC0">
        <w:rPr>
          <w:rFonts w:ascii="Times New Roman" w:hAnsi="Times New Roman" w:cs="Times New Roman"/>
          <w:sz w:val="28"/>
          <w:szCs w:val="28"/>
        </w:rPr>
        <w:t xml:space="preserve">лиц </w:t>
      </w:r>
      <w:r w:rsidR="004F0FB2">
        <w:rPr>
          <w:rFonts w:ascii="Times New Roman" w:hAnsi="Times New Roman" w:cs="Times New Roman"/>
          <w:sz w:val="28"/>
          <w:szCs w:val="28"/>
        </w:rPr>
        <w:br/>
      </w:r>
      <w:r w:rsidR="00BB2DC0">
        <w:rPr>
          <w:rFonts w:ascii="Times New Roman" w:hAnsi="Times New Roman" w:cs="Times New Roman"/>
          <w:sz w:val="28"/>
          <w:szCs w:val="28"/>
        </w:rPr>
        <w:t>с инвалидностью</w:t>
      </w:r>
      <w:r w:rsidR="00DD1F6A">
        <w:rPr>
          <w:rFonts w:ascii="Times New Roman" w:hAnsi="Times New Roman" w:cs="Times New Roman"/>
          <w:sz w:val="28"/>
          <w:szCs w:val="28"/>
        </w:rPr>
        <w:t xml:space="preserve"> и ОВЗ</w:t>
      </w:r>
      <w:r w:rsidRPr="0068644D">
        <w:rPr>
          <w:rFonts w:ascii="Times New Roman" w:hAnsi="Times New Roman" w:cs="Times New Roman"/>
          <w:sz w:val="28"/>
          <w:szCs w:val="28"/>
        </w:rPr>
        <w:t>, завершивших обучение</w:t>
      </w:r>
      <w:r w:rsidR="00DD1F6A">
        <w:rPr>
          <w:rFonts w:ascii="Times New Roman" w:hAnsi="Times New Roman" w:cs="Times New Roman"/>
          <w:sz w:val="28"/>
          <w:szCs w:val="28"/>
        </w:rPr>
        <w:t xml:space="preserve"> по программам СПО</w:t>
      </w:r>
      <w:r w:rsidRPr="0068644D">
        <w:rPr>
          <w:rFonts w:ascii="Times New Roman" w:hAnsi="Times New Roman" w:cs="Times New Roman"/>
          <w:sz w:val="28"/>
          <w:szCs w:val="28"/>
        </w:rPr>
        <w:t>, увеличилась на 0,8% (</w:t>
      </w:r>
      <w:r w:rsidR="00BB2DC0">
        <w:rPr>
          <w:rFonts w:ascii="Times New Roman" w:hAnsi="Times New Roman" w:cs="Times New Roman"/>
          <w:sz w:val="28"/>
          <w:szCs w:val="28"/>
        </w:rPr>
        <w:t>2023 г. – 7,8 тыс.</w:t>
      </w:r>
      <w:r w:rsidR="00D0111E">
        <w:rPr>
          <w:rFonts w:ascii="Times New Roman" w:hAnsi="Times New Roman" w:cs="Times New Roman"/>
          <w:sz w:val="28"/>
          <w:szCs w:val="28"/>
        </w:rPr>
        <w:t xml:space="preserve"> человек</w:t>
      </w:r>
      <w:r w:rsidR="00BB2DC0">
        <w:rPr>
          <w:rFonts w:ascii="Times New Roman" w:hAnsi="Times New Roman" w:cs="Times New Roman"/>
          <w:sz w:val="28"/>
          <w:szCs w:val="28"/>
        </w:rPr>
        <w:t>; 2022 г. – 7,7 тыс.</w:t>
      </w:r>
      <w:r w:rsidR="00D0111E">
        <w:rPr>
          <w:rFonts w:ascii="Times New Roman" w:hAnsi="Times New Roman" w:cs="Times New Roman"/>
          <w:sz w:val="28"/>
          <w:szCs w:val="28"/>
        </w:rPr>
        <w:t xml:space="preserve"> человек</w:t>
      </w:r>
      <w:r w:rsidR="00BB2DC0">
        <w:rPr>
          <w:rFonts w:ascii="Times New Roman" w:hAnsi="Times New Roman" w:cs="Times New Roman"/>
          <w:sz w:val="28"/>
          <w:szCs w:val="28"/>
        </w:rPr>
        <w:t>).</w:t>
      </w:r>
    </w:p>
    <w:p w14:paraId="6E8C0073" w14:textId="07EBF636" w:rsidR="00F22F22" w:rsidRPr="0068644D" w:rsidRDefault="00F22F22" w:rsidP="0068644D">
      <w:pPr>
        <w:spacing w:after="0" w:line="264" w:lineRule="auto"/>
        <w:ind w:firstLine="709"/>
        <w:jc w:val="both"/>
        <w:rPr>
          <w:rFonts w:ascii="Times New Roman" w:hAnsi="Times New Roman" w:cs="Times New Roman"/>
          <w:sz w:val="28"/>
          <w:szCs w:val="28"/>
        </w:rPr>
      </w:pPr>
      <w:r w:rsidRPr="0068644D">
        <w:rPr>
          <w:rFonts w:ascii="Times New Roman" w:hAnsi="Times New Roman" w:cs="Times New Roman"/>
          <w:sz w:val="28"/>
          <w:szCs w:val="28"/>
        </w:rPr>
        <w:t>С целью методического экспертного сопровождения системы инклюзивного СПО, профессионального обучения на общероссийском и межрегиональном уровнях в 42 субъектах Российской Федерации создано 4</w:t>
      </w:r>
      <w:r w:rsidR="00FA4201">
        <w:rPr>
          <w:rFonts w:ascii="Times New Roman" w:hAnsi="Times New Roman" w:cs="Times New Roman"/>
          <w:sz w:val="28"/>
          <w:szCs w:val="28"/>
        </w:rPr>
        <w:t>6</w:t>
      </w:r>
      <w:r w:rsidRPr="0068644D">
        <w:rPr>
          <w:rFonts w:ascii="Times New Roman" w:hAnsi="Times New Roman" w:cs="Times New Roman"/>
          <w:sz w:val="28"/>
          <w:szCs w:val="28"/>
        </w:rPr>
        <w:t xml:space="preserve"> ресурсных учебно</w:t>
      </w:r>
      <w:r w:rsidR="00324C08">
        <w:rPr>
          <w:rFonts w:ascii="Times New Roman" w:hAnsi="Times New Roman" w:cs="Times New Roman"/>
          <w:sz w:val="28"/>
          <w:szCs w:val="28"/>
        </w:rPr>
        <w:t>-</w:t>
      </w:r>
      <w:r w:rsidRPr="0068644D">
        <w:rPr>
          <w:rFonts w:ascii="Times New Roman" w:hAnsi="Times New Roman" w:cs="Times New Roman"/>
          <w:sz w:val="28"/>
          <w:szCs w:val="28"/>
        </w:rPr>
        <w:t>методических центров</w:t>
      </w:r>
      <w:r w:rsidR="00FA4201">
        <w:rPr>
          <w:rFonts w:ascii="Times New Roman" w:hAnsi="Times New Roman" w:cs="Times New Roman"/>
          <w:sz w:val="28"/>
          <w:szCs w:val="28"/>
        </w:rPr>
        <w:t xml:space="preserve"> в системе СПО</w:t>
      </w:r>
      <w:r w:rsidRPr="0068644D">
        <w:rPr>
          <w:rFonts w:ascii="Times New Roman" w:hAnsi="Times New Roman" w:cs="Times New Roman"/>
          <w:sz w:val="28"/>
          <w:szCs w:val="28"/>
        </w:rPr>
        <w:t>. За 2016</w:t>
      </w:r>
      <w:r w:rsidR="00324C08">
        <w:rPr>
          <w:rFonts w:ascii="Times New Roman" w:hAnsi="Times New Roman" w:cs="Times New Roman"/>
          <w:sz w:val="28"/>
          <w:szCs w:val="28"/>
        </w:rPr>
        <w:t>-</w:t>
      </w:r>
      <w:r w:rsidRPr="0068644D">
        <w:rPr>
          <w:rFonts w:ascii="Times New Roman" w:hAnsi="Times New Roman" w:cs="Times New Roman"/>
          <w:sz w:val="28"/>
          <w:szCs w:val="28"/>
        </w:rPr>
        <w:t>2023 г</w:t>
      </w:r>
      <w:r w:rsidR="00324C08">
        <w:rPr>
          <w:rFonts w:ascii="Times New Roman" w:hAnsi="Times New Roman" w:cs="Times New Roman"/>
          <w:sz w:val="28"/>
          <w:szCs w:val="28"/>
        </w:rPr>
        <w:t>г.</w:t>
      </w:r>
      <w:r w:rsidRPr="0068644D">
        <w:rPr>
          <w:rFonts w:ascii="Times New Roman" w:hAnsi="Times New Roman" w:cs="Times New Roman"/>
          <w:sz w:val="28"/>
          <w:szCs w:val="28"/>
        </w:rPr>
        <w:t xml:space="preserve"> в системе СПО в 85 субъектах Российской Федерации создано 146 базовых профессиональных образовательных организаций (далее – БПОО), которые осуществляют консультационную поддержку по вопросам </w:t>
      </w:r>
      <w:r w:rsidR="00C85EEA">
        <w:rPr>
          <w:rFonts w:ascii="Times New Roman" w:hAnsi="Times New Roman" w:cs="Times New Roman"/>
          <w:sz w:val="28"/>
          <w:szCs w:val="28"/>
        </w:rPr>
        <w:t xml:space="preserve">приема и обучения по программам СПО лиц с инвалидностью и ОВЗ, </w:t>
      </w:r>
      <w:r w:rsidRPr="0068644D">
        <w:rPr>
          <w:rFonts w:ascii="Times New Roman" w:hAnsi="Times New Roman" w:cs="Times New Roman"/>
          <w:sz w:val="28"/>
          <w:szCs w:val="28"/>
        </w:rPr>
        <w:t xml:space="preserve">содействия трудовой и предпринимательской деятельности выпускникам из числа инвалидов. </w:t>
      </w:r>
    </w:p>
    <w:p w14:paraId="1BF1ED20" w14:textId="16B151CB" w:rsidR="000A2C63" w:rsidRDefault="00F22F22" w:rsidP="000A2C63">
      <w:pPr>
        <w:spacing w:after="0" w:line="264" w:lineRule="auto"/>
        <w:ind w:firstLine="709"/>
        <w:jc w:val="both"/>
        <w:rPr>
          <w:rFonts w:ascii="Times New Roman" w:hAnsi="Times New Roman" w:cs="Times New Roman"/>
          <w:sz w:val="28"/>
          <w:szCs w:val="28"/>
        </w:rPr>
      </w:pPr>
      <w:r w:rsidRPr="0068644D">
        <w:rPr>
          <w:rFonts w:ascii="Times New Roman" w:hAnsi="Times New Roman" w:cs="Times New Roman"/>
          <w:sz w:val="28"/>
          <w:szCs w:val="28"/>
        </w:rPr>
        <w:lastRenderedPageBreak/>
        <w:t xml:space="preserve">В целях выполнения контрольных мероприятий государственной программы Российской Федерации «Доступная среда» Минобрнауки России реализован комплекс мер по повышению доступности инклюзивного высшего образования, направленных, в том числе на увеличение показателя по количеству </w:t>
      </w:r>
      <w:r w:rsidR="007D7DF9">
        <w:rPr>
          <w:rFonts w:ascii="Times New Roman" w:hAnsi="Times New Roman" w:cs="Times New Roman"/>
          <w:sz w:val="28"/>
          <w:szCs w:val="28"/>
        </w:rPr>
        <w:t xml:space="preserve">лиц </w:t>
      </w:r>
      <w:r w:rsidR="00F945E1">
        <w:rPr>
          <w:rFonts w:ascii="Times New Roman" w:hAnsi="Times New Roman" w:cs="Times New Roman"/>
          <w:sz w:val="28"/>
          <w:szCs w:val="28"/>
        </w:rPr>
        <w:br/>
      </w:r>
      <w:r w:rsidR="007D7DF9">
        <w:rPr>
          <w:rFonts w:ascii="Times New Roman" w:hAnsi="Times New Roman" w:cs="Times New Roman"/>
          <w:sz w:val="28"/>
          <w:szCs w:val="28"/>
        </w:rPr>
        <w:t>с инвалидностью и</w:t>
      </w:r>
      <w:r w:rsidRPr="0068644D">
        <w:rPr>
          <w:rFonts w:ascii="Times New Roman" w:hAnsi="Times New Roman" w:cs="Times New Roman"/>
          <w:sz w:val="28"/>
          <w:szCs w:val="28"/>
        </w:rPr>
        <w:t xml:space="preserve"> с ОВЗ, принятых на обучение по образовательным программам высшего образования</w:t>
      </w:r>
      <w:r w:rsidR="007D7DF9">
        <w:rPr>
          <w:rFonts w:ascii="Times New Roman" w:hAnsi="Times New Roman" w:cs="Times New Roman"/>
          <w:sz w:val="28"/>
          <w:szCs w:val="28"/>
        </w:rPr>
        <w:t>.</w:t>
      </w:r>
      <w:r w:rsidRPr="0068644D">
        <w:rPr>
          <w:rFonts w:ascii="Times New Roman" w:hAnsi="Times New Roman" w:cs="Times New Roman"/>
          <w:sz w:val="28"/>
          <w:szCs w:val="28"/>
        </w:rPr>
        <w:t xml:space="preserve"> </w:t>
      </w:r>
    </w:p>
    <w:p w14:paraId="19D33E3F" w14:textId="2E2FB27C" w:rsidR="00F22F22" w:rsidRPr="0068644D" w:rsidRDefault="007D7DF9" w:rsidP="000A2C63">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22F22" w:rsidRPr="0068644D">
        <w:rPr>
          <w:rFonts w:ascii="Times New Roman" w:hAnsi="Times New Roman" w:cs="Times New Roman"/>
          <w:sz w:val="28"/>
          <w:szCs w:val="28"/>
        </w:rPr>
        <w:t xml:space="preserve"> 2023 г</w:t>
      </w:r>
      <w:r>
        <w:rPr>
          <w:rFonts w:ascii="Times New Roman" w:hAnsi="Times New Roman" w:cs="Times New Roman"/>
          <w:sz w:val="28"/>
          <w:szCs w:val="28"/>
        </w:rPr>
        <w:t>.</w:t>
      </w:r>
      <w:r w:rsidR="00F22F22" w:rsidRPr="0068644D">
        <w:rPr>
          <w:rFonts w:ascii="Times New Roman" w:hAnsi="Times New Roman" w:cs="Times New Roman"/>
          <w:sz w:val="28"/>
          <w:szCs w:val="28"/>
        </w:rPr>
        <w:t xml:space="preserve"> на обучение по образовательным программам высшего образования принято 1</w:t>
      </w:r>
      <w:r w:rsidR="000A2C63">
        <w:rPr>
          <w:rFonts w:ascii="Times New Roman" w:hAnsi="Times New Roman" w:cs="Times New Roman"/>
          <w:sz w:val="28"/>
          <w:szCs w:val="28"/>
        </w:rPr>
        <w:t>0,9</w:t>
      </w:r>
      <w:r w:rsidR="00F22F22" w:rsidRPr="0068644D">
        <w:rPr>
          <w:rFonts w:ascii="Times New Roman" w:hAnsi="Times New Roman" w:cs="Times New Roman"/>
          <w:sz w:val="28"/>
          <w:szCs w:val="28"/>
        </w:rPr>
        <w:t xml:space="preserve"> тыс. человек с инвалидностью и ОВЗ</w:t>
      </w:r>
      <w:r w:rsidR="00632BE1">
        <w:rPr>
          <w:rFonts w:ascii="Times New Roman" w:hAnsi="Times New Roman" w:cs="Times New Roman"/>
          <w:sz w:val="28"/>
          <w:szCs w:val="28"/>
        </w:rPr>
        <w:t xml:space="preserve"> (</w:t>
      </w:r>
      <w:r w:rsidR="00F22F22" w:rsidRPr="0068644D">
        <w:rPr>
          <w:rFonts w:ascii="Times New Roman" w:hAnsi="Times New Roman" w:cs="Times New Roman"/>
          <w:sz w:val="28"/>
          <w:szCs w:val="28"/>
        </w:rPr>
        <w:t>2022 г</w:t>
      </w:r>
      <w:r w:rsidR="00632BE1">
        <w:rPr>
          <w:rFonts w:ascii="Times New Roman" w:hAnsi="Times New Roman" w:cs="Times New Roman"/>
          <w:sz w:val="28"/>
          <w:szCs w:val="28"/>
        </w:rPr>
        <w:t>.</w:t>
      </w:r>
      <w:r w:rsidR="00F22F22" w:rsidRPr="0068644D">
        <w:rPr>
          <w:rFonts w:ascii="Times New Roman" w:hAnsi="Times New Roman" w:cs="Times New Roman"/>
          <w:sz w:val="28"/>
          <w:szCs w:val="28"/>
        </w:rPr>
        <w:t xml:space="preserve"> – 10,5 тыс. человек</w:t>
      </w:r>
      <w:r w:rsidR="00632BE1">
        <w:rPr>
          <w:rFonts w:ascii="Times New Roman" w:hAnsi="Times New Roman" w:cs="Times New Roman"/>
          <w:sz w:val="28"/>
          <w:szCs w:val="28"/>
        </w:rPr>
        <w:t>)</w:t>
      </w:r>
      <w:r w:rsidR="00F22F22" w:rsidRPr="0068644D">
        <w:rPr>
          <w:rFonts w:ascii="Times New Roman" w:hAnsi="Times New Roman" w:cs="Times New Roman"/>
          <w:sz w:val="28"/>
          <w:szCs w:val="28"/>
        </w:rPr>
        <w:t xml:space="preserve">. Численность </w:t>
      </w:r>
      <w:r w:rsidR="002F2EF7">
        <w:rPr>
          <w:rFonts w:ascii="Times New Roman" w:hAnsi="Times New Roman" w:cs="Times New Roman"/>
          <w:sz w:val="28"/>
          <w:szCs w:val="28"/>
        </w:rPr>
        <w:t>лиц с инвалидностью</w:t>
      </w:r>
      <w:r w:rsidR="00F22F22" w:rsidRPr="0068644D">
        <w:rPr>
          <w:rFonts w:ascii="Times New Roman" w:hAnsi="Times New Roman" w:cs="Times New Roman"/>
          <w:sz w:val="28"/>
          <w:szCs w:val="28"/>
        </w:rPr>
        <w:t>, завершивших обучение по программам высшего образования, выросла на 1</w:t>
      </w:r>
      <w:r w:rsidR="000A2C63">
        <w:rPr>
          <w:rFonts w:ascii="Times New Roman" w:hAnsi="Times New Roman" w:cs="Times New Roman"/>
          <w:sz w:val="28"/>
          <w:szCs w:val="28"/>
        </w:rPr>
        <w:t>3</w:t>
      </w:r>
      <w:r w:rsidR="00F22F22" w:rsidRPr="0068644D">
        <w:rPr>
          <w:rFonts w:ascii="Times New Roman" w:hAnsi="Times New Roman" w:cs="Times New Roman"/>
          <w:sz w:val="28"/>
          <w:szCs w:val="28"/>
        </w:rPr>
        <w:t>% (</w:t>
      </w:r>
      <w:r w:rsidR="002F2EF7">
        <w:rPr>
          <w:rFonts w:ascii="Times New Roman" w:hAnsi="Times New Roman" w:cs="Times New Roman"/>
          <w:sz w:val="28"/>
          <w:szCs w:val="28"/>
        </w:rPr>
        <w:t>2023 г. – 5,</w:t>
      </w:r>
      <w:r w:rsidR="000A2C63">
        <w:rPr>
          <w:rFonts w:ascii="Times New Roman" w:hAnsi="Times New Roman" w:cs="Times New Roman"/>
          <w:sz w:val="28"/>
          <w:szCs w:val="28"/>
        </w:rPr>
        <w:t>2</w:t>
      </w:r>
      <w:r w:rsidR="002F2EF7">
        <w:rPr>
          <w:rFonts w:ascii="Times New Roman" w:hAnsi="Times New Roman" w:cs="Times New Roman"/>
          <w:sz w:val="28"/>
          <w:szCs w:val="28"/>
        </w:rPr>
        <w:t xml:space="preserve"> тыс.; 2022 г. – </w:t>
      </w:r>
      <w:r w:rsidR="00F22F22" w:rsidRPr="0068644D">
        <w:rPr>
          <w:rFonts w:ascii="Times New Roman" w:hAnsi="Times New Roman" w:cs="Times New Roman"/>
          <w:sz w:val="28"/>
          <w:szCs w:val="28"/>
        </w:rPr>
        <w:t>4,</w:t>
      </w:r>
      <w:r w:rsidR="000A2C63">
        <w:rPr>
          <w:rFonts w:ascii="Times New Roman" w:hAnsi="Times New Roman" w:cs="Times New Roman"/>
          <w:sz w:val="28"/>
          <w:szCs w:val="28"/>
        </w:rPr>
        <w:t>6</w:t>
      </w:r>
      <w:r w:rsidR="00F22F22" w:rsidRPr="0068644D">
        <w:rPr>
          <w:rFonts w:ascii="Times New Roman" w:hAnsi="Times New Roman" w:cs="Times New Roman"/>
          <w:sz w:val="28"/>
          <w:szCs w:val="28"/>
        </w:rPr>
        <w:t xml:space="preserve"> тыс.</w:t>
      </w:r>
      <w:r w:rsidR="002F2EF7">
        <w:rPr>
          <w:rFonts w:ascii="Times New Roman" w:hAnsi="Times New Roman" w:cs="Times New Roman"/>
          <w:sz w:val="28"/>
          <w:szCs w:val="28"/>
        </w:rPr>
        <w:t>)</w:t>
      </w:r>
      <w:r w:rsidR="000A2C63">
        <w:rPr>
          <w:rFonts w:ascii="Times New Roman" w:hAnsi="Times New Roman" w:cs="Times New Roman"/>
          <w:sz w:val="28"/>
          <w:szCs w:val="28"/>
        </w:rPr>
        <w:t>.</w:t>
      </w:r>
    </w:p>
    <w:p w14:paraId="5807B646" w14:textId="23DE9F2B" w:rsidR="00F22F22" w:rsidRPr="0068644D" w:rsidRDefault="00F22F22" w:rsidP="0068644D">
      <w:pPr>
        <w:spacing w:after="0" w:line="264" w:lineRule="auto"/>
        <w:ind w:firstLine="709"/>
        <w:jc w:val="both"/>
        <w:rPr>
          <w:rFonts w:ascii="Times New Roman" w:hAnsi="Times New Roman" w:cs="Times New Roman"/>
          <w:sz w:val="28"/>
          <w:szCs w:val="28"/>
        </w:rPr>
      </w:pPr>
      <w:r w:rsidRPr="0068644D">
        <w:rPr>
          <w:rFonts w:ascii="Times New Roman" w:hAnsi="Times New Roman" w:cs="Times New Roman"/>
          <w:sz w:val="28"/>
          <w:szCs w:val="28"/>
        </w:rPr>
        <w:t>В целях развития инклюзивного высшего образования создано 25 ресурсных учебно-методических центров по обучению лиц с инвалидностью</w:t>
      </w:r>
      <w:r w:rsidR="000D3EFF">
        <w:rPr>
          <w:rFonts w:ascii="Times New Roman" w:hAnsi="Times New Roman" w:cs="Times New Roman"/>
          <w:sz w:val="28"/>
          <w:szCs w:val="28"/>
        </w:rPr>
        <w:t xml:space="preserve"> и</w:t>
      </w:r>
      <w:r w:rsidRPr="0068644D">
        <w:rPr>
          <w:rFonts w:ascii="Times New Roman" w:hAnsi="Times New Roman" w:cs="Times New Roman"/>
          <w:sz w:val="28"/>
          <w:szCs w:val="28"/>
        </w:rPr>
        <w:t xml:space="preserve"> с ОВЗ, </w:t>
      </w:r>
      <w:r w:rsidR="00A16F67">
        <w:rPr>
          <w:rFonts w:ascii="Times New Roman" w:hAnsi="Times New Roman" w:cs="Times New Roman"/>
          <w:sz w:val="28"/>
          <w:szCs w:val="28"/>
        </w:rPr>
        <w:br/>
      </w:r>
      <w:r w:rsidRPr="0068644D">
        <w:rPr>
          <w:rFonts w:ascii="Times New Roman" w:hAnsi="Times New Roman" w:cs="Times New Roman"/>
          <w:sz w:val="28"/>
          <w:szCs w:val="28"/>
        </w:rPr>
        <w:t xml:space="preserve">в партнерскую сеть которых входят 650 вузов-партнеров. </w:t>
      </w:r>
    </w:p>
    <w:p w14:paraId="3AE88EE5" w14:textId="3CEC28B0" w:rsidR="00F22F22" w:rsidRPr="0068644D" w:rsidRDefault="00F22F22" w:rsidP="0068644D">
      <w:pPr>
        <w:spacing w:after="0" w:line="264" w:lineRule="auto"/>
        <w:ind w:firstLine="709"/>
        <w:jc w:val="both"/>
        <w:rPr>
          <w:rFonts w:ascii="Times New Roman" w:hAnsi="Times New Roman" w:cs="Times New Roman"/>
          <w:sz w:val="28"/>
          <w:szCs w:val="28"/>
        </w:rPr>
      </w:pPr>
      <w:r w:rsidRPr="0068644D">
        <w:rPr>
          <w:rFonts w:ascii="Times New Roman" w:hAnsi="Times New Roman" w:cs="Times New Roman"/>
          <w:sz w:val="28"/>
          <w:szCs w:val="28"/>
        </w:rPr>
        <w:t xml:space="preserve">Для обеспечения привлекательности высшего образования для обучающихся </w:t>
      </w:r>
      <w:r w:rsidR="00D7087A">
        <w:rPr>
          <w:rFonts w:ascii="Times New Roman" w:hAnsi="Times New Roman" w:cs="Times New Roman"/>
          <w:sz w:val="28"/>
          <w:szCs w:val="28"/>
        </w:rPr>
        <w:br/>
      </w:r>
      <w:r w:rsidRPr="0068644D">
        <w:rPr>
          <w:rFonts w:ascii="Times New Roman" w:hAnsi="Times New Roman" w:cs="Times New Roman"/>
          <w:sz w:val="28"/>
          <w:szCs w:val="28"/>
        </w:rPr>
        <w:t>с инвалидностью и ОВЗ 6-11 классов в 2023 г</w:t>
      </w:r>
      <w:r w:rsidR="000D3EFF">
        <w:rPr>
          <w:rFonts w:ascii="Times New Roman" w:hAnsi="Times New Roman" w:cs="Times New Roman"/>
          <w:sz w:val="28"/>
          <w:szCs w:val="28"/>
        </w:rPr>
        <w:t>.</w:t>
      </w:r>
      <w:r w:rsidRPr="0068644D">
        <w:rPr>
          <w:rFonts w:ascii="Times New Roman" w:hAnsi="Times New Roman" w:cs="Times New Roman"/>
          <w:sz w:val="28"/>
          <w:szCs w:val="28"/>
        </w:rPr>
        <w:t xml:space="preserve"> проведен Национальный Фестиваль науки и творчества для обучающихся с инвалидностью и ОВЗ, в котором приняли участие 2,9 тыс. человек, при этом обеспечено участие не менее 75 человек </w:t>
      </w:r>
      <w:r w:rsidR="00D7087A">
        <w:rPr>
          <w:rFonts w:ascii="Times New Roman" w:hAnsi="Times New Roman" w:cs="Times New Roman"/>
          <w:sz w:val="28"/>
          <w:szCs w:val="28"/>
        </w:rPr>
        <w:br/>
      </w:r>
      <w:r w:rsidRPr="0068644D">
        <w:rPr>
          <w:rFonts w:ascii="Times New Roman" w:hAnsi="Times New Roman" w:cs="Times New Roman"/>
          <w:sz w:val="28"/>
          <w:szCs w:val="28"/>
        </w:rPr>
        <w:t>с инвалидностью и ОВЗ от каждого федерального округа Российской Федерации.</w:t>
      </w:r>
    </w:p>
    <w:p w14:paraId="76DEFA9D" w14:textId="63CBE771" w:rsidR="000A2C63" w:rsidRPr="00F401CD" w:rsidRDefault="00F22F22" w:rsidP="0068644D">
      <w:pPr>
        <w:spacing w:after="0" w:line="264" w:lineRule="auto"/>
        <w:ind w:firstLine="709"/>
        <w:jc w:val="both"/>
        <w:rPr>
          <w:rFonts w:ascii="Times New Roman" w:hAnsi="Times New Roman" w:cs="Times New Roman"/>
          <w:sz w:val="28"/>
          <w:szCs w:val="28"/>
        </w:rPr>
      </w:pPr>
      <w:r w:rsidRPr="00F401CD">
        <w:rPr>
          <w:rFonts w:ascii="Times New Roman" w:hAnsi="Times New Roman" w:cs="Times New Roman"/>
          <w:sz w:val="28"/>
          <w:szCs w:val="28"/>
        </w:rPr>
        <w:t>В 2023 г</w:t>
      </w:r>
      <w:r w:rsidR="000D3EFF" w:rsidRPr="00F401CD">
        <w:rPr>
          <w:rFonts w:ascii="Times New Roman" w:hAnsi="Times New Roman" w:cs="Times New Roman"/>
          <w:sz w:val="28"/>
          <w:szCs w:val="28"/>
        </w:rPr>
        <w:t>.</w:t>
      </w:r>
      <w:r w:rsidRPr="00F401CD">
        <w:rPr>
          <w:rFonts w:ascii="Times New Roman" w:hAnsi="Times New Roman" w:cs="Times New Roman"/>
          <w:sz w:val="28"/>
          <w:szCs w:val="28"/>
        </w:rPr>
        <w:t xml:space="preserve"> </w:t>
      </w:r>
      <w:r w:rsidR="000A2C63" w:rsidRPr="00F401CD">
        <w:rPr>
          <w:rFonts w:ascii="Times New Roman" w:hAnsi="Times New Roman" w:cs="Times New Roman"/>
          <w:sz w:val="28"/>
          <w:szCs w:val="28"/>
        </w:rPr>
        <w:t xml:space="preserve">в 315 вузах утверждена программа постдипломного сопровождения выпускников с </w:t>
      </w:r>
      <w:r w:rsidR="00F401CD" w:rsidRPr="00F401CD">
        <w:rPr>
          <w:rFonts w:ascii="Times New Roman" w:hAnsi="Times New Roman" w:cs="Times New Roman"/>
          <w:sz w:val="28"/>
          <w:szCs w:val="28"/>
        </w:rPr>
        <w:t>инвалидностью, завершивших обучение по программам высшего образования (на период не менее 3 лет после окончания вуза), что на 35 вузов больше, чем в 2022 г. (2022 г. – 280 вузов). Кроме того, в 510 вузах утверждена программа содействия трудоустройству выпускников с инвалидностью (2022 г. – 487 вузов).</w:t>
      </w:r>
    </w:p>
    <w:p w14:paraId="6427934B" w14:textId="4B21CDFF" w:rsidR="00F22F22" w:rsidRPr="0068644D" w:rsidRDefault="00F22F22" w:rsidP="0068644D">
      <w:pPr>
        <w:spacing w:after="0" w:line="264" w:lineRule="auto"/>
        <w:ind w:firstLine="709"/>
        <w:jc w:val="both"/>
        <w:rPr>
          <w:rFonts w:ascii="Times New Roman" w:hAnsi="Times New Roman" w:cs="Times New Roman"/>
          <w:sz w:val="28"/>
          <w:szCs w:val="28"/>
        </w:rPr>
      </w:pPr>
      <w:r w:rsidRPr="0068644D">
        <w:rPr>
          <w:rFonts w:ascii="Times New Roman" w:hAnsi="Times New Roman" w:cs="Times New Roman"/>
          <w:sz w:val="28"/>
          <w:szCs w:val="28"/>
        </w:rPr>
        <w:t xml:space="preserve">Необходимым условием успешной социализации обучающихся </w:t>
      </w:r>
      <w:r w:rsidR="000D6C87">
        <w:rPr>
          <w:rFonts w:ascii="Times New Roman" w:hAnsi="Times New Roman" w:cs="Times New Roman"/>
          <w:sz w:val="28"/>
          <w:szCs w:val="28"/>
        </w:rPr>
        <w:br/>
      </w:r>
      <w:r w:rsidRPr="0068644D">
        <w:rPr>
          <w:rFonts w:ascii="Times New Roman" w:hAnsi="Times New Roman" w:cs="Times New Roman"/>
          <w:sz w:val="28"/>
          <w:szCs w:val="28"/>
        </w:rPr>
        <w:t xml:space="preserve">с </w:t>
      </w:r>
      <w:r w:rsidR="000D6C87" w:rsidRPr="0068644D">
        <w:rPr>
          <w:rFonts w:ascii="Times New Roman" w:hAnsi="Times New Roman" w:cs="Times New Roman"/>
          <w:sz w:val="28"/>
          <w:szCs w:val="28"/>
        </w:rPr>
        <w:t xml:space="preserve">инвалидностью </w:t>
      </w:r>
      <w:r w:rsidR="000D6C87">
        <w:rPr>
          <w:rFonts w:ascii="Times New Roman" w:hAnsi="Times New Roman" w:cs="Times New Roman"/>
          <w:sz w:val="28"/>
          <w:szCs w:val="28"/>
        </w:rPr>
        <w:t>и</w:t>
      </w:r>
      <w:r w:rsidR="000D6C87" w:rsidRPr="0068644D">
        <w:rPr>
          <w:rFonts w:ascii="Times New Roman" w:hAnsi="Times New Roman" w:cs="Times New Roman"/>
          <w:sz w:val="28"/>
          <w:szCs w:val="28"/>
        </w:rPr>
        <w:t xml:space="preserve"> </w:t>
      </w:r>
      <w:r w:rsidRPr="0068644D">
        <w:rPr>
          <w:rFonts w:ascii="Times New Roman" w:hAnsi="Times New Roman" w:cs="Times New Roman"/>
          <w:sz w:val="28"/>
          <w:szCs w:val="28"/>
        </w:rPr>
        <w:t>ОВЗ</w:t>
      </w:r>
      <w:r w:rsidR="000316FD">
        <w:rPr>
          <w:rFonts w:ascii="Times New Roman" w:hAnsi="Times New Roman" w:cs="Times New Roman"/>
          <w:sz w:val="28"/>
          <w:szCs w:val="28"/>
        </w:rPr>
        <w:t xml:space="preserve"> </w:t>
      </w:r>
      <w:r w:rsidRPr="0068644D">
        <w:rPr>
          <w:rFonts w:ascii="Times New Roman" w:hAnsi="Times New Roman" w:cs="Times New Roman"/>
          <w:sz w:val="28"/>
          <w:szCs w:val="28"/>
        </w:rPr>
        <w:t xml:space="preserve">является </w:t>
      </w:r>
      <w:r w:rsidR="00BF5654">
        <w:rPr>
          <w:rFonts w:ascii="Times New Roman" w:hAnsi="Times New Roman" w:cs="Times New Roman"/>
          <w:sz w:val="28"/>
          <w:szCs w:val="28"/>
        </w:rPr>
        <w:t xml:space="preserve">участие в </w:t>
      </w:r>
      <w:r w:rsidRPr="0068644D">
        <w:rPr>
          <w:rFonts w:ascii="Times New Roman" w:hAnsi="Times New Roman" w:cs="Times New Roman"/>
          <w:sz w:val="28"/>
          <w:szCs w:val="28"/>
        </w:rPr>
        <w:t>чемпионат</w:t>
      </w:r>
      <w:r w:rsidR="00BF5654">
        <w:rPr>
          <w:rFonts w:ascii="Times New Roman" w:hAnsi="Times New Roman" w:cs="Times New Roman"/>
          <w:sz w:val="28"/>
          <w:szCs w:val="28"/>
        </w:rPr>
        <w:t>е</w:t>
      </w:r>
      <w:r w:rsidRPr="0068644D">
        <w:rPr>
          <w:rFonts w:ascii="Times New Roman" w:hAnsi="Times New Roman" w:cs="Times New Roman"/>
          <w:sz w:val="28"/>
          <w:szCs w:val="28"/>
        </w:rPr>
        <w:t xml:space="preserve"> по профессиональному мастерству среди </w:t>
      </w:r>
      <w:r w:rsidR="00D36D6F">
        <w:rPr>
          <w:rFonts w:ascii="Times New Roman" w:hAnsi="Times New Roman" w:cs="Times New Roman"/>
          <w:sz w:val="28"/>
          <w:szCs w:val="28"/>
        </w:rPr>
        <w:t>лиц с инвалидностью и</w:t>
      </w:r>
      <w:r w:rsidRPr="0068644D">
        <w:rPr>
          <w:rFonts w:ascii="Times New Roman" w:hAnsi="Times New Roman" w:cs="Times New Roman"/>
          <w:sz w:val="28"/>
          <w:szCs w:val="28"/>
        </w:rPr>
        <w:t xml:space="preserve"> с ОВЗ «Абилимпикс» (далее – чемпионат «Абилимпикс»). Чемпионат «Абилимпикс» является формой комплексной реабилитации людей с инвалидностью и ОВЗ, способствует обеспечению эффективной профессиональной ориентации и мотивации получения профессионального образования людьми с инвалидностью или ОВЗ, а также содействует их трудоустройству и занятости.</w:t>
      </w:r>
    </w:p>
    <w:p w14:paraId="5D4A873A" w14:textId="52A2D822" w:rsidR="00F22F22" w:rsidRPr="0068644D" w:rsidRDefault="00F22F22" w:rsidP="0068644D">
      <w:pPr>
        <w:spacing w:after="0" w:line="264" w:lineRule="auto"/>
        <w:ind w:firstLine="709"/>
        <w:jc w:val="both"/>
        <w:rPr>
          <w:rFonts w:ascii="Times New Roman" w:hAnsi="Times New Roman" w:cs="Times New Roman"/>
          <w:sz w:val="28"/>
          <w:szCs w:val="28"/>
        </w:rPr>
      </w:pPr>
      <w:r w:rsidRPr="0068644D">
        <w:rPr>
          <w:rFonts w:ascii="Times New Roman" w:hAnsi="Times New Roman" w:cs="Times New Roman"/>
          <w:sz w:val="28"/>
          <w:szCs w:val="28"/>
        </w:rPr>
        <w:t xml:space="preserve">Общая численность участников региональных чемпионатов «Абилимпикс» </w:t>
      </w:r>
      <w:r w:rsidR="000D6C87">
        <w:rPr>
          <w:rFonts w:ascii="Times New Roman" w:hAnsi="Times New Roman" w:cs="Times New Roman"/>
          <w:sz w:val="28"/>
          <w:szCs w:val="28"/>
        </w:rPr>
        <w:br/>
      </w:r>
      <w:r w:rsidRPr="0068644D">
        <w:rPr>
          <w:rFonts w:ascii="Times New Roman" w:hAnsi="Times New Roman" w:cs="Times New Roman"/>
          <w:sz w:val="28"/>
          <w:szCs w:val="28"/>
        </w:rPr>
        <w:t>в 2023 г</w:t>
      </w:r>
      <w:r w:rsidR="00D36D6F">
        <w:rPr>
          <w:rFonts w:ascii="Times New Roman" w:hAnsi="Times New Roman" w:cs="Times New Roman"/>
          <w:sz w:val="28"/>
          <w:szCs w:val="28"/>
        </w:rPr>
        <w:t>.</w:t>
      </w:r>
      <w:r w:rsidRPr="0068644D">
        <w:rPr>
          <w:rFonts w:ascii="Times New Roman" w:hAnsi="Times New Roman" w:cs="Times New Roman"/>
          <w:sz w:val="28"/>
          <w:szCs w:val="28"/>
        </w:rPr>
        <w:t xml:space="preserve"> составила 21,6 тыс. человек, в том числе 8,1 тыс. участников в категории «школьники», 10,7 тыс. участников в категории «студенты», 2,7 тыс. участников </w:t>
      </w:r>
      <w:r w:rsidR="000D6C87">
        <w:rPr>
          <w:rFonts w:ascii="Times New Roman" w:hAnsi="Times New Roman" w:cs="Times New Roman"/>
          <w:sz w:val="28"/>
          <w:szCs w:val="28"/>
        </w:rPr>
        <w:br/>
      </w:r>
      <w:r w:rsidRPr="0068644D">
        <w:rPr>
          <w:rFonts w:ascii="Times New Roman" w:hAnsi="Times New Roman" w:cs="Times New Roman"/>
          <w:sz w:val="28"/>
          <w:szCs w:val="28"/>
        </w:rPr>
        <w:t>в категории «специалисты» (2022 г</w:t>
      </w:r>
      <w:r w:rsidR="000559CF">
        <w:rPr>
          <w:rFonts w:ascii="Times New Roman" w:hAnsi="Times New Roman" w:cs="Times New Roman"/>
          <w:sz w:val="28"/>
          <w:szCs w:val="28"/>
        </w:rPr>
        <w:t>.</w:t>
      </w:r>
      <w:r w:rsidRPr="0068644D">
        <w:rPr>
          <w:rFonts w:ascii="Times New Roman" w:hAnsi="Times New Roman" w:cs="Times New Roman"/>
          <w:sz w:val="28"/>
          <w:szCs w:val="28"/>
        </w:rPr>
        <w:t xml:space="preserve"> – 18,5 тыс. человек, в том числе 7,2 тыс. участников в категории «школьники», 9,4 тыс. участников в категории «студенты», 1,9 тыс. участников в категории «специалисты»). </w:t>
      </w:r>
    </w:p>
    <w:p w14:paraId="0F3293E4" w14:textId="60CF3927" w:rsidR="00F22F22" w:rsidRPr="0068644D" w:rsidRDefault="00F22F22" w:rsidP="0068644D">
      <w:pPr>
        <w:spacing w:after="0" w:line="264" w:lineRule="auto"/>
        <w:ind w:firstLine="709"/>
        <w:jc w:val="both"/>
        <w:rPr>
          <w:rFonts w:ascii="Times New Roman" w:hAnsi="Times New Roman" w:cs="Times New Roman"/>
          <w:sz w:val="28"/>
          <w:szCs w:val="28"/>
        </w:rPr>
      </w:pPr>
      <w:r w:rsidRPr="0068644D">
        <w:rPr>
          <w:rFonts w:ascii="Times New Roman" w:hAnsi="Times New Roman" w:cs="Times New Roman"/>
          <w:sz w:val="28"/>
          <w:szCs w:val="28"/>
        </w:rPr>
        <w:t xml:space="preserve">Национальный чемпионат «Абилимпикс» в 2023 г. проведен в </w:t>
      </w:r>
      <w:r w:rsidR="00247E29" w:rsidRPr="0068644D">
        <w:rPr>
          <w:rFonts w:ascii="Times New Roman" w:hAnsi="Times New Roman" w:cs="Times New Roman"/>
          <w:sz w:val="28"/>
          <w:szCs w:val="28"/>
        </w:rPr>
        <w:t>г.</w:t>
      </w:r>
      <w:r w:rsidR="00247E29">
        <w:rPr>
          <w:rFonts w:ascii="Times New Roman" w:hAnsi="Times New Roman" w:cs="Times New Roman"/>
          <w:sz w:val="28"/>
          <w:szCs w:val="28"/>
        </w:rPr>
        <w:t xml:space="preserve"> </w:t>
      </w:r>
      <w:r w:rsidRPr="0068644D">
        <w:rPr>
          <w:rFonts w:ascii="Times New Roman" w:hAnsi="Times New Roman" w:cs="Times New Roman"/>
          <w:sz w:val="28"/>
          <w:szCs w:val="28"/>
        </w:rPr>
        <w:t xml:space="preserve">Москве </w:t>
      </w:r>
      <w:r w:rsidR="00247E29">
        <w:rPr>
          <w:rFonts w:ascii="Times New Roman" w:hAnsi="Times New Roman" w:cs="Times New Roman"/>
          <w:sz w:val="28"/>
          <w:szCs w:val="28"/>
        </w:rPr>
        <w:br/>
      </w:r>
      <w:r w:rsidRPr="0068644D">
        <w:rPr>
          <w:rFonts w:ascii="Times New Roman" w:hAnsi="Times New Roman" w:cs="Times New Roman"/>
          <w:sz w:val="28"/>
          <w:szCs w:val="28"/>
        </w:rPr>
        <w:t xml:space="preserve">в период с 20 по 23 октября 2023 г. на площадке Гостиного двора и колледжей </w:t>
      </w:r>
      <w:r w:rsidR="00247E29">
        <w:rPr>
          <w:rFonts w:ascii="Times New Roman" w:hAnsi="Times New Roman" w:cs="Times New Roman"/>
          <w:sz w:val="28"/>
          <w:szCs w:val="28"/>
        </w:rPr>
        <w:br/>
      </w:r>
      <w:r w:rsidR="00247E29" w:rsidRPr="0068644D">
        <w:rPr>
          <w:rFonts w:ascii="Times New Roman" w:hAnsi="Times New Roman" w:cs="Times New Roman"/>
          <w:sz w:val="28"/>
          <w:szCs w:val="28"/>
        </w:rPr>
        <w:t>г.</w:t>
      </w:r>
      <w:r w:rsidR="00247E29">
        <w:rPr>
          <w:rFonts w:ascii="Times New Roman" w:hAnsi="Times New Roman" w:cs="Times New Roman"/>
          <w:sz w:val="28"/>
          <w:szCs w:val="28"/>
        </w:rPr>
        <w:t xml:space="preserve"> </w:t>
      </w:r>
      <w:r w:rsidRPr="0068644D">
        <w:rPr>
          <w:rFonts w:ascii="Times New Roman" w:hAnsi="Times New Roman" w:cs="Times New Roman"/>
          <w:sz w:val="28"/>
          <w:szCs w:val="28"/>
        </w:rPr>
        <w:t xml:space="preserve">Москвы. В чемпионате приняли участие 895 человек, среди них 769 участников основных компетенций, из которых в категории «школьники» – 258, «студенты» – </w:t>
      </w:r>
      <w:r w:rsidRPr="0068644D">
        <w:rPr>
          <w:rFonts w:ascii="Times New Roman" w:hAnsi="Times New Roman" w:cs="Times New Roman"/>
          <w:sz w:val="28"/>
          <w:szCs w:val="28"/>
        </w:rPr>
        <w:lastRenderedPageBreak/>
        <w:t>251,</w:t>
      </w:r>
      <w:r w:rsidR="00963820">
        <w:rPr>
          <w:rFonts w:ascii="Times New Roman" w:hAnsi="Times New Roman" w:cs="Times New Roman"/>
          <w:sz w:val="28"/>
          <w:szCs w:val="28"/>
        </w:rPr>
        <w:t xml:space="preserve"> «специалисты» – 260 человек (2022 г.:</w:t>
      </w:r>
      <w:r w:rsidRPr="0068644D">
        <w:rPr>
          <w:rFonts w:ascii="Times New Roman" w:hAnsi="Times New Roman" w:cs="Times New Roman"/>
          <w:sz w:val="28"/>
          <w:szCs w:val="28"/>
        </w:rPr>
        <w:t xml:space="preserve"> общая численность участников – 1,1 тыс. человек, из них в категории «школьники» – 392, «студенты» – 394, «специалисты» – 291 человек). </w:t>
      </w:r>
    </w:p>
    <w:p w14:paraId="226040CF" w14:textId="389DC2C1" w:rsidR="00F22F22" w:rsidRPr="0068644D" w:rsidRDefault="00F22F22" w:rsidP="0068644D">
      <w:pPr>
        <w:spacing w:after="0" w:line="264" w:lineRule="auto"/>
        <w:ind w:firstLine="709"/>
        <w:jc w:val="both"/>
        <w:rPr>
          <w:rFonts w:ascii="Times New Roman" w:hAnsi="Times New Roman" w:cs="Times New Roman"/>
          <w:sz w:val="28"/>
          <w:szCs w:val="28"/>
        </w:rPr>
      </w:pPr>
      <w:r w:rsidRPr="0068644D">
        <w:rPr>
          <w:rFonts w:ascii="Times New Roman" w:hAnsi="Times New Roman" w:cs="Times New Roman"/>
          <w:sz w:val="28"/>
          <w:szCs w:val="28"/>
        </w:rPr>
        <w:t xml:space="preserve">В медальном рейтинге 1 место заняла команда г. Москвы (114 медалей), </w:t>
      </w:r>
      <w:r w:rsidR="00DC3448">
        <w:rPr>
          <w:rFonts w:ascii="Times New Roman" w:hAnsi="Times New Roman" w:cs="Times New Roman"/>
          <w:sz w:val="28"/>
          <w:szCs w:val="28"/>
        </w:rPr>
        <w:br/>
      </w:r>
      <w:r w:rsidRPr="0068644D">
        <w:rPr>
          <w:rFonts w:ascii="Times New Roman" w:hAnsi="Times New Roman" w:cs="Times New Roman"/>
          <w:sz w:val="28"/>
          <w:szCs w:val="28"/>
        </w:rPr>
        <w:t xml:space="preserve">на 2 месте – команда Республики Татарстан (76 медалей), на 3 месте – команда Московской области (27 медалей). Участник из Запорожской области стал победителем по компетенции «Слесарное дело» в категории «специалисты», </w:t>
      </w:r>
      <w:r w:rsidR="00DC3448">
        <w:rPr>
          <w:rFonts w:ascii="Times New Roman" w:hAnsi="Times New Roman" w:cs="Times New Roman"/>
          <w:sz w:val="28"/>
          <w:szCs w:val="28"/>
        </w:rPr>
        <w:br/>
      </w:r>
      <w:r w:rsidRPr="0068644D">
        <w:rPr>
          <w:rFonts w:ascii="Times New Roman" w:hAnsi="Times New Roman" w:cs="Times New Roman"/>
          <w:sz w:val="28"/>
          <w:szCs w:val="28"/>
        </w:rPr>
        <w:t xml:space="preserve">заняв 2 место. </w:t>
      </w:r>
    </w:p>
    <w:p w14:paraId="61A31AC4" w14:textId="17453EFB" w:rsidR="00F22F22" w:rsidRPr="0068644D" w:rsidRDefault="00F22F22" w:rsidP="0068644D">
      <w:pPr>
        <w:spacing w:after="0" w:line="264" w:lineRule="auto"/>
        <w:ind w:firstLine="709"/>
        <w:jc w:val="both"/>
        <w:rPr>
          <w:rFonts w:ascii="Times New Roman" w:hAnsi="Times New Roman" w:cs="Times New Roman"/>
          <w:sz w:val="28"/>
          <w:szCs w:val="28"/>
        </w:rPr>
      </w:pPr>
      <w:r w:rsidRPr="0068644D">
        <w:rPr>
          <w:rFonts w:ascii="Times New Roman" w:hAnsi="Times New Roman" w:cs="Times New Roman"/>
          <w:sz w:val="28"/>
          <w:szCs w:val="28"/>
        </w:rPr>
        <w:t xml:space="preserve">Судейство чемпионата осуществляли 269 экспертов из 57 субъектов Российской Федерации. Партнерами чемпионата стали 86 предприятий, из них </w:t>
      </w:r>
      <w:r w:rsidR="00DC3448">
        <w:rPr>
          <w:rFonts w:ascii="Times New Roman" w:hAnsi="Times New Roman" w:cs="Times New Roman"/>
          <w:sz w:val="28"/>
          <w:szCs w:val="28"/>
        </w:rPr>
        <w:br/>
      </w:r>
      <w:r w:rsidRPr="0068644D">
        <w:rPr>
          <w:rFonts w:ascii="Times New Roman" w:hAnsi="Times New Roman" w:cs="Times New Roman"/>
          <w:sz w:val="28"/>
          <w:szCs w:val="28"/>
        </w:rPr>
        <w:t xml:space="preserve">52 закреплены за компетенциями в качестве работодателей. Работу чемпионата сопровождали 600 добровольцев. </w:t>
      </w:r>
    </w:p>
    <w:p w14:paraId="670A4E2D" w14:textId="26BABDE0" w:rsidR="00F22F22" w:rsidRPr="00967D2A" w:rsidRDefault="00F22F22" w:rsidP="00967D2A">
      <w:pPr>
        <w:spacing w:after="0" w:line="264" w:lineRule="auto"/>
        <w:ind w:firstLine="709"/>
        <w:jc w:val="both"/>
        <w:rPr>
          <w:rFonts w:ascii="Times New Roman" w:hAnsi="Times New Roman" w:cs="Times New Roman"/>
          <w:sz w:val="28"/>
          <w:szCs w:val="28"/>
        </w:rPr>
      </w:pPr>
      <w:r w:rsidRPr="0068644D">
        <w:rPr>
          <w:rFonts w:ascii="Times New Roman" w:hAnsi="Times New Roman" w:cs="Times New Roman"/>
          <w:sz w:val="28"/>
          <w:szCs w:val="28"/>
        </w:rPr>
        <w:t xml:space="preserve">Основой для доступного и быстрого информирования обучающихся </w:t>
      </w:r>
      <w:r w:rsidR="00BD345B">
        <w:rPr>
          <w:rFonts w:ascii="Times New Roman" w:hAnsi="Times New Roman" w:cs="Times New Roman"/>
          <w:sz w:val="28"/>
          <w:szCs w:val="28"/>
        </w:rPr>
        <w:br/>
      </w:r>
      <w:r w:rsidRPr="0068644D">
        <w:rPr>
          <w:rFonts w:ascii="Times New Roman" w:hAnsi="Times New Roman" w:cs="Times New Roman"/>
          <w:sz w:val="28"/>
          <w:szCs w:val="28"/>
        </w:rPr>
        <w:t xml:space="preserve">с </w:t>
      </w:r>
      <w:r w:rsidR="00BD345B" w:rsidRPr="0068644D">
        <w:rPr>
          <w:rFonts w:ascii="Times New Roman" w:hAnsi="Times New Roman" w:cs="Times New Roman"/>
          <w:sz w:val="28"/>
          <w:szCs w:val="28"/>
        </w:rPr>
        <w:t xml:space="preserve">инвалидностью </w:t>
      </w:r>
      <w:r w:rsidR="00BD345B">
        <w:rPr>
          <w:rFonts w:ascii="Times New Roman" w:hAnsi="Times New Roman" w:cs="Times New Roman"/>
          <w:sz w:val="28"/>
          <w:szCs w:val="28"/>
        </w:rPr>
        <w:t>и</w:t>
      </w:r>
      <w:r w:rsidR="00BD345B" w:rsidRPr="0068644D">
        <w:rPr>
          <w:rFonts w:ascii="Times New Roman" w:hAnsi="Times New Roman" w:cs="Times New Roman"/>
          <w:sz w:val="28"/>
          <w:szCs w:val="28"/>
        </w:rPr>
        <w:t xml:space="preserve"> </w:t>
      </w:r>
      <w:r w:rsidRPr="0068644D">
        <w:rPr>
          <w:rFonts w:ascii="Times New Roman" w:hAnsi="Times New Roman" w:cs="Times New Roman"/>
          <w:sz w:val="28"/>
          <w:szCs w:val="28"/>
        </w:rPr>
        <w:t xml:space="preserve">ОВЗ, а также родителей о современных доступных профессиях и возможностях получения среднего профессионального образования с учетом специфики регионального рынка труда субъекта Российской Федерации является интерактивный альманах «Атлас доступных профессий. Региональный опыт», </w:t>
      </w:r>
      <w:r w:rsidR="00BD345B">
        <w:rPr>
          <w:rFonts w:ascii="Times New Roman" w:hAnsi="Times New Roman" w:cs="Times New Roman"/>
          <w:sz w:val="28"/>
          <w:szCs w:val="28"/>
        </w:rPr>
        <w:br/>
      </w:r>
      <w:r w:rsidRPr="0068644D">
        <w:rPr>
          <w:rFonts w:ascii="Times New Roman" w:hAnsi="Times New Roman" w:cs="Times New Roman"/>
          <w:sz w:val="28"/>
          <w:szCs w:val="28"/>
        </w:rPr>
        <w:t xml:space="preserve">в который включена информация о работодателях, готовых принимать на работу выпускников </w:t>
      </w:r>
      <w:r w:rsidR="00BD345B" w:rsidRPr="0068644D">
        <w:rPr>
          <w:rFonts w:ascii="Times New Roman" w:hAnsi="Times New Roman" w:cs="Times New Roman"/>
          <w:sz w:val="28"/>
          <w:szCs w:val="28"/>
        </w:rPr>
        <w:t xml:space="preserve">с инвалидностью </w:t>
      </w:r>
      <w:r w:rsidR="00BD345B">
        <w:rPr>
          <w:rFonts w:ascii="Times New Roman" w:hAnsi="Times New Roman" w:cs="Times New Roman"/>
          <w:sz w:val="28"/>
          <w:szCs w:val="28"/>
        </w:rPr>
        <w:t>и</w:t>
      </w:r>
      <w:r w:rsidRPr="0068644D">
        <w:rPr>
          <w:rFonts w:ascii="Times New Roman" w:hAnsi="Times New Roman" w:cs="Times New Roman"/>
          <w:sz w:val="28"/>
          <w:szCs w:val="28"/>
        </w:rPr>
        <w:t xml:space="preserve"> ОВЗ, о доступности профессиональных образовательных организаций по нозологическим группам, о средней заработной плате по востребованным профессиям и специальностям в регионе.</w:t>
      </w:r>
    </w:p>
    <w:p w14:paraId="07DFDD2E" w14:textId="04A5F372" w:rsidR="00D03A4F" w:rsidRDefault="00D03A4F" w:rsidP="008E70FC">
      <w:pPr>
        <w:spacing w:before="240" w:after="240" w:line="264" w:lineRule="auto"/>
        <w:jc w:val="center"/>
        <w:rPr>
          <w:rFonts w:ascii="Times New Roman" w:eastAsia="Times New Roman" w:hAnsi="Times New Roman" w:cs="Times New Roman"/>
          <w:b/>
          <w:sz w:val="28"/>
          <w:szCs w:val="28"/>
          <w:lang w:eastAsia="ru-RU"/>
        </w:rPr>
      </w:pPr>
      <w:r w:rsidRPr="00116A52">
        <w:rPr>
          <w:rFonts w:ascii="Times New Roman" w:eastAsia="Times New Roman" w:hAnsi="Times New Roman" w:cs="Times New Roman"/>
          <w:b/>
          <w:bCs/>
          <w:sz w:val="28"/>
          <w:szCs w:val="28"/>
          <w:lang w:eastAsia="ru-RU"/>
        </w:rPr>
        <w:t>Поддержка</w:t>
      </w:r>
      <w:r w:rsidRPr="00D03A4F">
        <w:rPr>
          <w:rFonts w:ascii="Times New Roman" w:eastAsia="Times New Roman" w:hAnsi="Times New Roman" w:cs="Times New Roman"/>
          <w:b/>
          <w:sz w:val="28"/>
          <w:szCs w:val="28"/>
          <w:lang w:eastAsia="ru-RU"/>
        </w:rPr>
        <w:t xml:space="preserve"> одаренных детей</w:t>
      </w:r>
    </w:p>
    <w:p w14:paraId="7344AF52" w14:textId="68C85B16" w:rsidR="005E720E" w:rsidRDefault="005E720E" w:rsidP="005E720E">
      <w:pPr>
        <w:spacing w:after="0" w:line="264" w:lineRule="auto"/>
        <w:ind w:firstLine="709"/>
        <w:jc w:val="both"/>
        <w:rPr>
          <w:rFonts w:ascii="Times New Roman" w:eastAsia="Times New Roman" w:hAnsi="Times New Roman" w:cs="Times New Roman"/>
          <w:sz w:val="28"/>
          <w:szCs w:val="28"/>
          <w:lang w:eastAsia="ru-RU"/>
        </w:rPr>
      </w:pPr>
      <w:r w:rsidRPr="005E720E">
        <w:rPr>
          <w:rFonts w:ascii="Times New Roman" w:eastAsia="Times New Roman" w:hAnsi="Times New Roman" w:cs="Times New Roman"/>
          <w:sz w:val="28"/>
          <w:szCs w:val="28"/>
          <w:lang w:eastAsia="ru-RU"/>
        </w:rPr>
        <w:t>В рамках реализации национального проекта «Образование» реализуются мероприятия, в том числе направленные на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 В 2023 г</w:t>
      </w:r>
      <w:r>
        <w:rPr>
          <w:rFonts w:ascii="Times New Roman" w:eastAsia="Times New Roman" w:hAnsi="Times New Roman" w:cs="Times New Roman"/>
          <w:sz w:val="28"/>
          <w:szCs w:val="28"/>
          <w:lang w:eastAsia="ru-RU"/>
        </w:rPr>
        <w:t>.</w:t>
      </w:r>
      <w:r w:rsidRPr="005E720E">
        <w:rPr>
          <w:rFonts w:ascii="Times New Roman" w:eastAsia="Times New Roman" w:hAnsi="Times New Roman" w:cs="Times New Roman"/>
          <w:sz w:val="28"/>
          <w:szCs w:val="28"/>
          <w:lang w:eastAsia="ru-RU"/>
        </w:rPr>
        <w:t xml:space="preserve"> на указанные мероприятия из федерального бюджета бюджетам субъектов Российской Федерации были выделены </w:t>
      </w:r>
      <w:r>
        <w:rPr>
          <w:rFonts w:ascii="Times New Roman" w:eastAsia="Times New Roman" w:hAnsi="Times New Roman" w:cs="Times New Roman"/>
          <w:sz w:val="28"/>
          <w:szCs w:val="28"/>
          <w:lang w:eastAsia="ru-RU"/>
        </w:rPr>
        <w:t xml:space="preserve">субсидии </w:t>
      </w:r>
      <w:r w:rsidRPr="005E720E">
        <w:rPr>
          <w:rFonts w:ascii="Times New Roman" w:eastAsia="Times New Roman" w:hAnsi="Times New Roman" w:cs="Times New Roman"/>
          <w:sz w:val="28"/>
          <w:szCs w:val="28"/>
          <w:lang w:eastAsia="ru-RU"/>
        </w:rPr>
        <w:t>в общем объеме 12 850,2 млн рублей (2022 г</w:t>
      </w:r>
      <w:r>
        <w:rPr>
          <w:rFonts w:ascii="Times New Roman" w:eastAsia="Times New Roman" w:hAnsi="Times New Roman" w:cs="Times New Roman"/>
          <w:sz w:val="28"/>
          <w:szCs w:val="28"/>
          <w:lang w:eastAsia="ru-RU"/>
        </w:rPr>
        <w:t>.</w:t>
      </w:r>
      <w:r w:rsidRPr="005E72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5E720E">
        <w:rPr>
          <w:rFonts w:ascii="Times New Roman" w:eastAsia="Times New Roman" w:hAnsi="Times New Roman" w:cs="Times New Roman"/>
          <w:sz w:val="28"/>
          <w:szCs w:val="28"/>
          <w:lang w:eastAsia="ru-RU"/>
        </w:rPr>
        <w:t xml:space="preserve"> 7</w:t>
      </w:r>
      <w:r>
        <w:rPr>
          <w:rFonts w:ascii="Times New Roman" w:eastAsia="Times New Roman" w:hAnsi="Times New Roman" w:cs="Times New Roman"/>
          <w:sz w:val="28"/>
          <w:szCs w:val="28"/>
          <w:lang w:eastAsia="ru-RU"/>
        </w:rPr>
        <w:t xml:space="preserve"> 462,3 млн рублей; </w:t>
      </w:r>
      <w:r w:rsidRPr="005E720E">
        <w:rPr>
          <w:rFonts w:ascii="Times New Roman" w:eastAsia="Times New Roman" w:hAnsi="Times New Roman" w:cs="Times New Roman"/>
          <w:sz w:val="28"/>
          <w:szCs w:val="28"/>
          <w:lang w:eastAsia="ru-RU"/>
        </w:rPr>
        <w:t>2021 г</w:t>
      </w:r>
      <w:r>
        <w:rPr>
          <w:rFonts w:ascii="Times New Roman" w:eastAsia="Times New Roman" w:hAnsi="Times New Roman" w:cs="Times New Roman"/>
          <w:sz w:val="28"/>
          <w:szCs w:val="28"/>
          <w:lang w:eastAsia="ru-RU"/>
        </w:rPr>
        <w:t>. –</w:t>
      </w:r>
      <w:r w:rsidRPr="005E720E">
        <w:rPr>
          <w:rFonts w:ascii="Times New Roman" w:eastAsia="Times New Roman" w:hAnsi="Times New Roman" w:cs="Times New Roman"/>
          <w:sz w:val="28"/>
          <w:szCs w:val="28"/>
          <w:lang w:eastAsia="ru-RU"/>
        </w:rPr>
        <w:t xml:space="preserve"> 8</w:t>
      </w:r>
      <w:r>
        <w:rPr>
          <w:rFonts w:ascii="Times New Roman" w:eastAsia="Times New Roman" w:hAnsi="Times New Roman" w:cs="Times New Roman"/>
          <w:sz w:val="28"/>
          <w:szCs w:val="28"/>
          <w:lang w:eastAsia="ru-RU"/>
        </w:rPr>
        <w:t xml:space="preserve"> 035,3 млн рублей</w:t>
      </w:r>
      <w:r w:rsidRPr="005E720E">
        <w:rPr>
          <w:rFonts w:ascii="Times New Roman" w:eastAsia="Times New Roman" w:hAnsi="Times New Roman" w:cs="Times New Roman"/>
          <w:sz w:val="28"/>
          <w:szCs w:val="28"/>
          <w:lang w:eastAsia="ru-RU"/>
        </w:rPr>
        <w:t>), из них:</w:t>
      </w:r>
    </w:p>
    <w:p w14:paraId="7E060231" w14:textId="5985DA3A" w:rsidR="00495D09" w:rsidRDefault="00495D09" w:rsidP="005E720E">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7 926,7 </w:t>
      </w:r>
      <w:r w:rsidRPr="005E720E">
        <w:rPr>
          <w:rFonts w:ascii="Times New Roman" w:hAnsi="Times New Roman" w:cs="Times New Roman"/>
          <w:bCs/>
          <w:sz w:val="28"/>
          <w:szCs w:val="28"/>
        </w:rPr>
        <w:t xml:space="preserve">млн рублей – на </w:t>
      </w:r>
      <w:r w:rsidRPr="009A22CE">
        <w:rPr>
          <w:rFonts w:ascii="Times New Roman" w:hAnsi="Times New Roman" w:cs="Times New Roman"/>
          <w:bCs/>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w:t>
      </w:r>
      <w:r w:rsidR="00BE77E8">
        <w:rPr>
          <w:rFonts w:ascii="Times New Roman" w:hAnsi="Times New Roman" w:cs="Times New Roman"/>
          <w:bCs/>
          <w:sz w:val="28"/>
          <w:szCs w:val="28"/>
        </w:rPr>
        <w:br/>
      </w:r>
      <w:r w:rsidRPr="009A22CE">
        <w:rPr>
          <w:rFonts w:ascii="Times New Roman" w:hAnsi="Times New Roman" w:cs="Times New Roman"/>
          <w:bCs/>
          <w:sz w:val="28"/>
          <w:szCs w:val="28"/>
        </w:rPr>
        <w:t>по адаптированным основным общеобразовательным программам</w:t>
      </w:r>
      <w:r w:rsidRPr="000D4DB8">
        <w:rPr>
          <w:iCs/>
          <w:sz w:val="28"/>
          <w:szCs w:val="28"/>
        </w:rPr>
        <w:t xml:space="preserve"> </w:t>
      </w:r>
      <w:r w:rsidRPr="005E720E">
        <w:rPr>
          <w:rFonts w:ascii="Times New Roman" w:hAnsi="Times New Roman" w:cs="Times New Roman"/>
          <w:bCs/>
          <w:sz w:val="28"/>
          <w:szCs w:val="28"/>
        </w:rPr>
        <w:t>(</w:t>
      </w:r>
      <w:r>
        <w:rPr>
          <w:rFonts w:ascii="Times New Roman" w:hAnsi="Times New Roman" w:cs="Times New Roman"/>
          <w:bCs/>
          <w:sz w:val="28"/>
          <w:szCs w:val="28"/>
        </w:rPr>
        <w:t xml:space="preserve">ранее на </w:t>
      </w:r>
      <w:r w:rsidRPr="005E720E">
        <w:rPr>
          <w:rFonts w:ascii="Times New Roman" w:hAnsi="Times New Roman" w:cs="Times New Roman"/>
          <w:bCs/>
          <w:sz w:val="28"/>
          <w:szCs w:val="28"/>
        </w:rPr>
        <w:t>создание детских технопарков «Кванториум»</w:t>
      </w:r>
      <w:r>
        <w:rPr>
          <w:rFonts w:ascii="Times New Roman" w:hAnsi="Times New Roman" w:cs="Times New Roman"/>
          <w:bCs/>
          <w:sz w:val="28"/>
          <w:szCs w:val="28"/>
        </w:rPr>
        <w:t>:</w:t>
      </w:r>
      <w:r w:rsidRPr="005E720E">
        <w:rPr>
          <w:rFonts w:ascii="Times New Roman" w:hAnsi="Times New Roman" w:cs="Times New Roman"/>
          <w:bCs/>
          <w:sz w:val="28"/>
          <w:szCs w:val="28"/>
        </w:rPr>
        <w:t xml:space="preserve"> 202</w:t>
      </w:r>
      <w:r>
        <w:rPr>
          <w:rFonts w:ascii="Times New Roman" w:hAnsi="Times New Roman" w:cs="Times New Roman"/>
          <w:bCs/>
          <w:sz w:val="28"/>
          <w:szCs w:val="28"/>
        </w:rPr>
        <w:t>2</w:t>
      </w:r>
      <w:r w:rsidRPr="005E720E">
        <w:rPr>
          <w:rFonts w:ascii="Times New Roman" w:hAnsi="Times New Roman" w:cs="Times New Roman"/>
          <w:bCs/>
          <w:sz w:val="28"/>
          <w:szCs w:val="28"/>
        </w:rPr>
        <w:t xml:space="preserve"> г. – </w:t>
      </w:r>
      <w:r>
        <w:rPr>
          <w:rFonts w:ascii="Times New Roman" w:hAnsi="Times New Roman" w:cs="Times New Roman"/>
          <w:bCs/>
          <w:sz w:val="28"/>
          <w:szCs w:val="28"/>
        </w:rPr>
        <w:t>975,4</w:t>
      </w:r>
      <w:r w:rsidRPr="005E720E">
        <w:rPr>
          <w:rFonts w:ascii="Times New Roman" w:hAnsi="Times New Roman" w:cs="Times New Roman"/>
          <w:bCs/>
          <w:sz w:val="28"/>
          <w:szCs w:val="28"/>
        </w:rPr>
        <w:t xml:space="preserve"> млн рублей; 2021 г. – 957,7 млн рублей</w:t>
      </w:r>
      <w:r>
        <w:rPr>
          <w:rFonts w:ascii="Times New Roman" w:hAnsi="Times New Roman" w:cs="Times New Roman"/>
          <w:bCs/>
          <w:sz w:val="28"/>
          <w:szCs w:val="28"/>
        </w:rPr>
        <w:t>);</w:t>
      </w:r>
    </w:p>
    <w:p w14:paraId="444CECB1" w14:textId="7F11D0FD" w:rsidR="005E720E" w:rsidRPr="005E720E" w:rsidRDefault="009A22CE" w:rsidP="005E720E">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3 674,8 </w:t>
      </w:r>
      <w:r w:rsidR="005E720E" w:rsidRPr="005E720E">
        <w:rPr>
          <w:rFonts w:ascii="Times New Roman" w:hAnsi="Times New Roman" w:cs="Times New Roman"/>
          <w:bCs/>
          <w:sz w:val="28"/>
          <w:szCs w:val="28"/>
        </w:rPr>
        <w:t>млн рублей –</w:t>
      </w:r>
      <w:r>
        <w:rPr>
          <w:rFonts w:ascii="Times New Roman" w:hAnsi="Times New Roman" w:cs="Times New Roman"/>
          <w:bCs/>
          <w:sz w:val="28"/>
          <w:szCs w:val="28"/>
        </w:rPr>
        <w:t xml:space="preserve"> </w:t>
      </w:r>
      <w:r w:rsidRPr="009A22CE">
        <w:rPr>
          <w:rFonts w:ascii="Times New Roman" w:hAnsi="Times New Roman" w:cs="Times New Roman"/>
          <w:bCs/>
          <w:sz w:val="28"/>
          <w:szCs w:val="28"/>
        </w:rPr>
        <w:t xml:space="preserve">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w:t>
      </w:r>
      <w:r w:rsidRPr="009A22CE">
        <w:rPr>
          <w:rFonts w:ascii="Times New Roman" w:hAnsi="Times New Roman" w:cs="Times New Roman"/>
          <w:bCs/>
          <w:sz w:val="28"/>
          <w:szCs w:val="28"/>
        </w:rPr>
        <w:lastRenderedPageBreak/>
        <w:t>программ, для создания информационных систем в образовательных организациях</w:t>
      </w:r>
      <w:r w:rsidRPr="000D4DB8">
        <w:rPr>
          <w:iCs/>
          <w:sz w:val="28"/>
          <w:szCs w:val="28"/>
        </w:rPr>
        <w:t xml:space="preserve"> </w:t>
      </w:r>
      <w:r w:rsidR="005E720E" w:rsidRPr="005E720E">
        <w:rPr>
          <w:rFonts w:ascii="Times New Roman" w:hAnsi="Times New Roman" w:cs="Times New Roman"/>
          <w:bCs/>
          <w:sz w:val="28"/>
          <w:szCs w:val="28"/>
        </w:rPr>
        <w:t>(</w:t>
      </w:r>
      <w:r>
        <w:rPr>
          <w:rFonts w:ascii="Times New Roman" w:hAnsi="Times New Roman" w:cs="Times New Roman"/>
          <w:bCs/>
          <w:sz w:val="28"/>
          <w:szCs w:val="28"/>
        </w:rPr>
        <w:t xml:space="preserve">ранее </w:t>
      </w:r>
      <w:r w:rsidRPr="005E720E">
        <w:rPr>
          <w:rFonts w:ascii="Times New Roman" w:hAnsi="Times New Roman" w:cs="Times New Roman"/>
          <w:bCs/>
          <w:sz w:val="28"/>
          <w:szCs w:val="28"/>
        </w:rPr>
        <w:t>на создание центров выявления и поддержки одаренных детей</w:t>
      </w:r>
      <w:r>
        <w:rPr>
          <w:rFonts w:ascii="Times New Roman" w:hAnsi="Times New Roman" w:cs="Times New Roman"/>
          <w:bCs/>
          <w:sz w:val="28"/>
          <w:szCs w:val="28"/>
        </w:rPr>
        <w:t>:</w:t>
      </w:r>
      <w:r w:rsidRPr="005E720E">
        <w:rPr>
          <w:rFonts w:ascii="Times New Roman" w:hAnsi="Times New Roman" w:cs="Times New Roman"/>
          <w:bCs/>
          <w:sz w:val="28"/>
          <w:szCs w:val="28"/>
        </w:rPr>
        <w:t xml:space="preserve"> </w:t>
      </w:r>
      <w:r w:rsidR="00361E88" w:rsidRPr="005E720E">
        <w:rPr>
          <w:rFonts w:ascii="Times New Roman" w:hAnsi="Times New Roman" w:cs="Times New Roman"/>
          <w:bCs/>
          <w:sz w:val="28"/>
          <w:szCs w:val="28"/>
        </w:rPr>
        <w:t>202</w:t>
      </w:r>
      <w:r w:rsidR="00361E88">
        <w:rPr>
          <w:rFonts w:ascii="Times New Roman" w:hAnsi="Times New Roman" w:cs="Times New Roman"/>
          <w:bCs/>
          <w:sz w:val="28"/>
          <w:szCs w:val="28"/>
        </w:rPr>
        <w:t>2</w:t>
      </w:r>
      <w:r w:rsidR="00361E88" w:rsidRPr="005E720E">
        <w:rPr>
          <w:rFonts w:ascii="Times New Roman" w:hAnsi="Times New Roman" w:cs="Times New Roman"/>
          <w:bCs/>
          <w:sz w:val="28"/>
          <w:szCs w:val="28"/>
        </w:rPr>
        <w:t xml:space="preserve"> г. – 3 308,1 млн рублей</w:t>
      </w:r>
      <w:r w:rsidR="00361E88">
        <w:rPr>
          <w:rFonts w:ascii="Times New Roman" w:hAnsi="Times New Roman" w:cs="Times New Roman"/>
          <w:bCs/>
          <w:sz w:val="28"/>
          <w:szCs w:val="28"/>
        </w:rPr>
        <w:t>;</w:t>
      </w:r>
      <w:r w:rsidR="00361E88" w:rsidRPr="005E720E">
        <w:rPr>
          <w:rFonts w:ascii="Times New Roman" w:hAnsi="Times New Roman" w:cs="Times New Roman"/>
          <w:bCs/>
          <w:sz w:val="28"/>
          <w:szCs w:val="28"/>
        </w:rPr>
        <w:t xml:space="preserve"> </w:t>
      </w:r>
      <w:r w:rsidR="005E720E" w:rsidRPr="005E720E">
        <w:rPr>
          <w:rFonts w:ascii="Times New Roman" w:hAnsi="Times New Roman" w:cs="Times New Roman"/>
          <w:bCs/>
          <w:sz w:val="28"/>
          <w:szCs w:val="28"/>
        </w:rPr>
        <w:t>2021 г. – 3 288,6 млн рублей</w:t>
      </w:r>
      <w:r w:rsidR="00495D09">
        <w:rPr>
          <w:rFonts w:ascii="Times New Roman" w:hAnsi="Times New Roman" w:cs="Times New Roman"/>
          <w:bCs/>
          <w:sz w:val="28"/>
          <w:szCs w:val="28"/>
        </w:rPr>
        <w:t xml:space="preserve">; </w:t>
      </w:r>
      <w:r w:rsidR="00495D09" w:rsidRPr="005E720E">
        <w:rPr>
          <w:rFonts w:ascii="Times New Roman" w:hAnsi="Times New Roman" w:cs="Times New Roman"/>
          <w:bCs/>
          <w:sz w:val="28"/>
          <w:szCs w:val="28"/>
        </w:rPr>
        <w:t>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r w:rsidR="00495D09">
        <w:rPr>
          <w:rFonts w:ascii="Times New Roman" w:hAnsi="Times New Roman" w:cs="Times New Roman"/>
          <w:bCs/>
          <w:sz w:val="28"/>
          <w:szCs w:val="28"/>
        </w:rPr>
        <w:t xml:space="preserve">: </w:t>
      </w:r>
      <w:r w:rsidR="00495D09" w:rsidRPr="005E720E">
        <w:rPr>
          <w:rFonts w:ascii="Times New Roman" w:hAnsi="Times New Roman" w:cs="Times New Roman"/>
          <w:bCs/>
          <w:sz w:val="28"/>
          <w:szCs w:val="28"/>
        </w:rPr>
        <w:t>202</w:t>
      </w:r>
      <w:r w:rsidR="00495D09">
        <w:rPr>
          <w:rFonts w:ascii="Times New Roman" w:hAnsi="Times New Roman" w:cs="Times New Roman"/>
          <w:bCs/>
          <w:sz w:val="28"/>
          <w:szCs w:val="28"/>
        </w:rPr>
        <w:t>2</w:t>
      </w:r>
      <w:r w:rsidR="00495D09" w:rsidRPr="005E720E">
        <w:rPr>
          <w:rFonts w:ascii="Times New Roman" w:hAnsi="Times New Roman" w:cs="Times New Roman"/>
          <w:bCs/>
          <w:sz w:val="28"/>
          <w:szCs w:val="28"/>
        </w:rPr>
        <w:t xml:space="preserve"> г. – </w:t>
      </w:r>
      <w:r w:rsidR="00495D09">
        <w:rPr>
          <w:rFonts w:ascii="Times New Roman" w:hAnsi="Times New Roman" w:cs="Times New Roman"/>
          <w:bCs/>
          <w:sz w:val="28"/>
          <w:szCs w:val="28"/>
        </w:rPr>
        <w:t>1</w:t>
      </w:r>
      <w:r w:rsidR="00495D09" w:rsidRPr="005E720E">
        <w:rPr>
          <w:rFonts w:ascii="Times New Roman" w:hAnsi="Times New Roman" w:cs="Times New Roman"/>
          <w:bCs/>
          <w:sz w:val="28"/>
          <w:szCs w:val="28"/>
        </w:rPr>
        <w:t> </w:t>
      </w:r>
      <w:r w:rsidR="00495D09">
        <w:rPr>
          <w:rFonts w:ascii="Times New Roman" w:hAnsi="Times New Roman" w:cs="Times New Roman"/>
          <w:bCs/>
          <w:sz w:val="28"/>
          <w:szCs w:val="28"/>
        </w:rPr>
        <w:t>796</w:t>
      </w:r>
      <w:r w:rsidR="00495D09" w:rsidRPr="005E720E">
        <w:rPr>
          <w:rFonts w:ascii="Times New Roman" w:hAnsi="Times New Roman" w:cs="Times New Roman"/>
          <w:bCs/>
          <w:sz w:val="28"/>
          <w:szCs w:val="28"/>
        </w:rPr>
        <w:t>,</w:t>
      </w:r>
      <w:r w:rsidR="00495D09">
        <w:rPr>
          <w:rFonts w:ascii="Times New Roman" w:hAnsi="Times New Roman" w:cs="Times New Roman"/>
          <w:bCs/>
          <w:sz w:val="28"/>
          <w:szCs w:val="28"/>
        </w:rPr>
        <w:t>2</w:t>
      </w:r>
      <w:r w:rsidR="00495D09" w:rsidRPr="005E720E">
        <w:rPr>
          <w:rFonts w:ascii="Times New Roman" w:hAnsi="Times New Roman" w:cs="Times New Roman"/>
          <w:bCs/>
          <w:sz w:val="28"/>
          <w:szCs w:val="28"/>
        </w:rPr>
        <w:t xml:space="preserve"> млн рублей; 2021 г. – 2 139,5 млн рублей</w:t>
      </w:r>
      <w:r w:rsidR="00495D09">
        <w:rPr>
          <w:rFonts w:ascii="Times New Roman" w:hAnsi="Times New Roman" w:cs="Times New Roman"/>
          <w:bCs/>
          <w:sz w:val="28"/>
          <w:szCs w:val="28"/>
        </w:rPr>
        <w:t>; на</w:t>
      </w:r>
      <w:r w:rsidR="00495D09" w:rsidRPr="00495D09">
        <w:rPr>
          <w:rFonts w:ascii="Times New Roman" w:hAnsi="Times New Roman" w:cs="Times New Roman"/>
          <w:bCs/>
          <w:sz w:val="28"/>
          <w:szCs w:val="28"/>
        </w:rPr>
        <w:t xml:space="preserve"> </w:t>
      </w:r>
      <w:r w:rsidR="00495D09" w:rsidRPr="005E720E">
        <w:rPr>
          <w:rFonts w:ascii="Times New Roman" w:hAnsi="Times New Roman" w:cs="Times New Roman"/>
          <w:bCs/>
          <w:sz w:val="28"/>
          <w:szCs w:val="28"/>
        </w:rPr>
        <w:t>формировани</w:t>
      </w:r>
      <w:r w:rsidR="00495D09">
        <w:rPr>
          <w:rFonts w:ascii="Times New Roman" w:hAnsi="Times New Roman" w:cs="Times New Roman"/>
          <w:bCs/>
          <w:sz w:val="28"/>
          <w:szCs w:val="28"/>
        </w:rPr>
        <w:t>е</w:t>
      </w:r>
      <w:r w:rsidR="00495D09" w:rsidRPr="005E720E">
        <w:rPr>
          <w:rFonts w:ascii="Times New Roman" w:hAnsi="Times New Roman" w:cs="Times New Roman"/>
          <w:bCs/>
          <w:sz w:val="28"/>
          <w:szCs w:val="28"/>
        </w:rPr>
        <w:t xml:space="preserve"> современных управленческих и организационно-экономических механизмов в системе дополнительного образования детей </w:t>
      </w:r>
      <w:r w:rsidR="00BE77E8">
        <w:rPr>
          <w:rFonts w:ascii="Times New Roman" w:hAnsi="Times New Roman" w:cs="Times New Roman"/>
          <w:bCs/>
          <w:sz w:val="28"/>
          <w:szCs w:val="28"/>
        </w:rPr>
        <w:br/>
      </w:r>
      <w:r w:rsidR="00495D09" w:rsidRPr="005E720E">
        <w:rPr>
          <w:rFonts w:ascii="Times New Roman" w:hAnsi="Times New Roman" w:cs="Times New Roman"/>
          <w:bCs/>
          <w:sz w:val="28"/>
          <w:szCs w:val="28"/>
        </w:rPr>
        <w:t>в субъектах Российской Федерации</w:t>
      </w:r>
      <w:r w:rsidR="00495D09">
        <w:rPr>
          <w:rFonts w:ascii="Times New Roman" w:hAnsi="Times New Roman" w:cs="Times New Roman"/>
          <w:bCs/>
          <w:sz w:val="28"/>
          <w:szCs w:val="28"/>
        </w:rPr>
        <w:t xml:space="preserve">: </w:t>
      </w:r>
      <w:r w:rsidR="00495D09" w:rsidRPr="005E720E">
        <w:rPr>
          <w:rFonts w:ascii="Times New Roman" w:hAnsi="Times New Roman" w:cs="Times New Roman"/>
          <w:bCs/>
          <w:sz w:val="28"/>
          <w:szCs w:val="28"/>
        </w:rPr>
        <w:t>202</w:t>
      </w:r>
      <w:r w:rsidR="00495D09">
        <w:rPr>
          <w:rFonts w:ascii="Times New Roman" w:hAnsi="Times New Roman" w:cs="Times New Roman"/>
          <w:bCs/>
          <w:sz w:val="28"/>
          <w:szCs w:val="28"/>
        </w:rPr>
        <w:t>2</w:t>
      </w:r>
      <w:r w:rsidR="00495D09" w:rsidRPr="005E720E">
        <w:rPr>
          <w:rFonts w:ascii="Times New Roman" w:hAnsi="Times New Roman" w:cs="Times New Roman"/>
          <w:bCs/>
          <w:sz w:val="28"/>
          <w:szCs w:val="28"/>
        </w:rPr>
        <w:t xml:space="preserve"> г. – </w:t>
      </w:r>
      <w:r w:rsidR="00495D09">
        <w:rPr>
          <w:rFonts w:ascii="Times New Roman" w:hAnsi="Times New Roman" w:cs="Times New Roman"/>
          <w:bCs/>
          <w:sz w:val="28"/>
          <w:szCs w:val="28"/>
        </w:rPr>
        <w:t>74,8</w:t>
      </w:r>
      <w:r w:rsidR="00495D09" w:rsidRPr="005E720E">
        <w:rPr>
          <w:rFonts w:ascii="Times New Roman" w:hAnsi="Times New Roman" w:cs="Times New Roman"/>
          <w:bCs/>
          <w:sz w:val="28"/>
          <w:szCs w:val="28"/>
        </w:rPr>
        <w:t xml:space="preserve"> млн рублей; 2021 г. – 187,7 млн рублей</w:t>
      </w:r>
      <w:r w:rsidR="005E720E" w:rsidRPr="005E720E">
        <w:rPr>
          <w:rFonts w:ascii="Times New Roman" w:hAnsi="Times New Roman" w:cs="Times New Roman"/>
          <w:bCs/>
          <w:sz w:val="28"/>
          <w:szCs w:val="28"/>
        </w:rPr>
        <w:t>);</w:t>
      </w:r>
    </w:p>
    <w:p w14:paraId="2BD277EE" w14:textId="698B65A8" w:rsidR="005E720E" w:rsidRPr="005E720E" w:rsidRDefault="009A22CE" w:rsidP="00495D09">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1 248,7 </w:t>
      </w:r>
      <w:r w:rsidR="005E720E" w:rsidRPr="005E720E">
        <w:rPr>
          <w:rFonts w:ascii="Times New Roman" w:hAnsi="Times New Roman" w:cs="Times New Roman"/>
          <w:bCs/>
          <w:sz w:val="28"/>
          <w:szCs w:val="28"/>
        </w:rPr>
        <w:t xml:space="preserve">млн рублей – на </w:t>
      </w:r>
      <w:r w:rsidRPr="009A22CE">
        <w:rPr>
          <w:rFonts w:ascii="Times New Roman" w:hAnsi="Times New Roman" w:cs="Times New Roman"/>
          <w:bCs/>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Pr="009A22CE">
        <w:rPr>
          <w:iCs/>
          <w:sz w:val="28"/>
          <w:szCs w:val="28"/>
        </w:rPr>
        <w:t xml:space="preserve"> </w:t>
      </w:r>
      <w:r w:rsidR="005E720E" w:rsidRPr="005E720E">
        <w:rPr>
          <w:rFonts w:ascii="Times New Roman" w:hAnsi="Times New Roman" w:cs="Times New Roman"/>
          <w:bCs/>
          <w:sz w:val="28"/>
          <w:szCs w:val="28"/>
        </w:rPr>
        <w:t>(</w:t>
      </w:r>
      <w:r w:rsidRPr="009A22CE">
        <w:rPr>
          <w:rFonts w:ascii="Times New Roman" w:hAnsi="Times New Roman" w:cs="Times New Roman"/>
          <w:bCs/>
          <w:sz w:val="28"/>
          <w:szCs w:val="28"/>
        </w:rPr>
        <w:t>ранее</w:t>
      </w:r>
      <w:r>
        <w:rPr>
          <w:rFonts w:ascii="Times New Roman" w:hAnsi="Times New Roman" w:cs="Times New Roman"/>
          <w:bCs/>
          <w:sz w:val="28"/>
          <w:szCs w:val="28"/>
        </w:rPr>
        <w:t xml:space="preserve"> на </w:t>
      </w:r>
      <w:r w:rsidRPr="005E720E">
        <w:rPr>
          <w:rFonts w:ascii="Times New Roman" w:hAnsi="Times New Roman" w:cs="Times New Roman"/>
          <w:bCs/>
          <w:sz w:val="28"/>
          <w:szCs w:val="28"/>
        </w:rPr>
        <w:t xml:space="preserve">создание в общеобразовательных организациях, расположенных в сельской местности, условий для занятий физической культурой </w:t>
      </w:r>
      <w:r w:rsidR="00BE77E8">
        <w:rPr>
          <w:rFonts w:ascii="Times New Roman" w:hAnsi="Times New Roman" w:cs="Times New Roman"/>
          <w:bCs/>
          <w:sz w:val="28"/>
          <w:szCs w:val="28"/>
        </w:rPr>
        <w:br/>
      </w:r>
      <w:r w:rsidRPr="005E720E">
        <w:rPr>
          <w:rFonts w:ascii="Times New Roman" w:hAnsi="Times New Roman" w:cs="Times New Roman"/>
          <w:bCs/>
          <w:sz w:val="28"/>
          <w:szCs w:val="28"/>
        </w:rPr>
        <w:t>и спортом</w:t>
      </w:r>
      <w:r>
        <w:rPr>
          <w:rFonts w:ascii="Times New Roman" w:hAnsi="Times New Roman" w:cs="Times New Roman"/>
          <w:bCs/>
          <w:sz w:val="28"/>
          <w:szCs w:val="28"/>
        </w:rPr>
        <w:t>:</w:t>
      </w:r>
      <w:r w:rsidRPr="005E720E">
        <w:rPr>
          <w:rFonts w:ascii="Times New Roman" w:hAnsi="Times New Roman" w:cs="Times New Roman"/>
          <w:bCs/>
          <w:sz w:val="28"/>
          <w:szCs w:val="28"/>
        </w:rPr>
        <w:t xml:space="preserve"> </w:t>
      </w:r>
      <w:r w:rsidR="006859D6" w:rsidRPr="005E720E">
        <w:rPr>
          <w:rFonts w:ascii="Times New Roman" w:hAnsi="Times New Roman" w:cs="Times New Roman"/>
          <w:bCs/>
          <w:sz w:val="28"/>
          <w:szCs w:val="28"/>
        </w:rPr>
        <w:t>202</w:t>
      </w:r>
      <w:r w:rsidR="006859D6">
        <w:rPr>
          <w:rFonts w:ascii="Times New Roman" w:hAnsi="Times New Roman" w:cs="Times New Roman"/>
          <w:bCs/>
          <w:sz w:val="28"/>
          <w:szCs w:val="28"/>
        </w:rPr>
        <w:t>2</w:t>
      </w:r>
      <w:r w:rsidR="006859D6" w:rsidRPr="005E720E">
        <w:rPr>
          <w:rFonts w:ascii="Times New Roman" w:hAnsi="Times New Roman" w:cs="Times New Roman"/>
          <w:bCs/>
          <w:sz w:val="28"/>
          <w:szCs w:val="28"/>
        </w:rPr>
        <w:t xml:space="preserve"> г. – </w:t>
      </w:r>
      <w:r w:rsidR="006859D6">
        <w:rPr>
          <w:rFonts w:ascii="Times New Roman" w:hAnsi="Times New Roman" w:cs="Times New Roman"/>
          <w:bCs/>
          <w:sz w:val="28"/>
          <w:szCs w:val="28"/>
        </w:rPr>
        <w:t>1 307,8 млн рублей;</w:t>
      </w:r>
      <w:r w:rsidR="006859D6" w:rsidRPr="005E720E">
        <w:rPr>
          <w:rFonts w:ascii="Times New Roman" w:hAnsi="Times New Roman" w:cs="Times New Roman"/>
          <w:bCs/>
          <w:sz w:val="28"/>
          <w:szCs w:val="28"/>
        </w:rPr>
        <w:t xml:space="preserve"> 2020 г. – 1 741,3 млн рублей</w:t>
      </w:r>
      <w:r w:rsidR="00495D09">
        <w:rPr>
          <w:rFonts w:ascii="Times New Roman" w:hAnsi="Times New Roman" w:cs="Times New Roman"/>
          <w:bCs/>
          <w:sz w:val="28"/>
          <w:szCs w:val="28"/>
        </w:rPr>
        <w:t>).</w:t>
      </w:r>
    </w:p>
    <w:p w14:paraId="49B75985" w14:textId="23C7BFAA"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В целях осуществления выявления и поддержки лиц, проявивших выдающиеся способности, постановлением Правительства Российской Федерации от 19 октября 2023 г. № 1738 утверждены Правила выявления детей и молодежи, проявивших выдающиеся способности, и сопровождения их дальнейшего развития (далее </w:t>
      </w:r>
      <w:r w:rsidR="00BE77E8">
        <w:rPr>
          <w:rFonts w:ascii="Times New Roman" w:eastAsia="Times New Roman" w:hAnsi="Times New Roman" w:cs="Times New Roman"/>
          <w:sz w:val="28"/>
          <w:szCs w:val="28"/>
          <w:lang w:eastAsia="ru-RU"/>
        </w:rPr>
        <w:br/>
      </w:r>
      <w:r w:rsidR="008E70FC">
        <w:rPr>
          <w:rFonts w:ascii="Times New Roman" w:eastAsia="Times New Roman" w:hAnsi="Times New Roman" w:cs="Times New Roman"/>
          <w:sz w:val="28"/>
          <w:szCs w:val="28"/>
          <w:lang w:eastAsia="ru-RU"/>
        </w:rPr>
        <w:t xml:space="preserve">по тексту подраздела </w:t>
      </w:r>
      <w:r w:rsidRPr="00AC6C27">
        <w:rPr>
          <w:rFonts w:ascii="Times New Roman" w:eastAsia="Times New Roman" w:hAnsi="Times New Roman" w:cs="Times New Roman"/>
          <w:sz w:val="28"/>
          <w:szCs w:val="28"/>
          <w:lang w:eastAsia="ru-RU"/>
        </w:rPr>
        <w:t xml:space="preserve">– Правила). </w:t>
      </w:r>
    </w:p>
    <w:p w14:paraId="78A015D6" w14:textId="4110AA3C"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В соответствии с Правилами выявление одаренных детей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w:t>
      </w:r>
      <w:r w:rsidR="00BE77E8">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(далее </w:t>
      </w:r>
      <w:r w:rsidR="00BE3A00">
        <w:rPr>
          <w:rFonts w:ascii="Times New Roman" w:eastAsia="Times New Roman" w:hAnsi="Times New Roman" w:cs="Times New Roman"/>
          <w:sz w:val="28"/>
          <w:szCs w:val="28"/>
          <w:lang w:eastAsia="ru-RU"/>
        </w:rPr>
        <w:t xml:space="preserve">по тексту подраздела </w:t>
      </w:r>
      <w:r w:rsidRPr="00AC6C27">
        <w:rPr>
          <w:rFonts w:ascii="Times New Roman" w:eastAsia="Times New Roman" w:hAnsi="Times New Roman" w:cs="Times New Roman"/>
          <w:sz w:val="28"/>
          <w:szCs w:val="28"/>
          <w:lang w:eastAsia="ru-RU"/>
        </w:rPr>
        <w:t xml:space="preserve">– мероприятия, перечень мероприятий). </w:t>
      </w:r>
    </w:p>
    <w:p w14:paraId="3C6732BB" w14:textId="77777777"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Ежегодно Минпросвещения России утверждается перечень мероприятий. Также в соответствии с подпунктом «б» пункта 5 Правил в перечень мероприятий включаются олимпиады школьников, включенные в перечень олимпиад школьников и их уровней на соответствующий учебный год, утверждаемый Минобрнауки России. </w:t>
      </w:r>
    </w:p>
    <w:p w14:paraId="71C3887E" w14:textId="2B8B62AB"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Перечень мероприятий на 2023/24 учебный год утвержден приказом Минпросвещения России от 31 августа 2023 г. № 649 и включает в себя </w:t>
      </w:r>
      <w:r w:rsidR="004979B2">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824 мероприятия. Перечень олимпиад школьников и их уровней на 2023/24 учебный год включает в себя 87 олимпиад и утвержден приказом Минобрнауки России </w:t>
      </w:r>
      <w:r w:rsidR="004979B2">
        <w:rPr>
          <w:rFonts w:ascii="Times New Roman" w:eastAsia="Times New Roman" w:hAnsi="Times New Roman" w:cs="Times New Roman"/>
          <w:sz w:val="28"/>
          <w:szCs w:val="28"/>
          <w:lang w:eastAsia="ru-RU"/>
        </w:rPr>
        <w:br/>
      </w:r>
      <w:r w:rsidR="004979B2" w:rsidRPr="00AC6C27">
        <w:rPr>
          <w:rFonts w:ascii="Times New Roman" w:eastAsia="Times New Roman" w:hAnsi="Times New Roman" w:cs="Times New Roman"/>
          <w:sz w:val="28"/>
          <w:szCs w:val="28"/>
          <w:lang w:eastAsia="ru-RU"/>
        </w:rPr>
        <w:t>от 28 августа 2023 г</w:t>
      </w:r>
      <w:r w:rsidR="004979B2">
        <w:rPr>
          <w:rFonts w:ascii="Times New Roman" w:eastAsia="Times New Roman" w:hAnsi="Times New Roman" w:cs="Times New Roman"/>
          <w:sz w:val="28"/>
          <w:szCs w:val="28"/>
          <w:lang w:eastAsia="ru-RU"/>
        </w:rPr>
        <w:t>.</w:t>
      </w:r>
      <w:r w:rsidR="004979B2" w:rsidRPr="00AC6C27">
        <w:rPr>
          <w:rFonts w:ascii="Times New Roman" w:eastAsia="Times New Roman" w:hAnsi="Times New Roman" w:cs="Times New Roman"/>
          <w:sz w:val="28"/>
          <w:szCs w:val="28"/>
          <w:lang w:eastAsia="ru-RU"/>
        </w:rPr>
        <w:t xml:space="preserve"> </w:t>
      </w:r>
      <w:r w:rsidR="00D21F0F">
        <w:rPr>
          <w:rFonts w:ascii="Times New Roman" w:eastAsia="Times New Roman" w:hAnsi="Times New Roman" w:cs="Times New Roman"/>
          <w:sz w:val="28"/>
          <w:szCs w:val="28"/>
          <w:lang w:eastAsia="ru-RU"/>
        </w:rPr>
        <w:t>№ 823.</w:t>
      </w:r>
    </w:p>
    <w:p w14:paraId="5404510E" w14:textId="6887A00B"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Данные о победителях и призерах указанных мероприятий вносятся </w:t>
      </w:r>
      <w:r w:rsidR="00BE77E8">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в государственный информационный ресурс о лицах, проявивших выдающиеся способности (далее – ГИР). По состоянию на 25 декабря 2023 г. в ГИР содержались сведения о 540,2 тыс. достижениях по направлениям «Наука», «Искусство» </w:t>
      </w:r>
      <w:r w:rsidR="00BE77E8">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lastRenderedPageBreak/>
        <w:t>и «Спорт», принадлежащих 524,5 тыс. обучающимся</w:t>
      </w:r>
      <w:r w:rsidR="00083B37">
        <w:rPr>
          <w:rFonts w:ascii="Times New Roman" w:eastAsia="Times New Roman" w:hAnsi="Times New Roman" w:cs="Times New Roman"/>
          <w:sz w:val="28"/>
          <w:szCs w:val="28"/>
          <w:lang w:eastAsia="ru-RU"/>
        </w:rPr>
        <w:t>. П</w:t>
      </w:r>
      <w:r w:rsidRPr="00AC6C27">
        <w:rPr>
          <w:rFonts w:ascii="Times New Roman" w:eastAsia="Times New Roman" w:hAnsi="Times New Roman" w:cs="Times New Roman"/>
          <w:sz w:val="28"/>
          <w:szCs w:val="28"/>
          <w:lang w:eastAsia="ru-RU"/>
        </w:rPr>
        <w:t xml:space="preserve">о итогам 2022/2023 учебного года в ГИР внесены сведения о 200,6 тыс. достижениях по направлениям «Наука», «Искусство» и «Спорт», принадлежащих 194,6 тыс. обучающимся. </w:t>
      </w:r>
    </w:p>
    <w:p w14:paraId="6EEB5937" w14:textId="3613A322"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Включение в ГИР позволяет обучающимся претендовать на получение государственной поддержки в различных формах, а также на начисление баллов </w:t>
      </w:r>
      <w:r w:rsidR="00BE77E8">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за участие и (или) результаты участия в мероприятиях, включенных в перечень мероприятий при поступлении на обучение по образовательным программам высшего образования – программам бакалавриата, программам специалитета, программам магистратуры. </w:t>
      </w:r>
    </w:p>
    <w:p w14:paraId="53C5CE8D" w14:textId="2A6620BA"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Важным механизмом выявления одаренных детей и молодежи является всероссийская олимпиада школьников и международные олимпиады. В рамках федерального проекта «Успех каждого ребенка» национального проекта «Образование» Минпросвещения России обеспечивается проведение </w:t>
      </w:r>
      <w:r w:rsidR="00083B37" w:rsidRPr="00AC6C27">
        <w:rPr>
          <w:rFonts w:ascii="Times New Roman" w:eastAsia="Times New Roman" w:hAnsi="Times New Roman" w:cs="Times New Roman"/>
          <w:sz w:val="28"/>
          <w:szCs w:val="28"/>
          <w:lang w:eastAsia="ru-RU"/>
        </w:rPr>
        <w:t>всероссийск</w:t>
      </w:r>
      <w:r w:rsidR="00083B37">
        <w:rPr>
          <w:rFonts w:ascii="Times New Roman" w:eastAsia="Times New Roman" w:hAnsi="Times New Roman" w:cs="Times New Roman"/>
          <w:sz w:val="28"/>
          <w:szCs w:val="28"/>
          <w:lang w:eastAsia="ru-RU"/>
        </w:rPr>
        <w:t>ой</w:t>
      </w:r>
      <w:r w:rsidR="00083B37" w:rsidRPr="00AC6C27">
        <w:rPr>
          <w:rFonts w:ascii="Times New Roman" w:eastAsia="Times New Roman" w:hAnsi="Times New Roman" w:cs="Times New Roman"/>
          <w:sz w:val="28"/>
          <w:szCs w:val="28"/>
          <w:lang w:eastAsia="ru-RU"/>
        </w:rPr>
        <w:t xml:space="preserve"> олимпиад</w:t>
      </w:r>
      <w:r w:rsidR="00083B37">
        <w:rPr>
          <w:rFonts w:ascii="Times New Roman" w:eastAsia="Times New Roman" w:hAnsi="Times New Roman" w:cs="Times New Roman"/>
          <w:sz w:val="28"/>
          <w:szCs w:val="28"/>
          <w:lang w:eastAsia="ru-RU"/>
        </w:rPr>
        <w:t>ы</w:t>
      </w:r>
      <w:r w:rsidR="00083B37" w:rsidRPr="00AC6C27">
        <w:rPr>
          <w:rFonts w:ascii="Times New Roman" w:eastAsia="Times New Roman" w:hAnsi="Times New Roman" w:cs="Times New Roman"/>
          <w:sz w:val="28"/>
          <w:szCs w:val="28"/>
          <w:lang w:eastAsia="ru-RU"/>
        </w:rPr>
        <w:t xml:space="preserve"> школьников</w:t>
      </w:r>
      <w:r w:rsidRPr="00AC6C27">
        <w:rPr>
          <w:rFonts w:ascii="Times New Roman" w:eastAsia="Times New Roman" w:hAnsi="Times New Roman" w:cs="Times New Roman"/>
          <w:sz w:val="28"/>
          <w:szCs w:val="28"/>
          <w:lang w:eastAsia="ru-RU"/>
        </w:rPr>
        <w:t xml:space="preserve">, а также подготовка и участие обучающихся </w:t>
      </w:r>
      <w:r w:rsidR="00BE77E8">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в международных олимпиадах. </w:t>
      </w:r>
    </w:p>
    <w:p w14:paraId="06302068" w14:textId="0FEE53B4" w:rsidR="00AC6C27" w:rsidRDefault="00083B37" w:rsidP="008E70F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C6C27">
        <w:rPr>
          <w:rFonts w:ascii="Times New Roman" w:eastAsia="Times New Roman" w:hAnsi="Times New Roman" w:cs="Times New Roman"/>
          <w:sz w:val="28"/>
          <w:szCs w:val="28"/>
          <w:lang w:eastAsia="ru-RU"/>
        </w:rPr>
        <w:t>сероссийская олимпиада школьников</w:t>
      </w:r>
      <w:r w:rsidR="00AC6C27" w:rsidRPr="00AC6C27">
        <w:rPr>
          <w:rFonts w:ascii="Times New Roman" w:eastAsia="Times New Roman" w:hAnsi="Times New Roman" w:cs="Times New Roman"/>
          <w:sz w:val="28"/>
          <w:szCs w:val="28"/>
          <w:lang w:eastAsia="ru-RU"/>
        </w:rPr>
        <w:t xml:space="preserve"> проходит в 4 этапа </w:t>
      </w:r>
      <w:r w:rsidR="00BE77E8">
        <w:rPr>
          <w:rFonts w:ascii="Times New Roman" w:eastAsia="Times New Roman" w:hAnsi="Times New Roman" w:cs="Times New Roman"/>
          <w:sz w:val="28"/>
          <w:szCs w:val="28"/>
          <w:lang w:eastAsia="ru-RU"/>
        </w:rPr>
        <w:br/>
      </w:r>
      <w:r w:rsidR="00AC6C27" w:rsidRPr="00AC6C27">
        <w:rPr>
          <w:rFonts w:ascii="Times New Roman" w:eastAsia="Times New Roman" w:hAnsi="Times New Roman" w:cs="Times New Roman"/>
          <w:sz w:val="28"/>
          <w:szCs w:val="28"/>
          <w:lang w:eastAsia="ru-RU"/>
        </w:rPr>
        <w:t xml:space="preserve">по 24 общеобразовательным предметам во всех субъектах Российской Федерации. </w:t>
      </w:r>
    </w:p>
    <w:p w14:paraId="6AB6397B" w14:textId="6B003826"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В 2022/23 учебном году во </w:t>
      </w:r>
      <w:r w:rsidR="00083B37">
        <w:rPr>
          <w:rFonts w:ascii="Times New Roman" w:eastAsia="Times New Roman" w:hAnsi="Times New Roman" w:cs="Times New Roman"/>
          <w:sz w:val="28"/>
          <w:szCs w:val="28"/>
          <w:lang w:eastAsia="ru-RU"/>
        </w:rPr>
        <w:t>всероссийской олимпиаде школьников</w:t>
      </w:r>
      <w:r w:rsidRPr="00AC6C27">
        <w:rPr>
          <w:rFonts w:ascii="Times New Roman" w:eastAsia="Times New Roman" w:hAnsi="Times New Roman" w:cs="Times New Roman"/>
          <w:sz w:val="28"/>
          <w:szCs w:val="28"/>
          <w:lang w:eastAsia="ru-RU"/>
        </w:rPr>
        <w:t xml:space="preserve"> приняли участие около 7 млн обучающихся в школьном этапе (4-11 класс), около 1,6 млн обучающихся в муниципальном этапе, более 132,0 тыс. обучающихся в региональном этапе (9-11 класс) и </w:t>
      </w:r>
      <w:r w:rsidR="00613AEB">
        <w:rPr>
          <w:rFonts w:ascii="Times New Roman" w:eastAsia="Times New Roman" w:hAnsi="Times New Roman" w:cs="Times New Roman"/>
          <w:sz w:val="28"/>
          <w:szCs w:val="28"/>
          <w:lang w:eastAsia="ru-RU"/>
        </w:rPr>
        <w:t>6,5 тыс.</w:t>
      </w:r>
      <w:r w:rsidRPr="00AC6C27">
        <w:rPr>
          <w:rFonts w:ascii="Times New Roman" w:eastAsia="Times New Roman" w:hAnsi="Times New Roman" w:cs="Times New Roman"/>
          <w:sz w:val="28"/>
          <w:szCs w:val="28"/>
          <w:lang w:eastAsia="ru-RU"/>
        </w:rPr>
        <w:t xml:space="preserve"> обучающихся в заключительном этапе (9-11 класс). Заключительный этап </w:t>
      </w:r>
      <w:r w:rsidR="0098000B" w:rsidRPr="00AC6C27">
        <w:rPr>
          <w:rFonts w:ascii="Times New Roman" w:eastAsia="Times New Roman" w:hAnsi="Times New Roman" w:cs="Times New Roman"/>
          <w:sz w:val="28"/>
          <w:szCs w:val="28"/>
          <w:lang w:eastAsia="ru-RU"/>
        </w:rPr>
        <w:t>всероссийск</w:t>
      </w:r>
      <w:r w:rsidR="0098000B">
        <w:rPr>
          <w:rFonts w:ascii="Times New Roman" w:eastAsia="Times New Roman" w:hAnsi="Times New Roman" w:cs="Times New Roman"/>
          <w:sz w:val="28"/>
          <w:szCs w:val="28"/>
          <w:lang w:eastAsia="ru-RU"/>
        </w:rPr>
        <w:t>ой</w:t>
      </w:r>
      <w:r w:rsidR="0098000B" w:rsidRPr="00AC6C27">
        <w:rPr>
          <w:rFonts w:ascii="Times New Roman" w:eastAsia="Times New Roman" w:hAnsi="Times New Roman" w:cs="Times New Roman"/>
          <w:sz w:val="28"/>
          <w:szCs w:val="28"/>
          <w:lang w:eastAsia="ru-RU"/>
        </w:rPr>
        <w:t xml:space="preserve"> олимпиад</w:t>
      </w:r>
      <w:r w:rsidR="0098000B">
        <w:rPr>
          <w:rFonts w:ascii="Times New Roman" w:eastAsia="Times New Roman" w:hAnsi="Times New Roman" w:cs="Times New Roman"/>
          <w:sz w:val="28"/>
          <w:szCs w:val="28"/>
          <w:lang w:eastAsia="ru-RU"/>
        </w:rPr>
        <w:t>ы</w:t>
      </w:r>
      <w:r w:rsidR="0098000B" w:rsidRPr="00AC6C27">
        <w:rPr>
          <w:rFonts w:ascii="Times New Roman" w:eastAsia="Times New Roman" w:hAnsi="Times New Roman" w:cs="Times New Roman"/>
          <w:sz w:val="28"/>
          <w:szCs w:val="28"/>
          <w:lang w:eastAsia="ru-RU"/>
        </w:rPr>
        <w:t xml:space="preserve"> школьников</w:t>
      </w:r>
      <w:r w:rsidRPr="00AC6C27">
        <w:rPr>
          <w:rFonts w:ascii="Times New Roman" w:eastAsia="Times New Roman" w:hAnsi="Times New Roman" w:cs="Times New Roman"/>
          <w:sz w:val="28"/>
          <w:szCs w:val="28"/>
          <w:lang w:eastAsia="ru-RU"/>
        </w:rPr>
        <w:t xml:space="preserve"> </w:t>
      </w:r>
      <w:r w:rsidR="00EF0686">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по 24 общеобразовательным предметам проводился с 16 марта по 30 апреля 2023 г. </w:t>
      </w:r>
      <w:r w:rsidR="00EF0686">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в 13 субъектах Российской Федерации и федеральной территории «Сириус». </w:t>
      </w:r>
      <w:r w:rsidR="00EF0686">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По итогам заключительного этапа </w:t>
      </w:r>
      <w:r w:rsidR="0098000B" w:rsidRPr="00AC6C27">
        <w:rPr>
          <w:rFonts w:ascii="Times New Roman" w:eastAsia="Times New Roman" w:hAnsi="Times New Roman" w:cs="Times New Roman"/>
          <w:sz w:val="28"/>
          <w:szCs w:val="28"/>
          <w:lang w:eastAsia="ru-RU"/>
        </w:rPr>
        <w:t>всероссийск</w:t>
      </w:r>
      <w:r w:rsidR="0098000B">
        <w:rPr>
          <w:rFonts w:ascii="Times New Roman" w:eastAsia="Times New Roman" w:hAnsi="Times New Roman" w:cs="Times New Roman"/>
          <w:sz w:val="28"/>
          <w:szCs w:val="28"/>
          <w:lang w:eastAsia="ru-RU"/>
        </w:rPr>
        <w:t>ой</w:t>
      </w:r>
      <w:r w:rsidR="0098000B" w:rsidRPr="00AC6C27">
        <w:rPr>
          <w:rFonts w:ascii="Times New Roman" w:eastAsia="Times New Roman" w:hAnsi="Times New Roman" w:cs="Times New Roman"/>
          <w:sz w:val="28"/>
          <w:szCs w:val="28"/>
          <w:lang w:eastAsia="ru-RU"/>
        </w:rPr>
        <w:t xml:space="preserve"> олимпиад</w:t>
      </w:r>
      <w:r w:rsidR="0098000B">
        <w:rPr>
          <w:rFonts w:ascii="Times New Roman" w:eastAsia="Times New Roman" w:hAnsi="Times New Roman" w:cs="Times New Roman"/>
          <w:sz w:val="28"/>
          <w:szCs w:val="28"/>
          <w:lang w:eastAsia="ru-RU"/>
        </w:rPr>
        <w:t>ы</w:t>
      </w:r>
      <w:r w:rsidR="0098000B" w:rsidRPr="00AC6C27">
        <w:rPr>
          <w:rFonts w:ascii="Times New Roman" w:eastAsia="Times New Roman" w:hAnsi="Times New Roman" w:cs="Times New Roman"/>
          <w:sz w:val="28"/>
          <w:szCs w:val="28"/>
          <w:lang w:eastAsia="ru-RU"/>
        </w:rPr>
        <w:t xml:space="preserve"> школьников</w:t>
      </w:r>
      <w:r w:rsidRPr="00AC6C27">
        <w:rPr>
          <w:rFonts w:ascii="Times New Roman" w:eastAsia="Times New Roman" w:hAnsi="Times New Roman" w:cs="Times New Roman"/>
          <w:sz w:val="28"/>
          <w:szCs w:val="28"/>
          <w:lang w:eastAsia="ru-RU"/>
        </w:rPr>
        <w:t xml:space="preserve"> 2022/23 учебного года 3 079 человек стали победителями и приз</w:t>
      </w:r>
      <w:r w:rsidR="00EF0686">
        <w:rPr>
          <w:rFonts w:ascii="Times New Roman" w:eastAsia="Times New Roman" w:hAnsi="Times New Roman" w:cs="Times New Roman"/>
          <w:sz w:val="28"/>
          <w:szCs w:val="28"/>
          <w:lang w:eastAsia="ru-RU"/>
        </w:rPr>
        <w:t>е</w:t>
      </w:r>
      <w:r w:rsidRPr="00AC6C27">
        <w:rPr>
          <w:rFonts w:ascii="Times New Roman" w:eastAsia="Times New Roman" w:hAnsi="Times New Roman" w:cs="Times New Roman"/>
          <w:sz w:val="28"/>
          <w:szCs w:val="28"/>
          <w:lang w:eastAsia="ru-RU"/>
        </w:rPr>
        <w:t xml:space="preserve">рами (542 победителя, </w:t>
      </w:r>
      <w:r w:rsidR="00EF0686">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2 537 призеров), что на 144 победителя и призера больше, чем в 2021/22 учебном году. </w:t>
      </w:r>
    </w:p>
    <w:p w14:paraId="00F40F56" w14:textId="08D0783F"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Ежегодно сборные команды Российской Федерации, формируемые приказами Минпросвещения России, принимают участие в 8 международных олимпиадах </w:t>
      </w:r>
      <w:r w:rsidR="00EF0686">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по общеобразовательным предметам: математике, химии, физике, информатике, биологии, географии, астрономии и астрофизике, а также в естественно</w:t>
      </w:r>
      <w:r w:rsidR="00963820">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 xml:space="preserve">научной олимпиаде юниоров. В состав сборных команд Российской Федерации входят только победители и призеры заключительного этапа </w:t>
      </w:r>
      <w:r w:rsidR="00882C6F" w:rsidRPr="00AC6C27">
        <w:rPr>
          <w:rFonts w:ascii="Times New Roman" w:eastAsia="Times New Roman" w:hAnsi="Times New Roman" w:cs="Times New Roman"/>
          <w:sz w:val="28"/>
          <w:szCs w:val="28"/>
          <w:lang w:eastAsia="ru-RU"/>
        </w:rPr>
        <w:t>всероссийск</w:t>
      </w:r>
      <w:r w:rsidR="00882C6F">
        <w:rPr>
          <w:rFonts w:ascii="Times New Roman" w:eastAsia="Times New Roman" w:hAnsi="Times New Roman" w:cs="Times New Roman"/>
          <w:sz w:val="28"/>
          <w:szCs w:val="28"/>
          <w:lang w:eastAsia="ru-RU"/>
        </w:rPr>
        <w:t>ой</w:t>
      </w:r>
      <w:r w:rsidR="00882C6F" w:rsidRPr="00AC6C27">
        <w:rPr>
          <w:rFonts w:ascii="Times New Roman" w:eastAsia="Times New Roman" w:hAnsi="Times New Roman" w:cs="Times New Roman"/>
          <w:sz w:val="28"/>
          <w:szCs w:val="28"/>
          <w:lang w:eastAsia="ru-RU"/>
        </w:rPr>
        <w:t xml:space="preserve"> олимпиад</w:t>
      </w:r>
      <w:r w:rsidR="00882C6F">
        <w:rPr>
          <w:rFonts w:ascii="Times New Roman" w:eastAsia="Times New Roman" w:hAnsi="Times New Roman" w:cs="Times New Roman"/>
          <w:sz w:val="28"/>
          <w:szCs w:val="28"/>
          <w:lang w:eastAsia="ru-RU"/>
        </w:rPr>
        <w:t>ы</w:t>
      </w:r>
      <w:r w:rsidR="00882C6F" w:rsidRPr="00AC6C27">
        <w:rPr>
          <w:rFonts w:ascii="Times New Roman" w:eastAsia="Times New Roman" w:hAnsi="Times New Roman" w:cs="Times New Roman"/>
          <w:sz w:val="28"/>
          <w:szCs w:val="28"/>
          <w:lang w:eastAsia="ru-RU"/>
        </w:rPr>
        <w:t xml:space="preserve"> школьников</w:t>
      </w:r>
      <w:r w:rsidRPr="00AC6C27">
        <w:rPr>
          <w:rFonts w:ascii="Times New Roman" w:eastAsia="Times New Roman" w:hAnsi="Times New Roman" w:cs="Times New Roman"/>
          <w:sz w:val="28"/>
          <w:szCs w:val="28"/>
          <w:lang w:eastAsia="ru-RU"/>
        </w:rPr>
        <w:t>. Российские сборные команды стабильно выступа</w:t>
      </w:r>
      <w:r>
        <w:rPr>
          <w:rFonts w:ascii="Times New Roman" w:eastAsia="Times New Roman" w:hAnsi="Times New Roman" w:cs="Times New Roman"/>
          <w:sz w:val="28"/>
          <w:szCs w:val="28"/>
          <w:lang w:eastAsia="ru-RU"/>
        </w:rPr>
        <w:t xml:space="preserve">ют на международных олимпиадах, </w:t>
      </w:r>
      <w:r w:rsidRPr="00AC6C27">
        <w:rPr>
          <w:rFonts w:ascii="Times New Roman" w:eastAsia="Times New Roman" w:hAnsi="Times New Roman" w:cs="Times New Roman"/>
          <w:sz w:val="28"/>
          <w:szCs w:val="28"/>
          <w:lang w:eastAsia="ru-RU"/>
        </w:rPr>
        <w:t xml:space="preserve">что подтверждается количеством завоеванных наград в 2023 г. – </w:t>
      </w:r>
      <w:r w:rsidR="00663E47">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43 медали из 43 возможных (34 золоты</w:t>
      </w:r>
      <w:r w:rsidR="00EF0686">
        <w:rPr>
          <w:rFonts w:ascii="Times New Roman" w:eastAsia="Times New Roman" w:hAnsi="Times New Roman" w:cs="Times New Roman"/>
          <w:sz w:val="28"/>
          <w:szCs w:val="28"/>
          <w:lang w:eastAsia="ru-RU"/>
        </w:rPr>
        <w:t>е, 8 серебряных и 1 бронзовая).</w:t>
      </w:r>
    </w:p>
    <w:p w14:paraId="5D17A449" w14:textId="28F920CE"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В целях формирования и подготовки к участию в международных олимпиадах обеспечено проведение 20 учебно-тренировочных и 8 установочных сборов.</w:t>
      </w:r>
    </w:p>
    <w:p w14:paraId="65628E55" w14:textId="77777777"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Дополнительно в целях формирования и подготовки к основным международным олимпиадам сборные команды Российской Федерации выступают на промежуточных международных олимпиадах. </w:t>
      </w:r>
    </w:p>
    <w:p w14:paraId="0F3FDCE6" w14:textId="50D5B82A"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lastRenderedPageBreak/>
        <w:t xml:space="preserve">В 2023 г. члены сборных команд Российской Федерации, сформированные тренерским штабом национальных тренеров, приняли участие в 10 промежуточных международных олимпиадах, где показали отличные результаты, завоевав 64 медали из 64 возможных (31 золотых, 25 серебряных и 8 бронзовых). </w:t>
      </w:r>
    </w:p>
    <w:p w14:paraId="3E05A0DF" w14:textId="75BF9A27"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Кроме того, Фондом «Талант и успех» осуществляется выплата премий Президента Российской Федерации победителям международных олимпиад </w:t>
      </w:r>
      <w:r w:rsidR="00D14DE1">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по общеобразовательным предметам – членам сборных команд Российской Федерации, сформированных в соответствии с пунктом 1 части 4 статьи 71 </w:t>
      </w:r>
      <w:r w:rsidR="00181C38">
        <w:rPr>
          <w:rFonts w:ascii="Times New Roman" w:eastAsia="Times New Roman" w:hAnsi="Times New Roman" w:cs="Times New Roman"/>
          <w:sz w:val="28"/>
          <w:szCs w:val="28"/>
          <w:lang w:eastAsia="ru-RU"/>
        </w:rPr>
        <w:t>Федерального закона № 273-ФЗ</w:t>
      </w:r>
      <w:r w:rsidRPr="00AC6C27">
        <w:rPr>
          <w:rFonts w:ascii="Times New Roman" w:eastAsia="Times New Roman" w:hAnsi="Times New Roman" w:cs="Times New Roman"/>
          <w:sz w:val="28"/>
          <w:szCs w:val="28"/>
          <w:lang w:eastAsia="ru-RU"/>
        </w:rPr>
        <w:t xml:space="preserve">, и тренерам, осуществляющим их подготовку. На эти цели бюджету Фонда «Талант и успех» из федерального бюджета в 2023 г. было предоставлено </w:t>
      </w:r>
      <w:r w:rsidR="00454A26">
        <w:rPr>
          <w:rFonts w:ascii="Times New Roman" w:eastAsia="Times New Roman" w:hAnsi="Times New Roman" w:cs="Times New Roman"/>
          <w:sz w:val="28"/>
          <w:szCs w:val="28"/>
          <w:lang w:eastAsia="ru-RU"/>
        </w:rPr>
        <w:t>75</w:t>
      </w:r>
      <w:r w:rsidRPr="00AC6C27">
        <w:rPr>
          <w:rFonts w:ascii="Times New Roman" w:eastAsia="Times New Roman" w:hAnsi="Times New Roman" w:cs="Times New Roman"/>
          <w:sz w:val="28"/>
          <w:szCs w:val="28"/>
          <w:lang w:eastAsia="ru-RU"/>
        </w:rPr>
        <w:t xml:space="preserve"> млн рублей (2022 г. – 69 млн рублей; 2021 г. – 46,25 млн рублей). </w:t>
      </w:r>
    </w:p>
    <w:p w14:paraId="12FACCBB" w14:textId="11198600"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Кроме того, проведена ежегодная Всероссийская Олимпиада «Эколята – молодые защитники природы» в онлайн-формате в учреждениях общего, дополнительного</w:t>
      </w:r>
      <w:r w:rsidR="00E7412D">
        <w:rPr>
          <w:rFonts w:ascii="Times New Roman" w:eastAsia="Times New Roman" w:hAnsi="Times New Roman" w:cs="Times New Roman"/>
          <w:sz w:val="28"/>
          <w:szCs w:val="28"/>
          <w:lang w:eastAsia="ru-RU"/>
        </w:rPr>
        <w:t xml:space="preserve"> образования</w:t>
      </w:r>
      <w:r w:rsidRPr="00AC6C27">
        <w:rPr>
          <w:rFonts w:ascii="Times New Roman" w:eastAsia="Times New Roman" w:hAnsi="Times New Roman" w:cs="Times New Roman"/>
          <w:sz w:val="28"/>
          <w:szCs w:val="28"/>
          <w:lang w:eastAsia="ru-RU"/>
        </w:rPr>
        <w:t xml:space="preserve">, </w:t>
      </w:r>
      <w:r w:rsidR="00663E47">
        <w:rPr>
          <w:rFonts w:ascii="Times New Roman" w:eastAsia="Times New Roman" w:hAnsi="Times New Roman" w:cs="Times New Roman"/>
          <w:sz w:val="28"/>
          <w:szCs w:val="28"/>
          <w:lang w:eastAsia="ru-RU"/>
        </w:rPr>
        <w:t>СПО</w:t>
      </w:r>
      <w:r w:rsidRPr="00AC6C27">
        <w:rPr>
          <w:rFonts w:ascii="Times New Roman" w:eastAsia="Times New Roman" w:hAnsi="Times New Roman" w:cs="Times New Roman"/>
          <w:sz w:val="28"/>
          <w:szCs w:val="28"/>
          <w:lang w:eastAsia="ru-RU"/>
        </w:rPr>
        <w:t xml:space="preserve">, а также в образовательных организациях для детей с </w:t>
      </w:r>
      <w:r w:rsidR="00663E47">
        <w:rPr>
          <w:rFonts w:ascii="Times New Roman" w:eastAsia="Times New Roman" w:hAnsi="Times New Roman" w:cs="Times New Roman"/>
          <w:sz w:val="28"/>
          <w:szCs w:val="28"/>
          <w:lang w:eastAsia="ru-RU"/>
        </w:rPr>
        <w:t>ОВЗ</w:t>
      </w:r>
      <w:r w:rsidRPr="00AC6C27">
        <w:rPr>
          <w:rFonts w:ascii="Times New Roman" w:eastAsia="Times New Roman" w:hAnsi="Times New Roman" w:cs="Times New Roman"/>
          <w:sz w:val="28"/>
          <w:szCs w:val="28"/>
          <w:lang w:eastAsia="ru-RU"/>
        </w:rPr>
        <w:t xml:space="preserve"> и для детей, оказавшихся в трудной жизненной ситуации. В олимпиаде приняли участие 183,6 тыс. обучающихся в возрасте 5-18 лет из 88 </w:t>
      </w:r>
      <w:r w:rsidR="00D14DE1">
        <w:rPr>
          <w:rFonts w:ascii="Times New Roman" w:eastAsia="Times New Roman" w:hAnsi="Times New Roman" w:cs="Times New Roman"/>
          <w:sz w:val="28"/>
          <w:szCs w:val="28"/>
          <w:lang w:eastAsia="ru-RU"/>
        </w:rPr>
        <w:t>субъектов Российской Федерации.</w:t>
      </w:r>
    </w:p>
    <w:p w14:paraId="646B1A43" w14:textId="04638F10"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В рамках Всероссийской Большой олимпиады «Искусство – Технологии – Спорт» состоялась Всероссийская олимпиада «Технологии успеха». В школьном этапе приняли участие более 330 тыс</w:t>
      </w:r>
      <w:r w:rsidR="00F14395">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 xml:space="preserve"> школьников из 89 субъектов Российской Федерации, в муниципальном этапе – 103,3 тыс. обучающихся. Региональный этап прошел в проектном командном формате, участниками стали 27,9 тыс. детей. По итогам очных защит 600 детей (по 300 человек в каждой возрастной категории 7</w:t>
      </w:r>
      <w:r w:rsidR="00F14395">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11 и 12</w:t>
      </w:r>
      <w:r w:rsidR="00F14395">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 xml:space="preserve">18 лет) приглашены на очный финал. В финале присутствовали задания по следующим трекам: развитие транспортных систем (ОАО «РЖД»); производство будущего (Группа компаний ГАЗ); космос (ГК «Роскосмос»); медицина будущего (Центр им. Пирогова, МФТИ); новые медиа (Российский квантовый центр </w:t>
      </w:r>
      <w:r w:rsidR="00C315A8">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(ГК «Росатом»); фотоника (трек от Пермского края). </w:t>
      </w:r>
    </w:p>
    <w:p w14:paraId="2B3AB538" w14:textId="77777777"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Участники олимпиады посетили ключевые предприятия и образовательные организации высшего образования Пермского края, пообщались с профильными экспертами и получили от них рекомендации по проектам. </w:t>
      </w:r>
    </w:p>
    <w:p w14:paraId="678E3B3C" w14:textId="35011707"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Для участников Большой Всероссийской олимпиады «Искусство. Технологии. Спорт» по направлению «Искусство» при участии федерального государственного бюджетного учреждения культуры «Всероссийский центр развития художественного творчества и гуманитарных технологий» в 2023 г</w:t>
      </w:r>
      <w:r w:rsidR="002868A3">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 xml:space="preserve"> проведен фестиваль «Искусство в технологиях» (далее </w:t>
      </w:r>
      <w:r w:rsidR="002868A3">
        <w:rPr>
          <w:rFonts w:ascii="Times New Roman" w:eastAsia="Times New Roman" w:hAnsi="Times New Roman" w:cs="Times New Roman"/>
          <w:sz w:val="28"/>
          <w:szCs w:val="28"/>
          <w:lang w:eastAsia="ru-RU"/>
        </w:rPr>
        <w:t xml:space="preserve">по тексту подраздела </w:t>
      </w:r>
      <w:r w:rsidRPr="00AC6C27">
        <w:rPr>
          <w:rFonts w:ascii="Times New Roman" w:eastAsia="Times New Roman" w:hAnsi="Times New Roman" w:cs="Times New Roman"/>
          <w:sz w:val="28"/>
          <w:szCs w:val="28"/>
          <w:lang w:eastAsia="ru-RU"/>
        </w:rPr>
        <w:t xml:space="preserve">– Фестиваль) в рамках Большого всероссийского фестиваля детского и юношеского творчества, в том числе для детей с ОВЗ. </w:t>
      </w:r>
    </w:p>
    <w:p w14:paraId="0789D240" w14:textId="2D952FDE"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Фестиваль проводился по направлениям творчества: «Технический дизайн», «Игровая индустрия: дизайн». Общее количество участников олимпиады </w:t>
      </w:r>
      <w:r w:rsidR="00D14DE1">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lastRenderedPageBreak/>
        <w:t xml:space="preserve">по направлению «Искусство» составило 10,2 тыс. обучающихся из 52 </w:t>
      </w:r>
      <w:r w:rsidR="00D14DE1">
        <w:rPr>
          <w:rFonts w:ascii="Times New Roman" w:eastAsia="Times New Roman" w:hAnsi="Times New Roman" w:cs="Times New Roman"/>
          <w:sz w:val="28"/>
          <w:szCs w:val="28"/>
          <w:lang w:eastAsia="ru-RU"/>
        </w:rPr>
        <w:t>субъектов</w:t>
      </w:r>
      <w:r w:rsidRPr="00AC6C27">
        <w:rPr>
          <w:rFonts w:ascii="Times New Roman" w:eastAsia="Times New Roman" w:hAnsi="Times New Roman" w:cs="Times New Roman"/>
          <w:sz w:val="28"/>
          <w:szCs w:val="28"/>
          <w:lang w:eastAsia="ru-RU"/>
        </w:rPr>
        <w:t xml:space="preserve"> Российской Федерации. </w:t>
      </w:r>
    </w:p>
    <w:p w14:paraId="696AFDFB" w14:textId="0C2E04D4"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В рамках федерального проекта «Успех каждого ребенка» национального проекта «Образование» в целях формирования ядра региональной системы выявления, сопровождения и поддержки одаренных детей создается сеть региональных центров выявления, поддержки и развития способностей и талантов </w:t>
      </w:r>
      <w:r w:rsidR="007B76A8">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у детей и молодежи (далее</w:t>
      </w:r>
      <w:r w:rsidR="00E7412D" w:rsidRPr="00E7412D">
        <w:rPr>
          <w:rFonts w:ascii="Times New Roman" w:eastAsia="Times New Roman" w:hAnsi="Times New Roman" w:cs="Times New Roman"/>
          <w:sz w:val="28"/>
          <w:szCs w:val="28"/>
          <w:lang w:eastAsia="ru-RU"/>
        </w:rPr>
        <w:t xml:space="preserve"> </w:t>
      </w:r>
      <w:r w:rsidR="00E7412D">
        <w:rPr>
          <w:rFonts w:ascii="Times New Roman" w:eastAsia="Times New Roman" w:hAnsi="Times New Roman" w:cs="Times New Roman"/>
          <w:sz w:val="28"/>
          <w:szCs w:val="28"/>
          <w:lang w:eastAsia="ru-RU"/>
        </w:rPr>
        <w:t>по тексту подраздела</w:t>
      </w:r>
      <w:r w:rsidRPr="00AC6C27">
        <w:rPr>
          <w:rFonts w:ascii="Times New Roman" w:eastAsia="Times New Roman" w:hAnsi="Times New Roman" w:cs="Times New Roman"/>
          <w:sz w:val="28"/>
          <w:szCs w:val="28"/>
          <w:lang w:eastAsia="ru-RU"/>
        </w:rPr>
        <w:t xml:space="preserve"> – региональные центры), в том числе на базе ведущих образовательных организаций. Региональные центры создаются с учетом опыта Образовательного фонда «Талант и успех», разрабатывают и реализуют образовательные программы по направлениям </w:t>
      </w:r>
      <w:r>
        <w:rPr>
          <w:rFonts w:ascii="Times New Roman" w:eastAsia="Times New Roman" w:hAnsi="Times New Roman" w:cs="Times New Roman"/>
          <w:sz w:val="28"/>
          <w:szCs w:val="28"/>
          <w:lang w:eastAsia="ru-RU"/>
        </w:rPr>
        <w:t xml:space="preserve">«Наука», «Искусство» и «Спорт», </w:t>
      </w:r>
      <w:r w:rsidRPr="00AC6C27">
        <w:rPr>
          <w:rFonts w:ascii="Times New Roman" w:eastAsia="Times New Roman" w:hAnsi="Times New Roman" w:cs="Times New Roman"/>
          <w:sz w:val="28"/>
          <w:szCs w:val="28"/>
          <w:lang w:eastAsia="ru-RU"/>
        </w:rPr>
        <w:t xml:space="preserve">проводят особо значимые региональные мероприятия по выявлению выдающихся способностей и высокой мотивации у детей и молодежи. </w:t>
      </w:r>
    </w:p>
    <w:p w14:paraId="009FA34B" w14:textId="24784856" w:rsidR="00AC6C27" w:rsidRDefault="00462068" w:rsidP="008E70F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2019 г. созданы</w:t>
      </w:r>
      <w:r w:rsidR="00AC6C27" w:rsidRPr="00AC6C27">
        <w:rPr>
          <w:rFonts w:ascii="Times New Roman" w:eastAsia="Times New Roman" w:hAnsi="Times New Roman" w:cs="Times New Roman"/>
          <w:sz w:val="28"/>
          <w:szCs w:val="28"/>
          <w:lang w:eastAsia="ru-RU"/>
        </w:rPr>
        <w:t xml:space="preserve"> и функционируют 76 региональных центров</w:t>
      </w:r>
      <w:r>
        <w:rPr>
          <w:rFonts w:ascii="Times New Roman" w:eastAsia="Times New Roman" w:hAnsi="Times New Roman" w:cs="Times New Roman"/>
          <w:sz w:val="28"/>
          <w:szCs w:val="28"/>
          <w:lang w:eastAsia="ru-RU"/>
        </w:rPr>
        <w:t xml:space="preserve">, </w:t>
      </w:r>
      <w:r w:rsidR="00AC6C27" w:rsidRPr="00AC6C27">
        <w:rPr>
          <w:rFonts w:ascii="Times New Roman" w:eastAsia="Times New Roman" w:hAnsi="Times New Roman" w:cs="Times New Roman"/>
          <w:sz w:val="28"/>
          <w:szCs w:val="28"/>
          <w:lang w:eastAsia="ru-RU"/>
        </w:rPr>
        <w:t xml:space="preserve">в том числе </w:t>
      </w:r>
      <w:r>
        <w:rPr>
          <w:rFonts w:ascii="Times New Roman" w:eastAsia="Times New Roman" w:hAnsi="Times New Roman" w:cs="Times New Roman"/>
          <w:sz w:val="28"/>
          <w:szCs w:val="28"/>
          <w:lang w:eastAsia="ru-RU"/>
        </w:rPr>
        <w:br/>
      </w:r>
      <w:r w:rsidR="00AC6C27" w:rsidRPr="00AC6C27">
        <w:rPr>
          <w:rFonts w:ascii="Times New Roman" w:eastAsia="Times New Roman" w:hAnsi="Times New Roman" w:cs="Times New Roman"/>
          <w:sz w:val="28"/>
          <w:szCs w:val="28"/>
          <w:lang w:eastAsia="ru-RU"/>
        </w:rPr>
        <w:t xml:space="preserve">15 региональных центров </w:t>
      </w:r>
      <w:r w:rsidR="007B76A8">
        <w:rPr>
          <w:rFonts w:ascii="Times New Roman" w:eastAsia="Times New Roman" w:hAnsi="Times New Roman" w:cs="Times New Roman"/>
          <w:sz w:val="28"/>
          <w:szCs w:val="28"/>
          <w:lang w:eastAsia="ru-RU"/>
        </w:rPr>
        <w:t>созданы</w:t>
      </w:r>
      <w:r w:rsidR="00AC6C27" w:rsidRPr="00AC6C27">
        <w:rPr>
          <w:rFonts w:ascii="Times New Roman" w:eastAsia="Times New Roman" w:hAnsi="Times New Roman" w:cs="Times New Roman"/>
          <w:sz w:val="28"/>
          <w:szCs w:val="28"/>
          <w:lang w:eastAsia="ru-RU"/>
        </w:rPr>
        <w:t xml:space="preserve"> в 2023 г. </w:t>
      </w:r>
    </w:p>
    <w:p w14:paraId="75A19BF5" w14:textId="4E5864F0"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Также Минпросвещения России совместно с заинтересованными органами исполнительной власти Российской Федерации ежегодно формирует Календарь Всероссийских мероприятий в сфере дополнительного образования детей (далее </w:t>
      </w:r>
      <w:r w:rsidR="00325E90">
        <w:rPr>
          <w:rFonts w:ascii="Times New Roman" w:eastAsia="Times New Roman" w:hAnsi="Times New Roman" w:cs="Times New Roman"/>
          <w:sz w:val="28"/>
          <w:szCs w:val="28"/>
          <w:lang w:eastAsia="ru-RU"/>
        </w:rPr>
        <w:br/>
      </w:r>
      <w:r w:rsidR="00462068">
        <w:rPr>
          <w:rFonts w:ascii="Times New Roman" w:eastAsia="Times New Roman" w:hAnsi="Times New Roman" w:cs="Times New Roman"/>
          <w:sz w:val="28"/>
          <w:szCs w:val="28"/>
          <w:lang w:eastAsia="ru-RU"/>
        </w:rPr>
        <w:t xml:space="preserve">по тексту подраздела </w:t>
      </w:r>
      <w:r w:rsidRPr="00AC6C27">
        <w:rPr>
          <w:rFonts w:ascii="Times New Roman" w:eastAsia="Times New Roman" w:hAnsi="Times New Roman" w:cs="Times New Roman"/>
          <w:sz w:val="28"/>
          <w:szCs w:val="28"/>
          <w:lang w:eastAsia="ru-RU"/>
        </w:rPr>
        <w:t xml:space="preserve">– Календарь), включающий в качестве отдельных приложений: </w:t>
      </w:r>
    </w:p>
    <w:p w14:paraId="29D00CDF" w14:textId="7E98FE15"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Всероссийский сводный календарный план физкультурных и спортивных мероприятий, направленный на развитие физической культуры и спорта </w:t>
      </w:r>
      <w:r w:rsidR="00325E90">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в общеобразовательных организациях, организациях дополнительного образования, профессиональных образовательных организациях и образовательных организациях высшего образования; </w:t>
      </w:r>
    </w:p>
    <w:p w14:paraId="37B19ABE" w14:textId="30252806"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Всероссийский сводный календарный план мероприятий, направленный </w:t>
      </w:r>
      <w:r w:rsidR="00325E90">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на развитие экологического образования детей и молодежи в образовательных организациях, всероссийских и межрегиональных общественных экологических организациях и объединениях; </w:t>
      </w:r>
    </w:p>
    <w:p w14:paraId="595E5105" w14:textId="77777777"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Всероссийский сводный календарный план образовательных и конкурсных мероприятий по научно-техническому творчеству. </w:t>
      </w:r>
    </w:p>
    <w:p w14:paraId="2EB89770" w14:textId="1D2C8E81"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Наиболее крупными мероприятиями в 2023 г</w:t>
      </w:r>
      <w:r w:rsidR="00462068">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 xml:space="preserve"> стали: </w:t>
      </w:r>
    </w:p>
    <w:p w14:paraId="5FE8824D" w14:textId="47FD8F88"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Большой Всероссийский фестиваль детского и юношеского творчества, в том числе для детей с </w:t>
      </w:r>
      <w:r w:rsidR="00462068">
        <w:rPr>
          <w:rFonts w:ascii="Times New Roman" w:eastAsia="Times New Roman" w:hAnsi="Times New Roman" w:cs="Times New Roman"/>
          <w:sz w:val="28"/>
          <w:szCs w:val="28"/>
          <w:lang w:eastAsia="ru-RU"/>
        </w:rPr>
        <w:t>ОВЗ</w:t>
      </w:r>
      <w:r w:rsidRPr="00AC6C27">
        <w:rPr>
          <w:rFonts w:ascii="Times New Roman" w:eastAsia="Times New Roman" w:hAnsi="Times New Roman" w:cs="Times New Roman"/>
          <w:sz w:val="28"/>
          <w:szCs w:val="28"/>
          <w:lang w:eastAsia="ru-RU"/>
        </w:rPr>
        <w:t xml:space="preserve"> (с международным участием), включая Всероссийский фестиваль инклюзивных театров, Всероссийский фестиваль жестового пения «Как взмах крыла», Всероссийский фестиваль танцев на колясках</w:t>
      </w:r>
      <w:r w:rsidR="00462068">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 xml:space="preserve"> </w:t>
      </w:r>
      <w:r w:rsidR="00462068">
        <w:rPr>
          <w:rFonts w:ascii="Times New Roman" w:eastAsia="Times New Roman" w:hAnsi="Times New Roman" w:cs="Times New Roman"/>
          <w:sz w:val="28"/>
          <w:szCs w:val="28"/>
          <w:lang w:eastAsia="ru-RU"/>
        </w:rPr>
        <w:t>О</w:t>
      </w:r>
      <w:r w:rsidRPr="00AC6C27">
        <w:rPr>
          <w:rFonts w:ascii="Times New Roman" w:eastAsia="Times New Roman" w:hAnsi="Times New Roman" w:cs="Times New Roman"/>
          <w:sz w:val="28"/>
          <w:szCs w:val="28"/>
          <w:lang w:eastAsia="ru-RU"/>
        </w:rPr>
        <w:t xml:space="preserve">бщее количество участников фестиваля со школьного этапа </w:t>
      </w:r>
      <w:r w:rsidR="00462068">
        <w:rPr>
          <w:rFonts w:ascii="Times New Roman" w:eastAsia="Times New Roman" w:hAnsi="Times New Roman" w:cs="Times New Roman"/>
          <w:sz w:val="28"/>
          <w:szCs w:val="28"/>
          <w:lang w:eastAsia="ru-RU"/>
        </w:rPr>
        <w:t>стали</w:t>
      </w:r>
      <w:r w:rsidRPr="00AC6C27">
        <w:rPr>
          <w:rFonts w:ascii="Times New Roman" w:eastAsia="Times New Roman" w:hAnsi="Times New Roman" w:cs="Times New Roman"/>
          <w:sz w:val="28"/>
          <w:szCs w:val="28"/>
          <w:lang w:eastAsia="ru-RU"/>
        </w:rPr>
        <w:t xml:space="preserve"> более 550 тыс. обучающихся</w:t>
      </w:r>
      <w:r w:rsidR="00462068">
        <w:rPr>
          <w:rFonts w:ascii="Times New Roman" w:eastAsia="Times New Roman" w:hAnsi="Times New Roman" w:cs="Times New Roman"/>
          <w:sz w:val="28"/>
          <w:szCs w:val="28"/>
          <w:lang w:eastAsia="ru-RU"/>
        </w:rPr>
        <w:t xml:space="preserve">, </w:t>
      </w:r>
      <w:r w:rsidRPr="00AC6C27">
        <w:rPr>
          <w:rFonts w:ascii="Times New Roman" w:eastAsia="Times New Roman" w:hAnsi="Times New Roman" w:cs="Times New Roman"/>
          <w:sz w:val="28"/>
          <w:szCs w:val="28"/>
          <w:lang w:eastAsia="ru-RU"/>
        </w:rPr>
        <w:t>из них более 55 тыс. человек</w:t>
      </w:r>
      <w:r w:rsidR="00462068">
        <w:rPr>
          <w:rFonts w:ascii="Times New Roman" w:eastAsia="Times New Roman" w:hAnsi="Times New Roman" w:cs="Times New Roman"/>
          <w:sz w:val="28"/>
          <w:szCs w:val="28"/>
          <w:lang w:eastAsia="ru-RU"/>
        </w:rPr>
        <w:t xml:space="preserve"> с ОВЗ</w:t>
      </w:r>
      <w:r w:rsidR="003373C8">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 xml:space="preserve"> </w:t>
      </w:r>
      <w:r w:rsidR="00462068" w:rsidRPr="00AC6C27">
        <w:rPr>
          <w:rFonts w:ascii="Times New Roman" w:eastAsia="Times New Roman" w:hAnsi="Times New Roman" w:cs="Times New Roman"/>
          <w:sz w:val="28"/>
          <w:szCs w:val="28"/>
          <w:lang w:eastAsia="ru-RU"/>
        </w:rPr>
        <w:t>более 1,5 тыс. человек</w:t>
      </w:r>
      <w:r w:rsidR="00462068">
        <w:rPr>
          <w:rFonts w:ascii="Times New Roman" w:eastAsia="Times New Roman" w:hAnsi="Times New Roman" w:cs="Times New Roman"/>
          <w:sz w:val="28"/>
          <w:szCs w:val="28"/>
          <w:lang w:eastAsia="ru-RU"/>
        </w:rPr>
        <w:t>,</w:t>
      </w:r>
      <w:r w:rsidR="00462068" w:rsidRPr="00AC6C27">
        <w:rPr>
          <w:rFonts w:ascii="Times New Roman" w:eastAsia="Times New Roman" w:hAnsi="Times New Roman" w:cs="Times New Roman"/>
          <w:sz w:val="28"/>
          <w:szCs w:val="28"/>
          <w:lang w:eastAsia="ru-RU"/>
        </w:rPr>
        <w:t xml:space="preserve"> </w:t>
      </w:r>
      <w:r w:rsidRPr="00AC6C27">
        <w:rPr>
          <w:rFonts w:ascii="Times New Roman" w:eastAsia="Times New Roman" w:hAnsi="Times New Roman" w:cs="Times New Roman"/>
          <w:sz w:val="28"/>
          <w:szCs w:val="28"/>
          <w:lang w:eastAsia="ru-RU"/>
        </w:rPr>
        <w:t>находящихся в трудной жизненной ситуации</w:t>
      </w:r>
      <w:r w:rsidR="003373C8">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 xml:space="preserve"> </w:t>
      </w:r>
      <w:r w:rsidR="00462068" w:rsidRPr="00AC6C27">
        <w:rPr>
          <w:rFonts w:ascii="Times New Roman" w:eastAsia="Times New Roman" w:hAnsi="Times New Roman" w:cs="Times New Roman"/>
          <w:sz w:val="28"/>
          <w:szCs w:val="28"/>
          <w:lang w:eastAsia="ru-RU"/>
        </w:rPr>
        <w:t xml:space="preserve">более 700 </w:t>
      </w:r>
      <w:r w:rsidRPr="00AC6C27">
        <w:rPr>
          <w:rFonts w:ascii="Times New Roman" w:eastAsia="Times New Roman" w:hAnsi="Times New Roman" w:cs="Times New Roman"/>
          <w:sz w:val="28"/>
          <w:szCs w:val="28"/>
          <w:lang w:eastAsia="ru-RU"/>
        </w:rPr>
        <w:t xml:space="preserve">детей-сирот и детей, оставшихся без попечения родителей; </w:t>
      </w:r>
    </w:p>
    <w:p w14:paraId="07922B99" w14:textId="1C7D4A0B"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Всероссийский детский фестиваль народной культуры «Наследники традиций»</w:t>
      </w:r>
      <w:r w:rsidR="003373C8">
        <w:rPr>
          <w:rFonts w:ascii="Times New Roman" w:eastAsia="Times New Roman" w:hAnsi="Times New Roman" w:cs="Times New Roman"/>
          <w:sz w:val="28"/>
          <w:szCs w:val="28"/>
          <w:lang w:eastAsia="ru-RU"/>
        </w:rPr>
        <w:t xml:space="preserve">, охвативший </w:t>
      </w:r>
      <w:r w:rsidR="003373C8" w:rsidRPr="00AC6C27">
        <w:rPr>
          <w:rFonts w:ascii="Times New Roman" w:eastAsia="Times New Roman" w:hAnsi="Times New Roman" w:cs="Times New Roman"/>
          <w:sz w:val="28"/>
          <w:szCs w:val="28"/>
          <w:lang w:eastAsia="ru-RU"/>
        </w:rPr>
        <w:t>более 140 тыс. обучающихся</w:t>
      </w:r>
      <w:r w:rsidR="003373C8">
        <w:rPr>
          <w:rFonts w:ascii="Times New Roman" w:eastAsia="Times New Roman" w:hAnsi="Times New Roman" w:cs="Times New Roman"/>
          <w:sz w:val="28"/>
          <w:szCs w:val="28"/>
          <w:lang w:eastAsia="ru-RU"/>
        </w:rPr>
        <w:t xml:space="preserve">, начиная </w:t>
      </w:r>
      <w:r w:rsidRPr="00AC6C27">
        <w:rPr>
          <w:rFonts w:ascii="Times New Roman" w:eastAsia="Times New Roman" w:hAnsi="Times New Roman" w:cs="Times New Roman"/>
          <w:sz w:val="28"/>
          <w:szCs w:val="28"/>
          <w:lang w:eastAsia="ru-RU"/>
        </w:rPr>
        <w:t>с муниципального этапа</w:t>
      </w:r>
      <w:r w:rsidR="003373C8">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 xml:space="preserve"> из них </w:t>
      </w:r>
      <w:r w:rsidR="003373C8" w:rsidRPr="00AC6C27">
        <w:rPr>
          <w:rFonts w:ascii="Times New Roman" w:eastAsia="Times New Roman" w:hAnsi="Times New Roman" w:cs="Times New Roman"/>
          <w:sz w:val="28"/>
          <w:szCs w:val="28"/>
          <w:lang w:eastAsia="ru-RU"/>
        </w:rPr>
        <w:t xml:space="preserve">свыше 5,5 тыс. человек </w:t>
      </w:r>
      <w:r w:rsidRPr="00AC6C27">
        <w:rPr>
          <w:rFonts w:ascii="Times New Roman" w:eastAsia="Times New Roman" w:hAnsi="Times New Roman" w:cs="Times New Roman"/>
          <w:sz w:val="28"/>
          <w:szCs w:val="28"/>
          <w:lang w:eastAsia="ru-RU"/>
        </w:rPr>
        <w:t xml:space="preserve">с ОВЗ; </w:t>
      </w:r>
      <w:r w:rsidR="003373C8" w:rsidRPr="00AC6C27">
        <w:rPr>
          <w:rFonts w:ascii="Times New Roman" w:eastAsia="Times New Roman" w:hAnsi="Times New Roman" w:cs="Times New Roman"/>
          <w:sz w:val="28"/>
          <w:szCs w:val="28"/>
          <w:lang w:eastAsia="ru-RU"/>
        </w:rPr>
        <w:t>свыше 600 человек</w:t>
      </w:r>
      <w:r w:rsidR="003373C8">
        <w:rPr>
          <w:rFonts w:ascii="Times New Roman" w:eastAsia="Times New Roman" w:hAnsi="Times New Roman" w:cs="Times New Roman"/>
          <w:sz w:val="28"/>
          <w:szCs w:val="28"/>
          <w:lang w:eastAsia="ru-RU"/>
        </w:rPr>
        <w:t xml:space="preserve">, </w:t>
      </w:r>
      <w:r w:rsidRPr="00AC6C27">
        <w:rPr>
          <w:rFonts w:ascii="Times New Roman" w:eastAsia="Times New Roman" w:hAnsi="Times New Roman" w:cs="Times New Roman"/>
          <w:sz w:val="28"/>
          <w:szCs w:val="28"/>
          <w:lang w:eastAsia="ru-RU"/>
        </w:rPr>
        <w:t xml:space="preserve">находящихся </w:t>
      </w:r>
      <w:r w:rsidR="00325E90">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lastRenderedPageBreak/>
        <w:t xml:space="preserve">в трудной жизненной ситуации; </w:t>
      </w:r>
      <w:r w:rsidR="003373C8" w:rsidRPr="00AC6C27">
        <w:rPr>
          <w:rFonts w:ascii="Times New Roman" w:eastAsia="Times New Roman" w:hAnsi="Times New Roman" w:cs="Times New Roman"/>
          <w:sz w:val="28"/>
          <w:szCs w:val="28"/>
          <w:lang w:eastAsia="ru-RU"/>
        </w:rPr>
        <w:t xml:space="preserve">свыше 150 </w:t>
      </w:r>
      <w:r w:rsidRPr="00AC6C27">
        <w:rPr>
          <w:rFonts w:ascii="Times New Roman" w:eastAsia="Times New Roman" w:hAnsi="Times New Roman" w:cs="Times New Roman"/>
          <w:sz w:val="28"/>
          <w:szCs w:val="28"/>
          <w:lang w:eastAsia="ru-RU"/>
        </w:rPr>
        <w:t xml:space="preserve">детей-сирот и детей, оставшихся без попечения родителей; </w:t>
      </w:r>
    </w:p>
    <w:p w14:paraId="309A5A6F" w14:textId="35C0BC89" w:rsidR="00AC6C27"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Всероссийская акция «Я – гражданин России»</w:t>
      </w:r>
      <w:r w:rsidR="00004057">
        <w:rPr>
          <w:rFonts w:ascii="Times New Roman" w:eastAsia="Times New Roman" w:hAnsi="Times New Roman" w:cs="Times New Roman"/>
          <w:sz w:val="28"/>
          <w:szCs w:val="28"/>
          <w:lang w:eastAsia="ru-RU"/>
        </w:rPr>
        <w:t>, охвативший</w:t>
      </w:r>
      <w:r w:rsidRPr="00AC6C27">
        <w:rPr>
          <w:rFonts w:ascii="Times New Roman" w:eastAsia="Times New Roman" w:hAnsi="Times New Roman" w:cs="Times New Roman"/>
          <w:sz w:val="28"/>
          <w:szCs w:val="28"/>
          <w:lang w:eastAsia="ru-RU"/>
        </w:rPr>
        <w:t xml:space="preserve"> </w:t>
      </w:r>
      <w:r w:rsidR="00004057">
        <w:rPr>
          <w:rFonts w:ascii="Times New Roman" w:eastAsia="Times New Roman" w:hAnsi="Times New Roman" w:cs="Times New Roman"/>
          <w:sz w:val="28"/>
          <w:szCs w:val="28"/>
          <w:lang w:eastAsia="ru-RU"/>
        </w:rPr>
        <w:t xml:space="preserve">около </w:t>
      </w:r>
      <w:r w:rsidR="00004057" w:rsidRPr="00AC6C27">
        <w:rPr>
          <w:rFonts w:ascii="Times New Roman" w:eastAsia="Times New Roman" w:hAnsi="Times New Roman" w:cs="Times New Roman"/>
          <w:sz w:val="28"/>
          <w:szCs w:val="28"/>
          <w:lang w:eastAsia="ru-RU"/>
        </w:rPr>
        <w:t>250 тыс. обучающихся</w:t>
      </w:r>
      <w:r w:rsidR="00004057">
        <w:rPr>
          <w:rFonts w:ascii="Times New Roman" w:eastAsia="Times New Roman" w:hAnsi="Times New Roman" w:cs="Times New Roman"/>
          <w:sz w:val="28"/>
          <w:szCs w:val="28"/>
          <w:lang w:eastAsia="ru-RU"/>
        </w:rPr>
        <w:t xml:space="preserve">, начиная </w:t>
      </w:r>
      <w:r w:rsidRPr="00AC6C27">
        <w:rPr>
          <w:rFonts w:ascii="Times New Roman" w:eastAsia="Times New Roman" w:hAnsi="Times New Roman" w:cs="Times New Roman"/>
          <w:sz w:val="28"/>
          <w:szCs w:val="28"/>
          <w:lang w:eastAsia="ru-RU"/>
        </w:rPr>
        <w:t>со школьного этапа</w:t>
      </w:r>
      <w:r w:rsidR="00004057">
        <w:rPr>
          <w:rFonts w:ascii="Times New Roman" w:eastAsia="Times New Roman" w:hAnsi="Times New Roman" w:cs="Times New Roman"/>
          <w:sz w:val="28"/>
          <w:szCs w:val="28"/>
          <w:lang w:eastAsia="ru-RU"/>
        </w:rPr>
        <w:t xml:space="preserve">, </w:t>
      </w:r>
      <w:r w:rsidRPr="00AC6C27">
        <w:rPr>
          <w:rFonts w:ascii="Times New Roman" w:eastAsia="Times New Roman" w:hAnsi="Times New Roman" w:cs="Times New Roman"/>
          <w:sz w:val="28"/>
          <w:szCs w:val="28"/>
          <w:lang w:eastAsia="ru-RU"/>
        </w:rPr>
        <w:t xml:space="preserve">из них </w:t>
      </w:r>
      <w:r w:rsidR="00004057" w:rsidRPr="00AC6C27">
        <w:rPr>
          <w:rFonts w:ascii="Times New Roman" w:eastAsia="Times New Roman" w:hAnsi="Times New Roman" w:cs="Times New Roman"/>
          <w:sz w:val="28"/>
          <w:szCs w:val="28"/>
          <w:lang w:eastAsia="ru-RU"/>
        </w:rPr>
        <w:t xml:space="preserve">свыше 13,5 тыс. человек </w:t>
      </w:r>
      <w:r w:rsidRPr="00AC6C27">
        <w:rPr>
          <w:rFonts w:ascii="Times New Roman" w:eastAsia="Times New Roman" w:hAnsi="Times New Roman" w:cs="Times New Roman"/>
          <w:sz w:val="28"/>
          <w:szCs w:val="28"/>
          <w:lang w:eastAsia="ru-RU"/>
        </w:rPr>
        <w:t>с ОВЗ</w:t>
      </w:r>
      <w:r w:rsidR="00004057">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 xml:space="preserve"> </w:t>
      </w:r>
      <w:r w:rsidR="00004057" w:rsidRPr="00AC6C27">
        <w:rPr>
          <w:rFonts w:ascii="Times New Roman" w:eastAsia="Times New Roman" w:hAnsi="Times New Roman" w:cs="Times New Roman"/>
          <w:sz w:val="28"/>
          <w:szCs w:val="28"/>
          <w:lang w:eastAsia="ru-RU"/>
        </w:rPr>
        <w:t>свыше 400 человек</w:t>
      </w:r>
      <w:r w:rsidR="00004057">
        <w:rPr>
          <w:rFonts w:ascii="Times New Roman" w:eastAsia="Times New Roman" w:hAnsi="Times New Roman" w:cs="Times New Roman"/>
          <w:sz w:val="28"/>
          <w:szCs w:val="28"/>
          <w:lang w:eastAsia="ru-RU"/>
        </w:rPr>
        <w:t>,</w:t>
      </w:r>
      <w:r w:rsidR="00004057" w:rsidRPr="00AC6C27">
        <w:rPr>
          <w:rFonts w:ascii="Times New Roman" w:eastAsia="Times New Roman" w:hAnsi="Times New Roman" w:cs="Times New Roman"/>
          <w:sz w:val="28"/>
          <w:szCs w:val="28"/>
          <w:lang w:eastAsia="ru-RU"/>
        </w:rPr>
        <w:t xml:space="preserve"> </w:t>
      </w:r>
      <w:r w:rsidRPr="00AC6C27">
        <w:rPr>
          <w:rFonts w:ascii="Times New Roman" w:eastAsia="Times New Roman" w:hAnsi="Times New Roman" w:cs="Times New Roman"/>
          <w:sz w:val="28"/>
          <w:szCs w:val="28"/>
          <w:lang w:eastAsia="ru-RU"/>
        </w:rPr>
        <w:t>находящих</w:t>
      </w:r>
      <w:r w:rsidR="00914EC1">
        <w:rPr>
          <w:rFonts w:ascii="Times New Roman" w:eastAsia="Times New Roman" w:hAnsi="Times New Roman" w:cs="Times New Roman"/>
          <w:sz w:val="28"/>
          <w:szCs w:val="28"/>
          <w:lang w:eastAsia="ru-RU"/>
        </w:rPr>
        <w:t>ся в трудной жизненной ситуации,</w:t>
      </w:r>
      <w:r w:rsidRPr="00AC6C27">
        <w:rPr>
          <w:rFonts w:ascii="Times New Roman" w:eastAsia="Times New Roman" w:hAnsi="Times New Roman" w:cs="Times New Roman"/>
          <w:sz w:val="28"/>
          <w:szCs w:val="28"/>
          <w:lang w:eastAsia="ru-RU"/>
        </w:rPr>
        <w:t xml:space="preserve"> </w:t>
      </w:r>
      <w:r w:rsidR="005F062F" w:rsidRPr="00AC6C27">
        <w:rPr>
          <w:rFonts w:ascii="Times New Roman" w:eastAsia="Times New Roman" w:hAnsi="Times New Roman" w:cs="Times New Roman"/>
          <w:sz w:val="28"/>
          <w:szCs w:val="28"/>
          <w:lang w:eastAsia="ru-RU"/>
        </w:rPr>
        <w:t xml:space="preserve">свыше 700 </w:t>
      </w:r>
      <w:r w:rsidR="00325E90">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детей</w:t>
      </w:r>
      <w:r w:rsidR="005F062F">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 xml:space="preserve">сирот и детей, оставшихся без попечения родителей; </w:t>
      </w:r>
    </w:p>
    <w:p w14:paraId="2821C2A7" w14:textId="581F5A87" w:rsidR="00F16721"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Всероссийский конкурс хоровых и вокальных</w:t>
      </w:r>
      <w:r w:rsidR="000E4538">
        <w:rPr>
          <w:rFonts w:ascii="Times New Roman" w:eastAsia="Times New Roman" w:hAnsi="Times New Roman" w:cs="Times New Roman"/>
          <w:sz w:val="28"/>
          <w:szCs w:val="28"/>
          <w:lang w:eastAsia="ru-RU"/>
        </w:rPr>
        <w:t>, охвативших</w:t>
      </w:r>
      <w:r w:rsidRPr="00AC6C27">
        <w:rPr>
          <w:rFonts w:ascii="Times New Roman" w:eastAsia="Times New Roman" w:hAnsi="Times New Roman" w:cs="Times New Roman"/>
          <w:sz w:val="28"/>
          <w:szCs w:val="28"/>
          <w:lang w:eastAsia="ru-RU"/>
        </w:rPr>
        <w:t xml:space="preserve"> </w:t>
      </w:r>
      <w:r w:rsidR="000E4538" w:rsidRPr="00AC6C27">
        <w:rPr>
          <w:rFonts w:ascii="Times New Roman" w:eastAsia="Times New Roman" w:hAnsi="Times New Roman" w:cs="Times New Roman"/>
          <w:sz w:val="28"/>
          <w:szCs w:val="28"/>
          <w:lang w:eastAsia="ru-RU"/>
        </w:rPr>
        <w:t>102</w:t>
      </w:r>
      <w:r w:rsidR="000E4538">
        <w:rPr>
          <w:rFonts w:ascii="Times New Roman" w:eastAsia="Times New Roman" w:hAnsi="Times New Roman" w:cs="Times New Roman"/>
          <w:sz w:val="28"/>
          <w:szCs w:val="28"/>
          <w:lang w:eastAsia="ru-RU"/>
        </w:rPr>
        <w:t xml:space="preserve"> </w:t>
      </w:r>
      <w:r w:rsidR="000E4538" w:rsidRPr="00AC6C27">
        <w:rPr>
          <w:rFonts w:ascii="Times New Roman" w:eastAsia="Times New Roman" w:hAnsi="Times New Roman" w:cs="Times New Roman"/>
          <w:sz w:val="28"/>
          <w:szCs w:val="28"/>
          <w:lang w:eastAsia="ru-RU"/>
        </w:rPr>
        <w:t>тыс. человек</w:t>
      </w:r>
      <w:r w:rsidRPr="00AC6C27">
        <w:rPr>
          <w:rFonts w:ascii="Times New Roman" w:eastAsia="Times New Roman" w:hAnsi="Times New Roman" w:cs="Times New Roman"/>
          <w:sz w:val="28"/>
          <w:szCs w:val="28"/>
          <w:lang w:eastAsia="ru-RU"/>
        </w:rPr>
        <w:t xml:space="preserve">, начиная с муниципального этапа, </w:t>
      </w:r>
      <w:r w:rsidR="000E4538">
        <w:rPr>
          <w:rFonts w:ascii="Times New Roman" w:eastAsia="Times New Roman" w:hAnsi="Times New Roman" w:cs="Times New Roman"/>
          <w:sz w:val="28"/>
          <w:szCs w:val="28"/>
          <w:lang w:eastAsia="ru-RU"/>
        </w:rPr>
        <w:t xml:space="preserve">из них </w:t>
      </w:r>
      <w:r w:rsidR="000E4538" w:rsidRPr="00AC6C27">
        <w:rPr>
          <w:rFonts w:ascii="Times New Roman" w:eastAsia="Times New Roman" w:hAnsi="Times New Roman" w:cs="Times New Roman"/>
          <w:sz w:val="28"/>
          <w:szCs w:val="28"/>
          <w:lang w:eastAsia="ru-RU"/>
        </w:rPr>
        <w:t>6</w:t>
      </w:r>
      <w:r w:rsidR="000E4538">
        <w:rPr>
          <w:rFonts w:ascii="Times New Roman" w:eastAsia="Times New Roman" w:hAnsi="Times New Roman" w:cs="Times New Roman"/>
          <w:sz w:val="28"/>
          <w:szCs w:val="28"/>
          <w:lang w:eastAsia="ru-RU"/>
        </w:rPr>
        <w:t xml:space="preserve"> </w:t>
      </w:r>
      <w:r w:rsidR="000E4538" w:rsidRPr="00AC6C27">
        <w:rPr>
          <w:rFonts w:ascii="Times New Roman" w:eastAsia="Times New Roman" w:hAnsi="Times New Roman" w:cs="Times New Roman"/>
          <w:sz w:val="28"/>
          <w:szCs w:val="28"/>
          <w:lang w:eastAsia="ru-RU"/>
        </w:rPr>
        <w:t>тыс. человек</w:t>
      </w:r>
      <w:r w:rsidRPr="00AC6C27">
        <w:rPr>
          <w:rFonts w:ascii="Times New Roman" w:eastAsia="Times New Roman" w:hAnsi="Times New Roman" w:cs="Times New Roman"/>
          <w:sz w:val="28"/>
          <w:szCs w:val="28"/>
          <w:lang w:eastAsia="ru-RU"/>
        </w:rPr>
        <w:t xml:space="preserve">, находящихся в трудной жизненной ситуации, </w:t>
      </w:r>
      <w:r w:rsidR="000E4538" w:rsidRPr="00AC6C27">
        <w:rPr>
          <w:rFonts w:ascii="Times New Roman" w:eastAsia="Times New Roman" w:hAnsi="Times New Roman" w:cs="Times New Roman"/>
          <w:sz w:val="28"/>
          <w:szCs w:val="28"/>
          <w:lang w:eastAsia="ru-RU"/>
        </w:rPr>
        <w:t>2</w:t>
      </w:r>
      <w:r w:rsidR="000E4538">
        <w:rPr>
          <w:rFonts w:ascii="Times New Roman" w:eastAsia="Times New Roman" w:hAnsi="Times New Roman" w:cs="Times New Roman"/>
          <w:sz w:val="28"/>
          <w:szCs w:val="28"/>
          <w:lang w:eastAsia="ru-RU"/>
        </w:rPr>
        <w:t xml:space="preserve"> </w:t>
      </w:r>
      <w:r w:rsidR="000E4538" w:rsidRPr="00AC6C27">
        <w:rPr>
          <w:rFonts w:ascii="Times New Roman" w:eastAsia="Times New Roman" w:hAnsi="Times New Roman" w:cs="Times New Roman"/>
          <w:sz w:val="28"/>
          <w:szCs w:val="28"/>
          <w:lang w:eastAsia="ru-RU"/>
        </w:rPr>
        <w:t xml:space="preserve">тыс. </w:t>
      </w:r>
      <w:r w:rsidRPr="00AC6C27">
        <w:rPr>
          <w:rFonts w:ascii="Times New Roman" w:eastAsia="Times New Roman" w:hAnsi="Times New Roman" w:cs="Times New Roman"/>
          <w:sz w:val="28"/>
          <w:szCs w:val="28"/>
          <w:lang w:eastAsia="ru-RU"/>
        </w:rPr>
        <w:t xml:space="preserve">участников с ОВЗ. </w:t>
      </w:r>
    </w:p>
    <w:p w14:paraId="42AA6CBD" w14:textId="360F012C" w:rsidR="00F16721"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В 2023 г</w:t>
      </w:r>
      <w:r w:rsidR="007327D5">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 xml:space="preserve"> в рамках федерального проекта «Успех каждого ребенка» национального проекта «Образование» проводятся каникулярные профориентационные школы, организованные образовательными организациями для </w:t>
      </w:r>
      <w:r w:rsidR="007327D5">
        <w:rPr>
          <w:rFonts w:ascii="Times New Roman" w:eastAsia="Times New Roman" w:hAnsi="Times New Roman" w:cs="Times New Roman"/>
          <w:sz w:val="28"/>
          <w:szCs w:val="28"/>
          <w:lang w:eastAsia="ru-RU"/>
        </w:rPr>
        <w:t>порядка</w:t>
      </w:r>
      <w:r w:rsidRPr="00AC6C27">
        <w:rPr>
          <w:rFonts w:ascii="Times New Roman" w:eastAsia="Times New Roman" w:hAnsi="Times New Roman" w:cs="Times New Roman"/>
          <w:sz w:val="28"/>
          <w:szCs w:val="28"/>
          <w:lang w:eastAsia="ru-RU"/>
        </w:rPr>
        <w:t xml:space="preserve"> 15</w:t>
      </w:r>
      <w:r w:rsidR="007327D5">
        <w:rPr>
          <w:rFonts w:ascii="Times New Roman" w:eastAsia="Times New Roman" w:hAnsi="Times New Roman" w:cs="Times New Roman"/>
          <w:sz w:val="28"/>
          <w:szCs w:val="28"/>
          <w:lang w:eastAsia="ru-RU"/>
        </w:rPr>
        <w:t xml:space="preserve"> </w:t>
      </w:r>
      <w:r w:rsidRPr="00AC6C27">
        <w:rPr>
          <w:rFonts w:ascii="Times New Roman" w:eastAsia="Times New Roman" w:hAnsi="Times New Roman" w:cs="Times New Roman"/>
          <w:sz w:val="28"/>
          <w:szCs w:val="28"/>
          <w:lang w:eastAsia="ru-RU"/>
        </w:rPr>
        <w:t>тыс. обучающихся. За период весенних и летних каникул 2023 г</w:t>
      </w:r>
      <w:r w:rsidR="00BB57FE">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 xml:space="preserve"> </w:t>
      </w:r>
      <w:r w:rsidR="00BB57FE" w:rsidRPr="00AC6C27">
        <w:rPr>
          <w:rFonts w:ascii="Times New Roman" w:eastAsia="Times New Roman" w:hAnsi="Times New Roman" w:cs="Times New Roman"/>
          <w:sz w:val="28"/>
          <w:szCs w:val="28"/>
          <w:lang w:eastAsia="ru-RU"/>
        </w:rPr>
        <w:t xml:space="preserve">3,5 тыс. обучающихся из 34 субъектов Российской Федерации </w:t>
      </w:r>
      <w:r w:rsidRPr="00AC6C27">
        <w:rPr>
          <w:rFonts w:ascii="Times New Roman" w:eastAsia="Times New Roman" w:hAnsi="Times New Roman" w:cs="Times New Roman"/>
          <w:sz w:val="28"/>
          <w:szCs w:val="28"/>
          <w:lang w:eastAsia="ru-RU"/>
        </w:rPr>
        <w:t xml:space="preserve">освоили краткосрочные дополнительные общеразвивающие программы по приоритетным направлениям дополнительного образования, из которых </w:t>
      </w:r>
      <w:r w:rsidR="00BB57FE" w:rsidRPr="00AC6C27">
        <w:rPr>
          <w:rFonts w:ascii="Times New Roman" w:eastAsia="Times New Roman" w:hAnsi="Times New Roman" w:cs="Times New Roman"/>
          <w:sz w:val="28"/>
          <w:szCs w:val="28"/>
          <w:lang w:eastAsia="ru-RU"/>
        </w:rPr>
        <w:t xml:space="preserve">3,0 тыс. обучающихся из 26 </w:t>
      </w:r>
      <w:r w:rsidR="00BB57FE">
        <w:rPr>
          <w:rFonts w:ascii="Times New Roman" w:eastAsia="Times New Roman" w:hAnsi="Times New Roman" w:cs="Times New Roman"/>
          <w:sz w:val="28"/>
          <w:szCs w:val="28"/>
          <w:lang w:eastAsia="ru-RU"/>
        </w:rPr>
        <w:t>субъектов Российской Федерации</w:t>
      </w:r>
      <w:r w:rsidR="00BB57FE" w:rsidRPr="00AC6C27">
        <w:rPr>
          <w:rFonts w:ascii="Times New Roman" w:eastAsia="Times New Roman" w:hAnsi="Times New Roman" w:cs="Times New Roman"/>
          <w:sz w:val="28"/>
          <w:szCs w:val="28"/>
          <w:lang w:eastAsia="ru-RU"/>
        </w:rPr>
        <w:t xml:space="preserve"> </w:t>
      </w:r>
      <w:r w:rsidRPr="00AC6C27">
        <w:rPr>
          <w:rFonts w:ascii="Times New Roman" w:eastAsia="Times New Roman" w:hAnsi="Times New Roman" w:cs="Times New Roman"/>
          <w:sz w:val="28"/>
          <w:szCs w:val="28"/>
          <w:lang w:eastAsia="ru-RU"/>
        </w:rPr>
        <w:t xml:space="preserve">очно и </w:t>
      </w:r>
      <w:r w:rsidR="00BB57FE" w:rsidRPr="00AC6C27">
        <w:rPr>
          <w:rFonts w:ascii="Times New Roman" w:eastAsia="Times New Roman" w:hAnsi="Times New Roman" w:cs="Times New Roman"/>
          <w:sz w:val="28"/>
          <w:szCs w:val="28"/>
          <w:lang w:eastAsia="ru-RU"/>
        </w:rPr>
        <w:t xml:space="preserve">500 обучающихся из 12 субъектов Российской Федерации </w:t>
      </w:r>
      <w:r w:rsidR="00325E90">
        <w:rPr>
          <w:rFonts w:ascii="Times New Roman" w:eastAsia="Times New Roman" w:hAnsi="Times New Roman" w:cs="Times New Roman"/>
          <w:sz w:val="28"/>
          <w:szCs w:val="28"/>
          <w:lang w:eastAsia="ru-RU"/>
        </w:rPr>
        <w:t>дистанционно.</w:t>
      </w:r>
    </w:p>
    <w:p w14:paraId="11537C5A" w14:textId="205C64FB" w:rsidR="00F16721"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По состоянию на 1 сентября 2023 г</w:t>
      </w:r>
      <w:r w:rsidR="001A44E6">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 xml:space="preserve"> в мероприятиях, включающих в себя организацию и проведение каникулярных профориентационных школ </w:t>
      </w:r>
      <w:r w:rsidR="00325E90">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по приоритетным направлениям дополнительного образования детей, обеспечено участие 53% детей, проявивших выдающиеся способности, от их общего количества, 9% – с </w:t>
      </w:r>
      <w:r w:rsidR="001A44E6">
        <w:rPr>
          <w:rFonts w:ascii="Times New Roman" w:eastAsia="Times New Roman" w:hAnsi="Times New Roman" w:cs="Times New Roman"/>
          <w:sz w:val="28"/>
          <w:szCs w:val="28"/>
          <w:lang w:eastAsia="ru-RU"/>
        </w:rPr>
        <w:t>ОВЗ</w:t>
      </w:r>
      <w:r w:rsidRPr="00AC6C27">
        <w:rPr>
          <w:rFonts w:ascii="Times New Roman" w:eastAsia="Times New Roman" w:hAnsi="Times New Roman" w:cs="Times New Roman"/>
          <w:sz w:val="28"/>
          <w:szCs w:val="28"/>
          <w:lang w:eastAsia="ru-RU"/>
        </w:rPr>
        <w:t xml:space="preserve"> и инвалидностью, 4% детей, находящихся в трудной жизненной ситуации, 10% детей, находящихся в социально-опасном положении, а также 24% обучающихся с низкими</w:t>
      </w:r>
      <w:r w:rsidR="00325E90">
        <w:rPr>
          <w:rFonts w:ascii="Times New Roman" w:eastAsia="Times New Roman" w:hAnsi="Times New Roman" w:cs="Times New Roman"/>
          <w:sz w:val="28"/>
          <w:szCs w:val="28"/>
          <w:lang w:eastAsia="ru-RU"/>
        </w:rPr>
        <w:t xml:space="preserve"> образовательными результатами.</w:t>
      </w:r>
    </w:p>
    <w:p w14:paraId="18702E6B" w14:textId="77777777" w:rsidR="00F16721"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Наиболее значимым мероприятием в части развития походно-экспедиционной деятельности с обучающимися является Всероссийский слет юных туристов, являющийся многоэтапным комплексным мероприятием, реализуемым в течение всего учебного года. Финал федерального этапа состоялся на территории Камчатского края, в котором приняло участие 25 команд из 21 субъекта Российской Федерации. Всего в школьных, муниципальных и региональных этапах приняло участие более 5 тыс. обучающихся. </w:t>
      </w:r>
    </w:p>
    <w:p w14:paraId="0C5453D1" w14:textId="2E7F4DF9" w:rsidR="00F16721"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В части развития краеведческой исследовательской деятельности ключевым мероприятием среди школьников стал Всероссийский конкурс исследовательских краеведческих работ обучающихся «Отечество», в котором </w:t>
      </w:r>
      <w:r w:rsidR="0092666E" w:rsidRPr="00AC6C27">
        <w:rPr>
          <w:rFonts w:ascii="Times New Roman" w:eastAsia="Times New Roman" w:hAnsi="Times New Roman" w:cs="Times New Roman"/>
          <w:sz w:val="28"/>
          <w:szCs w:val="28"/>
          <w:lang w:eastAsia="ru-RU"/>
        </w:rPr>
        <w:t xml:space="preserve">участие </w:t>
      </w:r>
      <w:r w:rsidRPr="00AC6C27">
        <w:rPr>
          <w:rFonts w:ascii="Times New Roman" w:eastAsia="Times New Roman" w:hAnsi="Times New Roman" w:cs="Times New Roman"/>
          <w:sz w:val="28"/>
          <w:szCs w:val="28"/>
          <w:lang w:eastAsia="ru-RU"/>
        </w:rPr>
        <w:t xml:space="preserve">приняли более </w:t>
      </w:r>
      <w:r w:rsidR="0092666E">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1 тыс. обучающихся из 78 субъектов Российской Федерации и 4 обучающихся из Республики Таджикистан и Казахстан. </w:t>
      </w:r>
    </w:p>
    <w:p w14:paraId="62289C7F" w14:textId="77777777" w:rsidR="00F16721"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Кроме того, состоялись:</w:t>
      </w:r>
    </w:p>
    <w:p w14:paraId="278284B6" w14:textId="2EDB1F0F" w:rsidR="00F16721"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Всероссийская олимпиада по </w:t>
      </w:r>
      <w:r w:rsidR="00914EC1">
        <w:rPr>
          <w:rFonts w:ascii="Times New Roman" w:eastAsia="Times New Roman" w:hAnsi="Times New Roman" w:cs="Times New Roman"/>
          <w:sz w:val="28"/>
          <w:szCs w:val="28"/>
          <w:lang w:eastAsia="ru-RU"/>
        </w:rPr>
        <w:t>школьному краеведению (в онлайн-</w:t>
      </w:r>
      <w:r w:rsidRPr="00AC6C27">
        <w:rPr>
          <w:rFonts w:ascii="Times New Roman" w:eastAsia="Times New Roman" w:hAnsi="Times New Roman" w:cs="Times New Roman"/>
          <w:sz w:val="28"/>
          <w:szCs w:val="28"/>
          <w:lang w:eastAsia="ru-RU"/>
        </w:rPr>
        <w:t xml:space="preserve">формате), </w:t>
      </w:r>
      <w:r w:rsidR="00C928E6">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в финале которой приняли участие более 2,1 тыс. учащихся из 67 субъектов Российской Федерации;</w:t>
      </w:r>
    </w:p>
    <w:p w14:paraId="476C90C8" w14:textId="5AA86257" w:rsidR="00F16721"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lastRenderedPageBreak/>
        <w:t xml:space="preserve">Всероссийский фестиваль краеведческих объединений, общее количество участников которого составило более 5 тыс. обучающихся, в финале федерального этапа – 303 участника в составе 29 краеведческих объединений из 18 субъектов Российской Федерации; </w:t>
      </w:r>
    </w:p>
    <w:p w14:paraId="0235D37B" w14:textId="395B07A7" w:rsidR="00F16721"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Туристский слет учащихся Союзного государства, в котором приняли участие 350 обучающихся в возрасте 14-17 лет</w:t>
      </w:r>
      <w:r w:rsidR="00E44867">
        <w:rPr>
          <w:rFonts w:ascii="Times New Roman" w:eastAsia="Times New Roman" w:hAnsi="Times New Roman" w:cs="Times New Roman"/>
          <w:sz w:val="28"/>
          <w:szCs w:val="28"/>
          <w:lang w:eastAsia="ru-RU"/>
        </w:rPr>
        <w:t>, в том числе</w:t>
      </w:r>
      <w:r w:rsidRPr="00AC6C27">
        <w:rPr>
          <w:rFonts w:ascii="Times New Roman" w:eastAsia="Times New Roman" w:hAnsi="Times New Roman" w:cs="Times New Roman"/>
          <w:sz w:val="28"/>
          <w:szCs w:val="28"/>
          <w:lang w:eastAsia="ru-RU"/>
        </w:rPr>
        <w:t xml:space="preserve"> 280 – из Российской Федерации </w:t>
      </w:r>
      <w:r w:rsidR="00C928E6">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и 70 – из Республики Беларусь; </w:t>
      </w:r>
    </w:p>
    <w:p w14:paraId="7B3B72C5" w14:textId="6188BB1C" w:rsidR="00F16721"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XXX Всероссийский туристский слет в Республике Дагестан (</w:t>
      </w:r>
      <w:r w:rsidR="00154AB8" w:rsidRPr="00AC6C27">
        <w:rPr>
          <w:rFonts w:ascii="Times New Roman" w:eastAsia="Times New Roman" w:hAnsi="Times New Roman" w:cs="Times New Roman"/>
          <w:sz w:val="28"/>
          <w:szCs w:val="28"/>
          <w:lang w:eastAsia="ru-RU"/>
        </w:rPr>
        <w:t>ДОЛ «Огонек»</w:t>
      </w:r>
      <w:r w:rsidR="00914EC1">
        <w:rPr>
          <w:rFonts w:ascii="Times New Roman" w:eastAsia="Times New Roman" w:hAnsi="Times New Roman" w:cs="Times New Roman"/>
          <w:sz w:val="28"/>
          <w:szCs w:val="28"/>
          <w:lang w:eastAsia="ru-RU"/>
        </w:rPr>
        <w:t>,</w:t>
      </w:r>
      <w:r w:rsidR="00154AB8">
        <w:rPr>
          <w:rFonts w:ascii="Times New Roman" w:eastAsia="Times New Roman" w:hAnsi="Times New Roman" w:cs="Times New Roman"/>
          <w:sz w:val="28"/>
          <w:szCs w:val="28"/>
          <w:lang w:eastAsia="ru-RU"/>
        </w:rPr>
        <w:t xml:space="preserve"> </w:t>
      </w:r>
      <w:r w:rsidRPr="00AC6C27">
        <w:rPr>
          <w:rFonts w:ascii="Times New Roman" w:eastAsia="Times New Roman" w:hAnsi="Times New Roman" w:cs="Times New Roman"/>
          <w:sz w:val="28"/>
          <w:szCs w:val="28"/>
          <w:lang w:eastAsia="ru-RU"/>
        </w:rPr>
        <w:t>Кайтагский район), в котором приняли участие 85 команд из 35 субъектов Российской Федерации;</w:t>
      </w:r>
    </w:p>
    <w:p w14:paraId="38824000" w14:textId="199D20CB" w:rsidR="00F16721"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XX Всероссийский конкурс учебных и методических материалов в помощь педагогам, организаторам туристско-краеведческой и экскурсионной работы </w:t>
      </w:r>
      <w:r w:rsidR="00C928E6">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с обучающимися, воспитанниками. К рассмотрению на федеральный этап Конкурса принято 397 работ из 59 </w:t>
      </w:r>
      <w:r w:rsidR="00C928E6">
        <w:rPr>
          <w:rFonts w:ascii="Times New Roman" w:eastAsia="Times New Roman" w:hAnsi="Times New Roman" w:cs="Times New Roman"/>
          <w:sz w:val="28"/>
          <w:szCs w:val="28"/>
          <w:lang w:eastAsia="ru-RU"/>
        </w:rPr>
        <w:t>субъектов</w:t>
      </w:r>
      <w:r w:rsidRPr="00AC6C27">
        <w:rPr>
          <w:rFonts w:ascii="Times New Roman" w:eastAsia="Times New Roman" w:hAnsi="Times New Roman" w:cs="Times New Roman"/>
          <w:sz w:val="28"/>
          <w:szCs w:val="28"/>
          <w:lang w:eastAsia="ru-RU"/>
        </w:rPr>
        <w:t xml:space="preserve"> Российской Федерации. </w:t>
      </w:r>
    </w:p>
    <w:p w14:paraId="1CC63379" w14:textId="424D8DAA" w:rsidR="00F16721"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На базе всероссийских и международных лагерей в 2023 г</w:t>
      </w:r>
      <w:r w:rsidR="002E7698">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 xml:space="preserve"> проведены </w:t>
      </w:r>
      <w:r w:rsidR="002E7698">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4 профильные смены: краеведческая смена в ВДЦ «Орленок» (101 обучающийся из 24 </w:t>
      </w:r>
      <w:r w:rsidR="0030395E">
        <w:rPr>
          <w:rFonts w:ascii="Times New Roman" w:eastAsia="Times New Roman" w:hAnsi="Times New Roman" w:cs="Times New Roman"/>
          <w:sz w:val="28"/>
          <w:szCs w:val="28"/>
          <w:lang w:eastAsia="ru-RU"/>
        </w:rPr>
        <w:t>субъектов Российской Федерации</w:t>
      </w:r>
      <w:r w:rsidRPr="00AC6C27">
        <w:rPr>
          <w:rFonts w:ascii="Times New Roman" w:eastAsia="Times New Roman" w:hAnsi="Times New Roman" w:cs="Times New Roman"/>
          <w:sz w:val="28"/>
          <w:szCs w:val="28"/>
          <w:lang w:eastAsia="ru-RU"/>
        </w:rPr>
        <w:t xml:space="preserve">); туристская смена в ВДЦ «Океан» </w:t>
      </w:r>
      <w:r w:rsidR="0030395E">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(180 обучающихся из 23 </w:t>
      </w:r>
      <w:r w:rsidR="0030395E">
        <w:rPr>
          <w:rFonts w:ascii="Times New Roman" w:eastAsia="Times New Roman" w:hAnsi="Times New Roman" w:cs="Times New Roman"/>
          <w:sz w:val="28"/>
          <w:szCs w:val="28"/>
          <w:lang w:eastAsia="ru-RU"/>
        </w:rPr>
        <w:t>субъектов Российской Федерации</w:t>
      </w:r>
      <w:r w:rsidRPr="00AC6C27">
        <w:rPr>
          <w:rFonts w:ascii="Times New Roman" w:eastAsia="Times New Roman" w:hAnsi="Times New Roman" w:cs="Times New Roman"/>
          <w:sz w:val="28"/>
          <w:szCs w:val="28"/>
          <w:lang w:eastAsia="ru-RU"/>
        </w:rPr>
        <w:t xml:space="preserve">); смена юных ориентировщиков в ВДЦ «Смена» (134 обучающихся из 9 </w:t>
      </w:r>
      <w:r w:rsidR="0030395E">
        <w:rPr>
          <w:rFonts w:ascii="Times New Roman" w:eastAsia="Times New Roman" w:hAnsi="Times New Roman" w:cs="Times New Roman"/>
          <w:sz w:val="28"/>
          <w:szCs w:val="28"/>
          <w:lang w:eastAsia="ru-RU"/>
        </w:rPr>
        <w:t>субъектов Российской Федерации</w:t>
      </w:r>
      <w:r w:rsidRPr="00AC6C27">
        <w:rPr>
          <w:rFonts w:ascii="Times New Roman" w:eastAsia="Times New Roman" w:hAnsi="Times New Roman" w:cs="Times New Roman"/>
          <w:sz w:val="28"/>
          <w:szCs w:val="28"/>
          <w:lang w:eastAsia="ru-RU"/>
        </w:rPr>
        <w:t xml:space="preserve">); туристская смена в МЦД «Артек» (300 обучающихся из 21 </w:t>
      </w:r>
      <w:r w:rsidR="0030395E">
        <w:rPr>
          <w:rFonts w:ascii="Times New Roman" w:eastAsia="Times New Roman" w:hAnsi="Times New Roman" w:cs="Times New Roman"/>
          <w:sz w:val="28"/>
          <w:szCs w:val="28"/>
          <w:lang w:eastAsia="ru-RU"/>
        </w:rPr>
        <w:t>субъекта Российской Федерации</w:t>
      </w:r>
      <w:r w:rsidRPr="00AC6C27">
        <w:rPr>
          <w:rFonts w:ascii="Times New Roman" w:eastAsia="Times New Roman" w:hAnsi="Times New Roman" w:cs="Times New Roman"/>
          <w:sz w:val="28"/>
          <w:szCs w:val="28"/>
          <w:lang w:eastAsia="ru-RU"/>
        </w:rPr>
        <w:t xml:space="preserve">). </w:t>
      </w:r>
    </w:p>
    <w:p w14:paraId="023C541A" w14:textId="5B2D018D" w:rsidR="00F16721" w:rsidRDefault="00AC6C27" w:rsidP="00D40976">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Проведены Всероссийские онлайн-уроки: «Российская Арктика» </w:t>
      </w:r>
      <w:r w:rsidR="003A5828">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(130 тыс. обучающихся из 85 субъектов Российской Федерации); «Первые в космосе» (220 тыс. обучающихся); «История. Профессия. Мы» (239,8 тыс. обучающихся); «Точка опоры – народное искусство» (26,7 тыс. обучающихся); «Три века на службе Отечеству и Закону» (17,9 тыс. обучающихся). «Российская Арктика» </w:t>
      </w:r>
      <w:r w:rsidR="003A5828">
        <w:rPr>
          <w:rFonts w:ascii="Times New Roman" w:eastAsia="Times New Roman" w:hAnsi="Times New Roman" w:cs="Times New Roman"/>
          <w:sz w:val="28"/>
          <w:szCs w:val="28"/>
          <w:lang w:eastAsia="ru-RU"/>
        </w:rPr>
        <w:t>(</w:t>
      </w:r>
      <w:r w:rsidRPr="00AC6C27">
        <w:rPr>
          <w:rFonts w:ascii="Times New Roman" w:eastAsia="Times New Roman" w:hAnsi="Times New Roman" w:cs="Times New Roman"/>
          <w:sz w:val="28"/>
          <w:szCs w:val="28"/>
          <w:lang w:eastAsia="ru-RU"/>
        </w:rPr>
        <w:t xml:space="preserve">130 тыс. обучающихся). </w:t>
      </w:r>
    </w:p>
    <w:p w14:paraId="5ECA542A" w14:textId="45F56853" w:rsidR="00F16721"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В рамках работы, направленной на формирование здорового образа жизни </w:t>
      </w:r>
      <w:r w:rsidR="00D40976">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у обучающихся</w:t>
      </w:r>
      <w:r w:rsidR="00D40976">
        <w:rPr>
          <w:rFonts w:ascii="Times New Roman" w:eastAsia="Times New Roman" w:hAnsi="Times New Roman" w:cs="Times New Roman"/>
          <w:sz w:val="28"/>
          <w:szCs w:val="28"/>
          <w:lang w:eastAsia="ru-RU"/>
        </w:rPr>
        <w:t>,</w:t>
      </w:r>
      <w:r w:rsidR="00302590">
        <w:rPr>
          <w:rFonts w:ascii="Times New Roman" w:eastAsia="Times New Roman" w:hAnsi="Times New Roman" w:cs="Times New Roman"/>
          <w:sz w:val="28"/>
          <w:szCs w:val="28"/>
          <w:lang w:eastAsia="ru-RU"/>
        </w:rPr>
        <w:t xml:space="preserve"> проведены:</w:t>
      </w:r>
    </w:p>
    <w:p w14:paraId="44AD2FDD" w14:textId="6952BC10" w:rsidR="00F16721"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Всероссийская акция «Физическая культура и спорт – альтернатива пагубным привычкам»</w:t>
      </w:r>
      <w:r w:rsidR="00276F5D">
        <w:rPr>
          <w:rFonts w:ascii="Times New Roman" w:eastAsia="Times New Roman" w:hAnsi="Times New Roman" w:cs="Times New Roman"/>
          <w:sz w:val="28"/>
          <w:szCs w:val="28"/>
          <w:lang w:eastAsia="ru-RU"/>
        </w:rPr>
        <w:t>. П</w:t>
      </w:r>
      <w:r w:rsidRPr="00AC6C27">
        <w:rPr>
          <w:rFonts w:ascii="Times New Roman" w:eastAsia="Times New Roman" w:hAnsi="Times New Roman" w:cs="Times New Roman"/>
          <w:sz w:val="28"/>
          <w:szCs w:val="28"/>
          <w:lang w:eastAsia="ru-RU"/>
        </w:rPr>
        <w:t xml:space="preserve">риняли участие на школьном этапе 1,5 млн обучающихся из 9,5 тыс. образовательных организаций, на муниципальном этапе – 564,9 тыс. обучающихся </w:t>
      </w:r>
      <w:r w:rsidR="00302590">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из 6,5 тыс. образовательных организаций, на региональном этапе – 7,3 тыс. учащихся из 1,7 тыс. образовательных организаций; на всероссийский этап поступило </w:t>
      </w:r>
      <w:r w:rsidR="00302590">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250 конкурсных работ из 53 субъектов Российской Федерации; </w:t>
      </w:r>
    </w:p>
    <w:p w14:paraId="2375DC80" w14:textId="77777777" w:rsidR="00F16721"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Открытый заочный Всероссийский смотр-конкурс на лучшую постановку физкультурной работы развития массового спорта среди школьных спортивных клубов (на Всероссийский этап представлено 242 заявки из 51 субъекта Российской Федерации); </w:t>
      </w:r>
    </w:p>
    <w:p w14:paraId="2617C905" w14:textId="7479BF08" w:rsidR="00F16721"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Открытый публичный Всероссийский смотр-конкурс на лучшую организацию физкультурно-спортивной работы среди профессиональных образовательных </w:t>
      </w:r>
      <w:r w:rsidRPr="00AC6C27">
        <w:rPr>
          <w:rFonts w:ascii="Times New Roman" w:eastAsia="Times New Roman" w:hAnsi="Times New Roman" w:cs="Times New Roman"/>
          <w:sz w:val="28"/>
          <w:szCs w:val="28"/>
          <w:lang w:eastAsia="ru-RU"/>
        </w:rPr>
        <w:lastRenderedPageBreak/>
        <w:t>организаций (представлен</w:t>
      </w:r>
      <w:r w:rsidR="00D171C2">
        <w:rPr>
          <w:rFonts w:ascii="Times New Roman" w:eastAsia="Times New Roman" w:hAnsi="Times New Roman" w:cs="Times New Roman"/>
          <w:sz w:val="28"/>
          <w:szCs w:val="28"/>
          <w:lang w:eastAsia="ru-RU"/>
        </w:rPr>
        <w:t>а</w:t>
      </w:r>
      <w:r w:rsidRPr="00AC6C27">
        <w:rPr>
          <w:rFonts w:ascii="Times New Roman" w:eastAsia="Times New Roman" w:hAnsi="Times New Roman" w:cs="Times New Roman"/>
          <w:sz w:val="28"/>
          <w:szCs w:val="28"/>
          <w:lang w:eastAsia="ru-RU"/>
        </w:rPr>
        <w:t xml:space="preserve"> 131 заявка из 47 субъектов Российской Федерации, допущены 97 заявок); </w:t>
      </w:r>
    </w:p>
    <w:p w14:paraId="6E1FFB2C" w14:textId="26059758" w:rsidR="00EF67EB" w:rsidRDefault="00AC6C27" w:rsidP="008E70FC">
      <w:pPr>
        <w:spacing w:after="0" w:line="264" w:lineRule="auto"/>
        <w:ind w:firstLine="709"/>
        <w:jc w:val="both"/>
        <w:rPr>
          <w:rFonts w:ascii="Times New Roman" w:eastAsia="Times New Roman" w:hAnsi="Times New Roman" w:cs="Times New Roman"/>
          <w:sz w:val="28"/>
          <w:szCs w:val="28"/>
          <w:lang w:eastAsia="ru-RU"/>
        </w:rPr>
      </w:pPr>
      <w:r w:rsidRPr="00AC6C27">
        <w:rPr>
          <w:rFonts w:ascii="Times New Roman" w:eastAsia="Times New Roman" w:hAnsi="Times New Roman" w:cs="Times New Roman"/>
          <w:sz w:val="28"/>
          <w:szCs w:val="28"/>
          <w:lang w:eastAsia="ru-RU"/>
        </w:rPr>
        <w:t xml:space="preserve">Открытый публичный Всероссийский конкурс среди организаций дополнительного образования физкультурно-спортивной направленности </w:t>
      </w:r>
      <w:r w:rsidR="00D171C2">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 xml:space="preserve">(в муниципальном этапе конкурса приняло участие 452 участника, в региональном этапе – 256 участников; на Всероссийском этапе приняли участие 53 организации </w:t>
      </w:r>
      <w:r w:rsidR="00302590">
        <w:rPr>
          <w:rFonts w:ascii="Times New Roman" w:eastAsia="Times New Roman" w:hAnsi="Times New Roman" w:cs="Times New Roman"/>
          <w:sz w:val="28"/>
          <w:szCs w:val="28"/>
          <w:lang w:eastAsia="ru-RU"/>
        </w:rPr>
        <w:br/>
      </w:r>
      <w:r w:rsidRPr="00AC6C27">
        <w:rPr>
          <w:rFonts w:ascii="Times New Roman" w:eastAsia="Times New Roman" w:hAnsi="Times New Roman" w:cs="Times New Roman"/>
          <w:sz w:val="28"/>
          <w:szCs w:val="28"/>
          <w:lang w:eastAsia="ru-RU"/>
        </w:rPr>
        <w:t>из 29 субъектов Российской Федерации).</w:t>
      </w:r>
    </w:p>
    <w:p w14:paraId="4F20CD18" w14:textId="483B8A95" w:rsidR="00170841" w:rsidRDefault="00170841" w:rsidP="008E70F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Одной из главных задач системы детских школ искусств (далее – ДШИ) является выявление и поддержка одаренных детей в раннем возрасте в области различных видов искусств.</w:t>
      </w:r>
    </w:p>
    <w:p w14:paraId="25F09056" w14:textId="08ECBA68" w:rsidR="00170841" w:rsidRPr="00170841" w:rsidRDefault="00170841" w:rsidP="00170841">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70841">
        <w:rPr>
          <w:rFonts w:ascii="Times New Roman" w:eastAsia="Times New Roman" w:hAnsi="Times New Roman" w:cs="Times New Roman"/>
          <w:sz w:val="28"/>
          <w:szCs w:val="28"/>
          <w:lang w:eastAsia="ru-RU"/>
        </w:rPr>
        <w:t>о данным федеральн</w:t>
      </w:r>
      <w:r>
        <w:rPr>
          <w:rFonts w:ascii="Times New Roman" w:eastAsia="Times New Roman" w:hAnsi="Times New Roman" w:cs="Times New Roman"/>
          <w:sz w:val="28"/>
          <w:szCs w:val="28"/>
          <w:lang w:eastAsia="ru-RU"/>
        </w:rPr>
        <w:t>ого статистического наблюдения,</w:t>
      </w:r>
      <w:r w:rsidRPr="001708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170841">
        <w:rPr>
          <w:rFonts w:ascii="Times New Roman" w:eastAsia="Times New Roman" w:hAnsi="Times New Roman" w:cs="Times New Roman"/>
          <w:sz w:val="28"/>
          <w:szCs w:val="28"/>
          <w:lang w:eastAsia="ru-RU"/>
        </w:rPr>
        <w:t xml:space="preserve"> 2023</w:t>
      </w:r>
      <w:r>
        <w:rPr>
          <w:rFonts w:ascii="Times New Roman" w:eastAsia="Times New Roman" w:hAnsi="Times New Roman" w:cs="Times New Roman"/>
          <w:sz w:val="28"/>
          <w:szCs w:val="28"/>
          <w:lang w:eastAsia="ru-RU"/>
        </w:rPr>
        <w:t xml:space="preserve"> г. </w:t>
      </w:r>
      <w:r w:rsidRPr="00170841">
        <w:rPr>
          <w:rFonts w:ascii="Times New Roman" w:eastAsia="Times New Roman" w:hAnsi="Times New Roman" w:cs="Times New Roman"/>
          <w:sz w:val="28"/>
          <w:szCs w:val="28"/>
          <w:lang w:eastAsia="ru-RU"/>
        </w:rPr>
        <w:t>в Российской Федерации функцион</w:t>
      </w:r>
      <w:r>
        <w:rPr>
          <w:rFonts w:ascii="Times New Roman" w:eastAsia="Times New Roman" w:hAnsi="Times New Roman" w:cs="Times New Roman"/>
          <w:sz w:val="28"/>
          <w:szCs w:val="28"/>
          <w:lang w:eastAsia="ru-RU"/>
        </w:rPr>
        <w:t xml:space="preserve">ировало 5 153 ДШИ, из них 4 987 </w:t>
      </w:r>
      <w:r w:rsidRPr="00170841">
        <w:rPr>
          <w:rFonts w:ascii="Times New Roman" w:eastAsia="Times New Roman" w:hAnsi="Times New Roman" w:cs="Times New Roman"/>
          <w:sz w:val="28"/>
          <w:szCs w:val="28"/>
          <w:lang w:eastAsia="ru-RU"/>
        </w:rPr>
        <w:t>находятся в ведении исполнительн</w:t>
      </w:r>
      <w:r>
        <w:rPr>
          <w:rFonts w:ascii="Times New Roman" w:eastAsia="Times New Roman" w:hAnsi="Times New Roman" w:cs="Times New Roman"/>
          <w:sz w:val="28"/>
          <w:szCs w:val="28"/>
          <w:lang w:eastAsia="ru-RU"/>
        </w:rPr>
        <w:t xml:space="preserve">ых органов субъектов Российской </w:t>
      </w:r>
      <w:r w:rsidRPr="00170841">
        <w:rPr>
          <w:rFonts w:ascii="Times New Roman" w:eastAsia="Times New Roman" w:hAnsi="Times New Roman" w:cs="Times New Roman"/>
          <w:sz w:val="28"/>
          <w:szCs w:val="28"/>
          <w:lang w:eastAsia="ru-RU"/>
        </w:rPr>
        <w:t xml:space="preserve">Федерации в области культуры, </w:t>
      </w:r>
      <w:r>
        <w:rPr>
          <w:rFonts w:ascii="Times New Roman" w:eastAsia="Times New Roman" w:hAnsi="Times New Roman" w:cs="Times New Roman"/>
          <w:sz w:val="28"/>
          <w:szCs w:val="28"/>
          <w:lang w:eastAsia="ru-RU"/>
        </w:rPr>
        <w:br/>
      </w:r>
      <w:r w:rsidRPr="00170841">
        <w:rPr>
          <w:rFonts w:ascii="Times New Roman" w:eastAsia="Times New Roman" w:hAnsi="Times New Roman" w:cs="Times New Roman"/>
          <w:sz w:val="28"/>
          <w:szCs w:val="28"/>
          <w:lang w:eastAsia="ru-RU"/>
        </w:rPr>
        <w:t>166 – в ведении иных органов власти.</w:t>
      </w:r>
    </w:p>
    <w:p w14:paraId="59604EF7" w14:textId="21DA1ADE" w:rsidR="00170841" w:rsidRPr="00170841" w:rsidRDefault="00170841" w:rsidP="00170841">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170841">
        <w:rPr>
          <w:rFonts w:ascii="Times New Roman" w:eastAsia="Times New Roman" w:hAnsi="Times New Roman" w:cs="Times New Roman"/>
          <w:sz w:val="28"/>
          <w:szCs w:val="28"/>
          <w:lang w:eastAsia="ru-RU"/>
        </w:rPr>
        <w:t>а начало 20</w:t>
      </w:r>
      <w:r>
        <w:rPr>
          <w:rFonts w:ascii="Times New Roman" w:eastAsia="Times New Roman" w:hAnsi="Times New Roman" w:cs="Times New Roman"/>
          <w:sz w:val="28"/>
          <w:szCs w:val="28"/>
          <w:lang w:eastAsia="ru-RU"/>
        </w:rPr>
        <w:t>23/2024 учебного года в</w:t>
      </w:r>
      <w:r w:rsidRPr="00170841">
        <w:rPr>
          <w:rFonts w:ascii="Times New Roman" w:eastAsia="Times New Roman" w:hAnsi="Times New Roman" w:cs="Times New Roman"/>
          <w:sz w:val="28"/>
          <w:szCs w:val="28"/>
          <w:lang w:eastAsia="ru-RU"/>
        </w:rPr>
        <w:t xml:space="preserve"> ДШИ </w:t>
      </w:r>
      <w:r>
        <w:rPr>
          <w:rFonts w:ascii="Times New Roman" w:eastAsia="Times New Roman" w:hAnsi="Times New Roman" w:cs="Times New Roman"/>
          <w:sz w:val="28"/>
          <w:szCs w:val="28"/>
          <w:lang w:eastAsia="ru-RU"/>
        </w:rPr>
        <w:t xml:space="preserve">обучалось </w:t>
      </w:r>
      <w:r w:rsidRPr="00170841">
        <w:rPr>
          <w:rFonts w:ascii="Times New Roman" w:eastAsia="Times New Roman" w:hAnsi="Times New Roman" w:cs="Times New Roman"/>
          <w:sz w:val="28"/>
          <w:szCs w:val="28"/>
          <w:lang w:eastAsia="ru-RU"/>
        </w:rPr>
        <w:t>1 826 645 одаренных детей, в том числе 1</w:t>
      </w:r>
      <w:r>
        <w:rPr>
          <w:rFonts w:ascii="Times New Roman" w:eastAsia="Times New Roman" w:hAnsi="Times New Roman" w:cs="Times New Roman"/>
          <w:sz w:val="28"/>
          <w:szCs w:val="28"/>
          <w:lang w:eastAsia="ru-RU"/>
        </w:rPr>
        <w:t>2 185 лиц с инвалидностью и ОВЗ</w:t>
      </w:r>
      <w:r w:rsidRPr="00170841">
        <w:rPr>
          <w:rFonts w:ascii="Times New Roman" w:eastAsia="Times New Roman" w:hAnsi="Times New Roman" w:cs="Times New Roman"/>
          <w:sz w:val="28"/>
          <w:szCs w:val="28"/>
          <w:lang w:eastAsia="ru-RU"/>
        </w:rPr>
        <w:t>. Из общего числа обучающихся</w:t>
      </w:r>
      <w:r>
        <w:rPr>
          <w:rFonts w:ascii="Times New Roman" w:eastAsia="Times New Roman" w:hAnsi="Times New Roman" w:cs="Times New Roman"/>
          <w:sz w:val="28"/>
          <w:szCs w:val="28"/>
          <w:lang w:eastAsia="ru-RU"/>
        </w:rPr>
        <w:t xml:space="preserve"> 1,07 млн</w:t>
      </w:r>
      <w:r w:rsidRPr="00170841">
        <w:rPr>
          <w:rFonts w:ascii="Times New Roman" w:eastAsia="Times New Roman" w:hAnsi="Times New Roman" w:cs="Times New Roman"/>
          <w:sz w:val="28"/>
          <w:szCs w:val="28"/>
          <w:lang w:eastAsia="ru-RU"/>
        </w:rPr>
        <w:t xml:space="preserve"> чело</w:t>
      </w:r>
      <w:r>
        <w:rPr>
          <w:rFonts w:ascii="Times New Roman" w:eastAsia="Times New Roman" w:hAnsi="Times New Roman" w:cs="Times New Roman"/>
          <w:sz w:val="28"/>
          <w:szCs w:val="28"/>
          <w:lang w:eastAsia="ru-RU"/>
        </w:rPr>
        <w:t xml:space="preserve">век обучались по дополнительным </w:t>
      </w:r>
      <w:r w:rsidRPr="00170841">
        <w:rPr>
          <w:rFonts w:ascii="Times New Roman" w:eastAsia="Times New Roman" w:hAnsi="Times New Roman" w:cs="Times New Roman"/>
          <w:sz w:val="28"/>
          <w:szCs w:val="28"/>
          <w:lang w:eastAsia="ru-RU"/>
        </w:rPr>
        <w:t>предпрофессиональным программам в</w:t>
      </w:r>
      <w:r>
        <w:rPr>
          <w:rFonts w:ascii="Times New Roman" w:eastAsia="Times New Roman" w:hAnsi="Times New Roman" w:cs="Times New Roman"/>
          <w:sz w:val="28"/>
          <w:szCs w:val="28"/>
          <w:lang w:eastAsia="ru-RU"/>
        </w:rPr>
        <w:t xml:space="preserve"> области искусств, что на 7% больше по сравнению </w:t>
      </w:r>
      <w:r w:rsidRPr="00170841">
        <w:rPr>
          <w:rFonts w:ascii="Times New Roman" w:eastAsia="Times New Roman" w:hAnsi="Times New Roman" w:cs="Times New Roman"/>
          <w:sz w:val="28"/>
          <w:szCs w:val="28"/>
          <w:lang w:eastAsia="ru-RU"/>
        </w:rPr>
        <w:t>с началом 2022/2023 учебно</w:t>
      </w:r>
      <w:r>
        <w:rPr>
          <w:rFonts w:ascii="Times New Roman" w:eastAsia="Times New Roman" w:hAnsi="Times New Roman" w:cs="Times New Roman"/>
          <w:sz w:val="28"/>
          <w:szCs w:val="28"/>
          <w:lang w:eastAsia="ru-RU"/>
        </w:rPr>
        <w:t xml:space="preserve">го года, в том числе 1,06 млн </w:t>
      </w:r>
      <w:r w:rsidRPr="00170841">
        <w:rPr>
          <w:rFonts w:ascii="Times New Roman" w:eastAsia="Times New Roman" w:hAnsi="Times New Roman" w:cs="Times New Roman"/>
          <w:sz w:val="28"/>
          <w:szCs w:val="28"/>
          <w:lang w:eastAsia="ru-RU"/>
        </w:rPr>
        <w:t>человек (99%) осваивало прогр</w:t>
      </w:r>
      <w:r>
        <w:rPr>
          <w:rFonts w:ascii="Times New Roman" w:eastAsia="Times New Roman" w:hAnsi="Times New Roman" w:cs="Times New Roman"/>
          <w:sz w:val="28"/>
          <w:szCs w:val="28"/>
          <w:lang w:eastAsia="ru-RU"/>
        </w:rPr>
        <w:t xml:space="preserve">аммы за счет бюджетных средств; 756,8 тыс. человек – </w:t>
      </w:r>
      <w:r w:rsidRPr="00170841">
        <w:rPr>
          <w:rFonts w:ascii="Times New Roman" w:eastAsia="Times New Roman" w:hAnsi="Times New Roman" w:cs="Times New Roman"/>
          <w:sz w:val="28"/>
          <w:szCs w:val="28"/>
          <w:lang w:eastAsia="ru-RU"/>
        </w:rPr>
        <w:t>по общеразвивающим</w:t>
      </w:r>
      <w:r>
        <w:rPr>
          <w:rFonts w:ascii="Times New Roman" w:eastAsia="Times New Roman" w:hAnsi="Times New Roman" w:cs="Times New Roman"/>
          <w:sz w:val="28"/>
          <w:szCs w:val="28"/>
          <w:lang w:eastAsia="ru-RU"/>
        </w:rPr>
        <w:t xml:space="preserve">, в том </w:t>
      </w:r>
      <w:r w:rsidRPr="00170841">
        <w:rPr>
          <w:rFonts w:ascii="Times New Roman" w:eastAsia="Times New Roman" w:hAnsi="Times New Roman" w:cs="Times New Roman"/>
          <w:sz w:val="28"/>
          <w:szCs w:val="28"/>
          <w:lang w:eastAsia="ru-RU"/>
        </w:rPr>
        <w:t>числе 527</w:t>
      </w:r>
      <w:r>
        <w:rPr>
          <w:rFonts w:ascii="Times New Roman" w:eastAsia="Times New Roman" w:hAnsi="Times New Roman" w:cs="Times New Roman"/>
          <w:sz w:val="28"/>
          <w:szCs w:val="28"/>
          <w:lang w:eastAsia="ru-RU"/>
        </w:rPr>
        <w:t>,8 тыс. ч</w:t>
      </w:r>
      <w:r w:rsidRPr="00170841">
        <w:rPr>
          <w:rFonts w:ascii="Times New Roman" w:eastAsia="Times New Roman" w:hAnsi="Times New Roman" w:cs="Times New Roman"/>
          <w:sz w:val="28"/>
          <w:szCs w:val="28"/>
          <w:lang w:eastAsia="ru-RU"/>
        </w:rPr>
        <w:t>еловек (70%) – за счет бюджетных средств.</w:t>
      </w:r>
    </w:p>
    <w:p w14:paraId="6333A763" w14:textId="6C2EFA2B" w:rsidR="00170841" w:rsidRPr="00170841" w:rsidRDefault="00170841" w:rsidP="00170841">
      <w:pPr>
        <w:spacing w:after="0" w:line="264" w:lineRule="auto"/>
        <w:ind w:firstLine="709"/>
        <w:jc w:val="both"/>
        <w:rPr>
          <w:rFonts w:ascii="Times New Roman" w:eastAsia="Times New Roman" w:hAnsi="Times New Roman" w:cs="Times New Roman"/>
          <w:sz w:val="28"/>
          <w:szCs w:val="28"/>
          <w:lang w:eastAsia="ru-RU"/>
        </w:rPr>
      </w:pPr>
      <w:r w:rsidRPr="00170841">
        <w:rPr>
          <w:rFonts w:ascii="Times New Roman" w:eastAsia="Times New Roman" w:hAnsi="Times New Roman" w:cs="Times New Roman"/>
          <w:sz w:val="28"/>
          <w:szCs w:val="28"/>
          <w:lang w:eastAsia="ru-RU"/>
        </w:rPr>
        <w:t>В 2023 г</w:t>
      </w:r>
      <w:r>
        <w:rPr>
          <w:rFonts w:ascii="Times New Roman" w:eastAsia="Times New Roman" w:hAnsi="Times New Roman" w:cs="Times New Roman"/>
          <w:sz w:val="28"/>
          <w:szCs w:val="28"/>
          <w:lang w:eastAsia="ru-RU"/>
        </w:rPr>
        <w:t>.</w:t>
      </w:r>
      <w:r w:rsidRPr="00170841">
        <w:rPr>
          <w:rFonts w:ascii="Times New Roman" w:eastAsia="Times New Roman" w:hAnsi="Times New Roman" w:cs="Times New Roman"/>
          <w:sz w:val="28"/>
          <w:szCs w:val="28"/>
          <w:lang w:eastAsia="ru-RU"/>
        </w:rPr>
        <w:t xml:space="preserve"> завершили обучение</w:t>
      </w:r>
      <w:r>
        <w:rPr>
          <w:rFonts w:ascii="Times New Roman" w:eastAsia="Times New Roman" w:hAnsi="Times New Roman" w:cs="Times New Roman"/>
          <w:sz w:val="28"/>
          <w:szCs w:val="28"/>
          <w:lang w:eastAsia="ru-RU"/>
        </w:rPr>
        <w:t xml:space="preserve"> в ДШИ 293 945 одаренных детей, </w:t>
      </w:r>
      <w:r w:rsidRPr="00170841">
        <w:rPr>
          <w:rFonts w:ascii="Times New Roman" w:eastAsia="Times New Roman" w:hAnsi="Times New Roman" w:cs="Times New Roman"/>
          <w:sz w:val="28"/>
          <w:szCs w:val="28"/>
          <w:lang w:eastAsia="ru-RU"/>
        </w:rPr>
        <w:t xml:space="preserve">из которых </w:t>
      </w:r>
      <w:r>
        <w:rPr>
          <w:rFonts w:ascii="Times New Roman" w:eastAsia="Times New Roman" w:hAnsi="Times New Roman" w:cs="Times New Roman"/>
          <w:sz w:val="28"/>
          <w:szCs w:val="28"/>
          <w:lang w:eastAsia="ru-RU"/>
        </w:rPr>
        <w:br/>
      </w:r>
      <w:r w:rsidRPr="00170841">
        <w:rPr>
          <w:rFonts w:ascii="Times New Roman" w:eastAsia="Times New Roman" w:hAnsi="Times New Roman" w:cs="Times New Roman"/>
          <w:sz w:val="28"/>
          <w:szCs w:val="28"/>
          <w:lang w:eastAsia="ru-RU"/>
        </w:rPr>
        <w:t xml:space="preserve">16 476 человек в </w:t>
      </w:r>
      <w:r>
        <w:rPr>
          <w:rFonts w:ascii="Times New Roman" w:eastAsia="Times New Roman" w:hAnsi="Times New Roman" w:cs="Times New Roman"/>
          <w:sz w:val="28"/>
          <w:szCs w:val="28"/>
          <w:lang w:eastAsia="ru-RU"/>
        </w:rPr>
        <w:t xml:space="preserve">том же году продолжили обучение </w:t>
      </w:r>
      <w:r w:rsidRPr="00170841">
        <w:rPr>
          <w:rFonts w:ascii="Times New Roman" w:eastAsia="Times New Roman" w:hAnsi="Times New Roman" w:cs="Times New Roman"/>
          <w:sz w:val="28"/>
          <w:szCs w:val="28"/>
          <w:lang w:eastAsia="ru-RU"/>
        </w:rPr>
        <w:t>в профессиональных образовательны</w:t>
      </w:r>
      <w:r>
        <w:rPr>
          <w:rFonts w:ascii="Times New Roman" w:eastAsia="Times New Roman" w:hAnsi="Times New Roman" w:cs="Times New Roman"/>
          <w:sz w:val="28"/>
          <w:szCs w:val="28"/>
          <w:lang w:eastAsia="ru-RU"/>
        </w:rPr>
        <w:t xml:space="preserve">х организациях и вузах культуры </w:t>
      </w:r>
      <w:r w:rsidRPr="00170841">
        <w:rPr>
          <w:rFonts w:ascii="Times New Roman" w:eastAsia="Times New Roman" w:hAnsi="Times New Roman" w:cs="Times New Roman"/>
          <w:sz w:val="28"/>
          <w:szCs w:val="28"/>
          <w:lang w:eastAsia="ru-RU"/>
        </w:rPr>
        <w:t>и искусств.</w:t>
      </w:r>
    </w:p>
    <w:p w14:paraId="747BB0D3" w14:textId="3F8BC32A" w:rsidR="00170841" w:rsidRDefault="00170841" w:rsidP="00170841">
      <w:pPr>
        <w:spacing w:after="0" w:line="264" w:lineRule="auto"/>
        <w:ind w:firstLine="709"/>
        <w:jc w:val="both"/>
        <w:rPr>
          <w:rFonts w:ascii="Times New Roman" w:eastAsia="Times New Roman" w:hAnsi="Times New Roman" w:cs="Times New Roman"/>
          <w:sz w:val="28"/>
          <w:szCs w:val="28"/>
          <w:lang w:eastAsia="ru-RU"/>
        </w:rPr>
      </w:pPr>
      <w:r w:rsidRPr="00170841">
        <w:rPr>
          <w:rFonts w:ascii="Times New Roman" w:eastAsia="Times New Roman" w:hAnsi="Times New Roman" w:cs="Times New Roman"/>
          <w:sz w:val="28"/>
          <w:szCs w:val="28"/>
          <w:lang w:eastAsia="ru-RU"/>
        </w:rPr>
        <w:t>Привлечению большего к</w:t>
      </w:r>
      <w:r>
        <w:rPr>
          <w:rFonts w:ascii="Times New Roman" w:eastAsia="Times New Roman" w:hAnsi="Times New Roman" w:cs="Times New Roman"/>
          <w:sz w:val="28"/>
          <w:szCs w:val="28"/>
          <w:lang w:eastAsia="ru-RU"/>
        </w:rPr>
        <w:t xml:space="preserve">оличества одаренных детей в ДШИ </w:t>
      </w:r>
      <w:r w:rsidRPr="00170841">
        <w:rPr>
          <w:rFonts w:ascii="Times New Roman" w:eastAsia="Times New Roman" w:hAnsi="Times New Roman" w:cs="Times New Roman"/>
          <w:sz w:val="28"/>
          <w:szCs w:val="28"/>
          <w:lang w:eastAsia="ru-RU"/>
        </w:rPr>
        <w:t>способствует продолжающаяся р</w:t>
      </w:r>
      <w:r>
        <w:rPr>
          <w:rFonts w:ascii="Times New Roman" w:eastAsia="Times New Roman" w:hAnsi="Times New Roman" w:cs="Times New Roman"/>
          <w:sz w:val="28"/>
          <w:szCs w:val="28"/>
          <w:lang w:eastAsia="ru-RU"/>
        </w:rPr>
        <w:t xml:space="preserve">еализация в субъектах Российской </w:t>
      </w:r>
      <w:r w:rsidRPr="00170841">
        <w:rPr>
          <w:rFonts w:ascii="Times New Roman" w:eastAsia="Times New Roman" w:hAnsi="Times New Roman" w:cs="Times New Roman"/>
          <w:sz w:val="28"/>
          <w:szCs w:val="28"/>
          <w:lang w:eastAsia="ru-RU"/>
        </w:rPr>
        <w:t>Федерации национального проект</w:t>
      </w:r>
      <w:r>
        <w:rPr>
          <w:rFonts w:ascii="Times New Roman" w:eastAsia="Times New Roman" w:hAnsi="Times New Roman" w:cs="Times New Roman"/>
          <w:sz w:val="28"/>
          <w:szCs w:val="28"/>
          <w:lang w:eastAsia="ru-RU"/>
        </w:rPr>
        <w:t xml:space="preserve">а «Культура», в рамках которого </w:t>
      </w:r>
      <w:r w:rsidRPr="00170841">
        <w:rPr>
          <w:rFonts w:ascii="Times New Roman" w:eastAsia="Times New Roman" w:hAnsi="Times New Roman" w:cs="Times New Roman"/>
          <w:sz w:val="28"/>
          <w:szCs w:val="28"/>
          <w:lang w:eastAsia="ru-RU"/>
        </w:rPr>
        <w:t>в 2023 г</w:t>
      </w:r>
      <w:r>
        <w:rPr>
          <w:rFonts w:ascii="Times New Roman" w:eastAsia="Times New Roman" w:hAnsi="Times New Roman" w:cs="Times New Roman"/>
          <w:sz w:val="28"/>
          <w:szCs w:val="28"/>
          <w:lang w:eastAsia="ru-RU"/>
        </w:rPr>
        <w:t>.</w:t>
      </w:r>
      <w:r w:rsidRPr="00170841">
        <w:rPr>
          <w:rFonts w:ascii="Times New Roman" w:eastAsia="Times New Roman" w:hAnsi="Times New Roman" w:cs="Times New Roman"/>
          <w:sz w:val="28"/>
          <w:szCs w:val="28"/>
          <w:lang w:eastAsia="ru-RU"/>
        </w:rPr>
        <w:t xml:space="preserve"> 373 ДШИ и 10 училищ искусс</w:t>
      </w:r>
      <w:r>
        <w:rPr>
          <w:rFonts w:ascii="Times New Roman" w:eastAsia="Times New Roman" w:hAnsi="Times New Roman" w:cs="Times New Roman"/>
          <w:sz w:val="28"/>
          <w:szCs w:val="28"/>
          <w:lang w:eastAsia="ru-RU"/>
        </w:rPr>
        <w:t xml:space="preserve">тв </w:t>
      </w:r>
      <w:r w:rsidR="005D290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в 46 субъектах Центрального, </w:t>
      </w:r>
      <w:r w:rsidRPr="00170841">
        <w:rPr>
          <w:rFonts w:ascii="Times New Roman" w:eastAsia="Times New Roman" w:hAnsi="Times New Roman" w:cs="Times New Roman"/>
          <w:sz w:val="28"/>
          <w:szCs w:val="28"/>
          <w:lang w:eastAsia="ru-RU"/>
        </w:rPr>
        <w:t>Северо-Западного, Уральского, Дальне</w:t>
      </w:r>
      <w:r>
        <w:rPr>
          <w:rFonts w:ascii="Times New Roman" w:eastAsia="Times New Roman" w:hAnsi="Times New Roman" w:cs="Times New Roman"/>
          <w:sz w:val="28"/>
          <w:szCs w:val="28"/>
          <w:lang w:eastAsia="ru-RU"/>
        </w:rPr>
        <w:t xml:space="preserve">восточного федеральных округов, </w:t>
      </w:r>
      <w:r w:rsidRPr="00170841">
        <w:rPr>
          <w:rFonts w:ascii="Times New Roman" w:eastAsia="Times New Roman" w:hAnsi="Times New Roman" w:cs="Times New Roman"/>
          <w:sz w:val="28"/>
          <w:szCs w:val="28"/>
          <w:lang w:eastAsia="ru-RU"/>
        </w:rPr>
        <w:t xml:space="preserve">а также в Донецкой и Луганской </w:t>
      </w:r>
      <w:r w:rsidR="005D290E">
        <w:rPr>
          <w:rFonts w:ascii="Times New Roman" w:eastAsia="Times New Roman" w:hAnsi="Times New Roman" w:cs="Times New Roman"/>
          <w:sz w:val="28"/>
          <w:szCs w:val="28"/>
          <w:lang w:eastAsia="ru-RU"/>
        </w:rPr>
        <w:t>н</w:t>
      </w:r>
      <w:r w:rsidRPr="00170841">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родных </w:t>
      </w:r>
      <w:r w:rsidR="005D290E">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еспубликах, Запорожской </w:t>
      </w:r>
      <w:r w:rsidRPr="00170841">
        <w:rPr>
          <w:rFonts w:ascii="Times New Roman" w:eastAsia="Times New Roman" w:hAnsi="Times New Roman" w:cs="Times New Roman"/>
          <w:sz w:val="28"/>
          <w:szCs w:val="28"/>
          <w:lang w:eastAsia="ru-RU"/>
        </w:rPr>
        <w:t>и Херсонской областях получили новые музыкальные инст</w:t>
      </w:r>
      <w:r>
        <w:rPr>
          <w:rFonts w:ascii="Times New Roman" w:eastAsia="Times New Roman" w:hAnsi="Times New Roman" w:cs="Times New Roman"/>
          <w:sz w:val="28"/>
          <w:szCs w:val="28"/>
          <w:lang w:eastAsia="ru-RU"/>
        </w:rPr>
        <w:t xml:space="preserve">рументы, </w:t>
      </w:r>
      <w:r w:rsidRPr="00170841">
        <w:rPr>
          <w:rFonts w:ascii="Times New Roman" w:eastAsia="Times New Roman" w:hAnsi="Times New Roman" w:cs="Times New Roman"/>
          <w:sz w:val="28"/>
          <w:szCs w:val="28"/>
          <w:lang w:eastAsia="ru-RU"/>
        </w:rPr>
        <w:t>специализированное оборудование для у</w:t>
      </w:r>
      <w:r>
        <w:rPr>
          <w:rFonts w:ascii="Times New Roman" w:eastAsia="Times New Roman" w:hAnsi="Times New Roman" w:cs="Times New Roman"/>
          <w:sz w:val="28"/>
          <w:szCs w:val="28"/>
          <w:lang w:eastAsia="ru-RU"/>
        </w:rPr>
        <w:t xml:space="preserve">чебных классов и залов, учебную </w:t>
      </w:r>
      <w:r w:rsidR="00302590">
        <w:rPr>
          <w:rFonts w:ascii="Times New Roman" w:eastAsia="Times New Roman" w:hAnsi="Times New Roman" w:cs="Times New Roman"/>
          <w:sz w:val="28"/>
          <w:szCs w:val="28"/>
          <w:lang w:eastAsia="ru-RU"/>
        </w:rPr>
        <w:br/>
      </w:r>
      <w:r w:rsidRPr="00170841">
        <w:rPr>
          <w:rFonts w:ascii="Times New Roman" w:eastAsia="Times New Roman" w:hAnsi="Times New Roman" w:cs="Times New Roman"/>
          <w:sz w:val="28"/>
          <w:szCs w:val="28"/>
          <w:lang w:eastAsia="ru-RU"/>
        </w:rPr>
        <w:t>и методическую литературу для</w:t>
      </w:r>
      <w:r>
        <w:rPr>
          <w:rFonts w:ascii="Times New Roman" w:eastAsia="Times New Roman" w:hAnsi="Times New Roman" w:cs="Times New Roman"/>
          <w:sz w:val="28"/>
          <w:szCs w:val="28"/>
          <w:lang w:eastAsia="ru-RU"/>
        </w:rPr>
        <w:t xml:space="preserve"> пополнения библиотечных фондов </w:t>
      </w:r>
      <w:r w:rsidRPr="00170841">
        <w:rPr>
          <w:rFonts w:ascii="Times New Roman" w:eastAsia="Times New Roman" w:hAnsi="Times New Roman" w:cs="Times New Roman"/>
          <w:sz w:val="28"/>
          <w:szCs w:val="28"/>
          <w:lang w:eastAsia="ru-RU"/>
        </w:rPr>
        <w:t>образовательных организаций.</w:t>
      </w:r>
    </w:p>
    <w:p w14:paraId="2914A3EC" w14:textId="62D55895" w:rsidR="00170841" w:rsidRPr="00170841" w:rsidRDefault="00170841" w:rsidP="00170841">
      <w:pPr>
        <w:spacing w:after="0" w:line="264" w:lineRule="auto"/>
        <w:ind w:firstLine="709"/>
        <w:jc w:val="both"/>
        <w:rPr>
          <w:rFonts w:ascii="Times New Roman" w:eastAsia="Times New Roman" w:hAnsi="Times New Roman" w:cs="Times New Roman"/>
          <w:sz w:val="28"/>
          <w:szCs w:val="28"/>
          <w:lang w:eastAsia="ru-RU"/>
        </w:rPr>
      </w:pPr>
      <w:r w:rsidRPr="00170841">
        <w:rPr>
          <w:rFonts w:ascii="Times New Roman" w:eastAsia="Times New Roman" w:hAnsi="Times New Roman" w:cs="Times New Roman"/>
          <w:sz w:val="28"/>
          <w:szCs w:val="28"/>
          <w:lang w:eastAsia="ru-RU"/>
        </w:rPr>
        <w:t>В целях улучшения условий</w:t>
      </w:r>
      <w:r>
        <w:rPr>
          <w:rFonts w:ascii="Times New Roman" w:eastAsia="Times New Roman" w:hAnsi="Times New Roman" w:cs="Times New Roman"/>
          <w:sz w:val="28"/>
          <w:szCs w:val="28"/>
          <w:lang w:eastAsia="ru-RU"/>
        </w:rPr>
        <w:t xml:space="preserve"> для обучения талантливых детей </w:t>
      </w:r>
      <w:r w:rsidRPr="00170841">
        <w:rPr>
          <w:rFonts w:ascii="Times New Roman" w:eastAsia="Times New Roman" w:hAnsi="Times New Roman" w:cs="Times New Roman"/>
          <w:sz w:val="28"/>
          <w:szCs w:val="28"/>
          <w:lang w:eastAsia="ru-RU"/>
        </w:rPr>
        <w:t xml:space="preserve">и молодежи </w:t>
      </w:r>
      <w:r w:rsidR="004C4ED1">
        <w:rPr>
          <w:rFonts w:ascii="Times New Roman" w:eastAsia="Times New Roman" w:hAnsi="Times New Roman" w:cs="Times New Roman"/>
          <w:sz w:val="28"/>
          <w:szCs w:val="28"/>
          <w:lang w:eastAsia="ru-RU"/>
        </w:rPr>
        <w:br/>
      </w:r>
      <w:r w:rsidRPr="00170841">
        <w:rPr>
          <w:rFonts w:ascii="Times New Roman" w:eastAsia="Times New Roman" w:hAnsi="Times New Roman" w:cs="Times New Roman"/>
          <w:sz w:val="28"/>
          <w:szCs w:val="28"/>
          <w:lang w:eastAsia="ru-RU"/>
        </w:rPr>
        <w:t>в 2023 г</w:t>
      </w:r>
      <w:r w:rsidR="004C4ED1">
        <w:rPr>
          <w:rFonts w:ascii="Times New Roman" w:eastAsia="Times New Roman" w:hAnsi="Times New Roman" w:cs="Times New Roman"/>
          <w:sz w:val="28"/>
          <w:szCs w:val="28"/>
          <w:lang w:eastAsia="ru-RU"/>
        </w:rPr>
        <w:t>.</w:t>
      </w:r>
      <w:r w:rsidRPr="00170841">
        <w:rPr>
          <w:rFonts w:ascii="Times New Roman" w:eastAsia="Times New Roman" w:hAnsi="Times New Roman" w:cs="Times New Roman"/>
          <w:sz w:val="28"/>
          <w:szCs w:val="28"/>
          <w:lang w:eastAsia="ru-RU"/>
        </w:rPr>
        <w:t xml:space="preserve"> за счет средств с</w:t>
      </w:r>
      <w:r>
        <w:rPr>
          <w:rFonts w:ascii="Times New Roman" w:eastAsia="Times New Roman" w:hAnsi="Times New Roman" w:cs="Times New Roman"/>
          <w:sz w:val="28"/>
          <w:szCs w:val="28"/>
          <w:lang w:eastAsia="ru-RU"/>
        </w:rPr>
        <w:t xml:space="preserve">убсидии из федерального бюджета </w:t>
      </w:r>
      <w:r w:rsidRPr="00170841">
        <w:rPr>
          <w:rFonts w:ascii="Times New Roman" w:eastAsia="Times New Roman" w:hAnsi="Times New Roman" w:cs="Times New Roman"/>
          <w:sz w:val="28"/>
          <w:szCs w:val="28"/>
          <w:lang w:eastAsia="ru-RU"/>
        </w:rPr>
        <w:t>и средств региональных бюджетов</w:t>
      </w:r>
      <w:r>
        <w:rPr>
          <w:rFonts w:ascii="Times New Roman" w:eastAsia="Times New Roman" w:hAnsi="Times New Roman" w:cs="Times New Roman"/>
          <w:sz w:val="28"/>
          <w:szCs w:val="28"/>
          <w:lang w:eastAsia="ru-RU"/>
        </w:rPr>
        <w:t xml:space="preserve"> произведены капитальный ремонт </w:t>
      </w:r>
      <w:r w:rsidRPr="00170841">
        <w:rPr>
          <w:rFonts w:ascii="Times New Roman" w:eastAsia="Times New Roman" w:hAnsi="Times New Roman" w:cs="Times New Roman"/>
          <w:sz w:val="28"/>
          <w:szCs w:val="28"/>
          <w:lang w:eastAsia="ru-RU"/>
        </w:rPr>
        <w:t xml:space="preserve">и реконструкция 142 зданий ДШИ </w:t>
      </w:r>
      <w:r w:rsidR="004C4ED1">
        <w:rPr>
          <w:rFonts w:ascii="Times New Roman" w:eastAsia="Times New Roman" w:hAnsi="Times New Roman" w:cs="Times New Roman"/>
          <w:sz w:val="28"/>
          <w:szCs w:val="28"/>
          <w:lang w:eastAsia="ru-RU"/>
        </w:rPr>
        <w:br/>
      </w:r>
      <w:r w:rsidRPr="00170841">
        <w:rPr>
          <w:rFonts w:ascii="Times New Roman" w:eastAsia="Times New Roman" w:hAnsi="Times New Roman" w:cs="Times New Roman"/>
          <w:sz w:val="28"/>
          <w:szCs w:val="28"/>
          <w:lang w:eastAsia="ru-RU"/>
        </w:rPr>
        <w:t xml:space="preserve">в 68 </w:t>
      </w:r>
      <w:r>
        <w:rPr>
          <w:rFonts w:ascii="Times New Roman" w:eastAsia="Times New Roman" w:hAnsi="Times New Roman" w:cs="Times New Roman"/>
          <w:sz w:val="28"/>
          <w:szCs w:val="28"/>
          <w:lang w:eastAsia="ru-RU"/>
        </w:rPr>
        <w:t xml:space="preserve">субъектах Российской Федерации. </w:t>
      </w:r>
      <w:r w:rsidRPr="00170841">
        <w:rPr>
          <w:rFonts w:ascii="Times New Roman" w:eastAsia="Times New Roman" w:hAnsi="Times New Roman" w:cs="Times New Roman"/>
          <w:sz w:val="28"/>
          <w:szCs w:val="28"/>
          <w:lang w:eastAsia="ru-RU"/>
        </w:rPr>
        <w:t>Расширились площади для ведения образов</w:t>
      </w:r>
      <w:r>
        <w:rPr>
          <w:rFonts w:ascii="Times New Roman" w:eastAsia="Times New Roman" w:hAnsi="Times New Roman" w:cs="Times New Roman"/>
          <w:sz w:val="28"/>
          <w:szCs w:val="28"/>
          <w:lang w:eastAsia="ru-RU"/>
        </w:rPr>
        <w:t xml:space="preserve">ательной деятельности благодаря </w:t>
      </w:r>
      <w:r w:rsidRPr="00170841">
        <w:rPr>
          <w:rFonts w:ascii="Times New Roman" w:eastAsia="Times New Roman" w:hAnsi="Times New Roman" w:cs="Times New Roman"/>
          <w:sz w:val="28"/>
          <w:szCs w:val="28"/>
          <w:lang w:eastAsia="ru-RU"/>
        </w:rPr>
        <w:t>передаче части модернизированных зданий в оперативное управление ДШИ.</w:t>
      </w:r>
    </w:p>
    <w:p w14:paraId="12E20D83" w14:textId="2DB44836" w:rsidR="00170841" w:rsidRPr="00170841" w:rsidRDefault="00170841" w:rsidP="00170841">
      <w:pPr>
        <w:spacing w:after="0" w:line="264" w:lineRule="auto"/>
        <w:ind w:firstLine="709"/>
        <w:jc w:val="both"/>
        <w:rPr>
          <w:rFonts w:ascii="Times New Roman" w:eastAsia="Times New Roman" w:hAnsi="Times New Roman" w:cs="Times New Roman"/>
          <w:sz w:val="28"/>
          <w:szCs w:val="28"/>
          <w:lang w:eastAsia="ru-RU"/>
        </w:rPr>
      </w:pPr>
      <w:r w:rsidRPr="00170841">
        <w:rPr>
          <w:rFonts w:ascii="Times New Roman" w:eastAsia="Times New Roman" w:hAnsi="Times New Roman" w:cs="Times New Roman"/>
          <w:sz w:val="28"/>
          <w:szCs w:val="28"/>
          <w:lang w:eastAsia="ru-RU"/>
        </w:rPr>
        <w:t>При финансовой поддержке</w:t>
      </w:r>
      <w:r>
        <w:rPr>
          <w:rFonts w:ascii="Times New Roman" w:eastAsia="Times New Roman" w:hAnsi="Times New Roman" w:cs="Times New Roman"/>
          <w:sz w:val="28"/>
          <w:szCs w:val="28"/>
          <w:lang w:eastAsia="ru-RU"/>
        </w:rPr>
        <w:t xml:space="preserve"> Минкультуры России </w:t>
      </w:r>
      <w:r w:rsidRPr="00170841">
        <w:rPr>
          <w:rFonts w:ascii="Times New Roman" w:eastAsia="Times New Roman" w:hAnsi="Times New Roman" w:cs="Times New Roman"/>
          <w:sz w:val="28"/>
          <w:szCs w:val="28"/>
          <w:lang w:eastAsia="ru-RU"/>
        </w:rPr>
        <w:t>продолжилась реализация ряда образ</w:t>
      </w:r>
      <w:r>
        <w:rPr>
          <w:rFonts w:ascii="Times New Roman" w:eastAsia="Times New Roman" w:hAnsi="Times New Roman" w:cs="Times New Roman"/>
          <w:sz w:val="28"/>
          <w:szCs w:val="28"/>
          <w:lang w:eastAsia="ru-RU"/>
        </w:rPr>
        <w:t xml:space="preserve">овательных проектов, включающих </w:t>
      </w:r>
      <w:r w:rsidRPr="00170841">
        <w:rPr>
          <w:rFonts w:ascii="Times New Roman" w:eastAsia="Times New Roman" w:hAnsi="Times New Roman" w:cs="Times New Roman"/>
          <w:sz w:val="28"/>
          <w:szCs w:val="28"/>
          <w:lang w:eastAsia="ru-RU"/>
        </w:rPr>
        <w:t xml:space="preserve">проведение мастер-классов ведущих </w:t>
      </w:r>
      <w:r>
        <w:rPr>
          <w:rFonts w:ascii="Times New Roman" w:eastAsia="Times New Roman" w:hAnsi="Times New Roman" w:cs="Times New Roman"/>
          <w:sz w:val="28"/>
          <w:szCs w:val="28"/>
          <w:lang w:eastAsia="ru-RU"/>
        </w:rPr>
        <w:lastRenderedPageBreak/>
        <w:t xml:space="preserve">преподавателей в сфере искусств </w:t>
      </w:r>
      <w:r w:rsidRPr="00170841">
        <w:rPr>
          <w:rFonts w:ascii="Times New Roman" w:eastAsia="Times New Roman" w:hAnsi="Times New Roman" w:cs="Times New Roman"/>
          <w:sz w:val="28"/>
          <w:szCs w:val="28"/>
          <w:lang w:eastAsia="ru-RU"/>
        </w:rPr>
        <w:t>в регионах России: художественно-пр</w:t>
      </w:r>
      <w:r>
        <w:rPr>
          <w:rFonts w:ascii="Times New Roman" w:eastAsia="Times New Roman" w:hAnsi="Times New Roman" w:cs="Times New Roman"/>
          <w:sz w:val="28"/>
          <w:szCs w:val="28"/>
          <w:lang w:eastAsia="ru-RU"/>
        </w:rPr>
        <w:t xml:space="preserve">осветительской программы «Новое </w:t>
      </w:r>
      <w:r w:rsidRPr="00170841">
        <w:rPr>
          <w:rFonts w:ascii="Times New Roman" w:eastAsia="Times New Roman" w:hAnsi="Times New Roman" w:cs="Times New Roman"/>
          <w:sz w:val="28"/>
          <w:szCs w:val="28"/>
          <w:lang w:eastAsia="ru-RU"/>
        </w:rPr>
        <w:t>передвижничество», проекта «Юрий Башмет – Молодым дарованиям</w:t>
      </w:r>
      <w:r>
        <w:rPr>
          <w:rFonts w:ascii="Times New Roman" w:eastAsia="Times New Roman" w:hAnsi="Times New Roman" w:cs="Times New Roman"/>
          <w:sz w:val="28"/>
          <w:szCs w:val="28"/>
          <w:lang w:eastAsia="ru-RU"/>
        </w:rPr>
        <w:t xml:space="preserve"> </w:t>
      </w:r>
      <w:r w:rsidRPr="00170841">
        <w:rPr>
          <w:rFonts w:ascii="Times New Roman" w:eastAsia="Times New Roman" w:hAnsi="Times New Roman" w:cs="Times New Roman"/>
          <w:sz w:val="28"/>
          <w:szCs w:val="28"/>
          <w:lang w:eastAsia="ru-RU"/>
        </w:rPr>
        <w:t>России», Международной летней творческой школы «Новые имена».</w:t>
      </w:r>
    </w:p>
    <w:p w14:paraId="27F967B1" w14:textId="67EE3429" w:rsidR="00170841" w:rsidRPr="00170841" w:rsidRDefault="004C4ED1" w:rsidP="004C4ED1">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170841">
        <w:rPr>
          <w:rFonts w:ascii="Times New Roman" w:eastAsia="Times New Roman" w:hAnsi="Times New Roman" w:cs="Times New Roman"/>
          <w:sz w:val="28"/>
          <w:szCs w:val="28"/>
          <w:lang w:eastAsia="ru-RU"/>
        </w:rPr>
        <w:t xml:space="preserve">ля выявления и поддержки лучших </w:t>
      </w:r>
      <w:r w:rsidR="00170841" w:rsidRPr="00170841">
        <w:rPr>
          <w:rFonts w:ascii="Times New Roman" w:eastAsia="Times New Roman" w:hAnsi="Times New Roman" w:cs="Times New Roman"/>
          <w:sz w:val="28"/>
          <w:szCs w:val="28"/>
          <w:lang w:eastAsia="ru-RU"/>
        </w:rPr>
        <w:t xml:space="preserve">обучающихся ДШИ и училищ </w:t>
      </w:r>
      <w:r>
        <w:rPr>
          <w:rFonts w:ascii="Times New Roman" w:eastAsia="Times New Roman" w:hAnsi="Times New Roman" w:cs="Times New Roman"/>
          <w:sz w:val="28"/>
          <w:szCs w:val="28"/>
          <w:lang w:eastAsia="ru-RU"/>
        </w:rPr>
        <w:t xml:space="preserve">Минкультуры России </w:t>
      </w:r>
      <w:r w:rsidR="00170841" w:rsidRPr="00170841">
        <w:rPr>
          <w:rFonts w:ascii="Times New Roman" w:eastAsia="Times New Roman" w:hAnsi="Times New Roman" w:cs="Times New Roman"/>
          <w:sz w:val="28"/>
          <w:szCs w:val="28"/>
          <w:lang w:eastAsia="ru-RU"/>
        </w:rPr>
        <w:t>еже</w:t>
      </w:r>
      <w:r w:rsidR="00170841">
        <w:rPr>
          <w:rFonts w:ascii="Times New Roman" w:eastAsia="Times New Roman" w:hAnsi="Times New Roman" w:cs="Times New Roman"/>
          <w:sz w:val="28"/>
          <w:szCs w:val="28"/>
          <w:lang w:eastAsia="ru-RU"/>
        </w:rPr>
        <w:t xml:space="preserve">годно проводится Общероссийский </w:t>
      </w:r>
      <w:r w:rsidR="00170841" w:rsidRPr="00170841">
        <w:rPr>
          <w:rFonts w:ascii="Times New Roman" w:eastAsia="Times New Roman" w:hAnsi="Times New Roman" w:cs="Times New Roman"/>
          <w:sz w:val="28"/>
          <w:szCs w:val="28"/>
          <w:lang w:eastAsia="ru-RU"/>
        </w:rPr>
        <w:t>конкурс «Молодые дарования России», у</w:t>
      </w:r>
      <w:r w:rsidR="00170841">
        <w:rPr>
          <w:rFonts w:ascii="Times New Roman" w:eastAsia="Times New Roman" w:hAnsi="Times New Roman" w:cs="Times New Roman"/>
          <w:sz w:val="28"/>
          <w:szCs w:val="28"/>
          <w:lang w:eastAsia="ru-RU"/>
        </w:rPr>
        <w:t>частниками которого с 2006 г</w:t>
      </w:r>
      <w:r>
        <w:rPr>
          <w:rFonts w:ascii="Times New Roman" w:eastAsia="Times New Roman" w:hAnsi="Times New Roman" w:cs="Times New Roman"/>
          <w:sz w:val="28"/>
          <w:szCs w:val="28"/>
          <w:lang w:eastAsia="ru-RU"/>
        </w:rPr>
        <w:t>.</w:t>
      </w:r>
      <w:r w:rsidR="00170841">
        <w:rPr>
          <w:rFonts w:ascii="Times New Roman" w:eastAsia="Times New Roman" w:hAnsi="Times New Roman" w:cs="Times New Roman"/>
          <w:sz w:val="28"/>
          <w:szCs w:val="28"/>
          <w:lang w:eastAsia="ru-RU"/>
        </w:rPr>
        <w:t xml:space="preserve"> </w:t>
      </w:r>
      <w:r w:rsidR="00170841" w:rsidRPr="00170841">
        <w:rPr>
          <w:rFonts w:ascii="Times New Roman" w:eastAsia="Times New Roman" w:hAnsi="Times New Roman" w:cs="Times New Roman"/>
          <w:sz w:val="28"/>
          <w:szCs w:val="28"/>
          <w:lang w:eastAsia="ru-RU"/>
        </w:rPr>
        <w:t>стали</w:t>
      </w:r>
      <w:r>
        <w:rPr>
          <w:rFonts w:ascii="Times New Roman" w:eastAsia="Times New Roman" w:hAnsi="Times New Roman" w:cs="Times New Roman"/>
          <w:sz w:val="28"/>
          <w:szCs w:val="28"/>
          <w:lang w:eastAsia="ru-RU"/>
        </w:rPr>
        <w:t xml:space="preserve"> более 40 тыс. одаренных детей. </w:t>
      </w:r>
      <w:r w:rsidR="00170841" w:rsidRPr="00170841">
        <w:rPr>
          <w:rFonts w:ascii="Times New Roman" w:eastAsia="Times New Roman" w:hAnsi="Times New Roman" w:cs="Times New Roman"/>
          <w:sz w:val="28"/>
          <w:szCs w:val="28"/>
          <w:lang w:eastAsia="ru-RU"/>
        </w:rPr>
        <w:t>В 2023 г</w:t>
      </w:r>
      <w:r>
        <w:rPr>
          <w:rFonts w:ascii="Times New Roman" w:eastAsia="Times New Roman" w:hAnsi="Times New Roman" w:cs="Times New Roman"/>
          <w:sz w:val="28"/>
          <w:szCs w:val="28"/>
          <w:lang w:eastAsia="ru-RU"/>
        </w:rPr>
        <w:t>.</w:t>
      </w:r>
      <w:r w:rsidR="00170841" w:rsidRPr="00170841">
        <w:rPr>
          <w:rFonts w:ascii="Times New Roman" w:eastAsia="Times New Roman" w:hAnsi="Times New Roman" w:cs="Times New Roman"/>
          <w:sz w:val="28"/>
          <w:szCs w:val="28"/>
          <w:lang w:eastAsia="ru-RU"/>
        </w:rPr>
        <w:t xml:space="preserve"> конкурс прово</w:t>
      </w:r>
      <w:r w:rsidR="00170841">
        <w:rPr>
          <w:rFonts w:ascii="Times New Roman" w:eastAsia="Times New Roman" w:hAnsi="Times New Roman" w:cs="Times New Roman"/>
          <w:sz w:val="28"/>
          <w:szCs w:val="28"/>
          <w:lang w:eastAsia="ru-RU"/>
        </w:rPr>
        <w:t xml:space="preserve">дился по направлениям в области </w:t>
      </w:r>
      <w:r w:rsidR="00170841" w:rsidRPr="00170841">
        <w:rPr>
          <w:rFonts w:ascii="Times New Roman" w:eastAsia="Times New Roman" w:hAnsi="Times New Roman" w:cs="Times New Roman"/>
          <w:sz w:val="28"/>
          <w:szCs w:val="28"/>
          <w:lang w:eastAsia="ru-RU"/>
        </w:rPr>
        <w:t>музыкального, изобразительного, хореографического, театраль</w:t>
      </w:r>
      <w:r w:rsidR="00170841">
        <w:rPr>
          <w:rFonts w:ascii="Times New Roman" w:eastAsia="Times New Roman" w:hAnsi="Times New Roman" w:cs="Times New Roman"/>
          <w:sz w:val="28"/>
          <w:szCs w:val="28"/>
          <w:lang w:eastAsia="ru-RU"/>
        </w:rPr>
        <w:t xml:space="preserve">ного </w:t>
      </w:r>
      <w:r>
        <w:rPr>
          <w:rFonts w:ascii="Times New Roman" w:eastAsia="Times New Roman" w:hAnsi="Times New Roman" w:cs="Times New Roman"/>
          <w:sz w:val="28"/>
          <w:szCs w:val="28"/>
          <w:lang w:eastAsia="ru-RU"/>
        </w:rPr>
        <w:t xml:space="preserve">и циркового искусств, участие </w:t>
      </w:r>
      <w:r w:rsidR="0007501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котором в первом туре приняли 7,9 тыс. детей из 86 субъектов Российской Федерации, во втором туре – 1 302 человека, в третьем (очном) туре – 81 человек.</w:t>
      </w:r>
    </w:p>
    <w:p w14:paraId="291AB17B" w14:textId="7BF1AB0D" w:rsidR="00170841" w:rsidRPr="00AC6C27" w:rsidRDefault="00170841" w:rsidP="00170841">
      <w:pPr>
        <w:spacing w:after="0" w:line="264" w:lineRule="auto"/>
        <w:ind w:firstLine="709"/>
        <w:jc w:val="both"/>
        <w:rPr>
          <w:rFonts w:ascii="Times New Roman" w:eastAsia="Times New Roman" w:hAnsi="Times New Roman" w:cs="Times New Roman"/>
          <w:sz w:val="28"/>
          <w:szCs w:val="28"/>
          <w:lang w:eastAsia="ru-RU"/>
        </w:rPr>
      </w:pPr>
      <w:r w:rsidRPr="00170841">
        <w:rPr>
          <w:rFonts w:ascii="Times New Roman" w:eastAsia="Times New Roman" w:hAnsi="Times New Roman" w:cs="Times New Roman"/>
          <w:sz w:val="28"/>
          <w:szCs w:val="28"/>
          <w:lang w:eastAsia="ru-RU"/>
        </w:rPr>
        <w:t xml:space="preserve">В целях создания единого </w:t>
      </w:r>
      <w:r>
        <w:rPr>
          <w:rFonts w:ascii="Times New Roman" w:eastAsia="Times New Roman" w:hAnsi="Times New Roman" w:cs="Times New Roman"/>
          <w:sz w:val="28"/>
          <w:szCs w:val="28"/>
          <w:lang w:eastAsia="ru-RU"/>
        </w:rPr>
        <w:t xml:space="preserve">методического и информационного </w:t>
      </w:r>
      <w:r w:rsidRPr="00170841">
        <w:rPr>
          <w:rFonts w:ascii="Times New Roman" w:eastAsia="Times New Roman" w:hAnsi="Times New Roman" w:cs="Times New Roman"/>
          <w:sz w:val="28"/>
          <w:szCs w:val="28"/>
          <w:lang w:eastAsia="ru-RU"/>
        </w:rPr>
        <w:t>пространства отраслевого об</w:t>
      </w:r>
      <w:r>
        <w:rPr>
          <w:rFonts w:ascii="Times New Roman" w:eastAsia="Times New Roman" w:hAnsi="Times New Roman" w:cs="Times New Roman"/>
          <w:sz w:val="28"/>
          <w:szCs w:val="28"/>
          <w:lang w:eastAsia="ru-RU"/>
        </w:rPr>
        <w:t xml:space="preserve">разования Федеральным ресурсным </w:t>
      </w:r>
      <w:r w:rsidRPr="00170841">
        <w:rPr>
          <w:rFonts w:ascii="Times New Roman" w:eastAsia="Times New Roman" w:hAnsi="Times New Roman" w:cs="Times New Roman"/>
          <w:sz w:val="28"/>
          <w:szCs w:val="28"/>
          <w:lang w:eastAsia="ru-RU"/>
        </w:rPr>
        <w:t>информационно-аналитическим цент</w:t>
      </w:r>
      <w:r>
        <w:rPr>
          <w:rFonts w:ascii="Times New Roman" w:eastAsia="Times New Roman" w:hAnsi="Times New Roman" w:cs="Times New Roman"/>
          <w:sz w:val="28"/>
          <w:szCs w:val="28"/>
          <w:lang w:eastAsia="ru-RU"/>
        </w:rPr>
        <w:t xml:space="preserve">ром художественного образования </w:t>
      </w:r>
      <w:r w:rsidRPr="00170841">
        <w:rPr>
          <w:rFonts w:ascii="Times New Roman" w:eastAsia="Times New Roman" w:hAnsi="Times New Roman" w:cs="Times New Roman"/>
          <w:sz w:val="28"/>
          <w:szCs w:val="28"/>
          <w:lang w:eastAsia="ru-RU"/>
        </w:rPr>
        <w:t>Российской академии музыки</w:t>
      </w:r>
      <w:r>
        <w:rPr>
          <w:rFonts w:ascii="Times New Roman" w:eastAsia="Times New Roman" w:hAnsi="Times New Roman" w:cs="Times New Roman"/>
          <w:sz w:val="28"/>
          <w:szCs w:val="28"/>
          <w:lang w:eastAsia="ru-RU"/>
        </w:rPr>
        <w:t xml:space="preserve"> имени Гнесиных в </w:t>
      </w:r>
      <w:r w:rsidR="004C4ED1">
        <w:rPr>
          <w:rFonts w:ascii="Times New Roman" w:eastAsia="Times New Roman" w:hAnsi="Times New Roman" w:cs="Times New Roman"/>
          <w:sz w:val="28"/>
          <w:szCs w:val="28"/>
          <w:lang w:eastAsia="ru-RU"/>
        </w:rPr>
        <w:t xml:space="preserve">информационно-коммникационной </w:t>
      </w:r>
      <w:r>
        <w:rPr>
          <w:rFonts w:ascii="Times New Roman" w:eastAsia="Times New Roman" w:hAnsi="Times New Roman" w:cs="Times New Roman"/>
          <w:sz w:val="28"/>
          <w:szCs w:val="28"/>
          <w:lang w:eastAsia="ru-RU"/>
        </w:rPr>
        <w:t xml:space="preserve">сети </w:t>
      </w:r>
      <w:r w:rsidR="004C4E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Интернет</w:t>
      </w:r>
      <w:r w:rsidR="004C4ED1">
        <w:rPr>
          <w:rFonts w:ascii="Times New Roman" w:eastAsia="Times New Roman" w:hAnsi="Times New Roman" w:cs="Times New Roman"/>
          <w:sz w:val="28"/>
          <w:szCs w:val="28"/>
          <w:lang w:eastAsia="ru-RU"/>
        </w:rPr>
        <w:t>» (далее – сеть Интернет)</w:t>
      </w:r>
      <w:r>
        <w:rPr>
          <w:rFonts w:ascii="Times New Roman" w:eastAsia="Times New Roman" w:hAnsi="Times New Roman" w:cs="Times New Roman"/>
          <w:sz w:val="28"/>
          <w:szCs w:val="28"/>
          <w:lang w:eastAsia="ru-RU"/>
        </w:rPr>
        <w:t xml:space="preserve"> </w:t>
      </w:r>
      <w:r w:rsidRPr="00170841">
        <w:rPr>
          <w:rFonts w:ascii="Times New Roman" w:eastAsia="Times New Roman" w:hAnsi="Times New Roman" w:cs="Times New Roman"/>
          <w:sz w:val="28"/>
          <w:szCs w:val="28"/>
          <w:lang w:eastAsia="ru-RU"/>
        </w:rPr>
        <w:t>создан портал «Артцентр.рус», н</w:t>
      </w:r>
      <w:r>
        <w:rPr>
          <w:rFonts w:ascii="Times New Roman" w:eastAsia="Times New Roman" w:hAnsi="Times New Roman" w:cs="Times New Roman"/>
          <w:sz w:val="28"/>
          <w:szCs w:val="28"/>
          <w:lang w:eastAsia="ru-RU"/>
        </w:rPr>
        <w:t>а котором консолидируется</w:t>
      </w:r>
      <w:r w:rsidR="004C4E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том </w:t>
      </w:r>
      <w:r w:rsidRPr="00170841">
        <w:rPr>
          <w:rFonts w:ascii="Times New Roman" w:eastAsia="Times New Roman" w:hAnsi="Times New Roman" w:cs="Times New Roman"/>
          <w:sz w:val="28"/>
          <w:szCs w:val="28"/>
          <w:lang w:eastAsia="ru-RU"/>
        </w:rPr>
        <w:t>числе информация о творче</w:t>
      </w:r>
      <w:r>
        <w:rPr>
          <w:rFonts w:ascii="Times New Roman" w:eastAsia="Times New Roman" w:hAnsi="Times New Roman" w:cs="Times New Roman"/>
          <w:sz w:val="28"/>
          <w:szCs w:val="28"/>
          <w:lang w:eastAsia="ru-RU"/>
        </w:rPr>
        <w:t xml:space="preserve">ских конкурсах в </w:t>
      </w:r>
      <w:r w:rsidRPr="00170841">
        <w:rPr>
          <w:rFonts w:ascii="Times New Roman" w:eastAsia="Times New Roman" w:hAnsi="Times New Roman" w:cs="Times New Roman"/>
          <w:sz w:val="28"/>
          <w:szCs w:val="28"/>
          <w:lang w:eastAsia="ru-RU"/>
        </w:rPr>
        <w:t xml:space="preserve">сети </w:t>
      </w:r>
      <w:r w:rsidR="00525CDD">
        <w:rPr>
          <w:rFonts w:ascii="Times New Roman" w:eastAsia="Times New Roman" w:hAnsi="Times New Roman" w:cs="Times New Roman"/>
          <w:sz w:val="28"/>
          <w:szCs w:val="28"/>
          <w:lang w:eastAsia="ru-RU"/>
        </w:rPr>
        <w:t>Интернет</w:t>
      </w:r>
      <w:r w:rsidRPr="00170841">
        <w:rPr>
          <w:rFonts w:ascii="Times New Roman" w:eastAsia="Times New Roman" w:hAnsi="Times New Roman" w:cs="Times New Roman"/>
          <w:sz w:val="28"/>
          <w:szCs w:val="28"/>
          <w:lang w:eastAsia="ru-RU"/>
        </w:rPr>
        <w:t xml:space="preserve"> по адресу: https://rfartcenter.ru/.</w:t>
      </w:r>
    </w:p>
    <w:p w14:paraId="3CEA59C8" w14:textId="77777777" w:rsidR="00D03A4F" w:rsidRDefault="00D03A4F" w:rsidP="002E52A2">
      <w:pPr>
        <w:spacing w:before="240" w:after="240"/>
        <w:ind w:firstLine="709"/>
        <w:jc w:val="center"/>
        <w:rPr>
          <w:rFonts w:ascii="Times New Roman" w:eastAsia="Times New Roman" w:hAnsi="Times New Roman" w:cs="Times New Roman"/>
          <w:b/>
          <w:sz w:val="28"/>
          <w:szCs w:val="28"/>
          <w:lang w:eastAsia="ru-RU"/>
        </w:rPr>
      </w:pPr>
      <w:r w:rsidRPr="009177EF">
        <w:rPr>
          <w:rFonts w:ascii="Times New Roman" w:eastAsia="Times New Roman" w:hAnsi="Times New Roman" w:cs="Times New Roman"/>
          <w:b/>
          <w:sz w:val="28"/>
          <w:szCs w:val="28"/>
          <w:lang w:eastAsia="ru-RU"/>
        </w:rPr>
        <w:t>Мероприятия, направленные на обеспечение информационной безопасности несовершеннолетних</w:t>
      </w:r>
    </w:p>
    <w:p w14:paraId="7ED93AF3" w14:textId="08B4B5DA" w:rsidR="0044498F" w:rsidRPr="00D171C2" w:rsidRDefault="0044498F" w:rsidP="00D171C2">
      <w:pPr>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t>Темпы цифровизации общества ускоряются с каждым годом, растет потребление контента в сети Интернет, расширяются возможности коммуникации, образования, развлечения, получения государственных и муниципальных услуг. Вместе с тем растет и количество угроз, скрытых рисков, преступлений, совершаемых с использованием сети Интернет. Неизменной остается и тенденция снижения возрастной планки самостоятельного использования ресурсов всемирной сети.</w:t>
      </w:r>
    </w:p>
    <w:p w14:paraId="6EB77C7A" w14:textId="77777777" w:rsidR="0044498F" w:rsidRPr="00D171C2" w:rsidRDefault="0044498F" w:rsidP="00D171C2">
      <w:pPr>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t xml:space="preserve">В обществе, с одной стороны, сформировался запрос на активную государственную политику, жестко блокирующую деструктивные явления в сети Интернет, с которыми могут столкнуться несовершеннолетние. С другой стороны, существует потребность пользователей в свободе поиска и получения информации, жесткие запретительные меры противоречат принципам свободы и доступности информации, закрепленным в Конституции Российской Федерации. </w:t>
      </w:r>
    </w:p>
    <w:p w14:paraId="102F4C6F" w14:textId="55DF0F7D" w:rsidR="0044498F" w:rsidRPr="00D171C2" w:rsidRDefault="0044498F" w:rsidP="00D171C2">
      <w:pPr>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t>Оптимальным решением представляется саморегуляция информационного пространства, возникающая посредством конструктивного взаимодействия государства, родительского и профессионального сообщества при учете потребностей и возрастных</w:t>
      </w:r>
      <w:r w:rsidR="000955B4">
        <w:rPr>
          <w:rFonts w:ascii="Times New Roman" w:eastAsia="Times New Roman" w:hAnsi="Times New Roman" w:cs="Times New Roman"/>
          <w:sz w:val="28"/>
          <w:szCs w:val="28"/>
          <w:lang w:eastAsia="ru-RU"/>
        </w:rPr>
        <w:t xml:space="preserve"> особенностей психологии детей.</w:t>
      </w:r>
    </w:p>
    <w:p w14:paraId="0193F866" w14:textId="5C666F21" w:rsidR="0044498F" w:rsidRPr="00D171C2" w:rsidRDefault="0044498F" w:rsidP="00D171C2">
      <w:pPr>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t xml:space="preserve">Психологическая уязвимость, несформированность критического мышления, излишняя доверчивость детей и подростков могут сделать несовершеннолетних пользователей жертвами злоумышленников или стать причиной их вовлечения </w:t>
      </w:r>
      <w:r w:rsidR="000C2941">
        <w:rPr>
          <w:rFonts w:ascii="Times New Roman" w:eastAsia="Times New Roman" w:hAnsi="Times New Roman" w:cs="Times New Roman"/>
          <w:sz w:val="28"/>
          <w:szCs w:val="28"/>
          <w:lang w:eastAsia="ru-RU"/>
        </w:rPr>
        <w:br/>
      </w:r>
      <w:r w:rsidRPr="00D171C2">
        <w:rPr>
          <w:rFonts w:ascii="Times New Roman" w:eastAsia="Times New Roman" w:hAnsi="Times New Roman" w:cs="Times New Roman"/>
          <w:sz w:val="28"/>
          <w:szCs w:val="28"/>
          <w:lang w:eastAsia="ru-RU"/>
        </w:rPr>
        <w:t>в противоправные сообщества.</w:t>
      </w:r>
    </w:p>
    <w:p w14:paraId="1DA92636" w14:textId="60C23B86" w:rsidR="0044498F" w:rsidRPr="00D171C2" w:rsidRDefault="0044498F" w:rsidP="00D171C2">
      <w:pPr>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lastRenderedPageBreak/>
        <w:t xml:space="preserve">Работа по обеспечению детской информационной безопасности приобретает все более сложный, многоуровневый характер: она ведется на федеральном </w:t>
      </w:r>
      <w:r w:rsidR="000C2941">
        <w:rPr>
          <w:rFonts w:ascii="Times New Roman" w:eastAsia="Times New Roman" w:hAnsi="Times New Roman" w:cs="Times New Roman"/>
          <w:sz w:val="28"/>
          <w:szCs w:val="28"/>
          <w:lang w:eastAsia="ru-RU"/>
        </w:rPr>
        <w:br/>
      </w:r>
      <w:r w:rsidRPr="00D171C2">
        <w:rPr>
          <w:rFonts w:ascii="Times New Roman" w:eastAsia="Times New Roman" w:hAnsi="Times New Roman" w:cs="Times New Roman"/>
          <w:sz w:val="28"/>
          <w:szCs w:val="28"/>
          <w:lang w:eastAsia="ru-RU"/>
        </w:rPr>
        <w:t xml:space="preserve">и региональных уровнях, в ней </w:t>
      </w:r>
      <w:r w:rsidR="00361CFA">
        <w:rPr>
          <w:rFonts w:ascii="Times New Roman" w:eastAsia="Times New Roman" w:hAnsi="Times New Roman" w:cs="Times New Roman"/>
          <w:sz w:val="28"/>
          <w:szCs w:val="28"/>
          <w:lang w:eastAsia="ru-RU"/>
        </w:rPr>
        <w:t xml:space="preserve">также </w:t>
      </w:r>
      <w:r w:rsidRPr="00D171C2">
        <w:rPr>
          <w:rFonts w:ascii="Times New Roman" w:eastAsia="Times New Roman" w:hAnsi="Times New Roman" w:cs="Times New Roman"/>
          <w:sz w:val="28"/>
          <w:szCs w:val="28"/>
          <w:lang w:eastAsia="ru-RU"/>
        </w:rPr>
        <w:t>задействованы профессиональные сообщества, волонтерские и общественные движения. Так, от реализации аппаратно-технических возможностей фильтрации контента осуществляется переход к воспитанию личной культуры пользователя как потребителя и производителя информации.</w:t>
      </w:r>
    </w:p>
    <w:p w14:paraId="7D2BB9F2" w14:textId="16726B29" w:rsidR="0044498F" w:rsidRPr="00D171C2" w:rsidRDefault="0044498F" w:rsidP="00D171C2">
      <w:pPr>
        <w:autoSpaceDE w:val="0"/>
        <w:autoSpaceDN w:val="0"/>
        <w:adjustRightInd w:val="0"/>
        <w:spacing w:after="0" w:line="264" w:lineRule="auto"/>
        <w:ind w:firstLine="709"/>
        <w:jc w:val="both"/>
        <w:rPr>
          <w:rFonts w:ascii="Times New Roman" w:eastAsia="Times New Roman" w:hAnsi="Times New Roman" w:cs="Times New Roman"/>
          <w:bCs/>
          <w:sz w:val="28"/>
          <w:szCs w:val="28"/>
          <w:lang w:eastAsia="ru-RU"/>
        </w:rPr>
      </w:pPr>
      <w:r w:rsidRPr="00D171C2">
        <w:rPr>
          <w:rFonts w:ascii="Times New Roman" w:eastAsia="Times New Roman" w:hAnsi="Times New Roman" w:cs="Times New Roman"/>
          <w:bCs/>
          <w:sz w:val="28"/>
          <w:szCs w:val="28"/>
          <w:lang w:eastAsia="ru-RU"/>
        </w:rPr>
        <w:t>Работа в данной сфере осуществляется</w:t>
      </w:r>
      <w:r w:rsidR="000C2941">
        <w:rPr>
          <w:rFonts w:ascii="Times New Roman" w:eastAsia="Times New Roman" w:hAnsi="Times New Roman" w:cs="Times New Roman"/>
          <w:bCs/>
          <w:sz w:val="28"/>
          <w:szCs w:val="28"/>
          <w:lang w:eastAsia="ru-RU"/>
        </w:rPr>
        <w:t>,</w:t>
      </w:r>
      <w:r w:rsidRPr="00D171C2">
        <w:rPr>
          <w:rFonts w:ascii="Times New Roman" w:eastAsia="Times New Roman" w:hAnsi="Times New Roman" w:cs="Times New Roman"/>
          <w:bCs/>
          <w:sz w:val="28"/>
          <w:szCs w:val="28"/>
          <w:lang w:eastAsia="ru-RU"/>
        </w:rPr>
        <w:t xml:space="preserve"> в том числе по следующим направлениям:</w:t>
      </w:r>
    </w:p>
    <w:p w14:paraId="118976AF" w14:textId="2D691D31" w:rsidR="0044498F" w:rsidRPr="00D171C2" w:rsidRDefault="000674B2" w:rsidP="00D171C2">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4498F" w:rsidRPr="00D171C2">
        <w:rPr>
          <w:rFonts w:ascii="Times New Roman" w:eastAsia="Times New Roman" w:hAnsi="Times New Roman" w:cs="Times New Roman"/>
          <w:sz w:val="28"/>
          <w:szCs w:val="28"/>
          <w:lang w:eastAsia="ru-RU"/>
        </w:rPr>
        <w:t xml:space="preserve"> регулирование отношений, возникающих при производстве и распространении информации, включая ведение единой автоматизированной информационной системы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w:t>
      </w:r>
      <w:r>
        <w:rPr>
          <w:rFonts w:ascii="Times New Roman" w:eastAsia="Times New Roman" w:hAnsi="Times New Roman" w:cs="Times New Roman"/>
          <w:sz w:val="28"/>
          <w:szCs w:val="28"/>
          <w:lang w:eastAsia="ru-RU"/>
        </w:rPr>
        <w:t xml:space="preserve">по тексту подраздела </w:t>
      </w:r>
      <w:r w:rsidR="0044498F" w:rsidRPr="00D171C2">
        <w:rPr>
          <w:rFonts w:ascii="Times New Roman" w:eastAsia="Times New Roman" w:hAnsi="Times New Roman" w:cs="Times New Roman"/>
          <w:sz w:val="28"/>
          <w:szCs w:val="28"/>
          <w:lang w:eastAsia="ru-RU"/>
        </w:rPr>
        <w:t>– Единый реестр), а также отношений, связанных с защитой детей от информации, причиняющей вред их здоровью и (или) развитию;</w:t>
      </w:r>
    </w:p>
    <w:p w14:paraId="619AD9E2" w14:textId="03398453" w:rsidR="0044498F" w:rsidRPr="00D171C2" w:rsidRDefault="000674B2" w:rsidP="00D171C2">
      <w:pPr>
        <w:autoSpaceDE w:val="0"/>
        <w:autoSpaceDN w:val="0"/>
        <w:adjustRightInd w:val="0"/>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w:t>
      </w:r>
      <w:r w:rsidR="0044498F" w:rsidRPr="00D171C2">
        <w:rPr>
          <w:rFonts w:ascii="Times New Roman" w:eastAsia="Times New Roman" w:hAnsi="Times New Roman" w:cs="Times New Roman"/>
          <w:sz w:val="28"/>
          <w:szCs w:val="28"/>
          <w:lang w:eastAsia="ru-RU"/>
        </w:rPr>
        <w:t xml:space="preserve"> проведение федеральных мероприятий, направленных на обеспечение </w:t>
      </w:r>
      <w:r w:rsidR="0044498F" w:rsidRPr="00D171C2">
        <w:rPr>
          <w:rFonts w:ascii="Times New Roman" w:eastAsia="Times New Roman" w:hAnsi="Times New Roman" w:cs="Times New Roman"/>
          <w:bCs/>
          <w:sz w:val="28"/>
          <w:szCs w:val="28"/>
          <w:lang w:eastAsia="ru-RU"/>
        </w:rPr>
        <w:t xml:space="preserve">информационной безопасности </w:t>
      </w:r>
      <w:r w:rsidR="0044498F" w:rsidRPr="00D171C2">
        <w:rPr>
          <w:rFonts w:ascii="Times New Roman" w:eastAsia="Times New Roman" w:hAnsi="Times New Roman" w:cs="Times New Roman"/>
          <w:sz w:val="28"/>
          <w:szCs w:val="28"/>
          <w:lang w:eastAsia="ru-RU"/>
        </w:rPr>
        <w:t>несовершеннолетних;</w:t>
      </w:r>
    </w:p>
    <w:p w14:paraId="0CA5A9CB" w14:textId="34FCEF82" w:rsidR="0044498F" w:rsidRPr="00D171C2" w:rsidRDefault="000674B2" w:rsidP="00D171C2">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4498F" w:rsidRPr="00D171C2">
        <w:rPr>
          <w:rFonts w:ascii="Times New Roman" w:eastAsia="Times New Roman" w:hAnsi="Times New Roman" w:cs="Times New Roman"/>
          <w:sz w:val="28"/>
          <w:szCs w:val="28"/>
          <w:lang w:eastAsia="ru-RU"/>
        </w:rPr>
        <w:t>деятельность субъектов Росс</w:t>
      </w:r>
      <w:r w:rsidR="002C1C5A">
        <w:rPr>
          <w:rFonts w:ascii="Times New Roman" w:eastAsia="Times New Roman" w:hAnsi="Times New Roman" w:cs="Times New Roman"/>
          <w:sz w:val="28"/>
          <w:szCs w:val="28"/>
          <w:lang w:eastAsia="ru-RU"/>
        </w:rPr>
        <w:t xml:space="preserve">ийской Федерации, направленная </w:t>
      </w:r>
      <w:r w:rsidR="0044498F" w:rsidRPr="00D171C2">
        <w:rPr>
          <w:rFonts w:ascii="Times New Roman" w:eastAsia="Times New Roman" w:hAnsi="Times New Roman" w:cs="Times New Roman"/>
          <w:sz w:val="28"/>
          <w:szCs w:val="28"/>
          <w:lang w:eastAsia="ru-RU"/>
        </w:rPr>
        <w:t>на обеспечение информационной безопасности несовершеннолетних, включая реализацию перечней региональных мероприятий;</w:t>
      </w:r>
    </w:p>
    <w:p w14:paraId="4A6F796F" w14:textId="6A43282C" w:rsidR="0044498F" w:rsidRPr="00D171C2" w:rsidRDefault="000674B2" w:rsidP="00D171C2">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4498F" w:rsidRPr="00D171C2">
        <w:rPr>
          <w:rFonts w:ascii="Times New Roman" w:eastAsia="Times New Roman" w:hAnsi="Times New Roman" w:cs="Times New Roman"/>
          <w:sz w:val="28"/>
          <w:szCs w:val="28"/>
          <w:lang w:eastAsia="ru-RU"/>
        </w:rPr>
        <w:t>взаимодействие с волонтерскими</w:t>
      </w:r>
      <w:r w:rsidR="002C1C5A">
        <w:rPr>
          <w:rFonts w:ascii="Times New Roman" w:eastAsia="Times New Roman" w:hAnsi="Times New Roman" w:cs="Times New Roman"/>
          <w:sz w:val="28"/>
          <w:szCs w:val="28"/>
          <w:lang w:eastAsia="ru-RU"/>
        </w:rPr>
        <w:t xml:space="preserve"> и общественными объединениями </w:t>
      </w:r>
      <w:r w:rsidR="0044498F" w:rsidRPr="00D171C2">
        <w:rPr>
          <w:rFonts w:ascii="Times New Roman" w:eastAsia="Times New Roman" w:hAnsi="Times New Roman" w:cs="Times New Roman"/>
          <w:sz w:val="28"/>
          <w:szCs w:val="28"/>
          <w:lang w:eastAsia="ru-RU"/>
        </w:rPr>
        <w:t>в целях обеспечения информационной безопасности несовершеннолетних.</w:t>
      </w:r>
    </w:p>
    <w:p w14:paraId="31926301" w14:textId="67CFA99D" w:rsidR="0044498F" w:rsidRPr="00D171C2" w:rsidRDefault="0044498F" w:rsidP="00D171C2">
      <w:pPr>
        <w:pStyle w:val="aff8"/>
        <w:spacing w:line="264" w:lineRule="auto"/>
        <w:ind w:firstLine="709"/>
        <w:jc w:val="both"/>
        <w:rPr>
          <w:sz w:val="28"/>
          <w:szCs w:val="28"/>
        </w:rPr>
      </w:pPr>
      <w:r w:rsidRPr="00D171C2">
        <w:rPr>
          <w:rFonts w:eastAsia="Times New Roman"/>
          <w:sz w:val="28"/>
          <w:szCs w:val="28"/>
          <w:lang w:eastAsia="ru-RU"/>
        </w:rPr>
        <w:t>С точки зрения правого регулирования главными событиями 2023 г</w:t>
      </w:r>
      <w:r w:rsidR="000B627B">
        <w:rPr>
          <w:rFonts w:eastAsia="Times New Roman"/>
          <w:sz w:val="28"/>
          <w:szCs w:val="28"/>
          <w:lang w:eastAsia="ru-RU"/>
        </w:rPr>
        <w:t>.</w:t>
      </w:r>
      <w:r w:rsidRPr="00D171C2">
        <w:rPr>
          <w:rFonts w:eastAsia="Times New Roman"/>
          <w:sz w:val="28"/>
          <w:szCs w:val="28"/>
          <w:lang w:eastAsia="ru-RU"/>
        </w:rPr>
        <w:t xml:space="preserve"> в области обеспечения информационной безопасности детей стали: </w:t>
      </w:r>
      <w:r w:rsidRPr="00D171C2">
        <w:rPr>
          <w:sz w:val="28"/>
          <w:szCs w:val="28"/>
        </w:rPr>
        <w:t xml:space="preserve">утверждение </w:t>
      </w:r>
      <w:r w:rsidR="000B627B">
        <w:rPr>
          <w:sz w:val="28"/>
          <w:szCs w:val="28"/>
        </w:rPr>
        <w:t xml:space="preserve">Указом Президента Российской Федерации от 17 мая 2023 г. № 358 </w:t>
      </w:r>
      <w:r w:rsidRPr="00D171C2">
        <w:rPr>
          <w:sz w:val="28"/>
          <w:szCs w:val="28"/>
        </w:rPr>
        <w:t xml:space="preserve">Стратегии комплексной безопасности детей в Российской Федерации на период до 2030 </w:t>
      </w:r>
      <w:r w:rsidR="000B627B">
        <w:rPr>
          <w:sz w:val="28"/>
          <w:szCs w:val="28"/>
        </w:rPr>
        <w:t>г.</w:t>
      </w:r>
      <w:r w:rsidRPr="00D171C2">
        <w:rPr>
          <w:sz w:val="28"/>
          <w:szCs w:val="28"/>
        </w:rPr>
        <w:t xml:space="preserve"> </w:t>
      </w:r>
      <w:r w:rsidR="000B627B" w:rsidRPr="00942E14">
        <w:rPr>
          <w:sz w:val="28"/>
          <w:szCs w:val="28"/>
        </w:rPr>
        <w:t>(</w:t>
      </w:r>
      <w:r w:rsidRPr="00942E14">
        <w:rPr>
          <w:sz w:val="28"/>
          <w:szCs w:val="28"/>
        </w:rPr>
        <w:t>далее – Стратегия</w:t>
      </w:r>
      <w:r w:rsidR="000B627B" w:rsidRPr="00942E14">
        <w:rPr>
          <w:sz w:val="28"/>
          <w:szCs w:val="28"/>
        </w:rPr>
        <w:t xml:space="preserve"> комплексной безопасности</w:t>
      </w:r>
      <w:r w:rsidRPr="00D171C2">
        <w:rPr>
          <w:sz w:val="28"/>
          <w:szCs w:val="28"/>
        </w:rPr>
        <w:t xml:space="preserve">); актуализация </w:t>
      </w:r>
      <w:r w:rsidR="00D8437D">
        <w:rPr>
          <w:sz w:val="28"/>
          <w:szCs w:val="28"/>
        </w:rPr>
        <w:t xml:space="preserve">распоряжением </w:t>
      </w:r>
      <w:r w:rsidR="00D8437D" w:rsidRPr="00D171C2">
        <w:rPr>
          <w:sz w:val="28"/>
          <w:szCs w:val="28"/>
        </w:rPr>
        <w:t>Правитель</w:t>
      </w:r>
      <w:r w:rsidR="00D8437D">
        <w:rPr>
          <w:sz w:val="28"/>
          <w:szCs w:val="28"/>
        </w:rPr>
        <w:t>ства Российской Федерации от 28 апреля 2023 г.</w:t>
      </w:r>
      <w:r w:rsidR="00D8437D" w:rsidRPr="00D171C2">
        <w:rPr>
          <w:sz w:val="28"/>
          <w:szCs w:val="28"/>
        </w:rPr>
        <w:t xml:space="preserve"> № 1105-р </w:t>
      </w:r>
      <w:r w:rsidRPr="00D171C2">
        <w:rPr>
          <w:sz w:val="28"/>
          <w:szCs w:val="28"/>
        </w:rPr>
        <w:t>Концепции информационной безопасности детей в Российской Федерации</w:t>
      </w:r>
      <w:r w:rsidR="00D8437D">
        <w:rPr>
          <w:sz w:val="28"/>
          <w:szCs w:val="28"/>
        </w:rPr>
        <w:t xml:space="preserve"> (</w:t>
      </w:r>
      <w:r w:rsidRPr="00D171C2">
        <w:rPr>
          <w:sz w:val="28"/>
          <w:szCs w:val="28"/>
        </w:rPr>
        <w:t>далее – Концепция</w:t>
      </w:r>
      <w:r w:rsidR="00D8437D">
        <w:rPr>
          <w:sz w:val="28"/>
          <w:szCs w:val="28"/>
        </w:rPr>
        <w:t xml:space="preserve"> информационной безопасности</w:t>
      </w:r>
      <w:r w:rsidR="00B0726A">
        <w:rPr>
          <w:sz w:val="28"/>
          <w:szCs w:val="28"/>
        </w:rPr>
        <w:t>),</w:t>
      </w:r>
      <w:r w:rsidRPr="00D171C2">
        <w:rPr>
          <w:sz w:val="28"/>
          <w:szCs w:val="28"/>
        </w:rPr>
        <w:t xml:space="preserve"> а также утверждение </w:t>
      </w:r>
      <w:r w:rsidR="00D8437D" w:rsidRPr="00D171C2">
        <w:rPr>
          <w:sz w:val="28"/>
          <w:szCs w:val="28"/>
        </w:rPr>
        <w:t>распоряжение</w:t>
      </w:r>
      <w:r w:rsidR="00D8437D">
        <w:rPr>
          <w:sz w:val="28"/>
          <w:szCs w:val="28"/>
        </w:rPr>
        <w:t>м</w:t>
      </w:r>
      <w:r w:rsidR="00D8437D" w:rsidRPr="00D171C2">
        <w:rPr>
          <w:sz w:val="28"/>
          <w:szCs w:val="28"/>
        </w:rPr>
        <w:t xml:space="preserve"> Правительства Российской Федерации от 17</w:t>
      </w:r>
      <w:r w:rsidR="00D8437D">
        <w:rPr>
          <w:sz w:val="28"/>
          <w:szCs w:val="28"/>
        </w:rPr>
        <w:t xml:space="preserve"> ноября </w:t>
      </w:r>
      <w:r w:rsidR="00D8437D" w:rsidRPr="00D171C2">
        <w:rPr>
          <w:sz w:val="28"/>
          <w:szCs w:val="28"/>
        </w:rPr>
        <w:t>2023</w:t>
      </w:r>
      <w:r w:rsidR="00D8437D">
        <w:rPr>
          <w:sz w:val="28"/>
          <w:szCs w:val="28"/>
        </w:rPr>
        <w:t xml:space="preserve"> г.</w:t>
      </w:r>
      <w:r w:rsidR="00D8437D" w:rsidRPr="00D171C2">
        <w:rPr>
          <w:sz w:val="28"/>
          <w:szCs w:val="28"/>
        </w:rPr>
        <w:t xml:space="preserve"> № 3233-р </w:t>
      </w:r>
      <w:r w:rsidRPr="00D171C2">
        <w:rPr>
          <w:sz w:val="28"/>
          <w:szCs w:val="28"/>
        </w:rPr>
        <w:t xml:space="preserve">плана мероприятий по реализации Стратегии комплексной безопасности детей в Российской Федерации на период </w:t>
      </w:r>
      <w:r w:rsidR="00D27B2A">
        <w:rPr>
          <w:sz w:val="28"/>
          <w:szCs w:val="28"/>
        </w:rPr>
        <w:br/>
      </w:r>
      <w:r w:rsidRPr="00D171C2">
        <w:rPr>
          <w:sz w:val="28"/>
          <w:szCs w:val="28"/>
        </w:rPr>
        <w:t>до</w:t>
      </w:r>
      <w:r w:rsidR="00D8437D">
        <w:rPr>
          <w:sz w:val="28"/>
          <w:szCs w:val="28"/>
        </w:rPr>
        <w:t xml:space="preserve"> 2030 г</w:t>
      </w:r>
      <w:r w:rsidRPr="00D171C2">
        <w:rPr>
          <w:sz w:val="28"/>
          <w:szCs w:val="28"/>
        </w:rPr>
        <w:t>.</w:t>
      </w:r>
    </w:p>
    <w:p w14:paraId="04B90B1A" w14:textId="00853D8F" w:rsidR="0044498F" w:rsidRDefault="0044498F" w:rsidP="00D171C2">
      <w:pPr>
        <w:pStyle w:val="aff8"/>
        <w:spacing w:line="264" w:lineRule="auto"/>
        <w:ind w:firstLine="709"/>
        <w:jc w:val="both"/>
        <w:rPr>
          <w:rFonts w:eastAsia="Times New Roman"/>
          <w:sz w:val="28"/>
          <w:szCs w:val="28"/>
          <w:lang w:eastAsia="ru-RU"/>
        </w:rPr>
      </w:pPr>
      <w:r w:rsidRPr="00835090">
        <w:rPr>
          <w:sz w:val="28"/>
          <w:szCs w:val="28"/>
        </w:rPr>
        <w:t>Регулирование отношений, возникающих при производстве и распространении информации, а также отношений, связанных с защитой детей</w:t>
      </w:r>
      <w:r w:rsidRPr="00835090">
        <w:rPr>
          <w:rFonts w:eastAsia="Times New Roman"/>
          <w:sz w:val="28"/>
          <w:szCs w:val="28"/>
          <w:lang w:eastAsia="ru-RU"/>
        </w:rPr>
        <w:t xml:space="preserve"> от информации, причиняющей вред их здоровью и (или) развитию,</w:t>
      </w:r>
      <w:r w:rsidRPr="00835090">
        <w:rPr>
          <w:sz w:val="28"/>
          <w:szCs w:val="28"/>
        </w:rPr>
        <w:t xml:space="preserve"> </w:t>
      </w:r>
      <w:r w:rsidRPr="00D171C2">
        <w:rPr>
          <w:rFonts w:eastAsia="Times New Roman"/>
          <w:sz w:val="28"/>
          <w:szCs w:val="28"/>
          <w:lang w:eastAsia="ru-RU"/>
        </w:rPr>
        <w:t>осуществляется в рамках Федеральных законов от 27 июля 2006 г. № 149-ФЗ «Об информации, информационных технологиях и о защите информации» (далее – Федеральный закон</w:t>
      </w:r>
      <w:r w:rsidR="00D27B2A">
        <w:rPr>
          <w:rFonts w:eastAsia="Times New Roman"/>
          <w:sz w:val="28"/>
          <w:szCs w:val="28"/>
          <w:lang w:eastAsia="ru-RU"/>
        </w:rPr>
        <w:t xml:space="preserve"> № 149-ФЗ) и от 29 декабря 2010 </w:t>
      </w:r>
      <w:r w:rsidRPr="00D171C2">
        <w:rPr>
          <w:rFonts w:eastAsia="Times New Roman"/>
          <w:sz w:val="28"/>
          <w:szCs w:val="28"/>
          <w:lang w:eastAsia="ru-RU"/>
        </w:rPr>
        <w:t xml:space="preserve">г. № 436-ФЗ «О защите детей от информации, причиняющей вред их здоровью и развитию» (далее – Федеральный закон № 436-ФЗ). </w:t>
      </w:r>
    </w:p>
    <w:p w14:paraId="312A9EC9" w14:textId="71D5F9DD" w:rsidR="007C78F6" w:rsidRPr="00D171C2" w:rsidRDefault="007C78F6" w:rsidP="00D171C2">
      <w:pPr>
        <w:pStyle w:val="aff8"/>
        <w:spacing w:line="264" w:lineRule="auto"/>
        <w:ind w:firstLine="709"/>
        <w:jc w:val="both"/>
        <w:rPr>
          <w:rFonts w:eastAsia="Times New Roman"/>
          <w:sz w:val="28"/>
          <w:szCs w:val="28"/>
          <w:lang w:eastAsia="ru-RU"/>
        </w:rPr>
      </w:pPr>
      <w:r>
        <w:rPr>
          <w:rFonts w:eastAsia="Times New Roman"/>
          <w:sz w:val="28"/>
          <w:szCs w:val="28"/>
          <w:lang w:eastAsia="ru-RU"/>
        </w:rPr>
        <w:lastRenderedPageBreak/>
        <w:t xml:space="preserve">Роспотребнадзором утвержден приказ от 27 февраля 2023 г. № 79 </w:t>
      </w:r>
      <w:r>
        <w:rPr>
          <w:rFonts w:eastAsia="Times New Roman"/>
          <w:sz w:val="28"/>
          <w:szCs w:val="28"/>
          <w:lang w:eastAsia="ru-RU"/>
        </w:rPr>
        <w:br/>
        <w:t>«Об утверждении критериев оценки информации, необходимой для принятия Федеральной службой по надзору в сфере защиты прав потребителей и благополучия человека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позволяющих идентифицировать сайты в информационно-телекоммуникационной сети «Интернет»,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содержащие информацию, распространение которой в Российской Федерации запрещено» в отношении информации о способах совершения самоубийства, а также призывов к совершению самоубийства».</w:t>
      </w:r>
    </w:p>
    <w:p w14:paraId="49EB973F" w14:textId="271136CE" w:rsidR="0044498F" w:rsidRPr="00D171C2" w:rsidRDefault="00835090" w:rsidP="00D171C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Роскомнадзором был издан приказ от 27 февраля</w:t>
      </w:r>
      <w:r w:rsidRPr="00D171C2">
        <w:rPr>
          <w:rFonts w:ascii="Times New Roman" w:eastAsia="Times New Roman" w:hAnsi="Times New Roman" w:cs="Times New Roman"/>
          <w:sz w:val="28"/>
          <w:szCs w:val="28"/>
          <w:lang w:eastAsia="ru-RU"/>
        </w:rPr>
        <w:t xml:space="preserve"> </w:t>
      </w:r>
      <w:r w:rsidR="0044498F" w:rsidRPr="00D171C2">
        <w:rPr>
          <w:rFonts w:ascii="Times New Roman" w:eastAsia="Times New Roman" w:hAnsi="Times New Roman" w:cs="Times New Roman"/>
          <w:sz w:val="28"/>
          <w:szCs w:val="28"/>
          <w:lang w:eastAsia="ru-RU"/>
        </w:rPr>
        <w:t>2023</w:t>
      </w:r>
      <w:r>
        <w:rPr>
          <w:rFonts w:ascii="Times New Roman" w:eastAsia="Times New Roman" w:hAnsi="Times New Roman" w:cs="Times New Roman"/>
          <w:sz w:val="28"/>
          <w:szCs w:val="28"/>
          <w:lang w:eastAsia="ru-RU"/>
        </w:rPr>
        <w:t xml:space="preserve"> г. № 25 «Об</w:t>
      </w:r>
      <w:r w:rsidR="0044498F" w:rsidRPr="00D171C2">
        <w:rPr>
          <w:rFonts w:ascii="Times New Roman" w:eastAsia="Times New Roman" w:hAnsi="Times New Roman" w:cs="Times New Roman"/>
          <w:sz w:val="28"/>
          <w:szCs w:val="28"/>
          <w:lang w:eastAsia="ru-RU"/>
        </w:rPr>
        <w:t xml:space="preserve"> утверждении </w:t>
      </w:r>
      <w:r w:rsidR="0044498F" w:rsidRPr="00D171C2">
        <w:rPr>
          <w:rFonts w:ascii="Times New Roman" w:eastAsia="Times New Roman" w:hAnsi="Times New Roman" w:cs="Times New Roman"/>
          <w:sz w:val="28"/>
          <w:szCs w:val="28"/>
          <w:lang w:eastAsia="ru-RU"/>
        </w:rPr>
        <w:br/>
      </w:r>
      <w:r w:rsidR="007C78F6">
        <w:rPr>
          <w:rFonts w:ascii="Times New Roman" w:eastAsia="Times New Roman" w:hAnsi="Times New Roman" w:cs="Times New Roman"/>
          <w:sz w:val="28"/>
          <w:szCs w:val="28"/>
          <w:lang w:eastAsia="ru-RU"/>
        </w:rPr>
        <w:t>к</w:t>
      </w:r>
      <w:r w:rsidR="0044498F" w:rsidRPr="00D171C2">
        <w:rPr>
          <w:rFonts w:ascii="Times New Roman" w:eastAsia="Times New Roman" w:hAnsi="Times New Roman" w:cs="Times New Roman"/>
          <w:sz w:val="28"/>
          <w:szCs w:val="28"/>
          <w:lang w:eastAsia="ru-RU"/>
        </w:rPr>
        <w:t>ритериев оценки материалов и (или) инфор</w:t>
      </w:r>
      <w:r>
        <w:rPr>
          <w:rFonts w:ascii="Times New Roman" w:eastAsia="Times New Roman" w:hAnsi="Times New Roman" w:cs="Times New Roman"/>
          <w:sz w:val="28"/>
          <w:szCs w:val="28"/>
          <w:lang w:eastAsia="ru-RU"/>
        </w:rPr>
        <w:t xml:space="preserve">мации, необходимых для принятия Федеральной службой по </w:t>
      </w:r>
      <w:r w:rsidR="0044498F" w:rsidRPr="00D171C2">
        <w:rPr>
          <w:rFonts w:ascii="Times New Roman" w:eastAsia="Times New Roman" w:hAnsi="Times New Roman" w:cs="Times New Roman"/>
          <w:sz w:val="28"/>
          <w:szCs w:val="28"/>
          <w:lang w:eastAsia="ru-RU"/>
        </w:rPr>
        <w:t>надзору в сфере связи, информационных технологий и массовых коммуникаций решений о включении д</w:t>
      </w:r>
      <w:r w:rsidR="00D27B2A">
        <w:rPr>
          <w:rFonts w:ascii="Times New Roman" w:eastAsia="Times New Roman" w:hAnsi="Times New Roman" w:cs="Times New Roman"/>
          <w:sz w:val="28"/>
          <w:szCs w:val="28"/>
          <w:lang w:eastAsia="ru-RU"/>
        </w:rPr>
        <w:t xml:space="preserve">оменных имен и (или) указателей </w:t>
      </w:r>
      <w:r w:rsidR="0044498F" w:rsidRPr="00D171C2">
        <w:rPr>
          <w:rFonts w:ascii="Times New Roman" w:eastAsia="Times New Roman" w:hAnsi="Times New Roman" w:cs="Times New Roman"/>
          <w:sz w:val="28"/>
          <w:szCs w:val="28"/>
          <w:lang w:eastAsia="ru-RU"/>
        </w:rPr>
        <w:t>страниц</w:t>
      </w:r>
      <w:r w:rsidR="00D27B2A">
        <w:rPr>
          <w:rFonts w:ascii="Times New Roman" w:eastAsia="Times New Roman" w:hAnsi="Times New Roman" w:cs="Times New Roman"/>
          <w:sz w:val="28"/>
          <w:szCs w:val="28"/>
          <w:lang w:eastAsia="ru-RU"/>
        </w:rPr>
        <w:t xml:space="preserve"> </w:t>
      </w:r>
      <w:r w:rsidR="0044498F" w:rsidRPr="00D171C2">
        <w:rPr>
          <w:rFonts w:ascii="Times New Roman" w:eastAsia="Times New Roman" w:hAnsi="Times New Roman" w:cs="Times New Roman"/>
          <w:sz w:val="28"/>
          <w:szCs w:val="28"/>
          <w:lang w:eastAsia="ru-RU"/>
        </w:rPr>
        <w:t xml:space="preserve">сайтов в информационно-телекоммуникационной сети «Интернет», а также сетевых адресов, позволяющих идентифицировать сайты в информационно-телекоммуникационной сети «Интернет», содержащие запрещенную информацию, </w:t>
      </w:r>
      <w:r w:rsidR="00D27B2A">
        <w:rPr>
          <w:rFonts w:ascii="Times New Roman" w:eastAsia="Times New Roman" w:hAnsi="Times New Roman" w:cs="Times New Roman"/>
          <w:sz w:val="28"/>
          <w:szCs w:val="28"/>
          <w:lang w:eastAsia="ru-RU"/>
        </w:rPr>
        <w:br/>
      </w:r>
      <w:r w:rsidR="0044498F" w:rsidRPr="00D171C2">
        <w:rPr>
          <w:rFonts w:ascii="Times New Roman" w:eastAsia="Times New Roman" w:hAnsi="Times New Roman" w:cs="Times New Roman"/>
          <w:sz w:val="28"/>
          <w:szCs w:val="28"/>
          <w:lang w:eastAsia="ru-RU"/>
        </w:rPr>
        <w:t>в единую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w:t>
      </w:r>
      <w:r>
        <w:rPr>
          <w:rFonts w:ascii="Times New Roman" w:eastAsia="Times New Roman" w:hAnsi="Times New Roman" w:cs="Times New Roman"/>
          <w:sz w:val="28"/>
          <w:szCs w:val="28"/>
          <w:lang w:eastAsia="ru-RU"/>
        </w:rPr>
        <w:t>оссийской Федерации запрещено»</w:t>
      </w:r>
      <w:r w:rsidR="0044498F" w:rsidRPr="00D171C2">
        <w:rPr>
          <w:rFonts w:ascii="Times New Roman" w:eastAsia="Times New Roman" w:hAnsi="Times New Roman" w:cs="Times New Roman"/>
          <w:sz w:val="28"/>
          <w:szCs w:val="28"/>
          <w:lang w:eastAsia="ru-RU"/>
        </w:rPr>
        <w:t>.</w:t>
      </w:r>
    </w:p>
    <w:p w14:paraId="6E162B91" w14:textId="77777777" w:rsidR="0044498F" w:rsidRPr="00D171C2" w:rsidRDefault="0044498F" w:rsidP="00D171C2">
      <w:pPr>
        <w:spacing w:after="0" w:line="264" w:lineRule="auto"/>
        <w:ind w:firstLine="709"/>
        <w:jc w:val="both"/>
        <w:rPr>
          <w:rFonts w:ascii="Times New Roman" w:eastAsia="Calibri" w:hAnsi="Times New Roman" w:cs="Times New Roman"/>
          <w:sz w:val="28"/>
          <w:szCs w:val="28"/>
          <w:lang w:eastAsia="ru-RU"/>
        </w:rPr>
      </w:pPr>
      <w:r w:rsidRPr="00D171C2">
        <w:rPr>
          <w:rFonts w:ascii="Times New Roman" w:eastAsia="Calibri" w:hAnsi="Times New Roman" w:cs="Times New Roman"/>
          <w:sz w:val="28"/>
          <w:szCs w:val="28"/>
          <w:lang w:eastAsia="ru-RU"/>
        </w:rPr>
        <w:t>Согласно части 1 статьи 15.1 Федерального закона № 149-ФЗ в целях ограничения доступа к сайтам в сети Интернет, содержащим информацию, распространение которой в Российской Федерации запрещено, создан Единый реестр.</w:t>
      </w:r>
    </w:p>
    <w:p w14:paraId="63925827" w14:textId="78469006" w:rsidR="0044498F" w:rsidRPr="00D171C2" w:rsidRDefault="0044498F" w:rsidP="00D171C2">
      <w:pPr>
        <w:spacing w:after="0" w:line="264" w:lineRule="auto"/>
        <w:ind w:firstLine="709"/>
        <w:jc w:val="both"/>
        <w:rPr>
          <w:rFonts w:ascii="Times New Roman" w:eastAsia="Calibri" w:hAnsi="Times New Roman" w:cs="Times New Roman"/>
          <w:sz w:val="28"/>
          <w:szCs w:val="28"/>
          <w:lang w:eastAsia="ru-RU"/>
        </w:rPr>
      </w:pPr>
      <w:r w:rsidRPr="00D171C2">
        <w:rPr>
          <w:rFonts w:ascii="Times New Roman" w:eastAsia="Calibri" w:hAnsi="Times New Roman" w:cs="Times New Roman"/>
          <w:sz w:val="28"/>
          <w:szCs w:val="28"/>
          <w:lang w:eastAsia="ru-RU"/>
        </w:rPr>
        <w:t xml:space="preserve">На данный момент во внесудебном порядке может быть ограничен доступ </w:t>
      </w:r>
      <w:r w:rsidR="00835090">
        <w:rPr>
          <w:rFonts w:ascii="Times New Roman" w:eastAsia="Calibri" w:hAnsi="Times New Roman" w:cs="Times New Roman"/>
          <w:sz w:val="28"/>
          <w:szCs w:val="28"/>
          <w:lang w:eastAsia="ru-RU"/>
        </w:rPr>
        <w:br/>
      </w:r>
      <w:r w:rsidRPr="00D171C2">
        <w:rPr>
          <w:rFonts w:ascii="Times New Roman" w:eastAsia="Calibri" w:hAnsi="Times New Roman" w:cs="Times New Roman"/>
          <w:sz w:val="28"/>
          <w:szCs w:val="28"/>
          <w:lang w:eastAsia="ru-RU"/>
        </w:rPr>
        <w:t xml:space="preserve">к 12 видам запрещенной информации (детская порнография, наркотики, призывы </w:t>
      </w:r>
      <w:r w:rsidR="00D27B2A">
        <w:rPr>
          <w:rFonts w:ascii="Times New Roman" w:eastAsia="Calibri" w:hAnsi="Times New Roman" w:cs="Times New Roman"/>
          <w:sz w:val="28"/>
          <w:szCs w:val="28"/>
          <w:lang w:eastAsia="ru-RU"/>
        </w:rPr>
        <w:br/>
      </w:r>
      <w:r w:rsidRPr="00D171C2">
        <w:rPr>
          <w:rFonts w:ascii="Times New Roman" w:eastAsia="Calibri" w:hAnsi="Times New Roman" w:cs="Times New Roman"/>
          <w:sz w:val="28"/>
          <w:szCs w:val="28"/>
          <w:lang w:eastAsia="ru-RU"/>
        </w:rPr>
        <w:t xml:space="preserve">к самоубийству, азартные игры, алкоголь, вовлечение несовершеннолетних </w:t>
      </w:r>
      <w:r w:rsidR="00D27B2A">
        <w:rPr>
          <w:rFonts w:ascii="Times New Roman" w:eastAsia="Calibri" w:hAnsi="Times New Roman" w:cs="Times New Roman"/>
          <w:sz w:val="28"/>
          <w:szCs w:val="28"/>
          <w:lang w:eastAsia="ru-RU"/>
        </w:rPr>
        <w:br/>
      </w:r>
      <w:r w:rsidRPr="00D171C2">
        <w:rPr>
          <w:rFonts w:ascii="Times New Roman" w:eastAsia="Calibri" w:hAnsi="Times New Roman" w:cs="Times New Roman"/>
          <w:sz w:val="28"/>
          <w:szCs w:val="28"/>
          <w:lang w:eastAsia="ru-RU"/>
        </w:rPr>
        <w:t xml:space="preserve">в противоправные действия, информация о несовершеннолетних пострадавших, запрещенные лекарственные препараты, взрывчатые вещества и оружие, запрещенные ветеринарные препараты, нетрадиционные сексуальные отношения, педофилия, смена пола, доступ к ограниченным информационным ресурсам) </w:t>
      </w:r>
      <w:r w:rsidR="00D27B2A">
        <w:rPr>
          <w:rFonts w:ascii="Times New Roman" w:eastAsia="Calibri" w:hAnsi="Times New Roman" w:cs="Times New Roman"/>
          <w:sz w:val="28"/>
          <w:szCs w:val="28"/>
          <w:lang w:eastAsia="ru-RU"/>
        </w:rPr>
        <w:br/>
      </w:r>
      <w:r w:rsidRPr="00D171C2">
        <w:rPr>
          <w:rFonts w:ascii="Times New Roman" w:eastAsia="Calibri" w:hAnsi="Times New Roman" w:cs="Times New Roman"/>
          <w:sz w:val="28"/>
          <w:szCs w:val="28"/>
          <w:lang w:eastAsia="ru-RU"/>
        </w:rPr>
        <w:t>на основании решений уполномоченных органов</w:t>
      </w:r>
      <w:r w:rsidR="00835090">
        <w:rPr>
          <w:rFonts w:ascii="Times New Roman" w:eastAsia="Calibri" w:hAnsi="Times New Roman" w:cs="Times New Roman"/>
          <w:sz w:val="28"/>
          <w:szCs w:val="28"/>
          <w:lang w:eastAsia="ru-RU"/>
        </w:rPr>
        <w:t xml:space="preserve">: </w:t>
      </w:r>
      <w:r w:rsidRPr="00D171C2">
        <w:rPr>
          <w:rFonts w:ascii="Times New Roman" w:eastAsia="Calibri" w:hAnsi="Times New Roman" w:cs="Times New Roman"/>
          <w:sz w:val="28"/>
          <w:szCs w:val="28"/>
          <w:lang w:eastAsia="ru-RU"/>
        </w:rPr>
        <w:t>Роскомнадзора, МВД России, Роспотребнадзора, ФНС России, Росмолодежи, Росалкогольтабакконтроля, Росздравнадзора, ФСБ России,</w:t>
      </w:r>
      <w:r w:rsidR="00D27B2A">
        <w:rPr>
          <w:rFonts w:ascii="Times New Roman" w:eastAsia="Calibri" w:hAnsi="Times New Roman" w:cs="Times New Roman"/>
          <w:sz w:val="28"/>
          <w:szCs w:val="28"/>
          <w:lang w:eastAsia="ru-RU"/>
        </w:rPr>
        <w:t xml:space="preserve"> Россельхознадзора, Росгвардии.</w:t>
      </w:r>
    </w:p>
    <w:p w14:paraId="004CC164" w14:textId="1B5130E4" w:rsidR="0044498F" w:rsidRPr="00D171C2" w:rsidRDefault="0044498F" w:rsidP="00D171C2">
      <w:pPr>
        <w:spacing w:after="0" w:line="264" w:lineRule="auto"/>
        <w:ind w:firstLine="709"/>
        <w:jc w:val="both"/>
        <w:rPr>
          <w:rFonts w:ascii="Times New Roman" w:eastAsia="Calibri" w:hAnsi="Times New Roman" w:cs="Times New Roman"/>
          <w:sz w:val="28"/>
          <w:szCs w:val="28"/>
          <w:lang w:eastAsia="ru-RU"/>
        </w:rPr>
      </w:pPr>
      <w:r w:rsidRPr="00D171C2">
        <w:rPr>
          <w:rFonts w:ascii="Times New Roman" w:eastAsia="Calibri" w:hAnsi="Times New Roman" w:cs="Times New Roman"/>
          <w:sz w:val="28"/>
          <w:szCs w:val="28"/>
          <w:lang w:eastAsia="ru-RU"/>
        </w:rPr>
        <w:t xml:space="preserve">В электронном виде создана форма для приема обращений органов государственной власти и органов местного самоуправления, юридических лиц, индивидуальных предпринимателей, общественных объединений и иных некоммерческих организаций, а также граждан о наличии на страницах сайтов в сети </w:t>
      </w:r>
      <w:r w:rsidRPr="00D171C2">
        <w:rPr>
          <w:rFonts w:ascii="Times New Roman" w:eastAsia="Calibri" w:hAnsi="Times New Roman" w:cs="Times New Roman"/>
          <w:sz w:val="28"/>
          <w:szCs w:val="28"/>
          <w:lang w:eastAsia="ru-RU"/>
        </w:rPr>
        <w:lastRenderedPageBreak/>
        <w:t xml:space="preserve">Интернет запрещенной информации и для взаимодействия с указанными органами власти, физическими и юридическими лицами в рамках деятельности </w:t>
      </w:r>
      <w:r w:rsidR="00052B6C">
        <w:rPr>
          <w:rFonts w:ascii="Times New Roman" w:eastAsia="Calibri" w:hAnsi="Times New Roman" w:cs="Times New Roman"/>
          <w:sz w:val="28"/>
          <w:szCs w:val="28"/>
          <w:lang w:eastAsia="ru-RU"/>
        </w:rPr>
        <w:br/>
      </w:r>
      <w:r w:rsidRPr="00D171C2">
        <w:rPr>
          <w:rFonts w:ascii="Times New Roman" w:eastAsia="Calibri" w:hAnsi="Times New Roman" w:cs="Times New Roman"/>
          <w:sz w:val="28"/>
          <w:szCs w:val="28"/>
          <w:lang w:eastAsia="ru-RU"/>
        </w:rPr>
        <w:t>по формированию и ведению Единого реестра (</w:t>
      </w:r>
      <w:hyperlink r:id="rId19" w:history="1">
        <w:r w:rsidRPr="00D171C2">
          <w:rPr>
            <w:rStyle w:val="af1"/>
            <w:rFonts w:ascii="Times New Roman" w:eastAsia="Calibri" w:hAnsi="Times New Roman" w:cs="Times New Roman"/>
            <w:sz w:val="28"/>
            <w:szCs w:val="28"/>
            <w:lang w:eastAsia="ru-RU"/>
          </w:rPr>
          <w:t>http://eais.rkn.gov.ru/feedback/</w:t>
        </w:r>
      </w:hyperlink>
      <w:r w:rsidRPr="00D171C2">
        <w:rPr>
          <w:rFonts w:ascii="Times New Roman" w:eastAsia="Calibri" w:hAnsi="Times New Roman" w:cs="Times New Roman"/>
          <w:sz w:val="28"/>
          <w:szCs w:val="28"/>
          <w:lang w:eastAsia="ru-RU"/>
        </w:rPr>
        <w:t>).</w:t>
      </w:r>
    </w:p>
    <w:p w14:paraId="1BA3B80D" w14:textId="4F318DC7" w:rsidR="0044498F" w:rsidRPr="00D171C2" w:rsidRDefault="0044498F" w:rsidP="00D171C2">
      <w:pPr>
        <w:spacing w:after="0" w:line="264" w:lineRule="auto"/>
        <w:ind w:firstLine="709"/>
        <w:jc w:val="both"/>
        <w:rPr>
          <w:rFonts w:ascii="Times New Roman" w:eastAsia="Calibri" w:hAnsi="Times New Roman" w:cs="Times New Roman"/>
          <w:sz w:val="28"/>
          <w:szCs w:val="28"/>
          <w:lang w:eastAsia="ru-RU"/>
        </w:rPr>
      </w:pPr>
      <w:r w:rsidRPr="00D171C2">
        <w:rPr>
          <w:rFonts w:ascii="Times New Roman" w:eastAsia="Calibri" w:hAnsi="Times New Roman" w:cs="Times New Roman"/>
          <w:sz w:val="28"/>
          <w:szCs w:val="28"/>
          <w:lang w:eastAsia="ru-RU"/>
        </w:rPr>
        <w:t xml:space="preserve">Например, АНО «Центр изучения и сетевого мониторинга молодежной среды» (далее – АНО «ЦИСМ»), учредителем которого является Росмолодежь, </w:t>
      </w:r>
      <w:r w:rsidR="00052B6C">
        <w:rPr>
          <w:rFonts w:ascii="Times New Roman" w:eastAsia="Calibri" w:hAnsi="Times New Roman" w:cs="Times New Roman"/>
          <w:sz w:val="28"/>
          <w:szCs w:val="28"/>
          <w:lang w:eastAsia="ru-RU"/>
        </w:rPr>
        <w:br/>
      </w:r>
      <w:r w:rsidRPr="00D171C2">
        <w:rPr>
          <w:rFonts w:ascii="Times New Roman" w:eastAsia="Calibri" w:hAnsi="Times New Roman" w:cs="Times New Roman"/>
          <w:sz w:val="28"/>
          <w:szCs w:val="28"/>
          <w:lang w:eastAsia="ru-RU"/>
        </w:rPr>
        <w:t>на постоянной основе осуществляет мониторинг распространения в сети Интернет информации, склоняющей или иным образом побуждающей детей к совершению деструктивный действий, представляющих угрозу их жизни, зд</w:t>
      </w:r>
      <w:r w:rsidR="00052B6C">
        <w:rPr>
          <w:rFonts w:ascii="Times New Roman" w:eastAsia="Calibri" w:hAnsi="Times New Roman" w:cs="Times New Roman"/>
          <w:sz w:val="28"/>
          <w:szCs w:val="28"/>
          <w:lang w:eastAsia="ru-RU"/>
        </w:rPr>
        <w:t>оровью, а также жизни иных лиц.</w:t>
      </w:r>
    </w:p>
    <w:p w14:paraId="72D89054" w14:textId="063F57D1" w:rsidR="0044498F" w:rsidRPr="00D171C2" w:rsidRDefault="0044498F" w:rsidP="00D171C2">
      <w:pPr>
        <w:spacing w:after="0" w:line="264" w:lineRule="auto"/>
        <w:ind w:firstLine="709"/>
        <w:jc w:val="both"/>
        <w:rPr>
          <w:rFonts w:ascii="Times New Roman" w:eastAsia="Calibri" w:hAnsi="Times New Roman" w:cs="Times New Roman"/>
          <w:sz w:val="28"/>
          <w:szCs w:val="28"/>
          <w:lang w:eastAsia="ru-RU"/>
        </w:rPr>
      </w:pPr>
      <w:r w:rsidRPr="00D171C2">
        <w:rPr>
          <w:rFonts w:ascii="Times New Roman" w:eastAsia="Calibri" w:hAnsi="Times New Roman" w:cs="Times New Roman"/>
          <w:sz w:val="28"/>
          <w:szCs w:val="28"/>
          <w:lang w:eastAsia="ru-RU"/>
        </w:rPr>
        <w:t>На мониторинге АНО «ЦИСМ» в 2023 г</w:t>
      </w:r>
      <w:r w:rsidR="00835090">
        <w:rPr>
          <w:rFonts w:ascii="Times New Roman" w:eastAsia="Calibri" w:hAnsi="Times New Roman" w:cs="Times New Roman"/>
          <w:sz w:val="28"/>
          <w:szCs w:val="28"/>
          <w:lang w:eastAsia="ru-RU"/>
        </w:rPr>
        <w:t>.</w:t>
      </w:r>
      <w:r w:rsidRPr="00D171C2">
        <w:rPr>
          <w:rFonts w:ascii="Times New Roman" w:eastAsia="Calibri" w:hAnsi="Times New Roman" w:cs="Times New Roman"/>
          <w:sz w:val="28"/>
          <w:szCs w:val="28"/>
          <w:lang w:eastAsia="ru-RU"/>
        </w:rPr>
        <w:t xml:space="preserve"> находилось 579 468 770 аккаунтов </w:t>
      </w:r>
      <w:r w:rsidR="00052B6C">
        <w:rPr>
          <w:rFonts w:ascii="Times New Roman" w:eastAsia="Calibri" w:hAnsi="Times New Roman" w:cs="Times New Roman"/>
          <w:sz w:val="28"/>
          <w:szCs w:val="28"/>
          <w:lang w:eastAsia="ru-RU"/>
        </w:rPr>
        <w:br/>
      </w:r>
      <w:r w:rsidRPr="00D171C2">
        <w:rPr>
          <w:rFonts w:ascii="Times New Roman" w:eastAsia="Calibri" w:hAnsi="Times New Roman" w:cs="Times New Roman"/>
          <w:sz w:val="28"/>
          <w:szCs w:val="28"/>
          <w:lang w:eastAsia="ru-RU"/>
        </w:rPr>
        <w:t xml:space="preserve">в социальных сетях «Вконтакте», «Twitter», «Одноклассники», «Telegram» </w:t>
      </w:r>
      <w:r w:rsidRPr="00D171C2">
        <w:rPr>
          <w:rFonts w:ascii="Times New Roman" w:eastAsia="Calibri" w:hAnsi="Times New Roman" w:cs="Times New Roman"/>
          <w:sz w:val="28"/>
          <w:szCs w:val="28"/>
          <w:lang w:eastAsia="ru-RU"/>
        </w:rPr>
        <w:br/>
        <w:t xml:space="preserve">и «Facebook», а также 212 913 205 сообществ. На постоянном контроле </w:t>
      </w:r>
      <w:r w:rsidR="00937EAF">
        <w:rPr>
          <w:rFonts w:ascii="Times New Roman" w:eastAsia="Calibri" w:hAnsi="Times New Roman" w:cs="Times New Roman"/>
          <w:sz w:val="28"/>
          <w:szCs w:val="28"/>
          <w:lang w:eastAsia="ru-RU"/>
        </w:rPr>
        <w:t>также</w:t>
      </w:r>
      <w:r w:rsidRPr="00D171C2">
        <w:rPr>
          <w:rFonts w:ascii="Times New Roman" w:eastAsia="Calibri" w:hAnsi="Times New Roman" w:cs="Times New Roman"/>
          <w:sz w:val="28"/>
          <w:szCs w:val="28"/>
          <w:lang w:eastAsia="ru-RU"/>
        </w:rPr>
        <w:t xml:space="preserve"> находилось 14 011 589 выявленных сетевых профилей по деструктивным направлениям: суицидальное поведение – 411 865; скулшутинг – 5 096; </w:t>
      </w:r>
      <w:r w:rsidR="00052B6C">
        <w:rPr>
          <w:rFonts w:ascii="Times New Roman" w:eastAsia="Calibri" w:hAnsi="Times New Roman" w:cs="Times New Roman"/>
          <w:sz w:val="28"/>
          <w:szCs w:val="28"/>
          <w:lang w:eastAsia="ru-RU"/>
        </w:rPr>
        <w:br/>
      </w:r>
      <w:r w:rsidRPr="00D171C2">
        <w:rPr>
          <w:rFonts w:ascii="Times New Roman" w:eastAsia="Calibri" w:hAnsi="Times New Roman" w:cs="Times New Roman"/>
          <w:sz w:val="28"/>
          <w:szCs w:val="28"/>
          <w:lang w:eastAsia="ru-RU"/>
        </w:rPr>
        <w:t xml:space="preserve">околофутбол – 969 755; подражание криминальному поведению – 318 175; </w:t>
      </w:r>
      <w:r w:rsidR="00937EAF">
        <w:rPr>
          <w:rFonts w:ascii="Times New Roman" w:eastAsia="Calibri" w:hAnsi="Times New Roman" w:cs="Times New Roman"/>
          <w:sz w:val="28"/>
          <w:szCs w:val="28"/>
          <w:lang w:eastAsia="ru-RU"/>
        </w:rPr>
        <w:br/>
      </w:r>
      <w:r w:rsidRPr="00D171C2">
        <w:rPr>
          <w:rFonts w:ascii="Times New Roman" w:eastAsia="Calibri" w:hAnsi="Times New Roman" w:cs="Times New Roman"/>
          <w:sz w:val="28"/>
          <w:szCs w:val="28"/>
          <w:lang w:eastAsia="ru-RU"/>
        </w:rPr>
        <w:t>анархизм – 308 707; пропаганда нацизма (фашизма) – 2 490 479; пропаганда наркотических средств – 1 430 937; межнациональные отношения – 286 277; тематика специальной военной операции – 7 790 298.</w:t>
      </w:r>
    </w:p>
    <w:p w14:paraId="3EC04AA1" w14:textId="4718AA97" w:rsidR="0044498F" w:rsidRDefault="0044498F" w:rsidP="00D171C2">
      <w:pPr>
        <w:spacing w:after="0" w:line="264" w:lineRule="auto"/>
        <w:ind w:firstLine="709"/>
        <w:jc w:val="both"/>
        <w:rPr>
          <w:rFonts w:ascii="Times New Roman" w:eastAsia="Calibri" w:hAnsi="Times New Roman" w:cs="Times New Roman"/>
          <w:sz w:val="28"/>
          <w:szCs w:val="28"/>
          <w:lang w:eastAsia="ru-RU"/>
        </w:rPr>
      </w:pPr>
      <w:r w:rsidRPr="00D171C2">
        <w:rPr>
          <w:rFonts w:ascii="Times New Roman" w:eastAsia="Calibri" w:hAnsi="Times New Roman" w:cs="Times New Roman"/>
          <w:sz w:val="28"/>
          <w:szCs w:val="28"/>
          <w:lang w:eastAsia="ru-RU"/>
        </w:rPr>
        <w:t xml:space="preserve">Кроме того, ограничение доступа к сайтам в сети Интернет в соответствии </w:t>
      </w:r>
      <w:r w:rsidR="00052B6C">
        <w:rPr>
          <w:rFonts w:ascii="Times New Roman" w:eastAsia="Calibri" w:hAnsi="Times New Roman" w:cs="Times New Roman"/>
          <w:sz w:val="28"/>
          <w:szCs w:val="28"/>
          <w:lang w:eastAsia="ru-RU"/>
        </w:rPr>
        <w:br/>
      </w:r>
      <w:r w:rsidRPr="00D171C2">
        <w:rPr>
          <w:rFonts w:ascii="Times New Roman" w:eastAsia="Calibri" w:hAnsi="Times New Roman" w:cs="Times New Roman"/>
          <w:sz w:val="28"/>
          <w:szCs w:val="28"/>
          <w:lang w:eastAsia="ru-RU"/>
        </w:rPr>
        <w:t>со статьей 15.1 Федерального закона № 149-ФЗ осуществляется также на основании решения суда о признании информации, содержащейся на интернет-ресурсе, запрещенной к распространению на территории Российской Федерации.</w:t>
      </w:r>
    </w:p>
    <w:p w14:paraId="44150F0E" w14:textId="77777777" w:rsidR="0076566B" w:rsidRPr="0076566B" w:rsidRDefault="0076566B" w:rsidP="0076566B">
      <w:pPr>
        <w:spacing w:after="0" w:line="264" w:lineRule="auto"/>
        <w:ind w:firstLine="709"/>
        <w:jc w:val="both"/>
        <w:rPr>
          <w:rFonts w:ascii="Times New Roman" w:eastAsia="Calibri" w:hAnsi="Times New Roman" w:cs="Times New Roman"/>
          <w:sz w:val="28"/>
          <w:szCs w:val="28"/>
          <w:lang w:eastAsia="ru-RU"/>
        </w:rPr>
      </w:pPr>
      <w:r w:rsidRPr="0076566B">
        <w:rPr>
          <w:rFonts w:ascii="Times New Roman" w:eastAsia="Calibri" w:hAnsi="Times New Roman" w:cs="Times New Roman"/>
          <w:sz w:val="28"/>
          <w:szCs w:val="28"/>
          <w:lang w:eastAsia="ru-RU"/>
        </w:rPr>
        <w:t>За 2023 г. на основании решений уполномоченных органов заблокировано или запрещенная информация удалена с 598 272 интернет-ресурсов или интернет-страниц (по типам запрещенной информации):</w:t>
      </w:r>
    </w:p>
    <w:p w14:paraId="51DC13D7" w14:textId="77777777" w:rsidR="00965D19" w:rsidRPr="0076566B" w:rsidRDefault="00965D19" w:rsidP="00965D19">
      <w:pPr>
        <w:spacing w:after="0" w:line="264"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6566B">
        <w:rPr>
          <w:rFonts w:ascii="Times New Roman" w:eastAsia="Calibri" w:hAnsi="Times New Roman" w:cs="Times New Roman"/>
          <w:sz w:val="28"/>
          <w:szCs w:val="28"/>
          <w:lang w:eastAsia="ru-RU"/>
        </w:rPr>
        <w:t>азартные игры – 331 553;</w:t>
      </w:r>
    </w:p>
    <w:p w14:paraId="374DD113" w14:textId="77777777" w:rsidR="00965D19" w:rsidRPr="0076566B" w:rsidRDefault="00965D19" w:rsidP="00965D19">
      <w:pPr>
        <w:spacing w:after="0" w:line="264"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6566B">
        <w:rPr>
          <w:rFonts w:ascii="Times New Roman" w:eastAsia="Calibri" w:hAnsi="Times New Roman" w:cs="Times New Roman"/>
          <w:sz w:val="28"/>
          <w:szCs w:val="28"/>
          <w:lang w:eastAsia="ru-RU"/>
        </w:rPr>
        <w:t>наркотики – 120 276;</w:t>
      </w:r>
    </w:p>
    <w:p w14:paraId="78692C57" w14:textId="77777777" w:rsidR="00965D19" w:rsidRPr="0076566B" w:rsidRDefault="00965D19" w:rsidP="00965D19">
      <w:pPr>
        <w:spacing w:after="0" w:line="264"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6566B">
        <w:rPr>
          <w:rFonts w:ascii="Times New Roman" w:eastAsia="Calibri" w:hAnsi="Times New Roman" w:cs="Times New Roman"/>
          <w:sz w:val="28"/>
          <w:szCs w:val="28"/>
          <w:lang w:eastAsia="ru-RU"/>
        </w:rPr>
        <w:t>лекарственные препараты – 44 288;</w:t>
      </w:r>
    </w:p>
    <w:p w14:paraId="0A3EC279" w14:textId="77777777" w:rsidR="00965D19" w:rsidRPr="0076566B" w:rsidRDefault="00965D19" w:rsidP="00965D19">
      <w:pPr>
        <w:spacing w:after="0" w:line="264"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6566B">
        <w:rPr>
          <w:rFonts w:ascii="Times New Roman" w:eastAsia="Calibri" w:hAnsi="Times New Roman" w:cs="Times New Roman"/>
          <w:sz w:val="28"/>
          <w:szCs w:val="28"/>
          <w:lang w:eastAsia="ru-RU"/>
        </w:rPr>
        <w:t>детская порнография – 32 925;</w:t>
      </w:r>
    </w:p>
    <w:p w14:paraId="7A85E2E2" w14:textId="77777777" w:rsidR="00965D19" w:rsidRPr="0076566B" w:rsidRDefault="00965D19" w:rsidP="00965D19">
      <w:pPr>
        <w:spacing w:after="0" w:line="264"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6566B">
        <w:rPr>
          <w:rFonts w:ascii="Times New Roman" w:eastAsia="Calibri" w:hAnsi="Times New Roman" w:cs="Times New Roman"/>
          <w:sz w:val="28"/>
          <w:szCs w:val="28"/>
          <w:lang w:eastAsia="ru-RU"/>
        </w:rPr>
        <w:t xml:space="preserve">вовлечение несовершеннолетних в совершение противоправных действий – </w:t>
      </w:r>
      <w:r>
        <w:rPr>
          <w:rFonts w:ascii="Times New Roman" w:eastAsia="Calibri" w:hAnsi="Times New Roman" w:cs="Times New Roman"/>
          <w:sz w:val="28"/>
          <w:szCs w:val="28"/>
          <w:lang w:eastAsia="ru-RU"/>
        </w:rPr>
        <w:br/>
      </w:r>
      <w:r w:rsidRPr="0076566B">
        <w:rPr>
          <w:rFonts w:ascii="Times New Roman" w:eastAsia="Calibri" w:hAnsi="Times New Roman" w:cs="Times New Roman"/>
          <w:sz w:val="28"/>
          <w:szCs w:val="28"/>
          <w:lang w:eastAsia="ru-RU"/>
        </w:rPr>
        <w:t>27 439;</w:t>
      </w:r>
    </w:p>
    <w:p w14:paraId="681C3B8A" w14:textId="72C60CAB" w:rsidR="0076566B" w:rsidRPr="0076566B" w:rsidRDefault="0076566B" w:rsidP="0076566B">
      <w:pPr>
        <w:spacing w:after="0" w:line="264"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6566B">
        <w:rPr>
          <w:rFonts w:ascii="Times New Roman" w:eastAsia="Calibri" w:hAnsi="Times New Roman" w:cs="Times New Roman"/>
          <w:sz w:val="28"/>
          <w:szCs w:val="28"/>
          <w:lang w:eastAsia="ru-RU"/>
        </w:rPr>
        <w:t xml:space="preserve">информация о способах совершения самоубийства, призывы </w:t>
      </w:r>
      <w:r>
        <w:rPr>
          <w:rFonts w:ascii="Times New Roman" w:eastAsia="Calibri" w:hAnsi="Times New Roman" w:cs="Times New Roman"/>
          <w:sz w:val="28"/>
          <w:szCs w:val="28"/>
          <w:lang w:eastAsia="ru-RU"/>
        </w:rPr>
        <w:br/>
      </w:r>
      <w:r w:rsidRPr="0076566B">
        <w:rPr>
          <w:rFonts w:ascii="Times New Roman" w:eastAsia="Calibri" w:hAnsi="Times New Roman" w:cs="Times New Roman"/>
          <w:sz w:val="28"/>
          <w:szCs w:val="28"/>
          <w:lang w:eastAsia="ru-RU"/>
        </w:rPr>
        <w:t>к самоубийству</w:t>
      </w:r>
      <w:r>
        <w:rPr>
          <w:rFonts w:ascii="Times New Roman" w:eastAsia="Calibri" w:hAnsi="Times New Roman" w:cs="Times New Roman"/>
          <w:sz w:val="28"/>
          <w:szCs w:val="28"/>
          <w:lang w:eastAsia="ru-RU"/>
        </w:rPr>
        <w:t xml:space="preserve"> </w:t>
      </w:r>
      <w:r w:rsidRPr="0076566B">
        <w:rPr>
          <w:rFonts w:ascii="Times New Roman" w:eastAsia="Calibri" w:hAnsi="Times New Roman" w:cs="Times New Roman"/>
          <w:sz w:val="28"/>
          <w:szCs w:val="28"/>
          <w:lang w:eastAsia="ru-RU"/>
        </w:rPr>
        <w:t>– 13 435;</w:t>
      </w:r>
    </w:p>
    <w:p w14:paraId="4DEBA4E8" w14:textId="0DB05A7F" w:rsidR="00965D19" w:rsidRDefault="00965D19" w:rsidP="0076566B">
      <w:pPr>
        <w:spacing w:after="0" w:line="264"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6566B">
        <w:rPr>
          <w:rFonts w:ascii="Times New Roman" w:eastAsia="Calibri" w:hAnsi="Times New Roman" w:cs="Times New Roman"/>
          <w:sz w:val="28"/>
          <w:szCs w:val="28"/>
          <w:lang w:eastAsia="ru-RU"/>
        </w:rPr>
        <w:t>ЛГБТ, педофилия и смена пола – 12</w:t>
      </w:r>
      <w:r>
        <w:rPr>
          <w:rFonts w:ascii="Times New Roman" w:eastAsia="Calibri" w:hAnsi="Times New Roman" w:cs="Times New Roman"/>
          <w:sz w:val="28"/>
          <w:szCs w:val="28"/>
          <w:lang w:eastAsia="ru-RU"/>
        </w:rPr>
        <w:t> </w:t>
      </w:r>
      <w:r w:rsidRPr="0076566B">
        <w:rPr>
          <w:rFonts w:ascii="Times New Roman" w:eastAsia="Calibri" w:hAnsi="Times New Roman" w:cs="Times New Roman"/>
          <w:sz w:val="28"/>
          <w:szCs w:val="28"/>
          <w:lang w:eastAsia="ru-RU"/>
        </w:rPr>
        <w:t>554</w:t>
      </w:r>
      <w:r>
        <w:rPr>
          <w:rFonts w:ascii="Times New Roman" w:eastAsia="Calibri" w:hAnsi="Times New Roman" w:cs="Times New Roman"/>
          <w:sz w:val="28"/>
          <w:szCs w:val="28"/>
          <w:lang w:eastAsia="ru-RU"/>
        </w:rPr>
        <w:t>;</w:t>
      </w:r>
    </w:p>
    <w:p w14:paraId="1119DB76" w14:textId="642229F4" w:rsidR="0076566B" w:rsidRPr="0076566B" w:rsidRDefault="0076566B" w:rsidP="0076566B">
      <w:pPr>
        <w:spacing w:after="0" w:line="264"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6566B">
        <w:rPr>
          <w:rFonts w:ascii="Times New Roman" w:eastAsia="Calibri" w:hAnsi="Times New Roman" w:cs="Times New Roman"/>
          <w:sz w:val="28"/>
          <w:szCs w:val="28"/>
          <w:lang w:eastAsia="ru-RU"/>
        </w:rPr>
        <w:t>алкоголь – 11 096;</w:t>
      </w:r>
    </w:p>
    <w:p w14:paraId="0032068D" w14:textId="1BD7C9E1" w:rsidR="00965D19" w:rsidRPr="0076566B" w:rsidRDefault="00965D19" w:rsidP="00965D19">
      <w:pPr>
        <w:spacing w:after="0" w:line="264"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6566B">
        <w:rPr>
          <w:rFonts w:ascii="Times New Roman" w:eastAsia="Calibri" w:hAnsi="Times New Roman" w:cs="Times New Roman"/>
          <w:sz w:val="28"/>
          <w:szCs w:val="28"/>
          <w:lang w:eastAsia="ru-RU"/>
        </w:rPr>
        <w:t>продажа</w:t>
      </w:r>
      <w:r w:rsidR="00052B6C">
        <w:rPr>
          <w:rFonts w:ascii="Times New Roman" w:eastAsia="Calibri" w:hAnsi="Times New Roman" w:cs="Times New Roman"/>
          <w:sz w:val="28"/>
          <w:szCs w:val="28"/>
          <w:lang w:eastAsia="ru-RU"/>
        </w:rPr>
        <w:t xml:space="preserve"> ветеринарных лекарств – 4 309;</w:t>
      </w:r>
    </w:p>
    <w:p w14:paraId="731D59FA" w14:textId="77777777" w:rsidR="00965D19" w:rsidRPr="0076566B" w:rsidRDefault="00965D19" w:rsidP="00965D19">
      <w:pPr>
        <w:spacing w:after="0" w:line="264"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6566B">
        <w:rPr>
          <w:rFonts w:ascii="Times New Roman" w:eastAsia="Calibri" w:hAnsi="Times New Roman" w:cs="Times New Roman"/>
          <w:sz w:val="28"/>
          <w:szCs w:val="28"/>
          <w:lang w:eastAsia="ru-RU"/>
        </w:rPr>
        <w:t>взрывчатые вещества и оружие – 358;</w:t>
      </w:r>
    </w:p>
    <w:p w14:paraId="7BF3DBA1" w14:textId="36270568" w:rsidR="0076566B" w:rsidRPr="00D171C2" w:rsidRDefault="0076566B" w:rsidP="00965D19">
      <w:pPr>
        <w:spacing w:after="0" w:line="264"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6566B">
        <w:rPr>
          <w:rFonts w:ascii="Times New Roman" w:eastAsia="Calibri" w:hAnsi="Times New Roman" w:cs="Times New Roman"/>
          <w:sz w:val="28"/>
          <w:szCs w:val="28"/>
          <w:lang w:eastAsia="ru-RU"/>
        </w:rPr>
        <w:t>информация о несовершеннолетнем, пострадавшем в результате противоправных действий (бездействий), распространение которой запре</w:t>
      </w:r>
      <w:r w:rsidR="00965D19">
        <w:rPr>
          <w:rFonts w:ascii="Times New Roman" w:eastAsia="Calibri" w:hAnsi="Times New Roman" w:cs="Times New Roman"/>
          <w:sz w:val="28"/>
          <w:szCs w:val="28"/>
          <w:lang w:eastAsia="ru-RU"/>
        </w:rPr>
        <w:t>щено федеральными законами – 39.</w:t>
      </w:r>
    </w:p>
    <w:p w14:paraId="2A28D804" w14:textId="40687130" w:rsidR="0076566B" w:rsidRPr="0076566B" w:rsidRDefault="0076566B" w:rsidP="0076566B">
      <w:pPr>
        <w:spacing w:after="0" w:line="264" w:lineRule="auto"/>
        <w:ind w:firstLine="709"/>
        <w:jc w:val="both"/>
        <w:rPr>
          <w:rFonts w:ascii="Times New Roman" w:eastAsia="Calibri" w:hAnsi="Times New Roman" w:cs="Times New Roman"/>
          <w:sz w:val="28"/>
          <w:szCs w:val="28"/>
          <w:lang w:eastAsia="ru-RU"/>
        </w:rPr>
      </w:pPr>
      <w:r w:rsidRPr="0076566B">
        <w:rPr>
          <w:rFonts w:ascii="Times New Roman" w:eastAsia="Calibri" w:hAnsi="Times New Roman" w:cs="Times New Roman"/>
          <w:sz w:val="28"/>
          <w:szCs w:val="28"/>
          <w:lang w:eastAsia="ru-RU"/>
        </w:rPr>
        <w:lastRenderedPageBreak/>
        <w:t>За 2023 г. на основании судебных решений в Единый реестр было включено более 152 тыс. ук</w:t>
      </w:r>
      <w:r w:rsidR="007C114B">
        <w:rPr>
          <w:rFonts w:ascii="Times New Roman" w:eastAsia="Calibri" w:hAnsi="Times New Roman" w:cs="Times New Roman"/>
          <w:sz w:val="28"/>
          <w:szCs w:val="28"/>
          <w:lang w:eastAsia="ru-RU"/>
        </w:rPr>
        <w:t>азателей страниц сайтов в сети Интернет</w:t>
      </w:r>
      <w:r w:rsidRPr="0076566B">
        <w:rPr>
          <w:rFonts w:ascii="Times New Roman" w:eastAsia="Calibri" w:hAnsi="Times New Roman" w:cs="Times New Roman"/>
          <w:sz w:val="28"/>
          <w:szCs w:val="28"/>
          <w:lang w:eastAsia="ru-RU"/>
        </w:rPr>
        <w:t xml:space="preserve">, содержащих экстремистские материалы, пропаганду наркотиков и криминального образа жизни, информацию о противоправном поведении несовершеннолетних и причинению вреда здоровью, предложение о приобретении поддельных документов, информацию </w:t>
      </w:r>
      <w:r w:rsidR="00052B6C">
        <w:rPr>
          <w:rFonts w:ascii="Times New Roman" w:eastAsia="Calibri" w:hAnsi="Times New Roman" w:cs="Times New Roman"/>
          <w:sz w:val="28"/>
          <w:szCs w:val="28"/>
          <w:lang w:eastAsia="ru-RU"/>
        </w:rPr>
        <w:br/>
      </w:r>
      <w:r w:rsidRPr="0076566B">
        <w:rPr>
          <w:rFonts w:ascii="Times New Roman" w:eastAsia="Calibri" w:hAnsi="Times New Roman" w:cs="Times New Roman"/>
          <w:sz w:val="28"/>
          <w:szCs w:val="28"/>
          <w:lang w:eastAsia="ru-RU"/>
        </w:rPr>
        <w:t>о способах изготовления взрывчатых веществ, незаконного изготовления или переделки оружия. В настоящее время запрещенная информация с них удалена, либо доступ к ней ограничен.</w:t>
      </w:r>
    </w:p>
    <w:p w14:paraId="6304796E" w14:textId="6C17774F" w:rsidR="0044498F" w:rsidRPr="00937EAF" w:rsidRDefault="0076566B" w:rsidP="00937EAF">
      <w:pPr>
        <w:spacing w:after="0" w:line="264"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44498F" w:rsidRPr="00937EAF">
        <w:rPr>
          <w:rFonts w:ascii="Times New Roman" w:eastAsia="Calibri" w:hAnsi="Times New Roman" w:cs="Times New Roman"/>
          <w:sz w:val="28"/>
          <w:szCs w:val="28"/>
          <w:lang w:eastAsia="ru-RU"/>
        </w:rPr>
        <w:t xml:space="preserve"> Единый реестр на основании судебных решений о признании информационных материалов запрещенными к распространению </w:t>
      </w:r>
      <w:r>
        <w:rPr>
          <w:rFonts w:ascii="Times New Roman" w:eastAsia="Calibri" w:hAnsi="Times New Roman" w:cs="Times New Roman"/>
          <w:sz w:val="28"/>
          <w:szCs w:val="28"/>
          <w:lang w:eastAsia="ru-RU"/>
        </w:rPr>
        <w:t xml:space="preserve">Роскомнадзором </w:t>
      </w:r>
      <w:r w:rsidR="0044498F" w:rsidRPr="00937EAF">
        <w:rPr>
          <w:rFonts w:ascii="Times New Roman" w:eastAsia="Calibri" w:hAnsi="Times New Roman" w:cs="Times New Roman"/>
          <w:sz w:val="28"/>
          <w:szCs w:val="28"/>
          <w:lang w:eastAsia="ru-RU"/>
        </w:rPr>
        <w:t xml:space="preserve">было внесено </w:t>
      </w:r>
      <w:r w:rsidR="0044498F" w:rsidRPr="00937EAF">
        <w:rPr>
          <w:rFonts w:ascii="Times New Roman" w:eastAsia="Calibri" w:hAnsi="Times New Roman" w:cs="Times New Roman"/>
          <w:bCs/>
          <w:sz w:val="28"/>
          <w:szCs w:val="28"/>
          <w:lang w:eastAsia="ru-RU"/>
        </w:rPr>
        <w:t>30 907</w:t>
      </w:r>
      <w:r w:rsidR="0044498F" w:rsidRPr="00937EAF">
        <w:rPr>
          <w:rFonts w:ascii="Times New Roman" w:eastAsia="Calibri" w:hAnsi="Times New Roman" w:cs="Times New Roman"/>
          <w:sz w:val="28"/>
          <w:szCs w:val="28"/>
          <w:lang w:eastAsia="ru-RU"/>
        </w:rPr>
        <w:t xml:space="preserve"> интернет-страниц (или интернет-ресурсов), содер</w:t>
      </w:r>
      <w:r w:rsidR="00052B6C">
        <w:rPr>
          <w:rFonts w:ascii="Times New Roman" w:eastAsia="Calibri" w:hAnsi="Times New Roman" w:cs="Times New Roman"/>
          <w:sz w:val="28"/>
          <w:szCs w:val="28"/>
          <w:lang w:eastAsia="ru-RU"/>
        </w:rPr>
        <w:t>жащих экстремистские материалы.</w:t>
      </w:r>
    </w:p>
    <w:p w14:paraId="3DB36E77" w14:textId="1D7A1A15" w:rsidR="0044498F" w:rsidRPr="00937EAF" w:rsidRDefault="0044498F" w:rsidP="00D171C2">
      <w:pPr>
        <w:spacing w:after="0" w:line="264" w:lineRule="auto"/>
        <w:ind w:firstLine="709"/>
        <w:jc w:val="both"/>
        <w:rPr>
          <w:rFonts w:ascii="Times New Roman" w:eastAsia="Calibri" w:hAnsi="Times New Roman" w:cs="Times New Roman"/>
          <w:sz w:val="28"/>
          <w:szCs w:val="28"/>
          <w:lang w:eastAsia="ru-RU"/>
        </w:rPr>
      </w:pPr>
      <w:r w:rsidRPr="00937EAF">
        <w:rPr>
          <w:rFonts w:ascii="Times New Roman" w:eastAsia="Calibri" w:hAnsi="Times New Roman" w:cs="Times New Roman"/>
          <w:sz w:val="28"/>
          <w:szCs w:val="28"/>
          <w:lang w:eastAsia="ru-RU"/>
        </w:rPr>
        <w:t xml:space="preserve">С российскими социальными сетями налажено оперативное взаимодействие </w:t>
      </w:r>
      <w:r w:rsidR="00052B6C">
        <w:rPr>
          <w:rFonts w:ascii="Times New Roman" w:eastAsia="Calibri" w:hAnsi="Times New Roman" w:cs="Times New Roman"/>
          <w:sz w:val="28"/>
          <w:szCs w:val="28"/>
          <w:lang w:eastAsia="ru-RU"/>
        </w:rPr>
        <w:br/>
      </w:r>
      <w:r w:rsidRPr="00937EAF">
        <w:rPr>
          <w:rFonts w:ascii="Times New Roman" w:eastAsia="Calibri" w:hAnsi="Times New Roman" w:cs="Times New Roman"/>
          <w:sz w:val="28"/>
          <w:szCs w:val="28"/>
          <w:lang w:eastAsia="ru-RU"/>
        </w:rPr>
        <w:t>по удалению запрещенной информации или блокировке групп, специализирующихся на ее распространении. Например, из социальной сети «ВКонтакте» в 2023 г</w:t>
      </w:r>
      <w:r w:rsidR="00762FAB">
        <w:rPr>
          <w:rFonts w:ascii="Times New Roman" w:eastAsia="Calibri" w:hAnsi="Times New Roman" w:cs="Times New Roman"/>
          <w:sz w:val="28"/>
          <w:szCs w:val="28"/>
          <w:lang w:eastAsia="ru-RU"/>
        </w:rPr>
        <w:t xml:space="preserve">. </w:t>
      </w:r>
      <w:r w:rsidRPr="00937EAF">
        <w:rPr>
          <w:rFonts w:ascii="Times New Roman" w:eastAsia="Calibri" w:hAnsi="Times New Roman" w:cs="Times New Roman"/>
          <w:sz w:val="28"/>
          <w:szCs w:val="28"/>
          <w:lang w:eastAsia="ru-RU"/>
        </w:rPr>
        <w:t xml:space="preserve">было удалено или заблокировано </w:t>
      </w:r>
      <w:r w:rsidRPr="00937EAF">
        <w:rPr>
          <w:rFonts w:ascii="Times New Roman" w:eastAsia="Calibri" w:hAnsi="Times New Roman" w:cs="Times New Roman"/>
          <w:bCs/>
          <w:sz w:val="28"/>
          <w:szCs w:val="28"/>
          <w:lang w:eastAsia="ru-RU"/>
        </w:rPr>
        <w:t>8 130</w:t>
      </w:r>
      <w:r w:rsidRPr="00937EAF">
        <w:rPr>
          <w:rFonts w:ascii="Times New Roman" w:eastAsia="Calibri" w:hAnsi="Times New Roman" w:cs="Times New Roman"/>
          <w:sz w:val="28"/>
          <w:szCs w:val="28"/>
          <w:lang w:eastAsia="ru-RU"/>
        </w:rPr>
        <w:t xml:space="preserve"> экстремистских материалов</w:t>
      </w:r>
      <w:r w:rsidR="0024768D">
        <w:rPr>
          <w:rFonts w:ascii="Times New Roman" w:eastAsia="Calibri" w:hAnsi="Times New Roman" w:cs="Times New Roman"/>
          <w:sz w:val="28"/>
          <w:szCs w:val="28"/>
          <w:lang w:eastAsia="ru-RU"/>
        </w:rPr>
        <w:t xml:space="preserve"> (2022 г. – 9 385 материалов)</w:t>
      </w:r>
      <w:r w:rsidRPr="00937EAF">
        <w:rPr>
          <w:rFonts w:ascii="Times New Roman" w:eastAsia="Calibri" w:hAnsi="Times New Roman" w:cs="Times New Roman"/>
          <w:sz w:val="28"/>
          <w:szCs w:val="28"/>
          <w:lang w:eastAsia="ru-RU"/>
        </w:rPr>
        <w:t xml:space="preserve">, «Одноклассники» – </w:t>
      </w:r>
      <w:r w:rsidRPr="00937EAF">
        <w:rPr>
          <w:rFonts w:ascii="Times New Roman" w:eastAsia="Calibri" w:hAnsi="Times New Roman" w:cs="Times New Roman"/>
          <w:bCs/>
          <w:sz w:val="28"/>
          <w:szCs w:val="28"/>
          <w:lang w:eastAsia="ru-RU"/>
        </w:rPr>
        <w:t>935</w:t>
      </w:r>
      <w:r w:rsidRPr="00937EAF">
        <w:rPr>
          <w:rFonts w:ascii="Times New Roman" w:eastAsia="Calibri" w:hAnsi="Times New Roman" w:cs="Times New Roman"/>
          <w:sz w:val="28"/>
          <w:szCs w:val="28"/>
          <w:lang w:eastAsia="ru-RU"/>
        </w:rPr>
        <w:t xml:space="preserve"> экстремистских материалов</w:t>
      </w:r>
      <w:r w:rsidR="0024768D">
        <w:rPr>
          <w:rFonts w:ascii="Times New Roman" w:eastAsia="Calibri" w:hAnsi="Times New Roman" w:cs="Times New Roman"/>
          <w:sz w:val="28"/>
          <w:szCs w:val="28"/>
          <w:lang w:eastAsia="ru-RU"/>
        </w:rPr>
        <w:t xml:space="preserve"> (2022 г. – 976 материалов)</w:t>
      </w:r>
      <w:r w:rsidRPr="00937EAF">
        <w:rPr>
          <w:rFonts w:ascii="Times New Roman" w:eastAsia="Calibri" w:hAnsi="Times New Roman" w:cs="Times New Roman"/>
          <w:sz w:val="28"/>
          <w:szCs w:val="28"/>
          <w:lang w:eastAsia="ru-RU"/>
        </w:rPr>
        <w:t xml:space="preserve">, livejournal.com – </w:t>
      </w:r>
      <w:r w:rsidRPr="00937EAF">
        <w:rPr>
          <w:rFonts w:ascii="Times New Roman" w:eastAsia="Calibri" w:hAnsi="Times New Roman" w:cs="Times New Roman"/>
          <w:bCs/>
          <w:sz w:val="28"/>
          <w:szCs w:val="28"/>
          <w:lang w:eastAsia="ru-RU"/>
        </w:rPr>
        <w:t>734</w:t>
      </w:r>
      <w:r w:rsidRPr="00937EAF">
        <w:rPr>
          <w:rFonts w:ascii="Times New Roman" w:eastAsia="Calibri" w:hAnsi="Times New Roman" w:cs="Times New Roman"/>
          <w:sz w:val="28"/>
          <w:szCs w:val="28"/>
          <w:lang w:eastAsia="ru-RU"/>
        </w:rPr>
        <w:t xml:space="preserve"> экстремистских материала</w:t>
      </w:r>
      <w:r w:rsidR="0024768D">
        <w:rPr>
          <w:rFonts w:ascii="Times New Roman" w:eastAsia="Calibri" w:hAnsi="Times New Roman" w:cs="Times New Roman"/>
          <w:sz w:val="28"/>
          <w:szCs w:val="28"/>
          <w:lang w:eastAsia="ru-RU"/>
        </w:rPr>
        <w:t xml:space="preserve"> (2022 г. – 1 021 материал)</w:t>
      </w:r>
      <w:r w:rsidR="00052B6C">
        <w:rPr>
          <w:rFonts w:ascii="Times New Roman" w:eastAsia="Calibri" w:hAnsi="Times New Roman" w:cs="Times New Roman"/>
          <w:sz w:val="28"/>
          <w:szCs w:val="28"/>
          <w:lang w:eastAsia="ru-RU"/>
        </w:rPr>
        <w:t>.</w:t>
      </w:r>
    </w:p>
    <w:p w14:paraId="00B384CA" w14:textId="70474BED" w:rsidR="0044498F" w:rsidRPr="0024768D" w:rsidRDefault="0024768D" w:rsidP="0024768D">
      <w:pPr>
        <w:spacing w:after="0" w:line="264"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w:t>
      </w:r>
      <w:r w:rsidR="0044498F" w:rsidRPr="0024768D">
        <w:rPr>
          <w:rFonts w:ascii="Times New Roman" w:eastAsia="Calibri" w:hAnsi="Times New Roman" w:cs="Times New Roman"/>
          <w:sz w:val="28"/>
          <w:szCs w:val="28"/>
          <w:lang w:eastAsia="ru-RU"/>
        </w:rPr>
        <w:t xml:space="preserve"> основании требования </w:t>
      </w:r>
      <w:r>
        <w:rPr>
          <w:rFonts w:ascii="Times New Roman" w:eastAsia="Calibri" w:hAnsi="Times New Roman" w:cs="Times New Roman"/>
          <w:sz w:val="28"/>
          <w:szCs w:val="28"/>
          <w:lang w:eastAsia="ru-RU"/>
        </w:rPr>
        <w:t>Генеральной прокуратуры Российской Федерации</w:t>
      </w:r>
      <w:r w:rsidR="0044498F" w:rsidRPr="0024768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Роскомнадзором</w:t>
      </w:r>
      <w:r w:rsidR="0044498F" w:rsidRPr="0024768D">
        <w:rPr>
          <w:rFonts w:ascii="Times New Roman" w:eastAsia="Calibri" w:hAnsi="Times New Roman" w:cs="Times New Roman"/>
          <w:sz w:val="28"/>
          <w:szCs w:val="28"/>
          <w:lang w:eastAsia="ru-RU"/>
        </w:rPr>
        <w:t xml:space="preserve"> были заблокированы или удалены материалы на </w:t>
      </w:r>
      <w:r w:rsidR="0044498F" w:rsidRPr="0024768D">
        <w:rPr>
          <w:rFonts w:ascii="Times New Roman" w:eastAsia="Calibri" w:hAnsi="Times New Roman" w:cs="Times New Roman"/>
          <w:bCs/>
          <w:sz w:val="28"/>
          <w:szCs w:val="28"/>
          <w:lang w:eastAsia="ru-RU"/>
        </w:rPr>
        <w:t>19 655</w:t>
      </w:r>
      <w:r w:rsidR="0044498F" w:rsidRPr="0024768D">
        <w:rPr>
          <w:rFonts w:ascii="Times New Roman" w:eastAsia="Calibri" w:hAnsi="Times New Roman" w:cs="Times New Roman"/>
          <w:sz w:val="28"/>
          <w:szCs w:val="28"/>
          <w:lang w:eastAsia="ru-RU"/>
        </w:rPr>
        <w:t xml:space="preserve"> страницах сайтов экстремистского или террористического характера, а также </w:t>
      </w:r>
      <w:r w:rsidR="0044498F" w:rsidRPr="0024768D">
        <w:rPr>
          <w:rFonts w:ascii="Times New Roman" w:eastAsia="Calibri" w:hAnsi="Times New Roman" w:cs="Times New Roman"/>
          <w:bCs/>
          <w:sz w:val="28"/>
          <w:szCs w:val="28"/>
          <w:lang w:eastAsia="ru-RU"/>
        </w:rPr>
        <w:t>804</w:t>
      </w:r>
      <w:r w:rsidR="0044498F" w:rsidRPr="0024768D">
        <w:rPr>
          <w:rFonts w:ascii="Times New Roman" w:eastAsia="Calibri" w:hAnsi="Times New Roman" w:cs="Times New Roman"/>
          <w:sz w:val="28"/>
          <w:szCs w:val="28"/>
          <w:lang w:eastAsia="ru-RU"/>
        </w:rPr>
        <w:t xml:space="preserve"> материала </w:t>
      </w:r>
      <w:r w:rsidR="00052B6C">
        <w:rPr>
          <w:rFonts w:ascii="Times New Roman" w:eastAsia="Calibri" w:hAnsi="Times New Roman" w:cs="Times New Roman"/>
          <w:sz w:val="28"/>
          <w:szCs w:val="28"/>
          <w:lang w:eastAsia="ru-RU"/>
        </w:rPr>
        <w:br/>
      </w:r>
      <w:r w:rsidR="0044498F" w:rsidRPr="0024768D">
        <w:rPr>
          <w:rFonts w:ascii="Times New Roman" w:eastAsia="Calibri" w:hAnsi="Times New Roman" w:cs="Times New Roman"/>
          <w:sz w:val="28"/>
          <w:szCs w:val="28"/>
          <w:lang w:eastAsia="ru-RU"/>
        </w:rPr>
        <w:t xml:space="preserve">с призывами к массовым беспорядкам. </w:t>
      </w:r>
      <w:r>
        <w:rPr>
          <w:rFonts w:ascii="Times New Roman" w:eastAsia="Calibri" w:hAnsi="Times New Roman" w:cs="Times New Roman"/>
          <w:sz w:val="28"/>
          <w:szCs w:val="28"/>
          <w:lang w:eastAsia="ru-RU"/>
        </w:rPr>
        <w:t>Т</w:t>
      </w:r>
      <w:r w:rsidR="0044498F" w:rsidRPr="0024768D">
        <w:rPr>
          <w:rFonts w:ascii="Times New Roman" w:eastAsia="Calibri" w:hAnsi="Times New Roman" w:cs="Times New Roman"/>
          <w:sz w:val="28"/>
          <w:szCs w:val="28"/>
          <w:lang w:eastAsia="ru-RU"/>
        </w:rPr>
        <w:t xml:space="preserve">акже было заблокировано или удалено </w:t>
      </w:r>
      <w:r w:rsidR="009177EF">
        <w:rPr>
          <w:rFonts w:ascii="Times New Roman" w:eastAsia="Calibri" w:hAnsi="Times New Roman" w:cs="Times New Roman"/>
          <w:sz w:val="28"/>
          <w:szCs w:val="28"/>
          <w:lang w:eastAsia="ru-RU"/>
        </w:rPr>
        <w:br/>
      </w:r>
      <w:r w:rsidR="0044498F" w:rsidRPr="0024768D">
        <w:rPr>
          <w:rFonts w:ascii="Times New Roman" w:eastAsia="Calibri" w:hAnsi="Times New Roman" w:cs="Times New Roman"/>
          <w:bCs/>
          <w:sz w:val="28"/>
          <w:szCs w:val="28"/>
          <w:lang w:eastAsia="ru-RU"/>
        </w:rPr>
        <w:t>114 269</w:t>
      </w:r>
      <w:r w:rsidR="0044498F" w:rsidRPr="0024768D">
        <w:rPr>
          <w:rFonts w:ascii="Times New Roman" w:eastAsia="Calibri" w:hAnsi="Times New Roman" w:cs="Times New Roman"/>
          <w:sz w:val="28"/>
          <w:szCs w:val="28"/>
          <w:lang w:eastAsia="ru-RU"/>
        </w:rPr>
        <w:t xml:space="preserve"> материалов, содержащих информацию, распространяемую с нарушением закона.</w:t>
      </w:r>
    </w:p>
    <w:p w14:paraId="262A7059" w14:textId="6D6D00F1" w:rsidR="0044498F" w:rsidRPr="009177EF" w:rsidRDefault="0044498F" w:rsidP="00D171C2">
      <w:pPr>
        <w:spacing w:after="0" w:line="264" w:lineRule="auto"/>
        <w:ind w:firstLine="709"/>
        <w:jc w:val="both"/>
        <w:rPr>
          <w:rFonts w:ascii="Times New Roman" w:eastAsia="Times New Roman" w:hAnsi="Times New Roman" w:cs="Times New Roman"/>
          <w:bCs/>
          <w:sz w:val="28"/>
          <w:szCs w:val="28"/>
          <w:lang w:eastAsia="ru-RU"/>
        </w:rPr>
      </w:pPr>
      <w:r w:rsidRPr="009177EF">
        <w:rPr>
          <w:rFonts w:ascii="Times New Roman" w:eastAsia="Times New Roman" w:hAnsi="Times New Roman" w:cs="Times New Roman"/>
          <w:bCs/>
          <w:sz w:val="28"/>
          <w:szCs w:val="28"/>
          <w:lang w:eastAsia="ru-RU"/>
        </w:rPr>
        <w:t xml:space="preserve">В </w:t>
      </w:r>
      <w:r w:rsidR="007C114B">
        <w:rPr>
          <w:rFonts w:ascii="Times New Roman" w:eastAsia="Times New Roman" w:hAnsi="Times New Roman" w:cs="Times New Roman"/>
          <w:bCs/>
          <w:sz w:val="28"/>
          <w:szCs w:val="28"/>
          <w:lang w:eastAsia="ru-RU"/>
        </w:rPr>
        <w:t>то же время в целях поддержки социально значимых проектов, способствующих ценностному, моральному, духовному, нравственному и личностному развитию детей и молодежи в 2</w:t>
      </w:r>
      <w:r w:rsidRPr="009177EF">
        <w:rPr>
          <w:rFonts w:ascii="Times New Roman" w:eastAsia="Times New Roman" w:hAnsi="Times New Roman" w:cs="Times New Roman"/>
          <w:bCs/>
          <w:sz w:val="28"/>
          <w:szCs w:val="28"/>
          <w:lang w:eastAsia="ru-RU"/>
        </w:rPr>
        <w:t>023 г</w:t>
      </w:r>
      <w:r w:rsidR="00D414C5" w:rsidRPr="009177EF">
        <w:rPr>
          <w:rFonts w:ascii="Times New Roman" w:eastAsia="Times New Roman" w:hAnsi="Times New Roman" w:cs="Times New Roman"/>
          <w:bCs/>
          <w:sz w:val="28"/>
          <w:szCs w:val="28"/>
          <w:lang w:eastAsia="ru-RU"/>
        </w:rPr>
        <w:t>.</w:t>
      </w:r>
      <w:r w:rsidRPr="009177EF">
        <w:rPr>
          <w:rFonts w:ascii="Times New Roman" w:eastAsia="Times New Roman" w:hAnsi="Times New Roman" w:cs="Times New Roman"/>
          <w:bCs/>
          <w:sz w:val="28"/>
          <w:szCs w:val="28"/>
          <w:lang w:eastAsia="ru-RU"/>
        </w:rPr>
        <w:t xml:space="preserve"> Минцифры России </w:t>
      </w:r>
      <w:r w:rsidRPr="009177EF">
        <w:rPr>
          <w:rFonts w:ascii="Times New Roman" w:eastAsia="Times New Roman" w:hAnsi="Times New Roman" w:cs="Times New Roman"/>
          <w:sz w:val="28"/>
          <w:szCs w:val="28"/>
          <w:lang w:eastAsia="ru-RU"/>
        </w:rPr>
        <w:t xml:space="preserve">в рамках реализации Государственной программы </w:t>
      </w:r>
      <w:r w:rsidR="009177EF" w:rsidRPr="009177EF">
        <w:rPr>
          <w:rFonts w:ascii="Times New Roman" w:eastAsia="Times New Roman" w:hAnsi="Times New Roman" w:cs="Times New Roman"/>
          <w:sz w:val="28"/>
          <w:szCs w:val="28"/>
          <w:lang w:eastAsia="ru-RU"/>
        </w:rPr>
        <w:t xml:space="preserve">Российской Федерации </w:t>
      </w:r>
      <w:r w:rsidRPr="009177EF">
        <w:rPr>
          <w:rFonts w:ascii="Times New Roman" w:eastAsia="Times New Roman" w:hAnsi="Times New Roman" w:cs="Times New Roman"/>
          <w:sz w:val="28"/>
          <w:szCs w:val="28"/>
          <w:lang w:eastAsia="ru-RU"/>
        </w:rPr>
        <w:t xml:space="preserve">«Информационное общество» </w:t>
      </w:r>
      <w:r w:rsidR="00052B6C">
        <w:rPr>
          <w:rFonts w:ascii="Times New Roman" w:eastAsia="Times New Roman" w:hAnsi="Times New Roman" w:cs="Times New Roman"/>
          <w:bCs/>
          <w:sz w:val="28"/>
          <w:szCs w:val="28"/>
          <w:lang w:eastAsia="ru-RU"/>
        </w:rPr>
        <w:t>было поддержано:</w:t>
      </w:r>
    </w:p>
    <w:p w14:paraId="4524C8CB" w14:textId="7BACAE15" w:rsidR="0044498F" w:rsidRPr="009177EF" w:rsidRDefault="0044498F" w:rsidP="00D171C2">
      <w:pPr>
        <w:spacing w:after="0" w:line="264" w:lineRule="auto"/>
        <w:ind w:firstLine="709"/>
        <w:jc w:val="both"/>
        <w:rPr>
          <w:rFonts w:ascii="Times New Roman" w:eastAsia="Times New Roman" w:hAnsi="Times New Roman" w:cs="Times New Roman"/>
          <w:bCs/>
          <w:sz w:val="28"/>
          <w:szCs w:val="28"/>
          <w:lang w:eastAsia="ru-RU"/>
        </w:rPr>
      </w:pPr>
      <w:r w:rsidRPr="009177EF">
        <w:rPr>
          <w:rFonts w:ascii="Times New Roman" w:eastAsia="Times New Roman" w:hAnsi="Times New Roman" w:cs="Times New Roman"/>
          <w:bCs/>
          <w:sz w:val="28"/>
          <w:szCs w:val="28"/>
          <w:lang w:eastAsia="ru-RU"/>
        </w:rPr>
        <w:t xml:space="preserve">- 8 проектов для детской и молодежной аудитории в области электронных средств массовой информации на общую сумму 39 млн рублей (гуманитарная олимпиада для старшеклассников «Умницы и умники» (АО «Первый канал»), телепрограмма «Спокойной ночи, малыши!» (ВГТРК), </w:t>
      </w:r>
      <w:r w:rsidRPr="009177EF">
        <w:rPr>
          <w:rFonts w:ascii="Times New Roman" w:hAnsi="Times New Roman" w:cs="Times New Roman"/>
          <w:sz w:val="28"/>
          <w:szCs w:val="28"/>
        </w:rPr>
        <w:t>телеверсия Международного телевизионного конкурса юных музыкантов «Щелкунчик» («Россия-Культура»), телепрограммы региональных</w:t>
      </w:r>
      <w:r w:rsidR="009177EF" w:rsidRPr="009177EF">
        <w:rPr>
          <w:rFonts w:ascii="Times New Roman" w:hAnsi="Times New Roman" w:cs="Times New Roman"/>
          <w:sz w:val="28"/>
          <w:szCs w:val="28"/>
        </w:rPr>
        <w:t xml:space="preserve"> компаний «Тин-клуб» (г. Пенза</w:t>
      </w:r>
      <w:r w:rsidRPr="009177EF">
        <w:rPr>
          <w:rFonts w:ascii="Times New Roman" w:eastAsia="Times New Roman" w:hAnsi="Times New Roman" w:cs="Times New Roman"/>
          <w:bCs/>
          <w:sz w:val="28"/>
          <w:szCs w:val="28"/>
          <w:lang w:eastAsia="ru-RU"/>
        </w:rPr>
        <w:t>);</w:t>
      </w:r>
    </w:p>
    <w:p w14:paraId="2F37F202" w14:textId="1BA83FF5" w:rsidR="0044498F" w:rsidRPr="009177EF" w:rsidRDefault="0044498F" w:rsidP="00D171C2">
      <w:pPr>
        <w:spacing w:after="0" w:line="264" w:lineRule="auto"/>
        <w:ind w:firstLine="709"/>
        <w:jc w:val="both"/>
        <w:rPr>
          <w:rFonts w:ascii="Times New Roman" w:eastAsia="Times New Roman" w:hAnsi="Times New Roman" w:cs="Times New Roman"/>
          <w:bCs/>
          <w:sz w:val="28"/>
          <w:szCs w:val="28"/>
          <w:lang w:eastAsia="ru-RU"/>
        </w:rPr>
      </w:pPr>
      <w:r w:rsidRPr="009177EF">
        <w:rPr>
          <w:rFonts w:ascii="Times New Roman" w:eastAsia="Times New Roman" w:hAnsi="Times New Roman" w:cs="Times New Roman"/>
          <w:bCs/>
          <w:sz w:val="28"/>
          <w:szCs w:val="28"/>
          <w:lang w:eastAsia="ru-RU"/>
        </w:rPr>
        <w:t xml:space="preserve">- 64 периодических печатных издания (газет и журналов) для детей </w:t>
      </w:r>
      <w:r w:rsidR="00EA08EC">
        <w:rPr>
          <w:rFonts w:ascii="Times New Roman" w:eastAsia="Times New Roman" w:hAnsi="Times New Roman" w:cs="Times New Roman"/>
          <w:bCs/>
          <w:sz w:val="28"/>
          <w:szCs w:val="28"/>
          <w:lang w:eastAsia="ru-RU"/>
        </w:rPr>
        <w:br/>
      </w:r>
      <w:r w:rsidRPr="009177EF">
        <w:rPr>
          <w:rFonts w:ascii="Times New Roman" w:eastAsia="Times New Roman" w:hAnsi="Times New Roman" w:cs="Times New Roman"/>
          <w:bCs/>
          <w:sz w:val="28"/>
          <w:szCs w:val="28"/>
          <w:lang w:eastAsia="ru-RU"/>
        </w:rPr>
        <w:t>и</w:t>
      </w:r>
      <w:r w:rsidR="001A1DD8" w:rsidRPr="009177EF">
        <w:rPr>
          <w:rFonts w:ascii="Times New Roman" w:eastAsia="Times New Roman" w:hAnsi="Times New Roman" w:cs="Times New Roman"/>
          <w:bCs/>
          <w:sz w:val="28"/>
          <w:szCs w:val="28"/>
          <w:lang w:eastAsia="ru-RU"/>
        </w:rPr>
        <w:t xml:space="preserve"> юношества на общую сумму 41,8 </w:t>
      </w:r>
      <w:r w:rsidRPr="009177EF">
        <w:rPr>
          <w:rFonts w:ascii="Times New Roman" w:eastAsia="Times New Roman" w:hAnsi="Times New Roman" w:cs="Times New Roman"/>
          <w:bCs/>
          <w:sz w:val="28"/>
          <w:szCs w:val="28"/>
          <w:lang w:eastAsia="ru-RU"/>
        </w:rPr>
        <w:t xml:space="preserve">млн рублей («Мурзилка», «А почему?», «Веселый затейник», «Веселые уроки», «Детская энциклопедия», «Детское чтение для сердца </w:t>
      </w:r>
      <w:r w:rsidR="00EA08EC">
        <w:rPr>
          <w:rFonts w:ascii="Times New Roman" w:eastAsia="Times New Roman" w:hAnsi="Times New Roman" w:cs="Times New Roman"/>
          <w:bCs/>
          <w:sz w:val="28"/>
          <w:szCs w:val="28"/>
          <w:lang w:eastAsia="ru-RU"/>
        </w:rPr>
        <w:br/>
      </w:r>
      <w:r w:rsidRPr="009177EF">
        <w:rPr>
          <w:rFonts w:ascii="Times New Roman" w:eastAsia="Times New Roman" w:hAnsi="Times New Roman" w:cs="Times New Roman"/>
          <w:bCs/>
          <w:sz w:val="28"/>
          <w:szCs w:val="28"/>
          <w:lang w:eastAsia="ru-RU"/>
        </w:rPr>
        <w:t xml:space="preserve">и разума», «Добрая Дорога детства», «Классный журнал», «Лучик 6+», «Мир техники для детей», «ПониМашка», «Развивашка», «Смешарики», «Улитка Коперника», </w:t>
      </w:r>
      <w:r w:rsidRPr="009177EF">
        <w:rPr>
          <w:rFonts w:ascii="Times New Roman" w:eastAsia="Times New Roman" w:hAnsi="Times New Roman" w:cs="Times New Roman"/>
          <w:bCs/>
          <w:sz w:val="28"/>
          <w:szCs w:val="28"/>
          <w:lang w:eastAsia="ru-RU"/>
        </w:rPr>
        <w:lastRenderedPageBreak/>
        <w:t xml:space="preserve">«Читайка», «Чудеса и приключения – детям </w:t>
      </w:r>
      <w:r w:rsidR="009177EF" w:rsidRPr="009177EF">
        <w:rPr>
          <w:rFonts w:ascii="Times New Roman" w:eastAsia="Times New Roman" w:hAnsi="Times New Roman" w:cs="Times New Roman"/>
          <w:bCs/>
          <w:sz w:val="28"/>
          <w:szCs w:val="28"/>
          <w:lang w:eastAsia="ru-RU"/>
        </w:rPr>
        <w:t>–</w:t>
      </w:r>
      <w:r w:rsidRPr="009177EF">
        <w:rPr>
          <w:rFonts w:ascii="Times New Roman" w:eastAsia="Times New Roman" w:hAnsi="Times New Roman" w:cs="Times New Roman"/>
          <w:bCs/>
          <w:sz w:val="28"/>
          <w:szCs w:val="28"/>
          <w:lang w:eastAsia="ru-RU"/>
        </w:rPr>
        <w:t xml:space="preserve"> ЧИП», «Юный техник», «Юный художник», «Юный эрудит» (г. Москва), «Аллюки/Колыбель» (Республика Башкортостан), «Лэгъупыкъу/Радуга» (Карачаево-Черкесская Республика), «Православная Радуга», «Ставроша» (Самарская область), «Саша и Даша» (Нижегородская область);</w:t>
      </w:r>
    </w:p>
    <w:p w14:paraId="104BFD89" w14:textId="2A718E6C" w:rsidR="0044498F" w:rsidRPr="009177EF" w:rsidRDefault="0044498F" w:rsidP="00D171C2">
      <w:pPr>
        <w:spacing w:after="0" w:line="264" w:lineRule="auto"/>
        <w:ind w:firstLine="709"/>
        <w:jc w:val="both"/>
        <w:rPr>
          <w:rFonts w:ascii="Times New Roman" w:eastAsia="Times New Roman" w:hAnsi="Times New Roman" w:cs="Times New Roman"/>
          <w:bCs/>
          <w:sz w:val="28"/>
          <w:szCs w:val="28"/>
          <w:lang w:eastAsia="ru-RU"/>
        </w:rPr>
      </w:pPr>
      <w:r w:rsidRPr="009177EF">
        <w:rPr>
          <w:rFonts w:ascii="Times New Roman" w:eastAsia="Times New Roman" w:hAnsi="Times New Roman" w:cs="Times New Roman"/>
          <w:bCs/>
          <w:sz w:val="28"/>
          <w:szCs w:val="28"/>
          <w:lang w:eastAsia="ru-RU"/>
        </w:rPr>
        <w:t xml:space="preserve">- 10 проектов электронных средств массовой информации, направленных </w:t>
      </w:r>
      <w:r w:rsidR="009A4317">
        <w:rPr>
          <w:rFonts w:ascii="Times New Roman" w:eastAsia="Times New Roman" w:hAnsi="Times New Roman" w:cs="Times New Roman"/>
          <w:bCs/>
          <w:sz w:val="28"/>
          <w:szCs w:val="28"/>
          <w:lang w:eastAsia="ru-RU"/>
        </w:rPr>
        <w:br/>
      </w:r>
      <w:r w:rsidRPr="009177EF">
        <w:rPr>
          <w:rFonts w:ascii="Times New Roman" w:eastAsia="Times New Roman" w:hAnsi="Times New Roman" w:cs="Times New Roman"/>
          <w:bCs/>
          <w:sz w:val="28"/>
          <w:szCs w:val="28"/>
          <w:lang w:eastAsia="ru-RU"/>
        </w:rPr>
        <w:t>на сохранение семейных ценностей, поддержку материнства и детства, на общую сумму 4,8 млн рублей (</w:t>
      </w:r>
      <w:r w:rsidRPr="009177EF">
        <w:rPr>
          <w:rFonts w:ascii="Times New Roman" w:hAnsi="Times New Roman" w:cs="Times New Roman"/>
          <w:sz w:val="28"/>
          <w:szCs w:val="28"/>
        </w:rPr>
        <w:t xml:space="preserve">«Здоровая семья: мама, папа и я» («Татарстан Новый век»), «Право на маму» («Самара-ГИС»), «Семейный совет» («Мамадыш ТВ»); радиопрограммы «Родительский вопрос» (радио «Комсомольская правда»), «Современная семья: сохраняя и преумножая» (радио «РАДОНЕЖ»); </w:t>
      </w:r>
      <w:r w:rsidR="009A4317">
        <w:rPr>
          <w:rFonts w:ascii="Times New Roman" w:hAnsi="Times New Roman" w:cs="Times New Roman"/>
          <w:sz w:val="28"/>
          <w:szCs w:val="28"/>
        </w:rPr>
        <w:br/>
        <w:t>и</w:t>
      </w:r>
      <w:r w:rsidRPr="009177EF">
        <w:rPr>
          <w:rFonts w:ascii="Times New Roman" w:hAnsi="Times New Roman" w:cs="Times New Roman"/>
          <w:sz w:val="28"/>
          <w:szCs w:val="28"/>
        </w:rPr>
        <w:t>нтернет-портал «НЯНЯ.РУ»);</w:t>
      </w:r>
    </w:p>
    <w:p w14:paraId="4E4A3D32" w14:textId="1542C570" w:rsidR="0044498F" w:rsidRPr="00D171C2" w:rsidRDefault="0044498F" w:rsidP="00D171C2">
      <w:pPr>
        <w:spacing w:after="0" w:line="264" w:lineRule="auto"/>
        <w:ind w:firstLine="709"/>
        <w:jc w:val="both"/>
        <w:rPr>
          <w:rFonts w:ascii="Times New Roman" w:eastAsia="Times New Roman" w:hAnsi="Times New Roman" w:cs="Times New Roman"/>
          <w:bCs/>
          <w:sz w:val="28"/>
          <w:szCs w:val="28"/>
          <w:lang w:eastAsia="ru-RU"/>
        </w:rPr>
      </w:pPr>
      <w:r w:rsidRPr="009177EF">
        <w:rPr>
          <w:rFonts w:ascii="Times New Roman" w:eastAsia="Times New Roman" w:hAnsi="Times New Roman" w:cs="Times New Roman"/>
          <w:bCs/>
          <w:sz w:val="28"/>
          <w:szCs w:val="28"/>
          <w:lang w:eastAsia="ru-RU"/>
        </w:rPr>
        <w:t>- 124 проекта печатных средств массовой информации на тему «Укрепление института семьи, защита детства, пропаганда многодетности, опекунства, попечительства, усыновления детей-сирот, развитие различных форм детских дошкольных учреждений» на общую сумму 37,9 млн рублей</w:t>
      </w:r>
      <w:r w:rsidRPr="009177EF">
        <w:rPr>
          <w:rFonts w:ascii="Times New Roman" w:eastAsia="Times New Roman" w:hAnsi="Times New Roman" w:cs="Times New Roman"/>
          <w:sz w:val="28"/>
          <w:szCs w:val="28"/>
          <w:lang w:eastAsia="ru-RU"/>
        </w:rPr>
        <w:t xml:space="preserve"> </w:t>
      </w:r>
      <w:r w:rsidRPr="009177EF">
        <w:rPr>
          <w:rFonts w:ascii="Times New Roman" w:eastAsia="Times New Roman" w:hAnsi="Times New Roman" w:cs="Times New Roman"/>
          <w:bCs/>
          <w:sz w:val="28"/>
          <w:szCs w:val="28"/>
          <w:lang w:eastAsia="ru-RU"/>
        </w:rPr>
        <w:t xml:space="preserve">(проект «Дорогие мамы/папы!» в газете «Комсомольская правда. Еженедельник» (г. Москва); проект «Крепкая семья </w:t>
      </w:r>
      <w:r w:rsidR="00D95FAB">
        <w:rPr>
          <w:rFonts w:ascii="Times New Roman" w:eastAsia="Times New Roman" w:hAnsi="Times New Roman" w:cs="Times New Roman"/>
          <w:bCs/>
          <w:sz w:val="28"/>
          <w:szCs w:val="28"/>
          <w:lang w:eastAsia="ru-RU"/>
        </w:rPr>
        <w:t>–</w:t>
      </w:r>
      <w:r w:rsidRPr="009177EF">
        <w:rPr>
          <w:rFonts w:ascii="Times New Roman" w:eastAsia="Times New Roman" w:hAnsi="Times New Roman" w:cs="Times New Roman"/>
          <w:bCs/>
          <w:sz w:val="28"/>
          <w:szCs w:val="28"/>
          <w:lang w:eastAsia="ru-RU"/>
        </w:rPr>
        <w:t xml:space="preserve"> опора России» в журнале «Славянка» (г. Москва); проект «Чужих детей не бывает» в газете «Мир детей и подростков» (г. Москва); проект «Семья и дети – в приоритете» в газете «Новости региона. Республика Карелия» (Республика Карелия); проект «Человек семьей крепок» в газете «Абзелил» (Республика Башкортостан); проект «Российская семья </w:t>
      </w:r>
      <w:r w:rsidR="008102B5">
        <w:rPr>
          <w:rFonts w:ascii="Times New Roman" w:eastAsia="Times New Roman" w:hAnsi="Times New Roman" w:cs="Times New Roman"/>
          <w:bCs/>
          <w:sz w:val="28"/>
          <w:szCs w:val="28"/>
          <w:lang w:eastAsia="ru-RU"/>
        </w:rPr>
        <w:t>–</w:t>
      </w:r>
      <w:r w:rsidRPr="009177EF">
        <w:rPr>
          <w:rFonts w:ascii="Times New Roman" w:eastAsia="Times New Roman" w:hAnsi="Times New Roman" w:cs="Times New Roman"/>
          <w:bCs/>
          <w:sz w:val="28"/>
          <w:szCs w:val="28"/>
          <w:lang w:eastAsia="ru-RU"/>
        </w:rPr>
        <w:t xml:space="preserve"> оплот традиционных ценностей» в газете «Вести Привопья» (Смоленская область); проект «Семья – основа настоящего и будущего России» в га</w:t>
      </w:r>
      <w:r w:rsidR="009177EF" w:rsidRPr="009177EF">
        <w:rPr>
          <w:rFonts w:ascii="Times New Roman" w:eastAsia="Times New Roman" w:hAnsi="Times New Roman" w:cs="Times New Roman"/>
          <w:bCs/>
          <w:sz w:val="28"/>
          <w:szCs w:val="28"/>
          <w:lang w:eastAsia="ru-RU"/>
        </w:rPr>
        <w:t>зете «Звезда» (Тверская область</w:t>
      </w:r>
      <w:r w:rsidRPr="009177EF">
        <w:rPr>
          <w:rFonts w:ascii="Times New Roman" w:eastAsia="Times New Roman" w:hAnsi="Times New Roman" w:cs="Times New Roman"/>
          <w:bCs/>
          <w:sz w:val="28"/>
          <w:szCs w:val="28"/>
          <w:lang w:eastAsia="ru-RU"/>
        </w:rPr>
        <w:t>).</w:t>
      </w:r>
    </w:p>
    <w:p w14:paraId="111A8B7F" w14:textId="23B134A1" w:rsidR="0044498F" w:rsidRPr="00D171C2" w:rsidRDefault="0044498F" w:rsidP="00D171C2">
      <w:pPr>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t xml:space="preserve">В рамках реализации Государственной программы </w:t>
      </w:r>
      <w:r w:rsidR="009177EF">
        <w:rPr>
          <w:rFonts w:ascii="Times New Roman" w:eastAsia="Times New Roman" w:hAnsi="Times New Roman" w:cs="Times New Roman"/>
          <w:sz w:val="28"/>
          <w:szCs w:val="28"/>
          <w:lang w:eastAsia="ru-RU"/>
        </w:rPr>
        <w:t xml:space="preserve">Российской Федерации </w:t>
      </w:r>
      <w:r w:rsidRPr="00D171C2">
        <w:rPr>
          <w:rFonts w:ascii="Times New Roman" w:eastAsia="Times New Roman" w:hAnsi="Times New Roman" w:cs="Times New Roman"/>
          <w:sz w:val="28"/>
          <w:szCs w:val="28"/>
          <w:lang w:eastAsia="ru-RU"/>
        </w:rPr>
        <w:t>«Развитие культуры» в 2023 г</w:t>
      </w:r>
      <w:r w:rsidR="001A1DD8">
        <w:rPr>
          <w:rFonts w:ascii="Times New Roman" w:eastAsia="Times New Roman" w:hAnsi="Times New Roman" w:cs="Times New Roman"/>
          <w:sz w:val="28"/>
          <w:szCs w:val="28"/>
          <w:lang w:eastAsia="ru-RU"/>
        </w:rPr>
        <w:t>.</w:t>
      </w:r>
      <w:r w:rsidRPr="00D171C2">
        <w:rPr>
          <w:rFonts w:ascii="Times New Roman" w:eastAsia="Times New Roman" w:hAnsi="Times New Roman" w:cs="Times New Roman"/>
          <w:sz w:val="28"/>
          <w:szCs w:val="28"/>
          <w:lang w:eastAsia="ru-RU"/>
        </w:rPr>
        <w:t xml:space="preserve"> также были предоставлены субсидии 40 издательствам на выпуск 54 наименований книжных изданий для детей и юношества на общую сумму 16,9 млн руб</w:t>
      </w:r>
      <w:r w:rsidR="005713CB">
        <w:rPr>
          <w:rFonts w:ascii="Times New Roman" w:eastAsia="Times New Roman" w:hAnsi="Times New Roman" w:cs="Times New Roman"/>
          <w:sz w:val="28"/>
          <w:szCs w:val="28"/>
          <w:lang w:eastAsia="ru-RU"/>
        </w:rPr>
        <w:t>лей</w:t>
      </w:r>
      <w:r w:rsidRPr="00D171C2">
        <w:rPr>
          <w:rFonts w:ascii="Times New Roman" w:eastAsia="Times New Roman" w:hAnsi="Times New Roman" w:cs="Times New Roman"/>
          <w:sz w:val="28"/>
          <w:szCs w:val="28"/>
          <w:lang w:eastAsia="ru-RU"/>
        </w:rPr>
        <w:t>.</w:t>
      </w:r>
    </w:p>
    <w:p w14:paraId="426642EE" w14:textId="75E40876" w:rsidR="0044498F" w:rsidRDefault="0044498F" w:rsidP="00D171C2">
      <w:pPr>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t>Тематика реализуемых при поддержке Минцифры России социально значимых проектов обширна и соответствует приоритетным направлениям государственной политики Российской Федерации по сохранению и укреплению традиционных духовно-нравственных ценностей</w:t>
      </w:r>
      <w:r w:rsidR="007C114B">
        <w:rPr>
          <w:rFonts w:ascii="Times New Roman" w:eastAsia="Times New Roman" w:hAnsi="Times New Roman" w:cs="Times New Roman"/>
          <w:sz w:val="28"/>
          <w:szCs w:val="28"/>
          <w:lang w:eastAsia="ru-RU"/>
        </w:rPr>
        <w:t>.</w:t>
      </w:r>
    </w:p>
    <w:p w14:paraId="48257C18" w14:textId="49CF7461" w:rsidR="007C114B" w:rsidRPr="00D171C2" w:rsidRDefault="007C114B" w:rsidP="00D171C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Одновременно в целях повышения медиаграмотности широких слоев населения в 2023 г. была проведена комплексная работа по следующим направлениям:</w:t>
      </w:r>
    </w:p>
    <w:p w14:paraId="68227C5A" w14:textId="1370B1C7" w:rsidR="0044498F" w:rsidRPr="005713CB" w:rsidRDefault="0049470F" w:rsidP="00D171C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4498F" w:rsidRPr="005713CB">
        <w:rPr>
          <w:rFonts w:ascii="Times New Roman" w:eastAsia="Times New Roman" w:hAnsi="Times New Roman" w:cs="Times New Roman"/>
          <w:sz w:val="28"/>
          <w:szCs w:val="28"/>
          <w:lang w:eastAsia="ru-RU"/>
        </w:rPr>
        <w:t xml:space="preserve">Проведение мероприятий, в том числе обучающих уроков </w:t>
      </w:r>
      <w:r w:rsidR="0044498F" w:rsidRPr="005713CB">
        <w:rPr>
          <w:rFonts w:ascii="Times New Roman" w:eastAsia="Times New Roman" w:hAnsi="Times New Roman" w:cs="Times New Roman"/>
          <w:sz w:val="28"/>
          <w:szCs w:val="28"/>
          <w:lang w:eastAsia="ru-RU"/>
        </w:rPr>
        <w:br/>
        <w:t xml:space="preserve">по вопросам защиты персональных данных для </w:t>
      </w:r>
      <w:r w:rsidR="00904C9E">
        <w:rPr>
          <w:rFonts w:ascii="Times New Roman" w:eastAsia="Times New Roman" w:hAnsi="Times New Roman" w:cs="Times New Roman"/>
          <w:sz w:val="28"/>
          <w:szCs w:val="28"/>
          <w:lang w:eastAsia="ru-RU"/>
        </w:rPr>
        <w:t>об</w:t>
      </w:r>
      <w:r w:rsidR="0044498F" w:rsidRPr="005713CB">
        <w:rPr>
          <w:rFonts w:ascii="Times New Roman" w:eastAsia="Times New Roman" w:hAnsi="Times New Roman" w:cs="Times New Roman"/>
          <w:sz w:val="28"/>
          <w:szCs w:val="28"/>
          <w:lang w:eastAsia="ru-RU"/>
        </w:rPr>
        <w:t>уча</w:t>
      </w:r>
      <w:r w:rsidR="00904C9E">
        <w:rPr>
          <w:rFonts w:ascii="Times New Roman" w:eastAsia="Times New Roman" w:hAnsi="Times New Roman" w:cs="Times New Roman"/>
          <w:sz w:val="28"/>
          <w:szCs w:val="28"/>
          <w:lang w:eastAsia="ru-RU"/>
        </w:rPr>
        <w:t>ю</w:t>
      </w:r>
      <w:r w:rsidR="0044498F" w:rsidRPr="005713CB">
        <w:rPr>
          <w:rFonts w:ascii="Times New Roman" w:eastAsia="Times New Roman" w:hAnsi="Times New Roman" w:cs="Times New Roman"/>
          <w:sz w:val="28"/>
          <w:szCs w:val="28"/>
          <w:lang w:eastAsia="ru-RU"/>
        </w:rPr>
        <w:t>щихся и преподавателей.</w:t>
      </w:r>
    </w:p>
    <w:p w14:paraId="0E096503" w14:textId="44E84D70" w:rsidR="0044498F" w:rsidRPr="00D171C2" w:rsidRDefault="0044498F" w:rsidP="00D171C2">
      <w:pPr>
        <w:tabs>
          <w:tab w:val="left" w:pos="1428"/>
        </w:tabs>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t xml:space="preserve">Роскомнадзором и его территориальными управлениями в 2023 </w:t>
      </w:r>
      <w:r w:rsidR="001A1DD8">
        <w:rPr>
          <w:rFonts w:ascii="Times New Roman" w:eastAsia="Times New Roman" w:hAnsi="Times New Roman" w:cs="Times New Roman"/>
          <w:sz w:val="28"/>
          <w:szCs w:val="28"/>
          <w:lang w:eastAsia="ru-RU"/>
        </w:rPr>
        <w:t>г.</w:t>
      </w:r>
      <w:r w:rsidRPr="00D171C2">
        <w:rPr>
          <w:rFonts w:ascii="Times New Roman" w:eastAsia="Times New Roman" w:hAnsi="Times New Roman" w:cs="Times New Roman"/>
          <w:sz w:val="28"/>
          <w:szCs w:val="28"/>
          <w:lang w:eastAsia="ru-RU"/>
        </w:rPr>
        <w:t xml:space="preserve"> проводились обучающие уроки о защите персональных данных для </w:t>
      </w:r>
      <w:r w:rsidR="005713CB">
        <w:rPr>
          <w:rFonts w:ascii="Times New Roman" w:eastAsia="Times New Roman" w:hAnsi="Times New Roman" w:cs="Times New Roman"/>
          <w:sz w:val="28"/>
          <w:szCs w:val="28"/>
          <w:lang w:eastAsia="ru-RU"/>
        </w:rPr>
        <w:t>1,1 млн об</w:t>
      </w:r>
      <w:r w:rsidRPr="00D171C2">
        <w:rPr>
          <w:rFonts w:ascii="Times New Roman" w:eastAsia="Times New Roman" w:hAnsi="Times New Roman" w:cs="Times New Roman"/>
          <w:sz w:val="28"/>
          <w:szCs w:val="28"/>
          <w:lang w:eastAsia="ru-RU"/>
        </w:rPr>
        <w:t>уча</w:t>
      </w:r>
      <w:r w:rsidR="007C114B">
        <w:rPr>
          <w:rFonts w:ascii="Times New Roman" w:eastAsia="Times New Roman" w:hAnsi="Times New Roman" w:cs="Times New Roman"/>
          <w:sz w:val="28"/>
          <w:szCs w:val="28"/>
          <w:lang w:eastAsia="ru-RU"/>
        </w:rPr>
        <w:t>ю</w:t>
      </w:r>
      <w:r w:rsidRPr="00D171C2">
        <w:rPr>
          <w:rFonts w:ascii="Times New Roman" w:eastAsia="Times New Roman" w:hAnsi="Times New Roman" w:cs="Times New Roman"/>
          <w:sz w:val="28"/>
          <w:szCs w:val="28"/>
          <w:lang w:eastAsia="ru-RU"/>
        </w:rPr>
        <w:t xml:space="preserve">щихся и преподавателей с использованием технических возможностей региональных органов </w:t>
      </w:r>
      <w:r w:rsidRPr="00D171C2">
        <w:rPr>
          <w:rFonts w:ascii="Times New Roman" w:eastAsia="Times New Roman" w:hAnsi="Times New Roman" w:cs="Times New Roman"/>
          <w:sz w:val="28"/>
          <w:szCs w:val="28"/>
          <w:lang w:eastAsia="ru-RU"/>
        </w:rPr>
        <w:lastRenderedPageBreak/>
        <w:t>власти в сфере образования, центров дистанционного обучения в регионах с целью максимального</w:t>
      </w:r>
      <w:r w:rsidR="00BB31C8">
        <w:rPr>
          <w:rFonts w:ascii="Times New Roman" w:eastAsia="Times New Roman" w:hAnsi="Times New Roman" w:cs="Times New Roman"/>
          <w:sz w:val="28"/>
          <w:szCs w:val="28"/>
          <w:lang w:eastAsia="ru-RU"/>
        </w:rPr>
        <w:t xml:space="preserve"> охвата слушателей, в том числе</w:t>
      </w:r>
      <w:r w:rsidRPr="00D171C2">
        <w:rPr>
          <w:rFonts w:ascii="Times New Roman" w:eastAsia="Times New Roman" w:hAnsi="Times New Roman" w:cs="Times New Roman"/>
          <w:sz w:val="28"/>
          <w:szCs w:val="28"/>
          <w:lang w:eastAsia="ru-RU"/>
        </w:rPr>
        <w:t xml:space="preserve"> дистанционным способом.</w:t>
      </w:r>
    </w:p>
    <w:p w14:paraId="1974CF2D" w14:textId="36B17B5D" w:rsidR="0044498F" w:rsidRPr="00D171C2" w:rsidRDefault="0044498F" w:rsidP="00D171C2">
      <w:pPr>
        <w:tabs>
          <w:tab w:val="left" w:pos="1428"/>
        </w:tabs>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t xml:space="preserve">Уроки были посвящены соблюдению мер безопасности в сети Интернет, обработке персональных данных и способам их защиты, вопросам, касающимся буллинга, кибербуллинга и методов борьбы с такими явлениями, законодательным основам защиты персональных данных, способам недопущения нарушений законодательства в области персональных данных, а также вопросам безопасности </w:t>
      </w:r>
      <w:r w:rsidR="00965DC2">
        <w:rPr>
          <w:rFonts w:ascii="Times New Roman" w:eastAsia="Times New Roman" w:hAnsi="Times New Roman" w:cs="Times New Roman"/>
          <w:sz w:val="28"/>
          <w:szCs w:val="28"/>
          <w:lang w:eastAsia="ru-RU"/>
        </w:rPr>
        <w:br/>
      </w:r>
      <w:r w:rsidRPr="00D171C2">
        <w:rPr>
          <w:rFonts w:ascii="Times New Roman" w:eastAsia="Times New Roman" w:hAnsi="Times New Roman" w:cs="Times New Roman"/>
          <w:sz w:val="28"/>
          <w:szCs w:val="28"/>
          <w:lang w:eastAsia="ru-RU"/>
        </w:rPr>
        <w:t>в социальных сетях.</w:t>
      </w:r>
    </w:p>
    <w:p w14:paraId="011886F9" w14:textId="51D67507" w:rsidR="0044498F" w:rsidRPr="00D171C2" w:rsidRDefault="0044498F" w:rsidP="00D171C2">
      <w:pPr>
        <w:tabs>
          <w:tab w:val="left" w:pos="1428"/>
        </w:tabs>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t xml:space="preserve">Кроме того, Роскомнадзором было проведено 77 конкурсов тематических плакатов и видеороликов «Защити свои персональные данные» среди учащихся </w:t>
      </w:r>
      <w:r w:rsidR="00965DC2">
        <w:rPr>
          <w:rFonts w:ascii="Times New Roman" w:eastAsia="Times New Roman" w:hAnsi="Times New Roman" w:cs="Times New Roman"/>
          <w:sz w:val="28"/>
          <w:szCs w:val="28"/>
          <w:lang w:eastAsia="ru-RU"/>
        </w:rPr>
        <w:br/>
      </w:r>
      <w:r w:rsidRPr="00D171C2">
        <w:rPr>
          <w:rFonts w:ascii="Times New Roman" w:eastAsia="Times New Roman" w:hAnsi="Times New Roman" w:cs="Times New Roman"/>
          <w:sz w:val="28"/>
          <w:szCs w:val="28"/>
          <w:lang w:eastAsia="ru-RU"/>
        </w:rPr>
        <w:t xml:space="preserve">и студентов. </w:t>
      </w:r>
    </w:p>
    <w:p w14:paraId="24FEA2B9" w14:textId="4B09DFAE" w:rsidR="0044498F" w:rsidRPr="00D171C2" w:rsidRDefault="0044498F" w:rsidP="00D171C2">
      <w:pPr>
        <w:tabs>
          <w:tab w:val="left" w:pos="1428"/>
        </w:tabs>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t xml:space="preserve">В целях выявления уровня правовой грамотности </w:t>
      </w:r>
      <w:r w:rsidR="005713CB">
        <w:rPr>
          <w:rFonts w:ascii="Times New Roman" w:eastAsia="Times New Roman" w:hAnsi="Times New Roman" w:cs="Times New Roman"/>
          <w:sz w:val="28"/>
          <w:szCs w:val="28"/>
          <w:lang w:eastAsia="ru-RU"/>
        </w:rPr>
        <w:t>об</w:t>
      </w:r>
      <w:r w:rsidRPr="00D171C2">
        <w:rPr>
          <w:rFonts w:ascii="Times New Roman" w:eastAsia="Times New Roman" w:hAnsi="Times New Roman" w:cs="Times New Roman"/>
          <w:sz w:val="28"/>
          <w:szCs w:val="28"/>
          <w:lang w:eastAsia="ru-RU"/>
        </w:rPr>
        <w:t>уча</w:t>
      </w:r>
      <w:r w:rsidR="007C114B">
        <w:rPr>
          <w:rFonts w:ascii="Times New Roman" w:eastAsia="Times New Roman" w:hAnsi="Times New Roman" w:cs="Times New Roman"/>
          <w:sz w:val="28"/>
          <w:szCs w:val="28"/>
          <w:lang w:eastAsia="ru-RU"/>
        </w:rPr>
        <w:t>ю</w:t>
      </w:r>
      <w:r w:rsidRPr="00D171C2">
        <w:rPr>
          <w:rFonts w:ascii="Times New Roman" w:eastAsia="Times New Roman" w:hAnsi="Times New Roman" w:cs="Times New Roman"/>
          <w:sz w:val="28"/>
          <w:szCs w:val="28"/>
          <w:lang w:eastAsia="ru-RU"/>
        </w:rPr>
        <w:t xml:space="preserve">щихся </w:t>
      </w:r>
      <w:r w:rsidR="00D019E8">
        <w:rPr>
          <w:rFonts w:ascii="Times New Roman" w:eastAsia="Times New Roman" w:hAnsi="Times New Roman" w:cs="Times New Roman"/>
          <w:sz w:val="28"/>
          <w:szCs w:val="28"/>
          <w:lang w:eastAsia="ru-RU"/>
        </w:rPr>
        <w:br/>
      </w:r>
      <w:r w:rsidRPr="00D171C2">
        <w:rPr>
          <w:rFonts w:ascii="Times New Roman" w:eastAsia="Times New Roman" w:hAnsi="Times New Roman" w:cs="Times New Roman"/>
          <w:sz w:val="28"/>
          <w:szCs w:val="28"/>
          <w:lang w:eastAsia="ru-RU"/>
        </w:rPr>
        <w:t>и преподавателей учебных заведений территориальными управлениями Роскомнадзора в 2023 г</w:t>
      </w:r>
      <w:r w:rsidR="005F4DBC">
        <w:rPr>
          <w:rFonts w:ascii="Times New Roman" w:eastAsia="Times New Roman" w:hAnsi="Times New Roman" w:cs="Times New Roman"/>
          <w:sz w:val="28"/>
          <w:szCs w:val="28"/>
          <w:lang w:eastAsia="ru-RU"/>
        </w:rPr>
        <w:t>.</w:t>
      </w:r>
      <w:r w:rsidRPr="00D171C2">
        <w:rPr>
          <w:rFonts w:ascii="Times New Roman" w:eastAsia="Times New Roman" w:hAnsi="Times New Roman" w:cs="Times New Roman"/>
          <w:sz w:val="28"/>
          <w:szCs w:val="28"/>
          <w:lang w:eastAsia="ru-RU"/>
        </w:rPr>
        <w:t xml:space="preserve"> было проведено 217 мероприятий по тестированию, </w:t>
      </w:r>
      <w:r w:rsidR="00D019E8">
        <w:rPr>
          <w:rFonts w:ascii="Times New Roman" w:eastAsia="Times New Roman" w:hAnsi="Times New Roman" w:cs="Times New Roman"/>
          <w:sz w:val="28"/>
          <w:szCs w:val="28"/>
          <w:lang w:eastAsia="ru-RU"/>
        </w:rPr>
        <w:br/>
      </w:r>
      <w:r w:rsidRPr="00D171C2">
        <w:rPr>
          <w:rFonts w:ascii="Times New Roman" w:eastAsia="Times New Roman" w:hAnsi="Times New Roman" w:cs="Times New Roman"/>
          <w:sz w:val="28"/>
          <w:szCs w:val="28"/>
          <w:lang w:eastAsia="ru-RU"/>
        </w:rPr>
        <w:t xml:space="preserve">в которых участвовал 7 791 </w:t>
      </w:r>
      <w:r w:rsidR="005713CB">
        <w:rPr>
          <w:rFonts w:ascii="Times New Roman" w:eastAsia="Times New Roman" w:hAnsi="Times New Roman" w:cs="Times New Roman"/>
          <w:sz w:val="28"/>
          <w:szCs w:val="28"/>
          <w:lang w:eastAsia="ru-RU"/>
        </w:rPr>
        <w:t>об</w:t>
      </w:r>
      <w:r w:rsidRPr="00D171C2">
        <w:rPr>
          <w:rFonts w:ascii="Times New Roman" w:eastAsia="Times New Roman" w:hAnsi="Times New Roman" w:cs="Times New Roman"/>
          <w:sz w:val="28"/>
          <w:szCs w:val="28"/>
          <w:lang w:eastAsia="ru-RU"/>
        </w:rPr>
        <w:t>уча</w:t>
      </w:r>
      <w:r w:rsidR="007C114B">
        <w:rPr>
          <w:rFonts w:ascii="Times New Roman" w:eastAsia="Times New Roman" w:hAnsi="Times New Roman" w:cs="Times New Roman"/>
          <w:sz w:val="28"/>
          <w:szCs w:val="28"/>
          <w:lang w:eastAsia="ru-RU"/>
        </w:rPr>
        <w:t>ю</w:t>
      </w:r>
      <w:r w:rsidRPr="00D171C2">
        <w:rPr>
          <w:rFonts w:ascii="Times New Roman" w:eastAsia="Times New Roman" w:hAnsi="Times New Roman" w:cs="Times New Roman"/>
          <w:sz w:val="28"/>
          <w:szCs w:val="28"/>
          <w:lang w:eastAsia="ru-RU"/>
        </w:rPr>
        <w:t>щийся из 5 федеральных округов Российской Федерации.</w:t>
      </w:r>
    </w:p>
    <w:p w14:paraId="57B569C0" w14:textId="404957E5" w:rsidR="0044498F" w:rsidRPr="00D171C2" w:rsidRDefault="0044498F" w:rsidP="00D171C2">
      <w:pPr>
        <w:tabs>
          <w:tab w:val="left" w:pos="1428"/>
        </w:tabs>
        <w:spacing w:after="0" w:line="264" w:lineRule="auto"/>
        <w:ind w:firstLine="709"/>
        <w:jc w:val="both"/>
        <w:rPr>
          <w:rFonts w:ascii="Times New Roman" w:eastAsia="Times New Roman" w:hAnsi="Times New Roman" w:cs="Times New Roman"/>
          <w:sz w:val="28"/>
          <w:szCs w:val="28"/>
          <w:lang w:eastAsia="ru-RU"/>
        </w:rPr>
      </w:pPr>
      <w:r w:rsidRPr="005713CB">
        <w:rPr>
          <w:rFonts w:ascii="Times New Roman" w:eastAsia="Times New Roman" w:hAnsi="Times New Roman" w:cs="Times New Roman"/>
          <w:sz w:val="28"/>
          <w:szCs w:val="28"/>
          <w:lang w:eastAsia="ru-RU"/>
        </w:rPr>
        <w:t>За 3 летних месяца 2023 г</w:t>
      </w:r>
      <w:r w:rsidR="005F4DBC">
        <w:rPr>
          <w:rFonts w:ascii="Times New Roman" w:eastAsia="Times New Roman" w:hAnsi="Times New Roman" w:cs="Times New Roman"/>
          <w:sz w:val="28"/>
          <w:szCs w:val="28"/>
          <w:lang w:eastAsia="ru-RU"/>
        </w:rPr>
        <w:t>.</w:t>
      </w:r>
      <w:r w:rsidRPr="005713CB">
        <w:rPr>
          <w:rFonts w:ascii="Times New Roman" w:eastAsia="Times New Roman" w:hAnsi="Times New Roman" w:cs="Times New Roman"/>
          <w:sz w:val="28"/>
          <w:szCs w:val="28"/>
          <w:lang w:eastAsia="ru-RU"/>
        </w:rPr>
        <w:t xml:space="preserve"> на базе организаций отдыха детей и оздоровления сезонного и круглогодичного действия (летних лагерей) проведено 4 663 тематических мероприятия по вопросам защиты персональных данных</w:t>
      </w:r>
      <w:r w:rsidR="007C114B">
        <w:rPr>
          <w:rFonts w:ascii="Times New Roman" w:eastAsia="Times New Roman" w:hAnsi="Times New Roman" w:cs="Times New Roman"/>
          <w:sz w:val="28"/>
          <w:szCs w:val="28"/>
          <w:lang w:eastAsia="ru-RU"/>
        </w:rPr>
        <w:t>, кот</w:t>
      </w:r>
      <w:r w:rsidR="005F4DBC">
        <w:rPr>
          <w:rFonts w:ascii="Times New Roman" w:eastAsia="Times New Roman" w:hAnsi="Times New Roman" w:cs="Times New Roman"/>
          <w:sz w:val="28"/>
          <w:szCs w:val="28"/>
          <w:lang w:eastAsia="ru-RU"/>
        </w:rPr>
        <w:t>орыми были охвачены</w:t>
      </w:r>
      <w:r w:rsidRPr="005713CB">
        <w:rPr>
          <w:rFonts w:ascii="Times New Roman" w:eastAsia="Times New Roman" w:hAnsi="Times New Roman" w:cs="Times New Roman"/>
          <w:sz w:val="28"/>
          <w:szCs w:val="28"/>
          <w:lang w:eastAsia="ru-RU"/>
        </w:rPr>
        <w:t xml:space="preserve"> </w:t>
      </w:r>
      <w:r w:rsidRPr="005713CB">
        <w:rPr>
          <w:rFonts w:ascii="Times New Roman" w:eastAsia="Times New Roman" w:hAnsi="Times New Roman" w:cs="Times New Roman"/>
          <w:bCs/>
          <w:sz w:val="28"/>
          <w:szCs w:val="28"/>
          <w:lang w:eastAsia="ru-RU"/>
        </w:rPr>
        <w:t>235 014 несовершеннолетних</w:t>
      </w:r>
      <w:r w:rsidRPr="00D171C2">
        <w:rPr>
          <w:rFonts w:ascii="Times New Roman" w:eastAsia="Times New Roman" w:hAnsi="Times New Roman" w:cs="Times New Roman"/>
          <w:sz w:val="28"/>
          <w:szCs w:val="28"/>
          <w:lang w:eastAsia="ru-RU"/>
        </w:rPr>
        <w:t>.</w:t>
      </w:r>
    </w:p>
    <w:p w14:paraId="4A5C1038" w14:textId="74A286B7" w:rsidR="0044498F" w:rsidRPr="00D171C2" w:rsidRDefault="0044498F" w:rsidP="00D171C2">
      <w:pPr>
        <w:tabs>
          <w:tab w:val="left" w:pos="1428"/>
        </w:tabs>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t>В рамках обучающих мероприятий территориальными управлениями Роскомнадзора проводится распространение информационных буклетов, направленных на бережное отношение учащихся к своим персональным данным. Буклеты посвящены вопросам соблюдения безопасности в сети Интернет, необходимости защиты персональных данных и негативным последствиям их противоправного использования, а также правам и обязанностям детей и подростков при обработке их персональных данных. Так, в ходе проведенных за 2023 г</w:t>
      </w:r>
      <w:r w:rsidR="00C574DE">
        <w:rPr>
          <w:rFonts w:ascii="Times New Roman" w:eastAsia="Times New Roman" w:hAnsi="Times New Roman" w:cs="Times New Roman"/>
          <w:sz w:val="28"/>
          <w:szCs w:val="28"/>
          <w:lang w:eastAsia="ru-RU"/>
        </w:rPr>
        <w:t>.</w:t>
      </w:r>
      <w:r w:rsidRPr="00D171C2">
        <w:rPr>
          <w:rFonts w:ascii="Times New Roman" w:eastAsia="Times New Roman" w:hAnsi="Times New Roman" w:cs="Times New Roman"/>
          <w:sz w:val="28"/>
          <w:szCs w:val="28"/>
          <w:lang w:eastAsia="ru-RU"/>
        </w:rPr>
        <w:t xml:space="preserve"> мероприятий было разработано и распространено </w:t>
      </w:r>
      <w:r w:rsidRPr="00C574DE">
        <w:rPr>
          <w:rFonts w:ascii="Times New Roman" w:eastAsia="Times New Roman" w:hAnsi="Times New Roman" w:cs="Times New Roman"/>
          <w:bCs/>
          <w:sz w:val="28"/>
          <w:szCs w:val="28"/>
          <w:lang w:eastAsia="ru-RU"/>
        </w:rPr>
        <w:t>255 498 информационных буклетов</w:t>
      </w:r>
      <w:r w:rsidRPr="00C574DE">
        <w:rPr>
          <w:rFonts w:ascii="Times New Roman" w:eastAsia="Times New Roman" w:hAnsi="Times New Roman" w:cs="Times New Roman"/>
          <w:sz w:val="28"/>
          <w:szCs w:val="28"/>
          <w:lang w:eastAsia="ru-RU"/>
        </w:rPr>
        <w:t>.</w:t>
      </w:r>
    </w:p>
    <w:p w14:paraId="48E70232" w14:textId="299F8C54" w:rsidR="0044498F" w:rsidRPr="00C574DE" w:rsidRDefault="0044498F" w:rsidP="00D171C2">
      <w:pPr>
        <w:tabs>
          <w:tab w:val="left" w:pos="1428"/>
        </w:tabs>
        <w:spacing w:after="0" w:line="264" w:lineRule="auto"/>
        <w:ind w:firstLine="709"/>
        <w:jc w:val="both"/>
        <w:rPr>
          <w:rFonts w:ascii="Times New Roman" w:eastAsia="Times New Roman" w:hAnsi="Times New Roman" w:cs="Times New Roman"/>
          <w:bCs/>
          <w:sz w:val="28"/>
          <w:szCs w:val="28"/>
          <w:lang w:eastAsia="ru-RU"/>
        </w:rPr>
      </w:pPr>
      <w:r w:rsidRPr="00D171C2">
        <w:rPr>
          <w:rFonts w:ascii="Times New Roman" w:eastAsia="Times New Roman" w:hAnsi="Times New Roman" w:cs="Times New Roman"/>
          <w:sz w:val="28"/>
          <w:szCs w:val="28"/>
          <w:lang w:eastAsia="ru-RU"/>
        </w:rPr>
        <w:t>В общем итоге за 2023 г</w:t>
      </w:r>
      <w:r w:rsidR="00C574DE">
        <w:rPr>
          <w:rFonts w:ascii="Times New Roman" w:eastAsia="Times New Roman" w:hAnsi="Times New Roman" w:cs="Times New Roman"/>
          <w:sz w:val="28"/>
          <w:szCs w:val="28"/>
          <w:lang w:eastAsia="ru-RU"/>
        </w:rPr>
        <w:t>.</w:t>
      </w:r>
      <w:r w:rsidRPr="00D171C2">
        <w:rPr>
          <w:rFonts w:ascii="Times New Roman" w:eastAsia="Times New Roman" w:hAnsi="Times New Roman" w:cs="Times New Roman"/>
          <w:sz w:val="28"/>
          <w:szCs w:val="28"/>
          <w:lang w:eastAsia="ru-RU"/>
        </w:rPr>
        <w:t xml:space="preserve"> по результатам проведенных мероприятий территориальными управлениями Роскомнадзора было охвачено</w:t>
      </w:r>
      <w:r w:rsidRPr="00D171C2">
        <w:rPr>
          <w:rFonts w:ascii="Times New Roman" w:eastAsia="Times New Roman" w:hAnsi="Times New Roman" w:cs="Times New Roman"/>
          <w:b/>
          <w:bCs/>
          <w:sz w:val="28"/>
          <w:szCs w:val="28"/>
          <w:lang w:eastAsia="ru-RU"/>
        </w:rPr>
        <w:t xml:space="preserve"> </w:t>
      </w:r>
      <w:r w:rsidRPr="00C574DE">
        <w:rPr>
          <w:rFonts w:ascii="Times New Roman" w:eastAsia="Times New Roman" w:hAnsi="Times New Roman" w:cs="Times New Roman"/>
          <w:bCs/>
          <w:sz w:val="28"/>
          <w:szCs w:val="28"/>
          <w:lang w:eastAsia="ru-RU"/>
        </w:rPr>
        <w:t>1</w:t>
      </w:r>
      <w:r w:rsidR="00FB6DBA">
        <w:rPr>
          <w:rFonts w:ascii="Times New Roman" w:eastAsia="Times New Roman" w:hAnsi="Times New Roman" w:cs="Times New Roman"/>
          <w:bCs/>
          <w:sz w:val="28"/>
          <w:szCs w:val="28"/>
          <w:lang w:eastAsia="ru-RU"/>
        </w:rPr>
        <w:t xml:space="preserve"> </w:t>
      </w:r>
      <w:r w:rsidRPr="00C574DE">
        <w:rPr>
          <w:rFonts w:ascii="Times New Roman" w:eastAsia="Times New Roman" w:hAnsi="Times New Roman" w:cs="Times New Roman"/>
          <w:bCs/>
          <w:sz w:val="28"/>
          <w:szCs w:val="28"/>
          <w:lang w:eastAsia="ru-RU"/>
        </w:rPr>
        <w:t>383</w:t>
      </w:r>
      <w:r w:rsidR="00282D71">
        <w:rPr>
          <w:rFonts w:ascii="Times New Roman" w:eastAsia="Times New Roman" w:hAnsi="Times New Roman" w:cs="Times New Roman"/>
          <w:bCs/>
          <w:sz w:val="28"/>
          <w:szCs w:val="28"/>
          <w:lang w:eastAsia="ru-RU"/>
        </w:rPr>
        <w:t xml:space="preserve"> </w:t>
      </w:r>
      <w:r w:rsidRPr="00C574DE">
        <w:rPr>
          <w:rFonts w:ascii="Times New Roman" w:eastAsia="Times New Roman" w:hAnsi="Times New Roman" w:cs="Times New Roman"/>
          <w:bCs/>
          <w:sz w:val="28"/>
          <w:szCs w:val="28"/>
          <w:lang w:eastAsia="ru-RU"/>
        </w:rPr>
        <w:t>448 несовершеннолетних.</w:t>
      </w:r>
    </w:p>
    <w:p w14:paraId="614C0770" w14:textId="16E365A9" w:rsidR="0044498F" w:rsidRPr="00282D71" w:rsidRDefault="0049470F" w:rsidP="00D171C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4498F" w:rsidRPr="00282D71">
        <w:rPr>
          <w:rFonts w:ascii="Times New Roman" w:eastAsia="Times New Roman" w:hAnsi="Times New Roman" w:cs="Times New Roman"/>
          <w:sz w:val="28"/>
          <w:szCs w:val="28"/>
          <w:lang w:eastAsia="ru-RU"/>
        </w:rPr>
        <w:t>Организация курсов повышения квалификации для работников образовательных организаций и родителей (законных представителей) обучающихся.</w:t>
      </w:r>
    </w:p>
    <w:p w14:paraId="3CC63445" w14:textId="77777777" w:rsidR="0044498F" w:rsidRPr="00D171C2" w:rsidRDefault="0044498F" w:rsidP="00D171C2">
      <w:pPr>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t>ФГБОУ ДО «Федеральный центр дополнительного образования и организации отдыха и оздоровления детей» (далее – ФГБОУ ДО ФЦДО) реализует непрерывную поддержку педагогов организаций дополнительного образования: ежегодно проводятся курсы повышения квалификации, тематические вебинары, конкурсные мероприятия для педагогов, кураторы направлений осуществляют консультирование педагогов и методическое сопровождение реализации программ.</w:t>
      </w:r>
    </w:p>
    <w:p w14:paraId="1AD01A14" w14:textId="767383D9" w:rsidR="0044498F" w:rsidRPr="00D171C2" w:rsidRDefault="00282D71" w:rsidP="00D171C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Мероприятиями в 2023 г. было охвачено</w:t>
      </w:r>
      <w:r w:rsidR="0044498F" w:rsidRPr="00D171C2">
        <w:rPr>
          <w:rFonts w:ascii="Times New Roman" w:eastAsia="Times New Roman" w:hAnsi="Times New Roman" w:cs="Times New Roman"/>
          <w:sz w:val="28"/>
          <w:szCs w:val="28"/>
          <w:lang w:eastAsia="ru-RU"/>
        </w:rPr>
        <w:t xml:space="preserve"> </w:t>
      </w:r>
      <w:r w:rsidR="0044498F" w:rsidRPr="00282D71">
        <w:rPr>
          <w:rFonts w:ascii="Times New Roman" w:eastAsia="Times New Roman" w:hAnsi="Times New Roman" w:cs="Times New Roman"/>
          <w:bCs/>
          <w:sz w:val="28"/>
          <w:szCs w:val="28"/>
          <w:lang w:eastAsia="ru-RU"/>
        </w:rPr>
        <w:t>4 055 сотрудников</w:t>
      </w:r>
      <w:r w:rsidR="0044498F" w:rsidRPr="00D171C2">
        <w:rPr>
          <w:rFonts w:ascii="Times New Roman" w:eastAsia="Times New Roman" w:hAnsi="Times New Roman" w:cs="Times New Roman"/>
          <w:sz w:val="28"/>
          <w:szCs w:val="28"/>
          <w:lang w:eastAsia="ru-RU"/>
        </w:rPr>
        <w:t xml:space="preserve"> из 370 организаций дополнительного образования. Выдано 2 714 удостоверений</w:t>
      </w:r>
      <w:r w:rsidR="007153D3">
        <w:rPr>
          <w:rFonts w:ascii="Times New Roman" w:eastAsia="Times New Roman" w:hAnsi="Times New Roman" w:cs="Times New Roman"/>
          <w:sz w:val="28"/>
          <w:szCs w:val="28"/>
          <w:lang w:eastAsia="ru-RU"/>
        </w:rPr>
        <w:t xml:space="preserve">, </w:t>
      </w:r>
      <w:r w:rsidR="0044498F" w:rsidRPr="00D171C2">
        <w:rPr>
          <w:rFonts w:ascii="Times New Roman" w:eastAsia="Times New Roman" w:hAnsi="Times New Roman" w:cs="Times New Roman"/>
          <w:sz w:val="28"/>
          <w:szCs w:val="28"/>
          <w:lang w:eastAsia="ru-RU"/>
        </w:rPr>
        <w:t xml:space="preserve">в том числе </w:t>
      </w:r>
      <w:r w:rsidR="007153D3">
        <w:rPr>
          <w:rFonts w:ascii="Times New Roman" w:eastAsia="Times New Roman" w:hAnsi="Times New Roman" w:cs="Times New Roman"/>
          <w:sz w:val="28"/>
          <w:szCs w:val="28"/>
          <w:lang w:eastAsia="ru-RU"/>
        </w:rPr>
        <w:br/>
      </w:r>
      <w:r w:rsidR="0044498F" w:rsidRPr="00D171C2">
        <w:rPr>
          <w:rFonts w:ascii="Times New Roman" w:eastAsia="Times New Roman" w:hAnsi="Times New Roman" w:cs="Times New Roman"/>
          <w:sz w:val="28"/>
          <w:szCs w:val="28"/>
          <w:lang w:eastAsia="ru-RU"/>
        </w:rPr>
        <w:t>12 удостоверений – специалист</w:t>
      </w:r>
      <w:r>
        <w:rPr>
          <w:rFonts w:ascii="Times New Roman" w:eastAsia="Times New Roman" w:hAnsi="Times New Roman" w:cs="Times New Roman"/>
          <w:sz w:val="28"/>
          <w:szCs w:val="28"/>
          <w:lang w:eastAsia="ru-RU"/>
        </w:rPr>
        <w:t>ам Донецкой Народной Республики</w:t>
      </w:r>
      <w:r w:rsidR="0044498F" w:rsidRPr="00D171C2">
        <w:rPr>
          <w:rFonts w:ascii="Times New Roman" w:eastAsia="Times New Roman" w:hAnsi="Times New Roman" w:cs="Times New Roman"/>
          <w:sz w:val="28"/>
          <w:szCs w:val="28"/>
          <w:lang w:eastAsia="ru-RU"/>
        </w:rPr>
        <w:t xml:space="preserve"> и 4 – специалиста</w:t>
      </w:r>
      <w:r w:rsidR="007153D3">
        <w:rPr>
          <w:rFonts w:ascii="Times New Roman" w:eastAsia="Times New Roman" w:hAnsi="Times New Roman" w:cs="Times New Roman"/>
          <w:sz w:val="28"/>
          <w:szCs w:val="28"/>
          <w:lang w:eastAsia="ru-RU"/>
        </w:rPr>
        <w:t>м Луганской Народной Республики</w:t>
      </w:r>
      <w:r w:rsidR="0044498F" w:rsidRPr="00D171C2">
        <w:rPr>
          <w:rFonts w:ascii="Times New Roman" w:eastAsia="Times New Roman" w:hAnsi="Times New Roman" w:cs="Times New Roman"/>
          <w:sz w:val="28"/>
          <w:szCs w:val="28"/>
          <w:lang w:eastAsia="ru-RU"/>
        </w:rPr>
        <w:t>.</w:t>
      </w:r>
    </w:p>
    <w:p w14:paraId="3C853108" w14:textId="6012878B" w:rsidR="0044498F" w:rsidRPr="00D171C2" w:rsidRDefault="0044498F" w:rsidP="00D171C2">
      <w:pPr>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t>В 2023 г</w:t>
      </w:r>
      <w:r w:rsidR="007153D3">
        <w:rPr>
          <w:rFonts w:ascii="Times New Roman" w:eastAsia="Times New Roman" w:hAnsi="Times New Roman" w:cs="Times New Roman"/>
          <w:sz w:val="28"/>
          <w:szCs w:val="28"/>
          <w:lang w:eastAsia="ru-RU"/>
        </w:rPr>
        <w:t>.</w:t>
      </w:r>
      <w:r w:rsidRPr="00D171C2">
        <w:rPr>
          <w:rFonts w:ascii="Times New Roman" w:eastAsia="Times New Roman" w:hAnsi="Times New Roman" w:cs="Times New Roman"/>
          <w:sz w:val="28"/>
          <w:szCs w:val="28"/>
          <w:lang w:eastAsia="ru-RU"/>
        </w:rPr>
        <w:t xml:space="preserve"> проводилось обучение по 9 программам по профилю «Информационные технологии»: «Технологии машинного обучения и работы </w:t>
      </w:r>
      <w:r w:rsidR="006127FC">
        <w:rPr>
          <w:rFonts w:ascii="Times New Roman" w:eastAsia="Times New Roman" w:hAnsi="Times New Roman" w:cs="Times New Roman"/>
          <w:sz w:val="28"/>
          <w:szCs w:val="28"/>
          <w:lang w:eastAsia="ru-RU"/>
        </w:rPr>
        <w:br/>
      </w:r>
      <w:r w:rsidRPr="00D171C2">
        <w:rPr>
          <w:rFonts w:ascii="Times New Roman" w:eastAsia="Times New Roman" w:hAnsi="Times New Roman" w:cs="Times New Roman"/>
          <w:sz w:val="28"/>
          <w:szCs w:val="28"/>
          <w:lang w:eastAsia="ru-RU"/>
        </w:rPr>
        <w:t>с большими данными», «Введение в VR/AR-направление», «Методика обучения детей по направлению «Веб-разработка» в дополнительном образовании», «Методика обучения детей по направлению «Интернет вещей» в дополнительном образовании», «Методика обучения детей по направлению «Мобильная разработка» в дополнительном образовании», «Методика обучения детей по направлению «Системное администрирование» в дополнительном образовании», «Основы работы в Unity», «Основы работы в UnrealEngine 4/5», «Основы трехмерного моделирования: работа в редакторе Blender».</w:t>
      </w:r>
    </w:p>
    <w:p w14:paraId="6B5C821F" w14:textId="41E6DBE1" w:rsidR="0044498F" w:rsidRPr="00D171C2" w:rsidRDefault="0044498F" w:rsidP="00D171C2">
      <w:pPr>
        <w:spacing w:after="0" w:line="264" w:lineRule="auto"/>
        <w:ind w:firstLine="709"/>
        <w:jc w:val="both"/>
        <w:rPr>
          <w:rFonts w:ascii="Times New Roman" w:eastAsia="Times New Roman" w:hAnsi="Times New Roman" w:cs="Times New Roman"/>
          <w:sz w:val="28"/>
          <w:szCs w:val="28"/>
          <w:highlight w:val="yellow"/>
          <w:lang w:eastAsia="ru-RU"/>
        </w:rPr>
      </w:pPr>
      <w:r w:rsidRPr="00D171C2">
        <w:rPr>
          <w:rFonts w:ascii="Times New Roman" w:eastAsia="Times New Roman" w:hAnsi="Times New Roman" w:cs="Times New Roman"/>
          <w:sz w:val="28"/>
          <w:szCs w:val="28"/>
          <w:lang w:eastAsia="ru-RU"/>
        </w:rPr>
        <w:t>В течение 2023 г</w:t>
      </w:r>
      <w:r w:rsidR="00282D71">
        <w:rPr>
          <w:rFonts w:ascii="Times New Roman" w:eastAsia="Times New Roman" w:hAnsi="Times New Roman" w:cs="Times New Roman"/>
          <w:sz w:val="28"/>
          <w:szCs w:val="28"/>
          <w:lang w:eastAsia="ru-RU"/>
        </w:rPr>
        <w:t xml:space="preserve">. </w:t>
      </w:r>
      <w:r w:rsidRPr="00D171C2">
        <w:rPr>
          <w:rFonts w:ascii="Times New Roman" w:eastAsia="Times New Roman" w:hAnsi="Times New Roman" w:cs="Times New Roman"/>
          <w:sz w:val="28"/>
          <w:szCs w:val="28"/>
          <w:lang w:eastAsia="ru-RU"/>
        </w:rPr>
        <w:t xml:space="preserve">также реализовывались программы для педагогов в рамках мероприятий, </w:t>
      </w:r>
      <w:r w:rsidR="00282D71">
        <w:rPr>
          <w:rFonts w:ascii="Times New Roman" w:eastAsia="Times New Roman" w:hAnsi="Times New Roman" w:cs="Times New Roman"/>
          <w:sz w:val="28"/>
          <w:szCs w:val="28"/>
          <w:lang w:eastAsia="ru-RU"/>
        </w:rPr>
        <w:t xml:space="preserve">проводимых ФГБОУ ДО ФЦДО: </w:t>
      </w:r>
      <w:r w:rsidRPr="00D171C2">
        <w:rPr>
          <w:rFonts w:ascii="Times New Roman" w:eastAsia="Times New Roman" w:hAnsi="Times New Roman" w:cs="Times New Roman"/>
          <w:sz w:val="28"/>
          <w:szCs w:val="28"/>
          <w:lang w:eastAsia="ru-RU"/>
        </w:rPr>
        <w:t xml:space="preserve">Всероссийского чемпионата </w:t>
      </w:r>
      <w:r w:rsidR="006127FC">
        <w:rPr>
          <w:rFonts w:ascii="Times New Roman" w:eastAsia="Times New Roman" w:hAnsi="Times New Roman" w:cs="Times New Roman"/>
          <w:sz w:val="28"/>
          <w:szCs w:val="28"/>
          <w:lang w:eastAsia="ru-RU"/>
        </w:rPr>
        <w:br/>
      </w:r>
      <w:r w:rsidRPr="00D171C2">
        <w:rPr>
          <w:rFonts w:ascii="Times New Roman" w:eastAsia="Times New Roman" w:hAnsi="Times New Roman" w:cs="Times New Roman"/>
          <w:sz w:val="28"/>
          <w:szCs w:val="28"/>
          <w:lang w:eastAsia="ru-RU"/>
        </w:rPr>
        <w:t>по программированию, Всероссийского чемпионата по беспилотным технологиям «Соколиная охота» и других.</w:t>
      </w:r>
    </w:p>
    <w:p w14:paraId="56F8C490" w14:textId="74C73EFD" w:rsidR="0044498F" w:rsidRPr="00282D71" w:rsidRDefault="0049470F" w:rsidP="00D171C2">
      <w:pPr>
        <w:shd w:val="clear" w:color="auto" w:fill="FFFFFF"/>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44498F" w:rsidRPr="00282D71">
        <w:rPr>
          <w:rFonts w:ascii="Times New Roman" w:eastAsia="Times New Roman" w:hAnsi="Times New Roman" w:cs="Times New Roman"/>
          <w:sz w:val="28"/>
          <w:szCs w:val="28"/>
          <w:lang w:eastAsia="ru-RU"/>
        </w:rPr>
        <w:t>Реализация трехлетней всероссийской программы кибергигиены и повышения грамотности граждан Российской Федерации по вопросам информационной безопасности (д</w:t>
      </w:r>
      <w:r w:rsidR="006127FC">
        <w:rPr>
          <w:rFonts w:ascii="Times New Roman" w:eastAsia="Times New Roman" w:hAnsi="Times New Roman" w:cs="Times New Roman"/>
          <w:sz w:val="28"/>
          <w:szCs w:val="28"/>
          <w:lang w:eastAsia="ru-RU"/>
        </w:rPr>
        <w:t>алее – программа кибергигиены).</w:t>
      </w:r>
    </w:p>
    <w:p w14:paraId="2099B855" w14:textId="4896197D" w:rsidR="0044498F" w:rsidRPr="00D171C2" w:rsidRDefault="0044498F" w:rsidP="00D171C2">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t>Программа кибергигиены реализуется Минцифры России с 2022 г. В рамках программы кибергигиены предусмотрено проведение масштабной информационной кампании, включающей новостные публикации, промо-компании на ресурсах в сети Интернет, информационные материалы на внутренних порталах и ресурсах государственных органов, познавательно-развлекательный контент в различных формах. Например, одним из проектов стал выпуск «Народная кибергигиена: что делает Минцифры» в рамках подкаста «Смени пароль» (https://podcast.ru/e/89_F2Te8hJP, https://youtu.be/TLgXqF32wWo), записанный совместно с АО «Лаборатория Касперского».</w:t>
      </w:r>
    </w:p>
    <w:p w14:paraId="44415D8F" w14:textId="77777777" w:rsidR="0044498F" w:rsidRPr="00D171C2" w:rsidRDefault="0044498F" w:rsidP="00D171C2">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t>Информационная кампания проводится с учетом возраста граждан Российской Федерации и особенностей поведения каждой из таких групп в сети Интернет, а также типа потребляемого цифрового контента. Такая сегментация позволяет добиться более адресной и эффективной коммуникации. В рамках программы особое внимание уделено детям и подросткам, ввиду крайней уязвимости данной категории.</w:t>
      </w:r>
    </w:p>
    <w:p w14:paraId="1AAF1822" w14:textId="258907DF" w:rsidR="0044498F" w:rsidRPr="00D171C2" w:rsidRDefault="006620F3" w:rsidP="00D171C2">
      <w:pPr>
        <w:shd w:val="clear" w:color="auto" w:fill="FFFFFF"/>
        <w:spacing w:after="0" w:line="264"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В 2023 г.</w:t>
      </w:r>
      <w:r w:rsidR="0044498F" w:rsidRPr="00D171C2">
        <w:rPr>
          <w:rFonts w:ascii="Times New Roman" w:eastAsia="Times New Roman" w:hAnsi="Times New Roman" w:cs="Times New Roman"/>
          <w:sz w:val="28"/>
          <w:szCs w:val="28"/>
          <w:lang w:eastAsia="ru-RU"/>
        </w:rPr>
        <w:t xml:space="preserve"> для детей и подростков основные тезисы относительно личной информационной безопасности доносились через мобильные и браузерные игры, посредством размещения в них роликов, которые рассказывают детям и подростками о важности создания надежных паролей и бережного отношения к своим персональным данным. Так</w:t>
      </w:r>
      <w:r w:rsidR="0044498F" w:rsidRPr="00D171C2">
        <w:rPr>
          <w:rFonts w:ascii="Times New Roman" w:eastAsia="Times New Roman" w:hAnsi="Times New Roman" w:cs="Times New Roman"/>
          <w:sz w:val="28"/>
          <w:szCs w:val="28"/>
          <w:lang w:val="en-US" w:eastAsia="ru-RU"/>
        </w:rPr>
        <w:t xml:space="preserve">, </w:t>
      </w:r>
      <w:r w:rsidR="0044498F" w:rsidRPr="00D171C2">
        <w:rPr>
          <w:rFonts w:ascii="Times New Roman" w:eastAsia="Times New Roman" w:hAnsi="Times New Roman" w:cs="Times New Roman"/>
          <w:sz w:val="28"/>
          <w:szCs w:val="28"/>
          <w:lang w:eastAsia="ru-RU"/>
        </w:rPr>
        <w:t>указанные</w:t>
      </w:r>
      <w:r w:rsidR="0044498F" w:rsidRPr="00D171C2">
        <w:rPr>
          <w:rFonts w:ascii="Times New Roman" w:eastAsia="Times New Roman" w:hAnsi="Times New Roman" w:cs="Times New Roman"/>
          <w:sz w:val="28"/>
          <w:szCs w:val="28"/>
          <w:lang w:val="en-US" w:eastAsia="ru-RU"/>
        </w:rPr>
        <w:t xml:space="preserve"> </w:t>
      </w:r>
      <w:r w:rsidR="0044498F" w:rsidRPr="00D171C2">
        <w:rPr>
          <w:rFonts w:ascii="Times New Roman" w:eastAsia="Times New Roman" w:hAnsi="Times New Roman" w:cs="Times New Roman"/>
          <w:sz w:val="28"/>
          <w:szCs w:val="28"/>
          <w:lang w:eastAsia="ru-RU"/>
        </w:rPr>
        <w:t>ролики</w:t>
      </w:r>
      <w:r w:rsidR="0044498F" w:rsidRPr="00D171C2">
        <w:rPr>
          <w:rFonts w:ascii="Times New Roman" w:eastAsia="Times New Roman" w:hAnsi="Times New Roman" w:cs="Times New Roman"/>
          <w:sz w:val="28"/>
          <w:szCs w:val="28"/>
          <w:lang w:val="en-US" w:eastAsia="ru-RU"/>
        </w:rPr>
        <w:t xml:space="preserve"> </w:t>
      </w:r>
      <w:r w:rsidR="0044498F" w:rsidRPr="00D171C2">
        <w:rPr>
          <w:rFonts w:ascii="Times New Roman" w:eastAsia="Times New Roman" w:hAnsi="Times New Roman" w:cs="Times New Roman"/>
          <w:sz w:val="28"/>
          <w:szCs w:val="28"/>
          <w:lang w:eastAsia="ru-RU"/>
        </w:rPr>
        <w:t>размещены</w:t>
      </w:r>
      <w:r w:rsidR="0044498F" w:rsidRPr="00D171C2">
        <w:rPr>
          <w:rFonts w:ascii="Times New Roman" w:eastAsia="Times New Roman" w:hAnsi="Times New Roman" w:cs="Times New Roman"/>
          <w:sz w:val="28"/>
          <w:szCs w:val="28"/>
          <w:lang w:val="en-US" w:eastAsia="ru-RU"/>
        </w:rPr>
        <w:t xml:space="preserve"> </w:t>
      </w:r>
      <w:r w:rsidR="0044498F" w:rsidRPr="00D171C2">
        <w:rPr>
          <w:rFonts w:ascii="Times New Roman" w:eastAsia="Times New Roman" w:hAnsi="Times New Roman" w:cs="Times New Roman"/>
          <w:sz w:val="28"/>
          <w:szCs w:val="28"/>
          <w:lang w:eastAsia="ru-RU"/>
        </w:rPr>
        <w:t>в</w:t>
      </w:r>
      <w:r w:rsidR="0044498F" w:rsidRPr="00D171C2">
        <w:rPr>
          <w:rFonts w:ascii="Times New Roman" w:eastAsia="Times New Roman" w:hAnsi="Times New Roman" w:cs="Times New Roman"/>
          <w:sz w:val="28"/>
          <w:szCs w:val="28"/>
          <w:lang w:val="en-US" w:eastAsia="ru-RU"/>
        </w:rPr>
        <w:t xml:space="preserve"> </w:t>
      </w:r>
      <w:r w:rsidR="0044498F" w:rsidRPr="00D171C2">
        <w:rPr>
          <w:rFonts w:ascii="Times New Roman" w:eastAsia="Times New Roman" w:hAnsi="Times New Roman" w:cs="Times New Roman"/>
          <w:sz w:val="28"/>
          <w:szCs w:val="28"/>
          <w:lang w:eastAsia="ru-RU"/>
        </w:rPr>
        <w:t>таких</w:t>
      </w:r>
      <w:r w:rsidR="0044498F" w:rsidRPr="00D171C2">
        <w:rPr>
          <w:rFonts w:ascii="Times New Roman" w:eastAsia="Times New Roman" w:hAnsi="Times New Roman" w:cs="Times New Roman"/>
          <w:sz w:val="28"/>
          <w:szCs w:val="28"/>
          <w:lang w:val="en-US" w:eastAsia="ru-RU"/>
        </w:rPr>
        <w:t xml:space="preserve"> </w:t>
      </w:r>
      <w:r w:rsidR="0044498F" w:rsidRPr="00D171C2">
        <w:rPr>
          <w:rFonts w:ascii="Times New Roman" w:eastAsia="Times New Roman" w:hAnsi="Times New Roman" w:cs="Times New Roman"/>
          <w:sz w:val="28"/>
          <w:szCs w:val="28"/>
          <w:lang w:eastAsia="ru-RU"/>
        </w:rPr>
        <w:t>мобильных</w:t>
      </w:r>
      <w:r w:rsidR="0044498F" w:rsidRPr="00D171C2">
        <w:rPr>
          <w:rFonts w:ascii="Times New Roman" w:eastAsia="Times New Roman" w:hAnsi="Times New Roman" w:cs="Times New Roman"/>
          <w:sz w:val="28"/>
          <w:szCs w:val="28"/>
          <w:lang w:val="en-US" w:eastAsia="ru-RU"/>
        </w:rPr>
        <w:t xml:space="preserve"> </w:t>
      </w:r>
      <w:r w:rsidR="0044498F" w:rsidRPr="00D171C2">
        <w:rPr>
          <w:rFonts w:ascii="Times New Roman" w:eastAsia="Times New Roman" w:hAnsi="Times New Roman" w:cs="Times New Roman"/>
          <w:sz w:val="28"/>
          <w:szCs w:val="28"/>
          <w:lang w:eastAsia="ru-RU"/>
        </w:rPr>
        <w:t>играх</w:t>
      </w:r>
      <w:r w:rsidR="0044498F" w:rsidRPr="00D171C2">
        <w:rPr>
          <w:rFonts w:ascii="Times New Roman" w:eastAsia="Times New Roman" w:hAnsi="Times New Roman" w:cs="Times New Roman"/>
          <w:sz w:val="28"/>
          <w:szCs w:val="28"/>
          <w:lang w:val="en-US" w:eastAsia="ru-RU"/>
        </w:rPr>
        <w:t xml:space="preserve">, </w:t>
      </w:r>
      <w:r w:rsidR="0044498F" w:rsidRPr="00D171C2">
        <w:rPr>
          <w:rFonts w:ascii="Times New Roman" w:eastAsia="Times New Roman" w:hAnsi="Times New Roman" w:cs="Times New Roman"/>
          <w:sz w:val="28"/>
          <w:szCs w:val="28"/>
          <w:lang w:eastAsia="ru-RU"/>
        </w:rPr>
        <w:t>как</w:t>
      </w:r>
      <w:r w:rsidR="0044498F" w:rsidRPr="00D171C2">
        <w:rPr>
          <w:rFonts w:ascii="Times New Roman" w:eastAsia="Times New Roman" w:hAnsi="Times New Roman" w:cs="Times New Roman"/>
          <w:sz w:val="28"/>
          <w:szCs w:val="28"/>
          <w:lang w:val="en-US" w:eastAsia="ru-RU"/>
        </w:rPr>
        <w:t xml:space="preserve"> Words of Wonders: Crossword, June's Journey: Hidden Objects, My Talking Tom, </w:t>
      </w:r>
      <w:r w:rsidR="0044498F" w:rsidRPr="00D171C2">
        <w:rPr>
          <w:rFonts w:ascii="Times New Roman" w:eastAsia="Times New Roman" w:hAnsi="Times New Roman" w:cs="Times New Roman"/>
          <w:sz w:val="28"/>
          <w:szCs w:val="28"/>
          <w:lang w:val="en-US" w:eastAsia="ru-RU"/>
        </w:rPr>
        <w:lastRenderedPageBreak/>
        <w:t xml:space="preserve">Pirate Treasures: Jewel &amp; Gems, Best Fiends - Match 3 Games </w:t>
      </w:r>
      <w:r w:rsidR="0044498F" w:rsidRPr="00D171C2">
        <w:rPr>
          <w:rFonts w:ascii="Times New Roman" w:eastAsia="Times New Roman" w:hAnsi="Times New Roman" w:cs="Times New Roman"/>
          <w:sz w:val="28"/>
          <w:szCs w:val="28"/>
          <w:lang w:eastAsia="ru-RU"/>
        </w:rPr>
        <w:t>и</w:t>
      </w:r>
      <w:r w:rsidR="0044498F" w:rsidRPr="00D171C2">
        <w:rPr>
          <w:rFonts w:ascii="Times New Roman" w:eastAsia="Times New Roman" w:hAnsi="Times New Roman" w:cs="Times New Roman"/>
          <w:sz w:val="28"/>
          <w:szCs w:val="28"/>
          <w:lang w:val="en-US" w:eastAsia="ru-RU"/>
        </w:rPr>
        <w:t xml:space="preserve"> </w:t>
      </w:r>
      <w:r w:rsidR="0044498F" w:rsidRPr="00D171C2">
        <w:rPr>
          <w:rFonts w:ascii="Times New Roman" w:eastAsia="Times New Roman" w:hAnsi="Times New Roman" w:cs="Times New Roman"/>
          <w:sz w:val="28"/>
          <w:szCs w:val="28"/>
          <w:lang w:eastAsia="ru-RU"/>
        </w:rPr>
        <w:t>других</w:t>
      </w:r>
      <w:r w:rsidR="0044498F" w:rsidRPr="00D171C2">
        <w:rPr>
          <w:rFonts w:ascii="Times New Roman" w:eastAsia="Times New Roman" w:hAnsi="Times New Roman" w:cs="Times New Roman"/>
          <w:sz w:val="28"/>
          <w:szCs w:val="28"/>
          <w:lang w:val="en-US" w:eastAsia="ru-RU"/>
        </w:rPr>
        <w:t xml:space="preserve">. </w:t>
      </w:r>
      <w:r w:rsidR="0044498F" w:rsidRPr="00D171C2">
        <w:rPr>
          <w:rFonts w:ascii="Times New Roman" w:eastAsia="Times New Roman" w:hAnsi="Times New Roman" w:cs="Times New Roman"/>
          <w:sz w:val="28"/>
          <w:szCs w:val="28"/>
          <w:lang w:eastAsia="ru-RU"/>
        </w:rPr>
        <w:t>В</w:t>
      </w:r>
      <w:r w:rsidR="0044498F" w:rsidRPr="00D171C2">
        <w:rPr>
          <w:rFonts w:ascii="Times New Roman" w:eastAsia="Times New Roman" w:hAnsi="Times New Roman" w:cs="Times New Roman"/>
          <w:sz w:val="28"/>
          <w:szCs w:val="28"/>
          <w:lang w:val="en-US" w:eastAsia="ru-RU"/>
        </w:rPr>
        <w:t xml:space="preserve"> </w:t>
      </w:r>
      <w:r w:rsidR="0044498F" w:rsidRPr="00D171C2">
        <w:rPr>
          <w:rFonts w:ascii="Times New Roman" w:eastAsia="Times New Roman" w:hAnsi="Times New Roman" w:cs="Times New Roman"/>
          <w:sz w:val="28"/>
          <w:szCs w:val="28"/>
          <w:lang w:eastAsia="ru-RU"/>
        </w:rPr>
        <w:t>браузерных</w:t>
      </w:r>
      <w:r w:rsidR="0044498F" w:rsidRPr="00D171C2">
        <w:rPr>
          <w:rFonts w:ascii="Times New Roman" w:eastAsia="Times New Roman" w:hAnsi="Times New Roman" w:cs="Times New Roman"/>
          <w:sz w:val="28"/>
          <w:szCs w:val="28"/>
          <w:lang w:val="en-US" w:eastAsia="ru-RU"/>
        </w:rPr>
        <w:t xml:space="preserve"> – Cyberpunk 2077, Atomic Heart, Baldur's Gate 3, Elden Ring </w:t>
      </w:r>
      <w:r w:rsidR="0044498F" w:rsidRPr="00D171C2">
        <w:rPr>
          <w:rFonts w:ascii="Times New Roman" w:eastAsia="Times New Roman" w:hAnsi="Times New Roman" w:cs="Times New Roman"/>
          <w:sz w:val="28"/>
          <w:szCs w:val="28"/>
          <w:lang w:eastAsia="ru-RU"/>
        </w:rPr>
        <w:t>и</w:t>
      </w:r>
      <w:r w:rsidR="0044498F" w:rsidRPr="00D171C2">
        <w:rPr>
          <w:rFonts w:ascii="Times New Roman" w:eastAsia="Times New Roman" w:hAnsi="Times New Roman" w:cs="Times New Roman"/>
          <w:sz w:val="28"/>
          <w:szCs w:val="28"/>
          <w:lang w:val="en-US" w:eastAsia="ru-RU"/>
        </w:rPr>
        <w:t xml:space="preserve"> </w:t>
      </w:r>
      <w:r w:rsidR="0044498F" w:rsidRPr="00D171C2">
        <w:rPr>
          <w:rFonts w:ascii="Times New Roman" w:eastAsia="Times New Roman" w:hAnsi="Times New Roman" w:cs="Times New Roman"/>
          <w:sz w:val="28"/>
          <w:szCs w:val="28"/>
          <w:lang w:eastAsia="ru-RU"/>
        </w:rPr>
        <w:t>других</w:t>
      </w:r>
      <w:r w:rsidR="0044498F" w:rsidRPr="00D171C2">
        <w:rPr>
          <w:rFonts w:ascii="Times New Roman" w:eastAsia="Times New Roman" w:hAnsi="Times New Roman" w:cs="Times New Roman"/>
          <w:sz w:val="28"/>
          <w:szCs w:val="28"/>
          <w:lang w:val="en-US" w:eastAsia="ru-RU"/>
        </w:rPr>
        <w:t>.</w:t>
      </w:r>
    </w:p>
    <w:p w14:paraId="4A3D9A61" w14:textId="428747BE" w:rsidR="0044498F" w:rsidRPr="00D171C2" w:rsidRDefault="0044498F" w:rsidP="00D171C2">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D171C2">
        <w:rPr>
          <w:rFonts w:ascii="Times New Roman" w:eastAsia="Times New Roman" w:hAnsi="Times New Roman" w:cs="Times New Roman"/>
          <w:sz w:val="28"/>
          <w:szCs w:val="28"/>
          <w:lang w:eastAsia="ru-RU"/>
        </w:rPr>
        <w:t>Указанные ролики выполнены в формате 15-секундной рекламы, которую необходимо досмотреть до конца (без возможности закрыть ее в процессе просмотра). При нажатии ролики ведут на лендинговую страницу проекта «Прокачай скилл защиты» (</w:t>
      </w:r>
      <w:hyperlink r:id="rId20" w:history="1">
        <w:r w:rsidR="006620F3" w:rsidRPr="00EC2080">
          <w:rPr>
            <w:rStyle w:val="af1"/>
            <w:rFonts w:ascii="Times New Roman" w:eastAsia="Times New Roman" w:hAnsi="Times New Roman" w:cs="Times New Roman"/>
            <w:sz w:val="28"/>
            <w:szCs w:val="28"/>
            <w:lang w:eastAsia="ru-RU"/>
          </w:rPr>
          <w:t>https://прокачайскиллзащиты.рф/</w:t>
        </w:r>
      </w:hyperlink>
      <w:r w:rsidRPr="00D171C2">
        <w:rPr>
          <w:rFonts w:ascii="Times New Roman" w:eastAsia="Times New Roman" w:hAnsi="Times New Roman" w:cs="Times New Roman"/>
          <w:sz w:val="28"/>
          <w:szCs w:val="28"/>
          <w:lang w:eastAsia="ru-RU"/>
        </w:rPr>
        <w:t>),</w:t>
      </w:r>
      <w:r w:rsidR="006620F3">
        <w:rPr>
          <w:rFonts w:ascii="Times New Roman" w:eastAsia="Times New Roman" w:hAnsi="Times New Roman" w:cs="Times New Roman"/>
          <w:sz w:val="28"/>
          <w:szCs w:val="28"/>
          <w:lang w:eastAsia="ru-RU"/>
        </w:rPr>
        <w:t xml:space="preserve"> </w:t>
      </w:r>
      <w:r w:rsidRPr="00D171C2">
        <w:rPr>
          <w:rFonts w:ascii="Times New Roman" w:eastAsia="Times New Roman" w:hAnsi="Times New Roman" w:cs="Times New Roman"/>
          <w:sz w:val="28"/>
          <w:szCs w:val="28"/>
          <w:lang w:eastAsia="ru-RU"/>
        </w:rPr>
        <w:t>на которой дети и подростки могут ознакомиться с дополнительной информацией о создании надежных паролей, способах выявления фишинга и защите аккаунта.</w:t>
      </w:r>
    </w:p>
    <w:p w14:paraId="385866C3" w14:textId="17A70D18" w:rsidR="0044498F" w:rsidRPr="00D171C2" w:rsidRDefault="006620F3" w:rsidP="006620F3">
      <w:pPr>
        <w:shd w:val="clear" w:color="auto" w:fill="FFFFFF"/>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правила информационной безопасности также размещались </w:t>
      </w:r>
      <w:r w:rsidR="006127F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в формате наружной рекламы, рекламы в сети Интернет на площадках Яндекса. В мае 2023 г. </w:t>
      </w:r>
      <w:r w:rsidR="0044498F" w:rsidRPr="00D171C2">
        <w:rPr>
          <w:rFonts w:ascii="Times New Roman" w:eastAsia="Times New Roman" w:hAnsi="Times New Roman" w:cs="Times New Roman"/>
          <w:sz w:val="28"/>
          <w:szCs w:val="28"/>
          <w:lang w:eastAsia="ru-RU"/>
        </w:rPr>
        <w:t>на наземном и подземном транспорте опубликован ролик, разработанный Минцифры России совместно с АНО «Национальные приоритеты»</w:t>
      </w:r>
      <w:r>
        <w:rPr>
          <w:rFonts w:ascii="Times New Roman" w:eastAsia="Times New Roman" w:hAnsi="Times New Roman" w:cs="Times New Roman"/>
          <w:sz w:val="28"/>
          <w:szCs w:val="28"/>
          <w:lang w:eastAsia="ru-RU"/>
        </w:rPr>
        <w:t xml:space="preserve">, </w:t>
      </w:r>
      <w:r w:rsidR="0044498F" w:rsidRPr="00D171C2">
        <w:rPr>
          <w:rFonts w:ascii="Times New Roman" w:eastAsia="Times New Roman" w:hAnsi="Times New Roman" w:cs="Times New Roman"/>
          <w:sz w:val="28"/>
          <w:szCs w:val="28"/>
          <w:lang w:eastAsia="ru-RU"/>
        </w:rPr>
        <w:t>выполнен</w:t>
      </w:r>
      <w:r>
        <w:rPr>
          <w:rFonts w:ascii="Times New Roman" w:eastAsia="Times New Roman" w:hAnsi="Times New Roman" w:cs="Times New Roman"/>
          <w:sz w:val="28"/>
          <w:szCs w:val="28"/>
          <w:lang w:eastAsia="ru-RU"/>
        </w:rPr>
        <w:t>ный</w:t>
      </w:r>
      <w:r w:rsidR="0044498F" w:rsidRPr="00D171C2">
        <w:rPr>
          <w:rFonts w:ascii="Times New Roman" w:eastAsia="Times New Roman" w:hAnsi="Times New Roman" w:cs="Times New Roman"/>
          <w:sz w:val="28"/>
          <w:szCs w:val="28"/>
          <w:lang w:eastAsia="ru-RU"/>
        </w:rPr>
        <w:t xml:space="preserve"> </w:t>
      </w:r>
      <w:r w:rsidR="006127FC">
        <w:rPr>
          <w:rFonts w:ascii="Times New Roman" w:eastAsia="Times New Roman" w:hAnsi="Times New Roman" w:cs="Times New Roman"/>
          <w:sz w:val="28"/>
          <w:szCs w:val="28"/>
          <w:lang w:eastAsia="ru-RU"/>
        </w:rPr>
        <w:br/>
      </w:r>
      <w:r w:rsidR="0044498F" w:rsidRPr="00D171C2">
        <w:rPr>
          <w:rFonts w:ascii="Times New Roman" w:eastAsia="Times New Roman" w:hAnsi="Times New Roman" w:cs="Times New Roman"/>
          <w:sz w:val="28"/>
          <w:szCs w:val="28"/>
          <w:lang w:eastAsia="ru-RU"/>
        </w:rPr>
        <w:t xml:space="preserve">в формате тестирования, позволяющего проверить свои навыки по основным вопросам личной информационной безопасности. В конце ролика гражданам предлагалось перейти на раздел «Кибербезопасность – это просто!» на </w:t>
      </w:r>
      <w:r>
        <w:rPr>
          <w:rFonts w:ascii="Times New Roman" w:eastAsia="Times New Roman" w:hAnsi="Times New Roman" w:cs="Times New Roman"/>
          <w:sz w:val="28"/>
          <w:szCs w:val="28"/>
          <w:lang w:eastAsia="ru-RU"/>
        </w:rPr>
        <w:t>Едином п</w:t>
      </w:r>
      <w:r w:rsidR="0044498F" w:rsidRPr="00D171C2">
        <w:rPr>
          <w:rFonts w:ascii="Times New Roman" w:eastAsia="Times New Roman" w:hAnsi="Times New Roman" w:cs="Times New Roman"/>
          <w:sz w:val="28"/>
          <w:szCs w:val="28"/>
          <w:lang w:eastAsia="ru-RU"/>
        </w:rPr>
        <w:t>ортале государственных</w:t>
      </w:r>
      <w:r>
        <w:rPr>
          <w:rFonts w:ascii="Times New Roman" w:eastAsia="Times New Roman" w:hAnsi="Times New Roman" w:cs="Times New Roman"/>
          <w:sz w:val="28"/>
          <w:szCs w:val="28"/>
          <w:lang w:eastAsia="ru-RU"/>
        </w:rPr>
        <w:t xml:space="preserve"> и муниципальных</w:t>
      </w:r>
      <w:r w:rsidR="0044498F" w:rsidRPr="00D171C2">
        <w:rPr>
          <w:rFonts w:ascii="Times New Roman" w:eastAsia="Times New Roman" w:hAnsi="Times New Roman" w:cs="Times New Roman"/>
          <w:sz w:val="28"/>
          <w:szCs w:val="28"/>
          <w:lang w:eastAsia="ru-RU"/>
        </w:rPr>
        <w:t xml:space="preserve"> услуг.</w:t>
      </w:r>
    </w:p>
    <w:p w14:paraId="326B136B" w14:textId="0FEA793C" w:rsidR="0044498F" w:rsidRPr="00D171C2" w:rsidRDefault="006620F3" w:rsidP="006620F3">
      <w:pPr>
        <w:shd w:val="clear" w:color="auto" w:fill="FFFFFF"/>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Начиная с 11 декабря 2023 г. </w:t>
      </w:r>
      <w:r w:rsidR="0044498F" w:rsidRPr="00D171C2">
        <w:rPr>
          <w:rFonts w:ascii="Times New Roman" w:eastAsia="Times New Roman" w:hAnsi="Times New Roman" w:cs="Times New Roman"/>
          <w:sz w:val="28"/>
          <w:szCs w:val="28"/>
          <w:lang w:eastAsia="ru-RU"/>
        </w:rPr>
        <w:t xml:space="preserve">на наземном и </w:t>
      </w:r>
      <w:r>
        <w:rPr>
          <w:rFonts w:ascii="Times New Roman" w:eastAsia="Times New Roman" w:hAnsi="Times New Roman" w:cs="Times New Roman"/>
          <w:sz w:val="28"/>
          <w:szCs w:val="28"/>
          <w:lang w:eastAsia="ru-RU"/>
        </w:rPr>
        <w:t xml:space="preserve">в </w:t>
      </w:r>
      <w:r w:rsidR="0044498F" w:rsidRPr="00D171C2">
        <w:rPr>
          <w:rFonts w:ascii="Times New Roman" w:eastAsia="Times New Roman" w:hAnsi="Times New Roman" w:cs="Times New Roman"/>
          <w:sz w:val="28"/>
          <w:szCs w:val="28"/>
          <w:lang w:eastAsia="ru-RU"/>
        </w:rPr>
        <w:t>подземном транспорте также была опубликована серия роликов по тематике личной информационной безопасности, освещающая основные векторы атак мошенников.</w:t>
      </w:r>
    </w:p>
    <w:p w14:paraId="53735B1C" w14:textId="64E61242" w:rsidR="0044498F" w:rsidRPr="005F4DBC" w:rsidRDefault="0044498F" w:rsidP="00D171C2">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3150A8">
        <w:rPr>
          <w:rFonts w:ascii="Times New Roman" w:eastAsia="Times New Roman" w:hAnsi="Times New Roman" w:cs="Times New Roman"/>
          <w:sz w:val="28"/>
          <w:szCs w:val="28"/>
          <w:lang w:eastAsia="ru-RU"/>
        </w:rPr>
        <w:t xml:space="preserve">Одновременно проводились лекции по вопросам личной информационной безопасности на площадках ведущих </w:t>
      </w:r>
      <w:r w:rsidR="00D814C2" w:rsidRPr="003150A8">
        <w:rPr>
          <w:rFonts w:ascii="Times New Roman" w:eastAsia="Times New Roman" w:hAnsi="Times New Roman" w:cs="Times New Roman"/>
          <w:sz w:val="28"/>
          <w:szCs w:val="28"/>
          <w:lang w:eastAsia="ru-RU"/>
        </w:rPr>
        <w:t>образовательных организаций</w:t>
      </w:r>
      <w:r w:rsidRPr="003150A8">
        <w:rPr>
          <w:rFonts w:ascii="Times New Roman" w:eastAsia="Times New Roman" w:hAnsi="Times New Roman" w:cs="Times New Roman"/>
          <w:sz w:val="28"/>
          <w:szCs w:val="28"/>
          <w:lang w:eastAsia="ru-RU"/>
        </w:rPr>
        <w:t>:</w:t>
      </w:r>
      <w:r w:rsidR="00D814C2" w:rsidRPr="003150A8">
        <w:rPr>
          <w:rFonts w:ascii="Times New Roman" w:eastAsia="Times New Roman" w:hAnsi="Times New Roman" w:cs="Times New Roman"/>
          <w:sz w:val="28"/>
          <w:szCs w:val="28"/>
          <w:lang w:eastAsia="ru-RU"/>
        </w:rPr>
        <w:t xml:space="preserve"> </w:t>
      </w:r>
      <w:r w:rsidR="00C44DB3" w:rsidRPr="003150A8">
        <w:rPr>
          <w:rFonts w:ascii="Times New Roman" w:eastAsia="Times New Roman" w:hAnsi="Times New Roman" w:cs="Times New Roman"/>
          <w:sz w:val="28"/>
          <w:szCs w:val="28"/>
          <w:lang w:eastAsia="ru-RU"/>
        </w:rPr>
        <w:t>в</w:t>
      </w:r>
      <w:r w:rsidR="00C44DB3">
        <w:rPr>
          <w:rFonts w:ascii="Times New Roman" w:eastAsia="Times New Roman" w:hAnsi="Times New Roman" w:cs="Times New Roman"/>
          <w:sz w:val="28"/>
          <w:szCs w:val="28"/>
          <w:lang w:eastAsia="ru-RU"/>
        </w:rPr>
        <w:t xml:space="preserve"> апреле </w:t>
      </w:r>
      <w:r w:rsidR="00C44DB3">
        <w:rPr>
          <w:rFonts w:ascii="Times New Roman" w:eastAsia="Times New Roman" w:hAnsi="Times New Roman" w:cs="Times New Roman"/>
          <w:sz w:val="28"/>
          <w:szCs w:val="28"/>
          <w:lang w:eastAsia="ru-RU"/>
        </w:rPr>
        <w:br/>
        <w:t xml:space="preserve">2023 г. – в </w:t>
      </w:r>
      <w:r w:rsidR="00C44DB3" w:rsidRPr="00D171C2">
        <w:rPr>
          <w:rFonts w:ascii="Times New Roman" w:eastAsia="Times New Roman" w:hAnsi="Times New Roman" w:cs="Times New Roman"/>
          <w:sz w:val="28"/>
          <w:szCs w:val="28"/>
          <w:lang w:eastAsia="ru-RU"/>
        </w:rPr>
        <w:t>МГИМО</w:t>
      </w:r>
      <w:r w:rsidR="00C44DB3">
        <w:rPr>
          <w:rFonts w:ascii="Times New Roman" w:eastAsia="Times New Roman" w:hAnsi="Times New Roman" w:cs="Times New Roman"/>
          <w:sz w:val="28"/>
          <w:szCs w:val="28"/>
          <w:lang w:eastAsia="ru-RU"/>
        </w:rPr>
        <w:t xml:space="preserve">, РАНХиГС и НИУ ВШЭ, в декабре 2023 г. – </w:t>
      </w:r>
      <w:r w:rsidRPr="00D171C2">
        <w:rPr>
          <w:rFonts w:ascii="Times New Roman" w:eastAsia="Times New Roman" w:hAnsi="Times New Roman" w:cs="Times New Roman"/>
          <w:sz w:val="28"/>
          <w:szCs w:val="28"/>
          <w:lang w:eastAsia="ru-RU"/>
        </w:rPr>
        <w:t>в Санкт-Петербургском и Московском кадетских корпусах «Пансион воспитанниц Министерства обороны Российской Федерации», а также Нахимовском военно-морском училище «Владивостокское президентское кадетское училище»</w:t>
      </w:r>
      <w:r w:rsidRPr="005F4DBC">
        <w:rPr>
          <w:rFonts w:ascii="Times New Roman" w:eastAsia="Times New Roman" w:hAnsi="Times New Roman" w:cs="Times New Roman"/>
          <w:sz w:val="28"/>
          <w:szCs w:val="28"/>
          <w:lang w:eastAsia="ru-RU"/>
        </w:rPr>
        <w:t>.</w:t>
      </w:r>
    </w:p>
    <w:p w14:paraId="0B7B1672" w14:textId="7EAE0D5C" w:rsidR="0044498F" w:rsidRPr="005F4DBC" w:rsidRDefault="0044498F" w:rsidP="00D171C2">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5F4DBC">
        <w:rPr>
          <w:rFonts w:ascii="Times New Roman" w:eastAsia="Times New Roman" w:hAnsi="Times New Roman" w:cs="Times New Roman"/>
          <w:sz w:val="28"/>
          <w:szCs w:val="28"/>
          <w:lang w:eastAsia="ru-RU"/>
        </w:rPr>
        <w:t>Таким образом, программа кибергигиены имеет сегментированный подход, в ходе ее реализации задействованы различные форматы взаимодействия с аудиторией. Если в 2022 г</w:t>
      </w:r>
      <w:r w:rsidR="00C44DB3">
        <w:rPr>
          <w:rFonts w:ascii="Times New Roman" w:eastAsia="Times New Roman" w:hAnsi="Times New Roman" w:cs="Times New Roman"/>
          <w:sz w:val="28"/>
          <w:szCs w:val="28"/>
          <w:lang w:eastAsia="ru-RU"/>
        </w:rPr>
        <w:t>.</w:t>
      </w:r>
      <w:r w:rsidRPr="005F4DBC">
        <w:rPr>
          <w:rFonts w:ascii="Times New Roman" w:eastAsia="Times New Roman" w:hAnsi="Times New Roman" w:cs="Times New Roman"/>
          <w:sz w:val="28"/>
          <w:szCs w:val="28"/>
          <w:lang w:eastAsia="ru-RU"/>
        </w:rPr>
        <w:t xml:space="preserve"> работа велась преимущественно в сети Интернет (например, проекты «Киберзож» (https://киберзож.рф/), «Прокачай скилл защиты» (https://прокачайскиллзащиты.рф/), «Мои защищенные данные» (интеграции </w:t>
      </w:r>
      <w:r w:rsidR="006127FC">
        <w:rPr>
          <w:rFonts w:ascii="Times New Roman" w:eastAsia="Times New Roman" w:hAnsi="Times New Roman" w:cs="Times New Roman"/>
          <w:sz w:val="28"/>
          <w:szCs w:val="28"/>
          <w:lang w:eastAsia="ru-RU"/>
        </w:rPr>
        <w:br/>
      </w:r>
      <w:r w:rsidRPr="005F4DBC">
        <w:rPr>
          <w:rFonts w:ascii="Times New Roman" w:eastAsia="Times New Roman" w:hAnsi="Times New Roman" w:cs="Times New Roman"/>
          <w:sz w:val="28"/>
          <w:szCs w:val="28"/>
          <w:lang w:eastAsia="ru-RU"/>
        </w:rPr>
        <w:t>с блогерами в социальных сетях) и другие), то в 2023 г</w:t>
      </w:r>
      <w:r w:rsidR="00C44DB3">
        <w:rPr>
          <w:rFonts w:ascii="Times New Roman" w:eastAsia="Times New Roman" w:hAnsi="Times New Roman" w:cs="Times New Roman"/>
          <w:sz w:val="28"/>
          <w:szCs w:val="28"/>
          <w:lang w:eastAsia="ru-RU"/>
        </w:rPr>
        <w:t>.</w:t>
      </w:r>
      <w:r w:rsidRPr="005F4DBC">
        <w:rPr>
          <w:rFonts w:ascii="Times New Roman" w:eastAsia="Times New Roman" w:hAnsi="Times New Roman" w:cs="Times New Roman"/>
          <w:sz w:val="28"/>
          <w:szCs w:val="28"/>
          <w:lang w:eastAsia="ru-RU"/>
        </w:rPr>
        <w:t xml:space="preserve"> реализованные ранее проекты были усилены офлайновыми мероприятиями.</w:t>
      </w:r>
    </w:p>
    <w:p w14:paraId="2BE3BDE7" w14:textId="432C083B" w:rsidR="0044498F" w:rsidRPr="005F4DBC" w:rsidRDefault="00C44DB3" w:rsidP="007826DC">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C44DB3">
        <w:rPr>
          <w:rFonts w:ascii="Times New Roman" w:eastAsia="Times New Roman" w:hAnsi="Times New Roman" w:cs="Times New Roman"/>
          <w:sz w:val="28"/>
          <w:szCs w:val="28"/>
          <w:lang w:eastAsia="ru-RU"/>
        </w:rPr>
        <w:t xml:space="preserve">4. </w:t>
      </w:r>
      <w:r w:rsidR="0044498F" w:rsidRPr="00C44DB3">
        <w:rPr>
          <w:rFonts w:ascii="Times New Roman" w:eastAsia="Times New Roman" w:hAnsi="Times New Roman" w:cs="Times New Roman"/>
          <w:sz w:val="28"/>
          <w:szCs w:val="28"/>
          <w:lang w:eastAsia="ru-RU"/>
        </w:rPr>
        <w:t>Проведение Единого уро</w:t>
      </w:r>
      <w:r>
        <w:rPr>
          <w:rFonts w:ascii="Times New Roman" w:eastAsia="Times New Roman" w:hAnsi="Times New Roman" w:cs="Times New Roman"/>
          <w:sz w:val="28"/>
          <w:szCs w:val="28"/>
          <w:lang w:eastAsia="ru-RU"/>
        </w:rPr>
        <w:t>ка безопасности в сети Интернет</w:t>
      </w:r>
      <w:r w:rsidR="00B1557C">
        <w:rPr>
          <w:rFonts w:ascii="Times New Roman" w:eastAsia="Times New Roman" w:hAnsi="Times New Roman" w:cs="Times New Roman"/>
          <w:sz w:val="28"/>
          <w:szCs w:val="28"/>
          <w:lang w:eastAsia="ru-RU"/>
        </w:rPr>
        <w:t xml:space="preserve"> (далее – Единый урок)</w:t>
      </w:r>
      <w:r>
        <w:rPr>
          <w:rFonts w:ascii="Times New Roman" w:eastAsia="Times New Roman" w:hAnsi="Times New Roman" w:cs="Times New Roman"/>
          <w:sz w:val="28"/>
          <w:szCs w:val="28"/>
          <w:lang w:eastAsia="ru-RU"/>
        </w:rPr>
        <w:t xml:space="preserve">, который </w:t>
      </w:r>
      <w:r w:rsidR="007826DC">
        <w:rPr>
          <w:rFonts w:ascii="Times New Roman" w:eastAsia="Times New Roman" w:hAnsi="Times New Roman" w:cs="Times New Roman"/>
          <w:sz w:val="28"/>
          <w:szCs w:val="28"/>
          <w:lang w:eastAsia="ru-RU"/>
        </w:rPr>
        <w:t>п</w:t>
      </w:r>
      <w:r w:rsidR="0044498F" w:rsidRPr="005F4DBC">
        <w:rPr>
          <w:rFonts w:ascii="Times New Roman" w:eastAsia="Times New Roman" w:hAnsi="Times New Roman" w:cs="Times New Roman"/>
          <w:sz w:val="28"/>
          <w:szCs w:val="28"/>
          <w:lang w:eastAsia="ru-RU"/>
        </w:rPr>
        <w:t>редставляет собой совокупность очных, очно-заочных и заочных мероприятий, проектов и активностей. Основными темами Единого урока в рамках цифрового просвещения детей в 2023 г</w:t>
      </w:r>
      <w:r w:rsidR="00AA58EC">
        <w:rPr>
          <w:rFonts w:ascii="Times New Roman" w:eastAsia="Times New Roman" w:hAnsi="Times New Roman" w:cs="Times New Roman"/>
          <w:sz w:val="28"/>
          <w:szCs w:val="28"/>
          <w:lang w:eastAsia="ru-RU"/>
        </w:rPr>
        <w:t>.</w:t>
      </w:r>
      <w:r w:rsidR="0044498F" w:rsidRPr="005F4DBC">
        <w:rPr>
          <w:rFonts w:ascii="Times New Roman" w:eastAsia="Times New Roman" w:hAnsi="Times New Roman" w:cs="Times New Roman"/>
          <w:sz w:val="28"/>
          <w:szCs w:val="28"/>
          <w:lang w:eastAsia="ru-RU"/>
        </w:rPr>
        <w:t xml:space="preserve"> стали вопросы обеспечения личной безопасности при использовании технологий искусственного интеллекта и противодействие недостоверной информации. Во Всероссийской контрольной работе в рамках Единого урока принял</w:t>
      </w:r>
      <w:r w:rsidR="00AA58EC">
        <w:rPr>
          <w:rFonts w:ascii="Times New Roman" w:eastAsia="Times New Roman" w:hAnsi="Times New Roman" w:cs="Times New Roman"/>
          <w:sz w:val="28"/>
          <w:szCs w:val="28"/>
          <w:lang w:eastAsia="ru-RU"/>
        </w:rPr>
        <w:t>и участие 4,</w:t>
      </w:r>
      <w:r w:rsidR="0044498F" w:rsidRPr="005F4DBC">
        <w:rPr>
          <w:rFonts w:ascii="Times New Roman" w:eastAsia="Times New Roman" w:hAnsi="Times New Roman" w:cs="Times New Roman"/>
          <w:sz w:val="28"/>
          <w:szCs w:val="28"/>
          <w:lang w:eastAsia="ru-RU"/>
        </w:rPr>
        <w:t>2</w:t>
      </w:r>
      <w:r w:rsidR="00AA58EC">
        <w:rPr>
          <w:rFonts w:ascii="Times New Roman" w:eastAsia="Times New Roman" w:hAnsi="Times New Roman" w:cs="Times New Roman"/>
          <w:sz w:val="28"/>
          <w:szCs w:val="28"/>
          <w:lang w:eastAsia="ru-RU"/>
        </w:rPr>
        <w:t xml:space="preserve"> млн детей </w:t>
      </w:r>
      <w:r w:rsidR="0044498F" w:rsidRPr="005F4DBC">
        <w:rPr>
          <w:rFonts w:ascii="Times New Roman" w:eastAsia="Times New Roman" w:hAnsi="Times New Roman" w:cs="Times New Roman"/>
          <w:sz w:val="28"/>
          <w:szCs w:val="28"/>
          <w:lang w:eastAsia="ru-RU"/>
        </w:rPr>
        <w:t>из всех субъектов Российской Федерации.</w:t>
      </w:r>
    </w:p>
    <w:p w14:paraId="1D403FA4" w14:textId="311A04C6" w:rsidR="0044498F" w:rsidRPr="004C24B9" w:rsidRDefault="002C0149" w:rsidP="004C24B9">
      <w:pPr>
        <w:shd w:val="clear" w:color="auto" w:fill="FFFFFF"/>
        <w:spacing w:after="0" w:line="264" w:lineRule="auto"/>
        <w:ind w:firstLine="709"/>
        <w:jc w:val="both"/>
        <w:rPr>
          <w:rFonts w:ascii="Times New Roman" w:eastAsia="Calibri" w:hAnsi="Times New Roman" w:cs="Times New Roman"/>
          <w:sz w:val="28"/>
          <w:szCs w:val="28"/>
          <w:lang w:eastAsia="ar-SA"/>
        </w:rPr>
      </w:pPr>
      <w:r w:rsidRPr="004C24B9">
        <w:rPr>
          <w:rFonts w:ascii="Times New Roman" w:eastAsia="Times New Roman" w:hAnsi="Times New Roman" w:cs="Times New Roman"/>
          <w:sz w:val="28"/>
          <w:szCs w:val="28"/>
          <w:lang w:eastAsia="ru-RU"/>
        </w:rPr>
        <w:lastRenderedPageBreak/>
        <w:t xml:space="preserve">5. </w:t>
      </w:r>
      <w:r w:rsidR="0044498F" w:rsidRPr="004C24B9">
        <w:rPr>
          <w:rFonts w:ascii="Times New Roman" w:eastAsia="Times New Roman" w:hAnsi="Times New Roman" w:cs="Times New Roman"/>
          <w:sz w:val="28"/>
          <w:szCs w:val="28"/>
          <w:lang w:eastAsia="ru-RU"/>
        </w:rPr>
        <w:t xml:space="preserve">Проведение цикла мероприятий для обучающихся, </w:t>
      </w:r>
      <w:r w:rsidRPr="004C24B9">
        <w:rPr>
          <w:rFonts w:ascii="Times New Roman" w:eastAsia="Times New Roman" w:hAnsi="Times New Roman" w:cs="Times New Roman"/>
          <w:sz w:val="28"/>
          <w:szCs w:val="28"/>
          <w:lang w:eastAsia="ru-RU"/>
        </w:rPr>
        <w:t>законных представителей</w:t>
      </w:r>
      <w:r w:rsidR="0044498F" w:rsidRPr="004C24B9">
        <w:rPr>
          <w:rFonts w:ascii="Times New Roman" w:eastAsia="Times New Roman" w:hAnsi="Times New Roman" w:cs="Times New Roman"/>
          <w:sz w:val="28"/>
          <w:szCs w:val="28"/>
          <w:lang w:eastAsia="ru-RU"/>
        </w:rPr>
        <w:t xml:space="preserve"> обучающихся и работников образова</w:t>
      </w:r>
      <w:r w:rsidRPr="004C24B9">
        <w:rPr>
          <w:rFonts w:ascii="Times New Roman" w:eastAsia="Times New Roman" w:hAnsi="Times New Roman" w:cs="Times New Roman"/>
          <w:sz w:val="28"/>
          <w:szCs w:val="28"/>
          <w:lang w:eastAsia="ru-RU"/>
        </w:rPr>
        <w:t>тельных организаций «Сетевичок», охвативш</w:t>
      </w:r>
      <w:r w:rsidR="003150A8" w:rsidRPr="004C24B9">
        <w:rPr>
          <w:rFonts w:ascii="Times New Roman" w:eastAsia="Times New Roman" w:hAnsi="Times New Roman" w:cs="Times New Roman"/>
          <w:sz w:val="28"/>
          <w:szCs w:val="28"/>
          <w:lang w:eastAsia="ru-RU"/>
        </w:rPr>
        <w:t>их</w:t>
      </w:r>
      <w:r w:rsidRPr="004C24B9">
        <w:rPr>
          <w:rFonts w:ascii="Times New Roman" w:eastAsia="Times New Roman" w:hAnsi="Times New Roman" w:cs="Times New Roman"/>
          <w:sz w:val="28"/>
          <w:szCs w:val="28"/>
          <w:lang w:eastAsia="ru-RU"/>
        </w:rPr>
        <w:t xml:space="preserve"> в 2023 г. 1,4 млн несовершеннолетних.</w:t>
      </w:r>
      <w:r w:rsidR="004C24B9" w:rsidRPr="004C24B9">
        <w:rPr>
          <w:rFonts w:ascii="Times New Roman" w:eastAsia="Times New Roman" w:hAnsi="Times New Roman" w:cs="Times New Roman"/>
          <w:sz w:val="28"/>
          <w:szCs w:val="28"/>
          <w:lang w:eastAsia="ru-RU"/>
        </w:rPr>
        <w:t xml:space="preserve"> </w:t>
      </w:r>
      <w:r w:rsidR="0044498F" w:rsidRPr="004C24B9">
        <w:rPr>
          <w:rFonts w:ascii="Times New Roman" w:eastAsia="Calibri" w:hAnsi="Times New Roman" w:cs="Times New Roman"/>
          <w:sz w:val="28"/>
          <w:szCs w:val="28"/>
          <w:lang w:eastAsia="ar-SA"/>
        </w:rPr>
        <w:t xml:space="preserve">VII Всероссийский конкурс по разработке информационной продукции для детей «Премия Сетевичок» предусматривал организацию педагогической экспертизы информационных ресурсов, принимающих участие в конкурсе, участниками педагогического объединения портала «Единый урок». </w:t>
      </w:r>
    </w:p>
    <w:p w14:paraId="4F9AA815" w14:textId="764372BD" w:rsidR="004C24B9" w:rsidRDefault="0044498F" w:rsidP="00D171C2">
      <w:pPr>
        <w:pStyle w:val="aff8"/>
        <w:tabs>
          <w:tab w:val="left" w:pos="426"/>
        </w:tabs>
        <w:spacing w:line="264" w:lineRule="auto"/>
        <w:ind w:firstLine="709"/>
        <w:jc w:val="both"/>
        <w:rPr>
          <w:sz w:val="28"/>
          <w:szCs w:val="28"/>
        </w:rPr>
      </w:pPr>
      <w:r w:rsidRPr="005F4DBC">
        <w:rPr>
          <w:sz w:val="28"/>
          <w:szCs w:val="28"/>
        </w:rPr>
        <w:t xml:space="preserve">Лучшие информационные ресурсы для детей и государственные образовательные и просветительские ресурсы, ориентированные на детскую аудиторию, получили информационную поддержку, в том числе в рамках системы ротаций баннеров, которая размещена на 3 476 сайтах образовательного характера </w:t>
      </w:r>
      <w:r w:rsidR="006127FC">
        <w:rPr>
          <w:sz w:val="28"/>
          <w:szCs w:val="28"/>
        </w:rPr>
        <w:br/>
      </w:r>
      <w:r w:rsidRPr="005F4DBC">
        <w:rPr>
          <w:sz w:val="28"/>
          <w:szCs w:val="28"/>
        </w:rPr>
        <w:t xml:space="preserve">и официальных сайтах государственных органов власти и местного самоуправления, обеспечив тем самым 2,3 млн показов за 2023 г. </w:t>
      </w:r>
    </w:p>
    <w:p w14:paraId="44D6397D" w14:textId="1495A14B" w:rsidR="0044498F" w:rsidRPr="005F4DBC" w:rsidRDefault="0044498F" w:rsidP="00D171C2">
      <w:pPr>
        <w:pStyle w:val="aff8"/>
        <w:tabs>
          <w:tab w:val="left" w:pos="426"/>
        </w:tabs>
        <w:spacing w:line="264" w:lineRule="auto"/>
        <w:ind w:firstLine="709"/>
        <w:jc w:val="both"/>
        <w:rPr>
          <w:sz w:val="28"/>
          <w:szCs w:val="28"/>
        </w:rPr>
      </w:pPr>
      <w:r w:rsidRPr="005F4DBC">
        <w:rPr>
          <w:sz w:val="28"/>
          <w:szCs w:val="28"/>
        </w:rPr>
        <w:t>Популяризация детских информационных ресурсов, в том числе государственных ресурсов и порталов государственных учреждений, в 2023 г</w:t>
      </w:r>
      <w:r w:rsidR="004C24B9">
        <w:rPr>
          <w:sz w:val="28"/>
          <w:szCs w:val="28"/>
        </w:rPr>
        <w:t>.</w:t>
      </w:r>
      <w:r w:rsidRPr="005F4DBC">
        <w:rPr>
          <w:sz w:val="28"/>
          <w:szCs w:val="28"/>
        </w:rPr>
        <w:t xml:space="preserve"> была расширена </w:t>
      </w:r>
      <w:r w:rsidR="004C24B9">
        <w:rPr>
          <w:sz w:val="28"/>
          <w:szCs w:val="28"/>
        </w:rPr>
        <w:t xml:space="preserve">за счет </w:t>
      </w:r>
      <w:r w:rsidRPr="005F4DBC">
        <w:rPr>
          <w:sz w:val="28"/>
          <w:szCs w:val="28"/>
        </w:rPr>
        <w:t>подготов</w:t>
      </w:r>
      <w:r w:rsidR="004C24B9">
        <w:rPr>
          <w:sz w:val="28"/>
          <w:szCs w:val="28"/>
        </w:rPr>
        <w:t>ки</w:t>
      </w:r>
      <w:r w:rsidRPr="005F4DBC">
        <w:rPr>
          <w:sz w:val="28"/>
          <w:szCs w:val="28"/>
        </w:rPr>
        <w:t xml:space="preserve"> обзор</w:t>
      </w:r>
      <w:r w:rsidR="004C24B9">
        <w:rPr>
          <w:sz w:val="28"/>
          <w:szCs w:val="28"/>
        </w:rPr>
        <w:t>а</w:t>
      </w:r>
      <w:r w:rsidRPr="005F4DBC">
        <w:rPr>
          <w:sz w:val="28"/>
          <w:szCs w:val="28"/>
        </w:rPr>
        <w:t xml:space="preserve"> 91 ресурса. Обзоры на такие просветительские интернет-ресурсы, как: «Президент России гражданам школьного возраста», «Культура.рф», «Билет в будущее», «Полиция – детям», «Минобороны России – детям», «Детский телефон доверия», «Так здорово», «ГТО», «Добро.ру» и многие другие, были размещены в предметных и тематических образовательных программах дополнительного профессионального педагогического образования на портале «Единый урок» и в соответствующем сообществе в социальной сети «Вкон</w:t>
      </w:r>
      <w:r w:rsidR="004C24B9">
        <w:rPr>
          <w:sz w:val="28"/>
          <w:szCs w:val="28"/>
        </w:rPr>
        <w:t xml:space="preserve">такте», </w:t>
      </w:r>
      <w:r w:rsidR="006127FC">
        <w:rPr>
          <w:sz w:val="28"/>
          <w:szCs w:val="28"/>
        </w:rPr>
        <w:br/>
      </w:r>
      <w:r w:rsidR="004C24B9">
        <w:rPr>
          <w:sz w:val="28"/>
          <w:szCs w:val="28"/>
        </w:rPr>
        <w:t xml:space="preserve">что позволило охватить </w:t>
      </w:r>
      <w:r w:rsidRPr="005F4DBC">
        <w:rPr>
          <w:sz w:val="28"/>
          <w:szCs w:val="28"/>
        </w:rPr>
        <w:t>194 253 педагога.</w:t>
      </w:r>
    </w:p>
    <w:p w14:paraId="08ABA3E0" w14:textId="62F79592" w:rsidR="004C24B9" w:rsidRPr="004C24B9" w:rsidRDefault="004C24B9" w:rsidP="00D171C2">
      <w:pPr>
        <w:shd w:val="clear" w:color="auto" w:fill="FFFFFF"/>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Реализация Всероссийских образовательных проектов для школьников «Цифровой ликбез» и «Урок цифры»</w:t>
      </w:r>
      <w:r w:rsidR="00263D50">
        <w:rPr>
          <w:rFonts w:ascii="Times New Roman" w:eastAsia="Times New Roman" w:hAnsi="Times New Roman" w:cs="Times New Roman"/>
          <w:sz w:val="28"/>
          <w:szCs w:val="28"/>
          <w:lang w:eastAsia="ru-RU"/>
        </w:rPr>
        <w:t>.</w:t>
      </w:r>
    </w:p>
    <w:p w14:paraId="62231D57" w14:textId="232F26FE" w:rsidR="00263D50" w:rsidRPr="005F4DBC" w:rsidRDefault="0044498F" w:rsidP="00263D50">
      <w:pPr>
        <w:shd w:val="clear" w:color="auto" w:fill="FFFFFF"/>
        <w:spacing w:after="0" w:line="264" w:lineRule="auto"/>
        <w:ind w:firstLine="709"/>
        <w:jc w:val="both"/>
        <w:rPr>
          <w:rFonts w:ascii="Times New Roman" w:eastAsia="Times New Roman" w:hAnsi="Times New Roman" w:cs="Times New Roman"/>
          <w:bCs/>
          <w:iCs/>
          <w:sz w:val="28"/>
          <w:szCs w:val="28"/>
          <w:lang w:eastAsia="ru-RU"/>
        </w:rPr>
      </w:pPr>
      <w:r w:rsidRPr="005F4DBC">
        <w:rPr>
          <w:rFonts w:ascii="Times New Roman" w:eastAsia="Times New Roman" w:hAnsi="Times New Roman" w:cs="Times New Roman"/>
          <w:bCs/>
          <w:iCs/>
          <w:sz w:val="28"/>
          <w:szCs w:val="28"/>
          <w:lang w:eastAsia="ru-RU"/>
        </w:rPr>
        <w:t>В рамках проекта</w:t>
      </w:r>
      <w:r w:rsidR="00263D50">
        <w:rPr>
          <w:rFonts w:ascii="Times New Roman" w:eastAsia="Times New Roman" w:hAnsi="Times New Roman" w:cs="Times New Roman"/>
          <w:bCs/>
          <w:iCs/>
          <w:sz w:val="28"/>
          <w:szCs w:val="28"/>
          <w:lang w:eastAsia="ru-RU"/>
        </w:rPr>
        <w:t xml:space="preserve"> «Цифровой ликбез»</w:t>
      </w:r>
      <w:r w:rsidRPr="005F4DBC">
        <w:rPr>
          <w:rFonts w:ascii="Times New Roman" w:eastAsia="Times New Roman" w:hAnsi="Times New Roman" w:cs="Times New Roman"/>
          <w:bCs/>
          <w:iCs/>
          <w:sz w:val="28"/>
          <w:szCs w:val="28"/>
          <w:lang w:eastAsia="ru-RU"/>
        </w:rPr>
        <w:t xml:space="preserve"> в 2023 г</w:t>
      </w:r>
      <w:r w:rsidR="00263D50">
        <w:rPr>
          <w:rFonts w:ascii="Times New Roman" w:eastAsia="Times New Roman" w:hAnsi="Times New Roman" w:cs="Times New Roman"/>
          <w:bCs/>
          <w:iCs/>
          <w:sz w:val="28"/>
          <w:szCs w:val="28"/>
          <w:lang w:eastAsia="ru-RU"/>
        </w:rPr>
        <w:t>.</w:t>
      </w:r>
      <w:r w:rsidRPr="005F4DBC">
        <w:rPr>
          <w:rFonts w:ascii="Times New Roman" w:eastAsia="Times New Roman" w:hAnsi="Times New Roman" w:cs="Times New Roman"/>
          <w:bCs/>
          <w:iCs/>
          <w:sz w:val="28"/>
          <w:szCs w:val="28"/>
          <w:lang w:eastAsia="ru-RU"/>
        </w:rPr>
        <w:t xml:space="preserve"> проведено 3 урока по цифровой грамотности и кибербезопасности от ООО</w:t>
      </w:r>
      <w:r w:rsidR="00263D50">
        <w:rPr>
          <w:rFonts w:ascii="Times New Roman" w:eastAsia="Times New Roman" w:hAnsi="Times New Roman" w:cs="Times New Roman"/>
          <w:bCs/>
          <w:iCs/>
          <w:sz w:val="28"/>
          <w:szCs w:val="28"/>
          <w:lang w:eastAsia="ru-RU"/>
        </w:rPr>
        <w:t xml:space="preserve"> </w:t>
      </w:r>
      <w:r w:rsidRPr="005F4DBC">
        <w:rPr>
          <w:rFonts w:ascii="Times New Roman" w:eastAsia="Times New Roman" w:hAnsi="Times New Roman" w:cs="Times New Roman"/>
          <w:bCs/>
          <w:iCs/>
          <w:sz w:val="28"/>
          <w:szCs w:val="28"/>
          <w:lang w:eastAsia="ru-RU"/>
        </w:rPr>
        <w:t>«ВКонтакте», АО «Лаборатория Касперского», Благотворительного фонда ПАО Сбербанк «Вклад в будущее»</w:t>
      </w:r>
      <w:r w:rsidR="00263D50">
        <w:rPr>
          <w:rFonts w:ascii="Times New Roman" w:eastAsia="Times New Roman" w:hAnsi="Times New Roman" w:cs="Times New Roman"/>
          <w:bCs/>
          <w:iCs/>
          <w:sz w:val="28"/>
          <w:szCs w:val="28"/>
          <w:lang w:eastAsia="ru-RU"/>
        </w:rPr>
        <w:t>, участниками которых стали более 1,7 млн обучающихся из 89 субъектов Российской Федерации</w:t>
      </w:r>
      <w:r w:rsidRPr="005F4DBC">
        <w:rPr>
          <w:rFonts w:ascii="Times New Roman" w:eastAsia="Times New Roman" w:hAnsi="Times New Roman" w:cs="Times New Roman"/>
          <w:bCs/>
          <w:iCs/>
          <w:sz w:val="28"/>
          <w:szCs w:val="28"/>
          <w:lang w:eastAsia="ru-RU"/>
        </w:rPr>
        <w:t xml:space="preserve">. В ходе уроков обучающиеся узнали о фишинговых ссылках, социальной инженерии, защите профиля и личной информации в социальных сетях, кибербуллинге, авторском праве, правах потребителей, электронных деньгах, цифровом этикете, балансе между цифровым и реальным миром, финансовой безопасности, цифровой приватности и мобильных угрозах. </w:t>
      </w:r>
    </w:p>
    <w:p w14:paraId="782987A4" w14:textId="4082A780" w:rsidR="0044498F" w:rsidRPr="005F4DBC" w:rsidRDefault="00263D50" w:rsidP="00D171C2">
      <w:pPr>
        <w:shd w:val="clear" w:color="auto" w:fill="FFFFFF"/>
        <w:spacing w:after="0" w:line="264"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В</w:t>
      </w:r>
      <w:r w:rsidR="0044498F" w:rsidRPr="005F4DBC">
        <w:rPr>
          <w:rFonts w:ascii="Times New Roman" w:eastAsia="Times New Roman" w:hAnsi="Times New Roman" w:cs="Times New Roman"/>
          <w:bCs/>
          <w:iCs/>
          <w:sz w:val="28"/>
          <w:szCs w:val="28"/>
          <w:lang w:eastAsia="ru-RU"/>
        </w:rPr>
        <w:t xml:space="preserve"> рамках проекта </w:t>
      </w:r>
      <w:r>
        <w:rPr>
          <w:rFonts w:ascii="Times New Roman" w:eastAsia="Times New Roman" w:hAnsi="Times New Roman" w:cs="Times New Roman"/>
          <w:bCs/>
          <w:iCs/>
          <w:sz w:val="28"/>
          <w:szCs w:val="28"/>
          <w:lang w:eastAsia="ru-RU"/>
        </w:rPr>
        <w:t xml:space="preserve">«Урок цифры» </w:t>
      </w:r>
      <w:r w:rsidR="0044498F" w:rsidRPr="005F4DBC">
        <w:rPr>
          <w:rFonts w:ascii="Times New Roman" w:eastAsia="Times New Roman" w:hAnsi="Times New Roman" w:cs="Times New Roman"/>
          <w:bCs/>
          <w:iCs/>
          <w:sz w:val="28"/>
          <w:szCs w:val="28"/>
          <w:lang w:eastAsia="ru-RU"/>
        </w:rPr>
        <w:t>при поддержке АО «Лаборатория Касперского» проведен урок по кибербезопасности по теме</w:t>
      </w:r>
      <w:r>
        <w:rPr>
          <w:rFonts w:ascii="Times New Roman" w:eastAsia="Times New Roman" w:hAnsi="Times New Roman" w:cs="Times New Roman"/>
          <w:bCs/>
          <w:iCs/>
          <w:sz w:val="28"/>
          <w:szCs w:val="28"/>
          <w:lang w:eastAsia="ru-RU"/>
        </w:rPr>
        <w:t>:</w:t>
      </w:r>
      <w:r w:rsidR="0044498F" w:rsidRPr="005F4DBC">
        <w:rPr>
          <w:rFonts w:ascii="Times New Roman" w:eastAsia="Times New Roman" w:hAnsi="Times New Roman" w:cs="Times New Roman"/>
          <w:bCs/>
          <w:iCs/>
          <w:sz w:val="28"/>
          <w:szCs w:val="28"/>
          <w:lang w:eastAsia="ru-RU"/>
        </w:rPr>
        <w:t xml:space="preserve"> «Что прячется </w:t>
      </w:r>
      <w:r w:rsidR="006127FC">
        <w:rPr>
          <w:rFonts w:ascii="Times New Roman" w:eastAsia="Times New Roman" w:hAnsi="Times New Roman" w:cs="Times New Roman"/>
          <w:bCs/>
          <w:iCs/>
          <w:sz w:val="28"/>
          <w:szCs w:val="28"/>
          <w:lang w:eastAsia="ru-RU"/>
        </w:rPr>
        <w:br/>
      </w:r>
      <w:r w:rsidR="0044498F" w:rsidRPr="005F4DBC">
        <w:rPr>
          <w:rFonts w:ascii="Times New Roman" w:eastAsia="Times New Roman" w:hAnsi="Times New Roman" w:cs="Times New Roman"/>
          <w:bCs/>
          <w:iCs/>
          <w:sz w:val="28"/>
          <w:szCs w:val="28"/>
          <w:lang w:eastAsia="ru-RU"/>
        </w:rPr>
        <w:t xml:space="preserve">в смартфоне: исследуем мобильные угрозы». На уроке школьники узнали о видах киберугроз мобильных устройств, о механизмах похищения данных злоумышленниками, а также способах защиты своих данных. К тренажерам урока было совершено более 2 млн обращений от школьников, их родителей и педагогов </w:t>
      </w:r>
      <w:r w:rsidR="006127FC">
        <w:rPr>
          <w:rFonts w:ascii="Times New Roman" w:eastAsia="Times New Roman" w:hAnsi="Times New Roman" w:cs="Times New Roman"/>
          <w:bCs/>
          <w:iCs/>
          <w:sz w:val="28"/>
          <w:szCs w:val="28"/>
          <w:lang w:eastAsia="ru-RU"/>
        </w:rPr>
        <w:br/>
      </w:r>
      <w:r w:rsidR="0044498F" w:rsidRPr="005F4DBC">
        <w:rPr>
          <w:rFonts w:ascii="Times New Roman" w:eastAsia="Times New Roman" w:hAnsi="Times New Roman" w:cs="Times New Roman"/>
          <w:bCs/>
          <w:iCs/>
          <w:sz w:val="28"/>
          <w:szCs w:val="28"/>
          <w:lang w:eastAsia="ru-RU"/>
        </w:rPr>
        <w:t>со всей страны.</w:t>
      </w:r>
    </w:p>
    <w:p w14:paraId="6C459423" w14:textId="6F60B330" w:rsidR="0044498F" w:rsidRPr="005F4DBC" w:rsidRDefault="00263D50" w:rsidP="00D171C2">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0044498F" w:rsidRPr="005F4DBC">
        <w:rPr>
          <w:rFonts w:ascii="Times New Roman" w:eastAsia="Times New Roman" w:hAnsi="Times New Roman" w:cs="Times New Roman"/>
          <w:sz w:val="28"/>
          <w:szCs w:val="28"/>
          <w:lang w:eastAsia="ru-RU"/>
        </w:rPr>
        <w:t xml:space="preserve">абота по обеспечению информационной безопасности </w:t>
      </w:r>
      <w:r>
        <w:rPr>
          <w:rFonts w:ascii="Times New Roman" w:eastAsia="Times New Roman" w:hAnsi="Times New Roman" w:cs="Times New Roman"/>
          <w:sz w:val="28"/>
          <w:szCs w:val="28"/>
          <w:lang w:eastAsia="ru-RU"/>
        </w:rPr>
        <w:t>также проводилась</w:t>
      </w:r>
      <w:r w:rsidR="0044498F" w:rsidRPr="005F4DBC">
        <w:rPr>
          <w:rFonts w:ascii="Times New Roman" w:eastAsia="Times New Roman" w:hAnsi="Times New Roman" w:cs="Times New Roman"/>
          <w:sz w:val="28"/>
          <w:szCs w:val="28"/>
          <w:lang w:eastAsia="ru-RU"/>
        </w:rPr>
        <w:t xml:space="preserve"> </w:t>
      </w:r>
      <w:r w:rsidR="006127FC">
        <w:rPr>
          <w:rFonts w:ascii="Times New Roman" w:eastAsia="Times New Roman" w:hAnsi="Times New Roman" w:cs="Times New Roman"/>
          <w:sz w:val="28"/>
          <w:szCs w:val="28"/>
          <w:lang w:eastAsia="ru-RU"/>
        </w:rPr>
        <w:br/>
      </w:r>
      <w:r w:rsidR="0044498F" w:rsidRPr="005F4DBC">
        <w:rPr>
          <w:rFonts w:ascii="Times New Roman" w:eastAsia="Times New Roman" w:hAnsi="Times New Roman" w:cs="Times New Roman"/>
          <w:sz w:val="28"/>
          <w:szCs w:val="28"/>
          <w:lang w:eastAsia="ru-RU"/>
        </w:rPr>
        <w:t xml:space="preserve">в рамках региональных программ, планов мероприятий и региональных перечней, направленных на обеспечение информационной безопасности детей. </w:t>
      </w:r>
    </w:p>
    <w:p w14:paraId="688B7B76" w14:textId="3301D9C1" w:rsidR="00263D50" w:rsidRDefault="0044498F" w:rsidP="00D171C2">
      <w:pPr>
        <w:pStyle w:val="aff8"/>
        <w:spacing w:line="264" w:lineRule="auto"/>
        <w:ind w:firstLine="709"/>
        <w:jc w:val="both"/>
        <w:rPr>
          <w:sz w:val="28"/>
          <w:szCs w:val="28"/>
        </w:rPr>
      </w:pPr>
      <w:r w:rsidRPr="005F4DBC">
        <w:rPr>
          <w:sz w:val="28"/>
          <w:szCs w:val="28"/>
        </w:rPr>
        <w:t>По информации, поступившей из субъектов Российской Федерации, в 2023 г</w:t>
      </w:r>
      <w:r w:rsidR="00263D50">
        <w:rPr>
          <w:sz w:val="28"/>
          <w:szCs w:val="28"/>
        </w:rPr>
        <w:t>.</w:t>
      </w:r>
      <w:r w:rsidRPr="005F4DBC">
        <w:rPr>
          <w:sz w:val="28"/>
          <w:szCs w:val="28"/>
        </w:rPr>
        <w:t xml:space="preserve"> </w:t>
      </w:r>
      <w:r w:rsidR="00BE11A6">
        <w:rPr>
          <w:sz w:val="28"/>
          <w:szCs w:val="28"/>
        </w:rPr>
        <w:br/>
      </w:r>
      <w:r w:rsidRPr="005F4DBC">
        <w:rPr>
          <w:sz w:val="28"/>
          <w:szCs w:val="28"/>
        </w:rPr>
        <w:t xml:space="preserve">в 77 </w:t>
      </w:r>
      <w:r w:rsidR="00263D50">
        <w:rPr>
          <w:sz w:val="28"/>
          <w:szCs w:val="28"/>
        </w:rPr>
        <w:t>субъектах Российской Федерации</w:t>
      </w:r>
      <w:r w:rsidRPr="005F4DBC">
        <w:rPr>
          <w:sz w:val="28"/>
          <w:szCs w:val="28"/>
        </w:rPr>
        <w:t xml:space="preserve"> действовали </w:t>
      </w:r>
      <w:r w:rsidRPr="005F4DBC">
        <w:rPr>
          <w:bCs/>
          <w:sz w:val="28"/>
          <w:szCs w:val="28"/>
        </w:rPr>
        <w:t>документы стратегического планирования в области обеспечения информационной безопасности детей</w:t>
      </w:r>
      <w:r w:rsidR="00263D50">
        <w:rPr>
          <w:sz w:val="28"/>
          <w:szCs w:val="28"/>
        </w:rPr>
        <w:t>:</w:t>
      </w:r>
    </w:p>
    <w:p w14:paraId="291198FB" w14:textId="77777777" w:rsidR="00263D50" w:rsidRDefault="0044498F" w:rsidP="00D171C2">
      <w:pPr>
        <w:pStyle w:val="aff8"/>
        <w:spacing w:line="264" w:lineRule="auto"/>
        <w:ind w:firstLine="709"/>
        <w:jc w:val="both"/>
        <w:rPr>
          <w:sz w:val="28"/>
          <w:szCs w:val="28"/>
        </w:rPr>
      </w:pPr>
      <w:r w:rsidRPr="005F4DBC">
        <w:rPr>
          <w:bCs/>
          <w:sz w:val="28"/>
          <w:szCs w:val="28"/>
        </w:rPr>
        <w:t>2</w:t>
      </w:r>
      <w:r w:rsidRPr="005F4DBC">
        <w:rPr>
          <w:sz w:val="28"/>
          <w:szCs w:val="28"/>
        </w:rPr>
        <w:t xml:space="preserve"> концепции (</w:t>
      </w:r>
      <w:r w:rsidR="00263D50" w:rsidRPr="005F4DBC">
        <w:rPr>
          <w:sz w:val="28"/>
          <w:szCs w:val="28"/>
        </w:rPr>
        <w:t>Кабардино-Балкарская Республика</w:t>
      </w:r>
      <w:r w:rsidR="00263D50">
        <w:rPr>
          <w:sz w:val="28"/>
          <w:szCs w:val="28"/>
        </w:rPr>
        <w:t>,</w:t>
      </w:r>
      <w:r w:rsidR="00263D50" w:rsidRPr="005F4DBC">
        <w:rPr>
          <w:sz w:val="28"/>
          <w:szCs w:val="28"/>
        </w:rPr>
        <w:t xml:space="preserve"> </w:t>
      </w:r>
      <w:r w:rsidRPr="005F4DBC">
        <w:rPr>
          <w:sz w:val="28"/>
          <w:szCs w:val="28"/>
        </w:rPr>
        <w:t>Орловская область</w:t>
      </w:r>
      <w:r w:rsidR="00263D50">
        <w:rPr>
          <w:sz w:val="28"/>
          <w:szCs w:val="28"/>
        </w:rPr>
        <w:t>);</w:t>
      </w:r>
    </w:p>
    <w:p w14:paraId="2D00EC8D" w14:textId="7F73D834" w:rsidR="00263D50" w:rsidRDefault="0044498F" w:rsidP="00D171C2">
      <w:pPr>
        <w:pStyle w:val="aff8"/>
        <w:spacing w:line="264" w:lineRule="auto"/>
        <w:ind w:firstLine="709"/>
        <w:jc w:val="both"/>
        <w:rPr>
          <w:sz w:val="28"/>
          <w:szCs w:val="28"/>
        </w:rPr>
      </w:pPr>
      <w:r w:rsidRPr="005F4DBC">
        <w:rPr>
          <w:bCs/>
          <w:sz w:val="28"/>
          <w:szCs w:val="28"/>
        </w:rPr>
        <w:t>17</w:t>
      </w:r>
      <w:r w:rsidRPr="005F4DBC">
        <w:rPr>
          <w:sz w:val="28"/>
          <w:szCs w:val="28"/>
        </w:rPr>
        <w:t xml:space="preserve"> программ (</w:t>
      </w:r>
      <w:r w:rsidR="00263D50">
        <w:rPr>
          <w:sz w:val="28"/>
          <w:szCs w:val="28"/>
        </w:rPr>
        <w:t>республики Марий Эл, Саха (</w:t>
      </w:r>
      <w:r w:rsidRPr="005F4DBC">
        <w:rPr>
          <w:sz w:val="28"/>
          <w:szCs w:val="28"/>
        </w:rPr>
        <w:t>Якутия</w:t>
      </w:r>
      <w:r w:rsidR="00263D50">
        <w:rPr>
          <w:sz w:val="28"/>
          <w:szCs w:val="28"/>
        </w:rPr>
        <w:t>)</w:t>
      </w:r>
      <w:r w:rsidRPr="005F4DBC">
        <w:rPr>
          <w:sz w:val="28"/>
          <w:szCs w:val="28"/>
        </w:rPr>
        <w:t>, Северная Осетия – Алания, Тыва, Чуваш</w:t>
      </w:r>
      <w:r w:rsidR="00263D50">
        <w:rPr>
          <w:sz w:val="28"/>
          <w:szCs w:val="28"/>
        </w:rPr>
        <w:t>ская,</w:t>
      </w:r>
      <w:r w:rsidRPr="005F4DBC">
        <w:rPr>
          <w:sz w:val="28"/>
          <w:szCs w:val="28"/>
        </w:rPr>
        <w:t xml:space="preserve"> Волгоградская, Вологодская, Кировская, Магаданская, Московская, Нижегородская, Свердловская, Тульская, Тюменская, Челябинская</w:t>
      </w:r>
      <w:r w:rsidRPr="00D171C2">
        <w:rPr>
          <w:sz w:val="28"/>
          <w:szCs w:val="28"/>
        </w:rPr>
        <w:t>, Ярославская области</w:t>
      </w:r>
      <w:r w:rsidR="00263D50">
        <w:rPr>
          <w:sz w:val="28"/>
          <w:szCs w:val="28"/>
        </w:rPr>
        <w:t>,</w:t>
      </w:r>
      <w:r w:rsidR="00263D50" w:rsidRPr="00263D50">
        <w:rPr>
          <w:sz w:val="28"/>
          <w:szCs w:val="28"/>
        </w:rPr>
        <w:t xml:space="preserve"> </w:t>
      </w:r>
      <w:r w:rsidR="00263D50" w:rsidRPr="005F4DBC">
        <w:rPr>
          <w:sz w:val="28"/>
          <w:szCs w:val="28"/>
        </w:rPr>
        <w:t xml:space="preserve">Чукотский </w:t>
      </w:r>
      <w:r w:rsidR="00263D50">
        <w:rPr>
          <w:sz w:val="28"/>
          <w:szCs w:val="28"/>
        </w:rPr>
        <w:t>а</w:t>
      </w:r>
      <w:r w:rsidR="00263D50" w:rsidRPr="005F4DBC">
        <w:rPr>
          <w:sz w:val="28"/>
          <w:szCs w:val="28"/>
        </w:rPr>
        <w:t>втономный округ</w:t>
      </w:r>
      <w:r w:rsidRPr="00D171C2">
        <w:rPr>
          <w:sz w:val="28"/>
          <w:szCs w:val="28"/>
        </w:rPr>
        <w:t>)</w:t>
      </w:r>
      <w:r w:rsidR="00263D50">
        <w:rPr>
          <w:sz w:val="28"/>
          <w:szCs w:val="28"/>
        </w:rPr>
        <w:t>;</w:t>
      </w:r>
    </w:p>
    <w:p w14:paraId="17FDE53D" w14:textId="496BD32F" w:rsidR="00263D50" w:rsidRDefault="0044498F" w:rsidP="00D171C2">
      <w:pPr>
        <w:pStyle w:val="aff8"/>
        <w:spacing w:line="264" w:lineRule="auto"/>
        <w:ind w:firstLine="709"/>
        <w:jc w:val="both"/>
        <w:rPr>
          <w:sz w:val="28"/>
          <w:szCs w:val="28"/>
        </w:rPr>
      </w:pPr>
      <w:r w:rsidRPr="00263D50">
        <w:rPr>
          <w:bCs/>
          <w:sz w:val="28"/>
          <w:szCs w:val="28"/>
        </w:rPr>
        <w:t>1</w:t>
      </w:r>
      <w:r w:rsidRPr="00D171C2">
        <w:rPr>
          <w:sz w:val="28"/>
          <w:szCs w:val="28"/>
        </w:rPr>
        <w:t xml:space="preserve"> комплекс мер (Воронежская область)</w:t>
      </w:r>
      <w:r w:rsidR="00263D50">
        <w:rPr>
          <w:sz w:val="28"/>
          <w:szCs w:val="28"/>
        </w:rPr>
        <w:t>;</w:t>
      </w:r>
    </w:p>
    <w:p w14:paraId="56A6E183" w14:textId="18A216B5" w:rsidR="00263D50" w:rsidRDefault="0044498F" w:rsidP="00D171C2">
      <w:pPr>
        <w:pStyle w:val="aff8"/>
        <w:spacing w:line="264" w:lineRule="auto"/>
        <w:ind w:firstLine="709"/>
        <w:jc w:val="both"/>
        <w:rPr>
          <w:sz w:val="28"/>
          <w:szCs w:val="28"/>
        </w:rPr>
      </w:pPr>
      <w:r w:rsidRPr="00263D50">
        <w:rPr>
          <w:bCs/>
          <w:sz w:val="28"/>
          <w:szCs w:val="28"/>
        </w:rPr>
        <w:t>23</w:t>
      </w:r>
      <w:r w:rsidRPr="00D171C2">
        <w:rPr>
          <w:sz w:val="28"/>
          <w:szCs w:val="28"/>
        </w:rPr>
        <w:t xml:space="preserve"> перечня (</w:t>
      </w:r>
      <w:r w:rsidR="00263D50">
        <w:rPr>
          <w:sz w:val="28"/>
          <w:szCs w:val="28"/>
        </w:rPr>
        <w:t>р</w:t>
      </w:r>
      <w:r w:rsidRPr="00D171C2">
        <w:rPr>
          <w:sz w:val="28"/>
          <w:szCs w:val="28"/>
        </w:rPr>
        <w:t xml:space="preserve">еспублики Башкортостан, Дагестан, </w:t>
      </w:r>
      <w:r w:rsidR="00263D50">
        <w:rPr>
          <w:sz w:val="28"/>
          <w:szCs w:val="28"/>
        </w:rPr>
        <w:t xml:space="preserve">Донецкая Народная, </w:t>
      </w:r>
      <w:r w:rsidR="00263D50" w:rsidRPr="00D171C2">
        <w:rPr>
          <w:sz w:val="28"/>
          <w:szCs w:val="28"/>
        </w:rPr>
        <w:t>Карачаево-Черкесская</w:t>
      </w:r>
      <w:r w:rsidR="00263D50">
        <w:rPr>
          <w:sz w:val="28"/>
          <w:szCs w:val="28"/>
        </w:rPr>
        <w:t>,</w:t>
      </w:r>
      <w:r w:rsidR="00263D50" w:rsidRPr="00D171C2">
        <w:rPr>
          <w:sz w:val="28"/>
          <w:szCs w:val="28"/>
        </w:rPr>
        <w:t xml:space="preserve"> </w:t>
      </w:r>
      <w:r w:rsidRPr="00D171C2">
        <w:rPr>
          <w:sz w:val="28"/>
          <w:szCs w:val="28"/>
        </w:rPr>
        <w:t>Крым, Мордовия, Хакасия, Удмуртская</w:t>
      </w:r>
      <w:r w:rsidR="00263D50">
        <w:rPr>
          <w:sz w:val="28"/>
          <w:szCs w:val="28"/>
        </w:rPr>
        <w:t xml:space="preserve">, </w:t>
      </w:r>
      <w:r w:rsidRPr="00D171C2">
        <w:rPr>
          <w:sz w:val="28"/>
          <w:szCs w:val="28"/>
        </w:rPr>
        <w:t>Забайкальский, Камчатский, Краснодарский, Красноярский, Приморский, Хабаровский края, Калининградская, Калужская, Кемеровская, Новгородская, Ростовская, Смоленская, Тверская области</w:t>
      </w:r>
      <w:r w:rsidR="00263D50">
        <w:rPr>
          <w:sz w:val="28"/>
          <w:szCs w:val="28"/>
        </w:rPr>
        <w:t>, Я</w:t>
      </w:r>
      <w:r w:rsidR="00263D50" w:rsidRPr="00D171C2">
        <w:rPr>
          <w:sz w:val="28"/>
          <w:szCs w:val="28"/>
        </w:rPr>
        <w:t xml:space="preserve">мало-Ненецкий </w:t>
      </w:r>
      <w:r w:rsidR="00263D50">
        <w:rPr>
          <w:sz w:val="28"/>
          <w:szCs w:val="28"/>
        </w:rPr>
        <w:t>автономный о</w:t>
      </w:r>
      <w:r w:rsidR="00263D50" w:rsidRPr="00D171C2">
        <w:rPr>
          <w:sz w:val="28"/>
          <w:szCs w:val="28"/>
        </w:rPr>
        <w:t>круг</w:t>
      </w:r>
      <w:r w:rsidR="00263D50">
        <w:rPr>
          <w:sz w:val="28"/>
          <w:szCs w:val="28"/>
        </w:rPr>
        <w:t>, г. Севастополь</w:t>
      </w:r>
      <w:r w:rsidRPr="00D171C2">
        <w:rPr>
          <w:sz w:val="28"/>
          <w:szCs w:val="28"/>
        </w:rPr>
        <w:t>)</w:t>
      </w:r>
      <w:r w:rsidR="00263D50">
        <w:rPr>
          <w:sz w:val="28"/>
          <w:szCs w:val="28"/>
        </w:rPr>
        <w:t>;</w:t>
      </w:r>
      <w:r w:rsidRPr="00D171C2">
        <w:rPr>
          <w:sz w:val="28"/>
          <w:szCs w:val="28"/>
        </w:rPr>
        <w:t xml:space="preserve"> </w:t>
      </w:r>
    </w:p>
    <w:p w14:paraId="03782C4E" w14:textId="10B14C99" w:rsidR="00263D50" w:rsidRDefault="0044498F" w:rsidP="00D171C2">
      <w:pPr>
        <w:pStyle w:val="aff8"/>
        <w:spacing w:line="264" w:lineRule="auto"/>
        <w:ind w:firstLine="709"/>
        <w:jc w:val="both"/>
        <w:rPr>
          <w:sz w:val="28"/>
          <w:szCs w:val="28"/>
        </w:rPr>
      </w:pPr>
      <w:r w:rsidRPr="00263D50">
        <w:rPr>
          <w:bCs/>
          <w:sz w:val="28"/>
          <w:szCs w:val="28"/>
        </w:rPr>
        <w:t>28</w:t>
      </w:r>
      <w:r w:rsidRPr="00D171C2">
        <w:rPr>
          <w:sz w:val="28"/>
          <w:szCs w:val="28"/>
        </w:rPr>
        <w:t xml:space="preserve"> планов (</w:t>
      </w:r>
      <w:r w:rsidR="00263D50">
        <w:rPr>
          <w:sz w:val="28"/>
          <w:szCs w:val="28"/>
        </w:rPr>
        <w:t>р</w:t>
      </w:r>
      <w:r w:rsidRPr="00D171C2">
        <w:rPr>
          <w:sz w:val="28"/>
          <w:szCs w:val="28"/>
        </w:rPr>
        <w:t>еспублики Адыгея, Бурятия, Карелия, Чеченская</w:t>
      </w:r>
      <w:r w:rsidR="008971F2">
        <w:rPr>
          <w:sz w:val="28"/>
          <w:szCs w:val="28"/>
        </w:rPr>
        <w:t>,</w:t>
      </w:r>
      <w:r w:rsidRPr="00D171C2">
        <w:rPr>
          <w:sz w:val="28"/>
          <w:szCs w:val="28"/>
        </w:rPr>
        <w:t xml:space="preserve"> Алтайский край, Архангельская, Астраханская, Брянская, Ивановская, Иркутская, Костромская, Курская, Ленинградская, Липецкая, Мурманская, Омская, Орен</w:t>
      </w:r>
      <w:r w:rsidRPr="005F4DBC">
        <w:rPr>
          <w:sz w:val="28"/>
          <w:szCs w:val="28"/>
        </w:rPr>
        <w:t>бургская, Пензенская, Псковская, Самарская, Саратовская, Тамбовская, Томская, Ульяновская, Херсонская области</w:t>
      </w:r>
      <w:r w:rsidR="00263D50">
        <w:rPr>
          <w:sz w:val="28"/>
          <w:szCs w:val="28"/>
        </w:rPr>
        <w:t>,</w:t>
      </w:r>
      <w:r w:rsidR="00263D50" w:rsidRPr="00D171C2">
        <w:rPr>
          <w:sz w:val="28"/>
          <w:szCs w:val="28"/>
        </w:rPr>
        <w:t xml:space="preserve"> Ненецкий </w:t>
      </w:r>
      <w:r w:rsidR="00263D50">
        <w:rPr>
          <w:sz w:val="28"/>
          <w:szCs w:val="28"/>
        </w:rPr>
        <w:t>а</w:t>
      </w:r>
      <w:r w:rsidR="00263D50" w:rsidRPr="00D171C2">
        <w:rPr>
          <w:sz w:val="28"/>
          <w:szCs w:val="28"/>
        </w:rPr>
        <w:t xml:space="preserve">втономный </w:t>
      </w:r>
      <w:r w:rsidR="00263D50">
        <w:rPr>
          <w:sz w:val="28"/>
          <w:szCs w:val="28"/>
        </w:rPr>
        <w:t>о</w:t>
      </w:r>
      <w:r w:rsidR="00263D50" w:rsidRPr="00D171C2">
        <w:rPr>
          <w:sz w:val="28"/>
          <w:szCs w:val="28"/>
        </w:rPr>
        <w:t>круг,</w:t>
      </w:r>
      <w:r w:rsidR="00263D50">
        <w:rPr>
          <w:sz w:val="28"/>
          <w:szCs w:val="28"/>
        </w:rPr>
        <w:t xml:space="preserve"> г. Москва, г. Санкт-Петербург</w:t>
      </w:r>
      <w:r w:rsidRPr="005F4DBC">
        <w:rPr>
          <w:sz w:val="28"/>
          <w:szCs w:val="28"/>
        </w:rPr>
        <w:t>)</w:t>
      </w:r>
      <w:r w:rsidR="00263D50">
        <w:rPr>
          <w:sz w:val="28"/>
          <w:szCs w:val="28"/>
        </w:rPr>
        <w:t>;</w:t>
      </w:r>
    </w:p>
    <w:p w14:paraId="593FACD6" w14:textId="72B5B4BA" w:rsidR="00263D50" w:rsidRDefault="0044498F" w:rsidP="00D171C2">
      <w:pPr>
        <w:pStyle w:val="aff8"/>
        <w:spacing w:line="264" w:lineRule="auto"/>
        <w:ind w:firstLine="709"/>
        <w:jc w:val="both"/>
        <w:rPr>
          <w:sz w:val="28"/>
          <w:szCs w:val="28"/>
        </w:rPr>
      </w:pPr>
      <w:r w:rsidRPr="005F4DBC">
        <w:rPr>
          <w:bCs/>
          <w:sz w:val="28"/>
          <w:szCs w:val="28"/>
        </w:rPr>
        <w:t>4</w:t>
      </w:r>
      <w:r w:rsidRPr="005F4DBC">
        <w:rPr>
          <w:sz w:val="28"/>
          <w:szCs w:val="28"/>
        </w:rPr>
        <w:t xml:space="preserve"> дорожных карты (Республика Татарстан, Пермский край,</w:t>
      </w:r>
      <w:r w:rsidR="00263D50">
        <w:rPr>
          <w:sz w:val="28"/>
          <w:szCs w:val="28"/>
        </w:rPr>
        <w:t xml:space="preserve"> Амурская, Сахалинская области);</w:t>
      </w:r>
    </w:p>
    <w:p w14:paraId="0D989915" w14:textId="6B648CBE" w:rsidR="00263D50" w:rsidRDefault="0044498F" w:rsidP="00D171C2">
      <w:pPr>
        <w:pStyle w:val="aff8"/>
        <w:spacing w:line="264" w:lineRule="auto"/>
        <w:ind w:firstLine="709"/>
        <w:jc w:val="both"/>
        <w:rPr>
          <w:sz w:val="28"/>
          <w:szCs w:val="28"/>
        </w:rPr>
      </w:pPr>
      <w:r w:rsidRPr="005F4DBC">
        <w:rPr>
          <w:bCs/>
          <w:sz w:val="28"/>
          <w:szCs w:val="28"/>
        </w:rPr>
        <w:t>1</w:t>
      </w:r>
      <w:r w:rsidRPr="005F4DBC">
        <w:rPr>
          <w:sz w:val="28"/>
          <w:szCs w:val="28"/>
        </w:rPr>
        <w:t xml:space="preserve"> приказ (Ханты-Мансийский </w:t>
      </w:r>
      <w:r w:rsidR="00263D50">
        <w:rPr>
          <w:sz w:val="28"/>
          <w:szCs w:val="28"/>
        </w:rPr>
        <w:t>а</w:t>
      </w:r>
      <w:r w:rsidRPr="005F4DBC">
        <w:rPr>
          <w:sz w:val="28"/>
          <w:szCs w:val="28"/>
        </w:rPr>
        <w:t xml:space="preserve">втономный </w:t>
      </w:r>
      <w:r w:rsidR="00263D50">
        <w:rPr>
          <w:sz w:val="28"/>
          <w:szCs w:val="28"/>
        </w:rPr>
        <w:t>о</w:t>
      </w:r>
      <w:r w:rsidRPr="005F4DBC">
        <w:rPr>
          <w:sz w:val="28"/>
          <w:szCs w:val="28"/>
        </w:rPr>
        <w:t xml:space="preserve">круг – Югра), </w:t>
      </w:r>
    </w:p>
    <w:p w14:paraId="0B784711" w14:textId="761FD330" w:rsidR="00263D50" w:rsidRDefault="0044498F" w:rsidP="00D171C2">
      <w:pPr>
        <w:pStyle w:val="aff8"/>
        <w:spacing w:line="264" w:lineRule="auto"/>
        <w:ind w:firstLine="709"/>
        <w:jc w:val="both"/>
        <w:rPr>
          <w:sz w:val="28"/>
          <w:szCs w:val="28"/>
        </w:rPr>
      </w:pPr>
      <w:r w:rsidRPr="005F4DBC">
        <w:rPr>
          <w:bCs/>
          <w:sz w:val="28"/>
          <w:szCs w:val="28"/>
        </w:rPr>
        <w:t>1</w:t>
      </w:r>
      <w:r w:rsidR="00263D50">
        <w:rPr>
          <w:sz w:val="28"/>
          <w:szCs w:val="28"/>
        </w:rPr>
        <w:t xml:space="preserve"> алгоритм (Республика Алтай).</w:t>
      </w:r>
    </w:p>
    <w:p w14:paraId="445102C4" w14:textId="7C5B7EC9" w:rsidR="0044498F" w:rsidRPr="005F4DBC" w:rsidRDefault="0044498F" w:rsidP="00D171C2">
      <w:pPr>
        <w:pStyle w:val="aff8"/>
        <w:spacing w:line="264" w:lineRule="auto"/>
        <w:ind w:firstLine="709"/>
        <w:jc w:val="both"/>
        <w:rPr>
          <w:sz w:val="28"/>
          <w:szCs w:val="28"/>
        </w:rPr>
      </w:pPr>
      <w:r w:rsidRPr="005F4DBC">
        <w:rPr>
          <w:sz w:val="28"/>
          <w:szCs w:val="28"/>
        </w:rPr>
        <w:t xml:space="preserve">Такие документы, как правило, предусматривают региональные аспекты участия в федеральных мероприятиях, дополнительные меры контроля </w:t>
      </w:r>
      <w:r w:rsidR="00BE11A6">
        <w:rPr>
          <w:sz w:val="28"/>
          <w:szCs w:val="28"/>
        </w:rPr>
        <w:br/>
      </w:r>
      <w:r w:rsidRPr="005F4DBC">
        <w:rPr>
          <w:sz w:val="28"/>
          <w:szCs w:val="28"/>
        </w:rPr>
        <w:t xml:space="preserve">за реализацией </w:t>
      </w:r>
      <w:r w:rsidR="00263D50">
        <w:rPr>
          <w:sz w:val="28"/>
          <w:szCs w:val="28"/>
        </w:rPr>
        <w:t>нормативных правовых актов</w:t>
      </w:r>
      <w:r w:rsidRPr="005F4DBC">
        <w:rPr>
          <w:sz w:val="28"/>
          <w:szCs w:val="28"/>
        </w:rPr>
        <w:t xml:space="preserve">, профилактические мероприятия </w:t>
      </w:r>
      <w:r w:rsidR="00BE11A6">
        <w:rPr>
          <w:sz w:val="28"/>
          <w:szCs w:val="28"/>
        </w:rPr>
        <w:br/>
      </w:r>
      <w:r w:rsidRPr="005F4DBC">
        <w:rPr>
          <w:sz w:val="28"/>
          <w:szCs w:val="28"/>
        </w:rPr>
        <w:t>с педагогами, родителями, детьми</w:t>
      </w:r>
      <w:r w:rsidR="00263D50">
        <w:rPr>
          <w:sz w:val="28"/>
          <w:szCs w:val="28"/>
        </w:rPr>
        <w:t>, а также</w:t>
      </w:r>
      <w:r w:rsidRPr="005F4DBC">
        <w:rPr>
          <w:sz w:val="28"/>
          <w:szCs w:val="28"/>
        </w:rPr>
        <w:t xml:space="preserve"> региональные мероприятия (конкурсы, квизы, марафоны, фестивали), работу с региональными </w:t>
      </w:r>
      <w:r w:rsidR="00263D50">
        <w:rPr>
          <w:sz w:val="28"/>
          <w:szCs w:val="28"/>
        </w:rPr>
        <w:t>средствами массовой информации.</w:t>
      </w:r>
    </w:p>
    <w:p w14:paraId="729DD01B" w14:textId="2CA36776" w:rsidR="009200EC" w:rsidRDefault="0044498F" w:rsidP="00D171C2">
      <w:pPr>
        <w:spacing w:after="0" w:line="264" w:lineRule="auto"/>
        <w:ind w:firstLine="709"/>
        <w:jc w:val="both"/>
        <w:rPr>
          <w:rFonts w:ascii="Times New Roman" w:eastAsia="Times New Roman" w:hAnsi="Times New Roman" w:cs="Times New Roman"/>
          <w:bCs/>
          <w:sz w:val="28"/>
          <w:szCs w:val="28"/>
          <w:lang w:eastAsia="ru-RU"/>
        </w:rPr>
      </w:pPr>
      <w:r w:rsidRPr="005F4DBC">
        <w:rPr>
          <w:rFonts w:ascii="Times New Roman" w:eastAsia="Times New Roman" w:hAnsi="Times New Roman" w:cs="Times New Roman"/>
          <w:bCs/>
          <w:sz w:val="28"/>
          <w:szCs w:val="28"/>
          <w:lang w:eastAsia="ru-RU"/>
        </w:rPr>
        <w:t>В целом стоит отметить, что с 2020 г</w:t>
      </w:r>
      <w:r w:rsidR="00263D50">
        <w:rPr>
          <w:rFonts w:ascii="Times New Roman" w:eastAsia="Times New Roman" w:hAnsi="Times New Roman" w:cs="Times New Roman"/>
          <w:bCs/>
          <w:sz w:val="28"/>
          <w:szCs w:val="28"/>
          <w:lang w:eastAsia="ru-RU"/>
        </w:rPr>
        <w:t>.</w:t>
      </w:r>
      <w:r w:rsidRPr="005F4DBC">
        <w:rPr>
          <w:rFonts w:ascii="Times New Roman" w:eastAsia="Times New Roman" w:hAnsi="Times New Roman" w:cs="Times New Roman"/>
          <w:bCs/>
          <w:sz w:val="28"/>
          <w:szCs w:val="28"/>
          <w:lang w:eastAsia="ru-RU"/>
        </w:rPr>
        <w:t xml:space="preserve"> значительно увеличилась включенность органов власти субъектов Российской Федерации в работу по обеспечению информационной безопасности детей, о чем</w:t>
      </w:r>
      <w:r w:rsidR="007C114B">
        <w:rPr>
          <w:rFonts w:ascii="Times New Roman" w:eastAsia="Times New Roman" w:hAnsi="Times New Roman" w:cs="Times New Roman"/>
          <w:bCs/>
          <w:sz w:val="28"/>
          <w:szCs w:val="28"/>
          <w:lang w:eastAsia="ru-RU"/>
        </w:rPr>
        <w:t xml:space="preserve"> свидетельствует количество региональных мероприятий, проводимых</w:t>
      </w:r>
      <w:r w:rsidRPr="005F4DBC">
        <w:rPr>
          <w:rFonts w:ascii="Times New Roman" w:eastAsia="Times New Roman" w:hAnsi="Times New Roman" w:cs="Times New Roman"/>
          <w:bCs/>
          <w:sz w:val="28"/>
          <w:szCs w:val="28"/>
          <w:lang w:eastAsia="ru-RU"/>
        </w:rPr>
        <w:t xml:space="preserve"> подавляющим большинством субъектов Российской Федерации. </w:t>
      </w:r>
    </w:p>
    <w:p w14:paraId="72E40360" w14:textId="6E8512F9" w:rsidR="0044498F" w:rsidRPr="005F4DBC" w:rsidRDefault="0044498F" w:rsidP="00D171C2">
      <w:pPr>
        <w:spacing w:after="0" w:line="264" w:lineRule="auto"/>
        <w:ind w:firstLine="709"/>
        <w:jc w:val="both"/>
        <w:rPr>
          <w:rFonts w:ascii="Times New Roman" w:eastAsia="Times New Roman" w:hAnsi="Times New Roman" w:cs="Times New Roman"/>
          <w:bCs/>
          <w:sz w:val="28"/>
          <w:szCs w:val="28"/>
          <w:lang w:eastAsia="ru-RU"/>
        </w:rPr>
      </w:pPr>
      <w:r w:rsidRPr="005F4DBC">
        <w:rPr>
          <w:rFonts w:ascii="Times New Roman" w:eastAsia="Times New Roman" w:hAnsi="Times New Roman" w:cs="Times New Roman"/>
          <w:bCs/>
          <w:sz w:val="28"/>
          <w:szCs w:val="28"/>
          <w:lang w:eastAsia="ru-RU"/>
        </w:rPr>
        <w:t>Среди региональных мероприятий стоит выделить историко-просветительский форум «Курс молодог</w:t>
      </w:r>
      <w:r w:rsidR="009200EC">
        <w:rPr>
          <w:rFonts w:ascii="Times New Roman" w:eastAsia="Times New Roman" w:hAnsi="Times New Roman" w:cs="Times New Roman"/>
          <w:bCs/>
          <w:sz w:val="28"/>
          <w:szCs w:val="28"/>
          <w:lang w:eastAsia="ru-RU"/>
        </w:rPr>
        <w:t>о бойца. Информационный фронт» (</w:t>
      </w:r>
      <w:r w:rsidRPr="005F4DBC">
        <w:rPr>
          <w:rFonts w:ascii="Times New Roman" w:eastAsia="Times New Roman" w:hAnsi="Times New Roman" w:cs="Times New Roman"/>
          <w:sz w:val="28"/>
          <w:szCs w:val="28"/>
          <w:lang w:eastAsia="ru-RU"/>
        </w:rPr>
        <w:t>Алтайск</w:t>
      </w:r>
      <w:r w:rsidR="009200EC">
        <w:rPr>
          <w:rFonts w:ascii="Times New Roman" w:eastAsia="Times New Roman" w:hAnsi="Times New Roman" w:cs="Times New Roman"/>
          <w:sz w:val="28"/>
          <w:szCs w:val="28"/>
          <w:lang w:eastAsia="ru-RU"/>
        </w:rPr>
        <w:t>ий</w:t>
      </w:r>
      <w:r w:rsidRPr="005F4DBC">
        <w:rPr>
          <w:rFonts w:ascii="Times New Roman" w:eastAsia="Times New Roman" w:hAnsi="Times New Roman" w:cs="Times New Roman"/>
          <w:sz w:val="28"/>
          <w:szCs w:val="28"/>
          <w:lang w:eastAsia="ru-RU"/>
        </w:rPr>
        <w:t xml:space="preserve"> кра</w:t>
      </w:r>
      <w:r w:rsidR="009200EC">
        <w:rPr>
          <w:rFonts w:ascii="Times New Roman" w:eastAsia="Times New Roman" w:hAnsi="Times New Roman" w:cs="Times New Roman"/>
          <w:sz w:val="28"/>
          <w:szCs w:val="28"/>
          <w:lang w:eastAsia="ru-RU"/>
        </w:rPr>
        <w:t>й)</w:t>
      </w:r>
      <w:r w:rsidRPr="005F4DBC">
        <w:rPr>
          <w:rFonts w:ascii="Times New Roman" w:eastAsia="Times New Roman" w:hAnsi="Times New Roman" w:cs="Times New Roman"/>
          <w:sz w:val="28"/>
          <w:szCs w:val="28"/>
          <w:lang w:eastAsia="ru-RU"/>
        </w:rPr>
        <w:t>,</w:t>
      </w:r>
      <w:r w:rsidRPr="005F4DBC">
        <w:rPr>
          <w:rFonts w:ascii="Times New Roman" w:eastAsia="Times New Roman" w:hAnsi="Times New Roman" w:cs="Times New Roman"/>
          <w:bCs/>
          <w:sz w:val="28"/>
          <w:szCs w:val="28"/>
          <w:lang w:eastAsia="ru-RU"/>
        </w:rPr>
        <w:t xml:space="preserve"> конкурс творческих работ «Я выбираю безопасность!» </w:t>
      </w:r>
      <w:r w:rsidR="009200EC">
        <w:rPr>
          <w:rFonts w:ascii="Times New Roman" w:eastAsia="Times New Roman" w:hAnsi="Times New Roman" w:cs="Times New Roman"/>
          <w:bCs/>
          <w:sz w:val="28"/>
          <w:szCs w:val="28"/>
          <w:lang w:eastAsia="ru-RU"/>
        </w:rPr>
        <w:t>(</w:t>
      </w:r>
      <w:r w:rsidRPr="005F4DBC">
        <w:rPr>
          <w:rFonts w:ascii="Times New Roman" w:eastAsia="Times New Roman" w:hAnsi="Times New Roman" w:cs="Times New Roman"/>
          <w:sz w:val="28"/>
          <w:szCs w:val="28"/>
          <w:lang w:eastAsia="ru-RU"/>
        </w:rPr>
        <w:t>Архангельск</w:t>
      </w:r>
      <w:r w:rsidR="009200EC">
        <w:rPr>
          <w:rFonts w:ascii="Times New Roman" w:eastAsia="Times New Roman" w:hAnsi="Times New Roman" w:cs="Times New Roman"/>
          <w:sz w:val="28"/>
          <w:szCs w:val="28"/>
          <w:lang w:eastAsia="ru-RU"/>
        </w:rPr>
        <w:t>ая</w:t>
      </w:r>
      <w:r w:rsidRPr="005F4DBC">
        <w:rPr>
          <w:rFonts w:ascii="Times New Roman" w:eastAsia="Times New Roman" w:hAnsi="Times New Roman" w:cs="Times New Roman"/>
          <w:sz w:val="28"/>
          <w:szCs w:val="28"/>
          <w:lang w:eastAsia="ru-RU"/>
        </w:rPr>
        <w:t xml:space="preserve"> област</w:t>
      </w:r>
      <w:r w:rsidR="009200EC">
        <w:rPr>
          <w:rFonts w:ascii="Times New Roman" w:eastAsia="Times New Roman" w:hAnsi="Times New Roman" w:cs="Times New Roman"/>
          <w:sz w:val="28"/>
          <w:szCs w:val="28"/>
          <w:lang w:eastAsia="ru-RU"/>
        </w:rPr>
        <w:t>ь)</w:t>
      </w:r>
      <w:r w:rsidRPr="005F4DBC">
        <w:rPr>
          <w:rFonts w:ascii="Times New Roman" w:eastAsia="Times New Roman" w:hAnsi="Times New Roman" w:cs="Times New Roman"/>
          <w:bCs/>
          <w:sz w:val="28"/>
          <w:szCs w:val="28"/>
          <w:lang w:eastAsia="ru-RU"/>
        </w:rPr>
        <w:t xml:space="preserve">, конкурс творческих работ «Интернет </w:t>
      </w:r>
      <w:r w:rsidR="009200EC">
        <w:rPr>
          <w:rFonts w:ascii="Times New Roman" w:eastAsia="Times New Roman" w:hAnsi="Times New Roman" w:cs="Times New Roman"/>
          <w:bCs/>
          <w:sz w:val="28"/>
          <w:szCs w:val="28"/>
          <w:lang w:eastAsia="ru-RU"/>
        </w:rPr>
        <w:t>–</w:t>
      </w:r>
      <w:r w:rsidRPr="005F4DBC">
        <w:rPr>
          <w:rFonts w:ascii="Times New Roman" w:eastAsia="Times New Roman" w:hAnsi="Times New Roman" w:cs="Times New Roman"/>
          <w:bCs/>
          <w:sz w:val="28"/>
          <w:szCs w:val="28"/>
          <w:lang w:eastAsia="ru-RU"/>
        </w:rPr>
        <w:t xml:space="preserve"> территория безопасности» </w:t>
      </w:r>
      <w:r w:rsidR="009200EC">
        <w:rPr>
          <w:rFonts w:ascii="Times New Roman" w:eastAsia="Times New Roman" w:hAnsi="Times New Roman" w:cs="Times New Roman"/>
          <w:bCs/>
          <w:sz w:val="28"/>
          <w:szCs w:val="28"/>
          <w:lang w:eastAsia="ru-RU"/>
        </w:rPr>
        <w:t>(</w:t>
      </w:r>
      <w:r w:rsidRPr="005F4DBC">
        <w:rPr>
          <w:rFonts w:ascii="Times New Roman" w:eastAsia="Times New Roman" w:hAnsi="Times New Roman" w:cs="Times New Roman"/>
          <w:sz w:val="28"/>
          <w:szCs w:val="28"/>
          <w:lang w:eastAsia="ru-RU"/>
        </w:rPr>
        <w:t>Воронежск</w:t>
      </w:r>
      <w:r w:rsidR="009200EC">
        <w:rPr>
          <w:rFonts w:ascii="Times New Roman" w:eastAsia="Times New Roman" w:hAnsi="Times New Roman" w:cs="Times New Roman"/>
          <w:sz w:val="28"/>
          <w:szCs w:val="28"/>
          <w:lang w:eastAsia="ru-RU"/>
        </w:rPr>
        <w:t>ая область)</w:t>
      </w:r>
      <w:r w:rsidRPr="005F4DBC">
        <w:rPr>
          <w:rFonts w:ascii="Times New Roman" w:eastAsia="Times New Roman" w:hAnsi="Times New Roman" w:cs="Times New Roman"/>
          <w:bCs/>
          <w:sz w:val="28"/>
          <w:szCs w:val="28"/>
          <w:lang w:eastAsia="ru-RU"/>
        </w:rPr>
        <w:t xml:space="preserve">, </w:t>
      </w:r>
      <w:r w:rsidRPr="005F4DBC">
        <w:rPr>
          <w:rFonts w:ascii="Times New Roman" w:eastAsia="Times New Roman" w:hAnsi="Times New Roman" w:cs="Times New Roman"/>
          <w:bCs/>
          <w:sz w:val="28"/>
          <w:szCs w:val="28"/>
          <w:lang w:eastAsia="ru-RU"/>
        </w:rPr>
        <w:lastRenderedPageBreak/>
        <w:t>проект «Эмоциональный интеллект и информационная безопасность», акцию «Научу за 5 минут», когда ученики обучали интернет</w:t>
      </w:r>
      <w:r w:rsidR="009200EC">
        <w:rPr>
          <w:rFonts w:ascii="Times New Roman" w:eastAsia="Times New Roman" w:hAnsi="Times New Roman" w:cs="Times New Roman"/>
          <w:bCs/>
          <w:sz w:val="28"/>
          <w:szCs w:val="28"/>
          <w:lang w:eastAsia="ru-RU"/>
        </w:rPr>
        <w:t>-грамотности бабушек и дедушек (</w:t>
      </w:r>
      <w:r w:rsidRPr="005F4DBC">
        <w:rPr>
          <w:rFonts w:ascii="Times New Roman" w:eastAsia="Times New Roman" w:hAnsi="Times New Roman" w:cs="Times New Roman"/>
          <w:sz w:val="28"/>
          <w:szCs w:val="28"/>
          <w:lang w:eastAsia="ru-RU"/>
        </w:rPr>
        <w:t>Забайкальс</w:t>
      </w:r>
      <w:r w:rsidR="009200EC">
        <w:rPr>
          <w:rFonts w:ascii="Times New Roman" w:eastAsia="Times New Roman" w:hAnsi="Times New Roman" w:cs="Times New Roman"/>
          <w:sz w:val="28"/>
          <w:szCs w:val="28"/>
          <w:lang w:eastAsia="ru-RU"/>
        </w:rPr>
        <w:t>кий край)</w:t>
      </w:r>
      <w:r w:rsidRPr="005F4DBC">
        <w:rPr>
          <w:rFonts w:ascii="Times New Roman" w:eastAsia="Times New Roman" w:hAnsi="Times New Roman" w:cs="Times New Roman"/>
          <w:bCs/>
          <w:sz w:val="28"/>
          <w:szCs w:val="28"/>
          <w:lang w:eastAsia="ru-RU"/>
        </w:rPr>
        <w:t xml:space="preserve">, конкурс творческих работ и методических материалов «Безопасная Россия» </w:t>
      </w:r>
      <w:r w:rsidR="009200EC">
        <w:rPr>
          <w:rFonts w:ascii="Times New Roman" w:eastAsia="Times New Roman" w:hAnsi="Times New Roman" w:cs="Times New Roman"/>
          <w:bCs/>
          <w:sz w:val="28"/>
          <w:szCs w:val="28"/>
          <w:lang w:eastAsia="ru-RU"/>
        </w:rPr>
        <w:t>(</w:t>
      </w:r>
      <w:r w:rsidRPr="005F4DBC">
        <w:rPr>
          <w:rFonts w:ascii="Times New Roman" w:eastAsia="Times New Roman" w:hAnsi="Times New Roman" w:cs="Times New Roman"/>
          <w:sz w:val="28"/>
          <w:szCs w:val="28"/>
          <w:lang w:eastAsia="ru-RU"/>
        </w:rPr>
        <w:t>Калининградск</w:t>
      </w:r>
      <w:r w:rsidR="009200EC">
        <w:rPr>
          <w:rFonts w:ascii="Times New Roman" w:eastAsia="Times New Roman" w:hAnsi="Times New Roman" w:cs="Times New Roman"/>
          <w:sz w:val="28"/>
          <w:szCs w:val="28"/>
          <w:lang w:eastAsia="ru-RU"/>
        </w:rPr>
        <w:t>ая область)</w:t>
      </w:r>
      <w:r w:rsidRPr="005F4DBC">
        <w:rPr>
          <w:rFonts w:ascii="Times New Roman" w:eastAsia="Times New Roman" w:hAnsi="Times New Roman" w:cs="Times New Roman"/>
          <w:bCs/>
          <w:sz w:val="28"/>
          <w:szCs w:val="28"/>
          <w:lang w:eastAsia="ru-RU"/>
        </w:rPr>
        <w:t xml:space="preserve">, форум «Амбассадоры медиа» </w:t>
      </w:r>
      <w:r w:rsidR="009200EC">
        <w:rPr>
          <w:rFonts w:ascii="Times New Roman" w:eastAsia="Times New Roman" w:hAnsi="Times New Roman" w:cs="Times New Roman"/>
          <w:bCs/>
          <w:sz w:val="28"/>
          <w:szCs w:val="28"/>
          <w:lang w:eastAsia="ru-RU"/>
        </w:rPr>
        <w:t>(</w:t>
      </w:r>
      <w:r w:rsidRPr="005F4DBC">
        <w:rPr>
          <w:rFonts w:ascii="Times New Roman" w:eastAsia="Times New Roman" w:hAnsi="Times New Roman" w:cs="Times New Roman"/>
          <w:sz w:val="28"/>
          <w:szCs w:val="28"/>
          <w:lang w:eastAsia="ru-RU"/>
        </w:rPr>
        <w:t>Карачаево-Черкесск</w:t>
      </w:r>
      <w:r w:rsidR="009200EC">
        <w:rPr>
          <w:rFonts w:ascii="Times New Roman" w:eastAsia="Times New Roman" w:hAnsi="Times New Roman" w:cs="Times New Roman"/>
          <w:sz w:val="28"/>
          <w:szCs w:val="28"/>
          <w:lang w:eastAsia="ru-RU"/>
        </w:rPr>
        <w:t>ая</w:t>
      </w:r>
      <w:r w:rsidRPr="005F4DBC">
        <w:rPr>
          <w:rFonts w:ascii="Times New Roman" w:eastAsia="Times New Roman" w:hAnsi="Times New Roman" w:cs="Times New Roman"/>
          <w:sz w:val="28"/>
          <w:szCs w:val="28"/>
          <w:lang w:eastAsia="ru-RU"/>
        </w:rPr>
        <w:t xml:space="preserve"> Республик</w:t>
      </w:r>
      <w:r w:rsidR="009200EC">
        <w:rPr>
          <w:rFonts w:ascii="Times New Roman" w:eastAsia="Times New Roman" w:hAnsi="Times New Roman" w:cs="Times New Roman"/>
          <w:sz w:val="28"/>
          <w:szCs w:val="28"/>
          <w:lang w:eastAsia="ru-RU"/>
        </w:rPr>
        <w:t>а)</w:t>
      </w:r>
      <w:r w:rsidRPr="005F4DBC">
        <w:rPr>
          <w:rFonts w:ascii="Times New Roman" w:eastAsia="Times New Roman" w:hAnsi="Times New Roman" w:cs="Times New Roman"/>
          <w:bCs/>
          <w:sz w:val="28"/>
          <w:szCs w:val="28"/>
          <w:lang w:eastAsia="ru-RU"/>
        </w:rPr>
        <w:t xml:space="preserve">, XI Межрегиональный форум школьных </w:t>
      </w:r>
      <w:r w:rsidR="008339E1">
        <w:rPr>
          <w:rFonts w:ascii="Times New Roman" w:eastAsia="Times New Roman" w:hAnsi="Times New Roman" w:cs="Times New Roman"/>
          <w:bCs/>
          <w:sz w:val="28"/>
          <w:szCs w:val="28"/>
          <w:lang w:eastAsia="ru-RU"/>
        </w:rPr>
        <w:br/>
      </w:r>
      <w:r w:rsidRPr="005F4DBC">
        <w:rPr>
          <w:rFonts w:ascii="Times New Roman" w:eastAsia="Times New Roman" w:hAnsi="Times New Roman" w:cs="Times New Roman"/>
          <w:bCs/>
          <w:sz w:val="28"/>
          <w:szCs w:val="28"/>
          <w:lang w:eastAsia="ru-RU"/>
        </w:rPr>
        <w:t xml:space="preserve">и молодежных пресс-служб «МедиаРобоВятка» </w:t>
      </w:r>
      <w:r w:rsidR="009200EC">
        <w:rPr>
          <w:rFonts w:ascii="Times New Roman" w:eastAsia="Times New Roman" w:hAnsi="Times New Roman" w:cs="Times New Roman"/>
          <w:bCs/>
          <w:sz w:val="28"/>
          <w:szCs w:val="28"/>
          <w:lang w:eastAsia="ru-RU"/>
        </w:rPr>
        <w:t>(</w:t>
      </w:r>
      <w:r w:rsidR="009200EC">
        <w:rPr>
          <w:rFonts w:ascii="Times New Roman" w:eastAsia="Times New Roman" w:hAnsi="Times New Roman" w:cs="Times New Roman"/>
          <w:sz w:val="28"/>
          <w:szCs w:val="28"/>
          <w:lang w:eastAsia="ru-RU"/>
        </w:rPr>
        <w:t>Кировская область)</w:t>
      </w:r>
      <w:r w:rsidRPr="005F4DBC">
        <w:rPr>
          <w:rFonts w:ascii="Times New Roman" w:eastAsia="Times New Roman" w:hAnsi="Times New Roman" w:cs="Times New Roman"/>
          <w:bCs/>
          <w:sz w:val="28"/>
          <w:szCs w:val="28"/>
          <w:lang w:eastAsia="ru-RU"/>
        </w:rPr>
        <w:t xml:space="preserve">, конкурс творческих работ в сфере молодежных медиа «Мне не все равно» </w:t>
      </w:r>
      <w:r w:rsidR="009200EC">
        <w:rPr>
          <w:rFonts w:ascii="Times New Roman" w:eastAsia="Times New Roman" w:hAnsi="Times New Roman" w:cs="Times New Roman"/>
          <w:bCs/>
          <w:sz w:val="28"/>
          <w:szCs w:val="28"/>
          <w:lang w:eastAsia="ru-RU"/>
        </w:rPr>
        <w:t>(</w:t>
      </w:r>
      <w:r w:rsidR="009200EC">
        <w:rPr>
          <w:rFonts w:ascii="Times New Roman" w:eastAsia="Times New Roman" w:hAnsi="Times New Roman" w:cs="Times New Roman"/>
          <w:sz w:val="28"/>
          <w:szCs w:val="28"/>
          <w:lang w:eastAsia="ru-RU"/>
        </w:rPr>
        <w:t>Костромская</w:t>
      </w:r>
      <w:r w:rsidRPr="005F4DBC">
        <w:rPr>
          <w:rFonts w:ascii="Times New Roman" w:eastAsia="Times New Roman" w:hAnsi="Times New Roman" w:cs="Times New Roman"/>
          <w:sz w:val="28"/>
          <w:szCs w:val="28"/>
          <w:lang w:eastAsia="ru-RU"/>
        </w:rPr>
        <w:t xml:space="preserve"> област</w:t>
      </w:r>
      <w:r w:rsidR="009200EC">
        <w:rPr>
          <w:rFonts w:ascii="Times New Roman" w:eastAsia="Times New Roman" w:hAnsi="Times New Roman" w:cs="Times New Roman"/>
          <w:sz w:val="28"/>
          <w:szCs w:val="28"/>
          <w:lang w:eastAsia="ru-RU"/>
        </w:rPr>
        <w:t>ь)</w:t>
      </w:r>
      <w:r w:rsidRPr="005F4DBC">
        <w:rPr>
          <w:rFonts w:ascii="Times New Roman" w:eastAsia="Times New Roman" w:hAnsi="Times New Roman" w:cs="Times New Roman"/>
          <w:bCs/>
          <w:sz w:val="28"/>
          <w:szCs w:val="28"/>
          <w:lang w:eastAsia="ru-RU"/>
        </w:rPr>
        <w:t>, киберфорум «Опасности паутины» (форум Северо-Западного федерального округа по кибербезопасности</w:t>
      </w:r>
      <w:r w:rsidR="009200EC">
        <w:rPr>
          <w:rFonts w:ascii="Times New Roman" w:eastAsia="Times New Roman" w:hAnsi="Times New Roman" w:cs="Times New Roman"/>
          <w:bCs/>
          <w:sz w:val="28"/>
          <w:szCs w:val="28"/>
          <w:lang w:eastAsia="ru-RU"/>
        </w:rPr>
        <w:t>, Новгородская область</w:t>
      </w:r>
      <w:r w:rsidRPr="005F4DBC">
        <w:rPr>
          <w:rFonts w:ascii="Times New Roman" w:eastAsia="Times New Roman" w:hAnsi="Times New Roman" w:cs="Times New Roman"/>
          <w:bCs/>
          <w:sz w:val="28"/>
          <w:szCs w:val="28"/>
          <w:lang w:eastAsia="ru-RU"/>
        </w:rPr>
        <w:t xml:space="preserve">), региональный сетевой проект «Образовательное пространство» </w:t>
      </w:r>
      <w:r w:rsidR="009200EC">
        <w:rPr>
          <w:rFonts w:ascii="Times New Roman" w:eastAsia="Times New Roman" w:hAnsi="Times New Roman" w:cs="Times New Roman"/>
          <w:bCs/>
          <w:sz w:val="28"/>
          <w:szCs w:val="28"/>
          <w:lang w:eastAsia="ru-RU"/>
        </w:rPr>
        <w:t>(</w:t>
      </w:r>
      <w:r w:rsidRPr="005F4DBC">
        <w:rPr>
          <w:rFonts w:ascii="Times New Roman" w:eastAsia="Times New Roman" w:hAnsi="Times New Roman" w:cs="Times New Roman"/>
          <w:sz w:val="28"/>
          <w:szCs w:val="28"/>
          <w:lang w:eastAsia="ru-RU"/>
        </w:rPr>
        <w:t>Оренбургск</w:t>
      </w:r>
      <w:r w:rsidR="009200EC">
        <w:rPr>
          <w:rFonts w:ascii="Times New Roman" w:eastAsia="Times New Roman" w:hAnsi="Times New Roman" w:cs="Times New Roman"/>
          <w:sz w:val="28"/>
          <w:szCs w:val="28"/>
          <w:lang w:eastAsia="ru-RU"/>
        </w:rPr>
        <w:t>ая</w:t>
      </w:r>
      <w:r w:rsidRPr="005F4DBC">
        <w:rPr>
          <w:rFonts w:ascii="Times New Roman" w:eastAsia="Times New Roman" w:hAnsi="Times New Roman" w:cs="Times New Roman"/>
          <w:sz w:val="28"/>
          <w:szCs w:val="28"/>
          <w:lang w:eastAsia="ru-RU"/>
        </w:rPr>
        <w:t xml:space="preserve"> област</w:t>
      </w:r>
      <w:r w:rsidR="009200EC">
        <w:rPr>
          <w:rFonts w:ascii="Times New Roman" w:eastAsia="Times New Roman" w:hAnsi="Times New Roman" w:cs="Times New Roman"/>
          <w:sz w:val="28"/>
          <w:szCs w:val="28"/>
          <w:lang w:eastAsia="ru-RU"/>
        </w:rPr>
        <w:t>ь)</w:t>
      </w:r>
      <w:r w:rsidRPr="005F4DBC">
        <w:rPr>
          <w:rFonts w:ascii="Times New Roman" w:eastAsia="Times New Roman" w:hAnsi="Times New Roman" w:cs="Times New Roman"/>
          <w:bCs/>
          <w:sz w:val="28"/>
          <w:szCs w:val="28"/>
          <w:lang w:eastAsia="ru-RU"/>
        </w:rPr>
        <w:t xml:space="preserve">, республиканские соревнования по информационной безопасности «ARCTF 2023» </w:t>
      </w:r>
      <w:r w:rsidR="009200EC">
        <w:rPr>
          <w:rFonts w:ascii="Times New Roman" w:eastAsia="Times New Roman" w:hAnsi="Times New Roman" w:cs="Times New Roman"/>
          <w:bCs/>
          <w:sz w:val="28"/>
          <w:szCs w:val="28"/>
          <w:lang w:eastAsia="ru-RU"/>
        </w:rPr>
        <w:t>(</w:t>
      </w:r>
      <w:r w:rsidRPr="005F4DBC">
        <w:rPr>
          <w:rFonts w:ascii="Times New Roman" w:eastAsia="Times New Roman" w:hAnsi="Times New Roman" w:cs="Times New Roman"/>
          <w:sz w:val="28"/>
          <w:szCs w:val="28"/>
          <w:lang w:eastAsia="ru-RU"/>
        </w:rPr>
        <w:t>Республик</w:t>
      </w:r>
      <w:r w:rsidR="009200EC">
        <w:rPr>
          <w:rFonts w:ascii="Times New Roman" w:eastAsia="Times New Roman" w:hAnsi="Times New Roman" w:cs="Times New Roman"/>
          <w:sz w:val="28"/>
          <w:szCs w:val="28"/>
          <w:lang w:eastAsia="ru-RU"/>
        </w:rPr>
        <w:t>а</w:t>
      </w:r>
      <w:r w:rsidRPr="005F4DBC">
        <w:rPr>
          <w:rFonts w:ascii="Times New Roman" w:eastAsia="Times New Roman" w:hAnsi="Times New Roman" w:cs="Times New Roman"/>
          <w:sz w:val="28"/>
          <w:szCs w:val="28"/>
          <w:lang w:eastAsia="ru-RU"/>
        </w:rPr>
        <w:t xml:space="preserve"> Адыгея</w:t>
      </w:r>
      <w:r w:rsidR="009200EC">
        <w:rPr>
          <w:rFonts w:ascii="Times New Roman" w:eastAsia="Times New Roman" w:hAnsi="Times New Roman" w:cs="Times New Roman"/>
          <w:sz w:val="28"/>
          <w:szCs w:val="28"/>
          <w:lang w:eastAsia="ru-RU"/>
        </w:rPr>
        <w:t>)</w:t>
      </w:r>
      <w:r w:rsidRPr="005F4DBC">
        <w:rPr>
          <w:rFonts w:ascii="Times New Roman" w:eastAsia="Times New Roman" w:hAnsi="Times New Roman" w:cs="Times New Roman"/>
          <w:bCs/>
          <w:sz w:val="28"/>
          <w:szCs w:val="28"/>
          <w:lang w:eastAsia="ru-RU"/>
        </w:rPr>
        <w:t>,</w:t>
      </w:r>
      <w:r w:rsidRPr="005F4DBC">
        <w:rPr>
          <w:rFonts w:ascii="Times New Roman" w:hAnsi="Times New Roman" w:cs="Times New Roman"/>
          <w:sz w:val="28"/>
          <w:szCs w:val="28"/>
        </w:rPr>
        <w:t xml:space="preserve"> </w:t>
      </w:r>
      <w:r w:rsidRPr="005F4DBC">
        <w:rPr>
          <w:rFonts w:ascii="Times New Roman" w:eastAsia="Times New Roman" w:hAnsi="Times New Roman" w:cs="Times New Roman"/>
          <w:bCs/>
          <w:sz w:val="28"/>
          <w:szCs w:val="28"/>
          <w:lang w:eastAsia="ru-RU"/>
        </w:rPr>
        <w:t xml:space="preserve">социальный проект «Киберпаутина» </w:t>
      </w:r>
      <w:r w:rsidR="009200EC">
        <w:rPr>
          <w:rFonts w:ascii="Times New Roman" w:eastAsia="Times New Roman" w:hAnsi="Times New Roman" w:cs="Times New Roman"/>
          <w:bCs/>
          <w:sz w:val="28"/>
          <w:szCs w:val="28"/>
          <w:lang w:eastAsia="ru-RU"/>
        </w:rPr>
        <w:t>(</w:t>
      </w:r>
      <w:r w:rsidRPr="005F4DBC">
        <w:rPr>
          <w:rFonts w:ascii="Times New Roman" w:eastAsia="Times New Roman" w:hAnsi="Times New Roman" w:cs="Times New Roman"/>
          <w:sz w:val="28"/>
          <w:szCs w:val="28"/>
          <w:lang w:eastAsia="ru-RU"/>
        </w:rPr>
        <w:t>Республик</w:t>
      </w:r>
      <w:r w:rsidR="009200EC">
        <w:rPr>
          <w:rFonts w:ascii="Times New Roman" w:eastAsia="Times New Roman" w:hAnsi="Times New Roman" w:cs="Times New Roman"/>
          <w:sz w:val="28"/>
          <w:szCs w:val="28"/>
          <w:lang w:eastAsia="ru-RU"/>
        </w:rPr>
        <w:t>а</w:t>
      </w:r>
      <w:r w:rsidRPr="005F4DBC">
        <w:rPr>
          <w:rFonts w:ascii="Times New Roman" w:eastAsia="Times New Roman" w:hAnsi="Times New Roman" w:cs="Times New Roman"/>
          <w:sz w:val="28"/>
          <w:szCs w:val="28"/>
          <w:lang w:eastAsia="ru-RU"/>
        </w:rPr>
        <w:t xml:space="preserve"> Мордовия</w:t>
      </w:r>
      <w:r w:rsidR="009200EC">
        <w:rPr>
          <w:rFonts w:ascii="Times New Roman" w:eastAsia="Times New Roman" w:hAnsi="Times New Roman" w:cs="Times New Roman"/>
          <w:sz w:val="28"/>
          <w:szCs w:val="28"/>
          <w:lang w:eastAsia="ru-RU"/>
        </w:rPr>
        <w:t>)</w:t>
      </w:r>
      <w:r w:rsidR="009200EC">
        <w:rPr>
          <w:rFonts w:ascii="Times New Roman" w:eastAsia="Times New Roman" w:hAnsi="Times New Roman" w:cs="Times New Roman"/>
          <w:bCs/>
          <w:sz w:val="28"/>
          <w:szCs w:val="28"/>
          <w:lang w:eastAsia="ru-RU"/>
        </w:rPr>
        <w:t xml:space="preserve">, </w:t>
      </w:r>
      <w:r w:rsidRPr="005F4DBC">
        <w:rPr>
          <w:rFonts w:ascii="Times New Roman" w:eastAsia="Times New Roman" w:hAnsi="Times New Roman" w:cs="Times New Roman"/>
          <w:bCs/>
          <w:sz w:val="28"/>
          <w:szCs w:val="28"/>
          <w:lang w:eastAsia="ru-RU"/>
        </w:rPr>
        <w:t xml:space="preserve">региональная научно-практическая студенческая конференция «Безопасность человека </w:t>
      </w:r>
      <w:r w:rsidR="008339E1">
        <w:rPr>
          <w:rFonts w:ascii="Times New Roman" w:eastAsia="Times New Roman" w:hAnsi="Times New Roman" w:cs="Times New Roman"/>
          <w:bCs/>
          <w:sz w:val="28"/>
          <w:szCs w:val="28"/>
          <w:lang w:eastAsia="ru-RU"/>
        </w:rPr>
        <w:br/>
      </w:r>
      <w:r w:rsidRPr="005F4DBC">
        <w:rPr>
          <w:rFonts w:ascii="Times New Roman" w:eastAsia="Times New Roman" w:hAnsi="Times New Roman" w:cs="Times New Roman"/>
          <w:bCs/>
          <w:sz w:val="28"/>
          <w:szCs w:val="28"/>
          <w:lang w:eastAsia="ru-RU"/>
        </w:rPr>
        <w:t xml:space="preserve">в информационном пространстве» </w:t>
      </w:r>
      <w:r w:rsidR="009200EC">
        <w:rPr>
          <w:rFonts w:ascii="Times New Roman" w:eastAsia="Times New Roman" w:hAnsi="Times New Roman" w:cs="Times New Roman"/>
          <w:bCs/>
          <w:sz w:val="28"/>
          <w:szCs w:val="28"/>
          <w:lang w:eastAsia="ru-RU"/>
        </w:rPr>
        <w:t>(</w:t>
      </w:r>
      <w:r w:rsidRPr="005F4DBC">
        <w:rPr>
          <w:rFonts w:ascii="Times New Roman" w:eastAsia="Times New Roman" w:hAnsi="Times New Roman" w:cs="Times New Roman"/>
          <w:sz w:val="28"/>
          <w:szCs w:val="28"/>
          <w:lang w:eastAsia="ru-RU"/>
        </w:rPr>
        <w:t>Томск</w:t>
      </w:r>
      <w:r w:rsidR="009200EC">
        <w:rPr>
          <w:rFonts w:ascii="Times New Roman" w:eastAsia="Times New Roman" w:hAnsi="Times New Roman" w:cs="Times New Roman"/>
          <w:sz w:val="28"/>
          <w:szCs w:val="28"/>
          <w:lang w:eastAsia="ru-RU"/>
        </w:rPr>
        <w:t>ая</w:t>
      </w:r>
      <w:r w:rsidRPr="005F4DBC">
        <w:rPr>
          <w:rFonts w:ascii="Times New Roman" w:eastAsia="Times New Roman" w:hAnsi="Times New Roman" w:cs="Times New Roman"/>
          <w:sz w:val="28"/>
          <w:szCs w:val="28"/>
          <w:lang w:eastAsia="ru-RU"/>
        </w:rPr>
        <w:t xml:space="preserve"> област</w:t>
      </w:r>
      <w:r w:rsidR="009200EC">
        <w:rPr>
          <w:rFonts w:ascii="Times New Roman" w:eastAsia="Times New Roman" w:hAnsi="Times New Roman" w:cs="Times New Roman"/>
          <w:sz w:val="28"/>
          <w:szCs w:val="28"/>
          <w:lang w:eastAsia="ru-RU"/>
        </w:rPr>
        <w:t>ь)</w:t>
      </w:r>
      <w:r w:rsidRPr="005F4DBC">
        <w:rPr>
          <w:rFonts w:ascii="Times New Roman" w:eastAsia="Times New Roman" w:hAnsi="Times New Roman" w:cs="Times New Roman"/>
          <w:bCs/>
          <w:sz w:val="28"/>
          <w:szCs w:val="28"/>
          <w:lang w:eastAsia="ru-RU"/>
        </w:rPr>
        <w:t xml:space="preserve">, фестиваль детско-юношеской журналистики «МЕДИА-КРОСС» </w:t>
      </w:r>
      <w:r w:rsidR="009200EC">
        <w:rPr>
          <w:rFonts w:ascii="Times New Roman" w:eastAsia="Times New Roman" w:hAnsi="Times New Roman" w:cs="Times New Roman"/>
          <w:bCs/>
          <w:sz w:val="28"/>
          <w:szCs w:val="28"/>
          <w:lang w:eastAsia="ru-RU"/>
        </w:rPr>
        <w:t>(</w:t>
      </w:r>
      <w:r w:rsidRPr="005F4DBC">
        <w:rPr>
          <w:rFonts w:ascii="Times New Roman" w:eastAsia="Times New Roman" w:hAnsi="Times New Roman" w:cs="Times New Roman"/>
          <w:sz w:val="28"/>
          <w:szCs w:val="28"/>
          <w:lang w:eastAsia="ru-RU"/>
        </w:rPr>
        <w:t>Ярославск</w:t>
      </w:r>
      <w:r w:rsidR="009200EC">
        <w:rPr>
          <w:rFonts w:ascii="Times New Roman" w:eastAsia="Times New Roman" w:hAnsi="Times New Roman" w:cs="Times New Roman"/>
          <w:sz w:val="28"/>
          <w:szCs w:val="28"/>
          <w:lang w:eastAsia="ru-RU"/>
        </w:rPr>
        <w:t>ая</w:t>
      </w:r>
      <w:r w:rsidRPr="005F4DBC">
        <w:rPr>
          <w:rFonts w:ascii="Times New Roman" w:eastAsia="Times New Roman" w:hAnsi="Times New Roman" w:cs="Times New Roman"/>
          <w:sz w:val="28"/>
          <w:szCs w:val="28"/>
          <w:lang w:eastAsia="ru-RU"/>
        </w:rPr>
        <w:t xml:space="preserve"> област</w:t>
      </w:r>
      <w:r w:rsidR="009200EC">
        <w:rPr>
          <w:rFonts w:ascii="Times New Roman" w:eastAsia="Times New Roman" w:hAnsi="Times New Roman" w:cs="Times New Roman"/>
          <w:sz w:val="28"/>
          <w:szCs w:val="28"/>
          <w:lang w:eastAsia="ru-RU"/>
        </w:rPr>
        <w:t>ь)</w:t>
      </w:r>
      <w:r w:rsidRPr="005F4DBC">
        <w:rPr>
          <w:rFonts w:ascii="Times New Roman" w:eastAsia="Times New Roman" w:hAnsi="Times New Roman" w:cs="Times New Roman"/>
          <w:bCs/>
          <w:sz w:val="28"/>
          <w:szCs w:val="28"/>
          <w:lang w:eastAsia="ru-RU"/>
        </w:rPr>
        <w:t>.</w:t>
      </w:r>
    </w:p>
    <w:p w14:paraId="3062627A" w14:textId="6754743D" w:rsidR="0044498F" w:rsidRPr="005F4DBC" w:rsidRDefault="006E0757" w:rsidP="00D171C2">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Также с</w:t>
      </w:r>
      <w:r w:rsidR="0044498F" w:rsidRPr="005F4DBC">
        <w:rPr>
          <w:rFonts w:ascii="Times New Roman" w:eastAsia="Times New Roman" w:hAnsi="Times New Roman" w:cs="Times New Roman"/>
          <w:bCs/>
          <w:sz w:val="28"/>
          <w:szCs w:val="28"/>
          <w:lang w:eastAsia="ru-RU"/>
        </w:rPr>
        <w:t xml:space="preserve">тоит </w:t>
      </w:r>
      <w:r>
        <w:rPr>
          <w:rFonts w:ascii="Times New Roman" w:eastAsia="Times New Roman" w:hAnsi="Times New Roman" w:cs="Times New Roman"/>
          <w:bCs/>
          <w:sz w:val="28"/>
          <w:szCs w:val="28"/>
          <w:lang w:eastAsia="ru-RU"/>
        </w:rPr>
        <w:t>отметить</w:t>
      </w:r>
      <w:r w:rsidR="0044498F" w:rsidRPr="005F4DBC">
        <w:rPr>
          <w:rFonts w:ascii="Times New Roman" w:eastAsia="Times New Roman" w:hAnsi="Times New Roman" w:cs="Times New Roman"/>
          <w:bCs/>
          <w:sz w:val="28"/>
          <w:szCs w:val="28"/>
          <w:lang w:eastAsia="ru-RU"/>
        </w:rPr>
        <w:t xml:space="preserve"> опыт </w:t>
      </w:r>
      <w:r w:rsidR="0044498F" w:rsidRPr="005F4DBC">
        <w:rPr>
          <w:rFonts w:ascii="Times New Roman" w:eastAsia="Times New Roman" w:hAnsi="Times New Roman" w:cs="Times New Roman"/>
          <w:sz w:val="28"/>
          <w:szCs w:val="28"/>
          <w:lang w:eastAsia="ru-RU"/>
        </w:rPr>
        <w:t>Удмуртской Республики</w:t>
      </w:r>
      <w:r w:rsidR="0044498F" w:rsidRPr="005F4DBC">
        <w:rPr>
          <w:rFonts w:ascii="Times New Roman" w:eastAsia="Times New Roman" w:hAnsi="Times New Roman" w:cs="Times New Roman"/>
          <w:bCs/>
          <w:sz w:val="28"/>
          <w:szCs w:val="28"/>
          <w:lang w:eastAsia="ru-RU"/>
        </w:rPr>
        <w:t xml:space="preserve">, </w:t>
      </w:r>
      <w:r w:rsidR="0044498F" w:rsidRPr="005F4DBC">
        <w:rPr>
          <w:rFonts w:ascii="Times New Roman" w:eastAsia="Times New Roman" w:hAnsi="Times New Roman" w:cs="Times New Roman"/>
          <w:sz w:val="28"/>
          <w:szCs w:val="28"/>
          <w:lang w:eastAsia="ru-RU"/>
        </w:rPr>
        <w:t xml:space="preserve">Рязанской </w:t>
      </w:r>
      <w:r w:rsidR="0044498F" w:rsidRPr="005F4DBC">
        <w:rPr>
          <w:rFonts w:ascii="Times New Roman" w:eastAsia="Times New Roman" w:hAnsi="Times New Roman" w:cs="Times New Roman"/>
          <w:bCs/>
          <w:sz w:val="28"/>
          <w:szCs w:val="28"/>
          <w:lang w:eastAsia="ru-RU"/>
        </w:rPr>
        <w:t xml:space="preserve">и </w:t>
      </w:r>
      <w:r w:rsidR="0044498F" w:rsidRPr="005F4DBC">
        <w:rPr>
          <w:rFonts w:ascii="Times New Roman" w:eastAsia="Times New Roman" w:hAnsi="Times New Roman" w:cs="Times New Roman"/>
          <w:sz w:val="28"/>
          <w:szCs w:val="28"/>
          <w:lang w:eastAsia="ru-RU"/>
        </w:rPr>
        <w:t xml:space="preserve">Ульяновской областей, </w:t>
      </w:r>
      <w:r w:rsidR="0044498F" w:rsidRPr="005F4DBC">
        <w:rPr>
          <w:rFonts w:ascii="Times New Roman" w:eastAsia="Times New Roman" w:hAnsi="Times New Roman" w:cs="Times New Roman"/>
          <w:bCs/>
          <w:sz w:val="28"/>
          <w:szCs w:val="28"/>
          <w:lang w:eastAsia="ru-RU"/>
        </w:rPr>
        <w:t xml:space="preserve">где действуют центры информационной безопасности детей или молодежи, </w:t>
      </w:r>
      <w:r>
        <w:rPr>
          <w:rFonts w:ascii="Times New Roman" w:eastAsia="Times New Roman" w:hAnsi="Times New Roman" w:cs="Times New Roman"/>
          <w:bCs/>
          <w:sz w:val="28"/>
          <w:szCs w:val="28"/>
          <w:lang w:eastAsia="ru-RU"/>
        </w:rPr>
        <w:t xml:space="preserve">и Пермского края, где действует </w:t>
      </w:r>
      <w:r w:rsidR="0044498F" w:rsidRPr="005F4DBC">
        <w:rPr>
          <w:rFonts w:ascii="Times New Roman" w:eastAsia="Times New Roman" w:hAnsi="Times New Roman" w:cs="Times New Roman"/>
          <w:bCs/>
          <w:sz w:val="28"/>
          <w:szCs w:val="28"/>
          <w:lang w:eastAsia="ru-RU"/>
        </w:rPr>
        <w:t xml:space="preserve">отдел информационной безопасности детской </w:t>
      </w:r>
      <w:r w:rsidR="008339E1">
        <w:rPr>
          <w:rFonts w:ascii="Times New Roman" w:eastAsia="Times New Roman" w:hAnsi="Times New Roman" w:cs="Times New Roman"/>
          <w:bCs/>
          <w:sz w:val="28"/>
          <w:szCs w:val="28"/>
          <w:lang w:eastAsia="ru-RU"/>
        </w:rPr>
        <w:br/>
      </w:r>
      <w:r w:rsidR="0044498F" w:rsidRPr="005F4DBC">
        <w:rPr>
          <w:rFonts w:ascii="Times New Roman" w:eastAsia="Times New Roman" w:hAnsi="Times New Roman" w:cs="Times New Roman"/>
          <w:bCs/>
          <w:sz w:val="28"/>
          <w:szCs w:val="28"/>
          <w:lang w:eastAsia="ru-RU"/>
        </w:rPr>
        <w:t>и м</w:t>
      </w:r>
      <w:r>
        <w:rPr>
          <w:rFonts w:ascii="Times New Roman" w:eastAsia="Times New Roman" w:hAnsi="Times New Roman" w:cs="Times New Roman"/>
          <w:bCs/>
          <w:sz w:val="28"/>
          <w:szCs w:val="28"/>
          <w:lang w:eastAsia="ru-RU"/>
        </w:rPr>
        <w:t>олодежной среды в сети Интернет</w:t>
      </w:r>
      <w:r w:rsidR="0044498F" w:rsidRPr="005F4DBC">
        <w:rPr>
          <w:rFonts w:ascii="Times New Roman" w:eastAsia="Times New Roman" w:hAnsi="Times New Roman" w:cs="Times New Roman"/>
          <w:bCs/>
          <w:sz w:val="28"/>
          <w:szCs w:val="28"/>
          <w:lang w:eastAsia="ru-RU"/>
        </w:rPr>
        <w:t>.</w:t>
      </w:r>
      <w:r w:rsidR="0044498F" w:rsidRPr="005F4DBC">
        <w:rPr>
          <w:rFonts w:ascii="Times New Roman" w:hAnsi="Times New Roman" w:cs="Times New Roman"/>
          <w:sz w:val="28"/>
          <w:szCs w:val="28"/>
        </w:rPr>
        <w:t xml:space="preserve"> В </w:t>
      </w:r>
      <w:r w:rsidR="0044498F" w:rsidRPr="005F4DBC">
        <w:rPr>
          <w:rFonts w:ascii="Times New Roman" w:hAnsi="Times New Roman" w:cs="Times New Roman"/>
          <w:bCs/>
          <w:sz w:val="28"/>
          <w:szCs w:val="28"/>
        </w:rPr>
        <w:t>Псковской области</w:t>
      </w:r>
      <w:r w:rsidR="0044498F" w:rsidRPr="005F4DBC">
        <w:rPr>
          <w:rFonts w:ascii="Times New Roman" w:hAnsi="Times New Roman" w:cs="Times New Roman"/>
          <w:sz w:val="28"/>
          <w:szCs w:val="28"/>
        </w:rPr>
        <w:t xml:space="preserve"> </w:t>
      </w:r>
      <w:r w:rsidR="0044498F" w:rsidRPr="005F4DBC">
        <w:rPr>
          <w:rFonts w:ascii="Times New Roman" w:eastAsia="Times New Roman" w:hAnsi="Times New Roman" w:cs="Times New Roman"/>
          <w:bCs/>
          <w:sz w:val="28"/>
          <w:szCs w:val="28"/>
          <w:lang w:eastAsia="ru-RU"/>
        </w:rPr>
        <w:t xml:space="preserve">образована АНО «Центр молодежи и общественных инициатив», в составе которой функционирует центр информационной безопасности, в </w:t>
      </w:r>
      <w:r w:rsidR="0044498F" w:rsidRPr="005F4DBC">
        <w:rPr>
          <w:rFonts w:ascii="Times New Roman" w:eastAsia="Times New Roman" w:hAnsi="Times New Roman" w:cs="Times New Roman"/>
          <w:sz w:val="28"/>
          <w:szCs w:val="28"/>
          <w:lang w:eastAsia="ru-RU"/>
        </w:rPr>
        <w:t>Республике Коми</w:t>
      </w:r>
      <w:r w:rsidR="0044498F" w:rsidRPr="005F4DBC">
        <w:rPr>
          <w:rFonts w:ascii="Times New Roman" w:eastAsia="Times New Roman" w:hAnsi="Times New Roman" w:cs="Times New Roman"/>
          <w:bCs/>
          <w:sz w:val="28"/>
          <w:szCs w:val="28"/>
          <w:lang w:eastAsia="ru-RU"/>
        </w:rPr>
        <w:t xml:space="preserve"> действует региональный центр информационной безопасности детей и молодежи ГАУ РК «РИЦОКО». </w:t>
      </w:r>
      <w:r w:rsidR="008339E1">
        <w:rPr>
          <w:rFonts w:ascii="Times New Roman" w:eastAsia="Times New Roman" w:hAnsi="Times New Roman" w:cs="Times New Roman"/>
          <w:bCs/>
          <w:sz w:val="28"/>
          <w:szCs w:val="28"/>
          <w:lang w:eastAsia="ru-RU"/>
        </w:rPr>
        <w:br/>
      </w:r>
      <w:r w:rsidR="0044498F" w:rsidRPr="005F4DBC">
        <w:rPr>
          <w:rFonts w:ascii="Times New Roman" w:eastAsia="Times New Roman" w:hAnsi="Times New Roman" w:cs="Times New Roman"/>
          <w:bCs/>
          <w:sz w:val="28"/>
          <w:szCs w:val="28"/>
          <w:lang w:eastAsia="ru-RU"/>
        </w:rPr>
        <w:t>В</w:t>
      </w:r>
      <w:r w:rsidR="0044498F" w:rsidRPr="005F4DBC">
        <w:rPr>
          <w:rFonts w:ascii="Times New Roman" w:eastAsia="Times New Roman" w:hAnsi="Times New Roman" w:cs="Times New Roman"/>
          <w:sz w:val="28"/>
          <w:szCs w:val="28"/>
          <w:lang w:eastAsia="ru-RU"/>
        </w:rPr>
        <w:t xml:space="preserve"> Краснодарском крае</w:t>
      </w:r>
      <w:r w:rsidR="0044498F" w:rsidRPr="005F4DBC">
        <w:rPr>
          <w:rFonts w:ascii="Times New Roman" w:eastAsia="Times New Roman" w:hAnsi="Times New Roman" w:cs="Times New Roman"/>
          <w:bCs/>
          <w:sz w:val="28"/>
          <w:szCs w:val="28"/>
          <w:lang w:eastAsia="ru-RU"/>
        </w:rPr>
        <w:t xml:space="preserve"> в 2023 г</w:t>
      </w:r>
      <w:r>
        <w:rPr>
          <w:rFonts w:ascii="Times New Roman" w:eastAsia="Times New Roman" w:hAnsi="Times New Roman" w:cs="Times New Roman"/>
          <w:bCs/>
          <w:sz w:val="28"/>
          <w:szCs w:val="28"/>
          <w:lang w:eastAsia="ru-RU"/>
        </w:rPr>
        <w:t>.</w:t>
      </w:r>
      <w:r w:rsidR="0044498F" w:rsidRPr="005F4DBC">
        <w:rPr>
          <w:rFonts w:ascii="Times New Roman" w:eastAsia="Times New Roman" w:hAnsi="Times New Roman" w:cs="Times New Roman"/>
          <w:bCs/>
          <w:sz w:val="28"/>
          <w:szCs w:val="28"/>
          <w:lang w:eastAsia="ru-RU"/>
        </w:rPr>
        <w:t xml:space="preserve"> при участии Национального центра помощи пропавшим и пострадавшим детям и Лиги безопасного Интернета была открыта первая в стране Школа Медиаграмотности для детей и взрослых. </w:t>
      </w:r>
    </w:p>
    <w:p w14:paraId="7CF9AFC0" w14:textId="41C1A859" w:rsidR="006E0757" w:rsidRDefault="0044498F" w:rsidP="00D171C2">
      <w:pPr>
        <w:spacing w:after="0" w:line="264" w:lineRule="auto"/>
        <w:ind w:firstLine="709"/>
        <w:jc w:val="both"/>
        <w:rPr>
          <w:rFonts w:ascii="Times New Roman" w:eastAsia="Times New Roman" w:hAnsi="Times New Roman" w:cs="Times New Roman"/>
          <w:bCs/>
          <w:sz w:val="28"/>
          <w:szCs w:val="28"/>
          <w:lang w:eastAsia="ru-RU"/>
        </w:rPr>
      </w:pPr>
      <w:r w:rsidRPr="005F4DBC">
        <w:rPr>
          <w:rFonts w:ascii="Times New Roman" w:eastAsia="Times New Roman" w:hAnsi="Times New Roman" w:cs="Times New Roman"/>
          <w:bCs/>
          <w:sz w:val="28"/>
          <w:szCs w:val="28"/>
          <w:lang w:eastAsia="ru-RU"/>
        </w:rPr>
        <w:t xml:space="preserve">Во всех субъектах Российской Федерации проводится работа по освещению </w:t>
      </w:r>
      <w:r w:rsidR="008339E1">
        <w:rPr>
          <w:rFonts w:ascii="Times New Roman" w:eastAsia="Times New Roman" w:hAnsi="Times New Roman" w:cs="Times New Roman"/>
          <w:bCs/>
          <w:sz w:val="28"/>
          <w:szCs w:val="28"/>
          <w:lang w:eastAsia="ru-RU"/>
        </w:rPr>
        <w:br/>
      </w:r>
      <w:r w:rsidRPr="005F4DBC">
        <w:rPr>
          <w:rFonts w:ascii="Times New Roman" w:eastAsia="Times New Roman" w:hAnsi="Times New Roman" w:cs="Times New Roman"/>
          <w:bCs/>
          <w:sz w:val="28"/>
          <w:szCs w:val="28"/>
          <w:lang w:eastAsia="ru-RU"/>
        </w:rPr>
        <w:t xml:space="preserve">в </w:t>
      </w:r>
      <w:r w:rsidR="006E0757">
        <w:rPr>
          <w:rFonts w:ascii="Times New Roman" w:eastAsia="Times New Roman" w:hAnsi="Times New Roman" w:cs="Times New Roman"/>
          <w:bCs/>
          <w:sz w:val="28"/>
          <w:szCs w:val="28"/>
          <w:lang w:eastAsia="ru-RU"/>
        </w:rPr>
        <w:t>СМИ</w:t>
      </w:r>
      <w:r w:rsidRPr="005F4DBC">
        <w:rPr>
          <w:rFonts w:ascii="Times New Roman" w:eastAsia="Times New Roman" w:hAnsi="Times New Roman" w:cs="Times New Roman"/>
          <w:bCs/>
          <w:sz w:val="28"/>
          <w:szCs w:val="28"/>
          <w:lang w:eastAsia="ru-RU"/>
        </w:rPr>
        <w:t xml:space="preserve">, сети Интернет, мессенджерах актуальных вопросов информационной безопасности детей, направленных на повышение медиаграмотности детей и их родителей (законных представителей), специалистов учреждений и организаций, работающих с детьми в области цифровой грамотности и информационной безопасности, однако особенно стоит выделить </w:t>
      </w:r>
      <w:r w:rsidR="006E0757" w:rsidRPr="005F4DBC">
        <w:rPr>
          <w:rFonts w:ascii="Times New Roman" w:eastAsia="Times New Roman" w:hAnsi="Times New Roman" w:cs="Times New Roman"/>
          <w:sz w:val="28"/>
          <w:szCs w:val="28"/>
          <w:lang w:eastAsia="ru-RU"/>
        </w:rPr>
        <w:t>Хабаровский край</w:t>
      </w:r>
      <w:r w:rsidR="006E0757">
        <w:rPr>
          <w:rFonts w:ascii="Times New Roman" w:eastAsia="Times New Roman" w:hAnsi="Times New Roman" w:cs="Times New Roman"/>
          <w:sz w:val="28"/>
          <w:szCs w:val="28"/>
          <w:lang w:eastAsia="ru-RU"/>
        </w:rPr>
        <w:t xml:space="preserve">, </w:t>
      </w:r>
      <w:r w:rsidRPr="005F4DBC">
        <w:rPr>
          <w:rFonts w:ascii="Times New Roman" w:eastAsia="Times New Roman" w:hAnsi="Times New Roman" w:cs="Times New Roman"/>
          <w:sz w:val="28"/>
          <w:szCs w:val="28"/>
          <w:lang w:eastAsia="ru-RU"/>
        </w:rPr>
        <w:t>Вологодскую</w:t>
      </w:r>
      <w:r w:rsidRPr="005F4DBC">
        <w:rPr>
          <w:rFonts w:ascii="Times New Roman" w:eastAsia="Times New Roman" w:hAnsi="Times New Roman" w:cs="Times New Roman"/>
          <w:bCs/>
          <w:sz w:val="28"/>
          <w:szCs w:val="28"/>
          <w:lang w:eastAsia="ru-RU"/>
        </w:rPr>
        <w:t xml:space="preserve"> </w:t>
      </w:r>
      <w:r w:rsidR="008339E1">
        <w:rPr>
          <w:rFonts w:ascii="Times New Roman" w:eastAsia="Times New Roman" w:hAnsi="Times New Roman" w:cs="Times New Roman"/>
          <w:bCs/>
          <w:sz w:val="28"/>
          <w:szCs w:val="28"/>
          <w:lang w:eastAsia="ru-RU"/>
        </w:rPr>
        <w:br/>
      </w:r>
      <w:r w:rsidRPr="005F4DBC">
        <w:rPr>
          <w:rFonts w:ascii="Times New Roman" w:eastAsia="Times New Roman" w:hAnsi="Times New Roman" w:cs="Times New Roman"/>
          <w:bCs/>
          <w:sz w:val="28"/>
          <w:szCs w:val="28"/>
          <w:lang w:eastAsia="ru-RU"/>
        </w:rPr>
        <w:t xml:space="preserve">и </w:t>
      </w:r>
      <w:r w:rsidR="006E0757">
        <w:rPr>
          <w:rFonts w:ascii="Times New Roman" w:eastAsia="Times New Roman" w:hAnsi="Times New Roman" w:cs="Times New Roman"/>
          <w:sz w:val="28"/>
          <w:szCs w:val="28"/>
          <w:lang w:eastAsia="ru-RU"/>
        </w:rPr>
        <w:t>Псковскую области</w:t>
      </w:r>
      <w:r w:rsidRPr="005F4DBC">
        <w:rPr>
          <w:rFonts w:ascii="Times New Roman" w:eastAsia="Times New Roman" w:hAnsi="Times New Roman" w:cs="Times New Roman"/>
          <w:bCs/>
          <w:sz w:val="28"/>
          <w:szCs w:val="28"/>
          <w:lang w:eastAsia="ru-RU"/>
        </w:rPr>
        <w:t xml:space="preserve">. </w:t>
      </w:r>
    </w:p>
    <w:p w14:paraId="79800805" w14:textId="449D0B25" w:rsidR="006E0757" w:rsidRDefault="0044498F" w:rsidP="006E0757">
      <w:pPr>
        <w:spacing w:after="0" w:line="264" w:lineRule="auto"/>
        <w:ind w:firstLine="709"/>
        <w:jc w:val="both"/>
        <w:rPr>
          <w:rFonts w:ascii="Times New Roman" w:eastAsia="Times New Roman" w:hAnsi="Times New Roman" w:cs="Times New Roman"/>
          <w:bCs/>
          <w:sz w:val="28"/>
          <w:szCs w:val="28"/>
          <w:lang w:eastAsia="ru-RU"/>
        </w:rPr>
      </w:pPr>
      <w:r w:rsidRPr="005F4DBC">
        <w:rPr>
          <w:rFonts w:ascii="Times New Roman" w:eastAsia="Times New Roman" w:hAnsi="Times New Roman" w:cs="Times New Roman"/>
          <w:bCs/>
          <w:sz w:val="28"/>
          <w:szCs w:val="28"/>
          <w:lang w:eastAsia="ru-RU"/>
        </w:rPr>
        <w:t>В Вологодской области в 2023 г</w:t>
      </w:r>
      <w:r w:rsidR="006E0757">
        <w:rPr>
          <w:rFonts w:ascii="Times New Roman" w:eastAsia="Times New Roman" w:hAnsi="Times New Roman" w:cs="Times New Roman"/>
          <w:bCs/>
          <w:sz w:val="28"/>
          <w:szCs w:val="28"/>
          <w:lang w:eastAsia="ru-RU"/>
        </w:rPr>
        <w:t>.</w:t>
      </w:r>
      <w:r w:rsidRPr="005F4DBC">
        <w:rPr>
          <w:rFonts w:ascii="Times New Roman" w:eastAsia="Times New Roman" w:hAnsi="Times New Roman" w:cs="Times New Roman"/>
          <w:bCs/>
          <w:sz w:val="28"/>
          <w:szCs w:val="28"/>
          <w:lang w:eastAsia="ru-RU"/>
        </w:rPr>
        <w:t xml:space="preserve"> по теме информационной безопасности детей в СМИ, сети Интернет и социальных сетях б</w:t>
      </w:r>
      <w:r w:rsidR="006E0757">
        <w:rPr>
          <w:rFonts w:ascii="Times New Roman" w:eastAsia="Times New Roman" w:hAnsi="Times New Roman" w:cs="Times New Roman"/>
          <w:bCs/>
          <w:sz w:val="28"/>
          <w:szCs w:val="28"/>
          <w:lang w:eastAsia="ru-RU"/>
        </w:rPr>
        <w:t>ыло размещено 2</w:t>
      </w:r>
      <w:r w:rsidR="008339E1">
        <w:rPr>
          <w:rFonts w:ascii="Times New Roman" w:eastAsia="Times New Roman" w:hAnsi="Times New Roman" w:cs="Times New Roman"/>
          <w:bCs/>
          <w:sz w:val="28"/>
          <w:szCs w:val="28"/>
          <w:lang w:eastAsia="ru-RU"/>
        </w:rPr>
        <w:t>,</w:t>
      </w:r>
      <w:r w:rsidR="006E0757">
        <w:rPr>
          <w:rFonts w:ascii="Times New Roman" w:eastAsia="Times New Roman" w:hAnsi="Times New Roman" w:cs="Times New Roman"/>
          <w:bCs/>
          <w:sz w:val="28"/>
          <w:szCs w:val="28"/>
          <w:lang w:eastAsia="ru-RU"/>
        </w:rPr>
        <w:t>4</w:t>
      </w:r>
      <w:r w:rsidR="008339E1">
        <w:rPr>
          <w:rFonts w:ascii="Times New Roman" w:eastAsia="Times New Roman" w:hAnsi="Times New Roman" w:cs="Times New Roman"/>
          <w:bCs/>
          <w:sz w:val="28"/>
          <w:szCs w:val="28"/>
          <w:lang w:eastAsia="ru-RU"/>
        </w:rPr>
        <w:t xml:space="preserve"> тыс.</w:t>
      </w:r>
      <w:r w:rsidR="006E0757">
        <w:rPr>
          <w:rFonts w:ascii="Times New Roman" w:eastAsia="Times New Roman" w:hAnsi="Times New Roman" w:cs="Times New Roman"/>
          <w:bCs/>
          <w:sz w:val="28"/>
          <w:szCs w:val="28"/>
          <w:lang w:eastAsia="ru-RU"/>
        </w:rPr>
        <w:t xml:space="preserve"> материалов, </w:t>
      </w:r>
      <w:r w:rsidR="008339E1">
        <w:rPr>
          <w:rFonts w:ascii="Times New Roman" w:eastAsia="Times New Roman" w:hAnsi="Times New Roman" w:cs="Times New Roman"/>
          <w:bCs/>
          <w:sz w:val="28"/>
          <w:szCs w:val="28"/>
          <w:lang w:eastAsia="ru-RU"/>
        </w:rPr>
        <w:br/>
      </w:r>
      <w:r w:rsidR="006E0757">
        <w:rPr>
          <w:rFonts w:ascii="Times New Roman" w:eastAsia="Times New Roman" w:hAnsi="Times New Roman" w:cs="Times New Roman"/>
          <w:bCs/>
          <w:sz w:val="28"/>
          <w:szCs w:val="28"/>
          <w:lang w:eastAsia="ru-RU"/>
        </w:rPr>
        <w:t>в Хабаровском крае – более 1,5 тыс. материалов.</w:t>
      </w:r>
    </w:p>
    <w:p w14:paraId="4F8EDF04" w14:textId="300BBD05" w:rsidR="0044498F" w:rsidRPr="005F4DBC" w:rsidRDefault="0044498F" w:rsidP="006E0757">
      <w:pPr>
        <w:spacing w:after="0" w:line="264" w:lineRule="auto"/>
        <w:ind w:firstLine="709"/>
        <w:jc w:val="both"/>
        <w:rPr>
          <w:rFonts w:ascii="Times New Roman" w:eastAsia="Times New Roman" w:hAnsi="Times New Roman" w:cs="Times New Roman"/>
          <w:bCs/>
          <w:sz w:val="28"/>
          <w:szCs w:val="28"/>
          <w:lang w:eastAsia="ru-RU"/>
        </w:rPr>
      </w:pPr>
      <w:r w:rsidRPr="005F4DBC">
        <w:rPr>
          <w:rFonts w:ascii="Times New Roman" w:eastAsia="Times New Roman" w:hAnsi="Times New Roman" w:cs="Times New Roman"/>
          <w:bCs/>
          <w:sz w:val="28"/>
          <w:szCs w:val="28"/>
          <w:lang w:eastAsia="ru-RU"/>
        </w:rPr>
        <w:t xml:space="preserve">Правительством Псковской области предоставлен грант средствам массовой информации по теме просвещения в области информационной безопасности детей, </w:t>
      </w:r>
      <w:r w:rsidR="008339E1">
        <w:rPr>
          <w:rFonts w:ascii="Times New Roman" w:eastAsia="Times New Roman" w:hAnsi="Times New Roman" w:cs="Times New Roman"/>
          <w:bCs/>
          <w:sz w:val="28"/>
          <w:szCs w:val="28"/>
          <w:lang w:eastAsia="ru-RU"/>
        </w:rPr>
        <w:br/>
      </w:r>
      <w:r w:rsidRPr="005F4DBC">
        <w:rPr>
          <w:rFonts w:ascii="Times New Roman" w:eastAsia="Times New Roman" w:hAnsi="Times New Roman" w:cs="Times New Roman"/>
          <w:bCs/>
          <w:sz w:val="28"/>
          <w:szCs w:val="28"/>
          <w:lang w:eastAsia="ru-RU"/>
        </w:rPr>
        <w:t xml:space="preserve">в рамках которого было предусмотрено изготовление и размещение телепрограмм </w:t>
      </w:r>
      <w:r w:rsidR="008339E1">
        <w:rPr>
          <w:rFonts w:ascii="Times New Roman" w:eastAsia="Times New Roman" w:hAnsi="Times New Roman" w:cs="Times New Roman"/>
          <w:bCs/>
          <w:sz w:val="28"/>
          <w:szCs w:val="28"/>
          <w:lang w:eastAsia="ru-RU"/>
        </w:rPr>
        <w:br/>
      </w:r>
      <w:r w:rsidRPr="005F4DBC">
        <w:rPr>
          <w:rFonts w:ascii="Times New Roman" w:eastAsia="Times New Roman" w:hAnsi="Times New Roman" w:cs="Times New Roman"/>
          <w:bCs/>
          <w:sz w:val="28"/>
          <w:szCs w:val="28"/>
          <w:lang w:eastAsia="ru-RU"/>
        </w:rPr>
        <w:t>в региональном эфире телеканала «Россия-24»: в ток-шоу «Дети онлайн» обсуждались темы</w:t>
      </w:r>
      <w:r w:rsidR="006E0757">
        <w:rPr>
          <w:rFonts w:ascii="Times New Roman" w:eastAsia="Times New Roman" w:hAnsi="Times New Roman" w:cs="Times New Roman"/>
          <w:bCs/>
          <w:sz w:val="28"/>
          <w:szCs w:val="28"/>
          <w:lang w:eastAsia="ru-RU"/>
        </w:rPr>
        <w:t>:</w:t>
      </w:r>
      <w:r w:rsidRPr="005F4DBC">
        <w:rPr>
          <w:rFonts w:ascii="Times New Roman" w:eastAsia="Times New Roman" w:hAnsi="Times New Roman" w:cs="Times New Roman"/>
          <w:bCs/>
          <w:sz w:val="28"/>
          <w:szCs w:val="28"/>
          <w:lang w:eastAsia="ru-RU"/>
        </w:rPr>
        <w:t xml:space="preserve"> </w:t>
      </w:r>
      <w:r w:rsidR="006E0757" w:rsidRPr="005F4DBC">
        <w:rPr>
          <w:rFonts w:ascii="Times New Roman" w:eastAsia="Times New Roman" w:hAnsi="Times New Roman" w:cs="Times New Roman"/>
          <w:bCs/>
          <w:sz w:val="28"/>
          <w:szCs w:val="28"/>
          <w:lang w:eastAsia="ru-RU"/>
        </w:rPr>
        <w:t xml:space="preserve">«Запрет смартфонов в школах» (эфир </w:t>
      </w:r>
      <w:r w:rsidR="006E0757">
        <w:rPr>
          <w:rFonts w:ascii="Times New Roman" w:eastAsia="Times New Roman" w:hAnsi="Times New Roman" w:cs="Times New Roman"/>
          <w:bCs/>
          <w:sz w:val="28"/>
          <w:szCs w:val="28"/>
          <w:lang w:eastAsia="ru-RU"/>
        </w:rPr>
        <w:t xml:space="preserve">от 6 декабря </w:t>
      </w:r>
      <w:r w:rsidR="006E0757" w:rsidRPr="005F4DBC">
        <w:rPr>
          <w:rFonts w:ascii="Times New Roman" w:eastAsia="Times New Roman" w:hAnsi="Times New Roman" w:cs="Times New Roman"/>
          <w:bCs/>
          <w:sz w:val="28"/>
          <w:szCs w:val="28"/>
          <w:lang w:eastAsia="ru-RU"/>
        </w:rPr>
        <w:t>2023</w:t>
      </w:r>
      <w:r w:rsidR="006E0757">
        <w:rPr>
          <w:rFonts w:ascii="Times New Roman" w:eastAsia="Times New Roman" w:hAnsi="Times New Roman" w:cs="Times New Roman"/>
          <w:bCs/>
          <w:sz w:val="28"/>
          <w:szCs w:val="28"/>
          <w:lang w:eastAsia="ru-RU"/>
        </w:rPr>
        <w:t xml:space="preserve"> г.</w:t>
      </w:r>
      <w:r w:rsidR="006E0757" w:rsidRPr="005F4DBC">
        <w:rPr>
          <w:rFonts w:ascii="Times New Roman" w:eastAsia="Times New Roman" w:hAnsi="Times New Roman" w:cs="Times New Roman"/>
          <w:bCs/>
          <w:sz w:val="28"/>
          <w:szCs w:val="28"/>
          <w:lang w:eastAsia="ru-RU"/>
        </w:rPr>
        <w:t>)</w:t>
      </w:r>
      <w:r w:rsidR="006E0757">
        <w:rPr>
          <w:rFonts w:ascii="Times New Roman" w:eastAsia="Times New Roman" w:hAnsi="Times New Roman" w:cs="Times New Roman"/>
          <w:bCs/>
          <w:sz w:val="28"/>
          <w:szCs w:val="28"/>
          <w:lang w:eastAsia="ru-RU"/>
        </w:rPr>
        <w:t xml:space="preserve">, </w:t>
      </w:r>
      <w:r w:rsidR="006E0757" w:rsidRPr="005F4DBC">
        <w:rPr>
          <w:rFonts w:ascii="Times New Roman" w:eastAsia="Times New Roman" w:hAnsi="Times New Roman" w:cs="Times New Roman"/>
          <w:bCs/>
          <w:sz w:val="28"/>
          <w:szCs w:val="28"/>
          <w:lang w:eastAsia="ru-RU"/>
        </w:rPr>
        <w:lastRenderedPageBreak/>
        <w:t xml:space="preserve">«Цифровая гигиена и новые угрозы кибербезопасности детей» (эфир </w:t>
      </w:r>
      <w:r w:rsidR="006E0757">
        <w:rPr>
          <w:rFonts w:ascii="Times New Roman" w:eastAsia="Times New Roman" w:hAnsi="Times New Roman" w:cs="Times New Roman"/>
          <w:bCs/>
          <w:sz w:val="28"/>
          <w:szCs w:val="28"/>
          <w:lang w:eastAsia="ru-RU"/>
        </w:rPr>
        <w:t xml:space="preserve">от </w:t>
      </w:r>
      <w:r w:rsidR="006E0757" w:rsidRPr="005F4DBC">
        <w:rPr>
          <w:rFonts w:ascii="Times New Roman" w:eastAsia="Times New Roman" w:hAnsi="Times New Roman" w:cs="Times New Roman"/>
          <w:bCs/>
          <w:sz w:val="28"/>
          <w:szCs w:val="28"/>
          <w:lang w:eastAsia="ru-RU"/>
        </w:rPr>
        <w:t>12</w:t>
      </w:r>
      <w:r w:rsidR="006E0757">
        <w:rPr>
          <w:rFonts w:ascii="Times New Roman" w:eastAsia="Times New Roman" w:hAnsi="Times New Roman" w:cs="Times New Roman"/>
          <w:bCs/>
          <w:sz w:val="28"/>
          <w:szCs w:val="28"/>
          <w:lang w:eastAsia="ru-RU"/>
        </w:rPr>
        <w:t xml:space="preserve"> декабря </w:t>
      </w:r>
      <w:r w:rsidR="006E0757" w:rsidRPr="005F4DBC">
        <w:rPr>
          <w:rFonts w:ascii="Times New Roman" w:eastAsia="Times New Roman" w:hAnsi="Times New Roman" w:cs="Times New Roman"/>
          <w:bCs/>
          <w:sz w:val="28"/>
          <w:szCs w:val="28"/>
          <w:lang w:eastAsia="ru-RU"/>
        </w:rPr>
        <w:t>2023</w:t>
      </w:r>
      <w:r w:rsidR="006E0757">
        <w:rPr>
          <w:rFonts w:ascii="Times New Roman" w:eastAsia="Times New Roman" w:hAnsi="Times New Roman" w:cs="Times New Roman"/>
          <w:bCs/>
          <w:sz w:val="28"/>
          <w:szCs w:val="28"/>
          <w:lang w:eastAsia="ru-RU"/>
        </w:rPr>
        <w:t xml:space="preserve"> г.</w:t>
      </w:r>
      <w:r w:rsidR="006E0757" w:rsidRPr="005F4DBC">
        <w:rPr>
          <w:rFonts w:ascii="Times New Roman" w:eastAsia="Times New Roman" w:hAnsi="Times New Roman" w:cs="Times New Roman"/>
          <w:bCs/>
          <w:sz w:val="28"/>
          <w:szCs w:val="28"/>
          <w:lang w:eastAsia="ru-RU"/>
        </w:rPr>
        <w:t>)</w:t>
      </w:r>
      <w:r w:rsidR="006E0757">
        <w:rPr>
          <w:rFonts w:ascii="Times New Roman" w:eastAsia="Times New Roman" w:hAnsi="Times New Roman" w:cs="Times New Roman"/>
          <w:bCs/>
          <w:sz w:val="28"/>
          <w:szCs w:val="28"/>
          <w:lang w:eastAsia="ru-RU"/>
        </w:rPr>
        <w:t>,</w:t>
      </w:r>
      <w:r w:rsidR="006E0757" w:rsidRPr="005F4DBC">
        <w:rPr>
          <w:rFonts w:ascii="Times New Roman" w:eastAsia="Times New Roman" w:hAnsi="Times New Roman" w:cs="Times New Roman"/>
          <w:bCs/>
          <w:sz w:val="28"/>
          <w:szCs w:val="28"/>
          <w:lang w:eastAsia="ru-RU"/>
        </w:rPr>
        <w:t xml:space="preserve"> </w:t>
      </w:r>
      <w:r w:rsidRPr="005F4DBC">
        <w:rPr>
          <w:rFonts w:ascii="Times New Roman" w:eastAsia="Times New Roman" w:hAnsi="Times New Roman" w:cs="Times New Roman"/>
          <w:bCs/>
          <w:sz w:val="28"/>
          <w:szCs w:val="28"/>
          <w:lang w:eastAsia="ru-RU"/>
        </w:rPr>
        <w:t xml:space="preserve">«Какие видеоролики можно смотреть детям?» (эфир </w:t>
      </w:r>
      <w:r w:rsidR="006E0757">
        <w:rPr>
          <w:rFonts w:ascii="Times New Roman" w:eastAsia="Times New Roman" w:hAnsi="Times New Roman" w:cs="Times New Roman"/>
          <w:bCs/>
          <w:sz w:val="28"/>
          <w:szCs w:val="28"/>
          <w:lang w:eastAsia="ru-RU"/>
        </w:rPr>
        <w:t xml:space="preserve">от 20 декабря </w:t>
      </w:r>
      <w:r w:rsidRPr="005F4DBC">
        <w:rPr>
          <w:rFonts w:ascii="Times New Roman" w:eastAsia="Times New Roman" w:hAnsi="Times New Roman" w:cs="Times New Roman"/>
          <w:bCs/>
          <w:sz w:val="28"/>
          <w:szCs w:val="28"/>
          <w:lang w:eastAsia="ru-RU"/>
        </w:rPr>
        <w:t>2023</w:t>
      </w:r>
      <w:r w:rsidR="006E0757">
        <w:rPr>
          <w:rFonts w:ascii="Times New Roman" w:eastAsia="Times New Roman" w:hAnsi="Times New Roman" w:cs="Times New Roman"/>
          <w:bCs/>
          <w:sz w:val="28"/>
          <w:szCs w:val="28"/>
          <w:lang w:eastAsia="ru-RU"/>
        </w:rPr>
        <w:t xml:space="preserve"> г.).</w:t>
      </w:r>
    </w:p>
    <w:p w14:paraId="6D1D59E3" w14:textId="4D5F408F" w:rsidR="002737E2" w:rsidRDefault="002737E2" w:rsidP="0076566B">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w:t>
      </w:r>
      <w:r w:rsidR="0044498F" w:rsidRPr="005F4DBC">
        <w:rPr>
          <w:rFonts w:ascii="Times New Roman" w:eastAsia="Times New Roman" w:hAnsi="Times New Roman" w:cs="Times New Roman"/>
          <w:bCs/>
          <w:sz w:val="28"/>
          <w:szCs w:val="28"/>
          <w:lang w:eastAsia="ru-RU"/>
        </w:rPr>
        <w:t xml:space="preserve">ктивно проводится работа по внедрению позитивного контента для детей и молодежи. В данном направлении стоит выделить </w:t>
      </w:r>
      <w:r w:rsidR="0044498F" w:rsidRPr="005F4DBC">
        <w:rPr>
          <w:rFonts w:ascii="Times New Roman" w:eastAsia="Times New Roman" w:hAnsi="Times New Roman" w:cs="Times New Roman"/>
          <w:sz w:val="28"/>
          <w:szCs w:val="28"/>
          <w:lang w:eastAsia="ru-RU"/>
        </w:rPr>
        <w:t>Амурскую область</w:t>
      </w:r>
      <w:r w:rsidR="0044498F" w:rsidRPr="005F4DBC">
        <w:rPr>
          <w:rFonts w:ascii="Times New Roman" w:eastAsia="Times New Roman" w:hAnsi="Times New Roman" w:cs="Times New Roman"/>
          <w:bCs/>
          <w:sz w:val="28"/>
          <w:szCs w:val="28"/>
          <w:lang w:eastAsia="ru-RU"/>
        </w:rPr>
        <w:t xml:space="preserve">, где лидером территориального отделения «Движения первых» создан молодежный телеграмм-канал с позитивным контентом (https://t.me/leonchapp), </w:t>
      </w:r>
      <w:r w:rsidR="0044498F" w:rsidRPr="005F4DBC">
        <w:rPr>
          <w:rFonts w:ascii="Times New Roman" w:eastAsia="Times New Roman" w:hAnsi="Times New Roman" w:cs="Times New Roman"/>
          <w:sz w:val="28"/>
          <w:szCs w:val="28"/>
          <w:lang w:eastAsia="ru-RU"/>
        </w:rPr>
        <w:t>Калужскую область</w:t>
      </w:r>
      <w:r w:rsidR="0044498F" w:rsidRPr="005F4DBC">
        <w:rPr>
          <w:rFonts w:ascii="Times New Roman" w:eastAsia="Times New Roman" w:hAnsi="Times New Roman" w:cs="Times New Roman"/>
          <w:bCs/>
          <w:sz w:val="28"/>
          <w:szCs w:val="28"/>
          <w:lang w:eastAsia="ru-RU"/>
        </w:rPr>
        <w:t xml:space="preserve">, где еженедельно на телеканале «Ника» выходит детско-юношеская программа «Клен ТВ», в которой в числе других освещаются вопросы информационной безопасности, </w:t>
      </w:r>
      <w:r w:rsidR="0044498F" w:rsidRPr="005F4DBC">
        <w:rPr>
          <w:rFonts w:ascii="Times New Roman" w:eastAsia="Times New Roman" w:hAnsi="Times New Roman" w:cs="Times New Roman"/>
          <w:sz w:val="28"/>
          <w:szCs w:val="28"/>
          <w:lang w:eastAsia="ru-RU"/>
        </w:rPr>
        <w:t>Липецкую область</w:t>
      </w:r>
      <w:r w:rsidR="0044498F" w:rsidRPr="005F4DBC">
        <w:rPr>
          <w:rFonts w:ascii="Times New Roman" w:eastAsia="Times New Roman" w:hAnsi="Times New Roman" w:cs="Times New Roman"/>
          <w:bCs/>
          <w:sz w:val="28"/>
          <w:szCs w:val="28"/>
          <w:lang w:eastAsia="ru-RU"/>
        </w:rPr>
        <w:t xml:space="preserve">, где успешно функционируют региональные детские СМИ, </w:t>
      </w:r>
      <w:r w:rsidR="008339E1">
        <w:rPr>
          <w:rFonts w:ascii="Times New Roman" w:eastAsia="Times New Roman" w:hAnsi="Times New Roman" w:cs="Times New Roman"/>
          <w:bCs/>
          <w:sz w:val="28"/>
          <w:szCs w:val="28"/>
          <w:lang w:eastAsia="ru-RU"/>
        </w:rPr>
        <w:br/>
      </w:r>
      <w:r w:rsidR="0044498F" w:rsidRPr="005F4DBC">
        <w:rPr>
          <w:rFonts w:ascii="Times New Roman" w:eastAsia="Times New Roman" w:hAnsi="Times New Roman" w:cs="Times New Roman"/>
          <w:bCs/>
          <w:sz w:val="28"/>
          <w:szCs w:val="28"/>
          <w:lang w:eastAsia="ru-RU"/>
        </w:rPr>
        <w:t xml:space="preserve">в которых задействованы дети (журнал «Золотой ключик», молодежный медиацентр «PRO ПРЕССА 48», онлайн-журнал «Еж», программа «Капельки», подростково-молодежная программа «Егоркин борщ»), </w:t>
      </w:r>
      <w:r w:rsidR="0044498F" w:rsidRPr="005F4DBC">
        <w:rPr>
          <w:rFonts w:ascii="Times New Roman" w:eastAsia="Times New Roman" w:hAnsi="Times New Roman" w:cs="Times New Roman"/>
          <w:sz w:val="28"/>
          <w:szCs w:val="28"/>
          <w:lang w:eastAsia="ru-RU"/>
        </w:rPr>
        <w:t>Республику Карелию</w:t>
      </w:r>
      <w:r w:rsidR="0044498F" w:rsidRPr="005F4DBC">
        <w:rPr>
          <w:rFonts w:ascii="Times New Roman" w:eastAsia="Times New Roman" w:hAnsi="Times New Roman" w:cs="Times New Roman"/>
          <w:bCs/>
          <w:sz w:val="28"/>
          <w:szCs w:val="28"/>
          <w:lang w:eastAsia="ru-RU"/>
        </w:rPr>
        <w:t xml:space="preserve"> (Республиканская газета детей и подростков «Моя газета+», студенческое объединение «Молодежный инфоресурс «Морошка»), </w:t>
      </w:r>
      <w:r w:rsidR="0044498F" w:rsidRPr="005F4DBC">
        <w:rPr>
          <w:rFonts w:ascii="Times New Roman" w:eastAsia="Times New Roman" w:hAnsi="Times New Roman" w:cs="Times New Roman"/>
          <w:sz w:val="28"/>
          <w:szCs w:val="28"/>
          <w:lang w:eastAsia="ru-RU"/>
        </w:rPr>
        <w:t>Удмуртскую Республику</w:t>
      </w:r>
      <w:r w:rsidR="0044498F" w:rsidRPr="005F4DBC">
        <w:rPr>
          <w:rFonts w:ascii="Times New Roman" w:eastAsia="Times New Roman" w:hAnsi="Times New Roman" w:cs="Times New Roman"/>
          <w:bCs/>
          <w:sz w:val="28"/>
          <w:szCs w:val="28"/>
          <w:lang w:eastAsia="ru-RU"/>
        </w:rPr>
        <w:t xml:space="preserve"> (фестиваль-конкурс социальных театров «Равный-равному») и </w:t>
      </w:r>
      <w:r w:rsidR="0044498F" w:rsidRPr="005F4DBC">
        <w:rPr>
          <w:rFonts w:ascii="Times New Roman" w:eastAsia="Times New Roman" w:hAnsi="Times New Roman" w:cs="Times New Roman"/>
          <w:sz w:val="28"/>
          <w:szCs w:val="28"/>
          <w:lang w:eastAsia="ru-RU"/>
        </w:rPr>
        <w:t>Ростовскую область</w:t>
      </w:r>
      <w:r w:rsidR="0044498F" w:rsidRPr="005F4DBC">
        <w:rPr>
          <w:rFonts w:ascii="Times New Roman" w:eastAsia="Times New Roman" w:hAnsi="Times New Roman" w:cs="Times New Roman"/>
          <w:bCs/>
          <w:sz w:val="28"/>
          <w:szCs w:val="28"/>
          <w:lang w:eastAsia="ru-RU"/>
        </w:rPr>
        <w:t xml:space="preserve"> (телеграм-канал «#МыВместе-Ростовская область» - материалы о СВО для молодежи, платформа «Донмолодой.рф», «Контент-фабрика «Параллели»). </w:t>
      </w:r>
    </w:p>
    <w:p w14:paraId="370E8E1F" w14:textId="426A7B3B" w:rsidR="0044498F" w:rsidRPr="005F4DBC" w:rsidRDefault="0044498F" w:rsidP="0076566B">
      <w:pPr>
        <w:spacing w:after="0" w:line="264" w:lineRule="auto"/>
        <w:ind w:firstLine="709"/>
        <w:jc w:val="both"/>
        <w:rPr>
          <w:rFonts w:ascii="Times New Roman" w:eastAsia="Times New Roman" w:hAnsi="Times New Roman" w:cs="Times New Roman"/>
          <w:bCs/>
          <w:sz w:val="28"/>
          <w:szCs w:val="28"/>
          <w:lang w:eastAsia="ru-RU"/>
        </w:rPr>
      </w:pPr>
      <w:r w:rsidRPr="005F4DBC">
        <w:rPr>
          <w:rFonts w:ascii="Times New Roman" w:eastAsia="Times New Roman" w:hAnsi="Times New Roman" w:cs="Times New Roman"/>
          <w:bCs/>
          <w:sz w:val="28"/>
          <w:szCs w:val="28"/>
          <w:lang w:eastAsia="ru-RU"/>
        </w:rPr>
        <w:t>При этом в 18 регионах отметили успешное взаимодействие с Движение</w:t>
      </w:r>
      <w:r w:rsidR="008339E1">
        <w:rPr>
          <w:rFonts w:ascii="Times New Roman" w:eastAsia="Times New Roman" w:hAnsi="Times New Roman" w:cs="Times New Roman"/>
          <w:bCs/>
          <w:sz w:val="28"/>
          <w:szCs w:val="28"/>
          <w:lang w:eastAsia="ru-RU"/>
        </w:rPr>
        <w:t>м первых</w:t>
      </w:r>
      <w:r w:rsidRPr="005F4DBC">
        <w:rPr>
          <w:rFonts w:ascii="Times New Roman" w:eastAsia="Times New Roman" w:hAnsi="Times New Roman" w:cs="Times New Roman"/>
          <w:bCs/>
          <w:sz w:val="28"/>
          <w:szCs w:val="28"/>
          <w:lang w:eastAsia="ru-RU"/>
        </w:rPr>
        <w:t xml:space="preserve"> в части информационно-коммуникационной работы с детьми и молодежью. Так, в частности, </w:t>
      </w:r>
      <w:r w:rsidRPr="005F4DBC">
        <w:rPr>
          <w:rFonts w:ascii="Times New Roman" w:eastAsia="Times New Roman" w:hAnsi="Times New Roman" w:cs="Times New Roman"/>
          <w:sz w:val="28"/>
          <w:szCs w:val="28"/>
          <w:lang w:eastAsia="ru-RU"/>
        </w:rPr>
        <w:t>в Ненецком автономном округе</w:t>
      </w:r>
      <w:r w:rsidRPr="005F4DBC">
        <w:rPr>
          <w:rFonts w:ascii="Times New Roman" w:eastAsia="Times New Roman" w:hAnsi="Times New Roman" w:cs="Times New Roman"/>
          <w:bCs/>
          <w:sz w:val="28"/>
          <w:szCs w:val="28"/>
          <w:lang w:eastAsia="ru-RU"/>
        </w:rPr>
        <w:t xml:space="preserve"> ПервоШкольный медиацент</w:t>
      </w:r>
      <w:r w:rsidR="00EF3946">
        <w:rPr>
          <w:rFonts w:ascii="Times New Roman" w:eastAsia="Times New Roman" w:hAnsi="Times New Roman" w:cs="Times New Roman"/>
          <w:bCs/>
          <w:sz w:val="28"/>
          <w:szCs w:val="28"/>
          <w:lang w:eastAsia="ru-RU"/>
        </w:rPr>
        <w:t xml:space="preserve">р создан в рамках деятельности </w:t>
      </w:r>
      <w:r w:rsidRPr="005F4DBC">
        <w:rPr>
          <w:rFonts w:ascii="Times New Roman" w:eastAsia="Times New Roman" w:hAnsi="Times New Roman" w:cs="Times New Roman"/>
          <w:bCs/>
          <w:sz w:val="28"/>
          <w:szCs w:val="28"/>
          <w:lang w:eastAsia="ru-RU"/>
        </w:rPr>
        <w:t>Движения первых.</w:t>
      </w:r>
    </w:p>
    <w:p w14:paraId="71F155FD" w14:textId="76B8CA0E" w:rsidR="0044498F" w:rsidRPr="005F4DBC" w:rsidRDefault="002737E2" w:rsidP="0076566B">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44498F" w:rsidRPr="005F4DBC">
        <w:rPr>
          <w:rFonts w:ascii="Times New Roman" w:eastAsia="Times New Roman" w:hAnsi="Times New Roman" w:cs="Times New Roman"/>
          <w:bCs/>
          <w:sz w:val="28"/>
          <w:szCs w:val="28"/>
          <w:lang w:eastAsia="ru-RU"/>
        </w:rPr>
        <w:t xml:space="preserve"> 36 </w:t>
      </w:r>
      <w:r>
        <w:rPr>
          <w:rFonts w:ascii="Times New Roman" w:eastAsia="Times New Roman" w:hAnsi="Times New Roman" w:cs="Times New Roman"/>
          <w:bCs/>
          <w:sz w:val="28"/>
          <w:szCs w:val="28"/>
          <w:lang w:eastAsia="ru-RU"/>
        </w:rPr>
        <w:t>субъектах</w:t>
      </w:r>
      <w:r w:rsidR="0044498F" w:rsidRPr="005F4DBC">
        <w:rPr>
          <w:rFonts w:ascii="Times New Roman" w:eastAsia="Times New Roman" w:hAnsi="Times New Roman" w:cs="Times New Roman"/>
          <w:bCs/>
          <w:sz w:val="28"/>
          <w:szCs w:val="28"/>
          <w:lang w:eastAsia="ru-RU"/>
        </w:rPr>
        <w:t xml:space="preserve"> Российской Федерации на базе образовательных организаций созданы </w:t>
      </w:r>
      <w:r w:rsidR="0044498F" w:rsidRPr="005F4DBC">
        <w:rPr>
          <w:rFonts w:ascii="Times New Roman" w:eastAsia="Times New Roman" w:hAnsi="Times New Roman" w:cs="Times New Roman"/>
          <w:sz w:val="28"/>
          <w:szCs w:val="28"/>
          <w:lang w:eastAsia="ru-RU"/>
        </w:rPr>
        <w:t>волонтерские кибердружины</w:t>
      </w:r>
      <w:r w:rsidR="0044498F" w:rsidRPr="005F4DBC">
        <w:rPr>
          <w:rFonts w:ascii="Times New Roman" w:eastAsia="Times New Roman" w:hAnsi="Times New Roman" w:cs="Times New Roman"/>
          <w:bCs/>
          <w:sz w:val="28"/>
          <w:szCs w:val="28"/>
          <w:lang w:eastAsia="ru-RU"/>
        </w:rPr>
        <w:t xml:space="preserve"> по установлению запрещенного контента, </w:t>
      </w:r>
      <w:r w:rsidR="008627F1">
        <w:rPr>
          <w:rFonts w:ascii="Times New Roman" w:eastAsia="Times New Roman" w:hAnsi="Times New Roman" w:cs="Times New Roman"/>
          <w:bCs/>
          <w:sz w:val="28"/>
          <w:szCs w:val="28"/>
          <w:lang w:eastAsia="ru-RU"/>
        </w:rPr>
        <w:br/>
      </w:r>
      <w:r w:rsidR="0044498F" w:rsidRPr="005F4DBC">
        <w:rPr>
          <w:rFonts w:ascii="Times New Roman" w:eastAsia="Times New Roman" w:hAnsi="Times New Roman" w:cs="Times New Roman"/>
          <w:bCs/>
          <w:sz w:val="28"/>
          <w:szCs w:val="28"/>
          <w:lang w:eastAsia="ru-RU"/>
        </w:rPr>
        <w:t>а также лиц, вовлекающих подростков</w:t>
      </w:r>
      <w:r w:rsidR="002D01D9">
        <w:rPr>
          <w:rFonts w:ascii="Times New Roman" w:eastAsia="Times New Roman" w:hAnsi="Times New Roman" w:cs="Times New Roman"/>
          <w:bCs/>
          <w:sz w:val="28"/>
          <w:szCs w:val="28"/>
          <w:lang w:eastAsia="ru-RU"/>
        </w:rPr>
        <w:t xml:space="preserve"> в деструктивную деятельность. </w:t>
      </w:r>
      <w:r w:rsidR="0044498F" w:rsidRPr="005F4DBC">
        <w:rPr>
          <w:rFonts w:ascii="Times New Roman" w:eastAsia="Times New Roman" w:hAnsi="Times New Roman" w:cs="Times New Roman"/>
          <w:bCs/>
          <w:sz w:val="28"/>
          <w:szCs w:val="28"/>
          <w:lang w:eastAsia="ru-RU"/>
        </w:rPr>
        <w:t>В 2023 г</w:t>
      </w:r>
      <w:r w:rsidR="002D01D9">
        <w:rPr>
          <w:rFonts w:ascii="Times New Roman" w:eastAsia="Times New Roman" w:hAnsi="Times New Roman" w:cs="Times New Roman"/>
          <w:bCs/>
          <w:sz w:val="28"/>
          <w:szCs w:val="28"/>
          <w:lang w:eastAsia="ru-RU"/>
        </w:rPr>
        <w:t>.</w:t>
      </w:r>
      <w:r w:rsidR="0044498F" w:rsidRPr="005F4DBC">
        <w:rPr>
          <w:rFonts w:ascii="Times New Roman" w:eastAsia="Times New Roman" w:hAnsi="Times New Roman" w:cs="Times New Roman"/>
          <w:bCs/>
          <w:sz w:val="28"/>
          <w:szCs w:val="28"/>
          <w:lang w:eastAsia="ru-RU"/>
        </w:rPr>
        <w:t xml:space="preserve"> было положено начало формированию региональных кибердружин в </w:t>
      </w:r>
      <w:r w:rsidR="0044498F" w:rsidRPr="005F4DBC">
        <w:rPr>
          <w:rFonts w:ascii="Times New Roman" w:eastAsia="Times New Roman" w:hAnsi="Times New Roman" w:cs="Times New Roman"/>
          <w:sz w:val="28"/>
          <w:szCs w:val="28"/>
          <w:lang w:eastAsia="ru-RU"/>
        </w:rPr>
        <w:t>Ростовской</w:t>
      </w:r>
      <w:r w:rsidR="0044498F" w:rsidRPr="005F4DBC">
        <w:rPr>
          <w:rFonts w:ascii="Times New Roman" w:eastAsia="Times New Roman" w:hAnsi="Times New Roman" w:cs="Times New Roman"/>
          <w:bCs/>
          <w:sz w:val="28"/>
          <w:szCs w:val="28"/>
          <w:lang w:eastAsia="ru-RU"/>
        </w:rPr>
        <w:t xml:space="preserve"> </w:t>
      </w:r>
      <w:r w:rsidR="008627F1">
        <w:rPr>
          <w:rFonts w:ascii="Times New Roman" w:eastAsia="Times New Roman" w:hAnsi="Times New Roman" w:cs="Times New Roman"/>
          <w:bCs/>
          <w:sz w:val="28"/>
          <w:szCs w:val="28"/>
          <w:lang w:eastAsia="ru-RU"/>
        </w:rPr>
        <w:br/>
      </w:r>
      <w:r w:rsidR="0044498F" w:rsidRPr="005F4DBC">
        <w:rPr>
          <w:rFonts w:ascii="Times New Roman" w:eastAsia="Times New Roman" w:hAnsi="Times New Roman" w:cs="Times New Roman"/>
          <w:bCs/>
          <w:sz w:val="28"/>
          <w:szCs w:val="28"/>
          <w:lang w:eastAsia="ru-RU"/>
        </w:rPr>
        <w:t xml:space="preserve">и </w:t>
      </w:r>
      <w:r w:rsidR="0044498F" w:rsidRPr="005F4DBC">
        <w:rPr>
          <w:rFonts w:ascii="Times New Roman" w:eastAsia="Times New Roman" w:hAnsi="Times New Roman" w:cs="Times New Roman"/>
          <w:sz w:val="28"/>
          <w:szCs w:val="28"/>
          <w:lang w:eastAsia="ru-RU"/>
        </w:rPr>
        <w:t>Свердловской областях</w:t>
      </w:r>
      <w:r w:rsidR="002D01D9">
        <w:rPr>
          <w:rFonts w:ascii="Times New Roman" w:eastAsia="Times New Roman" w:hAnsi="Times New Roman" w:cs="Times New Roman"/>
          <w:bCs/>
          <w:sz w:val="28"/>
          <w:szCs w:val="28"/>
          <w:lang w:eastAsia="ru-RU"/>
        </w:rPr>
        <w:t>.</w:t>
      </w:r>
    </w:p>
    <w:p w14:paraId="527CC38B" w14:textId="78DADA8F" w:rsidR="0044498F" w:rsidRPr="00D171C2" w:rsidRDefault="002D01D9" w:rsidP="0076566B">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Свою деятельность продолжает созданный в сентябре 2021 г. </w:t>
      </w:r>
      <w:r w:rsidR="0044498F" w:rsidRPr="00D171C2">
        <w:rPr>
          <w:rFonts w:ascii="Times New Roman" w:eastAsia="Times New Roman" w:hAnsi="Times New Roman" w:cs="Times New Roman"/>
          <w:bCs/>
          <w:sz w:val="28"/>
          <w:szCs w:val="28"/>
          <w:lang w:eastAsia="ru-RU"/>
        </w:rPr>
        <w:t>Альянс по защите детей в цифровой среде (</w:t>
      </w:r>
      <w:r>
        <w:rPr>
          <w:rFonts w:ascii="Times New Roman" w:eastAsia="Times New Roman" w:hAnsi="Times New Roman" w:cs="Times New Roman"/>
          <w:bCs/>
          <w:sz w:val="28"/>
          <w:szCs w:val="28"/>
          <w:lang w:eastAsia="ru-RU"/>
        </w:rPr>
        <w:t>далее – Альянс)</w:t>
      </w:r>
      <w:r w:rsidR="0044498F" w:rsidRPr="00D171C2">
        <w:rPr>
          <w:rFonts w:ascii="Times New Roman" w:eastAsia="Times New Roman" w:hAnsi="Times New Roman" w:cs="Times New Roman"/>
          <w:bCs/>
          <w:sz w:val="28"/>
          <w:szCs w:val="28"/>
          <w:lang w:eastAsia="ru-RU"/>
        </w:rPr>
        <w:t>.</w:t>
      </w:r>
    </w:p>
    <w:p w14:paraId="1766966C" w14:textId="77777777" w:rsidR="0044498F" w:rsidRPr="00D171C2" w:rsidRDefault="0044498F" w:rsidP="0076566B">
      <w:pPr>
        <w:spacing w:after="0" w:line="264" w:lineRule="auto"/>
        <w:ind w:firstLine="709"/>
        <w:jc w:val="both"/>
        <w:rPr>
          <w:rFonts w:ascii="Times New Roman" w:eastAsia="Times New Roman" w:hAnsi="Times New Roman" w:cs="Times New Roman"/>
          <w:bCs/>
          <w:sz w:val="28"/>
          <w:szCs w:val="28"/>
          <w:lang w:eastAsia="ru-RU"/>
        </w:rPr>
      </w:pPr>
      <w:r w:rsidRPr="00D171C2">
        <w:rPr>
          <w:rFonts w:ascii="Times New Roman" w:eastAsia="Times New Roman" w:hAnsi="Times New Roman" w:cs="Times New Roman"/>
          <w:bCs/>
          <w:sz w:val="28"/>
          <w:szCs w:val="28"/>
          <w:lang w:eastAsia="ru-RU"/>
        </w:rPr>
        <w:t>На сайте Альянса размещен ряд познавательных проектов, которые в доступной и увлекательной форме знакомят с правилами кибербезопасности и медиаграмотности. Материалы подготовлены как для педагогов, так и для детей и родителей: например, образовательный портал по цифровой безопасности «ЦИФРАтека. Библиотека практических знаний» (</w:t>
      </w:r>
      <w:hyperlink r:id="rId21" w:history="1">
        <w:r w:rsidRPr="00D171C2">
          <w:rPr>
            <w:rStyle w:val="af1"/>
            <w:rFonts w:ascii="Times New Roman" w:eastAsia="Times New Roman" w:hAnsi="Times New Roman" w:cs="Times New Roman"/>
            <w:bCs/>
            <w:sz w:val="28"/>
            <w:szCs w:val="28"/>
            <w:lang w:eastAsia="ru-RU"/>
          </w:rPr>
          <w:t>https://cifrateka.ru/</w:t>
        </w:r>
      </w:hyperlink>
      <w:r w:rsidRPr="00D171C2">
        <w:rPr>
          <w:rFonts w:ascii="Times New Roman" w:eastAsia="Times New Roman" w:hAnsi="Times New Roman" w:cs="Times New Roman"/>
          <w:bCs/>
          <w:sz w:val="28"/>
          <w:szCs w:val="28"/>
          <w:lang w:eastAsia="ru-RU"/>
        </w:rPr>
        <w:t>), на котором аккумулирована самая актуальная и полезная информация по данному направлению.</w:t>
      </w:r>
    </w:p>
    <w:p w14:paraId="45A40A78" w14:textId="2A2C706D" w:rsidR="0044498F" w:rsidRPr="00D171C2" w:rsidRDefault="002D01D9" w:rsidP="0076566B">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Pr="00D171C2">
        <w:rPr>
          <w:rFonts w:ascii="Times New Roman" w:eastAsia="Times New Roman" w:hAnsi="Times New Roman" w:cs="Times New Roman"/>
          <w:bCs/>
          <w:sz w:val="28"/>
          <w:szCs w:val="28"/>
          <w:lang w:eastAsia="ru-RU"/>
        </w:rPr>
        <w:t xml:space="preserve">дним из главных направлений в части информационной безопасности детей и повышения медиаграмотности на ближайшую перспективу представляется </w:t>
      </w:r>
      <w:r>
        <w:rPr>
          <w:rFonts w:ascii="Times New Roman" w:eastAsia="Times New Roman" w:hAnsi="Times New Roman" w:cs="Times New Roman"/>
          <w:bCs/>
          <w:sz w:val="28"/>
          <w:szCs w:val="28"/>
          <w:lang w:eastAsia="ru-RU"/>
        </w:rPr>
        <w:t>р</w:t>
      </w:r>
      <w:r w:rsidR="0044498F" w:rsidRPr="00D171C2">
        <w:rPr>
          <w:rFonts w:ascii="Times New Roman" w:eastAsia="Times New Roman" w:hAnsi="Times New Roman" w:cs="Times New Roman"/>
          <w:bCs/>
          <w:sz w:val="28"/>
          <w:szCs w:val="28"/>
          <w:lang w:eastAsia="ru-RU"/>
        </w:rPr>
        <w:t xml:space="preserve">абота </w:t>
      </w:r>
      <w:r w:rsidR="008627F1">
        <w:rPr>
          <w:rFonts w:ascii="Times New Roman" w:eastAsia="Times New Roman" w:hAnsi="Times New Roman" w:cs="Times New Roman"/>
          <w:bCs/>
          <w:sz w:val="28"/>
          <w:szCs w:val="28"/>
          <w:lang w:eastAsia="ru-RU"/>
        </w:rPr>
        <w:br/>
      </w:r>
      <w:r w:rsidR="0044498F" w:rsidRPr="00D171C2">
        <w:rPr>
          <w:rFonts w:ascii="Times New Roman" w:eastAsia="Times New Roman" w:hAnsi="Times New Roman" w:cs="Times New Roman"/>
          <w:bCs/>
          <w:sz w:val="28"/>
          <w:szCs w:val="28"/>
          <w:lang w:eastAsia="ru-RU"/>
        </w:rPr>
        <w:t>с родительским сообществом. В целях информирования родителей и законных представителей о возможностях самостоятельного регулирования потребления цифрового контента, с которым знакомятся дети, в 2023 г</w:t>
      </w:r>
      <w:r w:rsidR="003A5382">
        <w:rPr>
          <w:rFonts w:ascii="Times New Roman" w:eastAsia="Times New Roman" w:hAnsi="Times New Roman" w:cs="Times New Roman"/>
          <w:bCs/>
          <w:sz w:val="28"/>
          <w:szCs w:val="28"/>
          <w:lang w:eastAsia="ru-RU"/>
        </w:rPr>
        <w:t>.</w:t>
      </w:r>
      <w:r w:rsidR="0044498F" w:rsidRPr="00D171C2">
        <w:rPr>
          <w:rFonts w:ascii="Times New Roman" w:eastAsia="Times New Roman" w:hAnsi="Times New Roman" w:cs="Times New Roman"/>
          <w:bCs/>
          <w:sz w:val="28"/>
          <w:szCs w:val="28"/>
          <w:lang w:eastAsia="ru-RU"/>
        </w:rPr>
        <w:t xml:space="preserve"> были предприняты следующие меры:</w:t>
      </w:r>
    </w:p>
    <w:p w14:paraId="41327483" w14:textId="51FE589F" w:rsidR="0044498F" w:rsidRDefault="0044498F" w:rsidP="0076566B">
      <w:pPr>
        <w:spacing w:after="0" w:line="264" w:lineRule="auto"/>
        <w:ind w:firstLine="709"/>
        <w:jc w:val="both"/>
        <w:rPr>
          <w:rFonts w:ascii="Times New Roman" w:eastAsia="Times New Roman" w:hAnsi="Times New Roman" w:cs="Times New Roman"/>
          <w:bCs/>
          <w:sz w:val="28"/>
          <w:szCs w:val="28"/>
          <w:lang w:eastAsia="ru-RU"/>
        </w:rPr>
      </w:pPr>
      <w:r w:rsidRPr="00D171C2">
        <w:rPr>
          <w:rFonts w:ascii="Times New Roman" w:eastAsia="Times New Roman" w:hAnsi="Times New Roman" w:cs="Times New Roman"/>
          <w:bCs/>
          <w:sz w:val="28"/>
          <w:szCs w:val="28"/>
          <w:lang w:eastAsia="ru-RU"/>
        </w:rPr>
        <w:lastRenderedPageBreak/>
        <w:t>- совместно с Альянсом подготовлены материалы о существующих бесплатных средствах «родительского контроля», которые можно использовать на мобильных устройствах (смартфонах, планшетных компьютерах, ноутбуках)</w:t>
      </w:r>
      <w:r w:rsidR="003A5382">
        <w:rPr>
          <w:rFonts w:ascii="Times New Roman" w:eastAsia="Times New Roman" w:hAnsi="Times New Roman" w:cs="Times New Roman"/>
          <w:bCs/>
          <w:sz w:val="28"/>
          <w:szCs w:val="28"/>
          <w:lang w:eastAsia="ru-RU"/>
        </w:rPr>
        <w:t xml:space="preserve">, </w:t>
      </w:r>
      <w:r w:rsidRPr="00D171C2">
        <w:rPr>
          <w:rFonts w:ascii="Times New Roman" w:eastAsia="Times New Roman" w:hAnsi="Times New Roman" w:cs="Times New Roman"/>
          <w:bCs/>
          <w:sz w:val="28"/>
          <w:szCs w:val="28"/>
          <w:lang w:eastAsia="ru-RU"/>
        </w:rPr>
        <w:t>размещен</w:t>
      </w:r>
      <w:r w:rsidR="003A5382">
        <w:rPr>
          <w:rFonts w:ascii="Times New Roman" w:eastAsia="Times New Roman" w:hAnsi="Times New Roman" w:cs="Times New Roman"/>
          <w:bCs/>
          <w:sz w:val="28"/>
          <w:szCs w:val="28"/>
          <w:lang w:eastAsia="ru-RU"/>
        </w:rPr>
        <w:t>н</w:t>
      </w:r>
      <w:r w:rsidRPr="00D171C2">
        <w:rPr>
          <w:rFonts w:ascii="Times New Roman" w:eastAsia="Times New Roman" w:hAnsi="Times New Roman" w:cs="Times New Roman"/>
          <w:bCs/>
          <w:sz w:val="28"/>
          <w:szCs w:val="28"/>
          <w:lang w:eastAsia="ru-RU"/>
        </w:rPr>
        <w:t>ы</w:t>
      </w:r>
      <w:r w:rsidR="003A5382">
        <w:rPr>
          <w:rFonts w:ascii="Times New Roman" w:eastAsia="Times New Roman" w:hAnsi="Times New Roman" w:cs="Times New Roman"/>
          <w:bCs/>
          <w:sz w:val="28"/>
          <w:szCs w:val="28"/>
          <w:lang w:eastAsia="ru-RU"/>
        </w:rPr>
        <w:t>е</w:t>
      </w:r>
      <w:r w:rsidRPr="00D171C2">
        <w:rPr>
          <w:rFonts w:ascii="Times New Roman" w:eastAsia="Times New Roman" w:hAnsi="Times New Roman" w:cs="Times New Roman"/>
          <w:bCs/>
          <w:sz w:val="28"/>
          <w:szCs w:val="28"/>
          <w:lang w:eastAsia="ru-RU"/>
        </w:rPr>
        <w:t xml:space="preserve"> на Едином портале государственных и муниципальных услуг (функций) </w:t>
      </w:r>
      <w:r w:rsidR="003A5382">
        <w:rPr>
          <w:rFonts w:ascii="Times New Roman" w:eastAsia="Times New Roman" w:hAnsi="Times New Roman" w:cs="Times New Roman"/>
          <w:bCs/>
          <w:sz w:val="28"/>
          <w:szCs w:val="28"/>
          <w:lang w:eastAsia="ru-RU"/>
        </w:rPr>
        <w:t xml:space="preserve">1 июня </w:t>
      </w:r>
      <w:r w:rsidRPr="00D171C2">
        <w:rPr>
          <w:rFonts w:ascii="Times New Roman" w:eastAsia="Times New Roman" w:hAnsi="Times New Roman" w:cs="Times New Roman"/>
          <w:bCs/>
          <w:sz w:val="28"/>
          <w:szCs w:val="28"/>
          <w:lang w:eastAsia="ru-RU"/>
        </w:rPr>
        <w:t>2023</w:t>
      </w:r>
      <w:r w:rsidR="003A5382">
        <w:rPr>
          <w:rFonts w:ascii="Times New Roman" w:eastAsia="Times New Roman" w:hAnsi="Times New Roman" w:cs="Times New Roman"/>
          <w:bCs/>
          <w:sz w:val="28"/>
          <w:szCs w:val="28"/>
          <w:lang w:eastAsia="ru-RU"/>
        </w:rPr>
        <w:t xml:space="preserve"> г.</w:t>
      </w:r>
      <w:r w:rsidRPr="00D171C2">
        <w:rPr>
          <w:rFonts w:ascii="Times New Roman" w:eastAsia="Times New Roman" w:hAnsi="Times New Roman" w:cs="Times New Roman"/>
          <w:bCs/>
          <w:sz w:val="28"/>
          <w:szCs w:val="28"/>
          <w:lang w:eastAsia="ru-RU"/>
        </w:rPr>
        <w:t xml:space="preserve">: </w:t>
      </w:r>
      <w:hyperlink r:id="rId22" w:history="1">
        <w:r w:rsidR="003A5382" w:rsidRPr="00631411">
          <w:rPr>
            <w:rStyle w:val="af1"/>
            <w:rFonts w:ascii="Times New Roman" w:eastAsia="Times New Roman" w:hAnsi="Times New Roman" w:cs="Times New Roman"/>
            <w:bCs/>
            <w:sz w:val="28"/>
            <w:szCs w:val="28"/>
            <w:lang w:eastAsia="ru-RU"/>
          </w:rPr>
          <w:t>https://www.gosuslugi.ru/life/details/internet_safety_children</w:t>
        </w:r>
      </w:hyperlink>
      <w:r w:rsidR="003A5382">
        <w:rPr>
          <w:rFonts w:ascii="Times New Roman" w:eastAsia="Times New Roman" w:hAnsi="Times New Roman" w:cs="Times New Roman"/>
          <w:bCs/>
          <w:sz w:val="28"/>
          <w:szCs w:val="28"/>
          <w:lang w:eastAsia="ru-RU"/>
        </w:rPr>
        <w:t>);</w:t>
      </w:r>
    </w:p>
    <w:p w14:paraId="47AC940A" w14:textId="777DB9CE" w:rsidR="0044498F" w:rsidRPr="00D171C2" w:rsidRDefault="0044498F" w:rsidP="0076566B">
      <w:pPr>
        <w:spacing w:after="0" w:line="264" w:lineRule="auto"/>
        <w:ind w:firstLine="709"/>
        <w:jc w:val="both"/>
        <w:rPr>
          <w:rFonts w:ascii="Times New Roman" w:eastAsia="Times New Roman" w:hAnsi="Times New Roman" w:cs="Times New Roman"/>
          <w:bCs/>
          <w:sz w:val="28"/>
          <w:szCs w:val="28"/>
          <w:lang w:eastAsia="ru-RU"/>
        </w:rPr>
      </w:pPr>
      <w:r w:rsidRPr="00D171C2">
        <w:rPr>
          <w:rFonts w:ascii="Times New Roman" w:eastAsia="Times New Roman" w:hAnsi="Times New Roman" w:cs="Times New Roman"/>
          <w:bCs/>
          <w:sz w:val="28"/>
          <w:szCs w:val="28"/>
          <w:lang w:eastAsia="ru-RU"/>
        </w:rPr>
        <w:t xml:space="preserve">- совместно с АНО «Национальные приоритеты» и Альянсом подготовлены </w:t>
      </w:r>
      <w:r w:rsidR="008627F1">
        <w:rPr>
          <w:rFonts w:ascii="Times New Roman" w:eastAsia="Times New Roman" w:hAnsi="Times New Roman" w:cs="Times New Roman"/>
          <w:bCs/>
          <w:sz w:val="28"/>
          <w:szCs w:val="28"/>
          <w:lang w:eastAsia="ru-RU"/>
        </w:rPr>
        <w:br/>
      </w:r>
      <w:r w:rsidRPr="00D171C2">
        <w:rPr>
          <w:rFonts w:ascii="Times New Roman" w:eastAsia="Times New Roman" w:hAnsi="Times New Roman" w:cs="Times New Roman"/>
          <w:bCs/>
          <w:sz w:val="28"/>
          <w:szCs w:val="28"/>
          <w:lang w:eastAsia="ru-RU"/>
        </w:rPr>
        <w:t xml:space="preserve">и направлены в Минздрав России, Минпросвещения России и Минобрнауки России материалы о средствах «родительского контроля» для использования в работе </w:t>
      </w:r>
      <w:r w:rsidR="008627F1">
        <w:rPr>
          <w:rFonts w:ascii="Times New Roman" w:eastAsia="Times New Roman" w:hAnsi="Times New Roman" w:cs="Times New Roman"/>
          <w:bCs/>
          <w:sz w:val="28"/>
          <w:szCs w:val="28"/>
          <w:lang w:eastAsia="ru-RU"/>
        </w:rPr>
        <w:br/>
      </w:r>
      <w:r w:rsidRPr="00D171C2">
        <w:rPr>
          <w:rFonts w:ascii="Times New Roman" w:eastAsia="Times New Roman" w:hAnsi="Times New Roman" w:cs="Times New Roman"/>
          <w:bCs/>
          <w:sz w:val="28"/>
          <w:szCs w:val="28"/>
          <w:lang w:eastAsia="ru-RU"/>
        </w:rPr>
        <w:t xml:space="preserve">и распространения через </w:t>
      </w:r>
      <w:r w:rsidR="003A5382">
        <w:rPr>
          <w:rFonts w:ascii="Times New Roman" w:eastAsia="Times New Roman" w:hAnsi="Times New Roman" w:cs="Times New Roman"/>
          <w:bCs/>
          <w:sz w:val="28"/>
          <w:szCs w:val="28"/>
          <w:lang w:eastAsia="ru-RU"/>
        </w:rPr>
        <w:t xml:space="preserve">исполнительные </w:t>
      </w:r>
      <w:r w:rsidRPr="00D171C2">
        <w:rPr>
          <w:rFonts w:ascii="Times New Roman" w:eastAsia="Times New Roman" w:hAnsi="Times New Roman" w:cs="Times New Roman"/>
          <w:bCs/>
          <w:sz w:val="28"/>
          <w:szCs w:val="28"/>
          <w:lang w:eastAsia="ru-RU"/>
        </w:rPr>
        <w:t xml:space="preserve">органы субъектов Российской Федерации </w:t>
      </w:r>
      <w:r w:rsidR="008627F1">
        <w:rPr>
          <w:rFonts w:ascii="Times New Roman" w:eastAsia="Times New Roman" w:hAnsi="Times New Roman" w:cs="Times New Roman"/>
          <w:bCs/>
          <w:sz w:val="28"/>
          <w:szCs w:val="28"/>
          <w:lang w:eastAsia="ru-RU"/>
        </w:rPr>
        <w:br/>
      </w:r>
      <w:r w:rsidRPr="00D171C2">
        <w:rPr>
          <w:rFonts w:ascii="Times New Roman" w:eastAsia="Times New Roman" w:hAnsi="Times New Roman" w:cs="Times New Roman"/>
          <w:bCs/>
          <w:sz w:val="28"/>
          <w:szCs w:val="28"/>
          <w:lang w:eastAsia="ru-RU"/>
        </w:rPr>
        <w:t>в организациях здравоохранения и образования субъектов Российской Федерации.</w:t>
      </w:r>
    </w:p>
    <w:p w14:paraId="7BD00A57" w14:textId="0BD5C5EE" w:rsidR="003A5382" w:rsidRDefault="003A5382" w:rsidP="0076566B">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2023 г.</w:t>
      </w:r>
      <w:r w:rsidR="0044498F" w:rsidRPr="00D171C2">
        <w:rPr>
          <w:rFonts w:ascii="Times New Roman" w:eastAsia="Times New Roman" w:hAnsi="Times New Roman" w:cs="Times New Roman"/>
          <w:bCs/>
          <w:sz w:val="28"/>
          <w:szCs w:val="28"/>
          <w:lang w:eastAsia="ru-RU"/>
        </w:rPr>
        <w:t xml:space="preserve"> Альянс</w:t>
      </w:r>
      <w:r>
        <w:rPr>
          <w:rFonts w:ascii="Times New Roman" w:eastAsia="Times New Roman" w:hAnsi="Times New Roman" w:cs="Times New Roman"/>
          <w:bCs/>
          <w:sz w:val="28"/>
          <w:szCs w:val="28"/>
          <w:lang w:eastAsia="ru-RU"/>
        </w:rPr>
        <w:t>ом</w:t>
      </w:r>
      <w:r w:rsidR="0044498F" w:rsidRPr="00D171C2">
        <w:rPr>
          <w:rFonts w:ascii="Times New Roman" w:eastAsia="Times New Roman" w:hAnsi="Times New Roman" w:cs="Times New Roman"/>
          <w:bCs/>
          <w:sz w:val="28"/>
          <w:szCs w:val="28"/>
          <w:lang w:eastAsia="ru-RU"/>
        </w:rPr>
        <w:t xml:space="preserve"> учре</w:t>
      </w:r>
      <w:r>
        <w:rPr>
          <w:rFonts w:ascii="Times New Roman" w:eastAsia="Times New Roman" w:hAnsi="Times New Roman" w:cs="Times New Roman"/>
          <w:bCs/>
          <w:sz w:val="28"/>
          <w:szCs w:val="28"/>
          <w:lang w:eastAsia="ru-RU"/>
        </w:rPr>
        <w:t>ждена</w:t>
      </w:r>
      <w:r w:rsidR="0044498F" w:rsidRPr="00D171C2">
        <w:rPr>
          <w:rFonts w:ascii="Times New Roman" w:eastAsia="Times New Roman" w:hAnsi="Times New Roman" w:cs="Times New Roman"/>
          <w:bCs/>
          <w:sz w:val="28"/>
          <w:szCs w:val="28"/>
          <w:lang w:eastAsia="ru-RU"/>
        </w:rPr>
        <w:t xml:space="preserve"> преми</w:t>
      </w:r>
      <w:r>
        <w:rPr>
          <w:rFonts w:ascii="Times New Roman" w:eastAsia="Times New Roman" w:hAnsi="Times New Roman" w:cs="Times New Roman"/>
          <w:bCs/>
          <w:sz w:val="28"/>
          <w:szCs w:val="28"/>
          <w:lang w:eastAsia="ru-RU"/>
        </w:rPr>
        <w:t>я</w:t>
      </w:r>
      <w:r w:rsidR="0044498F" w:rsidRPr="00D171C2">
        <w:rPr>
          <w:rFonts w:ascii="Times New Roman" w:eastAsia="Times New Roman" w:hAnsi="Times New Roman" w:cs="Times New Roman"/>
          <w:bCs/>
          <w:sz w:val="28"/>
          <w:szCs w:val="28"/>
          <w:lang w:eastAsia="ru-RU"/>
        </w:rPr>
        <w:t xml:space="preserve"> «За безопасное цифровое детство» </w:t>
      </w:r>
      <w:r w:rsidR="00FB4E32">
        <w:rPr>
          <w:rFonts w:ascii="Times New Roman" w:eastAsia="Times New Roman" w:hAnsi="Times New Roman" w:cs="Times New Roman"/>
          <w:bCs/>
          <w:sz w:val="28"/>
          <w:szCs w:val="28"/>
          <w:lang w:eastAsia="ru-RU"/>
        </w:rPr>
        <w:br/>
      </w:r>
      <w:r w:rsidR="0044498F" w:rsidRPr="00D171C2">
        <w:rPr>
          <w:rFonts w:ascii="Times New Roman" w:eastAsia="Times New Roman" w:hAnsi="Times New Roman" w:cs="Times New Roman"/>
          <w:bCs/>
          <w:sz w:val="28"/>
          <w:szCs w:val="28"/>
          <w:lang w:eastAsia="ru-RU"/>
        </w:rPr>
        <w:t>по трем номинациям: «Взрослые и дети в Интернете», «Уроки безопасности в сети», «Лучший юношеский проект» и спецноминации</w:t>
      </w:r>
      <w:r>
        <w:rPr>
          <w:rFonts w:ascii="Times New Roman" w:eastAsia="Times New Roman" w:hAnsi="Times New Roman" w:cs="Times New Roman"/>
          <w:bCs/>
          <w:sz w:val="28"/>
          <w:szCs w:val="28"/>
          <w:lang w:eastAsia="ru-RU"/>
        </w:rPr>
        <w:t xml:space="preserve"> «Цифровая безопасность семьи».</w:t>
      </w:r>
    </w:p>
    <w:p w14:paraId="2D5510DD" w14:textId="23170305" w:rsidR="0044498F" w:rsidRPr="00D171C2" w:rsidRDefault="0044498F" w:rsidP="0076566B">
      <w:pPr>
        <w:spacing w:after="0" w:line="264" w:lineRule="auto"/>
        <w:ind w:firstLine="709"/>
        <w:jc w:val="both"/>
        <w:rPr>
          <w:rFonts w:ascii="Times New Roman" w:eastAsia="Times New Roman" w:hAnsi="Times New Roman" w:cs="Times New Roman"/>
          <w:bCs/>
          <w:sz w:val="28"/>
          <w:szCs w:val="28"/>
          <w:lang w:eastAsia="ru-RU"/>
        </w:rPr>
      </w:pPr>
      <w:r w:rsidRPr="00D171C2">
        <w:rPr>
          <w:rFonts w:ascii="Times New Roman" w:eastAsia="Times New Roman" w:hAnsi="Times New Roman" w:cs="Times New Roman"/>
          <w:bCs/>
          <w:sz w:val="28"/>
          <w:szCs w:val="28"/>
          <w:lang w:eastAsia="ru-RU"/>
        </w:rPr>
        <w:t>Было получено 1</w:t>
      </w:r>
      <w:r w:rsidR="00FB4E32">
        <w:rPr>
          <w:rFonts w:ascii="Times New Roman" w:eastAsia="Times New Roman" w:hAnsi="Times New Roman" w:cs="Times New Roman"/>
          <w:bCs/>
          <w:sz w:val="28"/>
          <w:szCs w:val="28"/>
          <w:lang w:eastAsia="ru-RU"/>
        </w:rPr>
        <w:t xml:space="preserve"> </w:t>
      </w:r>
      <w:r w:rsidRPr="00D171C2">
        <w:rPr>
          <w:rFonts w:ascii="Times New Roman" w:eastAsia="Times New Roman" w:hAnsi="Times New Roman" w:cs="Times New Roman"/>
          <w:bCs/>
          <w:sz w:val="28"/>
          <w:szCs w:val="28"/>
          <w:lang w:eastAsia="ru-RU"/>
        </w:rPr>
        <w:t xml:space="preserve">200 заявок из всех </w:t>
      </w:r>
      <w:r w:rsidR="003A5382">
        <w:rPr>
          <w:rFonts w:ascii="Times New Roman" w:eastAsia="Times New Roman" w:hAnsi="Times New Roman" w:cs="Times New Roman"/>
          <w:bCs/>
          <w:sz w:val="28"/>
          <w:szCs w:val="28"/>
          <w:lang w:eastAsia="ru-RU"/>
        </w:rPr>
        <w:t>субъектов Российской Федерации</w:t>
      </w:r>
      <w:r w:rsidRPr="00D171C2">
        <w:rPr>
          <w:rFonts w:ascii="Times New Roman" w:eastAsia="Times New Roman" w:hAnsi="Times New Roman" w:cs="Times New Roman"/>
          <w:bCs/>
          <w:sz w:val="28"/>
          <w:szCs w:val="28"/>
          <w:lang w:eastAsia="ru-RU"/>
        </w:rPr>
        <w:t xml:space="preserve"> Российской Федерации. Первые места получили проекты: Web-квест «Шеф Шерлок» (Приморский край, Амурская область), настольно-дидактическая игра «На страже реальности» (Пермский край), интернет-шоу «Переменка» (</w:t>
      </w:r>
      <w:r w:rsidR="00D537C4">
        <w:rPr>
          <w:rFonts w:ascii="Times New Roman" w:eastAsia="Times New Roman" w:hAnsi="Times New Roman" w:cs="Times New Roman"/>
          <w:bCs/>
          <w:sz w:val="28"/>
          <w:szCs w:val="28"/>
          <w:lang w:eastAsia="ru-RU"/>
        </w:rPr>
        <w:t>Ростовская область</w:t>
      </w:r>
      <w:r w:rsidRPr="00D171C2">
        <w:rPr>
          <w:rFonts w:ascii="Times New Roman" w:eastAsia="Times New Roman" w:hAnsi="Times New Roman" w:cs="Times New Roman"/>
          <w:bCs/>
          <w:sz w:val="28"/>
          <w:szCs w:val="28"/>
          <w:lang w:eastAsia="ru-RU"/>
        </w:rPr>
        <w:t>), «Семейные разговоры о киберважном» (</w:t>
      </w:r>
      <w:r w:rsidR="003A5382">
        <w:rPr>
          <w:rFonts w:ascii="Times New Roman" w:eastAsia="Times New Roman" w:hAnsi="Times New Roman" w:cs="Times New Roman"/>
          <w:bCs/>
          <w:sz w:val="28"/>
          <w:szCs w:val="28"/>
          <w:lang w:eastAsia="ru-RU"/>
        </w:rPr>
        <w:t>Удмуртская Республика</w:t>
      </w:r>
      <w:r w:rsidRPr="00D171C2">
        <w:rPr>
          <w:rFonts w:ascii="Times New Roman" w:eastAsia="Times New Roman" w:hAnsi="Times New Roman" w:cs="Times New Roman"/>
          <w:bCs/>
          <w:sz w:val="28"/>
          <w:szCs w:val="28"/>
          <w:lang w:eastAsia="ru-RU"/>
        </w:rPr>
        <w:t>).</w:t>
      </w:r>
    </w:p>
    <w:p w14:paraId="5F177DDF" w14:textId="120F455F" w:rsidR="003A5382" w:rsidRDefault="003A5382" w:rsidP="0076566B">
      <w:pPr>
        <w:spacing w:after="0" w:line="264"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Итогом реализации мероприятий по вопросам информационной безопасности стало вовлечение в </w:t>
      </w:r>
      <w:r w:rsidR="007C114B">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их 11,5 млн детей, 350,5 тыс. педагогических работников, включая прошедших повышение квалификации в области обеспечения безопасности и развития детей в информационном пространстве.</w:t>
      </w:r>
    </w:p>
    <w:p w14:paraId="29B918B3" w14:textId="60998F46" w:rsidR="003F3F5E" w:rsidRPr="00D171C2" w:rsidRDefault="0044498F" w:rsidP="0076566B">
      <w:pPr>
        <w:spacing w:after="0" w:line="264" w:lineRule="auto"/>
        <w:ind w:firstLine="709"/>
        <w:jc w:val="both"/>
        <w:rPr>
          <w:rFonts w:ascii="Times New Roman" w:eastAsia="Times New Roman" w:hAnsi="Times New Roman" w:cs="Times New Roman"/>
          <w:bCs/>
          <w:sz w:val="28"/>
          <w:szCs w:val="28"/>
          <w:lang w:eastAsia="ru-RU"/>
        </w:rPr>
      </w:pPr>
      <w:r w:rsidRPr="00D171C2">
        <w:rPr>
          <w:rFonts w:ascii="Times New Roman" w:eastAsia="Times New Roman" w:hAnsi="Times New Roman" w:cs="Times New Roman"/>
          <w:bCs/>
          <w:sz w:val="28"/>
          <w:szCs w:val="28"/>
          <w:lang w:eastAsia="ru-RU"/>
        </w:rPr>
        <w:t xml:space="preserve">С учетом симметричного роста потенциальных угроз в сети Интернет работа </w:t>
      </w:r>
      <w:r w:rsidR="00F67BC1">
        <w:rPr>
          <w:rFonts w:ascii="Times New Roman" w:eastAsia="Times New Roman" w:hAnsi="Times New Roman" w:cs="Times New Roman"/>
          <w:bCs/>
          <w:sz w:val="28"/>
          <w:szCs w:val="28"/>
          <w:lang w:eastAsia="ru-RU"/>
        </w:rPr>
        <w:br/>
      </w:r>
      <w:r w:rsidRPr="00D171C2">
        <w:rPr>
          <w:rFonts w:ascii="Times New Roman" w:eastAsia="Times New Roman" w:hAnsi="Times New Roman" w:cs="Times New Roman"/>
          <w:bCs/>
          <w:sz w:val="28"/>
          <w:szCs w:val="28"/>
          <w:lang w:eastAsia="ru-RU"/>
        </w:rPr>
        <w:t>по данному направлению будет продолжена.</w:t>
      </w:r>
    </w:p>
    <w:p w14:paraId="46EBEBF9" w14:textId="77777777" w:rsidR="0044498F" w:rsidRPr="00F65AA3" w:rsidRDefault="0044498F" w:rsidP="0059096A">
      <w:pPr>
        <w:autoSpaceDE w:val="0"/>
        <w:autoSpaceDN w:val="0"/>
        <w:adjustRightInd w:val="0"/>
        <w:spacing w:before="120" w:after="120" w:line="312" w:lineRule="auto"/>
        <w:ind w:firstLine="709"/>
        <w:jc w:val="center"/>
        <w:rPr>
          <w:rFonts w:ascii="Times New Roman" w:eastAsia="Times New Roman" w:hAnsi="Times New Roman" w:cs="Times New Roman"/>
          <w:bCs/>
          <w:sz w:val="28"/>
          <w:szCs w:val="28"/>
          <w:lang w:eastAsia="ru-RU"/>
        </w:rPr>
      </w:pPr>
    </w:p>
    <w:p w14:paraId="63C87C8E" w14:textId="77777777" w:rsidR="0044498F" w:rsidRDefault="0044498F" w:rsidP="0059096A">
      <w:pPr>
        <w:autoSpaceDE w:val="0"/>
        <w:autoSpaceDN w:val="0"/>
        <w:adjustRightInd w:val="0"/>
        <w:spacing w:before="120" w:after="120" w:line="312" w:lineRule="auto"/>
        <w:ind w:firstLine="709"/>
        <w:jc w:val="center"/>
        <w:rPr>
          <w:rFonts w:ascii="Times New Roman" w:eastAsia="Times New Roman" w:hAnsi="Times New Roman" w:cs="Times New Roman"/>
          <w:bCs/>
          <w:i/>
          <w:sz w:val="28"/>
          <w:szCs w:val="28"/>
          <w:lang w:eastAsia="ru-RU"/>
        </w:rPr>
        <w:sectPr w:rsidR="0044498F" w:rsidSect="00BB5821">
          <w:pgSz w:w="11906" w:h="16838"/>
          <w:pgMar w:top="1134" w:right="567" w:bottom="1134" w:left="1134" w:header="708" w:footer="708" w:gutter="0"/>
          <w:cols w:space="708"/>
          <w:docGrid w:linePitch="360"/>
        </w:sectPr>
      </w:pPr>
    </w:p>
    <w:p w14:paraId="27ED06B8" w14:textId="77777777" w:rsidR="00D03A4F" w:rsidRPr="00D03A4F" w:rsidRDefault="00D03A4F" w:rsidP="00D03A4F">
      <w:pPr>
        <w:shd w:val="clear" w:color="auto" w:fill="FFFFFF"/>
        <w:spacing w:after="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7. РАЗВИТИЕ ДОСУГА ДЕТЕЙ И СЕМЕЙ, ИМЕЮЩИХ ДЕТЕЙ</w:t>
      </w:r>
    </w:p>
    <w:p w14:paraId="4B277A3D" w14:textId="77777777" w:rsidR="00D03A4F" w:rsidRDefault="00D03A4F" w:rsidP="002E52A2">
      <w:pPr>
        <w:spacing w:before="240" w:after="240"/>
        <w:ind w:firstLine="709"/>
        <w:jc w:val="center"/>
        <w:rPr>
          <w:rFonts w:ascii="Times New Roman" w:eastAsia="Times New Roman" w:hAnsi="Times New Roman" w:cs="Times New Roman"/>
          <w:b/>
          <w:sz w:val="28"/>
          <w:szCs w:val="28"/>
          <w:lang w:eastAsia="ru-RU"/>
        </w:rPr>
      </w:pPr>
      <w:r w:rsidRPr="005940F1">
        <w:rPr>
          <w:rFonts w:ascii="Times New Roman" w:eastAsia="Times New Roman" w:hAnsi="Times New Roman" w:cs="Times New Roman"/>
          <w:b/>
          <w:sz w:val="28"/>
          <w:szCs w:val="28"/>
          <w:lang w:eastAsia="ru-RU"/>
        </w:rPr>
        <w:t>Организация культурного досуга детей и семей, имеющих детей</w:t>
      </w:r>
    </w:p>
    <w:p w14:paraId="4070056B" w14:textId="592DCBAD"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В 2023 г</w:t>
      </w:r>
      <w:r w:rsidR="009820CD">
        <w:rPr>
          <w:rFonts w:ascii="Times New Roman" w:eastAsia="Times New Roman" w:hAnsi="Times New Roman" w:cs="Times New Roman"/>
          <w:sz w:val="28"/>
          <w:szCs w:val="28"/>
          <w:lang w:eastAsia="ru-RU"/>
        </w:rPr>
        <w:t xml:space="preserve">. </w:t>
      </w:r>
      <w:r w:rsidRPr="000801EC">
        <w:rPr>
          <w:rFonts w:ascii="Times New Roman" w:eastAsia="Times New Roman" w:hAnsi="Times New Roman" w:cs="Times New Roman"/>
          <w:sz w:val="28"/>
          <w:szCs w:val="28"/>
          <w:lang w:eastAsia="ru-RU"/>
        </w:rPr>
        <w:t xml:space="preserve">в целях популяризации наследия народов Российской Федерации, приобщения детей к отечественной истории и культуре, </w:t>
      </w:r>
      <w:r w:rsidR="00B90DF2">
        <w:rPr>
          <w:rFonts w:ascii="Times New Roman" w:eastAsia="Times New Roman" w:hAnsi="Times New Roman" w:cs="Times New Roman"/>
          <w:sz w:val="28"/>
          <w:szCs w:val="28"/>
          <w:lang w:eastAsia="ru-RU"/>
        </w:rPr>
        <w:t>развития творческого потенциала</w:t>
      </w:r>
      <w:r w:rsidRPr="000801EC">
        <w:rPr>
          <w:rFonts w:ascii="Times New Roman" w:eastAsia="Times New Roman" w:hAnsi="Times New Roman" w:cs="Times New Roman"/>
          <w:sz w:val="28"/>
          <w:szCs w:val="28"/>
          <w:lang w:eastAsia="ru-RU"/>
        </w:rPr>
        <w:t xml:space="preserve"> в рамках национального проекта «Культура» реализовано 58 культурно-просветительских программ для </w:t>
      </w:r>
      <w:r w:rsidR="009820CD">
        <w:rPr>
          <w:rFonts w:ascii="Times New Roman" w:eastAsia="Times New Roman" w:hAnsi="Times New Roman" w:cs="Times New Roman"/>
          <w:sz w:val="28"/>
          <w:szCs w:val="28"/>
          <w:lang w:eastAsia="ru-RU"/>
        </w:rPr>
        <w:t xml:space="preserve">70 тыс. </w:t>
      </w:r>
      <w:r w:rsidRPr="000801EC">
        <w:rPr>
          <w:rFonts w:ascii="Times New Roman" w:eastAsia="Times New Roman" w:hAnsi="Times New Roman" w:cs="Times New Roman"/>
          <w:sz w:val="28"/>
          <w:szCs w:val="28"/>
          <w:lang w:eastAsia="ru-RU"/>
        </w:rPr>
        <w:t xml:space="preserve">школьников. Квоты для участия </w:t>
      </w:r>
      <w:r w:rsidR="00F67BC1">
        <w:rPr>
          <w:rFonts w:ascii="Times New Roman" w:eastAsia="Times New Roman" w:hAnsi="Times New Roman" w:cs="Times New Roman"/>
          <w:sz w:val="28"/>
          <w:szCs w:val="28"/>
          <w:lang w:eastAsia="ru-RU"/>
        </w:rPr>
        <w:br/>
      </w:r>
      <w:r w:rsidRPr="000801EC">
        <w:rPr>
          <w:rFonts w:ascii="Times New Roman" w:eastAsia="Times New Roman" w:hAnsi="Times New Roman" w:cs="Times New Roman"/>
          <w:sz w:val="28"/>
          <w:szCs w:val="28"/>
          <w:lang w:eastAsia="ru-RU"/>
        </w:rPr>
        <w:t>в программах предоставляются для всех субъектов Российской Федерации.</w:t>
      </w:r>
    </w:p>
    <w:p w14:paraId="248CB715" w14:textId="77FA9BB3"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Минкультуры России продолжило реализацию совместного с Минпросвещения России Межведомственного культурно-образовательного проекта «Культура для школьников», мероприятия которого нацелены на популяризацию историко-культурного наследия народов России и укрепление традиционных духовно-нравственных ценностей.</w:t>
      </w:r>
    </w:p>
    <w:p w14:paraId="455878F8" w14:textId="51720CCF" w:rsidR="000801EC" w:rsidRPr="000801EC" w:rsidRDefault="000801EC" w:rsidP="009820CD">
      <w:pPr>
        <w:spacing w:after="0" w:line="264" w:lineRule="auto"/>
        <w:ind w:firstLine="709"/>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В 2023 г</w:t>
      </w:r>
      <w:r w:rsidR="009820CD">
        <w:rPr>
          <w:rFonts w:ascii="Times New Roman" w:eastAsia="Times New Roman" w:hAnsi="Times New Roman" w:cs="Times New Roman"/>
          <w:sz w:val="28"/>
          <w:szCs w:val="28"/>
          <w:lang w:eastAsia="ru-RU"/>
        </w:rPr>
        <w:t>.</w:t>
      </w:r>
      <w:r w:rsidRPr="000801EC">
        <w:rPr>
          <w:rFonts w:ascii="Times New Roman" w:eastAsia="Times New Roman" w:hAnsi="Times New Roman" w:cs="Times New Roman"/>
          <w:sz w:val="28"/>
          <w:szCs w:val="28"/>
          <w:lang w:eastAsia="ru-RU"/>
        </w:rPr>
        <w:t xml:space="preserve"> более 250 тыс. детей из всех субъектов Российской Федерации приняли участие в 9 всероссийских культурно-образовательных акциях, включающих в том числе мастер-классы и творческие встречи с ведущими деятелями культуры </w:t>
      </w:r>
      <w:r w:rsidR="00F67BC1">
        <w:rPr>
          <w:rFonts w:ascii="Times New Roman" w:eastAsia="Times New Roman" w:hAnsi="Times New Roman" w:cs="Times New Roman"/>
          <w:sz w:val="28"/>
          <w:szCs w:val="28"/>
          <w:lang w:eastAsia="ru-RU"/>
        </w:rPr>
        <w:br/>
      </w:r>
      <w:r w:rsidRPr="000801EC">
        <w:rPr>
          <w:rFonts w:ascii="Times New Roman" w:eastAsia="Times New Roman" w:hAnsi="Times New Roman" w:cs="Times New Roman"/>
          <w:sz w:val="28"/>
          <w:szCs w:val="28"/>
          <w:lang w:eastAsia="ru-RU"/>
        </w:rPr>
        <w:t xml:space="preserve">и искусств. </w:t>
      </w:r>
    </w:p>
    <w:p w14:paraId="6E25A1DA" w14:textId="137C848A" w:rsidR="000801EC" w:rsidRPr="000801EC" w:rsidRDefault="000801EC" w:rsidP="009820CD">
      <w:pPr>
        <w:spacing w:after="0" w:line="264" w:lineRule="auto"/>
        <w:ind w:firstLine="709"/>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Цифровой формат культурного просвещения школьников через их активное погружение в культурное пространство страны обеспечивает Портал «Культурадляшкольников.рф».</w:t>
      </w:r>
    </w:p>
    <w:p w14:paraId="34BF0748" w14:textId="77777777" w:rsidR="000801EC" w:rsidRPr="000801EC" w:rsidRDefault="000801EC" w:rsidP="009820CD">
      <w:pPr>
        <w:tabs>
          <w:tab w:val="left" w:pos="0"/>
        </w:tabs>
        <w:spacing w:after="0" w:line="264" w:lineRule="auto"/>
        <w:ind w:firstLine="709"/>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 xml:space="preserve">Важным направлением организации досуга семей с детьми является музейное обслуживание. Государственные музеи разрабатывают образовательные программы для детской и семейной аудитории, уделяя большое внимание вопросам эстетического воспитания, просветительской работе. </w:t>
      </w:r>
    </w:p>
    <w:p w14:paraId="1F871BF7" w14:textId="432953A6"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 xml:space="preserve">Среди значимых проектов, реализованных для детей федеральными музеями </w:t>
      </w:r>
      <w:r w:rsidR="00835F66">
        <w:rPr>
          <w:rFonts w:ascii="Times New Roman" w:eastAsia="Times New Roman" w:hAnsi="Times New Roman" w:cs="Times New Roman"/>
          <w:sz w:val="28"/>
          <w:szCs w:val="28"/>
          <w:lang w:eastAsia="ru-RU"/>
        </w:rPr>
        <w:br/>
      </w:r>
      <w:r w:rsidRPr="000801EC">
        <w:rPr>
          <w:rFonts w:ascii="Times New Roman" w:eastAsia="Times New Roman" w:hAnsi="Times New Roman" w:cs="Times New Roman"/>
          <w:sz w:val="28"/>
          <w:szCs w:val="28"/>
          <w:lang w:eastAsia="ru-RU"/>
        </w:rPr>
        <w:t>в 2023 г</w:t>
      </w:r>
      <w:r w:rsidR="00835F66">
        <w:rPr>
          <w:rFonts w:ascii="Times New Roman" w:eastAsia="Times New Roman" w:hAnsi="Times New Roman" w:cs="Times New Roman"/>
          <w:sz w:val="28"/>
          <w:szCs w:val="28"/>
          <w:lang w:eastAsia="ru-RU"/>
        </w:rPr>
        <w:t>.</w:t>
      </w:r>
      <w:r w:rsidRPr="000801EC">
        <w:rPr>
          <w:rFonts w:ascii="Times New Roman" w:eastAsia="Times New Roman" w:hAnsi="Times New Roman" w:cs="Times New Roman"/>
          <w:sz w:val="28"/>
          <w:szCs w:val="28"/>
          <w:lang w:eastAsia="ru-RU"/>
        </w:rPr>
        <w:t xml:space="preserve">, </w:t>
      </w:r>
      <w:r w:rsidR="00835F66">
        <w:rPr>
          <w:rFonts w:ascii="Times New Roman" w:eastAsia="Times New Roman" w:hAnsi="Times New Roman" w:cs="Times New Roman"/>
          <w:sz w:val="28"/>
          <w:szCs w:val="28"/>
          <w:lang w:eastAsia="ru-RU"/>
        </w:rPr>
        <w:t>можно отметить</w:t>
      </w:r>
      <w:r w:rsidRPr="000801EC">
        <w:rPr>
          <w:rFonts w:ascii="Times New Roman" w:eastAsia="Times New Roman" w:hAnsi="Times New Roman" w:cs="Times New Roman"/>
          <w:sz w:val="28"/>
          <w:szCs w:val="28"/>
          <w:lang w:eastAsia="ru-RU"/>
        </w:rPr>
        <w:t xml:space="preserve"> проект «Пушкинский.Ю» (Государственный музей изобразительных искусств имени А.С. Пушкина), VIII Всероссийский фестиваль детских музейных программ «Онфим собирает друзей» (Новгородский музей-заповедник), мероприятие «Здесь сражались наши предки…» (Музей-заповедник «Бородинское поле»), интерактивная программа «Из истории флага российского» (Центральный музей современной истории России), творческая мастерская «Гимн России» (Российский национальный музей музыки).</w:t>
      </w:r>
    </w:p>
    <w:p w14:paraId="1D489F29" w14:textId="60CDB9EC"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В 2023 г</w:t>
      </w:r>
      <w:r w:rsidR="003F72D9">
        <w:rPr>
          <w:rFonts w:ascii="Times New Roman" w:eastAsia="Times New Roman" w:hAnsi="Times New Roman" w:cs="Times New Roman"/>
          <w:sz w:val="28"/>
          <w:szCs w:val="28"/>
          <w:lang w:eastAsia="ru-RU"/>
        </w:rPr>
        <w:t>.</w:t>
      </w:r>
      <w:r w:rsidRPr="000801EC">
        <w:rPr>
          <w:rFonts w:ascii="Times New Roman" w:eastAsia="Times New Roman" w:hAnsi="Times New Roman" w:cs="Times New Roman"/>
          <w:sz w:val="28"/>
          <w:szCs w:val="28"/>
          <w:lang w:eastAsia="ru-RU"/>
        </w:rPr>
        <w:t xml:space="preserve"> федеральными музеями проведено более 58 тыс. культурно-образовательных и просветительских мероприятий для детей, в которых участвовали более 1,6 млн человек.</w:t>
      </w:r>
    </w:p>
    <w:p w14:paraId="060EA5DD" w14:textId="043B6AE7" w:rsidR="000801EC" w:rsidRPr="000801EC" w:rsidRDefault="003F72D9" w:rsidP="009820CD">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801EC" w:rsidRPr="000801EC">
        <w:rPr>
          <w:rFonts w:ascii="Times New Roman" w:eastAsia="Times New Roman" w:hAnsi="Times New Roman" w:cs="Times New Roman"/>
          <w:sz w:val="28"/>
          <w:szCs w:val="28"/>
          <w:lang w:eastAsia="ru-RU"/>
        </w:rPr>
        <w:t xml:space="preserve">ри поддержке федеральных музеев открыто 16 центров для развития детей разных возрастов на территории Донецкой Народной Республики, Луганской Народной Республики, Запорожской и Херсонской областей. Новые пространства оснащены современной техникой (проекторы, ноутбуки, микшерные пульты, радиомикрофоны), мультимедийным оборудованием (VR-очки, смартфоны), </w:t>
      </w:r>
      <w:r w:rsidR="000801EC" w:rsidRPr="000801EC">
        <w:rPr>
          <w:rFonts w:ascii="Times New Roman" w:eastAsia="Times New Roman" w:hAnsi="Times New Roman" w:cs="Times New Roman"/>
          <w:sz w:val="28"/>
          <w:szCs w:val="28"/>
          <w:lang w:eastAsia="ru-RU"/>
        </w:rPr>
        <w:lastRenderedPageBreak/>
        <w:t xml:space="preserve">материалами для творческих занятий (столы для рисования песком, 3D-ручки). Сотрудники федеральных музеев проводят обучающие мероприятия для коллег </w:t>
      </w:r>
      <w:r w:rsidR="00957726">
        <w:rPr>
          <w:rFonts w:ascii="Times New Roman" w:eastAsia="Times New Roman" w:hAnsi="Times New Roman" w:cs="Times New Roman"/>
          <w:sz w:val="28"/>
          <w:szCs w:val="28"/>
          <w:lang w:eastAsia="ru-RU"/>
        </w:rPr>
        <w:br/>
      </w:r>
      <w:r w:rsidR="000801EC" w:rsidRPr="000801EC">
        <w:rPr>
          <w:rFonts w:ascii="Times New Roman" w:eastAsia="Times New Roman" w:hAnsi="Times New Roman" w:cs="Times New Roman"/>
          <w:sz w:val="28"/>
          <w:szCs w:val="28"/>
          <w:lang w:eastAsia="ru-RU"/>
        </w:rPr>
        <w:t>из указанны</w:t>
      </w:r>
      <w:r w:rsidR="00957726">
        <w:rPr>
          <w:rFonts w:ascii="Times New Roman" w:eastAsia="Times New Roman" w:hAnsi="Times New Roman" w:cs="Times New Roman"/>
          <w:sz w:val="28"/>
          <w:szCs w:val="28"/>
          <w:lang w:eastAsia="ru-RU"/>
        </w:rPr>
        <w:t>х</w:t>
      </w:r>
      <w:r w:rsidR="000801EC" w:rsidRPr="000801EC">
        <w:rPr>
          <w:rFonts w:ascii="Times New Roman" w:eastAsia="Times New Roman" w:hAnsi="Times New Roman" w:cs="Times New Roman"/>
          <w:sz w:val="28"/>
          <w:szCs w:val="28"/>
          <w:lang w:eastAsia="ru-RU"/>
        </w:rPr>
        <w:t xml:space="preserve"> регионов. Специалистам, работающим с детьми, переданы индивидуальные программы развития детских центров и методические модули для работы.</w:t>
      </w:r>
    </w:p>
    <w:p w14:paraId="7AFDCB13" w14:textId="496A6642"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В российский прокат в 2023 г</w:t>
      </w:r>
      <w:r w:rsidR="003F72D9">
        <w:rPr>
          <w:rFonts w:ascii="Times New Roman" w:eastAsia="Times New Roman" w:hAnsi="Times New Roman" w:cs="Times New Roman"/>
          <w:sz w:val="28"/>
          <w:szCs w:val="28"/>
          <w:lang w:eastAsia="ru-RU"/>
        </w:rPr>
        <w:t>.</w:t>
      </w:r>
      <w:r w:rsidRPr="000801EC">
        <w:rPr>
          <w:rFonts w:ascii="Times New Roman" w:eastAsia="Times New Roman" w:hAnsi="Times New Roman" w:cs="Times New Roman"/>
          <w:sz w:val="28"/>
          <w:szCs w:val="28"/>
          <w:lang w:eastAsia="ru-RU"/>
        </w:rPr>
        <w:t xml:space="preserve"> вышли 11 художественных фильмов для детской и семейной аудитории, созданных при государственной финансовой поддержке: «Чебурашк</w:t>
      </w:r>
      <w:r w:rsidR="00785910">
        <w:rPr>
          <w:rFonts w:ascii="Times New Roman" w:eastAsia="Times New Roman" w:hAnsi="Times New Roman" w:cs="Times New Roman"/>
          <w:sz w:val="28"/>
          <w:szCs w:val="28"/>
          <w:lang w:eastAsia="ru-RU"/>
        </w:rPr>
        <w:t>а», «По щучьему велению», «Баба-</w:t>
      </w:r>
      <w:r w:rsidRPr="000801EC">
        <w:rPr>
          <w:rFonts w:ascii="Times New Roman" w:eastAsia="Times New Roman" w:hAnsi="Times New Roman" w:cs="Times New Roman"/>
          <w:sz w:val="28"/>
          <w:szCs w:val="28"/>
          <w:lang w:eastAsia="ru-RU"/>
        </w:rPr>
        <w:t>Яга спасает мир», «Хоккейные папы», «Папы против мам», «Чижик-Пыжик возвращается», «Дух Байкала», «Испытание аулом», «Солнце на вкус», «Девочка Нина и похитители пианино», «Сокровища партизанского леса».</w:t>
      </w:r>
    </w:p>
    <w:p w14:paraId="75649627" w14:textId="122946F2"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 xml:space="preserve">Кроме того, в прокат вышли 5 полнометражных анимационных фильмов, рассчитанных на </w:t>
      </w:r>
      <w:r w:rsidR="00C97E2C">
        <w:rPr>
          <w:rFonts w:ascii="Times New Roman" w:eastAsia="Times New Roman" w:hAnsi="Times New Roman" w:cs="Times New Roman"/>
          <w:sz w:val="28"/>
          <w:szCs w:val="28"/>
          <w:lang w:eastAsia="ru-RU"/>
        </w:rPr>
        <w:t>детскую и семейную</w:t>
      </w:r>
      <w:r w:rsidRPr="000801EC">
        <w:rPr>
          <w:rFonts w:ascii="Times New Roman" w:eastAsia="Times New Roman" w:hAnsi="Times New Roman" w:cs="Times New Roman"/>
          <w:sz w:val="28"/>
          <w:szCs w:val="28"/>
          <w:lang w:eastAsia="ru-RU"/>
        </w:rPr>
        <w:t xml:space="preserve"> аудиторию: «Коты Эрмитажа», «Снежная королева: Разморозка», «Руслан и Людмила. Больше, чем сказка» «Три богатыря и Пуп Земли», «Яга и книга заклинаний».</w:t>
      </w:r>
    </w:p>
    <w:p w14:paraId="2EE158EB" w14:textId="5121B6F5"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 xml:space="preserve">При государственной финансовой поддержке состоялся Киноакселератор детско-юношеского и семейного кино «Уроки будущего», посвященный работе </w:t>
      </w:r>
      <w:r w:rsidR="000F6423">
        <w:rPr>
          <w:rFonts w:ascii="Times New Roman" w:eastAsia="Times New Roman" w:hAnsi="Times New Roman" w:cs="Times New Roman"/>
          <w:sz w:val="28"/>
          <w:szCs w:val="28"/>
          <w:lang w:eastAsia="ru-RU"/>
        </w:rPr>
        <w:br/>
      </w:r>
      <w:r w:rsidRPr="000801EC">
        <w:rPr>
          <w:rFonts w:ascii="Times New Roman" w:eastAsia="Times New Roman" w:hAnsi="Times New Roman" w:cs="Times New Roman"/>
          <w:sz w:val="28"/>
          <w:szCs w:val="28"/>
          <w:lang w:eastAsia="ru-RU"/>
        </w:rPr>
        <w:t xml:space="preserve">со сценариями фильмов для детей. </w:t>
      </w:r>
    </w:p>
    <w:p w14:paraId="161D07DD" w14:textId="27F2500D" w:rsidR="000801EC" w:rsidRPr="000801EC" w:rsidRDefault="00C97E2C" w:rsidP="009820CD">
      <w:pPr>
        <w:spacing w:after="0" w:line="264"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0801EC">
        <w:rPr>
          <w:rFonts w:ascii="Times New Roman" w:eastAsia="Times New Roman" w:hAnsi="Times New Roman" w:cs="Times New Roman"/>
          <w:sz w:val="28"/>
          <w:szCs w:val="28"/>
          <w:lang w:eastAsia="ru-RU"/>
        </w:rPr>
        <w:t xml:space="preserve">а детско-семейную аудиторию </w:t>
      </w:r>
      <w:r>
        <w:rPr>
          <w:rFonts w:ascii="Times New Roman" w:eastAsia="Times New Roman" w:hAnsi="Times New Roman" w:cs="Times New Roman"/>
          <w:sz w:val="28"/>
          <w:szCs w:val="28"/>
          <w:lang w:eastAsia="ru-RU"/>
        </w:rPr>
        <w:t>также рассчитаны п</w:t>
      </w:r>
      <w:r w:rsidR="000801EC" w:rsidRPr="000801EC">
        <w:rPr>
          <w:rFonts w:ascii="Times New Roman" w:eastAsia="Times New Roman" w:hAnsi="Times New Roman" w:cs="Times New Roman"/>
          <w:sz w:val="28"/>
          <w:szCs w:val="28"/>
          <w:lang w:eastAsia="ru-RU"/>
        </w:rPr>
        <w:t>роведен</w:t>
      </w:r>
      <w:r>
        <w:rPr>
          <w:rFonts w:ascii="Times New Roman" w:eastAsia="Times New Roman" w:hAnsi="Times New Roman" w:cs="Times New Roman"/>
          <w:sz w:val="28"/>
          <w:szCs w:val="28"/>
          <w:lang w:eastAsia="ru-RU"/>
        </w:rPr>
        <w:t>н</w:t>
      </w:r>
      <w:r w:rsidR="000801EC" w:rsidRPr="000801EC">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е</w:t>
      </w:r>
      <w:r w:rsidR="000801EC" w:rsidRPr="000801EC">
        <w:rPr>
          <w:rFonts w:ascii="Times New Roman" w:eastAsia="Times New Roman" w:hAnsi="Times New Roman" w:cs="Times New Roman"/>
          <w:sz w:val="28"/>
          <w:szCs w:val="28"/>
          <w:lang w:eastAsia="ru-RU"/>
        </w:rPr>
        <w:t xml:space="preserve"> киномероприятия: I Международный кинофестиваль детского, юношеского и семейного кино «Хрустальный нерпёнок» (Республика Бурятия), </w:t>
      </w:r>
      <w:r>
        <w:rPr>
          <w:rFonts w:ascii="Times New Roman" w:eastAsia="Times New Roman" w:hAnsi="Times New Roman" w:cs="Times New Roman"/>
          <w:sz w:val="28"/>
          <w:szCs w:val="28"/>
          <w:lang w:eastAsia="ru-RU"/>
        </w:rPr>
        <w:br/>
      </w:r>
      <w:r w:rsidR="000801EC" w:rsidRPr="000801EC">
        <w:rPr>
          <w:rFonts w:ascii="Times New Roman" w:eastAsia="Times New Roman" w:hAnsi="Times New Roman" w:cs="Times New Roman"/>
          <w:sz w:val="28"/>
          <w:szCs w:val="28"/>
          <w:lang w:eastAsia="ru-RU"/>
        </w:rPr>
        <w:t xml:space="preserve">XIX Международный мастер-класс-фестиваль детского мультипликационного кино «Жар-Птица», XVIII Всероссийский открытый фестиваль-форум детского и юношеского экранного творчества «Бумеранг» (Краснодарский край), </w:t>
      </w:r>
      <w:r>
        <w:rPr>
          <w:rFonts w:ascii="Times New Roman" w:eastAsia="Times New Roman" w:hAnsi="Times New Roman" w:cs="Times New Roman"/>
          <w:sz w:val="28"/>
          <w:szCs w:val="28"/>
          <w:lang w:eastAsia="ru-RU"/>
        </w:rPr>
        <w:br/>
      </w:r>
      <w:r w:rsidR="000801EC" w:rsidRPr="000801EC">
        <w:rPr>
          <w:rFonts w:ascii="Times New Roman" w:eastAsia="Times New Roman" w:hAnsi="Times New Roman" w:cs="Times New Roman"/>
          <w:sz w:val="28"/>
          <w:szCs w:val="28"/>
          <w:lang w:eastAsia="ru-RU"/>
        </w:rPr>
        <w:t xml:space="preserve">X Международный фестиваль детского и семейного кино «Ноль Плюс» (Тюменская область), XXVIII Международный фестиваль «Кино – детям» (Самарская область),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val="en-US" w:eastAsia="ru-RU"/>
        </w:rPr>
        <w:t>I</w:t>
      </w:r>
      <w:r w:rsidR="000801EC" w:rsidRPr="000801EC">
        <w:rPr>
          <w:rFonts w:ascii="Times New Roman" w:eastAsia="Times New Roman" w:hAnsi="Times New Roman" w:cs="Times New Roman"/>
          <w:sz w:val="28"/>
          <w:szCs w:val="28"/>
          <w:lang w:eastAsia="ru-RU"/>
        </w:rPr>
        <w:t xml:space="preserve"> Международный кинофестиваль детско-юношеских фильмов «Мир Чудес» (Калининградская область), Юбилейный Международный детский кинофестиваль «Алые паруса» им. В.С. Ланового (Республика Крым), VI Международный фестиваль детского анимационного кино «Аниматика» в Международном детском центре «Артек» (Республика Крым).</w:t>
      </w:r>
    </w:p>
    <w:p w14:paraId="72C3709D" w14:textId="49E0399E"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В 2023 г</w:t>
      </w:r>
      <w:r w:rsidR="00C97E2C">
        <w:rPr>
          <w:rFonts w:ascii="Times New Roman" w:eastAsia="Times New Roman" w:hAnsi="Times New Roman" w:cs="Times New Roman"/>
          <w:sz w:val="28"/>
          <w:szCs w:val="28"/>
          <w:lang w:eastAsia="ru-RU"/>
        </w:rPr>
        <w:t>.</w:t>
      </w:r>
      <w:r w:rsidRPr="000801EC">
        <w:rPr>
          <w:rFonts w:ascii="Times New Roman" w:eastAsia="Times New Roman" w:hAnsi="Times New Roman" w:cs="Times New Roman"/>
          <w:sz w:val="28"/>
          <w:szCs w:val="28"/>
          <w:lang w:eastAsia="ru-RU"/>
        </w:rPr>
        <w:t xml:space="preserve"> в рамках Всероссийского гастрольно-концертного плана были реализованы гастроли 93 детских театров. В общей сложности было проведено </w:t>
      </w:r>
      <w:r w:rsidR="00C97E2C">
        <w:rPr>
          <w:rFonts w:ascii="Times New Roman" w:eastAsia="Times New Roman" w:hAnsi="Times New Roman" w:cs="Times New Roman"/>
          <w:sz w:val="28"/>
          <w:szCs w:val="28"/>
          <w:lang w:eastAsia="ru-RU"/>
        </w:rPr>
        <w:br/>
      </w:r>
      <w:r w:rsidRPr="000801EC">
        <w:rPr>
          <w:rFonts w:ascii="Times New Roman" w:eastAsia="Times New Roman" w:hAnsi="Times New Roman" w:cs="Times New Roman"/>
          <w:sz w:val="28"/>
          <w:szCs w:val="28"/>
          <w:lang w:eastAsia="ru-RU"/>
        </w:rPr>
        <w:t>668 показ</w:t>
      </w:r>
      <w:r w:rsidR="00FB3CC7">
        <w:rPr>
          <w:rFonts w:ascii="Times New Roman" w:eastAsia="Times New Roman" w:hAnsi="Times New Roman" w:cs="Times New Roman"/>
          <w:sz w:val="28"/>
          <w:szCs w:val="28"/>
          <w:lang w:eastAsia="ru-RU"/>
        </w:rPr>
        <w:t>ов</w:t>
      </w:r>
      <w:r w:rsidRPr="000801EC">
        <w:rPr>
          <w:rFonts w:ascii="Times New Roman" w:eastAsia="Times New Roman" w:hAnsi="Times New Roman" w:cs="Times New Roman"/>
          <w:sz w:val="28"/>
          <w:szCs w:val="28"/>
          <w:lang w:eastAsia="ru-RU"/>
        </w:rPr>
        <w:t xml:space="preserve"> спектаклей, которые у</w:t>
      </w:r>
      <w:r w:rsidR="000F6423">
        <w:rPr>
          <w:rFonts w:ascii="Times New Roman" w:eastAsia="Times New Roman" w:hAnsi="Times New Roman" w:cs="Times New Roman"/>
          <w:sz w:val="28"/>
          <w:szCs w:val="28"/>
          <w:lang w:eastAsia="ru-RU"/>
        </w:rPr>
        <w:t>видели более 128 тыс. зрителей.</w:t>
      </w:r>
    </w:p>
    <w:p w14:paraId="4EC4343D" w14:textId="53368FD7"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Наиболее значимыми и массовыми мероприятиями, проводимыми на регулярной основе для поддержки реализации творческой молодежи, в 2023 г</w:t>
      </w:r>
      <w:r w:rsidR="00C97E2C">
        <w:rPr>
          <w:rFonts w:ascii="Times New Roman" w:eastAsia="Times New Roman" w:hAnsi="Times New Roman" w:cs="Times New Roman"/>
          <w:sz w:val="28"/>
          <w:szCs w:val="28"/>
          <w:lang w:eastAsia="ru-RU"/>
        </w:rPr>
        <w:t>.</w:t>
      </w:r>
      <w:r w:rsidRPr="000801EC">
        <w:rPr>
          <w:rFonts w:ascii="Times New Roman" w:eastAsia="Times New Roman" w:hAnsi="Times New Roman" w:cs="Times New Roman"/>
          <w:sz w:val="28"/>
          <w:szCs w:val="28"/>
          <w:lang w:eastAsia="ru-RU"/>
        </w:rPr>
        <w:t xml:space="preserve"> стали:</w:t>
      </w:r>
    </w:p>
    <w:p w14:paraId="5814F614" w14:textId="77777777"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 Международный Детский культурный форум (2 100 детей из 89 субъектов Российской Федерации, а также 12 зарубежных стран);</w:t>
      </w:r>
    </w:p>
    <w:p w14:paraId="37314903" w14:textId="7ED05B9A"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 xml:space="preserve">- Фестиваль «Обыкновенное чудо необыкновенных детей» (более 100 артистов из субъектов Российской Федерации и стран СНГ, в том числе дети с </w:t>
      </w:r>
      <w:r w:rsidR="00A308F9">
        <w:rPr>
          <w:rFonts w:ascii="Times New Roman" w:eastAsia="Times New Roman" w:hAnsi="Times New Roman" w:cs="Times New Roman"/>
          <w:sz w:val="28"/>
          <w:szCs w:val="28"/>
          <w:lang w:eastAsia="ru-RU"/>
        </w:rPr>
        <w:t>ОВЗ</w:t>
      </w:r>
      <w:r w:rsidRPr="000801EC">
        <w:rPr>
          <w:rFonts w:ascii="Times New Roman" w:eastAsia="Times New Roman" w:hAnsi="Times New Roman" w:cs="Times New Roman"/>
          <w:sz w:val="28"/>
          <w:szCs w:val="28"/>
          <w:lang w:eastAsia="ru-RU"/>
        </w:rPr>
        <w:t>; охват зрительской аудитории составил 2 549 человек);</w:t>
      </w:r>
    </w:p>
    <w:p w14:paraId="78CAD992" w14:textId="6EDC9A6B"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lastRenderedPageBreak/>
        <w:t xml:space="preserve">- Большой детский фестиваль (представлено 78 проектов: 37 спектаклей, </w:t>
      </w:r>
      <w:r w:rsidR="000F6423">
        <w:rPr>
          <w:rFonts w:ascii="Times New Roman" w:eastAsia="Times New Roman" w:hAnsi="Times New Roman" w:cs="Times New Roman"/>
          <w:sz w:val="28"/>
          <w:szCs w:val="28"/>
          <w:lang w:eastAsia="ru-RU"/>
        </w:rPr>
        <w:br/>
      </w:r>
      <w:r w:rsidRPr="000801EC">
        <w:rPr>
          <w:rFonts w:ascii="Times New Roman" w:eastAsia="Times New Roman" w:hAnsi="Times New Roman" w:cs="Times New Roman"/>
          <w:sz w:val="28"/>
          <w:szCs w:val="28"/>
          <w:lang w:eastAsia="ru-RU"/>
        </w:rPr>
        <w:t>12 анимационных фильмов, 7 художественных фильмов, 22 книги современных авторов для детской и юношеской аудитории);</w:t>
      </w:r>
    </w:p>
    <w:p w14:paraId="19099BF2" w14:textId="201CFD53"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 xml:space="preserve">- Фестиваль «Страна-Театр-Школа» (количество участников составило </w:t>
      </w:r>
      <w:r w:rsidR="000F6423">
        <w:rPr>
          <w:rFonts w:ascii="Times New Roman" w:eastAsia="Times New Roman" w:hAnsi="Times New Roman" w:cs="Times New Roman"/>
          <w:sz w:val="28"/>
          <w:szCs w:val="28"/>
          <w:lang w:eastAsia="ru-RU"/>
        </w:rPr>
        <w:br/>
      </w:r>
      <w:r w:rsidRPr="000801EC">
        <w:rPr>
          <w:rFonts w:ascii="Times New Roman" w:eastAsia="Times New Roman" w:hAnsi="Times New Roman" w:cs="Times New Roman"/>
          <w:sz w:val="28"/>
          <w:szCs w:val="28"/>
          <w:lang w:eastAsia="ru-RU"/>
        </w:rPr>
        <w:t>1 827 человек);</w:t>
      </w:r>
    </w:p>
    <w:p w14:paraId="20B04797" w14:textId="77777777"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 Всероссийская детская Фольклориада (приняли участие более 1 000 молодых исполнителей – участников и солистов фольклорных, народно-певческих, танцевальных, инструментальных ансамблей из 76 субъектов Российской Федерации).</w:t>
      </w:r>
    </w:p>
    <w:p w14:paraId="25B739EF" w14:textId="77777777" w:rsidR="000801EC" w:rsidRPr="000801EC" w:rsidRDefault="000801EC" w:rsidP="009820CD">
      <w:pPr>
        <w:spacing w:after="0" w:line="264" w:lineRule="auto"/>
        <w:ind w:firstLine="709"/>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 xml:space="preserve">Немаловажная роль в формировании культурно-образовательного пространства для подрастающего поколения принадлежит библиотекам, деятельность которых направлена на интеллектуальное развитие и духовно-нравственное становление детей.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14:paraId="013643A5" w14:textId="33D46138"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В течение 2023 г</w:t>
      </w:r>
      <w:r w:rsidR="00A308F9">
        <w:rPr>
          <w:rFonts w:ascii="Times New Roman" w:eastAsia="Times New Roman" w:hAnsi="Times New Roman" w:cs="Times New Roman"/>
          <w:sz w:val="28"/>
          <w:szCs w:val="28"/>
          <w:lang w:eastAsia="ru-RU"/>
        </w:rPr>
        <w:t>.</w:t>
      </w:r>
      <w:r w:rsidRPr="000801EC">
        <w:rPr>
          <w:rFonts w:ascii="Times New Roman" w:eastAsia="Times New Roman" w:hAnsi="Times New Roman" w:cs="Times New Roman"/>
          <w:sz w:val="28"/>
          <w:szCs w:val="28"/>
          <w:lang w:eastAsia="ru-RU"/>
        </w:rPr>
        <w:t xml:space="preserve"> ФГБУК «Российская государственная детская библиотека» (далее – РГДБ) продолжила реализацию творческих образовательных проектов </w:t>
      </w:r>
      <w:r w:rsidR="00383EF0">
        <w:rPr>
          <w:rFonts w:ascii="Times New Roman" w:eastAsia="Times New Roman" w:hAnsi="Times New Roman" w:cs="Times New Roman"/>
          <w:sz w:val="28"/>
          <w:szCs w:val="28"/>
          <w:lang w:eastAsia="ru-RU"/>
        </w:rPr>
        <w:br/>
      </w:r>
      <w:r w:rsidRPr="000801EC">
        <w:rPr>
          <w:rFonts w:ascii="Times New Roman" w:eastAsia="Times New Roman" w:hAnsi="Times New Roman" w:cs="Times New Roman"/>
          <w:sz w:val="28"/>
          <w:szCs w:val="28"/>
          <w:lang w:eastAsia="ru-RU"/>
        </w:rPr>
        <w:t>для детей и подростков, среди которых:</w:t>
      </w:r>
    </w:p>
    <w:p w14:paraId="19CDBECD" w14:textId="652255A6"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 Всероссийский проект «Вебландия»</w:t>
      </w:r>
      <w:r w:rsidR="00771147">
        <w:rPr>
          <w:rFonts w:ascii="Times New Roman" w:eastAsia="Times New Roman" w:hAnsi="Times New Roman" w:cs="Times New Roman"/>
          <w:sz w:val="28"/>
          <w:szCs w:val="28"/>
          <w:lang w:eastAsia="ru-RU"/>
        </w:rPr>
        <w:t xml:space="preserve">, </w:t>
      </w:r>
      <w:r w:rsidRPr="000801EC">
        <w:rPr>
          <w:rFonts w:ascii="Times New Roman" w:eastAsia="Times New Roman" w:hAnsi="Times New Roman" w:cs="Times New Roman"/>
          <w:sz w:val="28"/>
          <w:szCs w:val="28"/>
          <w:lang w:eastAsia="ru-RU"/>
        </w:rPr>
        <w:t>каталог сайта</w:t>
      </w:r>
      <w:r w:rsidR="00771147">
        <w:rPr>
          <w:rFonts w:ascii="Times New Roman" w:eastAsia="Times New Roman" w:hAnsi="Times New Roman" w:cs="Times New Roman"/>
          <w:sz w:val="28"/>
          <w:szCs w:val="28"/>
          <w:lang w:eastAsia="ru-RU"/>
        </w:rPr>
        <w:t xml:space="preserve"> которого</w:t>
      </w:r>
      <w:r w:rsidRPr="000801EC">
        <w:rPr>
          <w:rFonts w:ascii="Times New Roman" w:eastAsia="Times New Roman" w:hAnsi="Times New Roman" w:cs="Times New Roman"/>
          <w:sz w:val="28"/>
          <w:szCs w:val="28"/>
          <w:lang w:eastAsia="ru-RU"/>
        </w:rPr>
        <w:t xml:space="preserve"> включает </w:t>
      </w:r>
      <w:r w:rsidR="00771147">
        <w:rPr>
          <w:rFonts w:ascii="Times New Roman" w:eastAsia="Times New Roman" w:hAnsi="Times New Roman" w:cs="Times New Roman"/>
          <w:sz w:val="28"/>
          <w:szCs w:val="28"/>
          <w:lang w:eastAsia="ru-RU"/>
        </w:rPr>
        <w:br/>
      </w:r>
      <w:r w:rsidRPr="000801EC">
        <w:rPr>
          <w:rFonts w:ascii="Times New Roman" w:eastAsia="Times New Roman" w:hAnsi="Times New Roman" w:cs="Times New Roman"/>
          <w:sz w:val="28"/>
          <w:szCs w:val="28"/>
          <w:lang w:eastAsia="ru-RU"/>
        </w:rPr>
        <w:t>14 рубрик, 76 подрубрик из 1 513 сайтов для детей и подростков;</w:t>
      </w:r>
    </w:p>
    <w:p w14:paraId="051D783F" w14:textId="713CB418"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 «ПроДетЛит»</w:t>
      </w:r>
      <w:r w:rsidR="00CA78C2">
        <w:rPr>
          <w:rFonts w:ascii="Times New Roman" w:eastAsia="Times New Roman" w:hAnsi="Times New Roman" w:cs="Times New Roman"/>
          <w:sz w:val="28"/>
          <w:szCs w:val="28"/>
          <w:lang w:eastAsia="ru-RU"/>
        </w:rPr>
        <w:t xml:space="preserve">, на котором </w:t>
      </w:r>
      <w:r w:rsidRPr="000801EC">
        <w:rPr>
          <w:rFonts w:ascii="Times New Roman" w:eastAsia="Times New Roman" w:hAnsi="Times New Roman" w:cs="Times New Roman"/>
          <w:sz w:val="28"/>
          <w:szCs w:val="28"/>
          <w:lang w:eastAsia="ru-RU"/>
        </w:rPr>
        <w:t>представлено более 700 библиографических статей о писателях, переводчиках, иллюстраторах, наградах и литературных премиях, оцифровано более 5 000 фото и иллюстративных материалов</w:t>
      </w:r>
      <w:r w:rsidR="00771147">
        <w:rPr>
          <w:rFonts w:ascii="Times New Roman" w:eastAsia="Times New Roman" w:hAnsi="Times New Roman" w:cs="Times New Roman"/>
          <w:sz w:val="28"/>
          <w:szCs w:val="28"/>
          <w:lang w:eastAsia="ru-RU"/>
        </w:rPr>
        <w:t>.</w:t>
      </w:r>
      <w:r w:rsidR="00CA78C2">
        <w:rPr>
          <w:rFonts w:ascii="Times New Roman" w:eastAsia="Times New Roman" w:hAnsi="Times New Roman" w:cs="Times New Roman"/>
          <w:sz w:val="28"/>
          <w:szCs w:val="28"/>
          <w:lang w:eastAsia="ru-RU"/>
        </w:rPr>
        <w:t xml:space="preserve"> З</w:t>
      </w:r>
      <w:r w:rsidRPr="000801EC">
        <w:rPr>
          <w:rFonts w:ascii="Times New Roman" w:eastAsia="Times New Roman" w:hAnsi="Times New Roman" w:cs="Times New Roman"/>
          <w:sz w:val="28"/>
          <w:szCs w:val="28"/>
          <w:lang w:eastAsia="ru-RU"/>
        </w:rPr>
        <w:t>а время работы посетителями ресурса стали более 885 000 пользователей;</w:t>
      </w:r>
    </w:p>
    <w:p w14:paraId="569AC996" w14:textId="7AE948D8"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 Виртуальный музей «Диафильм.онлайн»</w:t>
      </w:r>
      <w:r w:rsidR="00CA78C2">
        <w:rPr>
          <w:rFonts w:ascii="Times New Roman" w:eastAsia="Times New Roman" w:hAnsi="Times New Roman" w:cs="Times New Roman"/>
          <w:sz w:val="28"/>
          <w:szCs w:val="28"/>
          <w:lang w:eastAsia="ru-RU"/>
        </w:rPr>
        <w:t xml:space="preserve">, в котором </w:t>
      </w:r>
      <w:r w:rsidRPr="000801EC">
        <w:rPr>
          <w:rFonts w:ascii="Times New Roman" w:eastAsia="Times New Roman" w:hAnsi="Times New Roman" w:cs="Times New Roman"/>
          <w:sz w:val="28"/>
          <w:szCs w:val="28"/>
          <w:lang w:eastAsia="ru-RU"/>
        </w:rPr>
        <w:t>размещено около 5 тыс. диафильмов из оцифрованной коллекции.</w:t>
      </w:r>
    </w:p>
    <w:p w14:paraId="0B3466A2" w14:textId="20DA81D4"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В 2023 г</w:t>
      </w:r>
      <w:r w:rsidR="00125ED7">
        <w:rPr>
          <w:rFonts w:ascii="Times New Roman" w:eastAsia="Times New Roman" w:hAnsi="Times New Roman" w:cs="Times New Roman"/>
          <w:sz w:val="28"/>
          <w:szCs w:val="28"/>
          <w:lang w:eastAsia="ru-RU"/>
        </w:rPr>
        <w:t>.</w:t>
      </w:r>
      <w:r w:rsidRPr="000801EC">
        <w:rPr>
          <w:rFonts w:ascii="Times New Roman" w:eastAsia="Times New Roman" w:hAnsi="Times New Roman" w:cs="Times New Roman"/>
          <w:sz w:val="28"/>
          <w:szCs w:val="28"/>
          <w:lang w:eastAsia="ru-RU"/>
        </w:rPr>
        <w:t xml:space="preserve"> РГДБ была проведена Всероссийская олимпиада «Символы России. Русский язык: история письменности», участие в которой приняло более 130 тыс. школьников из 84 субъектов Российской Федерации. Победителями стали </w:t>
      </w:r>
      <w:r w:rsidR="00125ED7">
        <w:rPr>
          <w:rFonts w:ascii="Times New Roman" w:eastAsia="Times New Roman" w:hAnsi="Times New Roman" w:cs="Times New Roman"/>
          <w:sz w:val="28"/>
          <w:szCs w:val="28"/>
          <w:lang w:eastAsia="ru-RU"/>
        </w:rPr>
        <w:br/>
      </w:r>
      <w:r w:rsidRPr="000801EC">
        <w:rPr>
          <w:rFonts w:ascii="Times New Roman" w:eastAsia="Times New Roman" w:hAnsi="Times New Roman" w:cs="Times New Roman"/>
          <w:sz w:val="28"/>
          <w:szCs w:val="28"/>
          <w:lang w:eastAsia="ru-RU"/>
        </w:rPr>
        <w:t>872 участника, призовые места заняли 1 323 участника.</w:t>
      </w:r>
    </w:p>
    <w:p w14:paraId="74521CA1" w14:textId="2BA28165" w:rsidR="000801EC" w:rsidRPr="000801EC" w:rsidRDefault="000801EC" w:rsidP="009820CD">
      <w:pPr>
        <w:spacing w:after="0" w:line="264" w:lineRule="auto"/>
        <w:ind w:firstLine="709"/>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С 2023 г</w:t>
      </w:r>
      <w:r w:rsidR="00D62CBB">
        <w:rPr>
          <w:rFonts w:ascii="Times New Roman" w:eastAsia="Times New Roman" w:hAnsi="Times New Roman" w:cs="Times New Roman"/>
          <w:sz w:val="28"/>
          <w:szCs w:val="28"/>
          <w:lang w:eastAsia="ru-RU"/>
        </w:rPr>
        <w:t>.</w:t>
      </w:r>
      <w:r w:rsidRPr="000801EC">
        <w:rPr>
          <w:rFonts w:ascii="Times New Roman" w:eastAsia="Times New Roman" w:hAnsi="Times New Roman" w:cs="Times New Roman"/>
          <w:sz w:val="28"/>
          <w:szCs w:val="28"/>
          <w:lang w:eastAsia="ru-RU"/>
        </w:rPr>
        <w:t xml:space="preserve"> РГДБ работает над развитием ресурса «НЭБ.Дети», который является технически и концептуально усовершенствованным продолжением Национальной электронной детской библиотеки (НЭДБ) и составной частью Национальной электронной библиотеки (далее – НЭБ). Достижениями ресурса «НЭБ.Дети» </w:t>
      </w:r>
      <w:r w:rsidR="00D62CBB">
        <w:rPr>
          <w:rFonts w:ascii="Times New Roman" w:eastAsia="Times New Roman" w:hAnsi="Times New Roman" w:cs="Times New Roman"/>
          <w:sz w:val="28"/>
          <w:szCs w:val="28"/>
          <w:lang w:eastAsia="ru-RU"/>
        </w:rPr>
        <w:br/>
      </w:r>
      <w:r w:rsidRPr="000801EC">
        <w:rPr>
          <w:rFonts w:ascii="Times New Roman" w:eastAsia="Times New Roman" w:hAnsi="Times New Roman" w:cs="Times New Roman"/>
          <w:sz w:val="28"/>
          <w:szCs w:val="28"/>
          <w:lang w:eastAsia="ru-RU"/>
        </w:rPr>
        <w:t>за 2023 г</w:t>
      </w:r>
      <w:r w:rsidR="00D62CBB">
        <w:rPr>
          <w:rFonts w:ascii="Times New Roman" w:eastAsia="Times New Roman" w:hAnsi="Times New Roman" w:cs="Times New Roman"/>
          <w:sz w:val="28"/>
          <w:szCs w:val="28"/>
          <w:lang w:eastAsia="ru-RU"/>
        </w:rPr>
        <w:t>.</w:t>
      </w:r>
      <w:r w:rsidRPr="000801EC">
        <w:rPr>
          <w:rFonts w:ascii="Times New Roman" w:eastAsia="Times New Roman" w:hAnsi="Times New Roman" w:cs="Times New Roman"/>
          <w:sz w:val="28"/>
          <w:szCs w:val="28"/>
          <w:lang w:eastAsia="ru-RU"/>
        </w:rPr>
        <w:t xml:space="preserve"> являются: 2 051 виртуальный читальный зал, 27 010 материалов оцифрованных документов и более 55 800 зарегистрированных пользователей. </w:t>
      </w:r>
    </w:p>
    <w:p w14:paraId="0D214D25" w14:textId="24123AD4" w:rsidR="000801EC" w:rsidRPr="000801EC" w:rsidRDefault="000801EC" w:rsidP="009820CD">
      <w:pPr>
        <w:spacing w:after="0" w:line="264" w:lineRule="auto"/>
        <w:ind w:firstLine="709"/>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 xml:space="preserve">На постоянной основе в РГДБ действует более 50 кружков и студий, еженедельно и ежемесячно реализуются многочисленные культурно-просветительские проекты, направленные на организацию досуга для детей и семей </w:t>
      </w:r>
      <w:r w:rsidR="00120107">
        <w:rPr>
          <w:rFonts w:ascii="Times New Roman" w:eastAsia="Times New Roman" w:hAnsi="Times New Roman" w:cs="Times New Roman"/>
          <w:sz w:val="28"/>
          <w:szCs w:val="28"/>
          <w:lang w:eastAsia="ru-RU"/>
        </w:rPr>
        <w:br/>
      </w:r>
      <w:r w:rsidRPr="000801EC">
        <w:rPr>
          <w:rFonts w:ascii="Times New Roman" w:eastAsia="Times New Roman" w:hAnsi="Times New Roman" w:cs="Times New Roman"/>
          <w:sz w:val="28"/>
          <w:szCs w:val="28"/>
          <w:lang w:eastAsia="ru-RU"/>
        </w:rPr>
        <w:t>с детьми.</w:t>
      </w:r>
    </w:p>
    <w:p w14:paraId="51993345" w14:textId="4787FEDC" w:rsidR="000801EC" w:rsidRPr="000801EC" w:rsidRDefault="000801EC" w:rsidP="009820CD">
      <w:pPr>
        <w:spacing w:after="0" w:line="264" w:lineRule="auto"/>
        <w:ind w:firstLine="709"/>
        <w:contextualSpacing/>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lastRenderedPageBreak/>
        <w:t>Также в 2023 г</w:t>
      </w:r>
      <w:r w:rsidR="00D62CBB">
        <w:rPr>
          <w:rFonts w:ascii="Times New Roman" w:eastAsia="Times New Roman" w:hAnsi="Times New Roman" w:cs="Times New Roman"/>
          <w:sz w:val="28"/>
          <w:szCs w:val="28"/>
          <w:lang w:eastAsia="ru-RU"/>
        </w:rPr>
        <w:t>.</w:t>
      </w:r>
      <w:r w:rsidRPr="000801EC">
        <w:rPr>
          <w:rFonts w:ascii="Times New Roman" w:eastAsia="Times New Roman" w:hAnsi="Times New Roman" w:cs="Times New Roman"/>
          <w:sz w:val="28"/>
          <w:szCs w:val="28"/>
          <w:lang w:eastAsia="ru-RU"/>
        </w:rPr>
        <w:t xml:space="preserve"> проведен Всероссийский фестиваль семейного чтения #ЧитайФест и Всероссийская неделя детской и юношеской книги «История </w:t>
      </w:r>
      <w:r w:rsidR="00D62CBB">
        <w:rPr>
          <w:rFonts w:ascii="Times New Roman" w:eastAsia="Times New Roman" w:hAnsi="Times New Roman" w:cs="Times New Roman"/>
          <w:sz w:val="28"/>
          <w:szCs w:val="28"/>
          <w:lang w:eastAsia="ru-RU"/>
        </w:rPr>
        <w:br/>
      </w:r>
      <w:r w:rsidRPr="000801EC">
        <w:rPr>
          <w:rFonts w:ascii="Times New Roman" w:eastAsia="Times New Roman" w:hAnsi="Times New Roman" w:cs="Times New Roman"/>
          <w:sz w:val="28"/>
          <w:szCs w:val="28"/>
          <w:lang w:eastAsia="ru-RU"/>
        </w:rPr>
        <w:t>с продолжением», посвященная 80-летию первого праздника детской книги</w:t>
      </w:r>
      <w:r w:rsidR="00D62CBB">
        <w:rPr>
          <w:rFonts w:ascii="Times New Roman" w:eastAsia="Times New Roman" w:hAnsi="Times New Roman" w:cs="Times New Roman"/>
          <w:sz w:val="28"/>
          <w:szCs w:val="28"/>
          <w:lang w:eastAsia="ru-RU"/>
        </w:rPr>
        <w:t>. П</w:t>
      </w:r>
      <w:r w:rsidRPr="000801EC">
        <w:rPr>
          <w:rFonts w:ascii="Times New Roman" w:eastAsia="Times New Roman" w:hAnsi="Times New Roman" w:cs="Times New Roman"/>
          <w:sz w:val="28"/>
          <w:szCs w:val="28"/>
          <w:lang w:eastAsia="ru-RU"/>
        </w:rPr>
        <w:t xml:space="preserve">родолжена реализация проекта «#ЗнайЧитай» (создание Лабораторий детского </w:t>
      </w:r>
      <w:r w:rsidR="00A6294A">
        <w:rPr>
          <w:rFonts w:ascii="Times New Roman" w:eastAsia="Times New Roman" w:hAnsi="Times New Roman" w:cs="Times New Roman"/>
          <w:sz w:val="28"/>
          <w:szCs w:val="28"/>
          <w:lang w:eastAsia="ru-RU"/>
        </w:rPr>
        <w:br/>
      </w:r>
      <w:r w:rsidRPr="000801EC">
        <w:rPr>
          <w:rFonts w:ascii="Times New Roman" w:eastAsia="Times New Roman" w:hAnsi="Times New Roman" w:cs="Times New Roman"/>
          <w:sz w:val="28"/>
          <w:szCs w:val="28"/>
          <w:lang w:eastAsia="ru-RU"/>
        </w:rPr>
        <w:t>и подросткового чтения на базе центральных библиотек России).</w:t>
      </w:r>
    </w:p>
    <w:p w14:paraId="359A32E8" w14:textId="71E4AE69" w:rsidR="00EB3BFB" w:rsidRPr="00EB3BFB" w:rsidRDefault="000801EC" w:rsidP="009820CD">
      <w:pPr>
        <w:spacing w:after="0" w:line="264" w:lineRule="auto"/>
        <w:ind w:firstLine="709"/>
        <w:jc w:val="both"/>
        <w:rPr>
          <w:rFonts w:ascii="Times New Roman" w:eastAsia="Times New Roman" w:hAnsi="Times New Roman" w:cs="Times New Roman"/>
          <w:sz w:val="28"/>
          <w:szCs w:val="28"/>
          <w:lang w:eastAsia="ru-RU"/>
        </w:rPr>
      </w:pPr>
      <w:r w:rsidRPr="000801EC">
        <w:rPr>
          <w:rFonts w:ascii="Times New Roman" w:eastAsia="Times New Roman" w:hAnsi="Times New Roman" w:cs="Times New Roman"/>
          <w:sz w:val="28"/>
          <w:szCs w:val="28"/>
          <w:lang w:eastAsia="ru-RU"/>
        </w:rPr>
        <w:t>Российским военно-историческим обществом в 2023 г</w:t>
      </w:r>
      <w:r w:rsidR="00D62CBB">
        <w:rPr>
          <w:rFonts w:ascii="Times New Roman" w:eastAsia="Times New Roman" w:hAnsi="Times New Roman" w:cs="Times New Roman"/>
          <w:sz w:val="28"/>
          <w:szCs w:val="28"/>
          <w:lang w:eastAsia="ru-RU"/>
        </w:rPr>
        <w:t>.</w:t>
      </w:r>
      <w:r w:rsidRPr="000801EC">
        <w:rPr>
          <w:rFonts w:ascii="Times New Roman" w:eastAsia="Times New Roman" w:hAnsi="Times New Roman" w:cs="Times New Roman"/>
          <w:sz w:val="28"/>
          <w:szCs w:val="28"/>
          <w:lang w:eastAsia="ru-RU"/>
        </w:rPr>
        <w:t xml:space="preserve"> проведены военно-исторические лагеря «Страна героев» в Удмуртской, Чувашской Республиках, </w:t>
      </w:r>
      <w:r w:rsidR="00D62CBB" w:rsidRPr="000801EC">
        <w:rPr>
          <w:rFonts w:ascii="Times New Roman" w:eastAsia="Times New Roman" w:hAnsi="Times New Roman" w:cs="Times New Roman"/>
          <w:sz w:val="28"/>
          <w:szCs w:val="28"/>
          <w:lang w:eastAsia="ru-RU"/>
        </w:rPr>
        <w:t>Новосибирской</w:t>
      </w:r>
      <w:r w:rsidR="00D62CBB">
        <w:rPr>
          <w:rFonts w:ascii="Times New Roman" w:eastAsia="Times New Roman" w:hAnsi="Times New Roman" w:cs="Times New Roman"/>
          <w:sz w:val="28"/>
          <w:szCs w:val="28"/>
          <w:lang w:eastAsia="ru-RU"/>
        </w:rPr>
        <w:t>,</w:t>
      </w:r>
      <w:r w:rsidR="00D62CBB" w:rsidRPr="000801EC">
        <w:rPr>
          <w:rFonts w:ascii="Times New Roman" w:eastAsia="Times New Roman" w:hAnsi="Times New Roman" w:cs="Times New Roman"/>
          <w:sz w:val="28"/>
          <w:szCs w:val="28"/>
          <w:lang w:eastAsia="ru-RU"/>
        </w:rPr>
        <w:t xml:space="preserve"> </w:t>
      </w:r>
      <w:r w:rsidRPr="000801EC">
        <w:rPr>
          <w:rFonts w:ascii="Times New Roman" w:eastAsia="Times New Roman" w:hAnsi="Times New Roman" w:cs="Times New Roman"/>
          <w:sz w:val="28"/>
          <w:szCs w:val="28"/>
          <w:lang w:eastAsia="ru-RU"/>
        </w:rPr>
        <w:t>Самарской</w:t>
      </w:r>
      <w:r w:rsidR="00D62CBB">
        <w:rPr>
          <w:rFonts w:ascii="Times New Roman" w:eastAsia="Times New Roman" w:hAnsi="Times New Roman" w:cs="Times New Roman"/>
          <w:sz w:val="28"/>
          <w:szCs w:val="28"/>
          <w:lang w:eastAsia="ru-RU"/>
        </w:rPr>
        <w:t xml:space="preserve"> и</w:t>
      </w:r>
      <w:r w:rsidRPr="000801EC">
        <w:rPr>
          <w:rFonts w:ascii="Times New Roman" w:eastAsia="Times New Roman" w:hAnsi="Times New Roman" w:cs="Times New Roman"/>
          <w:sz w:val="28"/>
          <w:szCs w:val="28"/>
          <w:lang w:eastAsia="ru-RU"/>
        </w:rPr>
        <w:t xml:space="preserve"> Ярославской областях, в которых приняло участие 4 500 детей в возрасте 12-17 лет из 48 субъектов Российской Федерации. В каждом лагере проведена уникальная общеобразовательная военно-историческая программа по 4 тематическим направлениям: «Защитники», «Хранители истории», «Медиа Победы» и «Волонтеры Победы».</w:t>
      </w:r>
    </w:p>
    <w:p w14:paraId="779FC7E4" w14:textId="77777777" w:rsidR="00D03A4F" w:rsidRDefault="00D03A4F" w:rsidP="002E52A2">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Развитие детского и семейн</w:t>
      </w:r>
      <w:r w:rsidR="00D62E84">
        <w:rPr>
          <w:rFonts w:ascii="Times New Roman" w:eastAsia="Times New Roman" w:hAnsi="Times New Roman" w:cs="Times New Roman"/>
          <w:b/>
          <w:sz w:val="28"/>
          <w:szCs w:val="28"/>
          <w:lang w:eastAsia="ru-RU"/>
        </w:rPr>
        <w:t>ого спорта, физической культуры</w:t>
      </w:r>
      <w:r w:rsidR="00D62E84">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и туризма</w:t>
      </w:r>
    </w:p>
    <w:p w14:paraId="47C47F52" w14:textId="75E13464" w:rsidR="00540DBD" w:rsidRPr="0068256C"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68256C">
        <w:rPr>
          <w:rFonts w:ascii="Times New Roman" w:eastAsia="Times New Roman" w:hAnsi="Times New Roman" w:cs="Times New Roman"/>
          <w:sz w:val="28"/>
          <w:szCs w:val="28"/>
          <w:lang w:eastAsia="ru-RU"/>
        </w:rPr>
        <w:t>Формирование приоритетов государственной политики в сфере физической культуры и спорта, основных направлений и механизмов, способствующих созданию условий, обеспечивающих равные возможности гражданам страны вести</w:t>
      </w:r>
      <w:r w:rsidR="00A6294A">
        <w:rPr>
          <w:rFonts w:ascii="Times New Roman" w:hAnsi="Times New Roman" w:cs="Times New Roman"/>
          <w:sz w:val="28"/>
          <w:szCs w:val="28"/>
        </w:rPr>
        <w:t xml:space="preserve"> </w:t>
      </w:r>
      <w:r w:rsidRPr="0068256C">
        <w:rPr>
          <w:rFonts w:ascii="Times New Roman" w:eastAsia="Times New Roman" w:hAnsi="Times New Roman" w:cs="Times New Roman"/>
          <w:sz w:val="28"/>
          <w:szCs w:val="28"/>
          <w:lang w:eastAsia="ru-RU"/>
        </w:rPr>
        <w:t xml:space="preserve">здоровый образ жизни, систематически заниматься физической культурой и спортом, </w:t>
      </w:r>
      <w:r w:rsidR="00A6294A">
        <w:rPr>
          <w:rFonts w:ascii="Times New Roman" w:eastAsia="Times New Roman" w:hAnsi="Times New Roman" w:cs="Times New Roman"/>
          <w:sz w:val="28"/>
          <w:szCs w:val="28"/>
          <w:lang w:eastAsia="ru-RU"/>
        </w:rPr>
        <w:br/>
      </w:r>
      <w:r w:rsidRPr="0068256C">
        <w:rPr>
          <w:rFonts w:ascii="Times New Roman" w:eastAsia="Times New Roman" w:hAnsi="Times New Roman" w:cs="Times New Roman"/>
          <w:sz w:val="28"/>
          <w:szCs w:val="28"/>
          <w:lang w:eastAsia="ru-RU"/>
        </w:rPr>
        <w:t>и способствующих повышению конкурентоспособности российского</w:t>
      </w:r>
      <w:r w:rsidR="00A6294A">
        <w:rPr>
          <w:rFonts w:ascii="Times New Roman" w:hAnsi="Times New Roman" w:cs="Times New Roman"/>
          <w:sz w:val="28"/>
          <w:szCs w:val="28"/>
        </w:rPr>
        <w:t xml:space="preserve"> </w:t>
      </w:r>
      <w:r w:rsidRPr="0068256C">
        <w:rPr>
          <w:rFonts w:ascii="Times New Roman" w:eastAsia="Times New Roman" w:hAnsi="Times New Roman" w:cs="Times New Roman"/>
          <w:sz w:val="28"/>
          <w:szCs w:val="28"/>
          <w:lang w:eastAsia="ru-RU"/>
        </w:rPr>
        <w:t>спорта</w:t>
      </w:r>
      <w:r w:rsidR="00EB0EAB">
        <w:rPr>
          <w:rFonts w:ascii="Times New Roman" w:eastAsia="Times New Roman" w:hAnsi="Times New Roman" w:cs="Times New Roman"/>
          <w:sz w:val="28"/>
          <w:szCs w:val="28"/>
          <w:lang w:eastAsia="ru-RU"/>
        </w:rPr>
        <w:t>,</w:t>
      </w:r>
      <w:r w:rsidRPr="0068256C">
        <w:rPr>
          <w:rFonts w:ascii="Times New Roman" w:eastAsia="Times New Roman" w:hAnsi="Times New Roman" w:cs="Times New Roman"/>
          <w:sz w:val="28"/>
          <w:szCs w:val="28"/>
          <w:lang w:eastAsia="ru-RU"/>
        </w:rPr>
        <w:t xml:space="preserve"> является основной целью </w:t>
      </w:r>
      <w:r w:rsidRPr="001158BB">
        <w:rPr>
          <w:rFonts w:ascii="Times New Roman" w:eastAsia="Times New Roman" w:hAnsi="Times New Roman" w:cs="Times New Roman"/>
          <w:sz w:val="28"/>
          <w:szCs w:val="28"/>
          <w:lang w:eastAsia="ru-RU"/>
        </w:rPr>
        <w:t>Стратегии развития физической культуры и спорта</w:t>
      </w:r>
      <w:r w:rsidR="00A6294A">
        <w:rPr>
          <w:rFonts w:ascii="Times New Roman" w:hAnsi="Times New Roman" w:cs="Times New Roman"/>
          <w:sz w:val="28"/>
          <w:szCs w:val="28"/>
        </w:rPr>
        <w:t xml:space="preserve"> </w:t>
      </w:r>
      <w:r w:rsidRPr="001158BB">
        <w:rPr>
          <w:rFonts w:ascii="Times New Roman" w:eastAsia="Times New Roman" w:hAnsi="Times New Roman" w:cs="Times New Roman"/>
          <w:sz w:val="28"/>
          <w:szCs w:val="28"/>
          <w:lang w:eastAsia="ru-RU"/>
        </w:rPr>
        <w:t>в Российской Федерации на период до 2030 г., утвержденной распоряжением Правительства Российской Федерации от 24 ноября 2020 г. № 3081-р (далее – Стратегия развития физкультуры и спорта).</w:t>
      </w:r>
    </w:p>
    <w:p w14:paraId="5855529E" w14:textId="77777777" w:rsidR="00540DBD" w:rsidRPr="0068256C"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68256C">
        <w:rPr>
          <w:rFonts w:ascii="Times New Roman" w:eastAsia="Times New Roman" w:hAnsi="Times New Roman" w:cs="Times New Roman"/>
          <w:sz w:val="28"/>
          <w:szCs w:val="28"/>
          <w:lang w:eastAsia="ru-RU"/>
        </w:rPr>
        <w:t>Одной из основных задач Стратегии развития физкультуры и спорта является обеспечение доступных условий и равных возможностей для занятий физической культурой и спортом для граждан</w:t>
      </w:r>
      <w:r w:rsidRPr="0068256C">
        <w:rPr>
          <w:rFonts w:ascii="Times New Roman" w:hAnsi="Times New Roman" w:cs="Times New Roman"/>
          <w:sz w:val="28"/>
          <w:szCs w:val="28"/>
        </w:rPr>
        <w:t> </w:t>
      </w:r>
      <w:r w:rsidRPr="0068256C">
        <w:rPr>
          <w:rFonts w:ascii="Times New Roman" w:eastAsia="Times New Roman" w:hAnsi="Times New Roman" w:cs="Times New Roman"/>
          <w:sz w:val="28"/>
          <w:szCs w:val="28"/>
          <w:lang w:eastAsia="ru-RU"/>
        </w:rPr>
        <w:t>всех возрастных категорий.</w:t>
      </w:r>
    </w:p>
    <w:p w14:paraId="5C4F4B77" w14:textId="7D0A4CB5" w:rsidR="00540DBD" w:rsidRPr="0068256C"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68256C">
        <w:rPr>
          <w:rFonts w:ascii="Times New Roman" w:eastAsia="Times New Roman" w:hAnsi="Times New Roman" w:cs="Times New Roman"/>
          <w:sz w:val="28"/>
          <w:szCs w:val="28"/>
          <w:lang w:eastAsia="ru-RU"/>
        </w:rPr>
        <w:t>По данным федерального статистического наблюдения по форме № 1-ФК «Сведения о физической культуре и спорте»,</w:t>
      </w:r>
      <w:r w:rsidR="002D4851">
        <w:rPr>
          <w:rFonts w:ascii="Times New Roman" w:eastAsia="Times New Roman" w:hAnsi="Times New Roman" w:cs="Times New Roman"/>
          <w:bCs/>
          <w:color w:val="000000"/>
          <w:sz w:val="28"/>
          <w:szCs w:val="28"/>
          <w:lang w:eastAsia="ru-RU"/>
        </w:rPr>
        <w:t xml:space="preserve"> </w:t>
      </w:r>
      <w:r w:rsidR="002F11E0" w:rsidRPr="0068256C">
        <w:rPr>
          <w:rFonts w:ascii="Times New Roman" w:eastAsia="Times New Roman" w:hAnsi="Times New Roman" w:cs="Times New Roman"/>
          <w:bCs/>
          <w:color w:val="000000"/>
          <w:sz w:val="28"/>
          <w:szCs w:val="28"/>
          <w:lang w:eastAsia="ru-RU"/>
        </w:rPr>
        <w:t xml:space="preserve">в 2023 г. </w:t>
      </w:r>
      <w:r w:rsidRPr="0068256C">
        <w:rPr>
          <w:rFonts w:ascii="Times New Roman" w:eastAsia="Times New Roman" w:hAnsi="Times New Roman" w:cs="Times New Roman"/>
          <w:sz w:val="28"/>
          <w:szCs w:val="28"/>
          <w:lang w:eastAsia="ru-RU"/>
        </w:rPr>
        <w:t xml:space="preserve">в Российской Федерации </w:t>
      </w:r>
      <w:r w:rsidR="002F11E0" w:rsidRPr="0068256C">
        <w:rPr>
          <w:rFonts w:ascii="Times New Roman" w:eastAsia="Times New Roman" w:hAnsi="Times New Roman" w:cs="Times New Roman"/>
          <w:sz w:val="28"/>
          <w:szCs w:val="28"/>
          <w:lang w:eastAsia="ru-RU"/>
        </w:rPr>
        <w:t>наблюдалась следующая</w:t>
      </w:r>
      <w:r w:rsidRPr="0068256C">
        <w:rPr>
          <w:rFonts w:ascii="Times New Roman" w:eastAsia="Times New Roman" w:hAnsi="Times New Roman" w:cs="Times New Roman"/>
          <w:sz w:val="28"/>
          <w:szCs w:val="28"/>
          <w:lang w:eastAsia="ru-RU"/>
        </w:rPr>
        <w:t xml:space="preserve"> динамика численности занимающихся физической культурой и спортом.</w:t>
      </w:r>
    </w:p>
    <w:p w14:paraId="5F14ADF9" w14:textId="24000673" w:rsidR="002F11E0" w:rsidRPr="0068256C" w:rsidRDefault="002F11E0" w:rsidP="002F11E0">
      <w:pPr>
        <w:spacing w:after="0" w:line="264" w:lineRule="auto"/>
        <w:ind w:firstLine="709"/>
        <w:jc w:val="both"/>
        <w:rPr>
          <w:rFonts w:ascii="Times New Roman" w:eastAsia="Times New Roman" w:hAnsi="Times New Roman" w:cs="Times New Roman"/>
          <w:sz w:val="28"/>
          <w:szCs w:val="28"/>
          <w:lang w:eastAsia="ru-RU"/>
        </w:rPr>
      </w:pPr>
      <w:r w:rsidRPr="0068256C">
        <w:rPr>
          <w:rFonts w:ascii="Times New Roman" w:eastAsia="Times New Roman" w:hAnsi="Times New Roman" w:cs="Times New Roman"/>
          <w:sz w:val="28"/>
          <w:szCs w:val="28"/>
          <w:lang w:eastAsia="ru-RU"/>
        </w:rPr>
        <w:t>Численность граждан в возрасте от 3 до 79 лет</w:t>
      </w:r>
      <w:r w:rsidR="00540DBD" w:rsidRPr="0068256C">
        <w:rPr>
          <w:rFonts w:ascii="Times New Roman" w:eastAsia="Times New Roman" w:hAnsi="Times New Roman" w:cs="Times New Roman"/>
          <w:sz w:val="28"/>
          <w:szCs w:val="28"/>
          <w:lang w:eastAsia="ru-RU"/>
        </w:rPr>
        <w:t>, систематически занимающ</w:t>
      </w:r>
      <w:r w:rsidRPr="0068256C">
        <w:rPr>
          <w:rFonts w:ascii="Times New Roman" w:eastAsia="Times New Roman" w:hAnsi="Times New Roman" w:cs="Times New Roman"/>
          <w:sz w:val="28"/>
          <w:szCs w:val="28"/>
          <w:lang w:eastAsia="ru-RU"/>
        </w:rPr>
        <w:t>их</w:t>
      </w:r>
      <w:r w:rsidR="00540DBD" w:rsidRPr="0068256C">
        <w:rPr>
          <w:rFonts w:ascii="Times New Roman" w:eastAsia="Times New Roman" w:hAnsi="Times New Roman" w:cs="Times New Roman"/>
          <w:sz w:val="28"/>
          <w:szCs w:val="28"/>
          <w:lang w:eastAsia="ru-RU"/>
        </w:rPr>
        <w:t xml:space="preserve">ся физической культурой и спортом, увеличилась на </w:t>
      </w:r>
      <w:r w:rsidRPr="0068256C">
        <w:rPr>
          <w:rFonts w:ascii="Times New Roman" w:eastAsia="Times New Roman" w:hAnsi="Times New Roman" w:cs="Times New Roman"/>
          <w:sz w:val="28"/>
          <w:szCs w:val="28"/>
          <w:lang w:eastAsia="ru-RU"/>
        </w:rPr>
        <w:t>5,9</w:t>
      </w:r>
      <w:r w:rsidR="00540DBD" w:rsidRPr="0068256C">
        <w:rPr>
          <w:rFonts w:ascii="Times New Roman" w:eastAsia="Times New Roman" w:hAnsi="Times New Roman" w:cs="Times New Roman"/>
          <w:sz w:val="28"/>
          <w:szCs w:val="28"/>
          <w:lang w:eastAsia="ru-RU"/>
        </w:rPr>
        <w:t xml:space="preserve"> млн человек и достигла значения </w:t>
      </w:r>
      <w:r w:rsidRPr="0068256C">
        <w:rPr>
          <w:rFonts w:ascii="Times New Roman" w:eastAsia="Times New Roman" w:hAnsi="Times New Roman" w:cs="Times New Roman"/>
          <w:sz w:val="28"/>
          <w:szCs w:val="28"/>
          <w:lang w:eastAsia="ru-RU"/>
        </w:rPr>
        <w:t>75,7</w:t>
      </w:r>
      <w:r w:rsidR="00540DBD" w:rsidRPr="0068256C">
        <w:rPr>
          <w:rFonts w:ascii="Times New Roman" w:eastAsia="Times New Roman" w:hAnsi="Times New Roman" w:cs="Times New Roman"/>
          <w:sz w:val="28"/>
          <w:szCs w:val="28"/>
          <w:lang w:eastAsia="ru-RU"/>
        </w:rPr>
        <w:t xml:space="preserve"> млн человек (</w:t>
      </w:r>
      <w:r w:rsidRPr="0068256C">
        <w:rPr>
          <w:rFonts w:ascii="Times New Roman" w:eastAsia="Times New Roman" w:hAnsi="Times New Roman" w:cs="Times New Roman"/>
          <w:sz w:val="28"/>
          <w:szCs w:val="28"/>
          <w:lang w:eastAsia="ru-RU"/>
        </w:rPr>
        <w:t xml:space="preserve">2023 г. – 56,8% от численности населения; 2022 г. – </w:t>
      </w:r>
      <w:r w:rsidR="00540DBD" w:rsidRPr="0068256C">
        <w:rPr>
          <w:rFonts w:ascii="Times New Roman" w:eastAsia="Times New Roman" w:hAnsi="Times New Roman" w:cs="Times New Roman"/>
          <w:sz w:val="28"/>
          <w:szCs w:val="28"/>
          <w:lang w:eastAsia="ru-RU"/>
        </w:rPr>
        <w:t>52,9% от численности населения).</w:t>
      </w:r>
    </w:p>
    <w:p w14:paraId="30043D53" w14:textId="5EA51AF0" w:rsidR="002F11E0" w:rsidRPr="0068256C" w:rsidRDefault="002F11E0" w:rsidP="002F11E0">
      <w:pPr>
        <w:spacing w:after="0" w:line="264" w:lineRule="auto"/>
        <w:ind w:firstLine="709"/>
        <w:jc w:val="both"/>
        <w:rPr>
          <w:rFonts w:ascii="Times New Roman" w:eastAsia="Times New Roman" w:hAnsi="Times New Roman" w:cs="Times New Roman"/>
          <w:sz w:val="28"/>
          <w:szCs w:val="28"/>
          <w:lang w:eastAsia="ru-RU"/>
        </w:rPr>
      </w:pPr>
      <w:r w:rsidRPr="0068256C">
        <w:rPr>
          <w:rFonts w:ascii="Times New Roman" w:eastAsia="Times New Roman" w:hAnsi="Times New Roman" w:cs="Times New Roman"/>
          <w:sz w:val="28"/>
          <w:szCs w:val="28"/>
          <w:lang w:eastAsia="ru-RU"/>
        </w:rPr>
        <w:t>При этом численность граждан в возрасте от 3 до 29 лет, систематически занимающихся физической культурой и спортом, уменьшилась на 46,2 тыс. человек и составила 39,03 млн человек (2023 г. – 88,9% от численности данной группы населения; 2022 г. – 89,2% от численности данной группы населения).</w:t>
      </w:r>
    </w:p>
    <w:p w14:paraId="6C8786BC" w14:textId="5ECE687A" w:rsidR="000E04B5" w:rsidRPr="00A55589" w:rsidRDefault="000E04B5" w:rsidP="00540DBD">
      <w:pPr>
        <w:spacing w:after="0" w:line="264" w:lineRule="auto"/>
        <w:ind w:firstLine="709"/>
        <w:jc w:val="both"/>
        <w:rPr>
          <w:rFonts w:ascii="Times New Roman" w:eastAsia="Times New Roman" w:hAnsi="Times New Roman" w:cs="Times New Roman"/>
          <w:sz w:val="28"/>
          <w:szCs w:val="28"/>
          <w:lang w:eastAsia="ru-RU"/>
        </w:rPr>
      </w:pPr>
      <w:r w:rsidRPr="00A55589">
        <w:rPr>
          <w:rFonts w:ascii="Times New Roman" w:eastAsia="Times New Roman" w:hAnsi="Times New Roman" w:cs="Times New Roman"/>
          <w:sz w:val="28"/>
          <w:szCs w:val="28"/>
          <w:lang w:eastAsia="ru-RU"/>
        </w:rPr>
        <w:lastRenderedPageBreak/>
        <w:t xml:space="preserve">В целях создания условий для занятий физической культурой и спортом граждан, в том числе детей и молодежи в возрасте 3-29 лет, из числа коренных малочисленных народов Севера, Сибири и Дальнего Востока приняты региональные программы развития физической культуры и спорта и региональные проекты </w:t>
      </w:r>
      <w:r w:rsidRPr="00A55589">
        <w:rPr>
          <w:rFonts w:ascii="Times New Roman" w:eastAsia="Times New Roman" w:hAnsi="Times New Roman" w:cs="Times New Roman"/>
          <w:sz w:val="28"/>
          <w:szCs w:val="28"/>
          <w:lang w:eastAsia="ru-RU"/>
        </w:rPr>
        <w:br/>
        <w:t>«Спорт – норма жизни».</w:t>
      </w:r>
      <w:r w:rsidR="00AF1631" w:rsidRPr="00A55589">
        <w:rPr>
          <w:rFonts w:ascii="Times New Roman" w:eastAsia="Times New Roman" w:hAnsi="Times New Roman" w:cs="Times New Roman"/>
          <w:sz w:val="28"/>
          <w:szCs w:val="28"/>
          <w:lang w:eastAsia="ru-RU"/>
        </w:rPr>
        <w:t xml:space="preserve"> Эффективность таких мероприятий характеризуется, в том числе показателем вовлеченности детей и молодежи в возрасте 3-29 лет в систематические занятия физической культурой и спортом.</w:t>
      </w:r>
    </w:p>
    <w:p w14:paraId="615AEEA9" w14:textId="21070A33" w:rsidR="000E04B5" w:rsidRPr="00A55589" w:rsidRDefault="000E04B5" w:rsidP="00540DBD">
      <w:pPr>
        <w:spacing w:after="0" w:line="264" w:lineRule="auto"/>
        <w:ind w:firstLine="709"/>
        <w:jc w:val="both"/>
        <w:rPr>
          <w:rFonts w:ascii="Times New Roman" w:eastAsia="Times New Roman" w:hAnsi="Times New Roman" w:cs="Times New Roman"/>
          <w:sz w:val="28"/>
          <w:szCs w:val="28"/>
          <w:lang w:eastAsia="ru-RU"/>
        </w:rPr>
      </w:pPr>
      <w:r w:rsidRPr="00A55589">
        <w:rPr>
          <w:rFonts w:ascii="Times New Roman" w:eastAsia="Times New Roman" w:hAnsi="Times New Roman" w:cs="Times New Roman"/>
          <w:sz w:val="28"/>
          <w:szCs w:val="28"/>
          <w:lang w:eastAsia="ru-RU"/>
        </w:rPr>
        <w:t xml:space="preserve">По итогам 2023 г. </w:t>
      </w:r>
      <w:r w:rsidR="00AF1631" w:rsidRPr="00A55589">
        <w:rPr>
          <w:rFonts w:ascii="Times New Roman" w:eastAsia="Times New Roman" w:hAnsi="Times New Roman" w:cs="Times New Roman"/>
          <w:sz w:val="28"/>
          <w:szCs w:val="28"/>
          <w:lang w:eastAsia="ru-RU"/>
        </w:rPr>
        <w:t>наибольшая доля граждан в возрасте 3-29 лет, систематически занимающихся физической культурой и спортом, в общей численности граждан данной возрастной категории отмечалась в Кемеровской области – Кузбассе (99,6%), Республике Карелия (97,6%), Архангельской области (96,6%).</w:t>
      </w:r>
    </w:p>
    <w:p w14:paraId="261EFFB3" w14:textId="77777777" w:rsidR="00AF1631" w:rsidRDefault="00AF1631" w:rsidP="00540DBD">
      <w:pPr>
        <w:spacing w:after="0" w:line="264" w:lineRule="auto"/>
        <w:ind w:firstLine="709"/>
        <w:jc w:val="both"/>
        <w:rPr>
          <w:rFonts w:ascii="Times New Roman" w:eastAsia="Times New Roman" w:hAnsi="Times New Roman" w:cs="Times New Roman"/>
          <w:sz w:val="28"/>
          <w:szCs w:val="28"/>
          <w:lang w:eastAsia="ru-RU"/>
        </w:rPr>
      </w:pPr>
    </w:p>
    <w:p w14:paraId="48A84E15" w14:textId="507533F6" w:rsidR="00AF1631" w:rsidRDefault="00AF1631" w:rsidP="00AF1631">
      <w:pPr>
        <w:spacing w:after="120"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граждан в возрасте 3-29 лет, систематически занимающихся физической культурой и спортом, в общей численности граждан данной возрастной группы</w:t>
      </w:r>
    </w:p>
    <w:tbl>
      <w:tblPr>
        <w:tblStyle w:val="a5"/>
        <w:tblW w:w="9776" w:type="dxa"/>
        <w:tblLook w:val="04A0" w:firstRow="1" w:lastRow="0" w:firstColumn="1" w:lastColumn="0" w:noHBand="0" w:noVBand="1"/>
      </w:tblPr>
      <w:tblGrid>
        <w:gridCol w:w="5949"/>
        <w:gridCol w:w="3827"/>
      </w:tblGrid>
      <w:tr w:rsidR="00AF1631" w14:paraId="243453DD" w14:textId="77777777" w:rsidTr="00A55589">
        <w:trPr>
          <w:tblHeader/>
        </w:trPr>
        <w:tc>
          <w:tcPr>
            <w:tcW w:w="5949" w:type="dxa"/>
          </w:tcPr>
          <w:p w14:paraId="4A680526" w14:textId="0FB499C0" w:rsidR="00AF1631" w:rsidRPr="00B73A92" w:rsidRDefault="00AF1631" w:rsidP="00AF1631">
            <w:pPr>
              <w:spacing w:line="264" w:lineRule="auto"/>
              <w:jc w:val="center"/>
              <w:rPr>
                <w:rFonts w:ascii="Times New Roman" w:eastAsia="Times New Roman" w:hAnsi="Times New Roman" w:cs="Times New Roman"/>
                <w:b/>
                <w:sz w:val="28"/>
                <w:szCs w:val="28"/>
                <w:lang w:eastAsia="ru-RU"/>
              </w:rPr>
            </w:pPr>
            <w:r w:rsidRPr="00B73A92">
              <w:rPr>
                <w:rFonts w:ascii="Times New Roman" w:eastAsia="Times New Roman" w:hAnsi="Times New Roman" w:cs="Times New Roman"/>
                <w:b/>
                <w:sz w:val="28"/>
                <w:szCs w:val="28"/>
                <w:lang w:eastAsia="ru-RU"/>
              </w:rPr>
              <w:t>Субъект Российской Федерации</w:t>
            </w:r>
          </w:p>
        </w:tc>
        <w:tc>
          <w:tcPr>
            <w:tcW w:w="3827" w:type="dxa"/>
          </w:tcPr>
          <w:p w14:paraId="139A5ED2" w14:textId="0AFD9FE8" w:rsidR="00AF1631" w:rsidRPr="00B73A92" w:rsidRDefault="00AF1631" w:rsidP="00AF1631">
            <w:pPr>
              <w:spacing w:line="264" w:lineRule="auto"/>
              <w:jc w:val="center"/>
              <w:rPr>
                <w:rFonts w:ascii="Times New Roman" w:eastAsia="Times New Roman" w:hAnsi="Times New Roman" w:cs="Times New Roman"/>
                <w:b/>
                <w:sz w:val="28"/>
                <w:szCs w:val="28"/>
                <w:lang w:eastAsia="ru-RU"/>
              </w:rPr>
            </w:pPr>
            <w:r w:rsidRPr="00B73A92">
              <w:rPr>
                <w:rFonts w:ascii="Times New Roman" w:eastAsia="Times New Roman" w:hAnsi="Times New Roman" w:cs="Times New Roman"/>
                <w:b/>
                <w:sz w:val="28"/>
                <w:szCs w:val="28"/>
                <w:lang w:eastAsia="ru-RU"/>
              </w:rPr>
              <w:t>Значение показателя за 2023 г., %</w:t>
            </w:r>
          </w:p>
        </w:tc>
      </w:tr>
      <w:tr w:rsidR="00AF1631" w14:paraId="7DCC37F7" w14:textId="77777777" w:rsidTr="00A55589">
        <w:tc>
          <w:tcPr>
            <w:tcW w:w="5949" w:type="dxa"/>
          </w:tcPr>
          <w:p w14:paraId="37D68C41" w14:textId="0630AC10" w:rsidR="00AF1631" w:rsidRPr="00A9356C" w:rsidRDefault="001E61A1" w:rsidP="001E61A1">
            <w:pPr>
              <w:spacing w:line="264" w:lineRule="auto"/>
              <w:jc w:val="both"/>
              <w:rPr>
                <w:rFonts w:ascii="Times New Roman" w:eastAsia="Times New Roman" w:hAnsi="Times New Roman" w:cs="Times New Roman"/>
                <w:b/>
                <w:sz w:val="28"/>
                <w:szCs w:val="28"/>
                <w:lang w:eastAsia="ru-RU"/>
              </w:rPr>
            </w:pPr>
            <w:r w:rsidRPr="00A9356C">
              <w:rPr>
                <w:rFonts w:ascii="Times New Roman" w:eastAsia="Times New Roman" w:hAnsi="Times New Roman" w:cs="Times New Roman"/>
                <w:b/>
                <w:sz w:val="28"/>
                <w:szCs w:val="28"/>
                <w:lang w:eastAsia="ru-RU"/>
              </w:rPr>
              <w:t>Российская Федерация</w:t>
            </w:r>
          </w:p>
        </w:tc>
        <w:tc>
          <w:tcPr>
            <w:tcW w:w="3827" w:type="dxa"/>
          </w:tcPr>
          <w:p w14:paraId="3CCF751A" w14:textId="67A141D7" w:rsidR="00AF1631" w:rsidRPr="00A9356C" w:rsidRDefault="001E61A1" w:rsidP="00AF1631">
            <w:pPr>
              <w:spacing w:line="264" w:lineRule="auto"/>
              <w:jc w:val="center"/>
              <w:rPr>
                <w:rFonts w:ascii="Times New Roman" w:eastAsia="Times New Roman" w:hAnsi="Times New Roman" w:cs="Times New Roman"/>
                <w:b/>
                <w:sz w:val="28"/>
                <w:szCs w:val="28"/>
                <w:lang w:eastAsia="ru-RU"/>
              </w:rPr>
            </w:pPr>
            <w:r w:rsidRPr="00A9356C">
              <w:rPr>
                <w:rFonts w:ascii="Times New Roman" w:eastAsia="Times New Roman" w:hAnsi="Times New Roman" w:cs="Times New Roman"/>
                <w:b/>
                <w:sz w:val="28"/>
                <w:szCs w:val="28"/>
                <w:lang w:eastAsia="ru-RU"/>
              </w:rPr>
              <w:t>88,9</w:t>
            </w:r>
          </w:p>
        </w:tc>
      </w:tr>
      <w:tr w:rsidR="00AF1631" w14:paraId="577A9E63" w14:textId="77777777" w:rsidTr="00A55589">
        <w:tc>
          <w:tcPr>
            <w:tcW w:w="5949" w:type="dxa"/>
          </w:tcPr>
          <w:p w14:paraId="1E8BF08D" w14:textId="7CF1CF48" w:rsidR="00AF1631" w:rsidRDefault="001E61A1"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Кемеровская область - Кузбасс</w:t>
            </w:r>
          </w:p>
        </w:tc>
        <w:tc>
          <w:tcPr>
            <w:tcW w:w="3827" w:type="dxa"/>
          </w:tcPr>
          <w:p w14:paraId="79980166" w14:textId="336BF3E3" w:rsidR="00AF1631" w:rsidRDefault="001E61A1"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99,6</w:t>
            </w:r>
          </w:p>
        </w:tc>
      </w:tr>
      <w:tr w:rsidR="00AF1631" w14:paraId="001BF962" w14:textId="77777777" w:rsidTr="00A55589">
        <w:tc>
          <w:tcPr>
            <w:tcW w:w="5949" w:type="dxa"/>
          </w:tcPr>
          <w:p w14:paraId="161B3161" w14:textId="0F3CD972" w:rsidR="00AF1631" w:rsidRDefault="00A9356C"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Республика Карелия</w:t>
            </w:r>
          </w:p>
        </w:tc>
        <w:tc>
          <w:tcPr>
            <w:tcW w:w="3827" w:type="dxa"/>
          </w:tcPr>
          <w:p w14:paraId="2C4221EB" w14:textId="417EC762" w:rsidR="00AF1631" w:rsidRDefault="00A9356C"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97,6</w:t>
            </w:r>
          </w:p>
        </w:tc>
      </w:tr>
      <w:tr w:rsidR="00AF1631" w14:paraId="6B76A8AB" w14:textId="77777777" w:rsidTr="00A55589">
        <w:tc>
          <w:tcPr>
            <w:tcW w:w="5949" w:type="dxa"/>
          </w:tcPr>
          <w:p w14:paraId="4C3AE33E" w14:textId="07BED22D" w:rsidR="00AF1631" w:rsidRDefault="00A9356C"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Архангельская область</w:t>
            </w:r>
          </w:p>
        </w:tc>
        <w:tc>
          <w:tcPr>
            <w:tcW w:w="3827" w:type="dxa"/>
          </w:tcPr>
          <w:p w14:paraId="0A2C95AC" w14:textId="21E6B794" w:rsidR="00AF1631" w:rsidRDefault="00A9356C"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96,6</w:t>
            </w:r>
          </w:p>
        </w:tc>
      </w:tr>
      <w:tr w:rsidR="00AF1631" w14:paraId="34E0A762" w14:textId="77777777" w:rsidTr="00A55589">
        <w:tc>
          <w:tcPr>
            <w:tcW w:w="5949" w:type="dxa"/>
          </w:tcPr>
          <w:p w14:paraId="4231A95F" w14:textId="23486717" w:rsidR="00AF1631" w:rsidRDefault="00A9356C"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Алтайский край</w:t>
            </w:r>
          </w:p>
        </w:tc>
        <w:tc>
          <w:tcPr>
            <w:tcW w:w="3827" w:type="dxa"/>
          </w:tcPr>
          <w:p w14:paraId="063B8818" w14:textId="3B00EDC7" w:rsidR="00AF1631" w:rsidRDefault="00A9356C"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94,7</w:t>
            </w:r>
          </w:p>
        </w:tc>
      </w:tr>
      <w:tr w:rsidR="00A9356C" w14:paraId="6026B358" w14:textId="77777777" w:rsidTr="00A55589">
        <w:tc>
          <w:tcPr>
            <w:tcW w:w="5949" w:type="dxa"/>
          </w:tcPr>
          <w:p w14:paraId="297A382B" w14:textId="5E625BB3" w:rsidR="00A9356C" w:rsidRDefault="00A9356C"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Чукотский автономный округ</w:t>
            </w:r>
          </w:p>
        </w:tc>
        <w:tc>
          <w:tcPr>
            <w:tcW w:w="3827" w:type="dxa"/>
          </w:tcPr>
          <w:p w14:paraId="50C9935A" w14:textId="4AC1C5C5" w:rsidR="00A9356C" w:rsidRDefault="00A9356C"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94,5</w:t>
            </w:r>
          </w:p>
        </w:tc>
      </w:tr>
      <w:tr w:rsidR="00AF1631" w14:paraId="14943DE8" w14:textId="77777777" w:rsidTr="00A55589">
        <w:tc>
          <w:tcPr>
            <w:tcW w:w="5949" w:type="dxa"/>
          </w:tcPr>
          <w:p w14:paraId="298229F4" w14:textId="259991D8" w:rsidR="00AF1631" w:rsidRDefault="00A9356C"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Тюменская область</w:t>
            </w:r>
          </w:p>
        </w:tc>
        <w:tc>
          <w:tcPr>
            <w:tcW w:w="3827" w:type="dxa"/>
          </w:tcPr>
          <w:p w14:paraId="019036D5" w14:textId="792FA8A7" w:rsidR="00AF1631" w:rsidRDefault="00A9356C"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94,2</w:t>
            </w:r>
          </w:p>
        </w:tc>
      </w:tr>
      <w:tr w:rsidR="00AF1631" w14:paraId="290422DE" w14:textId="77777777" w:rsidTr="00A55589">
        <w:tc>
          <w:tcPr>
            <w:tcW w:w="5949" w:type="dxa"/>
          </w:tcPr>
          <w:p w14:paraId="1617AD6D" w14:textId="477B339B" w:rsidR="00AF1631" w:rsidRDefault="00A9356C"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Сахалинская область</w:t>
            </w:r>
          </w:p>
        </w:tc>
        <w:tc>
          <w:tcPr>
            <w:tcW w:w="3827" w:type="dxa"/>
          </w:tcPr>
          <w:p w14:paraId="2564D9CC" w14:textId="1AB8CC3D" w:rsidR="00AF1631" w:rsidRDefault="00A9356C"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94,1</w:t>
            </w:r>
          </w:p>
        </w:tc>
      </w:tr>
      <w:tr w:rsidR="00AF1631" w14:paraId="76198EEF" w14:textId="77777777" w:rsidTr="00A55589">
        <w:tc>
          <w:tcPr>
            <w:tcW w:w="5949" w:type="dxa"/>
          </w:tcPr>
          <w:p w14:paraId="1EBA5FE0" w14:textId="7D2A2EBA" w:rsidR="00AF1631" w:rsidRDefault="00A9356C"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Ленинградская область</w:t>
            </w:r>
          </w:p>
        </w:tc>
        <w:tc>
          <w:tcPr>
            <w:tcW w:w="3827" w:type="dxa"/>
          </w:tcPr>
          <w:p w14:paraId="6EFCDF90" w14:textId="7A49DD0D" w:rsidR="00AF1631" w:rsidRDefault="00A9356C"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93,7</w:t>
            </w:r>
          </w:p>
        </w:tc>
      </w:tr>
      <w:tr w:rsidR="00AF1631" w14:paraId="20A2F0AC" w14:textId="77777777" w:rsidTr="00A55589">
        <w:tc>
          <w:tcPr>
            <w:tcW w:w="5949" w:type="dxa"/>
          </w:tcPr>
          <w:p w14:paraId="4D8D538B" w14:textId="17E836E1" w:rsidR="00AF1631" w:rsidRDefault="00A9356C"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Красноярский край</w:t>
            </w:r>
          </w:p>
        </w:tc>
        <w:tc>
          <w:tcPr>
            <w:tcW w:w="3827" w:type="dxa"/>
          </w:tcPr>
          <w:p w14:paraId="41CAEAEA" w14:textId="2F812C22" w:rsidR="00AF1631" w:rsidRDefault="00A9356C"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93,3</w:t>
            </w:r>
          </w:p>
        </w:tc>
      </w:tr>
      <w:tr w:rsidR="007B4676" w14:paraId="0BC9E62C" w14:textId="77777777" w:rsidTr="00A55589">
        <w:tc>
          <w:tcPr>
            <w:tcW w:w="5949" w:type="dxa"/>
          </w:tcPr>
          <w:p w14:paraId="7E3AB2DC" w14:textId="074D7E65" w:rsidR="007B4676" w:rsidRDefault="007B4676"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Республика Хакасия</w:t>
            </w:r>
          </w:p>
        </w:tc>
        <w:tc>
          <w:tcPr>
            <w:tcW w:w="3827" w:type="dxa"/>
          </w:tcPr>
          <w:p w14:paraId="2CEC9982" w14:textId="230C7FCD" w:rsidR="007B4676" w:rsidRDefault="007B4676"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93,1</w:t>
            </w:r>
          </w:p>
        </w:tc>
      </w:tr>
      <w:tr w:rsidR="007B4676" w14:paraId="6B74AED0" w14:textId="77777777" w:rsidTr="00A55589">
        <w:tc>
          <w:tcPr>
            <w:tcW w:w="5949" w:type="dxa"/>
          </w:tcPr>
          <w:p w14:paraId="2E108064" w14:textId="44E7E8CF" w:rsidR="007B4676" w:rsidRDefault="007B4676"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Республика Саха (Якутия)</w:t>
            </w:r>
          </w:p>
        </w:tc>
        <w:tc>
          <w:tcPr>
            <w:tcW w:w="3827" w:type="dxa"/>
          </w:tcPr>
          <w:p w14:paraId="4A1A3BCB" w14:textId="37D59CB2" w:rsidR="007B4676" w:rsidRDefault="007B4676"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93,0</w:t>
            </w:r>
          </w:p>
        </w:tc>
      </w:tr>
      <w:tr w:rsidR="00AF1631" w14:paraId="4D745E2E" w14:textId="77777777" w:rsidTr="00A55589">
        <w:tc>
          <w:tcPr>
            <w:tcW w:w="5949" w:type="dxa"/>
          </w:tcPr>
          <w:p w14:paraId="25F7ABE9" w14:textId="15D49D5A" w:rsidR="00AF1631" w:rsidRDefault="00A9356C"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Забайкальский край</w:t>
            </w:r>
          </w:p>
        </w:tc>
        <w:tc>
          <w:tcPr>
            <w:tcW w:w="3827" w:type="dxa"/>
          </w:tcPr>
          <w:p w14:paraId="298AD0AE" w14:textId="2CD02577" w:rsidR="00AF1631" w:rsidRDefault="00A9356C"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92,7</w:t>
            </w:r>
          </w:p>
        </w:tc>
      </w:tr>
      <w:tr w:rsidR="00AF1631" w14:paraId="5BF8BA1B" w14:textId="77777777" w:rsidTr="00A55589">
        <w:tc>
          <w:tcPr>
            <w:tcW w:w="5949" w:type="dxa"/>
          </w:tcPr>
          <w:p w14:paraId="06821A42" w14:textId="78FA0C69" w:rsidR="00AF1631" w:rsidRDefault="007B4676"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Ханты-Мансийский автономный округ - Югра</w:t>
            </w:r>
          </w:p>
        </w:tc>
        <w:tc>
          <w:tcPr>
            <w:tcW w:w="3827" w:type="dxa"/>
          </w:tcPr>
          <w:p w14:paraId="483608B4" w14:textId="2C60B264" w:rsidR="00AF1631" w:rsidRDefault="007B4676"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92,0</w:t>
            </w:r>
          </w:p>
        </w:tc>
      </w:tr>
      <w:tr w:rsidR="00B73A92" w14:paraId="1D0D5985" w14:textId="77777777" w:rsidTr="00A55589">
        <w:tc>
          <w:tcPr>
            <w:tcW w:w="5949" w:type="dxa"/>
          </w:tcPr>
          <w:p w14:paraId="0B8A2E81" w14:textId="061BBDF0" w:rsidR="00B73A92" w:rsidRDefault="00B73A92"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Ямало-Ненецкий автономный округ</w:t>
            </w:r>
          </w:p>
        </w:tc>
        <w:tc>
          <w:tcPr>
            <w:tcW w:w="3827" w:type="dxa"/>
          </w:tcPr>
          <w:p w14:paraId="4F26C2D6" w14:textId="52BFCB30" w:rsidR="00B73A92" w:rsidRDefault="00B73A92"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w:t>
            </w:r>
          </w:p>
        </w:tc>
      </w:tr>
      <w:tr w:rsidR="00AC5F7B" w14:paraId="0CFD4D35" w14:textId="77777777" w:rsidTr="00A55589">
        <w:tc>
          <w:tcPr>
            <w:tcW w:w="5949" w:type="dxa"/>
          </w:tcPr>
          <w:p w14:paraId="7A6CCD7C" w14:textId="2B4A6EA1" w:rsidR="00AC5F7B" w:rsidRDefault="00AC5F7B"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Курганская область</w:t>
            </w:r>
          </w:p>
        </w:tc>
        <w:tc>
          <w:tcPr>
            <w:tcW w:w="3827" w:type="dxa"/>
          </w:tcPr>
          <w:p w14:paraId="3B141884" w14:textId="6FFDAB8B" w:rsidR="00AC5F7B" w:rsidRDefault="00AC5F7B"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89,8</w:t>
            </w:r>
          </w:p>
        </w:tc>
      </w:tr>
      <w:tr w:rsidR="00AF1631" w14:paraId="587748DC" w14:textId="77777777" w:rsidTr="00A55589">
        <w:tc>
          <w:tcPr>
            <w:tcW w:w="5949" w:type="dxa"/>
          </w:tcPr>
          <w:p w14:paraId="70087A0B" w14:textId="32F7179C" w:rsidR="00AF1631" w:rsidRDefault="00AC5F7B"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Приморский край</w:t>
            </w:r>
          </w:p>
        </w:tc>
        <w:tc>
          <w:tcPr>
            <w:tcW w:w="3827" w:type="dxa"/>
          </w:tcPr>
          <w:p w14:paraId="103EE8D7" w14:textId="11E28BE8" w:rsidR="00AF1631" w:rsidRDefault="00AC5F7B"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89,7</w:t>
            </w:r>
          </w:p>
        </w:tc>
      </w:tr>
      <w:tr w:rsidR="00AF1631" w14:paraId="59459F2B" w14:textId="77777777" w:rsidTr="00A55589">
        <w:tc>
          <w:tcPr>
            <w:tcW w:w="5949" w:type="dxa"/>
          </w:tcPr>
          <w:p w14:paraId="73330812" w14:textId="06261273" w:rsidR="00AF1631" w:rsidRDefault="00AC5F7B"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Свердловская область</w:t>
            </w:r>
          </w:p>
        </w:tc>
        <w:tc>
          <w:tcPr>
            <w:tcW w:w="3827" w:type="dxa"/>
          </w:tcPr>
          <w:p w14:paraId="07C986D0" w14:textId="1828D0BD" w:rsidR="00AF1631" w:rsidRDefault="00AC5F7B"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89,6</w:t>
            </w:r>
          </w:p>
        </w:tc>
      </w:tr>
      <w:tr w:rsidR="00AF1631" w14:paraId="401A9DDE" w14:textId="77777777" w:rsidTr="00A55589">
        <w:tc>
          <w:tcPr>
            <w:tcW w:w="5949" w:type="dxa"/>
          </w:tcPr>
          <w:p w14:paraId="5EF82B02" w14:textId="0A1A0570" w:rsidR="00AF1631" w:rsidRDefault="003809E6"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Республика Тыва</w:t>
            </w:r>
          </w:p>
        </w:tc>
        <w:tc>
          <w:tcPr>
            <w:tcW w:w="3827" w:type="dxa"/>
          </w:tcPr>
          <w:p w14:paraId="7196C543" w14:textId="0B0DB773" w:rsidR="00AF1631" w:rsidRDefault="003809E6"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88,8</w:t>
            </w:r>
          </w:p>
        </w:tc>
      </w:tr>
      <w:tr w:rsidR="00AF1631" w14:paraId="5A926761" w14:textId="77777777" w:rsidTr="00A55589">
        <w:tc>
          <w:tcPr>
            <w:tcW w:w="5949" w:type="dxa"/>
          </w:tcPr>
          <w:p w14:paraId="5827114F" w14:textId="40668DB9" w:rsidR="00AF1631" w:rsidRDefault="003809E6"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Томская область</w:t>
            </w:r>
          </w:p>
        </w:tc>
        <w:tc>
          <w:tcPr>
            <w:tcW w:w="3827" w:type="dxa"/>
          </w:tcPr>
          <w:p w14:paraId="6DCFDE5C" w14:textId="3E858F3D" w:rsidR="00AF1631" w:rsidRDefault="003809E6"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87,4</w:t>
            </w:r>
          </w:p>
        </w:tc>
      </w:tr>
      <w:tr w:rsidR="00AF1631" w14:paraId="069A5D51" w14:textId="77777777" w:rsidTr="00A55589">
        <w:tc>
          <w:tcPr>
            <w:tcW w:w="5949" w:type="dxa"/>
          </w:tcPr>
          <w:p w14:paraId="3D94ED19" w14:textId="17D262D0" w:rsidR="00AF1631" w:rsidRDefault="003809E6"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Хабаровский край</w:t>
            </w:r>
          </w:p>
        </w:tc>
        <w:tc>
          <w:tcPr>
            <w:tcW w:w="3827" w:type="dxa"/>
          </w:tcPr>
          <w:p w14:paraId="1558B166" w14:textId="2B0923E4" w:rsidR="00AF1631" w:rsidRDefault="003809E6"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87,0</w:t>
            </w:r>
          </w:p>
        </w:tc>
      </w:tr>
      <w:tr w:rsidR="00AF1631" w14:paraId="626DA0DC" w14:textId="77777777" w:rsidTr="00A55589">
        <w:tc>
          <w:tcPr>
            <w:tcW w:w="5949" w:type="dxa"/>
          </w:tcPr>
          <w:p w14:paraId="6AFA95EF" w14:textId="1AD68C4E" w:rsidR="00AF1631" w:rsidRDefault="003809E6"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Вологодская область</w:t>
            </w:r>
          </w:p>
        </w:tc>
        <w:tc>
          <w:tcPr>
            <w:tcW w:w="3827" w:type="dxa"/>
          </w:tcPr>
          <w:p w14:paraId="2A56E3CB" w14:textId="38B67277" w:rsidR="00AF1631" w:rsidRDefault="003809E6"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86,3</w:t>
            </w:r>
          </w:p>
        </w:tc>
      </w:tr>
      <w:tr w:rsidR="00AF1631" w14:paraId="6B6379B8" w14:textId="77777777" w:rsidTr="00A55589">
        <w:tc>
          <w:tcPr>
            <w:tcW w:w="5949" w:type="dxa"/>
          </w:tcPr>
          <w:p w14:paraId="06615B3B" w14:textId="1A542991" w:rsidR="00AF1631" w:rsidRDefault="007E674B"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Еврейская автономная область</w:t>
            </w:r>
          </w:p>
        </w:tc>
        <w:tc>
          <w:tcPr>
            <w:tcW w:w="3827" w:type="dxa"/>
          </w:tcPr>
          <w:p w14:paraId="5FF5950A" w14:textId="7F875DE9" w:rsidR="00AF1631" w:rsidRDefault="007E674B"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86,2</w:t>
            </w:r>
          </w:p>
        </w:tc>
      </w:tr>
      <w:tr w:rsidR="00AF1631" w14:paraId="238D05F0" w14:textId="77777777" w:rsidTr="00A55589">
        <w:tc>
          <w:tcPr>
            <w:tcW w:w="5949" w:type="dxa"/>
          </w:tcPr>
          <w:p w14:paraId="624186EC" w14:textId="3AB6B3AA" w:rsidR="00AF1631" w:rsidRDefault="00FB75DD"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Республика Коми</w:t>
            </w:r>
          </w:p>
        </w:tc>
        <w:tc>
          <w:tcPr>
            <w:tcW w:w="3827" w:type="dxa"/>
          </w:tcPr>
          <w:p w14:paraId="06E1E7FA" w14:textId="0E25E788" w:rsidR="00AF1631" w:rsidRDefault="00FB75DD"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85,9</w:t>
            </w:r>
          </w:p>
        </w:tc>
      </w:tr>
      <w:tr w:rsidR="00AF1631" w14:paraId="3A19CC85" w14:textId="77777777" w:rsidTr="00A55589">
        <w:tc>
          <w:tcPr>
            <w:tcW w:w="5949" w:type="dxa"/>
          </w:tcPr>
          <w:p w14:paraId="742990CA" w14:textId="6AAFE4B5" w:rsidR="00AF1631" w:rsidRDefault="00B73A92"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Республика Бурятия</w:t>
            </w:r>
          </w:p>
        </w:tc>
        <w:tc>
          <w:tcPr>
            <w:tcW w:w="3827" w:type="dxa"/>
          </w:tcPr>
          <w:p w14:paraId="79A495F5" w14:textId="0BB8F6F4" w:rsidR="00AF1631" w:rsidRDefault="00B73A92"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85,0</w:t>
            </w:r>
          </w:p>
        </w:tc>
      </w:tr>
      <w:tr w:rsidR="00AF1631" w14:paraId="450C66E5" w14:textId="77777777" w:rsidTr="00A55589">
        <w:tc>
          <w:tcPr>
            <w:tcW w:w="5949" w:type="dxa"/>
          </w:tcPr>
          <w:p w14:paraId="0AC7CF2E" w14:textId="43C1F1E4" w:rsidR="00AF1631" w:rsidRDefault="00B73A92"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Магаданская область</w:t>
            </w:r>
          </w:p>
        </w:tc>
        <w:tc>
          <w:tcPr>
            <w:tcW w:w="3827" w:type="dxa"/>
          </w:tcPr>
          <w:p w14:paraId="2E63C86A" w14:textId="058B3474" w:rsidR="00AF1631" w:rsidRDefault="00B73A92"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84,6</w:t>
            </w:r>
          </w:p>
        </w:tc>
      </w:tr>
      <w:tr w:rsidR="00AF1631" w14:paraId="2F4E603C" w14:textId="77777777" w:rsidTr="00A55589">
        <w:tc>
          <w:tcPr>
            <w:tcW w:w="5949" w:type="dxa"/>
          </w:tcPr>
          <w:p w14:paraId="07D4379C" w14:textId="33DA89D6" w:rsidR="00AF1631" w:rsidRDefault="00B73A92"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Амурская область</w:t>
            </w:r>
          </w:p>
        </w:tc>
        <w:tc>
          <w:tcPr>
            <w:tcW w:w="3827" w:type="dxa"/>
          </w:tcPr>
          <w:p w14:paraId="73661C08" w14:textId="1B318298" w:rsidR="00AF1631" w:rsidRDefault="00B73A92"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82,9</w:t>
            </w:r>
          </w:p>
        </w:tc>
      </w:tr>
      <w:tr w:rsidR="00B73A92" w14:paraId="709345D0" w14:textId="77777777" w:rsidTr="00A55589">
        <w:tc>
          <w:tcPr>
            <w:tcW w:w="5949" w:type="dxa"/>
          </w:tcPr>
          <w:p w14:paraId="6B10C298" w14:textId="1CE5AE19" w:rsidR="00B73A92" w:rsidRDefault="00B73A92"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Камчатский край</w:t>
            </w:r>
          </w:p>
        </w:tc>
        <w:tc>
          <w:tcPr>
            <w:tcW w:w="3827" w:type="dxa"/>
          </w:tcPr>
          <w:p w14:paraId="7D062A57" w14:textId="410F66B3" w:rsidR="00B73A92" w:rsidRDefault="00B73A92"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82,8</w:t>
            </w:r>
          </w:p>
        </w:tc>
      </w:tr>
      <w:tr w:rsidR="00AF1631" w14:paraId="3F1C7E1F" w14:textId="77777777" w:rsidTr="00A55589">
        <w:tc>
          <w:tcPr>
            <w:tcW w:w="5949" w:type="dxa"/>
          </w:tcPr>
          <w:p w14:paraId="6CCEA50D" w14:textId="1F64A952" w:rsidR="00AF1631" w:rsidRDefault="00B73A92" w:rsidP="001E61A1">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Омская область</w:t>
            </w:r>
          </w:p>
        </w:tc>
        <w:tc>
          <w:tcPr>
            <w:tcW w:w="3827" w:type="dxa"/>
          </w:tcPr>
          <w:p w14:paraId="4E9ED9F5" w14:textId="6C49043D" w:rsidR="00AF1631" w:rsidRDefault="00B73A92" w:rsidP="00AF1631">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82,3</w:t>
            </w:r>
          </w:p>
        </w:tc>
      </w:tr>
      <w:tr w:rsidR="00B73A92" w14:paraId="7EE97A83" w14:textId="77777777" w:rsidTr="00A55589">
        <w:tc>
          <w:tcPr>
            <w:tcW w:w="5949" w:type="dxa"/>
          </w:tcPr>
          <w:p w14:paraId="431F373D" w14:textId="49004BDF" w:rsidR="00B73A92" w:rsidRDefault="00B73A92" w:rsidP="00B73A92">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Ненецкий автономный округ</w:t>
            </w:r>
          </w:p>
        </w:tc>
        <w:tc>
          <w:tcPr>
            <w:tcW w:w="3827" w:type="dxa"/>
          </w:tcPr>
          <w:p w14:paraId="1F97000B" w14:textId="2B6B74DE" w:rsidR="00B73A92" w:rsidRDefault="00B73A92" w:rsidP="00B73A92">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81,5</w:t>
            </w:r>
          </w:p>
        </w:tc>
      </w:tr>
      <w:tr w:rsidR="00B73A92" w14:paraId="72AA5DF5" w14:textId="77777777" w:rsidTr="00A55589">
        <w:tc>
          <w:tcPr>
            <w:tcW w:w="5949" w:type="dxa"/>
          </w:tcPr>
          <w:p w14:paraId="5E3663FA" w14:textId="546F2DBB" w:rsidR="00B73A92" w:rsidRDefault="00B73A92" w:rsidP="00B73A92">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Республика Алтай</w:t>
            </w:r>
          </w:p>
        </w:tc>
        <w:tc>
          <w:tcPr>
            <w:tcW w:w="3827" w:type="dxa"/>
          </w:tcPr>
          <w:p w14:paraId="67A65226" w14:textId="483A4AE8" w:rsidR="00B73A92" w:rsidRDefault="00B73A92" w:rsidP="00B73A92">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80,7</w:t>
            </w:r>
          </w:p>
        </w:tc>
      </w:tr>
      <w:tr w:rsidR="00B73A92" w14:paraId="67827633" w14:textId="77777777" w:rsidTr="00A55589">
        <w:tc>
          <w:tcPr>
            <w:tcW w:w="5949" w:type="dxa"/>
          </w:tcPr>
          <w:p w14:paraId="0CE37E43" w14:textId="7FBF67DF" w:rsidR="00B73A92" w:rsidRDefault="00B73A92" w:rsidP="00B73A92">
            <w:pPr>
              <w:spacing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Иркутская область</w:t>
            </w:r>
          </w:p>
        </w:tc>
        <w:tc>
          <w:tcPr>
            <w:tcW w:w="3827" w:type="dxa"/>
          </w:tcPr>
          <w:p w14:paraId="0E6F865E" w14:textId="387C7581" w:rsidR="00B73A92" w:rsidRDefault="00B73A92" w:rsidP="00B73A92">
            <w:pPr>
              <w:spacing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77,9</w:t>
            </w:r>
          </w:p>
        </w:tc>
      </w:tr>
    </w:tbl>
    <w:p w14:paraId="7CF4A545" w14:textId="77777777" w:rsidR="00AF1631" w:rsidRDefault="00AF1631" w:rsidP="00AF1631">
      <w:pPr>
        <w:spacing w:after="0" w:line="264" w:lineRule="auto"/>
        <w:ind w:firstLine="709"/>
        <w:jc w:val="center"/>
        <w:rPr>
          <w:rFonts w:ascii="Times New Roman" w:eastAsia="Times New Roman" w:hAnsi="Times New Roman" w:cs="Times New Roman"/>
          <w:sz w:val="28"/>
          <w:szCs w:val="28"/>
          <w:lang w:eastAsia="ru-RU"/>
        </w:rPr>
      </w:pPr>
    </w:p>
    <w:p w14:paraId="66846516" w14:textId="48DF202E" w:rsidR="00540DBD" w:rsidRPr="0068256C"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68256C">
        <w:rPr>
          <w:rFonts w:ascii="Times New Roman" w:eastAsia="Times New Roman" w:hAnsi="Times New Roman" w:cs="Times New Roman"/>
          <w:sz w:val="28"/>
          <w:szCs w:val="28"/>
          <w:lang w:eastAsia="ru-RU"/>
        </w:rPr>
        <w:t xml:space="preserve">Большая работа по вовлечению различных категорий населения в систематические занятия физической культурой и спортом, </w:t>
      </w:r>
      <w:r w:rsidR="007D4BF4" w:rsidRPr="0068256C">
        <w:rPr>
          <w:rFonts w:ascii="Times New Roman" w:eastAsia="Times New Roman" w:hAnsi="Times New Roman" w:cs="Times New Roman"/>
          <w:sz w:val="28"/>
          <w:szCs w:val="28"/>
          <w:lang w:eastAsia="ru-RU"/>
        </w:rPr>
        <w:t>ведется в физкультурно-спортивных клубах</w:t>
      </w:r>
      <w:r w:rsidRPr="0068256C">
        <w:rPr>
          <w:rFonts w:ascii="Times New Roman" w:eastAsia="Times New Roman" w:hAnsi="Times New Roman" w:cs="Times New Roman"/>
          <w:sz w:val="28"/>
          <w:szCs w:val="28"/>
          <w:lang w:eastAsia="ru-RU"/>
        </w:rPr>
        <w:t>.</w:t>
      </w:r>
    </w:p>
    <w:p w14:paraId="32BDBB73" w14:textId="14F673B5" w:rsidR="00BD54EF" w:rsidRPr="0068256C" w:rsidRDefault="00BD54EF" w:rsidP="00540DBD">
      <w:pPr>
        <w:spacing w:after="0" w:line="264" w:lineRule="auto"/>
        <w:ind w:firstLine="709"/>
        <w:jc w:val="both"/>
        <w:rPr>
          <w:rFonts w:ascii="Times New Roman" w:eastAsia="Times New Roman" w:hAnsi="Times New Roman" w:cs="Times New Roman"/>
          <w:sz w:val="28"/>
          <w:szCs w:val="28"/>
          <w:lang w:eastAsia="ru-RU"/>
        </w:rPr>
      </w:pPr>
      <w:r w:rsidRPr="0068256C">
        <w:rPr>
          <w:rFonts w:ascii="Times New Roman" w:eastAsia="Times New Roman" w:hAnsi="Times New Roman" w:cs="Times New Roman"/>
          <w:sz w:val="28"/>
          <w:szCs w:val="28"/>
          <w:lang w:eastAsia="ru-RU"/>
        </w:rPr>
        <w:t>В 2023 г.</w:t>
      </w:r>
      <w:r w:rsidR="00540DBD" w:rsidRPr="0068256C">
        <w:rPr>
          <w:rFonts w:ascii="Times New Roman" w:eastAsia="Times New Roman" w:hAnsi="Times New Roman" w:cs="Times New Roman"/>
          <w:sz w:val="28"/>
          <w:szCs w:val="28"/>
          <w:lang w:eastAsia="ru-RU"/>
        </w:rPr>
        <w:t xml:space="preserve"> </w:t>
      </w:r>
      <w:r w:rsidRPr="0068256C">
        <w:rPr>
          <w:rFonts w:ascii="Times New Roman" w:eastAsia="Times New Roman" w:hAnsi="Times New Roman" w:cs="Times New Roman"/>
          <w:sz w:val="28"/>
          <w:szCs w:val="28"/>
          <w:lang w:eastAsia="ru-RU"/>
        </w:rPr>
        <w:t xml:space="preserve">действовали </w:t>
      </w:r>
      <w:r w:rsidRPr="0068256C">
        <w:rPr>
          <w:rFonts w:ascii="Times New Roman" w:hAnsi="Times New Roman" w:cs="Times New Roman"/>
          <w:bCs/>
          <w:sz w:val="28"/>
          <w:szCs w:val="28"/>
        </w:rPr>
        <w:t xml:space="preserve">64,5 тыс. физкультурно-спортивных клубов всех видов </w:t>
      </w:r>
      <w:r w:rsidR="002D4851">
        <w:rPr>
          <w:rFonts w:ascii="Times New Roman" w:hAnsi="Times New Roman" w:cs="Times New Roman"/>
          <w:bCs/>
          <w:sz w:val="28"/>
          <w:szCs w:val="28"/>
        </w:rPr>
        <w:br/>
      </w:r>
      <w:r w:rsidRPr="0068256C">
        <w:rPr>
          <w:rFonts w:ascii="Times New Roman" w:hAnsi="Times New Roman" w:cs="Times New Roman"/>
          <w:bCs/>
          <w:sz w:val="28"/>
          <w:szCs w:val="28"/>
        </w:rPr>
        <w:t xml:space="preserve">с общим охватом занимающихся 22,1 млн человек </w:t>
      </w:r>
      <w:r w:rsidRPr="0068256C">
        <w:rPr>
          <w:rFonts w:ascii="Times New Roman" w:hAnsi="Times New Roman" w:cs="Times New Roman"/>
          <w:sz w:val="28"/>
          <w:szCs w:val="28"/>
        </w:rPr>
        <w:t xml:space="preserve">(2022 г. – 17,93 млн человек), </w:t>
      </w:r>
      <w:r w:rsidR="002D4851">
        <w:rPr>
          <w:rFonts w:ascii="Times New Roman" w:hAnsi="Times New Roman" w:cs="Times New Roman"/>
          <w:sz w:val="28"/>
          <w:szCs w:val="28"/>
        </w:rPr>
        <w:br/>
      </w:r>
      <w:r w:rsidRPr="0068256C">
        <w:rPr>
          <w:rFonts w:ascii="Times New Roman" w:hAnsi="Times New Roman" w:cs="Times New Roman"/>
          <w:sz w:val="28"/>
          <w:szCs w:val="28"/>
        </w:rPr>
        <w:t>из них 7,3 млн. детей (2022 г. – 5,7 млн детей), из них:</w:t>
      </w:r>
    </w:p>
    <w:p w14:paraId="6EC16764" w14:textId="450E34C2" w:rsidR="00540DBD" w:rsidRPr="0068256C" w:rsidRDefault="007F1E28" w:rsidP="00540DBD">
      <w:pPr>
        <w:spacing w:after="0" w:line="264" w:lineRule="auto"/>
        <w:ind w:firstLine="709"/>
        <w:jc w:val="both"/>
        <w:rPr>
          <w:rFonts w:ascii="Times New Roman" w:eastAsia="Times New Roman" w:hAnsi="Times New Roman" w:cs="Times New Roman"/>
          <w:sz w:val="28"/>
          <w:szCs w:val="28"/>
          <w:lang w:eastAsia="ru-RU"/>
        </w:rPr>
      </w:pPr>
      <w:r w:rsidRPr="0068256C">
        <w:rPr>
          <w:rFonts w:ascii="Times New Roman" w:eastAsia="Times New Roman" w:hAnsi="Times New Roman" w:cs="Times New Roman"/>
          <w:sz w:val="28"/>
          <w:szCs w:val="28"/>
          <w:lang w:eastAsia="ru-RU"/>
        </w:rPr>
        <w:t>-</w:t>
      </w:r>
      <w:r w:rsidR="00540DBD" w:rsidRPr="0068256C">
        <w:rPr>
          <w:rFonts w:ascii="Times New Roman" w:eastAsia="Times New Roman" w:hAnsi="Times New Roman" w:cs="Times New Roman"/>
          <w:sz w:val="28"/>
          <w:szCs w:val="28"/>
          <w:lang w:eastAsia="ru-RU"/>
        </w:rPr>
        <w:t xml:space="preserve"> </w:t>
      </w:r>
      <w:r w:rsidR="00BD54EF" w:rsidRPr="0068256C">
        <w:rPr>
          <w:rFonts w:ascii="Times New Roman" w:eastAsia="Times New Roman" w:hAnsi="Times New Roman" w:cs="Times New Roman"/>
          <w:sz w:val="28"/>
          <w:szCs w:val="28"/>
          <w:lang w:eastAsia="ru-RU"/>
        </w:rPr>
        <w:t>5,5</w:t>
      </w:r>
      <w:r w:rsidR="00540DBD" w:rsidRPr="0068256C">
        <w:rPr>
          <w:rFonts w:ascii="Times New Roman" w:eastAsia="Times New Roman" w:hAnsi="Times New Roman" w:cs="Times New Roman"/>
          <w:sz w:val="28"/>
          <w:szCs w:val="28"/>
          <w:lang w:eastAsia="ru-RU"/>
        </w:rPr>
        <w:t xml:space="preserve"> млн детей занимается</w:t>
      </w:r>
      <w:r w:rsidR="00BD54EF" w:rsidRPr="0068256C">
        <w:rPr>
          <w:rFonts w:ascii="Times New Roman" w:eastAsia="Times New Roman" w:hAnsi="Times New Roman" w:cs="Times New Roman"/>
          <w:bCs/>
          <w:color w:val="000000"/>
          <w:sz w:val="28"/>
          <w:szCs w:val="28"/>
          <w:lang w:eastAsia="ru-RU"/>
        </w:rPr>
        <w:t xml:space="preserve"> </w:t>
      </w:r>
      <w:r w:rsidR="00540DBD" w:rsidRPr="0068256C">
        <w:rPr>
          <w:rFonts w:ascii="Times New Roman" w:eastAsia="Times New Roman" w:hAnsi="Times New Roman" w:cs="Times New Roman"/>
          <w:sz w:val="28"/>
          <w:szCs w:val="28"/>
          <w:lang w:eastAsia="ru-RU"/>
        </w:rPr>
        <w:t xml:space="preserve">в </w:t>
      </w:r>
      <w:r w:rsidR="00BD54EF" w:rsidRPr="0068256C">
        <w:rPr>
          <w:rFonts w:ascii="Times New Roman" w:eastAsia="Times New Roman" w:hAnsi="Times New Roman" w:cs="Times New Roman"/>
          <w:sz w:val="28"/>
          <w:szCs w:val="28"/>
          <w:lang w:eastAsia="ru-RU"/>
        </w:rPr>
        <w:t>36,7</w:t>
      </w:r>
      <w:r w:rsidR="00540DBD" w:rsidRPr="0068256C">
        <w:rPr>
          <w:rFonts w:ascii="Times New Roman" w:eastAsia="Times New Roman" w:hAnsi="Times New Roman" w:cs="Times New Roman"/>
          <w:sz w:val="28"/>
          <w:szCs w:val="28"/>
          <w:lang w:eastAsia="ru-RU"/>
        </w:rPr>
        <w:t xml:space="preserve"> тыс. школьных спортивных клубах, созданных </w:t>
      </w:r>
      <w:r w:rsidR="00BD54EF" w:rsidRPr="0068256C">
        <w:rPr>
          <w:rFonts w:ascii="Times New Roman" w:eastAsia="Times New Roman" w:hAnsi="Times New Roman" w:cs="Times New Roman"/>
          <w:sz w:val="28"/>
          <w:szCs w:val="28"/>
          <w:lang w:eastAsia="ru-RU"/>
        </w:rPr>
        <w:t>при</w:t>
      </w:r>
      <w:r w:rsidR="00540DBD" w:rsidRPr="0068256C">
        <w:rPr>
          <w:rFonts w:ascii="Times New Roman" w:eastAsia="Times New Roman" w:hAnsi="Times New Roman" w:cs="Times New Roman"/>
          <w:sz w:val="28"/>
          <w:szCs w:val="28"/>
          <w:lang w:eastAsia="ru-RU"/>
        </w:rPr>
        <w:t xml:space="preserve"> общеобразовательных организациях (20</w:t>
      </w:r>
      <w:r w:rsidR="00BD54EF" w:rsidRPr="0068256C">
        <w:rPr>
          <w:rFonts w:ascii="Times New Roman" w:eastAsia="Times New Roman" w:hAnsi="Times New Roman" w:cs="Times New Roman"/>
          <w:sz w:val="28"/>
          <w:szCs w:val="28"/>
          <w:lang w:eastAsia="ru-RU"/>
        </w:rPr>
        <w:t>22</w:t>
      </w:r>
      <w:r w:rsidR="00540DBD" w:rsidRPr="0068256C">
        <w:rPr>
          <w:rFonts w:ascii="Times New Roman" w:eastAsia="Times New Roman" w:hAnsi="Times New Roman" w:cs="Times New Roman"/>
          <w:sz w:val="28"/>
          <w:szCs w:val="28"/>
          <w:lang w:eastAsia="ru-RU"/>
        </w:rPr>
        <w:t xml:space="preserve"> г. –</w:t>
      </w:r>
      <w:r w:rsidR="00BD54EF" w:rsidRPr="0068256C">
        <w:rPr>
          <w:rFonts w:ascii="Times New Roman" w:eastAsia="Times New Roman" w:hAnsi="Times New Roman" w:cs="Times New Roman"/>
          <w:sz w:val="28"/>
          <w:szCs w:val="28"/>
          <w:lang w:eastAsia="ru-RU"/>
        </w:rPr>
        <w:t xml:space="preserve"> 3,8 млн детей занималось</w:t>
      </w:r>
      <w:r w:rsidR="00BD54EF" w:rsidRPr="0068256C">
        <w:rPr>
          <w:rFonts w:ascii="Times New Roman" w:eastAsia="Times New Roman" w:hAnsi="Times New Roman" w:cs="Times New Roman"/>
          <w:bCs/>
          <w:color w:val="000000"/>
          <w:sz w:val="28"/>
          <w:szCs w:val="28"/>
          <w:lang w:eastAsia="ru-RU"/>
        </w:rPr>
        <w:t xml:space="preserve"> </w:t>
      </w:r>
      <w:r w:rsidR="00BD54EF" w:rsidRPr="0068256C">
        <w:rPr>
          <w:rFonts w:ascii="Times New Roman" w:eastAsia="Times New Roman" w:hAnsi="Times New Roman" w:cs="Times New Roman"/>
          <w:bCs/>
          <w:color w:val="000000"/>
          <w:sz w:val="28"/>
          <w:szCs w:val="28"/>
          <w:lang w:eastAsia="ru-RU"/>
        </w:rPr>
        <w:br/>
      </w:r>
      <w:r w:rsidR="00BD54EF" w:rsidRPr="0068256C">
        <w:rPr>
          <w:rFonts w:ascii="Times New Roman" w:eastAsia="Times New Roman" w:hAnsi="Times New Roman" w:cs="Times New Roman"/>
          <w:sz w:val="28"/>
          <w:szCs w:val="28"/>
          <w:lang w:eastAsia="ru-RU"/>
        </w:rPr>
        <w:t>в 22,5 тыс. школьных спортивных клубах</w:t>
      </w:r>
      <w:r w:rsidR="00540DBD" w:rsidRPr="0068256C">
        <w:rPr>
          <w:rFonts w:ascii="Times New Roman" w:eastAsia="Times New Roman" w:hAnsi="Times New Roman" w:cs="Times New Roman"/>
          <w:sz w:val="28"/>
          <w:szCs w:val="28"/>
          <w:lang w:eastAsia="ru-RU"/>
        </w:rPr>
        <w:t>);</w:t>
      </w:r>
    </w:p>
    <w:p w14:paraId="0A1C2D17" w14:textId="581DF1E7" w:rsidR="007F1E28" w:rsidRPr="0068256C" w:rsidRDefault="007F1E28" w:rsidP="00540DBD">
      <w:pPr>
        <w:spacing w:after="0" w:line="264" w:lineRule="auto"/>
        <w:ind w:firstLine="709"/>
        <w:jc w:val="both"/>
        <w:rPr>
          <w:rFonts w:ascii="Times New Roman" w:eastAsia="Times New Roman" w:hAnsi="Times New Roman" w:cs="Times New Roman"/>
          <w:sz w:val="28"/>
          <w:szCs w:val="28"/>
          <w:lang w:eastAsia="ru-RU"/>
        </w:rPr>
      </w:pPr>
      <w:r w:rsidRPr="0068256C">
        <w:rPr>
          <w:rFonts w:ascii="Times New Roman" w:eastAsia="Times New Roman" w:hAnsi="Times New Roman" w:cs="Times New Roman"/>
          <w:sz w:val="28"/>
          <w:szCs w:val="28"/>
          <w:lang w:eastAsia="ru-RU"/>
        </w:rPr>
        <w:t xml:space="preserve">- </w:t>
      </w:r>
      <w:r w:rsidR="0068256C" w:rsidRPr="0068256C">
        <w:rPr>
          <w:rFonts w:ascii="Times New Roman" w:eastAsia="Times New Roman" w:hAnsi="Times New Roman" w:cs="Times New Roman"/>
          <w:sz w:val="28"/>
          <w:szCs w:val="28"/>
          <w:lang w:eastAsia="ru-RU"/>
        </w:rPr>
        <w:t>440,1 тыс. детей занимается в 9,8 тыс. фитнес-клубов;</w:t>
      </w:r>
    </w:p>
    <w:p w14:paraId="0FD6062F" w14:textId="4AD0724A" w:rsidR="0068256C" w:rsidRPr="0068256C" w:rsidRDefault="0068256C" w:rsidP="00540DBD">
      <w:pPr>
        <w:spacing w:after="0" w:line="264" w:lineRule="auto"/>
        <w:ind w:firstLine="709"/>
        <w:jc w:val="both"/>
        <w:rPr>
          <w:rFonts w:ascii="Times New Roman" w:eastAsia="Times New Roman" w:hAnsi="Times New Roman" w:cs="Times New Roman"/>
          <w:sz w:val="28"/>
          <w:szCs w:val="28"/>
          <w:lang w:eastAsia="ru-RU"/>
        </w:rPr>
      </w:pPr>
      <w:r w:rsidRPr="0068256C">
        <w:rPr>
          <w:rFonts w:ascii="Times New Roman" w:eastAsia="Times New Roman" w:hAnsi="Times New Roman" w:cs="Times New Roman"/>
          <w:sz w:val="28"/>
          <w:szCs w:val="28"/>
          <w:lang w:eastAsia="ru-RU"/>
        </w:rPr>
        <w:t>- 410,9 тыс. детей занимается в 3,6 тыс. детских и подростковых клубах;</w:t>
      </w:r>
    </w:p>
    <w:p w14:paraId="1196A08D" w14:textId="2F7F4631" w:rsidR="007F1E28" w:rsidRPr="009820CD" w:rsidRDefault="007F1E28" w:rsidP="00540DBD">
      <w:pPr>
        <w:spacing w:after="0" w:line="264" w:lineRule="auto"/>
        <w:ind w:firstLine="709"/>
        <w:jc w:val="both"/>
        <w:rPr>
          <w:rFonts w:ascii="Times New Roman" w:eastAsia="Times New Roman" w:hAnsi="Times New Roman" w:cs="Times New Roman"/>
          <w:sz w:val="28"/>
          <w:szCs w:val="28"/>
          <w:highlight w:val="yellow"/>
          <w:lang w:eastAsia="ru-RU"/>
        </w:rPr>
      </w:pPr>
      <w:r w:rsidRPr="0068256C">
        <w:rPr>
          <w:rFonts w:ascii="Times New Roman" w:eastAsia="Times New Roman" w:hAnsi="Times New Roman" w:cs="Times New Roman"/>
          <w:sz w:val="28"/>
          <w:szCs w:val="28"/>
          <w:lang w:eastAsia="ru-RU"/>
        </w:rPr>
        <w:t xml:space="preserve">- 284,1 тыс. детей занимается в </w:t>
      </w:r>
      <w:r w:rsidRPr="0068256C">
        <w:rPr>
          <w:rFonts w:ascii="Times New Roman" w:hAnsi="Times New Roman" w:cs="Times New Roman"/>
          <w:sz w:val="28"/>
          <w:szCs w:val="28"/>
        </w:rPr>
        <w:t>2,5 тыс. студенческих спортивных клубов, созданных в профессиональных образовательных</w:t>
      </w:r>
      <w:r w:rsidRPr="004E49A4">
        <w:rPr>
          <w:rFonts w:ascii="Times New Roman" w:hAnsi="Times New Roman" w:cs="Times New Roman"/>
          <w:sz w:val="28"/>
          <w:szCs w:val="28"/>
        </w:rPr>
        <w:t xml:space="preserve"> организациях и образовательных организациях высшего образования</w:t>
      </w:r>
      <w:r w:rsidR="0068256C">
        <w:rPr>
          <w:rFonts w:ascii="Times New Roman" w:hAnsi="Times New Roman" w:cs="Times New Roman"/>
          <w:sz w:val="28"/>
          <w:szCs w:val="28"/>
        </w:rPr>
        <w:t>.</w:t>
      </w:r>
    </w:p>
    <w:p w14:paraId="13A2B2A7" w14:textId="53A9435C" w:rsidR="005826B7" w:rsidRPr="00D42AD9" w:rsidRDefault="00540DBD" w:rsidP="00540DBD">
      <w:pPr>
        <w:spacing w:after="0" w:line="264" w:lineRule="auto"/>
        <w:ind w:firstLine="709"/>
        <w:jc w:val="both"/>
        <w:rPr>
          <w:rFonts w:ascii="Times New Roman" w:eastAsia="Times New Roman" w:hAnsi="Times New Roman" w:cs="Times New Roman"/>
          <w:sz w:val="28"/>
          <w:szCs w:val="28"/>
          <w:lang w:eastAsia="ru-RU"/>
        </w:rPr>
      </w:pPr>
      <w:r w:rsidRPr="00D42AD9">
        <w:rPr>
          <w:rFonts w:ascii="Times New Roman" w:eastAsia="Times New Roman" w:hAnsi="Times New Roman" w:cs="Times New Roman"/>
          <w:sz w:val="28"/>
          <w:szCs w:val="28"/>
          <w:lang w:eastAsia="ru-RU"/>
        </w:rPr>
        <w:t xml:space="preserve">Согласно федеральному статистическому наблюдению по форме № 3-АФК «Сведения об адаптивной физической культуре и спорте», </w:t>
      </w:r>
      <w:r w:rsidR="005826B7" w:rsidRPr="00D42AD9">
        <w:rPr>
          <w:rFonts w:ascii="Times New Roman" w:eastAsia="Times New Roman" w:hAnsi="Times New Roman" w:cs="Times New Roman"/>
          <w:sz w:val="28"/>
          <w:szCs w:val="28"/>
          <w:lang w:eastAsia="ru-RU"/>
        </w:rPr>
        <w:t xml:space="preserve">численность детей </w:t>
      </w:r>
      <w:r w:rsidR="002D4851">
        <w:rPr>
          <w:rFonts w:ascii="Times New Roman" w:eastAsia="Times New Roman" w:hAnsi="Times New Roman" w:cs="Times New Roman"/>
          <w:sz w:val="28"/>
          <w:szCs w:val="28"/>
          <w:lang w:eastAsia="ru-RU"/>
        </w:rPr>
        <w:br/>
      </w:r>
      <w:r w:rsidR="005826B7" w:rsidRPr="00D42AD9">
        <w:rPr>
          <w:rFonts w:ascii="Times New Roman" w:eastAsia="Times New Roman" w:hAnsi="Times New Roman" w:cs="Times New Roman"/>
          <w:sz w:val="28"/>
          <w:szCs w:val="28"/>
          <w:lang w:eastAsia="ru-RU"/>
        </w:rPr>
        <w:t xml:space="preserve">с инвалидностью и лиц с ОВЗ, систематически занимающихся физической культурой и спортом, увеличилась на 105 тыс. человек, составив </w:t>
      </w:r>
      <w:r w:rsidR="00D42AD9" w:rsidRPr="00D42AD9">
        <w:rPr>
          <w:rFonts w:ascii="Times New Roman" w:eastAsia="Times New Roman" w:hAnsi="Times New Roman" w:cs="Times New Roman"/>
          <w:sz w:val="28"/>
          <w:szCs w:val="28"/>
          <w:lang w:eastAsia="ru-RU"/>
        </w:rPr>
        <w:t xml:space="preserve">1,76 млн человек от общей численности указанной категории населения, не имеющего противопоказаний </w:t>
      </w:r>
      <w:r w:rsidR="002D4851">
        <w:rPr>
          <w:rFonts w:ascii="Times New Roman" w:eastAsia="Times New Roman" w:hAnsi="Times New Roman" w:cs="Times New Roman"/>
          <w:sz w:val="28"/>
          <w:szCs w:val="28"/>
          <w:lang w:eastAsia="ru-RU"/>
        </w:rPr>
        <w:br/>
      </w:r>
      <w:r w:rsidR="00D42AD9" w:rsidRPr="00D42AD9">
        <w:rPr>
          <w:rFonts w:ascii="Times New Roman" w:eastAsia="Times New Roman" w:hAnsi="Times New Roman" w:cs="Times New Roman"/>
          <w:sz w:val="28"/>
          <w:szCs w:val="28"/>
          <w:lang w:eastAsia="ru-RU"/>
        </w:rPr>
        <w:t>для занятий физической культурой и спортом (2022 г. – 1,65 млн человек), в том числе 580,3 тыс. детей с инвалидностью в возрасте от 6 до 18 лет (2022 г. – 546,5 тыс. человек).</w:t>
      </w:r>
    </w:p>
    <w:p w14:paraId="36AC52D9" w14:textId="5F6EB285" w:rsidR="00EB4D2F" w:rsidRPr="00136770" w:rsidRDefault="00540DBD"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В настоящее время в реестре самостоятельных учреждений </w:t>
      </w:r>
      <w:r w:rsidR="00EB4D2F" w:rsidRPr="00136770">
        <w:rPr>
          <w:rFonts w:ascii="Times New Roman" w:eastAsia="Times New Roman" w:hAnsi="Times New Roman" w:cs="Times New Roman"/>
          <w:sz w:val="28"/>
          <w:szCs w:val="28"/>
          <w:lang w:eastAsia="ru-RU"/>
        </w:rPr>
        <w:t xml:space="preserve">по адаптивной физической культуре и спорту </w:t>
      </w:r>
      <w:r w:rsidRPr="00136770">
        <w:rPr>
          <w:rFonts w:ascii="Times New Roman" w:eastAsia="Times New Roman" w:hAnsi="Times New Roman" w:cs="Times New Roman"/>
          <w:sz w:val="28"/>
          <w:szCs w:val="28"/>
          <w:lang w:eastAsia="ru-RU"/>
        </w:rPr>
        <w:t xml:space="preserve">насчитывается </w:t>
      </w:r>
      <w:r w:rsidR="00EB4D2F" w:rsidRPr="00136770">
        <w:rPr>
          <w:rFonts w:ascii="Times New Roman" w:eastAsia="Times New Roman" w:hAnsi="Times New Roman" w:cs="Times New Roman"/>
          <w:sz w:val="28"/>
          <w:szCs w:val="28"/>
          <w:lang w:eastAsia="ru-RU"/>
        </w:rPr>
        <w:t>85 организаций в 62 субъектах Российской Федерации, из них 83 государственных и муниципальных учреждения и 2 автономных некоммерческих клуба инвалидов, осуществляющих работу по развитию адаптивн</w:t>
      </w:r>
      <w:r w:rsidR="00136770" w:rsidRPr="00136770">
        <w:rPr>
          <w:rFonts w:ascii="Times New Roman" w:eastAsia="Times New Roman" w:hAnsi="Times New Roman" w:cs="Times New Roman"/>
          <w:sz w:val="28"/>
          <w:szCs w:val="28"/>
          <w:lang w:eastAsia="ru-RU"/>
        </w:rPr>
        <w:t>ой физической культуры и спорта.</w:t>
      </w:r>
    </w:p>
    <w:p w14:paraId="00C92372" w14:textId="16E513EF"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36770">
        <w:rPr>
          <w:rFonts w:ascii="Times New Roman" w:eastAsia="Times New Roman" w:hAnsi="Times New Roman" w:cs="Times New Roman"/>
          <w:sz w:val="28"/>
          <w:szCs w:val="28"/>
          <w:lang w:eastAsia="ru-RU"/>
        </w:rPr>
        <w:t>о итогам 2023 г</w:t>
      </w:r>
      <w:r>
        <w:rPr>
          <w:rFonts w:ascii="Times New Roman" w:eastAsia="Times New Roman" w:hAnsi="Times New Roman" w:cs="Times New Roman"/>
          <w:sz w:val="28"/>
          <w:szCs w:val="28"/>
          <w:lang w:eastAsia="ru-RU"/>
        </w:rPr>
        <w:t xml:space="preserve">. насчитывается </w:t>
      </w:r>
      <w:r w:rsidR="00590A30">
        <w:rPr>
          <w:rFonts w:ascii="Times New Roman" w:eastAsia="Times New Roman" w:hAnsi="Times New Roman" w:cs="Times New Roman"/>
          <w:sz w:val="28"/>
          <w:szCs w:val="28"/>
          <w:lang w:eastAsia="ru-RU"/>
        </w:rPr>
        <w:t>115,1</w:t>
      </w:r>
      <w:r w:rsidRPr="00136770">
        <w:rPr>
          <w:rFonts w:ascii="Times New Roman" w:eastAsia="Times New Roman" w:hAnsi="Times New Roman" w:cs="Times New Roman"/>
          <w:sz w:val="28"/>
          <w:szCs w:val="28"/>
          <w:lang w:eastAsia="ru-RU"/>
        </w:rPr>
        <w:t xml:space="preserve"> тыс. </w:t>
      </w:r>
      <w:r>
        <w:rPr>
          <w:rFonts w:ascii="Times New Roman" w:eastAsia="Times New Roman" w:hAnsi="Times New Roman" w:cs="Times New Roman"/>
          <w:sz w:val="28"/>
          <w:szCs w:val="28"/>
          <w:lang w:eastAsia="ru-RU"/>
        </w:rPr>
        <w:t>спортивных сооружений, приспособленных к занятиям лиц с инвалидностью</w:t>
      </w:r>
      <w:r w:rsidRPr="00136770">
        <w:rPr>
          <w:rFonts w:ascii="Times New Roman" w:eastAsia="Times New Roman" w:hAnsi="Times New Roman" w:cs="Times New Roman"/>
          <w:sz w:val="28"/>
          <w:szCs w:val="28"/>
          <w:lang w:eastAsia="ru-RU"/>
        </w:rPr>
        <w:t xml:space="preserve">, что на 1,1 тыс. объектов больше, </w:t>
      </w:r>
      <w:r w:rsidRPr="00136770">
        <w:rPr>
          <w:rFonts w:ascii="Times New Roman" w:eastAsia="Times New Roman" w:hAnsi="Times New Roman" w:cs="Times New Roman"/>
          <w:sz w:val="28"/>
          <w:szCs w:val="28"/>
          <w:lang w:eastAsia="ru-RU"/>
        </w:rPr>
        <w:lastRenderedPageBreak/>
        <w:t>чем в 2022 г</w:t>
      </w:r>
      <w:r>
        <w:rPr>
          <w:rFonts w:ascii="Times New Roman" w:eastAsia="Times New Roman" w:hAnsi="Times New Roman" w:cs="Times New Roman"/>
          <w:sz w:val="28"/>
          <w:szCs w:val="28"/>
          <w:lang w:eastAsia="ru-RU"/>
        </w:rPr>
        <w:t>.</w:t>
      </w:r>
      <w:r w:rsidRPr="00136770">
        <w:rPr>
          <w:rFonts w:ascii="Times New Roman" w:eastAsia="Times New Roman" w:hAnsi="Times New Roman" w:cs="Times New Roman"/>
          <w:sz w:val="28"/>
          <w:szCs w:val="28"/>
          <w:lang w:eastAsia="ru-RU"/>
        </w:rPr>
        <w:t>, из них 15,7 тыс. сооружений имеют утвержденные паспорта доступности.</w:t>
      </w:r>
    </w:p>
    <w:p w14:paraId="3F616B36" w14:textId="1F8A0B0C"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 2023 г.</w:t>
      </w:r>
      <w:r w:rsidRPr="00136770">
        <w:rPr>
          <w:rFonts w:ascii="Times New Roman" w:eastAsia="Times New Roman" w:hAnsi="Times New Roman" w:cs="Times New Roman"/>
          <w:sz w:val="28"/>
          <w:szCs w:val="28"/>
          <w:lang w:eastAsia="ru-RU"/>
        </w:rPr>
        <w:t xml:space="preserve"> были введены в эксплуатацию 1 103 спортивных сооружения, которые полностью соответ</w:t>
      </w:r>
      <w:r>
        <w:rPr>
          <w:rFonts w:ascii="Times New Roman" w:eastAsia="Times New Roman" w:hAnsi="Times New Roman" w:cs="Times New Roman"/>
          <w:sz w:val="28"/>
          <w:szCs w:val="28"/>
          <w:lang w:eastAsia="ru-RU"/>
        </w:rPr>
        <w:t xml:space="preserve">ствуют требованиям доступности </w:t>
      </w:r>
      <w:r w:rsidRPr="00136770">
        <w:rPr>
          <w:rFonts w:ascii="Times New Roman" w:eastAsia="Times New Roman" w:hAnsi="Times New Roman" w:cs="Times New Roman"/>
          <w:sz w:val="28"/>
          <w:szCs w:val="28"/>
          <w:lang w:eastAsia="ru-RU"/>
        </w:rPr>
        <w:t xml:space="preserve">для </w:t>
      </w:r>
      <w:r>
        <w:rPr>
          <w:rFonts w:ascii="Times New Roman" w:eastAsia="Times New Roman" w:hAnsi="Times New Roman" w:cs="Times New Roman"/>
          <w:sz w:val="28"/>
          <w:szCs w:val="28"/>
          <w:lang w:eastAsia="ru-RU"/>
        </w:rPr>
        <w:t xml:space="preserve">лиц </w:t>
      </w:r>
      <w:r w:rsidR="002D485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с инвалидностью,</w:t>
      </w:r>
      <w:r w:rsidRPr="00136770">
        <w:rPr>
          <w:rFonts w:ascii="Times New Roman" w:eastAsia="Times New Roman" w:hAnsi="Times New Roman" w:cs="Times New Roman"/>
          <w:sz w:val="28"/>
          <w:szCs w:val="28"/>
          <w:lang w:eastAsia="ru-RU"/>
        </w:rPr>
        <w:t xml:space="preserve"> в которых предоставляются услуги населению.</w:t>
      </w:r>
    </w:p>
    <w:p w14:paraId="175AC333" w14:textId="71638789"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В результате проведения капитального ремонта/реконструкции/модернизации стали полностью соответствовать требованиям доступности для </w:t>
      </w:r>
      <w:r>
        <w:rPr>
          <w:rFonts w:ascii="Times New Roman" w:eastAsia="Times New Roman" w:hAnsi="Times New Roman" w:cs="Times New Roman"/>
          <w:sz w:val="28"/>
          <w:szCs w:val="28"/>
          <w:lang w:eastAsia="ru-RU"/>
        </w:rPr>
        <w:t>лиц с инвалидностью</w:t>
      </w:r>
      <w:r w:rsidRPr="00136770">
        <w:rPr>
          <w:rFonts w:ascii="Times New Roman" w:eastAsia="Times New Roman" w:hAnsi="Times New Roman" w:cs="Times New Roman"/>
          <w:sz w:val="28"/>
          <w:szCs w:val="28"/>
          <w:lang w:eastAsia="ru-RU"/>
        </w:rPr>
        <w:t xml:space="preserve"> более чем 2,6 тыс. спортивных сооружений.</w:t>
      </w:r>
    </w:p>
    <w:p w14:paraId="0FFF2C89" w14:textId="09F55D49"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Одним из ключевых элементов системы физической культуры и спорта </w:t>
      </w:r>
      <w:r w:rsidRPr="00136770">
        <w:rPr>
          <w:rFonts w:ascii="Times New Roman" w:eastAsia="Times New Roman" w:hAnsi="Times New Roman" w:cs="Times New Roman"/>
          <w:sz w:val="28"/>
          <w:szCs w:val="28"/>
          <w:lang w:eastAsia="ru-RU"/>
        </w:rPr>
        <w:br/>
        <w:t xml:space="preserve">в Российской Федерации, обеспечивающих вовлечение обучающихся </w:t>
      </w:r>
      <w:r w:rsidRPr="00136770">
        <w:rPr>
          <w:rFonts w:ascii="Times New Roman" w:eastAsia="Times New Roman" w:hAnsi="Times New Roman" w:cs="Times New Roman"/>
          <w:sz w:val="28"/>
          <w:szCs w:val="28"/>
          <w:lang w:eastAsia="ru-RU"/>
        </w:rPr>
        <w:br/>
        <w:t xml:space="preserve">в систематические занятия спортом, их физическое развитие, воспитание </w:t>
      </w:r>
      <w:r w:rsidRPr="00136770">
        <w:rPr>
          <w:rFonts w:ascii="Times New Roman" w:eastAsia="Times New Roman" w:hAnsi="Times New Roman" w:cs="Times New Roman"/>
          <w:sz w:val="28"/>
          <w:szCs w:val="28"/>
          <w:lang w:eastAsia="ru-RU"/>
        </w:rPr>
        <w:br/>
        <w:t>и подготовку, формирование и укрепление их здоровья, их патриотическое воспитание и формирование их гражданской идентичности я</w:t>
      </w:r>
      <w:r w:rsidR="000C2F61">
        <w:rPr>
          <w:rFonts w:ascii="Times New Roman" w:eastAsia="Times New Roman" w:hAnsi="Times New Roman" w:cs="Times New Roman"/>
          <w:sz w:val="28"/>
          <w:szCs w:val="28"/>
          <w:lang w:eastAsia="ru-RU"/>
        </w:rPr>
        <w:t>вляется детско-юношеский спорт.</w:t>
      </w:r>
    </w:p>
    <w:p w14:paraId="4B5C2F4D" w14:textId="1D954C22"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Распоряжением Правительства Российской Федерации от 28 декабря 2021 г. </w:t>
      </w:r>
      <w:r w:rsidRPr="00136770">
        <w:rPr>
          <w:rFonts w:ascii="Times New Roman" w:eastAsia="Times New Roman" w:hAnsi="Times New Roman" w:cs="Times New Roman"/>
          <w:sz w:val="28"/>
          <w:szCs w:val="28"/>
          <w:lang w:eastAsia="ru-RU"/>
        </w:rPr>
        <w:br/>
        <w:t xml:space="preserve">№ 3894-р </w:t>
      </w:r>
      <w:r w:rsidR="000C2F61">
        <w:rPr>
          <w:rFonts w:ascii="Times New Roman" w:eastAsia="Times New Roman" w:hAnsi="Times New Roman" w:cs="Times New Roman"/>
          <w:sz w:val="28"/>
          <w:szCs w:val="28"/>
          <w:lang w:eastAsia="ru-RU"/>
        </w:rPr>
        <w:t xml:space="preserve">утверждены Концепция развития </w:t>
      </w:r>
      <w:r w:rsidRPr="00136770">
        <w:rPr>
          <w:rFonts w:ascii="Times New Roman" w:eastAsia="Times New Roman" w:hAnsi="Times New Roman" w:cs="Times New Roman"/>
          <w:sz w:val="28"/>
          <w:szCs w:val="28"/>
          <w:lang w:eastAsia="ru-RU"/>
        </w:rPr>
        <w:t>детско-юношеского спорта в Российской Федерации до 2030 года и план мероприятий по ее реализации (далее – Концепция</w:t>
      </w:r>
      <w:r w:rsidR="000C2F61">
        <w:rPr>
          <w:rFonts w:ascii="Times New Roman" w:eastAsia="Times New Roman" w:hAnsi="Times New Roman" w:cs="Times New Roman"/>
          <w:sz w:val="28"/>
          <w:szCs w:val="28"/>
          <w:lang w:eastAsia="ru-RU"/>
        </w:rPr>
        <w:t xml:space="preserve"> развития </w:t>
      </w:r>
      <w:r w:rsidR="000C2F61" w:rsidRPr="00136770">
        <w:rPr>
          <w:rFonts w:ascii="Times New Roman" w:eastAsia="Times New Roman" w:hAnsi="Times New Roman" w:cs="Times New Roman"/>
          <w:sz w:val="28"/>
          <w:szCs w:val="28"/>
          <w:lang w:eastAsia="ru-RU"/>
        </w:rPr>
        <w:t>детско-юношеского спорта</w:t>
      </w:r>
      <w:r w:rsidRPr="00136770">
        <w:rPr>
          <w:rFonts w:ascii="Times New Roman" w:eastAsia="Times New Roman" w:hAnsi="Times New Roman" w:cs="Times New Roman"/>
          <w:sz w:val="28"/>
          <w:szCs w:val="28"/>
          <w:lang w:eastAsia="ru-RU"/>
        </w:rPr>
        <w:t xml:space="preserve">), </w:t>
      </w:r>
      <w:r w:rsidR="000C2F61">
        <w:rPr>
          <w:rFonts w:ascii="Times New Roman" w:eastAsia="Times New Roman" w:hAnsi="Times New Roman" w:cs="Times New Roman"/>
          <w:sz w:val="28"/>
          <w:szCs w:val="28"/>
          <w:lang w:eastAsia="ru-RU"/>
        </w:rPr>
        <w:t xml:space="preserve">которой </w:t>
      </w:r>
      <w:r w:rsidRPr="00136770">
        <w:rPr>
          <w:rFonts w:ascii="Times New Roman" w:eastAsia="Times New Roman" w:hAnsi="Times New Roman" w:cs="Times New Roman"/>
          <w:sz w:val="28"/>
          <w:szCs w:val="28"/>
          <w:lang w:eastAsia="ru-RU"/>
        </w:rPr>
        <w:t xml:space="preserve">определены ожидаемые результаты, в том числе: </w:t>
      </w:r>
    </w:p>
    <w:p w14:paraId="2A8F8B45" w14:textId="41CB6ACF"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увеличение доли детей, систематически занимающихся физической культурой и спортом, в общей численности детей до 86</w:t>
      </w:r>
      <w:r w:rsidR="000C2F61">
        <w:rPr>
          <w:rFonts w:ascii="Times New Roman" w:eastAsia="Times New Roman" w:hAnsi="Times New Roman" w:cs="Times New Roman"/>
          <w:sz w:val="28"/>
          <w:szCs w:val="28"/>
          <w:lang w:eastAsia="ru-RU"/>
        </w:rPr>
        <w:t xml:space="preserve">% к 2024 г. </w:t>
      </w:r>
      <w:r w:rsidRPr="00136770">
        <w:rPr>
          <w:rFonts w:ascii="Times New Roman" w:eastAsia="Times New Roman" w:hAnsi="Times New Roman" w:cs="Times New Roman"/>
          <w:sz w:val="28"/>
          <w:szCs w:val="28"/>
          <w:lang w:eastAsia="ru-RU"/>
        </w:rPr>
        <w:t>и до 90</w:t>
      </w:r>
      <w:r w:rsidR="000C2F61">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к 2030 г</w:t>
      </w:r>
      <w:r w:rsidR="000C2F61">
        <w:rPr>
          <w:rFonts w:ascii="Times New Roman" w:eastAsia="Times New Roman" w:hAnsi="Times New Roman" w:cs="Times New Roman"/>
          <w:sz w:val="28"/>
          <w:szCs w:val="28"/>
          <w:lang w:eastAsia="ru-RU"/>
        </w:rPr>
        <w:t>.</w:t>
      </w:r>
      <w:r w:rsidRPr="00136770">
        <w:rPr>
          <w:rFonts w:ascii="Times New Roman" w:eastAsia="Times New Roman" w:hAnsi="Times New Roman" w:cs="Times New Roman"/>
          <w:sz w:val="28"/>
          <w:szCs w:val="28"/>
          <w:lang w:eastAsia="ru-RU"/>
        </w:rPr>
        <w:t xml:space="preserve">; </w:t>
      </w:r>
    </w:p>
    <w:p w14:paraId="5FDE97ED" w14:textId="724176E8"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ежегодное поэтапное увеличение по сра</w:t>
      </w:r>
      <w:r w:rsidR="000C2F61">
        <w:rPr>
          <w:rFonts w:ascii="Times New Roman" w:eastAsia="Times New Roman" w:hAnsi="Times New Roman" w:cs="Times New Roman"/>
          <w:sz w:val="28"/>
          <w:szCs w:val="28"/>
          <w:lang w:eastAsia="ru-RU"/>
        </w:rPr>
        <w:t xml:space="preserve">внению с 2020 г. доли детей </w:t>
      </w:r>
      <w:r w:rsidRPr="00136770">
        <w:rPr>
          <w:rFonts w:ascii="Times New Roman" w:eastAsia="Times New Roman" w:hAnsi="Times New Roman" w:cs="Times New Roman"/>
          <w:sz w:val="28"/>
          <w:szCs w:val="28"/>
          <w:lang w:eastAsia="ru-RU"/>
        </w:rPr>
        <w:t>в возрасте от 5 до 18 лет, обучающихся по дополнительным общеобразовательным программам в области физической культуры и спорта, не менее чем на 5</w:t>
      </w:r>
      <w:r w:rsidR="000C2F61">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к 2024 г</w:t>
      </w:r>
      <w:r w:rsidR="000C2F61">
        <w:rPr>
          <w:rFonts w:ascii="Times New Roman" w:eastAsia="Times New Roman" w:hAnsi="Times New Roman" w:cs="Times New Roman"/>
          <w:sz w:val="28"/>
          <w:szCs w:val="28"/>
          <w:lang w:eastAsia="ru-RU"/>
        </w:rPr>
        <w:t>.</w:t>
      </w:r>
      <w:r w:rsidRPr="00136770">
        <w:rPr>
          <w:rFonts w:ascii="Times New Roman" w:eastAsia="Times New Roman" w:hAnsi="Times New Roman" w:cs="Times New Roman"/>
          <w:sz w:val="28"/>
          <w:szCs w:val="28"/>
          <w:lang w:eastAsia="ru-RU"/>
        </w:rPr>
        <w:t xml:space="preserve"> и 12</w:t>
      </w:r>
      <w:r w:rsidR="000C2F61">
        <w:rPr>
          <w:rFonts w:ascii="Times New Roman" w:eastAsia="Times New Roman" w:hAnsi="Times New Roman" w:cs="Times New Roman"/>
          <w:sz w:val="28"/>
          <w:szCs w:val="28"/>
          <w:lang w:eastAsia="ru-RU"/>
        </w:rPr>
        <w:t>%</w:t>
      </w:r>
      <w:r w:rsidRPr="00136770">
        <w:rPr>
          <w:rFonts w:ascii="Times New Roman" w:eastAsia="Times New Roman" w:hAnsi="Times New Roman" w:cs="Times New Roman"/>
          <w:sz w:val="28"/>
          <w:szCs w:val="28"/>
          <w:lang w:eastAsia="ru-RU"/>
        </w:rPr>
        <w:t xml:space="preserve"> </w:t>
      </w:r>
      <w:r w:rsidR="000C2F61">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t>к 2030 г</w:t>
      </w:r>
      <w:r w:rsidR="00A359C0">
        <w:rPr>
          <w:rFonts w:ascii="Times New Roman" w:eastAsia="Times New Roman" w:hAnsi="Times New Roman" w:cs="Times New Roman"/>
          <w:sz w:val="28"/>
          <w:szCs w:val="28"/>
          <w:lang w:eastAsia="ru-RU"/>
        </w:rPr>
        <w:t>.</w:t>
      </w:r>
    </w:p>
    <w:p w14:paraId="79775256" w14:textId="242E3F01" w:rsidR="00136770" w:rsidRPr="00136770" w:rsidRDefault="000C2F61" w:rsidP="000C2F61">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136770">
        <w:rPr>
          <w:rFonts w:ascii="Times New Roman" w:eastAsia="Times New Roman" w:hAnsi="Times New Roman" w:cs="Times New Roman"/>
          <w:sz w:val="28"/>
          <w:szCs w:val="28"/>
          <w:lang w:eastAsia="ru-RU"/>
        </w:rPr>
        <w:t xml:space="preserve">озданию единого физкультурно-спортивного образовательного пространства, объединяющего всех детей, занимающихся физической культурой и спортом на базе различных организаций, независимо от их ведомственной подчиненности </w:t>
      </w:r>
      <w:r w:rsidRPr="00136770">
        <w:rPr>
          <w:rFonts w:ascii="Times New Roman" w:eastAsia="Times New Roman" w:hAnsi="Times New Roman" w:cs="Times New Roman"/>
          <w:sz w:val="28"/>
          <w:szCs w:val="28"/>
          <w:lang w:eastAsia="ru-RU"/>
        </w:rPr>
        <w:br/>
        <w:t xml:space="preserve">и организационно-правовой формы, формированию основных принципов такого пространства в целях обеспечения взаимосвязи, преемственности и единого методического сопровождения в области </w:t>
      </w:r>
      <w:r>
        <w:rPr>
          <w:rFonts w:ascii="Times New Roman" w:eastAsia="Times New Roman" w:hAnsi="Times New Roman" w:cs="Times New Roman"/>
          <w:sz w:val="28"/>
          <w:szCs w:val="28"/>
          <w:lang w:eastAsia="ru-RU"/>
        </w:rPr>
        <w:t xml:space="preserve">физической культуры, спорта </w:t>
      </w:r>
      <w:r w:rsidRPr="00136770">
        <w:rPr>
          <w:rFonts w:ascii="Times New Roman" w:eastAsia="Times New Roman" w:hAnsi="Times New Roman" w:cs="Times New Roman"/>
          <w:sz w:val="28"/>
          <w:szCs w:val="28"/>
          <w:lang w:eastAsia="ru-RU"/>
        </w:rPr>
        <w:t>и образования</w:t>
      </w:r>
      <w:r>
        <w:rPr>
          <w:rFonts w:ascii="Times New Roman" w:eastAsia="Times New Roman" w:hAnsi="Times New Roman" w:cs="Times New Roman"/>
          <w:sz w:val="28"/>
          <w:szCs w:val="28"/>
          <w:lang w:eastAsia="ru-RU"/>
        </w:rPr>
        <w:t xml:space="preserve"> также способствовало </w:t>
      </w:r>
      <w:r w:rsidR="00136770" w:rsidRPr="00136770">
        <w:rPr>
          <w:rFonts w:ascii="Times New Roman" w:eastAsia="Times New Roman" w:hAnsi="Times New Roman" w:cs="Times New Roman"/>
          <w:sz w:val="28"/>
          <w:szCs w:val="28"/>
          <w:lang w:eastAsia="ru-RU"/>
        </w:rPr>
        <w:t>вступление в силу Федерального закона</w:t>
      </w:r>
      <w:r>
        <w:rPr>
          <w:rFonts w:ascii="Times New Roman" w:eastAsia="Times New Roman" w:hAnsi="Times New Roman" w:cs="Times New Roman"/>
          <w:sz w:val="28"/>
          <w:szCs w:val="28"/>
          <w:lang w:eastAsia="ru-RU"/>
        </w:rPr>
        <w:t xml:space="preserve"> от 30 апреля 2021 г. </w:t>
      </w:r>
      <w:r>
        <w:rPr>
          <w:rFonts w:ascii="Times New Roman" w:eastAsia="Times New Roman" w:hAnsi="Times New Roman" w:cs="Times New Roman"/>
          <w:sz w:val="28"/>
          <w:szCs w:val="28"/>
          <w:lang w:eastAsia="ru-RU"/>
        </w:rPr>
        <w:br/>
        <w:t xml:space="preserve">№ 127-ФЗ </w:t>
      </w:r>
      <w:r w:rsidR="00136770" w:rsidRPr="00136770">
        <w:rPr>
          <w:rFonts w:ascii="Times New Roman" w:eastAsia="Times New Roman" w:hAnsi="Times New Roman" w:cs="Times New Roman"/>
          <w:sz w:val="28"/>
          <w:szCs w:val="28"/>
          <w:lang w:eastAsia="ru-RU"/>
        </w:rPr>
        <w:t>«О внесении изменений в Федеральный закон «</w:t>
      </w:r>
      <w:r>
        <w:rPr>
          <w:rFonts w:ascii="Times New Roman" w:eastAsia="Times New Roman" w:hAnsi="Times New Roman" w:cs="Times New Roman"/>
          <w:sz w:val="28"/>
          <w:szCs w:val="28"/>
          <w:lang w:eastAsia="ru-RU"/>
        </w:rPr>
        <w:t xml:space="preserve">О физической культуре и спорте </w:t>
      </w:r>
      <w:r w:rsidR="00136770" w:rsidRPr="00136770">
        <w:rPr>
          <w:rFonts w:ascii="Times New Roman" w:eastAsia="Times New Roman" w:hAnsi="Times New Roman" w:cs="Times New Roman"/>
          <w:sz w:val="28"/>
          <w:szCs w:val="28"/>
          <w:lang w:eastAsia="ru-RU"/>
        </w:rPr>
        <w:t>в Российской Федерации» и Федеральный закон «Об образовании в Российской Федерации»</w:t>
      </w:r>
      <w:r w:rsidR="00A359C0">
        <w:rPr>
          <w:rFonts w:ascii="Times New Roman" w:eastAsia="Times New Roman" w:hAnsi="Times New Roman" w:cs="Times New Roman"/>
          <w:sz w:val="28"/>
          <w:szCs w:val="28"/>
          <w:lang w:eastAsia="ru-RU"/>
        </w:rPr>
        <w:t>.</w:t>
      </w:r>
    </w:p>
    <w:p w14:paraId="719E9504" w14:textId="6384049F"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Начиная с 2023 г</w:t>
      </w:r>
      <w:r w:rsidR="00A359C0">
        <w:rPr>
          <w:rFonts w:ascii="Times New Roman" w:eastAsia="Times New Roman" w:hAnsi="Times New Roman" w:cs="Times New Roman"/>
          <w:sz w:val="28"/>
          <w:szCs w:val="28"/>
          <w:lang w:eastAsia="ru-RU"/>
        </w:rPr>
        <w:t>.</w:t>
      </w:r>
      <w:r w:rsidRPr="00136770">
        <w:rPr>
          <w:rFonts w:ascii="Times New Roman" w:eastAsia="Times New Roman" w:hAnsi="Times New Roman" w:cs="Times New Roman"/>
          <w:sz w:val="28"/>
          <w:szCs w:val="28"/>
          <w:lang w:eastAsia="ru-RU"/>
        </w:rPr>
        <w:t xml:space="preserve"> спортивные организации перешли на реализацию дополнительных общеобразовательных программ в области физической культуры </w:t>
      </w:r>
      <w:r w:rsidRPr="00136770">
        <w:rPr>
          <w:rFonts w:ascii="Times New Roman" w:eastAsia="Times New Roman" w:hAnsi="Times New Roman" w:cs="Times New Roman"/>
          <w:sz w:val="28"/>
          <w:szCs w:val="28"/>
          <w:lang w:eastAsia="ru-RU"/>
        </w:rPr>
        <w:br/>
        <w:t xml:space="preserve">и спорта, которые включают в себя дополнительные образовательные программы спортивной подготовки (далее – программы спортивной подготовки) </w:t>
      </w:r>
      <w:r w:rsidRPr="00136770">
        <w:rPr>
          <w:rFonts w:ascii="Times New Roman" w:eastAsia="Times New Roman" w:hAnsi="Times New Roman" w:cs="Times New Roman"/>
          <w:sz w:val="28"/>
          <w:szCs w:val="28"/>
          <w:lang w:eastAsia="ru-RU"/>
        </w:rPr>
        <w:br/>
        <w:t xml:space="preserve">и дополнительные общеразвивающие программы в области физической культуры </w:t>
      </w:r>
      <w:r w:rsidRPr="00136770">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lastRenderedPageBreak/>
        <w:t xml:space="preserve">и спорта (далее </w:t>
      </w:r>
      <w:r w:rsidR="00A359C0">
        <w:rPr>
          <w:rFonts w:ascii="Times New Roman" w:eastAsia="Times New Roman" w:hAnsi="Times New Roman" w:cs="Times New Roman"/>
          <w:sz w:val="28"/>
          <w:szCs w:val="28"/>
          <w:lang w:eastAsia="ru-RU"/>
        </w:rPr>
        <w:t xml:space="preserve">по тексту подраздела </w:t>
      </w:r>
      <w:r w:rsidRPr="00136770">
        <w:rPr>
          <w:rFonts w:ascii="Times New Roman" w:eastAsia="Times New Roman" w:hAnsi="Times New Roman" w:cs="Times New Roman"/>
          <w:sz w:val="28"/>
          <w:szCs w:val="28"/>
          <w:lang w:eastAsia="ru-RU"/>
        </w:rPr>
        <w:t>– общеразвивающие программы), и стали организация</w:t>
      </w:r>
      <w:r w:rsidR="00A359C0">
        <w:rPr>
          <w:rFonts w:ascii="Times New Roman" w:eastAsia="Times New Roman" w:hAnsi="Times New Roman" w:cs="Times New Roman"/>
          <w:sz w:val="28"/>
          <w:szCs w:val="28"/>
          <w:lang w:eastAsia="ru-RU"/>
        </w:rPr>
        <w:t>ми дополнительного образования.</w:t>
      </w:r>
    </w:p>
    <w:p w14:paraId="6BC7AA52" w14:textId="3B6321B7"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Программы спортивной подготовки направлены на всестороннее физическое </w:t>
      </w:r>
      <w:r w:rsidRPr="00136770">
        <w:rPr>
          <w:rFonts w:ascii="Times New Roman" w:eastAsia="Times New Roman" w:hAnsi="Times New Roman" w:cs="Times New Roman"/>
          <w:sz w:val="28"/>
          <w:szCs w:val="28"/>
          <w:lang w:eastAsia="ru-RU"/>
        </w:rPr>
        <w:br/>
        <w:t xml:space="preserve">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w:t>
      </w:r>
      <w:r w:rsidRPr="00136770">
        <w:rPr>
          <w:rFonts w:ascii="Times New Roman" w:eastAsia="Times New Roman" w:hAnsi="Times New Roman" w:cs="Times New Roman"/>
          <w:sz w:val="28"/>
          <w:szCs w:val="28"/>
          <w:lang w:eastAsia="ru-RU"/>
        </w:rPr>
        <w:br/>
        <w:t xml:space="preserve">в спортивных мероприятиях, включая спортивные соревнования, в том числе </w:t>
      </w:r>
      <w:r w:rsidRPr="00136770">
        <w:rPr>
          <w:rFonts w:ascii="Times New Roman" w:eastAsia="Times New Roman" w:hAnsi="Times New Roman" w:cs="Times New Roman"/>
          <w:sz w:val="28"/>
          <w:szCs w:val="28"/>
          <w:lang w:eastAsia="ru-RU"/>
        </w:rPr>
        <w:br/>
        <w:t>в целях включения обучающихся в со</w:t>
      </w:r>
      <w:r w:rsidR="00A359C0">
        <w:rPr>
          <w:rFonts w:ascii="Times New Roman" w:eastAsia="Times New Roman" w:hAnsi="Times New Roman" w:cs="Times New Roman"/>
          <w:sz w:val="28"/>
          <w:szCs w:val="28"/>
          <w:lang w:eastAsia="ru-RU"/>
        </w:rPr>
        <w:t>став спортивных сборных команд.</w:t>
      </w:r>
    </w:p>
    <w:p w14:paraId="65DDECF8" w14:textId="1FD72C4C"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Отбор обучающихся по программам спортивной подготовки осуществляется </w:t>
      </w:r>
      <w:r w:rsidR="00EF1066">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t>на основании выполнения минимальных требований, определенных федеральными стандартами спортив</w:t>
      </w:r>
      <w:r w:rsidR="00EA311B">
        <w:rPr>
          <w:rFonts w:ascii="Times New Roman" w:eastAsia="Times New Roman" w:hAnsi="Times New Roman" w:cs="Times New Roman"/>
          <w:sz w:val="28"/>
          <w:szCs w:val="28"/>
          <w:lang w:eastAsia="ru-RU"/>
        </w:rPr>
        <w:t>ной подготовки</w:t>
      </w:r>
      <w:r w:rsidRPr="00136770">
        <w:rPr>
          <w:rFonts w:ascii="Times New Roman" w:eastAsia="Times New Roman" w:hAnsi="Times New Roman" w:cs="Times New Roman"/>
          <w:sz w:val="28"/>
          <w:szCs w:val="28"/>
          <w:lang w:eastAsia="ru-RU"/>
        </w:rPr>
        <w:t xml:space="preserve"> по видам спорта</w:t>
      </w:r>
      <w:r w:rsidR="00EA311B">
        <w:rPr>
          <w:rFonts w:ascii="Times New Roman" w:eastAsia="Times New Roman" w:hAnsi="Times New Roman" w:cs="Times New Roman"/>
          <w:sz w:val="28"/>
          <w:szCs w:val="28"/>
          <w:lang w:eastAsia="ru-RU"/>
        </w:rPr>
        <w:t xml:space="preserve"> (далее – федеральные стандарты спортивной подготовки)</w:t>
      </w:r>
      <w:r w:rsidRPr="00136770">
        <w:rPr>
          <w:rFonts w:ascii="Times New Roman" w:eastAsia="Times New Roman" w:hAnsi="Times New Roman" w:cs="Times New Roman"/>
          <w:sz w:val="28"/>
          <w:szCs w:val="28"/>
          <w:lang w:eastAsia="ru-RU"/>
        </w:rPr>
        <w:t xml:space="preserve">. </w:t>
      </w:r>
    </w:p>
    <w:p w14:paraId="0DD8D691" w14:textId="386E04B9"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Общеразвивающие программы направлены на вовлечение лиц </w:t>
      </w:r>
      <w:r w:rsidR="00EA311B">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t xml:space="preserve">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w:t>
      </w:r>
      <w:r w:rsidRPr="00136770">
        <w:rPr>
          <w:rFonts w:ascii="Times New Roman" w:eastAsia="Times New Roman" w:hAnsi="Times New Roman" w:cs="Times New Roman"/>
          <w:sz w:val="28"/>
          <w:szCs w:val="28"/>
          <w:lang w:eastAsia="ru-RU"/>
        </w:rPr>
        <w:br/>
        <w:t>о физической культуре и спорте (пр</w:t>
      </w:r>
      <w:r w:rsidR="00EF1066">
        <w:rPr>
          <w:rFonts w:ascii="Times New Roman" w:eastAsia="Times New Roman" w:hAnsi="Times New Roman" w:cs="Times New Roman"/>
          <w:sz w:val="28"/>
          <w:szCs w:val="28"/>
          <w:lang w:eastAsia="ru-RU"/>
        </w:rPr>
        <w:t xml:space="preserve">ограммы физического воспитания </w:t>
      </w:r>
      <w:r w:rsidRPr="00136770">
        <w:rPr>
          <w:rFonts w:ascii="Times New Roman" w:eastAsia="Times New Roman" w:hAnsi="Times New Roman" w:cs="Times New Roman"/>
          <w:sz w:val="28"/>
          <w:szCs w:val="28"/>
          <w:lang w:eastAsia="ru-RU"/>
        </w:rPr>
        <w:t>и физкультурно-оздоровительные программы).</w:t>
      </w:r>
    </w:p>
    <w:p w14:paraId="46803DE2" w14:textId="38BD7516" w:rsidR="00400F9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В соответствии со статьей 32 Федерального закона от 4 декабря 2007 г. </w:t>
      </w:r>
      <w:r w:rsidRPr="00136770">
        <w:rPr>
          <w:rFonts w:ascii="Times New Roman" w:eastAsia="Times New Roman" w:hAnsi="Times New Roman" w:cs="Times New Roman"/>
          <w:sz w:val="28"/>
          <w:szCs w:val="28"/>
          <w:lang w:eastAsia="ru-RU"/>
        </w:rPr>
        <w:br/>
        <w:t xml:space="preserve">№ 329-ФЗ «О физической культуре и спорте в Российской Федерации» содержание спортивно-оздоровительного этапа определяется общеразвивающими программами </w:t>
      </w:r>
      <w:r w:rsidRPr="00136770">
        <w:rPr>
          <w:rFonts w:ascii="Times New Roman" w:eastAsia="Times New Roman" w:hAnsi="Times New Roman" w:cs="Times New Roman"/>
          <w:sz w:val="28"/>
          <w:szCs w:val="28"/>
          <w:lang w:eastAsia="ru-RU"/>
        </w:rPr>
        <w:br/>
        <w:t>в соответствии с законодательством об образовании</w:t>
      </w:r>
      <w:r w:rsidR="00400F90">
        <w:rPr>
          <w:rFonts w:ascii="Times New Roman" w:eastAsia="Times New Roman" w:hAnsi="Times New Roman" w:cs="Times New Roman"/>
          <w:sz w:val="28"/>
          <w:szCs w:val="28"/>
          <w:lang w:eastAsia="ru-RU"/>
        </w:rPr>
        <w:t xml:space="preserve"> и на него не распространяются требования федеральных стандартов спортивной подготовки.</w:t>
      </w:r>
    </w:p>
    <w:p w14:paraId="30189D82" w14:textId="78393921"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Таким образом, на обучение по общеразвивающим программам (спортивно-оздоровительный этап) могут быть зачислены все желающие при отсутствии медицинских противопоказаний, что влечет за собой увеличение количества детей, занимающихся физической кул</w:t>
      </w:r>
      <w:r w:rsidR="00400F90">
        <w:rPr>
          <w:rFonts w:ascii="Times New Roman" w:eastAsia="Times New Roman" w:hAnsi="Times New Roman" w:cs="Times New Roman"/>
          <w:sz w:val="28"/>
          <w:szCs w:val="28"/>
          <w:lang w:eastAsia="ru-RU"/>
        </w:rPr>
        <w:t>ьтурой и спортом.</w:t>
      </w:r>
    </w:p>
    <w:p w14:paraId="3B5F5081" w14:textId="7CA4A7E8"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Согласно данным федерального статистического наблюдения по форме </w:t>
      </w:r>
      <w:r w:rsidRPr="00136770">
        <w:rPr>
          <w:rFonts w:ascii="Times New Roman" w:eastAsia="Times New Roman" w:hAnsi="Times New Roman" w:cs="Times New Roman"/>
          <w:sz w:val="28"/>
          <w:szCs w:val="28"/>
          <w:lang w:eastAsia="ru-RU"/>
        </w:rPr>
        <w:br/>
        <w:t>№ 5-ФК «Сведения по подготовке спортивного резерва»</w:t>
      </w:r>
      <w:r w:rsidR="006B483D">
        <w:rPr>
          <w:rFonts w:ascii="Times New Roman" w:eastAsia="Times New Roman" w:hAnsi="Times New Roman" w:cs="Times New Roman"/>
          <w:sz w:val="28"/>
          <w:szCs w:val="28"/>
          <w:lang w:eastAsia="ru-RU"/>
        </w:rPr>
        <w:t xml:space="preserve"> за 2023 г.</w:t>
      </w:r>
      <w:r w:rsidRPr="00136770">
        <w:rPr>
          <w:rFonts w:ascii="Times New Roman" w:eastAsia="Times New Roman" w:hAnsi="Times New Roman" w:cs="Times New Roman"/>
          <w:sz w:val="28"/>
          <w:szCs w:val="28"/>
          <w:lang w:eastAsia="ru-RU"/>
        </w:rPr>
        <w:t xml:space="preserve"> в подготовке спортивного резерва или в обеспечении подготовки спортивного резерва </w:t>
      </w:r>
      <w:r w:rsidRPr="00136770">
        <w:rPr>
          <w:rFonts w:ascii="Times New Roman" w:eastAsia="Times New Roman" w:hAnsi="Times New Roman" w:cs="Times New Roman"/>
          <w:sz w:val="28"/>
          <w:szCs w:val="28"/>
          <w:lang w:eastAsia="ru-RU"/>
        </w:rPr>
        <w:br/>
        <w:t xml:space="preserve">в Российской Федерации участвует 4 391 организация и 95 обособленных структурных подразделений (далее </w:t>
      </w:r>
      <w:r w:rsidR="002708FA">
        <w:rPr>
          <w:rFonts w:ascii="Times New Roman" w:eastAsia="Times New Roman" w:hAnsi="Times New Roman" w:cs="Times New Roman"/>
          <w:sz w:val="28"/>
          <w:szCs w:val="28"/>
          <w:lang w:eastAsia="ru-RU"/>
        </w:rPr>
        <w:t xml:space="preserve">по тексту подраздела </w:t>
      </w:r>
      <w:r w:rsidRPr="00136770">
        <w:rPr>
          <w:rFonts w:ascii="Times New Roman" w:eastAsia="Times New Roman" w:hAnsi="Times New Roman" w:cs="Times New Roman"/>
          <w:sz w:val="28"/>
          <w:szCs w:val="28"/>
          <w:lang w:eastAsia="ru-RU"/>
        </w:rPr>
        <w:t xml:space="preserve">– ОСП). Из них </w:t>
      </w:r>
      <w:r w:rsidR="00ED4B6F">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t>3 </w:t>
      </w:r>
      <w:r w:rsidR="002708FA">
        <w:rPr>
          <w:rFonts w:ascii="Times New Roman" w:eastAsia="Times New Roman" w:hAnsi="Times New Roman" w:cs="Times New Roman"/>
          <w:sz w:val="28"/>
          <w:szCs w:val="28"/>
          <w:lang w:eastAsia="ru-RU"/>
        </w:rPr>
        <w:t>455 и 71 ОСП</w:t>
      </w:r>
      <w:r w:rsidRPr="00136770">
        <w:rPr>
          <w:rFonts w:ascii="Times New Roman" w:eastAsia="Times New Roman" w:hAnsi="Times New Roman" w:cs="Times New Roman"/>
          <w:sz w:val="28"/>
          <w:szCs w:val="28"/>
          <w:lang w:eastAsia="ru-RU"/>
        </w:rPr>
        <w:t xml:space="preserve"> являются организациями в ведении органов управлен</w:t>
      </w:r>
      <w:r w:rsidR="002708FA">
        <w:rPr>
          <w:rFonts w:ascii="Times New Roman" w:eastAsia="Times New Roman" w:hAnsi="Times New Roman" w:cs="Times New Roman"/>
          <w:sz w:val="28"/>
          <w:szCs w:val="28"/>
          <w:lang w:eastAsia="ru-RU"/>
        </w:rPr>
        <w:t>ия в сфере физической культуры и спорта, 840 и 5 ОСП</w:t>
      </w:r>
      <w:r w:rsidRPr="00136770">
        <w:rPr>
          <w:rFonts w:ascii="Times New Roman" w:eastAsia="Times New Roman" w:hAnsi="Times New Roman" w:cs="Times New Roman"/>
          <w:sz w:val="28"/>
          <w:szCs w:val="28"/>
          <w:lang w:eastAsia="ru-RU"/>
        </w:rPr>
        <w:t xml:space="preserve"> – в ведении органов управления в сфере об</w:t>
      </w:r>
      <w:r w:rsidR="002708FA">
        <w:rPr>
          <w:rFonts w:ascii="Times New Roman" w:eastAsia="Times New Roman" w:hAnsi="Times New Roman" w:cs="Times New Roman"/>
          <w:sz w:val="28"/>
          <w:szCs w:val="28"/>
          <w:lang w:eastAsia="ru-RU"/>
        </w:rPr>
        <w:t xml:space="preserve">разования, 96 </w:t>
      </w:r>
      <w:r w:rsidR="002708FA" w:rsidRPr="00136770">
        <w:rPr>
          <w:rFonts w:ascii="Times New Roman" w:eastAsia="Times New Roman" w:hAnsi="Times New Roman" w:cs="Times New Roman"/>
          <w:sz w:val="28"/>
          <w:szCs w:val="28"/>
          <w:lang w:eastAsia="ru-RU"/>
        </w:rPr>
        <w:t>организаций</w:t>
      </w:r>
      <w:r w:rsidR="002708FA">
        <w:rPr>
          <w:rFonts w:ascii="Times New Roman" w:eastAsia="Times New Roman" w:hAnsi="Times New Roman" w:cs="Times New Roman"/>
          <w:sz w:val="28"/>
          <w:szCs w:val="28"/>
          <w:lang w:eastAsia="ru-RU"/>
        </w:rPr>
        <w:t xml:space="preserve"> и 19 ОСП</w:t>
      </w:r>
      <w:r w:rsidRPr="00136770">
        <w:rPr>
          <w:rFonts w:ascii="Times New Roman" w:eastAsia="Times New Roman" w:hAnsi="Times New Roman" w:cs="Times New Roman"/>
          <w:sz w:val="28"/>
          <w:szCs w:val="28"/>
          <w:lang w:eastAsia="ru-RU"/>
        </w:rPr>
        <w:t xml:space="preserve"> </w:t>
      </w:r>
      <w:r w:rsidR="002708FA">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друго</w:t>
      </w:r>
      <w:r w:rsidR="002708FA">
        <w:rPr>
          <w:rFonts w:ascii="Times New Roman" w:eastAsia="Times New Roman" w:hAnsi="Times New Roman" w:cs="Times New Roman"/>
          <w:sz w:val="28"/>
          <w:szCs w:val="28"/>
          <w:lang w:eastAsia="ru-RU"/>
        </w:rPr>
        <w:t>й ведомственной принадлежности.</w:t>
      </w:r>
    </w:p>
    <w:p w14:paraId="52A03B41" w14:textId="02404ED8" w:rsidR="00136770" w:rsidRPr="00136770" w:rsidRDefault="00ED4B6F" w:rsidP="00136770">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данных организациях занимается 2,</w:t>
      </w:r>
      <w:r w:rsidR="00136770" w:rsidRPr="00136770">
        <w:rPr>
          <w:rFonts w:ascii="Times New Roman" w:eastAsia="Times New Roman" w:hAnsi="Times New Roman" w:cs="Times New Roman"/>
          <w:sz w:val="28"/>
          <w:szCs w:val="28"/>
          <w:lang w:eastAsia="ru-RU"/>
        </w:rPr>
        <w:t xml:space="preserve">9 млн </w:t>
      </w:r>
      <w:r>
        <w:rPr>
          <w:rFonts w:ascii="Times New Roman" w:eastAsia="Times New Roman" w:hAnsi="Times New Roman" w:cs="Times New Roman"/>
          <w:sz w:val="28"/>
          <w:szCs w:val="28"/>
          <w:lang w:eastAsia="ru-RU"/>
        </w:rPr>
        <w:t>обучющихся</w:t>
      </w:r>
      <w:r w:rsidR="00136770" w:rsidRPr="00136770">
        <w:rPr>
          <w:rFonts w:ascii="Times New Roman" w:eastAsia="Times New Roman" w:hAnsi="Times New Roman" w:cs="Times New Roman"/>
          <w:sz w:val="28"/>
          <w:szCs w:val="28"/>
          <w:lang w:eastAsia="ru-RU"/>
        </w:rPr>
        <w:t xml:space="preserve">, из них 2,2 млн </w:t>
      </w:r>
      <w:r>
        <w:rPr>
          <w:rFonts w:ascii="Times New Roman" w:eastAsia="Times New Roman" w:hAnsi="Times New Roman" w:cs="Times New Roman"/>
          <w:sz w:val="28"/>
          <w:szCs w:val="28"/>
          <w:lang w:eastAsia="ru-RU"/>
        </w:rPr>
        <w:br/>
      </w:r>
      <w:r w:rsidR="00136770" w:rsidRPr="00136770">
        <w:rPr>
          <w:rFonts w:ascii="Times New Roman" w:eastAsia="Times New Roman" w:hAnsi="Times New Roman" w:cs="Times New Roman"/>
          <w:sz w:val="28"/>
          <w:szCs w:val="28"/>
          <w:lang w:eastAsia="ru-RU"/>
        </w:rPr>
        <w:t xml:space="preserve">человек </w:t>
      </w:r>
      <w:r>
        <w:rPr>
          <w:rFonts w:ascii="Times New Roman" w:eastAsia="Times New Roman" w:hAnsi="Times New Roman" w:cs="Times New Roman"/>
          <w:sz w:val="28"/>
          <w:szCs w:val="28"/>
          <w:lang w:eastAsia="ru-RU"/>
        </w:rPr>
        <w:t xml:space="preserve">– в организациях, находящихся </w:t>
      </w:r>
      <w:r w:rsidR="00136770" w:rsidRPr="00136770">
        <w:rPr>
          <w:rFonts w:ascii="Times New Roman" w:eastAsia="Times New Roman" w:hAnsi="Times New Roman" w:cs="Times New Roman"/>
          <w:sz w:val="28"/>
          <w:szCs w:val="28"/>
          <w:lang w:eastAsia="ru-RU"/>
        </w:rPr>
        <w:t xml:space="preserve">в ведении органов управления в сфере физической культуры и спорта, 627,4 тыс. человек </w:t>
      </w:r>
      <w:r>
        <w:rPr>
          <w:rFonts w:ascii="Times New Roman" w:eastAsia="Times New Roman" w:hAnsi="Times New Roman" w:cs="Times New Roman"/>
          <w:sz w:val="28"/>
          <w:szCs w:val="28"/>
          <w:lang w:eastAsia="ru-RU"/>
        </w:rPr>
        <w:t xml:space="preserve">– в организациях, находящихся </w:t>
      </w:r>
      <w:r w:rsidR="00217344">
        <w:rPr>
          <w:rFonts w:ascii="Times New Roman" w:eastAsia="Times New Roman" w:hAnsi="Times New Roman" w:cs="Times New Roman"/>
          <w:sz w:val="28"/>
          <w:szCs w:val="28"/>
          <w:lang w:eastAsia="ru-RU"/>
        </w:rPr>
        <w:br/>
      </w:r>
      <w:r w:rsidR="00136770" w:rsidRPr="00136770">
        <w:rPr>
          <w:rFonts w:ascii="Times New Roman" w:eastAsia="Times New Roman" w:hAnsi="Times New Roman" w:cs="Times New Roman"/>
          <w:sz w:val="28"/>
          <w:szCs w:val="28"/>
          <w:lang w:eastAsia="ru-RU"/>
        </w:rPr>
        <w:t>в ведении органов управления в сфере образования, 51,9 тыс. человек</w:t>
      </w:r>
      <w:r>
        <w:rPr>
          <w:rFonts w:ascii="Times New Roman" w:eastAsia="Times New Roman" w:hAnsi="Times New Roman" w:cs="Times New Roman"/>
          <w:sz w:val="28"/>
          <w:szCs w:val="28"/>
          <w:lang w:eastAsia="ru-RU"/>
        </w:rPr>
        <w:t xml:space="preserve"> – </w:t>
      </w:r>
      <w:r w:rsidR="0021734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в организациях, находящихся в </w:t>
      </w:r>
      <w:r w:rsidRPr="00136770">
        <w:rPr>
          <w:rFonts w:ascii="Times New Roman" w:eastAsia="Times New Roman" w:hAnsi="Times New Roman" w:cs="Times New Roman"/>
          <w:sz w:val="28"/>
          <w:szCs w:val="28"/>
          <w:lang w:eastAsia="ru-RU"/>
        </w:rPr>
        <w:t>другой ведомственной принадлежности</w:t>
      </w:r>
      <w:r>
        <w:rPr>
          <w:rFonts w:ascii="Times New Roman" w:eastAsia="Times New Roman" w:hAnsi="Times New Roman" w:cs="Times New Roman"/>
          <w:sz w:val="28"/>
          <w:szCs w:val="28"/>
          <w:lang w:eastAsia="ru-RU"/>
        </w:rPr>
        <w:t>.</w:t>
      </w:r>
    </w:p>
    <w:p w14:paraId="7F95A53A" w14:textId="4972B921"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В рамках исполнение поручения П</w:t>
      </w:r>
      <w:r w:rsidR="004A6283">
        <w:rPr>
          <w:rFonts w:ascii="Times New Roman" w:eastAsia="Times New Roman" w:hAnsi="Times New Roman" w:cs="Times New Roman"/>
          <w:sz w:val="28"/>
          <w:szCs w:val="28"/>
          <w:lang w:eastAsia="ru-RU"/>
        </w:rPr>
        <w:t xml:space="preserve">резидента Российской Федерации </w:t>
      </w:r>
      <w:r w:rsidR="00065350">
        <w:rPr>
          <w:rFonts w:ascii="Times New Roman" w:eastAsia="Times New Roman" w:hAnsi="Times New Roman" w:cs="Times New Roman"/>
          <w:sz w:val="28"/>
          <w:szCs w:val="28"/>
          <w:lang w:eastAsia="ru-RU"/>
        </w:rPr>
        <w:t>велась</w:t>
      </w:r>
      <w:r w:rsidRPr="00136770">
        <w:rPr>
          <w:rFonts w:ascii="Times New Roman" w:eastAsia="Times New Roman" w:hAnsi="Times New Roman" w:cs="Times New Roman"/>
          <w:sz w:val="28"/>
          <w:szCs w:val="28"/>
          <w:lang w:eastAsia="ru-RU"/>
        </w:rPr>
        <w:t xml:space="preserve"> подготовка проекта федерального закона «О внесении изменений в Федеральный </w:t>
      </w:r>
      <w:r w:rsidRPr="00136770">
        <w:rPr>
          <w:rFonts w:ascii="Times New Roman" w:eastAsia="Times New Roman" w:hAnsi="Times New Roman" w:cs="Times New Roman"/>
          <w:sz w:val="28"/>
          <w:szCs w:val="28"/>
          <w:lang w:eastAsia="ru-RU"/>
        </w:rPr>
        <w:lastRenderedPageBreak/>
        <w:t>закон от 4 декабря 2007 г. № 329-ФЗ «О физической культуре и спорте в Российской Федерации», направленного на регулирование правовых и организационных основ деятельности</w:t>
      </w:r>
      <w:r w:rsidR="006776E6">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центров раннего физического развития детей.</w:t>
      </w:r>
    </w:p>
    <w:p w14:paraId="2AF0ABCA" w14:textId="44E22CA3"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В качестве пилотного региона по выработке механизма организации </w:t>
      </w:r>
      <w:r w:rsidR="00574290">
        <w:rPr>
          <w:rFonts w:ascii="Times New Roman" w:eastAsia="Times New Roman" w:hAnsi="Times New Roman" w:cs="Times New Roman"/>
          <w:sz w:val="28"/>
          <w:szCs w:val="28"/>
          <w:lang w:eastAsia="ru-RU"/>
        </w:rPr>
        <w:t xml:space="preserve">таких центров </w:t>
      </w:r>
      <w:r w:rsidRPr="00136770">
        <w:rPr>
          <w:rFonts w:ascii="Times New Roman" w:eastAsia="Times New Roman" w:hAnsi="Times New Roman" w:cs="Times New Roman"/>
          <w:sz w:val="28"/>
          <w:szCs w:val="28"/>
          <w:lang w:eastAsia="ru-RU"/>
        </w:rPr>
        <w:t>в системе общего и дополнительного образования детей (далее по тексту раздела – пилотный проект) определен Краснодарский край. Открытие центра раннего физического развития детей в Краснодарском крае состоялось 1 сентября</w:t>
      </w:r>
      <w:r w:rsidR="00574290">
        <w:rPr>
          <w:rFonts w:ascii="Times New Roman" w:eastAsia="Times New Roman" w:hAnsi="Times New Roman" w:cs="Times New Roman"/>
          <w:sz w:val="28"/>
          <w:szCs w:val="28"/>
          <w:lang w:eastAsia="ru-RU"/>
        </w:rPr>
        <w:t xml:space="preserve"> 2023 г., на базе которого</w:t>
      </w:r>
      <w:r w:rsidRPr="00136770">
        <w:rPr>
          <w:rFonts w:ascii="Times New Roman" w:eastAsia="Times New Roman" w:hAnsi="Times New Roman" w:cs="Times New Roman"/>
          <w:sz w:val="28"/>
          <w:szCs w:val="28"/>
          <w:lang w:eastAsia="ru-RU"/>
        </w:rPr>
        <w:t>:</w:t>
      </w:r>
    </w:p>
    <w:p w14:paraId="6DFB38D3" w14:textId="099BDD63" w:rsidR="00136770" w:rsidRPr="00136770" w:rsidRDefault="00574290" w:rsidP="00136770">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36770" w:rsidRPr="00136770">
        <w:rPr>
          <w:rFonts w:ascii="Times New Roman" w:eastAsia="Times New Roman" w:hAnsi="Times New Roman" w:cs="Times New Roman"/>
          <w:sz w:val="28"/>
          <w:szCs w:val="28"/>
          <w:lang w:eastAsia="ru-RU"/>
        </w:rPr>
        <w:t> открыты отделения государственных учреждений Краснодарского края по различным видам спорта (акробатический рок-н-ролл, каратэ, плавание, рукопашный бой, самбо, спортивная гимнастика,</w:t>
      </w:r>
      <w:r w:rsidR="008304F6">
        <w:rPr>
          <w:rFonts w:ascii="Times New Roman" w:eastAsia="Times New Roman" w:hAnsi="Times New Roman" w:cs="Times New Roman"/>
          <w:sz w:val="28"/>
          <w:szCs w:val="28"/>
          <w:lang w:eastAsia="ru-RU"/>
        </w:rPr>
        <w:t xml:space="preserve"> танцевальный спорт, тхэквондо, </w:t>
      </w:r>
      <w:r w:rsidR="00136770" w:rsidRPr="00136770">
        <w:rPr>
          <w:rFonts w:ascii="Times New Roman" w:eastAsia="Times New Roman" w:hAnsi="Times New Roman" w:cs="Times New Roman"/>
          <w:sz w:val="28"/>
          <w:szCs w:val="28"/>
          <w:lang w:eastAsia="ru-RU"/>
        </w:rPr>
        <w:t>художественная гимнастика);</w:t>
      </w:r>
    </w:p>
    <w:p w14:paraId="59BFEBB0" w14:textId="5D4E6DD2" w:rsidR="00136770" w:rsidRPr="00136770" w:rsidRDefault="00574290" w:rsidP="00136770">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36770" w:rsidRPr="00136770">
        <w:rPr>
          <w:rFonts w:ascii="Times New Roman" w:eastAsia="Times New Roman" w:hAnsi="Times New Roman" w:cs="Times New Roman"/>
          <w:sz w:val="28"/>
          <w:szCs w:val="28"/>
          <w:lang w:eastAsia="ru-RU"/>
        </w:rPr>
        <w:t> реализуется программа раннего физического развития детей, спортивной подготовки и развивающих программ;</w:t>
      </w:r>
    </w:p>
    <w:p w14:paraId="32C1B4A7" w14:textId="0E38FCC8" w:rsidR="00136770" w:rsidRPr="00136770" w:rsidRDefault="00574290" w:rsidP="00136770">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36770" w:rsidRPr="00136770">
        <w:rPr>
          <w:rFonts w:ascii="Times New Roman" w:eastAsia="Times New Roman" w:hAnsi="Times New Roman" w:cs="Times New Roman"/>
          <w:sz w:val="28"/>
          <w:szCs w:val="28"/>
          <w:lang w:eastAsia="ru-RU"/>
        </w:rPr>
        <w:t xml:space="preserve"> осуществляется тестирование детей в возрасте от 5 до 12 лет на отечественном аппаратно-программном комплексе для определения у них предрасположенности </w:t>
      </w:r>
      <w:r w:rsidR="008304F6">
        <w:rPr>
          <w:rFonts w:ascii="Times New Roman" w:eastAsia="Times New Roman" w:hAnsi="Times New Roman" w:cs="Times New Roman"/>
          <w:sz w:val="28"/>
          <w:szCs w:val="28"/>
          <w:lang w:eastAsia="ru-RU"/>
        </w:rPr>
        <w:br/>
        <w:t xml:space="preserve">к занятиям </w:t>
      </w:r>
      <w:r w:rsidR="00136770" w:rsidRPr="00136770">
        <w:rPr>
          <w:rFonts w:ascii="Times New Roman" w:eastAsia="Times New Roman" w:hAnsi="Times New Roman" w:cs="Times New Roman"/>
          <w:sz w:val="28"/>
          <w:szCs w:val="28"/>
          <w:lang w:eastAsia="ru-RU"/>
        </w:rPr>
        <w:t>различными видами спорта;</w:t>
      </w:r>
    </w:p>
    <w:p w14:paraId="4C3C2BDB" w14:textId="234FA365" w:rsidR="00136770" w:rsidRPr="00136770" w:rsidRDefault="00574290" w:rsidP="00136770">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36770" w:rsidRPr="00136770">
        <w:rPr>
          <w:rFonts w:ascii="Times New Roman" w:eastAsia="Times New Roman" w:hAnsi="Times New Roman" w:cs="Times New Roman"/>
          <w:sz w:val="28"/>
          <w:szCs w:val="28"/>
          <w:lang w:eastAsia="ru-RU"/>
        </w:rPr>
        <w:t> реализуется региональная межведомственная программа «Плавание для всех»;</w:t>
      </w:r>
    </w:p>
    <w:p w14:paraId="3B6B4B72" w14:textId="6752E1EB" w:rsidR="00136770" w:rsidRPr="00136770" w:rsidRDefault="00574290" w:rsidP="00136770">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36770" w:rsidRPr="00136770">
        <w:rPr>
          <w:rFonts w:ascii="Times New Roman" w:eastAsia="Times New Roman" w:hAnsi="Times New Roman" w:cs="Times New Roman"/>
          <w:sz w:val="28"/>
          <w:szCs w:val="28"/>
          <w:lang w:eastAsia="ru-RU"/>
        </w:rPr>
        <w:t> проводятся массовы</w:t>
      </w:r>
      <w:r>
        <w:rPr>
          <w:rFonts w:ascii="Times New Roman" w:eastAsia="Times New Roman" w:hAnsi="Times New Roman" w:cs="Times New Roman"/>
          <w:sz w:val="28"/>
          <w:szCs w:val="28"/>
          <w:lang w:eastAsia="ru-RU"/>
        </w:rPr>
        <w:t xml:space="preserve">е </w:t>
      </w:r>
      <w:r w:rsidR="00136770" w:rsidRPr="00136770">
        <w:rPr>
          <w:rFonts w:ascii="Times New Roman" w:eastAsia="Times New Roman" w:hAnsi="Times New Roman" w:cs="Times New Roman"/>
          <w:sz w:val="28"/>
          <w:szCs w:val="28"/>
          <w:lang w:eastAsia="ru-RU"/>
        </w:rPr>
        <w:t>физкультурные и спортивные мероприятия.</w:t>
      </w:r>
    </w:p>
    <w:p w14:paraId="1E3A3AEB" w14:textId="3B4641CC"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Также Минспортом России определены 13 субъектов Российской Федерации </w:t>
      </w:r>
      <w:r w:rsidRPr="00136770">
        <w:rPr>
          <w:rFonts w:ascii="Times New Roman" w:eastAsia="Times New Roman" w:hAnsi="Times New Roman" w:cs="Times New Roman"/>
          <w:sz w:val="28"/>
          <w:szCs w:val="28"/>
          <w:lang w:eastAsia="ru-RU"/>
        </w:rPr>
        <w:br/>
        <w:t>в качестве модельных площадок по обобщению и распространению опыта</w:t>
      </w:r>
      <w:r w:rsidRPr="00136770">
        <w:rPr>
          <w:rFonts w:ascii="Times New Roman" w:eastAsia="Times New Roman" w:hAnsi="Times New Roman" w:cs="Times New Roman"/>
          <w:sz w:val="28"/>
          <w:szCs w:val="28"/>
          <w:lang w:eastAsia="ru-RU"/>
        </w:rPr>
        <w:br/>
        <w:t xml:space="preserve">по вовлечению детей в возрасте до 7 лет («фокус-групп») в занятия физической культурой и спортом по направлению «Центры раннего физического развития детей»: </w:t>
      </w:r>
      <w:r w:rsidR="00574290">
        <w:rPr>
          <w:rFonts w:ascii="Times New Roman" w:eastAsia="Times New Roman" w:hAnsi="Times New Roman" w:cs="Times New Roman"/>
          <w:sz w:val="28"/>
          <w:szCs w:val="28"/>
          <w:lang w:eastAsia="ru-RU"/>
        </w:rPr>
        <w:t>р</w:t>
      </w:r>
      <w:r w:rsidRPr="00136770">
        <w:rPr>
          <w:rFonts w:ascii="Times New Roman" w:eastAsia="Times New Roman" w:hAnsi="Times New Roman" w:cs="Times New Roman"/>
          <w:sz w:val="28"/>
          <w:szCs w:val="28"/>
          <w:lang w:eastAsia="ru-RU"/>
        </w:rPr>
        <w:t>еспублики Бурятия, Мордовия и Саха (Якутия), Краснодарский и Приморский края, Амурская, Астраханская, Московская, Калужская, Кемеровская,</w:t>
      </w:r>
      <w:r w:rsidR="00574290">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Самарская, Саха</w:t>
      </w:r>
      <w:r w:rsidR="00574290">
        <w:rPr>
          <w:rFonts w:ascii="Times New Roman" w:eastAsia="Times New Roman" w:hAnsi="Times New Roman" w:cs="Times New Roman"/>
          <w:sz w:val="28"/>
          <w:szCs w:val="28"/>
          <w:lang w:eastAsia="ru-RU"/>
        </w:rPr>
        <w:t>линская и Свердловская области.</w:t>
      </w:r>
    </w:p>
    <w:p w14:paraId="3AF30F6E" w14:textId="23468E0E"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Кроме того, органами исполнительной власти в области физической культуры и спорта </w:t>
      </w:r>
      <w:r w:rsidR="0037143C">
        <w:rPr>
          <w:rFonts w:ascii="Times New Roman" w:eastAsia="Times New Roman" w:hAnsi="Times New Roman" w:cs="Times New Roman"/>
          <w:sz w:val="28"/>
          <w:szCs w:val="28"/>
          <w:lang w:eastAsia="ru-RU"/>
        </w:rPr>
        <w:t>р</w:t>
      </w:r>
      <w:r w:rsidRPr="00136770">
        <w:rPr>
          <w:rFonts w:ascii="Times New Roman" w:eastAsia="Times New Roman" w:hAnsi="Times New Roman" w:cs="Times New Roman"/>
          <w:sz w:val="28"/>
          <w:szCs w:val="28"/>
          <w:lang w:eastAsia="ru-RU"/>
        </w:rPr>
        <w:t>еспублик Бурятия, Дагестан, Крым, Мордовия и Саха (Якутия), Краснодарского и Приморского края, Амурской, Астраханской, Московской, Калужской, Кемеровской, Самарской и Свердловской областей заключены соглашения о сотрудничестве с АНО «СТАНЬ ЧЕМПИОНОМ» об оказании содействия в организации деятельности центров раннего физического развития детей и их раннему тестированию на аппаратно-программных комплексах.</w:t>
      </w:r>
    </w:p>
    <w:p w14:paraId="19A3C26F" w14:textId="36C87093"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В рамках исполнения утвержденной Минспортом России, Минпросвещения России и Минпромторгом России «дорожной карты» (плана мероприятий) </w:t>
      </w:r>
      <w:r w:rsidRPr="00136770">
        <w:rPr>
          <w:rFonts w:ascii="Times New Roman" w:eastAsia="Times New Roman" w:hAnsi="Times New Roman" w:cs="Times New Roman"/>
          <w:sz w:val="28"/>
          <w:szCs w:val="28"/>
          <w:lang w:eastAsia="ru-RU"/>
        </w:rPr>
        <w:br/>
        <w:t>по созданию центров раннего физического развития детей Национальным государственным университетом имени П.Ф. Лесгафта</w:t>
      </w:r>
      <w:r w:rsidR="0037143C">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г. Санкт-Петербург</w:t>
      </w:r>
      <w:r w:rsidR="0037143C">
        <w:rPr>
          <w:rFonts w:ascii="Times New Roman" w:eastAsia="Times New Roman" w:hAnsi="Times New Roman" w:cs="Times New Roman"/>
          <w:sz w:val="28"/>
          <w:szCs w:val="28"/>
          <w:lang w:eastAsia="ru-RU"/>
        </w:rPr>
        <w:t xml:space="preserve">) </w:t>
      </w:r>
      <w:r w:rsidR="00EA5D31">
        <w:rPr>
          <w:rFonts w:ascii="Times New Roman" w:eastAsia="Times New Roman" w:hAnsi="Times New Roman" w:cs="Times New Roman"/>
          <w:sz w:val="28"/>
          <w:szCs w:val="28"/>
          <w:lang w:eastAsia="ru-RU"/>
        </w:rPr>
        <w:br/>
      </w:r>
      <w:r w:rsidR="0037143C" w:rsidRPr="00136770">
        <w:rPr>
          <w:rFonts w:ascii="Times New Roman" w:eastAsia="Times New Roman" w:hAnsi="Times New Roman" w:cs="Times New Roman"/>
          <w:sz w:val="28"/>
          <w:szCs w:val="28"/>
          <w:lang w:eastAsia="ru-RU"/>
        </w:rPr>
        <w:t xml:space="preserve">для работы в центрах раннего физического развития </w:t>
      </w:r>
      <w:r w:rsidRPr="00136770">
        <w:rPr>
          <w:rFonts w:ascii="Times New Roman" w:eastAsia="Times New Roman" w:hAnsi="Times New Roman" w:cs="Times New Roman"/>
          <w:sz w:val="28"/>
          <w:szCs w:val="28"/>
          <w:lang w:eastAsia="ru-RU"/>
        </w:rPr>
        <w:t xml:space="preserve">в 2023 г. обучено </w:t>
      </w:r>
      <w:r w:rsidR="00EA5D31">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t xml:space="preserve">250 специалистов из 10 субъектов Российской Федерации </w:t>
      </w:r>
      <w:r w:rsidR="0037143C">
        <w:rPr>
          <w:rFonts w:ascii="Times New Roman" w:eastAsia="Times New Roman" w:hAnsi="Times New Roman" w:cs="Times New Roman"/>
          <w:sz w:val="28"/>
          <w:szCs w:val="28"/>
          <w:lang w:eastAsia="ru-RU"/>
        </w:rPr>
        <w:t>(</w:t>
      </w:r>
      <w:r w:rsidRPr="00136770">
        <w:rPr>
          <w:rFonts w:ascii="Times New Roman" w:eastAsia="Times New Roman" w:hAnsi="Times New Roman" w:cs="Times New Roman"/>
          <w:sz w:val="28"/>
          <w:szCs w:val="28"/>
          <w:lang w:eastAsia="ru-RU"/>
        </w:rPr>
        <w:t xml:space="preserve">2022 г. – 241 специалист). </w:t>
      </w:r>
    </w:p>
    <w:p w14:paraId="3A66DD23" w14:textId="70FDF9FC"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lastRenderedPageBreak/>
        <w:t>В целях создания условий для всеобщего обучения плаванию россиян, в том числе детей, а также снижения числа несчас</w:t>
      </w:r>
      <w:r w:rsidR="0037143C">
        <w:rPr>
          <w:rFonts w:ascii="Times New Roman" w:eastAsia="Times New Roman" w:hAnsi="Times New Roman" w:cs="Times New Roman"/>
          <w:sz w:val="28"/>
          <w:szCs w:val="28"/>
          <w:lang w:eastAsia="ru-RU"/>
        </w:rPr>
        <w:t>тных случаев на водных объектах</w:t>
      </w:r>
      <w:r w:rsidRPr="00136770">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br/>
        <w:t>14 субъектов Российской Федерации (</w:t>
      </w:r>
      <w:r w:rsidR="0037143C">
        <w:rPr>
          <w:rFonts w:ascii="Times New Roman" w:eastAsia="Times New Roman" w:hAnsi="Times New Roman" w:cs="Times New Roman"/>
          <w:sz w:val="28"/>
          <w:szCs w:val="28"/>
          <w:lang w:eastAsia="ru-RU"/>
        </w:rPr>
        <w:t>р</w:t>
      </w:r>
      <w:r w:rsidRPr="00136770">
        <w:rPr>
          <w:rFonts w:ascii="Times New Roman" w:eastAsia="Times New Roman" w:hAnsi="Times New Roman" w:cs="Times New Roman"/>
          <w:sz w:val="28"/>
          <w:szCs w:val="28"/>
          <w:lang w:eastAsia="ru-RU"/>
        </w:rPr>
        <w:t>еспублики Крым и Татарстан, Чеченская Республика, Красноярский, Пермский, Приморский и Хабаровский края, Архангельская, Ивановская, Калининградская, Калужская, Московская, Ростовская и Свердловская области) определены модельными площадками (фокус</w:t>
      </w:r>
      <w:r w:rsidR="0037143C">
        <w:rPr>
          <w:rFonts w:ascii="Times New Roman" w:eastAsia="Times New Roman" w:hAnsi="Times New Roman" w:cs="Times New Roman"/>
          <w:sz w:val="28"/>
          <w:szCs w:val="28"/>
          <w:lang w:eastAsia="ru-RU"/>
        </w:rPr>
        <w:t>-группами) «Плавание для всех».</w:t>
      </w:r>
    </w:p>
    <w:p w14:paraId="173E6621" w14:textId="640593C8"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В целях расширения возможности использования бассейнов дошкольных образовательных организаций и общеобразовательных организаций в рамках государственного (муниципального) социального заказа на оказание услуг </w:t>
      </w:r>
      <w:r w:rsidRPr="00136770">
        <w:rPr>
          <w:rFonts w:ascii="Times New Roman" w:eastAsia="Times New Roman" w:hAnsi="Times New Roman" w:cs="Times New Roman"/>
          <w:sz w:val="28"/>
          <w:szCs w:val="28"/>
          <w:lang w:eastAsia="ru-RU"/>
        </w:rPr>
        <w:br/>
        <w:t xml:space="preserve">по обучению плаванию детей, проживающих вблизи этих </w:t>
      </w:r>
      <w:r w:rsidR="00FC0689">
        <w:rPr>
          <w:rFonts w:ascii="Times New Roman" w:eastAsia="Times New Roman" w:hAnsi="Times New Roman" w:cs="Times New Roman"/>
          <w:sz w:val="28"/>
          <w:szCs w:val="28"/>
          <w:lang w:eastAsia="ru-RU"/>
        </w:rPr>
        <w:t>образовательных учреждений</w:t>
      </w:r>
      <w:r w:rsidRPr="00136770">
        <w:rPr>
          <w:rFonts w:ascii="Times New Roman" w:eastAsia="Times New Roman" w:hAnsi="Times New Roman" w:cs="Times New Roman"/>
          <w:sz w:val="28"/>
          <w:szCs w:val="28"/>
          <w:lang w:eastAsia="ru-RU"/>
        </w:rPr>
        <w:t>,</w:t>
      </w:r>
      <w:r w:rsidR="00FC0689">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 xml:space="preserve">в том числе детей с </w:t>
      </w:r>
      <w:r w:rsidR="00FC0689">
        <w:rPr>
          <w:rFonts w:ascii="Times New Roman" w:eastAsia="Times New Roman" w:hAnsi="Times New Roman" w:cs="Times New Roman"/>
          <w:sz w:val="28"/>
          <w:szCs w:val="28"/>
          <w:lang w:eastAsia="ru-RU"/>
        </w:rPr>
        <w:t>ОВЗ и детей с инвалидностью</w:t>
      </w:r>
      <w:r w:rsidRPr="00136770">
        <w:rPr>
          <w:rFonts w:ascii="Times New Roman" w:eastAsia="Times New Roman" w:hAnsi="Times New Roman" w:cs="Times New Roman"/>
          <w:sz w:val="28"/>
          <w:szCs w:val="28"/>
          <w:lang w:eastAsia="ru-RU"/>
        </w:rPr>
        <w:t xml:space="preserve"> Минспортом России разработаны и направлены в субъекты Российской Федерации </w:t>
      </w:r>
      <w:r w:rsidR="00FC0689">
        <w:rPr>
          <w:rFonts w:ascii="Times New Roman" w:eastAsia="Times New Roman" w:hAnsi="Times New Roman" w:cs="Times New Roman"/>
          <w:sz w:val="28"/>
          <w:szCs w:val="28"/>
          <w:lang w:eastAsia="ru-RU"/>
        </w:rPr>
        <w:t xml:space="preserve">соответствующие </w:t>
      </w:r>
      <w:r w:rsidRPr="00136770">
        <w:rPr>
          <w:rFonts w:ascii="Times New Roman" w:eastAsia="Times New Roman" w:hAnsi="Times New Roman" w:cs="Times New Roman"/>
          <w:sz w:val="28"/>
          <w:szCs w:val="28"/>
          <w:lang w:eastAsia="ru-RU"/>
        </w:rPr>
        <w:t xml:space="preserve">рекомендации </w:t>
      </w:r>
      <w:r w:rsidR="00FC0689">
        <w:rPr>
          <w:rFonts w:ascii="Times New Roman" w:eastAsia="Times New Roman" w:hAnsi="Times New Roman" w:cs="Times New Roman"/>
          <w:sz w:val="28"/>
          <w:szCs w:val="28"/>
          <w:lang w:eastAsia="ru-RU"/>
        </w:rPr>
        <w:t>(письмо от 27 ноября 2024 г. № исх.-03-4-05</w:t>
      </w:r>
      <w:r w:rsidR="00FC0689" w:rsidRPr="00FC0689">
        <w:rPr>
          <w:rFonts w:ascii="Times New Roman" w:eastAsia="Times New Roman" w:hAnsi="Times New Roman" w:cs="Times New Roman"/>
          <w:sz w:val="28"/>
          <w:szCs w:val="28"/>
          <w:lang w:eastAsia="ru-RU"/>
        </w:rPr>
        <w:t>/20336</w:t>
      </w:r>
      <w:r w:rsidR="00FC0689">
        <w:rPr>
          <w:rFonts w:ascii="Times New Roman" w:eastAsia="Times New Roman" w:hAnsi="Times New Roman" w:cs="Times New Roman"/>
          <w:sz w:val="28"/>
          <w:szCs w:val="28"/>
          <w:lang w:eastAsia="ru-RU"/>
        </w:rPr>
        <w:t>)</w:t>
      </w:r>
      <w:r w:rsidRPr="00136770">
        <w:rPr>
          <w:rFonts w:ascii="Times New Roman" w:eastAsia="Times New Roman" w:hAnsi="Times New Roman" w:cs="Times New Roman"/>
          <w:sz w:val="28"/>
          <w:szCs w:val="28"/>
          <w:lang w:eastAsia="ru-RU"/>
        </w:rPr>
        <w:t>.</w:t>
      </w:r>
    </w:p>
    <w:p w14:paraId="4FE0AE5E" w14:textId="77777777"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Полученный опыт по итогам деятельности пилотного проекта и модельных площадок позволит сформировать различные модели вовлечения всех категорий населения в занятия физической культурой и массовым спортом, начиная с раннего возраста, которые будут предложены к использованию в других субъектах Российской Федерации. </w:t>
      </w:r>
    </w:p>
    <w:p w14:paraId="798E36B1" w14:textId="055E3DFE"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B334EC">
        <w:rPr>
          <w:rFonts w:ascii="Times New Roman" w:eastAsia="Times New Roman" w:hAnsi="Times New Roman" w:cs="Times New Roman"/>
          <w:sz w:val="28"/>
          <w:szCs w:val="28"/>
          <w:lang w:eastAsia="ru-RU"/>
        </w:rPr>
        <w:t xml:space="preserve">В целях вовлечение детей и молодежи в систематические занятия физической культурой и спортом, а также здоровый спортивный образ жизни разработаны </w:t>
      </w:r>
      <w:r w:rsidRPr="00B334EC">
        <w:rPr>
          <w:rFonts w:ascii="Times New Roman" w:eastAsia="Times New Roman" w:hAnsi="Times New Roman" w:cs="Times New Roman"/>
          <w:sz w:val="28"/>
          <w:szCs w:val="28"/>
          <w:lang w:eastAsia="ru-RU"/>
        </w:rPr>
        <w:br/>
        <w:t>и утверждены:</w:t>
      </w:r>
    </w:p>
    <w:p w14:paraId="5FD52FBE" w14:textId="77777777"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Комплекс мер, направленных на повышение уровня физической подготовленности молодежи в возрасте до 18 лет (утвержден приказом Минспорта России от 30 июня 2023 г. № 458);</w:t>
      </w:r>
    </w:p>
    <w:p w14:paraId="10956737" w14:textId="2B9B86B7"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Комплекс мер, направленных на создание во всех субъектах Российской Федерации школьных спортивных лиг по виду (видам) спорта, объединяющих школьные спортивные клубы во всех общеобразовательных организациях, а также </w:t>
      </w:r>
      <w:r w:rsidR="007B6220">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t>по повышению эффективности деятельности таких клубов и уровня их финансового обеспечения (утвержден совмес</w:t>
      </w:r>
      <w:r w:rsidR="00F01963">
        <w:rPr>
          <w:rFonts w:ascii="Times New Roman" w:eastAsia="Times New Roman" w:hAnsi="Times New Roman" w:cs="Times New Roman"/>
          <w:sz w:val="28"/>
          <w:szCs w:val="28"/>
          <w:lang w:eastAsia="ru-RU"/>
        </w:rPr>
        <w:t xml:space="preserve">тным приказом Минспорта России </w:t>
      </w:r>
      <w:r w:rsidRPr="00136770">
        <w:rPr>
          <w:rFonts w:ascii="Times New Roman" w:eastAsia="Times New Roman" w:hAnsi="Times New Roman" w:cs="Times New Roman"/>
          <w:sz w:val="28"/>
          <w:szCs w:val="28"/>
          <w:lang w:eastAsia="ru-RU"/>
        </w:rPr>
        <w:t>и Минпросвещения России от 21 декабря 2023 г. № 1045/986).</w:t>
      </w:r>
    </w:p>
    <w:p w14:paraId="392C226D" w14:textId="088BE424"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В целях совершенствования системы физического воспитания и увеличения численности занимающихся физической культурой </w:t>
      </w:r>
      <w:r w:rsidR="008434F3">
        <w:rPr>
          <w:rFonts w:ascii="Times New Roman" w:eastAsia="Times New Roman" w:hAnsi="Times New Roman" w:cs="Times New Roman"/>
          <w:sz w:val="28"/>
          <w:szCs w:val="28"/>
          <w:lang w:eastAsia="ru-RU"/>
        </w:rPr>
        <w:t xml:space="preserve">и спортом среди детей и семей, </w:t>
      </w:r>
      <w:r w:rsidRPr="00136770">
        <w:rPr>
          <w:rFonts w:ascii="Times New Roman" w:eastAsia="Times New Roman" w:hAnsi="Times New Roman" w:cs="Times New Roman"/>
          <w:sz w:val="28"/>
          <w:szCs w:val="28"/>
          <w:lang w:eastAsia="ru-RU"/>
        </w:rPr>
        <w:t>имеющих детей</w:t>
      </w:r>
      <w:r w:rsidR="008434F3">
        <w:rPr>
          <w:rFonts w:ascii="Times New Roman" w:eastAsia="Times New Roman" w:hAnsi="Times New Roman" w:cs="Times New Roman"/>
          <w:sz w:val="28"/>
          <w:szCs w:val="28"/>
          <w:lang w:eastAsia="ru-RU"/>
        </w:rPr>
        <w:t>,</w:t>
      </w:r>
      <w:r w:rsidRPr="00136770">
        <w:rPr>
          <w:rFonts w:ascii="Times New Roman" w:eastAsia="Times New Roman" w:hAnsi="Times New Roman" w:cs="Times New Roman"/>
          <w:sz w:val="28"/>
          <w:szCs w:val="28"/>
          <w:lang w:eastAsia="ru-RU"/>
        </w:rPr>
        <w:t xml:space="preserve"> в рамках реализации Единого календарного плана межрегиональных, всероссийских и международных физкультурных мероприятий </w:t>
      </w:r>
      <w:r w:rsidR="007B6220">
        <w:rPr>
          <w:rFonts w:ascii="Times New Roman" w:eastAsia="Times New Roman" w:hAnsi="Times New Roman" w:cs="Times New Roman"/>
          <w:sz w:val="28"/>
          <w:szCs w:val="28"/>
          <w:lang w:eastAsia="ru-RU"/>
        </w:rPr>
        <w:br/>
      </w:r>
      <w:r w:rsidR="008434F3">
        <w:rPr>
          <w:rFonts w:ascii="Times New Roman" w:eastAsia="Times New Roman" w:hAnsi="Times New Roman" w:cs="Times New Roman"/>
          <w:sz w:val="28"/>
          <w:szCs w:val="28"/>
          <w:lang w:eastAsia="ru-RU"/>
        </w:rPr>
        <w:t xml:space="preserve">и </w:t>
      </w:r>
      <w:r w:rsidRPr="00136770">
        <w:rPr>
          <w:rFonts w:ascii="Times New Roman" w:eastAsia="Times New Roman" w:hAnsi="Times New Roman" w:cs="Times New Roman"/>
          <w:sz w:val="28"/>
          <w:szCs w:val="28"/>
          <w:lang w:eastAsia="ru-RU"/>
        </w:rPr>
        <w:t>спортивных мероприятий Минспо</w:t>
      </w:r>
      <w:r w:rsidR="008434F3">
        <w:rPr>
          <w:rFonts w:ascii="Times New Roman" w:eastAsia="Times New Roman" w:hAnsi="Times New Roman" w:cs="Times New Roman"/>
          <w:sz w:val="28"/>
          <w:szCs w:val="28"/>
          <w:lang w:eastAsia="ru-RU"/>
        </w:rPr>
        <w:t xml:space="preserve">рта России в 2023 г. проведено </w:t>
      </w:r>
      <w:r w:rsidR="008434F3">
        <w:rPr>
          <w:rFonts w:ascii="Times New Roman" w:eastAsia="Times New Roman" w:hAnsi="Times New Roman" w:cs="Times New Roman"/>
          <w:bCs/>
          <w:sz w:val="28"/>
          <w:szCs w:val="28"/>
          <w:lang w:eastAsia="ru-RU"/>
        </w:rPr>
        <w:t xml:space="preserve">1 </w:t>
      </w:r>
      <w:r w:rsidRPr="00136770">
        <w:rPr>
          <w:rFonts w:ascii="Times New Roman" w:eastAsia="Times New Roman" w:hAnsi="Times New Roman" w:cs="Times New Roman"/>
          <w:bCs/>
          <w:sz w:val="28"/>
          <w:szCs w:val="28"/>
          <w:lang w:eastAsia="ru-RU"/>
        </w:rPr>
        <w:t xml:space="preserve">252 физкультурных мероприятия (2022 г. – 851 мероприятие), </w:t>
      </w:r>
      <w:r w:rsidRPr="00136770">
        <w:rPr>
          <w:rFonts w:ascii="Times New Roman" w:eastAsia="Times New Roman" w:hAnsi="Times New Roman" w:cs="Times New Roman"/>
          <w:sz w:val="28"/>
          <w:szCs w:val="28"/>
          <w:lang w:eastAsia="ru-RU"/>
        </w:rPr>
        <w:t>в том числе:</w:t>
      </w:r>
    </w:p>
    <w:p w14:paraId="6D318490" w14:textId="7D89D46C" w:rsidR="00136770" w:rsidRPr="00136770" w:rsidRDefault="00136770" w:rsidP="00136770">
      <w:pPr>
        <w:spacing w:after="0" w:line="264" w:lineRule="auto"/>
        <w:ind w:firstLine="709"/>
        <w:jc w:val="both"/>
        <w:rPr>
          <w:rFonts w:ascii="Times New Roman" w:eastAsia="Times New Roman" w:hAnsi="Times New Roman" w:cs="Times New Roman"/>
          <w:bCs/>
          <w:sz w:val="28"/>
          <w:szCs w:val="28"/>
          <w:lang w:eastAsia="ru-RU"/>
        </w:rPr>
      </w:pPr>
      <w:r w:rsidRPr="00136770">
        <w:rPr>
          <w:rFonts w:ascii="Times New Roman" w:eastAsia="Times New Roman" w:hAnsi="Times New Roman" w:cs="Times New Roman"/>
          <w:bCs/>
          <w:sz w:val="28"/>
          <w:szCs w:val="28"/>
          <w:lang w:eastAsia="ru-RU"/>
        </w:rPr>
        <w:t xml:space="preserve">785 мероприятий </w:t>
      </w:r>
      <w:r w:rsidRPr="00136770">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bCs/>
          <w:sz w:val="28"/>
          <w:szCs w:val="28"/>
          <w:lang w:eastAsia="ru-RU"/>
        </w:rPr>
        <w:t>среди детей и учащейся молодежи (2022 г. – 542</w:t>
      </w:r>
      <w:r w:rsidR="008434F3">
        <w:rPr>
          <w:rFonts w:ascii="Times New Roman" w:eastAsia="Times New Roman" w:hAnsi="Times New Roman" w:cs="Times New Roman"/>
          <w:bCs/>
          <w:sz w:val="28"/>
          <w:szCs w:val="28"/>
          <w:lang w:eastAsia="ru-RU"/>
        </w:rPr>
        <w:t xml:space="preserve"> мероприятия</w:t>
      </w:r>
      <w:r w:rsidRPr="00136770">
        <w:rPr>
          <w:rFonts w:ascii="Times New Roman" w:eastAsia="Times New Roman" w:hAnsi="Times New Roman" w:cs="Times New Roman"/>
          <w:bCs/>
          <w:sz w:val="28"/>
          <w:szCs w:val="28"/>
          <w:lang w:eastAsia="ru-RU"/>
        </w:rPr>
        <w:t xml:space="preserve">); </w:t>
      </w:r>
    </w:p>
    <w:p w14:paraId="1FB787C5" w14:textId="7F9703D8" w:rsidR="00136770" w:rsidRPr="00136770" w:rsidRDefault="00136770" w:rsidP="00136770">
      <w:pPr>
        <w:spacing w:after="0" w:line="264" w:lineRule="auto"/>
        <w:ind w:firstLine="709"/>
        <w:jc w:val="both"/>
        <w:rPr>
          <w:rFonts w:ascii="Times New Roman" w:eastAsia="Times New Roman" w:hAnsi="Times New Roman" w:cs="Times New Roman"/>
          <w:bCs/>
          <w:sz w:val="28"/>
          <w:szCs w:val="28"/>
          <w:lang w:eastAsia="ru-RU"/>
        </w:rPr>
      </w:pPr>
      <w:r w:rsidRPr="00136770">
        <w:rPr>
          <w:rFonts w:ascii="Times New Roman" w:eastAsia="Times New Roman" w:hAnsi="Times New Roman" w:cs="Times New Roman"/>
          <w:bCs/>
          <w:sz w:val="28"/>
          <w:szCs w:val="28"/>
          <w:lang w:eastAsia="ru-RU"/>
        </w:rPr>
        <w:t xml:space="preserve">438 мероприятий </w:t>
      </w:r>
      <w:r w:rsidRPr="00136770">
        <w:rPr>
          <w:rFonts w:ascii="Times New Roman" w:eastAsia="Times New Roman" w:hAnsi="Times New Roman" w:cs="Times New Roman"/>
          <w:sz w:val="28"/>
          <w:szCs w:val="28"/>
          <w:lang w:eastAsia="ru-RU"/>
        </w:rPr>
        <w:t>–</w:t>
      </w:r>
      <w:r w:rsidRPr="00136770">
        <w:rPr>
          <w:rFonts w:ascii="Times New Roman" w:eastAsia="Times New Roman" w:hAnsi="Times New Roman" w:cs="Times New Roman"/>
          <w:bCs/>
          <w:sz w:val="28"/>
          <w:szCs w:val="28"/>
          <w:lang w:eastAsia="ru-RU"/>
        </w:rPr>
        <w:t xml:space="preserve"> среди лиц средних и старших возрастных групп населения (2022 г. – 282</w:t>
      </w:r>
      <w:r w:rsidR="001A0D89">
        <w:rPr>
          <w:rFonts w:ascii="Times New Roman" w:eastAsia="Times New Roman" w:hAnsi="Times New Roman" w:cs="Times New Roman"/>
          <w:bCs/>
          <w:sz w:val="28"/>
          <w:szCs w:val="28"/>
          <w:lang w:eastAsia="ru-RU"/>
        </w:rPr>
        <w:t xml:space="preserve"> мероприятия</w:t>
      </w:r>
      <w:r w:rsidRPr="00136770">
        <w:rPr>
          <w:rFonts w:ascii="Times New Roman" w:eastAsia="Times New Roman" w:hAnsi="Times New Roman" w:cs="Times New Roman"/>
          <w:bCs/>
          <w:sz w:val="28"/>
          <w:szCs w:val="28"/>
          <w:lang w:eastAsia="ru-RU"/>
        </w:rPr>
        <w:t>);</w:t>
      </w:r>
    </w:p>
    <w:p w14:paraId="5EE042FE" w14:textId="5B24B283" w:rsidR="00136770" w:rsidRPr="00136770" w:rsidRDefault="00136770" w:rsidP="00136770">
      <w:pPr>
        <w:spacing w:after="0" w:line="264" w:lineRule="auto"/>
        <w:ind w:firstLine="709"/>
        <w:jc w:val="both"/>
        <w:rPr>
          <w:rFonts w:ascii="Times New Roman" w:eastAsia="Times New Roman" w:hAnsi="Times New Roman" w:cs="Times New Roman"/>
          <w:bCs/>
          <w:sz w:val="28"/>
          <w:szCs w:val="28"/>
          <w:lang w:eastAsia="ru-RU"/>
        </w:rPr>
      </w:pPr>
      <w:r w:rsidRPr="00136770">
        <w:rPr>
          <w:rFonts w:ascii="Times New Roman" w:eastAsia="Times New Roman" w:hAnsi="Times New Roman" w:cs="Times New Roman"/>
          <w:bCs/>
          <w:sz w:val="28"/>
          <w:szCs w:val="28"/>
          <w:lang w:eastAsia="ru-RU"/>
        </w:rPr>
        <w:lastRenderedPageBreak/>
        <w:t>29 физкультурных мероприятий</w:t>
      </w:r>
      <w:r w:rsidRPr="00136770">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bCs/>
          <w:sz w:val="28"/>
          <w:szCs w:val="28"/>
          <w:lang w:eastAsia="ru-RU"/>
        </w:rPr>
        <w:t xml:space="preserve">– среди </w:t>
      </w:r>
      <w:r w:rsidR="00BE4C77">
        <w:rPr>
          <w:rFonts w:ascii="Times New Roman" w:eastAsia="Times New Roman" w:hAnsi="Times New Roman" w:cs="Times New Roman"/>
          <w:bCs/>
          <w:sz w:val="28"/>
          <w:szCs w:val="28"/>
          <w:lang w:eastAsia="ru-RU"/>
        </w:rPr>
        <w:t xml:space="preserve">лиц с инвалидностью и </w:t>
      </w:r>
      <w:r w:rsidRPr="00136770">
        <w:rPr>
          <w:rFonts w:ascii="Times New Roman" w:eastAsia="Times New Roman" w:hAnsi="Times New Roman" w:cs="Times New Roman"/>
          <w:bCs/>
          <w:sz w:val="28"/>
          <w:szCs w:val="28"/>
          <w:lang w:eastAsia="ru-RU"/>
        </w:rPr>
        <w:t>ОВЗ (2022 г. – 27</w:t>
      </w:r>
      <w:r w:rsidR="00BE4C77">
        <w:rPr>
          <w:rFonts w:ascii="Times New Roman" w:eastAsia="Times New Roman" w:hAnsi="Times New Roman" w:cs="Times New Roman"/>
          <w:bCs/>
          <w:sz w:val="28"/>
          <w:szCs w:val="28"/>
          <w:lang w:eastAsia="ru-RU"/>
        </w:rPr>
        <w:t xml:space="preserve"> мероприятий</w:t>
      </w:r>
      <w:r w:rsidRPr="00136770">
        <w:rPr>
          <w:rFonts w:ascii="Times New Roman" w:eastAsia="Times New Roman" w:hAnsi="Times New Roman" w:cs="Times New Roman"/>
          <w:bCs/>
          <w:sz w:val="28"/>
          <w:szCs w:val="28"/>
          <w:lang w:eastAsia="ru-RU"/>
        </w:rPr>
        <w:t>).</w:t>
      </w:r>
    </w:p>
    <w:p w14:paraId="02E08184" w14:textId="12E25391" w:rsidR="00136770" w:rsidRPr="00136770" w:rsidRDefault="00136770" w:rsidP="003075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В целях вовлечения подрастающего поколения в занятия физической культурой и спортом </w:t>
      </w:r>
      <w:r w:rsidR="00307570">
        <w:rPr>
          <w:rFonts w:ascii="Times New Roman" w:eastAsia="Times New Roman" w:hAnsi="Times New Roman" w:cs="Times New Roman"/>
          <w:sz w:val="28"/>
          <w:szCs w:val="28"/>
          <w:lang w:eastAsia="ru-RU"/>
        </w:rPr>
        <w:t xml:space="preserve">также проводятся </w:t>
      </w:r>
      <w:r w:rsidRPr="00136770">
        <w:rPr>
          <w:rFonts w:ascii="Times New Roman" w:eastAsia="Times New Roman" w:hAnsi="Times New Roman" w:cs="Times New Roman"/>
          <w:sz w:val="28"/>
          <w:szCs w:val="28"/>
          <w:lang w:eastAsia="ru-RU"/>
        </w:rPr>
        <w:t>физкультурны</w:t>
      </w:r>
      <w:r w:rsidR="00275488">
        <w:rPr>
          <w:rFonts w:ascii="Times New Roman" w:eastAsia="Times New Roman" w:hAnsi="Times New Roman" w:cs="Times New Roman"/>
          <w:sz w:val="28"/>
          <w:szCs w:val="28"/>
          <w:lang w:eastAsia="ru-RU"/>
        </w:rPr>
        <w:t>е</w:t>
      </w:r>
      <w:r w:rsidRPr="00136770">
        <w:rPr>
          <w:rFonts w:ascii="Times New Roman" w:eastAsia="Times New Roman" w:hAnsi="Times New Roman" w:cs="Times New Roman"/>
          <w:sz w:val="28"/>
          <w:szCs w:val="28"/>
          <w:lang w:eastAsia="ru-RU"/>
        </w:rPr>
        <w:t xml:space="preserve"> мероприятия среди детей</w:t>
      </w:r>
      <w:r w:rsidR="00307570">
        <w:rPr>
          <w:rFonts w:ascii="Times New Roman" w:eastAsia="Times New Roman" w:hAnsi="Times New Roman" w:cs="Times New Roman"/>
          <w:sz w:val="28"/>
          <w:szCs w:val="28"/>
          <w:lang w:eastAsia="ru-RU"/>
        </w:rPr>
        <w:t>, наиболее массовыми среди которых</w:t>
      </w:r>
      <w:r w:rsidRPr="00136770">
        <w:rPr>
          <w:rFonts w:ascii="Times New Roman" w:eastAsia="Times New Roman" w:hAnsi="Times New Roman" w:cs="Times New Roman"/>
          <w:sz w:val="28"/>
          <w:szCs w:val="28"/>
          <w:lang w:eastAsia="ru-RU"/>
        </w:rPr>
        <w:t xml:space="preserve"> стали: </w:t>
      </w:r>
    </w:p>
    <w:p w14:paraId="79D55E7F" w14:textId="0DF9063E"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Всероссийские соревнования по баскетболу </w:t>
      </w:r>
      <w:r w:rsidRPr="00136770">
        <w:rPr>
          <w:rFonts w:ascii="Times New Roman" w:eastAsia="Times New Roman" w:hAnsi="Times New Roman" w:cs="Times New Roman"/>
          <w:bCs/>
          <w:sz w:val="28"/>
          <w:szCs w:val="28"/>
          <w:lang w:eastAsia="ru-RU"/>
        </w:rPr>
        <w:t>среди команд общеобразовательных организаций (в рамках</w:t>
      </w:r>
      <w:r w:rsidR="0071357E">
        <w:rPr>
          <w:rFonts w:ascii="Times New Roman" w:eastAsia="Times New Roman" w:hAnsi="Times New Roman" w:cs="Times New Roman"/>
          <w:bCs/>
          <w:sz w:val="28"/>
          <w:szCs w:val="28"/>
          <w:lang w:eastAsia="ru-RU"/>
        </w:rPr>
        <w:t xml:space="preserve"> проекта «Баскетбол – в школу»), </w:t>
      </w:r>
      <w:r w:rsidRPr="00136770">
        <w:rPr>
          <w:rFonts w:ascii="Times New Roman" w:eastAsia="Times New Roman" w:hAnsi="Times New Roman" w:cs="Times New Roman"/>
          <w:bCs/>
          <w:sz w:val="28"/>
          <w:szCs w:val="28"/>
          <w:lang w:eastAsia="ru-RU"/>
        </w:rPr>
        <w:t>охват</w:t>
      </w:r>
      <w:r w:rsidR="0071357E">
        <w:rPr>
          <w:rFonts w:ascii="Times New Roman" w:eastAsia="Times New Roman" w:hAnsi="Times New Roman" w:cs="Times New Roman"/>
          <w:bCs/>
          <w:sz w:val="28"/>
          <w:szCs w:val="28"/>
          <w:lang w:eastAsia="ru-RU"/>
        </w:rPr>
        <w:t>ившие</w:t>
      </w:r>
      <w:r w:rsidRPr="00136770">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bCs/>
          <w:sz w:val="28"/>
          <w:szCs w:val="28"/>
          <w:lang w:eastAsia="ru-RU"/>
        </w:rPr>
        <w:t>более 140 тыс. человек;</w:t>
      </w:r>
    </w:p>
    <w:p w14:paraId="09971B2A" w14:textId="5DE6E8AB" w:rsidR="00136770" w:rsidRPr="00136770" w:rsidRDefault="00136770" w:rsidP="00136770">
      <w:pPr>
        <w:spacing w:after="0" w:line="264" w:lineRule="auto"/>
        <w:ind w:firstLine="709"/>
        <w:jc w:val="both"/>
        <w:rPr>
          <w:rFonts w:ascii="Times New Roman" w:eastAsia="Times New Roman" w:hAnsi="Times New Roman" w:cs="Times New Roman"/>
          <w:bCs/>
          <w:sz w:val="28"/>
          <w:szCs w:val="28"/>
          <w:lang w:eastAsia="ru-RU"/>
        </w:rPr>
      </w:pPr>
      <w:r w:rsidRPr="00136770">
        <w:rPr>
          <w:rFonts w:ascii="Times New Roman" w:eastAsia="Times New Roman" w:hAnsi="Times New Roman" w:cs="Times New Roman"/>
          <w:sz w:val="28"/>
          <w:szCs w:val="28"/>
          <w:lang w:eastAsia="ru-RU"/>
        </w:rPr>
        <w:t xml:space="preserve">Всероссийские соревнования по волейболу </w:t>
      </w:r>
      <w:r w:rsidRPr="00136770">
        <w:rPr>
          <w:rFonts w:ascii="Times New Roman" w:eastAsia="Times New Roman" w:hAnsi="Times New Roman" w:cs="Times New Roman"/>
          <w:bCs/>
          <w:sz w:val="28"/>
          <w:szCs w:val="28"/>
          <w:lang w:eastAsia="ru-RU"/>
        </w:rPr>
        <w:t>среди общеобразовательных организаций (в рамках проекта «Волейбол в школу»)</w:t>
      </w:r>
      <w:r w:rsidR="0071357E">
        <w:rPr>
          <w:rFonts w:ascii="Times New Roman" w:eastAsia="Times New Roman" w:hAnsi="Times New Roman" w:cs="Times New Roman"/>
          <w:sz w:val="28"/>
          <w:szCs w:val="28"/>
          <w:lang w:eastAsia="ru-RU"/>
        </w:rPr>
        <w:t xml:space="preserve">, охватившие </w:t>
      </w:r>
      <w:r w:rsidRPr="00136770">
        <w:rPr>
          <w:rFonts w:ascii="Times New Roman" w:eastAsia="Times New Roman" w:hAnsi="Times New Roman" w:cs="Times New Roman"/>
          <w:sz w:val="28"/>
          <w:szCs w:val="28"/>
          <w:lang w:eastAsia="ru-RU"/>
        </w:rPr>
        <w:t xml:space="preserve">более </w:t>
      </w:r>
      <w:r w:rsidRPr="00136770">
        <w:rPr>
          <w:rFonts w:ascii="Times New Roman" w:eastAsia="Times New Roman" w:hAnsi="Times New Roman" w:cs="Times New Roman"/>
          <w:bCs/>
          <w:sz w:val="28"/>
          <w:szCs w:val="28"/>
          <w:lang w:eastAsia="ru-RU"/>
        </w:rPr>
        <w:t>700 тыс. человек;</w:t>
      </w:r>
    </w:p>
    <w:p w14:paraId="04F9C964" w14:textId="27BAB5B4"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Всероссийские соревнования по мини-футболу (футзалу) </w:t>
      </w:r>
      <w:r w:rsidRPr="00136770">
        <w:rPr>
          <w:rFonts w:ascii="Times New Roman" w:eastAsia="Times New Roman" w:hAnsi="Times New Roman" w:cs="Times New Roman"/>
          <w:bCs/>
          <w:sz w:val="28"/>
          <w:szCs w:val="28"/>
          <w:lang w:eastAsia="ru-RU"/>
        </w:rPr>
        <w:t>среди команд общеобразовательных организаций (в рамках проекта «Мини-футбол – в школу»)</w:t>
      </w:r>
      <w:r w:rsidR="0071357E">
        <w:rPr>
          <w:rFonts w:ascii="Times New Roman" w:eastAsia="Times New Roman" w:hAnsi="Times New Roman" w:cs="Times New Roman"/>
          <w:sz w:val="28"/>
          <w:szCs w:val="28"/>
          <w:lang w:eastAsia="ru-RU"/>
        </w:rPr>
        <w:t>, охватившие</w:t>
      </w:r>
      <w:r w:rsidR="0071357E" w:rsidRPr="00136770">
        <w:rPr>
          <w:rFonts w:ascii="Times New Roman" w:eastAsia="Times New Roman" w:hAnsi="Times New Roman" w:cs="Times New Roman"/>
          <w:bCs/>
          <w:sz w:val="28"/>
          <w:szCs w:val="28"/>
          <w:lang w:eastAsia="ru-RU"/>
        </w:rPr>
        <w:t xml:space="preserve"> </w:t>
      </w:r>
      <w:r w:rsidRPr="00136770">
        <w:rPr>
          <w:rFonts w:ascii="Times New Roman" w:eastAsia="Times New Roman" w:hAnsi="Times New Roman" w:cs="Times New Roman"/>
          <w:bCs/>
          <w:sz w:val="28"/>
          <w:szCs w:val="28"/>
          <w:lang w:eastAsia="ru-RU"/>
        </w:rPr>
        <w:t xml:space="preserve">более </w:t>
      </w:r>
      <w:r w:rsidRPr="00136770">
        <w:rPr>
          <w:rFonts w:ascii="Times New Roman" w:eastAsia="Times New Roman" w:hAnsi="Times New Roman" w:cs="Times New Roman"/>
          <w:sz w:val="28"/>
          <w:szCs w:val="28"/>
          <w:lang w:eastAsia="ru-RU"/>
        </w:rPr>
        <w:t>1,5 млн человек;</w:t>
      </w:r>
    </w:p>
    <w:p w14:paraId="7DAFBE77" w14:textId="32189D06" w:rsidR="00136770" w:rsidRPr="00136770" w:rsidRDefault="00136770" w:rsidP="00136770">
      <w:pPr>
        <w:spacing w:after="0" w:line="264" w:lineRule="auto"/>
        <w:ind w:firstLine="709"/>
        <w:jc w:val="both"/>
        <w:rPr>
          <w:rFonts w:ascii="Times New Roman" w:eastAsia="Times New Roman" w:hAnsi="Times New Roman" w:cs="Times New Roman"/>
          <w:bCs/>
          <w:sz w:val="28"/>
          <w:szCs w:val="28"/>
          <w:lang w:eastAsia="ru-RU"/>
        </w:rPr>
      </w:pPr>
      <w:r w:rsidRPr="00136770">
        <w:rPr>
          <w:rFonts w:ascii="Times New Roman" w:eastAsia="Times New Roman" w:hAnsi="Times New Roman" w:cs="Times New Roman"/>
          <w:sz w:val="28"/>
          <w:szCs w:val="28"/>
          <w:lang w:eastAsia="ru-RU"/>
        </w:rPr>
        <w:t>Всероссийские соревн</w:t>
      </w:r>
      <w:r w:rsidR="0071357E">
        <w:rPr>
          <w:rFonts w:ascii="Times New Roman" w:eastAsia="Times New Roman" w:hAnsi="Times New Roman" w:cs="Times New Roman"/>
          <w:sz w:val="28"/>
          <w:szCs w:val="28"/>
          <w:lang w:eastAsia="ru-RU"/>
        </w:rPr>
        <w:t xml:space="preserve">ования по футболу «Кожаный мяч», </w:t>
      </w:r>
      <w:r w:rsidR="000005E5">
        <w:rPr>
          <w:rFonts w:ascii="Times New Roman" w:eastAsia="Times New Roman" w:hAnsi="Times New Roman" w:cs="Times New Roman"/>
          <w:sz w:val="28"/>
          <w:szCs w:val="28"/>
          <w:lang w:eastAsia="ru-RU"/>
        </w:rPr>
        <w:t>охватившие</w:t>
      </w:r>
      <w:r w:rsidR="000005E5" w:rsidRPr="00136770">
        <w:rPr>
          <w:rFonts w:ascii="Times New Roman" w:eastAsia="Times New Roman" w:hAnsi="Times New Roman" w:cs="Times New Roman"/>
          <w:bCs/>
          <w:sz w:val="28"/>
          <w:szCs w:val="28"/>
          <w:lang w:eastAsia="ru-RU"/>
        </w:rPr>
        <w:t xml:space="preserve"> </w:t>
      </w:r>
      <w:r w:rsidRPr="00136770">
        <w:rPr>
          <w:rFonts w:ascii="Times New Roman" w:eastAsia="Times New Roman" w:hAnsi="Times New Roman" w:cs="Times New Roman"/>
          <w:bCs/>
          <w:sz w:val="28"/>
          <w:szCs w:val="28"/>
          <w:lang w:eastAsia="ru-RU"/>
        </w:rPr>
        <w:t>1,3 млн участников;</w:t>
      </w:r>
    </w:p>
    <w:p w14:paraId="5A2AE3D3" w14:textId="43221145"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bCs/>
          <w:sz w:val="28"/>
          <w:szCs w:val="28"/>
          <w:lang w:eastAsia="ru-RU"/>
        </w:rPr>
        <w:t xml:space="preserve">Спартакиада молодежи России допризывного возраста, </w:t>
      </w:r>
      <w:r w:rsidRPr="00136770">
        <w:rPr>
          <w:rFonts w:ascii="Times New Roman" w:eastAsia="Times New Roman" w:hAnsi="Times New Roman" w:cs="Times New Roman"/>
          <w:sz w:val="28"/>
          <w:szCs w:val="28"/>
          <w:lang w:val="x-none" w:eastAsia="ru-RU"/>
        </w:rPr>
        <w:t>посвященная 80-летию разгрома советскими войсками немецко-фашистских войск в Сталинградской битве</w:t>
      </w:r>
      <w:r w:rsidRPr="00136770">
        <w:rPr>
          <w:rFonts w:ascii="Times New Roman" w:eastAsia="Times New Roman" w:hAnsi="Times New Roman" w:cs="Times New Roman"/>
          <w:sz w:val="28"/>
          <w:szCs w:val="28"/>
          <w:lang w:eastAsia="ru-RU"/>
        </w:rPr>
        <w:t xml:space="preserve">, </w:t>
      </w:r>
      <w:r w:rsidR="000005E5">
        <w:rPr>
          <w:rFonts w:ascii="Times New Roman" w:eastAsia="Times New Roman" w:hAnsi="Times New Roman" w:cs="Times New Roman"/>
          <w:sz w:val="28"/>
          <w:szCs w:val="28"/>
          <w:lang w:eastAsia="ru-RU"/>
        </w:rPr>
        <w:t>охватившая</w:t>
      </w:r>
      <w:r w:rsidR="000005E5" w:rsidRPr="00136770">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более 600 юношей в возрасте 14-17 лет из 52 субъектов Российской Федерации;</w:t>
      </w:r>
    </w:p>
    <w:p w14:paraId="3A72F496" w14:textId="65F6BB5D"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bCs/>
          <w:sz w:val="28"/>
          <w:szCs w:val="28"/>
          <w:lang w:eastAsia="ru-RU"/>
        </w:rPr>
        <w:t>Всероссийские соревнования юных хоккеистов «Золотая шайба»,</w:t>
      </w:r>
      <w:r w:rsidRPr="00136770">
        <w:rPr>
          <w:rFonts w:ascii="Times New Roman" w:eastAsia="Times New Roman" w:hAnsi="Times New Roman" w:cs="Times New Roman"/>
          <w:sz w:val="28"/>
          <w:szCs w:val="28"/>
          <w:lang w:eastAsia="ru-RU"/>
        </w:rPr>
        <w:t xml:space="preserve"> </w:t>
      </w:r>
      <w:r w:rsidR="000005E5">
        <w:rPr>
          <w:rFonts w:ascii="Times New Roman" w:eastAsia="Times New Roman" w:hAnsi="Times New Roman" w:cs="Times New Roman"/>
          <w:sz w:val="28"/>
          <w:szCs w:val="28"/>
          <w:lang w:eastAsia="ru-RU"/>
        </w:rPr>
        <w:t>охватившие</w:t>
      </w:r>
      <w:r w:rsidRPr="00136770">
        <w:rPr>
          <w:rFonts w:ascii="Times New Roman" w:eastAsia="Times New Roman" w:hAnsi="Times New Roman" w:cs="Times New Roman"/>
          <w:sz w:val="28"/>
          <w:szCs w:val="28"/>
          <w:lang w:eastAsia="ru-RU"/>
        </w:rPr>
        <w:t xml:space="preserve"> более 50 тыс. детей </w:t>
      </w:r>
      <w:r w:rsidR="000005E5">
        <w:rPr>
          <w:rFonts w:ascii="Times New Roman" w:eastAsia="Times New Roman" w:hAnsi="Times New Roman" w:cs="Times New Roman"/>
          <w:sz w:val="28"/>
          <w:szCs w:val="28"/>
          <w:lang w:eastAsia="ru-RU"/>
        </w:rPr>
        <w:t xml:space="preserve">в возрасте </w:t>
      </w:r>
      <w:r w:rsidRPr="00136770">
        <w:rPr>
          <w:rFonts w:ascii="Times New Roman" w:eastAsia="Times New Roman" w:hAnsi="Times New Roman" w:cs="Times New Roman"/>
          <w:sz w:val="28"/>
          <w:szCs w:val="28"/>
          <w:lang w:eastAsia="ru-RU"/>
        </w:rPr>
        <w:t>от 10 до 17 лет;</w:t>
      </w:r>
    </w:p>
    <w:p w14:paraId="671DFDA6" w14:textId="3E151C6F"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bCs/>
          <w:sz w:val="28"/>
          <w:szCs w:val="28"/>
          <w:lang w:eastAsia="ru-RU"/>
        </w:rPr>
        <w:t xml:space="preserve">X Международный фестиваль школьного спорта государств – участников </w:t>
      </w:r>
      <w:r w:rsidRPr="00136770">
        <w:rPr>
          <w:rFonts w:ascii="Times New Roman" w:eastAsia="Times New Roman" w:hAnsi="Times New Roman" w:cs="Times New Roman"/>
          <w:sz w:val="28"/>
          <w:szCs w:val="28"/>
          <w:lang w:eastAsia="ru-RU"/>
        </w:rPr>
        <w:t>Содружества Независимых Государств,</w:t>
      </w:r>
      <w:r w:rsidRPr="00136770">
        <w:rPr>
          <w:rFonts w:ascii="Times New Roman" w:eastAsia="Times New Roman" w:hAnsi="Times New Roman" w:cs="Times New Roman"/>
          <w:bCs/>
          <w:sz w:val="28"/>
          <w:szCs w:val="28"/>
          <w:lang w:eastAsia="ru-RU"/>
        </w:rPr>
        <w:t xml:space="preserve"> </w:t>
      </w:r>
      <w:r w:rsidR="000005E5">
        <w:rPr>
          <w:rFonts w:ascii="Times New Roman" w:eastAsia="Times New Roman" w:hAnsi="Times New Roman" w:cs="Times New Roman"/>
          <w:sz w:val="28"/>
          <w:szCs w:val="28"/>
          <w:lang w:eastAsia="ru-RU"/>
        </w:rPr>
        <w:t xml:space="preserve">охвативший около </w:t>
      </w:r>
      <w:r w:rsidRPr="00136770">
        <w:rPr>
          <w:rFonts w:ascii="Times New Roman" w:eastAsia="Times New Roman" w:hAnsi="Times New Roman" w:cs="Times New Roman"/>
          <w:sz w:val="28"/>
          <w:szCs w:val="28"/>
          <w:lang w:eastAsia="ru-RU"/>
        </w:rPr>
        <w:t>530 спортсменов в составе команд из 12 стран;</w:t>
      </w:r>
    </w:p>
    <w:p w14:paraId="0498BD5F" w14:textId="4243D630"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bCs/>
          <w:iCs/>
          <w:sz w:val="28"/>
          <w:szCs w:val="28"/>
          <w:lang w:eastAsia="ru-RU"/>
        </w:rPr>
        <w:t>Международное физкультур</w:t>
      </w:r>
      <w:r w:rsidR="000005E5">
        <w:rPr>
          <w:rFonts w:ascii="Times New Roman" w:eastAsia="Times New Roman" w:hAnsi="Times New Roman" w:cs="Times New Roman"/>
          <w:bCs/>
          <w:iCs/>
          <w:sz w:val="28"/>
          <w:szCs w:val="28"/>
          <w:lang w:eastAsia="ru-RU"/>
        </w:rPr>
        <w:t xml:space="preserve">ное мероприятие «Игры Каспия», </w:t>
      </w:r>
      <w:r w:rsidR="000005E5">
        <w:rPr>
          <w:rFonts w:ascii="Times New Roman" w:eastAsia="Times New Roman" w:hAnsi="Times New Roman" w:cs="Times New Roman"/>
          <w:sz w:val="28"/>
          <w:szCs w:val="28"/>
          <w:lang w:eastAsia="ru-RU"/>
        </w:rPr>
        <w:t>охватившее</w:t>
      </w:r>
      <w:r w:rsidR="000005E5" w:rsidRPr="00136770">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 xml:space="preserve">свыше 200 спортсменов из республик Казахстан, Туркменистан, Азербайджан, Беларусь, Исламской Республики Иран, </w:t>
      </w:r>
      <w:r w:rsidR="000005E5">
        <w:rPr>
          <w:rFonts w:ascii="Times New Roman" w:eastAsia="Times New Roman" w:hAnsi="Times New Roman" w:cs="Times New Roman"/>
          <w:sz w:val="28"/>
          <w:szCs w:val="28"/>
          <w:lang w:eastAsia="ru-RU"/>
        </w:rPr>
        <w:t xml:space="preserve">а также </w:t>
      </w:r>
      <w:r w:rsidRPr="00136770">
        <w:rPr>
          <w:rFonts w:ascii="Times New Roman" w:eastAsia="Times New Roman" w:hAnsi="Times New Roman" w:cs="Times New Roman"/>
          <w:sz w:val="28"/>
          <w:szCs w:val="28"/>
          <w:lang w:eastAsia="ru-RU"/>
        </w:rPr>
        <w:t>спортивн</w:t>
      </w:r>
      <w:r w:rsidR="000005E5">
        <w:rPr>
          <w:rFonts w:ascii="Times New Roman" w:eastAsia="Times New Roman" w:hAnsi="Times New Roman" w:cs="Times New Roman"/>
          <w:sz w:val="28"/>
          <w:szCs w:val="28"/>
          <w:lang w:eastAsia="ru-RU"/>
        </w:rPr>
        <w:t>ую</w:t>
      </w:r>
      <w:r w:rsidRPr="00136770">
        <w:rPr>
          <w:rFonts w:ascii="Times New Roman" w:eastAsia="Times New Roman" w:hAnsi="Times New Roman" w:cs="Times New Roman"/>
          <w:sz w:val="28"/>
          <w:szCs w:val="28"/>
          <w:lang w:eastAsia="ru-RU"/>
        </w:rPr>
        <w:t xml:space="preserve"> сбор</w:t>
      </w:r>
      <w:r w:rsidR="000005E5">
        <w:rPr>
          <w:rFonts w:ascii="Times New Roman" w:eastAsia="Times New Roman" w:hAnsi="Times New Roman" w:cs="Times New Roman"/>
          <w:sz w:val="28"/>
          <w:szCs w:val="28"/>
          <w:lang w:eastAsia="ru-RU"/>
        </w:rPr>
        <w:t>ную</w:t>
      </w:r>
      <w:r w:rsidRPr="00136770">
        <w:rPr>
          <w:rFonts w:ascii="Times New Roman" w:eastAsia="Times New Roman" w:hAnsi="Times New Roman" w:cs="Times New Roman"/>
          <w:sz w:val="28"/>
          <w:szCs w:val="28"/>
          <w:lang w:eastAsia="ru-RU"/>
        </w:rPr>
        <w:t xml:space="preserve"> команд</w:t>
      </w:r>
      <w:r w:rsidR="000005E5">
        <w:rPr>
          <w:rFonts w:ascii="Times New Roman" w:eastAsia="Times New Roman" w:hAnsi="Times New Roman" w:cs="Times New Roman"/>
          <w:sz w:val="28"/>
          <w:szCs w:val="28"/>
          <w:lang w:eastAsia="ru-RU"/>
        </w:rPr>
        <w:t>у</w:t>
      </w:r>
      <w:r w:rsidRPr="00136770">
        <w:rPr>
          <w:rFonts w:ascii="Times New Roman" w:eastAsia="Times New Roman" w:hAnsi="Times New Roman" w:cs="Times New Roman"/>
          <w:sz w:val="28"/>
          <w:szCs w:val="28"/>
          <w:lang w:eastAsia="ru-RU"/>
        </w:rPr>
        <w:t xml:space="preserve"> Российской Федерации и ее субъектов;</w:t>
      </w:r>
    </w:p>
    <w:p w14:paraId="72A5A6D9" w14:textId="2A034258"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val="en-US" w:eastAsia="ru-RU"/>
        </w:rPr>
        <w:t>I</w:t>
      </w:r>
      <w:r w:rsidRPr="00136770">
        <w:rPr>
          <w:rFonts w:ascii="Times New Roman" w:eastAsia="Times New Roman" w:hAnsi="Times New Roman" w:cs="Times New Roman"/>
          <w:sz w:val="28"/>
          <w:szCs w:val="28"/>
          <w:lang w:eastAsia="ru-RU"/>
        </w:rPr>
        <w:t xml:space="preserve"> Всероссийские спортивные игры Святого благоверного Великого князя Александра Невского, </w:t>
      </w:r>
      <w:r w:rsidR="000005E5">
        <w:rPr>
          <w:rFonts w:ascii="Times New Roman" w:eastAsia="Times New Roman" w:hAnsi="Times New Roman" w:cs="Times New Roman"/>
          <w:sz w:val="28"/>
          <w:szCs w:val="28"/>
          <w:lang w:eastAsia="ru-RU"/>
        </w:rPr>
        <w:t>охватившие</w:t>
      </w:r>
      <w:r w:rsidR="000005E5" w:rsidRPr="00136770">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 xml:space="preserve">600 подростков </w:t>
      </w:r>
      <w:r w:rsidR="000005E5">
        <w:rPr>
          <w:rFonts w:ascii="Times New Roman" w:eastAsia="Times New Roman" w:hAnsi="Times New Roman" w:cs="Times New Roman"/>
          <w:sz w:val="28"/>
          <w:szCs w:val="28"/>
          <w:lang w:eastAsia="ru-RU"/>
        </w:rPr>
        <w:t xml:space="preserve">в возрасте </w:t>
      </w:r>
      <w:r w:rsidRPr="00136770">
        <w:rPr>
          <w:rFonts w:ascii="Times New Roman" w:eastAsia="Times New Roman" w:hAnsi="Times New Roman" w:cs="Times New Roman"/>
          <w:sz w:val="28"/>
          <w:szCs w:val="28"/>
          <w:lang w:eastAsia="ru-RU"/>
        </w:rPr>
        <w:t xml:space="preserve">от 12 до 14 лет </w:t>
      </w:r>
      <w:r w:rsidR="002B1D60">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t>из организаций физкульт</w:t>
      </w:r>
      <w:r w:rsidR="000005E5">
        <w:rPr>
          <w:rFonts w:ascii="Times New Roman" w:eastAsia="Times New Roman" w:hAnsi="Times New Roman" w:cs="Times New Roman"/>
          <w:sz w:val="28"/>
          <w:szCs w:val="28"/>
          <w:lang w:eastAsia="ru-RU"/>
        </w:rPr>
        <w:t xml:space="preserve">урно-спортивной направленности </w:t>
      </w:r>
      <w:r w:rsidRPr="00136770">
        <w:rPr>
          <w:rFonts w:ascii="Times New Roman" w:eastAsia="Times New Roman" w:hAnsi="Times New Roman" w:cs="Times New Roman"/>
          <w:sz w:val="28"/>
          <w:szCs w:val="28"/>
          <w:lang w:eastAsia="ru-RU"/>
        </w:rPr>
        <w:t>40 субъектов Российской Федерации. Соревнования прошли в следующих дисциплинах: баскетбол, самбо, мини-футбол, шахматы, комплекс ГТО;</w:t>
      </w:r>
    </w:p>
    <w:p w14:paraId="57FEBBA8" w14:textId="07121ED9"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val="en-US" w:eastAsia="ru-RU"/>
        </w:rPr>
        <w:t>I</w:t>
      </w:r>
      <w:r w:rsidRPr="00136770">
        <w:rPr>
          <w:rFonts w:ascii="Times New Roman" w:eastAsia="Times New Roman" w:hAnsi="Times New Roman" w:cs="Times New Roman"/>
          <w:sz w:val="28"/>
          <w:szCs w:val="28"/>
          <w:lang w:eastAsia="ru-RU"/>
        </w:rPr>
        <w:t xml:space="preserve"> л</w:t>
      </w:r>
      <w:r w:rsidRPr="00136770">
        <w:rPr>
          <w:rFonts w:ascii="Times New Roman" w:eastAsia="Times New Roman" w:hAnsi="Times New Roman" w:cs="Times New Roman"/>
          <w:bCs/>
          <w:sz w:val="28"/>
          <w:szCs w:val="28"/>
          <w:lang w:eastAsia="ru-RU"/>
        </w:rPr>
        <w:t>етние международные спортивные Игры «Дети Приморья»</w:t>
      </w:r>
      <w:r w:rsidR="000005E5">
        <w:rPr>
          <w:rFonts w:ascii="Times New Roman" w:eastAsia="Times New Roman" w:hAnsi="Times New Roman" w:cs="Times New Roman"/>
          <w:bCs/>
          <w:sz w:val="28"/>
          <w:szCs w:val="28"/>
          <w:lang w:eastAsia="ru-RU"/>
        </w:rPr>
        <w:t xml:space="preserve"> по 11 видам спорта, </w:t>
      </w:r>
      <w:r w:rsidR="000005E5">
        <w:rPr>
          <w:rFonts w:ascii="Times New Roman" w:eastAsia="Times New Roman" w:hAnsi="Times New Roman" w:cs="Times New Roman"/>
          <w:sz w:val="28"/>
          <w:szCs w:val="28"/>
          <w:lang w:eastAsia="ru-RU"/>
        </w:rPr>
        <w:t>охватившие</w:t>
      </w:r>
      <w:r w:rsidRPr="00136770">
        <w:rPr>
          <w:rFonts w:ascii="Times New Roman" w:eastAsia="Times New Roman" w:hAnsi="Times New Roman" w:cs="Times New Roman"/>
          <w:bCs/>
          <w:sz w:val="28"/>
          <w:szCs w:val="28"/>
          <w:lang w:eastAsia="ru-RU"/>
        </w:rPr>
        <w:t xml:space="preserve"> </w:t>
      </w:r>
      <w:r w:rsidR="000005E5" w:rsidRPr="00136770">
        <w:rPr>
          <w:rFonts w:ascii="Times New Roman" w:eastAsia="Times New Roman" w:hAnsi="Times New Roman" w:cs="Times New Roman"/>
          <w:sz w:val="28"/>
          <w:szCs w:val="28"/>
          <w:lang w:eastAsia="ru-RU"/>
        </w:rPr>
        <w:t>более 1 500 спортсменов в возрасте до 16 лет из субъектов Российской Федерации, а также Республики Беларусь</w:t>
      </w:r>
      <w:r w:rsidR="000005E5">
        <w:rPr>
          <w:rFonts w:ascii="Times New Roman" w:eastAsia="Times New Roman" w:hAnsi="Times New Roman" w:cs="Times New Roman"/>
          <w:sz w:val="28"/>
          <w:szCs w:val="28"/>
          <w:lang w:eastAsia="ru-RU"/>
        </w:rPr>
        <w:t xml:space="preserve"> и Китайской Народной Республики</w:t>
      </w:r>
      <w:r w:rsidRPr="00136770">
        <w:rPr>
          <w:rFonts w:ascii="Times New Roman" w:eastAsia="Times New Roman" w:hAnsi="Times New Roman" w:cs="Times New Roman"/>
          <w:sz w:val="28"/>
          <w:szCs w:val="28"/>
          <w:lang w:eastAsia="ru-RU"/>
        </w:rPr>
        <w:t>;</w:t>
      </w:r>
    </w:p>
    <w:p w14:paraId="6271FA5D" w14:textId="49D19B38"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II Всероссийский спортивный фестиваль имени Генералиссимуса Александра Васильевича Суворова среди кадетов, </w:t>
      </w:r>
      <w:r w:rsidR="00B81552">
        <w:rPr>
          <w:rFonts w:ascii="Times New Roman" w:eastAsia="Times New Roman" w:hAnsi="Times New Roman" w:cs="Times New Roman"/>
          <w:sz w:val="28"/>
          <w:szCs w:val="28"/>
          <w:lang w:eastAsia="ru-RU"/>
        </w:rPr>
        <w:t xml:space="preserve">охвативший в финальном этапе </w:t>
      </w:r>
      <w:r w:rsidR="00B81552">
        <w:rPr>
          <w:rFonts w:ascii="Times New Roman" w:eastAsia="Times New Roman" w:hAnsi="Times New Roman" w:cs="Times New Roman"/>
          <w:sz w:val="28"/>
          <w:szCs w:val="28"/>
          <w:lang w:eastAsia="ru-RU"/>
        </w:rPr>
        <w:br/>
      </w:r>
      <w:r w:rsidR="00B81552">
        <w:rPr>
          <w:rFonts w:ascii="Times New Roman" w:eastAsia="Times New Roman" w:hAnsi="Times New Roman" w:cs="Times New Roman"/>
          <w:sz w:val="28"/>
          <w:szCs w:val="28"/>
          <w:lang w:eastAsia="ru-RU"/>
        </w:rPr>
        <w:lastRenderedPageBreak/>
        <w:t xml:space="preserve">1 660 участников </w:t>
      </w:r>
      <w:r w:rsidRPr="00136770">
        <w:rPr>
          <w:rFonts w:ascii="Times New Roman" w:eastAsia="Times New Roman" w:hAnsi="Times New Roman" w:cs="Times New Roman"/>
          <w:sz w:val="28"/>
          <w:szCs w:val="28"/>
          <w:lang w:eastAsia="ru-RU"/>
        </w:rPr>
        <w:t>сборны</w:t>
      </w:r>
      <w:r w:rsidR="00B81552">
        <w:rPr>
          <w:rFonts w:ascii="Times New Roman" w:eastAsia="Times New Roman" w:hAnsi="Times New Roman" w:cs="Times New Roman"/>
          <w:sz w:val="28"/>
          <w:szCs w:val="28"/>
          <w:lang w:eastAsia="ru-RU"/>
        </w:rPr>
        <w:t>х</w:t>
      </w:r>
      <w:r w:rsidRPr="00136770">
        <w:rPr>
          <w:rFonts w:ascii="Times New Roman" w:eastAsia="Times New Roman" w:hAnsi="Times New Roman" w:cs="Times New Roman"/>
          <w:sz w:val="28"/>
          <w:szCs w:val="28"/>
          <w:lang w:eastAsia="ru-RU"/>
        </w:rPr>
        <w:t xml:space="preserve"> команд</w:t>
      </w:r>
      <w:r w:rsidR="00B81552">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кадетов общеобразовательных организаций субъектов Российской Федерации</w:t>
      </w:r>
      <w:r w:rsidR="00B81552">
        <w:rPr>
          <w:rFonts w:ascii="Times New Roman" w:eastAsia="Times New Roman" w:hAnsi="Times New Roman" w:cs="Times New Roman"/>
          <w:sz w:val="28"/>
          <w:szCs w:val="28"/>
          <w:lang w:eastAsia="ru-RU"/>
        </w:rPr>
        <w:t xml:space="preserve"> в возрасте от 13 до 18 лет</w:t>
      </w:r>
      <w:r w:rsidRPr="00136770">
        <w:rPr>
          <w:rFonts w:ascii="Times New Roman" w:eastAsia="Times New Roman" w:hAnsi="Times New Roman" w:cs="Times New Roman"/>
          <w:sz w:val="28"/>
          <w:szCs w:val="28"/>
          <w:lang w:eastAsia="ru-RU"/>
        </w:rPr>
        <w:t>;</w:t>
      </w:r>
    </w:p>
    <w:p w14:paraId="499EB5EC" w14:textId="5BC5EBCF"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val="x-none" w:eastAsia="ru-RU"/>
        </w:rPr>
        <w:t xml:space="preserve">X Международный фестиваль школьного спорта </w:t>
      </w:r>
      <w:r w:rsidRPr="00136770">
        <w:rPr>
          <w:rFonts w:ascii="Times New Roman" w:eastAsia="Times New Roman" w:hAnsi="Times New Roman" w:cs="Times New Roman"/>
          <w:sz w:val="28"/>
          <w:szCs w:val="28"/>
          <w:lang w:eastAsia="ru-RU"/>
        </w:rPr>
        <w:t>государств – участников Содружества Независимых Государств</w:t>
      </w:r>
      <w:r w:rsidR="00F862D4">
        <w:rPr>
          <w:rFonts w:ascii="Times New Roman" w:eastAsia="Times New Roman" w:hAnsi="Times New Roman" w:cs="Times New Roman"/>
          <w:sz w:val="28"/>
          <w:szCs w:val="28"/>
          <w:lang w:eastAsia="ru-RU"/>
        </w:rPr>
        <w:t xml:space="preserve">, охвативший </w:t>
      </w:r>
      <w:r w:rsidRPr="00136770">
        <w:rPr>
          <w:rFonts w:ascii="Times New Roman" w:eastAsia="Times New Roman" w:hAnsi="Times New Roman" w:cs="Times New Roman"/>
          <w:sz w:val="28"/>
          <w:szCs w:val="28"/>
          <w:lang w:eastAsia="ru-RU"/>
        </w:rPr>
        <w:t>около 530 спортсменов в составе команд из 12 стран.</w:t>
      </w:r>
    </w:p>
    <w:p w14:paraId="68B60D67" w14:textId="51B1044A" w:rsidR="00136770" w:rsidRPr="00136770" w:rsidRDefault="00F862D4" w:rsidP="00F862D4">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Основными спортивными мероприятиями, охватившими детей </w:t>
      </w:r>
      <w:r w:rsidR="0078786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с инвалидностью, в 2023 г. стали </w:t>
      </w:r>
      <w:r w:rsidR="00136770" w:rsidRPr="00136770">
        <w:rPr>
          <w:rFonts w:ascii="Times New Roman" w:eastAsia="Times New Roman" w:hAnsi="Times New Roman" w:cs="Times New Roman"/>
          <w:sz w:val="28"/>
          <w:szCs w:val="28"/>
          <w:lang w:eastAsia="ru-RU"/>
        </w:rPr>
        <w:t xml:space="preserve">Единые Игры Специальной Олимпиады </w:t>
      </w:r>
      <w:r w:rsidR="00787861">
        <w:rPr>
          <w:rFonts w:ascii="Times New Roman" w:eastAsia="Times New Roman" w:hAnsi="Times New Roman" w:cs="Times New Roman"/>
          <w:sz w:val="28"/>
          <w:szCs w:val="28"/>
          <w:lang w:eastAsia="ru-RU"/>
        </w:rPr>
        <w:br/>
      </w:r>
      <w:r w:rsidR="00136770" w:rsidRPr="00136770">
        <w:rPr>
          <w:rFonts w:ascii="Times New Roman" w:eastAsia="Times New Roman" w:hAnsi="Times New Roman" w:cs="Times New Roman"/>
          <w:sz w:val="28"/>
          <w:szCs w:val="28"/>
          <w:lang w:eastAsia="ru-RU"/>
        </w:rPr>
        <w:t>и Всероссийская летняя спартакиада детей-инвалидов с поражением ОДА.</w:t>
      </w:r>
    </w:p>
    <w:p w14:paraId="2B2D0D20" w14:textId="5C56B940" w:rsidR="00136770" w:rsidRPr="00136770" w:rsidRDefault="00F862D4"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Минспортом России совместно с Минсельхозом России, </w:t>
      </w:r>
      <w:r>
        <w:rPr>
          <w:rFonts w:ascii="Times New Roman" w:eastAsia="Times New Roman" w:hAnsi="Times New Roman" w:cs="Times New Roman"/>
          <w:sz w:val="28"/>
          <w:szCs w:val="28"/>
          <w:lang w:eastAsia="ru-RU"/>
        </w:rPr>
        <w:t xml:space="preserve">исполнительными </w:t>
      </w:r>
      <w:r w:rsidRPr="00136770">
        <w:rPr>
          <w:rFonts w:ascii="Times New Roman" w:eastAsia="Times New Roman" w:hAnsi="Times New Roman" w:cs="Times New Roman"/>
          <w:sz w:val="28"/>
          <w:szCs w:val="28"/>
          <w:lang w:eastAsia="ru-RU"/>
        </w:rPr>
        <w:t>органами субъектов Российской Федерации в области физической культуры и спорта,</w:t>
      </w:r>
      <w:r>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 xml:space="preserve">Общероссийской молодежной общественной организацией «Российский союз сельской молодежи», общероссийскими спортивными федерациями </w:t>
      </w:r>
      <w:r>
        <w:rPr>
          <w:rFonts w:ascii="Times New Roman" w:eastAsia="Times New Roman" w:hAnsi="Times New Roman" w:cs="Times New Roman"/>
          <w:sz w:val="28"/>
          <w:szCs w:val="28"/>
          <w:lang w:eastAsia="ru-RU"/>
        </w:rPr>
        <w:t>также проводились ф</w:t>
      </w:r>
      <w:r w:rsidR="00136770" w:rsidRPr="00136770">
        <w:rPr>
          <w:rFonts w:ascii="Times New Roman" w:eastAsia="Times New Roman" w:hAnsi="Times New Roman" w:cs="Times New Roman"/>
          <w:sz w:val="28"/>
          <w:szCs w:val="28"/>
          <w:lang w:eastAsia="ru-RU"/>
        </w:rPr>
        <w:t>изкультурные мероприятия среди семей, имеющих детей.</w:t>
      </w:r>
    </w:p>
    <w:p w14:paraId="7A5D3CE5" w14:textId="495EB213"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Так, в рамках программы XI Всероссийских зимни</w:t>
      </w:r>
      <w:r w:rsidR="00A10899">
        <w:rPr>
          <w:rFonts w:ascii="Times New Roman" w:eastAsia="Times New Roman" w:hAnsi="Times New Roman" w:cs="Times New Roman"/>
          <w:sz w:val="28"/>
          <w:szCs w:val="28"/>
          <w:lang w:eastAsia="ru-RU"/>
        </w:rPr>
        <w:t>х</w:t>
      </w:r>
      <w:r w:rsidRPr="00136770">
        <w:rPr>
          <w:rFonts w:ascii="Times New Roman" w:eastAsia="Times New Roman" w:hAnsi="Times New Roman" w:cs="Times New Roman"/>
          <w:sz w:val="28"/>
          <w:szCs w:val="28"/>
          <w:lang w:eastAsia="ru-RU"/>
        </w:rPr>
        <w:t xml:space="preserve"> сельских спортивных игр проведены соревнования среди спортивных семей</w:t>
      </w:r>
      <w:r w:rsidR="00F862D4">
        <w:rPr>
          <w:rFonts w:ascii="Times New Roman" w:eastAsia="Times New Roman" w:hAnsi="Times New Roman" w:cs="Times New Roman"/>
          <w:sz w:val="28"/>
          <w:szCs w:val="28"/>
          <w:lang w:eastAsia="ru-RU"/>
        </w:rPr>
        <w:t>, состоявших из</w:t>
      </w:r>
      <w:r w:rsidRPr="00136770">
        <w:rPr>
          <w:rFonts w:ascii="Times New Roman" w:eastAsia="Times New Roman" w:hAnsi="Times New Roman" w:cs="Times New Roman"/>
          <w:sz w:val="28"/>
          <w:szCs w:val="28"/>
          <w:lang w:eastAsia="ru-RU"/>
        </w:rPr>
        <w:t xml:space="preserve"> 680 чел</w:t>
      </w:r>
      <w:r w:rsidR="00F862D4">
        <w:rPr>
          <w:rFonts w:ascii="Times New Roman" w:eastAsia="Times New Roman" w:hAnsi="Times New Roman" w:cs="Times New Roman"/>
          <w:sz w:val="28"/>
          <w:szCs w:val="28"/>
          <w:lang w:eastAsia="ru-RU"/>
        </w:rPr>
        <w:t>овек</w:t>
      </w:r>
      <w:r w:rsidRPr="00136770">
        <w:rPr>
          <w:rFonts w:ascii="Times New Roman" w:eastAsia="Times New Roman" w:hAnsi="Times New Roman" w:cs="Times New Roman"/>
          <w:sz w:val="28"/>
          <w:szCs w:val="28"/>
          <w:lang w:eastAsia="ru-RU"/>
        </w:rPr>
        <w:t xml:space="preserve"> </w:t>
      </w:r>
      <w:r w:rsidR="00781BEB">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t xml:space="preserve">из 49 субъектов Российской Федерации, </w:t>
      </w:r>
      <w:r w:rsidR="00F862D4">
        <w:rPr>
          <w:rFonts w:ascii="Times New Roman" w:eastAsia="Times New Roman" w:hAnsi="Times New Roman" w:cs="Times New Roman"/>
          <w:sz w:val="28"/>
          <w:szCs w:val="28"/>
          <w:lang w:eastAsia="ru-RU"/>
        </w:rPr>
        <w:t>состязавшихся</w:t>
      </w:r>
      <w:r w:rsidRPr="00136770">
        <w:rPr>
          <w:rFonts w:ascii="Times New Roman" w:eastAsia="Times New Roman" w:hAnsi="Times New Roman" w:cs="Times New Roman"/>
          <w:sz w:val="28"/>
          <w:szCs w:val="28"/>
          <w:lang w:eastAsia="ru-RU"/>
        </w:rPr>
        <w:t xml:space="preserve"> в дартсе, легко</w:t>
      </w:r>
      <w:r w:rsidR="00F862D4">
        <w:rPr>
          <w:rFonts w:ascii="Times New Roman" w:eastAsia="Times New Roman" w:hAnsi="Times New Roman" w:cs="Times New Roman"/>
          <w:sz w:val="28"/>
          <w:szCs w:val="28"/>
          <w:lang w:eastAsia="ru-RU"/>
        </w:rPr>
        <w:t xml:space="preserve">й атлетике, настольном теннисе, </w:t>
      </w:r>
      <w:r w:rsidRPr="00136770">
        <w:rPr>
          <w:rFonts w:ascii="Times New Roman" w:eastAsia="Times New Roman" w:hAnsi="Times New Roman" w:cs="Times New Roman"/>
          <w:sz w:val="28"/>
          <w:szCs w:val="28"/>
          <w:lang w:eastAsia="ru-RU"/>
        </w:rPr>
        <w:t xml:space="preserve">шашках. </w:t>
      </w:r>
    </w:p>
    <w:p w14:paraId="65F606D7" w14:textId="0560548B"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В г. Саранске (Республика Мордовия) состоялся Фестиваль спорта России </w:t>
      </w:r>
      <w:r w:rsidR="00C23C2C">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t>и Беларуси среди сельских семейных команд «Спорт – в село!»</w:t>
      </w:r>
      <w:r w:rsidR="00F862D4">
        <w:rPr>
          <w:rFonts w:ascii="Times New Roman" w:eastAsia="Times New Roman" w:hAnsi="Times New Roman" w:cs="Times New Roman"/>
          <w:sz w:val="28"/>
          <w:szCs w:val="28"/>
          <w:lang w:eastAsia="ru-RU"/>
        </w:rPr>
        <w:t>, у</w:t>
      </w:r>
      <w:r w:rsidRPr="00136770">
        <w:rPr>
          <w:rFonts w:ascii="Times New Roman" w:eastAsia="Times New Roman" w:hAnsi="Times New Roman" w:cs="Times New Roman"/>
          <w:sz w:val="28"/>
          <w:szCs w:val="28"/>
          <w:lang w:eastAsia="ru-RU"/>
        </w:rPr>
        <w:t xml:space="preserve">частниками </w:t>
      </w:r>
      <w:r w:rsidR="00F862D4">
        <w:rPr>
          <w:rFonts w:ascii="Times New Roman" w:eastAsia="Times New Roman" w:hAnsi="Times New Roman" w:cs="Times New Roman"/>
          <w:sz w:val="28"/>
          <w:szCs w:val="28"/>
          <w:lang w:eastAsia="ru-RU"/>
        </w:rPr>
        <w:t xml:space="preserve">которого </w:t>
      </w:r>
      <w:r w:rsidRPr="00136770">
        <w:rPr>
          <w:rFonts w:ascii="Times New Roman" w:eastAsia="Times New Roman" w:hAnsi="Times New Roman" w:cs="Times New Roman"/>
          <w:sz w:val="28"/>
          <w:szCs w:val="28"/>
          <w:lang w:eastAsia="ru-RU"/>
        </w:rPr>
        <w:t xml:space="preserve">стали 190 </w:t>
      </w:r>
      <w:r w:rsidR="00F862D4">
        <w:rPr>
          <w:rFonts w:ascii="Times New Roman" w:eastAsia="Times New Roman" w:hAnsi="Times New Roman" w:cs="Times New Roman"/>
          <w:sz w:val="28"/>
          <w:szCs w:val="28"/>
          <w:lang w:eastAsia="ru-RU"/>
        </w:rPr>
        <w:t>человек</w:t>
      </w:r>
      <w:r w:rsidRPr="00136770">
        <w:rPr>
          <w:rFonts w:ascii="Times New Roman" w:eastAsia="Times New Roman" w:hAnsi="Times New Roman" w:cs="Times New Roman"/>
          <w:sz w:val="28"/>
          <w:szCs w:val="28"/>
          <w:lang w:eastAsia="ru-RU"/>
        </w:rPr>
        <w:t xml:space="preserve"> в составе 48 команд субъектов Российской Федерации, </w:t>
      </w:r>
      <w:r w:rsidR="00C23C2C">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t xml:space="preserve">в том числе </w:t>
      </w:r>
      <w:r w:rsidR="00F862D4">
        <w:rPr>
          <w:rFonts w:ascii="Times New Roman" w:eastAsia="Times New Roman" w:hAnsi="Times New Roman" w:cs="Times New Roman"/>
          <w:sz w:val="28"/>
          <w:szCs w:val="28"/>
          <w:lang w:eastAsia="ru-RU"/>
        </w:rPr>
        <w:t>из Донецкой и Луганской народных республик</w:t>
      </w:r>
      <w:r w:rsidRPr="00136770">
        <w:rPr>
          <w:rFonts w:ascii="Times New Roman" w:eastAsia="Times New Roman" w:hAnsi="Times New Roman" w:cs="Times New Roman"/>
          <w:sz w:val="28"/>
          <w:szCs w:val="28"/>
          <w:lang w:eastAsia="ru-RU"/>
        </w:rPr>
        <w:t xml:space="preserve">, </w:t>
      </w:r>
      <w:r w:rsidR="00F862D4">
        <w:rPr>
          <w:rFonts w:ascii="Times New Roman" w:eastAsia="Times New Roman" w:hAnsi="Times New Roman" w:cs="Times New Roman"/>
          <w:sz w:val="28"/>
          <w:szCs w:val="28"/>
          <w:lang w:eastAsia="ru-RU"/>
        </w:rPr>
        <w:t>а также</w:t>
      </w:r>
      <w:r w:rsidRPr="00136770">
        <w:rPr>
          <w:rFonts w:ascii="Times New Roman" w:eastAsia="Times New Roman" w:hAnsi="Times New Roman" w:cs="Times New Roman"/>
          <w:sz w:val="28"/>
          <w:szCs w:val="28"/>
          <w:lang w:eastAsia="ru-RU"/>
        </w:rPr>
        <w:t xml:space="preserve"> Республики Беларусь, состязавшиеся в стрельбе из пневматической</w:t>
      </w:r>
      <w:r w:rsidR="00F862D4">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винтовки, беге на 500 и 1</w:t>
      </w:r>
      <w:r w:rsidR="00F862D4">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000 метров, многоборье.</w:t>
      </w:r>
    </w:p>
    <w:p w14:paraId="2A714471" w14:textId="555704A1"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В </w:t>
      </w:r>
      <w:r w:rsidR="00F862D4">
        <w:rPr>
          <w:rFonts w:ascii="Times New Roman" w:eastAsia="Times New Roman" w:hAnsi="Times New Roman" w:cs="Times New Roman"/>
          <w:sz w:val="28"/>
          <w:szCs w:val="28"/>
          <w:lang w:eastAsia="ru-RU"/>
        </w:rPr>
        <w:t xml:space="preserve">г. </w:t>
      </w:r>
      <w:r w:rsidRPr="00136770">
        <w:rPr>
          <w:rFonts w:ascii="Times New Roman" w:eastAsia="Times New Roman" w:hAnsi="Times New Roman" w:cs="Times New Roman"/>
          <w:sz w:val="28"/>
          <w:szCs w:val="28"/>
          <w:lang w:eastAsia="ru-RU"/>
        </w:rPr>
        <w:t xml:space="preserve">Перми состоялась </w:t>
      </w:r>
      <w:r w:rsidRPr="00136770">
        <w:rPr>
          <w:rFonts w:ascii="Times New Roman" w:eastAsia="Times New Roman" w:hAnsi="Times New Roman" w:cs="Times New Roman"/>
          <w:sz w:val="28"/>
          <w:szCs w:val="28"/>
          <w:lang w:val="en-US" w:eastAsia="ru-RU"/>
        </w:rPr>
        <w:t>VII</w:t>
      </w:r>
      <w:r w:rsidRPr="00136770">
        <w:rPr>
          <w:rFonts w:ascii="Times New Roman" w:eastAsia="Times New Roman" w:hAnsi="Times New Roman" w:cs="Times New Roman"/>
          <w:sz w:val="28"/>
          <w:szCs w:val="28"/>
          <w:lang w:eastAsia="ru-RU"/>
        </w:rPr>
        <w:t xml:space="preserve"> Всероссийская спартакиада трудящихся, посвященная 100-летию образования государственного органа управления в сфере физической культуры и спорта, </w:t>
      </w:r>
      <w:r w:rsidR="00F862D4">
        <w:rPr>
          <w:rFonts w:ascii="Times New Roman" w:eastAsia="Times New Roman" w:hAnsi="Times New Roman" w:cs="Times New Roman"/>
          <w:sz w:val="28"/>
          <w:szCs w:val="28"/>
          <w:lang w:eastAsia="ru-RU"/>
        </w:rPr>
        <w:t>участниками которой стали</w:t>
      </w:r>
      <w:r w:rsidRPr="00136770">
        <w:rPr>
          <w:rFonts w:ascii="Times New Roman" w:eastAsia="Times New Roman" w:hAnsi="Times New Roman" w:cs="Times New Roman"/>
          <w:sz w:val="28"/>
          <w:szCs w:val="28"/>
          <w:lang w:eastAsia="ru-RU"/>
        </w:rPr>
        <w:t xml:space="preserve"> 750 человек </w:t>
      </w:r>
      <w:r w:rsidR="00F862D4">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t>из 25 субъектов Российской Федерации. В спортивную програ</w:t>
      </w:r>
      <w:r w:rsidR="00F862D4">
        <w:rPr>
          <w:rFonts w:ascii="Times New Roman" w:eastAsia="Times New Roman" w:hAnsi="Times New Roman" w:cs="Times New Roman"/>
          <w:sz w:val="28"/>
          <w:szCs w:val="28"/>
          <w:lang w:eastAsia="ru-RU"/>
        </w:rPr>
        <w:t xml:space="preserve">мму мероприятия были включены, </w:t>
      </w:r>
      <w:r w:rsidRPr="00136770">
        <w:rPr>
          <w:rFonts w:ascii="Times New Roman" w:eastAsia="Times New Roman" w:hAnsi="Times New Roman" w:cs="Times New Roman"/>
          <w:sz w:val="28"/>
          <w:szCs w:val="28"/>
          <w:lang w:eastAsia="ru-RU"/>
        </w:rPr>
        <w:t>в том числе соревнования среди семейных команд. </w:t>
      </w:r>
    </w:p>
    <w:p w14:paraId="565B70D3" w14:textId="77777777"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В дни новогодних праздников в субъектах Российской Федерации проведена Декада спорта и здоровья, предусматривающая более 25 тыс. мероприятий, направленных на приобщение граждан к активному отдыху и занятиям физической культурой и спортом.</w:t>
      </w:r>
    </w:p>
    <w:p w14:paraId="0D043D53" w14:textId="323A08B0"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w:t>
      </w:r>
      <w:r w:rsidR="0026159E">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гражданам выйти на старты всей семьей.</w:t>
      </w:r>
    </w:p>
    <w:p w14:paraId="76B1577D" w14:textId="378CF9A2"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В таких мероприятиях как Всероссийский фестиваль «Мастер-классы олимпийских чемпионов детям», Всероссийские массовые соревнования «Оздоровительный спорт – в каждую семью, Всероссийский полумарафон «ЗаБег.РФ», День зимних видов спорта, День физкультурника, Фестиваль народных </w:t>
      </w:r>
      <w:r w:rsidRPr="00136770">
        <w:rPr>
          <w:rFonts w:ascii="Times New Roman" w:eastAsia="Times New Roman" w:hAnsi="Times New Roman" w:cs="Times New Roman"/>
          <w:sz w:val="28"/>
          <w:szCs w:val="28"/>
          <w:lang w:eastAsia="ru-RU"/>
        </w:rPr>
        <w:lastRenderedPageBreak/>
        <w:t>традиционных,</w:t>
      </w:r>
      <w:r w:rsidR="00BA1F4D">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отечественных видов спорта и боевых искусств «Богатырские игры» также были задействованы семейные команды.</w:t>
      </w:r>
    </w:p>
    <w:p w14:paraId="0C765B69" w14:textId="6F959F40"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Большое значение в формировании физического воспитания подрастающего поколения имеет обеспечение доступности выполнения детьми нормативов испытаний (тестов) Всероссийского физкультурно-спортивного комплекса «Готов </w:t>
      </w:r>
      <w:r w:rsidR="00BA1F4D">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t>к труду и обороне» (далее – комплекс ГТО).</w:t>
      </w:r>
    </w:p>
    <w:p w14:paraId="339D8E82" w14:textId="48D395D9"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Массовость введения комплекса ГТО среди детей школьного возраста, направлена на обеспечение заинтересованности обучающихся в поддержании высокого уровня собственного здоровья, наилучшей подготовке к разнообразной</w:t>
      </w:r>
      <w:r w:rsidR="00BA1F4D">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деятельности, воспитания в себе дисциплинированности.</w:t>
      </w:r>
    </w:p>
    <w:p w14:paraId="3E70D004" w14:textId="67B748D1"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Согласно федеральному статистическому наблюдению по форме № 2-ГТО «Сведения о реализации Всероссийского физкультурно-спортивного комплекса «Готов к труду и обороне» (ГТО), по состоянию на 31 декабря 2023 г. в субъектах Российской Федерации функционирует 2 656 центров тестирования комплекс</w:t>
      </w:r>
      <w:r w:rsidR="00BA1F4D">
        <w:rPr>
          <w:rFonts w:ascii="Times New Roman" w:eastAsia="Times New Roman" w:hAnsi="Times New Roman" w:cs="Times New Roman"/>
          <w:sz w:val="28"/>
          <w:szCs w:val="28"/>
          <w:lang w:eastAsia="ru-RU"/>
        </w:rPr>
        <w:t xml:space="preserve">а ГТО, </w:t>
      </w:r>
      <w:r w:rsidRPr="00136770">
        <w:rPr>
          <w:rFonts w:ascii="Times New Roman" w:eastAsia="Times New Roman" w:hAnsi="Times New Roman" w:cs="Times New Roman"/>
          <w:sz w:val="28"/>
          <w:szCs w:val="28"/>
          <w:lang w:eastAsia="ru-RU"/>
        </w:rPr>
        <w:t xml:space="preserve">из них 1 505 на базе образовательных организаций: 198 – центр тестирования на базе </w:t>
      </w:r>
      <w:r w:rsidR="00F36A40">
        <w:rPr>
          <w:rFonts w:ascii="Times New Roman" w:eastAsia="Times New Roman" w:hAnsi="Times New Roman" w:cs="Times New Roman"/>
          <w:sz w:val="28"/>
          <w:szCs w:val="28"/>
          <w:lang w:eastAsia="ru-RU"/>
        </w:rPr>
        <w:t>об</w:t>
      </w:r>
      <w:r w:rsidR="005E624A">
        <w:rPr>
          <w:rFonts w:ascii="Times New Roman" w:eastAsia="Times New Roman" w:hAnsi="Times New Roman" w:cs="Times New Roman"/>
          <w:sz w:val="28"/>
          <w:szCs w:val="28"/>
          <w:lang w:eastAsia="ru-RU"/>
        </w:rPr>
        <w:t>щеобразовательных организаций</w:t>
      </w:r>
      <w:r w:rsidRPr="00136770">
        <w:rPr>
          <w:rFonts w:ascii="Times New Roman" w:eastAsia="Times New Roman" w:hAnsi="Times New Roman" w:cs="Times New Roman"/>
          <w:sz w:val="28"/>
          <w:szCs w:val="28"/>
          <w:lang w:eastAsia="ru-RU"/>
        </w:rPr>
        <w:t xml:space="preserve">, 17 – на базе </w:t>
      </w:r>
      <w:r w:rsidR="005E624A">
        <w:rPr>
          <w:rFonts w:ascii="Times New Roman" w:eastAsia="Times New Roman" w:hAnsi="Times New Roman" w:cs="Times New Roman"/>
          <w:sz w:val="28"/>
          <w:szCs w:val="28"/>
          <w:lang w:eastAsia="ru-RU"/>
        </w:rPr>
        <w:t>профессиональных образовательных организаций</w:t>
      </w:r>
      <w:r w:rsidRPr="00136770">
        <w:rPr>
          <w:rFonts w:ascii="Times New Roman" w:eastAsia="Times New Roman" w:hAnsi="Times New Roman" w:cs="Times New Roman"/>
          <w:sz w:val="28"/>
          <w:szCs w:val="28"/>
          <w:lang w:eastAsia="ru-RU"/>
        </w:rPr>
        <w:t xml:space="preserve">, 25 – на базе </w:t>
      </w:r>
      <w:r w:rsidR="005E624A">
        <w:rPr>
          <w:rFonts w:ascii="Times New Roman" w:eastAsia="Times New Roman" w:hAnsi="Times New Roman" w:cs="Times New Roman"/>
          <w:sz w:val="28"/>
          <w:szCs w:val="28"/>
          <w:lang w:eastAsia="ru-RU"/>
        </w:rPr>
        <w:t>образовательных организаций высшего образования</w:t>
      </w:r>
      <w:r w:rsidRPr="00136770">
        <w:rPr>
          <w:rFonts w:ascii="Times New Roman" w:eastAsia="Times New Roman" w:hAnsi="Times New Roman" w:cs="Times New Roman"/>
          <w:sz w:val="28"/>
          <w:szCs w:val="28"/>
          <w:lang w:eastAsia="ru-RU"/>
        </w:rPr>
        <w:t xml:space="preserve">, </w:t>
      </w:r>
      <w:r w:rsidR="00F36A40">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t>1</w:t>
      </w:r>
      <w:r w:rsidR="005E624A">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265 – на базе учрежден</w:t>
      </w:r>
      <w:r w:rsidR="005E624A">
        <w:rPr>
          <w:rFonts w:ascii="Times New Roman" w:eastAsia="Times New Roman" w:hAnsi="Times New Roman" w:cs="Times New Roman"/>
          <w:sz w:val="28"/>
          <w:szCs w:val="28"/>
          <w:lang w:eastAsia="ru-RU"/>
        </w:rPr>
        <w:t>ий дополнительного образования.</w:t>
      </w:r>
    </w:p>
    <w:p w14:paraId="08E90B8A" w14:textId="646B9F41"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По итогам 2023 г</w:t>
      </w:r>
      <w:r w:rsidR="005E624A">
        <w:rPr>
          <w:rFonts w:ascii="Times New Roman" w:eastAsia="Times New Roman" w:hAnsi="Times New Roman" w:cs="Times New Roman"/>
          <w:sz w:val="28"/>
          <w:szCs w:val="28"/>
          <w:lang w:eastAsia="ru-RU"/>
        </w:rPr>
        <w:t>.</w:t>
      </w:r>
      <w:r w:rsidRPr="00136770">
        <w:rPr>
          <w:rFonts w:ascii="Times New Roman" w:eastAsia="Times New Roman" w:hAnsi="Times New Roman" w:cs="Times New Roman"/>
          <w:sz w:val="28"/>
          <w:szCs w:val="28"/>
          <w:lang w:eastAsia="ru-RU"/>
        </w:rPr>
        <w:t xml:space="preserve"> 2 727 570 граждан Российской Федерации</w:t>
      </w:r>
      <w:r w:rsidR="005E624A">
        <w:rPr>
          <w:rFonts w:ascii="Times New Roman" w:eastAsia="Times New Roman" w:hAnsi="Times New Roman" w:cs="Times New Roman"/>
          <w:sz w:val="28"/>
          <w:szCs w:val="28"/>
          <w:lang w:eastAsia="ru-RU"/>
        </w:rPr>
        <w:t xml:space="preserve">, </w:t>
      </w:r>
      <w:r w:rsidRPr="00136770">
        <w:rPr>
          <w:rFonts w:ascii="Times New Roman" w:eastAsia="Times New Roman" w:hAnsi="Times New Roman" w:cs="Times New Roman"/>
          <w:sz w:val="28"/>
          <w:szCs w:val="28"/>
          <w:lang w:eastAsia="ru-RU"/>
        </w:rPr>
        <w:t xml:space="preserve">в том числе </w:t>
      </w:r>
      <w:r w:rsidR="005E624A">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t xml:space="preserve">15 141 </w:t>
      </w:r>
      <w:r w:rsidR="005E624A">
        <w:rPr>
          <w:rFonts w:ascii="Times New Roman" w:eastAsia="Times New Roman" w:hAnsi="Times New Roman" w:cs="Times New Roman"/>
          <w:sz w:val="28"/>
          <w:szCs w:val="28"/>
          <w:lang w:eastAsia="ru-RU"/>
        </w:rPr>
        <w:t>лиц</w:t>
      </w:r>
      <w:r w:rsidR="00C50770">
        <w:rPr>
          <w:rFonts w:ascii="Times New Roman" w:eastAsia="Times New Roman" w:hAnsi="Times New Roman" w:cs="Times New Roman"/>
          <w:sz w:val="28"/>
          <w:szCs w:val="28"/>
          <w:lang w:eastAsia="ru-RU"/>
        </w:rPr>
        <w:t>о</w:t>
      </w:r>
      <w:r w:rsidR="005E624A">
        <w:rPr>
          <w:rFonts w:ascii="Times New Roman" w:eastAsia="Times New Roman" w:hAnsi="Times New Roman" w:cs="Times New Roman"/>
          <w:sz w:val="28"/>
          <w:szCs w:val="28"/>
          <w:lang w:eastAsia="ru-RU"/>
        </w:rPr>
        <w:t xml:space="preserve"> с инвалидностью</w:t>
      </w:r>
      <w:r w:rsidRPr="00136770">
        <w:rPr>
          <w:rFonts w:ascii="Times New Roman" w:eastAsia="Times New Roman" w:hAnsi="Times New Roman" w:cs="Times New Roman"/>
          <w:sz w:val="28"/>
          <w:szCs w:val="28"/>
          <w:lang w:eastAsia="ru-RU"/>
        </w:rPr>
        <w:t xml:space="preserve"> и </w:t>
      </w:r>
      <w:r w:rsidR="00C50770">
        <w:rPr>
          <w:rFonts w:ascii="Times New Roman" w:eastAsia="Times New Roman" w:hAnsi="Times New Roman" w:cs="Times New Roman"/>
          <w:sz w:val="28"/>
          <w:szCs w:val="28"/>
          <w:lang w:eastAsia="ru-RU"/>
        </w:rPr>
        <w:t>с ОВЗ,</w:t>
      </w:r>
      <w:r w:rsidRPr="00136770">
        <w:rPr>
          <w:rFonts w:ascii="Times New Roman" w:eastAsia="Times New Roman" w:hAnsi="Times New Roman" w:cs="Times New Roman"/>
          <w:sz w:val="28"/>
          <w:szCs w:val="28"/>
          <w:lang w:eastAsia="ru-RU"/>
        </w:rPr>
        <w:t xml:space="preserve"> прошли регистрацию на официальном интернет-портале комплекса ГТО, из них </w:t>
      </w:r>
      <w:r w:rsidR="00C50770" w:rsidRPr="00136770">
        <w:rPr>
          <w:rFonts w:ascii="Times New Roman" w:eastAsia="Times New Roman" w:hAnsi="Times New Roman" w:cs="Times New Roman"/>
          <w:sz w:val="28"/>
          <w:szCs w:val="28"/>
          <w:lang w:eastAsia="ru-RU"/>
        </w:rPr>
        <w:t xml:space="preserve">2 072 953 </w:t>
      </w:r>
      <w:r w:rsidR="00C50770">
        <w:rPr>
          <w:rFonts w:ascii="Times New Roman" w:eastAsia="Times New Roman" w:hAnsi="Times New Roman" w:cs="Times New Roman"/>
          <w:sz w:val="28"/>
          <w:szCs w:val="28"/>
          <w:lang w:eastAsia="ru-RU"/>
        </w:rPr>
        <w:t xml:space="preserve">ребенка в возрасте от 6 до 18 лет </w:t>
      </w:r>
      <w:r w:rsidR="001E7D9E">
        <w:rPr>
          <w:rFonts w:ascii="Times New Roman" w:eastAsia="Times New Roman" w:hAnsi="Times New Roman" w:cs="Times New Roman"/>
          <w:sz w:val="28"/>
          <w:szCs w:val="28"/>
          <w:lang w:eastAsia="ru-RU"/>
        </w:rPr>
        <w:t>(</w:t>
      </w:r>
      <w:r w:rsidR="00C50770">
        <w:rPr>
          <w:rFonts w:ascii="Times New Roman" w:eastAsia="Times New Roman" w:hAnsi="Times New Roman" w:cs="Times New Roman"/>
          <w:sz w:val="28"/>
          <w:szCs w:val="28"/>
          <w:lang w:eastAsia="ru-RU"/>
        </w:rPr>
        <w:t>76</w:t>
      </w:r>
      <w:r w:rsidRPr="00136770">
        <w:rPr>
          <w:rFonts w:ascii="Times New Roman" w:eastAsia="Times New Roman" w:hAnsi="Times New Roman" w:cs="Times New Roman"/>
          <w:sz w:val="28"/>
          <w:szCs w:val="28"/>
          <w:lang w:eastAsia="ru-RU"/>
        </w:rPr>
        <w:t xml:space="preserve">% от общего числа зарегистрированных). </w:t>
      </w:r>
    </w:p>
    <w:p w14:paraId="6F6C57B1" w14:textId="5FB23088" w:rsidR="00136770" w:rsidRPr="00136770" w:rsidRDefault="001E7D9E" w:rsidP="00136770">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w:t>
      </w:r>
      <w:r w:rsidR="00136770" w:rsidRPr="00136770">
        <w:rPr>
          <w:rFonts w:ascii="Times New Roman" w:eastAsia="Times New Roman" w:hAnsi="Times New Roman" w:cs="Times New Roman"/>
          <w:sz w:val="28"/>
          <w:szCs w:val="28"/>
          <w:lang w:eastAsia="ru-RU"/>
        </w:rPr>
        <w:t>1 983 881 детей в возрасте от 6 до 18 лет включительно</w:t>
      </w:r>
      <w:r>
        <w:rPr>
          <w:rFonts w:ascii="Times New Roman" w:eastAsia="Times New Roman" w:hAnsi="Times New Roman" w:cs="Times New Roman"/>
          <w:sz w:val="28"/>
          <w:szCs w:val="28"/>
          <w:lang w:eastAsia="ru-RU"/>
        </w:rPr>
        <w:t>, принявших</w:t>
      </w:r>
      <w:r w:rsidR="00136770" w:rsidRPr="00136770">
        <w:rPr>
          <w:rFonts w:ascii="Times New Roman" w:eastAsia="Times New Roman" w:hAnsi="Times New Roman" w:cs="Times New Roman"/>
          <w:sz w:val="28"/>
          <w:szCs w:val="28"/>
          <w:lang w:eastAsia="ru-RU"/>
        </w:rPr>
        <w:t xml:space="preserve"> участие в выполнении нормативов испытаний (те</w:t>
      </w:r>
      <w:r>
        <w:rPr>
          <w:rFonts w:ascii="Times New Roman" w:eastAsia="Times New Roman" w:hAnsi="Times New Roman" w:cs="Times New Roman"/>
          <w:sz w:val="28"/>
          <w:szCs w:val="28"/>
          <w:lang w:eastAsia="ru-RU"/>
        </w:rPr>
        <w:t>стов) комплекса ГТО в 2023 г., 1 832 696 выполнили нормативы и получили знаки отличия (</w:t>
      </w:r>
      <w:r w:rsidRPr="00136770">
        <w:rPr>
          <w:rFonts w:ascii="Times New Roman" w:eastAsia="Times New Roman" w:hAnsi="Times New Roman" w:cs="Times New Roman"/>
          <w:sz w:val="28"/>
          <w:szCs w:val="28"/>
          <w:lang w:eastAsia="ru-RU"/>
        </w:rPr>
        <w:t>92,4%</w:t>
      </w:r>
      <w:r>
        <w:rPr>
          <w:rFonts w:ascii="Times New Roman" w:eastAsia="Times New Roman" w:hAnsi="Times New Roman" w:cs="Times New Roman"/>
          <w:sz w:val="28"/>
          <w:szCs w:val="28"/>
          <w:lang w:eastAsia="ru-RU"/>
        </w:rPr>
        <w:t xml:space="preserve"> от общего числа принявших участие).</w:t>
      </w:r>
    </w:p>
    <w:p w14:paraId="32E85A72" w14:textId="3DB2D3C6"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В течение 2023 г</w:t>
      </w:r>
      <w:r w:rsidR="001E7D9E">
        <w:rPr>
          <w:rFonts w:ascii="Times New Roman" w:eastAsia="Times New Roman" w:hAnsi="Times New Roman" w:cs="Times New Roman"/>
          <w:sz w:val="28"/>
          <w:szCs w:val="28"/>
          <w:lang w:eastAsia="ru-RU"/>
        </w:rPr>
        <w:t>.</w:t>
      </w:r>
      <w:r w:rsidRPr="00136770">
        <w:rPr>
          <w:rFonts w:ascii="Times New Roman" w:eastAsia="Times New Roman" w:hAnsi="Times New Roman" w:cs="Times New Roman"/>
          <w:sz w:val="28"/>
          <w:szCs w:val="28"/>
          <w:lang w:eastAsia="ru-RU"/>
        </w:rPr>
        <w:t xml:space="preserve"> было проведено свыше 170 спортивно-массовых мероприятий, фестивалей и акций ГТО среди участников от 6 до 17 лет включительно. Всего в мероприятиях ГТО, проводившихся на территории Росси</w:t>
      </w:r>
      <w:r w:rsidR="001E7D9E">
        <w:rPr>
          <w:rFonts w:ascii="Times New Roman" w:eastAsia="Times New Roman" w:hAnsi="Times New Roman" w:cs="Times New Roman"/>
          <w:sz w:val="28"/>
          <w:szCs w:val="28"/>
          <w:lang w:eastAsia="ru-RU"/>
        </w:rPr>
        <w:t>йской Федерации</w:t>
      </w:r>
      <w:r w:rsidRPr="00136770">
        <w:rPr>
          <w:rFonts w:ascii="Times New Roman" w:eastAsia="Times New Roman" w:hAnsi="Times New Roman" w:cs="Times New Roman"/>
          <w:sz w:val="28"/>
          <w:szCs w:val="28"/>
          <w:lang w:eastAsia="ru-RU"/>
        </w:rPr>
        <w:t xml:space="preserve">, приняли участие более 300 тыс. ребят в возрасте от 6 до 17 лет. </w:t>
      </w:r>
    </w:p>
    <w:p w14:paraId="16E29664" w14:textId="238F407A"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В целях вовлечения обучающихся в систематически</w:t>
      </w:r>
      <w:r w:rsidR="001E7D9E">
        <w:rPr>
          <w:rFonts w:ascii="Times New Roman" w:eastAsia="Times New Roman" w:hAnsi="Times New Roman" w:cs="Times New Roman"/>
          <w:sz w:val="28"/>
          <w:szCs w:val="28"/>
          <w:lang w:eastAsia="ru-RU"/>
        </w:rPr>
        <w:t>е</w:t>
      </w:r>
      <w:r w:rsidRPr="00136770">
        <w:rPr>
          <w:rFonts w:ascii="Times New Roman" w:eastAsia="Times New Roman" w:hAnsi="Times New Roman" w:cs="Times New Roman"/>
          <w:sz w:val="28"/>
          <w:szCs w:val="28"/>
          <w:lang w:eastAsia="ru-RU"/>
        </w:rPr>
        <w:t xml:space="preserve"> занятия физической культуры и массового спорта, развития интереса у детей к комплексу ГТО, формирования гражданской и патриотической позиции в 2023 г. состоялись следу</w:t>
      </w:r>
      <w:r w:rsidR="007F1066">
        <w:rPr>
          <w:rFonts w:ascii="Times New Roman" w:eastAsia="Times New Roman" w:hAnsi="Times New Roman" w:cs="Times New Roman"/>
          <w:sz w:val="28"/>
          <w:szCs w:val="28"/>
          <w:lang w:eastAsia="ru-RU"/>
        </w:rPr>
        <w:t>ющие физкультурных мероприятия:</w:t>
      </w:r>
    </w:p>
    <w:p w14:paraId="0DB03F0A" w14:textId="40FB4B0E"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Фестиваль Всероссийского физкультурно-спортивного комплекса «Готов </w:t>
      </w:r>
      <w:r w:rsidRPr="00136770">
        <w:rPr>
          <w:rFonts w:ascii="Times New Roman" w:eastAsia="Times New Roman" w:hAnsi="Times New Roman" w:cs="Times New Roman"/>
          <w:sz w:val="28"/>
          <w:szCs w:val="28"/>
          <w:lang w:eastAsia="ru-RU"/>
        </w:rPr>
        <w:br/>
        <w:t>к труду и обороне» (ГТО) среди семейных команд</w:t>
      </w:r>
      <w:r w:rsidR="001E7D9E">
        <w:rPr>
          <w:rFonts w:ascii="Times New Roman" w:eastAsia="Times New Roman" w:hAnsi="Times New Roman" w:cs="Times New Roman"/>
          <w:sz w:val="28"/>
          <w:szCs w:val="28"/>
          <w:lang w:eastAsia="ru-RU"/>
        </w:rPr>
        <w:t>, охвативший</w:t>
      </w:r>
      <w:r w:rsidRPr="00136770">
        <w:rPr>
          <w:rFonts w:ascii="Times New Roman" w:eastAsia="Times New Roman" w:hAnsi="Times New Roman" w:cs="Times New Roman"/>
          <w:sz w:val="28"/>
          <w:szCs w:val="28"/>
          <w:lang w:eastAsia="ru-RU"/>
        </w:rPr>
        <w:t xml:space="preserve"> 229 человек, из которых 50 детей в возрасте от 8 до 11 лет. В отборочных этапах фестиваля приняли участие около 5 тыс. детей в возрасте от 8 до 11 лет; </w:t>
      </w:r>
    </w:p>
    <w:p w14:paraId="3D6F2BC3" w14:textId="49A94C21" w:rsidR="00136770" w:rsidRPr="00136770" w:rsidRDefault="00136770" w:rsidP="00136770">
      <w:pPr>
        <w:spacing w:after="0" w:line="264" w:lineRule="auto"/>
        <w:ind w:firstLine="709"/>
        <w:jc w:val="both"/>
        <w:rPr>
          <w:rFonts w:ascii="Times New Roman" w:eastAsia="Times New Roman" w:hAnsi="Times New Roman" w:cs="Times New Roman"/>
          <w:sz w:val="28"/>
          <w:szCs w:val="28"/>
          <w:lang w:eastAsia="ru-RU"/>
        </w:rPr>
      </w:pPr>
      <w:r w:rsidRPr="00136770">
        <w:rPr>
          <w:rFonts w:ascii="Times New Roman" w:eastAsia="Times New Roman" w:hAnsi="Times New Roman" w:cs="Times New Roman"/>
          <w:sz w:val="28"/>
          <w:szCs w:val="28"/>
          <w:lang w:eastAsia="ru-RU"/>
        </w:rPr>
        <w:t xml:space="preserve">Фестиваль Всероссийского физкультурно-спортивного комплекса «Готов </w:t>
      </w:r>
      <w:r w:rsidRPr="00136770">
        <w:rPr>
          <w:rFonts w:ascii="Times New Roman" w:eastAsia="Times New Roman" w:hAnsi="Times New Roman" w:cs="Times New Roman"/>
          <w:sz w:val="28"/>
          <w:szCs w:val="28"/>
          <w:lang w:eastAsia="ru-RU"/>
        </w:rPr>
        <w:br/>
        <w:t xml:space="preserve">к труду и обороне» (ГТО) </w:t>
      </w:r>
      <w:r w:rsidRPr="00136770">
        <w:rPr>
          <w:rFonts w:ascii="Times New Roman" w:eastAsia="Times New Roman" w:hAnsi="Times New Roman" w:cs="Times New Roman"/>
          <w:bCs/>
          <w:sz w:val="28"/>
          <w:szCs w:val="28"/>
          <w:lang w:eastAsia="ru-RU"/>
        </w:rPr>
        <w:t>среди обучающихся общеобразовательных организаций.</w:t>
      </w:r>
      <w:r w:rsidRPr="00136770">
        <w:rPr>
          <w:rFonts w:ascii="Times New Roman" w:eastAsia="Times New Roman" w:hAnsi="Times New Roman" w:cs="Times New Roman"/>
          <w:sz w:val="28"/>
          <w:szCs w:val="28"/>
          <w:lang w:eastAsia="ru-RU"/>
        </w:rPr>
        <w:t xml:space="preserve"> </w:t>
      </w:r>
      <w:r w:rsidR="001E7D9E">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lastRenderedPageBreak/>
        <w:t>В региональном этапе фестиваля принял</w:t>
      </w:r>
      <w:r w:rsidR="001E7D9E">
        <w:rPr>
          <w:rFonts w:ascii="Times New Roman" w:eastAsia="Times New Roman" w:hAnsi="Times New Roman" w:cs="Times New Roman"/>
          <w:sz w:val="28"/>
          <w:szCs w:val="28"/>
          <w:lang w:eastAsia="ru-RU"/>
        </w:rPr>
        <w:t>и</w:t>
      </w:r>
      <w:r w:rsidRPr="00136770">
        <w:rPr>
          <w:rFonts w:ascii="Times New Roman" w:eastAsia="Times New Roman" w:hAnsi="Times New Roman" w:cs="Times New Roman"/>
          <w:sz w:val="28"/>
          <w:szCs w:val="28"/>
          <w:lang w:eastAsia="ru-RU"/>
        </w:rPr>
        <w:t xml:space="preserve"> участие 182,3 тыс. обучающихся </w:t>
      </w:r>
      <w:r w:rsidR="001E7D9E">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t xml:space="preserve">(100,8 тыс. юношей и 81,5 тыс. девушек), из них на знаки отличия по итогу фестиваля выполнили 125,9 тыс. обучающихся. Финальный этап фестиваля состоялся </w:t>
      </w:r>
      <w:r w:rsidR="007F1066">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sz w:val="28"/>
          <w:szCs w:val="28"/>
          <w:lang w:eastAsia="ru-RU"/>
        </w:rPr>
        <w:t xml:space="preserve">в Международном детском центре «Артек», </w:t>
      </w:r>
      <w:r w:rsidR="004217D3">
        <w:rPr>
          <w:rFonts w:ascii="Times New Roman" w:eastAsia="Times New Roman" w:hAnsi="Times New Roman" w:cs="Times New Roman"/>
          <w:sz w:val="28"/>
          <w:szCs w:val="28"/>
          <w:lang w:eastAsia="ru-RU"/>
        </w:rPr>
        <w:t>участниками которого стали</w:t>
      </w:r>
      <w:r w:rsidRPr="00136770">
        <w:rPr>
          <w:rFonts w:ascii="Times New Roman" w:eastAsia="Times New Roman" w:hAnsi="Times New Roman" w:cs="Times New Roman"/>
          <w:sz w:val="28"/>
          <w:szCs w:val="28"/>
          <w:lang w:eastAsia="ru-RU"/>
        </w:rPr>
        <w:t xml:space="preserve"> </w:t>
      </w:r>
      <w:r w:rsidR="004217D3">
        <w:rPr>
          <w:rFonts w:ascii="Times New Roman" w:eastAsia="Times New Roman" w:hAnsi="Times New Roman" w:cs="Times New Roman"/>
          <w:sz w:val="28"/>
          <w:szCs w:val="28"/>
          <w:lang w:eastAsia="ru-RU"/>
        </w:rPr>
        <w:br/>
      </w:r>
      <w:r w:rsidRPr="00136770">
        <w:rPr>
          <w:rFonts w:ascii="Times New Roman" w:eastAsia="Times New Roman" w:hAnsi="Times New Roman" w:cs="Times New Roman"/>
          <w:bCs/>
          <w:sz w:val="28"/>
          <w:szCs w:val="28"/>
          <w:lang w:eastAsia="ru-RU"/>
        </w:rPr>
        <w:t>500</w:t>
      </w:r>
      <w:r w:rsidR="004217D3">
        <w:rPr>
          <w:rFonts w:ascii="Times New Roman" w:eastAsia="Times New Roman" w:hAnsi="Times New Roman" w:cs="Times New Roman"/>
          <w:bCs/>
          <w:sz w:val="28"/>
          <w:szCs w:val="28"/>
          <w:lang w:eastAsia="ru-RU"/>
        </w:rPr>
        <w:t xml:space="preserve"> обучающихся общеобразовательных организаций </w:t>
      </w:r>
      <w:r w:rsidRPr="00136770">
        <w:rPr>
          <w:rFonts w:ascii="Times New Roman" w:eastAsia="Times New Roman" w:hAnsi="Times New Roman" w:cs="Times New Roman"/>
          <w:bCs/>
          <w:sz w:val="28"/>
          <w:szCs w:val="28"/>
          <w:lang w:eastAsia="ru-RU"/>
        </w:rPr>
        <w:t>из 63 субъектов Российской Федерации</w:t>
      </w:r>
      <w:r w:rsidRPr="00136770">
        <w:rPr>
          <w:rFonts w:ascii="Times New Roman" w:eastAsia="Times New Roman" w:hAnsi="Times New Roman" w:cs="Times New Roman"/>
          <w:sz w:val="28"/>
          <w:szCs w:val="28"/>
          <w:lang w:eastAsia="ru-RU"/>
        </w:rPr>
        <w:t>, в том числе команда Луганской Народной Р</w:t>
      </w:r>
      <w:r w:rsidR="004217D3">
        <w:rPr>
          <w:rFonts w:ascii="Times New Roman" w:eastAsia="Times New Roman" w:hAnsi="Times New Roman" w:cs="Times New Roman"/>
          <w:sz w:val="28"/>
          <w:szCs w:val="28"/>
          <w:lang w:eastAsia="ru-RU"/>
        </w:rPr>
        <w:t>еспублики.</w:t>
      </w:r>
    </w:p>
    <w:p w14:paraId="34C39081" w14:textId="3F59C54A" w:rsidR="00136770" w:rsidRPr="00136770" w:rsidRDefault="001B1CD1" w:rsidP="00136770">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36770" w:rsidRPr="00136770">
        <w:rPr>
          <w:rFonts w:ascii="Times New Roman" w:eastAsia="Times New Roman" w:hAnsi="Times New Roman" w:cs="Times New Roman"/>
          <w:sz w:val="28"/>
          <w:szCs w:val="28"/>
          <w:lang w:eastAsia="ru-RU"/>
        </w:rPr>
        <w:t xml:space="preserve">ышеперечисленные мероприятия позволяют </w:t>
      </w:r>
      <w:r w:rsidR="00136770" w:rsidRPr="00136770">
        <w:rPr>
          <w:rFonts w:ascii="Times New Roman" w:eastAsia="Times New Roman" w:hAnsi="Times New Roman" w:cs="Times New Roman"/>
          <w:bCs/>
          <w:sz w:val="28"/>
          <w:szCs w:val="28"/>
          <w:lang w:eastAsia="ru-RU"/>
        </w:rPr>
        <w:t xml:space="preserve">совершенствовать систему физического воспитания различных </w:t>
      </w:r>
      <w:r>
        <w:rPr>
          <w:rFonts w:ascii="Times New Roman" w:eastAsia="Times New Roman" w:hAnsi="Times New Roman" w:cs="Times New Roman"/>
          <w:bCs/>
          <w:sz w:val="28"/>
          <w:szCs w:val="28"/>
          <w:lang w:eastAsia="ru-RU"/>
        </w:rPr>
        <w:t>возрастных</w:t>
      </w:r>
      <w:r w:rsidR="00136770" w:rsidRPr="00136770">
        <w:rPr>
          <w:rFonts w:ascii="Times New Roman" w:eastAsia="Times New Roman" w:hAnsi="Times New Roman" w:cs="Times New Roman"/>
          <w:bCs/>
          <w:sz w:val="28"/>
          <w:szCs w:val="28"/>
          <w:lang w:eastAsia="ru-RU"/>
        </w:rPr>
        <w:t xml:space="preserve"> групп населения</w:t>
      </w:r>
      <w:r w:rsidR="00136770" w:rsidRPr="00136770">
        <w:rPr>
          <w:rFonts w:ascii="Times New Roman" w:eastAsia="Times New Roman" w:hAnsi="Times New Roman" w:cs="Times New Roman"/>
          <w:sz w:val="28"/>
          <w:szCs w:val="28"/>
          <w:lang w:eastAsia="ru-RU"/>
        </w:rPr>
        <w:t xml:space="preserve">, в том числе в сельской местности и образовательных организациях, содействуют достижению целей деятельности Минспорта России по предоставлению гражданам возможности осознанно сформировать потребность и создать соответствующие условия систематически заниматься физической культурой и спортом, вести здоровый </w:t>
      </w:r>
      <w:r w:rsidR="00427FA0">
        <w:rPr>
          <w:rFonts w:ascii="Times New Roman" w:eastAsia="Times New Roman" w:hAnsi="Times New Roman" w:cs="Times New Roman"/>
          <w:sz w:val="28"/>
          <w:szCs w:val="28"/>
          <w:lang w:eastAsia="ru-RU"/>
        </w:rPr>
        <w:br/>
      </w:r>
      <w:r w:rsidR="00136770" w:rsidRPr="00136770">
        <w:rPr>
          <w:rFonts w:ascii="Times New Roman" w:eastAsia="Times New Roman" w:hAnsi="Times New Roman" w:cs="Times New Roman"/>
          <w:sz w:val="28"/>
          <w:szCs w:val="28"/>
          <w:lang w:eastAsia="ru-RU"/>
        </w:rPr>
        <w:t xml:space="preserve">и спортивный образ жизни, а также планомерно повышать и (или) поддерживать </w:t>
      </w:r>
      <w:r w:rsidR="00427FA0">
        <w:rPr>
          <w:rFonts w:ascii="Times New Roman" w:eastAsia="Times New Roman" w:hAnsi="Times New Roman" w:cs="Times New Roman"/>
          <w:sz w:val="28"/>
          <w:szCs w:val="28"/>
          <w:lang w:eastAsia="ru-RU"/>
        </w:rPr>
        <w:br/>
      </w:r>
      <w:r w:rsidR="00136770" w:rsidRPr="00136770">
        <w:rPr>
          <w:rFonts w:ascii="Times New Roman" w:eastAsia="Times New Roman" w:hAnsi="Times New Roman" w:cs="Times New Roman"/>
          <w:sz w:val="28"/>
          <w:szCs w:val="28"/>
          <w:lang w:eastAsia="ru-RU"/>
        </w:rPr>
        <w:t>на должном уровне свою физическую подготовленность на каждом этапе жизни.</w:t>
      </w:r>
    </w:p>
    <w:p w14:paraId="158F8D69" w14:textId="77777777" w:rsidR="00D03A4F" w:rsidRDefault="00D03A4F" w:rsidP="0030505F">
      <w:pPr>
        <w:spacing w:before="240" w:after="240"/>
        <w:ind w:firstLine="709"/>
        <w:jc w:val="center"/>
        <w:rPr>
          <w:rFonts w:ascii="Times New Roman" w:eastAsia="Times New Roman" w:hAnsi="Times New Roman" w:cs="Times New Roman"/>
          <w:b/>
          <w:sz w:val="28"/>
          <w:szCs w:val="28"/>
          <w:lang w:eastAsia="ru-RU"/>
        </w:rPr>
      </w:pPr>
      <w:r w:rsidRPr="00BF7141">
        <w:rPr>
          <w:rFonts w:ascii="Times New Roman" w:eastAsia="Times New Roman" w:hAnsi="Times New Roman" w:cs="Times New Roman"/>
          <w:b/>
          <w:sz w:val="28"/>
          <w:szCs w:val="28"/>
          <w:lang w:eastAsia="ru-RU"/>
        </w:rPr>
        <w:t>Организация отдыха и оздоровления детей</w:t>
      </w:r>
    </w:p>
    <w:p w14:paraId="204AD92A" w14:textId="2AF06E8C"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В период проведения летней оздоровительной кампании 2023 г</w:t>
      </w:r>
      <w:r w:rsidR="000B01DB">
        <w:rPr>
          <w:rFonts w:ascii="Times New Roman" w:eastAsia="Times New Roman" w:hAnsi="Times New Roman" w:cs="Times New Roman"/>
          <w:sz w:val="28"/>
          <w:szCs w:val="28"/>
          <w:lang w:eastAsia="ru-RU"/>
        </w:rPr>
        <w:t>. (далее – ЛОК 2023 г.)</w:t>
      </w:r>
      <w:r w:rsidRPr="00111EF2">
        <w:rPr>
          <w:rFonts w:ascii="Times New Roman" w:eastAsia="Times New Roman" w:hAnsi="Times New Roman" w:cs="Times New Roman"/>
          <w:sz w:val="28"/>
          <w:szCs w:val="28"/>
          <w:lang w:eastAsia="ru-RU"/>
        </w:rPr>
        <w:t xml:space="preserve"> Минпросвещения России совместно с федеральными органами исполнительной власти и субъектами Российской Федерации на ежемесячной основе осуществляло соответствующий мониторинг</w:t>
      </w:r>
      <w:r w:rsidR="000B01DB">
        <w:rPr>
          <w:rFonts w:ascii="Times New Roman" w:eastAsia="Times New Roman" w:hAnsi="Times New Roman" w:cs="Times New Roman"/>
          <w:sz w:val="28"/>
          <w:szCs w:val="28"/>
          <w:lang w:eastAsia="ru-RU"/>
        </w:rPr>
        <w:t xml:space="preserve"> хода ЛОК в соответствии </w:t>
      </w:r>
      <w:r w:rsidR="008A03CF">
        <w:rPr>
          <w:rFonts w:ascii="Times New Roman" w:eastAsia="Times New Roman" w:hAnsi="Times New Roman" w:cs="Times New Roman"/>
          <w:sz w:val="28"/>
          <w:szCs w:val="28"/>
          <w:lang w:eastAsia="ru-RU"/>
        </w:rPr>
        <w:br/>
      </w:r>
      <w:r w:rsidR="000B01DB">
        <w:rPr>
          <w:rFonts w:ascii="Times New Roman" w:eastAsia="Times New Roman" w:hAnsi="Times New Roman" w:cs="Times New Roman"/>
          <w:sz w:val="28"/>
          <w:szCs w:val="28"/>
          <w:lang w:eastAsia="ru-RU"/>
        </w:rPr>
        <w:t xml:space="preserve">с </w:t>
      </w:r>
      <w:r w:rsidR="000B01DB" w:rsidRPr="00111EF2">
        <w:rPr>
          <w:rFonts w:ascii="Times New Roman" w:eastAsia="Times New Roman" w:hAnsi="Times New Roman" w:cs="Times New Roman"/>
          <w:sz w:val="28"/>
          <w:szCs w:val="28"/>
          <w:lang w:eastAsia="ru-RU"/>
        </w:rPr>
        <w:t>утвержденной формой «Мониторинг хода оздоровительной кампании в 2023 году» от 29 мая 2023 г</w:t>
      </w:r>
      <w:r w:rsidR="000B01DB">
        <w:rPr>
          <w:rFonts w:ascii="Times New Roman" w:eastAsia="Times New Roman" w:hAnsi="Times New Roman" w:cs="Times New Roman"/>
          <w:sz w:val="28"/>
          <w:szCs w:val="28"/>
          <w:lang w:eastAsia="ru-RU"/>
        </w:rPr>
        <w:t>.</w:t>
      </w:r>
      <w:r w:rsidR="000B01DB" w:rsidRPr="00111EF2">
        <w:rPr>
          <w:rFonts w:ascii="Times New Roman" w:eastAsia="Times New Roman" w:hAnsi="Times New Roman" w:cs="Times New Roman"/>
          <w:sz w:val="28"/>
          <w:szCs w:val="28"/>
          <w:lang w:eastAsia="ru-RU"/>
        </w:rPr>
        <w:t xml:space="preserve"> № АБ-135/06вн</w:t>
      </w:r>
      <w:r w:rsidR="008A03CF">
        <w:rPr>
          <w:rFonts w:ascii="Times New Roman" w:eastAsia="Times New Roman" w:hAnsi="Times New Roman" w:cs="Times New Roman"/>
          <w:sz w:val="28"/>
          <w:szCs w:val="28"/>
          <w:lang w:eastAsia="ru-RU"/>
        </w:rPr>
        <w:t>.</w:t>
      </w:r>
    </w:p>
    <w:p w14:paraId="49AAE337" w14:textId="03EA245B"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По итогам ЛОК 2023</w:t>
      </w:r>
      <w:r w:rsidR="000B01DB">
        <w:rPr>
          <w:rFonts w:ascii="Times New Roman" w:eastAsia="Times New Roman" w:hAnsi="Times New Roman" w:cs="Times New Roman"/>
          <w:sz w:val="28"/>
          <w:szCs w:val="28"/>
          <w:lang w:eastAsia="ru-RU"/>
        </w:rPr>
        <w:t xml:space="preserve"> г.</w:t>
      </w:r>
      <w:r w:rsidRPr="00111EF2">
        <w:rPr>
          <w:rFonts w:ascii="Times New Roman" w:eastAsia="Times New Roman" w:hAnsi="Times New Roman" w:cs="Times New Roman"/>
          <w:sz w:val="28"/>
          <w:szCs w:val="28"/>
          <w:lang w:eastAsia="ru-RU"/>
        </w:rPr>
        <w:t>, исходя из полученной от субъектов Российской Федерации информации, свою деятельность осуществляло 39 327 организаций отдыха детей и их оздоровления (2022 г</w:t>
      </w:r>
      <w:r w:rsidR="000B01DB">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 38</w:t>
      </w:r>
      <w:r w:rsidR="008A03CF">
        <w:rPr>
          <w:rFonts w:ascii="Times New Roman" w:eastAsia="Times New Roman" w:hAnsi="Times New Roman" w:cs="Times New Roman"/>
          <w:sz w:val="28"/>
          <w:szCs w:val="28"/>
          <w:lang w:eastAsia="ru-RU"/>
        </w:rPr>
        <w:t xml:space="preserve"> 221 организация), в том числе:</w:t>
      </w:r>
    </w:p>
    <w:p w14:paraId="70BDE310" w14:textId="3A1FA0ED"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2 270 ст</w:t>
      </w:r>
      <w:r w:rsidR="000B01DB">
        <w:rPr>
          <w:rFonts w:ascii="Times New Roman" w:eastAsia="Times New Roman" w:hAnsi="Times New Roman" w:cs="Times New Roman"/>
          <w:sz w:val="28"/>
          <w:szCs w:val="28"/>
          <w:lang w:eastAsia="ru-RU"/>
        </w:rPr>
        <w:t>ационарных организаций отдыха де</w:t>
      </w:r>
      <w:r w:rsidRPr="00111EF2">
        <w:rPr>
          <w:rFonts w:ascii="Times New Roman" w:eastAsia="Times New Roman" w:hAnsi="Times New Roman" w:cs="Times New Roman"/>
          <w:sz w:val="28"/>
          <w:szCs w:val="28"/>
          <w:lang w:eastAsia="ru-RU"/>
        </w:rPr>
        <w:t>тей и их оздоровления</w:t>
      </w:r>
      <w:r w:rsidR="008A03CF">
        <w:rPr>
          <w:rFonts w:ascii="Times New Roman" w:eastAsia="Times New Roman" w:hAnsi="Times New Roman" w:cs="Times New Roman"/>
          <w:sz w:val="28"/>
          <w:szCs w:val="28"/>
          <w:lang w:eastAsia="ru-RU"/>
        </w:rPr>
        <w:t>;</w:t>
      </w:r>
    </w:p>
    <w:p w14:paraId="015820E0" w14:textId="075E27B9" w:rsidR="000B01DB"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31 17</w:t>
      </w:r>
      <w:r w:rsidR="000B01DB">
        <w:rPr>
          <w:rFonts w:ascii="Times New Roman" w:eastAsia="Times New Roman" w:hAnsi="Times New Roman" w:cs="Times New Roman"/>
          <w:sz w:val="28"/>
          <w:szCs w:val="28"/>
          <w:lang w:eastAsia="ru-RU"/>
        </w:rPr>
        <w:t>1 лагерь с дневным пребыванием;</w:t>
      </w:r>
    </w:p>
    <w:p w14:paraId="48F990E9" w14:textId="42B25CC3"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3 882</w:t>
      </w:r>
      <w:r w:rsidR="008A03CF">
        <w:rPr>
          <w:rFonts w:ascii="Times New Roman" w:eastAsia="Times New Roman" w:hAnsi="Times New Roman" w:cs="Times New Roman"/>
          <w:sz w:val="28"/>
          <w:szCs w:val="28"/>
          <w:lang w:eastAsia="ru-RU"/>
        </w:rPr>
        <w:t xml:space="preserve"> детских лагеря труда и отдыха;</w:t>
      </w:r>
    </w:p>
    <w:p w14:paraId="0DED898F" w14:textId="66F517AF"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521 д</w:t>
      </w:r>
      <w:r w:rsidR="008A03CF">
        <w:rPr>
          <w:rFonts w:ascii="Times New Roman" w:eastAsia="Times New Roman" w:hAnsi="Times New Roman" w:cs="Times New Roman"/>
          <w:sz w:val="28"/>
          <w:szCs w:val="28"/>
          <w:lang w:eastAsia="ru-RU"/>
        </w:rPr>
        <w:t>етский лагерь палаточного типа;</w:t>
      </w:r>
    </w:p>
    <w:p w14:paraId="68537E53" w14:textId="28706B8F"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1 483 детских специализированных (профильных) лагеря и детских лагерей различн</w:t>
      </w:r>
      <w:r w:rsidR="000B01DB">
        <w:rPr>
          <w:rFonts w:ascii="Times New Roman" w:eastAsia="Times New Roman" w:hAnsi="Times New Roman" w:cs="Times New Roman"/>
          <w:sz w:val="28"/>
          <w:szCs w:val="28"/>
          <w:lang w:eastAsia="ru-RU"/>
        </w:rPr>
        <w:t>ой тематической направленности.</w:t>
      </w:r>
    </w:p>
    <w:p w14:paraId="3CEFFAEF" w14:textId="65366C92" w:rsidR="00AB4C71" w:rsidRPr="00111EF2" w:rsidRDefault="00AB4C71" w:rsidP="00AB4C71">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В период проведения ЛОК 2023 г</w:t>
      </w:r>
      <w:r>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на территории Российской Федерации функционировали организации отдыха детей и их оздоровлени</w:t>
      </w:r>
      <w:r w:rsidR="008A03CF">
        <w:rPr>
          <w:rFonts w:ascii="Times New Roman" w:eastAsia="Times New Roman" w:hAnsi="Times New Roman" w:cs="Times New Roman"/>
          <w:sz w:val="28"/>
          <w:szCs w:val="28"/>
          <w:lang w:eastAsia="ru-RU"/>
        </w:rPr>
        <w:t>я следующих форм собственности:</w:t>
      </w:r>
    </w:p>
    <w:p w14:paraId="5D7A82A8" w14:textId="5906FA17" w:rsidR="00AB4C71" w:rsidRPr="00111EF2" w:rsidRDefault="00AB4C71" w:rsidP="00AB4C71">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госуд</w:t>
      </w:r>
      <w:r w:rsidR="008A03CF">
        <w:rPr>
          <w:rFonts w:ascii="Times New Roman" w:eastAsia="Times New Roman" w:hAnsi="Times New Roman" w:cs="Times New Roman"/>
          <w:sz w:val="28"/>
          <w:szCs w:val="28"/>
          <w:lang w:eastAsia="ru-RU"/>
        </w:rPr>
        <w:t>арственные – 1 924 организации;</w:t>
      </w:r>
    </w:p>
    <w:p w14:paraId="3FF34D15" w14:textId="6DE6FABF" w:rsidR="00AB4C71" w:rsidRPr="00111EF2" w:rsidRDefault="00AB4C71" w:rsidP="00AB4C71">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муни</w:t>
      </w:r>
      <w:r w:rsidR="008A03CF">
        <w:rPr>
          <w:rFonts w:ascii="Times New Roman" w:eastAsia="Times New Roman" w:hAnsi="Times New Roman" w:cs="Times New Roman"/>
          <w:sz w:val="28"/>
          <w:szCs w:val="28"/>
          <w:lang w:eastAsia="ru-RU"/>
        </w:rPr>
        <w:t>ципальные – 36 177 организаций;</w:t>
      </w:r>
    </w:p>
    <w:p w14:paraId="73E1079A" w14:textId="7E2FFAF1" w:rsidR="00AB4C71" w:rsidRPr="00111EF2" w:rsidRDefault="008A03CF" w:rsidP="00AB4C71">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частные – 1 042 организации;</w:t>
      </w:r>
    </w:p>
    <w:p w14:paraId="1AED8B25" w14:textId="4D4A1CE4" w:rsidR="00AB4C71" w:rsidRPr="00111EF2" w:rsidRDefault="00AB4C71" w:rsidP="00AB4C71">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иной формы собственности</w:t>
      </w:r>
      <w:r w:rsidR="008A03CF">
        <w:rPr>
          <w:rFonts w:ascii="Times New Roman" w:eastAsia="Times New Roman" w:hAnsi="Times New Roman" w:cs="Times New Roman"/>
          <w:sz w:val="28"/>
          <w:szCs w:val="28"/>
          <w:lang w:eastAsia="ru-RU"/>
        </w:rPr>
        <w:t xml:space="preserve"> – 184 организации.</w:t>
      </w:r>
    </w:p>
    <w:p w14:paraId="4977F3A3" w14:textId="43319B0E" w:rsidR="006C596E" w:rsidRPr="00111EF2" w:rsidRDefault="00AB4C71" w:rsidP="00111EF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102396" w:rsidRPr="00111EF2">
        <w:rPr>
          <w:rFonts w:ascii="Times New Roman" w:eastAsia="Times New Roman" w:hAnsi="Times New Roman" w:cs="Times New Roman"/>
          <w:sz w:val="28"/>
          <w:szCs w:val="28"/>
          <w:lang w:eastAsia="ru-RU"/>
        </w:rPr>
        <w:t xml:space="preserve">рганизованными формами отдыха и оздоровления </w:t>
      </w:r>
      <w:r>
        <w:rPr>
          <w:rFonts w:ascii="Times New Roman" w:eastAsia="Times New Roman" w:hAnsi="Times New Roman" w:cs="Times New Roman"/>
          <w:sz w:val="28"/>
          <w:szCs w:val="28"/>
          <w:lang w:eastAsia="ru-RU"/>
        </w:rPr>
        <w:t xml:space="preserve">были </w:t>
      </w:r>
      <w:r w:rsidR="000B01DB" w:rsidRPr="00111EF2">
        <w:rPr>
          <w:rFonts w:ascii="Times New Roman" w:eastAsia="Times New Roman" w:hAnsi="Times New Roman" w:cs="Times New Roman"/>
          <w:sz w:val="28"/>
          <w:szCs w:val="28"/>
          <w:lang w:eastAsia="ru-RU"/>
        </w:rPr>
        <w:t>охвачен</w:t>
      </w:r>
      <w:r>
        <w:rPr>
          <w:rFonts w:ascii="Times New Roman" w:eastAsia="Times New Roman" w:hAnsi="Times New Roman" w:cs="Times New Roman"/>
          <w:sz w:val="28"/>
          <w:szCs w:val="28"/>
          <w:lang w:eastAsia="ru-RU"/>
        </w:rPr>
        <w:t xml:space="preserve">ы </w:t>
      </w:r>
      <w:r w:rsidR="00102396" w:rsidRPr="00111EF2">
        <w:rPr>
          <w:rFonts w:ascii="Times New Roman" w:eastAsia="Times New Roman" w:hAnsi="Times New Roman" w:cs="Times New Roman"/>
          <w:sz w:val="28"/>
          <w:szCs w:val="28"/>
          <w:lang w:eastAsia="ru-RU"/>
        </w:rPr>
        <w:t xml:space="preserve">5,3 млн </w:t>
      </w:r>
      <w:r w:rsidR="000B01DB">
        <w:rPr>
          <w:rFonts w:ascii="Times New Roman" w:eastAsia="Times New Roman" w:hAnsi="Times New Roman" w:cs="Times New Roman"/>
          <w:sz w:val="28"/>
          <w:szCs w:val="28"/>
          <w:lang w:eastAsia="ru-RU"/>
        </w:rPr>
        <w:t>детей</w:t>
      </w:r>
      <w:r w:rsidR="00102396" w:rsidRPr="00111EF2">
        <w:rPr>
          <w:rFonts w:ascii="Times New Roman" w:eastAsia="Times New Roman" w:hAnsi="Times New Roman" w:cs="Times New Roman"/>
          <w:sz w:val="28"/>
          <w:szCs w:val="28"/>
          <w:lang w:eastAsia="ru-RU"/>
        </w:rPr>
        <w:t xml:space="preserve"> (2022 г</w:t>
      </w:r>
      <w:r w:rsidR="000B01DB">
        <w:rPr>
          <w:rFonts w:ascii="Times New Roman" w:eastAsia="Times New Roman" w:hAnsi="Times New Roman" w:cs="Times New Roman"/>
          <w:sz w:val="28"/>
          <w:szCs w:val="28"/>
          <w:lang w:eastAsia="ru-RU"/>
        </w:rPr>
        <w:t>.</w:t>
      </w:r>
      <w:r w:rsidR="00102396" w:rsidRPr="00111EF2">
        <w:rPr>
          <w:rFonts w:ascii="Times New Roman" w:eastAsia="Times New Roman" w:hAnsi="Times New Roman" w:cs="Times New Roman"/>
          <w:sz w:val="28"/>
          <w:szCs w:val="28"/>
          <w:lang w:eastAsia="ru-RU"/>
        </w:rPr>
        <w:t xml:space="preserve"> – 5,16 </w:t>
      </w:r>
      <w:r w:rsidR="000B01DB">
        <w:rPr>
          <w:rFonts w:ascii="Times New Roman" w:eastAsia="Times New Roman" w:hAnsi="Times New Roman" w:cs="Times New Roman"/>
          <w:sz w:val="28"/>
          <w:szCs w:val="28"/>
          <w:lang w:eastAsia="ru-RU"/>
        </w:rPr>
        <w:t>млн</w:t>
      </w:r>
      <w:r w:rsidR="00102396" w:rsidRPr="00111EF2">
        <w:rPr>
          <w:rFonts w:ascii="Times New Roman" w:eastAsia="Times New Roman" w:hAnsi="Times New Roman" w:cs="Times New Roman"/>
          <w:sz w:val="28"/>
          <w:szCs w:val="28"/>
          <w:lang w:eastAsia="ru-RU"/>
        </w:rPr>
        <w:t xml:space="preserve"> детей), в том числе: </w:t>
      </w:r>
    </w:p>
    <w:p w14:paraId="093A31F6" w14:textId="77777777"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lastRenderedPageBreak/>
        <w:t xml:space="preserve">2,3 млн человек – в стационарных организациях отдыха детей и их оздоровления; </w:t>
      </w:r>
    </w:p>
    <w:p w14:paraId="1D0146E8" w14:textId="630E6B6F"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2,6 млн человек – в</w:t>
      </w:r>
      <w:r w:rsidR="005D5298">
        <w:rPr>
          <w:rFonts w:ascii="Times New Roman" w:eastAsia="Times New Roman" w:hAnsi="Times New Roman" w:cs="Times New Roman"/>
          <w:sz w:val="28"/>
          <w:szCs w:val="28"/>
          <w:lang w:eastAsia="ru-RU"/>
        </w:rPr>
        <w:t xml:space="preserve"> лагерях с дневным пребыванием;</w:t>
      </w:r>
    </w:p>
    <w:p w14:paraId="7C96FD68" w14:textId="163D0387"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120,4 тыс. человек – в </w:t>
      </w:r>
      <w:r w:rsidR="005D5298">
        <w:rPr>
          <w:rFonts w:ascii="Times New Roman" w:eastAsia="Times New Roman" w:hAnsi="Times New Roman" w:cs="Times New Roman"/>
          <w:sz w:val="28"/>
          <w:szCs w:val="28"/>
          <w:lang w:eastAsia="ru-RU"/>
        </w:rPr>
        <w:t>детских лагерях труда и отдыха;</w:t>
      </w:r>
    </w:p>
    <w:p w14:paraId="3F3F4FC8" w14:textId="1792309A"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79,4 тыс. человек – в де</w:t>
      </w:r>
      <w:r w:rsidR="005D5298">
        <w:rPr>
          <w:rFonts w:ascii="Times New Roman" w:eastAsia="Times New Roman" w:hAnsi="Times New Roman" w:cs="Times New Roman"/>
          <w:sz w:val="28"/>
          <w:szCs w:val="28"/>
          <w:lang w:eastAsia="ru-RU"/>
        </w:rPr>
        <w:t>тских лагерях палаточного типа;</w:t>
      </w:r>
    </w:p>
    <w:p w14:paraId="2C46C649" w14:textId="1524BAFD"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127,3 тыс. человек – в детских специализированных (профильных) лагерях </w:t>
      </w:r>
      <w:r w:rsidR="00852549">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и детских лагерях различн</w:t>
      </w:r>
      <w:r w:rsidR="005D5298">
        <w:rPr>
          <w:rFonts w:ascii="Times New Roman" w:eastAsia="Times New Roman" w:hAnsi="Times New Roman" w:cs="Times New Roman"/>
          <w:sz w:val="28"/>
          <w:szCs w:val="28"/>
          <w:lang w:eastAsia="ru-RU"/>
        </w:rPr>
        <w:t>ой тематической направленности.</w:t>
      </w:r>
    </w:p>
    <w:p w14:paraId="340DE60D" w14:textId="7E2B2CAB"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По данным уполномоченных исполнительн</w:t>
      </w:r>
      <w:r w:rsidR="00D039B6">
        <w:rPr>
          <w:rFonts w:ascii="Times New Roman" w:eastAsia="Times New Roman" w:hAnsi="Times New Roman" w:cs="Times New Roman"/>
          <w:sz w:val="28"/>
          <w:szCs w:val="28"/>
          <w:lang w:eastAsia="ru-RU"/>
        </w:rPr>
        <w:t>ых</w:t>
      </w:r>
      <w:r w:rsidRPr="00111EF2">
        <w:rPr>
          <w:rFonts w:ascii="Times New Roman" w:eastAsia="Times New Roman" w:hAnsi="Times New Roman" w:cs="Times New Roman"/>
          <w:sz w:val="28"/>
          <w:szCs w:val="28"/>
          <w:lang w:eastAsia="ru-RU"/>
        </w:rPr>
        <w:t xml:space="preserve"> </w:t>
      </w:r>
      <w:r w:rsidR="00D039B6">
        <w:rPr>
          <w:rFonts w:ascii="Times New Roman" w:eastAsia="Times New Roman" w:hAnsi="Times New Roman" w:cs="Times New Roman"/>
          <w:sz w:val="28"/>
          <w:szCs w:val="28"/>
          <w:lang w:eastAsia="ru-RU"/>
        </w:rPr>
        <w:t>органов</w:t>
      </w:r>
      <w:r w:rsidRPr="00111EF2">
        <w:rPr>
          <w:rFonts w:ascii="Times New Roman" w:eastAsia="Times New Roman" w:hAnsi="Times New Roman" w:cs="Times New Roman"/>
          <w:sz w:val="28"/>
          <w:szCs w:val="28"/>
          <w:lang w:eastAsia="ru-RU"/>
        </w:rPr>
        <w:t xml:space="preserve"> субъектов Российской Федерации в сфере организации отдыха и оздоровления детей, в период ЛОК 2023 г</w:t>
      </w:r>
      <w:r w:rsidR="000B01DB">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на отдых и оздоровление </w:t>
      </w:r>
      <w:r w:rsidR="000B01DB" w:rsidRPr="00111EF2">
        <w:rPr>
          <w:rFonts w:ascii="Times New Roman" w:eastAsia="Times New Roman" w:hAnsi="Times New Roman" w:cs="Times New Roman"/>
          <w:sz w:val="28"/>
          <w:szCs w:val="28"/>
          <w:lang w:eastAsia="ru-RU"/>
        </w:rPr>
        <w:t xml:space="preserve">направлено </w:t>
      </w:r>
      <w:r w:rsidRPr="00111EF2">
        <w:rPr>
          <w:rFonts w:ascii="Times New Roman" w:eastAsia="Times New Roman" w:hAnsi="Times New Roman" w:cs="Times New Roman"/>
          <w:sz w:val="28"/>
          <w:szCs w:val="28"/>
          <w:lang w:eastAsia="ru-RU"/>
        </w:rPr>
        <w:t xml:space="preserve">1,6 млн </w:t>
      </w:r>
      <w:r w:rsidR="000B01DB">
        <w:rPr>
          <w:rFonts w:ascii="Times New Roman" w:eastAsia="Times New Roman" w:hAnsi="Times New Roman" w:cs="Times New Roman"/>
          <w:sz w:val="28"/>
          <w:szCs w:val="28"/>
          <w:lang w:eastAsia="ru-RU"/>
        </w:rPr>
        <w:t>детей</w:t>
      </w:r>
      <w:r w:rsidRPr="00111EF2">
        <w:rPr>
          <w:rFonts w:ascii="Times New Roman" w:eastAsia="Times New Roman" w:hAnsi="Times New Roman" w:cs="Times New Roman"/>
          <w:sz w:val="28"/>
          <w:szCs w:val="28"/>
          <w:lang w:eastAsia="ru-RU"/>
        </w:rPr>
        <w:t>, находящ</w:t>
      </w:r>
      <w:r w:rsidR="000B01DB">
        <w:rPr>
          <w:rFonts w:ascii="Times New Roman" w:eastAsia="Times New Roman" w:hAnsi="Times New Roman" w:cs="Times New Roman"/>
          <w:sz w:val="28"/>
          <w:szCs w:val="28"/>
          <w:lang w:eastAsia="ru-RU"/>
        </w:rPr>
        <w:t>ихся</w:t>
      </w:r>
      <w:r w:rsidRPr="00111EF2">
        <w:rPr>
          <w:rFonts w:ascii="Times New Roman" w:eastAsia="Times New Roman" w:hAnsi="Times New Roman" w:cs="Times New Roman"/>
          <w:sz w:val="28"/>
          <w:szCs w:val="28"/>
          <w:lang w:eastAsia="ru-RU"/>
        </w:rPr>
        <w:t xml:space="preserve"> в трудной жизненной ситуации (2022 г</w:t>
      </w:r>
      <w:r w:rsidR="000B01DB">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 1,6 млн детей), из них в том числе 136,3 тыс. </w:t>
      </w:r>
      <w:r w:rsidR="00852549">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детей-сирот и детей, оставшихся без попечения родителей, 54,5 тыс. детей</w:t>
      </w:r>
      <w:r w:rsidR="000B01DB">
        <w:rPr>
          <w:rFonts w:ascii="Times New Roman" w:eastAsia="Times New Roman" w:hAnsi="Times New Roman" w:cs="Times New Roman"/>
          <w:sz w:val="28"/>
          <w:szCs w:val="28"/>
          <w:lang w:eastAsia="ru-RU"/>
        </w:rPr>
        <w:t xml:space="preserve"> </w:t>
      </w:r>
      <w:r w:rsidR="00852549">
        <w:rPr>
          <w:rFonts w:ascii="Times New Roman" w:eastAsia="Times New Roman" w:hAnsi="Times New Roman" w:cs="Times New Roman"/>
          <w:sz w:val="28"/>
          <w:szCs w:val="28"/>
          <w:lang w:eastAsia="ru-RU"/>
        </w:rPr>
        <w:br/>
      </w:r>
      <w:r w:rsidR="000B01DB">
        <w:rPr>
          <w:rFonts w:ascii="Times New Roman" w:eastAsia="Times New Roman" w:hAnsi="Times New Roman" w:cs="Times New Roman"/>
          <w:sz w:val="28"/>
          <w:szCs w:val="28"/>
          <w:lang w:eastAsia="ru-RU"/>
        </w:rPr>
        <w:t xml:space="preserve">с </w:t>
      </w:r>
      <w:r w:rsidRPr="00111EF2">
        <w:rPr>
          <w:rFonts w:ascii="Times New Roman" w:eastAsia="Times New Roman" w:hAnsi="Times New Roman" w:cs="Times New Roman"/>
          <w:sz w:val="28"/>
          <w:szCs w:val="28"/>
          <w:lang w:eastAsia="ru-RU"/>
        </w:rPr>
        <w:t>инвалид</w:t>
      </w:r>
      <w:r w:rsidR="000B01DB">
        <w:rPr>
          <w:rFonts w:ascii="Times New Roman" w:eastAsia="Times New Roman" w:hAnsi="Times New Roman" w:cs="Times New Roman"/>
          <w:sz w:val="28"/>
          <w:szCs w:val="28"/>
          <w:lang w:eastAsia="ru-RU"/>
        </w:rPr>
        <w:t>ностью</w:t>
      </w:r>
      <w:r w:rsidRPr="00111EF2">
        <w:rPr>
          <w:rFonts w:ascii="Times New Roman" w:eastAsia="Times New Roman" w:hAnsi="Times New Roman" w:cs="Times New Roman"/>
          <w:sz w:val="28"/>
          <w:szCs w:val="28"/>
          <w:lang w:eastAsia="ru-RU"/>
        </w:rPr>
        <w:t xml:space="preserve">, 105,9 тыс. </w:t>
      </w:r>
      <w:r w:rsidR="000B01DB">
        <w:rPr>
          <w:rFonts w:ascii="Times New Roman" w:eastAsia="Times New Roman" w:hAnsi="Times New Roman" w:cs="Times New Roman"/>
          <w:sz w:val="28"/>
          <w:szCs w:val="28"/>
          <w:lang w:eastAsia="ru-RU"/>
        </w:rPr>
        <w:t>детей с ОВЗ.</w:t>
      </w:r>
    </w:p>
    <w:p w14:paraId="522ACA7C" w14:textId="1499923F"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Всего за ЛОК 2023 г</w:t>
      </w:r>
      <w:r w:rsidR="00D22017">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проведен</w:t>
      </w:r>
      <w:r w:rsidR="00D22017">
        <w:rPr>
          <w:rFonts w:ascii="Times New Roman" w:eastAsia="Times New Roman" w:hAnsi="Times New Roman" w:cs="Times New Roman"/>
          <w:sz w:val="28"/>
          <w:szCs w:val="28"/>
          <w:lang w:eastAsia="ru-RU"/>
        </w:rPr>
        <w:t>о</w:t>
      </w:r>
      <w:r w:rsidRPr="00111EF2">
        <w:rPr>
          <w:rFonts w:ascii="Times New Roman" w:eastAsia="Times New Roman" w:hAnsi="Times New Roman" w:cs="Times New Roman"/>
          <w:sz w:val="28"/>
          <w:szCs w:val="28"/>
          <w:lang w:eastAsia="ru-RU"/>
        </w:rPr>
        <w:t xml:space="preserve"> почти 3,8 тыс. инклюзивн</w:t>
      </w:r>
      <w:r w:rsidR="00D22017">
        <w:rPr>
          <w:rFonts w:ascii="Times New Roman" w:eastAsia="Times New Roman" w:hAnsi="Times New Roman" w:cs="Times New Roman"/>
          <w:sz w:val="28"/>
          <w:szCs w:val="28"/>
          <w:lang w:eastAsia="ru-RU"/>
        </w:rPr>
        <w:t>ых</w:t>
      </w:r>
      <w:r w:rsidR="006C596E" w:rsidRPr="00111EF2">
        <w:rPr>
          <w:rFonts w:ascii="Times New Roman" w:eastAsia="Times New Roman" w:hAnsi="Times New Roman" w:cs="Times New Roman"/>
          <w:sz w:val="28"/>
          <w:szCs w:val="28"/>
          <w:lang w:eastAsia="ru-RU"/>
        </w:rPr>
        <w:t xml:space="preserve"> смен для детей с </w:t>
      </w:r>
      <w:r w:rsidR="000C7035">
        <w:rPr>
          <w:rFonts w:ascii="Times New Roman" w:eastAsia="Times New Roman" w:hAnsi="Times New Roman" w:cs="Times New Roman"/>
          <w:sz w:val="28"/>
          <w:szCs w:val="28"/>
          <w:lang w:eastAsia="ru-RU"/>
        </w:rPr>
        <w:t xml:space="preserve">инвалидностью и </w:t>
      </w:r>
      <w:r w:rsidR="006C596E" w:rsidRPr="00111EF2">
        <w:rPr>
          <w:rFonts w:ascii="Times New Roman" w:eastAsia="Times New Roman" w:hAnsi="Times New Roman" w:cs="Times New Roman"/>
          <w:sz w:val="28"/>
          <w:szCs w:val="28"/>
          <w:lang w:eastAsia="ru-RU"/>
        </w:rPr>
        <w:t>ОВЗ</w:t>
      </w:r>
      <w:r w:rsidR="00D22017">
        <w:rPr>
          <w:rFonts w:ascii="Times New Roman" w:eastAsia="Times New Roman" w:hAnsi="Times New Roman" w:cs="Times New Roman"/>
          <w:sz w:val="28"/>
          <w:szCs w:val="28"/>
          <w:lang w:eastAsia="ru-RU"/>
        </w:rPr>
        <w:t xml:space="preserve">, в которых приняли участие 348,2 тыс. детей, в том числе </w:t>
      </w:r>
      <w:r w:rsidR="000C7035">
        <w:rPr>
          <w:rFonts w:ascii="Times New Roman" w:eastAsia="Times New Roman" w:hAnsi="Times New Roman" w:cs="Times New Roman"/>
          <w:sz w:val="28"/>
          <w:szCs w:val="28"/>
          <w:lang w:eastAsia="ru-RU"/>
        </w:rPr>
        <w:br/>
      </w:r>
      <w:r w:rsidR="00D22017">
        <w:rPr>
          <w:rFonts w:ascii="Times New Roman" w:eastAsia="Times New Roman" w:hAnsi="Times New Roman" w:cs="Times New Roman"/>
          <w:sz w:val="28"/>
          <w:szCs w:val="28"/>
          <w:lang w:eastAsia="ru-RU"/>
        </w:rPr>
        <w:t xml:space="preserve">43,6 тыс. детей с ОВЗ, 17 тыс. детей с инвалидностью, </w:t>
      </w:r>
      <w:r w:rsidRPr="00111EF2">
        <w:rPr>
          <w:rFonts w:ascii="Times New Roman" w:eastAsia="Times New Roman" w:hAnsi="Times New Roman" w:cs="Times New Roman"/>
          <w:sz w:val="28"/>
          <w:szCs w:val="28"/>
          <w:lang w:eastAsia="ru-RU"/>
        </w:rPr>
        <w:t>287,7 тыс. детей без ограничений по здоровью.</w:t>
      </w:r>
    </w:p>
    <w:p w14:paraId="7B7D594A" w14:textId="49FF3BA1"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За период ЛОК 2023 г</w:t>
      </w:r>
      <w:r w:rsidR="00D36117">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организованными формами отдыха и оздоровления </w:t>
      </w:r>
      <w:r w:rsidR="00D36117">
        <w:rPr>
          <w:rFonts w:ascii="Times New Roman" w:eastAsia="Times New Roman" w:hAnsi="Times New Roman" w:cs="Times New Roman"/>
          <w:sz w:val="28"/>
          <w:szCs w:val="28"/>
          <w:lang w:eastAsia="ru-RU"/>
        </w:rPr>
        <w:t xml:space="preserve">также </w:t>
      </w:r>
      <w:r w:rsidR="00D36117" w:rsidRPr="00111EF2">
        <w:rPr>
          <w:rFonts w:ascii="Times New Roman" w:eastAsia="Times New Roman" w:hAnsi="Times New Roman" w:cs="Times New Roman"/>
          <w:sz w:val="28"/>
          <w:szCs w:val="28"/>
          <w:lang w:eastAsia="ru-RU"/>
        </w:rPr>
        <w:t xml:space="preserve">охвачено </w:t>
      </w:r>
      <w:r w:rsidRPr="00111EF2">
        <w:rPr>
          <w:rFonts w:ascii="Times New Roman" w:eastAsia="Times New Roman" w:hAnsi="Times New Roman" w:cs="Times New Roman"/>
          <w:sz w:val="28"/>
          <w:szCs w:val="28"/>
          <w:lang w:eastAsia="ru-RU"/>
        </w:rPr>
        <w:t xml:space="preserve">95,4 тыс. детей участников специальной военной операции, в том числе 75,3 тыс. </w:t>
      </w:r>
      <w:r w:rsidR="00D36117">
        <w:rPr>
          <w:rFonts w:ascii="Times New Roman" w:eastAsia="Times New Roman" w:hAnsi="Times New Roman" w:cs="Times New Roman"/>
          <w:sz w:val="28"/>
          <w:szCs w:val="28"/>
          <w:lang w:eastAsia="ru-RU"/>
        </w:rPr>
        <w:t>детей</w:t>
      </w:r>
      <w:r w:rsidRPr="00111EF2">
        <w:rPr>
          <w:rFonts w:ascii="Times New Roman" w:eastAsia="Times New Roman" w:hAnsi="Times New Roman" w:cs="Times New Roman"/>
          <w:sz w:val="28"/>
          <w:szCs w:val="28"/>
          <w:lang w:eastAsia="ru-RU"/>
        </w:rPr>
        <w:t xml:space="preserve"> военнослужащих, 20,2 т</w:t>
      </w:r>
      <w:r w:rsidR="00D36117">
        <w:rPr>
          <w:rFonts w:ascii="Times New Roman" w:eastAsia="Times New Roman" w:hAnsi="Times New Roman" w:cs="Times New Roman"/>
          <w:sz w:val="28"/>
          <w:szCs w:val="28"/>
          <w:lang w:eastAsia="ru-RU"/>
        </w:rPr>
        <w:t>ыс. детей гражданских служащих.</w:t>
      </w:r>
    </w:p>
    <w:p w14:paraId="6E181133" w14:textId="473FB824"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Общее число талантливых и одаренных обучающихся федеральных государственных бюджетных образовательных учреждений «Международный детский центр «Артек», всероссийских детских центров «Орлёнок», «Смена», «Океан», «Алые паруса» в период проведения четырех летних смен ЛОК 2023 г</w:t>
      </w:r>
      <w:r w:rsidR="00AB4C71">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составило 38 тыс. </w:t>
      </w:r>
      <w:r w:rsidR="00AB4C71">
        <w:rPr>
          <w:rFonts w:ascii="Times New Roman" w:eastAsia="Times New Roman" w:hAnsi="Times New Roman" w:cs="Times New Roman"/>
          <w:sz w:val="28"/>
          <w:szCs w:val="28"/>
          <w:lang w:eastAsia="ru-RU"/>
        </w:rPr>
        <w:t>детей</w:t>
      </w:r>
      <w:r w:rsidRPr="00111EF2">
        <w:rPr>
          <w:rFonts w:ascii="Times New Roman" w:eastAsia="Times New Roman" w:hAnsi="Times New Roman" w:cs="Times New Roman"/>
          <w:sz w:val="28"/>
          <w:szCs w:val="28"/>
          <w:lang w:eastAsia="ru-RU"/>
        </w:rPr>
        <w:t xml:space="preserve">. </w:t>
      </w:r>
    </w:p>
    <w:p w14:paraId="25485620" w14:textId="77777777" w:rsidR="00AB4C71" w:rsidRDefault="00102396" w:rsidP="00AB4C71">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Всего за ЛОК 2023 г</w:t>
      </w:r>
      <w:r w:rsidR="00AB4C71">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на территории районов Крайнего Севера функционировало 8 924 организации отдыха детей и их оздоровления (2022 г</w:t>
      </w:r>
      <w:r w:rsidR="00AB4C71">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 </w:t>
      </w:r>
      <w:r w:rsidR="00AB4C71">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8 908 организаций). </w:t>
      </w:r>
    </w:p>
    <w:p w14:paraId="46162A4A" w14:textId="5141E923" w:rsidR="006C596E" w:rsidRPr="00111EF2" w:rsidRDefault="00AB4C71" w:rsidP="00AB4C71">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102396" w:rsidRPr="00111EF2">
        <w:rPr>
          <w:rFonts w:ascii="Times New Roman" w:eastAsia="Times New Roman" w:hAnsi="Times New Roman" w:cs="Times New Roman"/>
          <w:sz w:val="28"/>
          <w:szCs w:val="28"/>
          <w:lang w:eastAsia="ru-RU"/>
        </w:rPr>
        <w:t>рганизованными формами отдыха и оздоровления охвачен</w:t>
      </w:r>
      <w:r>
        <w:rPr>
          <w:rFonts w:ascii="Times New Roman" w:eastAsia="Times New Roman" w:hAnsi="Times New Roman" w:cs="Times New Roman"/>
          <w:sz w:val="28"/>
          <w:szCs w:val="28"/>
          <w:lang w:eastAsia="ru-RU"/>
        </w:rPr>
        <w:t>о</w:t>
      </w:r>
      <w:r w:rsidR="00102396" w:rsidRPr="00111EF2">
        <w:rPr>
          <w:rFonts w:ascii="Times New Roman" w:eastAsia="Times New Roman" w:hAnsi="Times New Roman" w:cs="Times New Roman"/>
          <w:sz w:val="28"/>
          <w:szCs w:val="28"/>
          <w:lang w:eastAsia="ru-RU"/>
        </w:rPr>
        <w:t xml:space="preserve"> 1,07 млн </w:t>
      </w:r>
      <w:r>
        <w:rPr>
          <w:rFonts w:ascii="Times New Roman" w:eastAsia="Times New Roman" w:hAnsi="Times New Roman" w:cs="Times New Roman"/>
          <w:sz w:val="28"/>
          <w:szCs w:val="28"/>
          <w:lang w:eastAsia="ru-RU"/>
        </w:rPr>
        <w:t>детей</w:t>
      </w:r>
      <w:r w:rsidR="00102396" w:rsidRPr="00111EF2">
        <w:rPr>
          <w:rFonts w:ascii="Times New Roman" w:eastAsia="Times New Roman" w:hAnsi="Times New Roman" w:cs="Times New Roman"/>
          <w:sz w:val="28"/>
          <w:szCs w:val="28"/>
          <w:lang w:eastAsia="ru-RU"/>
        </w:rPr>
        <w:t xml:space="preserve"> из районов Крайнего Севера и приравненных к ним местностей</w:t>
      </w:r>
      <w:r w:rsidR="0002356D">
        <w:rPr>
          <w:rFonts w:ascii="Times New Roman" w:eastAsia="Times New Roman" w:hAnsi="Times New Roman" w:cs="Times New Roman"/>
          <w:sz w:val="28"/>
          <w:szCs w:val="28"/>
          <w:lang w:eastAsia="ru-RU"/>
        </w:rPr>
        <w:t xml:space="preserve"> </w:t>
      </w:r>
      <w:r w:rsidRPr="00111EF2">
        <w:rPr>
          <w:rFonts w:ascii="Times New Roman" w:eastAsia="Times New Roman" w:hAnsi="Times New Roman" w:cs="Times New Roman"/>
          <w:sz w:val="28"/>
          <w:szCs w:val="28"/>
          <w:lang w:eastAsia="ru-RU"/>
        </w:rPr>
        <w:t>(2022 г</w:t>
      </w:r>
      <w:r>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 1,1 млн детей)</w:t>
      </w:r>
      <w:r w:rsidR="00102396" w:rsidRPr="00111EF2">
        <w:rPr>
          <w:rFonts w:ascii="Times New Roman" w:eastAsia="Times New Roman" w:hAnsi="Times New Roman" w:cs="Times New Roman"/>
          <w:sz w:val="28"/>
          <w:szCs w:val="28"/>
          <w:lang w:eastAsia="ru-RU"/>
        </w:rPr>
        <w:t>. В период ЛОК 2023 г</w:t>
      </w:r>
      <w:r>
        <w:rPr>
          <w:rFonts w:ascii="Times New Roman" w:eastAsia="Times New Roman" w:hAnsi="Times New Roman" w:cs="Times New Roman"/>
          <w:sz w:val="28"/>
          <w:szCs w:val="28"/>
          <w:lang w:eastAsia="ru-RU"/>
        </w:rPr>
        <w:t>.</w:t>
      </w:r>
      <w:r w:rsidR="00102396" w:rsidRPr="00111EF2">
        <w:rPr>
          <w:rFonts w:ascii="Times New Roman" w:eastAsia="Times New Roman" w:hAnsi="Times New Roman" w:cs="Times New Roman"/>
          <w:sz w:val="28"/>
          <w:szCs w:val="28"/>
          <w:lang w:eastAsia="ru-RU"/>
        </w:rPr>
        <w:t xml:space="preserve"> 7</w:t>
      </w:r>
      <w:r>
        <w:rPr>
          <w:rFonts w:ascii="Times New Roman" w:eastAsia="Times New Roman" w:hAnsi="Times New Roman" w:cs="Times New Roman"/>
          <w:sz w:val="28"/>
          <w:szCs w:val="28"/>
          <w:lang w:eastAsia="ru-RU"/>
        </w:rPr>
        <w:t xml:space="preserve">,6 тыс. </w:t>
      </w:r>
      <w:r w:rsidR="00102396" w:rsidRPr="00111EF2">
        <w:rPr>
          <w:rFonts w:ascii="Times New Roman" w:eastAsia="Times New Roman" w:hAnsi="Times New Roman" w:cs="Times New Roman"/>
          <w:sz w:val="28"/>
          <w:szCs w:val="28"/>
          <w:lang w:eastAsia="ru-RU"/>
        </w:rPr>
        <w:t>детей 5-8 классов из районов Арктической зоны бесплатно отдохнули в организациях отдыха детей и их оздоровления, располож</w:t>
      </w:r>
      <w:r>
        <w:rPr>
          <w:rFonts w:ascii="Times New Roman" w:eastAsia="Times New Roman" w:hAnsi="Times New Roman" w:cs="Times New Roman"/>
          <w:sz w:val="28"/>
          <w:szCs w:val="28"/>
          <w:lang w:eastAsia="ru-RU"/>
        </w:rPr>
        <w:t>енных на Черноморском побережье:</w:t>
      </w:r>
      <w:r w:rsidR="00102396" w:rsidRPr="00111EF2">
        <w:rPr>
          <w:rFonts w:ascii="Times New Roman" w:eastAsia="Times New Roman" w:hAnsi="Times New Roman" w:cs="Times New Roman"/>
          <w:sz w:val="28"/>
          <w:szCs w:val="28"/>
          <w:lang w:eastAsia="ru-RU"/>
        </w:rPr>
        <w:t xml:space="preserve"> в Краснодарском крае, Республике Крым и </w:t>
      </w:r>
      <w:r>
        <w:rPr>
          <w:rFonts w:ascii="Times New Roman" w:eastAsia="Times New Roman" w:hAnsi="Times New Roman" w:cs="Times New Roman"/>
          <w:sz w:val="28"/>
          <w:szCs w:val="28"/>
          <w:lang w:eastAsia="ru-RU"/>
        </w:rPr>
        <w:t xml:space="preserve">г. </w:t>
      </w:r>
      <w:r w:rsidR="00102396" w:rsidRPr="00111EF2">
        <w:rPr>
          <w:rFonts w:ascii="Times New Roman" w:eastAsia="Times New Roman" w:hAnsi="Times New Roman" w:cs="Times New Roman"/>
          <w:sz w:val="28"/>
          <w:szCs w:val="28"/>
          <w:lang w:eastAsia="ru-RU"/>
        </w:rPr>
        <w:t xml:space="preserve">Севастополе, на побережьях Каспийского и Японского морей, </w:t>
      </w:r>
      <w:r>
        <w:rPr>
          <w:rFonts w:ascii="Times New Roman" w:eastAsia="Times New Roman" w:hAnsi="Times New Roman" w:cs="Times New Roman"/>
          <w:sz w:val="28"/>
          <w:szCs w:val="28"/>
          <w:lang w:eastAsia="ru-RU"/>
        </w:rPr>
        <w:t>в</w:t>
      </w:r>
      <w:r w:rsidR="00102396" w:rsidRPr="00111EF2">
        <w:rPr>
          <w:rFonts w:ascii="Times New Roman" w:eastAsia="Times New Roman" w:hAnsi="Times New Roman" w:cs="Times New Roman"/>
          <w:sz w:val="28"/>
          <w:szCs w:val="28"/>
          <w:lang w:eastAsia="ru-RU"/>
        </w:rPr>
        <w:t xml:space="preserve"> Республике Адыгея, на курортах Кавказских Минеральных Вод. На реализацию программы «Дети Арктики» Правительством Российской Федерации выделено 450 млн рублей. </w:t>
      </w:r>
    </w:p>
    <w:p w14:paraId="3BF4C898" w14:textId="4B7267DC" w:rsidR="006C596E" w:rsidRPr="00111EF2" w:rsidRDefault="00AB4C71" w:rsidP="00111EF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Всего </w:t>
      </w:r>
      <w:r w:rsidR="00102396" w:rsidRPr="00111EF2">
        <w:rPr>
          <w:rFonts w:ascii="Times New Roman" w:eastAsia="Times New Roman" w:hAnsi="Times New Roman" w:cs="Times New Roman"/>
          <w:sz w:val="28"/>
          <w:szCs w:val="28"/>
          <w:lang w:eastAsia="ru-RU"/>
        </w:rPr>
        <w:t>за ЛОК 2023 г</w:t>
      </w:r>
      <w:r>
        <w:rPr>
          <w:rFonts w:ascii="Times New Roman" w:eastAsia="Times New Roman" w:hAnsi="Times New Roman" w:cs="Times New Roman"/>
          <w:sz w:val="28"/>
          <w:szCs w:val="28"/>
          <w:lang w:eastAsia="ru-RU"/>
        </w:rPr>
        <w:t>.</w:t>
      </w:r>
      <w:r w:rsidR="00102396" w:rsidRPr="00111EF2">
        <w:rPr>
          <w:rFonts w:ascii="Times New Roman" w:eastAsia="Times New Roman" w:hAnsi="Times New Roman" w:cs="Times New Roman"/>
          <w:sz w:val="28"/>
          <w:szCs w:val="28"/>
          <w:lang w:eastAsia="ru-RU"/>
        </w:rPr>
        <w:t xml:space="preserve"> </w:t>
      </w:r>
      <w:r w:rsidRPr="00111EF2">
        <w:rPr>
          <w:rFonts w:ascii="Times New Roman" w:eastAsia="Times New Roman" w:hAnsi="Times New Roman" w:cs="Times New Roman"/>
          <w:sz w:val="28"/>
          <w:szCs w:val="28"/>
          <w:lang w:eastAsia="ru-RU"/>
        </w:rPr>
        <w:t>за пределами субъекта Российс</w:t>
      </w:r>
      <w:r>
        <w:rPr>
          <w:rFonts w:ascii="Times New Roman" w:eastAsia="Times New Roman" w:hAnsi="Times New Roman" w:cs="Times New Roman"/>
          <w:sz w:val="28"/>
          <w:szCs w:val="28"/>
          <w:lang w:eastAsia="ru-RU"/>
        </w:rPr>
        <w:t xml:space="preserve">кой Федерации своего проживания </w:t>
      </w:r>
      <w:r w:rsidRPr="00111EF2">
        <w:rPr>
          <w:rFonts w:ascii="Times New Roman" w:eastAsia="Times New Roman" w:hAnsi="Times New Roman" w:cs="Times New Roman"/>
          <w:sz w:val="28"/>
          <w:szCs w:val="28"/>
          <w:lang w:eastAsia="ru-RU"/>
        </w:rPr>
        <w:t xml:space="preserve">отдохнули </w:t>
      </w:r>
      <w:r w:rsidR="00102396" w:rsidRPr="00111EF2">
        <w:rPr>
          <w:rFonts w:ascii="Times New Roman" w:eastAsia="Times New Roman" w:hAnsi="Times New Roman" w:cs="Times New Roman"/>
          <w:sz w:val="28"/>
          <w:szCs w:val="28"/>
          <w:lang w:eastAsia="ru-RU"/>
        </w:rPr>
        <w:t xml:space="preserve">553,3 тыс. </w:t>
      </w:r>
      <w:r>
        <w:rPr>
          <w:rFonts w:ascii="Times New Roman" w:eastAsia="Times New Roman" w:hAnsi="Times New Roman" w:cs="Times New Roman"/>
          <w:sz w:val="28"/>
          <w:szCs w:val="28"/>
          <w:lang w:eastAsia="ru-RU"/>
        </w:rPr>
        <w:t>детей.</w:t>
      </w:r>
      <w:r w:rsidR="00102396" w:rsidRPr="00111EF2">
        <w:rPr>
          <w:rFonts w:ascii="Times New Roman" w:eastAsia="Times New Roman" w:hAnsi="Times New Roman" w:cs="Times New Roman"/>
          <w:sz w:val="28"/>
          <w:szCs w:val="28"/>
          <w:lang w:eastAsia="ru-RU"/>
        </w:rPr>
        <w:t xml:space="preserve"> </w:t>
      </w:r>
    </w:p>
    <w:p w14:paraId="31AB33B0" w14:textId="17846526" w:rsidR="00AB4C71" w:rsidRPr="00111EF2" w:rsidRDefault="00AB4C71" w:rsidP="00AB4C71">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В период ЛОК 2023 г</w:t>
      </w:r>
      <w:r w:rsidR="008A2A3A">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организованными формами отдыха и оздоровления </w:t>
      </w:r>
      <w:r>
        <w:rPr>
          <w:rFonts w:ascii="Times New Roman" w:eastAsia="Times New Roman" w:hAnsi="Times New Roman" w:cs="Times New Roman"/>
          <w:sz w:val="28"/>
          <w:szCs w:val="28"/>
          <w:lang w:eastAsia="ru-RU"/>
        </w:rPr>
        <w:t>так</w:t>
      </w:r>
      <w:r w:rsidR="008A2A3A">
        <w:rPr>
          <w:rFonts w:ascii="Times New Roman" w:eastAsia="Times New Roman" w:hAnsi="Times New Roman" w:cs="Times New Roman"/>
          <w:sz w:val="28"/>
          <w:szCs w:val="28"/>
          <w:lang w:eastAsia="ru-RU"/>
        </w:rPr>
        <w:t>же</w:t>
      </w:r>
      <w:r>
        <w:rPr>
          <w:rFonts w:ascii="Times New Roman" w:eastAsia="Times New Roman" w:hAnsi="Times New Roman" w:cs="Times New Roman"/>
          <w:sz w:val="28"/>
          <w:szCs w:val="28"/>
          <w:lang w:eastAsia="ru-RU"/>
        </w:rPr>
        <w:t xml:space="preserve"> </w:t>
      </w:r>
      <w:r w:rsidRPr="00111EF2">
        <w:rPr>
          <w:rFonts w:ascii="Times New Roman" w:eastAsia="Times New Roman" w:hAnsi="Times New Roman" w:cs="Times New Roman"/>
          <w:sz w:val="28"/>
          <w:szCs w:val="28"/>
          <w:lang w:eastAsia="ru-RU"/>
        </w:rPr>
        <w:t>охвачено 82 тыс. детей из новых субъектов Россий</w:t>
      </w:r>
      <w:r>
        <w:rPr>
          <w:rFonts w:ascii="Times New Roman" w:eastAsia="Times New Roman" w:hAnsi="Times New Roman" w:cs="Times New Roman"/>
          <w:sz w:val="28"/>
          <w:szCs w:val="28"/>
          <w:lang w:eastAsia="ru-RU"/>
        </w:rPr>
        <w:t xml:space="preserve">ской Федерации, в том числе </w:t>
      </w:r>
      <w:r w:rsidR="008A2A3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40</w:t>
      </w:r>
      <w:r w:rsidRPr="00111EF2">
        <w:rPr>
          <w:rFonts w:ascii="Times New Roman" w:eastAsia="Times New Roman" w:hAnsi="Times New Roman" w:cs="Times New Roman"/>
          <w:sz w:val="28"/>
          <w:szCs w:val="28"/>
          <w:lang w:eastAsia="ru-RU"/>
        </w:rPr>
        <w:t xml:space="preserve"> тыс. детей на территории субъектов Российской Федерации, взявших шефство над </w:t>
      </w:r>
      <w:r w:rsidRPr="00111EF2">
        <w:rPr>
          <w:rFonts w:ascii="Times New Roman" w:eastAsia="Times New Roman" w:hAnsi="Times New Roman" w:cs="Times New Roman"/>
          <w:sz w:val="28"/>
          <w:szCs w:val="28"/>
          <w:lang w:eastAsia="ru-RU"/>
        </w:rPr>
        <w:lastRenderedPageBreak/>
        <w:t xml:space="preserve">отдельными административно-территориальными единицами организаций отдыха детей и их оздоровления субъекта-шефа Донецкой Народной Республики, Луганской Народной Республики, Запорожской области и Херсонской области. </w:t>
      </w:r>
    </w:p>
    <w:p w14:paraId="0FEAABE0" w14:textId="01BC7BFE" w:rsidR="00AB4C71" w:rsidRPr="00111EF2" w:rsidRDefault="00AB4C71" w:rsidP="00AB4C71">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111EF2">
        <w:rPr>
          <w:rFonts w:ascii="Times New Roman" w:eastAsia="Times New Roman" w:hAnsi="Times New Roman" w:cs="Times New Roman"/>
          <w:sz w:val="28"/>
          <w:szCs w:val="28"/>
          <w:lang w:eastAsia="ru-RU"/>
        </w:rPr>
        <w:t>а ЛОК 2023 г</w:t>
      </w:r>
      <w:r>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в лагерях с дневным пребыванием отдохнули 25,9 тыс. детей </w:t>
      </w:r>
      <w:r w:rsidR="00AA2C2D">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на территории Донецкой Народной Республики, Запорожской и Херсонской областей. По решению Правительства Луганской Народной Республики организация отдыха и оздоровления детей на территории республики отменена. </w:t>
      </w:r>
    </w:p>
    <w:p w14:paraId="29E67EBF" w14:textId="43C1FC64" w:rsidR="006C596E" w:rsidRPr="00111EF2" w:rsidRDefault="00AB4C71" w:rsidP="00111EF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02396" w:rsidRPr="00111EF2">
        <w:rPr>
          <w:rFonts w:ascii="Times New Roman" w:eastAsia="Times New Roman" w:hAnsi="Times New Roman" w:cs="Times New Roman"/>
          <w:sz w:val="28"/>
          <w:szCs w:val="28"/>
          <w:lang w:eastAsia="ru-RU"/>
        </w:rPr>
        <w:t xml:space="preserve"> работе организаций отдыха детей и их оздоровления </w:t>
      </w:r>
      <w:r>
        <w:rPr>
          <w:rFonts w:ascii="Times New Roman" w:eastAsia="Times New Roman" w:hAnsi="Times New Roman" w:cs="Times New Roman"/>
          <w:sz w:val="28"/>
          <w:szCs w:val="28"/>
          <w:lang w:eastAsia="ru-RU"/>
        </w:rPr>
        <w:t>в</w:t>
      </w:r>
      <w:r w:rsidR="00102396" w:rsidRPr="00111EF2">
        <w:rPr>
          <w:rFonts w:ascii="Times New Roman" w:eastAsia="Times New Roman" w:hAnsi="Times New Roman" w:cs="Times New Roman"/>
          <w:sz w:val="28"/>
          <w:szCs w:val="28"/>
          <w:lang w:eastAsia="ru-RU"/>
        </w:rPr>
        <w:t xml:space="preserve"> период </w:t>
      </w:r>
      <w:r>
        <w:rPr>
          <w:rFonts w:ascii="Times New Roman" w:eastAsia="Times New Roman" w:hAnsi="Times New Roman" w:cs="Times New Roman"/>
          <w:sz w:val="28"/>
          <w:szCs w:val="28"/>
          <w:lang w:eastAsia="ru-RU"/>
        </w:rPr>
        <w:t xml:space="preserve">проведения </w:t>
      </w:r>
      <w:r w:rsidR="00102396" w:rsidRPr="00111EF2">
        <w:rPr>
          <w:rFonts w:ascii="Times New Roman" w:eastAsia="Times New Roman" w:hAnsi="Times New Roman" w:cs="Times New Roman"/>
          <w:sz w:val="28"/>
          <w:szCs w:val="28"/>
          <w:lang w:eastAsia="ru-RU"/>
        </w:rPr>
        <w:t>ЛОК 2023 г</w:t>
      </w:r>
      <w:r>
        <w:rPr>
          <w:rFonts w:ascii="Times New Roman" w:eastAsia="Times New Roman" w:hAnsi="Times New Roman" w:cs="Times New Roman"/>
          <w:sz w:val="28"/>
          <w:szCs w:val="28"/>
          <w:lang w:eastAsia="ru-RU"/>
        </w:rPr>
        <w:t>.</w:t>
      </w:r>
      <w:r w:rsidR="00102396" w:rsidRPr="00111EF2">
        <w:rPr>
          <w:rFonts w:ascii="Times New Roman" w:eastAsia="Times New Roman" w:hAnsi="Times New Roman" w:cs="Times New Roman"/>
          <w:sz w:val="28"/>
          <w:szCs w:val="28"/>
          <w:lang w:eastAsia="ru-RU"/>
        </w:rPr>
        <w:t xml:space="preserve"> задействовано 657,6 тыс. человек, из которых 358,3 тыс. педагогических работников</w:t>
      </w:r>
      <w:r>
        <w:rPr>
          <w:rFonts w:ascii="Times New Roman" w:eastAsia="Times New Roman" w:hAnsi="Times New Roman" w:cs="Times New Roman"/>
          <w:sz w:val="28"/>
          <w:szCs w:val="28"/>
          <w:lang w:eastAsia="ru-RU"/>
        </w:rPr>
        <w:t>,</w:t>
      </w:r>
      <w:r w:rsidR="00102396" w:rsidRPr="00111EF2">
        <w:rPr>
          <w:rFonts w:ascii="Times New Roman" w:eastAsia="Times New Roman" w:hAnsi="Times New Roman" w:cs="Times New Roman"/>
          <w:sz w:val="28"/>
          <w:szCs w:val="28"/>
          <w:lang w:eastAsia="ru-RU"/>
        </w:rPr>
        <w:t xml:space="preserve"> 81,2 тыс. вожатых. </w:t>
      </w:r>
    </w:p>
    <w:p w14:paraId="33522ECC" w14:textId="6BD20DE8"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По информации уполномоченных </w:t>
      </w:r>
      <w:r w:rsidR="00D039B6">
        <w:rPr>
          <w:rFonts w:ascii="Times New Roman" w:eastAsia="Times New Roman" w:hAnsi="Times New Roman" w:cs="Times New Roman"/>
          <w:sz w:val="28"/>
          <w:szCs w:val="28"/>
          <w:lang w:eastAsia="ru-RU"/>
        </w:rPr>
        <w:t xml:space="preserve">исполнительных органов </w:t>
      </w:r>
      <w:r w:rsidRPr="00111EF2">
        <w:rPr>
          <w:rFonts w:ascii="Times New Roman" w:eastAsia="Times New Roman" w:hAnsi="Times New Roman" w:cs="Times New Roman"/>
          <w:sz w:val="28"/>
          <w:szCs w:val="28"/>
          <w:lang w:eastAsia="ru-RU"/>
        </w:rPr>
        <w:t>субъектов Российской Федерации в сфере организации отдыха и оздоровления детей, общий объем выделенных</w:t>
      </w:r>
      <w:r w:rsidR="00AB4C71">
        <w:rPr>
          <w:rFonts w:ascii="Times New Roman" w:eastAsia="Times New Roman" w:hAnsi="Times New Roman" w:cs="Times New Roman"/>
          <w:sz w:val="28"/>
          <w:szCs w:val="28"/>
          <w:lang w:eastAsia="ru-RU"/>
        </w:rPr>
        <w:t xml:space="preserve"> </w:t>
      </w:r>
      <w:r w:rsidRPr="00111EF2">
        <w:rPr>
          <w:rFonts w:ascii="Times New Roman" w:eastAsia="Times New Roman" w:hAnsi="Times New Roman" w:cs="Times New Roman"/>
          <w:sz w:val="28"/>
          <w:szCs w:val="28"/>
          <w:lang w:eastAsia="ru-RU"/>
        </w:rPr>
        <w:t>на реализацию ЛОК 2023 г</w:t>
      </w:r>
      <w:r w:rsidR="00AB4C71">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w:t>
      </w:r>
      <w:r w:rsidR="00AB4C71">
        <w:rPr>
          <w:rFonts w:ascii="Times New Roman" w:eastAsia="Times New Roman" w:hAnsi="Times New Roman" w:cs="Times New Roman"/>
          <w:sz w:val="28"/>
          <w:szCs w:val="28"/>
          <w:lang w:eastAsia="ru-RU"/>
        </w:rPr>
        <w:t xml:space="preserve">региональных </w:t>
      </w:r>
      <w:r w:rsidR="00AB4C71" w:rsidRPr="00111EF2">
        <w:rPr>
          <w:rFonts w:ascii="Times New Roman" w:eastAsia="Times New Roman" w:hAnsi="Times New Roman" w:cs="Times New Roman"/>
          <w:sz w:val="28"/>
          <w:szCs w:val="28"/>
          <w:lang w:eastAsia="ru-RU"/>
        </w:rPr>
        <w:t xml:space="preserve">средств </w:t>
      </w:r>
      <w:r w:rsidRPr="00111EF2">
        <w:rPr>
          <w:rFonts w:ascii="Times New Roman" w:eastAsia="Times New Roman" w:hAnsi="Times New Roman" w:cs="Times New Roman"/>
          <w:sz w:val="28"/>
          <w:szCs w:val="28"/>
          <w:lang w:eastAsia="ru-RU"/>
        </w:rPr>
        <w:t>составил более 66</w:t>
      </w:r>
      <w:r w:rsidR="00AB4C71">
        <w:rPr>
          <w:rFonts w:ascii="Times New Roman" w:eastAsia="Times New Roman" w:hAnsi="Times New Roman" w:cs="Times New Roman"/>
          <w:sz w:val="28"/>
          <w:szCs w:val="28"/>
          <w:lang w:eastAsia="ru-RU"/>
        </w:rPr>
        <w:t>,2</w:t>
      </w:r>
      <w:r w:rsidRPr="00111EF2">
        <w:rPr>
          <w:rFonts w:ascii="Times New Roman" w:eastAsia="Times New Roman" w:hAnsi="Times New Roman" w:cs="Times New Roman"/>
          <w:sz w:val="28"/>
          <w:szCs w:val="28"/>
          <w:lang w:eastAsia="ru-RU"/>
        </w:rPr>
        <w:t xml:space="preserve"> млрд рублей (2022 г</w:t>
      </w:r>
      <w:r w:rsidR="00AB4C71">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 61</w:t>
      </w:r>
      <w:r w:rsidR="00AB4C71">
        <w:rPr>
          <w:rFonts w:ascii="Times New Roman" w:eastAsia="Times New Roman" w:hAnsi="Times New Roman" w:cs="Times New Roman"/>
          <w:sz w:val="28"/>
          <w:szCs w:val="28"/>
          <w:lang w:eastAsia="ru-RU"/>
        </w:rPr>
        <w:t>,1</w:t>
      </w:r>
      <w:r w:rsidRPr="00111EF2">
        <w:rPr>
          <w:rFonts w:ascii="Times New Roman" w:eastAsia="Times New Roman" w:hAnsi="Times New Roman" w:cs="Times New Roman"/>
          <w:sz w:val="28"/>
          <w:szCs w:val="28"/>
          <w:lang w:eastAsia="ru-RU"/>
        </w:rPr>
        <w:t xml:space="preserve"> млрд рублей). </w:t>
      </w:r>
    </w:p>
    <w:p w14:paraId="6A549AF3" w14:textId="7062368E"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Кроме того, на базе инфраструктуры организаций дополнительного образования детей, профессиональных и иных образовательных организаций, учреждений культуры и спорта по месту жительства охвачено малозатратными формами досуга 18,6 млн детей в каникулярный период, в том числе 1,5 млн </w:t>
      </w:r>
      <w:r w:rsidR="008C71C1">
        <w:rPr>
          <w:rFonts w:ascii="Times New Roman" w:eastAsia="Times New Roman" w:hAnsi="Times New Roman" w:cs="Times New Roman"/>
          <w:sz w:val="28"/>
          <w:szCs w:val="28"/>
          <w:lang w:eastAsia="ru-RU"/>
        </w:rPr>
        <w:t>детей</w:t>
      </w:r>
      <w:r w:rsidRPr="00111EF2">
        <w:rPr>
          <w:rFonts w:ascii="Times New Roman" w:eastAsia="Times New Roman" w:hAnsi="Times New Roman" w:cs="Times New Roman"/>
          <w:sz w:val="28"/>
          <w:szCs w:val="28"/>
          <w:lang w:eastAsia="ru-RU"/>
        </w:rPr>
        <w:t xml:space="preserve"> </w:t>
      </w:r>
      <w:r w:rsidR="00B60A22">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в дистанционном формате. </w:t>
      </w:r>
    </w:p>
    <w:p w14:paraId="7DCB0E8D" w14:textId="02D3CBA4" w:rsidR="006C596E" w:rsidRPr="00111EF2" w:rsidRDefault="008C71C1" w:rsidP="008C71C1">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1,4 млн </w:t>
      </w:r>
      <w:r w:rsidR="00102396" w:rsidRPr="00111EF2">
        <w:rPr>
          <w:rFonts w:ascii="Times New Roman" w:eastAsia="Times New Roman" w:hAnsi="Times New Roman" w:cs="Times New Roman"/>
          <w:sz w:val="28"/>
          <w:szCs w:val="28"/>
          <w:lang w:eastAsia="ru-RU"/>
        </w:rPr>
        <w:t xml:space="preserve">подростков </w:t>
      </w:r>
      <w:r>
        <w:rPr>
          <w:rFonts w:ascii="Times New Roman" w:eastAsia="Times New Roman" w:hAnsi="Times New Roman" w:cs="Times New Roman"/>
          <w:sz w:val="28"/>
          <w:szCs w:val="28"/>
          <w:lang w:eastAsia="ru-RU"/>
        </w:rPr>
        <w:t>трудоустроено в</w:t>
      </w:r>
      <w:r w:rsidR="00102396" w:rsidRPr="00111EF2">
        <w:rPr>
          <w:rFonts w:ascii="Times New Roman" w:eastAsia="Times New Roman" w:hAnsi="Times New Roman" w:cs="Times New Roman"/>
          <w:sz w:val="28"/>
          <w:szCs w:val="28"/>
          <w:lang w:eastAsia="ru-RU"/>
        </w:rPr>
        <w:t xml:space="preserve"> период ЛОК 2023 г</w:t>
      </w:r>
      <w:r>
        <w:rPr>
          <w:rFonts w:ascii="Times New Roman" w:eastAsia="Times New Roman" w:hAnsi="Times New Roman" w:cs="Times New Roman"/>
          <w:sz w:val="28"/>
          <w:szCs w:val="28"/>
          <w:lang w:eastAsia="ru-RU"/>
        </w:rPr>
        <w:t>.</w:t>
      </w:r>
      <w:r w:rsidR="00102396" w:rsidRPr="00111EF2">
        <w:rPr>
          <w:rFonts w:ascii="Times New Roman" w:eastAsia="Times New Roman" w:hAnsi="Times New Roman" w:cs="Times New Roman"/>
          <w:sz w:val="28"/>
          <w:szCs w:val="28"/>
          <w:lang w:eastAsia="ru-RU"/>
        </w:rPr>
        <w:t xml:space="preserve"> (2022 г</w:t>
      </w:r>
      <w:r>
        <w:rPr>
          <w:rFonts w:ascii="Times New Roman" w:eastAsia="Times New Roman" w:hAnsi="Times New Roman" w:cs="Times New Roman"/>
          <w:sz w:val="28"/>
          <w:szCs w:val="28"/>
          <w:lang w:eastAsia="ru-RU"/>
        </w:rPr>
        <w:t>.</w:t>
      </w:r>
      <w:r w:rsidR="00102396" w:rsidRPr="00111EF2">
        <w:rPr>
          <w:rFonts w:ascii="Times New Roman" w:eastAsia="Times New Roman" w:hAnsi="Times New Roman" w:cs="Times New Roman"/>
          <w:sz w:val="28"/>
          <w:szCs w:val="28"/>
          <w:lang w:eastAsia="ru-RU"/>
        </w:rPr>
        <w:t xml:space="preserve"> – 1,1 млн </w:t>
      </w:r>
      <w:r>
        <w:rPr>
          <w:rFonts w:ascii="Times New Roman" w:eastAsia="Times New Roman" w:hAnsi="Times New Roman" w:cs="Times New Roman"/>
          <w:sz w:val="28"/>
          <w:szCs w:val="28"/>
          <w:lang w:eastAsia="ru-RU"/>
        </w:rPr>
        <w:t>подростков</w:t>
      </w:r>
      <w:r w:rsidR="00102396" w:rsidRPr="00111EF2">
        <w:rPr>
          <w:rFonts w:ascii="Times New Roman" w:eastAsia="Times New Roman" w:hAnsi="Times New Roman" w:cs="Times New Roman"/>
          <w:sz w:val="28"/>
          <w:szCs w:val="28"/>
          <w:lang w:eastAsia="ru-RU"/>
        </w:rPr>
        <w:t xml:space="preserve">). Всего на территории субъектов Российской Федерации реализовано </w:t>
      </w:r>
      <w:r>
        <w:rPr>
          <w:rFonts w:ascii="Times New Roman" w:eastAsia="Times New Roman" w:hAnsi="Times New Roman" w:cs="Times New Roman"/>
          <w:sz w:val="28"/>
          <w:szCs w:val="28"/>
          <w:lang w:eastAsia="ru-RU"/>
        </w:rPr>
        <w:br/>
      </w:r>
      <w:r w:rsidR="00102396" w:rsidRPr="00111EF2">
        <w:rPr>
          <w:rFonts w:ascii="Times New Roman" w:eastAsia="Times New Roman" w:hAnsi="Times New Roman" w:cs="Times New Roman"/>
          <w:sz w:val="28"/>
          <w:szCs w:val="28"/>
          <w:lang w:eastAsia="ru-RU"/>
        </w:rPr>
        <w:t xml:space="preserve">75,2 тыс. профильных смен и дополнительных общеразвивающих программ, </w:t>
      </w:r>
      <w:r w:rsidR="00B60A22">
        <w:rPr>
          <w:rFonts w:ascii="Times New Roman" w:eastAsia="Times New Roman" w:hAnsi="Times New Roman" w:cs="Times New Roman"/>
          <w:sz w:val="28"/>
          <w:szCs w:val="28"/>
          <w:lang w:eastAsia="ru-RU"/>
        </w:rPr>
        <w:br/>
      </w:r>
      <w:r w:rsidR="00102396" w:rsidRPr="00111EF2">
        <w:rPr>
          <w:rFonts w:ascii="Times New Roman" w:eastAsia="Times New Roman" w:hAnsi="Times New Roman" w:cs="Times New Roman"/>
          <w:sz w:val="28"/>
          <w:szCs w:val="28"/>
          <w:lang w:eastAsia="ru-RU"/>
        </w:rPr>
        <w:t xml:space="preserve">в том числе 6,8 тыс. адаптированных программ для детей с ОВЗ. </w:t>
      </w:r>
    </w:p>
    <w:p w14:paraId="61D65652" w14:textId="77777777" w:rsidR="008C71C1" w:rsidRDefault="00102396" w:rsidP="008C71C1">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Приоритетом </w:t>
      </w:r>
      <w:r w:rsidR="008C71C1">
        <w:rPr>
          <w:rFonts w:ascii="Times New Roman" w:eastAsia="Times New Roman" w:hAnsi="Times New Roman" w:cs="Times New Roman"/>
          <w:sz w:val="28"/>
          <w:szCs w:val="28"/>
          <w:lang w:eastAsia="ru-RU"/>
        </w:rPr>
        <w:t>ЛОК 2023 г.</w:t>
      </w:r>
      <w:r w:rsidRPr="00111EF2">
        <w:rPr>
          <w:rFonts w:ascii="Times New Roman" w:eastAsia="Times New Roman" w:hAnsi="Times New Roman" w:cs="Times New Roman"/>
          <w:sz w:val="28"/>
          <w:szCs w:val="28"/>
          <w:lang w:eastAsia="ru-RU"/>
        </w:rPr>
        <w:t xml:space="preserve"> является обеспечение безопасности детей в период организованного отдыха и оздоровления. </w:t>
      </w:r>
    </w:p>
    <w:p w14:paraId="6C6C60F8" w14:textId="6101213C" w:rsidR="006C596E" w:rsidRPr="00111EF2" w:rsidRDefault="00102396" w:rsidP="008C71C1">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В преддверии ЛОК 2023 г</w:t>
      </w:r>
      <w:r w:rsidR="008C71C1">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Минпросвещения России разработаны и направлены в субъекты Российской Федерации утвержденные 28 апреля 2023 г. методические рекомендации по вопросам подготовки к проведению ЛОК 2023 </w:t>
      </w:r>
      <w:r w:rsidR="008C71C1">
        <w:rPr>
          <w:rFonts w:ascii="Times New Roman" w:eastAsia="Times New Roman" w:hAnsi="Times New Roman" w:cs="Times New Roman"/>
          <w:sz w:val="28"/>
          <w:szCs w:val="28"/>
          <w:lang w:eastAsia="ru-RU"/>
        </w:rPr>
        <w:t>г.</w:t>
      </w:r>
      <w:r w:rsidR="009B6149">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включая вопросы обеспечения безопасности детей в период организованного отдыха в организациях отдыха детей и их оздоровления</w:t>
      </w:r>
      <w:r w:rsidR="009B6149">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для руководства в работе при проведении ЛОК </w:t>
      </w:r>
      <w:r w:rsidR="008C71C1">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2023 г. </w:t>
      </w:r>
    </w:p>
    <w:p w14:paraId="2F4EBC58" w14:textId="7929F167" w:rsidR="006C596E"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Также продолжила работу федеральная горячая линия по вопросам детского отдыха, а также созданные в субъектах Российской Федерации горячие линии </w:t>
      </w:r>
      <w:r w:rsidR="00E70A86">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по аналогичным вопросам. С 1 января 2023 г. на федеральную горячую линию поступили более 2 тыс. звонков. </w:t>
      </w:r>
    </w:p>
    <w:p w14:paraId="062159FE" w14:textId="7E43EA79" w:rsidR="006C596E" w:rsidRPr="00111EF2" w:rsidRDefault="00102396" w:rsidP="008C71C1">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В период ЛОК 2023 г</w:t>
      </w:r>
      <w:r w:rsidR="008C71C1">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31,5 тыс. организаций отдыха детей и их оздоровления осуществлял</w:t>
      </w:r>
      <w:r w:rsidR="008C71C1">
        <w:rPr>
          <w:rFonts w:ascii="Times New Roman" w:eastAsia="Times New Roman" w:hAnsi="Times New Roman" w:cs="Times New Roman"/>
          <w:sz w:val="28"/>
          <w:szCs w:val="28"/>
          <w:lang w:eastAsia="ru-RU"/>
        </w:rPr>
        <w:t>и свою деятельность</w:t>
      </w:r>
      <w:r w:rsidRPr="00111EF2">
        <w:rPr>
          <w:rFonts w:ascii="Times New Roman" w:eastAsia="Times New Roman" w:hAnsi="Times New Roman" w:cs="Times New Roman"/>
          <w:sz w:val="28"/>
          <w:szCs w:val="28"/>
          <w:lang w:eastAsia="ru-RU"/>
        </w:rPr>
        <w:t xml:space="preserve"> в соответствии с собственной программой воспитания, размещенной на официальном сайте организации (2022 г</w:t>
      </w:r>
      <w:r w:rsidR="008C71C1">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 24,8 тыс. организаций). </w:t>
      </w:r>
      <w:r w:rsidR="008C71C1">
        <w:rPr>
          <w:rFonts w:ascii="Times New Roman" w:eastAsia="Times New Roman" w:hAnsi="Times New Roman" w:cs="Times New Roman"/>
          <w:sz w:val="28"/>
          <w:szCs w:val="28"/>
          <w:lang w:eastAsia="ru-RU"/>
        </w:rPr>
        <w:t>Кроме того, п</w:t>
      </w:r>
      <w:r w:rsidRPr="00111EF2">
        <w:rPr>
          <w:rFonts w:ascii="Times New Roman" w:eastAsia="Times New Roman" w:hAnsi="Times New Roman" w:cs="Times New Roman"/>
          <w:sz w:val="28"/>
          <w:szCs w:val="28"/>
          <w:lang w:eastAsia="ru-RU"/>
        </w:rPr>
        <w:t>римерная программа воспитания для организаций отдыха детей и их оздоровления в 2023 г</w:t>
      </w:r>
      <w:r w:rsidR="008C71C1">
        <w:rPr>
          <w:rFonts w:ascii="Times New Roman" w:eastAsia="Times New Roman" w:hAnsi="Times New Roman" w:cs="Times New Roman"/>
          <w:sz w:val="28"/>
          <w:szCs w:val="28"/>
          <w:lang w:eastAsia="ru-RU"/>
        </w:rPr>
        <w:t>. была</w:t>
      </w:r>
      <w:r w:rsidRPr="00111EF2">
        <w:rPr>
          <w:rFonts w:ascii="Times New Roman" w:eastAsia="Times New Roman" w:hAnsi="Times New Roman" w:cs="Times New Roman"/>
          <w:sz w:val="28"/>
          <w:szCs w:val="28"/>
          <w:lang w:eastAsia="ru-RU"/>
        </w:rPr>
        <w:t xml:space="preserve"> дополнена модулем «Цивилизационное наследие России». </w:t>
      </w:r>
    </w:p>
    <w:p w14:paraId="2472C033" w14:textId="320324FB" w:rsidR="006C596E" w:rsidRPr="00111EF2" w:rsidRDefault="00102396" w:rsidP="008C71C1">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lastRenderedPageBreak/>
        <w:t xml:space="preserve">Во исполнение перечня поручений Президента Российской Федерации </w:t>
      </w:r>
      <w:r w:rsidR="00F1121E">
        <w:rPr>
          <w:rFonts w:ascii="Times New Roman" w:eastAsia="Times New Roman" w:hAnsi="Times New Roman" w:cs="Times New Roman"/>
          <w:sz w:val="28"/>
          <w:szCs w:val="28"/>
          <w:lang w:eastAsia="ru-RU"/>
        </w:rPr>
        <w:br/>
      </w:r>
      <w:r w:rsidR="008C71C1">
        <w:rPr>
          <w:rFonts w:ascii="Times New Roman" w:eastAsia="Times New Roman" w:hAnsi="Times New Roman" w:cs="Times New Roman"/>
          <w:sz w:val="28"/>
          <w:szCs w:val="28"/>
          <w:lang w:eastAsia="ru-RU"/>
        </w:rPr>
        <w:t xml:space="preserve">В.В Путина </w:t>
      </w:r>
      <w:r w:rsidRPr="00111EF2">
        <w:rPr>
          <w:rFonts w:ascii="Times New Roman" w:eastAsia="Times New Roman" w:hAnsi="Times New Roman" w:cs="Times New Roman"/>
          <w:sz w:val="28"/>
          <w:szCs w:val="28"/>
          <w:lang w:eastAsia="ru-RU"/>
        </w:rPr>
        <w:t>в субъектах Российской Федерации определен базовый лагерь для реализации программ Движени</w:t>
      </w:r>
      <w:r w:rsidR="00305634">
        <w:rPr>
          <w:rFonts w:ascii="Times New Roman" w:eastAsia="Times New Roman" w:hAnsi="Times New Roman" w:cs="Times New Roman"/>
          <w:sz w:val="28"/>
          <w:szCs w:val="28"/>
          <w:lang w:eastAsia="ru-RU"/>
        </w:rPr>
        <w:t>я</w:t>
      </w:r>
      <w:r w:rsidRPr="00111EF2">
        <w:rPr>
          <w:rFonts w:ascii="Times New Roman" w:eastAsia="Times New Roman" w:hAnsi="Times New Roman" w:cs="Times New Roman"/>
          <w:sz w:val="28"/>
          <w:szCs w:val="28"/>
          <w:lang w:eastAsia="ru-RU"/>
        </w:rPr>
        <w:t xml:space="preserve"> первых, а также проведены профильные смены. </w:t>
      </w:r>
      <w:r w:rsidR="008C71C1">
        <w:rPr>
          <w:rFonts w:ascii="Times New Roman" w:eastAsia="Times New Roman" w:hAnsi="Times New Roman" w:cs="Times New Roman"/>
          <w:sz w:val="28"/>
          <w:szCs w:val="28"/>
          <w:lang w:eastAsia="ru-RU"/>
        </w:rPr>
        <w:t>В</w:t>
      </w:r>
      <w:r w:rsidRPr="00111EF2">
        <w:rPr>
          <w:rFonts w:ascii="Times New Roman" w:eastAsia="Times New Roman" w:hAnsi="Times New Roman" w:cs="Times New Roman"/>
          <w:sz w:val="28"/>
          <w:szCs w:val="28"/>
          <w:lang w:eastAsia="ru-RU"/>
        </w:rPr>
        <w:t xml:space="preserve"> рамках ЛОК 2023 г</w:t>
      </w:r>
      <w:r w:rsidR="008C71C1">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проведено более 2,8 тыс. </w:t>
      </w:r>
      <w:r w:rsidR="008C71C1">
        <w:rPr>
          <w:rFonts w:ascii="Times New Roman" w:eastAsia="Times New Roman" w:hAnsi="Times New Roman" w:cs="Times New Roman"/>
          <w:sz w:val="28"/>
          <w:szCs w:val="28"/>
          <w:lang w:eastAsia="ru-RU"/>
        </w:rPr>
        <w:t>таки</w:t>
      </w:r>
      <w:r w:rsidRPr="00111EF2">
        <w:rPr>
          <w:rFonts w:ascii="Times New Roman" w:eastAsia="Times New Roman" w:hAnsi="Times New Roman" w:cs="Times New Roman"/>
          <w:sz w:val="28"/>
          <w:szCs w:val="28"/>
          <w:lang w:eastAsia="ru-RU"/>
        </w:rPr>
        <w:t xml:space="preserve">х смен на территориях 86 субъектов Российской Федерации, в которых приняли участие 264,3 тыс. детей. </w:t>
      </w:r>
    </w:p>
    <w:p w14:paraId="557D0B1F" w14:textId="591EE9E3" w:rsidR="006C596E" w:rsidRPr="00111EF2" w:rsidRDefault="008C71C1" w:rsidP="00111EF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Продолжена</w:t>
      </w:r>
      <w:r w:rsidR="00102396" w:rsidRPr="00111EF2">
        <w:rPr>
          <w:rFonts w:ascii="Times New Roman" w:eastAsia="Times New Roman" w:hAnsi="Times New Roman" w:cs="Times New Roman"/>
          <w:sz w:val="28"/>
          <w:szCs w:val="28"/>
          <w:lang w:eastAsia="ru-RU"/>
        </w:rPr>
        <w:t xml:space="preserve"> работа по созданию условий для организации отдыха </w:t>
      </w:r>
      <w:r w:rsidR="00E70A86">
        <w:rPr>
          <w:rFonts w:ascii="Times New Roman" w:eastAsia="Times New Roman" w:hAnsi="Times New Roman" w:cs="Times New Roman"/>
          <w:sz w:val="28"/>
          <w:szCs w:val="28"/>
          <w:lang w:eastAsia="ru-RU"/>
        </w:rPr>
        <w:br/>
      </w:r>
      <w:r w:rsidR="00102396" w:rsidRPr="00111EF2">
        <w:rPr>
          <w:rFonts w:ascii="Times New Roman" w:eastAsia="Times New Roman" w:hAnsi="Times New Roman" w:cs="Times New Roman"/>
          <w:sz w:val="28"/>
          <w:szCs w:val="28"/>
          <w:lang w:eastAsia="ru-RU"/>
        </w:rPr>
        <w:t>и оздоровления детей с ОВЗ и детей</w:t>
      </w:r>
      <w:r>
        <w:rPr>
          <w:rFonts w:ascii="Times New Roman" w:eastAsia="Times New Roman" w:hAnsi="Times New Roman" w:cs="Times New Roman"/>
          <w:sz w:val="28"/>
          <w:szCs w:val="28"/>
          <w:lang w:eastAsia="ru-RU"/>
        </w:rPr>
        <w:t xml:space="preserve"> с </w:t>
      </w:r>
      <w:r w:rsidR="00102396" w:rsidRPr="00111EF2">
        <w:rPr>
          <w:rFonts w:ascii="Times New Roman" w:eastAsia="Times New Roman" w:hAnsi="Times New Roman" w:cs="Times New Roman"/>
          <w:sz w:val="28"/>
          <w:szCs w:val="28"/>
          <w:lang w:eastAsia="ru-RU"/>
        </w:rPr>
        <w:t>инвалид</w:t>
      </w:r>
      <w:r>
        <w:rPr>
          <w:rFonts w:ascii="Times New Roman" w:eastAsia="Times New Roman" w:hAnsi="Times New Roman" w:cs="Times New Roman"/>
          <w:sz w:val="28"/>
          <w:szCs w:val="28"/>
          <w:lang w:eastAsia="ru-RU"/>
        </w:rPr>
        <w:t>ностью</w:t>
      </w:r>
      <w:r w:rsidR="00102396" w:rsidRPr="00111EF2">
        <w:rPr>
          <w:rFonts w:ascii="Times New Roman" w:eastAsia="Times New Roman" w:hAnsi="Times New Roman" w:cs="Times New Roman"/>
          <w:sz w:val="28"/>
          <w:szCs w:val="28"/>
          <w:lang w:eastAsia="ru-RU"/>
        </w:rPr>
        <w:t xml:space="preserve">. </w:t>
      </w:r>
    </w:p>
    <w:p w14:paraId="7916EDA2" w14:textId="2DB5D8D4" w:rsidR="00920C1D" w:rsidRPr="00111EF2" w:rsidRDefault="008C71C1" w:rsidP="00D73DB7">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14 июня 2023 г.</w:t>
      </w:r>
      <w:r>
        <w:rPr>
          <w:rFonts w:ascii="Times New Roman" w:eastAsia="Times New Roman" w:hAnsi="Times New Roman" w:cs="Times New Roman"/>
          <w:sz w:val="28"/>
          <w:szCs w:val="28"/>
          <w:lang w:eastAsia="ru-RU"/>
        </w:rPr>
        <w:t xml:space="preserve"> </w:t>
      </w:r>
      <w:r w:rsidR="00102396" w:rsidRPr="00111EF2">
        <w:rPr>
          <w:rFonts w:ascii="Times New Roman" w:eastAsia="Times New Roman" w:hAnsi="Times New Roman" w:cs="Times New Roman"/>
          <w:sz w:val="28"/>
          <w:szCs w:val="28"/>
          <w:lang w:eastAsia="ru-RU"/>
        </w:rPr>
        <w:t xml:space="preserve">Правительством Российской Федерации </w:t>
      </w:r>
      <w:r>
        <w:rPr>
          <w:rFonts w:ascii="Times New Roman" w:eastAsia="Times New Roman" w:hAnsi="Times New Roman" w:cs="Times New Roman"/>
          <w:sz w:val="28"/>
          <w:szCs w:val="28"/>
          <w:lang w:eastAsia="ru-RU"/>
        </w:rPr>
        <w:t>утвержден</w:t>
      </w:r>
      <w:r w:rsidR="00102396" w:rsidRPr="00111EF2">
        <w:rPr>
          <w:rFonts w:ascii="Times New Roman" w:eastAsia="Times New Roman" w:hAnsi="Times New Roman" w:cs="Times New Roman"/>
          <w:sz w:val="28"/>
          <w:szCs w:val="28"/>
          <w:lang w:eastAsia="ru-RU"/>
        </w:rPr>
        <w:t xml:space="preserve"> Межведомственный комплекс мер по обеспечению создания необходимых условий и доступности отдыха и оздоровления детей</w:t>
      </w:r>
      <w:r>
        <w:rPr>
          <w:rFonts w:ascii="Times New Roman" w:eastAsia="Times New Roman" w:hAnsi="Times New Roman" w:cs="Times New Roman"/>
          <w:sz w:val="28"/>
          <w:szCs w:val="28"/>
          <w:lang w:eastAsia="ru-RU"/>
        </w:rPr>
        <w:t xml:space="preserve"> с </w:t>
      </w:r>
      <w:r w:rsidR="00102396" w:rsidRPr="00111EF2">
        <w:rPr>
          <w:rFonts w:ascii="Times New Roman" w:eastAsia="Times New Roman" w:hAnsi="Times New Roman" w:cs="Times New Roman"/>
          <w:sz w:val="28"/>
          <w:szCs w:val="28"/>
          <w:lang w:eastAsia="ru-RU"/>
        </w:rPr>
        <w:t>инвалид</w:t>
      </w:r>
      <w:r>
        <w:rPr>
          <w:rFonts w:ascii="Times New Roman" w:eastAsia="Times New Roman" w:hAnsi="Times New Roman" w:cs="Times New Roman"/>
          <w:sz w:val="28"/>
          <w:szCs w:val="28"/>
          <w:lang w:eastAsia="ru-RU"/>
        </w:rPr>
        <w:t>ностью</w:t>
      </w:r>
      <w:r w:rsidR="00102396" w:rsidRPr="00111EF2">
        <w:rPr>
          <w:rFonts w:ascii="Times New Roman" w:eastAsia="Times New Roman" w:hAnsi="Times New Roman" w:cs="Times New Roman"/>
          <w:sz w:val="28"/>
          <w:szCs w:val="28"/>
          <w:lang w:eastAsia="ru-RU"/>
        </w:rPr>
        <w:t xml:space="preserve"> и детей с </w:t>
      </w:r>
      <w:r>
        <w:rPr>
          <w:rFonts w:ascii="Times New Roman" w:eastAsia="Times New Roman" w:hAnsi="Times New Roman" w:cs="Times New Roman"/>
          <w:sz w:val="28"/>
          <w:szCs w:val="28"/>
          <w:lang w:eastAsia="ru-RU"/>
        </w:rPr>
        <w:t>ОВЗ</w:t>
      </w:r>
      <w:r w:rsidR="00102396" w:rsidRPr="00111EF2">
        <w:rPr>
          <w:rFonts w:ascii="Times New Roman" w:eastAsia="Times New Roman" w:hAnsi="Times New Roman" w:cs="Times New Roman"/>
          <w:sz w:val="28"/>
          <w:szCs w:val="28"/>
          <w:lang w:eastAsia="ru-RU"/>
        </w:rPr>
        <w:t xml:space="preserve"> </w:t>
      </w:r>
      <w:r w:rsidR="00E70A86">
        <w:rPr>
          <w:rFonts w:ascii="Times New Roman" w:eastAsia="Times New Roman" w:hAnsi="Times New Roman" w:cs="Times New Roman"/>
          <w:sz w:val="28"/>
          <w:szCs w:val="28"/>
          <w:lang w:eastAsia="ru-RU"/>
        </w:rPr>
        <w:br/>
      </w:r>
      <w:r w:rsidR="00102396" w:rsidRPr="00111EF2">
        <w:rPr>
          <w:rFonts w:ascii="Times New Roman" w:eastAsia="Times New Roman" w:hAnsi="Times New Roman" w:cs="Times New Roman"/>
          <w:sz w:val="28"/>
          <w:szCs w:val="28"/>
          <w:lang w:eastAsia="ru-RU"/>
        </w:rPr>
        <w:t>в организациях отдыха детей и их оздоровления на период до 2030 г</w:t>
      </w:r>
      <w:r w:rsidR="00D73DB7">
        <w:rPr>
          <w:rFonts w:ascii="Times New Roman" w:eastAsia="Times New Roman" w:hAnsi="Times New Roman" w:cs="Times New Roman"/>
          <w:sz w:val="28"/>
          <w:szCs w:val="28"/>
          <w:lang w:eastAsia="ru-RU"/>
        </w:rPr>
        <w:t>.</w:t>
      </w:r>
      <w:r w:rsidR="00102396" w:rsidRPr="00111EF2">
        <w:rPr>
          <w:rFonts w:ascii="Times New Roman" w:eastAsia="Times New Roman" w:hAnsi="Times New Roman" w:cs="Times New Roman"/>
          <w:sz w:val="28"/>
          <w:szCs w:val="28"/>
          <w:lang w:eastAsia="ru-RU"/>
        </w:rPr>
        <w:t xml:space="preserve"> </w:t>
      </w:r>
      <w:r w:rsidR="00E70A86">
        <w:rPr>
          <w:rFonts w:ascii="Times New Roman" w:eastAsia="Times New Roman" w:hAnsi="Times New Roman" w:cs="Times New Roman"/>
          <w:sz w:val="28"/>
          <w:szCs w:val="28"/>
          <w:lang w:eastAsia="ru-RU"/>
        </w:rPr>
        <w:br/>
      </w:r>
      <w:r w:rsidR="00102396" w:rsidRPr="00111EF2">
        <w:rPr>
          <w:rFonts w:ascii="Times New Roman" w:eastAsia="Times New Roman" w:hAnsi="Times New Roman" w:cs="Times New Roman"/>
          <w:sz w:val="28"/>
          <w:szCs w:val="28"/>
          <w:lang w:eastAsia="ru-RU"/>
        </w:rPr>
        <w:t>(далее – Межведомственный комплекс мер</w:t>
      </w:r>
      <w:r w:rsidR="00D73DB7">
        <w:rPr>
          <w:rFonts w:ascii="Times New Roman" w:eastAsia="Times New Roman" w:hAnsi="Times New Roman" w:cs="Times New Roman"/>
          <w:sz w:val="28"/>
          <w:szCs w:val="28"/>
          <w:lang w:eastAsia="ru-RU"/>
        </w:rPr>
        <w:t xml:space="preserve"> по доступности отдыха</w:t>
      </w:r>
      <w:r w:rsidR="00102396" w:rsidRPr="00111EF2">
        <w:rPr>
          <w:rFonts w:ascii="Times New Roman" w:eastAsia="Times New Roman" w:hAnsi="Times New Roman" w:cs="Times New Roman"/>
          <w:sz w:val="28"/>
          <w:szCs w:val="28"/>
          <w:lang w:eastAsia="ru-RU"/>
        </w:rPr>
        <w:t xml:space="preserve">). Межведомственный комплекс мер </w:t>
      </w:r>
      <w:r w:rsidR="00D73DB7">
        <w:rPr>
          <w:rFonts w:ascii="Times New Roman" w:eastAsia="Times New Roman" w:hAnsi="Times New Roman" w:cs="Times New Roman"/>
          <w:sz w:val="28"/>
          <w:szCs w:val="28"/>
          <w:lang w:eastAsia="ru-RU"/>
        </w:rPr>
        <w:t>по доступности отдыха</w:t>
      </w:r>
      <w:r w:rsidR="00D73DB7" w:rsidRPr="00111EF2">
        <w:rPr>
          <w:rFonts w:ascii="Times New Roman" w:eastAsia="Times New Roman" w:hAnsi="Times New Roman" w:cs="Times New Roman"/>
          <w:sz w:val="28"/>
          <w:szCs w:val="28"/>
          <w:lang w:eastAsia="ru-RU"/>
        </w:rPr>
        <w:t xml:space="preserve"> </w:t>
      </w:r>
      <w:r w:rsidR="00102396" w:rsidRPr="00111EF2">
        <w:rPr>
          <w:rFonts w:ascii="Times New Roman" w:eastAsia="Times New Roman" w:hAnsi="Times New Roman" w:cs="Times New Roman"/>
          <w:sz w:val="28"/>
          <w:szCs w:val="28"/>
          <w:lang w:eastAsia="ru-RU"/>
        </w:rPr>
        <w:t>предусматривает исполнение более 20 мероприятий регионального и федерального у</w:t>
      </w:r>
      <w:r w:rsidR="00D73DB7">
        <w:rPr>
          <w:rFonts w:ascii="Times New Roman" w:eastAsia="Times New Roman" w:hAnsi="Times New Roman" w:cs="Times New Roman"/>
          <w:sz w:val="28"/>
          <w:szCs w:val="28"/>
          <w:lang w:eastAsia="ru-RU"/>
        </w:rPr>
        <w:t>ровней.</w:t>
      </w:r>
      <w:r w:rsidR="00102396" w:rsidRPr="00111EF2">
        <w:rPr>
          <w:rFonts w:ascii="Times New Roman" w:eastAsia="Times New Roman" w:hAnsi="Times New Roman" w:cs="Times New Roman"/>
          <w:sz w:val="28"/>
          <w:szCs w:val="28"/>
          <w:lang w:eastAsia="ru-RU"/>
        </w:rPr>
        <w:t xml:space="preserve"> В рамках Межведомственного комплекса мер </w:t>
      </w:r>
      <w:r w:rsidR="00D73DB7">
        <w:rPr>
          <w:rFonts w:ascii="Times New Roman" w:eastAsia="Times New Roman" w:hAnsi="Times New Roman" w:cs="Times New Roman"/>
          <w:sz w:val="28"/>
          <w:szCs w:val="28"/>
          <w:lang w:eastAsia="ru-RU"/>
        </w:rPr>
        <w:t>по доступности отдыха</w:t>
      </w:r>
      <w:r w:rsidR="00D73DB7" w:rsidRPr="00111EF2">
        <w:rPr>
          <w:rFonts w:ascii="Times New Roman" w:eastAsia="Times New Roman" w:hAnsi="Times New Roman" w:cs="Times New Roman"/>
          <w:sz w:val="28"/>
          <w:szCs w:val="28"/>
          <w:lang w:eastAsia="ru-RU"/>
        </w:rPr>
        <w:t xml:space="preserve"> </w:t>
      </w:r>
      <w:r w:rsidR="00102396" w:rsidRPr="00111EF2">
        <w:rPr>
          <w:rFonts w:ascii="Times New Roman" w:eastAsia="Times New Roman" w:hAnsi="Times New Roman" w:cs="Times New Roman"/>
          <w:sz w:val="28"/>
          <w:szCs w:val="28"/>
          <w:lang w:eastAsia="ru-RU"/>
        </w:rPr>
        <w:t xml:space="preserve">Минпросвещения России проводится отдельный мониторинг </w:t>
      </w:r>
      <w:r w:rsidR="00D73DB7">
        <w:rPr>
          <w:rFonts w:ascii="Times New Roman" w:eastAsia="Times New Roman" w:hAnsi="Times New Roman" w:cs="Times New Roman"/>
          <w:sz w:val="28"/>
          <w:szCs w:val="28"/>
          <w:lang w:eastAsia="ru-RU"/>
        </w:rPr>
        <w:t>ЛОК</w:t>
      </w:r>
      <w:r w:rsidR="00102396" w:rsidRPr="00111EF2">
        <w:rPr>
          <w:rFonts w:ascii="Times New Roman" w:eastAsia="Times New Roman" w:hAnsi="Times New Roman" w:cs="Times New Roman"/>
          <w:sz w:val="28"/>
          <w:szCs w:val="28"/>
          <w:lang w:eastAsia="ru-RU"/>
        </w:rPr>
        <w:t xml:space="preserve"> для анализа текущей ситуации в сфере организации отдыха и оздоровления </w:t>
      </w:r>
      <w:r w:rsidR="00D73DB7">
        <w:rPr>
          <w:rFonts w:ascii="Times New Roman" w:eastAsia="Times New Roman" w:hAnsi="Times New Roman" w:cs="Times New Roman"/>
          <w:sz w:val="28"/>
          <w:szCs w:val="28"/>
          <w:lang w:eastAsia="ru-RU"/>
        </w:rPr>
        <w:t>вышеуказанных категорий.</w:t>
      </w:r>
    </w:p>
    <w:p w14:paraId="31227269" w14:textId="5C86E77F" w:rsidR="00920C1D" w:rsidRPr="00111EF2" w:rsidRDefault="000935D2" w:rsidP="00111EF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11EF2">
        <w:rPr>
          <w:rFonts w:ascii="Times New Roman" w:eastAsia="Times New Roman" w:hAnsi="Times New Roman" w:cs="Times New Roman"/>
          <w:sz w:val="28"/>
          <w:szCs w:val="28"/>
          <w:lang w:eastAsia="ru-RU"/>
        </w:rPr>
        <w:t xml:space="preserve"> целях создания условий для отдыха и оздоровления детей</w:t>
      </w:r>
      <w:r>
        <w:rPr>
          <w:rFonts w:ascii="Times New Roman" w:eastAsia="Times New Roman" w:hAnsi="Times New Roman" w:cs="Times New Roman"/>
          <w:sz w:val="28"/>
          <w:szCs w:val="28"/>
          <w:lang w:eastAsia="ru-RU"/>
        </w:rPr>
        <w:t xml:space="preserve"> с </w:t>
      </w:r>
      <w:r w:rsidRPr="00111EF2">
        <w:rPr>
          <w:rFonts w:ascii="Times New Roman" w:eastAsia="Times New Roman" w:hAnsi="Times New Roman" w:cs="Times New Roman"/>
          <w:sz w:val="28"/>
          <w:szCs w:val="28"/>
          <w:lang w:eastAsia="ru-RU"/>
        </w:rPr>
        <w:t>инвалид</w:t>
      </w:r>
      <w:r>
        <w:rPr>
          <w:rFonts w:ascii="Times New Roman" w:eastAsia="Times New Roman" w:hAnsi="Times New Roman" w:cs="Times New Roman"/>
          <w:sz w:val="28"/>
          <w:szCs w:val="28"/>
          <w:lang w:eastAsia="ru-RU"/>
        </w:rPr>
        <w:t>ностью</w:t>
      </w:r>
      <w:r w:rsidRPr="00111EF2">
        <w:rPr>
          <w:rFonts w:ascii="Times New Roman" w:eastAsia="Times New Roman" w:hAnsi="Times New Roman" w:cs="Times New Roman"/>
          <w:sz w:val="28"/>
          <w:szCs w:val="28"/>
          <w:lang w:eastAsia="ru-RU"/>
        </w:rPr>
        <w:t xml:space="preserve"> </w:t>
      </w:r>
      <w:r w:rsidR="000F5B09">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и детей с ОВЗ </w:t>
      </w:r>
      <w:r>
        <w:rPr>
          <w:rFonts w:ascii="Times New Roman" w:eastAsia="Times New Roman" w:hAnsi="Times New Roman" w:cs="Times New Roman"/>
          <w:sz w:val="28"/>
          <w:szCs w:val="28"/>
          <w:lang w:eastAsia="ru-RU"/>
        </w:rPr>
        <w:t>в</w:t>
      </w:r>
      <w:r w:rsidR="00102396" w:rsidRPr="00111EF2">
        <w:rPr>
          <w:rFonts w:ascii="Times New Roman" w:eastAsia="Times New Roman" w:hAnsi="Times New Roman" w:cs="Times New Roman"/>
          <w:sz w:val="28"/>
          <w:szCs w:val="28"/>
          <w:lang w:eastAsia="ru-RU"/>
        </w:rPr>
        <w:t xml:space="preserve"> 2023 г</w:t>
      </w:r>
      <w:r>
        <w:rPr>
          <w:rFonts w:ascii="Times New Roman" w:eastAsia="Times New Roman" w:hAnsi="Times New Roman" w:cs="Times New Roman"/>
          <w:sz w:val="28"/>
          <w:szCs w:val="28"/>
          <w:lang w:eastAsia="ru-RU"/>
        </w:rPr>
        <w:t>.</w:t>
      </w:r>
      <w:r w:rsidR="00102396" w:rsidRPr="00111E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продолжено</w:t>
      </w:r>
      <w:r w:rsidR="00102396" w:rsidRPr="00111EF2">
        <w:rPr>
          <w:rFonts w:ascii="Times New Roman" w:eastAsia="Times New Roman" w:hAnsi="Times New Roman" w:cs="Times New Roman"/>
          <w:sz w:val="28"/>
          <w:szCs w:val="28"/>
          <w:lang w:eastAsia="ru-RU"/>
        </w:rPr>
        <w:t xml:space="preserve"> предоставление </w:t>
      </w:r>
      <w:r w:rsidRPr="00111EF2">
        <w:rPr>
          <w:rFonts w:ascii="Times New Roman" w:eastAsia="Times New Roman" w:hAnsi="Times New Roman" w:cs="Times New Roman"/>
          <w:sz w:val="28"/>
          <w:szCs w:val="28"/>
          <w:lang w:eastAsia="ru-RU"/>
        </w:rPr>
        <w:t>из федерального бюджета грантов в форме субсидий индивидуальным предпринимателям и юридическим лицам в рамках реализации отдельных мероприятий государственной программы Российской Федерации «Доступная среда»</w:t>
      </w:r>
      <w:r>
        <w:rPr>
          <w:rFonts w:ascii="Times New Roman" w:eastAsia="Times New Roman" w:hAnsi="Times New Roman" w:cs="Times New Roman"/>
          <w:sz w:val="28"/>
          <w:szCs w:val="28"/>
          <w:lang w:eastAsia="ru-RU"/>
        </w:rPr>
        <w:t>. На конкурсный отбор п</w:t>
      </w:r>
      <w:r w:rsidR="00102396" w:rsidRPr="00111EF2">
        <w:rPr>
          <w:rFonts w:ascii="Times New Roman" w:eastAsia="Times New Roman" w:hAnsi="Times New Roman" w:cs="Times New Roman"/>
          <w:sz w:val="28"/>
          <w:szCs w:val="28"/>
          <w:lang w:eastAsia="ru-RU"/>
        </w:rPr>
        <w:t>оступил</w:t>
      </w:r>
      <w:r>
        <w:rPr>
          <w:rFonts w:ascii="Times New Roman" w:eastAsia="Times New Roman" w:hAnsi="Times New Roman" w:cs="Times New Roman"/>
          <w:sz w:val="28"/>
          <w:szCs w:val="28"/>
          <w:lang w:eastAsia="ru-RU"/>
        </w:rPr>
        <w:t>о</w:t>
      </w:r>
      <w:r w:rsidR="00102396" w:rsidRPr="00111EF2">
        <w:rPr>
          <w:rFonts w:ascii="Times New Roman" w:eastAsia="Times New Roman" w:hAnsi="Times New Roman" w:cs="Times New Roman"/>
          <w:sz w:val="28"/>
          <w:szCs w:val="28"/>
          <w:lang w:eastAsia="ru-RU"/>
        </w:rPr>
        <w:t xml:space="preserve"> </w:t>
      </w:r>
      <w:r w:rsidR="000F5B09">
        <w:rPr>
          <w:rFonts w:ascii="Times New Roman" w:eastAsia="Times New Roman" w:hAnsi="Times New Roman" w:cs="Times New Roman"/>
          <w:sz w:val="28"/>
          <w:szCs w:val="28"/>
          <w:lang w:eastAsia="ru-RU"/>
        </w:rPr>
        <w:br/>
      </w:r>
      <w:r w:rsidR="00102396" w:rsidRPr="00111EF2">
        <w:rPr>
          <w:rFonts w:ascii="Times New Roman" w:eastAsia="Times New Roman" w:hAnsi="Times New Roman" w:cs="Times New Roman"/>
          <w:sz w:val="28"/>
          <w:szCs w:val="28"/>
          <w:lang w:eastAsia="ru-RU"/>
        </w:rPr>
        <w:t xml:space="preserve">138 заявок организаций из 50 субъектов Российской Федерации на общую сумму более 6 млрд рублей, что говорит о востребованности такой меры поддержки. Победителями конкурсного отбора определены 14 организаций отдыха детей и их </w:t>
      </w:r>
      <w:r>
        <w:rPr>
          <w:rFonts w:ascii="Times New Roman" w:eastAsia="Times New Roman" w:hAnsi="Times New Roman" w:cs="Times New Roman"/>
          <w:sz w:val="28"/>
          <w:szCs w:val="28"/>
          <w:lang w:eastAsia="ru-RU"/>
        </w:rPr>
        <w:t>оздоровления, которые получили поддержку</w:t>
      </w:r>
      <w:r w:rsidR="000F5B09">
        <w:rPr>
          <w:rFonts w:ascii="Times New Roman" w:eastAsia="Times New Roman" w:hAnsi="Times New Roman" w:cs="Times New Roman"/>
          <w:sz w:val="28"/>
          <w:szCs w:val="28"/>
          <w:lang w:eastAsia="ru-RU"/>
        </w:rPr>
        <w:t xml:space="preserve"> на общую сумму 70 млн рублей.</w:t>
      </w:r>
    </w:p>
    <w:p w14:paraId="3E7BAB2C" w14:textId="03637A10"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По состоянию на 1 октября 2023 г. на отдых и оздоровление принято 1 030 детей</w:t>
      </w:r>
      <w:r w:rsidR="000935D2">
        <w:rPr>
          <w:rFonts w:ascii="Times New Roman" w:eastAsia="Times New Roman" w:hAnsi="Times New Roman" w:cs="Times New Roman"/>
          <w:sz w:val="28"/>
          <w:szCs w:val="28"/>
          <w:lang w:eastAsia="ru-RU"/>
        </w:rPr>
        <w:t xml:space="preserve"> с </w:t>
      </w:r>
      <w:r w:rsidRPr="00111EF2">
        <w:rPr>
          <w:rFonts w:ascii="Times New Roman" w:eastAsia="Times New Roman" w:hAnsi="Times New Roman" w:cs="Times New Roman"/>
          <w:sz w:val="28"/>
          <w:szCs w:val="28"/>
          <w:lang w:eastAsia="ru-RU"/>
        </w:rPr>
        <w:t>инвалид</w:t>
      </w:r>
      <w:r w:rsidR="000935D2">
        <w:rPr>
          <w:rFonts w:ascii="Times New Roman" w:eastAsia="Times New Roman" w:hAnsi="Times New Roman" w:cs="Times New Roman"/>
          <w:sz w:val="28"/>
          <w:szCs w:val="28"/>
          <w:lang w:eastAsia="ru-RU"/>
        </w:rPr>
        <w:t>ностью</w:t>
      </w:r>
      <w:r w:rsidRPr="00111EF2">
        <w:rPr>
          <w:rFonts w:ascii="Times New Roman" w:eastAsia="Times New Roman" w:hAnsi="Times New Roman" w:cs="Times New Roman"/>
          <w:sz w:val="28"/>
          <w:szCs w:val="28"/>
          <w:lang w:eastAsia="ru-RU"/>
        </w:rPr>
        <w:t xml:space="preserve"> и детей с ОВЗ (с 5 и более нозологиями). </w:t>
      </w:r>
    </w:p>
    <w:p w14:paraId="4726ABA2" w14:textId="4A1353F0"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В рамках повышения квалификации педагогических работников </w:t>
      </w:r>
      <w:r w:rsidR="000F5B09">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и руководителей организаций по вопросам организации работы с детьми</w:t>
      </w:r>
      <w:r w:rsidR="000935D2">
        <w:rPr>
          <w:rFonts w:ascii="Times New Roman" w:eastAsia="Times New Roman" w:hAnsi="Times New Roman" w:cs="Times New Roman"/>
          <w:sz w:val="28"/>
          <w:szCs w:val="28"/>
          <w:lang w:eastAsia="ru-RU"/>
        </w:rPr>
        <w:t xml:space="preserve"> </w:t>
      </w:r>
      <w:r w:rsidR="000F5B09">
        <w:rPr>
          <w:rFonts w:ascii="Times New Roman" w:eastAsia="Times New Roman" w:hAnsi="Times New Roman" w:cs="Times New Roman"/>
          <w:sz w:val="28"/>
          <w:szCs w:val="28"/>
          <w:lang w:eastAsia="ru-RU"/>
        </w:rPr>
        <w:br/>
      </w:r>
      <w:r w:rsidR="000935D2">
        <w:rPr>
          <w:rFonts w:ascii="Times New Roman" w:eastAsia="Times New Roman" w:hAnsi="Times New Roman" w:cs="Times New Roman"/>
          <w:sz w:val="28"/>
          <w:szCs w:val="28"/>
          <w:lang w:eastAsia="ru-RU"/>
        </w:rPr>
        <w:t xml:space="preserve">с </w:t>
      </w:r>
      <w:r w:rsidRPr="00111EF2">
        <w:rPr>
          <w:rFonts w:ascii="Times New Roman" w:eastAsia="Times New Roman" w:hAnsi="Times New Roman" w:cs="Times New Roman"/>
          <w:sz w:val="28"/>
          <w:szCs w:val="28"/>
          <w:lang w:eastAsia="ru-RU"/>
        </w:rPr>
        <w:t>инвалид</w:t>
      </w:r>
      <w:r w:rsidR="000935D2">
        <w:rPr>
          <w:rFonts w:ascii="Times New Roman" w:eastAsia="Times New Roman" w:hAnsi="Times New Roman" w:cs="Times New Roman"/>
          <w:sz w:val="28"/>
          <w:szCs w:val="28"/>
          <w:lang w:eastAsia="ru-RU"/>
        </w:rPr>
        <w:t xml:space="preserve">ностью </w:t>
      </w:r>
      <w:r w:rsidRPr="00111EF2">
        <w:rPr>
          <w:rFonts w:ascii="Times New Roman" w:eastAsia="Times New Roman" w:hAnsi="Times New Roman" w:cs="Times New Roman"/>
          <w:sz w:val="28"/>
          <w:szCs w:val="28"/>
          <w:lang w:eastAsia="ru-RU"/>
        </w:rPr>
        <w:t xml:space="preserve">и детьми с ОВЗ </w:t>
      </w:r>
      <w:r w:rsidR="000935D2">
        <w:rPr>
          <w:rFonts w:ascii="Times New Roman" w:eastAsia="Times New Roman" w:hAnsi="Times New Roman" w:cs="Times New Roman"/>
          <w:sz w:val="28"/>
          <w:szCs w:val="28"/>
          <w:lang w:eastAsia="ru-RU"/>
        </w:rPr>
        <w:t>ФГБОУ ВО</w:t>
      </w:r>
      <w:r w:rsidRPr="00111EF2">
        <w:rPr>
          <w:rFonts w:ascii="Times New Roman" w:eastAsia="Times New Roman" w:hAnsi="Times New Roman" w:cs="Times New Roman"/>
          <w:sz w:val="28"/>
          <w:szCs w:val="28"/>
          <w:lang w:eastAsia="ru-RU"/>
        </w:rPr>
        <w:t xml:space="preserve"> «Российский государственный педагогический университет им. А.И. Герцена» разработана программа повышения квалификации «Инклюзивная образовательная среда в детском оздоровительном лагере», которая реализуется второй год в дистанционном формате. </w:t>
      </w:r>
    </w:p>
    <w:p w14:paraId="090E04A0" w14:textId="458590A1" w:rsidR="000935D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В 2023 г</w:t>
      </w:r>
      <w:r w:rsidR="000935D2">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w:t>
      </w:r>
      <w:r w:rsidR="000935D2" w:rsidRPr="00111EF2">
        <w:rPr>
          <w:rFonts w:ascii="Times New Roman" w:eastAsia="Times New Roman" w:hAnsi="Times New Roman" w:cs="Times New Roman"/>
          <w:sz w:val="28"/>
          <w:szCs w:val="28"/>
          <w:lang w:eastAsia="ru-RU"/>
        </w:rPr>
        <w:t>успешно прошли итоговую аттестацию 629 человек из 50 субъектов Российской Федерации</w:t>
      </w:r>
      <w:r w:rsidR="000935D2">
        <w:rPr>
          <w:rFonts w:ascii="Times New Roman" w:eastAsia="Times New Roman" w:hAnsi="Times New Roman" w:cs="Times New Roman"/>
          <w:sz w:val="28"/>
          <w:szCs w:val="28"/>
          <w:lang w:eastAsia="ru-RU"/>
        </w:rPr>
        <w:t xml:space="preserve"> из 1 127 зачисленных.</w:t>
      </w:r>
    </w:p>
    <w:p w14:paraId="524ACD73" w14:textId="4E312505"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Кроме того, </w:t>
      </w:r>
      <w:r w:rsidR="00225A92">
        <w:rPr>
          <w:rFonts w:ascii="Times New Roman" w:eastAsia="Times New Roman" w:hAnsi="Times New Roman" w:cs="Times New Roman"/>
          <w:sz w:val="28"/>
          <w:szCs w:val="28"/>
          <w:lang w:eastAsia="ru-RU"/>
        </w:rPr>
        <w:t>ФГБОУ ВО</w:t>
      </w:r>
      <w:r w:rsidRPr="00111EF2">
        <w:rPr>
          <w:rFonts w:ascii="Times New Roman" w:eastAsia="Times New Roman" w:hAnsi="Times New Roman" w:cs="Times New Roman"/>
          <w:sz w:val="28"/>
          <w:szCs w:val="28"/>
          <w:lang w:eastAsia="ru-RU"/>
        </w:rPr>
        <w:t xml:space="preserve"> «Московский </w:t>
      </w:r>
      <w:r w:rsidR="002662D8" w:rsidRPr="00111EF2">
        <w:rPr>
          <w:rFonts w:ascii="Times New Roman" w:eastAsia="Times New Roman" w:hAnsi="Times New Roman" w:cs="Times New Roman"/>
          <w:sz w:val="28"/>
          <w:szCs w:val="28"/>
          <w:lang w:eastAsia="ru-RU"/>
        </w:rPr>
        <w:t xml:space="preserve">педагогический </w:t>
      </w:r>
      <w:r w:rsidRPr="00111EF2">
        <w:rPr>
          <w:rFonts w:ascii="Times New Roman" w:eastAsia="Times New Roman" w:hAnsi="Times New Roman" w:cs="Times New Roman"/>
          <w:sz w:val="28"/>
          <w:szCs w:val="28"/>
          <w:lang w:eastAsia="ru-RU"/>
        </w:rPr>
        <w:t>государственный университет» обновлена примерная программа модуля «Основы вожатской деятельности» д</w:t>
      </w:r>
      <w:r w:rsidR="00225A92">
        <w:rPr>
          <w:rFonts w:ascii="Times New Roman" w:eastAsia="Times New Roman" w:hAnsi="Times New Roman" w:cs="Times New Roman"/>
          <w:sz w:val="28"/>
          <w:szCs w:val="28"/>
          <w:lang w:eastAsia="ru-RU"/>
        </w:rPr>
        <w:t>ля обучающихся в рамках УГСН 44.00.</w:t>
      </w:r>
      <w:r w:rsidRPr="00111EF2">
        <w:rPr>
          <w:rFonts w:ascii="Times New Roman" w:eastAsia="Times New Roman" w:hAnsi="Times New Roman" w:cs="Times New Roman"/>
          <w:sz w:val="28"/>
          <w:szCs w:val="28"/>
          <w:lang w:eastAsia="ru-RU"/>
        </w:rPr>
        <w:t>00 «Обра</w:t>
      </w:r>
      <w:r w:rsidR="00225A92">
        <w:rPr>
          <w:rFonts w:ascii="Times New Roman" w:eastAsia="Times New Roman" w:hAnsi="Times New Roman" w:cs="Times New Roman"/>
          <w:sz w:val="28"/>
          <w:szCs w:val="28"/>
          <w:lang w:eastAsia="ru-RU"/>
        </w:rPr>
        <w:t xml:space="preserve">зование </w:t>
      </w:r>
      <w:r w:rsidR="000F5B09">
        <w:rPr>
          <w:rFonts w:ascii="Times New Roman" w:eastAsia="Times New Roman" w:hAnsi="Times New Roman" w:cs="Times New Roman"/>
          <w:sz w:val="28"/>
          <w:szCs w:val="28"/>
          <w:lang w:eastAsia="ru-RU"/>
        </w:rPr>
        <w:br/>
      </w:r>
      <w:r w:rsidR="00225A92">
        <w:rPr>
          <w:rFonts w:ascii="Times New Roman" w:eastAsia="Times New Roman" w:hAnsi="Times New Roman" w:cs="Times New Roman"/>
          <w:sz w:val="28"/>
          <w:szCs w:val="28"/>
          <w:lang w:eastAsia="ru-RU"/>
        </w:rPr>
        <w:t>и педагогические науки»</w:t>
      </w:r>
      <w:r w:rsidR="00B20F9B">
        <w:rPr>
          <w:rFonts w:ascii="Times New Roman" w:eastAsia="Times New Roman" w:hAnsi="Times New Roman" w:cs="Times New Roman"/>
          <w:sz w:val="28"/>
          <w:szCs w:val="28"/>
          <w:lang w:eastAsia="ru-RU"/>
        </w:rPr>
        <w:t xml:space="preserve"> в части актуализации особенностей работы с детьми </w:t>
      </w:r>
      <w:r w:rsidR="000F5B09">
        <w:rPr>
          <w:rFonts w:ascii="Times New Roman" w:eastAsia="Times New Roman" w:hAnsi="Times New Roman" w:cs="Times New Roman"/>
          <w:sz w:val="28"/>
          <w:szCs w:val="28"/>
          <w:lang w:eastAsia="ru-RU"/>
        </w:rPr>
        <w:br/>
      </w:r>
      <w:r w:rsidR="00B20F9B">
        <w:rPr>
          <w:rFonts w:ascii="Times New Roman" w:eastAsia="Times New Roman" w:hAnsi="Times New Roman" w:cs="Times New Roman"/>
          <w:sz w:val="28"/>
          <w:szCs w:val="28"/>
          <w:lang w:eastAsia="ru-RU"/>
        </w:rPr>
        <w:t xml:space="preserve">с инвалидностью и с детьми с ОВЗ, расширения темы работы вожатого с детьми, </w:t>
      </w:r>
      <w:r w:rsidR="00B20F9B">
        <w:rPr>
          <w:rFonts w:ascii="Times New Roman" w:eastAsia="Times New Roman" w:hAnsi="Times New Roman" w:cs="Times New Roman"/>
          <w:sz w:val="28"/>
          <w:szCs w:val="28"/>
          <w:lang w:eastAsia="ru-RU"/>
        </w:rPr>
        <w:lastRenderedPageBreak/>
        <w:t>находящимися в кризисном эмоциональном состоянии, взаимодействия с детскими общественными объединениями.</w:t>
      </w:r>
    </w:p>
    <w:p w14:paraId="5831D4C9" w14:textId="4EC7CF17" w:rsidR="00920C1D" w:rsidRPr="00111EF2" w:rsidRDefault="00B20F9B" w:rsidP="00111EF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02396" w:rsidRPr="00111EF2">
        <w:rPr>
          <w:rFonts w:ascii="Times New Roman" w:eastAsia="Times New Roman" w:hAnsi="Times New Roman" w:cs="Times New Roman"/>
          <w:sz w:val="28"/>
          <w:szCs w:val="28"/>
          <w:lang w:eastAsia="ru-RU"/>
        </w:rPr>
        <w:t xml:space="preserve">о исполнение поручения Президента Российской Федерации Минпросвещения России совместно с Минстроем России и иными заинтересованными федеральными органами исполнительной власти разработана, утверждена и </w:t>
      </w:r>
      <w:r w:rsidRPr="00111EF2">
        <w:rPr>
          <w:rFonts w:ascii="Times New Roman" w:eastAsia="Times New Roman" w:hAnsi="Times New Roman" w:cs="Times New Roman"/>
          <w:sz w:val="28"/>
          <w:szCs w:val="28"/>
          <w:lang w:eastAsia="ru-RU"/>
        </w:rPr>
        <w:t>с января 2023 г</w:t>
      </w:r>
      <w:r>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w:t>
      </w:r>
      <w:r w:rsidR="00102396" w:rsidRPr="00111EF2">
        <w:rPr>
          <w:rFonts w:ascii="Times New Roman" w:eastAsia="Times New Roman" w:hAnsi="Times New Roman" w:cs="Times New Roman"/>
          <w:sz w:val="28"/>
          <w:szCs w:val="28"/>
          <w:lang w:eastAsia="ru-RU"/>
        </w:rPr>
        <w:t xml:space="preserve">реализуется программа «Восстановление и развитие </w:t>
      </w:r>
      <w:r w:rsidR="00875912">
        <w:rPr>
          <w:rFonts w:ascii="Times New Roman" w:eastAsia="Times New Roman" w:hAnsi="Times New Roman" w:cs="Times New Roman"/>
          <w:sz w:val="28"/>
          <w:szCs w:val="28"/>
          <w:lang w:eastAsia="ru-RU"/>
        </w:rPr>
        <w:br/>
      </w:r>
      <w:r w:rsidR="00102396" w:rsidRPr="00111EF2">
        <w:rPr>
          <w:rFonts w:ascii="Times New Roman" w:eastAsia="Times New Roman" w:hAnsi="Times New Roman" w:cs="Times New Roman"/>
          <w:sz w:val="28"/>
          <w:szCs w:val="28"/>
          <w:lang w:eastAsia="ru-RU"/>
        </w:rPr>
        <w:t>до 2030 г</w:t>
      </w:r>
      <w:r w:rsidR="004277C5">
        <w:rPr>
          <w:rFonts w:ascii="Times New Roman" w:eastAsia="Times New Roman" w:hAnsi="Times New Roman" w:cs="Times New Roman"/>
          <w:sz w:val="28"/>
          <w:szCs w:val="28"/>
          <w:lang w:eastAsia="ru-RU"/>
        </w:rPr>
        <w:t>.</w:t>
      </w:r>
      <w:r w:rsidR="00102396" w:rsidRPr="00111EF2">
        <w:rPr>
          <w:rFonts w:ascii="Times New Roman" w:eastAsia="Times New Roman" w:hAnsi="Times New Roman" w:cs="Times New Roman"/>
          <w:sz w:val="28"/>
          <w:szCs w:val="28"/>
          <w:lang w:eastAsia="ru-RU"/>
        </w:rPr>
        <w:t xml:space="preserve"> в субъектах Российской Федерации организаций отдыха детей и их оздоровления» (далее </w:t>
      </w:r>
      <w:r w:rsidR="00B11577">
        <w:rPr>
          <w:rFonts w:ascii="Times New Roman" w:eastAsia="Times New Roman" w:hAnsi="Times New Roman" w:cs="Times New Roman"/>
          <w:sz w:val="28"/>
          <w:szCs w:val="28"/>
          <w:lang w:eastAsia="ru-RU"/>
        </w:rPr>
        <w:t xml:space="preserve">по тексту подраздела </w:t>
      </w:r>
      <w:r w:rsidR="00102396" w:rsidRPr="00111EF2">
        <w:rPr>
          <w:rFonts w:ascii="Times New Roman" w:eastAsia="Times New Roman" w:hAnsi="Times New Roman" w:cs="Times New Roman"/>
          <w:sz w:val="28"/>
          <w:szCs w:val="28"/>
          <w:lang w:eastAsia="ru-RU"/>
        </w:rPr>
        <w:t xml:space="preserve">– Программа). Мероприятия Программы, в том числе рассчитаны на увеличение численности мест, а также приведение </w:t>
      </w:r>
      <w:r w:rsidR="00875912">
        <w:rPr>
          <w:rFonts w:ascii="Times New Roman" w:eastAsia="Times New Roman" w:hAnsi="Times New Roman" w:cs="Times New Roman"/>
          <w:sz w:val="28"/>
          <w:szCs w:val="28"/>
          <w:lang w:eastAsia="ru-RU"/>
        </w:rPr>
        <w:br/>
      </w:r>
      <w:r w:rsidR="00102396" w:rsidRPr="00111EF2">
        <w:rPr>
          <w:rFonts w:ascii="Times New Roman" w:eastAsia="Times New Roman" w:hAnsi="Times New Roman" w:cs="Times New Roman"/>
          <w:sz w:val="28"/>
          <w:szCs w:val="28"/>
          <w:lang w:eastAsia="ru-RU"/>
        </w:rPr>
        <w:t xml:space="preserve">в нормативное состояние текущей инфраструктуры организаций отдыха детей и их оздоровления путем </w:t>
      </w:r>
      <w:r w:rsidR="007B62FC">
        <w:rPr>
          <w:rFonts w:ascii="Times New Roman" w:eastAsia="Times New Roman" w:hAnsi="Times New Roman" w:cs="Times New Roman"/>
          <w:sz w:val="28"/>
          <w:szCs w:val="28"/>
          <w:lang w:eastAsia="ru-RU"/>
        </w:rPr>
        <w:t>проведения</w:t>
      </w:r>
      <w:r w:rsidR="00102396" w:rsidRPr="00111EF2">
        <w:rPr>
          <w:rFonts w:ascii="Times New Roman" w:eastAsia="Times New Roman" w:hAnsi="Times New Roman" w:cs="Times New Roman"/>
          <w:sz w:val="28"/>
          <w:szCs w:val="28"/>
          <w:lang w:eastAsia="ru-RU"/>
        </w:rPr>
        <w:t xml:space="preserve"> работ по капитальному ремонту ключевых объектов инфраструктуры организаций отдыха детей и их оздоровления. Реализация мероприятий Программы осуществляется в рамках федерального проекта «Создание условий для обучения, отдыха и оздоровления детей и молод</w:t>
      </w:r>
      <w:r w:rsidR="007B62FC">
        <w:rPr>
          <w:rFonts w:ascii="Times New Roman" w:eastAsia="Times New Roman" w:hAnsi="Times New Roman" w:cs="Times New Roman"/>
          <w:sz w:val="28"/>
          <w:szCs w:val="28"/>
          <w:lang w:eastAsia="ru-RU"/>
        </w:rPr>
        <w:t>е</w:t>
      </w:r>
      <w:r w:rsidR="00102396" w:rsidRPr="00111EF2">
        <w:rPr>
          <w:rFonts w:ascii="Times New Roman" w:eastAsia="Times New Roman" w:hAnsi="Times New Roman" w:cs="Times New Roman"/>
          <w:sz w:val="28"/>
          <w:szCs w:val="28"/>
          <w:lang w:eastAsia="ru-RU"/>
        </w:rPr>
        <w:t xml:space="preserve">жи» государственной программы </w:t>
      </w:r>
      <w:r w:rsidR="00BF27FA">
        <w:rPr>
          <w:rFonts w:ascii="Times New Roman" w:eastAsia="Times New Roman" w:hAnsi="Times New Roman" w:cs="Times New Roman"/>
          <w:sz w:val="28"/>
          <w:szCs w:val="28"/>
          <w:lang w:eastAsia="ru-RU"/>
        </w:rPr>
        <w:t xml:space="preserve">Российской Федерации </w:t>
      </w:r>
      <w:r w:rsidR="00102396" w:rsidRPr="00111EF2">
        <w:rPr>
          <w:rFonts w:ascii="Times New Roman" w:eastAsia="Times New Roman" w:hAnsi="Times New Roman" w:cs="Times New Roman"/>
          <w:sz w:val="28"/>
          <w:szCs w:val="28"/>
          <w:lang w:eastAsia="ru-RU"/>
        </w:rPr>
        <w:t xml:space="preserve">«Развитие образования». </w:t>
      </w:r>
    </w:p>
    <w:p w14:paraId="115C9D28" w14:textId="3A715823" w:rsidR="00920C1D" w:rsidRPr="00111EF2" w:rsidRDefault="008D403E" w:rsidP="00111EF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бюджетом на реализацию мероприятий Программы в 2023 г. было предусмотрено 2 млрд рублей.</w:t>
      </w:r>
    </w:p>
    <w:p w14:paraId="525856FF" w14:textId="047F3AD8" w:rsidR="00920C1D" w:rsidRPr="00111EF2" w:rsidRDefault="00102396" w:rsidP="006D654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В соответствии с Правилами предоставления и распределения субсидий </w:t>
      </w:r>
      <w:r w:rsidR="00875912">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из федерального бюджета бюджетам субъектов Российской Федерации и бюджету </w:t>
      </w:r>
      <w:r w:rsidR="00DD1A1A">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г. Байконура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 утвержденными постановлением Правительства Российской Федерации от 25 января 2023 г. № 88, Минпросвещения России организован конкурсный отбор субъектов Российской Федерации – участников Программы, по итогам которого определены 26 организаций отдыха детей и их оздоровления </w:t>
      </w:r>
      <w:r w:rsidR="00CC69E0">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из 15 </w:t>
      </w:r>
      <w:r w:rsidR="006D6542">
        <w:rPr>
          <w:rFonts w:ascii="Times New Roman" w:eastAsia="Times New Roman" w:hAnsi="Times New Roman" w:cs="Times New Roman"/>
          <w:sz w:val="28"/>
          <w:szCs w:val="28"/>
          <w:lang w:eastAsia="ru-RU"/>
        </w:rPr>
        <w:t>субъектов Российской Федерации</w:t>
      </w:r>
      <w:r w:rsidRPr="00111EF2">
        <w:rPr>
          <w:rFonts w:ascii="Times New Roman" w:eastAsia="Times New Roman" w:hAnsi="Times New Roman" w:cs="Times New Roman"/>
          <w:sz w:val="28"/>
          <w:szCs w:val="28"/>
          <w:lang w:eastAsia="ru-RU"/>
        </w:rPr>
        <w:t xml:space="preserve">. Проведение дополнительного </w:t>
      </w:r>
      <w:r w:rsidR="006D6542">
        <w:rPr>
          <w:rFonts w:ascii="Times New Roman" w:eastAsia="Times New Roman" w:hAnsi="Times New Roman" w:cs="Times New Roman"/>
          <w:sz w:val="28"/>
          <w:szCs w:val="28"/>
          <w:lang w:eastAsia="ru-RU"/>
        </w:rPr>
        <w:t>к</w:t>
      </w:r>
      <w:r w:rsidRPr="00111EF2">
        <w:rPr>
          <w:rFonts w:ascii="Times New Roman" w:eastAsia="Times New Roman" w:hAnsi="Times New Roman" w:cs="Times New Roman"/>
          <w:sz w:val="28"/>
          <w:szCs w:val="28"/>
          <w:lang w:eastAsia="ru-RU"/>
        </w:rPr>
        <w:t>онкурсного отбора в 2023 г</w:t>
      </w:r>
      <w:r w:rsidR="006D6542">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позволило обеспечить участие в Программе 16 субъектов Российской Федерации и создание 40 новых </w:t>
      </w:r>
      <w:r w:rsidR="006D6542">
        <w:rPr>
          <w:rFonts w:ascii="Times New Roman" w:eastAsia="Times New Roman" w:hAnsi="Times New Roman" w:cs="Times New Roman"/>
          <w:sz w:val="28"/>
          <w:szCs w:val="28"/>
          <w:lang w:eastAsia="ru-RU"/>
        </w:rPr>
        <w:t>таких объектов</w:t>
      </w:r>
      <w:r w:rsidRPr="00111EF2">
        <w:rPr>
          <w:rFonts w:ascii="Times New Roman" w:eastAsia="Times New Roman" w:hAnsi="Times New Roman" w:cs="Times New Roman"/>
          <w:sz w:val="28"/>
          <w:szCs w:val="28"/>
          <w:lang w:eastAsia="ru-RU"/>
        </w:rPr>
        <w:t xml:space="preserve">. </w:t>
      </w:r>
    </w:p>
    <w:p w14:paraId="0655629B" w14:textId="196C3C11"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В целях повышения квалификации педагогических работников и вожатых, участвующих в мероприятиях, направленных на создание </w:t>
      </w:r>
      <w:r w:rsidR="00A03C81" w:rsidRPr="00111EF2">
        <w:rPr>
          <w:rFonts w:ascii="Times New Roman" w:eastAsia="Times New Roman" w:hAnsi="Times New Roman" w:cs="Times New Roman"/>
          <w:sz w:val="28"/>
          <w:szCs w:val="28"/>
          <w:lang w:eastAsia="ru-RU"/>
        </w:rPr>
        <w:t>некапитальных объектов (быстровозводимых конструкций) отдыха детей и их оздоровления</w:t>
      </w:r>
      <w:r w:rsidRPr="00111EF2">
        <w:rPr>
          <w:rFonts w:ascii="Times New Roman" w:eastAsia="Times New Roman" w:hAnsi="Times New Roman" w:cs="Times New Roman"/>
          <w:sz w:val="28"/>
          <w:szCs w:val="28"/>
          <w:lang w:eastAsia="ru-RU"/>
        </w:rPr>
        <w:t xml:space="preserve">, </w:t>
      </w:r>
      <w:r w:rsidR="00A03C81">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ФГБОУ «МДЦ «Артек» разработана дополнительная профессиональная программа повышения квалификации «Вожатый в воспитательной системе детского лагеря» (далее – образовательная программа). Образовательная программа реализована на территории ФГБОУ «МДЦ «Артек» в период с 5 по 13 апреля 2023 г. </w:t>
      </w:r>
      <w:r w:rsidR="00875912">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для 87 представителей субъектов Российской Федерации – участников первого этапа программы, а также в период с 17 по 23 августа 2023 г. для 75 </w:t>
      </w:r>
      <w:r w:rsidR="00181FEA">
        <w:rPr>
          <w:rFonts w:ascii="Times New Roman" w:eastAsia="Times New Roman" w:hAnsi="Times New Roman" w:cs="Times New Roman"/>
          <w:sz w:val="28"/>
          <w:szCs w:val="28"/>
          <w:lang w:eastAsia="ru-RU"/>
        </w:rPr>
        <w:t xml:space="preserve">представителей </w:t>
      </w:r>
      <w:r w:rsidR="00181FEA">
        <w:rPr>
          <w:rFonts w:ascii="Times New Roman" w:eastAsia="Times New Roman" w:hAnsi="Times New Roman" w:cs="Times New Roman"/>
          <w:sz w:val="28"/>
          <w:szCs w:val="28"/>
          <w:lang w:eastAsia="ru-RU"/>
        </w:rPr>
        <w:br/>
      </w:r>
      <w:r w:rsidR="00181FEA" w:rsidRPr="00111EF2">
        <w:rPr>
          <w:rFonts w:ascii="Times New Roman" w:eastAsia="Times New Roman" w:hAnsi="Times New Roman" w:cs="Times New Roman"/>
          <w:sz w:val="28"/>
          <w:szCs w:val="28"/>
          <w:lang w:eastAsia="ru-RU"/>
        </w:rPr>
        <w:t xml:space="preserve">16 субъектов Российской Федерации </w:t>
      </w:r>
      <w:r w:rsidRPr="00111EF2">
        <w:rPr>
          <w:rFonts w:ascii="Times New Roman" w:eastAsia="Times New Roman" w:hAnsi="Times New Roman" w:cs="Times New Roman"/>
          <w:sz w:val="28"/>
          <w:szCs w:val="28"/>
          <w:lang w:eastAsia="ru-RU"/>
        </w:rPr>
        <w:t xml:space="preserve">– участников второго этапа </w:t>
      </w:r>
      <w:r w:rsidR="00875912">
        <w:rPr>
          <w:rFonts w:ascii="Times New Roman" w:eastAsia="Times New Roman" w:hAnsi="Times New Roman" w:cs="Times New Roman"/>
          <w:sz w:val="28"/>
          <w:szCs w:val="28"/>
          <w:lang w:eastAsia="ru-RU"/>
        </w:rPr>
        <w:t>программы</w:t>
      </w:r>
      <w:r w:rsidRPr="00111EF2">
        <w:rPr>
          <w:rFonts w:ascii="Times New Roman" w:eastAsia="Times New Roman" w:hAnsi="Times New Roman" w:cs="Times New Roman"/>
          <w:sz w:val="28"/>
          <w:szCs w:val="28"/>
          <w:lang w:eastAsia="ru-RU"/>
        </w:rPr>
        <w:t xml:space="preserve">. </w:t>
      </w:r>
    </w:p>
    <w:p w14:paraId="1C9342CE" w14:textId="17C0A56A"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В рамках </w:t>
      </w:r>
      <w:r w:rsidRPr="001158BB">
        <w:rPr>
          <w:rFonts w:ascii="Times New Roman" w:eastAsia="Times New Roman" w:hAnsi="Times New Roman" w:cs="Times New Roman"/>
          <w:sz w:val="28"/>
          <w:szCs w:val="28"/>
          <w:lang w:eastAsia="ru-RU"/>
        </w:rPr>
        <w:t>федерального проекта «Успех каждого ребенка» национального проекта «Образование» и</w:t>
      </w:r>
      <w:r w:rsidRPr="00111EF2">
        <w:rPr>
          <w:rFonts w:ascii="Times New Roman" w:eastAsia="Times New Roman" w:hAnsi="Times New Roman" w:cs="Times New Roman"/>
          <w:sz w:val="28"/>
          <w:szCs w:val="28"/>
          <w:lang w:eastAsia="ru-RU"/>
        </w:rPr>
        <w:t xml:space="preserve"> в соответствии с постановлением Правительства </w:t>
      </w:r>
      <w:r w:rsidRPr="00111EF2">
        <w:rPr>
          <w:rFonts w:ascii="Times New Roman" w:eastAsia="Times New Roman" w:hAnsi="Times New Roman" w:cs="Times New Roman"/>
          <w:sz w:val="28"/>
          <w:szCs w:val="28"/>
          <w:lang w:eastAsia="ru-RU"/>
        </w:rPr>
        <w:lastRenderedPageBreak/>
        <w:t xml:space="preserve">Российской Федерации от 18 сентября 2021 г. № 1578 Минпросвещения России ежегодно проводит конкурсный отбор на предоставление субсидий из федерального бюджета юридическим лицам (за исключением государственных (муниципальных) учреждений) и индивидуальным предпринимателям, осуществляющим мероприятия по содействию развитию дополнительного образования детей и по организации отдыха </w:t>
      </w:r>
      <w:r w:rsidR="00483956">
        <w:rPr>
          <w:rFonts w:ascii="Times New Roman" w:eastAsia="Times New Roman" w:hAnsi="Times New Roman" w:cs="Times New Roman"/>
          <w:sz w:val="28"/>
          <w:szCs w:val="28"/>
          <w:lang w:eastAsia="ru-RU"/>
        </w:rPr>
        <w:t>детей и их оздоровления (далее по тексту подраздела</w:t>
      </w:r>
      <w:r w:rsidRPr="00111EF2">
        <w:rPr>
          <w:rFonts w:ascii="Times New Roman" w:eastAsia="Times New Roman" w:hAnsi="Times New Roman" w:cs="Times New Roman"/>
          <w:sz w:val="28"/>
          <w:szCs w:val="28"/>
          <w:lang w:eastAsia="ru-RU"/>
        </w:rPr>
        <w:t xml:space="preserve"> – конкурс, субсидия).</w:t>
      </w:r>
    </w:p>
    <w:p w14:paraId="5916B208" w14:textId="06178424" w:rsidR="00920C1D" w:rsidRPr="00111EF2" w:rsidRDefault="00920C1D"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По </w:t>
      </w:r>
      <w:r w:rsidR="00102396" w:rsidRPr="00111EF2">
        <w:rPr>
          <w:rFonts w:ascii="Times New Roman" w:eastAsia="Times New Roman" w:hAnsi="Times New Roman" w:cs="Times New Roman"/>
          <w:sz w:val="28"/>
          <w:szCs w:val="28"/>
          <w:lang w:eastAsia="ru-RU"/>
        </w:rPr>
        <w:t>итогам конкурса в 2023 г</w:t>
      </w:r>
      <w:r w:rsidR="00483956">
        <w:rPr>
          <w:rFonts w:ascii="Times New Roman" w:eastAsia="Times New Roman" w:hAnsi="Times New Roman" w:cs="Times New Roman"/>
          <w:sz w:val="28"/>
          <w:szCs w:val="28"/>
          <w:lang w:eastAsia="ru-RU"/>
        </w:rPr>
        <w:t>.</w:t>
      </w:r>
      <w:r w:rsidR="00102396" w:rsidRPr="00111EF2">
        <w:rPr>
          <w:rFonts w:ascii="Times New Roman" w:eastAsia="Times New Roman" w:hAnsi="Times New Roman" w:cs="Times New Roman"/>
          <w:sz w:val="28"/>
          <w:szCs w:val="28"/>
          <w:lang w:eastAsia="ru-RU"/>
        </w:rPr>
        <w:t xml:space="preserve"> победителями стали 59 организаций </w:t>
      </w:r>
      <w:r w:rsidR="00483956">
        <w:rPr>
          <w:rFonts w:ascii="Times New Roman" w:eastAsia="Times New Roman" w:hAnsi="Times New Roman" w:cs="Times New Roman"/>
          <w:sz w:val="28"/>
          <w:szCs w:val="28"/>
          <w:lang w:eastAsia="ru-RU"/>
        </w:rPr>
        <w:br/>
      </w:r>
      <w:r w:rsidR="00102396" w:rsidRPr="00111EF2">
        <w:rPr>
          <w:rFonts w:ascii="Times New Roman" w:eastAsia="Times New Roman" w:hAnsi="Times New Roman" w:cs="Times New Roman"/>
          <w:sz w:val="28"/>
          <w:szCs w:val="28"/>
          <w:lang w:eastAsia="ru-RU"/>
        </w:rPr>
        <w:t xml:space="preserve">(7 организаций дополнительного образования детей и 52 организации отдыха детей и их оздоровления). Общая сумма выделенной субсидии составила 28,0 млн рублей. </w:t>
      </w:r>
    </w:p>
    <w:p w14:paraId="09FC4FE5" w14:textId="0D6E8E9D"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Кроме того, по итогам ЛОК 2023 г</w:t>
      </w:r>
      <w:r w:rsidR="00483956">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Минпросвещения России организован Всероссийский смотр-конкурс по определению лучших субъектов Российской Федерации в сфере организации отдыха и оздоровления детей.</w:t>
      </w:r>
    </w:p>
    <w:p w14:paraId="04D28634" w14:textId="4B2C0E65" w:rsidR="00920C1D"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Победителями конкурса стали Республика Крым, Ставропольский край, </w:t>
      </w:r>
      <w:r w:rsidR="003B2A2A" w:rsidRPr="00111EF2">
        <w:rPr>
          <w:rFonts w:ascii="Times New Roman" w:eastAsia="Times New Roman" w:hAnsi="Times New Roman" w:cs="Times New Roman"/>
          <w:sz w:val="28"/>
          <w:szCs w:val="28"/>
          <w:lang w:eastAsia="ru-RU"/>
        </w:rPr>
        <w:t xml:space="preserve">Калининградская, Магаданская, Нижегородская, Новосибирская, </w:t>
      </w:r>
      <w:r w:rsidRPr="00111EF2">
        <w:rPr>
          <w:rFonts w:ascii="Times New Roman" w:eastAsia="Times New Roman" w:hAnsi="Times New Roman" w:cs="Times New Roman"/>
          <w:sz w:val="28"/>
          <w:szCs w:val="28"/>
          <w:lang w:eastAsia="ru-RU"/>
        </w:rPr>
        <w:t xml:space="preserve">Тульская, </w:t>
      </w:r>
      <w:r w:rsidR="0082633E" w:rsidRPr="00111EF2">
        <w:rPr>
          <w:rFonts w:ascii="Times New Roman" w:eastAsia="Times New Roman" w:hAnsi="Times New Roman" w:cs="Times New Roman"/>
          <w:sz w:val="28"/>
          <w:szCs w:val="28"/>
          <w:lang w:eastAsia="ru-RU"/>
        </w:rPr>
        <w:t xml:space="preserve">Тюменская </w:t>
      </w:r>
      <w:r w:rsidRPr="00111EF2">
        <w:rPr>
          <w:rFonts w:ascii="Times New Roman" w:eastAsia="Times New Roman" w:hAnsi="Times New Roman" w:cs="Times New Roman"/>
          <w:sz w:val="28"/>
          <w:szCs w:val="28"/>
          <w:lang w:eastAsia="ru-RU"/>
        </w:rPr>
        <w:t xml:space="preserve">области. В целях тиражирования успешные практики направлены </w:t>
      </w:r>
      <w:r w:rsidR="007C68C3">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в</w:t>
      </w:r>
      <w:r w:rsidR="0082633E">
        <w:rPr>
          <w:rFonts w:ascii="Times New Roman" w:eastAsia="Times New Roman" w:hAnsi="Times New Roman" w:cs="Times New Roman"/>
          <w:sz w:val="28"/>
          <w:szCs w:val="28"/>
          <w:lang w:eastAsia="ru-RU"/>
        </w:rPr>
        <w:t xml:space="preserve"> субъекты Российской Федерации.</w:t>
      </w:r>
    </w:p>
    <w:p w14:paraId="3E8A302B" w14:textId="7431118E" w:rsidR="001D1932" w:rsidRPr="001D1932" w:rsidRDefault="001D1932" w:rsidP="001D1932">
      <w:pPr>
        <w:spacing w:after="0" w:line="264" w:lineRule="auto"/>
        <w:ind w:firstLine="709"/>
        <w:jc w:val="both"/>
        <w:rPr>
          <w:rFonts w:ascii="Times New Roman" w:eastAsia="Times New Roman" w:hAnsi="Times New Roman" w:cs="Times New Roman"/>
          <w:sz w:val="28"/>
          <w:szCs w:val="28"/>
          <w:lang w:eastAsia="ru-RU"/>
        </w:rPr>
      </w:pPr>
      <w:r w:rsidRPr="001D1932">
        <w:rPr>
          <w:rFonts w:ascii="Times New Roman" w:eastAsia="Times New Roman" w:hAnsi="Times New Roman" w:cs="Times New Roman"/>
          <w:sz w:val="28"/>
          <w:szCs w:val="28"/>
          <w:lang w:eastAsia="ru-RU"/>
        </w:rPr>
        <w:t>Одним из приоритетов в деятельно</w:t>
      </w:r>
      <w:r>
        <w:rPr>
          <w:rFonts w:ascii="Times New Roman" w:eastAsia="Times New Roman" w:hAnsi="Times New Roman" w:cs="Times New Roman"/>
          <w:sz w:val="28"/>
          <w:szCs w:val="28"/>
          <w:lang w:eastAsia="ru-RU"/>
        </w:rPr>
        <w:t xml:space="preserve">сти МЧС России является работа </w:t>
      </w:r>
      <w:r w:rsidR="007C68C3">
        <w:rPr>
          <w:rFonts w:ascii="Times New Roman" w:eastAsia="Times New Roman" w:hAnsi="Times New Roman" w:cs="Times New Roman"/>
          <w:sz w:val="28"/>
          <w:szCs w:val="28"/>
          <w:lang w:eastAsia="ru-RU"/>
        </w:rPr>
        <w:br/>
      </w:r>
      <w:r w:rsidRPr="001D1932">
        <w:rPr>
          <w:rFonts w:ascii="Times New Roman" w:eastAsia="Times New Roman" w:hAnsi="Times New Roman" w:cs="Times New Roman"/>
          <w:sz w:val="28"/>
          <w:szCs w:val="28"/>
          <w:lang w:eastAsia="ru-RU"/>
        </w:rPr>
        <w:t>по созданию безопасных условий отдыха и оздоровления детей в летний период.</w:t>
      </w:r>
    </w:p>
    <w:p w14:paraId="425BA14D" w14:textId="197B5EC3" w:rsidR="001D1932" w:rsidRDefault="001D1932" w:rsidP="001D1932">
      <w:pPr>
        <w:spacing w:after="0" w:line="264" w:lineRule="auto"/>
        <w:ind w:firstLine="709"/>
        <w:jc w:val="both"/>
        <w:rPr>
          <w:rFonts w:ascii="Times New Roman" w:eastAsia="Times New Roman" w:hAnsi="Times New Roman" w:cs="Times New Roman"/>
          <w:sz w:val="28"/>
          <w:szCs w:val="28"/>
          <w:lang w:eastAsia="ru-RU"/>
        </w:rPr>
      </w:pPr>
      <w:r w:rsidRPr="001D1932">
        <w:rPr>
          <w:rFonts w:ascii="Times New Roman" w:eastAsia="Times New Roman" w:hAnsi="Times New Roman" w:cs="Times New Roman"/>
          <w:sz w:val="28"/>
          <w:szCs w:val="28"/>
          <w:lang w:eastAsia="ru-RU"/>
        </w:rPr>
        <w:t>На контроле МЧС России наход</w:t>
      </w:r>
      <w:r>
        <w:rPr>
          <w:rFonts w:ascii="Times New Roman" w:eastAsia="Times New Roman" w:hAnsi="Times New Roman" w:cs="Times New Roman"/>
          <w:sz w:val="28"/>
          <w:szCs w:val="28"/>
          <w:lang w:eastAsia="ru-RU"/>
        </w:rPr>
        <w:t xml:space="preserve">илось 39 687 организаций отдыха </w:t>
      </w:r>
      <w:r w:rsidR="007C68C3">
        <w:rPr>
          <w:rFonts w:ascii="Times New Roman" w:eastAsia="Times New Roman" w:hAnsi="Times New Roman" w:cs="Times New Roman"/>
          <w:sz w:val="28"/>
          <w:szCs w:val="28"/>
          <w:lang w:eastAsia="ru-RU"/>
        </w:rPr>
        <w:br/>
      </w:r>
      <w:r w:rsidRPr="001D1932">
        <w:rPr>
          <w:rFonts w:ascii="Times New Roman" w:eastAsia="Times New Roman" w:hAnsi="Times New Roman" w:cs="Times New Roman"/>
          <w:sz w:val="28"/>
          <w:szCs w:val="28"/>
          <w:lang w:eastAsia="ru-RU"/>
        </w:rPr>
        <w:t>и оздоровления детей.</w:t>
      </w:r>
    </w:p>
    <w:p w14:paraId="3ABFF73E" w14:textId="46C2A478" w:rsidR="001D1932" w:rsidRPr="001D1932" w:rsidRDefault="001D1932" w:rsidP="001D1932">
      <w:pPr>
        <w:spacing w:after="0" w:line="264" w:lineRule="auto"/>
        <w:ind w:firstLine="709"/>
        <w:jc w:val="both"/>
        <w:rPr>
          <w:rFonts w:ascii="Times New Roman" w:eastAsia="Times New Roman" w:hAnsi="Times New Roman" w:cs="Times New Roman"/>
          <w:sz w:val="28"/>
          <w:szCs w:val="28"/>
          <w:lang w:eastAsia="ru-RU"/>
        </w:rPr>
      </w:pPr>
      <w:r w:rsidRPr="001D1932">
        <w:rPr>
          <w:rFonts w:ascii="Times New Roman" w:eastAsia="Times New Roman" w:hAnsi="Times New Roman" w:cs="Times New Roman"/>
          <w:sz w:val="28"/>
          <w:szCs w:val="28"/>
          <w:lang w:eastAsia="ru-RU"/>
        </w:rPr>
        <w:t>В 2023 г</w:t>
      </w:r>
      <w:r>
        <w:rPr>
          <w:rFonts w:ascii="Times New Roman" w:eastAsia="Times New Roman" w:hAnsi="Times New Roman" w:cs="Times New Roman"/>
          <w:sz w:val="28"/>
          <w:szCs w:val="28"/>
          <w:lang w:eastAsia="ru-RU"/>
        </w:rPr>
        <w:t>.</w:t>
      </w:r>
      <w:r w:rsidRPr="001D1932">
        <w:rPr>
          <w:rFonts w:ascii="Times New Roman" w:eastAsia="Times New Roman" w:hAnsi="Times New Roman" w:cs="Times New Roman"/>
          <w:sz w:val="28"/>
          <w:szCs w:val="28"/>
          <w:lang w:eastAsia="ru-RU"/>
        </w:rPr>
        <w:t xml:space="preserve"> на объектах и терри</w:t>
      </w:r>
      <w:r>
        <w:rPr>
          <w:rFonts w:ascii="Times New Roman" w:eastAsia="Times New Roman" w:hAnsi="Times New Roman" w:cs="Times New Roman"/>
          <w:sz w:val="28"/>
          <w:szCs w:val="28"/>
          <w:lang w:eastAsia="ru-RU"/>
        </w:rPr>
        <w:t xml:space="preserve">ториях летнего детского отдыха </w:t>
      </w:r>
      <w:r w:rsidRPr="001D1932">
        <w:rPr>
          <w:rFonts w:ascii="Times New Roman" w:eastAsia="Times New Roman" w:hAnsi="Times New Roman" w:cs="Times New Roman"/>
          <w:sz w:val="28"/>
          <w:szCs w:val="28"/>
          <w:lang w:eastAsia="ru-RU"/>
        </w:rPr>
        <w:t>и оздоровления произошло 4 пожара в Приморском (1</w:t>
      </w:r>
      <w:r>
        <w:rPr>
          <w:rFonts w:ascii="Times New Roman" w:eastAsia="Times New Roman" w:hAnsi="Times New Roman" w:cs="Times New Roman"/>
          <w:sz w:val="28"/>
          <w:szCs w:val="28"/>
          <w:lang w:eastAsia="ru-RU"/>
        </w:rPr>
        <w:t xml:space="preserve"> пожар</w:t>
      </w:r>
      <w:r w:rsidRPr="001D1932">
        <w:rPr>
          <w:rFonts w:ascii="Times New Roman" w:eastAsia="Times New Roman" w:hAnsi="Times New Roman" w:cs="Times New Roman"/>
          <w:sz w:val="28"/>
          <w:szCs w:val="28"/>
          <w:lang w:eastAsia="ru-RU"/>
        </w:rPr>
        <w:t>) и Пермском краях (2</w:t>
      </w:r>
      <w:r>
        <w:rPr>
          <w:rFonts w:ascii="Times New Roman" w:eastAsia="Times New Roman" w:hAnsi="Times New Roman" w:cs="Times New Roman"/>
          <w:sz w:val="28"/>
          <w:szCs w:val="28"/>
          <w:lang w:eastAsia="ru-RU"/>
        </w:rPr>
        <w:t xml:space="preserve"> пожара</w:t>
      </w:r>
      <w:r w:rsidRPr="001D1932">
        <w:rPr>
          <w:rFonts w:ascii="Times New Roman" w:eastAsia="Times New Roman" w:hAnsi="Times New Roman" w:cs="Times New Roman"/>
          <w:sz w:val="28"/>
          <w:szCs w:val="28"/>
          <w:lang w:eastAsia="ru-RU"/>
        </w:rPr>
        <w:t>), а также в Псковской области (1</w:t>
      </w:r>
      <w:r>
        <w:rPr>
          <w:rFonts w:ascii="Times New Roman" w:eastAsia="Times New Roman" w:hAnsi="Times New Roman" w:cs="Times New Roman"/>
          <w:sz w:val="28"/>
          <w:szCs w:val="28"/>
          <w:lang w:eastAsia="ru-RU"/>
        </w:rPr>
        <w:t xml:space="preserve"> пожар</w:t>
      </w:r>
      <w:r w:rsidRPr="001D1932">
        <w:rPr>
          <w:rFonts w:ascii="Times New Roman" w:eastAsia="Times New Roman" w:hAnsi="Times New Roman" w:cs="Times New Roman"/>
          <w:sz w:val="28"/>
          <w:szCs w:val="28"/>
          <w:lang w:eastAsia="ru-RU"/>
        </w:rPr>
        <w:t>), при этом гибели людей не допущено.</w:t>
      </w:r>
    </w:p>
    <w:p w14:paraId="3120B991" w14:textId="4098968B" w:rsidR="001D1932" w:rsidRPr="001D1932" w:rsidRDefault="001D1932" w:rsidP="001D1932">
      <w:pPr>
        <w:spacing w:after="0" w:line="264" w:lineRule="auto"/>
        <w:ind w:firstLine="709"/>
        <w:jc w:val="both"/>
        <w:rPr>
          <w:rFonts w:ascii="Times New Roman" w:eastAsia="Times New Roman" w:hAnsi="Times New Roman" w:cs="Times New Roman"/>
          <w:sz w:val="28"/>
          <w:szCs w:val="28"/>
          <w:lang w:eastAsia="ru-RU"/>
        </w:rPr>
      </w:pPr>
      <w:r w:rsidRPr="001D1932">
        <w:rPr>
          <w:rFonts w:ascii="Times New Roman" w:eastAsia="Times New Roman" w:hAnsi="Times New Roman" w:cs="Times New Roman"/>
          <w:sz w:val="28"/>
          <w:szCs w:val="28"/>
          <w:lang w:eastAsia="ru-RU"/>
        </w:rPr>
        <w:t xml:space="preserve">Наибольшее количество объектов с нарушениями требований пожарной безопасности расположено на территории </w:t>
      </w:r>
      <w:r w:rsidR="00816300">
        <w:rPr>
          <w:rFonts w:ascii="Times New Roman" w:eastAsia="Times New Roman" w:hAnsi="Times New Roman" w:cs="Times New Roman"/>
          <w:sz w:val="28"/>
          <w:szCs w:val="28"/>
          <w:lang w:eastAsia="ru-RU"/>
        </w:rPr>
        <w:t xml:space="preserve">Приморского края (182 объекта или 27,3%), </w:t>
      </w:r>
      <w:r w:rsidR="00816300" w:rsidRPr="001D1932">
        <w:rPr>
          <w:rFonts w:ascii="Times New Roman" w:eastAsia="Times New Roman" w:hAnsi="Times New Roman" w:cs="Times New Roman"/>
          <w:sz w:val="28"/>
          <w:szCs w:val="28"/>
          <w:lang w:eastAsia="ru-RU"/>
        </w:rPr>
        <w:t>Кемеровской (144 объекта или 16,2%),</w:t>
      </w:r>
      <w:r w:rsidR="00816300">
        <w:rPr>
          <w:rFonts w:ascii="Times New Roman" w:eastAsia="Times New Roman" w:hAnsi="Times New Roman" w:cs="Times New Roman"/>
          <w:sz w:val="28"/>
          <w:szCs w:val="28"/>
          <w:lang w:eastAsia="ru-RU"/>
        </w:rPr>
        <w:t xml:space="preserve"> </w:t>
      </w:r>
      <w:r w:rsidRPr="001D1932">
        <w:rPr>
          <w:rFonts w:ascii="Times New Roman" w:eastAsia="Times New Roman" w:hAnsi="Times New Roman" w:cs="Times New Roman"/>
          <w:sz w:val="28"/>
          <w:szCs w:val="28"/>
          <w:lang w:eastAsia="ru-RU"/>
        </w:rPr>
        <w:t xml:space="preserve">Калининградской (120 объектов или 31,3% </w:t>
      </w:r>
      <w:r w:rsidR="00816300">
        <w:rPr>
          <w:rFonts w:ascii="Times New Roman" w:eastAsia="Times New Roman" w:hAnsi="Times New Roman" w:cs="Times New Roman"/>
          <w:sz w:val="28"/>
          <w:szCs w:val="28"/>
          <w:lang w:eastAsia="ru-RU"/>
        </w:rPr>
        <w:br/>
      </w:r>
      <w:r w:rsidRPr="001D1932">
        <w:rPr>
          <w:rFonts w:ascii="Times New Roman" w:eastAsia="Times New Roman" w:hAnsi="Times New Roman" w:cs="Times New Roman"/>
          <w:sz w:val="28"/>
          <w:szCs w:val="28"/>
          <w:lang w:eastAsia="ru-RU"/>
        </w:rPr>
        <w:t xml:space="preserve">от общего количества), </w:t>
      </w:r>
      <w:r w:rsidR="00816300" w:rsidRPr="001D1932">
        <w:rPr>
          <w:rFonts w:ascii="Times New Roman" w:eastAsia="Times New Roman" w:hAnsi="Times New Roman" w:cs="Times New Roman"/>
          <w:sz w:val="28"/>
          <w:szCs w:val="28"/>
          <w:lang w:eastAsia="ru-RU"/>
        </w:rPr>
        <w:t>Вологодской (65 объектов или 13,2%)</w:t>
      </w:r>
      <w:r w:rsidR="00816300">
        <w:rPr>
          <w:rFonts w:ascii="Times New Roman" w:eastAsia="Times New Roman" w:hAnsi="Times New Roman" w:cs="Times New Roman"/>
          <w:sz w:val="28"/>
          <w:szCs w:val="28"/>
          <w:lang w:eastAsia="ru-RU"/>
        </w:rPr>
        <w:t xml:space="preserve"> и</w:t>
      </w:r>
      <w:r w:rsidR="00816300" w:rsidRPr="001D1932">
        <w:rPr>
          <w:rFonts w:ascii="Times New Roman" w:eastAsia="Times New Roman" w:hAnsi="Times New Roman" w:cs="Times New Roman"/>
          <w:sz w:val="28"/>
          <w:szCs w:val="28"/>
          <w:lang w:eastAsia="ru-RU"/>
        </w:rPr>
        <w:t xml:space="preserve"> </w:t>
      </w:r>
      <w:r w:rsidRPr="001D1932">
        <w:rPr>
          <w:rFonts w:ascii="Times New Roman" w:eastAsia="Times New Roman" w:hAnsi="Times New Roman" w:cs="Times New Roman"/>
          <w:sz w:val="28"/>
          <w:szCs w:val="28"/>
          <w:lang w:eastAsia="ru-RU"/>
        </w:rPr>
        <w:t xml:space="preserve">Магаданской </w:t>
      </w:r>
      <w:r w:rsidR="00816300">
        <w:rPr>
          <w:rFonts w:ascii="Times New Roman" w:eastAsia="Times New Roman" w:hAnsi="Times New Roman" w:cs="Times New Roman"/>
          <w:sz w:val="28"/>
          <w:szCs w:val="28"/>
          <w:lang w:eastAsia="ru-RU"/>
        </w:rPr>
        <w:br/>
        <w:t xml:space="preserve">(19 объектов или 29,7%) </w:t>
      </w:r>
      <w:r w:rsidRPr="001D1932">
        <w:rPr>
          <w:rFonts w:ascii="Times New Roman" w:eastAsia="Times New Roman" w:hAnsi="Times New Roman" w:cs="Times New Roman"/>
          <w:sz w:val="28"/>
          <w:szCs w:val="28"/>
          <w:lang w:eastAsia="ru-RU"/>
        </w:rPr>
        <w:t>област</w:t>
      </w:r>
      <w:r w:rsidR="00816300">
        <w:rPr>
          <w:rFonts w:ascii="Times New Roman" w:eastAsia="Times New Roman" w:hAnsi="Times New Roman" w:cs="Times New Roman"/>
          <w:sz w:val="28"/>
          <w:szCs w:val="28"/>
          <w:lang w:eastAsia="ru-RU"/>
        </w:rPr>
        <w:t>ей</w:t>
      </w:r>
      <w:r w:rsidRPr="001D1932">
        <w:rPr>
          <w:rFonts w:ascii="Times New Roman" w:eastAsia="Times New Roman" w:hAnsi="Times New Roman" w:cs="Times New Roman"/>
          <w:sz w:val="28"/>
          <w:szCs w:val="28"/>
          <w:lang w:eastAsia="ru-RU"/>
        </w:rPr>
        <w:t>, в городе Севастопол</w:t>
      </w:r>
      <w:r>
        <w:rPr>
          <w:rFonts w:ascii="Times New Roman" w:eastAsia="Times New Roman" w:hAnsi="Times New Roman" w:cs="Times New Roman"/>
          <w:sz w:val="28"/>
          <w:szCs w:val="28"/>
          <w:lang w:eastAsia="ru-RU"/>
        </w:rPr>
        <w:t>е</w:t>
      </w:r>
      <w:r w:rsidRPr="001D1932">
        <w:rPr>
          <w:rFonts w:ascii="Times New Roman" w:eastAsia="Times New Roman" w:hAnsi="Times New Roman" w:cs="Times New Roman"/>
          <w:sz w:val="28"/>
          <w:szCs w:val="28"/>
          <w:lang w:eastAsia="ru-RU"/>
        </w:rPr>
        <w:t xml:space="preserve"> (8 объектов или 18,6%).</w:t>
      </w:r>
    </w:p>
    <w:p w14:paraId="75B4D8EF" w14:textId="5A05F46A" w:rsidR="001D1932" w:rsidRPr="001D1932" w:rsidRDefault="001D1932" w:rsidP="001D1932">
      <w:pPr>
        <w:spacing w:after="0" w:line="264" w:lineRule="auto"/>
        <w:ind w:firstLine="709"/>
        <w:jc w:val="both"/>
        <w:rPr>
          <w:rFonts w:ascii="Times New Roman" w:eastAsia="Times New Roman" w:hAnsi="Times New Roman" w:cs="Times New Roman"/>
          <w:sz w:val="28"/>
          <w:szCs w:val="28"/>
          <w:lang w:eastAsia="ru-RU"/>
        </w:rPr>
      </w:pPr>
      <w:r w:rsidRPr="001D1932">
        <w:rPr>
          <w:rFonts w:ascii="Times New Roman" w:eastAsia="Times New Roman" w:hAnsi="Times New Roman" w:cs="Times New Roman"/>
          <w:sz w:val="28"/>
          <w:szCs w:val="28"/>
          <w:lang w:eastAsia="ru-RU"/>
        </w:rPr>
        <w:t>В целях пресечения выявленных правонарушений к административной ответственности привлечено 400 юри</w:t>
      </w:r>
      <w:r>
        <w:rPr>
          <w:rFonts w:ascii="Times New Roman" w:eastAsia="Times New Roman" w:hAnsi="Times New Roman" w:cs="Times New Roman"/>
          <w:sz w:val="28"/>
          <w:szCs w:val="28"/>
          <w:lang w:eastAsia="ru-RU"/>
        </w:rPr>
        <w:t xml:space="preserve">дических и 840 должностных лиц. </w:t>
      </w:r>
      <w:r w:rsidR="00816300">
        <w:rPr>
          <w:rFonts w:ascii="Times New Roman" w:eastAsia="Times New Roman" w:hAnsi="Times New Roman" w:cs="Times New Roman"/>
          <w:sz w:val="28"/>
          <w:szCs w:val="28"/>
          <w:lang w:eastAsia="ru-RU"/>
        </w:rPr>
        <w:br/>
      </w:r>
      <w:r w:rsidRPr="001D1932">
        <w:rPr>
          <w:rFonts w:ascii="Times New Roman" w:eastAsia="Times New Roman" w:hAnsi="Times New Roman" w:cs="Times New Roman"/>
          <w:sz w:val="28"/>
          <w:szCs w:val="28"/>
          <w:lang w:eastAsia="ru-RU"/>
        </w:rPr>
        <w:t>За неисполнение в срок законных предписаний по обеспечению безопасности детей 152 дела об административных правонарушениях передано в суды.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1D1932">
        <w:rPr>
          <w:rFonts w:ascii="Times New Roman" w:eastAsia="Times New Roman" w:hAnsi="Times New Roman" w:cs="Times New Roman"/>
          <w:sz w:val="28"/>
          <w:szCs w:val="28"/>
          <w:lang w:eastAsia="ru-RU"/>
        </w:rPr>
        <w:t xml:space="preserve">О неудовлетворительном состоянии объектов в органы государственной власти направлено 2 253 информаций, в том числе 784 – в органы прокурорского надзора. </w:t>
      </w:r>
    </w:p>
    <w:p w14:paraId="35F3388B" w14:textId="317E654B" w:rsidR="001D1932" w:rsidRPr="001D1932" w:rsidRDefault="001D1932" w:rsidP="001D1932">
      <w:pPr>
        <w:spacing w:after="0" w:line="264" w:lineRule="auto"/>
        <w:ind w:firstLine="709"/>
        <w:jc w:val="both"/>
        <w:rPr>
          <w:rFonts w:ascii="Times New Roman" w:eastAsia="Times New Roman" w:hAnsi="Times New Roman" w:cs="Times New Roman"/>
          <w:sz w:val="28"/>
          <w:szCs w:val="28"/>
          <w:lang w:eastAsia="ru-RU"/>
        </w:rPr>
      </w:pPr>
      <w:r w:rsidRPr="001D1932">
        <w:rPr>
          <w:rFonts w:ascii="Times New Roman" w:eastAsia="Times New Roman" w:hAnsi="Times New Roman" w:cs="Times New Roman"/>
          <w:sz w:val="28"/>
          <w:szCs w:val="28"/>
          <w:lang w:eastAsia="ru-RU"/>
        </w:rPr>
        <w:t xml:space="preserve">Благодаря предпринятым мерам на объектах детского отдыха выявлено </w:t>
      </w:r>
      <w:r w:rsidR="00816300">
        <w:rPr>
          <w:rFonts w:ascii="Times New Roman" w:eastAsia="Times New Roman" w:hAnsi="Times New Roman" w:cs="Times New Roman"/>
          <w:sz w:val="28"/>
          <w:szCs w:val="28"/>
          <w:lang w:eastAsia="ru-RU"/>
        </w:rPr>
        <w:br/>
      </w:r>
      <w:r w:rsidRPr="001D1932">
        <w:rPr>
          <w:rFonts w:ascii="Times New Roman" w:eastAsia="Times New Roman" w:hAnsi="Times New Roman" w:cs="Times New Roman"/>
          <w:sz w:val="28"/>
          <w:szCs w:val="28"/>
          <w:lang w:eastAsia="ru-RU"/>
        </w:rPr>
        <w:t>и пресечено 8 995 нарушений обязательных требований.</w:t>
      </w:r>
    </w:p>
    <w:p w14:paraId="297BEE4C" w14:textId="513A4F82" w:rsidR="001D1932" w:rsidRPr="001D1932" w:rsidRDefault="001D1932" w:rsidP="001D1932">
      <w:pPr>
        <w:spacing w:after="0" w:line="264" w:lineRule="auto"/>
        <w:ind w:firstLine="709"/>
        <w:jc w:val="both"/>
        <w:rPr>
          <w:rFonts w:ascii="Times New Roman" w:eastAsia="Times New Roman" w:hAnsi="Times New Roman" w:cs="Times New Roman"/>
          <w:sz w:val="28"/>
          <w:szCs w:val="28"/>
          <w:lang w:eastAsia="ru-RU"/>
        </w:rPr>
      </w:pPr>
      <w:r w:rsidRPr="001D1932">
        <w:rPr>
          <w:rFonts w:ascii="Times New Roman" w:eastAsia="Times New Roman" w:hAnsi="Times New Roman" w:cs="Times New Roman"/>
          <w:sz w:val="28"/>
          <w:szCs w:val="28"/>
          <w:lang w:eastAsia="ru-RU"/>
        </w:rPr>
        <w:t xml:space="preserve">Взято на учет 532 детских лагеря, находящихся на значительном удалении </w:t>
      </w:r>
      <w:r>
        <w:rPr>
          <w:rFonts w:ascii="Times New Roman" w:eastAsia="Times New Roman" w:hAnsi="Times New Roman" w:cs="Times New Roman"/>
          <w:sz w:val="28"/>
          <w:szCs w:val="28"/>
          <w:lang w:eastAsia="ru-RU"/>
        </w:rPr>
        <w:br/>
      </w:r>
      <w:r w:rsidRPr="001D1932">
        <w:rPr>
          <w:rFonts w:ascii="Times New Roman" w:eastAsia="Times New Roman" w:hAnsi="Times New Roman" w:cs="Times New Roman"/>
          <w:sz w:val="28"/>
          <w:szCs w:val="28"/>
          <w:lang w:eastAsia="ru-RU"/>
        </w:rPr>
        <w:t>от мест дислокации пожарных подразделений. Наибольшее количество таких объектов находится на те</w:t>
      </w:r>
      <w:r>
        <w:rPr>
          <w:rFonts w:ascii="Times New Roman" w:eastAsia="Times New Roman" w:hAnsi="Times New Roman" w:cs="Times New Roman"/>
          <w:sz w:val="28"/>
          <w:szCs w:val="28"/>
          <w:lang w:eastAsia="ru-RU"/>
        </w:rPr>
        <w:t xml:space="preserve">рритории Приморского края (70 объектов), </w:t>
      </w:r>
      <w:r w:rsidRPr="001D1932">
        <w:rPr>
          <w:rFonts w:ascii="Times New Roman" w:eastAsia="Times New Roman" w:hAnsi="Times New Roman" w:cs="Times New Roman"/>
          <w:sz w:val="28"/>
          <w:szCs w:val="28"/>
          <w:lang w:eastAsia="ru-RU"/>
        </w:rPr>
        <w:t>а также в Свердловской (44</w:t>
      </w:r>
      <w:r>
        <w:rPr>
          <w:rFonts w:ascii="Times New Roman" w:eastAsia="Times New Roman" w:hAnsi="Times New Roman" w:cs="Times New Roman"/>
          <w:sz w:val="28"/>
          <w:szCs w:val="28"/>
          <w:lang w:eastAsia="ru-RU"/>
        </w:rPr>
        <w:t xml:space="preserve"> объекта</w:t>
      </w:r>
      <w:r w:rsidRPr="001D1932">
        <w:rPr>
          <w:rFonts w:ascii="Times New Roman" w:eastAsia="Times New Roman" w:hAnsi="Times New Roman" w:cs="Times New Roman"/>
          <w:sz w:val="28"/>
          <w:szCs w:val="28"/>
          <w:lang w:eastAsia="ru-RU"/>
        </w:rPr>
        <w:t xml:space="preserve">), </w:t>
      </w:r>
      <w:r w:rsidR="00DA4100" w:rsidRPr="001D1932">
        <w:rPr>
          <w:rFonts w:ascii="Times New Roman" w:eastAsia="Times New Roman" w:hAnsi="Times New Roman" w:cs="Times New Roman"/>
          <w:sz w:val="28"/>
          <w:szCs w:val="28"/>
          <w:lang w:eastAsia="ru-RU"/>
        </w:rPr>
        <w:t>Самарской (26</w:t>
      </w:r>
      <w:r w:rsidR="00DA4100">
        <w:rPr>
          <w:rFonts w:ascii="Times New Roman" w:eastAsia="Times New Roman" w:hAnsi="Times New Roman" w:cs="Times New Roman"/>
          <w:sz w:val="28"/>
          <w:szCs w:val="28"/>
          <w:lang w:eastAsia="ru-RU"/>
        </w:rPr>
        <w:t xml:space="preserve"> объектов</w:t>
      </w:r>
      <w:r w:rsidR="00DA4100" w:rsidRPr="001D1932">
        <w:rPr>
          <w:rFonts w:ascii="Times New Roman" w:eastAsia="Times New Roman" w:hAnsi="Times New Roman" w:cs="Times New Roman"/>
          <w:sz w:val="28"/>
          <w:szCs w:val="28"/>
          <w:lang w:eastAsia="ru-RU"/>
        </w:rPr>
        <w:t>)</w:t>
      </w:r>
      <w:r w:rsidR="00DA4100">
        <w:rPr>
          <w:rFonts w:ascii="Times New Roman" w:eastAsia="Times New Roman" w:hAnsi="Times New Roman" w:cs="Times New Roman"/>
          <w:sz w:val="28"/>
          <w:szCs w:val="28"/>
          <w:lang w:eastAsia="ru-RU"/>
        </w:rPr>
        <w:t xml:space="preserve">, </w:t>
      </w:r>
      <w:r w:rsidR="00DA4100" w:rsidRPr="001D1932">
        <w:rPr>
          <w:rFonts w:ascii="Times New Roman" w:eastAsia="Times New Roman" w:hAnsi="Times New Roman" w:cs="Times New Roman"/>
          <w:sz w:val="28"/>
          <w:szCs w:val="28"/>
          <w:lang w:eastAsia="ru-RU"/>
        </w:rPr>
        <w:t>Ярославской (23</w:t>
      </w:r>
      <w:r w:rsidR="00DA4100" w:rsidRPr="00B52DE3">
        <w:rPr>
          <w:rFonts w:ascii="Times New Roman" w:eastAsia="Times New Roman" w:hAnsi="Times New Roman" w:cs="Times New Roman"/>
          <w:sz w:val="28"/>
          <w:szCs w:val="28"/>
          <w:lang w:eastAsia="ru-RU"/>
        </w:rPr>
        <w:t xml:space="preserve"> </w:t>
      </w:r>
      <w:r w:rsidR="00DA4100">
        <w:rPr>
          <w:rFonts w:ascii="Times New Roman" w:eastAsia="Times New Roman" w:hAnsi="Times New Roman" w:cs="Times New Roman"/>
          <w:sz w:val="28"/>
          <w:szCs w:val="28"/>
          <w:lang w:eastAsia="ru-RU"/>
        </w:rPr>
        <w:t>объекта</w:t>
      </w:r>
      <w:r w:rsidR="00DA4100" w:rsidRPr="001D1932">
        <w:rPr>
          <w:rFonts w:ascii="Times New Roman" w:eastAsia="Times New Roman" w:hAnsi="Times New Roman" w:cs="Times New Roman"/>
          <w:sz w:val="28"/>
          <w:szCs w:val="28"/>
          <w:lang w:eastAsia="ru-RU"/>
        </w:rPr>
        <w:t xml:space="preserve">) </w:t>
      </w:r>
      <w:r w:rsidR="00DA4100">
        <w:rPr>
          <w:rFonts w:ascii="Times New Roman" w:eastAsia="Times New Roman" w:hAnsi="Times New Roman" w:cs="Times New Roman"/>
          <w:sz w:val="28"/>
          <w:szCs w:val="28"/>
          <w:lang w:eastAsia="ru-RU"/>
        </w:rPr>
        <w:t xml:space="preserve">и </w:t>
      </w:r>
      <w:r w:rsidRPr="001D1932">
        <w:rPr>
          <w:rFonts w:ascii="Times New Roman" w:eastAsia="Times New Roman" w:hAnsi="Times New Roman" w:cs="Times New Roman"/>
          <w:sz w:val="28"/>
          <w:szCs w:val="28"/>
          <w:lang w:eastAsia="ru-RU"/>
        </w:rPr>
        <w:t>Вологодской (19</w:t>
      </w:r>
      <w:r>
        <w:rPr>
          <w:rFonts w:ascii="Times New Roman" w:eastAsia="Times New Roman" w:hAnsi="Times New Roman" w:cs="Times New Roman"/>
          <w:sz w:val="28"/>
          <w:szCs w:val="28"/>
          <w:lang w:eastAsia="ru-RU"/>
        </w:rPr>
        <w:t xml:space="preserve"> объектов</w:t>
      </w:r>
      <w:r w:rsidR="00DA4100">
        <w:rPr>
          <w:rFonts w:ascii="Times New Roman" w:eastAsia="Times New Roman" w:hAnsi="Times New Roman" w:cs="Times New Roman"/>
          <w:sz w:val="28"/>
          <w:szCs w:val="28"/>
          <w:lang w:eastAsia="ru-RU"/>
        </w:rPr>
        <w:t xml:space="preserve">) </w:t>
      </w:r>
      <w:r w:rsidRPr="001D1932">
        <w:rPr>
          <w:rFonts w:ascii="Times New Roman" w:eastAsia="Times New Roman" w:hAnsi="Times New Roman" w:cs="Times New Roman"/>
          <w:sz w:val="28"/>
          <w:szCs w:val="28"/>
          <w:lang w:eastAsia="ru-RU"/>
        </w:rPr>
        <w:t xml:space="preserve">областях. Для обеспечения пожарной безопасности таких </w:t>
      </w:r>
      <w:r w:rsidRPr="001D1932">
        <w:rPr>
          <w:rFonts w:ascii="Times New Roman" w:eastAsia="Times New Roman" w:hAnsi="Times New Roman" w:cs="Times New Roman"/>
          <w:sz w:val="28"/>
          <w:szCs w:val="28"/>
          <w:lang w:eastAsia="ru-RU"/>
        </w:rPr>
        <w:lastRenderedPageBreak/>
        <w:t>объектов, организовывалось выставление временных пожарных постов, оснащенных мобил</w:t>
      </w:r>
      <w:r w:rsidR="00B52DE3">
        <w:rPr>
          <w:rFonts w:ascii="Times New Roman" w:eastAsia="Times New Roman" w:hAnsi="Times New Roman" w:cs="Times New Roman"/>
          <w:sz w:val="28"/>
          <w:szCs w:val="28"/>
          <w:lang w:eastAsia="ru-RU"/>
        </w:rPr>
        <w:t>ьными средствами пожаротушения.</w:t>
      </w:r>
    </w:p>
    <w:p w14:paraId="342C6B28" w14:textId="265E6F3E" w:rsidR="001D1932" w:rsidRDefault="001D1932" w:rsidP="00B52DE3">
      <w:pPr>
        <w:spacing w:after="0" w:line="264" w:lineRule="auto"/>
        <w:ind w:firstLine="709"/>
        <w:jc w:val="both"/>
        <w:rPr>
          <w:rFonts w:ascii="Times New Roman" w:eastAsia="Times New Roman" w:hAnsi="Times New Roman" w:cs="Times New Roman"/>
          <w:sz w:val="28"/>
          <w:szCs w:val="28"/>
          <w:lang w:eastAsia="ru-RU"/>
        </w:rPr>
      </w:pPr>
      <w:r w:rsidRPr="001D1932">
        <w:rPr>
          <w:rFonts w:ascii="Times New Roman" w:eastAsia="Times New Roman" w:hAnsi="Times New Roman" w:cs="Times New Roman"/>
          <w:sz w:val="28"/>
          <w:szCs w:val="28"/>
          <w:lang w:eastAsia="ru-RU"/>
        </w:rPr>
        <w:t>В каждой отдыхающей смене проведены тренировки по эвакуации, а также занятия с персоналом, вожатыми и отдыхающими детьми. Реализовано обучение мерам пожарной безопасности руководителей и иных л</w:t>
      </w:r>
      <w:r w:rsidR="00B52DE3">
        <w:rPr>
          <w:rFonts w:ascii="Times New Roman" w:eastAsia="Times New Roman" w:hAnsi="Times New Roman" w:cs="Times New Roman"/>
          <w:sz w:val="28"/>
          <w:szCs w:val="28"/>
          <w:lang w:eastAsia="ru-RU"/>
        </w:rPr>
        <w:t xml:space="preserve">иц, ответственных </w:t>
      </w:r>
      <w:r w:rsidR="00035E8A">
        <w:rPr>
          <w:rFonts w:ascii="Times New Roman" w:eastAsia="Times New Roman" w:hAnsi="Times New Roman" w:cs="Times New Roman"/>
          <w:sz w:val="28"/>
          <w:szCs w:val="28"/>
          <w:lang w:eastAsia="ru-RU"/>
        </w:rPr>
        <w:br/>
      </w:r>
      <w:r w:rsidRPr="001D1932">
        <w:rPr>
          <w:rFonts w:ascii="Times New Roman" w:eastAsia="Times New Roman" w:hAnsi="Times New Roman" w:cs="Times New Roman"/>
          <w:sz w:val="28"/>
          <w:szCs w:val="28"/>
          <w:lang w:eastAsia="ru-RU"/>
        </w:rPr>
        <w:t>за обеспечение пожарной безопасности.</w:t>
      </w:r>
    </w:p>
    <w:p w14:paraId="030F955F" w14:textId="0FDE5A25" w:rsidR="00B52DE3" w:rsidRPr="00B52DE3" w:rsidRDefault="00B52DE3" w:rsidP="00B52DE3">
      <w:pPr>
        <w:spacing w:after="0" w:line="264" w:lineRule="auto"/>
        <w:ind w:firstLine="709"/>
        <w:jc w:val="both"/>
        <w:rPr>
          <w:rFonts w:ascii="Times New Roman" w:eastAsia="Times New Roman" w:hAnsi="Times New Roman" w:cs="Times New Roman"/>
          <w:sz w:val="28"/>
          <w:szCs w:val="28"/>
          <w:lang w:eastAsia="ru-RU"/>
        </w:rPr>
      </w:pPr>
      <w:r w:rsidRPr="00B52DE3">
        <w:rPr>
          <w:rFonts w:ascii="Times New Roman" w:eastAsia="Times New Roman" w:hAnsi="Times New Roman" w:cs="Times New Roman"/>
          <w:sz w:val="28"/>
          <w:szCs w:val="28"/>
          <w:lang w:eastAsia="ru-RU"/>
        </w:rPr>
        <w:t xml:space="preserve">Особое внимание уделялось группам детей, пребывающим в походах, </w:t>
      </w:r>
      <w:r w:rsidR="00035E8A">
        <w:rPr>
          <w:rFonts w:ascii="Times New Roman" w:eastAsia="Times New Roman" w:hAnsi="Times New Roman" w:cs="Times New Roman"/>
          <w:sz w:val="28"/>
          <w:szCs w:val="28"/>
          <w:lang w:eastAsia="ru-RU"/>
        </w:rPr>
        <w:br/>
      </w:r>
      <w:r w:rsidRPr="00B52DE3">
        <w:rPr>
          <w:rFonts w:ascii="Times New Roman" w:eastAsia="Times New Roman" w:hAnsi="Times New Roman" w:cs="Times New Roman"/>
          <w:sz w:val="28"/>
          <w:szCs w:val="28"/>
          <w:lang w:eastAsia="ru-RU"/>
        </w:rPr>
        <w:t>на туристских маршрутах и маршрутах сплава, проходящи</w:t>
      </w:r>
      <w:r w:rsidR="0071554E">
        <w:rPr>
          <w:rFonts w:ascii="Times New Roman" w:eastAsia="Times New Roman" w:hAnsi="Times New Roman" w:cs="Times New Roman"/>
          <w:sz w:val="28"/>
          <w:szCs w:val="28"/>
          <w:lang w:eastAsia="ru-RU"/>
        </w:rPr>
        <w:t>х по труднодоступной местности.</w:t>
      </w:r>
    </w:p>
    <w:p w14:paraId="58FC3BE5" w14:textId="65C7C744" w:rsidR="00B52DE3" w:rsidRPr="00B52DE3" w:rsidRDefault="00B52DE3" w:rsidP="00B52DE3">
      <w:pPr>
        <w:spacing w:after="0" w:line="264" w:lineRule="auto"/>
        <w:ind w:firstLine="709"/>
        <w:jc w:val="both"/>
        <w:rPr>
          <w:rFonts w:ascii="Times New Roman" w:eastAsia="Times New Roman" w:hAnsi="Times New Roman" w:cs="Times New Roman"/>
          <w:sz w:val="28"/>
          <w:szCs w:val="28"/>
          <w:lang w:eastAsia="ru-RU"/>
        </w:rPr>
      </w:pPr>
      <w:r w:rsidRPr="00B52DE3">
        <w:rPr>
          <w:rFonts w:ascii="Times New Roman" w:eastAsia="Times New Roman" w:hAnsi="Times New Roman" w:cs="Times New Roman"/>
          <w:sz w:val="28"/>
          <w:szCs w:val="28"/>
          <w:lang w:eastAsia="ru-RU"/>
        </w:rPr>
        <w:t>В соответствии с приказом МЧС Р</w:t>
      </w:r>
      <w:r>
        <w:rPr>
          <w:rFonts w:ascii="Times New Roman" w:eastAsia="Times New Roman" w:hAnsi="Times New Roman" w:cs="Times New Roman"/>
          <w:sz w:val="28"/>
          <w:szCs w:val="28"/>
          <w:lang w:eastAsia="ru-RU"/>
        </w:rPr>
        <w:t xml:space="preserve">оссии от 29 марта 2023 г. № 270 </w:t>
      </w:r>
      <w:r>
        <w:rPr>
          <w:rFonts w:ascii="Times New Roman" w:eastAsia="Times New Roman" w:hAnsi="Times New Roman" w:cs="Times New Roman"/>
          <w:sz w:val="28"/>
          <w:szCs w:val="28"/>
          <w:lang w:eastAsia="ru-RU"/>
        </w:rPr>
        <w:br/>
      </w:r>
      <w:r w:rsidRPr="00B52DE3">
        <w:rPr>
          <w:rFonts w:ascii="Times New Roman" w:eastAsia="Times New Roman" w:hAnsi="Times New Roman" w:cs="Times New Roman"/>
          <w:sz w:val="28"/>
          <w:szCs w:val="28"/>
          <w:lang w:eastAsia="ru-RU"/>
        </w:rPr>
        <w:t>«Об утверждении Порядка информир</w:t>
      </w:r>
      <w:r>
        <w:rPr>
          <w:rFonts w:ascii="Times New Roman" w:eastAsia="Times New Roman" w:hAnsi="Times New Roman" w:cs="Times New Roman"/>
          <w:sz w:val="28"/>
          <w:szCs w:val="28"/>
          <w:lang w:eastAsia="ru-RU"/>
        </w:rPr>
        <w:t xml:space="preserve">ования территориальных органов </w:t>
      </w:r>
      <w:r w:rsidRPr="00B52DE3">
        <w:rPr>
          <w:rFonts w:ascii="Times New Roman" w:eastAsia="Times New Roman" w:hAnsi="Times New Roman" w:cs="Times New Roman"/>
          <w:sz w:val="28"/>
          <w:szCs w:val="28"/>
          <w:lang w:eastAsia="ru-RU"/>
        </w:rPr>
        <w:t xml:space="preserve">МЧС России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и Порядка хранения, использования и снятия с учета территориальными органами </w:t>
      </w:r>
      <w:r>
        <w:rPr>
          <w:rFonts w:ascii="Times New Roman" w:eastAsia="Times New Roman" w:hAnsi="Times New Roman" w:cs="Times New Roman"/>
          <w:sz w:val="28"/>
          <w:szCs w:val="28"/>
          <w:lang w:eastAsia="ru-RU"/>
        </w:rPr>
        <w:br/>
      </w:r>
      <w:r w:rsidRPr="00B52DE3">
        <w:rPr>
          <w:rFonts w:ascii="Times New Roman" w:eastAsia="Times New Roman" w:hAnsi="Times New Roman" w:cs="Times New Roman"/>
          <w:sz w:val="28"/>
          <w:szCs w:val="28"/>
          <w:lang w:eastAsia="ru-RU"/>
        </w:rPr>
        <w:t>МЧС России информации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w:t>
      </w:r>
      <w:r>
        <w:rPr>
          <w:rFonts w:ascii="Times New Roman" w:eastAsia="Times New Roman" w:hAnsi="Times New Roman" w:cs="Times New Roman"/>
          <w:sz w:val="28"/>
          <w:szCs w:val="28"/>
          <w:lang w:eastAsia="ru-RU"/>
        </w:rPr>
        <w:t xml:space="preserve"> </w:t>
      </w:r>
      <w:r w:rsidRPr="00B52DE3">
        <w:rPr>
          <w:rFonts w:ascii="Times New Roman" w:eastAsia="Times New Roman" w:hAnsi="Times New Roman" w:cs="Times New Roman"/>
          <w:sz w:val="28"/>
          <w:szCs w:val="28"/>
          <w:lang w:eastAsia="ru-RU"/>
        </w:rPr>
        <w:t>и их имуществу» территориальными орган</w:t>
      </w:r>
      <w:r>
        <w:rPr>
          <w:rFonts w:ascii="Times New Roman" w:eastAsia="Times New Roman" w:hAnsi="Times New Roman" w:cs="Times New Roman"/>
          <w:sz w:val="28"/>
          <w:szCs w:val="28"/>
          <w:lang w:eastAsia="ru-RU"/>
        </w:rPr>
        <w:t xml:space="preserve">ами МЧС России организовывалась </w:t>
      </w:r>
      <w:r w:rsidRPr="00B52DE3">
        <w:rPr>
          <w:rFonts w:ascii="Times New Roman" w:eastAsia="Times New Roman" w:hAnsi="Times New Roman" w:cs="Times New Roman"/>
          <w:sz w:val="28"/>
          <w:szCs w:val="28"/>
          <w:lang w:eastAsia="ru-RU"/>
        </w:rPr>
        <w:t>их регистрация с последующим контролем на всем пути следования для оказания практической помощи.</w:t>
      </w:r>
    </w:p>
    <w:p w14:paraId="5F929588" w14:textId="13BED45D" w:rsidR="00B52DE3" w:rsidRPr="00B52DE3" w:rsidRDefault="00B52DE3" w:rsidP="00B52DE3">
      <w:pPr>
        <w:spacing w:after="0" w:line="264" w:lineRule="auto"/>
        <w:ind w:firstLine="709"/>
        <w:jc w:val="both"/>
        <w:rPr>
          <w:rFonts w:ascii="Times New Roman" w:eastAsia="Times New Roman" w:hAnsi="Times New Roman" w:cs="Times New Roman"/>
          <w:sz w:val="28"/>
          <w:szCs w:val="28"/>
          <w:lang w:eastAsia="ru-RU"/>
        </w:rPr>
      </w:pPr>
      <w:r w:rsidRPr="00B52DE3">
        <w:rPr>
          <w:rFonts w:ascii="Times New Roman" w:eastAsia="Times New Roman" w:hAnsi="Times New Roman" w:cs="Times New Roman"/>
          <w:sz w:val="28"/>
          <w:szCs w:val="28"/>
          <w:lang w:eastAsia="ru-RU"/>
        </w:rPr>
        <w:t xml:space="preserve">Всего в </w:t>
      </w:r>
      <w:r>
        <w:rPr>
          <w:rFonts w:ascii="Times New Roman" w:eastAsia="Times New Roman" w:hAnsi="Times New Roman" w:cs="Times New Roman"/>
          <w:sz w:val="28"/>
          <w:szCs w:val="28"/>
          <w:lang w:eastAsia="ru-RU"/>
        </w:rPr>
        <w:t>рамках ЛОК</w:t>
      </w:r>
      <w:r w:rsidRPr="00B52DE3">
        <w:rPr>
          <w:rFonts w:ascii="Times New Roman" w:eastAsia="Times New Roman" w:hAnsi="Times New Roman" w:cs="Times New Roman"/>
          <w:sz w:val="28"/>
          <w:szCs w:val="28"/>
          <w:lang w:eastAsia="ru-RU"/>
        </w:rPr>
        <w:t xml:space="preserve"> 2023 г</w:t>
      </w:r>
      <w:r>
        <w:rPr>
          <w:rFonts w:ascii="Times New Roman" w:eastAsia="Times New Roman" w:hAnsi="Times New Roman" w:cs="Times New Roman"/>
          <w:sz w:val="28"/>
          <w:szCs w:val="28"/>
          <w:lang w:eastAsia="ru-RU"/>
        </w:rPr>
        <w:t>.</w:t>
      </w:r>
      <w:r w:rsidRPr="00B52DE3">
        <w:rPr>
          <w:rFonts w:ascii="Times New Roman" w:eastAsia="Times New Roman" w:hAnsi="Times New Roman" w:cs="Times New Roman"/>
          <w:sz w:val="28"/>
          <w:szCs w:val="28"/>
          <w:lang w:eastAsia="ru-RU"/>
        </w:rPr>
        <w:t xml:space="preserve"> зарегистрировано 20 332 туристские группы, имеющие в своем составе 109 835 детей.</w:t>
      </w:r>
    </w:p>
    <w:p w14:paraId="571E93B7" w14:textId="3F8353AD" w:rsidR="00B52DE3" w:rsidRPr="00B52DE3" w:rsidRDefault="00B52DE3" w:rsidP="00B52DE3">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Еще одним важным направлением деятельности является работа с детьми </w:t>
      </w:r>
      <w:r w:rsidR="00A4427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для обеспечения их безопасности на воде, особенно – в летний период.</w:t>
      </w:r>
    </w:p>
    <w:p w14:paraId="1A4ACD18" w14:textId="566AC897" w:rsidR="00B52DE3" w:rsidRPr="00B52DE3" w:rsidRDefault="00B52DE3" w:rsidP="00B52DE3">
      <w:pPr>
        <w:spacing w:after="0" w:line="264" w:lineRule="auto"/>
        <w:ind w:firstLine="709"/>
        <w:jc w:val="both"/>
        <w:rPr>
          <w:rFonts w:ascii="Times New Roman" w:eastAsia="Times New Roman" w:hAnsi="Times New Roman" w:cs="Times New Roman"/>
          <w:sz w:val="28"/>
          <w:szCs w:val="28"/>
          <w:lang w:eastAsia="ru-RU"/>
        </w:rPr>
      </w:pPr>
      <w:r w:rsidRPr="00B52DE3">
        <w:rPr>
          <w:rFonts w:ascii="Times New Roman" w:eastAsia="Times New Roman" w:hAnsi="Times New Roman" w:cs="Times New Roman"/>
          <w:sz w:val="28"/>
          <w:szCs w:val="28"/>
          <w:lang w:eastAsia="ru-RU"/>
        </w:rPr>
        <w:t>Анализ гибели детей на водных объектах за последние 5 лет показывает, что несмотря на принимаемые меры эт</w:t>
      </w:r>
      <w:r>
        <w:rPr>
          <w:rFonts w:ascii="Times New Roman" w:eastAsia="Times New Roman" w:hAnsi="Times New Roman" w:cs="Times New Roman"/>
          <w:sz w:val="28"/>
          <w:szCs w:val="28"/>
          <w:lang w:eastAsia="ru-RU"/>
        </w:rPr>
        <w:t xml:space="preserve">от показатель не снижается. </w:t>
      </w:r>
      <w:r w:rsidRPr="00B52DE3">
        <w:rPr>
          <w:rFonts w:ascii="Times New Roman" w:eastAsia="Times New Roman" w:hAnsi="Times New Roman" w:cs="Times New Roman"/>
          <w:sz w:val="28"/>
          <w:szCs w:val="28"/>
          <w:lang w:eastAsia="ru-RU"/>
        </w:rPr>
        <w:t>В 2023 г</w:t>
      </w:r>
      <w:r>
        <w:rPr>
          <w:rFonts w:ascii="Times New Roman" w:eastAsia="Times New Roman" w:hAnsi="Times New Roman" w:cs="Times New Roman"/>
          <w:sz w:val="28"/>
          <w:szCs w:val="28"/>
          <w:lang w:eastAsia="ru-RU"/>
        </w:rPr>
        <w:t>.</w:t>
      </w:r>
      <w:r w:rsidRPr="00B52DE3">
        <w:rPr>
          <w:rFonts w:ascii="Times New Roman" w:eastAsia="Times New Roman" w:hAnsi="Times New Roman" w:cs="Times New Roman"/>
          <w:sz w:val="28"/>
          <w:szCs w:val="28"/>
          <w:lang w:eastAsia="ru-RU"/>
        </w:rPr>
        <w:t xml:space="preserve"> на водных объектах погибло 367 детей (2022 </w:t>
      </w:r>
      <w:r>
        <w:rPr>
          <w:rFonts w:ascii="Times New Roman" w:eastAsia="Times New Roman" w:hAnsi="Times New Roman" w:cs="Times New Roman"/>
          <w:sz w:val="28"/>
          <w:szCs w:val="28"/>
          <w:lang w:eastAsia="ru-RU"/>
        </w:rPr>
        <w:t xml:space="preserve">г. </w:t>
      </w:r>
      <w:r w:rsidRPr="00B52DE3">
        <w:rPr>
          <w:rFonts w:ascii="Times New Roman" w:eastAsia="Times New Roman" w:hAnsi="Times New Roman" w:cs="Times New Roman"/>
          <w:sz w:val="28"/>
          <w:szCs w:val="28"/>
          <w:lang w:eastAsia="ru-RU"/>
        </w:rPr>
        <w:t>– 348</w:t>
      </w:r>
      <w:r>
        <w:rPr>
          <w:rFonts w:ascii="Times New Roman" w:eastAsia="Times New Roman" w:hAnsi="Times New Roman" w:cs="Times New Roman"/>
          <w:sz w:val="28"/>
          <w:szCs w:val="28"/>
          <w:lang w:eastAsia="ru-RU"/>
        </w:rPr>
        <w:t xml:space="preserve"> детей;</w:t>
      </w:r>
      <w:r w:rsidRPr="00B52DE3">
        <w:rPr>
          <w:rFonts w:ascii="Times New Roman" w:eastAsia="Times New Roman" w:hAnsi="Times New Roman" w:cs="Times New Roman"/>
          <w:sz w:val="28"/>
          <w:szCs w:val="28"/>
          <w:lang w:eastAsia="ru-RU"/>
        </w:rPr>
        <w:t xml:space="preserve"> 2021 </w:t>
      </w:r>
      <w:r>
        <w:rPr>
          <w:rFonts w:ascii="Times New Roman" w:eastAsia="Times New Roman" w:hAnsi="Times New Roman" w:cs="Times New Roman"/>
          <w:sz w:val="28"/>
          <w:szCs w:val="28"/>
          <w:lang w:eastAsia="ru-RU"/>
        </w:rPr>
        <w:t xml:space="preserve">г. </w:t>
      </w:r>
      <w:r w:rsidRPr="00B52DE3">
        <w:rPr>
          <w:rFonts w:ascii="Times New Roman" w:eastAsia="Times New Roman" w:hAnsi="Times New Roman" w:cs="Times New Roman"/>
          <w:sz w:val="28"/>
          <w:szCs w:val="28"/>
          <w:lang w:eastAsia="ru-RU"/>
        </w:rPr>
        <w:t>– 348</w:t>
      </w:r>
      <w:r>
        <w:rPr>
          <w:rFonts w:ascii="Times New Roman" w:eastAsia="Times New Roman" w:hAnsi="Times New Roman" w:cs="Times New Roman"/>
          <w:sz w:val="28"/>
          <w:szCs w:val="28"/>
          <w:lang w:eastAsia="ru-RU"/>
        </w:rPr>
        <w:t xml:space="preserve"> детей</w:t>
      </w:r>
      <w:r w:rsidRPr="00B52DE3">
        <w:rPr>
          <w:rFonts w:ascii="Times New Roman" w:eastAsia="Times New Roman" w:hAnsi="Times New Roman" w:cs="Times New Roman"/>
          <w:sz w:val="28"/>
          <w:szCs w:val="28"/>
          <w:lang w:eastAsia="ru-RU"/>
        </w:rPr>
        <w:t xml:space="preserve">), в том числе </w:t>
      </w:r>
      <w:r w:rsidR="0022396A">
        <w:rPr>
          <w:rFonts w:ascii="Times New Roman" w:eastAsia="Times New Roman" w:hAnsi="Times New Roman" w:cs="Times New Roman"/>
          <w:sz w:val="28"/>
          <w:szCs w:val="28"/>
          <w:lang w:eastAsia="ru-RU"/>
        </w:rPr>
        <w:br/>
      </w:r>
      <w:r w:rsidRPr="00B52DE3">
        <w:rPr>
          <w:rFonts w:ascii="Times New Roman" w:eastAsia="Times New Roman" w:hAnsi="Times New Roman" w:cs="Times New Roman"/>
          <w:sz w:val="28"/>
          <w:szCs w:val="28"/>
          <w:lang w:eastAsia="ru-RU"/>
        </w:rPr>
        <w:t>за летний период погибло – 299 детей (</w:t>
      </w:r>
      <w:r>
        <w:rPr>
          <w:rFonts w:ascii="Times New Roman" w:eastAsia="Times New Roman" w:hAnsi="Times New Roman" w:cs="Times New Roman"/>
          <w:sz w:val="28"/>
          <w:szCs w:val="28"/>
          <w:lang w:eastAsia="ru-RU"/>
        </w:rPr>
        <w:t>2022 г.</w:t>
      </w:r>
      <w:r w:rsidR="0071554E">
        <w:rPr>
          <w:rFonts w:ascii="Times New Roman" w:eastAsia="Times New Roman" w:hAnsi="Times New Roman" w:cs="Times New Roman"/>
          <w:sz w:val="28"/>
          <w:szCs w:val="28"/>
          <w:lang w:eastAsia="ru-RU"/>
        </w:rPr>
        <w:t xml:space="preserve"> – 267).</w:t>
      </w:r>
    </w:p>
    <w:p w14:paraId="2B9589C3" w14:textId="5CA7802C" w:rsidR="00B52DE3" w:rsidRPr="00B52DE3" w:rsidRDefault="00B52DE3" w:rsidP="00B52DE3">
      <w:pPr>
        <w:spacing w:after="0" w:line="264" w:lineRule="auto"/>
        <w:ind w:firstLine="709"/>
        <w:jc w:val="both"/>
        <w:rPr>
          <w:rFonts w:ascii="Times New Roman" w:eastAsia="Times New Roman" w:hAnsi="Times New Roman" w:cs="Times New Roman"/>
          <w:sz w:val="28"/>
          <w:szCs w:val="28"/>
          <w:lang w:eastAsia="ru-RU"/>
        </w:rPr>
      </w:pPr>
      <w:r w:rsidRPr="00B52DE3">
        <w:rPr>
          <w:rFonts w:ascii="Times New Roman" w:eastAsia="Times New Roman" w:hAnsi="Times New Roman" w:cs="Times New Roman"/>
          <w:sz w:val="28"/>
          <w:szCs w:val="28"/>
          <w:lang w:eastAsia="ru-RU"/>
        </w:rPr>
        <w:t xml:space="preserve">Наибольшее количество погибших детей в течение последних 5 лет стабильно отмечается в </w:t>
      </w:r>
      <w:r>
        <w:rPr>
          <w:rFonts w:ascii="Times New Roman" w:eastAsia="Times New Roman" w:hAnsi="Times New Roman" w:cs="Times New Roman"/>
          <w:sz w:val="28"/>
          <w:szCs w:val="28"/>
          <w:lang w:eastAsia="ru-RU"/>
        </w:rPr>
        <w:t xml:space="preserve">Приволжском федеральном округе. </w:t>
      </w:r>
      <w:r w:rsidRPr="00B52DE3">
        <w:rPr>
          <w:rFonts w:ascii="Times New Roman" w:eastAsia="Times New Roman" w:hAnsi="Times New Roman" w:cs="Times New Roman"/>
          <w:sz w:val="28"/>
          <w:szCs w:val="28"/>
          <w:lang w:eastAsia="ru-RU"/>
        </w:rPr>
        <w:t xml:space="preserve">Среди субъектов Российской Федерации в </w:t>
      </w:r>
      <w:r>
        <w:rPr>
          <w:rFonts w:ascii="Times New Roman" w:eastAsia="Times New Roman" w:hAnsi="Times New Roman" w:cs="Times New Roman"/>
          <w:sz w:val="28"/>
          <w:szCs w:val="28"/>
          <w:lang w:eastAsia="ru-RU"/>
        </w:rPr>
        <w:t>2023 г.</w:t>
      </w:r>
      <w:r w:rsidRPr="00B52DE3">
        <w:rPr>
          <w:rFonts w:ascii="Times New Roman" w:eastAsia="Times New Roman" w:hAnsi="Times New Roman" w:cs="Times New Roman"/>
          <w:sz w:val="28"/>
          <w:szCs w:val="28"/>
          <w:lang w:eastAsia="ru-RU"/>
        </w:rPr>
        <w:t xml:space="preserve"> наибольшие показатели детской гибели отмечены </w:t>
      </w:r>
      <w:r w:rsidR="0018733E">
        <w:rPr>
          <w:rFonts w:ascii="Times New Roman" w:eastAsia="Times New Roman" w:hAnsi="Times New Roman" w:cs="Times New Roman"/>
          <w:sz w:val="28"/>
          <w:szCs w:val="28"/>
          <w:lang w:eastAsia="ru-RU"/>
        </w:rPr>
        <w:br/>
      </w:r>
      <w:r w:rsidRPr="00B52DE3">
        <w:rPr>
          <w:rFonts w:ascii="Times New Roman" w:eastAsia="Times New Roman" w:hAnsi="Times New Roman" w:cs="Times New Roman"/>
          <w:sz w:val="28"/>
          <w:szCs w:val="28"/>
          <w:lang w:eastAsia="ru-RU"/>
        </w:rPr>
        <w:t>в</w:t>
      </w:r>
      <w:r w:rsidR="0022396A">
        <w:rPr>
          <w:rFonts w:ascii="Times New Roman" w:eastAsia="Times New Roman" w:hAnsi="Times New Roman" w:cs="Times New Roman"/>
          <w:sz w:val="28"/>
          <w:szCs w:val="28"/>
          <w:lang w:eastAsia="ru-RU"/>
        </w:rPr>
        <w:t xml:space="preserve"> Красноярском крае (22 ребенка), </w:t>
      </w:r>
      <w:r w:rsidRPr="00B52DE3">
        <w:rPr>
          <w:rFonts w:ascii="Times New Roman" w:eastAsia="Times New Roman" w:hAnsi="Times New Roman" w:cs="Times New Roman"/>
          <w:sz w:val="28"/>
          <w:szCs w:val="28"/>
          <w:lang w:eastAsia="ru-RU"/>
        </w:rPr>
        <w:t xml:space="preserve">Кемеровской </w:t>
      </w:r>
      <w:r w:rsidR="0022396A">
        <w:rPr>
          <w:rFonts w:ascii="Times New Roman" w:eastAsia="Times New Roman" w:hAnsi="Times New Roman" w:cs="Times New Roman"/>
          <w:sz w:val="28"/>
          <w:szCs w:val="28"/>
          <w:lang w:eastAsia="ru-RU"/>
        </w:rPr>
        <w:t xml:space="preserve">области </w:t>
      </w:r>
      <w:r w:rsidRPr="00B52DE3">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xml:space="preserve"> детей</w:t>
      </w:r>
      <w:r w:rsidRPr="00B52DE3">
        <w:rPr>
          <w:rFonts w:ascii="Times New Roman" w:eastAsia="Times New Roman" w:hAnsi="Times New Roman" w:cs="Times New Roman"/>
          <w:sz w:val="28"/>
          <w:szCs w:val="28"/>
          <w:lang w:eastAsia="ru-RU"/>
        </w:rPr>
        <w:t xml:space="preserve">), </w:t>
      </w:r>
      <w:r w:rsidR="0022396A">
        <w:rPr>
          <w:rFonts w:ascii="Times New Roman" w:eastAsia="Times New Roman" w:hAnsi="Times New Roman" w:cs="Times New Roman"/>
          <w:sz w:val="28"/>
          <w:szCs w:val="28"/>
          <w:lang w:eastAsia="ru-RU"/>
        </w:rPr>
        <w:t xml:space="preserve">Краснодарском крае (14 детей), </w:t>
      </w:r>
      <w:r w:rsidRPr="00B52DE3">
        <w:rPr>
          <w:rFonts w:ascii="Times New Roman" w:eastAsia="Times New Roman" w:hAnsi="Times New Roman" w:cs="Times New Roman"/>
          <w:sz w:val="28"/>
          <w:szCs w:val="28"/>
          <w:lang w:eastAsia="ru-RU"/>
        </w:rPr>
        <w:t xml:space="preserve">Свердловской </w:t>
      </w:r>
      <w:r w:rsidR="0022396A">
        <w:rPr>
          <w:rFonts w:ascii="Times New Roman" w:eastAsia="Times New Roman" w:hAnsi="Times New Roman" w:cs="Times New Roman"/>
          <w:sz w:val="28"/>
          <w:szCs w:val="28"/>
          <w:lang w:eastAsia="ru-RU"/>
        </w:rPr>
        <w:t xml:space="preserve">области и г. Санкт-Петербурге </w:t>
      </w:r>
      <w:r w:rsidRPr="00B52DE3">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детей)</w:t>
      </w:r>
      <w:r w:rsidR="0022396A">
        <w:rPr>
          <w:rFonts w:ascii="Times New Roman" w:eastAsia="Times New Roman" w:hAnsi="Times New Roman" w:cs="Times New Roman"/>
          <w:sz w:val="28"/>
          <w:szCs w:val="28"/>
          <w:lang w:eastAsia="ru-RU"/>
        </w:rPr>
        <w:t>,</w:t>
      </w:r>
      <w:r w:rsidRPr="00B52DE3">
        <w:rPr>
          <w:rFonts w:ascii="Times New Roman" w:eastAsia="Times New Roman" w:hAnsi="Times New Roman" w:cs="Times New Roman"/>
          <w:sz w:val="28"/>
          <w:szCs w:val="28"/>
          <w:lang w:eastAsia="ru-RU"/>
        </w:rPr>
        <w:t xml:space="preserve"> Республике Башкортостан (11</w:t>
      </w:r>
      <w:r>
        <w:rPr>
          <w:rFonts w:ascii="Times New Roman" w:eastAsia="Times New Roman" w:hAnsi="Times New Roman" w:cs="Times New Roman"/>
          <w:sz w:val="28"/>
          <w:szCs w:val="28"/>
          <w:lang w:eastAsia="ru-RU"/>
        </w:rPr>
        <w:t xml:space="preserve"> детей</w:t>
      </w:r>
      <w:r w:rsidRPr="00B52DE3">
        <w:rPr>
          <w:rFonts w:ascii="Times New Roman" w:eastAsia="Times New Roman" w:hAnsi="Times New Roman" w:cs="Times New Roman"/>
          <w:sz w:val="28"/>
          <w:szCs w:val="28"/>
          <w:lang w:eastAsia="ru-RU"/>
        </w:rPr>
        <w:t>)</w:t>
      </w:r>
      <w:r w:rsidR="0022396A">
        <w:rPr>
          <w:rFonts w:ascii="Times New Roman" w:eastAsia="Times New Roman" w:hAnsi="Times New Roman" w:cs="Times New Roman"/>
          <w:sz w:val="28"/>
          <w:szCs w:val="28"/>
          <w:lang w:eastAsia="ru-RU"/>
        </w:rPr>
        <w:t>.</w:t>
      </w:r>
    </w:p>
    <w:p w14:paraId="68FC5E0E" w14:textId="20ED12CB" w:rsidR="00B52DE3" w:rsidRPr="00B52DE3" w:rsidRDefault="00B52DE3" w:rsidP="00D10C5A">
      <w:pPr>
        <w:spacing w:after="0" w:line="264" w:lineRule="auto"/>
        <w:ind w:firstLine="709"/>
        <w:jc w:val="both"/>
        <w:rPr>
          <w:rFonts w:ascii="Times New Roman" w:eastAsia="Times New Roman" w:hAnsi="Times New Roman" w:cs="Times New Roman"/>
          <w:sz w:val="28"/>
          <w:szCs w:val="28"/>
          <w:lang w:eastAsia="ru-RU"/>
        </w:rPr>
      </w:pPr>
      <w:r w:rsidRPr="00B52DE3">
        <w:rPr>
          <w:rFonts w:ascii="Times New Roman" w:eastAsia="Times New Roman" w:hAnsi="Times New Roman" w:cs="Times New Roman"/>
          <w:sz w:val="28"/>
          <w:szCs w:val="28"/>
          <w:lang w:eastAsia="ru-RU"/>
        </w:rPr>
        <w:t>По-прежнему основными причинами трагедий с детьми на воде являются купание в необорудованных местах, нед</w:t>
      </w:r>
      <w:r>
        <w:rPr>
          <w:rFonts w:ascii="Times New Roman" w:eastAsia="Times New Roman" w:hAnsi="Times New Roman" w:cs="Times New Roman"/>
          <w:sz w:val="28"/>
          <w:szCs w:val="28"/>
          <w:lang w:eastAsia="ru-RU"/>
        </w:rPr>
        <w:t xml:space="preserve">остаточное информирование детей </w:t>
      </w:r>
      <w:r>
        <w:rPr>
          <w:rFonts w:ascii="Times New Roman" w:eastAsia="Times New Roman" w:hAnsi="Times New Roman" w:cs="Times New Roman"/>
          <w:sz w:val="28"/>
          <w:szCs w:val="28"/>
          <w:lang w:eastAsia="ru-RU"/>
        </w:rPr>
        <w:br/>
      </w:r>
      <w:r w:rsidRPr="00B52DE3">
        <w:rPr>
          <w:rFonts w:ascii="Times New Roman" w:eastAsia="Times New Roman" w:hAnsi="Times New Roman" w:cs="Times New Roman"/>
          <w:sz w:val="28"/>
          <w:szCs w:val="28"/>
          <w:lang w:eastAsia="ru-RU"/>
        </w:rPr>
        <w:t>об опасностях, связанных с нахождением вблизи водоемов, шалость на воде, отсутствие навыков плавания, а также оставление детей без присмотра. По всем указанным причинам гибели несовершеннолетних на воде в 2023 г</w:t>
      </w:r>
      <w:r w:rsidR="00D10C5A">
        <w:rPr>
          <w:rFonts w:ascii="Times New Roman" w:eastAsia="Times New Roman" w:hAnsi="Times New Roman" w:cs="Times New Roman"/>
          <w:sz w:val="28"/>
          <w:szCs w:val="28"/>
          <w:lang w:eastAsia="ru-RU"/>
        </w:rPr>
        <w:t>.</w:t>
      </w:r>
      <w:r w:rsidRPr="00B52DE3">
        <w:rPr>
          <w:rFonts w:ascii="Times New Roman" w:eastAsia="Times New Roman" w:hAnsi="Times New Roman" w:cs="Times New Roman"/>
          <w:sz w:val="28"/>
          <w:szCs w:val="28"/>
          <w:lang w:eastAsia="ru-RU"/>
        </w:rPr>
        <w:t xml:space="preserve"> спланирована </w:t>
      </w:r>
      <w:r w:rsidR="0018733E">
        <w:rPr>
          <w:rFonts w:ascii="Times New Roman" w:eastAsia="Times New Roman" w:hAnsi="Times New Roman" w:cs="Times New Roman"/>
          <w:sz w:val="28"/>
          <w:szCs w:val="28"/>
          <w:lang w:eastAsia="ru-RU"/>
        </w:rPr>
        <w:br/>
      </w:r>
      <w:r w:rsidRPr="00B52DE3">
        <w:rPr>
          <w:rFonts w:ascii="Times New Roman" w:eastAsia="Times New Roman" w:hAnsi="Times New Roman" w:cs="Times New Roman"/>
          <w:sz w:val="28"/>
          <w:szCs w:val="28"/>
          <w:lang w:eastAsia="ru-RU"/>
        </w:rPr>
        <w:t>и реализована практическая работа.</w:t>
      </w:r>
    </w:p>
    <w:p w14:paraId="7D2B08D1" w14:textId="07CDB32F" w:rsidR="00B52DE3" w:rsidRPr="00B52DE3" w:rsidRDefault="00B52DE3" w:rsidP="00D10C5A">
      <w:pPr>
        <w:spacing w:after="0" w:line="264" w:lineRule="auto"/>
        <w:ind w:firstLine="709"/>
        <w:jc w:val="both"/>
        <w:rPr>
          <w:rFonts w:ascii="Times New Roman" w:eastAsia="Times New Roman" w:hAnsi="Times New Roman" w:cs="Times New Roman"/>
          <w:sz w:val="28"/>
          <w:szCs w:val="28"/>
          <w:lang w:eastAsia="ru-RU"/>
        </w:rPr>
      </w:pPr>
      <w:r w:rsidRPr="00B52DE3">
        <w:rPr>
          <w:rFonts w:ascii="Times New Roman" w:eastAsia="Times New Roman" w:hAnsi="Times New Roman" w:cs="Times New Roman"/>
          <w:sz w:val="28"/>
          <w:szCs w:val="28"/>
          <w:lang w:eastAsia="ru-RU"/>
        </w:rPr>
        <w:lastRenderedPageBreak/>
        <w:t>В рамках профилактической раб</w:t>
      </w:r>
      <w:r w:rsidR="00D10C5A">
        <w:rPr>
          <w:rFonts w:ascii="Times New Roman" w:eastAsia="Times New Roman" w:hAnsi="Times New Roman" w:cs="Times New Roman"/>
          <w:sz w:val="28"/>
          <w:szCs w:val="28"/>
          <w:lang w:eastAsia="ru-RU"/>
        </w:rPr>
        <w:t xml:space="preserve">оты по недопущению происшествий </w:t>
      </w:r>
      <w:r w:rsidRPr="00B52DE3">
        <w:rPr>
          <w:rFonts w:ascii="Times New Roman" w:eastAsia="Times New Roman" w:hAnsi="Times New Roman" w:cs="Times New Roman"/>
          <w:sz w:val="28"/>
          <w:szCs w:val="28"/>
          <w:lang w:eastAsia="ru-RU"/>
        </w:rPr>
        <w:t>в местах купания инспекторами Государственной инспекции по маломерным судам МЧС России по субъектам Российской Федерации (далее – ГИМС)</w:t>
      </w:r>
      <w:r w:rsidR="00D10C5A">
        <w:rPr>
          <w:rFonts w:ascii="Times New Roman" w:eastAsia="Times New Roman" w:hAnsi="Times New Roman" w:cs="Times New Roman"/>
          <w:sz w:val="28"/>
          <w:szCs w:val="28"/>
          <w:lang w:eastAsia="ru-RU"/>
        </w:rPr>
        <w:t xml:space="preserve"> </w:t>
      </w:r>
      <w:r w:rsidRPr="00B52DE3">
        <w:rPr>
          <w:rFonts w:ascii="Times New Roman" w:eastAsia="Times New Roman" w:hAnsi="Times New Roman" w:cs="Times New Roman"/>
          <w:sz w:val="28"/>
          <w:szCs w:val="28"/>
          <w:lang w:eastAsia="ru-RU"/>
        </w:rPr>
        <w:t>в 2023 г</w:t>
      </w:r>
      <w:r w:rsidR="00D10C5A">
        <w:rPr>
          <w:rFonts w:ascii="Times New Roman" w:eastAsia="Times New Roman" w:hAnsi="Times New Roman" w:cs="Times New Roman"/>
          <w:sz w:val="28"/>
          <w:szCs w:val="28"/>
          <w:lang w:eastAsia="ru-RU"/>
        </w:rPr>
        <w:t>.</w:t>
      </w:r>
      <w:r w:rsidRPr="00B52DE3">
        <w:rPr>
          <w:rFonts w:ascii="Times New Roman" w:eastAsia="Times New Roman" w:hAnsi="Times New Roman" w:cs="Times New Roman"/>
          <w:sz w:val="28"/>
          <w:szCs w:val="28"/>
          <w:lang w:eastAsia="ru-RU"/>
        </w:rPr>
        <w:t xml:space="preserve"> проведено более 116 тыс. занятий с детьми и персоналом детских учреждений с демонстрацией способов спасения с охватом около 3,2 млн детей,</w:t>
      </w:r>
      <w:r w:rsidR="00D10C5A">
        <w:rPr>
          <w:rFonts w:ascii="Times New Roman" w:eastAsia="Times New Roman" w:hAnsi="Times New Roman" w:cs="Times New Roman"/>
          <w:sz w:val="28"/>
          <w:szCs w:val="28"/>
          <w:lang w:eastAsia="ru-RU"/>
        </w:rPr>
        <w:t xml:space="preserve"> </w:t>
      </w:r>
      <w:r w:rsidRPr="00B52DE3">
        <w:rPr>
          <w:rFonts w:ascii="Times New Roman" w:eastAsia="Times New Roman" w:hAnsi="Times New Roman" w:cs="Times New Roman"/>
          <w:sz w:val="28"/>
          <w:szCs w:val="28"/>
          <w:lang w:eastAsia="ru-RU"/>
        </w:rPr>
        <w:t>в том числе:</w:t>
      </w:r>
    </w:p>
    <w:p w14:paraId="76FE3149" w14:textId="77777777" w:rsidR="00B52DE3" w:rsidRPr="00B52DE3" w:rsidRDefault="00B52DE3" w:rsidP="00B52DE3">
      <w:pPr>
        <w:spacing w:after="0" w:line="264" w:lineRule="auto"/>
        <w:ind w:firstLine="709"/>
        <w:jc w:val="both"/>
        <w:rPr>
          <w:rFonts w:ascii="Times New Roman" w:eastAsia="Times New Roman" w:hAnsi="Times New Roman" w:cs="Times New Roman"/>
          <w:sz w:val="28"/>
          <w:szCs w:val="28"/>
          <w:lang w:eastAsia="ru-RU"/>
        </w:rPr>
      </w:pPr>
      <w:r w:rsidRPr="00B52DE3">
        <w:rPr>
          <w:rFonts w:ascii="Times New Roman" w:eastAsia="Times New Roman" w:hAnsi="Times New Roman" w:cs="Times New Roman"/>
          <w:sz w:val="28"/>
          <w:szCs w:val="28"/>
          <w:lang w:eastAsia="ru-RU"/>
        </w:rPr>
        <w:t>в дошкольных образовательных организациях – более 8,7 тыс. занятий;</w:t>
      </w:r>
    </w:p>
    <w:p w14:paraId="10B5A500" w14:textId="77777777" w:rsidR="00B52DE3" w:rsidRPr="00B52DE3" w:rsidRDefault="00B52DE3" w:rsidP="00B52DE3">
      <w:pPr>
        <w:spacing w:after="0" w:line="264" w:lineRule="auto"/>
        <w:ind w:firstLine="709"/>
        <w:jc w:val="both"/>
        <w:rPr>
          <w:rFonts w:ascii="Times New Roman" w:eastAsia="Times New Roman" w:hAnsi="Times New Roman" w:cs="Times New Roman"/>
          <w:sz w:val="28"/>
          <w:szCs w:val="28"/>
          <w:lang w:eastAsia="ru-RU"/>
        </w:rPr>
      </w:pPr>
      <w:r w:rsidRPr="00B52DE3">
        <w:rPr>
          <w:rFonts w:ascii="Times New Roman" w:eastAsia="Times New Roman" w:hAnsi="Times New Roman" w:cs="Times New Roman"/>
          <w:sz w:val="28"/>
          <w:szCs w:val="28"/>
          <w:lang w:eastAsia="ru-RU"/>
        </w:rPr>
        <w:t>в общеобразовательных организациях – более 91 тыс. занятий;</w:t>
      </w:r>
    </w:p>
    <w:p w14:paraId="23879EA2" w14:textId="6A0C11B9" w:rsidR="00B52DE3" w:rsidRPr="00B52DE3" w:rsidRDefault="00B52DE3" w:rsidP="00B52DE3">
      <w:pPr>
        <w:spacing w:after="0" w:line="264" w:lineRule="auto"/>
        <w:ind w:firstLine="709"/>
        <w:jc w:val="both"/>
        <w:rPr>
          <w:rFonts w:ascii="Times New Roman" w:eastAsia="Times New Roman" w:hAnsi="Times New Roman" w:cs="Times New Roman"/>
          <w:sz w:val="28"/>
          <w:szCs w:val="28"/>
          <w:lang w:eastAsia="ru-RU"/>
        </w:rPr>
      </w:pPr>
      <w:r w:rsidRPr="00B52DE3">
        <w:rPr>
          <w:rFonts w:ascii="Times New Roman" w:eastAsia="Times New Roman" w:hAnsi="Times New Roman" w:cs="Times New Roman"/>
          <w:sz w:val="28"/>
          <w:szCs w:val="28"/>
          <w:lang w:eastAsia="ru-RU"/>
        </w:rPr>
        <w:t xml:space="preserve">в </w:t>
      </w:r>
      <w:r w:rsidR="00D10C5A">
        <w:rPr>
          <w:rFonts w:ascii="Times New Roman" w:eastAsia="Times New Roman" w:hAnsi="Times New Roman" w:cs="Times New Roman"/>
          <w:sz w:val="28"/>
          <w:szCs w:val="28"/>
          <w:lang w:eastAsia="ru-RU"/>
        </w:rPr>
        <w:t>учреждения, в которые помещены дети</w:t>
      </w:r>
      <w:r w:rsidRPr="00B52DE3">
        <w:rPr>
          <w:rFonts w:ascii="Times New Roman" w:eastAsia="Times New Roman" w:hAnsi="Times New Roman" w:cs="Times New Roman"/>
          <w:sz w:val="28"/>
          <w:szCs w:val="28"/>
          <w:lang w:eastAsia="ru-RU"/>
        </w:rPr>
        <w:t xml:space="preserve"> (детские дома, дома-интернаты </w:t>
      </w:r>
      <w:r w:rsidR="00D10C5A">
        <w:rPr>
          <w:rFonts w:ascii="Times New Roman" w:eastAsia="Times New Roman" w:hAnsi="Times New Roman" w:cs="Times New Roman"/>
          <w:sz w:val="28"/>
          <w:szCs w:val="28"/>
          <w:lang w:eastAsia="ru-RU"/>
        </w:rPr>
        <w:br/>
      </w:r>
      <w:r w:rsidRPr="00B52DE3">
        <w:rPr>
          <w:rFonts w:ascii="Times New Roman" w:eastAsia="Times New Roman" w:hAnsi="Times New Roman" w:cs="Times New Roman"/>
          <w:sz w:val="28"/>
          <w:szCs w:val="28"/>
          <w:lang w:eastAsia="ru-RU"/>
        </w:rPr>
        <w:t>и т.д.) – около 2,2 тыс. занятий;</w:t>
      </w:r>
    </w:p>
    <w:p w14:paraId="24DD7815" w14:textId="77777777" w:rsidR="00B52DE3" w:rsidRPr="00B52DE3" w:rsidRDefault="00B52DE3" w:rsidP="00B52DE3">
      <w:pPr>
        <w:spacing w:after="0" w:line="264" w:lineRule="auto"/>
        <w:ind w:firstLine="709"/>
        <w:jc w:val="both"/>
        <w:rPr>
          <w:rFonts w:ascii="Times New Roman" w:eastAsia="Times New Roman" w:hAnsi="Times New Roman" w:cs="Times New Roman"/>
          <w:sz w:val="28"/>
          <w:szCs w:val="28"/>
          <w:lang w:eastAsia="ru-RU"/>
        </w:rPr>
      </w:pPr>
      <w:r w:rsidRPr="00B52DE3">
        <w:rPr>
          <w:rFonts w:ascii="Times New Roman" w:eastAsia="Times New Roman" w:hAnsi="Times New Roman" w:cs="Times New Roman"/>
          <w:sz w:val="28"/>
          <w:szCs w:val="28"/>
          <w:lang w:eastAsia="ru-RU"/>
        </w:rPr>
        <w:t>в детских оздоровительных лагерях – более 14,4 тыс. занятий.</w:t>
      </w:r>
    </w:p>
    <w:p w14:paraId="2717B606" w14:textId="094570F6" w:rsidR="001D1932" w:rsidRDefault="00B52DE3" w:rsidP="00D10C5A">
      <w:pPr>
        <w:spacing w:after="0" w:line="264" w:lineRule="auto"/>
        <w:ind w:firstLine="709"/>
        <w:jc w:val="both"/>
        <w:rPr>
          <w:rFonts w:ascii="Times New Roman" w:eastAsia="Times New Roman" w:hAnsi="Times New Roman" w:cs="Times New Roman"/>
          <w:sz w:val="28"/>
          <w:szCs w:val="28"/>
          <w:lang w:eastAsia="ru-RU"/>
        </w:rPr>
      </w:pPr>
      <w:r w:rsidRPr="00B52DE3">
        <w:rPr>
          <w:rFonts w:ascii="Times New Roman" w:eastAsia="Times New Roman" w:hAnsi="Times New Roman" w:cs="Times New Roman"/>
          <w:sz w:val="28"/>
          <w:szCs w:val="28"/>
          <w:lang w:eastAsia="ru-RU"/>
        </w:rPr>
        <w:t>В целях недопущения происшествий с детьми, а также осуществления контроля на водных объекта</w:t>
      </w:r>
      <w:r w:rsidR="00D10C5A">
        <w:rPr>
          <w:rFonts w:ascii="Times New Roman" w:eastAsia="Times New Roman" w:hAnsi="Times New Roman" w:cs="Times New Roman"/>
          <w:sz w:val="28"/>
          <w:szCs w:val="28"/>
          <w:lang w:eastAsia="ru-RU"/>
        </w:rPr>
        <w:t xml:space="preserve">х подразделениями ГИМС в 2023 г. проведено </w:t>
      </w:r>
      <w:r w:rsidRPr="00B52DE3">
        <w:rPr>
          <w:rFonts w:ascii="Times New Roman" w:eastAsia="Times New Roman" w:hAnsi="Times New Roman" w:cs="Times New Roman"/>
          <w:sz w:val="28"/>
          <w:szCs w:val="28"/>
          <w:lang w:eastAsia="ru-RU"/>
        </w:rPr>
        <w:t xml:space="preserve">более 64 тыс. патрулирований с участием представителей общественных организаций, более </w:t>
      </w:r>
      <w:r w:rsidR="00D10C5A">
        <w:rPr>
          <w:rFonts w:ascii="Times New Roman" w:eastAsia="Times New Roman" w:hAnsi="Times New Roman" w:cs="Times New Roman"/>
          <w:sz w:val="28"/>
          <w:szCs w:val="28"/>
          <w:lang w:eastAsia="ru-RU"/>
        </w:rPr>
        <w:br/>
      </w:r>
      <w:r w:rsidRPr="00B52DE3">
        <w:rPr>
          <w:rFonts w:ascii="Times New Roman" w:eastAsia="Times New Roman" w:hAnsi="Times New Roman" w:cs="Times New Roman"/>
          <w:sz w:val="28"/>
          <w:szCs w:val="28"/>
          <w:lang w:eastAsia="ru-RU"/>
        </w:rPr>
        <w:t>90 тыс. – с участием исполнительных органов субъектов Российской Федерации, более 21 тыс. – с участием внештатных общественных инспекторов.</w:t>
      </w:r>
    </w:p>
    <w:p w14:paraId="7C4EF9DE" w14:textId="52636D3D" w:rsidR="00BE37B3" w:rsidRDefault="00BE37B3" w:rsidP="001D193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Особое внимание уделено вопросам обеспечения безопасности при проезде организованных групп детей к местам отдыха и обратно.</w:t>
      </w:r>
    </w:p>
    <w:p w14:paraId="179F393C" w14:textId="67547ACA" w:rsidR="00BE37B3" w:rsidRDefault="00406313" w:rsidP="00406313">
      <w:pPr>
        <w:spacing w:after="0" w:line="264" w:lineRule="auto"/>
        <w:ind w:firstLine="709"/>
        <w:jc w:val="both"/>
        <w:rPr>
          <w:rFonts w:ascii="Times New Roman" w:eastAsia="Times New Roman" w:hAnsi="Times New Roman" w:cs="Times New Roman"/>
          <w:sz w:val="28"/>
          <w:szCs w:val="28"/>
          <w:lang w:eastAsia="ru-RU"/>
        </w:rPr>
      </w:pPr>
      <w:r w:rsidRPr="00406313">
        <w:rPr>
          <w:rFonts w:ascii="Times New Roman" w:eastAsia="Times New Roman" w:hAnsi="Times New Roman" w:cs="Times New Roman"/>
          <w:sz w:val="28"/>
          <w:szCs w:val="28"/>
          <w:lang w:eastAsia="ru-RU"/>
        </w:rPr>
        <w:t>В 2023 г</w:t>
      </w:r>
      <w:r>
        <w:rPr>
          <w:rFonts w:ascii="Times New Roman" w:eastAsia="Times New Roman" w:hAnsi="Times New Roman" w:cs="Times New Roman"/>
          <w:sz w:val="28"/>
          <w:szCs w:val="28"/>
          <w:lang w:eastAsia="ru-RU"/>
        </w:rPr>
        <w:t>.</w:t>
      </w:r>
      <w:r w:rsidRPr="00406313">
        <w:rPr>
          <w:rFonts w:ascii="Times New Roman" w:eastAsia="Times New Roman" w:hAnsi="Times New Roman" w:cs="Times New Roman"/>
          <w:sz w:val="28"/>
          <w:szCs w:val="28"/>
          <w:lang w:eastAsia="ru-RU"/>
        </w:rPr>
        <w:t xml:space="preserve"> контроль (надзор) за </w:t>
      </w:r>
      <w:r>
        <w:rPr>
          <w:rFonts w:ascii="Times New Roman" w:eastAsia="Times New Roman" w:hAnsi="Times New Roman" w:cs="Times New Roman"/>
          <w:sz w:val="28"/>
          <w:szCs w:val="28"/>
          <w:lang w:eastAsia="ru-RU"/>
        </w:rPr>
        <w:t xml:space="preserve">перевозкой организованных групп </w:t>
      </w:r>
      <w:r w:rsidRPr="00406313">
        <w:rPr>
          <w:rFonts w:ascii="Times New Roman" w:eastAsia="Times New Roman" w:hAnsi="Times New Roman" w:cs="Times New Roman"/>
          <w:sz w:val="28"/>
          <w:szCs w:val="28"/>
          <w:lang w:eastAsia="ru-RU"/>
        </w:rPr>
        <w:t>детей автобусами в летний период ос</w:t>
      </w:r>
      <w:r>
        <w:rPr>
          <w:rFonts w:ascii="Times New Roman" w:eastAsia="Times New Roman" w:hAnsi="Times New Roman" w:cs="Times New Roman"/>
          <w:sz w:val="28"/>
          <w:szCs w:val="28"/>
          <w:lang w:eastAsia="ru-RU"/>
        </w:rPr>
        <w:t xml:space="preserve">уществлялся в рамках исполнения </w:t>
      </w:r>
      <w:r w:rsidRPr="00406313">
        <w:rPr>
          <w:rFonts w:ascii="Times New Roman" w:eastAsia="Times New Roman" w:hAnsi="Times New Roman" w:cs="Times New Roman"/>
          <w:sz w:val="28"/>
          <w:szCs w:val="28"/>
          <w:lang w:eastAsia="ru-RU"/>
        </w:rPr>
        <w:t>поручения Правительства Российской Федер</w:t>
      </w:r>
      <w:r>
        <w:rPr>
          <w:rFonts w:ascii="Times New Roman" w:eastAsia="Times New Roman" w:hAnsi="Times New Roman" w:cs="Times New Roman"/>
          <w:sz w:val="28"/>
          <w:szCs w:val="28"/>
          <w:lang w:eastAsia="ru-RU"/>
        </w:rPr>
        <w:t xml:space="preserve">ации от 1 июня 2015 г. № ИШ-П9-3600 </w:t>
      </w:r>
      <w:r w:rsidRPr="00406313">
        <w:rPr>
          <w:rFonts w:ascii="Times New Roman" w:eastAsia="Times New Roman" w:hAnsi="Times New Roman" w:cs="Times New Roman"/>
          <w:sz w:val="28"/>
          <w:szCs w:val="28"/>
          <w:lang w:eastAsia="ru-RU"/>
        </w:rPr>
        <w:t>и был направлен на эффективное обеспечение</w:t>
      </w:r>
      <w:r>
        <w:rPr>
          <w:rFonts w:ascii="Times New Roman" w:eastAsia="Times New Roman" w:hAnsi="Times New Roman" w:cs="Times New Roman"/>
          <w:sz w:val="28"/>
          <w:szCs w:val="28"/>
          <w:lang w:eastAsia="ru-RU"/>
        </w:rPr>
        <w:t xml:space="preserve"> безопасности детей в указанном </w:t>
      </w:r>
      <w:r w:rsidRPr="00406313">
        <w:rPr>
          <w:rFonts w:ascii="Times New Roman" w:eastAsia="Times New Roman" w:hAnsi="Times New Roman" w:cs="Times New Roman"/>
          <w:sz w:val="28"/>
          <w:szCs w:val="28"/>
          <w:lang w:eastAsia="ru-RU"/>
        </w:rPr>
        <w:t>сегменте пассажирских перевозок.</w:t>
      </w:r>
    </w:p>
    <w:p w14:paraId="68903429" w14:textId="41F6C46C" w:rsidR="00406313" w:rsidRPr="00406313" w:rsidRDefault="00406313" w:rsidP="00406313">
      <w:pPr>
        <w:spacing w:after="0" w:line="264" w:lineRule="auto"/>
        <w:ind w:firstLine="709"/>
        <w:jc w:val="both"/>
        <w:rPr>
          <w:rFonts w:ascii="Times New Roman" w:eastAsia="Times New Roman" w:hAnsi="Times New Roman" w:cs="Times New Roman"/>
          <w:sz w:val="28"/>
          <w:szCs w:val="28"/>
          <w:lang w:eastAsia="ru-RU"/>
        </w:rPr>
      </w:pPr>
      <w:r w:rsidRPr="00406313">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данным</w:t>
      </w:r>
      <w:r w:rsidRPr="00406313">
        <w:rPr>
          <w:rFonts w:ascii="Times New Roman" w:eastAsia="Times New Roman" w:hAnsi="Times New Roman" w:cs="Times New Roman"/>
          <w:sz w:val="28"/>
          <w:szCs w:val="28"/>
          <w:lang w:eastAsia="ru-RU"/>
        </w:rPr>
        <w:t xml:space="preserve"> территори</w:t>
      </w:r>
      <w:r>
        <w:rPr>
          <w:rFonts w:ascii="Times New Roman" w:eastAsia="Times New Roman" w:hAnsi="Times New Roman" w:cs="Times New Roman"/>
          <w:sz w:val="28"/>
          <w:szCs w:val="28"/>
          <w:lang w:eastAsia="ru-RU"/>
        </w:rPr>
        <w:t xml:space="preserve">альных органов Ространснадзора, </w:t>
      </w:r>
      <w:r w:rsidRPr="00406313">
        <w:rPr>
          <w:rFonts w:ascii="Times New Roman" w:eastAsia="Times New Roman" w:hAnsi="Times New Roman" w:cs="Times New Roman"/>
          <w:sz w:val="28"/>
          <w:szCs w:val="28"/>
          <w:lang w:eastAsia="ru-RU"/>
        </w:rPr>
        <w:t xml:space="preserve">проведено </w:t>
      </w:r>
      <w:r w:rsidR="0018733E">
        <w:rPr>
          <w:rFonts w:ascii="Times New Roman" w:eastAsia="Times New Roman" w:hAnsi="Times New Roman" w:cs="Times New Roman"/>
          <w:sz w:val="28"/>
          <w:szCs w:val="28"/>
          <w:lang w:eastAsia="ru-RU"/>
        </w:rPr>
        <w:br/>
      </w:r>
      <w:r w:rsidRPr="00406313">
        <w:rPr>
          <w:rFonts w:ascii="Times New Roman" w:eastAsia="Times New Roman" w:hAnsi="Times New Roman" w:cs="Times New Roman"/>
          <w:sz w:val="28"/>
          <w:szCs w:val="28"/>
          <w:lang w:eastAsia="ru-RU"/>
        </w:rPr>
        <w:t>1 630 конт</w:t>
      </w:r>
      <w:r>
        <w:rPr>
          <w:rFonts w:ascii="Times New Roman" w:eastAsia="Times New Roman" w:hAnsi="Times New Roman" w:cs="Times New Roman"/>
          <w:sz w:val="28"/>
          <w:szCs w:val="28"/>
          <w:lang w:eastAsia="ru-RU"/>
        </w:rPr>
        <w:t xml:space="preserve">рольных (надзорных) мероприятий </w:t>
      </w:r>
      <w:r w:rsidRPr="00406313">
        <w:rPr>
          <w:rFonts w:ascii="Times New Roman" w:eastAsia="Times New Roman" w:hAnsi="Times New Roman" w:cs="Times New Roman"/>
          <w:sz w:val="28"/>
          <w:szCs w:val="28"/>
          <w:lang w:eastAsia="ru-RU"/>
        </w:rPr>
        <w:t>в отношении контролируемых лиц</w:t>
      </w:r>
      <w:r>
        <w:rPr>
          <w:rFonts w:ascii="Times New Roman" w:eastAsia="Times New Roman" w:hAnsi="Times New Roman" w:cs="Times New Roman"/>
          <w:sz w:val="28"/>
          <w:szCs w:val="28"/>
          <w:lang w:eastAsia="ru-RU"/>
        </w:rPr>
        <w:t xml:space="preserve">, задействованных в организации </w:t>
      </w:r>
      <w:r w:rsidRPr="00406313">
        <w:rPr>
          <w:rFonts w:ascii="Times New Roman" w:eastAsia="Times New Roman" w:hAnsi="Times New Roman" w:cs="Times New Roman"/>
          <w:sz w:val="28"/>
          <w:szCs w:val="28"/>
          <w:lang w:eastAsia="ru-RU"/>
        </w:rPr>
        <w:t xml:space="preserve">и осуществлении перевозки детей (рост к </w:t>
      </w:r>
      <w:r>
        <w:rPr>
          <w:rFonts w:ascii="Times New Roman" w:eastAsia="Times New Roman" w:hAnsi="Times New Roman" w:cs="Times New Roman"/>
          <w:sz w:val="28"/>
          <w:szCs w:val="28"/>
          <w:lang w:eastAsia="ru-RU"/>
        </w:rPr>
        <w:t xml:space="preserve">2022 г. – 27,5%). В ходе указанных </w:t>
      </w:r>
      <w:r w:rsidRPr="00406313">
        <w:rPr>
          <w:rFonts w:ascii="Times New Roman" w:eastAsia="Times New Roman" w:hAnsi="Times New Roman" w:cs="Times New Roman"/>
          <w:sz w:val="28"/>
          <w:szCs w:val="28"/>
          <w:lang w:eastAsia="ru-RU"/>
        </w:rPr>
        <w:t>мероприятий проверено 3 052</w:t>
      </w:r>
      <w:r>
        <w:rPr>
          <w:rFonts w:ascii="Times New Roman" w:eastAsia="Times New Roman" w:hAnsi="Times New Roman" w:cs="Times New Roman"/>
          <w:sz w:val="28"/>
          <w:szCs w:val="28"/>
          <w:lang w:eastAsia="ru-RU"/>
        </w:rPr>
        <w:t xml:space="preserve"> транспортных средства </w:t>
      </w:r>
      <w:r w:rsidR="009C111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(рост к 2022 г. – 13,5%) </w:t>
      </w:r>
      <w:r w:rsidRPr="00406313">
        <w:rPr>
          <w:rFonts w:ascii="Times New Roman" w:eastAsia="Times New Roman" w:hAnsi="Times New Roman" w:cs="Times New Roman"/>
          <w:sz w:val="28"/>
          <w:szCs w:val="28"/>
          <w:lang w:eastAsia="ru-RU"/>
        </w:rPr>
        <w:t>и выявлено 859 нарушений обязательных тр</w:t>
      </w:r>
      <w:r>
        <w:rPr>
          <w:rFonts w:ascii="Times New Roman" w:eastAsia="Times New Roman" w:hAnsi="Times New Roman" w:cs="Times New Roman"/>
          <w:sz w:val="28"/>
          <w:szCs w:val="28"/>
          <w:lang w:eastAsia="ru-RU"/>
        </w:rPr>
        <w:t xml:space="preserve">ебований законодательства (рост </w:t>
      </w:r>
      <w:r w:rsidRPr="00406313">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2022 г.</w:t>
      </w:r>
      <w:r w:rsidRPr="00406313">
        <w:rPr>
          <w:rFonts w:ascii="Times New Roman" w:eastAsia="Times New Roman" w:hAnsi="Times New Roman" w:cs="Times New Roman"/>
          <w:sz w:val="28"/>
          <w:szCs w:val="28"/>
          <w:lang w:eastAsia="ru-RU"/>
        </w:rPr>
        <w:t xml:space="preserve"> – 12,3%), основными из которых явились:</w:t>
      </w:r>
    </w:p>
    <w:p w14:paraId="7F2DF3AA" w14:textId="77777777" w:rsidR="00406313" w:rsidRPr="00406313" w:rsidRDefault="00406313" w:rsidP="00406313">
      <w:pPr>
        <w:spacing w:after="0" w:line="264" w:lineRule="auto"/>
        <w:ind w:firstLine="709"/>
        <w:jc w:val="both"/>
        <w:rPr>
          <w:rFonts w:ascii="Times New Roman" w:eastAsia="Times New Roman" w:hAnsi="Times New Roman" w:cs="Times New Roman"/>
          <w:sz w:val="28"/>
          <w:szCs w:val="28"/>
          <w:lang w:eastAsia="ru-RU"/>
        </w:rPr>
      </w:pPr>
      <w:r w:rsidRPr="00406313">
        <w:rPr>
          <w:rFonts w:ascii="Times New Roman" w:eastAsia="Times New Roman" w:hAnsi="Times New Roman" w:cs="Times New Roman"/>
          <w:sz w:val="28"/>
          <w:szCs w:val="28"/>
          <w:lang w:eastAsia="ru-RU"/>
        </w:rPr>
        <w:t>- несоблюдение требований по заключению договоров фрахтования;</w:t>
      </w:r>
    </w:p>
    <w:p w14:paraId="20E9BABE" w14:textId="77777777" w:rsidR="00406313" w:rsidRPr="00406313" w:rsidRDefault="00406313" w:rsidP="00406313">
      <w:pPr>
        <w:spacing w:after="0" w:line="264" w:lineRule="auto"/>
        <w:ind w:firstLine="709"/>
        <w:jc w:val="both"/>
        <w:rPr>
          <w:rFonts w:ascii="Times New Roman" w:eastAsia="Times New Roman" w:hAnsi="Times New Roman" w:cs="Times New Roman"/>
          <w:sz w:val="28"/>
          <w:szCs w:val="28"/>
          <w:lang w:eastAsia="ru-RU"/>
        </w:rPr>
      </w:pPr>
      <w:r w:rsidRPr="00406313">
        <w:rPr>
          <w:rFonts w:ascii="Times New Roman" w:eastAsia="Times New Roman" w:hAnsi="Times New Roman" w:cs="Times New Roman"/>
          <w:sz w:val="28"/>
          <w:szCs w:val="28"/>
          <w:lang w:eastAsia="ru-RU"/>
        </w:rPr>
        <w:t>- нарушение правил использования контрольного устройства (тахографа);</w:t>
      </w:r>
    </w:p>
    <w:p w14:paraId="45885719" w14:textId="5B3DB954" w:rsidR="00406313" w:rsidRPr="00406313" w:rsidRDefault="00406313" w:rsidP="00406313">
      <w:pPr>
        <w:spacing w:after="0" w:line="264" w:lineRule="auto"/>
        <w:ind w:firstLine="709"/>
        <w:jc w:val="both"/>
        <w:rPr>
          <w:rFonts w:ascii="Times New Roman" w:eastAsia="Times New Roman" w:hAnsi="Times New Roman" w:cs="Times New Roman"/>
          <w:sz w:val="28"/>
          <w:szCs w:val="28"/>
          <w:lang w:eastAsia="ru-RU"/>
        </w:rPr>
      </w:pPr>
      <w:r w:rsidRPr="00406313">
        <w:rPr>
          <w:rFonts w:ascii="Times New Roman" w:eastAsia="Times New Roman" w:hAnsi="Times New Roman" w:cs="Times New Roman"/>
          <w:sz w:val="28"/>
          <w:szCs w:val="28"/>
          <w:lang w:eastAsia="ru-RU"/>
        </w:rPr>
        <w:t xml:space="preserve">- осуществление перевозки детей при </w:t>
      </w:r>
      <w:r>
        <w:rPr>
          <w:rFonts w:ascii="Times New Roman" w:eastAsia="Times New Roman" w:hAnsi="Times New Roman" w:cs="Times New Roman"/>
          <w:sz w:val="28"/>
          <w:szCs w:val="28"/>
          <w:lang w:eastAsia="ru-RU"/>
        </w:rPr>
        <w:t xml:space="preserve">отсутствии уведомления в органы </w:t>
      </w:r>
      <w:r w:rsidRPr="00406313">
        <w:rPr>
          <w:rFonts w:ascii="Times New Roman" w:eastAsia="Times New Roman" w:hAnsi="Times New Roman" w:cs="Times New Roman"/>
          <w:sz w:val="28"/>
          <w:szCs w:val="28"/>
          <w:lang w:eastAsia="ru-RU"/>
        </w:rPr>
        <w:t>ГИБДД;</w:t>
      </w:r>
    </w:p>
    <w:p w14:paraId="23848F84" w14:textId="5A4D00FD" w:rsidR="00406313" w:rsidRPr="00406313" w:rsidRDefault="00406313" w:rsidP="00406313">
      <w:pPr>
        <w:spacing w:after="0" w:line="264" w:lineRule="auto"/>
        <w:ind w:firstLine="709"/>
        <w:jc w:val="both"/>
        <w:rPr>
          <w:rFonts w:ascii="Times New Roman" w:eastAsia="Times New Roman" w:hAnsi="Times New Roman" w:cs="Times New Roman"/>
          <w:sz w:val="28"/>
          <w:szCs w:val="28"/>
          <w:lang w:eastAsia="ru-RU"/>
        </w:rPr>
      </w:pPr>
      <w:r w:rsidRPr="00406313">
        <w:rPr>
          <w:rFonts w:ascii="Times New Roman" w:eastAsia="Times New Roman" w:hAnsi="Times New Roman" w:cs="Times New Roman"/>
          <w:sz w:val="28"/>
          <w:szCs w:val="28"/>
          <w:lang w:eastAsia="ru-RU"/>
        </w:rPr>
        <w:t>- использование для перевозок пассажиров</w:t>
      </w:r>
      <w:r>
        <w:rPr>
          <w:rFonts w:ascii="Times New Roman" w:eastAsia="Times New Roman" w:hAnsi="Times New Roman" w:cs="Times New Roman"/>
          <w:sz w:val="28"/>
          <w:szCs w:val="28"/>
          <w:lang w:eastAsia="ru-RU"/>
        </w:rPr>
        <w:t xml:space="preserve"> и багажа транспортных средств, </w:t>
      </w:r>
      <w:r w:rsidR="006B571E">
        <w:rPr>
          <w:rFonts w:ascii="Times New Roman" w:eastAsia="Times New Roman" w:hAnsi="Times New Roman" w:cs="Times New Roman"/>
          <w:sz w:val="28"/>
          <w:szCs w:val="28"/>
          <w:lang w:eastAsia="ru-RU"/>
        </w:rPr>
        <w:br/>
      </w:r>
      <w:r w:rsidRPr="00406313">
        <w:rPr>
          <w:rFonts w:ascii="Times New Roman" w:eastAsia="Times New Roman" w:hAnsi="Times New Roman" w:cs="Times New Roman"/>
          <w:sz w:val="28"/>
          <w:szCs w:val="28"/>
          <w:lang w:eastAsia="ru-RU"/>
        </w:rPr>
        <w:t>не подключенных в установленном порядке к государственной автоматизированной</w:t>
      </w:r>
      <w:r>
        <w:rPr>
          <w:rFonts w:ascii="Times New Roman" w:eastAsia="Times New Roman" w:hAnsi="Times New Roman" w:cs="Times New Roman"/>
          <w:sz w:val="28"/>
          <w:szCs w:val="28"/>
          <w:lang w:eastAsia="ru-RU"/>
        </w:rPr>
        <w:t xml:space="preserve"> </w:t>
      </w:r>
      <w:r w:rsidRPr="00406313">
        <w:rPr>
          <w:rFonts w:ascii="Times New Roman" w:eastAsia="Times New Roman" w:hAnsi="Times New Roman" w:cs="Times New Roman"/>
          <w:sz w:val="28"/>
          <w:szCs w:val="28"/>
          <w:lang w:eastAsia="ru-RU"/>
        </w:rPr>
        <w:t>информационной системе «ЭРА-ГЛОНАСС»;</w:t>
      </w:r>
    </w:p>
    <w:p w14:paraId="55442DEA" w14:textId="21B5A60F" w:rsidR="00406313" w:rsidRPr="00406313" w:rsidRDefault="00406313" w:rsidP="00406313">
      <w:pPr>
        <w:spacing w:after="0" w:line="264" w:lineRule="auto"/>
        <w:ind w:firstLine="709"/>
        <w:jc w:val="both"/>
        <w:rPr>
          <w:rFonts w:ascii="Times New Roman" w:eastAsia="Times New Roman" w:hAnsi="Times New Roman" w:cs="Times New Roman"/>
          <w:sz w:val="28"/>
          <w:szCs w:val="28"/>
          <w:lang w:eastAsia="ru-RU"/>
        </w:rPr>
      </w:pPr>
      <w:r w:rsidRPr="00406313">
        <w:rPr>
          <w:rFonts w:ascii="Times New Roman" w:eastAsia="Times New Roman" w:hAnsi="Times New Roman" w:cs="Times New Roman"/>
          <w:sz w:val="28"/>
          <w:szCs w:val="28"/>
          <w:lang w:eastAsia="ru-RU"/>
        </w:rPr>
        <w:t>- непредставление сведений в автоматиз</w:t>
      </w:r>
      <w:r>
        <w:rPr>
          <w:rFonts w:ascii="Times New Roman" w:eastAsia="Times New Roman" w:hAnsi="Times New Roman" w:cs="Times New Roman"/>
          <w:sz w:val="28"/>
          <w:szCs w:val="28"/>
          <w:lang w:eastAsia="ru-RU"/>
        </w:rPr>
        <w:t xml:space="preserve">ированные централизованные базы </w:t>
      </w:r>
      <w:r w:rsidRPr="00406313">
        <w:rPr>
          <w:rFonts w:ascii="Times New Roman" w:eastAsia="Times New Roman" w:hAnsi="Times New Roman" w:cs="Times New Roman"/>
          <w:sz w:val="28"/>
          <w:szCs w:val="28"/>
          <w:lang w:eastAsia="ru-RU"/>
        </w:rPr>
        <w:t>персональных данных о пассажирах и п</w:t>
      </w:r>
      <w:r>
        <w:rPr>
          <w:rFonts w:ascii="Times New Roman" w:eastAsia="Times New Roman" w:hAnsi="Times New Roman" w:cs="Times New Roman"/>
          <w:sz w:val="28"/>
          <w:szCs w:val="28"/>
          <w:lang w:eastAsia="ru-RU"/>
        </w:rPr>
        <w:t xml:space="preserve">ерсонале транспортного средства </w:t>
      </w:r>
      <w:r w:rsidRPr="00406313">
        <w:rPr>
          <w:rFonts w:ascii="Times New Roman" w:eastAsia="Times New Roman" w:hAnsi="Times New Roman" w:cs="Times New Roman"/>
          <w:sz w:val="28"/>
          <w:szCs w:val="28"/>
          <w:lang w:eastAsia="ru-RU"/>
        </w:rPr>
        <w:t>или представление недостоверных сведений;</w:t>
      </w:r>
    </w:p>
    <w:p w14:paraId="33A25156" w14:textId="77777777" w:rsidR="00406313" w:rsidRPr="00406313" w:rsidRDefault="00406313" w:rsidP="00406313">
      <w:pPr>
        <w:spacing w:after="0" w:line="264" w:lineRule="auto"/>
        <w:ind w:firstLine="709"/>
        <w:jc w:val="both"/>
        <w:rPr>
          <w:rFonts w:ascii="Times New Roman" w:eastAsia="Times New Roman" w:hAnsi="Times New Roman" w:cs="Times New Roman"/>
          <w:sz w:val="28"/>
          <w:szCs w:val="28"/>
          <w:lang w:eastAsia="ru-RU"/>
        </w:rPr>
      </w:pPr>
      <w:r w:rsidRPr="00406313">
        <w:rPr>
          <w:rFonts w:ascii="Times New Roman" w:eastAsia="Times New Roman" w:hAnsi="Times New Roman" w:cs="Times New Roman"/>
          <w:sz w:val="28"/>
          <w:szCs w:val="28"/>
          <w:lang w:eastAsia="ru-RU"/>
        </w:rPr>
        <w:t>- нарушение порядка ведения путевого листа.</w:t>
      </w:r>
    </w:p>
    <w:p w14:paraId="476C6484" w14:textId="63C96BC3" w:rsidR="00406313" w:rsidRPr="009C111C" w:rsidRDefault="00406313" w:rsidP="00406313">
      <w:pPr>
        <w:spacing w:after="0" w:line="264" w:lineRule="auto"/>
        <w:ind w:firstLine="709"/>
        <w:jc w:val="both"/>
        <w:rPr>
          <w:rFonts w:ascii="Times New Roman" w:eastAsia="Times New Roman" w:hAnsi="Times New Roman" w:cs="Times New Roman"/>
          <w:sz w:val="28"/>
          <w:szCs w:val="28"/>
          <w:lang w:eastAsia="ru-RU"/>
        </w:rPr>
      </w:pPr>
      <w:r w:rsidRPr="009C111C">
        <w:rPr>
          <w:rFonts w:ascii="Times New Roman" w:eastAsia="Times New Roman" w:hAnsi="Times New Roman" w:cs="Times New Roman"/>
          <w:sz w:val="28"/>
          <w:szCs w:val="28"/>
          <w:lang w:eastAsia="ru-RU"/>
        </w:rPr>
        <w:t xml:space="preserve">Всего за нарушения обязательных требований законодательства привлечено </w:t>
      </w:r>
      <w:r w:rsidRPr="009C111C">
        <w:rPr>
          <w:rFonts w:ascii="Times New Roman" w:eastAsia="Times New Roman" w:hAnsi="Times New Roman" w:cs="Times New Roman"/>
          <w:sz w:val="28"/>
          <w:szCs w:val="28"/>
          <w:lang w:eastAsia="ru-RU"/>
        </w:rPr>
        <w:br/>
        <w:t xml:space="preserve">к административной ответственности 569 юридических лиц (рост к 2022 г. – 52,1%), </w:t>
      </w:r>
      <w:r w:rsidRPr="009C111C">
        <w:rPr>
          <w:rFonts w:ascii="Times New Roman" w:eastAsia="Times New Roman" w:hAnsi="Times New Roman" w:cs="Times New Roman"/>
          <w:sz w:val="28"/>
          <w:szCs w:val="28"/>
          <w:lang w:eastAsia="ru-RU"/>
        </w:rPr>
        <w:lastRenderedPageBreak/>
        <w:t>312 должностных лиц (рост к 2022 г. – 106,6%), 299 индивидуальных предпринимателей (рост к 2022 г. – 73,8%) и 185 водителей (снижение к 2022 г. –23,9%). Также к административной ответственности привлечено 66 организаторов перевозки детей (снижение к 2022 г. – 43,6%).</w:t>
      </w:r>
    </w:p>
    <w:p w14:paraId="44D46EAB" w14:textId="521ACB4C" w:rsidR="009A1C72" w:rsidRPr="001158BB" w:rsidRDefault="00406313" w:rsidP="009A1C72">
      <w:pPr>
        <w:spacing w:after="0" w:line="264" w:lineRule="auto"/>
        <w:ind w:firstLine="709"/>
        <w:jc w:val="both"/>
        <w:rPr>
          <w:rFonts w:ascii="Times New Roman" w:eastAsia="Times New Roman" w:hAnsi="Times New Roman" w:cs="Times New Roman"/>
          <w:sz w:val="28"/>
          <w:szCs w:val="28"/>
          <w:lang w:eastAsia="ru-RU"/>
        </w:rPr>
      </w:pPr>
      <w:r w:rsidRPr="009C111C">
        <w:rPr>
          <w:rFonts w:ascii="Times New Roman" w:eastAsia="Times New Roman" w:hAnsi="Times New Roman" w:cs="Times New Roman"/>
          <w:sz w:val="28"/>
          <w:szCs w:val="28"/>
          <w:lang w:eastAsia="ru-RU"/>
        </w:rPr>
        <w:t>По результатам контрольных (надзорных)</w:t>
      </w:r>
      <w:r w:rsidRPr="001158BB">
        <w:rPr>
          <w:rFonts w:ascii="Times New Roman" w:eastAsia="Times New Roman" w:hAnsi="Times New Roman" w:cs="Times New Roman"/>
          <w:sz w:val="28"/>
          <w:szCs w:val="28"/>
          <w:lang w:eastAsia="ru-RU"/>
        </w:rPr>
        <w:t xml:space="preserve"> мероприятий в соответствии </w:t>
      </w:r>
      <w:r w:rsidRPr="001158BB">
        <w:rPr>
          <w:rFonts w:ascii="Times New Roman" w:eastAsia="Times New Roman" w:hAnsi="Times New Roman" w:cs="Times New Roman"/>
          <w:sz w:val="28"/>
          <w:szCs w:val="28"/>
          <w:lang w:eastAsia="ru-RU"/>
        </w:rPr>
        <w:br/>
        <w:t>с частью 1 статьи 27.14 Кодекса Российской Федерации об административных правонарушениях к нарушителям обязательных требований была применена обеспечительная мера в виде наложения ареста на 20 транспортных средств (снижение к 2022 г. – 20</w:t>
      </w:r>
      <w:r w:rsidR="009A1C72" w:rsidRPr="001158BB">
        <w:rPr>
          <w:rFonts w:ascii="Times New Roman" w:eastAsia="Times New Roman" w:hAnsi="Times New Roman" w:cs="Times New Roman"/>
          <w:sz w:val="28"/>
          <w:szCs w:val="28"/>
          <w:lang w:eastAsia="ru-RU"/>
        </w:rPr>
        <w:t xml:space="preserve">%). </w:t>
      </w:r>
      <w:r w:rsidR="009A1C72" w:rsidRPr="001158BB">
        <w:rPr>
          <w:rFonts w:ascii="Times New Roman" w:hAnsi="Times New Roman" w:cs="Times New Roman"/>
          <w:sz w:val="28"/>
          <w:szCs w:val="28"/>
        </w:rPr>
        <w:t xml:space="preserve">Общая сумма наложенных штрафов составила </w:t>
      </w:r>
      <w:r w:rsidR="009A1C72" w:rsidRPr="001158BB">
        <w:rPr>
          <w:rFonts w:ascii="Times New Roman" w:hAnsi="Times New Roman" w:cs="Times New Roman"/>
          <w:sz w:val="28"/>
          <w:szCs w:val="28"/>
        </w:rPr>
        <w:br/>
        <w:t>3 431,5 тыс. рублей (рост к 2022 г. – 73,9%), в том числе по статье 12.23 Кодекса Российской Федерации об административных правонарушениях – 871,0 тыс. рублей</w:t>
      </w:r>
    </w:p>
    <w:p w14:paraId="45DB1C7F" w14:textId="77777777" w:rsidR="009A1C72" w:rsidRPr="001158BB" w:rsidRDefault="009A1C72" w:rsidP="009A1C72">
      <w:pPr>
        <w:autoSpaceDE w:val="0"/>
        <w:autoSpaceDN w:val="0"/>
        <w:adjustRightInd w:val="0"/>
        <w:spacing w:after="0" w:line="240" w:lineRule="auto"/>
        <w:rPr>
          <w:rFonts w:ascii="Times New Roman" w:hAnsi="Times New Roman" w:cs="Times New Roman"/>
          <w:sz w:val="28"/>
          <w:szCs w:val="28"/>
        </w:rPr>
      </w:pPr>
      <w:r w:rsidRPr="001158BB">
        <w:rPr>
          <w:rFonts w:ascii="Times New Roman" w:hAnsi="Times New Roman" w:cs="Times New Roman"/>
          <w:sz w:val="28"/>
          <w:szCs w:val="28"/>
        </w:rPr>
        <w:t>(рост к 2022 г. – 156,6%).</w:t>
      </w:r>
    </w:p>
    <w:p w14:paraId="0715FB84" w14:textId="3E4D4B44" w:rsidR="00BE37B3" w:rsidRPr="001158BB" w:rsidRDefault="009A1C72" w:rsidP="009A1C72">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1158BB">
        <w:rPr>
          <w:rFonts w:ascii="Times New Roman" w:eastAsia="Times New Roman" w:hAnsi="Times New Roman" w:cs="Times New Roman"/>
          <w:sz w:val="28"/>
          <w:szCs w:val="28"/>
          <w:lang w:eastAsia="ru-RU"/>
        </w:rPr>
        <w:t>Также в целях повышения эффективности воздействия к нарушителям обязательных требований, территориальными органами осуществлялось регулярное уведомление органов исполнительной власти субъекта Российской Федерации, органов муниципальной власти субъекта Российской Федерации, органов прокуратуры и СМИ о нарушениях законодательства, выявленных в ходе контрольных (надзорных) мероприятий. Всего было направлено 64 таких уведомления (рост к 2022 г. – 257,9%).</w:t>
      </w:r>
    </w:p>
    <w:p w14:paraId="29A86448" w14:textId="3D36E60C"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58BB">
        <w:rPr>
          <w:rFonts w:ascii="Times New Roman" w:eastAsia="Times New Roman" w:hAnsi="Times New Roman" w:cs="Times New Roman"/>
          <w:sz w:val="28"/>
          <w:szCs w:val="28"/>
          <w:lang w:eastAsia="ru-RU"/>
        </w:rPr>
        <w:t>По информации Роспотребнадзора, организации отдыха детей и их оздоровления были открыты во всех субъектах</w:t>
      </w:r>
      <w:r w:rsidRPr="00111EF2">
        <w:rPr>
          <w:rFonts w:ascii="Times New Roman" w:eastAsia="Times New Roman" w:hAnsi="Times New Roman" w:cs="Times New Roman"/>
          <w:sz w:val="28"/>
          <w:szCs w:val="28"/>
          <w:lang w:eastAsia="ru-RU"/>
        </w:rPr>
        <w:t xml:space="preserve"> Российской Федераци</w:t>
      </w:r>
      <w:r w:rsidR="00DA0D6F">
        <w:rPr>
          <w:rFonts w:ascii="Times New Roman" w:eastAsia="Times New Roman" w:hAnsi="Times New Roman" w:cs="Times New Roman"/>
          <w:sz w:val="28"/>
          <w:szCs w:val="28"/>
          <w:lang w:eastAsia="ru-RU"/>
        </w:rPr>
        <w:t>и</w:t>
      </w:r>
      <w:r w:rsidRPr="00111EF2">
        <w:rPr>
          <w:rFonts w:ascii="Times New Roman" w:eastAsia="Times New Roman" w:hAnsi="Times New Roman" w:cs="Times New Roman"/>
          <w:sz w:val="28"/>
          <w:szCs w:val="28"/>
          <w:lang w:eastAsia="ru-RU"/>
        </w:rPr>
        <w:t xml:space="preserve">. </w:t>
      </w:r>
    </w:p>
    <w:p w14:paraId="17BDE68B" w14:textId="2BC3367C" w:rsidR="00920C1D" w:rsidRPr="00111EF2" w:rsidRDefault="001A312C" w:rsidP="00111EF2">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период 2017-</w:t>
      </w:r>
      <w:r w:rsidR="00102396" w:rsidRPr="00111EF2">
        <w:rPr>
          <w:rFonts w:ascii="Times New Roman" w:eastAsia="Times New Roman" w:hAnsi="Times New Roman" w:cs="Times New Roman"/>
          <w:sz w:val="28"/>
          <w:szCs w:val="28"/>
          <w:lang w:eastAsia="ru-RU"/>
        </w:rPr>
        <w:t xml:space="preserve">2023 гг. улучшилась обеспеченность организаций централизованными техническими системами. </w:t>
      </w:r>
    </w:p>
    <w:p w14:paraId="65317682" w14:textId="1A736D44"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В </w:t>
      </w:r>
      <w:r w:rsidR="001A312C">
        <w:rPr>
          <w:rFonts w:ascii="Times New Roman" w:eastAsia="Times New Roman" w:hAnsi="Times New Roman" w:cs="Times New Roman"/>
          <w:sz w:val="28"/>
          <w:szCs w:val="28"/>
          <w:lang w:eastAsia="ru-RU"/>
        </w:rPr>
        <w:t>ЛОК</w:t>
      </w:r>
      <w:r w:rsidRPr="00111EF2">
        <w:rPr>
          <w:rFonts w:ascii="Times New Roman" w:eastAsia="Times New Roman" w:hAnsi="Times New Roman" w:cs="Times New Roman"/>
          <w:sz w:val="28"/>
          <w:szCs w:val="28"/>
          <w:lang w:eastAsia="ru-RU"/>
        </w:rPr>
        <w:t xml:space="preserve"> 2023 г</w:t>
      </w:r>
      <w:r w:rsidR="001A312C">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функционировали 8 997 организаций отдыха, имеющих лока</w:t>
      </w:r>
      <w:r w:rsidR="001A312C">
        <w:rPr>
          <w:rFonts w:ascii="Times New Roman" w:eastAsia="Times New Roman" w:hAnsi="Times New Roman" w:cs="Times New Roman"/>
          <w:sz w:val="28"/>
          <w:szCs w:val="28"/>
          <w:lang w:eastAsia="ru-RU"/>
        </w:rPr>
        <w:t>льную систему водоотведения (23</w:t>
      </w:r>
      <w:r w:rsidRPr="00111EF2">
        <w:rPr>
          <w:rFonts w:ascii="Times New Roman" w:eastAsia="Times New Roman" w:hAnsi="Times New Roman" w:cs="Times New Roman"/>
          <w:sz w:val="28"/>
          <w:szCs w:val="28"/>
          <w:lang w:eastAsia="ru-RU"/>
        </w:rPr>
        <w:t>% от общего количества эксплуатирующи</w:t>
      </w:r>
      <w:r w:rsidR="0071554E">
        <w:rPr>
          <w:rFonts w:ascii="Times New Roman" w:eastAsia="Times New Roman" w:hAnsi="Times New Roman" w:cs="Times New Roman"/>
          <w:sz w:val="28"/>
          <w:szCs w:val="28"/>
          <w:lang w:eastAsia="ru-RU"/>
        </w:rPr>
        <w:t>х</w:t>
      </w:r>
      <w:r w:rsidRPr="00111EF2">
        <w:rPr>
          <w:rFonts w:ascii="Times New Roman" w:eastAsia="Times New Roman" w:hAnsi="Times New Roman" w:cs="Times New Roman"/>
          <w:sz w:val="28"/>
          <w:szCs w:val="28"/>
          <w:lang w:eastAsia="ru-RU"/>
        </w:rPr>
        <w:t xml:space="preserve">ся организаций), в том числе 2 489 организаций отдыха, имеющих водоотведение </w:t>
      </w:r>
      <w:r w:rsidR="00006A34">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в септик, и 6 508 организаций – в выгреб. Не канализо</w:t>
      </w:r>
      <w:r w:rsidR="001A312C">
        <w:rPr>
          <w:rFonts w:ascii="Times New Roman" w:eastAsia="Times New Roman" w:hAnsi="Times New Roman" w:cs="Times New Roman"/>
          <w:sz w:val="28"/>
          <w:szCs w:val="28"/>
          <w:lang w:eastAsia="ru-RU"/>
        </w:rPr>
        <w:t>ваны 38 организаций отдыха (0,1</w:t>
      </w:r>
      <w:r w:rsidRPr="00111EF2">
        <w:rPr>
          <w:rFonts w:ascii="Times New Roman" w:eastAsia="Times New Roman" w:hAnsi="Times New Roman" w:cs="Times New Roman"/>
          <w:sz w:val="28"/>
          <w:szCs w:val="28"/>
          <w:lang w:eastAsia="ru-RU"/>
        </w:rPr>
        <w:t>% от общего количества эксплуатирующи</w:t>
      </w:r>
      <w:r w:rsidR="001A312C">
        <w:rPr>
          <w:rFonts w:ascii="Times New Roman" w:eastAsia="Times New Roman" w:hAnsi="Times New Roman" w:cs="Times New Roman"/>
          <w:sz w:val="28"/>
          <w:szCs w:val="28"/>
          <w:lang w:eastAsia="ru-RU"/>
        </w:rPr>
        <w:t>х</w:t>
      </w:r>
      <w:r w:rsidRPr="00111EF2">
        <w:rPr>
          <w:rFonts w:ascii="Times New Roman" w:eastAsia="Times New Roman" w:hAnsi="Times New Roman" w:cs="Times New Roman"/>
          <w:sz w:val="28"/>
          <w:szCs w:val="28"/>
          <w:lang w:eastAsia="ru-RU"/>
        </w:rPr>
        <w:t xml:space="preserve">ся организаций), в том числе </w:t>
      </w:r>
      <w:r w:rsidR="001A312C">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37 палаточных лагерей и 1 организация отды</w:t>
      </w:r>
      <w:r w:rsidR="001A312C">
        <w:rPr>
          <w:rFonts w:ascii="Times New Roman" w:eastAsia="Times New Roman" w:hAnsi="Times New Roman" w:cs="Times New Roman"/>
          <w:sz w:val="28"/>
          <w:szCs w:val="28"/>
          <w:lang w:eastAsia="ru-RU"/>
        </w:rPr>
        <w:t>ха с дневным пребыванием детей.</w:t>
      </w:r>
    </w:p>
    <w:p w14:paraId="49B8274A" w14:textId="434F826E"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Без централизованной</w:t>
      </w:r>
      <w:r w:rsidR="001A312C">
        <w:rPr>
          <w:rFonts w:ascii="Times New Roman" w:eastAsia="Times New Roman" w:hAnsi="Times New Roman" w:cs="Times New Roman"/>
          <w:sz w:val="28"/>
          <w:szCs w:val="28"/>
          <w:lang w:eastAsia="ru-RU"/>
        </w:rPr>
        <w:t xml:space="preserve"> системы водоснабжения в 2023 г.</w:t>
      </w:r>
      <w:r w:rsidRPr="00111EF2">
        <w:rPr>
          <w:rFonts w:ascii="Times New Roman" w:eastAsia="Times New Roman" w:hAnsi="Times New Roman" w:cs="Times New Roman"/>
          <w:sz w:val="28"/>
          <w:szCs w:val="28"/>
          <w:lang w:eastAsia="ru-RU"/>
        </w:rPr>
        <w:t xml:space="preserve"> работали </w:t>
      </w:r>
      <w:r w:rsidR="001A312C">
        <w:rPr>
          <w:rFonts w:ascii="Times New Roman" w:eastAsia="Times New Roman" w:hAnsi="Times New Roman" w:cs="Times New Roman"/>
          <w:sz w:val="28"/>
          <w:szCs w:val="28"/>
          <w:lang w:eastAsia="ru-RU"/>
        </w:rPr>
        <w:br/>
        <w:t>1 043 организации отдыха (2,7</w:t>
      </w:r>
      <w:r w:rsidRPr="00111EF2">
        <w:rPr>
          <w:rFonts w:ascii="Times New Roman" w:eastAsia="Times New Roman" w:hAnsi="Times New Roman" w:cs="Times New Roman"/>
          <w:sz w:val="28"/>
          <w:szCs w:val="28"/>
          <w:lang w:eastAsia="ru-RU"/>
        </w:rPr>
        <w:t>% от общего количества эксплуатирующи</w:t>
      </w:r>
      <w:r w:rsidR="00006A34">
        <w:rPr>
          <w:rFonts w:ascii="Times New Roman" w:eastAsia="Times New Roman" w:hAnsi="Times New Roman" w:cs="Times New Roman"/>
          <w:sz w:val="28"/>
          <w:szCs w:val="28"/>
          <w:lang w:eastAsia="ru-RU"/>
        </w:rPr>
        <w:t>х</w:t>
      </w:r>
      <w:r w:rsidRPr="00111EF2">
        <w:rPr>
          <w:rFonts w:ascii="Times New Roman" w:eastAsia="Times New Roman" w:hAnsi="Times New Roman" w:cs="Times New Roman"/>
          <w:sz w:val="28"/>
          <w:szCs w:val="28"/>
          <w:lang w:eastAsia="ru-RU"/>
        </w:rPr>
        <w:t>ся организаций), в том числе 765 оздоровительных организаций с дневным пребыванием (2,4% от общего количества эксплуатирующи</w:t>
      </w:r>
      <w:r w:rsidR="00182A76">
        <w:rPr>
          <w:rFonts w:ascii="Times New Roman" w:eastAsia="Times New Roman" w:hAnsi="Times New Roman" w:cs="Times New Roman"/>
          <w:sz w:val="28"/>
          <w:szCs w:val="28"/>
          <w:lang w:eastAsia="ru-RU"/>
        </w:rPr>
        <w:t>х</w:t>
      </w:r>
      <w:r w:rsidRPr="00111EF2">
        <w:rPr>
          <w:rFonts w:ascii="Times New Roman" w:eastAsia="Times New Roman" w:hAnsi="Times New Roman" w:cs="Times New Roman"/>
          <w:sz w:val="28"/>
          <w:szCs w:val="28"/>
          <w:lang w:eastAsia="ru-RU"/>
        </w:rPr>
        <w:t xml:space="preserve">ся организаций данного типа) </w:t>
      </w:r>
      <w:r w:rsidR="001A312C">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и 61 загородная стационарная оздоровительная организация (3,1%). </w:t>
      </w:r>
    </w:p>
    <w:p w14:paraId="13164A39" w14:textId="572BC399"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В целом за </w:t>
      </w:r>
      <w:r w:rsidR="009F511A">
        <w:rPr>
          <w:rFonts w:ascii="Times New Roman" w:eastAsia="Times New Roman" w:hAnsi="Times New Roman" w:cs="Times New Roman"/>
          <w:sz w:val="28"/>
          <w:szCs w:val="28"/>
          <w:lang w:eastAsia="ru-RU"/>
        </w:rPr>
        <w:t>ЛОК 2023 г.</w:t>
      </w:r>
      <w:r w:rsidRPr="00111EF2">
        <w:rPr>
          <w:rFonts w:ascii="Times New Roman" w:eastAsia="Times New Roman" w:hAnsi="Times New Roman" w:cs="Times New Roman"/>
          <w:sz w:val="28"/>
          <w:szCs w:val="28"/>
          <w:lang w:eastAsia="ru-RU"/>
        </w:rPr>
        <w:t xml:space="preserve"> 25 организациям отдыха и оздоровления детей выданы санитарно-эпидемиологические заключения о несоответствии деятельности, осуществляемой организацией отдыха детей и их оздоровления, санитарно-эпидемиологическим требованиям, и данные учреждения не были допущены </w:t>
      </w:r>
      <w:r w:rsidR="006B571E">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к эксплуатации. </w:t>
      </w:r>
    </w:p>
    <w:p w14:paraId="3FFEFE4C" w14:textId="018DB9A9"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Без санитарно-эпидемиологического заключения в 2023 г</w:t>
      </w:r>
      <w:r w:rsidR="009F511A">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открылось </w:t>
      </w:r>
      <w:r w:rsidR="009F511A">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15 лагерей, в том числе 4 загородные стационарные оздоровительные организации, </w:t>
      </w:r>
      <w:r w:rsidR="009F511A">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lastRenderedPageBreak/>
        <w:t xml:space="preserve">2 оздоровительные организации с дневным пребыванием детей и 9 организаций отдыха детей с родителями. Во всех случаях осуществления организациями отдыха детей и их оздоровления деятельности без санитарно-эпидемиологических заключений о соответствии требованиям санитарных правил, были приняты меры административного воздействия, деятельность лагерей была приостановлена. </w:t>
      </w:r>
    </w:p>
    <w:p w14:paraId="104DD217" w14:textId="0B9D6DF3"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При проведении контрольно-надзорных мероприятий в лагерях выявлено </w:t>
      </w:r>
      <w:r w:rsidR="006B571E">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около 13 тыс</w:t>
      </w:r>
      <w:r w:rsidR="009F511A">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нарушений требований законодательства Российской Федерации, </w:t>
      </w:r>
      <w:r w:rsidR="006B571E">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в число которых вошли нарушения, связанные с несоблюдением требований </w:t>
      </w:r>
      <w:r w:rsidR="006B571E">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к организации питания, условиям размещения детей, водоснабжению, содержанию территории и помещений, санитарному режиму в оздоровительных организациях, проведению санитарно-противоэпидемических мероприятий. </w:t>
      </w:r>
    </w:p>
    <w:p w14:paraId="432521A4" w14:textId="77777777"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Несоблюдение персоналом требований санитарных правил, а также недостаточный контроль со стороны администраций лагерей послужили причинами возникновения 31 эпидемического очага инфекционных заболеваний с общим количеством пострадавших 710, из них 601 ребенок. </w:t>
      </w:r>
    </w:p>
    <w:p w14:paraId="4417372F" w14:textId="5FF20383"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Из общего числа очагов: острых кишечных инфекций – 29 (</w:t>
      </w:r>
      <w:r w:rsidR="00976191" w:rsidRPr="00111EF2">
        <w:rPr>
          <w:rFonts w:ascii="Times New Roman" w:eastAsia="Times New Roman" w:hAnsi="Times New Roman" w:cs="Times New Roman"/>
          <w:sz w:val="28"/>
          <w:szCs w:val="28"/>
          <w:lang w:eastAsia="ru-RU"/>
        </w:rPr>
        <w:t>605</w:t>
      </w:r>
      <w:r w:rsidR="00976191">
        <w:rPr>
          <w:rFonts w:ascii="Times New Roman" w:eastAsia="Times New Roman" w:hAnsi="Times New Roman" w:cs="Times New Roman"/>
          <w:sz w:val="28"/>
          <w:szCs w:val="28"/>
          <w:lang w:eastAsia="ru-RU"/>
        </w:rPr>
        <w:t xml:space="preserve"> </w:t>
      </w:r>
      <w:r w:rsidRPr="00111EF2">
        <w:rPr>
          <w:rFonts w:ascii="Times New Roman" w:eastAsia="Times New Roman" w:hAnsi="Times New Roman" w:cs="Times New Roman"/>
          <w:sz w:val="28"/>
          <w:szCs w:val="28"/>
          <w:lang w:eastAsia="ru-RU"/>
        </w:rPr>
        <w:t xml:space="preserve">пострадавших, в том числе </w:t>
      </w:r>
      <w:r w:rsidR="00976191" w:rsidRPr="00111EF2">
        <w:rPr>
          <w:rFonts w:ascii="Times New Roman" w:eastAsia="Times New Roman" w:hAnsi="Times New Roman" w:cs="Times New Roman"/>
          <w:sz w:val="28"/>
          <w:szCs w:val="28"/>
          <w:lang w:eastAsia="ru-RU"/>
        </w:rPr>
        <w:t>520</w:t>
      </w:r>
      <w:r w:rsidR="00976191">
        <w:rPr>
          <w:rFonts w:ascii="Times New Roman" w:eastAsia="Times New Roman" w:hAnsi="Times New Roman" w:cs="Times New Roman"/>
          <w:sz w:val="28"/>
          <w:szCs w:val="28"/>
          <w:lang w:eastAsia="ru-RU"/>
        </w:rPr>
        <w:t xml:space="preserve"> детей</w:t>
      </w:r>
      <w:r w:rsidRPr="00111EF2">
        <w:rPr>
          <w:rFonts w:ascii="Times New Roman" w:eastAsia="Times New Roman" w:hAnsi="Times New Roman" w:cs="Times New Roman"/>
          <w:sz w:val="28"/>
          <w:szCs w:val="28"/>
          <w:lang w:eastAsia="ru-RU"/>
        </w:rPr>
        <w:t>), респираторных инфекций – 1 (</w:t>
      </w:r>
      <w:r w:rsidR="00976191">
        <w:rPr>
          <w:rFonts w:ascii="Times New Roman" w:eastAsia="Times New Roman" w:hAnsi="Times New Roman" w:cs="Times New Roman"/>
          <w:sz w:val="28"/>
          <w:szCs w:val="28"/>
          <w:lang w:eastAsia="ru-RU"/>
        </w:rPr>
        <w:t>5 пострадавших</w:t>
      </w:r>
      <w:r w:rsidRPr="00111EF2">
        <w:rPr>
          <w:rFonts w:ascii="Times New Roman" w:eastAsia="Times New Roman" w:hAnsi="Times New Roman" w:cs="Times New Roman"/>
          <w:sz w:val="28"/>
          <w:szCs w:val="28"/>
          <w:lang w:eastAsia="ru-RU"/>
        </w:rPr>
        <w:t xml:space="preserve">, в том числе </w:t>
      </w:r>
      <w:r w:rsidR="00976191">
        <w:rPr>
          <w:rFonts w:ascii="Times New Roman" w:eastAsia="Times New Roman" w:hAnsi="Times New Roman" w:cs="Times New Roman"/>
          <w:sz w:val="28"/>
          <w:szCs w:val="28"/>
          <w:lang w:eastAsia="ru-RU"/>
        </w:rPr>
        <w:br/>
      </w:r>
      <w:r w:rsidR="00976191" w:rsidRPr="00111EF2">
        <w:rPr>
          <w:rFonts w:ascii="Times New Roman" w:eastAsia="Times New Roman" w:hAnsi="Times New Roman" w:cs="Times New Roman"/>
          <w:sz w:val="28"/>
          <w:szCs w:val="28"/>
          <w:lang w:eastAsia="ru-RU"/>
        </w:rPr>
        <w:t>4</w:t>
      </w:r>
      <w:r w:rsidR="00976191">
        <w:rPr>
          <w:rFonts w:ascii="Times New Roman" w:eastAsia="Times New Roman" w:hAnsi="Times New Roman" w:cs="Times New Roman"/>
          <w:sz w:val="28"/>
          <w:szCs w:val="28"/>
          <w:lang w:eastAsia="ru-RU"/>
        </w:rPr>
        <w:t xml:space="preserve"> детей</w:t>
      </w:r>
      <w:r w:rsidRPr="00111EF2">
        <w:rPr>
          <w:rFonts w:ascii="Times New Roman" w:eastAsia="Times New Roman" w:hAnsi="Times New Roman" w:cs="Times New Roman"/>
          <w:sz w:val="28"/>
          <w:szCs w:val="28"/>
          <w:lang w:eastAsia="ru-RU"/>
        </w:rPr>
        <w:t>), 1 очаг иерсиниоза (</w:t>
      </w:r>
      <w:r w:rsidR="00B06D3B" w:rsidRPr="00111EF2">
        <w:rPr>
          <w:rFonts w:ascii="Times New Roman" w:eastAsia="Times New Roman" w:hAnsi="Times New Roman" w:cs="Times New Roman"/>
          <w:sz w:val="28"/>
          <w:szCs w:val="28"/>
          <w:lang w:eastAsia="ru-RU"/>
        </w:rPr>
        <w:t>100</w:t>
      </w:r>
      <w:r w:rsidR="00B06D3B">
        <w:rPr>
          <w:rFonts w:ascii="Times New Roman" w:eastAsia="Times New Roman" w:hAnsi="Times New Roman" w:cs="Times New Roman"/>
          <w:sz w:val="28"/>
          <w:szCs w:val="28"/>
          <w:lang w:eastAsia="ru-RU"/>
        </w:rPr>
        <w:t xml:space="preserve"> </w:t>
      </w:r>
      <w:r w:rsidRPr="00111EF2">
        <w:rPr>
          <w:rFonts w:ascii="Times New Roman" w:eastAsia="Times New Roman" w:hAnsi="Times New Roman" w:cs="Times New Roman"/>
          <w:sz w:val="28"/>
          <w:szCs w:val="28"/>
          <w:lang w:eastAsia="ru-RU"/>
        </w:rPr>
        <w:t xml:space="preserve">пострадавших, из них 77 детей). </w:t>
      </w:r>
    </w:p>
    <w:p w14:paraId="08C374ED" w14:textId="07F6E5A9"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Источниками инфекции в большинстве случаев послужили носители инфекции из числа </w:t>
      </w:r>
      <w:r w:rsidR="00B06D3B">
        <w:rPr>
          <w:rFonts w:ascii="Times New Roman" w:eastAsia="Times New Roman" w:hAnsi="Times New Roman" w:cs="Times New Roman"/>
          <w:sz w:val="28"/>
          <w:szCs w:val="28"/>
          <w:lang w:eastAsia="ru-RU"/>
        </w:rPr>
        <w:t>сотрудников пищеблоков и детей.</w:t>
      </w:r>
    </w:p>
    <w:p w14:paraId="3904EB20" w14:textId="20A34516"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 xml:space="preserve">В рамках подготовки организаций отдыха детей и их оздоровления к работе, </w:t>
      </w:r>
      <w:r w:rsidR="009107CB">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а также в ходе </w:t>
      </w:r>
      <w:r w:rsidR="00B06D3B">
        <w:rPr>
          <w:rFonts w:ascii="Times New Roman" w:eastAsia="Times New Roman" w:hAnsi="Times New Roman" w:cs="Times New Roman"/>
          <w:sz w:val="28"/>
          <w:szCs w:val="28"/>
          <w:lang w:eastAsia="ru-RU"/>
        </w:rPr>
        <w:t>ЛОК</w:t>
      </w:r>
      <w:r w:rsidRPr="00111EF2">
        <w:rPr>
          <w:rFonts w:ascii="Times New Roman" w:eastAsia="Times New Roman" w:hAnsi="Times New Roman" w:cs="Times New Roman"/>
          <w:sz w:val="28"/>
          <w:szCs w:val="28"/>
          <w:lang w:eastAsia="ru-RU"/>
        </w:rPr>
        <w:t xml:space="preserve"> было проведено исследование более 17 тыс</w:t>
      </w:r>
      <w:r w:rsidR="00B06D3B">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проб воды с водных объектов, используемых в рекреационных целях, в том числе более 8 ты</w:t>
      </w:r>
      <w:r w:rsidR="00B06D3B">
        <w:rPr>
          <w:rFonts w:ascii="Times New Roman" w:eastAsia="Times New Roman" w:hAnsi="Times New Roman" w:cs="Times New Roman"/>
          <w:sz w:val="28"/>
          <w:szCs w:val="28"/>
          <w:lang w:eastAsia="ru-RU"/>
        </w:rPr>
        <w:t>с.</w:t>
      </w:r>
      <w:r w:rsidRPr="00111EF2">
        <w:rPr>
          <w:rFonts w:ascii="Times New Roman" w:eastAsia="Times New Roman" w:hAnsi="Times New Roman" w:cs="Times New Roman"/>
          <w:sz w:val="28"/>
          <w:szCs w:val="28"/>
          <w:lang w:eastAsia="ru-RU"/>
        </w:rPr>
        <w:t xml:space="preserve"> проб из чаш бассейнов и более 9 тыс</w:t>
      </w:r>
      <w:r w:rsidR="00B06D3B">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проб из естественных водоемов; отобрано и исследовано около 123 тыс</w:t>
      </w:r>
      <w:r w:rsidR="00B06D3B">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проб готовых блю</w:t>
      </w:r>
      <w:r w:rsidR="00B06D3B">
        <w:rPr>
          <w:rFonts w:ascii="Times New Roman" w:eastAsia="Times New Roman" w:hAnsi="Times New Roman" w:cs="Times New Roman"/>
          <w:sz w:val="28"/>
          <w:szCs w:val="28"/>
          <w:lang w:eastAsia="ru-RU"/>
        </w:rPr>
        <w:t>д и питьевой воды, в том числе:</w:t>
      </w:r>
    </w:p>
    <w:p w14:paraId="4BB44BA4" w14:textId="230D2AA9"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более 55 тыс</w:t>
      </w:r>
      <w:r w:rsidR="00B06D3B">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проб готовых блюд, из которых 2,8% проб не соответствовали санитарным нормативам по калорийности </w:t>
      </w:r>
      <w:r w:rsidR="00B06D3B">
        <w:rPr>
          <w:rFonts w:ascii="Times New Roman" w:eastAsia="Times New Roman" w:hAnsi="Times New Roman" w:cs="Times New Roman"/>
          <w:sz w:val="28"/>
          <w:szCs w:val="28"/>
          <w:lang w:eastAsia="ru-RU"/>
        </w:rPr>
        <w:t>и химическому составу блюд, 1,7</w:t>
      </w:r>
      <w:r w:rsidRPr="00111EF2">
        <w:rPr>
          <w:rFonts w:ascii="Times New Roman" w:eastAsia="Times New Roman" w:hAnsi="Times New Roman" w:cs="Times New Roman"/>
          <w:sz w:val="28"/>
          <w:szCs w:val="28"/>
          <w:lang w:eastAsia="ru-RU"/>
        </w:rPr>
        <w:t xml:space="preserve">% проб по </w:t>
      </w:r>
      <w:r w:rsidR="00B06D3B">
        <w:rPr>
          <w:rFonts w:ascii="Times New Roman" w:eastAsia="Times New Roman" w:hAnsi="Times New Roman" w:cs="Times New Roman"/>
          <w:sz w:val="28"/>
          <w:szCs w:val="28"/>
          <w:lang w:eastAsia="ru-RU"/>
        </w:rPr>
        <w:t>микробиологическим показателям;</w:t>
      </w:r>
    </w:p>
    <w:p w14:paraId="089D41DB" w14:textId="6F0D549A" w:rsidR="00920C1D" w:rsidRPr="00111EF2" w:rsidRDefault="00102396" w:rsidP="00111EF2">
      <w:pPr>
        <w:spacing w:after="0" w:line="264" w:lineRule="auto"/>
        <w:ind w:firstLine="709"/>
        <w:jc w:val="both"/>
        <w:rPr>
          <w:rFonts w:ascii="Times New Roman" w:eastAsia="Times New Roman" w:hAnsi="Times New Roman" w:cs="Times New Roman"/>
          <w:sz w:val="28"/>
          <w:szCs w:val="28"/>
          <w:lang w:eastAsia="ru-RU"/>
        </w:rPr>
      </w:pPr>
      <w:r w:rsidRPr="00111EF2">
        <w:rPr>
          <w:rFonts w:ascii="Times New Roman" w:eastAsia="Times New Roman" w:hAnsi="Times New Roman" w:cs="Times New Roman"/>
          <w:sz w:val="28"/>
          <w:szCs w:val="28"/>
          <w:lang w:eastAsia="ru-RU"/>
        </w:rPr>
        <w:t>более 68 тыс</w:t>
      </w:r>
      <w:r w:rsidR="00B06D3B">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проб питьевой воды, из которых не соответствовали гигиеническим нормативам по микробиологическим показателям – 1</w:t>
      </w:r>
      <w:r w:rsidR="00B06D3B">
        <w:rPr>
          <w:rFonts w:ascii="Times New Roman" w:eastAsia="Times New Roman" w:hAnsi="Times New Roman" w:cs="Times New Roman"/>
          <w:sz w:val="28"/>
          <w:szCs w:val="28"/>
          <w:lang w:eastAsia="ru-RU"/>
        </w:rPr>
        <w:t xml:space="preserve">,6% проб </w:t>
      </w:r>
      <w:r w:rsidR="00B06D3B">
        <w:rPr>
          <w:rFonts w:ascii="Times New Roman" w:eastAsia="Times New Roman" w:hAnsi="Times New Roman" w:cs="Times New Roman"/>
          <w:sz w:val="28"/>
          <w:szCs w:val="28"/>
          <w:lang w:eastAsia="ru-RU"/>
        </w:rPr>
        <w:br/>
        <w:t>и 3,6</w:t>
      </w:r>
      <w:r w:rsidRPr="00111EF2">
        <w:rPr>
          <w:rFonts w:ascii="Times New Roman" w:eastAsia="Times New Roman" w:hAnsi="Times New Roman" w:cs="Times New Roman"/>
          <w:sz w:val="28"/>
          <w:szCs w:val="28"/>
          <w:lang w:eastAsia="ru-RU"/>
        </w:rPr>
        <w:t>% – по са</w:t>
      </w:r>
      <w:r w:rsidR="00B06D3B">
        <w:rPr>
          <w:rFonts w:ascii="Times New Roman" w:eastAsia="Times New Roman" w:hAnsi="Times New Roman" w:cs="Times New Roman"/>
          <w:sz w:val="28"/>
          <w:szCs w:val="28"/>
          <w:lang w:eastAsia="ru-RU"/>
        </w:rPr>
        <w:t>нитарно-химическим показателям.</w:t>
      </w:r>
    </w:p>
    <w:p w14:paraId="16A55223" w14:textId="329E174A" w:rsidR="00920C1D" w:rsidRDefault="00102396" w:rsidP="00111EF2">
      <w:pPr>
        <w:spacing w:after="0" w:line="264" w:lineRule="auto"/>
        <w:ind w:firstLine="709"/>
        <w:jc w:val="both"/>
        <w:rPr>
          <w:rFonts w:ascii="Times New Roman" w:hAnsi="Times New Roman" w:cs="Times New Roman"/>
          <w:sz w:val="28"/>
          <w:szCs w:val="28"/>
        </w:rPr>
      </w:pPr>
      <w:r w:rsidRPr="00111EF2">
        <w:rPr>
          <w:rFonts w:ascii="Times New Roman" w:eastAsia="Times New Roman" w:hAnsi="Times New Roman" w:cs="Times New Roman"/>
          <w:sz w:val="28"/>
          <w:szCs w:val="28"/>
          <w:lang w:eastAsia="ru-RU"/>
        </w:rPr>
        <w:t xml:space="preserve">В ходе </w:t>
      </w:r>
      <w:r w:rsidR="00B06D3B">
        <w:rPr>
          <w:rFonts w:ascii="Times New Roman" w:eastAsia="Times New Roman" w:hAnsi="Times New Roman" w:cs="Times New Roman"/>
          <w:sz w:val="28"/>
          <w:szCs w:val="28"/>
          <w:lang w:eastAsia="ru-RU"/>
        </w:rPr>
        <w:t>ЛОК</w:t>
      </w:r>
      <w:r w:rsidRPr="00111EF2">
        <w:rPr>
          <w:rFonts w:ascii="Times New Roman" w:eastAsia="Times New Roman" w:hAnsi="Times New Roman" w:cs="Times New Roman"/>
          <w:sz w:val="28"/>
          <w:szCs w:val="28"/>
          <w:lang w:eastAsia="ru-RU"/>
        </w:rPr>
        <w:t xml:space="preserve"> 2023 г</w:t>
      </w:r>
      <w:r w:rsidR="00B06D3B">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специалистами Роспотребнадзора составлено около 5 тыс</w:t>
      </w:r>
      <w:r w:rsidR="00B06D3B">
        <w:rPr>
          <w:rFonts w:ascii="Times New Roman" w:eastAsia="Times New Roman" w:hAnsi="Times New Roman" w:cs="Times New Roman"/>
          <w:sz w:val="28"/>
          <w:szCs w:val="28"/>
          <w:lang w:eastAsia="ru-RU"/>
        </w:rPr>
        <w:t>.</w:t>
      </w:r>
      <w:r w:rsidRPr="00111EF2">
        <w:rPr>
          <w:rFonts w:ascii="Times New Roman" w:eastAsia="Times New Roman" w:hAnsi="Times New Roman" w:cs="Times New Roman"/>
          <w:sz w:val="28"/>
          <w:szCs w:val="28"/>
          <w:lang w:eastAsia="ru-RU"/>
        </w:rPr>
        <w:t xml:space="preserve"> протоколов об административном правонарушении. Общая сумма наложенных административных штрафов составила более 26 млн рублей. В суды передано 51 дело для привлечения виновных лиц к административной ответственности, из которых </w:t>
      </w:r>
      <w:r w:rsidR="009107CB">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по 18 делам принято решение о приостановлении деятельности объекта. Вынесены </w:t>
      </w:r>
      <w:r w:rsidR="00B06D3B">
        <w:rPr>
          <w:rFonts w:ascii="Times New Roman" w:eastAsia="Times New Roman" w:hAnsi="Times New Roman" w:cs="Times New Roman"/>
          <w:sz w:val="28"/>
          <w:szCs w:val="28"/>
          <w:lang w:eastAsia="ru-RU"/>
        </w:rPr>
        <w:br/>
      </w:r>
      <w:r w:rsidRPr="00111EF2">
        <w:rPr>
          <w:rFonts w:ascii="Times New Roman" w:eastAsia="Times New Roman" w:hAnsi="Times New Roman" w:cs="Times New Roman"/>
          <w:sz w:val="28"/>
          <w:szCs w:val="28"/>
          <w:lang w:eastAsia="ru-RU"/>
        </w:rPr>
        <w:t xml:space="preserve">4 постановления о направлении в правоохранительные органы материалов для возбуждения уголовных дел. По представленным материалам вынесено 3 уголовных дела. В период </w:t>
      </w:r>
      <w:r w:rsidR="00B06D3B">
        <w:rPr>
          <w:rFonts w:ascii="Times New Roman" w:eastAsia="Times New Roman" w:hAnsi="Times New Roman" w:cs="Times New Roman"/>
          <w:sz w:val="28"/>
          <w:szCs w:val="28"/>
          <w:lang w:eastAsia="ru-RU"/>
        </w:rPr>
        <w:t>ЛОК 2023 г.</w:t>
      </w:r>
      <w:r w:rsidRPr="00111EF2">
        <w:rPr>
          <w:rFonts w:ascii="Times New Roman" w:eastAsia="Times New Roman" w:hAnsi="Times New Roman" w:cs="Times New Roman"/>
          <w:sz w:val="28"/>
          <w:szCs w:val="28"/>
          <w:lang w:eastAsia="ru-RU"/>
        </w:rPr>
        <w:t xml:space="preserve"> от работы отстранено 318 сотрудников оздоровительных организаций</w:t>
      </w:r>
      <w:r w:rsidRPr="00111EF2">
        <w:rPr>
          <w:rFonts w:ascii="Times New Roman" w:hAnsi="Times New Roman" w:cs="Times New Roman"/>
          <w:sz w:val="28"/>
          <w:szCs w:val="28"/>
        </w:rPr>
        <w:t>.</w:t>
      </w:r>
    </w:p>
    <w:p w14:paraId="25395A19" w14:textId="77777777" w:rsidR="00111EF2" w:rsidRDefault="00111EF2" w:rsidP="00111EF2">
      <w:pPr>
        <w:spacing w:after="0" w:line="264" w:lineRule="auto"/>
        <w:ind w:firstLine="709"/>
        <w:jc w:val="both"/>
        <w:rPr>
          <w:rFonts w:ascii="Times New Roman" w:hAnsi="Times New Roman" w:cs="Times New Roman"/>
          <w:sz w:val="28"/>
          <w:szCs w:val="28"/>
        </w:rPr>
        <w:sectPr w:rsidR="00111EF2" w:rsidSect="009C0CC8">
          <w:pgSz w:w="11906" w:h="16838"/>
          <w:pgMar w:top="1134" w:right="567" w:bottom="1134" w:left="1134" w:header="708" w:footer="708" w:gutter="0"/>
          <w:cols w:space="708"/>
          <w:docGrid w:linePitch="360"/>
        </w:sectPr>
      </w:pPr>
    </w:p>
    <w:p w14:paraId="2AA146F4" w14:textId="436F7070" w:rsidR="00111EF2" w:rsidRPr="00111EF2" w:rsidRDefault="00111EF2" w:rsidP="00111EF2">
      <w:pPr>
        <w:spacing w:after="0" w:line="264" w:lineRule="auto"/>
        <w:ind w:firstLine="709"/>
        <w:jc w:val="both"/>
        <w:rPr>
          <w:rFonts w:ascii="Times New Roman" w:hAnsi="Times New Roman" w:cs="Times New Roman"/>
          <w:sz w:val="28"/>
          <w:szCs w:val="28"/>
        </w:rPr>
      </w:pPr>
    </w:p>
    <w:p w14:paraId="1F49888A" w14:textId="5F4CBA17" w:rsidR="00D03A4F" w:rsidRDefault="00D03A4F" w:rsidP="00457B95">
      <w:pPr>
        <w:shd w:val="clear" w:color="auto" w:fill="FFFFFF"/>
        <w:spacing w:after="120" w:line="312" w:lineRule="auto"/>
        <w:ind w:firstLine="709"/>
        <w:jc w:val="center"/>
        <w:rPr>
          <w:rFonts w:ascii="Times New Roman" w:eastAsia="Times New Roman" w:hAnsi="Times New Roman" w:cs="Times New Roman"/>
          <w:b/>
          <w:sz w:val="28"/>
          <w:szCs w:val="28"/>
          <w:lang w:eastAsia="ru-RU"/>
        </w:rPr>
      </w:pPr>
      <w:r w:rsidRPr="00457B95">
        <w:rPr>
          <w:rFonts w:ascii="Times New Roman" w:eastAsia="Times New Roman" w:hAnsi="Times New Roman" w:cs="Times New Roman"/>
          <w:b/>
          <w:sz w:val="28"/>
          <w:szCs w:val="28"/>
          <w:lang w:eastAsia="ru-RU"/>
        </w:rPr>
        <w:t>8. ТРУДОВАЯ ЗАНЯТОСТЬ ПОДРОСТКОВ И РОДИТЕЛЕЙ, ИМЕЮЩИХ ДЕТЕЙ</w:t>
      </w:r>
    </w:p>
    <w:p w14:paraId="3DC84C18" w14:textId="77777777" w:rsidR="009F523E"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14:paraId="39988917" w14:textId="77777777" w:rsidR="00D93757" w:rsidRPr="00FC6CD0" w:rsidRDefault="00D93757" w:rsidP="002632D6">
      <w:pPr>
        <w:spacing w:after="0" w:line="264" w:lineRule="auto"/>
        <w:ind w:firstLine="709"/>
        <w:contextualSpacing/>
        <w:jc w:val="both"/>
        <w:rPr>
          <w:rFonts w:ascii="Times New Roman" w:hAnsi="Times New Roman" w:cs="Times New Roman"/>
          <w:sz w:val="28"/>
          <w:szCs w:val="28"/>
        </w:rPr>
      </w:pPr>
      <w:r w:rsidRPr="00FC6CD0">
        <w:rPr>
          <w:rFonts w:ascii="Times New Roman" w:hAnsi="Times New Roman" w:cs="Times New Roman"/>
          <w:sz w:val="28"/>
          <w:szCs w:val="28"/>
        </w:rPr>
        <w:t xml:space="preserve">В рамках трудового законодательства несовершеннолетние работники и защита </w:t>
      </w:r>
      <w:r w:rsidRPr="00FC6CD0">
        <w:rPr>
          <w:rFonts w:ascii="Times New Roman" w:hAnsi="Times New Roman" w:cs="Times New Roman"/>
          <w:sz w:val="28"/>
          <w:szCs w:val="28"/>
        </w:rPr>
        <w:br/>
        <w:t xml:space="preserve">их прав занимают особое место. Трудиться несовершеннолетние могут только </w:t>
      </w:r>
      <w:r w:rsidRPr="00FC6CD0">
        <w:rPr>
          <w:rFonts w:ascii="Times New Roman" w:hAnsi="Times New Roman" w:cs="Times New Roman"/>
          <w:sz w:val="28"/>
          <w:szCs w:val="28"/>
        </w:rPr>
        <w:br/>
        <w:t xml:space="preserve">для выполнения легкого труда, не причиняющего вреда их здоровью, и без ущерба </w:t>
      </w:r>
      <w:r w:rsidRPr="00FC6CD0">
        <w:rPr>
          <w:rFonts w:ascii="Times New Roman" w:hAnsi="Times New Roman" w:cs="Times New Roman"/>
          <w:sz w:val="28"/>
          <w:szCs w:val="28"/>
        </w:rPr>
        <w:br/>
        <w:t xml:space="preserve">для освоения образовательной программы. </w:t>
      </w:r>
    </w:p>
    <w:p w14:paraId="2BCFF972" w14:textId="48A99EBC" w:rsidR="00D93757" w:rsidRPr="00FC6CD0" w:rsidRDefault="002632D6" w:rsidP="002632D6">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Трудовым к</w:t>
      </w:r>
      <w:r w:rsidR="00D93757" w:rsidRPr="00FC6CD0">
        <w:rPr>
          <w:rFonts w:ascii="Times New Roman" w:hAnsi="Times New Roman" w:cs="Times New Roman"/>
          <w:sz w:val="28"/>
          <w:szCs w:val="28"/>
        </w:rPr>
        <w:t xml:space="preserve">одексом </w:t>
      </w:r>
      <w:r>
        <w:rPr>
          <w:rFonts w:ascii="Times New Roman" w:hAnsi="Times New Roman" w:cs="Times New Roman"/>
          <w:sz w:val="28"/>
          <w:szCs w:val="28"/>
        </w:rPr>
        <w:t>Российской Федерации</w:t>
      </w:r>
      <w:r w:rsidR="00A75E69">
        <w:rPr>
          <w:rFonts w:ascii="Times New Roman" w:hAnsi="Times New Roman" w:cs="Times New Roman"/>
          <w:sz w:val="28"/>
          <w:szCs w:val="28"/>
        </w:rPr>
        <w:t xml:space="preserve"> (далее </w:t>
      </w:r>
      <w:r w:rsidR="00917A5B">
        <w:rPr>
          <w:rFonts w:ascii="Times New Roman" w:hAnsi="Times New Roman" w:cs="Times New Roman"/>
          <w:sz w:val="28"/>
          <w:szCs w:val="28"/>
        </w:rPr>
        <w:t xml:space="preserve">по тексту раздела </w:t>
      </w:r>
      <w:r w:rsidR="00A75E69">
        <w:rPr>
          <w:rFonts w:ascii="Times New Roman" w:hAnsi="Times New Roman" w:cs="Times New Roman"/>
          <w:sz w:val="28"/>
          <w:szCs w:val="28"/>
        </w:rPr>
        <w:t>– Кодекс)</w:t>
      </w:r>
      <w:r>
        <w:rPr>
          <w:rFonts w:ascii="Times New Roman" w:hAnsi="Times New Roman" w:cs="Times New Roman"/>
          <w:sz w:val="28"/>
          <w:szCs w:val="28"/>
        </w:rPr>
        <w:t xml:space="preserve"> </w:t>
      </w:r>
      <w:r w:rsidR="00D93757" w:rsidRPr="00FC6CD0">
        <w:rPr>
          <w:rFonts w:ascii="Times New Roman" w:hAnsi="Times New Roman" w:cs="Times New Roman"/>
          <w:sz w:val="28"/>
          <w:szCs w:val="28"/>
        </w:rPr>
        <w:t>установлены гарантии лицам, не достигшим возраста 18 лет, в части особого порядка заключения трудового договора (ст</w:t>
      </w:r>
      <w:r w:rsidR="00A75E69">
        <w:rPr>
          <w:rFonts w:ascii="Times New Roman" w:hAnsi="Times New Roman" w:cs="Times New Roman"/>
          <w:sz w:val="28"/>
          <w:szCs w:val="28"/>
        </w:rPr>
        <w:t>атья</w:t>
      </w:r>
      <w:r w:rsidR="00D93757" w:rsidRPr="00FC6CD0">
        <w:rPr>
          <w:rFonts w:ascii="Times New Roman" w:hAnsi="Times New Roman" w:cs="Times New Roman"/>
          <w:sz w:val="28"/>
          <w:szCs w:val="28"/>
        </w:rPr>
        <w:t xml:space="preserve"> 63 </w:t>
      </w:r>
      <w:r w:rsidR="00A75E69">
        <w:rPr>
          <w:rFonts w:ascii="Times New Roman" w:hAnsi="Times New Roman" w:cs="Times New Roman"/>
          <w:sz w:val="28"/>
          <w:szCs w:val="28"/>
        </w:rPr>
        <w:t>К</w:t>
      </w:r>
      <w:r w:rsidR="00D93757">
        <w:rPr>
          <w:rFonts w:ascii="Times New Roman" w:hAnsi="Times New Roman" w:cs="Times New Roman"/>
          <w:sz w:val="28"/>
          <w:szCs w:val="28"/>
        </w:rPr>
        <w:t>одекса</w:t>
      </w:r>
      <w:r w:rsidR="00D93757" w:rsidRPr="00FC6CD0">
        <w:rPr>
          <w:rFonts w:ascii="Times New Roman" w:hAnsi="Times New Roman" w:cs="Times New Roman"/>
          <w:sz w:val="28"/>
          <w:szCs w:val="28"/>
        </w:rPr>
        <w:t>) и прохождения медицинского осмотра (ст</w:t>
      </w:r>
      <w:r w:rsidR="00A75E69">
        <w:rPr>
          <w:rFonts w:ascii="Times New Roman" w:hAnsi="Times New Roman" w:cs="Times New Roman"/>
          <w:sz w:val="28"/>
          <w:szCs w:val="28"/>
        </w:rPr>
        <w:t>атья</w:t>
      </w:r>
      <w:r w:rsidR="00D93757" w:rsidRPr="00FC6CD0">
        <w:rPr>
          <w:rFonts w:ascii="Times New Roman" w:hAnsi="Times New Roman" w:cs="Times New Roman"/>
          <w:sz w:val="28"/>
          <w:szCs w:val="28"/>
        </w:rPr>
        <w:t xml:space="preserve"> 266 Кодекса); отсутствия испытания при приеме на работу (ст</w:t>
      </w:r>
      <w:r w:rsidR="00A75E69">
        <w:rPr>
          <w:rFonts w:ascii="Times New Roman" w:hAnsi="Times New Roman" w:cs="Times New Roman"/>
          <w:sz w:val="28"/>
          <w:szCs w:val="28"/>
        </w:rPr>
        <w:t>атья</w:t>
      </w:r>
      <w:r w:rsidR="00D93757" w:rsidRPr="00FC6CD0">
        <w:rPr>
          <w:rFonts w:ascii="Times New Roman" w:hAnsi="Times New Roman" w:cs="Times New Roman"/>
          <w:sz w:val="28"/>
          <w:szCs w:val="28"/>
        </w:rPr>
        <w:t xml:space="preserve"> 70 Кодекса); сокращенной рабочей недели и продолжительности рабочего дня (</w:t>
      </w:r>
      <w:r w:rsidR="00A75E69">
        <w:rPr>
          <w:rFonts w:ascii="Times New Roman" w:hAnsi="Times New Roman" w:cs="Times New Roman"/>
          <w:sz w:val="28"/>
          <w:szCs w:val="28"/>
        </w:rPr>
        <w:t>статьи</w:t>
      </w:r>
      <w:r w:rsidR="00D93757" w:rsidRPr="00FC6CD0">
        <w:rPr>
          <w:rFonts w:ascii="Times New Roman" w:hAnsi="Times New Roman" w:cs="Times New Roman"/>
          <w:sz w:val="28"/>
          <w:szCs w:val="28"/>
        </w:rPr>
        <w:t xml:space="preserve"> 92 и 94 Кодекса).</w:t>
      </w:r>
    </w:p>
    <w:p w14:paraId="64A145D5" w14:textId="0629A38A" w:rsidR="00D93757" w:rsidRPr="00FC6CD0" w:rsidRDefault="00D93757" w:rsidP="002632D6">
      <w:pPr>
        <w:autoSpaceDE w:val="0"/>
        <w:autoSpaceDN w:val="0"/>
        <w:adjustRightInd w:val="0"/>
        <w:spacing w:after="0" w:line="264" w:lineRule="auto"/>
        <w:ind w:firstLine="709"/>
        <w:jc w:val="both"/>
        <w:rPr>
          <w:rFonts w:ascii="Times New Roman" w:hAnsi="Times New Roman" w:cs="Times New Roman"/>
          <w:sz w:val="28"/>
          <w:szCs w:val="28"/>
        </w:rPr>
      </w:pPr>
      <w:r w:rsidRPr="00FC6CD0">
        <w:rPr>
          <w:rFonts w:ascii="Times New Roman" w:hAnsi="Times New Roman" w:cs="Times New Roman"/>
          <w:sz w:val="28"/>
          <w:szCs w:val="28"/>
        </w:rPr>
        <w:t xml:space="preserve">Также </w:t>
      </w:r>
      <w:r w:rsidR="007C3AF1">
        <w:rPr>
          <w:rFonts w:ascii="Times New Roman" w:hAnsi="Times New Roman" w:cs="Times New Roman"/>
          <w:sz w:val="28"/>
          <w:szCs w:val="28"/>
        </w:rPr>
        <w:t xml:space="preserve">в соответствии со статьями 96, 99 и 268 Кодекса </w:t>
      </w:r>
      <w:r w:rsidRPr="00FC6CD0">
        <w:rPr>
          <w:rFonts w:ascii="Times New Roman" w:hAnsi="Times New Roman" w:cs="Times New Roman"/>
          <w:sz w:val="28"/>
          <w:szCs w:val="28"/>
        </w:rPr>
        <w:t>несовершеннолетних нельзя привле</w:t>
      </w:r>
      <w:r w:rsidR="007C3AF1">
        <w:rPr>
          <w:rFonts w:ascii="Times New Roman" w:hAnsi="Times New Roman" w:cs="Times New Roman"/>
          <w:sz w:val="28"/>
          <w:szCs w:val="28"/>
        </w:rPr>
        <w:t>кать</w:t>
      </w:r>
      <w:r w:rsidRPr="00FC6CD0">
        <w:rPr>
          <w:rFonts w:ascii="Times New Roman" w:hAnsi="Times New Roman" w:cs="Times New Roman"/>
          <w:sz w:val="28"/>
          <w:szCs w:val="28"/>
        </w:rPr>
        <w:t xml:space="preserve"> работать ночью, сверхурочно, в выходной или нерабочий праздник, а запрещено направлять в командировки.</w:t>
      </w:r>
    </w:p>
    <w:p w14:paraId="2D63514D" w14:textId="39234737" w:rsidR="00D93757" w:rsidRPr="00FC6CD0" w:rsidRDefault="00D93757" w:rsidP="000D114C">
      <w:pPr>
        <w:autoSpaceDE w:val="0"/>
        <w:autoSpaceDN w:val="0"/>
        <w:adjustRightInd w:val="0"/>
        <w:spacing w:after="0" w:line="264" w:lineRule="auto"/>
        <w:ind w:firstLine="709"/>
        <w:jc w:val="both"/>
        <w:rPr>
          <w:rFonts w:ascii="Times New Roman" w:hAnsi="Times New Roman" w:cs="Times New Roman"/>
          <w:sz w:val="28"/>
          <w:szCs w:val="28"/>
        </w:rPr>
      </w:pPr>
      <w:r w:rsidRPr="00FC6CD0">
        <w:rPr>
          <w:rFonts w:ascii="Times New Roman" w:hAnsi="Times New Roman" w:cs="Times New Roman"/>
          <w:sz w:val="28"/>
          <w:szCs w:val="28"/>
        </w:rPr>
        <w:t>Труд лиц в возрасте до 18 лет запрещен на работах с вредными и (или) опасными условиями труда (ст</w:t>
      </w:r>
      <w:r w:rsidR="00C52EA1">
        <w:rPr>
          <w:rFonts w:ascii="Times New Roman" w:hAnsi="Times New Roman" w:cs="Times New Roman"/>
          <w:sz w:val="28"/>
          <w:szCs w:val="28"/>
        </w:rPr>
        <w:t>атья</w:t>
      </w:r>
      <w:r w:rsidRPr="00FC6CD0">
        <w:rPr>
          <w:rFonts w:ascii="Times New Roman" w:hAnsi="Times New Roman" w:cs="Times New Roman"/>
          <w:sz w:val="28"/>
          <w:szCs w:val="28"/>
        </w:rPr>
        <w:t xml:space="preserve"> 265 Кодекса), на подземных работах, а также </w:t>
      </w:r>
      <w:r w:rsidR="00917A5B">
        <w:rPr>
          <w:rFonts w:ascii="Times New Roman" w:hAnsi="Times New Roman" w:cs="Times New Roman"/>
          <w:sz w:val="28"/>
          <w:szCs w:val="28"/>
        </w:rPr>
        <w:br/>
      </w:r>
      <w:r w:rsidRPr="00FC6CD0">
        <w:rPr>
          <w:rFonts w:ascii="Times New Roman" w:hAnsi="Times New Roman" w:cs="Times New Roman"/>
          <w:sz w:val="28"/>
          <w:szCs w:val="28"/>
        </w:rPr>
        <w:t>на работах, выполнение которых может причинить вред их здоровью и нравственному развитию. Перечень таких работ утвержден постановлением Правительства Российской Федерации от 25</w:t>
      </w:r>
      <w:r w:rsidR="00FF4040">
        <w:rPr>
          <w:rFonts w:ascii="Times New Roman" w:hAnsi="Times New Roman" w:cs="Times New Roman"/>
          <w:sz w:val="28"/>
          <w:szCs w:val="28"/>
        </w:rPr>
        <w:t xml:space="preserve"> февраля </w:t>
      </w:r>
      <w:r w:rsidRPr="00FC6CD0">
        <w:rPr>
          <w:rFonts w:ascii="Times New Roman" w:hAnsi="Times New Roman" w:cs="Times New Roman"/>
          <w:sz w:val="28"/>
          <w:szCs w:val="28"/>
        </w:rPr>
        <w:t>2000</w:t>
      </w:r>
      <w:r w:rsidR="00FF4040">
        <w:rPr>
          <w:rFonts w:ascii="Times New Roman" w:hAnsi="Times New Roman" w:cs="Times New Roman"/>
          <w:sz w:val="28"/>
          <w:szCs w:val="28"/>
        </w:rPr>
        <w:t xml:space="preserve"> г.</w:t>
      </w:r>
      <w:r w:rsidRPr="00FC6CD0">
        <w:rPr>
          <w:rFonts w:ascii="Times New Roman" w:hAnsi="Times New Roman" w:cs="Times New Roman"/>
          <w:sz w:val="28"/>
          <w:szCs w:val="28"/>
        </w:rPr>
        <w:t xml:space="preserve"> № 163. При этом работодатель может применять труд лиц моложе 18 лет на данных работах при условии создания безопасных условий труда.</w:t>
      </w:r>
      <w:r w:rsidR="000D114C">
        <w:rPr>
          <w:rFonts w:ascii="Times New Roman" w:hAnsi="Times New Roman" w:cs="Times New Roman"/>
          <w:sz w:val="28"/>
          <w:szCs w:val="28"/>
        </w:rPr>
        <w:t xml:space="preserve"> </w:t>
      </w:r>
      <w:r w:rsidRPr="00FC6CD0">
        <w:rPr>
          <w:rFonts w:ascii="Times New Roman" w:hAnsi="Times New Roman" w:cs="Times New Roman"/>
          <w:sz w:val="28"/>
          <w:szCs w:val="28"/>
        </w:rPr>
        <w:t xml:space="preserve">Постановлением Минтруда России </w:t>
      </w:r>
      <w:r w:rsidR="00917A5B">
        <w:rPr>
          <w:rFonts w:ascii="Times New Roman" w:hAnsi="Times New Roman" w:cs="Times New Roman"/>
          <w:sz w:val="28"/>
          <w:szCs w:val="28"/>
        </w:rPr>
        <w:br/>
      </w:r>
      <w:r w:rsidRPr="00FC6CD0">
        <w:rPr>
          <w:rFonts w:ascii="Times New Roman" w:hAnsi="Times New Roman" w:cs="Times New Roman"/>
          <w:sz w:val="28"/>
          <w:szCs w:val="28"/>
        </w:rPr>
        <w:t>от 7</w:t>
      </w:r>
      <w:r w:rsidR="001173DA">
        <w:rPr>
          <w:rFonts w:ascii="Times New Roman" w:hAnsi="Times New Roman" w:cs="Times New Roman"/>
          <w:sz w:val="28"/>
          <w:szCs w:val="28"/>
        </w:rPr>
        <w:t xml:space="preserve"> апреля </w:t>
      </w:r>
      <w:r w:rsidRPr="00FC6CD0">
        <w:rPr>
          <w:rFonts w:ascii="Times New Roman" w:hAnsi="Times New Roman" w:cs="Times New Roman"/>
          <w:sz w:val="28"/>
          <w:szCs w:val="28"/>
        </w:rPr>
        <w:t>1999</w:t>
      </w:r>
      <w:r w:rsidR="001173DA">
        <w:rPr>
          <w:rFonts w:ascii="Times New Roman" w:hAnsi="Times New Roman" w:cs="Times New Roman"/>
          <w:sz w:val="28"/>
          <w:szCs w:val="28"/>
        </w:rPr>
        <w:t xml:space="preserve"> г.</w:t>
      </w:r>
      <w:r w:rsidRPr="00FC6CD0">
        <w:rPr>
          <w:rFonts w:ascii="Times New Roman" w:hAnsi="Times New Roman" w:cs="Times New Roman"/>
          <w:sz w:val="28"/>
          <w:szCs w:val="28"/>
        </w:rPr>
        <w:t xml:space="preserve"> № 7 утверждены нормы предельно допустимых нагрузок для лиц моложе 18 лет при подъеме и перемещении тяжестей вручную.</w:t>
      </w:r>
    </w:p>
    <w:p w14:paraId="5632C68C" w14:textId="77777777" w:rsidR="00D93757" w:rsidRPr="00FC6CD0" w:rsidRDefault="00D93757" w:rsidP="002632D6">
      <w:pPr>
        <w:spacing w:after="0" w:line="264" w:lineRule="auto"/>
        <w:ind w:firstLine="709"/>
        <w:contextualSpacing/>
        <w:jc w:val="both"/>
        <w:rPr>
          <w:rFonts w:ascii="Times New Roman" w:hAnsi="Times New Roman" w:cs="Times New Roman"/>
          <w:sz w:val="28"/>
          <w:szCs w:val="28"/>
        </w:rPr>
      </w:pPr>
      <w:r w:rsidRPr="00FC6CD0">
        <w:rPr>
          <w:rFonts w:ascii="Times New Roman" w:hAnsi="Times New Roman" w:cs="Times New Roman"/>
          <w:sz w:val="28"/>
          <w:szCs w:val="28"/>
        </w:rPr>
        <w:t xml:space="preserve">На практике молодые ребята зачастую сталкивается с трудностями </w:t>
      </w:r>
      <w:r w:rsidRPr="00FC6CD0">
        <w:rPr>
          <w:rFonts w:ascii="Times New Roman" w:hAnsi="Times New Roman" w:cs="Times New Roman"/>
          <w:sz w:val="28"/>
          <w:szCs w:val="28"/>
        </w:rPr>
        <w:br/>
        <w:t xml:space="preserve">при трудоустройстве, что препятствует получению практического опыта, снижает мотивацию к попыткам заработать самостоятельно. </w:t>
      </w:r>
    </w:p>
    <w:p w14:paraId="5F65652A" w14:textId="196FD6FC" w:rsidR="00D93757" w:rsidRDefault="00D93757" w:rsidP="000127D5">
      <w:pPr>
        <w:spacing w:after="0" w:line="264" w:lineRule="auto"/>
        <w:ind w:firstLine="709"/>
        <w:contextualSpacing/>
        <w:jc w:val="both"/>
        <w:rPr>
          <w:rFonts w:ascii="Times New Roman" w:hAnsi="Times New Roman" w:cs="Times New Roman"/>
          <w:sz w:val="28"/>
          <w:szCs w:val="28"/>
        </w:rPr>
      </w:pPr>
      <w:r w:rsidRPr="00FC6CD0">
        <w:rPr>
          <w:rFonts w:ascii="Times New Roman" w:hAnsi="Times New Roman" w:cs="Times New Roman"/>
          <w:sz w:val="28"/>
          <w:szCs w:val="28"/>
        </w:rPr>
        <w:t xml:space="preserve">Для упрощения трудоустройства молодых людей в свободное от учебы время Федеральным законом </w:t>
      </w:r>
      <w:r w:rsidR="000127D5">
        <w:rPr>
          <w:rFonts w:ascii="Times New Roman" w:hAnsi="Times New Roman" w:cs="Times New Roman"/>
          <w:sz w:val="28"/>
          <w:szCs w:val="28"/>
        </w:rPr>
        <w:t xml:space="preserve">от 13 июня 2023 г. </w:t>
      </w:r>
      <w:r w:rsidRPr="00FC6CD0">
        <w:rPr>
          <w:rFonts w:ascii="Times New Roman" w:hAnsi="Times New Roman" w:cs="Times New Roman"/>
          <w:sz w:val="28"/>
          <w:szCs w:val="28"/>
        </w:rPr>
        <w:t>№ 259-ФЗ в ст</w:t>
      </w:r>
      <w:r w:rsidR="000127D5">
        <w:rPr>
          <w:rFonts w:ascii="Times New Roman" w:hAnsi="Times New Roman" w:cs="Times New Roman"/>
          <w:sz w:val="28"/>
          <w:szCs w:val="28"/>
        </w:rPr>
        <w:t>атью</w:t>
      </w:r>
      <w:r w:rsidRPr="00FC6CD0">
        <w:rPr>
          <w:rFonts w:ascii="Times New Roman" w:hAnsi="Times New Roman" w:cs="Times New Roman"/>
          <w:sz w:val="28"/>
          <w:szCs w:val="28"/>
        </w:rPr>
        <w:t xml:space="preserve"> 63 Кодекса внесены изменения, которые, в частности, исключают согласие органов опеки </w:t>
      </w:r>
      <w:r w:rsidR="00917A5B">
        <w:rPr>
          <w:rFonts w:ascii="Times New Roman" w:hAnsi="Times New Roman" w:cs="Times New Roman"/>
          <w:sz w:val="28"/>
          <w:szCs w:val="28"/>
        </w:rPr>
        <w:br/>
      </w:r>
      <w:r w:rsidRPr="00FC6CD0">
        <w:rPr>
          <w:rFonts w:ascii="Times New Roman" w:hAnsi="Times New Roman" w:cs="Times New Roman"/>
          <w:sz w:val="28"/>
          <w:szCs w:val="28"/>
        </w:rPr>
        <w:t>на трудоустройство подростков. Достаточно будет только согласия родителей и попечителей. При этом в отношении детей, оставшихся без попечения родителей, согласие органов опеки по-прежнему обязательно.</w:t>
      </w:r>
      <w:r w:rsidR="000127D5">
        <w:rPr>
          <w:rFonts w:ascii="Times New Roman" w:hAnsi="Times New Roman" w:cs="Times New Roman"/>
          <w:sz w:val="28"/>
          <w:szCs w:val="28"/>
        </w:rPr>
        <w:t xml:space="preserve"> </w:t>
      </w:r>
      <w:r w:rsidRPr="00FC6CD0">
        <w:rPr>
          <w:rFonts w:ascii="Times New Roman" w:hAnsi="Times New Roman" w:cs="Times New Roman"/>
          <w:sz w:val="28"/>
          <w:szCs w:val="28"/>
        </w:rPr>
        <w:t xml:space="preserve">Также важно отметить, что </w:t>
      </w:r>
      <w:r w:rsidRPr="00FC6CD0">
        <w:rPr>
          <w:rFonts w:ascii="Times New Roman" w:hAnsi="Times New Roman" w:cs="Times New Roman"/>
          <w:sz w:val="28"/>
          <w:szCs w:val="28"/>
        </w:rPr>
        <w:lastRenderedPageBreak/>
        <w:t>заключение гражданско-правового договора, фактически регулирующего трудовые отношения, неправомерно (ч</w:t>
      </w:r>
      <w:r w:rsidR="008D69A2">
        <w:rPr>
          <w:rFonts w:ascii="Times New Roman" w:hAnsi="Times New Roman" w:cs="Times New Roman"/>
          <w:sz w:val="28"/>
          <w:szCs w:val="28"/>
        </w:rPr>
        <w:t>асть 2 статьи</w:t>
      </w:r>
      <w:r w:rsidRPr="00FC6CD0">
        <w:rPr>
          <w:rFonts w:ascii="Times New Roman" w:hAnsi="Times New Roman" w:cs="Times New Roman"/>
          <w:sz w:val="28"/>
          <w:szCs w:val="28"/>
        </w:rPr>
        <w:t xml:space="preserve"> 15 Кодекса).</w:t>
      </w:r>
    </w:p>
    <w:p w14:paraId="19F2494E" w14:textId="008D39BE" w:rsidR="00303C4D" w:rsidRPr="00303C4D" w:rsidRDefault="00303C4D" w:rsidP="002632D6">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t xml:space="preserve">В 2023 г. в государственные инспекции труда в субъектах Российской Федерации поступило 263 обращения по вопросам соблюдения трудовых прав несовершеннолетних работников, из которых: по 254 даны разъяснения; </w:t>
      </w:r>
      <w:r w:rsidR="00917A5B">
        <w:rPr>
          <w:rFonts w:ascii="Times New Roman" w:hAnsi="Times New Roman" w:cs="Times New Roman"/>
          <w:sz w:val="28"/>
          <w:szCs w:val="28"/>
        </w:rPr>
        <w:br/>
      </w:r>
      <w:r w:rsidRPr="00303C4D">
        <w:rPr>
          <w:rFonts w:ascii="Times New Roman" w:hAnsi="Times New Roman" w:cs="Times New Roman"/>
          <w:sz w:val="28"/>
          <w:szCs w:val="28"/>
        </w:rPr>
        <w:t>по 4</w:t>
      </w:r>
      <w:r w:rsidR="00917A5B">
        <w:rPr>
          <w:rFonts w:ascii="Times New Roman" w:hAnsi="Times New Roman" w:cs="Times New Roman"/>
          <w:sz w:val="28"/>
          <w:szCs w:val="28"/>
        </w:rPr>
        <w:t xml:space="preserve"> </w:t>
      </w:r>
      <w:r w:rsidRPr="00303C4D">
        <w:rPr>
          <w:rFonts w:ascii="Times New Roman" w:hAnsi="Times New Roman" w:cs="Times New Roman"/>
          <w:sz w:val="28"/>
          <w:szCs w:val="28"/>
        </w:rPr>
        <w:t xml:space="preserve">проведены контрольные (надзорные) мероприятия, в ходе которых были выявлены нарушения в части: </w:t>
      </w:r>
    </w:p>
    <w:p w14:paraId="7EF2EFDA" w14:textId="77777777" w:rsidR="00303C4D" w:rsidRPr="00303C4D" w:rsidRDefault="00303C4D" w:rsidP="002632D6">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t>- проведения медицинских осмотров работников в возрасте до 18 лет;</w:t>
      </w:r>
    </w:p>
    <w:p w14:paraId="48E87914" w14:textId="77777777" w:rsidR="00303C4D" w:rsidRPr="00303C4D" w:rsidRDefault="00303C4D" w:rsidP="002632D6">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t xml:space="preserve">- обучения и инструктирования работников по охране труда; </w:t>
      </w:r>
    </w:p>
    <w:p w14:paraId="1979C9E9" w14:textId="77777777" w:rsidR="00303C4D" w:rsidRPr="00303C4D" w:rsidRDefault="00303C4D" w:rsidP="002632D6">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t>- оплаты труда;</w:t>
      </w:r>
    </w:p>
    <w:p w14:paraId="7043BAB8" w14:textId="77777777" w:rsidR="00303C4D" w:rsidRPr="00303C4D" w:rsidRDefault="00303C4D" w:rsidP="002632D6">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t xml:space="preserve">- оформления трудовых отношений; </w:t>
      </w:r>
    </w:p>
    <w:p w14:paraId="715F2531" w14:textId="50684818" w:rsidR="00303C4D" w:rsidRPr="00303C4D" w:rsidRDefault="00917A5B" w:rsidP="002632D6">
      <w:pPr>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03C4D" w:rsidRPr="00303C4D">
        <w:rPr>
          <w:rFonts w:ascii="Times New Roman" w:hAnsi="Times New Roman" w:cs="Times New Roman"/>
          <w:sz w:val="28"/>
          <w:szCs w:val="28"/>
        </w:rPr>
        <w:t xml:space="preserve">применения труда работников на работах, на которых запрещается применение труда работников в возрасте до 18 лет, и иные нарушения. </w:t>
      </w:r>
    </w:p>
    <w:p w14:paraId="6A22CED8" w14:textId="4BA29204" w:rsidR="00303C4D" w:rsidRPr="00303C4D" w:rsidRDefault="00303C4D" w:rsidP="002632D6">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t xml:space="preserve">По результатам проведенных контрольных (надзорных) мероприятий выдано </w:t>
      </w:r>
      <w:r w:rsidR="00674DA1">
        <w:rPr>
          <w:rFonts w:ascii="Times New Roman" w:hAnsi="Times New Roman" w:cs="Times New Roman"/>
          <w:sz w:val="28"/>
          <w:szCs w:val="28"/>
        </w:rPr>
        <w:br/>
      </w:r>
      <w:r w:rsidRPr="00303C4D">
        <w:rPr>
          <w:rFonts w:ascii="Times New Roman" w:hAnsi="Times New Roman" w:cs="Times New Roman"/>
          <w:sz w:val="28"/>
          <w:szCs w:val="28"/>
        </w:rPr>
        <w:t xml:space="preserve">7 предписаний, по итогам исполнения которых восстановлены права 36 работников </w:t>
      </w:r>
      <w:r w:rsidR="00917A5B">
        <w:rPr>
          <w:rFonts w:ascii="Times New Roman" w:hAnsi="Times New Roman" w:cs="Times New Roman"/>
          <w:sz w:val="28"/>
          <w:szCs w:val="28"/>
        </w:rPr>
        <w:br/>
      </w:r>
      <w:r w:rsidRPr="00303C4D">
        <w:rPr>
          <w:rFonts w:ascii="Times New Roman" w:hAnsi="Times New Roman" w:cs="Times New Roman"/>
          <w:sz w:val="28"/>
          <w:szCs w:val="28"/>
        </w:rPr>
        <w:t xml:space="preserve">в возрасте до 18 лет. </w:t>
      </w:r>
    </w:p>
    <w:p w14:paraId="6FC03F00" w14:textId="1D589E7A" w:rsidR="00303C4D" w:rsidRPr="00303C4D" w:rsidRDefault="00303C4D" w:rsidP="00E0308E">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t>За допущенные нарушения в отноше</w:t>
      </w:r>
      <w:r w:rsidR="00917A5B">
        <w:rPr>
          <w:rFonts w:ascii="Times New Roman" w:hAnsi="Times New Roman" w:cs="Times New Roman"/>
          <w:sz w:val="28"/>
          <w:szCs w:val="28"/>
        </w:rPr>
        <w:t xml:space="preserve">нии виновных лиц было вынесено </w:t>
      </w:r>
      <w:r w:rsidR="00917A5B">
        <w:rPr>
          <w:rFonts w:ascii="Times New Roman" w:hAnsi="Times New Roman" w:cs="Times New Roman"/>
          <w:sz w:val="28"/>
          <w:szCs w:val="28"/>
        </w:rPr>
        <w:br/>
      </w:r>
      <w:r w:rsidRPr="00303C4D">
        <w:rPr>
          <w:rFonts w:ascii="Times New Roman" w:hAnsi="Times New Roman" w:cs="Times New Roman"/>
          <w:sz w:val="28"/>
          <w:szCs w:val="28"/>
        </w:rPr>
        <w:t xml:space="preserve">4 постановления о назначении административного наказания в виде штрафа </w:t>
      </w:r>
      <w:r w:rsidRPr="00303C4D">
        <w:rPr>
          <w:rFonts w:ascii="Times New Roman" w:hAnsi="Times New Roman" w:cs="Times New Roman"/>
          <w:sz w:val="28"/>
          <w:szCs w:val="28"/>
        </w:rPr>
        <w:br/>
        <w:t xml:space="preserve">на юридических лиц </w:t>
      </w:r>
      <w:r w:rsidR="00E0308E">
        <w:rPr>
          <w:rFonts w:ascii="Times New Roman" w:hAnsi="Times New Roman" w:cs="Times New Roman"/>
          <w:sz w:val="28"/>
          <w:szCs w:val="28"/>
        </w:rPr>
        <w:t xml:space="preserve">в размере </w:t>
      </w:r>
      <w:r w:rsidRPr="00303C4D">
        <w:rPr>
          <w:rFonts w:ascii="Times New Roman" w:hAnsi="Times New Roman" w:cs="Times New Roman"/>
          <w:sz w:val="28"/>
          <w:szCs w:val="28"/>
        </w:rPr>
        <w:t>40 тыс. рублей, 6 по</w:t>
      </w:r>
      <w:r w:rsidR="009F0118">
        <w:rPr>
          <w:rFonts w:ascii="Times New Roman" w:hAnsi="Times New Roman" w:cs="Times New Roman"/>
          <w:sz w:val="28"/>
          <w:szCs w:val="28"/>
        </w:rPr>
        <w:t>становлений на должностных лиц</w:t>
      </w:r>
      <w:r w:rsidR="00917A5B">
        <w:rPr>
          <w:rFonts w:ascii="Times New Roman" w:hAnsi="Times New Roman" w:cs="Times New Roman"/>
          <w:sz w:val="28"/>
          <w:szCs w:val="28"/>
        </w:rPr>
        <w:t xml:space="preserve"> </w:t>
      </w:r>
      <w:r w:rsidRPr="00303C4D">
        <w:rPr>
          <w:rFonts w:ascii="Times New Roman" w:hAnsi="Times New Roman" w:cs="Times New Roman"/>
          <w:sz w:val="28"/>
          <w:szCs w:val="28"/>
        </w:rPr>
        <w:t xml:space="preserve">(62 тыс. рублей), 8 постановлений на </w:t>
      </w:r>
      <w:r w:rsidR="00E0308E">
        <w:rPr>
          <w:rFonts w:ascii="Times New Roman" w:hAnsi="Times New Roman" w:cs="Times New Roman"/>
          <w:sz w:val="28"/>
          <w:szCs w:val="28"/>
        </w:rPr>
        <w:t>индивидуальных предпринимателей</w:t>
      </w:r>
      <w:r w:rsidRPr="00303C4D">
        <w:rPr>
          <w:rFonts w:ascii="Times New Roman" w:hAnsi="Times New Roman" w:cs="Times New Roman"/>
          <w:sz w:val="28"/>
          <w:szCs w:val="28"/>
        </w:rPr>
        <w:t xml:space="preserve"> </w:t>
      </w:r>
      <w:r w:rsidR="00917A5B">
        <w:rPr>
          <w:rFonts w:ascii="Times New Roman" w:hAnsi="Times New Roman" w:cs="Times New Roman"/>
          <w:sz w:val="28"/>
          <w:szCs w:val="28"/>
        </w:rPr>
        <w:br/>
      </w:r>
      <w:r w:rsidRPr="00303C4D">
        <w:rPr>
          <w:rFonts w:ascii="Times New Roman" w:hAnsi="Times New Roman" w:cs="Times New Roman"/>
          <w:sz w:val="28"/>
          <w:szCs w:val="28"/>
        </w:rPr>
        <w:t>(58 тыс. рублей).</w:t>
      </w:r>
      <w:r w:rsidR="00E0308E">
        <w:rPr>
          <w:rFonts w:ascii="Times New Roman" w:hAnsi="Times New Roman" w:cs="Times New Roman"/>
          <w:sz w:val="28"/>
          <w:szCs w:val="28"/>
        </w:rPr>
        <w:t xml:space="preserve"> </w:t>
      </w:r>
      <w:r w:rsidRPr="00303C4D">
        <w:rPr>
          <w:rFonts w:ascii="Times New Roman" w:hAnsi="Times New Roman" w:cs="Times New Roman"/>
          <w:sz w:val="28"/>
          <w:szCs w:val="28"/>
        </w:rPr>
        <w:t xml:space="preserve">Кроме того, вынесено 4 постановления о назначении административного наказания в виде предупреждения в отношении юридических лиц и 11 постановлений в отношении должностных лиц. </w:t>
      </w:r>
    </w:p>
    <w:p w14:paraId="3D3DCA54" w14:textId="77777777" w:rsidR="00303C4D" w:rsidRPr="00303C4D" w:rsidRDefault="00303C4D" w:rsidP="002632D6">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t xml:space="preserve">В рамках проведения профилактической работы в адрес работодателей направлено 54 предостережения о недопустимости нарушения обязательных требований. </w:t>
      </w:r>
    </w:p>
    <w:p w14:paraId="0687BE94" w14:textId="00410D24" w:rsidR="00303C4D" w:rsidRPr="00303C4D" w:rsidRDefault="00303C4D" w:rsidP="002632D6">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t xml:space="preserve">Права 19 работников в возрасте до 18 лет были восстановлены после </w:t>
      </w:r>
      <w:r w:rsidRPr="00303C4D">
        <w:rPr>
          <w:rFonts w:ascii="Times New Roman" w:hAnsi="Times New Roman" w:cs="Times New Roman"/>
          <w:sz w:val="28"/>
          <w:szCs w:val="28"/>
        </w:rPr>
        <w:br/>
        <w:t xml:space="preserve">проведения </w:t>
      </w:r>
      <w:r w:rsidR="00DB400E">
        <w:rPr>
          <w:rFonts w:ascii="Times New Roman" w:hAnsi="Times New Roman" w:cs="Times New Roman"/>
          <w:sz w:val="28"/>
          <w:szCs w:val="28"/>
        </w:rPr>
        <w:t>контрольно-надзорных мероприятий</w:t>
      </w:r>
      <w:r w:rsidRPr="00303C4D">
        <w:rPr>
          <w:rFonts w:ascii="Times New Roman" w:hAnsi="Times New Roman" w:cs="Times New Roman"/>
          <w:sz w:val="28"/>
          <w:szCs w:val="28"/>
        </w:rPr>
        <w:t>.</w:t>
      </w:r>
    </w:p>
    <w:p w14:paraId="3D0DB230" w14:textId="7D44DE06" w:rsidR="00303C4D" w:rsidRPr="00303C4D" w:rsidRDefault="00303C4D" w:rsidP="00DB400E">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t>По информации органов службы занятости субъектов Российской Федерации, вакансии на которые трудоустраиваются несовершеннолетние, в основном не требующие квалификации: уборщик производственных и служебных помещений, уборщик территорий, рабочий по комплексному обслуживанию и ремонту зданий, мойщик автомобилей,  кухонный рабочий, подсобный рабочий, фасовщик, продавец непродовольственных товаров, комплектовщик, ремонтник плоскостных спортивных сооружений, гардеробщик, кастелянша, распределитель работ, социальный работник</w:t>
      </w:r>
      <w:r w:rsidR="00DB400E">
        <w:rPr>
          <w:rFonts w:ascii="Times New Roman" w:hAnsi="Times New Roman" w:cs="Times New Roman"/>
          <w:sz w:val="28"/>
          <w:szCs w:val="28"/>
        </w:rPr>
        <w:t xml:space="preserve">. </w:t>
      </w:r>
      <w:r w:rsidRPr="00303C4D">
        <w:rPr>
          <w:rFonts w:ascii="Times New Roman" w:hAnsi="Times New Roman" w:cs="Times New Roman"/>
          <w:sz w:val="28"/>
          <w:szCs w:val="28"/>
        </w:rPr>
        <w:t>Также несовершеннолетние трудоустраиваются на такие вакансии, как библиотекарь, помощник библиотекаря, инструктор-методист спортивной школы, педагог-организатор, оператор ЭВМ,</w:t>
      </w:r>
      <w:r w:rsidR="00DB400E">
        <w:rPr>
          <w:rFonts w:ascii="Times New Roman" w:hAnsi="Times New Roman" w:cs="Times New Roman"/>
          <w:sz w:val="28"/>
          <w:szCs w:val="28"/>
        </w:rPr>
        <w:t xml:space="preserve"> </w:t>
      </w:r>
      <w:r w:rsidRPr="00303C4D">
        <w:rPr>
          <w:rFonts w:ascii="Times New Roman" w:hAnsi="Times New Roman" w:cs="Times New Roman"/>
          <w:sz w:val="28"/>
          <w:szCs w:val="28"/>
        </w:rPr>
        <w:t xml:space="preserve">секретарь, секретарь-машинистка, лаборант, помощник воспитателя, исполнитель художественно-оформительских работ. </w:t>
      </w:r>
    </w:p>
    <w:p w14:paraId="5179B9D9" w14:textId="7E94EC09" w:rsidR="00303C4D" w:rsidRPr="00303C4D" w:rsidRDefault="00303C4D" w:rsidP="002632D6">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lastRenderedPageBreak/>
        <w:t xml:space="preserve">Размер заработной платы по вакансиям работодателем установлен </w:t>
      </w:r>
      <w:r w:rsidRPr="00303C4D">
        <w:rPr>
          <w:rFonts w:ascii="Times New Roman" w:hAnsi="Times New Roman" w:cs="Times New Roman"/>
          <w:sz w:val="28"/>
          <w:szCs w:val="28"/>
        </w:rPr>
        <w:br/>
        <w:t xml:space="preserve">от </w:t>
      </w:r>
      <w:r w:rsidR="00683F7C">
        <w:rPr>
          <w:rFonts w:ascii="Times New Roman" w:hAnsi="Times New Roman" w:cs="Times New Roman"/>
          <w:sz w:val="28"/>
          <w:szCs w:val="28"/>
        </w:rPr>
        <w:t>МРОТ</w:t>
      </w:r>
      <w:r w:rsidRPr="00303C4D">
        <w:rPr>
          <w:rFonts w:ascii="Times New Roman" w:hAnsi="Times New Roman" w:cs="Times New Roman"/>
          <w:sz w:val="28"/>
          <w:szCs w:val="28"/>
        </w:rPr>
        <w:t xml:space="preserve"> в субъе</w:t>
      </w:r>
      <w:r w:rsidR="00917A5B">
        <w:rPr>
          <w:rFonts w:ascii="Times New Roman" w:hAnsi="Times New Roman" w:cs="Times New Roman"/>
          <w:sz w:val="28"/>
          <w:szCs w:val="28"/>
        </w:rPr>
        <w:t>кте Российской Федерации и выше</w:t>
      </w:r>
      <w:r w:rsidRPr="00303C4D">
        <w:rPr>
          <w:rFonts w:ascii="Times New Roman" w:hAnsi="Times New Roman" w:cs="Times New Roman"/>
          <w:sz w:val="28"/>
          <w:szCs w:val="28"/>
        </w:rPr>
        <w:t xml:space="preserve"> и выплачивается пропорционально отработанному времени.</w:t>
      </w:r>
    </w:p>
    <w:p w14:paraId="45DB8E93" w14:textId="77777777" w:rsidR="00303C4D" w:rsidRPr="00303C4D" w:rsidRDefault="00303C4D" w:rsidP="002632D6">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t>Основными причинами отказа работодателей в приеме на работу подростков являются:</w:t>
      </w:r>
    </w:p>
    <w:p w14:paraId="12F987F4" w14:textId="58B9C86A" w:rsidR="00303C4D" w:rsidRPr="00303C4D" w:rsidRDefault="00303C4D" w:rsidP="002632D6">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t>возможные проверки прокуратуры и государственной инспекции труда</w:t>
      </w:r>
      <w:r w:rsidRPr="00303C4D">
        <w:rPr>
          <w:rFonts w:ascii="Times New Roman" w:hAnsi="Times New Roman" w:cs="Times New Roman"/>
          <w:sz w:val="28"/>
          <w:szCs w:val="28"/>
        </w:rPr>
        <w:br/>
        <w:t xml:space="preserve">по соблюдению требований </w:t>
      </w:r>
      <w:r w:rsidR="00DB400E">
        <w:rPr>
          <w:rFonts w:ascii="Times New Roman" w:hAnsi="Times New Roman" w:cs="Times New Roman"/>
          <w:sz w:val="28"/>
          <w:szCs w:val="28"/>
        </w:rPr>
        <w:t>Кодекса</w:t>
      </w:r>
      <w:r w:rsidRPr="00303C4D">
        <w:rPr>
          <w:rFonts w:ascii="Times New Roman" w:hAnsi="Times New Roman" w:cs="Times New Roman"/>
          <w:sz w:val="28"/>
          <w:szCs w:val="28"/>
        </w:rPr>
        <w:t>;</w:t>
      </w:r>
    </w:p>
    <w:p w14:paraId="09E15A5C" w14:textId="6A4A623F" w:rsidR="00303C4D" w:rsidRPr="00303C4D" w:rsidRDefault="00303C4D" w:rsidP="002632D6">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t xml:space="preserve">отсутствие необходимых навыков у несовершеннолетних для осуществления трудовой деятельности; </w:t>
      </w:r>
    </w:p>
    <w:p w14:paraId="2554302C" w14:textId="77777777" w:rsidR="00303C4D" w:rsidRPr="00303C4D" w:rsidRDefault="00303C4D" w:rsidP="002632D6">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t>отсутствие вакансий;</w:t>
      </w:r>
    </w:p>
    <w:p w14:paraId="29C8DD08" w14:textId="77777777" w:rsidR="00303C4D" w:rsidRPr="00303C4D" w:rsidRDefault="00303C4D" w:rsidP="002632D6">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t>наличие медицинских противопоказаний в соответствии с состоянием здоровья;</w:t>
      </w:r>
    </w:p>
    <w:p w14:paraId="53DAB958" w14:textId="720D001E" w:rsidR="00303C4D" w:rsidRPr="00303C4D" w:rsidRDefault="00303C4D" w:rsidP="00DB400E">
      <w:pPr>
        <w:spacing w:after="0" w:line="264" w:lineRule="auto"/>
        <w:ind w:firstLine="709"/>
        <w:contextualSpacing/>
        <w:jc w:val="both"/>
        <w:rPr>
          <w:rFonts w:ascii="Times New Roman" w:hAnsi="Times New Roman" w:cs="Times New Roman"/>
          <w:sz w:val="28"/>
          <w:szCs w:val="28"/>
        </w:rPr>
      </w:pPr>
      <w:r w:rsidRPr="00303C4D">
        <w:rPr>
          <w:rFonts w:ascii="Times New Roman" w:hAnsi="Times New Roman" w:cs="Times New Roman"/>
          <w:sz w:val="28"/>
          <w:szCs w:val="28"/>
        </w:rPr>
        <w:t>необходимость выделения работодателями дополнительных средств</w:t>
      </w:r>
      <w:r w:rsidRPr="00303C4D">
        <w:rPr>
          <w:rFonts w:ascii="Times New Roman" w:hAnsi="Times New Roman" w:cs="Times New Roman"/>
          <w:sz w:val="28"/>
          <w:szCs w:val="28"/>
        </w:rPr>
        <w:br/>
        <w:t>на</w:t>
      </w:r>
      <w:r w:rsidR="00DB400E">
        <w:rPr>
          <w:rFonts w:ascii="Times New Roman" w:hAnsi="Times New Roman" w:cs="Times New Roman"/>
          <w:sz w:val="28"/>
          <w:szCs w:val="28"/>
        </w:rPr>
        <w:t xml:space="preserve"> </w:t>
      </w:r>
      <w:r w:rsidRPr="00303C4D">
        <w:rPr>
          <w:rFonts w:ascii="Times New Roman" w:hAnsi="Times New Roman" w:cs="Times New Roman"/>
          <w:sz w:val="28"/>
          <w:szCs w:val="28"/>
        </w:rPr>
        <w:t>компенсацию затрат на прохождение обязательного предварительного при поступлении на работу медицинского осмотра; проведение специальной оценки условий труда; обучение подростков охране труда, в соответствии Порядком</w:t>
      </w:r>
      <w:r w:rsidR="00DB400E">
        <w:rPr>
          <w:rFonts w:ascii="Times New Roman" w:hAnsi="Times New Roman" w:cs="Times New Roman"/>
          <w:sz w:val="28"/>
          <w:szCs w:val="28"/>
        </w:rPr>
        <w:t xml:space="preserve">, </w:t>
      </w:r>
      <w:r w:rsidRPr="00303C4D">
        <w:rPr>
          <w:rFonts w:ascii="Times New Roman" w:hAnsi="Times New Roman" w:cs="Times New Roman"/>
          <w:sz w:val="28"/>
          <w:szCs w:val="28"/>
        </w:rPr>
        <w:t xml:space="preserve">установленным Правительством Российской Федерации от </w:t>
      </w:r>
      <w:r w:rsidR="00DB400E">
        <w:rPr>
          <w:rFonts w:ascii="Times New Roman" w:hAnsi="Times New Roman" w:cs="Times New Roman"/>
          <w:sz w:val="28"/>
          <w:szCs w:val="28"/>
        </w:rPr>
        <w:t xml:space="preserve">24 декабря </w:t>
      </w:r>
      <w:r w:rsidRPr="00303C4D">
        <w:rPr>
          <w:rFonts w:ascii="Times New Roman" w:hAnsi="Times New Roman" w:cs="Times New Roman"/>
          <w:sz w:val="28"/>
          <w:szCs w:val="28"/>
        </w:rPr>
        <w:t xml:space="preserve">2021 г. № 2464. </w:t>
      </w:r>
    </w:p>
    <w:p w14:paraId="53550494" w14:textId="77777777" w:rsid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012ECF">
        <w:rPr>
          <w:rFonts w:ascii="Times New Roman" w:eastAsia="Times New Roman" w:hAnsi="Times New Roman" w:cs="Times New Roman"/>
          <w:b/>
          <w:sz w:val="28"/>
          <w:szCs w:val="28"/>
          <w:lang w:eastAsia="ru-RU"/>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14:paraId="6E2EF63D" w14:textId="3A98F94F" w:rsidR="00D93757"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Одной из наиболее эффективных форм профилактики правонарушений несовершеннолетних, вступивших в конфликт с законом, является формирование </w:t>
      </w:r>
      <w:r w:rsidR="00054F6C">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у них мотивации на законопослушное поведение путем включения в социально-полезную деятельность.</w:t>
      </w:r>
    </w:p>
    <w:p w14:paraId="719996F2" w14:textId="0E0FD858" w:rsidR="00D93757"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Территориальными органами МВД России на региональном и районном уровнях в пределах компетенции во взаимодействии с органами и учреждениями системы профилактики безнадзорности и правонарушений несовершеннолетних в 2023 г</w:t>
      </w:r>
      <w:r w:rsidR="00C050E6">
        <w:rPr>
          <w:rFonts w:ascii="Times New Roman" w:eastAsia="Times New Roman" w:hAnsi="Times New Roman" w:cs="Times New Roman"/>
          <w:sz w:val="28"/>
          <w:szCs w:val="28"/>
          <w:lang w:eastAsia="ru-RU"/>
        </w:rPr>
        <w:t>.</w:t>
      </w:r>
      <w:r w:rsidRPr="00DB400E">
        <w:rPr>
          <w:rFonts w:ascii="Times New Roman" w:eastAsia="Times New Roman" w:hAnsi="Times New Roman" w:cs="Times New Roman"/>
          <w:sz w:val="28"/>
          <w:szCs w:val="28"/>
          <w:lang w:eastAsia="ru-RU"/>
        </w:rPr>
        <w:t xml:space="preserve"> принимались необходимые меры по оказанию содействия в организации занятости подростков, состоящих на профилактическом учете в органах внутренних дел.</w:t>
      </w:r>
    </w:p>
    <w:p w14:paraId="4B106E78" w14:textId="77777777" w:rsidR="00D93757"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Особое внимание уделялось подросткам, осужденным к мерам наказания, не связанным с лишением свободы, а также освободившимся из воспитательных колоний после отбывания наказания.</w:t>
      </w:r>
    </w:p>
    <w:p w14:paraId="2EBA3417" w14:textId="52DCD6D3" w:rsidR="00D93757"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В соответствии с требованиями Федерального закона от 24 июня 1999 г. </w:t>
      </w:r>
      <w:r w:rsidR="00C050E6">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 xml:space="preserve">№ 120-ФЗ «Об основах системы профилактики безнадзорности и правонарушений несовершеннолетних» и Инструкции по организации деятельности подразделений </w:t>
      </w:r>
      <w:r w:rsidR="00054F6C">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 xml:space="preserve">по делам несовершеннолетних органов внутренних дел Российской Федерации, утвержденной приказом МВД России от 15 октября 2013 г. № 845, информация </w:t>
      </w:r>
      <w:r w:rsidR="00054F6C">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lastRenderedPageBreak/>
        <w:t>о подучетных подростках, нуждающихся в оказании помощи в организации трудоустройства, систематически направлялась в органы службы занятости.</w:t>
      </w:r>
    </w:p>
    <w:p w14:paraId="498A4568" w14:textId="7D2A4C5E" w:rsidR="00D93757"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В субъектах Российской Федерации такие мероприятия реализовывались </w:t>
      </w:r>
      <w:r w:rsidR="00054F6C">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 xml:space="preserve">в рамках региональных программ. </w:t>
      </w:r>
    </w:p>
    <w:p w14:paraId="619A314F" w14:textId="0F1AEA86" w:rsidR="00716092" w:rsidRPr="00DB400E" w:rsidRDefault="00D93757" w:rsidP="00441C51">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Так, на территории Псковской области государственной программой «Содействие занятости населения» предусмотрены мероприятия по содействию временному трудоустройству несоверше</w:t>
      </w:r>
      <w:r w:rsidR="00716092" w:rsidRPr="00DB400E">
        <w:rPr>
          <w:rFonts w:ascii="Times New Roman" w:eastAsia="Times New Roman" w:hAnsi="Times New Roman" w:cs="Times New Roman"/>
          <w:sz w:val="28"/>
          <w:szCs w:val="28"/>
          <w:lang w:eastAsia="ru-RU"/>
        </w:rPr>
        <w:t>ннолетних граждан в возрасте</w:t>
      </w:r>
      <w:r w:rsidRPr="00DB400E">
        <w:rPr>
          <w:rFonts w:ascii="Times New Roman" w:eastAsia="Times New Roman" w:hAnsi="Times New Roman" w:cs="Times New Roman"/>
          <w:sz w:val="28"/>
          <w:szCs w:val="28"/>
          <w:lang w:eastAsia="ru-RU"/>
        </w:rPr>
        <w:t xml:space="preserve"> от 14 до 18 лет в свободное от учебы время. В приоритетном порядке трудоустройство предлагается подросткам, находящимся в социально опасном положении и в трудной жизненной ситуации из семей, в том числе безработных граждан, неполных, многодетных, беженцев и вынужденных переселенцев, из числа </w:t>
      </w:r>
      <w:r w:rsidR="00441C51">
        <w:rPr>
          <w:rFonts w:ascii="Times New Roman" w:eastAsia="Times New Roman" w:hAnsi="Times New Roman" w:cs="Times New Roman"/>
          <w:sz w:val="28"/>
          <w:szCs w:val="28"/>
          <w:lang w:eastAsia="ru-RU"/>
        </w:rPr>
        <w:t>детей-</w:t>
      </w:r>
      <w:r w:rsidRPr="00DB400E">
        <w:rPr>
          <w:rFonts w:ascii="Times New Roman" w:eastAsia="Times New Roman" w:hAnsi="Times New Roman" w:cs="Times New Roman"/>
          <w:sz w:val="28"/>
          <w:szCs w:val="28"/>
          <w:lang w:eastAsia="ru-RU"/>
        </w:rPr>
        <w:t>сирот и оставшихся без попечения родителей. В 2023 г</w:t>
      </w:r>
      <w:r w:rsidR="00441C51">
        <w:rPr>
          <w:rFonts w:ascii="Times New Roman" w:eastAsia="Times New Roman" w:hAnsi="Times New Roman" w:cs="Times New Roman"/>
          <w:sz w:val="28"/>
          <w:szCs w:val="28"/>
          <w:lang w:eastAsia="ru-RU"/>
        </w:rPr>
        <w:t>.</w:t>
      </w:r>
      <w:r w:rsidRPr="00DB400E">
        <w:rPr>
          <w:rFonts w:ascii="Times New Roman" w:eastAsia="Times New Roman" w:hAnsi="Times New Roman" w:cs="Times New Roman"/>
          <w:sz w:val="28"/>
          <w:szCs w:val="28"/>
          <w:lang w:eastAsia="ru-RU"/>
        </w:rPr>
        <w:t xml:space="preserve"> на указанные цели, в том числе трудоустройство подростков, состоящих на </w:t>
      </w:r>
      <w:r w:rsidR="00BD5790">
        <w:rPr>
          <w:rFonts w:ascii="Times New Roman" w:eastAsia="Times New Roman" w:hAnsi="Times New Roman" w:cs="Times New Roman"/>
          <w:sz w:val="28"/>
          <w:szCs w:val="28"/>
          <w:lang w:eastAsia="ru-RU"/>
        </w:rPr>
        <w:t xml:space="preserve">различных </w:t>
      </w:r>
      <w:r w:rsidRPr="00DB400E">
        <w:rPr>
          <w:rFonts w:ascii="Times New Roman" w:eastAsia="Times New Roman" w:hAnsi="Times New Roman" w:cs="Times New Roman"/>
          <w:sz w:val="28"/>
          <w:szCs w:val="28"/>
          <w:lang w:eastAsia="ru-RU"/>
        </w:rPr>
        <w:t>профилактическ</w:t>
      </w:r>
      <w:r w:rsidR="00BD5790">
        <w:rPr>
          <w:rFonts w:ascii="Times New Roman" w:eastAsia="Times New Roman" w:hAnsi="Times New Roman" w:cs="Times New Roman"/>
          <w:sz w:val="28"/>
          <w:szCs w:val="28"/>
          <w:lang w:eastAsia="ru-RU"/>
        </w:rPr>
        <w:t xml:space="preserve">их </w:t>
      </w:r>
      <w:r w:rsidRPr="00DB400E">
        <w:rPr>
          <w:rFonts w:ascii="Times New Roman" w:eastAsia="Times New Roman" w:hAnsi="Times New Roman" w:cs="Times New Roman"/>
          <w:sz w:val="28"/>
          <w:szCs w:val="28"/>
          <w:lang w:eastAsia="ru-RU"/>
        </w:rPr>
        <w:t>учет</w:t>
      </w:r>
      <w:r w:rsidR="00BD5790">
        <w:rPr>
          <w:rFonts w:ascii="Times New Roman" w:eastAsia="Times New Roman" w:hAnsi="Times New Roman" w:cs="Times New Roman"/>
          <w:sz w:val="28"/>
          <w:szCs w:val="28"/>
          <w:lang w:eastAsia="ru-RU"/>
        </w:rPr>
        <w:t>ах</w:t>
      </w:r>
      <w:r w:rsidRPr="00DB400E">
        <w:rPr>
          <w:rFonts w:ascii="Times New Roman" w:eastAsia="Times New Roman" w:hAnsi="Times New Roman" w:cs="Times New Roman"/>
          <w:sz w:val="28"/>
          <w:szCs w:val="28"/>
          <w:lang w:eastAsia="ru-RU"/>
        </w:rPr>
        <w:t xml:space="preserve">, всего израсходовано 7 774,8 тыс. рублей, включая 3 323,7 тыс. рублей – из средств областного бюджета, </w:t>
      </w:r>
      <w:r w:rsidR="00BD5790">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 xml:space="preserve">1 598,0 тыс. рублей – из муниципальных бюджетов. Из средств работодателей на оплату труда несовершеннолетних потрачено 2 853,1 тыс. рублей. </w:t>
      </w:r>
    </w:p>
    <w:p w14:paraId="244EAA9E" w14:textId="2C872407"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Участниками программы стали 1 690 несовершеннолетних, из них </w:t>
      </w:r>
      <w:r w:rsidR="00054F6C">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 xml:space="preserve">31 подросток, состоящий на профилактическом учете в подразделении по делам несовершеннолетних территориальных органов МВД России на районном уровне (3,7% от общего количества несовершеннолетних, состоящих на учете в течение </w:t>
      </w:r>
      <w:r w:rsidR="00806862">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2023 г</w:t>
      </w:r>
      <w:r w:rsidR="00441C51">
        <w:rPr>
          <w:rFonts w:ascii="Times New Roman" w:eastAsia="Times New Roman" w:hAnsi="Times New Roman" w:cs="Times New Roman"/>
          <w:sz w:val="28"/>
          <w:szCs w:val="28"/>
          <w:lang w:eastAsia="ru-RU"/>
        </w:rPr>
        <w:t>.</w:t>
      </w:r>
      <w:r w:rsidRPr="00DB400E">
        <w:rPr>
          <w:rFonts w:ascii="Times New Roman" w:eastAsia="Times New Roman" w:hAnsi="Times New Roman" w:cs="Times New Roman"/>
          <w:sz w:val="28"/>
          <w:szCs w:val="28"/>
          <w:lang w:eastAsia="ru-RU"/>
        </w:rPr>
        <w:t xml:space="preserve">). </w:t>
      </w:r>
    </w:p>
    <w:p w14:paraId="0084FB07" w14:textId="3D49CABE"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В соответствии с постановлением Правительства Архангельской области </w:t>
      </w:r>
      <w:r w:rsidR="00806862">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от 13 февраля 2023 г. № 141-пп из областного бюджета</w:t>
      </w:r>
      <w:r w:rsidR="00806862">
        <w:rPr>
          <w:rFonts w:ascii="Times New Roman" w:eastAsia="Times New Roman" w:hAnsi="Times New Roman" w:cs="Times New Roman"/>
          <w:sz w:val="28"/>
          <w:szCs w:val="28"/>
          <w:lang w:eastAsia="ru-RU"/>
        </w:rPr>
        <w:t xml:space="preserve"> </w:t>
      </w:r>
      <w:r w:rsidRPr="00DB400E">
        <w:rPr>
          <w:rFonts w:ascii="Times New Roman" w:eastAsia="Times New Roman" w:hAnsi="Times New Roman" w:cs="Times New Roman"/>
          <w:sz w:val="28"/>
          <w:szCs w:val="28"/>
          <w:lang w:eastAsia="ru-RU"/>
        </w:rPr>
        <w:t>муниципальным районам, округам, городским округам, городским и сельским поселениям Архангельской области в рамках государственно</w:t>
      </w:r>
      <w:r w:rsidR="00716092" w:rsidRPr="00DB400E">
        <w:rPr>
          <w:rFonts w:ascii="Times New Roman" w:eastAsia="Times New Roman" w:hAnsi="Times New Roman" w:cs="Times New Roman"/>
          <w:sz w:val="28"/>
          <w:szCs w:val="28"/>
          <w:lang w:eastAsia="ru-RU"/>
        </w:rPr>
        <w:t>й программы «Молодежь Поморья»</w:t>
      </w:r>
      <w:r w:rsidRPr="00DB400E">
        <w:rPr>
          <w:rFonts w:ascii="Times New Roman" w:eastAsia="Times New Roman" w:hAnsi="Times New Roman" w:cs="Times New Roman"/>
          <w:sz w:val="28"/>
          <w:szCs w:val="28"/>
          <w:lang w:eastAsia="ru-RU"/>
        </w:rPr>
        <w:t xml:space="preserve"> </w:t>
      </w:r>
      <w:r w:rsidR="00806862" w:rsidRPr="00DB400E">
        <w:rPr>
          <w:rFonts w:ascii="Times New Roman" w:eastAsia="Times New Roman" w:hAnsi="Times New Roman" w:cs="Times New Roman"/>
          <w:sz w:val="28"/>
          <w:szCs w:val="28"/>
          <w:lang w:eastAsia="ru-RU"/>
        </w:rPr>
        <w:t xml:space="preserve">выделено субсидий в размере 31 млн рублей </w:t>
      </w:r>
      <w:r w:rsidRPr="00DB400E">
        <w:rPr>
          <w:rFonts w:ascii="Times New Roman" w:eastAsia="Times New Roman" w:hAnsi="Times New Roman" w:cs="Times New Roman"/>
          <w:sz w:val="28"/>
          <w:szCs w:val="28"/>
          <w:lang w:eastAsia="ru-RU"/>
        </w:rPr>
        <w:t xml:space="preserve">на реализацию мероприятий по содействию трудоустройству несовершеннолетних граждан. В результате трудоустроено </w:t>
      </w:r>
      <w:r w:rsidR="00806862">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 xml:space="preserve">2 166 несовершеннолетних (фактически заключенных трудовых договоров – 2 346). </w:t>
      </w:r>
    </w:p>
    <w:p w14:paraId="55D3F283" w14:textId="77777777"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Как показывает опыт, наиболее востребованными в работе с «трудными» подростками являются практики наставничества. </w:t>
      </w:r>
    </w:p>
    <w:p w14:paraId="1D121ED0" w14:textId="5E0C75AD" w:rsidR="00716092" w:rsidRPr="00DB400E" w:rsidRDefault="00D93757" w:rsidP="00806862">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В республиках Бурятия, Татарстан, Чувашской Республике, Забайкальском крае, Костромской области действуют законы «Об общественных воспитателях несовершеннолетних», участниками которых выступают представители органов местного самоуправления, правоохранительных органов, депутат</w:t>
      </w:r>
      <w:r w:rsidR="000D31CC">
        <w:rPr>
          <w:rFonts w:ascii="Times New Roman" w:eastAsia="Times New Roman" w:hAnsi="Times New Roman" w:cs="Times New Roman"/>
          <w:sz w:val="28"/>
          <w:szCs w:val="28"/>
          <w:lang w:eastAsia="ru-RU"/>
        </w:rPr>
        <w:t>ы</w:t>
      </w:r>
      <w:r w:rsidRPr="00DB400E">
        <w:rPr>
          <w:rFonts w:ascii="Times New Roman" w:eastAsia="Times New Roman" w:hAnsi="Times New Roman" w:cs="Times New Roman"/>
          <w:sz w:val="28"/>
          <w:szCs w:val="28"/>
          <w:lang w:eastAsia="ru-RU"/>
        </w:rPr>
        <w:t xml:space="preserve">, общественности, военно-патриотических организаций, трудовых коллективов, духовенства, образовательных организаций, предпринимателей, волонтеров, обладающих высокими профессиональными и нравственными качествами, пользующихся авторитетом у подростков. Практика наставничества также внедрена в республиках Башкортостан, Калмыкия, Удмуртской Республике, Пермском крае, Ивановской, Тамбовской, Тюменской областях, г. Москве. </w:t>
      </w:r>
    </w:p>
    <w:p w14:paraId="644ED7D1" w14:textId="28235DC2"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lastRenderedPageBreak/>
        <w:t xml:space="preserve">Например, в Костромской области 108 наставников из числа депутатов Костромской областной Думы, глав сельских поселений, руководителей </w:t>
      </w:r>
      <w:r w:rsidR="00D418C8">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 xml:space="preserve">и должностных лиц образовательных учреждений, представителей других субъектов системы профилактики </w:t>
      </w:r>
      <w:r w:rsidR="00D418C8">
        <w:rPr>
          <w:rFonts w:ascii="Times New Roman" w:eastAsia="Times New Roman" w:hAnsi="Times New Roman" w:cs="Times New Roman"/>
          <w:sz w:val="28"/>
          <w:szCs w:val="28"/>
          <w:lang w:eastAsia="ru-RU"/>
        </w:rPr>
        <w:t xml:space="preserve">безнадзорности и правонарушений несовершеннолетних </w:t>
      </w:r>
      <w:r w:rsidRPr="00DB400E">
        <w:rPr>
          <w:rFonts w:ascii="Times New Roman" w:eastAsia="Times New Roman" w:hAnsi="Times New Roman" w:cs="Times New Roman"/>
          <w:sz w:val="28"/>
          <w:szCs w:val="28"/>
          <w:lang w:eastAsia="ru-RU"/>
        </w:rPr>
        <w:t>закреплены за 109 подучетными несовершеннолетними</w:t>
      </w:r>
      <w:r w:rsidR="00716092" w:rsidRPr="00DB400E">
        <w:rPr>
          <w:rFonts w:ascii="Times New Roman" w:eastAsia="Times New Roman" w:hAnsi="Times New Roman" w:cs="Times New Roman"/>
          <w:sz w:val="28"/>
          <w:szCs w:val="28"/>
          <w:lang w:eastAsia="ru-RU"/>
        </w:rPr>
        <w:t>.</w:t>
      </w:r>
    </w:p>
    <w:p w14:paraId="6B24FD3F" w14:textId="6FD09E3C"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В г. Москве реализуются социальные проекты «Серебряное наставничество» </w:t>
      </w:r>
      <w:r w:rsidR="00D418C8">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 xml:space="preserve">и «Давай ДруЖИТЬ!», в которых жители старшего возраста из центров московского долголетия проводят время с несовершеннолетними воспитанниками центра содействия семейному воспитанию, в том числе с состоящими на профилактическом учете в органах внутренних дел. В основе проектов в том числе общие интересы и увлечения, подготовка домашнего задания, трудовое воспитание, совместное посещение мастер-классов и т.д. </w:t>
      </w:r>
    </w:p>
    <w:p w14:paraId="79273238" w14:textId="77777777"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В отдельных субъектах Российской Федерации такие проекты осуществляются в рамках государственных программ. </w:t>
      </w:r>
    </w:p>
    <w:p w14:paraId="7C21C605" w14:textId="07344F76"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Так, в Архангельской области подпрограмма «Наставник», направленная на организацию досуга подростков «группы риска», включена с 2022 г</w:t>
      </w:r>
      <w:r w:rsidR="00806862">
        <w:rPr>
          <w:rFonts w:ascii="Times New Roman" w:eastAsia="Times New Roman" w:hAnsi="Times New Roman" w:cs="Times New Roman"/>
          <w:sz w:val="28"/>
          <w:szCs w:val="28"/>
          <w:lang w:eastAsia="ru-RU"/>
        </w:rPr>
        <w:t>.</w:t>
      </w:r>
      <w:r w:rsidRPr="00DB400E">
        <w:rPr>
          <w:rFonts w:ascii="Times New Roman" w:eastAsia="Times New Roman" w:hAnsi="Times New Roman" w:cs="Times New Roman"/>
          <w:sz w:val="28"/>
          <w:szCs w:val="28"/>
          <w:lang w:eastAsia="ru-RU"/>
        </w:rPr>
        <w:t xml:space="preserve"> в региональную государственную программу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и уже реализуется в 11 муниципальных образованиях региона. </w:t>
      </w:r>
    </w:p>
    <w:p w14:paraId="189DCECF" w14:textId="320E605F"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В июле 2023 г</w:t>
      </w:r>
      <w:r w:rsidR="00806862">
        <w:rPr>
          <w:rFonts w:ascii="Times New Roman" w:eastAsia="Times New Roman" w:hAnsi="Times New Roman" w:cs="Times New Roman"/>
          <w:sz w:val="28"/>
          <w:szCs w:val="28"/>
          <w:lang w:eastAsia="ru-RU"/>
        </w:rPr>
        <w:t>.</w:t>
      </w:r>
      <w:r w:rsidRPr="00DB400E">
        <w:rPr>
          <w:rFonts w:ascii="Times New Roman" w:eastAsia="Times New Roman" w:hAnsi="Times New Roman" w:cs="Times New Roman"/>
          <w:sz w:val="28"/>
          <w:szCs w:val="28"/>
          <w:lang w:eastAsia="ru-RU"/>
        </w:rPr>
        <w:t xml:space="preserve"> агентством по делам молодежи Архангельской области впервые реализован проект «Наставник трудовой бригады несовершеннолетних», направленный на организацию временной занятости школьников и студентов средних профессиональных образовательных учреждений, формирование позиции активного гражданина, развитие чувства патриотизма посредством пропаганды добросовестного отношения к труду с учетом передачи трудового опыта наставником. </w:t>
      </w:r>
    </w:p>
    <w:p w14:paraId="7F66683B" w14:textId="15495B15"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В число грантополучателей вошли 12 заявителей, среди которых государственные и муниципальные учреждения, коммерческие и некоммерческие организации, индивидуальные предприниматели региона. Проект стал стартом профессиональной деятельности 234 несовершеннолетних, временная занятость которых была обеспечена в составе 20 трудовых отрядов (численностью от 10 до 47 участников) из 3 городских </w:t>
      </w:r>
      <w:r w:rsidR="00806862">
        <w:rPr>
          <w:rFonts w:ascii="Times New Roman" w:eastAsia="Times New Roman" w:hAnsi="Times New Roman" w:cs="Times New Roman"/>
          <w:sz w:val="28"/>
          <w:szCs w:val="28"/>
          <w:lang w:eastAsia="ru-RU"/>
        </w:rPr>
        <w:t>округов:</w:t>
      </w:r>
      <w:r w:rsidRPr="00DB400E">
        <w:rPr>
          <w:rFonts w:ascii="Times New Roman" w:eastAsia="Times New Roman" w:hAnsi="Times New Roman" w:cs="Times New Roman"/>
          <w:sz w:val="28"/>
          <w:szCs w:val="28"/>
          <w:lang w:eastAsia="ru-RU"/>
        </w:rPr>
        <w:t xml:space="preserve"> Архангельск</w:t>
      </w:r>
      <w:r w:rsidR="00806862">
        <w:rPr>
          <w:rFonts w:ascii="Times New Roman" w:eastAsia="Times New Roman" w:hAnsi="Times New Roman" w:cs="Times New Roman"/>
          <w:sz w:val="28"/>
          <w:szCs w:val="28"/>
          <w:lang w:eastAsia="ru-RU"/>
        </w:rPr>
        <w:t>а</w:t>
      </w:r>
      <w:r w:rsidRPr="00DB400E">
        <w:rPr>
          <w:rFonts w:ascii="Times New Roman" w:eastAsia="Times New Roman" w:hAnsi="Times New Roman" w:cs="Times New Roman"/>
          <w:sz w:val="28"/>
          <w:szCs w:val="28"/>
          <w:lang w:eastAsia="ru-RU"/>
        </w:rPr>
        <w:t>, Новодвинск</w:t>
      </w:r>
      <w:r w:rsidR="00806862">
        <w:rPr>
          <w:rFonts w:ascii="Times New Roman" w:eastAsia="Times New Roman" w:hAnsi="Times New Roman" w:cs="Times New Roman"/>
          <w:sz w:val="28"/>
          <w:szCs w:val="28"/>
          <w:lang w:eastAsia="ru-RU"/>
        </w:rPr>
        <w:t>а</w:t>
      </w:r>
      <w:r w:rsidRPr="00DB400E">
        <w:rPr>
          <w:rFonts w:ascii="Times New Roman" w:eastAsia="Times New Roman" w:hAnsi="Times New Roman" w:cs="Times New Roman"/>
          <w:sz w:val="28"/>
          <w:szCs w:val="28"/>
          <w:lang w:eastAsia="ru-RU"/>
        </w:rPr>
        <w:t xml:space="preserve"> и Северодвинск</w:t>
      </w:r>
      <w:r w:rsidR="00806862">
        <w:rPr>
          <w:rFonts w:ascii="Times New Roman" w:eastAsia="Times New Roman" w:hAnsi="Times New Roman" w:cs="Times New Roman"/>
          <w:sz w:val="28"/>
          <w:szCs w:val="28"/>
          <w:lang w:eastAsia="ru-RU"/>
        </w:rPr>
        <w:t>а</w:t>
      </w:r>
      <w:r w:rsidRPr="00DB400E">
        <w:rPr>
          <w:rFonts w:ascii="Times New Roman" w:eastAsia="Times New Roman" w:hAnsi="Times New Roman" w:cs="Times New Roman"/>
          <w:sz w:val="28"/>
          <w:szCs w:val="28"/>
          <w:lang w:eastAsia="ru-RU"/>
        </w:rPr>
        <w:t xml:space="preserve">. </w:t>
      </w:r>
    </w:p>
    <w:p w14:paraId="68F1D02F" w14:textId="74974CA5"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Под руководством опытных наставников подростки трудились </w:t>
      </w:r>
      <w:r w:rsidR="007257D6">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 xml:space="preserve">в сельскохозяйственной отрасли, сфере общественного питания и торговли, образовательных и спортивных организациях в качестве растениеводов, помощников кондитеров, продавцов, бухгалтеров, контролеров и других. Некоторые из них занимались благоустройством городских общественных пространств и сельских территорий. </w:t>
      </w:r>
    </w:p>
    <w:p w14:paraId="0CCEE92D" w14:textId="08F115E7"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Проект «Губернаторский молодежный трудовой отряд» реализуется Комитетом по молодежной политике Ленинградской области во всех районах </w:t>
      </w:r>
      <w:r w:rsidR="00F31172">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lastRenderedPageBreak/>
        <w:t xml:space="preserve">с 2022 г. </w:t>
      </w:r>
      <w:r w:rsidR="00697C7A">
        <w:rPr>
          <w:rFonts w:ascii="Times New Roman" w:eastAsia="Times New Roman" w:hAnsi="Times New Roman" w:cs="Times New Roman"/>
          <w:sz w:val="28"/>
          <w:szCs w:val="28"/>
          <w:lang w:eastAsia="ru-RU"/>
        </w:rPr>
        <w:t xml:space="preserve">В 2023 г. из </w:t>
      </w:r>
      <w:r w:rsidRPr="00DB400E">
        <w:rPr>
          <w:rFonts w:ascii="Times New Roman" w:eastAsia="Times New Roman" w:hAnsi="Times New Roman" w:cs="Times New Roman"/>
          <w:sz w:val="28"/>
          <w:szCs w:val="28"/>
          <w:lang w:eastAsia="ru-RU"/>
        </w:rPr>
        <w:t>1,3 тыс. человек</w:t>
      </w:r>
      <w:r w:rsidR="00697C7A">
        <w:rPr>
          <w:rFonts w:ascii="Times New Roman" w:eastAsia="Times New Roman" w:hAnsi="Times New Roman" w:cs="Times New Roman"/>
          <w:sz w:val="28"/>
          <w:szCs w:val="28"/>
          <w:lang w:eastAsia="ru-RU"/>
        </w:rPr>
        <w:t>, принявших участие в проекте</w:t>
      </w:r>
      <w:r w:rsidRPr="00DB400E">
        <w:rPr>
          <w:rFonts w:ascii="Times New Roman" w:eastAsia="Times New Roman" w:hAnsi="Times New Roman" w:cs="Times New Roman"/>
          <w:sz w:val="28"/>
          <w:szCs w:val="28"/>
          <w:lang w:eastAsia="ru-RU"/>
        </w:rPr>
        <w:t xml:space="preserve">, </w:t>
      </w:r>
      <w:r w:rsidR="00697C7A">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100 несовершеннолетних состоя</w:t>
      </w:r>
      <w:r w:rsidR="00697C7A">
        <w:rPr>
          <w:rFonts w:ascii="Times New Roman" w:eastAsia="Times New Roman" w:hAnsi="Times New Roman" w:cs="Times New Roman"/>
          <w:sz w:val="28"/>
          <w:szCs w:val="28"/>
          <w:lang w:eastAsia="ru-RU"/>
        </w:rPr>
        <w:t>ли</w:t>
      </w:r>
      <w:r w:rsidRPr="00DB400E">
        <w:rPr>
          <w:rFonts w:ascii="Times New Roman" w:eastAsia="Times New Roman" w:hAnsi="Times New Roman" w:cs="Times New Roman"/>
          <w:sz w:val="28"/>
          <w:szCs w:val="28"/>
          <w:lang w:eastAsia="ru-RU"/>
        </w:rPr>
        <w:t xml:space="preserve"> на профилактическом учете органов внутренних дел.</w:t>
      </w:r>
    </w:p>
    <w:p w14:paraId="4029297B" w14:textId="77777777"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Задачи, которые ставит перед собой проект, включают в себя трудовое воспитание и организацию досуга, пропаганду здорового образа жизни, профилактику асоциального поведения и реализацию творческого потенциала подростков и молодежи. </w:t>
      </w:r>
    </w:p>
    <w:p w14:paraId="32A02BA5" w14:textId="6B6441C3" w:rsidR="00716092" w:rsidRPr="00DB400E" w:rsidRDefault="00D93757" w:rsidP="00280172">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Трудовые бригады формировались из представителей молодого поколения региона в возрасте от 14 до 18 лет. Подростки направлялись на работу в свои учебные заведения на благоустройство и озеленение парков и общественных пространств, ремонт помещений. </w:t>
      </w:r>
      <w:r w:rsidR="00280172">
        <w:rPr>
          <w:rFonts w:ascii="Times New Roman" w:eastAsia="Times New Roman" w:hAnsi="Times New Roman" w:cs="Times New Roman"/>
          <w:sz w:val="28"/>
          <w:szCs w:val="28"/>
          <w:lang w:eastAsia="ru-RU"/>
        </w:rPr>
        <w:t xml:space="preserve">За счет увеличения финансирования трудовых отрядов до 15 млн рублей (в 2 раза) численность подростков, засчисленных в них, также увеличилась </w:t>
      </w:r>
      <w:r w:rsidR="007257D6">
        <w:rPr>
          <w:rFonts w:ascii="Times New Roman" w:eastAsia="Times New Roman" w:hAnsi="Times New Roman" w:cs="Times New Roman"/>
          <w:sz w:val="28"/>
          <w:szCs w:val="28"/>
          <w:lang w:eastAsia="ru-RU"/>
        </w:rPr>
        <w:br/>
      </w:r>
      <w:r w:rsidR="00280172">
        <w:rPr>
          <w:rFonts w:ascii="Times New Roman" w:eastAsia="Times New Roman" w:hAnsi="Times New Roman" w:cs="Times New Roman"/>
          <w:sz w:val="28"/>
          <w:szCs w:val="28"/>
          <w:lang w:eastAsia="ru-RU"/>
        </w:rPr>
        <w:t xml:space="preserve">в 2 раза (с 7 до 15 тыс.). </w:t>
      </w:r>
      <w:r w:rsidRPr="00DB400E">
        <w:rPr>
          <w:rFonts w:ascii="Times New Roman" w:eastAsia="Times New Roman" w:hAnsi="Times New Roman" w:cs="Times New Roman"/>
          <w:sz w:val="28"/>
          <w:szCs w:val="28"/>
          <w:lang w:eastAsia="ru-RU"/>
        </w:rPr>
        <w:t xml:space="preserve">Средний размер заработной платы несовершеннолетних составил 12,4 тыс. рублей, дополнительно к которым выплачивалась материальная поддержка от </w:t>
      </w:r>
      <w:r w:rsidR="00280172">
        <w:rPr>
          <w:rFonts w:ascii="Times New Roman" w:eastAsia="Times New Roman" w:hAnsi="Times New Roman" w:cs="Times New Roman"/>
          <w:sz w:val="28"/>
          <w:szCs w:val="28"/>
          <w:lang w:eastAsia="ru-RU"/>
        </w:rPr>
        <w:t xml:space="preserve">органов </w:t>
      </w:r>
      <w:r w:rsidRPr="00DB400E">
        <w:rPr>
          <w:rFonts w:ascii="Times New Roman" w:eastAsia="Times New Roman" w:hAnsi="Times New Roman" w:cs="Times New Roman"/>
          <w:sz w:val="28"/>
          <w:szCs w:val="28"/>
          <w:lang w:eastAsia="ru-RU"/>
        </w:rPr>
        <w:t xml:space="preserve">службы занятости в размере 2,3 тыс. рублей. </w:t>
      </w:r>
    </w:p>
    <w:p w14:paraId="1D1337A3" w14:textId="21D109C4"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С целью подведения итогов летнего трудового сезона, содействия инициативам активной молодежи области 15 августа 2023 г</w:t>
      </w:r>
      <w:r w:rsidR="00280172">
        <w:rPr>
          <w:rFonts w:ascii="Times New Roman" w:eastAsia="Times New Roman" w:hAnsi="Times New Roman" w:cs="Times New Roman"/>
          <w:sz w:val="28"/>
          <w:szCs w:val="28"/>
          <w:lang w:eastAsia="ru-RU"/>
        </w:rPr>
        <w:t>.</w:t>
      </w:r>
      <w:r w:rsidRPr="00DB400E">
        <w:rPr>
          <w:rFonts w:ascii="Times New Roman" w:eastAsia="Times New Roman" w:hAnsi="Times New Roman" w:cs="Times New Roman"/>
          <w:sz w:val="28"/>
          <w:szCs w:val="28"/>
          <w:lang w:eastAsia="ru-RU"/>
        </w:rPr>
        <w:t xml:space="preserve"> в ГБУ Ленинградской области «Центр Молодежный» состоялся фестиваль Губернаторских молодежных трудовых отрядов, в котором приняли участие 480 человек. В рамках фестиваля были организованы интерактивные и спортивные площадки для прохождения испытаний командами-участниками, танцевальный флешмоб, мастер-классы по плетению маскировочных сетей, выставка оружия периода Великой Отечественной войны. </w:t>
      </w:r>
    </w:p>
    <w:p w14:paraId="3D916566" w14:textId="0F02DE9D"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Развитие детских общественных объединений правоохранительной направленности является перспективной формой профилактики безнадзорности и правонарушений несовершеннол</w:t>
      </w:r>
      <w:r w:rsidR="00716092" w:rsidRPr="00DB400E">
        <w:rPr>
          <w:rFonts w:ascii="Times New Roman" w:eastAsia="Times New Roman" w:hAnsi="Times New Roman" w:cs="Times New Roman"/>
          <w:sz w:val="28"/>
          <w:szCs w:val="28"/>
          <w:lang w:eastAsia="ru-RU"/>
        </w:rPr>
        <w:t>етних, их гражданского, духовно-</w:t>
      </w:r>
      <w:r w:rsidRPr="00DB400E">
        <w:rPr>
          <w:rFonts w:ascii="Times New Roman" w:eastAsia="Times New Roman" w:hAnsi="Times New Roman" w:cs="Times New Roman"/>
          <w:sz w:val="28"/>
          <w:szCs w:val="28"/>
          <w:lang w:eastAsia="ru-RU"/>
        </w:rPr>
        <w:t xml:space="preserve">нравственного, патриотического воспитания, создающего благоприятную почву для профессиональной ориентации молодых людей. </w:t>
      </w:r>
    </w:p>
    <w:p w14:paraId="064D43D5" w14:textId="0A162181" w:rsidR="00716092" w:rsidRPr="00DB400E" w:rsidRDefault="00D93757" w:rsidP="004204F4">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В ряде регионов наработаны практики привлечения подростков и молодежи </w:t>
      </w:r>
      <w:r w:rsidR="007257D6">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к рабо</w:t>
      </w:r>
      <w:r w:rsidR="00716092" w:rsidRPr="00DB400E">
        <w:rPr>
          <w:rFonts w:ascii="Times New Roman" w:eastAsia="Times New Roman" w:hAnsi="Times New Roman" w:cs="Times New Roman"/>
          <w:sz w:val="28"/>
          <w:szCs w:val="28"/>
          <w:lang w:eastAsia="ru-RU"/>
        </w:rPr>
        <w:t>те движения «Юный друг полиции»</w:t>
      </w:r>
      <w:r w:rsidR="00D36839">
        <w:rPr>
          <w:rFonts w:ascii="Times New Roman" w:eastAsia="Times New Roman" w:hAnsi="Times New Roman" w:cs="Times New Roman"/>
          <w:sz w:val="28"/>
          <w:szCs w:val="28"/>
          <w:lang w:eastAsia="ru-RU"/>
        </w:rPr>
        <w:t xml:space="preserve">, в которое вовлечено </w:t>
      </w:r>
      <w:r w:rsidRPr="00DB400E">
        <w:rPr>
          <w:rFonts w:ascii="Times New Roman" w:eastAsia="Times New Roman" w:hAnsi="Times New Roman" w:cs="Times New Roman"/>
          <w:sz w:val="28"/>
          <w:szCs w:val="28"/>
          <w:lang w:eastAsia="ru-RU"/>
        </w:rPr>
        <w:t xml:space="preserve">порядка 1,6 тыс. подучетных несовершеннолетних. Мероприятия указанного объединения нацелены на повышение правосознания детей и подростков, воспитание у них чувства социальной ответственности. Участники </w:t>
      </w:r>
      <w:r w:rsidR="00C90304">
        <w:rPr>
          <w:rFonts w:ascii="Times New Roman" w:eastAsia="Times New Roman" w:hAnsi="Times New Roman" w:cs="Times New Roman"/>
          <w:sz w:val="28"/>
          <w:szCs w:val="28"/>
          <w:lang w:eastAsia="ru-RU"/>
        </w:rPr>
        <w:t>движения</w:t>
      </w:r>
      <w:r w:rsidRPr="00DB400E">
        <w:rPr>
          <w:rFonts w:ascii="Times New Roman" w:eastAsia="Times New Roman" w:hAnsi="Times New Roman" w:cs="Times New Roman"/>
          <w:sz w:val="28"/>
          <w:szCs w:val="28"/>
          <w:lang w:eastAsia="ru-RU"/>
        </w:rPr>
        <w:t xml:space="preserve"> оказывают активную помощь сотрудникам полиции в охране общественного порядка на территориях образовательных организаций и при проведении в них массовых мероприятий, участвуют в различных широкомасшт</w:t>
      </w:r>
      <w:r w:rsidR="007257D6">
        <w:rPr>
          <w:rFonts w:ascii="Times New Roman" w:eastAsia="Times New Roman" w:hAnsi="Times New Roman" w:cs="Times New Roman"/>
          <w:sz w:val="28"/>
          <w:szCs w:val="28"/>
          <w:lang w:eastAsia="ru-RU"/>
        </w:rPr>
        <w:t>абных мероприятиях, в том числе</w:t>
      </w:r>
      <w:r w:rsidRPr="00DB400E">
        <w:rPr>
          <w:rFonts w:ascii="Times New Roman" w:eastAsia="Times New Roman" w:hAnsi="Times New Roman" w:cs="Times New Roman"/>
          <w:sz w:val="28"/>
          <w:szCs w:val="28"/>
          <w:lang w:eastAsia="ru-RU"/>
        </w:rPr>
        <w:t xml:space="preserve"> осуществляют патронаж ветеранов, младших школьников и сверстников, отстающих в учебе. </w:t>
      </w:r>
    </w:p>
    <w:p w14:paraId="148D1D82" w14:textId="25412739"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Так, в 463 образовательных организациях Саратовской области создано </w:t>
      </w:r>
      <w:r w:rsidR="004204F4">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 xml:space="preserve">507 отрядов юных полицейских численностью 6,8 тыс. человек, кураторами которых являются сотрудники органов внутренних дел. </w:t>
      </w:r>
    </w:p>
    <w:p w14:paraId="09F2E2AF" w14:textId="160E9EC6"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lastRenderedPageBreak/>
        <w:t xml:space="preserve">Также территориальными органами МВД России во взаимодействии с органами управления образованием и институтами гражданского общества реализуется проект профильно-ориентированного обучения «полицейский класс», который является структурным подразделением общеобразовательного учреждения. Такие профильные классы реализуют программы начального общего, основного общего, среднего (полного) общего образования, осуществляют дополнительную профессиональную подготовку обучающихся для продолжения образования </w:t>
      </w:r>
      <w:r w:rsidR="007257D6">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 xml:space="preserve">в системе учреждений высшего, среднего профессионального образования </w:t>
      </w:r>
      <w:r w:rsidR="007257D6">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 xml:space="preserve">на принципах кадетского образования и воспитания. </w:t>
      </w:r>
    </w:p>
    <w:p w14:paraId="71A6D8A4" w14:textId="5C788DF4" w:rsidR="00716092" w:rsidRPr="00DB400E" w:rsidRDefault="00D93757" w:rsidP="00C90304">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Например, в Волгоградской области работа</w:t>
      </w:r>
      <w:r w:rsidR="006A0A26">
        <w:rPr>
          <w:rFonts w:ascii="Times New Roman" w:eastAsia="Times New Roman" w:hAnsi="Times New Roman" w:cs="Times New Roman"/>
          <w:sz w:val="28"/>
          <w:szCs w:val="28"/>
          <w:lang w:eastAsia="ru-RU"/>
        </w:rPr>
        <w:t>е</w:t>
      </w:r>
      <w:r w:rsidRPr="00DB400E">
        <w:rPr>
          <w:rFonts w:ascii="Times New Roman" w:eastAsia="Times New Roman" w:hAnsi="Times New Roman" w:cs="Times New Roman"/>
          <w:sz w:val="28"/>
          <w:szCs w:val="28"/>
          <w:lang w:eastAsia="ru-RU"/>
        </w:rPr>
        <w:t xml:space="preserve">т 174 специализированных (кадетских) класса МВД России, в которых учатся 4 тыс. кадетов. В Краснодарском крае функционируют всего пять полицейских классов </w:t>
      </w:r>
      <w:r w:rsidR="00C90304">
        <w:rPr>
          <w:rFonts w:ascii="Times New Roman" w:eastAsia="Times New Roman" w:hAnsi="Times New Roman" w:cs="Times New Roman"/>
          <w:sz w:val="28"/>
          <w:szCs w:val="28"/>
          <w:lang w:eastAsia="ru-RU"/>
        </w:rPr>
        <w:t xml:space="preserve">в </w:t>
      </w:r>
      <w:r w:rsidRPr="00DB400E">
        <w:rPr>
          <w:rFonts w:ascii="Times New Roman" w:eastAsia="Times New Roman" w:hAnsi="Times New Roman" w:cs="Times New Roman"/>
          <w:sz w:val="28"/>
          <w:szCs w:val="28"/>
          <w:lang w:eastAsia="ru-RU"/>
        </w:rPr>
        <w:t>города</w:t>
      </w:r>
      <w:r w:rsidR="00C90304">
        <w:rPr>
          <w:rFonts w:ascii="Times New Roman" w:eastAsia="Times New Roman" w:hAnsi="Times New Roman" w:cs="Times New Roman"/>
          <w:sz w:val="28"/>
          <w:szCs w:val="28"/>
          <w:lang w:eastAsia="ru-RU"/>
        </w:rPr>
        <w:t>х</w:t>
      </w:r>
      <w:r w:rsidRPr="00DB400E">
        <w:rPr>
          <w:rFonts w:ascii="Times New Roman" w:eastAsia="Times New Roman" w:hAnsi="Times New Roman" w:cs="Times New Roman"/>
          <w:sz w:val="28"/>
          <w:szCs w:val="28"/>
          <w:lang w:eastAsia="ru-RU"/>
        </w:rPr>
        <w:t xml:space="preserve"> Геленджик, Новороссийск и Ейск. В то же время «полицейский класс» является краевой инновационной площадкой и используется как пилотная модель обучения под патронатом Главного управления МВД России по Краснодарскому краю. </w:t>
      </w:r>
    </w:p>
    <w:p w14:paraId="19241722" w14:textId="5DC1122A" w:rsidR="00716092"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Традиционно в преддверии Дня российского студенчества с 16 по 20 января 2023 г</w:t>
      </w:r>
      <w:r w:rsidR="00C90304">
        <w:rPr>
          <w:rFonts w:ascii="Times New Roman" w:eastAsia="Times New Roman" w:hAnsi="Times New Roman" w:cs="Times New Roman"/>
          <w:sz w:val="28"/>
          <w:szCs w:val="28"/>
          <w:lang w:eastAsia="ru-RU"/>
        </w:rPr>
        <w:t>.</w:t>
      </w:r>
      <w:r w:rsidRPr="00DB400E">
        <w:rPr>
          <w:rFonts w:ascii="Times New Roman" w:eastAsia="Times New Roman" w:hAnsi="Times New Roman" w:cs="Times New Roman"/>
          <w:sz w:val="28"/>
          <w:szCs w:val="28"/>
          <w:lang w:eastAsia="ru-RU"/>
        </w:rPr>
        <w:t xml:space="preserve"> в рамках проведения ежегодной Всероссийской имиджевой акции «Студенческий десант» организовано посещение молодыми людьми территориальных органов МВД России для ознакомления с работой ведущих подразделений полиции. Всего было проведено 2 тыс. таких мероприятий с участием свыше 52 тыс. подростков. </w:t>
      </w:r>
    </w:p>
    <w:p w14:paraId="2636B742" w14:textId="1FD37441" w:rsidR="008233DD"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Накануне Международного дня за</w:t>
      </w:r>
      <w:r w:rsidR="006A0A26">
        <w:rPr>
          <w:rFonts w:ascii="Times New Roman" w:eastAsia="Times New Roman" w:hAnsi="Times New Roman" w:cs="Times New Roman"/>
          <w:sz w:val="28"/>
          <w:szCs w:val="28"/>
          <w:lang w:eastAsia="ru-RU"/>
        </w:rPr>
        <w:t>щ</w:t>
      </w:r>
      <w:r w:rsidRPr="00DB400E">
        <w:rPr>
          <w:rFonts w:ascii="Times New Roman" w:eastAsia="Times New Roman" w:hAnsi="Times New Roman" w:cs="Times New Roman"/>
          <w:sz w:val="28"/>
          <w:szCs w:val="28"/>
          <w:lang w:eastAsia="ru-RU"/>
        </w:rPr>
        <w:t>иты детей МВД России проведен десятый Всероссийский конкурс детского творчества «Полицейский Дядя Стёпа», направленный на повышение престижа службы в органах внутренних дел и укрепление позитивного общественного мнения о деятельности полиции, проведенный в детских коллективах</w:t>
      </w:r>
      <w:r w:rsidR="00C90304">
        <w:rPr>
          <w:rFonts w:ascii="Times New Roman" w:eastAsia="Times New Roman" w:hAnsi="Times New Roman" w:cs="Times New Roman"/>
          <w:sz w:val="28"/>
          <w:szCs w:val="28"/>
          <w:lang w:eastAsia="ru-RU"/>
        </w:rPr>
        <w:t xml:space="preserve">. Участниками конкурса в 2023 г. стали </w:t>
      </w:r>
      <w:r w:rsidRPr="00DB400E">
        <w:rPr>
          <w:rFonts w:ascii="Times New Roman" w:eastAsia="Times New Roman" w:hAnsi="Times New Roman" w:cs="Times New Roman"/>
          <w:sz w:val="28"/>
          <w:szCs w:val="28"/>
          <w:lang w:eastAsia="ru-RU"/>
        </w:rPr>
        <w:t xml:space="preserve">более </w:t>
      </w:r>
      <w:r w:rsidR="00C90304">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10 тыс. детей в возрасте от 6 до 14 лет</w:t>
      </w:r>
      <w:r w:rsidR="00C90304">
        <w:rPr>
          <w:rFonts w:ascii="Times New Roman" w:eastAsia="Times New Roman" w:hAnsi="Times New Roman" w:cs="Times New Roman"/>
          <w:sz w:val="28"/>
          <w:szCs w:val="28"/>
          <w:lang w:eastAsia="ru-RU"/>
        </w:rPr>
        <w:t xml:space="preserve">, в том числе </w:t>
      </w:r>
      <w:r w:rsidRPr="00DB400E">
        <w:rPr>
          <w:rFonts w:ascii="Times New Roman" w:eastAsia="Times New Roman" w:hAnsi="Times New Roman" w:cs="Times New Roman"/>
          <w:sz w:val="28"/>
          <w:szCs w:val="28"/>
          <w:lang w:eastAsia="ru-RU"/>
        </w:rPr>
        <w:t xml:space="preserve">из Донецкой и Луганской народных республик, Запорожской и Херсонской областей. </w:t>
      </w:r>
    </w:p>
    <w:p w14:paraId="3F1E85A7" w14:textId="77777777" w:rsidR="008233DD"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В целях популяризации здорового образа жизни, воспитания подрастающего поколения на лучших примерах и достижениях российских спортсменов – сотрудников органов внутренних дел в летний период состоялась ежегодная Всероссийская акци</w:t>
      </w:r>
      <w:r w:rsidR="008233DD" w:rsidRPr="00DB400E">
        <w:rPr>
          <w:rFonts w:ascii="Times New Roman" w:eastAsia="Times New Roman" w:hAnsi="Times New Roman" w:cs="Times New Roman"/>
          <w:sz w:val="28"/>
          <w:szCs w:val="28"/>
          <w:lang w:eastAsia="ru-RU"/>
        </w:rPr>
        <w:t>я «Зарядка со стражем порядка»</w:t>
      </w:r>
      <w:r w:rsidRPr="00DB400E">
        <w:rPr>
          <w:rFonts w:ascii="Times New Roman" w:eastAsia="Times New Roman" w:hAnsi="Times New Roman" w:cs="Times New Roman"/>
          <w:sz w:val="28"/>
          <w:szCs w:val="28"/>
          <w:lang w:eastAsia="ru-RU"/>
        </w:rPr>
        <w:t xml:space="preserve">. </w:t>
      </w:r>
    </w:p>
    <w:p w14:paraId="1B826BC5" w14:textId="77CDA40E" w:rsidR="008233DD" w:rsidRPr="00DB400E" w:rsidRDefault="00D93757" w:rsidP="00C90304">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Так, в Республике Бурятия в указанной акции приняли участие 184 подучетных несовершеннолетних, находящихся в профильной смене на базе оздоровительного лагеря «Рассвет». В г. Москве в канун Всероссийского дня физкультурника </w:t>
      </w:r>
      <w:r w:rsidR="00C90304">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(12 августа 2023 г</w:t>
      </w:r>
      <w:r w:rsidR="00C90304">
        <w:rPr>
          <w:rFonts w:ascii="Times New Roman" w:eastAsia="Times New Roman" w:hAnsi="Times New Roman" w:cs="Times New Roman"/>
          <w:sz w:val="28"/>
          <w:szCs w:val="28"/>
          <w:lang w:eastAsia="ru-RU"/>
        </w:rPr>
        <w:t>.</w:t>
      </w:r>
      <w:r w:rsidRPr="00DB400E">
        <w:rPr>
          <w:rFonts w:ascii="Times New Roman" w:eastAsia="Times New Roman" w:hAnsi="Times New Roman" w:cs="Times New Roman"/>
          <w:sz w:val="28"/>
          <w:szCs w:val="28"/>
          <w:lang w:eastAsia="ru-RU"/>
        </w:rPr>
        <w:t xml:space="preserve">) по инициативе органов внутренних дел проведено более 1,2 тыс. спортивных соревнований, эстафет, турниров и матчей, в которых приняли участие более 57 тыс. человек. </w:t>
      </w:r>
    </w:p>
    <w:p w14:paraId="21F29669" w14:textId="58165DF5" w:rsidR="008233DD" w:rsidRPr="00DB400E" w:rsidRDefault="00D93757" w:rsidP="00C90304">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В работе с несовершеннолетними территориальными органами МВД России используется потенциал региональных подразделений по делам молодежи и волонтерских организаций, вектор совместной работы с которыми направлен </w:t>
      </w:r>
      <w:r w:rsidR="00ED43BC">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lastRenderedPageBreak/>
        <w:t xml:space="preserve">на организацию социально полезной занятости подростков. В большинстве случаев координацию таких мероприятий осуществляют центры патриотического воспитания и молодежных инициатив. </w:t>
      </w:r>
    </w:p>
    <w:p w14:paraId="5B72CD08" w14:textId="77777777" w:rsidR="008233DD" w:rsidRPr="00DB400E" w:rsidRDefault="00D93757" w:rsidP="00DB400E">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В Республике Крым региональным центром в целях подготовки к военной службе и военно-патриотическому воспитанию организованы 5-дневные палаточные сборы для будущих призывников, в которых приняли участие 25 подучетных подростков. </w:t>
      </w:r>
    </w:p>
    <w:p w14:paraId="5329F552" w14:textId="6955E7A7" w:rsidR="00CD4995" w:rsidRPr="00CD4995" w:rsidRDefault="00D93757" w:rsidP="00CD4995">
      <w:pPr>
        <w:spacing w:after="0" w:line="264" w:lineRule="auto"/>
        <w:ind w:firstLine="709"/>
        <w:jc w:val="both"/>
        <w:rPr>
          <w:rFonts w:ascii="Times New Roman" w:eastAsia="Times New Roman" w:hAnsi="Times New Roman" w:cs="Times New Roman"/>
          <w:sz w:val="28"/>
          <w:szCs w:val="28"/>
          <w:lang w:eastAsia="ru-RU"/>
        </w:rPr>
      </w:pPr>
      <w:r w:rsidRPr="00DB400E">
        <w:rPr>
          <w:rFonts w:ascii="Times New Roman" w:eastAsia="Times New Roman" w:hAnsi="Times New Roman" w:cs="Times New Roman"/>
          <w:sz w:val="28"/>
          <w:szCs w:val="28"/>
          <w:lang w:eastAsia="ru-RU"/>
        </w:rPr>
        <w:t xml:space="preserve">В условиях специальной военной операции проводилась работа </w:t>
      </w:r>
      <w:r w:rsidR="00ED43BC">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по привлечению подростков в возрасте старше 16 лет к добровольческой</w:t>
      </w:r>
      <w:r w:rsidR="008233DD" w:rsidRPr="00DB400E">
        <w:rPr>
          <w:rFonts w:ascii="Times New Roman" w:eastAsia="Times New Roman" w:hAnsi="Times New Roman" w:cs="Times New Roman"/>
          <w:sz w:val="28"/>
          <w:szCs w:val="28"/>
          <w:lang w:eastAsia="ru-RU"/>
        </w:rPr>
        <w:t xml:space="preserve"> </w:t>
      </w:r>
      <w:r w:rsidRPr="00DB400E">
        <w:rPr>
          <w:rFonts w:ascii="Times New Roman" w:eastAsia="Times New Roman" w:hAnsi="Times New Roman" w:cs="Times New Roman"/>
          <w:sz w:val="28"/>
          <w:szCs w:val="28"/>
          <w:lang w:eastAsia="ru-RU"/>
        </w:rPr>
        <w:t xml:space="preserve">деятельности, в том числе сбору гуманитарной помощи, оказанию содействия в бытовых вопросах семьям участников СВО. В Республике Бурятия в указанных целях организована встреча 30 несовершеннолетних, состоящих на профилактическом учете в органах внутренних дел, с членами волонтерской организации «Все для фронта, все для Победы» и участниками СВО. Аналогичные акции прошли </w:t>
      </w:r>
      <w:r w:rsidR="00ED43BC">
        <w:rPr>
          <w:rFonts w:ascii="Times New Roman" w:eastAsia="Times New Roman" w:hAnsi="Times New Roman" w:cs="Times New Roman"/>
          <w:sz w:val="28"/>
          <w:szCs w:val="28"/>
          <w:lang w:eastAsia="ru-RU"/>
        </w:rPr>
        <w:br/>
      </w:r>
      <w:r w:rsidRPr="00DB400E">
        <w:rPr>
          <w:rFonts w:ascii="Times New Roman" w:eastAsia="Times New Roman" w:hAnsi="Times New Roman" w:cs="Times New Roman"/>
          <w:sz w:val="28"/>
          <w:szCs w:val="28"/>
          <w:lang w:eastAsia="ru-RU"/>
        </w:rPr>
        <w:t>в Архангельской, Ивановской, Курганской, Московской, Мурманской, Новосибирской, Сахалинской и Тверской областях</w:t>
      </w:r>
      <w:r w:rsidRPr="00DB400E">
        <w:rPr>
          <w:rFonts w:ascii="Times New Roman" w:hAnsi="Times New Roman" w:cs="Times New Roman"/>
          <w:sz w:val="28"/>
          <w:szCs w:val="28"/>
        </w:rPr>
        <w:t>.</w:t>
      </w:r>
    </w:p>
    <w:p w14:paraId="6A77A714" w14:textId="64AC38A4" w:rsidR="00D03A4F" w:rsidRDefault="00D03A4F" w:rsidP="00CF6B0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Дополнительное профессиональное образование, профессиональное обучение родителей</w:t>
      </w:r>
      <w:r w:rsidR="00293BEB" w:rsidRPr="00AF2231">
        <w:rPr>
          <w:rFonts w:ascii="Times New Roman" w:hAnsi="Times New Roman" w:cs="Times New Roman"/>
          <w:sz w:val="28"/>
          <w:szCs w:val="28"/>
        </w:rPr>
        <w:t> </w:t>
      </w:r>
      <w:r w:rsidR="00BC53F5">
        <w:rPr>
          <w:rFonts w:ascii="Times New Roman" w:eastAsia="Times New Roman" w:hAnsi="Times New Roman" w:cs="Times New Roman"/>
          <w:b/>
          <w:sz w:val="28"/>
          <w:szCs w:val="28"/>
          <w:lang w:eastAsia="ru-RU"/>
        </w:rPr>
        <w:t xml:space="preserve">с детьми дошкольного возраста, </w:t>
      </w:r>
      <w:r w:rsidRPr="00D03A4F">
        <w:rPr>
          <w:rFonts w:ascii="Times New Roman" w:eastAsia="Times New Roman" w:hAnsi="Times New Roman" w:cs="Times New Roman"/>
          <w:b/>
          <w:sz w:val="28"/>
          <w:szCs w:val="28"/>
          <w:lang w:eastAsia="ru-RU"/>
        </w:rPr>
        <w:t>в том числе мно</w:t>
      </w:r>
      <w:r w:rsidR="006B1AE4">
        <w:rPr>
          <w:rFonts w:ascii="Times New Roman" w:eastAsia="Times New Roman" w:hAnsi="Times New Roman" w:cs="Times New Roman"/>
          <w:b/>
          <w:sz w:val="28"/>
          <w:szCs w:val="28"/>
          <w:lang w:eastAsia="ru-RU"/>
        </w:rPr>
        <w:t xml:space="preserve">годетных родителей и </w:t>
      </w:r>
      <w:r w:rsidR="003D1F57">
        <w:rPr>
          <w:rFonts w:ascii="Times New Roman" w:eastAsia="Times New Roman" w:hAnsi="Times New Roman" w:cs="Times New Roman"/>
          <w:b/>
          <w:sz w:val="28"/>
          <w:szCs w:val="28"/>
          <w:lang w:eastAsia="ru-RU"/>
        </w:rPr>
        <w:t>родителей, имеющих</w:t>
      </w:r>
      <w:r w:rsidRPr="00D03A4F">
        <w:rPr>
          <w:rFonts w:ascii="Times New Roman" w:eastAsia="Times New Roman" w:hAnsi="Times New Roman" w:cs="Times New Roman"/>
          <w:b/>
          <w:sz w:val="28"/>
          <w:szCs w:val="28"/>
          <w:lang w:eastAsia="ru-RU"/>
        </w:rPr>
        <w:t xml:space="preserve"> детей-инвалидов</w:t>
      </w:r>
    </w:p>
    <w:p w14:paraId="5ABE39BA" w14:textId="53D8F90C" w:rsidR="00A55168" w:rsidRPr="00FF501C" w:rsidRDefault="004204F4" w:rsidP="00A55168">
      <w:pPr>
        <w:spacing w:after="0" w:line="264" w:lineRule="auto"/>
        <w:ind w:firstLine="567"/>
        <w:contextualSpacing/>
        <w:jc w:val="both"/>
        <w:rPr>
          <w:rFonts w:ascii="Times New Roman" w:hAnsi="Times New Roman" w:cs="Times New Roman"/>
          <w:sz w:val="28"/>
          <w:szCs w:val="28"/>
        </w:rPr>
      </w:pPr>
      <w:r w:rsidRPr="00FF501C">
        <w:rPr>
          <w:rFonts w:ascii="Times New Roman" w:hAnsi="Times New Roman" w:cs="Times New Roman"/>
          <w:sz w:val="28"/>
          <w:szCs w:val="28"/>
        </w:rPr>
        <w:t xml:space="preserve">В 2023 г. в органы службы занятости населения субъектов Российской Федерации </w:t>
      </w:r>
      <w:r w:rsidR="00040CD8" w:rsidRPr="00FF501C">
        <w:rPr>
          <w:rFonts w:ascii="Times New Roman" w:hAnsi="Times New Roman" w:cs="Times New Roman"/>
          <w:sz w:val="28"/>
          <w:szCs w:val="28"/>
        </w:rPr>
        <w:t>за содействием</w:t>
      </w:r>
      <w:r w:rsidRPr="00FF501C">
        <w:rPr>
          <w:rFonts w:ascii="Times New Roman" w:hAnsi="Times New Roman" w:cs="Times New Roman"/>
          <w:sz w:val="28"/>
          <w:szCs w:val="28"/>
        </w:rPr>
        <w:t xml:space="preserve"> в поиске подходящей работы</w:t>
      </w:r>
      <w:r w:rsidR="00040CD8" w:rsidRPr="00FF501C">
        <w:rPr>
          <w:rFonts w:ascii="Times New Roman" w:hAnsi="Times New Roman" w:cs="Times New Roman"/>
          <w:sz w:val="28"/>
          <w:szCs w:val="28"/>
        </w:rPr>
        <w:t xml:space="preserve"> обратились 462,1 тыс. родителей, имеющих несовершеннолетних детей</w:t>
      </w:r>
      <w:r w:rsidR="00B411EC" w:rsidRPr="00FF501C">
        <w:rPr>
          <w:rFonts w:ascii="Times New Roman" w:hAnsi="Times New Roman" w:cs="Times New Roman"/>
          <w:sz w:val="28"/>
          <w:szCs w:val="28"/>
        </w:rPr>
        <w:t xml:space="preserve"> (2022 г. – 726,3 тыс. родителей)</w:t>
      </w:r>
      <w:r w:rsidR="00040CD8" w:rsidRPr="00FF501C">
        <w:rPr>
          <w:rFonts w:ascii="Times New Roman" w:hAnsi="Times New Roman" w:cs="Times New Roman"/>
          <w:sz w:val="28"/>
          <w:szCs w:val="28"/>
        </w:rPr>
        <w:t xml:space="preserve">, </w:t>
      </w:r>
      <w:r w:rsidR="00ED43BC">
        <w:rPr>
          <w:rFonts w:ascii="Times New Roman" w:hAnsi="Times New Roman" w:cs="Times New Roman"/>
          <w:sz w:val="28"/>
          <w:szCs w:val="28"/>
        </w:rPr>
        <w:br/>
      </w:r>
      <w:r w:rsidR="00040CD8" w:rsidRPr="00FF501C">
        <w:rPr>
          <w:rFonts w:ascii="Times New Roman" w:hAnsi="Times New Roman" w:cs="Times New Roman"/>
          <w:sz w:val="28"/>
          <w:szCs w:val="28"/>
        </w:rPr>
        <w:t xml:space="preserve">из них </w:t>
      </w:r>
      <w:r w:rsidR="00B4068F" w:rsidRPr="00FF501C">
        <w:rPr>
          <w:rFonts w:ascii="Times New Roman" w:hAnsi="Times New Roman" w:cs="Times New Roman"/>
          <w:sz w:val="28"/>
          <w:szCs w:val="28"/>
        </w:rPr>
        <w:t xml:space="preserve">46,7 тыс. многодетных родителей, </w:t>
      </w:r>
      <w:r w:rsidR="00040CD8" w:rsidRPr="00FF501C">
        <w:rPr>
          <w:rFonts w:ascii="Times New Roman" w:hAnsi="Times New Roman" w:cs="Times New Roman"/>
          <w:sz w:val="28"/>
          <w:szCs w:val="28"/>
        </w:rPr>
        <w:t xml:space="preserve">12,4 тыс. одиноких родителей, </w:t>
      </w:r>
      <w:r w:rsidR="00ED43BC">
        <w:rPr>
          <w:rFonts w:ascii="Times New Roman" w:hAnsi="Times New Roman" w:cs="Times New Roman"/>
          <w:sz w:val="28"/>
          <w:szCs w:val="28"/>
        </w:rPr>
        <w:br/>
      </w:r>
      <w:r w:rsidR="00040CD8" w:rsidRPr="00FF501C">
        <w:rPr>
          <w:rFonts w:ascii="Times New Roman" w:hAnsi="Times New Roman" w:cs="Times New Roman"/>
          <w:sz w:val="28"/>
          <w:szCs w:val="28"/>
        </w:rPr>
        <w:t>530 родителей детей с инвалидностью.</w:t>
      </w:r>
    </w:p>
    <w:p w14:paraId="4E877727" w14:textId="4EB97AC6" w:rsidR="00B411EC" w:rsidRPr="00FF501C" w:rsidRDefault="00B411EC" w:rsidP="00A55168">
      <w:pPr>
        <w:spacing w:after="0" w:line="264" w:lineRule="auto"/>
        <w:ind w:firstLine="567"/>
        <w:contextualSpacing/>
        <w:jc w:val="both"/>
        <w:rPr>
          <w:rFonts w:ascii="Times New Roman" w:hAnsi="Times New Roman" w:cs="Times New Roman"/>
          <w:sz w:val="28"/>
          <w:szCs w:val="28"/>
        </w:rPr>
      </w:pPr>
      <w:r w:rsidRPr="00FF501C">
        <w:rPr>
          <w:rFonts w:ascii="Times New Roman" w:hAnsi="Times New Roman" w:cs="Times New Roman"/>
          <w:sz w:val="28"/>
          <w:szCs w:val="28"/>
        </w:rPr>
        <w:t>Трудоустроено 276,0 тыс. родителей, имеющих несовершеннолетних детей (2022 г. – 384 тыс. родителей), из них 7,7 тыс. одиноких родителей, 28,3 тыс. многодетных родителей, 298 родителей детей с инвалидностью.</w:t>
      </w:r>
    </w:p>
    <w:p w14:paraId="0C555944" w14:textId="03C70C36" w:rsidR="00040CD8" w:rsidRPr="00FF501C" w:rsidRDefault="00B4068F" w:rsidP="00272AEE">
      <w:pPr>
        <w:spacing w:after="0" w:line="264" w:lineRule="auto"/>
        <w:ind w:firstLine="567"/>
        <w:contextualSpacing/>
        <w:jc w:val="both"/>
        <w:rPr>
          <w:rFonts w:ascii="Times New Roman" w:hAnsi="Times New Roman" w:cs="Times New Roman"/>
          <w:sz w:val="28"/>
          <w:szCs w:val="28"/>
        </w:rPr>
      </w:pPr>
      <w:r w:rsidRPr="00FF501C">
        <w:rPr>
          <w:rFonts w:ascii="Times New Roman" w:hAnsi="Times New Roman" w:cs="Times New Roman"/>
          <w:sz w:val="28"/>
          <w:szCs w:val="28"/>
        </w:rPr>
        <w:t xml:space="preserve">Признано безработными 320,7 тыс. родителей, имеющих несовершеннолетних детей, из них 35,7 тыс. многодетных родителей, 10,6 тыс. одиноких родителей, </w:t>
      </w:r>
      <w:r w:rsidRPr="00FF501C">
        <w:rPr>
          <w:rFonts w:ascii="Times New Roman" w:hAnsi="Times New Roman" w:cs="Times New Roman"/>
          <w:sz w:val="28"/>
          <w:szCs w:val="28"/>
        </w:rPr>
        <w:br/>
        <w:t xml:space="preserve">440 родителей детей с инвалидностью. </w:t>
      </w:r>
    </w:p>
    <w:p w14:paraId="062C1B09" w14:textId="1F846753" w:rsidR="00B4068F" w:rsidRPr="00FF501C" w:rsidRDefault="00B4068F" w:rsidP="00272AEE">
      <w:pPr>
        <w:spacing w:after="0" w:line="264" w:lineRule="auto"/>
        <w:ind w:firstLine="567"/>
        <w:contextualSpacing/>
        <w:jc w:val="both"/>
        <w:rPr>
          <w:rFonts w:ascii="Times New Roman" w:hAnsi="Times New Roman" w:cs="Times New Roman"/>
          <w:sz w:val="28"/>
          <w:szCs w:val="28"/>
        </w:rPr>
      </w:pPr>
      <w:r w:rsidRPr="00FF501C">
        <w:rPr>
          <w:rFonts w:ascii="Times New Roman" w:hAnsi="Times New Roman" w:cs="Times New Roman"/>
          <w:sz w:val="28"/>
          <w:szCs w:val="28"/>
        </w:rPr>
        <w:t xml:space="preserve">Снято с регистрационного учета в связи с трудоустройством 213,2 тыс. родителей, имеющих несовершеннолетних детей (2022 г. – </w:t>
      </w:r>
      <w:r w:rsidR="009365E2">
        <w:rPr>
          <w:rFonts w:ascii="Times New Roman" w:hAnsi="Times New Roman" w:cs="Times New Roman"/>
          <w:sz w:val="28"/>
          <w:szCs w:val="28"/>
        </w:rPr>
        <w:t>284,8</w:t>
      </w:r>
      <w:r w:rsidRPr="00FF501C">
        <w:rPr>
          <w:rFonts w:ascii="Times New Roman" w:hAnsi="Times New Roman" w:cs="Times New Roman"/>
          <w:sz w:val="28"/>
          <w:szCs w:val="28"/>
        </w:rPr>
        <w:t xml:space="preserve"> тыс. родителей), из них 23,4 тыс. многодетных родителей, 6,9 тыс. одиноких родителей, 260 родителей детей с инвалидностью.</w:t>
      </w:r>
    </w:p>
    <w:p w14:paraId="4AC91D1B" w14:textId="4939B43D" w:rsidR="00A55168" w:rsidRPr="00FF501C" w:rsidRDefault="00B4068F" w:rsidP="00272AEE">
      <w:pPr>
        <w:spacing w:after="0" w:line="264" w:lineRule="auto"/>
        <w:ind w:firstLine="567"/>
        <w:contextualSpacing/>
        <w:jc w:val="both"/>
        <w:rPr>
          <w:rFonts w:ascii="Times New Roman" w:hAnsi="Times New Roman" w:cs="Times New Roman"/>
          <w:sz w:val="28"/>
          <w:szCs w:val="28"/>
        </w:rPr>
      </w:pPr>
      <w:r w:rsidRPr="00FF501C">
        <w:rPr>
          <w:rFonts w:ascii="Times New Roman" w:hAnsi="Times New Roman" w:cs="Times New Roman"/>
          <w:sz w:val="28"/>
          <w:szCs w:val="28"/>
        </w:rPr>
        <w:t xml:space="preserve">Дополнительное профессиональное образование и профессиональное обучение получили </w:t>
      </w:r>
      <w:r w:rsidR="009365E2">
        <w:rPr>
          <w:rFonts w:ascii="Times New Roman" w:hAnsi="Times New Roman" w:cs="Times New Roman"/>
          <w:sz w:val="28"/>
          <w:szCs w:val="28"/>
        </w:rPr>
        <w:t>46</w:t>
      </w:r>
      <w:r w:rsidRPr="00FF501C">
        <w:rPr>
          <w:rFonts w:ascii="Times New Roman" w:hAnsi="Times New Roman" w:cs="Times New Roman"/>
          <w:sz w:val="28"/>
          <w:szCs w:val="28"/>
        </w:rPr>
        <w:t xml:space="preserve"> тыс. родителей, имеющих несовершеннолетних детей (2022 г. </w:t>
      </w:r>
      <w:r w:rsidR="00FF501C" w:rsidRPr="00FF501C">
        <w:rPr>
          <w:rFonts w:ascii="Times New Roman" w:hAnsi="Times New Roman" w:cs="Times New Roman"/>
          <w:sz w:val="28"/>
          <w:szCs w:val="28"/>
        </w:rPr>
        <w:t>–</w:t>
      </w:r>
      <w:r w:rsidRPr="00FF501C">
        <w:rPr>
          <w:rFonts w:ascii="Times New Roman" w:hAnsi="Times New Roman" w:cs="Times New Roman"/>
          <w:sz w:val="28"/>
          <w:szCs w:val="28"/>
        </w:rPr>
        <w:t xml:space="preserve"> </w:t>
      </w:r>
      <w:r w:rsidR="00FF501C" w:rsidRPr="00FF501C">
        <w:rPr>
          <w:rFonts w:ascii="Times New Roman" w:hAnsi="Times New Roman" w:cs="Times New Roman"/>
          <w:sz w:val="28"/>
          <w:szCs w:val="28"/>
        </w:rPr>
        <w:br/>
        <w:t>57,5 тыс. родителей)</w:t>
      </w:r>
      <w:r w:rsidRPr="00FF501C">
        <w:rPr>
          <w:rFonts w:ascii="Times New Roman" w:hAnsi="Times New Roman" w:cs="Times New Roman"/>
          <w:sz w:val="28"/>
          <w:szCs w:val="28"/>
        </w:rPr>
        <w:t>, из них 5,6 тыс. многодетных родителей, 1,4 тыс. одиноких родителей, 63 родителя детей с инвалидностью.</w:t>
      </w:r>
    </w:p>
    <w:p w14:paraId="6A79AD34" w14:textId="77777777" w:rsidR="00B95E06" w:rsidRDefault="00B95E06" w:rsidP="00576FC6">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p w14:paraId="731B8293" w14:textId="77777777" w:rsidR="00A17741" w:rsidRDefault="00A17741" w:rsidP="008A4184">
      <w:pPr>
        <w:autoSpaceDE w:val="0"/>
        <w:autoSpaceDN w:val="0"/>
        <w:adjustRightInd w:val="0"/>
        <w:spacing w:after="0" w:line="264" w:lineRule="auto"/>
        <w:ind w:firstLine="709"/>
        <w:jc w:val="both"/>
        <w:rPr>
          <w:rFonts w:ascii="Times New Roman" w:hAnsi="Times New Roman" w:cs="Times New Roman"/>
          <w:sz w:val="28"/>
          <w:szCs w:val="28"/>
        </w:rPr>
      </w:pPr>
      <w:r w:rsidRPr="00A17741">
        <w:rPr>
          <w:rFonts w:ascii="Times New Roman" w:hAnsi="Times New Roman" w:cs="Times New Roman"/>
          <w:sz w:val="28"/>
          <w:szCs w:val="28"/>
        </w:rPr>
        <w:t xml:space="preserve">В рамках национального проекта «Демография» во всех субъектах Российской Федерации реализуются мероприятия по профессиональному обучению и дополнительному профессиональному образованию отдельных категорий граждан, в том числе женщин, находящихся в отпуске по уходу за ребенком до достижения им возраста 3 лет, и женщин, не состоящих в трудовых отношениях и имеющих детей дошкольного возраста в возрасте от 0 до 7 лет включительно. </w:t>
      </w:r>
    </w:p>
    <w:p w14:paraId="5441AE19" w14:textId="77777777" w:rsidR="00A17741" w:rsidRDefault="00A17741" w:rsidP="008A4184">
      <w:pPr>
        <w:autoSpaceDE w:val="0"/>
        <w:autoSpaceDN w:val="0"/>
        <w:adjustRightInd w:val="0"/>
        <w:spacing w:after="0" w:line="264" w:lineRule="auto"/>
        <w:ind w:firstLine="709"/>
        <w:jc w:val="both"/>
        <w:rPr>
          <w:rFonts w:ascii="Times New Roman" w:hAnsi="Times New Roman" w:cs="Times New Roman"/>
          <w:sz w:val="28"/>
          <w:szCs w:val="28"/>
        </w:rPr>
      </w:pPr>
      <w:r w:rsidRPr="00A17741">
        <w:rPr>
          <w:rFonts w:ascii="Times New Roman" w:hAnsi="Times New Roman" w:cs="Times New Roman"/>
          <w:sz w:val="28"/>
          <w:szCs w:val="28"/>
        </w:rPr>
        <w:t xml:space="preserve">Обучение женщин организовано с целью расширения возможности их трудоустройства, сокращения периода поиска работы, обеспечения наиболее качественной занятости, а также достижения гендерного равенства. </w:t>
      </w:r>
    </w:p>
    <w:p w14:paraId="5CC3BCE5" w14:textId="77777777" w:rsidR="00A17741" w:rsidRDefault="00A17741" w:rsidP="008A4184">
      <w:pPr>
        <w:autoSpaceDE w:val="0"/>
        <w:autoSpaceDN w:val="0"/>
        <w:adjustRightInd w:val="0"/>
        <w:spacing w:after="0" w:line="264" w:lineRule="auto"/>
        <w:ind w:firstLine="709"/>
        <w:jc w:val="both"/>
        <w:rPr>
          <w:rFonts w:ascii="Times New Roman" w:hAnsi="Times New Roman" w:cs="Times New Roman"/>
          <w:sz w:val="28"/>
          <w:szCs w:val="28"/>
        </w:rPr>
      </w:pPr>
      <w:r w:rsidRPr="00A17741">
        <w:rPr>
          <w:rFonts w:ascii="Times New Roman" w:hAnsi="Times New Roman" w:cs="Times New Roman"/>
          <w:sz w:val="28"/>
          <w:szCs w:val="28"/>
        </w:rPr>
        <w:t xml:space="preserve">Профессиональное обучение граждан осуществляется по профессиям и специальностям в соответствии с потребностью рынка труда или в соответствии с требованиями конкретного работодателя под гарантированное трудоустройство. </w:t>
      </w:r>
    </w:p>
    <w:p w14:paraId="1B7F8C5E" w14:textId="77777777" w:rsidR="00A17741" w:rsidRDefault="00A17741" w:rsidP="008A4184">
      <w:pPr>
        <w:autoSpaceDE w:val="0"/>
        <w:autoSpaceDN w:val="0"/>
        <w:adjustRightInd w:val="0"/>
        <w:spacing w:after="0" w:line="264" w:lineRule="auto"/>
        <w:ind w:firstLine="709"/>
        <w:jc w:val="both"/>
        <w:rPr>
          <w:rFonts w:ascii="Times New Roman" w:hAnsi="Times New Roman" w:cs="Times New Roman"/>
          <w:sz w:val="28"/>
          <w:szCs w:val="28"/>
        </w:rPr>
      </w:pPr>
      <w:r w:rsidRPr="00A17741">
        <w:rPr>
          <w:rFonts w:ascii="Times New Roman" w:hAnsi="Times New Roman" w:cs="Times New Roman"/>
          <w:sz w:val="28"/>
          <w:szCs w:val="28"/>
        </w:rPr>
        <w:t xml:space="preserve">Для женщин с детьми профессиональное обучение и дополнительное профессиональное образование способствует приобретению трудовых навыков и адаптации на рабочем месте, повышению конкурентоспособности на рынке труда и совмещению трудовой занятости с семейными обязанностями. </w:t>
      </w:r>
    </w:p>
    <w:p w14:paraId="25CBDF0E" w14:textId="77777777" w:rsidR="00A17741" w:rsidRDefault="00A17741" w:rsidP="008A4184">
      <w:pPr>
        <w:autoSpaceDE w:val="0"/>
        <w:autoSpaceDN w:val="0"/>
        <w:adjustRightInd w:val="0"/>
        <w:spacing w:after="0" w:line="264" w:lineRule="auto"/>
        <w:ind w:firstLine="709"/>
        <w:jc w:val="both"/>
        <w:rPr>
          <w:rFonts w:ascii="Times New Roman" w:hAnsi="Times New Roman" w:cs="Times New Roman"/>
          <w:sz w:val="28"/>
          <w:szCs w:val="28"/>
        </w:rPr>
      </w:pPr>
      <w:r w:rsidRPr="00A17741">
        <w:rPr>
          <w:rFonts w:ascii="Times New Roman" w:hAnsi="Times New Roman" w:cs="Times New Roman"/>
          <w:sz w:val="28"/>
          <w:szCs w:val="28"/>
        </w:rPr>
        <w:t xml:space="preserve">Реализация мероприятий по организации переобучения отдельных категорий граждан осуществляется за счет средств федерального бюджета во всех субъектах Российской Федерации. </w:t>
      </w:r>
    </w:p>
    <w:p w14:paraId="351D865D" w14:textId="1A46A7CB" w:rsidR="00A17741" w:rsidRDefault="00A17741" w:rsidP="008A4184">
      <w:pPr>
        <w:autoSpaceDE w:val="0"/>
        <w:autoSpaceDN w:val="0"/>
        <w:adjustRightInd w:val="0"/>
        <w:spacing w:after="0" w:line="264" w:lineRule="auto"/>
        <w:ind w:firstLine="709"/>
        <w:jc w:val="both"/>
        <w:rPr>
          <w:rFonts w:ascii="Times New Roman" w:hAnsi="Times New Roman" w:cs="Times New Roman"/>
          <w:sz w:val="28"/>
          <w:szCs w:val="28"/>
        </w:rPr>
      </w:pPr>
      <w:r w:rsidRPr="00A17741">
        <w:rPr>
          <w:rFonts w:ascii="Times New Roman" w:hAnsi="Times New Roman" w:cs="Times New Roman"/>
          <w:sz w:val="28"/>
          <w:szCs w:val="28"/>
        </w:rPr>
        <w:t>В 2023 г</w:t>
      </w:r>
      <w:r w:rsidR="008A4184">
        <w:rPr>
          <w:rFonts w:ascii="Times New Roman" w:hAnsi="Times New Roman" w:cs="Times New Roman"/>
          <w:sz w:val="28"/>
          <w:szCs w:val="28"/>
        </w:rPr>
        <w:t>.</w:t>
      </w:r>
      <w:r w:rsidRPr="00A17741">
        <w:rPr>
          <w:rFonts w:ascii="Times New Roman" w:hAnsi="Times New Roman" w:cs="Times New Roman"/>
          <w:sz w:val="28"/>
          <w:szCs w:val="28"/>
        </w:rPr>
        <w:t xml:space="preserve"> обучение прошли 82 583 женщины, в том числе </w:t>
      </w:r>
      <w:r w:rsidR="00653A2B">
        <w:rPr>
          <w:rFonts w:ascii="Times New Roman" w:hAnsi="Times New Roman" w:cs="Times New Roman"/>
          <w:sz w:val="28"/>
          <w:szCs w:val="28"/>
        </w:rPr>
        <w:t>53 </w:t>
      </w:r>
      <w:r w:rsidR="009365E2">
        <w:rPr>
          <w:rFonts w:ascii="Times New Roman" w:hAnsi="Times New Roman" w:cs="Times New Roman"/>
          <w:sz w:val="28"/>
          <w:szCs w:val="28"/>
        </w:rPr>
        <w:t>65</w:t>
      </w:r>
      <w:r w:rsidR="00653A2B">
        <w:rPr>
          <w:rFonts w:ascii="Times New Roman" w:hAnsi="Times New Roman" w:cs="Times New Roman"/>
          <w:sz w:val="28"/>
          <w:szCs w:val="28"/>
        </w:rPr>
        <w:t xml:space="preserve">8 </w:t>
      </w:r>
      <w:r w:rsidRPr="00A17741">
        <w:rPr>
          <w:rFonts w:ascii="Times New Roman" w:hAnsi="Times New Roman" w:cs="Times New Roman"/>
          <w:sz w:val="28"/>
          <w:szCs w:val="28"/>
        </w:rPr>
        <w:t>женщин, находящи</w:t>
      </w:r>
      <w:r w:rsidR="00653A2B">
        <w:rPr>
          <w:rFonts w:ascii="Times New Roman" w:hAnsi="Times New Roman" w:cs="Times New Roman"/>
          <w:sz w:val="28"/>
          <w:szCs w:val="28"/>
        </w:rPr>
        <w:t>х</w:t>
      </w:r>
      <w:r w:rsidRPr="00A17741">
        <w:rPr>
          <w:rFonts w:ascii="Times New Roman" w:hAnsi="Times New Roman" w:cs="Times New Roman"/>
          <w:sz w:val="28"/>
          <w:szCs w:val="28"/>
        </w:rPr>
        <w:t>ся в отпуске по уходу за ребенком до достижения им возраста 3 лет</w:t>
      </w:r>
      <w:r w:rsidR="00653A2B">
        <w:rPr>
          <w:rFonts w:ascii="Times New Roman" w:hAnsi="Times New Roman" w:cs="Times New Roman"/>
          <w:sz w:val="28"/>
          <w:szCs w:val="28"/>
        </w:rPr>
        <w:t>,</w:t>
      </w:r>
      <w:r w:rsidRPr="00A17741">
        <w:rPr>
          <w:rFonts w:ascii="Times New Roman" w:hAnsi="Times New Roman" w:cs="Times New Roman"/>
          <w:sz w:val="28"/>
          <w:szCs w:val="28"/>
        </w:rPr>
        <w:t xml:space="preserve"> и </w:t>
      </w:r>
      <w:r w:rsidR="00653A2B">
        <w:rPr>
          <w:rFonts w:ascii="Times New Roman" w:hAnsi="Times New Roman" w:cs="Times New Roman"/>
          <w:sz w:val="28"/>
          <w:szCs w:val="28"/>
        </w:rPr>
        <w:t xml:space="preserve">28 925 </w:t>
      </w:r>
      <w:r w:rsidRPr="00A17741">
        <w:rPr>
          <w:rFonts w:ascii="Times New Roman" w:hAnsi="Times New Roman" w:cs="Times New Roman"/>
          <w:sz w:val="28"/>
          <w:szCs w:val="28"/>
        </w:rPr>
        <w:t>женщин, не состоящи</w:t>
      </w:r>
      <w:r w:rsidR="00653A2B">
        <w:rPr>
          <w:rFonts w:ascii="Times New Roman" w:hAnsi="Times New Roman" w:cs="Times New Roman"/>
          <w:sz w:val="28"/>
          <w:szCs w:val="28"/>
        </w:rPr>
        <w:t>х</w:t>
      </w:r>
      <w:r w:rsidRPr="00A17741">
        <w:rPr>
          <w:rFonts w:ascii="Times New Roman" w:hAnsi="Times New Roman" w:cs="Times New Roman"/>
          <w:sz w:val="28"/>
          <w:szCs w:val="28"/>
        </w:rPr>
        <w:t xml:space="preserve"> в трудовых отношениях и имеющи</w:t>
      </w:r>
      <w:r w:rsidR="00653A2B">
        <w:rPr>
          <w:rFonts w:ascii="Times New Roman" w:hAnsi="Times New Roman" w:cs="Times New Roman"/>
          <w:sz w:val="28"/>
          <w:szCs w:val="28"/>
        </w:rPr>
        <w:t>х</w:t>
      </w:r>
      <w:r w:rsidRPr="00A17741">
        <w:rPr>
          <w:rFonts w:ascii="Times New Roman" w:hAnsi="Times New Roman" w:cs="Times New Roman"/>
          <w:sz w:val="28"/>
          <w:szCs w:val="28"/>
        </w:rPr>
        <w:t xml:space="preserve"> детей дошкольного возраста в возрасте от 0 до 7 лет включительно, численность занятых составила 66 768 женщин вышеуказанных категорий. </w:t>
      </w:r>
    </w:p>
    <w:p w14:paraId="650EE69C" w14:textId="77777777" w:rsidR="00A17741" w:rsidRDefault="00A17741" w:rsidP="008A4184">
      <w:pPr>
        <w:autoSpaceDE w:val="0"/>
        <w:autoSpaceDN w:val="0"/>
        <w:adjustRightInd w:val="0"/>
        <w:spacing w:after="0" w:line="264" w:lineRule="auto"/>
        <w:ind w:firstLine="709"/>
        <w:jc w:val="both"/>
        <w:rPr>
          <w:rFonts w:ascii="Times New Roman" w:hAnsi="Times New Roman" w:cs="Times New Roman"/>
          <w:sz w:val="28"/>
          <w:szCs w:val="28"/>
        </w:rPr>
      </w:pPr>
      <w:r w:rsidRPr="00A17741">
        <w:rPr>
          <w:rFonts w:ascii="Times New Roman" w:hAnsi="Times New Roman" w:cs="Times New Roman"/>
          <w:sz w:val="28"/>
          <w:szCs w:val="28"/>
        </w:rPr>
        <w:t xml:space="preserve">Обучение женщин, находящихся в отпуске по уходу за ребенком, и неработающих женщин, воспитывающих дошкольников, осуществлялось по различным образовательным программам таких направлений как: «Менеджер по продажам информационно-коммуникационных систем», «Бухгалтер», «Специалист по интернет маркетингу», «Специалист по управлению персоналом», «Менеджер продуктов в области информационных технологий», «Педагог», «Специалист в сфере закупок», «Специалист по веб-дизайну», «Педагог дошкольного образования», «Администратор», «Программист», «Делопроизводитель», «Парикмахер», «Юрист», «Психолог в социальной сфере», «Ландшафтный дизайнер» и другие. </w:t>
      </w:r>
    </w:p>
    <w:p w14:paraId="5C582DC8" w14:textId="53D58BD8" w:rsidR="00A17741" w:rsidRDefault="008A4184" w:rsidP="008A4184">
      <w:pPr>
        <w:autoSpaceDE w:val="0"/>
        <w:autoSpaceDN w:val="0"/>
        <w:adjustRightInd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A17741" w:rsidRPr="00A17741">
        <w:rPr>
          <w:rFonts w:ascii="Times New Roman" w:hAnsi="Times New Roman" w:cs="Times New Roman"/>
          <w:sz w:val="28"/>
          <w:szCs w:val="28"/>
        </w:rPr>
        <w:t xml:space="preserve"> 2024 г</w:t>
      </w:r>
      <w:r>
        <w:rPr>
          <w:rFonts w:ascii="Times New Roman" w:hAnsi="Times New Roman" w:cs="Times New Roman"/>
          <w:sz w:val="28"/>
          <w:szCs w:val="28"/>
        </w:rPr>
        <w:t>.</w:t>
      </w:r>
      <w:r w:rsidR="00A17741" w:rsidRPr="00A17741">
        <w:rPr>
          <w:rFonts w:ascii="Times New Roman" w:hAnsi="Times New Roman" w:cs="Times New Roman"/>
          <w:sz w:val="28"/>
          <w:szCs w:val="28"/>
        </w:rPr>
        <w:t xml:space="preserve"> пройти обучение в рамках федерального проекта «Содействие занятости» </w:t>
      </w:r>
      <w:r>
        <w:rPr>
          <w:rFonts w:ascii="Times New Roman" w:hAnsi="Times New Roman" w:cs="Times New Roman"/>
          <w:sz w:val="28"/>
          <w:szCs w:val="28"/>
        </w:rPr>
        <w:t>с</w:t>
      </w:r>
      <w:r w:rsidR="00A17741" w:rsidRPr="00A17741">
        <w:rPr>
          <w:rFonts w:ascii="Times New Roman" w:hAnsi="Times New Roman" w:cs="Times New Roman"/>
          <w:sz w:val="28"/>
          <w:szCs w:val="28"/>
        </w:rPr>
        <w:t xml:space="preserve">могут все граждане, фактически осуществляющие уход за ребенком и находящиеся в отпуске по уходу за ребенком до достижения им возраста 3 лет. </w:t>
      </w:r>
    </w:p>
    <w:p w14:paraId="7C632D7A" w14:textId="77777777" w:rsidR="00272AEE" w:rsidRDefault="00272AEE" w:rsidP="008A4184">
      <w:pPr>
        <w:spacing w:after="0" w:line="264" w:lineRule="auto"/>
        <w:ind w:firstLine="709"/>
        <w:jc w:val="both"/>
        <w:rPr>
          <w:rFonts w:ascii="Times New Roman" w:eastAsia="Times New Roman" w:hAnsi="Times New Roman" w:cs="Times New Roman"/>
          <w:sz w:val="28"/>
          <w:szCs w:val="28"/>
          <w:lang w:eastAsia="ru-RU"/>
        </w:rPr>
      </w:pPr>
    </w:p>
    <w:p w14:paraId="54E73579" w14:textId="01643573" w:rsidR="00272AEE" w:rsidRPr="00633B62" w:rsidRDefault="00272AEE" w:rsidP="008A4184">
      <w:pPr>
        <w:spacing w:after="0" w:line="264" w:lineRule="auto"/>
        <w:ind w:firstLine="709"/>
        <w:jc w:val="both"/>
        <w:rPr>
          <w:rFonts w:ascii="Times New Roman" w:eastAsia="Times New Roman" w:hAnsi="Times New Roman" w:cs="Times New Roman"/>
          <w:sz w:val="28"/>
          <w:szCs w:val="28"/>
          <w:lang w:eastAsia="ru-RU"/>
        </w:rPr>
        <w:sectPr w:rsidR="00272AEE" w:rsidRPr="00633B62" w:rsidSect="009C0CC8">
          <w:pgSz w:w="11906" w:h="16838"/>
          <w:pgMar w:top="1134" w:right="567" w:bottom="1134" w:left="1134" w:header="708" w:footer="708" w:gutter="0"/>
          <w:cols w:space="708"/>
          <w:docGrid w:linePitch="360"/>
        </w:sectPr>
      </w:pPr>
    </w:p>
    <w:p w14:paraId="03F280FE" w14:textId="77777777" w:rsidR="00D03A4F" w:rsidRPr="00D03A4F" w:rsidRDefault="00D03A4F" w:rsidP="00D03A4F">
      <w:pPr>
        <w:shd w:val="clear" w:color="auto" w:fill="FFFFFF"/>
        <w:spacing w:after="12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 xml:space="preserve">9. ПРОФИЛАКТИКА СЕМЕЙНОГО НЕБЛАГОПОЛУЧИЯ, СОЦИАЛЬНОГО СИРОТСТВА И ЖЕСТОКОГО ОБРАЩЕНИЯ </w:t>
      </w:r>
      <w:r w:rsidRPr="00D03A4F">
        <w:rPr>
          <w:rFonts w:ascii="Times New Roman" w:eastAsia="Times New Roman" w:hAnsi="Times New Roman" w:cs="Times New Roman"/>
          <w:b/>
          <w:sz w:val="28"/>
          <w:szCs w:val="28"/>
          <w:lang w:eastAsia="ru-RU"/>
        </w:rPr>
        <w:br/>
        <w:t>С ДЕТЬМИ</w:t>
      </w:r>
    </w:p>
    <w:p w14:paraId="094B360A" w14:textId="77777777" w:rsidR="00D03A4F" w:rsidRDefault="00D03A4F" w:rsidP="00576FC6">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Развитие системы социального обслуживания семьи и детей</w:t>
      </w:r>
    </w:p>
    <w:p w14:paraId="45B5B0E9" w14:textId="77777777" w:rsidR="009C7031" w:rsidRDefault="009C7031"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Социальные услуги семьям с детьми предоставляются центрами социальной помощи семье и детям, центрами психолого-педагогической помощи населению, центрами экстренной психологической помощи по телефону, социально</w:t>
      </w:r>
      <w:r>
        <w:rPr>
          <w:rFonts w:ascii="Times New Roman" w:eastAsia="Times New Roman" w:hAnsi="Times New Roman" w:cs="Times New Roman"/>
          <w:sz w:val="28"/>
          <w:szCs w:val="28"/>
          <w:lang w:eastAsia="ru-RU"/>
        </w:rPr>
        <w:t>-</w:t>
      </w:r>
      <w:r w:rsidRPr="009C7031">
        <w:rPr>
          <w:rFonts w:ascii="Times New Roman" w:eastAsia="Times New Roman" w:hAnsi="Times New Roman" w:cs="Times New Roman"/>
          <w:sz w:val="28"/>
          <w:szCs w:val="28"/>
          <w:lang w:eastAsia="ru-RU"/>
        </w:rPr>
        <w:t xml:space="preserve">реабилитационными центрами для несовершеннолетних, социальными приютами для детей, центрами помощи детям, оставшимся без попечения родителей, реабилитационными центрами для детей и подростков с ОВЗ, отделениями по работе с семьей и детьми в центрах социального обслуживания, комплексными центрами социального обслуживания населения, кризисными центрами для женщин и другими учреждениями социального обслуживания. </w:t>
      </w:r>
    </w:p>
    <w:p w14:paraId="41AA24E6" w14:textId="335367E5" w:rsidR="009C7031" w:rsidRDefault="009C7031"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 xml:space="preserve">По состоянию на 1 января 2024 г. насчитывалось 1 409 таких организаций, обслуживших в течение года более 3,8 млн семей с детьми. </w:t>
      </w:r>
    </w:p>
    <w:p w14:paraId="095FBB26" w14:textId="1EB403B4" w:rsidR="009C7031" w:rsidRDefault="009C7031"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В 2023 г</w:t>
      </w:r>
      <w:r w:rsidR="00806A48">
        <w:rPr>
          <w:rFonts w:ascii="Times New Roman" w:eastAsia="Times New Roman" w:hAnsi="Times New Roman" w:cs="Times New Roman"/>
          <w:sz w:val="28"/>
          <w:szCs w:val="28"/>
          <w:lang w:eastAsia="ru-RU"/>
        </w:rPr>
        <w:t>.</w:t>
      </w:r>
      <w:r w:rsidRPr="009C7031">
        <w:rPr>
          <w:rFonts w:ascii="Times New Roman" w:eastAsia="Times New Roman" w:hAnsi="Times New Roman" w:cs="Times New Roman"/>
          <w:sz w:val="28"/>
          <w:szCs w:val="28"/>
          <w:lang w:eastAsia="ru-RU"/>
        </w:rPr>
        <w:t xml:space="preserve"> в соответствии с приказом Минтруда России от 21 февраля 2023 г. </w:t>
      </w:r>
      <w:r w:rsidR="00806A48">
        <w:rPr>
          <w:rFonts w:ascii="Times New Roman" w:eastAsia="Times New Roman" w:hAnsi="Times New Roman" w:cs="Times New Roman"/>
          <w:sz w:val="28"/>
          <w:szCs w:val="28"/>
          <w:lang w:eastAsia="ru-RU"/>
        </w:rPr>
        <w:br/>
      </w:r>
      <w:r w:rsidRPr="009C7031">
        <w:rPr>
          <w:rFonts w:ascii="Times New Roman" w:eastAsia="Times New Roman" w:hAnsi="Times New Roman" w:cs="Times New Roman"/>
          <w:sz w:val="28"/>
          <w:szCs w:val="28"/>
          <w:lang w:eastAsia="ru-RU"/>
        </w:rPr>
        <w:t xml:space="preserve">№ 97 «О реализации в 2023-2024 гг. в отдельных субъектах Российской Федерации пилотного проекта по созданию семейных многофункциональных центров» (далее </w:t>
      </w:r>
      <w:r w:rsidR="00A46ECE">
        <w:rPr>
          <w:rFonts w:ascii="Times New Roman" w:eastAsia="Times New Roman" w:hAnsi="Times New Roman" w:cs="Times New Roman"/>
          <w:sz w:val="28"/>
          <w:szCs w:val="28"/>
          <w:lang w:eastAsia="ru-RU"/>
        </w:rPr>
        <w:br/>
      </w:r>
      <w:r w:rsidR="00806A48">
        <w:rPr>
          <w:rFonts w:ascii="Times New Roman" w:eastAsia="Times New Roman" w:hAnsi="Times New Roman" w:cs="Times New Roman"/>
          <w:sz w:val="28"/>
          <w:szCs w:val="28"/>
          <w:lang w:eastAsia="ru-RU"/>
        </w:rPr>
        <w:t xml:space="preserve">по тексту подраздела </w:t>
      </w:r>
      <w:r w:rsidRPr="009C7031">
        <w:rPr>
          <w:rFonts w:ascii="Times New Roman" w:eastAsia="Times New Roman" w:hAnsi="Times New Roman" w:cs="Times New Roman"/>
          <w:sz w:val="28"/>
          <w:szCs w:val="28"/>
          <w:lang w:eastAsia="ru-RU"/>
        </w:rPr>
        <w:t>–</w:t>
      </w:r>
      <w:r w:rsidR="00806A48">
        <w:rPr>
          <w:rFonts w:ascii="Times New Roman" w:eastAsia="Times New Roman" w:hAnsi="Times New Roman" w:cs="Times New Roman"/>
          <w:sz w:val="28"/>
          <w:szCs w:val="28"/>
          <w:lang w:eastAsia="ru-RU"/>
        </w:rPr>
        <w:t xml:space="preserve"> </w:t>
      </w:r>
      <w:r w:rsidRPr="009C7031">
        <w:rPr>
          <w:rFonts w:ascii="Times New Roman" w:eastAsia="Times New Roman" w:hAnsi="Times New Roman" w:cs="Times New Roman"/>
          <w:sz w:val="28"/>
          <w:szCs w:val="28"/>
          <w:lang w:eastAsia="ru-RU"/>
        </w:rPr>
        <w:t xml:space="preserve">пилотный проект) </w:t>
      </w:r>
      <w:r w:rsidR="00ED2F48">
        <w:rPr>
          <w:rFonts w:ascii="Times New Roman" w:eastAsia="Times New Roman" w:hAnsi="Times New Roman" w:cs="Times New Roman"/>
          <w:sz w:val="28"/>
          <w:szCs w:val="28"/>
          <w:lang w:eastAsia="ru-RU"/>
        </w:rPr>
        <w:t xml:space="preserve">Фондом поддержки детей, находящихся </w:t>
      </w:r>
      <w:r w:rsidR="00A46ECE">
        <w:rPr>
          <w:rFonts w:ascii="Times New Roman" w:eastAsia="Times New Roman" w:hAnsi="Times New Roman" w:cs="Times New Roman"/>
          <w:sz w:val="28"/>
          <w:szCs w:val="28"/>
          <w:lang w:eastAsia="ru-RU"/>
        </w:rPr>
        <w:br/>
      </w:r>
      <w:r w:rsidR="00ED2F48">
        <w:rPr>
          <w:rFonts w:ascii="Times New Roman" w:eastAsia="Times New Roman" w:hAnsi="Times New Roman" w:cs="Times New Roman"/>
          <w:sz w:val="28"/>
          <w:szCs w:val="28"/>
          <w:lang w:eastAsia="ru-RU"/>
        </w:rPr>
        <w:t xml:space="preserve">в трудной жизненной ситуации (далее – Фонд поддержки детей), </w:t>
      </w:r>
      <w:r w:rsidRPr="009C7031">
        <w:rPr>
          <w:rFonts w:ascii="Times New Roman" w:eastAsia="Times New Roman" w:hAnsi="Times New Roman" w:cs="Times New Roman"/>
          <w:sz w:val="28"/>
          <w:szCs w:val="28"/>
          <w:lang w:eastAsia="ru-RU"/>
        </w:rPr>
        <w:t>продолж</w:t>
      </w:r>
      <w:r w:rsidR="00ED2F48">
        <w:rPr>
          <w:rFonts w:ascii="Times New Roman" w:eastAsia="Times New Roman" w:hAnsi="Times New Roman" w:cs="Times New Roman"/>
          <w:sz w:val="28"/>
          <w:szCs w:val="28"/>
          <w:lang w:eastAsia="ru-RU"/>
        </w:rPr>
        <w:t>а</w:t>
      </w:r>
      <w:r w:rsidRPr="009C7031">
        <w:rPr>
          <w:rFonts w:ascii="Times New Roman" w:eastAsia="Times New Roman" w:hAnsi="Times New Roman" w:cs="Times New Roman"/>
          <w:sz w:val="28"/>
          <w:szCs w:val="28"/>
          <w:lang w:eastAsia="ru-RU"/>
        </w:rPr>
        <w:t xml:space="preserve">лась работа по созданию семейных многофункциональных центров в 31 субъекте Российской Федерации. </w:t>
      </w:r>
    </w:p>
    <w:p w14:paraId="3CDFDE98" w14:textId="605A80A9" w:rsidR="009C7031" w:rsidRDefault="00806A48"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C7031">
        <w:rPr>
          <w:rFonts w:ascii="Times New Roman" w:eastAsia="Times New Roman" w:hAnsi="Times New Roman" w:cs="Times New Roman"/>
          <w:sz w:val="28"/>
          <w:szCs w:val="28"/>
          <w:lang w:eastAsia="ru-RU"/>
        </w:rPr>
        <w:t>емейны</w:t>
      </w:r>
      <w:r>
        <w:rPr>
          <w:rFonts w:ascii="Times New Roman" w:eastAsia="Times New Roman" w:hAnsi="Times New Roman" w:cs="Times New Roman"/>
          <w:sz w:val="28"/>
          <w:szCs w:val="28"/>
          <w:lang w:eastAsia="ru-RU"/>
        </w:rPr>
        <w:t>е</w:t>
      </w:r>
      <w:r w:rsidRPr="009C7031">
        <w:rPr>
          <w:rFonts w:ascii="Times New Roman" w:eastAsia="Times New Roman" w:hAnsi="Times New Roman" w:cs="Times New Roman"/>
          <w:sz w:val="28"/>
          <w:szCs w:val="28"/>
          <w:lang w:eastAsia="ru-RU"/>
        </w:rPr>
        <w:t xml:space="preserve"> многофункциональны</w:t>
      </w:r>
      <w:r>
        <w:rPr>
          <w:rFonts w:ascii="Times New Roman" w:eastAsia="Times New Roman" w:hAnsi="Times New Roman" w:cs="Times New Roman"/>
          <w:sz w:val="28"/>
          <w:szCs w:val="28"/>
          <w:lang w:eastAsia="ru-RU"/>
        </w:rPr>
        <w:t>е</w:t>
      </w:r>
      <w:r w:rsidRPr="009C7031">
        <w:rPr>
          <w:rFonts w:ascii="Times New Roman" w:eastAsia="Times New Roman" w:hAnsi="Times New Roman" w:cs="Times New Roman"/>
          <w:sz w:val="28"/>
          <w:szCs w:val="28"/>
          <w:lang w:eastAsia="ru-RU"/>
        </w:rPr>
        <w:t xml:space="preserve"> центр</w:t>
      </w:r>
      <w:r>
        <w:rPr>
          <w:rFonts w:ascii="Times New Roman" w:eastAsia="Times New Roman" w:hAnsi="Times New Roman" w:cs="Times New Roman"/>
          <w:sz w:val="28"/>
          <w:szCs w:val="28"/>
          <w:lang w:eastAsia="ru-RU"/>
        </w:rPr>
        <w:t>ы</w:t>
      </w:r>
      <w:r w:rsidR="009C7031" w:rsidRPr="009C7031">
        <w:rPr>
          <w:rFonts w:ascii="Times New Roman" w:eastAsia="Times New Roman" w:hAnsi="Times New Roman" w:cs="Times New Roman"/>
          <w:sz w:val="28"/>
          <w:szCs w:val="28"/>
          <w:lang w:eastAsia="ru-RU"/>
        </w:rPr>
        <w:t xml:space="preserve"> – современный комплексный формат работы с семьей в сфере оказания социальных услуг и социального сопровождения. Он включает прием обращения от семьи в режиме одного окна по самым разным проблемам, диагностику ситуации, разработку индивидуальной программы предоставления социальных услуг, маршрутизацию, консультации различных специалистов, мониторинг эффективности программы помощи, а при </w:t>
      </w:r>
      <w:r w:rsidR="004B73AB">
        <w:rPr>
          <w:rFonts w:ascii="Times New Roman" w:eastAsia="Times New Roman" w:hAnsi="Times New Roman" w:cs="Times New Roman"/>
          <w:sz w:val="28"/>
          <w:szCs w:val="28"/>
          <w:lang w:eastAsia="ru-RU"/>
        </w:rPr>
        <w:br/>
      </w:r>
      <w:r w:rsidR="009C7031" w:rsidRPr="009C7031">
        <w:rPr>
          <w:rFonts w:ascii="Times New Roman" w:eastAsia="Times New Roman" w:hAnsi="Times New Roman" w:cs="Times New Roman"/>
          <w:sz w:val="28"/>
          <w:szCs w:val="28"/>
          <w:lang w:eastAsia="ru-RU"/>
        </w:rPr>
        <w:t xml:space="preserve">необходимости – ее пролонгирование. В центре деятельности </w:t>
      </w:r>
      <w:r w:rsidR="004B73AB" w:rsidRPr="009C7031">
        <w:rPr>
          <w:rFonts w:ascii="Times New Roman" w:eastAsia="Times New Roman" w:hAnsi="Times New Roman" w:cs="Times New Roman"/>
          <w:sz w:val="28"/>
          <w:szCs w:val="28"/>
          <w:lang w:eastAsia="ru-RU"/>
        </w:rPr>
        <w:t>семейных многофункциональных центров</w:t>
      </w:r>
      <w:r w:rsidR="009C7031" w:rsidRPr="009C7031">
        <w:rPr>
          <w:rFonts w:ascii="Times New Roman" w:eastAsia="Times New Roman" w:hAnsi="Times New Roman" w:cs="Times New Roman"/>
          <w:sz w:val="28"/>
          <w:szCs w:val="28"/>
          <w:lang w:eastAsia="ru-RU"/>
        </w:rPr>
        <w:t xml:space="preserve"> – семья с ее потребностями, жизненными ситуациями. </w:t>
      </w:r>
    </w:p>
    <w:p w14:paraId="16A9E691" w14:textId="1B6CDA3F" w:rsidR="009C7031" w:rsidRDefault="009C7031"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Предоставление помощи в одном месте, комфортные условия нахождения клиентов, объединение межведомственных ресурсов позволяют обеспечить современный уровень обслуживания с учетом принципов клиентоцентричности, доступности и адресности пр</w:t>
      </w:r>
      <w:r>
        <w:rPr>
          <w:rFonts w:ascii="Times New Roman" w:eastAsia="Times New Roman" w:hAnsi="Times New Roman" w:cs="Times New Roman"/>
          <w:sz w:val="28"/>
          <w:szCs w:val="28"/>
          <w:lang w:eastAsia="ru-RU"/>
        </w:rPr>
        <w:t>едоставления социальных услуг.</w:t>
      </w:r>
    </w:p>
    <w:p w14:paraId="37C89C4A" w14:textId="7061BC76" w:rsidR="009C7031" w:rsidRDefault="009C7031"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 xml:space="preserve">Всего на территории Российской Федерации помощь семьям в формате «одного окна» оказывают 55 </w:t>
      </w:r>
      <w:r w:rsidR="004B73AB" w:rsidRPr="009C7031">
        <w:rPr>
          <w:rFonts w:ascii="Times New Roman" w:eastAsia="Times New Roman" w:hAnsi="Times New Roman" w:cs="Times New Roman"/>
          <w:sz w:val="28"/>
          <w:szCs w:val="28"/>
          <w:lang w:eastAsia="ru-RU"/>
        </w:rPr>
        <w:t>семейных многофункциональных центров</w:t>
      </w:r>
      <w:r>
        <w:rPr>
          <w:rFonts w:ascii="Times New Roman" w:eastAsia="Times New Roman" w:hAnsi="Times New Roman" w:cs="Times New Roman"/>
          <w:sz w:val="28"/>
          <w:szCs w:val="28"/>
          <w:lang w:eastAsia="ru-RU"/>
        </w:rPr>
        <w:t xml:space="preserve">, из них 34 открыты </w:t>
      </w:r>
      <w:r w:rsidR="000404B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2023 г</w:t>
      </w:r>
      <w:r w:rsidRPr="009C7031">
        <w:rPr>
          <w:rFonts w:ascii="Times New Roman" w:eastAsia="Times New Roman" w:hAnsi="Times New Roman" w:cs="Times New Roman"/>
          <w:sz w:val="28"/>
          <w:szCs w:val="28"/>
          <w:lang w:eastAsia="ru-RU"/>
        </w:rPr>
        <w:t xml:space="preserve">. </w:t>
      </w:r>
      <w:r w:rsidR="004B73AB">
        <w:rPr>
          <w:rFonts w:ascii="Times New Roman" w:hAnsi="Times New Roman" w:cs="Times New Roman"/>
          <w:sz w:val="28"/>
          <w:szCs w:val="28"/>
        </w:rPr>
        <w:t>Помощью в формате «одного окна» в 2023 г. были охвачены 80 тыс. семей.</w:t>
      </w:r>
    </w:p>
    <w:p w14:paraId="4AD608C3" w14:textId="25706F4C" w:rsidR="009C7031" w:rsidRDefault="009C7031"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lastRenderedPageBreak/>
        <w:t xml:space="preserve">В </w:t>
      </w:r>
      <w:r w:rsidR="004B73AB" w:rsidRPr="009C7031">
        <w:rPr>
          <w:rFonts w:ascii="Times New Roman" w:eastAsia="Times New Roman" w:hAnsi="Times New Roman" w:cs="Times New Roman"/>
          <w:sz w:val="28"/>
          <w:szCs w:val="28"/>
          <w:lang w:eastAsia="ru-RU"/>
        </w:rPr>
        <w:t>семейных многофункциональных центр</w:t>
      </w:r>
      <w:r w:rsidR="004B73AB">
        <w:rPr>
          <w:rFonts w:ascii="Times New Roman" w:eastAsia="Times New Roman" w:hAnsi="Times New Roman" w:cs="Times New Roman"/>
          <w:sz w:val="28"/>
          <w:szCs w:val="28"/>
          <w:lang w:eastAsia="ru-RU"/>
        </w:rPr>
        <w:t>ах</w:t>
      </w:r>
      <w:r w:rsidRPr="009C7031">
        <w:rPr>
          <w:rFonts w:ascii="Times New Roman" w:eastAsia="Times New Roman" w:hAnsi="Times New Roman" w:cs="Times New Roman"/>
          <w:sz w:val="28"/>
          <w:szCs w:val="28"/>
          <w:lang w:eastAsia="ru-RU"/>
        </w:rPr>
        <w:t xml:space="preserve"> созданы специализированные социальные службы для семей различных категорий, таких как: мультидисциплинарные бригады, службы ранней помощи, микрореабилитационные центры, группы кратковременного пребывания, тренировочные площадки, центры дневного обучения, школы для особых родителей, дистанционные службы, </w:t>
      </w:r>
      <w:r w:rsidR="00D30046">
        <w:rPr>
          <w:rFonts w:ascii="Times New Roman" w:eastAsia="Times New Roman" w:hAnsi="Times New Roman" w:cs="Times New Roman"/>
          <w:sz w:val="28"/>
          <w:szCs w:val="28"/>
          <w:lang w:eastAsia="ru-RU"/>
        </w:rPr>
        <w:br/>
      </w:r>
      <w:r w:rsidRPr="009C7031">
        <w:rPr>
          <w:rFonts w:ascii="Times New Roman" w:eastAsia="Times New Roman" w:hAnsi="Times New Roman" w:cs="Times New Roman"/>
          <w:sz w:val="28"/>
          <w:szCs w:val="28"/>
          <w:lang w:eastAsia="ru-RU"/>
        </w:rPr>
        <w:t>онлайн-приемные психологической помощи, игротерапевтические кабинеты, кризисные квартиры, социальные гостиницы, пункты проката</w:t>
      </w:r>
      <w:r>
        <w:rPr>
          <w:rFonts w:ascii="Times New Roman" w:eastAsia="Times New Roman" w:hAnsi="Times New Roman" w:cs="Times New Roman"/>
          <w:sz w:val="28"/>
          <w:szCs w:val="28"/>
          <w:lang w:eastAsia="ru-RU"/>
        </w:rPr>
        <w:t>.</w:t>
      </w:r>
    </w:p>
    <w:p w14:paraId="0E68B7C0" w14:textId="101B0639" w:rsidR="00D03A4F" w:rsidRDefault="00D03A4F" w:rsidP="00E440AE">
      <w:pPr>
        <w:shd w:val="clear" w:color="auto" w:fill="FFFFFF"/>
        <w:spacing w:before="240" w:after="24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Предоставление социальных услуг семьям, имеющим детей, и детям, в том числе находящимся в социально опасном положении</w:t>
      </w:r>
    </w:p>
    <w:p w14:paraId="625DF160" w14:textId="2B739FD1" w:rsidR="004E706E" w:rsidRPr="004E706E" w:rsidRDefault="00A85416"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3624E8" w:rsidRPr="009C7031">
        <w:rPr>
          <w:rFonts w:ascii="Times New Roman" w:eastAsia="Times New Roman" w:hAnsi="Times New Roman" w:cs="Times New Roman"/>
          <w:sz w:val="28"/>
          <w:szCs w:val="28"/>
          <w:lang w:eastAsia="ru-RU"/>
        </w:rPr>
        <w:t xml:space="preserve">абота </w:t>
      </w:r>
      <w:r>
        <w:rPr>
          <w:rFonts w:ascii="Times New Roman" w:eastAsia="Times New Roman" w:hAnsi="Times New Roman" w:cs="Times New Roman"/>
          <w:sz w:val="28"/>
          <w:szCs w:val="28"/>
          <w:lang w:eastAsia="ru-RU"/>
        </w:rPr>
        <w:t xml:space="preserve">по социальному сопровождению семей с детьми (далее – социальное сопровождение) </w:t>
      </w:r>
      <w:r w:rsidR="004E706E" w:rsidRPr="004E706E">
        <w:rPr>
          <w:rFonts w:ascii="Times New Roman" w:eastAsia="Times New Roman" w:hAnsi="Times New Roman" w:cs="Times New Roman"/>
          <w:sz w:val="28"/>
          <w:szCs w:val="28"/>
          <w:lang w:eastAsia="ru-RU"/>
        </w:rPr>
        <w:t xml:space="preserve">проводится с </w:t>
      </w:r>
      <w:r w:rsidR="003624E8">
        <w:rPr>
          <w:rFonts w:ascii="Times New Roman" w:eastAsia="Times New Roman" w:hAnsi="Times New Roman" w:cs="Times New Roman"/>
          <w:sz w:val="28"/>
          <w:szCs w:val="28"/>
          <w:lang w:eastAsia="ru-RU"/>
        </w:rPr>
        <w:t xml:space="preserve">применением технологии «ведение </w:t>
      </w:r>
      <w:r w:rsidR="004E706E" w:rsidRPr="004E706E">
        <w:rPr>
          <w:rFonts w:ascii="Times New Roman" w:eastAsia="Times New Roman" w:hAnsi="Times New Roman" w:cs="Times New Roman"/>
          <w:sz w:val="28"/>
          <w:szCs w:val="28"/>
          <w:lang w:eastAsia="ru-RU"/>
        </w:rPr>
        <w:t xml:space="preserve">случая». В рамках данной технологии </w:t>
      </w:r>
      <w:r w:rsidR="003624E8">
        <w:rPr>
          <w:rFonts w:ascii="Times New Roman" w:eastAsia="Times New Roman" w:hAnsi="Times New Roman" w:cs="Times New Roman"/>
          <w:sz w:val="28"/>
          <w:szCs w:val="28"/>
          <w:lang w:eastAsia="ru-RU"/>
        </w:rPr>
        <w:t xml:space="preserve">субъектами Российской Федерации </w:t>
      </w:r>
      <w:r w:rsidR="004E706E" w:rsidRPr="004E706E">
        <w:rPr>
          <w:rFonts w:ascii="Times New Roman" w:eastAsia="Times New Roman" w:hAnsi="Times New Roman" w:cs="Times New Roman"/>
          <w:sz w:val="28"/>
          <w:szCs w:val="28"/>
          <w:lang w:eastAsia="ru-RU"/>
        </w:rPr>
        <w:t>проводится работа с семьей, направ</w:t>
      </w:r>
      <w:r w:rsidR="003624E8">
        <w:rPr>
          <w:rFonts w:ascii="Times New Roman" w:eastAsia="Times New Roman" w:hAnsi="Times New Roman" w:cs="Times New Roman"/>
          <w:sz w:val="28"/>
          <w:szCs w:val="28"/>
          <w:lang w:eastAsia="ru-RU"/>
        </w:rPr>
        <w:t xml:space="preserve">ленная на вывод ее из кризиса и </w:t>
      </w:r>
      <w:r w:rsidR="004E706E" w:rsidRPr="004E706E">
        <w:rPr>
          <w:rFonts w:ascii="Times New Roman" w:eastAsia="Times New Roman" w:hAnsi="Times New Roman" w:cs="Times New Roman"/>
          <w:sz w:val="28"/>
          <w:szCs w:val="28"/>
          <w:lang w:eastAsia="ru-RU"/>
        </w:rPr>
        <w:t>нормализацию детско-родительских отношений.</w:t>
      </w:r>
    </w:p>
    <w:p w14:paraId="4901EBA8" w14:textId="77777777" w:rsidR="00FE20C3"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К числу основных целевых г</w:t>
      </w:r>
      <w:r w:rsidR="003624E8">
        <w:rPr>
          <w:rFonts w:ascii="Times New Roman" w:eastAsia="Times New Roman" w:hAnsi="Times New Roman" w:cs="Times New Roman"/>
          <w:sz w:val="28"/>
          <w:szCs w:val="28"/>
          <w:lang w:eastAsia="ru-RU"/>
        </w:rPr>
        <w:t xml:space="preserve">рупп, получающих помощь в форме </w:t>
      </w:r>
      <w:r w:rsidRPr="004E706E">
        <w:rPr>
          <w:rFonts w:ascii="Times New Roman" w:eastAsia="Times New Roman" w:hAnsi="Times New Roman" w:cs="Times New Roman"/>
          <w:sz w:val="28"/>
          <w:szCs w:val="28"/>
          <w:lang w:eastAsia="ru-RU"/>
        </w:rPr>
        <w:t>социал</w:t>
      </w:r>
      <w:r w:rsidR="003624E8">
        <w:rPr>
          <w:rFonts w:ascii="Times New Roman" w:eastAsia="Times New Roman" w:hAnsi="Times New Roman" w:cs="Times New Roman"/>
          <w:sz w:val="28"/>
          <w:szCs w:val="28"/>
          <w:lang w:eastAsia="ru-RU"/>
        </w:rPr>
        <w:t xml:space="preserve">ьного сопровождения, относятся: </w:t>
      </w:r>
    </w:p>
    <w:p w14:paraId="69BA6891" w14:textId="7D5B8158" w:rsidR="00F50BEB"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семьи с детьми, находящиеся</w:t>
      </w:r>
      <w:r w:rsidR="003624E8">
        <w:rPr>
          <w:rFonts w:ascii="Times New Roman" w:eastAsia="Times New Roman" w:hAnsi="Times New Roman" w:cs="Times New Roman"/>
          <w:sz w:val="28"/>
          <w:szCs w:val="28"/>
          <w:lang w:eastAsia="ru-RU"/>
        </w:rPr>
        <w:t xml:space="preserve"> в социально опасном положении, </w:t>
      </w:r>
      <w:r w:rsidRPr="004E706E">
        <w:rPr>
          <w:rFonts w:ascii="Times New Roman" w:eastAsia="Times New Roman" w:hAnsi="Times New Roman" w:cs="Times New Roman"/>
          <w:sz w:val="28"/>
          <w:szCs w:val="28"/>
          <w:lang w:eastAsia="ru-RU"/>
        </w:rPr>
        <w:t>вызванном наличием обстоятельств, выз</w:t>
      </w:r>
      <w:r w:rsidR="003624E8">
        <w:rPr>
          <w:rFonts w:ascii="Times New Roman" w:eastAsia="Times New Roman" w:hAnsi="Times New Roman" w:cs="Times New Roman"/>
          <w:sz w:val="28"/>
          <w:szCs w:val="28"/>
          <w:lang w:eastAsia="ru-RU"/>
        </w:rPr>
        <w:t xml:space="preserve">ывающих риск оставления ребенка </w:t>
      </w:r>
      <w:r w:rsidRPr="004E706E">
        <w:rPr>
          <w:rFonts w:ascii="Times New Roman" w:eastAsia="Times New Roman" w:hAnsi="Times New Roman" w:cs="Times New Roman"/>
          <w:sz w:val="28"/>
          <w:szCs w:val="28"/>
          <w:lang w:eastAsia="ru-RU"/>
        </w:rPr>
        <w:t>без попечения родителем или иным законным представите</w:t>
      </w:r>
      <w:r w:rsidR="003624E8">
        <w:rPr>
          <w:rFonts w:ascii="Times New Roman" w:eastAsia="Times New Roman" w:hAnsi="Times New Roman" w:cs="Times New Roman"/>
          <w:sz w:val="28"/>
          <w:szCs w:val="28"/>
          <w:lang w:eastAsia="ru-RU"/>
        </w:rPr>
        <w:t xml:space="preserve">лем, угрозой </w:t>
      </w:r>
      <w:r w:rsidR="00F50BEB">
        <w:rPr>
          <w:rFonts w:ascii="Times New Roman" w:eastAsia="Times New Roman" w:hAnsi="Times New Roman" w:cs="Times New Roman"/>
          <w:sz w:val="28"/>
          <w:szCs w:val="28"/>
          <w:lang w:eastAsia="ru-RU"/>
        </w:rPr>
        <w:t xml:space="preserve">жестокого обращения </w:t>
      </w:r>
      <w:r w:rsidR="000F01D6">
        <w:rPr>
          <w:rFonts w:ascii="Times New Roman" w:eastAsia="Times New Roman" w:hAnsi="Times New Roman" w:cs="Times New Roman"/>
          <w:sz w:val="28"/>
          <w:szCs w:val="28"/>
          <w:lang w:eastAsia="ru-RU"/>
        </w:rPr>
        <w:br/>
      </w:r>
      <w:r w:rsidR="00F50BEB">
        <w:rPr>
          <w:rFonts w:ascii="Times New Roman" w:eastAsia="Times New Roman" w:hAnsi="Times New Roman" w:cs="Times New Roman"/>
          <w:sz w:val="28"/>
          <w:szCs w:val="28"/>
          <w:lang w:eastAsia="ru-RU"/>
        </w:rPr>
        <w:t xml:space="preserve">с ребенком, </w:t>
      </w:r>
      <w:r w:rsidR="00FE20C3">
        <w:rPr>
          <w:rFonts w:ascii="Times New Roman" w:eastAsia="Times New Roman" w:hAnsi="Times New Roman" w:cs="Times New Roman"/>
          <w:sz w:val="28"/>
          <w:szCs w:val="28"/>
          <w:lang w:eastAsia="ru-RU"/>
        </w:rPr>
        <w:t>л</w:t>
      </w:r>
      <w:r w:rsidRPr="004E706E">
        <w:rPr>
          <w:rFonts w:ascii="Times New Roman" w:eastAsia="Times New Roman" w:hAnsi="Times New Roman" w:cs="Times New Roman"/>
          <w:sz w:val="28"/>
          <w:szCs w:val="28"/>
          <w:lang w:eastAsia="ru-RU"/>
        </w:rPr>
        <w:t>ишени</w:t>
      </w:r>
      <w:r w:rsidR="003624E8">
        <w:rPr>
          <w:rFonts w:ascii="Times New Roman" w:eastAsia="Times New Roman" w:hAnsi="Times New Roman" w:cs="Times New Roman"/>
          <w:sz w:val="28"/>
          <w:szCs w:val="28"/>
          <w:lang w:eastAsia="ru-RU"/>
        </w:rPr>
        <w:t xml:space="preserve">ем родительских прав, временным </w:t>
      </w:r>
      <w:r w:rsidRPr="004E706E">
        <w:rPr>
          <w:rFonts w:ascii="Times New Roman" w:eastAsia="Times New Roman" w:hAnsi="Times New Roman" w:cs="Times New Roman"/>
          <w:sz w:val="28"/>
          <w:szCs w:val="28"/>
          <w:lang w:eastAsia="ru-RU"/>
        </w:rPr>
        <w:t>ограничением р</w:t>
      </w:r>
      <w:r w:rsidR="003624E8">
        <w:rPr>
          <w:rFonts w:ascii="Times New Roman" w:eastAsia="Times New Roman" w:hAnsi="Times New Roman" w:cs="Times New Roman"/>
          <w:sz w:val="28"/>
          <w:szCs w:val="28"/>
          <w:lang w:eastAsia="ru-RU"/>
        </w:rPr>
        <w:t xml:space="preserve">одителей </w:t>
      </w:r>
      <w:r w:rsidR="000F01D6">
        <w:rPr>
          <w:rFonts w:ascii="Times New Roman" w:eastAsia="Times New Roman" w:hAnsi="Times New Roman" w:cs="Times New Roman"/>
          <w:sz w:val="28"/>
          <w:szCs w:val="28"/>
          <w:lang w:eastAsia="ru-RU"/>
        </w:rPr>
        <w:br/>
      </w:r>
      <w:r w:rsidR="003624E8">
        <w:rPr>
          <w:rFonts w:ascii="Times New Roman" w:eastAsia="Times New Roman" w:hAnsi="Times New Roman" w:cs="Times New Roman"/>
          <w:sz w:val="28"/>
          <w:szCs w:val="28"/>
          <w:lang w:eastAsia="ru-RU"/>
        </w:rPr>
        <w:t xml:space="preserve">в родительских правах; </w:t>
      </w:r>
    </w:p>
    <w:p w14:paraId="2F4A6907" w14:textId="77777777" w:rsidR="00F50BEB"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семьи, принявшие на воспитание дете</w:t>
      </w:r>
      <w:r w:rsidR="003624E8">
        <w:rPr>
          <w:rFonts w:ascii="Times New Roman" w:eastAsia="Times New Roman" w:hAnsi="Times New Roman" w:cs="Times New Roman"/>
          <w:sz w:val="28"/>
          <w:szCs w:val="28"/>
          <w:lang w:eastAsia="ru-RU"/>
        </w:rPr>
        <w:t xml:space="preserve">й-сирот и детей, оставшихся без </w:t>
      </w:r>
      <w:r w:rsidRPr="004E706E">
        <w:rPr>
          <w:rFonts w:ascii="Times New Roman" w:eastAsia="Times New Roman" w:hAnsi="Times New Roman" w:cs="Times New Roman"/>
          <w:sz w:val="28"/>
          <w:szCs w:val="28"/>
          <w:lang w:eastAsia="ru-RU"/>
        </w:rPr>
        <w:t>попечения родителей, и нуждающиеся в помощи в интересах благ</w:t>
      </w:r>
      <w:r w:rsidR="003624E8">
        <w:rPr>
          <w:rFonts w:ascii="Times New Roman" w:eastAsia="Times New Roman" w:hAnsi="Times New Roman" w:cs="Times New Roman"/>
          <w:sz w:val="28"/>
          <w:szCs w:val="28"/>
          <w:lang w:eastAsia="ru-RU"/>
        </w:rPr>
        <w:t xml:space="preserve">ополучия </w:t>
      </w:r>
      <w:r w:rsidR="00F50BEB">
        <w:rPr>
          <w:rFonts w:ascii="Times New Roman" w:eastAsia="Times New Roman" w:hAnsi="Times New Roman" w:cs="Times New Roman"/>
          <w:sz w:val="28"/>
          <w:szCs w:val="28"/>
          <w:lang w:eastAsia="ru-RU"/>
        </w:rPr>
        <w:t>детей;</w:t>
      </w:r>
    </w:p>
    <w:p w14:paraId="54AC1007" w14:textId="150D276C" w:rsidR="004E706E" w:rsidRPr="004E706E"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семьи с одним родителем, воспитыв</w:t>
      </w:r>
      <w:r w:rsidR="003624E8">
        <w:rPr>
          <w:rFonts w:ascii="Times New Roman" w:eastAsia="Times New Roman" w:hAnsi="Times New Roman" w:cs="Times New Roman"/>
          <w:sz w:val="28"/>
          <w:szCs w:val="28"/>
          <w:lang w:eastAsia="ru-RU"/>
        </w:rPr>
        <w:t xml:space="preserve">ающие несовершеннолетних детей, </w:t>
      </w:r>
      <w:r w:rsidRPr="004E706E">
        <w:rPr>
          <w:rFonts w:ascii="Times New Roman" w:eastAsia="Times New Roman" w:hAnsi="Times New Roman" w:cs="Times New Roman"/>
          <w:sz w:val="28"/>
          <w:szCs w:val="28"/>
          <w:lang w:eastAsia="ru-RU"/>
        </w:rPr>
        <w:t>в том числе матери с новорожденными детьми, имеющие намерение</w:t>
      </w:r>
      <w:r w:rsidR="004A1C36">
        <w:rPr>
          <w:rFonts w:ascii="Times New Roman" w:hAnsi="Times New Roman" w:cs="Times New Roman"/>
          <w:sz w:val="28"/>
          <w:szCs w:val="28"/>
        </w:rPr>
        <w:t xml:space="preserve"> </w:t>
      </w:r>
      <w:r w:rsidRPr="004E706E">
        <w:rPr>
          <w:rFonts w:ascii="Times New Roman" w:eastAsia="Times New Roman" w:hAnsi="Times New Roman" w:cs="Times New Roman"/>
          <w:sz w:val="28"/>
          <w:szCs w:val="28"/>
          <w:lang w:eastAsia="ru-RU"/>
        </w:rPr>
        <w:t>отказаться от ребенка;</w:t>
      </w:r>
    </w:p>
    <w:p w14:paraId="67EFB841" w14:textId="77777777" w:rsidR="004E706E" w:rsidRPr="004E706E"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семьи, находящиеся на ста</w:t>
      </w:r>
      <w:r w:rsidR="00FE20C3">
        <w:rPr>
          <w:rFonts w:ascii="Times New Roman" w:eastAsia="Times New Roman" w:hAnsi="Times New Roman" w:cs="Times New Roman"/>
          <w:sz w:val="28"/>
          <w:szCs w:val="28"/>
          <w:lang w:eastAsia="ru-RU"/>
        </w:rPr>
        <w:t xml:space="preserve">дии подготовки к восстановлению </w:t>
      </w:r>
      <w:r w:rsidRPr="004E706E">
        <w:rPr>
          <w:rFonts w:ascii="Times New Roman" w:eastAsia="Times New Roman" w:hAnsi="Times New Roman" w:cs="Times New Roman"/>
          <w:sz w:val="28"/>
          <w:szCs w:val="28"/>
          <w:lang w:eastAsia="ru-RU"/>
        </w:rPr>
        <w:t>родительских прав или непосредств</w:t>
      </w:r>
      <w:r w:rsidR="00FE20C3">
        <w:rPr>
          <w:rFonts w:ascii="Times New Roman" w:eastAsia="Times New Roman" w:hAnsi="Times New Roman" w:cs="Times New Roman"/>
          <w:sz w:val="28"/>
          <w:szCs w:val="28"/>
          <w:lang w:eastAsia="ru-RU"/>
        </w:rPr>
        <w:t xml:space="preserve">енно после восстановления прав </w:t>
      </w:r>
      <w:r w:rsidRPr="004E706E">
        <w:rPr>
          <w:rFonts w:ascii="Times New Roman" w:eastAsia="Times New Roman" w:hAnsi="Times New Roman" w:cs="Times New Roman"/>
          <w:sz w:val="28"/>
          <w:szCs w:val="28"/>
          <w:lang w:eastAsia="ru-RU"/>
        </w:rPr>
        <w:t>родителей на воспитание детей;</w:t>
      </w:r>
    </w:p>
    <w:p w14:paraId="727C7C0A" w14:textId="77777777" w:rsidR="004E706E" w:rsidRPr="004E706E"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семьи с детьми, находящиес</w:t>
      </w:r>
      <w:r w:rsidR="00FE20C3">
        <w:rPr>
          <w:rFonts w:ascii="Times New Roman" w:eastAsia="Times New Roman" w:hAnsi="Times New Roman" w:cs="Times New Roman"/>
          <w:sz w:val="28"/>
          <w:szCs w:val="28"/>
          <w:lang w:eastAsia="ru-RU"/>
        </w:rPr>
        <w:t xml:space="preserve">я в трудной жизненной ситуации, </w:t>
      </w:r>
      <w:r w:rsidRPr="004E706E">
        <w:rPr>
          <w:rFonts w:ascii="Times New Roman" w:eastAsia="Times New Roman" w:hAnsi="Times New Roman" w:cs="Times New Roman"/>
          <w:sz w:val="28"/>
          <w:szCs w:val="28"/>
          <w:lang w:eastAsia="ru-RU"/>
        </w:rPr>
        <w:t>обусловленной низким уровнем дох</w:t>
      </w:r>
      <w:r w:rsidR="00FE20C3">
        <w:rPr>
          <w:rFonts w:ascii="Times New Roman" w:eastAsia="Times New Roman" w:hAnsi="Times New Roman" w:cs="Times New Roman"/>
          <w:sz w:val="28"/>
          <w:szCs w:val="28"/>
          <w:lang w:eastAsia="ru-RU"/>
        </w:rPr>
        <w:t xml:space="preserve">ода, последствиями чрезвычайных </w:t>
      </w:r>
      <w:r w:rsidRPr="004E706E">
        <w:rPr>
          <w:rFonts w:ascii="Times New Roman" w:eastAsia="Times New Roman" w:hAnsi="Times New Roman" w:cs="Times New Roman"/>
          <w:sz w:val="28"/>
          <w:szCs w:val="28"/>
          <w:lang w:eastAsia="ru-RU"/>
        </w:rPr>
        <w:t>ситуаций;</w:t>
      </w:r>
    </w:p>
    <w:p w14:paraId="2CAF7116" w14:textId="343DDAF9" w:rsidR="004E706E" w:rsidRPr="004E706E"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семьи, воспитывающие несовершеннолетних, склонных к совершению</w:t>
      </w:r>
      <w:r w:rsidR="00F50BEB">
        <w:rPr>
          <w:rFonts w:ascii="Times New Roman" w:eastAsia="Times New Roman" w:hAnsi="Times New Roman" w:cs="Times New Roman"/>
          <w:sz w:val="28"/>
          <w:szCs w:val="28"/>
          <w:lang w:eastAsia="ru-RU"/>
        </w:rPr>
        <w:br/>
      </w:r>
      <w:r w:rsidRPr="004E706E">
        <w:rPr>
          <w:rFonts w:ascii="Times New Roman" w:eastAsia="Times New Roman" w:hAnsi="Times New Roman" w:cs="Times New Roman"/>
          <w:sz w:val="28"/>
          <w:szCs w:val="28"/>
          <w:lang w:eastAsia="ru-RU"/>
        </w:rPr>
        <w:t>правонарушений и состоящих на учете в ор</w:t>
      </w:r>
      <w:r w:rsidR="0054067A">
        <w:rPr>
          <w:rFonts w:ascii="Times New Roman" w:eastAsia="Times New Roman" w:hAnsi="Times New Roman" w:cs="Times New Roman"/>
          <w:sz w:val="28"/>
          <w:szCs w:val="28"/>
          <w:lang w:eastAsia="ru-RU"/>
        </w:rPr>
        <w:t>ганах внутренних дел</w:t>
      </w:r>
      <w:r w:rsidRPr="004E706E">
        <w:rPr>
          <w:rFonts w:ascii="Times New Roman" w:eastAsia="Times New Roman" w:hAnsi="Times New Roman" w:cs="Times New Roman"/>
          <w:sz w:val="28"/>
          <w:szCs w:val="28"/>
          <w:lang w:eastAsia="ru-RU"/>
        </w:rPr>
        <w:t>.</w:t>
      </w:r>
    </w:p>
    <w:p w14:paraId="619230BB" w14:textId="77777777" w:rsidR="00F50BEB"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К задачам, решаемым в ходе социал</w:t>
      </w:r>
      <w:r w:rsidR="00FE20C3">
        <w:rPr>
          <w:rFonts w:ascii="Times New Roman" w:eastAsia="Times New Roman" w:hAnsi="Times New Roman" w:cs="Times New Roman"/>
          <w:sz w:val="28"/>
          <w:szCs w:val="28"/>
          <w:lang w:eastAsia="ru-RU"/>
        </w:rPr>
        <w:t xml:space="preserve">ьного сопровождения, относятся: </w:t>
      </w:r>
    </w:p>
    <w:p w14:paraId="40646AAC" w14:textId="77777777" w:rsidR="004E706E" w:rsidRPr="004E706E"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помощь в решении медицинских, п</w:t>
      </w:r>
      <w:r w:rsidR="00FE20C3">
        <w:rPr>
          <w:rFonts w:ascii="Times New Roman" w:eastAsia="Times New Roman" w:hAnsi="Times New Roman" w:cs="Times New Roman"/>
          <w:sz w:val="28"/>
          <w:szCs w:val="28"/>
          <w:lang w:eastAsia="ru-RU"/>
        </w:rPr>
        <w:t xml:space="preserve">сихологических, педагогических, </w:t>
      </w:r>
      <w:r w:rsidRPr="004E706E">
        <w:rPr>
          <w:rFonts w:ascii="Times New Roman" w:eastAsia="Times New Roman" w:hAnsi="Times New Roman" w:cs="Times New Roman"/>
          <w:sz w:val="28"/>
          <w:szCs w:val="28"/>
          <w:lang w:eastAsia="ru-RU"/>
        </w:rPr>
        <w:t>юридических и социальных проблем семей с детьми;</w:t>
      </w:r>
    </w:p>
    <w:p w14:paraId="675D222C" w14:textId="1A8883EA" w:rsidR="004E706E" w:rsidRPr="004E706E"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профилактика и/или преодоление кри</w:t>
      </w:r>
      <w:r w:rsidR="00FE20C3">
        <w:rPr>
          <w:rFonts w:ascii="Times New Roman" w:eastAsia="Times New Roman" w:hAnsi="Times New Roman" w:cs="Times New Roman"/>
          <w:sz w:val="28"/>
          <w:szCs w:val="28"/>
          <w:lang w:eastAsia="ru-RU"/>
        </w:rPr>
        <w:t xml:space="preserve">зисных ситуаций в семье, помощь </w:t>
      </w:r>
      <w:r w:rsidR="005F453E">
        <w:rPr>
          <w:rFonts w:ascii="Times New Roman" w:eastAsia="Times New Roman" w:hAnsi="Times New Roman" w:cs="Times New Roman"/>
          <w:sz w:val="28"/>
          <w:szCs w:val="28"/>
          <w:lang w:eastAsia="ru-RU"/>
        </w:rPr>
        <w:br/>
      </w:r>
      <w:r w:rsidRPr="004E706E">
        <w:rPr>
          <w:rFonts w:ascii="Times New Roman" w:eastAsia="Times New Roman" w:hAnsi="Times New Roman" w:cs="Times New Roman"/>
          <w:sz w:val="28"/>
          <w:szCs w:val="28"/>
          <w:lang w:eastAsia="ru-RU"/>
        </w:rPr>
        <w:t xml:space="preserve">в создании условий для успешной </w:t>
      </w:r>
      <w:r w:rsidR="00FE20C3">
        <w:rPr>
          <w:rFonts w:ascii="Times New Roman" w:eastAsia="Times New Roman" w:hAnsi="Times New Roman" w:cs="Times New Roman"/>
          <w:sz w:val="28"/>
          <w:szCs w:val="28"/>
          <w:lang w:eastAsia="ru-RU"/>
        </w:rPr>
        <w:t xml:space="preserve">адаптации и социализации детей, </w:t>
      </w:r>
      <w:r w:rsidRPr="004E706E">
        <w:rPr>
          <w:rFonts w:ascii="Times New Roman" w:eastAsia="Times New Roman" w:hAnsi="Times New Roman" w:cs="Times New Roman"/>
          <w:sz w:val="28"/>
          <w:szCs w:val="28"/>
          <w:lang w:eastAsia="ru-RU"/>
        </w:rPr>
        <w:t>содействие укреплению семьи;</w:t>
      </w:r>
    </w:p>
    <w:p w14:paraId="7AF4DC14" w14:textId="77777777" w:rsidR="004E706E" w:rsidRPr="004E706E"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профилактика насилия, жестокого обращения, нарушения прав</w:t>
      </w:r>
      <w:r w:rsidR="00FE20C3">
        <w:rPr>
          <w:rFonts w:ascii="Times New Roman" w:eastAsia="Times New Roman" w:hAnsi="Times New Roman" w:cs="Times New Roman"/>
          <w:sz w:val="28"/>
          <w:szCs w:val="28"/>
          <w:lang w:eastAsia="ru-RU"/>
        </w:rPr>
        <w:t xml:space="preserve"> и </w:t>
      </w:r>
      <w:r w:rsidRPr="004E706E">
        <w:rPr>
          <w:rFonts w:ascii="Times New Roman" w:eastAsia="Times New Roman" w:hAnsi="Times New Roman" w:cs="Times New Roman"/>
          <w:sz w:val="28"/>
          <w:szCs w:val="28"/>
          <w:lang w:eastAsia="ru-RU"/>
        </w:rPr>
        <w:t>законных интересов детей;</w:t>
      </w:r>
    </w:p>
    <w:p w14:paraId="1EABF343" w14:textId="77777777" w:rsidR="00FE20C3"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lastRenderedPageBreak/>
        <w:t>профилак</w:t>
      </w:r>
      <w:r w:rsidR="00FE20C3">
        <w:rPr>
          <w:rFonts w:ascii="Times New Roman" w:eastAsia="Times New Roman" w:hAnsi="Times New Roman" w:cs="Times New Roman"/>
          <w:sz w:val="28"/>
          <w:szCs w:val="28"/>
          <w:lang w:eastAsia="ru-RU"/>
        </w:rPr>
        <w:t xml:space="preserve">тика лишения родительских прав; </w:t>
      </w:r>
    </w:p>
    <w:p w14:paraId="45A01EE4" w14:textId="77777777" w:rsidR="004E706E" w:rsidRPr="004E706E"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профилактика отказов от детей;</w:t>
      </w:r>
    </w:p>
    <w:p w14:paraId="2ACDEA98" w14:textId="77777777" w:rsidR="004E706E" w:rsidRPr="004E706E"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повышение психолого-педагогической компетентности родителей;</w:t>
      </w:r>
    </w:p>
    <w:p w14:paraId="38AD93EC" w14:textId="77777777" w:rsidR="004E706E" w:rsidRPr="004E706E"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профилактика возвратов детей из зам</w:t>
      </w:r>
      <w:r w:rsidR="00FE20C3">
        <w:rPr>
          <w:rFonts w:ascii="Times New Roman" w:eastAsia="Times New Roman" w:hAnsi="Times New Roman" w:cs="Times New Roman"/>
          <w:sz w:val="28"/>
          <w:szCs w:val="28"/>
          <w:lang w:eastAsia="ru-RU"/>
        </w:rPr>
        <w:t xml:space="preserve">ещающих семей в государственные </w:t>
      </w:r>
      <w:r w:rsidRPr="004E706E">
        <w:rPr>
          <w:rFonts w:ascii="Times New Roman" w:eastAsia="Times New Roman" w:hAnsi="Times New Roman" w:cs="Times New Roman"/>
          <w:sz w:val="28"/>
          <w:szCs w:val="28"/>
          <w:lang w:eastAsia="ru-RU"/>
        </w:rPr>
        <w:t>учреждения;</w:t>
      </w:r>
    </w:p>
    <w:p w14:paraId="7610A23E" w14:textId="77777777" w:rsidR="004E706E" w:rsidRPr="004E706E"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мониторинг изменений в поведении и сос</w:t>
      </w:r>
      <w:r w:rsidR="00FE20C3">
        <w:rPr>
          <w:rFonts w:ascii="Times New Roman" w:eastAsia="Times New Roman" w:hAnsi="Times New Roman" w:cs="Times New Roman"/>
          <w:sz w:val="28"/>
          <w:szCs w:val="28"/>
          <w:lang w:eastAsia="ru-RU"/>
        </w:rPr>
        <w:t xml:space="preserve">тоянии ребенка (детей) в семье, </w:t>
      </w:r>
      <w:r w:rsidRPr="004E706E">
        <w:rPr>
          <w:rFonts w:ascii="Times New Roman" w:eastAsia="Times New Roman" w:hAnsi="Times New Roman" w:cs="Times New Roman"/>
          <w:sz w:val="28"/>
          <w:szCs w:val="28"/>
          <w:lang w:eastAsia="ru-RU"/>
        </w:rPr>
        <w:t>находящейся на социальном сопровождении;</w:t>
      </w:r>
    </w:p>
    <w:p w14:paraId="772D18BC" w14:textId="77777777" w:rsidR="004E706E" w:rsidRPr="004E706E"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диагностика социального положения семей с детьми;</w:t>
      </w:r>
    </w:p>
    <w:p w14:paraId="181ADA03" w14:textId="02396FCB" w:rsidR="004E706E" w:rsidRPr="004E706E"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создание условий для преодоления с</w:t>
      </w:r>
      <w:r w:rsidR="00FE20C3">
        <w:rPr>
          <w:rFonts w:ascii="Times New Roman" w:eastAsia="Times New Roman" w:hAnsi="Times New Roman" w:cs="Times New Roman"/>
          <w:sz w:val="28"/>
          <w:szCs w:val="28"/>
          <w:lang w:eastAsia="ru-RU"/>
        </w:rPr>
        <w:t xml:space="preserve">оциальной исключенности семьи </w:t>
      </w:r>
      <w:r w:rsidR="005F453E">
        <w:rPr>
          <w:rFonts w:ascii="Times New Roman" w:eastAsia="Times New Roman" w:hAnsi="Times New Roman" w:cs="Times New Roman"/>
          <w:sz w:val="28"/>
          <w:szCs w:val="28"/>
          <w:lang w:eastAsia="ru-RU"/>
        </w:rPr>
        <w:br/>
      </w:r>
      <w:r w:rsidR="00FE20C3">
        <w:rPr>
          <w:rFonts w:ascii="Times New Roman" w:eastAsia="Times New Roman" w:hAnsi="Times New Roman" w:cs="Times New Roman"/>
          <w:sz w:val="28"/>
          <w:szCs w:val="28"/>
          <w:lang w:eastAsia="ru-RU"/>
        </w:rPr>
        <w:t xml:space="preserve">с </w:t>
      </w:r>
      <w:r w:rsidRPr="004E706E">
        <w:rPr>
          <w:rFonts w:ascii="Times New Roman" w:eastAsia="Times New Roman" w:hAnsi="Times New Roman" w:cs="Times New Roman"/>
          <w:sz w:val="28"/>
          <w:szCs w:val="28"/>
          <w:lang w:eastAsia="ru-RU"/>
        </w:rPr>
        <w:t>ребенком, находящейся в трудной жизненной ситуации.</w:t>
      </w:r>
    </w:p>
    <w:p w14:paraId="592A665A" w14:textId="77777777" w:rsidR="004E706E" w:rsidRPr="004E706E"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Осуществляют социально</w:t>
      </w:r>
      <w:r w:rsidR="00FE20C3">
        <w:rPr>
          <w:rFonts w:ascii="Times New Roman" w:eastAsia="Times New Roman" w:hAnsi="Times New Roman" w:cs="Times New Roman"/>
          <w:sz w:val="28"/>
          <w:szCs w:val="28"/>
          <w:lang w:eastAsia="ru-RU"/>
        </w:rPr>
        <w:t xml:space="preserve">е сопровождение государственные </w:t>
      </w:r>
      <w:r w:rsidRPr="004E706E">
        <w:rPr>
          <w:rFonts w:ascii="Times New Roman" w:eastAsia="Times New Roman" w:hAnsi="Times New Roman" w:cs="Times New Roman"/>
          <w:sz w:val="28"/>
          <w:szCs w:val="28"/>
          <w:lang w:eastAsia="ru-RU"/>
        </w:rPr>
        <w:t>организации социального обслуживания пр</w:t>
      </w:r>
      <w:r w:rsidR="00FE20C3">
        <w:rPr>
          <w:rFonts w:ascii="Times New Roman" w:eastAsia="Times New Roman" w:hAnsi="Times New Roman" w:cs="Times New Roman"/>
          <w:sz w:val="28"/>
          <w:szCs w:val="28"/>
          <w:lang w:eastAsia="ru-RU"/>
        </w:rPr>
        <w:t xml:space="preserve">и участии органов и организаций </w:t>
      </w:r>
      <w:r w:rsidRPr="004E706E">
        <w:rPr>
          <w:rFonts w:ascii="Times New Roman" w:eastAsia="Times New Roman" w:hAnsi="Times New Roman" w:cs="Times New Roman"/>
          <w:sz w:val="28"/>
          <w:szCs w:val="28"/>
          <w:lang w:eastAsia="ru-RU"/>
        </w:rPr>
        <w:t xml:space="preserve">системы профилактики </w:t>
      </w:r>
      <w:r w:rsidR="00FE20C3">
        <w:rPr>
          <w:rFonts w:ascii="Times New Roman" w:eastAsia="Times New Roman" w:hAnsi="Times New Roman" w:cs="Times New Roman"/>
          <w:sz w:val="28"/>
          <w:szCs w:val="28"/>
          <w:lang w:eastAsia="ru-RU"/>
        </w:rPr>
        <w:t xml:space="preserve">безнадзорности и правонарушений </w:t>
      </w:r>
      <w:r w:rsidRPr="004E706E">
        <w:rPr>
          <w:rFonts w:ascii="Times New Roman" w:eastAsia="Times New Roman" w:hAnsi="Times New Roman" w:cs="Times New Roman"/>
          <w:sz w:val="28"/>
          <w:szCs w:val="28"/>
          <w:lang w:eastAsia="ru-RU"/>
        </w:rPr>
        <w:t>несовершеннолетних, привле</w:t>
      </w:r>
      <w:r w:rsidR="00FE20C3">
        <w:rPr>
          <w:rFonts w:ascii="Times New Roman" w:eastAsia="Times New Roman" w:hAnsi="Times New Roman" w:cs="Times New Roman"/>
          <w:sz w:val="28"/>
          <w:szCs w:val="28"/>
          <w:lang w:eastAsia="ru-RU"/>
        </w:rPr>
        <w:t xml:space="preserve">каемых для решения медицинских, </w:t>
      </w:r>
      <w:r w:rsidRPr="004E706E">
        <w:rPr>
          <w:rFonts w:ascii="Times New Roman" w:eastAsia="Times New Roman" w:hAnsi="Times New Roman" w:cs="Times New Roman"/>
          <w:sz w:val="28"/>
          <w:szCs w:val="28"/>
          <w:lang w:eastAsia="ru-RU"/>
        </w:rPr>
        <w:t>психологических, педагогических, юридиче</w:t>
      </w:r>
      <w:r w:rsidR="00FE20C3">
        <w:rPr>
          <w:rFonts w:ascii="Times New Roman" w:eastAsia="Times New Roman" w:hAnsi="Times New Roman" w:cs="Times New Roman"/>
          <w:sz w:val="28"/>
          <w:szCs w:val="28"/>
          <w:lang w:eastAsia="ru-RU"/>
        </w:rPr>
        <w:t xml:space="preserve">ских и социальных проблем семьи </w:t>
      </w:r>
      <w:r w:rsidRPr="004E706E">
        <w:rPr>
          <w:rFonts w:ascii="Times New Roman" w:eastAsia="Times New Roman" w:hAnsi="Times New Roman" w:cs="Times New Roman"/>
          <w:sz w:val="28"/>
          <w:szCs w:val="28"/>
          <w:lang w:eastAsia="ru-RU"/>
        </w:rPr>
        <w:t>на межведомственной основе.</w:t>
      </w:r>
    </w:p>
    <w:p w14:paraId="596CA154" w14:textId="046A44A3" w:rsidR="00ED2F48" w:rsidRDefault="00ED2F48" w:rsidP="00A85416">
      <w:pPr>
        <w:widowControl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В 2023 г</w:t>
      </w:r>
      <w:r w:rsidR="00A85416">
        <w:rPr>
          <w:rFonts w:ascii="Times New Roman" w:hAnsi="Times New Roman" w:cs="Times New Roman"/>
          <w:sz w:val="28"/>
          <w:szCs w:val="28"/>
        </w:rPr>
        <w:t>.</w:t>
      </w:r>
      <w:r>
        <w:rPr>
          <w:rFonts w:ascii="Times New Roman" w:hAnsi="Times New Roman" w:cs="Times New Roman"/>
          <w:sz w:val="28"/>
          <w:szCs w:val="28"/>
        </w:rPr>
        <w:t xml:space="preserve"> при поддержке Фонда </w:t>
      </w:r>
      <w:r w:rsidR="00A85416">
        <w:rPr>
          <w:rFonts w:ascii="Times New Roman" w:hAnsi="Times New Roman" w:cs="Times New Roman"/>
          <w:sz w:val="28"/>
          <w:szCs w:val="28"/>
        </w:rPr>
        <w:t xml:space="preserve">поддержки детей </w:t>
      </w:r>
      <w:r>
        <w:rPr>
          <w:rFonts w:ascii="Times New Roman" w:hAnsi="Times New Roman" w:cs="Times New Roman"/>
          <w:sz w:val="28"/>
          <w:szCs w:val="28"/>
        </w:rPr>
        <w:t xml:space="preserve">было продолжено выполнение 17 комплексов мер субъектов Российской Федерации (начавших реализацию </w:t>
      </w:r>
      <w:r w:rsidR="00A85416">
        <w:rPr>
          <w:rFonts w:ascii="Times New Roman" w:hAnsi="Times New Roman" w:cs="Times New Roman"/>
          <w:sz w:val="28"/>
          <w:szCs w:val="28"/>
        </w:rPr>
        <w:br/>
      </w:r>
      <w:r>
        <w:rPr>
          <w:rFonts w:ascii="Times New Roman" w:hAnsi="Times New Roman" w:cs="Times New Roman"/>
          <w:sz w:val="28"/>
          <w:szCs w:val="28"/>
        </w:rPr>
        <w:t>в 2022 г</w:t>
      </w:r>
      <w:r w:rsidR="00A85416">
        <w:rPr>
          <w:rFonts w:ascii="Times New Roman" w:hAnsi="Times New Roman" w:cs="Times New Roman"/>
          <w:sz w:val="28"/>
          <w:szCs w:val="28"/>
        </w:rPr>
        <w:t>.</w:t>
      </w:r>
      <w:r>
        <w:rPr>
          <w:rFonts w:ascii="Times New Roman" w:hAnsi="Times New Roman" w:cs="Times New Roman"/>
          <w:sz w:val="28"/>
          <w:szCs w:val="28"/>
        </w:rPr>
        <w:t xml:space="preserve">), направленных на внедрение эффективных механизмов оказания социальной помощи малообеспеченным семьям с детьми, а также новых подходов </w:t>
      </w:r>
      <w:r w:rsidR="00FA70C8">
        <w:rPr>
          <w:rFonts w:ascii="Times New Roman" w:hAnsi="Times New Roman" w:cs="Times New Roman"/>
          <w:sz w:val="28"/>
          <w:szCs w:val="28"/>
        </w:rPr>
        <w:br/>
      </w:r>
      <w:r>
        <w:rPr>
          <w:rFonts w:ascii="Times New Roman" w:hAnsi="Times New Roman" w:cs="Times New Roman"/>
          <w:sz w:val="28"/>
          <w:szCs w:val="28"/>
        </w:rPr>
        <w:t>к профилактике семейного неблагополучия, создающих условия для предотвращения бедности семей с детьми.</w:t>
      </w:r>
    </w:p>
    <w:p w14:paraId="3775F440" w14:textId="7ADC2091" w:rsidR="00ED2F48" w:rsidRDefault="00ED2F48" w:rsidP="00A85416">
      <w:pPr>
        <w:widowControl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их выполнению созда</w:t>
      </w:r>
      <w:r w:rsidR="00672EDB">
        <w:rPr>
          <w:rFonts w:ascii="Times New Roman" w:hAnsi="Times New Roman" w:cs="Times New Roman"/>
          <w:sz w:val="28"/>
          <w:szCs w:val="28"/>
        </w:rPr>
        <w:t>ны</w:t>
      </w:r>
      <w:r>
        <w:rPr>
          <w:rFonts w:ascii="Times New Roman" w:hAnsi="Times New Roman" w:cs="Times New Roman"/>
          <w:sz w:val="28"/>
          <w:szCs w:val="28"/>
        </w:rPr>
        <w:t xml:space="preserve"> дополнительные условия для повышения доступности и качества социальной помощи (социальные службы, выездные бригады, консультационные пункты, группы кратковременного присмотра, другое), выполнялись тематические информационно-просветительские и обучающие программы, содействующие финансовой независимости родителей и финансовой грамотности детей.</w:t>
      </w:r>
    </w:p>
    <w:p w14:paraId="432801D5" w14:textId="77777777" w:rsidR="00ED2F48" w:rsidRDefault="00ED2F48" w:rsidP="00A85416">
      <w:pPr>
        <w:widowControl w:val="0"/>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Мероприятия проводились в 279 муниципальных образованиях при участии более 800 организаций разной ведомственной принадлежности. Помощь оказана более чем 37 тыс. малообеспеченных семей с детьми.</w:t>
      </w:r>
    </w:p>
    <w:p w14:paraId="41AED4B0" w14:textId="67CAD168" w:rsidR="009A5D0B" w:rsidRDefault="004E706E" w:rsidP="00A85416">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4E706E">
        <w:rPr>
          <w:rFonts w:ascii="Times New Roman" w:eastAsia="Times New Roman" w:hAnsi="Times New Roman" w:cs="Times New Roman"/>
          <w:sz w:val="28"/>
          <w:szCs w:val="28"/>
          <w:lang w:eastAsia="ru-RU"/>
        </w:rPr>
        <w:t>Важным аспектом в организации р</w:t>
      </w:r>
      <w:r w:rsidR="00FE20C3">
        <w:rPr>
          <w:rFonts w:ascii="Times New Roman" w:eastAsia="Times New Roman" w:hAnsi="Times New Roman" w:cs="Times New Roman"/>
          <w:sz w:val="28"/>
          <w:szCs w:val="28"/>
          <w:lang w:eastAsia="ru-RU"/>
        </w:rPr>
        <w:t xml:space="preserve">аботы с семьями с детьми, в том </w:t>
      </w:r>
      <w:r w:rsidRPr="004E706E">
        <w:rPr>
          <w:rFonts w:ascii="Times New Roman" w:eastAsia="Times New Roman" w:hAnsi="Times New Roman" w:cs="Times New Roman"/>
          <w:sz w:val="28"/>
          <w:szCs w:val="28"/>
          <w:lang w:eastAsia="ru-RU"/>
        </w:rPr>
        <w:t>числе находящихся в социально опасном положении</w:t>
      </w:r>
      <w:r w:rsidR="00493BF7">
        <w:rPr>
          <w:rFonts w:ascii="Times New Roman" w:eastAsia="Times New Roman" w:hAnsi="Times New Roman" w:cs="Times New Roman"/>
          <w:sz w:val="28"/>
          <w:szCs w:val="28"/>
          <w:lang w:eastAsia="ru-RU"/>
        </w:rPr>
        <w:t>,</w:t>
      </w:r>
      <w:r w:rsidRPr="004E706E">
        <w:rPr>
          <w:rFonts w:ascii="Times New Roman" w:eastAsia="Times New Roman" w:hAnsi="Times New Roman" w:cs="Times New Roman"/>
          <w:sz w:val="28"/>
          <w:szCs w:val="28"/>
          <w:lang w:eastAsia="ru-RU"/>
        </w:rPr>
        <w:t xml:space="preserve"> является работа по</w:t>
      </w:r>
      <w:r w:rsidR="00493BF7">
        <w:rPr>
          <w:rFonts w:ascii="Times New Roman" w:eastAsia="Times New Roman" w:hAnsi="Times New Roman" w:cs="Times New Roman"/>
          <w:sz w:val="28"/>
          <w:szCs w:val="28"/>
          <w:lang w:eastAsia="ru-RU"/>
        </w:rPr>
        <w:t xml:space="preserve"> </w:t>
      </w:r>
      <w:r w:rsidRPr="004E706E">
        <w:rPr>
          <w:rFonts w:ascii="Times New Roman" w:eastAsia="Times New Roman" w:hAnsi="Times New Roman" w:cs="Times New Roman"/>
          <w:sz w:val="28"/>
          <w:szCs w:val="28"/>
          <w:lang w:eastAsia="ru-RU"/>
        </w:rPr>
        <w:t>предотвращению жестокого обращения в о</w:t>
      </w:r>
      <w:r w:rsidR="00FE20C3">
        <w:rPr>
          <w:rFonts w:ascii="Times New Roman" w:eastAsia="Times New Roman" w:hAnsi="Times New Roman" w:cs="Times New Roman"/>
          <w:sz w:val="28"/>
          <w:szCs w:val="28"/>
          <w:lang w:eastAsia="ru-RU"/>
        </w:rPr>
        <w:t xml:space="preserve">тношении детей и информирование </w:t>
      </w:r>
      <w:r w:rsidRPr="004E706E">
        <w:rPr>
          <w:rFonts w:ascii="Times New Roman" w:eastAsia="Times New Roman" w:hAnsi="Times New Roman" w:cs="Times New Roman"/>
          <w:sz w:val="28"/>
          <w:szCs w:val="28"/>
          <w:lang w:eastAsia="ru-RU"/>
        </w:rPr>
        <w:t xml:space="preserve">родителей и детей </w:t>
      </w:r>
      <w:r w:rsidR="00D57FD5">
        <w:rPr>
          <w:rFonts w:ascii="Times New Roman" w:eastAsia="Times New Roman" w:hAnsi="Times New Roman" w:cs="Times New Roman"/>
          <w:sz w:val="28"/>
          <w:szCs w:val="28"/>
          <w:lang w:eastAsia="ru-RU"/>
        </w:rPr>
        <w:br/>
      </w:r>
      <w:r w:rsidRPr="004E706E">
        <w:rPr>
          <w:rFonts w:ascii="Times New Roman" w:eastAsia="Times New Roman" w:hAnsi="Times New Roman" w:cs="Times New Roman"/>
          <w:sz w:val="28"/>
          <w:szCs w:val="28"/>
          <w:lang w:eastAsia="ru-RU"/>
        </w:rPr>
        <w:t>о правах несовершеннолетних.</w:t>
      </w:r>
    </w:p>
    <w:p w14:paraId="3CD98711" w14:textId="586C7B30" w:rsidR="009A5D0B" w:rsidRDefault="009A5D0B" w:rsidP="00A85416">
      <w:pPr>
        <w:pStyle w:val="aff8"/>
        <w:widowControl w:val="0"/>
        <w:spacing w:line="264" w:lineRule="auto"/>
        <w:ind w:firstLine="709"/>
        <w:jc w:val="both"/>
        <w:rPr>
          <w:sz w:val="28"/>
          <w:szCs w:val="28"/>
        </w:rPr>
      </w:pPr>
      <w:r>
        <w:rPr>
          <w:sz w:val="28"/>
          <w:szCs w:val="28"/>
        </w:rPr>
        <w:t xml:space="preserve">В 14 субъектах Российской Федерации продолжалась реализация региональных комплексов мер, направленных на создание условий для оказания помощи детям, пострадавшим от жестокого обращения, обеспечение безопасности детей. </w:t>
      </w:r>
      <w:r w:rsidR="00D57FD5">
        <w:rPr>
          <w:sz w:val="28"/>
          <w:szCs w:val="28"/>
        </w:rPr>
        <w:br/>
      </w:r>
      <w:r>
        <w:rPr>
          <w:sz w:val="28"/>
          <w:szCs w:val="28"/>
        </w:rPr>
        <w:t xml:space="preserve">В мероприятиях комплексов мер приняли участие более чем 17 тыс. несовершеннолетних и их родители, помощь получили более 3 тыс. женщин </w:t>
      </w:r>
      <w:r w:rsidR="00D57FD5">
        <w:rPr>
          <w:sz w:val="28"/>
          <w:szCs w:val="28"/>
        </w:rPr>
        <w:br/>
      </w:r>
      <w:r>
        <w:rPr>
          <w:sz w:val="28"/>
          <w:szCs w:val="28"/>
        </w:rPr>
        <w:t xml:space="preserve">с несовершеннолетними детьми, оказавшимися в социально опасно положении вследствие угрозы насилия или жестокого обращения. Созданы 80 служб, </w:t>
      </w:r>
      <w:r>
        <w:rPr>
          <w:sz w:val="28"/>
          <w:szCs w:val="28"/>
        </w:rPr>
        <w:lastRenderedPageBreak/>
        <w:t xml:space="preserve">обеспечивающих реабилитацию несовершеннолетних, пострадавших от жестокого обращения и преступных посягательств, службы экстренного реагирования, выездные службы, игротерапевтические комнаты. </w:t>
      </w:r>
    </w:p>
    <w:p w14:paraId="001F5DB0" w14:textId="4308D33E" w:rsidR="009A5D0B" w:rsidRDefault="009A5D0B" w:rsidP="00A85416">
      <w:pPr>
        <w:pStyle w:val="aff8"/>
        <w:widowControl w:val="0"/>
        <w:spacing w:line="264" w:lineRule="auto"/>
        <w:ind w:firstLine="709"/>
        <w:jc w:val="both"/>
        <w:rPr>
          <w:sz w:val="28"/>
          <w:szCs w:val="28"/>
        </w:rPr>
      </w:pPr>
      <w:r>
        <w:rPr>
          <w:sz w:val="28"/>
          <w:szCs w:val="28"/>
        </w:rPr>
        <w:t>В 2023 г</w:t>
      </w:r>
      <w:r w:rsidR="00A85416">
        <w:rPr>
          <w:sz w:val="28"/>
          <w:szCs w:val="28"/>
        </w:rPr>
        <w:t>.</w:t>
      </w:r>
      <w:r>
        <w:rPr>
          <w:sz w:val="28"/>
          <w:szCs w:val="28"/>
        </w:rPr>
        <w:t xml:space="preserve"> в 13 субъектах Российской Федерации на базе 13 организаций социального обслуживания созданы региональные опорные площадки Фонда </w:t>
      </w:r>
      <w:r w:rsidR="00A85416">
        <w:rPr>
          <w:sz w:val="28"/>
          <w:szCs w:val="28"/>
        </w:rPr>
        <w:t xml:space="preserve">поддержки детей </w:t>
      </w:r>
      <w:r>
        <w:rPr>
          <w:sz w:val="28"/>
          <w:szCs w:val="28"/>
        </w:rPr>
        <w:t xml:space="preserve">по оказанию помощи детям с психоэмоциональными травмами. </w:t>
      </w:r>
    </w:p>
    <w:p w14:paraId="4E59D97E" w14:textId="74AEC19C" w:rsidR="009A5D0B" w:rsidRDefault="009A5D0B" w:rsidP="00A85416">
      <w:pPr>
        <w:pStyle w:val="aff8"/>
        <w:widowControl w:val="0"/>
        <w:spacing w:line="264" w:lineRule="auto"/>
        <w:ind w:firstLine="709"/>
        <w:jc w:val="both"/>
        <w:rPr>
          <w:sz w:val="28"/>
          <w:szCs w:val="28"/>
        </w:rPr>
      </w:pPr>
      <w:r>
        <w:rPr>
          <w:sz w:val="28"/>
          <w:szCs w:val="28"/>
        </w:rPr>
        <w:t>На базе площадок созданы условия для проведения реабилитационных мероприятий с несовершеннолетними и их родителями (законными представителями) в пространствах «Зеленой комнаты» и «Сенсорной комнаты»</w:t>
      </w:r>
      <w:r w:rsidR="0073094D">
        <w:rPr>
          <w:sz w:val="28"/>
          <w:szCs w:val="28"/>
        </w:rPr>
        <w:t>,</w:t>
      </w:r>
      <w:r>
        <w:rPr>
          <w:sz w:val="28"/>
          <w:szCs w:val="28"/>
        </w:rPr>
        <w:t xml:space="preserve"> организована работа специализированных служб, обеспечивающих реабилитацию несовершеннолетних (службы экстренного реагирования, службы психологического сопровождения, мобильные бригады – всего не менее 55 служб</w:t>
      </w:r>
      <w:r w:rsidR="00EC2B81">
        <w:rPr>
          <w:sz w:val="28"/>
          <w:szCs w:val="28"/>
        </w:rPr>
        <w:t>)</w:t>
      </w:r>
      <w:r>
        <w:rPr>
          <w:sz w:val="28"/>
          <w:szCs w:val="28"/>
        </w:rPr>
        <w:t xml:space="preserve">. Семьям с детьми целевой группы предоставлено социальное сопровождение, направленное </w:t>
      </w:r>
      <w:r w:rsidR="00D57FD5">
        <w:rPr>
          <w:sz w:val="28"/>
          <w:szCs w:val="28"/>
        </w:rPr>
        <w:br/>
      </w:r>
      <w:r>
        <w:rPr>
          <w:sz w:val="28"/>
          <w:szCs w:val="28"/>
        </w:rPr>
        <w:t xml:space="preserve">на формирование безопасной поддерживающей семейной среды, стабилизацию эмоционального состояния ребенка и повышение уровня адаптации </w:t>
      </w:r>
      <w:r w:rsidR="00D57FD5">
        <w:rPr>
          <w:sz w:val="28"/>
          <w:szCs w:val="28"/>
        </w:rPr>
        <w:br/>
      </w:r>
      <w:r>
        <w:rPr>
          <w:sz w:val="28"/>
          <w:szCs w:val="28"/>
        </w:rPr>
        <w:t>и функционирования в социуме.</w:t>
      </w:r>
    </w:p>
    <w:p w14:paraId="67F98539" w14:textId="0EEB47AD" w:rsidR="009A5D0B" w:rsidRDefault="009A5D0B" w:rsidP="00A85416">
      <w:pPr>
        <w:pStyle w:val="aff8"/>
        <w:widowControl w:val="0"/>
        <w:spacing w:line="264" w:lineRule="auto"/>
        <w:ind w:firstLine="709"/>
        <w:jc w:val="both"/>
        <w:rPr>
          <w:sz w:val="28"/>
          <w:szCs w:val="28"/>
        </w:rPr>
      </w:pPr>
      <w:r>
        <w:rPr>
          <w:sz w:val="28"/>
          <w:szCs w:val="28"/>
        </w:rPr>
        <w:t>Работа опорных площадок позволила обеспечить эффективную социально-психологическую реабилитацию не менее 1</w:t>
      </w:r>
      <w:r w:rsidR="00EC2B81">
        <w:rPr>
          <w:sz w:val="28"/>
          <w:szCs w:val="28"/>
        </w:rPr>
        <w:t xml:space="preserve"> </w:t>
      </w:r>
      <w:r>
        <w:rPr>
          <w:sz w:val="28"/>
          <w:szCs w:val="28"/>
        </w:rPr>
        <w:t>300 детей с психоэмоциональными травмами, включить не менее 800 родителей (законных представителей) в программы по преодолению психоэмоциональной травмы у ребенка, повышению родительских компетенций, позволяющих оказывать ребенку эмоциональную поддержку.</w:t>
      </w:r>
    </w:p>
    <w:p w14:paraId="6A78CAC0" w14:textId="42A60C84" w:rsidR="009A5D0B" w:rsidRDefault="009A5D0B" w:rsidP="00A85416">
      <w:pPr>
        <w:pStyle w:val="aff8"/>
        <w:widowControl w:val="0"/>
        <w:spacing w:line="264" w:lineRule="auto"/>
        <w:ind w:firstLine="709"/>
        <w:jc w:val="both"/>
        <w:rPr>
          <w:sz w:val="28"/>
          <w:szCs w:val="28"/>
        </w:rPr>
      </w:pPr>
      <w:r>
        <w:rPr>
          <w:sz w:val="28"/>
          <w:szCs w:val="28"/>
        </w:rPr>
        <w:t xml:space="preserve">Организация повышения профессиональных компетенций 69 специалистов </w:t>
      </w:r>
      <w:r w:rsidR="00D57FD5">
        <w:rPr>
          <w:sz w:val="28"/>
          <w:szCs w:val="28"/>
        </w:rPr>
        <w:br/>
      </w:r>
      <w:r>
        <w:rPr>
          <w:sz w:val="28"/>
          <w:szCs w:val="28"/>
        </w:rPr>
        <w:t xml:space="preserve">на базе стажировочных площадок Фонда по направлению «Оказание помощи детям </w:t>
      </w:r>
      <w:r w:rsidR="00D57FD5">
        <w:rPr>
          <w:sz w:val="28"/>
          <w:szCs w:val="28"/>
        </w:rPr>
        <w:br/>
      </w:r>
      <w:r>
        <w:rPr>
          <w:sz w:val="28"/>
          <w:szCs w:val="28"/>
        </w:rPr>
        <w:t>в особо сложных жизненных ситуациях, приводящих к психоэмоциональным травмам» способствовало внедрению новых практик реабилитации несовершеннолетних.</w:t>
      </w:r>
    </w:p>
    <w:p w14:paraId="101ED0B8" w14:textId="08980113" w:rsidR="009A5D0B" w:rsidRDefault="009A5D0B" w:rsidP="005B377C">
      <w:pPr>
        <w:pStyle w:val="aff8"/>
        <w:widowControl w:val="0"/>
        <w:spacing w:line="264" w:lineRule="auto"/>
        <w:ind w:firstLine="709"/>
        <w:jc w:val="both"/>
        <w:rPr>
          <w:sz w:val="28"/>
          <w:szCs w:val="28"/>
        </w:rPr>
      </w:pPr>
      <w:r>
        <w:rPr>
          <w:sz w:val="28"/>
          <w:szCs w:val="28"/>
        </w:rPr>
        <w:t>Важным компонентом предотвращения детского и семейного неблагополучия, сохранения здоровья детей является оказание экстренной психологической помощи детям и родителям в ситуации кризиса</w:t>
      </w:r>
      <w:r w:rsidR="005B377C">
        <w:rPr>
          <w:sz w:val="28"/>
          <w:szCs w:val="28"/>
        </w:rPr>
        <w:t xml:space="preserve">. </w:t>
      </w:r>
      <w:r>
        <w:rPr>
          <w:sz w:val="28"/>
          <w:szCs w:val="28"/>
        </w:rPr>
        <w:t xml:space="preserve">Служба «Детский телефон доверия» работает во всех субъектах Российской Федерации (действует 210 региональных служб). </w:t>
      </w:r>
      <w:r w:rsidR="005B377C">
        <w:rPr>
          <w:sz w:val="28"/>
          <w:szCs w:val="28"/>
        </w:rPr>
        <w:br/>
      </w:r>
      <w:r>
        <w:rPr>
          <w:sz w:val="28"/>
          <w:szCs w:val="28"/>
        </w:rPr>
        <w:t>В 80 субъектах Российской Федерации помощь доступна в круглосуточном режиме. На детский телефон доверия в 2023 г</w:t>
      </w:r>
      <w:r w:rsidR="005B377C">
        <w:rPr>
          <w:sz w:val="28"/>
          <w:szCs w:val="28"/>
        </w:rPr>
        <w:t>.</w:t>
      </w:r>
      <w:r>
        <w:rPr>
          <w:sz w:val="28"/>
          <w:szCs w:val="28"/>
        </w:rPr>
        <w:t xml:space="preserve"> поступило 910 156 обращений, из них 510 201 обращения (56%) – от детей и подростков.</w:t>
      </w:r>
    </w:p>
    <w:p w14:paraId="0EA2CE24" w14:textId="773B0D13" w:rsidR="009A5D0B" w:rsidRDefault="009A5D0B" w:rsidP="00377DC1">
      <w:pPr>
        <w:pStyle w:val="aff8"/>
        <w:widowControl w:val="0"/>
        <w:spacing w:line="264" w:lineRule="auto"/>
        <w:ind w:firstLine="709"/>
        <w:jc w:val="both"/>
        <w:rPr>
          <w:sz w:val="28"/>
          <w:szCs w:val="28"/>
        </w:rPr>
      </w:pPr>
      <w:r>
        <w:rPr>
          <w:sz w:val="28"/>
          <w:szCs w:val="28"/>
        </w:rPr>
        <w:t>В 2023 г</w:t>
      </w:r>
      <w:r w:rsidR="005B377C">
        <w:rPr>
          <w:sz w:val="28"/>
          <w:szCs w:val="28"/>
        </w:rPr>
        <w:t>.</w:t>
      </w:r>
      <w:r>
        <w:rPr>
          <w:sz w:val="28"/>
          <w:szCs w:val="28"/>
        </w:rPr>
        <w:t xml:space="preserve"> Фонд</w:t>
      </w:r>
      <w:r w:rsidR="00377DC1">
        <w:rPr>
          <w:sz w:val="28"/>
          <w:szCs w:val="28"/>
        </w:rPr>
        <w:t>ом поддержки детей</w:t>
      </w:r>
      <w:r>
        <w:rPr>
          <w:sz w:val="28"/>
          <w:szCs w:val="28"/>
        </w:rPr>
        <w:t xml:space="preserve"> продолж</w:t>
      </w:r>
      <w:r w:rsidR="00377DC1">
        <w:rPr>
          <w:sz w:val="28"/>
          <w:szCs w:val="28"/>
        </w:rPr>
        <w:t>ена</w:t>
      </w:r>
      <w:r>
        <w:rPr>
          <w:sz w:val="28"/>
          <w:szCs w:val="28"/>
        </w:rPr>
        <w:t xml:space="preserve"> работ</w:t>
      </w:r>
      <w:r w:rsidR="00377DC1">
        <w:rPr>
          <w:sz w:val="28"/>
          <w:szCs w:val="28"/>
        </w:rPr>
        <w:t>а</w:t>
      </w:r>
      <w:r>
        <w:rPr>
          <w:sz w:val="28"/>
          <w:szCs w:val="28"/>
        </w:rPr>
        <w:t xml:space="preserve"> по организации и проведению групповых супервизий с использованием информационно-методического портала для специалистов детского телефона доверия </w:t>
      </w:r>
      <w:hyperlink r:id="rId23" w:history="1">
        <w:r>
          <w:rPr>
            <w:rStyle w:val="af1"/>
            <w:sz w:val="28"/>
            <w:szCs w:val="28"/>
          </w:rPr>
          <w:t>http://vdtd.ru/</w:t>
        </w:r>
      </w:hyperlink>
      <w:r>
        <w:rPr>
          <w:sz w:val="28"/>
          <w:szCs w:val="28"/>
        </w:rPr>
        <w:t xml:space="preserve">, </w:t>
      </w:r>
      <w:r w:rsidR="00D57FD5">
        <w:rPr>
          <w:sz w:val="28"/>
          <w:szCs w:val="28"/>
        </w:rPr>
        <w:br/>
      </w:r>
      <w:r>
        <w:rPr>
          <w:sz w:val="28"/>
          <w:szCs w:val="28"/>
        </w:rPr>
        <w:t>в которых мог принять участие специалист любой региональной службы детского телефона доверия. Проведено 37 групповых супервизий с участием 225 специалист</w:t>
      </w:r>
      <w:r w:rsidR="00377DC1">
        <w:rPr>
          <w:sz w:val="28"/>
          <w:szCs w:val="28"/>
        </w:rPr>
        <w:t>ов</w:t>
      </w:r>
      <w:r>
        <w:rPr>
          <w:sz w:val="28"/>
          <w:szCs w:val="28"/>
        </w:rPr>
        <w:t>.</w:t>
      </w:r>
      <w:r w:rsidR="00377DC1">
        <w:rPr>
          <w:sz w:val="28"/>
          <w:szCs w:val="28"/>
        </w:rPr>
        <w:t xml:space="preserve"> </w:t>
      </w:r>
      <w:r>
        <w:rPr>
          <w:sz w:val="28"/>
          <w:szCs w:val="28"/>
        </w:rPr>
        <w:t xml:space="preserve">Для 419 специалистов региональных служб детского телефона доверия было организовано 13 обучающих занятий с целью отработки практических навыков оказания психологической помощи людям, оказавшимся в трудной жизненной </w:t>
      </w:r>
      <w:r>
        <w:rPr>
          <w:sz w:val="28"/>
          <w:szCs w:val="28"/>
        </w:rPr>
        <w:lastRenderedPageBreak/>
        <w:t>ситуации, приобретения системных теоретических знаний в сфере кризисной психологической помощи.</w:t>
      </w:r>
    </w:p>
    <w:p w14:paraId="30827A27" w14:textId="77777777" w:rsidR="00D03A4F" w:rsidRDefault="00D03A4F" w:rsidP="00D03A4F">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Предоставление социальных услуг семьям, имеющим детей-инвалидов</w:t>
      </w:r>
    </w:p>
    <w:p w14:paraId="57ACFD2C" w14:textId="4107D750" w:rsidR="009A5D0B"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целью развития социальной службы нового типа в 2023 г</w:t>
      </w:r>
      <w:r w:rsidR="00377DC1">
        <w:rPr>
          <w:rFonts w:ascii="Times New Roman" w:hAnsi="Times New Roman" w:cs="Times New Roman"/>
          <w:sz w:val="28"/>
          <w:szCs w:val="28"/>
        </w:rPr>
        <w:t>.</w:t>
      </w:r>
      <w:r>
        <w:rPr>
          <w:rFonts w:ascii="Times New Roman" w:hAnsi="Times New Roman" w:cs="Times New Roman"/>
          <w:sz w:val="28"/>
          <w:szCs w:val="28"/>
        </w:rPr>
        <w:t xml:space="preserve"> Фонд</w:t>
      </w:r>
      <w:r w:rsidR="00377DC1">
        <w:rPr>
          <w:rFonts w:ascii="Times New Roman" w:hAnsi="Times New Roman" w:cs="Times New Roman"/>
          <w:sz w:val="28"/>
          <w:szCs w:val="28"/>
        </w:rPr>
        <w:t>ом поддержки детей</w:t>
      </w:r>
      <w:r>
        <w:rPr>
          <w:rFonts w:ascii="Times New Roman" w:hAnsi="Times New Roman" w:cs="Times New Roman"/>
          <w:sz w:val="28"/>
          <w:szCs w:val="28"/>
        </w:rPr>
        <w:t xml:space="preserve"> </w:t>
      </w:r>
      <w:r w:rsidR="00377DC1">
        <w:rPr>
          <w:rFonts w:ascii="Times New Roman" w:hAnsi="Times New Roman" w:cs="Times New Roman"/>
          <w:sz w:val="28"/>
          <w:szCs w:val="28"/>
        </w:rPr>
        <w:t>проведен</w:t>
      </w:r>
      <w:r>
        <w:rPr>
          <w:rFonts w:ascii="Times New Roman" w:hAnsi="Times New Roman" w:cs="Times New Roman"/>
          <w:sz w:val="28"/>
          <w:szCs w:val="28"/>
        </w:rPr>
        <w:t xml:space="preserve"> конкурсный отбор проектов по открытию «Домашних микрореабилитационных центров». По результатам конкурса лучшие проекты начали выполняться в 47 субъектах Российской Федерации на базе 66 организаций социального обслуживания. </w:t>
      </w:r>
    </w:p>
    <w:p w14:paraId="22795AAD" w14:textId="08E1D35F" w:rsidR="009A5D0B"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Работа «Домашних микрореабилитационных центров» позволяет значительно расширить спектр услуг, предоставляемых детям</w:t>
      </w:r>
      <w:r w:rsidR="00692865">
        <w:rPr>
          <w:rFonts w:ascii="Times New Roman" w:hAnsi="Times New Roman" w:cs="Times New Roman"/>
          <w:sz w:val="28"/>
          <w:szCs w:val="28"/>
        </w:rPr>
        <w:t xml:space="preserve"> с </w:t>
      </w:r>
      <w:r>
        <w:rPr>
          <w:rFonts w:ascii="Times New Roman" w:hAnsi="Times New Roman" w:cs="Times New Roman"/>
          <w:sz w:val="28"/>
          <w:szCs w:val="28"/>
        </w:rPr>
        <w:t>инвалид</w:t>
      </w:r>
      <w:r w:rsidR="00692865">
        <w:rPr>
          <w:rFonts w:ascii="Times New Roman" w:hAnsi="Times New Roman" w:cs="Times New Roman"/>
          <w:sz w:val="28"/>
          <w:szCs w:val="28"/>
        </w:rPr>
        <w:t>ностью</w:t>
      </w:r>
      <w:r>
        <w:rPr>
          <w:rFonts w:ascii="Times New Roman" w:hAnsi="Times New Roman" w:cs="Times New Roman"/>
          <w:sz w:val="28"/>
          <w:szCs w:val="28"/>
        </w:rPr>
        <w:t xml:space="preserve"> и семьям с такими детьми, обеспечить доступность услуг, в том числе для семей, проживающих </w:t>
      </w:r>
      <w:r w:rsidR="00E2610A">
        <w:rPr>
          <w:rFonts w:ascii="Times New Roman" w:hAnsi="Times New Roman" w:cs="Times New Roman"/>
          <w:sz w:val="28"/>
          <w:szCs w:val="28"/>
        </w:rPr>
        <w:br/>
      </w:r>
      <w:r>
        <w:rPr>
          <w:rFonts w:ascii="Times New Roman" w:hAnsi="Times New Roman" w:cs="Times New Roman"/>
          <w:sz w:val="28"/>
          <w:szCs w:val="28"/>
        </w:rPr>
        <w:t>в труднодоступных районах.</w:t>
      </w:r>
    </w:p>
    <w:p w14:paraId="24986296" w14:textId="70ADB437" w:rsidR="009A5D0B"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2023 г</w:t>
      </w:r>
      <w:r w:rsidR="00692865">
        <w:rPr>
          <w:rFonts w:ascii="Times New Roman" w:hAnsi="Times New Roman" w:cs="Times New Roman"/>
          <w:sz w:val="28"/>
          <w:szCs w:val="28"/>
        </w:rPr>
        <w:t>.</w:t>
      </w:r>
      <w:r>
        <w:rPr>
          <w:rFonts w:ascii="Times New Roman" w:hAnsi="Times New Roman" w:cs="Times New Roman"/>
          <w:sz w:val="28"/>
          <w:szCs w:val="28"/>
        </w:rPr>
        <w:t xml:space="preserve"> на базе создаваемых «Домашних микрореабилитационных центров»:</w:t>
      </w:r>
    </w:p>
    <w:p w14:paraId="050ACFC4" w14:textId="5A76A0BA" w:rsidR="009A5D0B" w:rsidRDefault="00692865"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более 1 750 детей с инвалидностью и детей с ОВЗ, в том числе 450 детей </w:t>
      </w:r>
      <w:r w:rsidR="00E2610A">
        <w:rPr>
          <w:rFonts w:ascii="Times New Roman" w:hAnsi="Times New Roman" w:cs="Times New Roman"/>
          <w:sz w:val="28"/>
          <w:szCs w:val="28"/>
        </w:rPr>
        <w:br/>
      </w:r>
      <w:r>
        <w:rPr>
          <w:rFonts w:ascii="Times New Roman" w:hAnsi="Times New Roman" w:cs="Times New Roman"/>
          <w:sz w:val="28"/>
          <w:szCs w:val="28"/>
        </w:rPr>
        <w:t xml:space="preserve">с тяжелыми множественными нарушениями развития, получили </w:t>
      </w:r>
      <w:r w:rsidR="009A5D0B">
        <w:rPr>
          <w:rFonts w:ascii="Times New Roman" w:hAnsi="Times New Roman" w:cs="Times New Roman"/>
          <w:sz w:val="28"/>
          <w:szCs w:val="28"/>
        </w:rPr>
        <w:t>реабилитационные и абилитационные услуги в привычных домашних условиях</w:t>
      </w:r>
      <w:r>
        <w:rPr>
          <w:rFonts w:ascii="Times New Roman" w:hAnsi="Times New Roman" w:cs="Times New Roman"/>
          <w:sz w:val="28"/>
          <w:szCs w:val="28"/>
        </w:rPr>
        <w:t>;</w:t>
      </w:r>
    </w:p>
    <w:p w14:paraId="0AD13952" w14:textId="1400E8C6" w:rsidR="009A5D0B" w:rsidRDefault="00B34C5E"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240 детей раннего возраста (от 0 до 3 лет) с нарушениями в развитии или </w:t>
      </w:r>
      <w:r w:rsidR="00E2610A">
        <w:rPr>
          <w:rFonts w:ascii="Times New Roman" w:hAnsi="Times New Roman" w:cs="Times New Roman"/>
          <w:sz w:val="28"/>
          <w:szCs w:val="28"/>
        </w:rPr>
        <w:br/>
      </w:r>
      <w:r>
        <w:rPr>
          <w:rFonts w:ascii="Times New Roman" w:hAnsi="Times New Roman" w:cs="Times New Roman"/>
          <w:sz w:val="28"/>
          <w:szCs w:val="28"/>
        </w:rPr>
        <w:t xml:space="preserve">с высокой степенью риска появления нарушений получили </w:t>
      </w:r>
      <w:r w:rsidR="009A5D0B">
        <w:rPr>
          <w:rFonts w:ascii="Times New Roman" w:hAnsi="Times New Roman" w:cs="Times New Roman"/>
          <w:sz w:val="28"/>
          <w:szCs w:val="28"/>
        </w:rPr>
        <w:t>помощь и поддержк</w:t>
      </w:r>
      <w:r>
        <w:rPr>
          <w:rFonts w:ascii="Times New Roman" w:hAnsi="Times New Roman" w:cs="Times New Roman"/>
          <w:sz w:val="28"/>
          <w:szCs w:val="28"/>
        </w:rPr>
        <w:t>у;</w:t>
      </w:r>
    </w:p>
    <w:p w14:paraId="4597CD5E" w14:textId="27869698" w:rsidR="007113DF"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более 2 тыс. законных представителей обучены использованию реабилитационного оборудования в домашних условиях, повысят свои компетенции в вопросах комплексной реабилитации и абилитации детей.</w:t>
      </w:r>
    </w:p>
    <w:p w14:paraId="24057889" w14:textId="3BBB90E7" w:rsidR="009A5D0B"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2023 г</w:t>
      </w:r>
      <w:r w:rsidR="00B34C5E">
        <w:rPr>
          <w:rFonts w:ascii="Times New Roman" w:hAnsi="Times New Roman" w:cs="Times New Roman"/>
          <w:sz w:val="28"/>
          <w:szCs w:val="28"/>
        </w:rPr>
        <w:t>.</w:t>
      </w:r>
      <w:r>
        <w:rPr>
          <w:rFonts w:ascii="Times New Roman" w:hAnsi="Times New Roman" w:cs="Times New Roman"/>
          <w:sz w:val="28"/>
          <w:szCs w:val="28"/>
        </w:rPr>
        <w:t xml:space="preserve"> с целью развития комплексного подхода</w:t>
      </w:r>
      <w:r w:rsidR="00B34C5E">
        <w:rPr>
          <w:rFonts w:ascii="Times New Roman" w:hAnsi="Times New Roman" w:cs="Times New Roman"/>
          <w:sz w:val="28"/>
          <w:szCs w:val="28"/>
        </w:rPr>
        <w:t xml:space="preserve"> и</w:t>
      </w:r>
      <w:r>
        <w:rPr>
          <w:rFonts w:ascii="Times New Roman" w:hAnsi="Times New Roman" w:cs="Times New Roman"/>
          <w:sz w:val="28"/>
          <w:szCs w:val="28"/>
        </w:rPr>
        <w:t xml:space="preserve"> взаимодействия ведомств в 20 субъектах Российской Федерации</w:t>
      </w:r>
      <w:r w:rsidR="007113DF">
        <w:rPr>
          <w:rFonts w:ascii="Times New Roman" w:hAnsi="Times New Roman" w:cs="Times New Roman"/>
          <w:sz w:val="28"/>
          <w:szCs w:val="28"/>
        </w:rPr>
        <w:t xml:space="preserve"> (республики Алтай, </w:t>
      </w:r>
      <w:r w:rsidR="007113DF" w:rsidRPr="007113DF">
        <w:rPr>
          <w:rFonts w:ascii="Times New Roman" w:hAnsi="Times New Roman" w:cs="Times New Roman"/>
          <w:sz w:val="28"/>
          <w:szCs w:val="28"/>
        </w:rPr>
        <w:t>Башкортостан, Калмыкия, Коми, Мордовия, Тыва, Приморский и Ставропольский</w:t>
      </w:r>
      <w:r w:rsidR="007113DF">
        <w:rPr>
          <w:rFonts w:ascii="Times New Roman" w:hAnsi="Times New Roman" w:cs="Times New Roman"/>
          <w:sz w:val="28"/>
          <w:szCs w:val="28"/>
        </w:rPr>
        <w:t xml:space="preserve"> </w:t>
      </w:r>
      <w:r w:rsidR="007113DF" w:rsidRPr="007113DF">
        <w:rPr>
          <w:rFonts w:ascii="Times New Roman" w:hAnsi="Times New Roman" w:cs="Times New Roman"/>
          <w:sz w:val="28"/>
          <w:szCs w:val="28"/>
        </w:rPr>
        <w:t>края, Владимирская, Вологодская, Иркутская, Кировская, Новосибирская, Омская, Саратовская, Тверская,</w:t>
      </w:r>
      <w:r w:rsidR="007113DF">
        <w:rPr>
          <w:rFonts w:ascii="Times New Roman" w:hAnsi="Times New Roman" w:cs="Times New Roman"/>
          <w:sz w:val="28"/>
          <w:szCs w:val="28"/>
        </w:rPr>
        <w:t xml:space="preserve"> </w:t>
      </w:r>
      <w:r w:rsidR="007113DF" w:rsidRPr="007113DF">
        <w:rPr>
          <w:rFonts w:ascii="Times New Roman" w:hAnsi="Times New Roman" w:cs="Times New Roman"/>
          <w:sz w:val="28"/>
          <w:szCs w:val="28"/>
        </w:rPr>
        <w:t>Тюменская, Ульяновская, Челябинская области, Ханты-Мансийский автономный округ – Югра</w:t>
      </w:r>
      <w:r w:rsidR="007113DF">
        <w:rPr>
          <w:rFonts w:ascii="Times New Roman" w:hAnsi="Times New Roman" w:cs="Times New Roman"/>
          <w:sz w:val="28"/>
          <w:szCs w:val="28"/>
        </w:rPr>
        <w:t xml:space="preserve">) </w:t>
      </w:r>
      <w:r>
        <w:rPr>
          <w:rFonts w:ascii="Times New Roman" w:hAnsi="Times New Roman" w:cs="Times New Roman"/>
          <w:sz w:val="28"/>
          <w:szCs w:val="28"/>
        </w:rPr>
        <w:t xml:space="preserve">продолжалось выполнение комплексов мер по поддержке семей </w:t>
      </w:r>
      <w:r w:rsidR="00E2610A">
        <w:rPr>
          <w:rFonts w:ascii="Times New Roman" w:hAnsi="Times New Roman" w:cs="Times New Roman"/>
          <w:sz w:val="28"/>
          <w:szCs w:val="28"/>
        </w:rPr>
        <w:br/>
      </w:r>
      <w:r>
        <w:rPr>
          <w:rFonts w:ascii="Times New Roman" w:hAnsi="Times New Roman" w:cs="Times New Roman"/>
          <w:sz w:val="28"/>
          <w:szCs w:val="28"/>
        </w:rPr>
        <w:t>с детьми</w:t>
      </w:r>
      <w:r w:rsidR="00B34C5E">
        <w:rPr>
          <w:rFonts w:ascii="Times New Roman" w:hAnsi="Times New Roman" w:cs="Times New Roman"/>
          <w:sz w:val="28"/>
          <w:szCs w:val="28"/>
        </w:rPr>
        <w:t xml:space="preserve"> с </w:t>
      </w:r>
      <w:r>
        <w:rPr>
          <w:rFonts w:ascii="Times New Roman" w:hAnsi="Times New Roman" w:cs="Times New Roman"/>
          <w:sz w:val="28"/>
          <w:szCs w:val="28"/>
        </w:rPr>
        <w:t>инвалид</w:t>
      </w:r>
      <w:r w:rsidR="00B34C5E">
        <w:rPr>
          <w:rFonts w:ascii="Times New Roman" w:hAnsi="Times New Roman" w:cs="Times New Roman"/>
          <w:sz w:val="28"/>
          <w:szCs w:val="28"/>
        </w:rPr>
        <w:t>ностью</w:t>
      </w:r>
      <w:r>
        <w:rPr>
          <w:rFonts w:ascii="Times New Roman" w:hAnsi="Times New Roman" w:cs="Times New Roman"/>
          <w:sz w:val="28"/>
          <w:szCs w:val="28"/>
        </w:rPr>
        <w:t>. Их реализация обеспечивала внедрение новых технологий и форм работы, развитие сети социальных сервисов, в том числе организацию развивающего ухода за детьми с тяжелыми множественными нарушениями развития, повышение компетенций родителей в вопросах подготовки детей</w:t>
      </w:r>
      <w:r w:rsidR="00B34C5E">
        <w:rPr>
          <w:rFonts w:ascii="Times New Roman" w:hAnsi="Times New Roman" w:cs="Times New Roman"/>
          <w:sz w:val="28"/>
          <w:szCs w:val="28"/>
        </w:rPr>
        <w:t xml:space="preserve"> с </w:t>
      </w:r>
      <w:r>
        <w:rPr>
          <w:rFonts w:ascii="Times New Roman" w:hAnsi="Times New Roman" w:cs="Times New Roman"/>
          <w:sz w:val="28"/>
          <w:szCs w:val="28"/>
        </w:rPr>
        <w:t>инвалид</w:t>
      </w:r>
      <w:r w:rsidR="00B34C5E">
        <w:rPr>
          <w:rFonts w:ascii="Times New Roman" w:hAnsi="Times New Roman" w:cs="Times New Roman"/>
          <w:sz w:val="28"/>
          <w:szCs w:val="28"/>
        </w:rPr>
        <w:t>ностью</w:t>
      </w:r>
      <w:r>
        <w:rPr>
          <w:rFonts w:ascii="Times New Roman" w:hAnsi="Times New Roman" w:cs="Times New Roman"/>
          <w:sz w:val="28"/>
          <w:szCs w:val="28"/>
        </w:rPr>
        <w:t xml:space="preserve"> </w:t>
      </w:r>
      <w:r w:rsidR="00E2610A">
        <w:rPr>
          <w:rFonts w:ascii="Times New Roman" w:hAnsi="Times New Roman" w:cs="Times New Roman"/>
          <w:sz w:val="28"/>
          <w:szCs w:val="28"/>
        </w:rPr>
        <w:br/>
      </w:r>
      <w:r>
        <w:rPr>
          <w:rFonts w:ascii="Times New Roman" w:hAnsi="Times New Roman" w:cs="Times New Roman"/>
          <w:sz w:val="28"/>
          <w:szCs w:val="28"/>
        </w:rPr>
        <w:t xml:space="preserve">к самостоятельной жизни. </w:t>
      </w:r>
    </w:p>
    <w:p w14:paraId="00EDD68C" w14:textId="77777777" w:rsidR="009A5D0B"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региональных комплексов мер: </w:t>
      </w:r>
    </w:p>
    <w:p w14:paraId="3F4C63DE" w14:textId="77777777" w:rsidR="009A5D0B"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разработаны и внедрены более 180 программ дистанционного консультирования родителей с использованием электронных ресурсов: мобильные приложения, онлайн-платформы, горячая линия, телеграмканалы и другое; </w:t>
      </w:r>
    </w:p>
    <w:p w14:paraId="70A01F87" w14:textId="25B2BC39" w:rsidR="009A5D0B"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созданы 170 групп (служб) кратковременного ухода (присмотра)</w:t>
      </w:r>
      <w:r w:rsidR="00B34C5E">
        <w:rPr>
          <w:rFonts w:ascii="Times New Roman" w:hAnsi="Times New Roman" w:cs="Times New Roman"/>
          <w:sz w:val="28"/>
          <w:szCs w:val="28"/>
        </w:rPr>
        <w:t xml:space="preserve"> </w:t>
      </w:r>
      <w:r w:rsidR="00E2610A">
        <w:rPr>
          <w:rFonts w:ascii="Times New Roman" w:hAnsi="Times New Roman" w:cs="Times New Roman"/>
          <w:sz w:val="28"/>
          <w:szCs w:val="28"/>
        </w:rPr>
        <w:br/>
      </w:r>
      <w:r w:rsidR="00B34C5E">
        <w:rPr>
          <w:rFonts w:ascii="Times New Roman" w:hAnsi="Times New Roman" w:cs="Times New Roman"/>
          <w:sz w:val="28"/>
          <w:szCs w:val="28"/>
        </w:rPr>
        <w:t>и</w:t>
      </w:r>
      <w:r>
        <w:rPr>
          <w:rFonts w:ascii="Times New Roman" w:hAnsi="Times New Roman" w:cs="Times New Roman"/>
          <w:sz w:val="28"/>
          <w:szCs w:val="28"/>
        </w:rPr>
        <w:t xml:space="preserve"> 28 социальных яслей; </w:t>
      </w:r>
    </w:p>
    <w:p w14:paraId="49E66837" w14:textId="54EB9A11" w:rsidR="009A5D0B"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организована деятельность более 215 пунктов социального проката, </w:t>
      </w:r>
      <w:r>
        <w:rPr>
          <w:rFonts w:ascii="Times New Roman" w:hAnsi="Times New Roman" w:cs="Times New Roman"/>
          <w:sz w:val="28"/>
          <w:szCs w:val="28"/>
        </w:rPr>
        <w:lastRenderedPageBreak/>
        <w:t xml:space="preserve">способствующих поддержке жизненного потенциала семей, воспитывающих детей </w:t>
      </w:r>
      <w:r w:rsidR="00E2610A">
        <w:rPr>
          <w:rFonts w:ascii="Times New Roman" w:hAnsi="Times New Roman" w:cs="Times New Roman"/>
          <w:sz w:val="28"/>
          <w:szCs w:val="28"/>
        </w:rPr>
        <w:br/>
      </w:r>
      <w:r>
        <w:rPr>
          <w:rFonts w:ascii="Times New Roman" w:hAnsi="Times New Roman" w:cs="Times New Roman"/>
          <w:sz w:val="28"/>
          <w:szCs w:val="28"/>
        </w:rPr>
        <w:t xml:space="preserve">с инвалидностью; </w:t>
      </w:r>
    </w:p>
    <w:p w14:paraId="2738EEA8" w14:textId="25B0E827" w:rsidR="009A5D0B"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создано более 400 инфраструктурных подразделений, способствующих содействию законным представителям детей с инвалидностью в подготовке детей к самостоятельной жизни: школы для родителей, группы учебного сопровождаемого проживания, кабинеты социально-бытовой ориентации, центры учебной полезной дневной занятости, семейные гостиные и другие. В службы обратилось более 20 тыс. семей; </w:t>
      </w:r>
    </w:p>
    <w:p w14:paraId="4E28735B" w14:textId="4B5C0ECF" w:rsidR="009A5D0B"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реализованы программы обучения для более 12 тыс. законных представителей в целях приобретения навыков реабилитации и абилитации детей с инвалидностью, навыков развивающего ухода, в том числе с использованием средств альтернативной и дополнительной коммуникации.</w:t>
      </w:r>
    </w:p>
    <w:p w14:paraId="00DE391D" w14:textId="6D826354" w:rsidR="009A5D0B"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Дистанционные формы с применением цифровых технологий активно применяются в региональных комплексах мер, направленных на внедрение социальных практик поддержки жизненного потенциала семей, воспитывающих детей с инвалидностью. Ими охвачены более 40 тыс. семей, воспитывающих детей</w:t>
      </w:r>
      <w:r w:rsidR="00897923">
        <w:rPr>
          <w:rFonts w:ascii="Times New Roman" w:hAnsi="Times New Roman" w:cs="Times New Roman"/>
          <w:sz w:val="28"/>
          <w:szCs w:val="28"/>
        </w:rPr>
        <w:t xml:space="preserve"> </w:t>
      </w:r>
      <w:r w:rsidR="00E2610A">
        <w:rPr>
          <w:rFonts w:ascii="Times New Roman" w:hAnsi="Times New Roman" w:cs="Times New Roman"/>
          <w:sz w:val="28"/>
          <w:szCs w:val="28"/>
        </w:rPr>
        <w:br/>
      </w:r>
      <w:r w:rsidR="00897923">
        <w:rPr>
          <w:rFonts w:ascii="Times New Roman" w:hAnsi="Times New Roman" w:cs="Times New Roman"/>
          <w:sz w:val="28"/>
          <w:szCs w:val="28"/>
        </w:rPr>
        <w:t xml:space="preserve">с </w:t>
      </w:r>
      <w:r>
        <w:rPr>
          <w:rFonts w:ascii="Times New Roman" w:hAnsi="Times New Roman" w:cs="Times New Roman"/>
          <w:sz w:val="28"/>
          <w:szCs w:val="28"/>
        </w:rPr>
        <w:t>инвалид</w:t>
      </w:r>
      <w:r w:rsidR="00897923">
        <w:rPr>
          <w:rFonts w:ascii="Times New Roman" w:hAnsi="Times New Roman" w:cs="Times New Roman"/>
          <w:sz w:val="28"/>
          <w:szCs w:val="28"/>
        </w:rPr>
        <w:t>ностью</w:t>
      </w:r>
      <w:r>
        <w:rPr>
          <w:rFonts w:ascii="Times New Roman" w:hAnsi="Times New Roman" w:cs="Times New Roman"/>
          <w:sz w:val="28"/>
          <w:szCs w:val="28"/>
        </w:rPr>
        <w:t xml:space="preserve">. </w:t>
      </w:r>
    </w:p>
    <w:p w14:paraId="6841B2D9" w14:textId="77777777" w:rsidR="009A5D0B"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 комплексов мер разработано и внедрено более 150 программ дистанционного консультирования родителей. Также проводятся индивидуальные практические занятия логопедической, психологической, педагогической направленности, формируются индивидуальные кейсы дистанционных реабилитационных занятий в домашних условиях, доступные на сайтах учреждения или в личных кабинетах клиентов. Особое внимание уделяется развитию родительских компетенций по вопросам реабилитации и абилитации детей, обучению родителей навыкам ухода за детьми и общения с ними.</w:t>
      </w:r>
    </w:p>
    <w:p w14:paraId="3B771A35" w14:textId="3287CEB6" w:rsidR="009A5D0B" w:rsidRDefault="00B20615"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9A5D0B">
        <w:rPr>
          <w:rFonts w:ascii="Times New Roman" w:hAnsi="Times New Roman" w:cs="Times New Roman"/>
          <w:sz w:val="28"/>
          <w:szCs w:val="28"/>
        </w:rPr>
        <w:t xml:space="preserve"> рамках реализации 15 проектов организаций выполнялись мероприятия </w:t>
      </w:r>
      <w:r w:rsidR="00B539D7">
        <w:rPr>
          <w:rFonts w:ascii="Times New Roman" w:hAnsi="Times New Roman" w:cs="Times New Roman"/>
          <w:sz w:val="28"/>
          <w:szCs w:val="28"/>
        </w:rPr>
        <w:br/>
      </w:r>
      <w:r w:rsidR="009A5D0B">
        <w:rPr>
          <w:rFonts w:ascii="Times New Roman" w:hAnsi="Times New Roman" w:cs="Times New Roman"/>
          <w:sz w:val="28"/>
          <w:szCs w:val="28"/>
        </w:rPr>
        <w:t>по организации развивающего ухода за детьми с тяжелыми множественными нарушениями развития, способствующие формированию собственной активности детей, повышению их коммуникативного потенциала. Более 400 детей с тяжелыми множественными нарушениями развития были включены в индивидуально ориентированные программы развивающего ухода.</w:t>
      </w:r>
    </w:p>
    <w:p w14:paraId="0A19EE8D" w14:textId="1F11D91C" w:rsidR="009A5D0B"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Дистанционные формы работы с использованием электронных ресурсов (мобильные приложения, онлайн-платформы, «горячая линия», телеграммканалы и другое) решают задачу доступности к услугам всех семей с детьми целевой группы, особенно в условиях территориальной удаленности места жительства от крупных муниципальных образований, активизируют систему работы с семьей, поднимают </w:t>
      </w:r>
      <w:r w:rsidR="00B539D7">
        <w:rPr>
          <w:rFonts w:ascii="Times New Roman" w:hAnsi="Times New Roman" w:cs="Times New Roman"/>
          <w:sz w:val="28"/>
          <w:szCs w:val="28"/>
        </w:rPr>
        <w:br/>
      </w:r>
      <w:r>
        <w:rPr>
          <w:rFonts w:ascii="Times New Roman" w:hAnsi="Times New Roman" w:cs="Times New Roman"/>
          <w:sz w:val="28"/>
          <w:szCs w:val="28"/>
        </w:rPr>
        <w:t>ее на новый качественный уровень.</w:t>
      </w:r>
    </w:p>
    <w:p w14:paraId="1B1DAD90" w14:textId="13BAFD6F" w:rsidR="009A5D0B"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Поддержку в реабилитации и абилитации детей с инвалидностью, мобилизации собственных ресурсов семьи в решении вопросов развития, воспитания детей, снижении эмоциональной напряженности и улучшении внутрисемейных отношений получили более 1</w:t>
      </w:r>
      <w:r w:rsidR="005D338A">
        <w:rPr>
          <w:rFonts w:ascii="Times New Roman" w:hAnsi="Times New Roman" w:cs="Times New Roman"/>
          <w:sz w:val="28"/>
          <w:szCs w:val="28"/>
        </w:rPr>
        <w:t>0</w:t>
      </w:r>
      <w:r>
        <w:rPr>
          <w:rFonts w:ascii="Times New Roman" w:hAnsi="Times New Roman" w:cs="Times New Roman"/>
          <w:sz w:val="28"/>
          <w:szCs w:val="28"/>
        </w:rPr>
        <w:t xml:space="preserve"> тыс. родителей.</w:t>
      </w:r>
    </w:p>
    <w:p w14:paraId="5C981E64" w14:textId="5FC663CC" w:rsidR="009A5D0B"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 целью тиражирования успешных социальных практик учреждений, осуществляющих стационарное социальное обслуживание детей</w:t>
      </w:r>
      <w:r w:rsidR="005D338A">
        <w:rPr>
          <w:rFonts w:ascii="Times New Roman" w:hAnsi="Times New Roman" w:cs="Times New Roman"/>
          <w:sz w:val="28"/>
          <w:szCs w:val="28"/>
        </w:rPr>
        <w:t xml:space="preserve"> с </w:t>
      </w:r>
      <w:r>
        <w:rPr>
          <w:rFonts w:ascii="Times New Roman" w:hAnsi="Times New Roman" w:cs="Times New Roman"/>
          <w:sz w:val="28"/>
          <w:szCs w:val="28"/>
        </w:rPr>
        <w:t>инвалид</w:t>
      </w:r>
      <w:r w:rsidR="005D338A">
        <w:rPr>
          <w:rFonts w:ascii="Times New Roman" w:hAnsi="Times New Roman" w:cs="Times New Roman"/>
          <w:sz w:val="28"/>
          <w:szCs w:val="28"/>
        </w:rPr>
        <w:t>ностью</w:t>
      </w:r>
      <w:r>
        <w:rPr>
          <w:rFonts w:ascii="Times New Roman" w:hAnsi="Times New Roman" w:cs="Times New Roman"/>
          <w:sz w:val="28"/>
          <w:szCs w:val="28"/>
        </w:rPr>
        <w:t>, способствующих повышению качества жизни детей</w:t>
      </w:r>
      <w:r w:rsidR="005D338A">
        <w:rPr>
          <w:rFonts w:ascii="Times New Roman" w:hAnsi="Times New Roman" w:cs="Times New Roman"/>
          <w:sz w:val="28"/>
          <w:szCs w:val="28"/>
        </w:rPr>
        <w:t xml:space="preserve"> с </w:t>
      </w:r>
      <w:r>
        <w:rPr>
          <w:rFonts w:ascii="Times New Roman" w:hAnsi="Times New Roman" w:cs="Times New Roman"/>
          <w:sz w:val="28"/>
          <w:szCs w:val="28"/>
        </w:rPr>
        <w:t>инвалид</w:t>
      </w:r>
      <w:r w:rsidR="005D338A">
        <w:rPr>
          <w:rFonts w:ascii="Times New Roman" w:hAnsi="Times New Roman" w:cs="Times New Roman"/>
          <w:sz w:val="28"/>
          <w:szCs w:val="28"/>
        </w:rPr>
        <w:t>ностью</w:t>
      </w:r>
      <w:r>
        <w:rPr>
          <w:rFonts w:ascii="Times New Roman" w:hAnsi="Times New Roman" w:cs="Times New Roman"/>
          <w:sz w:val="28"/>
          <w:szCs w:val="28"/>
        </w:rPr>
        <w:t xml:space="preserve">, Фондом </w:t>
      </w:r>
      <w:r w:rsidR="005D338A">
        <w:rPr>
          <w:rFonts w:ascii="Times New Roman" w:hAnsi="Times New Roman" w:cs="Times New Roman"/>
          <w:sz w:val="28"/>
          <w:szCs w:val="28"/>
        </w:rPr>
        <w:t xml:space="preserve">поддержки детей </w:t>
      </w:r>
      <w:r>
        <w:rPr>
          <w:rFonts w:ascii="Times New Roman" w:hAnsi="Times New Roman" w:cs="Times New Roman"/>
          <w:sz w:val="28"/>
          <w:szCs w:val="28"/>
        </w:rPr>
        <w:t xml:space="preserve">совместно с Минтрудом России и Комитетом по социальной политике </w:t>
      </w:r>
      <w:r w:rsidR="005D338A">
        <w:rPr>
          <w:rFonts w:ascii="Times New Roman" w:hAnsi="Times New Roman" w:cs="Times New Roman"/>
          <w:sz w:val="28"/>
          <w:szCs w:val="28"/>
        </w:rPr>
        <w:t xml:space="preserve">г. </w:t>
      </w:r>
      <w:r>
        <w:rPr>
          <w:rFonts w:ascii="Times New Roman" w:hAnsi="Times New Roman" w:cs="Times New Roman"/>
          <w:sz w:val="28"/>
          <w:szCs w:val="28"/>
        </w:rPr>
        <w:t>Санкт-Петербурга в 2023 г</w:t>
      </w:r>
      <w:r w:rsidR="005D338A">
        <w:rPr>
          <w:rFonts w:ascii="Times New Roman" w:hAnsi="Times New Roman" w:cs="Times New Roman"/>
          <w:sz w:val="28"/>
          <w:szCs w:val="28"/>
        </w:rPr>
        <w:t>.</w:t>
      </w:r>
      <w:r>
        <w:rPr>
          <w:rFonts w:ascii="Times New Roman" w:hAnsi="Times New Roman" w:cs="Times New Roman"/>
          <w:sz w:val="28"/>
          <w:szCs w:val="28"/>
        </w:rPr>
        <w:t xml:space="preserve"> проведен III Всероссийский форум директоров организаций, осуществляющих стационарное социальное обслуживание детей с психическими расстройствами, «Мы в ответе за наших детей».</w:t>
      </w:r>
    </w:p>
    <w:p w14:paraId="52D2BB31" w14:textId="7BA44595" w:rsidR="009A5D0B" w:rsidRDefault="009A5D0B" w:rsidP="005D338A">
      <w:pPr>
        <w:widowControl w:val="0"/>
        <w:spacing w:after="0" w:line="264"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Участие в форуме приняли 162 делегата из 78 </w:t>
      </w:r>
      <w:r w:rsidR="005D338A">
        <w:rPr>
          <w:rFonts w:ascii="Times New Roman" w:hAnsi="Times New Roman" w:cs="Times New Roman"/>
          <w:sz w:val="28"/>
          <w:szCs w:val="28"/>
        </w:rPr>
        <w:t>субъектов Российской Федерации</w:t>
      </w:r>
      <w:r>
        <w:rPr>
          <w:rFonts w:ascii="Times New Roman" w:hAnsi="Times New Roman" w:cs="Times New Roman"/>
          <w:sz w:val="28"/>
          <w:szCs w:val="28"/>
        </w:rPr>
        <w:t xml:space="preserve">, в том числе 53 представителя органов исполнительной власти, </w:t>
      </w:r>
      <w:r w:rsidR="008E0C82">
        <w:rPr>
          <w:rFonts w:ascii="Times New Roman" w:hAnsi="Times New Roman" w:cs="Times New Roman"/>
          <w:sz w:val="28"/>
          <w:szCs w:val="28"/>
        </w:rPr>
        <w:br/>
      </w:r>
      <w:r>
        <w:rPr>
          <w:rFonts w:ascii="Times New Roman" w:hAnsi="Times New Roman" w:cs="Times New Roman"/>
          <w:sz w:val="28"/>
          <w:szCs w:val="28"/>
        </w:rPr>
        <w:t xml:space="preserve">109 руководителей учреждений, осуществляющих стационарное социальное обслуживание детей, руководители </w:t>
      </w:r>
      <w:r w:rsidR="009A7D47">
        <w:rPr>
          <w:rFonts w:ascii="Times New Roman" w:hAnsi="Times New Roman" w:cs="Times New Roman"/>
          <w:sz w:val="28"/>
          <w:szCs w:val="28"/>
        </w:rPr>
        <w:t>некоммерческих организаций</w:t>
      </w:r>
      <w:r>
        <w:rPr>
          <w:rFonts w:ascii="Times New Roman" w:hAnsi="Times New Roman" w:cs="Times New Roman"/>
          <w:sz w:val="28"/>
          <w:szCs w:val="28"/>
        </w:rPr>
        <w:t>, оказывающих социальные услуги детям</w:t>
      </w:r>
      <w:r w:rsidR="009A7D47">
        <w:rPr>
          <w:rFonts w:ascii="Times New Roman" w:hAnsi="Times New Roman" w:cs="Times New Roman"/>
          <w:sz w:val="28"/>
          <w:szCs w:val="28"/>
        </w:rPr>
        <w:t xml:space="preserve"> с </w:t>
      </w:r>
      <w:r>
        <w:rPr>
          <w:rFonts w:ascii="Times New Roman" w:hAnsi="Times New Roman" w:cs="Times New Roman"/>
          <w:sz w:val="28"/>
          <w:szCs w:val="28"/>
        </w:rPr>
        <w:t>инвалид</w:t>
      </w:r>
      <w:r w:rsidR="009A7D47">
        <w:rPr>
          <w:rFonts w:ascii="Times New Roman" w:hAnsi="Times New Roman" w:cs="Times New Roman"/>
          <w:sz w:val="28"/>
          <w:szCs w:val="28"/>
        </w:rPr>
        <w:t>ностью</w:t>
      </w:r>
      <w:r>
        <w:rPr>
          <w:rFonts w:ascii="Times New Roman" w:hAnsi="Times New Roman" w:cs="Times New Roman"/>
          <w:sz w:val="28"/>
          <w:szCs w:val="28"/>
        </w:rPr>
        <w:t>.</w:t>
      </w:r>
    </w:p>
    <w:p w14:paraId="6EF9FF69" w14:textId="77777777" w:rsidR="00D03A4F" w:rsidRDefault="00D03A4F" w:rsidP="00E440AE">
      <w:pPr>
        <w:shd w:val="clear" w:color="auto" w:fill="FFFFFF"/>
        <w:spacing w:before="240" w:after="24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Развитие социального патроната в отношении семей, находящихся в социально опасном положении</w:t>
      </w:r>
    </w:p>
    <w:p w14:paraId="72F59AEC" w14:textId="680E4EDA" w:rsidR="003A4518" w:rsidRDefault="003A4518" w:rsidP="007113DF">
      <w:pPr>
        <w:shd w:val="clear" w:color="auto" w:fill="FFFFFF"/>
        <w:spacing w:after="0" w:line="264" w:lineRule="auto"/>
        <w:ind w:firstLine="709"/>
        <w:jc w:val="both"/>
        <w:rPr>
          <w:rFonts w:ascii="Times New Roman" w:eastAsia="Times New Roman" w:hAnsi="Times New Roman" w:cs="Times New Roman"/>
          <w:sz w:val="28"/>
          <w:szCs w:val="28"/>
          <w:lang w:eastAsia="ar-SA"/>
        </w:rPr>
      </w:pPr>
      <w:r w:rsidRPr="003A4518">
        <w:rPr>
          <w:rFonts w:ascii="Times New Roman" w:eastAsia="Times New Roman" w:hAnsi="Times New Roman" w:cs="Times New Roman"/>
          <w:sz w:val="28"/>
          <w:szCs w:val="28"/>
          <w:lang w:eastAsia="ar-SA"/>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w:t>
      </w:r>
      <w:r w:rsidR="008E0C82">
        <w:rPr>
          <w:rFonts w:ascii="Times New Roman" w:eastAsia="Times New Roman" w:hAnsi="Times New Roman" w:cs="Times New Roman"/>
          <w:sz w:val="28"/>
          <w:szCs w:val="28"/>
          <w:lang w:eastAsia="ar-SA"/>
        </w:rPr>
        <w:br/>
      </w:r>
      <w:r w:rsidRPr="003A4518">
        <w:rPr>
          <w:rFonts w:ascii="Times New Roman" w:eastAsia="Times New Roman" w:hAnsi="Times New Roman" w:cs="Times New Roman"/>
          <w:sz w:val="28"/>
          <w:szCs w:val="28"/>
          <w:lang w:eastAsia="ar-SA"/>
        </w:rPr>
        <w:t xml:space="preserve">на родительскую заботу, равно как и право и обязанность родителей воспитывать своих детей, нести ответственность за их развитие, заботу об их здоровье, физическом, психическом, духовном и нравственном развитии. </w:t>
      </w:r>
    </w:p>
    <w:p w14:paraId="21EF1F0E" w14:textId="77777777" w:rsidR="003A4518" w:rsidRDefault="003A4518" w:rsidP="007113DF">
      <w:pPr>
        <w:shd w:val="clear" w:color="auto" w:fill="FFFFFF"/>
        <w:spacing w:after="0" w:line="264" w:lineRule="auto"/>
        <w:ind w:firstLine="709"/>
        <w:jc w:val="both"/>
        <w:rPr>
          <w:rFonts w:ascii="Times New Roman" w:eastAsia="Times New Roman" w:hAnsi="Times New Roman" w:cs="Times New Roman"/>
          <w:sz w:val="28"/>
          <w:szCs w:val="28"/>
          <w:lang w:eastAsia="ar-SA"/>
        </w:rPr>
      </w:pPr>
      <w:r w:rsidRPr="003A4518">
        <w:rPr>
          <w:rFonts w:ascii="Times New Roman" w:eastAsia="Times New Roman" w:hAnsi="Times New Roman" w:cs="Times New Roman"/>
          <w:sz w:val="28"/>
          <w:szCs w:val="28"/>
          <w:lang w:eastAsia="ar-SA"/>
        </w:rPr>
        <w:t xml:space="preserve">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w:t>
      </w:r>
    </w:p>
    <w:p w14:paraId="72EE07A7" w14:textId="07F3E66D" w:rsidR="003A4518" w:rsidRDefault="003A4518" w:rsidP="007113DF">
      <w:pPr>
        <w:shd w:val="clear" w:color="auto" w:fill="FFFFFF"/>
        <w:spacing w:after="0" w:line="264" w:lineRule="auto"/>
        <w:ind w:firstLine="709"/>
        <w:jc w:val="both"/>
        <w:rPr>
          <w:rFonts w:ascii="Times New Roman" w:eastAsia="Times New Roman" w:hAnsi="Times New Roman" w:cs="Times New Roman"/>
          <w:sz w:val="28"/>
          <w:szCs w:val="28"/>
          <w:lang w:eastAsia="ar-SA"/>
        </w:rPr>
      </w:pPr>
      <w:r w:rsidRPr="003A4518">
        <w:rPr>
          <w:rFonts w:ascii="Times New Roman" w:eastAsia="Times New Roman" w:hAnsi="Times New Roman" w:cs="Times New Roman"/>
          <w:sz w:val="28"/>
          <w:szCs w:val="28"/>
          <w:lang w:eastAsia="ar-SA"/>
        </w:rPr>
        <w:t xml:space="preserve">Проблемы семейного неблагополучия, асоциального поведения родителей, жесткого обращения с детьми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w:t>
      </w:r>
      <w:r w:rsidR="008E0C82">
        <w:rPr>
          <w:rFonts w:ascii="Times New Roman" w:eastAsia="Times New Roman" w:hAnsi="Times New Roman" w:cs="Times New Roman"/>
          <w:sz w:val="28"/>
          <w:szCs w:val="28"/>
          <w:lang w:eastAsia="ar-SA"/>
        </w:rPr>
        <w:br/>
      </w:r>
      <w:r w:rsidRPr="003A4518">
        <w:rPr>
          <w:rFonts w:ascii="Times New Roman" w:eastAsia="Times New Roman" w:hAnsi="Times New Roman" w:cs="Times New Roman"/>
          <w:sz w:val="28"/>
          <w:szCs w:val="28"/>
          <w:lang w:eastAsia="ar-SA"/>
        </w:rPr>
        <w:t xml:space="preserve">во всех его проявлениях, в том числе случаев, когда семьи оказываются в крайне сложном материальном положении, и оказанию им своевременной помощи. </w:t>
      </w:r>
    </w:p>
    <w:p w14:paraId="4B9B04A8" w14:textId="390FB37C" w:rsidR="003A4518" w:rsidRDefault="003A4518" w:rsidP="007113DF">
      <w:pPr>
        <w:shd w:val="clear" w:color="auto" w:fill="FFFFFF"/>
        <w:spacing w:after="0" w:line="264" w:lineRule="auto"/>
        <w:ind w:firstLine="709"/>
        <w:jc w:val="both"/>
        <w:rPr>
          <w:rFonts w:ascii="Times New Roman" w:eastAsia="Times New Roman" w:hAnsi="Times New Roman" w:cs="Times New Roman"/>
          <w:sz w:val="28"/>
          <w:szCs w:val="28"/>
          <w:lang w:eastAsia="ar-SA"/>
        </w:rPr>
      </w:pPr>
      <w:r w:rsidRPr="003A4518">
        <w:rPr>
          <w:rFonts w:ascii="Times New Roman" w:eastAsia="Times New Roman" w:hAnsi="Times New Roman" w:cs="Times New Roman"/>
          <w:sz w:val="28"/>
          <w:szCs w:val="28"/>
          <w:lang w:eastAsia="ar-SA"/>
        </w:rPr>
        <w:t>В 2023 г</w:t>
      </w:r>
      <w:r w:rsidR="00C5606A">
        <w:rPr>
          <w:rFonts w:ascii="Times New Roman" w:eastAsia="Times New Roman" w:hAnsi="Times New Roman" w:cs="Times New Roman"/>
          <w:sz w:val="28"/>
          <w:szCs w:val="28"/>
          <w:lang w:eastAsia="ar-SA"/>
        </w:rPr>
        <w:t>.</w:t>
      </w:r>
      <w:r w:rsidRPr="003A4518">
        <w:rPr>
          <w:rFonts w:ascii="Times New Roman" w:eastAsia="Times New Roman" w:hAnsi="Times New Roman" w:cs="Times New Roman"/>
          <w:sz w:val="28"/>
          <w:szCs w:val="28"/>
          <w:lang w:eastAsia="ar-SA"/>
        </w:rPr>
        <w:t xml:space="preserve"> в субъектах Российской Федерации продолжилась реализация региональных межведомственных планов мероприятий («дорожных карт») </w:t>
      </w:r>
      <w:r w:rsidR="009D66D1">
        <w:rPr>
          <w:rFonts w:ascii="Times New Roman" w:eastAsia="Times New Roman" w:hAnsi="Times New Roman" w:cs="Times New Roman"/>
          <w:sz w:val="28"/>
          <w:szCs w:val="28"/>
          <w:lang w:eastAsia="ar-SA"/>
        </w:rPr>
        <w:br/>
      </w:r>
      <w:r w:rsidRPr="003A4518">
        <w:rPr>
          <w:rFonts w:ascii="Times New Roman" w:eastAsia="Times New Roman" w:hAnsi="Times New Roman" w:cs="Times New Roman"/>
          <w:sz w:val="28"/>
          <w:szCs w:val="28"/>
          <w:lang w:eastAsia="ar-SA"/>
        </w:rPr>
        <w:t>по профилактике социального сиротства на 2022-2025 г</w:t>
      </w:r>
      <w:r w:rsidR="00C5606A">
        <w:rPr>
          <w:rFonts w:ascii="Times New Roman" w:eastAsia="Times New Roman" w:hAnsi="Times New Roman" w:cs="Times New Roman"/>
          <w:sz w:val="28"/>
          <w:szCs w:val="28"/>
          <w:lang w:eastAsia="ar-SA"/>
        </w:rPr>
        <w:t>г.</w:t>
      </w:r>
      <w:r w:rsidRPr="003A4518">
        <w:rPr>
          <w:rFonts w:ascii="Times New Roman" w:eastAsia="Times New Roman" w:hAnsi="Times New Roman" w:cs="Times New Roman"/>
          <w:sz w:val="28"/>
          <w:szCs w:val="28"/>
          <w:lang w:eastAsia="ar-SA"/>
        </w:rPr>
        <w:t xml:space="preserve">, ключевой задачей которых является совершенствование системы поддержки семей с детьми с целью сохранения ребенка в кровной семье. В рамках реализации плановых мероприятий в субъектах Российской Федерации принят ряд мер, направленных на расширение мер государственной социальной помощи семьям и детям, выстраивание межведомственного взаимодействия при выявлении семейного неблагополучия и сопровождении семей и детей, находящихся в социально опасном положении, внедрение новых технологий работы, формирование ответственного родительства, </w:t>
      </w:r>
      <w:r w:rsidRPr="003A4518">
        <w:rPr>
          <w:rFonts w:ascii="Times New Roman" w:eastAsia="Times New Roman" w:hAnsi="Times New Roman" w:cs="Times New Roman"/>
          <w:sz w:val="28"/>
          <w:szCs w:val="28"/>
          <w:lang w:eastAsia="ar-SA"/>
        </w:rPr>
        <w:lastRenderedPageBreak/>
        <w:t xml:space="preserve">привлечения в сферу защиты детей социально ориентированных некоммерческих организаций и волонтеров. </w:t>
      </w:r>
    </w:p>
    <w:p w14:paraId="6A808CAB" w14:textId="2A6568C6" w:rsidR="003A4518" w:rsidRDefault="003A4518" w:rsidP="007113DF">
      <w:pPr>
        <w:shd w:val="clear" w:color="auto" w:fill="FFFFFF"/>
        <w:spacing w:after="0" w:line="264" w:lineRule="auto"/>
        <w:ind w:firstLine="709"/>
        <w:jc w:val="both"/>
        <w:rPr>
          <w:rFonts w:ascii="Times New Roman" w:eastAsia="Times New Roman" w:hAnsi="Times New Roman" w:cs="Times New Roman"/>
          <w:sz w:val="28"/>
          <w:szCs w:val="28"/>
          <w:lang w:eastAsia="ar-SA"/>
        </w:rPr>
      </w:pPr>
      <w:r w:rsidRPr="003A4518">
        <w:rPr>
          <w:rFonts w:ascii="Times New Roman" w:eastAsia="Times New Roman" w:hAnsi="Times New Roman" w:cs="Times New Roman"/>
          <w:sz w:val="28"/>
          <w:szCs w:val="28"/>
          <w:lang w:eastAsia="ar-SA"/>
        </w:rPr>
        <w:t xml:space="preserve">Итогом проведенной работы стало сокращение численности выявленных </w:t>
      </w:r>
      <w:r w:rsidR="009D66D1">
        <w:rPr>
          <w:rFonts w:ascii="Times New Roman" w:eastAsia="Times New Roman" w:hAnsi="Times New Roman" w:cs="Times New Roman"/>
          <w:sz w:val="28"/>
          <w:szCs w:val="28"/>
          <w:lang w:eastAsia="ar-SA"/>
        </w:rPr>
        <w:br/>
      </w:r>
      <w:r w:rsidRPr="003A4518">
        <w:rPr>
          <w:rFonts w:ascii="Times New Roman" w:eastAsia="Times New Roman" w:hAnsi="Times New Roman" w:cs="Times New Roman"/>
          <w:sz w:val="28"/>
          <w:szCs w:val="28"/>
          <w:lang w:eastAsia="ar-SA"/>
        </w:rPr>
        <w:t xml:space="preserve">детей-сирот и детей, оставшихся без попечения родителей. В 2023 г. всего по Российской Федерации выявлено 42 тыс. детей-сирот и детей, оставшихся без попечения родителей, что на 7,4% ниже, чем по итогам 2022 </w:t>
      </w:r>
      <w:r w:rsidR="00C5606A">
        <w:rPr>
          <w:rFonts w:ascii="Times New Roman" w:eastAsia="Times New Roman" w:hAnsi="Times New Roman" w:cs="Times New Roman"/>
          <w:sz w:val="28"/>
          <w:szCs w:val="28"/>
          <w:lang w:eastAsia="ar-SA"/>
        </w:rPr>
        <w:t xml:space="preserve">г. </w:t>
      </w:r>
      <w:r w:rsidRPr="003A4518">
        <w:rPr>
          <w:rFonts w:ascii="Times New Roman" w:eastAsia="Times New Roman" w:hAnsi="Times New Roman" w:cs="Times New Roman"/>
          <w:sz w:val="28"/>
          <w:szCs w:val="28"/>
          <w:lang w:eastAsia="ar-SA"/>
        </w:rPr>
        <w:t xml:space="preserve">(2022 г. – 45 тыс. </w:t>
      </w:r>
      <w:r w:rsidR="00C5606A">
        <w:rPr>
          <w:rFonts w:ascii="Times New Roman" w:eastAsia="Times New Roman" w:hAnsi="Times New Roman" w:cs="Times New Roman"/>
          <w:sz w:val="28"/>
          <w:szCs w:val="28"/>
          <w:lang w:eastAsia="ar-SA"/>
        </w:rPr>
        <w:t>детей</w:t>
      </w:r>
      <w:r w:rsidRPr="003A4518">
        <w:rPr>
          <w:rFonts w:ascii="Times New Roman" w:eastAsia="Times New Roman" w:hAnsi="Times New Roman" w:cs="Times New Roman"/>
          <w:sz w:val="28"/>
          <w:szCs w:val="28"/>
          <w:lang w:eastAsia="ar-SA"/>
        </w:rPr>
        <w:t xml:space="preserve">). </w:t>
      </w:r>
    </w:p>
    <w:p w14:paraId="2CA73F49" w14:textId="28D39DA3" w:rsidR="003A4518" w:rsidRDefault="003A4518" w:rsidP="007113DF">
      <w:pPr>
        <w:shd w:val="clear" w:color="auto" w:fill="FFFFFF"/>
        <w:spacing w:after="0" w:line="264" w:lineRule="auto"/>
        <w:ind w:firstLine="709"/>
        <w:jc w:val="both"/>
        <w:rPr>
          <w:rFonts w:ascii="Times New Roman" w:eastAsia="Times New Roman" w:hAnsi="Times New Roman" w:cs="Times New Roman"/>
          <w:sz w:val="28"/>
          <w:szCs w:val="28"/>
          <w:lang w:eastAsia="ar-SA"/>
        </w:rPr>
      </w:pPr>
      <w:r w:rsidRPr="003A4518">
        <w:rPr>
          <w:rFonts w:ascii="Times New Roman" w:eastAsia="Times New Roman" w:hAnsi="Times New Roman" w:cs="Times New Roman"/>
          <w:sz w:val="28"/>
          <w:szCs w:val="28"/>
          <w:lang w:eastAsia="ar-SA"/>
        </w:rPr>
        <w:t xml:space="preserve">Также </w:t>
      </w:r>
      <w:r w:rsidR="00C5606A" w:rsidRPr="003A4518">
        <w:rPr>
          <w:rFonts w:ascii="Times New Roman" w:eastAsia="Times New Roman" w:hAnsi="Times New Roman" w:cs="Times New Roman"/>
          <w:sz w:val="28"/>
          <w:szCs w:val="28"/>
          <w:lang w:eastAsia="ar-SA"/>
        </w:rPr>
        <w:t xml:space="preserve">на 9,6% </w:t>
      </w:r>
      <w:r w:rsidRPr="003A4518">
        <w:rPr>
          <w:rFonts w:ascii="Times New Roman" w:eastAsia="Times New Roman" w:hAnsi="Times New Roman" w:cs="Times New Roman"/>
          <w:sz w:val="28"/>
          <w:szCs w:val="28"/>
          <w:lang w:eastAsia="ar-SA"/>
        </w:rPr>
        <w:t>сократилась численность детей, в отношении которых лишены родительских прав оба или единственный родитель</w:t>
      </w:r>
      <w:r w:rsidR="00C5606A">
        <w:rPr>
          <w:rFonts w:ascii="Times New Roman" w:eastAsia="Times New Roman" w:hAnsi="Times New Roman" w:cs="Times New Roman"/>
          <w:sz w:val="28"/>
          <w:szCs w:val="28"/>
          <w:lang w:eastAsia="ar-SA"/>
        </w:rPr>
        <w:t xml:space="preserve"> </w:t>
      </w:r>
      <w:r w:rsidRPr="003A4518">
        <w:rPr>
          <w:rFonts w:ascii="Times New Roman" w:eastAsia="Times New Roman" w:hAnsi="Times New Roman" w:cs="Times New Roman"/>
          <w:sz w:val="28"/>
          <w:szCs w:val="28"/>
          <w:lang w:eastAsia="ar-SA"/>
        </w:rPr>
        <w:t>(</w:t>
      </w:r>
      <w:r w:rsidR="00612F9D">
        <w:rPr>
          <w:rFonts w:ascii="Times New Roman" w:eastAsia="Times New Roman" w:hAnsi="Times New Roman" w:cs="Times New Roman"/>
          <w:sz w:val="28"/>
          <w:szCs w:val="28"/>
          <w:lang w:eastAsia="ar-SA"/>
        </w:rPr>
        <w:t xml:space="preserve">2023 г. – </w:t>
      </w:r>
      <w:r w:rsidR="00612F9D" w:rsidRPr="003A4518">
        <w:rPr>
          <w:rFonts w:ascii="Times New Roman" w:eastAsia="Times New Roman" w:hAnsi="Times New Roman" w:cs="Times New Roman"/>
          <w:sz w:val="28"/>
          <w:szCs w:val="28"/>
          <w:lang w:eastAsia="ar-SA"/>
        </w:rPr>
        <w:t>17,4 тыс. детей</w:t>
      </w:r>
      <w:r w:rsidR="00612F9D">
        <w:rPr>
          <w:rFonts w:ascii="Times New Roman" w:eastAsia="Times New Roman" w:hAnsi="Times New Roman" w:cs="Times New Roman"/>
          <w:sz w:val="28"/>
          <w:szCs w:val="28"/>
          <w:lang w:eastAsia="ar-SA"/>
        </w:rPr>
        <w:t xml:space="preserve">; </w:t>
      </w:r>
      <w:r w:rsidR="00612F9D">
        <w:rPr>
          <w:rFonts w:ascii="Times New Roman" w:eastAsia="Times New Roman" w:hAnsi="Times New Roman" w:cs="Times New Roman"/>
          <w:sz w:val="28"/>
          <w:szCs w:val="28"/>
          <w:lang w:eastAsia="ar-SA"/>
        </w:rPr>
        <w:br/>
        <w:t xml:space="preserve">2022 г. – </w:t>
      </w:r>
      <w:r w:rsidR="00612F9D" w:rsidRPr="003A4518">
        <w:rPr>
          <w:rFonts w:ascii="Times New Roman" w:eastAsia="Times New Roman" w:hAnsi="Times New Roman" w:cs="Times New Roman"/>
          <w:sz w:val="28"/>
          <w:szCs w:val="28"/>
          <w:lang w:eastAsia="ar-SA"/>
        </w:rPr>
        <w:t>19,3 тыс.</w:t>
      </w:r>
      <w:r w:rsidR="00612F9D">
        <w:rPr>
          <w:rFonts w:ascii="Times New Roman" w:eastAsia="Times New Roman" w:hAnsi="Times New Roman" w:cs="Times New Roman"/>
          <w:sz w:val="28"/>
          <w:szCs w:val="28"/>
          <w:lang w:eastAsia="ar-SA"/>
        </w:rPr>
        <w:t xml:space="preserve"> детей</w:t>
      </w:r>
      <w:r w:rsidRPr="003A4518">
        <w:rPr>
          <w:rFonts w:ascii="Times New Roman" w:eastAsia="Times New Roman" w:hAnsi="Times New Roman" w:cs="Times New Roman"/>
          <w:sz w:val="28"/>
          <w:szCs w:val="28"/>
          <w:lang w:eastAsia="ar-SA"/>
        </w:rPr>
        <w:t>)</w:t>
      </w:r>
      <w:r w:rsidR="00175C1E">
        <w:rPr>
          <w:rFonts w:ascii="Times New Roman" w:eastAsia="Times New Roman" w:hAnsi="Times New Roman" w:cs="Times New Roman"/>
          <w:sz w:val="28"/>
          <w:szCs w:val="28"/>
          <w:lang w:eastAsia="ar-SA"/>
        </w:rPr>
        <w:t>,</w:t>
      </w:r>
      <w:r w:rsidRPr="003A4518">
        <w:rPr>
          <w:rFonts w:ascii="Times New Roman" w:eastAsia="Times New Roman" w:hAnsi="Times New Roman" w:cs="Times New Roman"/>
          <w:sz w:val="28"/>
          <w:szCs w:val="28"/>
          <w:lang w:eastAsia="ar-SA"/>
        </w:rPr>
        <w:t xml:space="preserve"> и </w:t>
      </w:r>
      <w:r w:rsidR="00612F9D" w:rsidRPr="003A4518">
        <w:rPr>
          <w:rFonts w:ascii="Times New Roman" w:eastAsia="Times New Roman" w:hAnsi="Times New Roman" w:cs="Times New Roman"/>
          <w:sz w:val="28"/>
          <w:szCs w:val="28"/>
          <w:lang w:eastAsia="ar-SA"/>
        </w:rPr>
        <w:t>на 12%</w:t>
      </w:r>
      <w:r w:rsidR="00612F9D">
        <w:rPr>
          <w:rFonts w:ascii="Times New Roman" w:eastAsia="Times New Roman" w:hAnsi="Times New Roman" w:cs="Times New Roman"/>
          <w:sz w:val="28"/>
          <w:szCs w:val="28"/>
          <w:lang w:eastAsia="ar-SA"/>
        </w:rPr>
        <w:t xml:space="preserve"> </w:t>
      </w:r>
      <w:r w:rsidR="00612F9D" w:rsidRPr="003A4518">
        <w:rPr>
          <w:rFonts w:ascii="Times New Roman" w:eastAsia="Times New Roman" w:hAnsi="Times New Roman" w:cs="Times New Roman"/>
          <w:sz w:val="28"/>
          <w:szCs w:val="28"/>
          <w:lang w:eastAsia="ar-SA"/>
        </w:rPr>
        <w:t>–</w:t>
      </w:r>
      <w:r w:rsidR="00612F9D">
        <w:rPr>
          <w:rFonts w:ascii="Times New Roman" w:eastAsia="Times New Roman" w:hAnsi="Times New Roman" w:cs="Times New Roman"/>
          <w:sz w:val="28"/>
          <w:szCs w:val="28"/>
          <w:lang w:eastAsia="ar-SA"/>
        </w:rPr>
        <w:t xml:space="preserve"> численность </w:t>
      </w:r>
      <w:r w:rsidRPr="003A4518">
        <w:rPr>
          <w:rFonts w:ascii="Times New Roman" w:eastAsia="Times New Roman" w:hAnsi="Times New Roman" w:cs="Times New Roman"/>
          <w:sz w:val="28"/>
          <w:szCs w:val="28"/>
          <w:lang w:eastAsia="ar-SA"/>
        </w:rPr>
        <w:t>детей, отобранных у родителей при непосредственной угрозе жизни и здоровью (</w:t>
      </w:r>
      <w:r w:rsidR="008B0E8F">
        <w:rPr>
          <w:rFonts w:ascii="Times New Roman" w:eastAsia="Times New Roman" w:hAnsi="Times New Roman" w:cs="Times New Roman"/>
          <w:sz w:val="28"/>
          <w:szCs w:val="28"/>
          <w:lang w:eastAsia="ar-SA"/>
        </w:rPr>
        <w:t xml:space="preserve">2023 г. – 1 432 ребенка; 2022 г. – </w:t>
      </w:r>
      <w:r w:rsidRPr="003A4518">
        <w:rPr>
          <w:rFonts w:ascii="Times New Roman" w:eastAsia="Times New Roman" w:hAnsi="Times New Roman" w:cs="Times New Roman"/>
          <w:sz w:val="28"/>
          <w:szCs w:val="28"/>
          <w:lang w:eastAsia="ar-SA"/>
        </w:rPr>
        <w:t>1 626 детей).</w:t>
      </w:r>
    </w:p>
    <w:p w14:paraId="2A158B7E" w14:textId="273399CE" w:rsidR="00D03A4F" w:rsidRDefault="00D03A4F" w:rsidP="00E440AE">
      <w:pPr>
        <w:shd w:val="clear" w:color="auto" w:fill="FFFFFF"/>
        <w:spacing w:before="240" w:after="24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Устройство детей-сирот, детей, оставшихся без попечения родителей, на воспитание в семьи</w:t>
      </w:r>
    </w:p>
    <w:p w14:paraId="32292F8E" w14:textId="0790F3F8" w:rsidR="003A4518" w:rsidRDefault="003A4518" w:rsidP="00F2007F">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3A4518">
        <w:rPr>
          <w:rFonts w:ascii="Times New Roman" w:eastAsia="Times New Roman" w:hAnsi="Times New Roman" w:cs="Times New Roman"/>
          <w:sz w:val="28"/>
          <w:szCs w:val="28"/>
          <w:lang w:eastAsia="ru-RU"/>
        </w:rPr>
        <w:t>В 2023 г</w:t>
      </w:r>
      <w:r w:rsidR="00F2007F">
        <w:rPr>
          <w:rFonts w:ascii="Times New Roman" w:eastAsia="Times New Roman" w:hAnsi="Times New Roman" w:cs="Times New Roman"/>
          <w:sz w:val="28"/>
          <w:szCs w:val="28"/>
          <w:lang w:eastAsia="ru-RU"/>
        </w:rPr>
        <w:t>.</w:t>
      </w:r>
      <w:r w:rsidRPr="003A4518">
        <w:rPr>
          <w:rFonts w:ascii="Times New Roman" w:eastAsia="Times New Roman" w:hAnsi="Times New Roman" w:cs="Times New Roman"/>
          <w:sz w:val="28"/>
          <w:szCs w:val="28"/>
          <w:lang w:eastAsia="ru-RU"/>
        </w:rPr>
        <w:t xml:space="preserve"> сохранилась тенденция сокращения численности детей, оставшихся без попечения родителей, сведения о которых размещены в государственном банке данных о детях, оставшихся без попечения родителей</w:t>
      </w:r>
      <w:r w:rsidR="00F2007F">
        <w:rPr>
          <w:rFonts w:ascii="Times New Roman" w:eastAsia="Times New Roman" w:hAnsi="Times New Roman" w:cs="Times New Roman"/>
          <w:sz w:val="28"/>
          <w:szCs w:val="28"/>
          <w:lang w:eastAsia="ru-RU"/>
        </w:rPr>
        <w:t xml:space="preserve">. По состоянию на 1 января </w:t>
      </w:r>
      <w:r w:rsidR="00FD535F">
        <w:rPr>
          <w:rFonts w:ascii="Times New Roman" w:eastAsia="Times New Roman" w:hAnsi="Times New Roman" w:cs="Times New Roman"/>
          <w:sz w:val="28"/>
          <w:szCs w:val="28"/>
          <w:lang w:eastAsia="ru-RU"/>
        </w:rPr>
        <w:br/>
      </w:r>
      <w:r w:rsidR="00F2007F">
        <w:rPr>
          <w:rFonts w:ascii="Times New Roman" w:eastAsia="Times New Roman" w:hAnsi="Times New Roman" w:cs="Times New Roman"/>
          <w:sz w:val="28"/>
          <w:szCs w:val="28"/>
          <w:lang w:eastAsia="ru-RU"/>
        </w:rPr>
        <w:t xml:space="preserve">2024 г. </w:t>
      </w:r>
      <w:r w:rsidRPr="003A4518">
        <w:rPr>
          <w:rFonts w:ascii="Times New Roman" w:eastAsia="Times New Roman" w:hAnsi="Times New Roman" w:cs="Times New Roman"/>
          <w:sz w:val="28"/>
          <w:szCs w:val="28"/>
          <w:lang w:eastAsia="ru-RU"/>
        </w:rPr>
        <w:t>на учете в государственном банке данных о детях</w:t>
      </w:r>
      <w:r w:rsidR="00F2007F">
        <w:rPr>
          <w:rFonts w:ascii="Times New Roman" w:eastAsia="Times New Roman" w:hAnsi="Times New Roman" w:cs="Times New Roman"/>
          <w:sz w:val="28"/>
          <w:szCs w:val="28"/>
          <w:lang w:eastAsia="ru-RU"/>
        </w:rPr>
        <w:t xml:space="preserve">, оставшихся без попечения родителей, </w:t>
      </w:r>
      <w:r w:rsidRPr="003A4518">
        <w:rPr>
          <w:rFonts w:ascii="Times New Roman" w:eastAsia="Times New Roman" w:hAnsi="Times New Roman" w:cs="Times New Roman"/>
          <w:sz w:val="28"/>
          <w:szCs w:val="28"/>
          <w:lang w:eastAsia="ru-RU"/>
        </w:rPr>
        <w:t>состояло 37,7 тыс. детей</w:t>
      </w:r>
      <w:r w:rsidR="00FD535F">
        <w:rPr>
          <w:rFonts w:ascii="Times New Roman" w:eastAsia="Times New Roman" w:hAnsi="Times New Roman" w:cs="Times New Roman"/>
          <w:sz w:val="28"/>
          <w:szCs w:val="28"/>
          <w:lang w:eastAsia="ru-RU"/>
        </w:rPr>
        <w:t xml:space="preserve"> (</w:t>
      </w:r>
      <w:r w:rsidRPr="003A4518">
        <w:rPr>
          <w:rFonts w:ascii="Times New Roman" w:eastAsia="Times New Roman" w:hAnsi="Times New Roman" w:cs="Times New Roman"/>
          <w:sz w:val="28"/>
          <w:szCs w:val="28"/>
          <w:lang w:eastAsia="ru-RU"/>
        </w:rPr>
        <w:t xml:space="preserve">2022 г. – 39,4 тыс. детей). </w:t>
      </w:r>
    </w:p>
    <w:p w14:paraId="62554C90" w14:textId="2B054026" w:rsidR="003A4518" w:rsidRDefault="003A4518" w:rsidP="00F2007F">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3A4518">
        <w:rPr>
          <w:rFonts w:ascii="Times New Roman" w:eastAsia="Times New Roman" w:hAnsi="Times New Roman" w:cs="Times New Roman"/>
          <w:sz w:val="28"/>
          <w:szCs w:val="28"/>
          <w:lang w:eastAsia="ru-RU"/>
        </w:rPr>
        <w:t>В 2023 г</w:t>
      </w:r>
      <w:r w:rsidR="00FD535F">
        <w:rPr>
          <w:rFonts w:ascii="Times New Roman" w:eastAsia="Times New Roman" w:hAnsi="Times New Roman" w:cs="Times New Roman"/>
          <w:sz w:val="28"/>
          <w:szCs w:val="28"/>
          <w:lang w:eastAsia="ru-RU"/>
        </w:rPr>
        <w:t>.</w:t>
      </w:r>
      <w:r w:rsidRPr="003A4518">
        <w:rPr>
          <w:rFonts w:ascii="Times New Roman" w:eastAsia="Times New Roman" w:hAnsi="Times New Roman" w:cs="Times New Roman"/>
          <w:sz w:val="28"/>
          <w:szCs w:val="28"/>
          <w:lang w:eastAsia="ru-RU"/>
        </w:rPr>
        <w:t xml:space="preserve"> </w:t>
      </w:r>
      <w:r w:rsidR="00FD535F" w:rsidRPr="003A4518">
        <w:rPr>
          <w:rFonts w:ascii="Times New Roman" w:eastAsia="Times New Roman" w:hAnsi="Times New Roman" w:cs="Times New Roman"/>
          <w:sz w:val="28"/>
          <w:szCs w:val="28"/>
          <w:lang w:eastAsia="ru-RU"/>
        </w:rPr>
        <w:t>43,8 тыс. детей-сирот и детей, оставшихся без попечения родителей</w:t>
      </w:r>
      <w:r w:rsidR="00FD535F">
        <w:rPr>
          <w:rFonts w:ascii="Times New Roman" w:eastAsia="Times New Roman" w:hAnsi="Times New Roman" w:cs="Times New Roman"/>
          <w:sz w:val="28"/>
          <w:szCs w:val="28"/>
          <w:lang w:eastAsia="ru-RU"/>
        </w:rPr>
        <w:t>,</w:t>
      </w:r>
      <w:r w:rsidR="00FD535F" w:rsidRPr="003A4518">
        <w:rPr>
          <w:rFonts w:ascii="Times New Roman" w:eastAsia="Times New Roman" w:hAnsi="Times New Roman" w:cs="Times New Roman"/>
          <w:sz w:val="28"/>
          <w:szCs w:val="28"/>
          <w:lang w:eastAsia="ru-RU"/>
        </w:rPr>
        <w:t xml:space="preserve"> </w:t>
      </w:r>
      <w:r w:rsidRPr="003A4518">
        <w:rPr>
          <w:rFonts w:ascii="Times New Roman" w:eastAsia="Times New Roman" w:hAnsi="Times New Roman" w:cs="Times New Roman"/>
          <w:sz w:val="28"/>
          <w:szCs w:val="28"/>
          <w:lang w:eastAsia="ru-RU"/>
        </w:rPr>
        <w:t>устроены в семьи (2022 г. – 47,2 тыс. детей</w:t>
      </w:r>
      <w:r w:rsidR="00FD535F">
        <w:rPr>
          <w:rFonts w:ascii="Times New Roman" w:eastAsia="Times New Roman" w:hAnsi="Times New Roman" w:cs="Times New Roman"/>
          <w:sz w:val="28"/>
          <w:szCs w:val="28"/>
          <w:lang w:eastAsia="ru-RU"/>
        </w:rPr>
        <w:t>;</w:t>
      </w:r>
      <w:r w:rsidRPr="003A4518">
        <w:rPr>
          <w:rFonts w:ascii="Times New Roman" w:eastAsia="Times New Roman" w:hAnsi="Times New Roman" w:cs="Times New Roman"/>
          <w:sz w:val="28"/>
          <w:szCs w:val="28"/>
          <w:lang w:eastAsia="ru-RU"/>
        </w:rPr>
        <w:t xml:space="preserve"> 2021 г. – 49,2 тыс. </w:t>
      </w:r>
      <w:r w:rsidR="00FD535F">
        <w:rPr>
          <w:rFonts w:ascii="Times New Roman" w:eastAsia="Times New Roman" w:hAnsi="Times New Roman" w:cs="Times New Roman"/>
          <w:sz w:val="28"/>
          <w:szCs w:val="28"/>
          <w:lang w:eastAsia="ru-RU"/>
        </w:rPr>
        <w:t>детей</w:t>
      </w:r>
      <w:r w:rsidRPr="003A4518">
        <w:rPr>
          <w:rFonts w:ascii="Times New Roman" w:eastAsia="Times New Roman" w:hAnsi="Times New Roman" w:cs="Times New Roman"/>
          <w:sz w:val="28"/>
          <w:szCs w:val="28"/>
          <w:lang w:eastAsia="ru-RU"/>
        </w:rPr>
        <w:t xml:space="preserve">). Это в том числе дети, переданные на безвозмездную и возмездную формы опеки, дети, находящиеся под предварительной опекой на конец отчетного года, а также дети, возвращенные биологическим родителям из организаций для детей-сирот. </w:t>
      </w:r>
    </w:p>
    <w:p w14:paraId="755947B3" w14:textId="022DA65E" w:rsidR="003A4518" w:rsidRDefault="003A4518" w:rsidP="00F2007F">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3A4518">
        <w:rPr>
          <w:rFonts w:ascii="Times New Roman" w:eastAsia="Times New Roman" w:hAnsi="Times New Roman" w:cs="Times New Roman"/>
          <w:sz w:val="28"/>
          <w:szCs w:val="28"/>
          <w:lang w:eastAsia="ru-RU"/>
        </w:rPr>
        <w:t xml:space="preserve">При этом в 2023 г. передано в семьи на 4,4% детей больше, чем выявлено </w:t>
      </w:r>
      <w:r w:rsidR="00383C69">
        <w:rPr>
          <w:rFonts w:ascii="Times New Roman" w:eastAsia="Times New Roman" w:hAnsi="Times New Roman" w:cs="Times New Roman"/>
          <w:sz w:val="28"/>
          <w:szCs w:val="28"/>
          <w:lang w:eastAsia="ru-RU"/>
        </w:rPr>
        <w:br/>
      </w:r>
      <w:r w:rsidRPr="003A4518">
        <w:rPr>
          <w:rFonts w:ascii="Times New Roman" w:eastAsia="Times New Roman" w:hAnsi="Times New Roman" w:cs="Times New Roman"/>
          <w:sz w:val="28"/>
          <w:szCs w:val="28"/>
          <w:lang w:eastAsia="ru-RU"/>
        </w:rPr>
        <w:t>(2022 г. – 4,1%</w:t>
      </w:r>
      <w:r w:rsidR="00383C69">
        <w:rPr>
          <w:rFonts w:ascii="Times New Roman" w:eastAsia="Times New Roman" w:hAnsi="Times New Roman" w:cs="Times New Roman"/>
          <w:sz w:val="28"/>
          <w:szCs w:val="28"/>
          <w:lang w:eastAsia="ru-RU"/>
        </w:rPr>
        <w:t>;</w:t>
      </w:r>
      <w:r w:rsidRPr="003A4518">
        <w:rPr>
          <w:rFonts w:ascii="Times New Roman" w:eastAsia="Times New Roman" w:hAnsi="Times New Roman" w:cs="Times New Roman"/>
          <w:sz w:val="28"/>
          <w:szCs w:val="28"/>
          <w:lang w:eastAsia="ru-RU"/>
        </w:rPr>
        <w:t xml:space="preserve"> 2021 г. – 5%). </w:t>
      </w:r>
    </w:p>
    <w:p w14:paraId="64D3ACAA" w14:textId="6BEA006E" w:rsidR="003A4518" w:rsidRDefault="003A4518" w:rsidP="00F2007F">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3A4518">
        <w:rPr>
          <w:rFonts w:ascii="Times New Roman" w:eastAsia="Times New Roman" w:hAnsi="Times New Roman" w:cs="Times New Roman"/>
          <w:sz w:val="28"/>
          <w:szCs w:val="28"/>
          <w:lang w:eastAsia="ru-RU"/>
        </w:rPr>
        <w:t>В 2023 г</w:t>
      </w:r>
      <w:r w:rsidR="00A36864">
        <w:rPr>
          <w:rFonts w:ascii="Times New Roman" w:eastAsia="Times New Roman" w:hAnsi="Times New Roman" w:cs="Times New Roman"/>
          <w:sz w:val="28"/>
          <w:szCs w:val="28"/>
          <w:lang w:eastAsia="ru-RU"/>
        </w:rPr>
        <w:t>.</w:t>
      </w:r>
      <w:r w:rsidRPr="003A4518">
        <w:rPr>
          <w:rFonts w:ascii="Times New Roman" w:eastAsia="Times New Roman" w:hAnsi="Times New Roman" w:cs="Times New Roman"/>
          <w:sz w:val="28"/>
          <w:szCs w:val="28"/>
          <w:lang w:eastAsia="ru-RU"/>
        </w:rPr>
        <w:t xml:space="preserve"> общая численность детей-сирот и детей, оставшихся без попечения родителей, учтенных на конец отчетного года в субъектах Российской Федерации, составляла 358</w:t>
      </w:r>
      <w:r w:rsidR="00A36864">
        <w:rPr>
          <w:rFonts w:ascii="Times New Roman" w:eastAsia="Times New Roman" w:hAnsi="Times New Roman" w:cs="Times New Roman"/>
          <w:sz w:val="28"/>
          <w:szCs w:val="28"/>
          <w:lang w:eastAsia="ru-RU"/>
        </w:rPr>
        <w:t xml:space="preserve"> </w:t>
      </w:r>
      <w:r w:rsidRPr="003A4518">
        <w:rPr>
          <w:rFonts w:ascii="Times New Roman" w:eastAsia="Times New Roman" w:hAnsi="Times New Roman" w:cs="Times New Roman"/>
          <w:sz w:val="28"/>
          <w:szCs w:val="28"/>
          <w:lang w:eastAsia="ru-RU"/>
        </w:rPr>
        <w:t>тыс. детей (2022 г. – 376,7 тыс. детей</w:t>
      </w:r>
      <w:r w:rsidR="00A36864">
        <w:rPr>
          <w:rFonts w:ascii="Times New Roman" w:eastAsia="Times New Roman" w:hAnsi="Times New Roman" w:cs="Times New Roman"/>
          <w:sz w:val="28"/>
          <w:szCs w:val="28"/>
          <w:lang w:eastAsia="ru-RU"/>
        </w:rPr>
        <w:t>;</w:t>
      </w:r>
      <w:r w:rsidRPr="003A4518">
        <w:rPr>
          <w:rFonts w:ascii="Times New Roman" w:eastAsia="Times New Roman" w:hAnsi="Times New Roman" w:cs="Times New Roman"/>
          <w:sz w:val="28"/>
          <w:szCs w:val="28"/>
          <w:lang w:eastAsia="ru-RU"/>
        </w:rPr>
        <w:t xml:space="preserve"> 2021 г. – 391 тыс. детей), из них 322,6 тыс. детей находились на воспитании в семьях (2022 г. – 337,6 тыс. детей</w:t>
      </w:r>
      <w:r w:rsidR="00A36864">
        <w:rPr>
          <w:rFonts w:ascii="Times New Roman" w:eastAsia="Times New Roman" w:hAnsi="Times New Roman" w:cs="Times New Roman"/>
          <w:sz w:val="28"/>
          <w:szCs w:val="28"/>
          <w:lang w:eastAsia="ru-RU"/>
        </w:rPr>
        <w:t>;</w:t>
      </w:r>
      <w:r w:rsidRPr="003A4518">
        <w:rPr>
          <w:rFonts w:ascii="Times New Roman" w:eastAsia="Times New Roman" w:hAnsi="Times New Roman" w:cs="Times New Roman"/>
          <w:sz w:val="28"/>
          <w:szCs w:val="28"/>
          <w:lang w:eastAsia="ru-RU"/>
        </w:rPr>
        <w:t xml:space="preserve"> </w:t>
      </w:r>
      <w:r w:rsidR="00A36864">
        <w:rPr>
          <w:rFonts w:ascii="Times New Roman" w:eastAsia="Times New Roman" w:hAnsi="Times New Roman" w:cs="Times New Roman"/>
          <w:sz w:val="28"/>
          <w:szCs w:val="28"/>
          <w:lang w:eastAsia="ru-RU"/>
        </w:rPr>
        <w:br/>
      </w:r>
      <w:r w:rsidRPr="003A4518">
        <w:rPr>
          <w:rFonts w:ascii="Times New Roman" w:eastAsia="Times New Roman" w:hAnsi="Times New Roman" w:cs="Times New Roman"/>
          <w:sz w:val="28"/>
          <w:szCs w:val="28"/>
          <w:lang w:eastAsia="ru-RU"/>
        </w:rPr>
        <w:t xml:space="preserve">2021 г. – 351,2 тыс. детей). </w:t>
      </w:r>
    </w:p>
    <w:p w14:paraId="5ED223D4" w14:textId="71DB4D13" w:rsidR="003A4518" w:rsidRDefault="003A4518" w:rsidP="00F2007F">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3A4518">
        <w:rPr>
          <w:rFonts w:ascii="Times New Roman" w:eastAsia="Times New Roman" w:hAnsi="Times New Roman" w:cs="Times New Roman"/>
          <w:sz w:val="28"/>
          <w:szCs w:val="28"/>
          <w:lang w:eastAsia="ru-RU"/>
        </w:rPr>
        <w:t>В конце 2023 г</w:t>
      </w:r>
      <w:r w:rsidR="00DF1277">
        <w:rPr>
          <w:rFonts w:ascii="Times New Roman" w:eastAsia="Times New Roman" w:hAnsi="Times New Roman" w:cs="Times New Roman"/>
          <w:sz w:val="28"/>
          <w:szCs w:val="28"/>
          <w:lang w:eastAsia="ru-RU"/>
        </w:rPr>
        <w:t>.</w:t>
      </w:r>
      <w:r w:rsidRPr="003A4518">
        <w:rPr>
          <w:rFonts w:ascii="Times New Roman" w:eastAsia="Times New Roman" w:hAnsi="Times New Roman" w:cs="Times New Roman"/>
          <w:sz w:val="28"/>
          <w:szCs w:val="28"/>
          <w:lang w:eastAsia="ru-RU"/>
        </w:rPr>
        <w:t xml:space="preserve"> 978 организаций осуществляли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(2022 г. – 774 организации</w:t>
      </w:r>
      <w:r w:rsidR="00DF1277">
        <w:rPr>
          <w:rFonts w:ascii="Times New Roman" w:eastAsia="Times New Roman" w:hAnsi="Times New Roman" w:cs="Times New Roman"/>
          <w:sz w:val="28"/>
          <w:szCs w:val="28"/>
          <w:lang w:eastAsia="ru-RU"/>
        </w:rPr>
        <w:t>;</w:t>
      </w:r>
      <w:r w:rsidRPr="003A4518">
        <w:rPr>
          <w:rFonts w:ascii="Times New Roman" w:eastAsia="Times New Roman" w:hAnsi="Times New Roman" w:cs="Times New Roman"/>
          <w:sz w:val="28"/>
          <w:szCs w:val="28"/>
          <w:lang w:eastAsia="ru-RU"/>
        </w:rPr>
        <w:t xml:space="preserve"> 2021 г. – 840 организаций), 3 497 организаций предоставляли медицинскую, психологическую, педагогическую, юридическую, социальную помощь, не относящуюся к социальным услугам на основе межведомственного взаимодействия в соответствии с законодательством </w:t>
      </w:r>
      <w:r w:rsidR="00DF1277">
        <w:rPr>
          <w:rFonts w:ascii="Times New Roman" w:eastAsia="Times New Roman" w:hAnsi="Times New Roman" w:cs="Times New Roman"/>
          <w:sz w:val="28"/>
          <w:szCs w:val="28"/>
          <w:lang w:eastAsia="ru-RU"/>
        </w:rPr>
        <w:t xml:space="preserve">Российской </w:t>
      </w:r>
      <w:r w:rsidRPr="003A4518">
        <w:rPr>
          <w:rFonts w:ascii="Times New Roman" w:eastAsia="Times New Roman" w:hAnsi="Times New Roman" w:cs="Times New Roman"/>
          <w:sz w:val="28"/>
          <w:szCs w:val="28"/>
          <w:lang w:eastAsia="ru-RU"/>
        </w:rPr>
        <w:t xml:space="preserve">Федерации </w:t>
      </w:r>
      <w:r w:rsidR="00995F4A">
        <w:rPr>
          <w:rFonts w:ascii="Times New Roman" w:eastAsia="Times New Roman" w:hAnsi="Times New Roman" w:cs="Times New Roman"/>
          <w:sz w:val="28"/>
          <w:szCs w:val="28"/>
          <w:lang w:eastAsia="ru-RU"/>
        </w:rPr>
        <w:br/>
      </w:r>
      <w:r w:rsidRPr="003A4518">
        <w:rPr>
          <w:rFonts w:ascii="Times New Roman" w:eastAsia="Times New Roman" w:hAnsi="Times New Roman" w:cs="Times New Roman"/>
          <w:sz w:val="28"/>
          <w:szCs w:val="28"/>
          <w:lang w:eastAsia="ru-RU"/>
        </w:rPr>
        <w:lastRenderedPageBreak/>
        <w:t>о социальном обслуживании (</w:t>
      </w:r>
      <w:r w:rsidR="00DF1277">
        <w:rPr>
          <w:rFonts w:ascii="Times New Roman" w:eastAsia="Times New Roman" w:hAnsi="Times New Roman" w:cs="Times New Roman"/>
          <w:sz w:val="28"/>
          <w:szCs w:val="28"/>
          <w:lang w:eastAsia="ru-RU"/>
        </w:rPr>
        <w:t>2</w:t>
      </w:r>
      <w:r w:rsidRPr="003A4518">
        <w:rPr>
          <w:rFonts w:ascii="Times New Roman" w:eastAsia="Times New Roman" w:hAnsi="Times New Roman" w:cs="Times New Roman"/>
          <w:sz w:val="28"/>
          <w:szCs w:val="28"/>
          <w:lang w:eastAsia="ru-RU"/>
        </w:rPr>
        <w:t>022 г</w:t>
      </w:r>
      <w:r w:rsidR="00DF1277">
        <w:rPr>
          <w:rFonts w:ascii="Times New Roman" w:eastAsia="Times New Roman" w:hAnsi="Times New Roman" w:cs="Times New Roman"/>
          <w:sz w:val="28"/>
          <w:szCs w:val="28"/>
          <w:lang w:eastAsia="ru-RU"/>
        </w:rPr>
        <w:t>.</w:t>
      </w:r>
      <w:r w:rsidRPr="003A4518">
        <w:rPr>
          <w:rFonts w:ascii="Times New Roman" w:eastAsia="Times New Roman" w:hAnsi="Times New Roman" w:cs="Times New Roman"/>
          <w:sz w:val="28"/>
          <w:szCs w:val="28"/>
          <w:lang w:eastAsia="ru-RU"/>
        </w:rPr>
        <w:t xml:space="preserve"> – 3 613 организаций</w:t>
      </w:r>
      <w:r w:rsidR="00DF1277">
        <w:rPr>
          <w:rFonts w:ascii="Times New Roman" w:eastAsia="Times New Roman" w:hAnsi="Times New Roman" w:cs="Times New Roman"/>
          <w:sz w:val="28"/>
          <w:szCs w:val="28"/>
          <w:lang w:eastAsia="ru-RU"/>
        </w:rPr>
        <w:t>;</w:t>
      </w:r>
      <w:r w:rsidRPr="003A4518">
        <w:rPr>
          <w:rFonts w:ascii="Times New Roman" w:eastAsia="Times New Roman" w:hAnsi="Times New Roman" w:cs="Times New Roman"/>
          <w:sz w:val="28"/>
          <w:szCs w:val="28"/>
          <w:lang w:eastAsia="ru-RU"/>
        </w:rPr>
        <w:t xml:space="preserve"> 2021 г</w:t>
      </w:r>
      <w:r w:rsidR="00DF1277">
        <w:rPr>
          <w:rFonts w:ascii="Times New Roman" w:eastAsia="Times New Roman" w:hAnsi="Times New Roman" w:cs="Times New Roman"/>
          <w:sz w:val="28"/>
          <w:szCs w:val="28"/>
          <w:lang w:eastAsia="ru-RU"/>
        </w:rPr>
        <w:t>.</w:t>
      </w:r>
      <w:r w:rsidRPr="003A4518">
        <w:rPr>
          <w:rFonts w:ascii="Times New Roman" w:eastAsia="Times New Roman" w:hAnsi="Times New Roman" w:cs="Times New Roman"/>
          <w:sz w:val="28"/>
          <w:szCs w:val="28"/>
          <w:lang w:eastAsia="ru-RU"/>
        </w:rPr>
        <w:t xml:space="preserve"> – 3 623 организации).</w:t>
      </w:r>
    </w:p>
    <w:p w14:paraId="6334669A" w14:textId="3EB5569B" w:rsidR="007F6DAF" w:rsidRDefault="00D03A4F" w:rsidP="00E440AE">
      <w:pPr>
        <w:shd w:val="clear" w:color="auto" w:fill="FFFFFF"/>
        <w:spacing w:before="240" w:after="24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Устройство детей в организации для детей-сирот и детей, оставшихся без попечения родителей</w:t>
      </w:r>
    </w:p>
    <w:p w14:paraId="1FC2497C" w14:textId="26E78489" w:rsidR="003A4518" w:rsidRPr="00806A48" w:rsidRDefault="003A4518"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 целях приведения деятельности организаций для детей-сирот и детей, оставшихся без попечения родителей, в соответствие с требованиями постановления Правительства Российской Федерации от 24 мая 2014 г.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w:t>
      </w:r>
      <w:r w:rsidR="00604E3F">
        <w:rPr>
          <w:rFonts w:ascii="Times New Roman" w:eastAsia="Times New Roman" w:hAnsi="Times New Roman" w:cs="Times New Roman"/>
          <w:sz w:val="28"/>
          <w:szCs w:val="28"/>
          <w:lang w:eastAsia="ru-RU"/>
        </w:rPr>
        <w:t xml:space="preserve">по тексту подраздела </w:t>
      </w:r>
      <w:r w:rsidRPr="00806A48">
        <w:rPr>
          <w:rFonts w:ascii="Times New Roman" w:eastAsia="Times New Roman" w:hAnsi="Times New Roman" w:cs="Times New Roman"/>
          <w:sz w:val="28"/>
          <w:szCs w:val="28"/>
          <w:lang w:eastAsia="ru-RU"/>
        </w:rPr>
        <w:t>– Положение) в субъектах Российской Федерации продолжается начавшийся в 2015 г</w:t>
      </w:r>
      <w:r w:rsidR="00C968A2">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процесс реструктуризации и реформирования сети организаций для детей-сирот и детей, оставшихся без попечения родителей.</w:t>
      </w:r>
    </w:p>
    <w:p w14:paraId="71D1F183" w14:textId="3CBA3ABD" w:rsidR="003A4518" w:rsidRPr="00806A48" w:rsidRDefault="003A4518"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По итогам мониторинга, на конец 2023 г</w:t>
      </w:r>
      <w:r w:rsidR="00697E56">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функционировало 932 организации для </w:t>
      </w:r>
      <w:r w:rsidR="00966D6E" w:rsidRPr="00806A48">
        <w:rPr>
          <w:rFonts w:ascii="Times New Roman" w:eastAsia="Times New Roman" w:hAnsi="Times New Roman" w:cs="Times New Roman"/>
          <w:sz w:val="28"/>
          <w:szCs w:val="28"/>
          <w:lang w:eastAsia="ru-RU"/>
        </w:rPr>
        <w:t xml:space="preserve">детей-сирот и детей, оставшихся без попечения родителей </w:t>
      </w:r>
      <w:r w:rsidRPr="00806A48">
        <w:rPr>
          <w:rFonts w:ascii="Times New Roman" w:eastAsia="Times New Roman" w:hAnsi="Times New Roman" w:cs="Times New Roman"/>
          <w:sz w:val="28"/>
          <w:szCs w:val="28"/>
          <w:lang w:eastAsia="ru-RU"/>
        </w:rPr>
        <w:t xml:space="preserve">(2022 г. – </w:t>
      </w:r>
      <w:r w:rsidR="00966D6E">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1</w:t>
      </w:r>
      <w:r w:rsidR="00966D6E">
        <w:rPr>
          <w:rFonts w:ascii="Times New Roman" w:eastAsia="Times New Roman" w:hAnsi="Times New Roman" w:cs="Times New Roman"/>
          <w:sz w:val="28"/>
          <w:szCs w:val="28"/>
          <w:lang w:eastAsia="ru-RU"/>
        </w:rPr>
        <w:t> </w:t>
      </w:r>
      <w:r w:rsidRPr="00806A48">
        <w:rPr>
          <w:rFonts w:ascii="Times New Roman" w:eastAsia="Times New Roman" w:hAnsi="Times New Roman" w:cs="Times New Roman"/>
          <w:sz w:val="28"/>
          <w:szCs w:val="28"/>
          <w:lang w:eastAsia="ru-RU"/>
        </w:rPr>
        <w:t>092</w:t>
      </w:r>
      <w:r w:rsidR="00966D6E">
        <w:rPr>
          <w:rFonts w:ascii="Times New Roman" w:eastAsia="Times New Roman" w:hAnsi="Times New Roman" w:cs="Times New Roman"/>
          <w:sz w:val="28"/>
          <w:szCs w:val="28"/>
          <w:lang w:eastAsia="ru-RU"/>
        </w:rPr>
        <w:t xml:space="preserve"> организации;</w:t>
      </w:r>
      <w:r w:rsidRPr="00806A48">
        <w:rPr>
          <w:rFonts w:ascii="Times New Roman" w:eastAsia="Times New Roman" w:hAnsi="Times New Roman" w:cs="Times New Roman"/>
          <w:sz w:val="28"/>
          <w:szCs w:val="28"/>
          <w:lang w:eastAsia="ru-RU"/>
        </w:rPr>
        <w:t xml:space="preserve"> 2021 г</w:t>
      </w:r>
      <w:r w:rsidR="00966D6E">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 1</w:t>
      </w:r>
      <w:r w:rsidR="00966D6E">
        <w:rPr>
          <w:rFonts w:ascii="Times New Roman" w:eastAsia="Times New Roman" w:hAnsi="Times New Roman" w:cs="Times New Roman"/>
          <w:sz w:val="28"/>
          <w:szCs w:val="28"/>
          <w:lang w:eastAsia="ru-RU"/>
        </w:rPr>
        <w:t> </w:t>
      </w:r>
      <w:r w:rsidRPr="00806A48">
        <w:rPr>
          <w:rFonts w:ascii="Times New Roman" w:eastAsia="Times New Roman" w:hAnsi="Times New Roman" w:cs="Times New Roman"/>
          <w:sz w:val="28"/>
          <w:szCs w:val="28"/>
          <w:lang w:eastAsia="ru-RU"/>
        </w:rPr>
        <w:t>127</w:t>
      </w:r>
      <w:r w:rsidR="00966D6E">
        <w:rPr>
          <w:rFonts w:ascii="Times New Roman" w:eastAsia="Times New Roman" w:hAnsi="Times New Roman" w:cs="Times New Roman"/>
          <w:sz w:val="28"/>
          <w:szCs w:val="28"/>
          <w:lang w:eastAsia="ru-RU"/>
        </w:rPr>
        <w:t xml:space="preserve"> организаций</w:t>
      </w:r>
      <w:r w:rsidRPr="00806A48">
        <w:rPr>
          <w:rFonts w:ascii="Times New Roman" w:eastAsia="Times New Roman" w:hAnsi="Times New Roman" w:cs="Times New Roman"/>
          <w:sz w:val="28"/>
          <w:szCs w:val="28"/>
          <w:lang w:eastAsia="ru-RU"/>
        </w:rPr>
        <w:t>), из них 309 организаций находятся в ведении исполнительного органа субъекта Российской Федерации в сфере образования (2022 г</w:t>
      </w:r>
      <w:r w:rsidR="00966D6E">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 391</w:t>
      </w:r>
      <w:r w:rsidR="00966D6E">
        <w:rPr>
          <w:rFonts w:ascii="Times New Roman" w:eastAsia="Times New Roman" w:hAnsi="Times New Roman" w:cs="Times New Roman"/>
          <w:sz w:val="28"/>
          <w:szCs w:val="28"/>
          <w:lang w:eastAsia="ru-RU"/>
        </w:rPr>
        <w:t xml:space="preserve"> организация;</w:t>
      </w:r>
      <w:r w:rsidRPr="00806A48">
        <w:rPr>
          <w:rFonts w:ascii="Times New Roman" w:eastAsia="Times New Roman" w:hAnsi="Times New Roman" w:cs="Times New Roman"/>
          <w:sz w:val="28"/>
          <w:szCs w:val="28"/>
          <w:lang w:eastAsia="ru-RU"/>
        </w:rPr>
        <w:t xml:space="preserve"> 2021 г</w:t>
      </w:r>
      <w:r w:rsidR="00966D6E">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 440</w:t>
      </w:r>
      <w:r w:rsidR="00966D6E">
        <w:rPr>
          <w:rFonts w:ascii="Times New Roman" w:eastAsia="Times New Roman" w:hAnsi="Times New Roman" w:cs="Times New Roman"/>
          <w:sz w:val="28"/>
          <w:szCs w:val="28"/>
          <w:lang w:eastAsia="ru-RU"/>
        </w:rPr>
        <w:t xml:space="preserve"> организаций</w:t>
      </w:r>
      <w:r w:rsidRPr="00806A48">
        <w:rPr>
          <w:rFonts w:ascii="Times New Roman" w:eastAsia="Times New Roman" w:hAnsi="Times New Roman" w:cs="Times New Roman"/>
          <w:sz w:val="28"/>
          <w:szCs w:val="28"/>
          <w:lang w:eastAsia="ru-RU"/>
        </w:rPr>
        <w:t xml:space="preserve">), </w:t>
      </w:r>
      <w:r w:rsidR="00966D6E">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605 организаций – в ведении исполнительного органа субъекта Российской Федерации в сфере социального обслуживания (2022 г</w:t>
      </w:r>
      <w:r w:rsidR="00966D6E">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 583</w:t>
      </w:r>
      <w:r w:rsidR="00966D6E">
        <w:rPr>
          <w:rFonts w:ascii="Times New Roman" w:eastAsia="Times New Roman" w:hAnsi="Times New Roman" w:cs="Times New Roman"/>
          <w:sz w:val="28"/>
          <w:szCs w:val="28"/>
          <w:lang w:eastAsia="ru-RU"/>
        </w:rPr>
        <w:t xml:space="preserve"> организации;</w:t>
      </w:r>
      <w:r w:rsidRPr="00806A48">
        <w:rPr>
          <w:rFonts w:ascii="Times New Roman" w:eastAsia="Times New Roman" w:hAnsi="Times New Roman" w:cs="Times New Roman"/>
          <w:sz w:val="28"/>
          <w:szCs w:val="28"/>
          <w:lang w:eastAsia="ru-RU"/>
        </w:rPr>
        <w:t xml:space="preserve"> 2021 г</w:t>
      </w:r>
      <w:r w:rsidR="00966D6E">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 551</w:t>
      </w:r>
      <w:r w:rsidR="00966D6E">
        <w:rPr>
          <w:rFonts w:ascii="Times New Roman" w:eastAsia="Times New Roman" w:hAnsi="Times New Roman" w:cs="Times New Roman"/>
          <w:sz w:val="28"/>
          <w:szCs w:val="28"/>
          <w:lang w:eastAsia="ru-RU"/>
        </w:rPr>
        <w:t xml:space="preserve"> организация</w:t>
      </w:r>
      <w:r w:rsidRPr="00806A48">
        <w:rPr>
          <w:rFonts w:ascii="Times New Roman" w:eastAsia="Times New Roman" w:hAnsi="Times New Roman" w:cs="Times New Roman"/>
          <w:sz w:val="28"/>
          <w:szCs w:val="28"/>
          <w:lang w:eastAsia="ru-RU"/>
        </w:rPr>
        <w:t>), 11 организаций – в ведении исполнительного органа субъекта Российской Федерации в сфере здравоохранения (2022 г</w:t>
      </w:r>
      <w:r w:rsidR="00966D6E">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 110</w:t>
      </w:r>
      <w:r w:rsidR="005A3FCD">
        <w:rPr>
          <w:rFonts w:ascii="Times New Roman" w:eastAsia="Times New Roman" w:hAnsi="Times New Roman" w:cs="Times New Roman"/>
          <w:sz w:val="28"/>
          <w:szCs w:val="28"/>
          <w:lang w:eastAsia="ru-RU"/>
        </w:rPr>
        <w:t xml:space="preserve"> организаций; </w:t>
      </w:r>
      <w:r w:rsidR="005A3FCD">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2021 г</w:t>
      </w:r>
      <w:r w:rsidR="005A3FCD">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 126</w:t>
      </w:r>
      <w:r w:rsidR="005A3FCD">
        <w:rPr>
          <w:rFonts w:ascii="Times New Roman" w:eastAsia="Times New Roman" w:hAnsi="Times New Roman" w:cs="Times New Roman"/>
          <w:sz w:val="28"/>
          <w:szCs w:val="28"/>
          <w:lang w:eastAsia="ru-RU"/>
        </w:rPr>
        <w:t xml:space="preserve"> организаций</w:t>
      </w:r>
      <w:r w:rsidRPr="00806A48">
        <w:rPr>
          <w:rFonts w:ascii="Times New Roman" w:eastAsia="Times New Roman" w:hAnsi="Times New Roman" w:cs="Times New Roman"/>
          <w:sz w:val="28"/>
          <w:szCs w:val="28"/>
          <w:lang w:eastAsia="ru-RU"/>
        </w:rPr>
        <w:t>), 7 – некоммерческие организации (2022 г</w:t>
      </w:r>
      <w:r w:rsidR="005A3FCD">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 8</w:t>
      </w:r>
      <w:r w:rsidR="005A3FCD">
        <w:rPr>
          <w:rFonts w:ascii="Times New Roman" w:eastAsia="Times New Roman" w:hAnsi="Times New Roman" w:cs="Times New Roman"/>
          <w:sz w:val="28"/>
          <w:szCs w:val="28"/>
          <w:lang w:eastAsia="ru-RU"/>
        </w:rPr>
        <w:t xml:space="preserve"> организаций;</w:t>
      </w:r>
      <w:r w:rsidRPr="00806A48">
        <w:rPr>
          <w:rFonts w:ascii="Times New Roman" w:eastAsia="Times New Roman" w:hAnsi="Times New Roman" w:cs="Times New Roman"/>
          <w:sz w:val="28"/>
          <w:szCs w:val="28"/>
          <w:lang w:eastAsia="ru-RU"/>
        </w:rPr>
        <w:t xml:space="preserve"> 2021 г</w:t>
      </w:r>
      <w:r w:rsidR="005A3FCD">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 10</w:t>
      </w:r>
      <w:r w:rsidR="005A3FCD">
        <w:rPr>
          <w:rFonts w:ascii="Times New Roman" w:eastAsia="Times New Roman" w:hAnsi="Times New Roman" w:cs="Times New Roman"/>
          <w:sz w:val="28"/>
          <w:szCs w:val="28"/>
          <w:lang w:eastAsia="ru-RU"/>
        </w:rPr>
        <w:t xml:space="preserve"> организаций</w:t>
      </w:r>
      <w:r w:rsidRPr="00806A48">
        <w:rPr>
          <w:rFonts w:ascii="Times New Roman" w:eastAsia="Times New Roman" w:hAnsi="Times New Roman" w:cs="Times New Roman"/>
          <w:sz w:val="28"/>
          <w:szCs w:val="28"/>
          <w:lang w:eastAsia="ru-RU"/>
        </w:rPr>
        <w:t xml:space="preserve">). </w:t>
      </w:r>
    </w:p>
    <w:p w14:paraId="76C954DB" w14:textId="1787A1AA" w:rsidR="003A4518" w:rsidRPr="00806A48" w:rsidRDefault="003A4518"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Общее число воспитанников организаций для </w:t>
      </w:r>
      <w:r w:rsidR="00E06CE1">
        <w:rPr>
          <w:rFonts w:ascii="Times New Roman" w:eastAsia="Times New Roman" w:hAnsi="Times New Roman" w:cs="Times New Roman"/>
          <w:sz w:val="28"/>
          <w:szCs w:val="28"/>
          <w:lang w:eastAsia="ru-RU"/>
        </w:rPr>
        <w:t>детей</w:t>
      </w:r>
      <w:r w:rsidR="00E06CE1" w:rsidRPr="00806A48">
        <w:rPr>
          <w:rFonts w:ascii="Times New Roman" w:eastAsia="Times New Roman" w:hAnsi="Times New Roman" w:cs="Times New Roman"/>
          <w:sz w:val="28"/>
          <w:szCs w:val="28"/>
          <w:lang w:eastAsia="ru-RU"/>
        </w:rPr>
        <w:t>-сирот и детей, оставшихся без попечения родителей</w:t>
      </w:r>
      <w:r w:rsidR="00E06CE1">
        <w:rPr>
          <w:rFonts w:ascii="Times New Roman" w:eastAsia="Times New Roman" w:hAnsi="Times New Roman" w:cs="Times New Roman"/>
          <w:sz w:val="28"/>
          <w:szCs w:val="28"/>
          <w:lang w:eastAsia="ru-RU"/>
        </w:rPr>
        <w:t>,</w:t>
      </w:r>
      <w:r w:rsidR="00E06CE1" w:rsidRPr="00806A48">
        <w:rPr>
          <w:rFonts w:ascii="Times New Roman" w:eastAsia="Times New Roman" w:hAnsi="Times New Roman" w:cs="Times New Roman"/>
          <w:sz w:val="28"/>
          <w:szCs w:val="28"/>
          <w:lang w:eastAsia="ru-RU"/>
        </w:rPr>
        <w:t xml:space="preserve"> </w:t>
      </w:r>
      <w:r w:rsidRPr="00806A48">
        <w:rPr>
          <w:rFonts w:ascii="Times New Roman" w:eastAsia="Times New Roman" w:hAnsi="Times New Roman" w:cs="Times New Roman"/>
          <w:sz w:val="28"/>
          <w:szCs w:val="28"/>
          <w:lang w:eastAsia="ru-RU"/>
        </w:rPr>
        <w:t>составило 43,4 тыс. детей (2022 г. – 45,2 тыс. детей</w:t>
      </w:r>
      <w:r w:rsidR="00E06CE1">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w:t>
      </w:r>
      <w:r w:rsidR="00E06CE1">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2021 г</w:t>
      </w:r>
      <w:r w:rsidR="00E06CE1">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 48,2 тыс. детей), из них 31,6 тыс. детей-сирот, находящихся под надзором (2022 г</w:t>
      </w:r>
      <w:r w:rsidR="00E06CE1">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 34,1 тыс. детей</w:t>
      </w:r>
      <w:r w:rsidR="00E06CE1">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2021 г</w:t>
      </w:r>
      <w:r w:rsidR="00E06CE1">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 34,5 тыс. детей). </w:t>
      </w:r>
    </w:p>
    <w:p w14:paraId="3D7C726E" w14:textId="77777777" w:rsidR="003A4518" w:rsidRPr="00806A48" w:rsidRDefault="003A4518"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Ежегодно проводятся общественно значимые мероприятия в сфере защиты прав и законных интересов детей-сирот и детей, оставшихся без попечения родителей. </w:t>
      </w:r>
    </w:p>
    <w:p w14:paraId="05032521" w14:textId="3E8C9AB7" w:rsidR="003A4518" w:rsidRPr="00806A48" w:rsidRDefault="003A4518" w:rsidP="00806A48">
      <w:pPr>
        <w:shd w:val="clear" w:color="auto" w:fill="FFFFFF"/>
        <w:spacing w:after="0" w:line="264" w:lineRule="auto"/>
        <w:ind w:firstLine="709"/>
        <w:jc w:val="both"/>
        <w:rPr>
          <w:rFonts w:ascii="Times New Roman" w:hAnsi="Times New Roman" w:cs="Times New Roman"/>
          <w:sz w:val="28"/>
          <w:szCs w:val="28"/>
        </w:rPr>
      </w:pPr>
      <w:r w:rsidRPr="00806A48">
        <w:rPr>
          <w:rFonts w:ascii="Times New Roman" w:eastAsia="Times New Roman" w:hAnsi="Times New Roman" w:cs="Times New Roman"/>
          <w:sz w:val="28"/>
          <w:szCs w:val="28"/>
          <w:lang w:eastAsia="ru-RU"/>
        </w:rPr>
        <w:t xml:space="preserve">Для специалистов сферы защиты прав детей в 2023 г. проведены </w:t>
      </w:r>
      <w:r w:rsidR="00075F24">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XI Всероссийский Съезд руководителей организаций для детей-сирот и детей, оставшихся без попечения родителей, и Всероссийское совещание руководителей органов опеки и попечительства</w:t>
      </w:r>
      <w:r w:rsidRPr="00806A48">
        <w:rPr>
          <w:rFonts w:ascii="Times New Roman" w:hAnsi="Times New Roman" w:cs="Times New Roman"/>
          <w:sz w:val="28"/>
          <w:szCs w:val="28"/>
        </w:rPr>
        <w:t>.</w:t>
      </w:r>
    </w:p>
    <w:p w14:paraId="6F86FEC7" w14:textId="64B4230D" w:rsidR="002F71BF" w:rsidRDefault="00D03A4F" w:rsidP="00E440AE">
      <w:pPr>
        <w:shd w:val="clear" w:color="auto" w:fill="FFFFFF"/>
        <w:spacing w:before="240" w:after="24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Деятельность органов внутренних дел по профилактике семейного неблагополучия</w:t>
      </w:r>
      <w:r w:rsidR="00FE6984">
        <w:rPr>
          <w:rFonts w:ascii="Times New Roman" w:eastAsia="Times New Roman" w:hAnsi="Times New Roman" w:cs="Times New Roman"/>
          <w:b/>
          <w:sz w:val="28"/>
          <w:szCs w:val="28"/>
          <w:lang w:eastAsia="ru-RU"/>
        </w:rPr>
        <w:t xml:space="preserve"> и жестокого обращения с детьми</w:t>
      </w:r>
    </w:p>
    <w:p w14:paraId="1A838D3D" w14:textId="1D9B5BEE" w:rsidR="002B399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Согласно Конституции Российской Федерации, материнство, отцовство и детство, семья находятся под защитой государства.</w:t>
      </w:r>
    </w:p>
    <w:p w14:paraId="557A96B4" w14:textId="6C22727B" w:rsidR="002B399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lastRenderedPageBreak/>
        <w:t>Обеспечение благополучного и безопасного детства, профилактика и преодоление семейного неблагополучия, улучшение условий и повышение качества жизни семей определены в числе ориентиров государственной политики в отношении семьи. Государство, обеспечивая приоритет семейного воспитания, берет на себя обязанности родителей в отношении детей, оставшихся без попечения.</w:t>
      </w:r>
    </w:p>
    <w:p w14:paraId="694A7CB3" w14:textId="008EBB4B" w:rsidR="002B399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Указом Президента Российской Федерации от 9 ноября 2022 г. № 809 </w:t>
      </w:r>
      <w:r w:rsidR="00656BA9">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«Об утверждении Основ государственной политики по сохранению и укреплению традиционных российских духовно-нравственных ценностей» крепкая семья названа одной из традиционных ценностей. </w:t>
      </w:r>
    </w:p>
    <w:p w14:paraId="0BD5EF6A" w14:textId="77777777" w:rsidR="002B399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 целях сохранения, укрепления и продвижения традиционных семейных ценностей субъектами системы профилактики безнадзорности и правонарушений несовершеннолетних, органами исполнительной власти субъектов Российской Федерации принимаются меры по обеспечению защиты семьи, как фундаментальной основы российского общества, повышению авторитета родительства, профилактике и преодолению семейного неблагополучия, улучшению условий и повышению качества жизни семей. </w:t>
      </w:r>
    </w:p>
    <w:p w14:paraId="42339F21" w14:textId="61CAE87B" w:rsidR="002B399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Так, в </w:t>
      </w:r>
      <w:r w:rsidR="00394487">
        <w:rPr>
          <w:rFonts w:ascii="Times New Roman" w:eastAsia="Times New Roman" w:hAnsi="Times New Roman" w:cs="Times New Roman"/>
          <w:sz w:val="28"/>
          <w:szCs w:val="28"/>
          <w:lang w:eastAsia="ru-RU"/>
        </w:rPr>
        <w:t xml:space="preserve">целях совершенствования системы подбора и подготовки граждан, выразивших желание стать усыновителями, опекунами (попечителями), Государственной Думой Федерального Собрания Российской Федерации 29 июня 2023 г. в </w:t>
      </w:r>
      <w:r w:rsidR="00394487">
        <w:rPr>
          <w:rFonts w:ascii="Times New Roman" w:eastAsia="Times New Roman" w:hAnsi="Times New Roman" w:cs="Times New Roman"/>
          <w:sz w:val="28"/>
          <w:szCs w:val="28"/>
          <w:lang w:val="en-US" w:eastAsia="ru-RU"/>
        </w:rPr>
        <w:t>I</w:t>
      </w:r>
      <w:r w:rsidR="00394487">
        <w:rPr>
          <w:rFonts w:ascii="Times New Roman" w:eastAsia="Times New Roman" w:hAnsi="Times New Roman" w:cs="Times New Roman"/>
          <w:sz w:val="28"/>
          <w:szCs w:val="28"/>
          <w:lang w:eastAsia="ru-RU"/>
        </w:rPr>
        <w:t xml:space="preserve"> чтении принят проект</w:t>
      </w:r>
      <w:r w:rsidRPr="00806A48">
        <w:rPr>
          <w:rFonts w:ascii="Times New Roman" w:eastAsia="Times New Roman" w:hAnsi="Times New Roman" w:cs="Times New Roman"/>
          <w:sz w:val="28"/>
          <w:szCs w:val="28"/>
          <w:lang w:eastAsia="ru-RU"/>
        </w:rPr>
        <w:t xml:space="preserve"> федерального закона № 232772-8 «О внесении изменений в отдельные законодательные акты Российской Федерации</w:t>
      </w:r>
      <w:r w:rsidR="00394487">
        <w:rPr>
          <w:rFonts w:ascii="Times New Roman" w:eastAsia="Times New Roman" w:hAnsi="Times New Roman" w:cs="Times New Roman"/>
          <w:sz w:val="28"/>
          <w:szCs w:val="28"/>
          <w:lang w:eastAsia="ru-RU"/>
        </w:rPr>
        <w:t xml:space="preserve"> по вопросам защиты прав детей»</w:t>
      </w:r>
      <w:r w:rsidRPr="00806A48">
        <w:rPr>
          <w:rFonts w:ascii="Times New Roman" w:eastAsia="Times New Roman" w:hAnsi="Times New Roman" w:cs="Times New Roman"/>
          <w:sz w:val="28"/>
          <w:szCs w:val="28"/>
          <w:lang w:eastAsia="ru-RU"/>
        </w:rPr>
        <w:t xml:space="preserve">. </w:t>
      </w:r>
    </w:p>
    <w:p w14:paraId="4E3CDAD7" w14:textId="4F6C32BC" w:rsidR="002B399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В целях обеспечения благоприятных условий проживания несовершеннолетних в семьях опекунов и усыновителей указанным законопроектом предусматривается проведение обязательного социально</w:t>
      </w:r>
      <w:r w:rsidR="00697E56">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психологического обследования детей-сирот </w:t>
      </w:r>
      <w:r w:rsidR="007A2E6C">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и граждан, желающих принять на воспитание в свою семью ребенка, оставшегося </w:t>
      </w:r>
      <w:r w:rsidR="007A2E6C">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без попечения родителей, введение требования об отсутствии судимости </w:t>
      </w:r>
      <w:r w:rsidR="007A2E6C">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и уголовного преследования у граждан, проживающих совместно с данной категорией лиц, преимущественное право бабушек и дедушек, совершеннолетних братьев и сестер, других родственников, отчима (мачехи) перед всеми другими лицами быть опекунами или попечителями при установлении предварительной опеки (попечительства), что позволит существенно снизить риски случаев жестокого обращения и насилия в отношении детей-сирот, воспитывающихся в замещающих семьях.</w:t>
      </w:r>
    </w:p>
    <w:p w14:paraId="2CC0E1B9" w14:textId="1D786550" w:rsidR="002B399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Анализ ситуации, связанной с защитой несовершеннолетних от преступных посягательств, свидетельствует о том, что практически половина преступлений </w:t>
      </w:r>
      <w:r w:rsidR="007A2E6C">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в отношении детей совершаются родителями или иными законными представителями (2023 г. – 48%; 2022 г. – 58,2%; 2021 г. – 57,5%). </w:t>
      </w:r>
    </w:p>
    <w:p w14:paraId="66F7F05B" w14:textId="1D5A1241" w:rsidR="002B399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На фоне сокращения их общего числа (2023 г. – 54 179; 2022 г. – 60 053; </w:t>
      </w:r>
      <w:r w:rsidR="009F26F9">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2021 г. – 59 426) уменьшилось количество тяжких (2023 г. – 466; 2022 г. – 490; </w:t>
      </w:r>
      <w:r w:rsidR="009F26F9">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2021 г. – 477) преступлений, а также преступлений средней (2023 г. – 302; 2022 г. – </w:t>
      </w:r>
      <w:r w:rsidRPr="00806A48">
        <w:rPr>
          <w:rFonts w:ascii="Times New Roman" w:eastAsia="Times New Roman" w:hAnsi="Times New Roman" w:cs="Times New Roman"/>
          <w:sz w:val="28"/>
          <w:szCs w:val="28"/>
          <w:lang w:eastAsia="ru-RU"/>
        </w:rPr>
        <w:lastRenderedPageBreak/>
        <w:t xml:space="preserve">326; 2021 г. – 313) и небольшой тяжести (2023 г. – 52 049; 2022 г. – 58 113; 2021 г. – 57 291). </w:t>
      </w:r>
    </w:p>
    <w:p w14:paraId="5C5E882F" w14:textId="25CAD46A" w:rsidR="002B399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При этом возросло количество совершенных родителями особо тяжких преступлений (2023 г. – 1 362; 2022 г. – 1 124; 2021 г. – 1 345). Попечителями </w:t>
      </w:r>
      <w:r w:rsidR="009F26F9">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в 2023 г</w:t>
      </w:r>
      <w:r w:rsidR="009F26F9">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совершено 3 уголовно наказуемых деяния (2022 г. – 10; 2021 г. – 7), опекунами – 45 (2022 г. – 77; 2021 г. – 32). </w:t>
      </w:r>
    </w:p>
    <w:p w14:paraId="2F862BCD" w14:textId="52BCB312" w:rsidR="002B399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 целях обеспечения защиты детей в семье, недопущения преступных посягательств со стороны родителей и иных законных представителей правоохранительными органами во взаимодействии с субъектами системы профилактики </w:t>
      </w:r>
      <w:r w:rsidR="009F26F9">
        <w:rPr>
          <w:rFonts w:ascii="Times New Roman" w:eastAsia="Times New Roman" w:hAnsi="Times New Roman" w:cs="Times New Roman"/>
          <w:sz w:val="28"/>
          <w:szCs w:val="28"/>
          <w:lang w:eastAsia="ru-RU"/>
        </w:rPr>
        <w:t>б</w:t>
      </w:r>
      <w:r w:rsidR="009F26F9" w:rsidRPr="009F26F9">
        <w:rPr>
          <w:rFonts w:ascii="Times New Roman" w:eastAsia="Times New Roman" w:hAnsi="Times New Roman" w:cs="Times New Roman"/>
          <w:sz w:val="28"/>
          <w:szCs w:val="28"/>
          <w:lang w:eastAsia="ru-RU"/>
        </w:rPr>
        <w:t>езнадзорности и правонарушений несовершеннолетних</w:t>
      </w:r>
      <w:r w:rsidR="009F26F9" w:rsidRPr="00806A48">
        <w:rPr>
          <w:rFonts w:ascii="Times New Roman" w:eastAsia="Times New Roman" w:hAnsi="Times New Roman" w:cs="Times New Roman"/>
          <w:sz w:val="28"/>
          <w:szCs w:val="28"/>
          <w:lang w:eastAsia="ru-RU"/>
        </w:rPr>
        <w:t xml:space="preserve"> </w:t>
      </w:r>
      <w:r w:rsidRPr="00806A48">
        <w:rPr>
          <w:rFonts w:ascii="Times New Roman" w:eastAsia="Times New Roman" w:hAnsi="Times New Roman" w:cs="Times New Roman"/>
          <w:sz w:val="28"/>
          <w:szCs w:val="28"/>
          <w:lang w:eastAsia="ru-RU"/>
        </w:rPr>
        <w:t>на постоянной основе реализуются мероприятия, направленные на раннее выявление и предупреждение семейного неблагополучия.</w:t>
      </w:r>
    </w:p>
    <w:p w14:paraId="660B139C" w14:textId="68523F30" w:rsidR="002B399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На конец 2023 года на учете в органах внутренних дел состояло 129 307 родителей или иных законных представителей несовершеннолетних (2022 г. – </w:t>
      </w:r>
      <w:r w:rsidR="009F26F9">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134 915; 2021 г. – 132 700). </w:t>
      </w:r>
    </w:p>
    <w:p w14:paraId="165A5161" w14:textId="2ED367E9" w:rsidR="002B399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К административной ответственности в рассматриваемом периоде привлечено 448 379 лиц указанной категории (2022 г. – 474 686; 2021 г. – 474 782), в том числе </w:t>
      </w:r>
      <w:r w:rsidR="007A2E6C">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за неисполнение обязанностей по воспитанию детей в соответствии с частью 1 статьи 5.35 Кодекса Российской Федерации об адми</w:t>
      </w:r>
      <w:r w:rsidR="002B3993" w:rsidRPr="00806A48">
        <w:rPr>
          <w:rFonts w:ascii="Times New Roman" w:eastAsia="Times New Roman" w:hAnsi="Times New Roman" w:cs="Times New Roman"/>
          <w:sz w:val="28"/>
          <w:szCs w:val="28"/>
          <w:lang w:eastAsia="ru-RU"/>
        </w:rPr>
        <w:t>нистративных правонарушениях</w:t>
      </w:r>
      <w:r w:rsidRPr="00806A48">
        <w:rPr>
          <w:rFonts w:ascii="Times New Roman" w:eastAsia="Times New Roman" w:hAnsi="Times New Roman" w:cs="Times New Roman"/>
          <w:sz w:val="28"/>
          <w:szCs w:val="28"/>
          <w:lang w:eastAsia="ru-RU"/>
        </w:rPr>
        <w:t xml:space="preserve"> – </w:t>
      </w:r>
      <w:r w:rsidR="009F26F9">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412 277 (2022 г. – 436 771; 2021 г. – 435 649), за нанесение побоев – 4 201 (2022 г. – </w:t>
      </w:r>
      <w:r w:rsidR="009F26F9">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4 844; 2021 г. – 4 358), за вовлечение несовершеннолетних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w:t>
      </w:r>
      <w:r w:rsidR="009F26F9">
        <w:rPr>
          <w:rFonts w:ascii="Times New Roman" w:eastAsia="Times New Roman" w:hAnsi="Times New Roman" w:cs="Times New Roman"/>
          <w:sz w:val="28"/>
          <w:szCs w:val="28"/>
          <w:lang w:eastAsia="ru-RU"/>
        </w:rPr>
        <w:t xml:space="preserve">Кодекса Российской Федерации об административных </w:t>
      </w:r>
      <w:r w:rsidR="009F26F9">
        <w:rPr>
          <w:rFonts w:ascii="Times New Roman" w:eastAsia="Times New Roman" w:hAnsi="Times New Roman" w:cs="Times New Roman"/>
          <w:sz w:val="28"/>
          <w:szCs w:val="28"/>
          <w:lang w:eastAsia="ru-RU"/>
        </w:rPr>
        <w:br/>
        <w:t>правонарушениях</w:t>
      </w:r>
      <w:r w:rsidRPr="00806A48">
        <w:rPr>
          <w:rFonts w:ascii="Times New Roman" w:eastAsia="Times New Roman" w:hAnsi="Times New Roman" w:cs="Times New Roman"/>
          <w:sz w:val="28"/>
          <w:szCs w:val="28"/>
          <w:lang w:eastAsia="ru-RU"/>
        </w:rPr>
        <w:t xml:space="preserve"> – 647 (2022 г. – 640; 2021 г. – 601), за вовлечение несовершеннолетних в процесс потребления табака в соответствии с частью 2 статьи 6.23 </w:t>
      </w:r>
      <w:r w:rsidR="009F26F9">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806A48">
        <w:rPr>
          <w:rFonts w:ascii="Times New Roman" w:eastAsia="Times New Roman" w:hAnsi="Times New Roman" w:cs="Times New Roman"/>
          <w:sz w:val="28"/>
          <w:szCs w:val="28"/>
          <w:lang w:eastAsia="ru-RU"/>
        </w:rPr>
        <w:t xml:space="preserve"> – 342 (2022 г. – 333; 2021 г. – 285). </w:t>
      </w:r>
    </w:p>
    <w:p w14:paraId="29E48F7E" w14:textId="63E32CEC" w:rsidR="002B399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2023 г</w:t>
      </w:r>
      <w:r w:rsidR="003F3665">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возбуждено 1 018 уголовных дел по признакам преступлений, предусмотренных статьей 156 Уголовного кодекса Российской Федерации (2022 г. – 1 102; 2021 г. – 1 342). </w:t>
      </w:r>
    </w:p>
    <w:p w14:paraId="7E748EB4" w14:textId="1D09C7F6" w:rsidR="002B399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2 362 родителя (2022 г. – 2 364; 2021 г. – 2 603) по решению суда в связи </w:t>
      </w:r>
      <w:r w:rsidR="00D6039F">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с ходатайствами органов внутренних дел ограничены в родительских правах.</w:t>
      </w:r>
    </w:p>
    <w:p w14:paraId="2E02523F" w14:textId="7A12B492" w:rsidR="002B3993" w:rsidRPr="00806A48" w:rsidRDefault="00514210" w:rsidP="00DD501A">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Крайней мерой реагирования в случае злостного уклонения от исполнения родительских обязанностей является лишение родительских прав. В 2023 г</w:t>
      </w:r>
      <w:r w:rsidR="00DD501A">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по материалам, подготовленным с участием органов внутренних дел, </w:t>
      </w:r>
      <w:r w:rsidR="00DD501A" w:rsidRPr="00806A48">
        <w:rPr>
          <w:rFonts w:ascii="Times New Roman" w:eastAsia="Times New Roman" w:hAnsi="Times New Roman" w:cs="Times New Roman"/>
          <w:sz w:val="28"/>
          <w:szCs w:val="28"/>
          <w:lang w:eastAsia="ru-RU"/>
        </w:rPr>
        <w:t>3</w:t>
      </w:r>
      <w:r w:rsidR="00DD501A">
        <w:rPr>
          <w:rFonts w:ascii="Times New Roman" w:eastAsia="Times New Roman" w:hAnsi="Times New Roman" w:cs="Times New Roman"/>
          <w:sz w:val="28"/>
          <w:szCs w:val="28"/>
          <w:lang w:eastAsia="ru-RU"/>
        </w:rPr>
        <w:t> </w:t>
      </w:r>
      <w:r w:rsidR="00DD501A" w:rsidRPr="00806A48">
        <w:rPr>
          <w:rFonts w:ascii="Times New Roman" w:eastAsia="Times New Roman" w:hAnsi="Times New Roman" w:cs="Times New Roman"/>
          <w:sz w:val="28"/>
          <w:szCs w:val="28"/>
          <w:lang w:eastAsia="ru-RU"/>
        </w:rPr>
        <w:t>593</w:t>
      </w:r>
      <w:r w:rsidR="00DD501A">
        <w:rPr>
          <w:rFonts w:ascii="Times New Roman" w:eastAsia="Times New Roman" w:hAnsi="Times New Roman" w:cs="Times New Roman"/>
          <w:sz w:val="28"/>
          <w:szCs w:val="28"/>
          <w:lang w:eastAsia="ru-RU"/>
        </w:rPr>
        <w:t xml:space="preserve"> родителя</w:t>
      </w:r>
      <w:r w:rsidR="00DD501A" w:rsidRPr="00806A48">
        <w:rPr>
          <w:rFonts w:ascii="Times New Roman" w:eastAsia="Times New Roman" w:hAnsi="Times New Roman" w:cs="Times New Roman"/>
          <w:sz w:val="28"/>
          <w:szCs w:val="28"/>
          <w:lang w:eastAsia="ru-RU"/>
        </w:rPr>
        <w:t xml:space="preserve"> лишены </w:t>
      </w:r>
      <w:r w:rsidRPr="00806A48">
        <w:rPr>
          <w:rFonts w:ascii="Times New Roman" w:eastAsia="Times New Roman" w:hAnsi="Times New Roman" w:cs="Times New Roman"/>
          <w:sz w:val="28"/>
          <w:szCs w:val="28"/>
          <w:lang w:eastAsia="ru-RU"/>
        </w:rPr>
        <w:t xml:space="preserve">родительских прав (2022 г. – 4 178; 2021 г. – 3 858). </w:t>
      </w:r>
    </w:p>
    <w:p w14:paraId="40F6CAA7" w14:textId="2C1882A6" w:rsidR="002B399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Мероприятия по профилактике семейного неблагополучия и жестокого обращения с детьми носят комплексный характер и осуществляются органами </w:t>
      </w:r>
      <w:r w:rsidRPr="00806A48">
        <w:rPr>
          <w:rFonts w:ascii="Times New Roman" w:eastAsia="Times New Roman" w:hAnsi="Times New Roman" w:cs="Times New Roman"/>
          <w:sz w:val="28"/>
          <w:szCs w:val="28"/>
          <w:lang w:eastAsia="ru-RU"/>
        </w:rPr>
        <w:lastRenderedPageBreak/>
        <w:t>внутренних дел во взаимодействии с субъектами системы профилактики безнадзорности и правонарушений несовершеннолетних.</w:t>
      </w:r>
    </w:p>
    <w:p w14:paraId="04118F7F" w14:textId="4CC84152" w:rsidR="002B399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Для обеспечения согласованных действий органов государственной власти, органов местного самоуправления, общественных объединений и иных заинтересованных органов и организаций в целях улучшения положения семей и детей, укрепления института семьи и пропаганды семейных ценностей, повышения социальной значимости ответственного родительства в семье и обществе в отдельных </w:t>
      </w:r>
      <w:r w:rsidR="0044519A">
        <w:rPr>
          <w:rFonts w:ascii="Times New Roman" w:eastAsia="Times New Roman" w:hAnsi="Times New Roman" w:cs="Times New Roman"/>
          <w:sz w:val="28"/>
          <w:szCs w:val="28"/>
          <w:lang w:eastAsia="ru-RU"/>
        </w:rPr>
        <w:t>субъектах</w:t>
      </w:r>
      <w:r w:rsidRPr="00806A48">
        <w:rPr>
          <w:rFonts w:ascii="Times New Roman" w:eastAsia="Times New Roman" w:hAnsi="Times New Roman" w:cs="Times New Roman"/>
          <w:sz w:val="28"/>
          <w:szCs w:val="28"/>
          <w:lang w:eastAsia="ru-RU"/>
        </w:rPr>
        <w:t xml:space="preserve"> Российской Федерации сформированы соответствующие координирующие органы.</w:t>
      </w:r>
    </w:p>
    <w:p w14:paraId="628767CE" w14:textId="1B48D900"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Так, в Алтайском крае под руководством заместителя Председателя Правительства, курирующего социальные вопросы, действует Координационный совет </w:t>
      </w:r>
      <w:r w:rsidR="00102867" w:rsidRPr="00806A48">
        <w:rPr>
          <w:rFonts w:ascii="Times New Roman" w:eastAsia="Times New Roman" w:hAnsi="Times New Roman" w:cs="Times New Roman"/>
          <w:sz w:val="28"/>
          <w:szCs w:val="28"/>
          <w:lang w:eastAsia="ru-RU"/>
        </w:rPr>
        <w:t>по реализации семейной политики</w:t>
      </w:r>
      <w:r w:rsidRPr="00806A48">
        <w:rPr>
          <w:rFonts w:ascii="Times New Roman" w:eastAsia="Times New Roman" w:hAnsi="Times New Roman" w:cs="Times New Roman"/>
          <w:sz w:val="28"/>
          <w:szCs w:val="28"/>
          <w:lang w:eastAsia="ru-RU"/>
        </w:rPr>
        <w:t xml:space="preserve"> с участием представителей органов государственной исполнительной и законодательной власти, органов и учреждений системы профилактики безнадзорности и правонарушений несовершеннолетних, </w:t>
      </w:r>
      <w:r w:rsidR="00D6039F">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а также общественных организаций и духовенства. На заседаниях совета на системной основе рассматриваются проблемные вопросы в рамках предупреждения социального сиротства, семейного неблагополучия. </w:t>
      </w:r>
    </w:p>
    <w:p w14:paraId="69B5767E" w14:textId="052AF7F3" w:rsidR="00102867" w:rsidRPr="00806A48" w:rsidRDefault="00514210" w:rsidP="0044519A">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При Губернаторе Иркутской области функционирует Координационный совет по вопросам профилактики социального сиротства, предотвращению жестокого обращения с детьми. В целях повышения эффективности взаимодействия всех субъектов системы профилактики безнадзорности и правонарушений несовершеннолетних и иных государственных органов, органов местного самоуправления, общественных объединений по обеспечению прав и законных интересов несовершеннолетних 2</w:t>
      </w:r>
      <w:r w:rsidR="0044519A">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4 октября 2023 г</w:t>
      </w:r>
      <w:r w:rsidR="0044519A">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организованы выездные заседания Координационного совета в Зиминском городском и районном муниципальных образованиях, а также в Куйтунском районе, где членами коллегиального органа проведены приемы граждан по личным вопросам, посещения учреждений образования и социального обслуживания, спорта, культуры, здравоохранения</w:t>
      </w:r>
      <w:r w:rsidR="00102867" w:rsidRPr="00806A48">
        <w:rPr>
          <w:rFonts w:ascii="Times New Roman" w:eastAsia="Times New Roman" w:hAnsi="Times New Roman" w:cs="Times New Roman"/>
          <w:sz w:val="28"/>
          <w:szCs w:val="28"/>
          <w:lang w:eastAsia="ru-RU"/>
        </w:rPr>
        <w:t xml:space="preserve">, </w:t>
      </w:r>
      <w:r w:rsidRPr="00806A48">
        <w:rPr>
          <w:rFonts w:ascii="Times New Roman" w:eastAsia="Times New Roman" w:hAnsi="Times New Roman" w:cs="Times New Roman"/>
          <w:sz w:val="28"/>
          <w:szCs w:val="28"/>
          <w:lang w:eastAsia="ru-RU"/>
        </w:rPr>
        <w:t xml:space="preserve">встречи со специалистами, работающими с детьми. По итогам мероприятий главам муниципальных образований Иркутской области были даны конкретные поручения и рекомендации, направленные на повышение эффективности мер по профилактике насилия в отношении детей. </w:t>
      </w:r>
    </w:p>
    <w:p w14:paraId="2E18E14B" w14:textId="3AEA2E96"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Для оперативного принятия мер реагирования, обеспечения межведомственного подхода в решении проблем конкретного ребенка в Саратовской области при </w:t>
      </w:r>
      <w:r w:rsidR="00203C91">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региональной</w:t>
      </w:r>
      <w:r w:rsidR="00203C91">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комиссии по делам несовершеннолетних и защите их прав функционирует постоянно действующий штаб по профилактике безнадзорности и правонарушений несовершеннолетних</w:t>
      </w:r>
      <w:r w:rsidR="00102867" w:rsidRPr="00806A48">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Наиболее актуальные вопросы в сфере защиты детства ежеквартально выносятся на его рассмотрение. </w:t>
      </w:r>
    </w:p>
    <w:p w14:paraId="305C7A14" w14:textId="7CCD2269"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 соответствии с решением штаба организовано проведение каждую третью пятницу месяца на территории муниципальных образований области всеми органами и учреждениям системы профилактики </w:t>
      </w:r>
      <w:r w:rsidR="00676979">
        <w:rPr>
          <w:rFonts w:ascii="Times New Roman" w:eastAsia="Times New Roman" w:hAnsi="Times New Roman" w:cs="Times New Roman"/>
          <w:sz w:val="28"/>
          <w:szCs w:val="28"/>
          <w:lang w:eastAsia="ru-RU"/>
        </w:rPr>
        <w:t xml:space="preserve">безнадзорности и правонарушений </w:t>
      </w:r>
      <w:r w:rsidR="00676979">
        <w:rPr>
          <w:rFonts w:ascii="Times New Roman" w:eastAsia="Times New Roman" w:hAnsi="Times New Roman" w:cs="Times New Roman"/>
          <w:sz w:val="28"/>
          <w:szCs w:val="28"/>
          <w:lang w:eastAsia="ru-RU"/>
        </w:rPr>
        <w:lastRenderedPageBreak/>
        <w:t>несовершеннолетних</w:t>
      </w:r>
      <w:r w:rsidRPr="00806A48">
        <w:rPr>
          <w:rFonts w:ascii="Times New Roman" w:eastAsia="Times New Roman" w:hAnsi="Times New Roman" w:cs="Times New Roman"/>
          <w:sz w:val="28"/>
          <w:szCs w:val="28"/>
          <w:lang w:eastAsia="ru-RU"/>
        </w:rPr>
        <w:t xml:space="preserve"> профилактической акции «Единый день профилактики безнадзорности и правонарушений несовершеннолетних».</w:t>
      </w:r>
    </w:p>
    <w:p w14:paraId="0F463604" w14:textId="6DAE18F7"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 рамках указанной акции в образовательных организациях области осуществляются тематические профилактические беседы с несовершеннолетними, тренинги, классные часы, лекции, семинары, различные мероприятия, направленные на предупреждение безнадзорности и правонарушений несовершеннолетних, повышение правовой грамотности подростков, а также межведомственные рейды </w:t>
      </w:r>
      <w:r w:rsidR="000515EA">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по проверке по месту жительства подростков, состоящих на профилактическом учете в органах внутренних дел, и семей, находящихся в социально опасном положении. </w:t>
      </w:r>
    </w:p>
    <w:p w14:paraId="09D7D545" w14:textId="77777777"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На основе межведомственного взаимодействия разрабатываются и реализуются государственные программы и комплексные планы мероприятий в данной области. </w:t>
      </w:r>
    </w:p>
    <w:p w14:paraId="5AE4D1C6" w14:textId="4B00A860"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Например, одной из задач подпрограммы «Семья и дети Ярославии» </w:t>
      </w:r>
      <w:r w:rsidR="000515EA">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на 2021</w:t>
      </w:r>
      <w:r w:rsidR="00AD1583">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2025 г</w:t>
      </w:r>
      <w:r w:rsidR="00AD1583">
        <w:rPr>
          <w:rFonts w:ascii="Times New Roman" w:eastAsia="Times New Roman" w:hAnsi="Times New Roman" w:cs="Times New Roman"/>
          <w:sz w:val="28"/>
          <w:szCs w:val="28"/>
          <w:lang w:eastAsia="ru-RU"/>
        </w:rPr>
        <w:t>г.</w:t>
      </w:r>
      <w:r w:rsidRPr="00806A48">
        <w:rPr>
          <w:rFonts w:ascii="Times New Roman" w:eastAsia="Times New Roman" w:hAnsi="Times New Roman" w:cs="Times New Roman"/>
          <w:sz w:val="28"/>
          <w:szCs w:val="28"/>
          <w:lang w:eastAsia="ru-RU"/>
        </w:rPr>
        <w:t xml:space="preserve"> государственной программы Ярославской области «Социальная поддержка населения Ярослав</w:t>
      </w:r>
      <w:r w:rsidR="00102867" w:rsidRPr="00806A48">
        <w:rPr>
          <w:rFonts w:ascii="Times New Roman" w:eastAsia="Times New Roman" w:hAnsi="Times New Roman" w:cs="Times New Roman"/>
          <w:sz w:val="28"/>
          <w:szCs w:val="28"/>
          <w:lang w:eastAsia="ru-RU"/>
        </w:rPr>
        <w:t>ской области» на 2021</w:t>
      </w:r>
      <w:r w:rsidR="00AD1583">
        <w:rPr>
          <w:rFonts w:ascii="Times New Roman" w:eastAsia="Times New Roman" w:hAnsi="Times New Roman" w:cs="Times New Roman"/>
          <w:sz w:val="28"/>
          <w:szCs w:val="28"/>
          <w:lang w:eastAsia="ru-RU"/>
        </w:rPr>
        <w:t>-</w:t>
      </w:r>
      <w:r w:rsidR="00102867" w:rsidRPr="00806A48">
        <w:rPr>
          <w:rFonts w:ascii="Times New Roman" w:eastAsia="Times New Roman" w:hAnsi="Times New Roman" w:cs="Times New Roman"/>
          <w:sz w:val="28"/>
          <w:szCs w:val="28"/>
          <w:lang w:eastAsia="ru-RU"/>
        </w:rPr>
        <w:t>2025 г</w:t>
      </w:r>
      <w:r w:rsidR="00AD1583">
        <w:rPr>
          <w:rFonts w:ascii="Times New Roman" w:eastAsia="Times New Roman" w:hAnsi="Times New Roman" w:cs="Times New Roman"/>
          <w:sz w:val="28"/>
          <w:szCs w:val="28"/>
          <w:lang w:eastAsia="ru-RU"/>
        </w:rPr>
        <w:t>г.</w:t>
      </w:r>
      <w:r w:rsidRPr="00806A48">
        <w:rPr>
          <w:rFonts w:ascii="Times New Roman" w:eastAsia="Times New Roman" w:hAnsi="Times New Roman" w:cs="Times New Roman"/>
          <w:sz w:val="28"/>
          <w:szCs w:val="28"/>
          <w:lang w:eastAsia="ru-RU"/>
        </w:rPr>
        <w:t xml:space="preserve"> является развитие региональной системы профилактики детского и семейного неблагополучия в целях предупреждения социального сиротства. </w:t>
      </w:r>
    </w:p>
    <w:p w14:paraId="63BAFDFB" w14:textId="1DC171BC"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В рамках подпрограммы «Профилактика и преодоление семейного и детского неблагополучия» государственной пр</w:t>
      </w:r>
      <w:r w:rsidR="00102867" w:rsidRPr="00806A48">
        <w:rPr>
          <w:rFonts w:ascii="Times New Roman" w:eastAsia="Times New Roman" w:hAnsi="Times New Roman" w:cs="Times New Roman"/>
          <w:sz w:val="28"/>
          <w:szCs w:val="28"/>
          <w:lang w:eastAsia="ru-RU"/>
        </w:rPr>
        <w:t>ограммы «Семья и дети Камчатки»</w:t>
      </w:r>
      <w:r w:rsidRPr="00806A48">
        <w:rPr>
          <w:rFonts w:ascii="Times New Roman" w:eastAsia="Times New Roman" w:hAnsi="Times New Roman" w:cs="Times New Roman"/>
          <w:sz w:val="28"/>
          <w:szCs w:val="28"/>
          <w:lang w:eastAsia="ru-RU"/>
        </w:rPr>
        <w:t xml:space="preserve"> осуществляются мероприятия, направленные на модернизацию учреждений, работающих с семьями и подростками</w:t>
      </w:r>
      <w:r w:rsidR="00A3315C">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разработку, апробацию и внедрение новых методов и технологий работы</w:t>
      </w:r>
      <w:r w:rsidR="00A3315C">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организацию реабилитационного и содержательного досуга несовершеннолетних, вовлечение в общественнополезную деятельность</w:t>
      </w:r>
      <w:r w:rsidR="00A3315C">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информационное и методическое обеспечение социальных инноваций (обобщение и распространение опыта работы). </w:t>
      </w:r>
    </w:p>
    <w:p w14:paraId="16E17C39" w14:textId="73485366"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 85 субъектах Российской Федерации (за исключением новых территорий) </w:t>
      </w:r>
      <w:r w:rsidR="000515EA">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в </w:t>
      </w:r>
      <w:r w:rsidR="00A3315C">
        <w:rPr>
          <w:rFonts w:ascii="Times New Roman" w:eastAsia="Times New Roman" w:hAnsi="Times New Roman" w:cs="Times New Roman"/>
          <w:sz w:val="28"/>
          <w:szCs w:val="28"/>
          <w:lang w:eastAsia="ru-RU"/>
        </w:rPr>
        <w:t>2023 г.</w:t>
      </w:r>
      <w:r w:rsidRPr="00806A48">
        <w:rPr>
          <w:rFonts w:ascii="Times New Roman" w:eastAsia="Times New Roman" w:hAnsi="Times New Roman" w:cs="Times New Roman"/>
          <w:sz w:val="28"/>
          <w:szCs w:val="28"/>
          <w:lang w:eastAsia="ru-RU"/>
        </w:rPr>
        <w:t xml:space="preserve"> продолжена реализация комплексов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по защите прав и интересов подопечных, находящихся на воспитании в семьях, под надзором в организациях для детей-сирот и детей, оставшихся без попечения родителей, недопущению их гибели и жестокого обращения с ними на период 2023</w:t>
      </w:r>
      <w:r w:rsidR="00A3315C">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2025 г</w:t>
      </w:r>
      <w:r w:rsidR="00A3315C">
        <w:rPr>
          <w:rFonts w:ascii="Times New Roman" w:eastAsia="Times New Roman" w:hAnsi="Times New Roman" w:cs="Times New Roman"/>
          <w:sz w:val="28"/>
          <w:szCs w:val="28"/>
          <w:lang w:eastAsia="ru-RU"/>
        </w:rPr>
        <w:t>г</w:t>
      </w:r>
      <w:r w:rsidRPr="00806A48">
        <w:rPr>
          <w:rFonts w:ascii="Times New Roman" w:eastAsia="Times New Roman" w:hAnsi="Times New Roman" w:cs="Times New Roman"/>
          <w:sz w:val="28"/>
          <w:szCs w:val="28"/>
          <w:lang w:eastAsia="ru-RU"/>
        </w:rPr>
        <w:t xml:space="preserve">. </w:t>
      </w:r>
    </w:p>
    <w:p w14:paraId="0DE32FBF" w14:textId="010301B6"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В рамках Комплексных мер по профилактике безнадзорности и правонарушений несовершеннолетних в Республике Карелия на 2023</w:t>
      </w:r>
      <w:r w:rsidR="00A3315C">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2027 годы, утвержденных распоряжением Правительства Республики Карелия от 12 января </w:t>
      </w:r>
      <w:r w:rsidR="00A3315C">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2023 г. № 13р-П, разделом «Защита детей от жестокого обращения, профилактика преступности в отношении несовершеннолетних» предусмотрены мероприятия, направленные на предупреждение семейного неблагополучия и социального сиротства, предотвращение любых форм насилия в отношении детей. </w:t>
      </w:r>
    </w:p>
    <w:p w14:paraId="67BE77A9" w14:textId="38B458CE"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В Иркутской области в 2023 г</w:t>
      </w:r>
      <w:r w:rsidR="00A3315C">
        <w:rPr>
          <w:rFonts w:ascii="Times New Roman" w:eastAsia="Times New Roman" w:hAnsi="Times New Roman" w:cs="Times New Roman"/>
          <w:sz w:val="28"/>
          <w:szCs w:val="28"/>
          <w:lang w:eastAsia="ru-RU"/>
        </w:rPr>
        <w:t xml:space="preserve">. </w:t>
      </w:r>
      <w:r w:rsidRPr="00806A48">
        <w:rPr>
          <w:rFonts w:ascii="Times New Roman" w:eastAsia="Times New Roman" w:hAnsi="Times New Roman" w:cs="Times New Roman"/>
          <w:sz w:val="28"/>
          <w:szCs w:val="28"/>
          <w:lang w:eastAsia="ru-RU"/>
        </w:rPr>
        <w:t>при финансировании Фонда поддержки детей</w:t>
      </w:r>
      <w:r w:rsidR="00A3315C">
        <w:rPr>
          <w:rFonts w:ascii="Times New Roman" w:eastAsia="Times New Roman" w:hAnsi="Times New Roman" w:cs="Times New Roman"/>
          <w:sz w:val="28"/>
          <w:szCs w:val="28"/>
          <w:lang w:eastAsia="ru-RU"/>
        </w:rPr>
        <w:t xml:space="preserve"> </w:t>
      </w:r>
      <w:r w:rsidRPr="00806A48">
        <w:rPr>
          <w:rFonts w:ascii="Times New Roman" w:eastAsia="Times New Roman" w:hAnsi="Times New Roman" w:cs="Times New Roman"/>
          <w:sz w:val="28"/>
          <w:szCs w:val="28"/>
          <w:lang w:eastAsia="ru-RU"/>
        </w:rPr>
        <w:t xml:space="preserve">завершена реализация двух комплексов мер в сфере защиты несовершеннолетних </w:t>
      </w:r>
      <w:r w:rsidR="000515EA">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и семей с детьми: </w:t>
      </w:r>
    </w:p>
    <w:p w14:paraId="02E81F58" w14:textId="1E0117D0"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lastRenderedPageBreak/>
        <w:t>«Особое внимание», направленного на оказание помощи детям, пострадавшим от жестокого обращения, обеспечение безопасности детей, на 2022</w:t>
      </w:r>
      <w:r w:rsidR="00FF468C">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2023 г</w:t>
      </w:r>
      <w:r w:rsidR="00FF468C">
        <w:rPr>
          <w:rFonts w:ascii="Times New Roman" w:eastAsia="Times New Roman" w:hAnsi="Times New Roman" w:cs="Times New Roman"/>
          <w:sz w:val="28"/>
          <w:szCs w:val="28"/>
          <w:lang w:eastAsia="ru-RU"/>
        </w:rPr>
        <w:t>г.</w:t>
      </w:r>
      <w:r w:rsidRPr="00806A48">
        <w:rPr>
          <w:rFonts w:ascii="Times New Roman" w:eastAsia="Times New Roman" w:hAnsi="Times New Roman" w:cs="Times New Roman"/>
          <w:sz w:val="28"/>
          <w:szCs w:val="28"/>
          <w:lang w:eastAsia="ru-RU"/>
        </w:rPr>
        <w:t>, утвержденного распоряжением заместителя Председателя Правительства Иркутской области от 30 мая 2022 г. № 44-рзп, на мероприятия которого привлечено 12,6 млн руб</w:t>
      </w:r>
      <w:r w:rsidR="00FF468C">
        <w:rPr>
          <w:rFonts w:ascii="Times New Roman" w:eastAsia="Times New Roman" w:hAnsi="Times New Roman" w:cs="Times New Roman"/>
          <w:sz w:val="28"/>
          <w:szCs w:val="28"/>
          <w:lang w:eastAsia="ru-RU"/>
        </w:rPr>
        <w:t>лей</w:t>
      </w:r>
      <w:r w:rsidRPr="00806A48">
        <w:rPr>
          <w:rFonts w:ascii="Times New Roman" w:eastAsia="Times New Roman" w:hAnsi="Times New Roman" w:cs="Times New Roman"/>
          <w:sz w:val="28"/>
          <w:szCs w:val="28"/>
          <w:lang w:eastAsia="ru-RU"/>
        </w:rPr>
        <w:t xml:space="preserve"> средств гранта Фонда поддержки детей; </w:t>
      </w:r>
    </w:p>
    <w:p w14:paraId="1597C0D5" w14:textId="04688673"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«Траектория помощи», направленного на развитие социальной поддержки семей с низким уровнем дохода, на 2022</w:t>
      </w:r>
      <w:r w:rsidR="00FF468C">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2023 г</w:t>
      </w:r>
      <w:r w:rsidR="00FF468C">
        <w:rPr>
          <w:rFonts w:ascii="Times New Roman" w:eastAsia="Times New Roman" w:hAnsi="Times New Roman" w:cs="Times New Roman"/>
          <w:sz w:val="28"/>
          <w:szCs w:val="28"/>
          <w:lang w:eastAsia="ru-RU"/>
        </w:rPr>
        <w:t>г.</w:t>
      </w:r>
      <w:r w:rsidRPr="00806A48">
        <w:rPr>
          <w:rFonts w:ascii="Times New Roman" w:eastAsia="Times New Roman" w:hAnsi="Times New Roman" w:cs="Times New Roman"/>
          <w:sz w:val="28"/>
          <w:szCs w:val="28"/>
          <w:lang w:eastAsia="ru-RU"/>
        </w:rPr>
        <w:t xml:space="preserve">, утвержденного распоряжением заместителя Председателя Правительства Иркутской области от 9 сентября 2022 г. </w:t>
      </w:r>
      <w:r w:rsidR="00FF468C">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60-рзп, на цели которого получен грант Фонда поддержки детей в сумме 15,5 млн руб</w:t>
      </w:r>
      <w:r w:rsidR="00FF468C">
        <w:rPr>
          <w:rFonts w:ascii="Times New Roman" w:eastAsia="Times New Roman" w:hAnsi="Times New Roman" w:cs="Times New Roman"/>
          <w:sz w:val="28"/>
          <w:szCs w:val="28"/>
          <w:lang w:eastAsia="ru-RU"/>
        </w:rPr>
        <w:t>лей</w:t>
      </w:r>
      <w:r w:rsidRPr="00806A48">
        <w:rPr>
          <w:rFonts w:ascii="Times New Roman" w:eastAsia="Times New Roman" w:hAnsi="Times New Roman" w:cs="Times New Roman"/>
          <w:sz w:val="28"/>
          <w:szCs w:val="28"/>
          <w:lang w:eastAsia="ru-RU"/>
        </w:rPr>
        <w:t xml:space="preserve">. </w:t>
      </w:r>
    </w:p>
    <w:p w14:paraId="5871B592" w14:textId="77777777"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 ходе выполнения указанных программ в деятельность учреждений социального обслуживания внедрены новые технологии и методы работы. </w:t>
      </w:r>
    </w:p>
    <w:p w14:paraId="11218C71" w14:textId="79BFAE46"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 частности, в целях социальной психолого-педагогической реабилитации несовершеннолетних, пострадавших от жестокого обращения, проявляющих деструктивное поведение, родителей, применяющих агрессивные формы воспитания, а также имеющих судимость за преступления против личности, здоровья граждан, </w:t>
      </w:r>
      <w:r w:rsidR="000515EA">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в 5 учреждениях городов Усть-Илимска, Ангарска, Иркутска, Шелехова и Нижнеудинского района созданы антикризисные центры. </w:t>
      </w:r>
    </w:p>
    <w:p w14:paraId="094FF3F0" w14:textId="2922B98D"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ОГБУСО «Центр социальной помощи семье и детям г. Усть-Илимска и Усть-Илимского района» определено региональной площадкой по разработке специальной программы на основе использования инновационной технологии «Психобокс» и обучению специалистов антикризисного центра. </w:t>
      </w:r>
      <w:r w:rsidR="001360DA">
        <w:rPr>
          <w:rFonts w:ascii="Times New Roman" w:eastAsia="Times New Roman" w:hAnsi="Times New Roman" w:cs="Times New Roman"/>
          <w:sz w:val="28"/>
          <w:szCs w:val="28"/>
          <w:lang w:eastAsia="ru-RU"/>
        </w:rPr>
        <w:t xml:space="preserve">В 2023 г. помощь получили </w:t>
      </w:r>
      <w:r w:rsidR="001360DA">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145 человек, из них 30 несовершеннолетних, пострадавших от жестокого обращения, 34 – проявляющих агрессивные формы поведения, 62 родителя, проявляющих агрессивные формы воспитания, и 19 – имеющих судимость за преступления против личности, здоровья граждан. Учреждением разработана и утверждена программа реабилитационных занятий, направленных на снятие агрессии, формирование социально приемлемых форм реагирования, отработку психотравмирующих ситуаций, повышение родительской компетенции, «Насилию – нет!». </w:t>
      </w:r>
    </w:p>
    <w:p w14:paraId="5AA9BC7E" w14:textId="498DB2A8"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Для оказания социальных услуг, социального сопровождения и мероприятий </w:t>
      </w:r>
      <w:r w:rsidR="000515EA">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по социальной психолого-педагогической реабилитации женщин с детьми, оказавшихся в социально опасном положении или трудной жизненной ситуации вследствие угрозы насилия или жестокого обращения, в 10 социозащитных учреждениях образованы службы «Семейная терапия», помощь в </w:t>
      </w:r>
      <w:r w:rsidR="0089189C">
        <w:rPr>
          <w:rFonts w:ascii="Times New Roman" w:eastAsia="Times New Roman" w:hAnsi="Times New Roman" w:cs="Times New Roman"/>
          <w:sz w:val="28"/>
          <w:szCs w:val="28"/>
          <w:lang w:eastAsia="ru-RU"/>
        </w:rPr>
        <w:t>которых</w:t>
      </w:r>
      <w:r w:rsidRPr="00806A48">
        <w:rPr>
          <w:rFonts w:ascii="Times New Roman" w:eastAsia="Times New Roman" w:hAnsi="Times New Roman" w:cs="Times New Roman"/>
          <w:sz w:val="28"/>
          <w:szCs w:val="28"/>
          <w:lang w:eastAsia="ru-RU"/>
        </w:rPr>
        <w:t xml:space="preserve"> </w:t>
      </w:r>
      <w:r w:rsidR="0089189C">
        <w:rPr>
          <w:rFonts w:ascii="Times New Roman" w:eastAsia="Times New Roman" w:hAnsi="Times New Roman" w:cs="Times New Roman"/>
          <w:sz w:val="28"/>
          <w:szCs w:val="28"/>
          <w:lang w:eastAsia="ru-RU"/>
        </w:rPr>
        <w:t xml:space="preserve">получили </w:t>
      </w:r>
      <w:r w:rsidRPr="00806A48">
        <w:rPr>
          <w:rFonts w:ascii="Times New Roman" w:eastAsia="Times New Roman" w:hAnsi="Times New Roman" w:cs="Times New Roman"/>
          <w:sz w:val="28"/>
          <w:szCs w:val="28"/>
          <w:lang w:eastAsia="ru-RU"/>
        </w:rPr>
        <w:t xml:space="preserve">81 человек. </w:t>
      </w:r>
    </w:p>
    <w:p w14:paraId="73016FB7" w14:textId="7330E091"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В Тюменской области в 2022</w:t>
      </w:r>
      <w:r w:rsidR="0089189C">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2023 г</w:t>
      </w:r>
      <w:r w:rsidR="0089189C">
        <w:rPr>
          <w:rFonts w:ascii="Times New Roman" w:eastAsia="Times New Roman" w:hAnsi="Times New Roman" w:cs="Times New Roman"/>
          <w:sz w:val="28"/>
          <w:szCs w:val="28"/>
          <w:lang w:eastAsia="ru-RU"/>
        </w:rPr>
        <w:t>г.</w:t>
      </w:r>
      <w:r w:rsidRPr="00806A48">
        <w:rPr>
          <w:rFonts w:ascii="Times New Roman" w:eastAsia="Times New Roman" w:hAnsi="Times New Roman" w:cs="Times New Roman"/>
          <w:sz w:val="28"/>
          <w:szCs w:val="28"/>
          <w:lang w:eastAsia="ru-RU"/>
        </w:rPr>
        <w:t xml:space="preserve"> при финансовой поддержке Фонда поддержки детей реализованы комплексы мер по развитию эффективных социальных практик, направленных на оказание помощи детям, пострадавшим от жестокого обращения («Формула безопасного детства»), сокращение бедности семей с детьми и улучшение условий их жизни («Стратегия семейного успеха»). </w:t>
      </w:r>
    </w:p>
    <w:p w14:paraId="23D1FB41" w14:textId="6EA8DE90"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 ходе выполнения мероприятий сформированы службы «Мобильное </w:t>
      </w:r>
      <w:r w:rsidRPr="00806A48">
        <w:rPr>
          <w:rFonts w:ascii="Times New Roman" w:eastAsia="Times New Roman" w:hAnsi="Times New Roman" w:cs="Times New Roman"/>
          <w:sz w:val="28"/>
          <w:szCs w:val="28"/>
          <w:lang w:eastAsia="ru-RU"/>
        </w:rPr>
        <w:lastRenderedPageBreak/>
        <w:t xml:space="preserve">Социальное Бюро» по оказанию социальной, психологической, правовой помощи детям, женщинам с детьми, образованы студии мультипликации по оказанию реабилитационной помощи для несовершеннолетних, пострадавших от преступных посягательств, созданы социальные гостиные «Семейный очаг» по оказанию помощи женщинам с детьми, подвергшимся жестокому обращению. </w:t>
      </w:r>
    </w:p>
    <w:p w14:paraId="3768C7A2" w14:textId="77777777"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Наиболее эффективной формой реализации межведомственного взаимодействия в сфере защиты детей от насилия в семье стало проведение совместных специализированных мероприятий. </w:t>
      </w:r>
    </w:p>
    <w:p w14:paraId="1D9CDB62" w14:textId="5C0BC15A"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С 2021 г</w:t>
      </w:r>
      <w:r w:rsidR="0089189C">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на территории Российской Федерации МВД России </w:t>
      </w:r>
      <w:r w:rsidR="000515EA">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во взаимодействии с субъектами системы профилактики</w:t>
      </w:r>
      <w:r w:rsidR="0089189C">
        <w:rPr>
          <w:rFonts w:ascii="Times New Roman" w:eastAsia="Times New Roman" w:hAnsi="Times New Roman" w:cs="Times New Roman"/>
          <w:sz w:val="28"/>
          <w:szCs w:val="28"/>
          <w:lang w:eastAsia="ru-RU"/>
        </w:rPr>
        <w:t xml:space="preserve"> безнадзорности и правонарушений несовершеннолетних</w:t>
      </w:r>
      <w:r w:rsidRPr="00806A48">
        <w:rPr>
          <w:rFonts w:ascii="Times New Roman" w:eastAsia="Times New Roman" w:hAnsi="Times New Roman" w:cs="Times New Roman"/>
          <w:sz w:val="28"/>
          <w:szCs w:val="28"/>
          <w:lang w:eastAsia="ru-RU"/>
        </w:rPr>
        <w:t>, региональными уполномоченными по правам ребенка в целях соблюдения прав и законных интересов несовершеннолетних, проживающих в кровных и замещающих семьях, государственных учреждениях, пр</w:t>
      </w:r>
      <w:r w:rsidR="00102867" w:rsidRPr="00806A48">
        <w:rPr>
          <w:rFonts w:ascii="Times New Roman" w:eastAsia="Times New Roman" w:hAnsi="Times New Roman" w:cs="Times New Roman"/>
          <w:sz w:val="28"/>
          <w:szCs w:val="28"/>
          <w:lang w:eastAsia="ru-RU"/>
        </w:rPr>
        <w:t>оводится федеральное оперативно-</w:t>
      </w:r>
      <w:r w:rsidRPr="00806A48">
        <w:rPr>
          <w:rFonts w:ascii="Times New Roman" w:eastAsia="Times New Roman" w:hAnsi="Times New Roman" w:cs="Times New Roman"/>
          <w:sz w:val="28"/>
          <w:szCs w:val="28"/>
          <w:lang w:eastAsia="ru-RU"/>
        </w:rPr>
        <w:t>профилактическое мероприятие «Защита»</w:t>
      </w:r>
      <w:r w:rsidR="00102867" w:rsidRPr="00806A48">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w:t>
      </w:r>
    </w:p>
    <w:p w14:paraId="7BCD29EB" w14:textId="527B0EE9" w:rsidR="00102867"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В период с 1 по 10 июня 2023 г</w:t>
      </w:r>
      <w:r w:rsidR="0050428F">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в ходе данного мероприятия осуществлен комплекс мер по выявлению и постановке на учет законных представителей, </w:t>
      </w:r>
      <w:r w:rsidR="000515EA">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не исполняющих свои обязанности, жестоко обращающихся с детьми, иных взрослых лиц, в том числе проживающих в семьях с детьми и совершающих противоправные посягательства в отношении них, посещению учреждений для детей-сирот и детей, оставшихся без попечения родителей, на предмет соблюдения прав и законных интересов воспитанников, а также мест организованного детского летнего отдыха для разъяснения основ безопасного поведения и способах реагирования на преступные действия со стороны взрослых лиц, в том числе о порядке обращения в полицию </w:t>
      </w:r>
      <w:r w:rsidR="000515EA">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и в службу психологической помощи детского телефона доверия. </w:t>
      </w:r>
    </w:p>
    <w:p w14:paraId="6E5313D6" w14:textId="55F7D490"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Сотрудниками полиции совместно с представителями органов и учреждений системы профилактики</w:t>
      </w:r>
      <w:r w:rsidR="0050428F">
        <w:rPr>
          <w:rFonts w:ascii="Times New Roman" w:eastAsia="Times New Roman" w:hAnsi="Times New Roman" w:cs="Times New Roman"/>
          <w:sz w:val="28"/>
          <w:szCs w:val="28"/>
          <w:lang w:eastAsia="ru-RU"/>
        </w:rPr>
        <w:t xml:space="preserve"> безнадзорности и правонарушений несовершеннолетних</w:t>
      </w:r>
      <w:r w:rsidRPr="00806A48">
        <w:rPr>
          <w:rFonts w:ascii="Times New Roman" w:eastAsia="Times New Roman" w:hAnsi="Times New Roman" w:cs="Times New Roman"/>
          <w:sz w:val="28"/>
          <w:szCs w:val="28"/>
          <w:lang w:eastAsia="ru-RU"/>
        </w:rPr>
        <w:t xml:space="preserve"> посещено 95,8 тыс. неблагополучных семей, из них 2,4 тыс. замещающих, </w:t>
      </w:r>
      <w:r w:rsidR="000515EA">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6,2 тыс. лиц, ранее лишенных родительских прав и вновь родивших детей. </w:t>
      </w:r>
    </w:p>
    <w:p w14:paraId="6F2473CF" w14:textId="1D5D89AB"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Установлено 13,5 тыс. фактов неисполнения обязанностей по воспитанию </w:t>
      </w:r>
      <w:r w:rsidR="00DA13B4">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и содержанию несовершеннолетних, среди которых 260 случаев оказания законными представителями негативного влияния на детей. </w:t>
      </w:r>
    </w:p>
    <w:p w14:paraId="7AD0AF02" w14:textId="7DB50334"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На причастность к совершению противоправных действий в отношении детей отработаны 27,7 тыс. лиц, состоящих под административным надзором, а также формально подпадающих под его действие, проживающих совместно </w:t>
      </w:r>
      <w:r w:rsidR="00DA13B4">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с несовершеннолетними. По результатам таких проверок выявлено 544 лица </w:t>
      </w:r>
      <w:r w:rsidR="00DA13B4">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из близкого окружения подростков, оказывающего на них отрицательное воздействие, в их числе 21 случай вовлечения несовершеннолетних в совершение уголовных деяний, 253 – в употребление алкоголя и никотиносодержащей продукции. </w:t>
      </w:r>
    </w:p>
    <w:p w14:paraId="62969ACA" w14:textId="4F7758CD" w:rsidR="004E5E89" w:rsidRPr="00806A48" w:rsidRDefault="00514210" w:rsidP="00A348FB">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Установлено 60 фактов преступных посягательств в отношении детей </w:t>
      </w:r>
      <w:r w:rsidR="00DA13B4">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со стороны членов их семей, среди которых 38 деяний против половой </w:t>
      </w:r>
      <w:r w:rsidRPr="00806A48">
        <w:rPr>
          <w:rFonts w:ascii="Times New Roman" w:eastAsia="Times New Roman" w:hAnsi="Times New Roman" w:cs="Times New Roman"/>
          <w:sz w:val="28"/>
          <w:szCs w:val="28"/>
          <w:lang w:eastAsia="ru-RU"/>
        </w:rPr>
        <w:lastRenderedPageBreak/>
        <w:t>неприкосновенности. Выявлено 79 преступлений, совершенных законными представителями в отношении несовершеннолетних, за жестокое обращение с детьми (статья 156 У</w:t>
      </w:r>
      <w:r w:rsidR="00FE0E46">
        <w:rPr>
          <w:rFonts w:ascii="Times New Roman" w:eastAsia="Times New Roman" w:hAnsi="Times New Roman" w:cs="Times New Roman"/>
          <w:sz w:val="28"/>
          <w:szCs w:val="28"/>
          <w:lang w:eastAsia="ru-RU"/>
        </w:rPr>
        <w:t>головного кодекса Российской Федерации</w:t>
      </w:r>
      <w:r w:rsidRPr="00806A48">
        <w:rPr>
          <w:rFonts w:ascii="Times New Roman" w:eastAsia="Times New Roman" w:hAnsi="Times New Roman" w:cs="Times New Roman"/>
          <w:sz w:val="28"/>
          <w:szCs w:val="28"/>
          <w:lang w:eastAsia="ru-RU"/>
        </w:rPr>
        <w:t>)</w:t>
      </w:r>
      <w:r w:rsidR="00DA13B4">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возбуждено 35 уголовных дел, из них 1 деяние допущено опекуном. На профилактический учет поставлено </w:t>
      </w:r>
      <w:r w:rsidR="00DA13B4">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2,9 тыс. родителей, ранее не попадавших в поле зрения полиции. </w:t>
      </w:r>
    </w:p>
    <w:p w14:paraId="5FDA1767" w14:textId="77777777"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Проведение мероприятия указанной направленности также инициируется субъектами Российской Федерации. </w:t>
      </w:r>
    </w:p>
    <w:p w14:paraId="304F16C5" w14:textId="032F83E0"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 Алтайском крае в рамках реализации «Национальной стратегии действий </w:t>
      </w:r>
      <w:r w:rsidR="00845117">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в интересах женщин на 2023</w:t>
      </w:r>
      <w:r w:rsidR="000B4884">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2030 годы», утвержденной распоряжением Правительства Российской Федерации от 29 декабря 2022 г. № 4356-р, с 3 по 10 июля 2023 г</w:t>
      </w:r>
      <w:r w:rsidR="000B4884">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сотрудниками полиции организована оперативно-профилактическая операция «Быт», нацеленная на повышение эффективности профилактической деятельности </w:t>
      </w:r>
      <w:r w:rsidR="00845117">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по предупреждению тяжких и особо тяжких преступлений против личности в сфере семейно-бытовых отношений, проверки лиц, состоящих на профилактическом учете в органах внутренних дел, семей, находящихся </w:t>
      </w:r>
      <w:r w:rsidR="004E5E89" w:rsidRPr="00806A48">
        <w:rPr>
          <w:rFonts w:ascii="Times New Roman" w:eastAsia="Times New Roman" w:hAnsi="Times New Roman" w:cs="Times New Roman"/>
          <w:sz w:val="28"/>
          <w:szCs w:val="28"/>
          <w:lang w:eastAsia="ru-RU"/>
        </w:rPr>
        <w:t>в социально опасном положении.</w:t>
      </w:r>
    </w:p>
    <w:p w14:paraId="7EC61264" w14:textId="096BA45D"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 рамках операции мерами контроля охвачено 4 686 лиц, представляющих профилактический интерес, в том числе </w:t>
      </w:r>
      <w:r w:rsidR="00C5208F" w:rsidRPr="00806A48">
        <w:rPr>
          <w:rFonts w:ascii="Times New Roman" w:eastAsia="Times New Roman" w:hAnsi="Times New Roman" w:cs="Times New Roman"/>
          <w:sz w:val="28"/>
          <w:szCs w:val="28"/>
          <w:lang w:eastAsia="ru-RU"/>
        </w:rPr>
        <w:t>1</w:t>
      </w:r>
      <w:r w:rsidR="00C5208F">
        <w:rPr>
          <w:rFonts w:ascii="Times New Roman" w:eastAsia="Times New Roman" w:hAnsi="Times New Roman" w:cs="Times New Roman"/>
          <w:sz w:val="28"/>
          <w:szCs w:val="28"/>
          <w:lang w:eastAsia="ru-RU"/>
        </w:rPr>
        <w:t> </w:t>
      </w:r>
      <w:r w:rsidR="00C5208F" w:rsidRPr="00806A48">
        <w:rPr>
          <w:rFonts w:ascii="Times New Roman" w:eastAsia="Times New Roman" w:hAnsi="Times New Roman" w:cs="Times New Roman"/>
          <w:sz w:val="28"/>
          <w:szCs w:val="28"/>
          <w:lang w:eastAsia="ru-RU"/>
        </w:rPr>
        <w:t>150</w:t>
      </w:r>
      <w:r w:rsidR="00C5208F">
        <w:rPr>
          <w:rFonts w:ascii="Times New Roman" w:eastAsia="Times New Roman" w:hAnsi="Times New Roman" w:cs="Times New Roman"/>
          <w:sz w:val="28"/>
          <w:szCs w:val="28"/>
          <w:lang w:eastAsia="ru-RU"/>
        </w:rPr>
        <w:t xml:space="preserve"> лиц, </w:t>
      </w:r>
      <w:r w:rsidRPr="00806A48">
        <w:rPr>
          <w:rFonts w:ascii="Times New Roman" w:eastAsia="Times New Roman" w:hAnsi="Times New Roman" w:cs="Times New Roman"/>
          <w:sz w:val="28"/>
          <w:szCs w:val="28"/>
          <w:lang w:eastAsia="ru-RU"/>
        </w:rPr>
        <w:t xml:space="preserve">допускающих правонарушения в семейно-бытовой сфере, </w:t>
      </w:r>
      <w:r w:rsidR="00C5208F" w:rsidRPr="00806A48">
        <w:rPr>
          <w:rFonts w:ascii="Times New Roman" w:eastAsia="Times New Roman" w:hAnsi="Times New Roman" w:cs="Times New Roman"/>
          <w:sz w:val="28"/>
          <w:szCs w:val="28"/>
          <w:lang w:eastAsia="ru-RU"/>
        </w:rPr>
        <w:t>1</w:t>
      </w:r>
      <w:r w:rsidR="00C5208F">
        <w:rPr>
          <w:rFonts w:ascii="Times New Roman" w:eastAsia="Times New Roman" w:hAnsi="Times New Roman" w:cs="Times New Roman"/>
          <w:sz w:val="28"/>
          <w:szCs w:val="28"/>
          <w:lang w:eastAsia="ru-RU"/>
        </w:rPr>
        <w:t> </w:t>
      </w:r>
      <w:r w:rsidR="00C5208F" w:rsidRPr="00806A48">
        <w:rPr>
          <w:rFonts w:ascii="Times New Roman" w:eastAsia="Times New Roman" w:hAnsi="Times New Roman" w:cs="Times New Roman"/>
          <w:sz w:val="28"/>
          <w:szCs w:val="28"/>
          <w:lang w:eastAsia="ru-RU"/>
        </w:rPr>
        <w:t>642</w:t>
      </w:r>
      <w:r w:rsidR="00C5208F">
        <w:rPr>
          <w:rFonts w:ascii="Times New Roman" w:eastAsia="Times New Roman" w:hAnsi="Times New Roman" w:cs="Times New Roman"/>
          <w:sz w:val="28"/>
          <w:szCs w:val="28"/>
          <w:lang w:eastAsia="ru-RU"/>
        </w:rPr>
        <w:t xml:space="preserve"> </w:t>
      </w:r>
      <w:r w:rsidRPr="00806A48">
        <w:rPr>
          <w:rFonts w:ascii="Times New Roman" w:eastAsia="Times New Roman" w:hAnsi="Times New Roman" w:cs="Times New Roman"/>
          <w:sz w:val="28"/>
          <w:szCs w:val="28"/>
          <w:lang w:eastAsia="ru-RU"/>
        </w:rPr>
        <w:t xml:space="preserve">освободившихся из мест лишения свободы, в том числе с установленным административным надзором, имеющих судимость </w:t>
      </w:r>
      <w:r w:rsidR="00B4027E">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за совершение тяжкого или особо тяжкого преступления против жизни и здоровья граждан, половой неприкосновенности несовершеннолетних, </w:t>
      </w:r>
      <w:r w:rsidR="00C5208F" w:rsidRPr="00806A48">
        <w:rPr>
          <w:rFonts w:ascii="Times New Roman" w:eastAsia="Times New Roman" w:hAnsi="Times New Roman" w:cs="Times New Roman"/>
          <w:sz w:val="28"/>
          <w:szCs w:val="28"/>
          <w:lang w:eastAsia="ru-RU"/>
        </w:rPr>
        <w:t>163</w:t>
      </w:r>
      <w:r w:rsidR="00C5208F">
        <w:rPr>
          <w:rFonts w:ascii="Times New Roman" w:eastAsia="Times New Roman" w:hAnsi="Times New Roman" w:cs="Times New Roman"/>
          <w:sz w:val="28"/>
          <w:szCs w:val="28"/>
          <w:lang w:eastAsia="ru-RU"/>
        </w:rPr>
        <w:t xml:space="preserve"> </w:t>
      </w:r>
      <w:r w:rsidRPr="00806A48">
        <w:rPr>
          <w:rFonts w:ascii="Times New Roman" w:eastAsia="Times New Roman" w:hAnsi="Times New Roman" w:cs="Times New Roman"/>
          <w:sz w:val="28"/>
          <w:szCs w:val="28"/>
          <w:lang w:eastAsia="ru-RU"/>
        </w:rPr>
        <w:t xml:space="preserve">больных алкоголизмом, состоящих на учете в медицинской организации, которые в течение года два и более раза привлекались к административной ответственности </w:t>
      </w:r>
      <w:r w:rsidR="00B4027E">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за совершение административных правонарушений, связанных с употреблением алкогольной продукции, </w:t>
      </w:r>
      <w:r w:rsidR="00C5208F">
        <w:rPr>
          <w:rFonts w:ascii="Times New Roman" w:eastAsia="Times New Roman" w:hAnsi="Times New Roman" w:cs="Times New Roman"/>
          <w:sz w:val="28"/>
          <w:szCs w:val="28"/>
          <w:lang w:eastAsia="ru-RU"/>
        </w:rPr>
        <w:t xml:space="preserve">173 </w:t>
      </w:r>
      <w:r w:rsidRPr="00806A48">
        <w:rPr>
          <w:rFonts w:ascii="Times New Roman" w:eastAsia="Times New Roman" w:hAnsi="Times New Roman" w:cs="Times New Roman"/>
          <w:sz w:val="28"/>
          <w:szCs w:val="28"/>
          <w:lang w:eastAsia="ru-RU"/>
        </w:rPr>
        <w:t xml:space="preserve">родителей или иных законных представителей несовершеннолетних, не исполняющих свои обязанности по их воспитанию, обучению и (или) содержанию и (или) отрицательно влияющих на их поведение. </w:t>
      </w:r>
    </w:p>
    <w:p w14:paraId="4C349BBD" w14:textId="77777777"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Выявлено и поставлено на учет 181 лицо, в том числе 147 – допускающих правонарушения в семейно-бытовой сфере, 34 родителя или законного представителя, отрицательно влияющих на детей. </w:t>
      </w:r>
    </w:p>
    <w:p w14:paraId="687EB678" w14:textId="77777777"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Реализованные мероприятия позволили не допустить совершения преступлений в отношении детей, проживающих в семьях с лицами, ранее судимыми за преступления против половой неприкосновенности несовершеннолетних и состоящими под административным надзором в органах внутренних дел. </w:t>
      </w:r>
    </w:p>
    <w:p w14:paraId="388735C9" w14:textId="018D2B80"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На территории Ивановской области в соответствии с Межведомственным комплексным планом мероприятий по профилактике безнадзорности, беспризорности, наркомании, токсикомании, алкоголизма, правонарушений и суицидов несовершеннолетних, защите их прав проведена профилактическая операция «В семье без насилия» по предупреждению семейного неблагополучия, травматизма детей, преступности в отношении несовершеннолетних с участием </w:t>
      </w:r>
      <w:r w:rsidR="00B4027E">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1 122 представителей органов и учреждений системы профилактики</w:t>
      </w:r>
      <w:r w:rsidR="003E6020">
        <w:rPr>
          <w:rFonts w:ascii="Times New Roman" w:eastAsia="Times New Roman" w:hAnsi="Times New Roman" w:cs="Times New Roman"/>
          <w:sz w:val="28"/>
          <w:szCs w:val="28"/>
          <w:lang w:eastAsia="ru-RU"/>
        </w:rPr>
        <w:t xml:space="preserve"> безнадзорности </w:t>
      </w:r>
      <w:r w:rsidR="003E6020">
        <w:rPr>
          <w:rFonts w:ascii="Times New Roman" w:eastAsia="Times New Roman" w:hAnsi="Times New Roman" w:cs="Times New Roman"/>
          <w:sz w:val="28"/>
          <w:szCs w:val="28"/>
          <w:lang w:eastAsia="ru-RU"/>
        </w:rPr>
        <w:lastRenderedPageBreak/>
        <w:t>и правонарушений несовершеннолетних</w:t>
      </w:r>
      <w:r w:rsidRPr="00806A48">
        <w:rPr>
          <w:rFonts w:ascii="Times New Roman" w:eastAsia="Times New Roman" w:hAnsi="Times New Roman" w:cs="Times New Roman"/>
          <w:sz w:val="28"/>
          <w:szCs w:val="28"/>
          <w:lang w:eastAsia="ru-RU"/>
        </w:rPr>
        <w:t xml:space="preserve">, сотрудников полиции, с охватом 750 детей и 520 родителей. </w:t>
      </w:r>
    </w:p>
    <w:p w14:paraId="1928A701" w14:textId="01028130"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С целью предупреждения преступлений, совершаемых в отношении несовершеннолетних, в период с 1 по 5 ноября 2023 г</w:t>
      </w:r>
      <w:r w:rsidR="003E6020">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на территории Костромской области организовано оперативно-профилактическое мероприятие «Семья», в ходе которой проведены 82 рабочие встречи с представителями детских поликлиник, детских садов и общеобразовательных </w:t>
      </w:r>
      <w:r w:rsidR="003E6020">
        <w:rPr>
          <w:rFonts w:ascii="Times New Roman" w:eastAsia="Times New Roman" w:hAnsi="Times New Roman" w:cs="Times New Roman"/>
          <w:sz w:val="28"/>
          <w:szCs w:val="28"/>
          <w:lang w:eastAsia="ru-RU"/>
        </w:rPr>
        <w:t>организаций</w:t>
      </w:r>
      <w:r w:rsidRPr="00806A48">
        <w:rPr>
          <w:rFonts w:ascii="Times New Roman" w:eastAsia="Times New Roman" w:hAnsi="Times New Roman" w:cs="Times New Roman"/>
          <w:sz w:val="28"/>
          <w:szCs w:val="28"/>
          <w:lang w:eastAsia="ru-RU"/>
        </w:rPr>
        <w:t xml:space="preserve">, где от специалистов указанных учреждений получены сведения о 14 фактах ненадлежащего исполнения родительских обязанностей. </w:t>
      </w:r>
    </w:p>
    <w:p w14:paraId="73B1A4B0" w14:textId="77777777"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В Орловской области организованы межведомственные акция «Подросток под защитой закона» и оперативно-профилактическ</w:t>
      </w:r>
      <w:r w:rsidR="004E5E89" w:rsidRPr="00806A48">
        <w:rPr>
          <w:rFonts w:ascii="Times New Roman" w:eastAsia="Times New Roman" w:hAnsi="Times New Roman" w:cs="Times New Roman"/>
          <w:sz w:val="28"/>
          <w:szCs w:val="28"/>
          <w:lang w:eastAsia="ru-RU"/>
        </w:rPr>
        <w:t xml:space="preserve">ое мероприятие «В кругу семьи». </w:t>
      </w:r>
    </w:p>
    <w:p w14:paraId="4503FA7A" w14:textId="06368FD9"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Для привлечения внимания населения к профилактической работе </w:t>
      </w:r>
      <w:r w:rsidR="000E6AEF">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с несовершеннолетними и семьями, находящимися в социально опасном положении, по вопросам противодействия распространения наркотических веществ среди несовершеннолетних, предупреждения детских суицидов, самовольных уходов несовершеннолетних из семей, в том числе из приемных семей</w:t>
      </w:r>
      <w:r w:rsidR="00772BC1">
        <w:rPr>
          <w:rFonts w:ascii="Times New Roman" w:eastAsia="Times New Roman" w:hAnsi="Times New Roman" w:cs="Times New Roman"/>
          <w:sz w:val="28"/>
          <w:szCs w:val="28"/>
          <w:lang w:eastAsia="ru-RU"/>
        </w:rPr>
        <w:t xml:space="preserve"> и семей опекунов</w:t>
      </w:r>
      <w:r w:rsidRPr="00806A48">
        <w:rPr>
          <w:rFonts w:ascii="Times New Roman" w:eastAsia="Times New Roman" w:hAnsi="Times New Roman" w:cs="Times New Roman"/>
          <w:sz w:val="28"/>
          <w:szCs w:val="28"/>
          <w:lang w:eastAsia="ru-RU"/>
        </w:rPr>
        <w:t xml:space="preserve">, проблемам социального сиротства и возвращения детей в организации для детей-сирот после отмены опеки, а также сохранения семейных традиционных ценностей, формирования института ответственного родительства в Чувашской Республике проводится республиканский автокараван «Чувашия в защиту детства» </w:t>
      </w:r>
      <w:r w:rsidR="000E6AEF">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в соответствии с утвержденной программой маршрута с участием специалистов, работающих с семьями и детьми, находящимися на </w:t>
      </w:r>
      <w:r w:rsidR="000E6AEF">
        <w:rPr>
          <w:rFonts w:ascii="Times New Roman" w:eastAsia="Times New Roman" w:hAnsi="Times New Roman" w:cs="Times New Roman"/>
          <w:sz w:val="28"/>
          <w:szCs w:val="28"/>
          <w:lang w:eastAsia="ru-RU"/>
        </w:rPr>
        <w:t>различных видах профилактического учета</w:t>
      </w:r>
      <w:r w:rsidRPr="00806A48">
        <w:rPr>
          <w:rFonts w:ascii="Times New Roman" w:eastAsia="Times New Roman" w:hAnsi="Times New Roman" w:cs="Times New Roman"/>
          <w:sz w:val="28"/>
          <w:szCs w:val="28"/>
          <w:lang w:eastAsia="ru-RU"/>
        </w:rPr>
        <w:t>, замещающими семьями. В ходе организованных в 2023 г</w:t>
      </w:r>
      <w:r w:rsidR="00772BC1">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выездов в Батыревский, Комсомольский, Чебоксарский и Цивильский муниципальные округа состоялись информационные встречи, психолого-педагогические и социально-правовые консультации, кру</w:t>
      </w:r>
      <w:r w:rsidR="004E5E89" w:rsidRPr="00806A48">
        <w:rPr>
          <w:rFonts w:ascii="Times New Roman" w:eastAsia="Times New Roman" w:hAnsi="Times New Roman" w:cs="Times New Roman"/>
          <w:sz w:val="28"/>
          <w:szCs w:val="28"/>
          <w:lang w:eastAsia="ru-RU"/>
        </w:rPr>
        <w:t>глые столы, дискуссии, семинары-</w:t>
      </w:r>
      <w:r w:rsidRPr="00806A48">
        <w:rPr>
          <w:rFonts w:ascii="Times New Roman" w:eastAsia="Times New Roman" w:hAnsi="Times New Roman" w:cs="Times New Roman"/>
          <w:sz w:val="28"/>
          <w:szCs w:val="28"/>
          <w:lang w:eastAsia="ru-RU"/>
        </w:rPr>
        <w:t>практикумы, презентации семейного опыта воспитания, мастер-классы, деловые и психологические игры, тренинги,</w:t>
      </w:r>
      <w:r w:rsidR="004E5E89" w:rsidRPr="00806A48">
        <w:rPr>
          <w:rFonts w:ascii="Times New Roman" w:eastAsia="Times New Roman" w:hAnsi="Times New Roman" w:cs="Times New Roman"/>
          <w:sz w:val="28"/>
          <w:szCs w:val="28"/>
          <w:lang w:eastAsia="ru-RU"/>
        </w:rPr>
        <w:t xml:space="preserve"> выставки, выпуск информационно-</w:t>
      </w:r>
      <w:r w:rsidRPr="00806A48">
        <w:rPr>
          <w:rFonts w:ascii="Times New Roman" w:eastAsia="Times New Roman" w:hAnsi="Times New Roman" w:cs="Times New Roman"/>
          <w:sz w:val="28"/>
          <w:szCs w:val="28"/>
          <w:lang w:eastAsia="ru-RU"/>
        </w:rPr>
        <w:t xml:space="preserve">тематических изданий (газеты, буклеты, флаеры и др.). </w:t>
      </w:r>
    </w:p>
    <w:p w14:paraId="39C39EB5" w14:textId="1FCA8B51"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Для своевременного принятия мер реагирования по фактам неблагополучной обстановки в семьях, имеющих детей, нарушения их прав и законных интересов </w:t>
      </w:r>
      <w:r w:rsidR="00B4027E">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в субъектах Российской Федерации создаются межведомственные службы с участием </w:t>
      </w:r>
      <w:r w:rsidR="006A2F21">
        <w:rPr>
          <w:rFonts w:ascii="Times New Roman" w:eastAsia="Times New Roman" w:hAnsi="Times New Roman" w:cs="Times New Roman"/>
          <w:sz w:val="28"/>
          <w:szCs w:val="28"/>
          <w:lang w:eastAsia="ru-RU"/>
        </w:rPr>
        <w:t>комиссий по делам несовершеннолетних и защите их прав</w:t>
      </w:r>
      <w:r w:rsidRPr="00806A48">
        <w:rPr>
          <w:rFonts w:ascii="Times New Roman" w:eastAsia="Times New Roman" w:hAnsi="Times New Roman" w:cs="Times New Roman"/>
          <w:sz w:val="28"/>
          <w:szCs w:val="28"/>
          <w:lang w:eastAsia="ru-RU"/>
        </w:rPr>
        <w:t xml:space="preserve">, учреждений здравоохранения, образования, социальной защиты населения и органов внутренних дел. </w:t>
      </w:r>
    </w:p>
    <w:p w14:paraId="0C8F01EA" w14:textId="77777777"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С положительной стороны зарекомендовала себя практика проведения проверок неблагополучных семей «социальными патрулями», в которые входят сотрудники полиции и представители заинтересованных ведомств, родительской общественности. </w:t>
      </w:r>
    </w:p>
    <w:p w14:paraId="44DDBDF5" w14:textId="384F76A6"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Например, в Приморском крае в 2023 г</w:t>
      </w:r>
      <w:r w:rsidR="006A2F21">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такими патрулями охвачено </w:t>
      </w:r>
      <w:r w:rsidR="00B4027E">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532 человека, в том числе 295 детей. Также благодаря выездным мобильным бригадам </w:t>
      </w:r>
      <w:r w:rsidRPr="00806A48">
        <w:rPr>
          <w:rFonts w:ascii="Times New Roman" w:eastAsia="Times New Roman" w:hAnsi="Times New Roman" w:cs="Times New Roman"/>
          <w:sz w:val="28"/>
          <w:szCs w:val="28"/>
          <w:lang w:eastAsia="ru-RU"/>
        </w:rPr>
        <w:lastRenderedPageBreak/>
        <w:t xml:space="preserve">«Друг, помощник, консультант» помощь получили 3 970 человек. </w:t>
      </w:r>
    </w:p>
    <w:p w14:paraId="1F033E3B" w14:textId="54DF5DA2"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На территории Чувашской Республики организована работа мобильной бригады срочной психолого-педагогической помощи детям и их родителям, находящимся в трудной жизненной ситуации. В 2023 г</w:t>
      </w:r>
      <w:r w:rsidR="006A2F21">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осуществлены 9 выездов, </w:t>
      </w:r>
      <w:r w:rsidR="00A63B5E">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в ходе которых посещено 654 человека. </w:t>
      </w:r>
    </w:p>
    <w:p w14:paraId="2993557C" w14:textId="3F70577B"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 Ханты-Мансийском автономном округе мобильной службой «Экстренная детская помощь», в составе специалистов учреждений социальной защиты населения, здравоохранения, муниципальных </w:t>
      </w:r>
      <w:r w:rsidR="006A2F21">
        <w:rPr>
          <w:rFonts w:ascii="Times New Roman" w:eastAsia="Times New Roman" w:hAnsi="Times New Roman" w:cs="Times New Roman"/>
          <w:sz w:val="28"/>
          <w:szCs w:val="28"/>
          <w:lang w:eastAsia="ru-RU"/>
        </w:rPr>
        <w:t>комиссий по делам несовершеннолетних и защите их прав</w:t>
      </w:r>
      <w:r w:rsidRPr="00806A48">
        <w:rPr>
          <w:rFonts w:ascii="Times New Roman" w:eastAsia="Times New Roman" w:hAnsi="Times New Roman" w:cs="Times New Roman"/>
          <w:sz w:val="28"/>
          <w:szCs w:val="28"/>
          <w:lang w:eastAsia="ru-RU"/>
        </w:rPr>
        <w:t xml:space="preserve">, </w:t>
      </w:r>
      <w:r w:rsidR="001174D4">
        <w:rPr>
          <w:rFonts w:ascii="Times New Roman" w:eastAsia="Times New Roman" w:hAnsi="Times New Roman" w:cs="Times New Roman"/>
          <w:sz w:val="28"/>
          <w:szCs w:val="28"/>
          <w:lang w:eastAsia="ru-RU"/>
        </w:rPr>
        <w:t xml:space="preserve">созданных органами местного самоуправления, </w:t>
      </w:r>
      <w:r w:rsidRPr="00806A48">
        <w:rPr>
          <w:rFonts w:ascii="Times New Roman" w:eastAsia="Times New Roman" w:hAnsi="Times New Roman" w:cs="Times New Roman"/>
          <w:sz w:val="28"/>
          <w:szCs w:val="28"/>
          <w:lang w:eastAsia="ru-RU"/>
        </w:rPr>
        <w:t xml:space="preserve">органов опеки и попечительства, внутренних дел, в </w:t>
      </w:r>
      <w:r w:rsidR="006A2F21">
        <w:rPr>
          <w:rFonts w:ascii="Times New Roman" w:eastAsia="Times New Roman" w:hAnsi="Times New Roman" w:cs="Times New Roman"/>
          <w:sz w:val="28"/>
          <w:szCs w:val="28"/>
          <w:lang w:eastAsia="ru-RU"/>
        </w:rPr>
        <w:t>2023</w:t>
      </w:r>
      <w:r w:rsidRPr="00806A48">
        <w:rPr>
          <w:rFonts w:ascii="Times New Roman" w:eastAsia="Times New Roman" w:hAnsi="Times New Roman" w:cs="Times New Roman"/>
          <w:sz w:val="28"/>
          <w:szCs w:val="28"/>
          <w:lang w:eastAsia="ru-RU"/>
        </w:rPr>
        <w:t xml:space="preserve"> г</w:t>
      </w:r>
      <w:r w:rsidR="006A2F21">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осуществлено 2 643 выезда, </w:t>
      </w:r>
      <w:r w:rsidR="006A2F21">
        <w:rPr>
          <w:rFonts w:ascii="Times New Roman" w:eastAsia="Times New Roman" w:hAnsi="Times New Roman" w:cs="Times New Roman"/>
          <w:sz w:val="28"/>
          <w:szCs w:val="28"/>
          <w:lang w:eastAsia="ru-RU"/>
        </w:rPr>
        <w:t xml:space="preserve">в ходе которых </w:t>
      </w:r>
      <w:r w:rsidRPr="00806A48">
        <w:rPr>
          <w:rFonts w:ascii="Times New Roman" w:eastAsia="Times New Roman" w:hAnsi="Times New Roman" w:cs="Times New Roman"/>
          <w:sz w:val="28"/>
          <w:szCs w:val="28"/>
          <w:lang w:eastAsia="ru-RU"/>
        </w:rPr>
        <w:t xml:space="preserve">выявлено 213 несовершеннолетних, находящихся в социально опасном положении. </w:t>
      </w:r>
    </w:p>
    <w:p w14:paraId="72266E1F" w14:textId="631A6B9E"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Для обеспечения необходимыми услугами и консультативной помощью семей, проживающих в отдаленных районах Астраханской области, организована работа мобильных бригад «Здоровая семья» с участием сотрудников органов и учреждений системы профилактики безнадзорности и правонарушений несовершеннолетних, что позволяет повысить эффективность раннего выявления фактов семейного неблагополучия, установления и устранения причин, им способствующих </w:t>
      </w:r>
      <w:r w:rsidR="00A63B5E">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и реализации программ социального сопровождения. В 2023 г</w:t>
      </w:r>
      <w:r w:rsidR="00FD0ABE">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в ходе </w:t>
      </w:r>
      <w:r w:rsidR="00FD0ABE">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474 организованных выездов указанных мобильных групп социальное содействие оказано 4 013 взрослым и 8 152 детям. </w:t>
      </w:r>
    </w:p>
    <w:p w14:paraId="1EBE891F" w14:textId="0B6C6974"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Созданными на базе социозащитных учреждений в целях оказания социальной, психолого-педагогической, правовой помощи семьям (детям), попавшим в трудную жизненную ситуацию, проживающим в отдаленной сельской местности Саратовской области, мобильными бригадами осуществлены систематические выезды </w:t>
      </w:r>
      <w:r w:rsidR="00A63B5E">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в 612 населенных пунктов, в том числе 400 неоднократно, помощь </w:t>
      </w:r>
      <w:r w:rsidR="005F4577">
        <w:rPr>
          <w:rFonts w:ascii="Times New Roman" w:eastAsia="Times New Roman" w:hAnsi="Times New Roman" w:cs="Times New Roman"/>
          <w:sz w:val="28"/>
          <w:szCs w:val="28"/>
          <w:lang w:eastAsia="ru-RU"/>
        </w:rPr>
        <w:t xml:space="preserve">в которых </w:t>
      </w:r>
      <w:r w:rsidRPr="00806A48">
        <w:rPr>
          <w:rFonts w:ascii="Times New Roman" w:eastAsia="Times New Roman" w:hAnsi="Times New Roman" w:cs="Times New Roman"/>
          <w:sz w:val="28"/>
          <w:szCs w:val="28"/>
          <w:lang w:eastAsia="ru-RU"/>
        </w:rPr>
        <w:t xml:space="preserve">получили свыше 5 тыс. человек из малообеспеченных семей и семей, находящихся </w:t>
      </w:r>
      <w:r w:rsidR="00A63B5E">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в социально опасном положении. </w:t>
      </w:r>
    </w:p>
    <w:p w14:paraId="09A948CF" w14:textId="3260B6E3" w:rsidR="004E5E89"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 Новгородской области мобильной службы «Скорая семейная помощь» осуществлено 1 006 плановых и 321 экстренный выезд, </w:t>
      </w:r>
      <w:r w:rsidR="005F4577">
        <w:rPr>
          <w:rFonts w:ascii="Times New Roman" w:eastAsia="Times New Roman" w:hAnsi="Times New Roman" w:cs="Times New Roman"/>
          <w:sz w:val="28"/>
          <w:szCs w:val="28"/>
          <w:lang w:eastAsia="ru-RU"/>
        </w:rPr>
        <w:t xml:space="preserve">в ходе которых </w:t>
      </w:r>
      <w:r w:rsidRPr="00806A48">
        <w:rPr>
          <w:rFonts w:ascii="Times New Roman" w:eastAsia="Times New Roman" w:hAnsi="Times New Roman" w:cs="Times New Roman"/>
          <w:sz w:val="28"/>
          <w:szCs w:val="28"/>
          <w:lang w:eastAsia="ru-RU"/>
        </w:rPr>
        <w:t xml:space="preserve">обследовано 2 868 семей с 5 440 несовершеннолетними, адресную социальную помощь получили 1 364 семьи. В отделения социальных приютов помещены 214 детей. </w:t>
      </w:r>
    </w:p>
    <w:p w14:paraId="3B3804A6" w14:textId="4540CC28" w:rsidR="00755EF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Успешному решению задач по раннему выявлению семей, находящихся </w:t>
      </w:r>
      <w:r w:rsidR="00A63B5E">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w:t>
      </w:r>
      <w:r w:rsidR="00DD5A8F">
        <w:rPr>
          <w:rFonts w:ascii="Times New Roman" w:eastAsia="Times New Roman" w:hAnsi="Times New Roman" w:cs="Times New Roman"/>
          <w:sz w:val="28"/>
          <w:szCs w:val="28"/>
          <w:lang w:eastAsia="ru-RU"/>
        </w:rPr>
        <w:t xml:space="preserve">безнадзорнос и правонарушений несовершеннолетних </w:t>
      </w:r>
      <w:r w:rsidRPr="00806A48">
        <w:rPr>
          <w:rFonts w:ascii="Times New Roman" w:eastAsia="Times New Roman" w:hAnsi="Times New Roman" w:cs="Times New Roman"/>
          <w:sz w:val="28"/>
          <w:szCs w:val="28"/>
          <w:lang w:eastAsia="ru-RU"/>
        </w:rPr>
        <w:t xml:space="preserve">способствует создание </w:t>
      </w:r>
      <w:r w:rsidR="00A63B5E">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во многих субъектах Российской Федерации банка данных таких детей и семей. </w:t>
      </w:r>
    </w:p>
    <w:p w14:paraId="645B3541" w14:textId="11D485E1" w:rsidR="00755EF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Например, в Волгоградской области банк данных о семьях и несовершеннолетних, находящихся в социально опасном положении, действует уже на протяжении 20 лет. По состоянию на 29 декабря 2023 г</w:t>
      </w:r>
      <w:r w:rsidR="00DD5A8F">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в банк данных внесена информация о 1 981 семье, в которой воспитывался 4 061 ребенок. Областная </w:t>
      </w:r>
      <w:r w:rsidR="00DD5A8F">
        <w:rPr>
          <w:rFonts w:ascii="Times New Roman" w:eastAsia="Times New Roman" w:hAnsi="Times New Roman" w:cs="Times New Roman"/>
          <w:sz w:val="28"/>
          <w:szCs w:val="28"/>
          <w:lang w:eastAsia="ru-RU"/>
        </w:rPr>
        <w:t xml:space="preserve">комиссия по делам несовершеннолетних и защите их прав </w:t>
      </w:r>
      <w:r w:rsidRPr="00806A48">
        <w:rPr>
          <w:rFonts w:ascii="Times New Roman" w:eastAsia="Times New Roman" w:hAnsi="Times New Roman" w:cs="Times New Roman"/>
          <w:sz w:val="28"/>
          <w:szCs w:val="28"/>
          <w:lang w:eastAsia="ru-RU"/>
        </w:rPr>
        <w:t xml:space="preserve">по итогам ежеквартального </w:t>
      </w:r>
      <w:r w:rsidRPr="00806A48">
        <w:rPr>
          <w:rFonts w:ascii="Times New Roman" w:eastAsia="Times New Roman" w:hAnsi="Times New Roman" w:cs="Times New Roman"/>
          <w:sz w:val="28"/>
          <w:szCs w:val="28"/>
          <w:lang w:eastAsia="ru-RU"/>
        </w:rPr>
        <w:lastRenderedPageBreak/>
        <w:t xml:space="preserve">анализа содержащихся в нем сведений организовывала межведомственные выезды </w:t>
      </w:r>
      <w:r w:rsidR="00325CB0">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в муниципальные районы (городские округа) региона, в ходе которых изучалась работа с указанной категорией семей, оказывалась методическая помощь субъектам системы профилактики безнадзорности и правонарушений несовершеннолетних. </w:t>
      </w:r>
    </w:p>
    <w:p w14:paraId="7B801488" w14:textId="7F490281" w:rsidR="00755EF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Министерством труда и социального развития Республики Саха (Якутия) программный комплекс автоматизированной информационной системы «Семья и дети» введен в действие в декабре 2021 </w:t>
      </w:r>
      <w:r w:rsidR="00DD5A8F">
        <w:rPr>
          <w:rFonts w:ascii="Times New Roman" w:eastAsia="Times New Roman" w:hAnsi="Times New Roman" w:cs="Times New Roman"/>
          <w:sz w:val="28"/>
          <w:szCs w:val="28"/>
          <w:lang w:eastAsia="ru-RU"/>
        </w:rPr>
        <w:t>г.</w:t>
      </w:r>
      <w:r w:rsidRPr="00806A48">
        <w:rPr>
          <w:rFonts w:ascii="Times New Roman" w:eastAsia="Times New Roman" w:hAnsi="Times New Roman" w:cs="Times New Roman"/>
          <w:sz w:val="28"/>
          <w:szCs w:val="28"/>
          <w:lang w:eastAsia="ru-RU"/>
        </w:rPr>
        <w:t xml:space="preserve"> По итогам 2023 г</w:t>
      </w:r>
      <w:r w:rsidR="00DD5A8F">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в Единую республиканскую автоматизированную систему учета семей и детей, находящихся </w:t>
      </w:r>
      <w:r w:rsidR="00325CB0">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в социально опасном положении (АИС «Семья и дети»), внесены персональные данные граждан, включая несовершеннолетних, по всем муниципальным образованиям республики. На конец отчетного периода службами системы профилактики безнадзорности и правонарушений несовершеннолетних сопровождалось 2 490 семей, имеющих 5 729 детей, в том числе 1 117 семей, находящихся в социально опасном положении и 1 373 семьи, находящихся в трудной жизненной ситуации. </w:t>
      </w:r>
    </w:p>
    <w:p w14:paraId="6FABFFC3" w14:textId="156445EE" w:rsidR="00755EF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 Красноярском крае работа единого краевого банка данных </w:t>
      </w:r>
      <w:r w:rsidR="00325CB0">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о несовершеннолетних и семьях, находящихся в социально опасном положении, организована с 2003 г. По состоянию на 1 января 2024 г</w:t>
      </w:r>
      <w:r w:rsidR="00DD5A8F">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в банке зарегистрировано </w:t>
      </w:r>
      <w:r w:rsidR="00DD5A8F">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5,5 тыс. подростков и 2,2 тыс. семей, находящихся в социально опасном положении. Результатом мероприятий, направленных на восстановление внутрисемейных связей, стал высокий процент семей</w:t>
      </w:r>
      <w:r w:rsidR="003150A8">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снятых с учета единого банка данных в связи </w:t>
      </w:r>
      <w:r w:rsidR="00325CB0">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с положительной динамикой (61% от общего числа семей). </w:t>
      </w:r>
    </w:p>
    <w:p w14:paraId="285A4179" w14:textId="77777777" w:rsidR="00755EF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Важным вектором деятельности в сфере профилактики семейного неблагополучия и жестокого обращения с детьми является оказание помощи жертвам семейно-бытового насилия. </w:t>
      </w:r>
    </w:p>
    <w:p w14:paraId="59B77343" w14:textId="09FDC7A6" w:rsidR="00755EF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Например, на базе МКУ СО «Кризисный центр» г</w:t>
      </w:r>
      <w:r w:rsidR="00ED5855">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Челябинска оборудовано временное убежище для женщин («кризисная квартира»), подвергшихся насилию, которым оказывается социальная помощь и содействие по выходу из трудной жизненной ситуации. В 2023 г</w:t>
      </w:r>
      <w:r w:rsidR="00ED5855">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реабилитацию в условиях «квартиры» прошл</w:t>
      </w:r>
      <w:r w:rsidR="00ED5855">
        <w:rPr>
          <w:rFonts w:ascii="Times New Roman" w:eastAsia="Times New Roman" w:hAnsi="Times New Roman" w:cs="Times New Roman"/>
          <w:sz w:val="28"/>
          <w:szCs w:val="28"/>
          <w:lang w:eastAsia="ru-RU"/>
        </w:rPr>
        <w:t>и</w:t>
      </w:r>
      <w:r w:rsidRPr="00806A48">
        <w:rPr>
          <w:rFonts w:ascii="Times New Roman" w:eastAsia="Times New Roman" w:hAnsi="Times New Roman" w:cs="Times New Roman"/>
          <w:sz w:val="28"/>
          <w:szCs w:val="28"/>
          <w:lang w:eastAsia="ru-RU"/>
        </w:rPr>
        <w:t xml:space="preserve"> </w:t>
      </w:r>
      <w:r w:rsidR="00ED5855">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50 матерей с 80 детьми. Кроме того, специализированная психологическая работа проводится</w:t>
      </w:r>
      <w:r w:rsidR="00ED5855">
        <w:rPr>
          <w:rFonts w:ascii="Times New Roman" w:eastAsia="Times New Roman" w:hAnsi="Times New Roman" w:cs="Times New Roman"/>
          <w:sz w:val="28"/>
          <w:szCs w:val="28"/>
          <w:lang w:eastAsia="ru-RU"/>
        </w:rPr>
        <w:t xml:space="preserve"> и</w:t>
      </w:r>
      <w:r w:rsidRPr="00806A48">
        <w:rPr>
          <w:rFonts w:ascii="Times New Roman" w:eastAsia="Times New Roman" w:hAnsi="Times New Roman" w:cs="Times New Roman"/>
          <w:sz w:val="28"/>
          <w:szCs w:val="28"/>
          <w:lang w:eastAsia="ru-RU"/>
        </w:rPr>
        <w:t xml:space="preserve"> с мужчинами, проявляющими агрессию по отношению к членам семьи (2023 г</w:t>
      </w:r>
      <w:r w:rsidR="00ED5855">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w:t>
      </w:r>
      <w:r w:rsidR="00ED5855">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294 лица). </w:t>
      </w:r>
    </w:p>
    <w:p w14:paraId="61E1FADF" w14:textId="7A18BDE1" w:rsidR="00755EF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Для улучшения качества жизни семей социально уязвимых категорий граждан в августе 2023 г</w:t>
      </w:r>
      <w:r w:rsidR="00ED5855">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в Калининградской области открылось государственное бюджетное учреждение социального обслуживания «Ресурсный семейный центр «Доверие», </w:t>
      </w:r>
      <w:r w:rsidR="00325CB0">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на базе которого создано полустационарное отделение для будущих мам, организована «Семейная гостиная», в которой можно получить квалифицированную помощь по вопросам семейных взаимоотношений, психологическую поддержку окажут и одиноким отцам. Предусмотрено стационарное размещение сроком </w:t>
      </w:r>
      <w:r w:rsidR="00325CB0">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до 4 месяцев. </w:t>
      </w:r>
    </w:p>
    <w:p w14:paraId="70E54BA5" w14:textId="14381B5D" w:rsidR="00755EF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 Астраханской области на базе ГКУ АО «Кризисный центр помощи </w:t>
      </w:r>
      <w:r w:rsidRPr="00806A48">
        <w:rPr>
          <w:rFonts w:ascii="Times New Roman" w:eastAsia="Times New Roman" w:hAnsi="Times New Roman" w:cs="Times New Roman"/>
          <w:sz w:val="28"/>
          <w:szCs w:val="28"/>
          <w:lang w:eastAsia="ru-RU"/>
        </w:rPr>
        <w:lastRenderedPageBreak/>
        <w:t>женщинам» с мая 2023 г</w:t>
      </w:r>
      <w:r w:rsidR="00ED5855">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реализуется реабилитационная программа «Переосмысленное родительство», целью которой является повышение безопасности детей, пострадавших от жестокого обращения со стороны родителей, путем изменения их поведения с опасного и деструктивного на уважительное и заботливое. Программа предусматривает групповую и индивидуальную работу совместно </w:t>
      </w:r>
      <w:r w:rsidR="00E440AE">
        <w:rPr>
          <w:rFonts w:ascii="Times New Roman" w:eastAsia="Times New Roman" w:hAnsi="Times New Roman" w:cs="Times New Roman"/>
          <w:sz w:val="28"/>
          <w:szCs w:val="28"/>
          <w:lang w:eastAsia="ru-RU"/>
        </w:rPr>
        <w:br/>
      </w:r>
      <w:r w:rsidRPr="00806A48">
        <w:rPr>
          <w:rFonts w:ascii="Times New Roman" w:eastAsia="Times New Roman" w:hAnsi="Times New Roman" w:cs="Times New Roman"/>
          <w:sz w:val="28"/>
          <w:szCs w:val="28"/>
          <w:lang w:eastAsia="ru-RU"/>
        </w:rPr>
        <w:t xml:space="preserve">с психологами. </w:t>
      </w:r>
    </w:p>
    <w:p w14:paraId="5DC04DE8" w14:textId="25894776" w:rsidR="00755EF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В числе основных задач программы устранение «невидимости» насильственного поведения, признание наличия насилия и жестокости в поведении, повышение степени ответственности за свои действия, поиск причинно-следственных связей между насилием и опытом жизни, стереотипами и мировоззренческими ценностями, выработка желания следовать поведенческим нормам мирного разрешения конфликтов. В 2023 г</w:t>
      </w:r>
      <w:r w:rsidR="00ED5855">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программу прошли 30 родителей. </w:t>
      </w:r>
    </w:p>
    <w:p w14:paraId="17CC2DBA" w14:textId="452DC042" w:rsidR="00755EF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В целях профилактики семейного неблагополучия в Астраханской области используется институт наставничества, предусматривающий организацию деятельности граждан, направленную на предоставление бескорыстной поддержки семьям, имеющим несовершеннолетних детей, и находящимся в социально опасном положении или трудной жизненной ситуации. В 2023 г</w:t>
      </w:r>
      <w:r w:rsidR="00ED5855">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в регионе такой работой было охвачено 195 семей «группы риска». </w:t>
      </w:r>
    </w:p>
    <w:p w14:paraId="7DA21FFA" w14:textId="77777777" w:rsidR="00755EF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Решению задач по сохранению кровной семьи, профилактике социального сиротства способствует оказание медицинской помощи родителям, страдающим алкоголизмом и наркоманией. </w:t>
      </w:r>
    </w:p>
    <w:p w14:paraId="5077B075" w14:textId="2682D9F1" w:rsidR="00755EF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В Белгородской области в 2023 г</w:t>
      </w:r>
      <w:r w:rsidR="00ED5855">
        <w:rPr>
          <w:rFonts w:ascii="Times New Roman" w:eastAsia="Times New Roman" w:hAnsi="Times New Roman" w:cs="Times New Roman"/>
          <w:sz w:val="28"/>
          <w:szCs w:val="28"/>
          <w:lang w:eastAsia="ru-RU"/>
        </w:rPr>
        <w:t>.</w:t>
      </w:r>
      <w:r w:rsidRPr="00806A48">
        <w:rPr>
          <w:rFonts w:ascii="Times New Roman" w:eastAsia="Times New Roman" w:hAnsi="Times New Roman" w:cs="Times New Roman"/>
          <w:sz w:val="28"/>
          <w:szCs w:val="28"/>
          <w:lang w:eastAsia="ru-RU"/>
        </w:rPr>
        <w:t xml:space="preserve"> в рамках проведения индивидуальной профилактической работы прошли курс лечения 206 родителей, из них 197 – от алкогольной и 9 – от наркотической зависимости. </w:t>
      </w:r>
    </w:p>
    <w:p w14:paraId="5461D714" w14:textId="77777777" w:rsidR="00755EF3" w:rsidRPr="00806A48" w:rsidRDefault="00514210" w:rsidP="00806A48">
      <w:pPr>
        <w:widowControl w:val="0"/>
        <w:tabs>
          <w:tab w:val="left" w:pos="3735"/>
          <w:tab w:val="center" w:pos="5420"/>
          <w:tab w:val="left" w:pos="7177"/>
          <w:tab w:val="right" w:pos="10202"/>
        </w:tabs>
        <w:spacing w:after="0" w:line="264" w:lineRule="auto"/>
        <w:ind w:firstLine="709"/>
        <w:jc w:val="both"/>
        <w:rPr>
          <w:rFonts w:ascii="Times New Roman" w:eastAsia="Times New Roman" w:hAnsi="Times New Roman" w:cs="Times New Roman"/>
          <w:sz w:val="28"/>
          <w:szCs w:val="28"/>
          <w:lang w:eastAsia="ru-RU"/>
        </w:rPr>
      </w:pPr>
      <w:r w:rsidRPr="00806A48">
        <w:rPr>
          <w:rFonts w:ascii="Times New Roman" w:eastAsia="Times New Roman" w:hAnsi="Times New Roman" w:cs="Times New Roman"/>
          <w:sz w:val="28"/>
          <w:szCs w:val="28"/>
          <w:lang w:eastAsia="ru-RU"/>
        </w:rPr>
        <w:t xml:space="preserve">В рамках региональной программы «Оберег» на площадке КГАУ СЗ «Камчатский социально-реабилитационный центр» осуществляет деятельность информационно-профилактический пункт «Трезвость», специалистами которого в прошедшем году проведена работа с 19 законными представителями несовершеннолетних, нуждающимися в лечении от алкоголизма. </w:t>
      </w:r>
    </w:p>
    <w:p w14:paraId="6CF43C54" w14:textId="0C635F5E" w:rsidR="00051462" w:rsidRDefault="00D03A4F" w:rsidP="00755EF3">
      <w:pPr>
        <w:widowControl w:val="0"/>
        <w:tabs>
          <w:tab w:val="left" w:pos="3735"/>
          <w:tab w:val="center" w:pos="5420"/>
          <w:tab w:val="left" w:pos="7177"/>
          <w:tab w:val="right" w:pos="10202"/>
        </w:tabs>
        <w:spacing w:before="240" w:after="24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Деятельность органов опеки и попечительства, органов, осуществляющих управление в сфере образования, здравоохранения, социальной защиты населен</w:t>
      </w:r>
      <w:r w:rsidR="00051462">
        <w:rPr>
          <w:rFonts w:ascii="Times New Roman" w:eastAsia="Times New Roman" w:hAnsi="Times New Roman" w:cs="Times New Roman"/>
          <w:b/>
          <w:sz w:val="28"/>
          <w:szCs w:val="28"/>
          <w:lang w:eastAsia="ru-RU"/>
        </w:rPr>
        <w:t>ия, и органов по делам молодежи</w:t>
      </w:r>
      <w:r w:rsidR="00051462">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по профилактике семейного неблагополучия и жестокого обраще</w:t>
      </w:r>
      <w:r w:rsidR="00051462">
        <w:rPr>
          <w:rFonts w:ascii="Times New Roman" w:eastAsia="Times New Roman" w:hAnsi="Times New Roman" w:cs="Times New Roman"/>
          <w:b/>
          <w:sz w:val="28"/>
          <w:szCs w:val="28"/>
          <w:lang w:eastAsia="ru-RU"/>
        </w:rPr>
        <w:t>ния</w:t>
      </w:r>
      <w:r w:rsidR="00051462">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с детьми</w:t>
      </w:r>
    </w:p>
    <w:p w14:paraId="3DB703E3" w14:textId="77777777" w:rsidR="009C7031"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 xml:space="preserve">Минпросвещения России совместно с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w:t>
      </w:r>
      <w:r w:rsidRPr="009C7031">
        <w:rPr>
          <w:rFonts w:ascii="Times New Roman" w:eastAsia="Times New Roman" w:hAnsi="Times New Roman" w:cs="Times New Roman"/>
          <w:sz w:val="28"/>
          <w:szCs w:val="28"/>
          <w:lang w:eastAsia="ru-RU"/>
        </w:rPr>
        <w:lastRenderedPageBreak/>
        <w:t xml:space="preserve">жестокого обращения с детьми и оказанию помощи детям, подвергшимся жестокому обращению. </w:t>
      </w:r>
    </w:p>
    <w:p w14:paraId="7B871CAD" w14:textId="7F209B44"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 xml:space="preserve">Согласно данным федерального статистического наблюдения № 103-РИК «Сведения о выявлении и устройстве детей, оставшихся без попечения родителей» (далее – </w:t>
      </w:r>
      <w:r w:rsidR="003467F2">
        <w:rPr>
          <w:rFonts w:ascii="Times New Roman" w:eastAsia="Times New Roman" w:hAnsi="Times New Roman" w:cs="Times New Roman"/>
          <w:sz w:val="28"/>
          <w:szCs w:val="28"/>
          <w:lang w:eastAsia="ru-RU"/>
        </w:rPr>
        <w:t xml:space="preserve">форма </w:t>
      </w:r>
      <w:r w:rsidRPr="009C7031">
        <w:rPr>
          <w:rFonts w:ascii="Times New Roman" w:eastAsia="Times New Roman" w:hAnsi="Times New Roman" w:cs="Times New Roman"/>
          <w:sz w:val="28"/>
          <w:szCs w:val="28"/>
          <w:lang w:eastAsia="ru-RU"/>
        </w:rPr>
        <w:t>№ 103-РИК) по итогам 2023 г</w:t>
      </w:r>
      <w:r w:rsidR="003467F2">
        <w:rPr>
          <w:rFonts w:ascii="Times New Roman" w:eastAsia="Times New Roman" w:hAnsi="Times New Roman" w:cs="Times New Roman"/>
          <w:sz w:val="28"/>
          <w:szCs w:val="28"/>
          <w:lang w:eastAsia="ru-RU"/>
        </w:rPr>
        <w:t>.</w:t>
      </w:r>
      <w:r w:rsidRPr="009C7031">
        <w:rPr>
          <w:rFonts w:ascii="Times New Roman" w:eastAsia="Times New Roman" w:hAnsi="Times New Roman" w:cs="Times New Roman"/>
          <w:sz w:val="28"/>
          <w:szCs w:val="28"/>
          <w:lang w:eastAsia="ru-RU"/>
        </w:rPr>
        <w:t xml:space="preserve"> всего по Российской Федерации выявлено 41 958 детей-сирот и детей, оставшихся без попечения родителей, что на 7,4% ниже, чем по итогам 2021 г</w:t>
      </w:r>
      <w:r w:rsidR="00F37384">
        <w:rPr>
          <w:rFonts w:ascii="Times New Roman" w:eastAsia="Times New Roman" w:hAnsi="Times New Roman" w:cs="Times New Roman"/>
          <w:sz w:val="28"/>
          <w:szCs w:val="28"/>
          <w:lang w:eastAsia="ru-RU"/>
        </w:rPr>
        <w:t>.</w:t>
      </w:r>
      <w:r w:rsidRPr="009C7031">
        <w:rPr>
          <w:rFonts w:ascii="Times New Roman" w:eastAsia="Times New Roman" w:hAnsi="Times New Roman" w:cs="Times New Roman"/>
          <w:sz w:val="28"/>
          <w:szCs w:val="28"/>
          <w:lang w:eastAsia="ru-RU"/>
        </w:rPr>
        <w:t xml:space="preserve"> (2022 г</w:t>
      </w:r>
      <w:r w:rsidR="00F37384">
        <w:rPr>
          <w:rFonts w:ascii="Times New Roman" w:eastAsia="Times New Roman" w:hAnsi="Times New Roman" w:cs="Times New Roman"/>
          <w:sz w:val="28"/>
          <w:szCs w:val="28"/>
          <w:lang w:eastAsia="ru-RU"/>
        </w:rPr>
        <w:t>.</w:t>
      </w:r>
      <w:r w:rsidRPr="009C7031">
        <w:rPr>
          <w:rFonts w:ascii="Times New Roman" w:eastAsia="Times New Roman" w:hAnsi="Times New Roman" w:cs="Times New Roman"/>
          <w:sz w:val="28"/>
          <w:szCs w:val="28"/>
          <w:lang w:eastAsia="ru-RU"/>
        </w:rPr>
        <w:t xml:space="preserve"> </w:t>
      </w:r>
      <w:r w:rsidR="00F37384">
        <w:rPr>
          <w:rFonts w:ascii="Times New Roman" w:eastAsia="Times New Roman" w:hAnsi="Times New Roman" w:cs="Times New Roman"/>
          <w:sz w:val="28"/>
          <w:szCs w:val="28"/>
          <w:lang w:eastAsia="ru-RU"/>
        </w:rPr>
        <w:t>–</w:t>
      </w:r>
      <w:r w:rsidRPr="009C7031">
        <w:rPr>
          <w:rFonts w:ascii="Times New Roman" w:eastAsia="Times New Roman" w:hAnsi="Times New Roman" w:cs="Times New Roman"/>
          <w:sz w:val="28"/>
          <w:szCs w:val="28"/>
          <w:lang w:eastAsia="ru-RU"/>
        </w:rPr>
        <w:t xml:space="preserve"> 45 332 </w:t>
      </w:r>
      <w:r w:rsidR="00F37384">
        <w:rPr>
          <w:rFonts w:ascii="Times New Roman" w:eastAsia="Times New Roman" w:hAnsi="Times New Roman" w:cs="Times New Roman"/>
          <w:sz w:val="28"/>
          <w:szCs w:val="28"/>
          <w:lang w:eastAsia="ru-RU"/>
        </w:rPr>
        <w:t>детей;</w:t>
      </w:r>
      <w:r w:rsidRPr="009C7031">
        <w:rPr>
          <w:rFonts w:ascii="Times New Roman" w:eastAsia="Times New Roman" w:hAnsi="Times New Roman" w:cs="Times New Roman"/>
          <w:sz w:val="28"/>
          <w:szCs w:val="28"/>
          <w:lang w:eastAsia="ru-RU"/>
        </w:rPr>
        <w:t xml:space="preserve"> 2021 г</w:t>
      </w:r>
      <w:r w:rsidR="00F37384">
        <w:rPr>
          <w:rFonts w:ascii="Times New Roman" w:eastAsia="Times New Roman" w:hAnsi="Times New Roman" w:cs="Times New Roman"/>
          <w:sz w:val="28"/>
          <w:szCs w:val="28"/>
          <w:lang w:eastAsia="ru-RU"/>
        </w:rPr>
        <w:t>.</w:t>
      </w:r>
      <w:r w:rsidRPr="009C7031">
        <w:rPr>
          <w:rFonts w:ascii="Times New Roman" w:eastAsia="Times New Roman" w:hAnsi="Times New Roman" w:cs="Times New Roman"/>
          <w:sz w:val="28"/>
          <w:szCs w:val="28"/>
          <w:lang w:eastAsia="ru-RU"/>
        </w:rPr>
        <w:t xml:space="preserve"> – 46 831 </w:t>
      </w:r>
      <w:r w:rsidR="00F37384">
        <w:rPr>
          <w:rFonts w:ascii="Times New Roman" w:eastAsia="Times New Roman" w:hAnsi="Times New Roman" w:cs="Times New Roman"/>
          <w:sz w:val="28"/>
          <w:szCs w:val="28"/>
          <w:lang w:eastAsia="ru-RU"/>
        </w:rPr>
        <w:t>ребенок</w:t>
      </w:r>
      <w:r w:rsidRPr="009C7031">
        <w:rPr>
          <w:rFonts w:ascii="Times New Roman" w:eastAsia="Times New Roman" w:hAnsi="Times New Roman" w:cs="Times New Roman"/>
          <w:sz w:val="28"/>
          <w:szCs w:val="28"/>
          <w:lang w:eastAsia="ru-RU"/>
        </w:rPr>
        <w:t xml:space="preserve">). </w:t>
      </w:r>
    </w:p>
    <w:p w14:paraId="6024B943" w14:textId="56AC967B"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Следует отметить, что численность детей, выявленных в связи с лишением родителей родительских прав, сокращается</w:t>
      </w:r>
      <w:r w:rsidR="006B0450">
        <w:rPr>
          <w:rFonts w:ascii="Times New Roman" w:eastAsia="Times New Roman" w:hAnsi="Times New Roman" w:cs="Times New Roman"/>
          <w:sz w:val="28"/>
          <w:szCs w:val="28"/>
          <w:lang w:eastAsia="ru-RU"/>
        </w:rPr>
        <w:t xml:space="preserve"> (</w:t>
      </w:r>
      <w:r w:rsidR="006B0450" w:rsidRPr="009C7031">
        <w:rPr>
          <w:rFonts w:ascii="Times New Roman" w:eastAsia="Times New Roman" w:hAnsi="Times New Roman" w:cs="Times New Roman"/>
          <w:sz w:val="28"/>
          <w:szCs w:val="28"/>
          <w:lang w:eastAsia="ru-RU"/>
        </w:rPr>
        <w:t>2023 г. – на 10,4%</w:t>
      </w:r>
      <w:r w:rsidR="006B0450">
        <w:rPr>
          <w:rFonts w:ascii="Times New Roman" w:eastAsia="Times New Roman" w:hAnsi="Times New Roman" w:cs="Times New Roman"/>
          <w:sz w:val="28"/>
          <w:szCs w:val="28"/>
          <w:lang w:eastAsia="ru-RU"/>
        </w:rPr>
        <w:t xml:space="preserve">; </w:t>
      </w:r>
      <w:r w:rsidRPr="009C7031">
        <w:rPr>
          <w:rFonts w:ascii="Times New Roman" w:eastAsia="Times New Roman" w:hAnsi="Times New Roman" w:cs="Times New Roman"/>
          <w:sz w:val="28"/>
          <w:szCs w:val="28"/>
          <w:lang w:eastAsia="ru-RU"/>
        </w:rPr>
        <w:t>2022 г. – на 3,1</w:t>
      </w:r>
      <w:r w:rsidR="006B0450">
        <w:rPr>
          <w:rFonts w:ascii="Times New Roman" w:eastAsia="Times New Roman" w:hAnsi="Times New Roman" w:cs="Times New Roman"/>
          <w:sz w:val="28"/>
          <w:szCs w:val="28"/>
          <w:lang w:eastAsia="ru-RU"/>
        </w:rPr>
        <w:t>%)</w:t>
      </w:r>
      <w:r w:rsidRPr="009C7031">
        <w:rPr>
          <w:rFonts w:ascii="Times New Roman" w:eastAsia="Times New Roman" w:hAnsi="Times New Roman" w:cs="Times New Roman"/>
          <w:sz w:val="28"/>
          <w:szCs w:val="28"/>
          <w:lang w:eastAsia="ru-RU"/>
        </w:rPr>
        <w:t xml:space="preserve">. Также в 2023 г. </w:t>
      </w:r>
      <w:r w:rsidR="0030049D" w:rsidRPr="009C7031">
        <w:rPr>
          <w:rFonts w:ascii="Times New Roman" w:eastAsia="Times New Roman" w:hAnsi="Times New Roman" w:cs="Times New Roman"/>
          <w:sz w:val="28"/>
          <w:szCs w:val="28"/>
          <w:lang w:eastAsia="ru-RU"/>
        </w:rPr>
        <w:t>на 9,8%</w:t>
      </w:r>
      <w:r w:rsidR="0030049D">
        <w:rPr>
          <w:rFonts w:ascii="Times New Roman" w:eastAsia="Times New Roman" w:hAnsi="Times New Roman" w:cs="Times New Roman"/>
          <w:sz w:val="28"/>
          <w:szCs w:val="28"/>
          <w:lang w:eastAsia="ru-RU"/>
        </w:rPr>
        <w:t xml:space="preserve"> </w:t>
      </w:r>
      <w:r w:rsidRPr="009C7031">
        <w:rPr>
          <w:rFonts w:ascii="Times New Roman" w:eastAsia="Times New Roman" w:hAnsi="Times New Roman" w:cs="Times New Roman"/>
          <w:sz w:val="28"/>
          <w:szCs w:val="28"/>
          <w:lang w:eastAsia="ru-RU"/>
        </w:rPr>
        <w:t xml:space="preserve">сократилась численность детей, в отношении которых родители ограничены в родительских правах. </w:t>
      </w:r>
    </w:p>
    <w:p w14:paraId="2436F4DD" w14:textId="77777777"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 xml:space="preserve">Данная динамика стала результатом проведения Минпросвещения России совместно с субъектами Российской Федерации комплексной работы по профилактике социального сиротства. </w:t>
      </w:r>
    </w:p>
    <w:p w14:paraId="56801B9B" w14:textId="3FBC21B1"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Принятые меры также способствовали сокращению за последние 5 лет численности детей-сирот и детей, оставшихся без попечения родителей, сведения о которых содержатся в государственном банке данных о детях, оставшихся без попечения родителей, на 25%</w:t>
      </w:r>
      <w:r w:rsidR="00903445">
        <w:rPr>
          <w:rFonts w:ascii="Times New Roman" w:eastAsia="Times New Roman" w:hAnsi="Times New Roman" w:cs="Times New Roman"/>
          <w:sz w:val="28"/>
          <w:szCs w:val="28"/>
          <w:lang w:eastAsia="ru-RU"/>
        </w:rPr>
        <w:t xml:space="preserve"> (</w:t>
      </w:r>
      <w:r w:rsidRPr="009C7031">
        <w:rPr>
          <w:rFonts w:ascii="Times New Roman" w:eastAsia="Times New Roman" w:hAnsi="Times New Roman" w:cs="Times New Roman"/>
          <w:sz w:val="28"/>
          <w:szCs w:val="28"/>
          <w:lang w:eastAsia="ru-RU"/>
        </w:rPr>
        <w:t>с 47,2 тыс. в 2019 г</w:t>
      </w:r>
      <w:r w:rsidR="00903445">
        <w:rPr>
          <w:rFonts w:ascii="Times New Roman" w:eastAsia="Times New Roman" w:hAnsi="Times New Roman" w:cs="Times New Roman"/>
          <w:sz w:val="28"/>
          <w:szCs w:val="28"/>
          <w:lang w:eastAsia="ru-RU"/>
        </w:rPr>
        <w:t>.</w:t>
      </w:r>
      <w:r w:rsidRPr="009C7031">
        <w:rPr>
          <w:rFonts w:ascii="Times New Roman" w:eastAsia="Times New Roman" w:hAnsi="Times New Roman" w:cs="Times New Roman"/>
          <w:sz w:val="28"/>
          <w:szCs w:val="28"/>
          <w:lang w:eastAsia="ru-RU"/>
        </w:rPr>
        <w:t xml:space="preserve"> до 35,6 тыс. детей в 2024 г</w:t>
      </w:r>
      <w:r w:rsidR="00903445">
        <w:rPr>
          <w:rFonts w:ascii="Times New Roman" w:eastAsia="Times New Roman" w:hAnsi="Times New Roman" w:cs="Times New Roman"/>
          <w:sz w:val="28"/>
          <w:szCs w:val="28"/>
          <w:lang w:eastAsia="ru-RU"/>
        </w:rPr>
        <w:t>.</w:t>
      </w:r>
      <w:r w:rsidRPr="009C7031">
        <w:rPr>
          <w:rFonts w:ascii="Times New Roman" w:eastAsia="Times New Roman" w:hAnsi="Times New Roman" w:cs="Times New Roman"/>
          <w:sz w:val="28"/>
          <w:szCs w:val="28"/>
          <w:lang w:eastAsia="ru-RU"/>
        </w:rPr>
        <w:t xml:space="preserve">). </w:t>
      </w:r>
    </w:p>
    <w:p w14:paraId="74624938" w14:textId="1033112E"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 xml:space="preserve">При этом большая часть детей, сведения о которых состоят на учете </w:t>
      </w:r>
      <w:r w:rsidR="00AC5ED6">
        <w:rPr>
          <w:rFonts w:ascii="Times New Roman" w:eastAsia="Times New Roman" w:hAnsi="Times New Roman" w:cs="Times New Roman"/>
          <w:sz w:val="28"/>
          <w:szCs w:val="28"/>
          <w:lang w:eastAsia="ru-RU"/>
        </w:rPr>
        <w:br/>
      </w:r>
      <w:r w:rsidRPr="009C7031">
        <w:rPr>
          <w:rFonts w:ascii="Times New Roman" w:eastAsia="Times New Roman" w:hAnsi="Times New Roman" w:cs="Times New Roman"/>
          <w:sz w:val="28"/>
          <w:szCs w:val="28"/>
          <w:lang w:eastAsia="ru-RU"/>
        </w:rPr>
        <w:t xml:space="preserve">в указанном государственном банке данных о детях, оставшихся без попечения родителей, относятся к «трудноустраиваемой» категории детей: около 78% – дети старше 10 лет, более половины несовершеннолетних имеют братьев и сестер (61%), 28% – дети с инвалидностью. </w:t>
      </w:r>
    </w:p>
    <w:p w14:paraId="0268A44E" w14:textId="31BBC474"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4 августа 2023 г</w:t>
      </w:r>
      <w:r w:rsidR="00326DE4">
        <w:rPr>
          <w:rFonts w:ascii="Times New Roman" w:eastAsia="Times New Roman" w:hAnsi="Times New Roman" w:cs="Times New Roman"/>
          <w:sz w:val="28"/>
          <w:szCs w:val="28"/>
          <w:lang w:eastAsia="ru-RU"/>
        </w:rPr>
        <w:t>.</w:t>
      </w:r>
      <w:r w:rsidRPr="009C7031">
        <w:rPr>
          <w:rFonts w:ascii="Times New Roman" w:eastAsia="Times New Roman" w:hAnsi="Times New Roman" w:cs="Times New Roman"/>
          <w:sz w:val="28"/>
          <w:szCs w:val="28"/>
          <w:lang w:eastAsia="ru-RU"/>
        </w:rPr>
        <w:t xml:space="preserve"> принят Федеральный закон № 488-ФЗ «О внесении изменений в Федеральный закон «О государственном банке данных о детях, оставшихся без попечения родителей», предусматривающий оптимизацию работы органов опеки и попечительства в связи с исключением дублирования сведений в государственные информационные системы, а также автоматизацией учета информации об условиях жизни и воспитания несовершеннолетних подопечных. </w:t>
      </w:r>
    </w:p>
    <w:p w14:paraId="1494A59E" w14:textId="2F7C9931"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 xml:space="preserve">По данным </w:t>
      </w:r>
      <w:r w:rsidR="0073213F">
        <w:rPr>
          <w:rFonts w:ascii="Times New Roman" w:eastAsia="Times New Roman" w:hAnsi="Times New Roman" w:cs="Times New Roman"/>
          <w:sz w:val="28"/>
          <w:szCs w:val="28"/>
          <w:lang w:eastAsia="ru-RU"/>
        </w:rPr>
        <w:t xml:space="preserve">формы </w:t>
      </w:r>
      <w:r w:rsidRPr="009C7031">
        <w:rPr>
          <w:rFonts w:ascii="Times New Roman" w:eastAsia="Times New Roman" w:hAnsi="Times New Roman" w:cs="Times New Roman"/>
          <w:sz w:val="28"/>
          <w:szCs w:val="28"/>
          <w:lang w:eastAsia="ru-RU"/>
        </w:rPr>
        <w:t>№ 103-РИК</w:t>
      </w:r>
      <w:r w:rsidR="00326DE4">
        <w:rPr>
          <w:rFonts w:ascii="Times New Roman" w:eastAsia="Times New Roman" w:hAnsi="Times New Roman" w:cs="Times New Roman"/>
          <w:sz w:val="28"/>
          <w:szCs w:val="28"/>
          <w:lang w:eastAsia="ru-RU"/>
        </w:rPr>
        <w:t>,</w:t>
      </w:r>
      <w:r w:rsidRPr="009C7031">
        <w:rPr>
          <w:rFonts w:ascii="Times New Roman" w:eastAsia="Times New Roman" w:hAnsi="Times New Roman" w:cs="Times New Roman"/>
          <w:sz w:val="28"/>
          <w:szCs w:val="28"/>
          <w:lang w:eastAsia="ru-RU"/>
        </w:rPr>
        <w:t xml:space="preserve"> по состоянию на начало 2024 </w:t>
      </w:r>
      <w:r w:rsidR="00326DE4">
        <w:rPr>
          <w:rFonts w:ascii="Times New Roman" w:eastAsia="Times New Roman" w:hAnsi="Times New Roman" w:cs="Times New Roman"/>
          <w:sz w:val="28"/>
          <w:szCs w:val="28"/>
          <w:lang w:eastAsia="ru-RU"/>
        </w:rPr>
        <w:t>г.</w:t>
      </w:r>
      <w:r w:rsidRPr="009C7031">
        <w:rPr>
          <w:rFonts w:ascii="Times New Roman" w:eastAsia="Times New Roman" w:hAnsi="Times New Roman" w:cs="Times New Roman"/>
          <w:sz w:val="28"/>
          <w:szCs w:val="28"/>
          <w:lang w:eastAsia="ru-RU"/>
        </w:rPr>
        <w:t xml:space="preserve"> на воспитании </w:t>
      </w:r>
      <w:r w:rsidR="0047224D">
        <w:rPr>
          <w:rFonts w:ascii="Times New Roman" w:eastAsia="Times New Roman" w:hAnsi="Times New Roman" w:cs="Times New Roman"/>
          <w:sz w:val="28"/>
          <w:szCs w:val="28"/>
          <w:lang w:eastAsia="ru-RU"/>
        </w:rPr>
        <w:br/>
      </w:r>
      <w:r w:rsidRPr="009C7031">
        <w:rPr>
          <w:rFonts w:ascii="Times New Roman" w:eastAsia="Times New Roman" w:hAnsi="Times New Roman" w:cs="Times New Roman"/>
          <w:sz w:val="28"/>
          <w:szCs w:val="28"/>
          <w:lang w:eastAsia="ru-RU"/>
        </w:rPr>
        <w:t xml:space="preserve">в замещающих семьях находилось всего 322 628 детей-сирот и детей, оставшихся без попечения родителей, из них: </w:t>
      </w:r>
    </w:p>
    <w:p w14:paraId="5FDACC2F" w14:textId="77777777"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 xml:space="preserve">159 989 – на возмездной форме опеки; </w:t>
      </w:r>
    </w:p>
    <w:p w14:paraId="33D528FD" w14:textId="77777777"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 xml:space="preserve">152 502 – в семьях на безвозмездной форме опеки; </w:t>
      </w:r>
    </w:p>
    <w:p w14:paraId="6DC17E4F" w14:textId="77777777"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 xml:space="preserve">10 137 – под предварительной опекой (попечительством). </w:t>
      </w:r>
    </w:p>
    <w:p w14:paraId="3AEB14F1" w14:textId="3C1C207F"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Минпросвещения России продолжена работа по профилактике суицидального, аддиктивного поведения несовершеннолетних. В адрес высших исполнительных органов государственной власти субъектов Российской Федерации в июне 2023 г</w:t>
      </w:r>
      <w:r w:rsidR="00326DE4">
        <w:rPr>
          <w:rFonts w:ascii="Times New Roman" w:eastAsia="Times New Roman" w:hAnsi="Times New Roman" w:cs="Times New Roman"/>
          <w:sz w:val="28"/>
          <w:szCs w:val="28"/>
          <w:lang w:eastAsia="ru-RU"/>
        </w:rPr>
        <w:t>.</w:t>
      </w:r>
      <w:r w:rsidRPr="009C7031">
        <w:rPr>
          <w:rFonts w:ascii="Times New Roman" w:eastAsia="Times New Roman" w:hAnsi="Times New Roman" w:cs="Times New Roman"/>
          <w:sz w:val="28"/>
          <w:szCs w:val="28"/>
          <w:lang w:eastAsia="ru-RU"/>
        </w:rPr>
        <w:t xml:space="preserve"> направлено методическое письмо по проведению в образовательных организациях </w:t>
      </w:r>
      <w:r w:rsidR="00FC35BB">
        <w:rPr>
          <w:rFonts w:ascii="Times New Roman" w:eastAsia="Times New Roman" w:hAnsi="Times New Roman" w:cs="Times New Roman"/>
          <w:sz w:val="28"/>
          <w:szCs w:val="28"/>
          <w:lang w:eastAsia="ru-RU"/>
        </w:rPr>
        <w:br/>
      </w:r>
      <w:r w:rsidRPr="009C7031">
        <w:rPr>
          <w:rFonts w:ascii="Times New Roman" w:eastAsia="Times New Roman" w:hAnsi="Times New Roman" w:cs="Times New Roman"/>
          <w:sz w:val="28"/>
          <w:szCs w:val="28"/>
          <w:lang w:eastAsia="ru-RU"/>
        </w:rPr>
        <w:t xml:space="preserve">с обучающимися профилактических мероприятий, нацеленных на формирование </w:t>
      </w:r>
      <w:r w:rsidR="00FC35BB">
        <w:rPr>
          <w:rFonts w:ascii="Times New Roman" w:eastAsia="Times New Roman" w:hAnsi="Times New Roman" w:cs="Times New Roman"/>
          <w:sz w:val="28"/>
          <w:szCs w:val="28"/>
          <w:lang w:eastAsia="ru-RU"/>
        </w:rPr>
        <w:br/>
      </w:r>
      <w:r w:rsidRPr="009C7031">
        <w:rPr>
          <w:rFonts w:ascii="Times New Roman" w:eastAsia="Times New Roman" w:hAnsi="Times New Roman" w:cs="Times New Roman"/>
          <w:sz w:val="28"/>
          <w:szCs w:val="28"/>
          <w:lang w:eastAsia="ru-RU"/>
        </w:rPr>
        <w:t xml:space="preserve">у них позитивного мышления, принципов здорового образа жизни, предупреждения </w:t>
      </w:r>
      <w:r w:rsidRPr="009C7031">
        <w:rPr>
          <w:rFonts w:ascii="Times New Roman" w:eastAsia="Times New Roman" w:hAnsi="Times New Roman" w:cs="Times New Roman"/>
          <w:sz w:val="28"/>
          <w:szCs w:val="28"/>
          <w:lang w:eastAsia="ru-RU"/>
        </w:rPr>
        <w:lastRenderedPageBreak/>
        <w:t xml:space="preserve">суицидального поведения. Указанным письмом рекомендовано в условиях актуальной социальной ситуации принять дополнительные меры по предупреждению суицидального поведения несовершеннолетних, в том числе посредством: </w:t>
      </w:r>
    </w:p>
    <w:p w14:paraId="7976A492" w14:textId="77777777"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 xml:space="preserve">обеспечения условий для создания в образовательной организации благополучной и комфортной психологической и социокультурной среды; </w:t>
      </w:r>
    </w:p>
    <w:p w14:paraId="7493A694" w14:textId="7239BA1D"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 xml:space="preserve">расширения спектра массовых мероприятий, направленных на формирование </w:t>
      </w:r>
      <w:r w:rsidR="00B6641D">
        <w:rPr>
          <w:rFonts w:ascii="Times New Roman" w:eastAsia="Times New Roman" w:hAnsi="Times New Roman" w:cs="Times New Roman"/>
          <w:sz w:val="28"/>
          <w:szCs w:val="28"/>
          <w:lang w:eastAsia="ru-RU"/>
        </w:rPr>
        <w:br/>
      </w:r>
      <w:r w:rsidRPr="009C7031">
        <w:rPr>
          <w:rFonts w:ascii="Times New Roman" w:eastAsia="Times New Roman" w:hAnsi="Times New Roman" w:cs="Times New Roman"/>
          <w:sz w:val="28"/>
          <w:szCs w:val="28"/>
          <w:lang w:eastAsia="ru-RU"/>
        </w:rPr>
        <w:t xml:space="preserve">у обучающихся положительных установок, мировосприятия и мотиваций; </w:t>
      </w:r>
    </w:p>
    <w:p w14:paraId="1295D141" w14:textId="77777777"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 xml:space="preserve">обеспечения развития социальной активности обучающихся; </w:t>
      </w:r>
    </w:p>
    <w:p w14:paraId="6C74E14A" w14:textId="2BA5DE87"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 xml:space="preserve">формирования у обучающихся психологической устойчивости к внешнему деструктивному воздействию, в том числе посредством создания и продвижения </w:t>
      </w:r>
      <w:r w:rsidR="00B6641D">
        <w:rPr>
          <w:rFonts w:ascii="Times New Roman" w:eastAsia="Times New Roman" w:hAnsi="Times New Roman" w:cs="Times New Roman"/>
          <w:sz w:val="28"/>
          <w:szCs w:val="28"/>
          <w:lang w:eastAsia="ru-RU"/>
        </w:rPr>
        <w:br/>
      </w:r>
      <w:r w:rsidRPr="009C7031">
        <w:rPr>
          <w:rFonts w:ascii="Times New Roman" w:eastAsia="Times New Roman" w:hAnsi="Times New Roman" w:cs="Times New Roman"/>
          <w:sz w:val="28"/>
          <w:szCs w:val="28"/>
          <w:lang w:eastAsia="ru-RU"/>
        </w:rPr>
        <w:t xml:space="preserve">в виртуальном пространстве позитивного контента; </w:t>
      </w:r>
    </w:p>
    <w:p w14:paraId="5239B9EC" w14:textId="77777777"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 xml:space="preserve">повышения уровня компетентности родителей (законных представителей) несовершеннолетних по различным вопросам образования, воспитания, оптимизации взаимодействия с образовательной организацией по профилактике деструктивного, антивитального поведения обучающихся. </w:t>
      </w:r>
    </w:p>
    <w:p w14:paraId="561747D3" w14:textId="3551971E" w:rsidR="00D70507" w:rsidRDefault="009C7031" w:rsidP="00806A48">
      <w:pPr>
        <w:shd w:val="clear" w:color="auto" w:fill="FFFFFF"/>
        <w:spacing w:after="0" w:line="264" w:lineRule="auto"/>
        <w:ind w:firstLine="709"/>
        <w:jc w:val="both"/>
        <w:rPr>
          <w:rFonts w:ascii="Times New Roman" w:eastAsia="Times New Roman" w:hAnsi="Times New Roman" w:cs="Times New Roman"/>
          <w:sz w:val="28"/>
          <w:szCs w:val="28"/>
          <w:lang w:eastAsia="ru-RU"/>
        </w:rPr>
      </w:pPr>
      <w:r w:rsidRPr="009C7031">
        <w:rPr>
          <w:rFonts w:ascii="Times New Roman" w:eastAsia="Times New Roman" w:hAnsi="Times New Roman" w:cs="Times New Roman"/>
          <w:sz w:val="28"/>
          <w:szCs w:val="28"/>
          <w:lang w:eastAsia="ru-RU"/>
        </w:rPr>
        <w:t>В целях оказания помощи родителям (законным представителям) обучающихся по вопросам воспитания, развития, обучения, социализации детей в 2023 г</w:t>
      </w:r>
      <w:r w:rsidR="00326DE4">
        <w:rPr>
          <w:rFonts w:ascii="Times New Roman" w:eastAsia="Times New Roman" w:hAnsi="Times New Roman" w:cs="Times New Roman"/>
          <w:sz w:val="28"/>
          <w:szCs w:val="28"/>
          <w:lang w:eastAsia="ru-RU"/>
        </w:rPr>
        <w:t>.</w:t>
      </w:r>
      <w:r w:rsidRPr="009C7031">
        <w:rPr>
          <w:rFonts w:ascii="Times New Roman" w:eastAsia="Times New Roman" w:hAnsi="Times New Roman" w:cs="Times New Roman"/>
          <w:sz w:val="28"/>
          <w:szCs w:val="28"/>
          <w:lang w:eastAsia="ru-RU"/>
        </w:rPr>
        <w:t xml:space="preserve"> проведено свыше 5 млн консультаций (15,5 млн услуг нарастающим итогом с 2019 г</w:t>
      </w:r>
      <w:r w:rsidR="00326DE4">
        <w:rPr>
          <w:rFonts w:ascii="Times New Roman" w:eastAsia="Times New Roman" w:hAnsi="Times New Roman" w:cs="Times New Roman"/>
          <w:sz w:val="28"/>
          <w:szCs w:val="28"/>
          <w:lang w:eastAsia="ru-RU"/>
        </w:rPr>
        <w:t>.</w:t>
      </w:r>
      <w:r w:rsidRPr="009C7031">
        <w:rPr>
          <w:rFonts w:ascii="Times New Roman" w:eastAsia="Times New Roman" w:hAnsi="Times New Roman" w:cs="Times New Roman"/>
          <w:sz w:val="28"/>
          <w:szCs w:val="28"/>
          <w:lang w:eastAsia="ru-RU"/>
        </w:rPr>
        <w:t xml:space="preserve">) в рамках национального проекта «Образование». В ходе «Всероссийской недели родительской компетентности» оказано 272 тыс. психолого-педагогических онлайн-консультаций и проведено </w:t>
      </w:r>
      <w:r w:rsidR="00DD2B90">
        <w:rPr>
          <w:rFonts w:ascii="Times New Roman" w:eastAsia="Times New Roman" w:hAnsi="Times New Roman" w:cs="Times New Roman"/>
          <w:sz w:val="28"/>
          <w:szCs w:val="28"/>
          <w:lang w:eastAsia="ru-RU"/>
        </w:rPr>
        <w:t>1 478</w:t>
      </w:r>
      <w:r w:rsidRPr="009C7031">
        <w:rPr>
          <w:rFonts w:ascii="Times New Roman" w:eastAsia="Times New Roman" w:hAnsi="Times New Roman" w:cs="Times New Roman"/>
          <w:sz w:val="28"/>
          <w:szCs w:val="28"/>
          <w:lang w:eastAsia="ru-RU"/>
        </w:rPr>
        <w:t xml:space="preserve"> мероприятий, из которых 39 мероприятий были направлены </w:t>
      </w:r>
      <w:r w:rsidR="00805B00">
        <w:rPr>
          <w:rFonts w:ascii="Times New Roman" w:eastAsia="Times New Roman" w:hAnsi="Times New Roman" w:cs="Times New Roman"/>
          <w:sz w:val="28"/>
          <w:szCs w:val="28"/>
          <w:lang w:eastAsia="ru-RU"/>
        </w:rPr>
        <w:br/>
      </w:r>
      <w:r w:rsidRPr="009C7031">
        <w:rPr>
          <w:rFonts w:ascii="Times New Roman" w:eastAsia="Times New Roman" w:hAnsi="Times New Roman" w:cs="Times New Roman"/>
          <w:sz w:val="28"/>
          <w:szCs w:val="28"/>
          <w:lang w:eastAsia="ru-RU"/>
        </w:rPr>
        <w:t>на консультирование родительского сообщества численностью более 5 тыс. человек из Донецкой Народной Республики, Луганской Народной Республики, Запорожской и Херсонской областей. Обеспечена круглосуточная работа горячей линии экстренной психологической помощи законным представителям 8-800-444-22-32</w:t>
      </w:r>
      <w:r w:rsidR="00326DE4">
        <w:rPr>
          <w:rFonts w:ascii="Times New Roman" w:eastAsia="Times New Roman" w:hAnsi="Times New Roman" w:cs="Times New Roman"/>
          <w:sz w:val="28"/>
          <w:szCs w:val="28"/>
          <w:lang w:eastAsia="ru-RU"/>
        </w:rPr>
        <w:t xml:space="preserve">, </w:t>
      </w:r>
      <w:r w:rsidR="00805B00">
        <w:rPr>
          <w:rFonts w:ascii="Times New Roman" w:eastAsia="Times New Roman" w:hAnsi="Times New Roman" w:cs="Times New Roman"/>
          <w:sz w:val="28"/>
          <w:szCs w:val="28"/>
          <w:lang w:eastAsia="ru-RU"/>
        </w:rPr>
        <w:br/>
      </w:r>
      <w:r w:rsidR="00326DE4">
        <w:rPr>
          <w:rFonts w:ascii="Times New Roman" w:eastAsia="Times New Roman" w:hAnsi="Times New Roman" w:cs="Times New Roman"/>
          <w:sz w:val="28"/>
          <w:szCs w:val="28"/>
          <w:lang w:eastAsia="ru-RU"/>
        </w:rPr>
        <w:t>на которую</w:t>
      </w:r>
      <w:r w:rsidRPr="009C7031">
        <w:rPr>
          <w:rFonts w:ascii="Times New Roman" w:eastAsia="Times New Roman" w:hAnsi="Times New Roman" w:cs="Times New Roman"/>
          <w:sz w:val="28"/>
          <w:szCs w:val="28"/>
          <w:lang w:eastAsia="ru-RU"/>
        </w:rPr>
        <w:t xml:space="preserve"> поступило более 3 тыс. звонков, проведено свыше 1,6 тыс. психологических консультаций</w:t>
      </w:r>
      <w:r w:rsidR="00D70507">
        <w:rPr>
          <w:rFonts w:ascii="Times New Roman" w:eastAsia="Times New Roman" w:hAnsi="Times New Roman" w:cs="Times New Roman"/>
          <w:sz w:val="28"/>
          <w:szCs w:val="28"/>
          <w:lang w:eastAsia="ru-RU"/>
        </w:rPr>
        <w:t>.</w:t>
      </w:r>
    </w:p>
    <w:p w14:paraId="66A10D53" w14:textId="562B5925" w:rsidR="00D03A4F" w:rsidRPr="00D70507" w:rsidRDefault="00D03A4F" w:rsidP="00FC35BB">
      <w:pPr>
        <w:shd w:val="clear" w:color="auto" w:fill="FFFFFF"/>
        <w:spacing w:before="240" w:after="240" w:line="240" w:lineRule="auto"/>
        <w:ind w:firstLine="709"/>
        <w:jc w:val="center"/>
        <w:rPr>
          <w:rFonts w:ascii="Times New Roman" w:eastAsia="Times New Roman" w:hAnsi="Times New Roman" w:cs="Times New Roman"/>
          <w:sz w:val="28"/>
          <w:szCs w:val="28"/>
          <w:lang w:eastAsia="ru-RU"/>
        </w:rPr>
      </w:pPr>
      <w:r w:rsidRPr="00D03A4F">
        <w:rPr>
          <w:rFonts w:ascii="Times New Roman" w:eastAsia="Times New Roman" w:hAnsi="Times New Roman" w:cs="Times New Roman"/>
          <w:b/>
          <w:sz w:val="28"/>
          <w:szCs w:val="28"/>
          <w:lang w:eastAsia="ru-RU"/>
        </w:rPr>
        <w:t>Деятельность комис</w:t>
      </w:r>
      <w:r w:rsidR="00051462">
        <w:rPr>
          <w:rFonts w:ascii="Times New Roman" w:eastAsia="Times New Roman" w:hAnsi="Times New Roman" w:cs="Times New Roman"/>
          <w:b/>
          <w:sz w:val="28"/>
          <w:szCs w:val="28"/>
          <w:lang w:eastAsia="ru-RU"/>
        </w:rPr>
        <w:t>сий по делам несовершеннолетних</w:t>
      </w:r>
      <w:r w:rsidR="00051462">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и защите их прав</w:t>
      </w:r>
    </w:p>
    <w:p w14:paraId="00DB7037" w14:textId="00EEA5BE" w:rsidR="00392E08"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 xml:space="preserve">Одна из основных задач комиссий по делам несовершеннолетних и защите их прав – координация деятельности органов и учреждений системы профилактики безнадзорности и правонарушений несовершеннолетних, объединение усилий </w:t>
      </w:r>
      <w:r w:rsidR="00B16BDB">
        <w:rPr>
          <w:rFonts w:ascii="Times New Roman" w:eastAsia="Times New Roman" w:hAnsi="Times New Roman" w:cs="Times New Roman"/>
          <w:sz w:val="28"/>
          <w:szCs w:val="28"/>
          <w:lang w:eastAsia="ru-RU"/>
        </w:rPr>
        <w:br/>
      </w:r>
      <w:r w:rsidRPr="00392E08">
        <w:rPr>
          <w:rFonts w:ascii="Times New Roman" w:eastAsia="Times New Roman" w:hAnsi="Times New Roman" w:cs="Times New Roman"/>
          <w:sz w:val="28"/>
          <w:szCs w:val="28"/>
          <w:lang w:eastAsia="ru-RU"/>
        </w:rPr>
        <w:t xml:space="preserve">по предупреждению противоправного и антиобщественного поведения несовершеннолетних, выявлению и устранению причин и условий, способствующих этому поведению, по обеспечению защиты прав и законных интересов несовершеннолетних. </w:t>
      </w:r>
    </w:p>
    <w:p w14:paraId="2181196F" w14:textId="252260C2" w:rsidR="00392E08"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Согласно статистическим сведени</w:t>
      </w:r>
      <w:r>
        <w:rPr>
          <w:rFonts w:ascii="Times New Roman" w:eastAsia="Times New Roman" w:hAnsi="Times New Roman" w:cs="Times New Roman"/>
          <w:sz w:val="28"/>
          <w:szCs w:val="28"/>
          <w:lang w:eastAsia="ru-RU"/>
        </w:rPr>
        <w:t>ям</w:t>
      </w:r>
      <w:r w:rsidR="00E339BB">
        <w:rPr>
          <w:rFonts w:ascii="Times New Roman" w:eastAsia="Times New Roman" w:hAnsi="Times New Roman" w:cs="Times New Roman"/>
          <w:sz w:val="28"/>
          <w:szCs w:val="28"/>
          <w:lang w:eastAsia="ru-RU"/>
        </w:rPr>
        <w:t>,</w:t>
      </w:r>
      <w:r w:rsidRPr="00392E08">
        <w:rPr>
          <w:rFonts w:ascii="Times New Roman" w:eastAsia="Times New Roman" w:hAnsi="Times New Roman" w:cs="Times New Roman"/>
          <w:sz w:val="28"/>
          <w:szCs w:val="28"/>
          <w:lang w:eastAsia="ru-RU"/>
        </w:rPr>
        <w:t xml:space="preserve"> в 2023 г</w:t>
      </w:r>
      <w:r w:rsidR="00E339BB">
        <w:rPr>
          <w:rFonts w:ascii="Times New Roman" w:eastAsia="Times New Roman" w:hAnsi="Times New Roman" w:cs="Times New Roman"/>
          <w:sz w:val="28"/>
          <w:szCs w:val="28"/>
          <w:lang w:eastAsia="ru-RU"/>
        </w:rPr>
        <w:t>.</w:t>
      </w:r>
      <w:r w:rsidRPr="00392E08">
        <w:rPr>
          <w:rFonts w:ascii="Times New Roman" w:eastAsia="Times New Roman" w:hAnsi="Times New Roman" w:cs="Times New Roman"/>
          <w:sz w:val="28"/>
          <w:szCs w:val="28"/>
          <w:lang w:eastAsia="ru-RU"/>
        </w:rPr>
        <w:t xml:space="preserve"> в Российской Федерации осуществляли деятельность 2 829 </w:t>
      </w:r>
      <w:r w:rsidR="00E339BB" w:rsidRPr="00392E08">
        <w:rPr>
          <w:rFonts w:ascii="Times New Roman" w:eastAsia="Times New Roman" w:hAnsi="Times New Roman" w:cs="Times New Roman"/>
          <w:sz w:val="28"/>
          <w:szCs w:val="28"/>
          <w:lang w:eastAsia="ru-RU"/>
        </w:rPr>
        <w:t>комиссий по делам несовершеннолетних и защите их прав</w:t>
      </w:r>
      <w:r w:rsidRPr="00392E08">
        <w:rPr>
          <w:rFonts w:ascii="Times New Roman" w:eastAsia="Times New Roman" w:hAnsi="Times New Roman" w:cs="Times New Roman"/>
          <w:sz w:val="28"/>
          <w:szCs w:val="28"/>
          <w:lang w:eastAsia="ru-RU"/>
        </w:rPr>
        <w:t xml:space="preserve">, из них </w:t>
      </w:r>
      <w:r w:rsidR="00E339BB" w:rsidRPr="00392E08">
        <w:rPr>
          <w:rFonts w:ascii="Times New Roman" w:eastAsia="Times New Roman" w:hAnsi="Times New Roman" w:cs="Times New Roman"/>
          <w:sz w:val="28"/>
          <w:szCs w:val="28"/>
          <w:lang w:eastAsia="ru-RU"/>
        </w:rPr>
        <w:t>85</w:t>
      </w:r>
      <w:r w:rsidR="00E339BB">
        <w:rPr>
          <w:rFonts w:ascii="Times New Roman" w:eastAsia="Times New Roman" w:hAnsi="Times New Roman" w:cs="Times New Roman"/>
          <w:sz w:val="28"/>
          <w:szCs w:val="28"/>
          <w:lang w:eastAsia="ru-RU"/>
        </w:rPr>
        <w:t xml:space="preserve"> </w:t>
      </w:r>
      <w:r w:rsidRPr="00392E08">
        <w:rPr>
          <w:rFonts w:ascii="Times New Roman" w:eastAsia="Times New Roman" w:hAnsi="Times New Roman" w:cs="Times New Roman"/>
          <w:sz w:val="28"/>
          <w:szCs w:val="28"/>
          <w:lang w:eastAsia="ru-RU"/>
        </w:rPr>
        <w:t xml:space="preserve">региональных (2022 г. – 85), </w:t>
      </w:r>
      <w:r w:rsidR="00476A83" w:rsidRPr="00392E08">
        <w:rPr>
          <w:rFonts w:ascii="Times New Roman" w:eastAsia="Times New Roman" w:hAnsi="Times New Roman" w:cs="Times New Roman"/>
          <w:sz w:val="28"/>
          <w:szCs w:val="28"/>
          <w:lang w:eastAsia="ru-RU"/>
        </w:rPr>
        <w:t xml:space="preserve">2 744 </w:t>
      </w:r>
      <w:r w:rsidRPr="00392E08">
        <w:rPr>
          <w:rFonts w:ascii="Times New Roman" w:eastAsia="Times New Roman" w:hAnsi="Times New Roman" w:cs="Times New Roman"/>
          <w:sz w:val="28"/>
          <w:szCs w:val="28"/>
          <w:lang w:eastAsia="ru-RU"/>
        </w:rPr>
        <w:t xml:space="preserve">территориальных (муниципальных) (2022 г. – 2 760). Деятельность </w:t>
      </w:r>
      <w:r w:rsidR="00476A83" w:rsidRPr="00392E08">
        <w:rPr>
          <w:rFonts w:ascii="Times New Roman" w:eastAsia="Times New Roman" w:hAnsi="Times New Roman" w:cs="Times New Roman"/>
          <w:sz w:val="28"/>
          <w:szCs w:val="28"/>
          <w:lang w:eastAsia="ru-RU"/>
        </w:rPr>
        <w:t xml:space="preserve">комиссий по делам </w:t>
      </w:r>
      <w:r w:rsidR="00476A83" w:rsidRPr="00392E08">
        <w:rPr>
          <w:rFonts w:ascii="Times New Roman" w:eastAsia="Times New Roman" w:hAnsi="Times New Roman" w:cs="Times New Roman"/>
          <w:sz w:val="28"/>
          <w:szCs w:val="28"/>
          <w:lang w:eastAsia="ru-RU"/>
        </w:rPr>
        <w:lastRenderedPageBreak/>
        <w:t xml:space="preserve">несовершеннолетних и защите их прав </w:t>
      </w:r>
      <w:r w:rsidRPr="00392E08">
        <w:rPr>
          <w:rFonts w:ascii="Times New Roman" w:eastAsia="Times New Roman" w:hAnsi="Times New Roman" w:cs="Times New Roman"/>
          <w:sz w:val="28"/>
          <w:szCs w:val="28"/>
          <w:lang w:eastAsia="ru-RU"/>
        </w:rPr>
        <w:t xml:space="preserve">обеспечивали 5 633 специалиста </w:t>
      </w:r>
      <w:r w:rsidR="00476A83">
        <w:rPr>
          <w:rFonts w:ascii="Times New Roman" w:eastAsia="Times New Roman" w:hAnsi="Times New Roman" w:cs="Times New Roman"/>
          <w:sz w:val="28"/>
          <w:szCs w:val="28"/>
          <w:lang w:eastAsia="ru-RU"/>
        </w:rPr>
        <w:br/>
      </w:r>
      <w:r w:rsidRPr="00392E08">
        <w:rPr>
          <w:rFonts w:ascii="Times New Roman" w:eastAsia="Times New Roman" w:hAnsi="Times New Roman" w:cs="Times New Roman"/>
          <w:sz w:val="28"/>
          <w:szCs w:val="28"/>
          <w:lang w:eastAsia="ru-RU"/>
        </w:rPr>
        <w:t>(2022 г. – 5 577 специалистов), в том числе</w:t>
      </w:r>
      <w:r w:rsidR="00476A83">
        <w:rPr>
          <w:rFonts w:ascii="Times New Roman" w:eastAsia="Times New Roman" w:hAnsi="Times New Roman" w:cs="Times New Roman"/>
          <w:sz w:val="28"/>
          <w:szCs w:val="28"/>
          <w:lang w:eastAsia="ru-RU"/>
        </w:rPr>
        <w:t xml:space="preserve"> </w:t>
      </w:r>
      <w:r w:rsidR="00476A83" w:rsidRPr="00392E08">
        <w:rPr>
          <w:rFonts w:ascii="Times New Roman" w:eastAsia="Times New Roman" w:hAnsi="Times New Roman" w:cs="Times New Roman"/>
          <w:sz w:val="28"/>
          <w:szCs w:val="28"/>
          <w:lang w:eastAsia="ru-RU"/>
        </w:rPr>
        <w:t>222</w:t>
      </w:r>
      <w:r w:rsidR="00476A83">
        <w:rPr>
          <w:rFonts w:ascii="Times New Roman" w:eastAsia="Times New Roman" w:hAnsi="Times New Roman" w:cs="Times New Roman"/>
          <w:sz w:val="28"/>
          <w:szCs w:val="28"/>
          <w:lang w:eastAsia="ru-RU"/>
        </w:rPr>
        <w:t xml:space="preserve"> специалист</w:t>
      </w:r>
      <w:r w:rsidR="00223865">
        <w:rPr>
          <w:rFonts w:ascii="Times New Roman" w:eastAsia="Times New Roman" w:hAnsi="Times New Roman" w:cs="Times New Roman"/>
          <w:sz w:val="28"/>
          <w:szCs w:val="28"/>
          <w:lang w:eastAsia="ru-RU"/>
        </w:rPr>
        <w:t>а</w:t>
      </w:r>
      <w:r w:rsidR="00476A83">
        <w:rPr>
          <w:rFonts w:ascii="Times New Roman" w:eastAsia="Times New Roman" w:hAnsi="Times New Roman" w:cs="Times New Roman"/>
          <w:sz w:val="28"/>
          <w:szCs w:val="28"/>
          <w:lang w:eastAsia="ru-RU"/>
        </w:rPr>
        <w:t xml:space="preserve"> </w:t>
      </w:r>
      <w:r w:rsidR="00476A83" w:rsidRPr="00392E08">
        <w:rPr>
          <w:rFonts w:ascii="Times New Roman" w:eastAsia="Times New Roman" w:hAnsi="Times New Roman" w:cs="Times New Roman"/>
          <w:sz w:val="28"/>
          <w:szCs w:val="28"/>
          <w:lang w:eastAsia="ru-RU"/>
        </w:rPr>
        <w:t>комиссий по делам несовершеннолетних и защите их прав</w:t>
      </w:r>
      <w:r w:rsidRPr="00392E08">
        <w:rPr>
          <w:rFonts w:ascii="Times New Roman" w:eastAsia="Times New Roman" w:hAnsi="Times New Roman" w:cs="Times New Roman"/>
          <w:sz w:val="28"/>
          <w:szCs w:val="28"/>
          <w:lang w:eastAsia="ru-RU"/>
        </w:rPr>
        <w:t xml:space="preserve"> субъектов Российской Федерации (2022 г. – 210</w:t>
      </w:r>
      <w:r w:rsidR="00476A83">
        <w:rPr>
          <w:rFonts w:ascii="Times New Roman" w:eastAsia="Times New Roman" w:hAnsi="Times New Roman" w:cs="Times New Roman"/>
          <w:sz w:val="28"/>
          <w:szCs w:val="28"/>
          <w:lang w:eastAsia="ru-RU"/>
        </w:rPr>
        <w:t xml:space="preserve"> специалистов</w:t>
      </w:r>
      <w:r w:rsidRPr="00392E08">
        <w:rPr>
          <w:rFonts w:ascii="Times New Roman" w:eastAsia="Times New Roman" w:hAnsi="Times New Roman" w:cs="Times New Roman"/>
          <w:sz w:val="28"/>
          <w:szCs w:val="28"/>
          <w:lang w:eastAsia="ru-RU"/>
        </w:rPr>
        <w:t>)</w:t>
      </w:r>
      <w:r w:rsidR="00476A83">
        <w:rPr>
          <w:rFonts w:ascii="Times New Roman" w:eastAsia="Times New Roman" w:hAnsi="Times New Roman" w:cs="Times New Roman"/>
          <w:sz w:val="28"/>
          <w:szCs w:val="28"/>
          <w:lang w:eastAsia="ru-RU"/>
        </w:rPr>
        <w:t>,</w:t>
      </w:r>
      <w:r w:rsidRPr="00392E08">
        <w:rPr>
          <w:rFonts w:ascii="Times New Roman" w:eastAsia="Times New Roman" w:hAnsi="Times New Roman" w:cs="Times New Roman"/>
          <w:sz w:val="28"/>
          <w:szCs w:val="28"/>
          <w:lang w:eastAsia="ru-RU"/>
        </w:rPr>
        <w:t xml:space="preserve"> </w:t>
      </w:r>
      <w:r w:rsidR="00476A83" w:rsidRPr="00392E08">
        <w:rPr>
          <w:rFonts w:ascii="Times New Roman" w:eastAsia="Times New Roman" w:hAnsi="Times New Roman" w:cs="Times New Roman"/>
          <w:sz w:val="28"/>
          <w:szCs w:val="28"/>
          <w:lang w:eastAsia="ru-RU"/>
        </w:rPr>
        <w:t xml:space="preserve">5 411 </w:t>
      </w:r>
      <w:r w:rsidRPr="00392E08">
        <w:rPr>
          <w:rFonts w:ascii="Times New Roman" w:eastAsia="Times New Roman" w:hAnsi="Times New Roman" w:cs="Times New Roman"/>
          <w:sz w:val="28"/>
          <w:szCs w:val="28"/>
          <w:lang w:eastAsia="ru-RU"/>
        </w:rPr>
        <w:t xml:space="preserve">специалистов территориальных (муниципальных) </w:t>
      </w:r>
      <w:r w:rsidR="00476A83" w:rsidRPr="00392E08">
        <w:rPr>
          <w:rFonts w:ascii="Times New Roman" w:eastAsia="Times New Roman" w:hAnsi="Times New Roman" w:cs="Times New Roman"/>
          <w:sz w:val="28"/>
          <w:szCs w:val="28"/>
          <w:lang w:eastAsia="ru-RU"/>
        </w:rPr>
        <w:t xml:space="preserve">комиссий по делам несовершеннолетних и защите их прав </w:t>
      </w:r>
      <w:r>
        <w:rPr>
          <w:rFonts w:ascii="Times New Roman" w:eastAsia="Times New Roman" w:hAnsi="Times New Roman" w:cs="Times New Roman"/>
          <w:sz w:val="28"/>
          <w:szCs w:val="28"/>
          <w:lang w:eastAsia="ru-RU"/>
        </w:rPr>
        <w:t>(2022 г. – 5</w:t>
      </w:r>
      <w:r w:rsidR="00476A8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367</w:t>
      </w:r>
      <w:r w:rsidR="00476A83">
        <w:rPr>
          <w:rFonts w:ascii="Times New Roman" w:eastAsia="Times New Roman" w:hAnsi="Times New Roman" w:cs="Times New Roman"/>
          <w:sz w:val="28"/>
          <w:szCs w:val="28"/>
          <w:lang w:eastAsia="ru-RU"/>
        </w:rPr>
        <w:t xml:space="preserve"> специалистов</w:t>
      </w:r>
      <w:r>
        <w:rPr>
          <w:rFonts w:ascii="Times New Roman" w:eastAsia="Times New Roman" w:hAnsi="Times New Roman" w:cs="Times New Roman"/>
          <w:sz w:val="28"/>
          <w:szCs w:val="28"/>
          <w:lang w:eastAsia="ru-RU"/>
        </w:rPr>
        <w:t>)</w:t>
      </w:r>
      <w:r w:rsidRPr="00392E08">
        <w:rPr>
          <w:rFonts w:ascii="Times New Roman" w:eastAsia="Times New Roman" w:hAnsi="Times New Roman" w:cs="Times New Roman"/>
          <w:sz w:val="28"/>
          <w:szCs w:val="28"/>
          <w:lang w:eastAsia="ru-RU"/>
        </w:rPr>
        <w:t>.</w:t>
      </w:r>
    </w:p>
    <w:p w14:paraId="2B1F983B" w14:textId="0D9542D5" w:rsidR="00392E08"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Ключевая роль в координации деятельности федеральных органов исполнительной власти и исполнительн</w:t>
      </w:r>
      <w:r w:rsidR="000B6A1C">
        <w:rPr>
          <w:rFonts w:ascii="Times New Roman" w:eastAsia="Times New Roman" w:hAnsi="Times New Roman" w:cs="Times New Roman"/>
          <w:sz w:val="28"/>
          <w:szCs w:val="28"/>
          <w:lang w:eastAsia="ru-RU"/>
        </w:rPr>
        <w:t>ых</w:t>
      </w:r>
      <w:r w:rsidRPr="00392E08">
        <w:rPr>
          <w:rFonts w:ascii="Times New Roman" w:eastAsia="Times New Roman" w:hAnsi="Times New Roman" w:cs="Times New Roman"/>
          <w:sz w:val="28"/>
          <w:szCs w:val="28"/>
          <w:lang w:eastAsia="ru-RU"/>
        </w:rPr>
        <w:t xml:space="preserve"> органов субъектов Российской Федерации, связанной с обеспечением исполнения законодательства Российской Федерации </w:t>
      </w:r>
      <w:r w:rsidR="007D2693">
        <w:rPr>
          <w:rFonts w:ascii="Times New Roman" w:eastAsia="Times New Roman" w:hAnsi="Times New Roman" w:cs="Times New Roman"/>
          <w:sz w:val="28"/>
          <w:szCs w:val="28"/>
          <w:lang w:eastAsia="ru-RU"/>
        </w:rPr>
        <w:br/>
      </w:r>
      <w:r w:rsidRPr="00392E08">
        <w:rPr>
          <w:rFonts w:ascii="Times New Roman" w:eastAsia="Times New Roman" w:hAnsi="Times New Roman" w:cs="Times New Roman"/>
          <w:sz w:val="28"/>
          <w:szCs w:val="28"/>
          <w:lang w:eastAsia="ru-RU"/>
        </w:rPr>
        <w:t xml:space="preserve">в сфере профилактики безнадзорности и правонарушений несовершеннолетних, защиты их прав, а также по решению задач </w:t>
      </w:r>
      <w:r>
        <w:rPr>
          <w:rFonts w:ascii="Times New Roman" w:eastAsia="Times New Roman" w:hAnsi="Times New Roman" w:cs="Times New Roman"/>
          <w:sz w:val="28"/>
          <w:szCs w:val="28"/>
          <w:lang w:eastAsia="ru-RU"/>
        </w:rPr>
        <w:t>организационно-</w:t>
      </w:r>
      <w:r w:rsidRPr="00392E08">
        <w:rPr>
          <w:rFonts w:ascii="Times New Roman" w:eastAsia="Times New Roman" w:hAnsi="Times New Roman" w:cs="Times New Roman"/>
          <w:sz w:val="28"/>
          <w:szCs w:val="28"/>
          <w:lang w:eastAsia="ru-RU"/>
        </w:rPr>
        <w:t xml:space="preserve">методического обеспечения их деятельности отведена Правительственной </w:t>
      </w:r>
      <w:r w:rsidR="00B87E56" w:rsidRPr="00392E08">
        <w:rPr>
          <w:rFonts w:ascii="Times New Roman" w:eastAsia="Times New Roman" w:hAnsi="Times New Roman" w:cs="Times New Roman"/>
          <w:sz w:val="28"/>
          <w:szCs w:val="28"/>
          <w:lang w:eastAsia="ru-RU"/>
        </w:rPr>
        <w:t>комисси</w:t>
      </w:r>
      <w:r w:rsidR="00B87E56">
        <w:rPr>
          <w:rFonts w:ascii="Times New Roman" w:eastAsia="Times New Roman" w:hAnsi="Times New Roman" w:cs="Times New Roman"/>
          <w:sz w:val="28"/>
          <w:szCs w:val="28"/>
          <w:lang w:eastAsia="ru-RU"/>
        </w:rPr>
        <w:t>и</w:t>
      </w:r>
      <w:r w:rsidR="00B87E56" w:rsidRPr="00392E08">
        <w:rPr>
          <w:rFonts w:ascii="Times New Roman" w:eastAsia="Times New Roman" w:hAnsi="Times New Roman" w:cs="Times New Roman"/>
          <w:sz w:val="28"/>
          <w:szCs w:val="28"/>
          <w:lang w:eastAsia="ru-RU"/>
        </w:rPr>
        <w:t xml:space="preserve"> по делам несовершеннолетних и защите их прав</w:t>
      </w:r>
      <w:r w:rsidRPr="00392E08">
        <w:rPr>
          <w:rFonts w:ascii="Times New Roman" w:eastAsia="Times New Roman" w:hAnsi="Times New Roman" w:cs="Times New Roman"/>
          <w:sz w:val="28"/>
          <w:szCs w:val="28"/>
          <w:lang w:eastAsia="ru-RU"/>
        </w:rPr>
        <w:t xml:space="preserve">. </w:t>
      </w:r>
    </w:p>
    <w:p w14:paraId="40BDDA2E" w14:textId="3ECE1A61" w:rsidR="00392E08"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В 2023 г</w:t>
      </w:r>
      <w:r w:rsidR="00B87E56">
        <w:rPr>
          <w:rFonts w:ascii="Times New Roman" w:eastAsia="Times New Roman" w:hAnsi="Times New Roman" w:cs="Times New Roman"/>
          <w:sz w:val="28"/>
          <w:szCs w:val="28"/>
          <w:lang w:eastAsia="ru-RU"/>
        </w:rPr>
        <w:t>.</w:t>
      </w:r>
      <w:r w:rsidRPr="00392E08">
        <w:rPr>
          <w:rFonts w:ascii="Times New Roman" w:eastAsia="Times New Roman" w:hAnsi="Times New Roman" w:cs="Times New Roman"/>
          <w:sz w:val="28"/>
          <w:szCs w:val="28"/>
          <w:lang w:eastAsia="ru-RU"/>
        </w:rPr>
        <w:t xml:space="preserve"> проведено 4 заседания Правительственной </w:t>
      </w:r>
      <w:r w:rsidR="00B87E56" w:rsidRPr="00392E08">
        <w:rPr>
          <w:rFonts w:ascii="Times New Roman" w:eastAsia="Times New Roman" w:hAnsi="Times New Roman" w:cs="Times New Roman"/>
          <w:sz w:val="28"/>
          <w:szCs w:val="28"/>
          <w:lang w:eastAsia="ru-RU"/>
        </w:rPr>
        <w:t>комисси</w:t>
      </w:r>
      <w:r w:rsidR="00B87E56">
        <w:rPr>
          <w:rFonts w:ascii="Times New Roman" w:eastAsia="Times New Roman" w:hAnsi="Times New Roman" w:cs="Times New Roman"/>
          <w:sz w:val="28"/>
          <w:szCs w:val="28"/>
          <w:lang w:eastAsia="ru-RU"/>
        </w:rPr>
        <w:t>и</w:t>
      </w:r>
      <w:r w:rsidR="00B87E56" w:rsidRPr="00392E08">
        <w:rPr>
          <w:rFonts w:ascii="Times New Roman" w:eastAsia="Times New Roman" w:hAnsi="Times New Roman" w:cs="Times New Roman"/>
          <w:sz w:val="28"/>
          <w:szCs w:val="28"/>
          <w:lang w:eastAsia="ru-RU"/>
        </w:rPr>
        <w:t xml:space="preserve"> по делам несовершеннолетних и защите их прав</w:t>
      </w:r>
      <w:r w:rsidRPr="00392E08">
        <w:rPr>
          <w:rFonts w:ascii="Times New Roman" w:eastAsia="Times New Roman" w:hAnsi="Times New Roman" w:cs="Times New Roman"/>
          <w:sz w:val="28"/>
          <w:szCs w:val="28"/>
          <w:lang w:eastAsia="ru-RU"/>
        </w:rPr>
        <w:t>, на которых рассмотрены вопросы, затрагивающие: правовое просвещение и правовое информирование в деятельности органов и учреждений системы профилактики безнадзорности</w:t>
      </w:r>
      <w:r w:rsidR="00B87E56">
        <w:rPr>
          <w:rFonts w:ascii="Times New Roman" w:eastAsia="Times New Roman" w:hAnsi="Times New Roman" w:cs="Times New Roman"/>
          <w:sz w:val="28"/>
          <w:szCs w:val="28"/>
          <w:lang w:eastAsia="ru-RU"/>
        </w:rPr>
        <w:t xml:space="preserve"> и правонарушений несовершеннолетних</w:t>
      </w:r>
      <w:r w:rsidRPr="00392E08">
        <w:rPr>
          <w:rFonts w:ascii="Times New Roman" w:eastAsia="Times New Roman" w:hAnsi="Times New Roman" w:cs="Times New Roman"/>
          <w:sz w:val="28"/>
          <w:szCs w:val="28"/>
          <w:lang w:eastAsia="ru-RU"/>
        </w:rPr>
        <w:t xml:space="preserve">, реализацию комплекса мер по совершенствованию системы профилактики суицида среди несовершеннолетних; анализа деятельности территориальных (муниципальных) </w:t>
      </w:r>
      <w:r w:rsidR="00AF44AF" w:rsidRPr="00392E08">
        <w:rPr>
          <w:rFonts w:ascii="Times New Roman" w:eastAsia="Times New Roman" w:hAnsi="Times New Roman" w:cs="Times New Roman"/>
          <w:sz w:val="28"/>
          <w:szCs w:val="28"/>
          <w:lang w:eastAsia="ru-RU"/>
        </w:rPr>
        <w:t xml:space="preserve">комиссий по делам несовершеннолетних и защите их прав </w:t>
      </w:r>
      <w:r w:rsidRPr="00392E08">
        <w:rPr>
          <w:rFonts w:ascii="Times New Roman" w:eastAsia="Times New Roman" w:hAnsi="Times New Roman" w:cs="Times New Roman"/>
          <w:sz w:val="28"/>
          <w:szCs w:val="28"/>
          <w:lang w:eastAsia="ru-RU"/>
        </w:rPr>
        <w:t xml:space="preserve">при осуществлении ими полномочий по рассмотрению дел </w:t>
      </w:r>
      <w:r w:rsidR="008617F1">
        <w:rPr>
          <w:rFonts w:ascii="Times New Roman" w:eastAsia="Times New Roman" w:hAnsi="Times New Roman" w:cs="Times New Roman"/>
          <w:sz w:val="28"/>
          <w:szCs w:val="28"/>
          <w:lang w:eastAsia="ru-RU"/>
        </w:rPr>
        <w:br/>
      </w:r>
      <w:r w:rsidRPr="00392E08">
        <w:rPr>
          <w:rFonts w:ascii="Times New Roman" w:eastAsia="Times New Roman" w:hAnsi="Times New Roman" w:cs="Times New Roman"/>
          <w:sz w:val="28"/>
          <w:szCs w:val="28"/>
          <w:lang w:eastAsia="ru-RU"/>
        </w:rPr>
        <w:t xml:space="preserve">об административных правонарушениях в отношении родителей (законных представителей) несовершеннолетних; систему повышения квалификации специалистов органов и учреждений в сфере воспитания, профилактики безнадзорности и правонарушений несовершеннолетних и иные вопросы. </w:t>
      </w:r>
    </w:p>
    <w:p w14:paraId="04BDA050" w14:textId="1E9AA954" w:rsidR="00392E08"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 xml:space="preserve">На современном этапе в работе </w:t>
      </w:r>
      <w:r w:rsidR="00AF44AF" w:rsidRPr="00392E08">
        <w:rPr>
          <w:rFonts w:ascii="Times New Roman" w:eastAsia="Times New Roman" w:hAnsi="Times New Roman" w:cs="Times New Roman"/>
          <w:sz w:val="28"/>
          <w:szCs w:val="28"/>
          <w:lang w:eastAsia="ru-RU"/>
        </w:rPr>
        <w:t xml:space="preserve">комиссий по делам несовершеннолетних и защите их прав </w:t>
      </w:r>
      <w:r w:rsidRPr="00392E08">
        <w:rPr>
          <w:rFonts w:ascii="Times New Roman" w:eastAsia="Times New Roman" w:hAnsi="Times New Roman" w:cs="Times New Roman"/>
          <w:sz w:val="28"/>
          <w:szCs w:val="28"/>
          <w:lang w:eastAsia="ru-RU"/>
        </w:rPr>
        <w:t xml:space="preserve">не теряет актуальности такое направление как повышение координирующей роли деятельности различных органов и учреждений в сфере профилактики безнадзорности и правонарушений несовершеннолетних. В связи </w:t>
      </w:r>
      <w:r w:rsidR="003B4E50">
        <w:rPr>
          <w:rFonts w:ascii="Times New Roman" w:eastAsia="Times New Roman" w:hAnsi="Times New Roman" w:cs="Times New Roman"/>
          <w:sz w:val="28"/>
          <w:szCs w:val="28"/>
          <w:lang w:eastAsia="ru-RU"/>
        </w:rPr>
        <w:br/>
      </w:r>
      <w:r w:rsidRPr="00392E08">
        <w:rPr>
          <w:rFonts w:ascii="Times New Roman" w:eastAsia="Times New Roman" w:hAnsi="Times New Roman" w:cs="Times New Roman"/>
          <w:sz w:val="28"/>
          <w:szCs w:val="28"/>
          <w:lang w:eastAsia="ru-RU"/>
        </w:rPr>
        <w:t>с этим в 2023 г</w:t>
      </w:r>
      <w:r w:rsidR="00823AC6">
        <w:rPr>
          <w:rFonts w:ascii="Times New Roman" w:eastAsia="Times New Roman" w:hAnsi="Times New Roman" w:cs="Times New Roman"/>
          <w:sz w:val="28"/>
          <w:szCs w:val="28"/>
          <w:lang w:eastAsia="ru-RU"/>
        </w:rPr>
        <w:t>.</w:t>
      </w:r>
      <w:r w:rsidRPr="00392E08">
        <w:rPr>
          <w:rFonts w:ascii="Times New Roman" w:eastAsia="Times New Roman" w:hAnsi="Times New Roman" w:cs="Times New Roman"/>
          <w:sz w:val="28"/>
          <w:szCs w:val="28"/>
          <w:lang w:eastAsia="ru-RU"/>
        </w:rPr>
        <w:t xml:space="preserve"> предметом рассмотрения и обсуждения членами Правительственной </w:t>
      </w:r>
      <w:r w:rsidR="00823AC6" w:rsidRPr="00392E08">
        <w:rPr>
          <w:rFonts w:ascii="Times New Roman" w:eastAsia="Times New Roman" w:hAnsi="Times New Roman" w:cs="Times New Roman"/>
          <w:sz w:val="28"/>
          <w:szCs w:val="28"/>
          <w:lang w:eastAsia="ru-RU"/>
        </w:rPr>
        <w:t>комисси</w:t>
      </w:r>
      <w:r w:rsidR="00823AC6">
        <w:rPr>
          <w:rFonts w:ascii="Times New Roman" w:eastAsia="Times New Roman" w:hAnsi="Times New Roman" w:cs="Times New Roman"/>
          <w:sz w:val="28"/>
          <w:szCs w:val="28"/>
          <w:lang w:eastAsia="ru-RU"/>
        </w:rPr>
        <w:t>и</w:t>
      </w:r>
      <w:r w:rsidR="00823AC6" w:rsidRPr="00392E08">
        <w:rPr>
          <w:rFonts w:ascii="Times New Roman" w:eastAsia="Times New Roman" w:hAnsi="Times New Roman" w:cs="Times New Roman"/>
          <w:sz w:val="28"/>
          <w:szCs w:val="28"/>
          <w:lang w:eastAsia="ru-RU"/>
        </w:rPr>
        <w:t xml:space="preserve"> по делам несовершеннолетних и защите их прав </w:t>
      </w:r>
      <w:r w:rsidRPr="00392E08">
        <w:rPr>
          <w:rFonts w:ascii="Times New Roman" w:eastAsia="Times New Roman" w:hAnsi="Times New Roman" w:cs="Times New Roman"/>
          <w:sz w:val="28"/>
          <w:szCs w:val="28"/>
          <w:lang w:eastAsia="ru-RU"/>
        </w:rPr>
        <w:t xml:space="preserve">стал вопрос </w:t>
      </w:r>
      <w:r w:rsidR="003B4E50">
        <w:rPr>
          <w:rFonts w:ascii="Times New Roman" w:eastAsia="Times New Roman" w:hAnsi="Times New Roman" w:cs="Times New Roman"/>
          <w:sz w:val="28"/>
          <w:szCs w:val="28"/>
          <w:lang w:eastAsia="ru-RU"/>
        </w:rPr>
        <w:br/>
      </w:r>
      <w:r w:rsidRPr="00392E08">
        <w:rPr>
          <w:rFonts w:ascii="Times New Roman" w:eastAsia="Times New Roman" w:hAnsi="Times New Roman" w:cs="Times New Roman"/>
          <w:sz w:val="28"/>
          <w:szCs w:val="28"/>
          <w:lang w:eastAsia="ru-RU"/>
        </w:rPr>
        <w:t xml:space="preserve">о межведомственном взаимодействии при организации работы по профилактике агрессивного, деструктивного поведения несовершеннолетних, применение восстановительных технологий, как способа регулирования межличностных конфликтов. </w:t>
      </w:r>
    </w:p>
    <w:p w14:paraId="34505A69" w14:textId="2DE4D50D" w:rsidR="00392E08" w:rsidRDefault="00392E08" w:rsidP="00806A48">
      <w:pPr>
        <w:pBdr>
          <w:bottom w:val="single" w:sz="6" w:space="31" w:color="FFFFFF"/>
        </w:pBdr>
        <w:spacing w:after="0" w:line="264" w:lineRule="auto"/>
        <w:ind w:firstLine="709"/>
        <w:contextualSpacing/>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 xml:space="preserve">Во исполнение решения Правительственной </w:t>
      </w:r>
      <w:r w:rsidR="005133B2" w:rsidRPr="00392E08">
        <w:rPr>
          <w:rFonts w:ascii="Times New Roman" w:eastAsia="Times New Roman" w:hAnsi="Times New Roman" w:cs="Times New Roman"/>
          <w:sz w:val="28"/>
          <w:szCs w:val="28"/>
          <w:lang w:eastAsia="ru-RU"/>
        </w:rPr>
        <w:t>комисси</w:t>
      </w:r>
      <w:r w:rsidR="005133B2">
        <w:rPr>
          <w:rFonts w:ascii="Times New Roman" w:eastAsia="Times New Roman" w:hAnsi="Times New Roman" w:cs="Times New Roman"/>
          <w:sz w:val="28"/>
          <w:szCs w:val="28"/>
          <w:lang w:eastAsia="ru-RU"/>
        </w:rPr>
        <w:t>и</w:t>
      </w:r>
      <w:r w:rsidR="005133B2" w:rsidRPr="00392E08">
        <w:rPr>
          <w:rFonts w:ascii="Times New Roman" w:eastAsia="Times New Roman" w:hAnsi="Times New Roman" w:cs="Times New Roman"/>
          <w:sz w:val="28"/>
          <w:szCs w:val="28"/>
          <w:lang w:eastAsia="ru-RU"/>
        </w:rPr>
        <w:t xml:space="preserve"> по делам несовершеннолетних и защите их прав </w:t>
      </w:r>
      <w:r w:rsidRPr="00392E08">
        <w:rPr>
          <w:rFonts w:ascii="Times New Roman" w:eastAsia="Times New Roman" w:hAnsi="Times New Roman" w:cs="Times New Roman"/>
          <w:sz w:val="28"/>
          <w:szCs w:val="28"/>
          <w:lang w:eastAsia="ru-RU"/>
        </w:rPr>
        <w:t xml:space="preserve">Минпросвещения России совместно </w:t>
      </w:r>
      <w:r w:rsidR="008617F1">
        <w:rPr>
          <w:rFonts w:ascii="Times New Roman" w:eastAsia="Times New Roman" w:hAnsi="Times New Roman" w:cs="Times New Roman"/>
          <w:sz w:val="28"/>
          <w:szCs w:val="28"/>
          <w:lang w:eastAsia="ru-RU"/>
        </w:rPr>
        <w:br/>
      </w:r>
      <w:r w:rsidRPr="00392E08">
        <w:rPr>
          <w:rFonts w:ascii="Times New Roman" w:eastAsia="Times New Roman" w:hAnsi="Times New Roman" w:cs="Times New Roman"/>
          <w:sz w:val="28"/>
          <w:szCs w:val="28"/>
          <w:lang w:eastAsia="ru-RU"/>
        </w:rPr>
        <w:t xml:space="preserve">с заинтересованными федеральными органами власти разработан Перечень дополнительных мер, направленных на координацию деятельности органов и учреждений системы профилактики несовершеннолетних по предупреждению преступных деяний против половой неприкосновенности несовершеннолетних. </w:t>
      </w:r>
    </w:p>
    <w:p w14:paraId="3A4C191B" w14:textId="7CF3C867" w:rsidR="00392E08" w:rsidRDefault="00392E08" w:rsidP="00806A48">
      <w:pPr>
        <w:pBdr>
          <w:bottom w:val="single" w:sz="6" w:space="31" w:color="FFFFFF"/>
        </w:pBdr>
        <w:spacing w:after="0" w:line="264" w:lineRule="auto"/>
        <w:ind w:firstLine="709"/>
        <w:contextualSpacing/>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lastRenderedPageBreak/>
        <w:t xml:space="preserve">Для выработки консолидированных решений, профессионального, экспертного обсуждения вопросов профилактики сексуального насилия в отношении детей при Правительственной </w:t>
      </w:r>
      <w:bookmarkStart w:id="1" w:name="_Hlk171115156"/>
      <w:r w:rsidR="00B22E5B" w:rsidRPr="00392E08">
        <w:rPr>
          <w:rFonts w:ascii="Times New Roman" w:eastAsia="Times New Roman" w:hAnsi="Times New Roman" w:cs="Times New Roman"/>
          <w:sz w:val="28"/>
          <w:szCs w:val="28"/>
          <w:lang w:eastAsia="ru-RU"/>
        </w:rPr>
        <w:t>комисси</w:t>
      </w:r>
      <w:r w:rsidR="00B22E5B">
        <w:rPr>
          <w:rFonts w:ascii="Times New Roman" w:eastAsia="Times New Roman" w:hAnsi="Times New Roman" w:cs="Times New Roman"/>
          <w:sz w:val="28"/>
          <w:szCs w:val="28"/>
          <w:lang w:eastAsia="ru-RU"/>
        </w:rPr>
        <w:t>и</w:t>
      </w:r>
      <w:r w:rsidR="00B22E5B" w:rsidRPr="00392E08">
        <w:rPr>
          <w:rFonts w:ascii="Times New Roman" w:eastAsia="Times New Roman" w:hAnsi="Times New Roman" w:cs="Times New Roman"/>
          <w:sz w:val="28"/>
          <w:szCs w:val="28"/>
          <w:lang w:eastAsia="ru-RU"/>
        </w:rPr>
        <w:t xml:space="preserve"> по делам несовершеннолетних и защите их прав </w:t>
      </w:r>
      <w:bookmarkEnd w:id="1"/>
      <w:r w:rsidRPr="00392E08">
        <w:rPr>
          <w:rFonts w:ascii="Times New Roman" w:eastAsia="Times New Roman" w:hAnsi="Times New Roman" w:cs="Times New Roman"/>
          <w:sz w:val="28"/>
          <w:szCs w:val="28"/>
          <w:lang w:eastAsia="ru-RU"/>
        </w:rPr>
        <w:t xml:space="preserve">создана межведомственная рабочая группа, утвержден состав экспертов. </w:t>
      </w:r>
    </w:p>
    <w:p w14:paraId="0BA6F90F" w14:textId="05294CE2" w:rsidR="00392E08"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 xml:space="preserve">Большое внимание </w:t>
      </w:r>
      <w:r w:rsidR="00873777" w:rsidRPr="00392E08">
        <w:rPr>
          <w:rFonts w:ascii="Times New Roman" w:eastAsia="Times New Roman" w:hAnsi="Times New Roman" w:cs="Times New Roman"/>
          <w:sz w:val="28"/>
          <w:szCs w:val="28"/>
          <w:lang w:eastAsia="ru-RU"/>
        </w:rPr>
        <w:t>комисси</w:t>
      </w:r>
      <w:r w:rsidR="00873777">
        <w:rPr>
          <w:rFonts w:ascii="Times New Roman" w:eastAsia="Times New Roman" w:hAnsi="Times New Roman" w:cs="Times New Roman"/>
          <w:sz w:val="28"/>
          <w:szCs w:val="28"/>
          <w:lang w:eastAsia="ru-RU"/>
        </w:rPr>
        <w:t>ями</w:t>
      </w:r>
      <w:r w:rsidR="00873777" w:rsidRPr="00392E08">
        <w:rPr>
          <w:rFonts w:ascii="Times New Roman" w:eastAsia="Times New Roman" w:hAnsi="Times New Roman" w:cs="Times New Roman"/>
          <w:sz w:val="28"/>
          <w:szCs w:val="28"/>
          <w:lang w:eastAsia="ru-RU"/>
        </w:rPr>
        <w:t xml:space="preserve"> по делам несовершеннолетних и защите их прав </w:t>
      </w:r>
      <w:r w:rsidRPr="00392E08">
        <w:rPr>
          <w:rFonts w:ascii="Times New Roman" w:eastAsia="Times New Roman" w:hAnsi="Times New Roman" w:cs="Times New Roman"/>
          <w:sz w:val="28"/>
          <w:szCs w:val="28"/>
          <w:lang w:eastAsia="ru-RU"/>
        </w:rPr>
        <w:t xml:space="preserve">уделяется вопросам защиты прав каждого ребенка, создания эффективной системы профилактики </w:t>
      </w:r>
      <w:r w:rsidR="00DD2B90">
        <w:rPr>
          <w:rFonts w:ascii="Times New Roman" w:eastAsia="Times New Roman" w:hAnsi="Times New Roman" w:cs="Times New Roman"/>
          <w:sz w:val="28"/>
          <w:szCs w:val="28"/>
          <w:lang w:eastAsia="ru-RU"/>
        </w:rPr>
        <w:t xml:space="preserve">безнадзорности и правонарушений несовершеннолетних </w:t>
      </w:r>
      <w:r w:rsidRPr="00392E08">
        <w:rPr>
          <w:rFonts w:ascii="Times New Roman" w:eastAsia="Times New Roman" w:hAnsi="Times New Roman" w:cs="Times New Roman"/>
          <w:sz w:val="28"/>
          <w:szCs w:val="28"/>
          <w:lang w:eastAsia="ru-RU"/>
        </w:rPr>
        <w:t>при возникновении сложных, резонансных с</w:t>
      </w:r>
      <w:r w:rsidR="003B4E50">
        <w:rPr>
          <w:rFonts w:ascii="Times New Roman" w:eastAsia="Times New Roman" w:hAnsi="Times New Roman" w:cs="Times New Roman"/>
          <w:sz w:val="28"/>
          <w:szCs w:val="28"/>
          <w:lang w:eastAsia="ru-RU"/>
        </w:rPr>
        <w:t>итуаций, требующих, в том числе</w:t>
      </w:r>
      <w:r w:rsidRPr="00392E08">
        <w:rPr>
          <w:rFonts w:ascii="Times New Roman" w:eastAsia="Times New Roman" w:hAnsi="Times New Roman" w:cs="Times New Roman"/>
          <w:sz w:val="28"/>
          <w:szCs w:val="28"/>
          <w:lang w:eastAsia="ru-RU"/>
        </w:rPr>
        <w:t xml:space="preserve"> применение современных подходов. </w:t>
      </w:r>
    </w:p>
    <w:p w14:paraId="5D55BFCA" w14:textId="6EDEB74D" w:rsidR="00392E08"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 xml:space="preserve">Так, в рамках межведомственного взаимодействия Минпросвещения России регулярно направляет в регионы в разрезе каждого субъекта Российской Федерации в закрытом режиме актуальную информацию о ключевых рисках, выявляемых </w:t>
      </w:r>
      <w:r w:rsidR="00126930">
        <w:rPr>
          <w:rFonts w:ascii="Times New Roman" w:eastAsia="Times New Roman" w:hAnsi="Times New Roman" w:cs="Times New Roman"/>
          <w:sz w:val="28"/>
          <w:szCs w:val="28"/>
          <w:lang w:eastAsia="ru-RU"/>
        </w:rPr>
        <w:br/>
      </w:r>
      <w:r w:rsidRPr="00392E08">
        <w:rPr>
          <w:rFonts w:ascii="Times New Roman" w:eastAsia="Times New Roman" w:hAnsi="Times New Roman" w:cs="Times New Roman"/>
          <w:sz w:val="28"/>
          <w:szCs w:val="28"/>
          <w:lang w:eastAsia="ru-RU"/>
        </w:rPr>
        <w:t xml:space="preserve">на основании анализа социальных медиа. </w:t>
      </w:r>
    </w:p>
    <w:p w14:paraId="7B1C4EEE" w14:textId="094ACD74" w:rsidR="00392E08"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 xml:space="preserve">Кроме того, в целях оперативного реагирования на резонансные ситуации </w:t>
      </w:r>
      <w:r w:rsidR="00675D1F">
        <w:rPr>
          <w:rFonts w:ascii="Times New Roman" w:eastAsia="Times New Roman" w:hAnsi="Times New Roman" w:cs="Times New Roman"/>
          <w:sz w:val="28"/>
          <w:szCs w:val="28"/>
          <w:lang w:eastAsia="ru-RU"/>
        </w:rPr>
        <w:br/>
      </w:r>
      <w:r w:rsidRPr="00392E08">
        <w:rPr>
          <w:rFonts w:ascii="Times New Roman" w:eastAsia="Times New Roman" w:hAnsi="Times New Roman" w:cs="Times New Roman"/>
          <w:sz w:val="28"/>
          <w:szCs w:val="28"/>
          <w:lang w:eastAsia="ru-RU"/>
        </w:rPr>
        <w:t xml:space="preserve">с участием несовершеннолетних Минпросвещения России во взаимодействии </w:t>
      </w:r>
      <w:r w:rsidR="00675D1F">
        <w:rPr>
          <w:rFonts w:ascii="Times New Roman" w:eastAsia="Times New Roman" w:hAnsi="Times New Roman" w:cs="Times New Roman"/>
          <w:sz w:val="28"/>
          <w:szCs w:val="28"/>
          <w:lang w:eastAsia="ru-RU"/>
        </w:rPr>
        <w:br/>
      </w:r>
      <w:r w:rsidRPr="00392E08">
        <w:rPr>
          <w:rFonts w:ascii="Times New Roman" w:eastAsia="Times New Roman" w:hAnsi="Times New Roman" w:cs="Times New Roman"/>
          <w:sz w:val="28"/>
          <w:szCs w:val="28"/>
          <w:lang w:eastAsia="ru-RU"/>
        </w:rPr>
        <w:t xml:space="preserve">с </w:t>
      </w:r>
      <w:r w:rsidR="00873777" w:rsidRPr="00392E08">
        <w:rPr>
          <w:rFonts w:ascii="Times New Roman" w:eastAsia="Times New Roman" w:hAnsi="Times New Roman" w:cs="Times New Roman"/>
          <w:sz w:val="28"/>
          <w:szCs w:val="28"/>
          <w:lang w:eastAsia="ru-RU"/>
        </w:rPr>
        <w:t>комисси</w:t>
      </w:r>
      <w:r w:rsidR="00873777">
        <w:rPr>
          <w:rFonts w:ascii="Times New Roman" w:eastAsia="Times New Roman" w:hAnsi="Times New Roman" w:cs="Times New Roman"/>
          <w:sz w:val="28"/>
          <w:szCs w:val="28"/>
          <w:lang w:eastAsia="ru-RU"/>
        </w:rPr>
        <w:t>ями</w:t>
      </w:r>
      <w:r w:rsidR="00873777" w:rsidRPr="00392E08">
        <w:rPr>
          <w:rFonts w:ascii="Times New Roman" w:eastAsia="Times New Roman" w:hAnsi="Times New Roman" w:cs="Times New Roman"/>
          <w:sz w:val="28"/>
          <w:szCs w:val="28"/>
          <w:lang w:eastAsia="ru-RU"/>
        </w:rPr>
        <w:t xml:space="preserve"> по делам несовершеннолетних и защите их прав</w:t>
      </w:r>
      <w:r w:rsidRPr="00392E08">
        <w:rPr>
          <w:rFonts w:ascii="Times New Roman" w:eastAsia="Times New Roman" w:hAnsi="Times New Roman" w:cs="Times New Roman"/>
          <w:sz w:val="28"/>
          <w:szCs w:val="28"/>
          <w:lang w:eastAsia="ru-RU"/>
        </w:rPr>
        <w:t xml:space="preserve"> субъектов Российской Федерации, иными заинтересованными исполнительными органами субъектов Российской Федерации проведены мероприятия, направленные на выработку стратегии действий в конкретной ситуации, поиск дополнительных ресурсов, принятие эффективных мер по обеспечению детской безопасности, защиты прав, сохранности жизни и здоровья несовершеннолетних. </w:t>
      </w:r>
    </w:p>
    <w:p w14:paraId="7729DCB4" w14:textId="24691887" w:rsidR="00392E08"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Это позволило скорректировать работу региональных, муниципальных органов и учреждений системы профилактики</w:t>
      </w:r>
      <w:r w:rsidR="00873777">
        <w:rPr>
          <w:rFonts w:ascii="Times New Roman" w:eastAsia="Times New Roman" w:hAnsi="Times New Roman" w:cs="Times New Roman"/>
          <w:sz w:val="28"/>
          <w:szCs w:val="28"/>
          <w:lang w:eastAsia="ru-RU"/>
        </w:rPr>
        <w:t xml:space="preserve"> безнадзорности и правонарушений несовершеннолетних</w:t>
      </w:r>
      <w:r w:rsidRPr="00392E08">
        <w:rPr>
          <w:rFonts w:ascii="Times New Roman" w:eastAsia="Times New Roman" w:hAnsi="Times New Roman" w:cs="Times New Roman"/>
          <w:sz w:val="28"/>
          <w:szCs w:val="28"/>
          <w:lang w:eastAsia="ru-RU"/>
        </w:rPr>
        <w:t xml:space="preserve">, предупредить распространение деструктивной субкультуры </w:t>
      </w:r>
      <w:r w:rsidR="00126930">
        <w:rPr>
          <w:rFonts w:ascii="Times New Roman" w:eastAsia="Times New Roman" w:hAnsi="Times New Roman" w:cs="Times New Roman"/>
          <w:sz w:val="28"/>
          <w:szCs w:val="28"/>
          <w:lang w:eastAsia="ru-RU"/>
        </w:rPr>
        <w:br/>
      </w:r>
      <w:r w:rsidRPr="00392E08">
        <w:rPr>
          <w:rFonts w:ascii="Times New Roman" w:eastAsia="Times New Roman" w:hAnsi="Times New Roman" w:cs="Times New Roman"/>
          <w:sz w:val="28"/>
          <w:szCs w:val="28"/>
          <w:lang w:eastAsia="ru-RU"/>
        </w:rPr>
        <w:t xml:space="preserve">в подростковой и молодежной среде, оперативно решать вопросы профилактики буллинга (травли) среди детей и подростков, своевременно принимать решения </w:t>
      </w:r>
      <w:r w:rsidR="00126930">
        <w:rPr>
          <w:rFonts w:ascii="Times New Roman" w:eastAsia="Times New Roman" w:hAnsi="Times New Roman" w:cs="Times New Roman"/>
          <w:sz w:val="28"/>
          <w:szCs w:val="28"/>
          <w:lang w:eastAsia="ru-RU"/>
        </w:rPr>
        <w:br/>
      </w:r>
      <w:r w:rsidRPr="00392E08">
        <w:rPr>
          <w:rFonts w:ascii="Times New Roman" w:eastAsia="Times New Roman" w:hAnsi="Times New Roman" w:cs="Times New Roman"/>
          <w:sz w:val="28"/>
          <w:szCs w:val="28"/>
          <w:lang w:eastAsia="ru-RU"/>
        </w:rPr>
        <w:t>в части координации работы органов и учреждений системы профилактики</w:t>
      </w:r>
      <w:r w:rsidR="00873777">
        <w:rPr>
          <w:rFonts w:ascii="Times New Roman" w:eastAsia="Times New Roman" w:hAnsi="Times New Roman" w:cs="Times New Roman"/>
          <w:sz w:val="28"/>
          <w:szCs w:val="28"/>
          <w:lang w:eastAsia="ru-RU"/>
        </w:rPr>
        <w:t xml:space="preserve"> безнадзорности и правонарушений несовершеннолетних</w:t>
      </w:r>
      <w:r w:rsidRPr="00392E08">
        <w:rPr>
          <w:rFonts w:ascii="Times New Roman" w:eastAsia="Times New Roman" w:hAnsi="Times New Roman" w:cs="Times New Roman"/>
          <w:sz w:val="28"/>
          <w:szCs w:val="28"/>
          <w:lang w:eastAsia="ru-RU"/>
        </w:rPr>
        <w:t>.</w:t>
      </w:r>
    </w:p>
    <w:p w14:paraId="49555F11" w14:textId="712AF104" w:rsidR="00392E08" w:rsidRDefault="00392E08" w:rsidP="00FF59EC">
      <w:pPr>
        <w:pBdr>
          <w:bottom w:val="single" w:sz="6" w:space="31" w:color="FFFFFF"/>
        </w:pBdr>
        <w:spacing w:after="0" w:line="264" w:lineRule="auto"/>
        <w:ind w:firstLine="709"/>
        <w:contextualSpacing/>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 xml:space="preserve">Особое внимание Правительственной </w:t>
      </w:r>
      <w:r w:rsidR="003A5DDF" w:rsidRPr="00392E08">
        <w:rPr>
          <w:rFonts w:ascii="Times New Roman" w:eastAsia="Times New Roman" w:hAnsi="Times New Roman" w:cs="Times New Roman"/>
          <w:sz w:val="28"/>
          <w:szCs w:val="28"/>
          <w:lang w:eastAsia="ru-RU"/>
        </w:rPr>
        <w:t>комисси</w:t>
      </w:r>
      <w:r w:rsidR="003A5DDF">
        <w:rPr>
          <w:rFonts w:ascii="Times New Roman" w:eastAsia="Times New Roman" w:hAnsi="Times New Roman" w:cs="Times New Roman"/>
          <w:sz w:val="28"/>
          <w:szCs w:val="28"/>
          <w:lang w:eastAsia="ru-RU"/>
        </w:rPr>
        <w:t>и</w:t>
      </w:r>
      <w:r w:rsidR="003A5DDF" w:rsidRPr="00392E08">
        <w:rPr>
          <w:rFonts w:ascii="Times New Roman" w:eastAsia="Times New Roman" w:hAnsi="Times New Roman" w:cs="Times New Roman"/>
          <w:sz w:val="28"/>
          <w:szCs w:val="28"/>
          <w:lang w:eastAsia="ru-RU"/>
        </w:rPr>
        <w:t xml:space="preserve"> по делам несовершеннолетних и защите их прав </w:t>
      </w:r>
      <w:r w:rsidRPr="00392E08">
        <w:rPr>
          <w:rFonts w:ascii="Times New Roman" w:eastAsia="Times New Roman" w:hAnsi="Times New Roman" w:cs="Times New Roman"/>
          <w:sz w:val="28"/>
          <w:szCs w:val="28"/>
          <w:lang w:eastAsia="ru-RU"/>
        </w:rPr>
        <w:t xml:space="preserve">в 2023 г. уделялось методическому обеспечению деятельности региональных и территориальных (муниципальных) </w:t>
      </w:r>
      <w:r w:rsidR="003A5DDF" w:rsidRPr="00392E08">
        <w:rPr>
          <w:rFonts w:ascii="Times New Roman" w:eastAsia="Times New Roman" w:hAnsi="Times New Roman" w:cs="Times New Roman"/>
          <w:sz w:val="28"/>
          <w:szCs w:val="28"/>
          <w:lang w:eastAsia="ru-RU"/>
        </w:rPr>
        <w:t>комисси</w:t>
      </w:r>
      <w:r w:rsidR="003A5DDF">
        <w:rPr>
          <w:rFonts w:ascii="Times New Roman" w:eastAsia="Times New Roman" w:hAnsi="Times New Roman" w:cs="Times New Roman"/>
          <w:sz w:val="28"/>
          <w:szCs w:val="28"/>
          <w:lang w:eastAsia="ru-RU"/>
        </w:rPr>
        <w:t>й</w:t>
      </w:r>
      <w:r w:rsidR="003A5DDF" w:rsidRPr="00392E08">
        <w:rPr>
          <w:rFonts w:ascii="Times New Roman" w:eastAsia="Times New Roman" w:hAnsi="Times New Roman" w:cs="Times New Roman"/>
          <w:sz w:val="28"/>
          <w:szCs w:val="28"/>
          <w:lang w:eastAsia="ru-RU"/>
        </w:rPr>
        <w:t xml:space="preserve"> по делам несовершеннолетних и защите их прав</w:t>
      </w:r>
      <w:r w:rsidRPr="00392E08">
        <w:rPr>
          <w:rFonts w:ascii="Times New Roman" w:eastAsia="Times New Roman" w:hAnsi="Times New Roman" w:cs="Times New Roman"/>
          <w:sz w:val="28"/>
          <w:szCs w:val="28"/>
          <w:lang w:eastAsia="ru-RU"/>
        </w:rPr>
        <w:t xml:space="preserve">, а также иных органов и учреждений системы профилактики </w:t>
      </w:r>
      <w:r w:rsidR="003A5DDF">
        <w:rPr>
          <w:rFonts w:ascii="Times New Roman" w:eastAsia="Times New Roman" w:hAnsi="Times New Roman" w:cs="Times New Roman"/>
          <w:sz w:val="28"/>
          <w:szCs w:val="28"/>
          <w:lang w:eastAsia="ru-RU"/>
        </w:rPr>
        <w:t xml:space="preserve">безнадзорности и правонарушений несовершеннолетних </w:t>
      </w:r>
      <w:r w:rsidR="00126930">
        <w:rPr>
          <w:rFonts w:ascii="Times New Roman" w:eastAsia="Times New Roman" w:hAnsi="Times New Roman" w:cs="Times New Roman"/>
          <w:sz w:val="28"/>
          <w:szCs w:val="28"/>
          <w:lang w:eastAsia="ru-RU"/>
        </w:rPr>
        <w:br/>
      </w:r>
      <w:r w:rsidRPr="00392E08">
        <w:rPr>
          <w:rFonts w:ascii="Times New Roman" w:eastAsia="Times New Roman" w:hAnsi="Times New Roman" w:cs="Times New Roman"/>
          <w:sz w:val="28"/>
          <w:szCs w:val="28"/>
          <w:lang w:eastAsia="ru-RU"/>
        </w:rPr>
        <w:t xml:space="preserve">по различным направлениям деятельности. Во исполнение протокольных поручений Правительственной </w:t>
      </w:r>
      <w:r w:rsidR="003A5DDF" w:rsidRPr="00392E08">
        <w:rPr>
          <w:rFonts w:ascii="Times New Roman" w:eastAsia="Times New Roman" w:hAnsi="Times New Roman" w:cs="Times New Roman"/>
          <w:sz w:val="28"/>
          <w:szCs w:val="28"/>
          <w:lang w:eastAsia="ru-RU"/>
        </w:rPr>
        <w:t>комисси</w:t>
      </w:r>
      <w:r w:rsidR="003A5DDF">
        <w:rPr>
          <w:rFonts w:ascii="Times New Roman" w:eastAsia="Times New Roman" w:hAnsi="Times New Roman" w:cs="Times New Roman"/>
          <w:sz w:val="28"/>
          <w:szCs w:val="28"/>
          <w:lang w:eastAsia="ru-RU"/>
        </w:rPr>
        <w:t>и</w:t>
      </w:r>
      <w:r w:rsidR="003A5DDF" w:rsidRPr="00392E08">
        <w:rPr>
          <w:rFonts w:ascii="Times New Roman" w:eastAsia="Times New Roman" w:hAnsi="Times New Roman" w:cs="Times New Roman"/>
          <w:sz w:val="28"/>
          <w:szCs w:val="28"/>
          <w:lang w:eastAsia="ru-RU"/>
        </w:rPr>
        <w:t xml:space="preserve"> по делам несовершеннолетних и защите их прав </w:t>
      </w:r>
      <w:r w:rsidRPr="00392E08">
        <w:rPr>
          <w:rFonts w:ascii="Times New Roman" w:eastAsia="Times New Roman" w:hAnsi="Times New Roman" w:cs="Times New Roman"/>
          <w:sz w:val="28"/>
          <w:szCs w:val="28"/>
          <w:lang w:eastAsia="ru-RU"/>
        </w:rPr>
        <w:t>разработаны и направлены в субъекты Российской Федерации:</w:t>
      </w:r>
    </w:p>
    <w:p w14:paraId="37ABC7D5" w14:textId="77777777" w:rsidR="00392E08" w:rsidRDefault="00392E08" w:rsidP="00FF59EC">
      <w:pPr>
        <w:pBdr>
          <w:bottom w:val="single" w:sz="6" w:space="31" w:color="FFFFFF"/>
        </w:pBdr>
        <w:spacing w:after="0" w:line="264" w:lineRule="auto"/>
        <w:ind w:firstLine="709"/>
        <w:contextualSpacing/>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 xml:space="preserve">порядок организации межведомственного взаимодействия и обмена информацией между образовательными организациями высшего образования и органами, учреждениями системы профилактики безнадзорности и правонарушений несовершеннолетних; </w:t>
      </w:r>
    </w:p>
    <w:p w14:paraId="5CA0738D" w14:textId="6F58E785" w:rsidR="00392E08" w:rsidRDefault="00392E08" w:rsidP="00806A48">
      <w:pPr>
        <w:pBdr>
          <w:bottom w:val="single" w:sz="6" w:space="31" w:color="FFFFFF"/>
        </w:pBdr>
        <w:spacing w:after="0" w:line="264" w:lineRule="auto"/>
        <w:ind w:firstLine="709"/>
        <w:contextualSpacing/>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lastRenderedPageBreak/>
        <w:t xml:space="preserve">рекомендации по разработке программ и методик, направленных </w:t>
      </w:r>
      <w:r w:rsidR="00126930">
        <w:rPr>
          <w:rFonts w:ascii="Times New Roman" w:eastAsia="Times New Roman" w:hAnsi="Times New Roman" w:cs="Times New Roman"/>
          <w:sz w:val="28"/>
          <w:szCs w:val="28"/>
          <w:lang w:eastAsia="ru-RU"/>
        </w:rPr>
        <w:br/>
      </w:r>
      <w:r w:rsidRPr="00392E08">
        <w:rPr>
          <w:rFonts w:ascii="Times New Roman" w:eastAsia="Times New Roman" w:hAnsi="Times New Roman" w:cs="Times New Roman"/>
          <w:sz w:val="28"/>
          <w:szCs w:val="28"/>
          <w:lang w:eastAsia="ru-RU"/>
        </w:rPr>
        <w:t>на формирование законопослушного поведения несовершеннолетних обучающихся, в том числе в отношении студентов, демонстрирующих признаки антиобщественного и (или) деструктивного поведения, а также совершивших административные правонарушения, по</w:t>
      </w:r>
      <w:r>
        <w:rPr>
          <w:rFonts w:ascii="Times New Roman" w:eastAsia="Times New Roman" w:hAnsi="Times New Roman" w:cs="Times New Roman"/>
          <w:sz w:val="28"/>
          <w:szCs w:val="28"/>
          <w:lang w:eastAsia="ru-RU"/>
        </w:rPr>
        <w:t>сягающие на здоровье, санитарно-</w:t>
      </w:r>
      <w:r w:rsidRPr="00392E08">
        <w:rPr>
          <w:rFonts w:ascii="Times New Roman" w:eastAsia="Times New Roman" w:hAnsi="Times New Roman" w:cs="Times New Roman"/>
          <w:sz w:val="28"/>
          <w:szCs w:val="28"/>
          <w:lang w:eastAsia="ru-RU"/>
        </w:rPr>
        <w:t xml:space="preserve">эпидемиологическое благополучие населения и общественную нравственность, общественный порядок и общественную безопасность; </w:t>
      </w:r>
    </w:p>
    <w:p w14:paraId="7DA1B072" w14:textId="77777777" w:rsidR="00392E08"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 xml:space="preserve">рекомендации по вопросам совершенствования организации и проведения индивидуальной профилактической работы в отношении несовершеннолетних обучающихся образовательных организаций высшего образования и взаимодействия с органами и учреждениями системы профилактики безнадзорности и правонарушений несовершеннолетних; </w:t>
      </w:r>
    </w:p>
    <w:p w14:paraId="3FD1079C" w14:textId="77777777" w:rsidR="00392E08"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 xml:space="preserve">методические рекомендации по вовлечению обучающихся, в том числе иностранных, в добровольческую деятельность; </w:t>
      </w:r>
    </w:p>
    <w:p w14:paraId="55118A0E" w14:textId="13FFCB74" w:rsidR="00C81697"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 xml:space="preserve">методические рекомендации для </w:t>
      </w:r>
      <w:r w:rsidR="00FA7B67" w:rsidRPr="00392E08">
        <w:rPr>
          <w:rFonts w:ascii="Times New Roman" w:eastAsia="Times New Roman" w:hAnsi="Times New Roman" w:cs="Times New Roman"/>
          <w:sz w:val="28"/>
          <w:szCs w:val="28"/>
          <w:lang w:eastAsia="ru-RU"/>
        </w:rPr>
        <w:t>комисси</w:t>
      </w:r>
      <w:r w:rsidR="00FA7B67">
        <w:rPr>
          <w:rFonts w:ascii="Times New Roman" w:eastAsia="Times New Roman" w:hAnsi="Times New Roman" w:cs="Times New Roman"/>
          <w:sz w:val="28"/>
          <w:szCs w:val="28"/>
          <w:lang w:eastAsia="ru-RU"/>
        </w:rPr>
        <w:t>й</w:t>
      </w:r>
      <w:r w:rsidR="00FA7B67" w:rsidRPr="00392E08">
        <w:rPr>
          <w:rFonts w:ascii="Times New Roman" w:eastAsia="Times New Roman" w:hAnsi="Times New Roman" w:cs="Times New Roman"/>
          <w:sz w:val="28"/>
          <w:szCs w:val="28"/>
          <w:lang w:eastAsia="ru-RU"/>
        </w:rPr>
        <w:t xml:space="preserve"> по делам несовершеннолетних и защите их прав </w:t>
      </w:r>
      <w:r w:rsidRPr="00392E08">
        <w:rPr>
          <w:rFonts w:ascii="Times New Roman" w:eastAsia="Times New Roman" w:hAnsi="Times New Roman" w:cs="Times New Roman"/>
          <w:sz w:val="28"/>
          <w:szCs w:val="28"/>
          <w:lang w:eastAsia="ru-RU"/>
        </w:rPr>
        <w:t xml:space="preserve">по совершенствованию координации при организации и проведении индивидуальной профилактической работы, в том числе в части обеспечения занятости несовершеннолетних и (или) их родителей </w:t>
      </w:r>
      <w:r w:rsidR="006D32EF">
        <w:rPr>
          <w:rFonts w:ascii="Times New Roman" w:eastAsia="Times New Roman" w:hAnsi="Times New Roman" w:cs="Times New Roman"/>
          <w:sz w:val="28"/>
          <w:szCs w:val="28"/>
          <w:lang w:eastAsia="ru-RU"/>
        </w:rPr>
        <w:t>(иных законных представителей);</w:t>
      </w:r>
    </w:p>
    <w:p w14:paraId="7EA4DEF5" w14:textId="6B91FC18" w:rsidR="00392E08"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 xml:space="preserve">методические рекомендации о порядке учета численности несовершеннолетних, не обучающихся и не работающих, совершивших преступления, в </w:t>
      </w:r>
      <w:r w:rsidR="00C81697">
        <w:rPr>
          <w:rFonts w:ascii="Times New Roman" w:eastAsia="Times New Roman" w:hAnsi="Times New Roman" w:cs="Times New Roman"/>
          <w:sz w:val="28"/>
          <w:szCs w:val="28"/>
          <w:lang w:eastAsia="ru-RU"/>
        </w:rPr>
        <w:t>субъектах Российской Федерации.</w:t>
      </w:r>
    </w:p>
    <w:p w14:paraId="1DC28185" w14:textId="19C71085" w:rsidR="00392E08"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 xml:space="preserve">В целях обеспечения возможностей приобретения новых компетенций ответственными секретарями </w:t>
      </w:r>
      <w:r w:rsidR="00B12EF7" w:rsidRPr="00392E08">
        <w:rPr>
          <w:rFonts w:ascii="Times New Roman" w:eastAsia="Times New Roman" w:hAnsi="Times New Roman" w:cs="Times New Roman"/>
          <w:sz w:val="28"/>
          <w:szCs w:val="28"/>
          <w:lang w:eastAsia="ru-RU"/>
        </w:rPr>
        <w:t>комисси</w:t>
      </w:r>
      <w:r w:rsidR="00B12EF7">
        <w:rPr>
          <w:rFonts w:ascii="Times New Roman" w:eastAsia="Times New Roman" w:hAnsi="Times New Roman" w:cs="Times New Roman"/>
          <w:sz w:val="28"/>
          <w:szCs w:val="28"/>
          <w:lang w:eastAsia="ru-RU"/>
        </w:rPr>
        <w:t>й</w:t>
      </w:r>
      <w:r w:rsidR="00B12EF7" w:rsidRPr="00392E08">
        <w:rPr>
          <w:rFonts w:ascii="Times New Roman" w:eastAsia="Times New Roman" w:hAnsi="Times New Roman" w:cs="Times New Roman"/>
          <w:sz w:val="28"/>
          <w:szCs w:val="28"/>
          <w:lang w:eastAsia="ru-RU"/>
        </w:rPr>
        <w:t xml:space="preserve"> по делам несовершеннолетних и защите их прав </w:t>
      </w:r>
      <w:r w:rsidRPr="00392E08">
        <w:rPr>
          <w:rFonts w:ascii="Times New Roman" w:eastAsia="Times New Roman" w:hAnsi="Times New Roman" w:cs="Times New Roman"/>
          <w:sz w:val="28"/>
          <w:szCs w:val="28"/>
          <w:lang w:eastAsia="ru-RU"/>
        </w:rPr>
        <w:t>субъектов Российской Федерации и специалистами, обеспечивающими деятельность указанных комиссий, Минпросвещения России совместно с ФГБОУ ВО «Саратовская государственная юридическая академия»</w:t>
      </w:r>
      <w:r w:rsidR="00E90410">
        <w:rPr>
          <w:rFonts w:ascii="Times New Roman" w:eastAsia="Times New Roman" w:hAnsi="Times New Roman" w:cs="Times New Roman"/>
          <w:sz w:val="28"/>
          <w:szCs w:val="28"/>
          <w:lang w:eastAsia="ru-RU"/>
        </w:rPr>
        <w:t>,</w:t>
      </w:r>
      <w:r w:rsidRPr="00392E08">
        <w:rPr>
          <w:rFonts w:ascii="Times New Roman" w:eastAsia="Times New Roman" w:hAnsi="Times New Roman" w:cs="Times New Roman"/>
          <w:sz w:val="28"/>
          <w:szCs w:val="28"/>
          <w:lang w:eastAsia="ru-RU"/>
        </w:rPr>
        <w:t xml:space="preserve"> ФГБУ «Центр защиты прав и интересов детей» (далее</w:t>
      </w:r>
      <w:r w:rsidR="00B12EF7">
        <w:rPr>
          <w:rFonts w:ascii="Times New Roman" w:eastAsia="Times New Roman" w:hAnsi="Times New Roman" w:cs="Times New Roman"/>
          <w:sz w:val="28"/>
          <w:szCs w:val="28"/>
          <w:lang w:eastAsia="ru-RU"/>
        </w:rPr>
        <w:t xml:space="preserve"> по тексту подраздела</w:t>
      </w:r>
      <w:r w:rsidRPr="00392E08">
        <w:rPr>
          <w:rFonts w:ascii="Times New Roman" w:eastAsia="Times New Roman" w:hAnsi="Times New Roman" w:cs="Times New Roman"/>
          <w:sz w:val="28"/>
          <w:szCs w:val="28"/>
          <w:lang w:eastAsia="ru-RU"/>
        </w:rPr>
        <w:t xml:space="preserve"> – Центр) проведены обучающие вебинары по вопросам рассмотрения </w:t>
      </w:r>
      <w:r w:rsidR="00C547B0" w:rsidRPr="00392E08">
        <w:rPr>
          <w:rFonts w:ascii="Times New Roman" w:eastAsia="Times New Roman" w:hAnsi="Times New Roman" w:cs="Times New Roman"/>
          <w:sz w:val="28"/>
          <w:szCs w:val="28"/>
          <w:lang w:eastAsia="ru-RU"/>
        </w:rPr>
        <w:t>комисси</w:t>
      </w:r>
      <w:r w:rsidR="00C547B0">
        <w:rPr>
          <w:rFonts w:ascii="Times New Roman" w:eastAsia="Times New Roman" w:hAnsi="Times New Roman" w:cs="Times New Roman"/>
          <w:sz w:val="28"/>
          <w:szCs w:val="28"/>
          <w:lang w:eastAsia="ru-RU"/>
        </w:rPr>
        <w:t>ями</w:t>
      </w:r>
      <w:r w:rsidR="00C547B0" w:rsidRPr="00392E08">
        <w:rPr>
          <w:rFonts w:ascii="Times New Roman" w:eastAsia="Times New Roman" w:hAnsi="Times New Roman" w:cs="Times New Roman"/>
          <w:sz w:val="28"/>
          <w:szCs w:val="28"/>
          <w:lang w:eastAsia="ru-RU"/>
        </w:rPr>
        <w:t xml:space="preserve"> по делам несовершеннолетних и защите их прав</w:t>
      </w:r>
      <w:r w:rsidRPr="00392E08">
        <w:rPr>
          <w:rFonts w:ascii="Times New Roman" w:eastAsia="Times New Roman" w:hAnsi="Times New Roman" w:cs="Times New Roman"/>
          <w:sz w:val="28"/>
          <w:szCs w:val="28"/>
          <w:lang w:eastAsia="ru-RU"/>
        </w:rPr>
        <w:t xml:space="preserve"> дел об административных правонарушениях в области законодательства.</w:t>
      </w:r>
    </w:p>
    <w:p w14:paraId="063028C8" w14:textId="3E0E3D77" w:rsidR="00392E08" w:rsidRDefault="00392E08" w:rsidP="00806A48">
      <w:pPr>
        <w:pBdr>
          <w:bottom w:val="single" w:sz="6" w:space="31" w:color="FFFFFF"/>
        </w:pBdr>
        <w:spacing w:after="0" w:line="264" w:lineRule="auto"/>
        <w:ind w:firstLine="709"/>
        <w:contextualSpacing/>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В целях своевременного выявления несовершеннолетних и семей, находящихся в социально опасном положении, а также их социально</w:t>
      </w:r>
      <w:r w:rsidR="00CB5667">
        <w:rPr>
          <w:rFonts w:ascii="Times New Roman" w:eastAsia="Times New Roman" w:hAnsi="Times New Roman" w:cs="Times New Roman"/>
          <w:sz w:val="28"/>
          <w:szCs w:val="28"/>
          <w:lang w:eastAsia="ru-RU"/>
        </w:rPr>
        <w:t>-</w:t>
      </w:r>
      <w:r w:rsidRPr="00392E08">
        <w:rPr>
          <w:rFonts w:ascii="Times New Roman" w:eastAsia="Times New Roman" w:hAnsi="Times New Roman" w:cs="Times New Roman"/>
          <w:sz w:val="28"/>
          <w:szCs w:val="28"/>
          <w:lang w:eastAsia="ru-RU"/>
        </w:rPr>
        <w:t xml:space="preserve">педагогической реабилитации и предупреждения совершения ими правонарушений и антиобщественных действий органами и учреждениями системы профилактики </w:t>
      </w:r>
      <w:r w:rsidR="002F7FD8">
        <w:rPr>
          <w:rFonts w:ascii="Times New Roman" w:eastAsia="Times New Roman" w:hAnsi="Times New Roman" w:cs="Times New Roman"/>
          <w:sz w:val="28"/>
          <w:szCs w:val="28"/>
          <w:lang w:eastAsia="ru-RU"/>
        </w:rPr>
        <w:t xml:space="preserve">безнадзорности и правонарушений несовершеннолетних </w:t>
      </w:r>
      <w:r w:rsidRPr="00392E08">
        <w:rPr>
          <w:rFonts w:ascii="Times New Roman" w:eastAsia="Times New Roman" w:hAnsi="Times New Roman" w:cs="Times New Roman"/>
          <w:sz w:val="28"/>
          <w:szCs w:val="28"/>
          <w:lang w:eastAsia="ru-RU"/>
        </w:rPr>
        <w:t>при координирующей ро</w:t>
      </w:r>
      <w:r w:rsidR="002F7FD8">
        <w:rPr>
          <w:rFonts w:ascii="Times New Roman" w:eastAsia="Times New Roman" w:hAnsi="Times New Roman" w:cs="Times New Roman"/>
          <w:sz w:val="28"/>
          <w:szCs w:val="28"/>
          <w:lang w:eastAsia="ru-RU"/>
        </w:rPr>
        <w:t>л</w:t>
      </w:r>
      <w:r w:rsidRPr="00392E08">
        <w:rPr>
          <w:rFonts w:ascii="Times New Roman" w:eastAsia="Times New Roman" w:hAnsi="Times New Roman" w:cs="Times New Roman"/>
          <w:sz w:val="28"/>
          <w:szCs w:val="28"/>
          <w:lang w:eastAsia="ru-RU"/>
        </w:rPr>
        <w:t xml:space="preserve">и </w:t>
      </w:r>
      <w:r w:rsidR="002F7FD8" w:rsidRPr="00392E08">
        <w:rPr>
          <w:rFonts w:ascii="Times New Roman" w:eastAsia="Times New Roman" w:hAnsi="Times New Roman" w:cs="Times New Roman"/>
          <w:sz w:val="28"/>
          <w:szCs w:val="28"/>
          <w:lang w:eastAsia="ru-RU"/>
        </w:rPr>
        <w:t>комисси</w:t>
      </w:r>
      <w:r w:rsidR="002F7FD8">
        <w:rPr>
          <w:rFonts w:ascii="Times New Roman" w:eastAsia="Times New Roman" w:hAnsi="Times New Roman" w:cs="Times New Roman"/>
          <w:sz w:val="28"/>
          <w:szCs w:val="28"/>
          <w:lang w:eastAsia="ru-RU"/>
        </w:rPr>
        <w:t xml:space="preserve">й </w:t>
      </w:r>
      <w:r w:rsidR="002F7FD8" w:rsidRPr="00392E08">
        <w:rPr>
          <w:rFonts w:ascii="Times New Roman" w:eastAsia="Times New Roman" w:hAnsi="Times New Roman" w:cs="Times New Roman"/>
          <w:sz w:val="28"/>
          <w:szCs w:val="28"/>
          <w:lang w:eastAsia="ru-RU"/>
        </w:rPr>
        <w:t xml:space="preserve">по делам несовершеннолетних и защите их прав </w:t>
      </w:r>
      <w:r w:rsidRPr="00392E08">
        <w:rPr>
          <w:rFonts w:ascii="Times New Roman" w:eastAsia="Times New Roman" w:hAnsi="Times New Roman" w:cs="Times New Roman"/>
          <w:sz w:val="28"/>
          <w:szCs w:val="28"/>
          <w:lang w:eastAsia="ru-RU"/>
        </w:rPr>
        <w:t xml:space="preserve">на постоянной основе проводится индивидуальная профилактическая работа в отношении несовершеннолетних, перечень которых определен статьей 5 Федерального закона </w:t>
      </w:r>
      <w:r w:rsidR="00810DFC">
        <w:rPr>
          <w:rFonts w:ascii="Times New Roman" w:eastAsia="Times New Roman" w:hAnsi="Times New Roman" w:cs="Times New Roman"/>
          <w:sz w:val="28"/>
          <w:szCs w:val="28"/>
          <w:lang w:eastAsia="ru-RU"/>
        </w:rPr>
        <w:br/>
      </w:r>
      <w:r w:rsidRPr="00392E08">
        <w:rPr>
          <w:rFonts w:ascii="Times New Roman" w:eastAsia="Times New Roman" w:hAnsi="Times New Roman" w:cs="Times New Roman"/>
          <w:sz w:val="28"/>
          <w:szCs w:val="28"/>
          <w:lang w:eastAsia="ru-RU"/>
        </w:rPr>
        <w:t xml:space="preserve">от 24 июня 1999 г. № 120-ФЗ «Об основах системы профилактики безнадзорности и правонарушений несовершеннолетних». </w:t>
      </w:r>
    </w:p>
    <w:p w14:paraId="0FA2D757" w14:textId="44E11E96" w:rsidR="00392E08" w:rsidRDefault="00392E08" w:rsidP="00806A48">
      <w:pPr>
        <w:pBdr>
          <w:bottom w:val="single" w:sz="6" w:space="31" w:color="FFFFFF"/>
        </w:pBdr>
        <w:spacing w:after="0" w:line="264" w:lineRule="auto"/>
        <w:ind w:firstLine="709"/>
        <w:contextualSpacing/>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lastRenderedPageBreak/>
        <w:t xml:space="preserve">Согласно проведенному Минпросвещения России анализу сведений, представленных исполнительными органами субъектов Российской Федерации по форме </w:t>
      </w:r>
      <w:r w:rsidR="00810DFC">
        <w:rPr>
          <w:rFonts w:ascii="Times New Roman" w:eastAsia="Times New Roman" w:hAnsi="Times New Roman" w:cs="Times New Roman"/>
          <w:sz w:val="28"/>
          <w:szCs w:val="28"/>
          <w:lang w:eastAsia="ru-RU"/>
        </w:rPr>
        <w:t>федерального статистического наблюдения</w:t>
      </w:r>
      <w:r w:rsidRPr="00392E08">
        <w:rPr>
          <w:rFonts w:ascii="Times New Roman" w:eastAsia="Times New Roman" w:hAnsi="Times New Roman" w:cs="Times New Roman"/>
          <w:sz w:val="28"/>
          <w:szCs w:val="28"/>
          <w:lang w:eastAsia="ru-RU"/>
        </w:rPr>
        <w:t xml:space="preserve"> № 1-КДН, на территории Российской Федерации в 2023 г</w:t>
      </w:r>
      <w:r w:rsidR="00810DFC">
        <w:rPr>
          <w:rFonts w:ascii="Times New Roman" w:eastAsia="Times New Roman" w:hAnsi="Times New Roman" w:cs="Times New Roman"/>
          <w:sz w:val="28"/>
          <w:szCs w:val="28"/>
          <w:lang w:eastAsia="ru-RU"/>
        </w:rPr>
        <w:t>.</w:t>
      </w:r>
      <w:r w:rsidRPr="00392E08">
        <w:rPr>
          <w:rFonts w:ascii="Times New Roman" w:eastAsia="Times New Roman" w:hAnsi="Times New Roman" w:cs="Times New Roman"/>
          <w:sz w:val="28"/>
          <w:szCs w:val="28"/>
          <w:lang w:eastAsia="ru-RU"/>
        </w:rPr>
        <w:t xml:space="preserve">: </w:t>
      </w:r>
    </w:p>
    <w:p w14:paraId="2C754D2B" w14:textId="685A6E2D" w:rsidR="00392E08"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численность несовершеннолетних,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 уменьшилась на 4,4% и составила 441</w:t>
      </w:r>
      <w:r w:rsidR="004507BD">
        <w:rPr>
          <w:rFonts w:ascii="Times New Roman" w:eastAsia="Times New Roman" w:hAnsi="Times New Roman" w:cs="Times New Roman"/>
          <w:sz w:val="28"/>
          <w:szCs w:val="28"/>
          <w:lang w:eastAsia="ru-RU"/>
        </w:rPr>
        <w:t xml:space="preserve"> </w:t>
      </w:r>
      <w:r w:rsidRPr="00392E08">
        <w:rPr>
          <w:rFonts w:ascii="Times New Roman" w:eastAsia="Times New Roman" w:hAnsi="Times New Roman" w:cs="Times New Roman"/>
          <w:sz w:val="28"/>
          <w:szCs w:val="28"/>
          <w:lang w:eastAsia="ru-RU"/>
        </w:rPr>
        <w:t>тыс. человек (2022 г</w:t>
      </w:r>
      <w:r w:rsidR="004507BD">
        <w:rPr>
          <w:rFonts w:ascii="Times New Roman" w:eastAsia="Times New Roman" w:hAnsi="Times New Roman" w:cs="Times New Roman"/>
          <w:sz w:val="28"/>
          <w:szCs w:val="28"/>
          <w:lang w:eastAsia="ru-RU"/>
        </w:rPr>
        <w:t>.</w:t>
      </w:r>
      <w:r w:rsidRPr="00392E08">
        <w:rPr>
          <w:rFonts w:ascii="Times New Roman" w:eastAsia="Times New Roman" w:hAnsi="Times New Roman" w:cs="Times New Roman"/>
          <w:sz w:val="28"/>
          <w:szCs w:val="28"/>
          <w:lang w:eastAsia="ru-RU"/>
        </w:rPr>
        <w:t xml:space="preserve"> – 461,4 тыс. человек), из них </w:t>
      </w:r>
      <w:r w:rsidR="004507BD" w:rsidRPr="00392E08">
        <w:rPr>
          <w:rFonts w:ascii="Times New Roman" w:eastAsia="Times New Roman" w:hAnsi="Times New Roman" w:cs="Times New Roman"/>
          <w:sz w:val="28"/>
          <w:szCs w:val="28"/>
          <w:lang w:eastAsia="ru-RU"/>
        </w:rPr>
        <w:t xml:space="preserve">206,2 тыс. </w:t>
      </w:r>
      <w:r w:rsidRPr="00392E08">
        <w:rPr>
          <w:rFonts w:ascii="Times New Roman" w:eastAsia="Times New Roman" w:hAnsi="Times New Roman" w:cs="Times New Roman"/>
          <w:sz w:val="28"/>
          <w:szCs w:val="28"/>
          <w:lang w:eastAsia="ru-RU"/>
        </w:rPr>
        <w:t>несовершеннолетних, находящихся в социально опасном положении (2022 г</w:t>
      </w:r>
      <w:r w:rsidR="004507BD">
        <w:rPr>
          <w:rFonts w:ascii="Times New Roman" w:eastAsia="Times New Roman" w:hAnsi="Times New Roman" w:cs="Times New Roman"/>
          <w:sz w:val="28"/>
          <w:szCs w:val="28"/>
          <w:lang w:eastAsia="ru-RU"/>
        </w:rPr>
        <w:t>.</w:t>
      </w:r>
      <w:r w:rsidRPr="00392E08">
        <w:rPr>
          <w:rFonts w:ascii="Times New Roman" w:eastAsia="Times New Roman" w:hAnsi="Times New Roman" w:cs="Times New Roman"/>
          <w:sz w:val="28"/>
          <w:szCs w:val="28"/>
          <w:lang w:eastAsia="ru-RU"/>
        </w:rPr>
        <w:t xml:space="preserve"> – 210,3 тыс. человек); </w:t>
      </w:r>
    </w:p>
    <w:p w14:paraId="410D4D5F" w14:textId="22B1CBF2" w:rsidR="00392E08"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 xml:space="preserve">численность несовершеннолетних, совершивших преступления, административные правонарушения и иные антиобщественные действия в период проведения с ними различными органами и учреждениями системы профилактики </w:t>
      </w:r>
      <w:r w:rsidR="00C66EEA">
        <w:rPr>
          <w:rFonts w:ascii="Times New Roman" w:eastAsia="Times New Roman" w:hAnsi="Times New Roman" w:cs="Times New Roman"/>
          <w:sz w:val="28"/>
          <w:szCs w:val="28"/>
          <w:lang w:eastAsia="ru-RU"/>
        </w:rPr>
        <w:t xml:space="preserve">безнадзорности и правонарушений несовершеннолетних </w:t>
      </w:r>
      <w:r w:rsidRPr="00392E08">
        <w:rPr>
          <w:rFonts w:ascii="Times New Roman" w:eastAsia="Times New Roman" w:hAnsi="Times New Roman" w:cs="Times New Roman"/>
          <w:sz w:val="28"/>
          <w:szCs w:val="28"/>
          <w:lang w:eastAsia="ru-RU"/>
        </w:rPr>
        <w:t>индивидуальн</w:t>
      </w:r>
      <w:r w:rsidR="00C66EEA">
        <w:rPr>
          <w:rFonts w:ascii="Times New Roman" w:eastAsia="Times New Roman" w:hAnsi="Times New Roman" w:cs="Times New Roman"/>
          <w:sz w:val="28"/>
          <w:szCs w:val="28"/>
          <w:lang w:eastAsia="ru-RU"/>
        </w:rPr>
        <w:t xml:space="preserve">ой </w:t>
      </w:r>
      <w:r w:rsidRPr="00392E08">
        <w:rPr>
          <w:rFonts w:ascii="Times New Roman" w:eastAsia="Times New Roman" w:hAnsi="Times New Roman" w:cs="Times New Roman"/>
          <w:sz w:val="28"/>
          <w:szCs w:val="28"/>
          <w:lang w:eastAsia="ru-RU"/>
        </w:rPr>
        <w:t>профилактическ</w:t>
      </w:r>
      <w:r w:rsidR="00C66EEA">
        <w:rPr>
          <w:rFonts w:ascii="Times New Roman" w:eastAsia="Times New Roman" w:hAnsi="Times New Roman" w:cs="Times New Roman"/>
          <w:sz w:val="28"/>
          <w:szCs w:val="28"/>
          <w:lang w:eastAsia="ru-RU"/>
        </w:rPr>
        <w:t>ой</w:t>
      </w:r>
      <w:r w:rsidRPr="00392E08">
        <w:rPr>
          <w:rFonts w:ascii="Times New Roman" w:eastAsia="Times New Roman" w:hAnsi="Times New Roman" w:cs="Times New Roman"/>
          <w:sz w:val="28"/>
          <w:szCs w:val="28"/>
          <w:lang w:eastAsia="ru-RU"/>
        </w:rPr>
        <w:t xml:space="preserve"> работ</w:t>
      </w:r>
      <w:r w:rsidR="00C66EEA">
        <w:rPr>
          <w:rFonts w:ascii="Times New Roman" w:eastAsia="Times New Roman" w:hAnsi="Times New Roman" w:cs="Times New Roman"/>
          <w:sz w:val="28"/>
          <w:szCs w:val="28"/>
          <w:lang w:eastAsia="ru-RU"/>
        </w:rPr>
        <w:t>ы</w:t>
      </w:r>
      <w:r w:rsidRPr="00392E08">
        <w:rPr>
          <w:rFonts w:ascii="Times New Roman" w:eastAsia="Times New Roman" w:hAnsi="Times New Roman" w:cs="Times New Roman"/>
          <w:sz w:val="28"/>
          <w:szCs w:val="28"/>
          <w:lang w:eastAsia="ru-RU"/>
        </w:rPr>
        <w:t>, снизилась на 10,5% и составила 21,5 тыс. человек</w:t>
      </w:r>
      <w:r w:rsidR="00126930">
        <w:rPr>
          <w:rFonts w:ascii="Times New Roman" w:eastAsia="Times New Roman" w:hAnsi="Times New Roman" w:cs="Times New Roman"/>
          <w:sz w:val="28"/>
          <w:szCs w:val="28"/>
          <w:lang w:eastAsia="ru-RU"/>
        </w:rPr>
        <w:t xml:space="preserve"> </w:t>
      </w:r>
      <w:r w:rsidR="00126930">
        <w:rPr>
          <w:rFonts w:ascii="Times New Roman" w:eastAsia="Times New Roman" w:hAnsi="Times New Roman" w:cs="Times New Roman"/>
          <w:sz w:val="28"/>
          <w:szCs w:val="28"/>
          <w:lang w:eastAsia="ru-RU"/>
        </w:rPr>
        <w:br/>
      </w:r>
      <w:r w:rsidRPr="00392E08">
        <w:rPr>
          <w:rFonts w:ascii="Times New Roman" w:eastAsia="Times New Roman" w:hAnsi="Times New Roman" w:cs="Times New Roman"/>
          <w:sz w:val="28"/>
          <w:szCs w:val="28"/>
          <w:lang w:eastAsia="ru-RU"/>
        </w:rPr>
        <w:t xml:space="preserve">(2022 г. – 24,0 тыс. человек); </w:t>
      </w:r>
    </w:p>
    <w:p w14:paraId="461D5344" w14:textId="167597FF" w:rsidR="00B6422E" w:rsidRDefault="00392E08" w:rsidP="00806A48">
      <w:pPr>
        <w:pBdr>
          <w:bottom w:val="single" w:sz="6" w:space="31" w:color="FFFFFF"/>
        </w:pBdr>
        <w:spacing w:after="0" w:line="264" w:lineRule="auto"/>
        <w:ind w:firstLine="709"/>
        <w:jc w:val="both"/>
        <w:rPr>
          <w:rFonts w:ascii="Times New Roman" w:eastAsia="Times New Roman" w:hAnsi="Times New Roman" w:cs="Times New Roman"/>
          <w:sz w:val="28"/>
          <w:szCs w:val="28"/>
          <w:lang w:eastAsia="ru-RU"/>
        </w:rPr>
      </w:pPr>
      <w:r w:rsidRPr="00392E08">
        <w:rPr>
          <w:rFonts w:ascii="Times New Roman" w:eastAsia="Times New Roman" w:hAnsi="Times New Roman" w:cs="Times New Roman"/>
          <w:sz w:val="28"/>
          <w:szCs w:val="28"/>
          <w:lang w:eastAsia="ru-RU"/>
        </w:rPr>
        <w:t>численность несовершеннолетних, в отношении которых в отчетный период прекращена индивидуальная профилактическая работа, уменьшилась на 7,3% и составила 184,5 тыс. человек (2022 г</w:t>
      </w:r>
      <w:r w:rsidR="00AD3C5A">
        <w:rPr>
          <w:rFonts w:ascii="Times New Roman" w:eastAsia="Times New Roman" w:hAnsi="Times New Roman" w:cs="Times New Roman"/>
          <w:sz w:val="28"/>
          <w:szCs w:val="28"/>
          <w:lang w:eastAsia="ru-RU"/>
        </w:rPr>
        <w:t>.</w:t>
      </w:r>
      <w:r w:rsidRPr="00392E08">
        <w:rPr>
          <w:rFonts w:ascii="Times New Roman" w:eastAsia="Times New Roman" w:hAnsi="Times New Roman" w:cs="Times New Roman"/>
          <w:sz w:val="28"/>
          <w:szCs w:val="28"/>
          <w:lang w:eastAsia="ru-RU"/>
        </w:rPr>
        <w:t xml:space="preserve"> – 199</w:t>
      </w:r>
      <w:r w:rsidR="00AD3C5A">
        <w:rPr>
          <w:rFonts w:ascii="Times New Roman" w:eastAsia="Times New Roman" w:hAnsi="Times New Roman" w:cs="Times New Roman"/>
          <w:sz w:val="28"/>
          <w:szCs w:val="28"/>
          <w:lang w:eastAsia="ru-RU"/>
        </w:rPr>
        <w:t xml:space="preserve"> </w:t>
      </w:r>
      <w:r w:rsidRPr="00392E08">
        <w:rPr>
          <w:rFonts w:ascii="Times New Roman" w:eastAsia="Times New Roman" w:hAnsi="Times New Roman" w:cs="Times New Roman"/>
          <w:sz w:val="28"/>
          <w:szCs w:val="28"/>
          <w:lang w:eastAsia="ru-RU"/>
        </w:rPr>
        <w:t xml:space="preserve">тыс. человек), из них по причине улучшения ситуации – 130,2 тыс. человек </w:t>
      </w:r>
      <w:r w:rsidR="00AD3C5A">
        <w:rPr>
          <w:rFonts w:ascii="Times New Roman" w:eastAsia="Times New Roman" w:hAnsi="Times New Roman" w:cs="Times New Roman"/>
          <w:sz w:val="28"/>
          <w:szCs w:val="28"/>
          <w:lang w:eastAsia="ru-RU"/>
        </w:rPr>
        <w:t>(</w:t>
      </w:r>
      <w:r w:rsidRPr="00392E08">
        <w:rPr>
          <w:rFonts w:ascii="Times New Roman" w:eastAsia="Times New Roman" w:hAnsi="Times New Roman" w:cs="Times New Roman"/>
          <w:sz w:val="28"/>
          <w:szCs w:val="28"/>
          <w:lang w:eastAsia="ru-RU"/>
        </w:rPr>
        <w:t>2022 г. – 129,2 тыс. человек)</w:t>
      </w:r>
      <w:r>
        <w:rPr>
          <w:rFonts w:ascii="Times New Roman" w:eastAsia="Times New Roman" w:hAnsi="Times New Roman" w:cs="Times New Roman"/>
          <w:sz w:val="28"/>
          <w:szCs w:val="28"/>
          <w:lang w:eastAsia="ru-RU"/>
        </w:rPr>
        <w:t>.</w:t>
      </w:r>
    </w:p>
    <w:p w14:paraId="6E103AE8" w14:textId="77777777" w:rsidR="00D35413" w:rsidRPr="00E2316C" w:rsidRDefault="00D35413" w:rsidP="00392E08">
      <w:pPr>
        <w:pBdr>
          <w:bottom w:val="single" w:sz="6" w:space="31" w:color="FFFFFF"/>
        </w:pBdr>
        <w:spacing w:after="0" w:line="264" w:lineRule="auto"/>
        <w:ind w:firstLine="709"/>
        <w:rPr>
          <w:rFonts w:ascii="Times New Roman" w:eastAsia="Times New Roman" w:hAnsi="Times New Roman" w:cs="Times New Roman"/>
          <w:sz w:val="28"/>
          <w:szCs w:val="28"/>
          <w:lang w:eastAsia="ru-RU"/>
        </w:rPr>
      </w:pPr>
    </w:p>
    <w:p w14:paraId="7FB0C300" w14:textId="77777777" w:rsidR="00D03A4F" w:rsidRPr="00392E08" w:rsidRDefault="00D03A4F" w:rsidP="00392E08">
      <w:pPr>
        <w:spacing w:after="0"/>
        <w:ind w:firstLine="709"/>
        <w:rPr>
          <w:rFonts w:ascii="Times New Roman" w:eastAsia="Times New Roman" w:hAnsi="Times New Roman" w:cs="Times New Roman"/>
          <w:sz w:val="28"/>
          <w:szCs w:val="28"/>
          <w:lang w:eastAsia="ru-RU"/>
        </w:rPr>
        <w:sectPr w:rsidR="00D03A4F" w:rsidRPr="00392E08" w:rsidSect="009C0CC8">
          <w:pgSz w:w="11906" w:h="16838"/>
          <w:pgMar w:top="1134" w:right="567" w:bottom="1134" w:left="1134" w:header="708" w:footer="708" w:gutter="0"/>
          <w:cols w:space="708"/>
          <w:docGrid w:linePitch="360"/>
        </w:sectPr>
      </w:pPr>
    </w:p>
    <w:p w14:paraId="3B35C66B" w14:textId="77777777" w:rsidR="00D03A4F" w:rsidRPr="00D03A4F" w:rsidRDefault="00D03A4F" w:rsidP="00D03A4F">
      <w:pPr>
        <w:spacing w:after="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10. УКРЕПЛЕНИЕ ИНСТИТУТА СЕМЬИ, ДУХОВНО-НРАВСТВЕННЫХ ТРАДИЦИЙ СЕМЕЙНЫХ ОТНОШЕНИЙ</w:t>
      </w:r>
    </w:p>
    <w:p w14:paraId="1909D49C" w14:textId="77777777" w:rsidR="00D03A4F" w:rsidRDefault="00D03A4F" w:rsidP="00D03A4F">
      <w:pPr>
        <w:spacing w:after="0"/>
        <w:ind w:firstLine="709"/>
        <w:jc w:val="both"/>
        <w:rPr>
          <w:rFonts w:ascii="Times New Roman" w:eastAsia="Times New Roman" w:hAnsi="Times New Roman" w:cs="Times New Roman"/>
          <w:b/>
          <w:sz w:val="28"/>
          <w:szCs w:val="28"/>
          <w:lang w:eastAsia="ru-RU"/>
        </w:rPr>
      </w:pPr>
    </w:p>
    <w:p w14:paraId="552F34A2" w14:textId="77777777" w:rsidR="00811D4C" w:rsidRPr="00D03A4F" w:rsidRDefault="00811D4C" w:rsidP="00811D4C">
      <w:pPr>
        <w:autoSpaceDE w:val="0"/>
        <w:autoSpaceDN w:val="0"/>
        <w:adjustRightInd w:val="0"/>
        <w:spacing w:after="0" w:line="264"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Основополагающими приоритетами государственной семейной политики являются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и поддержания социальной устойчивости каждой семьи.</w:t>
      </w:r>
    </w:p>
    <w:p w14:paraId="209E9BE7" w14:textId="77777777" w:rsidR="0096393C" w:rsidRDefault="0096393C" w:rsidP="0096393C">
      <w:pPr>
        <w:spacing w:after="0" w:line="264"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Объединение усилий всех уровней государственной власти, некоммерческих организаций, общественных объединений, средств массовой информации, а также граждан является важной составляющей современной семейной и демографической политики.</w:t>
      </w:r>
    </w:p>
    <w:p w14:paraId="65590F4C" w14:textId="307BFB59" w:rsidR="00E12C62" w:rsidRDefault="00E12C62" w:rsidP="0096393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Минпросвещения России разработан проект программы просвещения родителей (законных представителей) детей дошкольного возраста, посещающих </w:t>
      </w:r>
      <w:r w:rsidR="001632E7">
        <w:rPr>
          <w:rFonts w:ascii="Times New Roman" w:eastAsia="Times New Roman" w:hAnsi="Times New Roman" w:cs="Times New Roman"/>
          <w:sz w:val="28"/>
          <w:szCs w:val="28"/>
          <w:lang w:eastAsia="ru-RU"/>
        </w:rPr>
        <w:t>дошкольные образовательные организации</w:t>
      </w:r>
      <w:r>
        <w:rPr>
          <w:rFonts w:ascii="Times New Roman" w:eastAsia="Times New Roman" w:hAnsi="Times New Roman" w:cs="Times New Roman"/>
          <w:sz w:val="28"/>
          <w:szCs w:val="28"/>
          <w:lang w:eastAsia="ru-RU"/>
        </w:rPr>
        <w:t>, направленной на приобщение родителей к ценностям осознанного и ответственного родительства, обеспечение поддержки семьи в вопросах</w:t>
      </w:r>
      <w:r w:rsidR="006B18B1">
        <w:rPr>
          <w:rFonts w:ascii="Times New Roman" w:eastAsia="Times New Roman" w:hAnsi="Times New Roman" w:cs="Times New Roman"/>
          <w:sz w:val="28"/>
          <w:szCs w:val="28"/>
          <w:lang w:eastAsia="ru-RU"/>
        </w:rPr>
        <w:t xml:space="preserve"> образования, охраны и укреплен</w:t>
      </w:r>
      <w:r w:rsidR="001632E7">
        <w:rPr>
          <w:rFonts w:ascii="Times New Roman" w:eastAsia="Times New Roman" w:hAnsi="Times New Roman" w:cs="Times New Roman"/>
          <w:sz w:val="28"/>
          <w:szCs w:val="28"/>
          <w:lang w:eastAsia="ru-RU"/>
        </w:rPr>
        <w:t>ия</w:t>
      </w:r>
      <w:r w:rsidR="006B18B1">
        <w:rPr>
          <w:rFonts w:ascii="Times New Roman" w:eastAsia="Times New Roman" w:hAnsi="Times New Roman" w:cs="Times New Roman"/>
          <w:sz w:val="28"/>
          <w:szCs w:val="28"/>
          <w:lang w:eastAsia="ru-RU"/>
        </w:rPr>
        <w:t xml:space="preserve"> здоровья каждого ребенка, обеспечение единства подходов к воспитанию и обучению</w:t>
      </w:r>
      <w:r w:rsidR="00BE1584">
        <w:rPr>
          <w:rFonts w:ascii="Times New Roman" w:eastAsia="Times New Roman" w:hAnsi="Times New Roman" w:cs="Times New Roman"/>
          <w:sz w:val="28"/>
          <w:szCs w:val="28"/>
          <w:lang w:eastAsia="ru-RU"/>
        </w:rPr>
        <w:t xml:space="preserve"> детей в условиях </w:t>
      </w:r>
      <w:r w:rsidR="001632E7">
        <w:rPr>
          <w:rFonts w:ascii="Times New Roman" w:eastAsia="Times New Roman" w:hAnsi="Times New Roman" w:cs="Times New Roman"/>
          <w:sz w:val="28"/>
          <w:szCs w:val="28"/>
          <w:lang w:eastAsia="ru-RU"/>
        </w:rPr>
        <w:t>дошкольных образовательных организаций</w:t>
      </w:r>
      <w:r w:rsidR="00D26040">
        <w:rPr>
          <w:rFonts w:ascii="Times New Roman" w:eastAsia="Times New Roman" w:hAnsi="Times New Roman" w:cs="Times New Roman"/>
          <w:sz w:val="28"/>
          <w:szCs w:val="28"/>
          <w:lang w:eastAsia="ru-RU"/>
        </w:rPr>
        <w:t xml:space="preserve"> и семьи, повышение воспитательного потенциала семьи, а также информирование о правах родителей (законных представителей) детей и государственной поддержке семей с детьми дошкольного возраста.</w:t>
      </w:r>
    </w:p>
    <w:p w14:paraId="0ED93E9F" w14:textId="7972A2EE" w:rsidR="00D26040" w:rsidRDefault="00D26040" w:rsidP="0096393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Указанная программа прошла апробацию в пилотных регионах (Алтайский и Красноярский края, Вологодская область, Ханты-Мансийский автономный округ – Югра, г. Санкт-Петербург) и поэтапно в течение 2024-2030 гг.</w:t>
      </w:r>
      <w:r w:rsidR="005B60BD">
        <w:rPr>
          <w:rFonts w:ascii="Times New Roman" w:eastAsia="Times New Roman" w:hAnsi="Times New Roman" w:cs="Times New Roman"/>
          <w:sz w:val="28"/>
          <w:szCs w:val="28"/>
          <w:lang w:eastAsia="ru-RU"/>
        </w:rPr>
        <w:t>, начиная с сентября 2024 г.,</w:t>
      </w:r>
      <w:r>
        <w:rPr>
          <w:rFonts w:ascii="Times New Roman" w:eastAsia="Times New Roman" w:hAnsi="Times New Roman" w:cs="Times New Roman"/>
          <w:sz w:val="28"/>
          <w:szCs w:val="28"/>
          <w:lang w:eastAsia="ru-RU"/>
        </w:rPr>
        <w:t xml:space="preserve"> будет внедрена во всех субъектах Российской Федерации.</w:t>
      </w:r>
    </w:p>
    <w:p w14:paraId="2EB9A347" w14:textId="46B04754" w:rsidR="00F80998" w:rsidRPr="00F80998" w:rsidRDefault="00F80998" w:rsidP="00F80998">
      <w:pPr>
        <w:autoSpaceDE w:val="0"/>
        <w:autoSpaceDN w:val="0"/>
        <w:adjustRightInd w:val="0"/>
        <w:spacing w:after="0" w:line="264"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F80998">
        <w:rPr>
          <w:rFonts w:ascii="Times New Roman" w:hAnsi="Times New Roman" w:cs="Times New Roman"/>
          <w:color w:val="000000"/>
          <w:sz w:val="28"/>
          <w:szCs w:val="28"/>
        </w:rPr>
        <w:t>течение 2023 г</w:t>
      </w:r>
      <w:r w:rsidR="00C64FD9">
        <w:rPr>
          <w:rFonts w:ascii="Times New Roman" w:hAnsi="Times New Roman" w:cs="Times New Roman"/>
          <w:color w:val="000000"/>
          <w:sz w:val="28"/>
          <w:szCs w:val="28"/>
        </w:rPr>
        <w:t>.</w:t>
      </w:r>
      <w:r w:rsidRPr="00F80998">
        <w:rPr>
          <w:rFonts w:ascii="Times New Roman" w:hAnsi="Times New Roman" w:cs="Times New Roman"/>
          <w:color w:val="000000"/>
          <w:sz w:val="28"/>
          <w:szCs w:val="28"/>
        </w:rPr>
        <w:t xml:space="preserve"> Минпросвещения России проведен ряд общественно-значимых мероприятий, направленных на повышение авторитета семьи в обществе и распространение положительного опыта семейных отношений в семьях, воспитывающих детей-сирот и детей, оставшихся без попечения родителей, распространение опыта семейного воспитания и укрепление традиций совместного творчества детей и родителей, совершенствование взаимоотношений взрослых и детей, развитие механизмов устройства детей-сирот на воспитание в семьи граждан и поддержку замещающих семей. </w:t>
      </w:r>
    </w:p>
    <w:p w14:paraId="22B9A9EB" w14:textId="04039EE0" w:rsidR="00F80998" w:rsidRPr="00F80998" w:rsidRDefault="00F80998" w:rsidP="00F80998">
      <w:pPr>
        <w:autoSpaceDE w:val="0"/>
        <w:autoSpaceDN w:val="0"/>
        <w:adjustRightInd w:val="0"/>
        <w:spacing w:after="0" w:line="264" w:lineRule="auto"/>
        <w:ind w:firstLine="709"/>
        <w:jc w:val="both"/>
        <w:rPr>
          <w:rFonts w:ascii="Times New Roman" w:hAnsi="Times New Roman" w:cs="Times New Roman"/>
          <w:color w:val="000000"/>
          <w:sz w:val="28"/>
          <w:szCs w:val="28"/>
        </w:rPr>
      </w:pPr>
      <w:r w:rsidRPr="00F80998">
        <w:rPr>
          <w:rFonts w:ascii="Times New Roman" w:hAnsi="Times New Roman" w:cs="Times New Roman"/>
          <w:color w:val="000000"/>
          <w:sz w:val="28"/>
          <w:szCs w:val="28"/>
        </w:rPr>
        <w:t>В июле 2023 г</w:t>
      </w:r>
      <w:r w:rsidR="00E00618">
        <w:rPr>
          <w:rFonts w:ascii="Times New Roman" w:hAnsi="Times New Roman" w:cs="Times New Roman"/>
          <w:color w:val="000000"/>
          <w:sz w:val="28"/>
          <w:szCs w:val="28"/>
        </w:rPr>
        <w:t>.</w:t>
      </w:r>
      <w:r w:rsidRPr="00F80998">
        <w:rPr>
          <w:rFonts w:ascii="Times New Roman" w:hAnsi="Times New Roman" w:cs="Times New Roman"/>
          <w:color w:val="000000"/>
          <w:sz w:val="28"/>
          <w:szCs w:val="28"/>
        </w:rPr>
        <w:t xml:space="preserve"> Минпросвещения России проведен XI Всероссийский Съезд руководителей организаций для детей-сирот и детей, оставшихся без попечения родителей (далее </w:t>
      </w:r>
      <w:r w:rsidR="00E00618">
        <w:rPr>
          <w:rFonts w:ascii="Times New Roman" w:hAnsi="Times New Roman" w:cs="Times New Roman"/>
          <w:color w:val="000000"/>
          <w:sz w:val="28"/>
          <w:szCs w:val="28"/>
        </w:rPr>
        <w:t>–</w:t>
      </w:r>
      <w:r w:rsidRPr="00F80998">
        <w:rPr>
          <w:rFonts w:ascii="Times New Roman" w:hAnsi="Times New Roman" w:cs="Times New Roman"/>
          <w:color w:val="000000"/>
          <w:sz w:val="28"/>
          <w:szCs w:val="28"/>
        </w:rPr>
        <w:t xml:space="preserve"> Съезд), в котором приняли участие более 250 делегатов из числа руководителей и специалистов организаций для детей-сирот и детей, оставшихся без попечения родителей, всех субъектов Российской Федерации, а также представители из республик Беларусь и Таджикистан. Программа Съезда была сформирована </w:t>
      </w:r>
      <w:r w:rsidR="00E56060">
        <w:rPr>
          <w:rFonts w:ascii="Times New Roman" w:hAnsi="Times New Roman" w:cs="Times New Roman"/>
          <w:color w:val="000000"/>
          <w:sz w:val="28"/>
          <w:szCs w:val="28"/>
        </w:rPr>
        <w:br/>
      </w:r>
      <w:r w:rsidRPr="00F80998">
        <w:rPr>
          <w:rFonts w:ascii="Times New Roman" w:hAnsi="Times New Roman" w:cs="Times New Roman"/>
          <w:color w:val="000000"/>
          <w:sz w:val="28"/>
          <w:szCs w:val="28"/>
        </w:rPr>
        <w:lastRenderedPageBreak/>
        <w:t xml:space="preserve">с учетом миссии Года педагога и наставника. На Съезде состоялся обмен опытом руководителей и специалистов организаций для детей-сирот и детей, оставшихся без попечения родителей, по актуальным вопросам, в том числе в части организации наставничества, подготовки и сопровождения выпускников организаций для детей-сирот и детей, оставшихся без попечения родителей. </w:t>
      </w:r>
    </w:p>
    <w:p w14:paraId="426FC6EC" w14:textId="19F2B664" w:rsidR="00811D4C" w:rsidRPr="00F80998" w:rsidRDefault="00F80998" w:rsidP="00F80998">
      <w:pPr>
        <w:widowControl w:val="0"/>
        <w:spacing w:after="0" w:line="264" w:lineRule="auto"/>
        <w:ind w:firstLine="709"/>
        <w:contextualSpacing/>
        <w:jc w:val="both"/>
        <w:rPr>
          <w:rFonts w:ascii="Times New Roman" w:hAnsi="Times New Roman" w:cs="Times New Roman"/>
          <w:color w:val="000000"/>
          <w:sz w:val="28"/>
          <w:szCs w:val="28"/>
        </w:rPr>
      </w:pPr>
      <w:r w:rsidRPr="00F80998">
        <w:rPr>
          <w:rFonts w:ascii="Times New Roman" w:hAnsi="Times New Roman" w:cs="Times New Roman"/>
          <w:color w:val="000000"/>
          <w:sz w:val="28"/>
          <w:szCs w:val="28"/>
        </w:rPr>
        <w:t>В ноябре 2023 г</w:t>
      </w:r>
      <w:r w:rsidR="00E00618">
        <w:rPr>
          <w:rFonts w:ascii="Times New Roman" w:hAnsi="Times New Roman" w:cs="Times New Roman"/>
          <w:color w:val="000000"/>
          <w:sz w:val="28"/>
          <w:szCs w:val="28"/>
        </w:rPr>
        <w:t>.</w:t>
      </w:r>
      <w:r w:rsidRPr="00F80998">
        <w:rPr>
          <w:rFonts w:ascii="Times New Roman" w:hAnsi="Times New Roman" w:cs="Times New Roman"/>
          <w:color w:val="000000"/>
          <w:sz w:val="28"/>
          <w:szCs w:val="28"/>
        </w:rPr>
        <w:t xml:space="preserve"> проведено Всероссийское совещание руководителей органов опеки и попечительства, в рамках которого рассмотрены вопросы, связанные </w:t>
      </w:r>
      <w:r w:rsidR="00E56060">
        <w:rPr>
          <w:rFonts w:ascii="Times New Roman" w:hAnsi="Times New Roman" w:cs="Times New Roman"/>
          <w:color w:val="000000"/>
          <w:sz w:val="28"/>
          <w:szCs w:val="28"/>
        </w:rPr>
        <w:br/>
      </w:r>
      <w:r w:rsidRPr="00F80998">
        <w:rPr>
          <w:rFonts w:ascii="Times New Roman" w:hAnsi="Times New Roman" w:cs="Times New Roman"/>
          <w:color w:val="000000"/>
          <w:sz w:val="28"/>
          <w:szCs w:val="28"/>
        </w:rPr>
        <w:t>с приоритетными направлениями государственной политики и нормативного правового регулирования в сфере опеки и попечительства в отношении несовершеннолетних граждан, в том числе: профессиональное развитие специалистов органов опеки и попечительства, профилактика их эмоционального выгорания, совершенствование системы подбора и подготовки будущих усыновителей, опекунов (попечителей) детей-сирот и детей, оставшихся без попечения родителей, оказание помощи опекунам (попечителям) несовершеннолетних граждан в реализации и защите прав подопечных, обеспечение лиц из числа детей-сирот сирот и детей, оставшихся без попечения родителей, жилыми помещениями, профилактика социального сиротства.</w:t>
      </w:r>
    </w:p>
    <w:p w14:paraId="507F99BD" w14:textId="743B9A69" w:rsidR="00F80998" w:rsidRPr="00F80998" w:rsidRDefault="00F80998" w:rsidP="00F80998">
      <w:pPr>
        <w:autoSpaceDE w:val="0"/>
        <w:autoSpaceDN w:val="0"/>
        <w:adjustRightInd w:val="0"/>
        <w:spacing w:after="0" w:line="264" w:lineRule="auto"/>
        <w:ind w:firstLine="709"/>
        <w:jc w:val="both"/>
        <w:rPr>
          <w:rFonts w:ascii="Times New Roman" w:hAnsi="Times New Roman" w:cs="Times New Roman"/>
          <w:color w:val="000000"/>
          <w:sz w:val="28"/>
          <w:szCs w:val="28"/>
        </w:rPr>
      </w:pPr>
      <w:r w:rsidRPr="00F80998">
        <w:rPr>
          <w:rFonts w:ascii="Times New Roman" w:hAnsi="Times New Roman" w:cs="Times New Roman"/>
          <w:color w:val="000000"/>
          <w:sz w:val="28"/>
          <w:szCs w:val="28"/>
        </w:rPr>
        <w:t>В рамках деятельности по поддержке детей-сирот и детей, оставшихся без попечения родителей, в декабре 2023 г</w:t>
      </w:r>
      <w:r w:rsidR="00E00618">
        <w:rPr>
          <w:rFonts w:ascii="Times New Roman" w:hAnsi="Times New Roman" w:cs="Times New Roman"/>
          <w:color w:val="000000"/>
          <w:sz w:val="28"/>
          <w:szCs w:val="28"/>
        </w:rPr>
        <w:t>.</w:t>
      </w:r>
      <w:r w:rsidRPr="00F80998">
        <w:rPr>
          <w:rFonts w:ascii="Times New Roman" w:hAnsi="Times New Roman" w:cs="Times New Roman"/>
          <w:color w:val="000000"/>
          <w:sz w:val="28"/>
          <w:szCs w:val="28"/>
        </w:rPr>
        <w:t xml:space="preserve"> общественной организацией «Содружество выпускников детских домов «Дети всей страны» была организована Всероссийская социально-значимая акция «Согревая сердца», участниками которой стали </w:t>
      </w:r>
      <w:r w:rsidR="00DD040A">
        <w:rPr>
          <w:rFonts w:ascii="Times New Roman" w:hAnsi="Times New Roman" w:cs="Times New Roman"/>
          <w:color w:val="000000"/>
          <w:sz w:val="28"/>
          <w:szCs w:val="28"/>
        </w:rPr>
        <w:br/>
      </w:r>
      <w:r w:rsidRPr="00F80998">
        <w:rPr>
          <w:rFonts w:ascii="Times New Roman" w:hAnsi="Times New Roman" w:cs="Times New Roman"/>
          <w:color w:val="000000"/>
          <w:sz w:val="28"/>
          <w:szCs w:val="28"/>
        </w:rPr>
        <w:t xml:space="preserve">дети-сироты и дети, оставшиеся без попечения родителей, воспитывающиеся </w:t>
      </w:r>
      <w:r w:rsidR="00DD040A">
        <w:rPr>
          <w:rFonts w:ascii="Times New Roman" w:hAnsi="Times New Roman" w:cs="Times New Roman"/>
          <w:color w:val="000000"/>
          <w:sz w:val="28"/>
          <w:szCs w:val="28"/>
        </w:rPr>
        <w:br/>
      </w:r>
      <w:r w:rsidRPr="00F80998">
        <w:rPr>
          <w:rFonts w:ascii="Times New Roman" w:hAnsi="Times New Roman" w:cs="Times New Roman"/>
          <w:color w:val="000000"/>
          <w:sz w:val="28"/>
          <w:szCs w:val="28"/>
        </w:rPr>
        <w:t xml:space="preserve">в замещающих семьях, выпускники организаций для детей-сирот и детей, оставшихся без попечения родителей, в том числе из Луганской и Донецкой </w:t>
      </w:r>
      <w:r w:rsidR="004926C1">
        <w:rPr>
          <w:rFonts w:ascii="Times New Roman" w:hAnsi="Times New Roman" w:cs="Times New Roman"/>
          <w:color w:val="000000"/>
          <w:sz w:val="28"/>
          <w:szCs w:val="28"/>
        </w:rPr>
        <w:t>н</w:t>
      </w:r>
      <w:r w:rsidRPr="00F80998">
        <w:rPr>
          <w:rFonts w:ascii="Times New Roman" w:hAnsi="Times New Roman" w:cs="Times New Roman"/>
          <w:color w:val="000000"/>
          <w:sz w:val="28"/>
          <w:szCs w:val="28"/>
        </w:rPr>
        <w:t xml:space="preserve">ародных </w:t>
      </w:r>
      <w:r w:rsidR="004926C1">
        <w:rPr>
          <w:rFonts w:ascii="Times New Roman" w:hAnsi="Times New Roman" w:cs="Times New Roman"/>
          <w:color w:val="000000"/>
          <w:sz w:val="28"/>
          <w:szCs w:val="28"/>
        </w:rPr>
        <w:t>р</w:t>
      </w:r>
      <w:r w:rsidRPr="00F80998">
        <w:rPr>
          <w:rFonts w:ascii="Times New Roman" w:hAnsi="Times New Roman" w:cs="Times New Roman"/>
          <w:color w:val="000000"/>
          <w:sz w:val="28"/>
          <w:szCs w:val="28"/>
        </w:rPr>
        <w:t xml:space="preserve">еспублик, а также волонтеры общественных организаций. Вместе они создавали поделки и новогодние открытки, записывали творческие видеопоздравления, организовали концерты для пожилых людей, проживающих в социальных учреждениях, и военнослужащих, проходящих лечение и реабилитацию. </w:t>
      </w:r>
    </w:p>
    <w:p w14:paraId="5AEBC75C" w14:textId="3B75FF1D" w:rsidR="00F80998" w:rsidRPr="00F80998" w:rsidRDefault="00F80998" w:rsidP="00F80998">
      <w:pPr>
        <w:widowControl w:val="0"/>
        <w:spacing w:after="0" w:line="264" w:lineRule="auto"/>
        <w:ind w:firstLine="709"/>
        <w:contextualSpacing/>
        <w:jc w:val="both"/>
        <w:rPr>
          <w:rFonts w:ascii="Times New Roman" w:hAnsi="Times New Roman" w:cs="Times New Roman"/>
          <w:color w:val="000000"/>
          <w:sz w:val="28"/>
          <w:szCs w:val="28"/>
        </w:rPr>
      </w:pPr>
      <w:r w:rsidRPr="00F80998">
        <w:rPr>
          <w:rFonts w:ascii="Times New Roman" w:hAnsi="Times New Roman" w:cs="Times New Roman"/>
          <w:color w:val="000000"/>
          <w:sz w:val="28"/>
          <w:szCs w:val="28"/>
        </w:rPr>
        <w:t>Кроме того, общественная организация «Содружество выпускников детских домов «Дети всей страны» активно вовлечено в поддержку участников специальной военной операции. В 2023 г</w:t>
      </w:r>
      <w:r w:rsidR="004926C1">
        <w:rPr>
          <w:rFonts w:ascii="Times New Roman" w:hAnsi="Times New Roman" w:cs="Times New Roman"/>
          <w:color w:val="000000"/>
          <w:sz w:val="28"/>
          <w:szCs w:val="28"/>
        </w:rPr>
        <w:t>.</w:t>
      </w:r>
      <w:r w:rsidRPr="00F80998">
        <w:rPr>
          <w:rFonts w:ascii="Times New Roman" w:hAnsi="Times New Roman" w:cs="Times New Roman"/>
          <w:color w:val="000000"/>
          <w:sz w:val="28"/>
          <w:szCs w:val="28"/>
        </w:rPr>
        <w:t xml:space="preserve"> направлено в зону боевых действий более 10 тыс. писем и открыток военным от воспитанников организаций для детей-сирот и детей, оставшихся без попечения родителей, в помощь жителям новых регионов собрано и отправлено около 4 тонн гуманитарного груза. С 2022 г</w:t>
      </w:r>
      <w:r w:rsidR="004926C1">
        <w:rPr>
          <w:rFonts w:ascii="Times New Roman" w:hAnsi="Times New Roman" w:cs="Times New Roman"/>
          <w:color w:val="000000"/>
          <w:sz w:val="28"/>
          <w:szCs w:val="28"/>
        </w:rPr>
        <w:t>.</w:t>
      </w:r>
      <w:r w:rsidRPr="00F80998">
        <w:rPr>
          <w:rFonts w:ascii="Times New Roman" w:hAnsi="Times New Roman" w:cs="Times New Roman"/>
          <w:color w:val="000000"/>
          <w:sz w:val="28"/>
          <w:szCs w:val="28"/>
        </w:rPr>
        <w:t xml:space="preserve"> Содружество выпускников детских домов «Дети всей страны» взяло шефство над организациями для детей-сирот и детей, оставшихся без попечения родителей, Луганской Народной Республики, куда в 2023 г</w:t>
      </w:r>
      <w:r w:rsidR="004926C1">
        <w:rPr>
          <w:rFonts w:ascii="Times New Roman" w:hAnsi="Times New Roman" w:cs="Times New Roman"/>
          <w:color w:val="000000"/>
          <w:sz w:val="28"/>
          <w:szCs w:val="28"/>
        </w:rPr>
        <w:t>.</w:t>
      </w:r>
      <w:r w:rsidRPr="00F80998">
        <w:rPr>
          <w:rFonts w:ascii="Times New Roman" w:hAnsi="Times New Roman" w:cs="Times New Roman"/>
          <w:color w:val="000000"/>
          <w:sz w:val="28"/>
          <w:szCs w:val="28"/>
        </w:rPr>
        <w:t xml:space="preserve"> организацией доставлено более 6 тонн гуманитарной помощи.</w:t>
      </w:r>
    </w:p>
    <w:p w14:paraId="6C71AB68" w14:textId="77777777" w:rsidR="00F80998" w:rsidRPr="00F80998" w:rsidRDefault="00F80998" w:rsidP="00F80998">
      <w:pPr>
        <w:spacing w:after="0" w:line="264" w:lineRule="auto"/>
        <w:ind w:firstLine="709"/>
        <w:jc w:val="both"/>
        <w:rPr>
          <w:rFonts w:ascii="Times New Roman" w:eastAsia="Times New Roman" w:hAnsi="Times New Roman" w:cs="Times New Roman"/>
          <w:sz w:val="28"/>
          <w:szCs w:val="28"/>
          <w:lang w:eastAsia="ru-RU"/>
        </w:rPr>
      </w:pPr>
      <w:r w:rsidRPr="00F80998">
        <w:rPr>
          <w:rFonts w:ascii="Times New Roman" w:eastAsia="Times New Roman" w:hAnsi="Times New Roman" w:cs="Times New Roman"/>
          <w:sz w:val="28"/>
          <w:szCs w:val="28"/>
          <w:lang w:eastAsia="ru-RU"/>
        </w:rPr>
        <w:t xml:space="preserve">Проведение информационной кампании, направленной на популяризацию и продвижение традиционных семейных ценностей, а также на поддержку и защиту семьи, материнства, отцовства и детства является приоритетным направлением деятельности Фонда поддержки детей, включенным в план мероприятий по </w:t>
      </w:r>
      <w:r w:rsidRPr="00F80998">
        <w:rPr>
          <w:rFonts w:ascii="Times New Roman" w:eastAsia="Times New Roman" w:hAnsi="Times New Roman" w:cs="Times New Roman"/>
          <w:sz w:val="28"/>
          <w:szCs w:val="28"/>
          <w:lang w:eastAsia="ru-RU"/>
        </w:rPr>
        <w:lastRenderedPageBreak/>
        <w:t>реализации в 2021-2025 гг. Концепции демографической политики Российской Федерации на период до 2025 г.</w:t>
      </w:r>
    </w:p>
    <w:p w14:paraId="7F25BF49" w14:textId="04FCD1A6" w:rsidR="009A5D0B" w:rsidRPr="00F80998" w:rsidRDefault="009A5D0B" w:rsidP="00F80998">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Ежегодный Всероссийский конкурс «Семья года» – яркое масштабное событие, направленное на пропаганду ценностей семьи, укрепление традиционных семейных ценностей и семейного образа жизни, возрождение и сохранение духовно-нравственных традиций, повышение авторитета родителей в семье и обществе.</w:t>
      </w:r>
    </w:p>
    <w:p w14:paraId="66284A5B" w14:textId="5D7C9416" w:rsidR="009A5D0B" w:rsidRPr="00F80998" w:rsidRDefault="009A5D0B" w:rsidP="00F80998">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 xml:space="preserve">В 2023 </w:t>
      </w:r>
      <w:r w:rsidR="009071CE">
        <w:rPr>
          <w:rFonts w:ascii="Times New Roman" w:hAnsi="Times New Roman" w:cs="Times New Roman"/>
          <w:sz w:val="28"/>
          <w:szCs w:val="28"/>
        </w:rPr>
        <w:t>г.</w:t>
      </w:r>
      <w:r w:rsidRPr="00F80998">
        <w:rPr>
          <w:rFonts w:ascii="Times New Roman" w:hAnsi="Times New Roman" w:cs="Times New Roman"/>
          <w:sz w:val="28"/>
          <w:szCs w:val="28"/>
        </w:rPr>
        <w:t xml:space="preserve"> в региональных этапах участвовали 3 444 семьи. Регионы-лидеры по количеству участников – </w:t>
      </w:r>
      <w:r w:rsidR="009071CE" w:rsidRPr="00F80998">
        <w:rPr>
          <w:rFonts w:ascii="Times New Roman" w:hAnsi="Times New Roman" w:cs="Times New Roman"/>
          <w:sz w:val="28"/>
          <w:szCs w:val="28"/>
        </w:rPr>
        <w:t>республика Саха (Якутия)</w:t>
      </w:r>
      <w:r w:rsidR="009071CE">
        <w:rPr>
          <w:rFonts w:ascii="Times New Roman" w:hAnsi="Times New Roman" w:cs="Times New Roman"/>
          <w:sz w:val="28"/>
          <w:szCs w:val="28"/>
        </w:rPr>
        <w:t xml:space="preserve">, Вологодская, </w:t>
      </w:r>
      <w:r w:rsidR="009071CE" w:rsidRPr="00F80998">
        <w:rPr>
          <w:rFonts w:ascii="Times New Roman" w:hAnsi="Times New Roman" w:cs="Times New Roman"/>
          <w:sz w:val="28"/>
          <w:szCs w:val="28"/>
        </w:rPr>
        <w:t>Новосибирская,</w:t>
      </w:r>
      <w:r w:rsidR="009071CE">
        <w:rPr>
          <w:rFonts w:ascii="Times New Roman" w:hAnsi="Times New Roman" w:cs="Times New Roman"/>
          <w:sz w:val="28"/>
          <w:szCs w:val="28"/>
        </w:rPr>
        <w:t xml:space="preserve"> </w:t>
      </w:r>
      <w:r w:rsidRPr="00F80998">
        <w:rPr>
          <w:rFonts w:ascii="Times New Roman" w:hAnsi="Times New Roman" w:cs="Times New Roman"/>
          <w:sz w:val="28"/>
          <w:szCs w:val="28"/>
        </w:rPr>
        <w:t>области.</w:t>
      </w:r>
    </w:p>
    <w:p w14:paraId="32B96232" w14:textId="6BDEA008" w:rsidR="009A5D0B" w:rsidRPr="00F80998" w:rsidRDefault="009A5D0B" w:rsidP="00F80998">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 xml:space="preserve">В федеральном этапе конкурса приняли участие 384 семьи из 86 субъектов Российской Федерации, включая Донецкую и Луганскую </w:t>
      </w:r>
      <w:r w:rsidR="00AD20DE">
        <w:rPr>
          <w:rFonts w:ascii="Times New Roman" w:hAnsi="Times New Roman" w:cs="Times New Roman"/>
          <w:sz w:val="28"/>
          <w:szCs w:val="28"/>
        </w:rPr>
        <w:t>н</w:t>
      </w:r>
      <w:r w:rsidRPr="00F80998">
        <w:rPr>
          <w:rFonts w:ascii="Times New Roman" w:hAnsi="Times New Roman" w:cs="Times New Roman"/>
          <w:sz w:val="28"/>
          <w:szCs w:val="28"/>
        </w:rPr>
        <w:t xml:space="preserve">ародные </w:t>
      </w:r>
      <w:r w:rsidR="00AD20DE">
        <w:rPr>
          <w:rFonts w:ascii="Times New Roman" w:hAnsi="Times New Roman" w:cs="Times New Roman"/>
          <w:sz w:val="28"/>
          <w:szCs w:val="28"/>
        </w:rPr>
        <w:t>р</w:t>
      </w:r>
      <w:r w:rsidRPr="00F80998">
        <w:rPr>
          <w:rFonts w:ascii="Times New Roman" w:hAnsi="Times New Roman" w:cs="Times New Roman"/>
          <w:sz w:val="28"/>
          <w:szCs w:val="28"/>
        </w:rPr>
        <w:t xml:space="preserve">еспублики. Победителями в номинациях «Многодетная семья», «Молодая семья», «Сельская семья», «Золотая семья», «Семья – хранитель традиций» стали 85 семей </w:t>
      </w:r>
      <w:r w:rsidR="00AD20DE">
        <w:rPr>
          <w:rFonts w:ascii="Times New Roman" w:hAnsi="Times New Roman" w:cs="Times New Roman"/>
          <w:sz w:val="28"/>
          <w:szCs w:val="28"/>
        </w:rPr>
        <w:br/>
      </w:r>
      <w:r w:rsidRPr="00F80998">
        <w:rPr>
          <w:rFonts w:ascii="Times New Roman" w:hAnsi="Times New Roman" w:cs="Times New Roman"/>
          <w:sz w:val="28"/>
          <w:szCs w:val="28"/>
        </w:rPr>
        <w:t xml:space="preserve">из 85 субъектов Российской Федерации. </w:t>
      </w:r>
    </w:p>
    <w:p w14:paraId="442410A6" w14:textId="4BFC1873" w:rsidR="009A5D0B" w:rsidRPr="00F80998" w:rsidRDefault="009A5D0B" w:rsidP="00AD20DE">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 xml:space="preserve">Торжественная церемония чествования семей-победителей состоялась </w:t>
      </w:r>
      <w:r w:rsidR="00AD20DE">
        <w:rPr>
          <w:rFonts w:ascii="Times New Roman" w:hAnsi="Times New Roman" w:cs="Times New Roman"/>
          <w:sz w:val="28"/>
          <w:szCs w:val="28"/>
        </w:rPr>
        <w:br/>
      </w:r>
      <w:r w:rsidRPr="00F80998">
        <w:rPr>
          <w:rFonts w:ascii="Times New Roman" w:hAnsi="Times New Roman" w:cs="Times New Roman"/>
          <w:sz w:val="28"/>
          <w:szCs w:val="28"/>
        </w:rPr>
        <w:t>17 октября 2023 г</w:t>
      </w:r>
      <w:r w:rsidR="00AD20DE">
        <w:rPr>
          <w:rFonts w:ascii="Times New Roman" w:hAnsi="Times New Roman" w:cs="Times New Roman"/>
          <w:sz w:val="28"/>
          <w:szCs w:val="28"/>
        </w:rPr>
        <w:t>.</w:t>
      </w:r>
      <w:r w:rsidRPr="00F80998">
        <w:rPr>
          <w:rFonts w:ascii="Times New Roman" w:hAnsi="Times New Roman" w:cs="Times New Roman"/>
          <w:sz w:val="28"/>
          <w:szCs w:val="28"/>
        </w:rPr>
        <w:t xml:space="preserve"> в Национальном Театре народной музыки и песни «Золотое кольцо». Награды победителям вручали известные государственные и общественные деятели. Итоговое мероприятие Всероссийского конкурса демонстрировалось </w:t>
      </w:r>
      <w:r w:rsidR="003B3AED">
        <w:rPr>
          <w:rFonts w:ascii="Times New Roman" w:hAnsi="Times New Roman" w:cs="Times New Roman"/>
          <w:sz w:val="28"/>
          <w:szCs w:val="28"/>
        </w:rPr>
        <w:br/>
      </w:r>
      <w:r w:rsidRPr="00F80998">
        <w:rPr>
          <w:rFonts w:ascii="Times New Roman" w:hAnsi="Times New Roman" w:cs="Times New Roman"/>
          <w:sz w:val="28"/>
          <w:szCs w:val="28"/>
        </w:rPr>
        <w:t>на канале на телеканале Общественного телевидения России (ОТР) 26 ноября 2023 г</w:t>
      </w:r>
      <w:r w:rsidR="00AD20DE">
        <w:rPr>
          <w:rFonts w:ascii="Times New Roman" w:hAnsi="Times New Roman" w:cs="Times New Roman"/>
          <w:sz w:val="28"/>
          <w:szCs w:val="28"/>
        </w:rPr>
        <w:t>.</w:t>
      </w:r>
      <w:r w:rsidRPr="00F80998">
        <w:rPr>
          <w:rFonts w:ascii="Times New Roman" w:hAnsi="Times New Roman" w:cs="Times New Roman"/>
          <w:sz w:val="28"/>
          <w:szCs w:val="28"/>
        </w:rPr>
        <w:t xml:space="preserve"> в День Матери. </w:t>
      </w:r>
    </w:p>
    <w:p w14:paraId="369F8F04" w14:textId="7E8D0C00" w:rsidR="009A5D0B" w:rsidRDefault="009A5D0B" w:rsidP="00F80998">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 xml:space="preserve">По итогам Всероссийского конкурса создан интернет-ресурс «Всероссийский семейный альбом.2023» о семьях-победителях, который доступен </w:t>
      </w:r>
      <w:r w:rsidR="00AD20DE" w:rsidRPr="00F80998">
        <w:rPr>
          <w:rFonts w:ascii="Times New Roman" w:hAnsi="Times New Roman" w:cs="Times New Roman"/>
          <w:sz w:val="28"/>
          <w:szCs w:val="28"/>
        </w:rPr>
        <w:t>в подраздел</w:t>
      </w:r>
      <w:r w:rsidR="00AD20DE">
        <w:rPr>
          <w:rFonts w:ascii="Times New Roman" w:hAnsi="Times New Roman" w:cs="Times New Roman"/>
          <w:sz w:val="28"/>
          <w:szCs w:val="28"/>
        </w:rPr>
        <w:t>е</w:t>
      </w:r>
      <w:r w:rsidR="00AD20DE" w:rsidRPr="00F80998">
        <w:rPr>
          <w:rFonts w:ascii="Times New Roman" w:hAnsi="Times New Roman" w:cs="Times New Roman"/>
          <w:sz w:val="28"/>
          <w:szCs w:val="28"/>
        </w:rPr>
        <w:t xml:space="preserve"> «Всероссийский конкурс «Семья года»</w:t>
      </w:r>
      <w:r w:rsidR="00AD20DE">
        <w:rPr>
          <w:rFonts w:ascii="Times New Roman" w:hAnsi="Times New Roman" w:cs="Times New Roman"/>
          <w:sz w:val="28"/>
          <w:szCs w:val="28"/>
        </w:rPr>
        <w:t xml:space="preserve"> </w:t>
      </w:r>
      <w:r w:rsidR="00AD20DE" w:rsidRPr="00F80998">
        <w:rPr>
          <w:rFonts w:ascii="Times New Roman" w:hAnsi="Times New Roman" w:cs="Times New Roman"/>
          <w:sz w:val="28"/>
          <w:szCs w:val="28"/>
        </w:rPr>
        <w:t>раздел</w:t>
      </w:r>
      <w:r w:rsidR="00AD20DE">
        <w:rPr>
          <w:rFonts w:ascii="Times New Roman" w:hAnsi="Times New Roman" w:cs="Times New Roman"/>
          <w:sz w:val="28"/>
          <w:szCs w:val="28"/>
        </w:rPr>
        <w:t>а</w:t>
      </w:r>
      <w:r w:rsidR="00AD20DE" w:rsidRPr="00F80998">
        <w:rPr>
          <w:rFonts w:ascii="Times New Roman" w:hAnsi="Times New Roman" w:cs="Times New Roman"/>
          <w:sz w:val="28"/>
          <w:szCs w:val="28"/>
        </w:rPr>
        <w:t xml:space="preserve"> «Всероссийские проекты»</w:t>
      </w:r>
      <w:r w:rsidR="00AD20DE">
        <w:rPr>
          <w:rFonts w:ascii="Times New Roman" w:hAnsi="Times New Roman" w:cs="Times New Roman"/>
          <w:sz w:val="28"/>
          <w:szCs w:val="28"/>
        </w:rPr>
        <w:t xml:space="preserve"> </w:t>
      </w:r>
      <w:r w:rsidRPr="00F80998">
        <w:rPr>
          <w:rFonts w:ascii="Times New Roman" w:hAnsi="Times New Roman" w:cs="Times New Roman"/>
          <w:sz w:val="28"/>
          <w:szCs w:val="28"/>
        </w:rPr>
        <w:t>на сайте Фонда</w:t>
      </w:r>
      <w:r w:rsidR="00AD20DE">
        <w:rPr>
          <w:rFonts w:ascii="Times New Roman" w:hAnsi="Times New Roman" w:cs="Times New Roman"/>
          <w:sz w:val="28"/>
          <w:szCs w:val="28"/>
        </w:rPr>
        <w:t xml:space="preserve"> поддержки детей по адресу</w:t>
      </w:r>
      <w:r w:rsidRPr="00F80998">
        <w:rPr>
          <w:rFonts w:ascii="Times New Roman" w:hAnsi="Times New Roman" w:cs="Times New Roman"/>
          <w:sz w:val="28"/>
          <w:szCs w:val="28"/>
        </w:rPr>
        <w:t xml:space="preserve">: </w:t>
      </w:r>
      <w:hyperlink r:id="rId24" w:history="1">
        <w:r w:rsidR="00AD20DE" w:rsidRPr="00291196">
          <w:rPr>
            <w:rStyle w:val="af1"/>
            <w:rFonts w:ascii="Times New Roman" w:hAnsi="Times New Roman" w:cs="Times New Roman"/>
            <w:sz w:val="28"/>
            <w:szCs w:val="28"/>
          </w:rPr>
          <w:t>https://fond-detyam.ru/</w:t>
        </w:r>
      </w:hyperlink>
      <w:r w:rsidRPr="00F80998">
        <w:rPr>
          <w:rFonts w:ascii="Times New Roman" w:hAnsi="Times New Roman" w:cs="Times New Roman"/>
          <w:sz w:val="28"/>
          <w:szCs w:val="28"/>
        </w:rPr>
        <w:t>.</w:t>
      </w:r>
    </w:p>
    <w:p w14:paraId="223E56B6" w14:textId="05F7F92D" w:rsidR="009A5D0B" w:rsidRPr="00F80998" w:rsidRDefault="009A5D0B" w:rsidP="00F80998">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В рамках Всероссийского проекта «Многодетная Россия» в 2023 г</w:t>
      </w:r>
      <w:r w:rsidR="00AD20DE">
        <w:rPr>
          <w:rFonts w:ascii="Times New Roman" w:hAnsi="Times New Roman" w:cs="Times New Roman"/>
          <w:sz w:val="28"/>
          <w:szCs w:val="28"/>
        </w:rPr>
        <w:t>.</w:t>
      </w:r>
      <w:r w:rsidRPr="00F80998">
        <w:rPr>
          <w:rFonts w:ascii="Times New Roman" w:hAnsi="Times New Roman" w:cs="Times New Roman"/>
          <w:sz w:val="28"/>
          <w:szCs w:val="28"/>
        </w:rPr>
        <w:t xml:space="preserve"> Фондом </w:t>
      </w:r>
      <w:r w:rsidR="00AD20DE">
        <w:rPr>
          <w:rFonts w:ascii="Times New Roman" w:hAnsi="Times New Roman" w:cs="Times New Roman"/>
          <w:sz w:val="28"/>
          <w:szCs w:val="28"/>
        </w:rPr>
        <w:t xml:space="preserve">поддержки детей </w:t>
      </w:r>
      <w:r w:rsidRPr="00F80998">
        <w:rPr>
          <w:rFonts w:ascii="Times New Roman" w:hAnsi="Times New Roman" w:cs="Times New Roman"/>
          <w:sz w:val="28"/>
          <w:szCs w:val="28"/>
        </w:rPr>
        <w:t xml:space="preserve">совместно с Региональной общественной организацией «Объединение многодетных семей города Москвы» реализованы масштабные всероссийские мероприятия: </w:t>
      </w:r>
    </w:p>
    <w:p w14:paraId="4C9137D1" w14:textId="75C44BF4" w:rsidR="009A5D0B" w:rsidRPr="00F80998" w:rsidRDefault="009A5D0B" w:rsidP="00F80998">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Конкурс многодетных семей «Мы формируем будущее» по представлению лучших семейных традиций</w:t>
      </w:r>
      <w:r w:rsidR="00CB6295">
        <w:rPr>
          <w:rFonts w:ascii="Times New Roman" w:hAnsi="Times New Roman" w:cs="Times New Roman"/>
          <w:sz w:val="28"/>
          <w:szCs w:val="28"/>
        </w:rPr>
        <w:t>, участниками которого стали</w:t>
      </w:r>
      <w:r w:rsidRPr="00F80998">
        <w:rPr>
          <w:rFonts w:ascii="Times New Roman" w:hAnsi="Times New Roman" w:cs="Times New Roman"/>
          <w:sz w:val="28"/>
          <w:szCs w:val="28"/>
        </w:rPr>
        <w:t xml:space="preserve"> более 2 тыс. многодетных семей</w:t>
      </w:r>
      <w:r w:rsidR="00CB6295">
        <w:rPr>
          <w:rFonts w:ascii="Times New Roman" w:hAnsi="Times New Roman" w:cs="Times New Roman"/>
          <w:sz w:val="28"/>
          <w:szCs w:val="28"/>
        </w:rPr>
        <w:t>;</w:t>
      </w:r>
    </w:p>
    <w:p w14:paraId="7A173380" w14:textId="3C7D4F09" w:rsidR="009A5D0B" w:rsidRPr="00F80998" w:rsidRDefault="009A5D0B" w:rsidP="003B3AED">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 xml:space="preserve">Конкурс лучших практик общественных объединений многодетных семей </w:t>
      </w:r>
      <w:r w:rsidR="003B3AED">
        <w:rPr>
          <w:rFonts w:ascii="Times New Roman" w:hAnsi="Times New Roman" w:cs="Times New Roman"/>
          <w:sz w:val="28"/>
          <w:szCs w:val="28"/>
        </w:rPr>
        <w:br/>
      </w:r>
      <w:r w:rsidRPr="00F80998">
        <w:rPr>
          <w:rFonts w:ascii="Times New Roman" w:hAnsi="Times New Roman" w:cs="Times New Roman"/>
          <w:sz w:val="28"/>
          <w:szCs w:val="28"/>
        </w:rPr>
        <w:t>по формированию традиционных семейных ценностей «Большая семья – сильная Россия!»</w:t>
      </w:r>
      <w:r w:rsidR="00CB6295">
        <w:rPr>
          <w:rFonts w:ascii="Times New Roman" w:hAnsi="Times New Roman" w:cs="Times New Roman"/>
          <w:sz w:val="28"/>
          <w:szCs w:val="28"/>
        </w:rPr>
        <w:t>, на котором было п</w:t>
      </w:r>
      <w:r w:rsidRPr="00F80998">
        <w:rPr>
          <w:rFonts w:ascii="Times New Roman" w:hAnsi="Times New Roman" w:cs="Times New Roman"/>
          <w:sz w:val="28"/>
          <w:szCs w:val="28"/>
        </w:rPr>
        <w:t>редставлено 120 практик</w:t>
      </w:r>
      <w:r w:rsidR="00CB6295">
        <w:rPr>
          <w:rFonts w:ascii="Times New Roman" w:hAnsi="Times New Roman" w:cs="Times New Roman"/>
          <w:sz w:val="28"/>
          <w:szCs w:val="28"/>
        </w:rPr>
        <w:t>;</w:t>
      </w:r>
    </w:p>
    <w:p w14:paraId="671FA8E3" w14:textId="49427934" w:rsidR="009A5D0B" w:rsidRPr="00F80998" w:rsidRDefault="009A5D0B" w:rsidP="00F80998">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 xml:space="preserve">Конкурс фотографий «Мы семьи героев» для </w:t>
      </w:r>
      <w:r w:rsidR="002F47E2" w:rsidRPr="00F80998">
        <w:rPr>
          <w:rFonts w:ascii="Times New Roman" w:hAnsi="Times New Roman" w:cs="Times New Roman"/>
          <w:sz w:val="28"/>
          <w:szCs w:val="28"/>
        </w:rPr>
        <w:t xml:space="preserve">1 255 </w:t>
      </w:r>
      <w:r w:rsidRPr="00F80998">
        <w:rPr>
          <w:rFonts w:ascii="Times New Roman" w:hAnsi="Times New Roman" w:cs="Times New Roman"/>
          <w:sz w:val="28"/>
          <w:szCs w:val="28"/>
        </w:rPr>
        <w:t xml:space="preserve">многодетных семей и общественных объединений многодетных семей. </w:t>
      </w:r>
      <w:r w:rsidR="002F47E2">
        <w:rPr>
          <w:rFonts w:ascii="Times New Roman" w:hAnsi="Times New Roman" w:cs="Times New Roman"/>
          <w:sz w:val="28"/>
          <w:szCs w:val="28"/>
        </w:rPr>
        <w:t>Ф</w:t>
      </w:r>
      <w:r w:rsidRPr="00F80998">
        <w:rPr>
          <w:rFonts w:ascii="Times New Roman" w:hAnsi="Times New Roman" w:cs="Times New Roman"/>
          <w:sz w:val="28"/>
          <w:szCs w:val="28"/>
        </w:rPr>
        <w:t>отографии 60 многодетных семей размещены на 3 уличных фотовыставках</w:t>
      </w:r>
      <w:r w:rsidR="002F47E2">
        <w:rPr>
          <w:rFonts w:ascii="Times New Roman" w:hAnsi="Times New Roman" w:cs="Times New Roman"/>
          <w:sz w:val="28"/>
          <w:szCs w:val="28"/>
        </w:rPr>
        <w:t>;</w:t>
      </w:r>
    </w:p>
    <w:p w14:paraId="449F022D" w14:textId="14727F2C" w:rsidR="009A5D0B" w:rsidRPr="00F80998" w:rsidRDefault="009A5D0B" w:rsidP="00F80998">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Спортивный фестиваль «Здоровая семья – сильная Россия»</w:t>
      </w:r>
      <w:r w:rsidR="0085682E">
        <w:rPr>
          <w:rFonts w:ascii="Times New Roman" w:hAnsi="Times New Roman" w:cs="Times New Roman"/>
          <w:sz w:val="28"/>
          <w:szCs w:val="28"/>
        </w:rPr>
        <w:t xml:space="preserve">, </w:t>
      </w:r>
      <w:r w:rsidRPr="00F80998">
        <w:rPr>
          <w:rFonts w:ascii="Times New Roman" w:hAnsi="Times New Roman" w:cs="Times New Roman"/>
          <w:sz w:val="28"/>
          <w:szCs w:val="28"/>
        </w:rPr>
        <w:t>включа</w:t>
      </w:r>
      <w:r w:rsidR="0085682E">
        <w:rPr>
          <w:rFonts w:ascii="Times New Roman" w:hAnsi="Times New Roman" w:cs="Times New Roman"/>
          <w:sz w:val="28"/>
          <w:szCs w:val="28"/>
        </w:rPr>
        <w:t>вший</w:t>
      </w:r>
      <w:r w:rsidRPr="00F80998">
        <w:rPr>
          <w:rFonts w:ascii="Times New Roman" w:hAnsi="Times New Roman" w:cs="Times New Roman"/>
          <w:sz w:val="28"/>
          <w:szCs w:val="28"/>
        </w:rPr>
        <w:t xml:space="preserve"> два конкурса – «Мы в спорте» и «Спортивные династии», а также серию мастер-классов для многодетных семей «Путь чемпиона» с участием известных спортсменов</w:t>
      </w:r>
      <w:r w:rsidR="0051771F">
        <w:rPr>
          <w:rFonts w:ascii="Times New Roman" w:hAnsi="Times New Roman" w:cs="Times New Roman"/>
          <w:sz w:val="28"/>
          <w:szCs w:val="28"/>
        </w:rPr>
        <w:t>, участниками которого стали</w:t>
      </w:r>
      <w:r w:rsidRPr="00F80998">
        <w:rPr>
          <w:rFonts w:ascii="Times New Roman" w:hAnsi="Times New Roman" w:cs="Times New Roman"/>
          <w:sz w:val="28"/>
          <w:szCs w:val="28"/>
        </w:rPr>
        <w:t xml:space="preserve"> 5 644 детей и родителей</w:t>
      </w:r>
      <w:r w:rsidR="0051771F">
        <w:rPr>
          <w:rFonts w:ascii="Times New Roman" w:hAnsi="Times New Roman" w:cs="Times New Roman"/>
          <w:sz w:val="28"/>
          <w:szCs w:val="28"/>
        </w:rPr>
        <w:t>;</w:t>
      </w:r>
    </w:p>
    <w:p w14:paraId="23235FE7" w14:textId="4A0948B5" w:rsidR="009A5D0B" w:rsidRPr="00F80998" w:rsidRDefault="009A5D0B" w:rsidP="00F80998">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lastRenderedPageBreak/>
        <w:t>Онлайн-сессия «Мы – в деле!» по обмену опытом реализации социально значимых инициатив и проектов среди общественных объединений многодетных семей. Успешный опыт реализации проектов представили 10 общественных объединений многодетных семей</w:t>
      </w:r>
      <w:r w:rsidR="006F3EFC">
        <w:rPr>
          <w:rFonts w:ascii="Times New Roman" w:hAnsi="Times New Roman" w:cs="Times New Roman"/>
          <w:sz w:val="28"/>
          <w:szCs w:val="28"/>
        </w:rPr>
        <w:t>;</w:t>
      </w:r>
    </w:p>
    <w:p w14:paraId="1F22D572" w14:textId="20894BAE" w:rsidR="009A5D0B" w:rsidRPr="00F80998" w:rsidRDefault="009A5D0B" w:rsidP="00F80998">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 xml:space="preserve">Всероссийский форум многодетных семей «Россия, мы — твоя семья». Делегаты из 70 регионов страны, 93 общественных объединений многодетных семей, участвуя в панельных дискуссиях, вырабатывали предложения по </w:t>
      </w:r>
      <w:r w:rsidR="003B3AED">
        <w:rPr>
          <w:rFonts w:ascii="Times New Roman" w:hAnsi="Times New Roman" w:cs="Times New Roman"/>
          <w:sz w:val="28"/>
          <w:szCs w:val="28"/>
        </w:rPr>
        <w:t xml:space="preserve">таким </w:t>
      </w:r>
      <w:r w:rsidRPr="00F80998">
        <w:rPr>
          <w:rFonts w:ascii="Times New Roman" w:hAnsi="Times New Roman" w:cs="Times New Roman"/>
          <w:sz w:val="28"/>
          <w:szCs w:val="28"/>
        </w:rPr>
        <w:t>направлениям</w:t>
      </w:r>
      <w:r w:rsidR="003B3AED">
        <w:rPr>
          <w:rFonts w:ascii="Times New Roman" w:hAnsi="Times New Roman" w:cs="Times New Roman"/>
          <w:sz w:val="28"/>
          <w:szCs w:val="28"/>
        </w:rPr>
        <w:t>, как</w:t>
      </w:r>
      <w:r w:rsidRPr="00F80998">
        <w:rPr>
          <w:rFonts w:ascii="Times New Roman" w:hAnsi="Times New Roman" w:cs="Times New Roman"/>
          <w:sz w:val="28"/>
          <w:szCs w:val="28"/>
        </w:rPr>
        <w:t xml:space="preserve">: поддержка семей, репродуктивное здоровье и здоровый образ жизни, образование, культурное развитие, добровольчество. По итогам мероприятия </w:t>
      </w:r>
      <w:r w:rsidR="003928E2">
        <w:rPr>
          <w:rFonts w:ascii="Times New Roman" w:hAnsi="Times New Roman" w:cs="Times New Roman"/>
          <w:sz w:val="28"/>
          <w:szCs w:val="28"/>
        </w:rPr>
        <w:br/>
      </w:r>
      <w:r w:rsidRPr="00F80998">
        <w:rPr>
          <w:rFonts w:ascii="Times New Roman" w:hAnsi="Times New Roman" w:cs="Times New Roman"/>
          <w:sz w:val="28"/>
          <w:szCs w:val="28"/>
        </w:rPr>
        <w:t xml:space="preserve">50 лучших практик размещены в электронном каталоге. </w:t>
      </w:r>
    </w:p>
    <w:p w14:paraId="1663368E" w14:textId="68CEC9F6" w:rsidR="009A5D0B" w:rsidRPr="00F80998" w:rsidRDefault="009A5D0B" w:rsidP="00F80998">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 xml:space="preserve">Для продвижения в обществе традиционных семейных ценностей, семьи, материнства, отцовства и детства Фондом </w:t>
      </w:r>
      <w:r w:rsidR="003928E2">
        <w:rPr>
          <w:rFonts w:ascii="Times New Roman" w:hAnsi="Times New Roman" w:cs="Times New Roman"/>
          <w:sz w:val="28"/>
          <w:szCs w:val="28"/>
        </w:rPr>
        <w:t xml:space="preserve">поддержки детей </w:t>
      </w:r>
      <w:r w:rsidR="003928E2" w:rsidRPr="00F80998">
        <w:rPr>
          <w:rFonts w:ascii="Times New Roman" w:hAnsi="Times New Roman" w:cs="Times New Roman"/>
          <w:sz w:val="28"/>
          <w:szCs w:val="28"/>
        </w:rPr>
        <w:t xml:space="preserve">в период с 15 мая </w:t>
      </w:r>
      <w:r w:rsidR="003928E2">
        <w:rPr>
          <w:rFonts w:ascii="Times New Roman" w:hAnsi="Times New Roman" w:cs="Times New Roman"/>
          <w:sz w:val="28"/>
          <w:szCs w:val="28"/>
        </w:rPr>
        <w:br/>
      </w:r>
      <w:r w:rsidR="003928E2" w:rsidRPr="00F80998">
        <w:rPr>
          <w:rFonts w:ascii="Times New Roman" w:hAnsi="Times New Roman" w:cs="Times New Roman"/>
          <w:sz w:val="28"/>
          <w:szCs w:val="28"/>
        </w:rPr>
        <w:t>по 7 июля 2023 г</w:t>
      </w:r>
      <w:r w:rsidR="003928E2">
        <w:rPr>
          <w:rFonts w:ascii="Times New Roman" w:hAnsi="Times New Roman" w:cs="Times New Roman"/>
          <w:sz w:val="28"/>
          <w:szCs w:val="28"/>
        </w:rPr>
        <w:t>.</w:t>
      </w:r>
      <w:r w:rsidR="003928E2" w:rsidRPr="00F80998">
        <w:rPr>
          <w:rFonts w:ascii="Times New Roman" w:hAnsi="Times New Roman" w:cs="Times New Roman"/>
          <w:sz w:val="28"/>
          <w:szCs w:val="28"/>
        </w:rPr>
        <w:t xml:space="preserve"> </w:t>
      </w:r>
      <w:r w:rsidRPr="00F80998">
        <w:rPr>
          <w:rFonts w:ascii="Times New Roman" w:hAnsi="Times New Roman" w:cs="Times New Roman"/>
          <w:sz w:val="28"/>
          <w:szCs w:val="28"/>
        </w:rPr>
        <w:t xml:space="preserve">проведена Всероссийская акция «Семья – мой главный жизненный проект», </w:t>
      </w:r>
      <w:r w:rsidR="003928E2">
        <w:rPr>
          <w:rFonts w:ascii="Times New Roman" w:hAnsi="Times New Roman" w:cs="Times New Roman"/>
          <w:sz w:val="28"/>
          <w:szCs w:val="28"/>
        </w:rPr>
        <w:t>приуроченная</w:t>
      </w:r>
      <w:r w:rsidRPr="00F80998">
        <w:rPr>
          <w:rFonts w:ascii="Times New Roman" w:hAnsi="Times New Roman" w:cs="Times New Roman"/>
          <w:sz w:val="28"/>
          <w:szCs w:val="28"/>
        </w:rPr>
        <w:t xml:space="preserve"> ко Дню семьи, любви и верности.</w:t>
      </w:r>
    </w:p>
    <w:p w14:paraId="2135AC6A" w14:textId="2C3732A2" w:rsidR="009A5D0B" w:rsidRPr="00F80998" w:rsidRDefault="009A5D0B" w:rsidP="00673F72">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 xml:space="preserve">Все мероприятия акции прошли в онлайн-формате, что позволило принять в ней участие желающим из любого уголка </w:t>
      </w:r>
      <w:r w:rsidR="005943CC">
        <w:rPr>
          <w:rFonts w:ascii="Times New Roman" w:hAnsi="Times New Roman" w:cs="Times New Roman"/>
          <w:sz w:val="28"/>
          <w:szCs w:val="28"/>
        </w:rPr>
        <w:t>страны</w:t>
      </w:r>
      <w:r w:rsidRPr="00F80998">
        <w:rPr>
          <w:rFonts w:ascii="Times New Roman" w:hAnsi="Times New Roman" w:cs="Times New Roman"/>
          <w:sz w:val="28"/>
          <w:szCs w:val="28"/>
        </w:rPr>
        <w:t xml:space="preserve">. Акция включала мероприятия, посвященные главным образом теме кино: Всероссийская онлайн-викторина «Киносемья», фотоконкурс «Семейная открытка», в рамках которого создано более 800 работ; семейный видеоконкурс «Детки и предки», собравший 150 видеороликов о необыкновенных талантах членов семьи; игра «Семейный киноклуб» в социальной сети «ВКонтакте». </w:t>
      </w:r>
      <w:r w:rsidR="003477D9">
        <w:rPr>
          <w:rFonts w:ascii="Times New Roman" w:hAnsi="Times New Roman" w:cs="Times New Roman"/>
          <w:sz w:val="28"/>
          <w:szCs w:val="28"/>
        </w:rPr>
        <w:t xml:space="preserve">Акция охватила </w:t>
      </w:r>
      <w:r w:rsidR="00673F72">
        <w:rPr>
          <w:rFonts w:ascii="Times New Roman" w:hAnsi="Times New Roman" w:cs="Times New Roman"/>
          <w:sz w:val="28"/>
          <w:szCs w:val="28"/>
        </w:rPr>
        <w:t xml:space="preserve">13,6 тыс. участников и </w:t>
      </w:r>
      <w:r w:rsidR="003477D9">
        <w:rPr>
          <w:rFonts w:ascii="Times New Roman" w:hAnsi="Times New Roman" w:cs="Times New Roman"/>
          <w:sz w:val="28"/>
          <w:szCs w:val="28"/>
        </w:rPr>
        <w:t xml:space="preserve">2,2 млн человек </w:t>
      </w:r>
      <w:r w:rsidR="00782DA7">
        <w:rPr>
          <w:rFonts w:ascii="Times New Roman" w:hAnsi="Times New Roman" w:cs="Times New Roman"/>
          <w:sz w:val="28"/>
          <w:szCs w:val="28"/>
        </w:rPr>
        <w:br/>
      </w:r>
      <w:r w:rsidR="003477D9">
        <w:rPr>
          <w:rFonts w:ascii="Times New Roman" w:hAnsi="Times New Roman" w:cs="Times New Roman"/>
          <w:sz w:val="28"/>
          <w:szCs w:val="28"/>
        </w:rPr>
        <w:t>в социальных сетях</w:t>
      </w:r>
      <w:r w:rsidRPr="00F80998">
        <w:rPr>
          <w:rFonts w:ascii="Times New Roman" w:hAnsi="Times New Roman" w:cs="Times New Roman"/>
          <w:sz w:val="28"/>
          <w:szCs w:val="28"/>
        </w:rPr>
        <w:t>.</w:t>
      </w:r>
    </w:p>
    <w:p w14:paraId="23241F79" w14:textId="5C9E2F57" w:rsidR="009A5D0B" w:rsidRPr="00F80998" w:rsidRDefault="009A5D0B" w:rsidP="00F80998">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 xml:space="preserve">Завершением Всероссийской акции стало масштабное онлайн-мероприятие </w:t>
      </w:r>
      <w:r w:rsidR="00782DA7">
        <w:rPr>
          <w:rFonts w:ascii="Times New Roman" w:hAnsi="Times New Roman" w:cs="Times New Roman"/>
          <w:sz w:val="28"/>
          <w:szCs w:val="28"/>
        </w:rPr>
        <w:br/>
      </w:r>
      <w:r w:rsidRPr="00F80998">
        <w:rPr>
          <w:rFonts w:ascii="Times New Roman" w:hAnsi="Times New Roman" w:cs="Times New Roman"/>
          <w:sz w:val="28"/>
          <w:szCs w:val="28"/>
        </w:rPr>
        <w:t xml:space="preserve">по подведению итогов акции, представлению и награждению победителей. </w:t>
      </w:r>
      <w:r w:rsidR="005128DE">
        <w:rPr>
          <w:rFonts w:ascii="Times New Roman" w:hAnsi="Times New Roman" w:cs="Times New Roman"/>
          <w:sz w:val="28"/>
          <w:szCs w:val="28"/>
        </w:rPr>
        <w:br/>
      </w:r>
      <w:r w:rsidRPr="00F80998">
        <w:rPr>
          <w:rFonts w:ascii="Times New Roman" w:hAnsi="Times New Roman" w:cs="Times New Roman"/>
          <w:sz w:val="28"/>
          <w:szCs w:val="28"/>
        </w:rPr>
        <w:t>К трансляции мероприятия в прямом эфире присоединились более 10 тыс. зрителей.</w:t>
      </w:r>
    </w:p>
    <w:p w14:paraId="3BD82AF1" w14:textId="3B8B092D" w:rsidR="009A5D0B" w:rsidRPr="00F80998" w:rsidRDefault="009A5D0B" w:rsidP="00F80998">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 xml:space="preserve">В целях пропаганды традиционных семейных ценностей, семейного образа жизни, позитивного отцовства и материнства Фонд </w:t>
      </w:r>
      <w:r w:rsidR="005128DE">
        <w:rPr>
          <w:rFonts w:ascii="Times New Roman" w:hAnsi="Times New Roman" w:cs="Times New Roman"/>
          <w:sz w:val="28"/>
          <w:szCs w:val="28"/>
        </w:rPr>
        <w:t xml:space="preserve">поддержки детей </w:t>
      </w:r>
      <w:r w:rsidRPr="00F80998">
        <w:rPr>
          <w:rFonts w:ascii="Times New Roman" w:hAnsi="Times New Roman" w:cs="Times New Roman"/>
          <w:sz w:val="28"/>
          <w:szCs w:val="28"/>
        </w:rPr>
        <w:t xml:space="preserve">продолжил осуществлять поддержку работы интернет-портала «Я – родитель» </w:t>
      </w:r>
      <w:r w:rsidR="00782DA7">
        <w:rPr>
          <w:rFonts w:ascii="Times New Roman" w:hAnsi="Times New Roman" w:cs="Times New Roman"/>
          <w:sz w:val="28"/>
          <w:szCs w:val="28"/>
        </w:rPr>
        <w:br/>
      </w:r>
      <w:r w:rsidRPr="00F80998">
        <w:rPr>
          <w:rFonts w:ascii="Times New Roman" w:hAnsi="Times New Roman" w:cs="Times New Roman"/>
          <w:sz w:val="28"/>
          <w:szCs w:val="28"/>
        </w:rPr>
        <w:t>(</w:t>
      </w:r>
      <w:hyperlink r:id="rId25" w:history="1">
        <w:r w:rsidRPr="00F80998">
          <w:rPr>
            <w:rStyle w:val="af1"/>
            <w:rFonts w:ascii="Times New Roman" w:hAnsi="Times New Roman" w:cs="Times New Roman"/>
            <w:sz w:val="28"/>
            <w:szCs w:val="28"/>
          </w:rPr>
          <w:t>www.ya-roditel.ru</w:t>
        </w:r>
      </w:hyperlink>
      <w:r w:rsidRPr="00F80998">
        <w:rPr>
          <w:rFonts w:ascii="Times New Roman" w:hAnsi="Times New Roman" w:cs="Times New Roman"/>
          <w:sz w:val="28"/>
          <w:szCs w:val="28"/>
        </w:rPr>
        <w:t xml:space="preserve">), содействовать его информационному наполнению. </w:t>
      </w:r>
    </w:p>
    <w:p w14:paraId="0024B677" w14:textId="381D7C4F" w:rsidR="009A5D0B" w:rsidRPr="00F80998" w:rsidRDefault="009A5D0B" w:rsidP="001B3328">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По итогам 2023 г</w:t>
      </w:r>
      <w:r w:rsidR="005128DE">
        <w:rPr>
          <w:rFonts w:ascii="Times New Roman" w:hAnsi="Times New Roman" w:cs="Times New Roman"/>
          <w:sz w:val="28"/>
          <w:szCs w:val="28"/>
        </w:rPr>
        <w:t>.</w:t>
      </w:r>
      <w:r w:rsidRPr="00F80998">
        <w:rPr>
          <w:rFonts w:ascii="Times New Roman" w:hAnsi="Times New Roman" w:cs="Times New Roman"/>
          <w:sz w:val="28"/>
          <w:szCs w:val="28"/>
        </w:rPr>
        <w:t xml:space="preserve"> посещаемость портала «Я – родитель» </w:t>
      </w:r>
      <w:r w:rsidR="005128DE">
        <w:rPr>
          <w:rFonts w:ascii="Times New Roman" w:hAnsi="Times New Roman" w:cs="Times New Roman"/>
          <w:sz w:val="28"/>
          <w:szCs w:val="28"/>
        </w:rPr>
        <w:t>составила</w:t>
      </w:r>
      <w:r w:rsidRPr="00F80998">
        <w:rPr>
          <w:rFonts w:ascii="Times New Roman" w:hAnsi="Times New Roman" w:cs="Times New Roman"/>
          <w:sz w:val="28"/>
          <w:szCs w:val="28"/>
        </w:rPr>
        <w:t xml:space="preserve"> более </w:t>
      </w:r>
      <w:r w:rsidR="005128DE">
        <w:rPr>
          <w:rFonts w:ascii="Times New Roman" w:hAnsi="Times New Roman" w:cs="Times New Roman"/>
          <w:sz w:val="28"/>
          <w:szCs w:val="28"/>
        </w:rPr>
        <w:br/>
      </w:r>
      <w:r w:rsidRPr="00F80998">
        <w:rPr>
          <w:rFonts w:ascii="Times New Roman" w:hAnsi="Times New Roman" w:cs="Times New Roman"/>
          <w:sz w:val="28"/>
          <w:szCs w:val="28"/>
        </w:rPr>
        <w:t xml:space="preserve">2,5 </w:t>
      </w:r>
      <w:r w:rsidR="005128DE">
        <w:rPr>
          <w:rFonts w:ascii="Times New Roman" w:hAnsi="Times New Roman" w:cs="Times New Roman"/>
          <w:sz w:val="28"/>
          <w:szCs w:val="28"/>
        </w:rPr>
        <w:t>млн</w:t>
      </w:r>
      <w:r w:rsidRPr="00F80998">
        <w:rPr>
          <w:rFonts w:ascii="Times New Roman" w:hAnsi="Times New Roman" w:cs="Times New Roman"/>
          <w:sz w:val="28"/>
          <w:szCs w:val="28"/>
        </w:rPr>
        <w:t xml:space="preserve"> уникальных посетителей. На портале были размещены 154 уникальных материала, в том числе инфографика и психологические тесты. Также материалы размещались в новой рубрике «Семейные т</w:t>
      </w:r>
      <w:r w:rsidR="001B3328">
        <w:rPr>
          <w:rFonts w:ascii="Times New Roman" w:hAnsi="Times New Roman" w:cs="Times New Roman"/>
          <w:sz w:val="28"/>
          <w:szCs w:val="28"/>
        </w:rPr>
        <w:t xml:space="preserve">радиции». </w:t>
      </w:r>
      <w:r w:rsidRPr="00F80998">
        <w:rPr>
          <w:rFonts w:ascii="Times New Roman" w:hAnsi="Times New Roman" w:cs="Times New Roman"/>
          <w:sz w:val="28"/>
          <w:szCs w:val="28"/>
        </w:rPr>
        <w:t>Также портал предоставлял возможность получить бесплатные онлайн-консультации психолога по детско-родительским отношениям, по юридическим вопросам и по профориентации подростков</w:t>
      </w:r>
      <w:r w:rsidR="00E224D9">
        <w:rPr>
          <w:rFonts w:ascii="Times New Roman" w:hAnsi="Times New Roman" w:cs="Times New Roman"/>
          <w:sz w:val="28"/>
          <w:szCs w:val="28"/>
        </w:rPr>
        <w:t>. З</w:t>
      </w:r>
      <w:r w:rsidRPr="00F80998">
        <w:rPr>
          <w:rFonts w:ascii="Times New Roman" w:hAnsi="Times New Roman" w:cs="Times New Roman"/>
          <w:sz w:val="28"/>
          <w:szCs w:val="28"/>
        </w:rPr>
        <w:t>а 2023 г</w:t>
      </w:r>
      <w:r w:rsidR="00E224D9">
        <w:rPr>
          <w:rFonts w:ascii="Times New Roman" w:hAnsi="Times New Roman" w:cs="Times New Roman"/>
          <w:sz w:val="28"/>
          <w:szCs w:val="28"/>
        </w:rPr>
        <w:t>.</w:t>
      </w:r>
      <w:r w:rsidRPr="00F80998">
        <w:rPr>
          <w:rFonts w:ascii="Times New Roman" w:hAnsi="Times New Roman" w:cs="Times New Roman"/>
          <w:sz w:val="28"/>
          <w:szCs w:val="28"/>
        </w:rPr>
        <w:t xml:space="preserve"> оказано более 2</w:t>
      </w:r>
      <w:r w:rsidR="00E224D9">
        <w:rPr>
          <w:rFonts w:ascii="Times New Roman" w:hAnsi="Times New Roman" w:cs="Times New Roman"/>
          <w:sz w:val="28"/>
          <w:szCs w:val="28"/>
        </w:rPr>
        <w:t xml:space="preserve"> тыс. </w:t>
      </w:r>
      <w:r w:rsidRPr="00F80998">
        <w:rPr>
          <w:rFonts w:ascii="Times New Roman" w:hAnsi="Times New Roman" w:cs="Times New Roman"/>
          <w:sz w:val="28"/>
          <w:szCs w:val="28"/>
        </w:rPr>
        <w:t>консультаций.</w:t>
      </w:r>
      <w:r w:rsidR="001B3328">
        <w:rPr>
          <w:rFonts w:ascii="Times New Roman" w:hAnsi="Times New Roman" w:cs="Times New Roman"/>
          <w:sz w:val="28"/>
          <w:szCs w:val="28"/>
        </w:rPr>
        <w:t xml:space="preserve"> </w:t>
      </w:r>
      <w:r w:rsidRPr="00F80998">
        <w:rPr>
          <w:rFonts w:ascii="Times New Roman" w:hAnsi="Times New Roman" w:cs="Times New Roman"/>
          <w:sz w:val="28"/>
          <w:szCs w:val="28"/>
        </w:rPr>
        <w:t>Еженедельно осуществлялась рассылка лучших материалов портала «Я – родитель» зарегистрированным пользователям, ежемесячно – рассылка информации о новых печатных изданиях для детей и про детей.</w:t>
      </w:r>
    </w:p>
    <w:p w14:paraId="7E78013C" w14:textId="5F364085" w:rsidR="009A5D0B" w:rsidRPr="00F80998" w:rsidRDefault="009A5D0B" w:rsidP="00C45819">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 xml:space="preserve">Всероссийский конкурс журналистских работ «В фокусе – детство» – универсальная площадка для открытого разговора о том, какие возможности решения </w:t>
      </w:r>
      <w:r w:rsidRPr="00F80998">
        <w:rPr>
          <w:rFonts w:ascii="Times New Roman" w:hAnsi="Times New Roman" w:cs="Times New Roman"/>
          <w:sz w:val="28"/>
          <w:szCs w:val="28"/>
        </w:rPr>
        <w:lastRenderedPageBreak/>
        <w:t xml:space="preserve">проблем детей и семей с детьми предлагает современная социальная сфера, о новых инициативах, способствующих совершенствованию системы поддержки семей с детьми в нашей стране. </w:t>
      </w:r>
      <w:r w:rsidR="00C45819">
        <w:rPr>
          <w:rFonts w:ascii="Times New Roman" w:hAnsi="Times New Roman" w:cs="Times New Roman"/>
          <w:sz w:val="28"/>
          <w:szCs w:val="28"/>
        </w:rPr>
        <w:t>В 2023 г. география конкурса охватила 76 субъектов Российской Федерации.</w:t>
      </w:r>
    </w:p>
    <w:p w14:paraId="1A0DBF2F" w14:textId="36FF33CF" w:rsidR="009A5D0B" w:rsidRPr="00F80998" w:rsidRDefault="009A5D0B" w:rsidP="001B3328">
      <w:pPr>
        <w:widowControl w:val="0"/>
        <w:spacing w:after="0" w:line="264" w:lineRule="auto"/>
        <w:ind w:firstLine="709"/>
        <w:contextualSpacing/>
        <w:jc w:val="both"/>
        <w:rPr>
          <w:rFonts w:ascii="Times New Roman" w:hAnsi="Times New Roman" w:cs="Times New Roman"/>
          <w:sz w:val="28"/>
          <w:szCs w:val="28"/>
        </w:rPr>
      </w:pPr>
      <w:r w:rsidRPr="00F80998">
        <w:rPr>
          <w:rFonts w:ascii="Times New Roman" w:hAnsi="Times New Roman" w:cs="Times New Roman"/>
          <w:sz w:val="28"/>
          <w:szCs w:val="28"/>
        </w:rPr>
        <w:t>Всего рассмотрено 1 014 работ в рамках номинаций («Жизнь замечательных семей», «Родителями становятся», «Помощь рядом», «Поддержка семей с детьми-инвалидами», «Мы вместе!», «Дети в трудной жизненной ситуации», «История рода»). К рассмотрению принимались печатные публикации, интернет-публикации, телевизионные сюжеты, радио-сюжеты на русском языке, вышедшие в федеральных ре</w:t>
      </w:r>
      <w:r w:rsidR="001B3328">
        <w:rPr>
          <w:rFonts w:ascii="Times New Roman" w:hAnsi="Times New Roman" w:cs="Times New Roman"/>
          <w:sz w:val="28"/>
          <w:szCs w:val="28"/>
        </w:rPr>
        <w:t xml:space="preserve">гиональных, муниципальных СМИ. </w:t>
      </w:r>
      <w:r w:rsidR="000C20D6">
        <w:rPr>
          <w:rFonts w:ascii="Times New Roman" w:hAnsi="Times New Roman" w:cs="Times New Roman"/>
          <w:sz w:val="28"/>
          <w:szCs w:val="28"/>
        </w:rPr>
        <w:t>Участниками федерального этапа стали</w:t>
      </w:r>
      <w:r w:rsidRPr="00F80998">
        <w:rPr>
          <w:rFonts w:ascii="Times New Roman" w:hAnsi="Times New Roman" w:cs="Times New Roman"/>
          <w:sz w:val="28"/>
          <w:szCs w:val="28"/>
        </w:rPr>
        <w:t xml:space="preserve"> </w:t>
      </w:r>
      <w:r w:rsidR="001B3328">
        <w:rPr>
          <w:rFonts w:ascii="Times New Roman" w:hAnsi="Times New Roman" w:cs="Times New Roman"/>
          <w:sz w:val="28"/>
          <w:szCs w:val="28"/>
        </w:rPr>
        <w:br/>
      </w:r>
      <w:r w:rsidRPr="00F80998">
        <w:rPr>
          <w:rFonts w:ascii="Times New Roman" w:hAnsi="Times New Roman" w:cs="Times New Roman"/>
          <w:sz w:val="28"/>
          <w:szCs w:val="28"/>
        </w:rPr>
        <w:t xml:space="preserve">309 журналистов из 61 </w:t>
      </w:r>
      <w:r w:rsidR="000C20D6">
        <w:rPr>
          <w:rFonts w:ascii="Times New Roman" w:hAnsi="Times New Roman" w:cs="Times New Roman"/>
          <w:sz w:val="28"/>
          <w:szCs w:val="28"/>
        </w:rPr>
        <w:t>субъекта Российской Федерации</w:t>
      </w:r>
      <w:r w:rsidRPr="00F80998">
        <w:rPr>
          <w:rFonts w:ascii="Times New Roman" w:hAnsi="Times New Roman" w:cs="Times New Roman"/>
          <w:sz w:val="28"/>
          <w:szCs w:val="28"/>
        </w:rPr>
        <w:t>, представивших 394 работы</w:t>
      </w:r>
      <w:r w:rsidR="00280F5B">
        <w:rPr>
          <w:rFonts w:ascii="Times New Roman" w:hAnsi="Times New Roman" w:cs="Times New Roman"/>
          <w:sz w:val="28"/>
          <w:szCs w:val="28"/>
        </w:rPr>
        <w:t xml:space="preserve">, в том числе </w:t>
      </w:r>
      <w:r w:rsidRPr="00F80998">
        <w:rPr>
          <w:rFonts w:ascii="Times New Roman" w:hAnsi="Times New Roman" w:cs="Times New Roman"/>
          <w:sz w:val="28"/>
          <w:szCs w:val="28"/>
        </w:rPr>
        <w:t xml:space="preserve">199 печатных публикаций, 110 телевизионных сюжетов, 72 интернет-публикации и 13 радиосюжетов. Победителями признаны 30 работ, вышедших в федеральных, региональных и муниципальных СМИ. </w:t>
      </w:r>
    </w:p>
    <w:p w14:paraId="6D5E3E6D" w14:textId="77777777" w:rsidR="00EB3499" w:rsidRDefault="00EB3499" w:rsidP="009A5D0B">
      <w:pPr>
        <w:widowControl w:val="0"/>
        <w:spacing w:after="0" w:line="252" w:lineRule="auto"/>
        <w:ind w:firstLine="709"/>
        <w:contextualSpacing/>
        <w:jc w:val="both"/>
        <w:rPr>
          <w:rFonts w:ascii="Times New Roman" w:hAnsi="Times New Roman" w:cs="Times New Roman"/>
          <w:sz w:val="28"/>
          <w:szCs w:val="28"/>
        </w:rPr>
        <w:sectPr w:rsidR="00EB3499" w:rsidSect="009C0CC8">
          <w:headerReference w:type="even" r:id="rId26"/>
          <w:headerReference w:type="default" r:id="rId27"/>
          <w:footerReference w:type="even" r:id="rId28"/>
          <w:footerReference w:type="default" r:id="rId29"/>
          <w:headerReference w:type="first" r:id="rId30"/>
          <w:footerReference w:type="first" r:id="rId31"/>
          <w:pgSz w:w="11906" w:h="16838"/>
          <w:pgMar w:top="1134" w:right="567" w:bottom="1134" w:left="1134" w:header="708" w:footer="708" w:gutter="0"/>
          <w:cols w:space="708"/>
          <w:docGrid w:linePitch="360"/>
        </w:sectPr>
      </w:pPr>
    </w:p>
    <w:p w14:paraId="763CD196" w14:textId="629EA3BE" w:rsidR="00D03A4F" w:rsidRDefault="00D03A4F" w:rsidP="00811D4C">
      <w:pPr>
        <w:spacing w:after="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11. ПРОФИЛАКТИКА БЕЗНАДЗОРНОСТИ И ПРАВОНАРУШЕНИЙ НЕСОВЕРШЕННОЛЕТНИХ И В ОТНОШЕНИИ НЕСОВЕРШЕННОЛЕТНИХ</w:t>
      </w:r>
    </w:p>
    <w:p w14:paraId="769836E4" w14:textId="6AC4E3A8" w:rsidR="008A5FD9" w:rsidRPr="0016687C" w:rsidRDefault="008A5FD9" w:rsidP="00811D4C">
      <w:pPr>
        <w:spacing w:before="240"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Согласно статистическим сведениям МВД России, в течение последних трех лет подростковая преступность в Российской Федерация снизилась с 31 865 в 2021 </w:t>
      </w:r>
      <w:r w:rsidR="00D825F3">
        <w:rPr>
          <w:rFonts w:ascii="Times New Roman" w:eastAsia="Times New Roman" w:hAnsi="Times New Roman" w:cs="Times New Roman"/>
          <w:sz w:val="28"/>
          <w:szCs w:val="28"/>
          <w:lang w:eastAsia="ru-RU"/>
        </w:rPr>
        <w:t>г.</w:t>
      </w:r>
      <w:r w:rsidRPr="0016687C">
        <w:rPr>
          <w:rFonts w:ascii="Times New Roman" w:eastAsia="Times New Roman" w:hAnsi="Times New Roman" w:cs="Times New Roman"/>
          <w:sz w:val="28"/>
          <w:szCs w:val="28"/>
          <w:lang w:eastAsia="ru-RU"/>
        </w:rPr>
        <w:t xml:space="preserve"> до 27 325 в 2023 г. </w:t>
      </w:r>
    </w:p>
    <w:p w14:paraId="487EBEB1" w14:textId="2D3567C8"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анализируемом периоде максимально сократился удельный вес преступлений, совершенных несовершеннолетними или при их участии, от общего количества всех уголовно наказуемых деяний (2023 г. – 2,7%; 2022 г. – 2,9%; </w:t>
      </w:r>
      <w:r w:rsidR="00797B0B">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2021 г. – 3,1%). </w:t>
      </w:r>
    </w:p>
    <w:p w14:paraId="41665B80" w14:textId="7551B375"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На фоне уменьшения количества указанных криминальных посягательств, относящихся к тяжким (2023 г. – 6 465; 2022 г. – 7 039; 2021 г. – 7 214), средней </w:t>
      </w:r>
      <w:r w:rsidR="003A5775">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(2023 г. – 11 099; 2022 г. – 13 722; 2021 г. – 14 913) и небольшой (2023 г. – 6 798; </w:t>
      </w:r>
      <w:r w:rsidR="003A5775">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2022 г. – 7 452; 2021 г. – 7 897) тяжести, возросло число особо тяжких (2023 г. – 2 963; 2022 г. – 2 256; 2021 г. – 1 841) преступных проявлений. </w:t>
      </w:r>
    </w:p>
    <w:p w14:paraId="067096AB" w14:textId="690BD431" w:rsidR="008A5FD9" w:rsidRPr="0016687C" w:rsidRDefault="008A5FD9" w:rsidP="003A5775">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2023 г</w:t>
      </w:r>
      <w:r w:rsidR="003A5775">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участниками преступлений стали 22 340 подростков (2022 г. – 26 306; 2021 г. – 29 126). </w:t>
      </w:r>
    </w:p>
    <w:p w14:paraId="2850DD83" w14:textId="27248F15"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За последние три года сократилось число лиц, не достигших 18 лет, совершивших такие деяния в составе группы лиц (2023 г. – 467; 2022 г. – 524; </w:t>
      </w:r>
      <w:r w:rsidR="003A5775">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2021 г. – 542), группы лиц по предварительному сговору (2023 г. – 8 879; 2022 г. – </w:t>
      </w:r>
      <w:r w:rsidR="003A5775">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11 043; 2021 г. – 12 487). При этом больше несовершеннолетних было вовлечено </w:t>
      </w:r>
      <w:r w:rsidR="004A73FB">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организованные преступные группы или сообщества (2023 г. – 208; 2022 г. – 191; </w:t>
      </w:r>
      <w:r w:rsidR="009357A1">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2021 г. – 122). </w:t>
      </w:r>
    </w:p>
    <w:p w14:paraId="414EB7B1" w14:textId="4091E162"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Сохраняется тенденция к снижению числа подростков, допустивших уголовно наказуемые проступки повторно (202</w:t>
      </w:r>
      <w:r w:rsidR="002E6C10">
        <w:rPr>
          <w:rFonts w:ascii="Times New Roman" w:eastAsia="Times New Roman" w:hAnsi="Times New Roman" w:cs="Times New Roman"/>
          <w:sz w:val="28"/>
          <w:szCs w:val="28"/>
          <w:lang w:eastAsia="ru-RU"/>
        </w:rPr>
        <w:t xml:space="preserve">3 г. – 5 166; 2022 г. – 6 380; </w:t>
      </w:r>
      <w:r w:rsidRPr="0016687C">
        <w:rPr>
          <w:rFonts w:ascii="Times New Roman" w:eastAsia="Times New Roman" w:hAnsi="Times New Roman" w:cs="Times New Roman"/>
          <w:sz w:val="28"/>
          <w:szCs w:val="28"/>
          <w:lang w:eastAsia="ru-RU"/>
        </w:rPr>
        <w:t xml:space="preserve">2021 г. – 7 213), </w:t>
      </w:r>
      <w:r w:rsidR="004A73FB">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а также в состоянии алкогольного (2023 г. – 2 340; 2022 г. – 2 919; 2021 г. – 3 402) и наркотического (2023 г. – 60; 2022 г. – 72; 2021 г. – 83) опьянений. </w:t>
      </w:r>
    </w:p>
    <w:p w14:paraId="03E9D79F" w14:textId="08FAA1D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Сотрудниками полиции совместно с представителями </w:t>
      </w:r>
      <w:r w:rsidR="006060DB">
        <w:rPr>
          <w:rFonts w:ascii="Times New Roman" w:eastAsia="Times New Roman" w:hAnsi="Times New Roman" w:cs="Times New Roman"/>
          <w:sz w:val="28"/>
          <w:szCs w:val="28"/>
          <w:lang w:eastAsia="ru-RU"/>
        </w:rPr>
        <w:t>органов и учреждений</w:t>
      </w:r>
      <w:r w:rsidRPr="0016687C">
        <w:rPr>
          <w:rFonts w:ascii="Times New Roman" w:eastAsia="Times New Roman" w:hAnsi="Times New Roman" w:cs="Times New Roman"/>
          <w:sz w:val="28"/>
          <w:szCs w:val="28"/>
          <w:lang w:eastAsia="ru-RU"/>
        </w:rPr>
        <w:t xml:space="preserve"> системы профилактики </w:t>
      </w:r>
      <w:r w:rsidR="001F01D4">
        <w:rPr>
          <w:rFonts w:ascii="Times New Roman" w:eastAsia="Times New Roman" w:hAnsi="Times New Roman" w:cs="Times New Roman"/>
          <w:sz w:val="28"/>
          <w:szCs w:val="28"/>
          <w:lang w:eastAsia="ru-RU"/>
        </w:rPr>
        <w:t xml:space="preserve">безрнадзорности и правонарушений несовершеннолетних </w:t>
      </w:r>
      <w:r w:rsidRPr="0016687C">
        <w:rPr>
          <w:rFonts w:ascii="Times New Roman" w:eastAsia="Times New Roman" w:hAnsi="Times New Roman" w:cs="Times New Roman"/>
          <w:sz w:val="28"/>
          <w:szCs w:val="28"/>
          <w:lang w:eastAsia="ru-RU"/>
        </w:rPr>
        <w:t xml:space="preserve">принимаются меры по выявлению и пресечению правонарушений несовершеннолетних, изъятию с улиц безнадзорных подростков, их дальнейшему устройству в учреждения для детей, находящихся в социально опасном положении. </w:t>
      </w:r>
    </w:p>
    <w:p w14:paraId="0429BF48" w14:textId="74F2E0DC" w:rsidR="008A5FD9" w:rsidRPr="0016687C" w:rsidRDefault="008A5FD9" w:rsidP="00B32778">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2023 г</w:t>
      </w:r>
      <w:r w:rsidR="00B32778">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в органы внутренних дел доставлено 152 690 несовершеннолетних правонарушителей (2022 г. – 168 541; 2021 г. – 181 420), выявлено 34 962 безнадзорных ребенка, нуждающихся в помощи государства (2022 г. – 36 367; </w:t>
      </w:r>
      <w:r w:rsidR="00B32778">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20</w:t>
      </w:r>
      <w:r w:rsidR="002E6C10">
        <w:rPr>
          <w:rFonts w:ascii="Times New Roman" w:eastAsia="Times New Roman" w:hAnsi="Times New Roman" w:cs="Times New Roman"/>
          <w:sz w:val="28"/>
          <w:szCs w:val="28"/>
          <w:lang w:eastAsia="ru-RU"/>
        </w:rPr>
        <w:t xml:space="preserve">21 г. – 38 045), из них 27 641 </w:t>
      </w:r>
      <w:r w:rsidRPr="0016687C">
        <w:rPr>
          <w:rFonts w:ascii="Times New Roman" w:eastAsia="Times New Roman" w:hAnsi="Times New Roman" w:cs="Times New Roman"/>
          <w:sz w:val="28"/>
          <w:szCs w:val="28"/>
          <w:lang w:eastAsia="ru-RU"/>
        </w:rPr>
        <w:t>помещен в учреждения системы профилактики</w:t>
      </w:r>
      <w:r w:rsidR="00B32778" w:rsidRPr="00B32778">
        <w:rPr>
          <w:rFonts w:ascii="Times New Roman" w:eastAsia="Times New Roman" w:hAnsi="Times New Roman" w:cs="Times New Roman"/>
          <w:sz w:val="28"/>
          <w:szCs w:val="28"/>
          <w:lang w:eastAsia="ru-RU"/>
        </w:rPr>
        <w:t xml:space="preserve"> </w:t>
      </w:r>
      <w:r w:rsidR="00B32778">
        <w:rPr>
          <w:rFonts w:ascii="Times New Roman" w:eastAsia="Times New Roman" w:hAnsi="Times New Roman" w:cs="Times New Roman"/>
          <w:sz w:val="28"/>
          <w:szCs w:val="28"/>
          <w:lang w:eastAsia="ru-RU"/>
        </w:rPr>
        <w:t>безрнадзорности и правонарушений несовершеннолетних</w:t>
      </w:r>
      <w:r w:rsidRPr="0016687C">
        <w:rPr>
          <w:rFonts w:ascii="Times New Roman" w:eastAsia="Times New Roman" w:hAnsi="Times New Roman" w:cs="Times New Roman"/>
          <w:sz w:val="28"/>
          <w:szCs w:val="28"/>
          <w:lang w:eastAsia="ru-RU"/>
        </w:rPr>
        <w:t xml:space="preserve"> (2022 г. – 28 978; 2021 г. – 29 060). </w:t>
      </w:r>
    </w:p>
    <w:p w14:paraId="509BE9C6" w14:textId="378054C1"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целях предупреждения повторных противоправных деяний территориальными органами МВД России в </w:t>
      </w:r>
      <w:r w:rsidR="00D76D02">
        <w:rPr>
          <w:rFonts w:ascii="Times New Roman" w:eastAsia="Times New Roman" w:hAnsi="Times New Roman" w:cs="Times New Roman"/>
          <w:sz w:val="28"/>
          <w:szCs w:val="28"/>
          <w:lang w:eastAsia="ru-RU"/>
        </w:rPr>
        <w:t>2023 г.</w:t>
      </w:r>
      <w:r w:rsidRPr="0016687C">
        <w:rPr>
          <w:rFonts w:ascii="Times New Roman" w:eastAsia="Times New Roman" w:hAnsi="Times New Roman" w:cs="Times New Roman"/>
          <w:sz w:val="28"/>
          <w:szCs w:val="28"/>
          <w:lang w:eastAsia="ru-RU"/>
        </w:rPr>
        <w:t xml:space="preserve"> на учет поставлен </w:t>
      </w:r>
      <w:r w:rsidR="004A73FB">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113 901 подросток (2022 г. – 123 726; 2021 г. – 127 567). </w:t>
      </w:r>
    </w:p>
    <w:p w14:paraId="086428C0" w14:textId="446E0F65"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lastRenderedPageBreak/>
        <w:t xml:space="preserve">Согласно статистическим сведениям МВД России, за последние три года количество преступных посягательств, жертвами которых стали дети, сократилось </w:t>
      </w:r>
      <w:r w:rsidR="00F17156">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с 103 335 в 2021 г</w:t>
      </w:r>
      <w:r w:rsidR="00B750B0">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до 98 833 в 2023 г</w:t>
      </w:r>
      <w:r w:rsidR="00B750B0">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в том числе против их жизни и здоровья </w:t>
      </w:r>
      <w:r w:rsidR="00B750B0">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(2023 г. – 8 673; 2022 г. – 8 776; 2021 г. – 9 103). </w:t>
      </w:r>
    </w:p>
    <w:p w14:paraId="057BFCBC" w14:textId="434C64C2"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структуре обозначенных преступлений преобладают уголовно наказуемые деяния небольшой тяжести (2023 г. – 68,5%; 2022 г. – 69,8%, 2021 г. – 69,2%), из которых более половины (54,5% или 51 850) связанны с неуплатой средств на содержание несовершеннолетних детей (часть первая статьи 157 У</w:t>
      </w:r>
      <w:r w:rsidR="0083546E">
        <w:rPr>
          <w:rFonts w:ascii="Times New Roman" w:eastAsia="Times New Roman" w:hAnsi="Times New Roman" w:cs="Times New Roman"/>
          <w:sz w:val="28"/>
          <w:szCs w:val="28"/>
          <w:lang w:eastAsia="ru-RU"/>
        </w:rPr>
        <w:t>головного кодекса Российской Федерации</w:t>
      </w:r>
      <w:r w:rsidRPr="0016687C">
        <w:rPr>
          <w:rFonts w:ascii="Times New Roman" w:eastAsia="Times New Roman" w:hAnsi="Times New Roman" w:cs="Times New Roman"/>
          <w:sz w:val="28"/>
          <w:szCs w:val="28"/>
          <w:lang w:eastAsia="ru-RU"/>
        </w:rPr>
        <w:t xml:space="preserve">). </w:t>
      </w:r>
    </w:p>
    <w:p w14:paraId="009B6782" w14:textId="7777777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Наименьшая доля криминальных проявлений в отношении несовершеннолетних относится к категории тяжких (2023 г. – 7,3%; 2022 г. – 6,9%; 2021 г. – 6,6%). </w:t>
      </w:r>
    </w:p>
    <w:p w14:paraId="04548AE0" w14:textId="77777777" w:rsidR="000D5BF0" w:rsidRPr="001674A6" w:rsidRDefault="000D5BF0" w:rsidP="000D5BF0">
      <w:pPr>
        <w:widowControl w:val="0"/>
        <w:spacing w:before="120" w:after="0" w:line="264" w:lineRule="auto"/>
        <w:ind w:firstLine="720"/>
        <w:jc w:val="center"/>
        <w:rPr>
          <w:rFonts w:ascii="Times New Roman" w:eastAsia="Calibri" w:hAnsi="Times New Roman" w:cs="Times New Roman"/>
          <w:sz w:val="28"/>
          <w:szCs w:val="28"/>
        </w:rPr>
      </w:pPr>
      <w:r w:rsidRPr="001674A6">
        <w:rPr>
          <w:rFonts w:ascii="Times New Roman" w:eastAsia="Calibri" w:hAnsi="Times New Roman" w:cs="Times New Roman"/>
          <w:sz w:val="28"/>
          <w:szCs w:val="28"/>
        </w:rPr>
        <w:t>Преступления, совершенные в отношении несовершеннолетних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1391"/>
        <w:gridCol w:w="1391"/>
        <w:gridCol w:w="1417"/>
        <w:gridCol w:w="1356"/>
        <w:gridCol w:w="1537"/>
        <w:gridCol w:w="1287"/>
      </w:tblGrid>
      <w:tr w:rsidR="000D5BF0" w:rsidRPr="001674A6" w14:paraId="14040923" w14:textId="77777777" w:rsidTr="00C44DB3">
        <w:trPr>
          <w:jc w:val="center"/>
        </w:trPr>
        <w:tc>
          <w:tcPr>
            <w:tcW w:w="891" w:type="pct"/>
            <w:vMerge w:val="restart"/>
          </w:tcPr>
          <w:p w14:paraId="3A606C05" w14:textId="77777777" w:rsidR="000D5BF0" w:rsidRPr="001674A6" w:rsidRDefault="000D5BF0" w:rsidP="00C44DB3">
            <w:pPr>
              <w:widowControl w:val="0"/>
              <w:spacing w:after="0" w:line="264" w:lineRule="auto"/>
              <w:ind w:firstLine="720"/>
              <w:jc w:val="center"/>
              <w:rPr>
                <w:rFonts w:ascii="Times New Roman" w:eastAsia="Calibri" w:hAnsi="Times New Roman" w:cs="Times New Roman"/>
                <w:sz w:val="28"/>
                <w:szCs w:val="28"/>
              </w:rPr>
            </w:pPr>
          </w:p>
        </w:tc>
        <w:tc>
          <w:tcPr>
            <w:tcW w:w="1364" w:type="pct"/>
            <w:gridSpan w:val="2"/>
            <w:vAlign w:val="center"/>
          </w:tcPr>
          <w:p w14:paraId="201CE1F2" w14:textId="4AC1C122" w:rsidR="000D5BF0" w:rsidRPr="00296DEF" w:rsidRDefault="000D5BF0" w:rsidP="00B067B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20</w:t>
            </w:r>
            <w:r w:rsidRPr="00296DEF">
              <w:rPr>
                <w:rFonts w:ascii="Times New Roman" w:eastAsia="Calibri" w:hAnsi="Times New Roman" w:cs="Times New Roman"/>
                <w:sz w:val="24"/>
                <w:szCs w:val="24"/>
                <w:lang w:val="en-US"/>
              </w:rPr>
              <w:t>2</w:t>
            </w:r>
            <w:r>
              <w:rPr>
                <w:rFonts w:ascii="Times New Roman" w:eastAsia="Calibri" w:hAnsi="Times New Roman" w:cs="Times New Roman"/>
                <w:sz w:val="24"/>
                <w:szCs w:val="24"/>
              </w:rPr>
              <w:t>1</w:t>
            </w:r>
            <w:r w:rsidRPr="00296DEF">
              <w:rPr>
                <w:rFonts w:ascii="Times New Roman" w:eastAsia="Calibri" w:hAnsi="Times New Roman" w:cs="Times New Roman"/>
                <w:sz w:val="24"/>
                <w:szCs w:val="24"/>
              </w:rPr>
              <w:t xml:space="preserve"> г.</w:t>
            </w:r>
          </w:p>
        </w:tc>
        <w:tc>
          <w:tcPr>
            <w:tcW w:w="1360" w:type="pct"/>
            <w:gridSpan w:val="2"/>
            <w:vAlign w:val="center"/>
          </w:tcPr>
          <w:p w14:paraId="0F14CA7F" w14:textId="577318DA" w:rsidR="000D5BF0" w:rsidRPr="00296DEF" w:rsidRDefault="000D5BF0" w:rsidP="00B067B0">
            <w:pPr>
              <w:widowControl w:val="0"/>
              <w:spacing w:after="0" w:line="264" w:lineRule="auto"/>
              <w:ind w:hanging="28"/>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296DEF">
              <w:rPr>
                <w:rFonts w:ascii="Times New Roman" w:eastAsia="Calibri" w:hAnsi="Times New Roman" w:cs="Times New Roman"/>
                <w:sz w:val="24"/>
                <w:szCs w:val="24"/>
              </w:rPr>
              <w:t xml:space="preserve"> г.</w:t>
            </w:r>
          </w:p>
        </w:tc>
        <w:tc>
          <w:tcPr>
            <w:tcW w:w="1385" w:type="pct"/>
            <w:gridSpan w:val="2"/>
            <w:vAlign w:val="center"/>
          </w:tcPr>
          <w:p w14:paraId="2BA92BDA" w14:textId="464E953C" w:rsidR="000D5BF0" w:rsidRPr="00296DEF" w:rsidRDefault="000D5BF0" w:rsidP="00B067B0">
            <w:pPr>
              <w:widowControl w:val="0"/>
              <w:spacing w:after="0" w:line="264" w:lineRule="auto"/>
              <w:ind w:hanging="108"/>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296DEF">
              <w:rPr>
                <w:rFonts w:ascii="Times New Roman" w:eastAsia="Calibri" w:hAnsi="Times New Roman" w:cs="Times New Roman"/>
                <w:sz w:val="24"/>
                <w:szCs w:val="24"/>
              </w:rPr>
              <w:t xml:space="preserve"> г.</w:t>
            </w:r>
          </w:p>
        </w:tc>
      </w:tr>
      <w:tr w:rsidR="000D5BF0" w:rsidRPr="001674A6" w14:paraId="0E4CEAE3" w14:textId="77777777" w:rsidTr="00C44DB3">
        <w:trPr>
          <w:jc w:val="center"/>
        </w:trPr>
        <w:tc>
          <w:tcPr>
            <w:tcW w:w="891" w:type="pct"/>
            <w:vMerge/>
          </w:tcPr>
          <w:p w14:paraId="79DF4D5E" w14:textId="77777777" w:rsidR="000D5BF0" w:rsidRPr="001674A6" w:rsidRDefault="000D5BF0" w:rsidP="00C44DB3">
            <w:pPr>
              <w:widowControl w:val="0"/>
              <w:spacing w:after="0" w:line="264" w:lineRule="auto"/>
              <w:ind w:firstLine="720"/>
              <w:jc w:val="center"/>
              <w:rPr>
                <w:rFonts w:ascii="Times New Roman" w:eastAsia="Calibri" w:hAnsi="Times New Roman" w:cs="Times New Roman"/>
                <w:sz w:val="28"/>
                <w:szCs w:val="28"/>
              </w:rPr>
            </w:pPr>
          </w:p>
        </w:tc>
        <w:tc>
          <w:tcPr>
            <w:tcW w:w="682" w:type="pct"/>
            <w:vAlign w:val="center"/>
          </w:tcPr>
          <w:p w14:paraId="06A7FE32" w14:textId="77777777" w:rsidR="000D5BF0" w:rsidRPr="00296DEF" w:rsidRDefault="000D5BF0" w:rsidP="00C44DB3">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количество</w:t>
            </w:r>
          </w:p>
        </w:tc>
        <w:tc>
          <w:tcPr>
            <w:tcW w:w="682" w:type="pct"/>
            <w:vAlign w:val="center"/>
          </w:tcPr>
          <w:p w14:paraId="75CF7F21" w14:textId="77777777" w:rsidR="000D5BF0" w:rsidRPr="00296DEF" w:rsidRDefault="000D5BF0" w:rsidP="00C44DB3">
            <w:pPr>
              <w:widowControl w:val="0"/>
              <w:spacing w:after="0" w:line="264" w:lineRule="auto"/>
              <w:ind w:hanging="109"/>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 (+</w:t>
            </w:r>
            <w:r w:rsidRPr="00296DEF">
              <w:rPr>
                <w:rFonts w:ascii="Times New Roman" w:eastAsia="Calibri" w:hAnsi="Times New Roman" w:cs="Times New Roman"/>
                <w:sz w:val="24"/>
                <w:szCs w:val="24"/>
                <w:lang w:val="en-US"/>
              </w:rPr>
              <w:t>/</w:t>
            </w:r>
            <w:r w:rsidRPr="00296DEF">
              <w:rPr>
                <w:rFonts w:ascii="Times New Roman" w:eastAsia="Calibri" w:hAnsi="Times New Roman" w:cs="Times New Roman"/>
                <w:sz w:val="24"/>
                <w:szCs w:val="24"/>
              </w:rPr>
              <w:t>-)</w:t>
            </w:r>
          </w:p>
        </w:tc>
        <w:tc>
          <w:tcPr>
            <w:tcW w:w="695" w:type="pct"/>
            <w:vAlign w:val="center"/>
          </w:tcPr>
          <w:p w14:paraId="344D1352" w14:textId="77777777" w:rsidR="000D5BF0" w:rsidRPr="00296DEF" w:rsidRDefault="000D5BF0" w:rsidP="00C44DB3">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количество</w:t>
            </w:r>
          </w:p>
        </w:tc>
        <w:tc>
          <w:tcPr>
            <w:tcW w:w="665" w:type="pct"/>
            <w:vAlign w:val="center"/>
          </w:tcPr>
          <w:p w14:paraId="0BEAEDDC" w14:textId="77777777" w:rsidR="000D5BF0" w:rsidRPr="00296DEF" w:rsidRDefault="000D5BF0" w:rsidP="00C44DB3">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 (+</w:t>
            </w:r>
            <w:r w:rsidRPr="00296DEF">
              <w:rPr>
                <w:rFonts w:ascii="Times New Roman" w:eastAsia="Calibri" w:hAnsi="Times New Roman" w:cs="Times New Roman"/>
                <w:sz w:val="24"/>
                <w:szCs w:val="24"/>
                <w:lang w:val="en-US"/>
              </w:rPr>
              <w:t>/</w:t>
            </w:r>
            <w:r w:rsidRPr="00296DEF">
              <w:rPr>
                <w:rFonts w:ascii="Times New Roman" w:eastAsia="Calibri" w:hAnsi="Times New Roman" w:cs="Times New Roman"/>
                <w:sz w:val="24"/>
                <w:szCs w:val="24"/>
              </w:rPr>
              <w:t>-)</w:t>
            </w:r>
          </w:p>
        </w:tc>
        <w:tc>
          <w:tcPr>
            <w:tcW w:w="754" w:type="pct"/>
            <w:vAlign w:val="center"/>
          </w:tcPr>
          <w:p w14:paraId="4EB3C5D2" w14:textId="77777777" w:rsidR="000D5BF0" w:rsidRPr="00296DEF" w:rsidRDefault="000D5BF0" w:rsidP="00C44DB3">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количество</w:t>
            </w:r>
          </w:p>
        </w:tc>
        <w:tc>
          <w:tcPr>
            <w:tcW w:w="631" w:type="pct"/>
            <w:vAlign w:val="bottom"/>
          </w:tcPr>
          <w:p w14:paraId="61B8EC45" w14:textId="77777777" w:rsidR="000D5BF0" w:rsidRPr="00296DEF" w:rsidRDefault="000D5BF0" w:rsidP="00C44DB3">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 (+</w:t>
            </w:r>
            <w:r w:rsidRPr="00296DEF">
              <w:rPr>
                <w:rFonts w:ascii="Times New Roman" w:eastAsia="Calibri" w:hAnsi="Times New Roman" w:cs="Times New Roman"/>
                <w:sz w:val="24"/>
                <w:szCs w:val="24"/>
                <w:lang w:val="en-US"/>
              </w:rPr>
              <w:t>/</w:t>
            </w:r>
            <w:r w:rsidRPr="00296DEF">
              <w:rPr>
                <w:rFonts w:ascii="Times New Roman" w:eastAsia="Calibri" w:hAnsi="Times New Roman" w:cs="Times New Roman"/>
                <w:sz w:val="24"/>
                <w:szCs w:val="24"/>
              </w:rPr>
              <w:t>-)</w:t>
            </w:r>
          </w:p>
        </w:tc>
      </w:tr>
      <w:tr w:rsidR="000D5BF0" w:rsidRPr="001674A6" w14:paraId="46B831E6" w14:textId="77777777" w:rsidTr="00C44DB3">
        <w:trPr>
          <w:jc w:val="center"/>
        </w:trPr>
        <w:tc>
          <w:tcPr>
            <w:tcW w:w="891" w:type="pct"/>
          </w:tcPr>
          <w:p w14:paraId="37DBB572" w14:textId="77777777" w:rsidR="000D5BF0" w:rsidRPr="00296DEF" w:rsidRDefault="000D5BF0" w:rsidP="000D5BF0">
            <w:pPr>
              <w:widowControl w:val="0"/>
              <w:spacing w:after="0" w:line="264" w:lineRule="auto"/>
              <w:jc w:val="both"/>
              <w:rPr>
                <w:rFonts w:ascii="Times New Roman" w:eastAsia="Calibri" w:hAnsi="Times New Roman" w:cs="Times New Roman"/>
                <w:sz w:val="24"/>
                <w:szCs w:val="24"/>
              </w:rPr>
            </w:pPr>
            <w:r w:rsidRPr="00296DEF">
              <w:rPr>
                <w:rFonts w:ascii="Times New Roman" w:eastAsia="Calibri" w:hAnsi="Times New Roman" w:cs="Times New Roman"/>
                <w:sz w:val="24"/>
                <w:szCs w:val="24"/>
              </w:rPr>
              <w:t>Всего, в том числе:</w:t>
            </w:r>
          </w:p>
        </w:tc>
        <w:tc>
          <w:tcPr>
            <w:tcW w:w="682" w:type="pct"/>
            <w:vAlign w:val="center"/>
          </w:tcPr>
          <w:p w14:paraId="02CCABFC" w14:textId="40EEE309"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103 335</w:t>
            </w:r>
          </w:p>
        </w:tc>
        <w:tc>
          <w:tcPr>
            <w:tcW w:w="682" w:type="pct"/>
            <w:vAlign w:val="center"/>
          </w:tcPr>
          <w:p w14:paraId="00EEA6A9" w14:textId="2788B294"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+14,3</w:t>
            </w:r>
          </w:p>
        </w:tc>
        <w:tc>
          <w:tcPr>
            <w:tcW w:w="695" w:type="pct"/>
            <w:vAlign w:val="center"/>
          </w:tcPr>
          <w:p w14:paraId="5E7C5924" w14:textId="3AF9807B"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103 185</w:t>
            </w:r>
          </w:p>
        </w:tc>
        <w:tc>
          <w:tcPr>
            <w:tcW w:w="665" w:type="pct"/>
            <w:vAlign w:val="center"/>
          </w:tcPr>
          <w:p w14:paraId="6374B04F" w14:textId="10C2C561"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-0,1</w:t>
            </w:r>
          </w:p>
        </w:tc>
        <w:tc>
          <w:tcPr>
            <w:tcW w:w="754" w:type="pct"/>
            <w:vAlign w:val="center"/>
          </w:tcPr>
          <w:p w14:paraId="0E9CA590" w14:textId="3A4AC5B1"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98 833</w:t>
            </w:r>
          </w:p>
        </w:tc>
        <w:tc>
          <w:tcPr>
            <w:tcW w:w="631" w:type="pct"/>
            <w:vAlign w:val="center"/>
          </w:tcPr>
          <w:p w14:paraId="2A883724" w14:textId="25CE0ED1"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r>
      <w:tr w:rsidR="000D5BF0" w:rsidRPr="001674A6" w14:paraId="2FEAD6BE" w14:textId="77777777" w:rsidTr="00C44DB3">
        <w:trPr>
          <w:jc w:val="center"/>
        </w:trPr>
        <w:tc>
          <w:tcPr>
            <w:tcW w:w="891" w:type="pct"/>
          </w:tcPr>
          <w:p w14:paraId="235F2BE2" w14:textId="77777777" w:rsidR="000D5BF0" w:rsidRPr="00296DEF" w:rsidRDefault="000D5BF0" w:rsidP="000D5BF0">
            <w:pPr>
              <w:widowControl w:val="0"/>
              <w:spacing w:after="0" w:line="264" w:lineRule="auto"/>
              <w:jc w:val="both"/>
              <w:rPr>
                <w:rFonts w:ascii="Times New Roman" w:eastAsia="Calibri" w:hAnsi="Times New Roman" w:cs="Times New Roman"/>
                <w:sz w:val="24"/>
                <w:szCs w:val="24"/>
              </w:rPr>
            </w:pPr>
            <w:r w:rsidRPr="00296DEF">
              <w:rPr>
                <w:rFonts w:ascii="Times New Roman" w:eastAsia="Calibri" w:hAnsi="Times New Roman" w:cs="Times New Roman"/>
                <w:sz w:val="24"/>
                <w:szCs w:val="24"/>
              </w:rPr>
              <w:t>особо тяжкие</w:t>
            </w:r>
          </w:p>
        </w:tc>
        <w:tc>
          <w:tcPr>
            <w:tcW w:w="682" w:type="pct"/>
            <w:vAlign w:val="center"/>
          </w:tcPr>
          <w:p w14:paraId="15234316" w14:textId="4237973B" w:rsidR="000D5BF0" w:rsidRPr="00296DEF" w:rsidRDefault="000D5BF0" w:rsidP="000D5BF0">
            <w:pPr>
              <w:widowControl w:val="0"/>
              <w:spacing w:after="0" w:line="264" w:lineRule="auto"/>
              <w:ind w:hanging="15"/>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10 498</w:t>
            </w:r>
          </w:p>
        </w:tc>
        <w:tc>
          <w:tcPr>
            <w:tcW w:w="682" w:type="pct"/>
            <w:vAlign w:val="center"/>
          </w:tcPr>
          <w:p w14:paraId="04D16F7F" w14:textId="69B18680"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+10,9</w:t>
            </w:r>
          </w:p>
        </w:tc>
        <w:tc>
          <w:tcPr>
            <w:tcW w:w="695" w:type="pct"/>
            <w:vAlign w:val="center"/>
          </w:tcPr>
          <w:p w14:paraId="71AF2011" w14:textId="1B1AD3C9"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10 084</w:t>
            </w:r>
          </w:p>
        </w:tc>
        <w:tc>
          <w:tcPr>
            <w:tcW w:w="665" w:type="pct"/>
            <w:vAlign w:val="center"/>
          </w:tcPr>
          <w:p w14:paraId="666E3092" w14:textId="6F3B8CAD"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-3,9</w:t>
            </w:r>
          </w:p>
        </w:tc>
        <w:tc>
          <w:tcPr>
            <w:tcW w:w="754" w:type="pct"/>
            <w:vAlign w:val="center"/>
          </w:tcPr>
          <w:p w14:paraId="2C4A4FBF" w14:textId="0E25E115"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10 464</w:t>
            </w:r>
          </w:p>
        </w:tc>
        <w:tc>
          <w:tcPr>
            <w:tcW w:w="631" w:type="pct"/>
            <w:vAlign w:val="center"/>
          </w:tcPr>
          <w:p w14:paraId="39E20BC8" w14:textId="55F05057"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r>
      <w:tr w:rsidR="000D5BF0" w:rsidRPr="001674A6" w14:paraId="11098326" w14:textId="77777777" w:rsidTr="00C44DB3">
        <w:trPr>
          <w:jc w:val="center"/>
        </w:trPr>
        <w:tc>
          <w:tcPr>
            <w:tcW w:w="891" w:type="pct"/>
          </w:tcPr>
          <w:p w14:paraId="5F3CFDC1" w14:textId="77777777" w:rsidR="000D5BF0" w:rsidRPr="00296DEF" w:rsidRDefault="000D5BF0" w:rsidP="000D5BF0">
            <w:pPr>
              <w:widowControl w:val="0"/>
              <w:spacing w:after="0" w:line="264" w:lineRule="auto"/>
              <w:jc w:val="both"/>
              <w:rPr>
                <w:rFonts w:ascii="Times New Roman" w:eastAsia="Calibri" w:hAnsi="Times New Roman" w:cs="Times New Roman"/>
                <w:sz w:val="24"/>
                <w:szCs w:val="24"/>
              </w:rPr>
            </w:pPr>
            <w:r w:rsidRPr="00296DEF">
              <w:rPr>
                <w:rFonts w:ascii="Times New Roman" w:eastAsia="Calibri" w:hAnsi="Times New Roman" w:cs="Times New Roman"/>
                <w:sz w:val="24"/>
                <w:szCs w:val="24"/>
              </w:rPr>
              <w:t>тяжкие</w:t>
            </w:r>
          </w:p>
        </w:tc>
        <w:tc>
          <w:tcPr>
            <w:tcW w:w="682" w:type="pct"/>
            <w:vAlign w:val="center"/>
          </w:tcPr>
          <w:p w14:paraId="41DFC0EF" w14:textId="5A81D50F"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6 857</w:t>
            </w:r>
          </w:p>
        </w:tc>
        <w:tc>
          <w:tcPr>
            <w:tcW w:w="682" w:type="pct"/>
            <w:vAlign w:val="center"/>
          </w:tcPr>
          <w:p w14:paraId="3FF97946" w14:textId="41D78441"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+10,1</w:t>
            </w:r>
          </w:p>
        </w:tc>
        <w:tc>
          <w:tcPr>
            <w:tcW w:w="695" w:type="pct"/>
            <w:vAlign w:val="center"/>
          </w:tcPr>
          <w:p w14:paraId="60AE5436" w14:textId="5A90ADB3"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7 107</w:t>
            </w:r>
          </w:p>
        </w:tc>
        <w:tc>
          <w:tcPr>
            <w:tcW w:w="665" w:type="pct"/>
            <w:vAlign w:val="center"/>
          </w:tcPr>
          <w:p w14:paraId="1AE17708" w14:textId="7B6498BF"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+3,6</w:t>
            </w:r>
          </w:p>
        </w:tc>
        <w:tc>
          <w:tcPr>
            <w:tcW w:w="754" w:type="pct"/>
            <w:vAlign w:val="center"/>
          </w:tcPr>
          <w:p w14:paraId="56A03875" w14:textId="45A1776C"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7 200</w:t>
            </w:r>
          </w:p>
        </w:tc>
        <w:tc>
          <w:tcPr>
            <w:tcW w:w="631" w:type="pct"/>
            <w:vAlign w:val="center"/>
          </w:tcPr>
          <w:p w14:paraId="5BA2D671" w14:textId="7247D6E3"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0D5BF0" w:rsidRPr="001674A6" w14:paraId="6DF817EC" w14:textId="77777777" w:rsidTr="00C44DB3">
        <w:trPr>
          <w:jc w:val="center"/>
        </w:trPr>
        <w:tc>
          <w:tcPr>
            <w:tcW w:w="891" w:type="pct"/>
          </w:tcPr>
          <w:p w14:paraId="34F8F0F8" w14:textId="77777777" w:rsidR="000D5BF0" w:rsidRPr="00296DEF" w:rsidRDefault="000D5BF0" w:rsidP="000D5BF0">
            <w:pPr>
              <w:widowControl w:val="0"/>
              <w:spacing w:after="0" w:line="240" w:lineRule="auto"/>
              <w:jc w:val="both"/>
              <w:rPr>
                <w:rFonts w:ascii="Times New Roman" w:eastAsia="Calibri" w:hAnsi="Times New Roman" w:cs="Times New Roman"/>
                <w:sz w:val="24"/>
                <w:szCs w:val="24"/>
              </w:rPr>
            </w:pPr>
            <w:r w:rsidRPr="00296DEF">
              <w:rPr>
                <w:rFonts w:ascii="Times New Roman" w:eastAsia="Calibri" w:hAnsi="Times New Roman" w:cs="Times New Roman"/>
                <w:sz w:val="24"/>
                <w:szCs w:val="24"/>
              </w:rPr>
              <w:t>средней тяжести</w:t>
            </w:r>
          </w:p>
        </w:tc>
        <w:tc>
          <w:tcPr>
            <w:tcW w:w="682" w:type="pct"/>
            <w:vAlign w:val="center"/>
          </w:tcPr>
          <w:p w14:paraId="4D411B5B" w14:textId="03F9895C" w:rsidR="000D5BF0" w:rsidRPr="00296DEF" w:rsidRDefault="000D5BF0" w:rsidP="000D5BF0">
            <w:pPr>
              <w:widowControl w:val="0"/>
              <w:spacing w:after="0" w:line="264" w:lineRule="auto"/>
              <w:ind w:hanging="15"/>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14 450</w:t>
            </w:r>
          </w:p>
        </w:tc>
        <w:tc>
          <w:tcPr>
            <w:tcW w:w="682" w:type="pct"/>
            <w:vAlign w:val="center"/>
          </w:tcPr>
          <w:p w14:paraId="55C353EA" w14:textId="17173670" w:rsidR="000D5BF0" w:rsidRPr="00296DEF" w:rsidRDefault="000D5BF0" w:rsidP="000D5BF0">
            <w:pPr>
              <w:widowControl w:val="0"/>
              <w:spacing w:after="0" w:line="264" w:lineRule="auto"/>
              <w:ind w:firstLine="123"/>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-1,1</w:t>
            </w:r>
          </w:p>
        </w:tc>
        <w:tc>
          <w:tcPr>
            <w:tcW w:w="695" w:type="pct"/>
            <w:vAlign w:val="center"/>
          </w:tcPr>
          <w:p w14:paraId="41771A64" w14:textId="5D44C6BB"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14 008</w:t>
            </w:r>
          </w:p>
        </w:tc>
        <w:tc>
          <w:tcPr>
            <w:tcW w:w="665" w:type="pct"/>
            <w:vAlign w:val="center"/>
          </w:tcPr>
          <w:p w14:paraId="113C34C4" w14:textId="3288CAC7"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-3,1</w:t>
            </w:r>
          </w:p>
        </w:tc>
        <w:tc>
          <w:tcPr>
            <w:tcW w:w="754" w:type="pct"/>
            <w:vAlign w:val="center"/>
          </w:tcPr>
          <w:p w14:paraId="4DC0ECCA" w14:textId="439D33C9"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13 495</w:t>
            </w:r>
          </w:p>
        </w:tc>
        <w:tc>
          <w:tcPr>
            <w:tcW w:w="631" w:type="pct"/>
            <w:vAlign w:val="center"/>
          </w:tcPr>
          <w:p w14:paraId="7D48D3F3" w14:textId="0821DD7D"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0D5BF0" w:rsidRPr="001674A6" w14:paraId="57367AAC" w14:textId="77777777" w:rsidTr="00C44DB3">
        <w:trPr>
          <w:jc w:val="center"/>
        </w:trPr>
        <w:tc>
          <w:tcPr>
            <w:tcW w:w="891" w:type="pct"/>
          </w:tcPr>
          <w:p w14:paraId="61BAA24E" w14:textId="77777777" w:rsidR="000D5BF0" w:rsidRPr="00296DEF" w:rsidRDefault="000D5BF0" w:rsidP="000D5BF0">
            <w:pPr>
              <w:widowControl w:val="0"/>
              <w:spacing w:after="0" w:line="240" w:lineRule="auto"/>
              <w:jc w:val="both"/>
              <w:rPr>
                <w:rFonts w:ascii="Times New Roman" w:eastAsia="Calibri" w:hAnsi="Times New Roman" w:cs="Times New Roman"/>
                <w:sz w:val="24"/>
                <w:szCs w:val="24"/>
              </w:rPr>
            </w:pPr>
            <w:r w:rsidRPr="00296DEF">
              <w:rPr>
                <w:rFonts w:ascii="Times New Roman" w:eastAsia="Calibri" w:hAnsi="Times New Roman" w:cs="Times New Roman"/>
                <w:sz w:val="24"/>
                <w:szCs w:val="24"/>
              </w:rPr>
              <w:t>небольшой тяжести</w:t>
            </w:r>
          </w:p>
        </w:tc>
        <w:tc>
          <w:tcPr>
            <w:tcW w:w="682" w:type="pct"/>
            <w:vAlign w:val="center"/>
          </w:tcPr>
          <w:p w14:paraId="4FF187FD" w14:textId="70901A03"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71 529</w:t>
            </w:r>
          </w:p>
        </w:tc>
        <w:tc>
          <w:tcPr>
            <w:tcW w:w="682" w:type="pct"/>
            <w:vAlign w:val="center"/>
          </w:tcPr>
          <w:p w14:paraId="7FFAE633" w14:textId="6342CF30"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+19,1</w:t>
            </w:r>
          </w:p>
        </w:tc>
        <w:tc>
          <w:tcPr>
            <w:tcW w:w="695" w:type="pct"/>
            <w:vAlign w:val="center"/>
          </w:tcPr>
          <w:p w14:paraId="575E24F1" w14:textId="44D7FBC6"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71 986</w:t>
            </w:r>
          </w:p>
        </w:tc>
        <w:tc>
          <w:tcPr>
            <w:tcW w:w="665" w:type="pct"/>
            <w:vAlign w:val="center"/>
          </w:tcPr>
          <w:p w14:paraId="51BC197A" w14:textId="2CE2BFB6"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sidRPr="00296DEF">
              <w:rPr>
                <w:rFonts w:ascii="Times New Roman" w:eastAsia="Calibri" w:hAnsi="Times New Roman" w:cs="Times New Roman"/>
                <w:sz w:val="24"/>
                <w:szCs w:val="24"/>
              </w:rPr>
              <w:t>+0,6</w:t>
            </w:r>
          </w:p>
        </w:tc>
        <w:tc>
          <w:tcPr>
            <w:tcW w:w="754" w:type="pct"/>
            <w:vAlign w:val="center"/>
          </w:tcPr>
          <w:p w14:paraId="382A34B0" w14:textId="553C433D"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67 674</w:t>
            </w:r>
          </w:p>
        </w:tc>
        <w:tc>
          <w:tcPr>
            <w:tcW w:w="631" w:type="pct"/>
            <w:vAlign w:val="center"/>
          </w:tcPr>
          <w:p w14:paraId="463415D6" w14:textId="66CFA413" w:rsidR="000D5BF0" w:rsidRPr="00296DEF" w:rsidRDefault="000D5BF0" w:rsidP="000D5BF0">
            <w:pPr>
              <w:widowControl w:val="0"/>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bl>
    <w:p w14:paraId="64DE83F9" w14:textId="570345A2"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p>
    <w:p w14:paraId="50713746" w14:textId="70F364E3"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За последние три года на 4% (2023 г. – 107 925; 2022 г. – 113 304; 2021 г. – </w:t>
      </w:r>
      <w:r w:rsidR="00827AB9">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112 387) уменьшилось число детей, ставших жертвами преступлений. </w:t>
      </w:r>
    </w:p>
    <w:p w14:paraId="55B72C2F" w14:textId="4D51603F" w:rsidR="008A5FD9" w:rsidRPr="0016687C" w:rsidRDefault="008A5FD9" w:rsidP="008B7035">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Не претерпела существенных изменений оперативная обстановка, связанная </w:t>
      </w:r>
      <w:r w:rsidR="00F17156">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с посягательствами на половую неприкосновенность несовершеннолетних. В 2023 г</w:t>
      </w:r>
      <w:r w:rsidR="008B7035">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зарегистрировано 16 830 преступлений указанной категории</w:t>
      </w:r>
      <w:r w:rsidR="008B7035">
        <w:rPr>
          <w:rFonts w:ascii="Times New Roman" w:eastAsia="Times New Roman" w:hAnsi="Times New Roman" w:cs="Times New Roman"/>
          <w:sz w:val="28"/>
          <w:szCs w:val="28"/>
          <w:lang w:eastAsia="ru-RU"/>
        </w:rPr>
        <w:t xml:space="preserve"> </w:t>
      </w:r>
      <w:r w:rsidR="008B7035" w:rsidRPr="0016687C">
        <w:rPr>
          <w:rFonts w:ascii="Times New Roman" w:eastAsia="Times New Roman" w:hAnsi="Times New Roman" w:cs="Times New Roman"/>
          <w:sz w:val="28"/>
          <w:szCs w:val="28"/>
          <w:lang w:eastAsia="ru-RU"/>
        </w:rPr>
        <w:t xml:space="preserve">(2022 г. – 16 527; </w:t>
      </w:r>
      <w:r w:rsidR="008B7035">
        <w:rPr>
          <w:rFonts w:ascii="Times New Roman" w:eastAsia="Times New Roman" w:hAnsi="Times New Roman" w:cs="Times New Roman"/>
          <w:sz w:val="28"/>
          <w:szCs w:val="28"/>
          <w:lang w:eastAsia="ru-RU"/>
        </w:rPr>
        <w:br/>
      </w:r>
      <w:r w:rsidR="008B7035" w:rsidRPr="0016687C">
        <w:rPr>
          <w:rFonts w:ascii="Times New Roman" w:eastAsia="Times New Roman" w:hAnsi="Times New Roman" w:cs="Times New Roman"/>
          <w:sz w:val="28"/>
          <w:szCs w:val="28"/>
          <w:lang w:eastAsia="ru-RU"/>
        </w:rPr>
        <w:t>2021 г. – 16 887)</w:t>
      </w:r>
      <w:r w:rsidRPr="0016687C">
        <w:rPr>
          <w:rFonts w:ascii="Times New Roman" w:eastAsia="Times New Roman" w:hAnsi="Times New Roman" w:cs="Times New Roman"/>
          <w:sz w:val="28"/>
          <w:szCs w:val="28"/>
          <w:lang w:eastAsia="ru-RU"/>
        </w:rPr>
        <w:t>, от которых пострадало 12</w:t>
      </w:r>
      <w:r w:rsidR="008B7035">
        <w:rPr>
          <w:rFonts w:ascii="Times New Roman" w:eastAsia="Times New Roman" w:hAnsi="Times New Roman" w:cs="Times New Roman"/>
          <w:sz w:val="28"/>
          <w:szCs w:val="28"/>
          <w:lang w:eastAsia="ru-RU"/>
        </w:rPr>
        <w:t> </w:t>
      </w:r>
      <w:r w:rsidRPr="0016687C">
        <w:rPr>
          <w:rFonts w:ascii="Times New Roman" w:eastAsia="Times New Roman" w:hAnsi="Times New Roman" w:cs="Times New Roman"/>
          <w:sz w:val="28"/>
          <w:szCs w:val="28"/>
          <w:lang w:eastAsia="ru-RU"/>
        </w:rPr>
        <w:t xml:space="preserve">337 </w:t>
      </w:r>
      <w:r w:rsidR="008B7035" w:rsidRPr="0016687C">
        <w:rPr>
          <w:rFonts w:ascii="Times New Roman" w:eastAsia="Times New Roman" w:hAnsi="Times New Roman" w:cs="Times New Roman"/>
          <w:sz w:val="28"/>
          <w:szCs w:val="28"/>
          <w:lang w:eastAsia="ru-RU"/>
        </w:rPr>
        <w:t xml:space="preserve">детей </w:t>
      </w:r>
      <w:r w:rsidRPr="0016687C">
        <w:rPr>
          <w:rFonts w:ascii="Times New Roman" w:eastAsia="Times New Roman" w:hAnsi="Times New Roman" w:cs="Times New Roman"/>
          <w:sz w:val="28"/>
          <w:szCs w:val="28"/>
          <w:lang w:eastAsia="ru-RU"/>
        </w:rPr>
        <w:t xml:space="preserve">(2022 г. – 12 552; 2021 г. – </w:t>
      </w:r>
      <w:r w:rsidR="008B7035">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12 251). </w:t>
      </w:r>
    </w:p>
    <w:p w14:paraId="6F26F870" w14:textId="45E62076"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целях обеспечения благополучного и защищенного детства в 2023 г</w:t>
      </w:r>
      <w:r w:rsidR="00EA2CA2">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реализован комплекс организационных и практических мер, направленных </w:t>
      </w:r>
      <w:r w:rsidR="00F17156">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на повышение эффективности государственной политики в сфере детства и семьи, совершенствование деятельности органов и учреждений, входящих в систему профилактики безнадзорности и правонарушений несовершеннолетних, консолидацию ресурсов государственных и общественных институтов. </w:t>
      </w:r>
    </w:p>
    <w:p w14:paraId="725BC844" w14:textId="242EBFE5"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соответствии с Планом мероприятий на 2021</w:t>
      </w:r>
      <w:r w:rsidR="00EA2CA2">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2025 г</w:t>
      </w:r>
      <w:r w:rsidR="00EA2CA2">
        <w:rPr>
          <w:rFonts w:ascii="Times New Roman" w:eastAsia="Times New Roman" w:hAnsi="Times New Roman" w:cs="Times New Roman"/>
          <w:sz w:val="28"/>
          <w:szCs w:val="28"/>
          <w:lang w:eastAsia="ru-RU"/>
        </w:rPr>
        <w:t>г.</w:t>
      </w:r>
      <w:r w:rsidRPr="0016687C">
        <w:rPr>
          <w:rFonts w:ascii="Times New Roman" w:eastAsia="Times New Roman" w:hAnsi="Times New Roman" w:cs="Times New Roman"/>
          <w:sz w:val="28"/>
          <w:szCs w:val="28"/>
          <w:lang w:eastAsia="ru-RU"/>
        </w:rPr>
        <w:t xml:space="preserve"> по реализации Концепции развития системы профилактики безнадзорности и правонарушений несовершеннолетних на период до 2025 г</w:t>
      </w:r>
      <w:r w:rsidR="00EA2CA2">
        <w:rPr>
          <w:rFonts w:ascii="Times New Roman" w:eastAsia="Times New Roman" w:hAnsi="Times New Roman" w:cs="Times New Roman"/>
          <w:sz w:val="28"/>
          <w:szCs w:val="28"/>
          <w:lang w:eastAsia="ru-RU"/>
        </w:rPr>
        <w:t xml:space="preserve">., утвержденным распоряжением Правительства Российской Федерации от 22 марта 2017 г. № 520-р (далее – </w:t>
      </w:r>
      <w:r w:rsidR="00EA2CA2" w:rsidRPr="00EA2CA2">
        <w:rPr>
          <w:rFonts w:ascii="Times New Roman" w:eastAsia="Times New Roman" w:hAnsi="Times New Roman" w:cs="Times New Roman"/>
          <w:sz w:val="28"/>
          <w:szCs w:val="28"/>
          <w:lang w:eastAsia="ru-RU"/>
        </w:rPr>
        <w:t>План мероприятий по реализации Концепции развития системы профилактики</w:t>
      </w:r>
      <w:r w:rsidR="00EA2CA2">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усилия </w:t>
      </w:r>
      <w:r w:rsidRPr="0016687C">
        <w:rPr>
          <w:rFonts w:ascii="Times New Roman" w:eastAsia="Times New Roman" w:hAnsi="Times New Roman" w:cs="Times New Roman"/>
          <w:sz w:val="28"/>
          <w:szCs w:val="28"/>
          <w:lang w:eastAsia="ru-RU"/>
        </w:rPr>
        <w:lastRenderedPageBreak/>
        <w:t>государства были направлены на совершенствование механизмов эффективности взаимодействия органов и учреждений системы профилактики, модернизацию действующих механизмов профилактиче</w:t>
      </w:r>
      <w:r w:rsidR="00F17156">
        <w:rPr>
          <w:rFonts w:ascii="Times New Roman" w:eastAsia="Times New Roman" w:hAnsi="Times New Roman" w:cs="Times New Roman"/>
          <w:sz w:val="28"/>
          <w:szCs w:val="28"/>
          <w:lang w:eastAsia="ru-RU"/>
        </w:rPr>
        <w:t>ской работы и выработку новых.</w:t>
      </w:r>
    </w:p>
    <w:p w14:paraId="42EFA361" w14:textId="51732D9C" w:rsidR="008A5FD9" w:rsidRPr="0016687C" w:rsidRDefault="008A5FD9" w:rsidP="00EA2CA2">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6 июня 2023 г</w:t>
      </w:r>
      <w:r w:rsidR="00EB7CF4">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предметом обсуждения круглого стола МВД России стала тема «Совершенствование деятельности органов и учреждений системы профилактики безнадзорности и правонарушений несовершеннолетних по снижению асоциального поведения несовершеннолетних, формированию у подростков и молодежи традиционных российских духовно-нравственных ценностей, их патриотическому воспитанию», к участию в котором были привлечены представители Государственной Думы Федерального Собрания Российской Федерации, Управления Президента Российской Федерации по общественным проектам, Генеральной прокуратуры Российской Федерации, Минпросвещения России, Минкультуры России, Минспорта России, Минцифры России, Росмолодежи, аппарата Уполномоченного при Президенте Российской Федерации по правам ребенка, Фонда поддержки детей, </w:t>
      </w:r>
      <w:r w:rsidR="00EB7CF4">
        <w:rPr>
          <w:rFonts w:ascii="Times New Roman" w:eastAsia="Times New Roman" w:hAnsi="Times New Roman" w:cs="Times New Roman"/>
          <w:sz w:val="28"/>
          <w:szCs w:val="28"/>
          <w:lang w:eastAsia="ru-RU"/>
        </w:rPr>
        <w:t>И</w:t>
      </w:r>
      <w:r w:rsidRPr="0016687C">
        <w:rPr>
          <w:rFonts w:ascii="Times New Roman" w:eastAsia="Times New Roman" w:hAnsi="Times New Roman" w:cs="Times New Roman"/>
          <w:sz w:val="28"/>
          <w:szCs w:val="28"/>
          <w:lang w:eastAsia="ru-RU"/>
        </w:rPr>
        <w:t>нститута изучения детства, семьи и воспитания, Движени</w:t>
      </w:r>
      <w:r w:rsidR="008339E1">
        <w:rPr>
          <w:rFonts w:ascii="Times New Roman" w:eastAsia="Times New Roman" w:hAnsi="Times New Roman" w:cs="Times New Roman"/>
          <w:sz w:val="28"/>
          <w:szCs w:val="28"/>
          <w:lang w:eastAsia="ru-RU"/>
        </w:rPr>
        <w:t>я</w:t>
      </w:r>
      <w:r w:rsidRPr="0016687C">
        <w:rPr>
          <w:rFonts w:ascii="Times New Roman" w:eastAsia="Times New Roman" w:hAnsi="Times New Roman" w:cs="Times New Roman"/>
          <w:sz w:val="28"/>
          <w:szCs w:val="28"/>
          <w:lang w:eastAsia="ru-RU"/>
        </w:rPr>
        <w:t xml:space="preserve"> первых, а также территориальных органов МВД России и региональные органы исполнительной власти социального блока (в</w:t>
      </w:r>
      <w:r w:rsidR="00DE0573">
        <w:rPr>
          <w:rFonts w:ascii="Times New Roman" w:eastAsia="Times New Roman" w:hAnsi="Times New Roman" w:cs="Times New Roman"/>
          <w:sz w:val="28"/>
          <w:szCs w:val="28"/>
          <w:lang w:eastAsia="ru-RU"/>
        </w:rPr>
        <w:t xml:space="preserve"> режиме видео-конференц-связи).</w:t>
      </w:r>
    </w:p>
    <w:p w14:paraId="19D132D9" w14:textId="6B0349A3" w:rsidR="008A5FD9" w:rsidRDefault="008A5FD9" w:rsidP="00A820B7">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По результатам мероприятия внимание государственных органов исполнительной власти обращено на повышение эффективности принимаемых мер по вовлечению несовершеннолетних в социально полезные виды деятельности, расширение практик и географии патриотической и воспитательной работы </w:t>
      </w:r>
      <w:r w:rsidR="00BD5C8E">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с молодежью, включенности шефов и наставников в сопровождение «трудных» подростков, а также повторно акцентировано внимание на комплексных мерах формирования основ ответственного родительства.</w:t>
      </w:r>
    </w:p>
    <w:p w14:paraId="1E6A2778" w14:textId="36BE8D1A" w:rsidR="00DE0573" w:rsidRPr="0016687C" w:rsidRDefault="00DE0573" w:rsidP="00A820B7">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декабря 2023 г. состоялась Всероссийская научно-практическая конференция по актуальным вопросам профилактики девиантного поведения несовершеннолетних «Безопасная образовательная среда: стратегии, практики, ресурсы», на которой рассматривались ключевые механизмы совершенствования вопросов профилактики безнадзорности и правонарушений несовершеннолетних. В указанном мероприятии приняли участие более 4,4 тыс. человек из 89 субъектов Российской Федерации.</w:t>
      </w:r>
    </w:p>
    <w:p w14:paraId="09986A1B" w14:textId="782CDC89"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2 декабря 2022 г</w:t>
      </w:r>
      <w:r w:rsidR="00A820B7">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вступил в силу Федеральный закон от 21 ноября 2022 г. </w:t>
      </w:r>
      <w:r w:rsidR="00A820B7">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445-ФЗ «О внесении изменений в Кодекс административного судопроизводства Российской Федерации и Федеральный закон «Об основах системы профилактики безнадзорности и правонарушений несовершеннолетних», предусматривающий системное правовое регулирование подачи органами внутренних дел административных исковых заявлений о помещении несовершеннолетних в центры временного содержания для несовершеннолетних правонарушителей органов внутренних дел</w:t>
      </w:r>
      <w:r w:rsidR="00A820B7">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и специальные учебно</w:t>
      </w:r>
      <w:r w:rsidR="00A820B7">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воспитательные учреждения закрытого типа</w:t>
      </w:r>
      <w:r w:rsidR="00A820B7">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 xml:space="preserve">и рассмотрения судами дел, связанных с пребыванием несовершеннолетних </w:t>
      </w:r>
      <w:r w:rsidR="00BD5C8E">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указанных учреждениях. </w:t>
      </w:r>
    </w:p>
    <w:p w14:paraId="372B34EC" w14:textId="6FAD2AAE"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lastRenderedPageBreak/>
        <w:t xml:space="preserve">Верховным Судом Российской Федерации подготовлен Обзор судебной практики, утвержденный Президиумом Верховного Суда Российской Федерации </w:t>
      </w:r>
      <w:r w:rsidR="00A820B7">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15 ноября 2023 г. № 3, в котором даны разъяснения некоторых вопросов, возникающих при рассмотрении судами общей юрисдикции административных дел, связанных с пребыванием в </w:t>
      </w:r>
      <w:r w:rsidR="00A820B7" w:rsidRPr="0016687C">
        <w:rPr>
          <w:rFonts w:ascii="Times New Roman" w:eastAsia="Times New Roman" w:hAnsi="Times New Roman" w:cs="Times New Roman"/>
          <w:sz w:val="28"/>
          <w:szCs w:val="28"/>
          <w:lang w:eastAsia="ru-RU"/>
        </w:rPr>
        <w:t>центр</w:t>
      </w:r>
      <w:r w:rsidR="00A820B7">
        <w:rPr>
          <w:rFonts w:ascii="Times New Roman" w:eastAsia="Times New Roman" w:hAnsi="Times New Roman" w:cs="Times New Roman"/>
          <w:sz w:val="28"/>
          <w:szCs w:val="28"/>
          <w:lang w:eastAsia="ru-RU"/>
        </w:rPr>
        <w:t>ах</w:t>
      </w:r>
      <w:r w:rsidR="00A820B7" w:rsidRPr="0016687C">
        <w:rPr>
          <w:rFonts w:ascii="Times New Roman" w:eastAsia="Times New Roman" w:hAnsi="Times New Roman" w:cs="Times New Roman"/>
          <w:sz w:val="28"/>
          <w:szCs w:val="28"/>
          <w:lang w:eastAsia="ru-RU"/>
        </w:rPr>
        <w:t xml:space="preserve"> временного содержания для несовершеннолетних правонарушителей органов внутренних дел</w:t>
      </w:r>
      <w:r w:rsidRPr="0016687C">
        <w:rPr>
          <w:rFonts w:ascii="Times New Roman" w:eastAsia="Times New Roman" w:hAnsi="Times New Roman" w:cs="Times New Roman"/>
          <w:sz w:val="28"/>
          <w:szCs w:val="28"/>
          <w:lang w:eastAsia="ru-RU"/>
        </w:rPr>
        <w:t xml:space="preserve"> и </w:t>
      </w:r>
      <w:r w:rsidR="00A820B7">
        <w:rPr>
          <w:rFonts w:ascii="Times New Roman" w:eastAsia="Times New Roman" w:hAnsi="Times New Roman" w:cs="Times New Roman"/>
          <w:sz w:val="28"/>
          <w:szCs w:val="28"/>
          <w:lang w:eastAsia="ru-RU"/>
        </w:rPr>
        <w:t>специальных учебно-воспитательных учреждениях закрытого типа</w:t>
      </w:r>
      <w:r w:rsidRPr="0016687C">
        <w:rPr>
          <w:rFonts w:ascii="Times New Roman" w:eastAsia="Times New Roman" w:hAnsi="Times New Roman" w:cs="Times New Roman"/>
          <w:sz w:val="28"/>
          <w:szCs w:val="28"/>
          <w:lang w:eastAsia="ru-RU"/>
        </w:rPr>
        <w:t>.</w:t>
      </w:r>
    </w:p>
    <w:p w14:paraId="0F9A1489" w14:textId="5F42E335"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Органами и учреждениями системы профилактики </w:t>
      </w:r>
      <w:r w:rsidR="00A820B7">
        <w:rPr>
          <w:rFonts w:ascii="Times New Roman" w:eastAsia="Times New Roman" w:hAnsi="Times New Roman" w:cs="Times New Roman"/>
          <w:sz w:val="28"/>
          <w:szCs w:val="28"/>
          <w:lang w:eastAsia="ru-RU"/>
        </w:rPr>
        <w:t xml:space="preserve">безнадзорности и правонарушений несовершеннолетних </w:t>
      </w:r>
      <w:r w:rsidRPr="0016687C">
        <w:rPr>
          <w:rFonts w:ascii="Times New Roman" w:eastAsia="Times New Roman" w:hAnsi="Times New Roman" w:cs="Times New Roman"/>
          <w:sz w:val="28"/>
          <w:szCs w:val="28"/>
          <w:lang w:eastAsia="ru-RU"/>
        </w:rPr>
        <w:t xml:space="preserve">принимались меры по предупреждению распространения деструктивных движений и криминальных субкультур среди несовершеннолетних. </w:t>
      </w:r>
    </w:p>
    <w:p w14:paraId="2512743C" w14:textId="1E61C25B"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рамках комплекса мер по профилактике негативных социальных явлений в детской и молодежной среде на 2023</w:t>
      </w:r>
      <w:r w:rsidR="00A820B7">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2025 г</w:t>
      </w:r>
      <w:r w:rsidR="00A820B7">
        <w:rPr>
          <w:rFonts w:ascii="Times New Roman" w:eastAsia="Times New Roman" w:hAnsi="Times New Roman" w:cs="Times New Roman"/>
          <w:sz w:val="28"/>
          <w:szCs w:val="28"/>
          <w:lang w:eastAsia="ru-RU"/>
        </w:rPr>
        <w:t>г.</w:t>
      </w:r>
      <w:r w:rsidRPr="0016687C">
        <w:rPr>
          <w:rFonts w:ascii="Times New Roman" w:eastAsia="Times New Roman" w:hAnsi="Times New Roman" w:cs="Times New Roman"/>
          <w:sz w:val="28"/>
          <w:szCs w:val="28"/>
          <w:lang w:eastAsia="ru-RU"/>
        </w:rPr>
        <w:t>, утвержденного распоряжением Правительства Российской Федерации от 24 июня 2023 г. № 1667-р, осуществлялся мониторинг новых социально опасных явлений и принимались меры</w:t>
      </w:r>
      <w:r w:rsidR="0093498A">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 xml:space="preserve">по их нейтрализации. </w:t>
      </w:r>
    </w:p>
    <w:p w14:paraId="5001D892" w14:textId="11A552FB"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Несмотря на снижение более чем в 5,5 раз протестной активности несовершеннолетних (за участие в незаконных публичных мероприятиях в 2023 г</w:t>
      </w:r>
      <w:r w:rsidR="0093498A">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w:t>
      </w:r>
      <w:r w:rsidR="00296FA0">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к административной ответственности привлечено 125 подростков (2022 г. – 694), на фоне масштабной антироссийской пропаганды и влияния внешних информационных источников молодые люди становились фигурантами громких происшествий, направленных на дестабилизацию обстановки в обществе. </w:t>
      </w:r>
    </w:p>
    <w:p w14:paraId="730DE205" w14:textId="3DD056F6" w:rsidR="008A5FD9" w:rsidRPr="0016687C" w:rsidRDefault="008A5FD9" w:rsidP="0093498A">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Так, </w:t>
      </w:r>
      <w:r w:rsidR="0093498A">
        <w:rPr>
          <w:rFonts w:ascii="Times New Roman" w:eastAsia="Times New Roman" w:hAnsi="Times New Roman" w:cs="Times New Roman"/>
          <w:sz w:val="28"/>
          <w:szCs w:val="28"/>
          <w:lang w:eastAsia="ru-RU"/>
        </w:rPr>
        <w:t>февраль-март</w:t>
      </w:r>
      <w:r w:rsidRPr="0016687C">
        <w:rPr>
          <w:rFonts w:ascii="Times New Roman" w:eastAsia="Times New Roman" w:hAnsi="Times New Roman" w:cs="Times New Roman"/>
          <w:sz w:val="28"/>
          <w:szCs w:val="28"/>
          <w:lang w:eastAsia="ru-RU"/>
        </w:rPr>
        <w:t xml:space="preserve"> 2023 г</w:t>
      </w:r>
      <w:r w:rsidR="0093498A">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w:t>
      </w:r>
      <w:r w:rsidR="0093498A">
        <w:rPr>
          <w:rFonts w:ascii="Times New Roman" w:eastAsia="Times New Roman" w:hAnsi="Times New Roman" w:cs="Times New Roman"/>
          <w:sz w:val="28"/>
          <w:szCs w:val="28"/>
          <w:lang w:eastAsia="ru-RU"/>
        </w:rPr>
        <w:t>отметились</w:t>
      </w:r>
      <w:r w:rsidRPr="0016687C">
        <w:rPr>
          <w:rFonts w:ascii="Times New Roman" w:eastAsia="Times New Roman" w:hAnsi="Times New Roman" w:cs="Times New Roman"/>
          <w:sz w:val="28"/>
          <w:szCs w:val="28"/>
          <w:lang w:eastAsia="ru-RU"/>
        </w:rPr>
        <w:t xml:space="preserve"> массовыми стычками групп несовершеннолетних, именуемых «ЧВКРедан» и «АнтиРедан». Возбуждено </w:t>
      </w:r>
      <w:r w:rsidR="0093498A">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7 уголовных дел, из которых 6 по статье 213 «Хулиганство» У</w:t>
      </w:r>
      <w:r w:rsidR="00F55B74">
        <w:rPr>
          <w:rFonts w:ascii="Times New Roman" w:eastAsia="Times New Roman" w:hAnsi="Times New Roman" w:cs="Times New Roman"/>
          <w:sz w:val="28"/>
          <w:szCs w:val="28"/>
          <w:lang w:eastAsia="ru-RU"/>
        </w:rPr>
        <w:t xml:space="preserve">головно кодекса Российской Федерации, </w:t>
      </w:r>
      <w:r w:rsidRPr="0016687C">
        <w:rPr>
          <w:rFonts w:ascii="Times New Roman" w:eastAsia="Times New Roman" w:hAnsi="Times New Roman" w:cs="Times New Roman"/>
          <w:sz w:val="28"/>
          <w:szCs w:val="28"/>
          <w:lang w:eastAsia="ru-RU"/>
        </w:rPr>
        <w:t xml:space="preserve">2 </w:t>
      </w:r>
      <w:r w:rsidR="00F55B74">
        <w:rPr>
          <w:rFonts w:ascii="Times New Roman" w:eastAsia="Times New Roman" w:hAnsi="Times New Roman" w:cs="Times New Roman"/>
          <w:sz w:val="28"/>
          <w:szCs w:val="28"/>
          <w:lang w:eastAsia="ru-RU"/>
        </w:rPr>
        <w:t xml:space="preserve">уголовных дела </w:t>
      </w:r>
      <w:r w:rsidRPr="0016687C">
        <w:rPr>
          <w:rFonts w:ascii="Times New Roman" w:eastAsia="Times New Roman" w:hAnsi="Times New Roman" w:cs="Times New Roman"/>
          <w:sz w:val="28"/>
          <w:szCs w:val="28"/>
          <w:lang w:eastAsia="ru-RU"/>
        </w:rPr>
        <w:t xml:space="preserve">– </w:t>
      </w:r>
      <w:r w:rsidR="00F55B74">
        <w:rPr>
          <w:rFonts w:ascii="Times New Roman" w:eastAsia="Times New Roman" w:hAnsi="Times New Roman" w:cs="Times New Roman"/>
          <w:sz w:val="28"/>
          <w:szCs w:val="28"/>
          <w:lang w:eastAsia="ru-RU"/>
        </w:rPr>
        <w:t xml:space="preserve">по </w:t>
      </w:r>
      <w:r w:rsidRPr="0016687C">
        <w:rPr>
          <w:rFonts w:ascii="Times New Roman" w:eastAsia="Times New Roman" w:hAnsi="Times New Roman" w:cs="Times New Roman"/>
          <w:sz w:val="28"/>
          <w:szCs w:val="28"/>
          <w:lang w:eastAsia="ru-RU"/>
        </w:rPr>
        <w:t>статье 319 «Оскорбление представителя власти» У</w:t>
      </w:r>
      <w:r w:rsidR="00F55B74">
        <w:rPr>
          <w:rFonts w:ascii="Times New Roman" w:eastAsia="Times New Roman" w:hAnsi="Times New Roman" w:cs="Times New Roman"/>
          <w:sz w:val="28"/>
          <w:szCs w:val="28"/>
          <w:lang w:eastAsia="ru-RU"/>
        </w:rPr>
        <w:t>головного кодекса Российской Федерации</w:t>
      </w:r>
      <w:r w:rsidRPr="0016687C">
        <w:rPr>
          <w:rFonts w:ascii="Times New Roman" w:eastAsia="Times New Roman" w:hAnsi="Times New Roman" w:cs="Times New Roman"/>
          <w:sz w:val="28"/>
          <w:szCs w:val="28"/>
          <w:lang w:eastAsia="ru-RU"/>
        </w:rPr>
        <w:t xml:space="preserve">. В органы внутренних дел доставлено 238 несовершеннолетних. К административной ответственности привлечено 85 лиц, из них 25 несовершеннолетних. </w:t>
      </w:r>
    </w:p>
    <w:p w14:paraId="76A4DEF6" w14:textId="73BAA0F3"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Принятые меры, в том числе технического характера, позволили оперативно купировать эти негативные процессы в молодежной среде. Для своевременной организации профилактической работы сведения о несовершеннолетних, попавших в поле зрения полиции в связи с нарушением правопорядка в общественных местах, </w:t>
      </w:r>
      <w:r w:rsidR="00F55B74">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в марте 2023 г</w:t>
      </w:r>
      <w:r w:rsidR="00F55B74">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направлены в Минпросвещения России и Минобрнауки России. </w:t>
      </w:r>
    </w:p>
    <w:p w14:paraId="7E0A0733" w14:textId="0E6D2334" w:rsidR="008A5FD9" w:rsidRPr="0016687C" w:rsidRDefault="008A5FD9" w:rsidP="009006B1">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Отдельного внимания заслуживает проблема вербовки детей и молодежи в </w:t>
      </w:r>
      <w:r w:rsidRPr="00F92F80">
        <w:rPr>
          <w:rFonts w:ascii="Times New Roman" w:eastAsia="Times New Roman" w:hAnsi="Times New Roman" w:cs="Times New Roman"/>
          <w:sz w:val="28"/>
          <w:szCs w:val="28"/>
          <w:lang w:eastAsia="ru-RU"/>
        </w:rPr>
        <w:t>сети Интернет</w:t>
      </w:r>
      <w:r w:rsidRPr="0016687C">
        <w:rPr>
          <w:rFonts w:ascii="Times New Roman" w:eastAsia="Times New Roman" w:hAnsi="Times New Roman" w:cs="Times New Roman"/>
          <w:sz w:val="28"/>
          <w:szCs w:val="28"/>
          <w:lang w:eastAsia="ru-RU"/>
        </w:rPr>
        <w:t xml:space="preserve"> для совершения поджогов объектов инфраструктуры и зданий органов власти. В 2023 г</w:t>
      </w:r>
      <w:r w:rsidR="009006B1">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такие факты отмечены в </w:t>
      </w:r>
      <w:r w:rsidR="009006B1">
        <w:rPr>
          <w:rFonts w:ascii="Times New Roman" w:eastAsia="Times New Roman" w:hAnsi="Times New Roman" w:cs="Times New Roman"/>
          <w:sz w:val="28"/>
          <w:szCs w:val="28"/>
          <w:lang w:eastAsia="ru-RU"/>
        </w:rPr>
        <w:t xml:space="preserve">26 субъектах Российской Федерации. </w:t>
      </w:r>
      <w:r w:rsidRPr="0016687C">
        <w:rPr>
          <w:rFonts w:ascii="Times New Roman" w:eastAsia="Times New Roman" w:hAnsi="Times New Roman" w:cs="Times New Roman"/>
          <w:sz w:val="28"/>
          <w:szCs w:val="28"/>
          <w:lang w:eastAsia="ru-RU"/>
        </w:rPr>
        <w:t xml:space="preserve">Большинство обозначенных деяний допущены при кураторстве третьих лиц, </w:t>
      </w:r>
      <w:r w:rsidR="00296FA0">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а мотивом их совершения являлась, в первую очередь, материальная заинтересованность. </w:t>
      </w:r>
    </w:p>
    <w:p w14:paraId="0D6754FB" w14:textId="69D8F686" w:rsidR="008A5FD9" w:rsidRPr="0016687C" w:rsidRDefault="008A5FD9" w:rsidP="009006B1">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lastRenderedPageBreak/>
        <w:t>В этой связи МВД России в декабре 2023 г</w:t>
      </w:r>
      <w:r w:rsidR="009006B1">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проинформировало Минпросвещения России и глав субъектов Российской Федерации о необходимости организации совместной работы с </w:t>
      </w:r>
      <w:r w:rsidR="00296FA0">
        <w:rPr>
          <w:rFonts w:ascii="Times New Roman" w:eastAsia="Times New Roman" w:hAnsi="Times New Roman" w:cs="Times New Roman"/>
          <w:sz w:val="28"/>
          <w:szCs w:val="28"/>
          <w:lang w:eastAsia="ru-RU"/>
        </w:rPr>
        <w:t>об</w:t>
      </w:r>
      <w:r w:rsidRPr="0016687C">
        <w:rPr>
          <w:rFonts w:ascii="Times New Roman" w:eastAsia="Times New Roman" w:hAnsi="Times New Roman" w:cs="Times New Roman"/>
          <w:sz w:val="28"/>
          <w:szCs w:val="28"/>
          <w:lang w:eastAsia="ru-RU"/>
        </w:rPr>
        <w:t>уча</w:t>
      </w:r>
      <w:r w:rsidR="00296FA0">
        <w:rPr>
          <w:rFonts w:ascii="Times New Roman" w:eastAsia="Times New Roman" w:hAnsi="Times New Roman" w:cs="Times New Roman"/>
          <w:sz w:val="28"/>
          <w:szCs w:val="28"/>
          <w:lang w:eastAsia="ru-RU"/>
        </w:rPr>
        <w:t>ю</w:t>
      </w:r>
      <w:r w:rsidRPr="0016687C">
        <w:rPr>
          <w:rFonts w:ascii="Times New Roman" w:eastAsia="Times New Roman" w:hAnsi="Times New Roman" w:cs="Times New Roman"/>
          <w:sz w:val="28"/>
          <w:szCs w:val="28"/>
          <w:lang w:eastAsia="ru-RU"/>
        </w:rPr>
        <w:t xml:space="preserve">щимися, их родителями и педагогическими коллективами для формирования критической оценки информации, распространяемой в социальных сетях, максимальной полезной занятости детей и молодежи, выработки упреждающих мер в отношении лиц, имеющих психические расстройства. В целях противодействия вовлечению несовершеннолетних </w:t>
      </w:r>
      <w:r w:rsidR="00B84EED">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в деструктивную деятельность организована разъяснительная работа с учащимися, родителями и преподавателями образовательных организаций. Всего в учебных заведениях, учреждениях отдыха и оздоровления детей в 2023 г</w:t>
      </w:r>
      <w:r w:rsidR="009006B1">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проведено свыше </w:t>
      </w:r>
      <w:r w:rsidR="009006B1">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825 тыс. бесед и лекций, организовано 98 тыс. выступлений в родительских аудиториях. </w:t>
      </w:r>
    </w:p>
    <w:p w14:paraId="5033D4A9" w14:textId="43766BFD"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Ежегодно, начиная с 2018 г</w:t>
      </w:r>
      <w:r w:rsidR="009006B1">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в целях нейтрализации негативных явлений </w:t>
      </w:r>
      <w:r w:rsidR="00B84EED">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подростковой среде МВД России организуется проведение федерального оперативно-профилактического мероприятия «Твой выбор». </w:t>
      </w:r>
    </w:p>
    <w:p w14:paraId="6F722910" w14:textId="3242A1B5"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B00230">
        <w:rPr>
          <w:rFonts w:ascii="Times New Roman" w:eastAsia="Times New Roman" w:hAnsi="Times New Roman" w:cs="Times New Roman"/>
          <w:sz w:val="28"/>
          <w:szCs w:val="28"/>
          <w:lang w:eastAsia="ru-RU"/>
        </w:rPr>
        <w:t>В 2023 г</w:t>
      </w:r>
      <w:r w:rsidR="009006B1" w:rsidRPr="00B00230">
        <w:rPr>
          <w:rFonts w:ascii="Times New Roman" w:eastAsia="Times New Roman" w:hAnsi="Times New Roman" w:cs="Times New Roman"/>
          <w:sz w:val="28"/>
          <w:szCs w:val="28"/>
          <w:lang w:eastAsia="ru-RU"/>
        </w:rPr>
        <w:t>.</w:t>
      </w:r>
      <w:r w:rsidRPr="00B00230">
        <w:rPr>
          <w:rFonts w:ascii="Times New Roman" w:eastAsia="Times New Roman" w:hAnsi="Times New Roman" w:cs="Times New Roman"/>
          <w:sz w:val="28"/>
          <w:szCs w:val="28"/>
          <w:lang w:eastAsia="ru-RU"/>
        </w:rPr>
        <w:t xml:space="preserve"> в ходе мероприятия в отделы полиции доставлено 4,5 тыс. подростков, в отношении несовершеннолетних составлено 2,9 тыс. протоколов </w:t>
      </w:r>
      <w:r w:rsidR="007E3633">
        <w:rPr>
          <w:rFonts w:ascii="Times New Roman" w:eastAsia="Times New Roman" w:hAnsi="Times New Roman" w:cs="Times New Roman"/>
          <w:sz w:val="28"/>
          <w:szCs w:val="28"/>
          <w:lang w:eastAsia="ru-RU"/>
        </w:rPr>
        <w:br/>
      </w:r>
      <w:r w:rsidRPr="00B00230">
        <w:rPr>
          <w:rFonts w:ascii="Times New Roman" w:eastAsia="Times New Roman" w:hAnsi="Times New Roman" w:cs="Times New Roman"/>
          <w:sz w:val="28"/>
          <w:szCs w:val="28"/>
          <w:lang w:eastAsia="ru-RU"/>
        </w:rPr>
        <w:t xml:space="preserve">об административных правонарушениях, 12,5 тыс. родителей привлечены </w:t>
      </w:r>
      <w:r w:rsidR="007E3633">
        <w:rPr>
          <w:rFonts w:ascii="Times New Roman" w:eastAsia="Times New Roman" w:hAnsi="Times New Roman" w:cs="Times New Roman"/>
          <w:sz w:val="28"/>
          <w:szCs w:val="28"/>
          <w:lang w:eastAsia="ru-RU"/>
        </w:rPr>
        <w:br/>
      </w:r>
      <w:r w:rsidRPr="00B00230">
        <w:rPr>
          <w:rFonts w:ascii="Times New Roman" w:eastAsia="Times New Roman" w:hAnsi="Times New Roman" w:cs="Times New Roman"/>
          <w:sz w:val="28"/>
          <w:szCs w:val="28"/>
          <w:lang w:eastAsia="ru-RU"/>
        </w:rPr>
        <w:t>к административной ответственности, в том числе за ненадлежащее исполнение ими обязанностей по воспитанию, содержанию и обучению детей.</w:t>
      </w:r>
      <w:r w:rsidRPr="0016687C">
        <w:rPr>
          <w:rFonts w:ascii="Times New Roman" w:eastAsia="Times New Roman" w:hAnsi="Times New Roman" w:cs="Times New Roman"/>
          <w:sz w:val="28"/>
          <w:szCs w:val="28"/>
          <w:lang w:eastAsia="ru-RU"/>
        </w:rPr>
        <w:t xml:space="preserve"> </w:t>
      </w:r>
    </w:p>
    <w:p w14:paraId="189F6AFB" w14:textId="414260A4" w:rsidR="008A5FD9" w:rsidRPr="0016687C" w:rsidRDefault="008A5FD9" w:rsidP="00E41EA1">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учебных заведениях проведено 56,2 тыс. лекций и бесед на правовую тематику (о соблюдении законодательства Российской Федерации, </w:t>
      </w:r>
      <w:r w:rsidR="007E3633">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об ответственности за размещение на страницах </w:t>
      </w:r>
      <w:r w:rsidRPr="00F92F80">
        <w:rPr>
          <w:rFonts w:ascii="Times New Roman" w:eastAsia="Times New Roman" w:hAnsi="Times New Roman" w:cs="Times New Roman"/>
          <w:sz w:val="28"/>
          <w:szCs w:val="28"/>
          <w:lang w:eastAsia="ru-RU"/>
        </w:rPr>
        <w:t>в сети Интернет запрещенной</w:t>
      </w:r>
      <w:r w:rsidRPr="0016687C">
        <w:rPr>
          <w:rFonts w:ascii="Times New Roman" w:eastAsia="Times New Roman" w:hAnsi="Times New Roman" w:cs="Times New Roman"/>
          <w:sz w:val="28"/>
          <w:szCs w:val="28"/>
          <w:lang w:eastAsia="ru-RU"/>
        </w:rPr>
        <w:t xml:space="preserve"> информации), организовано 7,1 тыс. родительских собраний, где отдельное внимание уделено существующим рискам вовлечения детей в противоправную деятельность.</w:t>
      </w:r>
      <w:r w:rsidR="00E41EA1">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 xml:space="preserve">По итогам мониторинга социальных сетей задокументирован 921 факт размещения контента, пропагандирующего деструктивное поведение. </w:t>
      </w:r>
    </w:p>
    <w:p w14:paraId="36D7CB8B" w14:textId="2AA892A2"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период с 1 по 10 ноября 2023 г</w:t>
      </w:r>
      <w:r w:rsidR="00E41EA1">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организовано федеральное оперативно</w:t>
      </w:r>
      <w:r w:rsidR="00E41EA1">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профилактическое мероприятие «Нет ненависти и вражде», к участию в котором привлечены органы государственной власти субъектов Российской Федерации, представители институтов гражданского общества, духовенства, национальных диаспор и землячеств, сферы искусства, культуры и спорта. </w:t>
      </w:r>
    </w:p>
    <w:p w14:paraId="0FA85B5B" w14:textId="0FC6313F"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Учитывая эскалацию израильско-палестинского конфликта, активизирована работа с лидерами национальных диаспор, национально-культурных центров и представителями традиционных конфессий. </w:t>
      </w:r>
    </w:p>
    <w:p w14:paraId="48C56CF4" w14:textId="74262A3E"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период мероприятия проведено свыше 19 тыс. конференций, «круглых столов», лекций, конкурсов и флешмобов, в том числе около 14 тыс. – в учебных заведениях, в которых приняло участие свыше 1 млн граждан. Организовано </w:t>
      </w:r>
      <w:r w:rsidR="00393691">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3 219 мероприятий, онлайн-акций в поддержку специальной военной операции. Распространено свыше 135 тыс. материалов патриотической направленности </w:t>
      </w:r>
      <w:r w:rsidR="005A6C88">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и по пропаганде негативного отношения к радикальной идеологии. </w:t>
      </w:r>
    </w:p>
    <w:p w14:paraId="58F19DA3" w14:textId="6A98BCED"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lastRenderedPageBreak/>
        <w:t xml:space="preserve">В </w:t>
      </w:r>
      <w:r w:rsidR="00564001">
        <w:rPr>
          <w:rFonts w:ascii="Times New Roman" w:eastAsia="Times New Roman" w:hAnsi="Times New Roman" w:cs="Times New Roman"/>
          <w:sz w:val="28"/>
          <w:szCs w:val="28"/>
          <w:lang w:eastAsia="ru-RU"/>
        </w:rPr>
        <w:t>СМИ</w:t>
      </w:r>
      <w:r w:rsidRPr="0016687C">
        <w:rPr>
          <w:rFonts w:ascii="Times New Roman" w:eastAsia="Times New Roman" w:hAnsi="Times New Roman" w:cs="Times New Roman"/>
          <w:sz w:val="28"/>
          <w:szCs w:val="28"/>
          <w:lang w:eastAsia="ru-RU"/>
        </w:rPr>
        <w:t xml:space="preserve">, на площадках электронных ресурсов сети Интернет проведено свыше 8 тыс. мероприятий с аудиторией, превышающей 13,7 млн человек. </w:t>
      </w:r>
    </w:p>
    <w:p w14:paraId="48395D9E" w14:textId="3DE3950D"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По результатам оперативно-розыскных мероприятий возбуждено 44 уголовных дела по преступлениям экстремистской направленности и террористического характера. Пресечено более 1 тыс. административных правонарушений, в том числе 305 – по статье 20.3.3 Ко</w:t>
      </w:r>
      <w:r w:rsidR="00393691">
        <w:rPr>
          <w:rFonts w:ascii="Times New Roman" w:eastAsia="Times New Roman" w:hAnsi="Times New Roman" w:cs="Times New Roman"/>
          <w:sz w:val="28"/>
          <w:szCs w:val="28"/>
          <w:lang w:eastAsia="ru-RU"/>
        </w:rPr>
        <w:t>декса Российской Федерации об административных правонарушениях</w:t>
      </w:r>
      <w:r w:rsidRPr="0016687C">
        <w:rPr>
          <w:rFonts w:ascii="Times New Roman" w:eastAsia="Times New Roman" w:hAnsi="Times New Roman" w:cs="Times New Roman"/>
          <w:sz w:val="28"/>
          <w:szCs w:val="28"/>
          <w:lang w:eastAsia="ru-RU"/>
        </w:rPr>
        <w:t xml:space="preserve">. Задержано 3 лица, находившихся в розыске за совершение преступлений экстремистской направленности. На оперативные учеты органов внутренних дел дополнительно поставлено 557 лиц, в их числе участники и приверженцы экстремистских и террористических организаций, иных деструктивных структур. </w:t>
      </w:r>
    </w:p>
    <w:p w14:paraId="5BC94359" w14:textId="1ECF96C1"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ходе мониторинга сети Интернет выявлено свыше 2 тыс. информационных материалов и ресурсов, в том числе содержащих информацию, внесенную </w:t>
      </w:r>
      <w:r w:rsidR="00486FD5">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в федеральный список экстремистских материалов. Соответствующие обращения направлены в подразделения Роскомнадзора для ограничения доступа к сетевым ресурса</w:t>
      </w:r>
      <w:r w:rsidR="00564001">
        <w:rPr>
          <w:rFonts w:ascii="Times New Roman" w:eastAsia="Times New Roman" w:hAnsi="Times New Roman" w:cs="Times New Roman"/>
          <w:sz w:val="28"/>
          <w:szCs w:val="28"/>
          <w:lang w:eastAsia="ru-RU"/>
        </w:rPr>
        <w:t>м</w:t>
      </w:r>
      <w:r w:rsidRPr="0016687C">
        <w:rPr>
          <w:rFonts w:ascii="Times New Roman" w:eastAsia="Times New Roman" w:hAnsi="Times New Roman" w:cs="Times New Roman"/>
          <w:sz w:val="28"/>
          <w:szCs w:val="28"/>
          <w:lang w:eastAsia="ru-RU"/>
        </w:rPr>
        <w:t xml:space="preserve">. </w:t>
      </w:r>
    </w:p>
    <w:p w14:paraId="4D6D53C9" w14:textId="24DD0034"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2023 г</w:t>
      </w:r>
      <w:r w:rsidR="003C5D2B">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МВД России, его территориальными органами проводились мероприятия по предупреждению повторных преступлений с участием несовершеннолетних, повышению эффективности индивидуальной профилактической работы с осужденными подростками, в том числе состоящими </w:t>
      </w:r>
      <w:r w:rsidR="00906E5D">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на учете в уголовно-исполнительных инспекциях. </w:t>
      </w:r>
    </w:p>
    <w:p w14:paraId="76342660" w14:textId="43F31E21"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По состоянию на 1 января 2024 г</w:t>
      </w:r>
      <w:r w:rsidR="003C5D2B">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 xml:space="preserve">органами внутренних дел контролируется </w:t>
      </w:r>
      <w:r w:rsidR="003C5D2B">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98 291 несовершеннолетний, из них 3,1% (3 796) судимых, в том числе осужденных условно – 1 641,</w:t>
      </w:r>
      <w:r w:rsidR="00486FD5">
        <w:rPr>
          <w:rFonts w:ascii="Times New Roman" w:eastAsia="Times New Roman" w:hAnsi="Times New Roman" w:cs="Times New Roman"/>
          <w:sz w:val="28"/>
          <w:szCs w:val="28"/>
          <w:lang w:eastAsia="ru-RU"/>
        </w:rPr>
        <w:t xml:space="preserve"> к обязательным работам – 404, </w:t>
      </w:r>
      <w:r w:rsidRPr="0016687C">
        <w:rPr>
          <w:rFonts w:ascii="Times New Roman" w:eastAsia="Times New Roman" w:hAnsi="Times New Roman" w:cs="Times New Roman"/>
          <w:sz w:val="28"/>
          <w:szCs w:val="28"/>
          <w:lang w:eastAsia="ru-RU"/>
        </w:rPr>
        <w:t xml:space="preserve">к исправительным работам – 35, </w:t>
      </w:r>
      <w:r w:rsidR="00486FD5">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к ограничению свободы – 93, к иным мерам наказания, не связанным с лишением свободы – 440. </w:t>
      </w:r>
    </w:p>
    <w:p w14:paraId="49B12158" w14:textId="2D72E724"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w:t>
      </w:r>
      <w:r w:rsidR="00050772">
        <w:rPr>
          <w:rFonts w:ascii="Times New Roman" w:eastAsia="Times New Roman" w:hAnsi="Times New Roman" w:cs="Times New Roman"/>
          <w:sz w:val="28"/>
          <w:szCs w:val="28"/>
          <w:lang w:eastAsia="ru-RU"/>
        </w:rPr>
        <w:t>субъектах Российской Федерации</w:t>
      </w:r>
      <w:r w:rsidRPr="0016687C">
        <w:rPr>
          <w:rFonts w:ascii="Times New Roman" w:eastAsia="Times New Roman" w:hAnsi="Times New Roman" w:cs="Times New Roman"/>
          <w:sz w:val="28"/>
          <w:szCs w:val="28"/>
          <w:lang w:eastAsia="ru-RU"/>
        </w:rPr>
        <w:t xml:space="preserve"> продолжено развитие технологии создания дружественного к ребенку правосудия. </w:t>
      </w:r>
    </w:p>
    <w:p w14:paraId="2B58F92C" w14:textId="7F179C69"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Например, в Иркутской области в целях организации занятости несовершеннолетних, осужденных к мерам наказания, не связанным с лишением свободы, предупреждения с их стороны повторных правонарушений действует соответствующая целевая программа на 2019</w:t>
      </w:r>
      <w:r w:rsidR="0020276D">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2025 </w:t>
      </w:r>
      <w:r w:rsidR="0020276D">
        <w:rPr>
          <w:rFonts w:ascii="Times New Roman" w:eastAsia="Times New Roman" w:hAnsi="Times New Roman" w:cs="Times New Roman"/>
          <w:sz w:val="28"/>
          <w:szCs w:val="28"/>
          <w:lang w:eastAsia="ru-RU"/>
        </w:rPr>
        <w:t>гг</w:t>
      </w:r>
      <w:r w:rsidRPr="0016687C">
        <w:rPr>
          <w:rFonts w:ascii="Times New Roman" w:eastAsia="Times New Roman" w:hAnsi="Times New Roman" w:cs="Times New Roman"/>
          <w:sz w:val="28"/>
          <w:szCs w:val="28"/>
          <w:lang w:eastAsia="ru-RU"/>
        </w:rPr>
        <w:t xml:space="preserve">. В рамках выполнения программных мероприятий в прошедшем году трудоустроено 6 несовершеннолетних, осужденных условно. </w:t>
      </w:r>
    </w:p>
    <w:p w14:paraId="5223704D" w14:textId="10F911E7" w:rsidR="008A5FD9" w:rsidRPr="0016687C" w:rsidRDefault="008A5FD9" w:rsidP="0020276D">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Забайкальском крае на базе ГУ СОН «Черновский комплексный центр социального обслуживания населения «Берегиня» функционирует дневное отделение помощи несовершеннолетним, отбывшим наказание в виде лишения свободы, и осужденным к мерам наказания, не связанным с лишение свободы, на 15 мест, </w:t>
      </w:r>
      <w:r w:rsidR="00B82E86">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котором реализуются комплексные программы, предусматривающие профилактические и реабилитационные мероприятия с подростками и их семьями. Деятельность специалистов отделения направлена на обеспечение благоприятных </w:t>
      </w:r>
      <w:r w:rsidRPr="0016687C">
        <w:rPr>
          <w:rFonts w:ascii="Times New Roman" w:eastAsia="Times New Roman" w:hAnsi="Times New Roman" w:cs="Times New Roman"/>
          <w:sz w:val="28"/>
          <w:szCs w:val="28"/>
          <w:lang w:eastAsia="ru-RU"/>
        </w:rPr>
        <w:lastRenderedPageBreak/>
        <w:t>условий для адаптации осужденных к условиям современной жизни, обеспечение социальной поддержки, решение социальных проблем, восстановление и укрепление социально полезных связей, содействие в трудовом и бытовом устройстве. В 2023 г</w:t>
      </w:r>
      <w:r w:rsidR="0020276D">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курс реабилитации прошли 63 подростка, повторные правонарушения совершил </w:t>
      </w:r>
      <w:r w:rsidR="0020276D">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1 подросток. </w:t>
      </w:r>
    </w:p>
    <w:p w14:paraId="349810BE" w14:textId="4A97CABC"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целях профилактики повторной преступности в подростковой среде территориальными органами МВД России инициативно проведены профилактические мероприятия и операции («Подросток», «Условник», «Шанс», «Повторник», «Каникулы», «Контингент», «Занятость», «Закон» и т.д.), в рамках которых совместно с </w:t>
      </w:r>
      <w:r w:rsidR="0020276D">
        <w:rPr>
          <w:rFonts w:ascii="Times New Roman" w:eastAsia="Times New Roman" w:hAnsi="Times New Roman" w:cs="Times New Roman"/>
          <w:sz w:val="28"/>
          <w:szCs w:val="28"/>
          <w:lang w:eastAsia="ru-RU"/>
        </w:rPr>
        <w:t>уголовно-исполнительными инспекциями</w:t>
      </w:r>
      <w:r w:rsidRPr="0016687C">
        <w:rPr>
          <w:rFonts w:ascii="Times New Roman" w:eastAsia="Times New Roman" w:hAnsi="Times New Roman" w:cs="Times New Roman"/>
          <w:sz w:val="28"/>
          <w:szCs w:val="28"/>
          <w:lang w:eastAsia="ru-RU"/>
        </w:rPr>
        <w:t xml:space="preserve"> осуществлялась проверка по месту жительства несовершеннолетних, осужденных без лишения свободы, а также порядка исполнения ими возложенных судом обязанностей. </w:t>
      </w:r>
    </w:p>
    <w:p w14:paraId="16C5B5AC" w14:textId="40FC557D"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Например, в Хабаровском крае в ходе оперативно-профилактического мероприятия «Лидер» (с 20 по 26 марта 2023 г</w:t>
      </w:r>
      <w:r w:rsidR="0020276D">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совместно с представителями </w:t>
      </w:r>
      <w:r w:rsidR="0020276D">
        <w:rPr>
          <w:rFonts w:ascii="Times New Roman" w:eastAsia="Times New Roman" w:hAnsi="Times New Roman" w:cs="Times New Roman"/>
          <w:sz w:val="28"/>
          <w:szCs w:val="28"/>
          <w:lang w:eastAsia="ru-RU"/>
        </w:rPr>
        <w:t>уголовно-исполнительных инспекций</w:t>
      </w:r>
      <w:r w:rsidRPr="0016687C">
        <w:rPr>
          <w:rFonts w:ascii="Times New Roman" w:eastAsia="Times New Roman" w:hAnsi="Times New Roman" w:cs="Times New Roman"/>
          <w:sz w:val="28"/>
          <w:szCs w:val="28"/>
          <w:lang w:eastAsia="ru-RU"/>
        </w:rPr>
        <w:t xml:space="preserve"> проверено по месту жительства </w:t>
      </w:r>
      <w:r w:rsidR="0020276D">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52 несовершеннолетних, осужденных к наказаниям, не связанным с лишением свободы.</w:t>
      </w:r>
      <w:r w:rsidR="0020276D">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 xml:space="preserve">По результатам мероприятия выявлено 4 нарушения обязанностей, возложенных на подростков приговорами судов, по которым в </w:t>
      </w:r>
      <w:r w:rsidR="00667000">
        <w:rPr>
          <w:rFonts w:ascii="Times New Roman" w:eastAsia="Times New Roman" w:hAnsi="Times New Roman" w:cs="Times New Roman"/>
          <w:sz w:val="28"/>
          <w:szCs w:val="28"/>
          <w:lang w:eastAsia="ru-RU"/>
        </w:rPr>
        <w:t>уголовно-исполенительными инспекциями</w:t>
      </w:r>
      <w:r w:rsidRPr="0016687C">
        <w:rPr>
          <w:rFonts w:ascii="Times New Roman" w:eastAsia="Times New Roman" w:hAnsi="Times New Roman" w:cs="Times New Roman"/>
          <w:sz w:val="28"/>
          <w:szCs w:val="28"/>
          <w:lang w:eastAsia="ru-RU"/>
        </w:rPr>
        <w:t xml:space="preserve"> направлены соответствующие ходатайства </w:t>
      </w:r>
      <w:r w:rsidR="004B2551">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(1 – об отмене условного осуждения, 3 – на возложение дополнительных обязанностей).  </w:t>
      </w:r>
    </w:p>
    <w:p w14:paraId="39D7465A" w14:textId="1423692C"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Положительная практика ресоциализации осужденных, а также вернувшихся </w:t>
      </w:r>
      <w:r w:rsidR="004B2551">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из воспитательных колоний после отбытия наказания подростков сложилась </w:t>
      </w:r>
      <w:r w:rsidR="004B2551">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во Владимирской области, где распоряжением главы региона от 1 июля 2021 г. </w:t>
      </w:r>
      <w:r w:rsidR="004B2551">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 503-р утвержден план мероприятий по реализации Концепции развития системы профилактики безнадзорности и правонарушений несовершеннолетних </w:t>
      </w:r>
      <w:r w:rsidR="00574E3A">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на 2021</w:t>
      </w:r>
      <w:r w:rsidR="00667000">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2025 г</w:t>
      </w:r>
      <w:r w:rsidR="00667000">
        <w:rPr>
          <w:rFonts w:ascii="Times New Roman" w:eastAsia="Times New Roman" w:hAnsi="Times New Roman" w:cs="Times New Roman"/>
          <w:sz w:val="28"/>
          <w:szCs w:val="28"/>
          <w:lang w:eastAsia="ru-RU"/>
        </w:rPr>
        <w:t>г.</w:t>
      </w:r>
      <w:r w:rsidRPr="0016687C">
        <w:rPr>
          <w:rFonts w:ascii="Times New Roman" w:eastAsia="Times New Roman" w:hAnsi="Times New Roman" w:cs="Times New Roman"/>
          <w:sz w:val="28"/>
          <w:szCs w:val="28"/>
          <w:lang w:eastAsia="ru-RU"/>
        </w:rPr>
        <w:t xml:space="preserve">, которым предусмотрен комплекс мер по организации социального сопровождения указанной категории несовершеннолетних, оказанию им помощи </w:t>
      </w:r>
      <w:r w:rsidR="00574E3A">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трудоустройстве. </w:t>
      </w:r>
    </w:p>
    <w:p w14:paraId="12B2AD62" w14:textId="7777777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Аналогичные нормативные правовые акты действуют в республиках Карелия, Татарстан, Саха (Якутия), Камчатском, Краснодарском краях, Белгородской, Воронежской, Кемеровской области – Кузбассе, Курской, Омской, Оренбургской, Псковской, Рязанской, Саратовской, Тамбовской, Тверской, Томской, Тюменской областях, Ханты-Мансийском автономном округе. </w:t>
      </w:r>
    </w:p>
    <w:p w14:paraId="3383313A" w14:textId="1F56ABE1" w:rsidR="008A5FD9" w:rsidRPr="0016687C" w:rsidRDefault="008A5FD9" w:rsidP="00667000">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Тюменской области в рамках программы «Ресоциализация и социальная адаптация лиц, освобождающихся из исправительных учреждений, а также подвергшихся иным мерам уголовно-правового характера на 2019</w:t>
      </w:r>
      <w:r w:rsidR="00667000">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2024 годы», в день освобождения из мест лишения свободы каждому несовершеннолетнему вручается бланк «Путевка в жизнь», предусматривающий перечень реабилитационных мероприятий по дальнейшему жизнеустройству (адреса и наименования организаций социальной защиты, образования, молодежной политики, учреждений </w:t>
      </w:r>
      <w:r w:rsidRPr="0016687C">
        <w:rPr>
          <w:rFonts w:ascii="Times New Roman" w:eastAsia="Times New Roman" w:hAnsi="Times New Roman" w:cs="Times New Roman"/>
          <w:sz w:val="28"/>
          <w:szCs w:val="28"/>
          <w:lang w:eastAsia="ru-RU"/>
        </w:rPr>
        <w:lastRenderedPageBreak/>
        <w:t>здравоохранения, расположенные по месту жительства подростка); социальный рюкзак, сформированный из наборов предметов и товаров первой необходимости (одежда, обувь, предметы личной гигиены, наручные часы, сотовый телефон, канцелярские товары). В случае отсутствия места житель</w:t>
      </w:r>
      <w:r w:rsidR="00AE2612">
        <w:rPr>
          <w:rFonts w:ascii="Times New Roman" w:eastAsia="Times New Roman" w:hAnsi="Times New Roman" w:cs="Times New Roman"/>
          <w:sz w:val="28"/>
          <w:szCs w:val="28"/>
          <w:lang w:eastAsia="ru-RU"/>
        </w:rPr>
        <w:t xml:space="preserve">ства у подростков, вернувшихся </w:t>
      </w:r>
      <w:r w:rsidRPr="0016687C">
        <w:rPr>
          <w:rFonts w:ascii="Times New Roman" w:eastAsia="Times New Roman" w:hAnsi="Times New Roman" w:cs="Times New Roman"/>
          <w:sz w:val="28"/>
          <w:szCs w:val="28"/>
          <w:lang w:eastAsia="ru-RU"/>
        </w:rPr>
        <w:t xml:space="preserve">из воспитательной колонии, на базе социально-реабилитационного центра г. Тобольска предусмотрена возможность временного их проживания, где разрабатывается индивидуальная программа реабилитации с привлечением всех субъектов системы профилактики. </w:t>
      </w:r>
    </w:p>
    <w:p w14:paraId="4B044B9F" w14:textId="3B67EEFE"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Также в указанных целях в ряде субъектов развивается опыт закрепления за ранее судимыми несовершеннолетними полицейских наставников.</w:t>
      </w:r>
    </w:p>
    <w:p w14:paraId="7ED5EC86" w14:textId="1D201343"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Новосибирской области в соответствии с указанием регионального Главка от 23 июля 2020 г. № 1/4043 за подростками, находящимися в конфликте с законом, закреплены шефы-наставники из числа наиболее опытных и подготовленных сотрудников органов внутренних дел. </w:t>
      </w:r>
    </w:p>
    <w:p w14:paraId="6FDFC1BE" w14:textId="344C5D1B"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Согласно указанию УМВД России по Магаданской области</w:t>
      </w:r>
      <w:r w:rsidR="00070CD3">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 xml:space="preserve">от 20 октября </w:t>
      </w:r>
      <w:r w:rsidR="00070CD3">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2021 г. № 50/7-1034 шефство над подучетной категорией несовершеннолетних осуществляют руководители территориальных органов МВД России районного звена.</w:t>
      </w:r>
    </w:p>
    <w:p w14:paraId="761899F8" w14:textId="7777777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Немаловажную роль в переориентации несовершеннолетних, имеющих криминальный опыт, играют взаимоотношения в семье, где, как правило, контроль за поведением детей со стороны родителей ослаблен или отсутствует. </w:t>
      </w:r>
    </w:p>
    <w:p w14:paraId="28D7BA5A" w14:textId="41271D6F"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Сотрудниками полиции во взаимодействии с субъектами профилактики </w:t>
      </w:r>
      <w:r w:rsidR="003C6F60">
        <w:rPr>
          <w:rFonts w:ascii="Times New Roman" w:eastAsia="Times New Roman" w:hAnsi="Times New Roman" w:cs="Times New Roman"/>
          <w:sz w:val="28"/>
          <w:szCs w:val="28"/>
          <w:lang w:eastAsia="ru-RU"/>
        </w:rPr>
        <w:t xml:space="preserve">безнадзорности и правонарушений несовершеннолетних </w:t>
      </w:r>
      <w:r w:rsidRPr="0016687C">
        <w:rPr>
          <w:rFonts w:ascii="Times New Roman" w:eastAsia="Times New Roman" w:hAnsi="Times New Roman" w:cs="Times New Roman"/>
          <w:sz w:val="28"/>
          <w:szCs w:val="28"/>
          <w:lang w:eastAsia="ru-RU"/>
        </w:rPr>
        <w:t>проводится работа по налаживанию детско-родительских отношений.</w:t>
      </w:r>
    </w:p>
    <w:p w14:paraId="7714E0E3" w14:textId="66AED818"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ряде регионов</w:t>
      </w:r>
      <w:r w:rsidR="0009021D">
        <w:rPr>
          <w:rFonts w:ascii="Times New Roman" w:eastAsia="Times New Roman" w:hAnsi="Times New Roman" w:cs="Times New Roman"/>
          <w:sz w:val="28"/>
          <w:szCs w:val="28"/>
          <w:lang w:eastAsia="ru-RU"/>
        </w:rPr>
        <w:t xml:space="preserve"> (</w:t>
      </w:r>
      <w:r w:rsidR="0009021D" w:rsidRPr="0016687C">
        <w:rPr>
          <w:rFonts w:ascii="Times New Roman" w:eastAsia="Times New Roman" w:hAnsi="Times New Roman" w:cs="Times New Roman"/>
          <w:sz w:val="28"/>
          <w:szCs w:val="28"/>
          <w:lang w:eastAsia="ru-RU"/>
        </w:rPr>
        <w:t>Республик</w:t>
      </w:r>
      <w:r w:rsidR="0009021D">
        <w:rPr>
          <w:rFonts w:ascii="Times New Roman" w:eastAsia="Times New Roman" w:hAnsi="Times New Roman" w:cs="Times New Roman"/>
          <w:sz w:val="28"/>
          <w:szCs w:val="28"/>
          <w:lang w:eastAsia="ru-RU"/>
        </w:rPr>
        <w:t>а</w:t>
      </w:r>
      <w:r w:rsidR="0009021D" w:rsidRPr="0016687C">
        <w:rPr>
          <w:rFonts w:ascii="Times New Roman" w:eastAsia="Times New Roman" w:hAnsi="Times New Roman" w:cs="Times New Roman"/>
          <w:sz w:val="28"/>
          <w:szCs w:val="28"/>
          <w:lang w:eastAsia="ru-RU"/>
        </w:rPr>
        <w:t xml:space="preserve"> Коми, Краснодарск</w:t>
      </w:r>
      <w:r w:rsidR="0009021D">
        <w:rPr>
          <w:rFonts w:ascii="Times New Roman" w:eastAsia="Times New Roman" w:hAnsi="Times New Roman" w:cs="Times New Roman"/>
          <w:sz w:val="28"/>
          <w:szCs w:val="28"/>
          <w:lang w:eastAsia="ru-RU"/>
        </w:rPr>
        <w:t>ий</w:t>
      </w:r>
      <w:r w:rsidR="0009021D" w:rsidRPr="0016687C">
        <w:rPr>
          <w:rFonts w:ascii="Times New Roman" w:eastAsia="Times New Roman" w:hAnsi="Times New Roman" w:cs="Times New Roman"/>
          <w:sz w:val="28"/>
          <w:szCs w:val="28"/>
          <w:lang w:eastAsia="ru-RU"/>
        </w:rPr>
        <w:t xml:space="preserve"> и Пермск</w:t>
      </w:r>
      <w:r w:rsidR="0009021D">
        <w:rPr>
          <w:rFonts w:ascii="Times New Roman" w:eastAsia="Times New Roman" w:hAnsi="Times New Roman" w:cs="Times New Roman"/>
          <w:sz w:val="28"/>
          <w:szCs w:val="28"/>
          <w:lang w:eastAsia="ru-RU"/>
        </w:rPr>
        <w:t>ий</w:t>
      </w:r>
      <w:r w:rsidR="0009021D" w:rsidRPr="0016687C">
        <w:rPr>
          <w:rFonts w:ascii="Times New Roman" w:eastAsia="Times New Roman" w:hAnsi="Times New Roman" w:cs="Times New Roman"/>
          <w:sz w:val="28"/>
          <w:szCs w:val="28"/>
          <w:lang w:eastAsia="ru-RU"/>
        </w:rPr>
        <w:t xml:space="preserve"> края, Воронежск</w:t>
      </w:r>
      <w:r w:rsidR="0009021D">
        <w:rPr>
          <w:rFonts w:ascii="Times New Roman" w:eastAsia="Times New Roman" w:hAnsi="Times New Roman" w:cs="Times New Roman"/>
          <w:sz w:val="28"/>
          <w:szCs w:val="28"/>
          <w:lang w:eastAsia="ru-RU"/>
        </w:rPr>
        <w:t>ая</w:t>
      </w:r>
      <w:r w:rsidR="0009021D" w:rsidRPr="0016687C">
        <w:rPr>
          <w:rFonts w:ascii="Times New Roman" w:eastAsia="Times New Roman" w:hAnsi="Times New Roman" w:cs="Times New Roman"/>
          <w:sz w:val="28"/>
          <w:szCs w:val="28"/>
          <w:lang w:eastAsia="ru-RU"/>
        </w:rPr>
        <w:t>, Липецк</w:t>
      </w:r>
      <w:r w:rsidR="0009021D">
        <w:rPr>
          <w:rFonts w:ascii="Times New Roman" w:eastAsia="Times New Roman" w:hAnsi="Times New Roman" w:cs="Times New Roman"/>
          <w:sz w:val="28"/>
          <w:szCs w:val="28"/>
          <w:lang w:eastAsia="ru-RU"/>
        </w:rPr>
        <w:t>ая</w:t>
      </w:r>
      <w:r w:rsidR="0009021D" w:rsidRPr="0016687C">
        <w:rPr>
          <w:rFonts w:ascii="Times New Roman" w:eastAsia="Times New Roman" w:hAnsi="Times New Roman" w:cs="Times New Roman"/>
          <w:sz w:val="28"/>
          <w:szCs w:val="28"/>
          <w:lang w:eastAsia="ru-RU"/>
        </w:rPr>
        <w:t>, Тамбовск</w:t>
      </w:r>
      <w:r w:rsidR="0009021D">
        <w:rPr>
          <w:rFonts w:ascii="Times New Roman" w:eastAsia="Times New Roman" w:hAnsi="Times New Roman" w:cs="Times New Roman"/>
          <w:sz w:val="28"/>
          <w:szCs w:val="28"/>
          <w:lang w:eastAsia="ru-RU"/>
        </w:rPr>
        <w:t>ая</w:t>
      </w:r>
      <w:r w:rsidR="0009021D" w:rsidRPr="0016687C">
        <w:rPr>
          <w:rFonts w:ascii="Times New Roman" w:eastAsia="Times New Roman" w:hAnsi="Times New Roman" w:cs="Times New Roman"/>
          <w:sz w:val="28"/>
          <w:szCs w:val="28"/>
          <w:lang w:eastAsia="ru-RU"/>
        </w:rPr>
        <w:t>, Тверск</w:t>
      </w:r>
      <w:r w:rsidR="0009021D">
        <w:rPr>
          <w:rFonts w:ascii="Times New Roman" w:eastAsia="Times New Roman" w:hAnsi="Times New Roman" w:cs="Times New Roman"/>
          <w:sz w:val="28"/>
          <w:szCs w:val="28"/>
          <w:lang w:eastAsia="ru-RU"/>
        </w:rPr>
        <w:t>ая</w:t>
      </w:r>
      <w:r w:rsidR="0009021D" w:rsidRPr="0016687C">
        <w:rPr>
          <w:rFonts w:ascii="Times New Roman" w:eastAsia="Times New Roman" w:hAnsi="Times New Roman" w:cs="Times New Roman"/>
          <w:sz w:val="28"/>
          <w:szCs w:val="28"/>
          <w:lang w:eastAsia="ru-RU"/>
        </w:rPr>
        <w:t xml:space="preserve"> и Свердловск</w:t>
      </w:r>
      <w:r w:rsidR="0009021D">
        <w:rPr>
          <w:rFonts w:ascii="Times New Roman" w:eastAsia="Times New Roman" w:hAnsi="Times New Roman" w:cs="Times New Roman"/>
          <w:sz w:val="28"/>
          <w:szCs w:val="28"/>
          <w:lang w:eastAsia="ru-RU"/>
        </w:rPr>
        <w:t>ая</w:t>
      </w:r>
      <w:r w:rsidR="0009021D" w:rsidRPr="0016687C">
        <w:rPr>
          <w:rFonts w:ascii="Times New Roman" w:eastAsia="Times New Roman" w:hAnsi="Times New Roman" w:cs="Times New Roman"/>
          <w:sz w:val="28"/>
          <w:szCs w:val="28"/>
          <w:lang w:eastAsia="ru-RU"/>
        </w:rPr>
        <w:t xml:space="preserve"> област</w:t>
      </w:r>
      <w:r w:rsidR="0009021D">
        <w:rPr>
          <w:rFonts w:ascii="Times New Roman" w:eastAsia="Times New Roman" w:hAnsi="Times New Roman" w:cs="Times New Roman"/>
          <w:sz w:val="28"/>
          <w:szCs w:val="28"/>
          <w:lang w:eastAsia="ru-RU"/>
        </w:rPr>
        <w:t>и)</w:t>
      </w:r>
      <w:r w:rsidR="0009021D" w:rsidRPr="0016687C">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практикуется проведение для несовершеннолетних, осужденных к мерам наказания, не связанным с лишением свободы, и их родителей собраний с участием представителей суда, прокуратуры, полиции, заинтересованных ведомств. Выступления представителей правоохранительных органов носят предупредительный характер, заставляют подростков задуматься о своем будущем, переосмыслить поведение, определить правильные жизненные приоритеты. Родителям подобные мероприятия помогают осознать полноту ответственности за воспитание своих детей, стимулируют на создание положительного примера для подростков.</w:t>
      </w:r>
    </w:p>
    <w:p w14:paraId="00151499" w14:textId="085D81E0"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результате принятых мер по итогам 2023 г</w:t>
      </w:r>
      <w:r w:rsidR="0009021D">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число подростков, имевших преступный опыт и вновь совершивших уголовно наказуемые деяния, сократилось на 19,2% (2023 г. – 5 1</w:t>
      </w:r>
      <w:r w:rsidR="00D4362E">
        <w:rPr>
          <w:rFonts w:ascii="Times New Roman" w:eastAsia="Times New Roman" w:hAnsi="Times New Roman" w:cs="Times New Roman"/>
          <w:sz w:val="28"/>
          <w:szCs w:val="28"/>
          <w:lang w:eastAsia="ru-RU"/>
        </w:rPr>
        <w:t>56</w:t>
      </w:r>
      <w:r w:rsidRPr="0016687C">
        <w:rPr>
          <w:rFonts w:ascii="Times New Roman" w:eastAsia="Times New Roman" w:hAnsi="Times New Roman" w:cs="Times New Roman"/>
          <w:sz w:val="28"/>
          <w:szCs w:val="28"/>
          <w:lang w:eastAsia="ru-RU"/>
        </w:rPr>
        <w:t xml:space="preserve">; 2022 г. – 6 380; 2021 г. – 7 213), в том числе ранее судимых – на 15,9% (2023 г. – 1 990; 2022 г. – 2 366; 2021 г. – 2 571).  </w:t>
      </w:r>
    </w:p>
    <w:p w14:paraId="43C3D9AB" w14:textId="680B7907" w:rsidR="008A5FD9" w:rsidRPr="0016687C" w:rsidRDefault="0009021D" w:rsidP="0016687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w:t>
      </w:r>
      <w:r w:rsidR="008A5FD9" w:rsidRPr="0016687C">
        <w:rPr>
          <w:rFonts w:ascii="Times New Roman" w:eastAsia="Times New Roman" w:hAnsi="Times New Roman" w:cs="Times New Roman"/>
          <w:sz w:val="28"/>
          <w:szCs w:val="28"/>
          <w:lang w:eastAsia="ru-RU"/>
        </w:rPr>
        <w:t xml:space="preserve">исполнение поручения Президента Российской Федерации В.В. Путина </w:t>
      </w:r>
      <w:r>
        <w:rPr>
          <w:rFonts w:ascii="Times New Roman" w:eastAsia="Times New Roman" w:hAnsi="Times New Roman" w:cs="Times New Roman"/>
          <w:sz w:val="28"/>
          <w:szCs w:val="28"/>
          <w:lang w:eastAsia="ru-RU"/>
        </w:rPr>
        <w:br/>
      </w:r>
      <w:r w:rsidR="008A5FD9" w:rsidRPr="0016687C">
        <w:rPr>
          <w:rFonts w:ascii="Times New Roman" w:eastAsia="Times New Roman" w:hAnsi="Times New Roman" w:cs="Times New Roman"/>
          <w:sz w:val="28"/>
          <w:szCs w:val="28"/>
          <w:lang w:eastAsia="ru-RU"/>
        </w:rPr>
        <w:t xml:space="preserve">от 28 мая 2021 г. № Пр-899 в </w:t>
      </w:r>
      <w:r>
        <w:rPr>
          <w:rFonts w:ascii="Times New Roman" w:eastAsia="Times New Roman" w:hAnsi="Times New Roman" w:cs="Times New Roman"/>
          <w:sz w:val="28"/>
          <w:szCs w:val="28"/>
          <w:lang w:eastAsia="ru-RU"/>
        </w:rPr>
        <w:t>2023 г.</w:t>
      </w:r>
      <w:r w:rsidR="008A5FD9" w:rsidRPr="0016687C">
        <w:rPr>
          <w:rFonts w:ascii="Times New Roman" w:eastAsia="Times New Roman" w:hAnsi="Times New Roman" w:cs="Times New Roman"/>
          <w:sz w:val="28"/>
          <w:szCs w:val="28"/>
          <w:lang w:eastAsia="ru-RU"/>
        </w:rPr>
        <w:t xml:space="preserve"> во взаимодействии всех заинтересованных </w:t>
      </w:r>
      <w:r w:rsidR="008A5FD9" w:rsidRPr="0016687C">
        <w:rPr>
          <w:rFonts w:ascii="Times New Roman" w:eastAsia="Times New Roman" w:hAnsi="Times New Roman" w:cs="Times New Roman"/>
          <w:sz w:val="28"/>
          <w:szCs w:val="28"/>
          <w:lang w:eastAsia="ru-RU"/>
        </w:rPr>
        <w:lastRenderedPageBreak/>
        <w:t xml:space="preserve">федеральных органов исполнительной власти, государственных институтов разработана Стратегия комплексной безопасности детей в Российской Федерации </w:t>
      </w:r>
      <w:r>
        <w:rPr>
          <w:rFonts w:ascii="Times New Roman" w:eastAsia="Times New Roman" w:hAnsi="Times New Roman" w:cs="Times New Roman"/>
          <w:sz w:val="28"/>
          <w:szCs w:val="28"/>
          <w:lang w:eastAsia="ru-RU"/>
        </w:rPr>
        <w:br/>
      </w:r>
      <w:r w:rsidR="008A5FD9" w:rsidRPr="0016687C">
        <w:rPr>
          <w:rFonts w:ascii="Times New Roman" w:eastAsia="Times New Roman" w:hAnsi="Times New Roman" w:cs="Times New Roman"/>
          <w:sz w:val="28"/>
          <w:szCs w:val="28"/>
          <w:lang w:eastAsia="ru-RU"/>
        </w:rPr>
        <w:t xml:space="preserve">на период до 2030 года, утвержденная Указом Президента Российской Федерации </w:t>
      </w:r>
      <w:r>
        <w:rPr>
          <w:rFonts w:ascii="Times New Roman" w:eastAsia="Times New Roman" w:hAnsi="Times New Roman" w:cs="Times New Roman"/>
          <w:sz w:val="28"/>
          <w:szCs w:val="28"/>
          <w:lang w:eastAsia="ru-RU"/>
        </w:rPr>
        <w:br/>
      </w:r>
      <w:r w:rsidR="008A5FD9" w:rsidRPr="0016687C">
        <w:rPr>
          <w:rFonts w:ascii="Times New Roman" w:eastAsia="Times New Roman" w:hAnsi="Times New Roman" w:cs="Times New Roman"/>
          <w:sz w:val="28"/>
          <w:szCs w:val="28"/>
          <w:lang w:eastAsia="ru-RU"/>
        </w:rPr>
        <w:t>от 17 мая 2023 г. № 358, а также план по ее реализации, утвержденный распоряжением Правительства Российской Федерации от 17 ноября 2023 г. № 3233-р.</w:t>
      </w:r>
    </w:p>
    <w:p w14:paraId="4B8255C8" w14:textId="7777777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Стратегии определены современные угрозы безопасности детей и цели, задачи, направления, а также механизмы реализации государственной политики Российской Федерации по обеспечению их безопасности на основе защиты национальных интересов в части сбережения народа России, развития человеческого потенциала, повышения качества жизни и благосостояния граждан. </w:t>
      </w:r>
    </w:p>
    <w:p w14:paraId="6221A6E8" w14:textId="48012AD5"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Комплексные стратегические и (или) иные программные документы по обеспечению безопасности детей в прошедшем году утверждены в 28 субъектах Российской Федерации</w:t>
      </w:r>
      <w:r w:rsidR="005D0FD5">
        <w:rPr>
          <w:rFonts w:ascii="Times New Roman" w:eastAsia="Times New Roman" w:hAnsi="Times New Roman" w:cs="Times New Roman"/>
          <w:sz w:val="28"/>
          <w:szCs w:val="28"/>
          <w:lang w:eastAsia="ru-RU"/>
        </w:rPr>
        <w:t>, в</w:t>
      </w:r>
      <w:r w:rsidRPr="0016687C">
        <w:rPr>
          <w:rFonts w:ascii="Times New Roman" w:eastAsia="Times New Roman" w:hAnsi="Times New Roman" w:cs="Times New Roman"/>
          <w:sz w:val="28"/>
          <w:szCs w:val="28"/>
          <w:lang w:eastAsia="ru-RU"/>
        </w:rPr>
        <w:t xml:space="preserve"> остальных регионах данная работа будет завершена </w:t>
      </w:r>
      <w:r w:rsidR="005D0FD5">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2024 г. </w:t>
      </w:r>
    </w:p>
    <w:p w14:paraId="400CF689" w14:textId="557940CC"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целях сбережения детского населения и укрепления благополучия семей с детьми в 2023 г</w:t>
      </w:r>
      <w:r w:rsidR="005D0FD5">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осуществлялись мероприятия, направленные на выявление и внедрение лучших региональных практик в сфере адресной поддержки семей с детьми, оказавшихся в трудной жизненной ситуации, формирование общей культуры безопасности несовершеннолетних и их родителей, включая развитие навыков безопасного поведения в быту, на природе, на дорогах.</w:t>
      </w:r>
    </w:p>
    <w:p w14:paraId="4C5AC0F5" w14:textId="7ACDB2A5"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Например, в Вологодской области в целях повышения ответственности родителей в области обеспечения безопасных условий для развития детей, предотвращения возникновения опасных для жизни и здоровья детей ситуаций, информирования взрослого и детского населения о правилах безопасного поведения в различных жизненных ситуациях, о возможных способах получения своевременной помощи при возникновении несчастных случаев, формирования  у детей ответственного отношения к жизни, здоровью и личной безопасности ежегодно в летний период проводится масштабная информационная акция «Курьеры безопасности». Со 2 мая по 17 июля 2023 г</w:t>
      </w:r>
      <w:r w:rsidR="005D0FD5">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к участию в профилактических мероприятиях привлечено 3,9 тыс. родителей и 4,3 тыс. несовершеннолетних, распространено более 30 тыс. памяток, буклетов и листовок о правилах безопасного поведения, возможных способах получения своевременной помощи при возникновении трудных жизненных ситуаций.</w:t>
      </w:r>
    </w:p>
    <w:p w14:paraId="50A95304" w14:textId="404B4D71"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числе приоритетных задач органов и учреждений системы профилактики безнадзорности и правонарушений несовершеннолетних вопросы обеспечения безопасности образовательной среды.</w:t>
      </w:r>
    </w:p>
    <w:p w14:paraId="0AE29C65" w14:textId="05CFA69C"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Профилактика безнадзорности и правонарушений несовершеннолетних неразрывно связана с деятельностью по совершенствованию психолого</w:t>
      </w:r>
      <w:r w:rsidR="005D0FD5">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педагогического сопровождения участников образовательного процесса, предусматривающей, в том числе обеспечение обучающихся доступной </w:t>
      </w:r>
      <w:r w:rsidRPr="0016687C">
        <w:rPr>
          <w:rFonts w:ascii="Times New Roman" w:eastAsia="Times New Roman" w:hAnsi="Times New Roman" w:cs="Times New Roman"/>
          <w:sz w:val="28"/>
          <w:szCs w:val="28"/>
          <w:lang w:eastAsia="ru-RU"/>
        </w:rPr>
        <w:lastRenderedPageBreak/>
        <w:t xml:space="preserve">профессиональной психологической помощью, а также принятие мер по повышению квалификации педагогов-психологов в системе образования. </w:t>
      </w:r>
    </w:p>
    <w:p w14:paraId="32967D4C" w14:textId="2D064581"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С целью совершенствования профилактической работы </w:t>
      </w:r>
      <w:r w:rsidR="00C02862">
        <w:rPr>
          <w:rFonts w:ascii="Times New Roman" w:eastAsia="Times New Roman" w:hAnsi="Times New Roman" w:cs="Times New Roman"/>
          <w:sz w:val="28"/>
          <w:szCs w:val="28"/>
          <w:lang w:eastAsia="ru-RU"/>
        </w:rPr>
        <w:t xml:space="preserve">в образовательных организациях </w:t>
      </w:r>
      <w:r w:rsidRPr="0016687C">
        <w:rPr>
          <w:rFonts w:ascii="Times New Roman" w:eastAsia="Times New Roman" w:hAnsi="Times New Roman" w:cs="Times New Roman"/>
          <w:sz w:val="28"/>
          <w:szCs w:val="28"/>
          <w:lang w:eastAsia="ru-RU"/>
        </w:rPr>
        <w:t>с обучающимися «группы риска» в 2023 г</w:t>
      </w:r>
      <w:r w:rsidR="005D0FD5">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в системе образования был повсеместно внедрен один из скрининговых диагностических инструментов</w:t>
      </w:r>
      <w:r w:rsidR="005D0FD5">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 «Навигатор профилактики». Он представляет собой актуализированный комплект памяток по действиям педагогических работников в ситуациях социальных рисков, проявления агрессивного (конфликтного) поведения и профилактике девиаций у обучающихся. Обновленная в декабре 2022 г</w:t>
      </w:r>
      <w:r w:rsidR="005D0FD5">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версия «Навигатора профилактики» дополнена формами проявления отклоняющегося поведения, включая признаки рискового поведения онлайн, несуицидального самоповреждающего поведения, риска нападения обучающихся на образовательную организацию.</w:t>
      </w:r>
    </w:p>
    <w:p w14:paraId="5251A5B3" w14:textId="712DFB53"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Федеральным координационным центром по обеспечению психологической службы в системе образования Российской Федерации</w:t>
      </w:r>
      <w:r w:rsidR="001A6361">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созданным на базе ФГБОУ ВО «Московский государственный психологопедагогический университет»</w:t>
      </w:r>
      <w:r w:rsidR="001A6361">
        <w:rPr>
          <w:rFonts w:ascii="Times New Roman" w:eastAsia="Times New Roman" w:hAnsi="Times New Roman" w:cs="Times New Roman"/>
          <w:sz w:val="28"/>
          <w:szCs w:val="28"/>
          <w:lang w:eastAsia="ru-RU"/>
        </w:rPr>
        <w:t xml:space="preserve"> (далее – Федеральный координационный центр), </w:t>
      </w:r>
      <w:r w:rsidRPr="0016687C">
        <w:rPr>
          <w:rFonts w:ascii="Times New Roman" w:eastAsia="Times New Roman" w:hAnsi="Times New Roman" w:cs="Times New Roman"/>
          <w:sz w:val="28"/>
          <w:szCs w:val="28"/>
          <w:lang w:eastAsia="ru-RU"/>
        </w:rPr>
        <w:t>в течение 2023 г</w:t>
      </w:r>
      <w:r w:rsidR="001A6361">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продолжено организационное и экспертно-методическое сопровождение деятельности по оказанию психологической помощи участникам образовательных отношений. </w:t>
      </w:r>
    </w:p>
    <w:p w14:paraId="214E9CBF" w14:textId="1ADFB2F9"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На повышение ее доступности направлены мероприятия «Недели психологии», которые с 2022 г</w:t>
      </w:r>
      <w:r w:rsidR="001A6361">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проводятся в образовательных организациях</w:t>
      </w:r>
      <w:r w:rsidR="001A6361" w:rsidRPr="001A6361">
        <w:rPr>
          <w:rFonts w:ascii="Times New Roman" w:eastAsia="Times New Roman" w:hAnsi="Times New Roman" w:cs="Times New Roman"/>
          <w:sz w:val="28"/>
          <w:szCs w:val="28"/>
          <w:lang w:eastAsia="ru-RU"/>
        </w:rPr>
        <w:t xml:space="preserve"> </w:t>
      </w:r>
      <w:r w:rsidR="001A6361" w:rsidRPr="0016687C">
        <w:rPr>
          <w:rFonts w:ascii="Times New Roman" w:eastAsia="Times New Roman" w:hAnsi="Times New Roman" w:cs="Times New Roman"/>
          <w:sz w:val="28"/>
          <w:szCs w:val="28"/>
          <w:lang w:eastAsia="ru-RU"/>
        </w:rPr>
        <w:t>дважды в год</w:t>
      </w:r>
      <w:r w:rsidRPr="0016687C">
        <w:rPr>
          <w:rFonts w:ascii="Times New Roman" w:eastAsia="Times New Roman" w:hAnsi="Times New Roman" w:cs="Times New Roman"/>
          <w:sz w:val="28"/>
          <w:szCs w:val="28"/>
          <w:lang w:eastAsia="ru-RU"/>
        </w:rPr>
        <w:t xml:space="preserve">. </w:t>
      </w:r>
      <w:r w:rsidR="00F00B60">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Во втором полугодии 2023 г</w:t>
      </w:r>
      <w:r w:rsidR="001A6361">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количество участников образовательных отношений составило 13,6 млн, из них </w:t>
      </w:r>
      <w:r w:rsidR="001A6361" w:rsidRPr="0016687C">
        <w:rPr>
          <w:rFonts w:ascii="Times New Roman" w:eastAsia="Times New Roman" w:hAnsi="Times New Roman" w:cs="Times New Roman"/>
          <w:sz w:val="28"/>
          <w:szCs w:val="28"/>
          <w:lang w:eastAsia="ru-RU"/>
        </w:rPr>
        <w:t xml:space="preserve">10,2 млн </w:t>
      </w:r>
      <w:r w:rsidRPr="0016687C">
        <w:rPr>
          <w:rFonts w:ascii="Times New Roman" w:eastAsia="Times New Roman" w:hAnsi="Times New Roman" w:cs="Times New Roman"/>
          <w:sz w:val="28"/>
          <w:szCs w:val="28"/>
          <w:lang w:eastAsia="ru-RU"/>
        </w:rPr>
        <w:t>обучающихся</w:t>
      </w:r>
      <w:r w:rsidR="001A6361">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w:t>
      </w:r>
      <w:r w:rsidR="001A6361" w:rsidRPr="0016687C">
        <w:rPr>
          <w:rFonts w:ascii="Times New Roman" w:eastAsia="Times New Roman" w:hAnsi="Times New Roman" w:cs="Times New Roman"/>
          <w:sz w:val="28"/>
          <w:szCs w:val="28"/>
          <w:lang w:eastAsia="ru-RU"/>
        </w:rPr>
        <w:t xml:space="preserve">2,7 млн </w:t>
      </w:r>
      <w:r w:rsidRPr="0016687C">
        <w:rPr>
          <w:rFonts w:ascii="Times New Roman" w:eastAsia="Times New Roman" w:hAnsi="Times New Roman" w:cs="Times New Roman"/>
          <w:sz w:val="28"/>
          <w:szCs w:val="28"/>
          <w:lang w:eastAsia="ru-RU"/>
        </w:rPr>
        <w:t>родителей (законных представителей)</w:t>
      </w:r>
      <w:r w:rsidR="00F00B60">
        <w:rPr>
          <w:rFonts w:ascii="Times New Roman" w:eastAsia="Times New Roman" w:hAnsi="Times New Roman" w:cs="Times New Roman"/>
          <w:sz w:val="28"/>
          <w:szCs w:val="28"/>
          <w:lang w:eastAsia="ru-RU"/>
        </w:rPr>
        <w:t xml:space="preserve"> несовершеннолетних</w:t>
      </w:r>
      <w:r w:rsidR="001A6361">
        <w:rPr>
          <w:rFonts w:ascii="Times New Roman" w:eastAsia="Times New Roman" w:hAnsi="Times New Roman" w:cs="Times New Roman"/>
          <w:sz w:val="28"/>
          <w:szCs w:val="28"/>
          <w:lang w:eastAsia="ru-RU"/>
        </w:rPr>
        <w:t xml:space="preserve">, </w:t>
      </w:r>
      <w:r w:rsidR="001A6361" w:rsidRPr="0016687C">
        <w:rPr>
          <w:rFonts w:ascii="Times New Roman" w:eastAsia="Times New Roman" w:hAnsi="Times New Roman" w:cs="Times New Roman"/>
          <w:sz w:val="28"/>
          <w:szCs w:val="28"/>
          <w:lang w:eastAsia="ru-RU"/>
        </w:rPr>
        <w:t xml:space="preserve">около 0,6 млн </w:t>
      </w:r>
      <w:r w:rsidRPr="0016687C">
        <w:rPr>
          <w:rFonts w:ascii="Times New Roman" w:eastAsia="Times New Roman" w:hAnsi="Times New Roman" w:cs="Times New Roman"/>
          <w:sz w:val="28"/>
          <w:szCs w:val="28"/>
          <w:lang w:eastAsia="ru-RU"/>
        </w:rPr>
        <w:t>педагогических работников, что на 13,5% больше по сравнению с первым полугодием.</w:t>
      </w:r>
    </w:p>
    <w:p w14:paraId="5FE00142" w14:textId="7777777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целях обеспечения профессиональной переподготовки или повышения квалификации преподавательского состава для получения ими компетенций, необходимых при сохранении и укреплении психологического и психического здоровья и развития обучающихся, приняты следующие меры. </w:t>
      </w:r>
    </w:p>
    <w:p w14:paraId="2F9D31D2" w14:textId="63815AEE" w:rsidR="008A5FD9" w:rsidRPr="0016687C" w:rsidRDefault="008A5FD9" w:rsidP="00971BB2">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рамках федерального проекта «Современная школа» продолжено повышение квалификации штатных педагогов-психологов государственных и муниципальных дошкольных, общеобразовательных, профессиональных образовательных организаций. В 2023 г</w:t>
      </w:r>
      <w:r w:rsidR="00971BB2">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обучение прошли свыше 3,5 тыс. штатных педагогов-психологов</w:t>
      </w:r>
      <w:r w:rsidR="00971BB2">
        <w:rPr>
          <w:rFonts w:ascii="Times New Roman" w:eastAsia="Times New Roman" w:hAnsi="Times New Roman" w:cs="Times New Roman"/>
          <w:sz w:val="28"/>
          <w:szCs w:val="28"/>
          <w:lang w:eastAsia="ru-RU"/>
        </w:rPr>
        <w:t xml:space="preserve"> (с 2021 г. – 10,6 тыс. педагогов-психологов или 21,3% от общего числа педагогов-психологов).</w:t>
      </w:r>
    </w:p>
    <w:p w14:paraId="3C8D0DE5" w14:textId="5D38EE4B"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2023 г</w:t>
      </w:r>
      <w:r w:rsidR="00335942">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Минпросвещения России создан реестр коррекционно</w:t>
      </w:r>
      <w:r w:rsidR="00335942">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развивающих, коррекционно-реабилитационных и профилактических программ, который является базовым инструментом для руководства в работе педагогов</w:t>
      </w:r>
      <w:r w:rsidR="00335942">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психологов при оказании психолого-педагогической помощи обучающимся, их родителям и педагогам.</w:t>
      </w:r>
    </w:p>
    <w:p w14:paraId="0A5AE469" w14:textId="1DA8518C"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Федеральным координационным центром обеспечена круглосуточная работа горячей линии экстренной психологической помощи детям и их родителям (законным представителям)</w:t>
      </w:r>
      <w:r w:rsidR="007216FB">
        <w:rPr>
          <w:rFonts w:ascii="Times New Roman" w:eastAsia="Times New Roman" w:hAnsi="Times New Roman" w:cs="Times New Roman"/>
          <w:sz w:val="28"/>
          <w:szCs w:val="28"/>
          <w:lang w:eastAsia="ru-RU"/>
        </w:rPr>
        <w:t xml:space="preserve">, на которую в 2023 г. </w:t>
      </w:r>
      <w:r w:rsidRPr="0016687C">
        <w:rPr>
          <w:rFonts w:ascii="Times New Roman" w:eastAsia="Times New Roman" w:hAnsi="Times New Roman" w:cs="Times New Roman"/>
          <w:sz w:val="28"/>
          <w:szCs w:val="28"/>
          <w:lang w:eastAsia="ru-RU"/>
        </w:rPr>
        <w:t>поступило более</w:t>
      </w:r>
      <w:r w:rsidR="007216FB">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30,4 тыс. звонков.</w:t>
      </w:r>
    </w:p>
    <w:p w14:paraId="5BF937EE" w14:textId="51435AEC"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lastRenderedPageBreak/>
        <w:t>Для создания единых условий реализации образовательных  и воспитательных функций с 1 сентября 2023 г</w:t>
      </w:r>
      <w:r w:rsidR="00530524">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запущен флагманский проект – «Школа Минпросвещения России», одним из ключевых условий которого является «Школьный климат», предусматривающий формирование уклада общеобразовательной организации, поддерживающего ценности, принципы, нравственную культуру, создание комфортного для всех и каждого образовательного пространства, обеспечивающего атмосферу доброжелательности, доверия, бесконфликтности и чувство физической и психологической безопасности.</w:t>
      </w:r>
    </w:p>
    <w:p w14:paraId="02E3909D" w14:textId="7777777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показатели оценивания по ключевому условию проекта «Школьный климат», в том числе, включены наличие в общеобразовательной организации педагога-психолога; формирование психологически благоприятного школьного пространства для обучающихся и педагогов; профилактика девиантного поведения обучающихся, профилактика травли в образовательной среде. </w:t>
      </w:r>
    </w:p>
    <w:p w14:paraId="6F2F80C5" w14:textId="7777777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Педагог-психолог является частью педагогической команды образовательной организации, осуществляя совместно с педагогами мероприятия в том числе и воспитательного характера и создавая психологопедагогические условия для развития, обучения и воспитания обучающихся. </w:t>
      </w:r>
    </w:p>
    <w:p w14:paraId="0C6BE614" w14:textId="3230DA48"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состав педагогической команды образовательных организаций с 1 сентября 2023 г. вошли советники директоров по воспитанию и взаимодействию с детскими общественными объединениями</w:t>
      </w:r>
      <w:r w:rsidR="00A864FF">
        <w:rPr>
          <w:rFonts w:ascii="Times New Roman" w:eastAsia="Times New Roman" w:hAnsi="Times New Roman" w:cs="Times New Roman"/>
          <w:sz w:val="28"/>
          <w:szCs w:val="28"/>
          <w:lang w:eastAsia="ru-RU"/>
        </w:rPr>
        <w:t xml:space="preserve"> (далее – советник по воспитанию)</w:t>
      </w:r>
      <w:r w:rsidRPr="0016687C">
        <w:rPr>
          <w:rFonts w:ascii="Times New Roman" w:eastAsia="Times New Roman" w:hAnsi="Times New Roman" w:cs="Times New Roman"/>
          <w:sz w:val="28"/>
          <w:szCs w:val="28"/>
          <w:lang w:eastAsia="ru-RU"/>
        </w:rPr>
        <w:t xml:space="preserve">, которые появились во всех субъектах Российской Федерации и в г. Байконуре. </w:t>
      </w:r>
    </w:p>
    <w:p w14:paraId="22665606" w14:textId="78F3F43C"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Приказом </w:t>
      </w:r>
      <w:r w:rsidR="00A864FF">
        <w:rPr>
          <w:rFonts w:ascii="Times New Roman" w:eastAsia="Times New Roman" w:hAnsi="Times New Roman" w:cs="Times New Roman"/>
          <w:sz w:val="28"/>
          <w:szCs w:val="28"/>
          <w:lang w:eastAsia="ru-RU"/>
        </w:rPr>
        <w:t xml:space="preserve">Минтруда России </w:t>
      </w:r>
      <w:r w:rsidRPr="0016687C">
        <w:rPr>
          <w:rFonts w:ascii="Times New Roman" w:eastAsia="Times New Roman" w:hAnsi="Times New Roman" w:cs="Times New Roman"/>
          <w:sz w:val="28"/>
          <w:szCs w:val="28"/>
          <w:lang w:eastAsia="ru-RU"/>
        </w:rPr>
        <w:t>от 30 января 2023 г. № 53н утверждены квалификационные требования к новой должности, актуализирован профессиональный стандарт «Специалист в области воспитания» в части включения трудовых функций по данной должности.</w:t>
      </w:r>
    </w:p>
    <w:p w14:paraId="4AFEE5F7" w14:textId="651A22DA"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основные задачи советника по воспитанию входят участие в реализации рабочей программы воспитания; включение социальных партнеров для реализации программы воспитания; погружение детей в мир возможностей, которые ему предлагают существующие детские организации и детские общественные объединения и выстраивание траектории движения ребенка в нем. Советники по воспитанию объединяют все институты, которые сегодня работают в школе и за ее пределами – советы профилактики, методические объединения классных руководителей, штабы воспитательной работы, школьное самоуправление, детские и молодежные общественные объединения, родительские комитеты, а также ведут адресную работу с каждым ребенком и родителем, создавая благоприятный школьный климат.</w:t>
      </w:r>
    </w:p>
    <w:p w14:paraId="2FC92101" w14:textId="4A6C65FB"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рамках выстраивания единой системы воспитания в образовательных организациях всех уровней образования разработаны и внедрены рабочие программы воспитания и календарные планы воспитательной работы, основанные на федеральной рабочей программе воспитания и федеральном календарном плане воспитательной работы.</w:t>
      </w:r>
    </w:p>
    <w:p w14:paraId="7B0A889B" w14:textId="06DEA793"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lastRenderedPageBreak/>
        <w:t>Для обеспечения методической поддержки образовательных организаций в вопросах профилактики травли учащихся Минпросвещения России в субъекты Российской Федерации направлены комплект информационно-методических материалов для профессиональных образовательных организаций по профилактике травли (буллинга)</w:t>
      </w:r>
      <w:r w:rsidR="001F37C3">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 xml:space="preserve">В части организации деятельности по реагированию на факты травли, проявления конфликтов в образовательной среде положительно зарекомендовала себя практика использования медиативных технологий. </w:t>
      </w:r>
    </w:p>
    <w:p w14:paraId="5E27A655" w14:textId="2E265374"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целях формирования бесконфликтной образовательной среды службы медиации и примирения</w:t>
      </w:r>
      <w:r w:rsidR="00244023">
        <w:rPr>
          <w:rFonts w:ascii="Times New Roman" w:eastAsia="Times New Roman" w:hAnsi="Times New Roman" w:cs="Times New Roman"/>
          <w:sz w:val="28"/>
          <w:szCs w:val="28"/>
          <w:lang w:eastAsia="ru-RU"/>
        </w:rPr>
        <w:t xml:space="preserve"> (далее по тексту раздела – службы)</w:t>
      </w:r>
      <w:r w:rsidRPr="0016687C">
        <w:rPr>
          <w:rFonts w:ascii="Times New Roman" w:eastAsia="Times New Roman" w:hAnsi="Times New Roman" w:cs="Times New Roman"/>
          <w:sz w:val="28"/>
          <w:szCs w:val="28"/>
          <w:lang w:eastAsia="ru-RU"/>
        </w:rPr>
        <w:t xml:space="preserve"> в настоящее время функционируют во всех федеральных округах и в 83 субъектах Российской Федерации (кроме Донецкой и Луганской народных республик, Запорожской и Херсонской областей, Чукотского и Ямало-Ненецкого автономных округов). </w:t>
      </w:r>
    </w:p>
    <w:p w14:paraId="4CB7B4E5" w14:textId="15BF1265"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Число служб, созданных в системе образования, увеличилось с 32 </w:t>
      </w:r>
      <w:r w:rsidR="00244023">
        <w:rPr>
          <w:rFonts w:ascii="Times New Roman" w:eastAsia="Times New Roman" w:hAnsi="Times New Roman" w:cs="Times New Roman"/>
          <w:sz w:val="28"/>
          <w:szCs w:val="28"/>
          <w:lang w:eastAsia="ru-RU"/>
        </w:rPr>
        <w:t>700</w:t>
      </w:r>
      <w:r w:rsidRPr="0016687C">
        <w:rPr>
          <w:rFonts w:ascii="Times New Roman" w:eastAsia="Times New Roman" w:hAnsi="Times New Roman" w:cs="Times New Roman"/>
          <w:sz w:val="28"/>
          <w:szCs w:val="28"/>
          <w:lang w:eastAsia="ru-RU"/>
        </w:rPr>
        <w:t xml:space="preserve"> </w:t>
      </w:r>
      <w:r w:rsidR="00244023">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в 2021</w:t>
      </w:r>
      <w:r w:rsidR="001F37C3" w:rsidRPr="001F37C3">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2022 учебном году до </w:t>
      </w:r>
      <w:r w:rsidR="00244023">
        <w:rPr>
          <w:rFonts w:ascii="Times New Roman" w:eastAsia="Times New Roman" w:hAnsi="Times New Roman" w:cs="Times New Roman"/>
          <w:sz w:val="28"/>
          <w:szCs w:val="28"/>
          <w:lang w:eastAsia="ru-RU"/>
        </w:rPr>
        <w:t>33 215</w:t>
      </w:r>
      <w:r w:rsidRPr="0016687C">
        <w:rPr>
          <w:rFonts w:ascii="Times New Roman" w:eastAsia="Times New Roman" w:hAnsi="Times New Roman" w:cs="Times New Roman"/>
          <w:sz w:val="28"/>
          <w:szCs w:val="28"/>
          <w:lang w:eastAsia="ru-RU"/>
        </w:rPr>
        <w:t xml:space="preserve"> в 2022</w:t>
      </w:r>
      <w:r w:rsidR="001F37C3" w:rsidRPr="00CF2344">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2023 учебном году. Численность обучающихся, привлеченных к участию в работе служб, также увеличилась с 67 183 человек в 2021</w:t>
      </w:r>
      <w:r w:rsidR="00CF2344" w:rsidRPr="00CF2344">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2022 учебном году до 67 310 в 2022</w:t>
      </w:r>
      <w:r w:rsidR="00CF2344" w:rsidRPr="00CF2344">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2023 учебном году.</w:t>
      </w:r>
    </w:p>
    <w:p w14:paraId="55109F3F" w14:textId="29D182C2"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На базе </w:t>
      </w:r>
      <w:r w:rsidRPr="00A6168B">
        <w:rPr>
          <w:rFonts w:ascii="Times New Roman" w:eastAsia="Times New Roman" w:hAnsi="Times New Roman" w:cs="Times New Roman"/>
          <w:sz w:val="28"/>
          <w:szCs w:val="28"/>
          <w:lang w:eastAsia="ru-RU"/>
        </w:rPr>
        <w:t>ФГБУ «Центр защиты прав и интересов детей» продолжает функционировать «горячая линия»</w:t>
      </w:r>
      <w:r w:rsidRPr="0016687C">
        <w:rPr>
          <w:rFonts w:ascii="Times New Roman" w:eastAsia="Times New Roman" w:hAnsi="Times New Roman" w:cs="Times New Roman"/>
          <w:sz w:val="28"/>
          <w:szCs w:val="28"/>
          <w:lang w:eastAsia="ru-RU"/>
        </w:rPr>
        <w:t xml:space="preserve"> (8-800-222-34-17) по вопросам урегулирования конфликтов в школе, медиации и примирения в образовательных организациях. Консультации оказываются по вопросам, связанным с разногласиями и спорами </w:t>
      </w:r>
      <w:r w:rsidR="00F44F7D">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образовательных организациях, на основе использования медиативного и восстановительного подходов. </w:t>
      </w:r>
    </w:p>
    <w:p w14:paraId="79BA24BA" w14:textId="7777777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Активная работа в данной сфере проводится во многих субъектах Российской Федерации. </w:t>
      </w:r>
    </w:p>
    <w:p w14:paraId="751FE289" w14:textId="57BDBA3B"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Например, в Вологодской области в целях развития, поддержания и популяризации сети служб медиации (примирения) в образовательных организациях области, формированию медиативных и восстановительных практик в дошкольных, общеобразовательных и профессиональных образовательных организациях через повышение компетентности руководителей образовательных организаций, педагогических работников и родителей (законных представителей) несовершеннолетних 15 мая 2023 г</w:t>
      </w:r>
      <w:r w:rsidR="00915A68">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заключено соглашение между Автономным образовательным учреждением дополнительного профессионального образования «Вологодский институт развития образования» и Благотворительным фондом «Дорога к дому». </w:t>
      </w:r>
    </w:p>
    <w:p w14:paraId="422AE998" w14:textId="65921288" w:rsidR="008A5FD9" w:rsidRPr="0016687C" w:rsidRDefault="008A5FD9" w:rsidP="0060619D">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Службами медиации образовательных организаций Красноярского края реализуется дополнительная общеразвивающая программа интерактивных занятий для детей, подростков и молодежи по вопросам ненасильственных методов разрешения споров и конфликтов «Курс юного переговорщика», рекомендованная Минпросвещения России, а также дополнительная общеразвивающая программа интерактивных занятий для детей, подростков и молодежи «Юный медиатор». Также проводятся профилактические программы и информационно</w:t>
      </w:r>
      <w:r w:rsidR="00F44F7D">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просветительские </w:t>
      </w:r>
      <w:r w:rsidRPr="0016687C">
        <w:rPr>
          <w:rFonts w:ascii="Times New Roman" w:eastAsia="Times New Roman" w:hAnsi="Times New Roman" w:cs="Times New Roman"/>
          <w:sz w:val="28"/>
          <w:szCs w:val="28"/>
          <w:lang w:eastAsia="ru-RU"/>
        </w:rPr>
        <w:lastRenderedPageBreak/>
        <w:t xml:space="preserve">мероприятия, например, «Профилактика конфликтов», «Как вести себя при возникновении конфликта», «Мы вместе!», «Мир без конфликтов», «Прикладная конфликтология», «Здоровый образ жизни», «Правила поведения в социальных сетях», акция «Коробка позитива – корзина негатива». </w:t>
      </w:r>
    </w:p>
    <w:p w14:paraId="03503893" w14:textId="60028A1E"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Всего в образовательных организациях края было организовано </w:t>
      </w:r>
      <w:r w:rsidR="0060619D">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4 717 мероприятий, направленных на профилактику конфликтов, популяризацию медиации и идей восстановительного подхода, реализовано 147 программ восстановительной медиации (например, «семейные конференции», «круги правосудия», «письмо жертве»), общее количество участников которых составило 352 человека.  </w:t>
      </w:r>
    </w:p>
    <w:p w14:paraId="37971667" w14:textId="046C1C1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Самарской области в 2023 г</w:t>
      </w:r>
      <w:r w:rsidR="0060619D">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продолжена работа по развитию школьных служб примирения в рамках реализации программ, например, онлайн</w:t>
      </w:r>
      <w:r w:rsidR="005B23F1">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школа </w:t>
      </w:r>
      <w:r w:rsidR="0060619D">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«PRO медиатор», региональный конкурс «Мастерство юного медиатора», проектов «ОБИДКА – культура примирения», «Родительская кафедра служб примирения». </w:t>
      </w:r>
    </w:p>
    <w:p w14:paraId="3A432D56" w14:textId="7777777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фокусе пристального внимания органов и учреждений системы профилактики безнадзорности и правонарушений несовершеннолетних находятся вопросы формирования культуры безопасности жизнедеятельности детей.  </w:t>
      </w:r>
    </w:p>
    <w:p w14:paraId="3E2F0466" w14:textId="1DC5C12F"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целях оказания правовой помощи несовершеннолетним и их родителям, обучения правилам безопасного поведения, профилактики дорожно</w:t>
      </w:r>
      <w:r w:rsidR="0060619D">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транспортного травматизма, негативного влияния </w:t>
      </w:r>
      <w:r w:rsidR="001E4B93">
        <w:rPr>
          <w:rFonts w:ascii="Times New Roman" w:eastAsia="Times New Roman" w:hAnsi="Times New Roman" w:cs="Times New Roman"/>
          <w:sz w:val="28"/>
          <w:szCs w:val="28"/>
          <w:lang w:eastAsia="ru-RU"/>
        </w:rPr>
        <w:t>сети Интернет</w:t>
      </w:r>
      <w:r w:rsidRPr="0016687C">
        <w:rPr>
          <w:rFonts w:ascii="Times New Roman" w:eastAsia="Times New Roman" w:hAnsi="Times New Roman" w:cs="Times New Roman"/>
          <w:sz w:val="28"/>
          <w:szCs w:val="28"/>
          <w:lang w:eastAsia="ru-RU"/>
        </w:rPr>
        <w:t xml:space="preserve"> на официальном сайте МВД России функционирует «Детская страница» – «Полиция – детям».  </w:t>
      </w:r>
    </w:p>
    <w:p w14:paraId="25DBC62B" w14:textId="735DF815" w:rsidR="008A5FD9" w:rsidRPr="0016687C" w:rsidRDefault="008A5FD9" w:rsidP="00F84A1D">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На сайте размещена информация о телефонах горячей линии и служб спасения, представлены проекты «Онлайн-олимпиада «Безопасные дороги», «Пятерка безопасности», «Не дай себя обмануть», «Делай безопасное селфи», «Энциклопедия для детей», «Видеокнига «Сыщик Добрынин: для самых маленьких», «Любопытная Варвара», «Уроки кибербезопасности от «Лиги безопасного Интернета», «Новостная рубрика «Правовая помощь детям», «Полицейская Азбука», «МВД России ВКонтакте: игровые приложения».</w:t>
      </w:r>
      <w:r w:rsidR="00F84A1D">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 xml:space="preserve">Рубрика «Памятки для детей» содержит свод простых правил безопасного поведения. В разделе «Правовая помощь детям» представлена новостная страница «Полиция на страже детства», где регулярно публикуются материалы о профилактических мероприятиях, проводимых сотрудниками органов внутренних дел в подростковой среде. </w:t>
      </w:r>
    </w:p>
    <w:p w14:paraId="7B4E2227" w14:textId="7777777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Подобные страницы созданы на региональных сайтах территориальных органов МВД России. </w:t>
      </w:r>
    </w:p>
    <w:p w14:paraId="1C2B249A" w14:textId="41F0254A" w:rsidR="008A5FD9" w:rsidRPr="0016687C" w:rsidRDefault="008A5FD9" w:rsidP="00A3375D">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Так, на сайте УМВД России по Тюменской области действуют постоянные рубрики «Уроки правопорядка», «Наши герои», «Памятка родителям», «Игровая комната», «Видеоуроки Помогайкина» и другие. Образовательные организации региона на своих интернет-площадках размещают гиперссылку на «Детскую страницу» полиции, что позволяет расширять аудиторию. Интерактивное взаимодействие с несовершеннолетними осуществляется через рубрики «Задай вопрос Помогайкину», «Детский телефон доверия», «Обратная связь».</w:t>
      </w:r>
    </w:p>
    <w:p w14:paraId="1EF3580A" w14:textId="5D93228A" w:rsidR="008A5FD9" w:rsidRPr="0016687C" w:rsidRDefault="008A5FD9" w:rsidP="00A3375D">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lastRenderedPageBreak/>
        <w:t>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по делам несовершеннолетних». 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14:paraId="7885416F" w14:textId="0E737E3D"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УМВД России по Омской области при содействии телеканала ГТРК «Омск» выпускается программа «Основано на реальных событиях. Омск», в рамках которой осуществляется информирование граждан о работе полиции, в том числе противодействию преступлениям, совершаемым в отношении несовершеннолетних </w:t>
      </w:r>
      <w:r w:rsidR="00696BCE">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с использованием сети «Интернет». </w:t>
      </w:r>
    </w:p>
    <w:p w14:paraId="695E4F92" w14:textId="7FBEAA12"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Особое внимание в </w:t>
      </w:r>
      <w:r w:rsidR="00CA26A9">
        <w:rPr>
          <w:rFonts w:ascii="Times New Roman" w:eastAsia="Times New Roman" w:hAnsi="Times New Roman" w:cs="Times New Roman"/>
          <w:sz w:val="28"/>
          <w:szCs w:val="28"/>
          <w:lang w:eastAsia="ru-RU"/>
        </w:rPr>
        <w:t>2023</w:t>
      </w:r>
      <w:r w:rsidRPr="0016687C">
        <w:rPr>
          <w:rFonts w:ascii="Times New Roman" w:eastAsia="Times New Roman" w:hAnsi="Times New Roman" w:cs="Times New Roman"/>
          <w:sz w:val="28"/>
          <w:szCs w:val="28"/>
          <w:lang w:eastAsia="ru-RU"/>
        </w:rPr>
        <w:t xml:space="preserve"> г</w:t>
      </w:r>
      <w:r w:rsidR="00CA26A9">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уделялось формированию в обществе, в том числе </w:t>
      </w:r>
      <w:r w:rsidR="00696BCE">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молодежной среде, осознанного негативного отношения к незаконному потреблению наркотиков и участию в их незаконном обороте. </w:t>
      </w:r>
    </w:p>
    <w:p w14:paraId="621F7884" w14:textId="2A2552B5"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На официальном сайте МВД России в разделе «Библиотека антинаркотической пропаганды» опубликовано 30 профилактических материалов (21 видеоролик </w:t>
      </w:r>
      <w:r w:rsidR="00696BCE">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и 9 макетов наружной рекламы). Указанные медиаматериалы рекомендованы сотрудникам территориальных органов внутренних дел к использованию </w:t>
      </w:r>
      <w:r w:rsidR="00696BCE">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профилактической работе с населением, в том числе с привлечением возможностей </w:t>
      </w:r>
      <w:r w:rsidRPr="00F92F80">
        <w:rPr>
          <w:rFonts w:ascii="Times New Roman" w:eastAsia="Times New Roman" w:hAnsi="Times New Roman" w:cs="Times New Roman"/>
          <w:sz w:val="28"/>
          <w:szCs w:val="28"/>
          <w:lang w:eastAsia="ru-RU"/>
        </w:rPr>
        <w:t>СМИ и сети Интерне</w:t>
      </w:r>
      <w:r w:rsidR="00BA4FB2" w:rsidRPr="00F92F80">
        <w:rPr>
          <w:rFonts w:ascii="Times New Roman" w:eastAsia="Times New Roman" w:hAnsi="Times New Roman" w:cs="Times New Roman"/>
          <w:sz w:val="28"/>
          <w:szCs w:val="28"/>
          <w:lang w:eastAsia="ru-RU"/>
        </w:rPr>
        <w:t>т</w:t>
      </w:r>
      <w:r w:rsidRPr="00F92F80">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w:t>
      </w:r>
    </w:p>
    <w:p w14:paraId="6C5F500B" w14:textId="16B0FB74" w:rsidR="008A5FD9" w:rsidRPr="0016687C" w:rsidRDefault="008A5FD9" w:rsidP="005D6824">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Для привлечения внимания общественности к проблеме незаконного потребления наркотических средств, психотропных веществ и формирования в обществе негативного отношения к их незаконному потреблению МВД России ежегодно проводит Всероссийский конкурс социальной рекламы антинаркотической направленности и пропаганды здорового образа жизни «Спасем жизнь вместе». </w:t>
      </w:r>
      <w:r w:rsidR="00696BCE">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На федеральный этап конкурса из 68 </w:t>
      </w:r>
      <w:r w:rsidR="005D6824">
        <w:rPr>
          <w:rFonts w:ascii="Times New Roman" w:eastAsia="Times New Roman" w:hAnsi="Times New Roman" w:cs="Times New Roman"/>
          <w:sz w:val="28"/>
          <w:szCs w:val="28"/>
          <w:lang w:eastAsia="ru-RU"/>
        </w:rPr>
        <w:t>субъектов Российской Федерации</w:t>
      </w:r>
      <w:r w:rsidRPr="0016687C">
        <w:rPr>
          <w:rFonts w:ascii="Times New Roman" w:eastAsia="Times New Roman" w:hAnsi="Times New Roman" w:cs="Times New Roman"/>
          <w:sz w:val="28"/>
          <w:szCs w:val="28"/>
          <w:lang w:eastAsia="ru-RU"/>
        </w:rPr>
        <w:t xml:space="preserve"> поступило </w:t>
      </w:r>
      <w:r w:rsidR="00696BCE">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192 работы, лучшие из которых размещены на официальном сайте МВД России </w:t>
      </w:r>
      <w:r w:rsidR="00696BCE">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в разделе «Библиотека антинаркотической пропаганды»</w:t>
      </w:r>
      <w:r w:rsidR="005D6824">
        <w:rPr>
          <w:rFonts w:ascii="Times New Roman" w:eastAsia="Times New Roman" w:hAnsi="Times New Roman" w:cs="Times New Roman"/>
          <w:sz w:val="28"/>
          <w:szCs w:val="28"/>
          <w:lang w:eastAsia="ru-RU"/>
        </w:rPr>
        <w:t xml:space="preserve"> (</w:t>
      </w:r>
      <w:hyperlink r:id="rId32" w:history="1">
        <w:r w:rsidR="005D6824" w:rsidRPr="005D6824">
          <w:rPr>
            <w:rStyle w:val="af1"/>
            <w:rFonts w:ascii="Times New Roman" w:eastAsia="Times New Roman" w:hAnsi="Times New Roman" w:cs="Times New Roman"/>
            <w:sz w:val="28"/>
            <w:szCs w:val="28"/>
            <w:lang w:eastAsia="ru-RU"/>
          </w:rPr>
          <w:t>https://мвд.рф/библиотека-антинаркотической-пропаганды</w:t>
        </w:r>
      </w:hyperlink>
      <w:r w:rsidR="005D6824" w:rsidRPr="005D6824">
        <w:rPr>
          <w:rFonts w:ascii="Times New Roman" w:eastAsia="Times New Roman" w:hAnsi="Times New Roman" w:cs="Times New Roman"/>
          <w:sz w:val="28"/>
          <w:szCs w:val="28"/>
          <w:lang w:eastAsia="ru-RU"/>
        </w:rPr>
        <w:t>),</w:t>
      </w:r>
      <w:r w:rsidRPr="005D6824">
        <w:rPr>
          <w:rFonts w:ascii="Times New Roman" w:eastAsia="Times New Roman" w:hAnsi="Times New Roman" w:cs="Times New Roman"/>
          <w:sz w:val="28"/>
          <w:szCs w:val="28"/>
          <w:lang w:eastAsia="ru-RU"/>
        </w:rPr>
        <w:t xml:space="preserve"> на видеохостингах YouTube</w:t>
      </w:r>
      <w:r w:rsidR="005D6824" w:rsidRPr="005D6824">
        <w:rPr>
          <w:rFonts w:ascii="Times New Roman" w:eastAsia="Times New Roman" w:hAnsi="Times New Roman" w:cs="Times New Roman"/>
          <w:sz w:val="28"/>
          <w:szCs w:val="28"/>
          <w:lang w:eastAsia="ru-RU"/>
        </w:rPr>
        <w:t xml:space="preserve"> (</w:t>
      </w:r>
      <w:hyperlink r:id="rId33" w:history="1">
        <w:r w:rsidR="005D6824" w:rsidRPr="005D6824">
          <w:rPr>
            <w:rStyle w:val="af1"/>
            <w:rFonts w:ascii="Times New Roman" w:hAnsi="Times New Roman" w:cs="Times New Roman"/>
            <w:sz w:val="28"/>
            <w:szCs w:val="28"/>
          </w:rPr>
          <w:t>https://youtube.com/playlist?list=PL24PhyNpv4J1vn9VUN_r8S2fZWArEFr5f&amp;si=TejNVomsUktRCO6t</w:t>
        </w:r>
      </w:hyperlink>
      <w:r w:rsidR="005D6824" w:rsidRPr="005D6824">
        <w:rPr>
          <w:rFonts w:ascii="Times New Roman" w:hAnsi="Times New Roman" w:cs="Times New Roman"/>
          <w:sz w:val="28"/>
          <w:szCs w:val="28"/>
        </w:rPr>
        <w:t>),</w:t>
      </w:r>
      <w:r w:rsidR="005D6824" w:rsidRPr="005D6824">
        <w:rPr>
          <w:rFonts w:ascii="Times New Roman" w:eastAsia="Times New Roman" w:hAnsi="Times New Roman" w:cs="Times New Roman"/>
          <w:sz w:val="28"/>
          <w:szCs w:val="28"/>
          <w:lang w:eastAsia="ru-RU"/>
        </w:rPr>
        <w:t xml:space="preserve"> </w:t>
      </w:r>
      <w:r w:rsidR="005D6824" w:rsidRPr="0016687C">
        <w:rPr>
          <w:rFonts w:ascii="Times New Roman" w:eastAsia="Times New Roman" w:hAnsi="Times New Roman" w:cs="Times New Roman"/>
          <w:sz w:val="28"/>
          <w:szCs w:val="28"/>
          <w:lang w:eastAsia="ru-RU"/>
        </w:rPr>
        <w:t>RuTube</w:t>
      </w:r>
      <w:r w:rsidR="005D6824" w:rsidRPr="005D6824">
        <w:rPr>
          <w:rFonts w:ascii="Times New Roman" w:hAnsi="Times New Roman" w:cs="Times New Roman"/>
          <w:sz w:val="28"/>
          <w:szCs w:val="28"/>
        </w:rPr>
        <w:t xml:space="preserve"> </w:t>
      </w:r>
      <w:r w:rsidR="005D6824">
        <w:rPr>
          <w:rFonts w:ascii="Times New Roman" w:hAnsi="Times New Roman" w:cs="Times New Roman"/>
          <w:sz w:val="28"/>
          <w:szCs w:val="28"/>
        </w:rPr>
        <w:t>(</w:t>
      </w:r>
      <w:hyperlink r:id="rId34" w:history="1">
        <w:r w:rsidR="005D6824" w:rsidRPr="00291196">
          <w:rPr>
            <w:rStyle w:val="af1"/>
            <w:rFonts w:ascii="Times New Roman" w:hAnsi="Times New Roman" w:cs="Times New Roman"/>
            <w:sz w:val="28"/>
            <w:szCs w:val="28"/>
          </w:rPr>
          <w:t>https://rutube.ru/plst/66603</w:t>
        </w:r>
      </w:hyperlink>
      <w:r w:rsidR="005D6824" w:rsidRPr="005D6824">
        <w:rPr>
          <w:rFonts w:ascii="Times New Roman" w:hAnsi="Times New Roman" w:cs="Times New Roman"/>
          <w:sz w:val="28"/>
          <w:szCs w:val="28"/>
        </w:rPr>
        <w:t xml:space="preserve"> и </w:t>
      </w:r>
      <w:hyperlink r:id="rId35" w:history="1">
        <w:r w:rsidR="005D6824" w:rsidRPr="005D6824">
          <w:rPr>
            <w:rStyle w:val="af1"/>
            <w:rFonts w:ascii="Times New Roman" w:hAnsi="Times New Roman" w:cs="Times New Roman"/>
            <w:sz w:val="28"/>
            <w:szCs w:val="28"/>
          </w:rPr>
          <w:t>https://rutube.ru/plst/185442</w:t>
        </w:r>
      </w:hyperlink>
      <w:r w:rsidR="005D6824">
        <w:rPr>
          <w:rFonts w:ascii="Times New Roman" w:hAnsi="Times New Roman" w:cs="Times New Roman"/>
          <w:sz w:val="28"/>
          <w:szCs w:val="28"/>
        </w:rPr>
        <w:t xml:space="preserve">), </w:t>
      </w:r>
      <w:r w:rsidR="005D6824" w:rsidRPr="0016687C">
        <w:rPr>
          <w:rFonts w:ascii="Times New Roman" w:eastAsia="Times New Roman" w:hAnsi="Times New Roman" w:cs="Times New Roman"/>
          <w:sz w:val="28"/>
          <w:szCs w:val="28"/>
          <w:lang w:eastAsia="ru-RU"/>
        </w:rPr>
        <w:t>сервисе «VKВидео</w:t>
      </w:r>
      <w:r w:rsidR="005D6824">
        <w:rPr>
          <w:rFonts w:ascii="Times New Roman" w:eastAsia="Times New Roman" w:hAnsi="Times New Roman" w:cs="Times New Roman"/>
          <w:sz w:val="28"/>
          <w:szCs w:val="28"/>
          <w:lang w:eastAsia="ru-RU"/>
        </w:rPr>
        <w:t>» (</w:t>
      </w:r>
      <w:hyperlink r:id="rId36" w:history="1">
        <w:r w:rsidR="005D6824" w:rsidRPr="005D6824">
          <w:rPr>
            <w:rStyle w:val="af1"/>
            <w:rFonts w:ascii="Times New Roman" w:hAnsi="Times New Roman" w:cs="Times New Roman"/>
            <w:sz w:val="28"/>
            <w:szCs w:val="28"/>
          </w:rPr>
          <w:t>https://vk.com/video/playlist/-26323016_53491491</w:t>
        </w:r>
      </w:hyperlink>
      <w:r w:rsidR="005D6824">
        <w:rPr>
          <w:rFonts w:ascii="Times New Roman" w:hAnsi="Times New Roman" w:cs="Times New Roman"/>
          <w:sz w:val="28"/>
          <w:szCs w:val="28"/>
        </w:rPr>
        <w:t>), а</w:t>
      </w:r>
      <w:r w:rsidR="005D6824" w:rsidRPr="005D6824">
        <w:rPr>
          <w:rFonts w:ascii="Times New Roman" w:eastAsia="Times New Roman" w:hAnsi="Times New Roman" w:cs="Times New Roman"/>
          <w:sz w:val="28"/>
          <w:szCs w:val="28"/>
          <w:lang w:eastAsia="ru-RU"/>
        </w:rPr>
        <w:t xml:space="preserve"> </w:t>
      </w:r>
      <w:r w:rsidR="005D6824" w:rsidRPr="0016687C">
        <w:rPr>
          <w:rFonts w:ascii="Times New Roman" w:eastAsia="Times New Roman" w:hAnsi="Times New Roman" w:cs="Times New Roman"/>
          <w:sz w:val="28"/>
          <w:szCs w:val="28"/>
          <w:lang w:eastAsia="ru-RU"/>
        </w:rPr>
        <w:t>также на онлайн</w:t>
      </w:r>
      <w:r w:rsidR="005D6824">
        <w:rPr>
          <w:rFonts w:ascii="Times New Roman" w:eastAsia="Times New Roman" w:hAnsi="Times New Roman" w:cs="Times New Roman"/>
          <w:sz w:val="28"/>
          <w:szCs w:val="28"/>
          <w:lang w:eastAsia="ru-RU"/>
        </w:rPr>
        <w:t>-</w:t>
      </w:r>
      <w:r w:rsidR="005D6824" w:rsidRPr="0016687C">
        <w:rPr>
          <w:rFonts w:ascii="Times New Roman" w:eastAsia="Times New Roman" w:hAnsi="Times New Roman" w:cs="Times New Roman"/>
          <w:sz w:val="28"/>
          <w:szCs w:val="28"/>
          <w:lang w:eastAsia="ru-RU"/>
        </w:rPr>
        <w:t>сервисе «полезных» ресурсов на базе АИС «Молодежь России»</w:t>
      </w:r>
      <w:r w:rsidR="005D6824">
        <w:rPr>
          <w:rFonts w:ascii="Times New Roman" w:eastAsia="Times New Roman" w:hAnsi="Times New Roman" w:cs="Times New Roman"/>
          <w:sz w:val="28"/>
          <w:szCs w:val="28"/>
          <w:lang w:eastAsia="ru-RU"/>
        </w:rPr>
        <w:t xml:space="preserve"> (</w:t>
      </w:r>
      <w:hyperlink r:id="rId37" w:history="1">
        <w:r w:rsidR="005D6824" w:rsidRPr="005D6824">
          <w:rPr>
            <w:rStyle w:val="af1"/>
            <w:rFonts w:ascii="Times New Roman" w:hAnsi="Times New Roman" w:cs="Times New Roman"/>
            <w:sz w:val="28"/>
            <w:szCs w:val="28"/>
          </w:rPr>
          <w:t>https://myrosmol.ru/negative-manifestation-prevention/anti-drug-resources</w:t>
        </w:r>
      </w:hyperlink>
      <w:r w:rsidR="005D6824">
        <w:rPr>
          <w:rFonts w:ascii="Times New Roman" w:hAnsi="Times New Roman" w:cs="Times New Roman"/>
          <w:sz w:val="28"/>
          <w:szCs w:val="28"/>
        </w:rPr>
        <w:t>).</w:t>
      </w:r>
    </w:p>
    <w:p w14:paraId="1F8EAC03" w14:textId="5FB5443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С 11 по 13 августа 2023 г</w:t>
      </w:r>
      <w:r w:rsidR="005D6824">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МВД России проведена Всероссийская ежегодная акция «Зарядка со стражем порядка», в ходе которой территориальными органами МВД России совместно с представителями общественных советов проведены спортивные мероприятия для детей и молодежи. </w:t>
      </w:r>
    </w:p>
    <w:p w14:paraId="3F69A5DD" w14:textId="2E28F3E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целях формирования у подростков антинаркотического мировоззрения </w:t>
      </w:r>
      <w:r w:rsidR="00696BCE">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во взаимодействии с государственными органами всех уровней, институтами </w:t>
      </w:r>
      <w:r w:rsidRPr="0016687C">
        <w:rPr>
          <w:rFonts w:ascii="Times New Roman" w:eastAsia="Times New Roman" w:hAnsi="Times New Roman" w:cs="Times New Roman"/>
          <w:sz w:val="28"/>
          <w:szCs w:val="28"/>
          <w:lang w:eastAsia="ru-RU"/>
        </w:rPr>
        <w:lastRenderedPageBreak/>
        <w:t xml:space="preserve">гражданского общества и привлечением потенциала молодежных волонтерских объединений МВД России проведены межведомственная комплексная оперативно-профилактическая операция «Дети России», общероссийские акции «Сообщи, </w:t>
      </w:r>
      <w:r w:rsidR="00696BCE">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где торгуют смертью» и «Призывник», комплекс профилактических мероприятий, посвященного Международному дню борьбы с наркоманией.</w:t>
      </w:r>
    </w:p>
    <w:p w14:paraId="530CE0A8" w14:textId="2D326ACB"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рамках указанных проектов организовано 376 650 антинаркотических мероприятий с общим охватом более 2 млн человек. Проведено 115 тыс. рейдов </w:t>
      </w:r>
      <w:r w:rsidR="00696BCE">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по проверке мест массового пребывания несовершеннолетних и молодежи, в ходе которых выявлено 25 936 административных правонарушений и 9 924 преступления в сфере незаконного оборота наркотиков. Из незаконного оборота изъято свыше </w:t>
      </w:r>
      <w:r w:rsidR="00F565C1">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2 тонн наркотических средств, психотропных и сильнодействующих веществ. </w:t>
      </w:r>
      <w:r w:rsidR="00F565C1">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В средст</w:t>
      </w:r>
      <w:r w:rsidR="00696BCE">
        <w:rPr>
          <w:rFonts w:ascii="Times New Roman" w:eastAsia="Times New Roman" w:hAnsi="Times New Roman" w:cs="Times New Roman"/>
          <w:sz w:val="28"/>
          <w:szCs w:val="28"/>
          <w:lang w:eastAsia="ru-RU"/>
        </w:rPr>
        <w:t>вах массовой информации и сети Интернет</w:t>
      </w:r>
      <w:r w:rsidRPr="0016687C">
        <w:rPr>
          <w:rFonts w:ascii="Times New Roman" w:eastAsia="Times New Roman" w:hAnsi="Times New Roman" w:cs="Times New Roman"/>
          <w:sz w:val="28"/>
          <w:szCs w:val="28"/>
          <w:lang w:eastAsia="ru-RU"/>
        </w:rPr>
        <w:t xml:space="preserve"> опубликовано 39 439 материалов. </w:t>
      </w:r>
    </w:p>
    <w:p w14:paraId="301370E9" w14:textId="24B400F0"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ходе мониторинга информационного пространства органами внутренних дел в 2023 г</w:t>
      </w:r>
      <w:r w:rsidR="000D1D29">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принято 13 978 решений об ограничении доступа к интернет</w:t>
      </w:r>
      <w:r w:rsidR="000D1D29">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ресурсам, распрост</w:t>
      </w:r>
      <w:r w:rsidR="00E15074">
        <w:rPr>
          <w:rFonts w:ascii="Times New Roman" w:eastAsia="Times New Roman" w:hAnsi="Times New Roman" w:cs="Times New Roman"/>
          <w:sz w:val="28"/>
          <w:szCs w:val="28"/>
          <w:lang w:eastAsia="ru-RU"/>
        </w:rPr>
        <w:t>раняющим запрещенную информацию</w:t>
      </w:r>
      <w:r w:rsidRPr="0016687C">
        <w:rPr>
          <w:rFonts w:ascii="Times New Roman" w:eastAsia="Times New Roman" w:hAnsi="Times New Roman" w:cs="Times New Roman"/>
          <w:sz w:val="28"/>
          <w:szCs w:val="28"/>
          <w:lang w:eastAsia="ru-RU"/>
        </w:rPr>
        <w:t xml:space="preserve">. </w:t>
      </w:r>
    </w:p>
    <w:p w14:paraId="74DF795A" w14:textId="20D871B8"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Во исполнение поручения Президента Российской Федерации от 8 ноября </w:t>
      </w:r>
      <w:r w:rsidR="00594AF1">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2022 г. № Пр-2135 по итогам оперативного совещания Совета Безопасности Российской Федерации от 2 ноября 2022 г</w:t>
      </w:r>
      <w:r w:rsidR="00594AF1">
        <w:rPr>
          <w:rFonts w:ascii="Times New Roman" w:eastAsia="Times New Roman" w:hAnsi="Times New Roman" w:cs="Times New Roman"/>
          <w:sz w:val="28"/>
          <w:szCs w:val="28"/>
          <w:lang w:eastAsia="ru-RU"/>
        </w:rPr>
        <w:t>.</w:t>
      </w:r>
      <w:r w:rsidR="00E15074">
        <w:rPr>
          <w:rFonts w:ascii="Times New Roman" w:eastAsia="Times New Roman" w:hAnsi="Times New Roman" w:cs="Times New Roman"/>
          <w:sz w:val="28"/>
          <w:szCs w:val="28"/>
          <w:lang w:eastAsia="ru-RU"/>
        </w:rPr>
        <w:t xml:space="preserve"> МВД России совместно</w:t>
      </w:r>
      <w:r w:rsidRPr="0016687C">
        <w:rPr>
          <w:rFonts w:ascii="Times New Roman" w:eastAsia="Times New Roman" w:hAnsi="Times New Roman" w:cs="Times New Roman"/>
          <w:sz w:val="28"/>
          <w:szCs w:val="28"/>
          <w:lang w:eastAsia="ru-RU"/>
        </w:rPr>
        <w:t xml:space="preserve"> </w:t>
      </w:r>
      <w:r w:rsidR="00E15074">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с заинтересованными ведомствами разработан комплекс дополнительных межведомственных мероприятий, направленный на профилактику наркомании среди подростков и молодежи, формирование у них навыков здорового образа жизни, создание благоприятных условий для самореализации подрастающего поколения и поддержку молодежных объединений и волонтерских движений, занятых решением общественно значимых зада</w:t>
      </w:r>
      <w:r w:rsidR="00E15074">
        <w:rPr>
          <w:rFonts w:ascii="Times New Roman" w:eastAsia="Times New Roman" w:hAnsi="Times New Roman" w:cs="Times New Roman"/>
          <w:sz w:val="28"/>
          <w:szCs w:val="28"/>
          <w:lang w:eastAsia="ru-RU"/>
        </w:rPr>
        <w:t>ч в антинаркотической сфере.</w:t>
      </w:r>
    </w:p>
    <w:p w14:paraId="3C3F6250" w14:textId="25FBD3E9"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целях выстраивания комплексного правового механизма противодействия пропаганде наркотиков МВД России разработаны три проекта федеральных законов «О внесении изменений в Уголовный кодекс Российской Федерации и Уголовно-процессуальный кодекс Российской Федерации», «О внесении изменений </w:t>
      </w:r>
      <w:r w:rsidR="00E15074">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Федеральный закон «О наркотических средствах и психотропных веществах» </w:t>
      </w:r>
      <w:r w:rsidR="00E15074">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и в отдельные законодательные акты Российской Федерации» и «О внесении изменени</w:t>
      </w:r>
      <w:r w:rsidR="00E15074">
        <w:rPr>
          <w:rFonts w:ascii="Times New Roman" w:eastAsia="Times New Roman" w:hAnsi="Times New Roman" w:cs="Times New Roman"/>
          <w:sz w:val="28"/>
          <w:szCs w:val="28"/>
          <w:lang w:eastAsia="ru-RU"/>
        </w:rPr>
        <w:t>й в Кодекс Российской Федерации</w:t>
      </w:r>
      <w:r w:rsidRPr="0016687C">
        <w:rPr>
          <w:rFonts w:ascii="Times New Roman" w:eastAsia="Times New Roman" w:hAnsi="Times New Roman" w:cs="Times New Roman"/>
          <w:sz w:val="28"/>
          <w:szCs w:val="28"/>
          <w:lang w:eastAsia="ru-RU"/>
        </w:rPr>
        <w:t xml:space="preserve"> об административных правонарушениях», которые 30 марта 2023 г</w:t>
      </w:r>
      <w:r w:rsidR="00594AF1">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внесены в Государственную Думу Федерального Собрания Российской Федерации и 30 мая 2023 г</w:t>
      </w:r>
      <w:r w:rsidR="00594AF1">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приняты в первом чтении.</w:t>
      </w:r>
    </w:p>
    <w:p w14:paraId="66AB7133" w14:textId="45D29AB5"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частности, предусматривается законодательное закрепление понятия пропаганды незаконны</w:t>
      </w:r>
      <w:r w:rsidR="00E15074">
        <w:rPr>
          <w:rFonts w:ascii="Times New Roman" w:eastAsia="Times New Roman" w:hAnsi="Times New Roman" w:cs="Times New Roman"/>
          <w:sz w:val="28"/>
          <w:szCs w:val="28"/>
          <w:lang w:eastAsia="ru-RU"/>
        </w:rPr>
        <w:t>х оборота и</w:t>
      </w:r>
      <w:r w:rsidRPr="0016687C">
        <w:rPr>
          <w:rFonts w:ascii="Times New Roman" w:eastAsia="Times New Roman" w:hAnsi="Times New Roman" w:cs="Times New Roman"/>
          <w:sz w:val="28"/>
          <w:szCs w:val="28"/>
          <w:lang w:eastAsia="ru-RU"/>
        </w:rPr>
        <w:t xml:space="preserve"> потребления наркотиков, культивирования наркосодержащих растений, а также установление уголовной ответственности </w:t>
      </w:r>
      <w:r w:rsidR="00E15074">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за повторное в течение года привлечение к административной ответственно</w:t>
      </w:r>
      <w:r w:rsidR="00E15074">
        <w:rPr>
          <w:rFonts w:ascii="Times New Roman" w:eastAsia="Times New Roman" w:hAnsi="Times New Roman" w:cs="Times New Roman"/>
          <w:sz w:val="28"/>
          <w:szCs w:val="28"/>
          <w:lang w:eastAsia="ru-RU"/>
        </w:rPr>
        <w:t>сти за такую пропаганду в сети Интернет</w:t>
      </w:r>
      <w:r w:rsidRPr="0016687C">
        <w:rPr>
          <w:rFonts w:ascii="Times New Roman" w:eastAsia="Times New Roman" w:hAnsi="Times New Roman" w:cs="Times New Roman"/>
          <w:sz w:val="28"/>
          <w:szCs w:val="28"/>
          <w:lang w:eastAsia="ru-RU"/>
        </w:rPr>
        <w:t xml:space="preserve">. </w:t>
      </w:r>
    </w:p>
    <w:p w14:paraId="7D3D64CE" w14:textId="1CBFFE33"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Кроме того, в 2023 г</w:t>
      </w:r>
      <w:r w:rsidR="007F2DD0">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продолжена работа по выполнению мероприятий, предусмотренных соответствующим планом по реализации Концепции </w:t>
      </w:r>
      <w:r w:rsidRPr="0016687C">
        <w:rPr>
          <w:rFonts w:ascii="Times New Roman" w:eastAsia="Times New Roman" w:hAnsi="Times New Roman" w:cs="Times New Roman"/>
          <w:sz w:val="28"/>
          <w:szCs w:val="28"/>
          <w:lang w:eastAsia="ru-RU"/>
        </w:rPr>
        <w:lastRenderedPageBreak/>
        <w:t xml:space="preserve">профилактики употребления психоактивных веществ в образовательной среде </w:t>
      </w:r>
      <w:r w:rsidR="002F2EF8">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на период до 2025 г</w:t>
      </w:r>
      <w:r w:rsidR="0069783A">
        <w:rPr>
          <w:rFonts w:ascii="Times New Roman" w:eastAsia="Times New Roman" w:hAnsi="Times New Roman" w:cs="Times New Roman"/>
          <w:sz w:val="28"/>
          <w:szCs w:val="28"/>
          <w:lang w:eastAsia="ru-RU"/>
        </w:rPr>
        <w:t>. (далее – Концепция ПАВ)</w:t>
      </w:r>
      <w:r w:rsidRPr="0016687C">
        <w:rPr>
          <w:rFonts w:ascii="Times New Roman" w:eastAsia="Times New Roman" w:hAnsi="Times New Roman" w:cs="Times New Roman"/>
          <w:sz w:val="28"/>
          <w:szCs w:val="28"/>
          <w:lang w:eastAsia="ru-RU"/>
        </w:rPr>
        <w:t xml:space="preserve">. </w:t>
      </w:r>
    </w:p>
    <w:p w14:paraId="375128EC" w14:textId="4A8BB51C"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Концепция ПАВ является базовым компонентом общегосударственной системы предупреждения употребления психоактивных веществ в образовательной среде, дополнительным инструментом, выполняющим организационно-методическую и регламентирующую функции. В целях ее реализации предусмотрен охват профилактической работой как обучающихс</w:t>
      </w:r>
      <w:r w:rsidR="002F2EF8">
        <w:rPr>
          <w:rFonts w:ascii="Times New Roman" w:eastAsia="Times New Roman" w:hAnsi="Times New Roman" w:cs="Times New Roman"/>
          <w:sz w:val="28"/>
          <w:szCs w:val="28"/>
          <w:lang w:eastAsia="ru-RU"/>
        </w:rPr>
        <w:t>я, так и родителей, педагогов.</w:t>
      </w:r>
    </w:p>
    <w:p w14:paraId="3F9BC9C4" w14:textId="0D98C10E"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Во всех субъектах Российской Федерации осуществление профилактической работы организовано в рамках основного образовательного процесса и внеурочной деятельности с привлечением ресурсов профильных некоммерческих организаций </w:t>
      </w:r>
      <w:r w:rsidR="002F2EF8">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с соблюдением установленных федеральными государственными образовательными стандартами требований, предусматривающих формирование у обучающихся установок на безопасный, здоровый образ жизни, занятие спортивно-оздоровительной деятельностью, воспитание неприятия вредных привычек (курения, употр</w:t>
      </w:r>
      <w:r w:rsidR="002F2EF8">
        <w:rPr>
          <w:rFonts w:ascii="Times New Roman" w:eastAsia="Times New Roman" w:hAnsi="Times New Roman" w:cs="Times New Roman"/>
          <w:sz w:val="28"/>
          <w:szCs w:val="28"/>
          <w:lang w:eastAsia="ru-RU"/>
        </w:rPr>
        <w:t>ебления алкоголя, наркотиков).</w:t>
      </w:r>
    </w:p>
    <w:p w14:paraId="56982A7C" w14:textId="298EBEEE"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С 2019 г</w:t>
      </w:r>
      <w:r w:rsidR="006954F9">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Минпросвещения России реализуется единая методика социально-психологического тестирования. В отчетном периоде указанная методика актуализирована. В 2023</w:t>
      </w:r>
      <w:r w:rsidR="0028155B" w:rsidRPr="0028155B">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2024 учебном году тестирование проведено </w:t>
      </w:r>
      <w:r w:rsidR="006773A7">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с использованием обновленной единой методики. В ней представлено расширенное содержание шкал факторов риска и факторов защиты для выявления не только рисков аддиктивных форм поведения, но и иных форм рискового поведения обучающихся. </w:t>
      </w:r>
    </w:p>
    <w:p w14:paraId="26A2BF6D" w14:textId="7777777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Принимаемые в регионах меры превентивного характера направлены на повышение уровня правосознания путем доведения до несовершеннолетних антинаркотической информации. </w:t>
      </w:r>
    </w:p>
    <w:p w14:paraId="4C966D0C" w14:textId="1F161455"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Например, специалистами ГСКУ Астраханской области «Областной социально-реабилитационный центр для несовершеннолетних «Исток» </w:t>
      </w:r>
      <w:r w:rsidR="002217BB">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для воспитанников специализированных учреждений для несовершеннолетних, нуждающихся в социальной реабилитации, в июле 2023 г</w:t>
      </w:r>
      <w:r w:rsidR="00C9541E">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был организован конкурс социальной сказки (театральной постановки) антинаркотической направленности «Сказка о потерянном времени», участниками которого стали дети от 7 до 18 лет </w:t>
      </w:r>
      <w:r w:rsidR="002217BB">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из 10 учреждений. Среди поставленных и снятых на видео конкурсных творческих работ победу одержали воспитанники ГСКУ Астраханской области «Социально-реабилитационный центр «Вера» с работой «Жизнь – это чудо!». </w:t>
      </w:r>
    </w:p>
    <w:p w14:paraId="41E244E5" w14:textId="3F6BCD42"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целях пропаганды здорового образа жизни, формирования устойчиво</w:t>
      </w:r>
      <w:r w:rsidR="00C9541E">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негативного отношения к табаку, алкоголю, наркотическим средствам </w:t>
      </w:r>
      <w:r w:rsidR="003334CB">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и психотропным веществам с 29 мая по 30 июня 2023 г</w:t>
      </w:r>
      <w:r w:rsidR="00C9541E">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в лагерях дневного пребывания на территории г</w:t>
      </w:r>
      <w:r w:rsidR="00726C06">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Белгорода реализован антинаркотический месячник «Знать, чтобы жить!», в рамках которого проводились беседы на темы «Жизнь стоит того, чтобы жить!», «Мы против наркотиков», «Наше здоровье в наших руках», </w:t>
      </w:r>
      <w:r w:rsidR="003334CB">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«Мы за здоровый образ жизни», спортивные мероприятия (зарядки, Дни здоровья, спортивные игры, эстафеты, подвижные игры на свежем воздухе), конкурсы </w:t>
      </w:r>
      <w:r w:rsidRPr="0016687C">
        <w:rPr>
          <w:rFonts w:ascii="Times New Roman" w:eastAsia="Times New Roman" w:hAnsi="Times New Roman" w:cs="Times New Roman"/>
          <w:sz w:val="28"/>
          <w:szCs w:val="28"/>
          <w:lang w:eastAsia="ru-RU"/>
        </w:rPr>
        <w:lastRenderedPageBreak/>
        <w:t xml:space="preserve">рисунков и плакатов «Наше здоровье в наших руках», «Жизнь без вредных привычек», рисунков на асфальте «Как прекрасен этот мир!», «За здоровый образ жизни», «Жизнь прекрасна!». Охват участников составил 5 438 детей. </w:t>
      </w:r>
    </w:p>
    <w:p w14:paraId="7C15429B" w14:textId="6345864B" w:rsidR="008A5FD9" w:rsidRPr="0016687C" w:rsidRDefault="008A5FD9" w:rsidP="00726C06">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Забайкальском крае на базе ГУ «Центр психолого-педагогической помощи населению «Доверие» организована психолого-педагогическая реабилитация и коррекция поведения несовершеннолетних, употребляющих психоактивные вещества. В стационарном отделении психолого-педагогической реабилитации и коррекции поведения подростков данной категории в 2023 г</w:t>
      </w:r>
      <w:r w:rsidR="00726C06">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полную реабилитацию прошли 63 несовершеннолетних с различными зависимостями. Основными результатами работы отделения является отказ детей от употребления психоактивных веществ, их вовлечение в продуктивную социально значимую и волонтерскую деятельность, занятия спортом. </w:t>
      </w:r>
    </w:p>
    <w:p w14:paraId="683FC81B" w14:textId="28E8D536"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целях снижения спроса на алкогольную продукцию, профилактики алкоголизма распоряжением Правительства Российской Федерации от 11 декабря 2023 г. № 3547-р утверждена Концепция сокращения потребления алкоголя в Российской Федерации на период до 2030 г</w:t>
      </w:r>
      <w:r w:rsidR="003C71AF">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и дальнейшую перспективу. </w:t>
      </w:r>
    </w:p>
    <w:p w14:paraId="71ECAFF6" w14:textId="1EE49F7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Принимая во внимание, что сохраняется проблема скрытой рекламы алкогольной продукции, в том числе в </w:t>
      </w:r>
      <w:r w:rsidRPr="00F92F80">
        <w:rPr>
          <w:rFonts w:ascii="Times New Roman" w:eastAsia="Times New Roman" w:hAnsi="Times New Roman" w:cs="Times New Roman"/>
          <w:sz w:val="28"/>
          <w:szCs w:val="28"/>
          <w:lang w:eastAsia="ru-RU"/>
        </w:rPr>
        <w:t>сети Интернет,</w:t>
      </w:r>
      <w:r w:rsidRPr="0016687C">
        <w:rPr>
          <w:rFonts w:ascii="Times New Roman" w:eastAsia="Times New Roman" w:hAnsi="Times New Roman" w:cs="Times New Roman"/>
          <w:sz w:val="28"/>
          <w:szCs w:val="28"/>
          <w:lang w:eastAsia="ru-RU"/>
        </w:rPr>
        <w:t xml:space="preserve"> к которой наиболее чувствительны молодые люди, указанная Концепция основывается, в том числе, на приоритете защиты детей от рисков, связанных с потреблением алкоголя. В этой связи она предусматривает мероприятия по привлечению детей и молодежи к занятиям физической культурой и спортом, туризмом, новыми видами отдыха и досуга с ориентацией на формирование ценностей здорового образа жизни, несовместимых с пагубным потреблением алкоголя, а также разработка мер по защите прав несовершеннолетних в семьях, где один или оба родителя злоупотребляют алкоголем. </w:t>
      </w:r>
    </w:p>
    <w:p w14:paraId="20276FBF" w14:textId="2B8C41E4"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целях предупреждения суицидального поведения детей продолжена работа по реализации мероприятий, предусмотренных Комплексом мер до 2025 г</w:t>
      </w:r>
      <w:r w:rsidR="003C71AF">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w:t>
      </w:r>
      <w:r w:rsidR="00671258">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по совершенствованию системы профилактики суицида среди несовершеннолетни</w:t>
      </w:r>
      <w:r w:rsidR="003C71AF">
        <w:rPr>
          <w:rFonts w:ascii="Times New Roman" w:eastAsia="Times New Roman" w:hAnsi="Times New Roman" w:cs="Times New Roman"/>
          <w:sz w:val="28"/>
          <w:szCs w:val="28"/>
          <w:lang w:eastAsia="ru-RU"/>
        </w:rPr>
        <w:t>х</w:t>
      </w:r>
      <w:r w:rsidRPr="0016687C">
        <w:rPr>
          <w:rFonts w:ascii="Times New Roman" w:eastAsia="Times New Roman" w:hAnsi="Times New Roman" w:cs="Times New Roman"/>
          <w:sz w:val="28"/>
          <w:szCs w:val="28"/>
          <w:lang w:eastAsia="ru-RU"/>
        </w:rPr>
        <w:t>, утвержденным распоряжением Правительства Российской Федерации</w:t>
      </w:r>
      <w:r w:rsidR="00671258">
        <w:rPr>
          <w:rFonts w:ascii="Times New Roman" w:eastAsia="Times New Roman" w:hAnsi="Times New Roman" w:cs="Times New Roman"/>
          <w:sz w:val="28"/>
          <w:szCs w:val="28"/>
          <w:lang w:eastAsia="ru-RU"/>
        </w:rPr>
        <w:t xml:space="preserve"> от 26 апреля 2021 г. № 1058-р.</w:t>
      </w:r>
    </w:p>
    <w:p w14:paraId="23F6C423" w14:textId="3EC89A66"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Основными механизмами его реализации определены информационно</w:t>
      </w:r>
      <w:r w:rsidR="00FE1E0A">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просветительская, разъяснительная и пропагандистская деятельность </w:t>
      </w:r>
      <w:r w:rsidR="00671258">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по профилактике суицидов среди детей для родителей (законных представителей), педагогов, специалистов органов и учреждений системы профилактики безнадзорности и правонарушений несовершеннолетних; привлечение самих подростков к участию в волонтерских проектах, общественно-досуговой деятельности; оказание экстренной психологической помощи, в том числе анонимной, повышение доступности медико-</w:t>
      </w:r>
      <w:r w:rsidRPr="00F92F80">
        <w:rPr>
          <w:rFonts w:ascii="Times New Roman" w:eastAsia="Times New Roman" w:hAnsi="Times New Roman" w:cs="Times New Roman"/>
          <w:sz w:val="28"/>
          <w:szCs w:val="28"/>
          <w:lang w:eastAsia="ru-RU"/>
        </w:rPr>
        <w:t>психологической помощи для всех социальных категорий; проведение мониторинга сети Интернет</w:t>
      </w:r>
      <w:r w:rsidRPr="0016687C">
        <w:rPr>
          <w:rFonts w:ascii="Times New Roman" w:eastAsia="Times New Roman" w:hAnsi="Times New Roman" w:cs="Times New Roman"/>
          <w:sz w:val="28"/>
          <w:szCs w:val="28"/>
          <w:lang w:eastAsia="ru-RU"/>
        </w:rPr>
        <w:t xml:space="preserve"> и пресечение распространения суицидального контента; осуществление мониторинга показателей </w:t>
      </w:r>
      <w:r w:rsidRPr="0016687C">
        <w:rPr>
          <w:rFonts w:ascii="Times New Roman" w:eastAsia="Times New Roman" w:hAnsi="Times New Roman" w:cs="Times New Roman"/>
          <w:sz w:val="28"/>
          <w:szCs w:val="28"/>
          <w:lang w:eastAsia="ru-RU"/>
        </w:rPr>
        <w:lastRenderedPageBreak/>
        <w:t xml:space="preserve">смертности от суицидов среди несовершеннолетних; организация эффективного межведомственного взаимодействия органов и учреждений системы профилактики безнадзорности и правонарушений несовершеннолетних; разработка критериев оценки эффективности принимаемых мер и организации межведомственного взаимодействия, а также проведение оценки эффективности данных мероприятий. </w:t>
      </w:r>
    </w:p>
    <w:p w14:paraId="4CCF2CB5" w14:textId="26FD1E67"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Порядком оказания медицинской помощи при психических расстройствах </w:t>
      </w:r>
      <w:r w:rsidR="00246780">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и расстройствах поведения, утвержденным приказом Минздрава России от 14 октября 2022 г. № 668н, определены правила организации деятельности, рекомендуемые штатные нормативы и стандарты оснащения медицинских организаций психиатрической службы Российской Федерации, оказывающих медицинскую помощь детскому населению, а также предусмотрено создание отделений «Телефона доверия» для оказания консультативной помощи обратившимся по телефону </w:t>
      </w:r>
      <w:r w:rsidR="00246780">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или с использованием иных средств связи лицам, находящимся в кризисных состояниях, с нарушением адаптационных реакций, в том числе с суицидальным </w:t>
      </w:r>
      <w:r w:rsidR="00246780">
        <w:rPr>
          <w:rFonts w:ascii="Times New Roman" w:eastAsia="Times New Roman" w:hAnsi="Times New Roman" w:cs="Times New Roman"/>
          <w:sz w:val="28"/>
          <w:szCs w:val="28"/>
          <w:lang w:eastAsia="ru-RU"/>
        </w:rPr>
        <w:t>и самоповреждающим поведением.</w:t>
      </w:r>
    </w:p>
    <w:p w14:paraId="42F30C39" w14:textId="66B854D1"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Работа телефонной службы экстренной психологической помощи для детей и подростков организована на базе учреждений, подведомственных исполнительным органам субъектов Российской Федерации в сфере здравоохранения, социальной помощи. Реализация указанных мероприятий осуществляется при межведомственном взаимодействии с привлечением иных органов и учреждений системы профилактики безнадзорности и правонарушений, представителей </w:t>
      </w:r>
      <w:r w:rsidR="000634FF">
        <w:rPr>
          <w:rFonts w:ascii="Times New Roman" w:eastAsia="Times New Roman" w:hAnsi="Times New Roman" w:cs="Times New Roman"/>
          <w:sz w:val="28"/>
          <w:szCs w:val="28"/>
          <w:lang w:eastAsia="ru-RU"/>
        </w:rPr>
        <w:t>комиссий по делам несовершеннолетних и защите их прав</w:t>
      </w:r>
      <w:r w:rsidRPr="0016687C">
        <w:rPr>
          <w:rFonts w:ascii="Times New Roman" w:eastAsia="Times New Roman" w:hAnsi="Times New Roman" w:cs="Times New Roman"/>
          <w:sz w:val="28"/>
          <w:szCs w:val="28"/>
          <w:lang w:eastAsia="ru-RU"/>
        </w:rPr>
        <w:t xml:space="preserve">, а также уполномоченных по правам ребенка в субъектах Российской Федерации. </w:t>
      </w:r>
    </w:p>
    <w:p w14:paraId="0128B2D7" w14:textId="1A649295"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По информации исполнительных органов субъектов Российской Федерации, на указанный детский телефон доверия в 2023 г</w:t>
      </w:r>
      <w:r w:rsidR="000634FF">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поступило более 700 тыс. обращений от детей и родителей (законных представителей) несовершеннолетних.</w:t>
      </w:r>
    </w:p>
    <w:p w14:paraId="11618433" w14:textId="17AEC821"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Федеральным государственным бюджетным учреждением «Национальный медицинский исследовательский центр психиатрии и наркологии </w:t>
      </w:r>
      <w:r w:rsidR="000634FF">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им. В.П. Сербского» Минздрава России разработаны методические рекомендации и образовательные программы, направленные на повышение квалификации медицинских кадров (психиатров, детских психиатров, клинических психологов), </w:t>
      </w:r>
      <w:r w:rsidR="00E019EF">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а также специалистов образовательных организаций (педагогов, педагогов-психологов) по раннему выявлению и профилактике суицидального (аутоагрессивного) поведения детей и подростков. </w:t>
      </w:r>
    </w:p>
    <w:p w14:paraId="651964CE" w14:textId="272C9ABF" w:rsidR="008A5FD9" w:rsidRPr="0016687C"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Приказом Рос</w:t>
      </w:r>
      <w:r w:rsidR="008A3806">
        <w:rPr>
          <w:rFonts w:ascii="Times New Roman" w:eastAsia="Times New Roman" w:hAnsi="Times New Roman" w:cs="Times New Roman"/>
          <w:sz w:val="28"/>
          <w:szCs w:val="28"/>
          <w:lang w:eastAsia="ru-RU"/>
        </w:rPr>
        <w:t>ком</w:t>
      </w:r>
      <w:r w:rsidRPr="0016687C">
        <w:rPr>
          <w:rFonts w:ascii="Times New Roman" w:eastAsia="Times New Roman" w:hAnsi="Times New Roman" w:cs="Times New Roman"/>
          <w:sz w:val="28"/>
          <w:szCs w:val="28"/>
          <w:lang w:eastAsia="ru-RU"/>
        </w:rPr>
        <w:t xml:space="preserve">надзора от 27 февраля 2023 г. № 25 утверждены критерии оценки материалов и (или) информации, необходимых для принятия указанным федеральным органом исполнительной власти решений, являющихся основанием для включения в Единый реестр информации о способах совершения самоубийства, а также призывов к совершению самоубийства. </w:t>
      </w:r>
    </w:p>
    <w:p w14:paraId="34511CA8" w14:textId="1448512E" w:rsidR="008A5FD9" w:rsidRPr="00B31666" w:rsidRDefault="008A5FD9" w:rsidP="00B31666">
      <w:pPr>
        <w:spacing w:after="0" w:line="264" w:lineRule="auto"/>
        <w:ind w:firstLine="709"/>
        <w:jc w:val="both"/>
        <w:rPr>
          <w:rFonts w:ascii="Times New Roman" w:eastAsia="Times New Roman" w:hAnsi="Times New Roman" w:cs="Times New Roman"/>
          <w:sz w:val="28"/>
          <w:szCs w:val="28"/>
          <w:lang w:eastAsia="ru-RU"/>
        </w:rPr>
      </w:pPr>
      <w:r w:rsidRPr="00B31666">
        <w:rPr>
          <w:rFonts w:ascii="Times New Roman" w:eastAsia="Times New Roman" w:hAnsi="Times New Roman" w:cs="Times New Roman"/>
          <w:sz w:val="28"/>
          <w:szCs w:val="28"/>
          <w:lang w:eastAsia="ru-RU"/>
        </w:rPr>
        <w:t xml:space="preserve">В рамках деятельности подкомиссии по преодолению кризисных состояний несовершеннолетних комиссии Государственного Совета Российской Федерации по </w:t>
      </w:r>
      <w:r w:rsidRPr="00B31666">
        <w:rPr>
          <w:rFonts w:ascii="Times New Roman" w:eastAsia="Times New Roman" w:hAnsi="Times New Roman" w:cs="Times New Roman"/>
          <w:sz w:val="28"/>
          <w:szCs w:val="28"/>
          <w:lang w:eastAsia="ru-RU"/>
        </w:rPr>
        <w:lastRenderedPageBreak/>
        <w:t>направлению «Образование» 27</w:t>
      </w:r>
      <w:r w:rsidR="00B31666" w:rsidRPr="00B31666">
        <w:rPr>
          <w:rFonts w:ascii="Times New Roman" w:eastAsia="Times New Roman" w:hAnsi="Times New Roman" w:cs="Times New Roman"/>
          <w:sz w:val="28"/>
          <w:szCs w:val="28"/>
          <w:lang w:eastAsia="ru-RU"/>
        </w:rPr>
        <w:t>-</w:t>
      </w:r>
      <w:r w:rsidRPr="00B31666">
        <w:rPr>
          <w:rFonts w:ascii="Times New Roman" w:eastAsia="Times New Roman" w:hAnsi="Times New Roman" w:cs="Times New Roman"/>
          <w:sz w:val="28"/>
          <w:szCs w:val="28"/>
          <w:lang w:eastAsia="ru-RU"/>
        </w:rPr>
        <w:t>28 сентября 2023 г</w:t>
      </w:r>
      <w:r w:rsidR="00B31666" w:rsidRPr="00B31666">
        <w:rPr>
          <w:rFonts w:ascii="Times New Roman" w:eastAsia="Times New Roman" w:hAnsi="Times New Roman" w:cs="Times New Roman"/>
          <w:sz w:val="28"/>
          <w:szCs w:val="28"/>
          <w:lang w:eastAsia="ru-RU"/>
        </w:rPr>
        <w:t>.</w:t>
      </w:r>
      <w:r w:rsidRPr="00B31666">
        <w:rPr>
          <w:rFonts w:ascii="Times New Roman" w:eastAsia="Times New Roman" w:hAnsi="Times New Roman" w:cs="Times New Roman"/>
          <w:sz w:val="28"/>
          <w:szCs w:val="28"/>
          <w:lang w:eastAsia="ru-RU"/>
        </w:rPr>
        <w:t xml:space="preserve"> (г. Санкт</w:t>
      </w:r>
      <w:r w:rsidR="00B31666" w:rsidRPr="00B31666">
        <w:rPr>
          <w:rFonts w:ascii="Times New Roman" w:eastAsia="Times New Roman" w:hAnsi="Times New Roman" w:cs="Times New Roman"/>
          <w:sz w:val="28"/>
          <w:szCs w:val="28"/>
          <w:lang w:eastAsia="ru-RU"/>
        </w:rPr>
        <w:t>-</w:t>
      </w:r>
      <w:r w:rsidRPr="00B31666">
        <w:rPr>
          <w:rFonts w:ascii="Times New Roman" w:eastAsia="Times New Roman" w:hAnsi="Times New Roman" w:cs="Times New Roman"/>
          <w:sz w:val="28"/>
          <w:szCs w:val="28"/>
          <w:lang w:eastAsia="ru-RU"/>
        </w:rPr>
        <w:t>Петербург) состоялся организованный Управлением Президента Российской Федерации по общественным проектам при поддержке Уполномоченного при Президенте Российской Федерации по права</w:t>
      </w:r>
      <w:r w:rsidR="00B31666">
        <w:rPr>
          <w:rFonts w:ascii="Times New Roman" w:eastAsia="Times New Roman" w:hAnsi="Times New Roman" w:cs="Times New Roman"/>
          <w:sz w:val="28"/>
          <w:szCs w:val="28"/>
          <w:lang w:eastAsia="ru-RU"/>
        </w:rPr>
        <w:t xml:space="preserve">м ребенка М.А. Львовой-Беловой </w:t>
      </w:r>
      <w:r w:rsidRPr="00B31666">
        <w:rPr>
          <w:rFonts w:ascii="Times New Roman" w:eastAsia="Times New Roman" w:hAnsi="Times New Roman" w:cs="Times New Roman"/>
          <w:sz w:val="28"/>
          <w:szCs w:val="28"/>
          <w:lang w:eastAsia="ru-RU"/>
        </w:rPr>
        <w:t>семинар-совещание «Управленческая мастерская» по вопросам профилактики, выявления и преодоления последствий суици</w:t>
      </w:r>
      <w:r w:rsidR="00B31666">
        <w:rPr>
          <w:rFonts w:ascii="Times New Roman" w:eastAsia="Times New Roman" w:hAnsi="Times New Roman" w:cs="Times New Roman"/>
          <w:sz w:val="28"/>
          <w:szCs w:val="28"/>
          <w:lang w:eastAsia="ru-RU"/>
        </w:rPr>
        <w:t xml:space="preserve">дального поведения подростков. </w:t>
      </w:r>
      <w:r w:rsidRPr="00AE43F2">
        <w:rPr>
          <w:rFonts w:ascii="Times New Roman" w:eastAsia="Times New Roman" w:hAnsi="Times New Roman" w:cs="Times New Roman"/>
          <w:sz w:val="28"/>
          <w:szCs w:val="28"/>
          <w:lang w:eastAsia="ru-RU"/>
        </w:rPr>
        <w:t xml:space="preserve">На выездном семинаре команды </w:t>
      </w:r>
      <w:r w:rsidR="00B31666" w:rsidRPr="00AE43F2">
        <w:rPr>
          <w:rFonts w:ascii="Times New Roman" w:eastAsia="Times New Roman" w:hAnsi="Times New Roman" w:cs="Times New Roman"/>
          <w:sz w:val="28"/>
          <w:szCs w:val="28"/>
          <w:lang w:eastAsia="ru-RU"/>
        </w:rPr>
        <w:br/>
      </w:r>
      <w:r w:rsidRPr="00AE43F2">
        <w:rPr>
          <w:rFonts w:ascii="Times New Roman" w:eastAsia="Times New Roman" w:hAnsi="Times New Roman" w:cs="Times New Roman"/>
          <w:sz w:val="28"/>
          <w:szCs w:val="28"/>
          <w:lang w:eastAsia="ru-RU"/>
        </w:rPr>
        <w:t>из 13 субъектов Российской Федерации (республики Бурятия, Марий Эл, Краснодарский, Пермский, Хабаровский края, Астраханская, Ивановская, Курская, Ленинградская, Магаданская, Московская, Новосибирская области, г. Санкт-Петербург), состоящие из региональных уполномоченных по правам ребенка и руководителей органов системы профилактики безнадзорности и правонарушений несовершеннолетних, обобщили и п</w:t>
      </w:r>
      <w:r w:rsidR="00B31666" w:rsidRPr="00AE43F2">
        <w:rPr>
          <w:rFonts w:ascii="Times New Roman" w:eastAsia="Times New Roman" w:hAnsi="Times New Roman" w:cs="Times New Roman"/>
          <w:sz w:val="28"/>
          <w:szCs w:val="28"/>
          <w:lang w:eastAsia="ru-RU"/>
        </w:rPr>
        <w:t>роанализировали лучшие практики</w:t>
      </w:r>
      <w:r w:rsidRPr="00AE43F2">
        <w:rPr>
          <w:rFonts w:ascii="Times New Roman" w:eastAsia="Times New Roman" w:hAnsi="Times New Roman" w:cs="Times New Roman"/>
          <w:sz w:val="28"/>
          <w:szCs w:val="28"/>
          <w:lang w:eastAsia="ru-RU"/>
        </w:rPr>
        <w:t xml:space="preserve"> </w:t>
      </w:r>
      <w:r w:rsidR="000E137F">
        <w:rPr>
          <w:rFonts w:ascii="Times New Roman" w:eastAsia="Times New Roman" w:hAnsi="Times New Roman" w:cs="Times New Roman"/>
          <w:sz w:val="28"/>
          <w:szCs w:val="28"/>
          <w:lang w:eastAsia="ru-RU"/>
        </w:rPr>
        <w:br/>
      </w:r>
      <w:r w:rsidRPr="00AE43F2">
        <w:rPr>
          <w:rFonts w:ascii="Times New Roman" w:eastAsia="Times New Roman" w:hAnsi="Times New Roman" w:cs="Times New Roman"/>
          <w:sz w:val="28"/>
          <w:szCs w:val="28"/>
          <w:lang w:eastAsia="ru-RU"/>
        </w:rPr>
        <w:t>по предотвращению подростковых суицидов и разработали примерную модель межведомственного взаимодействия по своевременному выявлению суицидальных рисков у подрастающего поколения с выработкой алгоритмов по их снижению (порядок тестирования и анкетирования учащихся образовательных организаций, информирования заинтересованных специалистов, создания реабилитационных площадок по ока</w:t>
      </w:r>
      <w:r w:rsidR="00B31666" w:rsidRPr="00AE43F2">
        <w:rPr>
          <w:rFonts w:ascii="Times New Roman" w:eastAsia="Times New Roman" w:hAnsi="Times New Roman" w:cs="Times New Roman"/>
          <w:sz w:val="28"/>
          <w:szCs w:val="28"/>
          <w:lang w:eastAsia="ru-RU"/>
        </w:rPr>
        <w:t>занию психологической помощи).</w:t>
      </w:r>
    </w:p>
    <w:p w14:paraId="26C520E4" w14:textId="340842DE" w:rsidR="008A5FD9" w:rsidRPr="00771113"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771113">
        <w:rPr>
          <w:rFonts w:ascii="Times New Roman" w:eastAsia="Times New Roman" w:hAnsi="Times New Roman" w:cs="Times New Roman"/>
          <w:sz w:val="28"/>
          <w:szCs w:val="28"/>
          <w:lang w:eastAsia="ru-RU"/>
        </w:rPr>
        <w:t>В 2023 г</w:t>
      </w:r>
      <w:r w:rsidR="00B31666" w:rsidRPr="00771113">
        <w:rPr>
          <w:rFonts w:ascii="Times New Roman" w:eastAsia="Times New Roman" w:hAnsi="Times New Roman" w:cs="Times New Roman"/>
          <w:sz w:val="28"/>
          <w:szCs w:val="28"/>
          <w:lang w:eastAsia="ru-RU"/>
        </w:rPr>
        <w:t>.</w:t>
      </w:r>
      <w:r w:rsidRPr="00771113">
        <w:rPr>
          <w:rFonts w:ascii="Times New Roman" w:eastAsia="Times New Roman" w:hAnsi="Times New Roman" w:cs="Times New Roman"/>
          <w:sz w:val="28"/>
          <w:szCs w:val="28"/>
          <w:lang w:eastAsia="ru-RU"/>
        </w:rPr>
        <w:t xml:space="preserve"> органами внутренних дел </w:t>
      </w:r>
      <w:r w:rsidR="00B31666" w:rsidRPr="00771113">
        <w:rPr>
          <w:rFonts w:ascii="Times New Roman" w:eastAsia="Times New Roman" w:hAnsi="Times New Roman" w:cs="Times New Roman"/>
          <w:sz w:val="28"/>
          <w:szCs w:val="28"/>
          <w:lang w:eastAsia="ru-RU"/>
        </w:rPr>
        <w:t xml:space="preserve">зарегистрировано 5 816 (+5,3%; </w:t>
      </w:r>
      <w:r w:rsidRPr="00771113">
        <w:rPr>
          <w:rFonts w:ascii="Times New Roman" w:eastAsia="Times New Roman" w:hAnsi="Times New Roman" w:cs="Times New Roman"/>
          <w:sz w:val="28"/>
          <w:szCs w:val="28"/>
          <w:lang w:eastAsia="ru-RU"/>
        </w:rPr>
        <w:t xml:space="preserve">2022 г. – </w:t>
      </w:r>
      <w:r w:rsidR="00B31666" w:rsidRPr="00771113">
        <w:rPr>
          <w:rFonts w:ascii="Times New Roman" w:eastAsia="Times New Roman" w:hAnsi="Times New Roman" w:cs="Times New Roman"/>
          <w:sz w:val="28"/>
          <w:szCs w:val="28"/>
          <w:lang w:eastAsia="ru-RU"/>
        </w:rPr>
        <w:br/>
      </w:r>
      <w:r w:rsidRPr="00771113">
        <w:rPr>
          <w:rFonts w:ascii="Times New Roman" w:eastAsia="Times New Roman" w:hAnsi="Times New Roman" w:cs="Times New Roman"/>
          <w:sz w:val="28"/>
          <w:szCs w:val="28"/>
          <w:lang w:eastAsia="ru-RU"/>
        </w:rPr>
        <w:t>5 525) сообщений о подростковых суицидах и их попытках</w:t>
      </w:r>
      <w:r w:rsidR="00B31666" w:rsidRPr="00771113">
        <w:rPr>
          <w:rFonts w:ascii="Times New Roman" w:eastAsia="Times New Roman" w:hAnsi="Times New Roman" w:cs="Times New Roman"/>
          <w:sz w:val="28"/>
          <w:szCs w:val="28"/>
          <w:lang w:eastAsia="ru-RU"/>
        </w:rPr>
        <w:t>.</w:t>
      </w:r>
    </w:p>
    <w:p w14:paraId="54D1BE2C" w14:textId="1C2853A7" w:rsidR="008A5FD9" w:rsidRPr="00A675A9"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A675A9">
        <w:rPr>
          <w:rFonts w:ascii="Times New Roman" w:eastAsia="Times New Roman" w:hAnsi="Times New Roman" w:cs="Times New Roman"/>
          <w:sz w:val="28"/>
          <w:szCs w:val="28"/>
          <w:lang w:eastAsia="ru-RU"/>
        </w:rPr>
        <w:t>В целях выработки мер по совершенствованию механизма противодействия склонению несовершеннолетних к самоубийствам и оказанию на них отрицательного влияния, в том числе посредством возде</w:t>
      </w:r>
      <w:r w:rsidR="00771113" w:rsidRPr="00A675A9">
        <w:rPr>
          <w:rFonts w:ascii="Times New Roman" w:eastAsia="Times New Roman" w:hAnsi="Times New Roman" w:cs="Times New Roman"/>
          <w:sz w:val="28"/>
          <w:szCs w:val="28"/>
          <w:lang w:eastAsia="ru-RU"/>
        </w:rPr>
        <w:t>йствия через сеть Интернет</w:t>
      </w:r>
      <w:r w:rsidRPr="00A675A9">
        <w:rPr>
          <w:rFonts w:ascii="Times New Roman" w:eastAsia="Times New Roman" w:hAnsi="Times New Roman" w:cs="Times New Roman"/>
          <w:sz w:val="28"/>
          <w:szCs w:val="28"/>
          <w:lang w:eastAsia="ru-RU"/>
        </w:rPr>
        <w:t>, в МВД России действует рабочая группа из специалистов экспертного уровня подразделений центрального аппарата Министерства</w:t>
      </w:r>
      <w:r w:rsidR="00771113" w:rsidRPr="00A675A9">
        <w:rPr>
          <w:rFonts w:ascii="Times New Roman" w:eastAsia="Times New Roman" w:hAnsi="Times New Roman" w:cs="Times New Roman"/>
          <w:sz w:val="28"/>
          <w:szCs w:val="28"/>
          <w:lang w:eastAsia="ru-RU"/>
        </w:rPr>
        <w:t xml:space="preserve">. </w:t>
      </w:r>
      <w:r w:rsidRPr="00A675A9">
        <w:rPr>
          <w:rFonts w:ascii="Times New Roman" w:eastAsia="Times New Roman" w:hAnsi="Times New Roman" w:cs="Times New Roman"/>
          <w:sz w:val="28"/>
          <w:szCs w:val="28"/>
          <w:lang w:eastAsia="ru-RU"/>
        </w:rPr>
        <w:t>Аналогичные группы функциони</w:t>
      </w:r>
      <w:r w:rsidR="00771113" w:rsidRPr="00A675A9">
        <w:rPr>
          <w:rFonts w:ascii="Times New Roman" w:eastAsia="Times New Roman" w:hAnsi="Times New Roman" w:cs="Times New Roman"/>
          <w:sz w:val="28"/>
          <w:szCs w:val="28"/>
          <w:lang w:eastAsia="ru-RU"/>
        </w:rPr>
        <w:t xml:space="preserve">руют </w:t>
      </w:r>
      <w:r w:rsidR="000E137F">
        <w:rPr>
          <w:rFonts w:ascii="Times New Roman" w:eastAsia="Times New Roman" w:hAnsi="Times New Roman" w:cs="Times New Roman"/>
          <w:sz w:val="28"/>
          <w:szCs w:val="28"/>
          <w:lang w:eastAsia="ru-RU"/>
        </w:rPr>
        <w:br/>
      </w:r>
      <w:r w:rsidR="00771113" w:rsidRPr="00A675A9">
        <w:rPr>
          <w:rFonts w:ascii="Times New Roman" w:eastAsia="Times New Roman" w:hAnsi="Times New Roman" w:cs="Times New Roman"/>
          <w:sz w:val="28"/>
          <w:szCs w:val="28"/>
          <w:lang w:eastAsia="ru-RU"/>
        </w:rPr>
        <w:t xml:space="preserve">в территориальных органах </w:t>
      </w:r>
      <w:r w:rsidRPr="00A675A9">
        <w:rPr>
          <w:rFonts w:ascii="Times New Roman" w:eastAsia="Times New Roman" w:hAnsi="Times New Roman" w:cs="Times New Roman"/>
          <w:sz w:val="28"/>
          <w:szCs w:val="28"/>
          <w:lang w:eastAsia="ru-RU"/>
        </w:rPr>
        <w:t xml:space="preserve">МВД России, куда включены наиболее опытные сотрудники подразделений специальных технических мероприятий, по контролю </w:t>
      </w:r>
      <w:r w:rsidR="000E137F">
        <w:rPr>
          <w:rFonts w:ascii="Times New Roman" w:eastAsia="Times New Roman" w:hAnsi="Times New Roman" w:cs="Times New Roman"/>
          <w:sz w:val="28"/>
          <w:szCs w:val="28"/>
          <w:lang w:eastAsia="ru-RU"/>
        </w:rPr>
        <w:br/>
      </w:r>
      <w:r w:rsidRPr="00A675A9">
        <w:rPr>
          <w:rFonts w:ascii="Times New Roman" w:eastAsia="Times New Roman" w:hAnsi="Times New Roman" w:cs="Times New Roman"/>
          <w:sz w:val="28"/>
          <w:szCs w:val="28"/>
          <w:lang w:eastAsia="ru-RU"/>
        </w:rPr>
        <w:t xml:space="preserve">за оборотом наркотиков, уголовного розыска, противодействию экстремизму, а также участковые уполномоченные полиции и инспекторы по делам несовершеннолетних.  </w:t>
      </w:r>
    </w:p>
    <w:p w14:paraId="0D79817E" w14:textId="521DE21E" w:rsidR="008A5FD9" w:rsidRPr="00A675A9"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A675A9">
        <w:rPr>
          <w:rFonts w:ascii="Times New Roman" w:eastAsia="Times New Roman" w:hAnsi="Times New Roman" w:cs="Times New Roman"/>
          <w:sz w:val="28"/>
          <w:szCs w:val="28"/>
          <w:lang w:eastAsia="ru-RU"/>
        </w:rPr>
        <w:t>По каждому факту самоповреждений несовершеннолетних во взаимодействии со Следственным комитетом Российской</w:t>
      </w:r>
      <w:r w:rsidR="00A675A9" w:rsidRPr="00A675A9">
        <w:rPr>
          <w:rFonts w:ascii="Times New Roman" w:eastAsia="Times New Roman" w:hAnsi="Times New Roman" w:cs="Times New Roman"/>
          <w:sz w:val="28"/>
          <w:szCs w:val="28"/>
          <w:lang w:eastAsia="ru-RU"/>
        </w:rPr>
        <w:t xml:space="preserve"> Федерации проводится проверка </w:t>
      </w:r>
      <w:r w:rsidRPr="00A675A9">
        <w:rPr>
          <w:rFonts w:ascii="Times New Roman" w:eastAsia="Times New Roman" w:hAnsi="Times New Roman" w:cs="Times New Roman"/>
          <w:sz w:val="28"/>
          <w:szCs w:val="28"/>
          <w:lang w:eastAsia="ru-RU"/>
        </w:rPr>
        <w:t xml:space="preserve">о наличии либо отсутствии признаков события или состава преступления, связанного </w:t>
      </w:r>
      <w:r w:rsidR="000E137F">
        <w:rPr>
          <w:rFonts w:ascii="Times New Roman" w:eastAsia="Times New Roman" w:hAnsi="Times New Roman" w:cs="Times New Roman"/>
          <w:sz w:val="28"/>
          <w:szCs w:val="28"/>
          <w:lang w:eastAsia="ru-RU"/>
        </w:rPr>
        <w:br/>
      </w:r>
      <w:r w:rsidRPr="00A675A9">
        <w:rPr>
          <w:rFonts w:ascii="Times New Roman" w:eastAsia="Times New Roman" w:hAnsi="Times New Roman" w:cs="Times New Roman"/>
          <w:sz w:val="28"/>
          <w:szCs w:val="28"/>
          <w:lang w:eastAsia="ru-RU"/>
        </w:rPr>
        <w:t xml:space="preserve">с доведением или склонением ребенка к подобным действиям. </w:t>
      </w:r>
    </w:p>
    <w:p w14:paraId="09697AA5" w14:textId="787071B3" w:rsidR="008A5FD9" w:rsidRPr="00A675A9"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A675A9">
        <w:rPr>
          <w:rFonts w:ascii="Times New Roman" w:eastAsia="Times New Roman" w:hAnsi="Times New Roman" w:cs="Times New Roman"/>
          <w:sz w:val="28"/>
          <w:szCs w:val="28"/>
          <w:lang w:eastAsia="ru-RU"/>
        </w:rPr>
        <w:t xml:space="preserve">В </w:t>
      </w:r>
      <w:r w:rsidR="00A675A9" w:rsidRPr="00A675A9">
        <w:rPr>
          <w:rFonts w:ascii="Times New Roman" w:eastAsia="Times New Roman" w:hAnsi="Times New Roman" w:cs="Times New Roman"/>
          <w:sz w:val="28"/>
          <w:szCs w:val="28"/>
          <w:lang w:eastAsia="ru-RU"/>
        </w:rPr>
        <w:t>2023 г.</w:t>
      </w:r>
      <w:r w:rsidRPr="00A675A9">
        <w:rPr>
          <w:rFonts w:ascii="Times New Roman" w:eastAsia="Times New Roman" w:hAnsi="Times New Roman" w:cs="Times New Roman"/>
          <w:sz w:val="28"/>
          <w:szCs w:val="28"/>
          <w:lang w:eastAsia="ru-RU"/>
        </w:rPr>
        <w:t xml:space="preserve"> по результатам таких проверок органами предварительного расследования возбуждено 220 </w:t>
      </w:r>
      <w:r w:rsidR="00A675A9" w:rsidRPr="00A675A9">
        <w:rPr>
          <w:rFonts w:ascii="Times New Roman" w:eastAsia="Times New Roman" w:hAnsi="Times New Roman" w:cs="Times New Roman"/>
          <w:sz w:val="28"/>
          <w:szCs w:val="28"/>
          <w:lang w:eastAsia="ru-RU"/>
        </w:rPr>
        <w:t xml:space="preserve">уголовных дел по статье 110 «Доведение </w:t>
      </w:r>
      <w:r w:rsidR="00294666">
        <w:rPr>
          <w:rFonts w:ascii="Times New Roman" w:eastAsia="Times New Roman" w:hAnsi="Times New Roman" w:cs="Times New Roman"/>
          <w:sz w:val="28"/>
          <w:szCs w:val="28"/>
          <w:lang w:eastAsia="ru-RU"/>
        </w:rPr>
        <w:br/>
      </w:r>
      <w:r w:rsidR="00A675A9" w:rsidRPr="00A675A9">
        <w:rPr>
          <w:rFonts w:ascii="Times New Roman" w:eastAsia="Times New Roman" w:hAnsi="Times New Roman" w:cs="Times New Roman"/>
          <w:sz w:val="28"/>
          <w:szCs w:val="28"/>
          <w:lang w:eastAsia="ru-RU"/>
        </w:rPr>
        <w:t xml:space="preserve">до самоубийства» Уголовного кодекса Российкой Федерации </w:t>
      </w:r>
      <w:r w:rsidRPr="00A675A9">
        <w:rPr>
          <w:rFonts w:ascii="Times New Roman" w:eastAsia="Times New Roman" w:hAnsi="Times New Roman" w:cs="Times New Roman"/>
          <w:sz w:val="28"/>
          <w:szCs w:val="28"/>
          <w:lang w:eastAsia="ru-RU"/>
        </w:rPr>
        <w:t xml:space="preserve">(-2,7%; 2022 г. – 226), </w:t>
      </w:r>
      <w:r w:rsidR="00502BE9">
        <w:rPr>
          <w:rFonts w:ascii="Times New Roman" w:eastAsia="Times New Roman" w:hAnsi="Times New Roman" w:cs="Times New Roman"/>
          <w:sz w:val="28"/>
          <w:szCs w:val="28"/>
          <w:lang w:eastAsia="ru-RU"/>
        </w:rPr>
        <w:br/>
      </w:r>
      <w:r w:rsidRPr="00A675A9">
        <w:rPr>
          <w:rFonts w:ascii="Times New Roman" w:eastAsia="Times New Roman" w:hAnsi="Times New Roman" w:cs="Times New Roman"/>
          <w:sz w:val="28"/>
          <w:szCs w:val="28"/>
          <w:lang w:eastAsia="ru-RU"/>
        </w:rPr>
        <w:t>10</w:t>
      </w:r>
      <w:r w:rsidR="00A675A9" w:rsidRPr="00A675A9">
        <w:rPr>
          <w:rFonts w:ascii="Times New Roman" w:eastAsia="Times New Roman" w:hAnsi="Times New Roman" w:cs="Times New Roman"/>
          <w:sz w:val="28"/>
          <w:szCs w:val="28"/>
          <w:lang w:eastAsia="ru-RU"/>
        </w:rPr>
        <w:t xml:space="preserve"> </w:t>
      </w:r>
      <w:r w:rsidRPr="00A675A9">
        <w:rPr>
          <w:rFonts w:ascii="Times New Roman" w:eastAsia="Times New Roman" w:hAnsi="Times New Roman" w:cs="Times New Roman"/>
          <w:sz w:val="28"/>
          <w:szCs w:val="28"/>
          <w:lang w:eastAsia="ru-RU"/>
        </w:rPr>
        <w:t>– по статье 110.1 «Склонение к совершению самоубийства или совершению самоубийства» У</w:t>
      </w:r>
      <w:r w:rsidR="00A675A9" w:rsidRPr="00A675A9">
        <w:rPr>
          <w:rFonts w:ascii="Times New Roman" w:eastAsia="Times New Roman" w:hAnsi="Times New Roman" w:cs="Times New Roman"/>
          <w:sz w:val="28"/>
          <w:szCs w:val="28"/>
          <w:lang w:eastAsia="ru-RU"/>
        </w:rPr>
        <w:t>головного кодекса Российской Федерации (-52,4%; 2022 г. – 21)</w:t>
      </w:r>
      <w:r w:rsidRPr="00A675A9">
        <w:rPr>
          <w:rFonts w:ascii="Times New Roman" w:eastAsia="Times New Roman" w:hAnsi="Times New Roman" w:cs="Times New Roman"/>
          <w:sz w:val="28"/>
          <w:szCs w:val="28"/>
          <w:lang w:eastAsia="ru-RU"/>
        </w:rPr>
        <w:t xml:space="preserve">. </w:t>
      </w:r>
    </w:p>
    <w:p w14:paraId="2E92C470" w14:textId="33AEDA96" w:rsidR="008A5FD9" w:rsidRPr="00A675A9"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A675A9">
        <w:rPr>
          <w:rFonts w:ascii="Times New Roman" w:eastAsia="Times New Roman" w:hAnsi="Times New Roman" w:cs="Times New Roman"/>
          <w:sz w:val="28"/>
          <w:szCs w:val="28"/>
          <w:lang w:eastAsia="ru-RU"/>
        </w:rPr>
        <w:t xml:space="preserve">В отдельных </w:t>
      </w:r>
      <w:r w:rsidR="00502BE9">
        <w:rPr>
          <w:rFonts w:ascii="Times New Roman" w:eastAsia="Times New Roman" w:hAnsi="Times New Roman" w:cs="Times New Roman"/>
          <w:sz w:val="28"/>
          <w:szCs w:val="28"/>
          <w:lang w:eastAsia="ru-RU"/>
        </w:rPr>
        <w:t>субъектах Российской Федерации</w:t>
      </w:r>
      <w:r w:rsidRPr="00A675A9">
        <w:rPr>
          <w:rFonts w:ascii="Times New Roman" w:eastAsia="Times New Roman" w:hAnsi="Times New Roman" w:cs="Times New Roman"/>
          <w:sz w:val="28"/>
          <w:szCs w:val="28"/>
          <w:lang w:eastAsia="ru-RU"/>
        </w:rPr>
        <w:t xml:space="preserve"> взаимодействие заинтересованных субъектов системы профилактики </w:t>
      </w:r>
      <w:r w:rsidR="00A675A9" w:rsidRPr="00A675A9">
        <w:rPr>
          <w:rFonts w:ascii="Times New Roman" w:eastAsia="Times New Roman" w:hAnsi="Times New Roman" w:cs="Times New Roman"/>
          <w:sz w:val="28"/>
          <w:szCs w:val="28"/>
          <w:lang w:eastAsia="ru-RU"/>
        </w:rPr>
        <w:t xml:space="preserve">безнадзорности и </w:t>
      </w:r>
      <w:r w:rsidR="00A675A9" w:rsidRPr="00A675A9">
        <w:rPr>
          <w:rFonts w:ascii="Times New Roman" w:eastAsia="Times New Roman" w:hAnsi="Times New Roman" w:cs="Times New Roman"/>
          <w:sz w:val="28"/>
          <w:szCs w:val="28"/>
          <w:lang w:eastAsia="ru-RU"/>
        </w:rPr>
        <w:lastRenderedPageBreak/>
        <w:t xml:space="preserve">правонарушений несовершеннолетних </w:t>
      </w:r>
      <w:r w:rsidRPr="00A675A9">
        <w:rPr>
          <w:rFonts w:ascii="Times New Roman" w:eastAsia="Times New Roman" w:hAnsi="Times New Roman" w:cs="Times New Roman"/>
          <w:sz w:val="28"/>
          <w:szCs w:val="28"/>
          <w:lang w:eastAsia="ru-RU"/>
        </w:rPr>
        <w:t xml:space="preserve">налажено в рамках реализации межведомственных планов и государственных программ. </w:t>
      </w:r>
    </w:p>
    <w:p w14:paraId="4F86D4E1" w14:textId="1FA67B4A"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Например, в Чувашской Республике в соответствии с Планом мероприятий </w:t>
      </w:r>
      <w:r w:rsidR="00384A2F">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по профилактике суицида среди несовершеннолетних до 2025 </w:t>
      </w:r>
      <w:r w:rsidR="00502BE9" w:rsidRPr="0069678B">
        <w:rPr>
          <w:rFonts w:ascii="Times New Roman" w:eastAsia="Times New Roman" w:hAnsi="Times New Roman" w:cs="Times New Roman"/>
          <w:sz w:val="28"/>
          <w:szCs w:val="28"/>
          <w:lang w:eastAsia="ru-RU"/>
        </w:rPr>
        <w:t>г.</w:t>
      </w:r>
      <w:r w:rsidRPr="0069678B">
        <w:rPr>
          <w:rFonts w:ascii="Times New Roman" w:eastAsia="Times New Roman" w:hAnsi="Times New Roman" w:cs="Times New Roman"/>
          <w:sz w:val="28"/>
          <w:szCs w:val="28"/>
          <w:lang w:eastAsia="ru-RU"/>
        </w:rPr>
        <w:t xml:space="preserve">, утвержденным распоряжением Кабинета Министров Чувашской Республики от 1 апреля 2021 г. </w:t>
      </w:r>
      <w:r w:rsidR="00502BE9" w:rsidRPr="0069678B">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229-р, учреждения здравоохранения, образования, социальные службы и органы внутренних</w:t>
      </w:r>
      <w:r w:rsidR="00502BE9" w:rsidRPr="0069678B">
        <w:rPr>
          <w:rFonts w:ascii="Times New Roman" w:eastAsia="Times New Roman" w:hAnsi="Times New Roman" w:cs="Times New Roman"/>
          <w:sz w:val="28"/>
          <w:szCs w:val="28"/>
          <w:lang w:eastAsia="ru-RU"/>
        </w:rPr>
        <w:t xml:space="preserve"> дел проводят совместную работу</w:t>
      </w:r>
      <w:r w:rsidRPr="0069678B">
        <w:rPr>
          <w:rFonts w:ascii="Times New Roman" w:eastAsia="Times New Roman" w:hAnsi="Times New Roman" w:cs="Times New Roman"/>
          <w:sz w:val="28"/>
          <w:szCs w:val="28"/>
          <w:lang w:eastAsia="ru-RU"/>
        </w:rPr>
        <w:t xml:space="preserve"> по формированию у подрастающего поколения принципов здорового образа жизни. </w:t>
      </w:r>
    </w:p>
    <w:p w14:paraId="181EFFC8" w14:textId="50D49681" w:rsidR="008A5FD9" w:rsidRPr="0069678B" w:rsidRDefault="0069678B"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Постановлением комиссии по делам несовершеннолетних и защите их прав</w:t>
      </w:r>
      <w:r w:rsidR="008A5FD9" w:rsidRPr="0069678B">
        <w:rPr>
          <w:rFonts w:ascii="Times New Roman" w:eastAsia="Times New Roman" w:hAnsi="Times New Roman" w:cs="Times New Roman"/>
          <w:sz w:val="28"/>
          <w:szCs w:val="28"/>
          <w:lang w:eastAsia="ru-RU"/>
        </w:rPr>
        <w:t xml:space="preserve"> </w:t>
      </w:r>
      <w:r w:rsidR="00384A2F">
        <w:rPr>
          <w:rFonts w:ascii="Times New Roman" w:eastAsia="Times New Roman" w:hAnsi="Times New Roman" w:cs="Times New Roman"/>
          <w:sz w:val="28"/>
          <w:szCs w:val="28"/>
          <w:lang w:eastAsia="ru-RU"/>
        </w:rPr>
        <w:br/>
      </w:r>
      <w:r w:rsidR="008A5FD9" w:rsidRPr="0069678B">
        <w:rPr>
          <w:rFonts w:ascii="Times New Roman" w:eastAsia="Times New Roman" w:hAnsi="Times New Roman" w:cs="Times New Roman"/>
          <w:sz w:val="28"/>
          <w:szCs w:val="28"/>
          <w:lang w:eastAsia="ru-RU"/>
        </w:rPr>
        <w:t xml:space="preserve">при Правительстве Республики Бурятия от 22 июня 2021 г. № 17 утвержден «Алгоритм межведомственного взаимодействия при выявлении признаков суицидального поведения, факта суицида, его попытки со стороны несовершеннолетнего и организации профилактической работы с такой категорией подростков». </w:t>
      </w:r>
    </w:p>
    <w:p w14:paraId="234EB340" w14:textId="7662383F"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Аналогичные планы и прог</w:t>
      </w:r>
      <w:r w:rsidR="0069678B" w:rsidRPr="0069678B">
        <w:rPr>
          <w:rFonts w:ascii="Times New Roman" w:eastAsia="Times New Roman" w:hAnsi="Times New Roman" w:cs="Times New Roman"/>
          <w:sz w:val="28"/>
          <w:szCs w:val="28"/>
          <w:lang w:eastAsia="ru-RU"/>
        </w:rPr>
        <w:t>раммные мероприятия реализуются</w:t>
      </w:r>
      <w:r w:rsidRPr="0069678B">
        <w:rPr>
          <w:rFonts w:ascii="Times New Roman" w:eastAsia="Times New Roman" w:hAnsi="Times New Roman" w:cs="Times New Roman"/>
          <w:sz w:val="28"/>
          <w:szCs w:val="28"/>
          <w:lang w:eastAsia="ru-RU"/>
        </w:rPr>
        <w:t xml:space="preserve"> в Республике Дагестан, Ставропольском крае, Амурской, Владимирской, </w:t>
      </w:r>
      <w:r w:rsidR="0069678B" w:rsidRPr="0069678B">
        <w:rPr>
          <w:rFonts w:ascii="Times New Roman" w:eastAsia="Times New Roman" w:hAnsi="Times New Roman" w:cs="Times New Roman"/>
          <w:sz w:val="28"/>
          <w:szCs w:val="28"/>
          <w:lang w:eastAsia="ru-RU"/>
        </w:rPr>
        <w:t xml:space="preserve">Вологодской, </w:t>
      </w:r>
      <w:r w:rsidRPr="0069678B">
        <w:rPr>
          <w:rFonts w:ascii="Times New Roman" w:eastAsia="Times New Roman" w:hAnsi="Times New Roman" w:cs="Times New Roman"/>
          <w:sz w:val="28"/>
          <w:szCs w:val="28"/>
          <w:lang w:eastAsia="ru-RU"/>
        </w:rPr>
        <w:t xml:space="preserve">Воронежской, </w:t>
      </w:r>
      <w:r w:rsidR="0069678B" w:rsidRPr="0069678B">
        <w:rPr>
          <w:rFonts w:ascii="Times New Roman" w:eastAsia="Times New Roman" w:hAnsi="Times New Roman" w:cs="Times New Roman"/>
          <w:sz w:val="28"/>
          <w:szCs w:val="28"/>
          <w:lang w:eastAsia="ru-RU"/>
        </w:rPr>
        <w:t xml:space="preserve">Мурманской, </w:t>
      </w:r>
      <w:r w:rsidRPr="0069678B">
        <w:rPr>
          <w:rFonts w:ascii="Times New Roman" w:eastAsia="Times New Roman" w:hAnsi="Times New Roman" w:cs="Times New Roman"/>
          <w:sz w:val="28"/>
          <w:szCs w:val="28"/>
          <w:lang w:eastAsia="ru-RU"/>
        </w:rPr>
        <w:t xml:space="preserve">Омской, Тамбовской областях и г. Санкт-Петербурге. </w:t>
      </w:r>
    </w:p>
    <w:p w14:paraId="722ED284" w14:textId="16A1A4F6" w:rsidR="008A5FD9" w:rsidRPr="0069678B" w:rsidRDefault="008A5FD9" w:rsidP="00C37CB8">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 целях своевременного реагир</w:t>
      </w:r>
      <w:r w:rsidR="00BC1F17">
        <w:rPr>
          <w:rFonts w:ascii="Times New Roman" w:eastAsia="Times New Roman" w:hAnsi="Times New Roman" w:cs="Times New Roman"/>
          <w:sz w:val="28"/>
          <w:szCs w:val="28"/>
          <w:lang w:eastAsia="ru-RU"/>
        </w:rPr>
        <w:t xml:space="preserve">ования на факты нарушения прав </w:t>
      </w:r>
      <w:r w:rsidRPr="0069678B">
        <w:rPr>
          <w:rFonts w:ascii="Times New Roman" w:eastAsia="Times New Roman" w:hAnsi="Times New Roman" w:cs="Times New Roman"/>
          <w:sz w:val="28"/>
          <w:szCs w:val="28"/>
          <w:lang w:eastAsia="ru-RU"/>
        </w:rPr>
        <w:t xml:space="preserve">и законных интересов несовершеннолетних в Белгородской области распоряжением заместителя Губернатора Белгородской области – руководителя Администрации Губернатора Белгородской области от 22 сентября 2023 г. № 141-р утвержден регламент взаимодействия субъектов системы профилактики безнадзорности </w:t>
      </w:r>
      <w:r w:rsidR="00A36435">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и правонарушений несовершеннолетних при представлении информации </w:t>
      </w:r>
      <w:r w:rsidR="00A36435">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о чрезвычайных происшествиях </w:t>
      </w:r>
      <w:r w:rsidR="003C428D">
        <w:rPr>
          <w:rFonts w:ascii="Times New Roman" w:eastAsia="Times New Roman" w:hAnsi="Times New Roman" w:cs="Times New Roman"/>
          <w:sz w:val="28"/>
          <w:szCs w:val="28"/>
          <w:lang w:eastAsia="ru-RU"/>
        </w:rPr>
        <w:t xml:space="preserve">с участием несовершеннолетних, </w:t>
      </w:r>
      <w:r w:rsidRPr="0069678B">
        <w:rPr>
          <w:rFonts w:ascii="Times New Roman" w:eastAsia="Times New Roman" w:hAnsi="Times New Roman" w:cs="Times New Roman"/>
          <w:sz w:val="28"/>
          <w:szCs w:val="28"/>
          <w:lang w:eastAsia="ru-RU"/>
        </w:rPr>
        <w:t>в то</w:t>
      </w:r>
      <w:r w:rsidR="00C37CB8">
        <w:rPr>
          <w:rFonts w:ascii="Times New Roman" w:eastAsia="Times New Roman" w:hAnsi="Times New Roman" w:cs="Times New Roman"/>
          <w:sz w:val="28"/>
          <w:szCs w:val="28"/>
          <w:lang w:eastAsia="ru-RU"/>
        </w:rPr>
        <w:t xml:space="preserve">м числе суицидальных попытках. </w:t>
      </w:r>
      <w:r w:rsidRPr="0069678B">
        <w:rPr>
          <w:rFonts w:ascii="Times New Roman" w:eastAsia="Times New Roman" w:hAnsi="Times New Roman" w:cs="Times New Roman"/>
          <w:sz w:val="28"/>
          <w:szCs w:val="28"/>
          <w:lang w:eastAsia="ru-RU"/>
        </w:rPr>
        <w:t>В рамках его реализации организована деятельность команды специалистов ОГБУ «Белгородский региональный центр психолого-медико</w:t>
      </w:r>
      <w:r w:rsidR="00CE1AAB">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социального сопровождения» по работе с детьми, родителями и педагогами, являющимися свидетелями гибели или знакомыми погибшего ребенка, включающая применение методики экспресс-диагностики и профилактики суицидального риска «Сигнал». </w:t>
      </w:r>
    </w:p>
    <w:p w14:paraId="094F1036" w14:textId="17C57C56"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Республике Татарстан специализированная помощь несовершеннолетним </w:t>
      </w:r>
      <w:r w:rsidR="00F47DCB">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с кризисными состояниями и суицидальным поведением оказывается специалистами Республиканской клинической психиатрической больницы имени академика </w:t>
      </w:r>
      <w:r w:rsidR="00C718F0">
        <w:rPr>
          <w:rFonts w:ascii="Times New Roman" w:eastAsia="Times New Roman" w:hAnsi="Times New Roman" w:cs="Times New Roman"/>
          <w:sz w:val="28"/>
          <w:szCs w:val="28"/>
          <w:lang w:eastAsia="ru-RU"/>
        </w:rPr>
        <w:br/>
      </w:r>
      <w:r w:rsidR="00FF460F">
        <w:rPr>
          <w:rFonts w:ascii="Times New Roman" w:eastAsia="Times New Roman" w:hAnsi="Times New Roman" w:cs="Times New Roman"/>
          <w:sz w:val="28"/>
          <w:szCs w:val="28"/>
          <w:lang w:eastAsia="ru-RU"/>
        </w:rPr>
        <w:t>В</w:t>
      </w:r>
      <w:r w:rsidRPr="0069678B">
        <w:rPr>
          <w:rFonts w:ascii="Times New Roman" w:eastAsia="Times New Roman" w:hAnsi="Times New Roman" w:cs="Times New Roman"/>
          <w:sz w:val="28"/>
          <w:szCs w:val="28"/>
          <w:lang w:eastAsia="ru-RU"/>
        </w:rPr>
        <w:t xml:space="preserve">.М. Бехтерева, на базе которой функционирует кабинет социально-психологической помощи с «Телефоном доверия» («Линия надежды»). Лица, не достигшие 18 лет, имеют возможность обращаться за помощью к врачам-психотерапевтам, врачам-психиатрам и медицинским психологам в круглосуточном режиме. </w:t>
      </w:r>
    </w:p>
    <w:p w14:paraId="260574FF" w14:textId="3B71B195" w:rsidR="008A5FD9" w:rsidRPr="0069678B" w:rsidRDefault="008A5FD9" w:rsidP="00C718F0">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Детям и подросткам, пережившим попытку суицида, оказывается комплексная медико-психологическая помощь с использованием современных методик </w:t>
      </w:r>
      <w:r w:rsidR="00F47DCB">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(арт-терапия, сказка-терапия, песочная терапия). В дальнейшем амбулаторное медицинское сопровождение несовершеннолетних проводится детским</w:t>
      </w:r>
      <w:r w:rsidR="00C718F0">
        <w:rPr>
          <w:rFonts w:ascii="Times New Roman" w:eastAsia="Times New Roman" w:hAnsi="Times New Roman" w:cs="Times New Roman"/>
          <w:sz w:val="28"/>
          <w:szCs w:val="28"/>
          <w:lang w:eastAsia="ru-RU"/>
        </w:rPr>
        <w:t xml:space="preserve">и и </w:t>
      </w:r>
      <w:r w:rsidR="00C718F0">
        <w:rPr>
          <w:rFonts w:ascii="Times New Roman" w:eastAsia="Times New Roman" w:hAnsi="Times New Roman" w:cs="Times New Roman"/>
          <w:sz w:val="28"/>
          <w:szCs w:val="28"/>
          <w:lang w:eastAsia="ru-RU"/>
        </w:rPr>
        <w:lastRenderedPageBreak/>
        <w:t xml:space="preserve">подростковыми психиатрами. </w:t>
      </w:r>
      <w:r w:rsidRPr="0069678B">
        <w:rPr>
          <w:rFonts w:ascii="Times New Roman" w:eastAsia="Times New Roman" w:hAnsi="Times New Roman" w:cs="Times New Roman"/>
          <w:sz w:val="28"/>
          <w:szCs w:val="28"/>
          <w:lang w:eastAsia="ru-RU"/>
        </w:rPr>
        <w:t>В 2023 г</w:t>
      </w:r>
      <w:r w:rsidR="00C718F0">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в кабинет социально-психологической помощи обратилось 2 210 детей, в том числе на «Телефон доверия» – 634, </w:t>
      </w:r>
      <w:r w:rsidR="00F47DCB">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на амбулаторный прием – 1 552, в чат – 24. </w:t>
      </w:r>
    </w:p>
    <w:p w14:paraId="3A661B00" w14:textId="66944FD0"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Во исполнение постановления </w:t>
      </w:r>
      <w:r w:rsidR="00F35A36">
        <w:rPr>
          <w:rFonts w:ascii="Times New Roman" w:eastAsia="Times New Roman" w:hAnsi="Times New Roman" w:cs="Times New Roman"/>
          <w:sz w:val="28"/>
          <w:szCs w:val="28"/>
          <w:lang w:eastAsia="ru-RU"/>
        </w:rPr>
        <w:t xml:space="preserve">комиссии по делам несовершеннолетних </w:t>
      </w:r>
      <w:r w:rsidR="00F47DCB">
        <w:rPr>
          <w:rFonts w:ascii="Times New Roman" w:eastAsia="Times New Roman" w:hAnsi="Times New Roman" w:cs="Times New Roman"/>
          <w:sz w:val="28"/>
          <w:szCs w:val="28"/>
          <w:lang w:eastAsia="ru-RU"/>
        </w:rPr>
        <w:br/>
      </w:r>
      <w:r w:rsidR="00F35A36">
        <w:rPr>
          <w:rFonts w:ascii="Times New Roman" w:eastAsia="Times New Roman" w:hAnsi="Times New Roman" w:cs="Times New Roman"/>
          <w:sz w:val="28"/>
          <w:szCs w:val="28"/>
          <w:lang w:eastAsia="ru-RU"/>
        </w:rPr>
        <w:t>и защите их прав</w:t>
      </w:r>
      <w:r w:rsidRPr="0069678B">
        <w:rPr>
          <w:rFonts w:ascii="Times New Roman" w:eastAsia="Times New Roman" w:hAnsi="Times New Roman" w:cs="Times New Roman"/>
          <w:sz w:val="28"/>
          <w:szCs w:val="28"/>
          <w:lang w:eastAsia="ru-RU"/>
        </w:rPr>
        <w:t xml:space="preserve"> Вологодской области от 17 февраля 2023 г</w:t>
      </w:r>
      <w:r w:rsidR="00F35A36">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специалистами </w:t>
      </w:r>
      <w:r w:rsidR="00F35A36">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БУ ВО «Областной центр психолого-педагогической, медицинской и социальной помощи» совместно с главным внештатным педагогом-психологом в системе образования Вологодской области Т.В. Загоскиной и главным внештатным детским психиатром Департамента здравоохранения Вологодской области О.А. Кокаревой разработана Единая памятка для всех субъектов систе</w:t>
      </w:r>
      <w:r w:rsidR="00F35A36">
        <w:rPr>
          <w:rFonts w:ascii="Times New Roman" w:eastAsia="Times New Roman" w:hAnsi="Times New Roman" w:cs="Times New Roman"/>
          <w:sz w:val="28"/>
          <w:szCs w:val="28"/>
          <w:lang w:eastAsia="ru-RU"/>
        </w:rPr>
        <w:t xml:space="preserve">мы профилактики безнадзорности </w:t>
      </w:r>
      <w:r w:rsidRPr="0069678B">
        <w:rPr>
          <w:rFonts w:ascii="Times New Roman" w:eastAsia="Times New Roman" w:hAnsi="Times New Roman" w:cs="Times New Roman"/>
          <w:sz w:val="28"/>
          <w:szCs w:val="28"/>
          <w:lang w:eastAsia="ru-RU"/>
        </w:rPr>
        <w:t xml:space="preserve">и правонарушений несовершеннолетних по выявлению </w:t>
      </w:r>
      <w:r w:rsidR="00F47DCB">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у обучающихся маркеров, указывающих на наличие подавленного, замкнутого </w:t>
      </w:r>
      <w:r w:rsidR="00F47DCB">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и тревожного состояния. </w:t>
      </w:r>
    </w:p>
    <w:p w14:paraId="7A26A9F6" w14:textId="01F27BAA"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Внешне наблюдаемые без использования дополнительных средств диагностики критерии (показатели) устанавливаются через оценку внешнего вида, поведения, эмоций, коммуникации и речи. Маркеры являются инструментом первичной оценки ситуации для принятия решения об отнесении ребенка к «группе риска» по детскому неблагополучию, могут использоваться для выявления детей, подвергшихся насилию и (или) склонных к девиантному поведению. При этом Единая памятка содержит ресурсы оказания психологической помощи в систем</w:t>
      </w:r>
      <w:r w:rsidR="00F35A36">
        <w:rPr>
          <w:rFonts w:ascii="Times New Roman" w:eastAsia="Times New Roman" w:hAnsi="Times New Roman" w:cs="Times New Roman"/>
          <w:sz w:val="28"/>
          <w:szCs w:val="28"/>
          <w:lang w:eastAsia="ru-RU"/>
        </w:rPr>
        <w:t xml:space="preserve">е образования, психиатрической </w:t>
      </w:r>
      <w:r w:rsidRPr="0069678B">
        <w:rPr>
          <w:rFonts w:ascii="Times New Roman" w:eastAsia="Times New Roman" w:hAnsi="Times New Roman" w:cs="Times New Roman"/>
          <w:sz w:val="28"/>
          <w:szCs w:val="28"/>
          <w:lang w:eastAsia="ru-RU"/>
        </w:rPr>
        <w:t>и психотерапевтической пом</w:t>
      </w:r>
      <w:r w:rsidR="00F47DCB">
        <w:rPr>
          <w:rFonts w:ascii="Times New Roman" w:eastAsia="Times New Roman" w:hAnsi="Times New Roman" w:cs="Times New Roman"/>
          <w:sz w:val="28"/>
          <w:szCs w:val="28"/>
          <w:lang w:eastAsia="ru-RU"/>
        </w:rPr>
        <w:t>ощи в системе здравоохранения.</w:t>
      </w:r>
    </w:p>
    <w:p w14:paraId="38532FD7" w14:textId="725EB377"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Памятка направлена в адрес руководителей органов местного самоуправления муниципальных районов, муниципальных округов (городских округов) области, осуществляющих управление в сфере образования, руководителей организаций, подведомственных Де</w:t>
      </w:r>
      <w:r w:rsidR="003D74B3">
        <w:rPr>
          <w:rFonts w:ascii="Times New Roman" w:eastAsia="Times New Roman" w:hAnsi="Times New Roman" w:cs="Times New Roman"/>
          <w:sz w:val="28"/>
          <w:szCs w:val="28"/>
          <w:lang w:eastAsia="ru-RU"/>
        </w:rPr>
        <w:t>партаменту образования области.</w:t>
      </w:r>
    </w:p>
    <w:p w14:paraId="5B8712B6" w14:textId="4BF4C58F"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Оренбургской области во всех учреждениях социального обслуживания </w:t>
      </w:r>
      <w:r w:rsidR="003D74B3">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на постоянной основе проводится акция «Скажи, о чем молчишь!», направленная </w:t>
      </w:r>
      <w:r w:rsidR="003D74B3">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на профилактику суицидальных настроений в</w:t>
      </w:r>
      <w:r w:rsidR="002D6985">
        <w:rPr>
          <w:rFonts w:ascii="Times New Roman" w:eastAsia="Times New Roman" w:hAnsi="Times New Roman" w:cs="Times New Roman"/>
          <w:sz w:val="28"/>
          <w:szCs w:val="28"/>
          <w:lang w:eastAsia="ru-RU"/>
        </w:rPr>
        <w:t xml:space="preserve"> детской и подростковой среде, </w:t>
      </w:r>
      <w:r w:rsidRPr="0069678B">
        <w:rPr>
          <w:rFonts w:ascii="Times New Roman" w:eastAsia="Times New Roman" w:hAnsi="Times New Roman" w:cs="Times New Roman"/>
          <w:sz w:val="28"/>
          <w:szCs w:val="28"/>
          <w:lang w:eastAsia="ru-RU"/>
        </w:rPr>
        <w:t>в ходе которой один раз в месяц организован прием несовершеннолетних и их родителей психологами комплексных центров социал</w:t>
      </w:r>
      <w:r w:rsidR="002D6985">
        <w:rPr>
          <w:rFonts w:ascii="Times New Roman" w:eastAsia="Times New Roman" w:hAnsi="Times New Roman" w:cs="Times New Roman"/>
          <w:sz w:val="28"/>
          <w:szCs w:val="28"/>
          <w:lang w:eastAsia="ru-RU"/>
        </w:rPr>
        <w:t>ьного обслуживания и социально-</w:t>
      </w:r>
      <w:r w:rsidRPr="0069678B">
        <w:rPr>
          <w:rFonts w:ascii="Times New Roman" w:eastAsia="Times New Roman" w:hAnsi="Times New Roman" w:cs="Times New Roman"/>
          <w:sz w:val="28"/>
          <w:szCs w:val="28"/>
          <w:lang w:eastAsia="ru-RU"/>
        </w:rPr>
        <w:t xml:space="preserve">реабилитационных центров. </w:t>
      </w:r>
    </w:p>
    <w:p w14:paraId="67E5AFA6" w14:textId="084BC9BB"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Сохраняют актуальность вопросы обеспечения информационной безопасности детей в целях минимизации рисков десоциализации, развития девиантного и противоправного поведения детей, включая п</w:t>
      </w:r>
      <w:r w:rsidR="002D6985">
        <w:rPr>
          <w:rFonts w:ascii="Times New Roman" w:eastAsia="Times New Roman" w:hAnsi="Times New Roman" w:cs="Times New Roman"/>
          <w:sz w:val="28"/>
          <w:szCs w:val="28"/>
          <w:lang w:eastAsia="ru-RU"/>
        </w:rPr>
        <w:t xml:space="preserve">рименение насилия </w:t>
      </w:r>
      <w:r w:rsidRPr="0069678B">
        <w:rPr>
          <w:rFonts w:ascii="Times New Roman" w:eastAsia="Times New Roman" w:hAnsi="Times New Roman" w:cs="Times New Roman"/>
          <w:sz w:val="28"/>
          <w:szCs w:val="28"/>
          <w:lang w:eastAsia="ru-RU"/>
        </w:rPr>
        <w:t xml:space="preserve">и проявление жестокости, совершение действий, представляющих угрозу жизни или здоровью, </w:t>
      </w:r>
      <w:r w:rsidR="003D74B3">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в том числе причинение вреда своему здоровью, суицид, иные виды противоправного поведения или преступлений. </w:t>
      </w:r>
      <w:r w:rsidR="002D6985">
        <w:rPr>
          <w:rFonts w:ascii="Times New Roman" w:eastAsia="Times New Roman" w:hAnsi="Times New Roman" w:cs="Times New Roman"/>
          <w:sz w:val="28"/>
          <w:szCs w:val="28"/>
          <w:lang w:eastAsia="ru-RU"/>
        </w:rPr>
        <w:t>Информация о реализации мероприятий, направленных на обеспечение информационной безопасности несовершеннолетних, более подробно представлена в разделе 6 настоящего государственного доклада.</w:t>
      </w:r>
    </w:p>
    <w:p w14:paraId="031872A3" w14:textId="5A4FB680"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 2023 г</w:t>
      </w:r>
      <w:r w:rsidR="002D6985">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в ходе проведения МВД России федерального оперативно</w:t>
      </w:r>
      <w:r w:rsidR="002D6985">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профилактического мероприятия «Сорняк» в 85 </w:t>
      </w:r>
      <w:r w:rsidR="002D6985">
        <w:rPr>
          <w:rFonts w:ascii="Times New Roman" w:eastAsia="Times New Roman" w:hAnsi="Times New Roman" w:cs="Times New Roman"/>
          <w:sz w:val="28"/>
          <w:szCs w:val="28"/>
          <w:lang w:eastAsia="ru-RU"/>
        </w:rPr>
        <w:t>субъектах Российской Федерации</w:t>
      </w:r>
      <w:r w:rsidRPr="0069678B">
        <w:rPr>
          <w:rFonts w:ascii="Times New Roman" w:eastAsia="Times New Roman" w:hAnsi="Times New Roman" w:cs="Times New Roman"/>
          <w:sz w:val="28"/>
          <w:szCs w:val="28"/>
          <w:lang w:eastAsia="ru-RU"/>
        </w:rPr>
        <w:t xml:space="preserve"> </w:t>
      </w:r>
      <w:r w:rsidRPr="0069678B">
        <w:rPr>
          <w:rFonts w:ascii="Times New Roman" w:eastAsia="Times New Roman" w:hAnsi="Times New Roman" w:cs="Times New Roman"/>
          <w:sz w:val="28"/>
          <w:szCs w:val="28"/>
          <w:lang w:eastAsia="ru-RU"/>
        </w:rPr>
        <w:lastRenderedPageBreak/>
        <w:t xml:space="preserve">зафиксирован 551 факт производства и рассылки детской порнографии. </w:t>
      </w:r>
      <w:r w:rsidR="00BD2A39">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По выявленным органами внутренних дел в перио</w:t>
      </w:r>
      <w:r w:rsidR="002D6985">
        <w:rPr>
          <w:rFonts w:ascii="Times New Roman" w:eastAsia="Times New Roman" w:hAnsi="Times New Roman" w:cs="Times New Roman"/>
          <w:sz w:val="28"/>
          <w:szCs w:val="28"/>
          <w:lang w:eastAsia="ru-RU"/>
        </w:rPr>
        <w:t>д проведения мероприятия фактам</w:t>
      </w:r>
      <w:r w:rsidRPr="0069678B">
        <w:rPr>
          <w:rFonts w:ascii="Times New Roman" w:eastAsia="Times New Roman" w:hAnsi="Times New Roman" w:cs="Times New Roman"/>
          <w:sz w:val="28"/>
          <w:szCs w:val="28"/>
          <w:lang w:eastAsia="ru-RU"/>
        </w:rPr>
        <w:t xml:space="preserve"> в Роскомнадзор направлено 4 637 материалов для внесения в Единый реестр доменных имен, ук</w:t>
      </w:r>
      <w:r w:rsidR="00BD2A39">
        <w:rPr>
          <w:rFonts w:ascii="Times New Roman" w:eastAsia="Times New Roman" w:hAnsi="Times New Roman" w:cs="Times New Roman"/>
          <w:sz w:val="28"/>
          <w:szCs w:val="28"/>
          <w:lang w:eastAsia="ru-RU"/>
        </w:rPr>
        <w:t>азателей страниц сайтов в сети Интернет</w:t>
      </w:r>
      <w:r w:rsidRPr="0069678B">
        <w:rPr>
          <w:rFonts w:ascii="Times New Roman" w:eastAsia="Times New Roman" w:hAnsi="Times New Roman" w:cs="Times New Roman"/>
          <w:sz w:val="28"/>
          <w:szCs w:val="28"/>
          <w:lang w:eastAsia="ru-RU"/>
        </w:rPr>
        <w:t>, содержащих информацию, распространение которой в Российской Федерации запрещено</w:t>
      </w:r>
      <w:r w:rsidR="00BD2A39">
        <w:rPr>
          <w:rFonts w:ascii="Times New Roman" w:eastAsia="Times New Roman" w:hAnsi="Times New Roman" w:cs="Times New Roman"/>
          <w:sz w:val="28"/>
          <w:szCs w:val="28"/>
          <w:lang w:eastAsia="ru-RU"/>
        </w:rPr>
        <w:t xml:space="preserve">, </w:t>
      </w:r>
      <w:r w:rsidRPr="0069678B">
        <w:rPr>
          <w:rFonts w:ascii="Times New Roman" w:eastAsia="Times New Roman" w:hAnsi="Times New Roman" w:cs="Times New Roman"/>
          <w:sz w:val="28"/>
          <w:szCs w:val="28"/>
          <w:lang w:eastAsia="ru-RU"/>
        </w:rPr>
        <w:t>а также возбуждено 1 104 уголовных дела по выявленным преступлениям сексуального характера, жертвами которых</w:t>
      </w:r>
      <w:r w:rsidR="00BD2A39">
        <w:rPr>
          <w:rFonts w:ascii="Times New Roman" w:eastAsia="Times New Roman" w:hAnsi="Times New Roman" w:cs="Times New Roman"/>
          <w:sz w:val="28"/>
          <w:szCs w:val="28"/>
          <w:lang w:eastAsia="ru-RU"/>
        </w:rPr>
        <w:t xml:space="preserve"> стали дети.</w:t>
      </w:r>
    </w:p>
    <w:p w14:paraId="5BF27F9A" w14:textId="143AD19C"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Кроме того, в целях повышения эффективности реализуемых полномочий </w:t>
      </w:r>
      <w:r w:rsidR="000C5E92">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в части порядка обмена информацией между компетентными подразделениями органов внутренних дел по вопросам пресечения и раскрытия преступлений сексуального характера в отношении детей МВД России осуществляется работа </w:t>
      </w:r>
      <w:r w:rsidR="000C5E92">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по созданию единой базы лиц, осужденных за преступления против половой неприкосновенности</w:t>
      </w:r>
      <w:r w:rsidR="00845088">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«Насильник-Педофил». Указанный сервис позволит оперативно проводить проверки лиц, ранее судимых за такие деяния на причастность к совершению аналогичных посягательств. В настоящее время сформирована техническая документация и проводятся опытно-конструкторские работы. Запуск ресурса в тестовом режиме запланирован на 2024</w:t>
      </w:r>
      <w:r w:rsidR="00845088">
        <w:rPr>
          <w:rFonts w:ascii="Times New Roman" w:eastAsia="Times New Roman" w:hAnsi="Times New Roman" w:cs="Times New Roman"/>
          <w:sz w:val="28"/>
          <w:szCs w:val="28"/>
          <w:lang w:eastAsia="ru-RU"/>
        </w:rPr>
        <w:t>-2026 гг</w:t>
      </w:r>
      <w:r w:rsidRPr="0069678B">
        <w:rPr>
          <w:rFonts w:ascii="Times New Roman" w:eastAsia="Times New Roman" w:hAnsi="Times New Roman" w:cs="Times New Roman"/>
          <w:sz w:val="28"/>
          <w:szCs w:val="28"/>
          <w:lang w:eastAsia="ru-RU"/>
        </w:rPr>
        <w:t xml:space="preserve">. </w:t>
      </w:r>
    </w:p>
    <w:p w14:paraId="6477ACED" w14:textId="11696F87" w:rsidR="008A5FD9" w:rsidRPr="0069678B" w:rsidRDefault="00845088" w:rsidP="0016687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69678B">
        <w:rPr>
          <w:rFonts w:ascii="Times New Roman" w:eastAsia="Times New Roman" w:hAnsi="Times New Roman" w:cs="Times New Roman"/>
          <w:sz w:val="28"/>
          <w:szCs w:val="28"/>
          <w:lang w:eastAsia="ru-RU"/>
        </w:rPr>
        <w:t xml:space="preserve"> зоне повышенного внимания также находятся </w:t>
      </w:r>
      <w:r>
        <w:rPr>
          <w:rFonts w:ascii="Times New Roman" w:eastAsia="Times New Roman" w:hAnsi="Times New Roman" w:cs="Times New Roman"/>
          <w:sz w:val="28"/>
          <w:szCs w:val="28"/>
          <w:lang w:eastAsia="ru-RU"/>
        </w:rPr>
        <w:t>в</w:t>
      </w:r>
      <w:r w:rsidR="008A5FD9" w:rsidRPr="0069678B">
        <w:rPr>
          <w:rFonts w:ascii="Times New Roman" w:eastAsia="Times New Roman" w:hAnsi="Times New Roman" w:cs="Times New Roman"/>
          <w:sz w:val="28"/>
          <w:szCs w:val="28"/>
          <w:lang w:eastAsia="ru-RU"/>
        </w:rPr>
        <w:t>опросы обеспечения бе</w:t>
      </w:r>
      <w:r w:rsidR="00D512F8">
        <w:rPr>
          <w:rFonts w:ascii="Times New Roman" w:eastAsia="Times New Roman" w:hAnsi="Times New Roman" w:cs="Times New Roman"/>
          <w:sz w:val="28"/>
          <w:szCs w:val="28"/>
          <w:lang w:eastAsia="ru-RU"/>
        </w:rPr>
        <w:t>зопасности дорожного движения.</w:t>
      </w:r>
    </w:p>
    <w:p w14:paraId="5E31EFBD" w14:textId="6284AC5D"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Профилактика правонарушений несовершеннолетних в области дорожного движения, детского дорожно-транспортного травматизма</w:t>
      </w:r>
      <w:r w:rsidR="00845088">
        <w:rPr>
          <w:rFonts w:ascii="Times New Roman" w:eastAsia="Times New Roman" w:hAnsi="Times New Roman" w:cs="Times New Roman"/>
          <w:sz w:val="28"/>
          <w:szCs w:val="28"/>
          <w:lang w:eastAsia="ru-RU"/>
        </w:rPr>
        <w:t xml:space="preserve"> (далее – профилактика детского дорожно-транспортного травматизма)</w:t>
      </w:r>
      <w:r w:rsidRPr="0069678B">
        <w:rPr>
          <w:rFonts w:ascii="Times New Roman" w:eastAsia="Times New Roman" w:hAnsi="Times New Roman" w:cs="Times New Roman"/>
          <w:sz w:val="28"/>
          <w:szCs w:val="28"/>
          <w:lang w:eastAsia="ru-RU"/>
        </w:rPr>
        <w:t xml:space="preserve">, формирование у детей основ современной транспортной культуры и навыков безопасного участия в дорожном движении являются приоритетными направлениями </w:t>
      </w:r>
      <w:r w:rsidR="00845088" w:rsidRPr="0069678B">
        <w:rPr>
          <w:rFonts w:ascii="Times New Roman" w:eastAsia="Times New Roman" w:hAnsi="Times New Roman" w:cs="Times New Roman"/>
          <w:sz w:val="28"/>
          <w:szCs w:val="28"/>
          <w:lang w:eastAsia="ru-RU"/>
        </w:rPr>
        <w:t>федерального проекта «Безопасность дорожного движения»</w:t>
      </w:r>
      <w:r w:rsidR="00845088">
        <w:rPr>
          <w:rFonts w:ascii="Times New Roman" w:eastAsia="Times New Roman" w:hAnsi="Times New Roman" w:cs="Times New Roman"/>
          <w:sz w:val="28"/>
          <w:szCs w:val="28"/>
          <w:lang w:eastAsia="ru-RU"/>
        </w:rPr>
        <w:t xml:space="preserve"> </w:t>
      </w:r>
      <w:r w:rsidRPr="0069678B">
        <w:rPr>
          <w:rFonts w:ascii="Times New Roman" w:eastAsia="Times New Roman" w:hAnsi="Times New Roman" w:cs="Times New Roman"/>
          <w:sz w:val="28"/>
          <w:szCs w:val="28"/>
          <w:lang w:eastAsia="ru-RU"/>
        </w:rPr>
        <w:t>национального проекта «Безопасные качественные дороги»</w:t>
      </w:r>
      <w:r w:rsidR="00845088">
        <w:rPr>
          <w:rFonts w:ascii="Times New Roman" w:eastAsia="Times New Roman" w:hAnsi="Times New Roman" w:cs="Times New Roman"/>
          <w:sz w:val="28"/>
          <w:szCs w:val="28"/>
          <w:lang w:eastAsia="ru-RU"/>
        </w:rPr>
        <w:t xml:space="preserve"> (далее – федеральный проект «Безопасность дорожного движения»)</w:t>
      </w:r>
      <w:r w:rsidRPr="0069678B">
        <w:rPr>
          <w:rFonts w:ascii="Times New Roman" w:eastAsia="Times New Roman" w:hAnsi="Times New Roman" w:cs="Times New Roman"/>
          <w:sz w:val="28"/>
          <w:szCs w:val="28"/>
          <w:lang w:eastAsia="ru-RU"/>
        </w:rPr>
        <w:t xml:space="preserve">. </w:t>
      </w:r>
    </w:p>
    <w:p w14:paraId="3CC7183A" w14:textId="04786485"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 2023 г</w:t>
      </w:r>
      <w:r w:rsidR="00D512F8">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указанная деятель</w:t>
      </w:r>
      <w:r w:rsidR="00B51AE1">
        <w:rPr>
          <w:rFonts w:ascii="Times New Roman" w:eastAsia="Times New Roman" w:hAnsi="Times New Roman" w:cs="Times New Roman"/>
          <w:sz w:val="28"/>
          <w:szCs w:val="28"/>
          <w:lang w:eastAsia="ru-RU"/>
        </w:rPr>
        <w:t>ность осуществлялась МВД России</w:t>
      </w:r>
      <w:r w:rsidRPr="0069678B">
        <w:rPr>
          <w:rFonts w:ascii="Times New Roman" w:eastAsia="Times New Roman" w:hAnsi="Times New Roman" w:cs="Times New Roman"/>
          <w:sz w:val="28"/>
          <w:szCs w:val="28"/>
          <w:lang w:eastAsia="ru-RU"/>
        </w:rPr>
        <w:t xml:space="preserve"> </w:t>
      </w:r>
      <w:r w:rsidR="006B5D53">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во взаимодействии с Минпросвещения Рос</w:t>
      </w:r>
      <w:r w:rsidR="00D512F8">
        <w:rPr>
          <w:rFonts w:ascii="Times New Roman" w:eastAsia="Times New Roman" w:hAnsi="Times New Roman" w:cs="Times New Roman"/>
          <w:sz w:val="28"/>
          <w:szCs w:val="28"/>
          <w:lang w:eastAsia="ru-RU"/>
        </w:rPr>
        <w:t xml:space="preserve">сии с учетом Плана мероприятий </w:t>
      </w:r>
      <w:r w:rsidR="006B5D53">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по вопросам развития в субъектах Российской Федерации системы профилактики </w:t>
      </w:r>
      <w:r w:rsidR="00D512F8">
        <w:rPr>
          <w:rFonts w:ascii="Times New Roman" w:eastAsia="Times New Roman" w:hAnsi="Times New Roman" w:cs="Times New Roman"/>
          <w:sz w:val="28"/>
          <w:szCs w:val="28"/>
          <w:lang w:eastAsia="ru-RU"/>
        </w:rPr>
        <w:t>детского дорожно-транспортного травматизма, утвержденного</w:t>
      </w:r>
      <w:r w:rsidR="00D512F8" w:rsidRPr="0069678B">
        <w:rPr>
          <w:rFonts w:ascii="Times New Roman" w:eastAsia="Times New Roman" w:hAnsi="Times New Roman" w:cs="Times New Roman"/>
          <w:sz w:val="28"/>
          <w:szCs w:val="28"/>
          <w:lang w:eastAsia="ru-RU"/>
        </w:rPr>
        <w:t xml:space="preserve"> </w:t>
      </w:r>
      <w:r w:rsidR="00D512F8" w:rsidRPr="00D512F8">
        <w:rPr>
          <w:rFonts w:ascii="Times New Roman" w:eastAsia="Times New Roman" w:hAnsi="Times New Roman" w:cs="Times New Roman"/>
          <w:sz w:val="28"/>
          <w:szCs w:val="28"/>
          <w:lang w:eastAsia="ru-RU"/>
        </w:rPr>
        <w:t xml:space="preserve">начальником ГУОБДД МВД России М.Ю. Черниковым и директором Департамента государственной политики в сфере защиты прав детей Минпросвещения России </w:t>
      </w:r>
      <w:r w:rsidR="006B5D53">
        <w:rPr>
          <w:rFonts w:ascii="Times New Roman" w:eastAsia="Times New Roman" w:hAnsi="Times New Roman" w:cs="Times New Roman"/>
          <w:sz w:val="28"/>
          <w:szCs w:val="28"/>
          <w:lang w:eastAsia="ru-RU"/>
        </w:rPr>
        <w:br/>
      </w:r>
      <w:r w:rsidR="00D512F8" w:rsidRPr="00D512F8">
        <w:rPr>
          <w:rFonts w:ascii="Times New Roman" w:eastAsia="Times New Roman" w:hAnsi="Times New Roman" w:cs="Times New Roman"/>
          <w:sz w:val="28"/>
          <w:szCs w:val="28"/>
          <w:lang w:eastAsia="ru-RU"/>
        </w:rPr>
        <w:t>Л.П. Фальковской</w:t>
      </w:r>
      <w:r w:rsidRPr="0069678B">
        <w:rPr>
          <w:rFonts w:ascii="Times New Roman" w:eastAsia="Times New Roman" w:hAnsi="Times New Roman" w:cs="Times New Roman"/>
          <w:sz w:val="28"/>
          <w:szCs w:val="28"/>
          <w:lang w:eastAsia="ru-RU"/>
        </w:rPr>
        <w:t xml:space="preserve">. </w:t>
      </w:r>
    </w:p>
    <w:p w14:paraId="3CF9387F" w14:textId="173E46C5"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Высшим должностным лицам субъектов Российской Федерации адресованы письма «О мерах, направленных на профилактику детского дорожно-транспортного травматизма», содер</w:t>
      </w:r>
      <w:r w:rsidR="00B51AE1">
        <w:rPr>
          <w:rFonts w:ascii="Times New Roman" w:eastAsia="Times New Roman" w:hAnsi="Times New Roman" w:cs="Times New Roman"/>
          <w:sz w:val="28"/>
          <w:szCs w:val="28"/>
          <w:lang w:eastAsia="ru-RU"/>
        </w:rPr>
        <w:t>жащие обзор ситуации, связанной</w:t>
      </w:r>
      <w:r w:rsidRPr="0069678B">
        <w:rPr>
          <w:rFonts w:ascii="Times New Roman" w:eastAsia="Times New Roman" w:hAnsi="Times New Roman" w:cs="Times New Roman"/>
          <w:sz w:val="28"/>
          <w:szCs w:val="28"/>
          <w:lang w:eastAsia="ru-RU"/>
        </w:rPr>
        <w:t xml:space="preserve"> с </w:t>
      </w:r>
      <w:r w:rsidR="00D97284">
        <w:rPr>
          <w:rFonts w:ascii="Times New Roman" w:eastAsia="Times New Roman" w:hAnsi="Times New Roman" w:cs="Times New Roman"/>
          <w:sz w:val="28"/>
          <w:szCs w:val="28"/>
          <w:lang w:eastAsia="ru-RU"/>
        </w:rPr>
        <w:t>детским</w:t>
      </w:r>
      <w:r w:rsidR="00E01451" w:rsidRPr="0069678B">
        <w:rPr>
          <w:rFonts w:ascii="Times New Roman" w:eastAsia="Times New Roman" w:hAnsi="Times New Roman" w:cs="Times New Roman"/>
          <w:sz w:val="28"/>
          <w:szCs w:val="28"/>
          <w:lang w:eastAsia="ru-RU"/>
        </w:rPr>
        <w:t xml:space="preserve"> </w:t>
      </w:r>
      <w:r w:rsidR="00D23150">
        <w:rPr>
          <w:rFonts w:ascii="Times New Roman" w:eastAsia="Times New Roman" w:hAnsi="Times New Roman" w:cs="Times New Roman"/>
          <w:sz w:val="28"/>
          <w:szCs w:val="28"/>
          <w:lang w:eastAsia="ru-RU"/>
        </w:rPr>
        <w:br/>
      </w:r>
      <w:r w:rsidR="00E01451" w:rsidRPr="0069678B">
        <w:rPr>
          <w:rFonts w:ascii="Times New Roman" w:eastAsia="Times New Roman" w:hAnsi="Times New Roman" w:cs="Times New Roman"/>
          <w:sz w:val="28"/>
          <w:szCs w:val="28"/>
          <w:lang w:eastAsia="ru-RU"/>
        </w:rPr>
        <w:t>дорожно-транспортн</w:t>
      </w:r>
      <w:r w:rsidR="00D97284">
        <w:rPr>
          <w:rFonts w:ascii="Times New Roman" w:eastAsia="Times New Roman" w:hAnsi="Times New Roman" w:cs="Times New Roman"/>
          <w:sz w:val="28"/>
          <w:szCs w:val="28"/>
          <w:lang w:eastAsia="ru-RU"/>
        </w:rPr>
        <w:t>ым травматизмом</w:t>
      </w:r>
      <w:r w:rsidRPr="0069678B">
        <w:rPr>
          <w:rFonts w:ascii="Times New Roman" w:eastAsia="Times New Roman" w:hAnsi="Times New Roman" w:cs="Times New Roman"/>
          <w:sz w:val="28"/>
          <w:szCs w:val="28"/>
          <w:lang w:eastAsia="ru-RU"/>
        </w:rPr>
        <w:t>, и предложения по совершенствованию ее профилактики и повышению уровня безопасности на дорогах.</w:t>
      </w:r>
    </w:p>
    <w:p w14:paraId="3FF9284B" w14:textId="586C30F1"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МВД России инициировано перед Российским сою</w:t>
      </w:r>
      <w:r w:rsidR="00D97284">
        <w:rPr>
          <w:rFonts w:ascii="Times New Roman" w:eastAsia="Times New Roman" w:hAnsi="Times New Roman" w:cs="Times New Roman"/>
          <w:sz w:val="28"/>
          <w:szCs w:val="28"/>
          <w:lang w:eastAsia="ru-RU"/>
        </w:rPr>
        <w:t>зом автостраховщиков открытие 4</w:t>
      </w:r>
      <w:r w:rsidRPr="0069678B">
        <w:rPr>
          <w:rFonts w:ascii="Times New Roman" w:eastAsia="Times New Roman" w:hAnsi="Times New Roman" w:cs="Times New Roman"/>
          <w:sz w:val="28"/>
          <w:szCs w:val="28"/>
          <w:lang w:eastAsia="ru-RU"/>
        </w:rPr>
        <w:t xml:space="preserve"> центров, оснащенных мобильными автогородками «Лаборатория </w:t>
      </w:r>
      <w:r w:rsidRPr="0069678B">
        <w:rPr>
          <w:rFonts w:ascii="Times New Roman" w:eastAsia="Times New Roman" w:hAnsi="Times New Roman" w:cs="Times New Roman"/>
          <w:sz w:val="28"/>
          <w:szCs w:val="28"/>
          <w:lang w:eastAsia="ru-RU"/>
        </w:rPr>
        <w:lastRenderedPageBreak/>
        <w:t>безопасности», в новых субъектах Р</w:t>
      </w:r>
      <w:r w:rsidR="00B51AE1">
        <w:rPr>
          <w:rFonts w:ascii="Times New Roman" w:eastAsia="Times New Roman" w:hAnsi="Times New Roman" w:cs="Times New Roman"/>
          <w:sz w:val="28"/>
          <w:szCs w:val="28"/>
          <w:lang w:eastAsia="ru-RU"/>
        </w:rPr>
        <w:t xml:space="preserve">оссийской Федерации – Донецкой </w:t>
      </w:r>
      <w:r w:rsidRPr="0069678B">
        <w:rPr>
          <w:rFonts w:ascii="Times New Roman" w:eastAsia="Times New Roman" w:hAnsi="Times New Roman" w:cs="Times New Roman"/>
          <w:sz w:val="28"/>
          <w:szCs w:val="28"/>
          <w:lang w:eastAsia="ru-RU"/>
        </w:rPr>
        <w:t>и Луганской народных республиках, Зап</w:t>
      </w:r>
      <w:r w:rsidR="00D97284">
        <w:rPr>
          <w:rFonts w:ascii="Times New Roman" w:eastAsia="Times New Roman" w:hAnsi="Times New Roman" w:cs="Times New Roman"/>
          <w:sz w:val="28"/>
          <w:szCs w:val="28"/>
          <w:lang w:eastAsia="ru-RU"/>
        </w:rPr>
        <w:t>орожской и Херсонской областях.</w:t>
      </w:r>
    </w:p>
    <w:p w14:paraId="548B9C03" w14:textId="0633A5A5"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рамках реализации федерального проекта </w:t>
      </w:r>
      <w:r w:rsidR="00D97284">
        <w:rPr>
          <w:rFonts w:ascii="Times New Roman" w:eastAsia="Times New Roman" w:hAnsi="Times New Roman" w:cs="Times New Roman"/>
          <w:sz w:val="28"/>
          <w:szCs w:val="28"/>
          <w:lang w:eastAsia="ru-RU"/>
        </w:rPr>
        <w:t xml:space="preserve">«Безопасность дорожного движения» </w:t>
      </w:r>
      <w:r w:rsidRPr="0069678B">
        <w:rPr>
          <w:rFonts w:ascii="Times New Roman" w:eastAsia="Times New Roman" w:hAnsi="Times New Roman" w:cs="Times New Roman"/>
          <w:sz w:val="28"/>
          <w:szCs w:val="28"/>
          <w:lang w:eastAsia="ru-RU"/>
        </w:rPr>
        <w:t xml:space="preserve">Минпросвещения России совместно с МВД России </w:t>
      </w:r>
      <w:r w:rsidR="00D97284">
        <w:rPr>
          <w:rFonts w:ascii="Times New Roman" w:eastAsia="Times New Roman" w:hAnsi="Times New Roman" w:cs="Times New Roman"/>
          <w:sz w:val="28"/>
          <w:szCs w:val="28"/>
          <w:lang w:eastAsia="ru-RU"/>
        </w:rPr>
        <w:t xml:space="preserve">в период </w:t>
      </w:r>
      <w:r w:rsidR="00B01E7D">
        <w:rPr>
          <w:rFonts w:ascii="Times New Roman" w:eastAsia="Times New Roman" w:hAnsi="Times New Roman" w:cs="Times New Roman"/>
          <w:sz w:val="28"/>
          <w:szCs w:val="28"/>
          <w:lang w:eastAsia="ru-RU"/>
        </w:rPr>
        <w:br/>
      </w:r>
      <w:r w:rsidR="00D97284">
        <w:rPr>
          <w:rFonts w:ascii="Times New Roman" w:eastAsia="Times New Roman" w:hAnsi="Times New Roman" w:cs="Times New Roman"/>
          <w:sz w:val="28"/>
          <w:szCs w:val="28"/>
          <w:lang w:eastAsia="ru-RU"/>
        </w:rPr>
        <w:t xml:space="preserve">с </w:t>
      </w:r>
      <w:r w:rsidRPr="0069678B">
        <w:rPr>
          <w:rFonts w:ascii="Times New Roman" w:eastAsia="Times New Roman" w:hAnsi="Times New Roman" w:cs="Times New Roman"/>
          <w:sz w:val="28"/>
          <w:szCs w:val="28"/>
          <w:lang w:eastAsia="ru-RU"/>
        </w:rPr>
        <w:t>24</w:t>
      </w:r>
      <w:r w:rsidR="00D97284">
        <w:rPr>
          <w:rFonts w:ascii="Times New Roman" w:eastAsia="Times New Roman" w:hAnsi="Times New Roman" w:cs="Times New Roman"/>
          <w:sz w:val="28"/>
          <w:szCs w:val="28"/>
          <w:lang w:eastAsia="ru-RU"/>
        </w:rPr>
        <w:t xml:space="preserve"> по </w:t>
      </w:r>
      <w:r w:rsidRPr="0069678B">
        <w:rPr>
          <w:rFonts w:ascii="Times New Roman" w:eastAsia="Times New Roman" w:hAnsi="Times New Roman" w:cs="Times New Roman"/>
          <w:sz w:val="28"/>
          <w:szCs w:val="28"/>
          <w:lang w:eastAsia="ru-RU"/>
        </w:rPr>
        <w:t xml:space="preserve">29 сентября 2023 года в г. Саратове проведено Всероссийское первенство </w:t>
      </w:r>
      <w:r w:rsidR="00D23150">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по автомногобо</w:t>
      </w:r>
      <w:r w:rsidR="00B51AE1">
        <w:rPr>
          <w:rFonts w:ascii="Times New Roman" w:eastAsia="Times New Roman" w:hAnsi="Times New Roman" w:cs="Times New Roman"/>
          <w:sz w:val="28"/>
          <w:szCs w:val="28"/>
          <w:lang w:eastAsia="ru-RU"/>
        </w:rPr>
        <w:t xml:space="preserve">рью среди </w:t>
      </w:r>
      <w:r w:rsidR="00E110B9">
        <w:rPr>
          <w:rFonts w:ascii="Times New Roman" w:eastAsia="Times New Roman" w:hAnsi="Times New Roman" w:cs="Times New Roman"/>
          <w:sz w:val="28"/>
          <w:szCs w:val="28"/>
          <w:lang w:eastAsia="ru-RU"/>
        </w:rPr>
        <w:t>144</w:t>
      </w:r>
      <w:r w:rsidR="00B51AE1">
        <w:rPr>
          <w:rFonts w:ascii="Times New Roman" w:eastAsia="Times New Roman" w:hAnsi="Times New Roman" w:cs="Times New Roman"/>
          <w:sz w:val="28"/>
          <w:szCs w:val="28"/>
          <w:lang w:eastAsia="ru-RU"/>
        </w:rPr>
        <w:t xml:space="preserve"> юношей и девушек </w:t>
      </w:r>
      <w:r w:rsidRPr="0069678B">
        <w:rPr>
          <w:rFonts w:ascii="Times New Roman" w:eastAsia="Times New Roman" w:hAnsi="Times New Roman" w:cs="Times New Roman"/>
          <w:sz w:val="28"/>
          <w:szCs w:val="28"/>
          <w:lang w:eastAsia="ru-RU"/>
        </w:rPr>
        <w:t xml:space="preserve">в возрасте от 14 до 17 лет </w:t>
      </w:r>
      <w:r w:rsidR="00B01E7D">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из 3</w:t>
      </w:r>
      <w:r w:rsidR="00E110B9">
        <w:rPr>
          <w:rFonts w:ascii="Times New Roman" w:eastAsia="Times New Roman" w:hAnsi="Times New Roman" w:cs="Times New Roman"/>
          <w:sz w:val="28"/>
          <w:szCs w:val="28"/>
          <w:lang w:eastAsia="ru-RU"/>
        </w:rPr>
        <w:t>6</w:t>
      </w:r>
      <w:r w:rsidRPr="0069678B">
        <w:rPr>
          <w:rFonts w:ascii="Times New Roman" w:eastAsia="Times New Roman" w:hAnsi="Times New Roman" w:cs="Times New Roman"/>
          <w:sz w:val="28"/>
          <w:szCs w:val="28"/>
          <w:lang w:eastAsia="ru-RU"/>
        </w:rPr>
        <w:t xml:space="preserve"> </w:t>
      </w:r>
      <w:r w:rsidR="00B01E7D">
        <w:rPr>
          <w:rFonts w:ascii="Times New Roman" w:eastAsia="Times New Roman" w:hAnsi="Times New Roman" w:cs="Times New Roman"/>
          <w:sz w:val="28"/>
          <w:szCs w:val="28"/>
          <w:lang w:eastAsia="ru-RU"/>
        </w:rPr>
        <w:t>субъектов Российской Федерации.</w:t>
      </w:r>
    </w:p>
    <w:p w14:paraId="0AED05F8" w14:textId="32C9F305"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Особое внимание уделялось развитию Общероссийской общественной детско-юношеской организации по пропаганде безопасности дорожного движения «Юные инспекторы движения</w:t>
      </w:r>
      <w:r w:rsidR="0038142F">
        <w:rPr>
          <w:rFonts w:ascii="Times New Roman" w:eastAsia="Times New Roman" w:hAnsi="Times New Roman" w:cs="Times New Roman"/>
          <w:sz w:val="28"/>
          <w:szCs w:val="28"/>
          <w:lang w:eastAsia="ru-RU"/>
        </w:rPr>
        <w:t>» (далее – юные инспекторы движения)</w:t>
      </w:r>
      <w:r w:rsidRPr="0069678B">
        <w:rPr>
          <w:rFonts w:ascii="Times New Roman" w:eastAsia="Times New Roman" w:hAnsi="Times New Roman" w:cs="Times New Roman"/>
          <w:sz w:val="28"/>
          <w:szCs w:val="28"/>
          <w:lang w:eastAsia="ru-RU"/>
        </w:rPr>
        <w:t xml:space="preserve">. В 66 субъектах Российской Федерации созданы региональные отделения </w:t>
      </w:r>
      <w:r w:rsidR="0038142F">
        <w:rPr>
          <w:rFonts w:ascii="Times New Roman" w:eastAsia="Times New Roman" w:hAnsi="Times New Roman" w:cs="Times New Roman"/>
          <w:sz w:val="28"/>
          <w:szCs w:val="28"/>
          <w:lang w:eastAsia="ru-RU"/>
        </w:rPr>
        <w:t>юных инспекторов движения</w:t>
      </w:r>
      <w:r w:rsidRPr="0069678B">
        <w:rPr>
          <w:rFonts w:ascii="Times New Roman" w:eastAsia="Times New Roman" w:hAnsi="Times New Roman" w:cs="Times New Roman"/>
          <w:sz w:val="28"/>
          <w:szCs w:val="28"/>
          <w:lang w:eastAsia="ru-RU"/>
        </w:rPr>
        <w:t>. На начало 2022</w:t>
      </w:r>
      <w:r w:rsidR="0038142F" w:rsidRPr="002F579F">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2023 учебного года в 32,1 тыс. общеобразовательных организаций функционировали 37,5 тыс. отрядов </w:t>
      </w:r>
      <w:r w:rsidR="002F579F">
        <w:rPr>
          <w:rFonts w:ascii="Times New Roman" w:eastAsia="Times New Roman" w:hAnsi="Times New Roman" w:cs="Times New Roman"/>
          <w:sz w:val="28"/>
          <w:szCs w:val="28"/>
          <w:lang w:eastAsia="ru-RU"/>
        </w:rPr>
        <w:t xml:space="preserve">юных инспекторов движения, </w:t>
      </w:r>
      <w:r w:rsidR="00D23150">
        <w:rPr>
          <w:rFonts w:ascii="Times New Roman" w:eastAsia="Times New Roman" w:hAnsi="Times New Roman" w:cs="Times New Roman"/>
          <w:sz w:val="28"/>
          <w:szCs w:val="28"/>
          <w:lang w:eastAsia="ru-RU"/>
        </w:rPr>
        <w:br/>
      </w:r>
      <w:r w:rsidR="002F579F">
        <w:rPr>
          <w:rFonts w:ascii="Times New Roman" w:eastAsia="Times New Roman" w:hAnsi="Times New Roman" w:cs="Times New Roman"/>
          <w:sz w:val="28"/>
          <w:szCs w:val="28"/>
          <w:lang w:eastAsia="ru-RU"/>
        </w:rPr>
        <w:t>в которые вовлечены</w:t>
      </w:r>
      <w:r w:rsidRPr="0069678B">
        <w:rPr>
          <w:rFonts w:ascii="Times New Roman" w:eastAsia="Times New Roman" w:hAnsi="Times New Roman" w:cs="Times New Roman"/>
          <w:sz w:val="28"/>
          <w:szCs w:val="28"/>
          <w:lang w:eastAsia="ru-RU"/>
        </w:rPr>
        <w:t xml:space="preserve"> 542,2 тыс. человек. </w:t>
      </w:r>
    </w:p>
    <w:p w14:paraId="3119AEB8" w14:textId="215A2876" w:rsidR="008A5FD9" w:rsidRPr="0069678B" w:rsidRDefault="008A5FD9" w:rsidP="007D5D6D">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С целью вовлечения обучающихся в деятельность отрядов </w:t>
      </w:r>
      <w:r w:rsidR="007D5D6D">
        <w:rPr>
          <w:rFonts w:ascii="Times New Roman" w:eastAsia="Times New Roman" w:hAnsi="Times New Roman" w:cs="Times New Roman"/>
          <w:sz w:val="28"/>
          <w:szCs w:val="28"/>
          <w:lang w:eastAsia="ru-RU"/>
        </w:rPr>
        <w:t xml:space="preserve">юных инспекторов движения </w:t>
      </w:r>
      <w:r w:rsidRPr="0069678B">
        <w:rPr>
          <w:rFonts w:ascii="Times New Roman" w:eastAsia="Times New Roman" w:hAnsi="Times New Roman" w:cs="Times New Roman"/>
          <w:sz w:val="28"/>
          <w:szCs w:val="28"/>
          <w:lang w:eastAsia="ru-RU"/>
        </w:rPr>
        <w:t xml:space="preserve">в 45 субъектах Российской Федерации в рамках проекта «Наставник </w:t>
      </w:r>
      <w:r w:rsidR="007D5D6D">
        <w:rPr>
          <w:rFonts w:ascii="Times New Roman" w:eastAsia="Times New Roman" w:hAnsi="Times New Roman" w:cs="Times New Roman"/>
          <w:sz w:val="28"/>
          <w:szCs w:val="28"/>
          <w:lang w:eastAsia="ru-RU"/>
        </w:rPr>
        <w:t>юных инспекторов движения</w:t>
      </w:r>
      <w:r w:rsidRPr="0069678B">
        <w:rPr>
          <w:rFonts w:ascii="Times New Roman" w:eastAsia="Times New Roman" w:hAnsi="Times New Roman" w:cs="Times New Roman"/>
          <w:sz w:val="28"/>
          <w:szCs w:val="28"/>
          <w:lang w:eastAsia="ru-RU"/>
        </w:rPr>
        <w:t xml:space="preserve">» проведено 810 занятий </w:t>
      </w:r>
      <w:r w:rsidR="007D5D6D">
        <w:rPr>
          <w:rFonts w:ascii="Times New Roman" w:eastAsia="Times New Roman" w:hAnsi="Times New Roman" w:cs="Times New Roman"/>
          <w:sz w:val="28"/>
          <w:szCs w:val="28"/>
          <w:lang w:eastAsia="ru-RU"/>
        </w:rPr>
        <w:t xml:space="preserve">с 23,8 тыс. обучающихся. </w:t>
      </w:r>
      <w:r w:rsidRPr="0069678B">
        <w:rPr>
          <w:rFonts w:ascii="Times New Roman" w:eastAsia="Times New Roman" w:hAnsi="Times New Roman" w:cs="Times New Roman"/>
          <w:sz w:val="28"/>
          <w:szCs w:val="28"/>
          <w:lang w:eastAsia="ru-RU"/>
        </w:rPr>
        <w:t xml:space="preserve">Реализован проект </w:t>
      </w:r>
      <w:r w:rsidR="007D5D6D" w:rsidRPr="0069678B">
        <w:rPr>
          <w:rFonts w:ascii="Times New Roman" w:eastAsia="Times New Roman" w:hAnsi="Times New Roman" w:cs="Times New Roman"/>
          <w:sz w:val="28"/>
          <w:szCs w:val="28"/>
          <w:lang w:eastAsia="ru-RU"/>
        </w:rPr>
        <w:t>по популяризации ответственного поведения детей и их родителей</w:t>
      </w:r>
      <w:r w:rsidR="007D5D6D">
        <w:rPr>
          <w:rFonts w:ascii="Times New Roman" w:eastAsia="Times New Roman" w:hAnsi="Times New Roman" w:cs="Times New Roman"/>
          <w:sz w:val="28"/>
          <w:szCs w:val="28"/>
          <w:lang w:eastAsia="ru-RU"/>
        </w:rPr>
        <w:t xml:space="preserve"> </w:t>
      </w:r>
      <w:r w:rsidR="00B35D7F">
        <w:rPr>
          <w:rFonts w:ascii="Times New Roman" w:eastAsia="Times New Roman" w:hAnsi="Times New Roman" w:cs="Times New Roman"/>
          <w:sz w:val="28"/>
          <w:szCs w:val="28"/>
          <w:lang w:eastAsia="ru-RU"/>
        </w:rPr>
        <w:br/>
      </w:r>
      <w:r w:rsidR="007D5D6D">
        <w:rPr>
          <w:rFonts w:ascii="Times New Roman" w:eastAsia="Times New Roman" w:hAnsi="Times New Roman" w:cs="Times New Roman"/>
          <w:sz w:val="28"/>
          <w:szCs w:val="28"/>
          <w:lang w:eastAsia="ru-RU"/>
        </w:rPr>
        <w:t>в дорожно-транспортной среде</w:t>
      </w:r>
      <w:r w:rsidR="007D5D6D" w:rsidRPr="0069678B">
        <w:rPr>
          <w:rFonts w:ascii="Times New Roman" w:eastAsia="Times New Roman" w:hAnsi="Times New Roman" w:cs="Times New Roman"/>
          <w:sz w:val="28"/>
          <w:szCs w:val="28"/>
          <w:lang w:eastAsia="ru-RU"/>
        </w:rPr>
        <w:t xml:space="preserve"> </w:t>
      </w:r>
      <w:r w:rsidRPr="0069678B">
        <w:rPr>
          <w:rFonts w:ascii="Times New Roman" w:eastAsia="Times New Roman" w:hAnsi="Times New Roman" w:cs="Times New Roman"/>
          <w:sz w:val="28"/>
          <w:szCs w:val="28"/>
          <w:lang w:eastAsia="ru-RU"/>
        </w:rPr>
        <w:t xml:space="preserve">«Детство безопасности – </w:t>
      </w:r>
      <w:r w:rsidR="007D5D6D">
        <w:rPr>
          <w:rFonts w:ascii="Times New Roman" w:eastAsia="Times New Roman" w:hAnsi="Times New Roman" w:cs="Times New Roman"/>
          <w:sz w:val="28"/>
          <w:szCs w:val="28"/>
          <w:lang w:eastAsia="ru-RU"/>
        </w:rPr>
        <w:t>юные инспекторы движения</w:t>
      </w:r>
      <w:r w:rsidRPr="0069678B">
        <w:rPr>
          <w:rFonts w:ascii="Times New Roman" w:eastAsia="Times New Roman" w:hAnsi="Times New Roman" w:cs="Times New Roman"/>
          <w:sz w:val="28"/>
          <w:szCs w:val="28"/>
          <w:lang w:eastAsia="ru-RU"/>
        </w:rPr>
        <w:t>»</w:t>
      </w:r>
      <w:r w:rsidR="007D5D6D">
        <w:rPr>
          <w:rFonts w:ascii="Times New Roman" w:eastAsia="Times New Roman" w:hAnsi="Times New Roman" w:cs="Times New Roman"/>
          <w:sz w:val="28"/>
          <w:szCs w:val="28"/>
          <w:lang w:eastAsia="ru-RU"/>
        </w:rPr>
        <w:t xml:space="preserve">, охвативший </w:t>
      </w:r>
      <w:r w:rsidRPr="0069678B">
        <w:rPr>
          <w:rFonts w:ascii="Times New Roman" w:eastAsia="Times New Roman" w:hAnsi="Times New Roman" w:cs="Times New Roman"/>
          <w:sz w:val="28"/>
          <w:szCs w:val="28"/>
          <w:lang w:eastAsia="ru-RU"/>
        </w:rPr>
        <w:t xml:space="preserve">свыше </w:t>
      </w:r>
      <w:r w:rsidR="007D5D6D">
        <w:rPr>
          <w:rFonts w:ascii="Times New Roman" w:eastAsia="Times New Roman" w:hAnsi="Times New Roman" w:cs="Times New Roman"/>
          <w:sz w:val="28"/>
          <w:szCs w:val="28"/>
          <w:lang w:eastAsia="ru-RU"/>
        </w:rPr>
        <w:t>3,5 тыс. человек.</w:t>
      </w:r>
    </w:p>
    <w:p w14:paraId="41508B88" w14:textId="1ACF0B3D"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Для вовлечения участников отрядов </w:t>
      </w:r>
      <w:r w:rsidR="007D5D6D">
        <w:rPr>
          <w:rFonts w:ascii="Times New Roman" w:eastAsia="Times New Roman" w:hAnsi="Times New Roman" w:cs="Times New Roman"/>
          <w:sz w:val="28"/>
          <w:szCs w:val="28"/>
          <w:lang w:eastAsia="ru-RU"/>
        </w:rPr>
        <w:t>юных инспекторов движения</w:t>
      </w:r>
      <w:r w:rsidRPr="0069678B">
        <w:rPr>
          <w:rFonts w:ascii="Times New Roman" w:eastAsia="Times New Roman" w:hAnsi="Times New Roman" w:cs="Times New Roman"/>
          <w:sz w:val="28"/>
          <w:szCs w:val="28"/>
          <w:lang w:eastAsia="ru-RU"/>
        </w:rPr>
        <w:t xml:space="preserve"> </w:t>
      </w:r>
      <w:r w:rsidR="00B35D7F">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и родительской общественности в рамках проекта по патриотическому воспитанию детей и подростков «</w:t>
      </w:r>
      <w:r w:rsidR="007D5D6D">
        <w:rPr>
          <w:rFonts w:ascii="Times New Roman" w:eastAsia="Times New Roman" w:hAnsi="Times New Roman" w:cs="Times New Roman"/>
          <w:sz w:val="28"/>
          <w:szCs w:val="28"/>
          <w:lang w:eastAsia="ru-RU"/>
        </w:rPr>
        <w:t>Юные инспекторы движения</w:t>
      </w:r>
      <w:r w:rsidRPr="0069678B">
        <w:rPr>
          <w:rFonts w:ascii="Times New Roman" w:eastAsia="Times New Roman" w:hAnsi="Times New Roman" w:cs="Times New Roman"/>
          <w:sz w:val="28"/>
          <w:szCs w:val="28"/>
          <w:lang w:eastAsia="ru-RU"/>
        </w:rPr>
        <w:t xml:space="preserve"> в движении» организованы экскурсионные программы с использованием средств индивидуальной мобильности в 10 субъектах Российской Федерации</w:t>
      </w:r>
      <w:r w:rsidR="00C80AE5">
        <w:rPr>
          <w:rFonts w:ascii="Times New Roman" w:eastAsia="Times New Roman" w:hAnsi="Times New Roman" w:cs="Times New Roman"/>
          <w:sz w:val="28"/>
          <w:szCs w:val="28"/>
          <w:lang w:eastAsia="ru-RU"/>
        </w:rPr>
        <w:t xml:space="preserve">. Участниками экскурсионных программ стали </w:t>
      </w:r>
      <w:r w:rsidR="0055664F">
        <w:rPr>
          <w:rFonts w:ascii="Times New Roman" w:eastAsia="Times New Roman" w:hAnsi="Times New Roman" w:cs="Times New Roman"/>
          <w:sz w:val="28"/>
          <w:szCs w:val="28"/>
          <w:lang w:eastAsia="ru-RU"/>
        </w:rPr>
        <w:t>2 тыс. человек</w:t>
      </w:r>
      <w:r w:rsidRPr="0069678B">
        <w:rPr>
          <w:rFonts w:ascii="Times New Roman" w:eastAsia="Times New Roman" w:hAnsi="Times New Roman" w:cs="Times New Roman"/>
          <w:sz w:val="28"/>
          <w:szCs w:val="28"/>
          <w:lang w:eastAsia="ru-RU"/>
        </w:rPr>
        <w:t xml:space="preserve">. </w:t>
      </w:r>
    </w:p>
    <w:p w14:paraId="4A05AD35" w14:textId="4C1BF34F"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Проведен комплекс мероприятий проекта «Медиа </w:t>
      </w:r>
      <w:r w:rsidR="007249A5">
        <w:rPr>
          <w:rFonts w:ascii="Times New Roman" w:eastAsia="Times New Roman" w:hAnsi="Times New Roman" w:cs="Times New Roman"/>
          <w:sz w:val="28"/>
          <w:szCs w:val="28"/>
          <w:lang w:eastAsia="ru-RU"/>
        </w:rPr>
        <w:t>ЮИД</w:t>
      </w:r>
      <w:r w:rsidRPr="0069678B">
        <w:rPr>
          <w:rFonts w:ascii="Times New Roman" w:eastAsia="Times New Roman" w:hAnsi="Times New Roman" w:cs="Times New Roman"/>
          <w:sz w:val="28"/>
          <w:szCs w:val="28"/>
          <w:lang w:eastAsia="ru-RU"/>
        </w:rPr>
        <w:t xml:space="preserve">», направленный на пропаганду </w:t>
      </w:r>
      <w:r w:rsidR="007249A5">
        <w:rPr>
          <w:rFonts w:ascii="Times New Roman" w:eastAsia="Times New Roman" w:hAnsi="Times New Roman" w:cs="Times New Roman"/>
          <w:sz w:val="28"/>
          <w:szCs w:val="28"/>
          <w:lang w:eastAsia="ru-RU"/>
        </w:rPr>
        <w:t>безопасности дорожного движения</w:t>
      </w:r>
      <w:r w:rsidRPr="0069678B">
        <w:rPr>
          <w:rFonts w:ascii="Times New Roman" w:eastAsia="Times New Roman" w:hAnsi="Times New Roman" w:cs="Times New Roman"/>
          <w:sz w:val="28"/>
          <w:szCs w:val="28"/>
          <w:lang w:eastAsia="ru-RU"/>
        </w:rPr>
        <w:t xml:space="preserve"> через активизацию деятельности медиацентров отрядов </w:t>
      </w:r>
      <w:r w:rsidR="007249A5">
        <w:rPr>
          <w:rFonts w:ascii="Times New Roman" w:eastAsia="Times New Roman" w:hAnsi="Times New Roman" w:cs="Times New Roman"/>
          <w:sz w:val="28"/>
          <w:szCs w:val="28"/>
          <w:lang w:eastAsia="ru-RU"/>
        </w:rPr>
        <w:t xml:space="preserve">юных инспекторов движения. Для этого </w:t>
      </w:r>
      <w:r w:rsidRPr="0069678B">
        <w:rPr>
          <w:rFonts w:ascii="Times New Roman" w:eastAsia="Times New Roman" w:hAnsi="Times New Roman" w:cs="Times New Roman"/>
          <w:sz w:val="28"/>
          <w:szCs w:val="28"/>
          <w:lang w:eastAsia="ru-RU"/>
        </w:rPr>
        <w:t xml:space="preserve">в 15 субъектов Российской Федерации направлено специальное оборудование для открытия медиацентров </w:t>
      </w:r>
      <w:r w:rsidR="007249A5">
        <w:rPr>
          <w:rFonts w:ascii="Times New Roman" w:eastAsia="Times New Roman" w:hAnsi="Times New Roman" w:cs="Times New Roman"/>
          <w:sz w:val="28"/>
          <w:szCs w:val="28"/>
          <w:lang w:eastAsia="ru-RU"/>
        </w:rPr>
        <w:t>юных инспекторов движения</w:t>
      </w:r>
      <w:r w:rsidRPr="0069678B">
        <w:rPr>
          <w:rFonts w:ascii="Times New Roman" w:eastAsia="Times New Roman" w:hAnsi="Times New Roman" w:cs="Times New Roman"/>
          <w:sz w:val="28"/>
          <w:szCs w:val="28"/>
          <w:lang w:eastAsia="ru-RU"/>
        </w:rPr>
        <w:t xml:space="preserve">. </w:t>
      </w:r>
    </w:p>
    <w:p w14:paraId="38E5812D" w14:textId="115B276C" w:rsidR="008A5FD9" w:rsidRPr="0069678B" w:rsidRDefault="008A5FD9" w:rsidP="007249A5">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Для отрядов </w:t>
      </w:r>
      <w:r w:rsidR="007249A5">
        <w:rPr>
          <w:rFonts w:ascii="Times New Roman" w:eastAsia="Times New Roman" w:hAnsi="Times New Roman" w:cs="Times New Roman"/>
          <w:sz w:val="28"/>
          <w:szCs w:val="28"/>
          <w:lang w:eastAsia="ru-RU"/>
        </w:rPr>
        <w:t>юных инспекторов движения</w:t>
      </w:r>
      <w:r w:rsidRPr="0069678B">
        <w:rPr>
          <w:rFonts w:ascii="Times New Roman" w:eastAsia="Times New Roman" w:hAnsi="Times New Roman" w:cs="Times New Roman"/>
          <w:sz w:val="28"/>
          <w:szCs w:val="28"/>
          <w:lang w:eastAsia="ru-RU"/>
        </w:rPr>
        <w:t xml:space="preserve"> Минпросвещения</w:t>
      </w:r>
      <w:r w:rsidR="007249A5">
        <w:rPr>
          <w:rFonts w:ascii="Times New Roman" w:eastAsia="Times New Roman" w:hAnsi="Times New Roman" w:cs="Times New Roman"/>
          <w:sz w:val="28"/>
          <w:szCs w:val="28"/>
          <w:lang w:eastAsia="ru-RU"/>
        </w:rPr>
        <w:t xml:space="preserve"> России </w:t>
      </w:r>
      <w:r w:rsidR="00B35D7F">
        <w:rPr>
          <w:rFonts w:ascii="Times New Roman" w:eastAsia="Times New Roman" w:hAnsi="Times New Roman" w:cs="Times New Roman"/>
          <w:sz w:val="28"/>
          <w:szCs w:val="28"/>
          <w:lang w:eastAsia="ru-RU"/>
        </w:rPr>
        <w:br/>
      </w:r>
      <w:r w:rsidR="007249A5">
        <w:rPr>
          <w:rFonts w:ascii="Times New Roman" w:eastAsia="Times New Roman" w:hAnsi="Times New Roman" w:cs="Times New Roman"/>
          <w:sz w:val="28"/>
          <w:szCs w:val="28"/>
          <w:lang w:eastAsia="ru-RU"/>
        </w:rPr>
        <w:t xml:space="preserve">при участии МВД России </w:t>
      </w:r>
      <w:r w:rsidRPr="0069678B">
        <w:rPr>
          <w:rFonts w:ascii="Times New Roman" w:eastAsia="Times New Roman" w:hAnsi="Times New Roman" w:cs="Times New Roman"/>
          <w:sz w:val="28"/>
          <w:szCs w:val="28"/>
          <w:lang w:eastAsia="ru-RU"/>
        </w:rPr>
        <w:t xml:space="preserve">в </w:t>
      </w:r>
      <w:r w:rsidR="007249A5">
        <w:rPr>
          <w:rFonts w:ascii="Times New Roman" w:eastAsia="Times New Roman" w:hAnsi="Times New Roman" w:cs="Times New Roman"/>
          <w:sz w:val="28"/>
          <w:szCs w:val="28"/>
          <w:lang w:eastAsia="ru-RU"/>
        </w:rPr>
        <w:t>2023 г.</w:t>
      </w:r>
      <w:r w:rsidRPr="0069678B">
        <w:rPr>
          <w:rFonts w:ascii="Times New Roman" w:eastAsia="Times New Roman" w:hAnsi="Times New Roman" w:cs="Times New Roman"/>
          <w:sz w:val="28"/>
          <w:szCs w:val="28"/>
          <w:lang w:eastAsia="ru-RU"/>
        </w:rPr>
        <w:t xml:space="preserve"> организов</w:t>
      </w:r>
      <w:r w:rsidR="007249A5">
        <w:rPr>
          <w:rFonts w:ascii="Times New Roman" w:eastAsia="Times New Roman" w:hAnsi="Times New Roman" w:cs="Times New Roman"/>
          <w:sz w:val="28"/>
          <w:szCs w:val="28"/>
          <w:lang w:eastAsia="ru-RU"/>
        </w:rPr>
        <w:t xml:space="preserve">аны всероссийские мероприятия: </w:t>
      </w:r>
      <w:r w:rsidR="007249A5">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XIV Всероссийский слет </w:t>
      </w:r>
      <w:r w:rsidR="007249A5">
        <w:rPr>
          <w:rFonts w:ascii="Times New Roman" w:eastAsia="Times New Roman" w:hAnsi="Times New Roman" w:cs="Times New Roman"/>
          <w:sz w:val="28"/>
          <w:szCs w:val="28"/>
          <w:lang w:eastAsia="ru-RU"/>
        </w:rPr>
        <w:t>юных инспекторов движения</w:t>
      </w:r>
      <w:r w:rsidRPr="0069678B">
        <w:rPr>
          <w:rFonts w:ascii="Times New Roman" w:eastAsia="Times New Roman" w:hAnsi="Times New Roman" w:cs="Times New Roman"/>
          <w:sz w:val="28"/>
          <w:szCs w:val="28"/>
          <w:lang w:eastAsia="ru-RU"/>
        </w:rPr>
        <w:t xml:space="preserve"> «Дороги</w:t>
      </w:r>
      <w:r w:rsidR="007249A5">
        <w:rPr>
          <w:rFonts w:ascii="Times New Roman" w:eastAsia="Times New Roman" w:hAnsi="Times New Roman" w:cs="Times New Roman"/>
          <w:sz w:val="28"/>
          <w:szCs w:val="28"/>
          <w:lang w:eastAsia="ru-RU"/>
        </w:rPr>
        <w:t xml:space="preserve"> без опасности» </w:t>
      </w:r>
      <w:r w:rsidR="00B35D7F">
        <w:rPr>
          <w:rFonts w:ascii="Times New Roman" w:eastAsia="Times New Roman" w:hAnsi="Times New Roman" w:cs="Times New Roman"/>
          <w:sz w:val="28"/>
          <w:szCs w:val="28"/>
          <w:lang w:eastAsia="ru-RU"/>
        </w:rPr>
        <w:br/>
      </w:r>
      <w:r w:rsidR="007249A5">
        <w:rPr>
          <w:rFonts w:ascii="Times New Roman" w:eastAsia="Times New Roman" w:hAnsi="Times New Roman" w:cs="Times New Roman"/>
          <w:sz w:val="28"/>
          <w:szCs w:val="28"/>
          <w:lang w:eastAsia="ru-RU"/>
        </w:rPr>
        <w:t xml:space="preserve">(31 августа – </w:t>
      </w:r>
      <w:r w:rsidRPr="0069678B">
        <w:rPr>
          <w:rFonts w:ascii="Times New Roman" w:eastAsia="Times New Roman" w:hAnsi="Times New Roman" w:cs="Times New Roman"/>
          <w:sz w:val="28"/>
          <w:szCs w:val="28"/>
          <w:lang w:eastAsia="ru-RU"/>
        </w:rPr>
        <w:t xml:space="preserve">20 сентября) в ФГБОУ Всероссийский детский центр «Океан» (Приморский край); финал Всероссийского конкурса </w:t>
      </w:r>
      <w:r w:rsidR="007249A5">
        <w:rPr>
          <w:rFonts w:ascii="Times New Roman" w:eastAsia="Times New Roman" w:hAnsi="Times New Roman" w:cs="Times New Roman"/>
          <w:sz w:val="28"/>
          <w:szCs w:val="28"/>
          <w:lang w:eastAsia="ru-RU"/>
        </w:rPr>
        <w:t>юных инспекторов движения</w:t>
      </w:r>
      <w:r w:rsidRPr="0069678B">
        <w:rPr>
          <w:rFonts w:ascii="Times New Roman" w:eastAsia="Times New Roman" w:hAnsi="Times New Roman" w:cs="Times New Roman"/>
          <w:sz w:val="28"/>
          <w:szCs w:val="28"/>
          <w:lang w:eastAsia="ru-RU"/>
        </w:rPr>
        <w:t xml:space="preserve"> «Безопасное колесо» (30 сентября –</w:t>
      </w:r>
      <w:r w:rsidR="007249A5">
        <w:rPr>
          <w:rFonts w:ascii="Times New Roman" w:eastAsia="Times New Roman" w:hAnsi="Times New Roman" w:cs="Times New Roman"/>
          <w:sz w:val="28"/>
          <w:szCs w:val="28"/>
          <w:lang w:eastAsia="ru-RU"/>
        </w:rPr>
        <w:t xml:space="preserve"> </w:t>
      </w:r>
      <w:r w:rsidRPr="0069678B">
        <w:rPr>
          <w:rFonts w:ascii="Times New Roman" w:eastAsia="Times New Roman" w:hAnsi="Times New Roman" w:cs="Times New Roman"/>
          <w:sz w:val="28"/>
          <w:szCs w:val="28"/>
          <w:lang w:eastAsia="ru-RU"/>
        </w:rPr>
        <w:t xml:space="preserve">7 октября) в ФГБОУ </w:t>
      </w:r>
      <w:r w:rsidR="007249A5">
        <w:rPr>
          <w:rFonts w:ascii="Times New Roman" w:eastAsia="Times New Roman" w:hAnsi="Times New Roman" w:cs="Times New Roman"/>
          <w:sz w:val="28"/>
          <w:szCs w:val="28"/>
          <w:lang w:eastAsia="ru-RU"/>
        </w:rPr>
        <w:t>Всероссийский детский центр</w:t>
      </w:r>
      <w:r w:rsidRPr="0069678B">
        <w:rPr>
          <w:rFonts w:ascii="Times New Roman" w:eastAsia="Times New Roman" w:hAnsi="Times New Roman" w:cs="Times New Roman"/>
          <w:sz w:val="28"/>
          <w:szCs w:val="28"/>
          <w:lang w:eastAsia="ru-RU"/>
        </w:rPr>
        <w:t xml:space="preserve"> «Смена» (Краснодарский край); тематическая дополнительная общеразвивающая программа «Слет </w:t>
      </w:r>
      <w:r w:rsidR="007249A5">
        <w:rPr>
          <w:rFonts w:ascii="Times New Roman" w:eastAsia="Times New Roman" w:hAnsi="Times New Roman" w:cs="Times New Roman"/>
          <w:sz w:val="28"/>
          <w:szCs w:val="28"/>
          <w:lang w:eastAsia="ru-RU"/>
        </w:rPr>
        <w:t>юных инспекторов движения</w:t>
      </w:r>
      <w:r w:rsidRPr="0069678B">
        <w:rPr>
          <w:rFonts w:ascii="Times New Roman" w:eastAsia="Times New Roman" w:hAnsi="Times New Roman" w:cs="Times New Roman"/>
          <w:sz w:val="28"/>
          <w:szCs w:val="28"/>
          <w:lang w:eastAsia="ru-RU"/>
        </w:rPr>
        <w:t xml:space="preserve">» (31 октября – </w:t>
      </w:r>
      <w:r w:rsidR="00B35D7F">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20 ноября) в ФГБОУ </w:t>
      </w:r>
      <w:r w:rsidR="007249A5">
        <w:rPr>
          <w:rFonts w:ascii="Times New Roman" w:eastAsia="Times New Roman" w:hAnsi="Times New Roman" w:cs="Times New Roman"/>
          <w:sz w:val="28"/>
          <w:szCs w:val="28"/>
          <w:lang w:eastAsia="ru-RU"/>
        </w:rPr>
        <w:t>Всероссийский детский центр</w:t>
      </w:r>
      <w:r w:rsidRPr="0069678B">
        <w:rPr>
          <w:rFonts w:ascii="Times New Roman" w:eastAsia="Times New Roman" w:hAnsi="Times New Roman" w:cs="Times New Roman"/>
          <w:sz w:val="28"/>
          <w:szCs w:val="28"/>
          <w:lang w:eastAsia="ru-RU"/>
        </w:rPr>
        <w:t xml:space="preserve"> «Орленок» (Краснодарский край); Межгосударственный слет ЮИД (4</w:t>
      </w:r>
      <w:r w:rsidR="00B51AE1">
        <w:rPr>
          <w:rFonts w:ascii="Times New Roman" w:eastAsia="Times New Roman" w:hAnsi="Times New Roman" w:cs="Times New Roman"/>
          <w:sz w:val="28"/>
          <w:szCs w:val="28"/>
          <w:lang w:eastAsia="ru-RU"/>
        </w:rPr>
        <w:t xml:space="preserve">-17 ноября) в ФГБОУ </w:t>
      </w:r>
      <w:r w:rsidR="007249A5">
        <w:rPr>
          <w:rFonts w:ascii="Times New Roman" w:eastAsia="Times New Roman" w:hAnsi="Times New Roman" w:cs="Times New Roman"/>
          <w:sz w:val="28"/>
          <w:szCs w:val="28"/>
          <w:lang w:eastAsia="ru-RU"/>
        </w:rPr>
        <w:t xml:space="preserve">Всероссийский детский </w:t>
      </w:r>
      <w:r w:rsidR="007249A5">
        <w:rPr>
          <w:rFonts w:ascii="Times New Roman" w:eastAsia="Times New Roman" w:hAnsi="Times New Roman" w:cs="Times New Roman"/>
          <w:sz w:val="28"/>
          <w:szCs w:val="28"/>
          <w:lang w:eastAsia="ru-RU"/>
        </w:rPr>
        <w:lastRenderedPageBreak/>
        <w:t>центр</w:t>
      </w:r>
      <w:r w:rsidR="00B51AE1">
        <w:rPr>
          <w:rFonts w:ascii="Times New Roman" w:eastAsia="Times New Roman" w:hAnsi="Times New Roman" w:cs="Times New Roman"/>
          <w:sz w:val="28"/>
          <w:szCs w:val="28"/>
          <w:lang w:eastAsia="ru-RU"/>
        </w:rPr>
        <w:t xml:space="preserve"> «Смена» </w:t>
      </w:r>
      <w:r w:rsidRPr="0069678B">
        <w:rPr>
          <w:rFonts w:ascii="Times New Roman" w:eastAsia="Times New Roman" w:hAnsi="Times New Roman" w:cs="Times New Roman"/>
          <w:sz w:val="28"/>
          <w:szCs w:val="28"/>
          <w:lang w:eastAsia="ru-RU"/>
        </w:rPr>
        <w:t>(Кра</w:t>
      </w:r>
      <w:r w:rsidR="007249A5">
        <w:rPr>
          <w:rFonts w:ascii="Times New Roman" w:eastAsia="Times New Roman" w:hAnsi="Times New Roman" w:cs="Times New Roman"/>
          <w:sz w:val="28"/>
          <w:szCs w:val="28"/>
          <w:lang w:eastAsia="ru-RU"/>
        </w:rPr>
        <w:t xml:space="preserve">снодарский край); </w:t>
      </w:r>
      <w:r w:rsidRPr="0069678B">
        <w:rPr>
          <w:rFonts w:ascii="Times New Roman" w:eastAsia="Times New Roman" w:hAnsi="Times New Roman" w:cs="Times New Roman"/>
          <w:sz w:val="28"/>
          <w:szCs w:val="28"/>
          <w:lang w:eastAsia="ru-RU"/>
        </w:rPr>
        <w:t>Всероссийский форум «</w:t>
      </w:r>
      <w:r w:rsidR="007249A5">
        <w:rPr>
          <w:rFonts w:ascii="Times New Roman" w:eastAsia="Times New Roman" w:hAnsi="Times New Roman" w:cs="Times New Roman"/>
          <w:sz w:val="28"/>
          <w:szCs w:val="28"/>
          <w:lang w:eastAsia="ru-RU"/>
        </w:rPr>
        <w:t>Юным инспекторам движения</w:t>
      </w:r>
      <w:r w:rsidRPr="0069678B">
        <w:rPr>
          <w:rFonts w:ascii="Times New Roman" w:eastAsia="Times New Roman" w:hAnsi="Times New Roman" w:cs="Times New Roman"/>
          <w:sz w:val="28"/>
          <w:szCs w:val="28"/>
          <w:lang w:eastAsia="ru-RU"/>
        </w:rPr>
        <w:t xml:space="preserve"> 50 ле</w:t>
      </w:r>
      <w:r w:rsidR="007249A5">
        <w:rPr>
          <w:rFonts w:ascii="Times New Roman" w:eastAsia="Times New Roman" w:hAnsi="Times New Roman" w:cs="Times New Roman"/>
          <w:sz w:val="28"/>
          <w:szCs w:val="28"/>
          <w:lang w:eastAsia="ru-RU"/>
        </w:rPr>
        <w:t>т. Прошлое, настоящее, будущее»</w:t>
      </w:r>
      <w:r w:rsidRPr="0069678B">
        <w:rPr>
          <w:rFonts w:ascii="Times New Roman" w:eastAsia="Times New Roman" w:hAnsi="Times New Roman" w:cs="Times New Roman"/>
          <w:sz w:val="28"/>
          <w:szCs w:val="28"/>
          <w:lang w:eastAsia="ru-RU"/>
        </w:rPr>
        <w:t xml:space="preserve"> (26</w:t>
      </w:r>
      <w:r w:rsidR="007249A5">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28 ноября), приуроченный к празднованию 50-летнего юбилея создания отрядов </w:t>
      </w:r>
      <w:r w:rsidR="007249A5">
        <w:rPr>
          <w:rFonts w:ascii="Times New Roman" w:eastAsia="Times New Roman" w:hAnsi="Times New Roman" w:cs="Times New Roman"/>
          <w:sz w:val="28"/>
          <w:szCs w:val="28"/>
          <w:lang w:eastAsia="ru-RU"/>
        </w:rPr>
        <w:t>юных инспекторов движения</w:t>
      </w:r>
      <w:r w:rsidRPr="0069678B">
        <w:rPr>
          <w:rFonts w:ascii="Times New Roman" w:eastAsia="Times New Roman" w:hAnsi="Times New Roman" w:cs="Times New Roman"/>
          <w:sz w:val="28"/>
          <w:szCs w:val="28"/>
          <w:lang w:eastAsia="ru-RU"/>
        </w:rPr>
        <w:t xml:space="preserve"> </w:t>
      </w:r>
      <w:r w:rsidR="007249A5">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(г. Москва). </w:t>
      </w:r>
    </w:p>
    <w:p w14:paraId="57996766" w14:textId="446713E9"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Команда </w:t>
      </w:r>
      <w:r w:rsidR="007249A5">
        <w:rPr>
          <w:rFonts w:ascii="Times New Roman" w:eastAsia="Times New Roman" w:hAnsi="Times New Roman" w:cs="Times New Roman"/>
          <w:sz w:val="28"/>
          <w:szCs w:val="28"/>
          <w:lang w:eastAsia="ru-RU"/>
        </w:rPr>
        <w:t>юных инспекторов движения</w:t>
      </w:r>
      <w:r w:rsidRPr="0069678B">
        <w:rPr>
          <w:rFonts w:ascii="Times New Roman" w:eastAsia="Times New Roman" w:hAnsi="Times New Roman" w:cs="Times New Roman"/>
          <w:sz w:val="28"/>
          <w:szCs w:val="28"/>
          <w:lang w:eastAsia="ru-RU"/>
        </w:rPr>
        <w:t xml:space="preserve"> Республики Татарстан, являющаяся победителем Всероссийского конкурса </w:t>
      </w:r>
      <w:r w:rsidR="007249A5">
        <w:rPr>
          <w:rFonts w:ascii="Times New Roman" w:eastAsia="Times New Roman" w:hAnsi="Times New Roman" w:cs="Times New Roman"/>
          <w:sz w:val="28"/>
          <w:szCs w:val="28"/>
          <w:lang w:eastAsia="ru-RU"/>
        </w:rPr>
        <w:t>юных инспекторов движения</w:t>
      </w:r>
      <w:r w:rsidRPr="0069678B">
        <w:rPr>
          <w:rFonts w:ascii="Times New Roman" w:eastAsia="Times New Roman" w:hAnsi="Times New Roman" w:cs="Times New Roman"/>
          <w:sz w:val="28"/>
          <w:szCs w:val="28"/>
          <w:lang w:eastAsia="ru-RU"/>
        </w:rPr>
        <w:t xml:space="preserve"> «Безопасное колесо», представляла Российскую Федерацию на 50</w:t>
      </w:r>
      <w:r w:rsidR="007249A5">
        <w:rPr>
          <w:rFonts w:ascii="Times New Roman" w:eastAsia="Times New Roman" w:hAnsi="Times New Roman" w:cs="Times New Roman"/>
          <w:sz w:val="28"/>
          <w:szCs w:val="28"/>
          <w:lang w:eastAsia="ru-RU"/>
        </w:rPr>
        <w:t>-м</w:t>
      </w:r>
      <w:r w:rsidRPr="0069678B">
        <w:rPr>
          <w:rFonts w:ascii="Times New Roman" w:eastAsia="Times New Roman" w:hAnsi="Times New Roman" w:cs="Times New Roman"/>
          <w:sz w:val="28"/>
          <w:szCs w:val="28"/>
          <w:lang w:eastAsia="ru-RU"/>
        </w:rPr>
        <w:t xml:space="preserve"> Республиканском слете-конкурсе </w:t>
      </w:r>
      <w:r w:rsidR="007249A5">
        <w:rPr>
          <w:rFonts w:ascii="Times New Roman" w:eastAsia="Times New Roman" w:hAnsi="Times New Roman" w:cs="Times New Roman"/>
          <w:sz w:val="28"/>
          <w:szCs w:val="28"/>
          <w:lang w:eastAsia="ru-RU"/>
        </w:rPr>
        <w:t xml:space="preserve">юных инспекторов движения, состоявшемся </w:t>
      </w:r>
      <w:r w:rsidRPr="0069678B">
        <w:rPr>
          <w:rFonts w:ascii="Times New Roman" w:eastAsia="Times New Roman" w:hAnsi="Times New Roman" w:cs="Times New Roman"/>
          <w:sz w:val="28"/>
          <w:szCs w:val="28"/>
          <w:lang w:eastAsia="ru-RU"/>
        </w:rPr>
        <w:t>23</w:t>
      </w:r>
      <w:r w:rsidR="007249A5">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27 мая 2023 г</w:t>
      </w:r>
      <w:r w:rsidR="007249A5">
        <w:rPr>
          <w:rFonts w:ascii="Times New Roman" w:eastAsia="Times New Roman" w:hAnsi="Times New Roman" w:cs="Times New Roman"/>
          <w:sz w:val="28"/>
          <w:szCs w:val="28"/>
          <w:lang w:eastAsia="ru-RU"/>
        </w:rPr>
        <w:t xml:space="preserve">. в г. Минске </w:t>
      </w:r>
      <w:r w:rsidRPr="0069678B">
        <w:rPr>
          <w:rFonts w:ascii="Times New Roman" w:eastAsia="Times New Roman" w:hAnsi="Times New Roman" w:cs="Times New Roman"/>
          <w:sz w:val="28"/>
          <w:szCs w:val="28"/>
          <w:lang w:eastAsia="ru-RU"/>
        </w:rPr>
        <w:t>Республи</w:t>
      </w:r>
      <w:r w:rsidR="007249A5">
        <w:rPr>
          <w:rFonts w:ascii="Times New Roman" w:eastAsia="Times New Roman" w:hAnsi="Times New Roman" w:cs="Times New Roman"/>
          <w:sz w:val="28"/>
          <w:szCs w:val="28"/>
          <w:lang w:eastAsia="ru-RU"/>
        </w:rPr>
        <w:t>ки Беларусь.</w:t>
      </w:r>
    </w:p>
    <w:p w14:paraId="33209BE8" w14:textId="710414AD" w:rsidR="008A5FD9" w:rsidRPr="0069678B" w:rsidRDefault="007249A5" w:rsidP="0016687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 г.</w:t>
      </w:r>
      <w:r w:rsidR="008A5FD9" w:rsidRPr="006967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008A5FD9" w:rsidRPr="0069678B">
        <w:rPr>
          <w:rFonts w:ascii="Times New Roman" w:eastAsia="Times New Roman" w:hAnsi="Times New Roman" w:cs="Times New Roman"/>
          <w:sz w:val="28"/>
          <w:szCs w:val="28"/>
          <w:lang w:eastAsia="ru-RU"/>
        </w:rPr>
        <w:t xml:space="preserve">рганизацией </w:t>
      </w:r>
      <w:r>
        <w:rPr>
          <w:rFonts w:ascii="Times New Roman" w:eastAsia="Times New Roman" w:hAnsi="Times New Roman" w:cs="Times New Roman"/>
          <w:sz w:val="28"/>
          <w:szCs w:val="28"/>
          <w:lang w:eastAsia="ru-RU"/>
        </w:rPr>
        <w:t>юных инспекторов движения заключено соглашение</w:t>
      </w:r>
      <w:r w:rsidR="008A5FD9" w:rsidRPr="0069678B">
        <w:rPr>
          <w:rFonts w:ascii="Times New Roman" w:eastAsia="Times New Roman" w:hAnsi="Times New Roman" w:cs="Times New Roman"/>
          <w:sz w:val="28"/>
          <w:szCs w:val="28"/>
          <w:lang w:eastAsia="ru-RU"/>
        </w:rPr>
        <w:t xml:space="preserve"> </w:t>
      </w:r>
      <w:r w:rsidR="00B35D7F">
        <w:rPr>
          <w:rFonts w:ascii="Times New Roman" w:eastAsia="Times New Roman" w:hAnsi="Times New Roman" w:cs="Times New Roman"/>
          <w:sz w:val="28"/>
          <w:szCs w:val="28"/>
          <w:lang w:eastAsia="ru-RU"/>
        </w:rPr>
        <w:br/>
      </w:r>
      <w:r w:rsidR="008A5FD9" w:rsidRPr="0069678B">
        <w:rPr>
          <w:rFonts w:ascii="Times New Roman" w:eastAsia="Times New Roman" w:hAnsi="Times New Roman" w:cs="Times New Roman"/>
          <w:sz w:val="28"/>
          <w:szCs w:val="28"/>
          <w:lang w:eastAsia="ru-RU"/>
        </w:rPr>
        <w:t xml:space="preserve">о сотрудничестве с платформой ДОБРО.РФ – агрегатором добровольческих проектов. За участие в активностях, реализуемых в рамках отрядной деятельности </w:t>
      </w:r>
      <w:r>
        <w:rPr>
          <w:rFonts w:ascii="Times New Roman" w:eastAsia="Times New Roman" w:hAnsi="Times New Roman" w:cs="Times New Roman"/>
          <w:sz w:val="28"/>
          <w:szCs w:val="28"/>
          <w:lang w:eastAsia="ru-RU"/>
        </w:rPr>
        <w:t>юных инспекторов движения</w:t>
      </w:r>
      <w:r w:rsidR="008A5FD9" w:rsidRPr="0069678B">
        <w:rPr>
          <w:rFonts w:ascii="Times New Roman" w:eastAsia="Times New Roman" w:hAnsi="Times New Roman" w:cs="Times New Roman"/>
          <w:sz w:val="28"/>
          <w:szCs w:val="28"/>
          <w:lang w:eastAsia="ru-RU"/>
        </w:rPr>
        <w:t>, принимающие в них участие юные инспекторы имеют возможность получить электронные волонтерские книжки для учета стажа добровольческой деятельности. По</w:t>
      </w:r>
      <w:r>
        <w:rPr>
          <w:rFonts w:ascii="Times New Roman" w:eastAsia="Times New Roman" w:hAnsi="Times New Roman" w:cs="Times New Roman"/>
          <w:sz w:val="28"/>
          <w:szCs w:val="28"/>
          <w:lang w:eastAsia="ru-RU"/>
        </w:rPr>
        <w:t>дтверждение волонтерского опыта</w:t>
      </w:r>
      <w:r w:rsidR="008A5FD9" w:rsidRPr="0069678B">
        <w:rPr>
          <w:rFonts w:ascii="Times New Roman" w:eastAsia="Times New Roman" w:hAnsi="Times New Roman" w:cs="Times New Roman"/>
          <w:sz w:val="28"/>
          <w:szCs w:val="28"/>
          <w:lang w:eastAsia="ru-RU"/>
        </w:rPr>
        <w:t xml:space="preserve"> в дальнейшем может стать основанием для получения участниками отрядов </w:t>
      </w:r>
      <w:r>
        <w:rPr>
          <w:rFonts w:ascii="Times New Roman" w:eastAsia="Times New Roman" w:hAnsi="Times New Roman" w:cs="Times New Roman"/>
          <w:sz w:val="28"/>
          <w:szCs w:val="28"/>
          <w:lang w:eastAsia="ru-RU"/>
        </w:rPr>
        <w:t>юных инспекторов движения</w:t>
      </w:r>
      <w:r w:rsidRPr="0069678B">
        <w:rPr>
          <w:rFonts w:ascii="Times New Roman" w:eastAsia="Times New Roman" w:hAnsi="Times New Roman" w:cs="Times New Roman"/>
          <w:sz w:val="28"/>
          <w:szCs w:val="28"/>
          <w:lang w:eastAsia="ru-RU"/>
        </w:rPr>
        <w:t xml:space="preserve"> </w:t>
      </w:r>
      <w:r w:rsidR="008A5FD9" w:rsidRPr="0069678B">
        <w:rPr>
          <w:rFonts w:ascii="Times New Roman" w:eastAsia="Times New Roman" w:hAnsi="Times New Roman" w:cs="Times New Roman"/>
          <w:sz w:val="28"/>
          <w:szCs w:val="28"/>
          <w:lang w:eastAsia="ru-RU"/>
        </w:rPr>
        <w:t xml:space="preserve">дополнительных баллов при поступлении в </w:t>
      </w:r>
      <w:r>
        <w:rPr>
          <w:rFonts w:ascii="Times New Roman" w:eastAsia="Times New Roman" w:hAnsi="Times New Roman" w:cs="Times New Roman"/>
          <w:sz w:val="28"/>
          <w:szCs w:val="28"/>
          <w:lang w:eastAsia="ru-RU"/>
        </w:rPr>
        <w:t>образовательные организации Российской Федерации</w:t>
      </w:r>
      <w:r w:rsidR="008A5FD9" w:rsidRPr="0069678B">
        <w:rPr>
          <w:rFonts w:ascii="Times New Roman" w:eastAsia="Times New Roman" w:hAnsi="Times New Roman" w:cs="Times New Roman"/>
          <w:sz w:val="28"/>
          <w:szCs w:val="28"/>
          <w:lang w:eastAsia="ru-RU"/>
        </w:rPr>
        <w:t>.</w:t>
      </w:r>
    </w:p>
    <w:p w14:paraId="0509E3AF" w14:textId="7C780BC0"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МВД России во взаимодействии с Минпросвещения России в целях профилактики </w:t>
      </w:r>
      <w:r w:rsidR="007249A5">
        <w:rPr>
          <w:rFonts w:ascii="Times New Roman" w:eastAsia="Times New Roman" w:hAnsi="Times New Roman" w:cs="Times New Roman"/>
          <w:sz w:val="28"/>
          <w:szCs w:val="28"/>
          <w:lang w:eastAsia="ru-RU"/>
        </w:rPr>
        <w:t>детского дорожно-транспортного травматизма</w:t>
      </w:r>
      <w:r w:rsidRPr="0069678B">
        <w:rPr>
          <w:rFonts w:ascii="Times New Roman" w:eastAsia="Times New Roman" w:hAnsi="Times New Roman" w:cs="Times New Roman"/>
          <w:sz w:val="28"/>
          <w:szCs w:val="28"/>
          <w:lang w:eastAsia="ru-RU"/>
        </w:rPr>
        <w:t xml:space="preserve"> 26 апреля 2023 г</w:t>
      </w:r>
      <w:r w:rsidR="000A3E97">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организовано Всероссийское родительское собрание по теме</w:t>
      </w:r>
      <w:r w:rsidR="000A3E97">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«Обеспечение безопасности детей при их перевозке в транспортных средствах» с онлайн-трансляцией на канале «Госавтоинспекция МВД России» видеохостинга «RUTUBE» для представителей родительской общественн</w:t>
      </w:r>
      <w:r w:rsidR="0014041C">
        <w:rPr>
          <w:rFonts w:ascii="Times New Roman" w:eastAsia="Times New Roman" w:hAnsi="Times New Roman" w:cs="Times New Roman"/>
          <w:sz w:val="28"/>
          <w:szCs w:val="28"/>
          <w:lang w:eastAsia="ru-RU"/>
        </w:rPr>
        <w:t>ости, педагогических работников</w:t>
      </w:r>
      <w:r w:rsidRPr="0069678B">
        <w:rPr>
          <w:rFonts w:ascii="Times New Roman" w:eastAsia="Times New Roman" w:hAnsi="Times New Roman" w:cs="Times New Roman"/>
          <w:sz w:val="28"/>
          <w:szCs w:val="28"/>
          <w:lang w:eastAsia="ru-RU"/>
        </w:rPr>
        <w:t xml:space="preserve"> </w:t>
      </w:r>
      <w:r w:rsidR="00971043">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и сотрудников подразделений Госавтоинспекции всех субъектов Российской Федерации. Трансляцию посмотрели 1,5 тыс. человек, </w:t>
      </w:r>
      <w:r w:rsidR="0014041C">
        <w:rPr>
          <w:rFonts w:ascii="Times New Roman" w:eastAsia="Times New Roman" w:hAnsi="Times New Roman" w:cs="Times New Roman"/>
          <w:sz w:val="28"/>
          <w:szCs w:val="28"/>
          <w:lang w:eastAsia="ru-RU"/>
        </w:rPr>
        <w:t>в записи – 250 тыс. человек.</w:t>
      </w:r>
    </w:p>
    <w:p w14:paraId="6770603A" w14:textId="6BBCB865" w:rsidR="008A5FD9" w:rsidRPr="0069678B" w:rsidRDefault="00296FF6" w:rsidP="0016687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период с 18 по </w:t>
      </w:r>
      <w:r w:rsidR="008A5FD9" w:rsidRPr="0069678B">
        <w:rPr>
          <w:rFonts w:ascii="Times New Roman" w:eastAsia="Times New Roman" w:hAnsi="Times New Roman" w:cs="Times New Roman"/>
          <w:sz w:val="28"/>
          <w:szCs w:val="28"/>
          <w:lang w:eastAsia="ru-RU"/>
        </w:rPr>
        <w:t>22 сентября 2023 г</w:t>
      </w:r>
      <w:r>
        <w:rPr>
          <w:rFonts w:ascii="Times New Roman" w:eastAsia="Times New Roman" w:hAnsi="Times New Roman" w:cs="Times New Roman"/>
          <w:sz w:val="28"/>
          <w:szCs w:val="28"/>
          <w:lang w:eastAsia="ru-RU"/>
        </w:rPr>
        <w:t>.</w:t>
      </w:r>
      <w:r w:rsidR="008A5FD9" w:rsidRPr="0069678B">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образовательных организациях проведена </w:t>
      </w:r>
      <w:r w:rsidR="008A5FD9" w:rsidRPr="0069678B">
        <w:rPr>
          <w:rFonts w:ascii="Times New Roman" w:eastAsia="Times New Roman" w:hAnsi="Times New Roman" w:cs="Times New Roman"/>
          <w:sz w:val="28"/>
          <w:szCs w:val="28"/>
          <w:lang w:eastAsia="ru-RU"/>
        </w:rPr>
        <w:t xml:space="preserve">Всероссийская неделя </w:t>
      </w:r>
      <w:r>
        <w:rPr>
          <w:rFonts w:ascii="Times New Roman" w:eastAsia="Times New Roman" w:hAnsi="Times New Roman" w:cs="Times New Roman"/>
          <w:sz w:val="28"/>
          <w:szCs w:val="28"/>
          <w:lang w:eastAsia="ru-RU"/>
        </w:rPr>
        <w:t>безопасности дорожного движения</w:t>
      </w:r>
      <w:r w:rsidR="008A5FD9" w:rsidRPr="006967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комплекс мероприятий которой был направлен как на детей всех возрастных групп и их родителей, так и на педагогов образовательных организаций. В</w:t>
      </w:r>
      <w:r w:rsidR="008A5FD9" w:rsidRPr="0069678B">
        <w:rPr>
          <w:rFonts w:ascii="Times New Roman" w:eastAsia="Times New Roman" w:hAnsi="Times New Roman" w:cs="Times New Roman"/>
          <w:sz w:val="28"/>
          <w:szCs w:val="28"/>
          <w:lang w:eastAsia="ru-RU"/>
        </w:rPr>
        <w:t xml:space="preserve"> 16 тыс. мероприятиях в дошкольных образовательных организациях приняли участие 297 тыс. детей, 91 тыс. родителей </w:t>
      </w:r>
      <w:r w:rsidR="00BF437E">
        <w:rPr>
          <w:rFonts w:ascii="Times New Roman" w:eastAsia="Times New Roman" w:hAnsi="Times New Roman" w:cs="Times New Roman"/>
          <w:sz w:val="28"/>
          <w:szCs w:val="28"/>
          <w:lang w:eastAsia="ru-RU"/>
        </w:rPr>
        <w:br/>
      </w:r>
      <w:r w:rsidR="008A5FD9" w:rsidRPr="0069678B">
        <w:rPr>
          <w:rFonts w:ascii="Times New Roman" w:eastAsia="Times New Roman" w:hAnsi="Times New Roman" w:cs="Times New Roman"/>
          <w:sz w:val="28"/>
          <w:szCs w:val="28"/>
          <w:lang w:eastAsia="ru-RU"/>
        </w:rPr>
        <w:t xml:space="preserve">и 33 тыс. педагогических работников; в 36 тыс. мероприятиях в общеобразовательных организациях – 778 тыс. детей, 270 тыс. </w:t>
      </w:r>
      <w:r>
        <w:rPr>
          <w:rFonts w:ascii="Times New Roman" w:eastAsia="Times New Roman" w:hAnsi="Times New Roman" w:cs="Times New Roman"/>
          <w:sz w:val="28"/>
          <w:szCs w:val="28"/>
          <w:lang w:eastAsia="ru-RU"/>
        </w:rPr>
        <w:t>родителей и 85 тыс. педагогов).</w:t>
      </w:r>
    </w:p>
    <w:p w14:paraId="5D287EFD" w14:textId="41FAED68" w:rsidR="008A5FD9" w:rsidRPr="0069678B" w:rsidRDefault="0087148E" w:rsidP="0016687C">
      <w:pPr>
        <w:spacing w:after="0" w:line="264" w:lineRule="auto"/>
        <w:ind w:firstLine="709"/>
        <w:jc w:val="both"/>
        <w:rPr>
          <w:rFonts w:ascii="Times New Roman" w:eastAsia="Times New Roman" w:hAnsi="Times New Roman" w:cs="Times New Roman"/>
          <w:sz w:val="28"/>
          <w:szCs w:val="28"/>
          <w:lang w:eastAsia="ru-RU"/>
        </w:rPr>
      </w:pPr>
      <w:r w:rsidRPr="00B46C0D">
        <w:rPr>
          <w:rFonts w:ascii="Times New Roman" w:eastAsia="Times New Roman" w:hAnsi="Times New Roman" w:cs="Times New Roman"/>
          <w:sz w:val="28"/>
          <w:szCs w:val="28"/>
          <w:lang w:eastAsia="ru-RU"/>
        </w:rPr>
        <w:t xml:space="preserve">19 </w:t>
      </w:r>
      <w:r w:rsidR="008A5FD9" w:rsidRPr="00B46C0D">
        <w:rPr>
          <w:rFonts w:ascii="Times New Roman" w:eastAsia="Times New Roman" w:hAnsi="Times New Roman" w:cs="Times New Roman"/>
          <w:sz w:val="28"/>
          <w:szCs w:val="28"/>
          <w:lang w:eastAsia="ru-RU"/>
        </w:rPr>
        <w:t>сентября 2023 г</w:t>
      </w:r>
      <w:r w:rsidR="00A3094C" w:rsidRPr="00B46C0D">
        <w:rPr>
          <w:rFonts w:ascii="Times New Roman" w:eastAsia="Times New Roman" w:hAnsi="Times New Roman" w:cs="Times New Roman"/>
          <w:sz w:val="28"/>
          <w:szCs w:val="28"/>
          <w:lang w:eastAsia="ru-RU"/>
        </w:rPr>
        <w:t>.</w:t>
      </w:r>
      <w:r w:rsidR="008A5FD9" w:rsidRPr="00B46C0D">
        <w:rPr>
          <w:rFonts w:ascii="Times New Roman" w:eastAsia="Times New Roman" w:hAnsi="Times New Roman" w:cs="Times New Roman"/>
          <w:sz w:val="28"/>
          <w:szCs w:val="28"/>
          <w:lang w:eastAsia="ru-RU"/>
        </w:rPr>
        <w:t xml:space="preserve"> на интернет-платформе «Всероссийского общества «Знание» состоялся Всероссийский открытый урок о правилах дорожной безопасности с участием представителей МВД России, Минпросвещения России, Организации </w:t>
      </w:r>
      <w:r w:rsidR="00B46C0D" w:rsidRPr="00B46C0D">
        <w:rPr>
          <w:rFonts w:ascii="Times New Roman" w:eastAsia="Times New Roman" w:hAnsi="Times New Roman" w:cs="Times New Roman"/>
          <w:sz w:val="28"/>
          <w:szCs w:val="28"/>
          <w:lang w:eastAsia="ru-RU"/>
        </w:rPr>
        <w:t>юных инспекторов движения</w:t>
      </w:r>
      <w:r w:rsidR="008A5FD9" w:rsidRPr="00B46C0D">
        <w:rPr>
          <w:rFonts w:ascii="Times New Roman" w:eastAsia="Times New Roman" w:hAnsi="Times New Roman" w:cs="Times New Roman"/>
          <w:sz w:val="28"/>
          <w:szCs w:val="28"/>
          <w:lang w:eastAsia="ru-RU"/>
        </w:rPr>
        <w:t xml:space="preserve"> с онлайн-трансляцией в официальных аккаунтах «Национальные проекты России» </w:t>
      </w:r>
      <w:r w:rsidR="0041408B" w:rsidRPr="00B46C0D">
        <w:rPr>
          <w:rFonts w:ascii="Times New Roman" w:eastAsia="Times New Roman" w:hAnsi="Times New Roman" w:cs="Times New Roman"/>
          <w:sz w:val="28"/>
          <w:szCs w:val="28"/>
          <w:lang w:eastAsia="ru-RU"/>
        </w:rPr>
        <w:t>и «Российское общество «Знание»</w:t>
      </w:r>
      <w:r w:rsidR="008A5FD9" w:rsidRPr="00B46C0D">
        <w:rPr>
          <w:rFonts w:ascii="Times New Roman" w:eastAsia="Times New Roman" w:hAnsi="Times New Roman" w:cs="Times New Roman"/>
          <w:sz w:val="28"/>
          <w:szCs w:val="28"/>
          <w:lang w:eastAsia="ru-RU"/>
        </w:rPr>
        <w:t xml:space="preserve"> </w:t>
      </w:r>
      <w:r w:rsidR="00BF437E">
        <w:rPr>
          <w:rFonts w:ascii="Times New Roman" w:eastAsia="Times New Roman" w:hAnsi="Times New Roman" w:cs="Times New Roman"/>
          <w:sz w:val="28"/>
          <w:szCs w:val="28"/>
          <w:lang w:eastAsia="ru-RU"/>
        </w:rPr>
        <w:br/>
      </w:r>
      <w:r w:rsidR="008A5FD9" w:rsidRPr="00B46C0D">
        <w:rPr>
          <w:rFonts w:ascii="Times New Roman" w:eastAsia="Times New Roman" w:hAnsi="Times New Roman" w:cs="Times New Roman"/>
          <w:sz w:val="28"/>
          <w:szCs w:val="28"/>
          <w:lang w:eastAsia="ru-RU"/>
        </w:rPr>
        <w:t>в социальных сетях «ВКонтакте» и «Одноклассники». Суммарное количество просмотров «ВКонтакте» составило 456 т</w:t>
      </w:r>
      <w:r w:rsidR="00D51DA5" w:rsidRPr="00B46C0D">
        <w:rPr>
          <w:rFonts w:ascii="Times New Roman" w:eastAsia="Times New Roman" w:hAnsi="Times New Roman" w:cs="Times New Roman"/>
          <w:sz w:val="28"/>
          <w:szCs w:val="28"/>
          <w:lang w:eastAsia="ru-RU"/>
        </w:rPr>
        <w:t xml:space="preserve">ыс. человек, «Одноклассники» – </w:t>
      </w:r>
      <w:r w:rsidR="008A5FD9" w:rsidRPr="00B46C0D">
        <w:rPr>
          <w:rFonts w:ascii="Times New Roman" w:eastAsia="Times New Roman" w:hAnsi="Times New Roman" w:cs="Times New Roman"/>
          <w:sz w:val="28"/>
          <w:szCs w:val="28"/>
          <w:lang w:eastAsia="ru-RU"/>
        </w:rPr>
        <w:t>110 тыс. человек.</w:t>
      </w:r>
      <w:r w:rsidR="008A5FD9" w:rsidRPr="0069678B">
        <w:rPr>
          <w:rFonts w:ascii="Times New Roman" w:eastAsia="Times New Roman" w:hAnsi="Times New Roman" w:cs="Times New Roman"/>
          <w:sz w:val="28"/>
          <w:szCs w:val="28"/>
          <w:lang w:eastAsia="ru-RU"/>
        </w:rPr>
        <w:t xml:space="preserve"> </w:t>
      </w:r>
    </w:p>
    <w:p w14:paraId="759C9BA7" w14:textId="26DBE5C8" w:rsidR="008A5FD9" w:rsidRPr="0069678B" w:rsidRDefault="0087148E" w:rsidP="0016687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20 </w:t>
      </w:r>
      <w:r w:rsidR="008A5FD9" w:rsidRPr="0069678B">
        <w:rPr>
          <w:rFonts w:ascii="Times New Roman" w:eastAsia="Times New Roman" w:hAnsi="Times New Roman" w:cs="Times New Roman"/>
          <w:sz w:val="28"/>
          <w:szCs w:val="28"/>
          <w:lang w:eastAsia="ru-RU"/>
        </w:rPr>
        <w:t xml:space="preserve">сентября 2023 </w:t>
      </w:r>
      <w:r w:rsidR="00CF0CC2">
        <w:rPr>
          <w:rFonts w:ascii="Times New Roman" w:eastAsia="Times New Roman" w:hAnsi="Times New Roman" w:cs="Times New Roman"/>
          <w:sz w:val="28"/>
          <w:szCs w:val="28"/>
          <w:lang w:eastAsia="ru-RU"/>
        </w:rPr>
        <w:t>г.</w:t>
      </w:r>
      <w:r w:rsidR="008A5FD9" w:rsidRPr="0069678B">
        <w:rPr>
          <w:rFonts w:ascii="Times New Roman" w:eastAsia="Times New Roman" w:hAnsi="Times New Roman" w:cs="Times New Roman"/>
          <w:sz w:val="28"/>
          <w:szCs w:val="28"/>
          <w:lang w:eastAsia="ru-RU"/>
        </w:rPr>
        <w:t xml:space="preserve"> во всех </w:t>
      </w:r>
      <w:r>
        <w:rPr>
          <w:rFonts w:ascii="Times New Roman" w:eastAsia="Times New Roman" w:hAnsi="Times New Roman" w:cs="Times New Roman"/>
          <w:sz w:val="28"/>
          <w:szCs w:val="28"/>
          <w:lang w:eastAsia="ru-RU"/>
        </w:rPr>
        <w:t xml:space="preserve">субъектах Российской Федерации </w:t>
      </w:r>
      <w:r w:rsidR="008A5FD9" w:rsidRPr="0069678B">
        <w:rPr>
          <w:rFonts w:ascii="Times New Roman" w:eastAsia="Times New Roman" w:hAnsi="Times New Roman" w:cs="Times New Roman"/>
          <w:sz w:val="28"/>
          <w:szCs w:val="28"/>
          <w:lang w:eastAsia="ru-RU"/>
        </w:rPr>
        <w:t>для обучающихся, педагогических работников и законных представителей</w:t>
      </w:r>
      <w:r w:rsidR="00CF0CC2">
        <w:rPr>
          <w:rFonts w:ascii="Times New Roman" w:eastAsia="Times New Roman" w:hAnsi="Times New Roman" w:cs="Times New Roman"/>
          <w:sz w:val="28"/>
          <w:szCs w:val="28"/>
          <w:lang w:eastAsia="ru-RU"/>
        </w:rPr>
        <w:t xml:space="preserve"> детей</w:t>
      </w:r>
      <w:r w:rsidR="008A5FD9" w:rsidRPr="0069678B">
        <w:rPr>
          <w:rFonts w:ascii="Times New Roman" w:eastAsia="Times New Roman" w:hAnsi="Times New Roman" w:cs="Times New Roman"/>
          <w:sz w:val="28"/>
          <w:szCs w:val="28"/>
          <w:lang w:eastAsia="ru-RU"/>
        </w:rPr>
        <w:t xml:space="preserve"> организован «Единый день </w:t>
      </w:r>
      <w:r w:rsidR="00CF0CC2">
        <w:rPr>
          <w:rFonts w:ascii="Times New Roman" w:eastAsia="Times New Roman" w:hAnsi="Times New Roman" w:cs="Times New Roman"/>
          <w:sz w:val="28"/>
          <w:szCs w:val="28"/>
          <w:lang w:eastAsia="ru-RU"/>
        </w:rPr>
        <w:t>безопасного дорожного движения</w:t>
      </w:r>
      <w:r w:rsidR="008A5FD9" w:rsidRPr="0069678B">
        <w:rPr>
          <w:rFonts w:ascii="Times New Roman" w:eastAsia="Times New Roman" w:hAnsi="Times New Roman" w:cs="Times New Roman"/>
          <w:sz w:val="28"/>
          <w:szCs w:val="28"/>
          <w:lang w:eastAsia="ru-RU"/>
        </w:rPr>
        <w:t xml:space="preserve">», в том числе с использованием сценариев занятий и профилактических мероприятий, размещенных на сайте юидроссии.рф. </w:t>
      </w:r>
    </w:p>
    <w:p w14:paraId="140C5D84" w14:textId="0654F15A"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40 субъектах Российской Федерации проведена социальная кампания </w:t>
      </w:r>
      <w:r w:rsidR="00BF437E">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под названием «ПРОдвиджение БЕЗопасности», в ходе которой осуществлена трансляция в медиапространстве тематической информации, направленной </w:t>
      </w:r>
      <w:r w:rsidR="00EE3D0A">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на профилактику нарушений скоростного режима, правил пересечения перекрестков, отвлечения внимания при участии в дорожном движении и </w:t>
      </w:r>
      <w:r w:rsidR="00CF0CC2">
        <w:rPr>
          <w:rFonts w:ascii="Times New Roman" w:eastAsia="Times New Roman" w:hAnsi="Times New Roman" w:cs="Times New Roman"/>
          <w:sz w:val="28"/>
          <w:szCs w:val="28"/>
          <w:lang w:eastAsia="ru-RU"/>
        </w:rPr>
        <w:t>дорожно-транспортных происшествиях с пешеходами. В рамках кампании</w:t>
      </w:r>
      <w:r w:rsidRPr="0069678B">
        <w:rPr>
          <w:rFonts w:ascii="Times New Roman" w:eastAsia="Times New Roman" w:hAnsi="Times New Roman" w:cs="Times New Roman"/>
          <w:sz w:val="28"/>
          <w:szCs w:val="28"/>
          <w:lang w:eastAsia="ru-RU"/>
        </w:rPr>
        <w:t xml:space="preserve"> для </w:t>
      </w:r>
      <w:r w:rsidR="00CF0CC2">
        <w:rPr>
          <w:rFonts w:ascii="Times New Roman" w:eastAsia="Times New Roman" w:hAnsi="Times New Roman" w:cs="Times New Roman"/>
          <w:sz w:val="28"/>
          <w:szCs w:val="28"/>
          <w:lang w:eastAsia="ru-RU"/>
        </w:rPr>
        <w:t xml:space="preserve">30 тыс. </w:t>
      </w:r>
      <w:r w:rsidRPr="0069678B">
        <w:rPr>
          <w:rFonts w:ascii="Times New Roman" w:eastAsia="Times New Roman" w:hAnsi="Times New Roman" w:cs="Times New Roman"/>
          <w:sz w:val="28"/>
          <w:szCs w:val="28"/>
          <w:lang w:eastAsia="ru-RU"/>
        </w:rPr>
        <w:t xml:space="preserve">воспитанников </w:t>
      </w:r>
      <w:r w:rsidR="00CF0CC2">
        <w:rPr>
          <w:rFonts w:ascii="Times New Roman" w:eastAsia="Times New Roman" w:hAnsi="Times New Roman" w:cs="Times New Roman"/>
          <w:sz w:val="28"/>
          <w:szCs w:val="28"/>
          <w:lang w:eastAsia="ru-RU"/>
        </w:rPr>
        <w:t>дошкольных, общеобразовательных организаций и 13 тыс. студентов организаций профессионального образования</w:t>
      </w:r>
      <w:r w:rsidRPr="0069678B">
        <w:rPr>
          <w:rFonts w:ascii="Times New Roman" w:eastAsia="Times New Roman" w:hAnsi="Times New Roman" w:cs="Times New Roman"/>
          <w:sz w:val="28"/>
          <w:szCs w:val="28"/>
          <w:lang w:eastAsia="ru-RU"/>
        </w:rPr>
        <w:t xml:space="preserve">, организованы интерактивные занятия </w:t>
      </w:r>
      <w:r w:rsidR="00EE3D0A">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по </w:t>
      </w:r>
      <w:r w:rsidR="00CF0CC2">
        <w:rPr>
          <w:rFonts w:ascii="Times New Roman" w:eastAsia="Times New Roman" w:hAnsi="Times New Roman" w:cs="Times New Roman"/>
          <w:sz w:val="28"/>
          <w:szCs w:val="28"/>
          <w:lang w:eastAsia="ru-RU"/>
        </w:rPr>
        <w:t>безопасности дорожного движения</w:t>
      </w:r>
      <w:r w:rsidRPr="0069678B">
        <w:rPr>
          <w:rFonts w:ascii="Times New Roman" w:eastAsia="Times New Roman" w:hAnsi="Times New Roman" w:cs="Times New Roman"/>
          <w:sz w:val="28"/>
          <w:szCs w:val="28"/>
          <w:lang w:eastAsia="ru-RU"/>
        </w:rPr>
        <w:t>.</w:t>
      </w:r>
    </w:p>
    <w:p w14:paraId="0B5BACAF" w14:textId="4D9821B6" w:rsidR="008A5FD9" w:rsidRPr="0069678B" w:rsidRDefault="00561227" w:rsidP="00561227">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w:t>
      </w:r>
      <w:r w:rsidR="008A5FD9" w:rsidRPr="006967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2023 г. </w:t>
      </w:r>
      <w:r w:rsidR="008A5FD9" w:rsidRPr="0069678B">
        <w:rPr>
          <w:rFonts w:ascii="Times New Roman" w:eastAsia="Times New Roman" w:hAnsi="Times New Roman" w:cs="Times New Roman"/>
          <w:sz w:val="28"/>
          <w:szCs w:val="28"/>
          <w:lang w:eastAsia="ru-RU"/>
        </w:rPr>
        <w:t xml:space="preserve">в субъектах Российской Федерации реализовано свыше </w:t>
      </w:r>
      <w:r>
        <w:rPr>
          <w:rFonts w:ascii="Times New Roman" w:eastAsia="Times New Roman" w:hAnsi="Times New Roman" w:cs="Times New Roman"/>
          <w:sz w:val="28"/>
          <w:szCs w:val="28"/>
          <w:lang w:eastAsia="ru-RU"/>
        </w:rPr>
        <w:br/>
      </w:r>
      <w:r w:rsidR="008A5FD9" w:rsidRPr="0069678B">
        <w:rPr>
          <w:rFonts w:ascii="Times New Roman" w:eastAsia="Times New Roman" w:hAnsi="Times New Roman" w:cs="Times New Roman"/>
          <w:sz w:val="28"/>
          <w:szCs w:val="28"/>
          <w:lang w:eastAsia="ru-RU"/>
        </w:rPr>
        <w:t>1,3 млн мероприятий по теме профилактики детского дорожно-</w:t>
      </w:r>
      <w:r>
        <w:rPr>
          <w:rFonts w:ascii="Times New Roman" w:eastAsia="Times New Roman" w:hAnsi="Times New Roman" w:cs="Times New Roman"/>
          <w:sz w:val="28"/>
          <w:szCs w:val="28"/>
          <w:lang w:eastAsia="ru-RU"/>
        </w:rPr>
        <w:t>транспортного травматизма (</w:t>
      </w:r>
      <w:r w:rsidR="008A5FD9" w:rsidRPr="0069678B">
        <w:rPr>
          <w:rFonts w:ascii="Times New Roman" w:eastAsia="Times New Roman" w:hAnsi="Times New Roman" w:cs="Times New Roman"/>
          <w:sz w:val="28"/>
          <w:szCs w:val="28"/>
          <w:lang w:eastAsia="ru-RU"/>
        </w:rPr>
        <w:t>2022 г</w:t>
      </w:r>
      <w:r>
        <w:rPr>
          <w:rFonts w:ascii="Times New Roman" w:eastAsia="Times New Roman" w:hAnsi="Times New Roman" w:cs="Times New Roman"/>
          <w:sz w:val="28"/>
          <w:szCs w:val="28"/>
          <w:lang w:eastAsia="ru-RU"/>
        </w:rPr>
        <w:t>.</w:t>
      </w:r>
      <w:r w:rsidR="008A5FD9" w:rsidRPr="0069678B">
        <w:rPr>
          <w:rFonts w:ascii="Times New Roman" w:eastAsia="Times New Roman" w:hAnsi="Times New Roman" w:cs="Times New Roman"/>
          <w:sz w:val="28"/>
          <w:szCs w:val="28"/>
          <w:lang w:eastAsia="ru-RU"/>
        </w:rPr>
        <w:t xml:space="preserve"> – 666 тыс.), в которых приняли участие около 16 млн несовершеннолетних, что на 18% больше, чем в 2022 г</w:t>
      </w:r>
      <w:r>
        <w:rPr>
          <w:rFonts w:ascii="Times New Roman" w:eastAsia="Times New Roman" w:hAnsi="Times New Roman" w:cs="Times New Roman"/>
          <w:sz w:val="28"/>
          <w:szCs w:val="28"/>
          <w:lang w:eastAsia="ru-RU"/>
        </w:rPr>
        <w:t xml:space="preserve">. </w:t>
      </w:r>
      <w:r w:rsidR="008A5FD9" w:rsidRPr="006967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2022 г. – </w:t>
      </w:r>
      <w:r w:rsidR="008A5FD9" w:rsidRPr="0069678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 млн детей).</w:t>
      </w:r>
    </w:p>
    <w:p w14:paraId="56FC7F87" w14:textId="03BBAE90"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Калужской области в дошкольных, общеобразовательных организациях </w:t>
      </w:r>
      <w:r w:rsidR="00EE3D0A">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и организациях дополнительного образования созданы 29 муниципальных опорных площадок, где совместно с госа</w:t>
      </w:r>
      <w:r w:rsidR="00D260D6">
        <w:rPr>
          <w:rFonts w:ascii="Times New Roman" w:eastAsia="Times New Roman" w:hAnsi="Times New Roman" w:cs="Times New Roman"/>
          <w:sz w:val="28"/>
          <w:szCs w:val="28"/>
          <w:lang w:eastAsia="ru-RU"/>
        </w:rPr>
        <w:t xml:space="preserve">втоинспекторами ведется работа </w:t>
      </w:r>
      <w:r w:rsidRPr="0069678B">
        <w:rPr>
          <w:rFonts w:ascii="Times New Roman" w:eastAsia="Times New Roman" w:hAnsi="Times New Roman" w:cs="Times New Roman"/>
          <w:sz w:val="28"/>
          <w:szCs w:val="28"/>
          <w:lang w:eastAsia="ru-RU"/>
        </w:rPr>
        <w:t xml:space="preserve">по повышению компетенций педагогических работников в вопросах детской дорожной безопасности (проведение педагогических советов, круглых столов, семинаров для руководителей отрядов </w:t>
      </w:r>
      <w:r w:rsidR="00D260D6">
        <w:rPr>
          <w:rFonts w:ascii="Times New Roman" w:eastAsia="Times New Roman" w:hAnsi="Times New Roman" w:cs="Times New Roman"/>
          <w:sz w:val="28"/>
          <w:szCs w:val="28"/>
          <w:lang w:eastAsia="ru-RU"/>
        </w:rPr>
        <w:t>юных инспекторов движения</w:t>
      </w:r>
      <w:r w:rsidRPr="0069678B">
        <w:rPr>
          <w:rFonts w:ascii="Times New Roman" w:eastAsia="Times New Roman" w:hAnsi="Times New Roman" w:cs="Times New Roman"/>
          <w:sz w:val="28"/>
          <w:szCs w:val="28"/>
          <w:lang w:eastAsia="ru-RU"/>
        </w:rPr>
        <w:t>, дистанционное обучение на курсах повышения квалификации для педагогов</w:t>
      </w:r>
      <w:r w:rsidR="00D260D6">
        <w:rPr>
          <w:rFonts w:ascii="Times New Roman" w:eastAsia="Times New Roman" w:hAnsi="Times New Roman" w:cs="Times New Roman"/>
          <w:sz w:val="28"/>
          <w:szCs w:val="28"/>
          <w:lang w:eastAsia="ru-RU"/>
        </w:rPr>
        <w:t xml:space="preserve"> дополнительного образования).</w:t>
      </w:r>
    </w:p>
    <w:p w14:paraId="2FB54299" w14:textId="52248BE0"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На базе Саратовского областного института развития образования активно действует региональная инновационная площадка по созданию в образовательных организациях классов </w:t>
      </w:r>
      <w:r w:rsidR="00D260D6">
        <w:rPr>
          <w:rFonts w:ascii="Times New Roman" w:eastAsia="Times New Roman" w:hAnsi="Times New Roman" w:cs="Times New Roman"/>
          <w:sz w:val="28"/>
          <w:szCs w:val="28"/>
          <w:lang w:eastAsia="ru-RU"/>
        </w:rPr>
        <w:t>юных инспекторов движения. По состоянию на конец года</w:t>
      </w:r>
      <w:r w:rsidRPr="0069678B">
        <w:rPr>
          <w:rFonts w:ascii="Times New Roman" w:eastAsia="Times New Roman" w:hAnsi="Times New Roman" w:cs="Times New Roman"/>
          <w:sz w:val="28"/>
          <w:szCs w:val="28"/>
          <w:lang w:eastAsia="ru-RU"/>
        </w:rPr>
        <w:t xml:space="preserve"> </w:t>
      </w:r>
      <w:r w:rsidR="00D260D6">
        <w:rPr>
          <w:rFonts w:ascii="Times New Roman" w:eastAsia="Times New Roman" w:hAnsi="Times New Roman" w:cs="Times New Roman"/>
          <w:sz w:val="28"/>
          <w:szCs w:val="28"/>
          <w:lang w:eastAsia="ru-RU"/>
        </w:rPr>
        <w:t>создано и функционируют 15 классов</w:t>
      </w:r>
      <w:r w:rsidRPr="0069678B">
        <w:rPr>
          <w:rFonts w:ascii="Times New Roman" w:eastAsia="Times New Roman" w:hAnsi="Times New Roman" w:cs="Times New Roman"/>
          <w:sz w:val="28"/>
          <w:szCs w:val="28"/>
          <w:lang w:eastAsia="ru-RU"/>
        </w:rPr>
        <w:t xml:space="preserve">. На площадке разработаны и прошли апробацию рабочие тетради для </w:t>
      </w:r>
      <w:r w:rsidR="00D260D6">
        <w:rPr>
          <w:rFonts w:ascii="Times New Roman" w:eastAsia="Times New Roman" w:hAnsi="Times New Roman" w:cs="Times New Roman"/>
          <w:sz w:val="28"/>
          <w:szCs w:val="28"/>
          <w:lang w:eastAsia="ru-RU"/>
        </w:rPr>
        <w:t>об</w:t>
      </w:r>
      <w:r w:rsidRPr="0069678B">
        <w:rPr>
          <w:rFonts w:ascii="Times New Roman" w:eastAsia="Times New Roman" w:hAnsi="Times New Roman" w:cs="Times New Roman"/>
          <w:sz w:val="28"/>
          <w:szCs w:val="28"/>
          <w:lang w:eastAsia="ru-RU"/>
        </w:rPr>
        <w:t>уча</w:t>
      </w:r>
      <w:r w:rsidR="00D260D6">
        <w:rPr>
          <w:rFonts w:ascii="Times New Roman" w:eastAsia="Times New Roman" w:hAnsi="Times New Roman" w:cs="Times New Roman"/>
          <w:sz w:val="28"/>
          <w:szCs w:val="28"/>
          <w:lang w:eastAsia="ru-RU"/>
        </w:rPr>
        <w:t>ю</w:t>
      </w:r>
      <w:r w:rsidRPr="0069678B">
        <w:rPr>
          <w:rFonts w:ascii="Times New Roman" w:eastAsia="Times New Roman" w:hAnsi="Times New Roman" w:cs="Times New Roman"/>
          <w:sz w:val="28"/>
          <w:szCs w:val="28"/>
          <w:lang w:eastAsia="ru-RU"/>
        </w:rPr>
        <w:t xml:space="preserve">щихся начальной школы по обучению </w:t>
      </w:r>
      <w:r w:rsidR="00EE3D0A">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и формированию культуры без</w:t>
      </w:r>
      <w:r w:rsidR="00D260D6">
        <w:rPr>
          <w:rFonts w:ascii="Times New Roman" w:eastAsia="Times New Roman" w:hAnsi="Times New Roman" w:cs="Times New Roman"/>
          <w:sz w:val="28"/>
          <w:szCs w:val="28"/>
          <w:lang w:eastAsia="ru-RU"/>
        </w:rPr>
        <w:t>опасного поведения на дорогах.</w:t>
      </w:r>
    </w:p>
    <w:p w14:paraId="57C8B847" w14:textId="716AD6EF" w:rsidR="008A5FD9" w:rsidRPr="0069678B" w:rsidRDefault="00D260D6" w:rsidP="00D260D6">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69678B">
        <w:rPr>
          <w:rFonts w:ascii="Times New Roman" w:eastAsia="Times New Roman" w:hAnsi="Times New Roman" w:cs="Times New Roman"/>
          <w:sz w:val="28"/>
          <w:szCs w:val="28"/>
          <w:lang w:eastAsia="ru-RU"/>
        </w:rPr>
        <w:t xml:space="preserve"> дошкольных </w:t>
      </w:r>
      <w:r>
        <w:rPr>
          <w:rFonts w:ascii="Times New Roman" w:eastAsia="Times New Roman" w:hAnsi="Times New Roman" w:cs="Times New Roman"/>
          <w:sz w:val="28"/>
          <w:szCs w:val="28"/>
          <w:lang w:eastAsia="ru-RU"/>
        </w:rPr>
        <w:t xml:space="preserve">образовательных организациях </w:t>
      </w:r>
      <w:r w:rsidRPr="0069678B">
        <w:rPr>
          <w:rFonts w:ascii="Times New Roman" w:eastAsia="Times New Roman" w:hAnsi="Times New Roman" w:cs="Times New Roman"/>
          <w:sz w:val="28"/>
          <w:szCs w:val="28"/>
          <w:lang w:eastAsia="ru-RU"/>
        </w:rPr>
        <w:t>г. Йошкар-Олы Республик</w:t>
      </w:r>
      <w:r>
        <w:rPr>
          <w:rFonts w:ascii="Times New Roman" w:eastAsia="Times New Roman" w:hAnsi="Times New Roman" w:cs="Times New Roman"/>
          <w:sz w:val="28"/>
          <w:szCs w:val="28"/>
          <w:lang w:eastAsia="ru-RU"/>
        </w:rPr>
        <w:t xml:space="preserve">и Марий Эл </w:t>
      </w:r>
      <w:r w:rsidRPr="0069678B">
        <w:rPr>
          <w:rFonts w:ascii="Times New Roman" w:eastAsia="Times New Roman" w:hAnsi="Times New Roman" w:cs="Times New Roman"/>
          <w:sz w:val="28"/>
          <w:szCs w:val="28"/>
          <w:lang w:eastAsia="ru-RU"/>
        </w:rPr>
        <w:t>реализован</w:t>
      </w:r>
      <w:r>
        <w:rPr>
          <w:rFonts w:ascii="Times New Roman" w:eastAsia="Times New Roman" w:hAnsi="Times New Roman" w:cs="Times New Roman"/>
          <w:sz w:val="28"/>
          <w:szCs w:val="28"/>
          <w:lang w:eastAsia="ru-RU"/>
        </w:rPr>
        <w:t xml:space="preserve"> п</w:t>
      </w:r>
      <w:r w:rsidR="008A5FD9" w:rsidRPr="0069678B">
        <w:rPr>
          <w:rFonts w:ascii="Times New Roman" w:eastAsia="Times New Roman" w:hAnsi="Times New Roman" w:cs="Times New Roman"/>
          <w:sz w:val="28"/>
          <w:szCs w:val="28"/>
          <w:lang w:eastAsia="ru-RU"/>
        </w:rPr>
        <w:t xml:space="preserve">роект «Академия юного пешехода», в ходе которого сотрудники Госавтоинспекции провели теоретические и практические занятия </w:t>
      </w:r>
      <w:r w:rsidR="003710A6">
        <w:rPr>
          <w:rFonts w:ascii="Times New Roman" w:eastAsia="Times New Roman" w:hAnsi="Times New Roman" w:cs="Times New Roman"/>
          <w:sz w:val="28"/>
          <w:szCs w:val="28"/>
          <w:lang w:eastAsia="ru-RU"/>
        </w:rPr>
        <w:br/>
      </w:r>
      <w:r w:rsidR="008A5FD9" w:rsidRPr="0069678B">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безопасности дорожного движения с воспитанниками</w:t>
      </w:r>
      <w:r w:rsidR="008A5FD9" w:rsidRPr="0069678B">
        <w:rPr>
          <w:rFonts w:ascii="Times New Roman" w:eastAsia="Times New Roman" w:hAnsi="Times New Roman" w:cs="Times New Roman"/>
          <w:sz w:val="28"/>
          <w:szCs w:val="28"/>
          <w:lang w:eastAsia="ru-RU"/>
        </w:rPr>
        <w:t xml:space="preserve">. </w:t>
      </w:r>
    </w:p>
    <w:p w14:paraId="4A526DAF" w14:textId="22A09CCD"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 Республике Калмыкия состоялся</w:t>
      </w:r>
      <w:r w:rsidR="00D260D6">
        <w:rPr>
          <w:rFonts w:ascii="Times New Roman" w:eastAsia="Times New Roman" w:hAnsi="Times New Roman" w:cs="Times New Roman"/>
          <w:sz w:val="28"/>
          <w:szCs w:val="28"/>
          <w:lang w:eastAsia="ru-RU"/>
        </w:rPr>
        <w:t xml:space="preserve"> республиканский смотр-конкурс </w:t>
      </w:r>
      <w:r w:rsidRPr="0069678B">
        <w:rPr>
          <w:rFonts w:ascii="Times New Roman" w:eastAsia="Times New Roman" w:hAnsi="Times New Roman" w:cs="Times New Roman"/>
          <w:sz w:val="28"/>
          <w:szCs w:val="28"/>
          <w:lang w:eastAsia="ru-RU"/>
        </w:rPr>
        <w:t>на лучшую организацию учебно-развивающ</w:t>
      </w:r>
      <w:r w:rsidR="002B1E8F">
        <w:rPr>
          <w:rFonts w:ascii="Times New Roman" w:eastAsia="Times New Roman" w:hAnsi="Times New Roman" w:cs="Times New Roman"/>
          <w:sz w:val="28"/>
          <w:szCs w:val="28"/>
          <w:lang w:eastAsia="ru-RU"/>
        </w:rPr>
        <w:t xml:space="preserve">ей среды «Страна безопасности» </w:t>
      </w:r>
      <w:r w:rsidRPr="0069678B">
        <w:rPr>
          <w:rFonts w:ascii="Times New Roman" w:eastAsia="Times New Roman" w:hAnsi="Times New Roman" w:cs="Times New Roman"/>
          <w:sz w:val="28"/>
          <w:szCs w:val="28"/>
          <w:lang w:eastAsia="ru-RU"/>
        </w:rPr>
        <w:t xml:space="preserve">в образовательных организациях по номинациям «Лучший кабинет </w:t>
      </w:r>
      <w:r w:rsidR="002B1E8F">
        <w:rPr>
          <w:rFonts w:ascii="Times New Roman" w:eastAsia="Times New Roman" w:hAnsi="Times New Roman" w:cs="Times New Roman"/>
          <w:sz w:val="28"/>
          <w:szCs w:val="28"/>
          <w:lang w:eastAsia="ru-RU"/>
        </w:rPr>
        <w:t>безопасного дорожного движения</w:t>
      </w:r>
      <w:r w:rsidRPr="0069678B">
        <w:rPr>
          <w:rFonts w:ascii="Times New Roman" w:eastAsia="Times New Roman" w:hAnsi="Times New Roman" w:cs="Times New Roman"/>
          <w:sz w:val="28"/>
          <w:szCs w:val="28"/>
          <w:lang w:eastAsia="ru-RU"/>
        </w:rPr>
        <w:t>», «Лучшее оборудование», «Лучший</w:t>
      </w:r>
      <w:r w:rsidR="002B1E8F">
        <w:rPr>
          <w:rFonts w:ascii="Times New Roman" w:eastAsia="Times New Roman" w:hAnsi="Times New Roman" w:cs="Times New Roman"/>
          <w:sz w:val="28"/>
          <w:szCs w:val="28"/>
          <w:lang w:eastAsia="ru-RU"/>
        </w:rPr>
        <w:t xml:space="preserve"> автогородок», «Лучшая площадка</w:t>
      </w:r>
      <w:r w:rsidRPr="0069678B">
        <w:rPr>
          <w:rFonts w:ascii="Times New Roman" w:eastAsia="Times New Roman" w:hAnsi="Times New Roman" w:cs="Times New Roman"/>
          <w:sz w:val="28"/>
          <w:szCs w:val="28"/>
          <w:lang w:eastAsia="ru-RU"/>
        </w:rPr>
        <w:t xml:space="preserve"> для фигурного вождения велосипеда». </w:t>
      </w:r>
    </w:p>
    <w:p w14:paraId="5746B002" w14:textId="2BE159FF" w:rsidR="008A5FD9" w:rsidRPr="0069678B" w:rsidRDefault="008A5FD9" w:rsidP="005878B8">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Управлением Госавтоинспекции по Тверской области, Центром студенческих инициатив Тверского государственного университета и Тверским региональным </w:t>
      </w:r>
      <w:r w:rsidRPr="0069678B">
        <w:rPr>
          <w:rFonts w:ascii="Times New Roman" w:eastAsia="Times New Roman" w:hAnsi="Times New Roman" w:cs="Times New Roman"/>
          <w:sz w:val="28"/>
          <w:szCs w:val="28"/>
          <w:lang w:eastAsia="ru-RU"/>
        </w:rPr>
        <w:lastRenderedPageBreak/>
        <w:t>отделением «Ассоциация юристов России» осуществлен проект «Хищные дороги», который объединил</w:t>
      </w:r>
      <w:r w:rsidR="002B1E8F">
        <w:rPr>
          <w:rFonts w:ascii="Times New Roman" w:eastAsia="Times New Roman" w:hAnsi="Times New Roman" w:cs="Times New Roman"/>
          <w:sz w:val="28"/>
          <w:szCs w:val="28"/>
          <w:lang w:eastAsia="ru-RU"/>
        </w:rPr>
        <w:t xml:space="preserve"> 10 тыс. школьников и студентов</w:t>
      </w:r>
      <w:r w:rsidRPr="0069678B">
        <w:rPr>
          <w:rFonts w:ascii="Times New Roman" w:eastAsia="Times New Roman" w:hAnsi="Times New Roman" w:cs="Times New Roman"/>
          <w:sz w:val="28"/>
          <w:szCs w:val="28"/>
          <w:lang w:eastAsia="ru-RU"/>
        </w:rPr>
        <w:t xml:space="preserve"> в возрасте от 15 до 22 лет в ходе обсуждения вопросов в сфере обеспечения </w:t>
      </w:r>
      <w:r w:rsidR="005878B8">
        <w:rPr>
          <w:rFonts w:ascii="Times New Roman" w:eastAsia="Times New Roman" w:hAnsi="Times New Roman" w:cs="Times New Roman"/>
          <w:sz w:val="28"/>
          <w:szCs w:val="28"/>
          <w:lang w:eastAsia="ru-RU"/>
        </w:rPr>
        <w:t>безопасности дорожного движения</w:t>
      </w:r>
      <w:r w:rsidRPr="0069678B">
        <w:rPr>
          <w:rFonts w:ascii="Times New Roman" w:eastAsia="Times New Roman" w:hAnsi="Times New Roman" w:cs="Times New Roman"/>
          <w:sz w:val="28"/>
          <w:szCs w:val="28"/>
          <w:lang w:eastAsia="ru-RU"/>
        </w:rPr>
        <w:t xml:space="preserve"> и оказания бесплатной юридической помощи (онлайн и у</w:t>
      </w:r>
      <w:r w:rsidR="002B1E8F">
        <w:rPr>
          <w:rFonts w:ascii="Times New Roman" w:eastAsia="Times New Roman" w:hAnsi="Times New Roman" w:cs="Times New Roman"/>
          <w:sz w:val="28"/>
          <w:szCs w:val="28"/>
          <w:lang w:eastAsia="ru-RU"/>
        </w:rPr>
        <w:t>стное консультирование).</w:t>
      </w:r>
      <w:r w:rsidRPr="0069678B">
        <w:rPr>
          <w:rFonts w:ascii="Times New Roman" w:eastAsia="Times New Roman" w:hAnsi="Times New Roman" w:cs="Times New Roman"/>
          <w:sz w:val="28"/>
          <w:szCs w:val="28"/>
          <w:lang w:eastAsia="ru-RU"/>
        </w:rPr>
        <w:t xml:space="preserve"> </w:t>
      </w:r>
      <w:r w:rsidR="005878B8">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В Московской области проведены Единые дни профилактики </w:t>
      </w:r>
      <w:r w:rsidR="005878B8">
        <w:rPr>
          <w:rFonts w:ascii="Times New Roman" w:eastAsia="Times New Roman" w:hAnsi="Times New Roman" w:cs="Times New Roman"/>
          <w:sz w:val="28"/>
          <w:szCs w:val="28"/>
          <w:lang w:eastAsia="ru-RU"/>
        </w:rPr>
        <w:t>детского дорожно-транспортного травматизма</w:t>
      </w:r>
      <w:r w:rsidRPr="0069678B">
        <w:rPr>
          <w:rFonts w:ascii="Times New Roman" w:eastAsia="Times New Roman" w:hAnsi="Times New Roman" w:cs="Times New Roman"/>
          <w:sz w:val="28"/>
          <w:szCs w:val="28"/>
          <w:lang w:eastAsia="ru-RU"/>
        </w:rPr>
        <w:t xml:space="preserve"> «Детям Подмосковья – безопасные дороги», в рамках которых сотрудниками Госавтоинспекции совместно с педагогическими работниками реализованы тематические мероприятия по формированию у </w:t>
      </w:r>
      <w:r w:rsidR="005878B8" w:rsidRPr="0069678B">
        <w:rPr>
          <w:rFonts w:ascii="Times New Roman" w:eastAsia="Times New Roman" w:hAnsi="Times New Roman" w:cs="Times New Roman"/>
          <w:sz w:val="28"/>
          <w:szCs w:val="28"/>
          <w:lang w:eastAsia="ru-RU"/>
        </w:rPr>
        <w:t xml:space="preserve">более </w:t>
      </w:r>
      <w:r w:rsidR="005878B8">
        <w:rPr>
          <w:rFonts w:ascii="Times New Roman" w:eastAsia="Times New Roman" w:hAnsi="Times New Roman" w:cs="Times New Roman"/>
          <w:sz w:val="28"/>
          <w:szCs w:val="28"/>
          <w:lang w:eastAsia="ru-RU"/>
        </w:rPr>
        <w:br/>
      </w:r>
      <w:r w:rsidR="005878B8" w:rsidRPr="0069678B">
        <w:rPr>
          <w:rFonts w:ascii="Times New Roman" w:eastAsia="Times New Roman" w:hAnsi="Times New Roman" w:cs="Times New Roman"/>
          <w:sz w:val="28"/>
          <w:szCs w:val="28"/>
          <w:lang w:eastAsia="ru-RU"/>
        </w:rPr>
        <w:t xml:space="preserve">250 тыс. детей разных возрастных категорий </w:t>
      </w:r>
      <w:r w:rsidR="005878B8">
        <w:rPr>
          <w:rFonts w:ascii="Times New Roman" w:eastAsia="Times New Roman" w:hAnsi="Times New Roman" w:cs="Times New Roman"/>
          <w:sz w:val="28"/>
          <w:szCs w:val="28"/>
          <w:lang w:eastAsia="ru-RU"/>
        </w:rPr>
        <w:t>(</w:t>
      </w:r>
      <w:r w:rsidR="005878B8" w:rsidRPr="0069678B">
        <w:rPr>
          <w:rFonts w:ascii="Times New Roman" w:eastAsia="Times New Roman" w:hAnsi="Times New Roman" w:cs="Times New Roman"/>
          <w:sz w:val="28"/>
          <w:szCs w:val="28"/>
          <w:lang w:eastAsia="ru-RU"/>
        </w:rPr>
        <w:t>с</w:t>
      </w:r>
      <w:r w:rsidR="005878B8">
        <w:rPr>
          <w:rFonts w:ascii="Times New Roman" w:eastAsia="Times New Roman" w:hAnsi="Times New Roman" w:cs="Times New Roman"/>
          <w:sz w:val="28"/>
          <w:szCs w:val="28"/>
          <w:lang w:eastAsia="ru-RU"/>
        </w:rPr>
        <w:t>о 100%</w:t>
      </w:r>
      <w:r w:rsidR="005878B8" w:rsidRPr="0069678B">
        <w:rPr>
          <w:rFonts w:ascii="Times New Roman" w:eastAsia="Times New Roman" w:hAnsi="Times New Roman" w:cs="Times New Roman"/>
          <w:sz w:val="28"/>
          <w:szCs w:val="28"/>
          <w:lang w:eastAsia="ru-RU"/>
        </w:rPr>
        <w:t xml:space="preserve"> охватом </w:t>
      </w:r>
      <w:r w:rsidR="005878B8">
        <w:rPr>
          <w:rFonts w:ascii="Times New Roman" w:eastAsia="Times New Roman" w:hAnsi="Times New Roman" w:cs="Times New Roman"/>
          <w:sz w:val="28"/>
          <w:szCs w:val="28"/>
          <w:lang w:eastAsia="ru-RU"/>
        </w:rPr>
        <w:t>дошкольных и общеобразовательных организаций)</w:t>
      </w:r>
      <w:r w:rsidRPr="0069678B">
        <w:rPr>
          <w:rFonts w:ascii="Times New Roman" w:eastAsia="Times New Roman" w:hAnsi="Times New Roman" w:cs="Times New Roman"/>
          <w:sz w:val="28"/>
          <w:szCs w:val="28"/>
          <w:lang w:eastAsia="ru-RU"/>
        </w:rPr>
        <w:t xml:space="preserve"> безопасной модели поведения пр</w:t>
      </w:r>
      <w:r w:rsidR="005878B8">
        <w:rPr>
          <w:rFonts w:ascii="Times New Roman" w:eastAsia="Times New Roman" w:hAnsi="Times New Roman" w:cs="Times New Roman"/>
          <w:sz w:val="28"/>
          <w:szCs w:val="28"/>
          <w:lang w:eastAsia="ru-RU"/>
        </w:rPr>
        <w:t xml:space="preserve">и участии </w:t>
      </w:r>
      <w:r w:rsidR="00BC35D0">
        <w:rPr>
          <w:rFonts w:ascii="Times New Roman" w:eastAsia="Times New Roman" w:hAnsi="Times New Roman" w:cs="Times New Roman"/>
          <w:sz w:val="28"/>
          <w:szCs w:val="28"/>
          <w:lang w:eastAsia="ru-RU"/>
        </w:rPr>
        <w:br/>
      </w:r>
      <w:r w:rsidR="005878B8">
        <w:rPr>
          <w:rFonts w:ascii="Times New Roman" w:eastAsia="Times New Roman" w:hAnsi="Times New Roman" w:cs="Times New Roman"/>
          <w:sz w:val="28"/>
          <w:szCs w:val="28"/>
          <w:lang w:eastAsia="ru-RU"/>
        </w:rPr>
        <w:t>в дорожном движении.</w:t>
      </w:r>
    </w:p>
    <w:p w14:paraId="4DDB29F9" w14:textId="30B89ACE"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рамках проекта «Образование» в Кабардино-Балкарской Республике открыты три мобильных Центра по </w:t>
      </w:r>
      <w:r w:rsidR="00CF3CD9">
        <w:rPr>
          <w:rFonts w:ascii="Times New Roman" w:eastAsia="Times New Roman" w:hAnsi="Times New Roman" w:cs="Times New Roman"/>
          <w:sz w:val="28"/>
          <w:szCs w:val="28"/>
          <w:lang w:eastAsia="ru-RU"/>
        </w:rPr>
        <w:t>детскому дорожно-транспортному травматизму «Лаборатория безопасности».</w:t>
      </w:r>
    </w:p>
    <w:p w14:paraId="6BE608DA" w14:textId="5DFDC0A8"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 2023 г</w:t>
      </w:r>
      <w:r w:rsidR="00CF3CD9">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в субъектах Росси</w:t>
      </w:r>
      <w:r w:rsidR="00C62DC0">
        <w:rPr>
          <w:rFonts w:ascii="Times New Roman" w:eastAsia="Times New Roman" w:hAnsi="Times New Roman" w:cs="Times New Roman"/>
          <w:sz w:val="28"/>
          <w:szCs w:val="28"/>
          <w:lang w:eastAsia="ru-RU"/>
        </w:rPr>
        <w:t>йской Федерации функционировало</w:t>
      </w:r>
      <w:r w:rsidRPr="0069678B">
        <w:rPr>
          <w:rFonts w:ascii="Times New Roman" w:eastAsia="Times New Roman" w:hAnsi="Times New Roman" w:cs="Times New Roman"/>
          <w:sz w:val="28"/>
          <w:szCs w:val="28"/>
          <w:lang w:eastAsia="ru-RU"/>
        </w:rPr>
        <w:t xml:space="preserve"> 142 юношеских автомобильных школы, обучение в которых прошл</w:t>
      </w:r>
      <w:r w:rsidR="00A54A04">
        <w:rPr>
          <w:rFonts w:ascii="Times New Roman" w:eastAsia="Times New Roman" w:hAnsi="Times New Roman" w:cs="Times New Roman"/>
          <w:sz w:val="28"/>
          <w:szCs w:val="28"/>
          <w:lang w:eastAsia="ru-RU"/>
        </w:rPr>
        <w:t>и 12,6 тыс. несовершеннолетних.</w:t>
      </w:r>
    </w:p>
    <w:p w14:paraId="72EE7367" w14:textId="3F308448"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 Новгородской области в целях непрерывного обучения детей навыкам безопасного поведения на дорогах на базе «Автошкола ВОА» создано самостоятельное структурное подразделение «Детско-юношеская автомобильная школа», где школьники обучаются правилам дорожного</w:t>
      </w:r>
      <w:r w:rsidR="00C62DC0">
        <w:rPr>
          <w:rFonts w:ascii="Times New Roman" w:eastAsia="Times New Roman" w:hAnsi="Times New Roman" w:cs="Times New Roman"/>
          <w:sz w:val="28"/>
          <w:szCs w:val="28"/>
          <w:lang w:eastAsia="ru-RU"/>
        </w:rPr>
        <w:t xml:space="preserve"> движения </w:t>
      </w:r>
      <w:r w:rsidRPr="0069678B">
        <w:rPr>
          <w:rFonts w:ascii="Times New Roman" w:eastAsia="Times New Roman" w:hAnsi="Times New Roman" w:cs="Times New Roman"/>
          <w:sz w:val="28"/>
          <w:szCs w:val="28"/>
          <w:lang w:eastAsia="ru-RU"/>
        </w:rPr>
        <w:t xml:space="preserve">и безопасному вождению автомобиля. </w:t>
      </w:r>
    </w:p>
    <w:p w14:paraId="40CE18F3" w14:textId="7D7B1171"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 Республике Татарстан осуществлено сотрудничество с образовательной организацией дополнительного профессионального образования «Детско</w:t>
      </w:r>
      <w:r w:rsidR="00312318">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юношеская автомобильная школа», обучающ</w:t>
      </w:r>
      <w:r w:rsidR="00312318">
        <w:rPr>
          <w:rFonts w:ascii="Times New Roman" w:eastAsia="Times New Roman" w:hAnsi="Times New Roman" w:cs="Times New Roman"/>
          <w:sz w:val="28"/>
          <w:szCs w:val="28"/>
          <w:lang w:eastAsia="ru-RU"/>
        </w:rPr>
        <w:t>иеся которой оказали содействие</w:t>
      </w:r>
      <w:r w:rsidRPr="0069678B">
        <w:rPr>
          <w:rFonts w:ascii="Times New Roman" w:eastAsia="Times New Roman" w:hAnsi="Times New Roman" w:cs="Times New Roman"/>
          <w:sz w:val="28"/>
          <w:szCs w:val="28"/>
          <w:lang w:eastAsia="ru-RU"/>
        </w:rPr>
        <w:t xml:space="preserve"> в проведении республиканских конкурсов водительского мастерства: «Автоледи», «Автосессия», конкурс водительского масте</w:t>
      </w:r>
      <w:r w:rsidR="007C24BE">
        <w:rPr>
          <w:rFonts w:ascii="Times New Roman" w:eastAsia="Times New Roman" w:hAnsi="Times New Roman" w:cs="Times New Roman"/>
          <w:sz w:val="28"/>
          <w:szCs w:val="28"/>
          <w:lang w:eastAsia="ru-RU"/>
        </w:rPr>
        <w:t>рства среди пожилых водителей.</w:t>
      </w:r>
    </w:p>
    <w:p w14:paraId="3D9FF6B9" w14:textId="77777777"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Развитие детских общественных объединений, в том числе правоохранительной направленности, с участием социально ориентированных некоммерческих организаций, является одной из перспективных форм предупреждения противоправного поведения несовершеннолетних, гражданского, патриотического и гуманитарного воспитания подрастающего поколения. </w:t>
      </w:r>
    </w:p>
    <w:p w14:paraId="3CC8E5E2" w14:textId="2FF8BB4B" w:rsidR="008A5FD9" w:rsidRPr="00A616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A6168B">
        <w:rPr>
          <w:rFonts w:ascii="Times New Roman" w:eastAsia="Times New Roman" w:hAnsi="Times New Roman" w:cs="Times New Roman"/>
          <w:sz w:val="28"/>
          <w:szCs w:val="28"/>
          <w:lang w:eastAsia="ru-RU"/>
        </w:rPr>
        <w:t xml:space="preserve">Так, МВД России большое внимание уделяется популяризации движений социально ориентированной направленности «Юный друг полиции», «Движение первых», «Юнармия», деятельность которых нацелена на профилактику правонарушений, повышение правосознания детей и подростков, формирование </w:t>
      </w:r>
      <w:r w:rsidR="00DE3926">
        <w:rPr>
          <w:rFonts w:ascii="Times New Roman" w:eastAsia="Times New Roman" w:hAnsi="Times New Roman" w:cs="Times New Roman"/>
          <w:sz w:val="28"/>
          <w:szCs w:val="28"/>
          <w:lang w:eastAsia="ru-RU"/>
        </w:rPr>
        <w:br/>
      </w:r>
      <w:r w:rsidRPr="00A6168B">
        <w:rPr>
          <w:rFonts w:ascii="Times New Roman" w:eastAsia="Times New Roman" w:hAnsi="Times New Roman" w:cs="Times New Roman"/>
          <w:sz w:val="28"/>
          <w:szCs w:val="28"/>
          <w:lang w:eastAsia="ru-RU"/>
        </w:rPr>
        <w:t>у них чувства гражданской ответственности, а также ранн</w:t>
      </w:r>
      <w:r w:rsidR="007C24BE" w:rsidRPr="00A6168B">
        <w:rPr>
          <w:rFonts w:ascii="Times New Roman" w:eastAsia="Times New Roman" w:hAnsi="Times New Roman" w:cs="Times New Roman"/>
          <w:sz w:val="28"/>
          <w:szCs w:val="28"/>
          <w:lang w:eastAsia="ru-RU"/>
        </w:rPr>
        <w:t>юю профессиональную ориентацию.</w:t>
      </w:r>
    </w:p>
    <w:p w14:paraId="0227DE4E" w14:textId="2AC4819E" w:rsidR="008A5FD9" w:rsidRPr="00A6168B" w:rsidRDefault="007C24BE" w:rsidP="0016687C">
      <w:pPr>
        <w:spacing w:after="0" w:line="264" w:lineRule="auto"/>
        <w:ind w:firstLine="709"/>
        <w:jc w:val="both"/>
        <w:rPr>
          <w:rFonts w:ascii="Times New Roman" w:eastAsia="Times New Roman" w:hAnsi="Times New Roman" w:cs="Times New Roman"/>
          <w:sz w:val="28"/>
          <w:szCs w:val="28"/>
          <w:lang w:eastAsia="ru-RU"/>
        </w:rPr>
      </w:pPr>
      <w:r w:rsidRPr="00A6168B">
        <w:rPr>
          <w:rFonts w:ascii="Times New Roman" w:eastAsia="Times New Roman" w:hAnsi="Times New Roman" w:cs="Times New Roman"/>
          <w:sz w:val="28"/>
          <w:szCs w:val="28"/>
          <w:lang w:eastAsia="ru-RU"/>
        </w:rPr>
        <w:t>По данным федерального статистического наблюдения по форме «Несовершеннолетние»</w:t>
      </w:r>
      <w:r w:rsidR="008A5FD9" w:rsidRPr="00A6168B">
        <w:rPr>
          <w:rFonts w:ascii="Times New Roman" w:eastAsia="Times New Roman" w:hAnsi="Times New Roman" w:cs="Times New Roman"/>
          <w:sz w:val="28"/>
          <w:szCs w:val="28"/>
          <w:lang w:eastAsia="ru-RU"/>
        </w:rPr>
        <w:t>, в 2023 г</w:t>
      </w:r>
      <w:r w:rsidRPr="00A6168B">
        <w:rPr>
          <w:rFonts w:ascii="Times New Roman" w:eastAsia="Times New Roman" w:hAnsi="Times New Roman" w:cs="Times New Roman"/>
          <w:sz w:val="28"/>
          <w:szCs w:val="28"/>
          <w:lang w:eastAsia="ru-RU"/>
        </w:rPr>
        <w:t>.</w:t>
      </w:r>
      <w:r w:rsidR="008A5FD9" w:rsidRPr="00A6168B">
        <w:rPr>
          <w:rFonts w:ascii="Times New Roman" w:eastAsia="Times New Roman" w:hAnsi="Times New Roman" w:cs="Times New Roman"/>
          <w:sz w:val="28"/>
          <w:szCs w:val="28"/>
          <w:lang w:eastAsia="ru-RU"/>
        </w:rPr>
        <w:t xml:space="preserve"> в деятельность общественных организаций вовлечено 20,7 тыс. подростков, состоящих на профилактическом учете органов </w:t>
      </w:r>
      <w:r w:rsidR="008A5FD9" w:rsidRPr="00A6168B">
        <w:rPr>
          <w:rFonts w:ascii="Times New Roman" w:eastAsia="Times New Roman" w:hAnsi="Times New Roman" w:cs="Times New Roman"/>
          <w:sz w:val="28"/>
          <w:szCs w:val="28"/>
          <w:lang w:eastAsia="ru-RU"/>
        </w:rPr>
        <w:lastRenderedPageBreak/>
        <w:t xml:space="preserve">внутренних дел, из них 2,3 тыс. – в </w:t>
      </w:r>
      <w:r w:rsidRPr="00A6168B">
        <w:rPr>
          <w:rFonts w:ascii="Times New Roman" w:eastAsia="Times New Roman" w:hAnsi="Times New Roman" w:cs="Times New Roman"/>
          <w:sz w:val="28"/>
          <w:szCs w:val="28"/>
          <w:lang w:eastAsia="ru-RU"/>
        </w:rPr>
        <w:t>движение «Юный друг полиции»</w:t>
      </w:r>
      <w:r w:rsidR="008A5FD9" w:rsidRPr="00A6168B">
        <w:rPr>
          <w:rFonts w:ascii="Times New Roman" w:eastAsia="Times New Roman" w:hAnsi="Times New Roman" w:cs="Times New Roman"/>
          <w:sz w:val="28"/>
          <w:szCs w:val="28"/>
          <w:lang w:eastAsia="ru-RU"/>
        </w:rPr>
        <w:t xml:space="preserve">, 11,4 тыс. – </w:t>
      </w:r>
      <w:r w:rsidR="003710A6">
        <w:rPr>
          <w:rFonts w:ascii="Times New Roman" w:eastAsia="Times New Roman" w:hAnsi="Times New Roman" w:cs="Times New Roman"/>
          <w:sz w:val="28"/>
          <w:szCs w:val="28"/>
          <w:lang w:eastAsia="ru-RU"/>
        </w:rPr>
        <w:br/>
      </w:r>
      <w:r w:rsidR="008A5FD9" w:rsidRPr="00A6168B">
        <w:rPr>
          <w:rFonts w:ascii="Times New Roman" w:eastAsia="Times New Roman" w:hAnsi="Times New Roman" w:cs="Times New Roman"/>
          <w:sz w:val="28"/>
          <w:szCs w:val="28"/>
          <w:lang w:eastAsia="ru-RU"/>
        </w:rPr>
        <w:t xml:space="preserve">в «Движение первых», 6 тыс.– в «Юнармию». </w:t>
      </w:r>
    </w:p>
    <w:p w14:paraId="4E880996" w14:textId="21B2EC57" w:rsidR="008A5FD9" w:rsidRPr="00A616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A6168B">
        <w:rPr>
          <w:rFonts w:ascii="Times New Roman" w:eastAsia="Times New Roman" w:hAnsi="Times New Roman" w:cs="Times New Roman"/>
          <w:sz w:val="28"/>
          <w:szCs w:val="28"/>
          <w:lang w:eastAsia="ru-RU"/>
        </w:rPr>
        <w:t>Большой объем работы проделан сотрудниками территориальных органов МВД России совместно с «Движением первых», в рамках которой несовершеннолетние «группы риска</w:t>
      </w:r>
      <w:r w:rsidR="007C24BE" w:rsidRPr="00A6168B">
        <w:rPr>
          <w:rFonts w:ascii="Times New Roman" w:eastAsia="Times New Roman" w:hAnsi="Times New Roman" w:cs="Times New Roman"/>
          <w:sz w:val="28"/>
          <w:szCs w:val="28"/>
          <w:lang w:eastAsia="ru-RU"/>
        </w:rPr>
        <w:t xml:space="preserve">» стали участниками </w:t>
      </w:r>
      <w:r w:rsidRPr="00A6168B">
        <w:rPr>
          <w:rFonts w:ascii="Times New Roman" w:eastAsia="Times New Roman" w:hAnsi="Times New Roman" w:cs="Times New Roman"/>
          <w:sz w:val="28"/>
          <w:szCs w:val="28"/>
          <w:lang w:eastAsia="ru-RU"/>
        </w:rPr>
        <w:t xml:space="preserve">15 тыс. мероприятий. </w:t>
      </w:r>
    </w:p>
    <w:p w14:paraId="53E4A2A0" w14:textId="19BCF6B7" w:rsidR="008A5FD9" w:rsidRPr="00A616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A6168B">
        <w:rPr>
          <w:rFonts w:ascii="Times New Roman" w:eastAsia="Times New Roman" w:hAnsi="Times New Roman" w:cs="Times New Roman"/>
          <w:sz w:val="28"/>
          <w:szCs w:val="28"/>
          <w:lang w:eastAsia="ru-RU"/>
        </w:rPr>
        <w:t xml:space="preserve">Например, в Новосибирской области в период </w:t>
      </w:r>
      <w:r w:rsidR="00FF460F" w:rsidRPr="00A6168B">
        <w:rPr>
          <w:rFonts w:ascii="Times New Roman" w:eastAsia="Times New Roman" w:hAnsi="Times New Roman" w:cs="Times New Roman"/>
          <w:sz w:val="28"/>
          <w:szCs w:val="28"/>
          <w:lang w:eastAsia="ru-RU"/>
        </w:rPr>
        <w:t>ЛОК</w:t>
      </w:r>
      <w:r w:rsidRPr="00A6168B">
        <w:rPr>
          <w:rFonts w:ascii="Times New Roman" w:eastAsia="Times New Roman" w:hAnsi="Times New Roman" w:cs="Times New Roman"/>
          <w:sz w:val="28"/>
          <w:szCs w:val="28"/>
          <w:lang w:eastAsia="ru-RU"/>
        </w:rPr>
        <w:t xml:space="preserve"> 2023 </w:t>
      </w:r>
      <w:r w:rsidR="00FF460F" w:rsidRPr="00A6168B">
        <w:rPr>
          <w:rFonts w:ascii="Times New Roman" w:eastAsia="Times New Roman" w:hAnsi="Times New Roman" w:cs="Times New Roman"/>
          <w:sz w:val="28"/>
          <w:szCs w:val="28"/>
          <w:lang w:eastAsia="ru-RU"/>
        </w:rPr>
        <w:t>г.</w:t>
      </w:r>
      <w:r w:rsidRPr="00A6168B">
        <w:rPr>
          <w:rFonts w:ascii="Times New Roman" w:eastAsia="Times New Roman" w:hAnsi="Times New Roman" w:cs="Times New Roman"/>
          <w:sz w:val="28"/>
          <w:szCs w:val="28"/>
          <w:lang w:eastAsia="ru-RU"/>
        </w:rPr>
        <w:t xml:space="preserve"> на базе детского лагеря «Красная горка» состоялась специализированная смена «Движение в плюс», где наряду с участниками движения в отряды включились подростки, находящиеся в конфликте с законом. </w:t>
      </w:r>
    </w:p>
    <w:p w14:paraId="767D7459" w14:textId="2D61EB4C"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A6168B">
        <w:rPr>
          <w:rFonts w:ascii="Times New Roman" w:eastAsia="Times New Roman" w:hAnsi="Times New Roman" w:cs="Times New Roman"/>
          <w:sz w:val="28"/>
          <w:szCs w:val="28"/>
          <w:lang w:eastAsia="ru-RU"/>
        </w:rPr>
        <w:t>Помимо этого</w:t>
      </w:r>
      <w:r w:rsidR="007C24BE" w:rsidRPr="00A6168B">
        <w:rPr>
          <w:rFonts w:ascii="Times New Roman" w:eastAsia="Times New Roman" w:hAnsi="Times New Roman" w:cs="Times New Roman"/>
          <w:sz w:val="28"/>
          <w:szCs w:val="28"/>
          <w:lang w:eastAsia="ru-RU"/>
        </w:rPr>
        <w:t>,</w:t>
      </w:r>
      <w:r w:rsidRPr="00A6168B">
        <w:rPr>
          <w:rFonts w:ascii="Times New Roman" w:eastAsia="Times New Roman" w:hAnsi="Times New Roman" w:cs="Times New Roman"/>
          <w:sz w:val="28"/>
          <w:szCs w:val="28"/>
          <w:lang w:eastAsia="ru-RU"/>
        </w:rPr>
        <w:t xml:space="preserve"> познавательные мероприятия «Движения первых» реализуются в рамках профильных смен, организуемых сотрудниками полиции совместно</w:t>
      </w:r>
      <w:r w:rsidR="007C24BE" w:rsidRPr="00A6168B">
        <w:rPr>
          <w:rFonts w:ascii="Times New Roman" w:eastAsia="Times New Roman" w:hAnsi="Times New Roman" w:cs="Times New Roman"/>
          <w:sz w:val="28"/>
          <w:szCs w:val="28"/>
          <w:lang w:eastAsia="ru-RU"/>
        </w:rPr>
        <w:t xml:space="preserve"> </w:t>
      </w:r>
      <w:r w:rsidR="007C24BE" w:rsidRPr="00A6168B">
        <w:rPr>
          <w:rFonts w:ascii="Times New Roman" w:eastAsia="Times New Roman" w:hAnsi="Times New Roman" w:cs="Times New Roman"/>
          <w:sz w:val="28"/>
          <w:szCs w:val="28"/>
          <w:lang w:eastAsia="ru-RU"/>
        </w:rPr>
        <w:br/>
      </w:r>
      <w:r w:rsidRPr="00A6168B">
        <w:rPr>
          <w:rFonts w:ascii="Times New Roman" w:eastAsia="Times New Roman" w:hAnsi="Times New Roman" w:cs="Times New Roman"/>
          <w:sz w:val="28"/>
          <w:szCs w:val="28"/>
          <w:lang w:eastAsia="ru-RU"/>
        </w:rPr>
        <w:t>с региональными органами исполнительной власти для подростков «группы</w:t>
      </w:r>
      <w:r w:rsidRPr="0069678B">
        <w:rPr>
          <w:rFonts w:ascii="Times New Roman" w:eastAsia="Times New Roman" w:hAnsi="Times New Roman" w:cs="Times New Roman"/>
          <w:sz w:val="28"/>
          <w:szCs w:val="28"/>
          <w:lang w:eastAsia="ru-RU"/>
        </w:rPr>
        <w:t xml:space="preserve"> риска». </w:t>
      </w:r>
    </w:p>
    <w:p w14:paraId="45E577D6" w14:textId="5BC55243"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Так, в Алтайском крае в рамках образовательной программы «Подросток и закон» в детских оздоровительных лагерях им. Ю.А. Гагарина и «Парус» </w:t>
      </w:r>
      <w:r w:rsidR="00DE3926">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для обозначенной категории несовершеннолетних представители «Движения первых» на протяжении нескольких дней организовывали творческие, профориентационные и позна</w:t>
      </w:r>
      <w:r w:rsidR="00DE3926">
        <w:rPr>
          <w:rFonts w:ascii="Times New Roman" w:eastAsia="Times New Roman" w:hAnsi="Times New Roman" w:cs="Times New Roman"/>
          <w:sz w:val="28"/>
          <w:szCs w:val="28"/>
          <w:lang w:eastAsia="ru-RU"/>
        </w:rPr>
        <w:t>вательные викторины и конкурсы.</w:t>
      </w:r>
    </w:p>
    <w:p w14:paraId="0F33302D" w14:textId="135A98C8"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Подобные проекты проводились в Республике Тыва, Новосибирской</w:t>
      </w:r>
      <w:r w:rsidR="007C24BE">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w:t>
      </w:r>
      <w:r w:rsidR="00F73210">
        <w:rPr>
          <w:rFonts w:ascii="Times New Roman" w:eastAsia="Times New Roman" w:hAnsi="Times New Roman" w:cs="Times New Roman"/>
          <w:sz w:val="28"/>
          <w:szCs w:val="28"/>
          <w:lang w:eastAsia="ru-RU"/>
        </w:rPr>
        <w:t>Самарской и Тюменской областях.</w:t>
      </w:r>
    </w:p>
    <w:p w14:paraId="39CBE33F" w14:textId="06AE8298"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Ямало-Ненецком автономном округе опорными площадками для знакомства с философией и ценностями движения стали пришкольные лагеря дневного пребывания. «Дни первых» прошли на 59 </w:t>
      </w:r>
      <w:r w:rsidR="009D5D41">
        <w:rPr>
          <w:rFonts w:ascii="Times New Roman" w:eastAsia="Times New Roman" w:hAnsi="Times New Roman" w:cs="Times New Roman"/>
          <w:sz w:val="28"/>
          <w:szCs w:val="28"/>
          <w:lang w:eastAsia="ru-RU"/>
        </w:rPr>
        <w:t xml:space="preserve">из 77 таких объектах, охватив </w:t>
      </w:r>
      <w:r w:rsidRPr="0069678B">
        <w:rPr>
          <w:rFonts w:ascii="Times New Roman" w:eastAsia="Times New Roman" w:hAnsi="Times New Roman" w:cs="Times New Roman"/>
          <w:sz w:val="28"/>
          <w:szCs w:val="28"/>
          <w:lang w:eastAsia="ru-RU"/>
        </w:rPr>
        <w:t xml:space="preserve">более 3 тыс. детей и подростков, в том числе подучетной категории. </w:t>
      </w:r>
    </w:p>
    <w:p w14:paraId="5DD9CADE" w14:textId="77777777"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Одним из активно развивающихся в последние годы эффективных инструментов коррекции асоциального поведения подростков, формирования их законопослушного образа жизни, создания системы позитивных жизненных установок и ценностей, их социализации является наставничество. </w:t>
      </w:r>
    </w:p>
    <w:p w14:paraId="07487E78" w14:textId="3BF1B872"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Проведенный Минпросвещения России в соответствии с пунктом 3 раздела II протокола заседания Правительственной комиссии по делам несовершеннолетних </w:t>
      </w:r>
      <w:r w:rsidR="00DE3926">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и защите их прав от 7 июля 2023 г. № 2 мониторинг применения института наставничества в деятельности органов и учреждений системы профилактики безнадзорности и правонарушений несовершеннолетних показал, что институт наставничества действует в большинстве субъектов Российской Федерации. </w:t>
      </w:r>
    </w:p>
    <w:p w14:paraId="03287094" w14:textId="079DD685"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Вопросы применения института наставничества в регионах урегулированы региональным </w:t>
      </w:r>
      <w:r w:rsidR="009D5D41">
        <w:rPr>
          <w:rFonts w:ascii="Times New Roman" w:eastAsia="Times New Roman" w:hAnsi="Times New Roman" w:cs="Times New Roman"/>
          <w:sz w:val="28"/>
          <w:szCs w:val="28"/>
          <w:lang w:eastAsia="ru-RU"/>
        </w:rPr>
        <w:t>законодательством, например, в р</w:t>
      </w:r>
      <w:r w:rsidRPr="0069678B">
        <w:rPr>
          <w:rFonts w:ascii="Times New Roman" w:eastAsia="Times New Roman" w:hAnsi="Times New Roman" w:cs="Times New Roman"/>
          <w:sz w:val="28"/>
          <w:szCs w:val="28"/>
          <w:lang w:eastAsia="ru-RU"/>
        </w:rPr>
        <w:t>еспубликах Бурятия, Дагестан</w:t>
      </w:r>
      <w:r w:rsidR="009D5D41">
        <w:rPr>
          <w:rFonts w:ascii="Times New Roman" w:eastAsia="Times New Roman" w:hAnsi="Times New Roman" w:cs="Times New Roman"/>
          <w:sz w:val="28"/>
          <w:szCs w:val="28"/>
          <w:lang w:eastAsia="ru-RU"/>
        </w:rPr>
        <w:t>, Татарстан</w:t>
      </w:r>
      <w:r w:rsidRPr="0069678B">
        <w:rPr>
          <w:rFonts w:ascii="Times New Roman" w:eastAsia="Times New Roman" w:hAnsi="Times New Roman" w:cs="Times New Roman"/>
          <w:sz w:val="28"/>
          <w:szCs w:val="28"/>
          <w:lang w:eastAsia="ru-RU"/>
        </w:rPr>
        <w:t>, Тыва, Кабардино-Балкарской и Чувашской</w:t>
      </w:r>
      <w:r w:rsidR="009D5D41">
        <w:rPr>
          <w:rFonts w:ascii="Times New Roman" w:eastAsia="Times New Roman" w:hAnsi="Times New Roman" w:cs="Times New Roman"/>
          <w:sz w:val="28"/>
          <w:szCs w:val="28"/>
          <w:lang w:eastAsia="ru-RU"/>
        </w:rPr>
        <w:t xml:space="preserve">, </w:t>
      </w:r>
      <w:r w:rsidRPr="0069678B">
        <w:rPr>
          <w:rFonts w:ascii="Times New Roman" w:eastAsia="Times New Roman" w:hAnsi="Times New Roman" w:cs="Times New Roman"/>
          <w:sz w:val="28"/>
          <w:szCs w:val="28"/>
          <w:lang w:eastAsia="ru-RU"/>
        </w:rPr>
        <w:t xml:space="preserve">Забайкальском крае, Воронежской, Курской, Липецкой, Омской областях, городе Севастополе. </w:t>
      </w:r>
    </w:p>
    <w:p w14:paraId="41738CF8" w14:textId="797CC40C"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Архангельской области с </w:t>
      </w:r>
      <w:r w:rsidR="004C634A">
        <w:rPr>
          <w:rFonts w:ascii="Times New Roman" w:eastAsia="Times New Roman" w:hAnsi="Times New Roman" w:cs="Times New Roman"/>
          <w:sz w:val="28"/>
          <w:szCs w:val="28"/>
          <w:lang w:eastAsia="ru-RU"/>
        </w:rPr>
        <w:t>2023 г.</w:t>
      </w:r>
      <w:r w:rsidRPr="0069678B">
        <w:rPr>
          <w:rFonts w:ascii="Times New Roman" w:eastAsia="Times New Roman" w:hAnsi="Times New Roman" w:cs="Times New Roman"/>
          <w:sz w:val="28"/>
          <w:szCs w:val="28"/>
          <w:lang w:eastAsia="ru-RU"/>
        </w:rPr>
        <w:t xml:space="preserve"> в региональную государственную программу «Обеспечение общественного порядка, профилактика преступности, корр</w:t>
      </w:r>
      <w:r w:rsidR="004C634A">
        <w:rPr>
          <w:rFonts w:ascii="Times New Roman" w:eastAsia="Times New Roman" w:hAnsi="Times New Roman" w:cs="Times New Roman"/>
          <w:sz w:val="28"/>
          <w:szCs w:val="28"/>
          <w:lang w:eastAsia="ru-RU"/>
        </w:rPr>
        <w:t xml:space="preserve">упции, терроризма, экстремизма </w:t>
      </w:r>
      <w:r w:rsidRPr="0069678B">
        <w:rPr>
          <w:rFonts w:ascii="Times New Roman" w:eastAsia="Times New Roman" w:hAnsi="Times New Roman" w:cs="Times New Roman"/>
          <w:sz w:val="28"/>
          <w:szCs w:val="28"/>
          <w:lang w:eastAsia="ru-RU"/>
        </w:rPr>
        <w:t>и незаконного потребления наркотических средств и психотропн</w:t>
      </w:r>
      <w:r w:rsidR="004C634A">
        <w:rPr>
          <w:rFonts w:ascii="Times New Roman" w:eastAsia="Times New Roman" w:hAnsi="Times New Roman" w:cs="Times New Roman"/>
          <w:sz w:val="28"/>
          <w:szCs w:val="28"/>
          <w:lang w:eastAsia="ru-RU"/>
        </w:rPr>
        <w:t xml:space="preserve">ых веществ </w:t>
      </w:r>
      <w:r w:rsidRPr="0069678B">
        <w:rPr>
          <w:rFonts w:ascii="Times New Roman" w:eastAsia="Times New Roman" w:hAnsi="Times New Roman" w:cs="Times New Roman"/>
          <w:sz w:val="28"/>
          <w:szCs w:val="28"/>
          <w:lang w:eastAsia="ru-RU"/>
        </w:rPr>
        <w:t>в Архангельской области», утвержденну</w:t>
      </w:r>
      <w:r w:rsidR="004C634A">
        <w:rPr>
          <w:rFonts w:ascii="Times New Roman" w:eastAsia="Times New Roman" w:hAnsi="Times New Roman" w:cs="Times New Roman"/>
          <w:sz w:val="28"/>
          <w:szCs w:val="28"/>
          <w:lang w:eastAsia="ru-RU"/>
        </w:rPr>
        <w:t xml:space="preserve">ю </w:t>
      </w:r>
      <w:r w:rsidR="004C634A">
        <w:rPr>
          <w:rFonts w:ascii="Times New Roman" w:eastAsia="Times New Roman" w:hAnsi="Times New Roman" w:cs="Times New Roman"/>
          <w:sz w:val="28"/>
          <w:szCs w:val="28"/>
          <w:lang w:eastAsia="ru-RU"/>
        </w:rPr>
        <w:lastRenderedPageBreak/>
        <w:t xml:space="preserve">постановлением Правительства </w:t>
      </w:r>
      <w:r w:rsidRPr="0069678B">
        <w:rPr>
          <w:rFonts w:ascii="Times New Roman" w:eastAsia="Times New Roman" w:hAnsi="Times New Roman" w:cs="Times New Roman"/>
          <w:sz w:val="28"/>
          <w:szCs w:val="28"/>
          <w:lang w:eastAsia="ru-RU"/>
        </w:rPr>
        <w:t xml:space="preserve">от 11 октября 2013 г. № 478-ПП, включена подпрограмма «Наставник», направленная на организацию досуга подростков «группы риска». </w:t>
      </w:r>
    </w:p>
    <w:p w14:paraId="08F3F093" w14:textId="6E300A46" w:rsidR="008A5FD9" w:rsidRPr="0069678B" w:rsidRDefault="00C67DC9" w:rsidP="0016687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8A5FD9" w:rsidRPr="0069678B">
        <w:rPr>
          <w:rFonts w:ascii="Times New Roman" w:eastAsia="Times New Roman" w:hAnsi="Times New Roman" w:cs="Times New Roman"/>
          <w:sz w:val="28"/>
          <w:szCs w:val="28"/>
          <w:lang w:eastAsia="ru-RU"/>
        </w:rPr>
        <w:t xml:space="preserve">налогичные законы </w:t>
      </w:r>
      <w:r>
        <w:rPr>
          <w:rFonts w:ascii="Times New Roman" w:eastAsia="Times New Roman" w:hAnsi="Times New Roman" w:cs="Times New Roman"/>
          <w:sz w:val="28"/>
          <w:szCs w:val="28"/>
          <w:lang w:eastAsia="ru-RU"/>
        </w:rPr>
        <w:t xml:space="preserve">в 2023 г. </w:t>
      </w:r>
      <w:r w:rsidR="008A5FD9" w:rsidRPr="0069678B">
        <w:rPr>
          <w:rFonts w:ascii="Times New Roman" w:eastAsia="Times New Roman" w:hAnsi="Times New Roman" w:cs="Times New Roman"/>
          <w:sz w:val="28"/>
          <w:szCs w:val="28"/>
          <w:lang w:eastAsia="ru-RU"/>
        </w:rPr>
        <w:t>приняты в республиках Калмыкия, Саха (Якутия), Красноярском</w:t>
      </w:r>
      <w:r>
        <w:rPr>
          <w:rFonts w:ascii="Times New Roman" w:eastAsia="Times New Roman" w:hAnsi="Times New Roman" w:cs="Times New Roman"/>
          <w:sz w:val="28"/>
          <w:szCs w:val="28"/>
          <w:lang w:eastAsia="ru-RU"/>
        </w:rPr>
        <w:t xml:space="preserve"> </w:t>
      </w:r>
      <w:r w:rsidR="008A5FD9" w:rsidRPr="0069678B">
        <w:rPr>
          <w:rFonts w:ascii="Times New Roman" w:eastAsia="Times New Roman" w:hAnsi="Times New Roman" w:cs="Times New Roman"/>
          <w:sz w:val="28"/>
          <w:szCs w:val="28"/>
          <w:lang w:eastAsia="ru-RU"/>
        </w:rPr>
        <w:t>и Хабаровском краях, Владимирской</w:t>
      </w:r>
      <w:r>
        <w:rPr>
          <w:rFonts w:ascii="Times New Roman" w:eastAsia="Times New Roman" w:hAnsi="Times New Roman" w:cs="Times New Roman"/>
          <w:sz w:val="28"/>
          <w:szCs w:val="28"/>
          <w:lang w:eastAsia="ru-RU"/>
        </w:rPr>
        <w:t xml:space="preserve"> </w:t>
      </w:r>
      <w:r w:rsidR="008A5FD9" w:rsidRPr="0069678B">
        <w:rPr>
          <w:rFonts w:ascii="Times New Roman" w:eastAsia="Times New Roman" w:hAnsi="Times New Roman" w:cs="Times New Roman"/>
          <w:sz w:val="28"/>
          <w:szCs w:val="28"/>
          <w:lang w:eastAsia="ru-RU"/>
        </w:rPr>
        <w:t>и Новосибирской</w:t>
      </w:r>
      <w:r>
        <w:rPr>
          <w:rFonts w:ascii="Times New Roman" w:eastAsia="Times New Roman" w:hAnsi="Times New Roman" w:cs="Times New Roman"/>
          <w:sz w:val="28"/>
          <w:szCs w:val="28"/>
          <w:lang w:eastAsia="ru-RU"/>
        </w:rPr>
        <w:t xml:space="preserve"> областях.</w:t>
      </w:r>
    </w:p>
    <w:p w14:paraId="1160DFCB" w14:textId="7E5CFAD6"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Республике Хакасия в целях внедрения единой системы наставничества </w:t>
      </w:r>
      <w:r w:rsidR="00E635B4">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для несовершеннолетних, находящихся в социально опасном положении, подготовлен проект закона «Об общественных наставниках </w:t>
      </w:r>
      <w:r w:rsidR="00D4392C">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над несовершеннолетними в Республике Хакасия», который проходит стадию межведомственного согласования и будет принят в 2024 г</w:t>
      </w:r>
      <w:r w:rsidR="00F973C9">
        <w:rPr>
          <w:rFonts w:ascii="Times New Roman" w:eastAsia="Times New Roman" w:hAnsi="Times New Roman" w:cs="Times New Roman"/>
          <w:sz w:val="28"/>
          <w:szCs w:val="28"/>
          <w:lang w:eastAsia="ru-RU"/>
        </w:rPr>
        <w:t>.</w:t>
      </w:r>
    </w:p>
    <w:p w14:paraId="6A7EDCB7" w14:textId="500FDBC7" w:rsidR="008A5FD9" w:rsidRPr="0069678B" w:rsidRDefault="008A5FD9" w:rsidP="00F973C9">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Положения о наставниках (общественных воспитателях) отдельных категорий несовершеннолетних, утвержденные нормативными правовыми актами высших исполнительных органов субъектов Российской Федерации, действуют </w:t>
      </w:r>
      <w:r w:rsidR="00D4392C">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в Камчатском, Ставропольском и Хабаровском краях, Нижегородской</w:t>
      </w:r>
      <w:r w:rsidR="00C67DC9">
        <w:rPr>
          <w:rFonts w:ascii="Times New Roman" w:eastAsia="Times New Roman" w:hAnsi="Times New Roman" w:cs="Times New Roman"/>
          <w:sz w:val="28"/>
          <w:szCs w:val="28"/>
          <w:lang w:eastAsia="ru-RU"/>
        </w:rPr>
        <w:t xml:space="preserve"> </w:t>
      </w:r>
      <w:r w:rsidRPr="0069678B">
        <w:rPr>
          <w:rFonts w:ascii="Times New Roman" w:eastAsia="Times New Roman" w:hAnsi="Times New Roman" w:cs="Times New Roman"/>
          <w:sz w:val="28"/>
          <w:szCs w:val="28"/>
          <w:lang w:eastAsia="ru-RU"/>
        </w:rPr>
        <w:t>и Орловской</w:t>
      </w:r>
      <w:r w:rsidR="00C67DC9">
        <w:rPr>
          <w:rFonts w:ascii="Times New Roman" w:eastAsia="Times New Roman" w:hAnsi="Times New Roman" w:cs="Times New Roman"/>
          <w:sz w:val="28"/>
          <w:szCs w:val="28"/>
          <w:lang w:eastAsia="ru-RU"/>
        </w:rPr>
        <w:t xml:space="preserve"> областях.</w:t>
      </w:r>
      <w:r w:rsidR="00F973C9">
        <w:rPr>
          <w:rFonts w:ascii="Times New Roman" w:eastAsia="Times New Roman" w:hAnsi="Times New Roman" w:cs="Times New Roman"/>
          <w:sz w:val="28"/>
          <w:szCs w:val="28"/>
          <w:lang w:eastAsia="ru-RU"/>
        </w:rPr>
        <w:t xml:space="preserve"> </w:t>
      </w:r>
      <w:r w:rsidRPr="0069678B">
        <w:rPr>
          <w:rFonts w:ascii="Times New Roman" w:eastAsia="Times New Roman" w:hAnsi="Times New Roman" w:cs="Times New Roman"/>
          <w:sz w:val="28"/>
          <w:szCs w:val="28"/>
          <w:lang w:eastAsia="ru-RU"/>
        </w:rPr>
        <w:t xml:space="preserve">Положения о деятельности наставников (общественных воспитателей) утверждены постановлениями </w:t>
      </w:r>
      <w:r w:rsidR="00C67DC9">
        <w:rPr>
          <w:rFonts w:ascii="Times New Roman" w:eastAsia="Times New Roman" w:hAnsi="Times New Roman" w:cs="Times New Roman"/>
          <w:sz w:val="28"/>
          <w:szCs w:val="28"/>
          <w:lang w:eastAsia="ru-RU"/>
        </w:rPr>
        <w:t>субъектов Российской Федерации</w:t>
      </w:r>
      <w:r w:rsidRPr="0069678B">
        <w:rPr>
          <w:rFonts w:ascii="Times New Roman" w:eastAsia="Times New Roman" w:hAnsi="Times New Roman" w:cs="Times New Roman"/>
          <w:sz w:val="28"/>
          <w:szCs w:val="28"/>
          <w:lang w:eastAsia="ru-RU"/>
        </w:rPr>
        <w:t xml:space="preserve"> в Карачаево-Черкесской Республике, Республиках Алтай и Крым, Пермском крае, Брянской, Нижегородской, Ростовской, Тюменско</w:t>
      </w:r>
      <w:r w:rsidR="00E9213E">
        <w:rPr>
          <w:rFonts w:ascii="Times New Roman" w:eastAsia="Times New Roman" w:hAnsi="Times New Roman" w:cs="Times New Roman"/>
          <w:sz w:val="28"/>
          <w:szCs w:val="28"/>
          <w:lang w:eastAsia="ru-RU"/>
        </w:rPr>
        <w:t>й областях, городе Севастополе.</w:t>
      </w:r>
    </w:p>
    <w:p w14:paraId="5E9814C7" w14:textId="0B6F3AD6" w:rsidR="008A5FD9" w:rsidRPr="0069678B" w:rsidRDefault="008A5FD9" w:rsidP="00E9213E">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Большинство субъектов Российской Федерации при развитии института наставничества используют методологию (целевую модель) наставничества, утвержденную распоряжением Минпросвещения России от 25 декабря 2019 г. </w:t>
      </w:r>
      <w:r w:rsidR="00E9213E">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 Р-145, согласно которой наставничество понимается как универсальная технология передачи опыта, знаний, формирования навыков, компетенций, метакомпетенций </w:t>
      </w:r>
      <w:r w:rsidR="00D4392C">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и ценностей через неформальное взаимообогащающее общение, основа</w:t>
      </w:r>
      <w:r w:rsidR="00E9213E">
        <w:rPr>
          <w:rFonts w:ascii="Times New Roman" w:eastAsia="Times New Roman" w:hAnsi="Times New Roman" w:cs="Times New Roman"/>
          <w:sz w:val="28"/>
          <w:szCs w:val="28"/>
          <w:lang w:eastAsia="ru-RU"/>
        </w:rPr>
        <w:t xml:space="preserve">нное на доверии и партнерстве. </w:t>
      </w:r>
      <w:r w:rsidRPr="0069678B">
        <w:rPr>
          <w:rFonts w:ascii="Times New Roman" w:eastAsia="Times New Roman" w:hAnsi="Times New Roman" w:cs="Times New Roman"/>
          <w:sz w:val="28"/>
          <w:szCs w:val="28"/>
          <w:lang w:eastAsia="ru-RU"/>
        </w:rPr>
        <w:t>В числе основных задач целевой модели – подготовка несовершеннолетних к самостоятельной, осознанной и социа</w:t>
      </w:r>
      <w:r w:rsidR="00C67DC9">
        <w:rPr>
          <w:rFonts w:ascii="Times New Roman" w:eastAsia="Times New Roman" w:hAnsi="Times New Roman" w:cs="Times New Roman"/>
          <w:sz w:val="28"/>
          <w:szCs w:val="28"/>
          <w:lang w:eastAsia="ru-RU"/>
        </w:rPr>
        <w:t xml:space="preserve">льно продуктивной деятельности </w:t>
      </w:r>
      <w:r w:rsidR="00E9213E">
        <w:rPr>
          <w:rFonts w:ascii="Times New Roman" w:eastAsia="Times New Roman" w:hAnsi="Times New Roman" w:cs="Times New Roman"/>
          <w:sz w:val="28"/>
          <w:szCs w:val="28"/>
          <w:lang w:eastAsia="ru-RU"/>
        </w:rPr>
        <w:t>в современном мире.</w:t>
      </w:r>
    </w:p>
    <w:p w14:paraId="0B61F528" w14:textId="4530D98A"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Наставничество реализуется как в индивидуальных (формирование устойчивой пары «наставник-наставляемый»), так и в групповых (формирование отношений </w:t>
      </w:r>
      <w:r w:rsidR="00D4392C">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в системе «наставник-группа») формах</w:t>
      </w:r>
      <w:r w:rsidR="00A4311A">
        <w:rPr>
          <w:rFonts w:ascii="Times New Roman" w:eastAsia="Times New Roman" w:hAnsi="Times New Roman" w:cs="Times New Roman"/>
          <w:sz w:val="28"/>
          <w:szCs w:val="28"/>
          <w:lang w:eastAsia="ru-RU"/>
        </w:rPr>
        <w:t xml:space="preserve"> </w:t>
      </w:r>
      <w:r w:rsidRPr="0069678B">
        <w:rPr>
          <w:rFonts w:ascii="Times New Roman" w:eastAsia="Times New Roman" w:hAnsi="Times New Roman" w:cs="Times New Roman"/>
          <w:sz w:val="28"/>
          <w:szCs w:val="28"/>
          <w:lang w:eastAsia="ru-RU"/>
        </w:rPr>
        <w:t>и может быть организовано как непосредственно с ребенко</w:t>
      </w:r>
      <w:r w:rsidR="00E9213E">
        <w:rPr>
          <w:rFonts w:ascii="Times New Roman" w:eastAsia="Times New Roman" w:hAnsi="Times New Roman" w:cs="Times New Roman"/>
          <w:sz w:val="28"/>
          <w:szCs w:val="28"/>
          <w:lang w:eastAsia="ru-RU"/>
        </w:rPr>
        <w:t xml:space="preserve">м, так и с семьей, находящейся </w:t>
      </w:r>
      <w:r w:rsidRPr="0069678B">
        <w:rPr>
          <w:rFonts w:ascii="Times New Roman" w:eastAsia="Times New Roman" w:hAnsi="Times New Roman" w:cs="Times New Roman"/>
          <w:sz w:val="28"/>
          <w:szCs w:val="28"/>
          <w:lang w:eastAsia="ru-RU"/>
        </w:rPr>
        <w:t xml:space="preserve">в социально опасном положении, трудной жизненной ситуации. </w:t>
      </w:r>
      <w:r w:rsidR="00A4311A">
        <w:rPr>
          <w:rFonts w:ascii="Times New Roman" w:eastAsia="Times New Roman" w:hAnsi="Times New Roman" w:cs="Times New Roman"/>
          <w:sz w:val="28"/>
          <w:szCs w:val="28"/>
          <w:lang w:eastAsia="ru-RU"/>
        </w:rPr>
        <w:t>П</w:t>
      </w:r>
      <w:r w:rsidR="00A4311A" w:rsidRPr="0069678B">
        <w:rPr>
          <w:rFonts w:ascii="Times New Roman" w:eastAsia="Times New Roman" w:hAnsi="Times New Roman" w:cs="Times New Roman"/>
          <w:sz w:val="28"/>
          <w:szCs w:val="28"/>
          <w:lang w:eastAsia="ru-RU"/>
        </w:rPr>
        <w:t>рограмма (план) наставничества носит долгосрочный либо краткосрочный характер</w:t>
      </w:r>
      <w:r w:rsidR="00A4311A">
        <w:rPr>
          <w:rFonts w:ascii="Times New Roman" w:eastAsia="Times New Roman" w:hAnsi="Times New Roman" w:cs="Times New Roman"/>
          <w:sz w:val="28"/>
          <w:szCs w:val="28"/>
          <w:lang w:eastAsia="ru-RU"/>
        </w:rPr>
        <w:t>.</w:t>
      </w:r>
    </w:p>
    <w:p w14:paraId="4806B15C" w14:textId="0FBA0154"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Примером использования индивидуальной формы наставничества является практика закрепления </w:t>
      </w:r>
      <w:r w:rsidR="00E9213E">
        <w:rPr>
          <w:rFonts w:ascii="Times New Roman" w:eastAsia="Times New Roman" w:hAnsi="Times New Roman" w:cs="Times New Roman"/>
          <w:sz w:val="28"/>
          <w:szCs w:val="28"/>
          <w:lang w:eastAsia="ru-RU"/>
        </w:rPr>
        <w:t xml:space="preserve">в образовательных организациях </w:t>
      </w:r>
      <w:r w:rsidRPr="0069678B">
        <w:rPr>
          <w:rFonts w:ascii="Times New Roman" w:eastAsia="Times New Roman" w:hAnsi="Times New Roman" w:cs="Times New Roman"/>
          <w:sz w:val="28"/>
          <w:szCs w:val="28"/>
          <w:lang w:eastAsia="ru-RU"/>
        </w:rPr>
        <w:t xml:space="preserve">за несовершеннолетним «группы риска» наставника из числа обучающихся с развитыми организаторскими и лидерскими качествами, способного оказать подопечному помощь в обучении и личностном росте. Данная форма </w:t>
      </w:r>
      <w:r w:rsidR="00A4311A">
        <w:rPr>
          <w:rFonts w:ascii="Times New Roman" w:eastAsia="Times New Roman" w:hAnsi="Times New Roman" w:cs="Times New Roman"/>
          <w:sz w:val="28"/>
          <w:szCs w:val="28"/>
          <w:lang w:eastAsia="ru-RU"/>
        </w:rPr>
        <w:t>реализуется, например,</w:t>
      </w:r>
      <w:r w:rsidRPr="0069678B">
        <w:rPr>
          <w:rFonts w:ascii="Times New Roman" w:eastAsia="Times New Roman" w:hAnsi="Times New Roman" w:cs="Times New Roman"/>
          <w:sz w:val="28"/>
          <w:szCs w:val="28"/>
          <w:lang w:eastAsia="ru-RU"/>
        </w:rPr>
        <w:t xml:space="preserve"> в Республике Коми, Хабаровс</w:t>
      </w:r>
      <w:r w:rsidR="00A4311A">
        <w:rPr>
          <w:rFonts w:ascii="Times New Roman" w:eastAsia="Times New Roman" w:hAnsi="Times New Roman" w:cs="Times New Roman"/>
          <w:sz w:val="28"/>
          <w:szCs w:val="28"/>
          <w:lang w:eastAsia="ru-RU"/>
        </w:rPr>
        <w:t>ком крае, Свердловской области.</w:t>
      </w:r>
    </w:p>
    <w:p w14:paraId="6DD1A591" w14:textId="7B88581D" w:rsidR="00A4311A" w:rsidRDefault="00A4311A" w:rsidP="0016687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 подростками, состоящими на профилактическом учете в органах внутренних дел, в качестве наставников закрепляются действующие сотрудники полиции и ветераны МВД России (Республика Коми, Новосибирская, Свердловская области), представители общественных организаций и бизнес-сообществ (Республика Коми, Новосибирская область), глав и депутатов сельских поселений (Воронежская область).</w:t>
      </w:r>
    </w:p>
    <w:p w14:paraId="73B079D9" w14:textId="49207F8F"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К проведению индивидуальной профилактической работы с «трудными» детьми привлечены специалисты </w:t>
      </w:r>
      <w:r w:rsidR="00CB665A">
        <w:rPr>
          <w:rFonts w:ascii="Times New Roman" w:eastAsia="Times New Roman" w:hAnsi="Times New Roman" w:cs="Times New Roman"/>
          <w:sz w:val="28"/>
          <w:szCs w:val="28"/>
          <w:lang w:eastAsia="ru-RU"/>
        </w:rPr>
        <w:t xml:space="preserve">органов </w:t>
      </w:r>
      <w:r w:rsidRPr="0069678B">
        <w:rPr>
          <w:rFonts w:ascii="Times New Roman" w:eastAsia="Times New Roman" w:hAnsi="Times New Roman" w:cs="Times New Roman"/>
          <w:sz w:val="28"/>
          <w:szCs w:val="28"/>
          <w:lang w:eastAsia="ru-RU"/>
        </w:rPr>
        <w:t xml:space="preserve">местного самоуправления в сфере молодежной политики, советники директоров образовательных организаций </w:t>
      </w:r>
      <w:r w:rsidR="00C818B3">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по воспитанию и взаимодействию с детскими общественными объединениями, представители </w:t>
      </w:r>
      <w:r w:rsidRPr="00A6168B">
        <w:rPr>
          <w:rFonts w:ascii="Times New Roman" w:eastAsia="Times New Roman" w:hAnsi="Times New Roman" w:cs="Times New Roman"/>
          <w:sz w:val="28"/>
          <w:szCs w:val="28"/>
          <w:lang w:eastAsia="ru-RU"/>
        </w:rPr>
        <w:t>региональных отделений «Движения первых» (Кабардино-Балкарская Республика, Вологодская, Воронежская область), педагогические работники организаций, осуществляющих образовательную деятельность</w:t>
      </w:r>
      <w:r w:rsidRPr="0069678B">
        <w:rPr>
          <w:rFonts w:ascii="Times New Roman" w:eastAsia="Times New Roman" w:hAnsi="Times New Roman" w:cs="Times New Roman"/>
          <w:sz w:val="28"/>
          <w:szCs w:val="28"/>
          <w:lang w:eastAsia="ru-RU"/>
        </w:rPr>
        <w:t xml:space="preserve"> (Кабардино-Балкарская Республика, Республика Коми, Хабаровс</w:t>
      </w:r>
      <w:r w:rsidR="00CB665A">
        <w:rPr>
          <w:rFonts w:ascii="Times New Roman" w:eastAsia="Times New Roman" w:hAnsi="Times New Roman" w:cs="Times New Roman"/>
          <w:sz w:val="28"/>
          <w:szCs w:val="28"/>
          <w:lang w:eastAsia="ru-RU"/>
        </w:rPr>
        <w:t>кий край, Брянская, Воронежская</w:t>
      </w:r>
      <w:r w:rsidRPr="0069678B">
        <w:rPr>
          <w:rFonts w:ascii="Times New Roman" w:eastAsia="Times New Roman" w:hAnsi="Times New Roman" w:cs="Times New Roman"/>
          <w:sz w:val="28"/>
          <w:szCs w:val="28"/>
          <w:lang w:eastAsia="ru-RU"/>
        </w:rPr>
        <w:t xml:space="preserve"> и Свердловская области), специалисты учреждений социального обслуживания (Хабаровский край, Вологодская, Московская и Свердловская области). В соответствии с Указом Президента Российской Федерации от 23 мая </w:t>
      </w:r>
      <w:r w:rsidR="005E34D1">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2011 г. № 668 при </w:t>
      </w:r>
      <w:r w:rsidR="005E34D1">
        <w:rPr>
          <w:rFonts w:ascii="Times New Roman" w:eastAsia="Times New Roman" w:hAnsi="Times New Roman" w:cs="Times New Roman"/>
          <w:sz w:val="28"/>
          <w:szCs w:val="28"/>
          <w:lang w:eastAsia="ru-RU"/>
        </w:rPr>
        <w:t>МВД России</w:t>
      </w:r>
      <w:r w:rsidRPr="0069678B">
        <w:rPr>
          <w:rFonts w:ascii="Times New Roman" w:eastAsia="Times New Roman" w:hAnsi="Times New Roman" w:cs="Times New Roman"/>
          <w:sz w:val="28"/>
          <w:szCs w:val="28"/>
          <w:lang w:eastAsia="ru-RU"/>
        </w:rPr>
        <w:t xml:space="preserve"> и его территориальных органах сформированы общественные советы, объединяющие в своем составе членов различных общественных организаций, граждан, представляющих основные социальные слои и группы общества. В результате проведенной в 2022</w:t>
      </w:r>
      <w:r w:rsidR="00517277">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2023 г</w:t>
      </w:r>
      <w:r w:rsidR="00517277">
        <w:rPr>
          <w:rFonts w:ascii="Times New Roman" w:eastAsia="Times New Roman" w:hAnsi="Times New Roman" w:cs="Times New Roman"/>
          <w:sz w:val="28"/>
          <w:szCs w:val="28"/>
          <w:lang w:eastAsia="ru-RU"/>
        </w:rPr>
        <w:t>г.</w:t>
      </w:r>
      <w:r w:rsidRPr="0069678B">
        <w:rPr>
          <w:rFonts w:ascii="Times New Roman" w:eastAsia="Times New Roman" w:hAnsi="Times New Roman" w:cs="Times New Roman"/>
          <w:sz w:val="28"/>
          <w:szCs w:val="28"/>
          <w:lang w:eastAsia="ru-RU"/>
        </w:rPr>
        <w:t xml:space="preserve"> ротации в персональные составы этих структур вошло 197 представителей добровольческих (вол</w:t>
      </w:r>
      <w:r w:rsidR="00517277">
        <w:rPr>
          <w:rFonts w:ascii="Times New Roman" w:eastAsia="Times New Roman" w:hAnsi="Times New Roman" w:cs="Times New Roman"/>
          <w:sz w:val="28"/>
          <w:szCs w:val="28"/>
          <w:lang w:eastAsia="ru-RU"/>
        </w:rPr>
        <w:t>онтерских) ассоциаций.</w:t>
      </w:r>
    </w:p>
    <w:p w14:paraId="543F662D" w14:textId="60671BEE"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Указанные советы принимают активное участие в профилактике правонарушений среди несовершеннолетних, организуя конференции, семинары, заседания, круг</w:t>
      </w:r>
      <w:r w:rsidR="00A85165">
        <w:rPr>
          <w:rFonts w:ascii="Times New Roman" w:eastAsia="Times New Roman" w:hAnsi="Times New Roman" w:cs="Times New Roman"/>
          <w:sz w:val="28"/>
          <w:szCs w:val="28"/>
          <w:lang w:eastAsia="ru-RU"/>
        </w:rPr>
        <w:t>лые столы и другие мероприятия.</w:t>
      </w:r>
    </w:p>
    <w:p w14:paraId="6B9D25A7" w14:textId="46B07645" w:rsidR="008A5FD9" w:rsidRPr="00A6168B" w:rsidRDefault="008A5FD9" w:rsidP="00161B7B">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Например, 21 июня 2023 г</w:t>
      </w:r>
      <w:r w:rsidR="00161B7B">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члены Общественного совета при УМВД России </w:t>
      </w:r>
      <w:r w:rsidR="00C818B3">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по г. Улан-Удэ приняли участие в гражданском форуме «Время действовать: создай свое будущее сегодня!», где рассматривались вопросы кураторства и профориентации </w:t>
      </w:r>
      <w:r w:rsidR="00161B7B">
        <w:rPr>
          <w:rFonts w:ascii="Times New Roman" w:eastAsia="Times New Roman" w:hAnsi="Times New Roman" w:cs="Times New Roman"/>
          <w:sz w:val="28"/>
          <w:szCs w:val="28"/>
          <w:lang w:eastAsia="ru-RU"/>
        </w:rPr>
        <w:t>обучающихся</w:t>
      </w:r>
      <w:r w:rsidRPr="0069678B">
        <w:rPr>
          <w:rFonts w:ascii="Times New Roman" w:eastAsia="Times New Roman" w:hAnsi="Times New Roman" w:cs="Times New Roman"/>
          <w:sz w:val="28"/>
          <w:szCs w:val="28"/>
          <w:lang w:eastAsia="ru-RU"/>
        </w:rPr>
        <w:t xml:space="preserve">. Общественники выступили в качестве экспертов </w:t>
      </w:r>
      <w:r w:rsidR="00EC2B41">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на площадке «Историческая память – источник созидательной энергии» и обсудили вопросы вовлечения детей и молодежи в изучение истории Республики Бурятии, </w:t>
      </w:r>
      <w:r w:rsidR="00EC2B41">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а также поделились опытом </w:t>
      </w:r>
      <w:r w:rsidRPr="00A6168B">
        <w:rPr>
          <w:rFonts w:ascii="Times New Roman" w:eastAsia="Times New Roman" w:hAnsi="Times New Roman" w:cs="Times New Roman"/>
          <w:sz w:val="28"/>
          <w:szCs w:val="28"/>
          <w:lang w:eastAsia="ru-RU"/>
        </w:rPr>
        <w:t>организации работы с несовершенноле</w:t>
      </w:r>
      <w:r w:rsidR="00161B7B" w:rsidRPr="00A6168B">
        <w:rPr>
          <w:rFonts w:ascii="Times New Roman" w:eastAsia="Times New Roman" w:hAnsi="Times New Roman" w:cs="Times New Roman"/>
          <w:sz w:val="28"/>
          <w:szCs w:val="28"/>
          <w:lang w:eastAsia="ru-RU"/>
        </w:rPr>
        <w:t>тними, в том числе</w:t>
      </w:r>
      <w:r w:rsidR="008965B8" w:rsidRPr="00A6168B">
        <w:rPr>
          <w:rFonts w:ascii="Times New Roman" w:eastAsia="Times New Roman" w:hAnsi="Times New Roman" w:cs="Times New Roman"/>
          <w:sz w:val="28"/>
          <w:szCs w:val="28"/>
          <w:lang w:eastAsia="ru-RU"/>
        </w:rPr>
        <w:t xml:space="preserve"> состоящими </w:t>
      </w:r>
      <w:r w:rsidR="00161B7B" w:rsidRPr="00A6168B">
        <w:rPr>
          <w:rFonts w:ascii="Times New Roman" w:eastAsia="Times New Roman" w:hAnsi="Times New Roman" w:cs="Times New Roman"/>
          <w:sz w:val="28"/>
          <w:szCs w:val="28"/>
          <w:lang w:eastAsia="ru-RU"/>
        </w:rPr>
        <w:t xml:space="preserve">на профилактическом учете. </w:t>
      </w:r>
      <w:r w:rsidRPr="00A6168B">
        <w:rPr>
          <w:rFonts w:ascii="Times New Roman" w:eastAsia="Times New Roman" w:hAnsi="Times New Roman" w:cs="Times New Roman"/>
          <w:sz w:val="28"/>
          <w:szCs w:val="28"/>
          <w:lang w:eastAsia="ru-RU"/>
        </w:rPr>
        <w:t xml:space="preserve">Аналогичные мероприятия проводятся </w:t>
      </w:r>
      <w:r w:rsidR="00EC2B41">
        <w:rPr>
          <w:rFonts w:ascii="Times New Roman" w:eastAsia="Times New Roman" w:hAnsi="Times New Roman" w:cs="Times New Roman"/>
          <w:sz w:val="28"/>
          <w:szCs w:val="28"/>
          <w:lang w:eastAsia="ru-RU"/>
        </w:rPr>
        <w:br/>
      </w:r>
      <w:r w:rsidRPr="00A6168B">
        <w:rPr>
          <w:rFonts w:ascii="Times New Roman" w:eastAsia="Times New Roman" w:hAnsi="Times New Roman" w:cs="Times New Roman"/>
          <w:sz w:val="28"/>
          <w:szCs w:val="28"/>
          <w:lang w:eastAsia="ru-RU"/>
        </w:rPr>
        <w:t xml:space="preserve">во всех </w:t>
      </w:r>
      <w:r w:rsidR="00161B7B" w:rsidRPr="00A6168B">
        <w:rPr>
          <w:rFonts w:ascii="Times New Roman" w:eastAsia="Times New Roman" w:hAnsi="Times New Roman" w:cs="Times New Roman"/>
          <w:sz w:val="28"/>
          <w:szCs w:val="28"/>
          <w:lang w:eastAsia="ru-RU"/>
        </w:rPr>
        <w:t>субъектах Российской Федерации</w:t>
      </w:r>
      <w:r w:rsidRPr="00A6168B">
        <w:rPr>
          <w:rFonts w:ascii="Times New Roman" w:eastAsia="Times New Roman" w:hAnsi="Times New Roman" w:cs="Times New Roman"/>
          <w:sz w:val="28"/>
          <w:szCs w:val="28"/>
          <w:lang w:eastAsia="ru-RU"/>
        </w:rPr>
        <w:t xml:space="preserve">. </w:t>
      </w:r>
    </w:p>
    <w:p w14:paraId="06BA73D4" w14:textId="3D25FC2C"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A6168B">
        <w:rPr>
          <w:rFonts w:ascii="Times New Roman" w:eastAsia="Times New Roman" w:hAnsi="Times New Roman" w:cs="Times New Roman"/>
          <w:sz w:val="28"/>
          <w:szCs w:val="28"/>
          <w:lang w:eastAsia="ru-RU"/>
        </w:rPr>
        <w:t>МВД России в рамках выполнения указанного поручения 4 апреля 2023 г</w:t>
      </w:r>
      <w:r w:rsidR="00161B7B" w:rsidRPr="00A6168B">
        <w:rPr>
          <w:rFonts w:ascii="Times New Roman" w:eastAsia="Times New Roman" w:hAnsi="Times New Roman" w:cs="Times New Roman"/>
          <w:sz w:val="28"/>
          <w:szCs w:val="28"/>
          <w:lang w:eastAsia="ru-RU"/>
        </w:rPr>
        <w:t>.</w:t>
      </w:r>
      <w:r w:rsidRPr="00A6168B">
        <w:rPr>
          <w:rFonts w:ascii="Times New Roman" w:eastAsia="Times New Roman" w:hAnsi="Times New Roman" w:cs="Times New Roman"/>
          <w:sz w:val="28"/>
          <w:szCs w:val="28"/>
          <w:lang w:eastAsia="ru-RU"/>
        </w:rPr>
        <w:t xml:space="preserve"> </w:t>
      </w:r>
      <w:r w:rsidR="00EC2B41">
        <w:rPr>
          <w:rFonts w:ascii="Times New Roman" w:eastAsia="Times New Roman" w:hAnsi="Times New Roman" w:cs="Times New Roman"/>
          <w:sz w:val="28"/>
          <w:szCs w:val="28"/>
          <w:lang w:eastAsia="ru-RU"/>
        </w:rPr>
        <w:br/>
      </w:r>
      <w:r w:rsidRPr="00A6168B">
        <w:rPr>
          <w:rFonts w:ascii="Times New Roman" w:eastAsia="Times New Roman" w:hAnsi="Times New Roman" w:cs="Times New Roman"/>
          <w:sz w:val="28"/>
          <w:szCs w:val="28"/>
          <w:lang w:eastAsia="ru-RU"/>
        </w:rPr>
        <w:t xml:space="preserve">в онлайн-формате на ресурсах платформы «Неравнодушный человек» организовано заседание круглого стола по актуальным вопросам наставничества в профилактике безнадзорности и правонарушений несовершеннолетних, привлечения к работе </w:t>
      </w:r>
      <w:r w:rsidR="00EC2B41">
        <w:rPr>
          <w:rFonts w:ascii="Times New Roman" w:eastAsia="Times New Roman" w:hAnsi="Times New Roman" w:cs="Times New Roman"/>
          <w:sz w:val="28"/>
          <w:szCs w:val="28"/>
          <w:lang w:eastAsia="ru-RU"/>
        </w:rPr>
        <w:br/>
      </w:r>
      <w:r w:rsidRPr="00A6168B">
        <w:rPr>
          <w:rFonts w:ascii="Times New Roman" w:eastAsia="Times New Roman" w:hAnsi="Times New Roman" w:cs="Times New Roman"/>
          <w:sz w:val="28"/>
          <w:szCs w:val="28"/>
          <w:lang w:eastAsia="ru-RU"/>
        </w:rPr>
        <w:t xml:space="preserve">с «трудными» подростками представителей добровольческих (волонтерских) организаций с участием представителей общественных советов при МВД России и </w:t>
      </w:r>
      <w:r w:rsidRPr="00A6168B">
        <w:rPr>
          <w:rFonts w:ascii="Times New Roman" w:eastAsia="Times New Roman" w:hAnsi="Times New Roman" w:cs="Times New Roman"/>
          <w:sz w:val="28"/>
          <w:szCs w:val="28"/>
          <w:lang w:eastAsia="ru-RU"/>
        </w:rPr>
        <w:lastRenderedPageBreak/>
        <w:t>его те</w:t>
      </w:r>
      <w:r w:rsidR="00EC2B41">
        <w:rPr>
          <w:rFonts w:ascii="Times New Roman" w:eastAsia="Times New Roman" w:hAnsi="Times New Roman" w:cs="Times New Roman"/>
          <w:sz w:val="28"/>
          <w:szCs w:val="28"/>
          <w:lang w:eastAsia="ru-RU"/>
        </w:rPr>
        <w:t>рриториальных органах, а также Движения первых</w:t>
      </w:r>
      <w:r w:rsidRPr="00A6168B">
        <w:rPr>
          <w:rFonts w:ascii="Times New Roman" w:eastAsia="Times New Roman" w:hAnsi="Times New Roman" w:cs="Times New Roman"/>
          <w:sz w:val="28"/>
          <w:szCs w:val="28"/>
          <w:lang w:eastAsia="ru-RU"/>
        </w:rPr>
        <w:t>. Ими продемонстиро</w:t>
      </w:r>
      <w:r w:rsidR="008965B8" w:rsidRPr="00A6168B">
        <w:rPr>
          <w:rFonts w:ascii="Times New Roman" w:eastAsia="Times New Roman" w:hAnsi="Times New Roman" w:cs="Times New Roman"/>
          <w:sz w:val="28"/>
          <w:szCs w:val="28"/>
          <w:lang w:eastAsia="ru-RU"/>
        </w:rPr>
        <w:t xml:space="preserve">ваны лучшие передовые практики </w:t>
      </w:r>
      <w:r w:rsidRPr="00A6168B">
        <w:rPr>
          <w:rFonts w:ascii="Times New Roman" w:eastAsia="Times New Roman" w:hAnsi="Times New Roman" w:cs="Times New Roman"/>
          <w:sz w:val="28"/>
          <w:szCs w:val="28"/>
          <w:lang w:eastAsia="ru-RU"/>
        </w:rPr>
        <w:t xml:space="preserve">в области кураторства над несовершеннолетними. </w:t>
      </w:r>
      <w:r w:rsidR="00EC2B41">
        <w:rPr>
          <w:rFonts w:ascii="Times New Roman" w:eastAsia="Times New Roman" w:hAnsi="Times New Roman" w:cs="Times New Roman"/>
          <w:sz w:val="28"/>
          <w:szCs w:val="28"/>
          <w:lang w:eastAsia="ru-RU"/>
        </w:rPr>
        <w:br/>
      </w:r>
      <w:r w:rsidRPr="00A6168B">
        <w:rPr>
          <w:rFonts w:ascii="Times New Roman" w:eastAsia="Times New Roman" w:hAnsi="Times New Roman" w:cs="Times New Roman"/>
          <w:sz w:val="28"/>
          <w:szCs w:val="28"/>
          <w:lang w:eastAsia="ru-RU"/>
        </w:rPr>
        <w:t>По итогам мероприятия информация о положительном опыте регионов в данной</w:t>
      </w:r>
      <w:r w:rsidRPr="0069678B">
        <w:rPr>
          <w:rFonts w:ascii="Times New Roman" w:eastAsia="Times New Roman" w:hAnsi="Times New Roman" w:cs="Times New Roman"/>
          <w:sz w:val="28"/>
          <w:szCs w:val="28"/>
          <w:lang w:eastAsia="ru-RU"/>
        </w:rPr>
        <w:t xml:space="preserve"> сфере размещена на обозначенной плат</w:t>
      </w:r>
      <w:r w:rsidR="00161B7B">
        <w:rPr>
          <w:rFonts w:ascii="Times New Roman" w:eastAsia="Times New Roman" w:hAnsi="Times New Roman" w:cs="Times New Roman"/>
          <w:sz w:val="28"/>
          <w:szCs w:val="28"/>
          <w:lang w:eastAsia="ru-RU"/>
        </w:rPr>
        <w:t>форме.</w:t>
      </w:r>
    </w:p>
    <w:p w14:paraId="39FA3EBE" w14:textId="47415A0D"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Значительный вклад в развитие института наставничества вносят областные (муниципальные) Советы отцов, в задачи которых входит объединение представителей различных сфер социальной жизни общества для формирования национальной модели отцовства. Дети воспитываются (перевоспитываются) через личный пример р</w:t>
      </w:r>
      <w:r w:rsidR="00E819D2">
        <w:rPr>
          <w:rFonts w:ascii="Times New Roman" w:eastAsia="Times New Roman" w:hAnsi="Times New Roman" w:cs="Times New Roman"/>
          <w:sz w:val="28"/>
          <w:szCs w:val="28"/>
          <w:lang w:eastAsia="ru-RU"/>
        </w:rPr>
        <w:t xml:space="preserve">одителей, </w:t>
      </w:r>
      <w:r w:rsidR="00146A28">
        <w:rPr>
          <w:rFonts w:ascii="Times New Roman" w:eastAsia="Times New Roman" w:hAnsi="Times New Roman" w:cs="Times New Roman"/>
          <w:sz w:val="28"/>
          <w:szCs w:val="28"/>
          <w:lang w:eastAsia="ru-RU"/>
        </w:rPr>
        <w:t xml:space="preserve">в первую очередь </w:t>
      </w:r>
      <w:r w:rsidR="00E819D2">
        <w:rPr>
          <w:rFonts w:ascii="Times New Roman" w:eastAsia="Times New Roman" w:hAnsi="Times New Roman" w:cs="Times New Roman"/>
          <w:sz w:val="28"/>
          <w:szCs w:val="28"/>
          <w:lang w:eastAsia="ru-RU"/>
        </w:rPr>
        <w:t xml:space="preserve">отцов (Новосибирская </w:t>
      </w:r>
      <w:r w:rsidRPr="0069678B">
        <w:rPr>
          <w:rFonts w:ascii="Times New Roman" w:eastAsia="Times New Roman" w:hAnsi="Times New Roman" w:cs="Times New Roman"/>
          <w:sz w:val="28"/>
          <w:szCs w:val="28"/>
          <w:lang w:eastAsia="ru-RU"/>
        </w:rPr>
        <w:t xml:space="preserve">и Свердловская области). </w:t>
      </w:r>
    </w:p>
    <w:p w14:paraId="5045D7BD" w14:textId="7547F428"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Особое внимание уделяется вопросам подготовки специалистов для работы </w:t>
      </w:r>
      <w:r w:rsidR="00EC2B41">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с детьми, формированию и развитию компетенций по организации профилактической работы с несовершеннолетними группы «риска», обучению психолого-педагогическим аспектам и</w:t>
      </w:r>
      <w:r w:rsidR="00146A28">
        <w:rPr>
          <w:rFonts w:ascii="Times New Roman" w:eastAsia="Times New Roman" w:hAnsi="Times New Roman" w:cs="Times New Roman"/>
          <w:sz w:val="28"/>
          <w:szCs w:val="28"/>
          <w:lang w:eastAsia="ru-RU"/>
        </w:rPr>
        <w:t xml:space="preserve"> методам взаимодействия с детьми через различные инструменты</w:t>
      </w:r>
      <w:r w:rsidRPr="0069678B">
        <w:rPr>
          <w:rFonts w:ascii="Times New Roman" w:eastAsia="Times New Roman" w:hAnsi="Times New Roman" w:cs="Times New Roman"/>
          <w:sz w:val="28"/>
          <w:szCs w:val="28"/>
          <w:lang w:eastAsia="ru-RU"/>
        </w:rPr>
        <w:t>: курсы повышения квалификации, обучающие семинары, профессиональные конкурсы, социальные проекты, направленные н</w:t>
      </w:r>
      <w:r w:rsidR="00146A28">
        <w:rPr>
          <w:rFonts w:ascii="Times New Roman" w:eastAsia="Times New Roman" w:hAnsi="Times New Roman" w:cs="Times New Roman"/>
          <w:sz w:val="28"/>
          <w:szCs w:val="28"/>
          <w:lang w:eastAsia="ru-RU"/>
        </w:rPr>
        <w:t>а популяризацию наставничества.</w:t>
      </w:r>
    </w:p>
    <w:p w14:paraId="227249E6" w14:textId="646E8A01"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Так, в 2023 г</w:t>
      </w:r>
      <w:r w:rsidR="00146A28">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65 наставников Кабардино-Балкарской Республики </w:t>
      </w:r>
      <w:r w:rsidR="00EC2B41">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при содействии ФГАОУ ВО «Северо-Кавказский федеральный университет» прошли обучение по дополнительной профессиональной программе (повышения квалификации) «Профилактика девиантного</w:t>
      </w:r>
      <w:r w:rsidR="002071EF">
        <w:rPr>
          <w:rFonts w:ascii="Times New Roman" w:eastAsia="Times New Roman" w:hAnsi="Times New Roman" w:cs="Times New Roman"/>
          <w:sz w:val="28"/>
          <w:szCs w:val="28"/>
          <w:lang w:eastAsia="ru-RU"/>
        </w:rPr>
        <w:t xml:space="preserve"> поведения несовершеннолетних».</w:t>
      </w:r>
    </w:p>
    <w:p w14:paraId="1589C709" w14:textId="77777777"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КГАОУ ДПО «Хабаровский краевой институт развития образования имени К.Д. Ушинского» совместно с КГАНОУ «Хабаровский центр развития психологии и детства «Психология» проведен образовательный интенсив для педагогических коллективов по внедрению технологии индивидуального наставничества с участием 28 педагогов края. </w:t>
      </w:r>
    </w:p>
    <w:p w14:paraId="61A56CE0" w14:textId="133EFA2F"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 Пермском крае действует Ресурсный</w:t>
      </w:r>
      <w:r w:rsidR="0053151F">
        <w:rPr>
          <w:rFonts w:ascii="Times New Roman" w:eastAsia="Times New Roman" w:hAnsi="Times New Roman" w:cs="Times New Roman"/>
          <w:sz w:val="28"/>
          <w:szCs w:val="28"/>
          <w:lang w:eastAsia="ru-RU"/>
        </w:rPr>
        <w:t xml:space="preserve"> центр развития наставничества </w:t>
      </w:r>
      <w:r w:rsidRPr="0069678B">
        <w:rPr>
          <w:rFonts w:ascii="Times New Roman" w:eastAsia="Times New Roman" w:hAnsi="Times New Roman" w:cs="Times New Roman"/>
          <w:sz w:val="28"/>
          <w:szCs w:val="28"/>
          <w:lang w:eastAsia="ru-RU"/>
        </w:rPr>
        <w:t>в сфере профилактики правонарушений несовершеннолетних</w:t>
      </w:r>
      <w:r w:rsidR="002E50ED">
        <w:rPr>
          <w:rFonts w:ascii="Times New Roman" w:eastAsia="Times New Roman" w:hAnsi="Times New Roman" w:cs="Times New Roman"/>
          <w:sz w:val="28"/>
          <w:szCs w:val="28"/>
          <w:lang w:eastAsia="ru-RU"/>
        </w:rPr>
        <w:t xml:space="preserve">, </w:t>
      </w:r>
      <w:r w:rsidRPr="0069678B">
        <w:rPr>
          <w:rFonts w:ascii="Times New Roman" w:eastAsia="Times New Roman" w:hAnsi="Times New Roman" w:cs="Times New Roman"/>
          <w:sz w:val="28"/>
          <w:szCs w:val="28"/>
          <w:lang w:eastAsia="ru-RU"/>
        </w:rPr>
        <w:t>в числе основ</w:t>
      </w:r>
      <w:r w:rsidR="0074736E">
        <w:rPr>
          <w:rFonts w:ascii="Times New Roman" w:eastAsia="Times New Roman" w:hAnsi="Times New Roman" w:cs="Times New Roman"/>
          <w:sz w:val="28"/>
          <w:szCs w:val="28"/>
          <w:lang w:eastAsia="ru-RU"/>
        </w:rPr>
        <w:t>ных задач которого, в том числе</w:t>
      </w:r>
      <w:r w:rsidRPr="0069678B">
        <w:rPr>
          <w:rFonts w:ascii="Times New Roman" w:eastAsia="Times New Roman" w:hAnsi="Times New Roman" w:cs="Times New Roman"/>
          <w:sz w:val="28"/>
          <w:szCs w:val="28"/>
          <w:lang w:eastAsia="ru-RU"/>
        </w:rPr>
        <w:t xml:space="preserve"> обучение и методическая поддержка субъектов системы профилактики </w:t>
      </w:r>
      <w:r w:rsidR="0074736E">
        <w:rPr>
          <w:rFonts w:ascii="Times New Roman" w:eastAsia="Times New Roman" w:hAnsi="Times New Roman" w:cs="Times New Roman"/>
          <w:sz w:val="28"/>
          <w:szCs w:val="28"/>
          <w:lang w:eastAsia="ru-RU"/>
        </w:rPr>
        <w:t xml:space="preserve">безнадзорности и правонарушений несовершеннолетних </w:t>
      </w:r>
      <w:r w:rsidRPr="0069678B">
        <w:rPr>
          <w:rFonts w:ascii="Times New Roman" w:eastAsia="Times New Roman" w:hAnsi="Times New Roman" w:cs="Times New Roman"/>
          <w:sz w:val="28"/>
          <w:szCs w:val="28"/>
          <w:lang w:eastAsia="ru-RU"/>
        </w:rPr>
        <w:t xml:space="preserve">в </w:t>
      </w:r>
      <w:r w:rsidR="0074736E">
        <w:rPr>
          <w:rFonts w:ascii="Times New Roman" w:eastAsia="Times New Roman" w:hAnsi="Times New Roman" w:cs="Times New Roman"/>
          <w:sz w:val="28"/>
          <w:szCs w:val="28"/>
          <w:lang w:eastAsia="ru-RU"/>
        </w:rPr>
        <w:t xml:space="preserve">организации наставничества. </w:t>
      </w:r>
      <w:r w:rsidRPr="0069678B">
        <w:rPr>
          <w:rFonts w:ascii="Times New Roman" w:eastAsia="Times New Roman" w:hAnsi="Times New Roman" w:cs="Times New Roman"/>
          <w:sz w:val="28"/>
          <w:szCs w:val="28"/>
          <w:lang w:eastAsia="ru-RU"/>
        </w:rPr>
        <w:t>В 2023 г</w:t>
      </w:r>
      <w:r w:rsidR="0074736E">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ресурсным центром проведено </w:t>
      </w:r>
      <w:r w:rsidR="0070294E">
        <w:rPr>
          <w:rFonts w:ascii="Times New Roman" w:eastAsia="Times New Roman" w:hAnsi="Times New Roman" w:cs="Times New Roman"/>
          <w:sz w:val="28"/>
          <w:szCs w:val="28"/>
          <w:lang w:eastAsia="ru-RU"/>
        </w:rPr>
        <w:br/>
        <w:t xml:space="preserve">35 мероприятий с охватом более </w:t>
      </w:r>
      <w:r w:rsidRPr="0069678B">
        <w:rPr>
          <w:rFonts w:ascii="Times New Roman" w:eastAsia="Times New Roman" w:hAnsi="Times New Roman" w:cs="Times New Roman"/>
          <w:sz w:val="28"/>
          <w:szCs w:val="28"/>
          <w:lang w:eastAsia="ru-RU"/>
        </w:rPr>
        <w:t xml:space="preserve">200 участников (круглый стол для организаторов наставничества, методические семинары-тренинги для координаторов и тьюторов, выездные семинарытренинги «НАСТАВНИК 3.0», обучающие вебинары). </w:t>
      </w:r>
    </w:p>
    <w:p w14:paraId="224EA797" w14:textId="21E1454C"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Поддержка развития института наставничества во многих субъектах Российской Федерации осуществляется в рамках проектной деятельности. Так, </w:t>
      </w:r>
      <w:r w:rsidR="00EC2B41">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в Кабардино-Балкарской Республике (проект «Я – Наставник»), в Пермском крае (проект «Краевое движение #НАСТАВНИЧЕСТВО59»), </w:t>
      </w:r>
      <w:r w:rsidR="00193B98" w:rsidRPr="0069678B">
        <w:rPr>
          <w:rFonts w:ascii="Times New Roman" w:eastAsia="Times New Roman" w:hAnsi="Times New Roman" w:cs="Times New Roman"/>
          <w:sz w:val="28"/>
          <w:szCs w:val="28"/>
          <w:lang w:eastAsia="ru-RU"/>
        </w:rPr>
        <w:t>в Хабаровском крае (проекты «Меняющие мир», «Наставники: не рядом, а вместе», «Один плюс один», «Право на успех», «Мой наставник»)</w:t>
      </w:r>
      <w:r w:rsidR="00193B98">
        <w:rPr>
          <w:rFonts w:ascii="Times New Roman" w:eastAsia="Times New Roman" w:hAnsi="Times New Roman" w:cs="Times New Roman"/>
          <w:sz w:val="28"/>
          <w:szCs w:val="28"/>
          <w:lang w:eastAsia="ru-RU"/>
        </w:rPr>
        <w:t xml:space="preserve">, </w:t>
      </w:r>
      <w:r w:rsidRPr="0069678B">
        <w:rPr>
          <w:rFonts w:ascii="Times New Roman" w:eastAsia="Times New Roman" w:hAnsi="Times New Roman" w:cs="Times New Roman"/>
          <w:sz w:val="28"/>
          <w:szCs w:val="28"/>
          <w:lang w:eastAsia="ru-RU"/>
        </w:rPr>
        <w:t>в Новосибирской об</w:t>
      </w:r>
      <w:r w:rsidR="00193B98">
        <w:rPr>
          <w:rFonts w:ascii="Times New Roman" w:eastAsia="Times New Roman" w:hAnsi="Times New Roman" w:cs="Times New Roman"/>
          <w:sz w:val="28"/>
          <w:szCs w:val="28"/>
          <w:lang w:eastAsia="ru-RU"/>
        </w:rPr>
        <w:t>ласти (проект «Наставничество»)</w:t>
      </w:r>
      <w:r w:rsidRPr="0069678B">
        <w:rPr>
          <w:rFonts w:ascii="Times New Roman" w:eastAsia="Times New Roman" w:hAnsi="Times New Roman" w:cs="Times New Roman"/>
          <w:sz w:val="28"/>
          <w:szCs w:val="28"/>
          <w:lang w:eastAsia="ru-RU"/>
        </w:rPr>
        <w:t xml:space="preserve">. В Воронежской области в целях повышения статуса </w:t>
      </w:r>
      <w:r w:rsidRPr="0069678B">
        <w:rPr>
          <w:rFonts w:ascii="Times New Roman" w:eastAsia="Times New Roman" w:hAnsi="Times New Roman" w:cs="Times New Roman"/>
          <w:sz w:val="28"/>
          <w:szCs w:val="28"/>
          <w:lang w:eastAsia="ru-RU"/>
        </w:rPr>
        <w:lastRenderedPageBreak/>
        <w:t>общественных воспитателей (наставников) в 2023 г</w:t>
      </w:r>
      <w:r w:rsidR="00193B98">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проведен областной конкурс «Наставник – не на</w:t>
      </w:r>
      <w:r w:rsidR="00193B98">
        <w:rPr>
          <w:rFonts w:ascii="Times New Roman" w:eastAsia="Times New Roman" w:hAnsi="Times New Roman" w:cs="Times New Roman"/>
          <w:sz w:val="28"/>
          <w:szCs w:val="28"/>
          <w:lang w:eastAsia="ru-RU"/>
        </w:rPr>
        <w:t>звание, наставник – призвание».</w:t>
      </w:r>
    </w:p>
    <w:p w14:paraId="3E801A02" w14:textId="75DAB560"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Ключевыми задачами наставничества субъекты Российской Федерации определяют эффективное решение проблем безнадзорности и правонарушений несовершеннолетних, коррекция их антиобщественного и противоправного поведения, снижение количества правонарушений, совершаемых несовершеннолетними, в том числе повторных, а также оказание помощи семье несовершеннолетних в вопросах воспитания и формирования за</w:t>
      </w:r>
      <w:r w:rsidR="003A6E83">
        <w:rPr>
          <w:rFonts w:ascii="Times New Roman" w:eastAsia="Times New Roman" w:hAnsi="Times New Roman" w:cs="Times New Roman"/>
          <w:sz w:val="28"/>
          <w:szCs w:val="28"/>
          <w:lang w:eastAsia="ru-RU"/>
        </w:rPr>
        <w:t>конопослушного поведения детей.</w:t>
      </w:r>
    </w:p>
    <w:p w14:paraId="53728383" w14:textId="73F785BB"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Наставниками (общественными воспитателями, кураторами) проводится работа, направленная на сопровождени</w:t>
      </w:r>
      <w:r w:rsidR="00F34123">
        <w:rPr>
          <w:rFonts w:ascii="Times New Roman" w:eastAsia="Times New Roman" w:hAnsi="Times New Roman" w:cs="Times New Roman"/>
          <w:sz w:val="28"/>
          <w:szCs w:val="28"/>
          <w:lang w:eastAsia="ru-RU"/>
        </w:rPr>
        <w:t>е несовершеннолетнего</w:t>
      </w:r>
      <w:r w:rsidR="006F361D">
        <w:rPr>
          <w:rFonts w:ascii="Times New Roman" w:eastAsia="Times New Roman" w:hAnsi="Times New Roman" w:cs="Times New Roman"/>
          <w:sz w:val="28"/>
          <w:szCs w:val="28"/>
          <w:lang w:eastAsia="ru-RU"/>
        </w:rPr>
        <w:t xml:space="preserve"> в период проведения с ним индивидуальной профилактической работы, несовершеннолним и их родителями (законными представителями)</w:t>
      </w:r>
      <w:r w:rsidR="00F34123">
        <w:rPr>
          <w:rFonts w:ascii="Times New Roman" w:eastAsia="Times New Roman" w:hAnsi="Times New Roman" w:cs="Times New Roman"/>
          <w:sz w:val="28"/>
          <w:szCs w:val="28"/>
          <w:lang w:eastAsia="ru-RU"/>
        </w:rPr>
        <w:t>, оказание</w:t>
      </w:r>
      <w:r w:rsidRPr="0069678B">
        <w:rPr>
          <w:rFonts w:ascii="Times New Roman" w:eastAsia="Times New Roman" w:hAnsi="Times New Roman" w:cs="Times New Roman"/>
          <w:sz w:val="28"/>
          <w:szCs w:val="28"/>
          <w:lang w:eastAsia="ru-RU"/>
        </w:rPr>
        <w:t xml:space="preserve"> правовой и психологической помощи, содействие в организации д</w:t>
      </w:r>
      <w:r w:rsidR="008E0B5F">
        <w:rPr>
          <w:rFonts w:ascii="Times New Roman" w:eastAsia="Times New Roman" w:hAnsi="Times New Roman" w:cs="Times New Roman"/>
          <w:sz w:val="28"/>
          <w:szCs w:val="28"/>
          <w:lang w:eastAsia="ru-RU"/>
        </w:rPr>
        <w:t>осуговой и трудовой занятости.</w:t>
      </w:r>
    </w:p>
    <w:p w14:paraId="6B2C08B0" w14:textId="68377088"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 современных условиях актуальна тема патриотического воспитания подрастающего поколения как инструмента профилактики деструктивны</w:t>
      </w:r>
      <w:r w:rsidR="008E0B5F">
        <w:rPr>
          <w:rFonts w:ascii="Times New Roman" w:eastAsia="Times New Roman" w:hAnsi="Times New Roman" w:cs="Times New Roman"/>
          <w:sz w:val="28"/>
          <w:szCs w:val="28"/>
          <w:lang w:eastAsia="ru-RU"/>
        </w:rPr>
        <w:t>х тенденций в молодежной среде.</w:t>
      </w:r>
    </w:p>
    <w:p w14:paraId="15B03E20" w14:textId="1C5C606F"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Сотрудниками территориальных органов МВД России данных субъектов Российской Федерации реализованы совместные с региональными органами исполнительной власти патриотиче</w:t>
      </w:r>
      <w:r w:rsidR="00954409">
        <w:rPr>
          <w:rFonts w:ascii="Times New Roman" w:eastAsia="Times New Roman" w:hAnsi="Times New Roman" w:cs="Times New Roman"/>
          <w:sz w:val="28"/>
          <w:szCs w:val="28"/>
          <w:lang w:eastAsia="ru-RU"/>
        </w:rPr>
        <w:t xml:space="preserve">ские мероприятия, приуроченные </w:t>
      </w:r>
      <w:r w:rsidRPr="0069678B">
        <w:rPr>
          <w:rFonts w:ascii="Times New Roman" w:eastAsia="Times New Roman" w:hAnsi="Times New Roman" w:cs="Times New Roman"/>
          <w:sz w:val="28"/>
          <w:szCs w:val="28"/>
          <w:lang w:eastAsia="ru-RU"/>
        </w:rPr>
        <w:t>к памятным датам (9 мая, 12 июня, 22 авг</w:t>
      </w:r>
      <w:r w:rsidR="00954409">
        <w:rPr>
          <w:rFonts w:ascii="Times New Roman" w:eastAsia="Times New Roman" w:hAnsi="Times New Roman" w:cs="Times New Roman"/>
          <w:sz w:val="28"/>
          <w:szCs w:val="28"/>
          <w:lang w:eastAsia="ru-RU"/>
        </w:rPr>
        <w:t xml:space="preserve">уста), просветительские лекции </w:t>
      </w:r>
      <w:r w:rsidRPr="0069678B">
        <w:rPr>
          <w:rFonts w:ascii="Times New Roman" w:eastAsia="Times New Roman" w:hAnsi="Times New Roman" w:cs="Times New Roman"/>
          <w:sz w:val="28"/>
          <w:szCs w:val="28"/>
          <w:lang w:eastAsia="ru-RU"/>
        </w:rPr>
        <w:t>в образовательных организациях с демонстрацией антиэкстремистских видеороликов и проведение тематических флэш-мобов (акции «Волонтеры Победы», «Марафон добра», «Ты в безопасности!», «Без срока давности», «Твои герои», «Урок</w:t>
      </w:r>
      <w:r w:rsidR="0079751D">
        <w:rPr>
          <w:rFonts w:ascii="Times New Roman" w:eastAsia="Times New Roman" w:hAnsi="Times New Roman" w:cs="Times New Roman"/>
          <w:sz w:val="28"/>
          <w:szCs w:val="28"/>
          <w:lang w:eastAsia="ru-RU"/>
        </w:rPr>
        <w:t xml:space="preserve"> </w:t>
      </w:r>
      <w:r w:rsidRPr="0069678B">
        <w:rPr>
          <w:rFonts w:ascii="Times New Roman" w:eastAsia="Times New Roman" w:hAnsi="Times New Roman" w:cs="Times New Roman"/>
          <w:sz w:val="28"/>
          <w:szCs w:val="28"/>
          <w:lang w:eastAsia="ru-RU"/>
        </w:rPr>
        <w:t>мужества»).</w:t>
      </w:r>
    </w:p>
    <w:p w14:paraId="51CC3EAF" w14:textId="6DC40BFF" w:rsidR="008A5FD9" w:rsidRPr="0069678B" w:rsidRDefault="008A5FD9" w:rsidP="00F97F4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Например, УМВД России по Псковской области в целях профилактики деструктивных тенденций в подростковой среде, патриотического воспитания молодого поколения с 2020 г</w:t>
      </w:r>
      <w:r w:rsidR="00F97F4C">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проводится международный поход «Наследие», посвященный сохранению исторической памяти о Великой Отечественной войне 1941</w:t>
      </w:r>
      <w:r w:rsidR="00F97F4C">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1945 г</w:t>
      </w:r>
      <w:r w:rsidR="00F97F4C">
        <w:rPr>
          <w:rFonts w:ascii="Times New Roman" w:eastAsia="Times New Roman" w:hAnsi="Times New Roman" w:cs="Times New Roman"/>
          <w:sz w:val="28"/>
          <w:szCs w:val="28"/>
          <w:lang w:eastAsia="ru-RU"/>
        </w:rPr>
        <w:t xml:space="preserve">г. </w:t>
      </w:r>
      <w:r w:rsidRPr="0069678B">
        <w:rPr>
          <w:rFonts w:ascii="Times New Roman" w:eastAsia="Times New Roman" w:hAnsi="Times New Roman" w:cs="Times New Roman"/>
          <w:sz w:val="28"/>
          <w:szCs w:val="28"/>
          <w:lang w:eastAsia="ru-RU"/>
        </w:rPr>
        <w:t>В 2023 г</w:t>
      </w:r>
      <w:r w:rsidR="00F97F4C">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в мероприятии приняли участие делегации Удмуртской Республики, Забайкальского и Пермского краев, Псковской области и г. Москвы. Международный статус мероприятие приобрело в связи с участием в нем делегации Витебской области Республики Беларусь. Всего в акции приняли участие </w:t>
      </w:r>
      <w:r w:rsidR="00F97F4C">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82 «подучетных» подростка. </w:t>
      </w:r>
    </w:p>
    <w:p w14:paraId="7BE072D4" w14:textId="6F977E9D"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Алтайском крае 50 обучающихся образовательных организаций из числа состоящих на профилактическом учете в органах внутренних дел приняли участие </w:t>
      </w:r>
      <w:r w:rsidR="00EC2B41">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в первом этапе региональной акции «Школа Героя» по изучению автобиографических материалов о земляках, совершивших героические поступки, </w:t>
      </w:r>
      <w:r w:rsidR="00EC2B41">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а также посещению памятных мест региона. </w:t>
      </w:r>
    </w:p>
    <w:p w14:paraId="6CA2289F" w14:textId="7827F85A"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Омской области в рамках фестиваля «Многонациональный мир» организована экскурсия для 25 подростков, вступивших в конфликт с законом, </w:t>
      </w:r>
      <w:r w:rsidR="001C7944">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lastRenderedPageBreak/>
        <w:t>на фотовыставку «Освобожденные территории, война глазами очевидцев», размещенную в музейно-выставочном комплексе «Р</w:t>
      </w:r>
      <w:r w:rsidR="00D95D9F">
        <w:rPr>
          <w:rFonts w:ascii="Times New Roman" w:eastAsia="Times New Roman" w:hAnsi="Times New Roman" w:cs="Times New Roman"/>
          <w:sz w:val="28"/>
          <w:szCs w:val="28"/>
          <w:lang w:eastAsia="ru-RU"/>
        </w:rPr>
        <w:t>оссия – моя история».</w:t>
      </w:r>
    </w:p>
    <w:p w14:paraId="23FD5479" w14:textId="1BC150DB"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На основе межведомственного взаимодействия осуществляются мероприятия, направленные на профила</w:t>
      </w:r>
      <w:r w:rsidR="00D95D9F">
        <w:rPr>
          <w:rFonts w:ascii="Times New Roman" w:eastAsia="Times New Roman" w:hAnsi="Times New Roman" w:cs="Times New Roman"/>
          <w:sz w:val="28"/>
          <w:szCs w:val="28"/>
          <w:lang w:eastAsia="ru-RU"/>
        </w:rPr>
        <w:t xml:space="preserve">ктику преступных посягательств </w:t>
      </w:r>
      <w:r w:rsidRPr="0069678B">
        <w:rPr>
          <w:rFonts w:ascii="Times New Roman" w:eastAsia="Times New Roman" w:hAnsi="Times New Roman" w:cs="Times New Roman"/>
          <w:sz w:val="28"/>
          <w:szCs w:val="28"/>
          <w:lang w:eastAsia="ru-RU"/>
        </w:rPr>
        <w:t xml:space="preserve">в отношении несовершеннолетних. </w:t>
      </w:r>
    </w:p>
    <w:p w14:paraId="7F051509" w14:textId="7D0A5486" w:rsidR="008A5FD9" w:rsidRPr="0069678B" w:rsidRDefault="008A5FD9" w:rsidP="00631F9F">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целях совершенствования механизмов профилактики сексуального насилия </w:t>
      </w:r>
      <w:r w:rsidR="00602C1D">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в отношении детей при Правительственной комиссии </w:t>
      </w:r>
      <w:r w:rsidR="00631F9F">
        <w:rPr>
          <w:rFonts w:ascii="Times New Roman" w:eastAsia="Times New Roman" w:hAnsi="Times New Roman" w:cs="Times New Roman"/>
          <w:sz w:val="28"/>
          <w:szCs w:val="28"/>
          <w:lang w:eastAsia="ru-RU"/>
        </w:rPr>
        <w:t xml:space="preserve">по делам несовершеннолетних и защите их прав </w:t>
      </w:r>
      <w:r w:rsidRPr="0069678B">
        <w:rPr>
          <w:rFonts w:ascii="Times New Roman" w:eastAsia="Times New Roman" w:hAnsi="Times New Roman" w:cs="Times New Roman"/>
          <w:sz w:val="28"/>
          <w:szCs w:val="28"/>
          <w:lang w:eastAsia="ru-RU"/>
        </w:rPr>
        <w:t>образована</w:t>
      </w:r>
      <w:r w:rsidR="00631F9F">
        <w:rPr>
          <w:rFonts w:ascii="Times New Roman" w:eastAsia="Times New Roman" w:hAnsi="Times New Roman" w:cs="Times New Roman"/>
          <w:sz w:val="28"/>
          <w:szCs w:val="28"/>
          <w:lang w:eastAsia="ru-RU"/>
        </w:rPr>
        <w:t xml:space="preserve"> межведомственная рабочая группа,</w:t>
      </w:r>
      <w:r w:rsidRPr="0069678B">
        <w:rPr>
          <w:rFonts w:ascii="Times New Roman" w:eastAsia="Times New Roman" w:hAnsi="Times New Roman" w:cs="Times New Roman"/>
          <w:sz w:val="28"/>
          <w:szCs w:val="28"/>
          <w:lang w:eastAsia="ru-RU"/>
        </w:rPr>
        <w:t xml:space="preserve"> состав которой утвержден Заместителем Председателя Правительства Российской Федерации </w:t>
      </w:r>
      <w:r w:rsidR="00631F9F">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Т.А. Голиковой 29 декабря 2022 г. № 16201п-П8</w:t>
      </w:r>
      <w:r w:rsidR="00631F9F">
        <w:rPr>
          <w:rFonts w:ascii="Times New Roman" w:eastAsia="Times New Roman" w:hAnsi="Times New Roman" w:cs="Times New Roman"/>
          <w:sz w:val="28"/>
          <w:szCs w:val="28"/>
          <w:lang w:eastAsia="ru-RU"/>
        </w:rPr>
        <w:t xml:space="preserve"> (далее – МРГ). </w:t>
      </w:r>
      <w:r w:rsidRPr="0069678B">
        <w:rPr>
          <w:rFonts w:ascii="Times New Roman" w:eastAsia="Times New Roman" w:hAnsi="Times New Roman" w:cs="Times New Roman"/>
          <w:sz w:val="28"/>
          <w:szCs w:val="28"/>
          <w:lang w:eastAsia="ru-RU"/>
        </w:rPr>
        <w:t xml:space="preserve">Для обеспечения деятельности </w:t>
      </w:r>
      <w:r w:rsidR="00631F9F">
        <w:rPr>
          <w:rFonts w:ascii="Times New Roman" w:eastAsia="Times New Roman" w:hAnsi="Times New Roman" w:cs="Times New Roman"/>
          <w:sz w:val="28"/>
          <w:szCs w:val="28"/>
          <w:lang w:eastAsia="ru-RU"/>
        </w:rPr>
        <w:t>МРГ</w:t>
      </w:r>
      <w:r w:rsidRPr="0069678B">
        <w:rPr>
          <w:rFonts w:ascii="Times New Roman" w:eastAsia="Times New Roman" w:hAnsi="Times New Roman" w:cs="Times New Roman"/>
          <w:sz w:val="28"/>
          <w:szCs w:val="28"/>
          <w:lang w:eastAsia="ru-RU"/>
        </w:rPr>
        <w:t xml:space="preserve"> в соответствии с распоряжением Ми</w:t>
      </w:r>
      <w:r w:rsidR="00631F9F">
        <w:rPr>
          <w:rFonts w:ascii="Times New Roman" w:eastAsia="Times New Roman" w:hAnsi="Times New Roman" w:cs="Times New Roman"/>
          <w:sz w:val="28"/>
          <w:szCs w:val="28"/>
          <w:lang w:eastAsia="ru-RU"/>
        </w:rPr>
        <w:t xml:space="preserve">нпросвещения России </w:t>
      </w:r>
      <w:r w:rsidR="00631F9F">
        <w:rPr>
          <w:rFonts w:ascii="Times New Roman" w:eastAsia="Times New Roman" w:hAnsi="Times New Roman" w:cs="Times New Roman"/>
          <w:sz w:val="28"/>
          <w:szCs w:val="28"/>
          <w:lang w:eastAsia="ru-RU"/>
        </w:rPr>
        <w:br/>
        <w:t xml:space="preserve">от 13 июня </w:t>
      </w:r>
      <w:r w:rsidRPr="0069678B">
        <w:rPr>
          <w:rFonts w:ascii="Times New Roman" w:eastAsia="Times New Roman" w:hAnsi="Times New Roman" w:cs="Times New Roman"/>
          <w:sz w:val="28"/>
          <w:szCs w:val="28"/>
          <w:lang w:eastAsia="ru-RU"/>
        </w:rPr>
        <w:t>2023 г. № Р-13</w:t>
      </w:r>
      <w:r w:rsidR="003148C5">
        <w:rPr>
          <w:rFonts w:ascii="Times New Roman" w:eastAsia="Times New Roman" w:hAnsi="Times New Roman" w:cs="Times New Roman"/>
          <w:sz w:val="28"/>
          <w:szCs w:val="28"/>
          <w:lang w:eastAsia="ru-RU"/>
        </w:rPr>
        <w:t>2 сформирован состав экспертов</w:t>
      </w:r>
      <w:r w:rsidR="00063F6D">
        <w:rPr>
          <w:rFonts w:ascii="Times New Roman" w:eastAsia="Times New Roman" w:hAnsi="Times New Roman" w:cs="Times New Roman"/>
          <w:sz w:val="28"/>
          <w:szCs w:val="28"/>
          <w:lang w:eastAsia="ru-RU"/>
        </w:rPr>
        <w:t xml:space="preserve"> при МРГ</w:t>
      </w:r>
      <w:r w:rsidR="003148C5">
        <w:rPr>
          <w:rFonts w:ascii="Times New Roman" w:eastAsia="Times New Roman" w:hAnsi="Times New Roman" w:cs="Times New Roman"/>
          <w:sz w:val="28"/>
          <w:szCs w:val="28"/>
          <w:lang w:eastAsia="ru-RU"/>
        </w:rPr>
        <w:t>.</w:t>
      </w:r>
    </w:p>
    <w:p w14:paraId="0104F3A9" w14:textId="268C84FD"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Во взаимодействии заинтересованных федеральных органов исполнительной власти разработан и утвержден Правительственной комиссией</w:t>
      </w:r>
      <w:r w:rsidR="003148C5">
        <w:rPr>
          <w:rFonts w:ascii="Times New Roman" w:eastAsia="Times New Roman" w:hAnsi="Times New Roman" w:cs="Times New Roman"/>
          <w:sz w:val="28"/>
          <w:szCs w:val="28"/>
          <w:lang w:eastAsia="ru-RU"/>
        </w:rPr>
        <w:t xml:space="preserve"> по делам несовершеннолетних и защите их прав</w:t>
      </w:r>
      <w:r w:rsidRPr="0069678B">
        <w:rPr>
          <w:rFonts w:ascii="Times New Roman" w:eastAsia="Times New Roman" w:hAnsi="Times New Roman" w:cs="Times New Roman"/>
          <w:sz w:val="28"/>
          <w:szCs w:val="28"/>
          <w:lang w:eastAsia="ru-RU"/>
        </w:rPr>
        <w:t xml:space="preserve"> </w:t>
      </w:r>
      <w:r w:rsidR="003148C5">
        <w:rPr>
          <w:rFonts w:ascii="Times New Roman" w:eastAsia="Times New Roman" w:hAnsi="Times New Roman" w:cs="Times New Roman"/>
          <w:sz w:val="28"/>
          <w:szCs w:val="28"/>
          <w:lang w:eastAsia="ru-RU"/>
        </w:rPr>
        <w:t>п</w:t>
      </w:r>
      <w:r w:rsidRPr="0069678B">
        <w:rPr>
          <w:rFonts w:ascii="Times New Roman" w:eastAsia="Times New Roman" w:hAnsi="Times New Roman" w:cs="Times New Roman"/>
          <w:sz w:val="28"/>
          <w:szCs w:val="28"/>
          <w:lang w:eastAsia="ru-RU"/>
        </w:rPr>
        <w:t>еречень дополнительных мер, направленных на координацию деятельности органов и учреждений системы профилактики безнадзорности и правонарушений несовершеннолетних на период 202</w:t>
      </w:r>
      <w:r w:rsidR="003148C5">
        <w:rPr>
          <w:rFonts w:ascii="Times New Roman" w:eastAsia="Times New Roman" w:hAnsi="Times New Roman" w:cs="Times New Roman"/>
          <w:sz w:val="28"/>
          <w:szCs w:val="28"/>
          <w:lang w:eastAsia="ru-RU"/>
        </w:rPr>
        <w:t>3-</w:t>
      </w:r>
      <w:r w:rsidRPr="0069678B">
        <w:rPr>
          <w:rFonts w:ascii="Times New Roman" w:eastAsia="Times New Roman" w:hAnsi="Times New Roman" w:cs="Times New Roman"/>
          <w:sz w:val="28"/>
          <w:szCs w:val="28"/>
          <w:lang w:eastAsia="ru-RU"/>
        </w:rPr>
        <w:t xml:space="preserve">2025 </w:t>
      </w:r>
      <w:r w:rsidR="003148C5">
        <w:rPr>
          <w:rFonts w:ascii="Times New Roman" w:eastAsia="Times New Roman" w:hAnsi="Times New Roman" w:cs="Times New Roman"/>
          <w:sz w:val="28"/>
          <w:szCs w:val="28"/>
          <w:lang w:eastAsia="ru-RU"/>
        </w:rPr>
        <w:t>гг</w:t>
      </w:r>
      <w:r w:rsidRPr="0069678B">
        <w:rPr>
          <w:rFonts w:ascii="Times New Roman" w:eastAsia="Times New Roman" w:hAnsi="Times New Roman" w:cs="Times New Roman"/>
          <w:sz w:val="28"/>
          <w:szCs w:val="28"/>
          <w:lang w:eastAsia="ru-RU"/>
        </w:rPr>
        <w:t xml:space="preserve">. </w:t>
      </w:r>
      <w:r w:rsidR="00295714">
        <w:rPr>
          <w:rFonts w:ascii="Times New Roman" w:eastAsia="Times New Roman" w:hAnsi="Times New Roman" w:cs="Times New Roman"/>
          <w:sz w:val="28"/>
          <w:szCs w:val="28"/>
          <w:lang w:eastAsia="ru-RU"/>
        </w:rPr>
        <w:t>(далее по тексту подраздела – Перечень мер).</w:t>
      </w:r>
    </w:p>
    <w:p w14:paraId="36043CF0" w14:textId="5805EAF3"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По итогам 2023 г</w:t>
      </w:r>
      <w:r w:rsidR="003148C5">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региональные планы реализации Перечня мер утверждены </w:t>
      </w:r>
      <w:r w:rsidR="00602C1D">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в 58 субъектах Российской Федерации, в 16 </w:t>
      </w:r>
      <w:r w:rsidR="00041247">
        <w:rPr>
          <w:rFonts w:ascii="Times New Roman" w:eastAsia="Times New Roman" w:hAnsi="Times New Roman" w:cs="Times New Roman"/>
          <w:sz w:val="28"/>
          <w:szCs w:val="28"/>
          <w:lang w:eastAsia="ru-RU"/>
        </w:rPr>
        <w:t>субъектах Российской Федерации</w:t>
      </w:r>
      <w:r w:rsidRPr="0069678B">
        <w:rPr>
          <w:rFonts w:ascii="Times New Roman" w:eastAsia="Times New Roman" w:hAnsi="Times New Roman" w:cs="Times New Roman"/>
          <w:sz w:val="28"/>
          <w:szCs w:val="28"/>
          <w:lang w:eastAsia="ru-RU"/>
        </w:rPr>
        <w:t xml:space="preserve"> </w:t>
      </w:r>
      <w:r w:rsidR="00602C1D">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в имеющиеся комплексы мер по профилактике правонарушений и преступлений несовершеннолетних внесены мероприятия по предупреждению преступных деяний против половой неприкосновенности несовершеннолетних. В 4 субъектах Российской Федерации региональные планы мероприятий по реализации Перечня мер проходят стадию межведомственного согласования и будут утверждены на заседаниях </w:t>
      </w:r>
      <w:r w:rsidR="00041247">
        <w:rPr>
          <w:rFonts w:ascii="Times New Roman" w:eastAsia="Times New Roman" w:hAnsi="Times New Roman" w:cs="Times New Roman"/>
          <w:sz w:val="28"/>
          <w:szCs w:val="28"/>
          <w:lang w:eastAsia="ru-RU"/>
        </w:rPr>
        <w:t>комиссий по делам несовершеннолетних и защите их прав</w:t>
      </w:r>
      <w:r w:rsidRPr="0069678B">
        <w:rPr>
          <w:rFonts w:ascii="Times New Roman" w:eastAsia="Times New Roman" w:hAnsi="Times New Roman" w:cs="Times New Roman"/>
          <w:sz w:val="28"/>
          <w:szCs w:val="28"/>
          <w:lang w:eastAsia="ru-RU"/>
        </w:rPr>
        <w:t xml:space="preserve"> в I полугодии 2024 г. </w:t>
      </w:r>
    </w:p>
    <w:p w14:paraId="16A3C2A3" w14:textId="761362D0"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 рамках Перечня мер в 2023 г</w:t>
      </w:r>
      <w:r w:rsidR="00041247">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осуществлялись мероприятия, нацеленные </w:t>
      </w:r>
      <w:r w:rsidR="00602C1D">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на повышение эффективности выявления противоправных деяний указанной категории, обучение и повышение квалификации специалистов, в том числе работающих с детьми, просветительскую работу с целев</w:t>
      </w:r>
      <w:r w:rsidR="00A023EB">
        <w:rPr>
          <w:rFonts w:ascii="Times New Roman" w:eastAsia="Times New Roman" w:hAnsi="Times New Roman" w:cs="Times New Roman"/>
          <w:sz w:val="28"/>
          <w:szCs w:val="28"/>
          <w:lang w:eastAsia="ru-RU"/>
        </w:rPr>
        <w:t>ыми группами (дети, родители).</w:t>
      </w:r>
    </w:p>
    <w:p w14:paraId="236EAEC6" w14:textId="4CE36FD8"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частности, с учетом предложений МВД России, </w:t>
      </w:r>
      <w:r w:rsidR="00C90C2D" w:rsidRPr="0069678B">
        <w:rPr>
          <w:rFonts w:ascii="Times New Roman" w:eastAsia="Times New Roman" w:hAnsi="Times New Roman" w:cs="Times New Roman"/>
          <w:sz w:val="28"/>
          <w:szCs w:val="28"/>
          <w:lang w:eastAsia="ru-RU"/>
        </w:rPr>
        <w:t>Минздрава Росси</w:t>
      </w:r>
      <w:r w:rsidR="00C90C2D">
        <w:rPr>
          <w:rFonts w:ascii="Times New Roman" w:eastAsia="Times New Roman" w:hAnsi="Times New Roman" w:cs="Times New Roman"/>
          <w:sz w:val="28"/>
          <w:szCs w:val="28"/>
          <w:lang w:eastAsia="ru-RU"/>
        </w:rPr>
        <w:t xml:space="preserve">и, </w:t>
      </w:r>
      <w:r w:rsidR="00C90C2D">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Минтруда России, Минобрнауки России, Следственного комитета Росс</w:t>
      </w:r>
      <w:r w:rsidR="00602C1D">
        <w:rPr>
          <w:rFonts w:ascii="Times New Roman" w:eastAsia="Times New Roman" w:hAnsi="Times New Roman" w:cs="Times New Roman"/>
          <w:sz w:val="28"/>
          <w:szCs w:val="28"/>
          <w:lang w:eastAsia="ru-RU"/>
        </w:rPr>
        <w:t>ийской Федерации, Росмолодежи, Движения первых</w:t>
      </w:r>
      <w:r w:rsidRPr="0069678B">
        <w:rPr>
          <w:rFonts w:ascii="Times New Roman" w:eastAsia="Times New Roman" w:hAnsi="Times New Roman" w:cs="Times New Roman"/>
          <w:sz w:val="28"/>
          <w:szCs w:val="28"/>
          <w:lang w:eastAsia="ru-RU"/>
        </w:rPr>
        <w:t>, ВГБОУ ВО «Санкт-Петербургский государственный университет», ФГБУ «Национальный медицинский исследовательский центр психиатрии и н</w:t>
      </w:r>
      <w:r w:rsidR="00C90C2D">
        <w:rPr>
          <w:rFonts w:ascii="Times New Roman" w:eastAsia="Times New Roman" w:hAnsi="Times New Roman" w:cs="Times New Roman"/>
          <w:sz w:val="28"/>
          <w:szCs w:val="28"/>
          <w:lang w:eastAsia="ru-RU"/>
        </w:rPr>
        <w:t>аркологии имени В.П. Сербского»</w:t>
      </w:r>
      <w:r w:rsidRPr="0069678B">
        <w:rPr>
          <w:rFonts w:ascii="Times New Roman" w:eastAsia="Times New Roman" w:hAnsi="Times New Roman" w:cs="Times New Roman"/>
          <w:sz w:val="28"/>
          <w:szCs w:val="28"/>
          <w:lang w:eastAsia="ru-RU"/>
        </w:rPr>
        <w:t xml:space="preserve">, </w:t>
      </w:r>
      <w:r w:rsidR="00EB183C">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ФГКОУ ВО «Университет прокуратуры Российской Федерации», Центра, Патриаршей комиссии по вопросам семьи, защиты материнства и детства, а также членов и экспертов МРГ при Правительственной комиссии </w:t>
      </w:r>
      <w:r w:rsidR="00A023EB">
        <w:rPr>
          <w:rFonts w:ascii="Times New Roman" w:eastAsia="Times New Roman" w:hAnsi="Times New Roman" w:cs="Times New Roman"/>
          <w:sz w:val="28"/>
          <w:szCs w:val="28"/>
          <w:lang w:eastAsia="ru-RU"/>
        </w:rPr>
        <w:t xml:space="preserve">по делам несовершеннолетних и защите их прав </w:t>
      </w:r>
      <w:r w:rsidRPr="0069678B">
        <w:rPr>
          <w:rFonts w:ascii="Times New Roman" w:eastAsia="Times New Roman" w:hAnsi="Times New Roman" w:cs="Times New Roman"/>
          <w:sz w:val="28"/>
          <w:szCs w:val="28"/>
          <w:lang w:eastAsia="ru-RU"/>
        </w:rPr>
        <w:t xml:space="preserve">подготовлены проекты методических </w:t>
      </w:r>
      <w:r w:rsidRPr="0069678B">
        <w:rPr>
          <w:rFonts w:ascii="Times New Roman" w:eastAsia="Times New Roman" w:hAnsi="Times New Roman" w:cs="Times New Roman"/>
          <w:sz w:val="28"/>
          <w:szCs w:val="28"/>
          <w:lang w:eastAsia="ru-RU"/>
        </w:rPr>
        <w:lastRenderedPageBreak/>
        <w:t xml:space="preserve">указаний по реализации базовых подходов по организации взаимодействия органов и учреждений системы профилактики </w:t>
      </w:r>
      <w:r w:rsidR="00A023EB">
        <w:rPr>
          <w:rFonts w:ascii="Times New Roman" w:eastAsia="Times New Roman" w:hAnsi="Times New Roman" w:cs="Times New Roman"/>
          <w:sz w:val="28"/>
          <w:szCs w:val="28"/>
          <w:lang w:eastAsia="ru-RU"/>
        </w:rPr>
        <w:t xml:space="preserve">безнадзорности и правонарушений несовершеннолетних </w:t>
      </w:r>
      <w:r w:rsidRPr="0069678B">
        <w:rPr>
          <w:rFonts w:ascii="Times New Roman" w:eastAsia="Times New Roman" w:hAnsi="Times New Roman" w:cs="Times New Roman"/>
          <w:sz w:val="28"/>
          <w:szCs w:val="28"/>
          <w:lang w:eastAsia="ru-RU"/>
        </w:rPr>
        <w:t>по предупреждению преступн</w:t>
      </w:r>
      <w:r w:rsidRPr="0038474E">
        <w:rPr>
          <w:rFonts w:ascii="Times New Roman" w:eastAsia="Times New Roman" w:hAnsi="Times New Roman" w:cs="Times New Roman"/>
          <w:sz w:val="28"/>
          <w:szCs w:val="28"/>
          <w:lang w:eastAsia="ru-RU"/>
        </w:rPr>
        <w:t>ых деяний против половой неприкосновенности несовершеннолетних (разработчик – ФГБОУ ВО «Московский государственный психо</w:t>
      </w:r>
      <w:r w:rsidR="00A023EB" w:rsidRPr="0038474E">
        <w:rPr>
          <w:rFonts w:ascii="Times New Roman" w:eastAsia="Times New Roman" w:hAnsi="Times New Roman" w:cs="Times New Roman"/>
          <w:sz w:val="28"/>
          <w:szCs w:val="28"/>
          <w:lang w:eastAsia="ru-RU"/>
        </w:rPr>
        <w:t>лого-педагогический университет»)</w:t>
      </w:r>
      <w:r w:rsidRPr="0038474E">
        <w:rPr>
          <w:rFonts w:ascii="Times New Roman" w:eastAsia="Times New Roman" w:hAnsi="Times New Roman" w:cs="Times New Roman"/>
          <w:sz w:val="28"/>
          <w:szCs w:val="28"/>
          <w:lang w:eastAsia="ru-RU"/>
        </w:rPr>
        <w:t xml:space="preserve"> и методических рекомендаций по выявлению признаков сексуальной эксплуатации и совершения сексуального насилия в отношении несовершеннолетнего на осно</w:t>
      </w:r>
      <w:r w:rsidR="00C90C2D" w:rsidRPr="0038474E">
        <w:rPr>
          <w:rFonts w:ascii="Times New Roman" w:eastAsia="Times New Roman" w:hAnsi="Times New Roman" w:cs="Times New Roman"/>
          <w:sz w:val="28"/>
          <w:szCs w:val="28"/>
          <w:lang w:eastAsia="ru-RU"/>
        </w:rPr>
        <w:t>ве анализа существующих методик</w:t>
      </w:r>
      <w:r w:rsidRPr="0038474E">
        <w:rPr>
          <w:rFonts w:ascii="Times New Roman" w:eastAsia="Times New Roman" w:hAnsi="Times New Roman" w:cs="Times New Roman"/>
          <w:sz w:val="28"/>
          <w:szCs w:val="28"/>
          <w:lang w:eastAsia="ru-RU"/>
        </w:rPr>
        <w:t xml:space="preserve"> и рекомендуемых к применению на базе образовательных организаций (разработчик – ФГБУ «Центр защ</w:t>
      </w:r>
      <w:r w:rsidR="00EF20EF" w:rsidRPr="0038474E">
        <w:rPr>
          <w:rFonts w:ascii="Times New Roman" w:eastAsia="Times New Roman" w:hAnsi="Times New Roman" w:cs="Times New Roman"/>
          <w:sz w:val="28"/>
          <w:szCs w:val="28"/>
          <w:lang w:eastAsia="ru-RU"/>
        </w:rPr>
        <w:t>иты прав и интересов детей»).</w:t>
      </w:r>
    </w:p>
    <w:p w14:paraId="44DF4718" w14:textId="4C4686A9"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Осуществляемый органами внутрен</w:t>
      </w:r>
      <w:r w:rsidR="00380D42">
        <w:rPr>
          <w:rFonts w:ascii="Times New Roman" w:eastAsia="Times New Roman" w:hAnsi="Times New Roman" w:cs="Times New Roman"/>
          <w:sz w:val="28"/>
          <w:szCs w:val="28"/>
          <w:lang w:eastAsia="ru-RU"/>
        </w:rPr>
        <w:t>них дел административный надзор</w:t>
      </w:r>
      <w:r w:rsidRPr="0069678B">
        <w:rPr>
          <w:rFonts w:ascii="Times New Roman" w:eastAsia="Times New Roman" w:hAnsi="Times New Roman" w:cs="Times New Roman"/>
          <w:sz w:val="28"/>
          <w:szCs w:val="28"/>
          <w:lang w:eastAsia="ru-RU"/>
        </w:rPr>
        <w:t xml:space="preserve"> </w:t>
      </w:r>
      <w:r w:rsidR="00EB183C">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за лицами, освобожденными из мест лишения свободы, совершившими наиболее общественно опасные деяния, является действенным инструментом предупре</w:t>
      </w:r>
      <w:r w:rsidR="00380D42">
        <w:rPr>
          <w:rFonts w:ascii="Times New Roman" w:eastAsia="Times New Roman" w:hAnsi="Times New Roman" w:cs="Times New Roman"/>
          <w:sz w:val="28"/>
          <w:szCs w:val="28"/>
          <w:lang w:eastAsia="ru-RU"/>
        </w:rPr>
        <w:t>ждения рецидивной преступности.</w:t>
      </w:r>
    </w:p>
    <w:p w14:paraId="42FE1CED" w14:textId="7F3620F0" w:rsidR="008A5FD9" w:rsidRPr="0069678B" w:rsidRDefault="008A5FD9" w:rsidP="00380D42">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Ежегодно под административный надзор ставилось свыше 2 тыс. лиц, освобожденных из мест лишения свободы после отбытия наказания за совершение умышленных преступлений </w:t>
      </w:r>
      <w:r w:rsidR="00380D42">
        <w:rPr>
          <w:rFonts w:ascii="Times New Roman" w:eastAsia="Times New Roman" w:hAnsi="Times New Roman" w:cs="Times New Roman"/>
          <w:sz w:val="28"/>
          <w:szCs w:val="28"/>
          <w:lang w:eastAsia="ru-RU"/>
        </w:rPr>
        <w:t xml:space="preserve">в отношении несовершеннолетних </w:t>
      </w:r>
      <w:r w:rsidRPr="0069678B">
        <w:rPr>
          <w:rFonts w:ascii="Times New Roman" w:eastAsia="Times New Roman" w:hAnsi="Times New Roman" w:cs="Times New Roman"/>
          <w:sz w:val="28"/>
          <w:szCs w:val="28"/>
          <w:lang w:eastAsia="ru-RU"/>
        </w:rPr>
        <w:t xml:space="preserve">(2023 </w:t>
      </w:r>
      <w:r w:rsidR="00380D42">
        <w:rPr>
          <w:rFonts w:ascii="Times New Roman" w:eastAsia="Times New Roman" w:hAnsi="Times New Roman" w:cs="Times New Roman"/>
          <w:sz w:val="28"/>
          <w:szCs w:val="28"/>
          <w:lang w:eastAsia="ru-RU"/>
        </w:rPr>
        <w:t>г.</w:t>
      </w:r>
      <w:r w:rsidRPr="0069678B">
        <w:rPr>
          <w:rFonts w:ascii="Times New Roman" w:eastAsia="Times New Roman" w:hAnsi="Times New Roman" w:cs="Times New Roman"/>
          <w:sz w:val="28"/>
          <w:szCs w:val="28"/>
          <w:lang w:eastAsia="ru-RU"/>
        </w:rPr>
        <w:t xml:space="preserve"> – 2 428; </w:t>
      </w:r>
      <w:r w:rsidR="00380D42">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2022 г. – 2 438; 2021 г. – 2 542).  </w:t>
      </w:r>
    </w:p>
    <w:p w14:paraId="446E0483" w14:textId="296BA4E4" w:rsidR="008A5FD9" w:rsidRPr="0069678B" w:rsidRDefault="008A5FD9" w:rsidP="00380D42">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Более 90% из них осуждены за совершение преступлений против половой неприкосновенности и половой свободы несове</w:t>
      </w:r>
      <w:r w:rsidR="00380D42">
        <w:rPr>
          <w:rFonts w:ascii="Times New Roman" w:eastAsia="Times New Roman" w:hAnsi="Times New Roman" w:cs="Times New Roman"/>
          <w:sz w:val="28"/>
          <w:szCs w:val="28"/>
          <w:lang w:eastAsia="ru-RU"/>
        </w:rPr>
        <w:t xml:space="preserve">ршеннолетних (2023 г. – 2 269; </w:t>
      </w:r>
      <w:r w:rsidR="00380D42">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2022 г. – 2 277; 2021 г. – 2 323), а также про</w:t>
      </w:r>
      <w:r w:rsidR="00380D42">
        <w:rPr>
          <w:rFonts w:ascii="Times New Roman" w:eastAsia="Times New Roman" w:hAnsi="Times New Roman" w:cs="Times New Roman"/>
          <w:sz w:val="28"/>
          <w:szCs w:val="28"/>
          <w:lang w:eastAsia="ru-RU"/>
        </w:rPr>
        <w:t xml:space="preserve">тив половой неприкосновенности </w:t>
      </w:r>
      <w:r w:rsidRPr="0069678B">
        <w:rPr>
          <w:rFonts w:ascii="Times New Roman" w:eastAsia="Times New Roman" w:hAnsi="Times New Roman" w:cs="Times New Roman"/>
          <w:sz w:val="28"/>
          <w:szCs w:val="28"/>
          <w:lang w:eastAsia="ru-RU"/>
        </w:rPr>
        <w:t xml:space="preserve">подростков, не достигших </w:t>
      </w:r>
      <w:r w:rsidR="00380D42">
        <w:rPr>
          <w:rFonts w:ascii="Times New Roman" w:eastAsia="Times New Roman" w:hAnsi="Times New Roman" w:cs="Times New Roman"/>
          <w:sz w:val="28"/>
          <w:szCs w:val="28"/>
          <w:lang w:eastAsia="ru-RU"/>
        </w:rPr>
        <w:t>14-</w:t>
      </w:r>
      <w:r w:rsidRPr="0069678B">
        <w:rPr>
          <w:rFonts w:ascii="Times New Roman" w:eastAsia="Times New Roman" w:hAnsi="Times New Roman" w:cs="Times New Roman"/>
          <w:sz w:val="28"/>
          <w:szCs w:val="28"/>
          <w:lang w:eastAsia="ru-RU"/>
        </w:rPr>
        <w:t xml:space="preserve">летнего возраста. </w:t>
      </w:r>
    </w:p>
    <w:p w14:paraId="4BAFEE14" w14:textId="0D5FD6F5"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По состоянию на 1 января 2024 г</w:t>
      </w:r>
      <w:r w:rsidR="00D13BA8">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под административным надзором состояло </w:t>
      </w:r>
      <w:r w:rsidR="00D13BA8">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7 479 лиц названных категорий. </w:t>
      </w:r>
    </w:p>
    <w:p w14:paraId="374D62F6" w14:textId="16B607F1"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соответствии с распоряжением МВД России от 20 марта 2023 г. № 1/2944 </w:t>
      </w:r>
      <w:r w:rsidR="00D13BA8">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с 3 по 7 апреля 2023 г</w:t>
      </w:r>
      <w:r w:rsidR="005B2C7E">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организовано проведение федерального оперативно</w:t>
      </w:r>
      <w:r w:rsidR="00D13BA8">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профилактического мероприятия «Рецидив», в ходе которого усилия органов внутренних дел были направлены на обеспечение постановки  на профилактический учет лиц, освободившихся из мест лишения свободы, инициативное выявление совершенных ими превентивных составов преступлений и административных правонарушений, комплексную проверку соблюдения обязанностей и ограничений, устанавливаемых лицам при административном надзоре, а также розыск лиц, уклоняющихся от его осуществления, привлечение субъектов сист</w:t>
      </w:r>
      <w:r w:rsidR="006B3633">
        <w:rPr>
          <w:rFonts w:ascii="Times New Roman" w:eastAsia="Times New Roman" w:hAnsi="Times New Roman" w:cs="Times New Roman"/>
          <w:sz w:val="28"/>
          <w:szCs w:val="28"/>
          <w:lang w:eastAsia="ru-RU"/>
        </w:rPr>
        <w:t>емы профилактики правонарушений</w:t>
      </w:r>
      <w:r w:rsidRPr="0069678B">
        <w:rPr>
          <w:rFonts w:ascii="Times New Roman" w:eastAsia="Times New Roman" w:hAnsi="Times New Roman" w:cs="Times New Roman"/>
          <w:sz w:val="28"/>
          <w:szCs w:val="28"/>
          <w:lang w:eastAsia="ru-RU"/>
        </w:rPr>
        <w:t xml:space="preserve"> и общественных формирований к работе по ресоциализации и социальной адаптации лиц, отбывших наказание. </w:t>
      </w:r>
    </w:p>
    <w:p w14:paraId="2EDA4E36" w14:textId="32424F85"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 2023 г</w:t>
      </w:r>
      <w:r w:rsidR="005B2C7E">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МВД России проводилась работа по совершенствованию законодательства в сфере профилактики повторной преступности поднадзорных против половой неприкос</w:t>
      </w:r>
      <w:r w:rsidR="00602CD6">
        <w:rPr>
          <w:rFonts w:ascii="Times New Roman" w:eastAsia="Times New Roman" w:hAnsi="Times New Roman" w:cs="Times New Roman"/>
          <w:sz w:val="28"/>
          <w:szCs w:val="28"/>
          <w:lang w:eastAsia="ru-RU"/>
        </w:rPr>
        <w:t>новенности несовершеннолетних.</w:t>
      </w:r>
    </w:p>
    <w:p w14:paraId="07F7351A" w14:textId="13A4B6DD"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Во исполнение поручения Президента Российской Федерации от 7 декабря </w:t>
      </w:r>
      <w:r w:rsidR="005B2C7E">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2021 г. № Пр-2321 по итогам оперативного совещания Совета Безопасности Российской Федерации от 2 декабря 2021 г</w:t>
      </w:r>
      <w:r w:rsidR="005B2C7E">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разработан проект федерального закона «О внесении изменения </w:t>
      </w:r>
      <w:r w:rsidR="005B2C7E">
        <w:rPr>
          <w:rFonts w:ascii="Times New Roman" w:eastAsia="Times New Roman" w:hAnsi="Times New Roman" w:cs="Times New Roman"/>
          <w:sz w:val="28"/>
          <w:szCs w:val="28"/>
          <w:lang w:eastAsia="ru-RU"/>
        </w:rPr>
        <w:t xml:space="preserve">в статью 4 Федерального закона </w:t>
      </w:r>
      <w:r w:rsidRPr="0069678B">
        <w:rPr>
          <w:rFonts w:ascii="Times New Roman" w:eastAsia="Times New Roman" w:hAnsi="Times New Roman" w:cs="Times New Roman"/>
          <w:sz w:val="28"/>
          <w:szCs w:val="28"/>
          <w:lang w:eastAsia="ru-RU"/>
        </w:rPr>
        <w:t xml:space="preserve">«Об административном </w:t>
      </w:r>
      <w:r w:rsidRPr="0069678B">
        <w:rPr>
          <w:rFonts w:ascii="Times New Roman" w:eastAsia="Times New Roman" w:hAnsi="Times New Roman" w:cs="Times New Roman"/>
          <w:sz w:val="28"/>
          <w:szCs w:val="28"/>
          <w:lang w:eastAsia="ru-RU"/>
        </w:rPr>
        <w:lastRenderedPageBreak/>
        <w:t>надзоре за лицами, освобожде</w:t>
      </w:r>
      <w:r w:rsidR="008E316D">
        <w:rPr>
          <w:rFonts w:ascii="Times New Roman" w:eastAsia="Times New Roman" w:hAnsi="Times New Roman" w:cs="Times New Roman"/>
          <w:sz w:val="28"/>
          <w:szCs w:val="28"/>
          <w:lang w:eastAsia="ru-RU"/>
        </w:rPr>
        <w:t xml:space="preserve">нными из мест лишения свободы» и </w:t>
      </w:r>
      <w:r w:rsidRPr="0069678B">
        <w:rPr>
          <w:rFonts w:ascii="Times New Roman" w:eastAsia="Times New Roman" w:hAnsi="Times New Roman" w:cs="Times New Roman"/>
          <w:sz w:val="28"/>
          <w:szCs w:val="28"/>
          <w:lang w:eastAsia="ru-RU"/>
        </w:rPr>
        <w:t>16 декабря 2023 г</w:t>
      </w:r>
      <w:r w:rsidR="008E316D">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внесен </w:t>
      </w:r>
      <w:r w:rsidR="008E316D" w:rsidRPr="0069678B">
        <w:rPr>
          <w:rFonts w:ascii="Times New Roman" w:eastAsia="Times New Roman" w:hAnsi="Times New Roman" w:cs="Times New Roman"/>
          <w:sz w:val="28"/>
          <w:szCs w:val="28"/>
          <w:lang w:eastAsia="ru-RU"/>
        </w:rPr>
        <w:t xml:space="preserve">Правительством Российской Федерации </w:t>
      </w:r>
      <w:r w:rsidRPr="0069678B">
        <w:rPr>
          <w:rFonts w:ascii="Times New Roman" w:eastAsia="Times New Roman" w:hAnsi="Times New Roman" w:cs="Times New Roman"/>
          <w:sz w:val="28"/>
          <w:szCs w:val="28"/>
          <w:lang w:eastAsia="ru-RU"/>
        </w:rPr>
        <w:t>в Государственную Думу Федерального Собрания Российской Федерации</w:t>
      </w:r>
      <w:r w:rsidR="008E316D">
        <w:rPr>
          <w:rFonts w:ascii="Times New Roman" w:eastAsia="Times New Roman" w:hAnsi="Times New Roman" w:cs="Times New Roman"/>
          <w:sz w:val="28"/>
          <w:szCs w:val="28"/>
          <w:lang w:eastAsia="ru-RU"/>
        </w:rPr>
        <w:t>.</w:t>
      </w:r>
    </w:p>
    <w:p w14:paraId="31BCE4DD" w14:textId="364E1923" w:rsidR="008A5FD9" w:rsidRPr="0069678B" w:rsidRDefault="008E316D" w:rsidP="0016687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Вышеуказанным проектом федерального закона п</w:t>
      </w:r>
      <w:r w:rsidR="008A5FD9" w:rsidRPr="0069678B">
        <w:rPr>
          <w:rFonts w:ascii="Times New Roman" w:eastAsia="Times New Roman" w:hAnsi="Times New Roman" w:cs="Times New Roman"/>
          <w:sz w:val="28"/>
          <w:szCs w:val="28"/>
          <w:lang w:eastAsia="ru-RU"/>
        </w:rPr>
        <w:t xml:space="preserve">редусмотрено обязательное установление поднадзорным лицам, имеющим судимость за совершение преступления против половой неприкосновенности и половой свободы несовершеннолетнего, административного ограничения в виде запрета посещения всевозможных мест с массовым пребыванием детей (за исключением случаев, если поднадзорный, являясь родителем несовершеннолетнего, представляет его интересы). </w:t>
      </w:r>
    </w:p>
    <w:p w14:paraId="36A4B187" w14:textId="23D85480"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 Правительство Российской Фе</w:t>
      </w:r>
      <w:r w:rsidR="008E316D">
        <w:rPr>
          <w:rFonts w:ascii="Times New Roman" w:eastAsia="Times New Roman" w:hAnsi="Times New Roman" w:cs="Times New Roman"/>
          <w:sz w:val="28"/>
          <w:szCs w:val="28"/>
          <w:lang w:eastAsia="ru-RU"/>
        </w:rPr>
        <w:t xml:space="preserve">дерации направлены предложения </w:t>
      </w:r>
      <w:r w:rsidR="00F93ED9">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по внесению изменений в Федеральный зак</w:t>
      </w:r>
      <w:r w:rsidR="008E316D">
        <w:rPr>
          <w:rFonts w:ascii="Times New Roman" w:eastAsia="Times New Roman" w:hAnsi="Times New Roman" w:cs="Times New Roman"/>
          <w:sz w:val="28"/>
          <w:szCs w:val="28"/>
          <w:lang w:eastAsia="ru-RU"/>
        </w:rPr>
        <w:t xml:space="preserve">он от 6 апреля 2011 г. № 64-ФЗ </w:t>
      </w:r>
      <w:r w:rsidR="008E316D">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«Об административном надзоре за лицами, освобожденными из мест лишения свободы», предусматривающие расширение перечня оснований приостановления течения срока надзора «в связи с призывом поднадзорного лица на военную службу по мобилизации или в военное время либо заключением им в период мобилизации, </w:t>
      </w:r>
      <w:r w:rsidR="006651DC">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в период военного положения или в военное время контракта  о прохождении военной службы»</w:t>
      </w:r>
      <w:r w:rsidR="008E316D">
        <w:rPr>
          <w:rFonts w:ascii="Times New Roman" w:eastAsia="Times New Roman" w:hAnsi="Times New Roman" w:cs="Times New Roman"/>
          <w:sz w:val="28"/>
          <w:szCs w:val="28"/>
          <w:lang w:eastAsia="ru-RU"/>
        </w:rPr>
        <w:t>.</w:t>
      </w:r>
    </w:p>
    <w:p w14:paraId="526B003E" w14:textId="09CBFFDD"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По инициативе МВД России вопросы наделения администраций исправительных центров полномочиями </w:t>
      </w:r>
      <w:r w:rsidR="008E316D">
        <w:rPr>
          <w:rFonts w:ascii="Times New Roman" w:eastAsia="Times New Roman" w:hAnsi="Times New Roman" w:cs="Times New Roman"/>
          <w:sz w:val="28"/>
          <w:szCs w:val="28"/>
          <w:lang w:eastAsia="ru-RU"/>
        </w:rPr>
        <w:t xml:space="preserve">по направлению в суд заявлений </w:t>
      </w:r>
      <w:r w:rsidR="006651DC">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об установлении административного надзора </w:t>
      </w:r>
      <w:r w:rsidR="008E316D">
        <w:rPr>
          <w:rFonts w:ascii="Times New Roman" w:eastAsia="Times New Roman" w:hAnsi="Times New Roman" w:cs="Times New Roman"/>
          <w:sz w:val="28"/>
          <w:szCs w:val="28"/>
          <w:lang w:eastAsia="ru-RU"/>
        </w:rPr>
        <w:t xml:space="preserve">в период исполнения наказания, </w:t>
      </w:r>
      <w:r w:rsidRPr="0069678B">
        <w:rPr>
          <w:rFonts w:ascii="Times New Roman" w:eastAsia="Times New Roman" w:hAnsi="Times New Roman" w:cs="Times New Roman"/>
          <w:sz w:val="28"/>
          <w:szCs w:val="28"/>
          <w:lang w:eastAsia="ru-RU"/>
        </w:rPr>
        <w:t xml:space="preserve">а также определения порядка взаимодействия учреждений, исполняющих наказания, </w:t>
      </w:r>
      <w:r w:rsidR="006651DC">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с органами внутренних дел по предупреждению совершения преступлений и других правонарушений осужденными, которым назначено наказание в виде принудительных работ, 29 ноября 2023 г</w:t>
      </w:r>
      <w:r w:rsidR="008E316D">
        <w:rPr>
          <w:rFonts w:ascii="Times New Roman" w:eastAsia="Times New Roman" w:hAnsi="Times New Roman" w:cs="Times New Roman"/>
          <w:sz w:val="28"/>
          <w:szCs w:val="28"/>
          <w:lang w:eastAsia="ru-RU"/>
        </w:rPr>
        <w:t xml:space="preserve">. рассмотрены </w:t>
      </w:r>
      <w:r w:rsidRPr="0069678B">
        <w:rPr>
          <w:rFonts w:ascii="Times New Roman" w:eastAsia="Times New Roman" w:hAnsi="Times New Roman" w:cs="Times New Roman"/>
          <w:sz w:val="28"/>
          <w:szCs w:val="28"/>
          <w:lang w:eastAsia="ru-RU"/>
        </w:rPr>
        <w:t>на Межведомственной комиссии Совета Без</w:t>
      </w:r>
      <w:r w:rsidR="008E316D">
        <w:rPr>
          <w:rFonts w:ascii="Times New Roman" w:eastAsia="Times New Roman" w:hAnsi="Times New Roman" w:cs="Times New Roman"/>
          <w:sz w:val="28"/>
          <w:szCs w:val="28"/>
          <w:lang w:eastAsia="ru-RU"/>
        </w:rPr>
        <w:t xml:space="preserve">опасности Российской Федерации </w:t>
      </w:r>
      <w:r w:rsidRPr="0069678B">
        <w:rPr>
          <w:rFonts w:ascii="Times New Roman" w:eastAsia="Times New Roman" w:hAnsi="Times New Roman" w:cs="Times New Roman"/>
          <w:sz w:val="28"/>
          <w:szCs w:val="28"/>
          <w:lang w:eastAsia="ru-RU"/>
        </w:rPr>
        <w:t xml:space="preserve">по общественной безопасности. С </w:t>
      </w:r>
      <w:r w:rsidR="008E316D">
        <w:rPr>
          <w:rFonts w:ascii="Times New Roman" w:eastAsia="Times New Roman" w:hAnsi="Times New Roman" w:cs="Times New Roman"/>
          <w:sz w:val="28"/>
          <w:szCs w:val="28"/>
          <w:lang w:eastAsia="ru-RU"/>
        </w:rPr>
        <w:t xml:space="preserve">учетом </w:t>
      </w:r>
      <w:r w:rsidRPr="0069678B">
        <w:rPr>
          <w:rFonts w:ascii="Times New Roman" w:eastAsia="Times New Roman" w:hAnsi="Times New Roman" w:cs="Times New Roman"/>
          <w:sz w:val="28"/>
          <w:szCs w:val="28"/>
          <w:lang w:eastAsia="ru-RU"/>
        </w:rPr>
        <w:t xml:space="preserve">принятых </w:t>
      </w:r>
      <w:r w:rsidR="008E316D">
        <w:rPr>
          <w:rFonts w:ascii="Times New Roman" w:eastAsia="Times New Roman" w:hAnsi="Times New Roman" w:cs="Times New Roman"/>
          <w:sz w:val="28"/>
          <w:szCs w:val="28"/>
          <w:lang w:eastAsia="ru-RU"/>
        </w:rPr>
        <w:t xml:space="preserve">на заседании решений Минюстом </w:t>
      </w:r>
      <w:r w:rsidRPr="0069678B">
        <w:rPr>
          <w:rFonts w:ascii="Times New Roman" w:eastAsia="Times New Roman" w:hAnsi="Times New Roman" w:cs="Times New Roman"/>
          <w:sz w:val="28"/>
          <w:szCs w:val="28"/>
          <w:lang w:eastAsia="ru-RU"/>
        </w:rPr>
        <w:t>России осуществляется подготовка проекта федераль</w:t>
      </w:r>
      <w:r w:rsidR="008E316D">
        <w:rPr>
          <w:rFonts w:ascii="Times New Roman" w:eastAsia="Times New Roman" w:hAnsi="Times New Roman" w:cs="Times New Roman"/>
          <w:sz w:val="28"/>
          <w:szCs w:val="28"/>
          <w:lang w:eastAsia="ru-RU"/>
        </w:rPr>
        <w:t>ного закона, предусматривающего</w:t>
      </w:r>
      <w:r w:rsidRPr="0069678B">
        <w:rPr>
          <w:rFonts w:ascii="Times New Roman" w:eastAsia="Times New Roman" w:hAnsi="Times New Roman" w:cs="Times New Roman"/>
          <w:sz w:val="28"/>
          <w:szCs w:val="28"/>
          <w:lang w:eastAsia="ru-RU"/>
        </w:rPr>
        <w:t xml:space="preserve"> </w:t>
      </w:r>
      <w:r w:rsidR="006651DC">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в том числе определение полномочий администраций исправительных центров </w:t>
      </w:r>
      <w:r w:rsidR="006651DC">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по установлению надзора лицам, отбывающим наказание за совершение преступлений против по</w:t>
      </w:r>
      <w:r w:rsidR="008E316D">
        <w:rPr>
          <w:rFonts w:ascii="Times New Roman" w:eastAsia="Times New Roman" w:hAnsi="Times New Roman" w:cs="Times New Roman"/>
          <w:sz w:val="28"/>
          <w:szCs w:val="28"/>
          <w:lang w:eastAsia="ru-RU"/>
        </w:rPr>
        <w:t>ловой неприкосновенности детей.</w:t>
      </w:r>
    </w:p>
    <w:p w14:paraId="6DF52CD4" w14:textId="155310C0"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целях усиления контроля за соблюдением поднадзорными лицами обозначенной категории отдельных ограничений (например, не покидать место жительства в установленное судом время), а также с учетом имеющегося опыта </w:t>
      </w:r>
      <w:r w:rsidR="008E316D">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г. Москвы применения в период пандемии новой коронавирусной инфекции мобильного приложения «Социальный мониторинг» прорабатывается вопрос использования указанного программного продукта в деятел</w:t>
      </w:r>
      <w:r w:rsidR="008E316D">
        <w:rPr>
          <w:rFonts w:ascii="Times New Roman" w:eastAsia="Times New Roman" w:hAnsi="Times New Roman" w:cs="Times New Roman"/>
          <w:sz w:val="28"/>
          <w:szCs w:val="28"/>
          <w:lang w:eastAsia="ru-RU"/>
        </w:rPr>
        <w:t>ьности органов внутренних дел.</w:t>
      </w:r>
    </w:p>
    <w:p w14:paraId="45874F96" w14:textId="4A3A8811" w:rsidR="00DB0D52"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Московской области с целью оказания психологической помощи детям </w:t>
      </w:r>
      <w:r w:rsidR="00586EE8">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и семьям по вопросам профилактики зависи</w:t>
      </w:r>
      <w:r w:rsidR="008E316D">
        <w:rPr>
          <w:rFonts w:ascii="Times New Roman" w:eastAsia="Times New Roman" w:hAnsi="Times New Roman" w:cs="Times New Roman"/>
          <w:sz w:val="28"/>
          <w:szCs w:val="28"/>
          <w:lang w:eastAsia="ru-RU"/>
        </w:rPr>
        <w:t xml:space="preserve">мости от психоактивных веществ </w:t>
      </w:r>
      <w:r w:rsidRPr="0069678B">
        <w:rPr>
          <w:rFonts w:ascii="Times New Roman" w:eastAsia="Times New Roman" w:hAnsi="Times New Roman" w:cs="Times New Roman"/>
          <w:sz w:val="28"/>
          <w:szCs w:val="28"/>
          <w:lang w:eastAsia="ru-RU"/>
        </w:rPr>
        <w:t xml:space="preserve">на базе государственного казенного образовательного учреждения для детей, нуждающихся </w:t>
      </w:r>
      <w:r w:rsidRPr="0069678B">
        <w:rPr>
          <w:rFonts w:ascii="Times New Roman" w:eastAsia="Times New Roman" w:hAnsi="Times New Roman" w:cs="Times New Roman"/>
          <w:sz w:val="28"/>
          <w:szCs w:val="28"/>
          <w:lang w:eastAsia="ru-RU"/>
        </w:rPr>
        <w:lastRenderedPageBreak/>
        <w:t xml:space="preserve">в психолого-педагогической и медико-социальной помощи, «Центр психолого-педагогической реабилитации, коррекции и образования «Ариадна» с сентября </w:t>
      </w:r>
      <w:r w:rsidR="008E316D">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2019 г</w:t>
      </w:r>
      <w:r w:rsidR="008E316D">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функционирует Портал психологической поддержки </w:t>
      </w:r>
      <w:hyperlink r:id="rId38">
        <w:r w:rsidRPr="0069678B">
          <w:rPr>
            <w:rFonts w:ascii="Times New Roman" w:eastAsia="Times New Roman" w:hAnsi="Times New Roman" w:cs="Times New Roman"/>
            <w:sz w:val="28"/>
            <w:szCs w:val="28"/>
            <w:lang w:eastAsia="ru-RU"/>
          </w:rPr>
          <w:t>https://phmr.ru/</w:t>
        </w:r>
      </w:hyperlink>
      <w:hyperlink r:id="rId39">
        <w:r w:rsidRPr="0069678B">
          <w:rPr>
            <w:rFonts w:ascii="Times New Roman" w:eastAsia="Times New Roman" w:hAnsi="Times New Roman" w:cs="Times New Roman"/>
            <w:sz w:val="28"/>
            <w:szCs w:val="28"/>
            <w:lang w:eastAsia="ru-RU"/>
          </w:rPr>
          <w:t>,</w:t>
        </w:r>
      </w:hyperlink>
      <w:r w:rsidRPr="0069678B">
        <w:rPr>
          <w:rFonts w:ascii="Times New Roman" w:eastAsia="Times New Roman" w:hAnsi="Times New Roman" w:cs="Times New Roman"/>
          <w:sz w:val="28"/>
          <w:szCs w:val="28"/>
          <w:lang w:eastAsia="ru-RU"/>
        </w:rPr>
        <w:t xml:space="preserve"> </w:t>
      </w:r>
      <w:r w:rsidR="00586EE8">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на котором, в том числе размещены методические материалы по вопросам профилактики деструктивного поведения несовершеннолетних, употребления психоактивных веществ. </w:t>
      </w:r>
      <w:r w:rsidR="00DB0D52">
        <w:rPr>
          <w:rFonts w:ascii="Times New Roman" w:eastAsia="Times New Roman" w:hAnsi="Times New Roman" w:cs="Times New Roman"/>
          <w:sz w:val="28"/>
          <w:szCs w:val="28"/>
          <w:lang w:eastAsia="ru-RU"/>
        </w:rPr>
        <w:t>В 2023 г. более 35 тыс. посетителей и пользователей портала оказаны консультации, в том числ 24 тыс. педагогов, более 6 тыс. родителей и более 5 тыс. обучающихся.</w:t>
      </w:r>
    </w:p>
    <w:p w14:paraId="27F24AC0" w14:textId="6306CB8F"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Омской области продолжает работу телеграмм-канал «Омский родитель», </w:t>
      </w:r>
      <w:r w:rsidR="003F21F5">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на котором размещены статьи по наиболее актуальным вопросам воспитания и развития детей в формате «вопрос – ответ», а также анонсы литературы для законных представителей в рамках повышения их психолого</w:t>
      </w:r>
      <w:r w:rsidR="00FD7BE5">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педагогической грамотности, обучающие модули и видеоматериалы по разным темам, интерактивная площадка для общения со специалистами различных служб</w:t>
      </w:r>
      <w:r w:rsidR="005E278E">
        <w:rPr>
          <w:rFonts w:ascii="Times New Roman" w:eastAsia="Times New Roman" w:hAnsi="Times New Roman" w:cs="Times New Roman"/>
          <w:sz w:val="28"/>
          <w:szCs w:val="28"/>
          <w:lang w:eastAsia="ru-RU"/>
        </w:rPr>
        <w:t>.</w:t>
      </w:r>
    </w:p>
    <w:p w14:paraId="152A6AAA" w14:textId="313FD926"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субъектах Российской Федерации </w:t>
      </w:r>
      <w:r w:rsidR="005E278E">
        <w:rPr>
          <w:rFonts w:ascii="Times New Roman" w:eastAsia="Times New Roman" w:hAnsi="Times New Roman" w:cs="Times New Roman"/>
          <w:sz w:val="28"/>
          <w:szCs w:val="28"/>
          <w:lang w:eastAsia="ru-RU"/>
        </w:rPr>
        <w:t>продолжается реализация мер</w:t>
      </w:r>
      <w:r w:rsidRPr="0069678B">
        <w:rPr>
          <w:rFonts w:ascii="Times New Roman" w:eastAsia="Times New Roman" w:hAnsi="Times New Roman" w:cs="Times New Roman"/>
          <w:sz w:val="28"/>
          <w:szCs w:val="28"/>
          <w:lang w:eastAsia="ru-RU"/>
        </w:rPr>
        <w:t xml:space="preserve">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w:t>
      </w:r>
      <w:r w:rsidR="005E278E">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психологической реабилитации детей – жертв насилия и оказанию помощи следственным органам при расслед</w:t>
      </w:r>
      <w:r w:rsidR="005E278E">
        <w:rPr>
          <w:rFonts w:ascii="Times New Roman" w:eastAsia="Times New Roman" w:hAnsi="Times New Roman" w:cs="Times New Roman"/>
          <w:sz w:val="28"/>
          <w:szCs w:val="28"/>
          <w:lang w:eastAsia="ru-RU"/>
        </w:rPr>
        <w:t>овании преступных посягательств</w:t>
      </w:r>
      <w:r w:rsidR="005825A2">
        <w:rPr>
          <w:rFonts w:ascii="Times New Roman" w:eastAsia="Times New Roman" w:hAnsi="Times New Roman" w:cs="Times New Roman"/>
          <w:sz w:val="28"/>
          <w:szCs w:val="28"/>
          <w:lang w:eastAsia="ru-RU"/>
        </w:rPr>
        <w:t xml:space="preserve"> в отношении детей.</w:t>
      </w:r>
    </w:p>
    <w:p w14:paraId="0E46D86E" w14:textId="48516E8D"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 рамках реализации в Иркутской области Комплекса мер «Особое внимание», направленного на оказа</w:t>
      </w:r>
      <w:r w:rsidR="00D17E79">
        <w:rPr>
          <w:rFonts w:ascii="Times New Roman" w:eastAsia="Times New Roman" w:hAnsi="Times New Roman" w:cs="Times New Roman"/>
          <w:sz w:val="28"/>
          <w:szCs w:val="28"/>
          <w:lang w:eastAsia="ru-RU"/>
        </w:rPr>
        <w:t xml:space="preserve">ние помощи детям, пострадавшим </w:t>
      </w:r>
      <w:r w:rsidRPr="0069678B">
        <w:rPr>
          <w:rFonts w:ascii="Times New Roman" w:eastAsia="Times New Roman" w:hAnsi="Times New Roman" w:cs="Times New Roman"/>
          <w:sz w:val="28"/>
          <w:szCs w:val="28"/>
          <w:lang w:eastAsia="ru-RU"/>
        </w:rPr>
        <w:t>от жестокого обращения,</w:t>
      </w:r>
      <w:r w:rsidR="005825A2">
        <w:rPr>
          <w:rFonts w:ascii="Times New Roman" w:eastAsia="Times New Roman" w:hAnsi="Times New Roman" w:cs="Times New Roman"/>
          <w:sz w:val="28"/>
          <w:szCs w:val="28"/>
          <w:lang w:eastAsia="ru-RU"/>
        </w:rPr>
        <w:t xml:space="preserve"> обеспечение безопасности детей</w:t>
      </w:r>
      <w:r w:rsidRPr="0069678B">
        <w:rPr>
          <w:rFonts w:ascii="Times New Roman" w:eastAsia="Times New Roman" w:hAnsi="Times New Roman" w:cs="Times New Roman"/>
          <w:sz w:val="28"/>
          <w:szCs w:val="28"/>
          <w:lang w:eastAsia="ru-RU"/>
        </w:rPr>
        <w:t xml:space="preserve"> на 2022</w:t>
      </w:r>
      <w:r w:rsidR="000570DA">
        <w:rPr>
          <w:rFonts w:ascii="Times New Roman" w:eastAsia="Times New Roman" w:hAnsi="Times New Roman" w:cs="Times New Roman"/>
          <w:sz w:val="28"/>
          <w:szCs w:val="28"/>
          <w:lang w:eastAsia="ru-RU"/>
        </w:rPr>
        <w:t>-</w:t>
      </w:r>
      <w:r w:rsidR="005825A2">
        <w:rPr>
          <w:rFonts w:ascii="Times New Roman" w:eastAsia="Times New Roman" w:hAnsi="Times New Roman" w:cs="Times New Roman"/>
          <w:sz w:val="28"/>
          <w:szCs w:val="28"/>
          <w:lang w:eastAsia="ru-RU"/>
        </w:rPr>
        <w:t>2023 гг.</w:t>
      </w:r>
      <w:r w:rsidRPr="0069678B">
        <w:rPr>
          <w:rFonts w:ascii="Times New Roman" w:eastAsia="Times New Roman" w:hAnsi="Times New Roman" w:cs="Times New Roman"/>
          <w:sz w:val="28"/>
          <w:szCs w:val="28"/>
          <w:lang w:eastAsia="ru-RU"/>
        </w:rPr>
        <w:t>, для проведения реабилитационных ме</w:t>
      </w:r>
      <w:r w:rsidR="00D17E79">
        <w:rPr>
          <w:rFonts w:ascii="Times New Roman" w:eastAsia="Times New Roman" w:hAnsi="Times New Roman" w:cs="Times New Roman"/>
          <w:sz w:val="28"/>
          <w:szCs w:val="28"/>
          <w:lang w:eastAsia="ru-RU"/>
        </w:rPr>
        <w:t>роприятий с несовершеннолетними</w:t>
      </w:r>
      <w:r w:rsidRPr="0069678B">
        <w:rPr>
          <w:rFonts w:ascii="Times New Roman" w:eastAsia="Times New Roman" w:hAnsi="Times New Roman" w:cs="Times New Roman"/>
          <w:sz w:val="28"/>
          <w:szCs w:val="28"/>
          <w:lang w:eastAsia="ru-RU"/>
        </w:rPr>
        <w:t xml:space="preserve"> и их родителями (законными предс</w:t>
      </w:r>
      <w:r w:rsidR="00D17E79">
        <w:rPr>
          <w:rFonts w:ascii="Times New Roman" w:eastAsia="Times New Roman" w:hAnsi="Times New Roman" w:cs="Times New Roman"/>
          <w:sz w:val="28"/>
          <w:szCs w:val="28"/>
          <w:lang w:eastAsia="ru-RU"/>
        </w:rPr>
        <w:t xml:space="preserve">тавителями), </w:t>
      </w:r>
      <w:r w:rsidR="005825A2">
        <w:rPr>
          <w:rFonts w:ascii="Times New Roman" w:eastAsia="Times New Roman" w:hAnsi="Times New Roman" w:cs="Times New Roman"/>
          <w:sz w:val="28"/>
          <w:szCs w:val="28"/>
          <w:lang w:eastAsia="ru-RU"/>
        </w:rPr>
        <w:t xml:space="preserve">в </w:t>
      </w:r>
      <w:r w:rsidRPr="0069678B">
        <w:rPr>
          <w:rFonts w:ascii="Times New Roman" w:eastAsia="Times New Roman" w:hAnsi="Times New Roman" w:cs="Times New Roman"/>
          <w:sz w:val="28"/>
          <w:szCs w:val="28"/>
          <w:lang w:eastAsia="ru-RU"/>
        </w:rPr>
        <w:t>4 учреждениях социального обслуживания городов Тулуна, Черемхова, Усольского и Усть-Илимского районов оборудованы специализированны</w:t>
      </w:r>
      <w:r w:rsidR="00D17E79">
        <w:rPr>
          <w:rFonts w:ascii="Times New Roman" w:eastAsia="Times New Roman" w:hAnsi="Times New Roman" w:cs="Times New Roman"/>
          <w:sz w:val="28"/>
          <w:szCs w:val="28"/>
          <w:lang w:eastAsia="ru-RU"/>
        </w:rPr>
        <w:t xml:space="preserve">е комнаты («зеленые комнаты»). </w:t>
      </w:r>
      <w:r w:rsidRPr="0069678B">
        <w:rPr>
          <w:rFonts w:ascii="Times New Roman" w:eastAsia="Times New Roman" w:hAnsi="Times New Roman" w:cs="Times New Roman"/>
          <w:sz w:val="28"/>
          <w:szCs w:val="28"/>
          <w:lang w:eastAsia="ru-RU"/>
        </w:rPr>
        <w:t>За 2023 г</w:t>
      </w:r>
      <w:r w:rsidR="005825A2">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услугами охвачено </w:t>
      </w:r>
      <w:r w:rsidR="003F21F5">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173 ребенка, 116 законных представителей. </w:t>
      </w:r>
    </w:p>
    <w:p w14:paraId="45D3DA01" w14:textId="770AFC73"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Аналогичные мероприятия провод</w:t>
      </w:r>
      <w:r w:rsidR="005825A2">
        <w:rPr>
          <w:rFonts w:ascii="Times New Roman" w:eastAsia="Times New Roman" w:hAnsi="Times New Roman" w:cs="Times New Roman"/>
          <w:sz w:val="28"/>
          <w:szCs w:val="28"/>
          <w:lang w:eastAsia="ru-RU"/>
        </w:rPr>
        <w:t xml:space="preserve">ятся в Калининградской области </w:t>
      </w:r>
      <w:r w:rsidRPr="0069678B">
        <w:rPr>
          <w:rFonts w:ascii="Times New Roman" w:eastAsia="Times New Roman" w:hAnsi="Times New Roman" w:cs="Times New Roman"/>
          <w:sz w:val="28"/>
          <w:szCs w:val="28"/>
          <w:lang w:eastAsia="ru-RU"/>
        </w:rPr>
        <w:t>в рамках заключенного 17 марта 2023 г</w:t>
      </w:r>
      <w:r w:rsidR="005825A2">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соглашения со Следственным управлением Следственного комитета Российской Федерации по Калининградской области и государственным бюджетным учреждением социального обслуживания «Центр содействия семейному устройству детей «Наш дом». </w:t>
      </w:r>
    </w:p>
    <w:p w14:paraId="6B5F42C2" w14:textId="03DF5D10"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 xml:space="preserve">В Архангельской области «зеленые комнаты» функционируют на базе </w:t>
      </w:r>
      <w:r w:rsidR="005825A2">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ГБКУ АО «Архангельский центр социальной помощи семье и детям», </w:t>
      </w:r>
      <w:r w:rsidR="005825A2">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ГБКУ АО «Вельский центр социальной помощи семье и детям «Скворушка», </w:t>
      </w:r>
      <w:r w:rsidR="005825A2">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ГБКУ АО «Котласский центр социаль</w:t>
      </w:r>
      <w:r w:rsidR="005825A2">
        <w:rPr>
          <w:rFonts w:ascii="Times New Roman" w:eastAsia="Times New Roman" w:hAnsi="Times New Roman" w:cs="Times New Roman"/>
          <w:sz w:val="28"/>
          <w:szCs w:val="28"/>
          <w:lang w:eastAsia="ru-RU"/>
        </w:rPr>
        <w:t>ной помощи семье и детям «Маяк». В</w:t>
      </w:r>
      <w:r w:rsidRPr="0069678B">
        <w:rPr>
          <w:rFonts w:ascii="Times New Roman" w:eastAsia="Times New Roman" w:hAnsi="Times New Roman" w:cs="Times New Roman"/>
          <w:sz w:val="28"/>
          <w:szCs w:val="28"/>
          <w:lang w:eastAsia="ru-RU"/>
        </w:rPr>
        <w:t xml:space="preserve"> 2023 г</w:t>
      </w:r>
      <w:r w:rsidR="005825A2">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w:t>
      </w:r>
      <w:r w:rsidR="007A0195">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в них провед</w:t>
      </w:r>
      <w:r w:rsidR="005825A2">
        <w:rPr>
          <w:rFonts w:ascii="Times New Roman" w:eastAsia="Times New Roman" w:hAnsi="Times New Roman" w:cs="Times New Roman"/>
          <w:sz w:val="28"/>
          <w:szCs w:val="28"/>
          <w:lang w:eastAsia="ru-RU"/>
        </w:rPr>
        <w:t>ено 30 следственных мероприятий</w:t>
      </w:r>
      <w:r w:rsidR="00F221A2">
        <w:rPr>
          <w:rFonts w:ascii="Times New Roman" w:eastAsia="Times New Roman" w:hAnsi="Times New Roman" w:cs="Times New Roman"/>
          <w:sz w:val="28"/>
          <w:szCs w:val="28"/>
          <w:lang w:eastAsia="ru-RU"/>
        </w:rPr>
        <w:t>.</w:t>
      </w:r>
    </w:p>
    <w:p w14:paraId="409109FB" w14:textId="2B01E97C"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 2023 г</w:t>
      </w:r>
      <w:r w:rsidR="005825A2">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в рамках реализации Комплекса мер Вологодской области </w:t>
      </w:r>
      <w:r w:rsidR="00F221A2">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по оказанию помощи детям, пострадавшим от жестокого обращения, обеспечению безопасности детей «Безопасное детство», утвержденного </w:t>
      </w:r>
      <w:r w:rsidR="00723CA3">
        <w:rPr>
          <w:rFonts w:ascii="Times New Roman" w:eastAsia="Times New Roman" w:hAnsi="Times New Roman" w:cs="Times New Roman"/>
          <w:sz w:val="28"/>
          <w:szCs w:val="28"/>
          <w:lang w:eastAsia="ru-RU"/>
        </w:rPr>
        <w:t xml:space="preserve">совместным </w:t>
      </w:r>
      <w:r w:rsidRPr="0069678B">
        <w:rPr>
          <w:rFonts w:ascii="Times New Roman" w:eastAsia="Times New Roman" w:hAnsi="Times New Roman" w:cs="Times New Roman"/>
          <w:sz w:val="28"/>
          <w:szCs w:val="28"/>
          <w:lang w:eastAsia="ru-RU"/>
        </w:rPr>
        <w:t xml:space="preserve">приказом </w:t>
      </w:r>
      <w:r w:rsidRPr="0069678B">
        <w:rPr>
          <w:rFonts w:ascii="Times New Roman" w:eastAsia="Times New Roman" w:hAnsi="Times New Roman" w:cs="Times New Roman"/>
          <w:sz w:val="28"/>
          <w:szCs w:val="28"/>
          <w:lang w:eastAsia="ru-RU"/>
        </w:rPr>
        <w:lastRenderedPageBreak/>
        <w:t xml:space="preserve">Департамента социальной защиты населения, Департамента образования, </w:t>
      </w:r>
      <w:r w:rsidR="00723CA3">
        <w:rPr>
          <w:rFonts w:ascii="Times New Roman" w:eastAsia="Times New Roman" w:hAnsi="Times New Roman" w:cs="Times New Roman"/>
          <w:sz w:val="28"/>
          <w:szCs w:val="28"/>
          <w:lang w:eastAsia="ru-RU"/>
        </w:rPr>
        <w:t>Де</w:t>
      </w:r>
      <w:r w:rsidRPr="0069678B">
        <w:rPr>
          <w:rFonts w:ascii="Times New Roman" w:eastAsia="Times New Roman" w:hAnsi="Times New Roman" w:cs="Times New Roman"/>
          <w:sz w:val="28"/>
          <w:szCs w:val="28"/>
          <w:lang w:eastAsia="ru-RU"/>
        </w:rPr>
        <w:t>партамента здравоохранения области от 28 июня 2022 г</w:t>
      </w:r>
      <w:r w:rsidR="00723CA3">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 767/1841/600</w:t>
      </w:r>
      <w:r w:rsidR="00723CA3">
        <w:rPr>
          <w:rFonts w:ascii="Times New Roman" w:eastAsia="Times New Roman" w:hAnsi="Times New Roman" w:cs="Times New Roman"/>
          <w:sz w:val="28"/>
          <w:szCs w:val="28"/>
          <w:lang w:eastAsia="ru-RU"/>
        </w:rPr>
        <w:t xml:space="preserve">, </w:t>
      </w:r>
      <w:r w:rsidRPr="0069678B">
        <w:rPr>
          <w:rFonts w:ascii="Times New Roman" w:eastAsia="Times New Roman" w:hAnsi="Times New Roman" w:cs="Times New Roman"/>
          <w:sz w:val="28"/>
          <w:szCs w:val="28"/>
          <w:lang w:eastAsia="ru-RU"/>
        </w:rPr>
        <w:t>созданы 55 служб, деятельность которых направлена на помощь семьям в кризисной ситуации, в том числе 27 социальных служб экстренного реагирования «SOS –</w:t>
      </w:r>
      <w:r w:rsidR="00723CA3">
        <w:rPr>
          <w:rFonts w:ascii="Times New Roman" w:eastAsia="Times New Roman" w:hAnsi="Times New Roman" w:cs="Times New Roman"/>
          <w:sz w:val="28"/>
          <w:szCs w:val="28"/>
          <w:lang w:eastAsia="ru-RU"/>
        </w:rPr>
        <w:t xml:space="preserve"> служба особого сопровождения» </w:t>
      </w:r>
      <w:r w:rsidRPr="0069678B">
        <w:rPr>
          <w:rFonts w:ascii="Times New Roman" w:eastAsia="Times New Roman" w:hAnsi="Times New Roman" w:cs="Times New Roman"/>
          <w:sz w:val="28"/>
          <w:szCs w:val="28"/>
          <w:lang w:eastAsia="ru-RU"/>
        </w:rPr>
        <w:t>(в организациях социального обслуживания области), 4 службы экстренного реагирования при выявлении случаев шко</w:t>
      </w:r>
      <w:r w:rsidR="00723CA3">
        <w:rPr>
          <w:rFonts w:ascii="Times New Roman" w:eastAsia="Times New Roman" w:hAnsi="Times New Roman" w:cs="Times New Roman"/>
          <w:sz w:val="28"/>
          <w:szCs w:val="28"/>
          <w:lang w:eastAsia="ru-RU"/>
        </w:rPr>
        <w:t xml:space="preserve">льного буллинга, суицидального </w:t>
      </w:r>
      <w:r w:rsidRPr="0069678B">
        <w:rPr>
          <w:rFonts w:ascii="Times New Roman" w:eastAsia="Times New Roman" w:hAnsi="Times New Roman" w:cs="Times New Roman"/>
          <w:sz w:val="28"/>
          <w:szCs w:val="28"/>
          <w:lang w:eastAsia="ru-RU"/>
        </w:rPr>
        <w:t xml:space="preserve">и аутоагрессивного поведения (в центрах психолого-педагогической, медицинской и социальной помощи), 6 служб семейной медиации, 9 служб примирения (в организациях социального обслуживания области), 3 службы поддержки женщин, пострадавших от насилия, 3 «зеленые комнаты» </w:t>
      </w:r>
      <w:r w:rsidR="00723CA3">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и 2 игро</w:t>
      </w:r>
      <w:r w:rsidR="00723CA3">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терапевтических кабинета для</w:t>
      </w:r>
      <w:r w:rsidR="00723CA3">
        <w:rPr>
          <w:rFonts w:ascii="Times New Roman" w:eastAsia="Times New Roman" w:hAnsi="Times New Roman" w:cs="Times New Roman"/>
          <w:sz w:val="28"/>
          <w:szCs w:val="28"/>
          <w:lang w:eastAsia="ru-RU"/>
        </w:rPr>
        <w:t xml:space="preserve"> оказания помощи детям-жертвам </w:t>
      </w:r>
      <w:r w:rsidRPr="0069678B">
        <w:rPr>
          <w:rFonts w:ascii="Times New Roman" w:eastAsia="Times New Roman" w:hAnsi="Times New Roman" w:cs="Times New Roman"/>
          <w:sz w:val="28"/>
          <w:szCs w:val="28"/>
          <w:lang w:eastAsia="ru-RU"/>
        </w:rPr>
        <w:t>и свидетелям преступлений. Разработаны и внедрены в работу: 12 программ психологической реабилитации, 15 прог</w:t>
      </w:r>
      <w:r w:rsidR="00723CA3">
        <w:rPr>
          <w:rFonts w:ascii="Times New Roman" w:eastAsia="Times New Roman" w:hAnsi="Times New Roman" w:cs="Times New Roman"/>
          <w:sz w:val="28"/>
          <w:szCs w:val="28"/>
          <w:lang w:eastAsia="ru-RU"/>
        </w:rPr>
        <w:t xml:space="preserve">рамм выявления случаев насилия </w:t>
      </w:r>
      <w:r w:rsidRPr="0069678B">
        <w:rPr>
          <w:rFonts w:ascii="Times New Roman" w:eastAsia="Times New Roman" w:hAnsi="Times New Roman" w:cs="Times New Roman"/>
          <w:sz w:val="28"/>
          <w:szCs w:val="28"/>
          <w:lang w:eastAsia="ru-RU"/>
        </w:rPr>
        <w:t>в детской среде, 54 программы по предотвращению проявлений различных видов деструктивного п</w:t>
      </w:r>
      <w:r w:rsidR="00723CA3">
        <w:rPr>
          <w:rFonts w:ascii="Times New Roman" w:eastAsia="Times New Roman" w:hAnsi="Times New Roman" w:cs="Times New Roman"/>
          <w:sz w:val="28"/>
          <w:szCs w:val="28"/>
          <w:lang w:eastAsia="ru-RU"/>
        </w:rPr>
        <w:t>оведения в подростковой среде.</w:t>
      </w:r>
    </w:p>
    <w:p w14:paraId="1738C59E" w14:textId="2D83D56F"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 результате принятых мер нео</w:t>
      </w:r>
      <w:r w:rsidR="00723CA3">
        <w:rPr>
          <w:rFonts w:ascii="Times New Roman" w:eastAsia="Times New Roman" w:hAnsi="Times New Roman" w:cs="Times New Roman"/>
          <w:sz w:val="28"/>
          <w:szCs w:val="28"/>
          <w:lang w:eastAsia="ru-RU"/>
        </w:rPr>
        <w:t xml:space="preserve">бходимую помощь получили более </w:t>
      </w:r>
      <w:r w:rsidR="00723CA3">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600 несовершеннолетних, пострадавших от указанных посягательств, пренебрежения их нуждами в семье, свыше 1 300 подростков, проявляющих агрессию в отношении сверстников, более 500 родителей, не</w:t>
      </w:r>
      <w:r w:rsidR="00723CA3">
        <w:rPr>
          <w:rFonts w:ascii="Times New Roman" w:eastAsia="Times New Roman" w:hAnsi="Times New Roman" w:cs="Times New Roman"/>
          <w:sz w:val="28"/>
          <w:szCs w:val="28"/>
          <w:lang w:eastAsia="ru-RU"/>
        </w:rPr>
        <w:t xml:space="preserve"> </w:t>
      </w:r>
      <w:r w:rsidRPr="0069678B">
        <w:rPr>
          <w:rFonts w:ascii="Times New Roman" w:eastAsia="Times New Roman" w:hAnsi="Times New Roman" w:cs="Times New Roman"/>
          <w:sz w:val="28"/>
          <w:szCs w:val="28"/>
          <w:lang w:eastAsia="ru-RU"/>
        </w:rPr>
        <w:t>надлежащим образом исполняющие свои об</w:t>
      </w:r>
      <w:r w:rsidR="00723CA3">
        <w:rPr>
          <w:rFonts w:ascii="Times New Roman" w:eastAsia="Times New Roman" w:hAnsi="Times New Roman" w:cs="Times New Roman"/>
          <w:sz w:val="28"/>
          <w:szCs w:val="28"/>
          <w:lang w:eastAsia="ru-RU"/>
        </w:rPr>
        <w:t>язанности по воспитанию детей.</w:t>
      </w:r>
    </w:p>
    <w:p w14:paraId="7DDF8D96" w14:textId="20FFC64C" w:rsidR="008A5FD9" w:rsidRPr="0069678B" w:rsidRDefault="008A5FD9" w:rsidP="00723CA3">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В 2023 г</w:t>
      </w:r>
      <w:r w:rsidR="00723CA3">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при государственной организации образования «Кузбасский региональный центр психолого-педагогической, медицинской и социальной помощи «Здоровье и развитие личности» продолжил работу Антикризисный центр «Ты не один»</w:t>
      </w:r>
      <w:r w:rsidR="00723CA3">
        <w:rPr>
          <w:rFonts w:ascii="Times New Roman" w:eastAsia="Times New Roman" w:hAnsi="Times New Roman" w:cs="Times New Roman"/>
          <w:sz w:val="28"/>
          <w:szCs w:val="28"/>
          <w:lang w:eastAsia="ru-RU"/>
        </w:rPr>
        <w:t xml:space="preserve">. </w:t>
      </w:r>
      <w:r w:rsidRPr="0069678B">
        <w:rPr>
          <w:rFonts w:ascii="Times New Roman" w:eastAsia="Times New Roman" w:hAnsi="Times New Roman" w:cs="Times New Roman"/>
          <w:sz w:val="28"/>
          <w:szCs w:val="28"/>
          <w:lang w:eastAsia="ru-RU"/>
        </w:rPr>
        <w:t xml:space="preserve">В рамках реализации комплекса мер «Развитие региональной системы обеспечения безопасного детства в Кемеровской области», утвержденного совместным приказом </w:t>
      </w:r>
      <w:r w:rsidR="00723CA3">
        <w:rPr>
          <w:rFonts w:ascii="Times New Roman" w:eastAsia="Times New Roman" w:hAnsi="Times New Roman" w:cs="Times New Roman"/>
          <w:sz w:val="28"/>
          <w:szCs w:val="28"/>
          <w:lang w:eastAsia="ru-RU"/>
        </w:rPr>
        <w:t>Д</w:t>
      </w:r>
      <w:r w:rsidRPr="0069678B">
        <w:rPr>
          <w:rFonts w:ascii="Times New Roman" w:eastAsia="Times New Roman" w:hAnsi="Times New Roman" w:cs="Times New Roman"/>
          <w:sz w:val="28"/>
          <w:szCs w:val="28"/>
          <w:lang w:eastAsia="ru-RU"/>
        </w:rPr>
        <w:t xml:space="preserve">епартамента образования и науки Кемеровской области и </w:t>
      </w:r>
      <w:r w:rsidR="00723CA3">
        <w:rPr>
          <w:rFonts w:ascii="Times New Roman" w:eastAsia="Times New Roman" w:hAnsi="Times New Roman" w:cs="Times New Roman"/>
          <w:sz w:val="28"/>
          <w:szCs w:val="28"/>
          <w:lang w:eastAsia="ru-RU"/>
        </w:rPr>
        <w:t>Д</w:t>
      </w:r>
      <w:r w:rsidRPr="0069678B">
        <w:rPr>
          <w:rFonts w:ascii="Times New Roman" w:eastAsia="Times New Roman" w:hAnsi="Times New Roman" w:cs="Times New Roman"/>
          <w:sz w:val="28"/>
          <w:szCs w:val="28"/>
          <w:lang w:eastAsia="ru-RU"/>
        </w:rPr>
        <w:t xml:space="preserve">епартамента социальной защиты населения Кемеровской области от 4 февраля </w:t>
      </w:r>
      <w:r w:rsidR="00723CA3">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2020 г. № 2396/17, службой судебных психологов антикризисного центра в </w:t>
      </w:r>
      <w:r w:rsidR="00723CA3">
        <w:rPr>
          <w:rFonts w:ascii="Times New Roman" w:eastAsia="Times New Roman" w:hAnsi="Times New Roman" w:cs="Times New Roman"/>
          <w:sz w:val="28"/>
          <w:szCs w:val="28"/>
          <w:lang w:eastAsia="ru-RU"/>
        </w:rPr>
        <w:t>2023 г.</w:t>
      </w:r>
      <w:r w:rsidRPr="0069678B">
        <w:rPr>
          <w:rFonts w:ascii="Times New Roman" w:eastAsia="Times New Roman" w:hAnsi="Times New Roman" w:cs="Times New Roman"/>
          <w:sz w:val="28"/>
          <w:szCs w:val="28"/>
          <w:lang w:eastAsia="ru-RU"/>
        </w:rPr>
        <w:t xml:space="preserve"> оказана помощь 26 подросткам, 58 родителям (законным представителям). Психолого-педаго</w:t>
      </w:r>
      <w:r w:rsidR="00723CA3">
        <w:rPr>
          <w:rFonts w:ascii="Times New Roman" w:eastAsia="Times New Roman" w:hAnsi="Times New Roman" w:cs="Times New Roman"/>
          <w:sz w:val="28"/>
          <w:szCs w:val="28"/>
          <w:lang w:eastAsia="ru-RU"/>
        </w:rPr>
        <w:t xml:space="preserve">гические консультации получили </w:t>
      </w:r>
      <w:r w:rsidRPr="0069678B">
        <w:rPr>
          <w:rFonts w:ascii="Times New Roman" w:eastAsia="Times New Roman" w:hAnsi="Times New Roman" w:cs="Times New Roman"/>
          <w:sz w:val="28"/>
          <w:szCs w:val="28"/>
          <w:lang w:eastAsia="ru-RU"/>
        </w:rPr>
        <w:t>209 несовершеннолетних, ставших жертвами</w:t>
      </w:r>
      <w:r w:rsidR="00723CA3">
        <w:rPr>
          <w:rFonts w:ascii="Times New Roman" w:eastAsia="Times New Roman" w:hAnsi="Times New Roman" w:cs="Times New Roman"/>
          <w:sz w:val="28"/>
          <w:szCs w:val="28"/>
          <w:lang w:eastAsia="ru-RU"/>
        </w:rPr>
        <w:t xml:space="preserve"> насилия и жестокого обращения, </w:t>
      </w:r>
      <w:r w:rsidRPr="0069678B">
        <w:rPr>
          <w:rFonts w:ascii="Times New Roman" w:eastAsia="Times New Roman" w:hAnsi="Times New Roman" w:cs="Times New Roman"/>
          <w:sz w:val="28"/>
          <w:szCs w:val="28"/>
          <w:lang w:eastAsia="ru-RU"/>
        </w:rPr>
        <w:t xml:space="preserve">и 347 их родителей. Также экстренная помощь оказана 40 детям в возрасте от 5 до 17 лет, находящимся в кризисном состоянии (суицидальная готовность, в ситуации конфликта, состояние острого стресса, испытавшие жестокое обращение и т.д.). </w:t>
      </w:r>
    </w:p>
    <w:p w14:paraId="0447B1C0" w14:textId="30646ABB"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t>Кроме того, данным центром осуществлен психолого-педагогический проект по наставничеству «Мы с тобой!», в рамках которого с февраля по июнь 2023 г</w:t>
      </w:r>
      <w:r w:rsidR="00723CA3">
        <w:rPr>
          <w:rFonts w:ascii="Times New Roman" w:eastAsia="Times New Roman" w:hAnsi="Times New Roman" w:cs="Times New Roman"/>
          <w:sz w:val="28"/>
          <w:szCs w:val="28"/>
          <w:lang w:eastAsia="ru-RU"/>
        </w:rPr>
        <w:t>.</w:t>
      </w:r>
      <w:r w:rsidRPr="0069678B">
        <w:rPr>
          <w:rFonts w:ascii="Times New Roman" w:eastAsia="Times New Roman" w:hAnsi="Times New Roman" w:cs="Times New Roman"/>
          <w:sz w:val="28"/>
          <w:szCs w:val="28"/>
          <w:lang w:eastAsia="ru-RU"/>
        </w:rPr>
        <w:t xml:space="preserve"> </w:t>
      </w:r>
      <w:r w:rsidR="00723CA3">
        <w:rPr>
          <w:rFonts w:ascii="Times New Roman" w:eastAsia="Times New Roman" w:hAnsi="Times New Roman" w:cs="Times New Roman"/>
          <w:sz w:val="28"/>
          <w:szCs w:val="28"/>
          <w:lang w:eastAsia="ru-RU"/>
        </w:rPr>
        <w:br/>
      </w:r>
      <w:r w:rsidRPr="0069678B">
        <w:rPr>
          <w:rFonts w:ascii="Times New Roman" w:eastAsia="Times New Roman" w:hAnsi="Times New Roman" w:cs="Times New Roman"/>
          <w:sz w:val="28"/>
          <w:szCs w:val="28"/>
          <w:lang w:eastAsia="ru-RU"/>
        </w:rPr>
        <w:t xml:space="preserve">в 14 муниципальных </w:t>
      </w:r>
      <w:r w:rsidR="00723CA3">
        <w:rPr>
          <w:rFonts w:ascii="Times New Roman" w:eastAsia="Times New Roman" w:hAnsi="Times New Roman" w:cs="Times New Roman"/>
          <w:sz w:val="28"/>
          <w:szCs w:val="28"/>
          <w:lang w:eastAsia="ru-RU"/>
        </w:rPr>
        <w:t>образования области</w:t>
      </w:r>
      <w:r w:rsidRPr="0069678B">
        <w:rPr>
          <w:rFonts w:ascii="Times New Roman" w:eastAsia="Times New Roman" w:hAnsi="Times New Roman" w:cs="Times New Roman"/>
          <w:sz w:val="28"/>
          <w:szCs w:val="28"/>
          <w:lang w:eastAsia="ru-RU"/>
        </w:rPr>
        <w:t xml:space="preserve"> прошли практико-ориентированные семинары для специалистов, выполняющих или готовящихся выполнять функции персонального наставника подро</w:t>
      </w:r>
      <w:r w:rsidR="00723CA3">
        <w:rPr>
          <w:rFonts w:ascii="Times New Roman" w:eastAsia="Times New Roman" w:hAnsi="Times New Roman" w:cs="Times New Roman"/>
          <w:sz w:val="28"/>
          <w:szCs w:val="28"/>
          <w:lang w:eastAsia="ru-RU"/>
        </w:rPr>
        <w:t xml:space="preserve">стка, находящегося в конфликте </w:t>
      </w:r>
      <w:r w:rsidRPr="0069678B">
        <w:rPr>
          <w:rFonts w:ascii="Times New Roman" w:eastAsia="Times New Roman" w:hAnsi="Times New Roman" w:cs="Times New Roman"/>
          <w:sz w:val="28"/>
          <w:szCs w:val="28"/>
          <w:lang w:eastAsia="ru-RU"/>
        </w:rPr>
        <w:t>с законом</w:t>
      </w:r>
      <w:r w:rsidR="00723CA3">
        <w:rPr>
          <w:rFonts w:ascii="Times New Roman" w:eastAsia="Times New Roman" w:hAnsi="Times New Roman" w:cs="Times New Roman"/>
          <w:sz w:val="28"/>
          <w:szCs w:val="28"/>
          <w:lang w:eastAsia="ru-RU"/>
        </w:rPr>
        <w:t>. Участниками таких</w:t>
      </w:r>
      <w:r w:rsidRPr="0069678B">
        <w:rPr>
          <w:rFonts w:ascii="Times New Roman" w:eastAsia="Times New Roman" w:hAnsi="Times New Roman" w:cs="Times New Roman"/>
          <w:sz w:val="28"/>
          <w:szCs w:val="28"/>
          <w:lang w:eastAsia="ru-RU"/>
        </w:rPr>
        <w:t xml:space="preserve"> встреч стали 657 человек</w:t>
      </w:r>
      <w:r w:rsidR="00723CA3">
        <w:rPr>
          <w:rFonts w:ascii="Times New Roman" w:eastAsia="Times New Roman" w:hAnsi="Times New Roman" w:cs="Times New Roman"/>
          <w:sz w:val="28"/>
          <w:szCs w:val="28"/>
          <w:lang w:eastAsia="ru-RU"/>
        </w:rPr>
        <w:t>.</w:t>
      </w:r>
    </w:p>
    <w:p w14:paraId="7A752C58" w14:textId="312F5F5A" w:rsidR="008A5FD9" w:rsidRPr="0069678B" w:rsidRDefault="008A5FD9" w:rsidP="0016687C">
      <w:pPr>
        <w:spacing w:after="0" w:line="264" w:lineRule="auto"/>
        <w:ind w:firstLine="709"/>
        <w:jc w:val="both"/>
        <w:rPr>
          <w:rFonts w:ascii="Times New Roman" w:eastAsia="Times New Roman" w:hAnsi="Times New Roman" w:cs="Times New Roman"/>
          <w:sz w:val="28"/>
          <w:szCs w:val="28"/>
          <w:lang w:eastAsia="ru-RU"/>
        </w:rPr>
      </w:pPr>
      <w:r w:rsidRPr="0069678B">
        <w:rPr>
          <w:rFonts w:ascii="Times New Roman" w:eastAsia="Times New Roman" w:hAnsi="Times New Roman" w:cs="Times New Roman"/>
          <w:sz w:val="28"/>
          <w:szCs w:val="28"/>
          <w:lang w:eastAsia="ru-RU"/>
        </w:rPr>
        <w:lastRenderedPageBreak/>
        <w:t>В 2023 г</w:t>
      </w:r>
      <w:r w:rsidR="0036602E">
        <w:rPr>
          <w:rFonts w:ascii="Times New Roman" w:eastAsia="Times New Roman" w:hAnsi="Times New Roman" w:cs="Times New Roman"/>
          <w:sz w:val="28"/>
          <w:szCs w:val="28"/>
          <w:lang w:eastAsia="ru-RU"/>
        </w:rPr>
        <w:t>. в Удмуртской Республике</w:t>
      </w:r>
      <w:r w:rsidRPr="0069678B">
        <w:rPr>
          <w:rFonts w:ascii="Times New Roman" w:eastAsia="Times New Roman" w:hAnsi="Times New Roman" w:cs="Times New Roman"/>
          <w:sz w:val="28"/>
          <w:szCs w:val="28"/>
          <w:lang w:eastAsia="ru-RU"/>
        </w:rPr>
        <w:t xml:space="preserve"> продолжил свою работу Экспертный Совет по анализу чрезвычайных происшествий, несчастных случаев и фактов жестокого обращения с детьми, произошедших  на территории Удмуртской Республики, а также по оценке своевременности, качества и эффективности принимаемых мер и</w:t>
      </w:r>
      <w:r w:rsidR="005960D7">
        <w:rPr>
          <w:rFonts w:ascii="Times New Roman" w:eastAsia="Times New Roman" w:hAnsi="Times New Roman" w:cs="Times New Roman"/>
          <w:sz w:val="28"/>
          <w:szCs w:val="28"/>
          <w:lang w:eastAsia="ru-RU"/>
        </w:rPr>
        <w:t xml:space="preserve">ндивидуальной профилактической </w:t>
      </w:r>
      <w:r w:rsidRPr="0069678B">
        <w:rPr>
          <w:rFonts w:ascii="Times New Roman" w:eastAsia="Times New Roman" w:hAnsi="Times New Roman" w:cs="Times New Roman"/>
          <w:sz w:val="28"/>
          <w:szCs w:val="28"/>
          <w:lang w:eastAsia="ru-RU"/>
        </w:rPr>
        <w:t>и реабилитационной работы с пострадавшими детьми</w:t>
      </w:r>
      <w:r w:rsidR="005960D7">
        <w:rPr>
          <w:rFonts w:ascii="Times New Roman" w:eastAsia="Times New Roman" w:hAnsi="Times New Roman" w:cs="Times New Roman"/>
          <w:sz w:val="28"/>
          <w:szCs w:val="28"/>
          <w:lang w:eastAsia="ru-RU"/>
        </w:rPr>
        <w:t xml:space="preserve"> (далее по тексту подраздела – Экспертный Совет)</w:t>
      </w:r>
      <w:r w:rsidRPr="0069678B">
        <w:rPr>
          <w:rFonts w:ascii="Times New Roman" w:eastAsia="Times New Roman" w:hAnsi="Times New Roman" w:cs="Times New Roman"/>
          <w:sz w:val="28"/>
          <w:szCs w:val="28"/>
          <w:lang w:eastAsia="ru-RU"/>
        </w:rPr>
        <w:t xml:space="preserve">, основной задачей которого является консолидация ресурсов всех органов и учреждений системы профилактики </w:t>
      </w:r>
      <w:r w:rsidR="005960D7">
        <w:rPr>
          <w:rFonts w:ascii="Times New Roman" w:eastAsia="Times New Roman" w:hAnsi="Times New Roman" w:cs="Times New Roman"/>
          <w:sz w:val="28"/>
          <w:szCs w:val="28"/>
          <w:lang w:eastAsia="ru-RU"/>
        </w:rPr>
        <w:t>безнадзорности и правонарушений несовершеннолетних для оказания помощи ребенку.</w:t>
      </w:r>
    </w:p>
    <w:p w14:paraId="4E6111B4" w14:textId="0366F625" w:rsidR="008A5FD9" w:rsidRPr="0069678B" w:rsidRDefault="005960D7" w:rsidP="0016687C">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 г. в</w:t>
      </w:r>
      <w:r w:rsidR="008A5FD9" w:rsidRPr="0069678B">
        <w:rPr>
          <w:rFonts w:ascii="Times New Roman" w:eastAsia="Times New Roman" w:hAnsi="Times New Roman" w:cs="Times New Roman"/>
          <w:sz w:val="28"/>
          <w:szCs w:val="28"/>
          <w:lang w:eastAsia="ru-RU"/>
        </w:rPr>
        <w:t xml:space="preserve"> адрес Экспертного совета поступило 105 сообщений </w:t>
      </w:r>
      <w:r w:rsidR="00F221A2">
        <w:rPr>
          <w:rFonts w:ascii="Times New Roman" w:eastAsia="Times New Roman" w:hAnsi="Times New Roman" w:cs="Times New Roman"/>
          <w:sz w:val="28"/>
          <w:szCs w:val="28"/>
          <w:lang w:eastAsia="ru-RU"/>
        </w:rPr>
        <w:br/>
      </w:r>
      <w:r w:rsidR="008A5FD9" w:rsidRPr="0069678B">
        <w:rPr>
          <w:rFonts w:ascii="Times New Roman" w:eastAsia="Times New Roman" w:hAnsi="Times New Roman" w:cs="Times New Roman"/>
          <w:sz w:val="28"/>
          <w:szCs w:val="28"/>
          <w:lang w:eastAsia="ru-RU"/>
        </w:rPr>
        <w:t>из Следственного Управления Следственного Комитета Российской Федерации по Удмуртской Республике и МВД по Удмуртской Республике о чрезвычайных происшествиях и фактах жестокого о</w:t>
      </w:r>
      <w:r>
        <w:rPr>
          <w:rFonts w:ascii="Times New Roman" w:eastAsia="Times New Roman" w:hAnsi="Times New Roman" w:cs="Times New Roman"/>
          <w:sz w:val="28"/>
          <w:szCs w:val="28"/>
          <w:lang w:eastAsia="ru-RU"/>
        </w:rPr>
        <w:t xml:space="preserve">бращения с детьми, из них 20 – </w:t>
      </w:r>
      <w:r w:rsidR="008A5FD9" w:rsidRPr="0069678B">
        <w:rPr>
          <w:rFonts w:ascii="Times New Roman" w:eastAsia="Times New Roman" w:hAnsi="Times New Roman" w:cs="Times New Roman"/>
          <w:sz w:val="28"/>
          <w:szCs w:val="28"/>
          <w:lang w:eastAsia="ru-RU"/>
        </w:rPr>
        <w:t>о совершенных несовершеннолетними попытках самоубийства и завершенных суицидах. Проведено 5 заседаний Экспертного совета, в ходе которых с участием представителей муниципальных органов и учреждений системы профилактики безнадзорности и правонарушений</w:t>
      </w:r>
      <w:r>
        <w:rPr>
          <w:rFonts w:ascii="Times New Roman" w:eastAsia="Times New Roman" w:hAnsi="Times New Roman" w:cs="Times New Roman"/>
          <w:sz w:val="28"/>
          <w:szCs w:val="28"/>
          <w:lang w:eastAsia="ru-RU"/>
        </w:rPr>
        <w:t xml:space="preserve"> несовершеннолетних рассмотрено</w:t>
      </w:r>
      <w:r w:rsidR="008A5FD9" w:rsidRPr="0069678B">
        <w:rPr>
          <w:rFonts w:ascii="Times New Roman" w:eastAsia="Times New Roman" w:hAnsi="Times New Roman" w:cs="Times New Roman"/>
          <w:sz w:val="28"/>
          <w:szCs w:val="28"/>
          <w:lang w:eastAsia="ru-RU"/>
        </w:rPr>
        <w:t xml:space="preserve"> 30 информационных сообщений, из них 15 – о суицидах и попытках самоубийств. </w:t>
      </w:r>
    </w:p>
    <w:p w14:paraId="78A23195" w14:textId="1FFD907B" w:rsidR="00300150" w:rsidRDefault="005960D7" w:rsidP="005960D7">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A5FD9" w:rsidRPr="0069678B">
        <w:rPr>
          <w:rFonts w:ascii="Times New Roman" w:eastAsia="Times New Roman" w:hAnsi="Times New Roman" w:cs="Times New Roman"/>
          <w:sz w:val="28"/>
          <w:szCs w:val="28"/>
          <w:lang w:eastAsia="ru-RU"/>
        </w:rPr>
        <w:t xml:space="preserve"> целях информационно-методического обеспече</w:t>
      </w:r>
      <w:r>
        <w:rPr>
          <w:rFonts w:ascii="Times New Roman" w:eastAsia="Times New Roman" w:hAnsi="Times New Roman" w:cs="Times New Roman"/>
          <w:sz w:val="28"/>
          <w:szCs w:val="28"/>
          <w:lang w:eastAsia="ru-RU"/>
        </w:rPr>
        <w:t>ния образовательных организаций</w:t>
      </w:r>
      <w:r w:rsidR="008A5FD9" w:rsidRPr="0069678B">
        <w:rPr>
          <w:rFonts w:ascii="Times New Roman" w:eastAsia="Times New Roman" w:hAnsi="Times New Roman" w:cs="Times New Roman"/>
          <w:sz w:val="28"/>
          <w:szCs w:val="28"/>
          <w:lang w:eastAsia="ru-RU"/>
        </w:rPr>
        <w:t xml:space="preserve">, педагогических работников и родителей (законных представителей) </w:t>
      </w:r>
      <w:r w:rsidR="00F221A2">
        <w:rPr>
          <w:rFonts w:ascii="Times New Roman" w:eastAsia="Times New Roman" w:hAnsi="Times New Roman" w:cs="Times New Roman"/>
          <w:sz w:val="28"/>
          <w:szCs w:val="28"/>
          <w:lang w:eastAsia="ru-RU"/>
        </w:rPr>
        <w:br/>
      </w:r>
      <w:r w:rsidR="008A5FD9" w:rsidRPr="0069678B">
        <w:rPr>
          <w:rFonts w:ascii="Times New Roman" w:eastAsia="Times New Roman" w:hAnsi="Times New Roman" w:cs="Times New Roman"/>
          <w:sz w:val="28"/>
          <w:szCs w:val="28"/>
          <w:lang w:eastAsia="ru-RU"/>
        </w:rPr>
        <w:t>по вопросам оказания помощи несовершеннолетним, подвергшимся жестокому обращению, на официальном сайте государственного бюджетного образовательного учреждения Республики Карелия для детей, нуждающихся в психолого-педагогической и медикосоциальной помощи, «Центр диагностики и консультирования» размещены методические материалы</w:t>
      </w:r>
      <w:r>
        <w:rPr>
          <w:rFonts w:ascii="Times New Roman" w:eastAsia="Times New Roman" w:hAnsi="Times New Roman" w:cs="Times New Roman"/>
          <w:sz w:val="28"/>
          <w:szCs w:val="28"/>
          <w:lang w:eastAsia="ru-RU"/>
        </w:rPr>
        <w:t>. Р</w:t>
      </w:r>
      <w:r w:rsidR="008A5FD9" w:rsidRPr="0069678B">
        <w:rPr>
          <w:rFonts w:ascii="Times New Roman" w:eastAsia="Times New Roman" w:hAnsi="Times New Roman" w:cs="Times New Roman"/>
          <w:sz w:val="28"/>
          <w:szCs w:val="28"/>
          <w:lang w:eastAsia="ru-RU"/>
        </w:rPr>
        <w:t>аздел «Полезная информация» включает отдельные подразделы «Родителям», «Школьникам», «Педагогам и специалистам» и содержит сведе</w:t>
      </w:r>
      <w:r>
        <w:rPr>
          <w:rFonts w:ascii="Times New Roman" w:eastAsia="Times New Roman" w:hAnsi="Times New Roman" w:cs="Times New Roman"/>
          <w:sz w:val="28"/>
          <w:szCs w:val="28"/>
          <w:lang w:eastAsia="ru-RU"/>
        </w:rPr>
        <w:t xml:space="preserve">ния </w:t>
      </w:r>
      <w:r w:rsidR="008A5FD9" w:rsidRPr="0069678B">
        <w:rPr>
          <w:rFonts w:ascii="Times New Roman" w:eastAsia="Times New Roman" w:hAnsi="Times New Roman" w:cs="Times New Roman"/>
          <w:sz w:val="28"/>
          <w:szCs w:val="28"/>
          <w:lang w:eastAsia="ru-RU"/>
        </w:rPr>
        <w:t>по предупреждению подросткового суицида, обеспечению психологической безопасности детей, профилактике жестокого обращения с ними, защиты от интернет</w:t>
      </w:r>
      <w:r>
        <w:rPr>
          <w:rFonts w:ascii="Times New Roman" w:eastAsia="Times New Roman" w:hAnsi="Times New Roman" w:cs="Times New Roman"/>
          <w:sz w:val="28"/>
          <w:szCs w:val="28"/>
          <w:lang w:eastAsia="ru-RU"/>
        </w:rPr>
        <w:t>-</w:t>
      </w:r>
      <w:r w:rsidR="008A5FD9" w:rsidRPr="0069678B">
        <w:rPr>
          <w:rFonts w:ascii="Times New Roman" w:eastAsia="Times New Roman" w:hAnsi="Times New Roman" w:cs="Times New Roman"/>
          <w:sz w:val="28"/>
          <w:szCs w:val="28"/>
          <w:lang w:eastAsia="ru-RU"/>
        </w:rPr>
        <w:t>рисков, а также информацию о телефоне доверия «Ребенок в опасности». Для повышения эффективности оказания психологической помощи подросткам и их родителям в разделе «Психологическая помощь несовершеннолетним и их семьям» опубликованы списки практикующих психологов в сфере образования, здравоохранения и социальной защиты.</w:t>
      </w:r>
      <w:r w:rsidR="008A5FD9" w:rsidRPr="0016687C">
        <w:rPr>
          <w:rFonts w:ascii="Times New Roman" w:eastAsia="Times New Roman" w:hAnsi="Times New Roman" w:cs="Times New Roman"/>
          <w:sz w:val="28"/>
          <w:szCs w:val="28"/>
          <w:lang w:eastAsia="ru-RU"/>
        </w:rPr>
        <w:t xml:space="preserve"> </w:t>
      </w:r>
    </w:p>
    <w:p w14:paraId="73271AEC" w14:textId="77777777" w:rsidR="00D03A4F" w:rsidRPr="0016687C" w:rsidRDefault="00D03A4F" w:rsidP="0016687C">
      <w:pPr>
        <w:spacing w:after="0" w:line="264" w:lineRule="auto"/>
        <w:ind w:firstLine="709"/>
        <w:jc w:val="both"/>
        <w:rPr>
          <w:rFonts w:ascii="Times New Roman" w:eastAsia="Times New Roman" w:hAnsi="Times New Roman" w:cs="Times New Roman"/>
          <w:sz w:val="28"/>
          <w:szCs w:val="28"/>
          <w:lang w:eastAsia="ru-RU"/>
        </w:rPr>
      </w:pPr>
    </w:p>
    <w:p w14:paraId="2BEF53DE" w14:textId="77777777" w:rsidR="00396D87" w:rsidRPr="0016687C" w:rsidRDefault="00396D87" w:rsidP="0016687C">
      <w:pPr>
        <w:spacing w:after="0" w:line="264" w:lineRule="auto"/>
        <w:ind w:firstLine="709"/>
        <w:jc w:val="both"/>
        <w:rPr>
          <w:rFonts w:ascii="Times New Roman" w:eastAsia="Times New Roman" w:hAnsi="Times New Roman" w:cs="Times New Roman"/>
          <w:sz w:val="28"/>
          <w:szCs w:val="28"/>
          <w:lang w:eastAsia="ru-RU"/>
        </w:rPr>
        <w:sectPr w:rsidR="00396D87" w:rsidRPr="0016687C" w:rsidSect="009C0CC8">
          <w:pgSz w:w="11906" w:h="16838"/>
          <w:pgMar w:top="1134" w:right="567" w:bottom="1134" w:left="1134" w:header="708" w:footer="708" w:gutter="0"/>
          <w:cols w:space="708"/>
          <w:docGrid w:linePitch="360"/>
        </w:sectPr>
      </w:pPr>
    </w:p>
    <w:p w14:paraId="3E40B39D" w14:textId="77777777" w:rsidR="00D03A4F" w:rsidRDefault="00D03A4F" w:rsidP="007B1578">
      <w:pPr>
        <w:spacing w:after="240" w:line="240" w:lineRule="auto"/>
        <w:jc w:val="center"/>
        <w:rPr>
          <w:rFonts w:ascii="Times New Roman" w:eastAsia="Times New Roman" w:hAnsi="Times New Roman" w:cs="Times New Roman"/>
          <w:b/>
          <w:sz w:val="28"/>
          <w:szCs w:val="28"/>
          <w:lang w:eastAsia="ru-RU"/>
        </w:rPr>
      </w:pPr>
      <w:r w:rsidRPr="00BF0B6F">
        <w:rPr>
          <w:rFonts w:ascii="Times New Roman" w:eastAsia="Times New Roman" w:hAnsi="Times New Roman" w:cs="Times New Roman"/>
          <w:b/>
          <w:sz w:val="28"/>
          <w:szCs w:val="28"/>
          <w:lang w:eastAsia="ru-RU"/>
        </w:rPr>
        <w:lastRenderedPageBreak/>
        <w:t xml:space="preserve">12. ПОЛОЖЕНИЕ </w:t>
      </w:r>
      <w:r w:rsidR="00F136F9" w:rsidRPr="00BF0B6F">
        <w:rPr>
          <w:rFonts w:ascii="Times New Roman" w:eastAsia="Times New Roman" w:hAnsi="Times New Roman" w:cs="Times New Roman"/>
          <w:b/>
          <w:sz w:val="28"/>
          <w:szCs w:val="28"/>
          <w:lang w:eastAsia="ru-RU"/>
        </w:rPr>
        <w:t>НЕСОВЕРШЕННОЛЕТНИХ, НАХОДЯЩИХСЯ</w:t>
      </w:r>
      <w:r w:rsidR="00F136F9" w:rsidRPr="00BF0B6F">
        <w:rPr>
          <w:rFonts w:ascii="Times New Roman" w:eastAsia="Times New Roman" w:hAnsi="Times New Roman" w:cs="Times New Roman"/>
          <w:b/>
          <w:sz w:val="28"/>
          <w:szCs w:val="28"/>
          <w:lang w:eastAsia="ru-RU"/>
        </w:rPr>
        <w:br/>
      </w:r>
      <w:r w:rsidRPr="00BF0B6F">
        <w:rPr>
          <w:rFonts w:ascii="Times New Roman" w:eastAsia="Times New Roman" w:hAnsi="Times New Roman" w:cs="Times New Roman"/>
          <w:b/>
          <w:sz w:val="28"/>
          <w:szCs w:val="28"/>
          <w:lang w:eastAsia="ru-RU"/>
        </w:rPr>
        <w:t>В СПЕЦИАЛЬНЫХ УЧЕБНО-ВОСПИТАТЕЛЬНЫХ УЧРЕЖДЕНИЯХ ДЛЯ ОБУЧАЮЩИХСЯ С ДЕВИАНТНЫМ (ОБЩЕСТВЕННО ОПАСНЫМ) ПОВЕДЕНИЕМ</w:t>
      </w:r>
    </w:p>
    <w:p w14:paraId="4C2B11F3" w14:textId="233AA5B9"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создаются образовательные организации (специальные учебно-воспитательные учреждения открытого и закрытого типа) (далее – специальные учреждения). </w:t>
      </w:r>
    </w:p>
    <w:p w14:paraId="16F8E037" w14:textId="74D80133"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соответствии с Порядком организации и осуществления деятельности специальных учреждений</w:t>
      </w:r>
      <w:r w:rsidR="00BF0B6F">
        <w:rPr>
          <w:rFonts w:ascii="Times New Roman" w:eastAsia="Times New Roman" w:hAnsi="Times New Roman" w:cs="Times New Roman"/>
          <w:sz w:val="28"/>
          <w:szCs w:val="28"/>
          <w:lang w:eastAsia="ru-RU"/>
        </w:rPr>
        <w:t xml:space="preserve">, утвержденным </w:t>
      </w:r>
      <w:r w:rsidRPr="0016687C">
        <w:rPr>
          <w:rFonts w:ascii="Times New Roman" w:eastAsia="Times New Roman" w:hAnsi="Times New Roman" w:cs="Times New Roman"/>
          <w:sz w:val="28"/>
          <w:szCs w:val="28"/>
          <w:lang w:eastAsia="ru-RU"/>
        </w:rPr>
        <w:t>приказ</w:t>
      </w:r>
      <w:r w:rsidR="00BF0B6F">
        <w:rPr>
          <w:rFonts w:ascii="Times New Roman" w:eastAsia="Times New Roman" w:hAnsi="Times New Roman" w:cs="Times New Roman"/>
          <w:sz w:val="28"/>
          <w:szCs w:val="28"/>
          <w:lang w:eastAsia="ru-RU"/>
        </w:rPr>
        <w:t>ом</w:t>
      </w:r>
      <w:r w:rsidRPr="0016687C">
        <w:rPr>
          <w:rFonts w:ascii="Times New Roman" w:eastAsia="Times New Roman" w:hAnsi="Times New Roman" w:cs="Times New Roman"/>
          <w:sz w:val="28"/>
          <w:szCs w:val="28"/>
          <w:lang w:eastAsia="ru-RU"/>
        </w:rPr>
        <w:t xml:space="preserve"> Минпросвещения России </w:t>
      </w:r>
      <w:r w:rsidR="00BF0B6F">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от 17 июля 2019 г. № 381</w:t>
      </w:r>
      <w:r w:rsidR="00BF0B6F">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специальные учреждения в</w:t>
      </w:r>
      <w:r w:rsidR="00803F66">
        <w:rPr>
          <w:rFonts w:ascii="Times New Roman" w:eastAsia="Times New Roman" w:hAnsi="Times New Roman" w:cs="Times New Roman"/>
          <w:sz w:val="28"/>
          <w:szCs w:val="28"/>
          <w:lang w:eastAsia="ru-RU"/>
        </w:rPr>
        <w:t xml:space="preserve"> том числе призваны обеспечить:</w:t>
      </w:r>
    </w:p>
    <w:p w14:paraId="64BE689B" w14:textId="77777777"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создание условий для воспитания и обучения обучающихся; </w:t>
      </w:r>
    </w:p>
    <w:p w14:paraId="1BAEB2F4" w14:textId="2E29D721"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психолого-педагогическую, медицинскую и социальную помощь, а также реабилитацию обучающихся, включая коррекцию поведения и адаптацию в обществе, защиту их прав и законных интересов, создание необходимых условий для охраны и укрепления здоровья обучающихся; психолого-педагогическое сопровождение реализации образовательных программ, включая инклюзивное образование обучающихся с </w:t>
      </w:r>
      <w:r w:rsidR="00BF0B6F">
        <w:rPr>
          <w:rFonts w:ascii="Times New Roman" w:eastAsia="Times New Roman" w:hAnsi="Times New Roman" w:cs="Times New Roman"/>
          <w:sz w:val="28"/>
          <w:szCs w:val="28"/>
          <w:lang w:eastAsia="ru-RU"/>
        </w:rPr>
        <w:t>ОВЗ</w:t>
      </w:r>
      <w:r w:rsidRPr="0016687C">
        <w:rPr>
          <w:rFonts w:ascii="Times New Roman" w:eastAsia="Times New Roman" w:hAnsi="Times New Roman" w:cs="Times New Roman"/>
          <w:sz w:val="28"/>
          <w:szCs w:val="28"/>
          <w:lang w:eastAsia="ru-RU"/>
        </w:rPr>
        <w:t xml:space="preserve">, испытывающих трудности в освоении основных образовательных программ, развитии и социальной адаптации; реализацию программ и методик, направленных на формирование законопослушного поведения несовершеннолетних. </w:t>
      </w:r>
    </w:p>
    <w:p w14:paraId="53C496FA" w14:textId="2330869C" w:rsidR="0016687C" w:rsidRDefault="0016687C" w:rsidP="008B54A7">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В 2023 г</w:t>
      </w:r>
      <w:r w:rsidR="00BF0B6F">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в Российской Федерации функционировало 53 специальных учреждения, расположенных в 41 субъекте Российской Федерации, </w:t>
      </w:r>
      <w:r w:rsidR="00FD7E14">
        <w:rPr>
          <w:rFonts w:ascii="Times New Roman" w:eastAsia="Times New Roman" w:hAnsi="Times New Roman" w:cs="Times New Roman"/>
          <w:sz w:val="28"/>
          <w:szCs w:val="28"/>
          <w:lang w:eastAsia="ru-RU"/>
        </w:rPr>
        <w:t xml:space="preserve">с общей численностью </w:t>
      </w:r>
      <w:r w:rsidRPr="0016687C">
        <w:rPr>
          <w:rFonts w:ascii="Times New Roman" w:eastAsia="Times New Roman" w:hAnsi="Times New Roman" w:cs="Times New Roman"/>
          <w:sz w:val="28"/>
          <w:szCs w:val="28"/>
          <w:lang w:eastAsia="ru-RU"/>
        </w:rPr>
        <w:t>обучающи</w:t>
      </w:r>
      <w:r w:rsidR="00FD7E14">
        <w:rPr>
          <w:rFonts w:ascii="Times New Roman" w:eastAsia="Times New Roman" w:hAnsi="Times New Roman" w:cs="Times New Roman"/>
          <w:sz w:val="28"/>
          <w:szCs w:val="28"/>
          <w:lang w:eastAsia="ru-RU"/>
        </w:rPr>
        <w:t>х</w:t>
      </w:r>
      <w:r w:rsidRPr="0016687C">
        <w:rPr>
          <w:rFonts w:ascii="Times New Roman" w:eastAsia="Times New Roman" w:hAnsi="Times New Roman" w:cs="Times New Roman"/>
          <w:sz w:val="28"/>
          <w:szCs w:val="28"/>
          <w:lang w:eastAsia="ru-RU"/>
        </w:rPr>
        <w:t xml:space="preserve">ся по итогам года </w:t>
      </w:r>
      <w:r w:rsidR="00FD7E14">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 xml:space="preserve">3 821 человек. </w:t>
      </w:r>
    </w:p>
    <w:p w14:paraId="3F2EF758" w14:textId="77777777" w:rsidR="008B54A7" w:rsidRDefault="008B54A7" w:rsidP="008B54A7">
      <w:pPr>
        <w:spacing w:after="0" w:line="264" w:lineRule="auto"/>
        <w:ind w:firstLine="709"/>
        <w:jc w:val="both"/>
        <w:rPr>
          <w:rFonts w:ascii="Times New Roman" w:eastAsia="Times New Roman" w:hAnsi="Times New Roman" w:cs="Times New Roman"/>
          <w:sz w:val="28"/>
          <w:szCs w:val="28"/>
          <w:lang w:eastAsia="ru-RU"/>
        </w:rPr>
      </w:pPr>
    </w:p>
    <w:p w14:paraId="3F91228F" w14:textId="77777777" w:rsidR="00D3670B" w:rsidRPr="00BF2703" w:rsidRDefault="00D3670B" w:rsidP="00D3670B">
      <w:pPr>
        <w:widowControl w:val="0"/>
        <w:tabs>
          <w:tab w:val="left" w:pos="3119"/>
        </w:tabs>
        <w:spacing w:after="0" w:line="240" w:lineRule="auto"/>
        <w:jc w:val="center"/>
        <w:rPr>
          <w:rFonts w:ascii="Times New Roman" w:eastAsia="Times New Roman" w:hAnsi="Times New Roman" w:cs="Times New Roman"/>
          <w:b/>
          <w:color w:val="000000"/>
          <w:sz w:val="26"/>
          <w:szCs w:val="26"/>
          <w:lang w:eastAsia="ru-RU" w:bidi="ru-RU"/>
        </w:rPr>
      </w:pPr>
      <w:r w:rsidRPr="00BF2703">
        <w:rPr>
          <w:rFonts w:ascii="Times New Roman" w:eastAsia="Times New Roman" w:hAnsi="Times New Roman" w:cs="Times New Roman"/>
          <w:b/>
          <w:color w:val="000000"/>
          <w:sz w:val="26"/>
          <w:szCs w:val="26"/>
          <w:lang w:eastAsia="ru-RU" w:bidi="ru-RU"/>
        </w:rPr>
        <w:t>Сведения о сети учебно-воспитательных учреждений</w:t>
      </w:r>
      <w:r w:rsidRPr="00BF2703">
        <w:rPr>
          <w:rFonts w:ascii="Times New Roman" w:eastAsia="Times New Roman" w:hAnsi="Times New Roman" w:cs="Times New Roman"/>
          <w:b/>
          <w:color w:val="000000"/>
          <w:sz w:val="26"/>
          <w:szCs w:val="26"/>
          <w:lang w:eastAsia="ru-RU" w:bidi="ru-RU"/>
        </w:rPr>
        <w:br/>
        <w:t>Российской Федерации</w:t>
      </w:r>
    </w:p>
    <w:p w14:paraId="3DE7ACF4" w14:textId="77777777" w:rsidR="00D3670B" w:rsidRDefault="00D3670B" w:rsidP="00D3670B">
      <w:pPr>
        <w:widowControl w:val="0"/>
        <w:tabs>
          <w:tab w:val="left" w:pos="3119"/>
        </w:tabs>
        <w:spacing w:after="0" w:line="240" w:lineRule="auto"/>
        <w:jc w:val="center"/>
        <w:rPr>
          <w:rFonts w:ascii="Times New Roman" w:eastAsia="Times New Roman" w:hAnsi="Times New Roman" w:cs="Times New Roman"/>
          <w:b/>
          <w:color w:val="000000"/>
          <w:sz w:val="28"/>
          <w:szCs w:val="26"/>
          <w:lang w:eastAsia="ru-RU" w:bidi="ru-RU"/>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D3670B" w:rsidRPr="00D03A4F" w14:paraId="08FAD9DB" w14:textId="77777777" w:rsidTr="00C44DB3">
        <w:trPr>
          <w:trHeight w:val="340"/>
          <w:tblHeader/>
          <w:jc w:val="center"/>
        </w:trPr>
        <w:tc>
          <w:tcPr>
            <w:tcW w:w="5948" w:type="dxa"/>
          </w:tcPr>
          <w:p w14:paraId="7BE2E0C8" w14:textId="77777777" w:rsidR="00D3670B" w:rsidRPr="00D03A4F" w:rsidRDefault="00D3670B" w:rsidP="00D3670B">
            <w:pPr>
              <w:widowControl w:val="0"/>
              <w:tabs>
                <w:tab w:val="left" w:pos="3119"/>
              </w:tabs>
              <w:spacing w:after="0" w:line="240" w:lineRule="auto"/>
              <w:jc w:val="center"/>
              <w:rPr>
                <w:rFonts w:ascii="Times New Roman" w:eastAsia="Times New Roman" w:hAnsi="Times New Roman" w:cs="Times New Roman"/>
                <w:b/>
                <w:bCs/>
                <w:color w:val="000000"/>
                <w:shd w:val="clear" w:color="auto" w:fill="FFFFFF"/>
                <w:lang w:eastAsia="ru-RU" w:bidi="ru-RU"/>
              </w:rPr>
            </w:pPr>
            <w:r w:rsidRPr="00D03A4F">
              <w:rPr>
                <w:rFonts w:ascii="Times New Roman" w:eastAsia="Times New Roman" w:hAnsi="Times New Roman" w:cs="Times New Roman"/>
                <w:b/>
                <w:bCs/>
                <w:color w:val="000000"/>
                <w:shd w:val="clear" w:color="auto" w:fill="FFFFFF"/>
                <w:lang w:eastAsia="ru-RU" w:bidi="ru-RU"/>
              </w:rPr>
              <w:t>Структура сети специальных учебно-воспитательных учреждений Российской Федерации</w:t>
            </w:r>
          </w:p>
        </w:tc>
        <w:tc>
          <w:tcPr>
            <w:tcW w:w="1134" w:type="dxa"/>
          </w:tcPr>
          <w:p w14:paraId="49D6582F" w14:textId="28BA1F2C"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202</w:t>
            </w:r>
            <w:r>
              <w:rPr>
                <w:rFonts w:ascii="Times New Roman" w:eastAsia="Times New Roman" w:hAnsi="Times New Roman" w:cs="Times New Roman"/>
                <w:b/>
                <w:color w:val="000000"/>
                <w:lang w:eastAsia="ru-RU" w:bidi="ru-RU"/>
              </w:rPr>
              <w:t>1 г.</w:t>
            </w:r>
          </w:p>
        </w:tc>
        <w:tc>
          <w:tcPr>
            <w:tcW w:w="1134" w:type="dxa"/>
          </w:tcPr>
          <w:p w14:paraId="3F01E2E8" w14:textId="074AA10C"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2022 г.</w:t>
            </w:r>
          </w:p>
        </w:tc>
        <w:tc>
          <w:tcPr>
            <w:tcW w:w="1134" w:type="dxa"/>
          </w:tcPr>
          <w:p w14:paraId="466AC455" w14:textId="563ECD6C"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2023 г.</w:t>
            </w:r>
          </w:p>
        </w:tc>
      </w:tr>
      <w:tr w:rsidR="00D3670B" w:rsidRPr="00D03A4F" w14:paraId="7C298C72" w14:textId="77777777" w:rsidTr="00C44DB3">
        <w:trPr>
          <w:trHeight w:val="340"/>
          <w:jc w:val="center"/>
        </w:trPr>
        <w:tc>
          <w:tcPr>
            <w:tcW w:w="5948" w:type="dxa"/>
          </w:tcPr>
          <w:p w14:paraId="1A846C65"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1. Специальные учебно-воспитательные учреждения закрытого типа</w:t>
            </w:r>
          </w:p>
        </w:tc>
        <w:tc>
          <w:tcPr>
            <w:tcW w:w="1134" w:type="dxa"/>
          </w:tcPr>
          <w:p w14:paraId="653F1D41" w14:textId="5510F677"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42</w:t>
            </w:r>
          </w:p>
        </w:tc>
        <w:tc>
          <w:tcPr>
            <w:tcW w:w="1134" w:type="dxa"/>
          </w:tcPr>
          <w:p w14:paraId="41523A27" w14:textId="06CC1A69"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41</w:t>
            </w:r>
          </w:p>
        </w:tc>
        <w:tc>
          <w:tcPr>
            <w:tcW w:w="1134" w:type="dxa"/>
          </w:tcPr>
          <w:p w14:paraId="0A8DC775" w14:textId="607B4D24"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37</w:t>
            </w:r>
          </w:p>
        </w:tc>
      </w:tr>
      <w:tr w:rsidR="00D3670B" w:rsidRPr="00D03A4F" w14:paraId="70FDA3BF" w14:textId="77777777" w:rsidTr="00C44DB3">
        <w:trPr>
          <w:trHeight w:val="340"/>
          <w:jc w:val="center"/>
        </w:trPr>
        <w:tc>
          <w:tcPr>
            <w:tcW w:w="5948" w:type="dxa"/>
          </w:tcPr>
          <w:p w14:paraId="60FDF36A" w14:textId="77777777" w:rsidR="00D3670B" w:rsidRPr="00D03A4F" w:rsidRDefault="00D3670B" w:rsidP="00D3670B">
            <w:pPr>
              <w:widowControl w:val="0"/>
              <w:tabs>
                <w:tab w:val="left" w:pos="3119"/>
              </w:tabs>
              <w:spacing w:after="0" w:line="240" w:lineRule="auto"/>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Всего обучающихся по итогам года:</w:t>
            </w:r>
          </w:p>
        </w:tc>
        <w:tc>
          <w:tcPr>
            <w:tcW w:w="1134" w:type="dxa"/>
          </w:tcPr>
          <w:p w14:paraId="0970090C" w14:textId="5F1DE630"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2 258</w:t>
            </w:r>
          </w:p>
        </w:tc>
        <w:tc>
          <w:tcPr>
            <w:tcW w:w="1134" w:type="dxa"/>
          </w:tcPr>
          <w:p w14:paraId="2A17B52D" w14:textId="1914BA8C"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2 097</w:t>
            </w:r>
          </w:p>
        </w:tc>
        <w:tc>
          <w:tcPr>
            <w:tcW w:w="1134" w:type="dxa"/>
          </w:tcPr>
          <w:p w14:paraId="6A8E5271" w14:textId="3C10AB95"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1 833</w:t>
            </w:r>
          </w:p>
        </w:tc>
      </w:tr>
      <w:tr w:rsidR="00D3670B" w:rsidRPr="00D03A4F" w14:paraId="1021803D" w14:textId="77777777" w:rsidTr="00C44DB3">
        <w:trPr>
          <w:trHeight w:val="340"/>
          <w:jc w:val="center"/>
        </w:trPr>
        <w:tc>
          <w:tcPr>
            <w:tcW w:w="5948" w:type="dxa"/>
          </w:tcPr>
          <w:p w14:paraId="4D7FC967"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1.1. Специальные профессиональные образовательные организации закрытого типа федерального подчинения, в том числе:</w:t>
            </w:r>
          </w:p>
        </w:tc>
        <w:tc>
          <w:tcPr>
            <w:tcW w:w="1134" w:type="dxa"/>
          </w:tcPr>
          <w:p w14:paraId="3A5E475D" w14:textId="4B45510B"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17</w:t>
            </w:r>
          </w:p>
        </w:tc>
        <w:tc>
          <w:tcPr>
            <w:tcW w:w="1134" w:type="dxa"/>
          </w:tcPr>
          <w:p w14:paraId="4DE4978C" w14:textId="3D42F813"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17</w:t>
            </w:r>
          </w:p>
        </w:tc>
        <w:tc>
          <w:tcPr>
            <w:tcW w:w="1134" w:type="dxa"/>
          </w:tcPr>
          <w:p w14:paraId="5596AAC1" w14:textId="3A44CB8E"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16</w:t>
            </w:r>
          </w:p>
        </w:tc>
      </w:tr>
      <w:tr w:rsidR="00D3670B" w:rsidRPr="00D03A4F" w14:paraId="037DEA51" w14:textId="77777777" w:rsidTr="00C44DB3">
        <w:trPr>
          <w:trHeight w:val="340"/>
          <w:jc w:val="center"/>
        </w:trPr>
        <w:tc>
          <w:tcPr>
            <w:tcW w:w="5948" w:type="dxa"/>
          </w:tcPr>
          <w:p w14:paraId="70415AA1"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девочек:</w:t>
            </w:r>
          </w:p>
        </w:tc>
        <w:tc>
          <w:tcPr>
            <w:tcW w:w="1134" w:type="dxa"/>
          </w:tcPr>
          <w:p w14:paraId="163ED4B7" w14:textId="4D33CC04"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w:t>
            </w:r>
          </w:p>
        </w:tc>
        <w:tc>
          <w:tcPr>
            <w:tcW w:w="1134" w:type="dxa"/>
          </w:tcPr>
          <w:p w14:paraId="03733EA2" w14:textId="57268A7F"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w:t>
            </w:r>
          </w:p>
        </w:tc>
        <w:tc>
          <w:tcPr>
            <w:tcW w:w="1134" w:type="dxa"/>
          </w:tcPr>
          <w:p w14:paraId="773691A2" w14:textId="7C41CA51"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w:t>
            </w:r>
          </w:p>
        </w:tc>
      </w:tr>
      <w:tr w:rsidR="00D3670B" w:rsidRPr="00D03A4F" w14:paraId="4A6AEB5E" w14:textId="77777777" w:rsidTr="00C44DB3">
        <w:trPr>
          <w:trHeight w:val="340"/>
          <w:jc w:val="center"/>
        </w:trPr>
        <w:tc>
          <w:tcPr>
            <w:tcW w:w="5948" w:type="dxa"/>
          </w:tcPr>
          <w:p w14:paraId="1092DFA6"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14:paraId="6D9A9BF3" w14:textId="7C9C0A31"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15</w:t>
            </w:r>
          </w:p>
        </w:tc>
        <w:tc>
          <w:tcPr>
            <w:tcW w:w="1134" w:type="dxa"/>
          </w:tcPr>
          <w:p w14:paraId="5F5D9F67" w14:textId="093FF4C3"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15</w:t>
            </w:r>
          </w:p>
        </w:tc>
        <w:tc>
          <w:tcPr>
            <w:tcW w:w="1134" w:type="dxa"/>
          </w:tcPr>
          <w:p w14:paraId="25B92270" w14:textId="076D35CA"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14</w:t>
            </w:r>
          </w:p>
        </w:tc>
      </w:tr>
      <w:tr w:rsidR="00D3670B" w:rsidRPr="00D03A4F" w14:paraId="7E9580B4" w14:textId="77777777" w:rsidTr="00C44DB3">
        <w:trPr>
          <w:trHeight w:val="340"/>
          <w:jc w:val="center"/>
        </w:trPr>
        <w:tc>
          <w:tcPr>
            <w:tcW w:w="5948" w:type="dxa"/>
          </w:tcPr>
          <w:p w14:paraId="02D45656"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14:paraId="2700C4E9" w14:textId="759D9329"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1 302</w:t>
            </w:r>
          </w:p>
        </w:tc>
        <w:tc>
          <w:tcPr>
            <w:tcW w:w="1134" w:type="dxa"/>
          </w:tcPr>
          <w:p w14:paraId="638EE3CE" w14:textId="3923802F"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1 244</w:t>
            </w:r>
          </w:p>
        </w:tc>
        <w:tc>
          <w:tcPr>
            <w:tcW w:w="1134" w:type="dxa"/>
          </w:tcPr>
          <w:p w14:paraId="7BC6396A" w14:textId="788A3825"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1 145</w:t>
            </w:r>
          </w:p>
        </w:tc>
      </w:tr>
      <w:tr w:rsidR="00D3670B" w:rsidRPr="00D03A4F" w14:paraId="6DA1246B" w14:textId="77777777" w:rsidTr="00C44DB3">
        <w:trPr>
          <w:trHeight w:val="340"/>
          <w:jc w:val="center"/>
        </w:trPr>
        <w:tc>
          <w:tcPr>
            <w:tcW w:w="5948" w:type="dxa"/>
          </w:tcPr>
          <w:p w14:paraId="48777A7E"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1.2. Специальные профессиональные образовательные организации закрытого типа регионального подчинения, в том числе:</w:t>
            </w:r>
          </w:p>
        </w:tc>
        <w:tc>
          <w:tcPr>
            <w:tcW w:w="1134" w:type="dxa"/>
          </w:tcPr>
          <w:p w14:paraId="2AA30C6A" w14:textId="21F96152"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c>
          <w:tcPr>
            <w:tcW w:w="1134" w:type="dxa"/>
          </w:tcPr>
          <w:p w14:paraId="4C2013C7" w14:textId="77173CE2"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c>
          <w:tcPr>
            <w:tcW w:w="1134" w:type="dxa"/>
          </w:tcPr>
          <w:p w14:paraId="05A387E6" w14:textId="6998CB5D"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r>
      <w:tr w:rsidR="00D3670B" w:rsidRPr="00D03A4F" w14:paraId="0E25BF9A" w14:textId="77777777" w:rsidTr="00C44DB3">
        <w:trPr>
          <w:trHeight w:val="340"/>
          <w:jc w:val="center"/>
        </w:trPr>
        <w:tc>
          <w:tcPr>
            <w:tcW w:w="5948" w:type="dxa"/>
          </w:tcPr>
          <w:p w14:paraId="59FF20F8"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смешанные:</w:t>
            </w:r>
          </w:p>
        </w:tc>
        <w:tc>
          <w:tcPr>
            <w:tcW w:w="1134" w:type="dxa"/>
          </w:tcPr>
          <w:p w14:paraId="2BA0ACED" w14:textId="5029B6A9"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w:t>
            </w:r>
          </w:p>
        </w:tc>
        <w:tc>
          <w:tcPr>
            <w:tcW w:w="1134" w:type="dxa"/>
          </w:tcPr>
          <w:p w14:paraId="4E16C9FA" w14:textId="6B515B6A"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w:t>
            </w:r>
          </w:p>
        </w:tc>
        <w:tc>
          <w:tcPr>
            <w:tcW w:w="1134" w:type="dxa"/>
          </w:tcPr>
          <w:p w14:paraId="5B4F5968" w14:textId="25BEAC97"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w:t>
            </w:r>
          </w:p>
        </w:tc>
      </w:tr>
      <w:tr w:rsidR="00D3670B" w:rsidRPr="00D03A4F" w14:paraId="43063D79" w14:textId="77777777" w:rsidTr="00C44DB3">
        <w:trPr>
          <w:trHeight w:val="340"/>
          <w:jc w:val="center"/>
        </w:trPr>
        <w:tc>
          <w:tcPr>
            <w:tcW w:w="5948" w:type="dxa"/>
          </w:tcPr>
          <w:p w14:paraId="59344219"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lastRenderedPageBreak/>
              <w:t>для мальчиков</w:t>
            </w:r>
          </w:p>
        </w:tc>
        <w:tc>
          <w:tcPr>
            <w:tcW w:w="1134" w:type="dxa"/>
          </w:tcPr>
          <w:p w14:paraId="44D89A0A" w14:textId="2B2CF289"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c>
          <w:tcPr>
            <w:tcW w:w="1134" w:type="dxa"/>
          </w:tcPr>
          <w:p w14:paraId="449A4D1F" w14:textId="76614383"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c>
          <w:tcPr>
            <w:tcW w:w="1134" w:type="dxa"/>
          </w:tcPr>
          <w:p w14:paraId="6E8D6FC8" w14:textId="1EEFF5B9"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r>
      <w:tr w:rsidR="00D3670B" w:rsidRPr="00D03A4F" w14:paraId="2F5C6903" w14:textId="77777777" w:rsidTr="00C44DB3">
        <w:trPr>
          <w:trHeight w:val="340"/>
          <w:jc w:val="center"/>
        </w:trPr>
        <w:tc>
          <w:tcPr>
            <w:tcW w:w="5948" w:type="dxa"/>
          </w:tcPr>
          <w:p w14:paraId="6171217F"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14:paraId="4C1EFD79" w14:textId="0C67FF50"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44</w:t>
            </w:r>
          </w:p>
        </w:tc>
        <w:tc>
          <w:tcPr>
            <w:tcW w:w="1134" w:type="dxa"/>
          </w:tcPr>
          <w:p w14:paraId="5BEED9DB" w14:textId="0CBA6A52"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28</w:t>
            </w:r>
          </w:p>
        </w:tc>
        <w:tc>
          <w:tcPr>
            <w:tcW w:w="1134" w:type="dxa"/>
          </w:tcPr>
          <w:p w14:paraId="75288AA9" w14:textId="3899480E"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26</w:t>
            </w:r>
          </w:p>
        </w:tc>
      </w:tr>
      <w:tr w:rsidR="00D3670B" w:rsidRPr="00D03A4F" w14:paraId="66D41EBC" w14:textId="77777777" w:rsidTr="00C44DB3">
        <w:trPr>
          <w:trHeight w:val="340"/>
          <w:jc w:val="center"/>
        </w:trPr>
        <w:tc>
          <w:tcPr>
            <w:tcW w:w="5948" w:type="dxa"/>
          </w:tcPr>
          <w:p w14:paraId="0735560F"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1.3. Специальные общеобразовательные организации закрытого типа регионального подчинения, в том числе:</w:t>
            </w:r>
          </w:p>
        </w:tc>
        <w:tc>
          <w:tcPr>
            <w:tcW w:w="1134" w:type="dxa"/>
          </w:tcPr>
          <w:p w14:paraId="2433393E" w14:textId="668D7F7D"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24</w:t>
            </w:r>
          </w:p>
        </w:tc>
        <w:tc>
          <w:tcPr>
            <w:tcW w:w="1134" w:type="dxa"/>
          </w:tcPr>
          <w:p w14:paraId="5C27D76A" w14:textId="5D60C4FC"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23</w:t>
            </w:r>
          </w:p>
        </w:tc>
        <w:tc>
          <w:tcPr>
            <w:tcW w:w="1134" w:type="dxa"/>
          </w:tcPr>
          <w:p w14:paraId="7F7FD9D1" w14:textId="77936438"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20</w:t>
            </w:r>
          </w:p>
        </w:tc>
      </w:tr>
      <w:tr w:rsidR="00D3670B" w:rsidRPr="00D03A4F" w14:paraId="0C5ED030" w14:textId="77777777" w:rsidTr="00C44DB3">
        <w:trPr>
          <w:trHeight w:val="340"/>
          <w:jc w:val="center"/>
        </w:trPr>
        <w:tc>
          <w:tcPr>
            <w:tcW w:w="5948" w:type="dxa"/>
          </w:tcPr>
          <w:p w14:paraId="72ABFD37"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обучающихся с ОВЗ:</w:t>
            </w:r>
          </w:p>
        </w:tc>
        <w:tc>
          <w:tcPr>
            <w:tcW w:w="1134" w:type="dxa"/>
          </w:tcPr>
          <w:p w14:paraId="4B1E2EE6" w14:textId="6471EAEF"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c>
          <w:tcPr>
            <w:tcW w:w="1134" w:type="dxa"/>
          </w:tcPr>
          <w:p w14:paraId="5FFA1A93" w14:textId="014EC88A"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c>
          <w:tcPr>
            <w:tcW w:w="1134" w:type="dxa"/>
          </w:tcPr>
          <w:p w14:paraId="18DA5E42" w14:textId="6C78AA28"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r>
      <w:tr w:rsidR="00D3670B" w:rsidRPr="00D03A4F" w14:paraId="50E7E001" w14:textId="77777777" w:rsidTr="00C44DB3">
        <w:trPr>
          <w:trHeight w:val="340"/>
          <w:jc w:val="center"/>
        </w:trPr>
        <w:tc>
          <w:tcPr>
            <w:tcW w:w="5948" w:type="dxa"/>
          </w:tcPr>
          <w:p w14:paraId="2C657C7C"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девочек:</w:t>
            </w:r>
          </w:p>
        </w:tc>
        <w:tc>
          <w:tcPr>
            <w:tcW w:w="1134" w:type="dxa"/>
          </w:tcPr>
          <w:p w14:paraId="4C65599E" w14:textId="46701752"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c>
          <w:tcPr>
            <w:tcW w:w="1134" w:type="dxa"/>
          </w:tcPr>
          <w:p w14:paraId="672BE18E" w14:textId="553B7FAD"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c>
          <w:tcPr>
            <w:tcW w:w="1134" w:type="dxa"/>
          </w:tcPr>
          <w:p w14:paraId="1978F8A7" w14:textId="6C24BD6F"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w:t>
            </w:r>
          </w:p>
        </w:tc>
      </w:tr>
      <w:tr w:rsidR="00D3670B" w:rsidRPr="00D03A4F" w14:paraId="0E5906F4" w14:textId="77777777" w:rsidTr="00C44DB3">
        <w:trPr>
          <w:trHeight w:val="340"/>
          <w:jc w:val="center"/>
        </w:trPr>
        <w:tc>
          <w:tcPr>
            <w:tcW w:w="5948" w:type="dxa"/>
          </w:tcPr>
          <w:p w14:paraId="6A896F30"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14:paraId="357B62B3" w14:textId="669E01D0"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16</w:t>
            </w:r>
          </w:p>
        </w:tc>
        <w:tc>
          <w:tcPr>
            <w:tcW w:w="1134" w:type="dxa"/>
          </w:tcPr>
          <w:p w14:paraId="598633D5" w14:textId="56B86CF7"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16</w:t>
            </w:r>
          </w:p>
        </w:tc>
        <w:tc>
          <w:tcPr>
            <w:tcW w:w="1134" w:type="dxa"/>
          </w:tcPr>
          <w:p w14:paraId="0C7F652C" w14:textId="6527593D"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14</w:t>
            </w:r>
          </w:p>
        </w:tc>
      </w:tr>
      <w:tr w:rsidR="00D3670B" w:rsidRPr="00D03A4F" w14:paraId="2544ED27" w14:textId="77777777" w:rsidTr="00C44DB3">
        <w:trPr>
          <w:trHeight w:val="340"/>
          <w:jc w:val="center"/>
        </w:trPr>
        <w:tc>
          <w:tcPr>
            <w:tcW w:w="5948" w:type="dxa"/>
          </w:tcPr>
          <w:p w14:paraId="086C7A70"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смешанные:</w:t>
            </w:r>
          </w:p>
        </w:tc>
        <w:tc>
          <w:tcPr>
            <w:tcW w:w="1134" w:type="dxa"/>
          </w:tcPr>
          <w:p w14:paraId="44A1CC37" w14:textId="7C3928DA"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w:t>
            </w:r>
          </w:p>
        </w:tc>
        <w:tc>
          <w:tcPr>
            <w:tcW w:w="1134" w:type="dxa"/>
          </w:tcPr>
          <w:p w14:paraId="0E24364C" w14:textId="37E12D54"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w:t>
            </w:r>
          </w:p>
        </w:tc>
        <w:tc>
          <w:tcPr>
            <w:tcW w:w="1134" w:type="dxa"/>
          </w:tcPr>
          <w:p w14:paraId="1E43ACB2" w14:textId="3197601D"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w:t>
            </w:r>
          </w:p>
        </w:tc>
      </w:tr>
      <w:tr w:rsidR="00D3670B" w:rsidRPr="00D03A4F" w14:paraId="66EB863E" w14:textId="77777777" w:rsidTr="00C44DB3">
        <w:trPr>
          <w:trHeight w:val="340"/>
          <w:jc w:val="center"/>
        </w:trPr>
        <w:tc>
          <w:tcPr>
            <w:tcW w:w="5948" w:type="dxa"/>
          </w:tcPr>
          <w:p w14:paraId="604AA564"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14:paraId="2AB7DE52" w14:textId="5494CC5A"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912</w:t>
            </w:r>
          </w:p>
        </w:tc>
        <w:tc>
          <w:tcPr>
            <w:tcW w:w="1134" w:type="dxa"/>
          </w:tcPr>
          <w:p w14:paraId="6AD8C654" w14:textId="6B70748E"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825</w:t>
            </w:r>
          </w:p>
        </w:tc>
        <w:tc>
          <w:tcPr>
            <w:tcW w:w="1134" w:type="dxa"/>
          </w:tcPr>
          <w:p w14:paraId="193D7CDA" w14:textId="3124AE16"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652</w:t>
            </w:r>
          </w:p>
        </w:tc>
      </w:tr>
      <w:tr w:rsidR="00D3670B" w:rsidRPr="00D03A4F" w14:paraId="35D29DB3" w14:textId="77777777" w:rsidTr="00C44DB3">
        <w:trPr>
          <w:trHeight w:val="340"/>
          <w:jc w:val="center"/>
        </w:trPr>
        <w:tc>
          <w:tcPr>
            <w:tcW w:w="5948" w:type="dxa"/>
          </w:tcPr>
          <w:p w14:paraId="7489EA90"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 Специальные учебно-воспитательные учреждения открытого типа</w:t>
            </w:r>
          </w:p>
        </w:tc>
        <w:tc>
          <w:tcPr>
            <w:tcW w:w="1134" w:type="dxa"/>
          </w:tcPr>
          <w:p w14:paraId="69F881AF" w14:textId="54345FF3"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16</w:t>
            </w:r>
          </w:p>
        </w:tc>
        <w:tc>
          <w:tcPr>
            <w:tcW w:w="1134" w:type="dxa"/>
          </w:tcPr>
          <w:p w14:paraId="7D93FBA6" w14:textId="7851CA8F"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17</w:t>
            </w:r>
          </w:p>
        </w:tc>
        <w:tc>
          <w:tcPr>
            <w:tcW w:w="1134" w:type="dxa"/>
          </w:tcPr>
          <w:p w14:paraId="312A10C8" w14:textId="4F4F88A2"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16</w:t>
            </w:r>
          </w:p>
        </w:tc>
      </w:tr>
      <w:tr w:rsidR="00D3670B" w:rsidRPr="00D03A4F" w14:paraId="66B95875" w14:textId="77777777" w:rsidTr="00C44DB3">
        <w:trPr>
          <w:trHeight w:val="340"/>
          <w:jc w:val="center"/>
        </w:trPr>
        <w:tc>
          <w:tcPr>
            <w:tcW w:w="5948" w:type="dxa"/>
          </w:tcPr>
          <w:p w14:paraId="6BF8BC15"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Всего обучающихся по итогам года:</w:t>
            </w:r>
          </w:p>
        </w:tc>
        <w:tc>
          <w:tcPr>
            <w:tcW w:w="1134" w:type="dxa"/>
          </w:tcPr>
          <w:p w14:paraId="40546C96" w14:textId="74D4D59E"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1790</w:t>
            </w:r>
          </w:p>
        </w:tc>
        <w:tc>
          <w:tcPr>
            <w:tcW w:w="1134" w:type="dxa"/>
          </w:tcPr>
          <w:p w14:paraId="01D6932F" w14:textId="24141067"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1 933</w:t>
            </w:r>
          </w:p>
        </w:tc>
        <w:tc>
          <w:tcPr>
            <w:tcW w:w="1134" w:type="dxa"/>
          </w:tcPr>
          <w:p w14:paraId="1FD919A3" w14:textId="6B9CEDA6" w:rsidR="00D3670B" w:rsidRPr="001A368F" w:rsidRDefault="00875159"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1 988</w:t>
            </w:r>
          </w:p>
        </w:tc>
      </w:tr>
      <w:tr w:rsidR="00D3670B" w:rsidRPr="00D03A4F" w14:paraId="62677C90" w14:textId="77777777" w:rsidTr="00C44DB3">
        <w:trPr>
          <w:trHeight w:val="340"/>
          <w:jc w:val="center"/>
        </w:trPr>
        <w:tc>
          <w:tcPr>
            <w:tcW w:w="5948" w:type="dxa"/>
          </w:tcPr>
          <w:p w14:paraId="3A434FA1" w14:textId="2EAC984A"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w:t>
            </w:r>
            <w:r w:rsidR="00EA6609">
              <w:rPr>
                <w:rFonts w:ascii="Times New Roman" w:eastAsia="Times New Roman" w:hAnsi="Times New Roman" w:cs="Times New Roman"/>
                <w:color w:val="000000"/>
                <w:lang w:eastAsia="ru-RU" w:bidi="ru-RU"/>
              </w:rPr>
              <w:t>1</w:t>
            </w:r>
            <w:r w:rsidRPr="00D03A4F">
              <w:rPr>
                <w:rFonts w:ascii="Times New Roman" w:eastAsia="Times New Roman" w:hAnsi="Times New Roman" w:cs="Times New Roman"/>
                <w:color w:val="000000"/>
                <w:lang w:eastAsia="ru-RU" w:bidi="ru-RU"/>
              </w:rPr>
              <w:t>. Специальные профессиональные образовательные организации открытого типа регионального подчинения, в том числе:</w:t>
            </w:r>
          </w:p>
        </w:tc>
        <w:tc>
          <w:tcPr>
            <w:tcW w:w="1134" w:type="dxa"/>
          </w:tcPr>
          <w:p w14:paraId="43529AF8" w14:textId="7BA3DC58"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w:t>
            </w:r>
          </w:p>
        </w:tc>
        <w:tc>
          <w:tcPr>
            <w:tcW w:w="1134" w:type="dxa"/>
          </w:tcPr>
          <w:p w14:paraId="531000DF" w14:textId="58491B58"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w:t>
            </w:r>
          </w:p>
        </w:tc>
        <w:tc>
          <w:tcPr>
            <w:tcW w:w="1134" w:type="dxa"/>
          </w:tcPr>
          <w:p w14:paraId="27FE509E" w14:textId="1D259679" w:rsidR="00D3670B" w:rsidRPr="001A368F" w:rsidRDefault="00EA660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w:t>
            </w:r>
          </w:p>
        </w:tc>
      </w:tr>
      <w:tr w:rsidR="00D3670B" w:rsidRPr="00D03A4F" w14:paraId="2494B9C9" w14:textId="77777777" w:rsidTr="00C44DB3">
        <w:trPr>
          <w:trHeight w:val="340"/>
          <w:jc w:val="center"/>
        </w:trPr>
        <w:tc>
          <w:tcPr>
            <w:tcW w:w="5948" w:type="dxa"/>
          </w:tcPr>
          <w:p w14:paraId="37227EDF"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смешанные:</w:t>
            </w:r>
          </w:p>
        </w:tc>
        <w:tc>
          <w:tcPr>
            <w:tcW w:w="1134" w:type="dxa"/>
          </w:tcPr>
          <w:p w14:paraId="416A13B1" w14:textId="07AAF715"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w:t>
            </w:r>
          </w:p>
        </w:tc>
        <w:tc>
          <w:tcPr>
            <w:tcW w:w="1134" w:type="dxa"/>
          </w:tcPr>
          <w:p w14:paraId="1D824F9C" w14:textId="44D59AA0"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w:t>
            </w:r>
          </w:p>
        </w:tc>
        <w:tc>
          <w:tcPr>
            <w:tcW w:w="1134" w:type="dxa"/>
          </w:tcPr>
          <w:p w14:paraId="2B34D323" w14:textId="460A7081" w:rsidR="00D3670B" w:rsidRPr="001A368F" w:rsidRDefault="00EA660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w:t>
            </w:r>
          </w:p>
        </w:tc>
      </w:tr>
      <w:tr w:rsidR="00D3670B" w:rsidRPr="00D03A4F" w14:paraId="717F73AB" w14:textId="77777777" w:rsidTr="00C44DB3">
        <w:trPr>
          <w:trHeight w:val="340"/>
          <w:jc w:val="center"/>
        </w:trPr>
        <w:tc>
          <w:tcPr>
            <w:tcW w:w="5948" w:type="dxa"/>
          </w:tcPr>
          <w:p w14:paraId="78A82636"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14:paraId="65CEEFC8" w14:textId="5199B63A"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133</w:t>
            </w:r>
          </w:p>
        </w:tc>
        <w:tc>
          <w:tcPr>
            <w:tcW w:w="1134" w:type="dxa"/>
          </w:tcPr>
          <w:p w14:paraId="4ED1C9C3" w14:textId="10F0C190"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144</w:t>
            </w:r>
          </w:p>
        </w:tc>
        <w:tc>
          <w:tcPr>
            <w:tcW w:w="1134" w:type="dxa"/>
          </w:tcPr>
          <w:p w14:paraId="61360C37" w14:textId="3DB62371" w:rsidR="00D3670B" w:rsidRPr="001A368F" w:rsidRDefault="00EA660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148</w:t>
            </w:r>
          </w:p>
        </w:tc>
      </w:tr>
      <w:tr w:rsidR="00D3670B" w:rsidRPr="00D03A4F" w14:paraId="0357E09C" w14:textId="77777777" w:rsidTr="00C44DB3">
        <w:trPr>
          <w:trHeight w:val="340"/>
          <w:jc w:val="center"/>
        </w:trPr>
        <w:tc>
          <w:tcPr>
            <w:tcW w:w="5948" w:type="dxa"/>
          </w:tcPr>
          <w:p w14:paraId="41855138" w14:textId="7A47521A"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w:t>
            </w:r>
            <w:r w:rsidR="00EA6609">
              <w:rPr>
                <w:rFonts w:ascii="Times New Roman" w:eastAsia="Times New Roman" w:hAnsi="Times New Roman" w:cs="Times New Roman"/>
                <w:color w:val="000000"/>
                <w:lang w:eastAsia="ru-RU" w:bidi="ru-RU"/>
              </w:rPr>
              <w:t>2</w:t>
            </w:r>
            <w:r w:rsidRPr="00D03A4F">
              <w:rPr>
                <w:rFonts w:ascii="Times New Roman" w:eastAsia="Times New Roman" w:hAnsi="Times New Roman" w:cs="Times New Roman"/>
                <w:color w:val="000000"/>
                <w:lang w:eastAsia="ru-RU" w:bidi="ru-RU"/>
              </w:rPr>
              <w:t>. Специальные общеобразовательные организации открытого типа регионального подчинения, в том числе:</w:t>
            </w:r>
          </w:p>
        </w:tc>
        <w:tc>
          <w:tcPr>
            <w:tcW w:w="1134" w:type="dxa"/>
          </w:tcPr>
          <w:p w14:paraId="3289B2FA" w14:textId="7F3E79C4"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14</w:t>
            </w:r>
          </w:p>
        </w:tc>
        <w:tc>
          <w:tcPr>
            <w:tcW w:w="1134" w:type="dxa"/>
          </w:tcPr>
          <w:p w14:paraId="67A3EE4B" w14:textId="1AD246D9"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15</w:t>
            </w:r>
          </w:p>
        </w:tc>
        <w:tc>
          <w:tcPr>
            <w:tcW w:w="1134" w:type="dxa"/>
          </w:tcPr>
          <w:p w14:paraId="16F9AC68" w14:textId="69A029ED" w:rsidR="00D3670B" w:rsidRPr="001A368F" w:rsidRDefault="00EA660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14</w:t>
            </w:r>
          </w:p>
        </w:tc>
      </w:tr>
      <w:tr w:rsidR="00D3670B" w:rsidRPr="00D03A4F" w14:paraId="79264FD3" w14:textId="77777777" w:rsidTr="00C44DB3">
        <w:trPr>
          <w:trHeight w:val="340"/>
          <w:jc w:val="center"/>
        </w:trPr>
        <w:tc>
          <w:tcPr>
            <w:tcW w:w="5948" w:type="dxa"/>
          </w:tcPr>
          <w:p w14:paraId="5D507771"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девочек:</w:t>
            </w:r>
          </w:p>
        </w:tc>
        <w:tc>
          <w:tcPr>
            <w:tcW w:w="1134" w:type="dxa"/>
          </w:tcPr>
          <w:p w14:paraId="730321C9" w14:textId="0FF4A304"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c>
          <w:tcPr>
            <w:tcW w:w="1134" w:type="dxa"/>
          </w:tcPr>
          <w:p w14:paraId="5A33FFE6" w14:textId="371E7C10"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c>
          <w:tcPr>
            <w:tcW w:w="1134" w:type="dxa"/>
          </w:tcPr>
          <w:p w14:paraId="17ECF957" w14:textId="4075663A" w:rsidR="00D3670B" w:rsidRPr="001A368F" w:rsidRDefault="00EA660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w:t>
            </w:r>
          </w:p>
        </w:tc>
      </w:tr>
      <w:tr w:rsidR="00D3670B" w:rsidRPr="00D03A4F" w14:paraId="3BAD9053" w14:textId="77777777" w:rsidTr="00C44DB3">
        <w:trPr>
          <w:trHeight w:val="340"/>
          <w:jc w:val="center"/>
        </w:trPr>
        <w:tc>
          <w:tcPr>
            <w:tcW w:w="5948" w:type="dxa"/>
          </w:tcPr>
          <w:p w14:paraId="4DD14DF5"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14:paraId="71A89707" w14:textId="278A40B7"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5</w:t>
            </w:r>
          </w:p>
        </w:tc>
        <w:tc>
          <w:tcPr>
            <w:tcW w:w="1134" w:type="dxa"/>
          </w:tcPr>
          <w:p w14:paraId="6BB6DE60" w14:textId="7DE16A38"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w:t>
            </w:r>
          </w:p>
        </w:tc>
        <w:tc>
          <w:tcPr>
            <w:tcW w:w="1134" w:type="dxa"/>
          </w:tcPr>
          <w:p w14:paraId="617E0C5F" w14:textId="72DFA5F2" w:rsidR="00D3670B" w:rsidRPr="001A368F" w:rsidRDefault="00EA660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w:t>
            </w:r>
          </w:p>
        </w:tc>
      </w:tr>
      <w:tr w:rsidR="00D3670B" w:rsidRPr="00D03A4F" w14:paraId="2FDD74E7" w14:textId="77777777" w:rsidTr="00C44DB3">
        <w:trPr>
          <w:trHeight w:val="340"/>
          <w:jc w:val="center"/>
        </w:trPr>
        <w:tc>
          <w:tcPr>
            <w:tcW w:w="5948" w:type="dxa"/>
          </w:tcPr>
          <w:p w14:paraId="0C8684A4"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смешанные:</w:t>
            </w:r>
          </w:p>
        </w:tc>
        <w:tc>
          <w:tcPr>
            <w:tcW w:w="1134" w:type="dxa"/>
          </w:tcPr>
          <w:p w14:paraId="1F9B3BCE" w14:textId="4BB4D9F5"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w:t>
            </w:r>
          </w:p>
        </w:tc>
        <w:tc>
          <w:tcPr>
            <w:tcW w:w="1134" w:type="dxa"/>
          </w:tcPr>
          <w:p w14:paraId="21521877" w14:textId="741A7054"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w:t>
            </w:r>
          </w:p>
        </w:tc>
        <w:tc>
          <w:tcPr>
            <w:tcW w:w="1134" w:type="dxa"/>
          </w:tcPr>
          <w:p w14:paraId="658163C5" w14:textId="08EE1DD1" w:rsidR="00D3670B" w:rsidRPr="001A368F" w:rsidRDefault="00EA660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7</w:t>
            </w:r>
          </w:p>
        </w:tc>
      </w:tr>
      <w:tr w:rsidR="00D3670B" w:rsidRPr="00D03A4F" w14:paraId="75FDB234" w14:textId="77777777" w:rsidTr="00C44DB3">
        <w:trPr>
          <w:trHeight w:val="340"/>
          <w:jc w:val="center"/>
        </w:trPr>
        <w:tc>
          <w:tcPr>
            <w:tcW w:w="5948" w:type="dxa"/>
          </w:tcPr>
          <w:p w14:paraId="5DDA90D1"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14:paraId="24F28608" w14:textId="35544F09"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1657</w:t>
            </w:r>
          </w:p>
        </w:tc>
        <w:tc>
          <w:tcPr>
            <w:tcW w:w="1134" w:type="dxa"/>
          </w:tcPr>
          <w:p w14:paraId="070CAE29" w14:textId="7E68E44F"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1 789</w:t>
            </w:r>
          </w:p>
        </w:tc>
        <w:tc>
          <w:tcPr>
            <w:tcW w:w="1134" w:type="dxa"/>
          </w:tcPr>
          <w:p w14:paraId="0C8218CA" w14:textId="5510C1BF" w:rsidR="00D3670B" w:rsidRPr="001A368F" w:rsidRDefault="00EA6609" w:rsidP="00D3670B">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1 840</w:t>
            </w:r>
          </w:p>
        </w:tc>
      </w:tr>
      <w:tr w:rsidR="00D3670B" w:rsidRPr="00D03A4F" w14:paraId="0FD2F4FF" w14:textId="77777777" w:rsidTr="00C44DB3">
        <w:trPr>
          <w:trHeight w:val="340"/>
          <w:jc w:val="center"/>
        </w:trPr>
        <w:tc>
          <w:tcPr>
            <w:tcW w:w="5948" w:type="dxa"/>
          </w:tcPr>
          <w:p w14:paraId="20AA7745"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Всего учреждений</w:t>
            </w:r>
          </w:p>
        </w:tc>
        <w:tc>
          <w:tcPr>
            <w:tcW w:w="1134" w:type="dxa"/>
          </w:tcPr>
          <w:p w14:paraId="46AE47A4" w14:textId="190B94F3"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58</w:t>
            </w:r>
          </w:p>
        </w:tc>
        <w:tc>
          <w:tcPr>
            <w:tcW w:w="1134" w:type="dxa"/>
          </w:tcPr>
          <w:p w14:paraId="26FF338C" w14:textId="6C5DF7A1"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58</w:t>
            </w:r>
          </w:p>
        </w:tc>
        <w:tc>
          <w:tcPr>
            <w:tcW w:w="1134" w:type="dxa"/>
          </w:tcPr>
          <w:p w14:paraId="27695AF3" w14:textId="482007FC" w:rsidR="00D3670B" w:rsidRPr="001A368F" w:rsidRDefault="00EA6609"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53</w:t>
            </w:r>
          </w:p>
        </w:tc>
      </w:tr>
      <w:tr w:rsidR="00D3670B" w:rsidRPr="00D03A4F" w14:paraId="18CDEB2F" w14:textId="77777777" w:rsidTr="00C44DB3">
        <w:trPr>
          <w:trHeight w:val="340"/>
          <w:jc w:val="center"/>
        </w:trPr>
        <w:tc>
          <w:tcPr>
            <w:tcW w:w="5948" w:type="dxa"/>
          </w:tcPr>
          <w:p w14:paraId="2B0D9083" w14:textId="77777777" w:rsidR="00D3670B" w:rsidRPr="00D03A4F" w:rsidRDefault="00D3670B" w:rsidP="00D3670B">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Всего обучающихся по итогам года</w:t>
            </w:r>
          </w:p>
        </w:tc>
        <w:tc>
          <w:tcPr>
            <w:tcW w:w="1134" w:type="dxa"/>
          </w:tcPr>
          <w:p w14:paraId="426DBC12" w14:textId="2AFE90CD"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4</w:t>
            </w:r>
            <w:r w:rsidR="00074DF0">
              <w:rPr>
                <w:rFonts w:ascii="Times New Roman" w:eastAsia="Times New Roman" w:hAnsi="Times New Roman" w:cs="Times New Roman"/>
                <w:b/>
                <w:color w:val="000000"/>
                <w:lang w:eastAsia="ru-RU" w:bidi="ru-RU"/>
              </w:rPr>
              <w:t xml:space="preserve"> </w:t>
            </w:r>
            <w:r>
              <w:rPr>
                <w:rFonts w:ascii="Times New Roman" w:eastAsia="Times New Roman" w:hAnsi="Times New Roman" w:cs="Times New Roman"/>
                <w:b/>
                <w:color w:val="000000"/>
                <w:lang w:eastAsia="ru-RU" w:bidi="ru-RU"/>
              </w:rPr>
              <w:t>048</w:t>
            </w:r>
          </w:p>
        </w:tc>
        <w:tc>
          <w:tcPr>
            <w:tcW w:w="1134" w:type="dxa"/>
          </w:tcPr>
          <w:p w14:paraId="06D4C726" w14:textId="378612A2" w:rsidR="00D3670B" w:rsidRPr="001A368F" w:rsidRDefault="00D3670B"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4 030</w:t>
            </w:r>
          </w:p>
        </w:tc>
        <w:tc>
          <w:tcPr>
            <w:tcW w:w="1134" w:type="dxa"/>
          </w:tcPr>
          <w:p w14:paraId="2BE8B0A8" w14:textId="7F2A59DD" w:rsidR="00D3670B" w:rsidRPr="001A368F" w:rsidRDefault="00EA6609" w:rsidP="00D3670B">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3 821</w:t>
            </w:r>
          </w:p>
        </w:tc>
      </w:tr>
    </w:tbl>
    <w:p w14:paraId="7F27BB99" w14:textId="3254EA7F" w:rsidR="00D3670B" w:rsidRDefault="00D3670B" w:rsidP="0016687C">
      <w:pPr>
        <w:spacing w:after="0" w:line="259" w:lineRule="auto"/>
        <w:ind w:left="708"/>
        <w:rPr>
          <w:rFonts w:ascii="Times New Roman" w:eastAsia="Times New Roman" w:hAnsi="Times New Roman" w:cs="Times New Roman"/>
          <w:sz w:val="28"/>
          <w:szCs w:val="28"/>
          <w:lang w:eastAsia="ru-RU"/>
        </w:rPr>
      </w:pPr>
    </w:p>
    <w:p w14:paraId="5913D296" w14:textId="00A995EF"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Специальные учреждения занимают особое место в системе профилактики безнадзорности и правонарушений несовершеннолетних и являются тем звеном инфраструктуры, которое обеспечивает раннее и непосредственное предупреждение правонарушений несовершеннолетних, исправление без лишения свободы. </w:t>
      </w:r>
      <w:r w:rsidRPr="0038474E">
        <w:rPr>
          <w:rFonts w:ascii="Times New Roman" w:eastAsia="Times New Roman" w:hAnsi="Times New Roman" w:cs="Times New Roman"/>
          <w:sz w:val="28"/>
          <w:szCs w:val="28"/>
          <w:lang w:eastAsia="ru-RU"/>
        </w:rPr>
        <w:t>Ограничения по режиму, специальные условия содержания обучающихся, включая ограничение в пользовании средствами сотовой (мобильной) связи, в том числе в доступе к сет</w:t>
      </w:r>
      <w:r w:rsidR="00C076FB" w:rsidRPr="0038474E">
        <w:rPr>
          <w:rFonts w:ascii="Times New Roman" w:eastAsia="Times New Roman" w:hAnsi="Times New Roman" w:cs="Times New Roman"/>
          <w:sz w:val="28"/>
          <w:szCs w:val="28"/>
          <w:lang w:eastAsia="ru-RU"/>
        </w:rPr>
        <w:t>и</w:t>
      </w:r>
      <w:r w:rsidRPr="0038474E">
        <w:rPr>
          <w:rFonts w:ascii="Times New Roman" w:eastAsia="Times New Roman" w:hAnsi="Times New Roman" w:cs="Times New Roman"/>
          <w:sz w:val="28"/>
          <w:szCs w:val="28"/>
          <w:lang w:eastAsia="ru-RU"/>
        </w:rPr>
        <w:t xml:space="preserve"> Интернет, не приводящее к ограничению либо лишению контактов обучающихся с родителями (законными представителями</w:t>
      </w:r>
      <w:r w:rsidR="00803F66">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и ряд других требований в</w:t>
      </w:r>
      <w:r w:rsidR="00803F66">
        <w:rPr>
          <w:rFonts w:ascii="Times New Roman" w:eastAsia="Times New Roman" w:hAnsi="Times New Roman" w:cs="Times New Roman"/>
          <w:sz w:val="28"/>
          <w:szCs w:val="28"/>
          <w:lang w:eastAsia="ru-RU"/>
        </w:rPr>
        <w:t xml:space="preserve"> работе учреждений продиктованы в первую очередь</w:t>
      </w:r>
      <w:r w:rsidRPr="0016687C">
        <w:rPr>
          <w:rFonts w:ascii="Times New Roman" w:eastAsia="Times New Roman" w:hAnsi="Times New Roman" w:cs="Times New Roman"/>
          <w:sz w:val="28"/>
          <w:szCs w:val="28"/>
          <w:lang w:eastAsia="ru-RU"/>
        </w:rPr>
        <w:t xml:space="preserve"> созданием необходимых условий реабилитации, максимальной защищенности несовершеннолетних </w:t>
      </w:r>
      <w:r w:rsidR="00803F66">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от негативного влияния, обеспечением полноценных «ритмов жизнедеятельности» каждого воспитанника.</w:t>
      </w:r>
    </w:p>
    <w:p w14:paraId="6882AD9D" w14:textId="005F6040" w:rsidR="0016687C" w:rsidRPr="0038474E"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Своевременное направление несовершеннолетних в специальные учреждения является одним из эффективных способов оказания на ранних этапах несовершеннолетним комплексной помощи, предупреждения совершения ими повторных правонарушений. Порядок направления в специальные учреждения и </w:t>
      </w:r>
      <w:r w:rsidRPr="0016687C">
        <w:rPr>
          <w:rFonts w:ascii="Times New Roman" w:eastAsia="Times New Roman" w:hAnsi="Times New Roman" w:cs="Times New Roman"/>
          <w:sz w:val="28"/>
          <w:szCs w:val="28"/>
          <w:lang w:eastAsia="ru-RU"/>
        </w:rPr>
        <w:lastRenderedPageBreak/>
        <w:t xml:space="preserve">условия </w:t>
      </w:r>
      <w:r w:rsidRPr="0038474E">
        <w:rPr>
          <w:rFonts w:ascii="Times New Roman" w:eastAsia="Times New Roman" w:hAnsi="Times New Roman" w:cs="Times New Roman"/>
          <w:sz w:val="28"/>
          <w:szCs w:val="28"/>
          <w:lang w:eastAsia="ru-RU"/>
        </w:rPr>
        <w:t xml:space="preserve">пребывания в таких учреждениях несовершеннолетних граждан определяются Федеральным законом от 24 июня 1999 г. № 120-ФЗ «Об основах системы профилактики безнадзорности и правонарушений несовершеннолетних». </w:t>
      </w:r>
    </w:p>
    <w:p w14:paraId="784B5A2A" w14:textId="77777777"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38474E">
        <w:rPr>
          <w:rFonts w:ascii="Times New Roman" w:eastAsia="Times New Roman" w:hAnsi="Times New Roman" w:cs="Times New Roman"/>
          <w:sz w:val="28"/>
          <w:szCs w:val="28"/>
          <w:lang w:eastAsia="ru-RU"/>
        </w:rPr>
        <w:t>В специальные учреждения закрытого типа на основании решения суда</w:t>
      </w:r>
      <w:r w:rsidRPr="0016687C">
        <w:rPr>
          <w:rFonts w:ascii="Times New Roman" w:eastAsia="Times New Roman" w:hAnsi="Times New Roman" w:cs="Times New Roman"/>
          <w:sz w:val="28"/>
          <w:szCs w:val="28"/>
          <w:lang w:eastAsia="ru-RU"/>
        </w:rPr>
        <w:t xml:space="preserve"> направляются несовершеннолетние в возрасте от 11 до 18 лет, совершившие общественно опасные деяния, предусмотренные Уголовным кодексом Российской Федерации, но не подлежащие уголовной ответственности либо освобожденные судом в установленном порядке от наказания. Определяемый срок действия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не может быть более 3 лет. </w:t>
      </w:r>
    </w:p>
    <w:p w14:paraId="7DCF004E" w14:textId="65FC2780"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целях изоляции несовершеннолетних от криминальной среды, обеспечения их безопасности и защиты от негативного влияния все внешние контакты воспитанников специальных учреждений закрытого типа строго контролируются и регламентируются. </w:t>
      </w:r>
    </w:p>
    <w:p w14:paraId="094BA4B4" w14:textId="5069A92C"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2023 г. в Российской Федерации </w:t>
      </w:r>
      <w:r w:rsidR="00FB5C71">
        <w:rPr>
          <w:rFonts w:ascii="Times New Roman" w:eastAsia="Times New Roman" w:hAnsi="Times New Roman" w:cs="Times New Roman"/>
          <w:sz w:val="28"/>
          <w:szCs w:val="28"/>
          <w:lang w:eastAsia="ru-RU"/>
        </w:rPr>
        <w:t xml:space="preserve">функционировало 37 специальных </w:t>
      </w:r>
      <w:r w:rsidRPr="0016687C">
        <w:rPr>
          <w:rFonts w:ascii="Times New Roman" w:eastAsia="Times New Roman" w:hAnsi="Times New Roman" w:cs="Times New Roman"/>
          <w:sz w:val="28"/>
          <w:szCs w:val="28"/>
          <w:lang w:eastAsia="ru-RU"/>
        </w:rPr>
        <w:t>учреждений закрытого типа (2022 г. – 41</w:t>
      </w:r>
      <w:r w:rsidR="00AD203A">
        <w:rPr>
          <w:rFonts w:ascii="Times New Roman" w:eastAsia="Times New Roman" w:hAnsi="Times New Roman" w:cs="Times New Roman"/>
          <w:sz w:val="28"/>
          <w:szCs w:val="28"/>
          <w:lang w:eastAsia="ru-RU"/>
        </w:rPr>
        <w:t xml:space="preserve"> учреждение</w:t>
      </w:r>
      <w:r w:rsidRPr="0016687C">
        <w:rPr>
          <w:rFonts w:ascii="Times New Roman" w:eastAsia="Times New Roman" w:hAnsi="Times New Roman" w:cs="Times New Roman"/>
          <w:sz w:val="28"/>
          <w:szCs w:val="28"/>
          <w:lang w:eastAsia="ru-RU"/>
        </w:rPr>
        <w:t>; 2021 г. – 42</w:t>
      </w:r>
      <w:r w:rsidR="00AD203A">
        <w:rPr>
          <w:rFonts w:ascii="Times New Roman" w:eastAsia="Times New Roman" w:hAnsi="Times New Roman" w:cs="Times New Roman"/>
          <w:sz w:val="28"/>
          <w:szCs w:val="28"/>
          <w:lang w:eastAsia="ru-RU"/>
        </w:rPr>
        <w:t xml:space="preserve"> учреждения</w:t>
      </w:r>
      <w:r w:rsidRPr="0016687C">
        <w:rPr>
          <w:rFonts w:ascii="Times New Roman" w:eastAsia="Times New Roman" w:hAnsi="Times New Roman" w:cs="Times New Roman"/>
          <w:sz w:val="28"/>
          <w:szCs w:val="28"/>
          <w:lang w:eastAsia="ru-RU"/>
        </w:rPr>
        <w:t xml:space="preserve">), расположенных в 33 субъектах Российской Федерации, в том числе </w:t>
      </w:r>
      <w:r w:rsidR="00AD203A">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17 профессиональных образовательных организаций (из них 15 – для мальчиков; </w:t>
      </w:r>
      <w:r w:rsidR="00AD203A">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2 – для девочек), 20 специальных общеобразовательных организаций (из них 14 – для мальчиков; 6 – смешанного типа). </w:t>
      </w:r>
    </w:p>
    <w:p w14:paraId="35FA4450" w14:textId="6FC61C1B"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Из указанного количества специальных учреждений закрытого типа </w:t>
      </w:r>
      <w:r w:rsidR="00AD203A">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16 профессиональных образовательных организаций находятся в ведении Минпросвещения России, 1 профессиональная образовательная организация </w:t>
      </w:r>
      <w:r w:rsidR="00AD203A">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и 20 общеобразовательных организаций – в ведении субъектов Российской Федерации.</w:t>
      </w:r>
    </w:p>
    <w:p w14:paraId="5D1B905F" w14:textId="6106E512"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По состоянию на 31 декабря 2023 г. в специальных учреждениях закрытого типа находилось 1 175 воспитанников (2022 г. – 1</w:t>
      </w:r>
      <w:r w:rsidR="00416334">
        <w:rPr>
          <w:rFonts w:ascii="Times New Roman" w:eastAsia="Times New Roman" w:hAnsi="Times New Roman" w:cs="Times New Roman"/>
          <w:sz w:val="28"/>
          <w:szCs w:val="28"/>
          <w:lang w:eastAsia="ru-RU"/>
        </w:rPr>
        <w:t> </w:t>
      </w:r>
      <w:r w:rsidRPr="0016687C">
        <w:rPr>
          <w:rFonts w:ascii="Times New Roman" w:eastAsia="Times New Roman" w:hAnsi="Times New Roman" w:cs="Times New Roman"/>
          <w:sz w:val="28"/>
          <w:szCs w:val="28"/>
          <w:lang w:eastAsia="ru-RU"/>
        </w:rPr>
        <w:t>272</w:t>
      </w:r>
      <w:r w:rsidR="00416334">
        <w:rPr>
          <w:rFonts w:ascii="Times New Roman" w:eastAsia="Times New Roman" w:hAnsi="Times New Roman" w:cs="Times New Roman"/>
          <w:sz w:val="28"/>
          <w:szCs w:val="28"/>
          <w:lang w:eastAsia="ru-RU"/>
        </w:rPr>
        <w:t xml:space="preserve"> воспитанника</w:t>
      </w:r>
      <w:r w:rsidRPr="0016687C">
        <w:rPr>
          <w:rFonts w:ascii="Times New Roman" w:eastAsia="Times New Roman" w:hAnsi="Times New Roman" w:cs="Times New Roman"/>
          <w:sz w:val="28"/>
          <w:szCs w:val="28"/>
          <w:lang w:eastAsia="ru-RU"/>
        </w:rPr>
        <w:t>; 2021 г. – 1</w:t>
      </w:r>
      <w:r w:rsidR="00416334">
        <w:rPr>
          <w:rFonts w:ascii="Times New Roman" w:eastAsia="Times New Roman" w:hAnsi="Times New Roman" w:cs="Times New Roman"/>
          <w:sz w:val="28"/>
          <w:szCs w:val="28"/>
          <w:lang w:eastAsia="ru-RU"/>
        </w:rPr>
        <w:t> </w:t>
      </w:r>
      <w:r w:rsidRPr="0016687C">
        <w:rPr>
          <w:rFonts w:ascii="Times New Roman" w:eastAsia="Times New Roman" w:hAnsi="Times New Roman" w:cs="Times New Roman"/>
          <w:sz w:val="28"/>
          <w:szCs w:val="28"/>
          <w:lang w:eastAsia="ru-RU"/>
        </w:rPr>
        <w:t>448</w:t>
      </w:r>
      <w:r w:rsidR="00416334">
        <w:rPr>
          <w:rFonts w:ascii="Times New Roman" w:eastAsia="Times New Roman" w:hAnsi="Times New Roman" w:cs="Times New Roman"/>
          <w:sz w:val="28"/>
          <w:szCs w:val="28"/>
          <w:lang w:eastAsia="ru-RU"/>
        </w:rPr>
        <w:t xml:space="preserve"> воспитанников</w:t>
      </w:r>
      <w:r w:rsidRPr="0016687C">
        <w:rPr>
          <w:rFonts w:ascii="Times New Roman" w:eastAsia="Times New Roman" w:hAnsi="Times New Roman" w:cs="Times New Roman"/>
          <w:sz w:val="28"/>
          <w:szCs w:val="28"/>
          <w:lang w:eastAsia="ru-RU"/>
        </w:rPr>
        <w:t xml:space="preserve">), из них 99 (8,4%) – несовершеннолетние женского пола (2022 г. – 109 (8,5%); 2021 г. – 123 (8,5%)); 156 (13,2%) – дети-сироты и дети, оставшиеся без попечения родителей (2022 г. – 151 (11,8%); 2021 г. – 177 (12,2%)); 480 (40,85%) – дети в возрасте от 11 до 14 лет (2022 г. – 538 (42,3%); 2021 г. – 624 (43%)); </w:t>
      </w:r>
      <w:r w:rsidR="00416334">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695 (59,15%) – подростки  в возрасте старше 14 лет (2022 г. – 734 (57,7%); 2021 г. – 824 (57%)).</w:t>
      </w:r>
    </w:p>
    <w:p w14:paraId="057E6827" w14:textId="0724E574"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Самым распространенным видом общественно опасного деяния, за совершение которого несовершеннолетние помещаются в специальные учреждения закрытого типа, является кража. Из общего числа детей и подростков, обучающихся </w:t>
      </w:r>
      <w:r w:rsidR="00A60575">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в специальных учреждениях закрытого типа, в 2023 г</w:t>
      </w:r>
      <w:r w:rsidR="00DC0143">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за совершение краж направлено 50,44% несовершеннолетних; за неправомерное завладение автомобилем или иным транспортным средством без цели хищения – 11,22%; за умышленное причинение тяжкого или средней тяжести вреда здоровью – 4,81%; за совершение грабежа – </w:t>
      </w:r>
      <w:r w:rsidRPr="0016687C">
        <w:rPr>
          <w:rFonts w:ascii="Times New Roman" w:eastAsia="Times New Roman" w:hAnsi="Times New Roman" w:cs="Times New Roman"/>
          <w:sz w:val="28"/>
          <w:szCs w:val="28"/>
          <w:lang w:eastAsia="ru-RU"/>
        </w:rPr>
        <w:lastRenderedPageBreak/>
        <w:t xml:space="preserve">7,39%; за умышленное уничтожение или повреждение имущества – 4,31%; </w:t>
      </w:r>
      <w:r w:rsidR="00DC0143">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за незаконные изготовление, приобретение, хранение, перевозку, пересылку либо сбыт наркотических средств  или психотропных веществ – 3,38%; за насильственные действия сексуального характера – 6,23%; за хулиганство – 1,96%; </w:t>
      </w:r>
      <w:r w:rsidR="00D64E62">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за вымогательство – 1,96%; за разбой – 0,35%; за изнасилование – 0,53%; </w:t>
      </w:r>
      <w:r w:rsidR="00D64E62">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за убийство – 0,53%; за развратные действия – 1,06%; за совершение иных видов общественно опасных деяний – 7,2%. </w:t>
      </w:r>
    </w:p>
    <w:p w14:paraId="4AF7C754" w14:textId="77777777" w:rsidR="00D3670B" w:rsidRDefault="00D3670B" w:rsidP="0016687C">
      <w:pPr>
        <w:spacing w:after="0" w:line="240" w:lineRule="auto"/>
        <w:ind w:left="2484" w:right="1580" w:hanging="739"/>
        <w:rPr>
          <w:rFonts w:ascii="Times New Roman" w:eastAsia="Times New Roman" w:hAnsi="Times New Roman" w:cs="Times New Roman"/>
          <w:sz w:val="28"/>
          <w:szCs w:val="28"/>
          <w:lang w:eastAsia="ru-RU"/>
        </w:rPr>
      </w:pPr>
    </w:p>
    <w:p w14:paraId="25D4B0DD" w14:textId="77777777" w:rsidR="00D3670B" w:rsidRPr="00D03A4F" w:rsidRDefault="00D3670B" w:rsidP="00D3670B">
      <w:pPr>
        <w:widowControl w:val="0"/>
        <w:tabs>
          <w:tab w:val="left" w:pos="3119"/>
        </w:tabs>
        <w:spacing w:after="0" w:line="240" w:lineRule="auto"/>
        <w:ind w:firstLine="720"/>
        <w:jc w:val="center"/>
        <w:rPr>
          <w:rFonts w:ascii="Times New Roman" w:eastAsia="Times New Roman" w:hAnsi="Times New Roman" w:cs="Times New Roman"/>
          <w:b/>
          <w:color w:val="000000"/>
          <w:sz w:val="26"/>
          <w:szCs w:val="26"/>
          <w:lang w:eastAsia="ru-RU" w:bidi="ru-RU"/>
        </w:rPr>
      </w:pPr>
      <w:r w:rsidRPr="00D03A4F">
        <w:rPr>
          <w:rFonts w:ascii="Times New Roman" w:eastAsia="Times New Roman" w:hAnsi="Times New Roman" w:cs="Times New Roman"/>
          <w:b/>
          <w:color w:val="000000"/>
          <w:sz w:val="26"/>
          <w:szCs w:val="26"/>
          <w:lang w:eastAsia="ru-RU" w:bidi="ru-RU"/>
        </w:rPr>
        <w:t>Сведения о причинах направления несовершеннолетних в специальные учебно-воспитательные учреждения закрытого типа</w:t>
      </w:r>
    </w:p>
    <w:p w14:paraId="6B91C6DB" w14:textId="77777777" w:rsidR="00D3670B" w:rsidRPr="00D03A4F" w:rsidRDefault="00D3670B" w:rsidP="00D3670B">
      <w:pPr>
        <w:widowControl w:val="0"/>
        <w:tabs>
          <w:tab w:val="left" w:pos="3119"/>
        </w:tabs>
        <w:spacing w:after="0" w:line="312" w:lineRule="auto"/>
        <w:ind w:firstLine="720"/>
        <w:jc w:val="center"/>
        <w:rPr>
          <w:rFonts w:ascii="Times New Roman" w:eastAsia="Times New Roman" w:hAnsi="Times New Roman" w:cs="Times New Roman"/>
          <w:b/>
          <w:color w:val="000000"/>
          <w:sz w:val="26"/>
          <w:szCs w:val="26"/>
          <w:lang w:eastAsia="ru-RU" w:bidi="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714"/>
        <w:gridCol w:w="1546"/>
        <w:gridCol w:w="1418"/>
      </w:tblGrid>
      <w:tr w:rsidR="00D3670B" w:rsidRPr="00D03A4F" w14:paraId="076A69F1" w14:textId="77777777" w:rsidTr="00C44DB3">
        <w:trPr>
          <w:trHeight w:val="557"/>
          <w:tblHeader/>
          <w:jc w:val="center"/>
        </w:trPr>
        <w:tc>
          <w:tcPr>
            <w:tcW w:w="5807" w:type="dxa"/>
            <w:vMerge w:val="restart"/>
          </w:tcPr>
          <w:p w14:paraId="52869EB7" w14:textId="77777777" w:rsidR="00D3670B" w:rsidRPr="00D03A4F" w:rsidRDefault="00D3670B" w:rsidP="00C44DB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b/>
                <w:bCs/>
                <w:color w:val="000000"/>
                <w:shd w:val="clear" w:color="auto" w:fill="FFFFFF"/>
                <w:lang w:eastAsia="ru-RU" w:bidi="ru-RU"/>
              </w:rPr>
              <w:t>Причины направления несовершеннолетних в специальные учебно-воспитательные учреждения закрытого типа</w:t>
            </w:r>
          </w:p>
        </w:tc>
        <w:tc>
          <w:tcPr>
            <w:tcW w:w="4678" w:type="dxa"/>
            <w:gridSpan w:val="3"/>
          </w:tcPr>
          <w:p w14:paraId="1183C6B3" w14:textId="77777777" w:rsidR="00D3670B" w:rsidRPr="00D03A4F" w:rsidRDefault="00D3670B" w:rsidP="00C44DB3">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Доля несовершеннолетних из общего числа направленных в специальные учебно-воспитательные учреждения закрытого типа, %</w:t>
            </w:r>
          </w:p>
        </w:tc>
      </w:tr>
      <w:tr w:rsidR="00450F7A" w:rsidRPr="00D03A4F" w14:paraId="78D6927D" w14:textId="77777777" w:rsidTr="00C44DB3">
        <w:trPr>
          <w:trHeight w:val="361"/>
          <w:tblHeader/>
          <w:jc w:val="center"/>
        </w:trPr>
        <w:tc>
          <w:tcPr>
            <w:tcW w:w="5807" w:type="dxa"/>
            <w:vMerge/>
          </w:tcPr>
          <w:p w14:paraId="186EFCC6" w14:textId="77777777" w:rsidR="00450F7A" w:rsidRPr="00D03A4F" w:rsidRDefault="00450F7A" w:rsidP="00450F7A">
            <w:pPr>
              <w:widowControl w:val="0"/>
              <w:tabs>
                <w:tab w:val="left" w:pos="3119"/>
              </w:tabs>
              <w:spacing w:after="0" w:line="240" w:lineRule="auto"/>
              <w:jc w:val="both"/>
              <w:rPr>
                <w:rFonts w:ascii="Times New Roman" w:eastAsia="Times New Roman" w:hAnsi="Times New Roman" w:cs="Times New Roman"/>
                <w:b/>
                <w:color w:val="000000"/>
                <w:lang w:eastAsia="ru-RU" w:bidi="ru-RU"/>
              </w:rPr>
            </w:pPr>
          </w:p>
        </w:tc>
        <w:tc>
          <w:tcPr>
            <w:tcW w:w="1714" w:type="dxa"/>
          </w:tcPr>
          <w:p w14:paraId="74E3F093" w14:textId="7D451F6E"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w:t>
            </w:r>
            <w:r>
              <w:rPr>
                <w:rFonts w:ascii="Times New Roman" w:eastAsia="Times New Roman" w:hAnsi="Times New Roman" w:cs="Times New Roman"/>
                <w:b/>
                <w:color w:val="000000"/>
                <w:lang w:eastAsia="ru-RU" w:bidi="ru-RU"/>
              </w:rPr>
              <w:t>21</w:t>
            </w:r>
            <w:r w:rsidRPr="00D03A4F">
              <w:rPr>
                <w:rFonts w:ascii="Times New Roman" w:eastAsia="Times New Roman" w:hAnsi="Times New Roman" w:cs="Times New Roman"/>
                <w:b/>
                <w:color w:val="000000"/>
                <w:lang w:eastAsia="ru-RU" w:bidi="ru-RU"/>
              </w:rPr>
              <w:t xml:space="preserve"> г</w:t>
            </w:r>
            <w:r>
              <w:rPr>
                <w:rFonts w:ascii="Times New Roman" w:eastAsia="Times New Roman" w:hAnsi="Times New Roman" w:cs="Times New Roman"/>
                <w:b/>
                <w:color w:val="000000"/>
                <w:lang w:eastAsia="ru-RU" w:bidi="ru-RU"/>
              </w:rPr>
              <w:t>.</w:t>
            </w:r>
          </w:p>
        </w:tc>
        <w:tc>
          <w:tcPr>
            <w:tcW w:w="1546" w:type="dxa"/>
          </w:tcPr>
          <w:p w14:paraId="67911D87" w14:textId="5FD3C4EE"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2022 г.</w:t>
            </w:r>
          </w:p>
        </w:tc>
        <w:tc>
          <w:tcPr>
            <w:tcW w:w="1418" w:type="dxa"/>
          </w:tcPr>
          <w:p w14:paraId="4526B410" w14:textId="1E4A4D92"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2023 г.</w:t>
            </w:r>
          </w:p>
        </w:tc>
      </w:tr>
      <w:tr w:rsidR="00450F7A" w:rsidRPr="00D03A4F" w14:paraId="3E94913D" w14:textId="77777777" w:rsidTr="00C44DB3">
        <w:trPr>
          <w:trHeight w:val="340"/>
          <w:jc w:val="center"/>
        </w:trPr>
        <w:tc>
          <w:tcPr>
            <w:tcW w:w="5807" w:type="dxa"/>
            <w:vAlign w:val="center"/>
          </w:tcPr>
          <w:p w14:paraId="5ABECCF4"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Кража</w:t>
            </w:r>
          </w:p>
        </w:tc>
        <w:tc>
          <w:tcPr>
            <w:tcW w:w="1714" w:type="dxa"/>
            <w:vAlign w:val="center"/>
          </w:tcPr>
          <w:p w14:paraId="64C99D1B" w14:textId="5A36D5F8"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50,89</w:t>
            </w:r>
          </w:p>
        </w:tc>
        <w:tc>
          <w:tcPr>
            <w:tcW w:w="1546" w:type="dxa"/>
            <w:vAlign w:val="center"/>
          </w:tcPr>
          <w:p w14:paraId="259D074D" w14:textId="04BB806F"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60,24</w:t>
            </w:r>
          </w:p>
        </w:tc>
        <w:tc>
          <w:tcPr>
            <w:tcW w:w="1418" w:type="dxa"/>
            <w:vAlign w:val="center"/>
          </w:tcPr>
          <w:p w14:paraId="142DDD6E" w14:textId="45991331" w:rsidR="00450F7A" w:rsidRPr="00D03A4F" w:rsidRDefault="00432C70"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50,44</w:t>
            </w:r>
          </w:p>
        </w:tc>
      </w:tr>
      <w:tr w:rsidR="00450F7A" w:rsidRPr="00D03A4F" w14:paraId="3D9A36B9" w14:textId="77777777" w:rsidTr="00C44DB3">
        <w:trPr>
          <w:trHeight w:val="340"/>
          <w:jc w:val="center"/>
        </w:trPr>
        <w:tc>
          <w:tcPr>
            <w:tcW w:w="5807" w:type="dxa"/>
            <w:vAlign w:val="center"/>
          </w:tcPr>
          <w:p w14:paraId="6494A78D"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Хулиганство</w:t>
            </w:r>
          </w:p>
        </w:tc>
        <w:tc>
          <w:tcPr>
            <w:tcW w:w="1714" w:type="dxa"/>
            <w:vAlign w:val="center"/>
          </w:tcPr>
          <w:p w14:paraId="35ECB69F" w14:textId="283AE709"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1,49</w:t>
            </w:r>
          </w:p>
        </w:tc>
        <w:tc>
          <w:tcPr>
            <w:tcW w:w="1546" w:type="dxa"/>
            <w:vAlign w:val="center"/>
          </w:tcPr>
          <w:p w14:paraId="5526C8E7" w14:textId="76BE0D66"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1,09</w:t>
            </w:r>
          </w:p>
        </w:tc>
        <w:tc>
          <w:tcPr>
            <w:tcW w:w="1418" w:type="dxa"/>
            <w:vAlign w:val="center"/>
          </w:tcPr>
          <w:p w14:paraId="4BF62946" w14:textId="09CFEF1A" w:rsidR="00450F7A" w:rsidRPr="00D03A4F" w:rsidRDefault="00432C70"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1,96</w:t>
            </w:r>
          </w:p>
        </w:tc>
      </w:tr>
      <w:tr w:rsidR="00450F7A" w:rsidRPr="00D03A4F" w14:paraId="37BF2CD0" w14:textId="77777777" w:rsidTr="00C44DB3">
        <w:trPr>
          <w:trHeight w:val="340"/>
          <w:jc w:val="center"/>
        </w:trPr>
        <w:tc>
          <w:tcPr>
            <w:tcW w:w="5807" w:type="dxa"/>
            <w:vAlign w:val="center"/>
          </w:tcPr>
          <w:p w14:paraId="60323E4F"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Грабеж</w:t>
            </w:r>
          </w:p>
        </w:tc>
        <w:tc>
          <w:tcPr>
            <w:tcW w:w="1714" w:type="dxa"/>
            <w:vAlign w:val="center"/>
          </w:tcPr>
          <w:p w14:paraId="028D3425" w14:textId="7414E6AE"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8,23</w:t>
            </w:r>
          </w:p>
        </w:tc>
        <w:tc>
          <w:tcPr>
            <w:tcW w:w="1546" w:type="dxa"/>
            <w:vAlign w:val="center"/>
          </w:tcPr>
          <w:p w14:paraId="7E1621F1" w14:textId="60E29F50"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7,39</w:t>
            </w:r>
          </w:p>
        </w:tc>
        <w:tc>
          <w:tcPr>
            <w:tcW w:w="1418" w:type="dxa"/>
            <w:vAlign w:val="center"/>
          </w:tcPr>
          <w:p w14:paraId="322104BA" w14:textId="4E7BC443" w:rsidR="00450F7A" w:rsidRPr="00D03A4F" w:rsidRDefault="00432C70"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5,52</w:t>
            </w:r>
          </w:p>
        </w:tc>
      </w:tr>
      <w:tr w:rsidR="00450F7A" w:rsidRPr="00D03A4F" w14:paraId="21DE03F6" w14:textId="77777777" w:rsidTr="00C44DB3">
        <w:trPr>
          <w:trHeight w:val="340"/>
          <w:jc w:val="center"/>
        </w:trPr>
        <w:tc>
          <w:tcPr>
            <w:tcW w:w="5807" w:type="dxa"/>
            <w:vAlign w:val="center"/>
          </w:tcPr>
          <w:p w14:paraId="3C26E7DA"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Вымогательство</w:t>
            </w:r>
          </w:p>
        </w:tc>
        <w:tc>
          <w:tcPr>
            <w:tcW w:w="1714" w:type="dxa"/>
            <w:vAlign w:val="center"/>
          </w:tcPr>
          <w:p w14:paraId="3B996A31" w14:textId="7106B4DF"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1,49</w:t>
            </w:r>
          </w:p>
        </w:tc>
        <w:tc>
          <w:tcPr>
            <w:tcW w:w="1546" w:type="dxa"/>
            <w:vAlign w:val="center"/>
          </w:tcPr>
          <w:p w14:paraId="078BA508" w14:textId="2955D609"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1,23</w:t>
            </w:r>
          </w:p>
        </w:tc>
        <w:tc>
          <w:tcPr>
            <w:tcW w:w="1418" w:type="dxa"/>
            <w:vAlign w:val="center"/>
          </w:tcPr>
          <w:p w14:paraId="1346E579" w14:textId="7279CE15" w:rsidR="00450F7A" w:rsidRPr="00D03A4F" w:rsidRDefault="00432C70"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1,96</w:t>
            </w:r>
          </w:p>
        </w:tc>
      </w:tr>
      <w:tr w:rsidR="00450F7A" w:rsidRPr="00D03A4F" w14:paraId="7DE4CDDA" w14:textId="77777777" w:rsidTr="00C44DB3">
        <w:trPr>
          <w:trHeight w:val="340"/>
          <w:jc w:val="center"/>
        </w:trPr>
        <w:tc>
          <w:tcPr>
            <w:tcW w:w="5807" w:type="dxa"/>
            <w:vAlign w:val="center"/>
          </w:tcPr>
          <w:p w14:paraId="5D4AC643"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Убийство</w:t>
            </w:r>
          </w:p>
        </w:tc>
        <w:tc>
          <w:tcPr>
            <w:tcW w:w="1714" w:type="dxa"/>
            <w:vAlign w:val="center"/>
          </w:tcPr>
          <w:p w14:paraId="18A4E6A3" w14:textId="5D00D708"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1,19</w:t>
            </w:r>
          </w:p>
        </w:tc>
        <w:tc>
          <w:tcPr>
            <w:tcW w:w="1546" w:type="dxa"/>
            <w:vAlign w:val="center"/>
          </w:tcPr>
          <w:p w14:paraId="0930BD15" w14:textId="04463DDA"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1,38</w:t>
            </w:r>
          </w:p>
        </w:tc>
        <w:tc>
          <w:tcPr>
            <w:tcW w:w="1418" w:type="dxa"/>
            <w:vAlign w:val="center"/>
          </w:tcPr>
          <w:p w14:paraId="2DD27525" w14:textId="2538175D" w:rsidR="00450F7A" w:rsidRPr="00D03A4F" w:rsidRDefault="00432C70"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0,53</w:t>
            </w:r>
          </w:p>
        </w:tc>
      </w:tr>
      <w:tr w:rsidR="00450F7A" w:rsidRPr="00D03A4F" w14:paraId="1E1E91E8" w14:textId="77777777" w:rsidTr="00C44DB3">
        <w:trPr>
          <w:trHeight w:val="340"/>
          <w:jc w:val="center"/>
        </w:trPr>
        <w:tc>
          <w:tcPr>
            <w:tcW w:w="5807" w:type="dxa"/>
            <w:vAlign w:val="center"/>
          </w:tcPr>
          <w:p w14:paraId="4DBA13FD"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Разбой</w:t>
            </w:r>
          </w:p>
        </w:tc>
        <w:tc>
          <w:tcPr>
            <w:tcW w:w="1714" w:type="dxa"/>
            <w:vAlign w:val="center"/>
          </w:tcPr>
          <w:p w14:paraId="769DAB0C" w14:textId="15BF95E9"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1,34</w:t>
            </w:r>
          </w:p>
        </w:tc>
        <w:tc>
          <w:tcPr>
            <w:tcW w:w="1546" w:type="dxa"/>
            <w:vAlign w:val="center"/>
          </w:tcPr>
          <w:p w14:paraId="19B7D8E8" w14:textId="71E6CA95"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0,3</w:t>
            </w:r>
          </w:p>
        </w:tc>
        <w:tc>
          <w:tcPr>
            <w:tcW w:w="1418" w:type="dxa"/>
            <w:vAlign w:val="center"/>
          </w:tcPr>
          <w:p w14:paraId="3D090556" w14:textId="093AAFAB" w:rsidR="00450F7A" w:rsidRPr="00D03A4F" w:rsidRDefault="00432C70"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0,35</w:t>
            </w:r>
          </w:p>
        </w:tc>
      </w:tr>
      <w:tr w:rsidR="00450F7A" w:rsidRPr="00D03A4F" w14:paraId="03A51E8D" w14:textId="77777777" w:rsidTr="00C44DB3">
        <w:trPr>
          <w:trHeight w:val="340"/>
          <w:jc w:val="center"/>
        </w:trPr>
        <w:tc>
          <w:tcPr>
            <w:tcW w:w="5807" w:type="dxa"/>
            <w:vAlign w:val="center"/>
          </w:tcPr>
          <w:p w14:paraId="15D026B5"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Умышленное причинение тяжкого или средней тяжести вреда здоровью</w:t>
            </w:r>
          </w:p>
        </w:tc>
        <w:tc>
          <w:tcPr>
            <w:tcW w:w="1714" w:type="dxa"/>
            <w:vAlign w:val="center"/>
          </w:tcPr>
          <w:p w14:paraId="6D69B4C9" w14:textId="3DF6A626"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2,84</w:t>
            </w:r>
          </w:p>
        </w:tc>
        <w:tc>
          <w:tcPr>
            <w:tcW w:w="1546" w:type="dxa"/>
            <w:vAlign w:val="center"/>
          </w:tcPr>
          <w:p w14:paraId="0B49645B" w14:textId="3A50C890"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4,0</w:t>
            </w:r>
          </w:p>
        </w:tc>
        <w:tc>
          <w:tcPr>
            <w:tcW w:w="1418" w:type="dxa"/>
            <w:vAlign w:val="center"/>
          </w:tcPr>
          <w:p w14:paraId="199BA8BD" w14:textId="5E648BE3" w:rsidR="00450F7A" w:rsidRPr="00D03A4F" w:rsidRDefault="00432C70"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4,81</w:t>
            </w:r>
          </w:p>
        </w:tc>
      </w:tr>
      <w:tr w:rsidR="00450F7A" w:rsidRPr="00D03A4F" w14:paraId="61D0FC11" w14:textId="77777777" w:rsidTr="00C44DB3">
        <w:trPr>
          <w:trHeight w:val="340"/>
          <w:jc w:val="center"/>
        </w:trPr>
        <w:tc>
          <w:tcPr>
            <w:tcW w:w="5807" w:type="dxa"/>
            <w:vAlign w:val="center"/>
          </w:tcPr>
          <w:p w14:paraId="7091AA10"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Умышленное уничтожение или повреждение имущества</w:t>
            </w:r>
          </w:p>
        </w:tc>
        <w:tc>
          <w:tcPr>
            <w:tcW w:w="1714" w:type="dxa"/>
            <w:vAlign w:val="center"/>
          </w:tcPr>
          <w:p w14:paraId="1F361369" w14:textId="482AFE19"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7,48</w:t>
            </w:r>
          </w:p>
        </w:tc>
        <w:tc>
          <w:tcPr>
            <w:tcW w:w="1546" w:type="dxa"/>
            <w:vAlign w:val="center"/>
          </w:tcPr>
          <w:p w14:paraId="789376B0" w14:textId="3462F15B"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4,31</w:t>
            </w:r>
          </w:p>
        </w:tc>
        <w:tc>
          <w:tcPr>
            <w:tcW w:w="1418" w:type="dxa"/>
            <w:vAlign w:val="center"/>
          </w:tcPr>
          <w:p w14:paraId="4C3D2C15" w14:textId="60F3F827" w:rsidR="00450F7A" w:rsidRPr="00D03A4F" w:rsidRDefault="00432C70"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4,81</w:t>
            </w:r>
          </w:p>
        </w:tc>
      </w:tr>
      <w:tr w:rsidR="00450F7A" w:rsidRPr="00D03A4F" w14:paraId="0B42FA5B" w14:textId="77777777" w:rsidTr="00C44DB3">
        <w:trPr>
          <w:trHeight w:val="340"/>
          <w:jc w:val="center"/>
        </w:trPr>
        <w:tc>
          <w:tcPr>
            <w:tcW w:w="5807" w:type="dxa"/>
            <w:vAlign w:val="center"/>
          </w:tcPr>
          <w:p w14:paraId="2962FB3C"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Неправомерное завладение автомобилем или иным транспортным средством без цели хищения</w:t>
            </w:r>
          </w:p>
        </w:tc>
        <w:tc>
          <w:tcPr>
            <w:tcW w:w="1714" w:type="dxa"/>
            <w:vAlign w:val="center"/>
          </w:tcPr>
          <w:p w14:paraId="554CE538" w14:textId="52D1F597"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9,88</w:t>
            </w:r>
          </w:p>
        </w:tc>
        <w:tc>
          <w:tcPr>
            <w:tcW w:w="1546" w:type="dxa"/>
            <w:vAlign w:val="center"/>
          </w:tcPr>
          <w:p w14:paraId="02026692" w14:textId="5BC79146"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7,55</w:t>
            </w:r>
          </w:p>
        </w:tc>
        <w:tc>
          <w:tcPr>
            <w:tcW w:w="1418" w:type="dxa"/>
            <w:vAlign w:val="center"/>
          </w:tcPr>
          <w:p w14:paraId="31259E9F" w14:textId="590B4637" w:rsidR="00450F7A" w:rsidRPr="00D03A4F" w:rsidRDefault="00432C70"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11,22</w:t>
            </w:r>
          </w:p>
        </w:tc>
      </w:tr>
      <w:tr w:rsidR="00450F7A" w:rsidRPr="00D03A4F" w14:paraId="1DCA6563" w14:textId="77777777" w:rsidTr="00C44DB3">
        <w:trPr>
          <w:trHeight w:val="340"/>
          <w:jc w:val="center"/>
        </w:trPr>
        <w:tc>
          <w:tcPr>
            <w:tcW w:w="5807" w:type="dxa"/>
            <w:vAlign w:val="center"/>
          </w:tcPr>
          <w:p w14:paraId="238B2F34"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Изнасилование</w:t>
            </w:r>
          </w:p>
        </w:tc>
        <w:tc>
          <w:tcPr>
            <w:tcW w:w="1714" w:type="dxa"/>
            <w:vAlign w:val="center"/>
          </w:tcPr>
          <w:p w14:paraId="2D9EB5EF" w14:textId="121D0818"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1,04</w:t>
            </w:r>
          </w:p>
        </w:tc>
        <w:tc>
          <w:tcPr>
            <w:tcW w:w="1546" w:type="dxa"/>
            <w:vAlign w:val="center"/>
          </w:tcPr>
          <w:p w14:paraId="3CB655B6" w14:textId="7ECC3624"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0,3</w:t>
            </w:r>
          </w:p>
        </w:tc>
        <w:tc>
          <w:tcPr>
            <w:tcW w:w="1418" w:type="dxa"/>
            <w:vAlign w:val="center"/>
          </w:tcPr>
          <w:p w14:paraId="3A02F053" w14:textId="0388253A" w:rsidR="00450F7A" w:rsidRPr="00D03A4F" w:rsidRDefault="00432C70"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0,53</w:t>
            </w:r>
          </w:p>
        </w:tc>
      </w:tr>
      <w:tr w:rsidR="00450F7A" w:rsidRPr="00D03A4F" w14:paraId="22BC61AA" w14:textId="77777777" w:rsidTr="00C44DB3">
        <w:trPr>
          <w:trHeight w:val="340"/>
          <w:jc w:val="center"/>
        </w:trPr>
        <w:tc>
          <w:tcPr>
            <w:tcW w:w="5807" w:type="dxa"/>
            <w:vAlign w:val="center"/>
          </w:tcPr>
          <w:p w14:paraId="78A05A82"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 xml:space="preserve">Насильственные действия сексуального характера </w:t>
            </w:r>
          </w:p>
        </w:tc>
        <w:tc>
          <w:tcPr>
            <w:tcW w:w="1714" w:type="dxa"/>
            <w:vAlign w:val="center"/>
          </w:tcPr>
          <w:p w14:paraId="3ABD1B5F" w14:textId="7B45F078"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2,84</w:t>
            </w:r>
          </w:p>
        </w:tc>
        <w:tc>
          <w:tcPr>
            <w:tcW w:w="1546" w:type="dxa"/>
            <w:vAlign w:val="center"/>
          </w:tcPr>
          <w:p w14:paraId="03CFE5F4" w14:textId="4527334A"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3,69</w:t>
            </w:r>
          </w:p>
        </w:tc>
        <w:tc>
          <w:tcPr>
            <w:tcW w:w="1418" w:type="dxa"/>
            <w:vAlign w:val="center"/>
          </w:tcPr>
          <w:p w14:paraId="59B57E55" w14:textId="55D78009" w:rsidR="00450F7A" w:rsidRPr="00D03A4F" w:rsidRDefault="00432C70"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6,23</w:t>
            </w:r>
          </w:p>
        </w:tc>
      </w:tr>
      <w:tr w:rsidR="00450F7A" w:rsidRPr="00D03A4F" w14:paraId="41422B2C" w14:textId="77777777" w:rsidTr="00C44DB3">
        <w:trPr>
          <w:trHeight w:val="340"/>
          <w:jc w:val="center"/>
        </w:trPr>
        <w:tc>
          <w:tcPr>
            <w:tcW w:w="5807" w:type="dxa"/>
            <w:vAlign w:val="center"/>
          </w:tcPr>
          <w:p w14:paraId="2FFB87FB"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Развратные действия</w:t>
            </w:r>
          </w:p>
        </w:tc>
        <w:tc>
          <w:tcPr>
            <w:tcW w:w="1714" w:type="dxa"/>
            <w:vAlign w:val="center"/>
          </w:tcPr>
          <w:p w14:paraId="5F9C7E20" w14:textId="0BE775ED"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1,49</w:t>
            </w:r>
          </w:p>
        </w:tc>
        <w:tc>
          <w:tcPr>
            <w:tcW w:w="1546" w:type="dxa"/>
            <w:vAlign w:val="center"/>
          </w:tcPr>
          <w:p w14:paraId="119F7894" w14:textId="49A3C8FC"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0,15</w:t>
            </w:r>
          </w:p>
        </w:tc>
        <w:tc>
          <w:tcPr>
            <w:tcW w:w="1418" w:type="dxa"/>
            <w:vAlign w:val="center"/>
          </w:tcPr>
          <w:p w14:paraId="2DE18F46" w14:textId="39DFC2E9" w:rsidR="00450F7A" w:rsidRPr="00D03A4F" w:rsidRDefault="00432C70"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1,06</w:t>
            </w:r>
          </w:p>
        </w:tc>
      </w:tr>
      <w:tr w:rsidR="00450F7A" w:rsidRPr="00D03A4F" w14:paraId="186503B6" w14:textId="77777777" w:rsidTr="00C44DB3">
        <w:trPr>
          <w:trHeight w:val="340"/>
          <w:jc w:val="center"/>
        </w:trPr>
        <w:tc>
          <w:tcPr>
            <w:tcW w:w="5807" w:type="dxa"/>
            <w:vAlign w:val="center"/>
          </w:tcPr>
          <w:p w14:paraId="227F2069"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Преступления, связанные с наркотическими средствами</w:t>
            </w:r>
          </w:p>
        </w:tc>
        <w:tc>
          <w:tcPr>
            <w:tcW w:w="1714" w:type="dxa"/>
            <w:vAlign w:val="center"/>
          </w:tcPr>
          <w:p w14:paraId="020B256E" w14:textId="2B6234C1"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2,84</w:t>
            </w:r>
          </w:p>
        </w:tc>
        <w:tc>
          <w:tcPr>
            <w:tcW w:w="1546" w:type="dxa"/>
            <w:vAlign w:val="center"/>
          </w:tcPr>
          <w:p w14:paraId="00A792CE" w14:textId="718E9558"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2,77</w:t>
            </w:r>
          </w:p>
        </w:tc>
        <w:tc>
          <w:tcPr>
            <w:tcW w:w="1418" w:type="dxa"/>
            <w:vAlign w:val="center"/>
          </w:tcPr>
          <w:p w14:paraId="37B791E6" w14:textId="703E448E" w:rsidR="00450F7A" w:rsidRPr="00D03A4F" w:rsidRDefault="00432C70"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3,38</w:t>
            </w:r>
          </w:p>
        </w:tc>
      </w:tr>
      <w:tr w:rsidR="00450F7A" w:rsidRPr="00D03A4F" w14:paraId="521158BC" w14:textId="77777777" w:rsidTr="00C44DB3">
        <w:trPr>
          <w:trHeight w:val="340"/>
          <w:jc w:val="center"/>
        </w:trPr>
        <w:tc>
          <w:tcPr>
            <w:tcW w:w="5807" w:type="dxa"/>
            <w:vAlign w:val="center"/>
          </w:tcPr>
          <w:p w14:paraId="764C17B5"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Иные виды общественно опасных деяний</w:t>
            </w:r>
          </w:p>
        </w:tc>
        <w:tc>
          <w:tcPr>
            <w:tcW w:w="1714" w:type="dxa"/>
            <w:vAlign w:val="center"/>
          </w:tcPr>
          <w:p w14:paraId="60367C9A" w14:textId="06044AE2"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6,88</w:t>
            </w:r>
          </w:p>
        </w:tc>
        <w:tc>
          <w:tcPr>
            <w:tcW w:w="1546" w:type="dxa"/>
            <w:vAlign w:val="center"/>
          </w:tcPr>
          <w:p w14:paraId="255717E8" w14:textId="6DB96198"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5,65</w:t>
            </w:r>
          </w:p>
        </w:tc>
        <w:tc>
          <w:tcPr>
            <w:tcW w:w="1418" w:type="dxa"/>
            <w:vAlign w:val="center"/>
          </w:tcPr>
          <w:p w14:paraId="193CF1B4" w14:textId="45B13BC5" w:rsidR="00450F7A" w:rsidRPr="00D03A4F" w:rsidRDefault="00432C70"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7,2</w:t>
            </w:r>
          </w:p>
        </w:tc>
      </w:tr>
    </w:tbl>
    <w:p w14:paraId="7B747A7D" w14:textId="77777777" w:rsidR="00D3670B" w:rsidRDefault="00D3670B" w:rsidP="0016687C">
      <w:pPr>
        <w:spacing w:after="0" w:line="240" w:lineRule="auto"/>
        <w:ind w:left="2484" w:right="1580" w:hanging="739"/>
        <w:rPr>
          <w:rFonts w:ascii="Times New Roman" w:eastAsia="Times New Roman" w:hAnsi="Times New Roman" w:cs="Times New Roman"/>
          <w:sz w:val="28"/>
          <w:szCs w:val="28"/>
          <w:lang w:eastAsia="ru-RU"/>
        </w:rPr>
      </w:pPr>
    </w:p>
    <w:p w14:paraId="2AFD423E" w14:textId="1EE5BC55"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Специальные учреждения открытого типа принимают для содержания, воспитания и обучения лиц в возрасте от 8 до 18 лет, требующих специального педагогического подхода. Учреждения организуют психолого-медико</w:t>
      </w:r>
      <w:r w:rsidR="0054123B">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педагогическую реабилитацию, индивидуальную профилактическую работу </w:t>
      </w:r>
      <w:r w:rsidR="00D64E62">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отношении несовершеннолетних, получение ими образования в соответствии </w:t>
      </w:r>
      <w:r w:rsidR="00D64E62">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с </w:t>
      </w:r>
      <w:r w:rsidR="00E07A12">
        <w:rPr>
          <w:rFonts w:ascii="Times New Roman" w:eastAsia="Times New Roman" w:hAnsi="Times New Roman" w:cs="Times New Roman"/>
          <w:sz w:val="28"/>
          <w:szCs w:val="28"/>
          <w:lang w:eastAsia="ru-RU"/>
        </w:rPr>
        <w:t>федеральными государственными образовательными стандартами</w:t>
      </w:r>
      <w:r w:rsidRPr="0016687C">
        <w:rPr>
          <w:rFonts w:ascii="Times New Roman" w:eastAsia="Times New Roman" w:hAnsi="Times New Roman" w:cs="Times New Roman"/>
          <w:sz w:val="28"/>
          <w:szCs w:val="28"/>
          <w:lang w:eastAsia="ru-RU"/>
        </w:rPr>
        <w:t xml:space="preserve">. </w:t>
      </w:r>
    </w:p>
    <w:p w14:paraId="50E30E1A" w14:textId="687677BF"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Специальные учреждения открытого типа расположены в 14 субъектах Российской Федерации. Всего в 2023 г. функционировало 16 учреждений данной категории (2022 г. – 17</w:t>
      </w:r>
      <w:r w:rsidR="00C919EE">
        <w:rPr>
          <w:rFonts w:ascii="Times New Roman" w:eastAsia="Times New Roman" w:hAnsi="Times New Roman" w:cs="Times New Roman"/>
          <w:sz w:val="28"/>
          <w:szCs w:val="28"/>
          <w:lang w:eastAsia="ru-RU"/>
        </w:rPr>
        <w:t xml:space="preserve"> учреждений</w:t>
      </w:r>
      <w:r w:rsidRPr="0016687C">
        <w:rPr>
          <w:rFonts w:ascii="Times New Roman" w:eastAsia="Times New Roman" w:hAnsi="Times New Roman" w:cs="Times New Roman"/>
          <w:sz w:val="28"/>
          <w:szCs w:val="28"/>
          <w:lang w:eastAsia="ru-RU"/>
        </w:rPr>
        <w:t>; 2021 г. – 16</w:t>
      </w:r>
      <w:r w:rsidR="00C919EE">
        <w:rPr>
          <w:rFonts w:ascii="Times New Roman" w:eastAsia="Times New Roman" w:hAnsi="Times New Roman" w:cs="Times New Roman"/>
          <w:sz w:val="28"/>
          <w:szCs w:val="28"/>
          <w:lang w:eastAsia="ru-RU"/>
        </w:rPr>
        <w:t xml:space="preserve"> учреждений</w:t>
      </w:r>
      <w:r w:rsidRPr="0016687C">
        <w:rPr>
          <w:rFonts w:ascii="Times New Roman" w:eastAsia="Times New Roman" w:hAnsi="Times New Roman" w:cs="Times New Roman"/>
          <w:sz w:val="28"/>
          <w:szCs w:val="28"/>
          <w:lang w:eastAsia="ru-RU"/>
        </w:rPr>
        <w:t xml:space="preserve">), из них </w:t>
      </w:r>
      <w:r w:rsidR="00C919EE">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14 общеобразовательных организаций (1 – для девочек; 5 – для мальчиков; 8 – </w:t>
      </w:r>
      <w:r w:rsidRPr="0016687C">
        <w:rPr>
          <w:rFonts w:ascii="Times New Roman" w:eastAsia="Times New Roman" w:hAnsi="Times New Roman" w:cs="Times New Roman"/>
          <w:sz w:val="28"/>
          <w:szCs w:val="28"/>
          <w:lang w:eastAsia="ru-RU"/>
        </w:rPr>
        <w:lastRenderedPageBreak/>
        <w:t xml:space="preserve">смешанного типа) и 2 профессиональных образовательных организации (1 – для мальчиков; 1 – смешанного типа). Все специальные учреждения открытого типа находятся в ведении субъектов Российской Федерации. </w:t>
      </w:r>
    </w:p>
    <w:p w14:paraId="04454AA0" w14:textId="771E8C6C" w:rsidR="0016687C" w:rsidRPr="0016687C" w:rsidRDefault="0016687C" w:rsidP="00D64E62">
      <w:pPr>
        <w:tabs>
          <w:tab w:val="center" w:pos="802"/>
          <w:tab w:val="center" w:pos="2146"/>
          <w:tab w:val="center" w:pos="4184"/>
          <w:tab w:val="center" w:pos="6057"/>
          <w:tab w:val="center" w:pos="7419"/>
          <w:tab w:val="center" w:pos="8303"/>
          <w:tab w:val="right" w:pos="10205"/>
        </w:tabs>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ab/>
        <w:t xml:space="preserve">В специальных </w:t>
      </w:r>
      <w:r w:rsidRPr="0016687C">
        <w:rPr>
          <w:rFonts w:ascii="Times New Roman" w:eastAsia="Times New Roman" w:hAnsi="Times New Roman" w:cs="Times New Roman"/>
          <w:sz w:val="28"/>
          <w:szCs w:val="28"/>
          <w:lang w:eastAsia="ru-RU"/>
        </w:rPr>
        <w:tab/>
        <w:t>учреждениях открытого</w:t>
      </w:r>
      <w:r w:rsidR="00485FBA">
        <w:rPr>
          <w:rFonts w:ascii="Times New Roman" w:eastAsia="Times New Roman" w:hAnsi="Times New Roman" w:cs="Times New Roman"/>
          <w:sz w:val="28"/>
          <w:szCs w:val="28"/>
          <w:lang w:eastAsia="ru-RU"/>
        </w:rPr>
        <w:t xml:space="preserve"> типа по состоянию</w:t>
      </w:r>
      <w:r w:rsidRPr="0016687C">
        <w:rPr>
          <w:rFonts w:ascii="Times New Roman" w:eastAsia="Times New Roman" w:hAnsi="Times New Roman" w:cs="Times New Roman"/>
          <w:sz w:val="28"/>
          <w:szCs w:val="28"/>
          <w:lang w:eastAsia="ru-RU"/>
        </w:rPr>
        <w:t xml:space="preserve"> на 31 декабря </w:t>
      </w:r>
      <w:r w:rsidR="00D64E62">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2023 г. обучалось 1 403 несовершеннолетних в возрасте от 8 до 18 лет (2022 г. – 1</w:t>
      </w:r>
      <w:r w:rsidR="00D47830">
        <w:rPr>
          <w:rFonts w:ascii="Times New Roman" w:eastAsia="Times New Roman" w:hAnsi="Times New Roman" w:cs="Times New Roman"/>
          <w:sz w:val="28"/>
          <w:szCs w:val="28"/>
          <w:lang w:eastAsia="ru-RU"/>
        </w:rPr>
        <w:t> </w:t>
      </w:r>
      <w:r w:rsidRPr="0016687C">
        <w:rPr>
          <w:rFonts w:ascii="Times New Roman" w:eastAsia="Times New Roman" w:hAnsi="Times New Roman" w:cs="Times New Roman"/>
          <w:sz w:val="28"/>
          <w:szCs w:val="28"/>
          <w:lang w:eastAsia="ru-RU"/>
        </w:rPr>
        <w:t>335</w:t>
      </w:r>
      <w:r w:rsidR="00D47830">
        <w:rPr>
          <w:rFonts w:ascii="Times New Roman" w:eastAsia="Times New Roman" w:hAnsi="Times New Roman" w:cs="Times New Roman"/>
          <w:sz w:val="28"/>
          <w:szCs w:val="28"/>
          <w:lang w:eastAsia="ru-RU"/>
        </w:rPr>
        <w:t xml:space="preserve"> воспитанников</w:t>
      </w:r>
      <w:r w:rsidRPr="0016687C">
        <w:rPr>
          <w:rFonts w:ascii="Times New Roman" w:eastAsia="Times New Roman" w:hAnsi="Times New Roman" w:cs="Times New Roman"/>
          <w:sz w:val="28"/>
          <w:szCs w:val="28"/>
          <w:lang w:eastAsia="ru-RU"/>
        </w:rPr>
        <w:t>; 2021 г. – 1</w:t>
      </w:r>
      <w:r w:rsidR="00D47830">
        <w:rPr>
          <w:rFonts w:ascii="Times New Roman" w:eastAsia="Times New Roman" w:hAnsi="Times New Roman" w:cs="Times New Roman"/>
          <w:sz w:val="28"/>
          <w:szCs w:val="28"/>
          <w:lang w:eastAsia="ru-RU"/>
        </w:rPr>
        <w:t> </w:t>
      </w:r>
      <w:r w:rsidRPr="0016687C">
        <w:rPr>
          <w:rFonts w:ascii="Times New Roman" w:eastAsia="Times New Roman" w:hAnsi="Times New Roman" w:cs="Times New Roman"/>
          <w:sz w:val="28"/>
          <w:szCs w:val="28"/>
          <w:lang w:eastAsia="ru-RU"/>
        </w:rPr>
        <w:t>232</w:t>
      </w:r>
      <w:r w:rsidR="00D47830">
        <w:rPr>
          <w:rFonts w:ascii="Times New Roman" w:eastAsia="Times New Roman" w:hAnsi="Times New Roman" w:cs="Times New Roman"/>
          <w:sz w:val="28"/>
          <w:szCs w:val="28"/>
          <w:lang w:eastAsia="ru-RU"/>
        </w:rPr>
        <w:t xml:space="preserve"> воспитанника</w:t>
      </w:r>
      <w:r w:rsidRPr="0016687C">
        <w:rPr>
          <w:rFonts w:ascii="Times New Roman" w:eastAsia="Times New Roman" w:hAnsi="Times New Roman" w:cs="Times New Roman"/>
          <w:sz w:val="28"/>
          <w:szCs w:val="28"/>
          <w:lang w:eastAsia="ru-RU"/>
        </w:rPr>
        <w:t xml:space="preserve">), из них 318 (22,66%) – несовершеннолетних женского пола (2022 г. – 334 (25,01%); 2021 г. – 318 (25,81%)). </w:t>
      </w:r>
    </w:p>
    <w:p w14:paraId="714C7F6A" w14:textId="03F3BB39"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Из общего числа воспитанников названных образовательных организаций </w:t>
      </w:r>
      <w:r w:rsidR="007A5AF0">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108 (7,69%) – дети-сироты и дети, оставшиеся без попечения родителей (2022 г. – 74 (5,54%); 2021 г. – 129 (10,1%));</w:t>
      </w:r>
      <w:r w:rsidR="00485FBA">
        <w:rPr>
          <w:rFonts w:ascii="Times New Roman" w:eastAsia="Times New Roman" w:hAnsi="Times New Roman" w:cs="Times New Roman"/>
          <w:sz w:val="28"/>
          <w:szCs w:val="28"/>
          <w:lang w:eastAsia="ru-RU"/>
        </w:rPr>
        <w:t xml:space="preserve"> 548 (39,05%) – дети в возрасте</w:t>
      </w:r>
      <w:r w:rsidRPr="0016687C">
        <w:rPr>
          <w:rFonts w:ascii="Times New Roman" w:eastAsia="Times New Roman" w:hAnsi="Times New Roman" w:cs="Times New Roman"/>
          <w:sz w:val="28"/>
          <w:szCs w:val="28"/>
          <w:lang w:eastAsia="ru-RU"/>
        </w:rPr>
        <w:t xml:space="preserve"> от 8 до 14 лет </w:t>
      </w:r>
      <w:r w:rsidR="007A5AF0">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(2022 г. – 461 (34,53%); 2021 г. – 390 (31,65%)); 855 (60,95%) – подростки старше 14 лет (2022 г. – 874 (65,47%); 2021 г. – 842 (68,35%)). </w:t>
      </w:r>
    </w:p>
    <w:p w14:paraId="1EC0F48E" w14:textId="3DB82BB8"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Самые распространенные причины направления несовершеннолетних </w:t>
      </w:r>
      <w:r w:rsidR="00D64E62">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в специальные учреждения открытого типа – склонность к бродяжничеству, уходам из дома, интернатных учреждений – 13,01% от общего числа обучающихся; употребление психоактивных веществ – 11,02% (в том числе спиртных напитков – 7,05%, наркотических средств и психотропных веществ – 1,83%, токсических и иных сильнодействующих одурманивающих веществ – 2,14%). Также до поступления</w:t>
      </w:r>
      <w:r w:rsidR="00D64E62">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специальные учреждения открытого типа несовершеннолетние совершали общественно опасные деяния, предусмотренные </w:t>
      </w:r>
      <w:r w:rsidR="009F49B5">
        <w:rPr>
          <w:rFonts w:ascii="Times New Roman" w:eastAsia="Times New Roman" w:hAnsi="Times New Roman" w:cs="Times New Roman"/>
          <w:sz w:val="28"/>
          <w:szCs w:val="28"/>
          <w:lang w:eastAsia="ru-RU"/>
        </w:rPr>
        <w:t>Уголовным кодексом Российской Федерации</w:t>
      </w:r>
      <w:r w:rsidRPr="0016687C">
        <w:rPr>
          <w:rFonts w:ascii="Times New Roman" w:eastAsia="Times New Roman" w:hAnsi="Times New Roman" w:cs="Times New Roman"/>
          <w:sz w:val="28"/>
          <w:szCs w:val="28"/>
          <w:lang w:eastAsia="ru-RU"/>
        </w:rPr>
        <w:t xml:space="preserve">, – 7,19%; привлекались к уголовной ответственности – 2,6%; </w:t>
      </w:r>
      <w:r w:rsidR="009F49B5">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не обучались – 0,91%; не обучались год и более – 0,3%. </w:t>
      </w:r>
    </w:p>
    <w:p w14:paraId="1E70A422" w14:textId="77777777" w:rsidR="00D3670B" w:rsidRDefault="00D3670B" w:rsidP="00D3670B">
      <w:pPr>
        <w:widowControl w:val="0"/>
        <w:tabs>
          <w:tab w:val="left" w:pos="3119"/>
        </w:tabs>
        <w:spacing w:after="0" w:line="240" w:lineRule="auto"/>
        <w:jc w:val="center"/>
        <w:rPr>
          <w:rFonts w:ascii="Times New Roman" w:eastAsia="Times New Roman" w:hAnsi="Times New Roman" w:cs="Times New Roman"/>
          <w:b/>
          <w:color w:val="000000"/>
          <w:sz w:val="28"/>
          <w:szCs w:val="26"/>
          <w:lang w:eastAsia="ru-RU" w:bidi="ru-RU"/>
        </w:rPr>
      </w:pPr>
    </w:p>
    <w:p w14:paraId="42ABE5E8" w14:textId="167B9786" w:rsidR="00D3670B" w:rsidRPr="004B020C" w:rsidRDefault="00D3670B" w:rsidP="00D3670B">
      <w:pPr>
        <w:widowControl w:val="0"/>
        <w:tabs>
          <w:tab w:val="left" w:pos="3119"/>
        </w:tabs>
        <w:spacing w:after="0" w:line="240" w:lineRule="auto"/>
        <w:jc w:val="center"/>
        <w:rPr>
          <w:rFonts w:ascii="Times New Roman" w:eastAsia="Times New Roman" w:hAnsi="Times New Roman" w:cs="Times New Roman"/>
          <w:b/>
          <w:color w:val="000000"/>
          <w:sz w:val="28"/>
          <w:szCs w:val="26"/>
          <w:lang w:eastAsia="ru-RU" w:bidi="ru-RU"/>
        </w:rPr>
      </w:pPr>
      <w:r w:rsidRPr="004B020C">
        <w:rPr>
          <w:rFonts w:ascii="Times New Roman" w:eastAsia="Times New Roman" w:hAnsi="Times New Roman" w:cs="Times New Roman"/>
          <w:b/>
          <w:color w:val="000000"/>
          <w:sz w:val="28"/>
          <w:szCs w:val="26"/>
          <w:lang w:eastAsia="ru-RU" w:bidi="ru-RU"/>
        </w:rPr>
        <w:t>Сведения о причинах направления несовершеннолетних в специальные учебно-воспитательные учреждения открытого типа</w:t>
      </w:r>
    </w:p>
    <w:p w14:paraId="579FD616" w14:textId="77777777" w:rsidR="00D3670B" w:rsidRPr="004B020C" w:rsidRDefault="00D3670B" w:rsidP="00D3670B">
      <w:pPr>
        <w:widowControl w:val="0"/>
        <w:tabs>
          <w:tab w:val="left" w:pos="3119"/>
        </w:tabs>
        <w:spacing w:after="0" w:line="312" w:lineRule="auto"/>
        <w:ind w:firstLine="720"/>
        <w:jc w:val="center"/>
        <w:rPr>
          <w:rFonts w:ascii="Times New Roman" w:eastAsia="Times New Roman" w:hAnsi="Times New Roman" w:cs="Times New Roman"/>
          <w:b/>
          <w:color w:val="000000"/>
          <w:szCs w:val="26"/>
          <w:lang w:eastAsia="ru-RU" w:bidi="ru-RU"/>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D3670B" w:rsidRPr="00D03A4F" w14:paraId="4362A210" w14:textId="77777777" w:rsidTr="00C44DB3">
        <w:trPr>
          <w:trHeight w:val="454"/>
          <w:tblHeader/>
          <w:jc w:val="center"/>
        </w:trPr>
        <w:tc>
          <w:tcPr>
            <w:tcW w:w="5948" w:type="dxa"/>
            <w:vMerge w:val="restart"/>
          </w:tcPr>
          <w:p w14:paraId="29E4FDE8" w14:textId="77777777" w:rsidR="00D3670B" w:rsidRPr="00D03A4F" w:rsidRDefault="00D3670B" w:rsidP="00C44DB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b/>
                <w:bCs/>
                <w:color w:val="000000"/>
                <w:shd w:val="clear" w:color="auto" w:fill="FFFFFF"/>
                <w:lang w:eastAsia="ru-RU" w:bidi="ru-RU"/>
              </w:rPr>
              <w:t>Причины направления несовершеннолетних в специальные учебно-воспитательные учреждения открытого типа</w:t>
            </w:r>
          </w:p>
        </w:tc>
        <w:tc>
          <w:tcPr>
            <w:tcW w:w="3262" w:type="dxa"/>
            <w:gridSpan w:val="3"/>
          </w:tcPr>
          <w:p w14:paraId="50ED870B" w14:textId="77777777" w:rsidR="00D3670B" w:rsidRPr="00D03A4F" w:rsidRDefault="00D3670B" w:rsidP="00C44DB3">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Доля несовершеннолетних из общего числа направленных в специальные учебно-воспитательные учреждения открытого типа, %</w:t>
            </w:r>
          </w:p>
        </w:tc>
      </w:tr>
      <w:tr w:rsidR="00450F7A" w:rsidRPr="00D03A4F" w14:paraId="7CD4AA1D" w14:textId="77777777" w:rsidTr="00C44DB3">
        <w:trPr>
          <w:trHeight w:val="454"/>
          <w:tblHeader/>
          <w:jc w:val="center"/>
        </w:trPr>
        <w:tc>
          <w:tcPr>
            <w:tcW w:w="5948" w:type="dxa"/>
            <w:vMerge/>
          </w:tcPr>
          <w:p w14:paraId="39F01D53" w14:textId="77777777" w:rsidR="00450F7A" w:rsidRPr="00D03A4F" w:rsidRDefault="00450F7A" w:rsidP="00450F7A">
            <w:pPr>
              <w:widowControl w:val="0"/>
              <w:tabs>
                <w:tab w:val="left" w:pos="3119"/>
              </w:tabs>
              <w:spacing w:after="0" w:line="240" w:lineRule="auto"/>
              <w:jc w:val="both"/>
              <w:rPr>
                <w:rFonts w:ascii="Times New Roman" w:eastAsia="Times New Roman" w:hAnsi="Times New Roman" w:cs="Times New Roman"/>
                <w:b/>
                <w:color w:val="000000"/>
                <w:lang w:eastAsia="ru-RU" w:bidi="ru-RU"/>
              </w:rPr>
            </w:pPr>
          </w:p>
        </w:tc>
        <w:tc>
          <w:tcPr>
            <w:tcW w:w="1134" w:type="dxa"/>
          </w:tcPr>
          <w:p w14:paraId="4BA1C701" w14:textId="18C337C6"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2021 г.</w:t>
            </w:r>
          </w:p>
        </w:tc>
        <w:tc>
          <w:tcPr>
            <w:tcW w:w="1134" w:type="dxa"/>
          </w:tcPr>
          <w:p w14:paraId="185C40A4" w14:textId="143F5E4E"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2022 г.</w:t>
            </w:r>
          </w:p>
        </w:tc>
        <w:tc>
          <w:tcPr>
            <w:tcW w:w="994" w:type="dxa"/>
          </w:tcPr>
          <w:p w14:paraId="26288DCD" w14:textId="161B8F1E"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2023 г.</w:t>
            </w:r>
          </w:p>
        </w:tc>
      </w:tr>
      <w:tr w:rsidR="00450F7A" w:rsidRPr="00D03A4F" w14:paraId="6E6176B7" w14:textId="77777777" w:rsidTr="00C44DB3">
        <w:trPr>
          <w:trHeight w:val="454"/>
          <w:jc w:val="center"/>
        </w:trPr>
        <w:tc>
          <w:tcPr>
            <w:tcW w:w="5948" w:type="dxa"/>
            <w:vAlign w:val="center"/>
          </w:tcPr>
          <w:p w14:paraId="058F2708"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Не обучавшихся, не работавших</w:t>
            </w:r>
          </w:p>
        </w:tc>
        <w:tc>
          <w:tcPr>
            <w:tcW w:w="1134" w:type="dxa"/>
            <w:vAlign w:val="center"/>
          </w:tcPr>
          <w:p w14:paraId="5FD90132" w14:textId="5E1192BA"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1,66</w:t>
            </w:r>
          </w:p>
        </w:tc>
        <w:tc>
          <w:tcPr>
            <w:tcW w:w="1134" w:type="dxa"/>
            <w:vAlign w:val="center"/>
          </w:tcPr>
          <w:p w14:paraId="230FCA36" w14:textId="6336D2D8"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0,57</w:t>
            </w:r>
          </w:p>
        </w:tc>
        <w:tc>
          <w:tcPr>
            <w:tcW w:w="994" w:type="dxa"/>
            <w:vAlign w:val="center"/>
          </w:tcPr>
          <w:p w14:paraId="2FCD3470" w14:textId="0DE876EB" w:rsidR="00450F7A" w:rsidRPr="00D03A4F" w:rsidRDefault="00EC5071"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0,91</w:t>
            </w:r>
          </w:p>
        </w:tc>
      </w:tr>
      <w:tr w:rsidR="00450F7A" w:rsidRPr="00D03A4F" w14:paraId="3A35CEEE" w14:textId="77777777" w:rsidTr="00C44DB3">
        <w:trPr>
          <w:trHeight w:val="454"/>
          <w:jc w:val="center"/>
        </w:trPr>
        <w:tc>
          <w:tcPr>
            <w:tcW w:w="5948" w:type="dxa"/>
            <w:vAlign w:val="center"/>
          </w:tcPr>
          <w:p w14:paraId="2C143601"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 том числе не обучавшихся год и более</w:t>
            </w:r>
          </w:p>
        </w:tc>
        <w:tc>
          <w:tcPr>
            <w:tcW w:w="1134" w:type="dxa"/>
            <w:vAlign w:val="center"/>
          </w:tcPr>
          <w:p w14:paraId="1E689104" w14:textId="49438A2D"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0,5</w:t>
            </w:r>
          </w:p>
        </w:tc>
        <w:tc>
          <w:tcPr>
            <w:tcW w:w="1134" w:type="dxa"/>
            <w:vAlign w:val="center"/>
          </w:tcPr>
          <w:p w14:paraId="2C901953" w14:textId="3F18B4CB"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0,28</w:t>
            </w:r>
          </w:p>
        </w:tc>
        <w:tc>
          <w:tcPr>
            <w:tcW w:w="994" w:type="dxa"/>
            <w:vAlign w:val="center"/>
          </w:tcPr>
          <w:p w14:paraId="2F285AF2" w14:textId="42B37EAE" w:rsidR="00450F7A" w:rsidRPr="00D03A4F" w:rsidRDefault="00EC5071"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0,3</w:t>
            </w:r>
          </w:p>
        </w:tc>
      </w:tr>
      <w:tr w:rsidR="00450F7A" w:rsidRPr="00D03A4F" w14:paraId="5F8826B5" w14:textId="77777777" w:rsidTr="00C44DB3">
        <w:trPr>
          <w:trHeight w:val="454"/>
          <w:jc w:val="center"/>
        </w:trPr>
        <w:tc>
          <w:tcPr>
            <w:tcW w:w="5948" w:type="dxa"/>
            <w:vAlign w:val="center"/>
          </w:tcPr>
          <w:p w14:paraId="3D505235"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Число воспитанников, склонных до поступления в учреждение к бродяжничеству, уходам из дома, интернатных учреждений</w:t>
            </w:r>
          </w:p>
        </w:tc>
        <w:tc>
          <w:tcPr>
            <w:tcW w:w="1134" w:type="dxa"/>
            <w:vAlign w:val="center"/>
          </w:tcPr>
          <w:p w14:paraId="4D6E9B9C" w14:textId="31DC9E6C"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8,01</w:t>
            </w:r>
          </w:p>
        </w:tc>
        <w:tc>
          <w:tcPr>
            <w:tcW w:w="1134" w:type="dxa"/>
            <w:vAlign w:val="center"/>
          </w:tcPr>
          <w:p w14:paraId="2754A024" w14:textId="77B6646E"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12,69</w:t>
            </w:r>
          </w:p>
        </w:tc>
        <w:tc>
          <w:tcPr>
            <w:tcW w:w="994" w:type="dxa"/>
            <w:vAlign w:val="center"/>
          </w:tcPr>
          <w:p w14:paraId="74905134" w14:textId="4D1C5B39" w:rsidR="00450F7A" w:rsidRPr="00D03A4F" w:rsidRDefault="00EC5071"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13,01</w:t>
            </w:r>
          </w:p>
        </w:tc>
      </w:tr>
      <w:tr w:rsidR="00450F7A" w:rsidRPr="00D03A4F" w14:paraId="79EDB84B" w14:textId="77777777" w:rsidTr="00C44DB3">
        <w:trPr>
          <w:trHeight w:val="454"/>
          <w:jc w:val="center"/>
        </w:trPr>
        <w:tc>
          <w:tcPr>
            <w:tcW w:w="5948" w:type="dxa"/>
            <w:vAlign w:val="center"/>
          </w:tcPr>
          <w:p w14:paraId="0541E079"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vAlign w:val="center"/>
          </w:tcPr>
          <w:p w14:paraId="4B4D38F4" w14:textId="2B37CFF1"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3,67</w:t>
            </w:r>
          </w:p>
        </w:tc>
        <w:tc>
          <w:tcPr>
            <w:tcW w:w="1134" w:type="dxa"/>
            <w:vAlign w:val="center"/>
          </w:tcPr>
          <w:p w14:paraId="6C8ECEEA" w14:textId="17310D52"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6,13</w:t>
            </w:r>
          </w:p>
        </w:tc>
        <w:tc>
          <w:tcPr>
            <w:tcW w:w="994" w:type="dxa"/>
            <w:vAlign w:val="center"/>
          </w:tcPr>
          <w:p w14:paraId="3DA4E4E3" w14:textId="0D6881F8" w:rsidR="00450F7A" w:rsidRPr="00D03A4F" w:rsidRDefault="00EC5071"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7,19</w:t>
            </w:r>
          </w:p>
        </w:tc>
      </w:tr>
      <w:tr w:rsidR="00450F7A" w:rsidRPr="00D03A4F" w14:paraId="72ECD822" w14:textId="77777777" w:rsidTr="00C44DB3">
        <w:trPr>
          <w:trHeight w:val="454"/>
          <w:jc w:val="center"/>
        </w:trPr>
        <w:tc>
          <w:tcPr>
            <w:tcW w:w="5948" w:type="dxa"/>
            <w:vAlign w:val="center"/>
          </w:tcPr>
          <w:p w14:paraId="2FC421AA"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Число воспитанников, до поступления в учреждение привлекавшихся к уголовной ответственности</w:t>
            </w:r>
          </w:p>
        </w:tc>
        <w:tc>
          <w:tcPr>
            <w:tcW w:w="1134" w:type="dxa"/>
            <w:vAlign w:val="center"/>
          </w:tcPr>
          <w:p w14:paraId="124C3986" w14:textId="1E13909C"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2,0</w:t>
            </w:r>
          </w:p>
        </w:tc>
        <w:tc>
          <w:tcPr>
            <w:tcW w:w="1134" w:type="dxa"/>
            <w:vAlign w:val="center"/>
          </w:tcPr>
          <w:p w14:paraId="11477717" w14:textId="6F9F7B86"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1,0</w:t>
            </w:r>
          </w:p>
        </w:tc>
        <w:tc>
          <w:tcPr>
            <w:tcW w:w="994" w:type="dxa"/>
            <w:vAlign w:val="center"/>
          </w:tcPr>
          <w:p w14:paraId="7DB063AD" w14:textId="28888100" w:rsidR="00450F7A" w:rsidRPr="00D03A4F" w:rsidRDefault="00EC5071"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2,6</w:t>
            </w:r>
          </w:p>
        </w:tc>
      </w:tr>
      <w:tr w:rsidR="00450F7A" w:rsidRPr="00D03A4F" w14:paraId="1735DB6B" w14:textId="77777777" w:rsidTr="00C44DB3">
        <w:trPr>
          <w:trHeight w:val="454"/>
          <w:jc w:val="center"/>
        </w:trPr>
        <w:tc>
          <w:tcPr>
            <w:tcW w:w="5948" w:type="dxa"/>
            <w:vAlign w:val="center"/>
          </w:tcPr>
          <w:p w14:paraId="032C8CF6"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 xml:space="preserve">Число воспитанников, употреблявших до поступления в </w:t>
            </w:r>
            <w:r w:rsidRPr="00D03A4F">
              <w:rPr>
                <w:rFonts w:ascii="Times New Roman" w:eastAsia="Times New Roman" w:hAnsi="Times New Roman" w:cs="Times New Roman"/>
                <w:color w:val="000000"/>
                <w:lang w:eastAsia="ru-RU" w:bidi="ru-RU"/>
              </w:rPr>
              <w:lastRenderedPageBreak/>
              <w:t>учреждение психоактивные вещества, в том числе:</w:t>
            </w:r>
          </w:p>
        </w:tc>
        <w:tc>
          <w:tcPr>
            <w:tcW w:w="1134" w:type="dxa"/>
            <w:vAlign w:val="center"/>
          </w:tcPr>
          <w:p w14:paraId="5F286F8A" w14:textId="5452AF20"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lastRenderedPageBreak/>
              <w:t>10,35</w:t>
            </w:r>
          </w:p>
        </w:tc>
        <w:tc>
          <w:tcPr>
            <w:tcW w:w="1134" w:type="dxa"/>
            <w:vAlign w:val="center"/>
          </w:tcPr>
          <w:p w14:paraId="2D4BE77D" w14:textId="03154AC0"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13,12</w:t>
            </w:r>
          </w:p>
        </w:tc>
        <w:tc>
          <w:tcPr>
            <w:tcW w:w="994" w:type="dxa"/>
            <w:vAlign w:val="center"/>
          </w:tcPr>
          <w:p w14:paraId="53FC7589" w14:textId="08BC8E23" w:rsidR="00450F7A" w:rsidRPr="00D03A4F" w:rsidRDefault="00EC5071"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11,02</w:t>
            </w:r>
          </w:p>
        </w:tc>
      </w:tr>
      <w:tr w:rsidR="00450F7A" w:rsidRPr="00D03A4F" w14:paraId="68583868" w14:textId="77777777" w:rsidTr="00C44DB3">
        <w:trPr>
          <w:trHeight w:val="454"/>
          <w:jc w:val="center"/>
        </w:trPr>
        <w:tc>
          <w:tcPr>
            <w:tcW w:w="5948" w:type="dxa"/>
            <w:vAlign w:val="center"/>
          </w:tcPr>
          <w:p w14:paraId="082F58C3"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алкогольная (спиртосодержащая) продукция</w:t>
            </w:r>
          </w:p>
        </w:tc>
        <w:tc>
          <w:tcPr>
            <w:tcW w:w="1134" w:type="dxa"/>
            <w:vAlign w:val="center"/>
          </w:tcPr>
          <w:p w14:paraId="1B6CEFDB" w14:textId="62E15F58"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8,01</w:t>
            </w:r>
          </w:p>
        </w:tc>
        <w:tc>
          <w:tcPr>
            <w:tcW w:w="1134" w:type="dxa"/>
            <w:vAlign w:val="center"/>
          </w:tcPr>
          <w:p w14:paraId="3D3A752F" w14:textId="7B13AAA1"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9,98</w:t>
            </w:r>
          </w:p>
        </w:tc>
        <w:tc>
          <w:tcPr>
            <w:tcW w:w="994" w:type="dxa"/>
            <w:vAlign w:val="center"/>
          </w:tcPr>
          <w:p w14:paraId="06AE50A3" w14:textId="6B624331" w:rsidR="00450F7A" w:rsidRPr="00D03A4F" w:rsidRDefault="00EC5071"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7,05</w:t>
            </w:r>
          </w:p>
        </w:tc>
      </w:tr>
      <w:tr w:rsidR="00450F7A" w:rsidRPr="00D03A4F" w14:paraId="6535F03B" w14:textId="77777777" w:rsidTr="00C44DB3">
        <w:trPr>
          <w:trHeight w:val="454"/>
          <w:jc w:val="center"/>
        </w:trPr>
        <w:tc>
          <w:tcPr>
            <w:tcW w:w="5948" w:type="dxa"/>
            <w:vAlign w:val="center"/>
          </w:tcPr>
          <w:p w14:paraId="1B78DAA8"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токсические и иные сильнодействующие вещества</w:t>
            </w:r>
          </w:p>
        </w:tc>
        <w:tc>
          <w:tcPr>
            <w:tcW w:w="1134" w:type="dxa"/>
            <w:vAlign w:val="center"/>
          </w:tcPr>
          <w:p w14:paraId="06690F97" w14:textId="3C85D667"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0,66</w:t>
            </w:r>
          </w:p>
        </w:tc>
        <w:tc>
          <w:tcPr>
            <w:tcW w:w="1134" w:type="dxa"/>
            <w:vAlign w:val="center"/>
          </w:tcPr>
          <w:p w14:paraId="0787BBF2" w14:textId="757F0741"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1,14</w:t>
            </w:r>
          </w:p>
        </w:tc>
        <w:tc>
          <w:tcPr>
            <w:tcW w:w="994" w:type="dxa"/>
            <w:vAlign w:val="center"/>
          </w:tcPr>
          <w:p w14:paraId="7D41ED34" w14:textId="1FD41601" w:rsidR="00450F7A" w:rsidRPr="00D03A4F" w:rsidRDefault="00EC5071"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2,14</w:t>
            </w:r>
          </w:p>
        </w:tc>
      </w:tr>
      <w:tr w:rsidR="00450F7A" w:rsidRPr="00D03A4F" w14:paraId="1B68ED70" w14:textId="77777777" w:rsidTr="00C44DB3">
        <w:trPr>
          <w:trHeight w:val="454"/>
          <w:jc w:val="center"/>
        </w:trPr>
        <w:tc>
          <w:tcPr>
            <w:tcW w:w="5948" w:type="dxa"/>
            <w:vAlign w:val="center"/>
          </w:tcPr>
          <w:p w14:paraId="614DE983" w14:textId="77777777" w:rsidR="00450F7A" w:rsidRPr="00D03A4F" w:rsidRDefault="00450F7A" w:rsidP="00450F7A">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наркотические средства и психоактивные вещества</w:t>
            </w:r>
          </w:p>
        </w:tc>
        <w:tc>
          <w:tcPr>
            <w:tcW w:w="1134" w:type="dxa"/>
            <w:vAlign w:val="center"/>
          </w:tcPr>
          <w:p w14:paraId="05043DE1" w14:textId="254640A6"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2,0</w:t>
            </w:r>
          </w:p>
        </w:tc>
        <w:tc>
          <w:tcPr>
            <w:tcW w:w="1134" w:type="dxa"/>
            <w:vAlign w:val="center"/>
          </w:tcPr>
          <w:p w14:paraId="0EC69AD0" w14:textId="132AF9D9" w:rsidR="00450F7A" w:rsidRPr="00D03A4F" w:rsidRDefault="00450F7A"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1,99</w:t>
            </w:r>
          </w:p>
        </w:tc>
        <w:tc>
          <w:tcPr>
            <w:tcW w:w="994" w:type="dxa"/>
            <w:vAlign w:val="center"/>
          </w:tcPr>
          <w:p w14:paraId="742DC845" w14:textId="0E9708DE" w:rsidR="00450F7A" w:rsidRPr="00D03A4F" w:rsidRDefault="00EC5071" w:rsidP="00450F7A">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1,83</w:t>
            </w:r>
          </w:p>
        </w:tc>
      </w:tr>
    </w:tbl>
    <w:p w14:paraId="6B72A68D" w14:textId="2369AA98" w:rsidR="0016687C" w:rsidRPr="0016687C" w:rsidRDefault="0016687C" w:rsidP="0016687C">
      <w:pPr>
        <w:spacing w:after="0" w:line="259" w:lineRule="auto"/>
        <w:rPr>
          <w:rFonts w:ascii="Times New Roman" w:eastAsia="Times New Roman" w:hAnsi="Times New Roman" w:cs="Times New Roman"/>
          <w:sz w:val="28"/>
          <w:szCs w:val="28"/>
          <w:lang w:eastAsia="ru-RU"/>
        </w:rPr>
      </w:pPr>
    </w:p>
    <w:p w14:paraId="5C9D014C" w14:textId="5D721067"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Деятельность специальных учреждений направлена на преодоление последствий школьной и социальной дезадаптации несовершеннолетних </w:t>
      </w:r>
      <w:r w:rsidR="00D64E62">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с девиантным поведением, формирование у них осознанной потребности в получении образования, профессии, готовности к самоконтролю, осмыслению собственных возможностей и перспектив, саморазвитию, самоопределению и ответственному отношению к своей жизни. </w:t>
      </w:r>
    </w:p>
    <w:p w14:paraId="0E47B49A" w14:textId="37F14F04"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специальных учреждениях создаются условия для получения несовершеннолетними начального общего, основного общего, среднего общего, среднего профессионального образования в соответствии с федеральными государственными образовательными стандартами, дополнительного образования и профессионального обучения. В работе специальных учреждений используются социально значимые для </w:t>
      </w:r>
      <w:r w:rsidR="00290124">
        <w:rPr>
          <w:rFonts w:ascii="Times New Roman" w:eastAsia="Times New Roman" w:hAnsi="Times New Roman" w:cs="Times New Roman"/>
          <w:sz w:val="28"/>
          <w:szCs w:val="28"/>
          <w:lang w:eastAsia="ru-RU"/>
        </w:rPr>
        <w:t>субъекта Российской Федерации</w:t>
      </w:r>
      <w:r w:rsidRPr="0016687C">
        <w:rPr>
          <w:rFonts w:ascii="Times New Roman" w:eastAsia="Times New Roman" w:hAnsi="Times New Roman" w:cs="Times New Roman"/>
          <w:sz w:val="28"/>
          <w:szCs w:val="28"/>
          <w:lang w:eastAsia="ru-RU"/>
        </w:rPr>
        <w:t xml:space="preserve">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14:paraId="6FE83250" w14:textId="200C1A01"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Специальные учреждения объединяют образовательные и реабилитационные ресурсы, позволяющие обеспечить интеграционный подход в восстановлении социальной и личностной продуктивности несовершеннолетних. Индивидуальная работа проводится на основе комплексного обследования, индивидуальных программ развития и реабилитации обучающихся, которая обязательно включает мероприятия по восстановлению детско-родительских отношений, если они были утрачены, </w:t>
      </w:r>
      <w:r w:rsidR="00412C52">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Дни открытых дверей, родительские собрания. Учитывая удаленность учреждений </w:t>
      </w:r>
      <w:r w:rsidR="00412C52">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от постоянного места проживания семьи обучающихся, взаимодействие организуется с использованием современных цифровых технологий, проводятся «онлайн-свидания», «онлайн-экскурсии». </w:t>
      </w:r>
    </w:p>
    <w:p w14:paraId="39DF1402" w14:textId="44291619"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комплексном сопровождении и реабилитации обучающихся активно используются медиативные и восстановительные технологии как один из ключевых инструментов, который в том числе позволяет создавать в образовательной организации атмосферу сотрудничества и доверия, обучать детей ненасильственным способам разрешения конфликтов, позитивного урегулирования споров. В 2023 г. </w:t>
      </w:r>
      <w:r w:rsidR="00412C52">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lastRenderedPageBreak/>
        <w:t xml:space="preserve">в план мероприятий по развитию практики работы служб медиации, примирения </w:t>
      </w:r>
      <w:r w:rsidR="00A166C1">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специальных учреждениях были включены вебинары для родителей, разработка методических материалов по восстановлению разрушенных связей с социумом и подготовке к ресоциализации обучающихся. </w:t>
      </w:r>
    </w:p>
    <w:p w14:paraId="3E0F6EC3" w14:textId="7D6324F5"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Большое внимание уделяется реализации дополнительных общеразвивающих программ всех направленностей, событийной насыщенности каждого дня. Ежегодно для воспитанников специальных учреждений проводятся всероссийские мероприятия, которые становятся практической реализацией комплексной реабилитации, адаптации и интеграции в общество обучающихся с девиантным поведением, обеспечивают выполнение педагогических задач по мотивации участия воспитанников в различных сферах жизни, формирования активной жизненной позиции.  </w:t>
      </w:r>
    </w:p>
    <w:p w14:paraId="7119071A" w14:textId="3AE87E19"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течение 2023 г. специальными учреждениями, подведомственными Минпросвещения России, в рамках выполнения государственных заданий было проведено 7 всероссийских мероприятий, в которых приняли участие более </w:t>
      </w:r>
      <w:r w:rsidR="00A166C1">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1 200 несовершеннолетних специальных учреждений Российской Федерации </w:t>
      </w:r>
      <w:r w:rsidR="00A166C1">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и Республики Беларусь. Информация о мероприятиях размещена в сети Интернет, </w:t>
      </w:r>
      <w:r w:rsidR="00A166C1">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на официальных сайтах организаторов и на их официальны</w:t>
      </w:r>
      <w:r w:rsidR="00A166C1">
        <w:rPr>
          <w:rFonts w:ascii="Times New Roman" w:eastAsia="Times New Roman" w:hAnsi="Times New Roman" w:cs="Times New Roman"/>
          <w:sz w:val="28"/>
          <w:szCs w:val="28"/>
          <w:lang w:eastAsia="ru-RU"/>
        </w:rPr>
        <w:t>х страницах в социальных сетях.</w:t>
      </w:r>
    </w:p>
    <w:p w14:paraId="68326F99" w14:textId="6F84C6B7"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Участие во всероссийских мероприятиях предоставило возможность несовершеннолетним показать свои знания по общеобразовательным предметам (Всероссийская олимпиада по общеобразовательным предметам, организатор – федеральное государственное бюджетное профессиональное образовательное учреждение «Каргатское специальное учебно-воспитательное учреждение закрытого типа», Новосибирская область), профессиональное мастерство (Всероссийский чемпионат «В будущее с уверенностью», организатор – федеральное государственное бюджетное профессиональное образовательное учреждение «Омское специальное учебно-воспитательное учреждение закрытого типа»), продемонстрировать творческие способности (Всероссийский фестиваль талантов «Творим добро», организатор – федеральное государственное бюджетное профессиональное образовательное учреждение «Рефтинское специальное учебно-воспитательное учреждение закрытого типа», Свердловская область; Всероссийский творческий фестиваль-конкурс «Пушкинская лира», организатор – федеральное государственное бюджетное профессиональное образовательное учреждение «Себежское специальное учебно-воспитательное учреждение закрытого типа», Псковская область), проявить гражданскую позицию  в социально значимых сферах (Ассамблея инициатив юношества (конкурсы добровольческих (волонтерских) проектов-инициатив), организатор – федеральное государственное бюджетное профессиональное образовательное учреждение «Куртамышское специальное учебно-воспитательное учреждение закрытого типа», Курганская область; кинофестиваль «МоЯ РоссиЯ», организатор – федеральное государственное бюджетное профессиональное </w:t>
      </w:r>
      <w:r w:rsidRPr="0016687C">
        <w:rPr>
          <w:rFonts w:ascii="Times New Roman" w:eastAsia="Times New Roman" w:hAnsi="Times New Roman" w:cs="Times New Roman"/>
          <w:sz w:val="28"/>
          <w:szCs w:val="28"/>
          <w:lang w:eastAsia="ru-RU"/>
        </w:rPr>
        <w:lastRenderedPageBreak/>
        <w:t xml:space="preserve">образовательное учреждение «Неманское специальное учебно-воспитательное учреждение закрытого типа», Калининградская область).  </w:t>
      </w:r>
    </w:p>
    <w:p w14:paraId="71F023DC" w14:textId="0A247241"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При поддержке Минспорта России и участии Российского Футбольного союза </w:t>
      </w:r>
      <w:r w:rsidR="001317A3" w:rsidRPr="0016687C">
        <w:rPr>
          <w:rFonts w:ascii="Times New Roman" w:eastAsia="Times New Roman" w:hAnsi="Times New Roman" w:cs="Times New Roman"/>
          <w:sz w:val="28"/>
          <w:szCs w:val="28"/>
          <w:lang w:eastAsia="ru-RU"/>
        </w:rPr>
        <w:t>федеральн</w:t>
      </w:r>
      <w:r w:rsidR="001317A3">
        <w:rPr>
          <w:rFonts w:ascii="Times New Roman" w:eastAsia="Times New Roman" w:hAnsi="Times New Roman" w:cs="Times New Roman"/>
          <w:sz w:val="28"/>
          <w:szCs w:val="28"/>
          <w:lang w:eastAsia="ru-RU"/>
        </w:rPr>
        <w:t>ым</w:t>
      </w:r>
      <w:r w:rsidR="001317A3" w:rsidRPr="0016687C">
        <w:rPr>
          <w:rFonts w:ascii="Times New Roman" w:eastAsia="Times New Roman" w:hAnsi="Times New Roman" w:cs="Times New Roman"/>
          <w:sz w:val="28"/>
          <w:szCs w:val="28"/>
          <w:lang w:eastAsia="ru-RU"/>
        </w:rPr>
        <w:t xml:space="preserve"> государственн</w:t>
      </w:r>
      <w:r w:rsidR="001317A3">
        <w:rPr>
          <w:rFonts w:ascii="Times New Roman" w:eastAsia="Times New Roman" w:hAnsi="Times New Roman" w:cs="Times New Roman"/>
          <w:sz w:val="28"/>
          <w:szCs w:val="28"/>
          <w:lang w:eastAsia="ru-RU"/>
        </w:rPr>
        <w:t>ым</w:t>
      </w:r>
      <w:r w:rsidR="001317A3" w:rsidRPr="0016687C">
        <w:rPr>
          <w:rFonts w:ascii="Times New Roman" w:eastAsia="Times New Roman" w:hAnsi="Times New Roman" w:cs="Times New Roman"/>
          <w:sz w:val="28"/>
          <w:szCs w:val="28"/>
          <w:lang w:eastAsia="ru-RU"/>
        </w:rPr>
        <w:t xml:space="preserve"> бюджетн</w:t>
      </w:r>
      <w:r w:rsidR="001317A3">
        <w:rPr>
          <w:rFonts w:ascii="Times New Roman" w:eastAsia="Times New Roman" w:hAnsi="Times New Roman" w:cs="Times New Roman"/>
          <w:sz w:val="28"/>
          <w:szCs w:val="28"/>
          <w:lang w:eastAsia="ru-RU"/>
        </w:rPr>
        <w:t>ым</w:t>
      </w:r>
      <w:r w:rsidR="001317A3" w:rsidRPr="0016687C">
        <w:rPr>
          <w:rFonts w:ascii="Times New Roman" w:eastAsia="Times New Roman" w:hAnsi="Times New Roman" w:cs="Times New Roman"/>
          <w:sz w:val="28"/>
          <w:szCs w:val="28"/>
          <w:lang w:eastAsia="ru-RU"/>
        </w:rPr>
        <w:t xml:space="preserve"> профессиональн</w:t>
      </w:r>
      <w:r w:rsidR="001317A3">
        <w:rPr>
          <w:rFonts w:ascii="Times New Roman" w:eastAsia="Times New Roman" w:hAnsi="Times New Roman" w:cs="Times New Roman"/>
          <w:sz w:val="28"/>
          <w:szCs w:val="28"/>
          <w:lang w:eastAsia="ru-RU"/>
        </w:rPr>
        <w:t>ым</w:t>
      </w:r>
      <w:r w:rsidR="001317A3" w:rsidRPr="0016687C">
        <w:rPr>
          <w:rFonts w:ascii="Times New Roman" w:eastAsia="Times New Roman" w:hAnsi="Times New Roman" w:cs="Times New Roman"/>
          <w:sz w:val="28"/>
          <w:szCs w:val="28"/>
          <w:lang w:eastAsia="ru-RU"/>
        </w:rPr>
        <w:t xml:space="preserve"> образовательн</w:t>
      </w:r>
      <w:r w:rsidR="001317A3">
        <w:rPr>
          <w:rFonts w:ascii="Times New Roman" w:eastAsia="Times New Roman" w:hAnsi="Times New Roman" w:cs="Times New Roman"/>
          <w:sz w:val="28"/>
          <w:szCs w:val="28"/>
          <w:lang w:eastAsia="ru-RU"/>
        </w:rPr>
        <w:t>ым</w:t>
      </w:r>
      <w:r w:rsidR="001317A3" w:rsidRPr="0016687C">
        <w:rPr>
          <w:rFonts w:ascii="Times New Roman" w:eastAsia="Times New Roman" w:hAnsi="Times New Roman" w:cs="Times New Roman"/>
          <w:sz w:val="28"/>
          <w:szCs w:val="28"/>
          <w:lang w:eastAsia="ru-RU"/>
        </w:rPr>
        <w:t xml:space="preserve"> учреждение</w:t>
      </w:r>
      <w:r w:rsidR="001317A3">
        <w:rPr>
          <w:rFonts w:ascii="Times New Roman" w:eastAsia="Times New Roman" w:hAnsi="Times New Roman" w:cs="Times New Roman"/>
          <w:sz w:val="28"/>
          <w:szCs w:val="28"/>
          <w:lang w:eastAsia="ru-RU"/>
        </w:rPr>
        <w:t>м</w:t>
      </w:r>
      <w:r w:rsidR="001317A3" w:rsidRPr="0016687C">
        <w:rPr>
          <w:rFonts w:ascii="Times New Roman" w:eastAsia="Times New Roman" w:hAnsi="Times New Roman" w:cs="Times New Roman"/>
          <w:sz w:val="28"/>
          <w:szCs w:val="28"/>
          <w:lang w:eastAsia="ru-RU"/>
        </w:rPr>
        <w:t xml:space="preserve"> «Санкт-Петербургское специальное учебновоспитательное учреждение закрытого типа»</w:t>
      </w:r>
      <w:r w:rsidR="001317A3">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 xml:space="preserve">проведены II Всероссийские соревнования по футболу «Надежда», включая четыре площадки отборочных турниров и финальные соревнования </w:t>
      </w:r>
      <w:r w:rsidR="001317A3">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w:t>
      </w:r>
      <w:r w:rsidR="00DE4AFE">
        <w:rPr>
          <w:rFonts w:ascii="Times New Roman" w:eastAsia="Times New Roman" w:hAnsi="Times New Roman" w:cs="Times New Roman"/>
          <w:sz w:val="28"/>
          <w:szCs w:val="28"/>
          <w:lang w:eastAsia="ru-RU"/>
        </w:rPr>
        <w:t xml:space="preserve">г. </w:t>
      </w:r>
      <w:r w:rsidRPr="0016687C">
        <w:rPr>
          <w:rFonts w:ascii="Times New Roman" w:eastAsia="Times New Roman" w:hAnsi="Times New Roman" w:cs="Times New Roman"/>
          <w:sz w:val="28"/>
          <w:szCs w:val="28"/>
          <w:lang w:eastAsia="ru-RU"/>
        </w:rPr>
        <w:t xml:space="preserve">Санкт-Петербурге. Впервые свои спортивные навыки продемонстрировали </w:t>
      </w:r>
      <w:r w:rsidR="003E76EF">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финале соревнований футбольные команды девочек. </w:t>
      </w:r>
    </w:p>
    <w:p w14:paraId="249CA29D" w14:textId="2BF06E7E"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 рамках реализации плана мероприятий по развитию сотрудничества между </w:t>
      </w:r>
      <w:r w:rsidR="001317A3">
        <w:rPr>
          <w:rFonts w:ascii="Times New Roman" w:eastAsia="Times New Roman" w:hAnsi="Times New Roman" w:cs="Times New Roman"/>
          <w:sz w:val="28"/>
          <w:szCs w:val="28"/>
          <w:lang w:eastAsia="ru-RU"/>
        </w:rPr>
        <w:t>Минпросвещения России</w:t>
      </w:r>
      <w:r w:rsidRPr="0016687C">
        <w:rPr>
          <w:rFonts w:ascii="Times New Roman" w:eastAsia="Times New Roman" w:hAnsi="Times New Roman" w:cs="Times New Roman"/>
          <w:sz w:val="28"/>
          <w:szCs w:val="28"/>
          <w:lang w:eastAsia="ru-RU"/>
        </w:rPr>
        <w:t xml:space="preserve"> и Министерством образования Республики Беларусь воспитанники </w:t>
      </w:r>
      <w:r w:rsidR="001317A3">
        <w:rPr>
          <w:rFonts w:ascii="Times New Roman" w:eastAsia="Times New Roman" w:hAnsi="Times New Roman" w:cs="Times New Roman"/>
          <w:sz w:val="28"/>
          <w:szCs w:val="28"/>
          <w:lang w:eastAsia="ru-RU"/>
        </w:rPr>
        <w:t>трех</w:t>
      </w:r>
      <w:r w:rsidRPr="0016687C">
        <w:rPr>
          <w:rFonts w:ascii="Times New Roman" w:eastAsia="Times New Roman" w:hAnsi="Times New Roman" w:cs="Times New Roman"/>
          <w:sz w:val="28"/>
          <w:szCs w:val="28"/>
          <w:lang w:eastAsia="ru-RU"/>
        </w:rPr>
        <w:t xml:space="preserve"> специальных учреждени</w:t>
      </w:r>
      <w:r w:rsidR="001317A3">
        <w:rPr>
          <w:rFonts w:ascii="Times New Roman" w:eastAsia="Times New Roman" w:hAnsi="Times New Roman" w:cs="Times New Roman"/>
          <w:sz w:val="28"/>
          <w:szCs w:val="28"/>
          <w:lang w:eastAsia="ru-RU"/>
        </w:rPr>
        <w:t>й</w:t>
      </w:r>
      <w:r w:rsidRPr="0016687C">
        <w:rPr>
          <w:rFonts w:ascii="Times New Roman" w:eastAsia="Times New Roman" w:hAnsi="Times New Roman" w:cs="Times New Roman"/>
          <w:sz w:val="28"/>
          <w:szCs w:val="28"/>
          <w:lang w:eastAsia="ru-RU"/>
        </w:rPr>
        <w:t xml:space="preserve"> Российской Федерации стали участниками конкурса «Я – профессионал», который прошел на площадке Могилевского государственного специального профессионально-технического училища закрытого типа № 2 деревообработки.</w:t>
      </w:r>
    </w:p>
    <w:p w14:paraId="281725E5" w14:textId="44048BBB"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Адресный подход, внимание к интересам обучающихся, комплексное сопровождение, воспитание успехом, вовлечение в учебную, внеурочную, проектную деятельность, профориентация, обучение профессии, трудовое воспитание и обучение, работа с семьей, социальным окружением – все это позволяет не только выровнять ситуацию, но и добиться значимых результатов в ресоциализации выпускников. </w:t>
      </w:r>
    </w:p>
    <w:p w14:paraId="1B159943" w14:textId="333FE4AE"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По данным за 2023 г</w:t>
      </w:r>
      <w:r w:rsidR="00F27822">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большинство выпускников специальных учреждений закрытого типа (56,73%) продолжают свое обучение, в том числе </w:t>
      </w:r>
      <w:r w:rsidR="003E76EF">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общеобразовательных организациях – 26,38%, в профессиональных образовательных организациях – 26,38%, в иных образовательных организациях – 3,97%, работают – 19,29%, служат в армии – 3,26%. </w:t>
      </w:r>
    </w:p>
    <w:p w14:paraId="26A5555D" w14:textId="3534C279"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Выпускники специальных учреждений открытого типа также преимущественно продолжают свое обучение (68,03%), в том числе </w:t>
      </w:r>
      <w:r w:rsidR="003E76EF">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общеобразовательных организациях – 28,54%, в профессиональных образовательных организациях – 38,36%, в иных образовательных организациях – 1,13%, работают – 29,09%, служат в армии – 1,27%. </w:t>
      </w:r>
    </w:p>
    <w:p w14:paraId="2FC8A934" w14:textId="07B39502"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Выходя из достаточно хорошо структурированной и прогнозируемой среды специального учреждения, условий принятия и поддержки, выпускники таких учреждений особенно нуждаются в поддержке и сопровождении. Проработка эффективных решений организации такой работы было реализовано в рамках проекта развития практики ресоциализации выпускников специальных учреждений средствами наставничества «Меняя мир – меняюсь сам». Проект реализуется </w:t>
      </w:r>
      <w:r w:rsidR="003E76EF">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при участии Общероссийской общественно-государственной организации «Фонд защиты детей» (далее – Фонд защиты детей) и Всероссийского общественного движения наставников детей и молодежи «Наставники России» (далее – Наставники России). Обеспечение такой системной адресной работы позволит сохранить </w:t>
      </w:r>
      <w:r w:rsidR="003E76EF">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lastRenderedPageBreak/>
        <w:t xml:space="preserve">у подростков потенциал социальной и личностной продуктивности, сформированный за период пребывания в </w:t>
      </w:r>
      <w:r w:rsidR="00EB0DCD">
        <w:rPr>
          <w:rFonts w:ascii="Times New Roman" w:eastAsia="Times New Roman" w:hAnsi="Times New Roman" w:cs="Times New Roman"/>
          <w:sz w:val="28"/>
          <w:szCs w:val="28"/>
          <w:lang w:eastAsia="ru-RU"/>
        </w:rPr>
        <w:t>специальных учреждениях</w:t>
      </w:r>
      <w:r w:rsidRPr="0016687C">
        <w:rPr>
          <w:rFonts w:ascii="Times New Roman" w:eastAsia="Times New Roman" w:hAnsi="Times New Roman" w:cs="Times New Roman"/>
          <w:sz w:val="28"/>
          <w:szCs w:val="28"/>
          <w:lang w:eastAsia="ru-RU"/>
        </w:rPr>
        <w:t xml:space="preserve">. </w:t>
      </w:r>
    </w:p>
    <w:p w14:paraId="400FF041" w14:textId="28222153"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Ключевые вопросы развития практики наставничества в работе с детьми, находящимися в трудной жизненной ситуации, рассматривались на площадке тематической секции Всероссийского форума «Я – Наставник», в которой приняли участие представители органов и учреждений системы профилактики, руководители и сотрудники воспитанники и выпу</w:t>
      </w:r>
      <w:r w:rsidR="003E76EF">
        <w:rPr>
          <w:rFonts w:ascii="Times New Roman" w:eastAsia="Times New Roman" w:hAnsi="Times New Roman" w:cs="Times New Roman"/>
          <w:sz w:val="28"/>
          <w:szCs w:val="28"/>
          <w:lang w:eastAsia="ru-RU"/>
        </w:rPr>
        <w:t>скники специальных учреждений.</w:t>
      </w:r>
    </w:p>
    <w:p w14:paraId="3E80C894" w14:textId="78205455"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Лучший опыт наставнических практик в отношении несовершеннолетних </w:t>
      </w:r>
      <w:r w:rsidR="00EB0DCD">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с девиантным (отклоняющимся) поведением представлен на Всероссийском конкурсе профессионального мастерства «Делай, как я!» среди наставников. Победители конкурса награждены на площадке Международной выставки-форума «Россия». Учредитель и организатор конкурса – Наставники России. Отдельная номинация была посвящена работам специальных учреждений. </w:t>
      </w:r>
    </w:p>
    <w:p w14:paraId="6D9B9CDF" w14:textId="38B468CC"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Особенности организации воспитательной работы с несовершеннолетними </w:t>
      </w:r>
      <w:r w:rsidR="00D90865">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с девиантным поведением раскрыты в документальном фильме «Не пересечь черту», снятом Фондом защиты детей по заказу Минпросвещения России. Фильм рассказывает о практике системы российского образования, об организациях, людях, которые приходят на помощь и становятся наставниками подростков с девиантным поведением, о становлении личности детей, формировании их жизненной позиции, понимании своего места в жизни настоящей и будущей. Сценарий предусматривает раскрытие содержания с двух позиций: ребенка и взрослого. </w:t>
      </w:r>
    </w:p>
    <w:p w14:paraId="05DDFF51" w14:textId="7C252CD4"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Технология наставнического сопровождения выпускников специальных учреждений была описана проектной группой, организатором которой стало федеральное государственное бюджетное профессиональное образовательное учреждение «Орловское специальное учебно-воспитательное учреждение закрытого типа»</w:t>
      </w:r>
      <w:r w:rsidR="00A514A5">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Кировская область</w:t>
      </w:r>
      <w:r w:rsidR="00A514A5">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Эта и другие методические разработки формируются специальными учреждениями, подведомственными Минпросвещения России, </w:t>
      </w:r>
      <w:r w:rsidR="00D90865">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в рамках исполнения государственного задания. </w:t>
      </w:r>
    </w:p>
    <w:p w14:paraId="309873E9" w14:textId="6A2B565C"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Результаты совместной работы научных организаций и специальных учреждений были представлены в феврале 2023 г</w:t>
      </w:r>
      <w:r w:rsidR="00A514A5">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в рамках Всероссийского совещания «Векторы новых возможностей профилактики девиантного поведения обучающихся» по вопросам проектирования воспитательной программы, комплекса мероприятий по сопровождению ресоциализации подростков с девиантным поведением, проведения профилактической работы. </w:t>
      </w:r>
    </w:p>
    <w:p w14:paraId="63A36EEF" w14:textId="3935AF3C" w:rsidR="0016687C" w:rsidRPr="0016687C" w:rsidRDefault="0016687C" w:rsidP="00A514A5">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Совместной площадкой Минпросвещения России и Уполномоченного </w:t>
      </w:r>
      <w:r w:rsidR="00D90865">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при Президенте Российской Федерации по правам ребенка для обсуждения вопросов ресоциализации подростков, находящихся в конфликте с законом, стала площадка федерального государственного бюджетного профессионального образовательного учреждения «Ишимбайское специальное учебно-воспитательное учреждение закрытого типа»</w:t>
      </w:r>
      <w:r w:rsidR="00A514A5">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Республика Башкортостан</w:t>
      </w:r>
      <w:r w:rsidR="00A514A5">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w:t>
      </w:r>
    </w:p>
    <w:p w14:paraId="0FE3B6FF" w14:textId="5B907221"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lastRenderedPageBreak/>
        <w:t>На базе федерального государственного бюджетного профессионального образовательного учреждения «Орловское специальное учебно-воспитательное учреждение закрытого типа»</w:t>
      </w:r>
      <w:r w:rsidR="00BE3D77">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Кировская область</w:t>
      </w:r>
      <w:r w:rsidR="00BE3D77">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федерального государственного бюджетного профессионального образовательного учреждения «Майкопское специальное учебно-воспитательное учреждение закрытого типа»</w:t>
      </w:r>
      <w:r w:rsidR="00BE3D77">
        <w:rPr>
          <w:rFonts w:ascii="Times New Roman" w:eastAsia="Times New Roman" w:hAnsi="Times New Roman" w:cs="Times New Roman"/>
          <w:sz w:val="28"/>
          <w:szCs w:val="28"/>
          <w:lang w:eastAsia="ru-RU"/>
        </w:rPr>
        <w:t xml:space="preserve"> (</w:t>
      </w:r>
      <w:r w:rsidRPr="0016687C">
        <w:rPr>
          <w:rFonts w:ascii="Times New Roman" w:eastAsia="Times New Roman" w:hAnsi="Times New Roman" w:cs="Times New Roman"/>
          <w:sz w:val="28"/>
          <w:szCs w:val="28"/>
          <w:lang w:eastAsia="ru-RU"/>
        </w:rPr>
        <w:t>Республика Адыгея</w:t>
      </w:r>
      <w:r w:rsidR="00BE3D77">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и других специальных учреждений, подведомственных Минпросвещения России, созданы и функционируют ресурсные центры: структурные подразделения учреждений, предусматривающие обобщение и тиражирование эффективного опыта, современных технологий профилактической работы, а также выполнение задач профилактики девиантного поведения обучающихся, психолого</w:t>
      </w:r>
      <w:r w:rsidR="00BE3D77">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педагогической, медицинской и социальной помощи детям</w:t>
      </w:r>
      <w:r w:rsidR="00BE3D77">
        <w:rPr>
          <w:rFonts w:ascii="Times New Roman" w:eastAsia="Times New Roman" w:hAnsi="Times New Roman" w:cs="Times New Roman"/>
          <w:sz w:val="28"/>
          <w:szCs w:val="28"/>
          <w:lang w:eastAsia="ru-RU"/>
        </w:rPr>
        <w:t xml:space="preserve"> в</w:t>
      </w:r>
      <w:r w:rsidRPr="0016687C">
        <w:rPr>
          <w:rFonts w:ascii="Times New Roman" w:eastAsia="Times New Roman" w:hAnsi="Times New Roman" w:cs="Times New Roman"/>
          <w:sz w:val="28"/>
          <w:szCs w:val="28"/>
          <w:lang w:eastAsia="ru-RU"/>
        </w:rPr>
        <w:t xml:space="preserve"> субъект</w:t>
      </w:r>
      <w:r w:rsidR="00BE3D77">
        <w:rPr>
          <w:rFonts w:ascii="Times New Roman" w:eastAsia="Times New Roman" w:hAnsi="Times New Roman" w:cs="Times New Roman"/>
          <w:sz w:val="28"/>
          <w:szCs w:val="28"/>
          <w:lang w:eastAsia="ru-RU"/>
        </w:rPr>
        <w:t>ах</w:t>
      </w:r>
      <w:r w:rsidRPr="0016687C">
        <w:rPr>
          <w:rFonts w:ascii="Times New Roman" w:eastAsia="Times New Roman" w:hAnsi="Times New Roman" w:cs="Times New Roman"/>
          <w:sz w:val="28"/>
          <w:szCs w:val="28"/>
          <w:lang w:eastAsia="ru-RU"/>
        </w:rPr>
        <w:t xml:space="preserve"> Российской Федерации, </w:t>
      </w:r>
      <w:r w:rsidR="00D90865">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на территории которых находятся указанные учреждения, их родителям. </w:t>
      </w:r>
    </w:p>
    <w:p w14:paraId="2DF004E4" w14:textId="4F7733F4"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На площадках ресурсных центров в 2023 г</w:t>
      </w:r>
      <w:r w:rsidR="00BE3D77">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организованы и проведены учебно-методические сборы для руководителей и специалистов служб комплексного сопровождения специальных учреждений, руководителей специальных учреждений, представителей исполнительных органов субъектов Российской Федерации, осуществляющих государственное управление в сфере образования по вопросам ключевых смыслов и ресурсов деятельности специальных учреждений в решении задач профилактики девиантного поведения несовершеннолетних, а также учебно-методические сборы советников директоров по воспитанию и взаимодействию </w:t>
      </w:r>
      <w:r w:rsidR="00D90865">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с детскими общественными объединениями по вопросам профилактики противоправного и антиобщественного поведения обучающихся. </w:t>
      </w:r>
    </w:p>
    <w:p w14:paraId="6BF877C4" w14:textId="409DA118" w:rsidR="0016687C" w:rsidRPr="0016687C" w:rsidRDefault="0016687C" w:rsidP="006F2E03">
      <w:pPr>
        <w:spacing w:after="0" w:line="264" w:lineRule="auto"/>
        <w:ind w:firstLine="709"/>
        <w:jc w:val="both"/>
        <w:rPr>
          <w:rFonts w:ascii="Times New Roman" w:eastAsia="Times New Roman" w:hAnsi="Times New Roman" w:cs="Times New Roman"/>
          <w:sz w:val="28"/>
          <w:szCs w:val="28"/>
          <w:lang w:eastAsia="ru-RU"/>
        </w:rPr>
      </w:pPr>
      <w:r w:rsidRPr="0016687C">
        <w:rPr>
          <w:rFonts w:ascii="Times New Roman" w:eastAsia="Times New Roman" w:hAnsi="Times New Roman" w:cs="Times New Roman"/>
          <w:sz w:val="28"/>
          <w:szCs w:val="28"/>
          <w:lang w:eastAsia="ru-RU"/>
        </w:rPr>
        <w:t xml:space="preserve">Для повышения престижа педагогического труда, а также распространения эффективного опыта педагогических работников организаций, осуществляющих образовательную деятельность, реализующих образовательные программы </w:t>
      </w:r>
      <w:r w:rsidR="00836724">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для несовершеннолетних с девиантным поведением в 2023 г</w:t>
      </w:r>
      <w:r w:rsidR="000B412F">
        <w:rPr>
          <w:rFonts w:ascii="Times New Roman" w:eastAsia="Times New Roman" w:hAnsi="Times New Roman" w:cs="Times New Roman"/>
          <w:sz w:val="28"/>
          <w:szCs w:val="28"/>
          <w:lang w:eastAsia="ru-RU"/>
        </w:rPr>
        <w:t>.</w:t>
      </w:r>
      <w:r w:rsidRPr="0016687C">
        <w:rPr>
          <w:rFonts w:ascii="Times New Roman" w:eastAsia="Times New Roman" w:hAnsi="Times New Roman" w:cs="Times New Roman"/>
          <w:sz w:val="28"/>
          <w:szCs w:val="28"/>
          <w:lang w:eastAsia="ru-RU"/>
        </w:rPr>
        <w:t xml:space="preserve"> </w:t>
      </w:r>
      <w:r w:rsidR="000B412F" w:rsidRPr="0016687C">
        <w:rPr>
          <w:rFonts w:ascii="Times New Roman" w:eastAsia="Times New Roman" w:hAnsi="Times New Roman" w:cs="Times New Roman"/>
          <w:sz w:val="28"/>
          <w:szCs w:val="28"/>
          <w:lang w:eastAsia="ru-RU"/>
        </w:rPr>
        <w:t>федеральн</w:t>
      </w:r>
      <w:r w:rsidR="000B412F">
        <w:rPr>
          <w:rFonts w:ascii="Times New Roman" w:eastAsia="Times New Roman" w:hAnsi="Times New Roman" w:cs="Times New Roman"/>
          <w:sz w:val="28"/>
          <w:szCs w:val="28"/>
          <w:lang w:eastAsia="ru-RU"/>
        </w:rPr>
        <w:t>ым</w:t>
      </w:r>
      <w:r w:rsidR="000B412F" w:rsidRPr="0016687C">
        <w:rPr>
          <w:rFonts w:ascii="Times New Roman" w:eastAsia="Times New Roman" w:hAnsi="Times New Roman" w:cs="Times New Roman"/>
          <w:sz w:val="28"/>
          <w:szCs w:val="28"/>
          <w:lang w:eastAsia="ru-RU"/>
        </w:rPr>
        <w:t xml:space="preserve"> государственн</w:t>
      </w:r>
      <w:r w:rsidR="000B412F">
        <w:rPr>
          <w:rFonts w:ascii="Times New Roman" w:eastAsia="Times New Roman" w:hAnsi="Times New Roman" w:cs="Times New Roman"/>
          <w:sz w:val="28"/>
          <w:szCs w:val="28"/>
          <w:lang w:eastAsia="ru-RU"/>
        </w:rPr>
        <w:t>ым</w:t>
      </w:r>
      <w:r w:rsidR="000B412F" w:rsidRPr="0016687C">
        <w:rPr>
          <w:rFonts w:ascii="Times New Roman" w:eastAsia="Times New Roman" w:hAnsi="Times New Roman" w:cs="Times New Roman"/>
          <w:sz w:val="28"/>
          <w:szCs w:val="28"/>
          <w:lang w:eastAsia="ru-RU"/>
        </w:rPr>
        <w:t xml:space="preserve"> бюджетн</w:t>
      </w:r>
      <w:r w:rsidR="000B412F">
        <w:rPr>
          <w:rFonts w:ascii="Times New Roman" w:eastAsia="Times New Roman" w:hAnsi="Times New Roman" w:cs="Times New Roman"/>
          <w:sz w:val="28"/>
          <w:szCs w:val="28"/>
          <w:lang w:eastAsia="ru-RU"/>
        </w:rPr>
        <w:t>ым</w:t>
      </w:r>
      <w:r w:rsidR="000B412F" w:rsidRPr="0016687C">
        <w:rPr>
          <w:rFonts w:ascii="Times New Roman" w:eastAsia="Times New Roman" w:hAnsi="Times New Roman" w:cs="Times New Roman"/>
          <w:sz w:val="28"/>
          <w:szCs w:val="28"/>
          <w:lang w:eastAsia="ru-RU"/>
        </w:rPr>
        <w:t xml:space="preserve"> профессиональн</w:t>
      </w:r>
      <w:r w:rsidR="000B412F">
        <w:rPr>
          <w:rFonts w:ascii="Times New Roman" w:eastAsia="Times New Roman" w:hAnsi="Times New Roman" w:cs="Times New Roman"/>
          <w:sz w:val="28"/>
          <w:szCs w:val="28"/>
          <w:lang w:eastAsia="ru-RU"/>
        </w:rPr>
        <w:t>ым</w:t>
      </w:r>
      <w:r w:rsidR="000B412F" w:rsidRPr="0016687C">
        <w:rPr>
          <w:rFonts w:ascii="Times New Roman" w:eastAsia="Times New Roman" w:hAnsi="Times New Roman" w:cs="Times New Roman"/>
          <w:sz w:val="28"/>
          <w:szCs w:val="28"/>
          <w:lang w:eastAsia="ru-RU"/>
        </w:rPr>
        <w:t xml:space="preserve"> образовательн</w:t>
      </w:r>
      <w:r w:rsidR="000B412F">
        <w:rPr>
          <w:rFonts w:ascii="Times New Roman" w:eastAsia="Times New Roman" w:hAnsi="Times New Roman" w:cs="Times New Roman"/>
          <w:sz w:val="28"/>
          <w:szCs w:val="28"/>
          <w:lang w:eastAsia="ru-RU"/>
        </w:rPr>
        <w:t>ым</w:t>
      </w:r>
      <w:r w:rsidR="000B412F" w:rsidRPr="0016687C">
        <w:rPr>
          <w:rFonts w:ascii="Times New Roman" w:eastAsia="Times New Roman" w:hAnsi="Times New Roman" w:cs="Times New Roman"/>
          <w:sz w:val="28"/>
          <w:szCs w:val="28"/>
          <w:lang w:eastAsia="ru-RU"/>
        </w:rPr>
        <w:t xml:space="preserve"> учреждение</w:t>
      </w:r>
      <w:r w:rsidR="000B412F">
        <w:rPr>
          <w:rFonts w:ascii="Times New Roman" w:eastAsia="Times New Roman" w:hAnsi="Times New Roman" w:cs="Times New Roman"/>
          <w:sz w:val="28"/>
          <w:szCs w:val="28"/>
          <w:lang w:eastAsia="ru-RU"/>
        </w:rPr>
        <w:t>м</w:t>
      </w:r>
      <w:r w:rsidR="000B412F" w:rsidRPr="0016687C">
        <w:rPr>
          <w:rFonts w:ascii="Times New Roman" w:eastAsia="Times New Roman" w:hAnsi="Times New Roman" w:cs="Times New Roman"/>
          <w:sz w:val="28"/>
          <w:szCs w:val="28"/>
          <w:lang w:eastAsia="ru-RU"/>
        </w:rPr>
        <w:t xml:space="preserve"> «Орловское специальное  учебно-воспитательное учреждение закрытого типа</w:t>
      </w:r>
      <w:r w:rsidR="000B412F">
        <w:rPr>
          <w:rFonts w:ascii="Times New Roman" w:eastAsia="Times New Roman" w:hAnsi="Times New Roman" w:cs="Times New Roman"/>
          <w:sz w:val="28"/>
          <w:szCs w:val="28"/>
          <w:lang w:eastAsia="ru-RU"/>
        </w:rPr>
        <w:t xml:space="preserve">» (Кировская область) </w:t>
      </w:r>
      <w:r w:rsidRPr="0016687C">
        <w:rPr>
          <w:rFonts w:ascii="Times New Roman" w:eastAsia="Times New Roman" w:hAnsi="Times New Roman" w:cs="Times New Roman"/>
          <w:sz w:val="28"/>
          <w:szCs w:val="28"/>
          <w:lang w:eastAsia="ru-RU"/>
        </w:rPr>
        <w:t>проведен Всероссийский Конкурс профессионального мастерства педагогических работников таких организаций</w:t>
      </w:r>
      <w:r>
        <w:rPr>
          <w:rFonts w:ascii="Times New Roman" w:eastAsia="Times New Roman" w:hAnsi="Times New Roman" w:cs="Times New Roman"/>
          <w:sz w:val="28"/>
          <w:szCs w:val="28"/>
          <w:lang w:eastAsia="ru-RU"/>
        </w:rPr>
        <w:t xml:space="preserve">. Впервые </w:t>
      </w:r>
      <w:r w:rsidRPr="0016687C">
        <w:rPr>
          <w:rFonts w:ascii="Times New Roman" w:eastAsia="Times New Roman" w:hAnsi="Times New Roman" w:cs="Times New Roman"/>
          <w:sz w:val="28"/>
          <w:szCs w:val="28"/>
          <w:lang w:eastAsia="ru-RU"/>
        </w:rPr>
        <w:t xml:space="preserve">в конкурсе приняли участие представители общеобразовательных организаций </w:t>
      </w:r>
      <w:r w:rsidR="00836724">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 xml:space="preserve">при исправительных учреждениях. </w:t>
      </w:r>
    </w:p>
    <w:p w14:paraId="3F30F5E9" w14:textId="7A39E2BE" w:rsidR="00300150" w:rsidRDefault="0016687C" w:rsidP="006F2E03">
      <w:pPr>
        <w:spacing w:after="0" w:line="264" w:lineRule="auto"/>
        <w:ind w:firstLine="709"/>
        <w:jc w:val="both"/>
        <w:rPr>
          <w:sz w:val="28"/>
        </w:rPr>
      </w:pPr>
      <w:r w:rsidRPr="0016687C">
        <w:rPr>
          <w:rFonts w:ascii="Times New Roman" w:eastAsia="Times New Roman" w:hAnsi="Times New Roman" w:cs="Times New Roman"/>
          <w:sz w:val="28"/>
          <w:szCs w:val="28"/>
          <w:lang w:eastAsia="ru-RU"/>
        </w:rPr>
        <w:t xml:space="preserve">Такая системная научно-методическая и </w:t>
      </w:r>
      <w:r>
        <w:rPr>
          <w:rFonts w:ascii="Times New Roman" w:eastAsia="Times New Roman" w:hAnsi="Times New Roman" w:cs="Times New Roman"/>
          <w:sz w:val="28"/>
          <w:szCs w:val="28"/>
          <w:lang w:eastAsia="ru-RU"/>
        </w:rPr>
        <w:t xml:space="preserve">практическая работа направлена </w:t>
      </w:r>
      <w:r w:rsidR="00836724">
        <w:rPr>
          <w:rFonts w:ascii="Times New Roman" w:eastAsia="Times New Roman" w:hAnsi="Times New Roman" w:cs="Times New Roman"/>
          <w:sz w:val="28"/>
          <w:szCs w:val="28"/>
          <w:lang w:eastAsia="ru-RU"/>
        </w:rPr>
        <w:br/>
      </w:r>
      <w:r w:rsidRPr="0016687C">
        <w:rPr>
          <w:rFonts w:ascii="Times New Roman" w:eastAsia="Times New Roman" w:hAnsi="Times New Roman" w:cs="Times New Roman"/>
          <w:sz w:val="28"/>
          <w:szCs w:val="28"/>
          <w:lang w:eastAsia="ru-RU"/>
        </w:rPr>
        <w:t>на совершенствование деятельности специальных учреждений, а также на развитие эффективной практики профилактической работы</w:t>
      </w:r>
      <w:r w:rsidRPr="0016687C">
        <w:rPr>
          <w:sz w:val="28"/>
        </w:rPr>
        <w:t>.</w:t>
      </w:r>
    </w:p>
    <w:p w14:paraId="052CDEF3" w14:textId="77777777" w:rsidR="006F2E03" w:rsidRPr="00EE5181" w:rsidRDefault="006F2E03" w:rsidP="006F2E03">
      <w:pPr>
        <w:spacing w:after="740"/>
        <w:ind w:left="-15" w:right="31"/>
        <w:rPr>
          <w:rFonts w:ascii="Times New Roman" w:hAnsi="Times New Roman" w:cs="Times New Roman"/>
          <w:sz w:val="28"/>
        </w:rPr>
      </w:pPr>
    </w:p>
    <w:p w14:paraId="2B015DB9" w14:textId="77777777" w:rsidR="00300150" w:rsidRPr="0016687C" w:rsidRDefault="00300150" w:rsidP="00D03A4F">
      <w:pPr>
        <w:spacing w:after="0"/>
        <w:ind w:firstLine="709"/>
        <w:jc w:val="both"/>
        <w:rPr>
          <w:sz w:val="28"/>
        </w:rPr>
        <w:sectPr w:rsidR="00300150" w:rsidRPr="0016687C" w:rsidSect="005430C5">
          <w:pgSz w:w="11906" w:h="16838"/>
          <w:pgMar w:top="1134" w:right="567" w:bottom="1134" w:left="1134" w:header="708" w:footer="708" w:gutter="0"/>
          <w:cols w:space="708"/>
          <w:docGrid w:linePitch="360"/>
        </w:sectPr>
      </w:pPr>
    </w:p>
    <w:p w14:paraId="14E79AF8" w14:textId="77777777" w:rsidR="00D03A4F" w:rsidRPr="00D03A4F" w:rsidRDefault="00D03A4F" w:rsidP="00D03A4F">
      <w:pPr>
        <w:spacing w:after="24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13. ПОЛОЖЕНИЕ НЕСОВЕРШЕННОЛЕТНИХ, ОТБЫВАЮЩИХ НАКАЗАНИЕ В ВОСПИТАТЕЛЬНЫХ КОЛОНИЯХ</w:t>
      </w:r>
    </w:p>
    <w:p w14:paraId="6A93C4B9" w14:textId="2BF1C468" w:rsidR="00BF18B4" w:rsidRPr="0038474E" w:rsidRDefault="00BF18B4" w:rsidP="002C3307">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1359E3">
        <w:rPr>
          <w:rFonts w:ascii="Times New Roman" w:eastAsia="Times New Roman" w:hAnsi="Times New Roman" w:cs="Times New Roman"/>
          <w:sz w:val="28"/>
          <w:szCs w:val="28"/>
        </w:rPr>
        <w:t>В структуре ФСИН России функционируют 12 воспитательных колоний</w:t>
      </w:r>
      <w:r w:rsidR="00BC45EC" w:rsidRPr="001359E3">
        <w:rPr>
          <w:rFonts w:ascii="Times New Roman" w:eastAsia="Times New Roman" w:hAnsi="Times New Roman" w:cs="Times New Roman"/>
          <w:sz w:val="28"/>
          <w:szCs w:val="28"/>
          <w:vertAlign w:val="superscript"/>
        </w:rPr>
        <w:t xml:space="preserve"> </w:t>
      </w:r>
      <w:r w:rsidR="00A47D15" w:rsidRPr="001359E3">
        <w:rPr>
          <w:rFonts w:ascii="Times New Roman" w:eastAsia="Times New Roman" w:hAnsi="Times New Roman" w:cs="Times New Roman"/>
          <w:sz w:val="28"/>
          <w:szCs w:val="28"/>
          <w:vertAlign w:val="superscript"/>
        </w:rPr>
        <w:br/>
      </w:r>
      <w:r w:rsidR="00BC45EC" w:rsidRPr="001359E3">
        <w:rPr>
          <w:rFonts w:ascii="Times New Roman" w:eastAsia="Times New Roman" w:hAnsi="Times New Roman" w:cs="Times New Roman"/>
          <w:sz w:val="28"/>
          <w:szCs w:val="28"/>
        </w:rPr>
        <w:t>(далее – ВК)</w:t>
      </w:r>
      <w:r w:rsidRPr="001359E3">
        <w:rPr>
          <w:rFonts w:ascii="Times New Roman" w:eastAsia="Times New Roman" w:hAnsi="Times New Roman" w:cs="Times New Roman"/>
          <w:sz w:val="28"/>
          <w:szCs w:val="28"/>
        </w:rPr>
        <w:t>. Из них 10 ВК – для содержания несовершеннолетних осужденных мужского пола и 2 ВК (в Московской и Томской областях) – для содержания несовершеннолетних осужденных женского пола.</w:t>
      </w:r>
      <w:r w:rsidR="00951FAF" w:rsidRPr="001359E3">
        <w:rPr>
          <w:rFonts w:ascii="Times New Roman" w:eastAsia="Times New Roman" w:hAnsi="Times New Roman" w:cs="Times New Roman"/>
          <w:sz w:val="28"/>
          <w:szCs w:val="28"/>
        </w:rPr>
        <w:t xml:space="preserve"> </w:t>
      </w:r>
      <w:r w:rsidRPr="001359E3">
        <w:rPr>
          <w:rFonts w:ascii="Times New Roman" w:eastAsia="Times New Roman" w:hAnsi="Times New Roman" w:cs="Times New Roman"/>
          <w:sz w:val="28"/>
          <w:szCs w:val="28"/>
        </w:rPr>
        <w:t>Среднесписочная численность осужденных в ВК в 2023 г</w:t>
      </w:r>
      <w:r w:rsidR="00A47D15" w:rsidRPr="001359E3">
        <w:rPr>
          <w:rFonts w:ascii="Times New Roman" w:eastAsia="Times New Roman" w:hAnsi="Times New Roman" w:cs="Times New Roman"/>
          <w:sz w:val="28"/>
          <w:szCs w:val="28"/>
        </w:rPr>
        <w:t>.</w:t>
      </w:r>
      <w:r w:rsidRPr="001359E3">
        <w:rPr>
          <w:rFonts w:ascii="Times New Roman" w:eastAsia="Times New Roman" w:hAnsi="Times New Roman" w:cs="Times New Roman"/>
          <w:sz w:val="28"/>
          <w:szCs w:val="28"/>
        </w:rPr>
        <w:t xml:space="preserve"> </w:t>
      </w:r>
      <w:r w:rsidRPr="0038474E">
        <w:rPr>
          <w:rFonts w:ascii="Times New Roman" w:eastAsia="Times New Roman" w:hAnsi="Times New Roman" w:cs="Times New Roman"/>
          <w:sz w:val="28"/>
          <w:szCs w:val="28"/>
        </w:rPr>
        <w:t>составила 822 человека (2022 г. – 823 чел</w:t>
      </w:r>
      <w:r w:rsidR="00A47D15" w:rsidRPr="0038474E">
        <w:rPr>
          <w:rFonts w:ascii="Times New Roman" w:eastAsia="Times New Roman" w:hAnsi="Times New Roman" w:cs="Times New Roman"/>
          <w:sz w:val="28"/>
          <w:szCs w:val="28"/>
        </w:rPr>
        <w:t>овека</w:t>
      </w:r>
      <w:r w:rsidRPr="0038474E">
        <w:rPr>
          <w:rFonts w:ascii="Times New Roman" w:eastAsia="Times New Roman" w:hAnsi="Times New Roman" w:cs="Times New Roman"/>
          <w:sz w:val="28"/>
          <w:szCs w:val="28"/>
        </w:rPr>
        <w:t>).</w:t>
      </w:r>
    </w:p>
    <w:p w14:paraId="5C67A814" w14:textId="49582C4E" w:rsidR="001359E3" w:rsidRDefault="001359E3" w:rsidP="002C3307">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38474E">
        <w:rPr>
          <w:rFonts w:ascii="Times New Roman" w:eastAsia="Times New Roman" w:hAnsi="Times New Roman" w:cs="Times New Roman"/>
          <w:sz w:val="28"/>
          <w:szCs w:val="28"/>
        </w:rPr>
        <w:t xml:space="preserve">В рамках исполнения пункта 120 </w:t>
      </w:r>
      <w:r w:rsidRPr="0038474E">
        <w:rPr>
          <w:rStyle w:val="FontStyle21"/>
          <w:b w:val="0"/>
          <w:sz w:val="28"/>
          <w:szCs w:val="28"/>
        </w:rPr>
        <w:t xml:space="preserve">плана основных мероприятий, проводимых </w:t>
      </w:r>
      <w:r w:rsidR="00D17669">
        <w:rPr>
          <w:rStyle w:val="FontStyle21"/>
          <w:b w:val="0"/>
          <w:sz w:val="28"/>
          <w:szCs w:val="28"/>
        </w:rPr>
        <w:br/>
      </w:r>
      <w:r w:rsidRPr="0038474E">
        <w:rPr>
          <w:rStyle w:val="FontStyle21"/>
          <w:b w:val="0"/>
          <w:sz w:val="28"/>
          <w:szCs w:val="28"/>
        </w:rPr>
        <w:t>в рамках Десятилетия детства, на период до 2027 г. организована работа по оказанию содействия осужденным несовершеннолетним в восстановлении и поддержании социально полезных связей.</w:t>
      </w:r>
    </w:p>
    <w:p w14:paraId="5B5ECB58" w14:textId="56A88FD7" w:rsidR="001359E3" w:rsidRDefault="001359E3" w:rsidP="002C3307">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1359E3">
        <w:rPr>
          <w:rFonts w:ascii="Times New Roman" w:eastAsia="Calibri" w:hAnsi="Times New Roman" w:cs="Times New Roman"/>
          <w:color w:val="000000"/>
          <w:sz w:val="28"/>
          <w:szCs w:val="28"/>
        </w:rPr>
        <w:t xml:space="preserve">Для этих целей социальными работниками осуществлялась переписка </w:t>
      </w:r>
      <w:r w:rsidRPr="001359E3">
        <w:rPr>
          <w:rFonts w:ascii="Times New Roman" w:eastAsia="Calibri" w:hAnsi="Times New Roman" w:cs="Times New Roman"/>
          <w:color w:val="000000"/>
          <w:sz w:val="28"/>
          <w:szCs w:val="28"/>
        </w:rPr>
        <w:br/>
        <w:t xml:space="preserve">с родственниками, органами местного самоуправления, миграционными службами. </w:t>
      </w:r>
      <w:r w:rsidR="00D64E1A">
        <w:rPr>
          <w:rFonts w:ascii="Times New Roman" w:eastAsia="Calibri" w:hAnsi="Times New Roman" w:cs="Times New Roman"/>
          <w:color w:val="000000"/>
          <w:sz w:val="28"/>
          <w:szCs w:val="28"/>
        </w:rPr>
        <w:br/>
      </w:r>
      <w:r w:rsidRPr="001359E3">
        <w:rPr>
          <w:rFonts w:ascii="Times New Roman" w:eastAsia="Calibri" w:hAnsi="Times New Roman" w:cs="Times New Roman"/>
          <w:color w:val="000000"/>
          <w:sz w:val="28"/>
          <w:szCs w:val="28"/>
        </w:rPr>
        <w:t xml:space="preserve">В результате в 2023 </w:t>
      </w:r>
      <w:r w:rsidR="00D64E1A">
        <w:rPr>
          <w:rFonts w:ascii="Times New Roman" w:eastAsia="Calibri" w:hAnsi="Times New Roman" w:cs="Times New Roman"/>
          <w:color w:val="000000"/>
          <w:sz w:val="28"/>
          <w:szCs w:val="28"/>
        </w:rPr>
        <w:t>г.</w:t>
      </w:r>
      <w:r w:rsidRPr="001359E3">
        <w:rPr>
          <w:rFonts w:ascii="Times New Roman" w:eastAsia="Calibri" w:hAnsi="Times New Roman" w:cs="Times New Roman"/>
          <w:color w:val="000000"/>
          <w:sz w:val="28"/>
          <w:szCs w:val="28"/>
        </w:rPr>
        <w:t xml:space="preserve"> 16 несовершеннолетних осужденных получили помощь </w:t>
      </w:r>
      <w:r w:rsidR="00D17669">
        <w:rPr>
          <w:rFonts w:ascii="Times New Roman" w:eastAsia="Calibri" w:hAnsi="Times New Roman" w:cs="Times New Roman"/>
          <w:color w:val="000000"/>
          <w:sz w:val="28"/>
          <w:szCs w:val="28"/>
        </w:rPr>
        <w:br/>
      </w:r>
      <w:r w:rsidRPr="001359E3">
        <w:rPr>
          <w:rFonts w:ascii="Times New Roman" w:eastAsia="Calibri" w:hAnsi="Times New Roman" w:cs="Times New Roman"/>
          <w:color w:val="000000"/>
          <w:sz w:val="28"/>
          <w:szCs w:val="28"/>
        </w:rPr>
        <w:t xml:space="preserve">в восстановлении социально полезных связей. </w:t>
      </w:r>
    </w:p>
    <w:p w14:paraId="4778AD2A" w14:textId="50593890" w:rsidR="001359E3" w:rsidRDefault="001359E3" w:rsidP="002C3307">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1359E3">
        <w:rPr>
          <w:rFonts w:ascii="Times New Roman" w:eastAsia="Calibri" w:hAnsi="Times New Roman" w:cs="Times New Roman"/>
          <w:color w:val="000000"/>
          <w:sz w:val="28"/>
          <w:szCs w:val="28"/>
        </w:rPr>
        <w:t>В целях трудового и бытового устройства лиц, освобождаемых из ВК, социальными работниками в 2023 г</w:t>
      </w:r>
      <w:r w:rsidR="00D64E1A">
        <w:rPr>
          <w:rFonts w:ascii="Times New Roman" w:eastAsia="Calibri" w:hAnsi="Times New Roman" w:cs="Times New Roman"/>
          <w:color w:val="000000"/>
          <w:sz w:val="28"/>
          <w:szCs w:val="28"/>
        </w:rPr>
        <w:t>.</w:t>
      </w:r>
      <w:r w:rsidRPr="001359E3">
        <w:rPr>
          <w:rFonts w:ascii="Times New Roman" w:eastAsia="Calibri" w:hAnsi="Times New Roman" w:cs="Times New Roman"/>
          <w:color w:val="000000"/>
          <w:sz w:val="28"/>
          <w:szCs w:val="28"/>
        </w:rPr>
        <w:t xml:space="preserve"> направлено более 1</w:t>
      </w:r>
      <w:r w:rsidR="00D64E1A">
        <w:rPr>
          <w:rFonts w:ascii="Times New Roman" w:eastAsia="Calibri" w:hAnsi="Times New Roman" w:cs="Times New Roman"/>
          <w:color w:val="000000"/>
          <w:sz w:val="28"/>
          <w:szCs w:val="28"/>
        </w:rPr>
        <w:t>,</w:t>
      </w:r>
      <w:r w:rsidRPr="001359E3">
        <w:rPr>
          <w:rFonts w:ascii="Times New Roman" w:eastAsia="Calibri" w:hAnsi="Times New Roman" w:cs="Times New Roman"/>
          <w:color w:val="000000"/>
          <w:sz w:val="28"/>
          <w:szCs w:val="28"/>
        </w:rPr>
        <w:t>2</w:t>
      </w:r>
      <w:r w:rsidR="00D64E1A">
        <w:rPr>
          <w:rFonts w:ascii="Times New Roman" w:eastAsia="Calibri" w:hAnsi="Times New Roman" w:cs="Times New Roman"/>
          <w:color w:val="000000"/>
          <w:sz w:val="28"/>
          <w:szCs w:val="28"/>
        </w:rPr>
        <w:t xml:space="preserve"> тыс. </w:t>
      </w:r>
      <w:r w:rsidRPr="001359E3">
        <w:rPr>
          <w:rFonts w:ascii="Times New Roman" w:eastAsia="Calibri" w:hAnsi="Times New Roman" w:cs="Times New Roman"/>
          <w:color w:val="000000"/>
          <w:sz w:val="28"/>
          <w:szCs w:val="28"/>
        </w:rPr>
        <w:t xml:space="preserve">запросов в органы внутренних дел, органы местного самоуправления, органы опеки и попечительства и органы занятости населения о возможности трудоустройства, проживания и регистрации по предполагаемому их месту жительства. </w:t>
      </w:r>
    </w:p>
    <w:p w14:paraId="23690528" w14:textId="742E81EB" w:rsidR="001359E3" w:rsidRDefault="001359E3" w:rsidP="002C3307">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1359E3">
        <w:rPr>
          <w:rFonts w:ascii="Times New Roman" w:eastAsia="Calibri" w:hAnsi="Times New Roman" w:cs="Times New Roman"/>
          <w:color w:val="000000"/>
          <w:sz w:val="28"/>
          <w:szCs w:val="28"/>
        </w:rPr>
        <w:t>В 2023 г</w:t>
      </w:r>
      <w:r w:rsidR="00D64E1A">
        <w:rPr>
          <w:rFonts w:ascii="Times New Roman" w:eastAsia="Calibri" w:hAnsi="Times New Roman" w:cs="Times New Roman"/>
          <w:color w:val="000000"/>
          <w:sz w:val="28"/>
          <w:szCs w:val="28"/>
        </w:rPr>
        <w:t>.</w:t>
      </w:r>
      <w:r w:rsidRPr="001359E3">
        <w:rPr>
          <w:rFonts w:ascii="Times New Roman" w:eastAsia="Calibri" w:hAnsi="Times New Roman" w:cs="Times New Roman"/>
          <w:color w:val="000000"/>
          <w:sz w:val="28"/>
          <w:szCs w:val="28"/>
        </w:rPr>
        <w:t xml:space="preserve"> 147 освободившихся из ВК осужденных нуждались в трудовом и бытовом устройстве, из них </w:t>
      </w:r>
      <w:r w:rsidR="00D64E1A">
        <w:rPr>
          <w:rFonts w:ascii="Times New Roman" w:eastAsia="Calibri" w:hAnsi="Times New Roman" w:cs="Times New Roman"/>
          <w:color w:val="000000"/>
          <w:sz w:val="28"/>
          <w:szCs w:val="28"/>
        </w:rPr>
        <w:t>семеро</w:t>
      </w:r>
      <w:r w:rsidRPr="001359E3">
        <w:rPr>
          <w:rFonts w:ascii="Times New Roman" w:eastAsia="Calibri" w:hAnsi="Times New Roman" w:cs="Times New Roman"/>
          <w:color w:val="000000"/>
          <w:sz w:val="28"/>
          <w:szCs w:val="28"/>
        </w:rPr>
        <w:t xml:space="preserve"> не имели постоянного места жительства. </w:t>
      </w:r>
      <w:r w:rsidR="00D64E1A">
        <w:rPr>
          <w:rFonts w:ascii="Times New Roman" w:eastAsia="Calibri" w:hAnsi="Times New Roman" w:cs="Times New Roman"/>
          <w:color w:val="000000"/>
          <w:sz w:val="28"/>
          <w:szCs w:val="28"/>
        </w:rPr>
        <w:br/>
      </w:r>
      <w:r w:rsidRPr="001359E3">
        <w:rPr>
          <w:rFonts w:ascii="Times New Roman" w:eastAsia="Calibri" w:hAnsi="Times New Roman" w:cs="Times New Roman"/>
          <w:color w:val="000000"/>
          <w:sz w:val="28"/>
          <w:szCs w:val="28"/>
        </w:rPr>
        <w:t>В результате проведенной работы в отношении всех нуждавшихся вопрос трудового и бытового устройства был решен положительно.</w:t>
      </w:r>
    </w:p>
    <w:p w14:paraId="663BA0A2" w14:textId="0C539807" w:rsidR="001359E3" w:rsidRDefault="001359E3" w:rsidP="002C3307">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1359E3">
        <w:rPr>
          <w:rFonts w:ascii="Times New Roman" w:eastAsia="Calibri" w:hAnsi="Times New Roman" w:cs="Times New Roman"/>
          <w:bCs/>
          <w:color w:val="000000"/>
          <w:sz w:val="28"/>
          <w:szCs w:val="28"/>
        </w:rPr>
        <w:t>В целях разъяснения осужденным к лишению свободы их прав и обязанностей, а также получения ими знаний и навыков, способствующих успешной адаптации после освобождения от отбывания наказания, в ВК в 2023 г</w:t>
      </w:r>
      <w:r w:rsidR="00D64E1A">
        <w:rPr>
          <w:rFonts w:ascii="Times New Roman" w:eastAsia="Calibri" w:hAnsi="Times New Roman" w:cs="Times New Roman"/>
          <w:bCs/>
          <w:color w:val="000000"/>
          <w:sz w:val="28"/>
          <w:szCs w:val="28"/>
        </w:rPr>
        <w:t>.</w:t>
      </w:r>
      <w:r w:rsidRPr="001359E3">
        <w:rPr>
          <w:rFonts w:ascii="Times New Roman" w:eastAsia="Calibri" w:hAnsi="Times New Roman" w:cs="Times New Roman"/>
          <w:bCs/>
          <w:color w:val="000000"/>
          <w:sz w:val="28"/>
          <w:szCs w:val="28"/>
        </w:rPr>
        <w:t xml:space="preserve"> организовывались занятия по </w:t>
      </w:r>
      <w:r w:rsidRPr="001359E3">
        <w:rPr>
          <w:rFonts w:ascii="Times New Roman" w:eastAsia="Calibri" w:hAnsi="Times New Roman" w:cs="Times New Roman"/>
          <w:color w:val="000000"/>
          <w:sz w:val="28"/>
          <w:szCs w:val="28"/>
        </w:rPr>
        <w:t>подготовке осужденных к освобождению, в том числе с привлечением представителей служб занятости населения, социальной защиты, социального фонда, органов внутренних дел, социально ориентированных некоммерческих и религиозных организаций. Всего проведено 602 занятия.</w:t>
      </w:r>
    </w:p>
    <w:p w14:paraId="62A5A343" w14:textId="67106DC1" w:rsidR="001359E3" w:rsidRPr="001359E3" w:rsidRDefault="001359E3" w:rsidP="002C3307">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1359E3">
        <w:rPr>
          <w:rFonts w:ascii="Times New Roman" w:eastAsia="Times New Roman" w:hAnsi="Times New Roman" w:cs="Times New Roman"/>
          <w:sz w:val="28"/>
          <w:szCs w:val="28"/>
          <w:lang w:eastAsia="ru-RU"/>
        </w:rPr>
        <w:t>Кроме этого, в 2023 г</w:t>
      </w:r>
      <w:r w:rsidR="00C05B2F">
        <w:rPr>
          <w:rFonts w:ascii="Times New Roman" w:eastAsia="Times New Roman" w:hAnsi="Times New Roman" w:cs="Times New Roman"/>
          <w:sz w:val="28"/>
          <w:szCs w:val="28"/>
          <w:lang w:eastAsia="ru-RU"/>
        </w:rPr>
        <w:t>.</w:t>
      </w:r>
      <w:r w:rsidRPr="001359E3">
        <w:rPr>
          <w:rFonts w:ascii="Times New Roman" w:eastAsia="Times New Roman" w:hAnsi="Times New Roman" w:cs="Times New Roman"/>
          <w:sz w:val="28"/>
          <w:szCs w:val="28"/>
          <w:lang w:eastAsia="ru-RU"/>
        </w:rPr>
        <w:t xml:space="preserve"> сотрудниками психологических служб продолжена практика проведения бесед с родителями несовершеннолетних </w:t>
      </w:r>
      <w:r w:rsidR="00C05B2F">
        <w:rPr>
          <w:rFonts w:ascii="Times New Roman" w:eastAsia="Times New Roman" w:hAnsi="Times New Roman" w:cs="Times New Roman"/>
          <w:sz w:val="28"/>
          <w:szCs w:val="28"/>
          <w:lang w:eastAsia="ru-RU"/>
        </w:rPr>
        <w:t>подозреваемых, обвиняемых и осужденных</w:t>
      </w:r>
      <w:r w:rsidRPr="001359E3">
        <w:rPr>
          <w:rFonts w:ascii="Times New Roman" w:eastAsia="Times New Roman" w:hAnsi="Times New Roman" w:cs="Times New Roman"/>
          <w:sz w:val="28"/>
          <w:szCs w:val="28"/>
          <w:lang w:eastAsia="ru-RU"/>
        </w:rPr>
        <w:t xml:space="preserve"> до и после свиданий, а также осуществление контроля психоэмоционального состояния несовершеннолетних после общения </w:t>
      </w:r>
      <w:r w:rsidR="00917EB6">
        <w:rPr>
          <w:rFonts w:ascii="Times New Roman" w:eastAsia="Times New Roman" w:hAnsi="Times New Roman" w:cs="Times New Roman"/>
          <w:sz w:val="28"/>
          <w:szCs w:val="28"/>
          <w:lang w:eastAsia="ru-RU"/>
        </w:rPr>
        <w:br/>
      </w:r>
      <w:r w:rsidRPr="001359E3">
        <w:rPr>
          <w:rFonts w:ascii="Times New Roman" w:eastAsia="Times New Roman" w:hAnsi="Times New Roman" w:cs="Times New Roman"/>
          <w:sz w:val="28"/>
          <w:szCs w:val="28"/>
          <w:lang w:eastAsia="ru-RU"/>
        </w:rPr>
        <w:t xml:space="preserve">с родственниками. Данная мера позволяет уменьшить риски поступления негативной информации, способной повлечь деструктивное поведение несовершеннолетних </w:t>
      </w:r>
      <w:r w:rsidR="00BF0A54">
        <w:rPr>
          <w:rFonts w:ascii="Times New Roman" w:eastAsia="Times New Roman" w:hAnsi="Times New Roman" w:cs="Times New Roman"/>
          <w:sz w:val="28"/>
          <w:szCs w:val="28"/>
          <w:lang w:eastAsia="ru-RU"/>
        </w:rPr>
        <w:t>подозреваемых, обвиняемых и осужденных</w:t>
      </w:r>
      <w:r w:rsidRPr="001359E3">
        <w:rPr>
          <w:rFonts w:ascii="Times New Roman" w:eastAsia="Times New Roman" w:hAnsi="Times New Roman" w:cs="Times New Roman"/>
          <w:sz w:val="28"/>
          <w:szCs w:val="28"/>
          <w:lang w:eastAsia="ru-RU"/>
        </w:rPr>
        <w:t>. В 2023 г</w:t>
      </w:r>
      <w:r w:rsidR="00BF0A54">
        <w:rPr>
          <w:rFonts w:ascii="Times New Roman" w:eastAsia="Times New Roman" w:hAnsi="Times New Roman" w:cs="Times New Roman"/>
          <w:sz w:val="28"/>
          <w:szCs w:val="28"/>
          <w:lang w:eastAsia="ru-RU"/>
        </w:rPr>
        <w:t>.</w:t>
      </w:r>
      <w:r w:rsidRPr="001359E3">
        <w:rPr>
          <w:rFonts w:ascii="Times New Roman" w:eastAsia="Times New Roman" w:hAnsi="Times New Roman" w:cs="Times New Roman"/>
          <w:sz w:val="28"/>
          <w:szCs w:val="28"/>
          <w:lang w:eastAsia="ru-RU"/>
        </w:rPr>
        <w:t xml:space="preserve"> психологами проведено </w:t>
      </w:r>
      <w:r w:rsidR="00BF0A54">
        <w:rPr>
          <w:rFonts w:ascii="Times New Roman" w:eastAsia="Times New Roman" w:hAnsi="Times New Roman" w:cs="Times New Roman"/>
          <w:sz w:val="28"/>
          <w:szCs w:val="28"/>
          <w:lang w:eastAsia="ru-RU"/>
        </w:rPr>
        <w:br/>
      </w:r>
      <w:r w:rsidRPr="001359E3">
        <w:rPr>
          <w:rFonts w:ascii="Times New Roman" w:eastAsia="Times New Roman" w:hAnsi="Times New Roman" w:cs="Times New Roman"/>
          <w:sz w:val="28"/>
          <w:szCs w:val="28"/>
          <w:lang w:eastAsia="ru-RU"/>
        </w:rPr>
        <w:t>3</w:t>
      </w:r>
      <w:r w:rsidR="00BF0A54">
        <w:rPr>
          <w:rFonts w:ascii="Times New Roman" w:eastAsia="Times New Roman" w:hAnsi="Times New Roman" w:cs="Times New Roman"/>
          <w:sz w:val="28"/>
          <w:szCs w:val="28"/>
          <w:lang w:eastAsia="ru-RU"/>
        </w:rPr>
        <w:t xml:space="preserve"> </w:t>
      </w:r>
      <w:r w:rsidRPr="001359E3">
        <w:rPr>
          <w:rFonts w:ascii="Times New Roman" w:eastAsia="Times New Roman" w:hAnsi="Times New Roman" w:cs="Times New Roman"/>
          <w:sz w:val="28"/>
          <w:szCs w:val="28"/>
          <w:lang w:eastAsia="ru-RU"/>
        </w:rPr>
        <w:t xml:space="preserve">107 консультаций с родственниками несовершеннолетних </w:t>
      </w:r>
      <w:r w:rsidR="00BF0A54">
        <w:rPr>
          <w:rFonts w:ascii="Times New Roman" w:eastAsia="Times New Roman" w:hAnsi="Times New Roman" w:cs="Times New Roman"/>
          <w:sz w:val="28"/>
          <w:szCs w:val="28"/>
          <w:lang w:eastAsia="ru-RU"/>
        </w:rPr>
        <w:t>подозреваемых, обвиняемых и осужденных (2022 г. – 2 354 консультации)</w:t>
      </w:r>
      <w:r w:rsidRPr="001359E3">
        <w:rPr>
          <w:rFonts w:ascii="Times New Roman" w:eastAsia="Times New Roman" w:hAnsi="Times New Roman" w:cs="Times New Roman"/>
          <w:sz w:val="28"/>
          <w:szCs w:val="28"/>
          <w:lang w:eastAsia="ru-RU"/>
        </w:rPr>
        <w:t>.</w:t>
      </w:r>
    </w:p>
    <w:p w14:paraId="7F6D2180" w14:textId="6C5E4AAA" w:rsidR="00BF0A54" w:rsidRDefault="00BF0A54" w:rsidP="002C3307">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750F4B">
        <w:rPr>
          <w:rFonts w:ascii="Times New Roman" w:hAnsi="Times New Roman"/>
          <w:sz w:val="28"/>
          <w:szCs w:val="28"/>
        </w:rPr>
        <w:lastRenderedPageBreak/>
        <w:t xml:space="preserve">В рамках исполнения пункта 112 </w:t>
      </w:r>
      <w:r w:rsidRPr="00750F4B">
        <w:rPr>
          <w:rStyle w:val="FontStyle21"/>
          <w:b w:val="0"/>
          <w:sz w:val="28"/>
          <w:szCs w:val="28"/>
        </w:rPr>
        <w:t xml:space="preserve">плана основных мероприятий, проводимых </w:t>
      </w:r>
      <w:r w:rsidR="003037C3">
        <w:rPr>
          <w:rStyle w:val="FontStyle21"/>
          <w:b w:val="0"/>
          <w:sz w:val="28"/>
          <w:szCs w:val="28"/>
        </w:rPr>
        <w:br/>
      </w:r>
      <w:r w:rsidRPr="00750F4B">
        <w:rPr>
          <w:rStyle w:val="FontStyle21"/>
          <w:b w:val="0"/>
          <w:sz w:val="28"/>
          <w:szCs w:val="28"/>
        </w:rPr>
        <w:t>в рамках Десятилетия детства, на период до 2027 г. в</w:t>
      </w:r>
      <w:r w:rsidRPr="00750F4B">
        <w:rPr>
          <w:rFonts w:ascii="Times New Roman" w:hAnsi="Times New Roman"/>
          <w:sz w:val="28"/>
          <w:szCs w:val="28"/>
        </w:rPr>
        <w:t xml:space="preserve"> образовательных учреждениях ФСИН России обеспечено повышение доступности качества оказания психологической помощи участникам образовательных отношений.</w:t>
      </w:r>
    </w:p>
    <w:p w14:paraId="18AB2E07" w14:textId="3B9A2E0F" w:rsidR="00BF0A54" w:rsidRPr="00247D28" w:rsidRDefault="00BF0A54" w:rsidP="002C3307">
      <w:pPr>
        <w:pBdr>
          <w:bottom w:val="single" w:sz="4" w:space="0" w:color="FFFFFF"/>
        </w:pBdr>
        <w:tabs>
          <w:tab w:val="left" w:pos="9781"/>
        </w:tabs>
        <w:spacing w:after="0" w:line="264" w:lineRule="auto"/>
        <w:ind w:firstLine="709"/>
        <w:jc w:val="both"/>
        <w:rPr>
          <w:rFonts w:ascii="Times New Roman" w:hAnsi="Times New Roman"/>
          <w:sz w:val="28"/>
          <w:szCs w:val="28"/>
        </w:rPr>
      </w:pPr>
      <w:r w:rsidRPr="00D64E1A">
        <w:rPr>
          <w:rFonts w:ascii="Times New Roman" w:hAnsi="Times New Roman"/>
          <w:sz w:val="28"/>
          <w:szCs w:val="28"/>
        </w:rPr>
        <w:t xml:space="preserve">В ВК </w:t>
      </w:r>
      <w:r w:rsidRPr="00247D28">
        <w:rPr>
          <w:rFonts w:ascii="Times New Roman" w:hAnsi="Times New Roman"/>
          <w:sz w:val="28"/>
          <w:szCs w:val="28"/>
        </w:rPr>
        <w:t>территориальных органов</w:t>
      </w:r>
      <w:r w:rsidRPr="00D64E1A">
        <w:rPr>
          <w:rFonts w:ascii="Times New Roman" w:hAnsi="Times New Roman"/>
          <w:sz w:val="28"/>
          <w:szCs w:val="28"/>
        </w:rPr>
        <w:t xml:space="preserve"> ФСИН России в штатное расписание </w:t>
      </w:r>
      <w:r w:rsidRPr="00247D28">
        <w:rPr>
          <w:rFonts w:ascii="Times New Roman" w:hAnsi="Times New Roman"/>
          <w:sz w:val="28"/>
          <w:szCs w:val="28"/>
        </w:rPr>
        <w:t>обще</w:t>
      </w:r>
      <w:r w:rsidRPr="00D64E1A">
        <w:rPr>
          <w:rFonts w:ascii="Times New Roman" w:hAnsi="Times New Roman"/>
          <w:sz w:val="28"/>
          <w:szCs w:val="28"/>
        </w:rPr>
        <w:t xml:space="preserve">образовательных </w:t>
      </w:r>
      <w:r w:rsidRPr="00247D28">
        <w:rPr>
          <w:rFonts w:ascii="Times New Roman" w:hAnsi="Times New Roman"/>
          <w:sz w:val="28"/>
          <w:szCs w:val="28"/>
        </w:rPr>
        <w:t xml:space="preserve">организаций </w:t>
      </w:r>
      <w:r w:rsidRPr="00D64E1A">
        <w:rPr>
          <w:rFonts w:ascii="Times New Roman" w:hAnsi="Times New Roman"/>
          <w:sz w:val="28"/>
          <w:szCs w:val="28"/>
        </w:rPr>
        <w:t xml:space="preserve">введены 2 должности педагогов-психологов: </w:t>
      </w:r>
      <w:r w:rsidR="003037C3">
        <w:rPr>
          <w:rFonts w:ascii="Times New Roman" w:hAnsi="Times New Roman"/>
          <w:sz w:val="28"/>
          <w:szCs w:val="28"/>
        </w:rPr>
        <w:br/>
      </w:r>
      <w:r w:rsidRPr="00D64E1A">
        <w:rPr>
          <w:rFonts w:ascii="Times New Roman" w:hAnsi="Times New Roman"/>
          <w:sz w:val="28"/>
          <w:szCs w:val="28"/>
        </w:rPr>
        <w:t xml:space="preserve">в ФКУ </w:t>
      </w:r>
      <w:r w:rsidRPr="00247D28">
        <w:rPr>
          <w:rFonts w:ascii="Times New Roman" w:hAnsi="Times New Roman"/>
          <w:sz w:val="28"/>
          <w:szCs w:val="28"/>
        </w:rPr>
        <w:t>«</w:t>
      </w:r>
      <w:r w:rsidRPr="00D64E1A">
        <w:rPr>
          <w:rFonts w:ascii="Times New Roman" w:hAnsi="Times New Roman"/>
          <w:sz w:val="28"/>
          <w:szCs w:val="28"/>
        </w:rPr>
        <w:t>Можайская ВК УФСИН России по Московской области</w:t>
      </w:r>
      <w:r w:rsidRPr="00247D28">
        <w:rPr>
          <w:rFonts w:ascii="Times New Roman" w:hAnsi="Times New Roman"/>
          <w:sz w:val="28"/>
          <w:szCs w:val="28"/>
        </w:rPr>
        <w:t>»</w:t>
      </w:r>
      <w:r w:rsidRPr="00D64E1A">
        <w:rPr>
          <w:rFonts w:ascii="Times New Roman" w:hAnsi="Times New Roman"/>
          <w:sz w:val="28"/>
          <w:szCs w:val="28"/>
        </w:rPr>
        <w:t xml:space="preserve">, </w:t>
      </w:r>
      <w:r w:rsidR="003037C3">
        <w:rPr>
          <w:rFonts w:ascii="Times New Roman" w:hAnsi="Times New Roman"/>
          <w:sz w:val="28"/>
          <w:szCs w:val="28"/>
        </w:rPr>
        <w:br/>
      </w:r>
      <w:r w:rsidRPr="00D64E1A">
        <w:rPr>
          <w:rFonts w:ascii="Times New Roman" w:hAnsi="Times New Roman"/>
          <w:sz w:val="28"/>
          <w:szCs w:val="28"/>
        </w:rPr>
        <w:t xml:space="preserve">ФКУ </w:t>
      </w:r>
      <w:r w:rsidRPr="00247D28">
        <w:rPr>
          <w:rFonts w:ascii="Times New Roman" w:hAnsi="Times New Roman"/>
          <w:sz w:val="28"/>
          <w:szCs w:val="28"/>
        </w:rPr>
        <w:t>«</w:t>
      </w:r>
      <w:r w:rsidRPr="00D64E1A">
        <w:rPr>
          <w:rFonts w:ascii="Times New Roman" w:hAnsi="Times New Roman"/>
          <w:sz w:val="28"/>
          <w:szCs w:val="28"/>
        </w:rPr>
        <w:t>Камышинская ВК УФСИН России по Волгоградской области</w:t>
      </w:r>
      <w:r w:rsidRPr="00247D28">
        <w:rPr>
          <w:rFonts w:ascii="Times New Roman" w:hAnsi="Times New Roman"/>
          <w:sz w:val="28"/>
          <w:szCs w:val="28"/>
        </w:rPr>
        <w:t xml:space="preserve">» </w:t>
      </w:r>
      <w:r w:rsidR="003037C3">
        <w:rPr>
          <w:rFonts w:ascii="Times New Roman" w:hAnsi="Times New Roman"/>
          <w:sz w:val="28"/>
          <w:szCs w:val="28"/>
        </w:rPr>
        <w:br/>
      </w:r>
      <w:r w:rsidRPr="00247D28">
        <w:rPr>
          <w:rFonts w:ascii="Times New Roman" w:hAnsi="Times New Roman"/>
          <w:sz w:val="28"/>
          <w:szCs w:val="28"/>
        </w:rPr>
        <w:t>(далее – Камышинская ВК)</w:t>
      </w:r>
      <w:r w:rsidRPr="00D64E1A">
        <w:rPr>
          <w:rFonts w:ascii="Times New Roman" w:hAnsi="Times New Roman"/>
          <w:sz w:val="28"/>
          <w:szCs w:val="28"/>
        </w:rPr>
        <w:t xml:space="preserve">. </w:t>
      </w:r>
    </w:p>
    <w:p w14:paraId="7A118633" w14:textId="68D83195" w:rsidR="00BF0A54" w:rsidRDefault="00BF0A54" w:rsidP="002C3307">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D64E1A">
        <w:rPr>
          <w:rFonts w:ascii="Times New Roman" w:eastAsia="Calibri" w:hAnsi="Times New Roman" w:cs="Times New Roman"/>
          <w:sz w:val="28"/>
          <w:szCs w:val="28"/>
        </w:rPr>
        <w:t>В 2023 г</w:t>
      </w:r>
      <w:r>
        <w:rPr>
          <w:rFonts w:ascii="Times New Roman" w:eastAsia="Calibri" w:hAnsi="Times New Roman" w:cs="Times New Roman"/>
          <w:sz w:val="28"/>
          <w:szCs w:val="28"/>
        </w:rPr>
        <w:t>.</w:t>
      </w:r>
      <w:r w:rsidRPr="00D64E1A">
        <w:rPr>
          <w:rFonts w:ascii="Times New Roman" w:eastAsia="Calibri" w:hAnsi="Times New Roman" w:cs="Times New Roman"/>
          <w:sz w:val="28"/>
          <w:szCs w:val="28"/>
        </w:rPr>
        <w:t xml:space="preserve"> курсы повышения квалификации по программе «Организация работы педагога-психолога образовательной организации в условиях реализации </w:t>
      </w:r>
      <w:r>
        <w:rPr>
          <w:rFonts w:ascii="Times New Roman" w:eastAsia="Calibri" w:hAnsi="Times New Roman" w:cs="Times New Roman"/>
          <w:sz w:val="28"/>
          <w:szCs w:val="28"/>
        </w:rPr>
        <w:t>федеральных государственных образовательных стандартов</w:t>
      </w:r>
      <w:r w:rsidRPr="00D64E1A">
        <w:rPr>
          <w:rFonts w:ascii="Times New Roman" w:eastAsia="Calibri" w:hAnsi="Times New Roman" w:cs="Times New Roman"/>
          <w:sz w:val="28"/>
          <w:szCs w:val="28"/>
        </w:rPr>
        <w:t>» (108 часов) прошел педагог-психолог Камышинской ВК.</w:t>
      </w:r>
    </w:p>
    <w:p w14:paraId="0D56538F" w14:textId="320A36F6" w:rsidR="00BF0A54" w:rsidRDefault="00BF0A54" w:rsidP="002C3307">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D64E1A">
        <w:rPr>
          <w:rFonts w:ascii="Times New Roman" w:eastAsia="Calibri" w:hAnsi="Times New Roman" w:cs="Times New Roman"/>
          <w:color w:val="000000"/>
          <w:sz w:val="28"/>
          <w:szCs w:val="28"/>
        </w:rPr>
        <w:t xml:space="preserve">Психологическое сопровождение несовершеннолетних подозреваемых, обвиняемых и осужденных, содержащихся в учреждениях </w:t>
      </w:r>
      <w:r w:rsidR="00247D28">
        <w:rPr>
          <w:rFonts w:ascii="Times New Roman" w:eastAsia="Calibri" w:hAnsi="Times New Roman" w:cs="Times New Roman"/>
          <w:color w:val="000000"/>
          <w:sz w:val="28"/>
          <w:szCs w:val="28"/>
        </w:rPr>
        <w:t>уголовно-исполнительной системы Российской Федерации (далее – УИС)</w:t>
      </w:r>
      <w:r w:rsidRPr="00D64E1A">
        <w:rPr>
          <w:rFonts w:ascii="Times New Roman" w:eastAsia="Calibri" w:hAnsi="Times New Roman" w:cs="Times New Roman"/>
          <w:color w:val="000000"/>
          <w:sz w:val="28"/>
          <w:szCs w:val="28"/>
        </w:rPr>
        <w:t xml:space="preserve">, осуществляется сотрудниками психологической службы </w:t>
      </w:r>
      <w:r>
        <w:rPr>
          <w:rFonts w:ascii="Times New Roman" w:eastAsia="Calibri" w:hAnsi="Times New Roman" w:cs="Times New Roman"/>
          <w:color w:val="000000"/>
          <w:sz w:val="28"/>
          <w:szCs w:val="28"/>
        </w:rPr>
        <w:t xml:space="preserve">территориальных органов </w:t>
      </w:r>
      <w:r w:rsidRPr="00D64E1A">
        <w:rPr>
          <w:rFonts w:ascii="Times New Roman" w:eastAsia="Calibri" w:hAnsi="Times New Roman" w:cs="Times New Roman"/>
          <w:color w:val="000000"/>
          <w:sz w:val="28"/>
          <w:szCs w:val="28"/>
        </w:rPr>
        <w:t xml:space="preserve">ФСИН России. Во всех ВК </w:t>
      </w:r>
      <w:r w:rsidR="003037C3">
        <w:rPr>
          <w:rFonts w:ascii="Times New Roman" w:eastAsia="Calibri" w:hAnsi="Times New Roman" w:cs="Times New Roman"/>
          <w:color w:val="000000"/>
          <w:sz w:val="28"/>
          <w:szCs w:val="28"/>
        </w:rPr>
        <w:br/>
      </w:r>
      <w:r w:rsidRPr="00D64E1A">
        <w:rPr>
          <w:rFonts w:ascii="Times New Roman" w:eastAsia="Calibri" w:hAnsi="Times New Roman" w:cs="Times New Roman"/>
          <w:color w:val="000000"/>
          <w:sz w:val="28"/>
          <w:szCs w:val="28"/>
        </w:rPr>
        <w:t xml:space="preserve">и </w:t>
      </w:r>
      <w:r w:rsidR="00344739">
        <w:rPr>
          <w:rFonts w:ascii="Times New Roman" w:eastAsia="Calibri" w:hAnsi="Times New Roman" w:cs="Times New Roman"/>
          <w:color w:val="000000"/>
          <w:sz w:val="28"/>
          <w:szCs w:val="28"/>
        </w:rPr>
        <w:t xml:space="preserve">следственных изоляторах (далее – </w:t>
      </w:r>
      <w:r w:rsidRPr="00D64E1A">
        <w:rPr>
          <w:rFonts w:ascii="Times New Roman" w:eastAsia="Calibri" w:hAnsi="Times New Roman" w:cs="Times New Roman"/>
          <w:color w:val="000000"/>
          <w:sz w:val="28"/>
          <w:szCs w:val="28"/>
        </w:rPr>
        <w:t>СИЗО</w:t>
      </w:r>
      <w:r w:rsidR="00344739">
        <w:rPr>
          <w:rFonts w:ascii="Times New Roman" w:eastAsia="Calibri" w:hAnsi="Times New Roman" w:cs="Times New Roman"/>
          <w:color w:val="000000"/>
          <w:sz w:val="28"/>
          <w:szCs w:val="28"/>
        </w:rPr>
        <w:t xml:space="preserve">) </w:t>
      </w:r>
      <w:r w:rsidRPr="00D64E1A">
        <w:rPr>
          <w:rFonts w:ascii="Times New Roman" w:eastAsia="Calibri" w:hAnsi="Times New Roman" w:cs="Times New Roman"/>
          <w:color w:val="000000"/>
          <w:sz w:val="28"/>
          <w:szCs w:val="28"/>
        </w:rPr>
        <w:t xml:space="preserve">созданы психологические лаборатории, </w:t>
      </w:r>
      <w:r w:rsidR="003037C3">
        <w:rPr>
          <w:rFonts w:ascii="Times New Roman" w:eastAsia="Calibri" w:hAnsi="Times New Roman" w:cs="Times New Roman"/>
          <w:color w:val="000000"/>
          <w:sz w:val="28"/>
          <w:szCs w:val="28"/>
        </w:rPr>
        <w:br/>
      </w:r>
      <w:r w:rsidRPr="00D64E1A">
        <w:rPr>
          <w:rFonts w:ascii="Times New Roman" w:eastAsia="Calibri" w:hAnsi="Times New Roman" w:cs="Times New Roman"/>
          <w:color w:val="000000"/>
          <w:sz w:val="28"/>
          <w:szCs w:val="28"/>
        </w:rPr>
        <w:t>в которые введены должности психологов</w:t>
      </w:r>
      <w:r w:rsidR="00BB42B5">
        <w:rPr>
          <w:rFonts w:ascii="Times New Roman" w:eastAsia="Calibri" w:hAnsi="Times New Roman" w:cs="Times New Roman"/>
          <w:color w:val="000000"/>
          <w:sz w:val="28"/>
          <w:szCs w:val="28"/>
        </w:rPr>
        <w:t>. Н</w:t>
      </w:r>
      <w:r w:rsidRPr="00D64E1A">
        <w:rPr>
          <w:rFonts w:ascii="Times New Roman" w:eastAsia="Calibri" w:hAnsi="Times New Roman" w:cs="Times New Roman"/>
          <w:color w:val="000000"/>
          <w:sz w:val="28"/>
          <w:szCs w:val="28"/>
        </w:rPr>
        <w:t>а конец 2023 г</w:t>
      </w:r>
      <w:r w:rsidR="00BB42B5">
        <w:rPr>
          <w:rFonts w:ascii="Times New Roman" w:eastAsia="Calibri" w:hAnsi="Times New Roman" w:cs="Times New Roman"/>
          <w:color w:val="000000"/>
          <w:sz w:val="28"/>
          <w:szCs w:val="28"/>
        </w:rPr>
        <w:t>.</w:t>
      </w:r>
      <w:r w:rsidRPr="00D64E1A">
        <w:rPr>
          <w:rFonts w:ascii="Times New Roman" w:eastAsia="Calibri" w:hAnsi="Times New Roman" w:cs="Times New Roman"/>
          <w:color w:val="000000"/>
          <w:sz w:val="28"/>
          <w:szCs w:val="28"/>
        </w:rPr>
        <w:t xml:space="preserve"> в ВК </w:t>
      </w:r>
      <w:r w:rsidR="00BB42B5">
        <w:rPr>
          <w:rFonts w:ascii="Times New Roman" w:eastAsia="Calibri" w:hAnsi="Times New Roman" w:cs="Times New Roman"/>
          <w:color w:val="000000"/>
          <w:sz w:val="28"/>
          <w:szCs w:val="28"/>
        </w:rPr>
        <w:t>введена</w:t>
      </w:r>
      <w:r w:rsidRPr="00D64E1A">
        <w:rPr>
          <w:rFonts w:ascii="Times New Roman" w:eastAsia="Calibri" w:hAnsi="Times New Roman" w:cs="Times New Roman"/>
          <w:color w:val="000000"/>
          <w:sz w:val="28"/>
          <w:szCs w:val="28"/>
        </w:rPr>
        <w:t xml:space="preserve"> </w:t>
      </w:r>
      <w:r w:rsidR="003037C3">
        <w:rPr>
          <w:rFonts w:ascii="Times New Roman" w:eastAsia="Calibri" w:hAnsi="Times New Roman" w:cs="Times New Roman"/>
          <w:color w:val="000000"/>
          <w:sz w:val="28"/>
          <w:szCs w:val="28"/>
        </w:rPr>
        <w:br/>
      </w:r>
      <w:r w:rsidRPr="00D64E1A">
        <w:rPr>
          <w:rFonts w:ascii="Times New Roman" w:eastAsia="Calibri" w:hAnsi="Times New Roman" w:cs="Times New Roman"/>
          <w:color w:val="000000"/>
          <w:sz w:val="28"/>
          <w:szCs w:val="28"/>
        </w:rPr>
        <w:t>31 должность психолога (</w:t>
      </w:r>
      <w:r w:rsidR="00BB42B5">
        <w:rPr>
          <w:rFonts w:ascii="Times New Roman" w:eastAsia="Calibri" w:hAnsi="Times New Roman" w:cs="Times New Roman"/>
          <w:color w:val="000000"/>
          <w:sz w:val="28"/>
          <w:szCs w:val="28"/>
        </w:rPr>
        <w:t>2022 г.</w:t>
      </w:r>
      <w:r w:rsidRPr="00D64E1A">
        <w:rPr>
          <w:rFonts w:ascii="Times New Roman" w:eastAsia="Calibri" w:hAnsi="Times New Roman" w:cs="Times New Roman"/>
          <w:color w:val="000000"/>
          <w:sz w:val="28"/>
          <w:szCs w:val="28"/>
        </w:rPr>
        <w:t xml:space="preserve"> – 34), в СИЗО – 560 должностей </w:t>
      </w:r>
      <w:r w:rsidR="00BB42B5">
        <w:rPr>
          <w:rFonts w:ascii="Times New Roman" w:eastAsia="Calibri" w:hAnsi="Times New Roman" w:cs="Times New Roman"/>
          <w:color w:val="000000"/>
          <w:sz w:val="28"/>
          <w:szCs w:val="28"/>
        </w:rPr>
        <w:t>(2022 г.</w:t>
      </w:r>
      <w:r w:rsidRPr="00D64E1A">
        <w:rPr>
          <w:rFonts w:ascii="Times New Roman" w:eastAsia="Calibri" w:hAnsi="Times New Roman" w:cs="Times New Roman"/>
          <w:color w:val="000000"/>
          <w:sz w:val="28"/>
          <w:szCs w:val="28"/>
        </w:rPr>
        <w:t xml:space="preserve"> – 520). </w:t>
      </w:r>
    </w:p>
    <w:p w14:paraId="43D04055" w14:textId="65B4CA52" w:rsidR="00BF0A54" w:rsidRDefault="00BF0A54" w:rsidP="002C3307">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D64E1A">
        <w:rPr>
          <w:rFonts w:ascii="Times New Roman" w:eastAsia="Calibri" w:hAnsi="Times New Roman" w:cs="Times New Roman"/>
          <w:bCs/>
          <w:color w:val="000000"/>
          <w:sz w:val="28"/>
          <w:szCs w:val="28"/>
        </w:rPr>
        <w:t xml:space="preserve">В первые сутки после прибытия в карантинное отделение учреждений </w:t>
      </w:r>
      <w:r w:rsidR="00BB42B5">
        <w:rPr>
          <w:rFonts w:ascii="Times New Roman" w:eastAsia="Calibri" w:hAnsi="Times New Roman" w:cs="Times New Roman"/>
          <w:bCs/>
          <w:color w:val="000000"/>
          <w:sz w:val="28"/>
          <w:szCs w:val="28"/>
        </w:rPr>
        <w:t xml:space="preserve">территориальных органов </w:t>
      </w:r>
      <w:r w:rsidRPr="00D64E1A">
        <w:rPr>
          <w:rFonts w:ascii="Times New Roman" w:eastAsia="Calibri" w:hAnsi="Times New Roman" w:cs="Times New Roman"/>
          <w:bCs/>
          <w:color w:val="000000"/>
          <w:sz w:val="28"/>
          <w:szCs w:val="28"/>
        </w:rPr>
        <w:t>ФСИН России психологами проводится сбор психологического анамнеза личности несовершеннолетнего, оценка эмоционального состояния, выявление наличия острых кризисных состояний, признаков психических отклонений, факторов суицидального риска, на основании чего осуществляется прогноз риска проявления форм деструктивного поведения.</w:t>
      </w:r>
    </w:p>
    <w:p w14:paraId="2740DD3D" w14:textId="78F1BDCA" w:rsidR="00BF0A54" w:rsidRDefault="00BF0A54" w:rsidP="002C3307">
      <w:pPr>
        <w:pBdr>
          <w:bottom w:val="single" w:sz="4" w:space="0" w:color="FFFFFF"/>
        </w:pBdr>
        <w:tabs>
          <w:tab w:val="left" w:pos="9781"/>
        </w:tabs>
        <w:spacing w:after="0" w:line="264" w:lineRule="auto"/>
        <w:ind w:firstLine="709"/>
        <w:contextualSpacing/>
        <w:jc w:val="both"/>
        <w:rPr>
          <w:rFonts w:ascii="Times New Roman" w:eastAsia="Times New Roman" w:hAnsi="Times New Roman" w:cs="Times New Roman"/>
          <w:sz w:val="28"/>
          <w:szCs w:val="28"/>
        </w:rPr>
      </w:pPr>
      <w:r w:rsidRPr="00D64E1A">
        <w:rPr>
          <w:rFonts w:ascii="Times New Roman" w:eastAsia="Times New Roman" w:hAnsi="Times New Roman" w:cs="Times New Roman"/>
          <w:sz w:val="28"/>
          <w:szCs w:val="28"/>
          <w:lang w:eastAsia="ru-RU"/>
        </w:rPr>
        <w:t>В 2023 г</w:t>
      </w:r>
      <w:r w:rsidR="00BB42B5">
        <w:rPr>
          <w:rFonts w:ascii="Times New Roman" w:eastAsia="Times New Roman" w:hAnsi="Times New Roman" w:cs="Times New Roman"/>
          <w:sz w:val="28"/>
          <w:szCs w:val="28"/>
          <w:lang w:eastAsia="ru-RU"/>
        </w:rPr>
        <w:t>., как и в предыдущий год,</w:t>
      </w:r>
      <w:r w:rsidRPr="00D64E1A">
        <w:rPr>
          <w:rFonts w:ascii="Times New Roman" w:eastAsia="Times New Roman" w:hAnsi="Times New Roman" w:cs="Times New Roman"/>
          <w:sz w:val="28"/>
          <w:szCs w:val="28"/>
          <w:lang w:eastAsia="ru-RU"/>
        </w:rPr>
        <w:t xml:space="preserve"> пенитенциарными психологами обеспечен 100% охват вновь прибывших в учреждения УИС несовершеннолетних </w:t>
      </w:r>
      <w:r w:rsidR="002C3307">
        <w:rPr>
          <w:rFonts w:ascii="Times New Roman" w:eastAsia="Times New Roman" w:hAnsi="Times New Roman" w:cs="Times New Roman"/>
          <w:sz w:val="28"/>
          <w:szCs w:val="28"/>
          <w:lang w:eastAsia="ru-RU"/>
        </w:rPr>
        <w:t>подозреваемых, обвиняемых и осужденных</w:t>
      </w:r>
      <w:r w:rsidR="002C3307" w:rsidRPr="00D64E1A">
        <w:rPr>
          <w:rFonts w:ascii="Times New Roman" w:eastAsia="Times New Roman" w:hAnsi="Times New Roman" w:cs="Times New Roman"/>
          <w:sz w:val="28"/>
          <w:szCs w:val="28"/>
          <w:lang w:eastAsia="ru-RU"/>
        </w:rPr>
        <w:t xml:space="preserve"> </w:t>
      </w:r>
      <w:r w:rsidRPr="00D64E1A">
        <w:rPr>
          <w:rFonts w:ascii="Times New Roman" w:eastAsia="Times New Roman" w:hAnsi="Times New Roman" w:cs="Times New Roman"/>
          <w:sz w:val="28"/>
          <w:szCs w:val="28"/>
          <w:lang w:eastAsia="ru-RU"/>
        </w:rPr>
        <w:t>углубленным псих</w:t>
      </w:r>
      <w:r w:rsidR="003037C3">
        <w:rPr>
          <w:rFonts w:ascii="Times New Roman" w:eastAsia="Times New Roman" w:hAnsi="Times New Roman" w:cs="Times New Roman"/>
          <w:sz w:val="28"/>
          <w:szCs w:val="28"/>
          <w:lang w:eastAsia="ru-RU"/>
        </w:rPr>
        <w:t>одиагностическим обследованием.</w:t>
      </w:r>
    </w:p>
    <w:p w14:paraId="7E743743" w14:textId="6D21DDD8" w:rsidR="00BF0A54" w:rsidRPr="00D64E1A" w:rsidRDefault="002C3307" w:rsidP="002C3307">
      <w:pPr>
        <w:pBdr>
          <w:bottom w:val="single" w:sz="4" w:space="0" w:color="FFFFFF"/>
        </w:pBdr>
        <w:tabs>
          <w:tab w:val="left" w:pos="9781"/>
        </w:tabs>
        <w:spacing w:after="0" w:line="264" w:lineRule="auto"/>
        <w:ind w:firstLine="709"/>
        <w:contextualSpacing/>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lang w:eastAsia="ru-RU"/>
        </w:rPr>
        <w:t>По данным территориальных органов</w:t>
      </w:r>
      <w:r w:rsidR="00BF0A54" w:rsidRPr="00D64E1A">
        <w:rPr>
          <w:rFonts w:ascii="Times New Roman" w:eastAsia="Times New Roman" w:hAnsi="Times New Roman" w:cs="Times New Roman"/>
          <w:sz w:val="28"/>
          <w:szCs w:val="28"/>
          <w:lang w:eastAsia="ru-RU"/>
        </w:rPr>
        <w:t xml:space="preserve"> ФСИН России, в </w:t>
      </w:r>
      <w:r w:rsidR="00BF0A54" w:rsidRPr="00D64E1A">
        <w:rPr>
          <w:rFonts w:ascii="Times New Roman" w:eastAsia="Times New Roman" w:hAnsi="Times New Roman" w:cs="Times New Roman"/>
          <w:bCs/>
          <w:sz w:val="28"/>
          <w:szCs w:val="28"/>
          <w:lang w:eastAsia="ru-RU"/>
        </w:rPr>
        <w:t>2023 г</w:t>
      </w:r>
      <w:r>
        <w:rPr>
          <w:rFonts w:ascii="Times New Roman" w:eastAsia="Times New Roman" w:hAnsi="Times New Roman" w:cs="Times New Roman"/>
          <w:bCs/>
          <w:sz w:val="28"/>
          <w:szCs w:val="28"/>
          <w:lang w:eastAsia="ru-RU"/>
        </w:rPr>
        <w:t>.</w:t>
      </w:r>
      <w:r w:rsidR="00BF0A54" w:rsidRPr="00D64E1A">
        <w:rPr>
          <w:rFonts w:ascii="Times New Roman" w:eastAsia="Times New Roman" w:hAnsi="Times New Roman" w:cs="Times New Roman"/>
          <w:bCs/>
          <w:sz w:val="28"/>
          <w:szCs w:val="28"/>
          <w:lang w:eastAsia="ru-RU"/>
        </w:rPr>
        <w:t xml:space="preserve"> в ВК обследован 1</w:t>
      </w:r>
      <w:r>
        <w:rPr>
          <w:rFonts w:ascii="Times New Roman" w:eastAsia="Times New Roman" w:hAnsi="Times New Roman" w:cs="Times New Roman"/>
          <w:bCs/>
          <w:sz w:val="28"/>
          <w:szCs w:val="28"/>
          <w:lang w:eastAsia="ru-RU"/>
        </w:rPr>
        <w:t xml:space="preserve"> </w:t>
      </w:r>
      <w:r w:rsidR="00BF0A54" w:rsidRPr="00D64E1A">
        <w:rPr>
          <w:rFonts w:ascii="Times New Roman" w:eastAsia="Times New Roman" w:hAnsi="Times New Roman" w:cs="Times New Roman"/>
          <w:bCs/>
          <w:sz w:val="28"/>
          <w:szCs w:val="28"/>
          <w:lang w:eastAsia="ru-RU"/>
        </w:rPr>
        <w:t>061 вновь прибывший несовершеннолетний (</w:t>
      </w:r>
      <w:r>
        <w:rPr>
          <w:rFonts w:ascii="Times New Roman" w:eastAsia="Times New Roman" w:hAnsi="Times New Roman" w:cs="Times New Roman"/>
          <w:bCs/>
          <w:sz w:val="28"/>
          <w:szCs w:val="28"/>
          <w:lang w:eastAsia="ru-RU"/>
        </w:rPr>
        <w:t>2022 г.</w:t>
      </w:r>
      <w:r w:rsidR="00BF0A54" w:rsidRPr="00D64E1A">
        <w:rPr>
          <w:rFonts w:ascii="Times New Roman" w:eastAsia="Times New Roman" w:hAnsi="Times New Roman" w:cs="Times New Roman"/>
          <w:bCs/>
          <w:sz w:val="28"/>
          <w:szCs w:val="28"/>
          <w:lang w:eastAsia="ru-RU"/>
        </w:rPr>
        <w:t xml:space="preserve"> – 1</w:t>
      </w:r>
      <w:r>
        <w:rPr>
          <w:rFonts w:ascii="Times New Roman" w:eastAsia="Times New Roman" w:hAnsi="Times New Roman" w:cs="Times New Roman"/>
          <w:bCs/>
          <w:sz w:val="28"/>
          <w:szCs w:val="28"/>
          <w:lang w:eastAsia="ru-RU"/>
        </w:rPr>
        <w:t> </w:t>
      </w:r>
      <w:r w:rsidR="00BF0A54" w:rsidRPr="00D64E1A">
        <w:rPr>
          <w:rFonts w:ascii="Times New Roman" w:eastAsia="Times New Roman" w:hAnsi="Times New Roman" w:cs="Times New Roman"/>
          <w:bCs/>
          <w:sz w:val="28"/>
          <w:szCs w:val="28"/>
          <w:lang w:eastAsia="ru-RU"/>
        </w:rPr>
        <w:t>327</w:t>
      </w:r>
      <w:r>
        <w:rPr>
          <w:rFonts w:ascii="Times New Roman" w:eastAsia="Times New Roman" w:hAnsi="Times New Roman" w:cs="Times New Roman"/>
          <w:bCs/>
          <w:sz w:val="28"/>
          <w:szCs w:val="28"/>
          <w:lang w:eastAsia="ru-RU"/>
        </w:rPr>
        <w:t xml:space="preserve"> вновь прибывших несовершеннолетних</w:t>
      </w:r>
      <w:r w:rsidR="00BF0A54" w:rsidRPr="00D64E1A">
        <w:rPr>
          <w:rFonts w:ascii="Times New Roman" w:eastAsia="Times New Roman" w:hAnsi="Times New Roman" w:cs="Times New Roman"/>
          <w:bCs/>
          <w:sz w:val="28"/>
          <w:szCs w:val="28"/>
          <w:lang w:eastAsia="ru-RU"/>
        </w:rPr>
        <w:t>), в следственных изоляторах – 1</w:t>
      </w:r>
      <w:r>
        <w:rPr>
          <w:rFonts w:ascii="Times New Roman" w:eastAsia="Times New Roman" w:hAnsi="Times New Roman" w:cs="Times New Roman"/>
          <w:bCs/>
          <w:sz w:val="28"/>
          <w:szCs w:val="28"/>
          <w:lang w:eastAsia="ru-RU"/>
        </w:rPr>
        <w:t xml:space="preserve"> </w:t>
      </w:r>
      <w:r w:rsidR="00BF0A54" w:rsidRPr="00D64E1A">
        <w:rPr>
          <w:rFonts w:ascii="Times New Roman" w:eastAsia="Times New Roman" w:hAnsi="Times New Roman" w:cs="Times New Roman"/>
          <w:bCs/>
          <w:sz w:val="28"/>
          <w:szCs w:val="28"/>
          <w:lang w:eastAsia="ru-RU"/>
        </w:rPr>
        <w:t>969 (</w:t>
      </w:r>
      <w:r>
        <w:rPr>
          <w:rFonts w:ascii="Times New Roman" w:eastAsia="Times New Roman" w:hAnsi="Times New Roman" w:cs="Times New Roman"/>
          <w:bCs/>
          <w:sz w:val="28"/>
          <w:szCs w:val="28"/>
          <w:lang w:eastAsia="ru-RU"/>
        </w:rPr>
        <w:t>2022 г.</w:t>
      </w:r>
      <w:r w:rsidR="00BF0A54" w:rsidRPr="00D64E1A">
        <w:rPr>
          <w:rFonts w:ascii="Times New Roman" w:eastAsia="Times New Roman" w:hAnsi="Times New Roman" w:cs="Times New Roman"/>
          <w:bCs/>
          <w:sz w:val="28"/>
          <w:szCs w:val="28"/>
          <w:lang w:eastAsia="ru-RU"/>
        </w:rPr>
        <w:t xml:space="preserve"> – 1</w:t>
      </w:r>
      <w:r>
        <w:rPr>
          <w:rFonts w:ascii="Times New Roman" w:eastAsia="Times New Roman" w:hAnsi="Times New Roman" w:cs="Times New Roman"/>
          <w:bCs/>
          <w:sz w:val="28"/>
          <w:szCs w:val="28"/>
          <w:lang w:eastAsia="ru-RU"/>
        </w:rPr>
        <w:t> </w:t>
      </w:r>
      <w:r w:rsidR="00BF0A54" w:rsidRPr="00D64E1A">
        <w:rPr>
          <w:rFonts w:ascii="Times New Roman" w:eastAsia="Times New Roman" w:hAnsi="Times New Roman" w:cs="Times New Roman"/>
          <w:bCs/>
          <w:sz w:val="28"/>
          <w:szCs w:val="28"/>
          <w:lang w:eastAsia="ru-RU"/>
        </w:rPr>
        <w:t>864</w:t>
      </w:r>
      <w:r>
        <w:rPr>
          <w:rFonts w:ascii="Times New Roman" w:eastAsia="Times New Roman" w:hAnsi="Times New Roman" w:cs="Times New Roman"/>
          <w:bCs/>
          <w:sz w:val="28"/>
          <w:szCs w:val="28"/>
          <w:lang w:eastAsia="ru-RU"/>
        </w:rPr>
        <w:t xml:space="preserve"> вновь прибывших несовершеннолетних</w:t>
      </w:r>
      <w:r w:rsidR="00BF0A54" w:rsidRPr="00D64E1A">
        <w:rPr>
          <w:rFonts w:ascii="Times New Roman" w:eastAsia="Times New Roman" w:hAnsi="Times New Roman" w:cs="Times New Roman"/>
          <w:bCs/>
          <w:sz w:val="28"/>
          <w:szCs w:val="28"/>
          <w:lang w:eastAsia="ru-RU"/>
        </w:rPr>
        <w:t xml:space="preserve">). </w:t>
      </w:r>
      <w:r w:rsidR="00BF0A54" w:rsidRPr="00D64E1A">
        <w:rPr>
          <w:rFonts w:ascii="Times New Roman" w:eastAsia="Times New Roman" w:hAnsi="Times New Roman" w:cs="Times New Roman"/>
          <w:sz w:val="28"/>
          <w:szCs w:val="28"/>
          <w:lang w:eastAsia="ru-RU"/>
        </w:rPr>
        <w:t xml:space="preserve">Всего в рамках психологического мониторинга, направленного на выявление негативных состояний у несовершеннолетних </w:t>
      </w:r>
      <w:r>
        <w:rPr>
          <w:rFonts w:ascii="Times New Roman" w:eastAsia="Times New Roman" w:hAnsi="Times New Roman" w:cs="Times New Roman"/>
          <w:sz w:val="28"/>
          <w:szCs w:val="28"/>
          <w:lang w:eastAsia="ru-RU"/>
        </w:rPr>
        <w:t>подозреваемых, обвиняемых и осужденных</w:t>
      </w:r>
      <w:r w:rsidR="00BF0A54" w:rsidRPr="00D64E1A">
        <w:rPr>
          <w:rFonts w:ascii="Times New Roman" w:eastAsia="Times New Roman" w:hAnsi="Times New Roman" w:cs="Times New Roman"/>
          <w:sz w:val="28"/>
          <w:szCs w:val="28"/>
          <w:lang w:eastAsia="ru-RU"/>
        </w:rPr>
        <w:t>, проведено 20</w:t>
      </w:r>
      <w:r>
        <w:rPr>
          <w:rFonts w:ascii="Times New Roman" w:eastAsia="Times New Roman" w:hAnsi="Times New Roman" w:cs="Times New Roman"/>
          <w:sz w:val="28"/>
          <w:szCs w:val="28"/>
          <w:lang w:eastAsia="ru-RU"/>
        </w:rPr>
        <w:t xml:space="preserve"> </w:t>
      </w:r>
      <w:r w:rsidR="00BF0A54" w:rsidRPr="00D64E1A">
        <w:rPr>
          <w:rFonts w:ascii="Times New Roman" w:eastAsia="Times New Roman" w:hAnsi="Times New Roman" w:cs="Times New Roman"/>
          <w:sz w:val="28"/>
          <w:szCs w:val="28"/>
          <w:lang w:eastAsia="ru-RU"/>
        </w:rPr>
        <w:t>660 психодиагностических обследований (</w:t>
      </w:r>
      <w:r>
        <w:rPr>
          <w:rFonts w:ascii="Times New Roman" w:eastAsia="Times New Roman" w:hAnsi="Times New Roman" w:cs="Times New Roman"/>
          <w:sz w:val="28"/>
          <w:szCs w:val="28"/>
          <w:lang w:eastAsia="ru-RU"/>
        </w:rPr>
        <w:t>2022 г.</w:t>
      </w:r>
      <w:r w:rsidR="00BF0A54" w:rsidRPr="00D64E1A">
        <w:rPr>
          <w:rFonts w:ascii="Times New Roman" w:eastAsia="Times New Roman" w:hAnsi="Times New Roman" w:cs="Times New Roman"/>
          <w:sz w:val="28"/>
          <w:szCs w:val="28"/>
          <w:lang w:eastAsia="ru-RU"/>
        </w:rPr>
        <w:t xml:space="preserve"> – 25</w:t>
      </w:r>
      <w:r>
        <w:rPr>
          <w:rFonts w:ascii="Times New Roman" w:eastAsia="Times New Roman" w:hAnsi="Times New Roman" w:cs="Times New Roman"/>
          <w:sz w:val="28"/>
          <w:szCs w:val="28"/>
          <w:lang w:eastAsia="ru-RU"/>
        </w:rPr>
        <w:t> </w:t>
      </w:r>
      <w:r w:rsidR="00BF0A54" w:rsidRPr="00D64E1A">
        <w:rPr>
          <w:rFonts w:ascii="Times New Roman" w:eastAsia="Times New Roman" w:hAnsi="Times New Roman" w:cs="Times New Roman"/>
          <w:sz w:val="28"/>
          <w:szCs w:val="28"/>
          <w:lang w:eastAsia="ru-RU"/>
        </w:rPr>
        <w:t>556</w:t>
      </w:r>
      <w:r>
        <w:rPr>
          <w:rFonts w:ascii="Times New Roman" w:eastAsia="Times New Roman" w:hAnsi="Times New Roman" w:cs="Times New Roman"/>
          <w:sz w:val="28"/>
          <w:szCs w:val="28"/>
          <w:lang w:eastAsia="ru-RU"/>
        </w:rPr>
        <w:t xml:space="preserve"> психодиагностических обследований</w:t>
      </w:r>
      <w:r w:rsidR="00BF0A54" w:rsidRPr="00D64E1A">
        <w:rPr>
          <w:rFonts w:ascii="Times New Roman" w:eastAsia="Times New Roman" w:hAnsi="Times New Roman" w:cs="Times New Roman"/>
          <w:sz w:val="28"/>
          <w:szCs w:val="28"/>
          <w:lang w:eastAsia="ru-RU"/>
        </w:rPr>
        <w:t>), из них 8</w:t>
      </w:r>
      <w:r>
        <w:rPr>
          <w:rFonts w:ascii="Times New Roman" w:eastAsia="Times New Roman" w:hAnsi="Times New Roman" w:cs="Times New Roman"/>
          <w:sz w:val="28"/>
          <w:szCs w:val="28"/>
          <w:lang w:eastAsia="ru-RU"/>
        </w:rPr>
        <w:t xml:space="preserve"> </w:t>
      </w:r>
      <w:r w:rsidR="00BF0A54" w:rsidRPr="00D64E1A">
        <w:rPr>
          <w:rFonts w:ascii="Times New Roman" w:eastAsia="Times New Roman" w:hAnsi="Times New Roman" w:cs="Times New Roman"/>
          <w:sz w:val="28"/>
          <w:szCs w:val="28"/>
          <w:lang w:eastAsia="ru-RU"/>
        </w:rPr>
        <w:t xml:space="preserve">294 </w:t>
      </w:r>
      <w:r>
        <w:rPr>
          <w:rFonts w:ascii="Times New Roman" w:eastAsia="Times New Roman" w:hAnsi="Times New Roman" w:cs="Times New Roman"/>
          <w:sz w:val="28"/>
          <w:szCs w:val="28"/>
          <w:lang w:eastAsia="ru-RU"/>
        </w:rPr>
        <w:t xml:space="preserve">углубленных </w:t>
      </w:r>
      <w:r w:rsidR="00BF0A54" w:rsidRPr="00D64E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2022 г.</w:t>
      </w:r>
      <w:r w:rsidR="00BF0A54" w:rsidRPr="00D64E1A">
        <w:rPr>
          <w:rFonts w:ascii="Times New Roman" w:eastAsia="Times New Roman" w:hAnsi="Times New Roman" w:cs="Times New Roman"/>
          <w:sz w:val="28"/>
          <w:szCs w:val="28"/>
          <w:lang w:eastAsia="ru-RU"/>
        </w:rPr>
        <w:t xml:space="preserve"> – 11</w:t>
      </w:r>
      <w:r>
        <w:rPr>
          <w:rFonts w:ascii="Times New Roman" w:eastAsia="Times New Roman" w:hAnsi="Times New Roman" w:cs="Times New Roman"/>
          <w:sz w:val="28"/>
          <w:szCs w:val="28"/>
          <w:lang w:eastAsia="ru-RU"/>
        </w:rPr>
        <w:t xml:space="preserve"> </w:t>
      </w:r>
      <w:r w:rsidR="00BF0A54" w:rsidRPr="00D64E1A">
        <w:rPr>
          <w:rFonts w:ascii="Times New Roman" w:eastAsia="Times New Roman" w:hAnsi="Times New Roman" w:cs="Times New Roman"/>
          <w:sz w:val="28"/>
          <w:szCs w:val="28"/>
          <w:lang w:eastAsia="ru-RU"/>
        </w:rPr>
        <w:t>825).</w:t>
      </w:r>
    </w:p>
    <w:p w14:paraId="4B78F7D4" w14:textId="4EB53E18" w:rsidR="00BF0A54" w:rsidRPr="00D64E1A" w:rsidRDefault="00BF0A54" w:rsidP="002C3307">
      <w:pPr>
        <w:spacing w:after="0" w:line="264" w:lineRule="auto"/>
        <w:ind w:firstLine="851"/>
        <w:jc w:val="both"/>
        <w:rPr>
          <w:rFonts w:ascii="Times New Roman" w:eastAsia="Times New Roman" w:hAnsi="Times New Roman" w:cs="Times New Roman"/>
          <w:bCs/>
          <w:sz w:val="28"/>
          <w:szCs w:val="28"/>
          <w:lang w:eastAsia="ru-RU"/>
        </w:rPr>
      </w:pPr>
      <w:r w:rsidRPr="00D64E1A">
        <w:rPr>
          <w:rFonts w:ascii="Times New Roman" w:eastAsia="Times New Roman" w:hAnsi="Times New Roman" w:cs="Times New Roman"/>
          <w:bCs/>
          <w:sz w:val="28"/>
          <w:szCs w:val="28"/>
          <w:lang w:eastAsia="ru-RU"/>
        </w:rPr>
        <w:t>В течение 2023 г</w:t>
      </w:r>
      <w:r w:rsidR="00661729">
        <w:rPr>
          <w:rFonts w:ascii="Times New Roman" w:eastAsia="Times New Roman" w:hAnsi="Times New Roman" w:cs="Times New Roman"/>
          <w:bCs/>
          <w:sz w:val="28"/>
          <w:szCs w:val="28"/>
          <w:lang w:eastAsia="ru-RU"/>
        </w:rPr>
        <w:t>.</w:t>
      </w:r>
      <w:r w:rsidRPr="00D64E1A">
        <w:rPr>
          <w:rFonts w:ascii="Times New Roman" w:eastAsia="Times New Roman" w:hAnsi="Times New Roman" w:cs="Times New Roman"/>
          <w:bCs/>
          <w:sz w:val="28"/>
          <w:szCs w:val="28"/>
          <w:lang w:eastAsia="ru-RU"/>
        </w:rPr>
        <w:t xml:space="preserve"> у несовершеннолетних </w:t>
      </w:r>
      <w:r w:rsidR="00661729">
        <w:rPr>
          <w:rFonts w:ascii="Times New Roman" w:eastAsia="Times New Roman" w:hAnsi="Times New Roman" w:cs="Times New Roman"/>
          <w:sz w:val="28"/>
          <w:szCs w:val="28"/>
          <w:lang w:eastAsia="ru-RU"/>
        </w:rPr>
        <w:t>подозреваемых, обвиняемых и осужденных</w:t>
      </w:r>
      <w:r w:rsidRPr="00D64E1A">
        <w:rPr>
          <w:rFonts w:ascii="Times New Roman" w:eastAsia="Times New Roman" w:hAnsi="Times New Roman" w:cs="Times New Roman"/>
          <w:bCs/>
          <w:sz w:val="28"/>
          <w:szCs w:val="28"/>
          <w:lang w:eastAsia="ru-RU"/>
        </w:rPr>
        <w:t xml:space="preserve">, отбывавших наказание и содержавшихся в учреждениях </w:t>
      </w:r>
      <w:r w:rsidR="00661729">
        <w:rPr>
          <w:rFonts w:ascii="Times New Roman" w:eastAsia="Times New Roman" w:hAnsi="Times New Roman" w:cs="Times New Roman"/>
          <w:bCs/>
          <w:sz w:val="28"/>
          <w:szCs w:val="28"/>
          <w:lang w:eastAsia="ru-RU"/>
        </w:rPr>
        <w:t>территориальных органов</w:t>
      </w:r>
      <w:r w:rsidRPr="00D64E1A">
        <w:rPr>
          <w:rFonts w:ascii="Times New Roman" w:eastAsia="Times New Roman" w:hAnsi="Times New Roman" w:cs="Times New Roman"/>
          <w:bCs/>
          <w:sz w:val="28"/>
          <w:szCs w:val="28"/>
          <w:lang w:eastAsia="ru-RU"/>
        </w:rPr>
        <w:t xml:space="preserve"> ФСИН России, выявлено 27 случаев острых кризисных </w:t>
      </w:r>
      <w:r w:rsidRPr="00D64E1A">
        <w:rPr>
          <w:rFonts w:ascii="Times New Roman" w:eastAsia="Times New Roman" w:hAnsi="Times New Roman" w:cs="Times New Roman"/>
          <w:bCs/>
          <w:sz w:val="28"/>
          <w:szCs w:val="28"/>
          <w:lang w:eastAsia="ru-RU"/>
        </w:rPr>
        <w:lastRenderedPageBreak/>
        <w:t>состояний</w:t>
      </w:r>
      <w:r w:rsidR="00661729">
        <w:rPr>
          <w:rFonts w:ascii="Times New Roman" w:eastAsia="Times New Roman" w:hAnsi="Times New Roman" w:cs="Times New Roman"/>
          <w:bCs/>
          <w:sz w:val="28"/>
          <w:szCs w:val="28"/>
          <w:lang w:eastAsia="ru-RU"/>
        </w:rPr>
        <w:t xml:space="preserve"> </w:t>
      </w:r>
      <w:r w:rsidR="00661729" w:rsidRPr="00D64E1A">
        <w:rPr>
          <w:rFonts w:ascii="Times New Roman" w:eastAsia="Times New Roman" w:hAnsi="Times New Roman" w:cs="Times New Roman"/>
          <w:bCs/>
          <w:sz w:val="28"/>
          <w:szCs w:val="28"/>
          <w:lang w:eastAsia="ru-RU"/>
        </w:rPr>
        <w:t>(</w:t>
      </w:r>
      <w:r w:rsidR="00661729">
        <w:rPr>
          <w:rFonts w:ascii="Times New Roman" w:eastAsia="Times New Roman" w:hAnsi="Times New Roman" w:cs="Times New Roman"/>
          <w:bCs/>
          <w:sz w:val="28"/>
          <w:szCs w:val="28"/>
          <w:lang w:eastAsia="ru-RU"/>
        </w:rPr>
        <w:t>2022 г.</w:t>
      </w:r>
      <w:r w:rsidR="00661729" w:rsidRPr="00D64E1A">
        <w:rPr>
          <w:rFonts w:ascii="Times New Roman" w:eastAsia="Times New Roman" w:hAnsi="Times New Roman" w:cs="Times New Roman"/>
          <w:bCs/>
          <w:sz w:val="28"/>
          <w:szCs w:val="28"/>
          <w:lang w:eastAsia="ru-RU"/>
        </w:rPr>
        <w:t xml:space="preserve"> – 3</w:t>
      </w:r>
      <w:r w:rsidR="00661729">
        <w:rPr>
          <w:rFonts w:ascii="Times New Roman" w:eastAsia="Times New Roman" w:hAnsi="Times New Roman" w:cs="Times New Roman"/>
          <w:bCs/>
          <w:sz w:val="28"/>
          <w:szCs w:val="28"/>
          <w:lang w:eastAsia="ru-RU"/>
        </w:rPr>
        <w:t xml:space="preserve"> случая;</w:t>
      </w:r>
      <w:r w:rsidR="00661729" w:rsidRPr="00D64E1A">
        <w:rPr>
          <w:rFonts w:ascii="Times New Roman" w:eastAsia="Times New Roman" w:hAnsi="Times New Roman" w:cs="Times New Roman"/>
          <w:bCs/>
          <w:sz w:val="28"/>
          <w:szCs w:val="28"/>
          <w:lang w:eastAsia="ru-RU"/>
        </w:rPr>
        <w:t xml:space="preserve"> 2021 г. – 24</w:t>
      </w:r>
      <w:r w:rsidR="00661729">
        <w:rPr>
          <w:rFonts w:ascii="Times New Roman" w:eastAsia="Times New Roman" w:hAnsi="Times New Roman" w:cs="Times New Roman"/>
          <w:bCs/>
          <w:sz w:val="28"/>
          <w:szCs w:val="28"/>
          <w:lang w:eastAsia="ru-RU"/>
        </w:rPr>
        <w:t xml:space="preserve"> случая</w:t>
      </w:r>
      <w:r w:rsidR="00661729" w:rsidRPr="00D64E1A">
        <w:rPr>
          <w:rFonts w:ascii="Times New Roman" w:eastAsia="Times New Roman" w:hAnsi="Times New Roman" w:cs="Times New Roman"/>
          <w:bCs/>
          <w:sz w:val="28"/>
          <w:szCs w:val="28"/>
          <w:lang w:eastAsia="ru-RU"/>
        </w:rPr>
        <w:t>)</w:t>
      </w:r>
      <w:r w:rsidRPr="00D64E1A">
        <w:rPr>
          <w:rFonts w:ascii="Times New Roman" w:eastAsia="Times New Roman" w:hAnsi="Times New Roman" w:cs="Times New Roman"/>
          <w:bCs/>
          <w:sz w:val="28"/>
          <w:szCs w:val="28"/>
          <w:lang w:eastAsia="ru-RU"/>
        </w:rPr>
        <w:t xml:space="preserve">. Психологическое сопровождение указанных несовершеннолетних </w:t>
      </w:r>
      <w:r w:rsidR="00661729">
        <w:rPr>
          <w:rFonts w:ascii="Times New Roman" w:eastAsia="Times New Roman" w:hAnsi="Times New Roman" w:cs="Times New Roman"/>
          <w:sz w:val="28"/>
          <w:szCs w:val="28"/>
          <w:lang w:eastAsia="ru-RU"/>
        </w:rPr>
        <w:t>подозреваемых, обвиняемых и осужденных</w:t>
      </w:r>
      <w:r w:rsidRPr="00D64E1A">
        <w:rPr>
          <w:rFonts w:ascii="Times New Roman" w:eastAsia="Times New Roman" w:hAnsi="Times New Roman" w:cs="Times New Roman"/>
          <w:bCs/>
          <w:sz w:val="28"/>
          <w:szCs w:val="28"/>
          <w:lang w:eastAsia="ru-RU"/>
        </w:rPr>
        <w:t xml:space="preserve"> осуществляется ежедневно, до полной стабилизации состояния. При необходимости психологическая работа строится в тесном взаимодействии с сотрудниками заинтересованных служб, в том числе</w:t>
      </w:r>
      <w:r w:rsidR="002C3307">
        <w:rPr>
          <w:rFonts w:ascii="Times New Roman" w:eastAsia="Times New Roman" w:hAnsi="Times New Roman" w:cs="Times New Roman"/>
          <w:bCs/>
          <w:sz w:val="28"/>
          <w:szCs w:val="28"/>
          <w:lang w:eastAsia="ru-RU"/>
        </w:rPr>
        <w:t xml:space="preserve"> </w:t>
      </w:r>
      <w:r w:rsidRPr="00D64E1A">
        <w:rPr>
          <w:rFonts w:ascii="Times New Roman" w:eastAsia="Times New Roman" w:hAnsi="Times New Roman" w:cs="Times New Roman"/>
          <w:bCs/>
          <w:sz w:val="28"/>
          <w:szCs w:val="28"/>
          <w:lang w:eastAsia="ru-RU"/>
        </w:rPr>
        <w:t>с сотрудниками медико-санитарных частей.</w:t>
      </w:r>
    </w:p>
    <w:p w14:paraId="7AC86ED5" w14:textId="648CB297" w:rsidR="00BF0A54" w:rsidRPr="00D64E1A" w:rsidRDefault="00BF0A54" w:rsidP="002C3307">
      <w:pPr>
        <w:tabs>
          <w:tab w:val="left" w:pos="993"/>
        </w:tabs>
        <w:spacing w:after="0" w:line="264" w:lineRule="auto"/>
        <w:ind w:firstLine="851"/>
        <w:jc w:val="both"/>
        <w:rPr>
          <w:rFonts w:ascii="Times New Roman" w:eastAsia="Times New Roman" w:hAnsi="Times New Roman" w:cs="Times New Roman"/>
          <w:sz w:val="28"/>
          <w:szCs w:val="28"/>
          <w:lang w:eastAsia="ru-RU"/>
        </w:rPr>
      </w:pPr>
      <w:r w:rsidRPr="00D64E1A">
        <w:rPr>
          <w:rFonts w:ascii="Times New Roman" w:eastAsia="Times New Roman" w:hAnsi="Times New Roman" w:cs="Times New Roman"/>
          <w:sz w:val="28"/>
          <w:szCs w:val="28"/>
          <w:lang w:eastAsia="ru-RU"/>
        </w:rPr>
        <w:t>В рамках мероприятий по оказанию психологической помощи и реализации индивидуальной программы психологического сопровождения несовершеннолетни</w:t>
      </w:r>
      <w:r w:rsidR="009A6674">
        <w:rPr>
          <w:rFonts w:ascii="Times New Roman" w:eastAsia="Times New Roman" w:hAnsi="Times New Roman" w:cs="Times New Roman"/>
          <w:sz w:val="28"/>
          <w:szCs w:val="28"/>
          <w:lang w:eastAsia="ru-RU"/>
        </w:rPr>
        <w:t>х</w:t>
      </w:r>
      <w:r w:rsidRPr="00D64E1A">
        <w:rPr>
          <w:rFonts w:ascii="Times New Roman" w:eastAsia="Times New Roman" w:hAnsi="Times New Roman" w:cs="Times New Roman"/>
          <w:sz w:val="28"/>
          <w:szCs w:val="28"/>
          <w:lang w:eastAsia="ru-RU"/>
        </w:rPr>
        <w:t xml:space="preserve"> </w:t>
      </w:r>
      <w:r w:rsidR="009A6674">
        <w:rPr>
          <w:rFonts w:ascii="Times New Roman" w:eastAsia="Times New Roman" w:hAnsi="Times New Roman" w:cs="Times New Roman"/>
          <w:sz w:val="28"/>
          <w:szCs w:val="28"/>
          <w:lang w:eastAsia="ru-RU"/>
        </w:rPr>
        <w:t>подозреваемых, обвиняемых и осужденных</w:t>
      </w:r>
      <w:r w:rsidRPr="00D64E1A">
        <w:rPr>
          <w:rFonts w:ascii="Times New Roman" w:eastAsia="Times New Roman" w:hAnsi="Times New Roman" w:cs="Times New Roman"/>
          <w:sz w:val="28"/>
          <w:szCs w:val="28"/>
          <w:lang w:eastAsia="ru-RU"/>
        </w:rPr>
        <w:t xml:space="preserve"> проведено 21</w:t>
      </w:r>
      <w:r w:rsidR="009A6674">
        <w:rPr>
          <w:rFonts w:ascii="Times New Roman" w:eastAsia="Times New Roman" w:hAnsi="Times New Roman" w:cs="Times New Roman"/>
          <w:sz w:val="28"/>
          <w:szCs w:val="28"/>
          <w:lang w:eastAsia="ru-RU"/>
        </w:rPr>
        <w:t xml:space="preserve"> </w:t>
      </w:r>
      <w:r w:rsidRPr="00D64E1A">
        <w:rPr>
          <w:rFonts w:ascii="Times New Roman" w:eastAsia="Times New Roman" w:hAnsi="Times New Roman" w:cs="Times New Roman"/>
          <w:sz w:val="28"/>
          <w:szCs w:val="28"/>
          <w:lang w:eastAsia="ru-RU"/>
        </w:rPr>
        <w:t>718 индивидуальных психокоррекционных мероприятий</w:t>
      </w:r>
      <w:r w:rsidR="009A6674">
        <w:rPr>
          <w:rFonts w:ascii="Times New Roman" w:eastAsia="Times New Roman" w:hAnsi="Times New Roman" w:cs="Times New Roman"/>
          <w:sz w:val="28"/>
          <w:szCs w:val="28"/>
          <w:lang w:eastAsia="ru-RU"/>
        </w:rPr>
        <w:t xml:space="preserve"> </w:t>
      </w:r>
      <w:r w:rsidR="009A6674" w:rsidRPr="00D64E1A">
        <w:rPr>
          <w:rFonts w:ascii="Times New Roman" w:eastAsia="Times New Roman" w:hAnsi="Times New Roman" w:cs="Times New Roman"/>
          <w:sz w:val="28"/>
          <w:szCs w:val="28"/>
          <w:lang w:eastAsia="ru-RU"/>
        </w:rPr>
        <w:t>(</w:t>
      </w:r>
      <w:r w:rsidR="009A6674">
        <w:rPr>
          <w:rFonts w:ascii="Times New Roman" w:eastAsia="Times New Roman" w:hAnsi="Times New Roman" w:cs="Times New Roman"/>
          <w:sz w:val="28"/>
          <w:szCs w:val="28"/>
          <w:lang w:eastAsia="ru-RU"/>
        </w:rPr>
        <w:t>2022 г.</w:t>
      </w:r>
      <w:r w:rsidR="009A6674" w:rsidRPr="00D64E1A">
        <w:rPr>
          <w:rFonts w:ascii="Times New Roman" w:eastAsia="Times New Roman" w:hAnsi="Times New Roman" w:cs="Times New Roman"/>
          <w:sz w:val="28"/>
          <w:szCs w:val="28"/>
          <w:lang w:eastAsia="ru-RU"/>
        </w:rPr>
        <w:t xml:space="preserve"> – 25</w:t>
      </w:r>
      <w:r w:rsidR="009A6674">
        <w:rPr>
          <w:rFonts w:ascii="Times New Roman" w:eastAsia="Times New Roman" w:hAnsi="Times New Roman" w:cs="Times New Roman"/>
          <w:sz w:val="28"/>
          <w:szCs w:val="28"/>
          <w:lang w:eastAsia="ru-RU"/>
        </w:rPr>
        <w:t> </w:t>
      </w:r>
      <w:r w:rsidR="009A6674" w:rsidRPr="00D64E1A">
        <w:rPr>
          <w:rFonts w:ascii="Times New Roman" w:eastAsia="Times New Roman" w:hAnsi="Times New Roman" w:cs="Times New Roman"/>
          <w:sz w:val="28"/>
          <w:szCs w:val="28"/>
          <w:lang w:eastAsia="ru-RU"/>
        </w:rPr>
        <w:t>042</w:t>
      </w:r>
      <w:r w:rsidR="009A6674">
        <w:rPr>
          <w:rFonts w:ascii="Times New Roman" w:eastAsia="Times New Roman" w:hAnsi="Times New Roman" w:cs="Times New Roman"/>
          <w:sz w:val="28"/>
          <w:szCs w:val="28"/>
          <w:lang w:eastAsia="ru-RU"/>
        </w:rPr>
        <w:t xml:space="preserve"> мероприятий</w:t>
      </w:r>
      <w:r w:rsidR="009A6674" w:rsidRPr="00D64E1A">
        <w:rPr>
          <w:rFonts w:ascii="Times New Roman" w:eastAsia="Times New Roman" w:hAnsi="Times New Roman" w:cs="Times New Roman"/>
          <w:sz w:val="28"/>
          <w:szCs w:val="28"/>
          <w:lang w:eastAsia="ru-RU"/>
        </w:rPr>
        <w:t>)</w:t>
      </w:r>
      <w:r w:rsidRPr="00D64E1A">
        <w:rPr>
          <w:rFonts w:ascii="Times New Roman" w:eastAsia="Times New Roman" w:hAnsi="Times New Roman" w:cs="Times New Roman"/>
          <w:sz w:val="28"/>
          <w:szCs w:val="28"/>
          <w:lang w:eastAsia="ru-RU"/>
        </w:rPr>
        <w:t>, 4</w:t>
      </w:r>
      <w:r w:rsidR="009A6674">
        <w:rPr>
          <w:rFonts w:ascii="Times New Roman" w:eastAsia="Times New Roman" w:hAnsi="Times New Roman" w:cs="Times New Roman"/>
          <w:sz w:val="28"/>
          <w:szCs w:val="28"/>
          <w:lang w:eastAsia="ru-RU"/>
        </w:rPr>
        <w:t xml:space="preserve"> </w:t>
      </w:r>
      <w:r w:rsidRPr="00D64E1A">
        <w:rPr>
          <w:rFonts w:ascii="Times New Roman" w:eastAsia="Times New Roman" w:hAnsi="Times New Roman" w:cs="Times New Roman"/>
          <w:sz w:val="28"/>
          <w:szCs w:val="28"/>
          <w:lang w:eastAsia="ru-RU"/>
        </w:rPr>
        <w:t>524 групповых психокоррекционных заняти</w:t>
      </w:r>
      <w:r w:rsidR="006376E6">
        <w:rPr>
          <w:rFonts w:ascii="Times New Roman" w:eastAsia="Times New Roman" w:hAnsi="Times New Roman" w:cs="Times New Roman"/>
          <w:sz w:val="28"/>
          <w:szCs w:val="28"/>
          <w:lang w:eastAsia="ru-RU"/>
        </w:rPr>
        <w:t xml:space="preserve">й </w:t>
      </w:r>
      <w:r w:rsidR="006376E6" w:rsidRPr="00D64E1A">
        <w:rPr>
          <w:rFonts w:ascii="Times New Roman" w:eastAsia="Times New Roman" w:hAnsi="Times New Roman" w:cs="Times New Roman"/>
          <w:sz w:val="28"/>
          <w:szCs w:val="28"/>
          <w:lang w:eastAsia="ru-RU"/>
        </w:rPr>
        <w:t>(</w:t>
      </w:r>
      <w:r w:rsidR="006376E6">
        <w:rPr>
          <w:rFonts w:ascii="Times New Roman" w:eastAsia="Times New Roman" w:hAnsi="Times New Roman" w:cs="Times New Roman"/>
          <w:sz w:val="28"/>
          <w:szCs w:val="28"/>
          <w:lang w:eastAsia="ru-RU"/>
        </w:rPr>
        <w:t>2022 г.</w:t>
      </w:r>
      <w:r w:rsidR="006376E6" w:rsidRPr="00D64E1A">
        <w:rPr>
          <w:rFonts w:ascii="Times New Roman" w:eastAsia="Times New Roman" w:hAnsi="Times New Roman" w:cs="Times New Roman"/>
          <w:sz w:val="28"/>
          <w:szCs w:val="28"/>
          <w:lang w:eastAsia="ru-RU"/>
        </w:rPr>
        <w:t xml:space="preserve"> – 5</w:t>
      </w:r>
      <w:r w:rsidR="006376E6">
        <w:rPr>
          <w:rFonts w:ascii="Times New Roman" w:eastAsia="Times New Roman" w:hAnsi="Times New Roman" w:cs="Times New Roman"/>
          <w:sz w:val="28"/>
          <w:szCs w:val="28"/>
          <w:lang w:eastAsia="ru-RU"/>
        </w:rPr>
        <w:t> </w:t>
      </w:r>
      <w:r w:rsidR="006376E6" w:rsidRPr="00D64E1A">
        <w:rPr>
          <w:rFonts w:ascii="Times New Roman" w:eastAsia="Times New Roman" w:hAnsi="Times New Roman" w:cs="Times New Roman"/>
          <w:sz w:val="28"/>
          <w:szCs w:val="28"/>
          <w:lang w:eastAsia="ru-RU"/>
        </w:rPr>
        <w:t>513</w:t>
      </w:r>
      <w:r w:rsidR="006376E6">
        <w:rPr>
          <w:rFonts w:ascii="Times New Roman" w:eastAsia="Times New Roman" w:hAnsi="Times New Roman" w:cs="Times New Roman"/>
          <w:sz w:val="28"/>
          <w:szCs w:val="28"/>
          <w:lang w:eastAsia="ru-RU"/>
        </w:rPr>
        <w:t xml:space="preserve"> занятий</w:t>
      </w:r>
      <w:r w:rsidR="006376E6" w:rsidRPr="00D64E1A">
        <w:rPr>
          <w:rFonts w:ascii="Times New Roman" w:eastAsia="Times New Roman" w:hAnsi="Times New Roman" w:cs="Times New Roman"/>
          <w:sz w:val="28"/>
          <w:szCs w:val="28"/>
          <w:lang w:eastAsia="ru-RU"/>
        </w:rPr>
        <w:t>)</w:t>
      </w:r>
      <w:r w:rsidRPr="00D64E1A">
        <w:rPr>
          <w:rFonts w:ascii="Times New Roman" w:eastAsia="Times New Roman" w:hAnsi="Times New Roman" w:cs="Times New Roman"/>
          <w:sz w:val="28"/>
          <w:szCs w:val="28"/>
          <w:lang w:eastAsia="ru-RU"/>
        </w:rPr>
        <w:t>, 11</w:t>
      </w:r>
      <w:r w:rsidR="006376E6">
        <w:rPr>
          <w:rFonts w:ascii="Times New Roman" w:eastAsia="Times New Roman" w:hAnsi="Times New Roman" w:cs="Times New Roman"/>
          <w:sz w:val="28"/>
          <w:szCs w:val="28"/>
          <w:lang w:eastAsia="ru-RU"/>
        </w:rPr>
        <w:t xml:space="preserve"> </w:t>
      </w:r>
      <w:r w:rsidR="008812AA">
        <w:rPr>
          <w:rFonts w:ascii="Times New Roman" w:eastAsia="Times New Roman" w:hAnsi="Times New Roman" w:cs="Times New Roman"/>
          <w:sz w:val="28"/>
          <w:szCs w:val="28"/>
          <w:lang w:eastAsia="ru-RU"/>
        </w:rPr>
        <w:t xml:space="preserve">829 </w:t>
      </w:r>
      <w:r w:rsidRPr="00D64E1A">
        <w:rPr>
          <w:rFonts w:ascii="Times New Roman" w:eastAsia="Times New Roman" w:hAnsi="Times New Roman" w:cs="Times New Roman"/>
          <w:sz w:val="28"/>
          <w:szCs w:val="28"/>
          <w:lang w:eastAsia="ru-RU"/>
        </w:rPr>
        <w:t>индивидуальных консультаций</w:t>
      </w:r>
      <w:r w:rsidR="006376E6">
        <w:rPr>
          <w:rFonts w:ascii="Times New Roman" w:eastAsia="Times New Roman" w:hAnsi="Times New Roman" w:cs="Times New Roman"/>
          <w:sz w:val="28"/>
          <w:szCs w:val="28"/>
          <w:lang w:eastAsia="ru-RU"/>
        </w:rPr>
        <w:t xml:space="preserve"> </w:t>
      </w:r>
      <w:r w:rsidR="006376E6" w:rsidRPr="00D64E1A">
        <w:rPr>
          <w:rFonts w:ascii="Times New Roman" w:eastAsia="Times New Roman" w:hAnsi="Times New Roman" w:cs="Times New Roman"/>
          <w:sz w:val="28"/>
          <w:szCs w:val="28"/>
          <w:lang w:eastAsia="ru-RU"/>
        </w:rPr>
        <w:t>(</w:t>
      </w:r>
      <w:r w:rsidR="006376E6">
        <w:rPr>
          <w:rFonts w:ascii="Times New Roman" w:eastAsia="Times New Roman" w:hAnsi="Times New Roman" w:cs="Times New Roman"/>
          <w:sz w:val="28"/>
          <w:szCs w:val="28"/>
          <w:lang w:eastAsia="ru-RU"/>
        </w:rPr>
        <w:t>2022 г.</w:t>
      </w:r>
      <w:r w:rsidR="006376E6" w:rsidRPr="00D64E1A">
        <w:rPr>
          <w:rFonts w:ascii="Times New Roman" w:eastAsia="Times New Roman" w:hAnsi="Times New Roman" w:cs="Times New Roman"/>
          <w:sz w:val="28"/>
          <w:szCs w:val="28"/>
          <w:lang w:eastAsia="ru-RU"/>
        </w:rPr>
        <w:t xml:space="preserve"> – 12</w:t>
      </w:r>
      <w:r w:rsidR="006376E6">
        <w:rPr>
          <w:rFonts w:ascii="Times New Roman" w:eastAsia="Times New Roman" w:hAnsi="Times New Roman" w:cs="Times New Roman"/>
          <w:sz w:val="28"/>
          <w:szCs w:val="28"/>
          <w:lang w:eastAsia="ru-RU"/>
        </w:rPr>
        <w:t> </w:t>
      </w:r>
      <w:r w:rsidR="006376E6" w:rsidRPr="00D64E1A">
        <w:rPr>
          <w:rFonts w:ascii="Times New Roman" w:eastAsia="Times New Roman" w:hAnsi="Times New Roman" w:cs="Times New Roman"/>
          <w:sz w:val="28"/>
          <w:szCs w:val="28"/>
          <w:lang w:eastAsia="ru-RU"/>
        </w:rPr>
        <w:t>704</w:t>
      </w:r>
      <w:r w:rsidR="006376E6">
        <w:rPr>
          <w:rFonts w:ascii="Times New Roman" w:eastAsia="Times New Roman" w:hAnsi="Times New Roman" w:cs="Times New Roman"/>
          <w:sz w:val="28"/>
          <w:szCs w:val="28"/>
          <w:lang w:eastAsia="ru-RU"/>
        </w:rPr>
        <w:t xml:space="preserve"> консультации</w:t>
      </w:r>
      <w:r w:rsidR="006376E6" w:rsidRPr="00D64E1A">
        <w:rPr>
          <w:rFonts w:ascii="Times New Roman" w:eastAsia="Times New Roman" w:hAnsi="Times New Roman" w:cs="Times New Roman"/>
          <w:sz w:val="28"/>
          <w:szCs w:val="28"/>
          <w:lang w:eastAsia="ru-RU"/>
        </w:rPr>
        <w:t>)</w:t>
      </w:r>
      <w:r w:rsidRPr="00D64E1A">
        <w:rPr>
          <w:rFonts w:ascii="Times New Roman" w:eastAsia="Times New Roman" w:hAnsi="Times New Roman" w:cs="Times New Roman"/>
          <w:sz w:val="28"/>
          <w:szCs w:val="28"/>
          <w:lang w:eastAsia="ru-RU"/>
        </w:rPr>
        <w:t xml:space="preserve">. </w:t>
      </w:r>
    </w:p>
    <w:p w14:paraId="7650D404" w14:textId="7590C790" w:rsidR="00BF0A54" w:rsidRPr="00D64E1A" w:rsidRDefault="00BF0A54" w:rsidP="00C30B8F">
      <w:pPr>
        <w:autoSpaceDE w:val="0"/>
        <w:autoSpaceDN w:val="0"/>
        <w:adjustRightInd w:val="0"/>
        <w:spacing w:after="0" w:line="264" w:lineRule="auto"/>
        <w:ind w:firstLine="851"/>
        <w:jc w:val="both"/>
        <w:rPr>
          <w:rFonts w:ascii="Times New Roman" w:eastAsia="Times New Roman" w:hAnsi="Times New Roman" w:cs="Times New Roman"/>
          <w:sz w:val="28"/>
          <w:szCs w:val="28"/>
          <w:lang w:eastAsia="ru-RU"/>
        </w:rPr>
      </w:pPr>
      <w:r w:rsidRPr="00D64E1A">
        <w:rPr>
          <w:rFonts w:ascii="Times New Roman" w:eastAsia="Times New Roman" w:hAnsi="Times New Roman" w:cs="Times New Roman"/>
          <w:sz w:val="28"/>
          <w:szCs w:val="28"/>
          <w:lang w:eastAsia="ru-RU"/>
        </w:rPr>
        <w:t xml:space="preserve">Меры, предпринимаемые сотрудниками учреждений </w:t>
      </w:r>
      <w:r w:rsidR="006376E6">
        <w:rPr>
          <w:rFonts w:ascii="Times New Roman" w:eastAsia="Times New Roman" w:hAnsi="Times New Roman" w:cs="Times New Roman"/>
          <w:sz w:val="28"/>
          <w:szCs w:val="28"/>
          <w:lang w:eastAsia="ru-RU"/>
        </w:rPr>
        <w:t xml:space="preserve">территориальных </w:t>
      </w:r>
      <w:r w:rsidRPr="00D64E1A">
        <w:rPr>
          <w:rFonts w:ascii="Times New Roman" w:eastAsia="Times New Roman" w:hAnsi="Times New Roman" w:cs="Times New Roman"/>
          <w:sz w:val="28"/>
          <w:szCs w:val="28"/>
          <w:lang w:eastAsia="ru-RU"/>
        </w:rPr>
        <w:t xml:space="preserve">ФСИН России, </w:t>
      </w:r>
      <w:r w:rsidR="006376E6">
        <w:rPr>
          <w:rFonts w:ascii="Times New Roman" w:eastAsia="Times New Roman" w:hAnsi="Times New Roman" w:cs="Times New Roman"/>
          <w:sz w:val="28"/>
          <w:szCs w:val="28"/>
          <w:lang w:eastAsia="ru-RU"/>
        </w:rPr>
        <w:t xml:space="preserve">также </w:t>
      </w:r>
      <w:r w:rsidRPr="00D64E1A">
        <w:rPr>
          <w:rFonts w:ascii="Times New Roman" w:eastAsia="Times New Roman" w:hAnsi="Times New Roman" w:cs="Times New Roman"/>
          <w:sz w:val="28"/>
          <w:szCs w:val="28"/>
          <w:lang w:eastAsia="ru-RU"/>
        </w:rPr>
        <w:t xml:space="preserve">обеспечивают профилактику суицидального поведения несовершеннолетних </w:t>
      </w:r>
      <w:r w:rsidR="006376E6">
        <w:rPr>
          <w:rFonts w:ascii="Times New Roman" w:eastAsia="Times New Roman" w:hAnsi="Times New Roman" w:cs="Times New Roman"/>
          <w:sz w:val="28"/>
          <w:szCs w:val="28"/>
          <w:lang w:eastAsia="ru-RU"/>
        </w:rPr>
        <w:t>подозреваемых, обвиняемых и осужденных</w:t>
      </w:r>
      <w:r w:rsidRPr="00D64E1A">
        <w:rPr>
          <w:rFonts w:ascii="Times New Roman" w:eastAsia="Times New Roman" w:hAnsi="Times New Roman" w:cs="Times New Roman"/>
          <w:sz w:val="28"/>
          <w:szCs w:val="28"/>
          <w:lang w:eastAsia="ru-RU"/>
        </w:rPr>
        <w:t xml:space="preserve">. В период </w:t>
      </w:r>
      <w:r w:rsidR="006376E6">
        <w:rPr>
          <w:rFonts w:ascii="Times New Roman" w:eastAsia="Times New Roman" w:hAnsi="Times New Roman" w:cs="Times New Roman"/>
          <w:sz w:val="28"/>
          <w:szCs w:val="28"/>
          <w:lang w:eastAsia="ru-RU"/>
        </w:rPr>
        <w:br/>
      </w:r>
      <w:r w:rsidRPr="00D64E1A">
        <w:rPr>
          <w:rFonts w:ascii="Times New Roman" w:eastAsia="Times New Roman" w:hAnsi="Times New Roman" w:cs="Times New Roman"/>
          <w:sz w:val="28"/>
          <w:szCs w:val="28"/>
          <w:lang w:eastAsia="ru-RU"/>
        </w:rPr>
        <w:t>2018-2023 г</w:t>
      </w:r>
      <w:r w:rsidR="006376E6">
        <w:rPr>
          <w:rFonts w:ascii="Times New Roman" w:eastAsia="Times New Roman" w:hAnsi="Times New Roman" w:cs="Times New Roman"/>
          <w:sz w:val="28"/>
          <w:szCs w:val="28"/>
          <w:lang w:eastAsia="ru-RU"/>
        </w:rPr>
        <w:t>г.</w:t>
      </w:r>
      <w:r w:rsidRPr="00D64E1A">
        <w:rPr>
          <w:rFonts w:ascii="Times New Roman" w:eastAsia="Times New Roman" w:hAnsi="Times New Roman" w:cs="Times New Roman"/>
          <w:sz w:val="28"/>
          <w:szCs w:val="28"/>
          <w:lang w:eastAsia="ru-RU"/>
        </w:rPr>
        <w:t xml:space="preserve"> суицидов среди несовершеннолетних осужденных, отбывающих наказание в ВК, не допущено.</w:t>
      </w:r>
    </w:p>
    <w:p w14:paraId="05788DEF" w14:textId="01B77C8F" w:rsidR="00BF18B4" w:rsidRPr="00C30B8F" w:rsidRDefault="00BF18B4" w:rsidP="00C30B8F">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C30B8F">
        <w:rPr>
          <w:rFonts w:ascii="Times New Roman" w:eastAsia="Times New Roman" w:hAnsi="Times New Roman" w:cs="Times New Roman"/>
          <w:sz w:val="28"/>
          <w:szCs w:val="28"/>
        </w:rPr>
        <w:t>Обучение несовершеннолетних осужденных осуществляется в общеобразовательных организациях. В 2022/2023 учебном году по программам общего образования прошли обучение 772 осужденных (2021/2022</w:t>
      </w:r>
      <w:r w:rsidR="00E3246F" w:rsidRPr="00C30B8F">
        <w:rPr>
          <w:rFonts w:ascii="Times New Roman" w:eastAsia="Times New Roman" w:hAnsi="Times New Roman" w:cs="Times New Roman"/>
          <w:sz w:val="28"/>
          <w:szCs w:val="28"/>
        </w:rPr>
        <w:t xml:space="preserve"> учебный год</w:t>
      </w:r>
      <w:r w:rsidRPr="00C30B8F">
        <w:rPr>
          <w:rFonts w:ascii="Times New Roman" w:eastAsia="Times New Roman" w:hAnsi="Times New Roman" w:cs="Times New Roman"/>
          <w:sz w:val="28"/>
          <w:szCs w:val="28"/>
        </w:rPr>
        <w:t xml:space="preserve"> – 685</w:t>
      </w:r>
      <w:r w:rsidR="00E3246F" w:rsidRPr="00C30B8F">
        <w:rPr>
          <w:rFonts w:ascii="Times New Roman" w:eastAsia="Times New Roman" w:hAnsi="Times New Roman" w:cs="Times New Roman"/>
          <w:sz w:val="28"/>
          <w:szCs w:val="28"/>
        </w:rPr>
        <w:t xml:space="preserve"> осужденных</w:t>
      </w:r>
      <w:r w:rsidRPr="00C30B8F">
        <w:rPr>
          <w:rFonts w:ascii="Times New Roman" w:eastAsia="Times New Roman" w:hAnsi="Times New Roman" w:cs="Times New Roman"/>
          <w:sz w:val="28"/>
          <w:szCs w:val="28"/>
        </w:rPr>
        <w:t xml:space="preserve">). </w:t>
      </w:r>
    </w:p>
    <w:p w14:paraId="2D77AB80" w14:textId="5D959914" w:rsidR="00BF18B4" w:rsidRPr="00C30B8F" w:rsidRDefault="00BF18B4" w:rsidP="00C30B8F">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C30B8F">
        <w:rPr>
          <w:rFonts w:ascii="Times New Roman" w:eastAsia="Times New Roman" w:hAnsi="Times New Roman" w:cs="Times New Roman"/>
          <w:sz w:val="28"/>
          <w:szCs w:val="28"/>
        </w:rPr>
        <w:t xml:space="preserve">Профессиональное обучение несовершеннолетних осужденных к лишению свободы в ВК </w:t>
      </w:r>
      <w:r w:rsidR="00951FAF" w:rsidRPr="00C30B8F">
        <w:rPr>
          <w:rFonts w:ascii="Times New Roman" w:eastAsia="Times New Roman" w:hAnsi="Times New Roman" w:cs="Times New Roman"/>
          <w:sz w:val="28"/>
          <w:szCs w:val="28"/>
        </w:rPr>
        <w:t xml:space="preserve">УИС </w:t>
      </w:r>
      <w:r w:rsidRPr="00C30B8F">
        <w:rPr>
          <w:rFonts w:ascii="Times New Roman" w:eastAsia="Times New Roman" w:hAnsi="Times New Roman" w:cs="Times New Roman"/>
          <w:sz w:val="28"/>
          <w:szCs w:val="28"/>
        </w:rPr>
        <w:t xml:space="preserve">организовано в соответствии со статьей 108 Уголовно-исполнительного кодекса Российской Федерации, статьей 80 Федерального закона </w:t>
      </w:r>
      <w:r w:rsidR="00DB3EDD" w:rsidRPr="00C30B8F">
        <w:rPr>
          <w:rFonts w:ascii="Times New Roman" w:eastAsia="Times New Roman" w:hAnsi="Times New Roman" w:cs="Times New Roman"/>
          <w:sz w:val="28"/>
          <w:szCs w:val="28"/>
        </w:rPr>
        <w:br/>
      </w:r>
      <w:r w:rsidRPr="00C30B8F">
        <w:rPr>
          <w:rFonts w:ascii="Times New Roman" w:eastAsia="Times New Roman" w:hAnsi="Times New Roman" w:cs="Times New Roman"/>
          <w:sz w:val="28"/>
          <w:szCs w:val="28"/>
        </w:rPr>
        <w:t>№ 273-ФЗ, приказом Министерства юстиции Российской Федерации от 24</w:t>
      </w:r>
      <w:r w:rsidR="00951FAF" w:rsidRPr="00C30B8F">
        <w:rPr>
          <w:rFonts w:ascii="Times New Roman" w:eastAsia="Times New Roman" w:hAnsi="Times New Roman" w:cs="Times New Roman"/>
          <w:sz w:val="28"/>
          <w:szCs w:val="28"/>
        </w:rPr>
        <w:t xml:space="preserve"> марта </w:t>
      </w:r>
      <w:r w:rsidR="00DB3EDD" w:rsidRPr="00C30B8F">
        <w:rPr>
          <w:rFonts w:ascii="Times New Roman" w:eastAsia="Times New Roman" w:hAnsi="Times New Roman" w:cs="Times New Roman"/>
          <w:sz w:val="28"/>
          <w:szCs w:val="28"/>
        </w:rPr>
        <w:br/>
      </w:r>
      <w:r w:rsidRPr="00C30B8F">
        <w:rPr>
          <w:rFonts w:ascii="Times New Roman" w:eastAsia="Times New Roman" w:hAnsi="Times New Roman" w:cs="Times New Roman"/>
          <w:sz w:val="28"/>
          <w:szCs w:val="28"/>
        </w:rPr>
        <w:t>2020</w:t>
      </w:r>
      <w:r w:rsidR="00951FAF" w:rsidRPr="00C30B8F">
        <w:rPr>
          <w:rFonts w:ascii="Times New Roman" w:eastAsia="Times New Roman" w:hAnsi="Times New Roman" w:cs="Times New Roman"/>
          <w:sz w:val="28"/>
          <w:szCs w:val="28"/>
        </w:rPr>
        <w:t xml:space="preserve"> г.</w:t>
      </w:r>
      <w:r w:rsidRPr="00C30B8F">
        <w:rPr>
          <w:rFonts w:ascii="Times New Roman" w:eastAsia="Times New Roman" w:hAnsi="Times New Roman" w:cs="Times New Roman"/>
          <w:sz w:val="28"/>
          <w:szCs w:val="28"/>
        </w:rPr>
        <w:t xml:space="preserve"> № 59 «Об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 </w:t>
      </w:r>
    </w:p>
    <w:p w14:paraId="564F5B3A" w14:textId="483120A3" w:rsidR="00BF18B4" w:rsidRPr="00C30B8F" w:rsidRDefault="00BF18B4" w:rsidP="00C30B8F">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C30B8F">
        <w:rPr>
          <w:rFonts w:ascii="Times New Roman" w:eastAsia="Times New Roman" w:hAnsi="Times New Roman" w:cs="Times New Roman"/>
          <w:sz w:val="28"/>
          <w:szCs w:val="28"/>
        </w:rPr>
        <w:t xml:space="preserve">Ежегодно профессиональное обучение несовершеннолетних осужденных </w:t>
      </w:r>
      <w:r w:rsidR="002918A3">
        <w:rPr>
          <w:rFonts w:ascii="Times New Roman" w:eastAsia="Times New Roman" w:hAnsi="Times New Roman" w:cs="Times New Roman"/>
          <w:sz w:val="28"/>
          <w:szCs w:val="28"/>
        </w:rPr>
        <w:br/>
      </w:r>
      <w:r w:rsidRPr="00C30B8F">
        <w:rPr>
          <w:rFonts w:ascii="Times New Roman" w:eastAsia="Times New Roman" w:hAnsi="Times New Roman" w:cs="Times New Roman"/>
          <w:sz w:val="28"/>
          <w:szCs w:val="28"/>
        </w:rPr>
        <w:t>к лишению свободы осуществляется более чем по 20 наименованиям рабочих профессий различной направленности, востребованных как на производстве исправительных учреждений, так и на рынках труда субъектов Российской Федерации («швея», «портной», «раскройщик», «сборщик обуви», «повар», «пекарь», «бетонщик», «плотник», «рамщик», «станочник», «слесарь-сантехник», «сварщик», «штукатур», «маляр», «подсобный рабочий» и др.).</w:t>
      </w:r>
    </w:p>
    <w:p w14:paraId="742EEDB4" w14:textId="0F8D979B" w:rsidR="00BF18B4" w:rsidRPr="00C30B8F" w:rsidRDefault="00BF18B4" w:rsidP="00C30B8F">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C30B8F">
        <w:rPr>
          <w:rFonts w:ascii="Times New Roman" w:eastAsia="Times New Roman" w:hAnsi="Times New Roman" w:cs="Times New Roman"/>
          <w:sz w:val="28"/>
          <w:szCs w:val="28"/>
        </w:rPr>
        <w:t>За 2022/23 учебный год обучено рабочей профессии 1</w:t>
      </w:r>
      <w:r w:rsidR="00951FAF" w:rsidRPr="00C30B8F">
        <w:rPr>
          <w:rFonts w:ascii="Times New Roman" w:eastAsia="Times New Roman" w:hAnsi="Times New Roman" w:cs="Times New Roman"/>
          <w:sz w:val="28"/>
          <w:szCs w:val="28"/>
        </w:rPr>
        <w:t xml:space="preserve"> </w:t>
      </w:r>
      <w:r w:rsidRPr="00C30B8F">
        <w:rPr>
          <w:rFonts w:ascii="Times New Roman" w:eastAsia="Times New Roman" w:hAnsi="Times New Roman" w:cs="Times New Roman"/>
          <w:sz w:val="28"/>
          <w:szCs w:val="28"/>
        </w:rPr>
        <w:t>292 несовершеннолетних осужденных (2021/22</w:t>
      </w:r>
      <w:r w:rsidR="00951FAF" w:rsidRPr="00C30B8F">
        <w:rPr>
          <w:rFonts w:ascii="Times New Roman" w:eastAsia="Times New Roman" w:hAnsi="Times New Roman" w:cs="Times New Roman"/>
          <w:sz w:val="28"/>
          <w:szCs w:val="28"/>
        </w:rPr>
        <w:t xml:space="preserve"> учебный год</w:t>
      </w:r>
      <w:r w:rsidRPr="00C30B8F">
        <w:rPr>
          <w:rFonts w:ascii="Times New Roman" w:eastAsia="Times New Roman" w:hAnsi="Times New Roman" w:cs="Times New Roman"/>
          <w:sz w:val="28"/>
          <w:szCs w:val="28"/>
        </w:rPr>
        <w:t xml:space="preserve"> – 1</w:t>
      </w:r>
      <w:r w:rsidR="00951FAF" w:rsidRPr="00C30B8F">
        <w:rPr>
          <w:rFonts w:ascii="Times New Roman" w:eastAsia="Times New Roman" w:hAnsi="Times New Roman" w:cs="Times New Roman"/>
          <w:sz w:val="28"/>
          <w:szCs w:val="28"/>
        </w:rPr>
        <w:t xml:space="preserve"> </w:t>
      </w:r>
      <w:r w:rsidRPr="00C30B8F">
        <w:rPr>
          <w:rFonts w:ascii="Times New Roman" w:eastAsia="Times New Roman" w:hAnsi="Times New Roman" w:cs="Times New Roman"/>
          <w:sz w:val="28"/>
          <w:szCs w:val="28"/>
        </w:rPr>
        <w:t xml:space="preserve">433 осужденных). Случаев освобождения несовершеннолетних осужденных из ВК без профессии не допущено. </w:t>
      </w:r>
    </w:p>
    <w:p w14:paraId="1442D314" w14:textId="77777777" w:rsidR="00BF18B4" w:rsidRPr="00C30B8F" w:rsidRDefault="00BF18B4" w:rsidP="00C30B8F">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C30B8F">
        <w:rPr>
          <w:rFonts w:ascii="Times New Roman" w:eastAsia="Times New Roman" w:hAnsi="Times New Roman" w:cs="Times New Roman"/>
          <w:sz w:val="28"/>
          <w:szCs w:val="28"/>
        </w:rPr>
        <w:t xml:space="preserve">ФСИН России проводится постоянная работа по реализации одной из основных задач, стоящих перед УИС – привлечение осужденных к труду в целях исправления, </w:t>
      </w:r>
      <w:r w:rsidRPr="00C30B8F">
        <w:rPr>
          <w:rFonts w:ascii="Times New Roman" w:eastAsia="Times New Roman" w:hAnsi="Times New Roman" w:cs="Times New Roman"/>
          <w:sz w:val="28"/>
          <w:szCs w:val="28"/>
        </w:rPr>
        <w:lastRenderedPageBreak/>
        <w:t>формирования у них уважительного отношения к труду и стимулирования правопослушного поведения.</w:t>
      </w:r>
    </w:p>
    <w:p w14:paraId="30291189" w14:textId="1FBDF930" w:rsidR="00D64E1A" w:rsidRPr="00C30B8F" w:rsidRDefault="00BF18B4" w:rsidP="00C30B8F">
      <w:pPr>
        <w:pBdr>
          <w:bottom w:val="single" w:sz="4" w:space="0" w:color="FFFFFF"/>
        </w:pBdr>
        <w:tabs>
          <w:tab w:val="left" w:pos="9781"/>
        </w:tabs>
        <w:spacing w:after="0" w:line="264" w:lineRule="auto"/>
        <w:ind w:firstLine="709"/>
        <w:jc w:val="both"/>
        <w:rPr>
          <w:rFonts w:ascii="Times New Roman" w:eastAsia="Times New Roman" w:hAnsi="Times New Roman" w:cs="Times New Roman"/>
          <w:sz w:val="28"/>
          <w:szCs w:val="28"/>
        </w:rPr>
      </w:pPr>
      <w:r w:rsidRPr="00C30B8F">
        <w:rPr>
          <w:rFonts w:ascii="Times New Roman" w:eastAsia="Times New Roman" w:hAnsi="Times New Roman" w:cs="Times New Roman"/>
          <w:sz w:val="28"/>
          <w:szCs w:val="28"/>
        </w:rPr>
        <w:t>По итогам 2023 г</w:t>
      </w:r>
      <w:r w:rsidR="00322C03" w:rsidRPr="00C30B8F">
        <w:rPr>
          <w:rFonts w:ascii="Times New Roman" w:eastAsia="Times New Roman" w:hAnsi="Times New Roman" w:cs="Times New Roman"/>
          <w:sz w:val="28"/>
          <w:szCs w:val="28"/>
        </w:rPr>
        <w:t>.</w:t>
      </w:r>
      <w:r w:rsidRPr="00C30B8F">
        <w:rPr>
          <w:rFonts w:ascii="Times New Roman" w:eastAsia="Times New Roman" w:hAnsi="Times New Roman" w:cs="Times New Roman"/>
          <w:sz w:val="28"/>
          <w:szCs w:val="28"/>
        </w:rPr>
        <w:t xml:space="preserve"> среднесписочная численность несовершеннолетних осужденных, привлеченных к оплачиваемому труду в ВК, составила 401 человек или 96,6% от подлежащих привлечению к труду несовершеннолетних осужденных </w:t>
      </w:r>
      <w:r w:rsidR="002918A3">
        <w:rPr>
          <w:rFonts w:ascii="Times New Roman" w:eastAsia="Times New Roman" w:hAnsi="Times New Roman" w:cs="Times New Roman"/>
          <w:sz w:val="28"/>
          <w:szCs w:val="28"/>
        </w:rPr>
        <w:br/>
      </w:r>
      <w:r w:rsidRPr="00C30B8F">
        <w:rPr>
          <w:rFonts w:ascii="Times New Roman" w:eastAsia="Times New Roman" w:hAnsi="Times New Roman" w:cs="Times New Roman"/>
          <w:sz w:val="28"/>
          <w:szCs w:val="28"/>
        </w:rPr>
        <w:t>(3,4% осужденных не трудоустроено по уважительным причинам: отсутствие допуска к работе в период обучения, нахождение в дисциплинарном изоляторе).</w:t>
      </w:r>
    </w:p>
    <w:p w14:paraId="01DC7E3D" w14:textId="2CB0719F" w:rsidR="00BF18B4" w:rsidRPr="00C30B8F" w:rsidRDefault="00BF18B4" w:rsidP="00C30B8F">
      <w:pPr>
        <w:pBdr>
          <w:bottom w:val="single" w:sz="4" w:space="31" w:color="FFFFFF"/>
        </w:pBdr>
        <w:tabs>
          <w:tab w:val="left" w:pos="9781"/>
        </w:tabs>
        <w:spacing w:after="0" w:line="264" w:lineRule="auto"/>
        <w:ind w:firstLine="709"/>
        <w:jc w:val="both"/>
        <w:rPr>
          <w:rFonts w:ascii="Times New Roman" w:eastAsia="Times New Roman" w:hAnsi="Times New Roman" w:cs="Times New Roman"/>
          <w:sz w:val="28"/>
          <w:szCs w:val="28"/>
        </w:rPr>
      </w:pPr>
      <w:r w:rsidRPr="00C30B8F">
        <w:rPr>
          <w:rFonts w:ascii="Times New Roman" w:eastAsia="Times New Roman" w:hAnsi="Times New Roman" w:cs="Times New Roman"/>
          <w:sz w:val="28"/>
          <w:szCs w:val="28"/>
        </w:rPr>
        <w:t>Медико-санитарное обеспечение несовершеннолетних осуществляется медико-санитарными частями ФСИН России. Во всех ВК имеются медицинские части, функционирующие в амбулаторно-поликлиническом режиме, в штатной структуре которых имеются должности врачей-специалистов. Медицинская деятельность медицинских частей осуществляется в соответствии с лицензионными требованиями.</w:t>
      </w:r>
    </w:p>
    <w:p w14:paraId="70B60CCD" w14:textId="560D7676" w:rsidR="00BF18B4" w:rsidRPr="00C30B8F" w:rsidRDefault="00BF18B4" w:rsidP="00C30B8F">
      <w:pPr>
        <w:pBdr>
          <w:bottom w:val="single" w:sz="4" w:space="31" w:color="FFFFFF"/>
        </w:pBdr>
        <w:tabs>
          <w:tab w:val="left" w:pos="9781"/>
        </w:tabs>
        <w:spacing w:after="0" w:line="264" w:lineRule="auto"/>
        <w:ind w:firstLine="709"/>
        <w:jc w:val="both"/>
        <w:rPr>
          <w:rFonts w:ascii="Times New Roman" w:eastAsia="Times New Roman" w:hAnsi="Times New Roman" w:cs="Times New Roman"/>
          <w:sz w:val="28"/>
          <w:szCs w:val="28"/>
        </w:rPr>
      </w:pPr>
      <w:r w:rsidRPr="00C30B8F">
        <w:rPr>
          <w:rFonts w:ascii="Times New Roman" w:eastAsia="Times New Roman" w:hAnsi="Times New Roman" w:cs="Times New Roman"/>
          <w:sz w:val="28"/>
          <w:szCs w:val="28"/>
        </w:rPr>
        <w:t xml:space="preserve">Медицинское обеспечение несовершеннолетних организовано в соответствии </w:t>
      </w:r>
      <w:r w:rsidR="002918A3">
        <w:rPr>
          <w:rFonts w:ascii="Times New Roman" w:eastAsia="Times New Roman" w:hAnsi="Times New Roman" w:cs="Times New Roman"/>
          <w:sz w:val="28"/>
          <w:szCs w:val="28"/>
        </w:rPr>
        <w:br/>
      </w:r>
      <w:r w:rsidRPr="00C30B8F">
        <w:rPr>
          <w:rFonts w:ascii="Times New Roman" w:eastAsia="Times New Roman" w:hAnsi="Times New Roman" w:cs="Times New Roman"/>
          <w:sz w:val="28"/>
          <w:szCs w:val="28"/>
        </w:rPr>
        <w:t>с требованиями Федерального закона № 323-ФЗ и приказа Министерства юстиции Российской Федерации от 28</w:t>
      </w:r>
      <w:r w:rsidR="00266658" w:rsidRPr="00C30B8F">
        <w:rPr>
          <w:rFonts w:ascii="Times New Roman" w:eastAsia="Times New Roman" w:hAnsi="Times New Roman" w:cs="Times New Roman"/>
          <w:sz w:val="28"/>
          <w:szCs w:val="28"/>
        </w:rPr>
        <w:t xml:space="preserve"> декабря </w:t>
      </w:r>
      <w:r w:rsidRPr="00C30B8F">
        <w:rPr>
          <w:rFonts w:ascii="Times New Roman" w:eastAsia="Times New Roman" w:hAnsi="Times New Roman" w:cs="Times New Roman"/>
          <w:sz w:val="28"/>
          <w:szCs w:val="28"/>
        </w:rPr>
        <w:t>2017</w:t>
      </w:r>
      <w:r w:rsidR="00266658" w:rsidRPr="00C30B8F">
        <w:rPr>
          <w:rFonts w:ascii="Times New Roman" w:eastAsia="Times New Roman" w:hAnsi="Times New Roman" w:cs="Times New Roman"/>
          <w:sz w:val="28"/>
          <w:szCs w:val="28"/>
        </w:rPr>
        <w:t xml:space="preserve"> г.</w:t>
      </w:r>
      <w:r w:rsidRPr="00C30B8F">
        <w:rPr>
          <w:rFonts w:ascii="Times New Roman" w:eastAsia="Times New Roman" w:hAnsi="Times New Roman" w:cs="Times New Roman"/>
          <w:sz w:val="28"/>
          <w:szCs w:val="28"/>
        </w:rPr>
        <w:t xml:space="preserve"> № 285 «Об утверждении Порядка организации оказания медицинской помощи лицам, заключенным под стражу или отбывающим наказание в виде лишения свободы».</w:t>
      </w:r>
    </w:p>
    <w:p w14:paraId="683A6299" w14:textId="64B37D10" w:rsidR="00C30B8F" w:rsidRPr="00C30B8F" w:rsidRDefault="00BF18B4" w:rsidP="00C30B8F">
      <w:pPr>
        <w:pBdr>
          <w:bottom w:val="single" w:sz="4" w:space="31" w:color="FFFFFF"/>
        </w:pBdr>
        <w:tabs>
          <w:tab w:val="left" w:pos="9781"/>
        </w:tabs>
        <w:spacing w:after="0" w:line="264" w:lineRule="auto"/>
        <w:ind w:firstLine="709"/>
        <w:jc w:val="both"/>
        <w:rPr>
          <w:rFonts w:ascii="Times New Roman" w:eastAsia="Times New Roman" w:hAnsi="Times New Roman" w:cs="Times New Roman"/>
          <w:sz w:val="28"/>
          <w:szCs w:val="28"/>
        </w:rPr>
      </w:pPr>
      <w:r w:rsidRPr="00C30B8F">
        <w:rPr>
          <w:rFonts w:ascii="Times New Roman" w:eastAsia="Times New Roman" w:hAnsi="Times New Roman" w:cs="Times New Roman"/>
          <w:sz w:val="28"/>
          <w:szCs w:val="28"/>
        </w:rPr>
        <w:t>При невозможности оказания медицинской помощи в учреждениях УИС медицинское обслуживание организовывается в медицинских организациях государственной и муниципальной систем здравоохранения на основании заключенных договоров.</w:t>
      </w:r>
    </w:p>
    <w:p w14:paraId="3B02C369" w14:textId="77777777" w:rsidR="00C30B8F" w:rsidRDefault="00F23795" w:rsidP="00C30B8F">
      <w:pPr>
        <w:pBdr>
          <w:bottom w:val="single" w:sz="4" w:space="31" w:color="FFFFFF"/>
        </w:pBdr>
        <w:tabs>
          <w:tab w:val="left" w:pos="9781"/>
        </w:tabs>
        <w:spacing w:after="0" w:line="264" w:lineRule="auto"/>
        <w:ind w:firstLine="709"/>
        <w:jc w:val="both"/>
        <w:rPr>
          <w:rFonts w:ascii="Times New Roman" w:eastAsia="Times New Roman" w:hAnsi="Times New Roman" w:cs="Times New Roman"/>
          <w:sz w:val="28"/>
          <w:szCs w:val="28"/>
        </w:rPr>
      </w:pPr>
      <w:r w:rsidRPr="00C30B8F">
        <w:rPr>
          <w:rStyle w:val="FontStyle21"/>
          <w:b w:val="0"/>
          <w:sz w:val="28"/>
          <w:szCs w:val="28"/>
        </w:rPr>
        <w:t xml:space="preserve">Во исполнение </w:t>
      </w:r>
      <w:r w:rsidR="00C30B8F" w:rsidRPr="00C30B8F">
        <w:rPr>
          <w:rStyle w:val="FontStyle21"/>
          <w:b w:val="0"/>
          <w:sz w:val="28"/>
          <w:szCs w:val="28"/>
        </w:rPr>
        <w:t xml:space="preserve">пункта 111 плана основных мероприятий, проводимых в рамках Десятилетия детства, на период до 2027 г. </w:t>
      </w:r>
      <w:r w:rsidR="00C30B8F">
        <w:rPr>
          <w:rStyle w:val="FontStyle21"/>
          <w:b w:val="0"/>
          <w:sz w:val="28"/>
          <w:szCs w:val="28"/>
        </w:rPr>
        <w:t>т</w:t>
      </w:r>
      <w:r w:rsidR="00C30B8F" w:rsidRPr="00C30B8F">
        <w:rPr>
          <w:rFonts w:ascii="Times New Roman" w:eastAsia="Times New Roman" w:hAnsi="Times New Roman" w:cs="Times New Roman"/>
          <w:iCs/>
          <w:sz w:val="28"/>
          <w:szCs w:val="28"/>
          <w:lang w:eastAsia="ru-RU"/>
        </w:rPr>
        <w:t xml:space="preserve">ерриториальными органами ФСИН России во взаимодействии с различными органами и учреждениями системы профилактики безнадзорности и правонарушений регулярно проводятся совместные мероприятия, направленные на профилактику правонарушений среди несовершеннолетних, </w:t>
      </w:r>
      <w:r w:rsidR="00C30B8F" w:rsidRPr="00C30B8F">
        <w:rPr>
          <w:rFonts w:ascii="Times New Roman" w:eastAsia="Times New Roman" w:hAnsi="Times New Roman" w:cs="Times New Roman"/>
          <w:sz w:val="28"/>
          <w:szCs w:val="28"/>
          <w:lang w:eastAsia="ru-RU"/>
        </w:rPr>
        <w:t>состоящих на учете уголовно-исполнительных инспекций</w:t>
      </w:r>
      <w:r w:rsidR="00C30B8F">
        <w:rPr>
          <w:rFonts w:ascii="Times New Roman" w:eastAsia="Times New Roman" w:hAnsi="Times New Roman" w:cs="Times New Roman"/>
          <w:sz w:val="28"/>
          <w:szCs w:val="28"/>
          <w:lang w:eastAsia="ru-RU"/>
        </w:rPr>
        <w:t xml:space="preserve"> (далее – УИИ)</w:t>
      </w:r>
      <w:r w:rsidR="00C30B8F" w:rsidRPr="00C30B8F">
        <w:rPr>
          <w:rFonts w:ascii="Times New Roman" w:eastAsia="Times New Roman" w:hAnsi="Times New Roman" w:cs="Times New Roman"/>
          <w:sz w:val="28"/>
          <w:szCs w:val="28"/>
          <w:lang w:eastAsia="ru-RU"/>
        </w:rPr>
        <w:t>,</w:t>
      </w:r>
      <w:r w:rsidR="00C30B8F" w:rsidRPr="00C30B8F">
        <w:rPr>
          <w:rFonts w:ascii="Times New Roman" w:eastAsia="Times New Roman" w:hAnsi="Times New Roman" w:cs="Times New Roman"/>
          <w:iCs/>
          <w:sz w:val="28"/>
          <w:szCs w:val="28"/>
          <w:lang w:eastAsia="ru-RU"/>
        </w:rPr>
        <w:t xml:space="preserve"> а также на снижение уровня повторной преступности</w:t>
      </w:r>
      <w:r w:rsidR="00C30B8F">
        <w:rPr>
          <w:rFonts w:ascii="Times New Roman" w:eastAsia="Times New Roman" w:hAnsi="Times New Roman" w:cs="Times New Roman"/>
          <w:iCs/>
          <w:sz w:val="28"/>
          <w:szCs w:val="28"/>
          <w:lang w:eastAsia="ru-RU"/>
        </w:rPr>
        <w:t xml:space="preserve"> </w:t>
      </w:r>
      <w:r w:rsidR="00C30B8F" w:rsidRPr="00C30B8F">
        <w:rPr>
          <w:rFonts w:ascii="Times New Roman" w:eastAsia="Times New Roman" w:hAnsi="Times New Roman" w:cs="Times New Roman"/>
          <w:iCs/>
          <w:sz w:val="28"/>
          <w:szCs w:val="28"/>
          <w:lang w:eastAsia="ru-RU"/>
        </w:rPr>
        <w:t>и противодействие криминализации подростковой среды.</w:t>
      </w:r>
    </w:p>
    <w:p w14:paraId="4F5BD1B8" w14:textId="658DB856" w:rsidR="00C30B8F" w:rsidRDefault="00C30B8F" w:rsidP="00C30B8F">
      <w:pPr>
        <w:pBdr>
          <w:bottom w:val="single" w:sz="4" w:space="31" w:color="FFFFFF"/>
        </w:pBdr>
        <w:tabs>
          <w:tab w:val="left" w:pos="9781"/>
        </w:tabs>
        <w:spacing w:after="0" w:line="264" w:lineRule="auto"/>
        <w:ind w:firstLine="709"/>
        <w:jc w:val="both"/>
        <w:rPr>
          <w:rFonts w:ascii="Times New Roman" w:eastAsia="Times New Roman" w:hAnsi="Times New Roman" w:cs="Times New Roman"/>
          <w:sz w:val="28"/>
          <w:szCs w:val="28"/>
        </w:rPr>
      </w:pPr>
      <w:r w:rsidRPr="00C30B8F">
        <w:rPr>
          <w:rFonts w:ascii="Times New Roman" w:eastAsia="Times New Roman" w:hAnsi="Times New Roman" w:cs="Times New Roman"/>
          <w:color w:val="000000"/>
          <w:sz w:val="28"/>
          <w:szCs w:val="28"/>
          <w:lang w:eastAsia="ru-RU"/>
        </w:rPr>
        <w:t xml:space="preserve">Во всех </w:t>
      </w:r>
      <w:r w:rsidR="00344739">
        <w:rPr>
          <w:rFonts w:ascii="Times New Roman" w:eastAsia="Times New Roman" w:hAnsi="Times New Roman" w:cs="Times New Roman"/>
          <w:color w:val="000000"/>
          <w:sz w:val="28"/>
          <w:szCs w:val="28"/>
          <w:lang w:eastAsia="ru-RU"/>
        </w:rPr>
        <w:t>территориальных органах</w:t>
      </w:r>
      <w:r w:rsidRPr="00C30B8F">
        <w:rPr>
          <w:rFonts w:ascii="Times New Roman" w:eastAsia="Times New Roman" w:hAnsi="Times New Roman" w:cs="Times New Roman"/>
          <w:color w:val="000000"/>
          <w:sz w:val="28"/>
          <w:szCs w:val="28"/>
          <w:lang w:eastAsia="ru-RU"/>
        </w:rPr>
        <w:t xml:space="preserve"> ФСИН России контроль за осужденными осуществляется</w:t>
      </w:r>
      <w:r w:rsidR="00344739">
        <w:rPr>
          <w:rFonts w:ascii="Times New Roman" w:eastAsia="Times New Roman" w:hAnsi="Times New Roman" w:cs="Times New Roman"/>
          <w:color w:val="000000"/>
          <w:sz w:val="28"/>
          <w:szCs w:val="28"/>
          <w:lang w:eastAsia="ru-RU"/>
        </w:rPr>
        <w:t xml:space="preserve"> </w:t>
      </w:r>
      <w:r w:rsidRPr="00C30B8F">
        <w:rPr>
          <w:rFonts w:ascii="Times New Roman" w:eastAsia="Times New Roman" w:hAnsi="Times New Roman" w:cs="Times New Roman"/>
          <w:color w:val="000000"/>
          <w:sz w:val="28"/>
          <w:szCs w:val="28"/>
          <w:lang w:eastAsia="ru-RU"/>
        </w:rPr>
        <w:t xml:space="preserve">во взаимодействии с органами внутренних дел и в первую очередь </w:t>
      </w:r>
      <w:r w:rsidR="00344739">
        <w:rPr>
          <w:rFonts w:ascii="Times New Roman" w:eastAsia="Times New Roman" w:hAnsi="Times New Roman" w:cs="Times New Roman"/>
          <w:color w:val="000000"/>
          <w:sz w:val="28"/>
          <w:szCs w:val="28"/>
          <w:lang w:eastAsia="ru-RU"/>
        </w:rPr>
        <w:br/>
      </w:r>
      <w:r w:rsidRPr="00C30B8F">
        <w:rPr>
          <w:rFonts w:ascii="Times New Roman" w:eastAsia="Times New Roman" w:hAnsi="Times New Roman" w:cs="Times New Roman"/>
          <w:color w:val="000000"/>
          <w:sz w:val="28"/>
          <w:szCs w:val="28"/>
          <w:lang w:eastAsia="ru-RU"/>
        </w:rPr>
        <w:t>с подразделениями по делам несовершеннолетних</w:t>
      </w:r>
      <w:r>
        <w:rPr>
          <w:rFonts w:ascii="Times New Roman" w:eastAsia="Times New Roman" w:hAnsi="Times New Roman" w:cs="Times New Roman"/>
          <w:color w:val="000000"/>
          <w:sz w:val="28"/>
          <w:szCs w:val="28"/>
          <w:lang w:eastAsia="ru-RU"/>
        </w:rPr>
        <w:t>.</w:t>
      </w:r>
      <w:r w:rsidRPr="00C30B8F">
        <w:rPr>
          <w:rFonts w:ascii="Times New Roman" w:eastAsia="Times New Roman" w:hAnsi="Times New Roman" w:cs="Times New Roman"/>
          <w:color w:val="000000"/>
          <w:sz w:val="28"/>
          <w:szCs w:val="28"/>
          <w:lang w:eastAsia="ru-RU"/>
        </w:rPr>
        <w:t xml:space="preserve"> Регулярно проводятся межведомственные оперативно-профилактические мероприятия («Подросток», «Защита», «Шанс», «Повторник», «Семья», «Рецидив», «Закон», «Условник»), совместные рейды по проверке образа жизни осужденных и выявлению лиц, скрывшихся от контроля.</w:t>
      </w:r>
    </w:p>
    <w:p w14:paraId="580D38A3" w14:textId="630D7614" w:rsidR="00C30B8F" w:rsidRDefault="00C30B8F" w:rsidP="00734C3C">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rPr>
      </w:pPr>
      <w:r w:rsidRPr="00C30B8F">
        <w:rPr>
          <w:rFonts w:ascii="Times New Roman" w:eastAsia="Times New Roman" w:hAnsi="Times New Roman" w:cs="Times New Roman"/>
          <w:color w:val="000000"/>
          <w:sz w:val="28"/>
          <w:szCs w:val="28"/>
          <w:lang w:eastAsia="ru-RU"/>
        </w:rPr>
        <w:t>В 2023 г</w:t>
      </w:r>
      <w:r w:rsidR="00344739">
        <w:rPr>
          <w:rFonts w:ascii="Times New Roman" w:eastAsia="Times New Roman" w:hAnsi="Times New Roman" w:cs="Times New Roman"/>
          <w:color w:val="000000"/>
          <w:sz w:val="28"/>
          <w:szCs w:val="28"/>
          <w:lang w:eastAsia="ru-RU"/>
        </w:rPr>
        <w:t>.</w:t>
      </w:r>
      <w:r w:rsidRPr="00C30B8F">
        <w:rPr>
          <w:rFonts w:ascii="Times New Roman" w:eastAsia="Times New Roman" w:hAnsi="Times New Roman" w:cs="Times New Roman"/>
          <w:color w:val="000000"/>
          <w:sz w:val="28"/>
          <w:szCs w:val="28"/>
          <w:lang w:eastAsia="ru-RU"/>
        </w:rPr>
        <w:t xml:space="preserve"> УИИ и </w:t>
      </w:r>
      <w:r w:rsidR="00344739">
        <w:rPr>
          <w:rFonts w:ascii="Times New Roman" w:eastAsia="Times New Roman" w:hAnsi="Times New Roman" w:cs="Times New Roman"/>
          <w:color w:val="000000"/>
          <w:sz w:val="28"/>
          <w:szCs w:val="28"/>
          <w:lang w:eastAsia="ru-RU"/>
        </w:rPr>
        <w:t>подразделениями по делам несовершеннолетних</w:t>
      </w:r>
      <w:r w:rsidRPr="00C30B8F">
        <w:rPr>
          <w:rFonts w:ascii="Times New Roman" w:eastAsia="Times New Roman" w:hAnsi="Times New Roman" w:cs="Times New Roman"/>
          <w:color w:val="000000"/>
          <w:sz w:val="28"/>
          <w:szCs w:val="28"/>
          <w:lang w:eastAsia="ru-RU"/>
        </w:rPr>
        <w:t xml:space="preserve"> реализовано более 9,3 тыс. профилактических мероприятий (2022 г. – более 8,7 тыс.</w:t>
      </w:r>
      <w:r w:rsidR="00344739">
        <w:rPr>
          <w:rFonts w:ascii="Times New Roman" w:eastAsia="Times New Roman" w:hAnsi="Times New Roman" w:cs="Times New Roman"/>
          <w:color w:val="000000"/>
          <w:sz w:val="28"/>
          <w:szCs w:val="28"/>
          <w:lang w:eastAsia="ru-RU"/>
        </w:rPr>
        <w:t xml:space="preserve"> мероприятий</w:t>
      </w:r>
      <w:r w:rsidRPr="00C30B8F">
        <w:rPr>
          <w:rFonts w:ascii="Times New Roman" w:eastAsia="Times New Roman" w:hAnsi="Times New Roman" w:cs="Times New Roman"/>
          <w:color w:val="000000"/>
          <w:sz w:val="28"/>
          <w:szCs w:val="28"/>
          <w:lang w:eastAsia="ru-RU"/>
        </w:rPr>
        <w:t xml:space="preserve">), в ходе которых обследованы семейно-бытовые условия проживания несовершеннолетних, проведены рейды по проверке места жительства, учебы </w:t>
      </w:r>
      <w:r w:rsidRPr="00C30B8F">
        <w:rPr>
          <w:rFonts w:ascii="Times New Roman" w:eastAsia="Times New Roman" w:hAnsi="Times New Roman" w:cs="Times New Roman"/>
          <w:color w:val="000000"/>
          <w:sz w:val="28"/>
          <w:szCs w:val="28"/>
          <w:lang w:eastAsia="ru-RU"/>
        </w:rPr>
        <w:lastRenderedPageBreak/>
        <w:t>(работы), а также в общественных местах более 6,7 тыс. осужденных (2022 г. – более 6,6 тыс.</w:t>
      </w:r>
      <w:r w:rsidR="00344739">
        <w:rPr>
          <w:rFonts w:ascii="Times New Roman" w:eastAsia="Times New Roman" w:hAnsi="Times New Roman" w:cs="Times New Roman"/>
          <w:color w:val="000000"/>
          <w:sz w:val="28"/>
          <w:szCs w:val="28"/>
          <w:lang w:eastAsia="ru-RU"/>
        </w:rPr>
        <w:t xml:space="preserve"> осужденных</w:t>
      </w:r>
      <w:r w:rsidRPr="00C30B8F">
        <w:rPr>
          <w:rFonts w:ascii="Times New Roman" w:eastAsia="Times New Roman" w:hAnsi="Times New Roman" w:cs="Times New Roman"/>
          <w:color w:val="000000"/>
          <w:sz w:val="28"/>
          <w:szCs w:val="28"/>
          <w:lang w:eastAsia="ru-RU"/>
        </w:rPr>
        <w:t>).</w:t>
      </w:r>
    </w:p>
    <w:p w14:paraId="1B873537" w14:textId="67CF83F2" w:rsidR="00C30B8F" w:rsidRDefault="00C30B8F" w:rsidP="00734C3C">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rPr>
      </w:pPr>
      <w:r w:rsidRPr="00C30B8F">
        <w:rPr>
          <w:rFonts w:ascii="Times New Roman" w:eastAsia="Times New Roman" w:hAnsi="Times New Roman" w:cs="Times New Roman"/>
          <w:color w:val="000000"/>
          <w:sz w:val="28"/>
          <w:szCs w:val="28"/>
          <w:lang w:eastAsia="ru-RU"/>
        </w:rPr>
        <w:t>В целях предупреждения повторных преступлений к несовершеннолетним осужденным, допускающим нарушения порядка и условий отбывания наказания и мер уголовно-правового характера, применяются меры профилактического характера.</w:t>
      </w:r>
    </w:p>
    <w:p w14:paraId="4459D883" w14:textId="7E3BE7D4" w:rsidR="00C30B8F" w:rsidRDefault="00C30B8F" w:rsidP="00C30B8F">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rPr>
      </w:pPr>
      <w:r w:rsidRPr="00C30B8F">
        <w:rPr>
          <w:rFonts w:ascii="Times New Roman" w:eastAsia="Times New Roman" w:hAnsi="Times New Roman" w:cs="Times New Roman"/>
          <w:color w:val="000000"/>
          <w:sz w:val="28"/>
          <w:szCs w:val="28"/>
          <w:lang w:eastAsia="ru-RU"/>
        </w:rPr>
        <w:t>Так, за 2023 г</w:t>
      </w:r>
      <w:r w:rsidR="00CE41C2">
        <w:rPr>
          <w:rFonts w:ascii="Times New Roman" w:eastAsia="Times New Roman" w:hAnsi="Times New Roman" w:cs="Times New Roman"/>
          <w:color w:val="000000"/>
          <w:sz w:val="28"/>
          <w:szCs w:val="28"/>
          <w:lang w:eastAsia="ru-RU"/>
        </w:rPr>
        <w:t>.</w:t>
      </w:r>
      <w:r w:rsidRPr="00C30B8F">
        <w:rPr>
          <w:rFonts w:ascii="Times New Roman" w:eastAsia="Times New Roman" w:hAnsi="Times New Roman" w:cs="Times New Roman"/>
          <w:color w:val="000000"/>
          <w:sz w:val="28"/>
          <w:szCs w:val="28"/>
          <w:lang w:eastAsia="ru-RU"/>
        </w:rPr>
        <w:t xml:space="preserve"> испытательный срок продлен 777 несовершеннолетним </w:t>
      </w:r>
      <w:r w:rsidR="00CE41C2">
        <w:rPr>
          <w:rFonts w:ascii="Times New Roman" w:eastAsia="Times New Roman" w:hAnsi="Times New Roman" w:cs="Times New Roman"/>
          <w:color w:val="000000"/>
          <w:sz w:val="28"/>
          <w:szCs w:val="28"/>
          <w:lang w:eastAsia="ru-RU"/>
        </w:rPr>
        <w:br/>
      </w:r>
      <w:r w:rsidRPr="00C30B8F">
        <w:rPr>
          <w:rFonts w:ascii="Times New Roman" w:eastAsia="Times New Roman" w:hAnsi="Times New Roman" w:cs="Times New Roman"/>
          <w:color w:val="000000"/>
          <w:sz w:val="28"/>
          <w:szCs w:val="28"/>
          <w:lang w:eastAsia="ru-RU"/>
        </w:rPr>
        <w:t>(2022 г. – 1</w:t>
      </w:r>
      <w:r w:rsidR="00CE41C2">
        <w:rPr>
          <w:rFonts w:ascii="Times New Roman" w:eastAsia="Times New Roman" w:hAnsi="Times New Roman" w:cs="Times New Roman"/>
          <w:color w:val="000000"/>
          <w:sz w:val="28"/>
          <w:szCs w:val="28"/>
          <w:lang w:eastAsia="ru-RU"/>
        </w:rPr>
        <w:t> </w:t>
      </w:r>
      <w:r w:rsidRPr="00C30B8F">
        <w:rPr>
          <w:rFonts w:ascii="Times New Roman" w:eastAsia="Times New Roman" w:hAnsi="Times New Roman" w:cs="Times New Roman"/>
          <w:color w:val="000000"/>
          <w:sz w:val="28"/>
          <w:szCs w:val="28"/>
          <w:lang w:eastAsia="ru-RU"/>
        </w:rPr>
        <w:t>012</w:t>
      </w:r>
      <w:r w:rsidR="00CE41C2">
        <w:rPr>
          <w:rFonts w:ascii="Times New Roman" w:eastAsia="Times New Roman" w:hAnsi="Times New Roman" w:cs="Times New Roman"/>
          <w:color w:val="000000"/>
          <w:sz w:val="28"/>
          <w:szCs w:val="28"/>
          <w:lang w:eastAsia="ru-RU"/>
        </w:rPr>
        <w:t xml:space="preserve"> несовершеннолетних</w:t>
      </w:r>
      <w:r w:rsidRPr="00C30B8F">
        <w:rPr>
          <w:rFonts w:ascii="Times New Roman" w:eastAsia="Times New Roman" w:hAnsi="Times New Roman" w:cs="Times New Roman"/>
          <w:color w:val="000000"/>
          <w:sz w:val="28"/>
          <w:szCs w:val="28"/>
          <w:lang w:eastAsia="ru-RU"/>
        </w:rPr>
        <w:t>), дополнительные обязанности (ограничения) возложены на 878 осужденных (2022 г. – 1</w:t>
      </w:r>
      <w:r w:rsidR="00090BA3">
        <w:rPr>
          <w:rFonts w:ascii="Times New Roman" w:eastAsia="Times New Roman" w:hAnsi="Times New Roman" w:cs="Times New Roman"/>
          <w:color w:val="000000"/>
          <w:sz w:val="28"/>
          <w:szCs w:val="28"/>
          <w:lang w:eastAsia="ru-RU"/>
        </w:rPr>
        <w:t> </w:t>
      </w:r>
      <w:r w:rsidRPr="00C30B8F">
        <w:rPr>
          <w:rFonts w:ascii="Times New Roman" w:eastAsia="Times New Roman" w:hAnsi="Times New Roman" w:cs="Times New Roman"/>
          <w:color w:val="000000"/>
          <w:sz w:val="28"/>
          <w:szCs w:val="28"/>
          <w:lang w:eastAsia="ru-RU"/>
        </w:rPr>
        <w:t>053</w:t>
      </w:r>
      <w:r w:rsidR="00090BA3">
        <w:rPr>
          <w:rFonts w:ascii="Times New Roman" w:eastAsia="Times New Roman" w:hAnsi="Times New Roman" w:cs="Times New Roman"/>
          <w:color w:val="000000"/>
          <w:sz w:val="28"/>
          <w:szCs w:val="28"/>
          <w:lang w:eastAsia="ru-RU"/>
        </w:rPr>
        <w:t xml:space="preserve"> осужденных</w:t>
      </w:r>
      <w:r w:rsidRPr="00C30B8F">
        <w:rPr>
          <w:rFonts w:ascii="Times New Roman" w:eastAsia="Times New Roman" w:hAnsi="Times New Roman" w:cs="Times New Roman"/>
          <w:color w:val="000000"/>
          <w:sz w:val="28"/>
          <w:szCs w:val="28"/>
          <w:lang w:eastAsia="ru-RU"/>
        </w:rPr>
        <w:t>), представления о замене наказания более строгим видом наказания, отмене условного осуждения и исполнении наказания, назначенного приговором суда, направлены в судебные органы</w:t>
      </w:r>
      <w:r w:rsidR="00090BA3">
        <w:rPr>
          <w:rFonts w:ascii="Times New Roman" w:eastAsia="Times New Roman" w:hAnsi="Times New Roman" w:cs="Times New Roman"/>
          <w:color w:val="000000"/>
          <w:sz w:val="28"/>
          <w:szCs w:val="28"/>
          <w:lang w:eastAsia="ru-RU"/>
        </w:rPr>
        <w:t xml:space="preserve"> </w:t>
      </w:r>
      <w:r w:rsidRPr="00C30B8F">
        <w:rPr>
          <w:rFonts w:ascii="Times New Roman" w:eastAsia="Times New Roman" w:hAnsi="Times New Roman" w:cs="Times New Roman"/>
          <w:color w:val="000000"/>
          <w:sz w:val="28"/>
          <w:szCs w:val="28"/>
          <w:lang w:eastAsia="ru-RU"/>
        </w:rPr>
        <w:t>в отношении 1</w:t>
      </w:r>
      <w:r w:rsidR="00090BA3">
        <w:rPr>
          <w:rFonts w:ascii="Times New Roman" w:eastAsia="Times New Roman" w:hAnsi="Times New Roman" w:cs="Times New Roman"/>
          <w:color w:val="000000"/>
          <w:sz w:val="28"/>
          <w:szCs w:val="28"/>
          <w:lang w:eastAsia="ru-RU"/>
        </w:rPr>
        <w:t xml:space="preserve"> </w:t>
      </w:r>
      <w:r w:rsidRPr="00C30B8F">
        <w:rPr>
          <w:rFonts w:ascii="Times New Roman" w:eastAsia="Times New Roman" w:hAnsi="Times New Roman" w:cs="Times New Roman"/>
          <w:color w:val="000000"/>
          <w:sz w:val="28"/>
          <w:szCs w:val="28"/>
          <w:lang w:eastAsia="ru-RU"/>
        </w:rPr>
        <w:t>152</w:t>
      </w:r>
      <w:r w:rsidR="00090BA3">
        <w:rPr>
          <w:rFonts w:ascii="Times New Roman" w:eastAsia="Times New Roman" w:hAnsi="Times New Roman" w:cs="Times New Roman"/>
          <w:color w:val="000000"/>
          <w:sz w:val="28"/>
          <w:szCs w:val="28"/>
          <w:lang w:eastAsia="ru-RU"/>
        </w:rPr>
        <w:t xml:space="preserve"> </w:t>
      </w:r>
      <w:r w:rsidRPr="00C30B8F">
        <w:rPr>
          <w:rFonts w:ascii="Times New Roman" w:eastAsia="Times New Roman" w:hAnsi="Times New Roman" w:cs="Times New Roman"/>
          <w:color w:val="000000"/>
          <w:sz w:val="28"/>
          <w:szCs w:val="28"/>
          <w:lang w:eastAsia="ru-RU"/>
        </w:rPr>
        <w:t>лиц (2022 г. – 1</w:t>
      </w:r>
      <w:r w:rsidR="00090BA3">
        <w:rPr>
          <w:rFonts w:ascii="Times New Roman" w:eastAsia="Times New Roman" w:hAnsi="Times New Roman" w:cs="Times New Roman"/>
          <w:color w:val="000000"/>
          <w:sz w:val="28"/>
          <w:szCs w:val="28"/>
          <w:lang w:eastAsia="ru-RU"/>
        </w:rPr>
        <w:t> </w:t>
      </w:r>
      <w:r w:rsidRPr="00C30B8F">
        <w:rPr>
          <w:rFonts w:ascii="Times New Roman" w:eastAsia="Times New Roman" w:hAnsi="Times New Roman" w:cs="Times New Roman"/>
          <w:color w:val="000000"/>
          <w:sz w:val="28"/>
          <w:szCs w:val="28"/>
          <w:lang w:eastAsia="ru-RU"/>
        </w:rPr>
        <w:t>346</w:t>
      </w:r>
      <w:r w:rsidR="00090BA3">
        <w:rPr>
          <w:rFonts w:ascii="Times New Roman" w:eastAsia="Times New Roman" w:hAnsi="Times New Roman" w:cs="Times New Roman"/>
          <w:color w:val="000000"/>
          <w:sz w:val="28"/>
          <w:szCs w:val="28"/>
          <w:lang w:eastAsia="ru-RU"/>
        </w:rPr>
        <w:t xml:space="preserve"> осужденных</w:t>
      </w:r>
      <w:r w:rsidRPr="00C30B8F">
        <w:rPr>
          <w:rFonts w:ascii="Times New Roman" w:eastAsia="Times New Roman" w:hAnsi="Times New Roman" w:cs="Times New Roman"/>
          <w:color w:val="000000"/>
          <w:sz w:val="28"/>
          <w:szCs w:val="28"/>
          <w:lang w:eastAsia="ru-RU"/>
        </w:rPr>
        <w:t>).</w:t>
      </w:r>
    </w:p>
    <w:p w14:paraId="36BDEC90" w14:textId="633445B0" w:rsidR="00C30B8F" w:rsidRDefault="00C30B8F" w:rsidP="00C30B8F">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rPr>
      </w:pPr>
      <w:r w:rsidRPr="00C30B8F">
        <w:rPr>
          <w:rFonts w:ascii="Times New Roman" w:eastAsia="Times New Roman" w:hAnsi="Times New Roman" w:cs="Times New Roman"/>
          <w:iCs/>
          <w:sz w:val="28"/>
          <w:szCs w:val="28"/>
          <w:lang w:eastAsia="ru-RU"/>
        </w:rPr>
        <w:t xml:space="preserve">Обеспечено применение в деятельности </w:t>
      </w:r>
      <w:r w:rsidR="0042320C">
        <w:rPr>
          <w:rFonts w:ascii="Times New Roman" w:eastAsia="Times New Roman" w:hAnsi="Times New Roman" w:cs="Times New Roman"/>
          <w:iCs/>
          <w:sz w:val="28"/>
          <w:szCs w:val="28"/>
          <w:lang w:eastAsia="ru-RU"/>
        </w:rPr>
        <w:t>территориальных органов</w:t>
      </w:r>
      <w:r w:rsidRPr="00C30B8F">
        <w:rPr>
          <w:rFonts w:ascii="Times New Roman" w:eastAsia="Times New Roman" w:hAnsi="Times New Roman" w:cs="Times New Roman"/>
          <w:iCs/>
          <w:sz w:val="28"/>
          <w:szCs w:val="28"/>
          <w:lang w:eastAsia="ru-RU"/>
        </w:rPr>
        <w:t xml:space="preserve"> ФСИН России методических рекомендаций для специалистов по работе с молодежью, </w:t>
      </w:r>
      <w:r w:rsidR="0004152E">
        <w:rPr>
          <w:rFonts w:ascii="Times New Roman" w:eastAsia="Times New Roman" w:hAnsi="Times New Roman" w:cs="Times New Roman"/>
          <w:iCs/>
          <w:sz w:val="28"/>
          <w:szCs w:val="28"/>
          <w:lang w:eastAsia="ru-RU"/>
        </w:rPr>
        <w:br/>
      </w:r>
      <w:r w:rsidRPr="00C30B8F">
        <w:rPr>
          <w:rFonts w:ascii="Times New Roman" w:eastAsia="Times New Roman" w:hAnsi="Times New Roman" w:cs="Times New Roman"/>
          <w:iCs/>
          <w:sz w:val="28"/>
          <w:szCs w:val="28"/>
          <w:lang w:eastAsia="ru-RU"/>
        </w:rPr>
        <w:t xml:space="preserve">а также организации участия органов по делам молодежи в межведомственном взаимодействии с органами и учреждениями системы профилактики безнадзорности и правонарушений несовершеннолетних при проведении индивидуальной профилактической работы с несовершеннолетними, находящимися в социально опасном положении и (или) состоящими на различных видах профилактического учета, разработанные </w:t>
      </w:r>
      <w:r w:rsidR="003B46FE">
        <w:rPr>
          <w:rFonts w:ascii="Times New Roman" w:eastAsia="Times New Roman" w:hAnsi="Times New Roman" w:cs="Times New Roman"/>
          <w:iCs/>
          <w:sz w:val="28"/>
          <w:szCs w:val="28"/>
          <w:lang w:eastAsia="ru-RU"/>
        </w:rPr>
        <w:t>Росмолодежью</w:t>
      </w:r>
      <w:r w:rsidRPr="00C30B8F">
        <w:rPr>
          <w:rFonts w:ascii="Times New Roman" w:eastAsia="Times New Roman" w:hAnsi="Times New Roman" w:cs="Times New Roman"/>
          <w:iCs/>
          <w:sz w:val="28"/>
          <w:szCs w:val="28"/>
          <w:lang w:eastAsia="ru-RU"/>
        </w:rPr>
        <w:t xml:space="preserve"> совместно с Минпросвещения России и МВД России.</w:t>
      </w:r>
    </w:p>
    <w:p w14:paraId="6919CA43" w14:textId="617941C1" w:rsidR="00C30B8F" w:rsidRDefault="00C30B8F" w:rsidP="00C30B8F">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rPr>
      </w:pPr>
      <w:r w:rsidRPr="00C30B8F">
        <w:rPr>
          <w:rFonts w:ascii="Times New Roman" w:eastAsia="Times New Roman" w:hAnsi="Times New Roman" w:cs="Times New Roman"/>
          <w:iCs/>
          <w:sz w:val="28"/>
          <w:szCs w:val="28"/>
          <w:lang w:eastAsia="ru-RU"/>
        </w:rPr>
        <w:t xml:space="preserve">В </w:t>
      </w:r>
      <w:r w:rsidR="003B46FE">
        <w:rPr>
          <w:rFonts w:ascii="Times New Roman" w:eastAsia="Times New Roman" w:hAnsi="Times New Roman" w:cs="Times New Roman"/>
          <w:iCs/>
          <w:sz w:val="28"/>
          <w:szCs w:val="28"/>
          <w:lang w:eastAsia="ru-RU"/>
        </w:rPr>
        <w:t xml:space="preserve">территориальных органах </w:t>
      </w:r>
      <w:r w:rsidRPr="00C30B8F">
        <w:rPr>
          <w:rFonts w:ascii="Times New Roman" w:eastAsia="Times New Roman" w:hAnsi="Times New Roman" w:cs="Times New Roman"/>
          <w:iCs/>
          <w:sz w:val="28"/>
          <w:szCs w:val="28"/>
          <w:lang w:eastAsia="ru-RU"/>
        </w:rPr>
        <w:t>ФСИН России с несовершеннолетними регулярно проводятся мероприятия, направленные на их физическое, интеллектуальное, культурное, нравственное, духовное, патриотическое и социальное развитие.</w:t>
      </w:r>
      <w:r w:rsidRPr="00C30B8F">
        <w:rPr>
          <w:rFonts w:ascii="Times New Roman" w:eastAsia="Times New Roman" w:hAnsi="Times New Roman" w:cs="Times New Roman"/>
          <w:sz w:val="28"/>
          <w:szCs w:val="28"/>
          <w:lang w:eastAsia="ru-RU"/>
        </w:rPr>
        <w:t xml:space="preserve"> </w:t>
      </w:r>
    </w:p>
    <w:p w14:paraId="2F0520D0" w14:textId="43B884FD" w:rsidR="00C30B8F" w:rsidRDefault="00C30B8F" w:rsidP="00C30B8F">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rPr>
      </w:pPr>
      <w:r w:rsidRPr="00C30B8F">
        <w:rPr>
          <w:rFonts w:ascii="Times New Roman" w:eastAsia="Times New Roman" w:hAnsi="Times New Roman" w:cs="Times New Roman"/>
          <w:sz w:val="28"/>
          <w:szCs w:val="28"/>
          <w:lang w:eastAsia="ru-RU"/>
        </w:rPr>
        <w:t>В 2023 г</w:t>
      </w:r>
      <w:r w:rsidR="006B13E1">
        <w:rPr>
          <w:rFonts w:ascii="Times New Roman" w:eastAsia="Times New Roman" w:hAnsi="Times New Roman" w:cs="Times New Roman"/>
          <w:sz w:val="28"/>
          <w:szCs w:val="28"/>
          <w:lang w:eastAsia="ru-RU"/>
        </w:rPr>
        <w:t>.</w:t>
      </w:r>
      <w:r w:rsidRPr="00C30B8F">
        <w:rPr>
          <w:rFonts w:ascii="Times New Roman" w:eastAsia="Times New Roman" w:hAnsi="Times New Roman" w:cs="Times New Roman"/>
          <w:sz w:val="28"/>
          <w:szCs w:val="28"/>
          <w:lang w:eastAsia="ru-RU"/>
        </w:rPr>
        <w:t xml:space="preserve"> с несовершеннолетними осужденными проведено 6</w:t>
      </w:r>
      <w:r w:rsidR="006B13E1">
        <w:rPr>
          <w:rFonts w:ascii="Times New Roman" w:eastAsia="Times New Roman" w:hAnsi="Times New Roman" w:cs="Times New Roman"/>
          <w:sz w:val="28"/>
          <w:szCs w:val="28"/>
          <w:lang w:eastAsia="ru-RU"/>
        </w:rPr>
        <w:t xml:space="preserve"> </w:t>
      </w:r>
      <w:r w:rsidRPr="00C30B8F">
        <w:rPr>
          <w:rFonts w:ascii="Times New Roman" w:eastAsia="Times New Roman" w:hAnsi="Times New Roman" w:cs="Times New Roman"/>
          <w:sz w:val="28"/>
          <w:szCs w:val="28"/>
          <w:lang w:eastAsia="ru-RU"/>
        </w:rPr>
        <w:t>218 культурно-массовых мероприятий</w:t>
      </w:r>
      <w:r w:rsidR="006B13E1">
        <w:rPr>
          <w:rFonts w:ascii="Times New Roman" w:eastAsia="Times New Roman" w:hAnsi="Times New Roman" w:cs="Times New Roman"/>
          <w:sz w:val="28"/>
          <w:szCs w:val="28"/>
          <w:lang w:eastAsia="ru-RU"/>
        </w:rPr>
        <w:t xml:space="preserve"> </w:t>
      </w:r>
      <w:r w:rsidR="006B13E1" w:rsidRPr="00C30B8F">
        <w:rPr>
          <w:rFonts w:ascii="Times New Roman" w:eastAsia="Times New Roman" w:hAnsi="Times New Roman" w:cs="Times New Roman"/>
          <w:sz w:val="28"/>
          <w:szCs w:val="28"/>
          <w:lang w:eastAsia="ru-RU"/>
        </w:rPr>
        <w:t>(</w:t>
      </w:r>
      <w:r w:rsidR="006B13E1">
        <w:rPr>
          <w:rFonts w:ascii="Times New Roman" w:eastAsia="Times New Roman" w:hAnsi="Times New Roman" w:cs="Times New Roman"/>
          <w:sz w:val="28"/>
          <w:szCs w:val="28"/>
          <w:lang w:eastAsia="ru-RU"/>
        </w:rPr>
        <w:t>2022 г.</w:t>
      </w:r>
      <w:r w:rsidR="006B13E1" w:rsidRPr="00C30B8F">
        <w:rPr>
          <w:rFonts w:ascii="Times New Roman" w:eastAsia="Times New Roman" w:hAnsi="Times New Roman" w:cs="Times New Roman"/>
          <w:sz w:val="28"/>
          <w:szCs w:val="28"/>
          <w:lang w:eastAsia="ru-RU"/>
        </w:rPr>
        <w:t xml:space="preserve"> – 8</w:t>
      </w:r>
      <w:r w:rsidR="006B13E1">
        <w:rPr>
          <w:rFonts w:ascii="Times New Roman" w:eastAsia="Times New Roman" w:hAnsi="Times New Roman" w:cs="Times New Roman"/>
          <w:sz w:val="28"/>
          <w:szCs w:val="28"/>
          <w:lang w:eastAsia="ru-RU"/>
        </w:rPr>
        <w:t> </w:t>
      </w:r>
      <w:r w:rsidR="006B13E1" w:rsidRPr="00C30B8F">
        <w:rPr>
          <w:rFonts w:ascii="Times New Roman" w:eastAsia="Times New Roman" w:hAnsi="Times New Roman" w:cs="Times New Roman"/>
          <w:sz w:val="28"/>
          <w:szCs w:val="28"/>
          <w:lang w:eastAsia="ru-RU"/>
        </w:rPr>
        <w:t>657</w:t>
      </w:r>
      <w:r w:rsidR="006B13E1">
        <w:rPr>
          <w:rFonts w:ascii="Times New Roman" w:eastAsia="Times New Roman" w:hAnsi="Times New Roman" w:cs="Times New Roman"/>
          <w:sz w:val="28"/>
          <w:szCs w:val="28"/>
          <w:lang w:eastAsia="ru-RU"/>
        </w:rPr>
        <w:t xml:space="preserve"> мероприятий</w:t>
      </w:r>
      <w:r w:rsidR="006B13E1" w:rsidRPr="00C30B8F">
        <w:rPr>
          <w:rFonts w:ascii="Times New Roman" w:eastAsia="Times New Roman" w:hAnsi="Times New Roman" w:cs="Times New Roman"/>
          <w:sz w:val="28"/>
          <w:szCs w:val="28"/>
          <w:lang w:eastAsia="ru-RU"/>
        </w:rPr>
        <w:t>)</w:t>
      </w:r>
      <w:r w:rsidRPr="00C30B8F">
        <w:rPr>
          <w:rFonts w:ascii="Times New Roman" w:eastAsia="Times New Roman" w:hAnsi="Times New Roman" w:cs="Times New Roman"/>
          <w:sz w:val="28"/>
          <w:szCs w:val="28"/>
          <w:lang w:eastAsia="ru-RU"/>
        </w:rPr>
        <w:t>, 5</w:t>
      </w:r>
      <w:r w:rsidR="006B13E1">
        <w:rPr>
          <w:rFonts w:ascii="Times New Roman" w:eastAsia="Times New Roman" w:hAnsi="Times New Roman" w:cs="Times New Roman"/>
          <w:sz w:val="28"/>
          <w:szCs w:val="28"/>
          <w:lang w:eastAsia="ru-RU"/>
        </w:rPr>
        <w:t xml:space="preserve"> </w:t>
      </w:r>
      <w:r w:rsidRPr="00C30B8F">
        <w:rPr>
          <w:rFonts w:ascii="Times New Roman" w:eastAsia="Times New Roman" w:hAnsi="Times New Roman" w:cs="Times New Roman"/>
          <w:sz w:val="28"/>
          <w:szCs w:val="28"/>
          <w:lang w:eastAsia="ru-RU"/>
        </w:rPr>
        <w:t>087 занятий по социально-правовым вопросам</w:t>
      </w:r>
      <w:r w:rsidR="006B13E1">
        <w:rPr>
          <w:rFonts w:ascii="Times New Roman" w:eastAsia="Times New Roman" w:hAnsi="Times New Roman" w:cs="Times New Roman"/>
          <w:sz w:val="28"/>
          <w:szCs w:val="28"/>
          <w:lang w:eastAsia="ru-RU"/>
        </w:rPr>
        <w:t xml:space="preserve"> </w:t>
      </w:r>
      <w:r w:rsidR="006B13E1" w:rsidRPr="00C30B8F">
        <w:rPr>
          <w:rFonts w:ascii="Times New Roman" w:eastAsia="Times New Roman" w:hAnsi="Times New Roman" w:cs="Times New Roman"/>
          <w:sz w:val="28"/>
          <w:szCs w:val="28"/>
          <w:lang w:eastAsia="ru-RU"/>
        </w:rPr>
        <w:t>(</w:t>
      </w:r>
      <w:r w:rsidR="006B13E1">
        <w:rPr>
          <w:rFonts w:ascii="Times New Roman" w:eastAsia="Times New Roman" w:hAnsi="Times New Roman" w:cs="Times New Roman"/>
          <w:sz w:val="28"/>
          <w:szCs w:val="28"/>
          <w:lang w:eastAsia="ru-RU"/>
        </w:rPr>
        <w:t>2022 г.</w:t>
      </w:r>
      <w:r w:rsidR="006B13E1" w:rsidRPr="00C30B8F">
        <w:rPr>
          <w:rFonts w:ascii="Times New Roman" w:eastAsia="Times New Roman" w:hAnsi="Times New Roman" w:cs="Times New Roman"/>
          <w:sz w:val="28"/>
          <w:szCs w:val="28"/>
          <w:lang w:eastAsia="ru-RU"/>
        </w:rPr>
        <w:t xml:space="preserve"> – 5</w:t>
      </w:r>
      <w:r w:rsidR="006B13E1">
        <w:rPr>
          <w:rFonts w:ascii="Times New Roman" w:eastAsia="Times New Roman" w:hAnsi="Times New Roman" w:cs="Times New Roman"/>
          <w:sz w:val="28"/>
          <w:szCs w:val="28"/>
          <w:lang w:eastAsia="ru-RU"/>
        </w:rPr>
        <w:t> </w:t>
      </w:r>
      <w:r w:rsidR="006B13E1" w:rsidRPr="00C30B8F">
        <w:rPr>
          <w:rFonts w:ascii="Times New Roman" w:eastAsia="Times New Roman" w:hAnsi="Times New Roman" w:cs="Times New Roman"/>
          <w:sz w:val="28"/>
          <w:szCs w:val="28"/>
          <w:lang w:eastAsia="ru-RU"/>
        </w:rPr>
        <w:t>334</w:t>
      </w:r>
      <w:r w:rsidR="006B13E1">
        <w:rPr>
          <w:rFonts w:ascii="Times New Roman" w:eastAsia="Times New Roman" w:hAnsi="Times New Roman" w:cs="Times New Roman"/>
          <w:sz w:val="28"/>
          <w:szCs w:val="28"/>
          <w:lang w:eastAsia="ru-RU"/>
        </w:rPr>
        <w:t xml:space="preserve"> мероприятия</w:t>
      </w:r>
      <w:r w:rsidR="006B13E1" w:rsidRPr="00C30B8F">
        <w:rPr>
          <w:rFonts w:ascii="Times New Roman" w:eastAsia="Times New Roman" w:hAnsi="Times New Roman" w:cs="Times New Roman"/>
          <w:sz w:val="28"/>
          <w:szCs w:val="28"/>
          <w:lang w:eastAsia="ru-RU"/>
        </w:rPr>
        <w:t>)</w:t>
      </w:r>
      <w:r w:rsidRPr="00C30B8F">
        <w:rPr>
          <w:rFonts w:ascii="Times New Roman" w:eastAsia="Times New Roman" w:hAnsi="Times New Roman" w:cs="Times New Roman"/>
          <w:sz w:val="28"/>
          <w:szCs w:val="28"/>
          <w:lang w:eastAsia="ru-RU"/>
        </w:rPr>
        <w:t xml:space="preserve">. Функционирует 11 клубов </w:t>
      </w:r>
      <w:r w:rsidR="0004152E">
        <w:rPr>
          <w:rFonts w:ascii="Times New Roman" w:eastAsia="Times New Roman" w:hAnsi="Times New Roman" w:cs="Times New Roman"/>
          <w:sz w:val="28"/>
          <w:szCs w:val="28"/>
          <w:lang w:eastAsia="ru-RU"/>
        </w:rPr>
        <w:br/>
      </w:r>
      <w:r w:rsidRPr="00C30B8F">
        <w:rPr>
          <w:rFonts w:ascii="Times New Roman" w:eastAsia="Times New Roman" w:hAnsi="Times New Roman" w:cs="Times New Roman"/>
          <w:sz w:val="28"/>
          <w:szCs w:val="28"/>
          <w:lang w:eastAsia="ru-RU"/>
        </w:rPr>
        <w:t>и 15 библиотек с книжным фондом 67</w:t>
      </w:r>
      <w:r w:rsidR="006B13E1">
        <w:rPr>
          <w:rFonts w:ascii="Times New Roman" w:eastAsia="Times New Roman" w:hAnsi="Times New Roman" w:cs="Times New Roman"/>
          <w:sz w:val="28"/>
          <w:szCs w:val="28"/>
          <w:lang w:eastAsia="ru-RU"/>
        </w:rPr>
        <w:t xml:space="preserve"> </w:t>
      </w:r>
      <w:r w:rsidRPr="00C30B8F">
        <w:rPr>
          <w:rFonts w:ascii="Times New Roman" w:eastAsia="Times New Roman" w:hAnsi="Times New Roman" w:cs="Times New Roman"/>
          <w:sz w:val="28"/>
          <w:szCs w:val="28"/>
          <w:lang w:eastAsia="ru-RU"/>
        </w:rPr>
        <w:t xml:space="preserve">807 экземпляров, оборудовано 49 комнат воспитательной работы. Для организации и проведения спортивных соревнований и состязаний среди осужденных в учреждениях оборудован 31 спортивный уголок, </w:t>
      </w:r>
      <w:r w:rsidR="0004152E">
        <w:rPr>
          <w:rFonts w:ascii="Times New Roman" w:eastAsia="Times New Roman" w:hAnsi="Times New Roman" w:cs="Times New Roman"/>
          <w:sz w:val="28"/>
          <w:szCs w:val="28"/>
          <w:lang w:eastAsia="ru-RU"/>
        </w:rPr>
        <w:br/>
      </w:r>
      <w:r w:rsidRPr="00C30B8F">
        <w:rPr>
          <w:rFonts w:ascii="Times New Roman" w:eastAsia="Times New Roman" w:hAnsi="Times New Roman" w:cs="Times New Roman"/>
          <w:sz w:val="28"/>
          <w:szCs w:val="28"/>
          <w:lang w:eastAsia="ru-RU"/>
        </w:rPr>
        <w:t>120 спортивных площадок, 37 спортивных залов. Несовершеннолетние осужденные приняли участие в 5</w:t>
      </w:r>
      <w:r w:rsidR="00B624CC">
        <w:rPr>
          <w:rFonts w:ascii="Times New Roman" w:eastAsia="Times New Roman" w:hAnsi="Times New Roman" w:cs="Times New Roman"/>
          <w:sz w:val="28"/>
          <w:szCs w:val="28"/>
          <w:lang w:eastAsia="ru-RU"/>
        </w:rPr>
        <w:t xml:space="preserve"> </w:t>
      </w:r>
      <w:r w:rsidRPr="00C30B8F">
        <w:rPr>
          <w:rFonts w:ascii="Times New Roman" w:eastAsia="Times New Roman" w:hAnsi="Times New Roman" w:cs="Times New Roman"/>
          <w:sz w:val="28"/>
          <w:szCs w:val="28"/>
          <w:lang w:eastAsia="ru-RU"/>
        </w:rPr>
        <w:t>644 спортивных мероприятиях</w:t>
      </w:r>
      <w:r w:rsidR="00B624CC">
        <w:rPr>
          <w:rFonts w:ascii="Times New Roman" w:eastAsia="Times New Roman" w:hAnsi="Times New Roman" w:cs="Times New Roman"/>
          <w:sz w:val="28"/>
          <w:szCs w:val="28"/>
          <w:lang w:eastAsia="ru-RU"/>
        </w:rPr>
        <w:t xml:space="preserve"> </w:t>
      </w:r>
      <w:r w:rsidR="00B624CC" w:rsidRPr="00C30B8F">
        <w:rPr>
          <w:rFonts w:ascii="Times New Roman" w:eastAsia="Times New Roman" w:hAnsi="Times New Roman" w:cs="Times New Roman"/>
          <w:sz w:val="28"/>
          <w:szCs w:val="28"/>
          <w:lang w:eastAsia="ru-RU"/>
        </w:rPr>
        <w:t>(</w:t>
      </w:r>
      <w:r w:rsidR="00B624CC">
        <w:rPr>
          <w:rFonts w:ascii="Times New Roman" w:eastAsia="Times New Roman" w:hAnsi="Times New Roman" w:cs="Times New Roman"/>
          <w:sz w:val="28"/>
          <w:szCs w:val="28"/>
          <w:lang w:eastAsia="ru-RU"/>
        </w:rPr>
        <w:t>2022 г.</w:t>
      </w:r>
      <w:r w:rsidR="00B624CC" w:rsidRPr="00C30B8F">
        <w:rPr>
          <w:rFonts w:ascii="Times New Roman" w:eastAsia="Times New Roman" w:hAnsi="Times New Roman" w:cs="Times New Roman"/>
          <w:sz w:val="28"/>
          <w:szCs w:val="28"/>
          <w:lang w:eastAsia="ru-RU"/>
        </w:rPr>
        <w:t xml:space="preserve"> – 6</w:t>
      </w:r>
      <w:r w:rsidR="00B624CC">
        <w:rPr>
          <w:rFonts w:ascii="Times New Roman" w:eastAsia="Times New Roman" w:hAnsi="Times New Roman" w:cs="Times New Roman"/>
          <w:sz w:val="28"/>
          <w:szCs w:val="28"/>
          <w:lang w:eastAsia="ru-RU"/>
        </w:rPr>
        <w:t> </w:t>
      </w:r>
      <w:r w:rsidR="00B624CC" w:rsidRPr="00C30B8F">
        <w:rPr>
          <w:rFonts w:ascii="Times New Roman" w:eastAsia="Times New Roman" w:hAnsi="Times New Roman" w:cs="Times New Roman"/>
          <w:sz w:val="28"/>
          <w:szCs w:val="28"/>
          <w:lang w:eastAsia="ru-RU"/>
        </w:rPr>
        <w:t>856</w:t>
      </w:r>
      <w:r w:rsidR="00B624CC">
        <w:rPr>
          <w:rFonts w:ascii="Times New Roman" w:eastAsia="Times New Roman" w:hAnsi="Times New Roman" w:cs="Times New Roman"/>
          <w:sz w:val="28"/>
          <w:szCs w:val="28"/>
          <w:lang w:eastAsia="ru-RU"/>
        </w:rPr>
        <w:t xml:space="preserve"> мероприятий</w:t>
      </w:r>
      <w:r w:rsidR="00B624CC" w:rsidRPr="00C30B8F">
        <w:rPr>
          <w:rFonts w:ascii="Times New Roman" w:eastAsia="Times New Roman" w:hAnsi="Times New Roman" w:cs="Times New Roman"/>
          <w:sz w:val="28"/>
          <w:szCs w:val="28"/>
          <w:lang w:eastAsia="ru-RU"/>
        </w:rPr>
        <w:t>)</w:t>
      </w:r>
      <w:r w:rsidRPr="00C30B8F">
        <w:rPr>
          <w:rFonts w:ascii="Times New Roman" w:eastAsia="Times New Roman" w:hAnsi="Times New Roman" w:cs="Times New Roman"/>
          <w:sz w:val="28"/>
          <w:szCs w:val="28"/>
          <w:lang w:eastAsia="ru-RU"/>
        </w:rPr>
        <w:t xml:space="preserve">. </w:t>
      </w:r>
    </w:p>
    <w:p w14:paraId="681E0CCD" w14:textId="18D2A83E" w:rsidR="00C30B8F" w:rsidRDefault="00C30B8F" w:rsidP="00C30B8F">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rPr>
      </w:pPr>
      <w:r w:rsidRPr="00C30B8F">
        <w:rPr>
          <w:rFonts w:ascii="Times New Roman" w:eastAsia="Times New Roman" w:hAnsi="Times New Roman" w:cs="Times New Roman"/>
          <w:sz w:val="28"/>
          <w:szCs w:val="28"/>
          <w:lang w:eastAsia="ru-RU"/>
        </w:rPr>
        <w:t xml:space="preserve">В рамках обеспечения полезной занятости приобретения ими умений и навыков, необходимых для жизни после освобождения от отбывания наказания, </w:t>
      </w:r>
      <w:r w:rsidR="0004152E">
        <w:rPr>
          <w:rFonts w:ascii="Times New Roman" w:eastAsia="Times New Roman" w:hAnsi="Times New Roman" w:cs="Times New Roman"/>
          <w:sz w:val="28"/>
          <w:szCs w:val="28"/>
          <w:lang w:eastAsia="ru-RU"/>
        </w:rPr>
        <w:br/>
      </w:r>
      <w:r w:rsidRPr="00C30B8F">
        <w:rPr>
          <w:rFonts w:ascii="Times New Roman" w:eastAsia="Times New Roman" w:hAnsi="Times New Roman" w:cs="Times New Roman"/>
          <w:sz w:val="28"/>
          <w:szCs w:val="28"/>
          <w:lang w:eastAsia="ru-RU"/>
        </w:rPr>
        <w:t>в ВК организовано 188 кружковых формирований по различной направленности</w:t>
      </w:r>
      <w:r w:rsidR="00863AD7">
        <w:rPr>
          <w:rFonts w:ascii="Times New Roman" w:eastAsia="Times New Roman" w:hAnsi="Times New Roman" w:cs="Times New Roman"/>
          <w:sz w:val="28"/>
          <w:szCs w:val="28"/>
          <w:lang w:eastAsia="ru-RU"/>
        </w:rPr>
        <w:t xml:space="preserve">: </w:t>
      </w:r>
      <w:r w:rsidRPr="00C30B8F">
        <w:rPr>
          <w:rFonts w:ascii="Times New Roman" w:eastAsia="Times New Roman" w:hAnsi="Times New Roman" w:cs="Times New Roman"/>
          <w:sz w:val="28"/>
          <w:szCs w:val="28"/>
          <w:lang w:eastAsia="ru-RU"/>
        </w:rPr>
        <w:t xml:space="preserve">декоративно-прикладное творчество, спортивное, художественное, изобразительное </w:t>
      </w:r>
      <w:r w:rsidR="00863AD7">
        <w:rPr>
          <w:rFonts w:ascii="Times New Roman" w:eastAsia="Times New Roman" w:hAnsi="Times New Roman" w:cs="Times New Roman"/>
          <w:sz w:val="28"/>
          <w:szCs w:val="28"/>
          <w:lang w:eastAsia="ru-RU"/>
        </w:rPr>
        <w:t>(2022 г. – 220)</w:t>
      </w:r>
      <w:r w:rsidRPr="00C30B8F">
        <w:rPr>
          <w:rFonts w:ascii="Times New Roman" w:eastAsia="Times New Roman" w:hAnsi="Times New Roman" w:cs="Times New Roman"/>
          <w:sz w:val="28"/>
          <w:szCs w:val="28"/>
          <w:lang w:eastAsia="ru-RU"/>
        </w:rPr>
        <w:t>.</w:t>
      </w:r>
    </w:p>
    <w:p w14:paraId="741C4171" w14:textId="3CCFA344" w:rsidR="009C392E" w:rsidRPr="009C392E" w:rsidRDefault="009C392E" w:rsidP="00581ADA">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информации территориальных органов ФСИН России</w:t>
      </w:r>
      <w:r w:rsidRPr="009C392E">
        <w:rPr>
          <w:rFonts w:ascii="Times New Roman" w:eastAsia="Times New Roman" w:hAnsi="Times New Roman" w:cs="Times New Roman"/>
          <w:sz w:val="28"/>
          <w:szCs w:val="28"/>
          <w:lang w:eastAsia="ru-RU"/>
        </w:rPr>
        <w:t>, доля несовершеннолетних осужденных, принявших участие</w:t>
      </w:r>
      <w:r>
        <w:rPr>
          <w:rFonts w:ascii="Times New Roman" w:eastAsia="Times New Roman" w:hAnsi="Times New Roman" w:cs="Times New Roman"/>
          <w:sz w:val="28"/>
          <w:szCs w:val="28"/>
          <w:lang w:eastAsia="ru-RU"/>
        </w:rPr>
        <w:t xml:space="preserve"> в течение 2023 г.</w:t>
      </w:r>
      <w:r w:rsidRPr="009C392E">
        <w:rPr>
          <w:rFonts w:ascii="Times New Roman" w:eastAsia="Times New Roman" w:hAnsi="Times New Roman" w:cs="Times New Roman"/>
          <w:sz w:val="28"/>
          <w:szCs w:val="28"/>
          <w:lang w:eastAsia="ru-RU"/>
        </w:rPr>
        <w:t xml:space="preserve"> во всероссийских олимпиадах, конкурсах</w:t>
      </w:r>
      <w:r>
        <w:rPr>
          <w:rFonts w:ascii="Times New Roman" w:eastAsia="Times New Roman" w:hAnsi="Times New Roman" w:cs="Times New Roman"/>
          <w:sz w:val="28"/>
          <w:szCs w:val="28"/>
          <w:lang w:eastAsia="ru-RU"/>
        </w:rPr>
        <w:t>,</w:t>
      </w:r>
      <w:r w:rsidRPr="009C392E">
        <w:rPr>
          <w:rFonts w:ascii="Times New Roman" w:eastAsia="Times New Roman" w:hAnsi="Times New Roman" w:cs="Times New Roman"/>
          <w:sz w:val="28"/>
          <w:szCs w:val="28"/>
          <w:lang w:eastAsia="ru-RU"/>
        </w:rPr>
        <w:t xml:space="preserve"> составила 91</w:t>
      </w:r>
      <w:r>
        <w:rPr>
          <w:rFonts w:ascii="Times New Roman" w:eastAsia="Times New Roman" w:hAnsi="Times New Roman" w:cs="Times New Roman"/>
          <w:sz w:val="28"/>
          <w:szCs w:val="28"/>
          <w:lang w:eastAsia="ru-RU"/>
        </w:rPr>
        <w:t>,</w:t>
      </w:r>
      <w:r w:rsidRPr="009C392E">
        <w:rPr>
          <w:rFonts w:ascii="Times New Roman" w:eastAsia="Times New Roman" w:hAnsi="Times New Roman" w:cs="Times New Roman"/>
          <w:sz w:val="28"/>
          <w:szCs w:val="28"/>
          <w:lang w:eastAsia="ru-RU"/>
        </w:rPr>
        <w:t>5% от численности осужденных, содержащихся в ВК</w:t>
      </w:r>
      <w:r>
        <w:rPr>
          <w:rFonts w:ascii="Times New Roman" w:eastAsia="Times New Roman" w:hAnsi="Times New Roman" w:cs="Times New Roman"/>
          <w:sz w:val="28"/>
          <w:szCs w:val="28"/>
          <w:lang w:eastAsia="ru-RU"/>
        </w:rPr>
        <w:t xml:space="preserve"> </w:t>
      </w:r>
      <w:r w:rsidRPr="009C39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2022 г.</w:t>
      </w:r>
      <w:r w:rsidRPr="009C392E">
        <w:rPr>
          <w:rFonts w:ascii="Times New Roman" w:eastAsia="Times New Roman" w:hAnsi="Times New Roman" w:cs="Times New Roman"/>
          <w:sz w:val="28"/>
          <w:szCs w:val="28"/>
          <w:lang w:eastAsia="ru-RU"/>
        </w:rPr>
        <w:t xml:space="preserve"> – 86</w:t>
      </w:r>
      <w:r>
        <w:rPr>
          <w:rFonts w:ascii="Times New Roman" w:eastAsia="Times New Roman" w:hAnsi="Times New Roman" w:cs="Times New Roman"/>
          <w:sz w:val="28"/>
          <w:szCs w:val="28"/>
          <w:lang w:eastAsia="ru-RU"/>
        </w:rPr>
        <w:t>,</w:t>
      </w:r>
      <w:r w:rsidRPr="009C392E">
        <w:rPr>
          <w:rFonts w:ascii="Times New Roman" w:eastAsia="Times New Roman" w:hAnsi="Times New Roman" w:cs="Times New Roman"/>
          <w:sz w:val="28"/>
          <w:szCs w:val="28"/>
          <w:lang w:eastAsia="ru-RU"/>
        </w:rPr>
        <w:t>7%).</w:t>
      </w:r>
    </w:p>
    <w:p w14:paraId="7B07874E" w14:textId="3BB8B2EA" w:rsidR="009C392E" w:rsidRPr="009C392E" w:rsidRDefault="009C392E" w:rsidP="00581ADA">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lang w:eastAsia="ru-RU"/>
        </w:rPr>
      </w:pPr>
      <w:r w:rsidRPr="009C392E">
        <w:rPr>
          <w:rFonts w:ascii="Times New Roman" w:eastAsia="Times New Roman" w:hAnsi="Times New Roman" w:cs="Times New Roman"/>
          <w:sz w:val="28"/>
          <w:szCs w:val="28"/>
          <w:lang w:eastAsia="ru-RU"/>
        </w:rPr>
        <w:lastRenderedPageBreak/>
        <w:t>В 2023 г</w:t>
      </w:r>
      <w:r>
        <w:rPr>
          <w:rFonts w:ascii="Times New Roman" w:eastAsia="Times New Roman" w:hAnsi="Times New Roman" w:cs="Times New Roman"/>
          <w:sz w:val="28"/>
          <w:szCs w:val="28"/>
          <w:lang w:eastAsia="ru-RU"/>
        </w:rPr>
        <w:t>.</w:t>
      </w:r>
      <w:r w:rsidRPr="009C392E">
        <w:rPr>
          <w:rFonts w:ascii="Times New Roman" w:eastAsia="Times New Roman" w:hAnsi="Times New Roman" w:cs="Times New Roman"/>
          <w:sz w:val="28"/>
          <w:szCs w:val="28"/>
          <w:lang w:eastAsia="ru-RU"/>
        </w:rPr>
        <w:t xml:space="preserve"> организовано участие несовершеннолетних осужденных в таких всероссийских, областных, городских мероприятиях, конкурсах, акциях, а также общественно-духовных благотворительных акциях как: литературно-творческий конкурс «Феникс»; XIV Всероссийская спартакиада «Динамо»; конкурс «Расскажи миру о своей Родине»; олимпиада по русскому языку  «Путевка в жизнь»; «Штрафной удар»; «Дизайн ландшафта и интерьера»; «ЗОЖ </w:t>
      </w:r>
      <w:r w:rsidR="003F443B">
        <w:rPr>
          <w:rFonts w:ascii="Times New Roman" w:eastAsia="Times New Roman" w:hAnsi="Times New Roman" w:cs="Times New Roman"/>
          <w:sz w:val="28"/>
          <w:szCs w:val="28"/>
          <w:lang w:eastAsia="ru-RU"/>
        </w:rPr>
        <w:t>–</w:t>
      </w:r>
      <w:r w:rsidRPr="009C392E">
        <w:rPr>
          <w:rFonts w:ascii="Times New Roman" w:eastAsia="Times New Roman" w:hAnsi="Times New Roman" w:cs="Times New Roman"/>
          <w:sz w:val="28"/>
          <w:szCs w:val="28"/>
          <w:lang w:eastAsia="ru-RU"/>
        </w:rPr>
        <w:t xml:space="preserve"> личный успех каждого»; «Феникс»; «Никто не забыт, ничто не забыто!»; кинофестиваль Надежда; видеоконкурс «Главное право – право на жизнь»; «Герой нашего времени»; «Амнистия души»; «Дельфийские игры»; Всероссийский день шахмат; Всероссийский творческий конкурс «Созвездие талантов». Патриотические акции «Открытка Победы», «Бессмертный полк», «Георгиевская лента», «Минута молчания»; флешмоб «Знамя»; конкурсы чтецов «Салют Великой Победы», «И вечный бой – покой нам только снится!»; Всероссийский творческий конкурс «Перепоем всех».</w:t>
      </w:r>
    </w:p>
    <w:p w14:paraId="003B2E11" w14:textId="37B481BE" w:rsidR="00017580" w:rsidRDefault="00017580" w:rsidP="00017580">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lang w:eastAsia="ru-RU"/>
        </w:rPr>
      </w:pPr>
      <w:r w:rsidRPr="00C30B8F">
        <w:rPr>
          <w:rFonts w:ascii="Times New Roman" w:eastAsia="Times New Roman" w:hAnsi="Times New Roman" w:cs="Times New Roman"/>
          <w:sz w:val="28"/>
          <w:szCs w:val="28"/>
          <w:lang w:eastAsia="ru-RU"/>
        </w:rPr>
        <w:t>Кроме этого</w:t>
      </w:r>
      <w:r>
        <w:rPr>
          <w:rFonts w:ascii="Times New Roman" w:eastAsia="Times New Roman" w:hAnsi="Times New Roman" w:cs="Times New Roman"/>
          <w:sz w:val="28"/>
          <w:szCs w:val="28"/>
          <w:lang w:eastAsia="ru-RU"/>
        </w:rPr>
        <w:t xml:space="preserve">, </w:t>
      </w:r>
      <w:r w:rsidRPr="00C30B8F">
        <w:rPr>
          <w:rFonts w:ascii="Times New Roman" w:eastAsia="Times New Roman" w:hAnsi="Times New Roman" w:cs="Times New Roman"/>
          <w:sz w:val="28"/>
          <w:szCs w:val="28"/>
          <w:lang w:eastAsia="ru-RU"/>
        </w:rPr>
        <w:t xml:space="preserve">несовершеннолетние осужденные принимали активное участие </w:t>
      </w:r>
      <w:r w:rsidR="003F443B">
        <w:rPr>
          <w:rFonts w:ascii="Times New Roman" w:eastAsia="Times New Roman" w:hAnsi="Times New Roman" w:cs="Times New Roman"/>
          <w:sz w:val="28"/>
          <w:szCs w:val="28"/>
          <w:lang w:eastAsia="ru-RU"/>
        </w:rPr>
        <w:br/>
      </w:r>
      <w:r w:rsidRPr="00C30B8F">
        <w:rPr>
          <w:rFonts w:ascii="Times New Roman" w:eastAsia="Times New Roman" w:hAnsi="Times New Roman" w:cs="Times New Roman"/>
          <w:sz w:val="28"/>
          <w:szCs w:val="28"/>
          <w:lang w:eastAsia="ru-RU"/>
        </w:rPr>
        <w:t>в проводимых в 2023 г. Всероссийских конкурсах на уровне ФСИН России «А ну-ка, девушки!», «Калина красная», «Конкурс веселых и находчивых», «Амнистия души», «Дельфийском чемпионате».</w:t>
      </w:r>
    </w:p>
    <w:p w14:paraId="42F93CE1" w14:textId="71B6F4AB" w:rsidR="00AF3910" w:rsidRDefault="00C30B8F" w:rsidP="00AF3910">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rPr>
      </w:pPr>
      <w:r w:rsidRPr="00C30B8F">
        <w:rPr>
          <w:rFonts w:ascii="Times New Roman" w:eastAsia="Times New Roman" w:hAnsi="Times New Roman" w:cs="Times New Roman"/>
          <w:iCs/>
          <w:sz w:val="28"/>
          <w:szCs w:val="28"/>
          <w:lang w:eastAsia="ru-RU"/>
        </w:rPr>
        <w:t>В 2023 г</w:t>
      </w:r>
      <w:r w:rsidR="00E04BE3">
        <w:rPr>
          <w:rFonts w:ascii="Times New Roman" w:eastAsia="Times New Roman" w:hAnsi="Times New Roman" w:cs="Times New Roman"/>
          <w:iCs/>
          <w:sz w:val="28"/>
          <w:szCs w:val="28"/>
          <w:lang w:eastAsia="ru-RU"/>
        </w:rPr>
        <w:t>.</w:t>
      </w:r>
      <w:r w:rsidRPr="00C30B8F">
        <w:rPr>
          <w:rFonts w:ascii="Times New Roman" w:eastAsia="Times New Roman" w:hAnsi="Times New Roman" w:cs="Times New Roman"/>
          <w:iCs/>
          <w:sz w:val="28"/>
          <w:szCs w:val="28"/>
          <w:lang w:eastAsia="ru-RU"/>
        </w:rPr>
        <w:t xml:space="preserve"> с целью профилактики совершения осужденными повторных преступлений в </w:t>
      </w:r>
      <w:r w:rsidR="00E04BE3">
        <w:rPr>
          <w:rFonts w:ascii="Times New Roman" w:eastAsia="Times New Roman" w:hAnsi="Times New Roman" w:cs="Times New Roman"/>
          <w:iCs/>
          <w:sz w:val="28"/>
          <w:szCs w:val="28"/>
          <w:lang w:eastAsia="ru-RU"/>
        </w:rPr>
        <w:t>территориальные органы</w:t>
      </w:r>
      <w:r w:rsidRPr="00C30B8F">
        <w:rPr>
          <w:rFonts w:ascii="Times New Roman" w:eastAsia="Times New Roman" w:hAnsi="Times New Roman" w:cs="Times New Roman"/>
          <w:iCs/>
          <w:sz w:val="28"/>
          <w:szCs w:val="28"/>
          <w:lang w:eastAsia="ru-RU"/>
        </w:rPr>
        <w:t xml:space="preserve"> ФСИН России направлены:</w:t>
      </w:r>
    </w:p>
    <w:p w14:paraId="541AF602" w14:textId="77777777" w:rsidR="00AF3910" w:rsidRDefault="00C30B8F" w:rsidP="00AF3910">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rPr>
      </w:pPr>
      <w:r w:rsidRPr="00C30B8F">
        <w:rPr>
          <w:rFonts w:ascii="Times New Roman" w:eastAsia="Times New Roman" w:hAnsi="Times New Roman" w:cs="Times New Roman"/>
          <w:iCs/>
          <w:sz w:val="28"/>
          <w:szCs w:val="28"/>
          <w:lang w:eastAsia="ru-RU"/>
        </w:rPr>
        <w:t>обзоры «О ходе проводимой работы по профилактике правонарушений</w:t>
      </w:r>
      <w:r w:rsidR="00AF3910">
        <w:rPr>
          <w:rFonts w:ascii="Times New Roman" w:eastAsia="Times New Roman" w:hAnsi="Times New Roman" w:cs="Times New Roman"/>
          <w:iCs/>
          <w:sz w:val="28"/>
          <w:szCs w:val="28"/>
          <w:lang w:eastAsia="ru-RU"/>
        </w:rPr>
        <w:t xml:space="preserve"> </w:t>
      </w:r>
      <w:r w:rsidRPr="00C30B8F">
        <w:rPr>
          <w:rFonts w:ascii="Times New Roman" w:eastAsia="Times New Roman" w:hAnsi="Times New Roman" w:cs="Times New Roman"/>
          <w:iCs/>
          <w:sz w:val="28"/>
          <w:szCs w:val="28"/>
          <w:lang w:eastAsia="ru-RU"/>
        </w:rPr>
        <w:t>и преступлений среди лиц, состоящих на учете УИИ»;</w:t>
      </w:r>
    </w:p>
    <w:p w14:paraId="764F8299" w14:textId="04270281" w:rsidR="00AF3910" w:rsidRDefault="00C30B8F" w:rsidP="00AF3910">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rPr>
      </w:pPr>
      <w:r w:rsidRPr="00C30B8F">
        <w:rPr>
          <w:rFonts w:ascii="Times New Roman" w:eastAsia="Times New Roman" w:hAnsi="Times New Roman" w:cs="Times New Roman"/>
          <w:iCs/>
          <w:sz w:val="28"/>
          <w:szCs w:val="28"/>
          <w:lang w:eastAsia="ru-RU"/>
        </w:rPr>
        <w:t xml:space="preserve">сборник положительных практик, применяемых в </w:t>
      </w:r>
      <w:r w:rsidR="00894F0B">
        <w:rPr>
          <w:rFonts w:ascii="Times New Roman" w:eastAsia="Times New Roman" w:hAnsi="Times New Roman" w:cs="Times New Roman"/>
          <w:iCs/>
          <w:sz w:val="28"/>
          <w:szCs w:val="28"/>
          <w:lang w:eastAsia="ru-RU"/>
        </w:rPr>
        <w:t>территориальных органах</w:t>
      </w:r>
      <w:r w:rsidRPr="00C30B8F">
        <w:rPr>
          <w:rFonts w:ascii="Times New Roman" w:eastAsia="Times New Roman" w:hAnsi="Times New Roman" w:cs="Times New Roman"/>
          <w:iCs/>
          <w:sz w:val="28"/>
          <w:szCs w:val="28"/>
          <w:lang w:eastAsia="ru-RU"/>
        </w:rPr>
        <w:t xml:space="preserve"> ФСИН России, по вопросу снижения повторной преступности;</w:t>
      </w:r>
    </w:p>
    <w:p w14:paraId="317A1D26" w14:textId="77777777" w:rsidR="00AF3910" w:rsidRDefault="00C30B8F" w:rsidP="00AF3910">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rPr>
      </w:pPr>
      <w:r w:rsidRPr="00C30B8F">
        <w:rPr>
          <w:rFonts w:ascii="Times New Roman" w:eastAsia="Times New Roman" w:hAnsi="Times New Roman" w:cs="Times New Roman"/>
          <w:iCs/>
          <w:sz w:val="28"/>
          <w:szCs w:val="28"/>
          <w:lang w:eastAsia="ru-RU"/>
        </w:rPr>
        <w:t>методические рекомендации по предупреждению совершения новых преступлений;</w:t>
      </w:r>
    </w:p>
    <w:p w14:paraId="39E0BC46" w14:textId="32475340" w:rsidR="00AF3910" w:rsidRDefault="00C30B8F" w:rsidP="00AF3910">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rPr>
      </w:pPr>
      <w:r w:rsidRPr="00C30B8F">
        <w:rPr>
          <w:rFonts w:ascii="Times New Roman" w:eastAsia="Times New Roman" w:hAnsi="Times New Roman" w:cs="Times New Roman"/>
          <w:iCs/>
          <w:sz w:val="28"/>
          <w:szCs w:val="28"/>
          <w:lang w:eastAsia="ru-RU"/>
        </w:rPr>
        <w:t xml:space="preserve">положительные практики в деятельности государственных органов </w:t>
      </w:r>
      <w:r w:rsidRPr="00C30B8F">
        <w:rPr>
          <w:rFonts w:ascii="Times New Roman" w:eastAsia="Times New Roman" w:hAnsi="Times New Roman" w:cs="Times New Roman"/>
          <w:iCs/>
          <w:sz w:val="28"/>
          <w:szCs w:val="28"/>
          <w:lang w:eastAsia="ru-RU"/>
        </w:rPr>
        <w:br/>
        <w:t xml:space="preserve">и учреждений по ресоциализации лиц, освободившихся из исправительных учреждений уголовно-исполнительной системы, отраженные в тематическом докладе Уполномоченного по правам человека в Российской Федерации </w:t>
      </w:r>
      <w:r w:rsidR="002E680A" w:rsidRPr="00C30B8F">
        <w:rPr>
          <w:rFonts w:ascii="Times New Roman" w:eastAsia="Times New Roman" w:hAnsi="Times New Roman" w:cs="Times New Roman"/>
          <w:iCs/>
          <w:sz w:val="28"/>
          <w:szCs w:val="28"/>
          <w:lang w:eastAsia="ru-RU"/>
        </w:rPr>
        <w:t xml:space="preserve">Т.Н. </w:t>
      </w:r>
      <w:r w:rsidRPr="00C30B8F">
        <w:rPr>
          <w:rFonts w:ascii="Times New Roman" w:eastAsia="Times New Roman" w:hAnsi="Times New Roman" w:cs="Times New Roman"/>
          <w:iCs/>
          <w:sz w:val="28"/>
          <w:szCs w:val="28"/>
          <w:lang w:eastAsia="ru-RU"/>
        </w:rPr>
        <w:t>Москальковой «Ресоциализация лиц, освободившихся из мест лишения свободы» за 2022 г</w:t>
      </w:r>
      <w:r w:rsidR="002E680A">
        <w:rPr>
          <w:rFonts w:ascii="Times New Roman" w:eastAsia="Times New Roman" w:hAnsi="Times New Roman" w:cs="Times New Roman"/>
          <w:iCs/>
          <w:sz w:val="28"/>
          <w:szCs w:val="28"/>
          <w:lang w:eastAsia="ru-RU"/>
        </w:rPr>
        <w:t>.</w:t>
      </w:r>
      <w:r w:rsidRPr="00C30B8F">
        <w:rPr>
          <w:rFonts w:ascii="Times New Roman" w:eastAsia="Times New Roman" w:hAnsi="Times New Roman" w:cs="Times New Roman"/>
          <w:iCs/>
          <w:sz w:val="28"/>
          <w:szCs w:val="28"/>
          <w:lang w:eastAsia="ru-RU"/>
        </w:rPr>
        <w:t>;</w:t>
      </w:r>
    </w:p>
    <w:p w14:paraId="4D0EAEBD" w14:textId="7728CE84" w:rsidR="00AF3910" w:rsidRDefault="00C30B8F" w:rsidP="00AF3910">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rPr>
      </w:pPr>
      <w:r w:rsidRPr="00C30B8F">
        <w:rPr>
          <w:rFonts w:ascii="Times New Roman" w:eastAsia="Times New Roman" w:hAnsi="Times New Roman" w:cs="Times New Roman"/>
          <w:iCs/>
          <w:sz w:val="28"/>
          <w:szCs w:val="28"/>
          <w:lang w:eastAsia="ru-RU"/>
        </w:rPr>
        <w:t>совместное указание ФСИН России и МВД России о совершенствовании межведомственного информационного взаимодействия.</w:t>
      </w:r>
    </w:p>
    <w:p w14:paraId="5A233F3E" w14:textId="2373C2EB" w:rsidR="00485FBA" w:rsidRDefault="00C30B8F" w:rsidP="00485FBA">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rPr>
      </w:pPr>
      <w:r w:rsidRPr="00C30B8F">
        <w:rPr>
          <w:rFonts w:ascii="Times New Roman" w:eastAsia="Times New Roman" w:hAnsi="Times New Roman" w:cs="Times New Roman"/>
          <w:iCs/>
          <w:sz w:val="28"/>
          <w:szCs w:val="28"/>
          <w:lang w:eastAsia="ru-RU"/>
        </w:rPr>
        <w:t>6</w:t>
      </w:r>
      <w:r w:rsidR="002E680A">
        <w:rPr>
          <w:rFonts w:ascii="Times New Roman" w:eastAsia="Times New Roman" w:hAnsi="Times New Roman" w:cs="Times New Roman"/>
          <w:iCs/>
          <w:sz w:val="28"/>
          <w:szCs w:val="28"/>
          <w:lang w:eastAsia="ru-RU"/>
        </w:rPr>
        <w:t xml:space="preserve"> февраля </w:t>
      </w:r>
      <w:r w:rsidRPr="00C30B8F">
        <w:rPr>
          <w:rFonts w:ascii="Times New Roman" w:eastAsia="Times New Roman" w:hAnsi="Times New Roman" w:cs="Times New Roman"/>
          <w:iCs/>
          <w:sz w:val="28"/>
          <w:szCs w:val="28"/>
          <w:lang w:eastAsia="ru-RU"/>
        </w:rPr>
        <w:t>2023</w:t>
      </w:r>
      <w:r w:rsidR="002E680A">
        <w:rPr>
          <w:rFonts w:ascii="Times New Roman" w:eastAsia="Times New Roman" w:hAnsi="Times New Roman" w:cs="Times New Roman"/>
          <w:iCs/>
          <w:sz w:val="28"/>
          <w:szCs w:val="28"/>
          <w:lang w:eastAsia="ru-RU"/>
        </w:rPr>
        <w:t xml:space="preserve"> г.</w:t>
      </w:r>
      <w:r w:rsidRPr="00C30B8F">
        <w:rPr>
          <w:rFonts w:ascii="Times New Roman" w:eastAsia="Times New Roman" w:hAnsi="Times New Roman" w:cs="Times New Roman"/>
          <w:iCs/>
          <w:sz w:val="28"/>
          <w:szCs w:val="28"/>
          <w:lang w:eastAsia="ru-RU"/>
        </w:rPr>
        <w:t xml:space="preserve"> принят Федеральный закон № 10-ФЗ «О пробации </w:t>
      </w:r>
      <w:r w:rsidR="00056771">
        <w:rPr>
          <w:rFonts w:ascii="Times New Roman" w:eastAsia="Times New Roman" w:hAnsi="Times New Roman" w:cs="Times New Roman"/>
          <w:iCs/>
          <w:sz w:val="28"/>
          <w:szCs w:val="28"/>
          <w:lang w:eastAsia="ru-RU"/>
        </w:rPr>
        <w:br/>
      </w:r>
      <w:r w:rsidRPr="00C30B8F">
        <w:rPr>
          <w:rFonts w:ascii="Times New Roman" w:eastAsia="Times New Roman" w:hAnsi="Times New Roman" w:cs="Times New Roman"/>
          <w:iCs/>
          <w:sz w:val="28"/>
          <w:szCs w:val="28"/>
          <w:lang w:eastAsia="ru-RU"/>
        </w:rPr>
        <w:t xml:space="preserve">в Российской Федерации». Целями пробации являются коррекция социального поведения, ресоциализация, социальная адаптация и социальная реабилитация лиц, </w:t>
      </w:r>
      <w:r w:rsidR="00056771">
        <w:rPr>
          <w:rFonts w:ascii="Times New Roman" w:eastAsia="Times New Roman" w:hAnsi="Times New Roman" w:cs="Times New Roman"/>
          <w:iCs/>
          <w:sz w:val="28"/>
          <w:szCs w:val="28"/>
          <w:lang w:eastAsia="ru-RU"/>
        </w:rPr>
        <w:br/>
      </w:r>
      <w:r w:rsidRPr="00C30B8F">
        <w:rPr>
          <w:rFonts w:ascii="Times New Roman" w:eastAsia="Times New Roman" w:hAnsi="Times New Roman" w:cs="Times New Roman"/>
          <w:iCs/>
          <w:sz w:val="28"/>
          <w:szCs w:val="28"/>
          <w:lang w:eastAsia="ru-RU"/>
        </w:rPr>
        <w:t xml:space="preserve">в отношении которых применяется пробация, в том числе несовершеннолетних, </w:t>
      </w:r>
      <w:r w:rsidR="00056771">
        <w:rPr>
          <w:rFonts w:ascii="Times New Roman" w:eastAsia="Times New Roman" w:hAnsi="Times New Roman" w:cs="Times New Roman"/>
          <w:iCs/>
          <w:sz w:val="28"/>
          <w:szCs w:val="28"/>
          <w:lang w:eastAsia="ru-RU"/>
        </w:rPr>
        <w:br/>
      </w:r>
      <w:r w:rsidRPr="00C30B8F">
        <w:rPr>
          <w:rFonts w:ascii="Times New Roman" w:eastAsia="Times New Roman" w:hAnsi="Times New Roman" w:cs="Times New Roman"/>
          <w:iCs/>
          <w:sz w:val="28"/>
          <w:szCs w:val="28"/>
          <w:lang w:eastAsia="ru-RU"/>
        </w:rPr>
        <w:t>а также предупреждение совершения ими новых преступлений.</w:t>
      </w:r>
    </w:p>
    <w:p w14:paraId="2C1C796D" w14:textId="153E08F0" w:rsidR="00903AA8" w:rsidRPr="00AF3910" w:rsidRDefault="00C30B8F" w:rsidP="00485FBA">
      <w:pPr>
        <w:pBdr>
          <w:bottom w:val="single" w:sz="4" w:space="31" w:color="FFFFFF"/>
        </w:pBdr>
        <w:tabs>
          <w:tab w:val="left" w:pos="9781"/>
        </w:tabs>
        <w:spacing w:after="0" w:line="264" w:lineRule="auto"/>
        <w:ind w:firstLine="709"/>
        <w:contextualSpacing/>
        <w:jc w:val="both"/>
        <w:rPr>
          <w:rFonts w:ascii="Times New Roman" w:eastAsia="Times New Roman" w:hAnsi="Times New Roman" w:cs="Times New Roman"/>
          <w:sz w:val="28"/>
          <w:szCs w:val="28"/>
        </w:rPr>
      </w:pPr>
      <w:r w:rsidRPr="00C30B8F">
        <w:rPr>
          <w:rFonts w:ascii="Times New Roman" w:eastAsia="Times New Roman" w:hAnsi="Times New Roman" w:cs="Times New Roman"/>
          <w:sz w:val="28"/>
          <w:szCs w:val="28"/>
          <w:lang w:eastAsia="ru-RU"/>
        </w:rPr>
        <w:t xml:space="preserve">На постоянной основе организовано взаимодействие между следственными изоляторами, УИИ и ВК в части обмена материалами, характеризующими несовершеннолетних </w:t>
      </w:r>
      <w:r w:rsidRPr="00C30B8F">
        <w:rPr>
          <w:rFonts w:ascii="Times New Roman" w:eastAsia="Times New Roman" w:hAnsi="Times New Roman" w:cs="Times New Roman"/>
          <w:color w:val="000000"/>
          <w:sz w:val="28"/>
          <w:szCs w:val="28"/>
          <w:lang w:eastAsia="ru-RU"/>
        </w:rPr>
        <w:t>осужденных к наказанию и мерам уголовно-правового характера, не связанным с изоляцией от общества, состоящих на учете в УИИ.</w:t>
      </w:r>
      <w:r w:rsidRPr="00C30B8F">
        <w:rPr>
          <w:rFonts w:ascii="Times New Roman" w:eastAsia="Times New Roman" w:hAnsi="Times New Roman" w:cs="Times New Roman"/>
          <w:sz w:val="28"/>
          <w:szCs w:val="28"/>
          <w:lang w:eastAsia="ru-RU"/>
        </w:rPr>
        <w:t xml:space="preserve"> </w:t>
      </w:r>
      <w:r w:rsidRPr="00C30B8F">
        <w:rPr>
          <w:rFonts w:ascii="Times New Roman" w:eastAsia="Times New Roman" w:hAnsi="Times New Roman" w:cs="Times New Roman"/>
          <w:sz w:val="28"/>
          <w:szCs w:val="28"/>
          <w:lang w:eastAsia="ru-RU"/>
        </w:rPr>
        <w:lastRenderedPageBreak/>
        <w:t>Своевременный обмен информацией имеет важное значение, особенно в части организации работы с несовершеннолетними с психическими и личностными отклонениями или признаками деструктивного поведения, и позволяет организовать преемственность психолого-педагогического воздействия и обеспечить своевременную коррекцию их поведения</w:t>
      </w:r>
      <w:r w:rsidRPr="00C30B8F">
        <w:rPr>
          <w:rFonts w:ascii="Times New Roman" w:eastAsia="Times New Roman" w:hAnsi="Times New Roman" w:cs="Times New Roman"/>
          <w:bCs/>
          <w:sz w:val="28"/>
          <w:szCs w:val="28"/>
          <w:lang w:eastAsia="ru-RU"/>
        </w:rPr>
        <w:t>.</w:t>
      </w:r>
    </w:p>
    <w:p w14:paraId="5B6B18AC" w14:textId="77777777"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5430C5">
          <w:pgSz w:w="11906" w:h="16838"/>
          <w:pgMar w:top="1134" w:right="567" w:bottom="1134" w:left="1134" w:header="708" w:footer="708" w:gutter="0"/>
          <w:cols w:space="708"/>
          <w:docGrid w:linePitch="360"/>
        </w:sectPr>
      </w:pPr>
    </w:p>
    <w:p w14:paraId="369E62AA" w14:textId="77777777" w:rsidR="00D03A4F" w:rsidRPr="00D03A4F" w:rsidRDefault="00D03A4F" w:rsidP="00D03A4F">
      <w:pPr>
        <w:tabs>
          <w:tab w:val="left" w:pos="7740"/>
        </w:tabs>
        <w:spacing w:after="24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14. КОНСОЛИДИРОВАННЫЙ БЮДЖЕТ В ИНТЕРЕСАХ ДЕТЕЙ</w:t>
      </w:r>
    </w:p>
    <w:p w14:paraId="163F41F5" w14:textId="7F296E87" w:rsidR="00D03A4F" w:rsidRPr="000A721F" w:rsidRDefault="001773F6" w:rsidP="004406C5">
      <w:pPr>
        <w:spacing w:after="0" w:line="264" w:lineRule="auto"/>
        <w:ind w:firstLine="709"/>
        <w:jc w:val="both"/>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Информация о расходах за счет средств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2023 г</w:t>
      </w:r>
      <w:r w:rsidR="003A5C66" w:rsidRPr="000A721F">
        <w:rPr>
          <w:rFonts w:ascii="Times New Roman" w:eastAsia="Times New Roman" w:hAnsi="Times New Roman" w:cs="Times New Roman"/>
          <w:sz w:val="28"/>
          <w:szCs w:val="28"/>
          <w:lang w:eastAsia="ru-RU"/>
        </w:rPr>
        <w:t>.</w:t>
      </w:r>
      <w:r w:rsidRPr="000A721F">
        <w:rPr>
          <w:rFonts w:ascii="Times New Roman" w:eastAsia="Times New Roman" w:hAnsi="Times New Roman" w:cs="Times New Roman"/>
          <w:sz w:val="28"/>
          <w:szCs w:val="28"/>
          <w:lang w:eastAsia="ru-RU"/>
        </w:rPr>
        <w:t xml:space="preserve"> представлена в таблице 1.</w:t>
      </w:r>
    </w:p>
    <w:p w14:paraId="3D2E78AF" w14:textId="77777777" w:rsidR="001773F6" w:rsidRPr="000A721F" w:rsidRDefault="001773F6" w:rsidP="00D03A4F">
      <w:pPr>
        <w:spacing w:after="0" w:line="240" w:lineRule="auto"/>
        <w:ind w:firstLine="709"/>
        <w:jc w:val="both"/>
        <w:rPr>
          <w:rFonts w:ascii="Times New Roman" w:eastAsia="Times New Roman" w:hAnsi="Times New Roman" w:cs="Times New Roman"/>
          <w:sz w:val="28"/>
          <w:szCs w:val="28"/>
          <w:lang w:eastAsia="ru-RU"/>
        </w:rPr>
      </w:pPr>
    </w:p>
    <w:tbl>
      <w:tblPr>
        <w:tblW w:w="9865" w:type="dxa"/>
        <w:tblInd w:w="93" w:type="dxa"/>
        <w:tblLook w:val="04A0" w:firstRow="1" w:lastRow="0" w:firstColumn="1" w:lastColumn="0" w:noHBand="0" w:noVBand="1"/>
      </w:tblPr>
      <w:tblGrid>
        <w:gridCol w:w="594"/>
        <w:gridCol w:w="7672"/>
        <w:gridCol w:w="1599"/>
      </w:tblGrid>
      <w:tr w:rsidR="00D03A4F" w:rsidRPr="000A721F" w14:paraId="0CA7FDF2" w14:textId="77777777" w:rsidTr="006D094E">
        <w:trPr>
          <w:trHeight w:val="900"/>
        </w:trPr>
        <w:tc>
          <w:tcPr>
            <w:tcW w:w="594" w:type="dxa"/>
            <w:tcBorders>
              <w:top w:val="single" w:sz="4" w:space="0" w:color="auto"/>
              <w:left w:val="single" w:sz="4" w:space="0" w:color="auto"/>
              <w:bottom w:val="single" w:sz="4" w:space="0" w:color="auto"/>
              <w:right w:val="single" w:sz="4" w:space="0" w:color="auto"/>
            </w:tcBorders>
            <w:vAlign w:val="center"/>
            <w:hideMark/>
          </w:tcPr>
          <w:p w14:paraId="13D20948" w14:textId="77777777" w:rsidR="00D03A4F" w:rsidRPr="000A721F" w:rsidRDefault="00D03A4F" w:rsidP="00D03A4F">
            <w:pPr>
              <w:spacing w:after="0" w:line="240" w:lineRule="auto"/>
              <w:jc w:val="center"/>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 п/п</w:t>
            </w:r>
          </w:p>
        </w:tc>
        <w:tc>
          <w:tcPr>
            <w:tcW w:w="7672" w:type="dxa"/>
            <w:tcBorders>
              <w:top w:val="single" w:sz="4" w:space="0" w:color="auto"/>
              <w:left w:val="nil"/>
              <w:bottom w:val="single" w:sz="4" w:space="0" w:color="auto"/>
              <w:right w:val="single" w:sz="4" w:space="0" w:color="auto"/>
            </w:tcBorders>
            <w:vAlign w:val="center"/>
            <w:hideMark/>
          </w:tcPr>
          <w:p w14:paraId="7BBAC840" w14:textId="77777777" w:rsidR="00D03A4F" w:rsidRPr="000A721F" w:rsidRDefault="00D03A4F" w:rsidP="00D03A4F">
            <w:pPr>
              <w:spacing w:after="0" w:line="240" w:lineRule="auto"/>
              <w:jc w:val="center"/>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Наименование</w:t>
            </w:r>
          </w:p>
        </w:tc>
        <w:tc>
          <w:tcPr>
            <w:tcW w:w="1599" w:type="dxa"/>
            <w:tcBorders>
              <w:top w:val="single" w:sz="4" w:space="0" w:color="auto"/>
              <w:left w:val="nil"/>
              <w:bottom w:val="single" w:sz="4" w:space="0" w:color="auto"/>
              <w:right w:val="single" w:sz="4" w:space="0" w:color="auto"/>
            </w:tcBorders>
            <w:vAlign w:val="center"/>
            <w:hideMark/>
          </w:tcPr>
          <w:p w14:paraId="47A128D3" w14:textId="15D31654" w:rsidR="00D03A4F" w:rsidRPr="000A721F" w:rsidRDefault="00D03A4F" w:rsidP="00087300">
            <w:pPr>
              <w:spacing w:after="0" w:line="240" w:lineRule="auto"/>
              <w:jc w:val="center"/>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Сумма в 20</w:t>
            </w:r>
            <w:r w:rsidR="00B87CDB" w:rsidRPr="000A721F">
              <w:rPr>
                <w:rFonts w:ascii="Times New Roman" w:eastAsia="Times New Roman" w:hAnsi="Times New Roman" w:cs="Times New Roman"/>
                <w:sz w:val="28"/>
                <w:szCs w:val="28"/>
                <w:lang w:eastAsia="ru-RU"/>
              </w:rPr>
              <w:t>2</w:t>
            </w:r>
            <w:r w:rsidR="001773F6" w:rsidRPr="000A721F">
              <w:rPr>
                <w:rFonts w:ascii="Times New Roman" w:eastAsia="Times New Roman" w:hAnsi="Times New Roman" w:cs="Times New Roman"/>
                <w:sz w:val="28"/>
                <w:szCs w:val="28"/>
                <w:lang w:eastAsia="ru-RU"/>
              </w:rPr>
              <w:t>3</w:t>
            </w:r>
            <w:r w:rsidR="0030103D" w:rsidRPr="000A721F">
              <w:rPr>
                <w:rFonts w:ascii="Times New Roman" w:eastAsia="Times New Roman" w:hAnsi="Times New Roman" w:cs="Times New Roman"/>
                <w:sz w:val="28"/>
                <w:szCs w:val="28"/>
                <w:lang w:eastAsia="ru-RU"/>
              </w:rPr>
              <w:t xml:space="preserve"> г</w:t>
            </w:r>
            <w:r w:rsidR="00911C21" w:rsidRPr="000A721F">
              <w:rPr>
                <w:rFonts w:ascii="Times New Roman" w:eastAsia="Times New Roman" w:hAnsi="Times New Roman" w:cs="Times New Roman"/>
                <w:sz w:val="28"/>
                <w:szCs w:val="28"/>
                <w:lang w:eastAsia="ru-RU"/>
              </w:rPr>
              <w:t>.</w:t>
            </w:r>
            <w:r w:rsidR="0030103D" w:rsidRPr="000A721F">
              <w:rPr>
                <w:rFonts w:ascii="Times New Roman" w:eastAsia="Times New Roman" w:hAnsi="Times New Roman" w:cs="Times New Roman"/>
                <w:sz w:val="28"/>
                <w:szCs w:val="28"/>
                <w:lang w:eastAsia="ru-RU"/>
              </w:rPr>
              <w:t xml:space="preserve">, </w:t>
            </w:r>
            <w:r w:rsidR="0030103D" w:rsidRPr="000A721F">
              <w:rPr>
                <w:rFonts w:ascii="Times New Roman" w:eastAsia="Times New Roman" w:hAnsi="Times New Roman" w:cs="Times New Roman"/>
                <w:sz w:val="28"/>
                <w:szCs w:val="28"/>
                <w:lang w:eastAsia="ru-RU"/>
              </w:rPr>
              <w:br/>
              <w:t>млн</w:t>
            </w:r>
            <w:r w:rsidRPr="000A721F">
              <w:rPr>
                <w:rFonts w:ascii="Times New Roman" w:eastAsia="Times New Roman" w:hAnsi="Times New Roman" w:cs="Times New Roman"/>
                <w:sz w:val="28"/>
                <w:szCs w:val="28"/>
                <w:lang w:eastAsia="ru-RU"/>
              </w:rPr>
              <w:t xml:space="preserve"> рублей</w:t>
            </w:r>
          </w:p>
        </w:tc>
      </w:tr>
      <w:tr w:rsidR="00D03A4F" w:rsidRPr="000A721F" w14:paraId="4B12CD2B" w14:textId="77777777" w:rsidTr="006D094E">
        <w:trPr>
          <w:trHeight w:val="240"/>
        </w:trPr>
        <w:tc>
          <w:tcPr>
            <w:tcW w:w="594" w:type="dxa"/>
            <w:tcBorders>
              <w:top w:val="nil"/>
              <w:left w:val="single" w:sz="4" w:space="0" w:color="auto"/>
              <w:bottom w:val="single" w:sz="4" w:space="0" w:color="auto"/>
              <w:right w:val="single" w:sz="4" w:space="0" w:color="auto"/>
            </w:tcBorders>
            <w:vAlign w:val="center"/>
            <w:hideMark/>
          </w:tcPr>
          <w:p w14:paraId="23C5F7D8" w14:textId="77777777" w:rsidR="00D03A4F" w:rsidRPr="000A721F" w:rsidRDefault="00D03A4F" w:rsidP="00D03A4F">
            <w:pPr>
              <w:spacing w:after="0" w:line="240" w:lineRule="auto"/>
              <w:jc w:val="center"/>
              <w:rPr>
                <w:rFonts w:ascii="Times New Roman" w:eastAsia="Times New Roman" w:hAnsi="Times New Roman" w:cs="Times New Roman"/>
                <w:sz w:val="18"/>
                <w:szCs w:val="18"/>
                <w:lang w:eastAsia="ru-RU"/>
              </w:rPr>
            </w:pPr>
            <w:r w:rsidRPr="000A721F">
              <w:rPr>
                <w:rFonts w:ascii="Times New Roman" w:eastAsia="Times New Roman" w:hAnsi="Times New Roman" w:cs="Times New Roman"/>
                <w:sz w:val="18"/>
                <w:szCs w:val="18"/>
                <w:lang w:eastAsia="ru-RU"/>
              </w:rPr>
              <w:t> </w:t>
            </w:r>
          </w:p>
        </w:tc>
        <w:tc>
          <w:tcPr>
            <w:tcW w:w="7672" w:type="dxa"/>
            <w:tcBorders>
              <w:top w:val="nil"/>
              <w:left w:val="nil"/>
              <w:bottom w:val="single" w:sz="4" w:space="0" w:color="auto"/>
              <w:right w:val="single" w:sz="4" w:space="0" w:color="auto"/>
            </w:tcBorders>
            <w:vAlign w:val="center"/>
            <w:hideMark/>
          </w:tcPr>
          <w:p w14:paraId="7CC1E585" w14:textId="77777777" w:rsidR="00D03A4F" w:rsidRPr="000A721F" w:rsidRDefault="00D03A4F" w:rsidP="00D03A4F">
            <w:pPr>
              <w:spacing w:after="0" w:line="240" w:lineRule="auto"/>
              <w:jc w:val="center"/>
              <w:rPr>
                <w:rFonts w:ascii="Times New Roman" w:eastAsia="Times New Roman" w:hAnsi="Times New Roman" w:cs="Times New Roman"/>
                <w:sz w:val="18"/>
                <w:szCs w:val="18"/>
                <w:lang w:eastAsia="ru-RU"/>
              </w:rPr>
            </w:pPr>
            <w:r w:rsidRPr="000A721F">
              <w:rPr>
                <w:rFonts w:ascii="Times New Roman" w:eastAsia="Times New Roman" w:hAnsi="Times New Roman" w:cs="Times New Roman"/>
                <w:sz w:val="18"/>
                <w:szCs w:val="18"/>
                <w:lang w:eastAsia="ru-RU"/>
              </w:rPr>
              <w:t>1</w:t>
            </w:r>
          </w:p>
        </w:tc>
        <w:tc>
          <w:tcPr>
            <w:tcW w:w="1599" w:type="dxa"/>
            <w:tcBorders>
              <w:top w:val="nil"/>
              <w:left w:val="nil"/>
              <w:bottom w:val="single" w:sz="4" w:space="0" w:color="auto"/>
              <w:right w:val="single" w:sz="4" w:space="0" w:color="auto"/>
            </w:tcBorders>
            <w:vAlign w:val="center"/>
            <w:hideMark/>
          </w:tcPr>
          <w:p w14:paraId="358F072B" w14:textId="77777777" w:rsidR="00D03A4F" w:rsidRPr="000A721F" w:rsidRDefault="00D03A4F" w:rsidP="00D03A4F">
            <w:pPr>
              <w:spacing w:after="0" w:line="240" w:lineRule="auto"/>
              <w:jc w:val="center"/>
              <w:rPr>
                <w:rFonts w:ascii="Times New Roman" w:eastAsia="Times New Roman" w:hAnsi="Times New Roman" w:cs="Times New Roman"/>
                <w:sz w:val="18"/>
                <w:szCs w:val="18"/>
                <w:lang w:eastAsia="ru-RU"/>
              </w:rPr>
            </w:pPr>
            <w:r w:rsidRPr="000A721F">
              <w:rPr>
                <w:rFonts w:ascii="Times New Roman" w:eastAsia="Times New Roman" w:hAnsi="Times New Roman" w:cs="Times New Roman"/>
                <w:sz w:val="18"/>
                <w:szCs w:val="18"/>
                <w:lang w:eastAsia="ru-RU"/>
              </w:rPr>
              <w:t>2</w:t>
            </w:r>
          </w:p>
        </w:tc>
      </w:tr>
      <w:tr w:rsidR="00D03A4F" w:rsidRPr="000A721F" w14:paraId="62D68D47" w14:textId="77777777" w:rsidTr="006D094E">
        <w:trPr>
          <w:trHeight w:val="285"/>
        </w:trPr>
        <w:tc>
          <w:tcPr>
            <w:tcW w:w="594" w:type="dxa"/>
            <w:tcBorders>
              <w:top w:val="nil"/>
              <w:left w:val="single" w:sz="4" w:space="0" w:color="auto"/>
              <w:bottom w:val="single" w:sz="4" w:space="0" w:color="auto"/>
              <w:right w:val="single" w:sz="4" w:space="0" w:color="auto"/>
            </w:tcBorders>
            <w:noWrap/>
            <w:vAlign w:val="bottom"/>
            <w:hideMark/>
          </w:tcPr>
          <w:p w14:paraId="2B55CE94" w14:textId="77777777" w:rsidR="00D03A4F" w:rsidRPr="000A721F" w:rsidRDefault="00D03A4F" w:rsidP="00D03A4F">
            <w:pPr>
              <w:spacing w:after="0" w:line="240" w:lineRule="auto"/>
              <w:jc w:val="center"/>
              <w:rPr>
                <w:rFonts w:ascii="Times New Roman" w:eastAsia="Times New Roman" w:hAnsi="Times New Roman" w:cs="Times New Roman"/>
                <w:b/>
                <w:bCs/>
                <w:sz w:val="28"/>
                <w:szCs w:val="28"/>
                <w:lang w:eastAsia="ru-RU"/>
              </w:rPr>
            </w:pPr>
          </w:p>
        </w:tc>
        <w:tc>
          <w:tcPr>
            <w:tcW w:w="7672" w:type="dxa"/>
            <w:tcBorders>
              <w:top w:val="nil"/>
              <w:left w:val="nil"/>
              <w:bottom w:val="single" w:sz="4" w:space="0" w:color="auto"/>
              <w:right w:val="single" w:sz="4" w:space="0" w:color="auto"/>
            </w:tcBorders>
            <w:vAlign w:val="bottom"/>
            <w:hideMark/>
          </w:tcPr>
          <w:p w14:paraId="15E2C315" w14:textId="77777777" w:rsidR="00D03A4F" w:rsidRPr="000A721F" w:rsidRDefault="00D03A4F" w:rsidP="00D03A4F">
            <w:pPr>
              <w:spacing w:after="0" w:line="240" w:lineRule="auto"/>
              <w:rPr>
                <w:rFonts w:ascii="Times New Roman" w:eastAsia="Times New Roman" w:hAnsi="Times New Roman" w:cs="Times New Roman"/>
                <w:b/>
                <w:bCs/>
                <w:sz w:val="28"/>
                <w:szCs w:val="28"/>
                <w:lang w:eastAsia="ru-RU"/>
              </w:rPr>
            </w:pPr>
            <w:r w:rsidRPr="000A721F">
              <w:rPr>
                <w:rFonts w:ascii="Times New Roman" w:eastAsia="Times New Roman" w:hAnsi="Times New Roman" w:cs="Times New Roman"/>
                <w:b/>
                <w:bCs/>
                <w:sz w:val="28"/>
                <w:szCs w:val="28"/>
                <w:lang w:eastAsia="ru-RU"/>
              </w:rPr>
              <w:t>Всего</w:t>
            </w:r>
          </w:p>
        </w:tc>
        <w:tc>
          <w:tcPr>
            <w:tcW w:w="1599" w:type="dxa"/>
            <w:tcBorders>
              <w:top w:val="nil"/>
              <w:left w:val="nil"/>
              <w:bottom w:val="single" w:sz="4" w:space="0" w:color="auto"/>
              <w:right w:val="single" w:sz="4" w:space="0" w:color="auto"/>
            </w:tcBorders>
            <w:noWrap/>
            <w:vAlign w:val="bottom"/>
            <w:hideMark/>
          </w:tcPr>
          <w:p w14:paraId="3762C2C3" w14:textId="3438788F" w:rsidR="00D03A4F" w:rsidRPr="000A721F" w:rsidRDefault="001773F6" w:rsidP="004406C5">
            <w:pPr>
              <w:spacing w:after="0" w:line="240" w:lineRule="auto"/>
              <w:jc w:val="right"/>
              <w:rPr>
                <w:rFonts w:ascii="Times New Roman" w:eastAsia="Times New Roman" w:hAnsi="Times New Roman" w:cs="Times New Roman"/>
                <w:b/>
                <w:bCs/>
                <w:sz w:val="28"/>
                <w:szCs w:val="24"/>
                <w:lang w:eastAsia="ru-RU"/>
              </w:rPr>
            </w:pPr>
            <w:r w:rsidRPr="000A721F">
              <w:rPr>
                <w:rFonts w:ascii="Times New Roman" w:eastAsia="Times New Roman" w:hAnsi="Times New Roman" w:cs="Times New Roman"/>
                <w:b/>
                <w:bCs/>
                <w:sz w:val="28"/>
                <w:lang w:eastAsia="ru-RU"/>
              </w:rPr>
              <w:t>8 </w:t>
            </w:r>
            <w:r w:rsidR="004406C5">
              <w:rPr>
                <w:rFonts w:ascii="Times New Roman" w:eastAsia="Times New Roman" w:hAnsi="Times New Roman" w:cs="Times New Roman"/>
                <w:b/>
                <w:bCs/>
                <w:sz w:val="28"/>
                <w:lang w:eastAsia="ru-RU"/>
              </w:rPr>
              <w:t>994 882,0</w:t>
            </w:r>
          </w:p>
        </w:tc>
      </w:tr>
      <w:tr w:rsidR="00D03A4F" w:rsidRPr="000A721F" w14:paraId="15DDE5B5" w14:textId="77777777" w:rsidTr="006D094E">
        <w:trPr>
          <w:trHeight w:val="300"/>
        </w:trPr>
        <w:tc>
          <w:tcPr>
            <w:tcW w:w="594" w:type="dxa"/>
            <w:tcBorders>
              <w:top w:val="nil"/>
              <w:left w:val="single" w:sz="4" w:space="0" w:color="auto"/>
              <w:bottom w:val="single" w:sz="4" w:space="0" w:color="auto"/>
              <w:right w:val="single" w:sz="4" w:space="0" w:color="auto"/>
            </w:tcBorders>
            <w:noWrap/>
            <w:vAlign w:val="bottom"/>
            <w:hideMark/>
          </w:tcPr>
          <w:p w14:paraId="5BF6BFD9" w14:textId="77777777" w:rsidR="00D03A4F" w:rsidRPr="000A721F" w:rsidRDefault="00D03A4F" w:rsidP="00D03A4F">
            <w:pPr>
              <w:spacing w:after="0" w:line="240" w:lineRule="auto"/>
              <w:jc w:val="center"/>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1.</w:t>
            </w:r>
          </w:p>
        </w:tc>
        <w:tc>
          <w:tcPr>
            <w:tcW w:w="7672" w:type="dxa"/>
            <w:tcBorders>
              <w:top w:val="nil"/>
              <w:left w:val="nil"/>
              <w:bottom w:val="single" w:sz="4" w:space="0" w:color="auto"/>
              <w:right w:val="single" w:sz="4" w:space="0" w:color="auto"/>
            </w:tcBorders>
            <w:vAlign w:val="bottom"/>
            <w:hideMark/>
          </w:tcPr>
          <w:p w14:paraId="242AC69E" w14:textId="77777777" w:rsidR="00D03A4F" w:rsidRPr="000A721F" w:rsidRDefault="00D03A4F" w:rsidP="00D03A4F">
            <w:pPr>
              <w:spacing w:after="0" w:line="240" w:lineRule="auto"/>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 xml:space="preserve">Расходы федерального бюджета </w:t>
            </w:r>
          </w:p>
        </w:tc>
        <w:tc>
          <w:tcPr>
            <w:tcW w:w="1599" w:type="dxa"/>
            <w:tcBorders>
              <w:top w:val="nil"/>
              <w:left w:val="nil"/>
              <w:bottom w:val="single" w:sz="4" w:space="0" w:color="auto"/>
              <w:right w:val="single" w:sz="4" w:space="0" w:color="auto"/>
            </w:tcBorders>
            <w:noWrap/>
            <w:vAlign w:val="bottom"/>
            <w:hideMark/>
          </w:tcPr>
          <w:p w14:paraId="18126CA0" w14:textId="7576B9F4" w:rsidR="00D03A4F" w:rsidRPr="000A721F" w:rsidRDefault="001773F6" w:rsidP="00911C21">
            <w:pPr>
              <w:spacing w:after="0" w:line="240" w:lineRule="auto"/>
              <w:jc w:val="right"/>
              <w:rPr>
                <w:rFonts w:ascii="Times New Roman" w:eastAsia="Times New Roman" w:hAnsi="Times New Roman" w:cs="Times New Roman"/>
                <w:sz w:val="28"/>
                <w:szCs w:val="24"/>
                <w:lang w:eastAsia="ru-RU"/>
              </w:rPr>
            </w:pPr>
            <w:r w:rsidRPr="000A721F">
              <w:rPr>
                <w:rFonts w:ascii="Times New Roman" w:eastAsia="Times New Roman" w:hAnsi="Times New Roman" w:cs="Times New Roman"/>
                <w:sz w:val="28"/>
                <w:szCs w:val="24"/>
                <w:lang w:eastAsia="ru-RU"/>
              </w:rPr>
              <w:t>2 895 556,2</w:t>
            </w:r>
          </w:p>
        </w:tc>
      </w:tr>
      <w:tr w:rsidR="00D03A4F" w:rsidRPr="000A721F" w14:paraId="5B141C1B" w14:textId="77777777" w:rsidTr="006D094E">
        <w:trPr>
          <w:trHeight w:val="300"/>
        </w:trPr>
        <w:tc>
          <w:tcPr>
            <w:tcW w:w="594" w:type="dxa"/>
            <w:tcBorders>
              <w:top w:val="nil"/>
              <w:left w:val="single" w:sz="4" w:space="0" w:color="auto"/>
              <w:bottom w:val="single" w:sz="4" w:space="0" w:color="auto"/>
              <w:right w:val="single" w:sz="4" w:space="0" w:color="auto"/>
            </w:tcBorders>
            <w:noWrap/>
            <w:vAlign w:val="bottom"/>
            <w:hideMark/>
          </w:tcPr>
          <w:p w14:paraId="7CC21157" w14:textId="77777777" w:rsidR="00D03A4F" w:rsidRPr="000A721F" w:rsidRDefault="00D03A4F" w:rsidP="00D03A4F">
            <w:pPr>
              <w:spacing w:after="0" w:line="240" w:lineRule="auto"/>
              <w:jc w:val="center"/>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2.</w:t>
            </w:r>
          </w:p>
        </w:tc>
        <w:tc>
          <w:tcPr>
            <w:tcW w:w="7672" w:type="dxa"/>
            <w:tcBorders>
              <w:top w:val="nil"/>
              <w:left w:val="nil"/>
              <w:bottom w:val="single" w:sz="4" w:space="0" w:color="auto"/>
              <w:right w:val="single" w:sz="4" w:space="0" w:color="auto"/>
            </w:tcBorders>
            <w:vAlign w:val="bottom"/>
            <w:hideMark/>
          </w:tcPr>
          <w:p w14:paraId="3C202679" w14:textId="77777777" w:rsidR="00D03A4F" w:rsidRPr="000A721F" w:rsidRDefault="00D03A4F" w:rsidP="00D03A4F">
            <w:pPr>
              <w:spacing w:after="0" w:line="240" w:lineRule="auto"/>
              <w:jc w:val="both"/>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Расходы бюджетов субъектов Российской Федерации*</w:t>
            </w:r>
          </w:p>
        </w:tc>
        <w:tc>
          <w:tcPr>
            <w:tcW w:w="1599" w:type="dxa"/>
            <w:tcBorders>
              <w:top w:val="nil"/>
              <w:left w:val="nil"/>
              <w:bottom w:val="single" w:sz="4" w:space="0" w:color="auto"/>
              <w:right w:val="single" w:sz="4" w:space="0" w:color="auto"/>
            </w:tcBorders>
            <w:noWrap/>
            <w:vAlign w:val="bottom"/>
            <w:hideMark/>
          </w:tcPr>
          <w:p w14:paraId="3870D124" w14:textId="7C3C73E3" w:rsidR="00D03A4F" w:rsidRPr="000A721F" w:rsidRDefault="001773F6" w:rsidP="004406C5">
            <w:pPr>
              <w:spacing w:after="0" w:line="240" w:lineRule="auto"/>
              <w:jc w:val="right"/>
              <w:rPr>
                <w:rFonts w:ascii="Times New Roman" w:eastAsia="Times New Roman" w:hAnsi="Times New Roman" w:cs="Times New Roman"/>
                <w:sz w:val="28"/>
                <w:szCs w:val="24"/>
                <w:lang w:eastAsia="ru-RU"/>
              </w:rPr>
            </w:pPr>
            <w:r w:rsidRPr="000A721F">
              <w:rPr>
                <w:rFonts w:ascii="Times New Roman" w:eastAsia="Times New Roman" w:hAnsi="Times New Roman" w:cs="Times New Roman"/>
                <w:sz w:val="28"/>
                <w:lang w:eastAsia="ru-RU"/>
              </w:rPr>
              <w:t>5 </w:t>
            </w:r>
            <w:r w:rsidR="004406C5">
              <w:rPr>
                <w:rFonts w:ascii="Times New Roman" w:eastAsia="Times New Roman" w:hAnsi="Times New Roman" w:cs="Times New Roman"/>
                <w:sz w:val="28"/>
                <w:lang w:eastAsia="ru-RU"/>
              </w:rPr>
              <w:t>765 319,3</w:t>
            </w:r>
          </w:p>
        </w:tc>
      </w:tr>
      <w:tr w:rsidR="00D03A4F" w:rsidRPr="000A721F" w14:paraId="1DC633B3" w14:textId="77777777" w:rsidTr="006D094E">
        <w:trPr>
          <w:trHeight w:val="300"/>
        </w:trPr>
        <w:tc>
          <w:tcPr>
            <w:tcW w:w="594" w:type="dxa"/>
            <w:tcBorders>
              <w:top w:val="nil"/>
              <w:left w:val="single" w:sz="4" w:space="0" w:color="auto"/>
              <w:bottom w:val="single" w:sz="4" w:space="0" w:color="auto"/>
              <w:right w:val="single" w:sz="4" w:space="0" w:color="auto"/>
            </w:tcBorders>
            <w:noWrap/>
            <w:vAlign w:val="bottom"/>
            <w:hideMark/>
          </w:tcPr>
          <w:p w14:paraId="2D872355" w14:textId="77777777" w:rsidR="00D03A4F" w:rsidRPr="000A721F" w:rsidRDefault="00D03A4F" w:rsidP="00D03A4F">
            <w:pPr>
              <w:spacing w:after="0" w:line="240" w:lineRule="auto"/>
              <w:jc w:val="center"/>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3.</w:t>
            </w:r>
          </w:p>
        </w:tc>
        <w:tc>
          <w:tcPr>
            <w:tcW w:w="7672" w:type="dxa"/>
            <w:tcBorders>
              <w:top w:val="nil"/>
              <w:left w:val="nil"/>
              <w:bottom w:val="single" w:sz="4" w:space="0" w:color="auto"/>
              <w:right w:val="single" w:sz="4" w:space="0" w:color="auto"/>
            </w:tcBorders>
            <w:vAlign w:val="bottom"/>
            <w:hideMark/>
          </w:tcPr>
          <w:p w14:paraId="34634075" w14:textId="77777777" w:rsidR="00D03A4F" w:rsidRPr="000A721F" w:rsidRDefault="00D03A4F" w:rsidP="00D03A4F">
            <w:pPr>
              <w:spacing w:after="0" w:line="240" w:lineRule="auto"/>
              <w:jc w:val="both"/>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Расходы бюджетов государственных внебюджетных фондов Российской Федерации</w:t>
            </w:r>
          </w:p>
        </w:tc>
        <w:tc>
          <w:tcPr>
            <w:tcW w:w="1599" w:type="dxa"/>
            <w:tcBorders>
              <w:top w:val="nil"/>
              <w:left w:val="nil"/>
              <w:bottom w:val="single" w:sz="4" w:space="0" w:color="auto"/>
              <w:right w:val="single" w:sz="4" w:space="0" w:color="auto"/>
            </w:tcBorders>
            <w:noWrap/>
            <w:vAlign w:val="bottom"/>
            <w:hideMark/>
          </w:tcPr>
          <w:p w14:paraId="5EAC9468" w14:textId="2C0EF958" w:rsidR="00D03A4F" w:rsidRPr="000A721F" w:rsidRDefault="001773F6" w:rsidP="00087300">
            <w:pPr>
              <w:spacing w:after="0" w:line="240" w:lineRule="auto"/>
              <w:jc w:val="right"/>
              <w:rPr>
                <w:rFonts w:ascii="Times New Roman" w:eastAsia="Times New Roman" w:hAnsi="Times New Roman" w:cs="Times New Roman"/>
                <w:sz w:val="28"/>
                <w:szCs w:val="24"/>
                <w:lang w:eastAsia="ru-RU"/>
              </w:rPr>
            </w:pPr>
            <w:r w:rsidRPr="000A721F">
              <w:rPr>
                <w:rFonts w:ascii="Times New Roman" w:eastAsia="Times New Roman" w:hAnsi="Times New Roman" w:cs="Times New Roman"/>
                <w:sz w:val="28"/>
                <w:szCs w:val="24"/>
                <w:lang w:eastAsia="ru-RU"/>
              </w:rPr>
              <w:t>334 006,5</w:t>
            </w:r>
          </w:p>
        </w:tc>
      </w:tr>
      <w:tr w:rsidR="00D03A4F" w:rsidRPr="000A721F" w14:paraId="1776E19B" w14:textId="77777777" w:rsidTr="006D094E">
        <w:trPr>
          <w:trHeight w:val="915"/>
        </w:trPr>
        <w:tc>
          <w:tcPr>
            <w:tcW w:w="9865" w:type="dxa"/>
            <w:gridSpan w:val="3"/>
            <w:tcBorders>
              <w:top w:val="single" w:sz="4" w:space="0" w:color="auto"/>
              <w:left w:val="nil"/>
              <w:bottom w:val="nil"/>
              <w:right w:val="nil"/>
            </w:tcBorders>
            <w:vAlign w:val="bottom"/>
            <w:hideMark/>
          </w:tcPr>
          <w:p w14:paraId="57BA0C4E" w14:textId="53F07744" w:rsidR="00D03A4F" w:rsidRPr="000A721F" w:rsidRDefault="001773F6" w:rsidP="001773F6">
            <w:pPr>
              <w:spacing w:after="0" w:line="240" w:lineRule="auto"/>
              <w:ind w:firstLine="709"/>
              <w:jc w:val="both"/>
              <w:rPr>
                <w:rFonts w:ascii="Times New Roman" w:eastAsia="Times New Roman" w:hAnsi="Times New Roman" w:cs="Times New Roman"/>
                <w:sz w:val="20"/>
                <w:szCs w:val="20"/>
                <w:lang w:eastAsia="ru-RU"/>
              </w:rPr>
            </w:pPr>
            <w:r w:rsidRPr="000A721F">
              <w:rPr>
                <w:rFonts w:ascii="Times New Roman" w:eastAsia="Times New Roman" w:hAnsi="Times New Roman" w:cs="Times New Roman"/>
                <w:sz w:val="20"/>
                <w:szCs w:val="20"/>
                <w:lang w:eastAsia="ru-RU"/>
              </w:rPr>
              <w:t>* по информации субъектов Российской Федерации, подготовленной в соответствии с запросом Минфина России от 6 марта 2024 г. № 13-04-07/20126 (без учета информации, которая поступила от Донецкой Народной Республики, Луганской Народной Республики, Запорожской и Херсонской областей, требующая дополнительной проработки. Уточненная информация будет представлена дополнительно).</w:t>
            </w:r>
          </w:p>
        </w:tc>
      </w:tr>
    </w:tbl>
    <w:p w14:paraId="46B9C5E9" w14:textId="77777777" w:rsidR="00D03A4F" w:rsidRPr="000A721F" w:rsidRDefault="00D03A4F" w:rsidP="00D03A4F">
      <w:pPr>
        <w:spacing w:after="0" w:line="240" w:lineRule="auto"/>
        <w:ind w:firstLine="709"/>
        <w:jc w:val="both"/>
        <w:rPr>
          <w:rFonts w:ascii="Times New Roman" w:eastAsia="Times New Roman" w:hAnsi="Times New Roman" w:cs="Times New Roman"/>
          <w:sz w:val="28"/>
          <w:szCs w:val="28"/>
          <w:lang w:eastAsia="ru-RU"/>
        </w:rPr>
      </w:pPr>
    </w:p>
    <w:p w14:paraId="75D746B7" w14:textId="31995034" w:rsidR="001773F6" w:rsidRPr="000A721F" w:rsidRDefault="001773F6" w:rsidP="004406C5">
      <w:pPr>
        <w:spacing w:after="0" w:line="264" w:lineRule="auto"/>
        <w:ind w:firstLine="709"/>
        <w:jc w:val="both"/>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 xml:space="preserve">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2023 г. составили 8 </w:t>
      </w:r>
      <w:r w:rsidR="004406C5">
        <w:rPr>
          <w:rFonts w:ascii="Times New Roman" w:eastAsia="Times New Roman" w:hAnsi="Times New Roman" w:cs="Times New Roman"/>
          <w:sz w:val="28"/>
          <w:szCs w:val="28"/>
          <w:lang w:eastAsia="ru-RU"/>
        </w:rPr>
        <w:t>994 882,0</w:t>
      </w:r>
      <w:r w:rsidRPr="000A721F">
        <w:rPr>
          <w:rFonts w:ascii="Times New Roman" w:eastAsia="Times New Roman" w:hAnsi="Times New Roman" w:cs="Times New Roman"/>
          <w:sz w:val="28"/>
          <w:szCs w:val="28"/>
          <w:lang w:eastAsia="ru-RU"/>
        </w:rPr>
        <w:t xml:space="preserve"> млн рублей.</w:t>
      </w:r>
    </w:p>
    <w:p w14:paraId="279DBCCE" w14:textId="2B0974BC" w:rsidR="001773F6" w:rsidRPr="000A721F" w:rsidRDefault="001773F6" w:rsidP="004406C5">
      <w:pPr>
        <w:spacing w:after="0" w:line="264" w:lineRule="auto"/>
        <w:ind w:firstLine="709"/>
        <w:jc w:val="both"/>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 xml:space="preserve">За счет средств федерального бюджета на государственную поддержку семьи </w:t>
      </w:r>
      <w:r w:rsidR="00056771">
        <w:rPr>
          <w:rFonts w:ascii="Times New Roman" w:eastAsia="Times New Roman" w:hAnsi="Times New Roman" w:cs="Times New Roman"/>
          <w:sz w:val="28"/>
          <w:szCs w:val="28"/>
          <w:lang w:eastAsia="ru-RU"/>
        </w:rPr>
        <w:br/>
      </w:r>
      <w:r w:rsidRPr="000A721F">
        <w:rPr>
          <w:rFonts w:ascii="Times New Roman" w:eastAsia="Times New Roman" w:hAnsi="Times New Roman" w:cs="Times New Roman"/>
          <w:sz w:val="28"/>
          <w:szCs w:val="28"/>
          <w:lang w:eastAsia="ru-RU"/>
        </w:rPr>
        <w:t>и детей в 2023 г</w:t>
      </w:r>
      <w:r w:rsidR="003A5C66" w:rsidRPr="000A721F">
        <w:rPr>
          <w:rFonts w:ascii="Times New Roman" w:eastAsia="Times New Roman" w:hAnsi="Times New Roman" w:cs="Times New Roman"/>
          <w:sz w:val="28"/>
          <w:szCs w:val="28"/>
          <w:lang w:eastAsia="ru-RU"/>
        </w:rPr>
        <w:t>.</w:t>
      </w:r>
      <w:r w:rsidRPr="000A721F">
        <w:rPr>
          <w:rFonts w:ascii="Times New Roman" w:eastAsia="Times New Roman" w:hAnsi="Times New Roman" w:cs="Times New Roman"/>
          <w:sz w:val="28"/>
          <w:szCs w:val="28"/>
          <w:lang w:eastAsia="ru-RU"/>
        </w:rPr>
        <w:t xml:space="preserve"> было направлено 2 895 556,2 млн рублей. </w:t>
      </w:r>
    </w:p>
    <w:p w14:paraId="487EE3B8" w14:textId="67A8B3BB" w:rsidR="001773F6" w:rsidRPr="000A721F" w:rsidRDefault="001773F6" w:rsidP="004406C5">
      <w:pPr>
        <w:spacing w:after="0" w:line="264" w:lineRule="auto"/>
        <w:ind w:firstLine="709"/>
        <w:jc w:val="both"/>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За счет средств консолидированных бюджетов субъектов Российской Федерации на государственную поддержку семьи и детей (без учета межбюджетных трансфертов бюджетам субъектов Российской Федерации из федерального бюджета) в 2023 г</w:t>
      </w:r>
      <w:r w:rsidR="003A5C66" w:rsidRPr="000A721F">
        <w:rPr>
          <w:rFonts w:ascii="Times New Roman" w:eastAsia="Times New Roman" w:hAnsi="Times New Roman" w:cs="Times New Roman"/>
          <w:sz w:val="28"/>
          <w:szCs w:val="28"/>
          <w:lang w:eastAsia="ru-RU"/>
        </w:rPr>
        <w:t xml:space="preserve">. </w:t>
      </w:r>
      <w:r w:rsidR="00384306">
        <w:rPr>
          <w:rFonts w:ascii="Times New Roman" w:eastAsia="Times New Roman" w:hAnsi="Times New Roman" w:cs="Times New Roman"/>
          <w:sz w:val="28"/>
          <w:szCs w:val="28"/>
          <w:lang w:eastAsia="ru-RU"/>
        </w:rPr>
        <w:t>было направлено 5 </w:t>
      </w:r>
      <w:r w:rsidR="004406C5">
        <w:rPr>
          <w:rFonts w:ascii="Times New Roman" w:eastAsia="Times New Roman" w:hAnsi="Times New Roman" w:cs="Times New Roman"/>
          <w:sz w:val="28"/>
          <w:szCs w:val="28"/>
          <w:lang w:eastAsia="ru-RU"/>
        </w:rPr>
        <w:t>765 319,3</w:t>
      </w:r>
      <w:r w:rsidRPr="000A721F">
        <w:rPr>
          <w:rFonts w:ascii="Times New Roman" w:eastAsia="Times New Roman" w:hAnsi="Times New Roman" w:cs="Times New Roman"/>
          <w:sz w:val="28"/>
          <w:szCs w:val="28"/>
          <w:lang w:eastAsia="ru-RU"/>
        </w:rPr>
        <w:t xml:space="preserve"> млн рублей.</w:t>
      </w:r>
    </w:p>
    <w:p w14:paraId="70AAD002" w14:textId="3CDA01B4" w:rsidR="001773F6" w:rsidRPr="000A721F" w:rsidRDefault="001773F6" w:rsidP="004406C5">
      <w:pPr>
        <w:spacing w:after="0" w:line="264" w:lineRule="auto"/>
        <w:ind w:firstLine="709"/>
        <w:jc w:val="both"/>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Расходы на государственную поддержку семей и детей в 2023 г</w:t>
      </w:r>
      <w:r w:rsidR="003A5C66" w:rsidRPr="000A721F">
        <w:rPr>
          <w:rFonts w:ascii="Times New Roman" w:eastAsia="Times New Roman" w:hAnsi="Times New Roman" w:cs="Times New Roman"/>
          <w:sz w:val="28"/>
          <w:szCs w:val="28"/>
          <w:lang w:eastAsia="ru-RU"/>
        </w:rPr>
        <w:t>.</w:t>
      </w:r>
      <w:r w:rsidRPr="000A721F">
        <w:rPr>
          <w:rFonts w:ascii="Times New Roman" w:eastAsia="Times New Roman" w:hAnsi="Times New Roman" w:cs="Times New Roman"/>
          <w:sz w:val="28"/>
          <w:szCs w:val="28"/>
          <w:lang w:eastAsia="ru-RU"/>
        </w:rPr>
        <w:t xml:space="preserve"> из бюджета </w:t>
      </w:r>
      <w:r w:rsidR="003A5C66" w:rsidRPr="000A721F">
        <w:rPr>
          <w:rFonts w:ascii="Times New Roman" w:eastAsia="Times New Roman" w:hAnsi="Times New Roman" w:cs="Times New Roman"/>
          <w:sz w:val="28"/>
          <w:szCs w:val="28"/>
          <w:lang w:eastAsia="ru-RU"/>
        </w:rPr>
        <w:t>Социального фонда</w:t>
      </w:r>
      <w:r w:rsidRPr="000A721F">
        <w:rPr>
          <w:rFonts w:ascii="Times New Roman" w:eastAsia="Times New Roman" w:hAnsi="Times New Roman" w:cs="Times New Roman"/>
          <w:sz w:val="28"/>
          <w:szCs w:val="28"/>
          <w:lang w:eastAsia="ru-RU"/>
        </w:rPr>
        <w:t xml:space="preserve"> составили 334 006,5 млн руб</w:t>
      </w:r>
      <w:r w:rsidR="003A5C66" w:rsidRPr="000A721F">
        <w:rPr>
          <w:rFonts w:ascii="Times New Roman" w:eastAsia="Times New Roman" w:hAnsi="Times New Roman" w:cs="Times New Roman"/>
          <w:sz w:val="28"/>
          <w:szCs w:val="28"/>
          <w:lang w:eastAsia="ru-RU"/>
        </w:rPr>
        <w:t>лей,</w:t>
      </w:r>
      <w:r w:rsidRPr="000A721F">
        <w:rPr>
          <w:rFonts w:ascii="Times New Roman" w:eastAsia="Times New Roman" w:hAnsi="Times New Roman" w:cs="Times New Roman"/>
          <w:sz w:val="28"/>
          <w:szCs w:val="28"/>
          <w:lang w:eastAsia="ru-RU"/>
        </w:rPr>
        <w:t xml:space="preserve"> из них за счет бюджета </w:t>
      </w:r>
      <w:r w:rsidR="003A5C66" w:rsidRPr="000A721F">
        <w:rPr>
          <w:rFonts w:ascii="Times New Roman" w:eastAsia="Times New Roman" w:hAnsi="Times New Roman" w:cs="Times New Roman"/>
          <w:sz w:val="28"/>
          <w:szCs w:val="28"/>
          <w:lang w:eastAsia="ru-RU"/>
        </w:rPr>
        <w:br/>
        <w:t>ФОМС</w:t>
      </w:r>
      <w:r w:rsidRPr="000A721F">
        <w:rPr>
          <w:rFonts w:ascii="Times New Roman" w:eastAsia="Times New Roman" w:hAnsi="Times New Roman" w:cs="Times New Roman"/>
          <w:sz w:val="28"/>
          <w:szCs w:val="28"/>
          <w:lang w:eastAsia="ru-RU"/>
        </w:rPr>
        <w:t xml:space="preserve"> – 11 900,5 млн рублей.</w:t>
      </w:r>
    </w:p>
    <w:p w14:paraId="291192C2" w14:textId="355104BC" w:rsidR="001773F6" w:rsidRPr="000A721F" w:rsidRDefault="001773F6" w:rsidP="004406C5">
      <w:pPr>
        <w:spacing w:after="0" w:line="264" w:lineRule="auto"/>
        <w:ind w:firstLine="709"/>
        <w:jc w:val="both"/>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Гражданам, подлежащим обязательному социальному страхованию на случай временной нетрудоспособности и в связи с материнством, были предусмотрены в 2023 г</w:t>
      </w:r>
      <w:r w:rsidR="003A5C66" w:rsidRPr="000A721F">
        <w:rPr>
          <w:rFonts w:ascii="Times New Roman" w:eastAsia="Times New Roman" w:hAnsi="Times New Roman" w:cs="Times New Roman"/>
          <w:sz w:val="28"/>
          <w:szCs w:val="28"/>
          <w:lang w:eastAsia="ru-RU"/>
        </w:rPr>
        <w:t>.</w:t>
      </w:r>
      <w:r w:rsidRPr="000A721F">
        <w:rPr>
          <w:rFonts w:ascii="Times New Roman" w:eastAsia="Times New Roman" w:hAnsi="Times New Roman" w:cs="Times New Roman"/>
          <w:sz w:val="28"/>
          <w:szCs w:val="28"/>
          <w:lang w:eastAsia="ru-RU"/>
        </w:rPr>
        <w:t xml:space="preserve"> выплаты следующих пособий:</w:t>
      </w:r>
    </w:p>
    <w:p w14:paraId="583EEF9B" w14:textId="06F88774" w:rsidR="001773F6" w:rsidRPr="000A721F" w:rsidRDefault="001773F6" w:rsidP="004406C5">
      <w:pPr>
        <w:spacing w:after="0" w:line="264" w:lineRule="auto"/>
        <w:ind w:firstLine="709"/>
        <w:jc w:val="both"/>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пособия по беременности и родам (объем расходов – 129 123,7 млн руб</w:t>
      </w:r>
      <w:r w:rsidR="003A5C66" w:rsidRPr="000A721F">
        <w:rPr>
          <w:rFonts w:ascii="Times New Roman" w:eastAsia="Times New Roman" w:hAnsi="Times New Roman" w:cs="Times New Roman"/>
          <w:sz w:val="28"/>
          <w:szCs w:val="28"/>
          <w:lang w:eastAsia="ru-RU"/>
        </w:rPr>
        <w:t>лей</w:t>
      </w:r>
      <w:r w:rsidRPr="000A721F">
        <w:rPr>
          <w:rFonts w:ascii="Times New Roman" w:eastAsia="Times New Roman" w:hAnsi="Times New Roman" w:cs="Times New Roman"/>
          <w:sz w:val="28"/>
          <w:szCs w:val="28"/>
          <w:lang w:eastAsia="ru-RU"/>
        </w:rPr>
        <w:t xml:space="preserve">); </w:t>
      </w:r>
    </w:p>
    <w:p w14:paraId="6383C8A8" w14:textId="2E25EE56" w:rsidR="001773F6" w:rsidRPr="000A721F" w:rsidRDefault="001773F6" w:rsidP="004406C5">
      <w:pPr>
        <w:spacing w:after="0" w:line="264" w:lineRule="auto"/>
        <w:ind w:firstLine="709"/>
        <w:jc w:val="both"/>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 xml:space="preserve">единовременного пособия при рождении ребенка (объем расходов </w:t>
      </w:r>
      <w:r w:rsidR="000A721F" w:rsidRPr="000A721F">
        <w:rPr>
          <w:rFonts w:ascii="Times New Roman" w:eastAsia="Times New Roman" w:hAnsi="Times New Roman" w:cs="Times New Roman"/>
          <w:sz w:val="28"/>
          <w:szCs w:val="28"/>
          <w:lang w:eastAsia="ru-RU"/>
        </w:rPr>
        <w:t>–</w:t>
      </w:r>
      <w:r w:rsidRPr="000A721F">
        <w:rPr>
          <w:rFonts w:ascii="Times New Roman" w:eastAsia="Times New Roman" w:hAnsi="Times New Roman" w:cs="Times New Roman"/>
          <w:sz w:val="28"/>
          <w:szCs w:val="28"/>
          <w:lang w:eastAsia="ru-RU"/>
        </w:rPr>
        <w:t xml:space="preserve"> 20 970,1 млн руб</w:t>
      </w:r>
      <w:r w:rsidR="000A721F" w:rsidRPr="000A721F">
        <w:rPr>
          <w:rFonts w:ascii="Times New Roman" w:eastAsia="Times New Roman" w:hAnsi="Times New Roman" w:cs="Times New Roman"/>
          <w:sz w:val="28"/>
          <w:szCs w:val="28"/>
          <w:lang w:eastAsia="ru-RU"/>
        </w:rPr>
        <w:t>лей</w:t>
      </w:r>
      <w:r w:rsidRPr="000A721F">
        <w:rPr>
          <w:rFonts w:ascii="Times New Roman" w:eastAsia="Times New Roman" w:hAnsi="Times New Roman" w:cs="Times New Roman"/>
          <w:sz w:val="28"/>
          <w:szCs w:val="28"/>
          <w:lang w:eastAsia="ru-RU"/>
        </w:rPr>
        <w:t xml:space="preserve">); </w:t>
      </w:r>
    </w:p>
    <w:p w14:paraId="42E593EE" w14:textId="450268B9" w:rsidR="001773F6" w:rsidRPr="000A721F" w:rsidRDefault="001773F6" w:rsidP="004406C5">
      <w:pPr>
        <w:spacing w:after="0" w:line="264" w:lineRule="auto"/>
        <w:ind w:firstLine="709"/>
        <w:jc w:val="both"/>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ежемесячного пособия по уходу за ребенком до достижения ребенком возраста 1,5 лет (объем расходов – 172 012,3 млн руб</w:t>
      </w:r>
      <w:r w:rsidR="000A721F" w:rsidRPr="000A721F">
        <w:rPr>
          <w:rFonts w:ascii="Times New Roman" w:eastAsia="Times New Roman" w:hAnsi="Times New Roman" w:cs="Times New Roman"/>
          <w:sz w:val="28"/>
          <w:szCs w:val="28"/>
          <w:lang w:eastAsia="ru-RU"/>
        </w:rPr>
        <w:t>лей</w:t>
      </w:r>
      <w:r w:rsidRPr="000A721F">
        <w:rPr>
          <w:rFonts w:ascii="Times New Roman" w:eastAsia="Times New Roman" w:hAnsi="Times New Roman" w:cs="Times New Roman"/>
          <w:sz w:val="28"/>
          <w:szCs w:val="28"/>
          <w:lang w:eastAsia="ru-RU"/>
        </w:rPr>
        <w:t xml:space="preserve">). </w:t>
      </w:r>
    </w:p>
    <w:p w14:paraId="10BEC619" w14:textId="492B251B" w:rsidR="00226922" w:rsidRPr="000A721F" w:rsidRDefault="001773F6" w:rsidP="004406C5">
      <w:pPr>
        <w:spacing w:after="0" w:line="264" w:lineRule="auto"/>
        <w:ind w:firstLine="709"/>
        <w:jc w:val="both"/>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 xml:space="preserve">Расходы на оплату медицинским организациям государственной и муниципальной систем здравоохранения, медицинским организациям и иным </w:t>
      </w:r>
      <w:r w:rsidRPr="000A721F">
        <w:rPr>
          <w:rFonts w:ascii="Times New Roman" w:eastAsia="Times New Roman" w:hAnsi="Times New Roman" w:cs="Times New Roman"/>
          <w:sz w:val="28"/>
          <w:szCs w:val="28"/>
          <w:lang w:eastAsia="ru-RU"/>
        </w:rPr>
        <w:lastRenderedPageBreak/>
        <w:t xml:space="preserve">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 жизни за счет средств бюджета </w:t>
      </w:r>
      <w:r w:rsidR="000A721F" w:rsidRPr="000A721F">
        <w:rPr>
          <w:rFonts w:ascii="Times New Roman" w:eastAsia="Times New Roman" w:hAnsi="Times New Roman" w:cs="Times New Roman"/>
          <w:sz w:val="28"/>
          <w:szCs w:val="28"/>
          <w:lang w:eastAsia="ru-RU"/>
        </w:rPr>
        <w:t>ФОМС</w:t>
      </w:r>
      <w:r w:rsidRPr="000A721F">
        <w:rPr>
          <w:rFonts w:ascii="Times New Roman" w:eastAsia="Times New Roman" w:hAnsi="Times New Roman" w:cs="Times New Roman"/>
          <w:sz w:val="28"/>
          <w:szCs w:val="28"/>
          <w:lang w:eastAsia="ru-RU"/>
        </w:rPr>
        <w:t xml:space="preserve"> составили 11 900,5 млн рублей. </w:t>
      </w:r>
    </w:p>
    <w:p w14:paraId="1B4C651D" w14:textId="0BED0771" w:rsidR="00226922" w:rsidRPr="000A721F" w:rsidRDefault="001773F6" w:rsidP="004406C5">
      <w:pPr>
        <w:spacing w:after="0" w:line="264" w:lineRule="auto"/>
        <w:ind w:firstLine="709"/>
        <w:jc w:val="both"/>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 xml:space="preserve">В 2023 </w:t>
      </w:r>
      <w:r w:rsidR="000A721F" w:rsidRPr="000A721F">
        <w:rPr>
          <w:rFonts w:ascii="Times New Roman" w:eastAsia="Times New Roman" w:hAnsi="Times New Roman" w:cs="Times New Roman"/>
          <w:sz w:val="28"/>
          <w:szCs w:val="28"/>
          <w:lang w:eastAsia="ru-RU"/>
        </w:rPr>
        <w:t>г.</w:t>
      </w:r>
      <w:r w:rsidRPr="000A721F">
        <w:rPr>
          <w:rFonts w:ascii="Times New Roman" w:eastAsia="Times New Roman" w:hAnsi="Times New Roman" w:cs="Times New Roman"/>
          <w:sz w:val="28"/>
          <w:szCs w:val="28"/>
          <w:lang w:eastAsia="ru-RU"/>
        </w:rPr>
        <w:t xml:space="preserve"> завершено создание целостной системы поддержки семей с детьми и данные меры объединены в единое пособие. </w:t>
      </w:r>
    </w:p>
    <w:p w14:paraId="286226F7" w14:textId="7A818E5A" w:rsidR="00226922" w:rsidRPr="000A721F" w:rsidRDefault="001773F6" w:rsidP="004406C5">
      <w:pPr>
        <w:spacing w:after="0" w:line="264" w:lineRule="auto"/>
        <w:ind w:firstLine="709"/>
        <w:jc w:val="both"/>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 xml:space="preserve">Расходы на выплату единого пособия осуществлялись на принципах софинансирования расходных обязательств субъекта на осуществление единого пособия </w:t>
      </w:r>
      <w:r w:rsidR="000A721F" w:rsidRPr="000A721F">
        <w:rPr>
          <w:rFonts w:ascii="Times New Roman" w:eastAsia="Times New Roman" w:hAnsi="Times New Roman" w:cs="Times New Roman"/>
          <w:sz w:val="28"/>
          <w:szCs w:val="28"/>
          <w:lang w:eastAsia="ru-RU"/>
        </w:rPr>
        <w:t>–</w:t>
      </w:r>
      <w:r w:rsidRPr="000A721F">
        <w:rPr>
          <w:rFonts w:ascii="Times New Roman" w:eastAsia="Times New Roman" w:hAnsi="Times New Roman" w:cs="Times New Roman"/>
          <w:sz w:val="28"/>
          <w:szCs w:val="28"/>
          <w:lang w:eastAsia="ru-RU"/>
        </w:rPr>
        <w:t xml:space="preserve"> за счет средств федерального бюджета, предоставляемых бюджету </w:t>
      </w:r>
      <w:r w:rsidR="000A721F" w:rsidRPr="000A721F">
        <w:rPr>
          <w:rFonts w:ascii="Times New Roman" w:eastAsia="Times New Roman" w:hAnsi="Times New Roman" w:cs="Times New Roman"/>
          <w:sz w:val="28"/>
          <w:szCs w:val="28"/>
          <w:lang w:eastAsia="ru-RU"/>
        </w:rPr>
        <w:t xml:space="preserve">Социального фонда </w:t>
      </w:r>
      <w:r w:rsidRPr="000A721F">
        <w:rPr>
          <w:rFonts w:ascii="Times New Roman" w:eastAsia="Times New Roman" w:hAnsi="Times New Roman" w:cs="Times New Roman"/>
          <w:sz w:val="28"/>
          <w:szCs w:val="28"/>
          <w:lang w:eastAsia="ru-RU"/>
        </w:rPr>
        <w:t xml:space="preserve">в виде межбюджетных трансфертов, с привлечением бюджетных ассигнований из бюджета субъекта Российской Федерации в форме субвенций на основании соглашений о передаче субъектом Российской Федерации </w:t>
      </w:r>
      <w:r w:rsidR="000A721F" w:rsidRPr="000A721F">
        <w:rPr>
          <w:rFonts w:ascii="Times New Roman" w:eastAsia="Times New Roman" w:hAnsi="Times New Roman" w:cs="Times New Roman"/>
          <w:sz w:val="28"/>
          <w:szCs w:val="28"/>
          <w:lang w:eastAsia="ru-RU"/>
        </w:rPr>
        <w:t>Социальному фонду</w:t>
      </w:r>
      <w:r w:rsidRPr="000A721F">
        <w:rPr>
          <w:rFonts w:ascii="Times New Roman" w:eastAsia="Times New Roman" w:hAnsi="Times New Roman" w:cs="Times New Roman"/>
          <w:sz w:val="28"/>
          <w:szCs w:val="28"/>
          <w:lang w:eastAsia="ru-RU"/>
        </w:rPr>
        <w:t xml:space="preserve"> полномочий по осуществлению </w:t>
      </w:r>
      <w:r w:rsidR="000A721F" w:rsidRPr="000A721F">
        <w:rPr>
          <w:rFonts w:ascii="Times New Roman" w:eastAsia="Times New Roman" w:hAnsi="Times New Roman" w:cs="Times New Roman"/>
          <w:sz w:val="28"/>
          <w:szCs w:val="28"/>
          <w:lang w:eastAsia="ru-RU"/>
        </w:rPr>
        <w:t>единого пособия</w:t>
      </w:r>
      <w:r w:rsidRPr="000A721F">
        <w:rPr>
          <w:rFonts w:ascii="Times New Roman" w:eastAsia="Times New Roman" w:hAnsi="Times New Roman" w:cs="Times New Roman"/>
          <w:sz w:val="28"/>
          <w:szCs w:val="28"/>
          <w:lang w:eastAsia="ru-RU"/>
        </w:rPr>
        <w:t xml:space="preserve">. </w:t>
      </w:r>
    </w:p>
    <w:p w14:paraId="65BEEDA5" w14:textId="1A47DDC6" w:rsidR="00226922" w:rsidRPr="000A721F" w:rsidRDefault="001773F6" w:rsidP="004406C5">
      <w:pPr>
        <w:spacing w:after="0" w:line="264" w:lineRule="auto"/>
        <w:ind w:firstLine="709"/>
        <w:jc w:val="both"/>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В 2023 г</w:t>
      </w:r>
      <w:r w:rsidR="000A721F" w:rsidRPr="000A721F">
        <w:rPr>
          <w:rFonts w:ascii="Times New Roman" w:eastAsia="Times New Roman" w:hAnsi="Times New Roman" w:cs="Times New Roman"/>
          <w:sz w:val="28"/>
          <w:szCs w:val="28"/>
          <w:lang w:eastAsia="ru-RU"/>
        </w:rPr>
        <w:t>.</w:t>
      </w:r>
      <w:r w:rsidRPr="000A721F">
        <w:rPr>
          <w:rFonts w:ascii="Times New Roman" w:eastAsia="Times New Roman" w:hAnsi="Times New Roman" w:cs="Times New Roman"/>
          <w:sz w:val="28"/>
          <w:szCs w:val="28"/>
          <w:lang w:eastAsia="ru-RU"/>
        </w:rPr>
        <w:t xml:space="preserve"> в бюджет </w:t>
      </w:r>
      <w:r w:rsidR="000A721F" w:rsidRPr="000A721F">
        <w:rPr>
          <w:rFonts w:ascii="Times New Roman" w:eastAsia="Times New Roman" w:hAnsi="Times New Roman" w:cs="Times New Roman"/>
          <w:sz w:val="28"/>
          <w:szCs w:val="28"/>
          <w:lang w:eastAsia="ru-RU"/>
        </w:rPr>
        <w:t>Социального фонда</w:t>
      </w:r>
      <w:r w:rsidRPr="000A721F">
        <w:rPr>
          <w:rFonts w:ascii="Times New Roman" w:eastAsia="Times New Roman" w:hAnsi="Times New Roman" w:cs="Times New Roman"/>
          <w:sz w:val="28"/>
          <w:szCs w:val="28"/>
          <w:lang w:eastAsia="ru-RU"/>
        </w:rPr>
        <w:t xml:space="preserve"> поступили: межбюджетные трансферты из федерального бюджета в объеме 937 325,5 млн рублей, субвенции из бюджетов субъектов Российской Федерации – 205 588,8 млн рублей. </w:t>
      </w:r>
    </w:p>
    <w:p w14:paraId="379DF9A8" w14:textId="1C6915F8" w:rsidR="00226922" w:rsidRPr="000A721F" w:rsidRDefault="001773F6" w:rsidP="004406C5">
      <w:pPr>
        <w:spacing w:after="0" w:line="264" w:lineRule="auto"/>
        <w:ind w:firstLine="709"/>
        <w:jc w:val="both"/>
        <w:rPr>
          <w:rFonts w:ascii="Times New Roman" w:eastAsia="Times New Roman" w:hAnsi="Times New Roman" w:cs="Times New Roman"/>
          <w:sz w:val="28"/>
          <w:szCs w:val="28"/>
          <w:lang w:eastAsia="ru-RU"/>
        </w:rPr>
      </w:pPr>
      <w:r w:rsidRPr="000A721F">
        <w:rPr>
          <w:rFonts w:ascii="Times New Roman" w:eastAsia="Times New Roman" w:hAnsi="Times New Roman" w:cs="Times New Roman"/>
          <w:sz w:val="28"/>
          <w:szCs w:val="28"/>
          <w:lang w:eastAsia="ru-RU"/>
        </w:rPr>
        <w:t xml:space="preserve">Кассовые расходы </w:t>
      </w:r>
      <w:r w:rsidR="000A721F" w:rsidRPr="000A721F">
        <w:rPr>
          <w:rFonts w:ascii="Times New Roman" w:eastAsia="Times New Roman" w:hAnsi="Times New Roman" w:cs="Times New Roman"/>
          <w:sz w:val="28"/>
          <w:szCs w:val="28"/>
          <w:lang w:eastAsia="ru-RU"/>
        </w:rPr>
        <w:t xml:space="preserve">Социального фонда </w:t>
      </w:r>
      <w:r w:rsidRPr="000A721F">
        <w:rPr>
          <w:rFonts w:ascii="Times New Roman" w:eastAsia="Times New Roman" w:hAnsi="Times New Roman" w:cs="Times New Roman"/>
          <w:sz w:val="28"/>
          <w:szCs w:val="28"/>
          <w:lang w:eastAsia="ru-RU"/>
        </w:rPr>
        <w:t xml:space="preserve">составили 1 142 648,1 млн рублей. Расходы по доставке составили 268,0 млн рублей. </w:t>
      </w:r>
    </w:p>
    <w:p w14:paraId="3C4B64F6" w14:textId="131EA983" w:rsidR="00722101" w:rsidRPr="000A721F" w:rsidRDefault="001773F6" w:rsidP="004406C5">
      <w:pPr>
        <w:spacing w:after="0" w:line="264" w:lineRule="auto"/>
        <w:ind w:firstLine="709"/>
        <w:jc w:val="both"/>
        <w:rPr>
          <w:rFonts w:ascii="Times New Roman" w:eastAsia="Times New Roman" w:hAnsi="Times New Roman" w:cs="Times New Roman"/>
          <w:sz w:val="28"/>
          <w:szCs w:val="28"/>
          <w:lang w:eastAsia="ru-RU"/>
        </w:rPr>
        <w:sectPr w:rsidR="00722101" w:rsidRPr="000A721F" w:rsidSect="00121269">
          <w:pgSz w:w="11906" w:h="16838"/>
          <w:pgMar w:top="1134" w:right="567" w:bottom="1134" w:left="1134" w:header="708" w:footer="708" w:gutter="0"/>
          <w:cols w:space="708"/>
          <w:docGrid w:linePitch="360"/>
        </w:sectPr>
      </w:pPr>
      <w:r w:rsidRPr="000A721F">
        <w:rPr>
          <w:rFonts w:ascii="Times New Roman" w:eastAsia="Times New Roman" w:hAnsi="Times New Roman" w:cs="Times New Roman"/>
          <w:sz w:val="28"/>
          <w:szCs w:val="28"/>
          <w:lang w:eastAsia="ru-RU"/>
        </w:rPr>
        <w:t>По сравнению с 2022 г</w:t>
      </w:r>
      <w:r w:rsidR="000A721F" w:rsidRPr="000A721F">
        <w:rPr>
          <w:rFonts w:ascii="Times New Roman" w:eastAsia="Times New Roman" w:hAnsi="Times New Roman" w:cs="Times New Roman"/>
          <w:sz w:val="28"/>
          <w:szCs w:val="28"/>
          <w:lang w:eastAsia="ru-RU"/>
        </w:rPr>
        <w:t>.</w:t>
      </w:r>
      <w:r w:rsidRPr="000A721F">
        <w:rPr>
          <w:rFonts w:ascii="Times New Roman" w:eastAsia="Times New Roman" w:hAnsi="Times New Roman" w:cs="Times New Roman"/>
          <w:sz w:val="28"/>
          <w:szCs w:val="28"/>
          <w:lang w:eastAsia="ru-RU"/>
        </w:rPr>
        <w:t xml:space="preserve"> 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увеличились на </w:t>
      </w:r>
      <w:r w:rsidR="004406C5">
        <w:rPr>
          <w:rFonts w:ascii="Times New Roman" w:eastAsia="Times New Roman" w:hAnsi="Times New Roman" w:cs="Times New Roman"/>
          <w:sz w:val="28"/>
          <w:szCs w:val="28"/>
          <w:lang w:eastAsia="ru-RU"/>
        </w:rPr>
        <w:t>1 181 056,8</w:t>
      </w:r>
      <w:r w:rsidRPr="000A721F">
        <w:rPr>
          <w:rFonts w:ascii="Times New Roman" w:eastAsia="Times New Roman" w:hAnsi="Times New Roman" w:cs="Times New Roman"/>
          <w:sz w:val="28"/>
          <w:szCs w:val="28"/>
          <w:lang w:eastAsia="ru-RU"/>
        </w:rPr>
        <w:t xml:space="preserve"> млн рублей или на 1</w:t>
      </w:r>
      <w:r w:rsidR="004406C5">
        <w:rPr>
          <w:rFonts w:ascii="Times New Roman" w:eastAsia="Times New Roman" w:hAnsi="Times New Roman" w:cs="Times New Roman"/>
          <w:sz w:val="28"/>
          <w:szCs w:val="28"/>
          <w:lang w:eastAsia="ru-RU"/>
        </w:rPr>
        <w:t>5</w:t>
      </w:r>
      <w:r w:rsidRPr="000A721F">
        <w:rPr>
          <w:rFonts w:ascii="Times New Roman" w:eastAsia="Times New Roman" w:hAnsi="Times New Roman" w:cs="Times New Roman"/>
          <w:sz w:val="28"/>
          <w:szCs w:val="28"/>
          <w:lang w:eastAsia="ru-RU"/>
        </w:rPr>
        <w:t>,</w:t>
      </w:r>
      <w:r w:rsidR="004406C5">
        <w:rPr>
          <w:rFonts w:ascii="Times New Roman" w:eastAsia="Times New Roman" w:hAnsi="Times New Roman" w:cs="Times New Roman"/>
          <w:sz w:val="28"/>
          <w:szCs w:val="28"/>
          <w:lang w:eastAsia="ru-RU"/>
        </w:rPr>
        <w:t>1</w:t>
      </w:r>
      <w:r w:rsidR="000A721F" w:rsidRPr="000A721F">
        <w:rPr>
          <w:rFonts w:ascii="Times New Roman" w:eastAsia="Times New Roman" w:hAnsi="Times New Roman" w:cs="Times New Roman"/>
          <w:sz w:val="28"/>
          <w:szCs w:val="28"/>
          <w:lang w:eastAsia="ru-RU"/>
        </w:rPr>
        <w:t>%.</w:t>
      </w:r>
    </w:p>
    <w:p w14:paraId="3A29B74D" w14:textId="18E488D3" w:rsidR="00D03A4F" w:rsidRDefault="00E56849" w:rsidP="00D03A4F">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ЗАКЛЮЧЕНИЕ</w:t>
      </w:r>
    </w:p>
    <w:p w14:paraId="6D69DA50" w14:textId="77777777" w:rsidR="00E56849" w:rsidRDefault="00E56849" w:rsidP="00D03A4F">
      <w:pPr>
        <w:spacing w:after="0"/>
        <w:ind w:firstLine="709"/>
        <w:jc w:val="both"/>
        <w:rPr>
          <w:rFonts w:ascii="Times New Roman" w:eastAsia="Times New Roman" w:hAnsi="Times New Roman" w:cs="Times New Roman"/>
          <w:b/>
          <w:sz w:val="28"/>
          <w:szCs w:val="28"/>
          <w:lang w:eastAsia="ru-RU"/>
        </w:rPr>
      </w:pPr>
    </w:p>
    <w:p w14:paraId="79C5BD36" w14:textId="7642F673" w:rsidR="003C5055" w:rsidRDefault="00C16D59" w:rsidP="003C505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 г. продолжалась реализация уже действующих документов стратегического планирования</w:t>
      </w:r>
      <w:r w:rsidR="003C5055">
        <w:rPr>
          <w:rFonts w:ascii="Times New Roman" w:eastAsia="Times New Roman" w:hAnsi="Times New Roman" w:cs="Times New Roman"/>
          <w:sz w:val="28"/>
          <w:szCs w:val="28"/>
          <w:lang w:eastAsia="ru-RU"/>
        </w:rPr>
        <w:t xml:space="preserve"> в сфере защиты детей и семей, имеющих детей, а также утверждались новые документы стратегического планирования, направленные как на обеспечение безопасности отдельных сфер жизни детей, так и на обеспечение их комплексной безопасности</w:t>
      </w:r>
      <w:r w:rsidR="007C7125">
        <w:rPr>
          <w:rFonts w:ascii="Times New Roman" w:eastAsia="Times New Roman" w:hAnsi="Times New Roman" w:cs="Times New Roman"/>
          <w:sz w:val="28"/>
          <w:szCs w:val="28"/>
          <w:lang w:eastAsia="ru-RU"/>
        </w:rPr>
        <w:t xml:space="preserve"> на предстоящие 7 лет</w:t>
      </w:r>
      <w:r w:rsidR="003C5055">
        <w:rPr>
          <w:rFonts w:ascii="Times New Roman" w:eastAsia="Times New Roman" w:hAnsi="Times New Roman" w:cs="Times New Roman"/>
          <w:sz w:val="28"/>
          <w:szCs w:val="28"/>
          <w:lang w:eastAsia="ru-RU"/>
        </w:rPr>
        <w:t>.</w:t>
      </w:r>
    </w:p>
    <w:p w14:paraId="1A59E88E" w14:textId="7D0BC889" w:rsidR="007C7125" w:rsidRDefault="007C7125" w:rsidP="003C505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Ключевым приоритетом государственной политики по-прежнему оставалась поддержка семей с детьми: завершилось формирование целостной системы мер поддержки</w:t>
      </w:r>
      <w:r w:rsidR="00301682">
        <w:rPr>
          <w:rFonts w:ascii="Times New Roman" w:eastAsia="Times New Roman" w:hAnsi="Times New Roman" w:cs="Times New Roman"/>
          <w:sz w:val="28"/>
          <w:szCs w:val="28"/>
          <w:lang w:eastAsia="ru-RU"/>
        </w:rPr>
        <w:t xml:space="preserve"> семей с низким уровнем доходов, продолжался перевод федеральных мер поддержки на принципы «Социального казначейства», расширялись условия для совмещения родителями своих трудовых и профессиональных обязанностей, причем не только для родителей, находящихся в отпуске по уходу за ребенком, но и для родителей, воспитывающих детей с инвалидностью.</w:t>
      </w:r>
    </w:p>
    <w:p w14:paraId="5C233CE5" w14:textId="4492E852" w:rsidR="004E13F4" w:rsidRDefault="006729DD" w:rsidP="00D03A4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Результатом реализации проводимых Минздравом России мероприятий является стабильное снижение показателей смертности детей во всех возрастных группах, но наибольшие успехи достигнуты в снижении смертности детей на первом году жизни, которая</w:t>
      </w:r>
      <w:r w:rsidR="00C16D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 данным </w:t>
      </w:r>
      <w:r w:rsidR="00C16D59">
        <w:rPr>
          <w:rFonts w:ascii="Times New Roman" w:eastAsia="Times New Roman" w:hAnsi="Times New Roman" w:cs="Times New Roman"/>
          <w:sz w:val="28"/>
          <w:szCs w:val="28"/>
          <w:lang w:eastAsia="ru-RU"/>
        </w:rPr>
        <w:t>Всемирной организации здравоохранения,</w:t>
      </w:r>
      <w:r>
        <w:rPr>
          <w:rFonts w:ascii="Times New Roman" w:eastAsia="Times New Roman" w:hAnsi="Times New Roman" w:cs="Times New Roman"/>
          <w:sz w:val="28"/>
          <w:szCs w:val="28"/>
          <w:lang w:eastAsia="ru-RU"/>
        </w:rPr>
        <w:t xml:space="preserve"> является интегративным показателем развития всей системы здравоохранения стран.</w:t>
      </w:r>
    </w:p>
    <w:p w14:paraId="2F6FF13B" w14:textId="2B64B5E4" w:rsidR="00426A6F" w:rsidRPr="00426A6F" w:rsidRDefault="00426A6F" w:rsidP="00426A6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2023 г., как и ранее, </w:t>
      </w:r>
      <w:r w:rsidRPr="00426A6F">
        <w:rPr>
          <w:rFonts w:ascii="Times New Roman" w:eastAsia="Times New Roman" w:hAnsi="Times New Roman" w:cs="Times New Roman"/>
          <w:sz w:val="28"/>
          <w:szCs w:val="28"/>
          <w:lang w:eastAsia="ru-RU"/>
        </w:rPr>
        <w:t>ФССП Р</w:t>
      </w:r>
      <w:r>
        <w:rPr>
          <w:rFonts w:ascii="Times New Roman" w:eastAsia="Times New Roman" w:hAnsi="Times New Roman" w:cs="Times New Roman"/>
          <w:sz w:val="28"/>
          <w:szCs w:val="28"/>
          <w:lang w:eastAsia="ru-RU"/>
        </w:rPr>
        <w:t xml:space="preserve">оссии особое внимание уделялось </w:t>
      </w:r>
      <w:r w:rsidRPr="00426A6F">
        <w:rPr>
          <w:rFonts w:ascii="Times New Roman" w:eastAsia="Times New Roman" w:hAnsi="Times New Roman" w:cs="Times New Roman"/>
          <w:sz w:val="28"/>
          <w:szCs w:val="28"/>
          <w:lang w:eastAsia="ru-RU"/>
        </w:rPr>
        <w:t>исполнению исполнительных документов социально значимых категорий, прежде</w:t>
      </w:r>
      <w:r>
        <w:rPr>
          <w:rFonts w:ascii="Times New Roman" w:eastAsia="Times New Roman" w:hAnsi="Times New Roman" w:cs="Times New Roman"/>
          <w:sz w:val="28"/>
          <w:szCs w:val="28"/>
          <w:lang w:eastAsia="ru-RU"/>
        </w:rPr>
        <w:t xml:space="preserve"> </w:t>
      </w:r>
      <w:r w:rsidRPr="00426A6F">
        <w:rPr>
          <w:rFonts w:ascii="Times New Roman" w:eastAsia="Times New Roman" w:hAnsi="Times New Roman" w:cs="Times New Roman"/>
          <w:sz w:val="28"/>
          <w:szCs w:val="28"/>
          <w:lang w:eastAsia="ru-RU"/>
        </w:rPr>
        <w:t>всего связанных с обеспечением прав детей.</w:t>
      </w:r>
    </w:p>
    <w:p w14:paraId="78DADFCF" w14:textId="77125E5A" w:rsidR="00426A6F" w:rsidRDefault="00426A6F" w:rsidP="00426A6F">
      <w:pPr>
        <w:spacing w:after="0"/>
        <w:ind w:firstLine="709"/>
        <w:jc w:val="both"/>
        <w:rPr>
          <w:rFonts w:ascii="Times New Roman" w:eastAsia="Times New Roman" w:hAnsi="Times New Roman" w:cs="Times New Roman"/>
          <w:sz w:val="28"/>
          <w:szCs w:val="28"/>
          <w:lang w:eastAsia="ru-RU"/>
        </w:rPr>
      </w:pPr>
      <w:r w:rsidRPr="00426A6F">
        <w:rPr>
          <w:rFonts w:ascii="Times New Roman" w:eastAsia="Times New Roman" w:hAnsi="Times New Roman" w:cs="Times New Roman"/>
          <w:sz w:val="28"/>
          <w:szCs w:val="28"/>
          <w:lang w:eastAsia="ru-RU"/>
        </w:rPr>
        <w:t>В результате принятых мер обеспечен рост суммы взысканных</w:t>
      </w:r>
      <w:r>
        <w:rPr>
          <w:rFonts w:ascii="Times New Roman" w:eastAsia="Times New Roman" w:hAnsi="Times New Roman" w:cs="Times New Roman"/>
          <w:sz w:val="28"/>
          <w:szCs w:val="28"/>
          <w:lang w:eastAsia="ru-RU"/>
        </w:rPr>
        <w:t xml:space="preserve"> алиментных </w:t>
      </w:r>
      <w:r w:rsidRPr="00426A6F">
        <w:rPr>
          <w:rFonts w:ascii="Times New Roman" w:eastAsia="Times New Roman" w:hAnsi="Times New Roman" w:cs="Times New Roman"/>
          <w:sz w:val="28"/>
          <w:szCs w:val="28"/>
          <w:lang w:eastAsia="ru-RU"/>
        </w:rPr>
        <w:t>платежей. В 2023 г</w:t>
      </w:r>
      <w:r>
        <w:rPr>
          <w:rFonts w:ascii="Times New Roman" w:eastAsia="Times New Roman" w:hAnsi="Times New Roman" w:cs="Times New Roman"/>
          <w:sz w:val="28"/>
          <w:szCs w:val="28"/>
          <w:lang w:eastAsia="ru-RU"/>
        </w:rPr>
        <w:t xml:space="preserve">. взыскано более 66 млрд рублей алиментных платежей, что </w:t>
      </w:r>
      <w:r w:rsidRPr="00426A6F">
        <w:rPr>
          <w:rFonts w:ascii="Times New Roman" w:eastAsia="Times New Roman" w:hAnsi="Times New Roman" w:cs="Times New Roman"/>
          <w:sz w:val="28"/>
          <w:szCs w:val="28"/>
          <w:lang w:eastAsia="ru-RU"/>
        </w:rPr>
        <w:t>почти на 19 млрд руб</w:t>
      </w:r>
      <w:r>
        <w:rPr>
          <w:rFonts w:ascii="Times New Roman" w:eastAsia="Times New Roman" w:hAnsi="Times New Roman" w:cs="Times New Roman"/>
          <w:sz w:val="28"/>
          <w:szCs w:val="28"/>
          <w:lang w:eastAsia="ru-RU"/>
        </w:rPr>
        <w:t xml:space="preserve">лей </w:t>
      </w:r>
      <w:r w:rsidRPr="00426A6F">
        <w:rPr>
          <w:rFonts w:ascii="Times New Roman" w:eastAsia="Times New Roman" w:hAnsi="Times New Roman" w:cs="Times New Roman"/>
          <w:sz w:val="28"/>
          <w:szCs w:val="28"/>
          <w:lang w:eastAsia="ru-RU"/>
        </w:rPr>
        <w:t>больше, чем в 2022 г</w:t>
      </w:r>
      <w:r>
        <w:rPr>
          <w:rFonts w:ascii="Times New Roman" w:eastAsia="Times New Roman" w:hAnsi="Times New Roman" w:cs="Times New Roman"/>
          <w:sz w:val="28"/>
          <w:szCs w:val="28"/>
          <w:lang w:eastAsia="ru-RU"/>
        </w:rPr>
        <w:t xml:space="preserve">. (47,6 млрд рублей). </w:t>
      </w:r>
      <w:r w:rsidRPr="00426A6F">
        <w:rPr>
          <w:rFonts w:ascii="Times New Roman" w:eastAsia="Times New Roman" w:hAnsi="Times New Roman" w:cs="Times New Roman"/>
          <w:sz w:val="28"/>
          <w:szCs w:val="28"/>
          <w:lang w:eastAsia="ru-RU"/>
        </w:rPr>
        <w:t xml:space="preserve">Доля исполнительных производств, в рамках </w:t>
      </w:r>
      <w:r>
        <w:rPr>
          <w:rFonts w:ascii="Times New Roman" w:eastAsia="Times New Roman" w:hAnsi="Times New Roman" w:cs="Times New Roman"/>
          <w:sz w:val="28"/>
          <w:szCs w:val="28"/>
          <w:lang w:eastAsia="ru-RU"/>
        </w:rPr>
        <w:t xml:space="preserve">которых реализуются права детей </w:t>
      </w:r>
      <w:r w:rsidRPr="00426A6F">
        <w:rPr>
          <w:rFonts w:ascii="Times New Roman" w:eastAsia="Times New Roman" w:hAnsi="Times New Roman" w:cs="Times New Roman"/>
          <w:sz w:val="28"/>
          <w:szCs w:val="28"/>
          <w:lang w:eastAsia="ru-RU"/>
        </w:rPr>
        <w:t xml:space="preserve">на получение алиментов, </w:t>
      </w:r>
      <w:r>
        <w:rPr>
          <w:rFonts w:ascii="Times New Roman" w:eastAsia="Times New Roman" w:hAnsi="Times New Roman" w:cs="Times New Roman"/>
          <w:sz w:val="28"/>
          <w:szCs w:val="28"/>
          <w:lang w:eastAsia="ru-RU"/>
        </w:rPr>
        <w:br/>
      </w:r>
      <w:r w:rsidRPr="00426A6F">
        <w:rPr>
          <w:rFonts w:ascii="Times New Roman" w:eastAsia="Times New Roman" w:hAnsi="Times New Roman" w:cs="Times New Roman"/>
          <w:sz w:val="28"/>
          <w:szCs w:val="28"/>
          <w:lang w:eastAsia="ru-RU"/>
        </w:rPr>
        <w:t>в 2023 г</w:t>
      </w:r>
      <w:r>
        <w:rPr>
          <w:rFonts w:ascii="Times New Roman" w:eastAsia="Times New Roman" w:hAnsi="Times New Roman" w:cs="Times New Roman"/>
          <w:sz w:val="28"/>
          <w:szCs w:val="28"/>
          <w:lang w:eastAsia="ru-RU"/>
        </w:rPr>
        <w:t xml:space="preserve">. превысила 91%. </w:t>
      </w:r>
    </w:p>
    <w:p w14:paraId="722697AF" w14:textId="294A5157" w:rsidR="00426A6F" w:rsidRDefault="00426A6F" w:rsidP="00426A6F">
      <w:pPr>
        <w:spacing w:after="0"/>
        <w:ind w:firstLine="709"/>
        <w:jc w:val="both"/>
        <w:rPr>
          <w:rFonts w:ascii="TimesNewRomanPSMT" w:hAnsi="TimesNewRomanPSMT" w:cs="TimesNewRomanPSMT"/>
          <w:sz w:val="28"/>
          <w:szCs w:val="28"/>
        </w:rPr>
      </w:pPr>
      <w:r>
        <w:rPr>
          <w:rFonts w:ascii="Times New Roman" w:eastAsia="Times New Roman" w:hAnsi="Times New Roman" w:cs="Times New Roman"/>
          <w:sz w:val="28"/>
          <w:szCs w:val="28"/>
          <w:lang w:eastAsia="ru-RU"/>
        </w:rPr>
        <w:t>В</w:t>
      </w:r>
      <w:r w:rsidRPr="00426A6F">
        <w:rPr>
          <w:rFonts w:ascii="Times New Roman" w:eastAsia="Times New Roman" w:hAnsi="Times New Roman" w:cs="Times New Roman"/>
          <w:sz w:val="28"/>
          <w:szCs w:val="28"/>
          <w:lang w:eastAsia="ru-RU"/>
        </w:rPr>
        <w:t xml:space="preserve"> результате принятых судебны</w:t>
      </w:r>
      <w:r>
        <w:rPr>
          <w:rFonts w:ascii="Times New Roman" w:eastAsia="Times New Roman" w:hAnsi="Times New Roman" w:cs="Times New Roman"/>
          <w:sz w:val="28"/>
          <w:szCs w:val="28"/>
          <w:lang w:eastAsia="ru-RU"/>
        </w:rPr>
        <w:t xml:space="preserve">ми приставами-исполнителями мер </w:t>
      </w:r>
      <w:r w:rsidRPr="00426A6F">
        <w:rPr>
          <w:rFonts w:ascii="Times New Roman" w:eastAsia="Times New Roman" w:hAnsi="Times New Roman" w:cs="Times New Roman"/>
          <w:sz w:val="28"/>
          <w:szCs w:val="28"/>
          <w:lang w:eastAsia="ru-RU"/>
        </w:rPr>
        <w:t xml:space="preserve">в рамках </w:t>
      </w:r>
      <w:r>
        <w:rPr>
          <w:rFonts w:ascii="Times New Roman" w:eastAsia="Times New Roman" w:hAnsi="Times New Roman" w:cs="Times New Roman"/>
          <w:sz w:val="28"/>
          <w:szCs w:val="28"/>
          <w:lang w:eastAsia="ru-RU"/>
        </w:rPr>
        <w:br/>
      </w:r>
      <w:r w:rsidRPr="00426A6F">
        <w:rPr>
          <w:rFonts w:ascii="Times New Roman" w:eastAsia="Times New Roman" w:hAnsi="Times New Roman" w:cs="Times New Roman"/>
          <w:sz w:val="28"/>
          <w:szCs w:val="28"/>
          <w:lang w:eastAsia="ru-RU"/>
        </w:rPr>
        <w:t>9 тыс. исполнительных производст</w:t>
      </w:r>
      <w:r>
        <w:rPr>
          <w:rFonts w:ascii="Times New Roman" w:eastAsia="Times New Roman" w:hAnsi="Times New Roman" w:cs="Times New Roman"/>
          <w:sz w:val="28"/>
          <w:szCs w:val="28"/>
          <w:lang w:eastAsia="ru-RU"/>
        </w:rPr>
        <w:t>в о предоставлении жилья детям-</w:t>
      </w:r>
      <w:r w:rsidRPr="00426A6F">
        <w:rPr>
          <w:rFonts w:ascii="Times New Roman" w:eastAsia="Times New Roman" w:hAnsi="Times New Roman" w:cs="Times New Roman"/>
          <w:sz w:val="28"/>
          <w:szCs w:val="28"/>
          <w:lang w:eastAsia="ru-RU"/>
        </w:rPr>
        <w:t>сиротам и детям, оставшимся без попечения</w:t>
      </w:r>
      <w:r>
        <w:rPr>
          <w:rFonts w:ascii="Times New Roman" w:eastAsia="Times New Roman" w:hAnsi="Times New Roman" w:cs="Times New Roman"/>
          <w:sz w:val="28"/>
          <w:szCs w:val="28"/>
          <w:lang w:eastAsia="ru-RU"/>
        </w:rPr>
        <w:t xml:space="preserve"> родителей, предоставлены жилые </w:t>
      </w:r>
      <w:r>
        <w:rPr>
          <w:rFonts w:ascii="TimesNewRomanPSMT" w:hAnsi="TimesNewRomanPSMT" w:cs="TimesNewRomanPSMT"/>
          <w:sz w:val="28"/>
          <w:szCs w:val="28"/>
        </w:rPr>
        <w:t>помещения.</w:t>
      </w:r>
    </w:p>
    <w:p w14:paraId="6B7958A3" w14:textId="7510577C" w:rsidR="00426A6F" w:rsidRPr="006729DD" w:rsidRDefault="00426A6F" w:rsidP="00426A6F">
      <w:pPr>
        <w:spacing w:after="0"/>
        <w:ind w:firstLine="709"/>
        <w:jc w:val="both"/>
        <w:rPr>
          <w:rFonts w:ascii="Times New Roman" w:eastAsia="Times New Roman" w:hAnsi="Times New Roman" w:cs="Times New Roman"/>
          <w:sz w:val="28"/>
          <w:szCs w:val="28"/>
          <w:lang w:eastAsia="ru-RU"/>
        </w:rPr>
      </w:pPr>
      <w:r>
        <w:rPr>
          <w:rFonts w:ascii="TimesNewRomanPSMT" w:hAnsi="TimesNewRomanPSMT" w:cs="TimesNewRomanPSMT"/>
          <w:sz w:val="28"/>
          <w:szCs w:val="28"/>
        </w:rPr>
        <w:t xml:space="preserve">Работа по </w:t>
      </w:r>
      <w:r w:rsidR="00C16D59">
        <w:rPr>
          <w:rFonts w:ascii="TimesNewRomanPSMT" w:hAnsi="TimesNewRomanPSMT" w:cs="TimesNewRomanPSMT"/>
          <w:sz w:val="28"/>
          <w:szCs w:val="28"/>
        </w:rPr>
        <w:t>созданию условий для безопасного и гармоничного развития детей, совершенствования положения детей и семей, воспитывающих детей,</w:t>
      </w:r>
      <w:r>
        <w:rPr>
          <w:rFonts w:ascii="TimesNewRomanPSMT" w:hAnsi="TimesNewRomanPSMT" w:cs="TimesNewRomanPSMT"/>
          <w:sz w:val="28"/>
          <w:szCs w:val="28"/>
        </w:rPr>
        <w:t xml:space="preserve"> будет продолжена </w:t>
      </w:r>
      <w:r w:rsidR="00C16D59">
        <w:rPr>
          <w:rFonts w:ascii="TimesNewRomanPSMT" w:hAnsi="TimesNewRomanPSMT" w:cs="TimesNewRomanPSMT"/>
          <w:sz w:val="28"/>
          <w:szCs w:val="28"/>
        </w:rPr>
        <w:t xml:space="preserve">в 2024 году </w:t>
      </w:r>
      <w:r>
        <w:rPr>
          <w:rFonts w:ascii="TimesNewRomanPSMT" w:hAnsi="TimesNewRomanPSMT" w:cs="TimesNewRomanPSMT"/>
          <w:sz w:val="28"/>
          <w:szCs w:val="28"/>
        </w:rPr>
        <w:t>с учетом стоящих перед органами государственной власти всех уровней задач</w:t>
      </w:r>
      <w:r w:rsidR="00C16D59">
        <w:rPr>
          <w:rFonts w:ascii="TimesNewRomanPSMT" w:hAnsi="TimesNewRomanPSMT" w:cs="TimesNewRomanPSMT"/>
          <w:sz w:val="28"/>
          <w:szCs w:val="28"/>
        </w:rPr>
        <w:t xml:space="preserve"> в рамках проведения в Российской Федерации Года семьи</w:t>
      </w:r>
      <w:r>
        <w:rPr>
          <w:rFonts w:ascii="TimesNewRomanPSMT" w:hAnsi="TimesNewRomanPSMT" w:cs="TimesNewRomanPSMT"/>
          <w:sz w:val="28"/>
          <w:szCs w:val="28"/>
        </w:rPr>
        <w:t>.</w:t>
      </w:r>
    </w:p>
    <w:p w14:paraId="4EE4093D" w14:textId="77777777" w:rsidR="00240C9C" w:rsidRDefault="00240C9C" w:rsidP="00D03A4F">
      <w:pPr>
        <w:spacing w:after="0"/>
        <w:ind w:firstLine="709"/>
        <w:jc w:val="both"/>
        <w:rPr>
          <w:rFonts w:ascii="Times New Roman" w:eastAsia="Times New Roman" w:hAnsi="Times New Roman" w:cs="Times New Roman"/>
          <w:b/>
          <w:sz w:val="28"/>
          <w:szCs w:val="28"/>
          <w:lang w:eastAsia="ru-RU"/>
        </w:rPr>
      </w:pPr>
    </w:p>
    <w:p w14:paraId="336A342B" w14:textId="77777777" w:rsidR="006729DD" w:rsidRDefault="006729DD" w:rsidP="00D03A4F">
      <w:pPr>
        <w:spacing w:after="0"/>
        <w:ind w:firstLine="709"/>
        <w:jc w:val="both"/>
        <w:rPr>
          <w:rFonts w:ascii="Times New Roman" w:eastAsia="Times New Roman" w:hAnsi="Times New Roman" w:cs="Times New Roman"/>
          <w:b/>
          <w:sz w:val="28"/>
          <w:szCs w:val="28"/>
          <w:lang w:eastAsia="ru-RU"/>
        </w:rPr>
        <w:sectPr w:rsidR="006729DD" w:rsidSect="00121269">
          <w:pgSz w:w="11906" w:h="16838"/>
          <w:pgMar w:top="1134" w:right="567" w:bottom="1134" w:left="1134" w:header="708" w:footer="708" w:gutter="0"/>
          <w:cols w:space="708"/>
          <w:docGrid w:linePitch="360"/>
        </w:sectPr>
      </w:pPr>
    </w:p>
    <w:p w14:paraId="1D434028" w14:textId="77777777" w:rsidR="00240C9C" w:rsidRPr="00D03A4F" w:rsidRDefault="00240C9C" w:rsidP="00240C9C">
      <w:pPr>
        <w:keepNext/>
        <w:spacing w:before="120" w:after="120" w:line="240" w:lineRule="auto"/>
        <w:ind w:left="6096"/>
        <w:jc w:val="center"/>
        <w:outlineLvl w:val="0"/>
        <w:rPr>
          <w:rFonts w:ascii="Times New Roman" w:eastAsia="Times New Roman" w:hAnsi="Times New Roman" w:cs="Times New Roman"/>
          <w:bCs/>
          <w:spacing w:val="6"/>
          <w:kern w:val="32"/>
          <w:sz w:val="28"/>
          <w:szCs w:val="28"/>
          <w:lang w:eastAsia="ru-RU"/>
        </w:rPr>
      </w:pPr>
      <w:r w:rsidRPr="00D03A4F">
        <w:rPr>
          <w:rFonts w:ascii="Times New Roman" w:eastAsia="Times New Roman" w:hAnsi="Times New Roman" w:cs="Times New Roman"/>
          <w:bCs/>
          <w:spacing w:val="6"/>
          <w:kern w:val="32"/>
          <w:sz w:val="28"/>
          <w:szCs w:val="28"/>
          <w:lang w:eastAsia="ru-RU"/>
        </w:rPr>
        <w:lastRenderedPageBreak/>
        <w:t>Приложение 1</w:t>
      </w:r>
    </w:p>
    <w:tbl>
      <w:tblPr>
        <w:tblW w:w="9639" w:type="dxa"/>
        <w:tblLook w:val="04A0" w:firstRow="1" w:lastRow="0" w:firstColumn="1" w:lastColumn="0" w:noHBand="0" w:noVBand="1"/>
      </w:tblPr>
      <w:tblGrid>
        <w:gridCol w:w="5949"/>
        <w:gridCol w:w="3690"/>
      </w:tblGrid>
      <w:tr w:rsidR="00240C9C" w:rsidRPr="00D03A4F" w14:paraId="24A70D90" w14:textId="77777777" w:rsidTr="001860D1">
        <w:tc>
          <w:tcPr>
            <w:tcW w:w="5949" w:type="dxa"/>
          </w:tcPr>
          <w:p w14:paraId="3800ED96" w14:textId="77777777" w:rsidR="00240C9C" w:rsidRPr="00D03A4F" w:rsidRDefault="00240C9C" w:rsidP="001860D1">
            <w:pPr>
              <w:keepNext/>
              <w:spacing w:before="120" w:after="120" w:line="240" w:lineRule="auto"/>
              <w:jc w:val="center"/>
              <w:outlineLvl w:val="0"/>
              <w:rPr>
                <w:rFonts w:ascii="Times New Roman" w:eastAsia="Times New Roman" w:hAnsi="Times New Roman" w:cs="Times New Roman"/>
                <w:bCs/>
                <w:spacing w:val="6"/>
                <w:kern w:val="32"/>
                <w:sz w:val="28"/>
                <w:szCs w:val="28"/>
                <w:lang w:eastAsia="ru-RU"/>
              </w:rPr>
            </w:pPr>
          </w:p>
        </w:tc>
        <w:tc>
          <w:tcPr>
            <w:tcW w:w="3690" w:type="dxa"/>
          </w:tcPr>
          <w:p w14:paraId="16A77008" w14:textId="77777777" w:rsidR="00240C9C" w:rsidRPr="00D03A4F" w:rsidRDefault="00240C9C" w:rsidP="001860D1">
            <w:pPr>
              <w:keepNext/>
              <w:spacing w:after="0" w:line="240" w:lineRule="auto"/>
              <w:jc w:val="center"/>
              <w:outlineLvl w:val="0"/>
              <w:rPr>
                <w:rFonts w:ascii="Times New Roman" w:eastAsia="Calibri" w:hAnsi="Times New Roman" w:cs="Times New Roman"/>
                <w:bCs/>
                <w:spacing w:val="6"/>
                <w:kern w:val="32"/>
                <w:sz w:val="28"/>
                <w:szCs w:val="28"/>
                <w:lang w:eastAsia="ru-RU"/>
              </w:rPr>
            </w:pPr>
            <w:r w:rsidRPr="00D03A4F">
              <w:rPr>
                <w:rFonts w:ascii="Times New Roman" w:eastAsia="Times New Roman" w:hAnsi="Times New Roman" w:cs="Times New Roman"/>
                <w:bCs/>
                <w:spacing w:val="6"/>
                <w:kern w:val="32"/>
                <w:sz w:val="28"/>
                <w:szCs w:val="28"/>
                <w:lang w:eastAsia="ru-RU"/>
              </w:rPr>
              <w:t xml:space="preserve">к государственному докладу </w:t>
            </w:r>
            <w:r w:rsidRPr="00D03A4F">
              <w:rPr>
                <w:rFonts w:ascii="Times New Roman" w:eastAsia="Calibri" w:hAnsi="Times New Roman" w:cs="Times New Roman"/>
                <w:bCs/>
                <w:spacing w:val="6"/>
                <w:kern w:val="32"/>
                <w:sz w:val="28"/>
                <w:szCs w:val="28"/>
                <w:lang w:eastAsia="ru-RU"/>
              </w:rPr>
              <w:t>«О положении детей и семей,</w:t>
            </w:r>
          </w:p>
          <w:p w14:paraId="3081A2E5" w14:textId="77777777" w:rsidR="00240C9C" w:rsidRPr="00D03A4F" w:rsidRDefault="00240C9C" w:rsidP="001860D1">
            <w:pPr>
              <w:keepNext/>
              <w:spacing w:after="0" w:line="240" w:lineRule="auto"/>
              <w:jc w:val="center"/>
              <w:outlineLvl w:val="0"/>
              <w:rPr>
                <w:rFonts w:ascii="Times New Roman" w:eastAsia="Calibri" w:hAnsi="Times New Roman" w:cs="Times New Roman"/>
                <w:bCs/>
                <w:spacing w:val="6"/>
                <w:kern w:val="32"/>
                <w:sz w:val="28"/>
                <w:szCs w:val="28"/>
                <w:lang w:eastAsia="ru-RU"/>
              </w:rPr>
            </w:pPr>
            <w:r w:rsidRPr="00D03A4F">
              <w:rPr>
                <w:rFonts w:ascii="Times New Roman" w:eastAsia="Calibri" w:hAnsi="Times New Roman" w:cs="Times New Roman"/>
                <w:bCs/>
                <w:spacing w:val="6"/>
                <w:kern w:val="32"/>
                <w:sz w:val="28"/>
                <w:szCs w:val="28"/>
                <w:lang w:eastAsia="ru-RU"/>
              </w:rPr>
              <w:t>имеющих детей,</w:t>
            </w:r>
          </w:p>
          <w:p w14:paraId="785309AC" w14:textId="77777777" w:rsidR="00240C9C" w:rsidRPr="00D03A4F" w:rsidRDefault="00240C9C" w:rsidP="001860D1">
            <w:pPr>
              <w:keepNext/>
              <w:spacing w:after="0" w:line="240" w:lineRule="auto"/>
              <w:jc w:val="center"/>
              <w:outlineLvl w:val="0"/>
              <w:rPr>
                <w:rFonts w:ascii="Times New Roman" w:eastAsia="Times New Roman" w:hAnsi="Times New Roman" w:cs="Times New Roman"/>
                <w:bCs/>
                <w:spacing w:val="6"/>
                <w:kern w:val="32"/>
                <w:sz w:val="28"/>
                <w:szCs w:val="28"/>
                <w:lang w:eastAsia="ru-RU"/>
              </w:rPr>
            </w:pPr>
            <w:r w:rsidRPr="00D03A4F">
              <w:rPr>
                <w:rFonts w:ascii="Times New Roman" w:eastAsia="Calibri" w:hAnsi="Times New Roman" w:cs="Times New Roman"/>
                <w:bCs/>
                <w:spacing w:val="6"/>
                <w:kern w:val="32"/>
                <w:sz w:val="28"/>
                <w:szCs w:val="28"/>
                <w:lang w:eastAsia="ru-RU"/>
              </w:rPr>
              <w:t>в Российской Федерации»</w:t>
            </w:r>
          </w:p>
        </w:tc>
      </w:tr>
    </w:tbl>
    <w:p w14:paraId="37C00D61" w14:textId="77777777" w:rsidR="00240C9C" w:rsidRPr="00D03A4F" w:rsidRDefault="00240C9C" w:rsidP="00240C9C">
      <w:pPr>
        <w:keepNext/>
        <w:spacing w:before="120" w:after="120" w:line="240" w:lineRule="auto"/>
        <w:jc w:val="right"/>
        <w:outlineLvl w:val="0"/>
        <w:rPr>
          <w:rFonts w:ascii="Times New Roman" w:eastAsia="Times New Roman" w:hAnsi="Times New Roman" w:cs="Times New Roman"/>
          <w:bCs/>
          <w:spacing w:val="6"/>
          <w:kern w:val="32"/>
          <w:sz w:val="28"/>
          <w:szCs w:val="28"/>
          <w:lang w:eastAsia="ru-RU"/>
        </w:rPr>
      </w:pPr>
    </w:p>
    <w:p w14:paraId="5DCE0154" w14:textId="77777777" w:rsidR="00240C9C" w:rsidRPr="00D03A4F" w:rsidRDefault="00240C9C" w:rsidP="00240C9C">
      <w:pPr>
        <w:keepNext/>
        <w:spacing w:after="0" w:line="240" w:lineRule="auto"/>
        <w:jc w:val="right"/>
        <w:outlineLvl w:val="0"/>
        <w:rPr>
          <w:rFonts w:ascii="Times New Roman" w:eastAsia="Times New Roman" w:hAnsi="Times New Roman" w:cs="Times New Roman"/>
          <w:bCs/>
          <w:kern w:val="32"/>
          <w:sz w:val="28"/>
          <w:szCs w:val="28"/>
          <w:lang w:eastAsia="ru-RU"/>
        </w:rPr>
      </w:pPr>
    </w:p>
    <w:p w14:paraId="4315CB1B" w14:textId="77777777" w:rsidR="00240C9C" w:rsidRPr="00D03A4F" w:rsidRDefault="00240C9C" w:rsidP="00240C9C">
      <w:pPr>
        <w:spacing w:before="60" w:after="60" w:line="312" w:lineRule="auto"/>
        <w:jc w:val="center"/>
        <w:rPr>
          <w:rFonts w:ascii="Times New Roman" w:eastAsia="Calibri" w:hAnsi="Times New Roman" w:cs="Times New Roman"/>
          <w:sz w:val="28"/>
          <w:szCs w:val="28"/>
        </w:rPr>
      </w:pPr>
      <w:r w:rsidRPr="00D03A4F">
        <w:rPr>
          <w:rFonts w:ascii="Times New Roman" w:eastAsia="Calibri" w:hAnsi="Times New Roman" w:cs="Times New Roman"/>
          <w:sz w:val="28"/>
          <w:szCs w:val="28"/>
        </w:rPr>
        <w:t>ПЕРЕЧЕНЬ</w:t>
      </w:r>
    </w:p>
    <w:p w14:paraId="361DB19C" w14:textId="77777777" w:rsidR="00240C9C" w:rsidRPr="00D03A4F" w:rsidRDefault="00240C9C" w:rsidP="00240C9C">
      <w:pPr>
        <w:spacing w:before="60" w:after="60" w:line="312" w:lineRule="auto"/>
        <w:jc w:val="center"/>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ОСНОВНЫХ НОРМАТИВНЫХ ПРАВОВЫХ АКТОВ </w:t>
      </w:r>
    </w:p>
    <w:p w14:paraId="2C338F9B" w14:textId="00001186" w:rsidR="00240C9C" w:rsidRPr="00D03A4F" w:rsidRDefault="00240C9C" w:rsidP="00240C9C">
      <w:pPr>
        <w:spacing w:before="60" w:after="60" w:line="312" w:lineRule="auto"/>
        <w:jc w:val="center"/>
        <w:rPr>
          <w:rFonts w:ascii="Times New Roman" w:eastAsia="Calibri" w:hAnsi="Times New Roman" w:cs="Times New Roman"/>
          <w:sz w:val="28"/>
          <w:szCs w:val="28"/>
        </w:rPr>
      </w:pPr>
      <w:r w:rsidRPr="00D03A4F">
        <w:rPr>
          <w:rFonts w:ascii="Times New Roman" w:eastAsia="Calibri" w:hAnsi="Times New Roman" w:cs="Times New Roman"/>
          <w:sz w:val="28"/>
          <w:szCs w:val="28"/>
        </w:rPr>
        <w:t>ПО ВОПРОСАМ СЕМЬИ И ДЕТСТВА, ПРИНЯТЫХ В 20</w:t>
      </w:r>
      <w:r>
        <w:rPr>
          <w:rFonts w:ascii="Times New Roman" w:eastAsia="Calibri" w:hAnsi="Times New Roman" w:cs="Times New Roman"/>
          <w:sz w:val="28"/>
          <w:szCs w:val="28"/>
        </w:rPr>
        <w:t>2</w:t>
      </w:r>
      <w:r w:rsidR="006460A4">
        <w:rPr>
          <w:rFonts w:ascii="Times New Roman" w:eastAsia="Calibri" w:hAnsi="Times New Roman" w:cs="Times New Roman"/>
          <w:sz w:val="28"/>
          <w:szCs w:val="28"/>
        </w:rPr>
        <w:t>3</w:t>
      </w:r>
      <w:r w:rsidR="00265155" w:rsidRPr="00FD0D14">
        <w:rPr>
          <w:rFonts w:ascii="Times New Roman" w:eastAsia="Times New Roman" w:hAnsi="Times New Roman" w:cs="Times New Roman"/>
          <w:sz w:val="24"/>
          <w:szCs w:val="24"/>
          <w:lang w:eastAsia="ru-RU"/>
        </w:rPr>
        <w:t> </w:t>
      </w:r>
      <w:r w:rsidRPr="00D03A4F">
        <w:rPr>
          <w:rFonts w:ascii="Times New Roman" w:eastAsia="Calibri" w:hAnsi="Times New Roman" w:cs="Times New Roman"/>
          <w:sz w:val="28"/>
          <w:szCs w:val="28"/>
        </w:rPr>
        <w:t>ГОДУ</w:t>
      </w:r>
    </w:p>
    <w:p w14:paraId="5118F04B" w14:textId="77777777" w:rsidR="00240C9C" w:rsidRDefault="00240C9C" w:rsidP="00D03A4F">
      <w:pPr>
        <w:spacing w:after="0"/>
        <w:ind w:firstLine="709"/>
        <w:jc w:val="both"/>
        <w:rPr>
          <w:rFonts w:ascii="Times New Roman" w:eastAsia="Times New Roman" w:hAnsi="Times New Roman" w:cs="Times New Roman"/>
          <w:b/>
          <w:sz w:val="28"/>
          <w:szCs w:val="28"/>
          <w:lang w:eastAsia="ru-RU"/>
        </w:rPr>
      </w:pPr>
    </w:p>
    <w:p w14:paraId="44C755EC" w14:textId="77777777" w:rsidR="00240C9C" w:rsidRPr="00D03A4F" w:rsidRDefault="00240C9C" w:rsidP="00240C9C">
      <w:pPr>
        <w:spacing w:before="120" w:after="120" w:line="312" w:lineRule="auto"/>
        <w:ind w:firstLine="709"/>
        <w:rPr>
          <w:rFonts w:ascii="Times New Roman" w:eastAsia="Calibri" w:hAnsi="Times New Roman" w:cs="Times New Roman"/>
          <w:b/>
          <w:sz w:val="28"/>
          <w:szCs w:val="28"/>
        </w:rPr>
      </w:pPr>
      <w:r w:rsidRPr="00D03A4F">
        <w:rPr>
          <w:rFonts w:ascii="Times New Roman" w:eastAsia="Calibri" w:hAnsi="Times New Roman" w:cs="Times New Roman"/>
          <w:b/>
          <w:sz w:val="28"/>
          <w:szCs w:val="28"/>
        </w:rPr>
        <w:t>Федеральные законы:</w:t>
      </w:r>
    </w:p>
    <w:p w14:paraId="568751A0" w14:textId="5CDFA112" w:rsidR="00503DDF" w:rsidRDefault="00503DDF"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27 января 2023 г. № 4-ФЗ «О внесении изменений </w:t>
      </w:r>
      <w:r w:rsidR="00056771">
        <w:rPr>
          <w:sz w:val="28"/>
          <w:szCs w:val="28"/>
        </w:rPr>
        <w:br/>
      </w:r>
      <w:r>
        <w:rPr>
          <w:sz w:val="28"/>
          <w:szCs w:val="28"/>
        </w:rPr>
        <w:t>в отдельные законодательные акты Российской Федерации»;</w:t>
      </w:r>
    </w:p>
    <w:p w14:paraId="3A2B8DBA" w14:textId="64EA4B38" w:rsidR="00503DDF" w:rsidRDefault="00503DDF" w:rsidP="00921C0D">
      <w:pPr>
        <w:pStyle w:val="af6"/>
        <w:numPr>
          <w:ilvl w:val="0"/>
          <w:numId w:val="2"/>
        </w:numPr>
        <w:spacing w:line="264" w:lineRule="auto"/>
        <w:ind w:left="567" w:hanging="295"/>
        <w:jc w:val="both"/>
        <w:rPr>
          <w:sz w:val="28"/>
          <w:szCs w:val="28"/>
        </w:rPr>
      </w:pPr>
      <w:r>
        <w:rPr>
          <w:sz w:val="28"/>
          <w:szCs w:val="28"/>
        </w:rPr>
        <w:t>Федеральный закон от 6 февраля 2023 г. № 10-ФЗ «О пробации в Российской Федерации»;</w:t>
      </w:r>
    </w:p>
    <w:p w14:paraId="6C10024A" w14:textId="0A3326D4" w:rsidR="00932628" w:rsidRDefault="00932628" w:rsidP="00921C0D">
      <w:pPr>
        <w:pStyle w:val="af6"/>
        <w:numPr>
          <w:ilvl w:val="0"/>
          <w:numId w:val="2"/>
        </w:numPr>
        <w:spacing w:line="264" w:lineRule="auto"/>
        <w:ind w:left="567" w:hanging="295"/>
        <w:jc w:val="both"/>
        <w:rPr>
          <w:sz w:val="28"/>
          <w:szCs w:val="28"/>
        </w:rPr>
      </w:pPr>
      <w:r w:rsidRPr="00932628">
        <w:rPr>
          <w:sz w:val="28"/>
          <w:szCs w:val="28"/>
        </w:rPr>
        <w:t xml:space="preserve">Федеральный закон от 17 февраля 2023 г. № 19-ФЗ «Об особенностях правового регулирования отношений в сферах образования и науки в связи с принятием </w:t>
      </w:r>
      <w:r w:rsidR="00056771">
        <w:rPr>
          <w:sz w:val="28"/>
          <w:szCs w:val="28"/>
        </w:rPr>
        <w:br/>
      </w:r>
      <w:r w:rsidRPr="00932628">
        <w:rPr>
          <w:sz w:val="28"/>
          <w:szCs w:val="28"/>
        </w:rPr>
        <w:t xml:space="preserve">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w:t>
      </w:r>
      <w:r w:rsidR="003E0F03">
        <w:rPr>
          <w:sz w:val="28"/>
          <w:szCs w:val="28"/>
        </w:rPr>
        <w:t>–</w:t>
      </w:r>
      <w:r w:rsidRPr="00932628">
        <w:rPr>
          <w:sz w:val="28"/>
          <w:szCs w:val="28"/>
        </w:rPr>
        <w:t xml:space="preserve"> Донецкой Народной Республики, Луганской Народной Республики, Запорожской области, Херсонской области и о внесении изменений в отдельные законодател</w:t>
      </w:r>
      <w:r w:rsidR="00503DDF">
        <w:rPr>
          <w:sz w:val="28"/>
          <w:szCs w:val="28"/>
        </w:rPr>
        <w:t>ьные акты Российской Федерации»;</w:t>
      </w:r>
    </w:p>
    <w:p w14:paraId="64D5B361" w14:textId="39070B3A" w:rsidR="00503DDF" w:rsidRDefault="00503DDF" w:rsidP="00921C0D">
      <w:pPr>
        <w:pStyle w:val="af6"/>
        <w:numPr>
          <w:ilvl w:val="0"/>
          <w:numId w:val="2"/>
        </w:numPr>
        <w:spacing w:line="264" w:lineRule="auto"/>
        <w:ind w:left="567" w:hanging="295"/>
        <w:jc w:val="both"/>
        <w:rPr>
          <w:sz w:val="28"/>
          <w:szCs w:val="28"/>
        </w:rPr>
      </w:pPr>
      <w:r>
        <w:rPr>
          <w:sz w:val="28"/>
          <w:szCs w:val="28"/>
        </w:rPr>
        <w:t>Федеральный закон от 18 марта 2023 г. № 62-ФЗ «Об особенностях правового положения граждан Российской Федерации, имеющих гражданство Украины»;</w:t>
      </w:r>
    </w:p>
    <w:p w14:paraId="49072EE5" w14:textId="3F9A522F" w:rsidR="00F60764" w:rsidRDefault="00F60764"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3 апреля 2023 г. № 96-ФЗ «О внесении изменений </w:t>
      </w:r>
      <w:r w:rsidR="00056771">
        <w:rPr>
          <w:sz w:val="28"/>
          <w:szCs w:val="28"/>
        </w:rPr>
        <w:br/>
      </w:r>
      <w:r>
        <w:rPr>
          <w:sz w:val="28"/>
          <w:szCs w:val="28"/>
        </w:rPr>
        <w:t>в отдельные законодательные акты Российской Федерации»;</w:t>
      </w:r>
    </w:p>
    <w:p w14:paraId="5E4688C9" w14:textId="31910C77" w:rsidR="00503DDF" w:rsidRDefault="00503DDF" w:rsidP="00921C0D">
      <w:pPr>
        <w:pStyle w:val="af6"/>
        <w:numPr>
          <w:ilvl w:val="0"/>
          <w:numId w:val="2"/>
        </w:numPr>
        <w:spacing w:line="264" w:lineRule="auto"/>
        <w:ind w:left="567" w:hanging="295"/>
        <w:jc w:val="both"/>
        <w:rPr>
          <w:sz w:val="28"/>
          <w:szCs w:val="28"/>
        </w:rPr>
      </w:pPr>
      <w:r>
        <w:rPr>
          <w:sz w:val="28"/>
          <w:szCs w:val="28"/>
        </w:rPr>
        <w:t>Федеральный закон от 28 апреля 2023 г. № 138-ФЗ «О гражданстве Российской Федерации»;</w:t>
      </w:r>
    </w:p>
    <w:p w14:paraId="249808AC" w14:textId="1E4F9DE8" w:rsidR="00503DDF" w:rsidRDefault="00503DDF"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28 апреля 2023 г. № 156-ФЗ «О внесении изменений </w:t>
      </w:r>
      <w:r w:rsidR="00056771">
        <w:rPr>
          <w:sz w:val="28"/>
          <w:szCs w:val="28"/>
        </w:rPr>
        <w:br/>
      </w:r>
      <w:r>
        <w:rPr>
          <w:sz w:val="28"/>
          <w:szCs w:val="28"/>
        </w:rPr>
        <w:t>в статьи 20 и 22 Федерального закона «О миграционном учете иностранных граждан и лиц без гражданства в Российской Федерации»;</w:t>
      </w:r>
    </w:p>
    <w:p w14:paraId="695F6893" w14:textId="6F699609" w:rsidR="00503DDF" w:rsidRDefault="00503DDF"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28 апреля 2023 г. № 175-ФЗ «О внесении изменений </w:t>
      </w:r>
      <w:r w:rsidR="00056771">
        <w:rPr>
          <w:sz w:val="28"/>
          <w:szCs w:val="28"/>
        </w:rPr>
        <w:br/>
      </w:r>
      <w:r>
        <w:rPr>
          <w:sz w:val="28"/>
          <w:szCs w:val="28"/>
        </w:rPr>
        <w:t>в Кодекс Российской Федерации об административных правонарушениях»;</w:t>
      </w:r>
    </w:p>
    <w:p w14:paraId="22DDE192" w14:textId="40ADBF6C" w:rsidR="00827FDD" w:rsidRDefault="00827FDD"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28 апреля 2023 г. № 178-ФЗ «О внесении изменений </w:t>
      </w:r>
      <w:r w:rsidR="00056771">
        <w:rPr>
          <w:sz w:val="28"/>
          <w:szCs w:val="28"/>
        </w:rPr>
        <w:br/>
      </w:r>
      <w:r>
        <w:rPr>
          <w:sz w:val="28"/>
          <w:szCs w:val="28"/>
        </w:rPr>
        <w:t>в отдельные законодательные акты Российской Федерации»;</w:t>
      </w:r>
    </w:p>
    <w:p w14:paraId="0F508DE5" w14:textId="506908B7" w:rsidR="0001412D" w:rsidRDefault="0001412D" w:rsidP="00921C0D">
      <w:pPr>
        <w:pStyle w:val="af6"/>
        <w:numPr>
          <w:ilvl w:val="0"/>
          <w:numId w:val="2"/>
        </w:numPr>
        <w:spacing w:line="264" w:lineRule="auto"/>
        <w:ind w:left="567" w:hanging="295"/>
        <w:jc w:val="both"/>
        <w:rPr>
          <w:sz w:val="28"/>
          <w:szCs w:val="28"/>
        </w:rPr>
      </w:pPr>
      <w:r>
        <w:rPr>
          <w:sz w:val="28"/>
          <w:szCs w:val="28"/>
        </w:rPr>
        <w:lastRenderedPageBreak/>
        <w:t xml:space="preserve">Федеральный закон от 29 мая 2023 г. № 190-ФЗ «О внесении изменений </w:t>
      </w:r>
      <w:r w:rsidR="00056771">
        <w:rPr>
          <w:sz w:val="28"/>
          <w:szCs w:val="28"/>
        </w:rPr>
        <w:br/>
      </w:r>
      <w:r>
        <w:rPr>
          <w:sz w:val="28"/>
          <w:szCs w:val="28"/>
        </w:rPr>
        <w:t xml:space="preserve">в Федеральный закон «О государственном пенсионном обеспечении </w:t>
      </w:r>
      <w:r w:rsidR="00056771">
        <w:rPr>
          <w:sz w:val="28"/>
          <w:szCs w:val="28"/>
        </w:rPr>
        <w:br/>
      </w:r>
      <w:r>
        <w:rPr>
          <w:sz w:val="28"/>
          <w:szCs w:val="28"/>
        </w:rPr>
        <w:t>в Российской Федерации» и Федеральный закон «О страховых пенсиях»;</w:t>
      </w:r>
    </w:p>
    <w:p w14:paraId="64A84E59" w14:textId="1A7D7A72" w:rsidR="00503DDF" w:rsidRDefault="00503DDF"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13 июня 2023 г. № 212-ФЗ «О внесении изменений </w:t>
      </w:r>
      <w:r w:rsidR="00056771">
        <w:rPr>
          <w:sz w:val="28"/>
          <w:szCs w:val="28"/>
        </w:rPr>
        <w:br/>
      </w:r>
      <w:r>
        <w:rPr>
          <w:sz w:val="28"/>
          <w:szCs w:val="28"/>
        </w:rPr>
        <w:t xml:space="preserve">в Федеральный закон «О порядке выезда из Российской Федерации и въезда </w:t>
      </w:r>
      <w:r w:rsidR="00056771">
        <w:rPr>
          <w:sz w:val="28"/>
          <w:szCs w:val="28"/>
        </w:rPr>
        <w:br/>
      </w:r>
      <w:r>
        <w:rPr>
          <w:sz w:val="28"/>
          <w:szCs w:val="28"/>
        </w:rPr>
        <w:t>в Российскую Федерацию»;</w:t>
      </w:r>
    </w:p>
    <w:p w14:paraId="43CE78A2" w14:textId="656839B3" w:rsidR="00556E0A" w:rsidRDefault="00556E0A" w:rsidP="00921C0D">
      <w:pPr>
        <w:pStyle w:val="af6"/>
        <w:numPr>
          <w:ilvl w:val="0"/>
          <w:numId w:val="2"/>
        </w:numPr>
        <w:spacing w:line="264" w:lineRule="auto"/>
        <w:ind w:left="567" w:hanging="295"/>
        <w:jc w:val="both"/>
        <w:rPr>
          <w:sz w:val="28"/>
          <w:szCs w:val="28"/>
        </w:rPr>
      </w:pPr>
      <w:r>
        <w:rPr>
          <w:sz w:val="28"/>
          <w:szCs w:val="28"/>
        </w:rPr>
        <w:t>Федеральный закон от 13 июня 2023 г. № 259-ФЗ «О внесении изменений в статью 63 Трудового кодекса Российской Федерации»;</w:t>
      </w:r>
    </w:p>
    <w:p w14:paraId="64D51D03" w14:textId="05D7532A" w:rsidR="0014342D" w:rsidRDefault="0014342D" w:rsidP="00921C0D">
      <w:pPr>
        <w:pStyle w:val="af6"/>
        <w:numPr>
          <w:ilvl w:val="0"/>
          <w:numId w:val="2"/>
        </w:numPr>
        <w:spacing w:line="264" w:lineRule="auto"/>
        <w:ind w:left="567" w:hanging="295"/>
        <w:jc w:val="both"/>
        <w:rPr>
          <w:sz w:val="28"/>
          <w:szCs w:val="28"/>
        </w:rPr>
      </w:pPr>
      <w:r>
        <w:rPr>
          <w:sz w:val="28"/>
          <w:szCs w:val="28"/>
        </w:rPr>
        <w:t>Федеральный закон от 10 июля 2023 г. № 293-ФЗ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14:paraId="00BC49B3" w14:textId="49047BDC" w:rsidR="006460A4" w:rsidRDefault="006460A4"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10 июля 2023 г. № 299-ФЗ «О внесении изменений </w:t>
      </w:r>
      <w:r w:rsidR="00D63C0F">
        <w:rPr>
          <w:sz w:val="28"/>
          <w:szCs w:val="28"/>
        </w:rPr>
        <w:br/>
      </w:r>
      <w:r>
        <w:rPr>
          <w:sz w:val="28"/>
          <w:szCs w:val="28"/>
        </w:rPr>
        <w:t>в отдельные законодательные акты Российской Федерации»;</w:t>
      </w:r>
    </w:p>
    <w:p w14:paraId="11AE3166" w14:textId="5F4A0F02" w:rsidR="00E52CDE" w:rsidRDefault="00E52CDE" w:rsidP="00921C0D">
      <w:pPr>
        <w:pStyle w:val="af6"/>
        <w:numPr>
          <w:ilvl w:val="0"/>
          <w:numId w:val="2"/>
        </w:numPr>
        <w:spacing w:line="264" w:lineRule="auto"/>
        <w:ind w:left="567" w:hanging="295"/>
        <w:jc w:val="both"/>
        <w:rPr>
          <w:sz w:val="28"/>
          <w:szCs w:val="28"/>
        </w:rPr>
      </w:pPr>
      <w:r>
        <w:rPr>
          <w:sz w:val="28"/>
          <w:szCs w:val="28"/>
        </w:rPr>
        <w:t>Федеральный закон от 10 июля 2023 г. № 316-ФЗ «О внесении изменений</w:t>
      </w:r>
      <w:r w:rsidR="00D63C0F">
        <w:rPr>
          <w:sz w:val="28"/>
          <w:szCs w:val="28"/>
        </w:rPr>
        <w:br/>
      </w:r>
      <w:r>
        <w:rPr>
          <w:sz w:val="28"/>
          <w:szCs w:val="28"/>
        </w:rPr>
        <w:t xml:space="preserve">в Федеральный закон «О правовом положении иностранных граждан </w:t>
      </w:r>
      <w:r w:rsidR="00D63C0F">
        <w:rPr>
          <w:sz w:val="28"/>
          <w:szCs w:val="28"/>
        </w:rPr>
        <w:br/>
      </w:r>
      <w:r>
        <w:rPr>
          <w:sz w:val="28"/>
          <w:szCs w:val="28"/>
        </w:rPr>
        <w:t>в Российской Федерации»;</w:t>
      </w:r>
    </w:p>
    <w:p w14:paraId="0DFA5C8A" w14:textId="05ED11DA" w:rsidR="00B330A9" w:rsidRDefault="00B330A9"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24 июля 2023 г. № 342-ФЗ «О внесении изменений </w:t>
      </w:r>
      <w:r w:rsidR="00D63C0F">
        <w:rPr>
          <w:sz w:val="28"/>
          <w:szCs w:val="28"/>
        </w:rPr>
        <w:br/>
      </w:r>
      <w:r>
        <w:rPr>
          <w:sz w:val="28"/>
          <w:szCs w:val="28"/>
        </w:rPr>
        <w:t xml:space="preserve">в Федеральный закон «О государственной социальной помощи» и Федеральный закон «О порядке учета доходов и расчета среднедушевого дохода семьи </w:t>
      </w:r>
      <w:r w:rsidR="00D63C0F">
        <w:rPr>
          <w:sz w:val="28"/>
          <w:szCs w:val="28"/>
        </w:rPr>
        <w:br/>
      </w:r>
      <w:r>
        <w:rPr>
          <w:sz w:val="28"/>
          <w:szCs w:val="28"/>
        </w:rPr>
        <w:t xml:space="preserve">и дохода одиноко проживающего гражданина для признания их малоимущими </w:t>
      </w:r>
      <w:r w:rsidR="00D63C0F">
        <w:rPr>
          <w:sz w:val="28"/>
          <w:szCs w:val="28"/>
        </w:rPr>
        <w:br/>
      </w:r>
      <w:r>
        <w:rPr>
          <w:sz w:val="28"/>
          <w:szCs w:val="28"/>
        </w:rPr>
        <w:t>и оказания им государственной социальной помощи»;</w:t>
      </w:r>
    </w:p>
    <w:p w14:paraId="088CD15E" w14:textId="72D28E11" w:rsidR="00B330A9" w:rsidRDefault="00B330A9"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24 июля 2023 г. № 386-ФЗ «О внесении изменений </w:t>
      </w:r>
      <w:r w:rsidR="00D63C0F">
        <w:rPr>
          <w:sz w:val="28"/>
          <w:szCs w:val="28"/>
        </w:rPr>
        <w:br/>
      </w:r>
      <w:r>
        <w:rPr>
          <w:sz w:val="28"/>
          <w:szCs w:val="28"/>
        </w:rPr>
        <w:t>в отдельные законодательные акты Российской Федерации»;</w:t>
      </w:r>
    </w:p>
    <w:p w14:paraId="4EAB2F36" w14:textId="12A11305" w:rsidR="00004438" w:rsidRDefault="00004438"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31 июля 2023 г. № 403-ФЗ «О внесении изменений </w:t>
      </w:r>
      <w:r w:rsidR="00D63C0F">
        <w:rPr>
          <w:sz w:val="28"/>
          <w:szCs w:val="28"/>
        </w:rPr>
        <w:br/>
      </w:r>
      <w:r>
        <w:rPr>
          <w:sz w:val="28"/>
          <w:szCs w:val="28"/>
        </w:rPr>
        <w:t>в статьи 89 и 90 Семейного кодекса Российской Федерации»;</w:t>
      </w:r>
    </w:p>
    <w:p w14:paraId="3381DB4A" w14:textId="48636F92" w:rsidR="00770072" w:rsidRDefault="00770072"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31 июля 2023 г. № 407-ФЗ «О внесении изменений </w:t>
      </w:r>
      <w:r w:rsidR="00D63C0F">
        <w:rPr>
          <w:sz w:val="28"/>
          <w:szCs w:val="28"/>
        </w:rPr>
        <w:br/>
      </w:r>
      <w:r>
        <w:rPr>
          <w:sz w:val="28"/>
          <w:szCs w:val="28"/>
        </w:rPr>
        <w:t>в отдельные законодательные акты Российской Федерации»;</w:t>
      </w:r>
    </w:p>
    <w:p w14:paraId="191AC3FD" w14:textId="29BC1C31" w:rsidR="00E52CDE" w:rsidRDefault="00E52CDE"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4 августа 2023 г. № 423-ФЗ «О внесении изменений </w:t>
      </w:r>
      <w:r w:rsidR="00D63C0F">
        <w:rPr>
          <w:sz w:val="28"/>
          <w:szCs w:val="28"/>
        </w:rPr>
        <w:br/>
      </w:r>
      <w:r>
        <w:rPr>
          <w:sz w:val="28"/>
          <w:szCs w:val="28"/>
        </w:rPr>
        <w:t>в Кодекс Российской Федерации об административных правонарушениях»;</w:t>
      </w:r>
    </w:p>
    <w:p w14:paraId="458B16E2" w14:textId="309249B6" w:rsidR="00C24DB8" w:rsidRDefault="00C24DB8"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4 августа 2023 г. № 460-ФЗ «О внесении изменений </w:t>
      </w:r>
      <w:r w:rsidR="00D63C0F">
        <w:rPr>
          <w:sz w:val="28"/>
          <w:szCs w:val="28"/>
        </w:rPr>
        <w:br/>
      </w:r>
      <w:r>
        <w:rPr>
          <w:sz w:val="28"/>
          <w:szCs w:val="28"/>
        </w:rPr>
        <w:t>в статьи 7 и 12 Федерального закона «О дополнительных мерах государственной поддержки семей, имеющих детей»;</w:t>
      </w:r>
    </w:p>
    <w:p w14:paraId="77AC7094" w14:textId="772290A6" w:rsidR="00932628" w:rsidRDefault="00932628" w:rsidP="00921C0D">
      <w:pPr>
        <w:pStyle w:val="af6"/>
        <w:numPr>
          <w:ilvl w:val="0"/>
          <w:numId w:val="2"/>
        </w:numPr>
        <w:spacing w:line="264" w:lineRule="auto"/>
        <w:ind w:left="567" w:hanging="295"/>
        <w:jc w:val="both"/>
        <w:rPr>
          <w:sz w:val="28"/>
          <w:szCs w:val="28"/>
        </w:rPr>
      </w:pPr>
      <w:r w:rsidRPr="00932628">
        <w:rPr>
          <w:sz w:val="28"/>
          <w:szCs w:val="28"/>
        </w:rPr>
        <w:t xml:space="preserve">Федеральный закон от 4 августа 2023 г. № 461-ФЗ «О внесении изменений </w:t>
      </w:r>
      <w:r w:rsidR="00D63C0F">
        <w:rPr>
          <w:sz w:val="28"/>
          <w:szCs w:val="28"/>
        </w:rPr>
        <w:br/>
      </w:r>
      <w:r w:rsidRPr="00932628">
        <w:rPr>
          <w:sz w:val="28"/>
          <w:szCs w:val="28"/>
        </w:rPr>
        <w:t>в Федеральный закон «О дополнительных гарантиях по социальной поддержке детей-сирот и детей, оста</w:t>
      </w:r>
      <w:r w:rsidR="000C0588">
        <w:rPr>
          <w:sz w:val="28"/>
          <w:szCs w:val="28"/>
        </w:rPr>
        <w:t>вшихся без попечения родителей»;</w:t>
      </w:r>
    </w:p>
    <w:p w14:paraId="65419850" w14:textId="04141FBA" w:rsidR="00932628" w:rsidRDefault="00932628" w:rsidP="00921C0D">
      <w:pPr>
        <w:pStyle w:val="af6"/>
        <w:numPr>
          <w:ilvl w:val="0"/>
          <w:numId w:val="2"/>
        </w:numPr>
        <w:spacing w:line="264" w:lineRule="auto"/>
        <w:ind w:left="567" w:hanging="295"/>
        <w:jc w:val="both"/>
        <w:rPr>
          <w:sz w:val="28"/>
          <w:szCs w:val="28"/>
        </w:rPr>
      </w:pPr>
      <w:r w:rsidRPr="00932628">
        <w:rPr>
          <w:sz w:val="28"/>
          <w:szCs w:val="28"/>
        </w:rPr>
        <w:t xml:space="preserve">Федеральный закон от 4 августа 2023 г. № 488-ФЗ «О внесении изменений </w:t>
      </w:r>
      <w:r w:rsidR="00D63C0F">
        <w:rPr>
          <w:sz w:val="28"/>
          <w:szCs w:val="28"/>
        </w:rPr>
        <w:br/>
      </w:r>
      <w:r w:rsidRPr="00932628">
        <w:rPr>
          <w:sz w:val="28"/>
          <w:szCs w:val="28"/>
        </w:rPr>
        <w:t>в Федеральный закон «О государственном банке данных о детях, оста</w:t>
      </w:r>
      <w:r w:rsidR="000C0588">
        <w:rPr>
          <w:sz w:val="28"/>
          <w:szCs w:val="28"/>
        </w:rPr>
        <w:t>вшихся без попечения родителей»;</w:t>
      </w:r>
    </w:p>
    <w:p w14:paraId="53D930D7" w14:textId="1311D9F2" w:rsidR="00932628" w:rsidRDefault="00932628" w:rsidP="00921C0D">
      <w:pPr>
        <w:pStyle w:val="af6"/>
        <w:numPr>
          <w:ilvl w:val="0"/>
          <w:numId w:val="2"/>
        </w:numPr>
        <w:spacing w:line="264" w:lineRule="auto"/>
        <w:ind w:left="567" w:hanging="295"/>
        <w:jc w:val="both"/>
        <w:rPr>
          <w:sz w:val="28"/>
          <w:szCs w:val="28"/>
        </w:rPr>
      </w:pPr>
      <w:r w:rsidRPr="00932628">
        <w:rPr>
          <w:sz w:val="28"/>
          <w:szCs w:val="28"/>
        </w:rPr>
        <w:t xml:space="preserve">Федеральный закон от 4 августа 2023 г. № 479-ФЗ «О внесении изменений </w:t>
      </w:r>
      <w:r w:rsidR="00D63C0F">
        <w:rPr>
          <w:sz w:val="28"/>
          <w:szCs w:val="28"/>
        </w:rPr>
        <w:br/>
      </w:r>
      <w:r w:rsidRPr="00932628">
        <w:rPr>
          <w:sz w:val="28"/>
          <w:szCs w:val="28"/>
        </w:rPr>
        <w:t>в Федеральный закон «Об обра</w:t>
      </w:r>
      <w:r w:rsidR="000C0588">
        <w:rPr>
          <w:sz w:val="28"/>
          <w:szCs w:val="28"/>
        </w:rPr>
        <w:t>зовании в Российской Федерации»;</w:t>
      </w:r>
    </w:p>
    <w:p w14:paraId="66E12ECB" w14:textId="2EE2D54F" w:rsidR="00E8693C" w:rsidRDefault="00E8693C" w:rsidP="00921C0D">
      <w:pPr>
        <w:pStyle w:val="af6"/>
        <w:numPr>
          <w:ilvl w:val="0"/>
          <w:numId w:val="2"/>
        </w:numPr>
        <w:spacing w:line="264" w:lineRule="auto"/>
        <w:ind w:left="567" w:hanging="295"/>
        <w:jc w:val="both"/>
        <w:rPr>
          <w:sz w:val="28"/>
          <w:szCs w:val="28"/>
        </w:rPr>
      </w:pPr>
      <w:r w:rsidRPr="00815692">
        <w:rPr>
          <w:sz w:val="28"/>
          <w:szCs w:val="28"/>
        </w:rPr>
        <w:lastRenderedPageBreak/>
        <w:t>Федеральн</w:t>
      </w:r>
      <w:r>
        <w:rPr>
          <w:sz w:val="28"/>
          <w:szCs w:val="28"/>
        </w:rPr>
        <w:t>ый</w:t>
      </w:r>
      <w:r w:rsidRPr="00815692">
        <w:rPr>
          <w:sz w:val="28"/>
          <w:szCs w:val="28"/>
        </w:rPr>
        <w:t xml:space="preserve"> закон от 19 октября 2023 г. № 504-ФЗ «О внесении изменения </w:t>
      </w:r>
      <w:r w:rsidR="00D63C0F">
        <w:rPr>
          <w:sz w:val="28"/>
          <w:szCs w:val="28"/>
        </w:rPr>
        <w:br/>
      </w:r>
      <w:r w:rsidRPr="00815692">
        <w:rPr>
          <w:sz w:val="28"/>
          <w:szCs w:val="28"/>
        </w:rPr>
        <w:t>в статью 164 части второй Налогового кодекса Российской Федерации»</w:t>
      </w:r>
      <w:r>
        <w:rPr>
          <w:sz w:val="28"/>
          <w:szCs w:val="28"/>
        </w:rPr>
        <w:t>;</w:t>
      </w:r>
    </w:p>
    <w:p w14:paraId="66AB5105" w14:textId="4C241461" w:rsidR="00B1697B" w:rsidRDefault="00B1697B"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27 ноября 2023 г. № 548-ФЗ «О внесении изменений </w:t>
      </w:r>
      <w:r w:rsidR="00D63C0F">
        <w:rPr>
          <w:sz w:val="28"/>
          <w:szCs w:val="28"/>
        </w:rPr>
        <w:br/>
      </w:r>
      <w:r>
        <w:rPr>
          <w:sz w:val="28"/>
          <w:szCs w:val="28"/>
        </w:rPr>
        <w:t xml:space="preserve">в статью 1 Федерального закона «О минимальном размере оплаты труда» </w:t>
      </w:r>
      <w:r w:rsidR="00D63C0F">
        <w:rPr>
          <w:sz w:val="28"/>
          <w:szCs w:val="28"/>
        </w:rPr>
        <w:br/>
      </w:r>
      <w:r>
        <w:rPr>
          <w:sz w:val="28"/>
          <w:szCs w:val="28"/>
        </w:rPr>
        <w:t>и признании утратившими силу статей 2 и 3 Федерального закона «О внесении изменения в статью 1 Федерального закона «О минимальном размере оплаты труда» и о приостановлении действия ее отдельных положений»;</w:t>
      </w:r>
    </w:p>
    <w:p w14:paraId="34ACCA7C" w14:textId="1F2EA1AF" w:rsidR="00C24DB8" w:rsidRDefault="00927D89"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19 декабря 2023 г. № 614-ФЗ «О внесении изменений </w:t>
      </w:r>
      <w:r w:rsidR="00D63C0F">
        <w:rPr>
          <w:sz w:val="28"/>
          <w:szCs w:val="28"/>
        </w:rPr>
        <w:br/>
      </w:r>
      <w:r>
        <w:rPr>
          <w:sz w:val="28"/>
          <w:szCs w:val="28"/>
        </w:rPr>
        <w:t>в статью 256 Трудового кодекса Российской Федерации»;</w:t>
      </w:r>
    </w:p>
    <w:p w14:paraId="642BD56A" w14:textId="5AFD853F" w:rsidR="00932628" w:rsidRDefault="00932628" w:rsidP="00921C0D">
      <w:pPr>
        <w:pStyle w:val="af6"/>
        <w:numPr>
          <w:ilvl w:val="0"/>
          <w:numId w:val="2"/>
        </w:numPr>
        <w:spacing w:line="264" w:lineRule="auto"/>
        <w:ind w:left="567" w:hanging="295"/>
        <w:jc w:val="both"/>
        <w:rPr>
          <w:sz w:val="28"/>
          <w:szCs w:val="28"/>
        </w:rPr>
      </w:pPr>
      <w:r w:rsidRPr="00932628">
        <w:rPr>
          <w:sz w:val="28"/>
          <w:szCs w:val="28"/>
        </w:rPr>
        <w:t xml:space="preserve">Федеральный закон от 19 декабря 2023 г. № 618-ФЗ «О внесении изменений </w:t>
      </w:r>
      <w:r w:rsidR="00D63C0F">
        <w:rPr>
          <w:sz w:val="28"/>
          <w:szCs w:val="28"/>
        </w:rPr>
        <w:br/>
      </w:r>
      <w:r w:rsidRPr="00932628">
        <w:rPr>
          <w:sz w:val="28"/>
          <w:szCs w:val="28"/>
        </w:rPr>
        <w:t>в Федеральный закон «Об обра</w:t>
      </w:r>
      <w:r w:rsidR="000C0588">
        <w:rPr>
          <w:sz w:val="28"/>
          <w:szCs w:val="28"/>
        </w:rPr>
        <w:t>зовании в Российской Федерации»;</w:t>
      </w:r>
    </w:p>
    <w:p w14:paraId="2E380F0F" w14:textId="1CA39065" w:rsidR="00100992" w:rsidRDefault="00100992"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w:t>
      </w:r>
      <w:r w:rsidR="006460A4">
        <w:rPr>
          <w:sz w:val="28"/>
          <w:szCs w:val="28"/>
        </w:rPr>
        <w:t>19</w:t>
      </w:r>
      <w:r>
        <w:rPr>
          <w:sz w:val="28"/>
          <w:szCs w:val="28"/>
        </w:rPr>
        <w:t xml:space="preserve"> </w:t>
      </w:r>
      <w:r w:rsidR="006460A4">
        <w:rPr>
          <w:sz w:val="28"/>
          <w:szCs w:val="28"/>
        </w:rPr>
        <w:t xml:space="preserve">декабря 2023 г. № 620-ФЗ «О внесении изменений </w:t>
      </w:r>
      <w:r w:rsidR="00D63C0F">
        <w:rPr>
          <w:sz w:val="28"/>
          <w:szCs w:val="28"/>
        </w:rPr>
        <w:br/>
      </w:r>
      <w:r w:rsidR="006460A4">
        <w:rPr>
          <w:sz w:val="28"/>
          <w:szCs w:val="28"/>
        </w:rPr>
        <w:t>в статью 13 Федерального закона «О государственных пособиях гражданам, имеющим детей» и статью 11</w:t>
      </w:r>
      <w:r w:rsidR="006460A4" w:rsidRPr="00D2314E">
        <w:rPr>
          <w:sz w:val="28"/>
          <w:szCs w:val="28"/>
          <w:vertAlign w:val="superscript"/>
        </w:rPr>
        <w:t>1</w:t>
      </w:r>
      <w:r w:rsidR="006460A4">
        <w:rPr>
          <w:sz w:val="28"/>
          <w:szCs w:val="28"/>
        </w:rPr>
        <w:t xml:space="preserve"> Федерального закона «Об обязательном социальном страховании на случай временной нетрудоспособности и в связи </w:t>
      </w:r>
      <w:r w:rsidR="00D63C0F">
        <w:rPr>
          <w:sz w:val="28"/>
          <w:szCs w:val="28"/>
        </w:rPr>
        <w:br/>
      </w:r>
      <w:r w:rsidR="006460A4">
        <w:rPr>
          <w:sz w:val="28"/>
          <w:szCs w:val="28"/>
        </w:rPr>
        <w:t>с материнством»</w:t>
      </w:r>
      <w:r>
        <w:rPr>
          <w:sz w:val="28"/>
          <w:szCs w:val="28"/>
        </w:rPr>
        <w:t>;</w:t>
      </w:r>
    </w:p>
    <w:p w14:paraId="6C40A996" w14:textId="49E72F75" w:rsidR="00C24DB8" w:rsidRDefault="00C24DB8"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25 декабря 2023 г. № 634-ФЗ «О внесении изменений </w:t>
      </w:r>
      <w:r w:rsidR="00D63C0F">
        <w:rPr>
          <w:sz w:val="28"/>
          <w:szCs w:val="28"/>
        </w:rPr>
        <w:br/>
      </w:r>
      <w:r>
        <w:rPr>
          <w:sz w:val="28"/>
          <w:szCs w:val="28"/>
        </w:rPr>
        <w:t>в статью 3 Федерального закона «О дополнительных мерах государственной поддержки семей, имеющих детей»;</w:t>
      </w:r>
    </w:p>
    <w:p w14:paraId="27D98B00" w14:textId="45148142" w:rsidR="00C46DD1" w:rsidRDefault="00C46DD1"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25 декабря 2023 г. № 635-ФЗ «О внесении изменений </w:t>
      </w:r>
      <w:r w:rsidR="00D63C0F">
        <w:rPr>
          <w:sz w:val="28"/>
          <w:szCs w:val="28"/>
        </w:rPr>
        <w:br/>
      </w:r>
      <w:r>
        <w:rPr>
          <w:sz w:val="28"/>
          <w:szCs w:val="28"/>
        </w:rPr>
        <w:t xml:space="preserve">в отдельные законодательные акты Российской Федерации и признании утратившим силу пункта 3 статьи 24.1 Закона Российской Федерации </w:t>
      </w:r>
      <w:r>
        <w:rPr>
          <w:sz w:val="28"/>
          <w:szCs w:val="28"/>
        </w:rPr>
        <w:br/>
        <w:t>«О занятости населения в Российской Федерации»;</w:t>
      </w:r>
    </w:p>
    <w:p w14:paraId="61BAD845" w14:textId="3EAF8E14" w:rsidR="00E52CDE" w:rsidRDefault="00E52CDE"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25 декабря 2023 г. № 672-ФЗ «О внесении изменений </w:t>
      </w:r>
      <w:r w:rsidR="00D63C0F">
        <w:rPr>
          <w:sz w:val="28"/>
          <w:szCs w:val="28"/>
        </w:rPr>
        <w:br/>
      </w:r>
      <w:r>
        <w:rPr>
          <w:sz w:val="28"/>
          <w:szCs w:val="28"/>
        </w:rPr>
        <w:t>в Уголовно-процессуальный кодекс Российской Федерации»;</w:t>
      </w:r>
    </w:p>
    <w:p w14:paraId="7CDC6797" w14:textId="6FEA6B95" w:rsidR="00C24DB8" w:rsidRDefault="00C24DB8" w:rsidP="00921C0D">
      <w:pPr>
        <w:pStyle w:val="af6"/>
        <w:numPr>
          <w:ilvl w:val="0"/>
          <w:numId w:val="2"/>
        </w:numPr>
        <w:spacing w:line="264" w:lineRule="auto"/>
        <w:ind w:left="567" w:hanging="295"/>
        <w:jc w:val="both"/>
        <w:rPr>
          <w:sz w:val="28"/>
          <w:szCs w:val="28"/>
        </w:rPr>
      </w:pPr>
      <w:r>
        <w:rPr>
          <w:sz w:val="28"/>
          <w:szCs w:val="28"/>
        </w:rPr>
        <w:t xml:space="preserve">Федеральный закон от 25 декабря 2023 г. № 682-ФЗ «О внесении изменений </w:t>
      </w:r>
      <w:r w:rsidR="00D63C0F">
        <w:rPr>
          <w:sz w:val="28"/>
          <w:szCs w:val="28"/>
        </w:rPr>
        <w:br/>
      </w:r>
      <w:r>
        <w:rPr>
          <w:sz w:val="28"/>
          <w:szCs w:val="28"/>
        </w:rPr>
        <w:t>в статью 10 Федерального закона «О дополнительных мерах государственной поддержки семей, имеющих детей».</w:t>
      </w:r>
    </w:p>
    <w:p w14:paraId="306ABF81" w14:textId="77777777" w:rsidR="00240C9C" w:rsidRDefault="00240C9C" w:rsidP="00921C0D">
      <w:pPr>
        <w:spacing w:before="240" w:after="240" w:line="264" w:lineRule="auto"/>
        <w:ind w:firstLine="709"/>
        <w:rPr>
          <w:rFonts w:ascii="Times New Roman" w:eastAsia="Calibri" w:hAnsi="Times New Roman" w:cs="Times New Roman"/>
          <w:b/>
          <w:sz w:val="28"/>
          <w:szCs w:val="28"/>
        </w:rPr>
      </w:pPr>
      <w:r w:rsidRPr="00D03A4F">
        <w:rPr>
          <w:rFonts w:ascii="Times New Roman" w:eastAsia="Calibri" w:hAnsi="Times New Roman" w:cs="Times New Roman"/>
          <w:b/>
          <w:sz w:val="28"/>
          <w:szCs w:val="28"/>
        </w:rPr>
        <w:t>Указы Президента Российской Федерации:</w:t>
      </w:r>
    </w:p>
    <w:p w14:paraId="3A0EE8FA" w14:textId="6987C728" w:rsidR="00050978" w:rsidRDefault="00FD346C" w:rsidP="003E0F03">
      <w:pPr>
        <w:pStyle w:val="af6"/>
        <w:numPr>
          <w:ilvl w:val="0"/>
          <w:numId w:val="3"/>
        </w:numPr>
        <w:spacing w:before="240" w:after="240" w:line="264" w:lineRule="auto"/>
        <w:ind w:left="567" w:hanging="283"/>
        <w:jc w:val="both"/>
        <w:rPr>
          <w:rFonts w:eastAsia="Calibri"/>
          <w:sz w:val="28"/>
          <w:szCs w:val="28"/>
        </w:rPr>
      </w:pPr>
      <w:r>
        <w:rPr>
          <w:rFonts w:eastAsia="Calibri"/>
          <w:sz w:val="28"/>
          <w:szCs w:val="28"/>
        </w:rPr>
        <w:t xml:space="preserve">Указ Президента Российской Федерации от </w:t>
      </w:r>
      <w:r w:rsidR="00845DB5">
        <w:rPr>
          <w:rFonts w:eastAsia="Calibri"/>
          <w:sz w:val="28"/>
          <w:szCs w:val="28"/>
        </w:rPr>
        <w:t>13 января 2023 г. № 12 «О некоторых вопросах, связанных с предоставлением мер социальной поддержки семьям, имеющим детей»;</w:t>
      </w:r>
    </w:p>
    <w:p w14:paraId="18F03641" w14:textId="4084BE29" w:rsidR="00845DB5" w:rsidRDefault="00932628" w:rsidP="003E0F03">
      <w:pPr>
        <w:pStyle w:val="af6"/>
        <w:numPr>
          <w:ilvl w:val="0"/>
          <w:numId w:val="3"/>
        </w:numPr>
        <w:spacing w:before="240" w:after="240" w:line="264" w:lineRule="auto"/>
        <w:ind w:left="567" w:hanging="283"/>
        <w:jc w:val="both"/>
        <w:rPr>
          <w:rFonts w:eastAsia="Calibri"/>
          <w:sz w:val="28"/>
          <w:szCs w:val="28"/>
        </w:rPr>
      </w:pPr>
      <w:r w:rsidRPr="00932628">
        <w:rPr>
          <w:rFonts w:eastAsia="Calibri"/>
          <w:sz w:val="28"/>
          <w:szCs w:val="28"/>
        </w:rPr>
        <w:t>Указ Президента Р</w:t>
      </w:r>
      <w:r w:rsidR="009C15B9">
        <w:rPr>
          <w:rFonts w:eastAsia="Calibri"/>
          <w:sz w:val="28"/>
          <w:szCs w:val="28"/>
        </w:rPr>
        <w:t xml:space="preserve">оссийской </w:t>
      </w:r>
      <w:r w:rsidRPr="00932628">
        <w:rPr>
          <w:rFonts w:eastAsia="Calibri"/>
          <w:sz w:val="28"/>
          <w:szCs w:val="28"/>
        </w:rPr>
        <w:t>Ф</w:t>
      </w:r>
      <w:r w:rsidR="009C15B9">
        <w:rPr>
          <w:rFonts w:eastAsia="Calibri"/>
          <w:sz w:val="28"/>
          <w:szCs w:val="28"/>
        </w:rPr>
        <w:t>едерации</w:t>
      </w:r>
      <w:r w:rsidRPr="00932628">
        <w:rPr>
          <w:rFonts w:eastAsia="Calibri"/>
          <w:sz w:val="28"/>
          <w:szCs w:val="28"/>
        </w:rPr>
        <w:t xml:space="preserve"> от 17 мая 2023 г. № 358 «О Стратегии комплексной безопасности детей в Российской Федерации на период до 2030 года</w:t>
      </w:r>
      <w:r w:rsidR="000C0588">
        <w:rPr>
          <w:rFonts w:eastAsia="Calibri"/>
          <w:sz w:val="28"/>
          <w:szCs w:val="28"/>
        </w:rPr>
        <w:t>»;</w:t>
      </w:r>
    </w:p>
    <w:p w14:paraId="1A585F9D" w14:textId="6BA2AB4D" w:rsidR="009C15B9" w:rsidRDefault="009C15B9" w:rsidP="003E0F03">
      <w:pPr>
        <w:pStyle w:val="af6"/>
        <w:numPr>
          <w:ilvl w:val="0"/>
          <w:numId w:val="3"/>
        </w:numPr>
        <w:spacing w:before="240" w:after="240" w:line="264" w:lineRule="auto"/>
        <w:ind w:left="567" w:hanging="283"/>
        <w:jc w:val="both"/>
        <w:rPr>
          <w:rFonts w:eastAsia="Calibri"/>
          <w:sz w:val="28"/>
          <w:szCs w:val="28"/>
        </w:rPr>
      </w:pPr>
      <w:r>
        <w:rPr>
          <w:rFonts w:eastAsia="Calibri"/>
          <w:sz w:val="28"/>
          <w:szCs w:val="28"/>
        </w:rPr>
        <w:t xml:space="preserve">Указ Президента Российской Федерации </w:t>
      </w:r>
      <w:r w:rsidR="00870F9C">
        <w:rPr>
          <w:rFonts w:eastAsia="Calibri"/>
          <w:sz w:val="28"/>
          <w:szCs w:val="28"/>
        </w:rPr>
        <w:t xml:space="preserve">от 22 ноября 2023 г. № 872 «О внесении изменений в Государственную программу по оказанию содействия добровольному переселению в Российскую Федерацию соотечественников, </w:t>
      </w:r>
      <w:r w:rsidR="00870F9C">
        <w:rPr>
          <w:rFonts w:eastAsia="Calibri"/>
          <w:sz w:val="28"/>
          <w:szCs w:val="28"/>
        </w:rPr>
        <w:lastRenderedPageBreak/>
        <w:t>проживающих за рубежом, утвержденную Указом Президента Российской Федерации от 22 июня 2006 г. № 637»;</w:t>
      </w:r>
    </w:p>
    <w:p w14:paraId="44C7B3D2" w14:textId="77777777" w:rsidR="00870F9C" w:rsidRDefault="00EE7430" w:rsidP="003E0F03">
      <w:pPr>
        <w:pStyle w:val="af6"/>
        <w:numPr>
          <w:ilvl w:val="0"/>
          <w:numId w:val="3"/>
        </w:numPr>
        <w:spacing w:before="240" w:after="240" w:line="264" w:lineRule="auto"/>
        <w:ind w:left="567" w:hanging="283"/>
        <w:jc w:val="both"/>
        <w:rPr>
          <w:rFonts w:eastAsia="Calibri"/>
          <w:sz w:val="28"/>
          <w:szCs w:val="28"/>
        </w:rPr>
      </w:pPr>
      <w:r>
        <w:rPr>
          <w:rFonts w:eastAsia="Calibri"/>
          <w:sz w:val="28"/>
          <w:szCs w:val="28"/>
        </w:rPr>
        <w:t xml:space="preserve">Указ Президента Российской Федерации от 22 ноября 2023 г. № 875 </w:t>
      </w:r>
      <w:r w:rsidR="003E0F03">
        <w:rPr>
          <w:rFonts w:eastAsia="Calibri"/>
          <w:sz w:val="28"/>
          <w:szCs w:val="28"/>
        </w:rPr>
        <w:br/>
      </w:r>
      <w:r>
        <w:rPr>
          <w:rFonts w:eastAsia="Calibri"/>
          <w:sz w:val="28"/>
          <w:szCs w:val="28"/>
        </w:rPr>
        <w:t>«О проведении в Российской Федерации Года семьи»</w:t>
      </w:r>
      <w:r w:rsidR="00870F9C">
        <w:rPr>
          <w:rFonts w:eastAsia="Calibri"/>
          <w:sz w:val="28"/>
          <w:szCs w:val="28"/>
        </w:rPr>
        <w:t>;</w:t>
      </w:r>
    </w:p>
    <w:p w14:paraId="172EE78C" w14:textId="247BB893" w:rsidR="00EE7430" w:rsidRDefault="00870F9C" w:rsidP="003E0F03">
      <w:pPr>
        <w:pStyle w:val="af6"/>
        <w:numPr>
          <w:ilvl w:val="0"/>
          <w:numId w:val="3"/>
        </w:numPr>
        <w:spacing w:before="240" w:after="240" w:line="264" w:lineRule="auto"/>
        <w:ind w:left="567" w:hanging="283"/>
        <w:jc w:val="both"/>
        <w:rPr>
          <w:rFonts w:eastAsia="Calibri"/>
          <w:sz w:val="28"/>
          <w:szCs w:val="28"/>
        </w:rPr>
      </w:pPr>
      <w:r>
        <w:rPr>
          <w:rFonts w:eastAsia="Calibri"/>
          <w:sz w:val="28"/>
          <w:szCs w:val="28"/>
        </w:rPr>
        <w:t>Указ Президента Российской Федерации от 22 ноября 2023 г. № 889 «Вопросы гражданства Российской Федерации»</w:t>
      </w:r>
      <w:r w:rsidR="0022365B">
        <w:rPr>
          <w:rFonts w:eastAsia="Calibri"/>
          <w:sz w:val="28"/>
          <w:szCs w:val="28"/>
        </w:rPr>
        <w:t>;</w:t>
      </w:r>
    </w:p>
    <w:p w14:paraId="3964AFE0" w14:textId="19CF9EBF" w:rsidR="0022365B" w:rsidRPr="00B27E06" w:rsidRDefault="0022365B" w:rsidP="003E0F03">
      <w:pPr>
        <w:pStyle w:val="af6"/>
        <w:numPr>
          <w:ilvl w:val="0"/>
          <w:numId w:val="3"/>
        </w:numPr>
        <w:spacing w:before="240" w:after="240" w:line="264" w:lineRule="auto"/>
        <w:ind w:left="567" w:hanging="283"/>
        <w:jc w:val="both"/>
        <w:rPr>
          <w:rFonts w:eastAsia="Calibri"/>
          <w:sz w:val="28"/>
          <w:szCs w:val="28"/>
        </w:rPr>
      </w:pPr>
      <w:r>
        <w:rPr>
          <w:rFonts w:eastAsia="Calibri"/>
          <w:sz w:val="28"/>
          <w:szCs w:val="28"/>
        </w:rPr>
        <w:t xml:space="preserve">Указ Президента Российской Федерации от 1 декабря 2023 г. № 912 «О внесении изменений в Указ Президента Российской Федерации от 26 февраля 2013 г. </w:t>
      </w:r>
      <w:r>
        <w:rPr>
          <w:rFonts w:eastAsia="Calibri"/>
          <w:sz w:val="28"/>
          <w:szCs w:val="28"/>
        </w:rPr>
        <w:br/>
        <w:t xml:space="preserve">№ 175 «О ежемесячных выплатах лицам, осуществляющим уход за детьми-инвалидами и инвалидами с детства </w:t>
      </w:r>
      <w:r>
        <w:rPr>
          <w:rFonts w:eastAsia="Calibri"/>
          <w:sz w:val="28"/>
          <w:szCs w:val="28"/>
          <w:lang w:val="en-US"/>
        </w:rPr>
        <w:t>I</w:t>
      </w:r>
      <w:r w:rsidRPr="0022365B">
        <w:rPr>
          <w:rFonts w:eastAsia="Calibri"/>
          <w:sz w:val="28"/>
          <w:szCs w:val="28"/>
        </w:rPr>
        <w:t xml:space="preserve"> </w:t>
      </w:r>
      <w:r>
        <w:rPr>
          <w:rFonts w:eastAsia="Calibri"/>
          <w:sz w:val="28"/>
          <w:szCs w:val="28"/>
        </w:rPr>
        <w:t>группы».</w:t>
      </w:r>
    </w:p>
    <w:p w14:paraId="690C8567" w14:textId="77777777" w:rsidR="00240C9C" w:rsidRDefault="00240C9C" w:rsidP="00921C0D">
      <w:pPr>
        <w:spacing w:before="240" w:after="240" w:line="264" w:lineRule="auto"/>
        <w:ind w:firstLine="709"/>
        <w:jc w:val="both"/>
        <w:rPr>
          <w:rFonts w:ascii="Times New Roman" w:eastAsia="Calibri" w:hAnsi="Times New Roman" w:cs="Times New Roman"/>
          <w:b/>
          <w:sz w:val="28"/>
          <w:szCs w:val="28"/>
        </w:rPr>
      </w:pPr>
      <w:r w:rsidRPr="00D03A4F">
        <w:rPr>
          <w:rFonts w:ascii="Times New Roman" w:eastAsia="Calibri" w:hAnsi="Times New Roman" w:cs="Times New Roman"/>
          <w:b/>
          <w:sz w:val="28"/>
          <w:szCs w:val="28"/>
        </w:rPr>
        <w:t>Нормативно-правовые акты Правительства Российской Федерации:</w:t>
      </w:r>
    </w:p>
    <w:p w14:paraId="0884B381" w14:textId="7D36706C" w:rsidR="009D3705" w:rsidRDefault="009D3705" w:rsidP="00F61454">
      <w:pPr>
        <w:pStyle w:val="af6"/>
        <w:numPr>
          <w:ilvl w:val="0"/>
          <w:numId w:val="4"/>
        </w:numPr>
        <w:spacing w:before="240" w:after="240" w:line="264" w:lineRule="auto"/>
        <w:ind w:left="709" w:hanging="425"/>
        <w:jc w:val="both"/>
        <w:rPr>
          <w:rFonts w:eastAsia="Calibri"/>
          <w:sz w:val="28"/>
          <w:szCs w:val="28"/>
        </w:rPr>
      </w:pPr>
      <w:r w:rsidRPr="009D3705">
        <w:rPr>
          <w:rFonts w:eastAsia="Calibri"/>
          <w:sz w:val="28"/>
          <w:szCs w:val="28"/>
        </w:rPr>
        <w:t xml:space="preserve">Постановление Правительства Российской Федерации от 23 января 2023 г. </w:t>
      </w:r>
      <w:r w:rsidR="000C0588">
        <w:rPr>
          <w:rFonts w:eastAsia="Calibri"/>
          <w:sz w:val="28"/>
          <w:szCs w:val="28"/>
        </w:rPr>
        <w:br/>
      </w:r>
      <w:r w:rsidRPr="009D3705">
        <w:rPr>
          <w:rFonts w:eastAsia="Calibri"/>
          <w:sz w:val="28"/>
          <w:szCs w:val="28"/>
        </w:rPr>
        <w:t>№ 59 «Об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 проходивших обучение за рубежом и вынужденных прервать его в связи с недружественными действиями иностран</w:t>
      </w:r>
      <w:r w:rsidR="000C0588">
        <w:rPr>
          <w:rFonts w:eastAsia="Calibri"/>
          <w:sz w:val="28"/>
          <w:szCs w:val="28"/>
        </w:rPr>
        <w:t>ных государств, в 2023 году»;</w:t>
      </w:r>
    </w:p>
    <w:p w14:paraId="63CF8258" w14:textId="232290B7" w:rsidR="00F61454" w:rsidRDefault="00F61454" w:rsidP="00F61454">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1 февраля 2023 г. </w:t>
      </w:r>
      <w:r>
        <w:rPr>
          <w:rFonts w:eastAsia="Calibri"/>
          <w:sz w:val="28"/>
          <w:szCs w:val="28"/>
        </w:rPr>
        <w:br/>
        <w:t xml:space="preserve">№ 133 «Об утверждении </w:t>
      </w:r>
      <w:r w:rsidRPr="00F61454">
        <w:rPr>
          <w:rFonts w:eastAsia="Calibri"/>
          <w:sz w:val="28"/>
          <w:szCs w:val="28"/>
        </w:rPr>
        <w:t>Правил направления средств (части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перечня документов (сведений), необходимых для распоряжения средствами (частью средств) материнского (семейного) капитала на получение ежемесячной выплаты в связи с рождением (усыновлением) ребенка до достижения им возраста трех лет, формы заявления о распоряжении средствами (частью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и формы заявления об отказе от ее получения</w:t>
      </w:r>
      <w:r>
        <w:rPr>
          <w:rFonts w:eastAsia="Calibri"/>
          <w:sz w:val="28"/>
          <w:szCs w:val="28"/>
        </w:rPr>
        <w:t>»;</w:t>
      </w:r>
    </w:p>
    <w:p w14:paraId="1F7D6192" w14:textId="04BA300C" w:rsidR="008F7376" w:rsidRDefault="008D1509" w:rsidP="00F61454">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15 февраля 2023 г. </w:t>
      </w:r>
      <w:r>
        <w:rPr>
          <w:rFonts w:eastAsia="Calibri"/>
          <w:sz w:val="28"/>
          <w:szCs w:val="28"/>
        </w:rPr>
        <w:br/>
        <w:t>№ 229 «О внесении изменений в некоторые акты Правительства Российской Федерации по вопросу деятельности Фонда поддержки детей с тяжелыми жизнеугрожающими и хроническими заболеваниями, в том числе редкими (орфанными) заболеваниями, «Круг добра»;</w:t>
      </w:r>
    </w:p>
    <w:p w14:paraId="27B7C886" w14:textId="15BE4650" w:rsidR="00F549F3" w:rsidRDefault="00F549F3" w:rsidP="00F61454">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21 февраля 2023 г. </w:t>
      </w:r>
      <w:r>
        <w:rPr>
          <w:rFonts w:eastAsia="Calibri"/>
          <w:sz w:val="28"/>
          <w:szCs w:val="28"/>
        </w:rPr>
        <w:br/>
        <w:t>№ 282 «О внесении изменений в некоторые акты Правительства Российской Федерации»;</w:t>
      </w:r>
    </w:p>
    <w:p w14:paraId="63C8ED3D" w14:textId="75907D7D" w:rsidR="008E0636" w:rsidRPr="00F61454" w:rsidRDefault="008E0636" w:rsidP="00F61454">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29 марта 2023 г. </w:t>
      </w:r>
      <w:r>
        <w:rPr>
          <w:rFonts w:eastAsia="Calibri"/>
          <w:sz w:val="28"/>
          <w:szCs w:val="28"/>
        </w:rPr>
        <w:br/>
        <w:t xml:space="preserve">№ 497 «О внесении изменений в некоторые акты Правительства Российской </w:t>
      </w:r>
      <w:r>
        <w:rPr>
          <w:rFonts w:eastAsia="Calibri"/>
          <w:sz w:val="28"/>
          <w:szCs w:val="28"/>
        </w:rPr>
        <w:lastRenderedPageBreak/>
        <w:t>Федерации и признании утратившими силу некоторых актов Правительства Российской Федерации либо их отдельных положений»;</w:t>
      </w:r>
    </w:p>
    <w:p w14:paraId="6CFB2E31" w14:textId="15AB5B85" w:rsidR="009D3705" w:rsidRDefault="009D3705" w:rsidP="00921C0D">
      <w:pPr>
        <w:pStyle w:val="af6"/>
        <w:numPr>
          <w:ilvl w:val="0"/>
          <w:numId w:val="4"/>
        </w:numPr>
        <w:spacing w:before="240" w:after="240" w:line="264" w:lineRule="auto"/>
        <w:ind w:left="709" w:hanging="425"/>
        <w:jc w:val="both"/>
        <w:rPr>
          <w:rFonts w:eastAsia="Calibri"/>
          <w:sz w:val="28"/>
          <w:szCs w:val="28"/>
        </w:rPr>
      </w:pPr>
      <w:r w:rsidRPr="009D3705">
        <w:rPr>
          <w:rFonts w:eastAsia="Calibri"/>
          <w:sz w:val="28"/>
          <w:szCs w:val="28"/>
        </w:rPr>
        <w:t xml:space="preserve">Постановление Правительства Российской Федерации от 25 апреля 2023 г. </w:t>
      </w:r>
      <w:r w:rsidR="003E0F03">
        <w:rPr>
          <w:rFonts w:eastAsia="Calibri"/>
          <w:sz w:val="28"/>
          <w:szCs w:val="28"/>
        </w:rPr>
        <w:br/>
      </w:r>
      <w:r w:rsidRPr="009D3705">
        <w:rPr>
          <w:rFonts w:eastAsia="Calibri"/>
          <w:sz w:val="28"/>
          <w:szCs w:val="28"/>
        </w:rPr>
        <w:t xml:space="preserve">№ 650 «Об особенностях проведения государственной итоговой аттестации и </w:t>
      </w:r>
      <w:r w:rsidR="000C0588">
        <w:rPr>
          <w:rFonts w:eastAsia="Calibri"/>
          <w:sz w:val="28"/>
          <w:szCs w:val="28"/>
        </w:rPr>
        <w:t>приема на обучение в 2023 году»;</w:t>
      </w:r>
    </w:p>
    <w:p w14:paraId="2515173E" w14:textId="7B9CD784" w:rsidR="00093D55" w:rsidRDefault="00093D55"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lang w:eastAsia="ar-SA"/>
        </w:rPr>
        <w:t>Постановление</w:t>
      </w:r>
      <w:r w:rsidRPr="00815692">
        <w:rPr>
          <w:rFonts w:eastAsia="Calibri"/>
          <w:sz w:val="28"/>
          <w:szCs w:val="28"/>
          <w:lang w:eastAsia="ar-SA"/>
        </w:rPr>
        <w:t xml:space="preserve"> Правительства Российской Федерации от 6 мая 2023 г. № 714 «О предоставлении дополнительных оплачиваемых выходных дней для ухода за детьми-инвалидами»</w:t>
      </w:r>
      <w:r>
        <w:rPr>
          <w:rFonts w:eastAsia="Calibri"/>
          <w:sz w:val="28"/>
          <w:szCs w:val="28"/>
          <w:lang w:eastAsia="ar-SA"/>
        </w:rPr>
        <w:t xml:space="preserve"> (вместе с «Правилами</w:t>
      </w:r>
      <w:r w:rsidRPr="00093D55">
        <w:rPr>
          <w:rFonts w:eastAsia="Calibri"/>
          <w:sz w:val="28"/>
          <w:szCs w:val="28"/>
          <w:lang w:eastAsia="ar-SA"/>
        </w:rPr>
        <w:t xml:space="preserve"> </w:t>
      </w:r>
      <w:r w:rsidRPr="00815692">
        <w:rPr>
          <w:rFonts w:eastAsia="Calibri"/>
          <w:sz w:val="28"/>
          <w:szCs w:val="28"/>
          <w:lang w:eastAsia="ar-SA"/>
        </w:rPr>
        <w:t>предоставлени</w:t>
      </w:r>
      <w:r>
        <w:rPr>
          <w:rFonts w:eastAsia="Calibri"/>
          <w:sz w:val="28"/>
          <w:szCs w:val="28"/>
          <w:lang w:eastAsia="ar-SA"/>
        </w:rPr>
        <w:t>я</w:t>
      </w:r>
      <w:r w:rsidRPr="00815692">
        <w:rPr>
          <w:rFonts w:eastAsia="Calibri"/>
          <w:sz w:val="28"/>
          <w:szCs w:val="28"/>
          <w:lang w:eastAsia="ar-SA"/>
        </w:rPr>
        <w:t xml:space="preserve"> дополнительных оплачиваемых выходных дней для ухода за детьми-инвалидами</w:t>
      </w:r>
      <w:r>
        <w:rPr>
          <w:rFonts w:eastAsia="Calibri"/>
          <w:sz w:val="28"/>
          <w:szCs w:val="28"/>
          <w:lang w:eastAsia="ar-SA"/>
        </w:rPr>
        <w:t>»);</w:t>
      </w:r>
    </w:p>
    <w:p w14:paraId="53446C2D" w14:textId="387A0F42" w:rsidR="00455C54" w:rsidRDefault="00455C54"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Постановление Правительства Российской Федерации от 18 мая 2023 г. № 776 «О внесении изменений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
    <w:p w14:paraId="209BFEE3" w14:textId="2A0B8CBB" w:rsidR="009D3705" w:rsidRDefault="009D3705" w:rsidP="00921C0D">
      <w:pPr>
        <w:pStyle w:val="af6"/>
        <w:numPr>
          <w:ilvl w:val="0"/>
          <w:numId w:val="4"/>
        </w:numPr>
        <w:spacing w:before="240" w:after="240" w:line="264" w:lineRule="auto"/>
        <w:ind w:left="709" w:hanging="425"/>
        <w:jc w:val="both"/>
        <w:rPr>
          <w:rFonts w:eastAsia="Calibri"/>
          <w:sz w:val="28"/>
          <w:szCs w:val="28"/>
        </w:rPr>
      </w:pPr>
      <w:r w:rsidRPr="009D3705">
        <w:rPr>
          <w:rFonts w:eastAsia="Calibri"/>
          <w:sz w:val="28"/>
          <w:szCs w:val="28"/>
        </w:rPr>
        <w:t>Постановление Правительства Российской Федерации от 27 мая 2023 г.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w:t>
      </w:r>
      <w:r w:rsidR="000C0588">
        <w:rPr>
          <w:rFonts w:eastAsia="Calibri"/>
          <w:sz w:val="28"/>
          <w:szCs w:val="28"/>
        </w:rPr>
        <w:t xml:space="preserve"> субъекта Российской Федерации»;</w:t>
      </w:r>
    </w:p>
    <w:p w14:paraId="2661E317" w14:textId="73BD3806" w:rsidR="00334E5E" w:rsidRDefault="00334E5E"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Постановление Правительства Российской Федерации от 31 мая 2023 г. № 882 «Об установлении потенциальных родителей в качестве генетической матери и генетического отца, а равно одиноко женщины в качестве генетической матери»;</w:t>
      </w:r>
    </w:p>
    <w:p w14:paraId="3DA81C5C" w14:textId="33EB9E04" w:rsidR="00455C54" w:rsidRDefault="00455C54"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Постановление Правительства Российской Федерации от 7 июня 2023 г. № 942 «О внесении изменений в Правила осуществления миграционного учета иностранных граждан и лиц без гражданства Российской Федерации»;</w:t>
      </w:r>
    </w:p>
    <w:p w14:paraId="1E936FCE" w14:textId="77777777" w:rsidR="00093D55" w:rsidRDefault="00093D55" w:rsidP="00093D55">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20 июня 2023 г. </w:t>
      </w:r>
      <w:r>
        <w:rPr>
          <w:rFonts w:eastAsia="Calibri"/>
          <w:sz w:val="28"/>
          <w:szCs w:val="28"/>
        </w:rPr>
        <w:br/>
        <w:t>№ 1008 «О внесении изменений в Правила формирования перечня специализированных продуктов лечебного питания для детей-инвалидов»;</w:t>
      </w:r>
    </w:p>
    <w:p w14:paraId="4D09B291" w14:textId="15146200" w:rsidR="0022365B" w:rsidRDefault="0022365B"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12 августа 2023 г. </w:t>
      </w:r>
      <w:r>
        <w:rPr>
          <w:rFonts w:eastAsia="Calibri"/>
          <w:sz w:val="28"/>
          <w:szCs w:val="28"/>
        </w:rPr>
        <w:br/>
        <w:t>№ 1326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14:paraId="630316FE" w14:textId="5AC737E2" w:rsidR="00F61454" w:rsidRDefault="00F549F3"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12 августа 2023 г. </w:t>
      </w:r>
      <w:r>
        <w:rPr>
          <w:rFonts w:eastAsia="Calibri"/>
          <w:sz w:val="28"/>
          <w:szCs w:val="28"/>
        </w:rPr>
        <w:br/>
        <w:t>№ 1327 «О внесении изменений в постановление Правительства Российской Федерации от 1 февраля 2023 г. № 133»;</w:t>
      </w:r>
    </w:p>
    <w:p w14:paraId="3D0380BE" w14:textId="6F0FA39D" w:rsidR="00E247C4" w:rsidRDefault="00E247C4" w:rsidP="00E247C4">
      <w:pPr>
        <w:pStyle w:val="af6"/>
        <w:numPr>
          <w:ilvl w:val="0"/>
          <w:numId w:val="4"/>
        </w:numPr>
        <w:spacing w:before="240" w:after="240" w:line="264" w:lineRule="auto"/>
        <w:ind w:left="709" w:hanging="425"/>
        <w:jc w:val="both"/>
        <w:rPr>
          <w:rFonts w:eastAsia="Calibri"/>
          <w:sz w:val="28"/>
          <w:szCs w:val="28"/>
        </w:rPr>
      </w:pPr>
      <w:r w:rsidRPr="009D3705">
        <w:rPr>
          <w:rFonts w:eastAsia="Calibri"/>
          <w:sz w:val="28"/>
          <w:szCs w:val="28"/>
        </w:rPr>
        <w:t xml:space="preserve">Постановление Правительства Российской Федерации от 19 октября 2023 г. </w:t>
      </w:r>
      <w:r w:rsidR="003E0F03">
        <w:rPr>
          <w:rFonts w:eastAsia="Calibri"/>
          <w:sz w:val="28"/>
          <w:szCs w:val="28"/>
        </w:rPr>
        <w:br/>
      </w:r>
      <w:r w:rsidRPr="009D3705">
        <w:rPr>
          <w:rFonts w:eastAsia="Calibri"/>
          <w:sz w:val="28"/>
          <w:szCs w:val="28"/>
        </w:rPr>
        <w:t>№ 1738 «Об утверждении Правил выявления детей и молодежи, проявивших выдающиеся способности, и сопрово</w:t>
      </w:r>
      <w:r w:rsidR="000C0588">
        <w:rPr>
          <w:rFonts w:eastAsia="Calibri"/>
          <w:sz w:val="28"/>
          <w:szCs w:val="28"/>
        </w:rPr>
        <w:t>ждения их дальнейшего развития»;</w:t>
      </w:r>
    </w:p>
    <w:p w14:paraId="7119D4F2" w14:textId="4B04E5DB" w:rsidR="00455C54" w:rsidRDefault="00455C54" w:rsidP="00E247C4">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lastRenderedPageBreak/>
        <w:t xml:space="preserve">Постановление Правительства Российской Федерации от 21 октября 2023 г. </w:t>
      </w:r>
      <w:r>
        <w:rPr>
          <w:rFonts w:eastAsia="Calibri"/>
          <w:sz w:val="28"/>
          <w:szCs w:val="28"/>
        </w:rPr>
        <w:br/>
        <w:t xml:space="preserve">№ </w:t>
      </w:r>
      <w:r w:rsidR="00093D55">
        <w:rPr>
          <w:rFonts w:eastAsia="Calibri"/>
          <w:sz w:val="28"/>
          <w:szCs w:val="28"/>
        </w:rPr>
        <w:t>1</w:t>
      </w:r>
      <w:r>
        <w:rPr>
          <w:rFonts w:eastAsia="Calibri"/>
          <w:sz w:val="28"/>
          <w:szCs w:val="28"/>
        </w:rPr>
        <w:t>756 «О внесении изменений в постановление Правительства Российской Федерации от 15 января 2007 г. № 9»;</w:t>
      </w:r>
    </w:p>
    <w:p w14:paraId="164AA641" w14:textId="6F0C0F4F" w:rsidR="007F4EB0" w:rsidRDefault="007F4EB0" w:rsidP="007F4EB0">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27 октября 2023 г. </w:t>
      </w:r>
      <w:r>
        <w:rPr>
          <w:rFonts w:eastAsia="Calibri"/>
          <w:sz w:val="28"/>
          <w:szCs w:val="28"/>
        </w:rPr>
        <w:br/>
        <w:t xml:space="preserve">№ 1799 «Об утверждении требований к зарегистрированному на территории Российской Федерации лекарственному препарату, применяемому </w:t>
      </w:r>
      <w:r w:rsidR="00F768F6">
        <w:rPr>
          <w:rFonts w:eastAsia="Calibri"/>
          <w:sz w:val="28"/>
          <w:szCs w:val="28"/>
        </w:rPr>
        <w:br/>
      </w:r>
      <w:r>
        <w:rPr>
          <w:rFonts w:eastAsia="Calibri"/>
          <w:sz w:val="28"/>
          <w:szCs w:val="28"/>
        </w:rPr>
        <w:t>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w:t>
      </w:r>
    </w:p>
    <w:p w14:paraId="17714769" w14:textId="35E21FF2" w:rsidR="00E247C4" w:rsidRDefault="00E247C4" w:rsidP="00E247C4">
      <w:pPr>
        <w:pStyle w:val="af6"/>
        <w:numPr>
          <w:ilvl w:val="0"/>
          <w:numId w:val="4"/>
        </w:numPr>
        <w:spacing w:before="240" w:after="240" w:line="264" w:lineRule="auto"/>
        <w:ind w:left="709" w:hanging="425"/>
        <w:jc w:val="both"/>
        <w:rPr>
          <w:rFonts w:eastAsia="Calibri"/>
          <w:sz w:val="28"/>
          <w:szCs w:val="28"/>
        </w:rPr>
      </w:pPr>
      <w:r w:rsidRPr="009D3705">
        <w:rPr>
          <w:rFonts w:eastAsia="Calibri"/>
          <w:sz w:val="28"/>
          <w:szCs w:val="28"/>
        </w:rPr>
        <w:t xml:space="preserve">Постановление Правительства Российской Федерации от 2 ноября 2023 г. </w:t>
      </w:r>
      <w:r w:rsidR="003E0F03">
        <w:rPr>
          <w:rFonts w:eastAsia="Calibri"/>
          <w:sz w:val="28"/>
          <w:szCs w:val="28"/>
        </w:rPr>
        <w:br/>
      </w:r>
      <w:r w:rsidRPr="009D3705">
        <w:rPr>
          <w:rFonts w:eastAsia="Calibri"/>
          <w:sz w:val="28"/>
          <w:szCs w:val="28"/>
        </w:rPr>
        <w:t>№ 1839 «О внесении изменений в постановление Правительства Российской Федерации от 18 сентября 2020 г. № 1485»</w:t>
      </w:r>
      <w:r w:rsidR="003E0F03">
        <w:rPr>
          <w:rFonts w:eastAsia="Calibri"/>
          <w:sz w:val="28"/>
          <w:szCs w:val="28"/>
        </w:rPr>
        <w:t>;</w:t>
      </w:r>
    </w:p>
    <w:p w14:paraId="303A6CD5" w14:textId="2518F0AB" w:rsidR="00E247C4" w:rsidRDefault="00E247C4" w:rsidP="00E247C4">
      <w:pPr>
        <w:pStyle w:val="af6"/>
        <w:numPr>
          <w:ilvl w:val="0"/>
          <w:numId w:val="4"/>
        </w:numPr>
        <w:spacing w:before="240" w:after="240" w:line="264" w:lineRule="auto"/>
        <w:ind w:left="709" w:hanging="425"/>
        <w:jc w:val="both"/>
        <w:rPr>
          <w:rFonts w:eastAsia="Calibri"/>
          <w:sz w:val="28"/>
          <w:szCs w:val="28"/>
        </w:rPr>
      </w:pPr>
      <w:r w:rsidRPr="009D3705">
        <w:rPr>
          <w:rFonts w:eastAsia="Calibri"/>
          <w:sz w:val="28"/>
          <w:szCs w:val="28"/>
        </w:rPr>
        <w:t xml:space="preserve">Постановление Правительства Российской Федерации от 4 ноября 2023 г. </w:t>
      </w:r>
      <w:r w:rsidR="003E0F03">
        <w:rPr>
          <w:rFonts w:eastAsia="Calibri"/>
          <w:sz w:val="28"/>
          <w:szCs w:val="28"/>
        </w:rPr>
        <w:br/>
      </w:r>
      <w:r w:rsidRPr="009D3705">
        <w:rPr>
          <w:rFonts w:eastAsia="Calibri"/>
          <w:sz w:val="28"/>
          <w:szCs w:val="28"/>
        </w:rPr>
        <w:t>№ 1859 «О внесении изменений в постановление Правительства Российской Федерации от 2 ноября 2000 г. № 841»</w:t>
      </w:r>
      <w:r w:rsidR="003E0F03">
        <w:rPr>
          <w:rFonts w:eastAsia="Calibri"/>
          <w:sz w:val="28"/>
          <w:szCs w:val="28"/>
        </w:rPr>
        <w:t>;</w:t>
      </w:r>
    </w:p>
    <w:p w14:paraId="73B67338" w14:textId="2DE76B93" w:rsidR="000734A3" w:rsidRPr="000734A3" w:rsidRDefault="000734A3" w:rsidP="000734A3">
      <w:pPr>
        <w:pStyle w:val="af6"/>
        <w:numPr>
          <w:ilvl w:val="0"/>
          <w:numId w:val="4"/>
        </w:numPr>
        <w:spacing w:before="240" w:after="240" w:line="264" w:lineRule="auto"/>
        <w:ind w:left="709" w:hanging="425"/>
        <w:jc w:val="both"/>
        <w:rPr>
          <w:rFonts w:eastAsia="Calibri"/>
          <w:sz w:val="28"/>
          <w:szCs w:val="28"/>
        </w:rPr>
      </w:pPr>
      <w:r w:rsidRPr="000734A3">
        <w:rPr>
          <w:rFonts w:eastAsia="Calibri"/>
          <w:sz w:val="28"/>
          <w:szCs w:val="28"/>
        </w:rPr>
        <w:t>Постановление Правительства Р</w:t>
      </w:r>
      <w:r>
        <w:rPr>
          <w:rFonts w:eastAsia="Calibri"/>
          <w:sz w:val="28"/>
          <w:szCs w:val="28"/>
        </w:rPr>
        <w:t xml:space="preserve">оссийской </w:t>
      </w:r>
      <w:r w:rsidRPr="000734A3">
        <w:rPr>
          <w:rFonts w:eastAsia="Calibri"/>
          <w:sz w:val="28"/>
          <w:szCs w:val="28"/>
        </w:rPr>
        <w:t>Ф</w:t>
      </w:r>
      <w:r>
        <w:rPr>
          <w:rFonts w:eastAsia="Calibri"/>
          <w:sz w:val="28"/>
          <w:szCs w:val="28"/>
        </w:rPr>
        <w:t xml:space="preserve">едерации от 16 ноября </w:t>
      </w:r>
      <w:r w:rsidRPr="000734A3">
        <w:rPr>
          <w:rFonts w:eastAsia="Calibri"/>
          <w:sz w:val="28"/>
          <w:szCs w:val="28"/>
        </w:rPr>
        <w:t>2023</w:t>
      </w:r>
      <w:r>
        <w:rPr>
          <w:rFonts w:eastAsia="Calibri"/>
          <w:sz w:val="28"/>
          <w:szCs w:val="28"/>
        </w:rPr>
        <w:t xml:space="preserve"> г. </w:t>
      </w:r>
      <w:r>
        <w:rPr>
          <w:rFonts w:eastAsia="Calibri"/>
          <w:sz w:val="28"/>
          <w:szCs w:val="28"/>
        </w:rPr>
        <w:br/>
        <w:t>№</w:t>
      </w:r>
      <w:r w:rsidRPr="000734A3">
        <w:rPr>
          <w:rFonts w:eastAsia="Calibri"/>
          <w:sz w:val="28"/>
          <w:szCs w:val="28"/>
        </w:rPr>
        <w:t xml:space="preserve"> 1931</w:t>
      </w:r>
      <w:r>
        <w:rPr>
          <w:rFonts w:eastAsia="Calibri"/>
          <w:sz w:val="28"/>
          <w:szCs w:val="28"/>
        </w:rPr>
        <w:t xml:space="preserve"> «</w:t>
      </w:r>
      <w:r w:rsidRPr="000734A3">
        <w:rPr>
          <w:rFonts w:eastAsia="Calibri"/>
          <w:sz w:val="28"/>
          <w:szCs w:val="28"/>
        </w:rPr>
        <w:t xml:space="preserve">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w:t>
      </w:r>
      <w:r>
        <w:rPr>
          <w:rFonts w:eastAsia="Calibri"/>
          <w:sz w:val="28"/>
          <w:szCs w:val="28"/>
        </w:rPr>
        <w:t>«</w:t>
      </w:r>
      <w:r w:rsidRPr="000734A3">
        <w:rPr>
          <w:rFonts w:eastAsia="Calibri"/>
          <w:sz w:val="28"/>
          <w:szCs w:val="28"/>
        </w:rPr>
        <w:t>О государственной социальной помощи</w:t>
      </w:r>
      <w:r>
        <w:rPr>
          <w:rFonts w:eastAsia="Calibri"/>
          <w:sz w:val="28"/>
          <w:szCs w:val="28"/>
        </w:rPr>
        <w:t xml:space="preserve">» </w:t>
      </w:r>
      <w:r w:rsidRPr="000734A3">
        <w:rPr>
          <w:rFonts w:eastAsia="Calibri"/>
          <w:sz w:val="28"/>
          <w:szCs w:val="28"/>
        </w:rPr>
        <w:t xml:space="preserve">(вместе с </w:t>
      </w:r>
      <w:r>
        <w:rPr>
          <w:rFonts w:eastAsia="Calibri"/>
          <w:sz w:val="28"/>
          <w:szCs w:val="28"/>
        </w:rPr>
        <w:t>«</w:t>
      </w:r>
      <w:r w:rsidRPr="000734A3">
        <w:rPr>
          <w:rFonts w:eastAsia="Calibri"/>
          <w:sz w:val="28"/>
          <w:szCs w:val="28"/>
        </w:rPr>
        <w:t xml:space="preserve">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w:t>
      </w:r>
      <w:r>
        <w:rPr>
          <w:rFonts w:eastAsia="Calibri"/>
          <w:sz w:val="28"/>
          <w:szCs w:val="28"/>
        </w:rPr>
        <w:t>«</w:t>
      </w:r>
      <w:r w:rsidRPr="000734A3">
        <w:rPr>
          <w:rFonts w:eastAsia="Calibri"/>
          <w:sz w:val="28"/>
          <w:szCs w:val="28"/>
        </w:rPr>
        <w:t>О государственной социальной помощи</w:t>
      </w:r>
      <w:r>
        <w:rPr>
          <w:rFonts w:eastAsia="Calibri"/>
          <w:sz w:val="28"/>
          <w:szCs w:val="28"/>
        </w:rPr>
        <w:t>»</w:t>
      </w:r>
      <w:r w:rsidRPr="000734A3">
        <w:rPr>
          <w:rFonts w:eastAsia="Calibri"/>
          <w:sz w:val="28"/>
          <w:szCs w:val="28"/>
        </w:rPr>
        <w:t>)</w:t>
      </w:r>
      <w:r>
        <w:rPr>
          <w:rFonts w:eastAsia="Calibri"/>
          <w:sz w:val="28"/>
          <w:szCs w:val="28"/>
        </w:rPr>
        <w:t>;</w:t>
      </w:r>
    </w:p>
    <w:p w14:paraId="12D3D853" w14:textId="40B4000D" w:rsidR="00334E5E" w:rsidRPr="00334E5E" w:rsidRDefault="00334E5E" w:rsidP="00334E5E">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22 ноября 2023 г. </w:t>
      </w:r>
      <w:r>
        <w:rPr>
          <w:rFonts w:eastAsia="Calibri"/>
          <w:sz w:val="28"/>
          <w:szCs w:val="28"/>
        </w:rPr>
        <w:br/>
        <w:t>№ 1958 «О внесении изменений в постановление Правительства Российской Федерации от 26 декабря 2017 г. № 1640»;</w:t>
      </w:r>
    </w:p>
    <w:p w14:paraId="16BF8821" w14:textId="77777777" w:rsidR="007F4EB0" w:rsidRDefault="007F4EB0" w:rsidP="007F4EB0">
      <w:pPr>
        <w:pStyle w:val="af6"/>
        <w:numPr>
          <w:ilvl w:val="0"/>
          <w:numId w:val="4"/>
        </w:numPr>
        <w:spacing w:before="240" w:after="240" w:line="264" w:lineRule="auto"/>
        <w:ind w:left="709" w:hanging="425"/>
        <w:jc w:val="both"/>
        <w:rPr>
          <w:rFonts w:eastAsia="Calibri"/>
          <w:sz w:val="28"/>
          <w:szCs w:val="28"/>
        </w:rPr>
      </w:pPr>
      <w:r w:rsidRPr="00334E5E">
        <w:rPr>
          <w:rFonts w:eastAsia="Calibri"/>
          <w:sz w:val="28"/>
          <w:szCs w:val="28"/>
        </w:rPr>
        <w:t xml:space="preserve">Постановление Правительства Российской Федерации от 28 ноября 2023 г. </w:t>
      </w:r>
      <w:r w:rsidRPr="00334E5E">
        <w:rPr>
          <w:rFonts w:eastAsia="Calibri"/>
          <w:sz w:val="28"/>
          <w:szCs w:val="28"/>
        </w:rPr>
        <w:br/>
        <w:t>№ 2010 «О внесении изменений в постановление Правительства Российской Федерации от 16 декабря 2022 г. № 2330»;</w:t>
      </w:r>
    </w:p>
    <w:p w14:paraId="2A248150" w14:textId="3CB44DB9" w:rsidR="00334E5E" w:rsidRDefault="00E247C4" w:rsidP="005E11C2">
      <w:pPr>
        <w:pStyle w:val="af6"/>
        <w:numPr>
          <w:ilvl w:val="0"/>
          <w:numId w:val="4"/>
        </w:numPr>
        <w:spacing w:before="240" w:after="240" w:line="264" w:lineRule="auto"/>
        <w:ind w:left="709" w:hanging="425"/>
        <w:jc w:val="both"/>
        <w:rPr>
          <w:rFonts w:eastAsia="Calibri"/>
          <w:sz w:val="28"/>
          <w:szCs w:val="28"/>
        </w:rPr>
      </w:pPr>
      <w:r w:rsidRPr="00334E5E">
        <w:rPr>
          <w:rFonts w:eastAsia="Calibri"/>
          <w:sz w:val="28"/>
          <w:szCs w:val="28"/>
        </w:rPr>
        <w:t xml:space="preserve">Постановление Правительства Российской Федерации от 30 ноября 2023 г. </w:t>
      </w:r>
      <w:r w:rsidR="003E0F03" w:rsidRPr="00334E5E">
        <w:rPr>
          <w:rFonts w:eastAsia="Calibri"/>
          <w:sz w:val="28"/>
          <w:szCs w:val="28"/>
        </w:rPr>
        <w:br/>
      </w:r>
      <w:r w:rsidRPr="00334E5E">
        <w:rPr>
          <w:rFonts w:eastAsia="Calibri"/>
          <w:sz w:val="28"/>
          <w:szCs w:val="28"/>
        </w:rPr>
        <w:t xml:space="preserve">№ 2047 «Об утверждении Правил подачи и рассмотрения заявления </w:t>
      </w:r>
      <w:r w:rsidR="00F768F6">
        <w:rPr>
          <w:rFonts w:eastAsia="Calibri"/>
          <w:sz w:val="28"/>
          <w:szCs w:val="28"/>
        </w:rPr>
        <w:br/>
      </w:r>
      <w:r w:rsidRPr="00334E5E">
        <w:rPr>
          <w:rFonts w:eastAsia="Calibri"/>
          <w:sz w:val="28"/>
          <w:szCs w:val="28"/>
        </w:rPr>
        <w:t xml:space="preserve">о сокращении срока действия договора найма специализированного жилого помещения, заключенного с лицами, которые относились к категории </w:t>
      </w:r>
      <w:r w:rsidR="003E0F03" w:rsidRPr="00334E5E">
        <w:rPr>
          <w:rFonts w:eastAsia="Calibri"/>
          <w:sz w:val="28"/>
          <w:szCs w:val="28"/>
        </w:rPr>
        <w:br/>
      </w:r>
      <w:r w:rsidRPr="00334E5E">
        <w:rPr>
          <w:rFonts w:eastAsia="Calibri"/>
          <w:sz w:val="28"/>
          <w:szCs w:val="28"/>
        </w:rPr>
        <w:t>детей-сирот и детей, оставшихся без попечения родителей, лицами из числа детей-сирот и детей, оставшихся без попечения родителей, и направления информация о принятом решении»</w:t>
      </w:r>
      <w:r w:rsidR="003E0F03" w:rsidRPr="00334E5E">
        <w:rPr>
          <w:rFonts w:eastAsia="Calibri"/>
          <w:sz w:val="28"/>
          <w:szCs w:val="28"/>
        </w:rPr>
        <w:t>;</w:t>
      </w:r>
    </w:p>
    <w:p w14:paraId="114F7512" w14:textId="6C168E24" w:rsidR="007F4EB0" w:rsidRDefault="007F4EB0" w:rsidP="005E11C2">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6 декабря 2023 г. </w:t>
      </w:r>
      <w:r>
        <w:rPr>
          <w:rFonts w:eastAsia="Calibri"/>
          <w:sz w:val="28"/>
          <w:szCs w:val="28"/>
        </w:rPr>
        <w:br/>
        <w:t xml:space="preserve">№ 2069 «О выдаче решений врачебных комиссий медицинских организаций, подведомственных Министерству здравоохранения Российской Федерации, </w:t>
      </w:r>
      <w:r w:rsidR="00F768F6">
        <w:rPr>
          <w:rFonts w:eastAsia="Calibri"/>
          <w:sz w:val="28"/>
          <w:szCs w:val="28"/>
        </w:rPr>
        <w:br/>
      </w:r>
      <w:r>
        <w:rPr>
          <w:rFonts w:eastAsia="Calibri"/>
          <w:sz w:val="28"/>
          <w:szCs w:val="28"/>
        </w:rPr>
        <w:lastRenderedPageBreak/>
        <w:t>о допустимости медицинских вмешательств, связанных с лечением врожденных аномалий (пороков развития), генетических</w:t>
      </w:r>
      <w:r w:rsidR="008F7376">
        <w:rPr>
          <w:rFonts w:eastAsia="Calibri"/>
          <w:sz w:val="28"/>
          <w:szCs w:val="28"/>
        </w:rPr>
        <w:t xml:space="preserve">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w:t>
      </w:r>
    </w:p>
    <w:p w14:paraId="6F745F07" w14:textId="3B1A898B" w:rsidR="00E8693C" w:rsidRPr="00334E5E" w:rsidRDefault="00E8693C" w:rsidP="005E11C2">
      <w:pPr>
        <w:pStyle w:val="af6"/>
        <w:numPr>
          <w:ilvl w:val="0"/>
          <w:numId w:val="4"/>
        </w:numPr>
        <w:spacing w:before="240" w:after="240" w:line="264" w:lineRule="auto"/>
        <w:ind w:left="709" w:hanging="425"/>
        <w:jc w:val="both"/>
        <w:rPr>
          <w:rFonts w:eastAsia="Calibri"/>
          <w:sz w:val="28"/>
          <w:szCs w:val="28"/>
        </w:rPr>
      </w:pPr>
      <w:r>
        <w:rPr>
          <w:sz w:val="28"/>
          <w:szCs w:val="28"/>
        </w:rPr>
        <w:t>П</w:t>
      </w:r>
      <w:r w:rsidRPr="00815692">
        <w:rPr>
          <w:sz w:val="28"/>
          <w:szCs w:val="28"/>
        </w:rPr>
        <w:t xml:space="preserve">остановление Правительства Российской Федерации от 8 декабря 2023 г. </w:t>
      </w:r>
      <w:r>
        <w:rPr>
          <w:sz w:val="28"/>
          <w:szCs w:val="28"/>
        </w:rPr>
        <w:br/>
      </w:r>
      <w:r w:rsidRPr="00815692">
        <w:rPr>
          <w:sz w:val="28"/>
          <w:szCs w:val="28"/>
        </w:rPr>
        <w:t>№ 2084 «О внесении изменений в постановление Правительства Российской Федерации от 31 декабря 2004 г. № 908»</w:t>
      </w:r>
      <w:r>
        <w:rPr>
          <w:sz w:val="28"/>
          <w:szCs w:val="28"/>
        </w:rPr>
        <w:t>;</w:t>
      </w:r>
    </w:p>
    <w:p w14:paraId="6CF0DF0B" w14:textId="2194F363" w:rsidR="00E247C4" w:rsidRDefault="00E247C4" w:rsidP="003E0F03">
      <w:pPr>
        <w:pStyle w:val="af6"/>
        <w:numPr>
          <w:ilvl w:val="0"/>
          <w:numId w:val="4"/>
        </w:numPr>
        <w:spacing w:before="240" w:after="240" w:line="264" w:lineRule="auto"/>
        <w:ind w:left="709" w:hanging="425"/>
        <w:jc w:val="both"/>
        <w:rPr>
          <w:rFonts w:eastAsia="Calibri"/>
          <w:sz w:val="28"/>
          <w:szCs w:val="28"/>
        </w:rPr>
      </w:pPr>
      <w:r w:rsidRPr="009F6C3E">
        <w:rPr>
          <w:rFonts w:eastAsia="Calibri"/>
          <w:sz w:val="28"/>
          <w:szCs w:val="28"/>
        </w:rPr>
        <w:t xml:space="preserve">Постановление Правительства Российской Федерации от 21 декабря 2023 г. </w:t>
      </w:r>
      <w:r w:rsidR="003E0F03">
        <w:rPr>
          <w:rFonts w:eastAsia="Calibri"/>
          <w:sz w:val="28"/>
          <w:szCs w:val="28"/>
        </w:rPr>
        <w:br/>
      </w:r>
      <w:r w:rsidRPr="009F6C3E">
        <w:rPr>
          <w:rFonts w:eastAsia="Calibri"/>
          <w:sz w:val="28"/>
          <w:szCs w:val="28"/>
        </w:rPr>
        <w:t xml:space="preserve">№ 2227 «Об отдельных вопросах предоставления лицам, которые относились </w:t>
      </w:r>
      <w:r w:rsidR="00F768F6">
        <w:rPr>
          <w:rFonts w:eastAsia="Calibri"/>
          <w:sz w:val="28"/>
          <w:szCs w:val="28"/>
        </w:rPr>
        <w:br/>
      </w:r>
      <w:r w:rsidRPr="009F6C3E">
        <w:rPr>
          <w:rFonts w:eastAsia="Calibri"/>
          <w:sz w:val="28"/>
          <w:szCs w:val="28"/>
        </w:rPr>
        <w:t xml:space="preserve">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кредита (займа) </w:t>
      </w:r>
      <w:r w:rsidR="00F768F6">
        <w:rPr>
          <w:rFonts w:eastAsia="Calibri"/>
          <w:sz w:val="28"/>
          <w:szCs w:val="28"/>
        </w:rPr>
        <w:br/>
      </w:r>
      <w:r w:rsidRPr="009F6C3E">
        <w:rPr>
          <w:rFonts w:eastAsia="Calibri"/>
          <w:sz w:val="28"/>
          <w:szCs w:val="28"/>
        </w:rPr>
        <w:t>по договору, обязательства заемщика по которому обеспечены ипотекой»</w:t>
      </w:r>
      <w:r w:rsidR="003E0F03">
        <w:rPr>
          <w:rFonts w:eastAsia="Calibri"/>
          <w:sz w:val="28"/>
          <w:szCs w:val="28"/>
        </w:rPr>
        <w:t>;</w:t>
      </w:r>
    </w:p>
    <w:p w14:paraId="7C312779" w14:textId="69C975D3" w:rsidR="00CC6543" w:rsidRDefault="00CC6543" w:rsidP="003E0F03">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Распоряжение Правительства Российской Федерации от 15 февраля 2023 г. </w:t>
      </w:r>
      <w:r w:rsidR="004D7223">
        <w:rPr>
          <w:rFonts w:eastAsia="Calibri"/>
          <w:sz w:val="28"/>
          <w:szCs w:val="28"/>
        </w:rPr>
        <w:br/>
      </w:r>
      <w:r>
        <w:rPr>
          <w:rFonts w:eastAsia="Calibri"/>
          <w:sz w:val="28"/>
          <w:szCs w:val="28"/>
        </w:rPr>
        <w:t>№</w:t>
      </w:r>
      <w:r w:rsidR="004D7223">
        <w:rPr>
          <w:rFonts w:eastAsia="Calibri"/>
          <w:sz w:val="28"/>
          <w:szCs w:val="28"/>
        </w:rPr>
        <w:t xml:space="preserve"> 343-р «О внесении изменений в план мероприятий по реализации Стратегии развития иммунопрофилактики инфекционных болезней на период до 2035 года»;</w:t>
      </w:r>
    </w:p>
    <w:p w14:paraId="1C5C22F7" w14:textId="6A49DD40" w:rsidR="007E260E" w:rsidRDefault="007E260E" w:rsidP="003E0F03">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Распоряжение Правительства Российской Федерации от 28 апреля 2023 г. </w:t>
      </w:r>
      <w:r>
        <w:rPr>
          <w:rFonts w:eastAsia="Calibri"/>
          <w:sz w:val="28"/>
          <w:szCs w:val="28"/>
        </w:rPr>
        <w:br/>
        <w:t xml:space="preserve">№ 1105-р «Об утверждении Концепции информационной безопасности детей </w:t>
      </w:r>
      <w:r w:rsidR="00F768F6">
        <w:rPr>
          <w:rFonts w:eastAsia="Calibri"/>
          <w:sz w:val="28"/>
          <w:szCs w:val="28"/>
        </w:rPr>
        <w:br/>
      </w:r>
      <w:r>
        <w:rPr>
          <w:rFonts w:eastAsia="Calibri"/>
          <w:sz w:val="28"/>
          <w:szCs w:val="28"/>
        </w:rPr>
        <w:t>в Российской Федерации и признании утратившим силу распоряжения Правительства Российской Федерации от 2 декабря 2015 г. № 2471-р»;</w:t>
      </w:r>
    </w:p>
    <w:p w14:paraId="0A97EF6E" w14:textId="2EB9DA9C" w:rsidR="001A0725" w:rsidRDefault="001A0725" w:rsidP="003E0F03">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Распоряжение </w:t>
      </w:r>
      <w:r w:rsidR="00C813F9">
        <w:rPr>
          <w:rFonts w:eastAsia="Calibri"/>
          <w:sz w:val="28"/>
          <w:szCs w:val="28"/>
        </w:rPr>
        <w:t xml:space="preserve">Правительства Российской Федерации от 6 июня 2023 г. </w:t>
      </w:r>
      <w:r w:rsidR="00C813F9">
        <w:rPr>
          <w:rFonts w:eastAsia="Calibri"/>
          <w:sz w:val="28"/>
          <w:szCs w:val="28"/>
        </w:rPr>
        <w:br/>
        <w:t xml:space="preserve">№ 1471-р «Об утверждении прилагаемых изменений, которые вносятся </w:t>
      </w:r>
      <w:r w:rsidR="00F768F6">
        <w:rPr>
          <w:rFonts w:eastAsia="Calibri"/>
          <w:sz w:val="28"/>
          <w:szCs w:val="28"/>
        </w:rPr>
        <w:br/>
      </w:r>
      <w:r w:rsidR="00C813F9">
        <w:rPr>
          <w:rFonts w:eastAsia="Calibri"/>
          <w:sz w:val="28"/>
          <w:szCs w:val="28"/>
        </w:rPr>
        <w:t>в распоряжение Правительства Российской Федерации от 23.01.2021 № 128-р»;</w:t>
      </w:r>
    </w:p>
    <w:p w14:paraId="298AB263" w14:textId="2ADACD86" w:rsidR="00455C54" w:rsidRDefault="00455C54" w:rsidP="003E0F03">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Распоряжение Правительства Российской Федерации </w:t>
      </w:r>
      <w:r w:rsidR="00E0422A">
        <w:rPr>
          <w:rFonts w:eastAsia="Calibri"/>
          <w:sz w:val="28"/>
          <w:szCs w:val="28"/>
        </w:rPr>
        <w:t xml:space="preserve">от 24 июня 2023 г. </w:t>
      </w:r>
      <w:r w:rsidR="00E0422A">
        <w:rPr>
          <w:rFonts w:eastAsia="Calibri"/>
          <w:sz w:val="28"/>
          <w:szCs w:val="28"/>
        </w:rPr>
        <w:br/>
        <w:t>№ 1667-р «Об утверждении комплекса мер по профилактике негативных социальных явлений в детской и молодежной среде на 2023-2025 годы»;</w:t>
      </w:r>
    </w:p>
    <w:p w14:paraId="1F1F5F91" w14:textId="2B045DE7" w:rsidR="00DA42C1" w:rsidRDefault="00DA42C1" w:rsidP="003E0F03">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Распоряжение Правительства Российской Федерации от 4 июля 2023 г. </w:t>
      </w:r>
      <w:r>
        <w:rPr>
          <w:rFonts w:eastAsia="Calibri"/>
          <w:sz w:val="28"/>
          <w:szCs w:val="28"/>
        </w:rPr>
        <w:br/>
        <w:t>№ 1753-р «</w:t>
      </w:r>
      <w:r w:rsidR="004C2A20">
        <w:rPr>
          <w:rFonts w:eastAsia="Calibri"/>
          <w:sz w:val="28"/>
          <w:szCs w:val="28"/>
        </w:rPr>
        <w:t xml:space="preserve">О внесении изменений в распределение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w:t>
      </w:r>
      <w:r w:rsidR="00F768F6">
        <w:rPr>
          <w:rFonts w:eastAsia="Calibri"/>
          <w:sz w:val="28"/>
          <w:szCs w:val="28"/>
        </w:rPr>
        <w:br/>
      </w:r>
      <w:r w:rsidR="004C2A20">
        <w:rPr>
          <w:rFonts w:eastAsia="Calibri"/>
          <w:sz w:val="28"/>
          <w:szCs w:val="28"/>
        </w:rPr>
        <w:t xml:space="preserve">в соответствии с Федеральным законом от 17 сентября 1998 г. № 157-ФЗ </w:t>
      </w:r>
      <w:r w:rsidR="004C2A20">
        <w:rPr>
          <w:rFonts w:eastAsia="Calibri"/>
          <w:sz w:val="28"/>
          <w:szCs w:val="28"/>
        </w:rPr>
        <w:br/>
        <w:t>«Об иммунопрофилактике инфекционных болезней»;</w:t>
      </w:r>
    </w:p>
    <w:p w14:paraId="4DA350BC" w14:textId="2EB1F5D8" w:rsidR="00A12D44" w:rsidRDefault="00A12D44" w:rsidP="003E0F03">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Распоряжение Правительства Российской Федерации от 5</w:t>
      </w:r>
      <w:r w:rsidR="00CC6543">
        <w:rPr>
          <w:rFonts w:eastAsia="Calibri"/>
          <w:sz w:val="28"/>
          <w:szCs w:val="28"/>
        </w:rPr>
        <w:t xml:space="preserve"> июля </w:t>
      </w:r>
      <w:r>
        <w:rPr>
          <w:rFonts w:eastAsia="Calibri"/>
          <w:sz w:val="28"/>
          <w:szCs w:val="28"/>
        </w:rPr>
        <w:t>2023</w:t>
      </w:r>
      <w:r w:rsidR="00CC6543">
        <w:rPr>
          <w:rFonts w:eastAsia="Calibri"/>
          <w:sz w:val="28"/>
          <w:szCs w:val="28"/>
        </w:rPr>
        <w:t xml:space="preserve"> г.</w:t>
      </w:r>
      <w:r>
        <w:rPr>
          <w:rFonts w:eastAsia="Calibri"/>
          <w:sz w:val="28"/>
          <w:szCs w:val="28"/>
        </w:rPr>
        <w:t xml:space="preserve"> </w:t>
      </w:r>
      <w:r w:rsidR="00CC6543">
        <w:rPr>
          <w:rFonts w:eastAsia="Calibri"/>
          <w:sz w:val="28"/>
          <w:szCs w:val="28"/>
        </w:rPr>
        <w:br/>
      </w:r>
      <w:r>
        <w:rPr>
          <w:rFonts w:eastAsia="Calibri"/>
          <w:sz w:val="28"/>
          <w:szCs w:val="28"/>
        </w:rPr>
        <w:t xml:space="preserve">№ 1791-р «Об исключении из состава экспертного </w:t>
      </w:r>
      <w:r w:rsidR="00DA42C1">
        <w:rPr>
          <w:rFonts w:eastAsia="Calibri"/>
          <w:sz w:val="28"/>
          <w:szCs w:val="28"/>
        </w:rPr>
        <w:t>совета</w:t>
      </w:r>
      <w:r>
        <w:rPr>
          <w:rFonts w:eastAsia="Calibri"/>
          <w:sz w:val="28"/>
          <w:szCs w:val="28"/>
        </w:rPr>
        <w:t xml:space="preserve"> Фонда поддержки детей с тяжелыми жизнеугрожающими и хроническими заболеваниями, в том числе редкими (орфанными) заболеваниями, «Круг добра», утвержденного распоряжением Правительства Российской Федерации от 06.06.2023 </w:t>
      </w:r>
      <w:r>
        <w:rPr>
          <w:rFonts w:eastAsia="Calibri"/>
          <w:sz w:val="28"/>
          <w:szCs w:val="28"/>
        </w:rPr>
        <w:br/>
        <w:t>№ 1471-р»;</w:t>
      </w:r>
    </w:p>
    <w:p w14:paraId="536EE7BB" w14:textId="7A7DCF61" w:rsidR="006A2C26" w:rsidRDefault="006A2C26" w:rsidP="003E0F03">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lastRenderedPageBreak/>
        <w:t xml:space="preserve">Распоряжение Правительства Российской Федерации от 1 августа 2023 г. </w:t>
      </w:r>
      <w:r>
        <w:rPr>
          <w:rFonts w:eastAsia="Calibri"/>
          <w:sz w:val="28"/>
          <w:szCs w:val="28"/>
        </w:rPr>
        <w:br/>
        <w:t>№ 2064-р «О внесении изменений в распоряжение Правительства Российской Федерации от 16 мая 2022 г. № 1180-р»;</w:t>
      </w:r>
    </w:p>
    <w:p w14:paraId="1B307CEC" w14:textId="21F7164D" w:rsidR="00DA42C1" w:rsidRPr="003E0F03" w:rsidRDefault="00DA42C1" w:rsidP="003E0F03">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Распоряжение Правительства Российской Федерации от 10 августа 2023 г. </w:t>
      </w:r>
      <w:r>
        <w:rPr>
          <w:rFonts w:eastAsia="Calibri"/>
          <w:sz w:val="28"/>
          <w:szCs w:val="28"/>
        </w:rPr>
        <w:br/>
        <w:t>№ 2161-р «О внесении в состав совета Фонда поддержки детей с тяжелыми жизнеугрожающими и хроническими заболеваниями, в том числе редкими (орфанными) заболеваниями, «Круг добра», утвержденный распоряжением Правительста Российской Федерации от 21 мая 2021 г. № 1322-р, изменений»;</w:t>
      </w:r>
    </w:p>
    <w:p w14:paraId="380B36F3" w14:textId="6193287A" w:rsidR="009D3705" w:rsidRPr="00E247C4" w:rsidRDefault="009D3705" w:rsidP="00E247C4">
      <w:pPr>
        <w:pStyle w:val="af6"/>
        <w:numPr>
          <w:ilvl w:val="0"/>
          <w:numId w:val="4"/>
        </w:numPr>
        <w:spacing w:before="240" w:after="240" w:line="264" w:lineRule="auto"/>
        <w:ind w:left="709" w:hanging="425"/>
        <w:jc w:val="both"/>
        <w:rPr>
          <w:rFonts w:eastAsia="Calibri"/>
          <w:sz w:val="28"/>
          <w:szCs w:val="28"/>
        </w:rPr>
      </w:pPr>
      <w:r w:rsidRPr="00E247C4">
        <w:rPr>
          <w:rFonts w:eastAsia="Calibri"/>
          <w:sz w:val="28"/>
          <w:szCs w:val="28"/>
        </w:rPr>
        <w:t xml:space="preserve">Распоряжение Правительства Российской Федерации от 14 сентября 2023 г. </w:t>
      </w:r>
      <w:r w:rsidR="003E0F03">
        <w:rPr>
          <w:rFonts w:eastAsia="Calibri"/>
          <w:sz w:val="28"/>
          <w:szCs w:val="28"/>
        </w:rPr>
        <w:br/>
      </w:r>
      <w:r w:rsidRPr="00E247C4">
        <w:rPr>
          <w:rFonts w:eastAsia="Calibri"/>
          <w:sz w:val="28"/>
          <w:szCs w:val="28"/>
        </w:rPr>
        <w:t xml:space="preserve">№ 2482-р «О внесении изменений в методические рекомендации по порядку формирования и ведения региональных информационных систем, указанных </w:t>
      </w:r>
      <w:r w:rsidR="00F768F6">
        <w:rPr>
          <w:rFonts w:eastAsia="Calibri"/>
          <w:sz w:val="28"/>
          <w:szCs w:val="28"/>
        </w:rPr>
        <w:br/>
      </w:r>
      <w:r w:rsidRPr="00E247C4">
        <w:rPr>
          <w:rFonts w:eastAsia="Calibri"/>
          <w:sz w:val="28"/>
          <w:szCs w:val="28"/>
        </w:rPr>
        <w:t>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 утвержденные распоряжением Правительства Российской Федерации от 16 июля 2020 г. № 1845-р»</w:t>
      </w:r>
      <w:r w:rsidR="003E0F03">
        <w:rPr>
          <w:rFonts w:eastAsia="Calibri"/>
          <w:sz w:val="28"/>
          <w:szCs w:val="28"/>
        </w:rPr>
        <w:t>;</w:t>
      </w:r>
    </w:p>
    <w:p w14:paraId="56FFA66D" w14:textId="756ADFB0" w:rsidR="009D3705" w:rsidRDefault="009D3705" w:rsidP="00921C0D">
      <w:pPr>
        <w:pStyle w:val="af6"/>
        <w:numPr>
          <w:ilvl w:val="0"/>
          <w:numId w:val="4"/>
        </w:numPr>
        <w:spacing w:before="240" w:after="240" w:line="264" w:lineRule="auto"/>
        <w:ind w:left="709" w:hanging="425"/>
        <w:jc w:val="both"/>
        <w:rPr>
          <w:rFonts w:eastAsia="Calibri"/>
          <w:sz w:val="28"/>
          <w:szCs w:val="28"/>
        </w:rPr>
      </w:pPr>
      <w:r w:rsidRPr="009D3705">
        <w:rPr>
          <w:rFonts w:eastAsia="Calibri"/>
          <w:sz w:val="28"/>
          <w:szCs w:val="28"/>
        </w:rPr>
        <w:t xml:space="preserve">Распоряжение Правительства Российской Федерации от 18 октября 2023 г. </w:t>
      </w:r>
      <w:r w:rsidR="003E0F03">
        <w:rPr>
          <w:rFonts w:eastAsia="Calibri"/>
          <w:sz w:val="28"/>
          <w:szCs w:val="28"/>
        </w:rPr>
        <w:br/>
      </w:r>
      <w:r w:rsidRPr="009D3705">
        <w:rPr>
          <w:rFonts w:eastAsia="Calibri"/>
          <w:sz w:val="28"/>
          <w:szCs w:val="28"/>
        </w:rPr>
        <w:t>№ 2894-р «Стратегическое направление в области цифровой трансформации образования, относящейся к сфере деятельности Министерства просвещения Российской Федерации»</w:t>
      </w:r>
      <w:r w:rsidR="003E0F03">
        <w:rPr>
          <w:rFonts w:eastAsia="Calibri"/>
          <w:sz w:val="28"/>
          <w:szCs w:val="28"/>
        </w:rPr>
        <w:t>;</w:t>
      </w:r>
    </w:p>
    <w:p w14:paraId="3E0D8A45" w14:textId="6584CE0C" w:rsidR="009D3705" w:rsidRDefault="009D3705" w:rsidP="00921C0D">
      <w:pPr>
        <w:pStyle w:val="af6"/>
        <w:numPr>
          <w:ilvl w:val="0"/>
          <w:numId w:val="4"/>
        </w:numPr>
        <w:spacing w:before="240" w:after="240" w:line="264" w:lineRule="auto"/>
        <w:ind w:left="709" w:hanging="425"/>
        <w:jc w:val="both"/>
        <w:rPr>
          <w:rFonts w:eastAsia="Calibri"/>
          <w:sz w:val="28"/>
          <w:szCs w:val="28"/>
        </w:rPr>
      </w:pPr>
      <w:r w:rsidRPr="009D3705">
        <w:rPr>
          <w:rFonts w:eastAsia="Calibri"/>
          <w:sz w:val="28"/>
          <w:szCs w:val="28"/>
        </w:rPr>
        <w:t>Распоряжение Правительства Р</w:t>
      </w:r>
      <w:r w:rsidR="000C0588">
        <w:rPr>
          <w:rFonts w:eastAsia="Calibri"/>
          <w:sz w:val="28"/>
          <w:szCs w:val="28"/>
        </w:rPr>
        <w:t xml:space="preserve">оссийской </w:t>
      </w:r>
      <w:r w:rsidRPr="009D3705">
        <w:rPr>
          <w:rFonts w:eastAsia="Calibri"/>
          <w:sz w:val="28"/>
          <w:szCs w:val="28"/>
        </w:rPr>
        <w:t>Ф</w:t>
      </w:r>
      <w:r w:rsidR="000C0588">
        <w:rPr>
          <w:rFonts w:eastAsia="Calibri"/>
          <w:sz w:val="28"/>
          <w:szCs w:val="28"/>
        </w:rPr>
        <w:t>едерации</w:t>
      </w:r>
      <w:r w:rsidRPr="009D3705">
        <w:rPr>
          <w:rFonts w:eastAsia="Calibri"/>
          <w:sz w:val="28"/>
          <w:szCs w:val="28"/>
        </w:rPr>
        <w:t xml:space="preserve"> от 17 ноября 2023 г. </w:t>
      </w:r>
      <w:r w:rsidR="000C0588">
        <w:rPr>
          <w:rFonts w:eastAsia="Calibri"/>
          <w:sz w:val="28"/>
          <w:szCs w:val="28"/>
        </w:rPr>
        <w:br/>
      </w:r>
      <w:r w:rsidRPr="009D3705">
        <w:rPr>
          <w:rFonts w:eastAsia="Calibri"/>
          <w:sz w:val="28"/>
          <w:szCs w:val="28"/>
        </w:rPr>
        <w:t>№ 3233-р «Об утверждении Плана мероприятий по реализации Стратегии комплексной безопасности детей в Российской Фе</w:t>
      </w:r>
      <w:r w:rsidR="000C0588">
        <w:rPr>
          <w:rFonts w:eastAsia="Calibri"/>
          <w:sz w:val="28"/>
          <w:szCs w:val="28"/>
        </w:rPr>
        <w:t xml:space="preserve">дерации на период </w:t>
      </w:r>
      <w:r w:rsidR="00F768F6">
        <w:rPr>
          <w:rFonts w:eastAsia="Calibri"/>
          <w:sz w:val="28"/>
          <w:szCs w:val="28"/>
        </w:rPr>
        <w:br/>
      </w:r>
      <w:r w:rsidR="000C0588">
        <w:rPr>
          <w:rFonts w:eastAsia="Calibri"/>
          <w:sz w:val="28"/>
          <w:szCs w:val="28"/>
        </w:rPr>
        <w:t>до 2030 года»;</w:t>
      </w:r>
    </w:p>
    <w:p w14:paraId="74748812" w14:textId="4C6158CC" w:rsidR="00843AE2" w:rsidRDefault="00843AE2"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Распоряж</w:t>
      </w:r>
      <w:r w:rsidR="001A0725">
        <w:rPr>
          <w:rFonts w:eastAsia="Calibri"/>
          <w:sz w:val="28"/>
          <w:szCs w:val="28"/>
        </w:rPr>
        <w:t xml:space="preserve">ение Правительства Российской Федерации от 22 ноября 2023 г. </w:t>
      </w:r>
      <w:r w:rsidR="001A0725">
        <w:rPr>
          <w:rFonts w:eastAsia="Calibri"/>
          <w:sz w:val="28"/>
          <w:szCs w:val="28"/>
        </w:rPr>
        <w:br/>
        <w:t>№ 3285-р «О распределении субсидий бюджетам субъектов Российской Федерации в 2023-2024 годах в целях софинансирования расходных обязательств субъектов Российской Федерации, возникающих при выполнении мероприятий по обеспечению детей с сахарным диабетом 1 типа»;</w:t>
      </w:r>
    </w:p>
    <w:p w14:paraId="12ECDFDE" w14:textId="32E19A9F" w:rsidR="00CC6543" w:rsidRDefault="00CC6543"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Распоряжение Правительства Российской Федерации от 23 ноября 2023 г. </w:t>
      </w:r>
      <w:r>
        <w:rPr>
          <w:rFonts w:eastAsia="Calibri"/>
          <w:sz w:val="28"/>
          <w:szCs w:val="28"/>
        </w:rPr>
        <w:br/>
        <w:t xml:space="preserve">№ 3305-р «О внесении изменений в распределение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w:t>
      </w:r>
      <w:r w:rsidR="00F768F6">
        <w:rPr>
          <w:rFonts w:eastAsia="Calibri"/>
          <w:sz w:val="28"/>
          <w:szCs w:val="28"/>
        </w:rPr>
        <w:br/>
      </w:r>
      <w:r>
        <w:rPr>
          <w:rFonts w:eastAsia="Calibri"/>
          <w:sz w:val="28"/>
          <w:szCs w:val="28"/>
        </w:rPr>
        <w:t xml:space="preserve">в соответствии с Федеральным законом от 17 сентября 1998 г. № 157-ФЗ </w:t>
      </w:r>
      <w:r>
        <w:rPr>
          <w:rFonts w:eastAsia="Calibri"/>
          <w:sz w:val="28"/>
          <w:szCs w:val="28"/>
        </w:rPr>
        <w:br/>
        <w:t>«Об иммунопрофилактике инфекционных болезней»;</w:t>
      </w:r>
    </w:p>
    <w:p w14:paraId="217D029E" w14:textId="3F07FFAE" w:rsidR="00843AE2" w:rsidRDefault="00843AE2"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Распоряжение Правительства Российской Федерации от 6 декабря 2023 г. </w:t>
      </w:r>
      <w:r>
        <w:rPr>
          <w:rFonts w:eastAsia="Calibri"/>
          <w:sz w:val="28"/>
          <w:szCs w:val="28"/>
        </w:rPr>
        <w:br/>
        <w:t xml:space="preserve">№ 3478-р «Об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(пороков развития), генетических и эндокринных заболеваний, связанных с нарушением формирования половых органов у детей, и выдающих </w:t>
      </w:r>
      <w:r>
        <w:rPr>
          <w:rFonts w:eastAsia="Calibri"/>
          <w:sz w:val="28"/>
          <w:szCs w:val="28"/>
        </w:rPr>
        <w:lastRenderedPageBreak/>
        <w:t>медицинские заключения о соответствпии половых признаков признакам определенного пола»;</w:t>
      </w:r>
    </w:p>
    <w:p w14:paraId="30E88051" w14:textId="13F58DB2" w:rsidR="00843AE2" w:rsidRDefault="00843AE2"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Распоржение Правительства Российской Федерации от 11 декабря 2023 г. </w:t>
      </w:r>
      <w:r>
        <w:rPr>
          <w:rFonts w:eastAsia="Calibri"/>
          <w:sz w:val="28"/>
          <w:szCs w:val="28"/>
        </w:rPr>
        <w:br/>
        <w:t xml:space="preserve">№ 3547-р «Об утверждении Концепции сокращения потребления алкоголя </w:t>
      </w:r>
      <w:r w:rsidR="00F768F6">
        <w:rPr>
          <w:rFonts w:eastAsia="Calibri"/>
          <w:sz w:val="28"/>
          <w:szCs w:val="28"/>
        </w:rPr>
        <w:br/>
      </w:r>
      <w:r>
        <w:rPr>
          <w:rFonts w:eastAsia="Calibri"/>
          <w:sz w:val="28"/>
          <w:szCs w:val="28"/>
        </w:rPr>
        <w:t>в Российской Федерации на период до 2030 года и дальнейшую перспективу»;</w:t>
      </w:r>
    </w:p>
    <w:p w14:paraId="4D986E10" w14:textId="26579FBD" w:rsidR="001A0725" w:rsidRDefault="001A0725"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Распоряжение Правительства Российской Федерации от 11 декабря 2023 г. </w:t>
      </w:r>
      <w:r>
        <w:rPr>
          <w:rFonts w:eastAsia="Calibri"/>
          <w:sz w:val="28"/>
          <w:szCs w:val="28"/>
        </w:rPr>
        <w:br/>
        <w:t>№ 3551-р «Об утверждении перечня специализированных продуктов лечебного питания для детей-инвалидов»;</w:t>
      </w:r>
    </w:p>
    <w:p w14:paraId="3167D082" w14:textId="703B2D59" w:rsidR="00E247C4" w:rsidRDefault="00E247C4" w:rsidP="00921C0D">
      <w:pPr>
        <w:pStyle w:val="af6"/>
        <w:numPr>
          <w:ilvl w:val="0"/>
          <w:numId w:val="4"/>
        </w:numPr>
        <w:spacing w:before="240" w:after="240" w:line="264" w:lineRule="auto"/>
        <w:ind w:left="709" w:hanging="425"/>
        <w:jc w:val="both"/>
        <w:rPr>
          <w:rFonts w:eastAsia="Calibri"/>
          <w:sz w:val="28"/>
          <w:szCs w:val="28"/>
        </w:rPr>
      </w:pPr>
      <w:r>
        <w:rPr>
          <w:rFonts w:eastAsia="Calibri"/>
          <w:sz w:val="28"/>
          <w:szCs w:val="28"/>
        </w:rPr>
        <w:t xml:space="preserve">Распоряжение Правительства Российской Федерации от 23 декабря 2023 г. </w:t>
      </w:r>
      <w:r w:rsidR="003E0F03">
        <w:rPr>
          <w:rFonts w:eastAsia="Calibri"/>
          <w:sz w:val="28"/>
          <w:szCs w:val="28"/>
        </w:rPr>
        <w:br/>
      </w:r>
      <w:r>
        <w:rPr>
          <w:rFonts w:eastAsia="Calibri"/>
          <w:sz w:val="28"/>
          <w:szCs w:val="28"/>
        </w:rPr>
        <w:t>№ 3842-</w:t>
      </w:r>
      <w:r w:rsidR="003E0F03">
        <w:rPr>
          <w:rFonts w:eastAsia="Calibri"/>
          <w:sz w:val="28"/>
          <w:szCs w:val="28"/>
        </w:rPr>
        <w:t>р</w:t>
      </w:r>
      <w:r>
        <w:rPr>
          <w:rFonts w:eastAsia="Calibri"/>
          <w:sz w:val="28"/>
          <w:szCs w:val="28"/>
        </w:rPr>
        <w:t xml:space="preserve"> «О составе организационного комитета по проведению в Российской Федерации Года семьи».</w:t>
      </w:r>
    </w:p>
    <w:p w14:paraId="22703357" w14:textId="70A90618" w:rsidR="00296648" w:rsidRPr="00722101" w:rsidRDefault="00240C9C" w:rsidP="00722101">
      <w:pPr>
        <w:spacing w:before="200" w:line="312" w:lineRule="auto"/>
        <w:contextualSpacing/>
        <w:jc w:val="center"/>
        <w:rPr>
          <w:rFonts w:ascii="Times New Roman" w:eastAsia="Calibri" w:hAnsi="Times New Roman" w:cs="Times New Roman"/>
          <w:b/>
          <w:sz w:val="28"/>
          <w:szCs w:val="28"/>
        </w:rPr>
      </w:pPr>
      <w:r w:rsidRPr="00D03A4F">
        <w:rPr>
          <w:rFonts w:ascii="Times New Roman" w:eastAsia="Calibri" w:hAnsi="Times New Roman" w:cs="Times New Roman"/>
          <w:b/>
          <w:sz w:val="28"/>
          <w:szCs w:val="28"/>
        </w:rPr>
        <w:t>НОРМАТИВНЫЕ ПРАВОВЫЕ АКТЫ ФЕДЕРАЛЬНЫХ ОРГАНОВ ИСПОЛНИТЕЛЬНОЙ ВЛАСТИ</w:t>
      </w:r>
    </w:p>
    <w:p w14:paraId="3AC1802F" w14:textId="04D1E6FA" w:rsidR="005642D8" w:rsidRDefault="005642D8" w:rsidP="005642D8">
      <w:pPr>
        <w:spacing w:before="120" w:after="120" w:line="312"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1</w:t>
      </w:r>
      <w:r w:rsidRPr="002F575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Министерства внутренних дел Российской Федерации:</w:t>
      </w:r>
    </w:p>
    <w:p w14:paraId="1A2E9F75" w14:textId="568AA00D" w:rsidR="005642D8" w:rsidRPr="009B3185" w:rsidRDefault="009B3185" w:rsidP="009B3185">
      <w:pPr>
        <w:pStyle w:val="af6"/>
        <w:numPr>
          <w:ilvl w:val="0"/>
          <w:numId w:val="10"/>
        </w:numPr>
        <w:spacing w:line="264" w:lineRule="auto"/>
        <w:ind w:left="709" w:hanging="425"/>
        <w:jc w:val="both"/>
        <w:rPr>
          <w:rFonts w:eastAsia="Calibri"/>
          <w:b/>
          <w:sz w:val="28"/>
          <w:szCs w:val="28"/>
        </w:rPr>
      </w:pPr>
      <w:r>
        <w:rPr>
          <w:rFonts w:eastAsia="Calibri"/>
          <w:sz w:val="28"/>
          <w:szCs w:val="28"/>
        </w:rPr>
        <w:t>Приказ МВД России от 7 июня 2023 г. № 372 «О внесении изменения в форму уведомления об организованной перевозке группы детей автобусами, утвержденную приказом МВД России от 23 июня 2021 г. № 469»;</w:t>
      </w:r>
    </w:p>
    <w:p w14:paraId="1F2B00F2" w14:textId="301262BB" w:rsidR="009B3185" w:rsidRPr="009B3185" w:rsidRDefault="009B3185" w:rsidP="009B3185">
      <w:pPr>
        <w:pStyle w:val="af6"/>
        <w:numPr>
          <w:ilvl w:val="0"/>
          <w:numId w:val="10"/>
        </w:numPr>
        <w:spacing w:line="264" w:lineRule="auto"/>
        <w:ind w:left="709" w:hanging="425"/>
        <w:jc w:val="both"/>
        <w:rPr>
          <w:rFonts w:eastAsia="Calibri"/>
          <w:b/>
          <w:sz w:val="28"/>
          <w:szCs w:val="28"/>
        </w:rPr>
      </w:pPr>
      <w:r>
        <w:rPr>
          <w:rFonts w:eastAsia="Calibri"/>
          <w:sz w:val="28"/>
          <w:szCs w:val="28"/>
        </w:rPr>
        <w:t>Приказ МВД России от 3 июля 2024 г. № 481 «О внесении изменений в приказ МВД России от 30 января 2014 г. № 57 «Об утверждении формы статистической отчетности «Несовершеннолетние»;</w:t>
      </w:r>
    </w:p>
    <w:p w14:paraId="4C62611F" w14:textId="3562CC6B" w:rsidR="009B3185" w:rsidRPr="009B3185" w:rsidRDefault="009B3185" w:rsidP="009B3185">
      <w:pPr>
        <w:pStyle w:val="af6"/>
        <w:numPr>
          <w:ilvl w:val="0"/>
          <w:numId w:val="10"/>
        </w:numPr>
        <w:spacing w:line="264" w:lineRule="auto"/>
        <w:ind w:left="709" w:hanging="425"/>
        <w:jc w:val="both"/>
        <w:rPr>
          <w:rFonts w:eastAsia="Calibri"/>
          <w:b/>
          <w:sz w:val="28"/>
          <w:szCs w:val="28"/>
        </w:rPr>
      </w:pPr>
      <w:r>
        <w:rPr>
          <w:rFonts w:eastAsia="Calibri"/>
          <w:sz w:val="28"/>
          <w:szCs w:val="28"/>
        </w:rPr>
        <w:t>Приказ МВД России от 3 июля 2024 г. № 485 «О внесении изменений в форму статистической отчетности «Отчет о результатах работы центров временного содержания для несовершеннолетних правонарушителей органов внутренних дел Российской Федерации» – Форма «539», утвержденную приказом МВД России от 28 февраля 2013 г. № 110»;</w:t>
      </w:r>
    </w:p>
    <w:p w14:paraId="2A48F113" w14:textId="7AF194D9" w:rsidR="009B3185" w:rsidRPr="009B3185" w:rsidRDefault="009B3185" w:rsidP="009B3185">
      <w:pPr>
        <w:pStyle w:val="af6"/>
        <w:numPr>
          <w:ilvl w:val="0"/>
          <w:numId w:val="10"/>
        </w:numPr>
        <w:spacing w:line="264" w:lineRule="auto"/>
        <w:ind w:left="709" w:hanging="425"/>
        <w:jc w:val="both"/>
        <w:rPr>
          <w:rFonts w:eastAsia="Calibri"/>
          <w:b/>
          <w:sz w:val="28"/>
          <w:szCs w:val="28"/>
        </w:rPr>
      </w:pPr>
      <w:r>
        <w:rPr>
          <w:rFonts w:eastAsia="Calibri"/>
          <w:sz w:val="28"/>
          <w:szCs w:val="28"/>
        </w:rPr>
        <w:t>Приказ МВД России от 27 ноября 2024 г. № 908 «Об утверждении Наставления по организации деятельности центров временного содержания для несовершеннолетних правонарушителей органов внутренних дел».</w:t>
      </w:r>
    </w:p>
    <w:p w14:paraId="5DE43122" w14:textId="0C9778BD" w:rsidR="0068451B" w:rsidRDefault="005642D8" w:rsidP="00E70E21">
      <w:pPr>
        <w:spacing w:before="120" w:after="120" w:line="312"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2</w:t>
      </w:r>
      <w:r w:rsidR="002F5754" w:rsidRPr="002F5754">
        <w:rPr>
          <w:rFonts w:ascii="Times New Roman" w:eastAsia="Calibri" w:hAnsi="Times New Roman" w:cs="Times New Roman"/>
          <w:b/>
          <w:sz w:val="28"/>
          <w:szCs w:val="28"/>
        </w:rPr>
        <w:t xml:space="preserve">) </w:t>
      </w:r>
      <w:r w:rsidR="0068451B">
        <w:rPr>
          <w:rFonts w:ascii="Times New Roman" w:eastAsia="Calibri" w:hAnsi="Times New Roman" w:cs="Times New Roman"/>
          <w:b/>
          <w:sz w:val="28"/>
          <w:szCs w:val="28"/>
        </w:rPr>
        <w:t>Министерства здравоохранения Российской Федерации:</w:t>
      </w:r>
    </w:p>
    <w:p w14:paraId="01453F69" w14:textId="6FB2C787" w:rsidR="0068451B" w:rsidRDefault="0068451B" w:rsidP="0068451B">
      <w:pPr>
        <w:pStyle w:val="af6"/>
        <w:numPr>
          <w:ilvl w:val="0"/>
          <w:numId w:val="5"/>
        </w:numPr>
        <w:spacing w:line="264" w:lineRule="auto"/>
        <w:ind w:left="709" w:hanging="425"/>
        <w:jc w:val="both"/>
        <w:rPr>
          <w:rFonts w:eastAsia="Calibri"/>
          <w:sz w:val="28"/>
          <w:szCs w:val="28"/>
        </w:rPr>
      </w:pPr>
      <w:r>
        <w:rPr>
          <w:rFonts w:eastAsia="Calibri"/>
          <w:sz w:val="28"/>
          <w:szCs w:val="28"/>
        </w:rPr>
        <w:t xml:space="preserve">Совместный приказ Минздрава России и Минтруда России от 3 мая 2023 г. </w:t>
      </w:r>
      <w:r>
        <w:rPr>
          <w:rFonts w:eastAsia="Calibri"/>
          <w:sz w:val="28"/>
          <w:szCs w:val="28"/>
        </w:rPr>
        <w:br/>
        <w:t>№ 208н</w:t>
      </w:r>
      <w:r w:rsidRPr="0068451B">
        <w:rPr>
          <w:rFonts w:eastAsia="Calibri"/>
          <w:sz w:val="28"/>
          <w:szCs w:val="28"/>
        </w:rPr>
        <w:t>/432н</w:t>
      </w:r>
      <w:r>
        <w:rPr>
          <w:rFonts w:eastAsia="Calibri"/>
          <w:sz w:val="28"/>
          <w:szCs w:val="28"/>
        </w:rPr>
        <w:t xml:space="preserve"> «Об утверждении Порядка прохождения больными наркоманией медицинской и социальной реабилитации»;</w:t>
      </w:r>
    </w:p>
    <w:p w14:paraId="389D6BCC" w14:textId="38B33BEA" w:rsidR="0068451B" w:rsidRDefault="0068451B" w:rsidP="0068451B">
      <w:pPr>
        <w:pStyle w:val="af6"/>
        <w:numPr>
          <w:ilvl w:val="0"/>
          <w:numId w:val="5"/>
        </w:numPr>
        <w:spacing w:line="264" w:lineRule="auto"/>
        <w:ind w:left="709" w:hanging="425"/>
        <w:jc w:val="both"/>
        <w:rPr>
          <w:rFonts w:eastAsia="Calibri"/>
          <w:sz w:val="28"/>
          <w:szCs w:val="28"/>
        </w:rPr>
      </w:pPr>
      <w:r>
        <w:rPr>
          <w:rFonts w:eastAsia="Calibri"/>
          <w:sz w:val="28"/>
          <w:szCs w:val="28"/>
        </w:rPr>
        <w:t>Приказ Минздрава России от 21 июня 2023 г. № 311н «Об утверждении стандарта медицинской помощи взрослым при посттравматическом стрессовом расстройстве (диагностика и лечение)»;</w:t>
      </w:r>
    </w:p>
    <w:p w14:paraId="4F0E6503" w14:textId="772ED06E" w:rsidR="0068451B" w:rsidRDefault="0068451B" w:rsidP="0068451B">
      <w:pPr>
        <w:pStyle w:val="af6"/>
        <w:numPr>
          <w:ilvl w:val="0"/>
          <w:numId w:val="5"/>
        </w:numPr>
        <w:spacing w:line="264" w:lineRule="auto"/>
        <w:ind w:left="709" w:hanging="425"/>
        <w:jc w:val="both"/>
        <w:rPr>
          <w:rFonts w:eastAsia="Calibri"/>
          <w:sz w:val="28"/>
          <w:szCs w:val="28"/>
        </w:rPr>
      </w:pPr>
      <w:r>
        <w:rPr>
          <w:rFonts w:eastAsia="Calibri"/>
          <w:sz w:val="28"/>
          <w:szCs w:val="28"/>
        </w:rPr>
        <w:t>Приказ Минздрава России от 2 октября 2023 г. № 521н «Об утверждении стандарта медицинской помощи детям при инородном теле в пищеварительном тракте (диагностика и лечение)»;</w:t>
      </w:r>
    </w:p>
    <w:p w14:paraId="59FEF622" w14:textId="26300BA1" w:rsidR="0068451B" w:rsidRDefault="00726018" w:rsidP="0068451B">
      <w:pPr>
        <w:pStyle w:val="af6"/>
        <w:numPr>
          <w:ilvl w:val="0"/>
          <w:numId w:val="5"/>
        </w:numPr>
        <w:spacing w:line="264" w:lineRule="auto"/>
        <w:ind w:left="709" w:hanging="425"/>
        <w:jc w:val="both"/>
        <w:rPr>
          <w:rFonts w:eastAsia="Calibri"/>
          <w:sz w:val="28"/>
          <w:szCs w:val="28"/>
        </w:rPr>
      </w:pPr>
      <w:r>
        <w:rPr>
          <w:rFonts w:eastAsia="Calibri"/>
          <w:sz w:val="28"/>
          <w:szCs w:val="28"/>
        </w:rPr>
        <w:lastRenderedPageBreak/>
        <w:t xml:space="preserve">Приказ Минздрава России от 2 октября 2023 </w:t>
      </w:r>
      <w:r w:rsidR="00511BAD">
        <w:rPr>
          <w:rFonts w:eastAsia="Calibri"/>
          <w:sz w:val="28"/>
          <w:szCs w:val="28"/>
        </w:rPr>
        <w:t>г. № 522н «Об утверждении стандарта медицинской помощи детям при юношеском артрите с системным началом (диагностика и лечение)»;</w:t>
      </w:r>
    </w:p>
    <w:p w14:paraId="1C3AEB51" w14:textId="1331C70F" w:rsidR="00511BAD" w:rsidRDefault="00511BAD" w:rsidP="0068451B">
      <w:pPr>
        <w:pStyle w:val="af6"/>
        <w:numPr>
          <w:ilvl w:val="0"/>
          <w:numId w:val="5"/>
        </w:numPr>
        <w:spacing w:line="264" w:lineRule="auto"/>
        <w:ind w:left="709" w:hanging="425"/>
        <w:jc w:val="both"/>
        <w:rPr>
          <w:rFonts w:eastAsia="Calibri"/>
          <w:sz w:val="28"/>
          <w:szCs w:val="28"/>
        </w:rPr>
      </w:pPr>
      <w:r>
        <w:rPr>
          <w:rFonts w:eastAsia="Calibri"/>
          <w:sz w:val="28"/>
          <w:szCs w:val="28"/>
        </w:rPr>
        <w:t>Приказ Минздрава России от 13 октября 2023 г. № 552н «Об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 738н»;</w:t>
      </w:r>
    </w:p>
    <w:p w14:paraId="77AE5227" w14:textId="542A71E1" w:rsidR="00511BAD" w:rsidRDefault="00511BAD" w:rsidP="0068451B">
      <w:pPr>
        <w:pStyle w:val="af6"/>
        <w:numPr>
          <w:ilvl w:val="0"/>
          <w:numId w:val="5"/>
        </w:numPr>
        <w:spacing w:line="264" w:lineRule="auto"/>
        <w:ind w:left="709" w:hanging="425"/>
        <w:jc w:val="both"/>
        <w:rPr>
          <w:rFonts w:eastAsia="Calibri"/>
          <w:sz w:val="28"/>
          <w:szCs w:val="28"/>
        </w:rPr>
      </w:pPr>
      <w:r>
        <w:rPr>
          <w:rFonts w:eastAsia="Calibri"/>
          <w:sz w:val="28"/>
          <w:szCs w:val="28"/>
        </w:rPr>
        <w:t>Приказ Минздрава России от 13 октября 2023 г. № 553н «Об утверждении стандарта медицинской помощи детям при нарущениях обмена меди (болезни Вильсона) (диагностика, лечение и диспансерное наблюдение)»;</w:t>
      </w:r>
    </w:p>
    <w:p w14:paraId="7B5FAAB6" w14:textId="5D803ED2" w:rsidR="00511BAD" w:rsidRDefault="00511BAD" w:rsidP="0068451B">
      <w:pPr>
        <w:pStyle w:val="af6"/>
        <w:numPr>
          <w:ilvl w:val="0"/>
          <w:numId w:val="5"/>
        </w:numPr>
        <w:spacing w:line="264" w:lineRule="auto"/>
        <w:ind w:left="709" w:hanging="425"/>
        <w:jc w:val="both"/>
        <w:rPr>
          <w:rFonts w:eastAsia="Calibri"/>
          <w:sz w:val="28"/>
          <w:szCs w:val="28"/>
        </w:rPr>
      </w:pPr>
      <w:r>
        <w:rPr>
          <w:rFonts w:eastAsia="Calibri"/>
          <w:sz w:val="28"/>
          <w:szCs w:val="28"/>
        </w:rPr>
        <w:t>Приказ Минздрава России от 7 декабря 2023 г. № 665н «Об утверждении порядка представления заявки на обеспечение лекарственными препаратами, медицинскими изделями, техническими средствами реабилитации, на оказание медицинской помощи</w:t>
      </w:r>
      <w:r w:rsidR="005E11C2">
        <w:rPr>
          <w:rFonts w:eastAsia="Calibri"/>
          <w:sz w:val="28"/>
          <w:szCs w:val="28"/>
        </w:rPr>
        <w:t xml:space="preserve"> (при необходимости за пределами Российской Федерации) конкретному ребенку с тяжелым жизнеугрожающим или хроническим заболеванием, в том числе редким (орфанным) заболеванием»;</w:t>
      </w:r>
    </w:p>
    <w:p w14:paraId="1BF6F667" w14:textId="4B35D94E" w:rsidR="005E11C2" w:rsidRDefault="005E11C2" w:rsidP="0068451B">
      <w:pPr>
        <w:pStyle w:val="af6"/>
        <w:numPr>
          <w:ilvl w:val="0"/>
          <w:numId w:val="5"/>
        </w:numPr>
        <w:spacing w:line="264" w:lineRule="auto"/>
        <w:ind w:left="709" w:hanging="425"/>
        <w:jc w:val="both"/>
        <w:rPr>
          <w:rFonts w:eastAsia="Calibri"/>
          <w:sz w:val="28"/>
          <w:szCs w:val="28"/>
        </w:rPr>
      </w:pPr>
      <w:r>
        <w:rPr>
          <w:rFonts w:eastAsia="Calibri"/>
          <w:sz w:val="28"/>
          <w:szCs w:val="28"/>
        </w:rPr>
        <w:t>Приказ Минздрава России от 12 декабря 2023 г. № 678н «Об утверждении стандарта медицинской помощи детям при инфекции мочевыводящих путей (диагностика, лечение и диспансерное наблюдение)»;</w:t>
      </w:r>
    </w:p>
    <w:p w14:paraId="6BDE52A9" w14:textId="5092C894" w:rsidR="005E11C2" w:rsidRPr="0068451B" w:rsidRDefault="005E11C2" w:rsidP="0068451B">
      <w:pPr>
        <w:pStyle w:val="af6"/>
        <w:numPr>
          <w:ilvl w:val="0"/>
          <w:numId w:val="5"/>
        </w:numPr>
        <w:spacing w:line="264" w:lineRule="auto"/>
        <w:ind w:left="709" w:hanging="425"/>
        <w:jc w:val="both"/>
        <w:rPr>
          <w:rFonts w:eastAsia="Calibri"/>
          <w:sz w:val="28"/>
          <w:szCs w:val="28"/>
        </w:rPr>
      </w:pPr>
      <w:r>
        <w:rPr>
          <w:rFonts w:eastAsia="Calibri"/>
          <w:sz w:val="28"/>
          <w:szCs w:val="28"/>
        </w:rPr>
        <w:t xml:space="preserve">Приказ Минздрава России от 14 декабря 2023 г. № 686 «Методика планирования и подсчета результатов предоставления гранта в форме субсидий из федерального бюджета Фонду поддержки </w:t>
      </w:r>
      <w:r w:rsidR="001D472D">
        <w:rPr>
          <w:rFonts w:eastAsia="Calibri"/>
          <w:sz w:val="28"/>
          <w:szCs w:val="28"/>
        </w:rPr>
        <w:t>детей с тяжелыми жизнеугрожающими и хроническими заболеваниями, в том числе редкими (орфанными) заболеваниями, «Круг добра», а также целевых показателей, отражающих результаты предоставления гранта в форме субсидий из федерального бюджета».</w:t>
      </w:r>
    </w:p>
    <w:p w14:paraId="4FAF4F3D" w14:textId="1618D98E" w:rsidR="002F5754" w:rsidRPr="00E70E21" w:rsidRDefault="00BE67F2" w:rsidP="00E70E21">
      <w:pPr>
        <w:spacing w:before="120" w:after="120" w:line="312" w:lineRule="auto"/>
        <w:ind w:firstLine="709"/>
        <w:rPr>
          <w:rFonts w:eastAsia="Calibri"/>
          <w:b/>
          <w:sz w:val="28"/>
          <w:szCs w:val="28"/>
        </w:rPr>
      </w:pPr>
      <w:r>
        <w:rPr>
          <w:rFonts w:ascii="Times New Roman" w:eastAsia="Calibri" w:hAnsi="Times New Roman" w:cs="Times New Roman"/>
          <w:b/>
          <w:sz w:val="28"/>
          <w:szCs w:val="28"/>
        </w:rPr>
        <w:t>3</w:t>
      </w:r>
      <w:r w:rsidR="0068451B">
        <w:rPr>
          <w:rFonts w:ascii="Times New Roman" w:eastAsia="Calibri" w:hAnsi="Times New Roman" w:cs="Times New Roman"/>
          <w:b/>
          <w:sz w:val="28"/>
          <w:szCs w:val="28"/>
        </w:rPr>
        <w:t xml:space="preserve">) </w:t>
      </w:r>
      <w:r w:rsidR="002F5754" w:rsidRPr="002F5754">
        <w:rPr>
          <w:rFonts w:ascii="Times New Roman" w:eastAsia="Calibri" w:hAnsi="Times New Roman" w:cs="Times New Roman"/>
          <w:b/>
          <w:sz w:val="28"/>
          <w:szCs w:val="28"/>
        </w:rPr>
        <w:t>Министерства просвещения Российской Федерации:</w:t>
      </w:r>
    </w:p>
    <w:p w14:paraId="3C3F6C8E" w14:textId="1A536213" w:rsidR="00320C3A" w:rsidRPr="00370A57" w:rsidRDefault="00320C3A"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9 января 2023 г. № 2 «Об утверждении федерального государственного образовательного стандарта среднего профессионального образования по специальности 25.02.08 Эксплуатация беспилотных авиационных систем»</w:t>
      </w:r>
      <w:r w:rsidR="003E0F03" w:rsidRPr="00370A57">
        <w:rPr>
          <w:rFonts w:eastAsia="Calibri"/>
          <w:sz w:val="28"/>
          <w:szCs w:val="28"/>
        </w:rPr>
        <w:t>;</w:t>
      </w:r>
    </w:p>
    <w:p w14:paraId="3421ED9F" w14:textId="19551227" w:rsidR="00386DE8" w:rsidRPr="00370A57" w:rsidRDefault="00386DE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19 января 2023 г. № 37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просвещения Российской Федерации от 8 ноября 2021 г. № 800»</w:t>
      </w:r>
      <w:r w:rsidR="003E0F03" w:rsidRPr="00370A57">
        <w:rPr>
          <w:rFonts w:eastAsia="Calibri"/>
          <w:sz w:val="28"/>
          <w:szCs w:val="28"/>
        </w:rPr>
        <w:t>;</w:t>
      </w:r>
    </w:p>
    <w:p w14:paraId="25B93EBB" w14:textId="62D8B856" w:rsidR="009F6C3E" w:rsidRPr="00370A57" w:rsidRDefault="009F6C3E"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lastRenderedPageBreak/>
        <w:t>Приказ Минпросвещения России от 23 января 2023 г. № 47 «О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 458»</w:t>
      </w:r>
      <w:r w:rsidR="003E0F03" w:rsidRPr="00370A57">
        <w:rPr>
          <w:rFonts w:eastAsia="Calibri"/>
          <w:sz w:val="28"/>
          <w:szCs w:val="28"/>
        </w:rPr>
        <w:t>;</w:t>
      </w:r>
    </w:p>
    <w:p w14:paraId="60116837" w14:textId="4E49A787" w:rsidR="009F6C3E" w:rsidRPr="00370A57" w:rsidRDefault="009F6C3E"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Министерства просвещения Российской Федерации от 23января 2023 г. № 48 «О внесении изменений в Порядок взаимодействия региональных информационных систем, указанных в части 14 статьи 98 Федерального закона от 29 декабря 2012 г. № 273-Ф3 «Об образовании в Российской Федерации», </w:t>
      </w:r>
      <w:r w:rsidR="00F768F6">
        <w:rPr>
          <w:rFonts w:eastAsia="Calibri"/>
          <w:sz w:val="28"/>
          <w:szCs w:val="28"/>
        </w:rPr>
        <w:br/>
      </w:r>
      <w:r w:rsidRPr="00370A57">
        <w:rPr>
          <w:rFonts w:eastAsia="Calibri"/>
          <w:sz w:val="28"/>
          <w:szCs w:val="28"/>
        </w:rPr>
        <w:t>с федеральной информационной системой доступности дошкольного образования, утвержденный приказом Министерства просвещения Российской Федерации от 21 августа 2020 г. № 425»</w:t>
      </w:r>
      <w:r w:rsidR="003E0F03" w:rsidRPr="00370A57">
        <w:rPr>
          <w:rFonts w:eastAsia="Calibri"/>
          <w:sz w:val="28"/>
          <w:szCs w:val="28"/>
        </w:rPr>
        <w:t>;</w:t>
      </w:r>
    </w:p>
    <w:p w14:paraId="5A48C482" w14:textId="7AACB2EB" w:rsidR="003E0F03" w:rsidRPr="00370A57" w:rsidRDefault="009F6C3E"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Министерства просвещения Российской Федерации от 23 января </w:t>
      </w:r>
      <w:r w:rsidR="003E0F03" w:rsidRPr="00370A57">
        <w:rPr>
          <w:rFonts w:eastAsia="Calibri"/>
          <w:sz w:val="28"/>
          <w:szCs w:val="28"/>
        </w:rPr>
        <w:br/>
      </w:r>
      <w:r w:rsidRPr="00370A57">
        <w:rPr>
          <w:rFonts w:eastAsia="Calibri"/>
          <w:sz w:val="28"/>
          <w:szCs w:val="28"/>
        </w:rPr>
        <w:t xml:space="preserve">2023 г. № 50 «О внесении изменений в Порядок приема на обучение </w:t>
      </w:r>
      <w:r w:rsidR="00F768F6">
        <w:rPr>
          <w:rFonts w:eastAsia="Calibri"/>
          <w:sz w:val="28"/>
          <w:szCs w:val="28"/>
        </w:rPr>
        <w:br/>
      </w:r>
      <w:r w:rsidRPr="00370A57">
        <w:rPr>
          <w:rFonts w:eastAsia="Calibri"/>
          <w:sz w:val="28"/>
          <w:szCs w:val="28"/>
        </w:rPr>
        <w:t>по образовательным программам дошкольного образования, утвержденный приказом Министерства просвещения Российской Федерации от 15 мая 2020 г. № 236»</w:t>
      </w:r>
      <w:r w:rsidR="003E0F03" w:rsidRPr="00370A57">
        <w:rPr>
          <w:rFonts w:eastAsia="Calibri"/>
          <w:sz w:val="28"/>
          <w:szCs w:val="28"/>
        </w:rPr>
        <w:t>;</w:t>
      </w:r>
    </w:p>
    <w:p w14:paraId="70FBF6A8" w14:textId="4E58C925" w:rsidR="009F6C3E" w:rsidRPr="00370A57" w:rsidRDefault="009F6C3E"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26 января 2023 г. № 55 «О внесении изменений в Порядок проведения всероссийской олимпиады школьников, утвержденный приказом Министерства просвещения Российской Федерации </w:t>
      </w:r>
      <w:r w:rsidR="00F768F6">
        <w:rPr>
          <w:rFonts w:eastAsia="Calibri"/>
          <w:sz w:val="28"/>
          <w:szCs w:val="28"/>
        </w:rPr>
        <w:br/>
      </w:r>
      <w:r w:rsidRPr="00370A57">
        <w:rPr>
          <w:rFonts w:eastAsia="Calibri"/>
          <w:sz w:val="28"/>
          <w:szCs w:val="28"/>
        </w:rPr>
        <w:t>от 27 ноября 2020 г. № 678»</w:t>
      </w:r>
      <w:r w:rsidR="003E0F03" w:rsidRPr="00370A57">
        <w:rPr>
          <w:rFonts w:eastAsia="Calibri"/>
          <w:sz w:val="28"/>
          <w:szCs w:val="28"/>
        </w:rPr>
        <w:t>;</w:t>
      </w:r>
    </w:p>
    <w:p w14:paraId="137FBF2A" w14:textId="77777777" w:rsidR="00F2681D" w:rsidRPr="00370A57" w:rsidRDefault="00E70E21"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26 января 2023 г. № 55 «О внесении изменений в Порядок проведения всероссийской олимпиады школьников, утвержденный приказом Министерства просвещения Российской Федерации </w:t>
      </w:r>
      <w:r w:rsidRPr="00370A57">
        <w:rPr>
          <w:rFonts w:eastAsia="Calibri"/>
          <w:sz w:val="28"/>
          <w:szCs w:val="28"/>
        </w:rPr>
        <w:br/>
        <w:t>от 27 ноября 2020 г. № 678»;</w:t>
      </w:r>
    </w:p>
    <w:p w14:paraId="3F84C2E4" w14:textId="3F29804F" w:rsidR="002B1248" w:rsidRPr="00370A57" w:rsidRDefault="002B124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w:t>
      </w:r>
      <w:r w:rsidR="000C0588" w:rsidRPr="00370A57">
        <w:rPr>
          <w:rFonts w:eastAsia="Calibri"/>
          <w:sz w:val="28"/>
          <w:szCs w:val="28"/>
        </w:rPr>
        <w:t>т 27 января 20</w:t>
      </w:r>
      <w:r w:rsidRPr="00370A57">
        <w:rPr>
          <w:rFonts w:eastAsia="Calibri"/>
          <w:sz w:val="28"/>
          <w:szCs w:val="28"/>
        </w:rPr>
        <w:t xml:space="preserve">23 г. № 58 </w:t>
      </w:r>
      <w:r w:rsidR="000C0588" w:rsidRPr="00370A57">
        <w:rPr>
          <w:rFonts w:eastAsia="Calibri"/>
          <w:sz w:val="28"/>
          <w:szCs w:val="28"/>
        </w:rPr>
        <w:br/>
      </w:r>
      <w:r w:rsidRPr="00370A57">
        <w:rPr>
          <w:rFonts w:eastAsia="Calibri"/>
          <w:sz w:val="28"/>
          <w:szCs w:val="28"/>
        </w:rPr>
        <w:t xml:space="preserve">«Об организационном комитете Всероссийского чемпионатного движения </w:t>
      </w:r>
      <w:r w:rsidR="00F768F6">
        <w:rPr>
          <w:rFonts w:eastAsia="Calibri"/>
          <w:sz w:val="28"/>
          <w:szCs w:val="28"/>
        </w:rPr>
        <w:br/>
      </w:r>
      <w:r w:rsidRPr="00370A57">
        <w:rPr>
          <w:rFonts w:eastAsia="Calibri"/>
          <w:sz w:val="28"/>
          <w:szCs w:val="28"/>
        </w:rPr>
        <w:t>по профессиональному мастерству</w:t>
      </w:r>
      <w:r w:rsidR="003E0F03" w:rsidRPr="00370A57">
        <w:rPr>
          <w:rFonts w:eastAsia="Calibri"/>
          <w:sz w:val="28"/>
          <w:szCs w:val="28"/>
        </w:rPr>
        <w:t>;</w:t>
      </w:r>
    </w:p>
    <w:p w14:paraId="5B0307ED" w14:textId="3F07C256" w:rsidR="009F6C3E" w:rsidRPr="00370A57" w:rsidRDefault="009F6C3E"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10 февраля 2023 г. № 83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w:t>
      </w:r>
      <w:r w:rsidR="003E0F03" w:rsidRPr="00370A57">
        <w:rPr>
          <w:rFonts w:eastAsia="Calibri"/>
          <w:sz w:val="28"/>
          <w:szCs w:val="28"/>
        </w:rPr>
        <w:br/>
      </w:r>
      <w:r w:rsidRPr="00370A57">
        <w:rPr>
          <w:rFonts w:eastAsia="Calibri"/>
          <w:sz w:val="28"/>
          <w:szCs w:val="28"/>
        </w:rPr>
        <w:t>№ 546»</w:t>
      </w:r>
      <w:r w:rsidR="003E0F03" w:rsidRPr="00370A57">
        <w:rPr>
          <w:rFonts w:eastAsia="Calibri"/>
          <w:sz w:val="28"/>
          <w:szCs w:val="28"/>
        </w:rPr>
        <w:t>;</w:t>
      </w:r>
    </w:p>
    <w:p w14:paraId="7076FF1D" w14:textId="6CBE397D" w:rsidR="009F6C3E" w:rsidRPr="00370A57" w:rsidRDefault="000C058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Совместный п</w:t>
      </w:r>
      <w:r w:rsidR="009F6C3E" w:rsidRPr="00370A57">
        <w:rPr>
          <w:rFonts w:eastAsia="Calibri"/>
          <w:sz w:val="28"/>
          <w:szCs w:val="28"/>
        </w:rPr>
        <w:t>риказ Минпросвещения России и Рособрнадзора от 13 февраля 2023 г. № 86/194 «Об особенностях проведения государственной итоговой аттестации по образовательным программам основного общего и среднего общего образования в 2023 году»</w:t>
      </w:r>
      <w:r w:rsidR="003E0F03" w:rsidRPr="00370A57">
        <w:rPr>
          <w:rFonts w:eastAsia="Calibri"/>
          <w:sz w:val="28"/>
          <w:szCs w:val="28"/>
        </w:rPr>
        <w:t>;</w:t>
      </w:r>
    </w:p>
    <w:p w14:paraId="123541BC" w14:textId="2778318B" w:rsidR="009F6C3E" w:rsidRPr="00370A57" w:rsidRDefault="009F6C3E"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22 февраля 2023 г. № 130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w:t>
      </w:r>
      <w:r w:rsidRPr="00370A57">
        <w:rPr>
          <w:rFonts w:eastAsia="Calibri"/>
          <w:sz w:val="28"/>
          <w:szCs w:val="28"/>
        </w:rPr>
        <w:lastRenderedPageBreak/>
        <w:t xml:space="preserve">Министерства просвещения Российской Федерации от 5 октября 2020 г. </w:t>
      </w:r>
      <w:r w:rsidR="003E0F03" w:rsidRPr="00370A57">
        <w:rPr>
          <w:rFonts w:eastAsia="Calibri"/>
          <w:sz w:val="28"/>
          <w:szCs w:val="28"/>
        </w:rPr>
        <w:br/>
      </w:r>
      <w:r w:rsidRPr="00370A57">
        <w:rPr>
          <w:rFonts w:eastAsia="Calibri"/>
          <w:sz w:val="28"/>
          <w:szCs w:val="28"/>
        </w:rPr>
        <w:t>№ 546»</w:t>
      </w:r>
      <w:r w:rsidR="003E0F03" w:rsidRPr="00370A57">
        <w:rPr>
          <w:rFonts w:eastAsia="Calibri"/>
          <w:sz w:val="28"/>
          <w:szCs w:val="28"/>
        </w:rPr>
        <w:t>;</w:t>
      </w:r>
    </w:p>
    <w:p w14:paraId="6DC13949" w14:textId="0A8479F6" w:rsidR="003C1F10" w:rsidRPr="00370A57" w:rsidRDefault="000C058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Совместный п</w:t>
      </w:r>
      <w:r w:rsidR="003C1F10" w:rsidRPr="00370A57">
        <w:rPr>
          <w:rFonts w:eastAsia="Calibri"/>
          <w:sz w:val="28"/>
          <w:szCs w:val="28"/>
        </w:rPr>
        <w:t>риказ Минпросвещения России и Рособрнадзора от 22 февраля 2023 г. № 131/274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2022/23, 2023/24, 2024/25, 2025/26 учебных годах»</w:t>
      </w:r>
      <w:r w:rsidR="003E0F03" w:rsidRPr="00370A57">
        <w:rPr>
          <w:rFonts w:eastAsia="Calibri"/>
          <w:sz w:val="28"/>
          <w:szCs w:val="28"/>
        </w:rPr>
        <w:t>;</w:t>
      </w:r>
    </w:p>
    <w:p w14:paraId="1E63CDC5" w14:textId="362C37CF" w:rsidR="004E4F5C" w:rsidRPr="00370A57" w:rsidRDefault="004E4F5C"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27 февраля 2023 г. № 134 «Об установлении соответствия специальностей, по которым осуществлялась подготовка </w:t>
      </w:r>
      <w:r w:rsidR="00F768F6">
        <w:rPr>
          <w:rFonts w:eastAsia="Calibri"/>
          <w:sz w:val="28"/>
          <w:szCs w:val="28"/>
        </w:rPr>
        <w:br/>
      </w:r>
      <w:r w:rsidRPr="00370A57">
        <w:rPr>
          <w:rFonts w:eastAsia="Calibri"/>
          <w:sz w:val="28"/>
          <w:szCs w:val="28"/>
        </w:rPr>
        <w:t>в соответствии с образовательно-квалификационным уровнем младшего специалиста в организациях, осуществляющих образовательную деятельность и расположенных на территориях Запорожской области и Херсонской области до дня их принятия в Российскую Федерацию, специальностям среднего профессионального образования, устано</w:t>
      </w:r>
      <w:r w:rsidR="000C0588" w:rsidRPr="00370A57">
        <w:rPr>
          <w:rFonts w:eastAsia="Calibri"/>
          <w:sz w:val="28"/>
          <w:szCs w:val="28"/>
        </w:rPr>
        <w:t>вленным в Российской Федерации»;</w:t>
      </w:r>
    </w:p>
    <w:p w14:paraId="37040843" w14:textId="249E61F7" w:rsidR="004E4F5C" w:rsidRPr="00370A57" w:rsidRDefault="004E4F5C"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27 февраля 2023 г. № 135 «Об установлении соответствия профессий и специальностей среднего профессионального образования, по которым осуществлялась подготовка в организациях, осуществляющих образовательную деятельность и расположенных </w:t>
      </w:r>
      <w:r w:rsidR="00F768F6">
        <w:rPr>
          <w:rFonts w:eastAsia="Calibri"/>
          <w:sz w:val="28"/>
          <w:szCs w:val="28"/>
        </w:rPr>
        <w:br/>
      </w:r>
      <w:r w:rsidRPr="00370A57">
        <w:rPr>
          <w:rFonts w:eastAsia="Calibri"/>
          <w:sz w:val="28"/>
          <w:szCs w:val="28"/>
        </w:rPr>
        <w:t xml:space="preserve">на территориях Донецкой Народной Республики и Луганской Народной Республики до дня их принятия в Российскую Федерацию, профессиям </w:t>
      </w:r>
      <w:r w:rsidR="00F768F6">
        <w:rPr>
          <w:rFonts w:eastAsia="Calibri"/>
          <w:sz w:val="28"/>
          <w:szCs w:val="28"/>
        </w:rPr>
        <w:br/>
      </w:r>
      <w:r w:rsidRPr="00370A57">
        <w:rPr>
          <w:rFonts w:eastAsia="Calibri"/>
          <w:sz w:val="28"/>
          <w:szCs w:val="28"/>
        </w:rPr>
        <w:t>и специальностям среднего профессионального образования, устано</w:t>
      </w:r>
      <w:r w:rsidR="009721D5" w:rsidRPr="00370A57">
        <w:rPr>
          <w:rFonts w:eastAsia="Calibri"/>
          <w:sz w:val="28"/>
          <w:szCs w:val="28"/>
        </w:rPr>
        <w:t xml:space="preserve">вленным </w:t>
      </w:r>
      <w:r w:rsidR="00F768F6">
        <w:rPr>
          <w:rFonts w:eastAsia="Calibri"/>
          <w:sz w:val="28"/>
          <w:szCs w:val="28"/>
        </w:rPr>
        <w:br/>
      </w:r>
      <w:r w:rsidR="009721D5" w:rsidRPr="00370A57">
        <w:rPr>
          <w:rFonts w:eastAsia="Calibri"/>
          <w:sz w:val="28"/>
          <w:szCs w:val="28"/>
        </w:rPr>
        <w:t>в Российской Федерации»;</w:t>
      </w:r>
    </w:p>
    <w:p w14:paraId="5B6D753F" w14:textId="6E7596AF" w:rsidR="004E4F5C" w:rsidRPr="00370A57" w:rsidRDefault="004E4F5C"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27 февраля 2023 г. № 136 «Об установлении соответствия профессий, по которым осуществлялась подготовка </w:t>
      </w:r>
      <w:r w:rsidR="00F768F6">
        <w:rPr>
          <w:rFonts w:eastAsia="Calibri"/>
          <w:sz w:val="28"/>
          <w:szCs w:val="28"/>
        </w:rPr>
        <w:br/>
      </w:r>
      <w:r w:rsidRPr="00370A57">
        <w:rPr>
          <w:rFonts w:eastAsia="Calibri"/>
          <w:sz w:val="28"/>
          <w:szCs w:val="28"/>
        </w:rPr>
        <w:t>в соответствии с образовательно-квалификационным уровнем квалифицированного работника в организациях, осуществляющих образовательную деятельность и расположенных на территориях Запорожской области и Херсонской области до дня их принятия в Российскую Федерацию, профессиям среднего профессионального образования, устано</w:t>
      </w:r>
      <w:r w:rsidR="009721D5" w:rsidRPr="00370A57">
        <w:rPr>
          <w:rFonts w:eastAsia="Calibri"/>
          <w:sz w:val="28"/>
          <w:szCs w:val="28"/>
        </w:rPr>
        <w:t xml:space="preserve">вленным </w:t>
      </w:r>
      <w:r w:rsidR="00F768F6">
        <w:rPr>
          <w:rFonts w:eastAsia="Calibri"/>
          <w:sz w:val="28"/>
          <w:szCs w:val="28"/>
        </w:rPr>
        <w:br/>
      </w:r>
      <w:r w:rsidR="009721D5" w:rsidRPr="00370A57">
        <w:rPr>
          <w:rFonts w:eastAsia="Calibri"/>
          <w:sz w:val="28"/>
          <w:szCs w:val="28"/>
        </w:rPr>
        <w:t>в Российской Федерации»;</w:t>
      </w:r>
    </w:p>
    <w:p w14:paraId="47563B22" w14:textId="77777777" w:rsidR="000C0588" w:rsidRPr="00370A57" w:rsidRDefault="000C058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Совместный приказ Минпросвещения России и Рособрнадзора от 4 апреля </w:t>
      </w:r>
      <w:r w:rsidRPr="00370A57">
        <w:rPr>
          <w:rFonts w:eastAsia="Calibri"/>
          <w:sz w:val="28"/>
          <w:szCs w:val="28"/>
        </w:rPr>
        <w:br/>
        <w:t>2023 г. № 232/551«Об утверждении Порядка проведения государственной итоговой аттестации по образовательным программам основного общего образования»;</w:t>
      </w:r>
    </w:p>
    <w:p w14:paraId="19866F26" w14:textId="1ACDE62E" w:rsidR="003C1F10" w:rsidRPr="00370A57" w:rsidRDefault="009721D5"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Совместный п</w:t>
      </w:r>
      <w:r w:rsidR="003C1F10" w:rsidRPr="00370A57">
        <w:rPr>
          <w:rFonts w:eastAsia="Calibri"/>
          <w:sz w:val="28"/>
          <w:szCs w:val="28"/>
        </w:rPr>
        <w:t xml:space="preserve">риказ Минпросвещения России и Рособрнадзора от 4 апреля </w:t>
      </w:r>
      <w:r w:rsidRPr="00370A57">
        <w:rPr>
          <w:rFonts w:eastAsia="Calibri"/>
          <w:sz w:val="28"/>
          <w:szCs w:val="28"/>
        </w:rPr>
        <w:br/>
      </w:r>
      <w:r w:rsidR="003C1F10" w:rsidRPr="00370A57">
        <w:rPr>
          <w:rFonts w:eastAsia="Calibri"/>
          <w:sz w:val="28"/>
          <w:szCs w:val="28"/>
        </w:rPr>
        <w:t>2023 г. № 233/552 «Об утверждении Порядка проведения государственной итоговой аттестации по образовательным программ</w:t>
      </w:r>
      <w:r w:rsidRPr="00370A57">
        <w:rPr>
          <w:rFonts w:eastAsia="Calibri"/>
          <w:sz w:val="28"/>
          <w:szCs w:val="28"/>
        </w:rPr>
        <w:t>ам среднего общего образования»;</w:t>
      </w:r>
    </w:p>
    <w:p w14:paraId="7FCEEE28" w14:textId="3022B4C8" w:rsidR="003C1F10" w:rsidRPr="00370A57" w:rsidRDefault="003C1F1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7 апреля 2023 г. № 245 «Об утверждении перечня образовательных организаций, на лиц, обучающихся в которых </w:t>
      </w:r>
      <w:r w:rsidR="00F768F6">
        <w:rPr>
          <w:rFonts w:eastAsia="Calibri"/>
          <w:sz w:val="28"/>
          <w:szCs w:val="28"/>
        </w:rPr>
        <w:br/>
      </w:r>
      <w:r w:rsidRPr="00370A57">
        <w:rPr>
          <w:rFonts w:eastAsia="Calibri"/>
          <w:sz w:val="28"/>
          <w:szCs w:val="28"/>
        </w:rPr>
        <w:lastRenderedPageBreak/>
        <w:t>по образовательным программам основного общего и среднего общего образования, в 2023 году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предусмотренные статьей 5 Федерального закона от 17 февраля 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w:t>
      </w:r>
      <w:r w:rsidR="009721D5" w:rsidRPr="00370A57">
        <w:rPr>
          <w:rFonts w:eastAsia="Calibri"/>
          <w:sz w:val="28"/>
          <w:szCs w:val="28"/>
        </w:rPr>
        <w:t>рации»;</w:t>
      </w:r>
    </w:p>
    <w:p w14:paraId="4E519518" w14:textId="0840175E" w:rsidR="004E4F5C" w:rsidRPr="00370A57" w:rsidRDefault="004E4F5C"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12 апреля 2023 г. № 262 «Об утверждении Порядка и условий осуществления перевода обучающихся в случае прекращения деятельности организации, осуществляющей образовательную деятельность по образовательным программам среднего профессионального образования, аннулирования соответствующей лицензии, лишения </w:t>
      </w:r>
      <w:r w:rsidR="00F768F6">
        <w:rPr>
          <w:rFonts w:eastAsia="Calibri"/>
          <w:sz w:val="28"/>
          <w:szCs w:val="28"/>
        </w:rPr>
        <w:br/>
      </w:r>
      <w:r w:rsidRPr="00370A57">
        <w:rPr>
          <w:rFonts w:eastAsia="Calibri"/>
          <w:sz w:val="28"/>
          <w:szCs w:val="28"/>
        </w:rPr>
        <w:t xml:space="preserve">ее государственной аккредитации по соответствующей образовательной программе или прекращения действия государственной аккредитации в другие организации, осуществляющие образовательную деятельность </w:t>
      </w:r>
      <w:r w:rsidR="00F768F6">
        <w:rPr>
          <w:rFonts w:eastAsia="Calibri"/>
          <w:sz w:val="28"/>
          <w:szCs w:val="28"/>
        </w:rPr>
        <w:br/>
      </w:r>
      <w:r w:rsidRPr="00370A57">
        <w:rPr>
          <w:rFonts w:eastAsia="Calibri"/>
          <w:sz w:val="28"/>
          <w:szCs w:val="28"/>
        </w:rPr>
        <w:t>по образовательным программам среднего</w:t>
      </w:r>
      <w:r w:rsidR="009721D5" w:rsidRPr="00370A57">
        <w:rPr>
          <w:rFonts w:eastAsia="Calibri"/>
          <w:sz w:val="28"/>
          <w:szCs w:val="28"/>
        </w:rPr>
        <w:t xml:space="preserve"> профессионального образования»;</w:t>
      </w:r>
    </w:p>
    <w:p w14:paraId="1DEEBEE0" w14:textId="1DCD2C45" w:rsidR="003C1F10" w:rsidRPr="00370A57" w:rsidRDefault="009721D5"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Совместный п</w:t>
      </w:r>
      <w:r w:rsidR="003C1F10" w:rsidRPr="00370A57">
        <w:rPr>
          <w:rFonts w:eastAsia="Calibri"/>
          <w:sz w:val="28"/>
          <w:szCs w:val="28"/>
        </w:rPr>
        <w:t xml:space="preserve">риказ Минпросвещения России и Рособрнадзора от 14 апреля 2023 г. № 269/615 «О внесении изменения в подпункт 1.1 пункта 1 приказа Министерства просвещения Российской Федерации и Федеральной службы </w:t>
      </w:r>
      <w:r w:rsidR="00F768F6">
        <w:rPr>
          <w:rFonts w:eastAsia="Calibri"/>
          <w:sz w:val="28"/>
          <w:szCs w:val="28"/>
        </w:rPr>
        <w:br/>
      </w:r>
      <w:r w:rsidR="003C1F10" w:rsidRPr="00370A57">
        <w:rPr>
          <w:rFonts w:eastAsia="Calibri"/>
          <w:sz w:val="28"/>
          <w:szCs w:val="28"/>
        </w:rPr>
        <w:t xml:space="preserve">по надзору в сфере образования и науки от 16 ноября 2022 г. № 989/1143 </w:t>
      </w:r>
      <w:r w:rsidRPr="00370A57">
        <w:rPr>
          <w:rFonts w:eastAsia="Calibri"/>
          <w:sz w:val="28"/>
          <w:szCs w:val="28"/>
        </w:rPr>
        <w:br/>
      </w:r>
      <w:r w:rsidR="003C1F10" w:rsidRPr="00370A57">
        <w:rPr>
          <w:rFonts w:eastAsia="Calibri"/>
          <w:sz w:val="28"/>
          <w:szCs w:val="28"/>
        </w:rPr>
        <w:t xml:space="preserve">«Об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w:t>
      </w:r>
      <w:r w:rsidRPr="00370A57">
        <w:rPr>
          <w:rFonts w:eastAsia="Calibri"/>
          <w:sz w:val="28"/>
          <w:szCs w:val="28"/>
        </w:rPr>
        <w:t>при его проведении в 2023 году»;</w:t>
      </w:r>
    </w:p>
    <w:p w14:paraId="41E021F1" w14:textId="61EBE328" w:rsidR="009721D5" w:rsidRPr="00370A57" w:rsidRDefault="009721D5"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Министерства просвещения Российской Федерации от 14 апреля </w:t>
      </w:r>
      <w:r w:rsidRPr="00370A57">
        <w:rPr>
          <w:rFonts w:eastAsia="Calibri"/>
          <w:sz w:val="28"/>
          <w:szCs w:val="28"/>
        </w:rPr>
        <w:br/>
        <w:t>2023 г. № 270 ««О внесении изменений в Порядок выдачи медали «За особые успехи в учении», утвержденный приказом Министерства образования и науки Российской Федерации от 23 июня 2014 г. № 685»;</w:t>
      </w:r>
    </w:p>
    <w:p w14:paraId="68B6070C" w14:textId="3EE83E92" w:rsidR="002B1248" w:rsidRPr="00370A57" w:rsidRDefault="002B124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14 апреля 2023 г. № 272 «Об утверждении аккредитационных показателей, методики расчета и применения аккредитационных показателей по образовательным программам среднего</w:t>
      </w:r>
      <w:r w:rsidR="009721D5" w:rsidRPr="00370A57">
        <w:rPr>
          <w:rFonts w:eastAsia="Calibri"/>
          <w:sz w:val="28"/>
          <w:szCs w:val="28"/>
        </w:rPr>
        <w:t xml:space="preserve"> профессионального образования»;</w:t>
      </w:r>
    </w:p>
    <w:p w14:paraId="78181783" w14:textId="06A164F7" w:rsidR="00FF2C80" w:rsidRPr="00370A57" w:rsidRDefault="00FF2C8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28 апреля 2023 г. № 316 «Об утверждении федерального государственного образовательного стандарта среднего профессионального образования по профессии 13.01.10 Электромонтер </w:t>
      </w:r>
      <w:r w:rsidR="00F768F6">
        <w:rPr>
          <w:rFonts w:eastAsia="Calibri"/>
          <w:sz w:val="28"/>
          <w:szCs w:val="28"/>
        </w:rPr>
        <w:br/>
      </w:r>
      <w:r w:rsidRPr="00370A57">
        <w:rPr>
          <w:rFonts w:eastAsia="Calibri"/>
          <w:sz w:val="28"/>
          <w:szCs w:val="28"/>
        </w:rPr>
        <w:t>по ремонту и обслуживанию эле</w:t>
      </w:r>
      <w:r w:rsidR="00F768F6">
        <w:rPr>
          <w:rFonts w:eastAsia="Calibri"/>
          <w:sz w:val="28"/>
          <w:szCs w:val="28"/>
        </w:rPr>
        <w:t>ктрооборудования (по отраслям)»;</w:t>
      </w:r>
    </w:p>
    <w:p w14:paraId="0A84FD8B" w14:textId="18C02012" w:rsidR="00386DE8" w:rsidRPr="00370A57" w:rsidRDefault="00386DE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lastRenderedPageBreak/>
        <w:t xml:space="preserve">Приказ Минпросвещения России от 28 апреля 2023 г. № 320 </w:t>
      </w:r>
      <w:r w:rsidR="009721D5" w:rsidRPr="00370A57">
        <w:rPr>
          <w:rFonts w:eastAsia="Calibri"/>
          <w:sz w:val="28"/>
          <w:szCs w:val="28"/>
        </w:rPr>
        <w:br/>
      </w:r>
      <w:r w:rsidRPr="00370A57">
        <w:rPr>
          <w:rFonts w:eastAsia="Calibri"/>
          <w:sz w:val="28"/>
          <w:szCs w:val="28"/>
        </w:rPr>
        <w:t>«О Координационном совете образовательно-производственных центров (кластеров) и образовательных кластеров среднего профессионального обра</w:t>
      </w:r>
      <w:r w:rsidR="009721D5" w:rsidRPr="00370A57">
        <w:rPr>
          <w:rFonts w:eastAsia="Calibri"/>
          <w:sz w:val="28"/>
          <w:szCs w:val="28"/>
        </w:rPr>
        <w:t>зования»;</w:t>
      </w:r>
    </w:p>
    <w:p w14:paraId="656686B2" w14:textId="1676C46B" w:rsidR="002B1248" w:rsidRPr="00370A57" w:rsidRDefault="002B124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28 апреля 2023 г. № 324 «О проведении конкурсного отбора на предоставление в 2024 году из федерального бюджета грантов в форме субсидий юридическим лицам и индивидуальным предпринимателям на финансовое обеспечение мероприятий, направленных на повышение квалификации педагогических работников образовательных организаций, реализующих программы среднего профессионального образования и профессионального обучения, по компетенциям, необходимым для работы с обучающимися с инвалидностью и ограниченными возможностями здоровья, в рамках федераль</w:t>
      </w:r>
      <w:r w:rsidR="009721D5" w:rsidRPr="00370A57">
        <w:rPr>
          <w:rFonts w:eastAsia="Calibri"/>
          <w:sz w:val="28"/>
          <w:szCs w:val="28"/>
        </w:rPr>
        <w:t>ного проекта «Профессионалитет»;</w:t>
      </w:r>
    </w:p>
    <w:p w14:paraId="14FFA362" w14:textId="54022BA0" w:rsidR="004E4F5C" w:rsidRPr="00370A57" w:rsidRDefault="004E4F5C"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12 мая 2023 г. № 359 «О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w:t>
      </w:r>
      <w:r w:rsidR="009721D5" w:rsidRPr="00370A57">
        <w:rPr>
          <w:rFonts w:eastAsia="Calibri"/>
          <w:sz w:val="28"/>
          <w:szCs w:val="28"/>
        </w:rPr>
        <w:br/>
      </w:r>
      <w:r w:rsidRPr="00370A57">
        <w:rPr>
          <w:rFonts w:eastAsia="Calibri"/>
          <w:sz w:val="28"/>
          <w:szCs w:val="28"/>
        </w:rPr>
        <w:t>«Об утверждении перечней профессий и специальностей среднего профессионального образования», утвержденные приказом Министерства просвещения Российской Федерации от 17 мая 2022 г. № 336»</w:t>
      </w:r>
      <w:r w:rsidR="00F768F6">
        <w:rPr>
          <w:rFonts w:eastAsia="Calibri"/>
          <w:sz w:val="28"/>
          <w:szCs w:val="28"/>
        </w:rPr>
        <w:t>;</w:t>
      </w:r>
    </w:p>
    <w:p w14:paraId="135C0D1F" w14:textId="01351EAA" w:rsidR="00801938" w:rsidRPr="00370A57" w:rsidRDefault="0080193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12 мая 2023 г. № 362 «Об утверждении федерального государственного образовательного стандарта среднего профессионального образования по специал</w:t>
      </w:r>
      <w:r w:rsidR="009721D5" w:rsidRPr="00370A57">
        <w:rPr>
          <w:rFonts w:eastAsia="Calibri"/>
          <w:sz w:val="28"/>
          <w:szCs w:val="28"/>
        </w:rPr>
        <w:t>ьности 11.02.12 Почтовая связь»;</w:t>
      </w:r>
    </w:p>
    <w:p w14:paraId="448603C7" w14:textId="5DDEB545" w:rsidR="003C1F10" w:rsidRPr="00370A57" w:rsidRDefault="003C1F1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18 мая 2023 г. № 370 «Об утверждении федеральной образовательной программ</w:t>
      </w:r>
      <w:r w:rsidR="009721D5" w:rsidRPr="00370A57">
        <w:rPr>
          <w:rFonts w:eastAsia="Calibri"/>
          <w:sz w:val="28"/>
          <w:szCs w:val="28"/>
        </w:rPr>
        <w:t>ы основного общего образования»;</w:t>
      </w:r>
    </w:p>
    <w:p w14:paraId="78D8D05C" w14:textId="523BE5B6" w:rsidR="003C1F10" w:rsidRPr="00370A57" w:rsidRDefault="003C1F1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18 мая 2023 г. № 371 «Об утверждении федеральной образовательной програм</w:t>
      </w:r>
      <w:r w:rsidR="009721D5" w:rsidRPr="00370A57">
        <w:rPr>
          <w:rFonts w:eastAsia="Calibri"/>
          <w:sz w:val="28"/>
          <w:szCs w:val="28"/>
        </w:rPr>
        <w:t>мы среднего общего образования»;</w:t>
      </w:r>
    </w:p>
    <w:p w14:paraId="60F186C8" w14:textId="05B3F98F" w:rsidR="003C1F10" w:rsidRPr="00370A57" w:rsidRDefault="003C1F1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18 мая 2023 г. № 372 «Об утверждении федеральной образовательной программы</w:t>
      </w:r>
      <w:r w:rsidR="009721D5" w:rsidRPr="00370A57">
        <w:rPr>
          <w:rFonts w:eastAsia="Calibri"/>
          <w:sz w:val="28"/>
          <w:szCs w:val="28"/>
        </w:rPr>
        <w:t xml:space="preserve"> начального общего образования»;</w:t>
      </w:r>
    </w:p>
    <w:p w14:paraId="1C4D1E85" w14:textId="725074C2" w:rsidR="003C1F10" w:rsidRPr="00370A57" w:rsidRDefault="003C1F1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22 мая 2023 г. № 385 «О внесении изменения в пункт 45 Порядка заполнения, учета и выдачи аттестатов </w:t>
      </w:r>
      <w:r w:rsidR="00F768F6">
        <w:rPr>
          <w:rFonts w:eastAsia="Calibri"/>
          <w:sz w:val="28"/>
          <w:szCs w:val="28"/>
        </w:rPr>
        <w:br/>
      </w:r>
      <w:r w:rsidRPr="00370A57">
        <w:rPr>
          <w:rFonts w:eastAsia="Calibri"/>
          <w:sz w:val="28"/>
          <w:szCs w:val="28"/>
        </w:rPr>
        <w:t>об основном общем и среднем общем образовании и их дубликатов, утвержденного приказом Министерства просвещения Российской Федера</w:t>
      </w:r>
      <w:r w:rsidR="009721D5" w:rsidRPr="00370A57">
        <w:rPr>
          <w:rFonts w:eastAsia="Calibri"/>
          <w:sz w:val="28"/>
          <w:szCs w:val="28"/>
        </w:rPr>
        <w:t>ции от 5 октября 2020 г. № 546»;</w:t>
      </w:r>
    </w:p>
    <w:p w14:paraId="3267B2B3" w14:textId="7CB9870D" w:rsidR="00801938" w:rsidRPr="00370A57" w:rsidRDefault="0080193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24 мая 2023 г. № 394 «Об утверждении федерального государственного образовательного стандарта среднего </w:t>
      </w:r>
      <w:r w:rsidRPr="00370A57">
        <w:rPr>
          <w:rFonts w:eastAsia="Calibri"/>
          <w:sz w:val="28"/>
          <w:szCs w:val="28"/>
        </w:rPr>
        <w:lastRenderedPageBreak/>
        <w:t>профессионального образования по специальности 11.02.03 Эксплуатация оборудования радиосвязи</w:t>
      </w:r>
      <w:r w:rsidR="009721D5" w:rsidRPr="00370A57">
        <w:rPr>
          <w:rFonts w:eastAsia="Calibri"/>
          <w:sz w:val="28"/>
          <w:szCs w:val="28"/>
        </w:rPr>
        <w:t xml:space="preserve"> и электрорадионавигации судов»;</w:t>
      </w:r>
    </w:p>
    <w:p w14:paraId="58AA7737" w14:textId="1052B709" w:rsidR="002B1248" w:rsidRPr="00370A57" w:rsidRDefault="002B124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31 мая 2023 г. № 410 «О внесении изменений в приказ Министерства просвещения Российской Федерации </w:t>
      </w:r>
      <w:r w:rsidR="009721D5" w:rsidRPr="00370A57">
        <w:rPr>
          <w:rFonts w:eastAsia="Calibri"/>
          <w:sz w:val="28"/>
          <w:szCs w:val="28"/>
        </w:rPr>
        <w:br/>
      </w:r>
      <w:r w:rsidRPr="00370A57">
        <w:rPr>
          <w:rFonts w:eastAsia="Calibri"/>
          <w:sz w:val="28"/>
          <w:szCs w:val="28"/>
        </w:rPr>
        <w:t xml:space="preserve">от 28 апреля 2023 г. № 324 «О проведении конкурсного отбора </w:t>
      </w:r>
      <w:r w:rsidR="00F768F6">
        <w:rPr>
          <w:rFonts w:eastAsia="Calibri"/>
          <w:sz w:val="28"/>
          <w:szCs w:val="28"/>
        </w:rPr>
        <w:br/>
      </w:r>
      <w:r w:rsidRPr="00370A57">
        <w:rPr>
          <w:rFonts w:eastAsia="Calibri"/>
          <w:sz w:val="28"/>
          <w:szCs w:val="28"/>
        </w:rPr>
        <w:t xml:space="preserve">на предоставление в 2024 году из федерального бюджета грантов в форме субсидий юридическим лицам и индивидуальным предпринимателям </w:t>
      </w:r>
      <w:r w:rsidR="00F768F6">
        <w:rPr>
          <w:rFonts w:eastAsia="Calibri"/>
          <w:sz w:val="28"/>
          <w:szCs w:val="28"/>
        </w:rPr>
        <w:br/>
      </w:r>
      <w:r w:rsidRPr="00370A57">
        <w:rPr>
          <w:rFonts w:eastAsia="Calibri"/>
          <w:sz w:val="28"/>
          <w:szCs w:val="28"/>
        </w:rPr>
        <w:t xml:space="preserve">на финансовое обеспечение мероприятий, направленных на повышение квалификации педагогических работников образовательных организаций, реализующих программы среднего профессионального образования и профессионального обучения, по компетенциям, необходимым для работы </w:t>
      </w:r>
      <w:r w:rsidR="00F768F6">
        <w:rPr>
          <w:rFonts w:eastAsia="Calibri"/>
          <w:sz w:val="28"/>
          <w:szCs w:val="28"/>
        </w:rPr>
        <w:br/>
      </w:r>
      <w:r w:rsidRPr="00370A57">
        <w:rPr>
          <w:rFonts w:eastAsia="Calibri"/>
          <w:sz w:val="28"/>
          <w:szCs w:val="28"/>
        </w:rPr>
        <w:t>с обучающимися с инвалидностью и ограниченными возможностями здоровья, в рамках федераль</w:t>
      </w:r>
      <w:r w:rsidR="009721D5" w:rsidRPr="00370A57">
        <w:rPr>
          <w:rFonts w:eastAsia="Calibri"/>
          <w:sz w:val="28"/>
          <w:szCs w:val="28"/>
        </w:rPr>
        <w:t>ного проекта «Профессионалитет»;</w:t>
      </w:r>
    </w:p>
    <w:p w14:paraId="455A258E" w14:textId="352A7898" w:rsidR="003C1F10" w:rsidRPr="00370A57" w:rsidRDefault="009721D5"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Совместный п</w:t>
      </w:r>
      <w:r w:rsidR="003C1F10" w:rsidRPr="00370A57">
        <w:rPr>
          <w:rFonts w:eastAsia="Calibri"/>
          <w:sz w:val="28"/>
          <w:szCs w:val="28"/>
        </w:rPr>
        <w:t xml:space="preserve">риказ Минпросвещения России и Рособрнадзора от 27 июня </w:t>
      </w:r>
      <w:r w:rsidRPr="00370A57">
        <w:rPr>
          <w:rFonts w:eastAsia="Calibri"/>
          <w:sz w:val="28"/>
          <w:szCs w:val="28"/>
        </w:rPr>
        <w:br/>
      </w:r>
      <w:r w:rsidR="003C1F10" w:rsidRPr="00370A57">
        <w:rPr>
          <w:rFonts w:eastAsia="Calibri"/>
          <w:sz w:val="28"/>
          <w:szCs w:val="28"/>
        </w:rPr>
        <w:t xml:space="preserve">2023 г. № 483/1233 «О внесении изменений в приказы Министерства просвещения Российской Федерации и Федеральной службы по надзору </w:t>
      </w:r>
      <w:r w:rsidR="00F768F6">
        <w:rPr>
          <w:rFonts w:eastAsia="Calibri"/>
          <w:sz w:val="28"/>
          <w:szCs w:val="28"/>
        </w:rPr>
        <w:br/>
      </w:r>
      <w:r w:rsidR="003C1F10" w:rsidRPr="00370A57">
        <w:rPr>
          <w:rFonts w:eastAsia="Calibri"/>
          <w:sz w:val="28"/>
          <w:szCs w:val="28"/>
        </w:rPr>
        <w:t xml:space="preserve">в сфере образования и науки от 16 ноября 2022 г. № 989/1143 «Об утверждении единого расписания и продолжительности проведения единого государственного экзамена по каждому учебному предмету, требований </w:t>
      </w:r>
      <w:r w:rsidR="00F768F6">
        <w:rPr>
          <w:rFonts w:eastAsia="Calibri"/>
          <w:sz w:val="28"/>
          <w:szCs w:val="28"/>
        </w:rPr>
        <w:br/>
      </w:r>
      <w:r w:rsidR="003C1F10" w:rsidRPr="00370A57">
        <w:rPr>
          <w:rFonts w:eastAsia="Calibri"/>
          <w:sz w:val="28"/>
          <w:szCs w:val="28"/>
        </w:rPr>
        <w:t xml:space="preserve">к использованию средств обучения и воспитания при его проведении </w:t>
      </w:r>
      <w:r w:rsidR="00F768F6">
        <w:rPr>
          <w:rFonts w:eastAsia="Calibri"/>
          <w:sz w:val="28"/>
          <w:szCs w:val="28"/>
        </w:rPr>
        <w:br/>
      </w:r>
      <w:r w:rsidR="003C1F10" w:rsidRPr="00370A57">
        <w:rPr>
          <w:rFonts w:eastAsia="Calibri"/>
          <w:sz w:val="28"/>
          <w:szCs w:val="28"/>
        </w:rPr>
        <w:t xml:space="preserve">в 2023 году», от 16 ноября 2022 г. № 990/1144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2023 году» и от 16 ноября 2022 г. № 991/1145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w:t>
      </w:r>
      <w:r w:rsidRPr="00370A57">
        <w:rPr>
          <w:rFonts w:eastAsia="Calibri"/>
          <w:sz w:val="28"/>
          <w:szCs w:val="28"/>
        </w:rPr>
        <w:t>при его проведении в 2023 году»;</w:t>
      </w:r>
    </w:p>
    <w:p w14:paraId="1286FE9A" w14:textId="13B84EAC" w:rsidR="00801938" w:rsidRPr="00370A57" w:rsidRDefault="0080193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28 июня 2023</w:t>
      </w:r>
      <w:r w:rsidR="003F0901" w:rsidRPr="00370A57">
        <w:rPr>
          <w:rFonts w:eastAsia="Calibri"/>
          <w:sz w:val="28"/>
          <w:szCs w:val="28"/>
        </w:rPr>
        <w:t xml:space="preserve"> г.</w:t>
      </w:r>
      <w:r w:rsidRPr="00370A57">
        <w:rPr>
          <w:rFonts w:eastAsia="Calibri"/>
          <w:sz w:val="28"/>
          <w:szCs w:val="28"/>
        </w:rPr>
        <w:t xml:space="preserve"> № 487 «Об утверждении федерального государственного образовательного стандарта среднего профессионального образования по профессии 11</w:t>
      </w:r>
      <w:r w:rsidR="009721D5" w:rsidRPr="00370A57">
        <w:rPr>
          <w:rFonts w:eastAsia="Calibri"/>
          <w:sz w:val="28"/>
          <w:szCs w:val="28"/>
        </w:rPr>
        <w:t>.01.08 Оператор почтовой связи»;</w:t>
      </w:r>
    </w:p>
    <w:p w14:paraId="1AE9C96D" w14:textId="20AED7AE" w:rsidR="00801938" w:rsidRPr="00370A57" w:rsidRDefault="0080193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28 июня 2023</w:t>
      </w:r>
      <w:r w:rsidR="003F0901" w:rsidRPr="00370A57">
        <w:rPr>
          <w:rFonts w:eastAsia="Calibri"/>
          <w:sz w:val="28"/>
          <w:szCs w:val="28"/>
        </w:rPr>
        <w:t xml:space="preserve"> г.</w:t>
      </w:r>
      <w:r w:rsidRPr="00370A57">
        <w:rPr>
          <w:rFonts w:eastAsia="Calibri"/>
          <w:sz w:val="28"/>
          <w:szCs w:val="28"/>
        </w:rPr>
        <w:t xml:space="preserve"> № 488 «Об утверждении федерального государственного образовательного стандарта среднего профессионального образования по профессии 11.01.01 Монтажник радиоэле</w:t>
      </w:r>
      <w:r w:rsidR="009721D5" w:rsidRPr="00370A57">
        <w:rPr>
          <w:rFonts w:eastAsia="Calibri"/>
          <w:sz w:val="28"/>
          <w:szCs w:val="28"/>
        </w:rPr>
        <w:t>ктронной аппаратуры и приборов»;</w:t>
      </w:r>
    </w:p>
    <w:p w14:paraId="35827B9E" w14:textId="22CDD160" w:rsidR="00FF73C6" w:rsidRPr="00370A57" w:rsidRDefault="00FF73C6"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28 июня 2023 г. № 489 «Об утверждении федерального государственного образовательного стандарта среднего профессионального образования по специальности 08.02.04 Водоснабжение и водоотведение»</w:t>
      </w:r>
      <w:r w:rsidR="009721D5" w:rsidRPr="00370A57">
        <w:rPr>
          <w:rFonts w:eastAsia="Calibri"/>
          <w:sz w:val="28"/>
          <w:szCs w:val="28"/>
        </w:rPr>
        <w:t>;</w:t>
      </w:r>
    </w:p>
    <w:p w14:paraId="4BD35C8C" w14:textId="70440F1C" w:rsidR="00FF73C6" w:rsidRPr="00370A57" w:rsidRDefault="00FF73C6"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lastRenderedPageBreak/>
        <w:t>Приказ Минпросвещения России от 28 июня 2023</w:t>
      </w:r>
      <w:r w:rsidR="003F0901" w:rsidRPr="00370A57">
        <w:rPr>
          <w:rFonts w:eastAsia="Calibri"/>
          <w:sz w:val="28"/>
          <w:szCs w:val="28"/>
        </w:rPr>
        <w:t xml:space="preserve"> г.</w:t>
      </w:r>
      <w:r w:rsidRPr="00370A57">
        <w:rPr>
          <w:rFonts w:eastAsia="Calibri"/>
          <w:sz w:val="28"/>
          <w:szCs w:val="28"/>
        </w:rPr>
        <w:t xml:space="preserve"> № 490 «Об утверждении федерального государственного образовательного стандарта среднего профессионального образования по профессии 08.01.24 Мастер столярно-плотничных, паркетных и стекольных работ</w:t>
      </w:r>
      <w:r w:rsidR="003F0901" w:rsidRPr="00370A57">
        <w:rPr>
          <w:rFonts w:eastAsia="Calibri"/>
          <w:sz w:val="28"/>
          <w:szCs w:val="28"/>
        </w:rPr>
        <w:t>»;</w:t>
      </w:r>
    </w:p>
    <w:p w14:paraId="0F93D40C" w14:textId="5F599363" w:rsidR="000B1648" w:rsidRPr="00370A57" w:rsidRDefault="000B164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10 июля 2023 г. № 519 «Об утверждении федерального государственного образовательного стандарта среднего профессионального образования по специальности 09.02.06 Сетевое</w:t>
      </w:r>
      <w:r w:rsidR="003F0901" w:rsidRPr="00370A57">
        <w:rPr>
          <w:rFonts w:eastAsia="Calibri"/>
          <w:sz w:val="28"/>
          <w:szCs w:val="28"/>
        </w:rPr>
        <w:t xml:space="preserve"> и системное администрирование»;</w:t>
      </w:r>
    </w:p>
    <w:p w14:paraId="4B18412D" w14:textId="42AC8BC9" w:rsidR="00801938" w:rsidRPr="00370A57" w:rsidRDefault="0080193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10 июля 2023 г. № 520 «Об утверждении федерального государственного образовательного стандарта среднего профессионального образования по специальности 12.02.01 А</w:t>
      </w:r>
      <w:r w:rsidR="003F0901" w:rsidRPr="00370A57">
        <w:rPr>
          <w:rFonts w:eastAsia="Calibri"/>
          <w:sz w:val="28"/>
          <w:szCs w:val="28"/>
        </w:rPr>
        <w:t>виационные приборы и комплексы»;</w:t>
      </w:r>
    </w:p>
    <w:p w14:paraId="707972AD" w14:textId="3961311E" w:rsidR="00255B2F" w:rsidRPr="00370A57" w:rsidRDefault="00255B2F"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13 июля 2023 г. № 527 «Об утверждении федерального государственного образовательного стандарта среднего профессионального образования по профессии 35.01.32 Мастер </w:t>
      </w:r>
      <w:r w:rsidR="00F768F6">
        <w:rPr>
          <w:rFonts w:eastAsia="Calibri"/>
          <w:sz w:val="28"/>
          <w:szCs w:val="28"/>
        </w:rPr>
        <w:br/>
      </w:r>
      <w:r w:rsidRPr="00370A57">
        <w:rPr>
          <w:rFonts w:eastAsia="Calibri"/>
          <w:sz w:val="28"/>
          <w:szCs w:val="28"/>
        </w:rPr>
        <w:t>по технич</w:t>
      </w:r>
      <w:r w:rsidR="003F0901" w:rsidRPr="00370A57">
        <w:rPr>
          <w:rFonts w:eastAsia="Calibri"/>
          <w:sz w:val="28"/>
          <w:szCs w:val="28"/>
        </w:rPr>
        <w:t>ескому обеспечению рыболовства»;</w:t>
      </w:r>
    </w:p>
    <w:p w14:paraId="6BB5B708" w14:textId="60A613D4" w:rsidR="00FF2C80" w:rsidRPr="00370A57" w:rsidRDefault="00FF2C8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13 июля 2023 г. № 528 «Об утверждении федерального государственного образовательного стандарта среднего профессионального образования по профессии 15.01.29 Контролер качества </w:t>
      </w:r>
      <w:r w:rsidR="00F768F6">
        <w:rPr>
          <w:rFonts w:eastAsia="Calibri"/>
          <w:sz w:val="28"/>
          <w:szCs w:val="28"/>
        </w:rPr>
        <w:br/>
      </w:r>
      <w:r w:rsidRPr="00370A57">
        <w:rPr>
          <w:rFonts w:eastAsia="Calibri"/>
          <w:sz w:val="28"/>
          <w:szCs w:val="28"/>
        </w:rPr>
        <w:t>в машиностроении»</w:t>
      </w:r>
      <w:r w:rsidR="003F0901" w:rsidRPr="00370A57">
        <w:rPr>
          <w:rFonts w:eastAsia="Calibri"/>
          <w:sz w:val="28"/>
          <w:szCs w:val="28"/>
        </w:rPr>
        <w:t>;</w:t>
      </w:r>
    </w:p>
    <w:p w14:paraId="4B95F212" w14:textId="11D5A00B" w:rsidR="00801938" w:rsidRPr="00370A57" w:rsidRDefault="0080193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13 июля 2023 г. № 529 «Об утверждении федерального государственного образовательного стандарта среднего профессионального образования по специальности 1</w:t>
      </w:r>
      <w:r w:rsidR="003F0901" w:rsidRPr="00370A57">
        <w:rPr>
          <w:rFonts w:eastAsia="Calibri"/>
          <w:sz w:val="28"/>
          <w:szCs w:val="28"/>
        </w:rPr>
        <w:t>1.02.19 Квантовые коммуникации»;</w:t>
      </w:r>
    </w:p>
    <w:p w14:paraId="4394472A" w14:textId="277193A0" w:rsidR="00FF2C80" w:rsidRPr="00370A57" w:rsidRDefault="00FF2C8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13 июля 2023 г. № 530 «Об утверждении федерального государственного образовательного стандарта среднего профессионального образования по профессии 15.01.35 Мастер слесарных работ»</w:t>
      </w:r>
      <w:r w:rsidR="003F0901" w:rsidRPr="00370A57">
        <w:rPr>
          <w:rFonts w:eastAsia="Calibri"/>
          <w:sz w:val="28"/>
          <w:szCs w:val="28"/>
        </w:rPr>
        <w:t>;</w:t>
      </w:r>
    </w:p>
    <w:p w14:paraId="54CE1A79" w14:textId="688781BA" w:rsidR="00FF73C6" w:rsidRPr="00370A57" w:rsidRDefault="00FF73C6"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13 июля 2023 г. № 531 «Об утверждении федерального государственного образовательного стандарта среднего профессионального образования по специальности 08.02.15 Информационное моделирование в строительстве»</w:t>
      </w:r>
      <w:r w:rsidR="003F0901" w:rsidRPr="00370A57">
        <w:rPr>
          <w:rFonts w:eastAsia="Calibri"/>
          <w:sz w:val="28"/>
          <w:szCs w:val="28"/>
        </w:rPr>
        <w:t>;</w:t>
      </w:r>
    </w:p>
    <w:p w14:paraId="686E186A" w14:textId="62800EFA" w:rsidR="00FF2C80" w:rsidRPr="00370A57" w:rsidRDefault="00FF2C8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13 июля 2023 г. № 532 «Об утверждении федерального государственного образовательного стандарта среднего профессионального образования по профессии 13.01.15 Машинист энергоблока»</w:t>
      </w:r>
      <w:r w:rsidR="003F0901" w:rsidRPr="00370A57">
        <w:rPr>
          <w:rFonts w:eastAsia="Calibri"/>
          <w:sz w:val="28"/>
          <w:szCs w:val="28"/>
        </w:rPr>
        <w:t>;</w:t>
      </w:r>
    </w:p>
    <w:p w14:paraId="162AEA70" w14:textId="2516F4B5" w:rsidR="00255B2F" w:rsidRPr="00370A57" w:rsidRDefault="00255B2F"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14 июля 2023 г. № 533 «Об утверждении федерального государственного образовательного стандарта среднего профессионального образования по профессии 35.01.33 Мастер по техническому обеспечению рыбовод</w:t>
      </w:r>
      <w:r w:rsidR="003F0901" w:rsidRPr="00370A57">
        <w:rPr>
          <w:rFonts w:eastAsia="Calibri"/>
          <w:sz w:val="28"/>
          <w:szCs w:val="28"/>
        </w:rPr>
        <w:t>ства»;</w:t>
      </w:r>
    </w:p>
    <w:p w14:paraId="705C9E52" w14:textId="78B68CDE" w:rsidR="00386DE8" w:rsidRPr="00370A57" w:rsidRDefault="00386DE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lastRenderedPageBreak/>
        <w:t>Приказ Минпросвещения России от 14 июля 2023 г. № 534 «Об утверждении Перечня профессий рабочих, должностей служащих, по которым осуществля</w:t>
      </w:r>
      <w:r w:rsidR="003F0901" w:rsidRPr="00370A57">
        <w:rPr>
          <w:rFonts w:eastAsia="Calibri"/>
          <w:sz w:val="28"/>
          <w:szCs w:val="28"/>
        </w:rPr>
        <w:t>ется профессиональное обучение»;</w:t>
      </w:r>
    </w:p>
    <w:p w14:paraId="4F4E731B" w14:textId="5786EF03" w:rsidR="002B1248" w:rsidRPr="00370A57" w:rsidRDefault="002B124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14 июля 2023 г. № 537 «О проведении отбора субъектов Российской Федерации на предоставление в 2026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создании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и лиц с ограниченными возможностями здоровья в рамках реализации государственной программы Российской Федерации «Доступная среда», утвержденной постановлением Правительства Российской Федер</w:t>
      </w:r>
      <w:r w:rsidR="003F0901" w:rsidRPr="00370A57">
        <w:rPr>
          <w:rFonts w:eastAsia="Calibri"/>
          <w:sz w:val="28"/>
          <w:szCs w:val="28"/>
        </w:rPr>
        <w:t>ации от 29 марта 2019 г. № 363»;</w:t>
      </w:r>
    </w:p>
    <w:p w14:paraId="24FD6B77" w14:textId="078EF9E9" w:rsidR="00A02DAB" w:rsidRPr="00370A57" w:rsidRDefault="00A02DAB"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19 июля 2023 г. № 546 «Об утверждении федерального государственного образовательного стандарта среднего профессионального образования по сп</w:t>
      </w:r>
      <w:r w:rsidR="003F0901" w:rsidRPr="00370A57">
        <w:rPr>
          <w:rFonts w:eastAsia="Calibri"/>
          <w:sz w:val="28"/>
          <w:szCs w:val="28"/>
        </w:rPr>
        <w:t>ециальности 36.02.03 Зоотехния»;</w:t>
      </w:r>
    </w:p>
    <w:p w14:paraId="546ED0EF" w14:textId="1316246F" w:rsidR="000B61EF" w:rsidRPr="00370A57" w:rsidRDefault="000B61EF"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19 июля 2023 г. № 547 «Об утверждении федерального государственного образовательного стандарта среднего профессионального образования по специальности 54.02.02 Декоративноприкладное искусство и народные промыслы (по видам)»</w:t>
      </w:r>
      <w:r w:rsidR="003F0901" w:rsidRPr="00370A57">
        <w:rPr>
          <w:rFonts w:eastAsia="Calibri"/>
          <w:sz w:val="28"/>
          <w:szCs w:val="28"/>
        </w:rPr>
        <w:t>;</w:t>
      </w:r>
    </w:p>
    <w:p w14:paraId="0631C3F9" w14:textId="24F5320C" w:rsidR="00A02DAB" w:rsidRPr="00370A57" w:rsidRDefault="00A02DAB"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19 июля 2023 г. №</w:t>
      </w:r>
      <w:r w:rsidR="003F0901" w:rsidRPr="00370A57">
        <w:rPr>
          <w:rFonts w:eastAsia="Calibri"/>
          <w:sz w:val="28"/>
          <w:szCs w:val="28"/>
        </w:rPr>
        <w:t xml:space="preserve"> </w:t>
      </w:r>
      <w:r w:rsidRPr="00370A57">
        <w:rPr>
          <w:rFonts w:eastAsia="Calibri"/>
          <w:sz w:val="28"/>
          <w:szCs w:val="28"/>
        </w:rPr>
        <w:t>548 «Об утверждении федерального государственного образовательного стандарта среднего профессионального образования по специальности 38.02.08 Торговое дело»</w:t>
      </w:r>
      <w:r w:rsidR="003F0901" w:rsidRPr="00370A57">
        <w:rPr>
          <w:rFonts w:eastAsia="Calibri"/>
          <w:sz w:val="28"/>
          <w:szCs w:val="28"/>
        </w:rPr>
        <w:t>;</w:t>
      </w:r>
    </w:p>
    <w:p w14:paraId="07A592A2" w14:textId="7131ABF6" w:rsidR="00255B2F" w:rsidRPr="00370A57" w:rsidRDefault="00255B2F"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21 июля 2023 г. № 551 «Об утверждении федерального государственного образовательного стандарта среднего профессионального образования по специальности 29.02.11 Полиграфическое производство»</w:t>
      </w:r>
      <w:r w:rsidR="003F0901" w:rsidRPr="00370A57">
        <w:rPr>
          <w:rFonts w:eastAsia="Calibri"/>
          <w:sz w:val="28"/>
          <w:szCs w:val="28"/>
        </w:rPr>
        <w:t>;</w:t>
      </w:r>
    </w:p>
    <w:p w14:paraId="6297928C" w14:textId="7F9D6933" w:rsidR="00A02DAB" w:rsidRPr="00370A57" w:rsidRDefault="00A02DAB"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21 июля 2023 г. № 552 «Об утверждении федерального государственного образовательного стандарта среднего профессионального образования по специальности 42.02.01 Реклама»</w:t>
      </w:r>
      <w:r w:rsidR="003F0901" w:rsidRPr="00370A57">
        <w:rPr>
          <w:rFonts w:eastAsia="Calibri"/>
          <w:sz w:val="28"/>
          <w:szCs w:val="28"/>
        </w:rPr>
        <w:t>;</w:t>
      </w:r>
    </w:p>
    <w:p w14:paraId="152DDCC8" w14:textId="446FE1FC" w:rsidR="00255B2F" w:rsidRPr="00370A57" w:rsidRDefault="00255B2F"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21 июля 2023 г. № 553 «Об утверждении федерального государственного образовательного стандарта среднего профессионального образования по профессии 36.01.04 Пчеловод»</w:t>
      </w:r>
      <w:r w:rsidR="003F0901" w:rsidRPr="00370A57">
        <w:rPr>
          <w:rFonts w:eastAsia="Calibri"/>
          <w:sz w:val="28"/>
          <w:szCs w:val="28"/>
        </w:rPr>
        <w:t>;</w:t>
      </w:r>
    </w:p>
    <w:p w14:paraId="4CC2DA0C" w14:textId="346AF202" w:rsidR="00255B2F" w:rsidRPr="00370A57" w:rsidRDefault="00255B2F"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21 июля 2023 г. № 554 «Об утверждении федерального государственного образовательного стандарта среднего профессионального образования по профессии 36.01.05 Лаборант в области ветеринарии»</w:t>
      </w:r>
      <w:r w:rsidR="003F0901" w:rsidRPr="00370A57">
        <w:rPr>
          <w:rFonts w:eastAsia="Calibri"/>
          <w:sz w:val="28"/>
          <w:szCs w:val="28"/>
        </w:rPr>
        <w:t>;</w:t>
      </w:r>
    </w:p>
    <w:p w14:paraId="58A03561" w14:textId="7C3567A5" w:rsidR="00A02DAB" w:rsidRPr="00370A57" w:rsidRDefault="00A02DAB"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21 июля 2023 г. № 555 «Об утверждении федерального государственного образовательного стандарта среднего </w:t>
      </w:r>
      <w:r w:rsidRPr="00370A57">
        <w:rPr>
          <w:rFonts w:eastAsia="Calibri"/>
          <w:sz w:val="28"/>
          <w:szCs w:val="28"/>
        </w:rPr>
        <w:lastRenderedPageBreak/>
        <w:t xml:space="preserve">профессионального образования по специальности 38.02.02 Страховое дело </w:t>
      </w:r>
      <w:r w:rsidR="00811AAE" w:rsidRPr="00370A57">
        <w:rPr>
          <w:rFonts w:eastAsia="Calibri"/>
          <w:sz w:val="28"/>
          <w:szCs w:val="28"/>
        </w:rPr>
        <w:br/>
      </w:r>
      <w:r w:rsidRPr="00370A57">
        <w:rPr>
          <w:rFonts w:eastAsia="Calibri"/>
          <w:sz w:val="28"/>
          <w:szCs w:val="28"/>
        </w:rPr>
        <w:t>(по отраслям)»</w:t>
      </w:r>
      <w:r w:rsidR="003F0901" w:rsidRPr="00370A57">
        <w:rPr>
          <w:rFonts w:eastAsia="Calibri"/>
          <w:sz w:val="28"/>
          <w:szCs w:val="28"/>
        </w:rPr>
        <w:t>;</w:t>
      </w:r>
    </w:p>
    <w:p w14:paraId="5BB24703" w14:textId="5A1753BF" w:rsidR="00801938" w:rsidRPr="00370A57" w:rsidRDefault="0080193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 августа 2023</w:t>
      </w:r>
      <w:r w:rsidR="00811AAE" w:rsidRPr="00370A57">
        <w:rPr>
          <w:rFonts w:eastAsia="Calibri"/>
          <w:sz w:val="28"/>
          <w:szCs w:val="28"/>
        </w:rPr>
        <w:t xml:space="preserve"> г.</w:t>
      </w:r>
      <w:r w:rsidRPr="00370A57">
        <w:rPr>
          <w:rFonts w:eastAsia="Calibri"/>
          <w:sz w:val="28"/>
          <w:szCs w:val="28"/>
        </w:rPr>
        <w:t xml:space="preserve"> № 576 «Об утверждении федерального государственного образовательного стандарта среднего профессионального образования по специальности 12.02.03 Радиоэлектронные приборы и устройства»</w:t>
      </w:r>
      <w:r w:rsidR="00811AAE" w:rsidRPr="00370A57">
        <w:rPr>
          <w:rFonts w:eastAsia="Calibri"/>
          <w:sz w:val="28"/>
          <w:szCs w:val="28"/>
        </w:rPr>
        <w:t>;</w:t>
      </w:r>
    </w:p>
    <w:p w14:paraId="6C6C5EBF" w14:textId="0420B252" w:rsidR="000B61EF" w:rsidRPr="00370A57" w:rsidRDefault="000B61EF"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28 августа 2023 г. № 640 «Об утверждении федерального государственного образовательного стандарта среднего профессионального образования по специальности 49.02.02 Адаптивная физическая культура»</w:t>
      </w:r>
      <w:r w:rsidR="00811AAE" w:rsidRPr="00370A57">
        <w:rPr>
          <w:rFonts w:eastAsia="Calibri"/>
          <w:sz w:val="28"/>
          <w:szCs w:val="28"/>
        </w:rPr>
        <w:t>;</w:t>
      </w:r>
    </w:p>
    <w:p w14:paraId="7679E01F" w14:textId="60A8F3B0" w:rsidR="003C1F10" w:rsidRPr="00370A57" w:rsidRDefault="003C1F1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30 августа 2023 г. № 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w:t>
      </w:r>
      <w:r w:rsidR="00811AAE" w:rsidRPr="00370A57">
        <w:rPr>
          <w:rFonts w:eastAsia="Calibri"/>
          <w:sz w:val="28"/>
          <w:szCs w:val="28"/>
        </w:rPr>
        <w:t xml:space="preserve">ии </w:t>
      </w:r>
      <w:r w:rsidR="00811AAE" w:rsidRPr="00370A57">
        <w:rPr>
          <w:rFonts w:eastAsia="Calibri"/>
          <w:sz w:val="28"/>
          <w:szCs w:val="28"/>
        </w:rPr>
        <w:br/>
        <w:t>от 2 сентября 2020 г. № 458»;</w:t>
      </w:r>
    </w:p>
    <w:p w14:paraId="6A909C19" w14:textId="1CEF0B6F" w:rsidR="002B1248" w:rsidRPr="00370A57" w:rsidRDefault="002B124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31 августа 2023 г. № 650 «Об утверждении Порядка осуществления мероприятий по профессиональной ориентации обучающихся по образовательным программам основного общего</w:t>
      </w:r>
      <w:r w:rsidR="00811AAE" w:rsidRPr="00370A57">
        <w:rPr>
          <w:rFonts w:eastAsia="Calibri"/>
          <w:sz w:val="28"/>
          <w:szCs w:val="28"/>
        </w:rPr>
        <w:t xml:space="preserve"> и среднего общего образования»;</w:t>
      </w:r>
    </w:p>
    <w:p w14:paraId="7463BF5A" w14:textId="244128CE" w:rsidR="00A02DAB" w:rsidRPr="00370A57" w:rsidRDefault="00A02DAB"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12 сентября 2023 г. № 674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44.02.06 Профессио</w:t>
      </w:r>
      <w:r w:rsidR="00811AAE" w:rsidRPr="00370A57">
        <w:rPr>
          <w:rFonts w:eastAsia="Calibri"/>
          <w:sz w:val="28"/>
          <w:szCs w:val="28"/>
        </w:rPr>
        <w:t>нальное обучение (по отраслям)»;</w:t>
      </w:r>
    </w:p>
    <w:p w14:paraId="505CE163" w14:textId="7694F6A7" w:rsidR="007B4AB1" w:rsidRPr="00370A57" w:rsidRDefault="007B4AB1"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12 сентября 2023 г. № 675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21.01.10 Ремонтник горного оборудования»</w:t>
      </w:r>
      <w:r w:rsidR="00811AAE" w:rsidRPr="00370A57">
        <w:rPr>
          <w:rFonts w:eastAsia="Calibri"/>
          <w:sz w:val="28"/>
          <w:szCs w:val="28"/>
        </w:rPr>
        <w:t>;</w:t>
      </w:r>
    </w:p>
    <w:p w14:paraId="62FD7F80" w14:textId="04AFD962" w:rsidR="006663F6" w:rsidRPr="00370A57" w:rsidRDefault="006663F6"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12 сентября 2023 г. № 676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15.02.17 Монтаж, техническое обслуживание, эксплуатация и ремонт промышленного оборудования (по отраслям)»</w:t>
      </w:r>
      <w:r w:rsidR="00811AAE" w:rsidRPr="00370A57">
        <w:rPr>
          <w:rFonts w:eastAsia="Calibri"/>
          <w:sz w:val="28"/>
          <w:szCs w:val="28"/>
        </w:rPr>
        <w:t>;</w:t>
      </w:r>
    </w:p>
    <w:p w14:paraId="2D157E06" w14:textId="219F4CED" w:rsidR="007B4AB1" w:rsidRPr="00370A57" w:rsidRDefault="007B4AB1"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12 сентября 2023 г. № 677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21.01.08 Машинист на открытых горных работах»</w:t>
      </w:r>
      <w:r w:rsidR="00811AAE" w:rsidRPr="00370A57">
        <w:rPr>
          <w:rFonts w:eastAsia="Calibri"/>
          <w:sz w:val="28"/>
          <w:szCs w:val="28"/>
        </w:rPr>
        <w:t>;</w:t>
      </w:r>
    </w:p>
    <w:p w14:paraId="53AE3446" w14:textId="4ACA4503" w:rsidR="00A02DAB" w:rsidRPr="00370A57" w:rsidRDefault="00A02DAB"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14 сентября 2023 г. № 682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43.01.11 Мастер флористического сервиса»</w:t>
      </w:r>
      <w:r w:rsidR="00811AAE" w:rsidRPr="00370A57">
        <w:rPr>
          <w:rFonts w:eastAsia="Calibri"/>
          <w:sz w:val="28"/>
          <w:szCs w:val="28"/>
        </w:rPr>
        <w:t>;</w:t>
      </w:r>
    </w:p>
    <w:p w14:paraId="03650B7E" w14:textId="31EBA22A" w:rsidR="007B4AB1" w:rsidRPr="00370A57" w:rsidRDefault="007B4AB1"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lastRenderedPageBreak/>
        <w:t xml:space="preserve">Приказ Минпросвещения России от 14 сентября 2023 г. № 683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21.01.16 Обогатитель полезных ископаемых»</w:t>
      </w:r>
      <w:r w:rsidR="00811AAE" w:rsidRPr="00370A57">
        <w:rPr>
          <w:rFonts w:eastAsia="Calibri"/>
          <w:sz w:val="28"/>
          <w:szCs w:val="28"/>
        </w:rPr>
        <w:t>;</w:t>
      </w:r>
    </w:p>
    <w:p w14:paraId="7D16FA29" w14:textId="22668BEE" w:rsidR="006663F6" w:rsidRPr="00370A57" w:rsidRDefault="006663F6"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14 сентября 2023 г. № 684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15.02.10 Мехатроника и робототехника (по отраслям)»</w:t>
      </w:r>
      <w:r w:rsidR="00811AAE" w:rsidRPr="00370A57">
        <w:rPr>
          <w:rFonts w:eastAsia="Calibri"/>
          <w:sz w:val="28"/>
          <w:szCs w:val="28"/>
        </w:rPr>
        <w:t>;</w:t>
      </w:r>
    </w:p>
    <w:p w14:paraId="4D0916F6" w14:textId="1A501FB6" w:rsidR="00320C3A" w:rsidRPr="00370A57" w:rsidRDefault="00320C3A"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14 сентября 2023 г. № 685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21.02.14 Маркшейдерское дело»</w:t>
      </w:r>
      <w:r w:rsidR="00811AAE" w:rsidRPr="00370A57">
        <w:rPr>
          <w:rFonts w:eastAsia="Calibri"/>
          <w:sz w:val="28"/>
          <w:szCs w:val="28"/>
        </w:rPr>
        <w:t>;</w:t>
      </w:r>
    </w:p>
    <w:p w14:paraId="4EACB93E" w14:textId="43D9034B" w:rsidR="00A02DAB" w:rsidRPr="00370A57" w:rsidRDefault="00A02DAB"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14 сентября 2023 г. № 686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44.02.05 Коррекционная педагогика в начальном образовании»</w:t>
      </w:r>
      <w:r w:rsidR="00811AAE" w:rsidRPr="00370A57">
        <w:rPr>
          <w:rFonts w:eastAsia="Calibri"/>
          <w:sz w:val="28"/>
          <w:szCs w:val="28"/>
        </w:rPr>
        <w:t>;</w:t>
      </w:r>
    </w:p>
    <w:p w14:paraId="1A7F78B0" w14:textId="66D4FC7D" w:rsidR="00A02DAB" w:rsidRPr="00370A57" w:rsidRDefault="00A02DAB"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14 сентября 2023 г. № 687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44.02.04 Специальное дошкольное образование»</w:t>
      </w:r>
      <w:r w:rsidR="00811AAE" w:rsidRPr="00370A57">
        <w:rPr>
          <w:rFonts w:eastAsia="Calibri"/>
          <w:sz w:val="28"/>
          <w:szCs w:val="28"/>
        </w:rPr>
        <w:t>;</w:t>
      </w:r>
    </w:p>
    <w:p w14:paraId="4DE3453F" w14:textId="05079ECD" w:rsidR="00320C3A" w:rsidRPr="00370A57" w:rsidRDefault="00320C3A"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14 сентября 2023 г. № 688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29.01.31 Мастер скорняжных работ»</w:t>
      </w:r>
      <w:r w:rsidR="00811AAE" w:rsidRPr="00370A57">
        <w:rPr>
          <w:rFonts w:eastAsia="Calibri"/>
          <w:sz w:val="28"/>
          <w:szCs w:val="28"/>
        </w:rPr>
        <w:t>;</w:t>
      </w:r>
    </w:p>
    <w:p w14:paraId="6474F3A8" w14:textId="53043FFC" w:rsidR="00255B2F" w:rsidRPr="00370A57" w:rsidRDefault="00255B2F"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18 сентября 2023 г. № 696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29.01.32 Мастер обувного производства»</w:t>
      </w:r>
      <w:r w:rsidR="00811AAE" w:rsidRPr="00370A57">
        <w:rPr>
          <w:rFonts w:eastAsia="Calibri"/>
          <w:sz w:val="28"/>
          <w:szCs w:val="28"/>
        </w:rPr>
        <w:t>;</w:t>
      </w:r>
    </w:p>
    <w:p w14:paraId="2D5710BC" w14:textId="2604D221" w:rsidR="00320C3A" w:rsidRPr="00370A57" w:rsidRDefault="00320C3A"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18 сентября 2023 г. № 697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22.01.11 Оператор металлургического производства»</w:t>
      </w:r>
      <w:r w:rsidR="00811AAE" w:rsidRPr="00370A57">
        <w:rPr>
          <w:rFonts w:eastAsia="Calibri"/>
          <w:sz w:val="28"/>
          <w:szCs w:val="28"/>
        </w:rPr>
        <w:t>;</w:t>
      </w:r>
    </w:p>
    <w:p w14:paraId="7C1BEC50" w14:textId="01C369DD" w:rsidR="00255B2F" w:rsidRPr="00370A57" w:rsidRDefault="00255B2F"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18 сентября 2023 г. № 698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29.01.34 Оператор оборудования швейного производства (по видам)»</w:t>
      </w:r>
      <w:r w:rsidR="00811AAE" w:rsidRPr="00370A57">
        <w:rPr>
          <w:rFonts w:eastAsia="Calibri"/>
          <w:sz w:val="28"/>
          <w:szCs w:val="28"/>
        </w:rPr>
        <w:t>;</w:t>
      </w:r>
    </w:p>
    <w:p w14:paraId="368F48E8" w14:textId="221E4896" w:rsidR="00320C3A" w:rsidRPr="00370A57" w:rsidRDefault="00320C3A"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18 сентября 2023 г. № 699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27.02.06 Метрологический контроль средств измерений»</w:t>
      </w:r>
      <w:r w:rsidR="00811AAE" w:rsidRPr="00370A57">
        <w:rPr>
          <w:rFonts w:eastAsia="Calibri"/>
          <w:sz w:val="28"/>
          <w:szCs w:val="28"/>
        </w:rPr>
        <w:t>;</w:t>
      </w:r>
    </w:p>
    <w:p w14:paraId="0BAF5C26" w14:textId="1364FBE9" w:rsidR="00386DE8" w:rsidRPr="00370A57" w:rsidRDefault="00386DE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lastRenderedPageBreak/>
        <w:t xml:space="preserve">Приказ Минпросвещения России от 18 сентября 2023 г. № 700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54.02.08 Техника и искусство фотографии»</w:t>
      </w:r>
      <w:r w:rsidR="00811AAE" w:rsidRPr="00370A57">
        <w:rPr>
          <w:rFonts w:eastAsia="Calibri"/>
          <w:sz w:val="28"/>
          <w:szCs w:val="28"/>
        </w:rPr>
        <w:t>;</w:t>
      </w:r>
    </w:p>
    <w:p w14:paraId="71D3F5F8" w14:textId="5DAAB561" w:rsidR="004E4F5C" w:rsidRPr="00370A57" w:rsidRDefault="004E4F5C"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25 сентября 2023 г. № 717 «О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w:t>
      </w:r>
      <w:r w:rsidR="003560A3">
        <w:rPr>
          <w:rFonts w:eastAsia="Calibri"/>
          <w:sz w:val="28"/>
          <w:szCs w:val="28"/>
        </w:rPr>
        <w:br/>
      </w:r>
      <w:r w:rsidRPr="00370A57">
        <w:rPr>
          <w:rFonts w:eastAsia="Calibri"/>
          <w:sz w:val="28"/>
          <w:szCs w:val="28"/>
        </w:rPr>
        <w:t>«Об утверждении перечней профессий и специальностей среднего профессионального образования», утвержденные приказом Министерства просвещения Российской Федерации от 17 мая 2022 г. № 336»</w:t>
      </w:r>
      <w:r w:rsidR="00811AAE" w:rsidRPr="00370A57">
        <w:rPr>
          <w:rFonts w:eastAsia="Calibri"/>
          <w:sz w:val="28"/>
          <w:szCs w:val="28"/>
        </w:rPr>
        <w:t>;</w:t>
      </w:r>
    </w:p>
    <w:p w14:paraId="44F6CFB8" w14:textId="039A5510" w:rsidR="00320C3A" w:rsidRPr="00370A57" w:rsidRDefault="00320C3A"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25 сентября 2023 г. № 718 </w:t>
      </w:r>
      <w:r w:rsidR="003560A3">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22.02.08 Металлургическое производство (по видам производства)»</w:t>
      </w:r>
      <w:r w:rsidR="00811AAE" w:rsidRPr="00370A57">
        <w:rPr>
          <w:rFonts w:eastAsia="Calibri"/>
          <w:sz w:val="28"/>
          <w:szCs w:val="28"/>
        </w:rPr>
        <w:t>;</w:t>
      </w:r>
    </w:p>
    <w:p w14:paraId="6CB5CEAC" w14:textId="109E648B" w:rsidR="00255B2F" w:rsidRPr="00370A57" w:rsidRDefault="00255B2F"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26 сентября 2023 г. № 720 </w:t>
      </w:r>
      <w:r w:rsidR="00811AAE" w:rsidRPr="00370A57">
        <w:rPr>
          <w:rFonts w:eastAsia="Calibri"/>
          <w:sz w:val="28"/>
          <w:szCs w:val="28"/>
        </w:rPr>
        <w:br/>
      </w:r>
      <w:r w:rsidRPr="00370A57">
        <w:rPr>
          <w:rFonts w:eastAsia="Calibri"/>
          <w:sz w:val="28"/>
          <w:szCs w:val="28"/>
        </w:rPr>
        <w:t xml:space="preserve">«Об утверждении федерального государственного образовательного стандарта среднего профессионального образования по профессии 29.01.33 Мастер </w:t>
      </w:r>
      <w:r w:rsidR="001617A0">
        <w:rPr>
          <w:rFonts w:eastAsia="Calibri"/>
          <w:sz w:val="28"/>
          <w:szCs w:val="28"/>
        </w:rPr>
        <w:br/>
      </w:r>
      <w:r w:rsidRPr="00370A57">
        <w:rPr>
          <w:rFonts w:eastAsia="Calibri"/>
          <w:sz w:val="28"/>
          <w:szCs w:val="28"/>
        </w:rPr>
        <w:t>по изготовлению швейных изделий»</w:t>
      </w:r>
      <w:r w:rsidR="00811AAE" w:rsidRPr="00370A57">
        <w:rPr>
          <w:rFonts w:eastAsia="Calibri"/>
          <w:sz w:val="28"/>
          <w:szCs w:val="28"/>
        </w:rPr>
        <w:t>;</w:t>
      </w:r>
    </w:p>
    <w:p w14:paraId="53BD5450" w14:textId="210AF111" w:rsidR="00320C3A" w:rsidRPr="00370A57" w:rsidRDefault="00320C3A"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26 сентября 2023 г. № 721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w:t>
      </w:r>
      <w:r w:rsidR="00255B2F" w:rsidRPr="00370A57">
        <w:rPr>
          <w:rFonts w:eastAsia="Calibri"/>
          <w:sz w:val="28"/>
          <w:szCs w:val="28"/>
        </w:rPr>
        <w:t>рофессии 26.01.02 Судостроитель-</w:t>
      </w:r>
      <w:r w:rsidRPr="00370A57">
        <w:rPr>
          <w:rFonts w:eastAsia="Calibri"/>
          <w:sz w:val="28"/>
          <w:szCs w:val="28"/>
        </w:rPr>
        <w:t>судор</w:t>
      </w:r>
      <w:r w:rsidR="00811AAE" w:rsidRPr="00370A57">
        <w:rPr>
          <w:rFonts w:eastAsia="Calibri"/>
          <w:sz w:val="28"/>
          <w:szCs w:val="28"/>
        </w:rPr>
        <w:t>емонтник неметаллических судов»;</w:t>
      </w:r>
    </w:p>
    <w:p w14:paraId="3433965A" w14:textId="70B4CCA6" w:rsidR="00255B2F" w:rsidRPr="00370A57" w:rsidRDefault="00255B2F"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28 сентября 2023 г. № 725 </w:t>
      </w:r>
      <w:r w:rsidR="00811AAE" w:rsidRPr="00370A5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29.01.35 Оператор оборудования производства текстильных изделий (по видам)»</w:t>
      </w:r>
      <w:r w:rsidR="00811AAE" w:rsidRPr="00370A57">
        <w:rPr>
          <w:rFonts w:eastAsia="Calibri"/>
          <w:sz w:val="28"/>
          <w:szCs w:val="28"/>
        </w:rPr>
        <w:t>;</w:t>
      </w:r>
    </w:p>
    <w:p w14:paraId="0924EAB2" w14:textId="0AE516C0" w:rsidR="00320C3A" w:rsidRPr="00370A57" w:rsidRDefault="00320C3A"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28 сентября 2023 г. № 727 </w:t>
      </w:r>
      <w:r w:rsidR="00811AAE" w:rsidRPr="00370A57">
        <w:rPr>
          <w:rFonts w:eastAsia="Calibri"/>
          <w:sz w:val="28"/>
          <w:szCs w:val="28"/>
        </w:rPr>
        <w:br/>
      </w:r>
      <w:r w:rsidRPr="00370A57">
        <w:rPr>
          <w:rFonts w:eastAsia="Calibri"/>
          <w:sz w:val="28"/>
          <w:szCs w:val="28"/>
        </w:rPr>
        <w:t xml:space="preserve">«Об утверждении федерального государственного образовательного стандарта среднего профессионального образования по профессии 26.01.03 </w:t>
      </w:r>
      <w:r w:rsidR="001617A0">
        <w:rPr>
          <w:rFonts w:eastAsia="Calibri"/>
          <w:sz w:val="28"/>
          <w:szCs w:val="28"/>
        </w:rPr>
        <w:br/>
      </w:r>
      <w:r w:rsidRPr="00370A57">
        <w:rPr>
          <w:rFonts w:eastAsia="Calibri"/>
          <w:sz w:val="28"/>
          <w:szCs w:val="28"/>
        </w:rPr>
        <w:t>Слесарь</w:t>
      </w:r>
      <w:r w:rsidR="001617A0">
        <w:rPr>
          <w:rFonts w:eastAsia="Calibri"/>
          <w:sz w:val="28"/>
          <w:szCs w:val="28"/>
        </w:rPr>
        <w:t>-</w:t>
      </w:r>
      <w:r w:rsidRPr="00370A57">
        <w:rPr>
          <w:rFonts w:eastAsia="Calibri"/>
          <w:sz w:val="28"/>
          <w:szCs w:val="28"/>
        </w:rPr>
        <w:t>монтажник судовой»</w:t>
      </w:r>
      <w:r w:rsidR="00811AAE" w:rsidRPr="00370A57">
        <w:rPr>
          <w:rFonts w:eastAsia="Calibri"/>
          <w:sz w:val="28"/>
          <w:szCs w:val="28"/>
        </w:rPr>
        <w:t>;</w:t>
      </w:r>
    </w:p>
    <w:p w14:paraId="2E62C17A" w14:textId="134BAC18" w:rsidR="003C1F10" w:rsidRPr="00370A57" w:rsidRDefault="003C1F1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29 сентября 2023 г. № 730 </w:t>
      </w:r>
      <w:r w:rsidR="00811AAE" w:rsidRPr="00370A57">
        <w:rPr>
          <w:rFonts w:eastAsia="Calibri"/>
          <w:sz w:val="28"/>
          <w:szCs w:val="28"/>
        </w:rPr>
        <w:br/>
      </w:r>
      <w:r w:rsidRPr="00370A57">
        <w:rPr>
          <w:rFonts w:eastAsia="Calibri"/>
          <w:sz w:val="28"/>
          <w:szCs w:val="28"/>
        </w:rPr>
        <w:t>«Об утверждении Порядка и условий выдачи медалей «За особые ус</w:t>
      </w:r>
      <w:r w:rsidR="00811AAE" w:rsidRPr="00370A57">
        <w:rPr>
          <w:rFonts w:eastAsia="Calibri"/>
          <w:sz w:val="28"/>
          <w:szCs w:val="28"/>
        </w:rPr>
        <w:t xml:space="preserve">пехи </w:t>
      </w:r>
      <w:r w:rsidR="002A36B6">
        <w:rPr>
          <w:rFonts w:eastAsia="Calibri"/>
          <w:sz w:val="28"/>
          <w:szCs w:val="28"/>
        </w:rPr>
        <w:br/>
      </w:r>
      <w:r w:rsidR="00811AAE" w:rsidRPr="00370A57">
        <w:rPr>
          <w:rFonts w:eastAsia="Calibri"/>
          <w:sz w:val="28"/>
          <w:szCs w:val="28"/>
        </w:rPr>
        <w:t>в учении» I и II степеней»;</w:t>
      </w:r>
    </w:p>
    <w:p w14:paraId="2C0CDF1B" w14:textId="5915BFF4" w:rsidR="002B1248" w:rsidRPr="00370A57" w:rsidRDefault="002B124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4 октября 2023 г. № 738 «Об утверждении федерального перечня электронных образовательных ресурсов, допущенных </w:t>
      </w:r>
      <w:r w:rsidR="002A36B6">
        <w:rPr>
          <w:rFonts w:eastAsia="Calibri"/>
          <w:sz w:val="28"/>
          <w:szCs w:val="28"/>
        </w:rPr>
        <w:br/>
      </w:r>
      <w:r w:rsidRPr="00370A57">
        <w:rPr>
          <w:rFonts w:eastAsia="Calibri"/>
          <w:sz w:val="28"/>
          <w:szCs w:val="28"/>
        </w:rPr>
        <w:t xml:space="preserve">к использованию при реализации имеющих государственную аккредитацию </w:t>
      </w:r>
      <w:r w:rsidRPr="00370A57">
        <w:rPr>
          <w:rFonts w:eastAsia="Calibri"/>
          <w:sz w:val="28"/>
          <w:szCs w:val="28"/>
        </w:rPr>
        <w:lastRenderedPageBreak/>
        <w:t>образовательных программ начального общего, основного общего, среднего общего образования»</w:t>
      </w:r>
      <w:r w:rsidR="00370A57" w:rsidRPr="00370A57">
        <w:rPr>
          <w:rFonts w:eastAsia="Calibri"/>
          <w:sz w:val="28"/>
          <w:szCs w:val="28"/>
        </w:rPr>
        <w:t>;</w:t>
      </w:r>
    </w:p>
    <w:p w14:paraId="656D7CB7" w14:textId="3271C610" w:rsidR="004E4F5C" w:rsidRPr="00370A57" w:rsidRDefault="004E4F5C"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11 октября 2023 г. № 755 «Об утверждении Порядка проведения конкурса по распределению контрольных цифр приема </w:t>
      </w:r>
      <w:r w:rsidR="002A36B6">
        <w:rPr>
          <w:rFonts w:eastAsia="Calibri"/>
          <w:sz w:val="28"/>
          <w:szCs w:val="28"/>
        </w:rPr>
        <w:br/>
      </w:r>
      <w:r w:rsidRPr="00370A57">
        <w:rPr>
          <w:rFonts w:eastAsia="Calibri"/>
          <w:sz w:val="28"/>
          <w:szCs w:val="28"/>
        </w:rPr>
        <w:t>по профессиям и специальностям и (или) укрупненным группам профессий и специальностей для обучения по образовательным программам среднего профессионального образования за счет бюджетных асс</w:t>
      </w:r>
      <w:r w:rsidR="00370A57" w:rsidRPr="00370A57">
        <w:rPr>
          <w:rFonts w:eastAsia="Calibri"/>
          <w:sz w:val="28"/>
          <w:szCs w:val="28"/>
        </w:rPr>
        <w:t>игнований федерального бюджета»;</w:t>
      </w:r>
    </w:p>
    <w:p w14:paraId="6ACA42A8" w14:textId="013793C9" w:rsidR="004E4F5C" w:rsidRPr="00370A57" w:rsidRDefault="004E4F5C"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13 октября 2023 г. № 767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w:t>
      </w:r>
      <w:r w:rsidR="003560A3">
        <w:rPr>
          <w:rFonts w:eastAsia="Calibri"/>
          <w:sz w:val="28"/>
          <w:szCs w:val="28"/>
        </w:rPr>
        <w:br/>
      </w:r>
      <w:r w:rsidR="00370A57" w:rsidRPr="00370A57">
        <w:rPr>
          <w:rFonts w:eastAsia="Calibri"/>
          <w:sz w:val="28"/>
          <w:szCs w:val="28"/>
        </w:rPr>
        <w:t>№ 457»;</w:t>
      </w:r>
    </w:p>
    <w:p w14:paraId="2A603CEA" w14:textId="1F717129" w:rsidR="004E4F5C" w:rsidRPr="00370A57" w:rsidRDefault="004E4F5C"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16 октября 2023 г. № 771 «Об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w:t>
      </w:r>
      <w:r w:rsidR="00370A57" w:rsidRPr="00370A57">
        <w:rPr>
          <w:rFonts w:eastAsia="Calibri"/>
          <w:sz w:val="28"/>
          <w:szCs w:val="28"/>
        </w:rPr>
        <w:t>;</w:t>
      </w:r>
    </w:p>
    <w:p w14:paraId="5F65B6E0" w14:textId="0521FDFC" w:rsidR="003C1F10" w:rsidRPr="00370A57" w:rsidRDefault="003C1F1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25 октября 2023 г. № 783 «О внесении изменений в приказ Министерства просвещения Российской Федерации </w:t>
      </w:r>
      <w:r w:rsidR="003560A3">
        <w:rPr>
          <w:rFonts w:eastAsia="Calibri"/>
          <w:sz w:val="28"/>
          <w:szCs w:val="28"/>
        </w:rPr>
        <w:br/>
      </w:r>
      <w:r w:rsidRPr="00370A57">
        <w:rPr>
          <w:rFonts w:eastAsia="Calibri"/>
          <w:sz w:val="28"/>
          <w:szCs w:val="28"/>
        </w:rPr>
        <w:t xml:space="preserve">от 31 июля 2020 г. № 373 «Об утверждении Порядка организации </w:t>
      </w:r>
      <w:r w:rsidR="002A36B6">
        <w:rPr>
          <w:rFonts w:eastAsia="Calibri"/>
          <w:sz w:val="28"/>
          <w:szCs w:val="28"/>
        </w:rPr>
        <w:br/>
      </w:r>
      <w:r w:rsidRPr="00370A57">
        <w:rPr>
          <w:rFonts w:eastAsia="Calibri"/>
          <w:sz w:val="28"/>
          <w:szCs w:val="28"/>
        </w:rPr>
        <w:t xml:space="preserve">и осуществления образовательной деятельности по основным общеобразовательным программам </w:t>
      </w:r>
      <w:r w:rsidR="002A36B6">
        <w:rPr>
          <w:rFonts w:eastAsia="Calibri"/>
          <w:sz w:val="28"/>
          <w:szCs w:val="28"/>
        </w:rPr>
        <w:t>–</w:t>
      </w:r>
      <w:r w:rsidRPr="00370A57">
        <w:rPr>
          <w:rFonts w:eastAsia="Calibri"/>
          <w:sz w:val="28"/>
          <w:szCs w:val="28"/>
        </w:rPr>
        <w:t xml:space="preserve"> об</w:t>
      </w:r>
      <w:r w:rsidR="002A36B6">
        <w:rPr>
          <w:rFonts w:eastAsia="Calibri"/>
          <w:sz w:val="28"/>
          <w:szCs w:val="28"/>
        </w:rPr>
        <w:t>р</w:t>
      </w:r>
      <w:r w:rsidRPr="00370A57">
        <w:rPr>
          <w:rFonts w:eastAsia="Calibri"/>
          <w:sz w:val="28"/>
          <w:szCs w:val="28"/>
        </w:rPr>
        <w:t>азовательным программам дошкольного образования»</w:t>
      </w:r>
      <w:r w:rsidR="00370A57" w:rsidRPr="00370A57">
        <w:rPr>
          <w:rFonts w:eastAsia="Calibri"/>
          <w:sz w:val="28"/>
          <w:szCs w:val="28"/>
        </w:rPr>
        <w:t>;</w:t>
      </w:r>
    </w:p>
    <w:p w14:paraId="3473BA87" w14:textId="6C153972" w:rsidR="007B4AB1" w:rsidRPr="00370A57" w:rsidRDefault="007B4AB1"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27 октября 2023 г. № 794 «Об утверждении федерального государственного образовательного стандарта среднего профессионального образования по профессии 21.01.17 Мастер по обслуживанию магистральных трубопроводов»</w:t>
      </w:r>
      <w:r w:rsidR="00370A57" w:rsidRPr="00370A57">
        <w:rPr>
          <w:rFonts w:eastAsia="Calibri"/>
          <w:sz w:val="28"/>
          <w:szCs w:val="28"/>
        </w:rPr>
        <w:t>;</w:t>
      </w:r>
    </w:p>
    <w:p w14:paraId="57E5413E" w14:textId="75FE1A0C" w:rsidR="00077055" w:rsidRPr="00370A57" w:rsidRDefault="00077055"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27 октября 2023 г. № 795 «Об утверждении федерального государственного образовательного стандарта среднего профессионального образования по профессии 18.01.35 Аппаратчик-оператор производства химических соединений»</w:t>
      </w:r>
      <w:r w:rsidR="00370A57" w:rsidRPr="00370A57">
        <w:rPr>
          <w:rFonts w:eastAsia="Calibri"/>
          <w:sz w:val="28"/>
          <w:szCs w:val="28"/>
        </w:rPr>
        <w:t>;</w:t>
      </w:r>
    </w:p>
    <w:p w14:paraId="1631D8E6" w14:textId="42403182" w:rsidR="00077055" w:rsidRPr="00370A57" w:rsidRDefault="00077055"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27 октября 2023 г. № 796 «Об утверждении федерального государственного образовательного стандарта среднего профессионального образования по специальности 18.02.11 Технология производства энергонасыщенных материалов и изделий»</w:t>
      </w:r>
      <w:r w:rsidR="00370A57" w:rsidRPr="00370A57">
        <w:rPr>
          <w:rFonts w:eastAsia="Calibri"/>
          <w:sz w:val="28"/>
          <w:szCs w:val="28"/>
        </w:rPr>
        <w:t>;</w:t>
      </w:r>
    </w:p>
    <w:p w14:paraId="641B699C" w14:textId="56FC0939" w:rsidR="00FF2C80" w:rsidRPr="00370A57" w:rsidRDefault="00FF2C8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27 октября 2023 г. № 797 «Об утверждении федерального государственного образовательного стандарта среднего профессионального образования по специальности 13.02.13 Эксплуатация и обслуживание электрического и электромеханического оборудования </w:t>
      </w:r>
      <w:r w:rsidR="00370A57" w:rsidRPr="00370A57">
        <w:rPr>
          <w:rFonts w:eastAsia="Calibri"/>
          <w:sz w:val="28"/>
          <w:szCs w:val="28"/>
        </w:rPr>
        <w:br/>
      </w:r>
      <w:r w:rsidR="003560A3">
        <w:rPr>
          <w:rFonts w:eastAsia="Calibri"/>
          <w:sz w:val="28"/>
          <w:szCs w:val="28"/>
        </w:rPr>
        <w:t>(по отраслям)»;</w:t>
      </w:r>
    </w:p>
    <w:p w14:paraId="676EFC44" w14:textId="2337FCC8" w:rsidR="00A02DAB" w:rsidRPr="00370A57" w:rsidRDefault="00A02DAB"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lastRenderedPageBreak/>
        <w:t>Приказ Минпросвещения России от 27 октября 2023 г. № 798 «Об утверждении федерального государственного образовательного стандарта среднего профессионального образования по специальности 40.02.04 Юриспруденция»</w:t>
      </w:r>
      <w:r w:rsidR="00F16E82">
        <w:rPr>
          <w:rFonts w:eastAsia="Calibri"/>
          <w:sz w:val="28"/>
          <w:szCs w:val="28"/>
        </w:rPr>
        <w:t>;</w:t>
      </w:r>
    </w:p>
    <w:p w14:paraId="6CFDEDD2" w14:textId="4EF5E3B4" w:rsidR="00255B2F" w:rsidRPr="00370A57" w:rsidRDefault="00255B2F"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27 октября 2023 г. № 799 «Об утверждении федерального государственного образовательного стандарта среднего профессионального образования по специальности 35.02.01 Лесное и лесопарковое хозяйство»</w:t>
      </w:r>
      <w:r w:rsidR="00F16E82">
        <w:rPr>
          <w:rFonts w:eastAsia="Calibri"/>
          <w:sz w:val="28"/>
          <w:szCs w:val="28"/>
        </w:rPr>
        <w:t>;</w:t>
      </w:r>
    </w:p>
    <w:p w14:paraId="6FC9DF6F" w14:textId="48BBD1A1" w:rsidR="00255B2F" w:rsidRPr="00370A57" w:rsidRDefault="00255B2F"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27 октября 2023 г. № 802 «Об утверждении федерального государственного образовательного стандарта среднего профессионального образования по профессии 35.01.01 Мастер по лесному хозяйству»</w:t>
      </w:r>
      <w:r w:rsidR="00F16E82">
        <w:rPr>
          <w:rFonts w:eastAsia="Calibri"/>
          <w:sz w:val="28"/>
          <w:szCs w:val="28"/>
        </w:rPr>
        <w:t>;</w:t>
      </w:r>
    </w:p>
    <w:p w14:paraId="02A5EF05" w14:textId="6ED1618E" w:rsidR="00320C3A" w:rsidRPr="00370A57" w:rsidRDefault="00320C3A"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27 октября 2023 г. № 803 «Об утверждении федерального государственного образовательного стандарта среднего профессионального образования по специальности 25.02.04 Летная эксп</w:t>
      </w:r>
      <w:r w:rsidR="00F16E82">
        <w:rPr>
          <w:rFonts w:eastAsia="Calibri"/>
          <w:sz w:val="28"/>
          <w:szCs w:val="28"/>
        </w:rPr>
        <w:t>луатация летательных аппаратов»;</w:t>
      </w:r>
    </w:p>
    <w:p w14:paraId="5F8E110B" w14:textId="022E1684" w:rsidR="007B4AB1" w:rsidRPr="00370A57" w:rsidRDefault="007B4AB1"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8 ноября 2023 г. № 833 «Об утверждении федерального государственного образовательного стандарта среднего профессионального образования по специальности 21.02.01 Разработка и эксплуатация нефтяных и газовых месторождений»</w:t>
      </w:r>
      <w:r w:rsidR="00F16E82">
        <w:rPr>
          <w:rFonts w:eastAsia="Calibri"/>
          <w:sz w:val="28"/>
          <w:szCs w:val="28"/>
        </w:rPr>
        <w:t>;</w:t>
      </w:r>
    </w:p>
    <w:p w14:paraId="2883E980" w14:textId="77777777" w:rsidR="002A36B6" w:rsidRDefault="007B4AB1" w:rsidP="002A36B6">
      <w:pPr>
        <w:pStyle w:val="af6"/>
        <w:numPr>
          <w:ilvl w:val="0"/>
          <w:numId w:val="9"/>
        </w:numPr>
        <w:spacing w:line="264" w:lineRule="auto"/>
        <w:ind w:left="709" w:hanging="425"/>
        <w:jc w:val="both"/>
        <w:rPr>
          <w:rFonts w:eastAsia="Calibri"/>
          <w:sz w:val="28"/>
          <w:szCs w:val="28"/>
        </w:rPr>
      </w:pPr>
      <w:r w:rsidRPr="00370A57">
        <w:rPr>
          <w:rFonts w:eastAsia="Calibri"/>
          <w:sz w:val="28"/>
          <w:szCs w:val="28"/>
        </w:rPr>
        <w:t>Приказ Минпросвещения России от 8 ноября 2023 г. № 834 «Об утверждении федерального государственного образовательного стандарта среднего профессионального образования по профессии 21.01.15 Электрослесарь подземный»</w:t>
      </w:r>
      <w:r w:rsidR="00F16E82">
        <w:rPr>
          <w:rFonts w:eastAsia="Calibri"/>
          <w:sz w:val="28"/>
          <w:szCs w:val="28"/>
        </w:rPr>
        <w:t>;</w:t>
      </w:r>
    </w:p>
    <w:p w14:paraId="342B3FDC" w14:textId="67A1A193" w:rsidR="00077055" w:rsidRPr="002A36B6" w:rsidRDefault="00077055" w:rsidP="002A36B6">
      <w:pPr>
        <w:pStyle w:val="af6"/>
        <w:numPr>
          <w:ilvl w:val="0"/>
          <w:numId w:val="9"/>
        </w:numPr>
        <w:spacing w:line="264" w:lineRule="auto"/>
        <w:ind w:left="709" w:hanging="425"/>
        <w:jc w:val="both"/>
        <w:rPr>
          <w:rFonts w:eastAsia="Calibri"/>
          <w:sz w:val="28"/>
          <w:szCs w:val="28"/>
        </w:rPr>
      </w:pPr>
      <w:r w:rsidRPr="002A36B6">
        <w:rPr>
          <w:rFonts w:eastAsia="Calibri"/>
          <w:sz w:val="28"/>
          <w:szCs w:val="28"/>
        </w:rPr>
        <w:t xml:space="preserve">Приказ Минпросвещения России от 8 ноября 2023 г. № 835 </w:t>
      </w:r>
      <w:r w:rsidR="00F16E82" w:rsidRPr="002A36B6">
        <w:rPr>
          <w:rFonts w:eastAsia="Calibri"/>
          <w:sz w:val="28"/>
          <w:szCs w:val="28"/>
        </w:rPr>
        <w:br/>
      </w:r>
      <w:r w:rsidRPr="002A36B6">
        <w:rPr>
          <w:rFonts w:eastAsia="Calibri"/>
          <w:sz w:val="28"/>
          <w:szCs w:val="28"/>
        </w:rPr>
        <w:t xml:space="preserve">«Об утверждении федерального государственного образовательного стандарта среднего профессионального образования по специальности </w:t>
      </w:r>
      <w:r w:rsidR="00F16E82" w:rsidRPr="002A36B6">
        <w:rPr>
          <w:rFonts w:eastAsia="Calibri"/>
          <w:sz w:val="28"/>
          <w:szCs w:val="28"/>
        </w:rPr>
        <w:t>15.02.09 Аддитивные технологии»;</w:t>
      </w:r>
    </w:p>
    <w:p w14:paraId="383794AD" w14:textId="3381BD45" w:rsidR="00FF2C80" w:rsidRPr="00370A57" w:rsidRDefault="006663F6"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8 ноября 2023 г. № 836 </w:t>
      </w:r>
      <w:r w:rsidR="00F16E82">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15.01.36 Дефектоскопист»</w:t>
      </w:r>
      <w:r w:rsidR="00F16E82">
        <w:rPr>
          <w:rFonts w:eastAsia="Calibri"/>
          <w:sz w:val="28"/>
          <w:szCs w:val="28"/>
        </w:rPr>
        <w:t>;</w:t>
      </w:r>
    </w:p>
    <w:p w14:paraId="344BD62C" w14:textId="1ADEE9BF" w:rsidR="006663F6" w:rsidRPr="00370A57" w:rsidRDefault="006663F6"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8 ноября 2023 г. № 837 </w:t>
      </w:r>
      <w:r w:rsidR="00F16E82">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15.02.04 Специальные машины и устройства»</w:t>
      </w:r>
      <w:r w:rsidR="00F16E82">
        <w:rPr>
          <w:rFonts w:eastAsia="Calibri"/>
          <w:sz w:val="28"/>
          <w:szCs w:val="28"/>
        </w:rPr>
        <w:t>;</w:t>
      </w:r>
    </w:p>
    <w:p w14:paraId="7BDFB9C7" w14:textId="70F3BA04" w:rsidR="004E4F5C" w:rsidRPr="00370A57" w:rsidRDefault="00FF73C6"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9 ноября 2023 г. № 843 </w:t>
      </w:r>
      <w:r w:rsidR="00F16E82">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07.02.01 Архитектура»</w:t>
      </w:r>
      <w:r w:rsidR="00F16E82">
        <w:rPr>
          <w:rFonts w:eastAsia="Calibri"/>
          <w:sz w:val="28"/>
          <w:szCs w:val="28"/>
        </w:rPr>
        <w:t>;</w:t>
      </w:r>
    </w:p>
    <w:p w14:paraId="708AF73D" w14:textId="6DE19AFB" w:rsidR="007B4AB1" w:rsidRPr="00370A57" w:rsidRDefault="007B4AB1"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9 ноября 2023 г. № 842 </w:t>
      </w:r>
      <w:r w:rsidR="000D0A9B">
        <w:rPr>
          <w:rFonts w:eastAsia="Calibri"/>
          <w:sz w:val="28"/>
          <w:szCs w:val="28"/>
        </w:rPr>
        <w:br/>
      </w:r>
      <w:r w:rsidRPr="00370A57">
        <w:rPr>
          <w:rFonts w:eastAsia="Calibri"/>
          <w:sz w:val="28"/>
          <w:szCs w:val="28"/>
        </w:rPr>
        <w:t xml:space="preserve">«Об утверждении федерального государственного образовательного стандарта </w:t>
      </w:r>
      <w:r w:rsidRPr="00370A57">
        <w:rPr>
          <w:rFonts w:eastAsia="Calibri"/>
          <w:sz w:val="28"/>
          <w:szCs w:val="28"/>
        </w:rPr>
        <w:lastRenderedPageBreak/>
        <w:t>среднего профессионального образования по специальности 20.02.05 Организация оперативного (экстренного) реагирования в чрезвычайных ситуациях»</w:t>
      </w:r>
      <w:r w:rsidR="000D0A9B">
        <w:rPr>
          <w:rFonts w:eastAsia="Calibri"/>
          <w:sz w:val="28"/>
          <w:szCs w:val="28"/>
        </w:rPr>
        <w:t>;</w:t>
      </w:r>
    </w:p>
    <w:p w14:paraId="25F0A8C0" w14:textId="6B8FF33A" w:rsidR="00FF73C6" w:rsidRPr="00370A57" w:rsidRDefault="00FF73C6"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9 ноября 2023 г. № 844 </w:t>
      </w:r>
      <w:r w:rsidR="000D0A9B">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08.01.32 Мастер аварийно восстановительных работ на сетях водоснабжения и водоотведения»</w:t>
      </w:r>
      <w:r w:rsidR="000D0A9B">
        <w:rPr>
          <w:rFonts w:eastAsia="Calibri"/>
          <w:sz w:val="28"/>
          <w:szCs w:val="28"/>
        </w:rPr>
        <w:t>;</w:t>
      </w:r>
    </w:p>
    <w:p w14:paraId="57D4FA71" w14:textId="0EE9F17D" w:rsidR="00FF73C6" w:rsidRPr="00370A57" w:rsidRDefault="00FF73C6"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9 ноября 2023 г. № 845 </w:t>
      </w:r>
      <w:r w:rsidR="000D0A9B">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08.02.09 Монтаж, наладка и эксплуатация электрооборудования про</w:t>
      </w:r>
      <w:r w:rsidR="000D0A9B">
        <w:rPr>
          <w:rFonts w:eastAsia="Calibri"/>
          <w:sz w:val="28"/>
          <w:szCs w:val="28"/>
        </w:rPr>
        <w:t>мышленных и гражданских зданий»;</w:t>
      </w:r>
    </w:p>
    <w:p w14:paraId="3DBEE363" w14:textId="6344EF9A" w:rsidR="007B4AB1" w:rsidRPr="00370A57" w:rsidRDefault="007B4AB1"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9 ноября 2023 г. № 846 </w:t>
      </w:r>
      <w:r w:rsidR="000D0A9B">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w:t>
      </w:r>
      <w:r w:rsidR="00255B2F" w:rsidRPr="00370A57">
        <w:rPr>
          <w:rFonts w:eastAsia="Calibri"/>
          <w:sz w:val="28"/>
          <w:szCs w:val="28"/>
        </w:rPr>
        <w:t>о профессии 19.01.01 Аппаратчик-</w:t>
      </w:r>
      <w:r w:rsidRPr="00370A57">
        <w:rPr>
          <w:rFonts w:eastAsia="Calibri"/>
          <w:sz w:val="28"/>
          <w:szCs w:val="28"/>
        </w:rPr>
        <w:t>оператор производства биотехнологической продук</w:t>
      </w:r>
      <w:r w:rsidR="000D0A9B">
        <w:rPr>
          <w:rFonts w:eastAsia="Calibri"/>
          <w:sz w:val="28"/>
          <w:szCs w:val="28"/>
        </w:rPr>
        <w:t>ции для пищевой промышленности»;</w:t>
      </w:r>
    </w:p>
    <w:p w14:paraId="249BAD46" w14:textId="60CCD76E" w:rsidR="00A02DAB" w:rsidRPr="00370A57" w:rsidRDefault="00A02DAB"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14 ноября 2023 г. № 853 </w:t>
      </w:r>
      <w:r w:rsidR="007D0E7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46.02.02 Обеспечение технологического сопровождения цифровой трансформации документированных сфер деятельности»</w:t>
      </w:r>
      <w:r w:rsidR="007D0E77">
        <w:rPr>
          <w:rFonts w:eastAsia="Calibri"/>
          <w:sz w:val="28"/>
          <w:szCs w:val="28"/>
        </w:rPr>
        <w:t>;</w:t>
      </w:r>
    </w:p>
    <w:p w14:paraId="2B0DE044" w14:textId="482AD503" w:rsidR="00A02DAB" w:rsidRPr="00370A57" w:rsidRDefault="00A02DAB"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14 ноября 2023 г. № 854 </w:t>
      </w:r>
      <w:r w:rsidR="007D0E7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42.02.02 Издательское дело»</w:t>
      </w:r>
      <w:r w:rsidR="007D0E77">
        <w:rPr>
          <w:rFonts w:eastAsia="Calibri"/>
          <w:sz w:val="28"/>
          <w:szCs w:val="28"/>
        </w:rPr>
        <w:t>;</w:t>
      </w:r>
    </w:p>
    <w:p w14:paraId="34BF9587" w14:textId="42CBFC90" w:rsidR="00A02DAB" w:rsidRPr="00370A57" w:rsidRDefault="00A02DAB"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14 ноября 2023 г. № 855 </w:t>
      </w:r>
      <w:r w:rsidR="007D0E7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44.02.03 Педагогика дополнительного образования»</w:t>
      </w:r>
      <w:r w:rsidR="007D0E77">
        <w:rPr>
          <w:rFonts w:eastAsia="Calibri"/>
          <w:sz w:val="28"/>
          <w:szCs w:val="28"/>
        </w:rPr>
        <w:t>;</w:t>
      </w:r>
    </w:p>
    <w:p w14:paraId="3306FEC5" w14:textId="13E48F1F" w:rsidR="00A02DAB" w:rsidRPr="00370A57" w:rsidRDefault="00A02DAB"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14 ноября 2023 г. № 856 </w:t>
      </w:r>
      <w:r w:rsidR="007D0E7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38.02.07 Ба</w:t>
      </w:r>
      <w:r w:rsidR="007D0E77">
        <w:rPr>
          <w:rFonts w:eastAsia="Calibri"/>
          <w:sz w:val="28"/>
          <w:szCs w:val="28"/>
        </w:rPr>
        <w:t>нковское дело»;</w:t>
      </w:r>
    </w:p>
    <w:p w14:paraId="7CB80101" w14:textId="19036EFE" w:rsidR="00A02DAB" w:rsidRPr="00370A57" w:rsidRDefault="00A02DAB"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14 ноября 2023 г. № 857 </w:t>
      </w:r>
      <w:r w:rsidR="007D0E7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46.01.03 Делопроизводитель»</w:t>
      </w:r>
      <w:r w:rsidR="007D0E77">
        <w:rPr>
          <w:rFonts w:eastAsia="Calibri"/>
          <w:sz w:val="28"/>
          <w:szCs w:val="28"/>
        </w:rPr>
        <w:t>;</w:t>
      </w:r>
    </w:p>
    <w:p w14:paraId="13046EE1" w14:textId="5A951F9E" w:rsidR="00077055" w:rsidRPr="00370A57" w:rsidRDefault="00077055"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15 ноября 2023 г. № 860 </w:t>
      </w:r>
      <w:r w:rsidR="007D0E77">
        <w:rPr>
          <w:rFonts w:eastAsia="Calibri"/>
          <w:sz w:val="28"/>
          <w:szCs w:val="28"/>
        </w:rPr>
        <w:br/>
      </w:r>
      <w:r w:rsidRPr="00370A57">
        <w:rPr>
          <w:rFonts w:eastAsia="Calibri"/>
          <w:sz w:val="28"/>
          <w:szCs w:val="28"/>
        </w:rPr>
        <w:t xml:space="preserve">«Об утверждении федерального государственного образовательного стандарта среднего профессионального образования по профессии 18.01.34 Лаборант </w:t>
      </w:r>
      <w:r w:rsidR="00C27FCB">
        <w:rPr>
          <w:rFonts w:eastAsia="Calibri"/>
          <w:sz w:val="28"/>
          <w:szCs w:val="28"/>
        </w:rPr>
        <w:br/>
      </w:r>
      <w:r w:rsidRPr="00370A57">
        <w:rPr>
          <w:rFonts w:eastAsia="Calibri"/>
          <w:sz w:val="28"/>
          <w:szCs w:val="28"/>
        </w:rPr>
        <w:lastRenderedPageBreak/>
        <w:t>по контролю качества сырья, реактивов, промежуточных продуктов, готовой продукции, отходов производства (по отраслям)»</w:t>
      </w:r>
      <w:r w:rsidR="007D0E77">
        <w:rPr>
          <w:rFonts w:eastAsia="Calibri"/>
          <w:sz w:val="28"/>
          <w:szCs w:val="28"/>
        </w:rPr>
        <w:t>;</w:t>
      </w:r>
    </w:p>
    <w:p w14:paraId="617EF7F8" w14:textId="16291F3B" w:rsidR="00077055" w:rsidRPr="00370A57" w:rsidRDefault="00077055"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15 ноября 2023 г. № 861 </w:t>
      </w:r>
      <w:r w:rsidR="007D0E7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18.02.14 Химическая технология производства химических соединений»</w:t>
      </w:r>
      <w:r w:rsidR="007D0E77">
        <w:rPr>
          <w:rFonts w:eastAsia="Calibri"/>
          <w:sz w:val="28"/>
          <w:szCs w:val="28"/>
        </w:rPr>
        <w:t>;</w:t>
      </w:r>
    </w:p>
    <w:p w14:paraId="5C1040C7" w14:textId="0B572B08" w:rsidR="006663F6" w:rsidRPr="00370A57" w:rsidRDefault="006663F6"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15 ноября 2023 г. № 862 </w:t>
      </w:r>
      <w:r w:rsidR="007D0E7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w:t>
      </w:r>
      <w:r w:rsidR="00077055" w:rsidRPr="00370A57">
        <w:rPr>
          <w:rFonts w:eastAsia="Calibri"/>
          <w:sz w:val="28"/>
          <w:szCs w:val="28"/>
        </w:rPr>
        <w:t xml:space="preserve"> по профессии 15.01.38 Оператор-</w:t>
      </w:r>
      <w:r w:rsidRPr="00370A57">
        <w:rPr>
          <w:rFonts w:eastAsia="Calibri"/>
          <w:sz w:val="28"/>
          <w:szCs w:val="28"/>
        </w:rPr>
        <w:t>наладчик металлообрабатывающих станков»</w:t>
      </w:r>
      <w:r w:rsidR="007D0E77">
        <w:rPr>
          <w:rFonts w:eastAsia="Calibri"/>
          <w:sz w:val="28"/>
          <w:szCs w:val="28"/>
        </w:rPr>
        <w:t>;</w:t>
      </w:r>
    </w:p>
    <w:p w14:paraId="5F1B955C" w14:textId="51B74295" w:rsidR="00FF2C80" w:rsidRPr="00370A57" w:rsidRDefault="00FF2C8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15 ноября 2023 г. № 863 </w:t>
      </w:r>
      <w:r w:rsidR="007D0E7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w:t>
      </w:r>
      <w:r w:rsidR="007D0E77">
        <w:rPr>
          <w:rFonts w:eastAsia="Calibri"/>
          <w:sz w:val="28"/>
          <w:szCs w:val="28"/>
        </w:rPr>
        <w:t>;</w:t>
      </w:r>
    </w:p>
    <w:p w14:paraId="5477368D" w14:textId="3C7CCAE6" w:rsidR="00FF2C80" w:rsidRPr="00370A57" w:rsidRDefault="00FF2C8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Минпросвещения России от 15 ноября 2023 г. № 864 «Об утверждении федерального государственного образовательного стандарта среднего профессионального образования </w:t>
      </w:r>
      <w:r w:rsidR="00C27FCB">
        <w:rPr>
          <w:rFonts w:eastAsia="Calibri"/>
          <w:sz w:val="28"/>
          <w:szCs w:val="28"/>
        </w:rPr>
        <w:br/>
      </w:r>
      <w:r w:rsidRPr="00370A57">
        <w:rPr>
          <w:rFonts w:eastAsia="Calibri"/>
          <w:sz w:val="28"/>
          <w:szCs w:val="28"/>
        </w:rPr>
        <w:t xml:space="preserve">по специальности 13.02.12 Электрические станции, сети, их релейная защита </w:t>
      </w:r>
      <w:r w:rsidR="00C27FCB">
        <w:rPr>
          <w:rFonts w:eastAsia="Calibri"/>
          <w:sz w:val="28"/>
          <w:szCs w:val="28"/>
        </w:rPr>
        <w:br/>
      </w:r>
      <w:r w:rsidRPr="00370A57">
        <w:rPr>
          <w:rFonts w:eastAsia="Calibri"/>
          <w:sz w:val="28"/>
          <w:szCs w:val="28"/>
        </w:rPr>
        <w:t>и автоматизация»</w:t>
      </w:r>
      <w:r w:rsidR="007D0E77">
        <w:rPr>
          <w:rFonts w:eastAsia="Calibri"/>
          <w:sz w:val="28"/>
          <w:szCs w:val="28"/>
        </w:rPr>
        <w:t>;</w:t>
      </w:r>
    </w:p>
    <w:p w14:paraId="2B12093C" w14:textId="0EED66E8" w:rsidR="003C1F10" w:rsidRPr="00370A57" w:rsidRDefault="003C1F1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16 ноября 2023 г. № 867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w:t>
      </w:r>
      <w:r w:rsidR="007D0E77">
        <w:rPr>
          <w:rFonts w:eastAsia="Calibri"/>
          <w:sz w:val="28"/>
          <w:szCs w:val="28"/>
        </w:rPr>
        <w:br/>
      </w:r>
      <w:r w:rsidRPr="00370A57">
        <w:rPr>
          <w:rFonts w:eastAsia="Calibri"/>
          <w:sz w:val="28"/>
          <w:szCs w:val="28"/>
        </w:rPr>
        <w:t>№ 546»</w:t>
      </w:r>
      <w:r w:rsidR="007D0E77">
        <w:rPr>
          <w:rFonts w:eastAsia="Calibri"/>
          <w:sz w:val="28"/>
          <w:szCs w:val="28"/>
        </w:rPr>
        <w:t>;</w:t>
      </w:r>
    </w:p>
    <w:p w14:paraId="27F430F8" w14:textId="2F125699" w:rsidR="006663F6" w:rsidRPr="00370A57" w:rsidRDefault="00077055"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21 ноября 2023 г. № 876 </w:t>
      </w:r>
      <w:r w:rsidR="007D0E7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18.01.03 Аппаратчик-оператор экологических установок»</w:t>
      </w:r>
      <w:r w:rsidR="007D0E77">
        <w:rPr>
          <w:rFonts w:eastAsia="Calibri"/>
          <w:sz w:val="28"/>
          <w:szCs w:val="28"/>
        </w:rPr>
        <w:t>;</w:t>
      </w:r>
    </w:p>
    <w:p w14:paraId="499038E3" w14:textId="1D9CC992" w:rsidR="00077055" w:rsidRPr="00370A57" w:rsidRDefault="00077055"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21 ноября 2023 г. № 877 </w:t>
      </w:r>
      <w:r w:rsidR="007D0E7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18.02.04 Электрохимическое производство»</w:t>
      </w:r>
      <w:r w:rsidR="007D0E77">
        <w:rPr>
          <w:rFonts w:eastAsia="Calibri"/>
          <w:sz w:val="28"/>
          <w:szCs w:val="28"/>
        </w:rPr>
        <w:t>;</w:t>
      </w:r>
    </w:p>
    <w:p w14:paraId="3868184A" w14:textId="440368E5" w:rsidR="00077055" w:rsidRPr="00370A57" w:rsidRDefault="00077055"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21 ноября 2023 г. № 878 </w:t>
      </w:r>
      <w:r w:rsidR="007D0E77">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18.02.10 Коксохимическое производство»</w:t>
      </w:r>
      <w:r w:rsidR="007D0E77">
        <w:rPr>
          <w:rFonts w:eastAsia="Calibri"/>
          <w:sz w:val="28"/>
          <w:szCs w:val="28"/>
        </w:rPr>
        <w:t>;</w:t>
      </w:r>
    </w:p>
    <w:p w14:paraId="4091C7D5" w14:textId="1A80BCD6" w:rsidR="00801938" w:rsidRPr="00370A57" w:rsidRDefault="0080193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21 ноября 2023 г. № 879 </w:t>
      </w:r>
      <w:r w:rsidR="000E0EEE">
        <w:rPr>
          <w:rFonts w:eastAsia="Calibri"/>
          <w:sz w:val="28"/>
          <w:szCs w:val="28"/>
        </w:rPr>
        <w:br/>
      </w:r>
      <w:r w:rsidRPr="00370A57">
        <w:rPr>
          <w:rFonts w:eastAsia="Calibri"/>
          <w:sz w:val="28"/>
          <w:szCs w:val="28"/>
        </w:rPr>
        <w:t xml:space="preserve">«Об утверждении федерального государственного образовательного стандарта среднего профессионального образования по специальности 09.02.09 </w:t>
      </w:r>
      <w:r w:rsidR="00C27FCB">
        <w:rPr>
          <w:rFonts w:eastAsia="Calibri"/>
          <w:sz w:val="28"/>
          <w:szCs w:val="28"/>
        </w:rPr>
        <w:br/>
      </w:r>
      <w:r w:rsidRPr="00370A57">
        <w:rPr>
          <w:rFonts w:eastAsia="Calibri"/>
          <w:sz w:val="28"/>
          <w:szCs w:val="28"/>
        </w:rPr>
        <w:t>Веб-разработка»</w:t>
      </w:r>
      <w:r w:rsidR="000E0EEE">
        <w:rPr>
          <w:rFonts w:eastAsia="Calibri"/>
          <w:sz w:val="28"/>
          <w:szCs w:val="28"/>
        </w:rPr>
        <w:t>;</w:t>
      </w:r>
    </w:p>
    <w:p w14:paraId="5F6FB416" w14:textId="22F900FD" w:rsidR="00255B2F" w:rsidRPr="00370A57" w:rsidRDefault="00255B2F"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lastRenderedPageBreak/>
        <w:t xml:space="preserve">Приказ Минпросвещения России от 21 ноября 2023 г. № 880 </w:t>
      </w:r>
      <w:r w:rsidR="000E0EEE">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29.01.36 Мастер полиграфического производства»</w:t>
      </w:r>
      <w:r w:rsidR="000E0EEE">
        <w:rPr>
          <w:rFonts w:eastAsia="Calibri"/>
          <w:sz w:val="28"/>
          <w:szCs w:val="28"/>
        </w:rPr>
        <w:t>;</w:t>
      </w:r>
    </w:p>
    <w:p w14:paraId="68D11578" w14:textId="4AA9AC7F" w:rsidR="00255B2F" w:rsidRPr="00370A57" w:rsidRDefault="00255B2F"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21 ноября 2023 г. № 881 </w:t>
      </w:r>
      <w:r w:rsidR="000E0EEE">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w:t>
      </w:r>
      <w:r w:rsidR="000B61EF" w:rsidRPr="00370A57">
        <w:rPr>
          <w:rFonts w:eastAsia="Calibri"/>
          <w:sz w:val="28"/>
          <w:szCs w:val="28"/>
        </w:rPr>
        <w:t>рофессии 35.01.19 Мастер садово-</w:t>
      </w:r>
      <w:r w:rsidRPr="00370A57">
        <w:rPr>
          <w:rFonts w:eastAsia="Calibri"/>
          <w:sz w:val="28"/>
          <w:szCs w:val="28"/>
        </w:rPr>
        <w:t>паркового и ландшафтного строительства»</w:t>
      </w:r>
      <w:r w:rsidR="000E0EEE">
        <w:rPr>
          <w:rFonts w:eastAsia="Calibri"/>
          <w:sz w:val="28"/>
          <w:szCs w:val="28"/>
        </w:rPr>
        <w:t>;</w:t>
      </w:r>
    </w:p>
    <w:p w14:paraId="5B3A9CA8" w14:textId="2C99AEC6" w:rsidR="002B1248" w:rsidRPr="00370A57" w:rsidRDefault="002B124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22 ноября 2023 г. № 883 </w:t>
      </w:r>
      <w:r w:rsidR="000E0EEE">
        <w:rPr>
          <w:rFonts w:eastAsia="Calibri"/>
          <w:sz w:val="28"/>
          <w:szCs w:val="28"/>
        </w:rPr>
        <w:br/>
      </w:r>
      <w:r w:rsidRPr="00370A57">
        <w:rPr>
          <w:rFonts w:eastAsia="Calibri"/>
          <w:sz w:val="28"/>
          <w:szCs w:val="28"/>
        </w:rPr>
        <w:t xml:space="preserve">«Об утверждении Положения о комиссии по принятию решений </w:t>
      </w:r>
      <w:r w:rsidR="00BE67F2">
        <w:rPr>
          <w:rFonts w:eastAsia="Calibri"/>
          <w:sz w:val="28"/>
          <w:szCs w:val="28"/>
        </w:rPr>
        <w:br/>
      </w:r>
      <w:r w:rsidRPr="00370A57">
        <w:rPr>
          <w:rFonts w:eastAsia="Calibri"/>
          <w:sz w:val="28"/>
          <w:szCs w:val="28"/>
        </w:rPr>
        <w:t xml:space="preserve">о предоставлении выплаты на приобретение благоустроенного жилого помещения в собственность или для полного погашения предоставленного </w:t>
      </w:r>
      <w:r w:rsidR="00BE67F2">
        <w:rPr>
          <w:rFonts w:eastAsia="Calibri"/>
          <w:sz w:val="28"/>
          <w:szCs w:val="28"/>
        </w:rPr>
        <w:br/>
      </w:r>
      <w:r w:rsidRPr="00370A57">
        <w:rPr>
          <w:rFonts w:eastAsia="Calibri"/>
          <w:sz w:val="28"/>
          <w:szCs w:val="28"/>
        </w:rPr>
        <w:t>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w:t>
      </w:r>
      <w:r w:rsidR="000E0EEE">
        <w:rPr>
          <w:rFonts w:eastAsia="Calibri"/>
          <w:sz w:val="28"/>
          <w:szCs w:val="28"/>
        </w:rPr>
        <w:t xml:space="preserve"> об отказе в ее предоставлении»;</w:t>
      </w:r>
    </w:p>
    <w:p w14:paraId="54C36A25" w14:textId="11045C9A" w:rsidR="00077055" w:rsidRPr="00370A57" w:rsidRDefault="00077055"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27 ноября 2023 г. № 891 </w:t>
      </w:r>
      <w:r w:rsidR="000E0EEE">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18.02.15 Биохимическое производство»</w:t>
      </w:r>
      <w:r w:rsidR="000E0EEE">
        <w:rPr>
          <w:rFonts w:eastAsia="Calibri"/>
          <w:sz w:val="28"/>
          <w:szCs w:val="28"/>
        </w:rPr>
        <w:t>;</w:t>
      </w:r>
    </w:p>
    <w:p w14:paraId="37FDAF0F" w14:textId="7F2C85D5" w:rsidR="000B61EF" w:rsidRPr="00370A57" w:rsidRDefault="000B61EF"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27 ноября 2023 г. № 893 </w:t>
      </w:r>
      <w:r w:rsidR="000E0EEE">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54.01.02 Ювелир»</w:t>
      </w:r>
      <w:r w:rsidR="000E0EEE">
        <w:rPr>
          <w:rFonts w:eastAsia="Calibri"/>
          <w:sz w:val="28"/>
          <w:szCs w:val="28"/>
        </w:rPr>
        <w:t>;</w:t>
      </w:r>
    </w:p>
    <w:p w14:paraId="4C5531E1" w14:textId="347CE76D" w:rsidR="006663F6" w:rsidRPr="00370A57" w:rsidRDefault="006663F6"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30 ноября 2023 г. № 903 </w:t>
      </w:r>
      <w:r w:rsidR="000E0EEE">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профессии 15.01.37 Слесарь-наладчик контрольно-измерительных приборов и автоматики»</w:t>
      </w:r>
      <w:r w:rsidR="000E0EEE">
        <w:rPr>
          <w:rFonts w:eastAsia="Calibri"/>
          <w:sz w:val="28"/>
          <w:szCs w:val="28"/>
        </w:rPr>
        <w:t>;</w:t>
      </w:r>
    </w:p>
    <w:p w14:paraId="4EE79549" w14:textId="36795B54" w:rsidR="00077055" w:rsidRPr="00370A57" w:rsidRDefault="00077055"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30 ноября 2023 г. № 904 </w:t>
      </w:r>
      <w:r w:rsidR="000E0EEE">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18.02.05 Производство тугоплавких неметаллических и с</w:t>
      </w:r>
      <w:r w:rsidR="000E0EEE">
        <w:rPr>
          <w:rFonts w:eastAsia="Calibri"/>
          <w:sz w:val="28"/>
          <w:szCs w:val="28"/>
        </w:rPr>
        <w:t>иликатных материалов и изделий»;</w:t>
      </w:r>
    </w:p>
    <w:p w14:paraId="2A8A33F4" w14:textId="332719C9" w:rsidR="00320C3A" w:rsidRPr="00370A57" w:rsidRDefault="00320C3A"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30 ноября 2023 г. № 906 </w:t>
      </w:r>
      <w:r w:rsidR="000E0EEE">
        <w:rPr>
          <w:rFonts w:eastAsia="Calibri"/>
          <w:sz w:val="28"/>
          <w:szCs w:val="28"/>
        </w:rPr>
        <w:br/>
      </w:r>
      <w:r w:rsidRPr="00370A57">
        <w:rPr>
          <w:rFonts w:eastAsia="Calibri"/>
          <w:sz w:val="28"/>
          <w:szCs w:val="28"/>
        </w:rPr>
        <w:t>«Об утверждении федерального государственного образовательного стандарта среднего профессионального образования по специальности 24.02.04 Радиотехнические комплексы и системы управления космических летательных аппаратов»</w:t>
      </w:r>
      <w:r w:rsidR="000E0EEE">
        <w:rPr>
          <w:rFonts w:eastAsia="Calibri"/>
          <w:sz w:val="28"/>
          <w:szCs w:val="28"/>
        </w:rPr>
        <w:t>;</w:t>
      </w:r>
    </w:p>
    <w:p w14:paraId="4CC72EA2" w14:textId="653B94F1" w:rsidR="006663F6" w:rsidRPr="00370A57" w:rsidRDefault="006663F6"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30 ноября 2023 г. № 907 </w:t>
      </w:r>
      <w:r w:rsidR="000E0EEE">
        <w:rPr>
          <w:rFonts w:eastAsia="Calibri"/>
          <w:sz w:val="28"/>
          <w:szCs w:val="28"/>
        </w:rPr>
        <w:br/>
      </w:r>
      <w:r w:rsidRPr="00370A57">
        <w:rPr>
          <w:rFonts w:eastAsia="Calibri"/>
          <w:sz w:val="28"/>
          <w:szCs w:val="28"/>
        </w:rPr>
        <w:t xml:space="preserve">«Об утверждении федерального государственного образовательного стандарта </w:t>
      </w:r>
      <w:r w:rsidRPr="00370A57">
        <w:rPr>
          <w:rFonts w:eastAsia="Calibri"/>
          <w:sz w:val="28"/>
          <w:szCs w:val="28"/>
        </w:rPr>
        <w:lastRenderedPageBreak/>
        <w:t>среднего профессионального образования по специальности 15.02.19 Сварочное производство»</w:t>
      </w:r>
      <w:r w:rsidR="000E0EEE">
        <w:rPr>
          <w:rFonts w:eastAsia="Calibri"/>
          <w:sz w:val="28"/>
          <w:szCs w:val="28"/>
        </w:rPr>
        <w:t>;</w:t>
      </w:r>
    </w:p>
    <w:p w14:paraId="0BCEA2F3" w14:textId="332ABFF4" w:rsidR="00386DE8" w:rsidRPr="00370A57" w:rsidRDefault="00386DE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13 декабря 2023 г. № 932 </w:t>
      </w:r>
      <w:r w:rsidR="000E0EEE">
        <w:rPr>
          <w:rFonts w:eastAsia="Calibri"/>
          <w:sz w:val="28"/>
          <w:szCs w:val="28"/>
        </w:rPr>
        <w:br/>
      </w:r>
      <w:r w:rsidRPr="00370A57">
        <w:rPr>
          <w:rFonts w:eastAsia="Calibri"/>
          <w:sz w:val="28"/>
          <w:szCs w:val="28"/>
        </w:rPr>
        <w: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r w:rsidR="000E0EEE">
        <w:rPr>
          <w:rFonts w:eastAsia="Calibri"/>
          <w:sz w:val="28"/>
          <w:szCs w:val="28"/>
        </w:rPr>
        <w:t>;</w:t>
      </w:r>
    </w:p>
    <w:p w14:paraId="17BCD1D7" w14:textId="015DA824" w:rsidR="00386DE8" w:rsidRPr="00370A57" w:rsidRDefault="00386DE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13 декабря 2023 № 937 </w:t>
      </w:r>
      <w:r w:rsidR="000E0EEE">
        <w:rPr>
          <w:rFonts w:eastAsia="Calibri"/>
          <w:sz w:val="28"/>
          <w:szCs w:val="28"/>
        </w:rPr>
        <w:br/>
      </w:r>
      <w:r w:rsidRPr="00370A57">
        <w:rPr>
          <w:rFonts w:eastAsia="Calibri"/>
          <w:sz w:val="28"/>
          <w:szCs w:val="28"/>
        </w:rPr>
        <w:t>«Об утверждении председателей государственных экзаменационных комиссий, созданных в образовательных организациях, находящихся в ведении Министерства просвещения Российской Федерации, для проведения в 2024 году государственной итоговой аттестации обучающихся по образовательным программам среднего профессионального образования»</w:t>
      </w:r>
      <w:r w:rsidR="000E0EEE">
        <w:rPr>
          <w:rFonts w:eastAsia="Calibri"/>
          <w:sz w:val="28"/>
          <w:szCs w:val="28"/>
        </w:rPr>
        <w:t>;</w:t>
      </w:r>
    </w:p>
    <w:p w14:paraId="7F692A25" w14:textId="1ED2B46E" w:rsidR="00386DE8" w:rsidRPr="00370A57" w:rsidRDefault="00386DE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15 декабря 2023 г. № 952 </w:t>
      </w:r>
      <w:r w:rsidR="000E0EEE">
        <w:rPr>
          <w:rFonts w:eastAsia="Calibri"/>
          <w:sz w:val="28"/>
          <w:szCs w:val="28"/>
        </w:rPr>
        <w:br/>
      </w:r>
      <w:r w:rsidRPr="00370A57">
        <w:rPr>
          <w:rFonts w:eastAsia="Calibri"/>
          <w:sz w:val="28"/>
          <w:szCs w:val="28"/>
        </w:rPr>
        <w:t xml:space="preserve">«Об утверждении председателей государственных экзаменационных комиссий, созданных в образовательных организациях, функции и полномочия учредителя которых осуществляет Правительство Российской Федерации, </w:t>
      </w:r>
      <w:r w:rsidR="00BE67F2">
        <w:rPr>
          <w:rFonts w:eastAsia="Calibri"/>
          <w:sz w:val="28"/>
          <w:szCs w:val="28"/>
        </w:rPr>
        <w:br/>
      </w:r>
      <w:r w:rsidRPr="00370A57">
        <w:rPr>
          <w:rFonts w:eastAsia="Calibri"/>
          <w:sz w:val="28"/>
          <w:szCs w:val="28"/>
        </w:rPr>
        <w:t>для проведения в 2024 году государственной итоговой аттестации обучающихся по образовательным программам среднего профессионального образования»</w:t>
      </w:r>
      <w:r w:rsidR="000E0EEE">
        <w:rPr>
          <w:rFonts w:eastAsia="Calibri"/>
          <w:sz w:val="28"/>
          <w:szCs w:val="28"/>
        </w:rPr>
        <w:t>;</w:t>
      </w:r>
    </w:p>
    <w:p w14:paraId="7F735A23" w14:textId="146092EA" w:rsidR="003C1F10" w:rsidRPr="00370A57" w:rsidRDefault="000E0EEE" w:rsidP="0068451B">
      <w:pPr>
        <w:pStyle w:val="af6"/>
        <w:numPr>
          <w:ilvl w:val="0"/>
          <w:numId w:val="9"/>
        </w:numPr>
        <w:spacing w:line="264" w:lineRule="auto"/>
        <w:ind w:left="709" w:hanging="425"/>
        <w:jc w:val="both"/>
        <w:rPr>
          <w:rFonts w:eastAsia="Calibri"/>
          <w:sz w:val="28"/>
          <w:szCs w:val="28"/>
        </w:rPr>
      </w:pPr>
      <w:r>
        <w:rPr>
          <w:rFonts w:eastAsia="Calibri"/>
          <w:sz w:val="28"/>
          <w:szCs w:val="28"/>
        </w:rPr>
        <w:t>Совместный п</w:t>
      </w:r>
      <w:r w:rsidR="003C1F10" w:rsidRPr="00370A57">
        <w:rPr>
          <w:rFonts w:eastAsia="Calibri"/>
          <w:sz w:val="28"/>
          <w:szCs w:val="28"/>
        </w:rPr>
        <w:t xml:space="preserve">риказ Минпросвещения России и Рособрнадзора </w:t>
      </w:r>
      <w:r>
        <w:rPr>
          <w:rFonts w:eastAsia="Calibri"/>
          <w:sz w:val="28"/>
          <w:szCs w:val="28"/>
        </w:rPr>
        <w:br/>
      </w:r>
      <w:r w:rsidR="003C1F10" w:rsidRPr="00370A57">
        <w:rPr>
          <w:rFonts w:eastAsia="Calibri"/>
          <w:sz w:val="28"/>
          <w:szCs w:val="28"/>
        </w:rPr>
        <w:t xml:space="preserve">от 18 декабря 2023 г. № 953/2116 «Об утверждении единого расписания и продолжительности проведения единого государственного экзамена </w:t>
      </w:r>
      <w:r w:rsidR="00BE67F2">
        <w:rPr>
          <w:rFonts w:eastAsia="Calibri"/>
          <w:sz w:val="28"/>
          <w:szCs w:val="28"/>
        </w:rPr>
        <w:br/>
      </w:r>
      <w:r w:rsidR="003C1F10" w:rsidRPr="00370A57">
        <w:rPr>
          <w:rFonts w:eastAsia="Calibri"/>
          <w:sz w:val="28"/>
          <w:szCs w:val="28"/>
        </w:rPr>
        <w:t>по каждому учебному предмету, требований к использованию средств обучения и воспитания при его проведении в 2024 году»</w:t>
      </w:r>
      <w:r>
        <w:rPr>
          <w:rFonts w:eastAsia="Calibri"/>
          <w:sz w:val="28"/>
          <w:szCs w:val="28"/>
        </w:rPr>
        <w:t>;</w:t>
      </w:r>
    </w:p>
    <w:p w14:paraId="6EFC7FDD" w14:textId="57F0E243" w:rsidR="003C1F10" w:rsidRPr="00370A57" w:rsidRDefault="000E0EEE" w:rsidP="0068451B">
      <w:pPr>
        <w:pStyle w:val="af6"/>
        <w:numPr>
          <w:ilvl w:val="0"/>
          <w:numId w:val="9"/>
        </w:numPr>
        <w:spacing w:line="264" w:lineRule="auto"/>
        <w:ind w:left="709" w:hanging="425"/>
        <w:jc w:val="both"/>
        <w:rPr>
          <w:rFonts w:eastAsia="Calibri"/>
          <w:sz w:val="28"/>
          <w:szCs w:val="28"/>
        </w:rPr>
      </w:pPr>
      <w:r>
        <w:rPr>
          <w:rFonts w:eastAsia="Calibri"/>
          <w:sz w:val="28"/>
          <w:szCs w:val="28"/>
        </w:rPr>
        <w:t>Совместный</w:t>
      </w:r>
      <w:r w:rsidRPr="00370A57">
        <w:rPr>
          <w:rFonts w:eastAsia="Calibri"/>
          <w:sz w:val="28"/>
          <w:szCs w:val="28"/>
        </w:rPr>
        <w:t xml:space="preserve"> </w:t>
      </w:r>
      <w:r>
        <w:rPr>
          <w:rFonts w:eastAsia="Calibri"/>
          <w:sz w:val="28"/>
          <w:szCs w:val="28"/>
        </w:rPr>
        <w:t>п</w:t>
      </w:r>
      <w:r w:rsidR="003C1F10" w:rsidRPr="00370A57">
        <w:rPr>
          <w:rFonts w:eastAsia="Calibri"/>
          <w:sz w:val="28"/>
          <w:szCs w:val="28"/>
        </w:rPr>
        <w:t xml:space="preserve">риказ Минпросвещения России и Рособрнадзора </w:t>
      </w:r>
      <w:r>
        <w:rPr>
          <w:rFonts w:eastAsia="Calibri"/>
          <w:sz w:val="28"/>
          <w:szCs w:val="28"/>
        </w:rPr>
        <w:br/>
      </w:r>
      <w:r w:rsidR="003C1F10" w:rsidRPr="00370A57">
        <w:rPr>
          <w:rFonts w:eastAsia="Calibri"/>
          <w:sz w:val="28"/>
          <w:szCs w:val="28"/>
        </w:rPr>
        <w:t xml:space="preserve">от 18 декабря 2023 г. № 954/2117 «Об утверждении единого расписания и продолжительности проведения основного государственного экзамена </w:t>
      </w:r>
      <w:r w:rsidR="00BE67F2">
        <w:rPr>
          <w:rFonts w:eastAsia="Calibri"/>
          <w:sz w:val="28"/>
          <w:szCs w:val="28"/>
        </w:rPr>
        <w:br/>
      </w:r>
      <w:r w:rsidR="003C1F10" w:rsidRPr="00370A57">
        <w:rPr>
          <w:rFonts w:eastAsia="Calibri"/>
          <w:sz w:val="28"/>
          <w:szCs w:val="28"/>
        </w:rPr>
        <w:t>по каждому учебному предмету, требований к использованию средств обучения и воспитания при его проведении в 2024 году»</w:t>
      </w:r>
      <w:r>
        <w:rPr>
          <w:rFonts w:eastAsia="Calibri"/>
          <w:sz w:val="28"/>
          <w:szCs w:val="28"/>
        </w:rPr>
        <w:t>;</w:t>
      </w:r>
    </w:p>
    <w:p w14:paraId="2EAE565B" w14:textId="4F251A93" w:rsidR="003C1F10" w:rsidRPr="00370A57" w:rsidRDefault="000E0EEE" w:rsidP="0068451B">
      <w:pPr>
        <w:pStyle w:val="af6"/>
        <w:numPr>
          <w:ilvl w:val="0"/>
          <w:numId w:val="9"/>
        </w:numPr>
        <w:spacing w:line="264" w:lineRule="auto"/>
        <w:ind w:left="709" w:hanging="425"/>
        <w:jc w:val="both"/>
        <w:rPr>
          <w:rFonts w:eastAsia="Calibri"/>
          <w:sz w:val="28"/>
          <w:szCs w:val="28"/>
        </w:rPr>
      </w:pPr>
      <w:r>
        <w:rPr>
          <w:rFonts w:eastAsia="Calibri"/>
          <w:sz w:val="28"/>
          <w:szCs w:val="28"/>
        </w:rPr>
        <w:t>Совместный</w:t>
      </w:r>
      <w:r w:rsidRPr="00370A57">
        <w:rPr>
          <w:rFonts w:eastAsia="Calibri"/>
          <w:sz w:val="28"/>
          <w:szCs w:val="28"/>
        </w:rPr>
        <w:t xml:space="preserve"> </w:t>
      </w:r>
      <w:r>
        <w:rPr>
          <w:rFonts w:eastAsia="Calibri"/>
          <w:sz w:val="28"/>
          <w:szCs w:val="28"/>
        </w:rPr>
        <w:t>п</w:t>
      </w:r>
      <w:r w:rsidR="003C1F10" w:rsidRPr="00370A57">
        <w:rPr>
          <w:rFonts w:eastAsia="Calibri"/>
          <w:sz w:val="28"/>
          <w:szCs w:val="28"/>
        </w:rPr>
        <w:t xml:space="preserve">риказ Минпросвещения России и Рособрнадзора </w:t>
      </w:r>
      <w:r>
        <w:rPr>
          <w:rFonts w:eastAsia="Calibri"/>
          <w:sz w:val="28"/>
          <w:szCs w:val="28"/>
        </w:rPr>
        <w:br/>
      </w:r>
      <w:r w:rsidR="003C1F10" w:rsidRPr="00370A57">
        <w:rPr>
          <w:rFonts w:eastAsia="Calibri"/>
          <w:sz w:val="28"/>
          <w:szCs w:val="28"/>
        </w:rPr>
        <w:t xml:space="preserve">от 18 декабря 2023 г. № 955/2118 «Об утверждении единого расписания и продолжительности проведения государственного выпускного экзамена </w:t>
      </w:r>
      <w:r w:rsidR="00BE67F2">
        <w:rPr>
          <w:rFonts w:eastAsia="Calibri"/>
          <w:sz w:val="28"/>
          <w:szCs w:val="28"/>
        </w:rPr>
        <w:br/>
      </w:r>
      <w:r w:rsidR="003C1F10" w:rsidRPr="00370A57">
        <w:rPr>
          <w:rFonts w:eastAsia="Calibri"/>
          <w:sz w:val="28"/>
          <w:szCs w:val="28"/>
        </w:rPr>
        <w:t>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2024 году»</w:t>
      </w:r>
      <w:r>
        <w:rPr>
          <w:rFonts w:eastAsia="Calibri"/>
          <w:sz w:val="28"/>
          <w:szCs w:val="28"/>
        </w:rPr>
        <w:t>;</w:t>
      </w:r>
    </w:p>
    <w:p w14:paraId="3EBF6193" w14:textId="5EBD0EEE" w:rsidR="00386DE8" w:rsidRPr="00370A57" w:rsidRDefault="00386DE8"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20 декабря 2023 г. № 979 </w:t>
      </w:r>
      <w:r w:rsidR="000E0EEE">
        <w:rPr>
          <w:rFonts w:eastAsia="Calibri"/>
          <w:sz w:val="28"/>
          <w:szCs w:val="28"/>
        </w:rPr>
        <w:br/>
      </w:r>
      <w:r w:rsidRPr="00370A57">
        <w:rPr>
          <w:rFonts w:eastAsia="Calibri"/>
          <w:sz w:val="28"/>
          <w:szCs w:val="28"/>
        </w:rPr>
        <w:t xml:space="preserve">«Об утверждении особенностей проведения государственной итоговой аттестации для лиц, обучающихся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w:t>
      </w:r>
      <w:r w:rsidRPr="00370A57">
        <w:rPr>
          <w:rFonts w:eastAsia="Calibri"/>
          <w:sz w:val="28"/>
          <w:szCs w:val="28"/>
        </w:rPr>
        <w:lastRenderedPageBreak/>
        <w:t xml:space="preserve">области, Херсонской области, в 2022/23 и 2023/24 учебных годах </w:t>
      </w:r>
      <w:r w:rsidR="00D24010">
        <w:rPr>
          <w:rFonts w:eastAsia="Calibri"/>
          <w:sz w:val="28"/>
          <w:szCs w:val="28"/>
        </w:rPr>
        <w:br/>
      </w:r>
      <w:r w:rsidRPr="00370A57">
        <w:rPr>
          <w:rFonts w:eastAsia="Calibri"/>
          <w:sz w:val="28"/>
          <w:szCs w:val="28"/>
        </w:rPr>
        <w:t>по образовательным программам среднего</w:t>
      </w:r>
      <w:r w:rsidR="000E0EEE">
        <w:rPr>
          <w:rFonts w:eastAsia="Calibri"/>
          <w:sz w:val="28"/>
          <w:szCs w:val="28"/>
        </w:rPr>
        <w:t xml:space="preserve"> профессионального образования»;</w:t>
      </w:r>
    </w:p>
    <w:p w14:paraId="49CAF095" w14:textId="47694867" w:rsidR="003C1F10" w:rsidRPr="00370A57" w:rsidRDefault="003C1F10" w:rsidP="0068451B">
      <w:pPr>
        <w:pStyle w:val="af6"/>
        <w:numPr>
          <w:ilvl w:val="0"/>
          <w:numId w:val="9"/>
        </w:numPr>
        <w:spacing w:line="264" w:lineRule="auto"/>
        <w:ind w:left="709" w:hanging="425"/>
        <w:jc w:val="both"/>
        <w:rPr>
          <w:rFonts w:eastAsia="Calibri"/>
          <w:sz w:val="28"/>
          <w:szCs w:val="28"/>
        </w:rPr>
      </w:pPr>
      <w:r w:rsidRPr="00370A57">
        <w:rPr>
          <w:rFonts w:eastAsia="Calibri"/>
          <w:sz w:val="28"/>
          <w:szCs w:val="28"/>
        </w:rPr>
        <w:t xml:space="preserve">Приказ Минпросвещения России от 27 декабря 2023 г. № 1028 </w:t>
      </w:r>
      <w:r w:rsidR="000E0EEE">
        <w:rPr>
          <w:rFonts w:eastAsia="Calibri"/>
          <w:sz w:val="28"/>
          <w:szCs w:val="28"/>
        </w:rPr>
        <w:br/>
      </w:r>
      <w:r w:rsidRPr="00370A57">
        <w:rPr>
          <w:rFonts w:eastAsia="Calibri"/>
          <w:sz w:val="28"/>
          <w:szCs w:val="28"/>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14:paraId="126197C0" w14:textId="1CAB2D1B" w:rsidR="00D14A8F" w:rsidRDefault="00BE67F2" w:rsidP="000C4B84">
      <w:pPr>
        <w:spacing w:before="120" w:after="120" w:line="312"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D14A8F" w:rsidRPr="00D14A8F">
        <w:rPr>
          <w:rFonts w:ascii="Times New Roman" w:eastAsia="Calibri" w:hAnsi="Times New Roman" w:cs="Times New Roman"/>
          <w:b/>
          <w:sz w:val="28"/>
          <w:szCs w:val="28"/>
        </w:rPr>
        <w:t>) Министерства труда и социальной защиты Российской Федерации:</w:t>
      </w:r>
    </w:p>
    <w:p w14:paraId="5652F228" w14:textId="4488F2A5" w:rsidR="00DC2C76" w:rsidRDefault="00DC2C76" w:rsidP="000E790B">
      <w:pPr>
        <w:pStyle w:val="af6"/>
        <w:numPr>
          <w:ilvl w:val="0"/>
          <w:numId w:val="6"/>
        </w:numPr>
        <w:spacing w:line="264" w:lineRule="auto"/>
        <w:ind w:left="709" w:hanging="425"/>
        <w:jc w:val="both"/>
        <w:rPr>
          <w:rFonts w:eastAsia="Calibri"/>
          <w:sz w:val="28"/>
          <w:szCs w:val="28"/>
        </w:rPr>
      </w:pPr>
      <w:r>
        <w:rPr>
          <w:rFonts w:eastAsia="Calibri"/>
          <w:sz w:val="28"/>
          <w:szCs w:val="28"/>
        </w:rPr>
        <w:t>Приказ Минтруда России от 9 января 2023 г. № 1н «Об утверждении Примерного порядка предоставления срочных социальных услуг»;</w:t>
      </w:r>
    </w:p>
    <w:p w14:paraId="2FF4A21B" w14:textId="41E8DED6" w:rsidR="008050B3" w:rsidRDefault="008050B3" w:rsidP="000E790B">
      <w:pPr>
        <w:pStyle w:val="af6"/>
        <w:numPr>
          <w:ilvl w:val="0"/>
          <w:numId w:val="6"/>
        </w:numPr>
        <w:spacing w:line="264" w:lineRule="auto"/>
        <w:ind w:left="709" w:hanging="425"/>
        <w:jc w:val="both"/>
        <w:rPr>
          <w:rFonts w:eastAsia="Calibri"/>
          <w:sz w:val="28"/>
          <w:szCs w:val="28"/>
        </w:rPr>
      </w:pPr>
      <w:r>
        <w:rPr>
          <w:rFonts w:eastAsia="Calibri"/>
          <w:sz w:val="28"/>
          <w:szCs w:val="28"/>
        </w:rPr>
        <w:t>Приказ Минтруда России от 11 января 2023 г. № 6н «Об утверждении формы перечня получателей единовременного денежного поощрения, выплачиваемого при награждении орденом «Родительская слава», медалью ордена «Родительская слава» или при присвоении звания «Мать-героиня»;</w:t>
      </w:r>
    </w:p>
    <w:p w14:paraId="672B3EF4" w14:textId="41CF235B" w:rsidR="00F549F3" w:rsidRPr="00F549F3" w:rsidRDefault="00F549F3" w:rsidP="000E790B">
      <w:pPr>
        <w:pStyle w:val="af6"/>
        <w:numPr>
          <w:ilvl w:val="0"/>
          <w:numId w:val="6"/>
        </w:numPr>
        <w:spacing w:line="264" w:lineRule="auto"/>
        <w:ind w:left="709" w:hanging="425"/>
        <w:jc w:val="both"/>
        <w:rPr>
          <w:rFonts w:eastAsia="Calibri"/>
          <w:sz w:val="28"/>
          <w:szCs w:val="28"/>
        </w:rPr>
      </w:pPr>
      <w:r>
        <w:rPr>
          <w:rFonts w:eastAsia="Calibri"/>
          <w:sz w:val="28"/>
          <w:szCs w:val="28"/>
        </w:rPr>
        <w:t>Приказ Минтруда России от 11 января 2023 г. № 7н «</w:t>
      </w:r>
      <w:r w:rsidRPr="00F549F3">
        <w:rPr>
          <w:rFonts w:eastAsia="Calibri"/>
          <w:sz w:val="28"/>
          <w:szCs w:val="28"/>
        </w:rPr>
        <w:t xml:space="preserve">О внесении изменений в Порядок и условия назначения и выплаты государственных пособий гражданам, имеющим детей, утвержденные приказом Министерства труда и социальной защиты Российской Федерации от 29 сентября 2020 г. </w:t>
      </w:r>
      <w:r>
        <w:rPr>
          <w:rFonts w:eastAsia="Calibri"/>
          <w:sz w:val="28"/>
          <w:szCs w:val="28"/>
        </w:rPr>
        <w:t>№</w:t>
      </w:r>
      <w:r w:rsidRPr="00F549F3">
        <w:rPr>
          <w:rFonts w:eastAsia="Calibri"/>
          <w:sz w:val="28"/>
          <w:szCs w:val="28"/>
        </w:rPr>
        <w:t xml:space="preserve"> 668н</w:t>
      </w:r>
      <w:r>
        <w:rPr>
          <w:rFonts w:eastAsia="Calibri"/>
          <w:sz w:val="28"/>
          <w:szCs w:val="28"/>
        </w:rPr>
        <w:t>»;</w:t>
      </w:r>
    </w:p>
    <w:p w14:paraId="5CF12C95" w14:textId="444D96F6" w:rsidR="00F549F3" w:rsidRDefault="00F549F3" w:rsidP="000E790B">
      <w:pPr>
        <w:pStyle w:val="af6"/>
        <w:numPr>
          <w:ilvl w:val="0"/>
          <w:numId w:val="6"/>
        </w:numPr>
        <w:spacing w:line="264" w:lineRule="auto"/>
        <w:ind w:left="709" w:hanging="425"/>
        <w:jc w:val="both"/>
        <w:rPr>
          <w:rFonts w:eastAsia="Calibri"/>
          <w:sz w:val="28"/>
          <w:szCs w:val="28"/>
        </w:rPr>
      </w:pPr>
      <w:r>
        <w:rPr>
          <w:rFonts w:eastAsia="Calibri"/>
          <w:sz w:val="28"/>
          <w:szCs w:val="28"/>
        </w:rPr>
        <w:t>Приказ Минтруда России от 25 января 2023 г. № 40н «</w:t>
      </w:r>
      <w:r w:rsidRPr="00F549F3">
        <w:rPr>
          <w:rFonts w:eastAsia="Calibri"/>
          <w:sz w:val="28"/>
          <w:szCs w:val="28"/>
        </w:rPr>
        <w:t>Об утверждении Порядка осуществления ежемесячной выплаты в связи с рождением (усыновлением) первого ребенка и обращения за назначением указанной выплаты, а также перечня документов (сведений), необходимых для назначения ежемесячной выплаты в связи с рождением (усыновлением) первого ребенка, и типовой формы заявления о ее назначении</w:t>
      </w:r>
      <w:r>
        <w:rPr>
          <w:rFonts w:eastAsia="Calibri"/>
          <w:sz w:val="28"/>
          <w:szCs w:val="28"/>
        </w:rPr>
        <w:t>»;</w:t>
      </w:r>
    </w:p>
    <w:p w14:paraId="07011009" w14:textId="1E92E29C" w:rsidR="002D5BB9" w:rsidRDefault="002D5BB9" w:rsidP="000E790B">
      <w:pPr>
        <w:pStyle w:val="af6"/>
        <w:numPr>
          <w:ilvl w:val="0"/>
          <w:numId w:val="6"/>
        </w:numPr>
        <w:spacing w:line="264" w:lineRule="auto"/>
        <w:ind w:left="709" w:hanging="425"/>
        <w:jc w:val="both"/>
        <w:rPr>
          <w:rFonts w:eastAsia="Calibri"/>
          <w:sz w:val="28"/>
          <w:szCs w:val="28"/>
        </w:rPr>
      </w:pPr>
      <w:r>
        <w:rPr>
          <w:rFonts w:eastAsia="Calibri"/>
          <w:sz w:val="28"/>
          <w:szCs w:val="28"/>
        </w:rPr>
        <w:t>Приказ Минтруда России от 30 января 2023 г. № 53н «Об утверждении профессионального стандарта «Специалист в области воспитания»;</w:t>
      </w:r>
    </w:p>
    <w:p w14:paraId="22230A55" w14:textId="369FFC81" w:rsidR="004C0191" w:rsidRDefault="004C0191" w:rsidP="000E790B">
      <w:pPr>
        <w:pStyle w:val="af6"/>
        <w:numPr>
          <w:ilvl w:val="0"/>
          <w:numId w:val="6"/>
        </w:numPr>
        <w:spacing w:line="264" w:lineRule="auto"/>
        <w:ind w:left="709" w:hanging="425"/>
        <w:jc w:val="both"/>
        <w:rPr>
          <w:rFonts w:eastAsia="Calibri"/>
          <w:sz w:val="28"/>
          <w:szCs w:val="28"/>
        </w:rPr>
      </w:pPr>
      <w:r>
        <w:rPr>
          <w:rFonts w:eastAsia="Calibri"/>
          <w:sz w:val="28"/>
          <w:szCs w:val="28"/>
        </w:rPr>
        <w:t>Приказ Минтруда России от 2 февраля 2023 г. № 60н «Об утверждении профессионального стандарта «Руководитель организации отдыха детей и их оздоровления»;</w:t>
      </w:r>
    </w:p>
    <w:p w14:paraId="32A6A37A" w14:textId="723D8716" w:rsidR="004C0191" w:rsidRDefault="004C0191" w:rsidP="000E790B">
      <w:pPr>
        <w:pStyle w:val="af6"/>
        <w:numPr>
          <w:ilvl w:val="0"/>
          <w:numId w:val="6"/>
        </w:numPr>
        <w:spacing w:line="264" w:lineRule="auto"/>
        <w:ind w:left="709" w:hanging="425"/>
        <w:jc w:val="both"/>
        <w:rPr>
          <w:rFonts w:eastAsia="Calibri"/>
          <w:sz w:val="28"/>
          <w:szCs w:val="28"/>
        </w:rPr>
      </w:pPr>
      <w:r>
        <w:rPr>
          <w:rFonts w:eastAsia="Calibri"/>
          <w:sz w:val="28"/>
          <w:szCs w:val="28"/>
        </w:rPr>
        <w:t>Приказ Минтруда России от 16 февраля 2023 г. № 90н «Об утверждении Порядка установления причин инвалидности»;</w:t>
      </w:r>
    </w:p>
    <w:p w14:paraId="7C0BFF17" w14:textId="1D768A10" w:rsidR="002F1804" w:rsidRDefault="002F1804" w:rsidP="000E790B">
      <w:pPr>
        <w:pStyle w:val="af6"/>
        <w:numPr>
          <w:ilvl w:val="0"/>
          <w:numId w:val="6"/>
        </w:numPr>
        <w:spacing w:line="264" w:lineRule="auto"/>
        <w:ind w:left="709" w:hanging="425"/>
        <w:jc w:val="both"/>
        <w:rPr>
          <w:rFonts w:eastAsia="Calibri"/>
          <w:sz w:val="28"/>
          <w:szCs w:val="28"/>
        </w:rPr>
      </w:pPr>
      <w:r>
        <w:rPr>
          <w:rFonts w:eastAsia="Calibri"/>
          <w:sz w:val="28"/>
          <w:szCs w:val="28"/>
        </w:rPr>
        <w:t>Приказ Минтруда России от 22 марта 2023 г. № 199н «О признании утратившими силу приказа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Федерации по назначению и осуществлению ежемесячной выплаты в связи с рождением (усыновлением) первого ребенка» и внесенных в него изменений»;</w:t>
      </w:r>
    </w:p>
    <w:p w14:paraId="22652A4F" w14:textId="10C5A2CF" w:rsidR="00894617" w:rsidRPr="00F549F3" w:rsidRDefault="00894617" w:rsidP="000E790B">
      <w:pPr>
        <w:pStyle w:val="af6"/>
        <w:numPr>
          <w:ilvl w:val="0"/>
          <w:numId w:val="6"/>
        </w:numPr>
        <w:spacing w:line="264" w:lineRule="auto"/>
        <w:ind w:left="709" w:hanging="425"/>
        <w:jc w:val="both"/>
        <w:rPr>
          <w:rFonts w:eastAsia="Calibri"/>
          <w:sz w:val="28"/>
          <w:szCs w:val="28"/>
        </w:rPr>
      </w:pPr>
      <w:r>
        <w:rPr>
          <w:rFonts w:eastAsia="Calibri"/>
          <w:sz w:val="28"/>
          <w:szCs w:val="28"/>
        </w:rPr>
        <w:lastRenderedPageBreak/>
        <w:t>Приказ Минтруда России от 12 апреля 2023 г. № 307н «О внесении изменений в Правила подсчета и подтверждения страхового стажа для определения размеров пособий по временной нетрудоспособности, по беременности и родам, утвержденные приказом Министерства труда и социальной защиты Российской Федерации от 9 сентября 2020 г. № 585н»;</w:t>
      </w:r>
    </w:p>
    <w:p w14:paraId="0994D4AC" w14:textId="6B6F5DA7" w:rsidR="00F549F3" w:rsidRPr="00F549F3" w:rsidRDefault="00F549F3" w:rsidP="000E790B">
      <w:pPr>
        <w:pStyle w:val="af6"/>
        <w:numPr>
          <w:ilvl w:val="0"/>
          <w:numId w:val="6"/>
        </w:numPr>
        <w:spacing w:line="264" w:lineRule="auto"/>
        <w:ind w:left="709" w:hanging="425"/>
        <w:jc w:val="both"/>
        <w:rPr>
          <w:rFonts w:eastAsia="Calibri"/>
          <w:sz w:val="28"/>
          <w:szCs w:val="28"/>
        </w:rPr>
      </w:pPr>
      <w:r>
        <w:rPr>
          <w:rFonts w:eastAsia="Calibri"/>
          <w:sz w:val="28"/>
          <w:szCs w:val="28"/>
        </w:rPr>
        <w:t>Приказ Минтруда России от 20 апреля 2023 г. № 318н «</w:t>
      </w:r>
      <w:r w:rsidRPr="00F549F3">
        <w:rPr>
          <w:rFonts w:eastAsia="Calibri"/>
          <w:sz w:val="28"/>
          <w:szCs w:val="28"/>
        </w:rPr>
        <w:t xml:space="preserve">О внесении изменений в Правила подачи заявления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24 марта 2020 г. </w:t>
      </w:r>
      <w:r w:rsidR="006E5CEB">
        <w:rPr>
          <w:rFonts w:eastAsia="Calibri"/>
          <w:sz w:val="28"/>
          <w:szCs w:val="28"/>
        </w:rPr>
        <w:br/>
      </w:r>
      <w:r>
        <w:rPr>
          <w:rFonts w:eastAsia="Calibri"/>
          <w:sz w:val="28"/>
          <w:szCs w:val="28"/>
        </w:rPr>
        <w:t xml:space="preserve">№ </w:t>
      </w:r>
      <w:r w:rsidRPr="00F549F3">
        <w:rPr>
          <w:rFonts w:eastAsia="Calibri"/>
          <w:sz w:val="28"/>
          <w:szCs w:val="28"/>
        </w:rPr>
        <w:t>149н</w:t>
      </w:r>
      <w:r>
        <w:rPr>
          <w:rFonts w:eastAsia="Calibri"/>
          <w:sz w:val="28"/>
          <w:szCs w:val="28"/>
        </w:rPr>
        <w:t>»;</w:t>
      </w:r>
    </w:p>
    <w:p w14:paraId="60C0D10A" w14:textId="2302531F" w:rsidR="006E5CEB" w:rsidRDefault="006E5CEB" w:rsidP="000E790B">
      <w:pPr>
        <w:pStyle w:val="af6"/>
        <w:numPr>
          <w:ilvl w:val="0"/>
          <w:numId w:val="6"/>
        </w:numPr>
        <w:spacing w:line="264" w:lineRule="auto"/>
        <w:ind w:left="709" w:hanging="425"/>
        <w:jc w:val="both"/>
        <w:rPr>
          <w:rFonts w:eastAsia="Calibri"/>
          <w:sz w:val="28"/>
          <w:szCs w:val="28"/>
        </w:rPr>
      </w:pPr>
      <w:r>
        <w:rPr>
          <w:rFonts w:eastAsia="Calibri"/>
          <w:sz w:val="28"/>
          <w:szCs w:val="28"/>
        </w:rPr>
        <w:t xml:space="preserve">Приказ Минтруда России от 26 апреля 2023 г. № 341н «Об утверждении </w:t>
      </w:r>
      <w:r w:rsidRPr="006E5CEB">
        <w:rPr>
          <w:rFonts w:eastAsia="Calibri"/>
          <w:sz w:val="28"/>
          <w:szCs w:val="28"/>
        </w:rPr>
        <w:t>Правил отказа от направления средств (части средств) материнского (семейного) капитала на формирование накопительной пенсии</w:t>
      </w:r>
      <w:r>
        <w:rPr>
          <w:rFonts w:eastAsia="Calibri"/>
          <w:sz w:val="28"/>
          <w:szCs w:val="28"/>
        </w:rPr>
        <w:t>»;</w:t>
      </w:r>
    </w:p>
    <w:p w14:paraId="23678FFB" w14:textId="12997D4A" w:rsidR="00183D12" w:rsidRDefault="00183D12" w:rsidP="000E790B">
      <w:pPr>
        <w:pStyle w:val="af6"/>
        <w:numPr>
          <w:ilvl w:val="0"/>
          <w:numId w:val="6"/>
        </w:numPr>
        <w:spacing w:line="264" w:lineRule="auto"/>
        <w:ind w:left="709" w:hanging="425"/>
        <w:jc w:val="both"/>
        <w:rPr>
          <w:rFonts w:eastAsia="Calibri"/>
          <w:sz w:val="28"/>
          <w:szCs w:val="28"/>
        </w:rPr>
      </w:pPr>
      <w:r>
        <w:rPr>
          <w:rFonts w:eastAsia="Calibri"/>
          <w:sz w:val="28"/>
          <w:szCs w:val="28"/>
        </w:rPr>
        <w:t>Приказ Минтруда России от 27 апреля 2023 г. № 342н «Об утверждении перечня показаний и противопоказаний для обеспечения инвалидов техническими средствами реабилитации»;</w:t>
      </w:r>
    </w:p>
    <w:p w14:paraId="315473E1" w14:textId="326A462B" w:rsidR="00826AB3" w:rsidRDefault="00826AB3" w:rsidP="000E790B">
      <w:pPr>
        <w:pStyle w:val="af6"/>
        <w:numPr>
          <w:ilvl w:val="0"/>
          <w:numId w:val="6"/>
        </w:numPr>
        <w:spacing w:line="264" w:lineRule="auto"/>
        <w:ind w:left="709" w:hanging="425"/>
        <w:jc w:val="both"/>
        <w:rPr>
          <w:rFonts w:eastAsia="Calibri"/>
          <w:sz w:val="28"/>
          <w:szCs w:val="28"/>
        </w:rPr>
      </w:pPr>
      <w:r>
        <w:rPr>
          <w:rFonts w:eastAsia="Calibri"/>
          <w:sz w:val="28"/>
          <w:szCs w:val="28"/>
        </w:rPr>
        <w:t>Приказ Минтруда России от 26 июня 2023 г. № 545н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w:t>
      </w:r>
    </w:p>
    <w:p w14:paraId="18F94507" w14:textId="400683F8" w:rsidR="00232D2F" w:rsidRDefault="00232D2F" w:rsidP="000E790B">
      <w:pPr>
        <w:pStyle w:val="af6"/>
        <w:numPr>
          <w:ilvl w:val="0"/>
          <w:numId w:val="6"/>
        </w:numPr>
        <w:spacing w:line="264" w:lineRule="auto"/>
        <w:ind w:left="709" w:hanging="425"/>
        <w:jc w:val="both"/>
        <w:rPr>
          <w:rFonts w:eastAsia="Calibri"/>
          <w:sz w:val="28"/>
          <w:szCs w:val="28"/>
        </w:rPr>
      </w:pPr>
      <w:r>
        <w:rPr>
          <w:rFonts w:eastAsia="Calibri"/>
          <w:sz w:val="28"/>
          <w:szCs w:val="28"/>
        </w:rPr>
        <w:t>Приказ Минтруда России от 8 августа 2023 г. № 647н «Об утверждении Примерного порядка предоставления социальных услуг в форме социального обслуживания на дому»;</w:t>
      </w:r>
    </w:p>
    <w:p w14:paraId="55018E32" w14:textId="143E7B6A" w:rsidR="00232D2F" w:rsidRDefault="00232D2F" w:rsidP="000E790B">
      <w:pPr>
        <w:pStyle w:val="af6"/>
        <w:numPr>
          <w:ilvl w:val="0"/>
          <w:numId w:val="6"/>
        </w:numPr>
        <w:spacing w:line="264" w:lineRule="auto"/>
        <w:ind w:left="709" w:hanging="425"/>
        <w:jc w:val="both"/>
        <w:rPr>
          <w:rFonts w:eastAsia="Calibri"/>
          <w:sz w:val="28"/>
          <w:szCs w:val="28"/>
        </w:rPr>
      </w:pPr>
      <w:r>
        <w:rPr>
          <w:rFonts w:eastAsia="Calibri"/>
          <w:sz w:val="28"/>
          <w:szCs w:val="28"/>
        </w:rPr>
        <w:t>Приказ Минтруда России от 8 августа 2023 г. № 648н «Об утверждении Примерного порядка предоставления социальных услуг в полустационарной форме социального обслуживания»;</w:t>
      </w:r>
    </w:p>
    <w:p w14:paraId="25ACDC84" w14:textId="10DB99CD" w:rsidR="00DE799C" w:rsidRPr="006E5CEB" w:rsidRDefault="00DE799C" w:rsidP="000E790B">
      <w:pPr>
        <w:pStyle w:val="af6"/>
        <w:numPr>
          <w:ilvl w:val="0"/>
          <w:numId w:val="6"/>
        </w:numPr>
        <w:spacing w:line="264" w:lineRule="auto"/>
        <w:ind w:left="709" w:hanging="425"/>
        <w:jc w:val="both"/>
        <w:rPr>
          <w:rFonts w:eastAsia="Calibri"/>
          <w:sz w:val="28"/>
          <w:szCs w:val="28"/>
        </w:rPr>
      </w:pPr>
      <w:r>
        <w:rPr>
          <w:rFonts w:eastAsia="Calibri"/>
          <w:sz w:val="28"/>
          <w:szCs w:val="28"/>
        </w:rPr>
        <w:t>Приказ Минтруда России от 6 сентября 2023 г. № 691н «Об утверждении профессионального стандарта «Специалист органа опеки и попечительства в отношении несовершеннолетних»;</w:t>
      </w:r>
    </w:p>
    <w:p w14:paraId="310DBEBC" w14:textId="6D33D350" w:rsidR="00B23743" w:rsidRDefault="00B23743" w:rsidP="000E790B">
      <w:pPr>
        <w:pStyle w:val="af6"/>
        <w:numPr>
          <w:ilvl w:val="0"/>
          <w:numId w:val="6"/>
        </w:numPr>
        <w:spacing w:line="264" w:lineRule="auto"/>
        <w:ind w:left="709" w:hanging="425"/>
        <w:jc w:val="both"/>
        <w:rPr>
          <w:rFonts w:eastAsia="Calibri"/>
          <w:sz w:val="28"/>
          <w:szCs w:val="28"/>
        </w:rPr>
      </w:pPr>
      <w:r>
        <w:rPr>
          <w:rFonts w:eastAsia="Calibri"/>
          <w:sz w:val="28"/>
          <w:szCs w:val="28"/>
        </w:rPr>
        <w:t>Приказ Минтруда России от 10 октября 2023 г. № 754н «</w:t>
      </w:r>
      <w:r w:rsidRPr="00B23743">
        <w:rPr>
          <w:rFonts w:eastAsia="Calibri"/>
          <w:sz w:val="28"/>
          <w:szCs w:val="28"/>
        </w:rPr>
        <w:t>О внесении изменений в некоторые приказы Министерства труда и социальной защиты Российской Федерации по вопросам реализации права на дополнительные меры государственной поддержки семей, имеющих детей</w:t>
      </w:r>
      <w:r w:rsidR="00D24010">
        <w:rPr>
          <w:rFonts w:eastAsia="Calibri"/>
          <w:sz w:val="28"/>
          <w:szCs w:val="28"/>
        </w:rPr>
        <w:t>»;</w:t>
      </w:r>
    </w:p>
    <w:p w14:paraId="783E9547" w14:textId="37E3E741" w:rsidR="00D24010" w:rsidRPr="00B23743" w:rsidRDefault="00D24010" w:rsidP="000E790B">
      <w:pPr>
        <w:pStyle w:val="af6"/>
        <w:numPr>
          <w:ilvl w:val="0"/>
          <w:numId w:val="6"/>
        </w:numPr>
        <w:spacing w:line="264" w:lineRule="auto"/>
        <w:ind w:left="709" w:hanging="425"/>
        <w:jc w:val="both"/>
        <w:rPr>
          <w:rFonts w:eastAsia="Calibri"/>
          <w:sz w:val="28"/>
          <w:szCs w:val="28"/>
        </w:rPr>
      </w:pPr>
      <w:r>
        <w:rPr>
          <w:rFonts w:eastAsia="Calibri"/>
          <w:sz w:val="28"/>
          <w:szCs w:val="28"/>
        </w:rPr>
        <w:t>Приказ Минтруда России от 11 октября 2023 г. № 759н «Об утверждении формы заявки на перевод средств материнского (семейного) капитала из федерального бюджета в бюджет Фонда пенсионного и социального страхования Российской Федерации».</w:t>
      </w:r>
    </w:p>
    <w:p w14:paraId="61BFFE9B" w14:textId="77777777" w:rsidR="00240C9C" w:rsidRDefault="00240C9C" w:rsidP="00D03A4F">
      <w:pPr>
        <w:spacing w:after="0"/>
        <w:ind w:firstLine="709"/>
        <w:jc w:val="both"/>
        <w:rPr>
          <w:rFonts w:ascii="Times New Roman" w:eastAsia="Times New Roman" w:hAnsi="Times New Roman" w:cs="Times New Roman"/>
          <w:b/>
          <w:sz w:val="28"/>
          <w:szCs w:val="28"/>
          <w:lang w:eastAsia="ru-RU"/>
        </w:rPr>
      </w:pPr>
    </w:p>
    <w:p w14:paraId="1D9760BE" w14:textId="77777777" w:rsidR="002F5754" w:rsidRPr="00D03A4F" w:rsidRDefault="002F5754" w:rsidP="00D03A4F">
      <w:pPr>
        <w:spacing w:after="0"/>
        <w:ind w:firstLine="709"/>
        <w:jc w:val="both"/>
        <w:rPr>
          <w:rFonts w:ascii="Times New Roman" w:eastAsia="Times New Roman" w:hAnsi="Times New Roman" w:cs="Times New Roman"/>
          <w:b/>
          <w:sz w:val="28"/>
          <w:szCs w:val="28"/>
          <w:lang w:eastAsia="ru-RU"/>
        </w:rPr>
        <w:sectPr w:rsidR="002F5754" w:rsidRPr="00D03A4F" w:rsidSect="00121269">
          <w:pgSz w:w="11906" w:h="16838"/>
          <w:pgMar w:top="1134" w:right="567" w:bottom="1134" w:left="1134" w:header="708" w:footer="708" w:gutter="0"/>
          <w:cols w:space="708"/>
          <w:docGrid w:linePitch="360"/>
        </w:sectPr>
      </w:pPr>
    </w:p>
    <w:p w14:paraId="53672A18" w14:textId="77777777" w:rsidR="00D03A4F" w:rsidRPr="00D03A4F" w:rsidRDefault="00D03A4F" w:rsidP="00EE5CB1">
      <w:pPr>
        <w:spacing w:after="0" w:line="240" w:lineRule="auto"/>
        <w:ind w:left="6237"/>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lastRenderedPageBreak/>
        <w:t>Приложение 2</w:t>
      </w:r>
    </w:p>
    <w:tbl>
      <w:tblPr>
        <w:tblW w:w="10031" w:type="dxa"/>
        <w:tblLook w:val="00A0" w:firstRow="1" w:lastRow="0" w:firstColumn="1" w:lastColumn="0" w:noHBand="0" w:noVBand="0"/>
      </w:tblPr>
      <w:tblGrid>
        <w:gridCol w:w="6204"/>
        <w:gridCol w:w="3827"/>
      </w:tblGrid>
      <w:tr w:rsidR="00D03A4F" w:rsidRPr="00D03A4F" w14:paraId="728FBDC1" w14:textId="77777777" w:rsidTr="00944CB1">
        <w:tc>
          <w:tcPr>
            <w:tcW w:w="6204" w:type="dxa"/>
          </w:tcPr>
          <w:p w14:paraId="37C6C917" w14:textId="77777777"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c>
        <w:tc>
          <w:tcPr>
            <w:tcW w:w="3827" w:type="dxa"/>
          </w:tcPr>
          <w:p w14:paraId="601D402F" w14:textId="77777777" w:rsidR="00D03A4F" w:rsidRPr="00D03A4F" w:rsidRDefault="00D03A4F" w:rsidP="00EE5CB1">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к государственному докладу</w:t>
            </w:r>
          </w:p>
          <w:p w14:paraId="5D343A31" w14:textId="77777777" w:rsidR="00D03A4F" w:rsidRPr="00D03A4F" w:rsidRDefault="00D03A4F" w:rsidP="00EE5CB1">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«О положении детей и семей,</w:t>
            </w:r>
          </w:p>
          <w:p w14:paraId="37A951F4" w14:textId="77777777" w:rsidR="00D03A4F" w:rsidRPr="00D03A4F" w:rsidRDefault="00D03A4F" w:rsidP="00EE5CB1">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имеющих детей,</w:t>
            </w:r>
          </w:p>
          <w:p w14:paraId="75B9C38C" w14:textId="77777777" w:rsidR="00D03A4F" w:rsidRPr="00D03A4F" w:rsidRDefault="00D03A4F" w:rsidP="00EE5CB1">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в Российской Федерации»</w:t>
            </w:r>
          </w:p>
        </w:tc>
      </w:tr>
    </w:tbl>
    <w:p w14:paraId="0F6F8489" w14:textId="77777777"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14:paraId="443C3324" w14:textId="77777777"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14:paraId="5482CED5" w14:textId="77777777" w:rsidR="00D03A4F" w:rsidRPr="00D03A4F" w:rsidRDefault="00D03A4F" w:rsidP="00D03A4F">
      <w:pPr>
        <w:spacing w:after="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 xml:space="preserve">СТАТИСТИЧЕСКИЕ ДАННЫЕ, ХАРАКТЕРИЗУЮЩИЕ </w:t>
      </w:r>
    </w:p>
    <w:p w14:paraId="3945AAA7" w14:textId="77777777" w:rsidR="00D03A4F" w:rsidRPr="00D03A4F" w:rsidRDefault="00D03A4F" w:rsidP="00D03A4F">
      <w:pPr>
        <w:spacing w:after="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 xml:space="preserve">ПОЛОЖЕНИЕ ДЕТЕЙ И СЕМЕЙ, ИМЕЮЩИХ ДЕТЕЙ, </w:t>
      </w:r>
    </w:p>
    <w:p w14:paraId="40B0AA60" w14:textId="1F8CFABF" w:rsidR="00D03A4F" w:rsidRPr="00D03A4F" w:rsidRDefault="00D03A4F" w:rsidP="00D03A4F">
      <w:pPr>
        <w:spacing w:after="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В РОССИЙСКОЙ ФЕДЕРАЦИИ В 20</w:t>
      </w:r>
      <w:r w:rsidR="00DF7B93">
        <w:rPr>
          <w:rFonts w:ascii="Times New Roman" w:eastAsia="Times New Roman" w:hAnsi="Times New Roman" w:cs="Times New Roman"/>
          <w:b/>
          <w:sz w:val="28"/>
          <w:szCs w:val="28"/>
          <w:lang w:eastAsia="ru-RU"/>
        </w:rPr>
        <w:t>2</w:t>
      </w:r>
      <w:r w:rsidR="006460A4">
        <w:rPr>
          <w:rFonts w:ascii="Times New Roman" w:eastAsia="Times New Roman" w:hAnsi="Times New Roman" w:cs="Times New Roman"/>
          <w:b/>
          <w:sz w:val="28"/>
          <w:szCs w:val="28"/>
          <w:lang w:eastAsia="ru-RU"/>
        </w:rPr>
        <w:t>3</w:t>
      </w:r>
      <w:r w:rsidRPr="00D03A4F">
        <w:rPr>
          <w:rFonts w:ascii="Times New Roman" w:eastAsia="Times New Roman" w:hAnsi="Times New Roman" w:cs="Times New Roman"/>
          <w:b/>
          <w:sz w:val="28"/>
          <w:szCs w:val="28"/>
          <w:lang w:eastAsia="ru-RU"/>
        </w:rPr>
        <w:t xml:space="preserve"> ГОДУ</w:t>
      </w:r>
    </w:p>
    <w:p w14:paraId="5484F951" w14:textId="77777777"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p>
    <w:p w14:paraId="7C08DD6D" w14:textId="77777777"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sz w:val="26"/>
          <w:szCs w:val="26"/>
          <w:lang w:eastAsia="ru-RU"/>
        </w:rPr>
        <w:t>1</w:t>
      </w:r>
    </w:p>
    <w:p w14:paraId="7B239E92" w14:textId="77777777" w:rsidR="00D03A4F" w:rsidRPr="00FD0D14"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2336E8">
        <w:rPr>
          <w:rFonts w:ascii="Times New Roman" w:eastAsia="Times New Roman" w:hAnsi="Times New Roman" w:cs="Times New Roman"/>
          <w:b/>
          <w:bCs/>
          <w:color w:val="000000"/>
          <w:sz w:val="26"/>
          <w:szCs w:val="26"/>
          <w:lang w:eastAsia="ru-RU"/>
        </w:rPr>
        <w:t>Численность населения в Российской Федерации</w:t>
      </w:r>
      <w:r w:rsidRPr="002336E8">
        <w:rPr>
          <w:rFonts w:ascii="Times New Roman" w:eastAsia="Times New Roman" w:hAnsi="Times New Roman" w:cs="Times New Roman"/>
          <w:b/>
          <w:bCs/>
          <w:color w:val="000000"/>
          <w:sz w:val="26"/>
          <w:szCs w:val="26"/>
          <w:lang w:eastAsia="ru-RU"/>
        </w:rPr>
        <w:br/>
        <w:t>на начало года</w:t>
      </w:r>
    </w:p>
    <w:p w14:paraId="20875089" w14:textId="77777777" w:rsidR="00D03A4F" w:rsidRPr="00FD0D14"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552E5C" w:rsidRPr="00FD0D14" w14:paraId="63F6D210" w14:textId="77777777" w:rsidTr="00552E5C">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14:paraId="05A2EFE5" w14:textId="77777777" w:rsidR="00552E5C" w:rsidRPr="00FD0D14"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14:paraId="56D9C695" w14:textId="77777777" w:rsidR="00552E5C" w:rsidRPr="00FD0D14"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14:paraId="7BA42A47" w14:textId="77777777" w:rsidR="00552E5C" w:rsidRPr="00FD0D14"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из них в возрасте, лет:</w:t>
            </w:r>
          </w:p>
        </w:tc>
      </w:tr>
      <w:tr w:rsidR="00552E5C" w:rsidRPr="00FD0D14" w14:paraId="18877856" w14:textId="77777777" w:rsidTr="00552E5C">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14:paraId="0EE59BCA" w14:textId="77777777" w:rsidR="00552E5C" w:rsidRPr="00FD0D14" w:rsidRDefault="00552E5C" w:rsidP="00552E5C">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4" w:space="0" w:color="auto"/>
              <w:left w:val="single" w:sz="4" w:space="0" w:color="auto"/>
              <w:bottom w:val="single" w:sz="4" w:space="0" w:color="000000"/>
              <w:right w:val="single" w:sz="4" w:space="0" w:color="auto"/>
            </w:tcBorders>
            <w:vAlign w:val="center"/>
          </w:tcPr>
          <w:p w14:paraId="19963E0C" w14:textId="77777777" w:rsidR="00552E5C" w:rsidRPr="00FD0D14" w:rsidRDefault="00552E5C" w:rsidP="00552E5C">
            <w:pPr>
              <w:spacing w:after="0" w:line="240" w:lineRule="auto"/>
              <w:rPr>
                <w:rFonts w:ascii="Times New Roman" w:eastAsia="Times New Roman" w:hAnsi="Times New Roman" w:cs="Times New Roman"/>
                <w:color w:val="000000"/>
                <w:sz w:val="24"/>
                <w:szCs w:val="24"/>
                <w:lang w:eastAsia="ru-RU"/>
              </w:rPr>
            </w:pPr>
          </w:p>
        </w:tc>
        <w:tc>
          <w:tcPr>
            <w:tcW w:w="1509" w:type="dxa"/>
            <w:vMerge w:val="restart"/>
            <w:tcBorders>
              <w:top w:val="nil"/>
              <w:left w:val="single" w:sz="4" w:space="0" w:color="auto"/>
              <w:bottom w:val="single" w:sz="4" w:space="0" w:color="000000"/>
              <w:right w:val="nil"/>
            </w:tcBorders>
            <w:vAlign w:val="center"/>
          </w:tcPr>
          <w:p w14:paraId="33D70589" w14:textId="77777777" w:rsidR="00552E5C" w:rsidRPr="00FD0D14"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14:paraId="5AFC34EE" w14:textId="77777777" w:rsidR="00552E5C" w:rsidRPr="00FD0D14"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в том числе:</w:t>
            </w:r>
          </w:p>
        </w:tc>
      </w:tr>
      <w:tr w:rsidR="00552E5C" w:rsidRPr="00FD0D14" w14:paraId="11EDBDCB" w14:textId="77777777" w:rsidTr="00552E5C">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14:paraId="202047F9" w14:textId="77777777" w:rsidR="00552E5C" w:rsidRPr="00FD0D14" w:rsidRDefault="00552E5C" w:rsidP="00552E5C">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4" w:space="0" w:color="auto"/>
              <w:left w:val="single" w:sz="4" w:space="0" w:color="auto"/>
              <w:bottom w:val="single" w:sz="4" w:space="0" w:color="000000"/>
              <w:right w:val="single" w:sz="4" w:space="0" w:color="auto"/>
            </w:tcBorders>
            <w:vAlign w:val="center"/>
          </w:tcPr>
          <w:p w14:paraId="1175CEF0" w14:textId="77777777" w:rsidR="00552E5C" w:rsidRPr="00FD0D14" w:rsidRDefault="00552E5C" w:rsidP="00552E5C">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nil"/>
              <w:left w:val="single" w:sz="4" w:space="0" w:color="auto"/>
              <w:bottom w:val="single" w:sz="4" w:space="0" w:color="000000"/>
              <w:right w:val="nil"/>
            </w:tcBorders>
            <w:vAlign w:val="center"/>
          </w:tcPr>
          <w:p w14:paraId="6F90787E" w14:textId="77777777" w:rsidR="00552E5C" w:rsidRPr="00FD0D14" w:rsidRDefault="00552E5C" w:rsidP="00552E5C">
            <w:pPr>
              <w:spacing w:after="0" w:line="240" w:lineRule="auto"/>
              <w:rPr>
                <w:rFonts w:ascii="Times New Roman" w:eastAsia="Times New Roman" w:hAnsi="Times New Roman" w:cs="Times New Roman"/>
                <w:color w:val="000000"/>
                <w:sz w:val="24"/>
                <w:szCs w:val="24"/>
                <w:lang w:eastAsia="ru-RU"/>
              </w:rPr>
            </w:pPr>
          </w:p>
        </w:tc>
        <w:tc>
          <w:tcPr>
            <w:tcW w:w="1395" w:type="dxa"/>
            <w:tcBorders>
              <w:top w:val="nil"/>
              <w:left w:val="single" w:sz="4" w:space="0" w:color="auto"/>
              <w:bottom w:val="single" w:sz="4" w:space="0" w:color="auto"/>
              <w:right w:val="single" w:sz="4" w:space="0" w:color="auto"/>
            </w:tcBorders>
            <w:vAlign w:val="center"/>
          </w:tcPr>
          <w:p w14:paraId="146B7987" w14:textId="77777777" w:rsidR="00552E5C" w:rsidRPr="00FD0D14"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0-4</w:t>
            </w:r>
          </w:p>
        </w:tc>
        <w:tc>
          <w:tcPr>
            <w:tcW w:w="1395" w:type="dxa"/>
            <w:tcBorders>
              <w:top w:val="nil"/>
              <w:left w:val="nil"/>
              <w:bottom w:val="single" w:sz="4" w:space="0" w:color="auto"/>
              <w:right w:val="single" w:sz="4" w:space="0" w:color="auto"/>
            </w:tcBorders>
            <w:vAlign w:val="center"/>
          </w:tcPr>
          <w:p w14:paraId="7A21FE57" w14:textId="77777777" w:rsidR="00552E5C" w:rsidRPr="00FD0D14"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5-6</w:t>
            </w:r>
          </w:p>
        </w:tc>
        <w:tc>
          <w:tcPr>
            <w:tcW w:w="1395" w:type="dxa"/>
            <w:tcBorders>
              <w:top w:val="nil"/>
              <w:left w:val="nil"/>
              <w:bottom w:val="single" w:sz="4" w:space="0" w:color="auto"/>
              <w:right w:val="single" w:sz="4" w:space="0" w:color="auto"/>
            </w:tcBorders>
            <w:vAlign w:val="center"/>
          </w:tcPr>
          <w:p w14:paraId="052748B2" w14:textId="77777777" w:rsidR="00552E5C" w:rsidRPr="00FD0D14"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7-15</w:t>
            </w:r>
          </w:p>
        </w:tc>
        <w:tc>
          <w:tcPr>
            <w:tcW w:w="1391" w:type="dxa"/>
            <w:tcBorders>
              <w:top w:val="nil"/>
              <w:left w:val="nil"/>
              <w:bottom w:val="single" w:sz="4" w:space="0" w:color="auto"/>
              <w:right w:val="single" w:sz="4" w:space="0" w:color="auto"/>
            </w:tcBorders>
            <w:vAlign w:val="center"/>
          </w:tcPr>
          <w:p w14:paraId="4F1C7628" w14:textId="77777777" w:rsidR="00552E5C" w:rsidRPr="00FD0D14"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16-17</w:t>
            </w:r>
          </w:p>
        </w:tc>
      </w:tr>
      <w:tr w:rsidR="00552E5C" w:rsidRPr="00FD0D14" w14:paraId="76A20E1B" w14:textId="77777777" w:rsidTr="00552E5C">
        <w:trPr>
          <w:trHeight w:val="300"/>
        </w:trPr>
        <w:tc>
          <w:tcPr>
            <w:tcW w:w="1140" w:type="dxa"/>
            <w:tcBorders>
              <w:top w:val="single" w:sz="4" w:space="0" w:color="auto"/>
              <w:left w:val="single" w:sz="4" w:space="0" w:color="auto"/>
              <w:bottom w:val="single" w:sz="4" w:space="0" w:color="auto"/>
              <w:right w:val="single" w:sz="4" w:space="0" w:color="auto"/>
            </w:tcBorders>
            <w:vAlign w:val="center"/>
          </w:tcPr>
          <w:p w14:paraId="04D4F668" w14:textId="77777777" w:rsidR="00552E5C" w:rsidRPr="00FD0D14" w:rsidRDefault="00552E5C" w:rsidP="00552E5C">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2020</w:t>
            </w:r>
          </w:p>
        </w:tc>
        <w:tc>
          <w:tcPr>
            <w:tcW w:w="1628" w:type="dxa"/>
            <w:tcBorders>
              <w:top w:val="single" w:sz="4" w:space="0" w:color="auto"/>
              <w:left w:val="nil"/>
              <w:bottom w:val="single" w:sz="4" w:space="0" w:color="auto"/>
              <w:right w:val="single" w:sz="4" w:space="0" w:color="auto"/>
            </w:tcBorders>
            <w:noWrap/>
            <w:vAlign w:val="center"/>
          </w:tcPr>
          <w:p w14:paraId="78FDB378"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147 959 284</w:t>
            </w:r>
          </w:p>
        </w:tc>
        <w:tc>
          <w:tcPr>
            <w:tcW w:w="1509" w:type="dxa"/>
            <w:tcBorders>
              <w:top w:val="single" w:sz="4" w:space="0" w:color="auto"/>
              <w:left w:val="nil"/>
              <w:bottom w:val="single" w:sz="4" w:space="0" w:color="auto"/>
              <w:right w:val="single" w:sz="4" w:space="0" w:color="auto"/>
            </w:tcBorders>
            <w:noWrap/>
            <w:vAlign w:val="center"/>
          </w:tcPr>
          <w:p w14:paraId="37DAEB92"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30 459 311</w:t>
            </w:r>
          </w:p>
        </w:tc>
        <w:tc>
          <w:tcPr>
            <w:tcW w:w="1395" w:type="dxa"/>
            <w:tcBorders>
              <w:top w:val="single" w:sz="4" w:space="0" w:color="auto"/>
              <w:left w:val="nil"/>
              <w:bottom w:val="single" w:sz="4" w:space="0" w:color="auto"/>
              <w:right w:val="single" w:sz="4" w:space="0" w:color="auto"/>
            </w:tcBorders>
            <w:noWrap/>
            <w:vAlign w:val="center"/>
          </w:tcPr>
          <w:p w14:paraId="648C05F2"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8 567 484</w:t>
            </w:r>
          </w:p>
        </w:tc>
        <w:tc>
          <w:tcPr>
            <w:tcW w:w="1395" w:type="dxa"/>
            <w:tcBorders>
              <w:top w:val="single" w:sz="4" w:space="0" w:color="auto"/>
              <w:left w:val="nil"/>
              <w:bottom w:val="single" w:sz="4" w:space="0" w:color="auto"/>
              <w:right w:val="single" w:sz="4" w:space="0" w:color="auto"/>
            </w:tcBorders>
            <w:noWrap/>
            <w:vAlign w:val="center"/>
          </w:tcPr>
          <w:p w14:paraId="6ACD00CF"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3 835 239</w:t>
            </w:r>
          </w:p>
        </w:tc>
        <w:tc>
          <w:tcPr>
            <w:tcW w:w="1395" w:type="dxa"/>
            <w:tcBorders>
              <w:top w:val="single" w:sz="4" w:space="0" w:color="auto"/>
              <w:left w:val="nil"/>
              <w:bottom w:val="single" w:sz="4" w:space="0" w:color="auto"/>
              <w:right w:val="single" w:sz="4" w:space="0" w:color="auto"/>
            </w:tcBorders>
            <w:noWrap/>
            <w:vAlign w:val="center"/>
          </w:tcPr>
          <w:p w14:paraId="55A4F49E"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15 037 653</w:t>
            </w:r>
          </w:p>
        </w:tc>
        <w:tc>
          <w:tcPr>
            <w:tcW w:w="1391" w:type="dxa"/>
            <w:tcBorders>
              <w:top w:val="single" w:sz="4" w:space="0" w:color="auto"/>
              <w:left w:val="nil"/>
              <w:bottom w:val="single" w:sz="4" w:space="0" w:color="auto"/>
              <w:right w:val="single" w:sz="4" w:space="0" w:color="auto"/>
            </w:tcBorders>
            <w:noWrap/>
            <w:vAlign w:val="center"/>
          </w:tcPr>
          <w:p w14:paraId="34492F23"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3 018 935</w:t>
            </w:r>
          </w:p>
        </w:tc>
      </w:tr>
      <w:tr w:rsidR="00552E5C" w:rsidRPr="00FD0D14" w14:paraId="499DF256" w14:textId="77777777" w:rsidTr="00552E5C">
        <w:trPr>
          <w:trHeight w:val="300"/>
        </w:trPr>
        <w:tc>
          <w:tcPr>
            <w:tcW w:w="1140" w:type="dxa"/>
            <w:tcBorders>
              <w:top w:val="single" w:sz="4" w:space="0" w:color="auto"/>
              <w:left w:val="single" w:sz="4" w:space="0" w:color="auto"/>
              <w:bottom w:val="single" w:sz="4" w:space="0" w:color="auto"/>
              <w:right w:val="single" w:sz="4" w:space="0" w:color="auto"/>
            </w:tcBorders>
            <w:vAlign w:val="center"/>
          </w:tcPr>
          <w:p w14:paraId="42040B15" w14:textId="77777777" w:rsidR="00552E5C" w:rsidRPr="00FD0D14" w:rsidRDefault="00552E5C" w:rsidP="00552E5C">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2021</w:t>
            </w:r>
          </w:p>
        </w:tc>
        <w:tc>
          <w:tcPr>
            <w:tcW w:w="1628" w:type="dxa"/>
            <w:tcBorders>
              <w:top w:val="single" w:sz="4" w:space="0" w:color="auto"/>
              <w:left w:val="nil"/>
              <w:bottom w:val="single" w:sz="4" w:space="0" w:color="auto"/>
              <w:right w:val="single" w:sz="4" w:space="0" w:color="auto"/>
            </w:tcBorders>
            <w:noWrap/>
            <w:vAlign w:val="center"/>
          </w:tcPr>
          <w:p w14:paraId="302A0669"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147 455 745</w:t>
            </w:r>
          </w:p>
        </w:tc>
        <w:tc>
          <w:tcPr>
            <w:tcW w:w="1509" w:type="dxa"/>
            <w:tcBorders>
              <w:top w:val="single" w:sz="4" w:space="0" w:color="auto"/>
              <w:left w:val="nil"/>
              <w:bottom w:val="single" w:sz="4" w:space="0" w:color="auto"/>
              <w:right w:val="single" w:sz="4" w:space="0" w:color="auto"/>
            </w:tcBorders>
            <w:noWrap/>
            <w:vAlign w:val="center"/>
          </w:tcPr>
          <w:p w14:paraId="5744C58E"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30 402 549</w:t>
            </w:r>
          </w:p>
        </w:tc>
        <w:tc>
          <w:tcPr>
            <w:tcW w:w="1395" w:type="dxa"/>
            <w:tcBorders>
              <w:top w:val="single" w:sz="4" w:space="0" w:color="auto"/>
              <w:left w:val="nil"/>
              <w:bottom w:val="single" w:sz="4" w:space="0" w:color="auto"/>
              <w:right w:val="single" w:sz="4" w:space="0" w:color="auto"/>
            </w:tcBorders>
            <w:noWrap/>
            <w:vAlign w:val="center"/>
          </w:tcPr>
          <w:p w14:paraId="045BC982"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8 045 822</w:t>
            </w:r>
          </w:p>
        </w:tc>
        <w:tc>
          <w:tcPr>
            <w:tcW w:w="1395" w:type="dxa"/>
            <w:tcBorders>
              <w:top w:val="single" w:sz="4" w:space="0" w:color="auto"/>
              <w:left w:val="nil"/>
              <w:bottom w:val="single" w:sz="4" w:space="0" w:color="auto"/>
              <w:right w:val="single" w:sz="4" w:space="0" w:color="auto"/>
            </w:tcBorders>
            <w:noWrap/>
            <w:vAlign w:val="center"/>
          </w:tcPr>
          <w:p w14:paraId="504E2970"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3 868 915</w:t>
            </w:r>
          </w:p>
        </w:tc>
        <w:tc>
          <w:tcPr>
            <w:tcW w:w="1395" w:type="dxa"/>
            <w:tcBorders>
              <w:top w:val="single" w:sz="4" w:space="0" w:color="auto"/>
              <w:left w:val="nil"/>
              <w:bottom w:val="single" w:sz="4" w:space="0" w:color="auto"/>
              <w:right w:val="single" w:sz="4" w:space="0" w:color="auto"/>
            </w:tcBorders>
            <w:noWrap/>
            <w:vAlign w:val="center"/>
          </w:tcPr>
          <w:p w14:paraId="619883C7"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15 469 622</w:t>
            </w:r>
          </w:p>
        </w:tc>
        <w:tc>
          <w:tcPr>
            <w:tcW w:w="1391" w:type="dxa"/>
            <w:tcBorders>
              <w:top w:val="single" w:sz="4" w:space="0" w:color="auto"/>
              <w:left w:val="nil"/>
              <w:bottom w:val="single" w:sz="4" w:space="0" w:color="auto"/>
              <w:right w:val="single" w:sz="4" w:space="0" w:color="auto"/>
            </w:tcBorders>
            <w:noWrap/>
            <w:vAlign w:val="center"/>
          </w:tcPr>
          <w:p w14:paraId="33045E2F"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3 018 190</w:t>
            </w:r>
          </w:p>
        </w:tc>
      </w:tr>
      <w:tr w:rsidR="00552E5C" w:rsidRPr="00FD0D14" w14:paraId="0144F41C" w14:textId="77777777" w:rsidTr="00552E5C">
        <w:trPr>
          <w:trHeight w:val="469"/>
        </w:trPr>
        <w:tc>
          <w:tcPr>
            <w:tcW w:w="1140" w:type="dxa"/>
            <w:tcBorders>
              <w:top w:val="single" w:sz="4" w:space="0" w:color="auto"/>
              <w:left w:val="single" w:sz="4" w:space="0" w:color="auto"/>
              <w:bottom w:val="single" w:sz="4" w:space="0" w:color="auto"/>
              <w:right w:val="single" w:sz="4" w:space="0" w:color="auto"/>
            </w:tcBorders>
            <w:vAlign w:val="center"/>
          </w:tcPr>
          <w:p w14:paraId="4B66AF19" w14:textId="39338903"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2022</w:t>
            </w:r>
          </w:p>
        </w:tc>
        <w:tc>
          <w:tcPr>
            <w:tcW w:w="1628" w:type="dxa"/>
            <w:tcBorders>
              <w:left w:val="nil"/>
              <w:bottom w:val="single" w:sz="4" w:space="0" w:color="auto"/>
              <w:right w:val="single" w:sz="4" w:space="0" w:color="auto"/>
            </w:tcBorders>
            <w:noWrap/>
            <w:vAlign w:val="center"/>
          </w:tcPr>
          <w:p w14:paraId="3D583477"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146 980 061</w:t>
            </w:r>
          </w:p>
        </w:tc>
        <w:tc>
          <w:tcPr>
            <w:tcW w:w="1509" w:type="dxa"/>
            <w:tcBorders>
              <w:left w:val="nil"/>
              <w:bottom w:val="single" w:sz="4" w:space="0" w:color="auto"/>
              <w:right w:val="single" w:sz="4" w:space="0" w:color="auto"/>
            </w:tcBorders>
            <w:noWrap/>
            <w:vAlign w:val="center"/>
          </w:tcPr>
          <w:p w14:paraId="7BE17FA9"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30 318 983</w:t>
            </w:r>
          </w:p>
        </w:tc>
        <w:tc>
          <w:tcPr>
            <w:tcW w:w="1395" w:type="dxa"/>
            <w:tcBorders>
              <w:left w:val="nil"/>
              <w:bottom w:val="single" w:sz="4" w:space="0" w:color="auto"/>
              <w:right w:val="single" w:sz="4" w:space="0" w:color="auto"/>
            </w:tcBorders>
            <w:noWrap/>
            <w:vAlign w:val="center"/>
          </w:tcPr>
          <w:p w14:paraId="14EB6CB6"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7 567 765</w:t>
            </w:r>
          </w:p>
        </w:tc>
        <w:tc>
          <w:tcPr>
            <w:tcW w:w="1395" w:type="dxa"/>
            <w:tcBorders>
              <w:left w:val="nil"/>
              <w:bottom w:val="single" w:sz="4" w:space="0" w:color="auto"/>
              <w:right w:val="single" w:sz="4" w:space="0" w:color="auto"/>
            </w:tcBorders>
            <w:noWrap/>
            <w:vAlign w:val="center"/>
          </w:tcPr>
          <w:p w14:paraId="26B62E67"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3 828 748</w:t>
            </w:r>
          </w:p>
        </w:tc>
        <w:tc>
          <w:tcPr>
            <w:tcW w:w="1395" w:type="dxa"/>
            <w:tcBorders>
              <w:left w:val="nil"/>
              <w:bottom w:val="single" w:sz="4" w:space="0" w:color="auto"/>
              <w:right w:val="single" w:sz="4" w:space="0" w:color="auto"/>
            </w:tcBorders>
            <w:noWrap/>
            <w:vAlign w:val="center"/>
          </w:tcPr>
          <w:p w14:paraId="361EE64F"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15 911 663</w:t>
            </w:r>
          </w:p>
        </w:tc>
        <w:tc>
          <w:tcPr>
            <w:tcW w:w="1391" w:type="dxa"/>
            <w:tcBorders>
              <w:left w:val="nil"/>
              <w:bottom w:val="single" w:sz="4" w:space="0" w:color="auto"/>
              <w:right w:val="single" w:sz="4" w:space="0" w:color="auto"/>
            </w:tcBorders>
            <w:noWrap/>
            <w:vAlign w:val="center"/>
          </w:tcPr>
          <w:p w14:paraId="5A7623B6"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3 010 807</w:t>
            </w:r>
          </w:p>
        </w:tc>
      </w:tr>
      <w:tr w:rsidR="00552E5C" w:rsidRPr="00BD5A90" w14:paraId="0028D88D" w14:textId="77777777" w:rsidTr="00552E5C">
        <w:trPr>
          <w:trHeight w:val="469"/>
        </w:trPr>
        <w:tc>
          <w:tcPr>
            <w:tcW w:w="1140" w:type="dxa"/>
            <w:tcBorders>
              <w:top w:val="single" w:sz="4" w:space="0" w:color="auto"/>
              <w:left w:val="single" w:sz="4" w:space="0" w:color="auto"/>
              <w:bottom w:val="single" w:sz="4" w:space="0" w:color="auto"/>
              <w:right w:val="single" w:sz="4" w:space="0" w:color="auto"/>
            </w:tcBorders>
            <w:vAlign w:val="center"/>
          </w:tcPr>
          <w:p w14:paraId="4D55745E" w14:textId="091C0292"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2023</w:t>
            </w:r>
          </w:p>
        </w:tc>
        <w:tc>
          <w:tcPr>
            <w:tcW w:w="1628" w:type="dxa"/>
            <w:tcBorders>
              <w:top w:val="single" w:sz="4" w:space="0" w:color="auto"/>
              <w:left w:val="nil"/>
              <w:bottom w:val="single" w:sz="4" w:space="0" w:color="auto"/>
              <w:right w:val="single" w:sz="4" w:space="0" w:color="auto"/>
            </w:tcBorders>
            <w:noWrap/>
            <w:vAlign w:val="center"/>
          </w:tcPr>
          <w:p w14:paraId="625E1BB4"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146 447 424</w:t>
            </w:r>
          </w:p>
        </w:tc>
        <w:tc>
          <w:tcPr>
            <w:tcW w:w="1509" w:type="dxa"/>
            <w:tcBorders>
              <w:top w:val="single" w:sz="4" w:space="0" w:color="auto"/>
              <w:left w:val="nil"/>
              <w:bottom w:val="single" w:sz="4" w:space="0" w:color="auto"/>
              <w:right w:val="single" w:sz="4" w:space="0" w:color="auto"/>
            </w:tcBorders>
            <w:noWrap/>
            <w:vAlign w:val="center"/>
          </w:tcPr>
          <w:p w14:paraId="4F59C0BA"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30 172 939</w:t>
            </w:r>
          </w:p>
        </w:tc>
        <w:tc>
          <w:tcPr>
            <w:tcW w:w="1395" w:type="dxa"/>
            <w:tcBorders>
              <w:top w:val="single" w:sz="4" w:space="0" w:color="auto"/>
              <w:left w:val="nil"/>
              <w:bottom w:val="single" w:sz="4" w:space="0" w:color="auto"/>
              <w:right w:val="single" w:sz="4" w:space="0" w:color="auto"/>
            </w:tcBorders>
            <w:noWrap/>
            <w:vAlign w:val="center"/>
          </w:tcPr>
          <w:p w14:paraId="41436E78"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7 195 305</w:t>
            </w:r>
          </w:p>
        </w:tc>
        <w:tc>
          <w:tcPr>
            <w:tcW w:w="1395" w:type="dxa"/>
            <w:tcBorders>
              <w:top w:val="single" w:sz="4" w:space="0" w:color="auto"/>
              <w:left w:val="nil"/>
              <w:bottom w:val="single" w:sz="4" w:space="0" w:color="auto"/>
              <w:right w:val="single" w:sz="4" w:space="0" w:color="auto"/>
            </w:tcBorders>
            <w:noWrap/>
            <w:vAlign w:val="center"/>
          </w:tcPr>
          <w:p w14:paraId="52F1D5B2"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3 572 775</w:t>
            </w:r>
          </w:p>
        </w:tc>
        <w:tc>
          <w:tcPr>
            <w:tcW w:w="1395" w:type="dxa"/>
            <w:tcBorders>
              <w:top w:val="single" w:sz="4" w:space="0" w:color="auto"/>
              <w:left w:val="nil"/>
              <w:bottom w:val="single" w:sz="4" w:space="0" w:color="auto"/>
              <w:right w:val="single" w:sz="4" w:space="0" w:color="auto"/>
            </w:tcBorders>
            <w:noWrap/>
            <w:vAlign w:val="center"/>
          </w:tcPr>
          <w:p w14:paraId="22A00148"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16 392 173</w:t>
            </w:r>
          </w:p>
        </w:tc>
        <w:tc>
          <w:tcPr>
            <w:tcW w:w="1391" w:type="dxa"/>
            <w:tcBorders>
              <w:top w:val="single" w:sz="4" w:space="0" w:color="auto"/>
              <w:left w:val="nil"/>
              <w:bottom w:val="single" w:sz="4" w:space="0" w:color="auto"/>
              <w:right w:val="single" w:sz="4" w:space="0" w:color="auto"/>
            </w:tcBorders>
            <w:noWrap/>
            <w:vAlign w:val="center"/>
          </w:tcPr>
          <w:p w14:paraId="6F5DE50B"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3 012 686</w:t>
            </w:r>
          </w:p>
        </w:tc>
      </w:tr>
      <w:tr w:rsidR="00552E5C" w:rsidRPr="00BD5A90" w14:paraId="2C7FD1F9" w14:textId="77777777" w:rsidTr="00552E5C">
        <w:trPr>
          <w:trHeight w:val="469"/>
        </w:trPr>
        <w:tc>
          <w:tcPr>
            <w:tcW w:w="1140" w:type="dxa"/>
            <w:tcBorders>
              <w:top w:val="single" w:sz="4" w:space="0" w:color="auto"/>
              <w:left w:val="single" w:sz="4" w:space="0" w:color="auto"/>
              <w:bottom w:val="single" w:sz="4" w:space="0" w:color="auto"/>
              <w:right w:val="single" w:sz="4" w:space="0" w:color="auto"/>
            </w:tcBorders>
            <w:vAlign w:val="center"/>
          </w:tcPr>
          <w:p w14:paraId="3A084EF2" w14:textId="02ED9CDF"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2024</w:t>
            </w:r>
          </w:p>
        </w:tc>
        <w:tc>
          <w:tcPr>
            <w:tcW w:w="1628" w:type="dxa"/>
            <w:tcBorders>
              <w:top w:val="single" w:sz="4" w:space="0" w:color="auto"/>
              <w:left w:val="nil"/>
              <w:bottom w:val="single" w:sz="4" w:space="0" w:color="auto"/>
              <w:right w:val="single" w:sz="4" w:space="0" w:color="auto"/>
            </w:tcBorders>
            <w:noWrap/>
            <w:vAlign w:val="center"/>
          </w:tcPr>
          <w:p w14:paraId="6BC97CD2"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146 150 789</w:t>
            </w:r>
          </w:p>
        </w:tc>
        <w:tc>
          <w:tcPr>
            <w:tcW w:w="1509" w:type="dxa"/>
            <w:tcBorders>
              <w:top w:val="single" w:sz="4" w:space="0" w:color="auto"/>
              <w:left w:val="nil"/>
              <w:bottom w:val="single" w:sz="4" w:space="0" w:color="auto"/>
              <w:right w:val="single" w:sz="4" w:space="0" w:color="auto"/>
            </w:tcBorders>
            <w:noWrap/>
            <w:vAlign w:val="center"/>
          </w:tcPr>
          <w:p w14:paraId="2BC66386" w14:textId="3D0DFD34" w:rsidR="00552E5C" w:rsidRPr="00552E5C" w:rsidRDefault="00552E5C" w:rsidP="00B80FB1">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29 9</w:t>
            </w:r>
            <w:r w:rsidR="00B80FB1">
              <w:rPr>
                <w:rFonts w:ascii="Times New Roman" w:eastAsia="Times New Roman" w:hAnsi="Times New Roman" w:cs="Times New Roman"/>
                <w:sz w:val="24"/>
                <w:szCs w:val="24"/>
                <w:lang w:eastAsia="ru-RU"/>
              </w:rPr>
              <w:t>58</w:t>
            </w:r>
            <w:r w:rsidRPr="00552E5C">
              <w:rPr>
                <w:rFonts w:ascii="Times New Roman" w:eastAsia="Times New Roman" w:hAnsi="Times New Roman" w:cs="Times New Roman"/>
                <w:sz w:val="24"/>
                <w:szCs w:val="24"/>
                <w:lang w:eastAsia="ru-RU"/>
              </w:rPr>
              <w:t xml:space="preserve"> </w:t>
            </w:r>
            <w:r w:rsidR="00B80FB1">
              <w:rPr>
                <w:rFonts w:ascii="Times New Roman" w:eastAsia="Times New Roman" w:hAnsi="Times New Roman" w:cs="Times New Roman"/>
                <w:sz w:val="24"/>
                <w:szCs w:val="24"/>
                <w:lang w:eastAsia="ru-RU"/>
              </w:rPr>
              <w:t>997</w:t>
            </w:r>
          </w:p>
        </w:tc>
        <w:tc>
          <w:tcPr>
            <w:tcW w:w="1395" w:type="dxa"/>
            <w:tcBorders>
              <w:top w:val="single" w:sz="4" w:space="0" w:color="auto"/>
              <w:left w:val="nil"/>
              <w:bottom w:val="single" w:sz="4" w:space="0" w:color="auto"/>
              <w:right w:val="single" w:sz="4" w:space="0" w:color="auto"/>
            </w:tcBorders>
            <w:noWrap/>
            <w:vAlign w:val="center"/>
          </w:tcPr>
          <w:p w14:paraId="74E4E06C" w14:textId="08ED4ECC"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6</w:t>
            </w:r>
            <w:r w:rsidR="00B80FB1">
              <w:rPr>
                <w:rFonts w:ascii="Times New Roman" w:eastAsia="Times New Roman" w:hAnsi="Times New Roman" w:cs="Times New Roman"/>
                <w:sz w:val="24"/>
                <w:szCs w:val="24"/>
                <w:lang w:eastAsia="ru-RU"/>
              </w:rPr>
              <w:t> 864 267</w:t>
            </w:r>
          </w:p>
        </w:tc>
        <w:tc>
          <w:tcPr>
            <w:tcW w:w="1395" w:type="dxa"/>
            <w:tcBorders>
              <w:top w:val="single" w:sz="4" w:space="0" w:color="auto"/>
              <w:left w:val="nil"/>
              <w:bottom w:val="single" w:sz="4" w:space="0" w:color="auto"/>
              <w:right w:val="single" w:sz="4" w:space="0" w:color="auto"/>
            </w:tcBorders>
            <w:noWrap/>
            <w:vAlign w:val="center"/>
          </w:tcPr>
          <w:p w14:paraId="0B8279C9"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3 295 806</w:t>
            </w:r>
          </w:p>
        </w:tc>
        <w:tc>
          <w:tcPr>
            <w:tcW w:w="1395" w:type="dxa"/>
            <w:tcBorders>
              <w:top w:val="single" w:sz="4" w:space="0" w:color="auto"/>
              <w:left w:val="nil"/>
              <w:bottom w:val="single" w:sz="4" w:space="0" w:color="auto"/>
              <w:right w:val="single" w:sz="4" w:space="0" w:color="auto"/>
            </w:tcBorders>
            <w:noWrap/>
            <w:vAlign w:val="center"/>
          </w:tcPr>
          <w:p w14:paraId="2786D2E3" w14:textId="0516F7AC" w:rsidR="00552E5C" w:rsidRPr="00552E5C" w:rsidRDefault="00B80FB1" w:rsidP="00B80FB1">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16 685</w:t>
            </w:r>
            <w:r w:rsidR="00552E5C" w:rsidRPr="00552E5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754</w:t>
            </w:r>
          </w:p>
        </w:tc>
        <w:tc>
          <w:tcPr>
            <w:tcW w:w="1391" w:type="dxa"/>
            <w:tcBorders>
              <w:top w:val="single" w:sz="4" w:space="0" w:color="auto"/>
              <w:left w:val="nil"/>
              <w:bottom w:val="single" w:sz="4" w:space="0" w:color="auto"/>
              <w:right w:val="single" w:sz="4" w:space="0" w:color="auto"/>
            </w:tcBorders>
            <w:noWrap/>
            <w:vAlign w:val="center"/>
          </w:tcPr>
          <w:p w14:paraId="7A551126"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3 113 170</w:t>
            </w:r>
          </w:p>
        </w:tc>
      </w:tr>
    </w:tbl>
    <w:p w14:paraId="70A7B98D" w14:textId="77777777" w:rsidR="00626B48" w:rsidRDefault="00626B48" w:rsidP="00D03A4F">
      <w:pPr>
        <w:spacing w:after="0" w:line="240" w:lineRule="auto"/>
        <w:jc w:val="right"/>
        <w:rPr>
          <w:rFonts w:ascii="Times New Roman" w:eastAsia="Times New Roman" w:hAnsi="Times New Roman" w:cs="Times New Roman"/>
          <w:sz w:val="28"/>
          <w:szCs w:val="28"/>
          <w:vertAlign w:val="superscript"/>
          <w:lang w:eastAsia="ru-RU"/>
        </w:rPr>
      </w:pPr>
    </w:p>
    <w:p w14:paraId="2F404B0F" w14:textId="77777777" w:rsidR="00D03A4F" w:rsidRPr="009106B6" w:rsidRDefault="00D03A4F" w:rsidP="00D03A4F">
      <w:pPr>
        <w:spacing w:after="0" w:line="240" w:lineRule="auto"/>
        <w:jc w:val="right"/>
        <w:rPr>
          <w:rFonts w:ascii="Times New Roman" w:eastAsia="Times New Roman" w:hAnsi="Times New Roman" w:cs="Times New Roman"/>
          <w:sz w:val="26"/>
          <w:szCs w:val="26"/>
          <w:lang w:eastAsia="ru-RU"/>
        </w:rPr>
      </w:pPr>
      <w:r w:rsidRPr="00552E5C">
        <w:rPr>
          <w:rFonts w:ascii="Times New Roman" w:eastAsia="Times New Roman" w:hAnsi="Times New Roman" w:cs="Times New Roman"/>
          <w:sz w:val="26"/>
          <w:szCs w:val="26"/>
          <w:lang w:eastAsia="ru-RU"/>
        </w:rPr>
        <w:t>Таблица</w:t>
      </w:r>
      <w:r w:rsidRPr="00552E5C">
        <w:rPr>
          <w:rFonts w:ascii="Times New Roman" w:eastAsia="Times New Roman" w:hAnsi="Times New Roman" w:cs="Times New Roman"/>
          <w:sz w:val="28"/>
          <w:szCs w:val="28"/>
          <w:lang w:eastAsia="ru-RU"/>
        </w:rPr>
        <w:t> </w:t>
      </w:r>
      <w:r w:rsidRPr="00552E5C">
        <w:rPr>
          <w:rFonts w:ascii="Times New Roman" w:eastAsia="Times New Roman" w:hAnsi="Times New Roman" w:cs="Times New Roman"/>
          <w:sz w:val="26"/>
          <w:szCs w:val="26"/>
          <w:lang w:eastAsia="ru-RU"/>
        </w:rPr>
        <w:t>2</w:t>
      </w:r>
    </w:p>
    <w:p w14:paraId="508C3872" w14:textId="77777777" w:rsidR="00FD0D14" w:rsidRPr="009106B6" w:rsidRDefault="00FD0D14" w:rsidP="00D03A4F">
      <w:pPr>
        <w:spacing w:after="0" w:line="240" w:lineRule="auto"/>
        <w:jc w:val="right"/>
        <w:rPr>
          <w:rFonts w:ascii="Times New Roman" w:eastAsia="Times New Roman" w:hAnsi="Times New Roman" w:cs="Times New Roman"/>
          <w:sz w:val="26"/>
          <w:szCs w:val="26"/>
          <w:lang w:eastAsia="ru-RU"/>
        </w:rPr>
      </w:pPr>
    </w:p>
    <w:p w14:paraId="2E5E4305" w14:textId="77777777" w:rsidR="00D03A4F" w:rsidRPr="009106B6"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6A3AB8">
        <w:rPr>
          <w:rFonts w:ascii="Times New Roman" w:eastAsia="Times New Roman" w:hAnsi="Times New Roman" w:cs="Times New Roman"/>
          <w:b/>
          <w:bCs/>
          <w:color w:val="000000"/>
          <w:sz w:val="26"/>
          <w:szCs w:val="26"/>
          <w:lang w:eastAsia="ru-RU"/>
        </w:rPr>
        <w:t>Численность населения по районам Крайнего Севера и приравненным к ним местностям на начало года</w:t>
      </w:r>
    </w:p>
    <w:p w14:paraId="713DF1A0" w14:textId="77777777" w:rsidR="00D03A4F" w:rsidRPr="009106B6"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552E5C" w:rsidRPr="009106B6" w14:paraId="3ABA03C7" w14:textId="77777777" w:rsidTr="00552E5C">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14:paraId="1C808FB4"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14:paraId="0B15AB1C"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14:paraId="595205EC"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из них в возрасте, лет:</w:t>
            </w:r>
          </w:p>
        </w:tc>
      </w:tr>
      <w:tr w:rsidR="00552E5C" w:rsidRPr="009106B6" w14:paraId="673B1F28" w14:textId="77777777" w:rsidTr="00552E5C">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14:paraId="0D2FC95B" w14:textId="77777777" w:rsidR="00552E5C" w:rsidRPr="009106B6" w:rsidRDefault="00552E5C" w:rsidP="00552E5C">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4" w:space="0" w:color="auto"/>
              <w:left w:val="single" w:sz="4" w:space="0" w:color="auto"/>
              <w:bottom w:val="single" w:sz="4" w:space="0" w:color="000000"/>
              <w:right w:val="single" w:sz="4" w:space="0" w:color="auto"/>
            </w:tcBorders>
            <w:vAlign w:val="center"/>
          </w:tcPr>
          <w:p w14:paraId="7D4C5649" w14:textId="77777777" w:rsidR="00552E5C" w:rsidRPr="009106B6" w:rsidRDefault="00552E5C" w:rsidP="00552E5C">
            <w:pPr>
              <w:spacing w:after="0" w:line="240" w:lineRule="auto"/>
              <w:rPr>
                <w:rFonts w:ascii="Times New Roman" w:eastAsia="Times New Roman" w:hAnsi="Times New Roman" w:cs="Times New Roman"/>
                <w:color w:val="000000"/>
                <w:sz w:val="24"/>
                <w:szCs w:val="24"/>
                <w:lang w:eastAsia="ru-RU"/>
              </w:rPr>
            </w:pPr>
          </w:p>
        </w:tc>
        <w:tc>
          <w:tcPr>
            <w:tcW w:w="1509" w:type="dxa"/>
            <w:vMerge w:val="restart"/>
            <w:tcBorders>
              <w:top w:val="nil"/>
              <w:left w:val="single" w:sz="4" w:space="0" w:color="auto"/>
              <w:bottom w:val="single" w:sz="4" w:space="0" w:color="000000"/>
              <w:right w:val="nil"/>
            </w:tcBorders>
            <w:vAlign w:val="center"/>
          </w:tcPr>
          <w:p w14:paraId="7497317E"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14:paraId="67529C17"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в том числе:</w:t>
            </w:r>
          </w:p>
        </w:tc>
      </w:tr>
      <w:tr w:rsidR="00552E5C" w:rsidRPr="009106B6" w14:paraId="6F9FD2BD" w14:textId="77777777" w:rsidTr="00552E5C">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14:paraId="62272496" w14:textId="77777777" w:rsidR="00552E5C" w:rsidRPr="009106B6" w:rsidRDefault="00552E5C" w:rsidP="00552E5C">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4" w:space="0" w:color="auto"/>
              <w:left w:val="single" w:sz="4" w:space="0" w:color="auto"/>
              <w:bottom w:val="single" w:sz="4" w:space="0" w:color="000000"/>
              <w:right w:val="single" w:sz="4" w:space="0" w:color="auto"/>
            </w:tcBorders>
            <w:vAlign w:val="center"/>
          </w:tcPr>
          <w:p w14:paraId="12B36D48" w14:textId="77777777" w:rsidR="00552E5C" w:rsidRPr="009106B6" w:rsidRDefault="00552E5C" w:rsidP="00552E5C">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nil"/>
              <w:left w:val="single" w:sz="4" w:space="0" w:color="auto"/>
              <w:bottom w:val="single" w:sz="4" w:space="0" w:color="000000"/>
              <w:right w:val="nil"/>
            </w:tcBorders>
            <w:vAlign w:val="center"/>
          </w:tcPr>
          <w:p w14:paraId="08740E05" w14:textId="77777777" w:rsidR="00552E5C" w:rsidRPr="009106B6" w:rsidRDefault="00552E5C" w:rsidP="00552E5C">
            <w:pPr>
              <w:spacing w:after="0" w:line="240" w:lineRule="auto"/>
              <w:rPr>
                <w:rFonts w:ascii="Times New Roman" w:eastAsia="Times New Roman" w:hAnsi="Times New Roman" w:cs="Times New Roman"/>
                <w:color w:val="000000"/>
                <w:sz w:val="24"/>
                <w:szCs w:val="24"/>
                <w:lang w:eastAsia="ru-RU"/>
              </w:rPr>
            </w:pPr>
          </w:p>
        </w:tc>
        <w:tc>
          <w:tcPr>
            <w:tcW w:w="1395" w:type="dxa"/>
            <w:tcBorders>
              <w:top w:val="nil"/>
              <w:left w:val="single" w:sz="4" w:space="0" w:color="auto"/>
              <w:bottom w:val="single" w:sz="4" w:space="0" w:color="auto"/>
              <w:right w:val="single" w:sz="4" w:space="0" w:color="auto"/>
            </w:tcBorders>
            <w:vAlign w:val="center"/>
          </w:tcPr>
          <w:p w14:paraId="674A8565"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0-4</w:t>
            </w:r>
          </w:p>
        </w:tc>
        <w:tc>
          <w:tcPr>
            <w:tcW w:w="1395" w:type="dxa"/>
            <w:tcBorders>
              <w:top w:val="nil"/>
              <w:left w:val="nil"/>
              <w:bottom w:val="single" w:sz="4" w:space="0" w:color="auto"/>
              <w:right w:val="single" w:sz="4" w:space="0" w:color="auto"/>
            </w:tcBorders>
            <w:vAlign w:val="center"/>
          </w:tcPr>
          <w:p w14:paraId="30EC5AA5"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5-6</w:t>
            </w:r>
          </w:p>
        </w:tc>
        <w:tc>
          <w:tcPr>
            <w:tcW w:w="1395" w:type="dxa"/>
            <w:tcBorders>
              <w:top w:val="nil"/>
              <w:left w:val="nil"/>
              <w:bottom w:val="single" w:sz="4" w:space="0" w:color="auto"/>
              <w:right w:val="single" w:sz="4" w:space="0" w:color="auto"/>
            </w:tcBorders>
            <w:vAlign w:val="center"/>
          </w:tcPr>
          <w:p w14:paraId="765E3571"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7-15</w:t>
            </w:r>
          </w:p>
        </w:tc>
        <w:tc>
          <w:tcPr>
            <w:tcW w:w="1391" w:type="dxa"/>
            <w:tcBorders>
              <w:top w:val="nil"/>
              <w:left w:val="nil"/>
              <w:bottom w:val="single" w:sz="4" w:space="0" w:color="auto"/>
              <w:right w:val="single" w:sz="4" w:space="0" w:color="auto"/>
            </w:tcBorders>
            <w:vAlign w:val="center"/>
          </w:tcPr>
          <w:p w14:paraId="17353786"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16-17</w:t>
            </w:r>
          </w:p>
        </w:tc>
      </w:tr>
      <w:tr w:rsidR="00552E5C" w:rsidRPr="00552E5C" w14:paraId="437D0119" w14:textId="77777777" w:rsidTr="00552E5C">
        <w:trPr>
          <w:trHeight w:val="300"/>
        </w:trPr>
        <w:tc>
          <w:tcPr>
            <w:tcW w:w="1140" w:type="dxa"/>
            <w:tcBorders>
              <w:top w:val="single" w:sz="4" w:space="0" w:color="auto"/>
              <w:left w:val="single" w:sz="4" w:space="0" w:color="auto"/>
              <w:bottom w:val="single" w:sz="4" w:space="0" w:color="auto"/>
              <w:right w:val="single" w:sz="4" w:space="0" w:color="auto"/>
            </w:tcBorders>
            <w:vAlign w:val="center"/>
          </w:tcPr>
          <w:p w14:paraId="0BA65A32"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2020</w:t>
            </w:r>
            <w:r w:rsidRPr="00552E5C">
              <w:rPr>
                <w:rFonts w:ascii="Times New Roman" w:eastAsia="Times New Roman" w:hAnsi="Times New Roman" w:cs="Times New Roman"/>
                <w:sz w:val="24"/>
                <w:szCs w:val="24"/>
                <w:vertAlign w:val="superscript"/>
                <w:lang w:eastAsia="ru-RU"/>
              </w:rPr>
              <w:t>1</w:t>
            </w:r>
          </w:p>
        </w:tc>
        <w:tc>
          <w:tcPr>
            <w:tcW w:w="1628" w:type="dxa"/>
            <w:tcBorders>
              <w:top w:val="single" w:sz="4" w:space="0" w:color="auto"/>
              <w:left w:val="nil"/>
              <w:bottom w:val="single" w:sz="4" w:space="0" w:color="auto"/>
              <w:right w:val="single" w:sz="4" w:space="0" w:color="auto"/>
            </w:tcBorders>
            <w:noWrap/>
            <w:vAlign w:val="center"/>
          </w:tcPr>
          <w:p w14:paraId="07DEF22E"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9 858 531</w:t>
            </w:r>
          </w:p>
        </w:tc>
        <w:tc>
          <w:tcPr>
            <w:tcW w:w="1509" w:type="dxa"/>
            <w:tcBorders>
              <w:top w:val="single" w:sz="4" w:space="0" w:color="auto"/>
              <w:left w:val="nil"/>
              <w:bottom w:val="single" w:sz="4" w:space="0" w:color="auto"/>
              <w:right w:val="single" w:sz="4" w:space="0" w:color="auto"/>
            </w:tcBorders>
            <w:noWrap/>
            <w:vAlign w:val="center"/>
          </w:tcPr>
          <w:p w14:paraId="0EFD832A"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2 357 026</w:t>
            </w:r>
          </w:p>
        </w:tc>
        <w:tc>
          <w:tcPr>
            <w:tcW w:w="1395" w:type="dxa"/>
            <w:tcBorders>
              <w:top w:val="single" w:sz="4" w:space="0" w:color="auto"/>
              <w:left w:val="nil"/>
              <w:bottom w:val="single" w:sz="4" w:space="0" w:color="auto"/>
              <w:right w:val="single" w:sz="4" w:space="0" w:color="auto"/>
            </w:tcBorders>
            <w:noWrap/>
            <w:vAlign w:val="center"/>
          </w:tcPr>
          <w:p w14:paraId="2E9D9B6E"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634 962</w:t>
            </w:r>
          </w:p>
        </w:tc>
        <w:tc>
          <w:tcPr>
            <w:tcW w:w="1395" w:type="dxa"/>
            <w:tcBorders>
              <w:top w:val="single" w:sz="4" w:space="0" w:color="auto"/>
              <w:left w:val="nil"/>
              <w:bottom w:val="single" w:sz="4" w:space="0" w:color="auto"/>
              <w:right w:val="single" w:sz="4" w:space="0" w:color="auto"/>
            </w:tcBorders>
            <w:noWrap/>
            <w:vAlign w:val="center"/>
          </w:tcPr>
          <w:p w14:paraId="6F609523"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296 506</w:t>
            </w:r>
          </w:p>
        </w:tc>
        <w:tc>
          <w:tcPr>
            <w:tcW w:w="1395" w:type="dxa"/>
            <w:tcBorders>
              <w:top w:val="single" w:sz="4" w:space="0" w:color="auto"/>
              <w:left w:val="nil"/>
              <w:bottom w:val="single" w:sz="4" w:space="0" w:color="auto"/>
              <w:right w:val="single" w:sz="4" w:space="0" w:color="auto"/>
            </w:tcBorders>
            <w:noWrap/>
            <w:vAlign w:val="center"/>
          </w:tcPr>
          <w:p w14:paraId="6746592C"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1 193 856</w:t>
            </w:r>
          </w:p>
        </w:tc>
        <w:tc>
          <w:tcPr>
            <w:tcW w:w="1391" w:type="dxa"/>
            <w:tcBorders>
              <w:top w:val="single" w:sz="4" w:space="0" w:color="auto"/>
              <w:left w:val="nil"/>
              <w:bottom w:val="single" w:sz="4" w:space="0" w:color="auto"/>
              <w:right w:val="single" w:sz="4" w:space="0" w:color="auto"/>
            </w:tcBorders>
            <w:noWrap/>
            <w:vAlign w:val="center"/>
          </w:tcPr>
          <w:p w14:paraId="10D7D7C3"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231 702</w:t>
            </w:r>
          </w:p>
        </w:tc>
      </w:tr>
      <w:tr w:rsidR="00552E5C" w:rsidRPr="00552E5C" w14:paraId="58840C84" w14:textId="77777777" w:rsidTr="00552E5C">
        <w:trPr>
          <w:trHeight w:val="300"/>
        </w:trPr>
        <w:tc>
          <w:tcPr>
            <w:tcW w:w="1140" w:type="dxa"/>
            <w:tcBorders>
              <w:top w:val="single" w:sz="4" w:space="0" w:color="auto"/>
              <w:left w:val="single" w:sz="4" w:space="0" w:color="auto"/>
              <w:bottom w:val="single" w:sz="4" w:space="0" w:color="auto"/>
              <w:right w:val="single" w:sz="4" w:space="0" w:color="auto"/>
            </w:tcBorders>
            <w:vAlign w:val="center"/>
          </w:tcPr>
          <w:p w14:paraId="2D9FEAD5"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2021</w:t>
            </w:r>
            <w:r w:rsidRPr="00552E5C">
              <w:rPr>
                <w:rFonts w:ascii="Times New Roman" w:eastAsia="Times New Roman" w:hAnsi="Times New Roman" w:cs="Times New Roman"/>
                <w:sz w:val="24"/>
                <w:szCs w:val="24"/>
                <w:vertAlign w:val="superscript"/>
                <w:lang w:eastAsia="ru-RU"/>
              </w:rPr>
              <w:t>1</w:t>
            </w:r>
          </w:p>
        </w:tc>
        <w:tc>
          <w:tcPr>
            <w:tcW w:w="1628" w:type="dxa"/>
            <w:tcBorders>
              <w:top w:val="single" w:sz="4" w:space="0" w:color="auto"/>
              <w:left w:val="nil"/>
              <w:bottom w:val="single" w:sz="4" w:space="0" w:color="auto"/>
              <w:right w:val="single" w:sz="4" w:space="0" w:color="auto"/>
            </w:tcBorders>
            <w:noWrap/>
            <w:vAlign w:val="center"/>
          </w:tcPr>
          <w:p w14:paraId="6B00C38B"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9 833 560</w:t>
            </w:r>
          </w:p>
        </w:tc>
        <w:tc>
          <w:tcPr>
            <w:tcW w:w="1509" w:type="dxa"/>
            <w:tcBorders>
              <w:top w:val="single" w:sz="4" w:space="0" w:color="auto"/>
              <w:left w:val="nil"/>
              <w:bottom w:val="single" w:sz="4" w:space="0" w:color="auto"/>
              <w:right w:val="single" w:sz="4" w:space="0" w:color="auto"/>
            </w:tcBorders>
            <w:noWrap/>
            <w:vAlign w:val="center"/>
          </w:tcPr>
          <w:p w14:paraId="175AA75B"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2 347 006</w:t>
            </w:r>
          </w:p>
        </w:tc>
        <w:tc>
          <w:tcPr>
            <w:tcW w:w="1395" w:type="dxa"/>
            <w:tcBorders>
              <w:top w:val="single" w:sz="4" w:space="0" w:color="auto"/>
              <w:left w:val="nil"/>
              <w:bottom w:val="single" w:sz="4" w:space="0" w:color="auto"/>
              <w:right w:val="single" w:sz="4" w:space="0" w:color="auto"/>
            </w:tcBorders>
            <w:noWrap/>
            <w:vAlign w:val="center"/>
          </w:tcPr>
          <w:p w14:paraId="0BD30B47"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597 521</w:t>
            </w:r>
          </w:p>
        </w:tc>
        <w:tc>
          <w:tcPr>
            <w:tcW w:w="1395" w:type="dxa"/>
            <w:tcBorders>
              <w:top w:val="single" w:sz="4" w:space="0" w:color="auto"/>
              <w:left w:val="nil"/>
              <w:bottom w:val="single" w:sz="4" w:space="0" w:color="auto"/>
              <w:right w:val="single" w:sz="4" w:space="0" w:color="auto"/>
            </w:tcBorders>
            <w:noWrap/>
            <w:vAlign w:val="center"/>
          </w:tcPr>
          <w:p w14:paraId="3A6465A1"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293 092</w:t>
            </w:r>
          </w:p>
        </w:tc>
        <w:tc>
          <w:tcPr>
            <w:tcW w:w="1395" w:type="dxa"/>
            <w:tcBorders>
              <w:top w:val="single" w:sz="4" w:space="0" w:color="auto"/>
              <w:left w:val="nil"/>
              <w:bottom w:val="single" w:sz="4" w:space="0" w:color="auto"/>
              <w:right w:val="single" w:sz="4" w:space="0" w:color="auto"/>
            </w:tcBorders>
            <w:noWrap/>
            <w:vAlign w:val="center"/>
          </w:tcPr>
          <w:p w14:paraId="389BAC3A"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1 218 904</w:t>
            </w:r>
          </w:p>
        </w:tc>
        <w:tc>
          <w:tcPr>
            <w:tcW w:w="1391" w:type="dxa"/>
            <w:tcBorders>
              <w:top w:val="single" w:sz="4" w:space="0" w:color="auto"/>
              <w:left w:val="nil"/>
              <w:bottom w:val="single" w:sz="4" w:space="0" w:color="auto"/>
              <w:right w:val="single" w:sz="4" w:space="0" w:color="auto"/>
            </w:tcBorders>
            <w:noWrap/>
            <w:vAlign w:val="center"/>
          </w:tcPr>
          <w:p w14:paraId="472B05A3"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237 489</w:t>
            </w:r>
          </w:p>
        </w:tc>
      </w:tr>
      <w:tr w:rsidR="00552E5C" w:rsidRPr="00552E5C" w14:paraId="7465785C" w14:textId="77777777" w:rsidTr="00552E5C">
        <w:trPr>
          <w:trHeight w:val="469"/>
        </w:trPr>
        <w:tc>
          <w:tcPr>
            <w:tcW w:w="1140" w:type="dxa"/>
            <w:tcBorders>
              <w:top w:val="single" w:sz="4" w:space="0" w:color="auto"/>
              <w:left w:val="single" w:sz="4" w:space="0" w:color="auto"/>
              <w:bottom w:val="single" w:sz="4" w:space="0" w:color="auto"/>
              <w:right w:val="single" w:sz="4" w:space="0" w:color="auto"/>
            </w:tcBorders>
            <w:vAlign w:val="center"/>
          </w:tcPr>
          <w:p w14:paraId="5CE0F6AC" w14:textId="11693D70" w:rsidR="00552E5C" w:rsidRPr="00552E5C" w:rsidRDefault="00552E5C" w:rsidP="002B35F0">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2022</w:t>
            </w:r>
          </w:p>
        </w:tc>
        <w:tc>
          <w:tcPr>
            <w:tcW w:w="1628" w:type="dxa"/>
            <w:tcBorders>
              <w:top w:val="single" w:sz="4" w:space="0" w:color="auto"/>
              <w:left w:val="nil"/>
              <w:bottom w:val="single" w:sz="4" w:space="0" w:color="auto"/>
              <w:right w:val="single" w:sz="4" w:space="0" w:color="auto"/>
            </w:tcBorders>
            <w:noWrap/>
            <w:vAlign w:val="center"/>
          </w:tcPr>
          <w:p w14:paraId="3D6412B4"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9 805 795</w:t>
            </w:r>
          </w:p>
        </w:tc>
        <w:tc>
          <w:tcPr>
            <w:tcW w:w="1509" w:type="dxa"/>
            <w:tcBorders>
              <w:top w:val="single" w:sz="4" w:space="0" w:color="auto"/>
              <w:left w:val="nil"/>
              <w:bottom w:val="single" w:sz="4" w:space="0" w:color="auto"/>
              <w:right w:val="single" w:sz="4" w:space="0" w:color="auto"/>
            </w:tcBorders>
            <w:noWrap/>
            <w:vAlign w:val="center"/>
          </w:tcPr>
          <w:p w14:paraId="432E64A6"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2 327 409</w:t>
            </w:r>
          </w:p>
        </w:tc>
        <w:tc>
          <w:tcPr>
            <w:tcW w:w="1395" w:type="dxa"/>
            <w:tcBorders>
              <w:top w:val="single" w:sz="4" w:space="0" w:color="auto"/>
              <w:left w:val="nil"/>
              <w:bottom w:val="single" w:sz="4" w:space="0" w:color="auto"/>
              <w:right w:val="single" w:sz="4" w:space="0" w:color="auto"/>
            </w:tcBorders>
            <w:noWrap/>
            <w:vAlign w:val="center"/>
          </w:tcPr>
          <w:p w14:paraId="65D8054D"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562 144</w:t>
            </w:r>
          </w:p>
        </w:tc>
        <w:tc>
          <w:tcPr>
            <w:tcW w:w="1395" w:type="dxa"/>
            <w:tcBorders>
              <w:top w:val="single" w:sz="4" w:space="0" w:color="auto"/>
              <w:left w:val="nil"/>
              <w:bottom w:val="single" w:sz="4" w:space="0" w:color="auto"/>
              <w:right w:val="single" w:sz="4" w:space="0" w:color="auto"/>
            </w:tcBorders>
            <w:noWrap/>
            <w:vAlign w:val="center"/>
          </w:tcPr>
          <w:p w14:paraId="2B504260"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282 827</w:t>
            </w:r>
          </w:p>
        </w:tc>
        <w:tc>
          <w:tcPr>
            <w:tcW w:w="1395" w:type="dxa"/>
            <w:tcBorders>
              <w:top w:val="single" w:sz="4" w:space="0" w:color="auto"/>
              <w:left w:val="nil"/>
              <w:bottom w:val="single" w:sz="4" w:space="0" w:color="auto"/>
              <w:right w:val="single" w:sz="4" w:space="0" w:color="auto"/>
            </w:tcBorders>
            <w:noWrap/>
            <w:vAlign w:val="center"/>
          </w:tcPr>
          <w:p w14:paraId="410F29D4"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1 246 328</w:t>
            </w:r>
          </w:p>
        </w:tc>
        <w:tc>
          <w:tcPr>
            <w:tcW w:w="1391" w:type="dxa"/>
            <w:tcBorders>
              <w:top w:val="single" w:sz="4" w:space="0" w:color="auto"/>
              <w:left w:val="nil"/>
              <w:bottom w:val="single" w:sz="4" w:space="0" w:color="auto"/>
              <w:right w:val="single" w:sz="4" w:space="0" w:color="auto"/>
            </w:tcBorders>
            <w:noWrap/>
            <w:vAlign w:val="center"/>
          </w:tcPr>
          <w:p w14:paraId="7DC47265"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236 110</w:t>
            </w:r>
          </w:p>
        </w:tc>
      </w:tr>
      <w:tr w:rsidR="00552E5C" w:rsidRPr="00552E5C" w14:paraId="028353D4" w14:textId="77777777" w:rsidTr="00552E5C">
        <w:trPr>
          <w:trHeight w:val="469"/>
        </w:trPr>
        <w:tc>
          <w:tcPr>
            <w:tcW w:w="1140" w:type="dxa"/>
            <w:tcBorders>
              <w:top w:val="single" w:sz="4" w:space="0" w:color="auto"/>
              <w:left w:val="single" w:sz="4" w:space="0" w:color="auto"/>
              <w:bottom w:val="single" w:sz="4" w:space="0" w:color="auto"/>
              <w:right w:val="single" w:sz="4" w:space="0" w:color="auto"/>
            </w:tcBorders>
            <w:vAlign w:val="center"/>
          </w:tcPr>
          <w:p w14:paraId="73C7625F" w14:textId="0D66A265" w:rsidR="00552E5C" w:rsidRPr="00552E5C" w:rsidRDefault="00552E5C" w:rsidP="002B35F0">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2023</w:t>
            </w:r>
          </w:p>
        </w:tc>
        <w:tc>
          <w:tcPr>
            <w:tcW w:w="1628" w:type="dxa"/>
            <w:tcBorders>
              <w:left w:val="nil"/>
              <w:bottom w:val="single" w:sz="4" w:space="0" w:color="auto"/>
              <w:right w:val="single" w:sz="4" w:space="0" w:color="auto"/>
            </w:tcBorders>
            <w:noWrap/>
            <w:vAlign w:val="center"/>
          </w:tcPr>
          <w:p w14:paraId="4315C794" w14:textId="7C2E182F" w:rsidR="00552E5C" w:rsidRPr="00552E5C" w:rsidRDefault="00552E5C" w:rsidP="00626B48">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9 350 26</w:t>
            </w:r>
            <w:r w:rsidR="00626B48">
              <w:rPr>
                <w:rFonts w:ascii="Times New Roman" w:eastAsia="Times New Roman" w:hAnsi="Times New Roman" w:cs="Times New Roman"/>
                <w:sz w:val="24"/>
                <w:szCs w:val="24"/>
                <w:lang w:eastAsia="ru-RU"/>
              </w:rPr>
              <w:t>9</w:t>
            </w:r>
          </w:p>
        </w:tc>
        <w:tc>
          <w:tcPr>
            <w:tcW w:w="1509" w:type="dxa"/>
            <w:tcBorders>
              <w:left w:val="nil"/>
              <w:bottom w:val="single" w:sz="4" w:space="0" w:color="auto"/>
              <w:right w:val="single" w:sz="4" w:space="0" w:color="auto"/>
            </w:tcBorders>
            <w:noWrap/>
            <w:vAlign w:val="center"/>
          </w:tcPr>
          <w:p w14:paraId="3596565A"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2 181 660</w:t>
            </w:r>
          </w:p>
        </w:tc>
        <w:tc>
          <w:tcPr>
            <w:tcW w:w="1395" w:type="dxa"/>
            <w:tcBorders>
              <w:left w:val="nil"/>
              <w:bottom w:val="single" w:sz="4" w:space="0" w:color="auto"/>
              <w:right w:val="single" w:sz="4" w:space="0" w:color="auto"/>
            </w:tcBorders>
            <w:noWrap/>
            <w:vAlign w:val="center"/>
          </w:tcPr>
          <w:p w14:paraId="637B8F83"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516 317</w:t>
            </w:r>
          </w:p>
        </w:tc>
        <w:tc>
          <w:tcPr>
            <w:tcW w:w="1395" w:type="dxa"/>
            <w:tcBorders>
              <w:left w:val="nil"/>
              <w:bottom w:val="single" w:sz="4" w:space="0" w:color="auto"/>
              <w:right w:val="single" w:sz="4" w:space="0" w:color="auto"/>
            </w:tcBorders>
            <w:noWrap/>
            <w:vAlign w:val="center"/>
          </w:tcPr>
          <w:p w14:paraId="163D861C"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252 298</w:t>
            </w:r>
          </w:p>
        </w:tc>
        <w:tc>
          <w:tcPr>
            <w:tcW w:w="1395" w:type="dxa"/>
            <w:tcBorders>
              <w:left w:val="nil"/>
              <w:bottom w:val="single" w:sz="4" w:space="0" w:color="auto"/>
              <w:right w:val="single" w:sz="4" w:space="0" w:color="auto"/>
            </w:tcBorders>
            <w:noWrap/>
            <w:vAlign w:val="center"/>
          </w:tcPr>
          <w:p w14:paraId="514E9AC4"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1 194 731</w:t>
            </w:r>
          </w:p>
        </w:tc>
        <w:tc>
          <w:tcPr>
            <w:tcW w:w="1391" w:type="dxa"/>
            <w:tcBorders>
              <w:left w:val="nil"/>
              <w:bottom w:val="single" w:sz="4" w:space="0" w:color="auto"/>
              <w:right w:val="single" w:sz="4" w:space="0" w:color="auto"/>
            </w:tcBorders>
            <w:noWrap/>
            <w:vAlign w:val="center"/>
          </w:tcPr>
          <w:p w14:paraId="4F942CB1"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218 314</w:t>
            </w:r>
          </w:p>
        </w:tc>
      </w:tr>
      <w:tr w:rsidR="00552E5C" w:rsidRPr="00552E5C" w14:paraId="26C1D1F6" w14:textId="77777777" w:rsidTr="00552E5C">
        <w:trPr>
          <w:trHeight w:val="469"/>
        </w:trPr>
        <w:tc>
          <w:tcPr>
            <w:tcW w:w="1140" w:type="dxa"/>
            <w:tcBorders>
              <w:top w:val="single" w:sz="4" w:space="0" w:color="auto"/>
              <w:left w:val="single" w:sz="4" w:space="0" w:color="auto"/>
              <w:bottom w:val="single" w:sz="4" w:space="0" w:color="auto"/>
              <w:right w:val="single" w:sz="4" w:space="0" w:color="auto"/>
            </w:tcBorders>
            <w:vAlign w:val="center"/>
          </w:tcPr>
          <w:p w14:paraId="0333911C"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2024</w:t>
            </w:r>
            <w:r w:rsidRPr="00552E5C">
              <w:rPr>
                <w:rFonts w:ascii="Times New Roman" w:eastAsia="Times New Roman" w:hAnsi="Times New Roman" w:cs="Times New Roman"/>
                <w:sz w:val="24"/>
                <w:szCs w:val="24"/>
                <w:vertAlign w:val="superscript"/>
                <w:lang w:eastAsia="ru-RU"/>
              </w:rPr>
              <w:t>2</w:t>
            </w:r>
          </w:p>
        </w:tc>
        <w:tc>
          <w:tcPr>
            <w:tcW w:w="1628" w:type="dxa"/>
            <w:tcBorders>
              <w:top w:val="single" w:sz="4" w:space="0" w:color="auto"/>
              <w:left w:val="nil"/>
              <w:bottom w:val="single" w:sz="4" w:space="0" w:color="auto"/>
              <w:right w:val="single" w:sz="4" w:space="0" w:color="auto"/>
            </w:tcBorders>
            <w:noWrap/>
            <w:vAlign w:val="center"/>
          </w:tcPr>
          <w:p w14:paraId="6C528F47" w14:textId="579D328F" w:rsidR="00552E5C" w:rsidRPr="00552E5C" w:rsidRDefault="00626B48" w:rsidP="00552E5C">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9 350 079</w:t>
            </w:r>
          </w:p>
        </w:tc>
        <w:tc>
          <w:tcPr>
            <w:tcW w:w="1509" w:type="dxa"/>
            <w:tcBorders>
              <w:top w:val="single" w:sz="4" w:space="0" w:color="auto"/>
              <w:left w:val="nil"/>
              <w:bottom w:val="single" w:sz="4" w:space="0" w:color="auto"/>
              <w:right w:val="single" w:sz="4" w:space="0" w:color="auto"/>
            </w:tcBorders>
            <w:noWrap/>
            <w:vAlign w:val="center"/>
          </w:tcPr>
          <w:p w14:paraId="364F78CC" w14:textId="45A4E29C" w:rsidR="00552E5C" w:rsidRPr="00552E5C" w:rsidRDefault="00626B48" w:rsidP="00552E5C">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2 152 999</w:t>
            </w:r>
          </w:p>
        </w:tc>
        <w:tc>
          <w:tcPr>
            <w:tcW w:w="1395" w:type="dxa"/>
            <w:tcBorders>
              <w:top w:val="single" w:sz="4" w:space="0" w:color="auto"/>
              <w:left w:val="nil"/>
              <w:bottom w:val="single" w:sz="4" w:space="0" w:color="auto"/>
              <w:right w:val="single" w:sz="4" w:space="0" w:color="auto"/>
            </w:tcBorders>
            <w:noWrap/>
            <w:vAlign w:val="center"/>
          </w:tcPr>
          <w:p w14:paraId="21D9EC93" w14:textId="61965FAC" w:rsidR="00552E5C" w:rsidRPr="00552E5C" w:rsidRDefault="00626B48" w:rsidP="00552E5C">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494 274</w:t>
            </w:r>
          </w:p>
        </w:tc>
        <w:tc>
          <w:tcPr>
            <w:tcW w:w="1395" w:type="dxa"/>
            <w:tcBorders>
              <w:top w:val="single" w:sz="4" w:space="0" w:color="auto"/>
              <w:left w:val="nil"/>
              <w:bottom w:val="single" w:sz="4" w:space="0" w:color="auto"/>
              <w:right w:val="single" w:sz="4" w:space="0" w:color="auto"/>
            </w:tcBorders>
            <w:noWrap/>
            <w:vAlign w:val="center"/>
          </w:tcPr>
          <w:p w14:paraId="40557B4D" w14:textId="60E143FE" w:rsidR="00552E5C" w:rsidRPr="00552E5C" w:rsidRDefault="00626B48" w:rsidP="00552E5C">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232 760</w:t>
            </w:r>
          </w:p>
        </w:tc>
        <w:tc>
          <w:tcPr>
            <w:tcW w:w="1395" w:type="dxa"/>
            <w:tcBorders>
              <w:top w:val="single" w:sz="4" w:space="0" w:color="auto"/>
              <w:left w:val="nil"/>
              <w:bottom w:val="single" w:sz="4" w:space="0" w:color="auto"/>
              <w:right w:val="single" w:sz="4" w:space="0" w:color="auto"/>
            </w:tcBorders>
            <w:noWrap/>
            <w:vAlign w:val="center"/>
          </w:tcPr>
          <w:p w14:paraId="2A67FFC8" w14:textId="73275757" w:rsidR="00552E5C" w:rsidRPr="00552E5C" w:rsidRDefault="00626B48" w:rsidP="00552E5C">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1 199 274</w:t>
            </w:r>
          </w:p>
        </w:tc>
        <w:tc>
          <w:tcPr>
            <w:tcW w:w="1391" w:type="dxa"/>
            <w:tcBorders>
              <w:top w:val="single" w:sz="4" w:space="0" w:color="auto"/>
              <w:left w:val="nil"/>
              <w:bottom w:val="single" w:sz="4" w:space="0" w:color="auto"/>
              <w:right w:val="single" w:sz="4" w:space="0" w:color="auto"/>
            </w:tcBorders>
            <w:noWrap/>
            <w:vAlign w:val="center"/>
          </w:tcPr>
          <w:p w14:paraId="72CC6815" w14:textId="474E900D" w:rsidR="00552E5C" w:rsidRPr="00552E5C" w:rsidRDefault="00626B48" w:rsidP="00552E5C">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226 691</w:t>
            </w:r>
          </w:p>
        </w:tc>
      </w:tr>
    </w:tbl>
    <w:p w14:paraId="4D4A8AA8" w14:textId="1C72095A" w:rsidR="00552E5C" w:rsidRPr="00552E5C" w:rsidRDefault="00552E5C" w:rsidP="002B35F0">
      <w:pPr>
        <w:spacing w:after="0" w:line="240" w:lineRule="auto"/>
        <w:ind w:firstLine="284"/>
        <w:jc w:val="both"/>
        <w:rPr>
          <w:rFonts w:ascii="Times New Roman" w:eastAsia="Times New Roman" w:hAnsi="Times New Roman" w:cs="Times New Roman"/>
          <w:sz w:val="28"/>
          <w:szCs w:val="28"/>
          <w:vertAlign w:val="superscript"/>
          <w:lang w:eastAsia="ru-RU"/>
        </w:rPr>
      </w:pPr>
      <w:r w:rsidRPr="00552E5C">
        <w:rPr>
          <w:rFonts w:ascii="Times New Roman" w:eastAsia="Times New Roman" w:hAnsi="Times New Roman" w:cs="Times New Roman"/>
          <w:sz w:val="28"/>
          <w:szCs w:val="28"/>
          <w:vertAlign w:val="superscript"/>
          <w:lang w:eastAsia="ru-RU"/>
        </w:rPr>
        <w:t>1. Данные приведены без учета итогов Всероссийской переписи населения 2020 г. (далее – ВПН-2020), срок предоставления пересчитанных с учетом итогов ВПН-2020 данных – 4-й квартал 2024 г.</w:t>
      </w:r>
      <w:r w:rsidR="002B35F0">
        <w:rPr>
          <w:rFonts w:ascii="Times New Roman" w:eastAsia="Times New Roman" w:hAnsi="Times New Roman" w:cs="Times New Roman"/>
          <w:sz w:val="28"/>
          <w:szCs w:val="28"/>
          <w:vertAlign w:val="superscript"/>
          <w:lang w:eastAsia="ru-RU"/>
        </w:rPr>
        <w:t xml:space="preserve"> </w:t>
      </w:r>
    </w:p>
    <w:p w14:paraId="029F49E9" w14:textId="77777777" w:rsidR="00B80FB1" w:rsidRDefault="00B80FB1" w:rsidP="00D03A4F">
      <w:pPr>
        <w:spacing w:after="0" w:line="240" w:lineRule="auto"/>
        <w:jc w:val="right"/>
        <w:rPr>
          <w:rFonts w:ascii="Times New Roman" w:eastAsia="Times New Roman" w:hAnsi="Times New Roman" w:cs="Times New Roman"/>
          <w:sz w:val="28"/>
          <w:szCs w:val="28"/>
          <w:vertAlign w:val="superscript"/>
          <w:lang w:eastAsia="ru-RU"/>
        </w:rPr>
      </w:pPr>
    </w:p>
    <w:p w14:paraId="671073EF" w14:textId="77777777" w:rsidR="00D03A4F" w:rsidRPr="009106B6"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9106B6">
        <w:rPr>
          <w:rFonts w:ascii="Times New Roman" w:eastAsia="Times New Roman" w:hAnsi="Times New Roman" w:cs="Times New Roman"/>
          <w:bCs/>
          <w:color w:val="000000"/>
          <w:sz w:val="26"/>
          <w:szCs w:val="26"/>
          <w:lang w:eastAsia="ru-RU"/>
        </w:rPr>
        <w:lastRenderedPageBreak/>
        <w:t>Таблица</w:t>
      </w:r>
      <w:r w:rsidRPr="009106B6">
        <w:rPr>
          <w:rFonts w:ascii="Times New Roman" w:eastAsia="Times New Roman" w:hAnsi="Times New Roman" w:cs="Times New Roman"/>
          <w:sz w:val="28"/>
          <w:szCs w:val="28"/>
          <w:lang w:eastAsia="ru-RU"/>
        </w:rPr>
        <w:t> </w:t>
      </w:r>
      <w:r w:rsidRPr="009106B6">
        <w:rPr>
          <w:rFonts w:ascii="Times New Roman" w:eastAsia="Times New Roman" w:hAnsi="Times New Roman" w:cs="Times New Roman"/>
          <w:bCs/>
          <w:color w:val="000000"/>
          <w:sz w:val="26"/>
          <w:szCs w:val="26"/>
          <w:lang w:eastAsia="ru-RU"/>
        </w:rPr>
        <w:t>3</w:t>
      </w:r>
    </w:p>
    <w:p w14:paraId="7D3C81C5" w14:textId="77777777" w:rsidR="00FD0D14" w:rsidRPr="009106B6" w:rsidRDefault="00FD0D14" w:rsidP="00D03A4F">
      <w:pPr>
        <w:spacing w:after="0" w:line="240" w:lineRule="auto"/>
        <w:jc w:val="right"/>
        <w:rPr>
          <w:rFonts w:ascii="Times New Roman" w:eastAsia="Times New Roman" w:hAnsi="Times New Roman" w:cs="Times New Roman"/>
          <w:bCs/>
          <w:color w:val="000000"/>
          <w:sz w:val="26"/>
          <w:szCs w:val="26"/>
          <w:lang w:eastAsia="ru-RU"/>
        </w:rPr>
      </w:pPr>
    </w:p>
    <w:p w14:paraId="154B5CA1" w14:textId="77777777" w:rsidR="00D03A4F" w:rsidRPr="009106B6"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6A3AB8">
        <w:rPr>
          <w:rFonts w:ascii="Times New Roman" w:eastAsia="Times New Roman" w:hAnsi="Times New Roman" w:cs="Times New Roman"/>
          <w:b/>
          <w:bCs/>
          <w:color w:val="000000"/>
          <w:sz w:val="26"/>
          <w:szCs w:val="26"/>
          <w:lang w:eastAsia="ru-RU"/>
        </w:rPr>
        <w:t>Численность женщин репродуктивного возраста по районам Крайнего Севера и приравненным к ним местностям на начало года</w:t>
      </w:r>
    </w:p>
    <w:p w14:paraId="072D3BEC" w14:textId="77777777" w:rsidR="00614FA8" w:rsidRPr="009106B6" w:rsidRDefault="00614FA8" w:rsidP="00D03A4F">
      <w:pPr>
        <w:spacing w:after="0" w:line="240" w:lineRule="auto"/>
        <w:jc w:val="center"/>
        <w:rPr>
          <w:rFonts w:ascii="Times New Roman" w:eastAsia="Times New Roman" w:hAnsi="Times New Roman" w:cs="Times New Roman"/>
          <w:sz w:val="28"/>
          <w:szCs w:val="28"/>
          <w:lang w:eastAsia="ru-RU"/>
        </w:rPr>
      </w:pPr>
    </w:p>
    <w:tbl>
      <w:tblPr>
        <w:tblW w:w="10474" w:type="dxa"/>
        <w:tblInd w:w="-34" w:type="dxa"/>
        <w:tblLook w:val="00A0" w:firstRow="1" w:lastRow="0" w:firstColumn="1" w:lastColumn="0" w:noHBand="0" w:noVBand="0"/>
      </w:tblPr>
      <w:tblGrid>
        <w:gridCol w:w="909"/>
        <w:gridCol w:w="1410"/>
        <w:gridCol w:w="1165"/>
        <w:gridCol w:w="1165"/>
        <w:gridCol w:w="1165"/>
        <w:gridCol w:w="1165"/>
        <w:gridCol w:w="1165"/>
        <w:gridCol w:w="1165"/>
        <w:gridCol w:w="1165"/>
      </w:tblGrid>
      <w:tr w:rsidR="00552E5C" w:rsidRPr="009106B6" w14:paraId="39EE2ACF" w14:textId="77777777" w:rsidTr="00552E5C">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2CD94DC"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Год</w:t>
            </w:r>
          </w:p>
        </w:tc>
        <w:tc>
          <w:tcPr>
            <w:tcW w:w="1410" w:type="dxa"/>
            <w:vMerge w:val="restart"/>
            <w:tcBorders>
              <w:top w:val="single" w:sz="4" w:space="0" w:color="auto"/>
              <w:left w:val="single" w:sz="4" w:space="0" w:color="auto"/>
              <w:bottom w:val="single" w:sz="4" w:space="0" w:color="000000"/>
              <w:right w:val="single" w:sz="4" w:space="0" w:color="auto"/>
            </w:tcBorders>
            <w:vAlign w:val="center"/>
          </w:tcPr>
          <w:p w14:paraId="23D46D27"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Число женщин в возрасте</w:t>
            </w:r>
          </w:p>
          <w:p w14:paraId="276C319C"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14:paraId="7CB8003D"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в том числе в возрасте, лет:</w:t>
            </w:r>
          </w:p>
        </w:tc>
      </w:tr>
      <w:tr w:rsidR="00552E5C" w:rsidRPr="009106B6" w14:paraId="35E6453E" w14:textId="77777777" w:rsidTr="00552E5C">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14:paraId="00ED0A6A"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p>
        </w:tc>
        <w:tc>
          <w:tcPr>
            <w:tcW w:w="1410" w:type="dxa"/>
            <w:vMerge/>
            <w:tcBorders>
              <w:top w:val="single" w:sz="4" w:space="0" w:color="auto"/>
              <w:left w:val="single" w:sz="4" w:space="0" w:color="auto"/>
              <w:bottom w:val="single" w:sz="4" w:space="0" w:color="000000"/>
              <w:right w:val="single" w:sz="4" w:space="0" w:color="auto"/>
            </w:tcBorders>
            <w:vAlign w:val="center"/>
          </w:tcPr>
          <w:p w14:paraId="20B5355D"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vAlign w:val="center"/>
          </w:tcPr>
          <w:p w14:paraId="62CCF4BF"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15-19</w:t>
            </w:r>
          </w:p>
        </w:tc>
        <w:tc>
          <w:tcPr>
            <w:tcW w:w="0" w:type="auto"/>
            <w:tcBorders>
              <w:top w:val="nil"/>
              <w:left w:val="nil"/>
              <w:bottom w:val="single" w:sz="4" w:space="0" w:color="auto"/>
              <w:right w:val="single" w:sz="4" w:space="0" w:color="auto"/>
            </w:tcBorders>
            <w:vAlign w:val="center"/>
          </w:tcPr>
          <w:p w14:paraId="6BD61F0F"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20-24</w:t>
            </w:r>
          </w:p>
        </w:tc>
        <w:tc>
          <w:tcPr>
            <w:tcW w:w="0" w:type="auto"/>
            <w:tcBorders>
              <w:top w:val="nil"/>
              <w:left w:val="nil"/>
              <w:bottom w:val="single" w:sz="4" w:space="0" w:color="auto"/>
              <w:right w:val="single" w:sz="4" w:space="0" w:color="auto"/>
            </w:tcBorders>
            <w:vAlign w:val="center"/>
          </w:tcPr>
          <w:p w14:paraId="1072788A"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25-29</w:t>
            </w:r>
          </w:p>
        </w:tc>
        <w:tc>
          <w:tcPr>
            <w:tcW w:w="0" w:type="auto"/>
            <w:tcBorders>
              <w:top w:val="nil"/>
              <w:left w:val="nil"/>
              <w:bottom w:val="single" w:sz="4" w:space="0" w:color="auto"/>
              <w:right w:val="single" w:sz="4" w:space="0" w:color="auto"/>
            </w:tcBorders>
            <w:vAlign w:val="center"/>
          </w:tcPr>
          <w:p w14:paraId="128703CD"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30-34</w:t>
            </w:r>
          </w:p>
        </w:tc>
        <w:tc>
          <w:tcPr>
            <w:tcW w:w="0" w:type="auto"/>
            <w:tcBorders>
              <w:top w:val="nil"/>
              <w:left w:val="nil"/>
              <w:bottom w:val="single" w:sz="4" w:space="0" w:color="auto"/>
              <w:right w:val="single" w:sz="4" w:space="0" w:color="auto"/>
            </w:tcBorders>
            <w:vAlign w:val="center"/>
          </w:tcPr>
          <w:p w14:paraId="60A995C1"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35-39</w:t>
            </w:r>
          </w:p>
        </w:tc>
        <w:tc>
          <w:tcPr>
            <w:tcW w:w="0" w:type="auto"/>
            <w:tcBorders>
              <w:top w:val="nil"/>
              <w:left w:val="nil"/>
              <w:bottom w:val="single" w:sz="4" w:space="0" w:color="auto"/>
              <w:right w:val="single" w:sz="4" w:space="0" w:color="auto"/>
            </w:tcBorders>
            <w:vAlign w:val="center"/>
          </w:tcPr>
          <w:p w14:paraId="64E2F57D"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40-44</w:t>
            </w:r>
          </w:p>
        </w:tc>
        <w:tc>
          <w:tcPr>
            <w:tcW w:w="0" w:type="auto"/>
            <w:tcBorders>
              <w:top w:val="nil"/>
              <w:left w:val="nil"/>
              <w:bottom w:val="single" w:sz="4" w:space="0" w:color="auto"/>
              <w:right w:val="single" w:sz="4" w:space="0" w:color="auto"/>
            </w:tcBorders>
            <w:vAlign w:val="center"/>
          </w:tcPr>
          <w:p w14:paraId="71F09738" w14:textId="77777777" w:rsidR="00552E5C" w:rsidRPr="009106B6"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45-49</w:t>
            </w:r>
          </w:p>
        </w:tc>
      </w:tr>
      <w:tr w:rsidR="00552E5C" w:rsidRPr="00552E5C" w14:paraId="6A37E082" w14:textId="77777777" w:rsidTr="00552E5C">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2CD323B5"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2020</w:t>
            </w:r>
            <w:r w:rsidRPr="00552E5C">
              <w:rPr>
                <w:rFonts w:ascii="Times New Roman" w:eastAsia="Times New Roman" w:hAnsi="Times New Roman" w:cs="Times New Roman"/>
                <w:sz w:val="24"/>
                <w:szCs w:val="24"/>
                <w:vertAlign w:val="superscript"/>
                <w:lang w:eastAsia="ru-RU"/>
              </w:rPr>
              <w:t>1</w:t>
            </w:r>
          </w:p>
        </w:tc>
        <w:tc>
          <w:tcPr>
            <w:tcW w:w="1410" w:type="dxa"/>
            <w:tcBorders>
              <w:top w:val="single" w:sz="4" w:space="0" w:color="auto"/>
              <w:left w:val="nil"/>
              <w:bottom w:val="single" w:sz="4" w:space="0" w:color="auto"/>
              <w:right w:val="single" w:sz="4" w:space="0" w:color="auto"/>
            </w:tcBorders>
            <w:noWrap/>
            <w:vAlign w:val="center"/>
          </w:tcPr>
          <w:p w14:paraId="3B0DA5CE"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2 335 496</w:t>
            </w:r>
          </w:p>
        </w:tc>
        <w:tc>
          <w:tcPr>
            <w:tcW w:w="0" w:type="auto"/>
            <w:tcBorders>
              <w:top w:val="single" w:sz="4" w:space="0" w:color="auto"/>
              <w:left w:val="nil"/>
              <w:bottom w:val="single" w:sz="4" w:space="0" w:color="auto"/>
              <w:right w:val="single" w:sz="4" w:space="0" w:color="auto"/>
            </w:tcBorders>
            <w:noWrap/>
            <w:vAlign w:val="center"/>
          </w:tcPr>
          <w:p w14:paraId="159E9B84"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266 673</w:t>
            </w:r>
          </w:p>
        </w:tc>
        <w:tc>
          <w:tcPr>
            <w:tcW w:w="0" w:type="auto"/>
            <w:tcBorders>
              <w:top w:val="single" w:sz="4" w:space="0" w:color="auto"/>
              <w:left w:val="nil"/>
              <w:bottom w:val="single" w:sz="4" w:space="0" w:color="auto"/>
              <w:right w:val="single" w:sz="4" w:space="0" w:color="auto"/>
            </w:tcBorders>
            <w:noWrap/>
            <w:vAlign w:val="center"/>
          </w:tcPr>
          <w:p w14:paraId="00C0DBF7"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266 673</w:t>
            </w:r>
          </w:p>
        </w:tc>
        <w:tc>
          <w:tcPr>
            <w:tcW w:w="0" w:type="auto"/>
            <w:tcBorders>
              <w:top w:val="single" w:sz="4" w:space="0" w:color="auto"/>
              <w:left w:val="nil"/>
              <w:bottom w:val="single" w:sz="4" w:space="0" w:color="auto"/>
              <w:right w:val="single" w:sz="4" w:space="0" w:color="auto"/>
            </w:tcBorders>
            <w:noWrap/>
            <w:vAlign w:val="center"/>
          </w:tcPr>
          <w:p w14:paraId="01C35160"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268 245</w:t>
            </w:r>
          </w:p>
        </w:tc>
        <w:tc>
          <w:tcPr>
            <w:tcW w:w="0" w:type="auto"/>
            <w:tcBorders>
              <w:top w:val="single" w:sz="4" w:space="0" w:color="auto"/>
              <w:left w:val="nil"/>
              <w:bottom w:val="single" w:sz="4" w:space="0" w:color="auto"/>
              <w:right w:val="single" w:sz="4" w:space="0" w:color="auto"/>
            </w:tcBorders>
            <w:noWrap/>
            <w:vAlign w:val="center"/>
          </w:tcPr>
          <w:p w14:paraId="3D157DA8"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391 067</w:t>
            </w:r>
          </w:p>
        </w:tc>
        <w:tc>
          <w:tcPr>
            <w:tcW w:w="0" w:type="auto"/>
            <w:tcBorders>
              <w:top w:val="single" w:sz="4" w:space="0" w:color="auto"/>
              <w:left w:val="nil"/>
              <w:bottom w:val="single" w:sz="4" w:space="0" w:color="auto"/>
              <w:right w:val="single" w:sz="4" w:space="0" w:color="auto"/>
            </w:tcBorders>
            <w:noWrap/>
            <w:vAlign w:val="center"/>
          </w:tcPr>
          <w:p w14:paraId="7C827AB1"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412 514</w:t>
            </w:r>
          </w:p>
        </w:tc>
        <w:tc>
          <w:tcPr>
            <w:tcW w:w="0" w:type="auto"/>
            <w:tcBorders>
              <w:top w:val="single" w:sz="4" w:space="0" w:color="auto"/>
              <w:left w:val="nil"/>
              <w:bottom w:val="single" w:sz="4" w:space="0" w:color="auto"/>
              <w:right w:val="single" w:sz="4" w:space="0" w:color="auto"/>
            </w:tcBorders>
            <w:noWrap/>
            <w:vAlign w:val="center"/>
          </w:tcPr>
          <w:p w14:paraId="34A9D608"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394 483</w:t>
            </w:r>
          </w:p>
        </w:tc>
        <w:tc>
          <w:tcPr>
            <w:tcW w:w="0" w:type="auto"/>
            <w:tcBorders>
              <w:top w:val="single" w:sz="4" w:space="0" w:color="auto"/>
              <w:left w:val="nil"/>
              <w:bottom w:val="single" w:sz="4" w:space="0" w:color="auto"/>
              <w:right w:val="single" w:sz="4" w:space="0" w:color="auto"/>
            </w:tcBorders>
            <w:noWrap/>
            <w:vAlign w:val="center"/>
          </w:tcPr>
          <w:p w14:paraId="7284C2F3"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364 456</w:t>
            </w:r>
          </w:p>
        </w:tc>
      </w:tr>
      <w:tr w:rsidR="00552E5C" w:rsidRPr="00552E5C" w14:paraId="51AE47C2" w14:textId="77777777" w:rsidTr="00552E5C">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7CACBB5B"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2021</w:t>
            </w:r>
            <w:r w:rsidRPr="00552E5C">
              <w:rPr>
                <w:rFonts w:ascii="Times New Roman" w:eastAsia="Times New Roman" w:hAnsi="Times New Roman" w:cs="Times New Roman"/>
                <w:sz w:val="24"/>
                <w:szCs w:val="24"/>
                <w:vertAlign w:val="superscript"/>
                <w:lang w:eastAsia="ru-RU"/>
              </w:rPr>
              <w:t>1</w:t>
            </w:r>
          </w:p>
        </w:tc>
        <w:tc>
          <w:tcPr>
            <w:tcW w:w="1410" w:type="dxa"/>
            <w:tcBorders>
              <w:top w:val="single" w:sz="4" w:space="0" w:color="auto"/>
              <w:left w:val="nil"/>
              <w:bottom w:val="single" w:sz="4" w:space="0" w:color="auto"/>
              <w:right w:val="single" w:sz="4" w:space="0" w:color="auto"/>
            </w:tcBorders>
            <w:noWrap/>
            <w:vAlign w:val="center"/>
          </w:tcPr>
          <w:p w14:paraId="099C93FD"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2 321 818</w:t>
            </w:r>
          </w:p>
        </w:tc>
        <w:tc>
          <w:tcPr>
            <w:tcW w:w="0" w:type="auto"/>
            <w:tcBorders>
              <w:top w:val="single" w:sz="4" w:space="0" w:color="auto"/>
              <w:left w:val="nil"/>
              <w:bottom w:val="single" w:sz="4" w:space="0" w:color="auto"/>
              <w:right w:val="single" w:sz="4" w:space="0" w:color="auto"/>
            </w:tcBorders>
            <w:noWrap/>
            <w:vAlign w:val="center"/>
          </w:tcPr>
          <w:p w14:paraId="56E60330"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274 613</w:t>
            </w:r>
          </w:p>
        </w:tc>
        <w:tc>
          <w:tcPr>
            <w:tcW w:w="0" w:type="auto"/>
            <w:tcBorders>
              <w:top w:val="single" w:sz="4" w:space="0" w:color="auto"/>
              <w:left w:val="nil"/>
              <w:bottom w:val="single" w:sz="4" w:space="0" w:color="auto"/>
              <w:right w:val="single" w:sz="4" w:space="0" w:color="auto"/>
            </w:tcBorders>
            <w:noWrap/>
            <w:vAlign w:val="center"/>
          </w:tcPr>
          <w:p w14:paraId="51151DB5"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238 980</w:t>
            </w:r>
          </w:p>
        </w:tc>
        <w:tc>
          <w:tcPr>
            <w:tcW w:w="0" w:type="auto"/>
            <w:tcBorders>
              <w:top w:val="single" w:sz="4" w:space="0" w:color="auto"/>
              <w:left w:val="nil"/>
              <w:bottom w:val="single" w:sz="4" w:space="0" w:color="auto"/>
              <w:right w:val="single" w:sz="4" w:space="0" w:color="auto"/>
            </w:tcBorders>
            <w:noWrap/>
            <w:vAlign w:val="center"/>
          </w:tcPr>
          <w:p w14:paraId="3221775B"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258 415</w:t>
            </w:r>
          </w:p>
        </w:tc>
        <w:tc>
          <w:tcPr>
            <w:tcW w:w="0" w:type="auto"/>
            <w:tcBorders>
              <w:top w:val="single" w:sz="4" w:space="0" w:color="auto"/>
              <w:left w:val="nil"/>
              <w:bottom w:val="single" w:sz="4" w:space="0" w:color="auto"/>
              <w:right w:val="single" w:sz="4" w:space="0" w:color="auto"/>
            </w:tcBorders>
            <w:noWrap/>
            <w:vAlign w:val="center"/>
          </w:tcPr>
          <w:p w14:paraId="48ECA64A"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372 134</w:t>
            </w:r>
          </w:p>
        </w:tc>
        <w:tc>
          <w:tcPr>
            <w:tcW w:w="0" w:type="auto"/>
            <w:tcBorders>
              <w:top w:val="single" w:sz="4" w:space="0" w:color="auto"/>
              <w:left w:val="nil"/>
              <w:bottom w:val="single" w:sz="4" w:space="0" w:color="auto"/>
              <w:right w:val="single" w:sz="4" w:space="0" w:color="auto"/>
            </w:tcBorders>
            <w:noWrap/>
            <w:vAlign w:val="center"/>
          </w:tcPr>
          <w:p w14:paraId="39B4429E"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410 635</w:t>
            </w:r>
          </w:p>
        </w:tc>
        <w:tc>
          <w:tcPr>
            <w:tcW w:w="0" w:type="auto"/>
            <w:tcBorders>
              <w:top w:val="single" w:sz="4" w:space="0" w:color="auto"/>
              <w:left w:val="nil"/>
              <w:bottom w:val="single" w:sz="4" w:space="0" w:color="auto"/>
              <w:right w:val="single" w:sz="4" w:space="0" w:color="auto"/>
            </w:tcBorders>
            <w:noWrap/>
            <w:vAlign w:val="center"/>
          </w:tcPr>
          <w:p w14:paraId="536C8A27"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395 859</w:t>
            </w:r>
          </w:p>
        </w:tc>
        <w:tc>
          <w:tcPr>
            <w:tcW w:w="0" w:type="auto"/>
            <w:tcBorders>
              <w:top w:val="single" w:sz="4" w:space="0" w:color="auto"/>
              <w:left w:val="nil"/>
              <w:bottom w:val="single" w:sz="4" w:space="0" w:color="auto"/>
              <w:right w:val="single" w:sz="4" w:space="0" w:color="auto"/>
            </w:tcBorders>
            <w:noWrap/>
            <w:vAlign w:val="center"/>
          </w:tcPr>
          <w:p w14:paraId="05FCE372"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371 182</w:t>
            </w:r>
          </w:p>
        </w:tc>
      </w:tr>
      <w:tr w:rsidR="00552E5C" w:rsidRPr="00552E5C" w14:paraId="41917D5B" w14:textId="77777777" w:rsidTr="00552E5C">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2603B1EC" w14:textId="53C4AD34"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2022</w:t>
            </w:r>
          </w:p>
        </w:tc>
        <w:tc>
          <w:tcPr>
            <w:tcW w:w="1410" w:type="dxa"/>
            <w:tcBorders>
              <w:top w:val="single" w:sz="4" w:space="0" w:color="auto"/>
              <w:left w:val="nil"/>
              <w:bottom w:val="single" w:sz="4" w:space="0" w:color="auto"/>
              <w:right w:val="single" w:sz="4" w:space="0" w:color="auto"/>
            </w:tcBorders>
            <w:noWrap/>
            <w:vAlign w:val="center"/>
          </w:tcPr>
          <w:p w14:paraId="76CD7968"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2 307 276</w:t>
            </w:r>
          </w:p>
        </w:tc>
        <w:tc>
          <w:tcPr>
            <w:tcW w:w="0" w:type="auto"/>
            <w:tcBorders>
              <w:top w:val="single" w:sz="4" w:space="0" w:color="auto"/>
              <w:left w:val="nil"/>
              <w:bottom w:val="single" w:sz="4" w:space="0" w:color="auto"/>
              <w:right w:val="single" w:sz="4" w:space="0" w:color="auto"/>
            </w:tcBorders>
            <w:noWrap/>
            <w:vAlign w:val="center"/>
          </w:tcPr>
          <w:p w14:paraId="43B78058"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279 269</w:t>
            </w:r>
          </w:p>
        </w:tc>
        <w:tc>
          <w:tcPr>
            <w:tcW w:w="0" w:type="auto"/>
            <w:tcBorders>
              <w:top w:val="single" w:sz="4" w:space="0" w:color="auto"/>
              <w:left w:val="nil"/>
              <w:bottom w:val="single" w:sz="4" w:space="0" w:color="auto"/>
              <w:right w:val="single" w:sz="4" w:space="0" w:color="auto"/>
            </w:tcBorders>
            <w:noWrap/>
            <w:vAlign w:val="center"/>
          </w:tcPr>
          <w:p w14:paraId="71C389A8"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242 287</w:t>
            </w:r>
          </w:p>
        </w:tc>
        <w:tc>
          <w:tcPr>
            <w:tcW w:w="0" w:type="auto"/>
            <w:tcBorders>
              <w:top w:val="single" w:sz="4" w:space="0" w:color="auto"/>
              <w:left w:val="nil"/>
              <w:bottom w:val="single" w:sz="4" w:space="0" w:color="auto"/>
              <w:right w:val="single" w:sz="4" w:space="0" w:color="auto"/>
            </w:tcBorders>
            <w:noWrap/>
            <w:vAlign w:val="center"/>
          </w:tcPr>
          <w:p w14:paraId="7584DC20"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257 257</w:t>
            </w:r>
          </w:p>
        </w:tc>
        <w:tc>
          <w:tcPr>
            <w:tcW w:w="0" w:type="auto"/>
            <w:tcBorders>
              <w:top w:val="single" w:sz="4" w:space="0" w:color="auto"/>
              <w:left w:val="nil"/>
              <w:bottom w:val="single" w:sz="4" w:space="0" w:color="auto"/>
              <w:right w:val="single" w:sz="4" w:space="0" w:color="auto"/>
            </w:tcBorders>
            <w:noWrap/>
            <w:vAlign w:val="center"/>
          </w:tcPr>
          <w:p w14:paraId="04FDBFA0"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342 532</w:t>
            </w:r>
          </w:p>
        </w:tc>
        <w:tc>
          <w:tcPr>
            <w:tcW w:w="0" w:type="auto"/>
            <w:tcBorders>
              <w:top w:val="single" w:sz="4" w:space="0" w:color="auto"/>
              <w:left w:val="nil"/>
              <w:bottom w:val="single" w:sz="4" w:space="0" w:color="auto"/>
              <w:right w:val="single" w:sz="4" w:space="0" w:color="auto"/>
            </w:tcBorders>
            <w:noWrap/>
            <w:vAlign w:val="center"/>
          </w:tcPr>
          <w:p w14:paraId="15AD0451"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414 029</w:t>
            </w:r>
          </w:p>
        </w:tc>
        <w:tc>
          <w:tcPr>
            <w:tcW w:w="0" w:type="auto"/>
            <w:tcBorders>
              <w:top w:val="single" w:sz="4" w:space="0" w:color="auto"/>
              <w:left w:val="nil"/>
              <w:bottom w:val="single" w:sz="4" w:space="0" w:color="auto"/>
              <w:right w:val="single" w:sz="4" w:space="0" w:color="auto"/>
            </w:tcBorders>
            <w:noWrap/>
            <w:vAlign w:val="center"/>
          </w:tcPr>
          <w:p w14:paraId="298B4AD4"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393 762</w:t>
            </w:r>
          </w:p>
        </w:tc>
        <w:tc>
          <w:tcPr>
            <w:tcW w:w="0" w:type="auto"/>
            <w:tcBorders>
              <w:top w:val="single" w:sz="4" w:space="0" w:color="auto"/>
              <w:left w:val="nil"/>
              <w:bottom w:val="single" w:sz="4" w:space="0" w:color="auto"/>
              <w:right w:val="single" w:sz="4" w:space="0" w:color="auto"/>
            </w:tcBorders>
            <w:noWrap/>
            <w:vAlign w:val="center"/>
          </w:tcPr>
          <w:p w14:paraId="5FC271B8"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378 140</w:t>
            </w:r>
          </w:p>
        </w:tc>
      </w:tr>
      <w:tr w:rsidR="00552E5C" w:rsidRPr="00552E5C" w14:paraId="33432621" w14:textId="77777777" w:rsidTr="00552E5C">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0582D9EA" w14:textId="3B35835A"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2023</w:t>
            </w:r>
          </w:p>
        </w:tc>
        <w:tc>
          <w:tcPr>
            <w:tcW w:w="1410" w:type="dxa"/>
            <w:tcBorders>
              <w:left w:val="nil"/>
              <w:bottom w:val="single" w:sz="4" w:space="0" w:color="auto"/>
              <w:right w:val="single" w:sz="4" w:space="0" w:color="auto"/>
            </w:tcBorders>
            <w:noWrap/>
            <w:vAlign w:val="center"/>
          </w:tcPr>
          <w:p w14:paraId="07EE8EEC"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2 249 872</w:t>
            </w:r>
          </w:p>
        </w:tc>
        <w:tc>
          <w:tcPr>
            <w:tcW w:w="0" w:type="auto"/>
            <w:tcBorders>
              <w:left w:val="nil"/>
              <w:bottom w:val="single" w:sz="4" w:space="0" w:color="auto"/>
              <w:right w:val="single" w:sz="4" w:space="0" w:color="auto"/>
            </w:tcBorders>
            <w:noWrap/>
            <w:vAlign w:val="center"/>
          </w:tcPr>
          <w:p w14:paraId="65EDADF4"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261 382</w:t>
            </w:r>
          </w:p>
        </w:tc>
        <w:tc>
          <w:tcPr>
            <w:tcW w:w="0" w:type="auto"/>
            <w:tcBorders>
              <w:left w:val="nil"/>
              <w:bottom w:val="single" w:sz="4" w:space="0" w:color="auto"/>
              <w:right w:val="single" w:sz="4" w:space="0" w:color="auto"/>
            </w:tcBorders>
            <w:noWrap/>
            <w:vAlign w:val="center"/>
          </w:tcPr>
          <w:p w14:paraId="6A3748A6"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218 285</w:t>
            </w:r>
          </w:p>
        </w:tc>
        <w:tc>
          <w:tcPr>
            <w:tcW w:w="0" w:type="auto"/>
            <w:tcBorders>
              <w:left w:val="nil"/>
              <w:bottom w:val="single" w:sz="4" w:space="0" w:color="auto"/>
              <w:right w:val="single" w:sz="4" w:space="0" w:color="auto"/>
            </w:tcBorders>
            <w:noWrap/>
            <w:vAlign w:val="center"/>
          </w:tcPr>
          <w:p w14:paraId="65EAEE6E"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235 681</w:t>
            </w:r>
          </w:p>
        </w:tc>
        <w:tc>
          <w:tcPr>
            <w:tcW w:w="0" w:type="auto"/>
            <w:tcBorders>
              <w:left w:val="nil"/>
              <w:bottom w:val="single" w:sz="4" w:space="0" w:color="auto"/>
              <w:right w:val="single" w:sz="4" w:space="0" w:color="auto"/>
            </w:tcBorders>
            <w:noWrap/>
            <w:vAlign w:val="center"/>
          </w:tcPr>
          <w:p w14:paraId="00C9E1E8"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343 811</w:t>
            </w:r>
          </w:p>
        </w:tc>
        <w:tc>
          <w:tcPr>
            <w:tcW w:w="0" w:type="auto"/>
            <w:tcBorders>
              <w:left w:val="nil"/>
              <w:bottom w:val="single" w:sz="4" w:space="0" w:color="auto"/>
              <w:right w:val="single" w:sz="4" w:space="0" w:color="auto"/>
            </w:tcBorders>
            <w:noWrap/>
            <w:vAlign w:val="center"/>
          </w:tcPr>
          <w:p w14:paraId="5BEC42FE"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428 156</w:t>
            </w:r>
          </w:p>
        </w:tc>
        <w:tc>
          <w:tcPr>
            <w:tcW w:w="0" w:type="auto"/>
            <w:tcBorders>
              <w:left w:val="nil"/>
              <w:bottom w:val="single" w:sz="4" w:space="0" w:color="auto"/>
              <w:right w:val="single" w:sz="4" w:space="0" w:color="auto"/>
            </w:tcBorders>
            <w:noWrap/>
            <w:vAlign w:val="center"/>
          </w:tcPr>
          <w:p w14:paraId="11D2EF95"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395 855</w:t>
            </w:r>
          </w:p>
        </w:tc>
        <w:tc>
          <w:tcPr>
            <w:tcW w:w="0" w:type="auto"/>
            <w:tcBorders>
              <w:left w:val="nil"/>
              <w:bottom w:val="single" w:sz="4" w:space="0" w:color="auto"/>
              <w:right w:val="single" w:sz="4" w:space="0" w:color="auto"/>
            </w:tcBorders>
            <w:noWrap/>
            <w:vAlign w:val="center"/>
          </w:tcPr>
          <w:p w14:paraId="643DD5E2"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366 702</w:t>
            </w:r>
          </w:p>
        </w:tc>
      </w:tr>
      <w:tr w:rsidR="00552E5C" w:rsidRPr="00552E5C" w14:paraId="1D3D59A3" w14:textId="77777777" w:rsidTr="00552E5C">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321A9076" w14:textId="59FA60D3"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2024</w:t>
            </w:r>
          </w:p>
        </w:tc>
        <w:tc>
          <w:tcPr>
            <w:tcW w:w="1410" w:type="dxa"/>
            <w:tcBorders>
              <w:top w:val="single" w:sz="4" w:space="0" w:color="auto"/>
              <w:left w:val="nil"/>
              <w:bottom w:val="single" w:sz="4" w:space="0" w:color="auto"/>
              <w:right w:val="single" w:sz="4" w:space="0" w:color="auto"/>
            </w:tcBorders>
            <w:noWrap/>
            <w:vAlign w:val="center"/>
          </w:tcPr>
          <w:p w14:paraId="4024DBDA" w14:textId="6C7FD64B" w:rsidR="00552E5C" w:rsidRPr="00552E5C" w:rsidRDefault="00626B48" w:rsidP="00552E5C">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2 229 549</w:t>
            </w:r>
          </w:p>
        </w:tc>
        <w:tc>
          <w:tcPr>
            <w:tcW w:w="0" w:type="auto"/>
            <w:tcBorders>
              <w:top w:val="single" w:sz="4" w:space="0" w:color="auto"/>
              <w:left w:val="nil"/>
              <w:bottom w:val="single" w:sz="4" w:space="0" w:color="auto"/>
              <w:right w:val="single" w:sz="4" w:space="0" w:color="auto"/>
            </w:tcBorders>
            <w:noWrap/>
            <w:vAlign w:val="center"/>
          </w:tcPr>
          <w:p w14:paraId="611323FE" w14:textId="7F4CF6F3" w:rsidR="00552E5C" w:rsidRPr="00552E5C" w:rsidRDefault="00626B48" w:rsidP="00552E5C">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270 506</w:t>
            </w:r>
          </w:p>
        </w:tc>
        <w:tc>
          <w:tcPr>
            <w:tcW w:w="0" w:type="auto"/>
            <w:tcBorders>
              <w:top w:val="single" w:sz="4" w:space="0" w:color="auto"/>
              <w:left w:val="nil"/>
              <w:bottom w:val="single" w:sz="4" w:space="0" w:color="auto"/>
              <w:right w:val="single" w:sz="4" w:space="0" w:color="auto"/>
            </w:tcBorders>
            <w:noWrap/>
            <w:vAlign w:val="center"/>
          </w:tcPr>
          <w:p w14:paraId="3658B365" w14:textId="46AAC449" w:rsidR="00552E5C" w:rsidRPr="00552E5C" w:rsidRDefault="00626B48" w:rsidP="00552E5C">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224 414</w:t>
            </w:r>
          </w:p>
        </w:tc>
        <w:tc>
          <w:tcPr>
            <w:tcW w:w="0" w:type="auto"/>
            <w:tcBorders>
              <w:top w:val="single" w:sz="4" w:space="0" w:color="auto"/>
              <w:left w:val="nil"/>
              <w:bottom w:val="single" w:sz="4" w:space="0" w:color="auto"/>
              <w:right w:val="single" w:sz="4" w:space="0" w:color="auto"/>
            </w:tcBorders>
            <w:noWrap/>
            <w:vAlign w:val="center"/>
          </w:tcPr>
          <w:p w14:paraId="03E707A8" w14:textId="2038EFAD" w:rsidR="00552E5C" w:rsidRPr="00552E5C" w:rsidRDefault="00626B48" w:rsidP="00552E5C">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231 193</w:t>
            </w:r>
          </w:p>
        </w:tc>
        <w:tc>
          <w:tcPr>
            <w:tcW w:w="0" w:type="auto"/>
            <w:tcBorders>
              <w:top w:val="single" w:sz="4" w:space="0" w:color="auto"/>
              <w:left w:val="nil"/>
              <w:bottom w:val="single" w:sz="4" w:space="0" w:color="auto"/>
              <w:right w:val="single" w:sz="4" w:space="0" w:color="auto"/>
            </w:tcBorders>
            <w:noWrap/>
            <w:vAlign w:val="center"/>
          </w:tcPr>
          <w:p w14:paraId="511D62F7" w14:textId="434F7A71" w:rsidR="00552E5C" w:rsidRPr="00552E5C" w:rsidRDefault="00626B48" w:rsidP="00552E5C">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312 720</w:t>
            </w:r>
          </w:p>
        </w:tc>
        <w:tc>
          <w:tcPr>
            <w:tcW w:w="0" w:type="auto"/>
            <w:tcBorders>
              <w:top w:val="single" w:sz="4" w:space="0" w:color="auto"/>
              <w:left w:val="nil"/>
              <w:bottom w:val="single" w:sz="4" w:space="0" w:color="auto"/>
              <w:right w:val="single" w:sz="4" w:space="0" w:color="auto"/>
            </w:tcBorders>
            <w:noWrap/>
            <w:vAlign w:val="center"/>
          </w:tcPr>
          <w:p w14:paraId="6F6A7AA4" w14:textId="5B191C89" w:rsidR="00552E5C" w:rsidRPr="00552E5C" w:rsidRDefault="00626B48" w:rsidP="00552E5C">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420 708</w:t>
            </w:r>
          </w:p>
        </w:tc>
        <w:tc>
          <w:tcPr>
            <w:tcW w:w="0" w:type="auto"/>
            <w:tcBorders>
              <w:top w:val="single" w:sz="4" w:space="0" w:color="auto"/>
              <w:left w:val="nil"/>
              <w:bottom w:val="single" w:sz="4" w:space="0" w:color="auto"/>
              <w:right w:val="single" w:sz="4" w:space="0" w:color="auto"/>
            </w:tcBorders>
            <w:noWrap/>
            <w:vAlign w:val="center"/>
          </w:tcPr>
          <w:p w14:paraId="62EFC868" w14:textId="6D68ABA7" w:rsidR="00552E5C" w:rsidRPr="00552E5C" w:rsidRDefault="00626B48" w:rsidP="00552E5C">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400 176</w:t>
            </w:r>
          </w:p>
        </w:tc>
        <w:tc>
          <w:tcPr>
            <w:tcW w:w="0" w:type="auto"/>
            <w:tcBorders>
              <w:top w:val="single" w:sz="4" w:space="0" w:color="auto"/>
              <w:left w:val="nil"/>
              <w:bottom w:val="single" w:sz="4" w:space="0" w:color="auto"/>
              <w:right w:val="single" w:sz="4" w:space="0" w:color="auto"/>
            </w:tcBorders>
            <w:noWrap/>
            <w:vAlign w:val="center"/>
          </w:tcPr>
          <w:p w14:paraId="23E82E1A" w14:textId="638E177B" w:rsidR="00552E5C" w:rsidRPr="00552E5C" w:rsidRDefault="00626B48" w:rsidP="00552E5C">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369 832</w:t>
            </w:r>
          </w:p>
        </w:tc>
      </w:tr>
    </w:tbl>
    <w:p w14:paraId="25A4E68A" w14:textId="2B46BCC5" w:rsidR="00552E5C" w:rsidRPr="00552E5C" w:rsidRDefault="00552E5C" w:rsidP="002B35F0">
      <w:pPr>
        <w:spacing w:after="0" w:line="240" w:lineRule="auto"/>
        <w:ind w:firstLine="284"/>
        <w:jc w:val="both"/>
        <w:rPr>
          <w:rFonts w:ascii="Times New Roman" w:eastAsia="Times New Roman" w:hAnsi="Times New Roman" w:cs="Times New Roman"/>
          <w:sz w:val="28"/>
          <w:szCs w:val="28"/>
          <w:vertAlign w:val="superscript"/>
          <w:lang w:eastAsia="ru-RU"/>
        </w:rPr>
      </w:pPr>
      <w:r w:rsidRPr="00552E5C">
        <w:rPr>
          <w:rFonts w:ascii="Times New Roman" w:eastAsia="Times New Roman" w:hAnsi="Times New Roman" w:cs="Times New Roman"/>
          <w:sz w:val="28"/>
          <w:szCs w:val="28"/>
          <w:vertAlign w:val="superscript"/>
          <w:lang w:eastAsia="ru-RU"/>
        </w:rPr>
        <w:t xml:space="preserve">1. Данные приведены без учета итогов ВПН-2020 г., срок предоставления пересчитанных с учетом итогов ВПН-2020 данных – </w:t>
      </w:r>
      <w:r w:rsidR="002B35F0">
        <w:rPr>
          <w:rFonts w:ascii="Times New Roman" w:eastAsia="Times New Roman" w:hAnsi="Times New Roman" w:cs="Times New Roman"/>
          <w:sz w:val="28"/>
          <w:szCs w:val="28"/>
          <w:vertAlign w:val="superscript"/>
          <w:lang w:eastAsia="ru-RU"/>
        </w:rPr>
        <w:br/>
      </w:r>
      <w:r w:rsidRPr="00552E5C">
        <w:rPr>
          <w:rFonts w:ascii="Times New Roman" w:eastAsia="Times New Roman" w:hAnsi="Times New Roman" w:cs="Times New Roman"/>
          <w:sz w:val="28"/>
          <w:szCs w:val="28"/>
          <w:vertAlign w:val="superscript"/>
          <w:lang w:eastAsia="ru-RU"/>
        </w:rPr>
        <w:t>4-й квартал 2024 г.</w:t>
      </w:r>
    </w:p>
    <w:p w14:paraId="27285C42" w14:textId="77777777" w:rsidR="00D03A4F" w:rsidRDefault="00D03A4F" w:rsidP="00D03A4F">
      <w:pPr>
        <w:spacing w:after="0" w:line="240" w:lineRule="auto"/>
        <w:rPr>
          <w:rFonts w:ascii="Times New Roman" w:eastAsia="Times New Roman" w:hAnsi="Times New Roman" w:cs="Times New Roman"/>
          <w:sz w:val="28"/>
          <w:szCs w:val="28"/>
          <w:vertAlign w:val="superscript"/>
          <w:lang w:eastAsia="ru-RU"/>
        </w:rPr>
      </w:pPr>
    </w:p>
    <w:p w14:paraId="5D27C696" w14:textId="77777777" w:rsidR="00626B48" w:rsidRDefault="00626B48" w:rsidP="00D03A4F">
      <w:pPr>
        <w:spacing w:after="0" w:line="240" w:lineRule="auto"/>
        <w:rPr>
          <w:rFonts w:ascii="Times New Roman" w:eastAsia="Times New Roman" w:hAnsi="Times New Roman" w:cs="Times New Roman"/>
          <w:color w:val="000000"/>
          <w:sz w:val="26"/>
          <w:szCs w:val="26"/>
          <w:highlight w:val="yellow"/>
          <w:lang w:eastAsia="ru-RU"/>
        </w:rPr>
      </w:pPr>
    </w:p>
    <w:p w14:paraId="24EF4776" w14:textId="77777777" w:rsidR="002B35F0" w:rsidRDefault="002B35F0" w:rsidP="00D03A4F">
      <w:pPr>
        <w:spacing w:after="0" w:line="240" w:lineRule="auto"/>
        <w:rPr>
          <w:rFonts w:ascii="Times New Roman" w:eastAsia="Times New Roman" w:hAnsi="Times New Roman" w:cs="Times New Roman"/>
          <w:color w:val="000000"/>
          <w:sz w:val="26"/>
          <w:szCs w:val="26"/>
          <w:highlight w:val="yellow"/>
          <w:lang w:eastAsia="ru-RU"/>
        </w:rPr>
      </w:pPr>
    </w:p>
    <w:p w14:paraId="7DFB2694" w14:textId="77777777" w:rsidR="00B11E80" w:rsidRDefault="00B11E80" w:rsidP="00D03A4F">
      <w:pPr>
        <w:spacing w:after="0" w:line="240" w:lineRule="auto"/>
        <w:rPr>
          <w:rFonts w:ascii="Times New Roman" w:eastAsia="Times New Roman" w:hAnsi="Times New Roman" w:cs="Times New Roman"/>
          <w:color w:val="000000"/>
          <w:sz w:val="26"/>
          <w:szCs w:val="26"/>
          <w:highlight w:val="yellow"/>
          <w:lang w:eastAsia="ru-RU"/>
        </w:rPr>
      </w:pPr>
    </w:p>
    <w:p w14:paraId="2AA21220" w14:textId="77777777" w:rsidR="00B80FB1" w:rsidRPr="00BD5A90" w:rsidRDefault="00B80FB1" w:rsidP="00D03A4F">
      <w:pPr>
        <w:spacing w:after="0" w:line="240" w:lineRule="auto"/>
        <w:rPr>
          <w:rFonts w:ascii="Times New Roman" w:eastAsia="Times New Roman" w:hAnsi="Times New Roman" w:cs="Times New Roman"/>
          <w:color w:val="000000"/>
          <w:sz w:val="26"/>
          <w:szCs w:val="26"/>
          <w:highlight w:val="yellow"/>
          <w:lang w:eastAsia="ru-RU"/>
        </w:rPr>
      </w:pPr>
    </w:p>
    <w:p w14:paraId="52680789" w14:textId="77777777" w:rsidR="00D03A4F"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614FA8">
        <w:rPr>
          <w:rFonts w:ascii="Times New Roman" w:eastAsia="Times New Roman" w:hAnsi="Times New Roman" w:cs="Times New Roman"/>
          <w:bCs/>
          <w:color w:val="000000"/>
          <w:sz w:val="26"/>
          <w:szCs w:val="26"/>
          <w:lang w:eastAsia="ru-RU"/>
        </w:rPr>
        <w:t>Таблица</w:t>
      </w:r>
      <w:r w:rsidRPr="00614FA8">
        <w:rPr>
          <w:rFonts w:ascii="Times New Roman" w:eastAsia="Times New Roman" w:hAnsi="Times New Roman" w:cs="Times New Roman"/>
          <w:sz w:val="28"/>
          <w:szCs w:val="28"/>
          <w:lang w:eastAsia="ru-RU"/>
        </w:rPr>
        <w:t> </w:t>
      </w:r>
      <w:r w:rsidRPr="00614FA8">
        <w:rPr>
          <w:rFonts w:ascii="Times New Roman" w:eastAsia="Times New Roman" w:hAnsi="Times New Roman" w:cs="Times New Roman"/>
          <w:bCs/>
          <w:color w:val="000000"/>
          <w:sz w:val="26"/>
          <w:szCs w:val="26"/>
          <w:lang w:eastAsia="ru-RU"/>
        </w:rPr>
        <w:t>4</w:t>
      </w:r>
    </w:p>
    <w:p w14:paraId="7BF5F3C3" w14:textId="77777777" w:rsidR="00614FA8" w:rsidRPr="00614FA8" w:rsidRDefault="00614FA8" w:rsidP="00D03A4F">
      <w:pPr>
        <w:spacing w:after="0" w:line="240" w:lineRule="auto"/>
        <w:jc w:val="right"/>
        <w:rPr>
          <w:rFonts w:ascii="Times New Roman" w:eastAsia="Times New Roman" w:hAnsi="Times New Roman" w:cs="Times New Roman"/>
          <w:bCs/>
          <w:color w:val="000000"/>
          <w:sz w:val="26"/>
          <w:szCs w:val="26"/>
          <w:lang w:eastAsia="ru-RU"/>
        </w:rPr>
      </w:pPr>
    </w:p>
    <w:p w14:paraId="25957208" w14:textId="77777777" w:rsidR="00D03A4F" w:rsidRPr="00614FA8"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614FA8">
        <w:rPr>
          <w:rFonts w:ascii="Times New Roman" w:eastAsia="Times New Roman" w:hAnsi="Times New Roman" w:cs="Times New Roman"/>
          <w:b/>
          <w:bCs/>
          <w:color w:val="000000"/>
          <w:sz w:val="26"/>
          <w:szCs w:val="26"/>
          <w:lang w:eastAsia="ru-RU"/>
        </w:rPr>
        <w:t xml:space="preserve">Численность женщин репродуктивного возраста в Российской Федерации </w:t>
      </w:r>
      <w:r w:rsidRPr="00614FA8">
        <w:rPr>
          <w:rFonts w:ascii="Times New Roman" w:eastAsia="Times New Roman" w:hAnsi="Times New Roman" w:cs="Times New Roman"/>
          <w:b/>
          <w:bCs/>
          <w:color w:val="000000"/>
          <w:sz w:val="26"/>
          <w:szCs w:val="26"/>
          <w:lang w:eastAsia="ru-RU"/>
        </w:rPr>
        <w:br/>
        <w:t>на начало года</w:t>
      </w:r>
    </w:p>
    <w:p w14:paraId="71446FD9" w14:textId="77777777" w:rsidR="00614FA8" w:rsidRPr="00614FA8" w:rsidRDefault="00614FA8" w:rsidP="00D03A4F">
      <w:pPr>
        <w:spacing w:after="0" w:line="240" w:lineRule="auto"/>
        <w:jc w:val="center"/>
        <w:rPr>
          <w:rFonts w:ascii="Times New Roman" w:eastAsia="Times New Roman" w:hAnsi="Times New Roman" w:cs="Times New Roman"/>
          <w:sz w:val="28"/>
          <w:szCs w:val="28"/>
          <w:lang w:eastAsia="ru-RU"/>
        </w:rPr>
      </w:pPr>
    </w:p>
    <w:tbl>
      <w:tblPr>
        <w:tblW w:w="10474" w:type="dxa"/>
        <w:tblInd w:w="-34" w:type="dxa"/>
        <w:tblLook w:val="00A0" w:firstRow="1" w:lastRow="0" w:firstColumn="1" w:lastColumn="0" w:noHBand="0" w:noVBand="0"/>
      </w:tblPr>
      <w:tblGrid>
        <w:gridCol w:w="780"/>
        <w:gridCol w:w="1408"/>
        <w:gridCol w:w="1183"/>
        <w:gridCol w:w="1183"/>
        <w:gridCol w:w="1184"/>
        <w:gridCol w:w="1184"/>
        <w:gridCol w:w="1184"/>
        <w:gridCol w:w="1184"/>
        <w:gridCol w:w="1184"/>
      </w:tblGrid>
      <w:tr w:rsidR="00552E5C" w:rsidRPr="00614FA8" w14:paraId="6E0EED32" w14:textId="77777777" w:rsidTr="00552E5C">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1A39472" w14:textId="77777777" w:rsidR="00552E5C" w:rsidRPr="00614FA8"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14:paraId="6B82B6B3" w14:textId="77777777" w:rsidR="00552E5C" w:rsidRPr="00614FA8"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Число женщин в возрасте</w:t>
            </w:r>
          </w:p>
          <w:p w14:paraId="10A7D057" w14:textId="77777777" w:rsidR="00552E5C" w:rsidRPr="00614FA8"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14:paraId="10F04EE2" w14:textId="77777777" w:rsidR="00552E5C" w:rsidRPr="00614FA8"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в том числе в возрасте, лет:</w:t>
            </w:r>
          </w:p>
        </w:tc>
      </w:tr>
      <w:tr w:rsidR="00552E5C" w:rsidRPr="00614FA8" w14:paraId="141B6A8A" w14:textId="77777777" w:rsidTr="00552E5C">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14:paraId="4DAE80BD" w14:textId="77777777" w:rsidR="00552E5C" w:rsidRPr="00614FA8" w:rsidRDefault="00552E5C" w:rsidP="00552E5C">
            <w:pPr>
              <w:spacing w:after="0" w:line="240" w:lineRule="auto"/>
              <w:jc w:val="center"/>
              <w:rPr>
                <w:rFonts w:ascii="Times New Roman" w:eastAsia="Times New Roman" w:hAnsi="Times New Roman" w:cs="Times New Roman"/>
                <w:color w:val="000000"/>
                <w:sz w:val="24"/>
                <w:szCs w:val="24"/>
                <w:lang w:eastAsia="ru-RU"/>
              </w:rPr>
            </w:pPr>
          </w:p>
        </w:tc>
        <w:tc>
          <w:tcPr>
            <w:tcW w:w="1408" w:type="dxa"/>
            <w:vMerge/>
            <w:tcBorders>
              <w:top w:val="single" w:sz="4" w:space="0" w:color="auto"/>
              <w:left w:val="single" w:sz="4" w:space="0" w:color="auto"/>
              <w:bottom w:val="single" w:sz="4" w:space="0" w:color="000000"/>
              <w:right w:val="single" w:sz="4" w:space="0" w:color="auto"/>
            </w:tcBorders>
            <w:vAlign w:val="center"/>
          </w:tcPr>
          <w:p w14:paraId="3A8DA9F4" w14:textId="77777777" w:rsidR="00552E5C" w:rsidRPr="00614FA8" w:rsidRDefault="00552E5C" w:rsidP="00552E5C">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vAlign w:val="center"/>
          </w:tcPr>
          <w:p w14:paraId="67BDC091" w14:textId="77777777" w:rsidR="00552E5C" w:rsidRPr="00614FA8"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15-19</w:t>
            </w:r>
          </w:p>
        </w:tc>
        <w:tc>
          <w:tcPr>
            <w:tcW w:w="0" w:type="auto"/>
            <w:tcBorders>
              <w:top w:val="nil"/>
              <w:left w:val="nil"/>
              <w:bottom w:val="single" w:sz="4" w:space="0" w:color="auto"/>
              <w:right w:val="single" w:sz="4" w:space="0" w:color="auto"/>
            </w:tcBorders>
            <w:vAlign w:val="center"/>
          </w:tcPr>
          <w:p w14:paraId="75916D17" w14:textId="77777777" w:rsidR="00552E5C" w:rsidRPr="00614FA8"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20-24</w:t>
            </w:r>
          </w:p>
        </w:tc>
        <w:tc>
          <w:tcPr>
            <w:tcW w:w="0" w:type="auto"/>
            <w:tcBorders>
              <w:top w:val="nil"/>
              <w:left w:val="nil"/>
              <w:bottom w:val="single" w:sz="4" w:space="0" w:color="auto"/>
              <w:right w:val="single" w:sz="4" w:space="0" w:color="auto"/>
            </w:tcBorders>
            <w:vAlign w:val="center"/>
          </w:tcPr>
          <w:p w14:paraId="6712F334" w14:textId="77777777" w:rsidR="00552E5C" w:rsidRPr="00614FA8"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25-29</w:t>
            </w:r>
          </w:p>
        </w:tc>
        <w:tc>
          <w:tcPr>
            <w:tcW w:w="0" w:type="auto"/>
            <w:tcBorders>
              <w:top w:val="nil"/>
              <w:left w:val="nil"/>
              <w:bottom w:val="single" w:sz="4" w:space="0" w:color="auto"/>
              <w:right w:val="single" w:sz="4" w:space="0" w:color="auto"/>
            </w:tcBorders>
            <w:vAlign w:val="center"/>
          </w:tcPr>
          <w:p w14:paraId="5D0908CD" w14:textId="77777777" w:rsidR="00552E5C" w:rsidRPr="00614FA8"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30-34</w:t>
            </w:r>
          </w:p>
        </w:tc>
        <w:tc>
          <w:tcPr>
            <w:tcW w:w="0" w:type="auto"/>
            <w:tcBorders>
              <w:top w:val="nil"/>
              <w:left w:val="nil"/>
              <w:bottom w:val="single" w:sz="4" w:space="0" w:color="auto"/>
              <w:right w:val="single" w:sz="4" w:space="0" w:color="auto"/>
            </w:tcBorders>
            <w:vAlign w:val="center"/>
          </w:tcPr>
          <w:p w14:paraId="3EA3846D" w14:textId="77777777" w:rsidR="00552E5C" w:rsidRPr="00614FA8"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35-39</w:t>
            </w:r>
          </w:p>
        </w:tc>
        <w:tc>
          <w:tcPr>
            <w:tcW w:w="0" w:type="auto"/>
            <w:tcBorders>
              <w:top w:val="nil"/>
              <w:left w:val="nil"/>
              <w:bottom w:val="single" w:sz="4" w:space="0" w:color="auto"/>
              <w:right w:val="single" w:sz="4" w:space="0" w:color="auto"/>
            </w:tcBorders>
            <w:vAlign w:val="center"/>
          </w:tcPr>
          <w:p w14:paraId="221C2F47" w14:textId="77777777" w:rsidR="00552E5C" w:rsidRPr="00614FA8"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40-44</w:t>
            </w:r>
          </w:p>
        </w:tc>
        <w:tc>
          <w:tcPr>
            <w:tcW w:w="0" w:type="auto"/>
            <w:tcBorders>
              <w:top w:val="nil"/>
              <w:left w:val="nil"/>
              <w:bottom w:val="single" w:sz="4" w:space="0" w:color="auto"/>
              <w:right w:val="single" w:sz="4" w:space="0" w:color="auto"/>
            </w:tcBorders>
            <w:vAlign w:val="center"/>
          </w:tcPr>
          <w:p w14:paraId="2E4E7CED" w14:textId="77777777" w:rsidR="00552E5C" w:rsidRPr="00614FA8" w:rsidRDefault="00552E5C" w:rsidP="00552E5C">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45-49</w:t>
            </w:r>
          </w:p>
        </w:tc>
      </w:tr>
      <w:tr w:rsidR="00552E5C" w:rsidRPr="00552E5C" w14:paraId="39E67789" w14:textId="77777777" w:rsidTr="00552E5C">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4A3EA648"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2020</w:t>
            </w:r>
          </w:p>
        </w:tc>
        <w:tc>
          <w:tcPr>
            <w:tcW w:w="1408" w:type="dxa"/>
            <w:tcBorders>
              <w:top w:val="single" w:sz="4" w:space="0" w:color="auto"/>
              <w:left w:val="nil"/>
              <w:bottom w:val="single" w:sz="4" w:space="0" w:color="auto"/>
              <w:right w:val="single" w:sz="4" w:space="0" w:color="auto"/>
            </w:tcBorders>
            <w:noWrap/>
            <w:vAlign w:val="center"/>
          </w:tcPr>
          <w:p w14:paraId="607DEB8D"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35 078 191</w:t>
            </w:r>
          </w:p>
        </w:tc>
        <w:tc>
          <w:tcPr>
            <w:tcW w:w="0" w:type="auto"/>
            <w:tcBorders>
              <w:top w:val="single" w:sz="4" w:space="0" w:color="auto"/>
              <w:left w:val="nil"/>
              <w:bottom w:val="single" w:sz="4" w:space="0" w:color="auto"/>
              <w:right w:val="single" w:sz="4" w:space="0" w:color="auto"/>
            </w:tcBorders>
            <w:noWrap/>
            <w:vAlign w:val="center"/>
          </w:tcPr>
          <w:p w14:paraId="59C2606E"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3 577 216</w:t>
            </w:r>
          </w:p>
        </w:tc>
        <w:tc>
          <w:tcPr>
            <w:tcW w:w="0" w:type="auto"/>
            <w:tcBorders>
              <w:top w:val="single" w:sz="4" w:space="0" w:color="auto"/>
              <w:left w:val="nil"/>
              <w:bottom w:val="single" w:sz="4" w:space="0" w:color="auto"/>
              <w:right w:val="single" w:sz="4" w:space="0" w:color="auto"/>
            </w:tcBorders>
            <w:noWrap/>
            <w:vAlign w:val="center"/>
          </w:tcPr>
          <w:p w14:paraId="10FA3E7F"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3 509 226</w:t>
            </w:r>
          </w:p>
        </w:tc>
        <w:tc>
          <w:tcPr>
            <w:tcW w:w="0" w:type="auto"/>
            <w:tcBorders>
              <w:top w:val="single" w:sz="4" w:space="0" w:color="auto"/>
              <w:left w:val="nil"/>
              <w:bottom w:val="single" w:sz="4" w:space="0" w:color="auto"/>
              <w:right w:val="single" w:sz="4" w:space="0" w:color="auto"/>
            </w:tcBorders>
            <w:noWrap/>
            <w:vAlign w:val="center"/>
          </w:tcPr>
          <w:p w14:paraId="6B3C3C24"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4 598 886</w:t>
            </w:r>
          </w:p>
        </w:tc>
        <w:tc>
          <w:tcPr>
            <w:tcW w:w="0" w:type="auto"/>
            <w:tcBorders>
              <w:top w:val="single" w:sz="4" w:space="0" w:color="auto"/>
              <w:left w:val="nil"/>
              <w:bottom w:val="single" w:sz="4" w:space="0" w:color="auto"/>
              <w:right w:val="single" w:sz="4" w:space="0" w:color="auto"/>
            </w:tcBorders>
            <w:noWrap/>
            <w:vAlign w:val="center"/>
          </w:tcPr>
          <w:p w14:paraId="00DC1F27"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6 436 530</w:t>
            </w:r>
          </w:p>
        </w:tc>
        <w:tc>
          <w:tcPr>
            <w:tcW w:w="0" w:type="auto"/>
            <w:tcBorders>
              <w:top w:val="single" w:sz="4" w:space="0" w:color="auto"/>
              <w:left w:val="nil"/>
              <w:bottom w:val="single" w:sz="4" w:space="0" w:color="auto"/>
              <w:right w:val="single" w:sz="4" w:space="0" w:color="auto"/>
            </w:tcBorders>
            <w:noWrap/>
            <w:vAlign w:val="center"/>
          </w:tcPr>
          <w:p w14:paraId="17A3C834"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6 169 739</w:t>
            </w:r>
          </w:p>
        </w:tc>
        <w:tc>
          <w:tcPr>
            <w:tcW w:w="0" w:type="auto"/>
            <w:tcBorders>
              <w:top w:val="single" w:sz="4" w:space="0" w:color="auto"/>
              <w:left w:val="nil"/>
              <w:bottom w:val="single" w:sz="4" w:space="0" w:color="auto"/>
              <w:right w:val="single" w:sz="4" w:space="0" w:color="auto"/>
            </w:tcBorders>
            <w:noWrap/>
            <w:vAlign w:val="center"/>
          </w:tcPr>
          <w:p w14:paraId="01442CBE"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5 625 543</w:t>
            </w:r>
          </w:p>
        </w:tc>
        <w:tc>
          <w:tcPr>
            <w:tcW w:w="0" w:type="auto"/>
            <w:tcBorders>
              <w:top w:val="single" w:sz="4" w:space="0" w:color="auto"/>
              <w:left w:val="nil"/>
              <w:bottom w:val="single" w:sz="4" w:space="0" w:color="auto"/>
              <w:right w:val="single" w:sz="4" w:space="0" w:color="auto"/>
            </w:tcBorders>
            <w:noWrap/>
            <w:vAlign w:val="center"/>
          </w:tcPr>
          <w:p w14:paraId="2F751655"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5 161 051</w:t>
            </w:r>
          </w:p>
        </w:tc>
      </w:tr>
      <w:tr w:rsidR="00552E5C" w:rsidRPr="00552E5C" w14:paraId="60D04FA3" w14:textId="77777777" w:rsidTr="00552E5C">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9849663"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2021</w:t>
            </w:r>
          </w:p>
        </w:tc>
        <w:tc>
          <w:tcPr>
            <w:tcW w:w="1408" w:type="dxa"/>
            <w:tcBorders>
              <w:top w:val="single" w:sz="4" w:space="0" w:color="auto"/>
              <w:left w:val="nil"/>
              <w:bottom w:val="single" w:sz="4" w:space="0" w:color="auto"/>
              <w:right w:val="single" w:sz="4" w:space="0" w:color="auto"/>
            </w:tcBorders>
            <w:noWrap/>
            <w:vAlign w:val="center"/>
          </w:tcPr>
          <w:p w14:paraId="4E8A4914"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34 802 858</w:t>
            </w:r>
          </w:p>
        </w:tc>
        <w:tc>
          <w:tcPr>
            <w:tcW w:w="0" w:type="auto"/>
            <w:tcBorders>
              <w:top w:val="single" w:sz="4" w:space="0" w:color="auto"/>
              <w:left w:val="nil"/>
              <w:bottom w:val="single" w:sz="4" w:space="0" w:color="auto"/>
              <w:right w:val="single" w:sz="4" w:space="0" w:color="auto"/>
            </w:tcBorders>
            <w:noWrap/>
            <w:vAlign w:val="center"/>
          </w:tcPr>
          <w:p w14:paraId="2A225A6F"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3 598 663</w:t>
            </w:r>
          </w:p>
        </w:tc>
        <w:tc>
          <w:tcPr>
            <w:tcW w:w="0" w:type="auto"/>
            <w:tcBorders>
              <w:top w:val="single" w:sz="4" w:space="0" w:color="auto"/>
              <w:left w:val="nil"/>
              <w:bottom w:val="single" w:sz="4" w:space="0" w:color="auto"/>
              <w:right w:val="single" w:sz="4" w:space="0" w:color="auto"/>
            </w:tcBorders>
            <w:noWrap/>
            <w:vAlign w:val="center"/>
          </w:tcPr>
          <w:p w14:paraId="02F429D2"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3 470 391</w:t>
            </w:r>
          </w:p>
        </w:tc>
        <w:tc>
          <w:tcPr>
            <w:tcW w:w="0" w:type="auto"/>
            <w:tcBorders>
              <w:top w:val="single" w:sz="4" w:space="0" w:color="auto"/>
              <w:left w:val="nil"/>
              <w:bottom w:val="single" w:sz="4" w:space="0" w:color="auto"/>
              <w:right w:val="single" w:sz="4" w:space="0" w:color="auto"/>
            </w:tcBorders>
            <w:noWrap/>
            <w:vAlign w:val="center"/>
          </w:tcPr>
          <w:p w14:paraId="6BF51A6E"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4 199 039</w:t>
            </w:r>
          </w:p>
        </w:tc>
        <w:tc>
          <w:tcPr>
            <w:tcW w:w="0" w:type="auto"/>
            <w:tcBorders>
              <w:top w:val="single" w:sz="4" w:space="0" w:color="auto"/>
              <w:left w:val="nil"/>
              <w:bottom w:val="single" w:sz="4" w:space="0" w:color="auto"/>
              <w:right w:val="single" w:sz="4" w:space="0" w:color="auto"/>
            </w:tcBorders>
            <w:noWrap/>
            <w:vAlign w:val="center"/>
          </w:tcPr>
          <w:p w14:paraId="3503D032"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6 307 889</w:t>
            </w:r>
          </w:p>
        </w:tc>
        <w:tc>
          <w:tcPr>
            <w:tcW w:w="0" w:type="auto"/>
            <w:tcBorders>
              <w:top w:val="single" w:sz="4" w:space="0" w:color="auto"/>
              <w:left w:val="nil"/>
              <w:bottom w:val="single" w:sz="4" w:space="0" w:color="auto"/>
              <w:right w:val="single" w:sz="4" w:space="0" w:color="auto"/>
            </w:tcBorders>
            <w:noWrap/>
            <w:vAlign w:val="center"/>
          </w:tcPr>
          <w:p w14:paraId="6E56DDA9"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6 247 554</w:t>
            </w:r>
          </w:p>
        </w:tc>
        <w:tc>
          <w:tcPr>
            <w:tcW w:w="0" w:type="auto"/>
            <w:tcBorders>
              <w:top w:val="single" w:sz="4" w:space="0" w:color="auto"/>
              <w:left w:val="nil"/>
              <w:bottom w:val="single" w:sz="4" w:space="0" w:color="auto"/>
              <w:right w:val="single" w:sz="4" w:space="0" w:color="auto"/>
            </w:tcBorders>
            <w:noWrap/>
            <w:vAlign w:val="center"/>
          </w:tcPr>
          <w:p w14:paraId="158291E3"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5 746 158</w:t>
            </w:r>
          </w:p>
        </w:tc>
        <w:tc>
          <w:tcPr>
            <w:tcW w:w="0" w:type="auto"/>
            <w:tcBorders>
              <w:top w:val="single" w:sz="4" w:space="0" w:color="auto"/>
              <w:left w:val="nil"/>
              <w:bottom w:val="single" w:sz="4" w:space="0" w:color="auto"/>
              <w:right w:val="single" w:sz="4" w:space="0" w:color="auto"/>
            </w:tcBorders>
            <w:noWrap/>
            <w:vAlign w:val="center"/>
          </w:tcPr>
          <w:p w14:paraId="4D235DBF" w14:textId="77777777" w:rsidR="00552E5C" w:rsidRPr="00552E5C" w:rsidRDefault="00552E5C" w:rsidP="00552E5C">
            <w:pPr>
              <w:spacing w:before="60" w:after="0" w:line="312" w:lineRule="auto"/>
              <w:jc w:val="center"/>
              <w:rPr>
                <w:rFonts w:ascii="Times New Roman" w:eastAsia="Times New Roman" w:hAnsi="Times New Roman" w:cs="Times New Roman"/>
                <w:color w:val="000000"/>
                <w:sz w:val="24"/>
                <w:szCs w:val="24"/>
                <w:lang w:eastAsia="ru-RU"/>
              </w:rPr>
            </w:pPr>
            <w:r w:rsidRPr="00552E5C">
              <w:rPr>
                <w:rFonts w:ascii="Times New Roman" w:eastAsia="Times New Roman" w:hAnsi="Times New Roman" w:cs="Times New Roman"/>
                <w:color w:val="000000"/>
                <w:sz w:val="24"/>
                <w:szCs w:val="24"/>
                <w:lang w:eastAsia="ru-RU"/>
              </w:rPr>
              <w:t>5 233 164</w:t>
            </w:r>
          </w:p>
        </w:tc>
      </w:tr>
      <w:tr w:rsidR="00552E5C" w:rsidRPr="00552E5C" w14:paraId="78E675F6" w14:textId="77777777" w:rsidTr="00552E5C">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328C0598" w14:textId="269E1CA9"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2022</w:t>
            </w:r>
          </w:p>
        </w:tc>
        <w:tc>
          <w:tcPr>
            <w:tcW w:w="1408" w:type="dxa"/>
            <w:tcBorders>
              <w:top w:val="single" w:sz="4" w:space="0" w:color="auto"/>
              <w:left w:val="nil"/>
              <w:bottom w:val="single" w:sz="4" w:space="0" w:color="auto"/>
              <w:right w:val="single" w:sz="4" w:space="0" w:color="auto"/>
            </w:tcBorders>
            <w:noWrap/>
            <w:vAlign w:val="center"/>
          </w:tcPr>
          <w:p w14:paraId="40BF68D8"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34 646 134</w:t>
            </w:r>
          </w:p>
        </w:tc>
        <w:tc>
          <w:tcPr>
            <w:tcW w:w="0" w:type="auto"/>
            <w:tcBorders>
              <w:top w:val="single" w:sz="4" w:space="0" w:color="auto"/>
              <w:left w:val="nil"/>
              <w:bottom w:val="single" w:sz="4" w:space="0" w:color="auto"/>
              <w:right w:val="single" w:sz="4" w:space="0" w:color="auto"/>
            </w:tcBorders>
            <w:noWrap/>
            <w:vAlign w:val="center"/>
          </w:tcPr>
          <w:p w14:paraId="0A25EB08"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3 655 482</w:t>
            </w:r>
          </w:p>
        </w:tc>
        <w:tc>
          <w:tcPr>
            <w:tcW w:w="0" w:type="auto"/>
            <w:tcBorders>
              <w:top w:val="single" w:sz="4" w:space="0" w:color="auto"/>
              <w:left w:val="nil"/>
              <w:bottom w:val="single" w:sz="4" w:space="0" w:color="auto"/>
              <w:right w:val="single" w:sz="4" w:space="0" w:color="auto"/>
            </w:tcBorders>
            <w:noWrap/>
            <w:vAlign w:val="center"/>
          </w:tcPr>
          <w:p w14:paraId="6BB64D19"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3 454 593</w:t>
            </w:r>
          </w:p>
        </w:tc>
        <w:tc>
          <w:tcPr>
            <w:tcW w:w="0" w:type="auto"/>
            <w:tcBorders>
              <w:top w:val="single" w:sz="4" w:space="0" w:color="auto"/>
              <w:left w:val="nil"/>
              <w:bottom w:val="single" w:sz="4" w:space="0" w:color="auto"/>
              <w:right w:val="single" w:sz="4" w:space="0" w:color="auto"/>
            </w:tcBorders>
            <w:noWrap/>
            <w:vAlign w:val="center"/>
          </w:tcPr>
          <w:p w14:paraId="4BB8A4F4"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3 961 586</w:t>
            </w:r>
          </w:p>
        </w:tc>
        <w:tc>
          <w:tcPr>
            <w:tcW w:w="0" w:type="auto"/>
            <w:tcBorders>
              <w:top w:val="single" w:sz="4" w:space="0" w:color="auto"/>
              <w:left w:val="nil"/>
              <w:bottom w:val="single" w:sz="4" w:space="0" w:color="auto"/>
              <w:right w:val="single" w:sz="4" w:space="0" w:color="auto"/>
            </w:tcBorders>
            <w:noWrap/>
            <w:vAlign w:val="center"/>
          </w:tcPr>
          <w:p w14:paraId="059CFBA3"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5 992 314</w:t>
            </w:r>
          </w:p>
        </w:tc>
        <w:tc>
          <w:tcPr>
            <w:tcW w:w="0" w:type="auto"/>
            <w:tcBorders>
              <w:top w:val="single" w:sz="4" w:space="0" w:color="auto"/>
              <w:left w:val="nil"/>
              <w:bottom w:val="single" w:sz="4" w:space="0" w:color="auto"/>
              <w:right w:val="single" w:sz="4" w:space="0" w:color="auto"/>
            </w:tcBorders>
            <w:noWrap/>
            <w:vAlign w:val="center"/>
          </w:tcPr>
          <w:p w14:paraId="726E4B44"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6 436 359</w:t>
            </w:r>
          </w:p>
        </w:tc>
        <w:tc>
          <w:tcPr>
            <w:tcW w:w="0" w:type="auto"/>
            <w:tcBorders>
              <w:top w:val="single" w:sz="4" w:space="0" w:color="auto"/>
              <w:left w:val="nil"/>
              <w:bottom w:val="single" w:sz="4" w:space="0" w:color="auto"/>
              <w:right w:val="single" w:sz="4" w:space="0" w:color="auto"/>
            </w:tcBorders>
            <w:noWrap/>
            <w:vAlign w:val="center"/>
          </w:tcPr>
          <w:p w14:paraId="0C4A729B"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5 785 880</w:t>
            </w:r>
          </w:p>
        </w:tc>
        <w:tc>
          <w:tcPr>
            <w:tcW w:w="0" w:type="auto"/>
            <w:tcBorders>
              <w:top w:val="single" w:sz="4" w:space="0" w:color="auto"/>
              <w:left w:val="nil"/>
              <w:bottom w:val="single" w:sz="4" w:space="0" w:color="auto"/>
              <w:right w:val="single" w:sz="4" w:space="0" w:color="auto"/>
            </w:tcBorders>
            <w:noWrap/>
            <w:vAlign w:val="center"/>
          </w:tcPr>
          <w:p w14:paraId="1F1B6460"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5 359 920</w:t>
            </w:r>
          </w:p>
        </w:tc>
      </w:tr>
      <w:tr w:rsidR="00552E5C" w:rsidRPr="00552E5C" w14:paraId="7D4871C6" w14:textId="77777777" w:rsidTr="00552E5C">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3C485C52" w14:textId="1ABE3A5E"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2023</w:t>
            </w:r>
          </w:p>
        </w:tc>
        <w:tc>
          <w:tcPr>
            <w:tcW w:w="1408" w:type="dxa"/>
            <w:tcBorders>
              <w:left w:val="nil"/>
              <w:bottom w:val="single" w:sz="4" w:space="0" w:color="auto"/>
              <w:right w:val="single" w:sz="4" w:space="0" w:color="auto"/>
            </w:tcBorders>
            <w:noWrap/>
            <w:vAlign w:val="center"/>
          </w:tcPr>
          <w:p w14:paraId="3F0A9CAA"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34 368 873</w:t>
            </w:r>
          </w:p>
        </w:tc>
        <w:tc>
          <w:tcPr>
            <w:tcW w:w="0" w:type="auto"/>
            <w:tcBorders>
              <w:left w:val="nil"/>
              <w:bottom w:val="single" w:sz="4" w:space="0" w:color="auto"/>
              <w:right w:val="single" w:sz="4" w:space="0" w:color="auto"/>
            </w:tcBorders>
            <w:noWrap/>
            <w:vAlign w:val="center"/>
          </w:tcPr>
          <w:p w14:paraId="15290EA9"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3 726 423</w:t>
            </w:r>
          </w:p>
        </w:tc>
        <w:tc>
          <w:tcPr>
            <w:tcW w:w="0" w:type="auto"/>
            <w:tcBorders>
              <w:left w:val="nil"/>
              <w:bottom w:val="single" w:sz="4" w:space="0" w:color="auto"/>
              <w:right w:val="single" w:sz="4" w:space="0" w:color="auto"/>
            </w:tcBorders>
            <w:noWrap/>
            <w:vAlign w:val="center"/>
          </w:tcPr>
          <w:p w14:paraId="63242842"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3 521 131</w:t>
            </w:r>
          </w:p>
        </w:tc>
        <w:tc>
          <w:tcPr>
            <w:tcW w:w="0" w:type="auto"/>
            <w:tcBorders>
              <w:left w:val="nil"/>
              <w:bottom w:val="single" w:sz="4" w:space="0" w:color="auto"/>
              <w:right w:val="single" w:sz="4" w:space="0" w:color="auto"/>
            </w:tcBorders>
            <w:noWrap/>
            <w:vAlign w:val="center"/>
          </w:tcPr>
          <w:p w14:paraId="7D295506"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3 727 172</w:t>
            </w:r>
          </w:p>
        </w:tc>
        <w:tc>
          <w:tcPr>
            <w:tcW w:w="0" w:type="auto"/>
            <w:tcBorders>
              <w:left w:val="nil"/>
              <w:bottom w:val="single" w:sz="4" w:space="0" w:color="auto"/>
              <w:right w:val="single" w:sz="4" w:space="0" w:color="auto"/>
            </w:tcBorders>
            <w:noWrap/>
            <w:vAlign w:val="center"/>
          </w:tcPr>
          <w:p w14:paraId="35AFBA58"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5 559 298</w:t>
            </w:r>
          </w:p>
        </w:tc>
        <w:tc>
          <w:tcPr>
            <w:tcW w:w="0" w:type="auto"/>
            <w:tcBorders>
              <w:left w:val="nil"/>
              <w:bottom w:val="single" w:sz="4" w:space="0" w:color="auto"/>
              <w:right w:val="single" w:sz="4" w:space="0" w:color="auto"/>
            </w:tcBorders>
            <w:noWrap/>
            <w:vAlign w:val="center"/>
          </w:tcPr>
          <w:p w14:paraId="318CA2DA"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6 524 816</w:t>
            </w:r>
          </w:p>
        </w:tc>
        <w:tc>
          <w:tcPr>
            <w:tcW w:w="0" w:type="auto"/>
            <w:tcBorders>
              <w:left w:val="nil"/>
              <w:bottom w:val="single" w:sz="4" w:space="0" w:color="auto"/>
              <w:right w:val="single" w:sz="4" w:space="0" w:color="auto"/>
            </w:tcBorders>
            <w:noWrap/>
            <w:vAlign w:val="center"/>
          </w:tcPr>
          <w:p w14:paraId="7B5059B6"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5 913 801</w:t>
            </w:r>
          </w:p>
        </w:tc>
        <w:tc>
          <w:tcPr>
            <w:tcW w:w="0" w:type="auto"/>
            <w:tcBorders>
              <w:left w:val="nil"/>
              <w:bottom w:val="single" w:sz="4" w:space="0" w:color="auto"/>
              <w:right w:val="single" w:sz="4" w:space="0" w:color="auto"/>
            </w:tcBorders>
            <w:noWrap/>
            <w:vAlign w:val="center"/>
          </w:tcPr>
          <w:p w14:paraId="548E971F"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5 396 232</w:t>
            </w:r>
          </w:p>
        </w:tc>
      </w:tr>
      <w:tr w:rsidR="00552E5C" w:rsidRPr="00552E5C" w14:paraId="0C8C1759" w14:textId="77777777" w:rsidTr="00552E5C">
        <w:trPr>
          <w:trHeight w:val="300"/>
        </w:trPr>
        <w:tc>
          <w:tcPr>
            <w:tcW w:w="0" w:type="auto"/>
            <w:tcBorders>
              <w:top w:val="single" w:sz="4" w:space="0" w:color="auto"/>
              <w:left w:val="single" w:sz="4" w:space="0" w:color="auto"/>
              <w:bottom w:val="single" w:sz="4" w:space="0" w:color="auto"/>
              <w:right w:val="single" w:sz="4" w:space="0" w:color="auto"/>
            </w:tcBorders>
            <w:vAlign w:val="center"/>
          </w:tcPr>
          <w:p w14:paraId="5F41C040"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2024</w:t>
            </w:r>
            <w:r w:rsidRPr="00552E5C">
              <w:rPr>
                <w:rFonts w:ascii="Times New Roman" w:eastAsia="Times New Roman" w:hAnsi="Times New Roman" w:cs="Times New Roman"/>
                <w:sz w:val="24"/>
                <w:szCs w:val="24"/>
                <w:vertAlign w:val="superscript"/>
                <w:lang w:eastAsia="ru-RU"/>
              </w:rPr>
              <w:t>1</w:t>
            </w:r>
          </w:p>
        </w:tc>
        <w:tc>
          <w:tcPr>
            <w:tcW w:w="1408" w:type="dxa"/>
            <w:tcBorders>
              <w:top w:val="single" w:sz="4" w:space="0" w:color="auto"/>
              <w:left w:val="nil"/>
              <w:bottom w:val="single" w:sz="4" w:space="0" w:color="auto"/>
              <w:right w:val="single" w:sz="4" w:space="0" w:color="auto"/>
            </w:tcBorders>
            <w:noWrap/>
            <w:vAlign w:val="center"/>
          </w:tcPr>
          <w:p w14:paraId="787932E2" w14:textId="1F3EC63C" w:rsidR="00552E5C" w:rsidRPr="00552E5C" w:rsidRDefault="00552E5C" w:rsidP="00B80FB1">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 xml:space="preserve">34 198 </w:t>
            </w:r>
            <w:r w:rsidR="00B80FB1">
              <w:rPr>
                <w:rFonts w:ascii="Times New Roman" w:eastAsia="Times New Roman" w:hAnsi="Times New Roman" w:cs="Times New Roman"/>
                <w:sz w:val="24"/>
                <w:szCs w:val="24"/>
                <w:lang w:eastAsia="ru-RU"/>
              </w:rPr>
              <w:t>882</w:t>
            </w:r>
          </w:p>
        </w:tc>
        <w:tc>
          <w:tcPr>
            <w:tcW w:w="0" w:type="auto"/>
            <w:tcBorders>
              <w:top w:val="single" w:sz="4" w:space="0" w:color="auto"/>
              <w:left w:val="nil"/>
              <w:bottom w:val="single" w:sz="4" w:space="0" w:color="auto"/>
              <w:right w:val="single" w:sz="4" w:space="0" w:color="auto"/>
            </w:tcBorders>
            <w:noWrap/>
            <w:vAlign w:val="center"/>
          </w:tcPr>
          <w:p w14:paraId="5CA20DEC" w14:textId="35DCB703" w:rsidR="00552E5C" w:rsidRPr="00552E5C" w:rsidRDefault="00552E5C" w:rsidP="00B80FB1">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w:t>
            </w:r>
            <w:r w:rsidR="00B80FB1">
              <w:rPr>
                <w:rFonts w:ascii="Times New Roman" w:eastAsia="Times New Roman" w:hAnsi="Times New Roman" w:cs="Times New Roman"/>
                <w:sz w:val="24"/>
                <w:szCs w:val="24"/>
                <w:lang w:eastAsia="ru-RU"/>
              </w:rPr>
              <w:t> 824</w:t>
            </w:r>
            <w:r w:rsidRPr="00552E5C">
              <w:rPr>
                <w:rFonts w:ascii="Times New Roman" w:eastAsia="Times New Roman" w:hAnsi="Times New Roman" w:cs="Times New Roman"/>
                <w:sz w:val="24"/>
                <w:szCs w:val="24"/>
                <w:lang w:eastAsia="ru-RU"/>
              </w:rPr>
              <w:t xml:space="preserve"> </w:t>
            </w:r>
            <w:r w:rsidR="00B80FB1">
              <w:rPr>
                <w:rFonts w:ascii="Times New Roman" w:eastAsia="Times New Roman" w:hAnsi="Times New Roman" w:cs="Times New Roman"/>
                <w:sz w:val="24"/>
                <w:szCs w:val="24"/>
                <w:lang w:eastAsia="ru-RU"/>
              </w:rPr>
              <w:t>877</w:t>
            </w:r>
          </w:p>
        </w:tc>
        <w:tc>
          <w:tcPr>
            <w:tcW w:w="0" w:type="auto"/>
            <w:tcBorders>
              <w:top w:val="single" w:sz="4" w:space="0" w:color="auto"/>
              <w:left w:val="nil"/>
              <w:bottom w:val="single" w:sz="4" w:space="0" w:color="auto"/>
              <w:right w:val="single" w:sz="4" w:space="0" w:color="auto"/>
            </w:tcBorders>
            <w:noWrap/>
            <w:vAlign w:val="center"/>
          </w:tcPr>
          <w:p w14:paraId="4FFD0075" w14:textId="2AE2731B" w:rsidR="00552E5C" w:rsidRPr="00552E5C" w:rsidRDefault="00552E5C" w:rsidP="00B80FB1">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 xml:space="preserve">3 589 </w:t>
            </w:r>
            <w:r w:rsidR="00B80FB1">
              <w:rPr>
                <w:rFonts w:ascii="Times New Roman" w:eastAsia="Times New Roman" w:hAnsi="Times New Roman" w:cs="Times New Roman"/>
                <w:sz w:val="24"/>
                <w:szCs w:val="24"/>
                <w:lang w:eastAsia="ru-RU"/>
              </w:rPr>
              <w:t>160</w:t>
            </w:r>
          </w:p>
        </w:tc>
        <w:tc>
          <w:tcPr>
            <w:tcW w:w="0" w:type="auto"/>
            <w:tcBorders>
              <w:top w:val="single" w:sz="4" w:space="0" w:color="auto"/>
              <w:left w:val="nil"/>
              <w:bottom w:val="single" w:sz="4" w:space="0" w:color="auto"/>
              <w:right w:val="single" w:sz="4" w:space="0" w:color="auto"/>
            </w:tcBorders>
            <w:noWrap/>
            <w:vAlign w:val="center"/>
          </w:tcPr>
          <w:p w14:paraId="38076DA8" w14:textId="17314E0D" w:rsidR="00552E5C" w:rsidRPr="00552E5C" w:rsidRDefault="00552E5C" w:rsidP="00B80FB1">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3 633 5</w:t>
            </w:r>
            <w:r w:rsidR="00B80FB1">
              <w:rPr>
                <w:rFonts w:ascii="Times New Roman" w:eastAsia="Times New Roman" w:hAnsi="Times New Roman" w:cs="Times New Roman"/>
                <w:sz w:val="24"/>
                <w:szCs w:val="24"/>
                <w:lang w:eastAsia="ru-RU"/>
              </w:rPr>
              <w:t>52</w:t>
            </w:r>
          </w:p>
        </w:tc>
        <w:tc>
          <w:tcPr>
            <w:tcW w:w="0" w:type="auto"/>
            <w:tcBorders>
              <w:top w:val="single" w:sz="4" w:space="0" w:color="auto"/>
              <w:left w:val="nil"/>
              <w:bottom w:val="single" w:sz="4" w:space="0" w:color="auto"/>
              <w:right w:val="single" w:sz="4" w:space="0" w:color="auto"/>
            </w:tcBorders>
            <w:noWrap/>
            <w:vAlign w:val="center"/>
          </w:tcPr>
          <w:p w14:paraId="1006A81E" w14:textId="77777777"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5 090 342</w:t>
            </w:r>
          </w:p>
        </w:tc>
        <w:tc>
          <w:tcPr>
            <w:tcW w:w="0" w:type="auto"/>
            <w:tcBorders>
              <w:top w:val="single" w:sz="4" w:space="0" w:color="auto"/>
              <w:left w:val="nil"/>
              <w:bottom w:val="single" w:sz="4" w:space="0" w:color="auto"/>
              <w:right w:val="single" w:sz="4" w:space="0" w:color="auto"/>
            </w:tcBorders>
            <w:noWrap/>
            <w:vAlign w:val="center"/>
          </w:tcPr>
          <w:p w14:paraId="6A6C3175" w14:textId="6DF4988E" w:rsidR="00552E5C" w:rsidRPr="00552E5C" w:rsidRDefault="00552E5C" w:rsidP="00B80FB1">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 xml:space="preserve">6 494 </w:t>
            </w:r>
            <w:r w:rsidR="00B80FB1">
              <w:rPr>
                <w:rFonts w:ascii="Times New Roman" w:eastAsia="Times New Roman" w:hAnsi="Times New Roman" w:cs="Times New Roman"/>
                <w:sz w:val="24"/>
                <w:szCs w:val="24"/>
                <w:lang w:eastAsia="ru-RU"/>
              </w:rPr>
              <w:t>685</w:t>
            </w:r>
          </w:p>
        </w:tc>
        <w:tc>
          <w:tcPr>
            <w:tcW w:w="0" w:type="auto"/>
            <w:tcBorders>
              <w:top w:val="single" w:sz="4" w:space="0" w:color="auto"/>
              <w:left w:val="nil"/>
              <w:bottom w:val="single" w:sz="4" w:space="0" w:color="auto"/>
              <w:right w:val="single" w:sz="4" w:space="0" w:color="auto"/>
            </w:tcBorders>
            <w:noWrap/>
            <w:vAlign w:val="center"/>
          </w:tcPr>
          <w:p w14:paraId="53B235F0" w14:textId="4C477E05" w:rsidR="00552E5C" w:rsidRPr="00552E5C" w:rsidRDefault="00B80FB1" w:rsidP="00B80FB1">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6 060 452</w:t>
            </w:r>
          </w:p>
        </w:tc>
        <w:tc>
          <w:tcPr>
            <w:tcW w:w="0" w:type="auto"/>
            <w:tcBorders>
              <w:top w:val="single" w:sz="4" w:space="0" w:color="auto"/>
              <w:left w:val="nil"/>
              <w:bottom w:val="single" w:sz="4" w:space="0" w:color="auto"/>
              <w:right w:val="single" w:sz="4" w:space="0" w:color="auto"/>
            </w:tcBorders>
            <w:noWrap/>
            <w:vAlign w:val="center"/>
          </w:tcPr>
          <w:p w14:paraId="76CC0942" w14:textId="254D1B2A" w:rsidR="00552E5C" w:rsidRPr="00552E5C" w:rsidRDefault="00552E5C" w:rsidP="00552E5C">
            <w:pPr>
              <w:spacing w:before="60" w:after="0" w:line="312" w:lineRule="auto"/>
              <w:jc w:val="center"/>
              <w:rPr>
                <w:rFonts w:ascii="Times New Roman" w:eastAsia="Times New Roman" w:hAnsi="Times New Roman" w:cs="Times New Roman"/>
                <w:sz w:val="24"/>
                <w:szCs w:val="24"/>
                <w:lang w:eastAsia="ru-RU"/>
              </w:rPr>
            </w:pPr>
            <w:r w:rsidRPr="00552E5C">
              <w:rPr>
                <w:rFonts w:ascii="Times New Roman" w:eastAsia="Times New Roman" w:hAnsi="Times New Roman" w:cs="Times New Roman"/>
                <w:sz w:val="24"/>
                <w:szCs w:val="24"/>
                <w:lang w:eastAsia="ru-RU"/>
              </w:rPr>
              <w:t>5 5</w:t>
            </w:r>
            <w:r w:rsidR="00B80FB1">
              <w:rPr>
                <w:rFonts w:ascii="Times New Roman" w:eastAsia="Times New Roman" w:hAnsi="Times New Roman" w:cs="Times New Roman"/>
                <w:sz w:val="24"/>
                <w:szCs w:val="24"/>
                <w:lang w:eastAsia="ru-RU"/>
              </w:rPr>
              <w:t>05 814</w:t>
            </w:r>
          </w:p>
        </w:tc>
      </w:tr>
    </w:tbl>
    <w:p w14:paraId="6A2D7E3B" w14:textId="77777777" w:rsidR="00773889" w:rsidRDefault="00773889" w:rsidP="00D03A4F">
      <w:pPr>
        <w:spacing w:after="0" w:line="240" w:lineRule="auto"/>
        <w:rPr>
          <w:rFonts w:ascii="Times New Roman" w:eastAsia="Times New Roman" w:hAnsi="Times New Roman" w:cs="Times New Roman"/>
          <w:sz w:val="28"/>
          <w:szCs w:val="28"/>
          <w:vertAlign w:val="superscript"/>
          <w:lang w:eastAsia="ru-RU"/>
        </w:rPr>
      </w:pPr>
    </w:p>
    <w:p w14:paraId="0ED1D9C1" w14:textId="77777777" w:rsidR="00B80FB1" w:rsidRPr="00552E5C" w:rsidRDefault="00B80FB1" w:rsidP="00D03A4F">
      <w:pPr>
        <w:spacing w:after="0" w:line="240" w:lineRule="auto"/>
        <w:rPr>
          <w:rFonts w:ascii="Times New Roman" w:eastAsia="Times New Roman" w:hAnsi="Times New Roman" w:cs="Times New Roman"/>
          <w:color w:val="000000"/>
          <w:sz w:val="26"/>
          <w:szCs w:val="26"/>
          <w:lang w:eastAsia="ru-RU"/>
        </w:rPr>
      </w:pPr>
    </w:p>
    <w:p w14:paraId="6E507E77" w14:textId="77777777" w:rsidR="008F1EC9" w:rsidRDefault="008F1EC9" w:rsidP="00D03A4F">
      <w:pPr>
        <w:spacing w:after="0" w:line="240" w:lineRule="auto"/>
        <w:rPr>
          <w:rFonts w:ascii="Times New Roman" w:eastAsia="Times New Roman" w:hAnsi="Times New Roman" w:cs="Times New Roman"/>
          <w:color w:val="000000"/>
          <w:sz w:val="26"/>
          <w:szCs w:val="26"/>
          <w:highlight w:val="yellow"/>
          <w:lang w:eastAsia="ru-RU"/>
        </w:rPr>
      </w:pPr>
    </w:p>
    <w:p w14:paraId="4D3ED195" w14:textId="77777777" w:rsidR="00B11E80" w:rsidRPr="00BD5A90" w:rsidRDefault="00B11E80" w:rsidP="00D03A4F">
      <w:pPr>
        <w:spacing w:after="0" w:line="240" w:lineRule="auto"/>
        <w:rPr>
          <w:rFonts w:ascii="Times New Roman" w:eastAsia="Times New Roman" w:hAnsi="Times New Roman" w:cs="Times New Roman"/>
          <w:color w:val="000000"/>
          <w:sz w:val="26"/>
          <w:szCs w:val="26"/>
          <w:highlight w:val="yellow"/>
          <w:lang w:eastAsia="ru-RU"/>
        </w:rPr>
      </w:pPr>
    </w:p>
    <w:p w14:paraId="2703F9B9" w14:textId="77777777" w:rsidR="00B11E80" w:rsidRDefault="00B11E80" w:rsidP="00D03A4F">
      <w:pPr>
        <w:spacing w:after="0" w:line="240" w:lineRule="auto"/>
        <w:jc w:val="right"/>
        <w:rPr>
          <w:rFonts w:ascii="Times New Roman" w:eastAsia="Times New Roman" w:hAnsi="Times New Roman" w:cs="Times New Roman"/>
          <w:color w:val="000000"/>
          <w:sz w:val="26"/>
          <w:szCs w:val="26"/>
          <w:lang w:eastAsia="ru-RU"/>
        </w:rPr>
      </w:pPr>
    </w:p>
    <w:p w14:paraId="5E8FEEB8" w14:textId="77777777" w:rsidR="00B11E80" w:rsidRDefault="00B11E80" w:rsidP="00D03A4F">
      <w:pPr>
        <w:spacing w:after="0" w:line="240" w:lineRule="auto"/>
        <w:jc w:val="right"/>
        <w:rPr>
          <w:rFonts w:ascii="Times New Roman" w:eastAsia="Times New Roman" w:hAnsi="Times New Roman" w:cs="Times New Roman"/>
          <w:color w:val="000000"/>
          <w:sz w:val="26"/>
          <w:szCs w:val="26"/>
          <w:lang w:eastAsia="ru-RU"/>
        </w:rPr>
      </w:pPr>
    </w:p>
    <w:p w14:paraId="33E31B7B" w14:textId="77777777" w:rsidR="00B80FB1" w:rsidRDefault="00B80FB1" w:rsidP="00D03A4F">
      <w:pPr>
        <w:spacing w:after="0" w:line="240" w:lineRule="auto"/>
        <w:jc w:val="right"/>
        <w:rPr>
          <w:rFonts w:ascii="Times New Roman" w:eastAsia="Times New Roman" w:hAnsi="Times New Roman" w:cs="Times New Roman"/>
          <w:color w:val="000000"/>
          <w:sz w:val="26"/>
          <w:szCs w:val="26"/>
          <w:lang w:eastAsia="ru-RU"/>
        </w:rPr>
      </w:pPr>
    </w:p>
    <w:p w14:paraId="21107DB0" w14:textId="77777777" w:rsidR="00D03A4F" w:rsidRDefault="00D03A4F" w:rsidP="00D03A4F">
      <w:pPr>
        <w:spacing w:after="0" w:line="240" w:lineRule="auto"/>
        <w:jc w:val="right"/>
        <w:rPr>
          <w:rFonts w:ascii="Times New Roman" w:eastAsia="Times New Roman" w:hAnsi="Times New Roman" w:cs="Times New Roman"/>
          <w:color w:val="000000"/>
          <w:sz w:val="26"/>
          <w:szCs w:val="26"/>
          <w:lang w:eastAsia="ru-RU"/>
        </w:rPr>
      </w:pPr>
      <w:r w:rsidRPr="00614FA8">
        <w:rPr>
          <w:rFonts w:ascii="Times New Roman" w:eastAsia="Times New Roman" w:hAnsi="Times New Roman" w:cs="Times New Roman"/>
          <w:color w:val="000000"/>
          <w:sz w:val="26"/>
          <w:szCs w:val="26"/>
          <w:lang w:eastAsia="ru-RU"/>
        </w:rPr>
        <w:lastRenderedPageBreak/>
        <w:t>Таблица 5</w:t>
      </w:r>
    </w:p>
    <w:p w14:paraId="47EF9548" w14:textId="77777777" w:rsidR="00B11E80" w:rsidRPr="00614FA8" w:rsidRDefault="00B11E80" w:rsidP="00D03A4F">
      <w:pPr>
        <w:spacing w:after="0" w:line="240" w:lineRule="auto"/>
        <w:jc w:val="right"/>
        <w:rPr>
          <w:rFonts w:ascii="Times New Roman" w:eastAsia="Times New Roman" w:hAnsi="Times New Roman" w:cs="Times New Roman"/>
          <w:color w:val="000000"/>
          <w:sz w:val="26"/>
          <w:szCs w:val="26"/>
          <w:lang w:eastAsia="ru-RU"/>
        </w:rPr>
      </w:pPr>
    </w:p>
    <w:p w14:paraId="10B2967E" w14:textId="77777777" w:rsidR="00D03A4F" w:rsidRPr="00614FA8"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614FA8">
        <w:rPr>
          <w:rFonts w:ascii="Times New Roman" w:eastAsia="Times New Roman" w:hAnsi="Times New Roman" w:cs="Times New Roman"/>
          <w:b/>
          <w:bCs/>
          <w:color w:val="000000"/>
          <w:sz w:val="26"/>
          <w:szCs w:val="26"/>
          <w:lang w:eastAsia="ru-RU"/>
        </w:rPr>
        <w:t>Родившиеся, умершие и естественный прирост населения</w:t>
      </w:r>
    </w:p>
    <w:p w14:paraId="2E44132D" w14:textId="77777777" w:rsidR="00D03A4F" w:rsidRPr="00614FA8" w:rsidRDefault="00D03A4F" w:rsidP="00D03A4F">
      <w:pPr>
        <w:spacing w:after="0" w:line="240" w:lineRule="auto"/>
        <w:jc w:val="center"/>
        <w:rPr>
          <w:rFonts w:ascii="Times New Roman" w:eastAsia="Times New Roman" w:hAnsi="Times New Roman" w:cs="Times New Roman"/>
          <w:bCs/>
          <w:color w:val="000000"/>
          <w:sz w:val="24"/>
          <w:szCs w:val="24"/>
          <w:lang w:eastAsia="ru-RU"/>
        </w:rPr>
      </w:pPr>
      <w:r w:rsidRPr="00614FA8">
        <w:rPr>
          <w:rFonts w:ascii="Times New Roman" w:eastAsia="Times New Roman" w:hAnsi="Times New Roman" w:cs="Times New Roman"/>
          <w:bCs/>
          <w:color w:val="000000"/>
          <w:sz w:val="24"/>
          <w:szCs w:val="24"/>
          <w:lang w:eastAsia="ru-RU"/>
        </w:rPr>
        <w:t>(человек)</w:t>
      </w:r>
    </w:p>
    <w:p w14:paraId="04A0700E" w14:textId="77777777" w:rsidR="00D03A4F" w:rsidRPr="00614FA8" w:rsidRDefault="00D03A4F" w:rsidP="00D03A4F">
      <w:pPr>
        <w:spacing w:after="0" w:line="240" w:lineRule="auto"/>
        <w:jc w:val="right"/>
        <w:rPr>
          <w:rFonts w:ascii="Times New Roman" w:eastAsia="Times New Roman" w:hAnsi="Times New Roman" w:cs="Times New Roman"/>
          <w:color w:val="000000"/>
          <w:sz w:val="24"/>
          <w:szCs w:val="24"/>
          <w:lang w:eastAsia="ru-RU"/>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5329D7" w:rsidRPr="00614FA8" w14:paraId="4CD96DF2" w14:textId="77777777" w:rsidTr="00B11E80">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14:paraId="31BFE323" w14:textId="77777777" w:rsidR="005329D7" w:rsidRPr="00614FA8" w:rsidRDefault="005329D7" w:rsidP="00B11E80">
            <w:pPr>
              <w:spacing w:after="0" w:line="240" w:lineRule="auto"/>
              <w:ind w:right="-120"/>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Год</w:t>
            </w:r>
          </w:p>
        </w:tc>
        <w:tc>
          <w:tcPr>
            <w:tcW w:w="2711" w:type="dxa"/>
            <w:tcBorders>
              <w:top w:val="single" w:sz="4" w:space="0" w:color="auto"/>
              <w:left w:val="nil"/>
              <w:bottom w:val="single" w:sz="4" w:space="0" w:color="auto"/>
              <w:right w:val="single" w:sz="4" w:space="0" w:color="auto"/>
            </w:tcBorders>
            <w:noWrap/>
            <w:vAlign w:val="center"/>
          </w:tcPr>
          <w:p w14:paraId="297973AF" w14:textId="77777777" w:rsidR="005329D7" w:rsidRPr="00614FA8" w:rsidRDefault="005329D7" w:rsidP="00B11E80">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Родившихся</w:t>
            </w:r>
          </w:p>
        </w:tc>
        <w:tc>
          <w:tcPr>
            <w:tcW w:w="2712" w:type="dxa"/>
            <w:tcBorders>
              <w:top w:val="single" w:sz="4" w:space="0" w:color="auto"/>
              <w:left w:val="nil"/>
              <w:bottom w:val="single" w:sz="4" w:space="0" w:color="auto"/>
              <w:right w:val="single" w:sz="4" w:space="0" w:color="auto"/>
            </w:tcBorders>
            <w:noWrap/>
            <w:vAlign w:val="center"/>
          </w:tcPr>
          <w:p w14:paraId="3357BC5E" w14:textId="77777777" w:rsidR="005329D7" w:rsidRPr="00614FA8" w:rsidRDefault="005329D7" w:rsidP="00B11E80">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Умерших</w:t>
            </w:r>
          </w:p>
        </w:tc>
        <w:tc>
          <w:tcPr>
            <w:tcW w:w="2215" w:type="dxa"/>
            <w:tcBorders>
              <w:top w:val="single" w:sz="4" w:space="0" w:color="auto"/>
              <w:left w:val="nil"/>
              <w:bottom w:val="single" w:sz="4" w:space="0" w:color="auto"/>
              <w:right w:val="single" w:sz="4" w:space="0" w:color="auto"/>
            </w:tcBorders>
            <w:vAlign w:val="center"/>
          </w:tcPr>
          <w:p w14:paraId="47E23A0A" w14:textId="77777777" w:rsidR="005329D7" w:rsidRPr="00614FA8" w:rsidRDefault="005329D7" w:rsidP="00B11E80">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Естественный прирост, убыль (-)</w:t>
            </w:r>
          </w:p>
        </w:tc>
      </w:tr>
      <w:tr w:rsidR="005329D7" w:rsidRPr="00614FA8" w14:paraId="1A5F73D3" w14:textId="77777777" w:rsidTr="00B11E80">
        <w:trPr>
          <w:trHeight w:val="285"/>
        </w:trPr>
        <w:tc>
          <w:tcPr>
            <w:tcW w:w="2711" w:type="dxa"/>
            <w:tcBorders>
              <w:top w:val="single" w:sz="4" w:space="0" w:color="auto"/>
              <w:left w:val="single" w:sz="4" w:space="0" w:color="auto"/>
              <w:bottom w:val="single" w:sz="4" w:space="0" w:color="auto"/>
              <w:right w:val="nil"/>
            </w:tcBorders>
            <w:noWrap/>
            <w:vAlign w:val="center"/>
          </w:tcPr>
          <w:p w14:paraId="6231060C" w14:textId="77777777" w:rsidR="005329D7" w:rsidRPr="00614FA8" w:rsidRDefault="005329D7" w:rsidP="00B11E80">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2020</w:t>
            </w:r>
          </w:p>
        </w:tc>
        <w:tc>
          <w:tcPr>
            <w:tcW w:w="2711" w:type="dxa"/>
            <w:tcBorders>
              <w:top w:val="single" w:sz="4" w:space="0" w:color="auto"/>
              <w:left w:val="single" w:sz="4" w:space="0" w:color="auto"/>
              <w:bottom w:val="single" w:sz="4" w:space="0" w:color="auto"/>
              <w:right w:val="single" w:sz="4" w:space="0" w:color="auto"/>
            </w:tcBorders>
            <w:noWrap/>
            <w:vAlign w:val="center"/>
          </w:tcPr>
          <w:p w14:paraId="0DC1F000" w14:textId="77777777" w:rsidR="005329D7" w:rsidRPr="00614FA8" w:rsidRDefault="005329D7" w:rsidP="00B11E80">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1 436 514</w:t>
            </w:r>
          </w:p>
        </w:tc>
        <w:tc>
          <w:tcPr>
            <w:tcW w:w="2712" w:type="dxa"/>
            <w:tcBorders>
              <w:top w:val="single" w:sz="4" w:space="0" w:color="auto"/>
              <w:left w:val="nil"/>
              <w:bottom w:val="single" w:sz="4" w:space="0" w:color="auto"/>
              <w:right w:val="nil"/>
            </w:tcBorders>
            <w:noWrap/>
            <w:vAlign w:val="center"/>
          </w:tcPr>
          <w:p w14:paraId="6420EA38" w14:textId="77777777" w:rsidR="005329D7" w:rsidRPr="00614FA8" w:rsidRDefault="005329D7" w:rsidP="00B11E80">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2 138 586</w:t>
            </w:r>
          </w:p>
        </w:tc>
        <w:tc>
          <w:tcPr>
            <w:tcW w:w="2215" w:type="dxa"/>
            <w:tcBorders>
              <w:top w:val="single" w:sz="4" w:space="0" w:color="auto"/>
              <w:left w:val="single" w:sz="4" w:space="0" w:color="auto"/>
              <w:bottom w:val="single" w:sz="4" w:space="0" w:color="auto"/>
              <w:right w:val="single" w:sz="4" w:space="0" w:color="auto"/>
            </w:tcBorders>
            <w:noWrap/>
            <w:vAlign w:val="center"/>
          </w:tcPr>
          <w:p w14:paraId="5DC6455A" w14:textId="77777777" w:rsidR="005329D7" w:rsidRPr="00614FA8" w:rsidRDefault="005329D7" w:rsidP="00B11E80">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-702 072</w:t>
            </w:r>
          </w:p>
        </w:tc>
      </w:tr>
      <w:tr w:rsidR="005329D7" w:rsidRPr="00BD5A90" w14:paraId="6158477E" w14:textId="77777777" w:rsidTr="00B11E80">
        <w:trPr>
          <w:trHeight w:val="285"/>
        </w:trPr>
        <w:tc>
          <w:tcPr>
            <w:tcW w:w="2711" w:type="dxa"/>
            <w:tcBorders>
              <w:top w:val="single" w:sz="4" w:space="0" w:color="auto"/>
              <w:left w:val="single" w:sz="4" w:space="0" w:color="auto"/>
              <w:bottom w:val="single" w:sz="4" w:space="0" w:color="auto"/>
              <w:right w:val="nil"/>
            </w:tcBorders>
            <w:noWrap/>
            <w:vAlign w:val="center"/>
          </w:tcPr>
          <w:p w14:paraId="5AEB2F3B" w14:textId="77777777" w:rsidR="005329D7" w:rsidRPr="00614FA8" w:rsidRDefault="005329D7" w:rsidP="00B11E80">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2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FD283" w14:textId="77777777" w:rsidR="005329D7" w:rsidRPr="00614FA8" w:rsidRDefault="005329D7" w:rsidP="00B11E80">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1 398 253</w:t>
            </w:r>
          </w:p>
        </w:tc>
        <w:tc>
          <w:tcPr>
            <w:tcW w:w="2712" w:type="dxa"/>
            <w:tcBorders>
              <w:top w:val="single" w:sz="4" w:space="0" w:color="auto"/>
              <w:left w:val="nil"/>
              <w:bottom w:val="single" w:sz="4" w:space="0" w:color="auto"/>
              <w:right w:val="nil"/>
            </w:tcBorders>
            <w:shd w:val="clear" w:color="auto" w:fill="auto"/>
            <w:noWrap/>
            <w:vAlign w:val="center"/>
          </w:tcPr>
          <w:p w14:paraId="41BBAA88" w14:textId="77777777" w:rsidR="005329D7" w:rsidRPr="00614FA8" w:rsidRDefault="005329D7" w:rsidP="00B11E80">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2 441 594</w:t>
            </w:r>
          </w:p>
        </w:tc>
        <w:tc>
          <w:tcPr>
            <w:tcW w:w="22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9ED0F" w14:textId="77777777" w:rsidR="005329D7" w:rsidRPr="00614FA8" w:rsidRDefault="005329D7" w:rsidP="00B11E80">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-1 043 341</w:t>
            </w:r>
          </w:p>
        </w:tc>
      </w:tr>
      <w:tr w:rsidR="005329D7" w:rsidRPr="00BD5A90" w14:paraId="4248D209" w14:textId="77777777" w:rsidTr="00B11E80">
        <w:trPr>
          <w:trHeight w:val="285"/>
        </w:trPr>
        <w:tc>
          <w:tcPr>
            <w:tcW w:w="2711" w:type="dxa"/>
            <w:tcBorders>
              <w:top w:val="single" w:sz="4" w:space="0" w:color="auto"/>
              <w:left w:val="single" w:sz="4" w:space="0" w:color="auto"/>
              <w:bottom w:val="single" w:sz="4" w:space="0" w:color="auto"/>
              <w:right w:val="nil"/>
            </w:tcBorders>
            <w:noWrap/>
            <w:vAlign w:val="center"/>
          </w:tcPr>
          <w:p w14:paraId="12BB8DF5" w14:textId="77777777" w:rsidR="005329D7" w:rsidRPr="00614FA8" w:rsidRDefault="005329D7" w:rsidP="00B11E80">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2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1BA09" w14:textId="77777777" w:rsidR="005329D7" w:rsidRPr="00F4592B" w:rsidRDefault="005329D7" w:rsidP="00B11E80">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1 304 087</w:t>
            </w:r>
          </w:p>
        </w:tc>
        <w:tc>
          <w:tcPr>
            <w:tcW w:w="2712" w:type="dxa"/>
            <w:tcBorders>
              <w:top w:val="single" w:sz="4" w:space="0" w:color="auto"/>
              <w:left w:val="nil"/>
              <w:bottom w:val="single" w:sz="4" w:space="0" w:color="auto"/>
              <w:right w:val="nil"/>
            </w:tcBorders>
            <w:shd w:val="clear" w:color="auto" w:fill="auto"/>
            <w:noWrap/>
            <w:vAlign w:val="center"/>
          </w:tcPr>
          <w:p w14:paraId="348AB06E" w14:textId="77777777" w:rsidR="005329D7" w:rsidRPr="00F4592B" w:rsidRDefault="005329D7" w:rsidP="00B11E80">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1 898 644</w:t>
            </w:r>
          </w:p>
        </w:tc>
        <w:tc>
          <w:tcPr>
            <w:tcW w:w="22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F388A" w14:textId="77777777" w:rsidR="005329D7" w:rsidRPr="00F4592B" w:rsidRDefault="005329D7" w:rsidP="00B11E80">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-594 557</w:t>
            </w:r>
          </w:p>
        </w:tc>
      </w:tr>
      <w:tr w:rsidR="005329D7" w:rsidRPr="005329D7" w14:paraId="0785F7F8" w14:textId="77777777" w:rsidTr="00B11E80">
        <w:trPr>
          <w:trHeight w:val="285"/>
        </w:trPr>
        <w:tc>
          <w:tcPr>
            <w:tcW w:w="2711" w:type="dxa"/>
            <w:tcBorders>
              <w:top w:val="single" w:sz="4" w:space="0" w:color="auto"/>
              <w:left w:val="single" w:sz="4" w:space="0" w:color="auto"/>
              <w:bottom w:val="single" w:sz="4" w:space="0" w:color="auto"/>
              <w:right w:val="nil"/>
            </w:tcBorders>
            <w:noWrap/>
            <w:vAlign w:val="center"/>
          </w:tcPr>
          <w:p w14:paraId="7EAE7D2E" w14:textId="4C697A71" w:rsidR="005329D7" w:rsidRPr="005329D7" w:rsidRDefault="005329D7" w:rsidP="00B11E80">
            <w:pPr>
              <w:spacing w:before="60" w:after="0" w:line="240" w:lineRule="auto"/>
              <w:jc w:val="center"/>
              <w:rPr>
                <w:rFonts w:ascii="Times New Roman" w:eastAsia="Times New Roman" w:hAnsi="Times New Roman" w:cs="Times New Roman"/>
                <w:color w:val="000000"/>
                <w:sz w:val="24"/>
                <w:szCs w:val="24"/>
                <w:lang w:val="en-US" w:eastAsia="ru-RU"/>
              </w:rPr>
            </w:pPr>
            <w:r w:rsidRPr="005329D7">
              <w:rPr>
                <w:rFonts w:ascii="Times New Roman" w:eastAsia="Times New Roman" w:hAnsi="Times New Roman" w:cs="Times New Roman"/>
                <w:color w:val="000000"/>
                <w:sz w:val="24"/>
                <w:szCs w:val="24"/>
                <w:lang w:eastAsia="ru-RU"/>
              </w:rPr>
              <w:t>2023</w:t>
            </w:r>
          </w:p>
        </w:tc>
        <w:tc>
          <w:tcPr>
            <w:tcW w:w="2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54CB8" w14:textId="490F9E12" w:rsidR="005329D7" w:rsidRPr="005329D7" w:rsidRDefault="00816AFD" w:rsidP="00B11E80">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1 264 354</w:t>
            </w:r>
          </w:p>
        </w:tc>
        <w:tc>
          <w:tcPr>
            <w:tcW w:w="2712" w:type="dxa"/>
            <w:tcBorders>
              <w:top w:val="single" w:sz="4" w:space="0" w:color="auto"/>
              <w:left w:val="nil"/>
              <w:bottom w:val="single" w:sz="4" w:space="0" w:color="auto"/>
              <w:right w:val="nil"/>
            </w:tcBorders>
            <w:shd w:val="clear" w:color="auto" w:fill="auto"/>
            <w:noWrap/>
            <w:vAlign w:val="center"/>
          </w:tcPr>
          <w:p w14:paraId="715CDDD2" w14:textId="7BCB6F16" w:rsidR="005329D7" w:rsidRPr="005329D7" w:rsidRDefault="00816AFD" w:rsidP="00B11E80">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1 764 618</w:t>
            </w:r>
          </w:p>
        </w:tc>
        <w:tc>
          <w:tcPr>
            <w:tcW w:w="22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6BD39" w14:textId="467195C1" w:rsidR="005329D7" w:rsidRPr="005329D7" w:rsidRDefault="00816AFD" w:rsidP="00B11E80">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-500 264</w:t>
            </w:r>
          </w:p>
        </w:tc>
      </w:tr>
    </w:tbl>
    <w:p w14:paraId="297E5F95" w14:textId="77777777" w:rsidR="00641C2E" w:rsidRDefault="00641C2E" w:rsidP="00D03A4F">
      <w:pPr>
        <w:spacing w:after="0" w:line="240" w:lineRule="auto"/>
        <w:ind w:hanging="567"/>
        <w:jc w:val="right"/>
        <w:rPr>
          <w:rFonts w:ascii="Times New Roman" w:eastAsia="Times New Roman" w:hAnsi="Times New Roman" w:cs="Times New Roman"/>
          <w:color w:val="000000"/>
          <w:sz w:val="26"/>
          <w:szCs w:val="26"/>
          <w:lang w:eastAsia="ru-RU"/>
        </w:rPr>
      </w:pPr>
    </w:p>
    <w:p w14:paraId="7EA12EB3" w14:textId="77777777" w:rsidR="00D03A4F" w:rsidRPr="00F20A60" w:rsidRDefault="00D03A4F" w:rsidP="00D03A4F">
      <w:pPr>
        <w:spacing w:after="0" w:line="240" w:lineRule="auto"/>
        <w:ind w:hanging="567"/>
        <w:jc w:val="right"/>
        <w:rPr>
          <w:rFonts w:ascii="Times New Roman" w:eastAsia="Times New Roman" w:hAnsi="Times New Roman" w:cs="Times New Roman"/>
          <w:color w:val="000000"/>
          <w:sz w:val="26"/>
          <w:szCs w:val="26"/>
          <w:lang w:eastAsia="ru-RU"/>
        </w:rPr>
      </w:pPr>
      <w:r w:rsidRPr="00F20A60">
        <w:rPr>
          <w:rFonts w:ascii="Times New Roman" w:eastAsia="Times New Roman" w:hAnsi="Times New Roman" w:cs="Times New Roman"/>
          <w:color w:val="000000"/>
          <w:sz w:val="26"/>
          <w:szCs w:val="26"/>
          <w:lang w:eastAsia="ru-RU"/>
        </w:rPr>
        <w:t>Таблица 6</w:t>
      </w:r>
    </w:p>
    <w:p w14:paraId="088973BB" w14:textId="77777777" w:rsidR="00D03A4F" w:rsidRPr="00F20A60" w:rsidRDefault="00D03A4F" w:rsidP="00D03A4F">
      <w:pPr>
        <w:spacing w:after="0" w:line="240" w:lineRule="auto"/>
        <w:ind w:hanging="567"/>
        <w:jc w:val="right"/>
        <w:rPr>
          <w:rFonts w:ascii="Times New Roman" w:eastAsia="Times New Roman" w:hAnsi="Times New Roman" w:cs="Times New Roman"/>
          <w:color w:val="000000"/>
          <w:sz w:val="26"/>
          <w:szCs w:val="26"/>
          <w:lang w:eastAsia="ru-RU"/>
        </w:rPr>
      </w:pPr>
    </w:p>
    <w:p w14:paraId="1C297339" w14:textId="77777777" w:rsidR="00D03A4F" w:rsidRPr="00F20A60" w:rsidRDefault="00D03A4F" w:rsidP="00D03A4F">
      <w:pPr>
        <w:spacing w:after="0" w:line="240" w:lineRule="auto"/>
        <w:ind w:hanging="567"/>
        <w:jc w:val="center"/>
        <w:rPr>
          <w:rFonts w:ascii="Times New Roman" w:eastAsia="Times New Roman" w:hAnsi="Times New Roman" w:cs="Times New Roman"/>
          <w:sz w:val="26"/>
          <w:szCs w:val="26"/>
          <w:lang w:eastAsia="ru-RU"/>
        </w:rPr>
      </w:pPr>
      <w:r w:rsidRPr="00F20A60">
        <w:rPr>
          <w:rFonts w:ascii="Times New Roman" w:eastAsia="Times New Roman" w:hAnsi="Times New Roman" w:cs="Times New Roman"/>
          <w:b/>
          <w:bCs/>
          <w:color w:val="000000"/>
          <w:sz w:val="26"/>
          <w:szCs w:val="26"/>
          <w:lang w:eastAsia="ru-RU"/>
        </w:rPr>
        <w:t>Коэффициенты рождаемости, смертности и естественного прироста населения</w:t>
      </w:r>
    </w:p>
    <w:p w14:paraId="7D362493" w14:textId="71B08444" w:rsidR="00D03A4F" w:rsidRPr="00F20A60"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(на 1</w:t>
      </w:r>
      <w:r w:rsidR="00B11E80">
        <w:rPr>
          <w:rFonts w:ascii="Times New Roman" w:eastAsia="Times New Roman" w:hAnsi="Times New Roman" w:cs="Times New Roman"/>
          <w:color w:val="000000"/>
          <w:sz w:val="24"/>
          <w:szCs w:val="24"/>
          <w:lang w:eastAsia="ru-RU"/>
        </w:rPr>
        <w:t xml:space="preserve"> </w:t>
      </w:r>
      <w:r w:rsidRPr="00F20A60">
        <w:rPr>
          <w:rFonts w:ascii="Times New Roman" w:eastAsia="Times New Roman" w:hAnsi="Times New Roman" w:cs="Times New Roman"/>
          <w:color w:val="000000"/>
          <w:sz w:val="24"/>
          <w:szCs w:val="24"/>
          <w:lang w:eastAsia="ru-RU"/>
        </w:rPr>
        <w:t>000 человек населения)</w:t>
      </w:r>
    </w:p>
    <w:p w14:paraId="21261790" w14:textId="77777777" w:rsidR="00D03A4F" w:rsidRPr="00F20A60"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5329D7" w:rsidRPr="00F20A60" w14:paraId="0AB3B336" w14:textId="77777777" w:rsidTr="000A0874">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14:paraId="6BE0EEBC" w14:textId="77777777" w:rsidR="005329D7" w:rsidRPr="00F20A60" w:rsidRDefault="005329D7" w:rsidP="000A0874">
            <w:pPr>
              <w:spacing w:before="60" w:after="0" w:line="240" w:lineRule="auto"/>
              <w:ind w:left="-108"/>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Год</w:t>
            </w:r>
          </w:p>
        </w:tc>
        <w:tc>
          <w:tcPr>
            <w:tcW w:w="2711" w:type="dxa"/>
            <w:tcBorders>
              <w:top w:val="single" w:sz="4" w:space="0" w:color="auto"/>
              <w:left w:val="nil"/>
              <w:bottom w:val="single" w:sz="4" w:space="0" w:color="auto"/>
              <w:right w:val="single" w:sz="4" w:space="0" w:color="auto"/>
            </w:tcBorders>
            <w:noWrap/>
            <w:vAlign w:val="center"/>
          </w:tcPr>
          <w:p w14:paraId="2F33A2F3" w14:textId="77777777" w:rsidR="005329D7" w:rsidRPr="00F20A60"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Родившихся</w:t>
            </w:r>
          </w:p>
        </w:tc>
        <w:tc>
          <w:tcPr>
            <w:tcW w:w="2712" w:type="dxa"/>
            <w:tcBorders>
              <w:top w:val="single" w:sz="4" w:space="0" w:color="auto"/>
              <w:left w:val="nil"/>
              <w:bottom w:val="single" w:sz="4" w:space="0" w:color="auto"/>
              <w:right w:val="single" w:sz="4" w:space="0" w:color="auto"/>
            </w:tcBorders>
            <w:noWrap/>
            <w:vAlign w:val="center"/>
          </w:tcPr>
          <w:p w14:paraId="6AFF1978" w14:textId="77777777" w:rsidR="005329D7" w:rsidRPr="00F20A60"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Умерших</w:t>
            </w:r>
          </w:p>
        </w:tc>
        <w:tc>
          <w:tcPr>
            <w:tcW w:w="2215" w:type="dxa"/>
            <w:tcBorders>
              <w:top w:val="single" w:sz="4" w:space="0" w:color="auto"/>
              <w:left w:val="nil"/>
              <w:bottom w:val="single" w:sz="4" w:space="0" w:color="auto"/>
              <w:right w:val="single" w:sz="4" w:space="0" w:color="auto"/>
            </w:tcBorders>
            <w:vAlign w:val="center"/>
          </w:tcPr>
          <w:p w14:paraId="5780FE96" w14:textId="77777777" w:rsidR="005329D7" w:rsidRPr="00F20A60"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Естественный прирост, убыль (-)</w:t>
            </w:r>
          </w:p>
        </w:tc>
      </w:tr>
      <w:tr w:rsidR="005329D7" w:rsidRPr="00F20A60" w14:paraId="0A5D06A3" w14:textId="77777777" w:rsidTr="000A0874">
        <w:trPr>
          <w:trHeight w:val="285"/>
        </w:trPr>
        <w:tc>
          <w:tcPr>
            <w:tcW w:w="2711" w:type="dxa"/>
            <w:tcBorders>
              <w:top w:val="single" w:sz="4" w:space="0" w:color="auto"/>
              <w:left w:val="single" w:sz="4" w:space="0" w:color="auto"/>
              <w:bottom w:val="single" w:sz="4" w:space="0" w:color="auto"/>
              <w:right w:val="nil"/>
            </w:tcBorders>
            <w:noWrap/>
            <w:vAlign w:val="center"/>
          </w:tcPr>
          <w:p w14:paraId="2AEED59E" w14:textId="77777777" w:rsidR="005329D7" w:rsidRPr="00F20A60" w:rsidRDefault="005329D7" w:rsidP="000A0874">
            <w:pPr>
              <w:spacing w:before="60" w:after="0" w:line="240" w:lineRule="auto"/>
              <w:ind w:left="-108"/>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2020</w:t>
            </w:r>
          </w:p>
        </w:tc>
        <w:tc>
          <w:tcPr>
            <w:tcW w:w="2711" w:type="dxa"/>
            <w:tcBorders>
              <w:top w:val="single" w:sz="4" w:space="0" w:color="auto"/>
              <w:left w:val="single" w:sz="4" w:space="0" w:color="auto"/>
              <w:bottom w:val="single" w:sz="4" w:space="0" w:color="auto"/>
              <w:right w:val="single" w:sz="4" w:space="0" w:color="auto"/>
            </w:tcBorders>
            <w:noWrap/>
          </w:tcPr>
          <w:p w14:paraId="2785CE50" w14:textId="36938536" w:rsidR="005329D7" w:rsidRPr="00F20A60" w:rsidRDefault="00103C3B"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2712" w:type="dxa"/>
            <w:tcBorders>
              <w:top w:val="single" w:sz="4" w:space="0" w:color="auto"/>
              <w:left w:val="nil"/>
              <w:bottom w:val="single" w:sz="4" w:space="0" w:color="auto"/>
              <w:right w:val="nil"/>
            </w:tcBorders>
            <w:noWrap/>
          </w:tcPr>
          <w:p w14:paraId="5348AA94" w14:textId="2C24F660" w:rsidR="005329D7" w:rsidRPr="00F20A60" w:rsidRDefault="00103C3B"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w:t>
            </w:r>
          </w:p>
        </w:tc>
        <w:tc>
          <w:tcPr>
            <w:tcW w:w="2215" w:type="dxa"/>
            <w:tcBorders>
              <w:top w:val="single" w:sz="4" w:space="0" w:color="auto"/>
              <w:left w:val="single" w:sz="4" w:space="0" w:color="auto"/>
              <w:bottom w:val="single" w:sz="4" w:space="0" w:color="auto"/>
              <w:right w:val="single" w:sz="4" w:space="0" w:color="auto"/>
            </w:tcBorders>
            <w:noWrap/>
          </w:tcPr>
          <w:p w14:paraId="25C4CF9A" w14:textId="77777777" w:rsidR="005329D7" w:rsidRPr="00F20A60"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-4,8</w:t>
            </w:r>
          </w:p>
        </w:tc>
      </w:tr>
      <w:tr w:rsidR="005329D7" w:rsidRPr="00F20A60" w14:paraId="77DBB4BC" w14:textId="77777777" w:rsidTr="000A0874">
        <w:trPr>
          <w:trHeight w:val="285"/>
        </w:trPr>
        <w:tc>
          <w:tcPr>
            <w:tcW w:w="2711" w:type="dxa"/>
            <w:tcBorders>
              <w:top w:val="single" w:sz="4" w:space="0" w:color="auto"/>
              <w:left w:val="single" w:sz="4" w:space="0" w:color="auto"/>
              <w:bottom w:val="single" w:sz="4" w:space="0" w:color="auto"/>
              <w:right w:val="nil"/>
            </w:tcBorders>
            <w:noWrap/>
            <w:vAlign w:val="center"/>
          </w:tcPr>
          <w:p w14:paraId="2DD45DD4" w14:textId="77777777" w:rsidR="005329D7" w:rsidRPr="00F20A60" w:rsidRDefault="005329D7" w:rsidP="000A0874">
            <w:pPr>
              <w:spacing w:before="60" w:after="0" w:line="240" w:lineRule="auto"/>
              <w:ind w:lef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2711" w:type="dxa"/>
            <w:tcBorders>
              <w:top w:val="single" w:sz="4" w:space="0" w:color="auto"/>
              <w:left w:val="single" w:sz="4" w:space="0" w:color="auto"/>
              <w:bottom w:val="single" w:sz="4" w:space="0" w:color="auto"/>
              <w:right w:val="single" w:sz="4" w:space="0" w:color="auto"/>
            </w:tcBorders>
            <w:noWrap/>
          </w:tcPr>
          <w:p w14:paraId="472053D9" w14:textId="0BE0500A" w:rsidR="005329D7" w:rsidRPr="00F20A60" w:rsidRDefault="00103C3B"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c>
          <w:tcPr>
            <w:tcW w:w="2712" w:type="dxa"/>
            <w:tcBorders>
              <w:top w:val="single" w:sz="4" w:space="0" w:color="auto"/>
              <w:left w:val="nil"/>
              <w:bottom w:val="single" w:sz="4" w:space="0" w:color="auto"/>
              <w:right w:val="nil"/>
            </w:tcBorders>
            <w:noWrap/>
          </w:tcPr>
          <w:p w14:paraId="3E3D90C3" w14:textId="79D7C453" w:rsidR="005329D7" w:rsidRPr="00F20A60" w:rsidRDefault="00103C3B"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16,6</w:t>
            </w:r>
          </w:p>
        </w:tc>
        <w:tc>
          <w:tcPr>
            <w:tcW w:w="2215" w:type="dxa"/>
            <w:tcBorders>
              <w:top w:val="single" w:sz="4" w:space="0" w:color="auto"/>
              <w:left w:val="single" w:sz="4" w:space="0" w:color="auto"/>
              <w:bottom w:val="single" w:sz="4" w:space="0" w:color="auto"/>
              <w:right w:val="single" w:sz="4" w:space="0" w:color="auto"/>
            </w:tcBorders>
            <w:noWrap/>
          </w:tcPr>
          <w:p w14:paraId="5AE75604" w14:textId="77777777" w:rsidR="005329D7" w:rsidRPr="00F20A60"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r>
      <w:tr w:rsidR="005329D7" w:rsidRPr="005329D7" w14:paraId="384C3123" w14:textId="77777777" w:rsidTr="000A0874">
        <w:trPr>
          <w:trHeight w:val="285"/>
        </w:trPr>
        <w:tc>
          <w:tcPr>
            <w:tcW w:w="2711" w:type="dxa"/>
            <w:tcBorders>
              <w:top w:val="single" w:sz="4" w:space="0" w:color="auto"/>
              <w:left w:val="single" w:sz="4" w:space="0" w:color="auto"/>
              <w:bottom w:val="single" w:sz="4" w:space="0" w:color="auto"/>
              <w:right w:val="nil"/>
            </w:tcBorders>
            <w:noWrap/>
            <w:vAlign w:val="center"/>
          </w:tcPr>
          <w:p w14:paraId="42B195F8" w14:textId="7CBE06BA" w:rsidR="005329D7" w:rsidRPr="005329D7" w:rsidRDefault="005329D7" w:rsidP="000A0874">
            <w:pPr>
              <w:spacing w:before="60" w:after="0" w:line="240" w:lineRule="auto"/>
              <w:ind w:left="-108"/>
              <w:jc w:val="center"/>
              <w:rPr>
                <w:rFonts w:ascii="Times New Roman" w:eastAsia="Times New Roman" w:hAnsi="Times New Roman" w:cs="Times New Roman"/>
                <w:color w:val="000000"/>
                <w:sz w:val="24"/>
                <w:szCs w:val="24"/>
                <w:lang w:eastAsia="ru-RU"/>
              </w:rPr>
            </w:pPr>
            <w:r w:rsidRPr="005329D7">
              <w:rPr>
                <w:rFonts w:ascii="Times New Roman" w:eastAsia="Times New Roman" w:hAnsi="Times New Roman" w:cs="Times New Roman"/>
                <w:sz w:val="24"/>
                <w:szCs w:val="24"/>
                <w:lang w:eastAsia="ru-RU"/>
              </w:rPr>
              <w:t>2022</w:t>
            </w:r>
          </w:p>
        </w:tc>
        <w:tc>
          <w:tcPr>
            <w:tcW w:w="2711" w:type="dxa"/>
            <w:tcBorders>
              <w:left w:val="single" w:sz="4" w:space="0" w:color="auto"/>
              <w:bottom w:val="single" w:sz="4" w:space="0" w:color="auto"/>
              <w:right w:val="single" w:sz="4" w:space="0" w:color="auto"/>
            </w:tcBorders>
            <w:shd w:val="clear" w:color="auto" w:fill="auto"/>
            <w:noWrap/>
          </w:tcPr>
          <w:p w14:paraId="31D326BB"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8,9</w:t>
            </w:r>
          </w:p>
        </w:tc>
        <w:tc>
          <w:tcPr>
            <w:tcW w:w="2712" w:type="dxa"/>
            <w:tcBorders>
              <w:left w:val="nil"/>
              <w:bottom w:val="single" w:sz="4" w:space="0" w:color="auto"/>
              <w:right w:val="single" w:sz="4" w:space="0" w:color="auto"/>
            </w:tcBorders>
            <w:shd w:val="clear" w:color="auto" w:fill="auto"/>
            <w:noWrap/>
          </w:tcPr>
          <w:p w14:paraId="0C81B365"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12,9</w:t>
            </w:r>
          </w:p>
        </w:tc>
        <w:tc>
          <w:tcPr>
            <w:tcW w:w="2215" w:type="dxa"/>
            <w:tcBorders>
              <w:left w:val="nil"/>
              <w:bottom w:val="single" w:sz="4" w:space="0" w:color="auto"/>
              <w:right w:val="single" w:sz="4" w:space="0" w:color="auto"/>
            </w:tcBorders>
            <w:shd w:val="clear" w:color="auto" w:fill="auto"/>
            <w:noWrap/>
          </w:tcPr>
          <w:p w14:paraId="66CBECE6"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-4,0</w:t>
            </w:r>
          </w:p>
        </w:tc>
      </w:tr>
      <w:tr w:rsidR="005329D7" w:rsidRPr="005329D7" w14:paraId="7BCB31E1" w14:textId="77777777" w:rsidTr="000A0874">
        <w:trPr>
          <w:trHeight w:val="285"/>
        </w:trPr>
        <w:tc>
          <w:tcPr>
            <w:tcW w:w="2711" w:type="dxa"/>
            <w:tcBorders>
              <w:top w:val="single" w:sz="4" w:space="0" w:color="auto"/>
              <w:left w:val="single" w:sz="4" w:space="0" w:color="auto"/>
              <w:bottom w:val="single" w:sz="4" w:space="0" w:color="auto"/>
              <w:right w:val="nil"/>
            </w:tcBorders>
            <w:noWrap/>
            <w:vAlign w:val="center"/>
          </w:tcPr>
          <w:p w14:paraId="5E05CFAC" w14:textId="5113B971" w:rsidR="005329D7" w:rsidRPr="005329D7" w:rsidRDefault="005329D7" w:rsidP="000A0874">
            <w:pPr>
              <w:spacing w:before="60" w:after="0" w:line="240" w:lineRule="auto"/>
              <w:ind w:left="-108"/>
              <w:jc w:val="center"/>
              <w:rPr>
                <w:rFonts w:ascii="Times New Roman" w:eastAsia="Times New Roman" w:hAnsi="Times New Roman" w:cs="Times New Roman"/>
                <w:sz w:val="24"/>
                <w:szCs w:val="24"/>
                <w:lang w:val="en-US" w:eastAsia="ru-RU"/>
              </w:rPr>
            </w:pPr>
            <w:r w:rsidRPr="005329D7">
              <w:rPr>
                <w:rFonts w:ascii="Times New Roman" w:eastAsia="Times New Roman" w:hAnsi="Times New Roman" w:cs="Times New Roman"/>
                <w:sz w:val="24"/>
                <w:szCs w:val="24"/>
                <w:lang w:eastAsia="ru-RU"/>
              </w:rPr>
              <w:t>2023</w:t>
            </w:r>
          </w:p>
        </w:tc>
        <w:tc>
          <w:tcPr>
            <w:tcW w:w="2711" w:type="dxa"/>
            <w:tcBorders>
              <w:top w:val="single" w:sz="4" w:space="0" w:color="auto"/>
              <w:left w:val="single" w:sz="4" w:space="0" w:color="auto"/>
              <w:bottom w:val="single" w:sz="4" w:space="0" w:color="auto"/>
              <w:right w:val="single" w:sz="4" w:space="0" w:color="auto"/>
            </w:tcBorders>
            <w:shd w:val="clear" w:color="auto" w:fill="auto"/>
            <w:noWrap/>
          </w:tcPr>
          <w:p w14:paraId="1FFCF006" w14:textId="2C5648FB" w:rsidR="005329D7" w:rsidRPr="005329D7" w:rsidRDefault="00D5462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2712" w:type="dxa"/>
            <w:tcBorders>
              <w:top w:val="single" w:sz="4" w:space="0" w:color="auto"/>
              <w:left w:val="nil"/>
              <w:bottom w:val="single" w:sz="4" w:space="0" w:color="auto"/>
              <w:right w:val="single" w:sz="4" w:space="0" w:color="auto"/>
            </w:tcBorders>
            <w:shd w:val="clear" w:color="auto" w:fill="auto"/>
            <w:noWrap/>
          </w:tcPr>
          <w:p w14:paraId="4590D74B" w14:textId="0BAEA5BE" w:rsidR="005329D7" w:rsidRPr="005329D7" w:rsidRDefault="00D5462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2215" w:type="dxa"/>
            <w:tcBorders>
              <w:top w:val="single" w:sz="4" w:space="0" w:color="auto"/>
              <w:left w:val="nil"/>
              <w:bottom w:val="single" w:sz="4" w:space="0" w:color="auto"/>
              <w:right w:val="single" w:sz="4" w:space="0" w:color="auto"/>
            </w:tcBorders>
            <w:shd w:val="clear" w:color="auto" w:fill="auto"/>
            <w:noWrap/>
          </w:tcPr>
          <w:p w14:paraId="60A02C2A" w14:textId="04BEED1B" w:rsidR="005329D7" w:rsidRPr="005329D7" w:rsidRDefault="00D5462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bl>
    <w:p w14:paraId="3DCF9337" w14:textId="2CFFC979" w:rsidR="00CB351F" w:rsidRPr="00773889" w:rsidRDefault="00CB351F" w:rsidP="005329D7">
      <w:pPr>
        <w:tabs>
          <w:tab w:val="left" w:pos="8925"/>
        </w:tabs>
        <w:spacing w:before="120" w:after="0" w:line="240" w:lineRule="auto"/>
        <w:ind w:firstLine="284"/>
        <w:rPr>
          <w:rFonts w:ascii="Times New Roman" w:eastAsia="Times New Roman" w:hAnsi="Times New Roman" w:cs="Times New Roman"/>
          <w:sz w:val="28"/>
          <w:szCs w:val="28"/>
          <w:vertAlign w:val="superscript"/>
          <w:lang w:eastAsia="ru-RU"/>
        </w:rPr>
      </w:pPr>
    </w:p>
    <w:p w14:paraId="70258EF3" w14:textId="77777777" w:rsidR="00641C2E" w:rsidRPr="00BD5A90" w:rsidRDefault="00641C2E" w:rsidP="00D03A4F">
      <w:pPr>
        <w:spacing w:after="0" w:line="240" w:lineRule="auto"/>
        <w:ind w:hanging="567"/>
        <w:jc w:val="right"/>
        <w:rPr>
          <w:rFonts w:ascii="Times New Roman" w:eastAsia="Times New Roman" w:hAnsi="Times New Roman" w:cs="Times New Roman"/>
          <w:color w:val="000000"/>
          <w:sz w:val="24"/>
          <w:szCs w:val="24"/>
          <w:highlight w:val="yellow"/>
          <w:lang w:eastAsia="ru-RU"/>
        </w:rPr>
      </w:pPr>
    </w:p>
    <w:p w14:paraId="7301E199" w14:textId="77777777" w:rsidR="00B7448B" w:rsidRPr="0090183F" w:rsidRDefault="00B7448B" w:rsidP="00B7448B">
      <w:pPr>
        <w:spacing w:after="0" w:line="240" w:lineRule="auto"/>
        <w:jc w:val="right"/>
        <w:rPr>
          <w:rFonts w:ascii="Times New Roman" w:eastAsia="Times New Roman" w:hAnsi="Times New Roman" w:cs="Times New Roman"/>
          <w:sz w:val="26"/>
          <w:szCs w:val="26"/>
          <w:lang w:eastAsia="ru-RU"/>
        </w:rPr>
      </w:pPr>
      <w:r w:rsidRPr="0090183F">
        <w:rPr>
          <w:rFonts w:ascii="Times New Roman" w:eastAsia="Times New Roman" w:hAnsi="Times New Roman" w:cs="Times New Roman"/>
          <w:color w:val="000000"/>
          <w:sz w:val="26"/>
          <w:szCs w:val="26"/>
          <w:lang w:eastAsia="ru-RU"/>
        </w:rPr>
        <w:t xml:space="preserve">Таблица </w:t>
      </w:r>
      <w:r>
        <w:rPr>
          <w:rFonts w:ascii="Times New Roman" w:eastAsia="Times New Roman" w:hAnsi="Times New Roman" w:cs="Times New Roman"/>
          <w:color w:val="000000"/>
          <w:sz w:val="26"/>
          <w:szCs w:val="26"/>
          <w:lang w:eastAsia="ru-RU"/>
        </w:rPr>
        <w:t>7</w:t>
      </w:r>
    </w:p>
    <w:p w14:paraId="2A38AD69" w14:textId="77777777" w:rsidR="00B7448B" w:rsidRPr="0090183F" w:rsidRDefault="00B7448B" w:rsidP="00B7448B">
      <w:pPr>
        <w:spacing w:after="0" w:line="240" w:lineRule="auto"/>
        <w:jc w:val="center"/>
        <w:rPr>
          <w:rFonts w:ascii="Times New Roman" w:eastAsia="Times New Roman" w:hAnsi="Times New Roman" w:cs="Times New Roman"/>
          <w:sz w:val="26"/>
          <w:szCs w:val="26"/>
          <w:lang w:eastAsia="ru-RU"/>
        </w:rPr>
      </w:pPr>
      <w:r w:rsidRPr="0090183F">
        <w:rPr>
          <w:rFonts w:ascii="Times New Roman" w:eastAsia="Times New Roman" w:hAnsi="Times New Roman" w:cs="Times New Roman"/>
          <w:b/>
          <w:bCs/>
          <w:color w:val="000000"/>
          <w:sz w:val="26"/>
          <w:szCs w:val="26"/>
          <w:lang w:eastAsia="ru-RU"/>
        </w:rPr>
        <w:t>Суммарный коэффициент рождаемости</w:t>
      </w:r>
    </w:p>
    <w:p w14:paraId="5B614E50" w14:textId="77777777" w:rsidR="00B7448B" w:rsidRPr="0090183F" w:rsidRDefault="00B7448B" w:rsidP="00B7448B">
      <w:pPr>
        <w:spacing w:after="0" w:line="240" w:lineRule="auto"/>
        <w:jc w:val="center"/>
        <w:rPr>
          <w:rFonts w:ascii="Times New Roman" w:eastAsia="Times New Roman" w:hAnsi="Times New Roman" w:cs="Times New Roman"/>
          <w:color w:val="000000"/>
          <w:sz w:val="24"/>
          <w:szCs w:val="24"/>
          <w:lang w:eastAsia="ru-RU"/>
        </w:rPr>
      </w:pPr>
      <w:r w:rsidRPr="0090183F">
        <w:rPr>
          <w:rFonts w:ascii="Times New Roman" w:eastAsia="Times New Roman" w:hAnsi="Times New Roman" w:cs="Times New Roman"/>
          <w:color w:val="000000"/>
          <w:sz w:val="24"/>
          <w:szCs w:val="24"/>
          <w:lang w:eastAsia="ru-RU"/>
        </w:rPr>
        <w:t>(среднее число детей, которое родила бы одна женщина в течение жизни)</w:t>
      </w:r>
    </w:p>
    <w:p w14:paraId="3F06439B" w14:textId="77777777" w:rsidR="00B7448B" w:rsidRPr="0090183F" w:rsidRDefault="00B7448B" w:rsidP="00B7448B">
      <w:pPr>
        <w:spacing w:after="0" w:line="240" w:lineRule="auto"/>
        <w:jc w:val="center"/>
        <w:rPr>
          <w:rFonts w:ascii="Times New Roman" w:eastAsia="Times New Roman" w:hAnsi="Times New Roman" w:cs="Times New Roman"/>
          <w:sz w:val="20"/>
          <w:szCs w:val="20"/>
          <w:lang w:eastAsia="ru-RU"/>
        </w:rPr>
      </w:pPr>
    </w:p>
    <w:tbl>
      <w:tblPr>
        <w:tblW w:w="0" w:type="auto"/>
        <w:tblInd w:w="-34" w:type="dxa"/>
        <w:tblLook w:val="00A0" w:firstRow="1" w:lastRow="0" w:firstColumn="1" w:lastColumn="0" w:noHBand="0" w:noVBand="0"/>
      </w:tblPr>
      <w:tblGrid>
        <w:gridCol w:w="2392"/>
        <w:gridCol w:w="2530"/>
        <w:gridCol w:w="2735"/>
        <w:gridCol w:w="2432"/>
      </w:tblGrid>
      <w:tr w:rsidR="005329D7" w:rsidRPr="0090183F" w14:paraId="02CD5000" w14:textId="77777777" w:rsidTr="000A0874">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14:paraId="0AF88B76" w14:textId="77777777" w:rsidR="005329D7" w:rsidRPr="0090183F"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90183F">
              <w:rPr>
                <w:rFonts w:ascii="Times New Roman" w:eastAsia="Times New Roman" w:hAnsi="Times New Roman" w:cs="Times New Roman"/>
                <w:color w:val="000000"/>
                <w:sz w:val="24"/>
                <w:szCs w:val="24"/>
                <w:lang w:eastAsia="ru-RU"/>
              </w:rPr>
              <w:t>Год</w:t>
            </w:r>
          </w:p>
        </w:tc>
        <w:tc>
          <w:tcPr>
            <w:tcW w:w="2551" w:type="dxa"/>
            <w:tcBorders>
              <w:top w:val="single" w:sz="4" w:space="0" w:color="auto"/>
              <w:left w:val="nil"/>
              <w:bottom w:val="single" w:sz="4" w:space="0" w:color="auto"/>
              <w:right w:val="single" w:sz="4" w:space="0" w:color="auto"/>
            </w:tcBorders>
            <w:vAlign w:val="center"/>
          </w:tcPr>
          <w:p w14:paraId="7C0AEC5B" w14:textId="77777777" w:rsidR="005329D7" w:rsidRPr="0090183F"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90183F">
              <w:rPr>
                <w:rFonts w:ascii="Times New Roman" w:eastAsia="Times New Roman" w:hAnsi="Times New Roman" w:cs="Times New Roman"/>
                <w:color w:val="000000"/>
                <w:sz w:val="24"/>
                <w:szCs w:val="24"/>
                <w:lang w:eastAsia="ru-RU"/>
              </w:rPr>
              <w:t>Все население</w:t>
            </w:r>
          </w:p>
        </w:tc>
        <w:tc>
          <w:tcPr>
            <w:tcW w:w="2757" w:type="dxa"/>
            <w:tcBorders>
              <w:top w:val="single" w:sz="4" w:space="0" w:color="auto"/>
              <w:left w:val="nil"/>
              <w:bottom w:val="single" w:sz="4" w:space="0" w:color="auto"/>
              <w:right w:val="single" w:sz="4" w:space="0" w:color="auto"/>
            </w:tcBorders>
            <w:vAlign w:val="center"/>
          </w:tcPr>
          <w:p w14:paraId="4A1A4BA1" w14:textId="77777777" w:rsidR="005329D7" w:rsidRPr="0090183F"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90183F">
              <w:rPr>
                <w:rFonts w:ascii="Times New Roman" w:eastAsia="Times New Roman" w:hAnsi="Times New Roman" w:cs="Times New Roman"/>
                <w:color w:val="000000"/>
                <w:sz w:val="24"/>
                <w:szCs w:val="24"/>
                <w:lang w:eastAsia="ru-RU"/>
              </w:rPr>
              <w:t>Городское население</w:t>
            </w:r>
          </w:p>
        </w:tc>
        <w:tc>
          <w:tcPr>
            <w:tcW w:w="2452" w:type="dxa"/>
            <w:tcBorders>
              <w:top w:val="single" w:sz="4" w:space="0" w:color="auto"/>
              <w:left w:val="nil"/>
              <w:bottom w:val="single" w:sz="4" w:space="0" w:color="auto"/>
              <w:right w:val="single" w:sz="4" w:space="0" w:color="auto"/>
            </w:tcBorders>
            <w:vAlign w:val="center"/>
          </w:tcPr>
          <w:p w14:paraId="6DD440F8" w14:textId="77777777" w:rsidR="005329D7" w:rsidRPr="0090183F"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90183F">
              <w:rPr>
                <w:rFonts w:ascii="Times New Roman" w:eastAsia="Times New Roman" w:hAnsi="Times New Roman" w:cs="Times New Roman"/>
                <w:color w:val="000000"/>
                <w:sz w:val="24"/>
                <w:szCs w:val="24"/>
                <w:lang w:eastAsia="ru-RU"/>
              </w:rPr>
              <w:t>Сельское население</w:t>
            </w:r>
          </w:p>
        </w:tc>
      </w:tr>
      <w:tr w:rsidR="005329D7" w:rsidRPr="005329D7" w14:paraId="557A6DA3" w14:textId="77777777" w:rsidTr="000A0874">
        <w:trPr>
          <w:trHeight w:val="285"/>
        </w:trPr>
        <w:tc>
          <w:tcPr>
            <w:tcW w:w="2411" w:type="dxa"/>
            <w:tcBorders>
              <w:top w:val="single" w:sz="4" w:space="0" w:color="auto"/>
              <w:left w:val="single" w:sz="4" w:space="0" w:color="auto"/>
              <w:bottom w:val="single" w:sz="4" w:space="0" w:color="auto"/>
              <w:right w:val="nil"/>
            </w:tcBorders>
            <w:noWrap/>
            <w:vAlign w:val="center"/>
          </w:tcPr>
          <w:p w14:paraId="1982C4AD"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2020</w:t>
            </w:r>
          </w:p>
        </w:tc>
        <w:tc>
          <w:tcPr>
            <w:tcW w:w="2551" w:type="dxa"/>
            <w:tcBorders>
              <w:top w:val="single" w:sz="4" w:space="0" w:color="auto"/>
              <w:left w:val="single" w:sz="4" w:space="0" w:color="auto"/>
              <w:bottom w:val="single" w:sz="4" w:space="0" w:color="auto"/>
              <w:right w:val="single" w:sz="4" w:space="0" w:color="auto"/>
            </w:tcBorders>
            <w:noWrap/>
            <w:vAlign w:val="center"/>
          </w:tcPr>
          <w:p w14:paraId="48BFEEED"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1,474</w:t>
            </w:r>
          </w:p>
        </w:tc>
        <w:tc>
          <w:tcPr>
            <w:tcW w:w="2757" w:type="dxa"/>
            <w:tcBorders>
              <w:top w:val="single" w:sz="4" w:space="0" w:color="auto"/>
              <w:left w:val="nil"/>
              <w:bottom w:val="single" w:sz="4" w:space="0" w:color="auto"/>
              <w:right w:val="single" w:sz="4" w:space="0" w:color="auto"/>
            </w:tcBorders>
            <w:noWrap/>
            <w:vAlign w:val="bottom"/>
          </w:tcPr>
          <w:p w14:paraId="063DCEEC"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1,406</w:t>
            </w:r>
          </w:p>
        </w:tc>
        <w:tc>
          <w:tcPr>
            <w:tcW w:w="2452" w:type="dxa"/>
            <w:tcBorders>
              <w:top w:val="single" w:sz="4" w:space="0" w:color="auto"/>
              <w:left w:val="nil"/>
              <w:bottom w:val="single" w:sz="4" w:space="0" w:color="auto"/>
              <w:right w:val="single" w:sz="4" w:space="0" w:color="auto"/>
            </w:tcBorders>
            <w:noWrap/>
            <w:vAlign w:val="center"/>
          </w:tcPr>
          <w:p w14:paraId="0C37D887"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1,688</w:t>
            </w:r>
          </w:p>
        </w:tc>
      </w:tr>
      <w:tr w:rsidR="005329D7" w:rsidRPr="005329D7" w14:paraId="344F5E3F" w14:textId="77777777" w:rsidTr="000A0874">
        <w:trPr>
          <w:trHeight w:val="285"/>
        </w:trPr>
        <w:tc>
          <w:tcPr>
            <w:tcW w:w="2411" w:type="dxa"/>
            <w:tcBorders>
              <w:top w:val="single" w:sz="4" w:space="0" w:color="auto"/>
              <w:left w:val="single" w:sz="4" w:space="0" w:color="auto"/>
              <w:bottom w:val="single" w:sz="4" w:space="0" w:color="auto"/>
              <w:right w:val="nil"/>
            </w:tcBorders>
            <w:noWrap/>
            <w:vAlign w:val="center"/>
          </w:tcPr>
          <w:p w14:paraId="54CCE1B4"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2021</w:t>
            </w:r>
          </w:p>
        </w:tc>
        <w:tc>
          <w:tcPr>
            <w:tcW w:w="2551" w:type="dxa"/>
            <w:tcBorders>
              <w:top w:val="single" w:sz="4" w:space="0" w:color="auto"/>
              <w:left w:val="single" w:sz="4" w:space="0" w:color="auto"/>
              <w:bottom w:val="single" w:sz="4" w:space="0" w:color="auto"/>
              <w:right w:val="single" w:sz="4" w:space="0" w:color="auto"/>
            </w:tcBorders>
            <w:noWrap/>
            <w:vAlign w:val="center"/>
          </w:tcPr>
          <w:p w14:paraId="52FB87E9"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1,470</w:t>
            </w:r>
          </w:p>
        </w:tc>
        <w:tc>
          <w:tcPr>
            <w:tcW w:w="2757" w:type="dxa"/>
            <w:tcBorders>
              <w:top w:val="single" w:sz="4" w:space="0" w:color="auto"/>
              <w:left w:val="nil"/>
              <w:bottom w:val="single" w:sz="4" w:space="0" w:color="auto"/>
              <w:right w:val="single" w:sz="4" w:space="0" w:color="auto"/>
            </w:tcBorders>
            <w:noWrap/>
            <w:vAlign w:val="bottom"/>
          </w:tcPr>
          <w:p w14:paraId="1699E777"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1,402</w:t>
            </w:r>
          </w:p>
        </w:tc>
        <w:tc>
          <w:tcPr>
            <w:tcW w:w="2452" w:type="dxa"/>
            <w:tcBorders>
              <w:top w:val="single" w:sz="4" w:space="0" w:color="auto"/>
              <w:left w:val="nil"/>
              <w:bottom w:val="single" w:sz="4" w:space="0" w:color="auto"/>
              <w:right w:val="single" w:sz="4" w:space="0" w:color="auto"/>
            </w:tcBorders>
            <w:noWrap/>
            <w:vAlign w:val="center"/>
          </w:tcPr>
          <w:p w14:paraId="29517056"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1,687</w:t>
            </w:r>
          </w:p>
        </w:tc>
      </w:tr>
      <w:tr w:rsidR="005329D7" w:rsidRPr="005329D7" w14:paraId="192D9DF9" w14:textId="77777777" w:rsidTr="000A0874">
        <w:trPr>
          <w:trHeight w:val="285"/>
        </w:trPr>
        <w:tc>
          <w:tcPr>
            <w:tcW w:w="2411" w:type="dxa"/>
            <w:tcBorders>
              <w:top w:val="single" w:sz="4" w:space="0" w:color="auto"/>
              <w:left w:val="single" w:sz="4" w:space="0" w:color="auto"/>
              <w:bottom w:val="single" w:sz="4" w:space="0" w:color="auto"/>
              <w:right w:val="nil"/>
            </w:tcBorders>
            <w:noWrap/>
            <w:vAlign w:val="center"/>
          </w:tcPr>
          <w:p w14:paraId="63DF69E8" w14:textId="3E0FD796"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2022</w:t>
            </w:r>
          </w:p>
        </w:tc>
        <w:tc>
          <w:tcPr>
            <w:tcW w:w="2551" w:type="dxa"/>
            <w:tcBorders>
              <w:left w:val="single" w:sz="4" w:space="0" w:color="auto"/>
              <w:bottom w:val="single" w:sz="4" w:space="0" w:color="auto"/>
              <w:right w:val="single" w:sz="4" w:space="0" w:color="auto"/>
            </w:tcBorders>
            <w:shd w:val="clear" w:color="auto" w:fill="auto"/>
            <w:noWrap/>
            <w:vAlign w:val="center"/>
          </w:tcPr>
          <w:p w14:paraId="0CEECD04"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1,416</w:t>
            </w:r>
          </w:p>
        </w:tc>
        <w:tc>
          <w:tcPr>
            <w:tcW w:w="2757" w:type="dxa"/>
            <w:tcBorders>
              <w:left w:val="nil"/>
              <w:bottom w:val="single" w:sz="4" w:space="0" w:color="auto"/>
              <w:right w:val="single" w:sz="4" w:space="0" w:color="auto"/>
            </w:tcBorders>
            <w:shd w:val="clear" w:color="auto" w:fill="auto"/>
            <w:noWrap/>
            <w:vAlign w:val="bottom"/>
          </w:tcPr>
          <w:p w14:paraId="403BBCDD"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1,361</w:t>
            </w:r>
          </w:p>
        </w:tc>
        <w:tc>
          <w:tcPr>
            <w:tcW w:w="2452" w:type="dxa"/>
            <w:tcBorders>
              <w:left w:val="nil"/>
              <w:bottom w:val="single" w:sz="4" w:space="0" w:color="auto"/>
              <w:right w:val="single" w:sz="4" w:space="0" w:color="auto"/>
            </w:tcBorders>
            <w:shd w:val="clear" w:color="auto" w:fill="auto"/>
            <w:noWrap/>
            <w:vAlign w:val="center"/>
          </w:tcPr>
          <w:p w14:paraId="4EC93CC8"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1,590</w:t>
            </w:r>
          </w:p>
        </w:tc>
      </w:tr>
      <w:tr w:rsidR="005329D7" w:rsidRPr="005329D7" w14:paraId="2B832BC6" w14:textId="77777777" w:rsidTr="000A0874">
        <w:trPr>
          <w:trHeight w:val="285"/>
        </w:trPr>
        <w:tc>
          <w:tcPr>
            <w:tcW w:w="2411" w:type="dxa"/>
            <w:tcBorders>
              <w:top w:val="single" w:sz="4" w:space="0" w:color="auto"/>
              <w:left w:val="single" w:sz="4" w:space="0" w:color="auto"/>
              <w:bottom w:val="single" w:sz="4" w:space="0" w:color="auto"/>
              <w:right w:val="nil"/>
            </w:tcBorders>
            <w:noWrap/>
            <w:vAlign w:val="center"/>
          </w:tcPr>
          <w:p w14:paraId="061220B8" w14:textId="00CE5CD4"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2023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DDC5C"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1,410</w:t>
            </w:r>
          </w:p>
        </w:tc>
        <w:tc>
          <w:tcPr>
            <w:tcW w:w="2757" w:type="dxa"/>
            <w:tcBorders>
              <w:top w:val="single" w:sz="4" w:space="0" w:color="auto"/>
              <w:left w:val="nil"/>
              <w:bottom w:val="single" w:sz="4" w:space="0" w:color="auto"/>
              <w:right w:val="single" w:sz="4" w:space="0" w:color="auto"/>
            </w:tcBorders>
            <w:shd w:val="clear" w:color="auto" w:fill="auto"/>
            <w:noWrap/>
            <w:vAlign w:val="bottom"/>
          </w:tcPr>
          <w:p w14:paraId="777B5AA8"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1,358</w:t>
            </w:r>
          </w:p>
        </w:tc>
        <w:tc>
          <w:tcPr>
            <w:tcW w:w="2452" w:type="dxa"/>
            <w:tcBorders>
              <w:top w:val="single" w:sz="4" w:space="0" w:color="auto"/>
              <w:left w:val="nil"/>
              <w:bottom w:val="single" w:sz="4" w:space="0" w:color="auto"/>
              <w:right w:val="single" w:sz="4" w:space="0" w:color="auto"/>
            </w:tcBorders>
            <w:shd w:val="clear" w:color="auto" w:fill="auto"/>
            <w:noWrap/>
            <w:vAlign w:val="center"/>
          </w:tcPr>
          <w:p w14:paraId="5251E9CC" w14:textId="77777777" w:rsidR="005329D7" w:rsidRPr="005329D7" w:rsidRDefault="005329D7" w:rsidP="000A0874">
            <w:pPr>
              <w:spacing w:before="60" w:after="0" w:line="240" w:lineRule="auto"/>
              <w:jc w:val="center"/>
              <w:rPr>
                <w:rFonts w:ascii="Times New Roman" w:eastAsia="Times New Roman" w:hAnsi="Times New Roman" w:cs="Times New Roman"/>
                <w:sz w:val="24"/>
                <w:szCs w:val="24"/>
                <w:lang w:eastAsia="ru-RU"/>
              </w:rPr>
            </w:pPr>
            <w:r w:rsidRPr="005329D7">
              <w:rPr>
                <w:rFonts w:ascii="Times New Roman" w:eastAsia="Times New Roman" w:hAnsi="Times New Roman" w:cs="Times New Roman"/>
                <w:sz w:val="24"/>
                <w:szCs w:val="24"/>
                <w:lang w:eastAsia="ru-RU"/>
              </w:rPr>
              <w:t>1,575</w:t>
            </w:r>
          </w:p>
        </w:tc>
      </w:tr>
    </w:tbl>
    <w:p w14:paraId="0DFB90F1" w14:textId="77777777" w:rsidR="005329D7" w:rsidRPr="00BD5A90" w:rsidRDefault="005329D7" w:rsidP="005329D7">
      <w:pPr>
        <w:spacing w:after="0" w:line="240" w:lineRule="auto"/>
        <w:ind w:hanging="567"/>
        <w:jc w:val="right"/>
        <w:rPr>
          <w:rFonts w:ascii="Times New Roman" w:eastAsia="Times New Roman" w:hAnsi="Times New Roman" w:cs="Times New Roman"/>
          <w:color w:val="000000"/>
          <w:sz w:val="24"/>
          <w:szCs w:val="24"/>
          <w:highlight w:val="yellow"/>
          <w:lang w:eastAsia="ru-RU"/>
        </w:rPr>
      </w:pPr>
    </w:p>
    <w:p w14:paraId="40F2EEDC" w14:textId="14B55131" w:rsidR="001A2188" w:rsidRPr="00A12202" w:rsidRDefault="001A2188" w:rsidP="005329D7">
      <w:pPr>
        <w:tabs>
          <w:tab w:val="left" w:pos="7005"/>
        </w:tabs>
        <w:spacing w:before="120" w:after="0" w:line="240" w:lineRule="auto"/>
        <w:ind w:firstLine="284"/>
        <w:rPr>
          <w:rFonts w:ascii="Times New Roman" w:eastAsia="Times New Roman" w:hAnsi="Times New Roman" w:cs="Times New Roman"/>
          <w:sz w:val="28"/>
          <w:szCs w:val="28"/>
          <w:vertAlign w:val="superscript"/>
          <w:lang w:eastAsia="ru-RU"/>
        </w:rPr>
      </w:pPr>
    </w:p>
    <w:p w14:paraId="2DBDB187" w14:textId="77777777" w:rsidR="00D03A4F" w:rsidRPr="000E5880" w:rsidRDefault="00D03A4F" w:rsidP="00D03A4F">
      <w:pPr>
        <w:spacing w:after="0" w:line="240" w:lineRule="auto"/>
        <w:ind w:hanging="567"/>
        <w:jc w:val="right"/>
        <w:rPr>
          <w:rFonts w:ascii="Times New Roman" w:eastAsia="Times New Roman" w:hAnsi="Times New Roman" w:cs="Times New Roman"/>
          <w:color w:val="000000"/>
          <w:sz w:val="26"/>
          <w:szCs w:val="26"/>
          <w:lang w:eastAsia="ru-RU"/>
        </w:rPr>
      </w:pPr>
      <w:r w:rsidRPr="000E5880">
        <w:rPr>
          <w:rFonts w:ascii="Times New Roman" w:eastAsia="Times New Roman" w:hAnsi="Times New Roman" w:cs="Times New Roman"/>
          <w:color w:val="000000"/>
          <w:sz w:val="26"/>
          <w:szCs w:val="26"/>
          <w:lang w:eastAsia="ru-RU"/>
        </w:rPr>
        <w:t xml:space="preserve">Таблица </w:t>
      </w:r>
      <w:r w:rsidR="00F63EB8">
        <w:rPr>
          <w:rFonts w:ascii="Times New Roman" w:eastAsia="Times New Roman" w:hAnsi="Times New Roman" w:cs="Times New Roman"/>
          <w:color w:val="000000"/>
          <w:sz w:val="26"/>
          <w:szCs w:val="26"/>
          <w:lang w:eastAsia="ru-RU"/>
        </w:rPr>
        <w:t>8</w:t>
      </w:r>
    </w:p>
    <w:p w14:paraId="615041F6" w14:textId="77777777" w:rsidR="00D03A4F" w:rsidRPr="000E5880" w:rsidRDefault="00D03A4F" w:rsidP="00D03A4F">
      <w:pPr>
        <w:spacing w:after="0" w:line="240" w:lineRule="auto"/>
        <w:ind w:hanging="567"/>
        <w:jc w:val="center"/>
        <w:rPr>
          <w:rFonts w:ascii="Times New Roman" w:eastAsia="Times New Roman" w:hAnsi="Times New Roman" w:cs="Times New Roman"/>
          <w:b/>
          <w:bCs/>
          <w:color w:val="000000"/>
          <w:sz w:val="26"/>
          <w:szCs w:val="26"/>
          <w:lang w:eastAsia="ru-RU"/>
        </w:rPr>
      </w:pPr>
      <w:r w:rsidRPr="000E5880">
        <w:rPr>
          <w:rFonts w:ascii="Times New Roman" w:eastAsia="Times New Roman" w:hAnsi="Times New Roman" w:cs="Times New Roman"/>
          <w:b/>
          <w:bCs/>
          <w:color w:val="000000"/>
          <w:sz w:val="26"/>
          <w:szCs w:val="26"/>
          <w:lang w:eastAsia="ru-RU"/>
        </w:rPr>
        <w:t>Браки и разводы</w:t>
      </w:r>
    </w:p>
    <w:p w14:paraId="5D7ABF59" w14:textId="77777777" w:rsidR="005329D7" w:rsidRPr="000E5880" w:rsidRDefault="005329D7" w:rsidP="005329D7">
      <w:pPr>
        <w:spacing w:after="0" w:line="240" w:lineRule="auto"/>
        <w:rPr>
          <w:rFonts w:ascii="Times New Roman" w:eastAsia="Times New Roman" w:hAnsi="Times New Roman" w:cs="Times New Roman"/>
          <w:sz w:val="24"/>
          <w:szCs w:val="24"/>
          <w:lang w:eastAsia="ru-RU"/>
        </w:rP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5329D7" w:rsidRPr="000E5880" w14:paraId="6C5B4FB2" w14:textId="77777777" w:rsidTr="000A0874">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14:paraId="490B8ED3" w14:textId="77777777" w:rsidR="005329D7" w:rsidRPr="000E5880"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Год</w:t>
            </w:r>
          </w:p>
        </w:tc>
        <w:tc>
          <w:tcPr>
            <w:tcW w:w="4536" w:type="dxa"/>
            <w:gridSpan w:val="2"/>
            <w:tcBorders>
              <w:top w:val="single" w:sz="4" w:space="0" w:color="auto"/>
              <w:left w:val="nil"/>
              <w:bottom w:val="single" w:sz="4" w:space="0" w:color="auto"/>
              <w:right w:val="single" w:sz="4" w:space="0" w:color="auto"/>
            </w:tcBorders>
            <w:noWrap/>
            <w:vAlign w:val="bottom"/>
          </w:tcPr>
          <w:p w14:paraId="5B731828" w14:textId="77777777" w:rsidR="005329D7" w:rsidRPr="000E5880" w:rsidRDefault="005329D7" w:rsidP="000A0874">
            <w:pPr>
              <w:spacing w:before="60" w:after="0" w:line="240" w:lineRule="auto"/>
              <w:ind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число, тысяч</w:t>
            </w:r>
          </w:p>
        </w:tc>
        <w:tc>
          <w:tcPr>
            <w:tcW w:w="3686" w:type="dxa"/>
            <w:gridSpan w:val="2"/>
            <w:tcBorders>
              <w:top w:val="single" w:sz="4" w:space="0" w:color="auto"/>
              <w:left w:val="nil"/>
              <w:bottom w:val="single" w:sz="4" w:space="0" w:color="auto"/>
              <w:right w:val="single" w:sz="4" w:space="0" w:color="auto"/>
            </w:tcBorders>
            <w:noWrap/>
            <w:vAlign w:val="bottom"/>
          </w:tcPr>
          <w:p w14:paraId="697298C3" w14:textId="77777777" w:rsidR="005329D7" w:rsidRPr="000E5880" w:rsidRDefault="005329D7" w:rsidP="000A0874">
            <w:pPr>
              <w:spacing w:before="60" w:after="0" w:line="240" w:lineRule="auto"/>
              <w:ind w:firstLine="201"/>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на 1000 человек населения</w:t>
            </w:r>
          </w:p>
        </w:tc>
      </w:tr>
      <w:tr w:rsidR="005329D7" w:rsidRPr="000E5880" w14:paraId="1EDFD51C" w14:textId="77777777" w:rsidTr="000A0874">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14:paraId="060D5E39" w14:textId="77777777" w:rsidR="005329D7" w:rsidRPr="000E5880" w:rsidRDefault="005329D7" w:rsidP="000A0874">
            <w:pPr>
              <w:spacing w:before="60" w:after="0" w:line="240" w:lineRule="auto"/>
              <w:ind w:hanging="567"/>
              <w:jc w:val="center"/>
              <w:rPr>
                <w:rFonts w:ascii="Times New Roman" w:eastAsia="Times New Roman" w:hAnsi="Times New Roman" w:cs="Times New Roman"/>
                <w:color w:val="000000"/>
                <w:sz w:val="24"/>
                <w:szCs w:val="24"/>
                <w:lang w:eastAsia="ru-RU"/>
              </w:rPr>
            </w:pPr>
          </w:p>
        </w:tc>
        <w:tc>
          <w:tcPr>
            <w:tcW w:w="2410" w:type="dxa"/>
            <w:tcBorders>
              <w:top w:val="nil"/>
              <w:left w:val="nil"/>
              <w:bottom w:val="single" w:sz="4" w:space="0" w:color="auto"/>
              <w:right w:val="single" w:sz="4" w:space="0" w:color="auto"/>
            </w:tcBorders>
            <w:noWrap/>
            <w:vAlign w:val="center"/>
          </w:tcPr>
          <w:p w14:paraId="49E45C3D" w14:textId="77777777" w:rsidR="005329D7" w:rsidRPr="000E5880" w:rsidRDefault="005329D7" w:rsidP="000A0874">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Браков</w:t>
            </w:r>
          </w:p>
        </w:tc>
        <w:tc>
          <w:tcPr>
            <w:tcW w:w="2126" w:type="dxa"/>
            <w:tcBorders>
              <w:top w:val="nil"/>
              <w:left w:val="nil"/>
              <w:bottom w:val="single" w:sz="4" w:space="0" w:color="auto"/>
              <w:right w:val="single" w:sz="4" w:space="0" w:color="auto"/>
            </w:tcBorders>
            <w:noWrap/>
            <w:vAlign w:val="center"/>
          </w:tcPr>
          <w:p w14:paraId="58B37E74" w14:textId="77777777" w:rsidR="005329D7" w:rsidRPr="000E5880" w:rsidRDefault="005329D7" w:rsidP="000A0874">
            <w:pPr>
              <w:spacing w:before="60" w:after="0" w:line="240" w:lineRule="auto"/>
              <w:ind w:hanging="155"/>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Разводов</w:t>
            </w:r>
          </w:p>
        </w:tc>
        <w:tc>
          <w:tcPr>
            <w:tcW w:w="2127" w:type="dxa"/>
            <w:tcBorders>
              <w:top w:val="nil"/>
              <w:left w:val="nil"/>
              <w:bottom w:val="single" w:sz="4" w:space="0" w:color="auto"/>
              <w:right w:val="single" w:sz="4" w:space="0" w:color="auto"/>
            </w:tcBorders>
            <w:noWrap/>
            <w:vAlign w:val="center"/>
          </w:tcPr>
          <w:p w14:paraId="7907105D" w14:textId="77777777" w:rsidR="005329D7" w:rsidRPr="000E5880" w:rsidRDefault="005329D7" w:rsidP="000A0874">
            <w:pPr>
              <w:spacing w:before="60" w:after="0" w:line="240" w:lineRule="auto"/>
              <w:ind w:hanging="82"/>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Браков</w:t>
            </w:r>
          </w:p>
        </w:tc>
        <w:tc>
          <w:tcPr>
            <w:tcW w:w="1559" w:type="dxa"/>
            <w:tcBorders>
              <w:top w:val="nil"/>
              <w:left w:val="nil"/>
              <w:bottom w:val="single" w:sz="4" w:space="0" w:color="auto"/>
              <w:right w:val="single" w:sz="4" w:space="0" w:color="auto"/>
            </w:tcBorders>
            <w:noWrap/>
            <w:vAlign w:val="center"/>
          </w:tcPr>
          <w:p w14:paraId="1F0BB307" w14:textId="77777777" w:rsidR="005329D7" w:rsidRPr="000E5880" w:rsidRDefault="005329D7" w:rsidP="000A0874">
            <w:pPr>
              <w:spacing w:before="60" w:after="0" w:line="240" w:lineRule="auto"/>
              <w:ind w:left="274" w:right="-108" w:hanging="283"/>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Разводов</w:t>
            </w:r>
          </w:p>
        </w:tc>
      </w:tr>
      <w:tr w:rsidR="005329D7" w:rsidRPr="000E5880" w14:paraId="463A84A4" w14:textId="77777777" w:rsidTr="000A0874">
        <w:trPr>
          <w:trHeight w:val="285"/>
        </w:trPr>
        <w:tc>
          <w:tcPr>
            <w:tcW w:w="2127" w:type="dxa"/>
            <w:tcBorders>
              <w:top w:val="single" w:sz="4" w:space="0" w:color="auto"/>
              <w:left w:val="single" w:sz="4" w:space="0" w:color="auto"/>
              <w:bottom w:val="single" w:sz="4" w:space="0" w:color="auto"/>
              <w:right w:val="nil"/>
            </w:tcBorders>
            <w:noWrap/>
            <w:vAlign w:val="center"/>
          </w:tcPr>
          <w:p w14:paraId="0BFF442E" w14:textId="77777777" w:rsidR="005329D7" w:rsidRPr="000E5880"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2020</w:t>
            </w:r>
          </w:p>
        </w:tc>
        <w:tc>
          <w:tcPr>
            <w:tcW w:w="2410" w:type="dxa"/>
            <w:tcBorders>
              <w:top w:val="single" w:sz="4" w:space="0" w:color="auto"/>
              <w:left w:val="single" w:sz="4" w:space="0" w:color="auto"/>
              <w:bottom w:val="single" w:sz="4" w:space="0" w:color="auto"/>
              <w:right w:val="single" w:sz="4" w:space="0" w:color="auto"/>
            </w:tcBorders>
            <w:noWrap/>
          </w:tcPr>
          <w:p w14:paraId="5AE7443E" w14:textId="77777777" w:rsidR="005329D7" w:rsidRPr="000E5880" w:rsidRDefault="005329D7" w:rsidP="000A0874">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770,9</w:t>
            </w:r>
          </w:p>
        </w:tc>
        <w:tc>
          <w:tcPr>
            <w:tcW w:w="2126" w:type="dxa"/>
            <w:tcBorders>
              <w:top w:val="single" w:sz="4" w:space="0" w:color="auto"/>
              <w:left w:val="nil"/>
              <w:bottom w:val="single" w:sz="4" w:space="0" w:color="auto"/>
              <w:right w:val="nil"/>
            </w:tcBorders>
            <w:noWrap/>
          </w:tcPr>
          <w:p w14:paraId="7531ECD1" w14:textId="77777777" w:rsidR="005329D7" w:rsidRPr="000E5880" w:rsidRDefault="005329D7" w:rsidP="000A0874">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564,7</w:t>
            </w:r>
          </w:p>
        </w:tc>
        <w:tc>
          <w:tcPr>
            <w:tcW w:w="2127" w:type="dxa"/>
            <w:tcBorders>
              <w:top w:val="single" w:sz="4" w:space="0" w:color="auto"/>
              <w:left w:val="single" w:sz="4" w:space="0" w:color="auto"/>
              <w:bottom w:val="single" w:sz="4" w:space="0" w:color="auto"/>
              <w:right w:val="single" w:sz="4" w:space="0" w:color="auto"/>
            </w:tcBorders>
            <w:noWrap/>
          </w:tcPr>
          <w:p w14:paraId="1756F627" w14:textId="77777777" w:rsidR="005329D7" w:rsidRPr="000E5880" w:rsidRDefault="005329D7" w:rsidP="000A0874">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5,3</w:t>
            </w:r>
          </w:p>
        </w:tc>
        <w:tc>
          <w:tcPr>
            <w:tcW w:w="1559" w:type="dxa"/>
            <w:tcBorders>
              <w:top w:val="single" w:sz="4" w:space="0" w:color="auto"/>
              <w:left w:val="nil"/>
              <w:bottom w:val="single" w:sz="4" w:space="0" w:color="auto"/>
              <w:right w:val="single" w:sz="4" w:space="0" w:color="auto"/>
            </w:tcBorders>
            <w:noWrap/>
          </w:tcPr>
          <w:p w14:paraId="7E2E031E" w14:textId="77777777" w:rsidR="005329D7" w:rsidRPr="000E5880" w:rsidRDefault="005329D7" w:rsidP="000A0874">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3,9</w:t>
            </w:r>
          </w:p>
        </w:tc>
      </w:tr>
      <w:tr w:rsidR="005329D7" w:rsidRPr="000E5880" w14:paraId="5FEC729B" w14:textId="77777777" w:rsidTr="000A0874">
        <w:trPr>
          <w:trHeight w:val="285"/>
        </w:trPr>
        <w:tc>
          <w:tcPr>
            <w:tcW w:w="2127" w:type="dxa"/>
            <w:tcBorders>
              <w:top w:val="single" w:sz="4" w:space="0" w:color="auto"/>
              <w:left w:val="single" w:sz="4" w:space="0" w:color="auto"/>
              <w:bottom w:val="single" w:sz="4" w:space="0" w:color="auto"/>
              <w:right w:val="nil"/>
            </w:tcBorders>
            <w:noWrap/>
            <w:vAlign w:val="center"/>
          </w:tcPr>
          <w:p w14:paraId="4DFF7366" w14:textId="77777777" w:rsidR="005329D7" w:rsidRPr="000E5880"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2410" w:type="dxa"/>
            <w:tcBorders>
              <w:top w:val="single" w:sz="4" w:space="0" w:color="auto"/>
              <w:left w:val="single" w:sz="4" w:space="0" w:color="auto"/>
              <w:bottom w:val="single" w:sz="4" w:space="0" w:color="auto"/>
              <w:right w:val="single" w:sz="4" w:space="0" w:color="auto"/>
            </w:tcBorders>
            <w:noWrap/>
          </w:tcPr>
          <w:p w14:paraId="5BFAF881" w14:textId="77777777" w:rsidR="005329D7" w:rsidRPr="000E5880" w:rsidRDefault="005329D7" w:rsidP="000A0874">
            <w:pPr>
              <w:spacing w:before="60" w:after="0" w:line="240" w:lineRule="auto"/>
              <w:ind w:left="339" w:hanging="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923,6</w:t>
            </w:r>
          </w:p>
        </w:tc>
        <w:tc>
          <w:tcPr>
            <w:tcW w:w="2126" w:type="dxa"/>
            <w:tcBorders>
              <w:top w:val="single" w:sz="4" w:space="0" w:color="auto"/>
              <w:left w:val="nil"/>
              <w:bottom w:val="single" w:sz="4" w:space="0" w:color="auto"/>
              <w:right w:val="nil"/>
            </w:tcBorders>
            <w:noWrap/>
          </w:tcPr>
          <w:p w14:paraId="461C4EA5" w14:textId="77777777" w:rsidR="005329D7" w:rsidRPr="000E5880" w:rsidRDefault="005329D7" w:rsidP="000A0874">
            <w:pPr>
              <w:spacing w:before="60" w:after="0" w:line="240" w:lineRule="auto"/>
              <w:ind w:left="339" w:hanging="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644,2</w:t>
            </w:r>
          </w:p>
        </w:tc>
        <w:tc>
          <w:tcPr>
            <w:tcW w:w="2127" w:type="dxa"/>
            <w:tcBorders>
              <w:top w:val="single" w:sz="4" w:space="0" w:color="auto"/>
              <w:left w:val="single" w:sz="4" w:space="0" w:color="auto"/>
              <w:bottom w:val="single" w:sz="4" w:space="0" w:color="auto"/>
              <w:right w:val="single" w:sz="4" w:space="0" w:color="auto"/>
            </w:tcBorders>
            <w:noWrap/>
          </w:tcPr>
          <w:p w14:paraId="4701EB5B" w14:textId="77777777" w:rsidR="005329D7" w:rsidRPr="000E5880" w:rsidRDefault="005329D7" w:rsidP="000A0874">
            <w:pPr>
              <w:spacing w:before="60" w:after="0" w:line="240" w:lineRule="auto"/>
              <w:ind w:left="339" w:hanging="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1559" w:type="dxa"/>
            <w:tcBorders>
              <w:top w:val="single" w:sz="4" w:space="0" w:color="auto"/>
              <w:left w:val="nil"/>
              <w:bottom w:val="single" w:sz="4" w:space="0" w:color="auto"/>
              <w:right w:val="single" w:sz="4" w:space="0" w:color="auto"/>
            </w:tcBorders>
            <w:noWrap/>
          </w:tcPr>
          <w:p w14:paraId="2FAECC9D" w14:textId="77777777" w:rsidR="005329D7" w:rsidRPr="000E5880" w:rsidRDefault="005329D7" w:rsidP="000A0874">
            <w:pPr>
              <w:spacing w:before="60" w:after="0" w:line="240" w:lineRule="auto"/>
              <w:ind w:left="339" w:hanging="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r>
      <w:tr w:rsidR="005329D7" w:rsidRPr="00BD5A90" w14:paraId="31A664F6" w14:textId="77777777" w:rsidTr="000A0874">
        <w:trPr>
          <w:trHeight w:val="285"/>
        </w:trPr>
        <w:tc>
          <w:tcPr>
            <w:tcW w:w="2127" w:type="dxa"/>
            <w:tcBorders>
              <w:top w:val="single" w:sz="4" w:space="0" w:color="auto"/>
              <w:left w:val="single" w:sz="4" w:space="0" w:color="auto"/>
              <w:bottom w:val="single" w:sz="4" w:space="0" w:color="auto"/>
              <w:right w:val="nil"/>
            </w:tcBorders>
            <w:noWrap/>
            <w:vAlign w:val="center"/>
          </w:tcPr>
          <w:p w14:paraId="0CF5A0C5" w14:textId="77777777" w:rsidR="005329D7" w:rsidRPr="00F4592B" w:rsidRDefault="005329D7"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2022</w:t>
            </w:r>
          </w:p>
        </w:tc>
        <w:tc>
          <w:tcPr>
            <w:tcW w:w="2410" w:type="dxa"/>
            <w:tcBorders>
              <w:left w:val="single" w:sz="4" w:space="0" w:color="auto"/>
              <w:bottom w:val="single" w:sz="4" w:space="0" w:color="auto"/>
              <w:right w:val="single" w:sz="4" w:space="0" w:color="auto"/>
            </w:tcBorders>
            <w:shd w:val="clear" w:color="auto" w:fill="auto"/>
            <w:noWrap/>
          </w:tcPr>
          <w:p w14:paraId="46254DBA" w14:textId="77777777" w:rsidR="005329D7" w:rsidRPr="00F4592B" w:rsidRDefault="005329D7" w:rsidP="000A0874">
            <w:pPr>
              <w:spacing w:before="60" w:after="0" w:line="240" w:lineRule="auto"/>
              <w:ind w:left="339" w:hanging="567"/>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F4592B">
              <w:rPr>
                <w:rFonts w:ascii="Times New Roman" w:eastAsia="Times New Roman" w:hAnsi="Times New Roman" w:cs="Times New Roman"/>
                <w:sz w:val="24"/>
                <w:szCs w:val="24"/>
                <w:lang w:eastAsia="ru-RU"/>
              </w:rPr>
              <w:t>053,8</w:t>
            </w:r>
          </w:p>
        </w:tc>
        <w:tc>
          <w:tcPr>
            <w:tcW w:w="2126" w:type="dxa"/>
            <w:tcBorders>
              <w:left w:val="single" w:sz="4" w:space="0" w:color="auto"/>
              <w:bottom w:val="single" w:sz="4" w:space="0" w:color="auto"/>
              <w:right w:val="single" w:sz="4" w:space="0" w:color="auto"/>
            </w:tcBorders>
            <w:shd w:val="clear" w:color="auto" w:fill="auto"/>
            <w:noWrap/>
          </w:tcPr>
          <w:p w14:paraId="2023C033" w14:textId="77777777" w:rsidR="005329D7" w:rsidRPr="00F4592B" w:rsidRDefault="005329D7" w:rsidP="000A0874">
            <w:pPr>
              <w:spacing w:before="60" w:after="0" w:line="240" w:lineRule="auto"/>
              <w:ind w:left="339" w:hanging="567"/>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682,9</w:t>
            </w:r>
          </w:p>
        </w:tc>
        <w:tc>
          <w:tcPr>
            <w:tcW w:w="2127" w:type="dxa"/>
            <w:tcBorders>
              <w:left w:val="single" w:sz="4" w:space="0" w:color="auto"/>
              <w:bottom w:val="single" w:sz="4" w:space="0" w:color="auto"/>
              <w:right w:val="single" w:sz="4" w:space="0" w:color="auto"/>
            </w:tcBorders>
            <w:shd w:val="clear" w:color="auto" w:fill="auto"/>
            <w:noWrap/>
          </w:tcPr>
          <w:p w14:paraId="16912006" w14:textId="77777777" w:rsidR="005329D7" w:rsidRPr="00F4592B" w:rsidRDefault="005329D7" w:rsidP="000A0874">
            <w:pPr>
              <w:spacing w:before="60" w:after="0" w:line="240" w:lineRule="auto"/>
              <w:ind w:left="339" w:hanging="567"/>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7,2</w:t>
            </w:r>
          </w:p>
        </w:tc>
        <w:tc>
          <w:tcPr>
            <w:tcW w:w="1559" w:type="dxa"/>
            <w:tcBorders>
              <w:left w:val="single" w:sz="4" w:space="0" w:color="auto"/>
              <w:bottom w:val="single" w:sz="4" w:space="0" w:color="auto"/>
              <w:right w:val="single" w:sz="4" w:space="0" w:color="auto"/>
            </w:tcBorders>
            <w:shd w:val="clear" w:color="auto" w:fill="auto"/>
            <w:noWrap/>
          </w:tcPr>
          <w:p w14:paraId="58864232" w14:textId="77777777" w:rsidR="005329D7" w:rsidRPr="00F4592B" w:rsidRDefault="005329D7" w:rsidP="000A0874">
            <w:pPr>
              <w:spacing w:before="60" w:after="0" w:line="240" w:lineRule="auto"/>
              <w:ind w:left="339" w:hanging="567"/>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4,7</w:t>
            </w:r>
          </w:p>
        </w:tc>
      </w:tr>
      <w:tr w:rsidR="005329D7" w:rsidRPr="005329D7" w14:paraId="31B8C17F" w14:textId="77777777" w:rsidTr="000A0874">
        <w:trPr>
          <w:trHeight w:val="285"/>
        </w:trPr>
        <w:tc>
          <w:tcPr>
            <w:tcW w:w="2127" w:type="dxa"/>
            <w:tcBorders>
              <w:top w:val="single" w:sz="4" w:space="0" w:color="auto"/>
              <w:left w:val="single" w:sz="4" w:space="0" w:color="auto"/>
              <w:bottom w:val="single" w:sz="4" w:space="0" w:color="auto"/>
              <w:right w:val="nil"/>
            </w:tcBorders>
            <w:noWrap/>
            <w:vAlign w:val="center"/>
          </w:tcPr>
          <w:p w14:paraId="577C0151" w14:textId="33968C9F" w:rsidR="005329D7" w:rsidRPr="005329D7" w:rsidRDefault="005329D7" w:rsidP="000A0874">
            <w:pPr>
              <w:spacing w:before="60" w:after="0" w:line="240" w:lineRule="auto"/>
              <w:jc w:val="center"/>
              <w:rPr>
                <w:rFonts w:ascii="Times New Roman" w:eastAsia="Times New Roman" w:hAnsi="Times New Roman" w:cs="Times New Roman"/>
                <w:sz w:val="24"/>
                <w:szCs w:val="24"/>
                <w:lang w:val="en-US" w:eastAsia="ru-RU"/>
              </w:rPr>
            </w:pPr>
            <w:r w:rsidRPr="005329D7">
              <w:rPr>
                <w:rFonts w:ascii="Times New Roman" w:eastAsia="Times New Roman" w:hAnsi="Times New Roman" w:cs="Times New Roman"/>
                <w:sz w:val="24"/>
                <w:szCs w:val="24"/>
                <w:lang w:eastAsia="ru-RU"/>
              </w:rPr>
              <w:t>2023</w:t>
            </w:r>
          </w:p>
        </w:tc>
        <w:tc>
          <w:tcPr>
            <w:tcW w:w="2410" w:type="dxa"/>
            <w:tcBorders>
              <w:top w:val="single" w:sz="4" w:space="0" w:color="auto"/>
              <w:left w:val="single" w:sz="4" w:space="0" w:color="auto"/>
              <w:bottom w:val="single" w:sz="4" w:space="0" w:color="auto"/>
              <w:right w:val="single" w:sz="4" w:space="0" w:color="auto"/>
            </w:tcBorders>
            <w:shd w:val="clear" w:color="auto" w:fill="auto"/>
            <w:noWrap/>
          </w:tcPr>
          <w:p w14:paraId="4B4B52FF" w14:textId="3B8F6306" w:rsidR="005329D7" w:rsidRPr="005329D7" w:rsidRDefault="009A142D" w:rsidP="000A0874">
            <w:pPr>
              <w:spacing w:before="60" w:after="0" w:line="240" w:lineRule="auto"/>
              <w:ind w:left="339" w:hanging="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946,0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3BBE0EC" w14:textId="06C4231C" w:rsidR="005329D7" w:rsidRPr="005329D7" w:rsidRDefault="009A142D" w:rsidP="000A0874">
            <w:pPr>
              <w:spacing w:before="60" w:after="0" w:line="240" w:lineRule="auto"/>
              <w:ind w:left="339" w:hanging="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683,8</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14:paraId="79B080DE" w14:textId="395D0B45" w:rsidR="005329D7" w:rsidRPr="005329D7" w:rsidRDefault="009A142D" w:rsidP="000A0874">
            <w:pPr>
              <w:spacing w:before="60" w:after="0" w:line="240" w:lineRule="auto"/>
              <w:ind w:left="339" w:hanging="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34CBB44" w14:textId="4151D74B" w:rsidR="005329D7" w:rsidRPr="005329D7" w:rsidRDefault="009A142D" w:rsidP="000A0874">
            <w:pPr>
              <w:spacing w:before="60" w:after="0" w:line="240" w:lineRule="auto"/>
              <w:ind w:left="339" w:hanging="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bl>
    <w:p w14:paraId="4E5A7E7A" w14:textId="77777777" w:rsidR="00D03A4F" w:rsidRPr="004E52DF" w:rsidRDefault="00D03A4F" w:rsidP="00D03A4F">
      <w:pPr>
        <w:spacing w:after="0" w:line="240" w:lineRule="auto"/>
        <w:jc w:val="right"/>
        <w:rPr>
          <w:rFonts w:ascii="Times New Roman" w:eastAsia="Times New Roman" w:hAnsi="Times New Roman" w:cs="Times New Roman"/>
          <w:sz w:val="26"/>
          <w:szCs w:val="26"/>
          <w:lang w:eastAsia="ru-RU"/>
        </w:rPr>
      </w:pPr>
      <w:r w:rsidRPr="004E52DF">
        <w:rPr>
          <w:rFonts w:ascii="Times New Roman" w:eastAsia="Times New Roman" w:hAnsi="Times New Roman" w:cs="Times New Roman"/>
          <w:sz w:val="26"/>
          <w:szCs w:val="26"/>
          <w:lang w:eastAsia="ru-RU"/>
        </w:rPr>
        <w:lastRenderedPageBreak/>
        <w:t xml:space="preserve">Таблица </w:t>
      </w:r>
      <w:r w:rsidR="00F63EB8">
        <w:rPr>
          <w:rFonts w:ascii="Times New Roman" w:eastAsia="Times New Roman" w:hAnsi="Times New Roman" w:cs="Times New Roman"/>
          <w:sz w:val="26"/>
          <w:szCs w:val="26"/>
          <w:lang w:eastAsia="ru-RU"/>
        </w:rPr>
        <w:t>9</w:t>
      </w:r>
    </w:p>
    <w:p w14:paraId="00B2E46B" w14:textId="77777777" w:rsidR="00D03A4F" w:rsidRPr="004E52DF"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4E52DF">
        <w:rPr>
          <w:rFonts w:ascii="Times New Roman" w:eastAsia="Times New Roman" w:hAnsi="Times New Roman" w:cs="Times New Roman"/>
          <w:b/>
          <w:bCs/>
          <w:color w:val="000000"/>
          <w:sz w:val="26"/>
          <w:szCs w:val="26"/>
          <w:lang w:eastAsia="ru-RU"/>
        </w:rPr>
        <w:t xml:space="preserve">Дети, родившиеся живыми у женщин, </w:t>
      </w:r>
    </w:p>
    <w:p w14:paraId="69F18508" w14:textId="77777777" w:rsidR="00D03A4F" w:rsidRPr="004E52DF" w:rsidRDefault="00D03A4F" w:rsidP="00D03A4F">
      <w:pPr>
        <w:spacing w:after="0" w:line="240" w:lineRule="auto"/>
        <w:jc w:val="center"/>
        <w:rPr>
          <w:rFonts w:ascii="Times New Roman" w:eastAsia="Times New Roman" w:hAnsi="Times New Roman" w:cs="Times New Roman"/>
          <w:sz w:val="26"/>
          <w:szCs w:val="26"/>
          <w:lang w:eastAsia="ru-RU"/>
        </w:rPr>
      </w:pPr>
      <w:r w:rsidRPr="004E52DF">
        <w:rPr>
          <w:rFonts w:ascii="Times New Roman" w:eastAsia="Times New Roman" w:hAnsi="Times New Roman" w:cs="Times New Roman"/>
          <w:b/>
          <w:bCs/>
          <w:color w:val="000000"/>
          <w:sz w:val="26"/>
          <w:szCs w:val="26"/>
          <w:lang w:eastAsia="ru-RU"/>
        </w:rPr>
        <w:t>не состоявших в зарегистрированном браке</w:t>
      </w:r>
    </w:p>
    <w:p w14:paraId="71896B88" w14:textId="77777777" w:rsidR="00D03A4F" w:rsidRPr="004E52DF" w:rsidRDefault="00D03A4F" w:rsidP="00D03A4F">
      <w:pPr>
        <w:spacing w:after="0" w:line="240" w:lineRule="auto"/>
        <w:jc w:val="right"/>
        <w:rPr>
          <w:rFonts w:ascii="Times New Roman" w:eastAsia="Times New Roman" w:hAnsi="Times New Roman" w:cs="Times New Roman"/>
          <w:sz w:val="24"/>
          <w:szCs w:val="24"/>
          <w:lang w:eastAsia="ru-RU"/>
        </w:rPr>
      </w:pPr>
    </w:p>
    <w:tbl>
      <w:tblPr>
        <w:tblW w:w="10207" w:type="dxa"/>
        <w:tblInd w:w="-34" w:type="dxa"/>
        <w:tblLayout w:type="fixed"/>
        <w:tblLook w:val="00A0" w:firstRow="1" w:lastRow="0" w:firstColumn="1" w:lastColumn="0" w:noHBand="0" w:noVBand="0"/>
      </w:tblPr>
      <w:tblGrid>
        <w:gridCol w:w="2411"/>
        <w:gridCol w:w="2551"/>
        <w:gridCol w:w="2759"/>
        <w:gridCol w:w="2486"/>
      </w:tblGrid>
      <w:tr w:rsidR="005329D7" w:rsidRPr="004E52DF" w14:paraId="0AE07BEA" w14:textId="77777777" w:rsidTr="000A0874">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14:paraId="25E34479" w14:textId="77777777" w:rsidR="005329D7" w:rsidRPr="004E52DF"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Год</w:t>
            </w:r>
          </w:p>
        </w:tc>
        <w:tc>
          <w:tcPr>
            <w:tcW w:w="2551" w:type="dxa"/>
            <w:tcBorders>
              <w:top w:val="single" w:sz="4" w:space="0" w:color="auto"/>
              <w:left w:val="nil"/>
              <w:bottom w:val="single" w:sz="4" w:space="0" w:color="auto"/>
              <w:right w:val="single" w:sz="4" w:space="0" w:color="auto"/>
            </w:tcBorders>
            <w:vAlign w:val="center"/>
          </w:tcPr>
          <w:p w14:paraId="1AC692BA" w14:textId="77777777" w:rsidR="005329D7" w:rsidRPr="004E52DF"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Родившиеся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14:paraId="4EF7A8F6" w14:textId="77777777" w:rsidR="005329D7" w:rsidRPr="004E52DF"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В том числе зарегистрированных по совместному заявлению родителей, человек</w:t>
            </w:r>
          </w:p>
        </w:tc>
        <w:tc>
          <w:tcPr>
            <w:tcW w:w="2486" w:type="dxa"/>
            <w:tcBorders>
              <w:top w:val="single" w:sz="4" w:space="0" w:color="auto"/>
              <w:left w:val="nil"/>
              <w:bottom w:val="single" w:sz="4" w:space="0" w:color="auto"/>
              <w:right w:val="single" w:sz="4" w:space="0" w:color="auto"/>
            </w:tcBorders>
            <w:vAlign w:val="center"/>
          </w:tcPr>
          <w:p w14:paraId="0E19B279" w14:textId="77777777" w:rsidR="005329D7" w:rsidRPr="004E52DF"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Доля в общем</w:t>
            </w:r>
            <w:r w:rsidRPr="00614FA8">
              <w:rPr>
                <w:rFonts w:ascii="Times New Roman" w:eastAsia="Times New Roman" w:hAnsi="Times New Roman" w:cs="Times New Roman"/>
                <w:color w:val="000000"/>
                <w:sz w:val="24"/>
                <w:szCs w:val="24"/>
                <w:lang w:eastAsia="ru-RU"/>
              </w:rPr>
              <w:t> </w:t>
            </w:r>
            <w:r w:rsidRPr="004E52DF">
              <w:rPr>
                <w:rFonts w:ascii="Times New Roman" w:eastAsia="Times New Roman" w:hAnsi="Times New Roman" w:cs="Times New Roman"/>
                <w:color w:val="000000"/>
                <w:sz w:val="24"/>
                <w:szCs w:val="24"/>
                <w:lang w:eastAsia="ru-RU"/>
              </w:rPr>
              <w:t>числе родившихся, (%)</w:t>
            </w:r>
          </w:p>
        </w:tc>
      </w:tr>
      <w:tr w:rsidR="005329D7" w:rsidRPr="004E52DF" w14:paraId="4E732A2A" w14:textId="77777777" w:rsidTr="000A0874">
        <w:trPr>
          <w:trHeight w:val="285"/>
        </w:trPr>
        <w:tc>
          <w:tcPr>
            <w:tcW w:w="2411" w:type="dxa"/>
            <w:tcBorders>
              <w:top w:val="single" w:sz="4" w:space="0" w:color="auto"/>
              <w:left w:val="single" w:sz="4" w:space="0" w:color="auto"/>
              <w:bottom w:val="single" w:sz="4" w:space="0" w:color="auto"/>
              <w:right w:val="nil"/>
            </w:tcBorders>
            <w:noWrap/>
            <w:vAlign w:val="center"/>
          </w:tcPr>
          <w:p w14:paraId="60FE7D13" w14:textId="77777777" w:rsidR="005329D7" w:rsidRPr="004E52DF" w:rsidRDefault="005329D7" w:rsidP="000A0874">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2020</w:t>
            </w:r>
          </w:p>
        </w:tc>
        <w:tc>
          <w:tcPr>
            <w:tcW w:w="2551" w:type="dxa"/>
            <w:tcBorders>
              <w:top w:val="single" w:sz="4" w:space="0" w:color="auto"/>
              <w:left w:val="single" w:sz="4" w:space="0" w:color="auto"/>
              <w:bottom w:val="single" w:sz="4" w:space="0" w:color="auto"/>
              <w:right w:val="single" w:sz="4" w:space="0" w:color="auto"/>
            </w:tcBorders>
            <w:noWrap/>
          </w:tcPr>
          <w:p w14:paraId="1E111D2B" w14:textId="77777777" w:rsidR="005329D7" w:rsidRPr="004E52DF" w:rsidRDefault="005329D7" w:rsidP="000A0874">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311 174</w:t>
            </w:r>
          </w:p>
        </w:tc>
        <w:tc>
          <w:tcPr>
            <w:tcW w:w="2759" w:type="dxa"/>
            <w:tcBorders>
              <w:top w:val="single" w:sz="4" w:space="0" w:color="auto"/>
              <w:left w:val="nil"/>
              <w:bottom w:val="single" w:sz="4" w:space="0" w:color="auto"/>
              <w:right w:val="nil"/>
            </w:tcBorders>
            <w:noWrap/>
          </w:tcPr>
          <w:p w14:paraId="1198B73E" w14:textId="77777777" w:rsidR="005329D7" w:rsidRPr="004E52DF" w:rsidRDefault="005329D7" w:rsidP="000A0874">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162 404</w:t>
            </w:r>
          </w:p>
        </w:tc>
        <w:tc>
          <w:tcPr>
            <w:tcW w:w="2486" w:type="dxa"/>
            <w:tcBorders>
              <w:top w:val="single" w:sz="4" w:space="0" w:color="auto"/>
              <w:left w:val="single" w:sz="4" w:space="0" w:color="auto"/>
              <w:bottom w:val="single" w:sz="4" w:space="0" w:color="auto"/>
              <w:right w:val="single" w:sz="4" w:space="0" w:color="auto"/>
            </w:tcBorders>
            <w:noWrap/>
          </w:tcPr>
          <w:p w14:paraId="2ABA76FA" w14:textId="77777777" w:rsidR="005329D7" w:rsidRPr="004E52DF" w:rsidRDefault="005329D7" w:rsidP="000A0874">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21,7</w:t>
            </w:r>
          </w:p>
        </w:tc>
      </w:tr>
      <w:tr w:rsidR="005329D7" w:rsidRPr="004E52DF" w14:paraId="3C289527" w14:textId="77777777" w:rsidTr="000A0874">
        <w:trPr>
          <w:trHeight w:val="285"/>
        </w:trPr>
        <w:tc>
          <w:tcPr>
            <w:tcW w:w="2411" w:type="dxa"/>
            <w:tcBorders>
              <w:top w:val="single" w:sz="4" w:space="0" w:color="auto"/>
              <w:left w:val="single" w:sz="4" w:space="0" w:color="auto"/>
              <w:bottom w:val="single" w:sz="4" w:space="0" w:color="auto"/>
              <w:right w:val="nil"/>
            </w:tcBorders>
            <w:noWrap/>
            <w:vAlign w:val="center"/>
          </w:tcPr>
          <w:p w14:paraId="332562D4" w14:textId="77777777" w:rsidR="005329D7" w:rsidRPr="004E52DF" w:rsidRDefault="005329D7" w:rsidP="000A0874">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2551" w:type="dxa"/>
            <w:tcBorders>
              <w:top w:val="single" w:sz="4" w:space="0" w:color="auto"/>
              <w:left w:val="single" w:sz="4" w:space="0" w:color="auto"/>
              <w:bottom w:val="single" w:sz="4" w:space="0" w:color="auto"/>
              <w:right w:val="single" w:sz="4" w:space="0" w:color="auto"/>
            </w:tcBorders>
            <w:noWrap/>
          </w:tcPr>
          <w:p w14:paraId="3C4D2320" w14:textId="77777777" w:rsidR="005329D7" w:rsidRPr="004E52DF" w:rsidRDefault="005329D7" w:rsidP="000A0874">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307 312</w:t>
            </w:r>
          </w:p>
        </w:tc>
        <w:tc>
          <w:tcPr>
            <w:tcW w:w="2759" w:type="dxa"/>
            <w:tcBorders>
              <w:top w:val="single" w:sz="4" w:space="0" w:color="auto"/>
              <w:left w:val="nil"/>
              <w:bottom w:val="single" w:sz="4" w:space="0" w:color="auto"/>
              <w:right w:val="nil"/>
            </w:tcBorders>
            <w:noWrap/>
          </w:tcPr>
          <w:p w14:paraId="764960BB" w14:textId="77777777" w:rsidR="005329D7" w:rsidRPr="004E52DF" w:rsidRDefault="005329D7" w:rsidP="000A0874">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161 416</w:t>
            </w:r>
          </w:p>
        </w:tc>
        <w:tc>
          <w:tcPr>
            <w:tcW w:w="2486" w:type="dxa"/>
            <w:tcBorders>
              <w:top w:val="single" w:sz="4" w:space="0" w:color="auto"/>
              <w:left w:val="single" w:sz="4" w:space="0" w:color="auto"/>
              <w:bottom w:val="single" w:sz="4" w:space="0" w:color="auto"/>
              <w:right w:val="single" w:sz="4" w:space="0" w:color="auto"/>
            </w:tcBorders>
            <w:noWrap/>
          </w:tcPr>
          <w:p w14:paraId="7810EB87" w14:textId="77777777" w:rsidR="005329D7" w:rsidRPr="004E52DF" w:rsidRDefault="005329D7" w:rsidP="000A0874">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w:t>
            </w:r>
          </w:p>
        </w:tc>
      </w:tr>
      <w:tr w:rsidR="005329D7" w:rsidRPr="00BD5A90" w14:paraId="5E0EEAD7" w14:textId="77777777" w:rsidTr="000A0874">
        <w:trPr>
          <w:trHeight w:val="285"/>
        </w:trPr>
        <w:tc>
          <w:tcPr>
            <w:tcW w:w="2411" w:type="dxa"/>
            <w:tcBorders>
              <w:top w:val="single" w:sz="4" w:space="0" w:color="auto"/>
              <w:left w:val="single" w:sz="4" w:space="0" w:color="auto"/>
              <w:bottom w:val="single" w:sz="4" w:space="0" w:color="auto"/>
              <w:right w:val="nil"/>
            </w:tcBorders>
            <w:noWrap/>
            <w:vAlign w:val="center"/>
          </w:tcPr>
          <w:p w14:paraId="7BEEBD6D" w14:textId="77777777" w:rsidR="005329D7" w:rsidRPr="004E52DF" w:rsidRDefault="005329D7" w:rsidP="000A0874">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2551" w:type="dxa"/>
            <w:tcBorders>
              <w:left w:val="single" w:sz="4" w:space="0" w:color="auto"/>
              <w:bottom w:val="single" w:sz="4" w:space="0" w:color="auto"/>
              <w:right w:val="single" w:sz="4" w:space="0" w:color="auto"/>
            </w:tcBorders>
            <w:shd w:val="clear" w:color="auto" w:fill="auto"/>
            <w:noWrap/>
          </w:tcPr>
          <w:p w14:paraId="10E5EAA6" w14:textId="77777777" w:rsidR="005329D7" w:rsidRPr="00F4592B" w:rsidRDefault="005329D7" w:rsidP="000A0874">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297 011</w:t>
            </w:r>
          </w:p>
        </w:tc>
        <w:tc>
          <w:tcPr>
            <w:tcW w:w="2759" w:type="dxa"/>
            <w:tcBorders>
              <w:left w:val="nil"/>
              <w:bottom w:val="single" w:sz="4" w:space="0" w:color="auto"/>
              <w:right w:val="single" w:sz="4" w:space="0" w:color="auto"/>
            </w:tcBorders>
            <w:shd w:val="clear" w:color="auto" w:fill="auto"/>
            <w:noWrap/>
          </w:tcPr>
          <w:p w14:paraId="5F679315" w14:textId="77777777" w:rsidR="005329D7" w:rsidRPr="00F4592B" w:rsidRDefault="005329D7" w:rsidP="000A0874">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155 358</w:t>
            </w:r>
          </w:p>
        </w:tc>
        <w:tc>
          <w:tcPr>
            <w:tcW w:w="2486" w:type="dxa"/>
            <w:tcBorders>
              <w:left w:val="nil"/>
              <w:bottom w:val="single" w:sz="4" w:space="0" w:color="auto"/>
              <w:right w:val="single" w:sz="4" w:space="0" w:color="auto"/>
            </w:tcBorders>
            <w:shd w:val="clear" w:color="auto" w:fill="auto"/>
            <w:noWrap/>
          </w:tcPr>
          <w:p w14:paraId="23826FFC" w14:textId="77777777" w:rsidR="005329D7" w:rsidRPr="00F4592B" w:rsidRDefault="005329D7" w:rsidP="000A0874">
            <w:pPr>
              <w:spacing w:before="60" w:after="0" w:line="312"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22,8</w:t>
            </w:r>
          </w:p>
        </w:tc>
      </w:tr>
      <w:tr w:rsidR="005329D7" w:rsidRPr="005329D7" w14:paraId="70BA4778" w14:textId="77777777" w:rsidTr="000A0874">
        <w:trPr>
          <w:trHeight w:val="285"/>
        </w:trPr>
        <w:tc>
          <w:tcPr>
            <w:tcW w:w="2411" w:type="dxa"/>
            <w:tcBorders>
              <w:top w:val="single" w:sz="4" w:space="0" w:color="auto"/>
              <w:left w:val="single" w:sz="4" w:space="0" w:color="auto"/>
              <w:bottom w:val="single" w:sz="4" w:space="0" w:color="auto"/>
              <w:right w:val="nil"/>
            </w:tcBorders>
            <w:noWrap/>
            <w:vAlign w:val="center"/>
          </w:tcPr>
          <w:p w14:paraId="7D542134" w14:textId="6C9A0033" w:rsidR="005329D7" w:rsidRPr="005329D7" w:rsidRDefault="005329D7" w:rsidP="000A0874">
            <w:pPr>
              <w:spacing w:before="60" w:after="0" w:line="312" w:lineRule="auto"/>
              <w:jc w:val="center"/>
              <w:rPr>
                <w:rFonts w:ascii="Times New Roman" w:eastAsia="Times New Roman" w:hAnsi="Times New Roman" w:cs="Times New Roman"/>
                <w:color w:val="000000"/>
                <w:sz w:val="24"/>
                <w:szCs w:val="24"/>
                <w:lang w:val="en-US" w:eastAsia="ru-RU"/>
              </w:rPr>
            </w:pPr>
            <w:r w:rsidRPr="005329D7">
              <w:rPr>
                <w:rFonts w:ascii="Times New Roman" w:eastAsia="Times New Roman" w:hAnsi="Times New Roman" w:cs="Times New Roman"/>
                <w:color w:val="000000"/>
                <w:sz w:val="24"/>
                <w:szCs w:val="24"/>
                <w:lang w:eastAsia="ru-RU"/>
              </w:rPr>
              <w:t>2023</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1F8AC5B3" w14:textId="6B06A64D" w:rsidR="005329D7" w:rsidRPr="005329D7" w:rsidRDefault="009E203D" w:rsidP="000A0874">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291 145</w:t>
            </w:r>
          </w:p>
        </w:tc>
        <w:tc>
          <w:tcPr>
            <w:tcW w:w="2759" w:type="dxa"/>
            <w:tcBorders>
              <w:top w:val="single" w:sz="4" w:space="0" w:color="auto"/>
              <w:left w:val="nil"/>
              <w:bottom w:val="single" w:sz="4" w:space="0" w:color="auto"/>
              <w:right w:val="single" w:sz="4" w:space="0" w:color="auto"/>
            </w:tcBorders>
            <w:shd w:val="clear" w:color="auto" w:fill="auto"/>
            <w:noWrap/>
          </w:tcPr>
          <w:p w14:paraId="29CF169B" w14:textId="7926C8E3" w:rsidR="005329D7" w:rsidRPr="005329D7" w:rsidRDefault="009E203D" w:rsidP="000A0874">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155 512</w:t>
            </w:r>
          </w:p>
        </w:tc>
        <w:tc>
          <w:tcPr>
            <w:tcW w:w="2486" w:type="dxa"/>
            <w:tcBorders>
              <w:top w:val="single" w:sz="4" w:space="0" w:color="auto"/>
              <w:left w:val="nil"/>
              <w:bottom w:val="single" w:sz="4" w:space="0" w:color="auto"/>
              <w:right w:val="single" w:sz="4" w:space="0" w:color="auto"/>
            </w:tcBorders>
            <w:shd w:val="clear" w:color="auto" w:fill="auto"/>
            <w:noWrap/>
          </w:tcPr>
          <w:p w14:paraId="08A30317" w14:textId="2362FCE1" w:rsidR="005329D7" w:rsidRPr="005329D7" w:rsidRDefault="009E203D" w:rsidP="000A0874">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w:t>
            </w:r>
          </w:p>
        </w:tc>
      </w:tr>
    </w:tbl>
    <w:p w14:paraId="1C3D3477" w14:textId="77777777" w:rsidR="00641C2E" w:rsidRDefault="00641C2E" w:rsidP="00D03A4F">
      <w:pPr>
        <w:spacing w:after="0" w:line="240" w:lineRule="auto"/>
        <w:jc w:val="right"/>
        <w:rPr>
          <w:rFonts w:ascii="Times New Roman" w:eastAsia="Times New Roman" w:hAnsi="Times New Roman" w:cs="Times New Roman"/>
          <w:bCs/>
          <w:color w:val="000000"/>
          <w:sz w:val="26"/>
          <w:szCs w:val="26"/>
          <w:lang w:eastAsia="ru-RU"/>
        </w:rPr>
      </w:pPr>
    </w:p>
    <w:p w14:paraId="533574FA" w14:textId="77777777" w:rsidR="00641C2E" w:rsidRDefault="00641C2E" w:rsidP="00D03A4F">
      <w:pPr>
        <w:spacing w:after="0" w:line="240" w:lineRule="auto"/>
        <w:jc w:val="right"/>
        <w:rPr>
          <w:rFonts w:ascii="Times New Roman" w:eastAsia="Times New Roman" w:hAnsi="Times New Roman" w:cs="Times New Roman"/>
          <w:bCs/>
          <w:color w:val="000000"/>
          <w:sz w:val="26"/>
          <w:szCs w:val="26"/>
          <w:lang w:eastAsia="ru-RU"/>
        </w:rPr>
      </w:pPr>
    </w:p>
    <w:p w14:paraId="7366386C" w14:textId="77777777" w:rsidR="00B11E80" w:rsidRDefault="00B11E80" w:rsidP="00D03A4F">
      <w:pPr>
        <w:spacing w:after="0" w:line="240" w:lineRule="auto"/>
        <w:jc w:val="right"/>
        <w:rPr>
          <w:rFonts w:ascii="Times New Roman" w:eastAsia="Times New Roman" w:hAnsi="Times New Roman" w:cs="Times New Roman"/>
          <w:bCs/>
          <w:color w:val="000000"/>
          <w:sz w:val="26"/>
          <w:szCs w:val="26"/>
          <w:lang w:eastAsia="ru-RU"/>
        </w:rPr>
      </w:pPr>
    </w:p>
    <w:p w14:paraId="7D5AB73F" w14:textId="77777777" w:rsidR="00D03A4F" w:rsidRPr="00D13C4B"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D13C4B">
        <w:rPr>
          <w:rFonts w:ascii="Times New Roman" w:eastAsia="Times New Roman" w:hAnsi="Times New Roman" w:cs="Times New Roman"/>
          <w:bCs/>
          <w:color w:val="000000"/>
          <w:sz w:val="26"/>
          <w:szCs w:val="26"/>
          <w:lang w:eastAsia="ru-RU"/>
        </w:rPr>
        <w:t>Таблица 10</w:t>
      </w:r>
    </w:p>
    <w:p w14:paraId="1C34F1A3" w14:textId="77777777" w:rsidR="00D03A4F" w:rsidRPr="00D13C4B"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D13C4B">
        <w:rPr>
          <w:rFonts w:ascii="Times New Roman" w:eastAsia="Times New Roman" w:hAnsi="Times New Roman" w:cs="Times New Roman"/>
          <w:b/>
          <w:bCs/>
          <w:color w:val="000000"/>
          <w:sz w:val="26"/>
          <w:szCs w:val="26"/>
          <w:lang w:eastAsia="ru-RU"/>
        </w:rPr>
        <w:t>Дети, родившиеся у несовершеннолетних матерей</w:t>
      </w:r>
    </w:p>
    <w:p w14:paraId="3626B688" w14:textId="77777777" w:rsidR="00D03A4F" w:rsidRPr="00D13C4B"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5329D7" w:rsidRPr="00D13C4B" w14:paraId="43DAD0B5" w14:textId="77777777" w:rsidTr="000A0874">
        <w:trPr>
          <w:trHeight w:val="20"/>
        </w:trPr>
        <w:tc>
          <w:tcPr>
            <w:tcW w:w="1702" w:type="dxa"/>
            <w:vMerge w:val="restart"/>
            <w:tcBorders>
              <w:top w:val="single" w:sz="4" w:space="0" w:color="auto"/>
              <w:left w:val="single" w:sz="4" w:space="0" w:color="auto"/>
              <w:bottom w:val="single" w:sz="4" w:space="0" w:color="auto"/>
              <w:right w:val="single" w:sz="4" w:space="0" w:color="auto"/>
            </w:tcBorders>
          </w:tcPr>
          <w:p w14:paraId="6E34178E" w14:textId="77777777" w:rsidR="005329D7" w:rsidRPr="00684A6F" w:rsidRDefault="005329D7" w:rsidP="000A0874">
            <w:pPr>
              <w:spacing w:after="0" w:line="240" w:lineRule="auto"/>
              <w:jc w:val="center"/>
              <w:rPr>
                <w:rFonts w:ascii="Times New Roman" w:eastAsia="Times New Roman" w:hAnsi="Times New Roman" w:cs="Times New Roman"/>
                <w:sz w:val="24"/>
                <w:szCs w:val="24"/>
                <w:lang w:eastAsia="ru-RU"/>
              </w:rPr>
            </w:pPr>
          </w:p>
          <w:p w14:paraId="5F788437" w14:textId="77777777" w:rsidR="005329D7" w:rsidRPr="00684A6F" w:rsidRDefault="005329D7" w:rsidP="000A0874">
            <w:pPr>
              <w:spacing w:after="0" w:line="240" w:lineRule="auto"/>
              <w:jc w:val="center"/>
              <w:rPr>
                <w:rFonts w:ascii="Times New Roman" w:eastAsia="Times New Roman" w:hAnsi="Times New Roman" w:cs="Times New Roman"/>
                <w:sz w:val="24"/>
                <w:szCs w:val="24"/>
                <w:lang w:eastAsia="ru-RU"/>
              </w:rPr>
            </w:pPr>
            <w:r w:rsidRPr="00684A6F">
              <w:rPr>
                <w:rFonts w:ascii="Times New Roman" w:eastAsia="Times New Roman" w:hAnsi="Times New Roman" w:cs="Times New Roman"/>
                <w:sz w:val="24"/>
                <w:szCs w:val="24"/>
                <w:lang w:eastAsia="ru-RU"/>
              </w:rPr>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D7525E5" w14:textId="77777777" w:rsidR="005329D7" w:rsidRPr="00D13C4B" w:rsidRDefault="005329D7" w:rsidP="000A0874">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color w:val="000000"/>
                <w:sz w:val="24"/>
                <w:szCs w:val="24"/>
                <w:lang w:eastAsia="ru-RU"/>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14:paraId="023B9BF6" w14:textId="77777777" w:rsidR="005329D7" w:rsidRPr="00D13C4B"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из них в возрасте:</w:t>
            </w:r>
          </w:p>
        </w:tc>
      </w:tr>
      <w:tr w:rsidR="005329D7" w:rsidRPr="00D13C4B" w14:paraId="158AE882" w14:textId="77777777" w:rsidTr="000A0874">
        <w:trPr>
          <w:trHeight w:val="361"/>
        </w:trPr>
        <w:tc>
          <w:tcPr>
            <w:tcW w:w="1702" w:type="dxa"/>
            <w:vMerge/>
            <w:tcBorders>
              <w:top w:val="single" w:sz="4" w:space="0" w:color="auto"/>
              <w:left w:val="single" w:sz="4" w:space="0" w:color="auto"/>
              <w:bottom w:val="single" w:sz="4" w:space="0" w:color="auto"/>
              <w:right w:val="single" w:sz="4" w:space="0" w:color="auto"/>
            </w:tcBorders>
          </w:tcPr>
          <w:p w14:paraId="3C858D44" w14:textId="77777777" w:rsidR="005329D7" w:rsidRPr="00D13C4B" w:rsidRDefault="005329D7" w:rsidP="000A0874">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6A894E8E" w14:textId="77777777" w:rsidR="005329D7" w:rsidRPr="00D13C4B" w:rsidRDefault="005329D7" w:rsidP="000A0874">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0978A29" w14:textId="77777777" w:rsidR="005329D7" w:rsidRPr="00D13C4B" w:rsidRDefault="005329D7" w:rsidP="000A0874">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12 лет</w:t>
            </w:r>
          </w:p>
        </w:tc>
        <w:tc>
          <w:tcPr>
            <w:tcW w:w="1134" w:type="dxa"/>
            <w:tcBorders>
              <w:top w:val="single" w:sz="4" w:space="0" w:color="auto"/>
              <w:left w:val="single" w:sz="4" w:space="0" w:color="auto"/>
              <w:bottom w:val="single" w:sz="4" w:space="0" w:color="auto"/>
              <w:right w:val="single" w:sz="4" w:space="0" w:color="auto"/>
            </w:tcBorders>
          </w:tcPr>
          <w:p w14:paraId="409C01F0" w14:textId="77777777" w:rsidR="005329D7" w:rsidRPr="00D13C4B" w:rsidRDefault="005329D7" w:rsidP="000A0874">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13 лет</w:t>
            </w:r>
          </w:p>
        </w:tc>
        <w:tc>
          <w:tcPr>
            <w:tcW w:w="992" w:type="dxa"/>
            <w:tcBorders>
              <w:top w:val="single" w:sz="4" w:space="0" w:color="auto"/>
              <w:left w:val="single" w:sz="4" w:space="0" w:color="auto"/>
              <w:bottom w:val="single" w:sz="4" w:space="0" w:color="auto"/>
              <w:right w:val="single" w:sz="4" w:space="0" w:color="auto"/>
            </w:tcBorders>
          </w:tcPr>
          <w:p w14:paraId="3C03331F" w14:textId="77777777" w:rsidR="005329D7" w:rsidRPr="00D13C4B" w:rsidRDefault="005329D7" w:rsidP="000A0874">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14 лет</w:t>
            </w:r>
          </w:p>
        </w:tc>
        <w:tc>
          <w:tcPr>
            <w:tcW w:w="1134" w:type="dxa"/>
            <w:tcBorders>
              <w:top w:val="single" w:sz="4" w:space="0" w:color="auto"/>
              <w:left w:val="single" w:sz="4" w:space="0" w:color="auto"/>
              <w:bottom w:val="single" w:sz="4" w:space="0" w:color="auto"/>
              <w:right w:val="single" w:sz="4" w:space="0" w:color="auto"/>
            </w:tcBorders>
          </w:tcPr>
          <w:p w14:paraId="61CD0B6B" w14:textId="77777777" w:rsidR="005329D7" w:rsidRPr="00D13C4B" w:rsidRDefault="005329D7" w:rsidP="000A0874">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15 лет</w:t>
            </w:r>
          </w:p>
        </w:tc>
        <w:tc>
          <w:tcPr>
            <w:tcW w:w="1134" w:type="dxa"/>
            <w:tcBorders>
              <w:top w:val="single" w:sz="4" w:space="0" w:color="auto"/>
              <w:left w:val="single" w:sz="4" w:space="0" w:color="auto"/>
              <w:bottom w:val="single" w:sz="4" w:space="0" w:color="auto"/>
              <w:right w:val="single" w:sz="4" w:space="0" w:color="auto"/>
            </w:tcBorders>
          </w:tcPr>
          <w:p w14:paraId="123BFBF0" w14:textId="77777777" w:rsidR="005329D7" w:rsidRPr="00D13C4B" w:rsidRDefault="005329D7" w:rsidP="000A0874">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16 лет</w:t>
            </w:r>
          </w:p>
        </w:tc>
        <w:tc>
          <w:tcPr>
            <w:tcW w:w="1134" w:type="dxa"/>
            <w:tcBorders>
              <w:top w:val="single" w:sz="4" w:space="0" w:color="auto"/>
              <w:left w:val="single" w:sz="4" w:space="0" w:color="auto"/>
              <w:bottom w:val="single" w:sz="4" w:space="0" w:color="auto"/>
              <w:right w:val="single" w:sz="4" w:space="0" w:color="auto"/>
            </w:tcBorders>
          </w:tcPr>
          <w:p w14:paraId="223CE787" w14:textId="77777777" w:rsidR="005329D7" w:rsidRPr="00D13C4B" w:rsidRDefault="005329D7" w:rsidP="000A0874">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17 лет</w:t>
            </w:r>
          </w:p>
        </w:tc>
      </w:tr>
      <w:tr w:rsidR="005329D7" w:rsidRPr="00D13C4B" w14:paraId="2F86AB97" w14:textId="77777777" w:rsidTr="000A0874">
        <w:trPr>
          <w:trHeight w:val="284"/>
        </w:trPr>
        <w:tc>
          <w:tcPr>
            <w:tcW w:w="1702" w:type="dxa"/>
            <w:tcBorders>
              <w:top w:val="single" w:sz="4" w:space="0" w:color="auto"/>
              <w:left w:val="single" w:sz="4" w:space="0" w:color="auto"/>
              <w:bottom w:val="single" w:sz="4" w:space="0" w:color="auto"/>
              <w:right w:val="single" w:sz="4" w:space="0" w:color="auto"/>
            </w:tcBorders>
            <w:vAlign w:val="center"/>
          </w:tcPr>
          <w:p w14:paraId="0D067B20"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2020</w:t>
            </w:r>
          </w:p>
        </w:tc>
        <w:tc>
          <w:tcPr>
            <w:tcW w:w="1559" w:type="dxa"/>
            <w:tcBorders>
              <w:top w:val="single" w:sz="4" w:space="0" w:color="auto"/>
              <w:left w:val="single" w:sz="4" w:space="0" w:color="auto"/>
              <w:bottom w:val="single" w:sz="4" w:space="0" w:color="auto"/>
              <w:right w:val="single" w:sz="4" w:space="0" w:color="auto"/>
            </w:tcBorders>
            <w:vAlign w:val="center"/>
          </w:tcPr>
          <w:p w14:paraId="4CAE416F"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11 190</w:t>
            </w:r>
          </w:p>
        </w:tc>
        <w:tc>
          <w:tcPr>
            <w:tcW w:w="1134" w:type="dxa"/>
            <w:tcBorders>
              <w:top w:val="single" w:sz="4" w:space="0" w:color="auto"/>
              <w:left w:val="single" w:sz="4" w:space="0" w:color="auto"/>
              <w:bottom w:val="single" w:sz="4" w:space="0" w:color="auto"/>
              <w:right w:val="single" w:sz="4" w:space="0" w:color="auto"/>
            </w:tcBorders>
            <w:vAlign w:val="center"/>
          </w:tcPr>
          <w:p w14:paraId="54110BC0"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2CFCA915"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34</w:t>
            </w:r>
          </w:p>
        </w:tc>
        <w:tc>
          <w:tcPr>
            <w:tcW w:w="992" w:type="dxa"/>
            <w:tcBorders>
              <w:top w:val="single" w:sz="4" w:space="0" w:color="auto"/>
              <w:left w:val="single" w:sz="4" w:space="0" w:color="auto"/>
              <w:bottom w:val="single" w:sz="4" w:space="0" w:color="auto"/>
              <w:right w:val="single" w:sz="4" w:space="0" w:color="auto"/>
            </w:tcBorders>
            <w:vAlign w:val="center"/>
          </w:tcPr>
          <w:p w14:paraId="73EF466B"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203</w:t>
            </w:r>
          </w:p>
        </w:tc>
        <w:tc>
          <w:tcPr>
            <w:tcW w:w="1134" w:type="dxa"/>
            <w:tcBorders>
              <w:top w:val="single" w:sz="4" w:space="0" w:color="auto"/>
              <w:left w:val="single" w:sz="4" w:space="0" w:color="auto"/>
              <w:bottom w:val="single" w:sz="4" w:space="0" w:color="auto"/>
              <w:right w:val="single" w:sz="4" w:space="0" w:color="auto"/>
            </w:tcBorders>
            <w:vAlign w:val="center"/>
          </w:tcPr>
          <w:p w14:paraId="3D6D7520"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842</w:t>
            </w:r>
          </w:p>
        </w:tc>
        <w:tc>
          <w:tcPr>
            <w:tcW w:w="1134" w:type="dxa"/>
            <w:tcBorders>
              <w:top w:val="single" w:sz="4" w:space="0" w:color="auto"/>
              <w:left w:val="single" w:sz="4" w:space="0" w:color="auto"/>
              <w:bottom w:val="single" w:sz="4" w:space="0" w:color="auto"/>
              <w:right w:val="single" w:sz="4" w:space="0" w:color="auto"/>
            </w:tcBorders>
            <w:vAlign w:val="center"/>
          </w:tcPr>
          <w:p w14:paraId="2B332903"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2 878</w:t>
            </w:r>
          </w:p>
        </w:tc>
        <w:tc>
          <w:tcPr>
            <w:tcW w:w="1134" w:type="dxa"/>
            <w:tcBorders>
              <w:top w:val="single" w:sz="4" w:space="0" w:color="auto"/>
              <w:left w:val="single" w:sz="4" w:space="0" w:color="auto"/>
              <w:bottom w:val="single" w:sz="4" w:space="0" w:color="auto"/>
              <w:right w:val="single" w:sz="4" w:space="0" w:color="auto"/>
            </w:tcBorders>
            <w:vAlign w:val="center"/>
          </w:tcPr>
          <w:p w14:paraId="64B93081"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7 230</w:t>
            </w:r>
          </w:p>
        </w:tc>
      </w:tr>
      <w:tr w:rsidR="005329D7" w:rsidRPr="00D13C4B" w14:paraId="43C47E3A" w14:textId="77777777" w:rsidTr="000A0874">
        <w:trPr>
          <w:trHeight w:val="284"/>
        </w:trPr>
        <w:tc>
          <w:tcPr>
            <w:tcW w:w="1702" w:type="dxa"/>
            <w:tcBorders>
              <w:top w:val="single" w:sz="4" w:space="0" w:color="auto"/>
              <w:left w:val="single" w:sz="4" w:space="0" w:color="auto"/>
              <w:bottom w:val="single" w:sz="4" w:space="0" w:color="auto"/>
              <w:right w:val="single" w:sz="4" w:space="0" w:color="auto"/>
            </w:tcBorders>
            <w:vAlign w:val="center"/>
          </w:tcPr>
          <w:p w14:paraId="5C719AD1"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1559" w:type="dxa"/>
            <w:tcBorders>
              <w:top w:val="single" w:sz="4" w:space="0" w:color="auto"/>
              <w:left w:val="single" w:sz="4" w:space="0" w:color="auto"/>
              <w:bottom w:val="single" w:sz="4" w:space="0" w:color="auto"/>
              <w:right w:val="single" w:sz="4" w:space="0" w:color="auto"/>
            </w:tcBorders>
            <w:vAlign w:val="center"/>
          </w:tcPr>
          <w:p w14:paraId="0D4D3166"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10 554</w:t>
            </w:r>
          </w:p>
        </w:tc>
        <w:tc>
          <w:tcPr>
            <w:tcW w:w="1134" w:type="dxa"/>
            <w:tcBorders>
              <w:top w:val="single" w:sz="4" w:space="0" w:color="auto"/>
              <w:left w:val="single" w:sz="4" w:space="0" w:color="auto"/>
              <w:bottom w:val="single" w:sz="4" w:space="0" w:color="auto"/>
              <w:right w:val="single" w:sz="4" w:space="0" w:color="auto"/>
            </w:tcBorders>
            <w:vAlign w:val="center"/>
          </w:tcPr>
          <w:p w14:paraId="656CD7FD"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1BA6FF1F"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992" w:type="dxa"/>
            <w:tcBorders>
              <w:top w:val="single" w:sz="4" w:space="0" w:color="auto"/>
              <w:left w:val="single" w:sz="4" w:space="0" w:color="auto"/>
              <w:bottom w:val="single" w:sz="4" w:space="0" w:color="auto"/>
              <w:right w:val="single" w:sz="4" w:space="0" w:color="auto"/>
            </w:tcBorders>
            <w:vAlign w:val="center"/>
          </w:tcPr>
          <w:p w14:paraId="7096058D"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w:t>
            </w:r>
          </w:p>
        </w:tc>
        <w:tc>
          <w:tcPr>
            <w:tcW w:w="1134" w:type="dxa"/>
            <w:tcBorders>
              <w:top w:val="single" w:sz="4" w:space="0" w:color="auto"/>
              <w:left w:val="single" w:sz="4" w:space="0" w:color="auto"/>
              <w:bottom w:val="single" w:sz="4" w:space="0" w:color="auto"/>
              <w:right w:val="single" w:sz="4" w:space="0" w:color="auto"/>
            </w:tcBorders>
            <w:vAlign w:val="center"/>
          </w:tcPr>
          <w:p w14:paraId="465FE264"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796</w:t>
            </w:r>
          </w:p>
        </w:tc>
        <w:tc>
          <w:tcPr>
            <w:tcW w:w="1134" w:type="dxa"/>
            <w:tcBorders>
              <w:top w:val="single" w:sz="4" w:space="0" w:color="auto"/>
              <w:left w:val="single" w:sz="4" w:space="0" w:color="auto"/>
              <w:bottom w:val="single" w:sz="4" w:space="0" w:color="auto"/>
              <w:right w:val="single" w:sz="4" w:space="0" w:color="auto"/>
            </w:tcBorders>
            <w:vAlign w:val="center"/>
          </w:tcPr>
          <w:p w14:paraId="677CED05"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2 630</w:t>
            </w:r>
          </w:p>
        </w:tc>
        <w:tc>
          <w:tcPr>
            <w:tcW w:w="1134" w:type="dxa"/>
            <w:tcBorders>
              <w:top w:val="single" w:sz="4" w:space="0" w:color="auto"/>
              <w:left w:val="single" w:sz="4" w:space="0" w:color="auto"/>
              <w:bottom w:val="single" w:sz="4" w:space="0" w:color="auto"/>
              <w:right w:val="single" w:sz="4" w:space="0" w:color="auto"/>
            </w:tcBorders>
            <w:vAlign w:val="center"/>
          </w:tcPr>
          <w:p w14:paraId="3E9DB8BA"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6 865</w:t>
            </w:r>
          </w:p>
        </w:tc>
      </w:tr>
      <w:tr w:rsidR="005329D7" w:rsidRPr="00BD5A90" w14:paraId="4EE6333D" w14:textId="77777777" w:rsidTr="000A0874">
        <w:trPr>
          <w:trHeight w:val="284"/>
        </w:trPr>
        <w:tc>
          <w:tcPr>
            <w:tcW w:w="1702" w:type="dxa"/>
            <w:tcBorders>
              <w:top w:val="single" w:sz="4" w:space="0" w:color="auto"/>
              <w:left w:val="single" w:sz="4" w:space="0" w:color="auto"/>
              <w:bottom w:val="single" w:sz="4" w:space="0" w:color="auto"/>
              <w:right w:val="single" w:sz="4" w:space="0" w:color="auto"/>
            </w:tcBorders>
            <w:vAlign w:val="center"/>
          </w:tcPr>
          <w:p w14:paraId="642B5BEC"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1559" w:type="dxa"/>
            <w:tcBorders>
              <w:top w:val="single" w:sz="4" w:space="0" w:color="auto"/>
              <w:left w:val="single" w:sz="4" w:space="0" w:color="auto"/>
              <w:bottom w:val="single" w:sz="4" w:space="0" w:color="auto"/>
              <w:right w:val="single" w:sz="4" w:space="0" w:color="auto"/>
            </w:tcBorders>
            <w:vAlign w:val="center"/>
          </w:tcPr>
          <w:p w14:paraId="6E72594E" w14:textId="77777777" w:rsidR="005329D7" w:rsidRPr="00F4592B" w:rsidRDefault="005329D7"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9 674</w:t>
            </w:r>
          </w:p>
        </w:tc>
        <w:tc>
          <w:tcPr>
            <w:tcW w:w="1134" w:type="dxa"/>
            <w:tcBorders>
              <w:top w:val="single" w:sz="4" w:space="0" w:color="auto"/>
              <w:left w:val="single" w:sz="4" w:space="0" w:color="auto"/>
              <w:bottom w:val="single" w:sz="4" w:space="0" w:color="auto"/>
              <w:right w:val="single" w:sz="4" w:space="0" w:color="auto"/>
            </w:tcBorders>
            <w:vAlign w:val="center"/>
          </w:tcPr>
          <w:p w14:paraId="33D8E6BE" w14:textId="77777777" w:rsidR="005329D7" w:rsidRPr="00F4592B" w:rsidRDefault="005329D7"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2318E5F6" w14:textId="77777777" w:rsidR="005329D7" w:rsidRPr="00F4592B" w:rsidRDefault="005329D7"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26</w:t>
            </w:r>
          </w:p>
        </w:tc>
        <w:tc>
          <w:tcPr>
            <w:tcW w:w="992" w:type="dxa"/>
            <w:tcBorders>
              <w:top w:val="single" w:sz="4" w:space="0" w:color="auto"/>
              <w:left w:val="single" w:sz="4" w:space="0" w:color="auto"/>
              <w:bottom w:val="single" w:sz="4" w:space="0" w:color="auto"/>
              <w:right w:val="single" w:sz="4" w:space="0" w:color="auto"/>
            </w:tcBorders>
            <w:vAlign w:val="center"/>
          </w:tcPr>
          <w:p w14:paraId="0D3AC72B" w14:textId="77777777" w:rsidR="005329D7" w:rsidRPr="00F4592B" w:rsidRDefault="005329D7"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207</w:t>
            </w:r>
          </w:p>
        </w:tc>
        <w:tc>
          <w:tcPr>
            <w:tcW w:w="1134" w:type="dxa"/>
            <w:tcBorders>
              <w:top w:val="single" w:sz="4" w:space="0" w:color="auto"/>
              <w:left w:val="single" w:sz="4" w:space="0" w:color="auto"/>
              <w:bottom w:val="single" w:sz="4" w:space="0" w:color="auto"/>
              <w:right w:val="single" w:sz="4" w:space="0" w:color="auto"/>
            </w:tcBorders>
            <w:vAlign w:val="center"/>
          </w:tcPr>
          <w:p w14:paraId="22F763F6" w14:textId="77777777" w:rsidR="005329D7" w:rsidRPr="00F4592B" w:rsidRDefault="005329D7"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775</w:t>
            </w:r>
          </w:p>
        </w:tc>
        <w:tc>
          <w:tcPr>
            <w:tcW w:w="1134" w:type="dxa"/>
            <w:tcBorders>
              <w:top w:val="single" w:sz="4" w:space="0" w:color="auto"/>
              <w:left w:val="single" w:sz="4" w:space="0" w:color="auto"/>
              <w:bottom w:val="single" w:sz="4" w:space="0" w:color="auto"/>
              <w:right w:val="single" w:sz="4" w:space="0" w:color="auto"/>
            </w:tcBorders>
            <w:vAlign w:val="center"/>
          </w:tcPr>
          <w:p w14:paraId="07C295B5" w14:textId="77777777" w:rsidR="005329D7" w:rsidRPr="00F4592B" w:rsidRDefault="005329D7"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2 327</w:t>
            </w:r>
          </w:p>
        </w:tc>
        <w:tc>
          <w:tcPr>
            <w:tcW w:w="1134" w:type="dxa"/>
            <w:tcBorders>
              <w:top w:val="single" w:sz="4" w:space="0" w:color="auto"/>
              <w:left w:val="single" w:sz="4" w:space="0" w:color="auto"/>
              <w:bottom w:val="single" w:sz="4" w:space="0" w:color="auto"/>
              <w:right w:val="single" w:sz="4" w:space="0" w:color="auto"/>
            </w:tcBorders>
            <w:vAlign w:val="center"/>
          </w:tcPr>
          <w:p w14:paraId="4EF60337" w14:textId="77777777" w:rsidR="005329D7" w:rsidRPr="00F4592B" w:rsidRDefault="005329D7"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6 336</w:t>
            </w:r>
          </w:p>
        </w:tc>
      </w:tr>
      <w:tr w:rsidR="005329D7" w:rsidRPr="005329D7" w14:paraId="0680E123" w14:textId="77777777" w:rsidTr="000A0874">
        <w:trPr>
          <w:trHeight w:val="284"/>
        </w:trPr>
        <w:tc>
          <w:tcPr>
            <w:tcW w:w="1702" w:type="dxa"/>
            <w:tcBorders>
              <w:top w:val="single" w:sz="4" w:space="0" w:color="auto"/>
              <w:left w:val="single" w:sz="4" w:space="0" w:color="auto"/>
              <w:bottom w:val="single" w:sz="4" w:space="0" w:color="auto"/>
              <w:right w:val="single" w:sz="4" w:space="0" w:color="auto"/>
            </w:tcBorders>
            <w:vAlign w:val="center"/>
          </w:tcPr>
          <w:p w14:paraId="70489854" w14:textId="278C0168" w:rsidR="005329D7" w:rsidRPr="005329D7" w:rsidRDefault="005329D7" w:rsidP="000A0874">
            <w:pPr>
              <w:spacing w:before="60" w:after="0" w:line="240" w:lineRule="auto"/>
              <w:jc w:val="center"/>
              <w:rPr>
                <w:rFonts w:ascii="Times New Roman" w:eastAsia="Times New Roman" w:hAnsi="Times New Roman" w:cs="Times New Roman"/>
                <w:color w:val="000000"/>
                <w:sz w:val="24"/>
                <w:szCs w:val="24"/>
                <w:lang w:val="en-US" w:eastAsia="ru-RU"/>
              </w:rPr>
            </w:pPr>
            <w:r w:rsidRPr="005329D7">
              <w:rPr>
                <w:rFonts w:ascii="Times New Roman" w:eastAsia="Times New Roman" w:hAnsi="Times New Roman" w:cs="Times New Roman"/>
                <w:color w:val="000000"/>
                <w:sz w:val="24"/>
                <w:szCs w:val="24"/>
                <w:lang w:eastAsia="ru-RU"/>
              </w:rPr>
              <w:t>2023</w:t>
            </w:r>
          </w:p>
        </w:tc>
        <w:tc>
          <w:tcPr>
            <w:tcW w:w="1559" w:type="dxa"/>
            <w:tcBorders>
              <w:top w:val="single" w:sz="4" w:space="0" w:color="auto"/>
              <w:left w:val="single" w:sz="4" w:space="0" w:color="auto"/>
              <w:bottom w:val="single" w:sz="4" w:space="0" w:color="auto"/>
              <w:right w:val="single" w:sz="4" w:space="0" w:color="auto"/>
            </w:tcBorders>
            <w:vAlign w:val="center"/>
          </w:tcPr>
          <w:p w14:paraId="2C08C14F" w14:textId="411EB910" w:rsidR="005329D7" w:rsidRPr="005329D7" w:rsidRDefault="009E203D"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8 913</w:t>
            </w:r>
          </w:p>
        </w:tc>
        <w:tc>
          <w:tcPr>
            <w:tcW w:w="1134" w:type="dxa"/>
            <w:tcBorders>
              <w:top w:val="single" w:sz="4" w:space="0" w:color="auto"/>
              <w:left w:val="single" w:sz="4" w:space="0" w:color="auto"/>
              <w:bottom w:val="single" w:sz="4" w:space="0" w:color="auto"/>
              <w:right w:val="single" w:sz="4" w:space="0" w:color="auto"/>
            </w:tcBorders>
            <w:vAlign w:val="center"/>
          </w:tcPr>
          <w:p w14:paraId="66ECB1AA" w14:textId="52AE8330" w:rsidR="005329D7" w:rsidRPr="005329D7" w:rsidRDefault="009E203D"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14:paraId="2168A8EB" w14:textId="0BEBA341" w:rsidR="005329D7" w:rsidRPr="005329D7" w:rsidRDefault="009E203D"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vAlign w:val="center"/>
          </w:tcPr>
          <w:p w14:paraId="4724F0E6" w14:textId="69E2ADC8" w:rsidR="005329D7" w:rsidRPr="005329D7" w:rsidRDefault="009E203D"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1134" w:type="dxa"/>
            <w:tcBorders>
              <w:top w:val="single" w:sz="4" w:space="0" w:color="auto"/>
              <w:left w:val="single" w:sz="4" w:space="0" w:color="auto"/>
              <w:bottom w:val="single" w:sz="4" w:space="0" w:color="auto"/>
              <w:right w:val="single" w:sz="4" w:space="0" w:color="auto"/>
            </w:tcBorders>
            <w:vAlign w:val="center"/>
          </w:tcPr>
          <w:p w14:paraId="6F3A83DD" w14:textId="3831C233" w:rsidR="005329D7" w:rsidRPr="005329D7" w:rsidRDefault="009E203D"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751</w:t>
            </w:r>
          </w:p>
        </w:tc>
        <w:tc>
          <w:tcPr>
            <w:tcW w:w="1134" w:type="dxa"/>
            <w:tcBorders>
              <w:top w:val="single" w:sz="4" w:space="0" w:color="auto"/>
              <w:left w:val="single" w:sz="4" w:space="0" w:color="auto"/>
              <w:bottom w:val="single" w:sz="4" w:space="0" w:color="auto"/>
              <w:right w:val="single" w:sz="4" w:space="0" w:color="auto"/>
            </w:tcBorders>
            <w:vAlign w:val="center"/>
          </w:tcPr>
          <w:p w14:paraId="32E1AD19" w14:textId="67F3F19F" w:rsidR="005329D7" w:rsidRPr="005329D7" w:rsidRDefault="009E203D"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2 231</w:t>
            </w:r>
          </w:p>
        </w:tc>
        <w:tc>
          <w:tcPr>
            <w:tcW w:w="1134" w:type="dxa"/>
            <w:tcBorders>
              <w:top w:val="single" w:sz="4" w:space="0" w:color="auto"/>
              <w:left w:val="single" w:sz="4" w:space="0" w:color="auto"/>
              <w:bottom w:val="single" w:sz="4" w:space="0" w:color="auto"/>
              <w:right w:val="single" w:sz="4" w:space="0" w:color="auto"/>
            </w:tcBorders>
            <w:vAlign w:val="center"/>
          </w:tcPr>
          <w:p w14:paraId="16BA5CA5" w14:textId="14894B76" w:rsidR="005329D7" w:rsidRPr="005329D7" w:rsidRDefault="009E203D"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5 685</w:t>
            </w:r>
          </w:p>
        </w:tc>
      </w:tr>
    </w:tbl>
    <w:p w14:paraId="154A8C44" w14:textId="77777777" w:rsidR="00D03A4F" w:rsidRDefault="00D03A4F" w:rsidP="00D03A4F">
      <w:pPr>
        <w:spacing w:after="0" w:line="240" w:lineRule="auto"/>
        <w:jc w:val="right"/>
        <w:rPr>
          <w:rFonts w:ascii="Times New Roman" w:eastAsia="Times New Roman" w:hAnsi="Times New Roman" w:cs="Times New Roman"/>
          <w:sz w:val="24"/>
          <w:szCs w:val="24"/>
          <w:highlight w:val="yellow"/>
          <w:lang w:eastAsia="ru-RU"/>
        </w:rPr>
      </w:pPr>
    </w:p>
    <w:p w14:paraId="44D56E4A" w14:textId="77777777" w:rsidR="00641C2E" w:rsidRDefault="00641C2E" w:rsidP="00D03A4F">
      <w:pPr>
        <w:spacing w:after="0" w:line="240" w:lineRule="auto"/>
        <w:jc w:val="right"/>
        <w:rPr>
          <w:rFonts w:ascii="Times New Roman" w:eastAsia="Times New Roman" w:hAnsi="Times New Roman" w:cs="Times New Roman"/>
          <w:sz w:val="24"/>
          <w:szCs w:val="24"/>
          <w:highlight w:val="yellow"/>
          <w:lang w:eastAsia="ru-RU"/>
        </w:rPr>
      </w:pPr>
    </w:p>
    <w:p w14:paraId="73127F83" w14:textId="77777777" w:rsidR="00641C2E" w:rsidRDefault="00641C2E" w:rsidP="00D03A4F">
      <w:pPr>
        <w:spacing w:after="0" w:line="240" w:lineRule="auto"/>
        <w:jc w:val="right"/>
        <w:rPr>
          <w:rFonts w:ascii="Times New Roman" w:eastAsia="Times New Roman" w:hAnsi="Times New Roman" w:cs="Times New Roman"/>
          <w:sz w:val="24"/>
          <w:szCs w:val="24"/>
          <w:highlight w:val="yellow"/>
          <w:lang w:eastAsia="ru-RU"/>
        </w:rPr>
      </w:pPr>
    </w:p>
    <w:p w14:paraId="338F88C9" w14:textId="77777777" w:rsidR="00B11E80" w:rsidRPr="00BD5A90" w:rsidRDefault="00B11E80" w:rsidP="00D03A4F">
      <w:pPr>
        <w:spacing w:after="0" w:line="240" w:lineRule="auto"/>
        <w:jc w:val="right"/>
        <w:rPr>
          <w:rFonts w:ascii="Times New Roman" w:eastAsia="Times New Roman" w:hAnsi="Times New Roman" w:cs="Times New Roman"/>
          <w:sz w:val="24"/>
          <w:szCs w:val="24"/>
          <w:highlight w:val="yellow"/>
          <w:lang w:eastAsia="ru-RU"/>
        </w:rPr>
      </w:pPr>
    </w:p>
    <w:p w14:paraId="67F3D5E8" w14:textId="77777777" w:rsidR="00D03A4F" w:rsidRPr="00D13C4B" w:rsidRDefault="00D03A4F" w:rsidP="00D03A4F">
      <w:pPr>
        <w:spacing w:after="0" w:line="240" w:lineRule="auto"/>
        <w:jc w:val="right"/>
        <w:rPr>
          <w:rFonts w:ascii="Times New Roman" w:eastAsia="Times New Roman" w:hAnsi="Times New Roman" w:cs="Times New Roman"/>
          <w:color w:val="000000"/>
          <w:sz w:val="26"/>
          <w:szCs w:val="26"/>
          <w:lang w:eastAsia="ru-RU"/>
        </w:rPr>
      </w:pPr>
      <w:r w:rsidRPr="00D13C4B">
        <w:rPr>
          <w:rFonts w:ascii="Times New Roman" w:eastAsia="Times New Roman" w:hAnsi="Times New Roman" w:cs="Times New Roman"/>
          <w:color w:val="000000"/>
          <w:sz w:val="26"/>
          <w:szCs w:val="26"/>
          <w:lang w:eastAsia="ru-RU"/>
        </w:rPr>
        <w:t>Таблица 11</w:t>
      </w:r>
    </w:p>
    <w:p w14:paraId="106210E2" w14:textId="77777777" w:rsidR="00D03A4F" w:rsidRPr="00D13C4B" w:rsidRDefault="00D03A4F" w:rsidP="00D03A4F">
      <w:pPr>
        <w:spacing w:after="0" w:line="240" w:lineRule="auto"/>
        <w:jc w:val="center"/>
        <w:rPr>
          <w:rFonts w:ascii="Times New Roman" w:eastAsia="Times New Roman" w:hAnsi="Times New Roman" w:cs="Times New Roman"/>
          <w:color w:val="000000"/>
          <w:sz w:val="26"/>
          <w:szCs w:val="26"/>
          <w:lang w:eastAsia="ru-RU"/>
        </w:rPr>
      </w:pPr>
      <w:r w:rsidRPr="00D13C4B">
        <w:rPr>
          <w:rFonts w:ascii="Times New Roman" w:eastAsia="Times New Roman" w:hAnsi="Times New Roman" w:cs="Times New Roman"/>
          <w:b/>
          <w:bCs/>
          <w:color w:val="000000"/>
          <w:sz w:val="26"/>
          <w:szCs w:val="26"/>
          <w:lang w:eastAsia="ru-RU"/>
        </w:rPr>
        <w:t>Перинатальная смертность</w:t>
      </w:r>
    </w:p>
    <w:p w14:paraId="1D2E5B49" w14:textId="77777777" w:rsidR="00D03A4F" w:rsidRPr="00D13C4B"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5329D7" w:rsidRPr="00D13C4B" w14:paraId="60FC6F1A" w14:textId="77777777" w:rsidTr="000A0874">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14:paraId="548147FF" w14:textId="77777777" w:rsidR="005329D7" w:rsidRPr="00D13C4B"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14:paraId="7EB3DE18" w14:textId="77777777" w:rsidR="005329D7" w:rsidRPr="00D13C4B"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Умерло в пе</w:t>
            </w:r>
            <w:r w:rsidRPr="00D13C4B">
              <w:rPr>
                <w:rFonts w:ascii="Times New Roman" w:eastAsia="Times New Roman" w:hAnsi="Times New Roman" w:cs="Times New Roman"/>
                <w:color w:val="000000"/>
                <w:sz w:val="24"/>
                <w:szCs w:val="24"/>
                <w:lang w:eastAsia="ru-RU"/>
              </w:rPr>
              <w:softHyphen/>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14:paraId="555C4477" w14:textId="77777777" w:rsidR="005329D7" w:rsidRPr="00D13C4B"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14:paraId="4FBB6BE9" w14:textId="77777777" w:rsidR="005329D7" w:rsidRPr="00D13C4B"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Умерло в пе</w:t>
            </w:r>
            <w:r w:rsidRPr="00D13C4B">
              <w:rPr>
                <w:rFonts w:ascii="Times New Roman" w:eastAsia="Times New Roman" w:hAnsi="Times New Roman" w:cs="Times New Roman"/>
                <w:color w:val="000000"/>
                <w:sz w:val="24"/>
                <w:szCs w:val="24"/>
                <w:lang w:eastAsia="ru-RU"/>
              </w:rPr>
              <w:softHyphen/>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14:paraId="6427ABF3" w14:textId="77777777" w:rsidR="005329D7" w:rsidRPr="00D13C4B"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в том числе:</w:t>
            </w:r>
          </w:p>
        </w:tc>
      </w:tr>
      <w:tr w:rsidR="005329D7" w:rsidRPr="00D13C4B" w14:paraId="0227ED00" w14:textId="77777777" w:rsidTr="000A0874">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14:paraId="4F3F32E1" w14:textId="77777777" w:rsidR="005329D7" w:rsidRPr="00D13C4B" w:rsidRDefault="005329D7" w:rsidP="000A0874">
            <w:pPr>
              <w:spacing w:after="0" w:line="240" w:lineRule="auto"/>
              <w:rPr>
                <w:rFonts w:ascii="Times New Roman" w:eastAsia="Times New Roman" w:hAnsi="Times New Roman" w:cs="Times New Roman"/>
                <w:color w:val="000000"/>
                <w:sz w:val="24"/>
                <w:szCs w:val="24"/>
                <w:lang w:eastAsia="ru-RU"/>
              </w:rPr>
            </w:pPr>
          </w:p>
        </w:tc>
        <w:tc>
          <w:tcPr>
            <w:tcW w:w="1574" w:type="dxa"/>
            <w:vMerge/>
            <w:tcBorders>
              <w:top w:val="nil"/>
              <w:left w:val="single" w:sz="4" w:space="0" w:color="auto"/>
              <w:bottom w:val="single" w:sz="4" w:space="0" w:color="auto"/>
              <w:right w:val="single" w:sz="4" w:space="0" w:color="auto"/>
            </w:tcBorders>
            <w:vAlign w:val="center"/>
          </w:tcPr>
          <w:p w14:paraId="468FB3EF" w14:textId="77777777" w:rsidR="005329D7" w:rsidRPr="00D13C4B" w:rsidRDefault="005329D7" w:rsidP="000A0874">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vAlign w:val="center"/>
          </w:tcPr>
          <w:p w14:paraId="11F6BBA2" w14:textId="77777777" w:rsidR="005329D7" w:rsidRPr="00D13C4B"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Мертворож-денные</w:t>
            </w:r>
          </w:p>
        </w:tc>
        <w:tc>
          <w:tcPr>
            <w:tcW w:w="1418" w:type="dxa"/>
            <w:tcBorders>
              <w:top w:val="nil"/>
              <w:left w:val="nil"/>
              <w:bottom w:val="single" w:sz="4" w:space="0" w:color="auto"/>
              <w:right w:val="single" w:sz="4" w:space="0" w:color="auto"/>
            </w:tcBorders>
            <w:vAlign w:val="center"/>
          </w:tcPr>
          <w:p w14:paraId="4188E73B" w14:textId="77777777" w:rsidR="005329D7" w:rsidRPr="00D13C4B"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 xml:space="preserve">Умершие в возрасте </w:t>
            </w:r>
          </w:p>
          <w:p w14:paraId="3C1B90CF" w14:textId="77777777" w:rsidR="005329D7" w:rsidRPr="00D13C4B"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 xml:space="preserve"> 0-6 дней</w:t>
            </w:r>
          </w:p>
        </w:tc>
        <w:tc>
          <w:tcPr>
            <w:tcW w:w="1796" w:type="dxa"/>
            <w:vMerge/>
            <w:tcBorders>
              <w:top w:val="nil"/>
              <w:left w:val="single" w:sz="4" w:space="0" w:color="auto"/>
              <w:bottom w:val="single" w:sz="4" w:space="0" w:color="auto"/>
              <w:right w:val="single" w:sz="4" w:space="0" w:color="auto"/>
            </w:tcBorders>
            <w:vAlign w:val="center"/>
          </w:tcPr>
          <w:p w14:paraId="088F2EE4" w14:textId="77777777" w:rsidR="005329D7" w:rsidRPr="00D13C4B" w:rsidRDefault="005329D7" w:rsidP="000A0874">
            <w:pPr>
              <w:spacing w:after="0" w:line="240" w:lineRule="auto"/>
              <w:rPr>
                <w:rFonts w:ascii="Times New Roman" w:eastAsia="Times New Roman" w:hAnsi="Times New Roman" w:cs="Times New Roman"/>
                <w:color w:val="000000"/>
                <w:sz w:val="24"/>
                <w:szCs w:val="24"/>
                <w:lang w:eastAsia="ru-RU"/>
              </w:rPr>
            </w:pPr>
          </w:p>
        </w:tc>
        <w:tc>
          <w:tcPr>
            <w:tcW w:w="1381" w:type="dxa"/>
            <w:tcBorders>
              <w:top w:val="nil"/>
              <w:left w:val="nil"/>
              <w:bottom w:val="single" w:sz="4" w:space="0" w:color="auto"/>
              <w:right w:val="single" w:sz="4" w:space="0" w:color="auto"/>
            </w:tcBorders>
            <w:vAlign w:val="center"/>
          </w:tcPr>
          <w:p w14:paraId="7806A48F" w14:textId="77777777" w:rsidR="005329D7" w:rsidRPr="00D13C4B"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Мертво</w:t>
            </w:r>
            <w:r w:rsidRPr="00D13C4B">
              <w:rPr>
                <w:rFonts w:ascii="Times New Roman" w:eastAsia="Times New Roman" w:hAnsi="Times New Roman" w:cs="Times New Roman"/>
                <w:color w:val="000000"/>
                <w:sz w:val="24"/>
                <w:szCs w:val="24"/>
                <w:lang w:eastAsia="ru-RU"/>
              </w:rPr>
              <w:softHyphen/>
              <w:t>рожден-ные</w:t>
            </w:r>
          </w:p>
        </w:tc>
        <w:tc>
          <w:tcPr>
            <w:tcW w:w="1911" w:type="dxa"/>
            <w:tcBorders>
              <w:top w:val="nil"/>
              <w:left w:val="nil"/>
              <w:bottom w:val="single" w:sz="4" w:space="0" w:color="auto"/>
              <w:right w:val="single" w:sz="4" w:space="0" w:color="auto"/>
            </w:tcBorders>
            <w:vAlign w:val="center"/>
          </w:tcPr>
          <w:p w14:paraId="31E409F2" w14:textId="77777777" w:rsidR="005329D7" w:rsidRPr="00D13C4B"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Умершие в воз</w:t>
            </w:r>
            <w:r w:rsidRPr="00D13C4B">
              <w:rPr>
                <w:rFonts w:ascii="Times New Roman" w:eastAsia="Times New Roman" w:hAnsi="Times New Roman" w:cs="Times New Roman"/>
                <w:color w:val="000000"/>
                <w:sz w:val="24"/>
                <w:szCs w:val="24"/>
                <w:lang w:eastAsia="ru-RU"/>
              </w:rPr>
              <w:softHyphen/>
              <w:t xml:space="preserve">расте </w:t>
            </w:r>
          </w:p>
          <w:p w14:paraId="145E5678" w14:textId="77777777" w:rsidR="005329D7" w:rsidRPr="00D13C4B"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0-6 дней</w:t>
            </w:r>
          </w:p>
        </w:tc>
      </w:tr>
      <w:tr w:rsidR="005329D7" w:rsidRPr="00D13C4B" w14:paraId="4E213D19" w14:textId="77777777" w:rsidTr="000A0874">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14:paraId="50BBBD57" w14:textId="77777777" w:rsidR="005329D7" w:rsidRPr="00D13C4B" w:rsidRDefault="005329D7" w:rsidP="000A0874">
            <w:pPr>
              <w:spacing w:after="0" w:line="240" w:lineRule="auto"/>
              <w:rPr>
                <w:rFonts w:ascii="Times New Roman" w:eastAsia="Times New Roman" w:hAnsi="Times New Roman" w:cs="Times New Roman"/>
                <w:color w:val="000000"/>
                <w:sz w:val="24"/>
                <w:szCs w:val="24"/>
                <w:lang w:eastAsia="ru-RU"/>
              </w:rPr>
            </w:pPr>
          </w:p>
        </w:tc>
        <w:tc>
          <w:tcPr>
            <w:tcW w:w="4551" w:type="dxa"/>
            <w:gridSpan w:val="3"/>
            <w:tcBorders>
              <w:top w:val="single" w:sz="4" w:space="0" w:color="auto"/>
              <w:left w:val="nil"/>
              <w:bottom w:val="single" w:sz="4" w:space="0" w:color="auto"/>
              <w:right w:val="single" w:sz="4" w:space="0" w:color="000000"/>
            </w:tcBorders>
            <w:vAlign w:val="center"/>
          </w:tcPr>
          <w:p w14:paraId="4D5B901E" w14:textId="77777777" w:rsidR="005329D7" w:rsidRPr="00D13C4B"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человек</w:t>
            </w:r>
          </w:p>
        </w:tc>
        <w:tc>
          <w:tcPr>
            <w:tcW w:w="3177" w:type="dxa"/>
            <w:gridSpan w:val="2"/>
            <w:tcBorders>
              <w:top w:val="single" w:sz="4" w:space="0" w:color="auto"/>
              <w:left w:val="nil"/>
              <w:bottom w:val="single" w:sz="4" w:space="0" w:color="auto"/>
              <w:right w:val="single" w:sz="4" w:space="0" w:color="auto"/>
            </w:tcBorders>
            <w:vAlign w:val="center"/>
          </w:tcPr>
          <w:p w14:paraId="4CB4B3C0" w14:textId="77777777" w:rsidR="005329D7" w:rsidRPr="00D13C4B"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 xml:space="preserve">на 1000 родившихся </w:t>
            </w:r>
          </w:p>
          <w:p w14:paraId="4B60B952" w14:textId="77777777" w:rsidR="005329D7" w:rsidRPr="00D13C4B"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14:paraId="58B26032" w14:textId="77777777" w:rsidR="005329D7" w:rsidRPr="00D13C4B" w:rsidRDefault="005329D7" w:rsidP="000A0874">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на 1000 родив-шихся живыми</w:t>
            </w:r>
          </w:p>
        </w:tc>
      </w:tr>
      <w:tr w:rsidR="005329D7" w:rsidRPr="00D13C4B" w14:paraId="709C2236" w14:textId="77777777" w:rsidTr="000A0874">
        <w:trPr>
          <w:trHeight w:val="300"/>
        </w:trPr>
        <w:tc>
          <w:tcPr>
            <w:tcW w:w="993" w:type="dxa"/>
            <w:tcBorders>
              <w:top w:val="single" w:sz="4" w:space="0" w:color="auto"/>
              <w:left w:val="single" w:sz="4" w:space="0" w:color="auto"/>
              <w:bottom w:val="single" w:sz="4" w:space="0" w:color="auto"/>
              <w:right w:val="nil"/>
            </w:tcBorders>
            <w:noWrap/>
            <w:vAlign w:val="center"/>
          </w:tcPr>
          <w:p w14:paraId="6C31C73D"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2020</w:t>
            </w:r>
          </w:p>
        </w:tc>
        <w:tc>
          <w:tcPr>
            <w:tcW w:w="1574" w:type="dxa"/>
            <w:tcBorders>
              <w:top w:val="single" w:sz="4" w:space="0" w:color="auto"/>
              <w:left w:val="single" w:sz="4" w:space="0" w:color="auto"/>
              <w:bottom w:val="single" w:sz="4" w:space="0" w:color="auto"/>
              <w:right w:val="single" w:sz="4" w:space="0" w:color="auto"/>
            </w:tcBorders>
            <w:noWrap/>
          </w:tcPr>
          <w:p w14:paraId="4CB56339"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10 480</w:t>
            </w:r>
          </w:p>
        </w:tc>
        <w:tc>
          <w:tcPr>
            <w:tcW w:w="1559" w:type="dxa"/>
            <w:tcBorders>
              <w:top w:val="single" w:sz="4" w:space="0" w:color="auto"/>
              <w:left w:val="nil"/>
              <w:bottom w:val="single" w:sz="4" w:space="0" w:color="auto"/>
              <w:right w:val="nil"/>
            </w:tcBorders>
            <w:noWrap/>
          </w:tcPr>
          <w:p w14:paraId="65AC697B"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8 192</w:t>
            </w:r>
          </w:p>
        </w:tc>
        <w:tc>
          <w:tcPr>
            <w:tcW w:w="1418" w:type="dxa"/>
            <w:tcBorders>
              <w:top w:val="single" w:sz="4" w:space="0" w:color="auto"/>
              <w:left w:val="single" w:sz="4" w:space="0" w:color="auto"/>
              <w:bottom w:val="single" w:sz="4" w:space="0" w:color="auto"/>
              <w:right w:val="single" w:sz="4" w:space="0" w:color="auto"/>
            </w:tcBorders>
            <w:noWrap/>
          </w:tcPr>
          <w:p w14:paraId="2257837B"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2 288</w:t>
            </w:r>
          </w:p>
        </w:tc>
        <w:tc>
          <w:tcPr>
            <w:tcW w:w="1796" w:type="dxa"/>
            <w:tcBorders>
              <w:top w:val="single" w:sz="4" w:space="0" w:color="auto"/>
              <w:left w:val="nil"/>
              <w:bottom w:val="single" w:sz="4" w:space="0" w:color="auto"/>
              <w:right w:val="single" w:sz="4" w:space="0" w:color="auto"/>
            </w:tcBorders>
            <w:noWrap/>
          </w:tcPr>
          <w:p w14:paraId="125BB976"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7,25</w:t>
            </w:r>
          </w:p>
        </w:tc>
        <w:tc>
          <w:tcPr>
            <w:tcW w:w="1381" w:type="dxa"/>
            <w:tcBorders>
              <w:top w:val="single" w:sz="4" w:space="0" w:color="auto"/>
              <w:left w:val="nil"/>
              <w:bottom w:val="single" w:sz="4" w:space="0" w:color="auto"/>
              <w:right w:val="single" w:sz="4" w:space="0" w:color="auto"/>
            </w:tcBorders>
            <w:noWrap/>
          </w:tcPr>
          <w:p w14:paraId="63E6AB0C"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5,67</w:t>
            </w:r>
          </w:p>
        </w:tc>
        <w:tc>
          <w:tcPr>
            <w:tcW w:w="1911" w:type="dxa"/>
            <w:tcBorders>
              <w:top w:val="single" w:sz="4" w:space="0" w:color="auto"/>
              <w:left w:val="nil"/>
              <w:bottom w:val="single" w:sz="4" w:space="0" w:color="auto"/>
              <w:right w:val="single" w:sz="4" w:space="0" w:color="auto"/>
            </w:tcBorders>
            <w:noWrap/>
          </w:tcPr>
          <w:p w14:paraId="233CDAA1"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1,59</w:t>
            </w:r>
          </w:p>
        </w:tc>
      </w:tr>
      <w:tr w:rsidR="005329D7" w:rsidRPr="00D13C4B" w14:paraId="3CF516B3" w14:textId="77777777" w:rsidTr="000A0874">
        <w:trPr>
          <w:trHeight w:val="300"/>
        </w:trPr>
        <w:tc>
          <w:tcPr>
            <w:tcW w:w="993" w:type="dxa"/>
            <w:tcBorders>
              <w:top w:val="single" w:sz="4" w:space="0" w:color="auto"/>
              <w:left w:val="single" w:sz="4" w:space="0" w:color="auto"/>
              <w:bottom w:val="single" w:sz="4" w:space="0" w:color="auto"/>
              <w:right w:val="nil"/>
            </w:tcBorders>
            <w:noWrap/>
            <w:vAlign w:val="center"/>
          </w:tcPr>
          <w:p w14:paraId="30D955A6"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1574" w:type="dxa"/>
            <w:tcBorders>
              <w:top w:val="single" w:sz="4" w:space="0" w:color="auto"/>
              <w:left w:val="single" w:sz="4" w:space="0" w:color="auto"/>
              <w:bottom w:val="single" w:sz="4" w:space="0" w:color="auto"/>
              <w:right w:val="single" w:sz="4" w:space="0" w:color="auto"/>
            </w:tcBorders>
            <w:noWrap/>
          </w:tcPr>
          <w:p w14:paraId="1CB787AA"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10 298</w:t>
            </w:r>
          </w:p>
        </w:tc>
        <w:tc>
          <w:tcPr>
            <w:tcW w:w="1559" w:type="dxa"/>
            <w:tcBorders>
              <w:top w:val="single" w:sz="4" w:space="0" w:color="auto"/>
              <w:left w:val="nil"/>
              <w:bottom w:val="single" w:sz="4" w:space="0" w:color="auto"/>
              <w:right w:val="nil"/>
            </w:tcBorders>
            <w:noWrap/>
          </w:tcPr>
          <w:p w14:paraId="47DC4DBD"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8 119</w:t>
            </w:r>
          </w:p>
        </w:tc>
        <w:tc>
          <w:tcPr>
            <w:tcW w:w="1418" w:type="dxa"/>
            <w:tcBorders>
              <w:top w:val="single" w:sz="4" w:space="0" w:color="auto"/>
              <w:left w:val="single" w:sz="4" w:space="0" w:color="auto"/>
              <w:bottom w:val="single" w:sz="4" w:space="0" w:color="auto"/>
              <w:right w:val="single" w:sz="4" w:space="0" w:color="auto"/>
            </w:tcBorders>
            <w:noWrap/>
          </w:tcPr>
          <w:p w14:paraId="699F225A"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2 179</w:t>
            </w:r>
          </w:p>
        </w:tc>
        <w:tc>
          <w:tcPr>
            <w:tcW w:w="1796" w:type="dxa"/>
            <w:tcBorders>
              <w:top w:val="single" w:sz="4" w:space="0" w:color="auto"/>
              <w:left w:val="nil"/>
              <w:bottom w:val="single" w:sz="4" w:space="0" w:color="auto"/>
              <w:right w:val="single" w:sz="4" w:space="0" w:color="auto"/>
            </w:tcBorders>
            <w:noWrap/>
          </w:tcPr>
          <w:p w14:paraId="18F5B69B"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7,32</w:t>
            </w:r>
          </w:p>
        </w:tc>
        <w:tc>
          <w:tcPr>
            <w:tcW w:w="1381" w:type="dxa"/>
            <w:tcBorders>
              <w:top w:val="single" w:sz="4" w:space="0" w:color="auto"/>
              <w:left w:val="nil"/>
              <w:bottom w:val="single" w:sz="4" w:space="0" w:color="auto"/>
              <w:right w:val="single" w:sz="4" w:space="0" w:color="auto"/>
            </w:tcBorders>
            <w:noWrap/>
          </w:tcPr>
          <w:p w14:paraId="256B1EF8"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5,77</w:t>
            </w:r>
          </w:p>
        </w:tc>
        <w:tc>
          <w:tcPr>
            <w:tcW w:w="1911" w:type="dxa"/>
            <w:tcBorders>
              <w:top w:val="single" w:sz="4" w:space="0" w:color="auto"/>
              <w:left w:val="nil"/>
              <w:bottom w:val="single" w:sz="4" w:space="0" w:color="auto"/>
              <w:right w:val="single" w:sz="4" w:space="0" w:color="auto"/>
            </w:tcBorders>
            <w:noWrap/>
          </w:tcPr>
          <w:p w14:paraId="198FCE96"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w:t>
            </w:r>
          </w:p>
        </w:tc>
      </w:tr>
      <w:tr w:rsidR="005329D7" w:rsidRPr="00BD5A90" w14:paraId="336BECDA" w14:textId="77777777" w:rsidTr="000A0874">
        <w:trPr>
          <w:trHeight w:val="300"/>
        </w:trPr>
        <w:tc>
          <w:tcPr>
            <w:tcW w:w="993" w:type="dxa"/>
            <w:tcBorders>
              <w:top w:val="single" w:sz="4" w:space="0" w:color="auto"/>
              <w:left w:val="single" w:sz="4" w:space="0" w:color="auto"/>
              <w:bottom w:val="single" w:sz="4" w:space="0" w:color="auto"/>
              <w:right w:val="nil"/>
            </w:tcBorders>
            <w:noWrap/>
            <w:vAlign w:val="center"/>
          </w:tcPr>
          <w:p w14:paraId="2174B270" w14:textId="77777777" w:rsidR="005329D7" w:rsidRPr="00D13C4B" w:rsidRDefault="005329D7"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1574" w:type="dxa"/>
            <w:tcBorders>
              <w:top w:val="nil"/>
              <w:left w:val="single" w:sz="4" w:space="0" w:color="auto"/>
              <w:bottom w:val="single" w:sz="4" w:space="0" w:color="auto"/>
              <w:right w:val="single" w:sz="4" w:space="0" w:color="auto"/>
            </w:tcBorders>
            <w:shd w:val="clear" w:color="auto" w:fill="auto"/>
            <w:noWrap/>
          </w:tcPr>
          <w:p w14:paraId="14EE2B43" w14:textId="77777777" w:rsidR="005329D7" w:rsidRPr="00F4592B" w:rsidRDefault="005329D7"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8 869</w:t>
            </w:r>
          </w:p>
        </w:tc>
        <w:tc>
          <w:tcPr>
            <w:tcW w:w="1559" w:type="dxa"/>
            <w:tcBorders>
              <w:top w:val="nil"/>
              <w:left w:val="nil"/>
              <w:bottom w:val="single" w:sz="4" w:space="0" w:color="auto"/>
              <w:right w:val="single" w:sz="4" w:space="0" w:color="auto"/>
            </w:tcBorders>
            <w:shd w:val="clear" w:color="auto" w:fill="auto"/>
            <w:noWrap/>
          </w:tcPr>
          <w:p w14:paraId="0FFE6224" w14:textId="77777777" w:rsidR="005329D7" w:rsidRPr="00F4592B" w:rsidRDefault="005329D7"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6 999</w:t>
            </w:r>
          </w:p>
        </w:tc>
        <w:tc>
          <w:tcPr>
            <w:tcW w:w="1418" w:type="dxa"/>
            <w:tcBorders>
              <w:top w:val="nil"/>
              <w:left w:val="nil"/>
              <w:bottom w:val="single" w:sz="4" w:space="0" w:color="auto"/>
              <w:right w:val="single" w:sz="4" w:space="0" w:color="auto"/>
            </w:tcBorders>
            <w:shd w:val="clear" w:color="auto" w:fill="auto"/>
            <w:noWrap/>
          </w:tcPr>
          <w:p w14:paraId="2D07A66B" w14:textId="77777777" w:rsidR="005329D7" w:rsidRPr="00F4592B" w:rsidRDefault="005329D7"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1 870</w:t>
            </w:r>
          </w:p>
        </w:tc>
        <w:tc>
          <w:tcPr>
            <w:tcW w:w="1796" w:type="dxa"/>
            <w:tcBorders>
              <w:top w:val="nil"/>
              <w:left w:val="nil"/>
              <w:bottom w:val="single" w:sz="4" w:space="0" w:color="auto"/>
              <w:right w:val="single" w:sz="4" w:space="0" w:color="auto"/>
            </w:tcBorders>
            <w:shd w:val="clear" w:color="auto" w:fill="auto"/>
            <w:noWrap/>
          </w:tcPr>
          <w:p w14:paraId="19881836" w14:textId="77777777" w:rsidR="005329D7" w:rsidRPr="00F4592B" w:rsidRDefault="005329D7"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6,76</w:t>
            </w:r>
          </w:p>
        </w:tc>
        <w:tc>
          <w:tcPr>
            <w:tcW w:w="1381" w:type="dxa"/>
            <w:tcBorders>
              <w:top w:val="nil"/>
              <w:left w:val="nil"/>
              <w:bottom w:val="single" w:sz="4" w:space="0" w:color="auto"/>
              <w:right w:val="single" w:sz="4" w:space="0" w:color="auto"/>
            </w:tcBorders>
            <w:shd w:val="clear" w:color="auto" w:fill="auto"/>
            <w:noWrap/>
          </w:tcPr>
          <w:p w14:paraId="15159215" w14:textId="77777777" w:rsidR="005329D7" w:rsidRPr="00F4592B" w:rsidRDefault="005329D7"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5,34</w:t>
            </w:r>
          </w:p>
        </w:tc>
        <w:tc>
          <w:tcPr>
            <w:tcW w:w="1911" w:type="dxa"/>
            <w:tcBorders>
              <w:top w:val="nil"/>
              <w:left w:val="nil"/>
              <w:bottom w:val="single" w:sz="4" w:space="0" w:color="auto"/>
              <w:right w:val="single" w:sz="4" w:space="0" w:color="auto"/>
            </w:tcBorders>
            <w:shd w:val="clear" w:color="auto" w:fill="auto"/>
            <w:noWrap/>
          </w:tcPr>
          <w:p w14:paraId="7791E786" w14:textId="77777777" w:rsidR="005329D7" w:rsidRPr="00F4592B" w:rsidRDefault="005329D7"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1,43</w:t>
            </w:r>
          </w:p>
        </w:tc>
      </w:tr>
      <w:tr w:rsidR="005329D7" w:rsidRPr="005329D7" w14:paraId="57530DD5" w14:textId="77777777" w:rsidTr="000A0874">
        <w:trPr>
          <w:trHeight w:val="300"/>
        </w:trPr>
        <w:tc>
          <w:tcPr>
            <w:tcW w:w="993" w:type="dxa"/>
            <w:tcBorders>
              <w:top w:val="single" w:sz="4" w:space="0" w:color="auto"/>
              <w:left w:val="single" w:sz="4" w:space="0" w:color="auto"/>
              <w:bottom w:val="single" w:sz="4" w:space="0" w:color="auto"/>
              <w:right w:val="nil"/>
            </w:tcBorders>
            <w:noWrap/>
            <w:vAlign w:val="center"/>
          </w:tcPr>
          <w:p w14:paraId="4E6A33B2" w14:textId="7220BA84" w:rsidR="005329D7" w:rsidRPr="005329D7" w:rsidRDefault="005329D7" w:rsidP="000A0874">
            <w:pPr>
              <w:spacing w:before="60" w:after="0" w:line="240" w:lineRule="auto"/>
              <w:jc w:val="center"/>
              <w:rPr>
                <w:rFonts w:ascii="Times New Roman" w:eastAsia="Times New Roman" w:hAnsi="Times New Roman" w:cs="Times New Roman"/>
                <w:color w:val="000000"/>
                <w:sz w:val="24"/>
                <w:szCs w:val="24"/>
                <w:lang w:val="en-US" w:eastAsia="ru-RU"/>
              </w:rPr>
            </w:pPr>
            <w:r w:rsidRPr="005329D7">
              <w:rPr>
                <w:rFonts w:ascii="Times New Roman" w:eastAsia="Times New Roman" w:hAnsi="Times New Roman" w:cs="Times New Roman"/>
                <w:color w:val="000000"/>
                <w:sz w:val="24"/>
                <w:szCs w:val="24"/>
                <w:lang w:eastAsia="ru-RU"/>
              </w:rPr>
              <w:t>2023</w:t>
            </w:r>
          </w:p>
        </w:tc>
        <w:tc>
          <w:tcPr>
            <w:tcW w:w="1574" w:type="dxa"/>
            <w:tcBorders>
              <w:top w:val="single" w:sz="4" w:space="0" w:color="auto"/>
              <w:left w:val="single" w:sz="4" w:space="0" w:color="auto"/>
              <w:bottom w:val="single" w:sz="4" w:space="0" w:color="auto"/>
              <w:right w:val="single" w:sz="4" w:space="0" w:color="auto"/>
            </w:tcBorders>
            <w:shd w:val="clear" w:color="auto" w:fill="auto"/>
            <w:noWrap/>
          </w:tcPr>
          <w:p w14:paraId="5B4E1EF6" w14:textId="6CA0532F" w:rsidR="005329D7" w:rsidRPr="005329D7" w:rsidRDefault="009E203D"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8 234</w:t>
            </w:r>
          </w:p>
        </w:tc>
        <w:tc>
          <w:tcPr>
            <w:tcW w:w="1559" w:type="dxa"/>
            <w:tcBorders>
              <w:top w:val="single" w:sz="4" w:space="0" w:color="auto"/>
              <w:left w:val="nil"/>
              <w:bottom w:val="single" w:sz="4" w:space="0" w:color="auto"/>
              <w:right w:val="single" w:sz="4" w:space="0" w:color="auto"/>
            </w:tcBorders>
            <w:shd w:val="clear" w:color="auto" w:fill="auto"/>
            <w:noWrap/>
          </w:tcPr>
          <w:p w14:paraId="5F06A167" w14:textId="5DA42E61" w:rsidR="005329D7" w:rsidRPr="005329D7" w:rsidRDefault="009E203D"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6 674</w:t>
            </w:r>
          </w:p>
        </w:tc>
        <w:tc>
          <w:tcPr>
            <w:tcW w:w="1418" w:type="dxa"/>
            <w:tcBorders>
              <w:top w:val="single" w:sz="4" w:space="0" w:color="auto"/>
              <w:left w:val="nil"/>
              <w:bottom w:val="single" w:sz="4" w:space="0" w:color="auto"/>
              <w:right w:val="single" w:sz="4" w:space="0" w:color="auto"/>
            </w:tcBorders>
            <w:shd w:val="clear" w:color="auto" w:fill="auto"/>
            <w:noWrap/>
          </w:tcPr>
          <w:p w14:paraId="1C6AC4B0" w14:textId="7E942643" w:rsidR="005329D7" w:rsidRPr="005329D7" w:rsidRDefault="009E203D"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1 560</w:t>
            </w:r>
          </w:p>
        </w:tc>
        <w:tc>
          <w:tcPr>
            <w:tcW w:w="1796" w:type="dxa"/>
            <w:tcBorders>
              <w:top w:val="single" w:sz="4" w:space="0" w:color="auto"/>
              <w:left w:val="nil"/>
              <w:bottom w:val="single" w:sz="4" w:space="0" w:color="auto"/>
              <w:right w:val="single" w:sz="4" w:space="0" w:color="auto"/>
            </w:tcBorders>
            <w:shd w:val="clear" w:color="auto" w:fill="auto"/>
            <w:noWrap/>
          </w:tcPr>
          <w:p w14:paraId="4708465D" w14:textId="62A23C6B" w:rsidR="005329D7" w:rsidRPr="005329D7" w:rsidRDefault="009E203D"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6,48</w:t>
            </w:r>
          </w:p>
        </w:tc>
        <w:tc>
          <w:tcPr>
            <w:tcW w:w="1381" w:type="dxa"/>
            <w:tcBorders>
              <w:top w:val="single" w:sz="4" w:space="0" w:color="auto"/>
              <w:left w:val="nil"/>
              <w:bottom w:val="single" w:sz="4" w:space="0" w:color="auto"/>
              <w:right w:val="single" w:sz="4" w:space="0" w:color="auto"/>
            </w:tcBorders>
            <w:shd w:val="clear" w:color="auto" w:fill="auto"/>
            <w:noWrap/>
          </w:tcPr>
          <w:p w14:paraId="238040FE" w14:textId="65949577" w:rsidR="005329D7" w:rsidRPr="005329D7" w:rsidRDefault="009E203D"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w:t>
            </w:r>
          </w:p>
        </w:tc>
        <w:tc>
          <w:tcPr>
            <w:tcW w:w="1911" w:type="dxa"/>
            <w:tcBorders>
              <w:top w:val="single" w:sz="4" w:space="0" w:color="auto"/>
              <w:left w:val="nil"/>
              <w:bottom w:val="single" w:sz="4" w:space="0" w:color="auto"/>
              <w:right w:val="single" w:sz="4" w:space="0" w:color="auto"/>
            </w:tcBorders>
            <w:shd w:val="clear" w:color="auto" w:fill="auto"/>
            <w:noWrap/>
          </w:tcPr>
          <w:p w14:paraId="0A4A16A2" w14:textId="254089E1" w:rsidR="005329D7" w:rsidRPr="005329D7" w:rsidRDefault="009E203D"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r>
    </w:tbl>
    <w:p w14:paraId="27B2ACF7" w14:textId="77777777" w:rsidR="00641C2E" w:rsidRDefault="00641C2E" w:rsidP="00D03A4F">
      <w:pPr>
        <w:spacing w:after="0" w:line="240" w:lineRule="auto"/>
        <w:jc w:val="right"/>
        <w:rPr>
          <w:rFonts w:ascii="Times New Roman" w:eastAsia="Times New Roman" w:hAnsi="Times New Roman" w:cs="Times New Roman"/>
          <w:bCs/>
          <w:color w:val="000000"/>
          <w:sz w:val="26"/>
          <w:szCs w:val="26"/>
          <w:highlight w:val="yellow"/>
          <w:lang w:eastAsia="ru-RU"/>
        </w:rPr>
      </w:pPr>
    </w:p>
    <w:p w14:paraId="0CA25A9F" w14:textId="77777777" w:rsidR="00641C2E" w:rsidRDefault="00641C2E" w:rsidP="00D03A4F">
      <w:pPr>
        <w:spacing w:after="0" w:line="240" w:lineRule="auto"/>
        <w:jc w:val="right"/>
        <w:rPr>
          <w:rFonts w:ascii="Times New Roman" w:eastAsia="Times New Roman" w:hAnsi="Times New Roman" w:cs="Times New Roman"/>
          <w:bCs/>
          <w:color w:val="000000"/>
          <w:sz w:val="26"/>
          <w:szCs w:val="26"/>
          <w:highlight w:val="yellow"/>
          <w:lang w:eastAsia="ru-RU"/>
        </w:rPr>
      </w:pPr>
    </w:p>
    <w:p w14:paraId="4B7B45E6" w14:textId="77777777" w:rsidR="00641C2E" w:rsidRDefault="00641C2E" w:rsidP="00D03A4F">
      <w:pPr>
        <w:spacing w:after="0" w:line="240" w:lineRule="auto"/>
        <w:jc w:val="right"/>
        <w:rPr>
          <w:rFonts w:ascii="Times New Roman" w:eastAsia="Times New Roman" w:hAnsi="Times New Roman" w:cs="Times New Roman"/>
          <w:bCs/>
          <w:color w:val="000000"/>
          <w:sz w:val="26"/>
          <w:szCs w:val="26"/>
          <w:highlight w:val="yellow"/>
          <w:lang w:eastAsia="ru-RU"/>
        </w:rPr>
      </w:pPr>
    </w:p>
    <w:p w14:paraId="4AF4F40F" w14:textId="77777777" w:rsidR="00641C2E" w:rsidRDefault="00641C2E" w:rsidP="00D03A4F">
      <w:pPr>
        <w:spacing w:after="0" w:line="240" w:lineRule="auto"/>
        <w:jc w:val="right"/>
        <w:rPr>
          <w:rFonts w:ascii="Times New Roman" w:eastAsia="Times New Roman" w:hAnsi="Times New Roman" w:cs="Times New Roman"/>
          <w:bCs/>
          <w:color w:val="000000"/>
          <w:sz w:val="26"/>
          <w:szCs w:val="26"/>
          <w:highlight w:val="yellow"/>
          <w:lang w:eastAsia="ru-RU"/>
        </w:rPr>
      </w:pPr>
    </w:p>
    <w:p w14:paraId="3D729E28" w14:textId="77777777" w:rsidR="00D03A4F" w:rsidRPr="005E5D33"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5E5D33">
        <w:rPr>
          <w:rFonts w:ascii="Times New Roman" w:eastAsia="Times New Roman" w:hAnsi="Times New Roman" w:cs="Times New Roman"/>
          <w:bCs/>
          <w:color w:val="000000"/>
          <w:sz w:val="26"/>
          <w:szCs w:val="26"/>
          <w:lang w:eastAsia="ru-RU"/>
        </w:rPr>
        <w:lastRenderedPageBreak/>
        <w:t>Таблица 12</w:t>
      </w:r>
    </w:p>
    <w:p w14:paraId="712A2A10" w14:textId="77777777" w:rsidR="00D03A4F" w:rsidRPr="005E5D33"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5E5D33">
        <w:rPr>
          <w:rFonts w:ascii="Times New Roman" w:eastAsia="Times New Roman" w:hAnsi="Times New Roman" w:cs="Times New Roman"/>
          <w:b/>
          <w:bCs/>
          <w:color w:val="000000"/>
          <w:sz w:val="26"/>
          <w:szCs w:val="26"/>
          <w:lang w:eastAsia="ru-RU"/>
        </w:rPr>
        <w:t>Младенческая смертность с распределением по полу</w:t>
      </w:r>
    </w:p>
    <w:p w14:paraId="799C973A" w14:textId="77777777" w:rsidR="00D03A4F" w:rsidRPr="005E5D33"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4728" w:type="pct"/>
        <w:tblInd w:w="108" w:type="dxa"/>
        <w:tblLayout w:type="fixed"/>
        <w:tblLook w:val="04A0" w:firstRow="1" w:lastRow="0" w:firstColumn="1" w:lastColumn="0" w:noHBand="0" w:noVBand="1"/>
      </w:tblPr>
      <w:tblGrid>
        <w:gridCol w:w="1233"/>
        <w:gridCol w:w="1424"/>
        <w:gridCol w:w="1502"/>
        <w:gridCol w:w="1371"/>
        <w:gridCol w:w="1371"/>
        <w:gridCol w:w="1365"/>
        <w:gridCol w:w="1242"/>
      </w:tblGrid>
      <w:tr w:rsidR="00A977E5" w:rsidRPr="005E5D33" w14:paraId="3467D444" w14:textId="77777777" w:rsidTr="000A0874">
        <w:trPr>
          <w:trHeight w:val="300"/>
          <w:tblHeader/>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9FA9B" w14:textId="77777777" w:rsidR="00A977E5" w:rsidRPr="005E5D33" w:rsidRDefault="00A977E5" w:rsidP="000A0874">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1D3FD1FF" w14:textId="77777777" w:rsidR="00A977E5" w:rsidRPr="005E5D33" w:rsidRDefault="00A977E5" w:rsidP="000A0874">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Число умерших в возрасте до 1 года</w:t>
            </w:r>
          </w:p>
        </w:tc>
      </w:tr>
      <w:tr w:rsidR="00A977E5" w:rsidRPr="005E5D33" w14:paraId="5EE7A05A" w14:textId="77777777" w:rsidTr="000A0874">
        <w:trPr>
          <w:trHeight w:val="633"/>
          <w:tblHeader/>
        </w:trPr>
        <w:tc>
          <w:tcPr>
            <w:tcW w:w="648" w:type="pct"/>
            <w:vMerge/>
            <w:tcBorders>
              <w:top w:val="nil"/>
              <w:left w:val="single" w:sz="4" w:space="0" w:color="auto"/>
              <w:bottom w:val="single" w:sz="4" w:space="0" w:color="auto"/>
              <w:right w:val="single" w:sz="4" w:space="0" w:color="auto"/>
            </w:tcBorders>
            <w:vAlign w:val="center"/>
            <w:hideMark/>
          </w:tcPr>
          <w:p w14:paraId="0E470A20" w14:textId="77777777" w:rsidR="00A977E5" w:rsidRPr="005E5D33" w:rsidRDefault="00A977E5" w:rsidP="000A0874">
            <w:pPr>
              <w:spacing w:before="60" w:after="60" w:line="240" w:lineRule="auto"/>
              <w:jc w:val="center"/>
              <w:rPr>
                <w:rFonts w:ascii="Times New Roman" w:eastAsia="Times New Roman" w:hAnsi="Times New Roman" w:cs="Times New Roman"/>
                <w:color w:val="000000"/>
                <w:sz w:val="24"/>
                <w:szCs w:val="24"/>
                <w:lang w:eastAsia="ru-RU"/>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14:paraId="565C23CC" w14:textId="77777777" w:rsidR="00A977E5" w:rsidRPr="005E5D33" w:rsidRDefault="00A977E5" w:rsidP="000A0874">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14:paraId="27D62F77" w14:textId="247F631C" w:rsidR="00A977E5" w:rsidRPr="005E5D33" w:rsidRDefault="00A977E5" w:rsidP="000A0874">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на 1</w:t>
            </w:r>
            <w:r w:rsidR="00B11E80">
              <w:rPr>
                <w:rFonts w:ascii="Times New Roman" w:eastAsia="Times New Roman" w:hAnsi="Times New Roman" w:cs="Times New Roman"/>
                <w:color w:val="000000"/>
                <w:sz w:val="24"/>
                <w:szCs w:val="24"/>
                <w:lang w:eastAsia="ru-RU"/>
              </w:rPr>
              <w:t xml:space="preserve"> </w:t>
            </w:r>
            <w:r w:rsidRPr="005E5D33">
              <w:rPr>
                <w:rFonts w:ascii="Times New Roman" w:eastAsia="Times New Roman" w:hAnsi="Times New Roman" w:cs="Times New Roman"/>
                <w:color w:val="000000"/>
                <w:sz w:val="24"/>
                <w:szCs w:val="24"/>
                <w:lang w:eastAsia="ru-RU"/>
              </w:rPr>
              <w:t>000 родившихся живыми соответствующего пола</w:t>
            </w:r>
          </w:p>
        </w:tc>
      </w:tr>
      <w:tr w:rsidR="00A977E5" w:rsidRPr="005E5D33" w14:paraId="44E753A1" w14:textId="77777777" w:rsidTr="000A0874">
        <w:trPr>
          <w:trHeight w:val="300"/>
          <w:tblHeader/>
        </w:trPr>
        <w:tc>
          <w:tcPr>
            <w:tcW w:w="648" w:type="pct"/>
            <w:vMerge/>
            <w:tcBorders>
              <w:top w:val="nil"/>
              <w:left w:val="single" w:sz="4" w:space="0" w:color="auto"/>
              <w:bottom w:val="single" w:sz="4" w:space="0" w:color="auto"/>
              <w:right w:val="single" w:sz="4" w:space="0" w:color="auto"/>
            </w:tcBorders>
            <w:vAlign w:val="center"/>
            <w:hideMark/>
          </w:tcPr>
          <w:p w14:paraId="76FF7868" w14:textId="77777777" w:rsidR="00A977E5" w:rsidRPr="005E5D33" w:rsidRDefault="00A977E5" w:rsidP="000A0874">
            <w:pPr>
              <w:spacing w:before="60" w:after="60" w:line="240" w:lineRule="auto"/>
              <w:jc w:val="center"/>
              <w:rPr>
                <w:rFonts w:ascii="Times New Roman" w:eastAsia="Times New Roman" w:hAnsi="Times New Roman" w:cs="Times New Roman"/>
                <w:color w:val="000000"/>
                <w:sz w:val="24"/>
                <w:szCs w:val="24"/>
                <w:lang w:eastAsia="ru-RU"/>
              </w:rPr>
            </w:pPr>
          </w:p>
        </w:tc>
        <w:tc>
          <w:tcPr>
            <w:tcW w:w="749" w:type="pct"/>
            <w:tcBorders>
              <w:top w:val="nil"/>
              <w:left w:val="nil"/>
              <w:bottom w:val="single" w:sz="4" w:space="0" w:color="auto"/>
              <w:right w:val="single" w:sz="4" w:space="0" w:color="auto"/>
            </w:tcBorders>
            <w:shd w:val="clear" w:color="auto" w:fill="auto"/>
            <w:vAlign w:val="center"/>
            <w:hideMark/>
          </w:tcPr>
          <w:p w14:paraId="41BB1435" w14:textId="77777777" w:rsidR="00A977E5" w:rsidRPr="005E5D33" w:rsidRDefault="00A977E5" w:rsidP="000A0874">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Всего</w:t>
            </w:r>
          </w:p>
        </w:tc>
        <w:tc>
          <w:tcPr>
            <w:tcW w:w="790" w:type="pct"/>
            <w:tcBorders>
              <w:top w:val="nil"/>
              <w:left w:val="nil"/>
              <w:bottom w:val="single" w:sz="4" w:space="0" w:color="auto"/>
              <w:right w:val="single" w:sz="4" w:space="0" w:color="auto"/>
            </w:tcBorders>
            <w:shd w:val="clear" w:color="auto" w:fill="auto"/>
            <w:noWrap/>
            <w:vAlign w:val="center"/>
            <w:hideMark/>
          </w:tcPr>
          <w:p w14:paraId="41031AC8" w14:textId="77777777" w:rsidR="00A977E5" w:rsidRPr="005E5D33" w:rsidRDefault="00A977E5" w:rsidP="000A0874">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Мальчиков</w:t>
            </w:r>
          </w:p>
        </w:tc>
        <w:tc>
          <w:tcPr>
            <w:tcW w:w="721" w:type="pct"/>
            <w:tcBorders>
              <w:top w:val="nil"/>
              <w:left w:val="nil"/>
              <w:bottom w:val="single" w:sz="4" w:space="0" w:color="auto"/>
              <w:right w:val="single" w:sz="4" w:space="0" w:color="auto"/>
            </w:tcBorders>
            <w:shd w:val="clear" w:color="auto" w:fill="auto"/>
            <w:vAlign w:val="center"/>
            <w:hideMark/>
          </w:tcPr>
          <w:p w14:paraId="2F274938" w14:textId="77777777" w:rsidR="00A977E5" w:rsidRPr="005E5D33" w:rsidRDefault="00A977E5" w:rsidP="000A0874">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Девочек</w:t>
            </w:r>
          </w:p>
        </w:tc>
        <w:tc>
          <w:tcPr>
            <w:tcW w:w="721" w:type="pct"/>
            <w:tcBorders>
              <w:top w:val="nil"/>
              <w:left w:val="nil"/>
              <w:bottom w:val="single" w:sz="4" w:space="0" w:color="auto"/>
              <w:right w:val="single" w:sz="4" w:space="0" w:color="auto"/>
            </w:tcBorders>
            <w:shd w:val="clear" w:color="auto" w:fill="auto"/>
            <w:vAlign w:val="center"/>
            <w:hideMark/>
          </w:tcPr>
          <w:p w14:paraId="1130A5AA" w14:textId="77777777" w:rsidR="00A977E5" w:rsidRPr="005E5D33" w:rsidRDefault="00A977E5" w:rsidP="000A0874">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Всего</w:t>
            </w:r>
          </w:p>
        </w:tc>
        <w:tc>
          <w:tcPr>
            <w:tcW w:w="718" w:type="pct"/>
            <w:tcBorders>
              <w:top w:val="nil"/>
              <w:left w:val="nil"/>
              <w:bottom w:val="single" w:sz="4" w:space="0" w:color="auto"/>
              <w:right w:val="single" w:sz="4" w:space="0" w:color="auto"/>
            </w:tcBorders>
            <w:shd w:val="clear" w:color="auto" w:fill="auto"/>
            <w:noWrap/>
            <w:vAlign w:val="center"/>
            <w:hideMark/>
          </w:tcPr>
          <w:p w14:paraId="125026B4" w14:textId="77777777" w:rsidR="00A977E5" w:rsidRPr="005E5D33" w:rsidRDefault="00A977E5" w:rsidP="000A0874">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Мальчиков</w:t>
            </w:r>
          </w:p>
        </w:tc>
        <w:tc>
          <w:tcPr>
            <w:tcW w:w="653" w:type="pct"/>
            <w:tcBorders>
              <w:top w:val="nil"/>
              <w:left w:val="nil"/>
              <w:bottom w:val="single" w:sz="4" w:space="0" w:color="auto"/>
              <w:right w:val="single" w:sz="4" w:space="0" w:color="auto"/>
            </w:tcBorders>
            <w:shd w:val="clear" w:color="auto" w:fill="auto"/>
            <w:vAlign w:val="center"/>
            <w:hideMark/>
          </w:tcPr>
          <w:p w14:paraId="27E986DB" w14:textId="77777777" w:rsidR="00A977E5" w:rsidRPr="005E5D33" w:rsidRDefault="00A977E5" w:rsidP="000A0874">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Девочек</w:t>
            </w:r>
          </w:p>
        </w:tc>
      </w:tr>
      <w:tr w:rsidR="00A977E5" w:rsidRPr="005E5D33" w14:paraId="42663261" w14:textId="77777777" w:rsidTr="000A0874">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8019AE"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Все население</w:t>
            </w:r>
          </w:p>
        </w:tc>
      </w:tr>
      <w:tr w:rsidR="00A977E5" w:rsidRPr="005E5D33" w14:paraId="6D810232" w14:textId="77777777" w:rsidTr="000A0874">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78AFA"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w:t>
            </w:r>
          </w:p>
        </w:tc>
        <w:tc>
          <w:tcPr>
            <w:tcW w:w="749" w:type="pct"/>
            <w:tcBorders>
              <w:top w:val="single" w:sz="4" w:space="0" w:color="auto"/>
              <w:left w:val="nil"/>
              <w:bottom w:val="single" w:sz="4" w:space="0" w:color="auto"/>
              <w:right w:val="single" w:sz="4" w:space="0" w:color="auto"/>
            </w:tcBorders>
            <w:shd w:val="clear" w:color="auto" w:fill="auto"/>
            <w:noWrap/>
            <w:vAlign w:val="center"/>
          </w:tcPr>
          <w:p w14:paraId="678B8D8E"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6 489</w:t>
            </w:r>
          </w:p>
        </w:tc>
        <w:tc>
          <w:tcPr>
            <w:tcW w:w="790" w:type="pct"/>
            <w:tcBorders>
              <w:top w:val="single" w:sz="4" w:space="0" w:color="auto"/>
              <w:left w:val="nil"/>
              <w:bottom w:val="single" w:sz="4" w:space="0" w:color="auto"/>
              <w:right w:val="single" w:sz="4" w:space="0" w:color="auto"/>
            </w:tcBorders>
            <w:shd w:val="clear" w:color="auto" w:fill="auto"/>
            <w:noWrap/>
          </w:tcPr>
          <w:p w14:paraId="6FC280A3"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3 718</w:t>
            </w:r>
          </w:p>
        </w:tc>
        <w:tc>
          <w:tcPr>
            <w:tcW w:w="721" w:type="pct"/>
            <w:tcBorders>
              <w:top w:val="single" w:sz="4" w:space="0" w:color="auto"/>
              <w:left w:val="nil"/>
              <w:bottom w:val="single" w:sz="4" w:space="0" w:color="auto"/>
              <w:right w:val="nil"/>
            </w:tcBorders>
            <w:shd w:val="clear" w:color="auto" w:fill="auto"/>
            <w:noWrap/>
          </w:tcPr>
          <w:p w14:paraId="13CDD751"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2 771</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C9F9B1"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4,5</w:t>
            </w: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117CEF25"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5,0</w:t>
            </w:r>
          </w:p>
        </w:tc>
        <w:tc>
          <w:tcPr>
            <w:tcW w:w="653" w:type="pct"/>
            <w:tcBorders>
              <w:top w:val="single" w:sz="4" w:space="0" w:color="auto"/>
              <w:left w:val="nil"/>
              <w:bottom w:val="single" w:sz="4" w:space="0" w:color="auto"/>
              <w:right w:val="single" w:sz="4" w:space="0" w:color="auto"/>
            </w:tcBorders>
            <w:shd w:val="clear" w:color="auto" w:fill="auto"/>
            <w:noWrap/>
            <w:vAlign w:val="center"/>
          </w:tcPr>
          <w:p w14:paraId="00EF0AE1"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3,9</w:t>
            </w:r>
          </w:p>
        </w:tc>
      </w:tr>
      <w:tr w:rsidR="00A977E5" w:rsidRPr="005E5D33" w14:paraId="78B1DFAC" w14:textId="77777777" w:rsidTr="000A0874">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3E3BAB"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749" w:type="pct"/>
            <w:tcBorders>
              <w:top w:val="single" w:sz="4" w:space="0" w:color="auto"/>
              <w:left w:val="nil"/>
              <w:bottom w:val="single" w:sz="4" w:space="0" w:color="auto"/>
              <w:right w:val="single" w:sz="4" w:space="0" w:color="auto"/>
            </w:tcBorders>
            <w:shd w:val="clear" w:color="auto" w:fill="auto"/>
            <w:noWrap/>
            <w:vAlign w:val="center"/>
          </w:tcPr>
          <w:p w14:paraId="3383C5BF"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6 516</w:t>
            </w:r>
          </w:p>
        </w:tc>
        <w:tc>
          <w:tcPr>
            <w:tcW w:w="790" w:type="pct"/>
            <w:tcBorders>
              <w:top w:val="single" w:sz="4" w:space="0" w:color="auto"/>
              <w:left w:val="nil"/>
              <w:bottom w:val="single" w:sz="4" w:space="0" w:color="auto"/>
              <w:right w:val="single" w:sz="4" w:space="0" w:color="auto"/>
            </w:tcBorders>
            <w:shd w:val="clear" w:color="auto" w:fill="auto"/>
            <w:noWrap/>
          </w:tcPr>
          <w:p w14:paraId="6145F3D2"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3 798</w:t>
            </w:r>
          </w:p>
        </w:tc>
        <w:tc>
          <w:tcPr>
            <w:tcW w:w="721" w:type="pct"/>
            <w:tcBorders>
              <w:top w:val="single" w:sz="4" w:space="0" w:color="auto"/>
              <w:left w:val="nil"/>
              <w:bottom w:val="single" w:sz="4" w:space="0" w:color="auto"/>
              <w:right w:val="nil"/>
            </w:tcBorders>
            <w:shd w:val="clear" w:color="auto" w:fill="auto"/>
            <w:noWrap/>
          </w:tcPr>
          <w:p w14:paraId="53A7AB69"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2 718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7B91A"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4035121B"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14:paraId="4F0472B8"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r>
      <w:tr w:rsidR="00A977E5" w:rsidRPr="005E5D33" w14:paraId="1892A889" w14:textId="77777777" w:rsidTr="000A0874">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EB9BA"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749" w:type="pct"/>
            <w:tcBorders>
              <w:top w:val="single" w:sz="4" w:space="0" w:color="auto"/>
              <w:left w:val="nil"/>
              <w:bottom w:val="single" w:sz="4" w:space="0" w:color="auto"/>
              <w:right w:val="single" w:sz="4" w:space="0" w:color="auto"/>
            </w:tcBorders>
            <w:shd w:val="clear" w:color="auto" w:fill="auto"/>
            <w:noWrap/>
            <w:vAlign w:val="center"/>
          </w:tcPr>
          <w:p w14:paraId="2D87F24F" w14:textId="07005DFF" w:rsidR="00A977E5" w:rsidRPr="00F4592B" w:rsidRDefault="00A977E5"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w:t>
            </w:r>
            <w:r w:rsidR="00255FB6">
              <w:rPr>
                <w:rFonts w:ascii="Times New Roman" w:eastAsia="Times New Roman" w:hAnsi="Times New Roman" w:cs="Times New Roman"/>
                <w:sz w:val="24"/>
                <w:szCs w:val="24"/>
                <w:lang w:eastAsia="ru-RU"/>
              </w:rPr>
              <w:t xml:space="preserve"> </w:t>
            </w:r>
            <w:r w:rsidRPr="00F4592B">
              <w:rPr>
                <w:rFonts w:ascii="Times New Roman" w:eastAsia="Times New Roman" w:hAnsi="Times New Roman" w:cs="Times New Roman"/>
                <w:sz w:val="24"/>
                <w:szCs w:val="24"/>
                <w:lang w:eastAsia="ru-RU"/>
              </w:rPr>
              <w:t>876</w:t>
            </w:r>
          </w:p>
        </w:tc>
        <w:tc>
          <w:tcPr>
            <w:tcW w:w="790" w:type="pct"/>
            <w:tcBorders>
              <w:top w:val="single" w:sz="4" w:space="0" w:color="auto"/>
              <w:left w:val="nil"/>
              <w:bottom w:val="single" w:sz="4" w:space="0" w:color="auto"/>
              <w:right w:val="single" w:sz="4" w:space="0" w:color="auto"/>
            </w:tcBorders>
            <w:shd w:val="clear" w:color="auto" w:fill="auto"/>
            <w:noWrap/>
          </w:tcPr>
          <w:p w14:paraId="53677D17" w14:textId="3422A76D" w:rsidR="00A977E5" w:rsidRPr="00F4592B" w:rsidRDefault="00A977E5"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w:t>
            </w:r>
            <w:r w:rsidR="00255FB6">
              <w:rPr>
                <w:rFonts w:ascii="Times New Roman" w:eastAsia="Times New Roman" w:hAnsi="Times New Roman" w:cs="Times New Roman"/>
                <w:sz w:val="24"/>
                <w:szCs w:val="24"/>
                <w:lang w:eastAsia="ru-RU"/>
              </w:rPr>
              <w:t xml:space="preserve"> </w:t>
            </w:r>
            <w:r w:rsidRPr="00F4592B">
              <w:rPr>
                <w:rFonts w:ascii="Times New Roman" w:eastAsia="Times New Roman" w:hAnsi="Times New Roman" w:cs="Times New Roman"/>
                <w:sz w:val="24"/>
                <w:szCs w:val="24"/>
                <w:lang w:eastAsia="ru-RU"/>
              </w:rPr>
              <w:t>346</w:t>
            </w:r>
          </w:p>
        </w:tc>
        <w:tc>
          <w:tcPr>
            <w:tcW w:w="721" w:type="pct"/>
            <w:tcBorders>
              <w:top w:val="single" w:sz="4" w:space="0" w:color="auto"/>
              <w:left w:val="nil"/>
              <w:bottom w:val="single" w:sz="4" w:space="0" w:color="auto"/>
              <w:right w:val="nil"/>
            </w:tcBorders>
            <w:shd w:val="clear" w:color="auto" w:fill="auto"/>
            <w:noWrap/>
          </w:tcPr>
          <w:p w14:paraId="4436C4A1" w14:textId="307DC562" w:rsidR="00A977E5" w:rsidRPr="00F4592B" w:rsidRDefault="00A977E5"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w:t>
            </w:r>
            <w:r w:rsidR="00255FB6">
              <w:rPr>
                <w:rFonts w:ascii="Times New Roman" w:eastAsia="Times New Roman" w:hAnsi="Times New Roman" w:cs="Times New Roman"/>
                <w:sz w:val="24"/>
                <w:szCs w:val="24"/>
                <w:lang w:eastAsia="ru-RU"/>
              </w:rPr>
              <w:t xml:space="preserve"> </w:t>
            </w:r>
            <w:r w:rsidRPr="00F4592B">
              <w:rPr>
                <w:rFonts w:ascii="Times New Roman" w:eastAsia="Times New Roman" w:hAnsi="Times New Roman" w:cs="Times New Roman"/>
                <w:sz w:val="24"/>
                <w:szCs w:val="24"/>
                <w:lang w:eastAsia="ru-RU"/>
              </w:rPr>
              <w:t>530</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223633" w14:textId="77777777" w:rsidR="00A977E5" w:rsidRPr="00F4592B" w:rsidRDefault="00A977E5"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4,4</w:t>
            </w: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2F85F09C" w14:textId="77777777" w:rsidR="00A977E5" w:rsidRPr="00F4592B" w:rsidRDefault="00A977E5"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653" w:type="pct"/>
            <w:tcBorders>
              <w:top w:val="single" w:sz="4" w:space="0" w:color="auto"/>
              <w:left w:val="nil"/>
              <w:bottom w:val="single" w:sz="4" w:space="0" w:color="auto"/>
              <w:right w:val="single" w:sz="4" w:space="0" w:color="auto"/>
            </w:tcBorders>
            <w:shd w:val="clear" w:color="auto" w:fill="auto"/>
            <w:noWrap/>
            <w:vAlign w:val="center"/>
          </w:tcPr>
          <w:p w14:paraId="406C5F59" w14:textId="77777777" w:rsidR="00A977E5" w:rsidRPr="00F4592B" w:rsidRDefault="00A977E5"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A977E5" w:rsidRPr="005E5D33" w14:paraId="443F1BCE" w14:textId="77777777" w:rsidTr="000A0874">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584305" w14:textId="712F8388" w:rsidR="00A977E5" w:rsidRPr="00A977E5" w:rsidRDefault="00A977E5" w:rsidP="00255FB6">
            <w:pPr>
              <w:spacing w:before="60" w:after="0" w:line="240" w:lineRule="auto"/>
              <w:jc w:val="center"/>
              <w:rPr>
                <w:rFonts w:ascii="Times New Roman" w:eastAsia="Times New Roman" w:hAnsi="Times New Roman" w:cs="Times New Roman"/>
                <w:color w:val="000000"/>
                <w:sz w:val="24"/>
                <w:szCs w:val="24"/>
                <w:lang w:val="en-US" w:eastAsia="ru-RU"/>
              </w:rPr>
            </w:pPr>
            <w:r w:rsidRPr="00A977E5">
              <w:rPr>
                <w:rFonts w:ascii="Times New Roman" w:eastAsia="Times New Roman" w:hAnsi="Times New Roman" w:cs="Times New Roman"/>
                <w:color w:val="000000"/>
                <w:sz w:val="24"/>
                <w:szCs w:val="24"/>
                <w:lang w:eastAsia="ru-RU"/>
              </w:rPr>
              <w:t>2023</w:t>
            </w:r>
          </w:p>
        </w:tc>
        <w:tc>
          <w:tcPr>
            <w:tcW w:w="749" w:type="pct"/>
            <w:tcBorders>
              <w:top w:val="single" w:sz="4" w:space="0" w:color="auto"/>
              <w:left w:val="nil"/>
              <w:bottom w:val="single" w:sz="4" w:space="0" w:color="auto"/>
              <w:right w:val="single" w:sz="4" w:space="0" w:color="auto"/>
            </w:tcBorders>
            <w:shd w:val="clear" w:color="auto" w:fill="auto"/>
            <w:noWrap/>
            <w:vAlign w:val="center"/>
          </w:tcPr>
          <w:p w14:paraId="4E0FF9F2" w14:textId="640A10B3"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sidRPr="00255FB6">
              <w:rPr>
                <w:rFonts w:ascii="Times New Roman" w:eastAsia="Times New Roman" w:hAnsi="Times New Roman" w:cs="Times New Roman"/>
                <w:sz w:val="24"/>
                <w:szCs w:val="24"/>
                <w:lang w:eastAsia="ru-RU"/>
              </w:rPr>
              <w:t>5 313</w:t>
            </w:r>
          </w:p>
        </w:tc>
        <w:tc>
          <w:tcPr>
            <w:tcW w:w="790" w:type="pct"/>
            <w:tcBorders>
              <w:top w:val="single" w:sz="4" w:space="0" w:color="auto"/>
              <w:left w:val="nil"/>
              <w:bottom w:val="single" w:sz="4" w:space="0" w:color="auto"/>
              <w:right w:val="single" w:sz="4" w:space="0" w:color="auto"/>
            </w:tcBorders>
            <w:shd w:val="clear" w:color="auto" w:fill="auto"/>
            <w:noWrap/>
          </w:tcPr>
          <w:p w14:paraId="55F49EAA" w14:textId="3A47DBAC"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2 957</w:t>
            </w:r>
          </w:p>
        </w:tc>
        <w:tc>
          <w:tcPr>
            <w:tcW w:w="721" w:type="pct"/>
            <w:tcBorders>
              <w:top w:val="single" w:sz="4" w:space="0" w:color="auto"/>
              <w:left w:val="nil"/>
              <w:bottom w:val="single" w:sz="4" w:space="0" w:color="auto"/>
              <w:right w:val="nil"/>
            </w:tcBorders>
            <w:shd w:val="clear" w:color="auto" w:fill="auto"/>
            <w:noWrap/>
          </w:tcPr>
          <w:p w14:paraId="2477D339" w14:textId="71C32967"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2 356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F0807" w14:textId="6CD52012"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2413B19D" w14:textId="23B18264"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653" w:type="pct"/>
            <w:tcBorders>
              <w:top w:val="single" w:sz="4" w:space="0" w:color="auto"/>
              <w:left w:val="nil"/>
              <w:bottom w:val="single" w:sz="4" w:space="0" w:color="auto"/>
              <w:right w:val="single" w:sz="4" w:space="0" w:color="auto"/>
            </w:tcBorders>
            <w:shd w:val="clear" w:color="auto" w:fill="auto"/>
            <w:noWrap/>
            <w:vAlign w:val="center"/>
          </w:tcPr>
          <w:p w14:paraId="229188F0" w14:textId="61332316"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A977E5" w:rsidRPr="005E5D33" w14:paraId="48862D03" w14:textId="77777777" w:rsidTr="000A0874">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1A85A7"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Городское население</w:t>
            </w:r>
          </w:p>
        </w:tc>
      </w:tr>
      <w:tr w:rsidR="00A977E5" w:rsidRPr="005E5D33" w14:paraId="02A1BB51" w14:textId="77777777" w:rsidTr="000A0874">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9A1A8"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w:t>
            </w:r>
          </w:p>
        </w:tc>
        <w:tc>
          <w:tcPr>
            <w:tcW w:w="749" w:type="pct"/>
            <w:tcBorders>
              <w:top w:val="single" w:sz="4" w:space="0" w:color="auto"/>
              <w:left w:val="nil"/>
              <w:bottom w:val="single" w:sz="4" w:space="0" w:color="auto"/>
              <w:right w:val="single" w:sz="4" w:space="0" w:color="auto"/>
            </w:tcBorders>
            <w:shd w:val="clear" w:color="auto" w:fill="auto"/>
            <w:noWrap/>
            <w:vAlign w:val="center"/>
          </w:tcPr>
          <w:p w14:paraId="7B3B9480"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4 573</w:t>
            </w:r>
          </w:p>
        </w:tc>
        <w:tc>
          <w:tcPr>
            <w:tcW w:w="790" w:type="pct"/>
            <w:tcBorders>
              <w:top w:val="single" w:sz="4" w:space="0" w:color="auto"/>
              <w:left w:val="nil"/>
              <w:bottom w:val="single" w:sz="4" w:space="0" w:color="auto"/>
              <w:right w:val="single" w:sz="4" w:space="0" w:color="auto"/>
            </w:tcBorders>
            <w:shd w:val="clear" w:color="auto" w:fill="auto"/>
            <w:noWrap/>
            <w:vAlign w:val="bottom"/>
          </w:tcPr>
          <w:p w14:paraId="37BCF6F9"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2 615</w:t>
            </w:r>
          </w:p>
        </w:tc>
        <w:tc>
          <w:tcPr>
            <w:tcW w:w="721" w:type="pct"/>
            <w:tcBorders>
              <w:top w:val="single" w:sz="4" w:space="0" w:color="auto"/>
              <w:left w:val="nil"/>
              <w:bottom w:val="single" w:sz="4" w:space="0" w:color="auto"/>
              <w:right w:val="nil"/>
            </w:tcBorders>
            <w:shd w:val="clear" w:color="auto" w:fill="auto"/>
            <w:noWrap/>
            <w:vAlign w:val="bottom"/>
          </w:tcPr>
          <w:p w14:paraId="675B8DB0"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1 958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793F8"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4,2</w:t>
            </w: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40D474AC"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4,7</w:t>
            </w:r>
          </w:p>
        </w:tc>
        <w:tc>
          <w:tcPr>
            <w:tcW w:w="653" w:type="pct"/>
            <w:tcBorders>
              <w:top w:val="single" w:sz="4" w:space="0" w:color="auto"/>
              <w:left w:val="nil"/>
              <w:bottom w:val="single" w:sz="4" w:space="0" w:color="auto"/>
              <w:right w:val="single" w:sz="4" w:space="0" w:color="auto"/>
            </w:tcBorders>
            <w:shd w:val="clear" w:color="auto" w:fill="auto"/>
            <w:noWrap/>
            <w:vAlign w:val="center"/>
          </w:tcPr>
          <w:p w14:paraId="318CD3AF"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3,7</w:t>
            </w:r>
          </w:p>
        </w:tc>
      </w:tr>
      <w:tr w:rsidR="00A977E5" w:rsidRPr="005E5D33" w14:paraId="65526F5F" w14:textId="77777777" w:rsidTr="000A0874">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BC4A2"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749" w:type="pct"/>
            <w:tcBorders>
              <w:top w:val="single" w:sz="4" w:space="0" w:color="auto"/>
              <w:left w:val="nil"/>
              <w:bottom w:val="single" w:sz="4" w:space="0" w:color="auto"/>
              <w:right w:val="single" w:sz="4" w:space="0" w:color="auto"/>
            </w:tcBorders>
            <w:shd w:val="clear" w:color="auto" w:fill="auto"/>
            <w:noWrap/>
            <w:vAlign w:val="center"/>
          </w:tcPr>
          <w:p w14:paraId="1FD322CB"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4 664</w:t>
            </w:r>
          </w:p>
        </w:tc>
        <w:tc>
          <w:tcPr>
            <w:tcW w:w="790" w:type="pct"/>
            <w:tcBorders>
              <w:top w:val="single" w:sz="4" w:space="0" w:color="auto"/>
              <w:left w:val="nil"/>
              <w:bottom w:val="single" w:sz="4" w:space="0" w:color="auto"/>
              <w:right w:val="single" w:sz="4" w:space="0" w:color="auto"/>
            </w:tcBorders>
            <w:shd w:val="clear" w:color="auto" w:fill="auto"/>
            <w:noWrap/>
            <w:vAlign w:val="bottom"/>
          </w:tcPr>
          <w:p w14:paraId="01EA891C"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2 690</w:t>
            </w:r>
          </w:p>
        </w:tc>
        <w:tc>
          <w:tcPr>
            <w:tcW w:w="721" w:type="pct"/>
            <w:tcBorders>
              <w:top w:val="single" w:sz="4" w:space="0" w:color="auto"/>
              <w:left w:val="nil"/>
              <w:bottom w:val="single" w:sz="4" w:space="0" w:color="auto"/>
              <w:right w:val="nil"/>
            </w:tcBorders>
            <w:shd w:val="clear" w:color="auto" w:fill="auto"/>
            <w:noWrap/>
            <w:vAlign w:val="bottom"/>
          </w:tcPr>
          <w:p w14:paraId="1D9AB5F7"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1 974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38073"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4,4</w:t>
            </w: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5FA3A3B4"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4,9</w:t>
            </w:r>
          </w:p>
        </w:tc>
        <w:tc>
          <w:tcPr>
            <w:tcW w:w="653" w:type="pct"/>
            <w:tcBorders>
              <w:top w:val="single" w:sz="4" w:space="0" w:color="auto"/>
              <w:left w:val="nil"/>
              <w:bottom w:val="single" w:sz="4" w:space="0" w:color="auto"/>
              <w:right w:val="single" w:sz="4" w:space="0" w:color="auto"/>
            </w:tcBorders>
            <w:shd w:val="clear" w:color="auto" w:fill="auto"/>
            <w:noWrap/>
            <w:vAlign w:val="center"/>
          </w:tcPr>
          <w:p w14:paraId="23CC07C2"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3,9</w:t>
            </w:r>
          </w:p>
        </w:tc>
      </w:tr>
      <w:tr w:rsidR="00A977E5" w:rsidRPr="005E5D33" w14:paraId="6F45FFCB" w14:textId="77777777" w:rsidTr="000A0874">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77DCF"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749" w:type="pct"/>
            <w:tcBorders>
              <w:top w:val="single" w:sz="4" w:space="0" w:color="auto"/>
              <w:bottom w:val="single" w:sz="4" w:space="0" w:color="auto"/>
              <w:right w:val="single" w:sz="4" w:space="0" w:color="auto"/>
            </w:tcBorders>
            <w:shd w:val="clear" w:color="auto" w:fill="auto"/>
            <w:noWrap/>
            <w:vAlign w:val="center"/>
          </w:tcPr>
          <w:p w14:paraId="36F23010" w14:textId="77777777" w:rsidR="00A977E5" w:rsidRPr="00255FB6" w:rsidRDefault="00A977E5" w:rsidP="000A0874">
            <w:pPr>
              <w:spacing w:before="60" w:after="0" w:line="240" w:lineRule="auto"/>
              <w:jc w:val="center"/>
              <w:rPr>
                <w:rFonts w:ascii="Times New Roman" w:eastAsia="Times New Roman" w:hAnsi="Times New Roman" w:cs="Times New Roman"/>
                <w:sz w:val="24"/>
                <w:szCs w:val="24"/>
                <w:lang w:eastAsia="ru-RU"/>
              </w:rPr>
            </w:pPr>
            <w:r w:rsidRPr="00255FB6">
              <w:rPr>
                <w:rFonts w:ascii="Times New Roman" w:eastAsia="Times New Roman" w:hAnsi="Times New Roman" w:cs="Times New Roman"/>
                <w:sz w:val="24"/>
                <w:szCs w:val="24"/>
                <w:lang w:eastAsia="ru-RU"/>
              </w:rPr>
              <w:t>4 240</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2AA2B1" w14:textId="77777777" w:rsidR="00A977E5" w:rsidRPr="00255FB6" w:rsidRDefault="00A977E5" w:rsidP="000A0874">
            <w:pPr>
              <w:spacing w:before="60" w:after="0" w:line="240" w:lineRule="auto"/>
              <w:jc w:val="center"/>
              <w:rPr>
                <w:rFonts w:ascii="Times New Roman" w:eastAsia="Times New Roman" w:hAnsi="Times New Roman" w:cs="Times New Roman"/>
                <w:sz w:val="24"/>
                <w:szCs w:val="24"/>
                <w:lang w:eastAsia="ru-RU"/>
              </w:rPr>
            </w:pPr>
            <w:r w:rsidRPr="00255FB6">
              <w:rPr>
                <w:rFonts w:ascii="Times New Roman" w:eastAsia="Times New Roman" w:hAnsi="Times New Roman" w:cs="Times New Roman"/>
                <w:sz w:val="24"/>
                <w:szCs w:val="24"/>
                <w:lang w:eastAsia="ru-RU"/>
              </w:rPr>
              <w:t>2 418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B021B6" w14:textId="77777777" w:rsidR="00A977E5" w:rsidRPr="00255FB6" w:rsidRDefault="00A977E5" w:rsidP="000A0874">
            <w:pPr>
              <w:spacing w:before="60" w:after="0" w:line="240" w:lineRule="auto"/>
              <w:jc w:val="center"/>
              <w:rPr>
                <w:rFonts w:ascii="Times New Roman" w:eastAsia="Times New Roman" w:hAnsi="Times New Roman" w:cs="Times New Roman"/>
                <w:sz w:val="24"/>
                <w:szCs w:val="24"/>
                <w:lang w:eastAsia="ru-RU"/>
              </w:rPr>
            </w:pPr>
            <w:r w:rsidRPr="00255FB6">
              <w:rPr>
                <w:rFonts w:ascii="Times New Roman" w:eastAsia="Times New Roman" w:hAnsi="Times New Roman" w:cs="Times New Roman"/>
                <w:sz w:val="24"/>
                <w:szCs w:val="24"/>
                <w:lang w:eastAsia="ru-RU"/>
              </w:rPr>
              <w:t>1 822</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A32E8" w14:textId="77777777" w:rsidR="00A977E5" w:rsidRPr="00255FB6" w:rsidRDefault="00A977E5" w:rsidP="000A0874">
            <w:pPr>
              <w:spacing w:before="60" w:after="0" w:line="240" w:lineRule="auto"/>
              <w:jc w:val="center"/>
              <w:rPr>
                <w:rFonts w:ascii="Times New Roman" w:eastAsia="Times New Roman" w:hAnsi="Times New Roman" w:cs="Times New Roman"/>
                <w:sz w:val="24"/>
                <w:szCs w:val="24"/>
                <w:lang w:eastAsia="ru-RU"/>
              </w:rPr>
            </w:pPr>
            <w:r w:rsidRPr="00255FB6">
              <w:rPr>
                <w:rFonts w:ascii="Times New Roman" w:eastAsia="Times New Roman" w:hAnsi="Times New Roman" w:cs="Times New Roman"/>
                <w:sz w:val="24"/>
                <w:szCs w:val="24"/>
                <w:lang w:eastAsia="ru-RU"/>
              </w:rPr>
              <w:t>4,2</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4FEEC9" w14:textId="77777777" w:rsidR="00A977E5" w:rsidRPr="00255FB6" w:rsidRDefault="00A977E5" w:rsidP="000A0874">
            <w:pPr>
              <w:spacing w:before="60" w:after="0" w:line="240" w:lineRule="auto"/>
              <w:jc w:val="center"/>
              <w:rPr>
                <w:rFonts w:ascii="Times New Roman" w:eastAsia="Times New Roman" w:hAnsi="Times New Roman" w:cs="Times New Roman"/>
                <w:sz w:val="24"/>
                <w:szCs w:val="24"/>
                <w:lang w:eastAsia="ru-RU"/>
              </w:rPr>
            </w:pPr>
            <w:r w:rsidRPr="00255FB6">
              <w:rPr>
                <w:rFonts w:ascii="Times New Roman" w:eastAsia="Times New Roman" w:hAnsi="Times New Roman" w:cs="Times New Roman"/>
                <w:sz w:val="24"/>
                <w:szCs w:val="24"/>
                <w:lang w:eastAsia="ru-RU"/>
              </w:rPr>
              <w:t>4,7</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885C34" w14:textId="77777777" w:rsidR="00A977E5" w:rsidRPr="00255FB6" w:rsidRDefault="00A977E5" w:rsidP="000A0874">
            <w:pPr>
              <w:spacing w:before="60" w:after="0" w:line="240" w:lineRule="auto"/>
              <w:jc w:val="center"/>
              <w:rPr>
                <w:rFonts w:ascii="Times New Roman" w:eastAsia="Times New Roman" w:hAnsi="Times New Roman" w:cs="Times New Roman"/>
                <w:sz w:val="24"/>
                <w:szCs w:val="24"/>
                <w:lang w:eastAsia="ru-RU"/>
              </w:rPr>
            </w:pPr>
            <w:r w:rsidRPr="00255FB6">
              <w:rPr>
                <w:rFonts w:ascii="Times New Roman" w:eastAsia="Times New Roman" w:hAnsi="Times New Roman" w:cs="Times New Roman"/>
                <w:sz w:val="24"/>
                <w:szCs w:val="24"/>
                <w:lang w:eastAsia="ru-RU"/>
              </w:rPr>
              <w:t>3,7</w:t>
            </w:r>
          </w:p>
        </w:tc>
      </w:tr>
      <w:tr w:rsidR="00A977E5" w:rsidRPr="00A977E5" w14:paraId="439F76A1" w14:textId="77777777" w:rsidTr="000A0874">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304D5" w14:textId="46D5F6CF"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val="en-US" w:eastAsia="ru-RU"/>
              </w:rPr>
            </w:pPr>
            <w:r w:rsidRPr="00A977E5">
              <w:rPr>
                <w:rFonts w:ascii="Times New Roman" w:eastAsia="Times New Roman" w:hAnsi="Times New Roman" w:cs="Times New Roman"/>
                <w:color w:val="000000"/>
                <w:sz w:val="24"/>
                <w:szCs w:val="24"/>
                <w:lang w:eastAsia="ru-RU"/>
              </w:rPr>
              <w:t>2023</w:t>
            </w:r>
          </w:p>
        </w:tc>
        <w:tc>
          <w:tcPr>
            <w:tcW w:w="749" w:type="pct"/>
            <w:tcBorders>
              <w:top w:val="single" w:sz="4" w:space="0" w:color="auto"/>
              <w:bottom w:val="single" w:sz="4" w:space="0" w:color="auto"/>
              <w:right w:val="single" w:sz="4" w:space="0" w:color="auto"/>
            </w:tcBorders>
            <w:shd w:val="clear" w:color="auto" w:fill="auto"/>
            <w:noWrap/>
            <w:vAlign w:val="center"/>
          </w:tcPr>
          <w:p w14:paraId="368D4369" w14:textId="01D5EDD8"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3 893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5FD980" w14:textId="07122BB3"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2 177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27F2D8" w14:textId="5F23164B"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1 716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C1F29" w14:textId="2FA04135"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447CE" w14:textId="3A6445A4"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23707F" w14:textId="2FC22E85"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A977E5" w:rsidRPr="00A977E5" w14:paraId="4E04C212" w14:textId="77777777" w:rsidTr="000A0874">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96C4B2"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Сельское население</w:t>
            </w:r>
          </w:p>
        </w:tc>
      </w:tr>
      <w:tr w:rsidR="00A977E5" w:rsidRPr="00A977E5" w14:paraId="7D26FB05" w14:textId="77777777" w:rsidTr="000A0874">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14:paraId="27960B7A"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2020</w:t>
            </w:r>
          </w:p>
        </w:tc>
        <w:tc>
          <w:tcPr>
            <w:tcW w:w="749" w:type="pct"/>
            <w:tcBorders>
              <w:top w:val="single" w:sz="4" w:space="0" w:color="auto"/>
              <w:left w:val="nil"/>
              <w:bottom w:val="single" w:sz="4" w:space="0" w:color="auto"/>
              <w:right w:val="single" w:sz="4" w:space="0" w:color="auto"/>
            </w:tcBorders>
            <w:shd w:val="clear" w:color="auto" w:fill="auto"/>
            <w:noWrap/>
          </w:tcPr>
          <w:p w14:paraId="4243001E"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1 916</w:t>
            </w:r>
          </w:p>
        </w:tc>
        <w:tc>
          <w:tcPr>
            <w:tcW w:w="790" w:type="pct"/>
            <w:tcBorders>
              <w:top w:val="single" w:sz="4" w:space="0" w:color="auto"/>
              <w:left w:val="nil"/>
              <w:bottom w:val="single" w:sz="4" w:space="0" w:color="auto"/>
              <w:right w:val="single" w:sz="4" w:space="0" w:color="auto"/>
            </w:tcBorders>
            <w:shd w:val="clear" w:color="auto" w:fill="auto"/>
            <w:noWrap/>
          </w:tcPr>
          <w:p w14:paraId="1F684C9A"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1 103</w:t>
            </w:r>
          </w:p>
        </w:tc>
        <w:tc>
          <w:tcPr>
            <w:tcW w:w="721" w:type="pct"/>
            <w:tcBorders>
              <w:top w:val="single" w:sz="4" w:space="0" w:color="auto"/>
              <w:left w:val="nil"/>
              <w:bottom w:val="single" w:sz="4" w:space="0" w:color="auto"/>
              <w:right w:val="nil"/>
            </w:tcBorders>
            <w:shd w:val="clear" w:color="auto" w:fill="auto"/>
            <w:noWrap/>
          </w:tcPr>
          <w:p w14:paraId="7F4F7147"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813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9BFFC"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5,3</w:t>
            </w: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6206DE84"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6,0</w:t>
            </w:r>
          </w:p>
        </w:tc>
        <w:tc>
          <w:tcPr>
            <w:tcW w:w="653" w:type="pct"/>
            <w:tcBorders>
              <w:top w:val="single" w:sz="4" w:space="0" w:color="auto"/>
              <w:left w:val="nil"/>
              <w:bottom w:val="single" w:sz="4" w:space="0" w:color="auto"/>
              <w:right w:val="single" w:sz="4" w:space="0" w:color="auto"/>
            </w:tcBorders>
            <w:shd w:val="clear" w:color="auto" w:fill="auto"/>
            <w:noWrap/>
            <w:vAlign w:val="center"/>
          </w:tcPr>
          <w:p w14:paraId="3C936218"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4,7</w:t>
            </w:r>
          </w:p>
        </w:tc>
      </w:tr>
      <w:tr w:rsidR="00A977E5" w:rsidRPr="00A977E5" w14:paraId="7FFF45AA" w14:textId="77777777" w:rsidTr="000A0874">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14:paraId="5B78F9E2"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2021</w:t>
            </w:r>
          </w:p>
        </w:tc>
        <w:tc>
          <w:tcPr>
            <w:tcW w:w="749" w:type="pct"/>
            <w:tcBorders>
              <w:top w:val="single" w:sz="4" w:space="0" w:color="auto"/>
              <w:left w:val="nil"/>
              <w:bottom w:val="single" w:sz="4" w:space="0" w:color="auto"/>
              <w:right w:val="single" w:sz="4" w:space="0" w:color="auto"/>
            </w:tcBorders>
            <w:shd w:val="clear" w:color="auto" w:fill="auto"/>
            <w:noWrap/>
          </w:tcPr>
          <w:p w14:paraId="4B1731BC"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1 852</w:t>
            </w:r>
          </w:p>
        </w:tc>
        <w:tc>
          <w:tcPr>
            <w:tcW w:w="790" w:type="pct"/>
            <w:tcBorders>
              <w:top w:val="single" w:sz="4" w:space="0" w:color="auto"/>
              <w:left w:val="nil"/>
              <w:bottom w:val="single" w:sz="4" w:space="0" w:color="auto"/>
              <w:right w:val="single" w:sz="4" w:space="0" w:color="auto"/>
            </w:tcBorders>
            <w:shd w:val="clear" w:color="auto" w:fill="auto"/>
            <w:noWrap/>
          </w:tcPr>
          <w:p w14:paraId="53DBE2F2"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1 108</w:t>
            </w:r>
          </w:p>
        </w:tc>
        <w:tc>
          <w:tcPr>
            <w:tcW w:w="721" w:type="pct"/>
            <w:tcBorders>
              <w:top w:val="single" w:sz="4" w:space="0" w:color="auto"/>
              <w:left w:val="nil"/>
              <w:bottom w:val="single" w:sz="4" w:space="0" w:color="auto"/>
              <w:right w:val="nil"/>
            </w:tcBorders>
            <w:shd w:val="clear" w:color="auto" w:fill="auto"/>
            <w:noWrap/>
          </w:tcPr>
          <w:p w14:paraId="359E3C1A"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744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4714A"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5,3</w:t>
            </w: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182ACE12"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14:paraId="3D304621" w14:textId="77777777" w:rsidR="00A977E5" w:rsidRPr="00255FB6"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255FB6">
              <w:rPr>
                <w:rFonts w:ascii="Times New Roman" w:eastAsia="Times New Roman" w:hAnsi="Times New Roman" w:cs="Times New Roman"/>
                <w:color w:val="000000"/>
                <w:sz w:val="24"/>
                <w:szCs w:val="24"/>
                <w:lang w:eastAsia="ru-RU"/>
              </w:rPr>
              <w:t>4,3</w:t>
            </w:r>
          </w:p>
        </w:tc>
      </w:tr>
      <w:tr w:rsidR="00A977E5" w:rsidRPr="00A977E5" w14:paraId="4D0F839B" w14:textId="77777777" w:rsidTr="000A0874">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14:paraId="7F207740"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2022</w:t>
            </w:r>
          </w:p>
        </w:tc>
        <w:tc>
          <w:tcPr>
            <w:tcW w:w="749" w:type="pct"/>
            <w:tcBorders>
              <w:top w:val="single" w:sz="4" w:space="0" w:color="auto"/>
              <w:bottom w:val="single" w:sz="4" w:space="0" w:color="auto"/>
              <w:right w:val="single" w:sz="4" w:space="0" w:color="auto"/>
            </w:tcBorders>
            <w:shd w:val="clear" w:color="auto" w:fill="auto"/>
            <w:noWrap/>
          </w:tcPr>
          <w:p w14:paraId="1B8BD30E" w14:textId="77777777" w:rsidR="00A977E5" w:rsidRPr="00255FB6" w:rsidRDefault="00A977E5" w:rsidP="000A0874">
            <w:pPr>
              <w:spacing w:before="60" w:after="0" w:line="240" w:lineRule="auto"/>
              <w:jc w:val="center"/>
              <w:rPr>
                <w:rFonts w:ascii="Times New Roman" w:eastAsia="Times New Roman" w:hAnsi="Times New Roman" w:cs="Times New Roman"/>
                <w:sz w:val="24"/>
                <w:szCs w:val="24"/>
                <w:lang w:eastAsia="ru-RU"/>
              </w:rPr>
            </w:pPr>
            <w:r w:rsidRPr="00255FB6">
              <w:rPr>
                <w:rFonts w:ascii="Times New Roman" w:eastAsia="Times New Roman" w:hAnsi="Times New Roman" w:cs="Times New Roman"/>
                <w:sz w:val="24"/>
                <w:szCs w:val="24"/>
                <w:lang w:eastAsia="ru-RU"/>
              </w:rPr>
              <w:t>1 636</w:t>
            </w:r>
          </w:p>
        </w:tc>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E2C7CDA" w14:textId="77777777" w:rsidR="00A977E5" w:rsidRPr="00255FB6" w:rsidRDefault="00A977E5" w:rsidP="000A0874">
            <w:pPr>
              <w:spacing w:before="60" w:after="0" w:line="240" w:lineRule="auto"/>
              <w:jc w:val="center"/>
              <w:rPr>
                <w:rFonts w:ascii="Times New Roman" w:eastAsia="Times New Roman" w:hAnsi="Times New Roman" w:cs="Times New Roman"/>
                <w:sz w:val="24"/>
                <w:szCs w:val="24"/>
                <w:lang w:eastAsia="ru-RU"/>
              </w:rPr>
            </w:pPr>
            <w:r w:rsidRPr="00255FB6">
              <w:rPr>
                <w:rFonts w:ascii="Times New Roman" w:eastAsia="Times New Roman" w:hAnsi="Times New Roman" w:cs="Times New Roman"/>
                <w:sz w:val="24"/>
                <w:szCs w:val="24"/>
                <w:lang w:eastAsia="ru-RU"/>
              </w:rPr>
              <w:t>928</w:t>
            </w:r>
          </w:p>
        </w:tc>
        <w:tc>
          <w:tcPr>
            <w:tcW w:w="721" w:type="pct"/>
            <w:tcBorders>
              <w:top w:val="single" w:sz="4" w:space="0" w:color="auto"/>
              <w:left w:val="single" w:sz="4" w:space="0" w:color="auto"/>
              <w:bottom w:val="single" w:sz="4" w:space="0" w:color="auto"/>
              <w:right w:val="single" w:sz="4" w:space="0" w:color="auto"/>
            </w:tcBorders>
            <w:shd w:val="clear" w:color="auto" w:fill="auto"/>
            <w:noWrap/>
          </w:tcPr>
          <w:p w14:paraId="6BBE9CF2" w14:textId="77777777" w:rsidR="00A977E5" w:rsidRPr="00255FB6" w:rsidRDefault="00A977E5" w:rsidP="000A0874">
            <w:pPr>
              <w:spacing w:before="60" w:after="0" w:line="240" w:lineRule="auto"/>
              <w:jc w:val="center"/>
              <w:rPr>
                <w:rFonts w:ascii="Times New Roman" w:eastAsia="Times New Roman" w:hAnsi="Times New Roman" w:cs="Times New Roman"/>
                <w:sz w:val="24"/>
                <w:szCs w:val="24"/>
                <w:lang w:eastAsia="ru-RU"/>
              </w:rPr>
            </w:pPr>
            <w:r w:rsidRPr="00255FB6">
              <w:rPr>
                <w:rFonts w:ascii="Times New Roman" w:eastAsia="Times New Roman" w:hAnsi="Times New Roman" w:cs="Times New Roman"/>
                <w:sz w:val="24"/>
                <w:szCs w:val="24"/>
                <w:lang w:eastAsia="ru-RU"/>
              </w:rPr>
              <w:t>708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7E362" w14:textId="77777777" w:rsidR="00A977E5" w:rsidRPr="00255FB6" w:rsidRDefault="00A977E5" w:rsidP="000A0874">
            <w:pPr>
              <w:spacing w:before="60" w:after="0" w:line="240" w:lineRule="auto"/>
              <w:jc w:val="center"/>
              <w:rPr>
                <w:rFonts w:ascii="Times New Roman" w:eastAsia="Times New Roman" w:hAnsi="Times New Roman" w:cs="Times New Roman"/>
                <w:sz w:val="24"/>
                <w:szCs w:val="24"/>
                <w:lang w:eastAsia="ru-RU"/>
              </w:rPr>
            </w:pPr>
            <w:r w:rsidRPr="00255FB6">
              <w:rPr>
                <w:rFonts w:ascii="Times New Roman" w:eastAsia="Times New Roman" w:hAnsi="Times New Roman" w:cs="Times New Roman"/>
                <w:sz w:val="24"/>
                <w:szCs w:val="24"/>
                <w:lang w:eastAsia="ru-RU"/>
              </w:rPr>
              <w:t>4,9</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AD6A1" w14:textId="77777777" w:rsidR="00A977E5" w:rsidRPr="00255FB6" w:rsidRDefault="00A977E5" w:rsidP="000A0874">
            <w:pPr>
              <w:spacing w:before="60" w:after="0" w:line="240" w:lineRule="auto"/>
              <w:jc w:val="center"/>
              <w:rPr>
                <w:rFonts w:ascii="Times New Roman" w:eastAsia="Times New Roman" w:hAnsi="Times New Roman" w:cs="Times New Roman"/>
                <w:sz w:val="24"/>
                <w:szCs w:val="24"/>
                <w:lang w:eastAsia="ru-RU"/>
              </w:rPr>
            </w:pPr>
            <w:r w:rsidRPr="00255FB6">
              <w:rPr>
                <w:rFonts w:ascii="Times New Roman" w:eastAsia="Times New Roman" w:hAnsi="Times New Roman" w:cs="Times New Roman"/>
                <w:sz w:val="24"/>
                <w:szCs w:val="24"/>
                <w:lang w:eastAsia="ru-RU"/>
              </w:rPr>
              <w:t>5,4</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8C8E3" w14:textId="77777777" w:rsidR="00A977E5" w:rsidRPr="00255FB6" w:rsidRDefault="00A977E5" w:rsidP="000A0874">
            <w:pPr>
              <w:spacing w:before="60" w:after="0" w:line="240" w:lineRule="auto"/>
              <w:jc w:val="center"/>
              <w:rPr>
                <w:rFonts w:ascii="Times New Roman" w:eastAsia="Times New Roman" w:hAnsi="Times New Roman" w:cs="Times New Roman"/>
                <w:sz w:val="24"/>
                <w:szCs w:val="24"/>
                <w:lang w:eastAsia="ru-RU"/>
              </w:rPr>
            </w:pPr>
            <w:r w:rsidRPr="00255FB6">
              <w:rPr>
                <w:rFonts w:ascii="Times New Roman" w:eastAsia="Times New Roman" w:hAnsi="Times New Roman" w:cs="Times New Roman"/>
                <w:sz w:val="24"/>
                <w:szCs w:val="24"/>
                <w:lang w:eastAsia="ru-RU"/>
              </w:rPr>
              <w:t>4,4</w:t>
            </w:r>
          </w:p>
        </w:tc>
      </w:tr>
      <w:tr w:rsidR="00A977E5" w:rsidRPr="00A977E5" w14:paraId="342DBAC2" w14:textId="77777777" w:rsidTr="000A0874">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14:paraId="6738B4A9" w14:textId="196A4D86"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val="en-US" w:eastAsia="ru-RU"/>
              </w:rPr>
            </w:pPr>
            <w:r w:rsidRPr="00A977E5">
              <w:rPr>
                <w:rFonts w:ascii="Times New Roman" w:eastAsia="Times New Roman" w:hAnsi="Times New Roman" w:cs="Times New Roman"/>
                <w:color w:val="000000"/>
                <w:sz w:val="24"/>
                <w:szCs w:val="24"/>
                <w:lang w:eastAsia="ru-RU"/>
              </w:rPr>
              <w:t>2023</w:t>
            </w:r>
          </w:p>
        </w:tc>
        <w:tc>
          <w:tcPr>
            <w:tcW w:w="749" w:type="pct"/>
            <w:tcBorders>
              <w:top w:val="single" w:sz="4" w:space="0" w:color="auto"/>
              <w:bottom w:val="single" w:sz="4" w:space="0" w:color="auto"/>
              <w:right w:val="single" w:sz="4" w:space="0" w:color="auto"/>
            </w:tcBorders>
            <w:shd w:val="clear" w:color="auto" w:fill="auto"/>
            <w:noWrap/>
          </w:tcPr>
          <w:p w14:paraId="0577B20E" w14:textId="477F71B8"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1 420</w:t>
            </w:r>
          </w:p>
        </w:tc>
        <w:tc>
          <w:tcPr>
            <w:tcW w:w="790" w:type="pct"/>
            <w:tcBorders>
              <w:top w:val="single" w:sz="4" w:space="0" w:color="auto"/>
              <w:left w:val="single" w:sz="4" w:space="0" w:color="auto"/>
              <w:bottom w:val="single" w:sz="4" w:space="0" w:color="auto"/>
              <w:right w:val="single" w:sz="4" w:space="0" w:color="auto"/>
            </w:tcBorders>
            <w:shd w:val="clear" w:color="auto" w:fill="auto"/>
            <w:noWrap/>
          </w:tcPr>
          <w:p w14:paraId="5BF683D3" w14:textId="7F3A6BAB"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780</w:t>
            </w:r>
          </w:p>
        </w:tc>
        <w:tc>
          <w:tcPr>
            <w:tcW w:w="721" w:type="pct"/>
            <w:tcBorders>
              <w:top w:val="single" w:sz="4" w:space="0" w:color="auto"/>
              <w:left w:val="single" w:sz="4" w:space="0" w:color="auto"/>
              <w:bottom w:val="single" w:sz="4" w:space="0" w:color="auto"/>
              <w:right w:val="single" w:sz="4" w:space="0" w:color="auto"/>
            </w:tcBorders>
            <w:shd w:val="clear" w:color="auto" w:fill="auto"/>
            <w:noWrap/>
          </w:tcPr>
          <w:p w14:paraId="1B2C0D19" w14:textId="7F41786D"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640</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F2A96" w14:textId="12330755"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1804D" w14:textId="2E5CF36B"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3F293" w14:textId="2D951FA4" w:rsidR="00A977E5" w:rsidRPr="00255FB6" w:rsidRDefault="00255FB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bl>
    <w:p w14:paraId="39D8FC80" w14:textId="77777777" w:rsidR="00382A0F" w:rsidRDefault="00382A0F" w:rsidP="00D03A4F">
      <w:pPr>
        <w:spacing w:after="0" w:line="240" w:lineRule="auto"/>
        <w:jc w:val="right"/>
        <w:rPr>
          <w:rFonts w:ascii="Times New Roman" w:eastAsia="Times New Roman" w:hAnsi="Times New Roman" w:cs="Times New Roman"/>
          <w:sz w:val="24"/>
          <w:szCs w:val="24"/>
          <w:highlight w:val="yellow"/>
          <w:lang w:eastAsia="ru-RU"/>
        </w:rPr>
      </w:pPr>
    </w:p>
    <w:p w14:paraId="1E2CDDDB" w14:textId="77777777" w:rsidR="00255FB6" w:rsidRDefault="00255FB6" w:rsidP="00D03A4F">
      <w:pPr>
        <w:spacing w:after="0" w:line="240" w:lineRule="auto"/>
        <w:jc w:val="right"/>
        <w:rPr>
          <w:rFonts w:ascii="Times New Roman" w:eastAsia="Times New Roman" w:hAnsi="Times New Roman" w:cs="Times New Roman"/>
          <w:sz w:val="24"/>
          <w:szCs w:val="24"/>
          <w:highlight w:val="yellow"/>
          <w:lang w:eastAsia="ru-RU"/>
        </w:rPr>
      </w:pPr>
    </w:p>
    <w:p w14:paraId="545B90A1" w14:textId="77777777" w:rsidR="00D03A4F" w:rsidRPr="005E5D33"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5E5D33">
        <w:rPr>
          <w:rFonts w:ascii="Times New Roman" w:eastAsia="Times New Roman" w:hAnsi="Times New Roman" w:cs="Times New Roman"/>
          <w:color w:val="000000"/>
          <w:sz w:val="26"/>
          <w:szCs w:val="26"/>
          <w:lang w:eastAsia="ru-RU"/>
        </w:rPr>
        <w:t>Таблица 13</w:t>
      </w:r>
    </w:p>
    <w:p w14:paraId="04BE6E55" w14:textId="77777777" w:rsidR="00B11E80" w:rsidRDefault="00B11E80" w:rsidP="00D03A4F">
      <w:pPr>
        <w:spacing w:after="0" w:line="240" w:lineRule="auto"/>
        <w:jc w:val="center"/>
        <w:rPr>
          <w:rFonts w:ascii="Times New Roman" w:eastAsia="Times New Roman" w:hAnsi="Times New Roman" w:cs="Times New Roman"/>
          <w:b/>
          <w:bCs/>
          <w:color w:val="000000"/>
          <w:sz w:val="26"/>
          <w:szCs w:val="26"/>
          <w:lang w:eastAsia="ru-RU"/>
        </w:rPr>
      </w:pPr>
    </w:p>
    <w:p w14:paraId="57C855A4" w14:textId="77777777" w:rsidR="00D03A4F"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5E5D33">
        <w:rPr>
          <w:rFonts w:ascii="Times New Roman" w:eastAsia="Times New Roman" w:hAnsi="Times New Roman" w:cs="Times New Roman"/>
          <w:b/>
          <w:bCs/>
          <w:color w:val="000000"/>
          <w:sz w:val="26"/>
          <w:szCs w:val="26"/>
          <w:lang w:eastAsia="ru-RU"/>
        </w:rPr>
        <w:t>Смертность детей в возрасте 0-4 года</w:t>
      </w:r>
    </w:p>
    <w:p w14:paraId="4609E5B7" w14:textId="77777777" w:rsidR="00B11E80" w:rsidRPr="005E5D33" w:rsidRDefault="00B11E80" w:rsidP="00D03A4F">
      <w:pPr>
        <w:spacing w:after="0" w:line="240" w:lineRule="auto"/>
        <w:jc w:val="center"/>
        <w:rPr>
          <w:rFonts w:ascii="Times New Roman" w:eastAsia="Times New Roman" w:hAnsi="Times New Roman" w:cs="Times New Roman"/>
          <w:sz w:val="26"/>
          <w:szCs w:val="26"/>
          <w:lang w:eastAsia="ru-RU"/>
        </w:rPr>
      </w:pPr>
    </w:p>
    <w:tbl>
      <w:tblPr>
        <w:tblW w:w="10092" w:type="dxa"/>
        <w:jc w:val="center"/>
        <w:tblLayout w:type="fixed"/>
        <w:tblLook w:val="00A0" w:firstRow="1" w:lastRow="0" w:firstColumn="1" w:lastColumn="0" w:noHBand="0" w:noVBand="0"/>
      </w:tblPr>
      <w:tblGrid>
        <w:gridCol w:w="3364"/>
        <w:gridCol w:w="3364"/>
        <w:gridCol w:w="3364"/>
      </w:tblGrid>
      <w:tr w:rsidR="00A977E5" w:rsidRPr="00A977E5" w14:paraId="50E03A5D" w14:textId="77777777" w:rsidTr="000A0874">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14:paraId="49A05453" w14:textId="77777777" w:rsidR="00A977E5" w:rsidRPr="005E5D33" w:rsidRDefault="00A977E5" w:rsidP="000A0874">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Год</w:t>
            </w:r>
          </w:p>
        </w:tc>
        <w:tc>
          <w:tcPr>
            <w:tcW w:w="3364" w:type="dxa"/>
            <w:tcBorders>
              <w:top w:val="single" w:sz="4" w:space="0" w:color="auto"/>
              <w:left w:val="nil"/>
              <w:bottom w:val="single" w:sz="4" w:space="0" w:color="auto"/>
              <w:right w:val="single" w:sz="4" w:space="0" w:color="auto"/>
            </w:tcBorders>
            <w:vAlign w:val="center"/>
          </w:tcPr>
          <w:p w14:paraId="26CFCBE5" w14:textId="77777777" w:rsidR="00A977E5" w:rsidRPr="005E5D33" w:rsidRDefault="00A977E5" w:rsidP="000A0874">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14:paraId="0CCDDE92" w14:textId="2369DCAF" w:rsidR="00A977E5" w:rsidRPr="00A977E5" w:rsidRDefault="00A977E5" w:rsidP="000A0874">
            <w:pPr>
              <w:spacing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Вероятность смерти от момента рождения до 5 лет</w:t>
            </w:r>
          </w:p>
        </w:tc>
      </w:tr>
      <w:tr w:rsidR="00A977E5" w:rsidRPr="005E5D33" w14:paraId="442D81BA" w14:textId="77777777" w:rsidTr="000A0874">
        <w:trPr>
          <w:trHeight w:val="285"/>
          <w:jc w:val="center"/>
        </w:trPr>
        <w:tc>
          <w:tcPr>
            <w:tcW w:w="3364" w:type="dxa"/>
            <w:tcBorders>
              <w:top w:val="single" w:sz="4" w:space="0" w:color="auto"/>
              <w:left w:val="single" w:sz="4" w:space="0" w:color="auto"/>
              <w:bottom w:val="single" w:sz="4" w:space="0" w:color="auto"/>
              <w:right w:val="nil"/>
            </w:tcBorders>
            <w:noWrap/>
          </w:tcPr>
          <w:p w14:paraId="452BEBE2"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w:t>
            </w:r>
          </w:p>
        </w:tc>
        <w:tc>
          <w:tcPr>
            <w:tcW w:w="3364" w:type="dxa"/>
            <w:tcBorders>
              <w:top w:val="single" w:sz="4" w:space="0" w:color="auto"/>
              <w:left w:val="single" w:sz="4" w:space="0" w:color="auto"/>
              <w:bottom w:val="single" w:sz="4" w:space="0" w:color="auto"/>
              <w:right w:val="single" w:sz="4" w:space="0" w:color="auto"/>
            </w:tcBorders>
            <w:noWrap/>
            <w:vAlign w:val="center"/>
          </w:tcPr>
          <w:p w14:paraId="41051EBC"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8 248</w:t>
            </w:r>
          </w:p>
        </w:tc>
        <w:tc>
          <w:tcPr>
            <w:tcW w:w="3364" w:type="dxa"/>
            <w:tcBorders>
              <w:top w:val="single" w:sz="4" w:space="0" w:color="auto"/>
              <w:left w:val="nil"/>
              <w:bottom w:val="single" w:sz="4" w:space="0" w:color="auto"/>
              <w:right w:val="single" w:sz="4" w:space="0" w:color="auto"/>
            </w:tcBorders>
            <w:noWrap/>
            <w:vAlign w:val="bottom"/>
          </w:tcPr>
          <w:p w14:paraId="7C78DFC5"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5,5</w:t>
            </w:r>
          </w:p>
        </w:tc>
      </w:tr>
      <w:tr w:rsidR="00A977E5" w:rsidRPr="005E5D33" w14:paraId="22E5760D" w14:textId="77777777" w:rsidTr="000A0874">
        <w:trPr>
          <w:trHeight w:val="285"/>
          <w:jc w:val="center"/>
        </w:trPr>
        <w:tc>
          <w:tcPr>
            <w:tcW w:w="3364" w:type="dxa"/>
            <w:tcBorders>
              <w:top w:val="single" w:sz="4" w:space="0" w:color="auto"/>
              <w:left w:val="single" w:sz="4" w:space="0" w:color="auto"/>
              <w:bottom w:val="single" w:sz="4" w:space="0" w:color="auto"/>
              <w:right w:val="nil"/>
            </w:tcBorders>
            <w:noWrap/>
          </w:tcPr>
          <w:p w14:paraId="20D68B79"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3364" w:type="dxa"/>
            <w:tcBorders>
              <w:top w:val="single" w:sz="4" w:space="0" w:color="auto"/>
              <w:left w:val="single" w:sz="4" w:space="0" w:color="auto"/>
              <w:bottom w:val="single" w:sz="4" w:space="0" w:color="auto"/>
              <w:right w:val="single" w:sz="4" w:space="0" w:color="auto"/>
            </w:tcBorders>
            <w:noWrap/>
            <w:vAlign w:val="center"/>
          </w:tcPr>
          <w:p w14:paraId="61B15EB2"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8 401</w:t>
            </w:r>
          </w:p>
        </w:tc>
        <w:tc>
          <w:tcPr>
            <w:tcW w:w="3364" w:type="dxa"/>
            <w:tcBorders>
              <w:top w:val="single" w:sz="4" w:space="0" w:color="auto"/>
              <w:left w:val="nil"/>
              <w:bottom w:val="single" w:sz="4" w:space="0" w:color="auto"/>
              <w:right w:val="single" w:sz="4" w:space="0" w:color="auto"/>
            </w:tcBorders>
            <w:noWrap/>
            <w:vAlign w:val="bottom"/>
          </w:tcPr>
          <w:p w14:paraId="6C8AC647"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r>
      <w:tr w:rsidR="00A977E5" w:rsidRPr="00BD5A90" w14:paraId="011CECBB" w14:textId="77777777" w:rsidTr="000A0874">
        <w:trPr>
          <w:trHeight w:val="285"/>
          <w:jc w:val="center"/>
        </w:trPr>
        <w:tc>
          <w:tcPr>
            <w:tcW w:w="3364" w:type="dxa"/>
            <w:tcBorders>
              <w:top w:val="single" w:sz="4" w:space="0" w:color="auto"/>
              <w:left w:val="single" w:sz="4" w:space="0" w:color="auto"/>
              <w:bottom w:val="single" w:sz="4" w:space="0" w:color="auto"/>
              <w:right w:val="nil"/>
            </w:tcBorders>
            <w:noWrap/>
          </w:tcPr>
          <w:p w14:paraId="57EE85B2"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3364" w:type="dxa"/>
            <w:tcBorders>
              <w:top w:val="nil"/>
              <w:left w:val="single" w:sz="4" w:space="0" w:color="auto"/>
              <w:bottom w:val="single" w:sz="4" w:space="0" w:color="auto"/>
              <w:right w:val="single" w:sz="4" w:space="0" w:color="auto"/>
            </w:tcBorders>
            <w:shd w:val="clear" w:color="auto" w:fill="auto"/>
            <w:noWrap/>
            <w:vAlign w:val="center"/>
          </w:tcPr>
          <w:p w14:paraId="748BE79C" w14:textId="77777777" w:rsidR="00A977E5" w:rsidRPr="00F4592B" w:rsidRDefault="00A977E5"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7 601</w:t>
            </w:r>
          </w:p>
        </w:tc>
        <w:tc>
          <w:tcPr>
            <w:tcW w:w="3364" w:type="dxa"/>
            <w:tcBorders>
              <w:top w:val="nil"/>
              <w:left w:val="nil"/>
              <w:bottom w:val="single" w:sz="4" w:space="0" w:color="auto"/>
              <w:right w:val="single" w:sz="4" w:space="0" w:color="auto"/>
            </w:tcBorders>
            <w:shd w:val="clear" w:color="auto" w:fill="auto"/>
            <w:vAlign w:val="bottom"/>
          </w:tcPr>
          <w:p w14:paraId="364145BB" w14:textId="77777777" w:rsidR="00A977E5" w:rsidRPr="00F4592B" w:rsidRDefault="00A977E5"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5,6</w:t>
            </w:r>
          </w:p>
        </w:tc>
      </w:tr>
      <w:tr w:rsidR="00A977E5" w:rsidRPr="00A977E5" w14:paraId="555EE8A2" w14:textId="77777777" w:rsidTr="000A0874">
        <w:trPr>
          <w:trHeight w:val="285"/>
          <w:jc w:val="center"/>
        </w:trPr>
        <w:tc>
          <w:tcPr>
            <w:tcW w:w="3364" w:type="dxa"/>
            <w:tcBorders>
              <w:top w:val="single" w:sz="4" w:space="0" w:color="auto"/>
              <w:left w:val="single" w:sz="4" w:space="0" w:color="auto"/>
              <w:bottom w:val="single" w:sz="4" w:space="0" w:color="auto"/>
              <w:right w:val="nil"/>
            </w:tcBorders>
            <w:noWrap/>
          </w:tcPr>
          <w:p w14:paraId="4DB27496"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2023</w:t>
            </w:r>
          </w:p>
        </w:tc>
        <w:tc>
          <w:tcPr>
            <w:tcW w:w="3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F703D" w14:textId="2F43FAB2" w:rsidR="00A977E5" w:rsidRPr="00A977E5" w:rsidRDefault="00C725D9"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6 944</w:t>
            </w:r>
          </w:p>
        </w:tc>
        <w:tc>
          <w:tcPr>
            <w:tcW w:w="3364" w:type="dxa"/>
            <w:tcBorders>
              <w:top w:val="single" w:sz="4" w:space="0" w:color="auto"/>
              <w:left w:val="nil"/>
              <w:bottom w:val="single" w:sz="4" w:space="0" w:color="auto"/>
              <w:right w:val="single" w:sz="4" w:space="0" w:color="auto"/>
            </w:tcBorders>
            <w:shd w:val="clear" w:color="auto" w:fill="auto"/>
            <w:vAlign w:val="bottom"/>
          </w:tcPr>
          <w:p w14:paraId="00F1BFFC" w14:textId="39ED6C20" w:rsidR="00A977E5" w:rsidRPr="00A977E5" w:rsidRDefault="00C725D9"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r>
    </w:tbl>
    <w:p w14:paraId="421EE260" w14:textId="77777777" w:rsidR="00D03A4F" w:rsidRDefault="00D03A4F" w:rsidP="00D03A4F">
      <w:pPr>
        <w:spacing w:after="0" w:line="240" w:lineRule="auto"/>
        <w:jc w:val="right"/>
        <w:rPr>
          <w:rFonts w:ascii="Times New Roman" w:eastAsia="Times New Roman" w:hAnsi="Times New Roman" w:cs="Times New Roman"/>
          <w:color w:val="000000"/>
          <w:sz w:val="26"/>
          <w:szCs w:val="26"/>
          <w:highlight w:val="yellow"/>
          <w:lang w:eastAsia="ru-RU"/>
        </w:rPr>
      </w:pPr>
    </w:p>
    <w:p w14:paraId="4839254D" w14:textId="77777777" w:rsidR="00641C2E" w:rsidRDefault="00641C2E" w:rsidP="00D03A4F">
      <w:pPr>
        <w:spacing w:after="0" w:line="240" w:lineRule="auto"/>
        <w:jc w:val="right"/>
        <w:rPr>
          <w:rFonts w:ascii="Times New Roman" w:eastAsia="Times New Roman" w:hAnsi="Times New Roman" w:cs="Times New Roman"/>
          <w:color w:val="000000"/>
          <w:sz w:val="26"/>
          <w:szCs w:val="26"/>
          <w:highlight w:val="yellow"/>
          <w:lang w:eastAsia="ru-RU"/>
        </w:rPr>
      </w:pPr>
    </w:p>
    <w:p w14:paraId="35DF4C73" w14:textId="77777777" w:rsidR="00D03A4F" w:rsidRPr="005E5D33" w:rsidRDefault="00D03A4F" w:rsidP="00D03A4F">
      <w:pPr>
        <w:spacing w:after="0" w:line="312" w:lineRule="auto"/>
        <w:jc w:val="right"/>
        <w:rPr>
          <w:rFonts w:ascii="Times New Roman" w:eastAsia="Times New Roman" w:hAnsi="Times New Roman" w:cs="Times New Roman"/>
          <w:color w:val="000000"/>
          <w:sz w:val="26"/>
          <w:szCs w:val="26"/>
          <w:lang w:eastAsia="ru-RU"/>
        </w:rPr>
      </w:pPr>
      <w:r w:rsidRPr="005E5D33">
        <w:rPr>
          <w:rFonts w:ascii="Times New Roman" w:eastAsia="Times New Roman" w:hAnsi="Times New Roman" w:cs="Times New Roman"/>
          <w:color w:val="000000"/>
          <w:sz w:val="26"/>
          <w:szCs w:val="26"/>
          <w:lang w:eastAsia="ru-RU"/>
        </w:rPr>
        <w:t>Таблица 14</w:t>
      </w:r>
    </w:p>
    <w:p w14:paraId="5284ADDF" w14:textId="77777777" w:rsidR="00D03A4F" w:rsidRPr="005E5D33" w:rsidRDefault="00D03A4F" w:rsidP="00D03A4F">
      <w:pPr>
        <w:spacing w:after="0" w:line="240" w:lineRule="auto"/>
        <w:jc w:val="center"/>
        <w:rPr>
          <w:rFonts w:ascii="Times New Roman" w:eastAsia="Times New Roman" w:hAnsi="Times New Roman" w:cs="Times New Roman"/>
          <w:sz w:val="26"/>
          <w:szCs w:val="26"/>
          <w:lang w:eastAsia="ru-RU"/>
        </w:rPr>
      </w:pPr>
      <w:r w:rsidRPr="005E5D33">
        <w:rPr>
          <w:rFonts w:ascii="Times New Roman" w:eastAsia="Times New Roman" w:hAnsi="Times New Roman" w:cs="Times New Roman"/>
          <w:b/>
          <w:bCs/>
          <w:color w:val="000000"/>
          <w:sz w:val="26"/>
          <w:szCs w:val="26"/>
          <w:lang w:eastAsia="ru-RU"/>
        </w:rPr>
        <w:t>Число умерших детей в возрасте 0-14 лет по отдельным классам причин смерти</w:t>
      </w:r>
    </w:p>
    <w:p w14:paraId="470F1289" w14:textId="77777777"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(человек)</w:t>
      </w:r>
    </w:p>
    <w:p w14:paraId="2846F966" w14:textId="77777777" w:rsidR="00D03A4F" w:rsidRPr="005E5D33" w:rsidRDefault="00D03A4F" w:rsidP="00D03A4F">
      <w:pPr>
        <w:spacing w:after="0" w:line="240" w:lineRule="auto"/>
        <w:ind w:right="282"/>
        <w:jc w:val="center"/>
        <w:rPr>
          <w:rFonts w:ascii="Times New Roman" w:eastAsia="Times New Roman" w:hAnsi="Times New Roman" w:cs="Times New Roman"/>
          <w:sz w:val="24"/>
          <w:szCs w:val="24"/>
          <w:lang w:eastAsia="ru-RU"/>
        </w:rPr>
      </w:pPr>
    </w:p>
    <w:tbl>
      <w:tblPr>
        <w:tblW w:w="5000" w:type="pct"/>
        <w:tblLook w:val="00A0" w:firstRow="1" w:lastRow="0" w:firstColumn="1" w:lastColumn="0" w:noHBand="0" w:noVBand="0"/>
      </w:tblPr>
      <w:tblGrid>
        <w:gridCol w:w="4727"/>
        <w:gridCol w:w="1333"/>
        <w:gridCol w:w="1333"/>
        <w:gridCol w:w="1333"/>
        <w:gridCol w:w="1329"/>
      </w:tblGrid>
      <w:tr w:rsidR="00A977E5" w:rsidRPr="00A977E5" w14:paraId="67227124" w14:textId="77777777" w:rsidTr="005F3BF2">
        <w:trPr>
          <w:trHeight w:val="290"/>
          <w:tblHeader/>
        </w:trPr>
        <w:tc>
          <w:tcPr>
            <w:tcW w:w="2350" w:type="pct"/>
            <w:tcBorders>
              <w:top w:val="single" w:sz="4" w:space="0" w:color="auto"/>
              <w:left w:val="single" w:sz="4" w:space="0" w:color="auto"/>
              <w:bottom w:val="single" w:sz="4" w:space="0" w:color="auto"/>
              <w:right w:val="single" w:sz="4" w:space="0" w:color="auto"/>
            </w:tcBorders>
            <w:noWrap/>
            <w:vAlign w:val="center"/>
          </w:tcPr>
          <w:p w14:paraId="49827310" w14:textId="77777777" w:rsidR="00A977E5" w:rsidRPr="005E5D33" w:rsidRDefault="00A977E5" w:rsidP="000A0874">
            <w:pPr>
              <w:spacing w:before="60" w:after="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 </w:t>
            </w:r>
          </w:p>
        </w:tc>
        <w:tc>
          <w:tcPr>
            <w:tcW w:w="663" w:type="pct"/>
            <w:tcBorders>
              <w:top w:val="single" w:sz="4" w:space="0" w:color="auto"/>
              <w:left w:val="nil"/>
              <w:bottom w:val="single" w:sz="4" w:space="0" w:color="auto"/>
              <w:right w:val="single" w:sz="4" w:space="0" w:color="auto"/>
            </w:tcBorders>
            <w:vAlign w:val="center"/>
          </w:tcPr>
          <w:p w14:paraId="2C851B2F"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2020 г.</w:t>
            </w:r>
          </w:p>
        </w:tc>
        <w:tc>
          <w:tcPr>
            <w:tcW w:w="663" w:type="pct"/>
            <w:tcBorders>
              <w:top w:val="single" w:sz="4" w:space="0" w:color="auto"/>
              <w:left w:val="single" w:sz="4" w:space="0" w:color="auto"/>
              <w:bottom w:val="single" w:sz="4" w:space="0" w:color="auto"/>
              <w:right w:val="single" w:sz="4" w:space="0" w:color="auto"/>
            </w:tcBorders>
            <w:vAlign w:val="center"/>
          </w:tcPr>
          <w:p w14:paraId="0970A2E8"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2021 г.</w:t>
            </w:r>
          </w:p>
        </w:tc>
        <w:tc>
          <w:tcPr>
            <w:tcW w:w="663" w:type="pct"/>
            <w:tcBorders>
              <w:top w:val="single" w:sz="4" w:space="0" w:color="auto"/>
              <w:left w:val="nil"/>
              <w:bottom w:val="single" w:sz="4" w:space="0" w:color="auto"/>
              <w:right w:val="single" w:sz="4" w:space="0" w:color="auto"/>
            </w:tcBorders>
            <w:vAlign w:val="center"/>
          </w:tcPr>
          <w:p w14:paraId="41266709"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2022 г.</w:t>
            </w:r>
          </w:p>
        </w:tc>
        <w:tc>
          <w:tcPr>
            <w:tcW w:w="661" w:type="pct"/>
            <w:tcBorders>
              <w:top w:val="single" w:sz="4" w:space="0" w:color="auto"/>
              <w:left w:val="nil"/>
              <w:bottom w:val="single" w:sz="4" w:space="0" w:color="auto"/>
              <w:right w:val="single" w:sz="4" w:space="0" w:color="auto"/>
            </w:tcBorders>
          </w:tcPr>
          <w:p w14:paraId="794BAC6B" w14:textId="6518262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2023 г.</w:t>
            </w:r>
          </w:p>
        </w:tc>
      </w:tr>
      <w:tr w:rsidR="00A977E5" w:rsidRPr="00A977E5" w14:paraId="760710EB" w14:textId="77777777" w:rsidTr="00646122">
        <w:trPr>
          <w:trHeight w:val="519"/>
        </w:trPr>
        <w:tc>
          <w:tcPr>
            <w:tcW w:w="2350" w:type="pct"/>
            <w:tcBorders>
              <w:top w:val="single" w:sz="4" w:space="0" w:color="auto"/>
              <w:left w:val="single" w:sz="4" w:space="0" w:color="auto"/>
              <w:bottom w:val="single" w:sz="4" w:space="0" w:color="auto"/>
              <w:right w:val="single" w:sz="4" w:space="0" w:color="auto"/>
            </w:tcBorders>
            <w:vAlign w:val="bottom"/>
          </w:tcPr>
          <w:p w14:paraId="2F5B5E0D"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Всего умерших в возрасте 0-14 лет от всех причин</w:t>
            </w:r>
          </w:p>
        </w:tc>
        <w:tc>
          <w:tcPr>
            <w:tcW w:w="663" w:type="pct"/>
            <w:tcBorders>
              <w:top w:val="single" w:sz="4" w:space="0" w:color="auto"/>
              <w:left w:val="single" w:sz="4" w:space="0" w:color="auto"/>
              <w:bottom w:val="single" w:sz="4" w:space="0" w:color="auto"/>
              <w:right w:val="single" w:sz="4" w:space="0" w:color="auto"/>
            </w:tcBorders>
            <w:vAlign w:val="bottom"/>
          </w:tcPr>
          <w:p w14:paraId="5F33E8BF"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11 543</w:t>
            </w:r>
          </w:p>
        </w:tc>
        <w:tc>
          <w:tcPr>
            <w:tcW w:w="663" w:type="pct"/>
            <w:tcBorders>
              <w:top w:val="single" w:sz="4" w:space="0" w:color="auto"/>
              <w:left w:val="single" w:sz="4" w:space="0" w:color="auto"/>
              <w:bottom w:val="single" w:sz="4" w:space="0" w:color="auto"/>
              <w:right w:val="single" w:sz="4" w:space="0" w:color="auto"/>
            </w:tcBorders>
            <w:vAlign w:val="bottom"/>
          </w:tcPr>
          <w:p w14:paraId="6574C0ED"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12 053</w:t>
            </w:r>
          </w:p>
        </w:tc>
        <w:tc>
          <w:tcPr>
            <w:tcW w:w="663" w:type="pct"/>
            <w:tcBorders>
              <w:top w:val="single" w:sz="4" w:space="0" w:color="auto"/>
              <w:left w:val="single" w:sz="4" w:space="0" w:color="auto"/>
              <w:bottom w:val="single" w:sz="4" w:space="0" w:color="auto"/>
              <w:right w:val="single" w:sz="4" w:space="0" w:color="auto"/>
            </w:tcBorders>
            <w:vAlign w:val="bottom"/>
          </w:tcPr>
          <w:p w14:paraId="4B1A2042" w14:textId="67989EFC"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sz w:val="24"/>
                <w:szCs w:val="24"/>
                <w:lang w:eastAsia="ru-RU"/>
              </w:rPr>
              <w:t>11</w:t>
            </w:r>
            <w:r w:rsidR="00C725D9">
              <w:rPr>
                <w:rFonts w:ascii="Times New Roman" w:eastAsia="Times New Roman" w:hAnsi="Times New Roman" w:cs="Times New Roman"/>
                <w:sz w:val="24"/>
                <w:szCs w:val="24"/>
                <w:lang w:eastAsia="ru-RU"/>
              </w:rPr>
              <w:t xml:space="preserve"> </w:t>
            </w:r>
            <w:r w:rsidRPr="00A977E5">
              <w:rPr>
                <w:rFonts w:ascii="Times New Roman" w:eastAsia="Times New Roman" w:hAnsi="Times New Roman" w:cs="Times New Roman"/>
                <w:sz w:val="24"/>
                <w:szCs w:val="24"/>
                <w:lang w:eastAsia="ru-RU"/>
              </w:rPr>
              <w:t>128</w:t>
            </w:r>
          </w:p>
        </w:tc>
        <w:tc>
          <w:tcPr>
            <w:tcW w:w="661" w:type="pct"/>
            <w:tcBorders>
              <w:top w:val="single" w:sz="4" w:space="0" w:color="auto"/>
              <w:left w:val="single" w:sz="4" w:space="0" w:color="auto"/>
              <w:bottom w:val="single" w:sz="4" w:space="0" w:color="auto"/>
              <w:right w:val="single" w:sz="4" w:space="0" w:color="auto"/>
            </w:tcBorders>
            <w:vAlign w:val="bottom"/>
          </w:tcPr>
          <w:p w14:paraId="44546DDA" w14:textId="4AE96069" w:rsidR="00A977E5" w:rsidRPr="00A977E5" w:rsidRDefault="00646122" w:rsidP="00646122">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10 826</w:t>
            </w:r>
          </w:p>
        </w:tc>
      </w:tr>
      <w:tr w:rsidR="00A977E5" w:rsidRPr="00A977E5" w14:paraId="01979740" w14:textId="77777777" w:rsidTr="000A0874">
        <w:trPr>
          <w:trHeight w:val="290"/>
        </w:trPr>
        <w:tc>
          <w:tcPr>
            <w:tcW w:w="2350" w:type="pct"/>
            <w:tcBorders>
              <w:top w:val="single" w:sz="4" w:space="0" w:color="auto"/>
              <w:left w:val="single" w:sz="4" w:space="0" w:color="auto"/>
              <w:right w:val="single" w:sz="4" w:space="0" w:color="auto"/>
            </w:tcBorders>
            <w:noWrap/>
            <w:vAlign w:val="center"/>
          </w:tcPr>
          <w:p w14:paraId="08210794" w14:textId="77777777" w:rsidR="00A977E5" w:rsidRPr="00A977E5" w:rsidRDefault="00A977E5" w:rsidP="000A0874">
            <w:pPr>
              <w:spacing w:before="60" w:after="60" w:line="240" w:lineRule="auto"/>
              <w:ind w:firstLine="170"/>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lastRenderedPageBreak/>
              <w:t>в том числе от:</w:t>
            </w:r>
          </w:p>
        </w:tc>
        <w:tc>
          <w:tcPr>
            <w:tcW w:w="663" w:type="pct"/>
            <w:tcBorders>
              <w:top w:val="single" w:sz="4" w:space="0" w:color="auto"/>
              <w:left w:val="single" w:sz="4" w:space="0" w:color="auto"/>
              <w:right w:val="single" w:sz="4" w:space="0" w:color="auto"/>
            </w:tcBorders>
            <w:vAlign w:val="bottom"/>
          </w:tcPr>
          <w:p w14:paraId="762C6425"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p>
        </w:tc>
        <w:tc>
          <w:tcPr>
            <w:tcW w:w="663" w:type="pct"/>
            <w:tcBorders>
              <w:top w:val="single" w:sz="4" w:space="0" w:color="auto"/>
              <w:left w:val="single" w:sz="4" w:space="0" w:color="auto"/>
              <w:right w:val="single" w:sz="4" w:space="0" w:color="auto"/>
            </w:tcBorders>
            <w:vAlign w:val="bottom"/>
          </w:tcPr>
          <w:p w14:paraId="200AE62A"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p>
        </w:tc>
        <w:tc>
          <w:tcPr>
            <w:tcW w:w="663" w:type="pct"/>
            <w:tcBorders>
              <w:top w:val="single" w:sz="4" w:space="0" w:color="auto"/>
              <w:left w:val="single" w:sz="4" w:space="0" w:color="auto"/>
              <w:right w:val="single" w:sz="4" w:space="0" w:color="auto"/>
            </w:tcBorders>
            <w:vAlign w:val="bottom"/>
          </w:tcPr>
          <w:p w14:paraId="5D2CA383"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p>
        </w:tc>
        <w:tc>
          <w:tcPr>
            <w:tcW w:w="661" w:type="pct"/>
            <w:tcBorders>
              <w:top w:val="single" w:sz="4" w:space="0" w:color="auto"/>
              <w:left w:val="single" w:sz="4" w:space="0" w:color="auto"/>
              <w:right w:val="single" w:sz="4" w:space="0" w:color="auto"/>
            </w:tcBorders>
          </w:tcPr>
          <w:p w14:paraId="1489B2A8"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p>
        </w:tc>
      </w:tr>
      <w:tr w:rsidR="00A977E5" w:rsidRPr="00A977E5" w14:paraId="77BCE052" w14:textId="77777777" w:rsidTr="000A0874">
        <w:trPr>
          <w:trHeight w:val="344"/>
        </w:trPr>
        <w:tc>
          <w:tcPr>
            <w:tcW w:w="2350" w:type="pct"/>
            <w:tcBorders>
              <w:top w:val="nil"/>
              <w:left w:val="single" w:sz="4" w:space="0" w:color="auto"/>
              <w:bottom w:val="single" w:sz="4" w:space="0" w:color="auto"/>
              <w:right w:val="single" w:sz="4" w:space="0" w:color="auto"/>
            </w:tcBorders>
          </w:tcPr>
          <w:p w14:paraId="2F9218EA"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некоторых инфекционных и паразитарных болезней</w:t>
            </w:r>
          </w:p>
        </w:tc>
        <w:tc>
          <w:tcPr>
            <w:tcW w:w="663" w:type="pct"/>
            <w:tcBorders>
              <w:top w:val="nil"/>
              <w:left w:val="single" w:sz="4" w:space="0" w:color="auto"/>
              <w:bottom w:val="single" w:sz="4" w:space="0" w:color="auto"/>
              <w:right w:val="single" w:sz="4" w:space="0" w:color="auto"/>
            </w:tcBorders>
          </w:tcPr>
          <w:p w14:paraId="12D2985C"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398</w:t>
            </w:r>
          </w:p>
        </w:tc>
        <w:tc>
          <w:tcPr>
            <w:tcW w:w="663" w:type="pct"/>
            <w:tcBorders>
              <w:top w:val="nil"/>
              <w:left w:val="single" w:sz="4" w:space="0" w:color="auto"/>
              <w:bottom w:val="single" w:sz="4" w:space="0" w:color="auto"/>
              <w:right w:val="single" w:sz="4" w:space="0" w:color="auto"/>
            </w:tcBorders>
          </w:tcPr>
          <w:p w14:paraId="342BCE1D"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425</w:t>
            </w:r>
          </w:p>
        </w:tc>
        <w:tc>
          <w:tcPr>
            <w:tcW w:w="663" w:type="pct"/>
            <w:tcBorders>
              <w:top w:val="nil"/>
              <w:left w:val="single" w:sz="4" w:space="0" w:color="auto"/>
              <w:bottom w:val="single" w:sz="4" w:space="0" w:color="auto"/>
              <w:right w:val="single" w:sz="4" w:space="0" w:color="auto"/>
            </w:tcBorders>
          </w:tcPr>
          <w:p w14:paraId="0F8EF1B6" w14:textId="77777777" w:rsidR="00A977E5" w:rsidRPr="00A977E5" w:rsidRDefault="00A977E5" w:rsidP="000A0874">
            <w:pPr>
              <w:spacing w:before="60" w:after="0" w:line="240" w:lineRule="auto"/>
              <w:jc w:val="center"/>
              <w:rPr>
                <w:rFonts w:ascii="Times New Roman" w:eastAsia="Times New Roman" w:hAnsi="Times New Roman" w:cs="Times New Roman"/>
                <w:sz w:val="24"/>
                <w:szCs w:val="24"/>
                <w:lang w:eastAsia="ru-RU"/>
              </w:rPr>
            </w:pPr>
            <w:r w:rsidRPr="00A977E5">
              <w:rPr>
                <w:rFonts w:ascii="Times New Roman" w:eastAsia="Times New Roman" w:hAnsi="Times New Roman" w:cs="Times New Roman"/>
                <w:sz w:val="24"/>
                <w:szCs w:val="24"/>
                <w:lang w:eastAsia="ru-RU"/>
              </w:rPr>
              <w:t>499</w:t>
            </w:r>
          </w:p>
        </w:tc>
        <w:tc>
          <w:tcPr>
            <w:tcW w:w="661" w:type="pct"/>
            <w:tcBorders>
              <w:top w:val="nil"/>
              <w:left w:val="single" w:sz="4" w:space="0" w:color="auto"/>
              <w:bottom w:val="single" w:sz="4" w:space="0" w:color="auto"/>
              <w:right w:val="single" w:sz="4" w:space="0" w:color="auto"/>
            </w:tcBorders>
          </w:tcPr>
          <w:p w14:paraId="79DB93AA" w14:textId="7624796D" w:rsidR="00A977E5" w:rsidRPr="00A977E5" w:rsidRDefault="00646122"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w:t>
            </w:r>
          </w:p>
        </w:tc>
      </w:tr>
      <w:tr w:rsidR="00A977E5" w:rsidRPr="00A977E5" w14:paraId="18E79A8F" w14:textId="77777777" w:rsidTr="000A0874">
        <w:trPr>
          <w:trHeight w:val="290"/>
        </w:trPr>
        <w:tc>
          <w:tcPr>
            <w:tcW w:w="2350" w:type="pct"/>
            <w:tcBorders>
              <w:top w:val="single" w:sz="4" w:space="0" w:color="auto"/>
              <w:left w:val="single" w:sz="4" w:space="0" w:color="auto"/>
              <w:bottom w:val="single" w:sz="4" w:space="0" w:color="auto"/>
              <w:right w:val="single" w:sz="4" w:space="0" w:color="auto"/>
            </w:tcBorders>
          </w:tcPr>
          <w:p w14:paraId="23F6A041"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новообразований</w:t>
            </w:r>
          </w:p>
        </w:tc>
        <w:tc>
          <w:tcPr>
            <w:tcW w:w="663" w:type="pct"/>
            <w:tcBorders>
              <w:top w:val="single" w:sz="4" w:space="0" w:color="auto"/>
              <w:left w:val="single" w:sz="4" w:space="0" w:color="auto"/>
              <w:bottom w:val="single" w:sz="4" w:space="0" w:color="auto"/>
              <w:right w:val="single" w:sz="4" w:space="0" w:color="auto"/>
            </w:tcBorders>
          </w:tcPr>
          <w:p w14:paraId="476E97D5"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732</w:t>
            </w:r>
          </w:p>
        </w:tc>
        <w:tc>
          <w:tcPr>
            <w:tcW w:w="663" w:type="pct"/>
            <w:tcBorders>
              <w:top w:val="single" w:sz="4" w:space="0" w:color="auto"/>
              <w:left w:val="single" w:sz="4" w:space="0" w:color="auto"/>
              <w:bottom w:val="single" w:sz="4" w:space="0" w:color="auto"/>
              <w:right w:val="single" w:sz="4" w:space="0" w:color="auto"/>
            </w:tcBorders>
          </w:tcPr>
          <w:p w14:paraId="78C3A563"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785</w:t>
            </w:r>
          </w:p>
        </w:tc>
        <w:tc>
          <w:tcPr>
            <w:tcW w:w="663" w:type="pct"/>
            <w:tcBorders>
              <w:top w:val="single" w:sz="4" w:space="0" w:color="auto"/>
              <w:left w:val="single" w:sz="4" w:space="0" w:color="auto"/>
              <w:bottom w:val="single" w:sz="4" w:space="0" w:color="auto"/>
              <w:right w:val="single" w:sz="4" w:space="0" w:color="auto"/>
            </w:tcBorders>
          </w:tcPr>
          <w:p w14:paraId="04ACAD19" w14:textId="77777777" w:rsidR="00A977E5" w:rsidRPr="00A977E5" w:rsidRDefault="00A977E5" w:rsidP="000A0874">
            <w:pPr>
              <w:spacing w:before="60" w:after="0" w:line="240" w:lineRule="auto"/>
              <w:jc w:val="center"/>
              <w:rPr>
                <w:rFonts w:ascii="Times New Roman" w:eastAsia="Times New Roman" w:hAnsi="Times New Roman" w:cs="Times New Roman"/>
                <w:sz w:val="24"/>
                <w:szCs w:val="24"/>
                <w:lang w:eastAsia="ru-RU"/>
              </w:rPr>
            </w:pPr>
            <w:r w:rsidRPr="00A977E5">
              <w:rPr>
                <w:rFonts w:ascii="Times New Roman" w:eastAsia="Times New Roman" w:hAnsi="Times New Roman" w:cs="Times New Roman"/>
                <w:sz w:val="24"/>
                <w:szCs w:val="24"/>
                <w:lang w:eastAsia="ru-RU"/>
              </w:rPr>
              <w:t>719</w:t>
            </w:r>
          </w:p>
        </w:tc>
        <w:tc>
          <w:tcPr>
            <w:tcW w:w="661" w:type="pct"/>
            <w:tcBorders>
              <w:top w:val="single" w:sz="4" w:space="0" w:color="auto"/>
              <w:left w:val="single" w:sz="4" w:space="0" w:color="auto"/>
              <w:bottom w:val="single" w:sz="4" w:space="0" w:color="auto"/>
              <w:right w:val="single" w:sz="4" w:space="0" w:color="auto"/>
            </w:tcBorders>
          </w:tcPr>
          <w:p w14:paraId="6F793B5F" w14:textId="70535044" w:rsidR="00A977E5" w:rsidRPr="00A977E5" w:rsidRDefault="00646122"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608</w:t>
            </w:r>
          </w:p>
        </w:tc>
      </w:tr>
      <w:tr w:rsidR="00A977E5" w:rsidRPr="00A977E5" w14:paraId="458D8973" w14:textId="77777777" w:rsidTr="000A0874">
        <w:trPr>
          <w:trHeight w:val="290"/>
        </w:trPr>
        <w:tc>
          <w:tcPr>
            <w:tcW w:w="2350" w:type="pct"/>
            <w:tcBorders>
              <w:top w:val="single" w:sz="4" w:space="0" w:color="auto"/>
              <w:left w:val="single" w:sz="4" w:space="0" w:color="auto"/>
              <w:bottom w:val="single" w:sz="4" w:space="0" w:color="auto"/>
              <w:right w:val="single" w:sz="4" w:space="0" w:color="auto"/>
            </w:tcBorders>
          </w:tcPr>
          <w:p w14:paraId="08211AEC"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болезней органов дыхания</w:t>
            </w:r>
          </w:p>
        </w:tc>
        <w:tc>
          <w:tcPr>
            <w:tcW w:w="663" w:type="pct"/>
            <w:tcBorders>
              <w:top w:val="single" w:sz="4" w:space="0" w:color="auto"/>
              <w:left w:val="single" w:sz="4" w:space="0" w:color="auto"/>
              <w:bottom w:val="single" w:sz="4" w:space="0" w:color="auto"/>
              <w:right w:val="single" w:sz="4" w:space="0" w:color="auto"/>
            </w:tcBorders>
          </w:tcPr>
          <w:p w14:paraId="79128155"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515</w:t>
            </w:r>
          </w:p>
        </w:tc>
        <w:tc>
          <w:tcPr>
            <w:tcW w:w="663" w:type="pct"/>
            <w:tcBorders>
              <w:top w:val="single" w:sz="4" w:space="0" w:color="auto"/>
              <w:left w:val="single" w:sz="4" w:space="0" w:color="auto"/>
              <w:bottom w:val="single" w:sz="4" w:space="0" w:color="auto"/>
              <w:right w:val="single" w:sz="4" w:space="0" w:color="auto"/>
            </w:tcBorders>
          </w:tcPr>
          <w:p w14:paraId="55F8A385"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616</w:t>
            </w:r>
          </w:p>
        </w:tc>
        <w:tc>
          <w:tcPr>
            <w:tcW w:w="663" w:type="pct"/>
            <w:tcBorders>
              <w:top w:val="single" w:sz="4" w:space="0" w:color="auto"/>
              <w:left w:val="single" w:sz="4" w:space="0" w:color="auto"/>
              <w:bottom w:val="single" w:sz="4" w:space="0" w:color="auto"/>
              <w:right w:val="single" w:sz="4" w:space="0" w:color="auto"/>
            </w:tcBorders>
          </w:tcPr>
          <w:p w14:paraId="3EA61915" w14:textId="77777777" w:rsidR="00A977E5" w:rsidRPr="00A977E5" w:rsidRDefault="00A977E5" w:rsidP="000A0874">
            <w:pPr>
              <w:spacing w:before="60" w:after="0" w:line="240" w:lineRule="auto"/>
              <w:jc w:val="center"/>
              <w:rPr>
                <w:rFonts w:ascii="Times New Roman" w:eastAsia="Times New Roman" w:hAnsi="Times New Roman" w:cs="Times New Roman"/>
                <w:sz w:val="24"/>
                <w:szCs w:val="24"/>
                <w:lang w:eastAsia="ru-RU"/>
              </w:rPr>
            </w:pPr>
            <w:r w:rsidRPr="00A977E5">
              <w:rPr>
                <w:rFonts w:ascii="Times New Roman" w:eastAsia="Times New Roman" w:hAnsi="Times New Roman" w:cs="Times New Roman"/>
                <w:sz w:val="24"/>
                <w:szCs w:val="24"/>
                <w:lang w:eastAsia="ru-RU"/>
              </w:rPr>
              <w:t>682</w:t>
            </w:r>
          </w:p>
        </w:tc>
        <w:tc>
          <w:tcPr>
            <w:tcW w:w="661" w:type="pct"/>
            <w:tcBorders>
              <w:top w:val="single" w:sz="4" w:space="0" w:color="auto"/>
              <w:left w:val="single" w:sz="4" w:space="0" w:color="auto"/>
              <w:bottom w:val="single" w:sz="4" w:space="0" w:color="auto"/>
              <w:right w:val="single" w:sz="4" w:space="0" w:color="auto"/>
            </w:tcBorders>
          </w:tcPr>
          <w:p w14:paraId="051D0676" w14:textId="473B42B4" w:rsidR="00A977E5" w:rsidRPr="00A977E5" w:rsidRDefault="00646122"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684</w:t>
            </w:r>
          </w:p>
        </w:tc>
      </w:tr>
      <w:tr w:rsidR="00A977E5" w:rsidRPr="00A977E5" w14:paraId="5E3092C7" w14:textId="77777777" w:rsidTr="000A0874">
        <w:trPr>
          <w:trHeight w:val="290"/>
        </w:trPr>
        <w:tc>
          <w:tcPr>
            <w:tcW w:w="2350" w:type="pct"/>
            <w:tcBorders>
              <w:top w:val="single" w:sz="4" w:space="0" w:color="auto"/>
              <w:left w:val="single" w:sz="4" w:space="0" w:color="auto"/>
              <w:bottom w:val="single" w:sz="4" w:space="0" w:color="auto"/>
              <w:right w:val="single" w:sz="4" w:space="0" w:color="auto"/>
            </w:tcBorders>
          </w:tcPr>
          <w:p w14:paraId="61DEDD89"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болезней органов пищеварения</w:t>
            </w:r>
          </w:p>
        </w:tc>
        <w:tc>
          <w:tcPr>
            <w:tcW w:w="663" w:type="pct"/>
            <w:tcBorders>
              <w:top w:val="single" w:sz="4" w:space="0" w:color="auto"/>
              <w:left w:val="single" w:sz="4" w:space="0" w:color="auto"/>
              <w:bottom w:val="single" w:sz="4" w:space="0" w:color="auto"/>
              <w:right w:val="single" w:sz="4" w:space="0" w:color="auto"/>
            </w:tcBorders>
          </w:tcPr>
          <w:p w14:paraId="3DE5CC07"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124</w:t>
            </w:r>
          </w:p>
        </w:tc>
        <w:tc>
          <w:tcPr>
            <w:tcW w:w="663" w:type="pct"/>
            <w:tcBorders>
              <w:top w:val="single" w:sz="4" w:space="0" w:color="auto"/>
              <w:left w:val="single" w:sz="4" w:space="0" w:color="auto"/>
              <w:bottom w:val="single" w:sz="4" w:space="0" w:color="auto"/>
              <w:right w:val="single" w:sz="4" w:space="0" w:color="auto"/>
            </w:tcBorders>
          </w:tcPr>
          <w:p w14:paraId="33D0FAAA"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116</w:t>
            </w:r>
          </w:p>
        </w:tc>
        <w:tc>
          <w:tcPr>
            <w:tcW w:w="663" w:type="pct"/>
            <w:tcBorders>
              <w:top w:val="single" w:sz="4" w:space="0" w:color="auto"/>
              <w:left w:val="single" w:sz="4" w:space="0" w:color="auto"/>
              <w:bottom w:val="single" w:sz="4" w:space="0" w:color="auto"/>
              <w:right w:val="single" w:sz="4" w:space="0" w:color="auto"/>
            </w:tcBorders>
          </w:tcPr>
          <w:p w14:paraId="732D2897" w14:textId="77777777" w:rsidR="00A977E5" w:rsidRPr="00A977E5" w:rsidRDefault="00A977E5" w:rsidP="000A0874">
            <w:pPr>
              <w:spacing w:before="60" w:after="0" w:line="240" w:lineRule="auto"/>
              <w:jc w:val="center"/>
              <w:rPr>
                <w:rFonts w:ascii="Times New Roman" w:eastAsia="Times New Roman" w:hAnsi="Times New Roman" w:cs="Times New Roman"/>
                <w:sz w:val="24"/>
                <w:szCs w:val="24"/>
                <w:lang w:eastAsia="ru-RU"/>
              </w:rPr>
            </w:pPr>
            <w:r w:rsidRPr="00A977E5">
              <w:rPr>
                <w:rFonts w:ascii="Times New Roman" w:eastAsia="Times New Roman" w:hAnsi="Times New Roman" w:cs="Times New Roman"/>
                <w:sz w:val="24"/>
                <w:szCs w:val="24"/>
                <w:lang w:eastAsia="ru-RU"/>
              </w:rPr>
              <w:t>102</w:t>
            </w:r>
          </w:p>
        </w:tc>
        <w:tc>
          <w:tcPr>
            <w:tcW w:w="661" w:type="pct"/>
            <w:tcBorders>
              <w:top w:val="single" w:sz="4" w:space="0" w:color="auto"/>
              <w:left w:val="single" w:sz="4" w:space="0" w:color="auto"/>
              <w:bottom w:val="single" w:sz="4" w:space="0" w:color="auto"/>
              <w:right w:val="single" w:sz="4" w:space="0" w:color="auto"/>
            </w:tcBorders>
          </w:tcPr>
          <w:p w14:paraId="267B2B15" w14:textId="477AD2ED" w:rsidR="00A977E5" w:rsidRPr="00A977E5" w:rsidRDefault="00646122"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r>
      <w:tr w:rsidR="00A977E5" w:rsidRPr="00A977E5" w14:paraId="4B46D53F" w14:textId="77777777" w:rsidTr="00C725D9">
        <w:trPr>
          <w:trHeight w:val="519"/>
        </w:trPr>
        <w:tc>
          <w:tcPr>
            <w:tcW w:w="2350" w:type="pct"/>
            <w:tcBorders>
              <w:top w:val="single" w:sz="4" w:space="0" w:color="auto"/>
              <w:left w:val="single" w:sz="4" w:space="0" w:color="auto"/>
              <w:bottom w:val="single" w:sz="4" w:space="0" w:color="auto"/>
              <w:right w:val="single" w:sz="4" w:space="0" w:color="auto"/>
            </w:tcBorders>
          </w:tcPr>
          <w:p w14:paraId="087BC772"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врожденных аномалий (пороков развития),</w:t>
            </w:r>
          </w:p>
          <w:p w14:paraId="0F9F0A27"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деформаций и хромосомных нарушений</w:t>
            </w:r>
          </w:p>
        </w:tc>
        <w:tc>
          <w:tcPr>
            <w:tcW w:w="663" w:type="pct"/>
            <w:tcBorders>
              <w:top w:val="single" w:sz="4" w:space="0" w:color="auto"/>
              <w:left w:val="single" w:sz="4" w:space="0" w:color="auto"/>
              <w:bottom w:val="single" w:sz="4" w:space="0" w:color="auto"/>
              <w:right w:val="single" w:sz="4" w:space="0" w:color="auto"/>
            </w:tcBorders>
            <w:vAlign w:val="center"/>
          </w:tcPr>
          <w:p w14:paraId="6355344F"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1 758</w:t>
            </w:r>
          </w:p>
        </w:tc>
        <w:tc>
          <w:tcPr>
            <w:tcW w:w="663" w:type="pct"/>
            <w:tcBorders>
              <w:top w:val="single" w:sz="4" w:space="0" w:color="auto"/>
              <w:left w:val="single" w:sz="4" w:space="0" w:color="auto"/>
              <w:bottom w:val="single" w:sz="4" w:space="0" w:color="auto"/>
              <w:right w:val="single" w:sz="4" w:space="0" w:color="auto"/>
            </w:tcBorders>
            <w:vAlign w:val="center"/>
          </w:tcPr>
          <w:p w14:paraId="56C4B91A"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1 772</w:t>
            </w:r>
          </w:p>
        </w:tc>
        <w:tc>
          <w:tcPr>
            <w:tcW w:w="663" w:type="pct"/>
            <w:tcBorders>
              <w:top w:val="single" w:sz="4" w:space="0" w:color="auto"/>
              <w:left w:val="single" w:sz="4" w:space="0" w:color="auto"/>
              <w:bottom w:val="single" w:sz="4" w:space="0" w:color="auto"/>
              <w:right w:val="single" w:sz="4" w:space="0" w:color="auto"/>
            </w:tcBorders>
            <w:vAlign w:val="center"/>
          </w:tcPr>
          <w:p w14:paraId="53FE04B1" w14:textId="4DFA9847" w:rsidR="00A977E5" w:rsidRPr="00A977E5" w:rsidRDefault="00A977E5" w:rsidP="00C725D9">
            <w:pPr>
              <w:spacing w:before="60" w:after="0" w:line="240" w:lineRule="auto"/>
              <w:jc w:val="center"/>
              <w:rPr>
                <w:rFonts w:ascii="Times New Roman" w:eastAsia="Times New Roman" w:hAnsi="Times New Roman" w:cs="Times New Roman"/>
                <w:sz w:val="24"/>
                <w:szCs w:val="24"/>
                <w:lang w:eastAsia="ru-RU"/>
              </w:rPr>
            </w:pPr>
            <w:r w:rsidRPr="00A977E5">
              <w:rPr>
                <w:rFonts w:ascii="Times New Roman" w:eastAsia="Times New Roman" w:hAnsi="Times New Roman" w:cs="Times New Roman"/>
                <w:sz w:val="24"/>
                <w:szCs w:val="24"/>
                <w:lang w:eastAsia="ru-RU"/>
              </w:rPr>
              <w:t>1</w:t>
            </w:r>
            <w:r w:rsidR="00646122">
              <w:rPr>
                <w:rFonts w:ascii="Times New Roman" w:eastAsia="Times New Roman" w:hAnsi="Times New Roman" w:cs="Times New Roman"/>
                <w:sz w:val="24"/>
                <w:szCs w:val="24"/>
                <w:lang w:eastAsia="ru-RU"/>
              </w:rPr>
              <w:t xml:space="preserve"> </w:t>
            </w:r>
            <w:r w:rsidRPr="00A977E5">
              <w:rPr>
                <w:rFonts w:ascii="Times New Roman" w:eastAsia="Times New Roman" w:hAnsi="Times New Roman" w:cs="Times New Roman"/>
                <w:sz w:val="24"/>
                <w:szCs w:val="24"/>
                <w:lang w:eastAsia="ru-RU"/>
              </w:rPr>
              <w:t>623</w:t>
            </w:r>
          </w:p>
        </w:tc>
        <w:tc>
          <w:tcPr>
            <w:tcW w:w="661" w:type="pct"/>
            <w:tcBorders>
              <w:top w:val="single" w:sz="4" w:space="0" w:color="auto"/>
              <w:left w:val="single" w:sz="4" w:space="0" w:color="auto"/>
              <w:bottom w:val="single" w:sz="4" w:space="0" w:color="auto"/>
              <w:right w:val="single" w:sz="4" w:space="0" w:color="auto"/>
            </w:tcBorders>
            <w:vAlign w:val="center"/>
          </w:tcPr>
          <w:p w14:paraId="5306E9DE" w14:textId="1232252A" w:rsidR="00A977E5" w:rsidRPr="00A977E5" w:rsidRDefault="00646122" w:rsidP="00C725D9">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1 407</w:t>
            </w:r>
          </w:p>
        </w:tc>
      </w:tr>
      <w:tr w:rsidR="00A977E5" w:rsidRPr="00A977E5" w14:paraId="29513477" w14:textId="77777777" w:rsidTr="000A0874">
        <w:trPr>
          <w:trHeight w:val="290"/>
        </w:trPr>
        <w:tc>
          <w:tcPr>
            <w:tcW w:w="2350" w:type="pct"/>
            <w:tcBorders>
              <w:top w:val="single" w:sz="4" w:space="0" w:color="auto"/>
              <w:left w:val="single" w:sz="4" w:space="0" w:color="auto"/>
              <w:bottom w:val="single" w:sz="4" w:space="0" w:color="auto"/>
              <w:right w:val="single" w:sz="4" w:space="0" w:color="auto"/>
            </w:tcBorders>
          </w:tcPr>
          <w:p w14:paraId="776FA56E"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болезней нервной системы</w:t>
            </w:r>
          </w:p>
        </w:tc>
        <w:tc>
          <w:tcPr>
            <w:tcW w:w="663" w:type="pct"/>
            <w:tcBorders>
              <w:top w:val="single" w:sz="4" w:space="0" w:color="auto"/>
              <w:left w:val="single" w:sz="4" w:space="0" w:color="auto"/>
              <w:bottom w:val="single" w:sz="4" w:space="0" w:color="auto"/>
              <w:right w:val="single" w:sz="4" w:space="0" w:color="auto"/>
            </w:tcBorders>
          </w:tcPr>
          <w:p w14:paraId="112A5B1C"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998</w:t>
            </w:r>
          </w:p>
        </w:tc>
        <w:tc>
          <w:tcPr>
            <w:tcW w:w="663" w:type="pct"/>
            <w:tcBorders>
              <w:top w:val="single" w:sz="4" w:space="0" w:color="auto"/>
              <w:left w:val="single" w:sz="4" w:space="0" w:color="auto"/>
              <w:bottom w:val="single" w:sz="4" w:space="0" w:color="auto"/>
              <w:right w:val="single" w:sz="4" w:space="0" w:color="auto"/>
            </w:tcBorders>
          </w:tcPr>
          <w:p w14:paraId="20F5F540"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1 017</w:t>
            </w:r>
          </w:p>
        </w:tc>
        <w:tc>
          <w:tcPr>
            <w:tcW w:w="663" w:type="pct"/>
            <w:tcBorders>
              <w:top w:val="single" w:sz="4" w:space="0" w:color="auto"/>
              <w:left w:val="single" w:sz="4" w:space="0" w:color="auto"/>
              <w:bottom w:val="single" w:sz="4" w:space="0" w:color="auto"/>
              <w:right w:val="single" w:sz="4" w:space="0" w:color="auto"/>
            </w:tcBorders>
          </w:tcPr>
          <w:p w14:paraId="16CE54F2" w14:textId="21B0AEE4" w:rsidR="00A977E5" w:rsidRPr="00A977E5" w:rsidRDefault="00A977E5" w:rsidP="000A0874">
            <w:pPr>
              <w:spacing w:before="60" w:after="0" w:line="240" w:lineRule="auto"/>
              <w:jc w:val="center"/>
              <w:rPr>
                <w:rFonts w:ascii="Times New Roman" w:eastAsia="Times New Roman" w:hAnsi="Times New Roman" w:cs="Times New Roman"/>
                <w:sz w:val="24"/>
                <w:szCs w:val="24"/>
                <w:lang w:eastAsia="ru-RU"/>
              </w:rPr>
            </w:pPr>
            <w:r w:rsidRPr="00A977E5">
              <w:rPr>
                <w:rFonts w:ascii="Times New Roman" w:eastAsia="Times New Roman" w:hAnsi="Times New Roman" w:cs="Times New Roman"/>
                <w:sz w:val="24"/>
                <w:szCs w:val="24"/>
                <w:lang w:eastAsia="ru-RU"/>
              </w:rPr>
              <w:t>1</w:t>
            </w:r>
            <w:r w:rsidR="00646122">
              <w:rPr>
                <w:rFonts w:ascii="Times New Roman" w:eastAsia="Times New Roman" w:hAnsi="Times New Roman" w:cs="Times New Roman"/>
                <w:sz w:val="24"/>
                <w:szCs w:val="24"/>
                <w:lang w:eastAsia="ru-RU"/>
              </w:rPr>
              <w:t xml:space="preserve"> </w:t>
            </w:r>
            <w:r w:rsidRPr="00A977E5">
              <w:rPr>
                <w:rFonts w:ascii="Times New Roman" w:eastAsia="Times New Roman" w:hAnsi="Times New Roman" w:cs="Times New Roman"/>
                <w:sz w:val="24"/>
                <w:szCs w:val="24"/>
                <w:lang w:eastAsia="ru-RU"/>
              </w:rPr>
              <w:t>008</w:t>
            </w:r>
          </w:p>
        </w:tc>
        <w:tc>
          <w:tcPr>
            <w:tcW w:w="661" w:type="pct"/>
            <w:tcBorders>
              <w:top w:val="single" w:sz="4" w:space="0" w:color="auto"/>
              <w:left w:val="single" w:sz="4" w:space="0" w:color="auto"/>
              <w:bottom w:val="single" w:sz="4" w:space="0" w:color="auto"/>
              <w:right w:val="single" w:sz="4" w:space="0" w:color="auto"/>
            </w:tcBorders>
          </w:tcPr>
          <w:p w14:paraId="049D8057" w14:textId="28C888E9" w:rsidR="00A977E5" w:rsidRPr="00A977E5" w:rsidRDefault="00646122"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1 004</w:t>
            </w:r>
          </w:p>
        </w:tc>
      </w:tr>
      <w:tr w:rsidR="00A977E5" w:rsidRPr="00A977E5" w14:paraId="63F9BD88" w14:textId="77777777" w:rsidTr="000A0874">
        <w:trPr>
          <w:trHeight w:val="290"/>
        </w:trPr>
        <w:tc>
          <w:tcPr>
            <w:tcW w:w="2350" w:type="pct"/>
            <w:tcBorders>
              <w:top w:val="single" w:sz="4" w:space="0" w:color="auto"/>
              <w:left w:val="single" w:sz="4" w:space="0" w:color="auto"/>
              <w:bottom w:val="single" w:sz="4" w:space="0" w:color="auto"/>
              <w:right w:val="single" w:sz="4" w:space="0" w:color="auto"/>
            </w:tcBorders>
          </w:tcPr>
          <w:p w14:paraId="2B568F2D"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внешних причин смерти</w:t>
            </w:r>
          </w:p>
        </w:tc>
        <w:tc>
          <w:tcPr>
            <w:tcW w:w="663" w:type="pct"/>
            <w:tcBorders>
              <w:top w:val="single" w:sz="4" w:space="0" w:color="auto"/>
              <w:left w:val="single" w:sz="4" w:space="0" w:color="auto"/>
              <w:bottom w:val="single" w:sz="4" w:space="0" w:color="auto"/>
              <w:right w:val="single" w:sz="4" w:space="0" w:color="auto"/>
            </w:tcBorders>
          </w:tcPr>
          <w:p w14:paraId="32BF71F0"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2 530</w:t>
            </w:r>
          </w:p>
        </w:tc>
        <w:tc>
          <w:tcPr>
            <w:tcW w:w="663" w:type="pct"/>
            <w:tcBorders>
              <w:top w:val="single" w:sz="4" w:space="0" w:color="auto"/>
              <w:left w:val="single" w:sz="4" w:space="0" w:color="auto"/>
              <w:bottom w:val="single" w:sz="4" w:space="0" w:color="auto"/>
              <w:right w:val="single" w:sz="4" w:space="0" w:color="auto"/>
            </w:tcBorders>
          </w:tcPr>
          <w:p w14:paraId="7582CDB0"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2 745</w:t>
            </w:r>
          </w:p>
        </w:tc>
        <w:tc>
          <w:tcPr>
            <w:tcW w:w="663" w:type="pct"/>
            <w:tcBorders>
              <w:top w:val="single" w:sz="4" w:space="0" w:color="auto"/>
              <w:left w:val="single" w:sz="4" w:space="0" w:color="auto"/>
              <w:bottom w:val="single" w:sz="4" w:space="0" w:color="auto"/>
              <w:right w:val="single" w:sz="4" w:space="0" w:color="auto"/>
            </w:tcBorders>
          </w:tcPr>
          <w:p w14:paraId="3619E069" w14:textId="30392584" w:rsidR="00A977E5" w:rsidRPr="00A977E5" w:rsidRDefault="00A977E5" w:rsidP="000A0874">
            <w:pPr>
              <w:spacing w:before="60" w:after="0" w:line="240" w:lineRule="auto"/>
              <w:jc w:val="center"/>
              <w:rPr>
                <w:rFonts w:ascii="Times New Roman" w:eastAsia="Times New Roman" w:hAnsi="Times New Roman" w:cs="Times New Roman"/>
                <w:sz w:val="24"/>
                <w:szCs w:val="24"/>
                <w:lang w:eastAsia="ru-RU"/>
              </w:rPr>
            </w:pPr>
            <w:r w:rsidRPr="00A977E5">
              <w:rPr>
                <w:rFonts w:ascii="Times New Roman" w:eastAsia="Times New Roman" w:hAnsi="Times New Roman" w:cs="Times New Roman"/>
                <w:sz w:val="24"/>
                <w:szCs w:val="24"/>
                <w:lang w:eastAsia="ru-RU"/>
              </w:rPr>
              <w:t>2</w:t>
            </w:r>
            <w:r w:rsidR="00646122">
              <w:rPr>
                <w:rFonts w:ascii="Times New Roman" w:eastAsia="Times New Roman" w:hAnsi="Times New Roman" w:cs="Times New Roman"/>
                <w:sz w:val="24"/>
                <w:szCs w:val="24"/>
                <w:lang w:eastAsia="ru-RU"/>
              </w:rPr>
              <w:t xml:space="preserve"> </w:t>
            </w:r>
            <w:r w:rsidRPr="00A977E5">
              <w:rPr>
                <w:rFonts w:ascii="Times New Roman" w:eastAsia="Times New Roman" w:hAnsi="Times New Roman" w:cs="Times New Roman"/>
                <w:sz w:val="24"/>
                <w:szCs w:val="24"/>
                <w:lang w:eastAsia="ru-RU"/>
              </w:rPr>
              <w:t>433</w:t>
            </w:r>
          </w:p>
        </w:tc>
        <w:tc>
          <w:tcPr>
            <w:tcW w:w="661" w:type="pct"/>
            <w:tcBorders>
              <w:top w:val="single" w:sz="4" w:space="0" w:color="auto"/>
              <w:left w:val="single" w:sz="4" w:space="0" w:color="auto"/>
              <w:bottom w:val="single" w:sz="4" w:space="0" w:color="auto"/>
              <w:right w:val="single" w:sz="4" w:space="0" w:color="auto"/>
            </w:tcBorders>
          </w:tcPr>
          <w:p w14:paraId="19C2DF35" w14:textId="1B610EC0" w:rsidR="00A977E5" w:rsidRPr="00A977E5" w:rsidRDefault="00646122"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2 360</w:t>
            </w:r>
          </w:p>
        </w:tc>
      </w:tr>
      <w:tr w:rsidR="00A977E5" w:rsidRPr="00A977E5" w14:paraId="5839C674" w14:textId="77777777" w:rsidTr="000A0874">
        <w:trPr>
          <w:trHeight w:val="305"/>
        </w:trPr>
        <w:tc>
          <w:tcPr>
            <w:tcW w:w="2350" w:type="pct"/>
            <w:tcBorders>
              <w:top w:val="single" w:sz="4" w:space="0" w:color="auto"/>
              <w:left w:val="single" w:sz="4" w:space="0" w:color="auto"/>
              <w:right w:val="single" w:sz="4" w:space="0" w:color="auto"/>
            </w:tcBorders>
          </w:tcPr>
          <w:p w14:paraId="7EE8FCF8" w14:textId="77777777" w:rsidR="00A977E5" w:rsidRPr="00A977E5" w:rsidRDefault="00A977E5" w:rsidP="000A0874">
            <w:pPr>
              <w:spacing w:before="60" w:after="60" w:line="240" w:lineRule="auto"/>
              <w:ind w:firstLine="170"/>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из них погибло:</w:t>
            </w:r>
          </w:p>
        </w:tc>
        <w:tc>
          <w:tcPr>
            <w:tcW w:w="663" w:type="pct"/>
            <w:tcBorders>
              <w:top w:val="single" w:sz="4" w:space="0" w:color="auto"/>
              <w:left w:val="single" w:sz="4" w:space="0" w:color="auto"/>
              <w:right w:val="single" w:sz="4" w:space="0" w:color="auto"/>
            </w:tcBorders>
          </w:tcPr>
          <w:p w14:paraId="4B3DABE1"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p>
        </w:tc>
        <w:tc>
          <w:tcPr>
            <w:tcW w:w="663" w:type="pct"/>
            <w:tcBorders>
              <w:top w:val="single" w:sz="4" w:space="0" w:color="auto"/>
              <w:left w:val="single" w:sz="4" w:space="0" w:color="auto"/>
              <w:right w:val="single" w:sz="4" w:space="0" w:color="auto"/>
            </w:tcBorders>
          </w:tcPr>
          <w:p w14:paraId="17F7C543"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p>
        </w:tc>
        <w:tc>
          <w:tcPr>
            <w:tcW w:w="663" w:type="pct"/>
            <w:tcBorders>
              <w:top w:val="single" w:sz="4" w:space="0" w:color="auto"/>
              <w:left w:val="single" w:sz="4" w:space="0" w:color="auto"/>
              <w:right w:val="single" w:sz="4" w:space="0" w:color="auto"/>
            </w:tcBorders>
          </w:tcPr>
          <w:p w14:paraId="17574BBF" w14:textId="77777777" w:rsidR="00A977E5" w:rsidRPr="00A977E5" w:rsidRDefault="00A977E5" w:rsidP="000A0874">
            <w:pPr>
              <w:spacing w:before="60" w:after="0" w:line="240" w:lineRule="auto"/>
              <w:jc w:val="center"/>
              <w:rPr>
                <w:rFonts w:ascii="Times New Roman" w:eastAsia="Times New Roman" w:hAnsi="Times New Roman" w:cs="Times New Roman"/>
                <w:sz w:val="24"/>
                <w:szCs w:val="24"/>
                <w:lang w:eastAsia="ru-RU"/>
              </w:rPr>
            </w:pPr>
          </w:p>
        </w:tc>
        <w:tc>
          <w:tcPr>
            <w:tcW w:w="661" w:type="pct"/>
            <w:tcBorders>
              <w:top w:val="single" w:sz="4" w:space="0" w:color="auto"/>
              <w:left w:val="single" w:sz="4" w:space="0" w:color="auto"/>
              <w:right w:val="single" w:sz="4" w:space="0" w:color="auto"/>
            </w:tcBorders>
          </w:tcPr>
          <w:p w14:paraId="0B019EE7" w14:textId="77777777" w:rsidR="00A977E5" w:rsidRPr="00A977E5" w:rsidRDefault="00A977E5" w:rsidP="000A0874">
            <w:pPr>
              <w:spacing w:before="60" w:after="0" w:line="240" w:lineRule="auto"/>
              <w:jc w:val="center"/>
              <w:rPr>
                <w:rFonts w:ascii="Times New Roman" w:eastAsia="Times New Roman" w:hAnsi="Times New Roman" w:cs="Times New Roman"/>
                <w:sz w:val="24"/>
                <w:szCs w:val="24"/>
                <w:lang w:eastAsia="ru-RU"/>
              </w:rPr>
            </w:pPr>
          </w:p>
        </w:tc>
      </w:tr>
      <w:tr w:rsidR="00A977E5" w:rsidRPr="00A977E5" w14:paraId="153BE028" w14:textId="77777777" w:rsidTr="00646122">
        <w:trPr>
          <w:trHeight w:val="305"/>
        </w:trPr>
        <w:tc>
          <w:tcPr>
            <w:tcW w:w="2350" w:type="pct"/>
            <w:tcBorders>
              <w:top w:val="nil"/>
              <w:left w:val="single" w:sz="4" w:space="0" w:color="auto"/>
              <w:bottom w:val="single" w:sz="4" w:space="0" w:color="auto"/>
              <w:right w:val="single" w:sz="4" w:space="0" w:color="auto"/>
            </w:tcBorders>
          </w:tcPr>
          <w:p w14:paraId="3B7F355F"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в результате всех видов транспортных несчастных случаев</w:t>
            </w:r>
          </w:p>
        </w:tc>
        <w:tc>
          <w:tcPr>
            <w:tcW w:w="663" w:type="pct"/>
            <w:tcBorders>
              <w:top w:val="nil"/>
              <w:left w:val="single" w:sz="4" w:space="0" w:color="auto"/>
              <w:bottom w:val="single" w:sz="4" w:space="0" w:color="auto"/>
              <w:right w:val="single" w:sz="4" w:space="0" w:color="auto"/>
            </w:tcBorders>
            <w:vAlign w:val="center"/>
          </w:tcPr>
          <w:p w14:paraId="1A2F4033"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475</w:t>
            </w:r>
          </w:p>
        </w:tc>
        <w:tc>
          <w:tcPr>
            <w:tcW w:w="663" w:type="pct"/>
            <w:tcBorders>
              <w:top w:val="nil"/>
              <w:left w:val="single" w:sz="4" w:space="0" w:color="auto"/>
              <w:bottom w:val="single" w:sz="4" w:space="0" w:color="auto"/>
              <w:right w:val="single" w:sz="4" w:space="0" w:color="auto"/>
            </w:tcBorders>
            <w:vAlign w:val="center"/>
          </w:tcPr>
          <w:p w14:paraId="21BEB155"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532</w:t>
            </w:r>
          </w:p>
        </w:tc>
        <w:tc>
          <w:tcPr>
            <w:tcW w:w="663" w:type="pct"/>
            <w:tcBorders>
              <w:top w:val="nil"/>
              <w:left w:val="single" w:sz="4" w:space="0" w:color="auto"/>
              <w:bottom w:val="single" w:sz="4" w:space="0" w:color="auto"/>
              <w:right w:val="single" w:sz="4" w:space="0" w:color="auto"/>
            </w:tcBorders>
            <w:vAlign w:val="center"/>
          </w:tcPr>
          <w:p w14:paraId="2BA5C453" w14:textId="6A19C55F" w:rsidR="00A977E5" w:rsidRPr="00A977E5" w:rsidRDefault="00A977E5" w:rsidP="00646122">
            <w:pPr>
              <w:spacing w:before="60" w:after="0" w:line="240" w:lineRule="auto"/>
              <w:jc w:val="center"/>
              <w:rPr>
                <w:rFonts w:ascii="Times New Roman" w:eastAsia="Times New Roman" w:hAnsi="Times New Roman" w:cs="Times New Roman"/>
                <w:sz w:val="24"/>
                <w:szCs w:val="24"/>
                <w:lang w:eastAsia="ru-RU"/>
              </w:rPr>
            </w:pPr>
            <w:r w:rsidRPr="00646122">
              <w:rPr>
                <w:rFonts w:ascii="Times New Roman" w:eastAsia="Times New Roman" w:hAnsi="Times New Roman" w:cs="Times New Roman"/>
                <w:color w:val="000000"/>
                <w:sz w:val="24"/>
                <w:szCs w:val="24"/>
                <w:lang w:eastAsia="ru-RU"/>
              </w:rPr>
              <w:t>4</w:t>
            </w:r>
            <w:r w:rsidR="00646122">
              <w:rPr>
                <w:rFonts w:ascii="Times New Roman" w:eastAsia="Times New Roman" w:hAnsi="Times New Roman" w:cs="Times New Roman"/>
                <w:color w:val="000000"/>
                <w:sz w:val="24"/>
                <w:szCs w:val="24"/>
                <w:lang w:eastAsia="ru-RU"/>
              </w:rPr>
              <w:t>74</w:t>
            </w:r>
          </w:p>
        </w:tc>
        <w:tc>
          <w:tcPr>
            <w:tcW w:w="661" w:type="pct"/>
            <w:tcBorders>
              <w:top w:val="nil"/>
              <w:left w:val="single" w:sz="4" w:space="0" w:color="auto"/>
              <w:bottom w:val="single" w:sz="4" w:space="0" w:color="auto"/>
              <w:right w:val="single" w:sz="4" w:space="0" w:color="auto"/>
            </w:tcBorders>
            <w:vAlign w:val="center"/>
          </w:tcPr>
          <w:p w14:paraId="116971B5" w14:textId="79B5BBE1" w:rsidR="00A977E5" w:rsidRPr="00A977E5" w:rsidRDefault="00646122" w:rsidP="00646122">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543</w:t>
            </w:r>
          </w:p>
        </w:tc>
      </w:tr>
      <w:tr w:rsidR="00A977E5" w:rsidRPr="00A977E5" w14:paraId="6C6E1DDA" w14:textId="77777777" w:rsidTr="000A0874">
        <w:trPr>
          <w:trHeight w:val="290"/>
        </w:trPr>
        <w:tc>
          <w:tcPr>
            <w:tcW w:w="2350" w:type="pct"/>
            <w:tcBorders>
              <w:top w:val="single" w:sz="4" w:space="0" w:color="auto"/>
              <w:left w:val="single" w:sz="4" w:space="0" w:color="auto"/>
              <w:bottom w:val="single" w:sz="4" w:space="0" w:color="auto"/>
              <w:right w:val="single" w:sz="4" w:space="0" w:color="auto"/>
            </w:tcBorders>
          </w:tcPr>
          <w:p w14:paraId="3513293C"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от случайных утоплений</w:t>
            </w:r>
          </w:p>
        </w:tc>
        <w:tc>
          <w:tcPr>
            <w:tcW w:w="663" w:type="pct"/>
            <w:tcBorders>
              <w:top w:val="single" w:sz="4" w:space="0" w:color="auto"/>
              <w:left w:val="single" w:sz="4" w:space="0" w:color="auto"/>
              <w:bottom w:val="single" w:sz="4" w:space="0" w:color="auto"/>
              <w:right w:val="single" w:sz="4" w:space="0" w:color="auto"/>
            </w:tcBorders>
          </w:tcPr>
          <w:p w14:paraId="3B21C04F"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391</w:t>
            </w:r>
          </w:p>
        </w:tc>
        <w:tc>
          <w:tcPr>
            <w:tcW w:w="663" w:type="pct"/>
            <w:tcBorders>
              <w:top w:val="single" w:sz="4" w:space="0" w:color="auto"/>
              <w:left w:val="single" w:sz="4" w:space="0" w:color="auto"/>
              <w:bottom w:val="single" w:sz="4" w:space="0" w:color="auto"/>
              <w:right w:val="single" w:sz="4" w:space="0" w:color="auto"/>
            </w:tcBorders>
          </w:tcPr>
          <w:p w14:paraId="18DB648D"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384</w:t>
            </w:r>
          </w:p>
        </w:tc>
        <w:tc>
          <w:tcPr>
            <w:tcW w:w="663" w:type="pct"/>
            <w:tcBorders>
              <w:top w:val="single" w:sz="4" w:space="0" w:color="auto"/>
              <w:left w:val="single" w:sz="4" w:space="0" w:color="auto"/>
              <w:bottom w:val="single" w:sz="4" w:space="0" w:color="auto"/>
              <w:right w:val="single" w:sz="4" w:space="0" w:color="auto"/>
            </w:tcBorders>
          </w:tcPr>
          <w:p w14:paraId="33AD447F" w14:textId="77777777" w:rsidR="00A977E5" w:rsidRPr="00A977E5" w:rsidRDefault="00A977E5" w:rsidP="000A0874">
            <w:pPr>
              <w:spacing w:before="60" w:after="0" w:line="240" w:lineRule="auto"/>
              <w:jc w:val="center"/>
              <w:rPr>
                <w:rFonts w:ascii="Times New Roman" w:eastAsia="Times New Roman" w:hAnsi="Times New Roman" w:cs="Times New Roman"/>
                <w:sz w:val="24"/>
                <w:szCs w:val="24"/>
                <w:lang w:eastAsia="ru-RU"/>
              </w:rPr>
            </w:pPr>
            <w:r w:rsidRPr="00A977E5">
              <w:rPr>
                <w:rFonts w:ascii="Times New Roman" w:eastAsia="Times New Roman" w:hAnsi="Times New Roman" w:cs="Times New Roman"/>
                <w:sz w:val="24"/>
                <w:szCs w:val="24"/>
                <w:lang w:eastAsia="ru-RU"/>
              </w:rPr>
              <w:t>310</w:t>
            </w:r>
          </w:p>
        </w:tc>
        <w:tc>
          <w:tcPr>
            <w:tcW w:w="661" w:type="pct"/>
            <w:tcBorders>
              <w:top w:val="single" w:sz="4" w:space="0" w:color="auto"/>
              <w:left w:val="single" w:sz="4" w:space="0" w:color="auto"/>
              <w:bottom w:val="single" w:sz="4" w:space="0" w:color="auto"/>
              <w:right w:val="single" w:sz="4" w:space="0" w:color="auto"/>
            </w:tcBorders>
          </w:tcPr>
          <w:p w14:paraId="19299CB9" w14:textId="4BF595EE" w:rsidR="00A977E5" w:rsidRPr="00A977E5" w:rsidRDefault="00646122"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w:t>
            </w:r>
          </w:p>
        </w:tc>
      </w:tr>
      <w:tr w:rsidR="00A977E5" w:rsidRPr="00A977E5" w14:paraId="30C5435D" w14:textId="77777777" w:rsidTr="000A0874">
        <w:trPr>
          <w:trHeight w:val="290"/>
        </w:trPr>
        <w:tc>
          <w:tcPr>
            <w:tcW w:w="2350" w:type="pct"/>
            <w:tcBorders>
              <w:top w:val="single" w:sz="4" w:space="0" w:color="auto"/>
              <w:left w:val="single" w:sz="4" w:space="0" w:color="auto"/>
              <w:bottom w:val="single" w:sz="4" w:space="0" w:color="auto"/>
              <w:right w:val="single" w:sz="4" w:space="0" w:color="auto"/>
            </w:tcBorders>
          </w:tcPr>
          <w:p w14:paraId="577C1A52"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 xml:space="preserve">новой коронавирусной инфекции </w:t>
            </w:r>
            <w:r w:rsidRPr="00A977E5">
              <w:rPr>
                <w:rFonts w:ascii="Times New Roman" w:eastAsia="Times New Roman" w:hAnsi="Times New Roman" w:cs="Times New Roman"/>
                <w:color w:val="000000"/>
                <w:sz w:val="24"/>
                <w:szCs w:val="24"/>
                <w:lang w:val="en-US" w:eastAsia="ru-RU"/>
              </w:rPr>
              <w:t>COVID-</w:t>
            </w:r>
            <w:r w:rsidRPr="00A977E5">
              <w:rPr>
                <w:rFonts w:ascii="Times New Roman" w:eastAsia="Times New Roman" w:hAnsi="Times New Roman" w:cs="Times New Roman"/>
                <w:color w:val="000000"/>
                <w:sz w:val="24"/>
                <w:szCs w:val="24"/>
                <w:lang w:eastAsia="ru-RU"/>
              </w:rPr>
              <w:t>19</w:t>
            </w:r>
          </w:p>
        </w:tc>
        <w:tc>
          <w:tcPr>
            <w:tcW w:w="663" w:type="pct"/>
            <w:tcBorders>
              <w:top w:val="single" w:sz="4" w:space="0" w:color="auto"/>
              <w:left w:val="single" w:sz="4" w:space="0" w:color="auto"/>
              <w:bottom w:val="single" w:sz="4" w:space="0" w:color="auto"/>
              <w:right w:val="single" w:sz="4" w:space="0" w:color="auto"/>
            </w:tcBorders>
          </w:tcPr>
          <w:p w14:paraId="4F0AABCE"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46</w:t>
            </w:r>
          </w:p>
        </w:tc>
        <w:tc>
          <w:tcPr>
            <w:tcW w:w="663" w:type="pct"/>
            <w:tcBorders>
              <w:top w:val="single" w:sz="4" w:space="0" w:color="auto"/>
              <w:left w:val="single" w:sz="4" w:space="0" w:color="auto"/>
              <w:bottom w:val="single" w:sz="4" w:space="0" w:color="auto"/>
              <w:right w:val="single" w:sz="4" w:space="0" w:color="auto"/>
            </w:tcBorders>
          </w:tcPr>
          <w:p w14:paraId="676DECE1"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167</w:t>
            </w:r>
          </w:p>
        </w:tc>
        <w:tc>
          <w:tcPr>
            <w:tcW w:w="663" w:type="pct"/>
            <w:tcBorders>
              <w:top w:val="single" w:sz="4" w:space="0" w:color="auto"/>
              <w:left w:val="single" w:sz="4" w:space="0" w:color="auto"/>
              <w:bottom w:val="single" w:sz="4" w:space="0" w:color="auto"/>
              <w:right w:val="single" w:sz="4" w:space="0" w:color="auto"/>
            </w:tcBorders>
          </w:tcPr>
          <w:p w14:paraId="7F2554EB" w14:textId="77777777" w:rsidR="00A977E5" w:rsidRPr="00A977E5" w:rsidRDefault="00A977E5" w:rsidP="000A0874">
            <w:pPr>
              <w:spacing w:before="60" w:after="0" w:line="240" w:lineRule="auto"/>
              <w:jc w:val="center"/>
              <w:rPr>
                <w:rFonts w:ascii="Times New Roman" w:eastAsia="Times New Roman" w:hAnsi="Times New Roman" w:cs="Times New Roman"/>
                <w:sz w:val="24"/>
                <w:szCs w:val="24"/>
                <w:lang w:eastAsia="ru-RU"/>
              </w:rPr>
            </w:pPr>
            <w:r w:rsidRPr="00A977E5">
              <w:rPr>
                <w:rFonts w:ascii="Times New Roman" w:eastAsia="Times New Roman" w:hAnsi="Times New Roman" w:cs="Times New Roman"/>
                <w:sz w:val="24"/>
                <w:szCs w:val="24"/>
                <w:lang w:eastAsia="ru-RU"/>
              </w:rPr>
              <w:t>111</w:t>
            </w:r>
          </w:p>
        </w:tc>
        <w:tc>
          <w:tcPr>
            <w:tcW w:w="661" w:type="pct"/>
            <w:tcBorders>
              <w:top w:val="single" w:sz="4" w:space="0" w:color="auto"/>
              <w:left w:val="single" w:sz="4" w:space="0" w:color="auto"/>
              <w:bottom w:val="single" w:sz="4" w:space="0" w:color="auto"/>
              <w:right w:val="single" w:sz="4" w:space="0" w:color="auto"/>
            </w:tcBorders>
          </w:tcPr>
          <w:p w14:paraId="5637ABC3" w14:textId="2785BA95" w:rsidR="00A977E5" w:rsidRPr="00A977E5" w:rsidRDefault="00646122"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bl>
    <w:p w14:paraId="7EE17FB1" w14:textId="77777777" w:rsidR="00D03A4F" w:rsidRPr="005E5D33" w:rsidRDefault="00D03A4F" w:rsidP="00D03A4F">
      <w:pPr>
        <w:spacing w:after="0" w:line="312" w:lineRule="auto"/>
        <w:jc w:val="right"/>
        <w:rPr>
          <w:rFonts w:ascii="Times New Roman" w:eastAsia="Times New Roman" w:hAnsi="Times New Roman" w:cs="Times New Roman"/>
          <w:color w:val="000000"/>
          <w:sz w:val="26"/>
          <w:szCs w:val="26"/>
          <w:lang w:eastAsia="ru-RU"/>
        </w:rPr>
      </w:pPr>
      <w:r w:rsidRPr="005E5D33">
        <w:rPr>
          <w:rFonts w:ascii="Times New Roman" w:eastAsia="Times New Roman" w:hAnsi="Times New Roman" w:cs="Times New Roman"/>
          <w:color w:val="000000"/>
          <w:sz w:val="26"/>
          <w:szCs w:val="26"/>
          <w:lang w:eastAsia="ru-RU"/>
        </w:rPr>
        <w:t>Таблица 15</w:t>
      </w:r>
    </w:p>
    <w:p w14:paraId="2BEC999F" w14:textId="77777777" w:rsidR="00D03A4F" w:rsidRPr="005E5D33" w:rsidRDefault="00D03A4F" w:rsidP="00D03A4F">
      <w:pPr>
        <w:spacing w:after="0" w:line="240" w:lineRule="auto"/>
        <w:jc w:val="center"/>
        <w:rPr>
          <w:rFonts w:ascii="Times New Roman" w:eastAsia="Times New Roman" w:hAnsi="Times New Roman" w:cs="Times New Roman"/>
          <w:sz w:val="26"/>
          <w:szCs w:val="26"/>
          <w:lang w:eastAsia="ru-RU"/>
        </w:rPr>
      </w:pPr>
      <w:r w:rsidRPr="005E5D33">
        <w:rPr>
          <w:rFonts w:ascii="Times New Roman" w:eastAsia="Times New Roman" w:hAnsi="Times New Roman" w:cs="Times New Roman"/>
          <w:b/>
          <w:bCs/>
          <w:color w:val="000000"/>
          <w:sz w:val="26"/>
          <w:szCs w:val="26"/>
          <w:lang w:eastAsia="ru-RU"/>
        </w:rPr>
        <w:t>Число умерших детей в возрасте 1-14 лет по отдельным классам причин смерти</w:t>
      </w:r>
    </w:p>
    <w:p w14:paraId="2ECE2707" w14:textId="77777777"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(человек)</w:t>
      </w:r>
    </w:p>
    <w:p w14:paraId="35BC0F36" w14:textId="77777777" w:rsidR="00D03A4F" w:rsidRPr="005E5D33" w:rsidRDefault="00D03A4F" w:rsidP="00D03A4F">
      <w:pPr>
        <w:spacing w:after="0" w:line="240" w:lineRule="auto"/>
        <w:ind w:right="282"/>
        <w:jc w:val="center"/>
        <w:rPr>
          <w:rFonts w:ascii="Times New Roman" w:eastAsia="Times New Roman" w:hAnsi="Times New Roman" w:cs="Times New Roman"/>
          <w:sz w:val="24"/>
          <w:szCs w:val="24"/>
          <w:lang w:eastAsia="ru-RU"/>
        </w:rPr>
      </w:pPr>
    </w:p>
    <w:tbl>
      <w:tblPr>
        <w:tblW w:w="5000" w:type="pct"/>
        <w:tblLook w:val="00A0" w:firstRow="1" w:lastRow="0" w:firstColumn="1" w:lastColumn="0" w:noHBand="0" w:noVBand="0"/>
      </w:tblPr>
      <w:tblGrid>
        <w:gridCol w:w="4727"/>
        <w:gridCol w:w="1333"/>
        <w:gridCol w:w="1333"/>
        <w:gridCol w:w="1333"/>
        <w:gridCol w:w="1329"/>
      </w:tblGrid>
      <w:tr w:rsidR="00A977E5" w:rsidRPr="00A977E5" w14:paraId="57683D9B" w14:textId="77777777" w:rsidTr="000867F9">
        <w:trPr>
          <w:trHeight w:val="290"/>
          <w:tblHeader/>
        </w:trPr>
        <w:tc>
          <w:tcPr>
            <w:tcW w:w="2350" w:type="pct"/>
            <w:tcBorders>
              <w:top w:val="single" w:sz="4" w:space="0" w:color="auto"/>
              <w:left w:val="single" w:sz="4" w:space="0" w:color="auto"/>
              <w:bottom w:val="single" w:sz="4" w:space="0" w:color="auto"/>
              <w:right w:val="single" w:sz="4" w:space="0" w:color="auto"/>
            </w:tcBorders>
            <w:noWrap/>
            <w:vAlign w:val="center"/>
          </w:tcPr>
          <w:p w14:paraId="1B1903B4" w14:textId="77777777" w:rsidR="00A977E5" w:rsidRPr="005E5D33" w:rsidRDefault="00A977E5" w:rsidP="000A0874">
            <w:pPr>
              <w:spacing w:before="60" w:after="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 </w:t>
            </w:r>
          </w:p>
        </w:tc>
        <w:tc>
          <w:tcPr>
            <w:tcW w:w="663" w:type="pct"/>
            <w:tcBorders>
              <w:top w:val="single" w:sz="4" w:space="0" w:color="auto"/>
              <w:left w:val="nil"/>
              <w:bottom w:val="single" w:sz="4" w:space="0" w:color="auto"/>
              <w:right w:val="single" w:sz="4" w:space="0" w:color="auto"/>
            </w:tcBorders>
            <w:vAlign w:val="center"/>
          </w:tcPr>
          <w:p w14:paraId="29AFD541"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2020 г.</w:t>
            </w:r>
          </w:p>
        </w:tc>
        <w:tc>
          <w:tcPr>
            <w:tcW w:w="663" w:type="pct"/>
            <w:tcBorders>
              <w:top w:val="single" w:sz="4" w:space="0" w:color="auto"/>
              <w:left w:val="single" w:sz="4" w:space="0" w:color="auto"/>
              <w:bottom w:val="single" w:sz="4" w:space="0" w:color="auto"/>
              <w:right w:val="single" w:sz="4" w:space="0" w:color="auto"/>
            </w:tcBorders>
            <w:vAlign w:val="center"/>
          </w:tcPr>
          <w:p w14:paraId="5994DAD1"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2021 г.</w:t>
            </w:r>
          </w:p>
        </w:tc>
        <w:tc>
          <w:tcPr>
            <w:tcW w:w="663" w:type="pct"/>
            <w:tcBorders>
              <w:top w:val="single" w:sz="4" w:space="0" w:color="auto"/>
              <w:left w:val="nil"/>
              <w:bottom w:val="single" w:sz="4" w:space="0" w:color="auto"/>
              <w:right w:val="single" w:sz="4" w:space="0" w:color="auto"/>
            </w:tcBorders>
            <w:vAlign w:val="center"/>
          </w:tcPr>
          <w:p w14:paraId="3E9B6EF6"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2022 г.</w:t>
            </w:r>
          </w:p>
        </w:tc>
        <w:tc>
          <w:tcPr>
            <w:tcW w:w="661" w:type="pct"/>
            <w:tcBorders>
              <w:top w:val="single" w:sz="4" w:space="0" w:color="auto"/>
              <w:left w:val="nil"/>
              <w:bottom w:val="single" w:sz="4" w:space="0" w:color="auto"/>
              <w:right w:val="single" w:sz="4" w:space="0" w:color="auto"/>
            </w:tcBorders>
          </w:tcPr>
          <w:p w14:paraId="6BFCAC3B" w14:textId="5242C2B8"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2023 г.</w:t>
            </w:r>
          </w:p>
        </w:tc>
      </w:tr>
      <w:tr w:rsidR="00A977E5" w:rsidRPr="00A977E5" w14:paraId="2D7EA28D" w14:textId="77777777" w:rsidTr="00646122">
        <w:trPr>
          <w:trHeight w:val="519"/>
        </w:trPr>
        <w:tc>
          <w:tcPr>
            <w:tcW w:w="2350" w:type="pct"/>
            <w:tcBorders>
              <w:top w:val="single" w:sz="4" w:space="0" w:color="auto"/>
              <w:left w:val="single" w:sz="4" w:space="0" w:color="auto"/>
              <w:bottom w:val="single" w:sz="4" w:space="0" w:color="auto"/>
              <w:right w:val="single" w:sz="4" w:space="0" w:color="auto"/>
            </w:tcBorders>
            <w:vAlign w:val="bottom"/>
          </w:tcPr>
          <w:p w14:paraId="55104BFC"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Всего умерших в возрасте 1-14 лет от всех причин</w:t>
            </w:r>
          </w:p>
        </w:tc>
        <w:tc>
          <w:tcPr>
            <w:tcW w:w="663" w:type="pct"/>
            <w:tcBorders>
              <w:top w:val="single" w:sz="4" w:space="0" w:color="auto"/>
              <w:left w:val="single" w:sz="4" w:space="0" w:color="auto"/>
              <w:bottom w:val="single" w:sz="4" w:space="0" w:color="auto"/>
              <w:right w:val="single" w:sz="4" w:space="0" w:color="auto"/>
            </w:tcBorders>
            <w:vAlign w:val="center"/>
          </w:tcPr>
          <w:p w14:paraId="6D3FD2DE"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5 054</w:t>
            </w:r>
          </w:p>
        </w:tc>
        <w:tc>
          <w:tcPr>
            <w:tcW w:w="663" w:type="pct"/>
            <w:tcBorders>
              <w:top w:val="single" w:sz="4" w:space="0" w:color="auto"/>
              <w:left w:val="single" w:sz="4" w:space="0" w:color="auto"/>
              <w:bottom w:val="single" w:sz="4" w:space="0" w:color="auto"/>
              <w:right w:val="single" w:sz="4" w:space="0" w:color="auto"/>
            </w:tcBorders>
            <w:vAlign w:val="center"/>
          </w:tcPr>
          <w:p w14:paraId="44898410"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5 537</w:t>
            </w:r>
          </w:p>
        </w:tc>
        <w:tc>
          <w:tcPr>
            <w:tcW w:w="663" w:type="pct"/>
            <w:tcBorders>
              <w:top w:val="single" w:sz="4" w:space="0" w:color="auto"/>
              <w:left w:val="single" w:sz="4" w:space="0" w:color="auto"/>
              <w:bottom w:val="single" w:sz="4" w:space="0" w:color="auto"/>
              <w:right w:val="single" w:sz="4" w:space="0" w:color="auto"/>
            </w:tcBorders>
            <w:vAlign w:val="center"/>
          </w:tcPr>
          <w:p w14:paraId="6A9C2590" w14:textId="6A7C82A1"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5</w:t>
            </w:r>
            <w:r w:rsidR="00C725D9">
              <w:rPr>
                <w:rFonts w:ascii="Times New Roman" w:eastAsia="Times New Roman" w:hAnsi="Times New Roman" w:cs="Times New Roman"/>
                <w:color w:val="000000"/>
                <w:sz w:val="24"/>
                <w:szCs w:val="24"/>
                <w:lang w:eastAsia="ru-RU"/>
              </w:rPr>
              <w:t xml:space="preserve"> </w:t>
            </w:r>
            <w:r w:rsidRPr="00A977E5">
              <w:rPr>
                <w:rFonts w:ascii="Times New Roman" w:eastAsia="Times New Roman" w:hAnsi="Times New Roman" w:cs="Times New Roman"/>
                <w:color w:val="000000"/>
                <w:sz w:val="24"/>
                <w:szCs w:val="24"/>
                <w:lang w:eastAsia="ru-RU"/>
              </w:rPr>
              <w:t>252</w:t>
            </w:r>
          </w:p>
        </w:tc>
        <w:tc>
          <w:tcPr>
            <w:tcW w:w="661" w:type="pct"/>
            <w:tcBorders>
              <w:top w:val="single" w:sz="4" w:space="0" w:color="auto"/>
              <w:left w:val="single" w:sz="4" w:space="0" w:color="auto"/>
              <w:bottom w:val="single" w:sz="4" w:space="0" w:color="auto"/>
              <w:right w:val="single" w:sz="4" w:space="0" w:color="auto"/>
            </w:tcBorders>
            <w:vAlign w:val="center"/>
          </w:tcPr>
          <w:p w14:paraId="0359F7A8" w14:textId="6634E8A1" w:rsidR="00A977E5" w:rsidRPr="00A977E5" w:rsidRDefault="00646122" w:rsidP="00646122">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4 973</w:t>
            </w:r>
          </w:p>
        </w:tc>
      </w:tr>
      <w:tr w:rsidR="00A977E5" w:rsidRPr="00A977E5" w14:paraId="12FEB6AA" w14:textId="77777777" w:rsidTr="000A0874">
        <w:trPr>
          <w:trHeight w:val="290"/>
        </w:trPr>
        <w:tc>
          <w:tcPr>
            <w:tcW w:w="2350" w:type="pct"/>
            <w:tcBorders>
              <w:top w:val="single" w:sz="4" w:space="0" w:color="auto"/>
              <w:left w:val="single" w:sz="4" w:space="0" w:color="auto"/>
              <w:right w:val="single" w:sz="4" w:space="0" w:color="auto"/>
            </w:tcBorders>
            <w:noWrap/>
            <w:vAlign w:val="center"/>
          </w:tcPr>
          <w:p w14:paraId="6E2ECFBD" w14:textId="77777777" w:rsidR="00A977E5" w:rsidRPr="00A977E5" w:rsidRDefault="00A977E5" w:rsidP="000A0874">
            <w:pPr>
              <w:spacing w:after="0" w:line="240" w:lineRule="auto"/>
              <w:ind w:firstLine="170"/>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в том числе от:</w:t>
            </w:r>
          </w:p>
        </w:tc>
        <w:tc>
          <w:tcPr>
            <w:tcW w:w="663" w:type="pct"/>
            <w:tcBorders>
              <w:top w:val="single" w:sz="4" w:space="0" w:color="auto"/>
              <w:left w:val="single" w:sz="4" w:space="0" w:color="auto"/>
              <w:right w:val="single" w:sz="4" w:space="0" w:color="auto"/>
            </w:tcBorders>
            <w:vAlign w:val="center"/>
          </w:tcPr>
          <w:p w14:paraId="14E481AB"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p>
        </w:tc>
        <w:tc>
          <w:tcPr>
            <w:tcW w:w="663" w:type="pct"/>
            <w:tcBorders>
              <w:top w:val="single" w:sz="4" w:space="0" w:color="auto"/>
              <w:left w:val="single" w:sz="4" w:space="0" w:color="auto"/>
              <w:right w:val="single" w:sz="4" w:space="0" w:color="auto"/>
            </w:tcBorders>
            <w:vAlign w:val="center"/>
          </w:tcPr>
          <w:p w14:paraId="1D4F4847"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p>
        </w:tc>
        <w:tc>
          <w:tcPr>
            <w:tcW w:w="663" w:type="pct"/>
            <w:tcBorders>
              <w:top w:val="single" w:sz="4" w:space="0" w:color="auto"/>
              <w:left w:val="single" w:sz="4" w:space="0" w:color="auto"/>
              <w:right w:val="single" w:sz="4" w:space="0" w:color="auto"/>
            </w:tcBorders>
            <w:vAlign w:val="center"/>
          </w:tcPr>
          <w:p w14:paraId="05948664"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p>
        </w:tc>
        <w:tc>
          <w:tcPr>
            <w:tcW w:w="661" w:type="pct"/>
            <w:tcBorders>
              <w:top w:val="single" w:sz="4" w:space="0" w:color="auto"/>
              <w:left w:val="single" w:sz="4" w:space="0" w:color="auto"/>
              <w:right w:val="single" w:sz="4" w:space="0" w:color="auto"/>
            </w:tcBorders>
          </w:tcPr>
          <w:p w14:paraId="2DF45F74"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p>
        </w:tc>
      </w:tr>
      <w:tr w:rsidR="00A977E5" w:rsidRPr="00A977E5" w14:paraId="60474D9C" w14:textId="77777777" w:rsidTr="00646122">
        <w:trPr>
          <w:trHeight w:val="344"/>
        </w:trPr>
        <w:tc>
          <w:tcPr>
            <w:tcW w:w="2350" w:type="pct"/>
            <w:tcBorders>
              <w:top w:val="nil"/>
              <w:left w:val="single" w:sz="4" w:space="0" w:color="auto"/>
              <w:bottom w:val="single" w:sz="4" w:space="0" w:color="auto"/>
              <w:right w:val="single" w:sz="4" w:space="0" w:color="auto"/>
            </w:tcBorders>
          </w:tcPr>
          <w:p w14:paraId="50B26336" w14:textId="77777777" w:rsidR="00A977E5" w:rsidRPr="00A977E5" w:rsidRDefault="00A977E5" w:rsidP="000A0874">
            <w:pPr>
              <w:spacing w:after="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некоторых инфекционных и паразитарных болезней</w:t>
            </w:r>
          </w:p>
        </w:tc>
        <w:tc>
          <w:tcPr>
            <w:tcW w:w="663" w:type="pct"/>
            <w:tcBorders>
              <w:top w:val="nil"/>
              <w:left w:val="single" w:sz="4" w:space="0" w:color="auto"/>
              <w:bottom w:val="single" w:sz="4" w:space="0" w:color="auto"/>
              <w:right w:val="single" w:sz="4" w:space="0" w:color="auto"/>
            </w:tcBorders>
            <w:vAlign w:val="center"/>
          </w:tcPr>
          <w:p w14:paraId="6694E515"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167</w:t>
            </w:r>
          </w:p>
        </w:tc>
        <w:tc>
          <w:tcPr>
            <w:tcW w:w="663" w:type="pct"/>
            <w:tcBorders>
              <w:top w:val="nil"/>
              <w:left w:val="single" w:sz="4" w:space="0" w:color="auto"/>
              <w:bottom w:val="single" w:sz="4" w:space="0" w:color="auto"/>
              <w:right w:val="single" w:sz="4" w:space="0" w:color="auto"/>
            </w:tcBorders>
            <w:vAlign w:val="center"/>
          </w:tcPr>
          <w:p w14:paraId="792547FE"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178</w:t>
            </w:r>
          </w:p>
        </w:tc>
        <w:tc>
          <w:tcPr>
            <w:tcW w:w="663" w:type="pct"/>
            <w:tcBorders>
              <w:top w:val="nil"/>
              <w:left w:val="single" w:sz="4" w:space="0" w:color="auto"/>
              <w:bottom w:val="single" w:sz="4" w:space="0" w:color="auto"/>
              <w:right w:val="single" w:sz="4" w:space="0" w:color="auto"/>
            </w:tcBorders>
            <w:vAlign w:val="center"/>
          </w:tcPr>
          <w:p w14:paraId="2647D4A9"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231</w:t>
            </w:r>
          </w:p>
        </w:tc>
        <w:tc>
          <w:tcPr>
            <w:tcW w:w="661" w:type="pct"/>
            <w:tcBorders>
              <w:top w:val="nil"/>
              <w:left w:val="single" w:sz="4" w:space="0" w:color="auto"/>
              <w:bottom w:val="single" w:sz="4" w:space="0" w:color="auto"/>
              <w:right w:val="single" w:sz="4" w:space="0" w:color="auto"/>
            </w:tcBorders>
            <w:vAlign w:val="center"/>
          </w:tcPr>
          <w:p w14:paraId="2CB614C3" w14:textId="16CD55E3" w:rsidR="00A977E5" w:rsidRPr="00A977E5" w:rsidRDefault="00646122" w:rsidP="00646122">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247</w:t>
            </w:r>
          </w:p>
        </w:tc>
      </w:tr>
      <w:tr w:rsidR="00A977E5" w:rsidRPr="00A977E5" w14:paraId="0CD4CC4B" w14:textId="77777777" w:rsidTr="000A0874">
        <w:trPr>
          <w:trHeight w:val="290"/>
        </w:trPr>
        <w:tc>
          <w:tcPr>
            <w:tcW w:w="2350" w:type="pct"/>
            <w:tcBorders>
              <w:top w:val="single" w:sz="4" w:space="0" w:color="auto"/>
              <w:left w:val="single" w:sz="4" w:space="0" w:color="auto"/>
              <w:bottom w:val="single" w:sz="4" w:space="0" w:color="auto"/>
              <w:right w:val="single" w:sz="4" w:space="0" w:color="auto"/>
            </w:tcBorders>
          </w:tcPr>
          <w:p w14:paraId="2A795288"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новообразований</w:t>
            </w:r>
          </w:p>
        </w:tc>
        <w:tc>
          <w:tcPr>
            <w:tcW w:w="663" w:type="pct"/>
            <w:tcBorders>
              <w:top w:val="single" w:sz="4" w:space="0" w:color="auto"/>
              <w:left w:val="single" w:sz="4" w:space="0" w:color="auto"/>
              <w:bottom w:val="single" w:sz="4" w:space="0" w:color="auto"/>
              <w:right w:val="single" w:sz="4" w:space="0" w:color="auto"/>
            </w:tcBorders>
            <w:vAlign w:val="center"/>
          </w:tcPr>
          <w:p w14:paraId="0B6004B9"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674</w:t>
            </w:r>
          </w:p>
        </w:tc>
        <w:tc>
          <w:tcPr>
            <w:tcW w:w="663" w:type="pct"/>
            <w:tcBorders>
              <w:top w:val="single" w:sz="4" w:space="0" w:color="auto"/>
              <w:left w:val="single" w:sz="4" w:space="0" w:color="auto"/>
              <w:bottom w:val="single" w:sz="4" w:space="0" w:color="auto"/>
              <w:right w:val="single" w:sz="4" w:space="0" w:color="auto"/>
            </w:tcBorders>
            <w:vAlign w:val="center"/>
          </w:tcPr>
          <w:p w14:paraId="7DA1F476"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732</w:t>
            </w:r>
          </w:p>
        </w:tc>
        <w:tc>
          <w:tcPr>
            <w:tcW w:w="663" w:type="pct"/>
            <w:tcBorders>
              <w:top w:val="single" w:sz="4" w:space="0" w:color="auto"/>
              <w:left w:val="single" w:sz="4" w:space="0" w:color="auto"/>
              <w:bottom w:val="single" w:sz="4" w:space="0" w:color="auto"/>
              <w:right w:val="single" w:sz="4" w:space="0" w:color="auto"/>
            </w:tcBorders>
            <w:vAlign w:val="center"/>
          </w:tcPr>
          <w:p w14:paraId="492C491B"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662</w:t>
            </w:r>
          </w:p>
        </w:tc>
        <w:tc>
          <w:tcPr>
            <w:tcW w:w="661" w:type="pct"/>
            <w:tcBorders>
              <w:top w:val="single" w:sz="4" w:space="0" w:color="auto"/>
              <w:left w:val="single" w:sz="4" w:space="0" w:color="auto"/>
              <w:bottom w:val="single" w:sz="4" w:space="0" w:color="auto"/>
              <w:right w:val="single" w:sz="4" w:space="0" w:color="auto"/>
            </w:tcBorders>
          </w:tcPr>
          <w:p w14:paraId="42FD5C90" w14:textId="5E64A06F" w:rsidR="00A977E5" w:rsidRPr="00A977E5" w:rsidRDefault="00646122"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558</w:t>
            </w:r>
          </w:p>
        </w:tc>
      </w:tr>
      <w:tr w:rsidR="00A977E5" w:rsidRPr="00A977E5" w14:paraId="5620298E" w14:textId="77777777" w:rsidTr="000A0874">
        <w:trPr>
          <w:trHeight w:val="290"/>
        </w:trPr>
        <w:tc>
          <w:tcPr>
            <w:tcW w:w="2350" w:type="pct"/>
            <w:tcBorders>
              <w:top w:val="single" w:sz="4" w:space="0" w:color="auto"/>
              <w:left w:val="single" w:sz="4" w:space="0" w:color="auto"/>
              <w:bottom w:val="single" w:sz="4" w:space="0" w:color="auto"/>
              <w:right w:val="single" w:sz="4" w:space="0" w:color="auto"/>
            </w:tcBorders>
          </w:tcPr>
          <w:p w14:paraId="5AAE13C4"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болезней органов дыхания</w:t>
            </w:r>
          </w:p>
        </w:tc>
        <w:tc>
          <w:tcPr>
            <w:tcW w:w="663" w:type="pct"/>
            <w:tcBorders>
              <w:top w:val="single" w:sz="4" w:space="0" w:color="auto"/>
              <w:left w:val="single" w:sz="4" w:space="0" w:color="auto"/>
              <w:bottom w:val="single" w:sz="4" w:space="0" w:color="auto"/>
              <w:right w:val="single" w:sz="4" w:space="0" w:color="auto"/>
            </w:tcBorders>
            <w:vAlign w:val="center"/>
          </w:tcPr>
          <w:p w14:paraId="63391AB8"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240</w:t>
            </w:r>
          </w:p>
        </w:tc>
        <w:tc>
          <w:tcPr>
            <w:tcW w:w="663" w:type="pct"/>
            <w:tcBorders>
              <w:top w:val="single" w:sz="4" w:space="0" w:color="auto"/>
              <w:left w:val="single" w:sz="4" w:space="0" w:color="auto"/>
              <w:bottom w:val="single" w:sz="4" w:space="0" w:color="auto"/>
              <w:right w:val="single" w:sz="4" w:space="0" w:color="auto"/>
            </w:tcBorders>
            <w:vAlign w:val="center"/>
          </w:tcPr>
          <w:p w14:paraId="20C300DA"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272</w:t>
            </w:r>
          </w:p>
        </w:tc>
        <w:tc>
          <w:tcPr>
            <w:tcW w:w="663" w:type="pct"/>
            <w:tcBorders>
              <w:top w:val="single" w:sz="4" w:space="0" w:color="auto"/>
              <w:left w:val="single" w:sz="4" w:space="0" w:color="auto"/>
              <w:bottom w:val="single" w:sz="4" w:space="0" w:color="auto"/>
              <w:right w:val="single" w:sz="4" w:space="0" w:color="auto"/>
            </w:tcBorders>
            <w:vAlign w:val="center"/>
          </w:tcPr>
          <w:p w14:paraId="74047645"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366</w:t>
            </w:r>
          </w:p>
        </w:tc>
        <w:tc>
          <w:tcPr>
            <w:tcW w:w="661" w:type="pct"/>
            <w:tcBorders>
              <w:top w:val="single" w:sz="4" w:space="0" w:color="auto"/>
              <w:left w:val="single" w:sz="4" w:space="0" w:color="auto"/>
              <w:bottom w:val="single" w:sz="4" w:space="0" w:color="auto"/>
              <w:right w:val="single" w:sz="4" w:space="0" w:color="auto"/>
            </w:tcBorders>
          </w:tcPr>
          <w:p w14:paraId="6A3A356B" w14:textId="47EAA209" w:rsidR="00A977E5" w:rsidRPr="00A977E5" w:rsidRDefault="000867F9"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365</w:t>
            </w:r>
          </w:p>
        </w:tc>
      </w:tr>
      <w:tr w:rsidR="00A977E5" w:rsidRPr="00A977E5" w14:paraId="2467C4DA" w14:textId="77777777" w:rsidTr="000A0874">
        <w:trPr>
          <w:trHeight w:val="290"/>
        </w:trPr>
        <w:tc>
          <w:tcPr>
            <w:tcW w:w="2350" w:type="pct"/>
            <w:tcBorders>
              <w:top w:val="single" w:sz="4" w:space="0" w:color="auto"/>
              <w:left w:val="single" w:sz="4" w:space="0" w:color="auto"/>
              <w:bottom w:val="single" w:sz="4" w:space="0" w:color="auto"/>
              <w:right w:val="single" w:sz="4" w:space="0" w:color="auto"/>
            </w:tcBorders>
          </w:tcPr>
          <w:p w14:paraId="2AE704B4"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болезней органов пищеварения</w:t>
            </w:r>
          </w:p>
        </w:tc>
        <w:tc>
          <w:tcPr>
            <w:tcW w:w="663" w:type="pct"/>
            <w:tcBorders>
              <w:top w:val="single" w:sz="4" w:space="0" w:color="auto"/>
              <w:left w:val="single" w:sz="4" w:space="0" w:color="auto"/>
              <w:bottom w:val="single" w:sz="4" w:space="0" w:color="auto"/>
              <w:right w:val="single" w:sz="4" w:space="0" w:color="auto"/>
            </w:tcBorders>
            <w:vAlign w:val="center"/>
          </w:tcPr>
          <w:p w14:paraId="7BAC383E"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85</w:t>
            </w:r>
          </w:p>
        </w:tc>
        <w:tc>
          <w:tcPr>
            <w:tcW w:w="663" w:type="pct"/>
            <w:tcBorders>
              <w:top w:val="single" w:sz="4" w:space="0" w:color="auto"/>
              <w:left w:val="single" w:sz="4" w:space="0" w:color="auto"/>
              <w:bottom w:val="single" w:sz="4" w:space="0" w:color="auto"/>
              <w:right w:val="single" w:sz="4" w:space="0" w:color="auto"/>
            </w:tcBorders>
            <w:vAlign w:val="center"/>
          </w:tcPr>
          <w:p w14:paraId="18F68DF9"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77</w:t>
            </w:r>
          </w:p>
        </w:tc>
        <w:tc>
          <w:tcPr>
            <w:tcW w:w="663" w:type="pct"/>
            <w:tcBorders>
              <w:top w:val="single" w:sz="4" w:space="0" w:color="auto"/>
              <w:left w:val="single" w:sz="4" w:space="0" w:color="auto"/>
              <w:bottom w:val="single" w:sz="4" w:space="0" w:color="auto"/>
              <w:right w:val="single" w:sz="4" w:space="0" w:color="auto"/>
            </w:tcBorders>
            <w:vAlign w:val="center"/>
          </w:tcPr>
          <w:p w14:paraId="45B14F37"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71</w:t>
            </w:r>
          </w:p>
        </w:tc>
        <w:tc>
          <w:tcPr>
            <w:tcW w:w="661" w:type="pct"/>
            <w:tcBorders>
              <w:top w:val="single" w:sz="4" w:space="0" w:color="auto"/>
              <w:left w:val="single" w:sz="4" w:space="0" w:color="auto"/>
              <w:bottom w:val="single" w:sz="4" w:space="0" w:color="auto"/>
              <w:right w:val="single" w:sz="4" w:space="0" w:color="auto"/>
            </w:tcBorders>
          </w:tcPr>
          <w:p w14:paraId="3E38CEF1" w14:textId="0F56FC8D" w:rsidR="00A977E5" w:rsidRPr="00A977E5" w:rsidRDefault="000867F9"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r>
      <w:tr w:rsidR="00A977E5" w:rsidRPr="00A977E5" w14:paraId="27DAE161" w14:textId="77777777" w:rsidTr="00646122">
        <w:trPr>
          <w:trHeight w:val="519"/>
        </w:trPr>
        <w:tc>
          <w:tcPr>
            <w:tcW w:w="2350" w:type="pct"/>
            <w:tcBorders>
              <w:top w:val="single" w:sz="4" w:space="0" w:color="auto"/>
              <w:left w:val="single" w:sz="4" w:space="0" w:color="auto"/>
              <w:bottom w:val="single" w:sz="4" w:space="0" w:color="auto"/>
              <w:right w:val="single" w:sz="4" w:space="0" w:color="auto"/>
            </w:tcBorders>
          </w:tcPr>
          <w:p w14:paraId="3BF795BE" w14:textId="77777777" w:rsidR="00A977E5" w:rsidRPr="00A977E5" w:rsidRDefault="00A977E5" w:rsidP="000A0874">
            <w:pPr>
              <w:spacing w:before="60" w:after="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врожденных аномалий (пороков развития),</w:t>
            </w:r>
          </w:p>
          <w:p w14:paraId="24387CDB" w14:textId="77777777" w:rsidR="00A977E5" w:rsidRPr="00A977E5" w:rsidRDefault="00A977E5" w:rsidP="000A0874">
            <w:pPr>
              <w:spacing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деформаций и хромосомных нарушений</w:t>
            </w:r>
          </w:p>
        </w:tc>
        <w:tc>
          <w:tcPr>
            <w:tcW w:w="663" w:type="pct"/>
            <w:tcBorders>
              <w:top w:val="single" w:sz="4" w:space="0" w:color="auto"/>
              <w:left w:val="single" w:sz="4" w:space="0" w:color="auto"/>
              <w:bottom w:val="single" w:sz="4" w:space="0" w:color="auto"/>
              <w:right w:val="single" w:sz="4" w:space="0" w:color="auto"/>
            </w:tcBorders>
            <w:vAlign w:val="center"/>
          </w:tcPr>
          <w:p w14:paraId="261AA771"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373</w:t>
            </w:r>
          </w:p>
        </w:tc>
        <w:tc>
          <w:tcPr>
            <w:tcW w:w="663" w:type="pct"/>
            <w:tcBorders>
              <w:top w:val="single" w:sz="4" w:space="0" w:color="auto"/>
              <w:left w:val="single" w:sz="4" w:space="0" w:color="auto"/>
              <w:bottom w:val="single" w:sz="4" w:space="0" w:color="auto"/>
              <w:right w:val="single" w:sz="4" w:space="0" w:color="auto"/>
            </w:tcBorders>
            <w:vAlign w:val="center"/>
          </w:tcPr>
          <w:p w14:paraId="67965145"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411</w:t>
            </w:r>
          </w:p>
        </w:tc>
        <w:tc>
          <w:tcPr>
            <w:tcW w:w="663" w:type="pct"/>
            <w:tcBorders>
              <w:top w:val="single" w:sz="4" w:space="0" w:color="auto"/>
              <w:left w:val="single" w:sz="4" w:space="0" w:color="auto"/>
              <w:bottom w:val="single" w:sz="4" w:space="0" w:color="auto"/>
              <w:right w:val="single" w:sz="4" w:space="0" w:color="auto"/>
            </w:tcBorders>
            <w:vAlign w:val="center"/>
          </w:tcPr>
          <w:p w14:paraId="0CB8BF41"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379</w:t>
            </w:r>
          </w:p>
        </w:tc>
        <w:tc>
          <w:tcPr>
            <w:tcW w:w="661" w:type="pct"/>
            <w:tcBorders>
              <w:top w:val="single" w:sz="4" w:space="0" w:color="auto"/>
              <w:left w:val="single" w:sz="4" w:space="0" w:color="auto"/>
              <w:bottom w:val="single" w:sz="4" w:space="0" w:color="auto"/>
              <w:right w:val="single" w:sz="4" w:space="0" w:color="auto"/>
            </w:tcBorders>
            <w:vAlign w:val="center"/>
          </w:tcPr>
          <w:p w14:paraId="268DC568" w14:textId="1723796D" w:rsidR="00A977E5" w:rsidRPr="00A977E5" w:rsidRDefault="000867F9" w:rsidP="00646122">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319</w:t>
            </w:r>
          </w:p>
        </w:tc>
      </w:tr>
      <w:tr w:rsidR="00A977E5" w:rsidRPr="00A977E5" w14:paraId="0A85475E" w14:textId="77777777" w:rsidTr="000A0874">
        <w:trPr>
          <w:trHeight w:val="290"/>
        </w:trPr>
        <w:tc>
          <w:tcPr>
            <w:tcW w:w="2350" w:type="pct"/>
            <w:tcBorders>
              <w:top w:val="single" w:sz="4" w:space="0" w:color="auto"/>
              <w:left w:val="single" w:sz="4" w:space="0" w:color="auto"/>
              <w:bottom w:val="single" w:sz="4" w:space="0" w:color="auto"/>
              <w:right w:val="single" w:sz="4" w:space="0" w:color="auto"/>
            </w:tcBorders>
          </w:tcPr>
          <w:p w14:paraId="1304FB5E"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болезней нервной системы</w:t>
            </w:r>
          </w:p>
        </w:tc>
        <w:tc>
          <w:tcPr>
            <w:tcW w:w="663" w:type="pct"/>
            <w:tcBorders>
              <w:top w:val="single" w:sz="4" w:space="0" w:color="auto"/>
              <w:left w:val="single" w:sz="4" w:space="0" w:color="auto"/>
              <w:bottom w:val="single" w:sz="4" w:space="0" w:color="auto"/>
              <w:right w:val="single" w:sz="4" w:space="0" w:color="auto"/>
            </w:tcBorders>
            <w:vAlign w:val="center"/>
          </w:tcPr>
          <w:p w14:paraId="412BF04F"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765</w:t>
            </w:r>
          </w:p>
        </w:tc>
        <w:tc>
          <w:tcPr>
            <w:tcW w:w="663" w:type="pct"/>
            <w:tcBorders>
              <w:top w:val="single" w:sz="4" w:space="0" w:color="auto"/>
              <w:left w:val="single" w:sz="4" w:space="0" w:color="auto"/>
              <w:bottom w:val="single" w:sz="4" w:space="0" w:color="auto"/>
              <w:right w:val="single" w:sz="4" w:space="0" w:color="auto"/>
            </w:tcBorders>
            <w:vAlign w:val="center"/>
          </w:tcPr>
          <w:p w14:paraId="4DAED227"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794</w:t>
            </w:r>
          </w:p>
        </w:tc>
        <w:tc>
          <w:tcPr>
            <w:tcW w:w="663" w:type="pct"/>
            <w:tcBorders>
              <w:top w:val="single" w:sz="4" w:space="0" w:color="auto"/>
              <w:left w:val="single" w:sz="4" w:space="0" w:color="auto"/>
              <w:bottom w:val="single" w:sz="4" w:space="0" w:color="auto"/>
              <w:right w:val="single" w:sz="4" w:space="0" w:color="auto"/>
            </w:tcBorders>
            <w:vAlign w:val="center"/>
          </w:tcPr>
          <w:p w14:paraId="46C0F8A3"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806</w:t>
            </w:r>
          </w:p>
        </w:tc>
        <w:tc>
          <w:tcPr>
            <w:tcW w:w="661" w:type="pct"/>
            <w:tcBorders>
              <w:top w:val="single" w:sz="4" w:space="0" w:color="auto"/>
              <w:left w:val="single" w:sz="4" w:space="0" w:color="auto"/>
              <w:bottom w:val="single" w:sz="4" w:space="0" w:color="auto"/>
              <w:right w:val="single" w:sz="4" w:space="0" w:color="auto"/>
            </w:tcBorders>
          </w:tcPr>
          <w:p w14:paraId="740F5037" w14:textId="46F61A06" w:rsidR="00A977E5" w:rsidRPr="00A977E5" w:rsidRDefault="000867F9"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797</w:t>
            </w:r>
          </w:p>
        </w:tc>
      </w:tr>
      <w:tr w:rsidR="00A977E5" w:rsidRPr="00A977E5" w14:paraId="54688CC7" w14:textId="77777777" w:rsidTr="000A0874">
        <w:trPr>
          <w:trHeight w:val="290"/>
        </w:trPr>
        <w:tc>
          <w:tcPr>
            <w:tcW w:w="2350" w:type="pct"/>
            <w:tcBorders>
              <w:top w:val="single" w:sz="4" w:space="0" w:color="auto"/>
              <w:left w:val="single" w:sz="4" w:space="0" w:color="auto"/>
              <w:bottom w:val="single" w:sz="4" w:space="0" w:color="auto"/>
              <w:right w:val="single" w:sz="4" w:space="0" w:color="auto"/>
            </w:tcBorders>
          </w:tcPr>
          <w:p w14:paraId="360F9E84"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внешних причин смерти</w:t>
            </w:r>
          </w:p>
        </w:tc>
        <w:tc>
          <w:tcPr>
            <w:tcW w:w="663" w:type="pct"/>
            <w:tcBorders>
              <w:top w:val="single" w:sz="4" w:space="0" w:color="auto"/>
              <w:left w:val="single" w:sz="4" w:space="0" w:color="auto"/>
              <w:bottom w:val="single" w:sz="4" w:space="0" w:color="auto"/>
              <w:right w:val="single" w:sz="4" w:space="0" w:color="auto"/>
            </w:tcBorders>
            <w:vAlign w:val="center"/>
          </w:tcPr>
          <w:p w14:paraId="1040FEBB"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2 174</w:t>
            </w:r>
          </w:p>
        </w:tc>
        <w:tc>
          <w:tcPr>
            <w:tcW w:w="663" w:type="pct"/>
            <w:tcBorders>
              <w:top w:val="single" w:sz="4" w:space="0" w:color="auto"/>
              <w:left w:val="single" w:sz="4" w:space="0" w:color="auto"/>
              <w:bottom w:val="single" w:sz="4" w:space="0" w:color="auto"/>
              <w:right w:val="single" w:sz="4" w:space="0" w:color="auto"/>
            </w:tcBorders>
            <w:vAlign w:val="center"/>
          </w:tcPr>
          <w:p w14:paraId="2878F811"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2 359</w:t>
            </w:r>
          </w:p>
        </w:tc>
        <w:tc>
          <w:tcPr>
            <w:tcW w:w="663" w:type="pct"/>
            <w:tcBorders>
              <w:top w:val="single" w:sz="4" w:space="0" w:color="auto"/>
              <w:left w:val="single" w:sz="4" w:space="0" w:color="auto"/>
              <w:bottom w:val="single" w:sz="4" w:space="0" w:color="auto"/>
              <w:right w:val="single" w:sz="4" w:space="0" w:color="auto"/>
            </w:tcBorders>
            <w:vAlign w:val="center"/>
          </w:tcPr>
          <w:p w14:paraId="43D17D7E" w14:textId="45AC39DF"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w:t>
            </w:r>
            <w:r w:rsidR="00C725D9">
              <w:rPr>
                <w:rFonts w:ascii="Times New Roman" w:eastAsia="Times New Roman" w:hAnsi="Times New Roman" w:cs="Times New Roman"/>
                <w:color w:val="000000"/>
                <w:sz w:val="24"/>
                <w:szCs w:val="24"/>
                <w:lang w:eastAsia="ru-RU"/>
              </w:rPr>
              <w:t xml:space="preserve"> </w:t>
            </w:r>
            <w:r w:rsidRPr="00A977E5">
              <w:rPr>
                <w:rFonts w:ascii="Times New Roman" w:eastAsia="Times New Roman" w:hAnsi="Times New Roman" w:cs="Times New Roman"/>
                <w:color w:val="000000"/>
                <w:sz w:val="24"/>
                <w:szCs w:val="24"/>
                <w:lang w:eastAsia="ru-RU"/>
              </w:rPr>
              <w:t>088</w:t>
            </w:r>
          </w:p>
        </w:tc>
        <w:tc>
          <w:tcPr>
            <w:tcW w:w="661" w:type="pct"/>
            <w:tcBorders>
              <w:top w:val="single" w:sz="4" w:space="0" w:color="auto"/>
              <w:left w:val="single" w:sz="4" w:space="0" w:color="auto"/>
              <w:bottom w:val="single" w:sz="4" w:space="0" w:color="auto"/>
              <w:right w:val="single" w:sz="4" w:space="0" w:color="auto"/>
            </w:tcBorders>
          </w:tcPr>
          <w:p w14:paraId="56C81207" w14:textId="6A512055" w:rsidR="00A977E5" w:rsidRPr="00A977E5" w:rsidRDefault="000867F9"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2 015</w:t>
            </w:r>
          </w:p>
        </w:tc>
      </w:tr>
      <w:tr w:rsidR="00A977E5" w:rsidRPr="00A977E5" w14:paraId="77F81C5A" w14:textId="77777777" w:rsidTr="000A0874">
        <w:trPr>
          <w:trHeight w:val="305"/>
        </w:trPr>
        <w:tc>
          <w:tcPr>
            <w:tcW w:w="2350" w:type="pct"/>
            <w:tcBorders>
              <w:top w:val="single" w:sz="4" w:space="0" w:color="auto"/>
              <w:left w:val="single" w:sz="4" w:space="0" w:color="auto"/>
              <w:right w:val="single" w:sz="4" w:space="0" w:color="auto"/>
            </w:tcBorders>
          </w:tcPr>
          <w:p w14:paraId="49EDA042" w14:textId="77777777" w:rsidR="00A977E5" w:rsidRPr="00A977E5" w:rsidRDefault="00A977E5" w:rsidP="000A0874">
            <w:pPr>
              <w:spacing w:before="60" w:after="0" w:line="240" w:lineRule="auto"/>
              <w:ind w:firstLine="170"/>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из них погибло:</w:t>
            </w:r>
          </w:p>
        </w:tc>
        <w:tc>
          <w:tcPr>
            <w:tcW w:w="663" w:type="pct"/>
            <w:tcBorders>
              <w:top w:val="single" w:sz="4" w:space="0" w:color="auto"/>
              <w:left w:val="single" w:sz="4" w:space="0" w:color="auto"/>
              <w:right w:val="single" w:sz="4" w:space="0" w:color="auto"/>
            </w:tcBorders>
            <w:vAlign w:val="center"/>
          </w:tcPr>
          <w:p w14:paraId="3C29E862"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p>
        </w:tc>
        <w:tc>
          <w:tcPr>
            <w:tcW w:w="663" w:type="pct"/>
            <w:tcBorders>
              <w:top w:val="single" w:sz="4" w:space="0" w:color="auto"/>
              <w:left w:val="single" w:sz="4" w:space="0" w:color="auto"/>
              <w:right w:val="single" w:sz="4" w:space="0" w:color="auto"/>
            </w:tcBorders>
            <w:vAlign w:val="center"/>
          </w:tcPr>
          <w:p w14:paraId="2EC4BA5D"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p>
        </w:tc>
        <w:tc>
          <w:tcPr>
            <w:tcW w:w="663" w:type="pct"/>
            <w:tcBorders>
              <w:top w:val="single" w:sz="4" w:space="0" w:color="auto"/>
              <w:left w:val="single" w:sz="4" w:space="0" w:color="auto"/>
              <w:right w:val="single" w:sz="4" w:space="0" w:color="auto"/>
            </w:tcBorders>
            <w:vAlign w:val="center"/>
          </w:tcPr>
          <w:p w14:paraId="4C2E558E"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p>
        </w:tc>
        <w:tc>
          <w:tcPr>
            <w:tcW w:w="661" w:type="pct"/>
            <w:tcBorders>
              <w:top w:val="single" w:sz="4" w:space="0" w:color="auto"/>
              <w:left w:val="single" w:sz="4" w:space="0" w:color="auto"/>
              <w:right w:val="single" w:sz="4" w:space="0" w:color="auto"/>
            </w:tcBorders>
          </w:tcPr>
          <w:p w14:paraId="28950546"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p>
        </w:tc>
      </w:tr>
      <w:tr w:rsidR="00A977E5" w:rsidRPr="00A977E5" w14:paraId="006065AB" w14:textId="77777777" w:rsidTr="00646122">
        <w:trPr>
          <w:trHeight w:val="305"/>
        </w:trPr>
        <w:tc>
          <w:tcPr>
            <w:tcW w:w="2350" w:type="pct"/>
            <w:tcBorders>
              <w:top w:val="nil"/>
              <w:left w:val="single" w:sz="4" w:space="0" w:color="auto"/>
              <w:bottom w:val="single" w:sz="4" w:space="0" w:color="auto"/>
              <w:right w:val="single" w:sz="4" w:space="0" w:color="auto"/>
            </w:tcBorders>
          </w:tcPr>
          <w:p w14:paraId="0464A54E"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в результате всех видов транспортных несчастных случаев</w:t>
            </w:r>
          </w:p>
        </w:tc>
        <w:tc>
          <w:tcPr>
            <w:tcW w:w="663" w:type="pct"/>
            <w:tcBorders>
              <w:top w:val="nil"/>
              <w:left w:val="single" w:sz="4" w:space="0" w:color="auto"/>
              <w:bottom w:val="single" w:sz="4" w:space="0" w:color="auto"/>
              <w:right w:val="single" w:sz="4" w:space="0" w:color="auto"/>
            </w:tcBorders>
            <w:vAlign w:val="center"/>
          </w:tcPr>
          <w:p w14:paraId="24265783"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452</w:t>
            </w:r>
          </w:p>
        </w:tc>
        <w:tc>
          <w:tcPr>
            <w:tcW w:w="663" w:type="pct"/>
            <w:tcBorders>
              <w:top w:val="nil"/>
              <w:left w:val="single" w:sz="4" w:space="0" w:color="auto"/>
              <w:bottom w:val="single" w:sz="4" w:space="0" w:color="auto"/>
              <w:right w:val="single" w:sz="4" w:space="0" w:color="auto"/>
            </w:tcBorders>
            <w:vAlign w:val="center"/>
          </w:tcPr>
          <w:p w14:paraId="6DF7FC93"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500</w:t>
            </w:r>
          </w:p>
        </w:tc>
        <w:tc>
          <w:tcPr>
            <w:tcW w:w="663" w:type="pct"/>
            <w:tcBorders>
              <w:top w:val="nil"/>
              <w:left w:val="single" w:sz="4" w:space="0" w:color="auto"/>
              <w:bottom w:val="single" w:sz="4" w:space="0" w:color="auto"/>
              <w:right w:val="single" w:sz="4" w:space="0" w:color="auto"/>
            </w:tcBorders>
            <w:vAlign w:val="center"/>
          </w:tcPr>
          <w:p w14:paraId="5DA19840" w14:textId="0353E59B" w:rsidR="00A977E5" w:rsidRPr="00A977E5" w:rsidRDefault="000867F9"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443</w:t>
            </w:r>
          </w:p>
        </w:tc>
        <w:tc>
          <w:tcPr>
            <w:tcW w:w="661" w:type="pct"/>
            <w:tcBorders>
              <w:top w:val="nil"/>
              <w:left w:val="single" w:sz="4" w:space="0" w:color="auto"/>
              <w:bottom w:val="single" w:sz="4" w:space="0" w:color="auto"/>
              <w:right w:val="single" w:sz="4" w:space="0" w:color="auto"/>
            </w:tcBorders>
            <w:vAlign w:val="center"/>
          </w:tcPr>
          <w:p w14:paraId="1B5AAB0A" w14:textId="449C2DD8" w:rsidR="00A977E5" w:rsidRPr="00A977E5" w:rsidRDefault="000867F9" w:rsidP="00646122">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506</w:t>
            </w:r>
          </w:p>
        </w:tc>
      </w:tr>
      <w:tr w:rsidR="00A977E5" w:rsidRPr="00A977E5" w14:paraId="5A673440" w14:textId="77777777" w:rsidTr="000A0874">
        <w:trPr>
          <w:trHeight w:val="290"/>
        </w:trPr>
        <w:tc>
          <w:tcPr>
            <w:tcW w:w="2350" w:type="pct"/>
            <w:tcBorders>
              <w:top w:val="single" w:sz="4" w:space="0" w:color="auto"/>
              <w:left w:val="single" w:sz="4" w:space="0" w:color="auto"/>
              <w:bottom w:val="single" w:sz="4" w:space="0" w:color="auto"/>
              <w:right w:val="single" w:sz="4" w:space="0" w:color="auto"/>
            </w:tcBorders>
          </w:tcPr>
          <w:p w14:paraId="0D290C18"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от случайных утоплений</w:t>
            </w:r>
          </w:p>
        </w:tc>
        <w:tc>
          <w:tcPr>
            <w:tcW w:w="663" w:type="pct"/>
            <w:tcBorders>
              <w:top w:val="single" w:sz="4" w:space="0" w:color="auto"/>
              <w:left w:val="single" w:sz="4" w:space="0" w:color="auto"/>
              <w:bottom w:val="single" w:sz="4" w:space="0" w:color="auto"/>
              <w:right w:val="single" w:sz="4" w:space="0" w:color="auto"/>
            </w:tcBorders>
            <w:vAlign w:val="center"/>
          </w:tcPr>
          <w:p w14:paraId="7AC1A652"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377</w:t>
            </w:r>
          </w:p>
        </w:tc>
        <w:tc>
          <w:tcPr>
            <w:tcW w:w="663" w:type="pct"/>
            <w:tcBorders>
              <w:top w:val="single" w:sz="4" w:space="0" w:color="auto"/>
              <w:left w:val="single" w:sz="4" w:space="0" w:color="auto"/>
              <w:bottom w:val="single" w:sz="4" w:space="0" w:color="auto"/>
              <w:right w:val="single" w:sz="4" w:space="0" w:color="auto"/>
            </w:tcBorders>
            <w:vAlign w:val="center"/>
          </w:tcPr>
          <w:p w14:paraId="72168971"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368</w:t>
            </w:r>
          </w:p>
        </w:tc>
        <w:tc>
          <w:tcPr>
            <w:tcW w:w="663" w:type="pct"/>
            <w:tcBorders>
              <w:top w:val="single" w:sz="4" w:space="0" w:color="auto"/>
              <w:left w:val="single" w:sz="4" w:space="0" w:color="auto"/>
              <w:bottom w:val="single" w:sz="4" w:space="0" w:color="auto"/>
              <w:right w:val="single" w:sz="4" w:space="0" w:color="auto"/>
            </w:tcBorders>
            <w:vAlign w:val="center"/>
          </w:tcPr>
          <w:p w14:paraId="65A3BA18"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299</w:t>
            </w:r>
          </w:p>
        </w:tc>
        <w:tc>
          <w:tcPr>
            <w:tcW w:w="661" w:type="pct"/>
            <w:tcBorders>
              <w:top w:val="single" w:sz="4" w:space="0" w:color="auto"/>
              <w:left w:val="single" w:sz="4" w:space="0" w:color="auto"/>
              <w:bottom w:val="single" w:sz="4" w:space="0" w:color="auto"/>
              <w:right w:val="single" w:sz="4" w:space="0" w:color="auto"/>
            </w:tcBorders>
          </w:tcPr>
          <w:p w14:paraId="55272946" w14:textId="36979CB3" w:rsidR="00A977E5" w:rsidRPr="00A977E5" w:rsidRDefault="000867F9"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319</w:t>
            </w:r>
          </w:p>
        </w:tc>
      </w:tr>
      <w:tr w:rsidR="00A977E5" w:rsidRPr="00A977E5" w14:paraId="3B0CAA75" w14:textId="77777777" w:rsidTr="000A0874">
        <w:trPr>
          <w:trHeight w:val="290"/>
        </w:trPr>
        <w:tc>
          <w:tcPr>
            <w:tcW w:w="2350" w:type="pct"/>
            <w:tcBorders>
              <w:top w:val="single" w:sz="4" w:space="0" w:color="auto"/>
              <w:left w:val="single" w:sz="4" w:space="0" w:color="auto"/>
              <w:bottom w:val="single" w:sz="4" w:space="0" w:color="auto"/>
              <w:right w:val="single" w:sz="4" w:space="0" w:color="auto"/>
            </w:tcBorders>
          </w:tcPr>
          <w:p w14:paraId="444C6294" w14:textId="77777777" w:rsidR="00A977E5" w:rsidRPr="00A977E5" w:rsidRDefault="00A977E5" w:rsidP="000A0874">
            <w:pPr>
              <w:spacing w:before="60" w:after="60" w:line="240" w:lineRule="auto"/>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 xml:space="preserve">новой коронавирусной инфекции </w:t>
            </w:r>
            <w:r w:rsidRPr="00A977E5">
              <w:rPr>
                <w:rFonts w:ascii="Times New Roman" w:eastAsia="Times New Roman" w:hAnsi="Times New Roman" w:cs="Times New Roman"/>
                <w:color w:val="000000"/>
                <w:sz w:val="24"/>
                <w:szCs w:val="24"/>
                <w:lang w:val="en-US" w:eastAsia="ru-RU"/>
              </w:rPr>
              <w:t>COVID-</w:t>
            </w:r>
            <w:r w:rsidRPr="00A977E5">
              <w:rPr>
                <w:rFonts w:ascii="Times New Roman" w:eastAsia="Times New Roman" w:hAnsi="Times New Roman" w:cs="Times New Roman"/>
                <w:color w:val="000000"/>
                <w:sz w:val="24"/>
                <w:szCs w:val="24"/>
                <w:lang w:eastAsia="ru-RU"/>
              </w:rPr>
              <w:t>19</w:t>
            </w:r>
          </w:p>
        </w:tc>
        <w:tc>
          <w:tcPr>
            <w:tcW w:w="663" w:type="pct"/>
            <w:tcBorders>
              <w:top w:val="single" w:sz="4" w:space="0" w:color="auto"/>
              <w:left w:val="single" w:sz="4" w:space="0" w:color="auto"/>
              <w:bottom w:val="single" w:sz="4" w:space="0" w:color="auto"/>
              <w:right w:val="single" w:sz="4" w:space="0" w:color="auto"/>
            </w:tcBorders>
            <w:vAlign w:val="center"/>
          </w:tcPr>
          <w:p w14:paraId="416E8DC0"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30</w:t>
            </w:r>
          </w:p>
        </w:tc>
        <w:tc>
          <w:tcPr>
            <w:tcW w:w="663" w:type="pct"/>
            <w:tcBorders>
              <w:top w:val="single" w:sz="4" w:space="0" w:color="auto"/>
              <w:left w:val="single" w:sz="4" w:space="0" w:color="auto"/>
              <w:bottom w:val="single" w:sz="4" w:space="0" w:color="auto"/>
              <w:right w:val="single" w:sz="4" w:space="0" w:color="auto"/>
            </w:tcBorders>
            <w:vAlign w:val="center"/>
          </w:tcPr>
          <w:p w14:paraId="4940CB40"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102</w:t>
            </w:r>
          </w:p>
        </w:tc>
        <w:tc>
          <w:tcPr>
            <w:tcW w:w="663" w:type="pct"/>
            <w:tcBorders>
              <w:top w:val="single" w:sz="4" w:space="0" w:color="auto"/>
              <w:left w:val="single" w:sz="4" w:space="0" w:color="auto"/>
              <w:bottom w:val="single" w:sz="4" w:space="0" w:color="auto"/>
              <w:right w:val="single" w:sz="4" w:space="0" w:color="auto"/>
            </w:tcBorders>
            <w:vAlign w:val="center"/>
          </w:tcPr>
          <w:p w14:paraId="55C2418C" w14:textId="77777777"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A977E5">
              <w:rPr>
                <w:rFonts w:ascii="Times New Roman" w:eastAsia="Times New Roman" w:hAnsi="Times New Roman" w:cs="Times New Roman"/>
                <w:color w:val="000000"/>
                <w:sz w:val="24"/>
                <w:szCs w:val="24"/>
                <w:lang w:eastAsia="ru-RU"/>
              </w:rPr>
              <w:t>51</w:t>
            </w:r>
          </w:p>
        </w:tc>
        <w:tc>
          <w:tcPr>
            <w:tcW w:w="661" w:type="pct"/>
            <w:tcBorders>
              <w:top w:val="single" w:sz="4" w:space="0" w:color="auto"/>
              <w:left w:val="single" w:sz="4" w:space="0" w:color="auto"/>
              <w:bottom w:val="single" w:sz="4" w:space="0" w:color="auto"/>
              <w:right w:val="single" w:sz="4" w:space="0" w:color="auto"/>
            </w:tcBorders>
          </w:tcPr>
          <w:p w14:paraId="185975E6" w14:textId="716358B7" w:rsidR="00A977E5" w:rsidRPr="00A977E5" w:rsidRDefault="000867F9"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bl>
    <w:p w14:paraId="04EC1099" w14:textId="77777777" w:rsidR="007E484E" w:rsidRDefault="007E484E" w:rsidP="00D03A4F">
      <w:pPr>
        <w:spacing w:after="0" w:line="240" w:lineRule="auto"/>
        <w:jc w:val="right"/>
        <w:rPr>
          <w:rFonts w:ascii="Times New Roman" w:eastAsia="Times New Roman" w:hAnsi="Times New Roman" w:cs="Times New Roman"/>
          <w:color w:val="000000"/>
          <w:sz w:val="26"/>
          <w:szCs w:val="26"/>
          <w:lang w:eastAsia="ru-RU"/>
        </w:rPr>
      </w:pPr>
    </w:p>
    <w:p w14:paraId="6F4571A8" w14:textId="77777777" w:rsidR="007E484E" w:rsidRDefault="007E484E" w:rsidP="00D03A4F">
      <w:pPr>
        <w:spacing w:after="0" w:line="240" w:lineRule="auto"/>
        <w:jc w:val="right"/>
        <w:rPr>
          <w:rFonts w:ascii="Times New Roman" w:eastAsia="Times New Roman" w:hAnsi="Times New Roman" w:cs="Times New Roman"/>
          <w:color w:val="000000"/>
          <w:sz w:val="26"/>
          <w:szCs w:val="26"/>
          <w:lang w:eastAsia="ru-RU"/>
        </w:rPr>
      </w:pPr>
    </w:p>
    <w:p w14:paraId="4E2DA189" w14:textId="77777777" w:rsidR="00D03A4F" w:rsidRPr="005E5D33" w:rsidRDefault="00D03A4F" w:rsidP="00D03A4F">
      <w:pPr>
        <w:spacing w:after="0" w:line="240" w:lineRule="auto"/>
        <w:jc w:val="right"/>
        <w:rPr>
          <w:rFonts w:ascii="Times New Roman" w:eastAsia="Times New Roman" w:hAnsi="Times New Roman" w:cs="Times New Roman"/>
          <w:color w:val="000000"/>
          <w:sz w:val="26"/>
          <w:szCs w:val="26"/>
          <w:lang w:eastAsia="ru-RU"/>
        </w:rPr>
      </w:pPr>
      <w:r w:rsidRPr="005E5D33">
        <w:rPr>
          <w:rFonts w:ascii="Times New Roman" w:eastAsia="Times New Roman" w:hAnsi="Times New Roman" w:cs="Times New Roman"/>
          <w:color w:val="000000"/>
          <w:sz w:val="26"/>
          <w:szCs w:val="26"/>
          <w:lang w:eastAsia="ru-RU"/>
        </w:rPr>
        <w:t>Таблица 16</w:t>
      </w:r>
    </w:p>
    <w:p w14:paraId="479AECFF" w14:textId="77777777" w:rsidR="00D03A4F" w:rsidRPr="005E5D33"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5E5D33">
        <w:rPr>
          <w:rFonts w:ascii="Times New Roman" w:eastAsia="Times New Roman" w:hAnsi="Times New Roman" w:cs="Times New Roman"/>
          <w:b/>
          <w:bCs/>
          <w:color w:val="000000"/>
          <w:sz w:val="26"/>
          <w:szCs w:val="26"/>
          <w:lang w:eastAsia="ru-RU"/>
        </w:rPr>
        <w:t>Материнская смертность</w:t>
      </w:r>
    </w:p>
    <w:p w14:paraId="1D82BF84" w14:textId="77777777"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 xml:space="preserve">(число женщин, умерших в результате осложнений беременности, </w:t>
      </w:r>
    </w:p>
    <w:p w14:paraId="3BF9EC5E" w14:textId="77777777"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родов и послеродового периода)</w:t>
      </w:r>
    </w:p>
    <w:p w14:paraId="7DED9B93" w14:textId="77777777"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p>
    <w:tbl>
      <w:tblPr>
        <w:tblW w:w="0" w:type="auto"/>
        <w:tblInd w:w="108" w:type="dxa"/>
        <w:tblLook w:val="00A0" w:firstRow="1" w:lastRow="0" w:firstColumn="1" w:lastColumn="0" w:noHBand="0" w:noVBand="0"/>
      </w:tblPr>
      <w:tblGrid>
        <w:gridCol w:w="3303"/>
        <w:gridCol w:w="3315"/>
        <w:gridCol w:w="3329"/>
      </w:tblGrid>
      <w:tr w:rsidR="00A977E5" w:rsidRPr="005E5D33" w14:paraId="638696F7" w14:textId="77777777" w:rsidTr="000A0874">
        <w:tc>
          <w:tcPr>
            <w:tcW w:w="3390" w:type="dxa"/>
            <w:tcBorders>
              <w:top w:val="single" w:sz="4" w:space="0" w:color="auto"/>
              <w:left w:val="single" w:sz="4" w:space="0" w:color="auto"/>
              <w:bottom w:val="single" w:sz="4" w:space="0" w:color="auto"/>
              <w:right w:val="single" w:sz="4" w:space="0" w:color="auto"/>
            </w:tcBorders>
          </w:tcPr>
          <w:p w14:paraId="4876D9D3" w14:textId="77777777" w:rsidR="00A977E5" w:rsidRPr="005E5D33" w:rsidRDefault="00A977E5" w:rsidP="000A0874">
            <w:pPr>
              <w:spacing w:before="60" w:after="60" w:line="240" w:lineRule="auto"/>
              <w:jc w:val="center"/>
              <w:rPr>
                <w:rFonts w:ascii="Times New Roman" w:eastAsia="Times New Roman" w:hAnsi="Times New Roman" w:cs="Times New Roman"/>
                <w:sz w:val="24"/>
                <w:szCs w:val="24"/>
                <w:lang w:eastAsia="ru-RU"/>
              </w:rPr>
            </w:pPr>
            <w:r w:rsidRPr="005E5D33">
              <w:rPr>
                <w:rFonts w:ascii="Times New Roman" w:eastAsia="Times New Roman" w:hAnsi="Times New Roman" w:cs="Times New Roman"/>
                <w:sz w:val="24"/>
                <w:szCs w:val="24"/>
                <w:lang w:eastAsia="ru-RU"/>
              </w:rPr>
              <w:t>Год</w:t>
            </w:r>
          </w:p>
        </w:tc>
        <w:tc>
          <w:tcPr>
            <w:tcW w:w="3390" w:type="dxa"/>
            <w:tcBorders>
              <w:top w:val="single" w:sz="4" w:space="0" w:color="auto"/>
              <w:left w:val="single" w:sz="4" w:space="0" w:color="auto"/>
              <w:bottom w:val="single" w:sz="4" w:space="0" w:color="auto"/>
              <w:right w:val="single" w:sz="4" w:space="0" w:color="auto"/>
            </w:tcBorders>
          </w:tcPr>
          <w:p w14:paraId="128F5DD4" w14:textId="77777777" w:rsidR="00A977E5" w:rsidRPr="005E5D33" w:rsidRDefault="00A977E5" w:rsidP="000A0874">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Человек</w:t>
            </w:r>
          </w:p>
        </w:tc>
        <w:tc>
          <w:tcPr>
            <w:tcW w:w="3391" w:type="dxa"/>
            <w:tcBorders>
              <w:top w:val="single" w:sz="4" w:space="0" w:color="auto"/>
              <w:left w:val="single" w:sz="4" w:space="0" w:color="auto"/>
              <w:bottom w:val="single" w:sz="4" w:space="0" w:color="auto"/>
              <w:right w:val="single" w:sz="4" w:space="0" w:color="auto"/>
            </w:tcBorders>
          </w:tcPr>
          <w:p w14:paraId="210F5041" w14:textId="77777777" w:rsidR="00A977E5" w:rsidRPr="005E5D33" w:rsidRDefault="00A977E5" w:rsidP="000A0874">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На 100 000 родившихся детей</w:t>
            </w:r>
          </w:p>
        </w:tc>
      </w:tr>
      <w:tr w:rsidR="00A977E5" w:rsidRPr="005E5D33" w14:paraId="64E99B38" w14:textId="77777777" w:rsidTr="000A0874">
        <w:tc>
          <w:tcPr>
            <w:tcW w:w="3390" w:type="dxa"/>
            <w:tcBorders>
              <w:top w:val="single" w:sz="4" w:space="0" w:color="auto"/>
              <w:left w:val="single" w:sz="4" w:space="0" w:color="auto"/>
              <w:bottom w:val="single" w:sz="4" w:space="0" w:color="auto"/>
              <w:right w:val="single" w:sz="4" w:space="0" w:color="auto"/>
            </w:tcBorders>
            <w:vAlign w:val="center"/>
          </w:tcPr>
          <w:p w14:paraId="3D5A7B44"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w:t>
            </w:r>
          </w:p>
        </w:tc>
        <w:tc>
          <w:tcPr>
            <w:tcW w:w="3390" w:type="dxa"/>
            <w:tcBorders>
              <w:top w:val="single" w:sz="4" w:space="0" w:color="auto"/>
              <w:left w:val="single" w:sz="4" w:space="0" w:color="auto"/>
              <w:bottom w:val="single" w:sz="4" w:space="0" w:color="auto"/>
              <w:right w:val="single" w:sz="4" w:space="0" w:color="auto"/>
            </w:tcBorders>
            <w:vAlign w:val="center"/>
          </w:tcPr>
          <w:p w14:paraId="5337AB01"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161</w:t>
            </w:r>
          </w:p>
        </w:tc>
        <w:tc>
          <w:tcPr>
            <w:tcW w:w="3391" w:type="dxa"/>
            <w:tcBorders>
              <w:top w:val="single" w:sz="4" w:space="0" w:color="auto"/>
              <w:left w:val="single" w:sz="4" w:space="0" w:color="auto"/>
              <w:bottom w:val="single" w:sz="4" w:space="0" w:color="auto"/>
              <w:right w:val="single" w:sz="4" w:space="0" w:color="auto"/>
            </w:tcBorders>
            <w:vAlign w:val="center"/>
          </w:tcPr>
          <w:p w14:paraId="19A83443"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11,2</w:t>
            </w:r>
          </w:p>
        </w:tc>
      </w:tr>
      <w:tr w:rsidR="00A977E5" w:rsidRPr="005E5D33" w14:paraId="768558CC" w14:textId="77777777" w:rsidTr="000A0874">
        <w:trPr>
          <w:trHeight w:val="125"/>
        </w:trPr>
        <w:tc>
          <w:tcPr>
            <w:tcW w:w="3390" w:type="dxa"/>
            <w:tcBorders>
              <w:top w:val="single" w:sz="4" w:space="0" w:color="auto"/>
              <w:left w:val="single" w:sz="4" w:space="0" w:color="auto"/>
              <w:bottom w:val="single" w:sz="4" w:space="0" w:color="auto"/>
              <w:right w:val="single" w:sz="4" w:space="0" w:color="auto"/>
            </w:tcBorders>
            <w:vAlign w:val="center"/>
          </w:tcPr>
          <w:p w14:paraId="70F4ABFA"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3390" w:type="dxa"/>
            <w:tcBorders>
              <w:top w:val="single" w:sz="4" w:space="0" w:color="auto"/>
              <w:left w:val="single" w:sz="4" w:space="0" w:color="auto"/>
              <w:bottom w:val="single" w:sz="4" w:space="0" w:color="auto"/>
              <w:right w:val="single" w:sz="4" w:space="0" w:color="auto"/>
            </w:tcBorders>
            <w:vAlign w:val="center"/>
          </w:tcPr>
          <w:p w14:paraId="75768097"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482</w:t>
            </w:r>
          </w:p>
        </w:tc>
        <w:tc>
          <w:tcPr>
            <w:tcW w:w="3391" w:type="dxa"/>
            <w:tcBorders>
              <w:top w:val="single" w:sz="4" w:space="0" w:color="auto"/>
              <w:left w:val="single" w:sz="4" w:space="0" w:color="auto"/>
              <w:bottom w:val="single" w:sz="4" w:space="0" w:color="auto"/>
              <w:right w:val="single" w:sz="4" w:space="0" w:color="auto"/>
            </w:tcBorders>
            <w:vAlign w:val="center"/>
          </w:tcPr>
          <w:p w14:paraId="5E301AEA"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34,5</w:t>
            </w:r>
          </w:p>
        </w:tc>
      </w:tr>
      <w:tr w:rsidR="00A977E5" w:rsidRPr="00BD5A90" w14:paraId="0545DCCF" w14:textId="77777777" w:rsidTr="000A0874">
        <w:tc>
          <w:tcPr>
            <w:tcW w:w="3390" w:type="dxa"/>
            <w:tcBorders>
              <w:top w:val="single" w:sz="4" w:space="0" w:color="auto"/>
              <w:left w:val="single" w:sz="4" w:space="0" w:color="auto"/>
              <w:bottom w:val="single" w:sz="4" w:space="0" w:color="auto"/>
              <w:right w:val="single" w:sz="4" w:space="0" w:color="auto"/>
            </w:tcBorders>
            <w:vAlign w:val="center"/>
          </w:tcPr>
          <w:p w14:paraId="74AC897C" w14:textId="77777777" w:rsidR="00A977E5" w:rsidRPr="005E5D33" w:rsidRDefault="00A977E5" w:rsidP="000A0874">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w:t>
            </w:r>
          </w:p>
        </w:tc>
        <w:tc>
          <w:tcPr>
            <w:tcW w:w="3390" w:type="dxa"/>
            <w:tcBorders>
              <w:top w:val="single" w:sz="4" w:space="0" w:color="auto"/>
              <w:left w:val="single" w:sz="4" w:space="0" w:color="auto"/>
              <w:bottom w:val="single" w:sz="4" w:space="0" w:color="auto"/>
              <w:right w:val="single" w:sz="4" w:space="0" w:color="auto"/>
            </w:tcBorders>
            <w:vAlign w:val="center"/>
          </w:tcPr>
          <w:p w14:paraId="1A235229" w14:textId="77777777" w:rsidR="00A977E5" w:rsidRPr="00F4592B" w:rsidRDefault="00A977E5"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170</w:t>
            </w:r>
          </w:p>
        </w:tc>
        <w:tc>
          <w:tcPr>
            <w:tcW w:w="3391" w:type="dxa"/>
            <w:tcBorders>
              <w:top w:val="single" w:sz="4" w:space="0" w:color="auto"/>
              <w:left w:val="single" w:sz="4" w:space="0" w:color="auto"/>
              <w:bottom w:val="single" w:sz="4" w:space="0" w:color="auto"/>
              <w:right w:val="single" w:sz="4" w:space="0" w:color="auto"/>
            </w:tcBorders>
            <w:vAlign w:val="center"/>
          </w:tcPr>
          <w:p w14:paraId="5813A8F6" w14:textId="77777777" w:rsidR="00A977E5" w:rsidRPr="00F4592B" w:rsidRDefault="00A977E5" w:rsidP="000A0874">
            <w:pPr>
              <w:spacing w:before="60"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13,0</w:t>
            </w:r>
          </w:p>
        </w:tc>
      </w:tr>
      <w:tr w:rsidR="00A977E5" w:rsidRPr="00A977E5" w14:paraId="31800AB9" w14:textId="77777777" w:rsidTr="000A0874">
        <w:tc>
          <w:tcPr>
            <w:tcW w:w="3390" w:type="dxa"/>
            <w:tcBorders>
              <w:top w:val="single" w:sz="4" w:space="0" w:color="auto"/>
              <w:left w:val="single" w:sz="4" w:space="0" w:color="auto"/>
              <w:bottom w:val="single" w:sz="4" w:space="0" w:color="auto"/>
              <w:right w:val="single" w:sz="4" w:space="0" w:color="auto"/>
            </w:tcBorders>
            <w:vAlign w:val="center"/>
          </w:tcPr>
          <w:p w14:paraId="643492D7" w14:textId="2C65601B" w:rsidR="00A977E5" w:rsidRPr="00A977E5" w:rsidRDefault="00A977E5" w:rsidP="000A0874">
            <w:pPr>
              <w:spacing w:before="60" w:after="0" w:line="240" w:lineRule="auto"/>
              <w:jc w:val="center"/>
              <w:rPr>
                <w:rFonts w:ascii="Times New Roman" w:eastAsia="Times New Roman" w:hAnsi="Times New Roman" w:cs="Times New Roman"/>
                <w:color w:val="000000"/>
                <w:sz w:val="24"/>
                <w:szCs w:val="24"/>
                <w:lang w:val="en-US" w:eastAsia="ru-RU"/>
              </w:rPr>
            </w:pPr>
            <w:r w:rsidRPr="00A977E5">
              <w:rPr>
                <w:rFonts w:ascii="Times New Roman" w:eastAsia="Times New Roman" w:hAnsi="Times New Roman" w:cs="Times New Roman"/>
                <w:color w:val="000000"/>
                <w:sz w:val="24"/>
                <w:szCs w:val="24"/>
                <w:lang w:eastAsia="ru-RU"/>
              </w:rPr>
              <w:t>2023</w:t>
            </w:r>
          </w:p>
        </w:tc>
        <w:tc>
          <w:tcPr>
            <w:tcW w:w="3390" w:type="dxa"/>
            <w:tcBorders>
              <w:top w:val="single" w:sz="4" w:space="0" w:color="auto"/>
              <w:left w:val="single" w:sz="4" w:space="0" w:color="auto"/>
              <w:bottom w:val="single" w:sz="4" w:space="0" w:color="auto"/>
              <w:right w:val="single" w:sz="4" w:space="0" w:color="auto"/>
            </w:tcBorders>
            <w:vAlign w:val="center"/>
          </w:tcPr>
          <w:p w14:paraId="4FF2314C" w14:textId="4824AF05" w:rsidR="00A977E5" w:rsidRPr="00A977E5" w:rsidRDefault="000110C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c>
          <w:tcPr>
            <w:tcW w:w="3391" w:type="dxa"/>
            <w:tcBorders>
              <w:top w:val="single" w:sz="4" w:space="0" w:color="auto"/>
              <w:left w:val="single" w:sz="4" w:space="0" w:color="auto"/>
              <w:bottom w:val="single" w:sz="4" w:space="0" w:color="auto"/>
              <w:right w:val="single" w:sz="4" w:space="0" w:color="auto"/>
            </w:tcBorders>
            <w:vAlign w:val="center"/>
          </w:tcPr>
          <w:p w14:paraId="195A1FBB" w14:textId="451A2A9B" w:rsidR="00A977E5" w:rsidRPr="00A977E5" w:rsidRDefault="000110C6"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r>
    </w:tbl>
    <w:p w14:paraId="498280D4" w14:textId="77777777" w:rsidR="00473AFA" w:rsidRDefault="00473AFA" w:rsidP="00D03A4F">
      <w:pPr>
        <w:spacing w:after="0" w:line="240" w:lineRule="auto"/>
        <w:jc w:val="right"/>
        <w:rPr>
          <w:rFonts w:ascii="Times New Roman" w:eastAsia="Times New Roman" w:hAnsi="Times New Roman" w:cs="Times New Roman"/>
          <w:bCs/>
          <w:color w:val="000000"/>
          <w:sz w:val="26"/>
          <w:szCs w:val="26"/>
          <w:lang w:eastAsia="ru-RU"/>
        </w:rPr>
      </w:pPr>
    </w:p>
    <w:p w14:paraId="44FE7124" w14:textId="77777777" w:rsidR="00473AFA" w:rsidRDefault="00473AFA" w:rsidP="00D03A4F">
      <w:pPr>
        <w:spacing w:after="0" w:line="240" w:lineRule="auto"/>
        <w:jc w:val="right"/>
        <w:rPr>
          <w:rFonts w:ascii="Times New Roman" w:eastAsia="Times New Roman" w:hAnsi="Times New Roman" w:cs="Times New Roman"/>
          <w:bCs/>
          <w:color w:val="000000"/>
          <w:sz w:val="26"/>
          <w:szCs w:val="26"/>
          <w:lang w:eastAsia="ru-RU"/>
        </w:rPr>
      </w:pPr>
    </w:p>
    <w:p w14:paraId="70474565" w14:textId="77777777" w:rsidR="00473AFA" w:rsidRDefault="00473AFA" w:rsidP="00D03A4F">
      <w:pPr>
        <w:spacing w:after="0" w:line="240" w:lineRule="auto"/>
        <w:jc w:val="right"/>
        <w:rPr>
          <w:rFonts w:ascii="Times New Roman" w:eastAsia="Times New Roman" w:hAnsi="Times New Roman" w:cs="Times New Roman"/>
          <w:bCs/>
          <w:color w:val="000000"/>
          <w:sz w:val="26"/>
          <w:szCs w:val="26"/>
          <w:lang w:eastAsia="ru-RU"/>
        </w:rPr>
      </w:pPr>
    </w:p>
    <w:p w14:paraId="004C0A75" w14:textId="77777777" w:rsidR="00D03A4F" w:rsidRPr="00C766C2"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C766C2">
        <w:rPr>
          <w:rFonts w:ascii="Times New Roman" w:eastAsia="Times New Roman" w:hAnsi="Times New Roman" w:cs="Times New Roman"/>
          <w:bCs/>
          <w:color w:val="000000"/>
          <w:sz w:val="26"/>
          <w:szCs w:val="26"/>
          <w:lang w:eastAsia="ru-RU"/>
        </w:rPr>
        <w:t>Таблица 17</w:t>
      </w:r>
    </w:p>
    <w:p w14:paraId="0039D0A6" w14:textId="77777777" w:rsidR="00D03A4F" w:rsidRPr="00C766C2" w:rsidRDefault="00D03A4F" w:rsidP="00D03A4F">
      <w:pPr>
        <w:spacing w:after="0" w:line="240" w:lineRule="auto"/>
        <w:jc w:val="right"/>
        <w:rPr>
          <w:rFonts w:ascii="Times New Roman" w:eastAsia="Times New Roman" w:hAnsi="Times New Roman" w:cs="Times New Roman"/>
          <w:bCs/>
          <w:color w:val="000000"/>
          <w:sz w:val="26"/>
          <w:szCs w:val="26"/>
          <w:lang w:eastAsia="ru-RU"/>
        </w:rPr>
      </w:pPr>
    </w:p>
    <w:p w14:paraId="04D74043" w14:textId="75FFB1BA" w:rsidR="00A977E5" w:rsidRPr="002D0822" w:rsidRDefault="00A977E5" w:rsidP="00A977E5">
      <w:pPr>
        <w:spacing w:after="0" w:line="240" w:lineRule="auto"/>
        <w:jc w:val="center"/>
        <w:rPr>
          <w:rFonts w:ascii="Times New Roman" w:eastAsia="Times New Roman" w:hAnsi="Times New Roman" w:cs="Times New Roman"/>
          <w:sz w:val="26"/>
          <w:szCs w:val="26"/>
          <w:lang w:eastAsia="ru-RU"/>
        </w:rPr>
      </w:pPr>
      <w:r w:rsidRPr="002D0822">
        <w:rPr>
          <w:rFonts w:ascii="Times New Roman" w:eastAsia="Times New Roman" w:hAnsi="Times New Roman" w:cs="Times New Roman"/>
          <w:b/>
          <w:bCs/>
          <w:color w:val="000000"/>
          <w:sz w:val="26"/>
          <w:szCs w:val="26"/>
          <w:lang w:eastAsia="ru-RU"/>
        </w:rPr>
        <w:t>Младенческая смертность по субъектам Российской Федерации в 2023 году</w:t>
      </w:r>
    </w:p>
    <w:p w14:paraId="50C8EB3C" w14:textId="2294EF37" w:rsidR="00A977E5" w:rsidRPr="002D0822" w:rsidRDefault="00A977E5" w:rsidP="00A977E5">
      <w:pPr>
        <w:spacing w:after="0" w:line="240" w:lineRule="auto"/>
        <w:jc w:val="center"/>
        <w:rPr>
          <w:rFonts w:ascii="Times New Roman" w:eastAsia="Times New Roman" w:hAnsi="Times New Roman" w:cs="Times New Roman"/>
          <w:color w:val="000000"/>
          <w:sz w:val="24"/>
          <w:szCs w:val="24"/>
          <w:lang w:eastAsia="ru-RU"/>
        </w:rPr>
      </w:pPr>
      <w:r w:rsidRPr="002D0822">
        <w:rPr>
          <w:rFonts w:ascii="Times New Roman" w:eastAsia="Times New Roman" w:hAnsi="Times New Roman" w:cs="Times New Roman"/>
          <w:color w:val="000000"/>
          <w:sz w:val="24"/>
          <w:szCs w:val="24"/>
          <w:lang w:eastAsia="ru-RU"/>
        </w:rPr>
        <w:t>(на 1</w:t>
      </w:r>
      <w:r w:rsidR="00473AFA">
        <w:rPr>
          <w:rFonts w:ascii="Times New Roman" w:eastAsia="Times New Roman" w:hAnsi="Times New Roman" w:cs="Times New Roman"/>
          <w:color w:val="000000"/>
          <w:sz w:val="24"/>
          <w:szCs w:val="24"/>
          <w:lang w:eastAsia="ru-RU"/>
        </w:rPr>
        <w:t xml:space="preserve"> </w:t>
      </w:r>
      <w:r w:rsidRPr="002D0822">
        <w:rPr>
          <w:rFonts w:ascii="Times New Roman" w:eastAsia="Times New Roman" w:hAnsi="Times New Roman" w:cs="Times New Roman"/>
          <w:color w:val="000000"/>
          <w:sz w:val="24"/>
          <w:szCs w:val="24"/>
          <w:lang w:eastAsia="ru-RU"/>
        </w:rPr>
        <w:t>000 родившихся живыми)</w:t>
      </w:r>
    </w:p>
    <w:p w14:paraId="46F52CAC" w14:textId="77777777" w:rsidR="00A977E5" w:rsidRPr="002D0822" w:rsidRDefault="00A977E5" w:rsidP="00A977E5">
      <w:pPr>
        <w:spacing w:after="0" w:line="240" w:lineRule="auto"/>
        <w:jc w:val="right"/>
        <w:rPr>
          <w:rFonts w:ascii="Times New Roman" w:eastAsia="Times New Roman" w:hAnsi="Times New Roman" w:cs="Times New Roman"/>
          <w:bCs/>
          <w:color w:val="000000"/>
          <w:sz w:val="26"/>
          <w:szCs w:val="26"/>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977E5" w:rsidRPr="002D0822" w14:paraId="4159F9D1" w14:textId="77777777" w:rsidTr="000A0874">
        <w:trPr>
          <w:tblHeader/>
        </w:trPr>
        <w:tc>
          <w:tcPr>
            <w:tcW w:w="4785" w:type="dxa"/>
          </w:tcPr>
          <w:p w14:paraId="46BF8E16" w14:textId="77777777" w:rsidR="00A977E5" w:rsidRPr="002D0822" w:rsidRDefault="00A977E5" w:rsidP="000A0874">
            <w:pPr>
              <w:spacing w:after="0" w:line="240" w:lineRule="auto"/>
              <w:jc w:val="center"/>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Территория</w:t>
            </w:r>
          </w:p>
        </w:tc>
        <w:tc>
          <w:tcPr>
            <w:tcW w:w="4786" w:type="dxa"/>
          </w:tcPr>
          <w:p w14:paraId="3DBAC666" w14:textId="77777777" w:rsidR="00A977E5" w:rsidRPr="002D0822" w:rsidRDefault="00A977E5" w:rsidP="00561858">
            <w:pPr>
              <w:spacing w:after="0" w:line="240" w:lineRule="auto"/>
              <w:jc w:val="center"/>
              <w:rPr>
                <w:rFonts w:ascii="Times New Roman" w:eastAsia="Times New Roman" w:hAnsi="Times New Roman" w:cs="Times New Roman"/>
                <w:sz w:val="24"/>
                <w:szCs w:val="24"/>
                <w:lang w:eastAsia="ru-RU"/>
              </w:rPr>
            </w:pPr>
          </w:p>
        </w:tc>
      </w:tr>
      <w:tr w:rsidR="00A977E5" w:rsidRPr="002D0822" w14:paraId="2B10F99F" w14:textId="77777777" w:rsidTr="00561858">
        <w:trPr>
          <w:trHeight w:val="272"/>
        </w:trPr>
        <w:tc>
          <w:tcPr>
            <w:tcW w:w="4785" w:type="dxa"/>
          </w:tcPr>
          <w:p w14:paraId="33D19AB2" w14:textId="2359846F" w:rsidR="00561858" w:rsidRPr="002D0822" w:rsidRDefault="00A977E5" w:rsidP="00561858">
            <w:pPr>
              <w:spacing w:after="0" w:line="240" w:lineRule="auto"/>
              <w:jc w:val="center"/>
              <w:rPr>
                <w:rFonts w:ascii="Times New Roman" w:eastAsia="Times New Roman" w:hAnsi="Times New Roman" w:cs="Times New Roman"/>
                <w:b/>
                <w:sz w:val="24"/>
                <w:szCs w:val="24"/>
                <w:lang w:eastAsia="ru-RU"/>
              </w:rPr>
            </w:pPr>
            <w:r w:rsidRPr="002D0822">
              <w:rPr>
                <w:rFonts w:ascii="Times New Roman" w:eastAsia="Times New Roman" w:hAnsi="Times New Roman" w:cs="Times New Roman"/>
                <w:b/>
                <w:sz w:val="24"/>
                <w:szCs w:val="24"/>
                <w:lang w:eastAsia="ru-RU"/>
              </w:rPr>
              <w:t>Российская Федерация</w:t>
            </w:r>
          </w:p>
        </w:tc>
        <w:tc>
          <w:tcPr>
            <w:tcW w:w="4786" w:type="dxa"/>
            <w:vAlign w:val="center"/>
          </w:tcPr>
          <w:p w14:paraId="0B287B5B" w14:textId="5ED9A85E" w:rsidR="00A977E5" w:rsidRPr="002D0822" w:rsidRDefault="00561858" w:rsidP="00561858">
            <w:pPr>
              <w:spacing w:after="0"/>
              <w:jc w:val="center"/>
              <w:rPr>
                <w:rFonts w:ascii="Times New Roman" w:hAnsi="Times New Roman" w:cs="Times New Roman"/>
                <w:b/>
                <w:bCs/>
                <w:sz w:val="24"/>
                <w:szCs w:val="24"/>
              </w:rPr>
            </w:pPr>
            <w:r>
              <w:rPr>
                <w:rFonts w:ascii="Times New Roman" w:hAnsi="Times New Roman" w:cs="Times New Roman"/>
                <w:b/>
                <w:bCs/>
                <w:sz w:val="24"/>
                <w:szCs w:val="24"/>
              </w:rPr>
              <w:t>4,2</w:t>
            </w:r>
          </w:p>
        </w:tc>
      </w:tr>
      <w:tr w:rsidR="00A977E5" w:rsidRPr="002D0822" w14:paraId="695A8F09" w14:textId="77777777" w:rsidTr="00561858">
        <w:trPr>
          <w:trHeight w:val="272"/>
        </w:trPr>
        <w:tc>
          <w:tcPr>
            <w:tcW w:w="4785" w:type="dxa"/>
          </w:tcPr>
          <w:p w14:paraId="45451F01" w14:textId="77777777" w:rsidR="00A977E5" w:rsidRPr="002D0822" w:rsidRDefault="00A977E5" w:rsidP="000A0874">
            <w:pPr>
              <w:spacing w:after="0" w:line="240" w:lineRule="auto"/>
              <w:jc w:val="center"/>
              <w:rPr>
                <w:rFonts w:ascii="Times New Roman" w:eastAsia="Times New Roman" w:hAnsi="Times New Roman" w:cs="Times New Roman"/>
                <w:b/>
                <w:sz w:val="24"/>
                <w:szCs w:val="24"/>
                <w:lang w:eastAsia="ru-RU"/>
              </w:rPr>
            </w:pPr>
            <w:r w:rsidRPr="002D0822">
              <w:rPr>
                <w:rFonts w:ascii="Times New Roman" w:eastAsia="Times New Roman" w:hAnsi="Times New Roman" w:cs="Times New Roman"/>
                <w:b/>
                <w:sz w:val="24"/>
                <w:szCs w:val="24"/>
                <w:lang w:eastAsia="ru-RU"/>
              </w:rPr>
              <w:t>Центральный федеральный округ</w:t>
            </w:r>
          </w:p>
        </w:tc>
        <w:tc>
          <w:tcPr>
            <w:tcW w:w="4786" w:type="dxa"/>
            <w:vAlign w:val="center"/>
          </w:tcPr>
          <w:p w14:paraId="07C345D4" w14:textId="020B6D2A" w:rsidR="00A977E5" w:rsidRPr="002D0822" w:rsidRDefault="00561858" w:rsidP="00561858">
            <w:pPr>
              <w:spacing w:after="0"/>
              <w:jc w:val="center"/>
              <w:rPr>
                <w:rFonts w:ascii="Times New Roman" w:hAnsi="Times New Roman" w:cs="Times New Roman"/>
                <w:b/>
                <w:bCs/>
                <w:sz w:val="24"/>
                <w:szCs w:val="24"/>
              </w:rPr>
            </w:pPr>
            <w:r>
              <w:rPr>
                <w:rFonts w:ascii="Times New Roman" w:hAnsi="Times New Roman" w:cs="Times New Roman"/>
                <w:b/>
                <w:bCs/>
                <w:sz w:val="24"/>
                <w:szCs w:val="24"/>
              </w:rPr>
              <w:t>3,9</w:t>
            </w:r>
          </w:p>
        </w:tc>
      </w:tr>
      <w:tr w:rsidR="00A977E5" w:rsidRPr="002D0822" w14:paraId="4F458A11" w14:textId="77777777" w:rsidTr="00561858">
        <w:trPr>
          <w:trHeight w:val="272"/>
        </w:trPr>
        <w:tc>
          <w:tcPr>
            <w:tcW w:w="4785" w:type="dxa"/>
          </w:tcPr>
          <w:p w14:paraId="522E2EE0"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Белгородская область</w:t>
            </w:r>
          </w:p>
        </w:tc>
        <w:tc>
          <w:tcPr>
            <w:tcW w:w="4786" w:type="dxa"/>
            <w:vAlign w:val="center"/>
          </w:tcPr>
          <w:p w14:paraId="50C922B6" w14:textId="53E6A771" w:rsidR="00A977E5" w:rsidRPr="002D0822" w:rsidRDefault="00561858" w:rsidP="00561858">
            <w:pPr>
              <w:spacing w:after="0"/>
              <w:jc w:val="center"/>
              <w:rPr>
                <w:rFonts w:ascii="Times New Roman" w:hAnsi="Times New Roman" w:cs="Times New Roman"/>
                <w:sz w:val="24"/>
                <w:szCs w:val="24"/>
              </w:rPr>
            </w:pPr>
            <w:r>
              <w:rPr>
                <w:rFonts w:ascii="Times New Roman" w:hAnsi="Times New Roman" w:cs="Times New Roman"/>
                <w:sz w:val="24"/>
                <w:szCs w:val="24"/>
              </w:rPr>
              <w:t>3,3</w:t>
            </w:r>
          </w:p>
        </w:tc>
      </w:tr>
      <w:tr w:rsidR="00A977E5" w:rsidRPr="002D0822" w14:paraId="6FD660FA" w14:textId="77777777" w:rsidTr="00561858">
        <w:trPr>
          <w:trHeight w:val="272"/>
        </w:trPr>
        <w:tc>
          <w:tcPr>
            <w:tcW w:w="4785" w:type="dxa"/>
          </w:tcPr>
          <w:p w14:paraId="39CE81DF"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Брянская область</w:t>
            </w:r>
          </w:p>
        </w:tc>
        <w:tc>
          <w:tcPr>
            <w:tcW w:w="4786" w:type="dxa"/>
            <w:vAlign w:val="center"/>
          </w:tcPr>
          <w:p w14:paraId="42591DBB" w14:textId="677E820B"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5,5</w:t>
            </w:r>
          </w:p>
        </w:tc>
      </w:tr>
      <w:tr w:rsidR="00A977E5" w:rsidRPr="002D0822" w14:paraId="536F221F" w14:textId="77777777" w:rsidTr="00561858">
        <w:trPr>
          <w:trHeight w:val="272"/>
        </w:trPr>
        <w:tc>
          <w:tcPr>
            <w:tcW w:w="4785" w:type="dxa"/>
          </w:tcPr>
          <w:p w14:paraId="0E53530E"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Владимирская область</w:t>
            </w:r>
          </w:p>
        </w:tc>
        <w:tc>
          <w:tcPr>
            <w:tcW w:w="4786" w:type="dxa"/>
            <w:vAlign w:val="center"/>
          </w:tcPr>
          <w:p w14:paraId="2DA5F9DB" w14:textId="3C349DDF"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5,4</w:t>
            </w:r>
          </w:p>
        </w:tc>
      </w:tr>
      <w:tr w:rsidR="00A977E5" w:rsidRPr="002D0822" w14:paraId="1095C242" w14:textId="77777777" w:rsidTr="00561858">
        <w:trPr>
          <w:trHeight w:val="272"/>
        </w:trPr>
        <w:tc>
          <w:tcPr>
            <w:tcW w:w="4785" w:type="dxa"/>
          </w:tcPr>
          <w:p w14:paraId="697CD7C0"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Воронежская область</w:t>
            </w:r>
          </w:p>
        </w:tc>
        <w:tc>
          <w:tcPr>
            <w:tcW w:w="4786" w:type="dxa"/>
            <w:vAlign w:val="center"/>
          </w:tcPr>
          <w:p w14:paraId="756DCE71" w14:textId="4CF0EAB4"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4,2</w:t>
            </w:r>
          </w:p>
        </w:tc>
      </w:tr>
      <w:tr w:rsidR="00A977E5" w:rsidRPr="002D0822" w14:paraId="3621BFA7" w14:textId="77777777" w:rsidTr="00561858">
        <w:trPr>
          <w:trHeight w:val="272"/>
        </w:trPr>
        <w:tc>
          <w:tcPr>
            <w:tcW w:w="4785" w:type="dxa"/>
          </w:tcPr>
          <w:p w14:paraId="5C4A2588"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Ивановская область</w:t>
            </w:r>
          </w:p>
        </w:tc>
        <w:tc>
          <w:tcPr>
            <w:tcW w:w="4786" w:type="dxa"/>
            <w:vAlign w:val="center"/>
          </w:tcPr>
          <w:p w14:paraId="238EBE28" w14:textId="7FB27484"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3,8</w:t>
            </w:r>
          </w:p>
        </w:tc>
      </w:tr>
      <w:tr w:rsidR="00A977E5" w:rsidRPr="002D0822" w14:paraId="4EA55852" w14:textId="77777777" w:rsidTr="00561858">
        <w:trPr>
          <w:trHeight w:val="272"/>
        </w:trPr>
        <w:tc>
          <w:tcPr>
            <w:tcW w:w="4785" w:type="dxa"/>
          </w:tcPr>
          <w:p w14:paraId="47C22935"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Калужская область</w:t>
            </w:r>
          </w:p>
        </w:tc>
        <w:tc>
          <w:tcPr>
            <w:tcW w:w="4786" w:type="dxa"/>
            <w:vAlign w:val="center"/>
          </w:tcPr>
          <w:p w14:paraId="7EB3B14A" w14:textId="229275E0"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3,0</w:t>
            </w:r>
          </w:p>
        </w:tc>
      </w:tr>
      <w:tr w:rsidR="00A977E5" w:rsidRPr="002D0822" w14:paraId="727B03F9" w14:textId="77777777" w:rsidTr="00561858">
        <w:trPr>
          <w:trHeight w:val="272"/>
        </w:trPr>
        <w:tc>
          <w:tcPr>
            <w:tcW w:w="4785" w:type="dxa"/>
          </w:tcPr>
          <w:p w14:paraId="383A261E"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Костромская область</w:t>
            </w:r>
          </w:p>
        </w:tc>
        <w:tc>
          <w:tcPr>
            <w:tcW w:w="4786" w:type="dxa"/>
            <w:vAlign w:val="center"/>
          </w:tcPr>
          <w:p w14:paraId="29D52F0E" w14:textId="173CFD68"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6,3</w:t>
            </w:r>
          </w:p>
        </w:tc>
      </w:tr>
      <w:tr w:rsidR="00A977E5" w:rsidRPr="002D0822" w14:paraId="57CC5C08" w14:textId="77777777" w:rsidTr="00561858">
        <w:trPr>
          <w:trHeight w:val="272"/>
        </w:trPr>
        <w:tc>
          <w:tcPr>
            <w:tcW w:w="4785" w:type="dxa"/>
          </w:tcPr>
          <w:p w14:paraId="74546A21"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Курская область</w:t>
            </w:r>
          </w:p>
        </w:tc>
        <w:tc>
          <w:tcPr>
            <w:tcW w:w="4786" w:type="dxa"/>
            <w:vAlign w:val="center"/>
          </w:tcPr>
          <w:p w14:paraId="65786BCC" w14:textId="416A9772"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A977E5" w:rsidRPr="002D0822" w14:paraId="41F8F894" w14:textId="77777777" w:rsidTr="00561858">
        <w:trPr>
          <w:trHeight w:val="272"/>
        </w:trPr>
        <w:tc>
          <w:tcPr>
            <w:tcW w:w="4785" w:type="dxa"/>
          </w:tcPr>
          <w:p w14:paraId="55F38076"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Липецкая область</w:t>
            </w:r>
          </w:p>
        </w:tc>
        <w:tc>
          <w:tcPr>
            <w:tcW w:w="4786" w:type="dxa"/>
            <w:vAlign w:val="center"/>
          </w:tcPr>
          <w:p w14:paraId="79941BBC" w14:textId="1FE57F9E"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3,3</w:t>
            </w:r>
          </w:p>
        </w:tc>
      </w:tr>
      <w:tr w:rsidR="00A977E5" w:rsidRPr="002D0822" w14:paraId="6E65ED31" w14:textId="77777777" w:rsidTr="00561858">
        <w:trPr>
          <w:trHeight w:val="272"/>
        </w:trPr>
        <w:tc>
          <w:tcPr>
            <w:tcW w:w="4785" w:type="dxa"/>
          </w:tcPr>
          <w:p w14:paraId="07651438"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Московская область</w:t>
            </w:r>
          </w:p>
        </w:tc>
        <w:tc>
          <w:tcPr>
            <w:tcW w:w="4786" w:type="dxa"/>
            <w:vAlign w:val="center"/>
          </w:tcPr>
          <w:p w14:paraId="4BC562A3" w14:textId="0E01263B"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3,5</w:t>
            </w:r>
          </w:p>
        </w:tc>
      </w:tr>
      <w:tr w:rsidR="00A977E5" w:rsidRPr="002D0822" w14:paraId="52D251B9" w14:textId="77777777" w:rsidTr="00561858">
        <w:trPr>
          <w:trHeight w:val="272"/>
        </w:trPr>
        <w:tc>
          <w:tcPr>
            <w:tcW w:w="4785" w:type="dxa"/>
          </w:tcPr>
          <w:p w14:paraId="574952CE"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Орловская область</w:t>
            </w:r>
          </w:p>
        </w:tc>
        <w:tc>
          <w:tcPr>
            <w:tcW w:w="4786" w:type="dxa"/>
            <w:vAlign w:val="center"/>
          </w:tcPr>
          <w:p w14:paraId="32FA9928" w14:textId="58E21C1E"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4,3</w:t>
            </w:r>
          </w:p>
        </w:tc>
      </w:tr>
      <w:tr w:rsidR="00A977E5" w:rsidRPr="002D0822" w14:paraId="3208FBA3" w14:textId="77777777" w:rsidTr="00561858">
        <w:trPr>
          <w:trHeight w:val="272"/>
        </w:trPr>
        <w:tc>
          <w:tcPr>
            <w:tcW w:w="4785" w:type="dxa"/>
          </w:tcPr>
          <w:p w14:paraId="6995F6E7"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Рязанская область</w:t>
            </w:r>
          </w:p>
        </w:tc>
        <w:tc>
          <w:tcPr>
            <w:tcW w:w="4786" w:type="dxa"/>
            <w:vAlign w:val="center"/>
          </w:tcPr>
          <w:p w14:paraId="392DEDCF" w14:textId="3CFA11DD"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4,5</w:t>
            </w:r>
          </w:p>
        </w:tc>
      </w:tr>
      <w:tr w:rsidR="00A977E5" w:rsidRPr="002D0822" w14:paraId="58AEED87" w14:textId="77777777" w:rsidTr="00561858">
        <w:trPr>
          <w:trHeight w:val="272"/>
        </w:trPr>
        <w:tc>
          <w:tcPr>
            <w:tcW w:w="4785" w:type="dxa"/>
          </w:tcPr>
          <w:p w14:paraId="1DAA6319"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Смоленская область</w:t>
            </w:r>
          </w:p>
        </w:tc>
        <w:tc>
          <w:tcPr>
            <w:tcW w:w="4786" w:type="dxa"/>
            <w:vAlign w:val="center"/>
          </w:tcPr>
          <w:p w14:paraId="2CA8897B" w14:textId="199266CC"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4,5</w:t>
            </w:r>
          </w:p>
        </w:tc>
      </w:tr>
      <w:tr w:rsidR="00A977E5" w:rsidRPr="002D0822" w14:paraId="415168A3" w14:textId="77777777" w:rsidTr="00561858">
        <w:trPr>
          <w:trHeight w:val="272"/>
        </w:trPr>
        <w:tc>
          <w:tcPr>
            <w:tcW w:w="4785" w:type="dxa"/>
          </w:tcPr>
          <w:p w14:paraId="49DB3693"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Тамбовская область</w:t>
            </w:r>
          </w:p>
        </w:tc>
        <w:tc>
          <w:tcPr>
            <w:tcW w:w="4786" w:type="dxa"/>
            <w:vAlign w:val="center"/>
          </w:tcPr>
          <w:p w14:paraId="79C979C5" w14:textId="08F1F998"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3,9</w:t>
            </w:r>
          </w:p>
        </w:tc>
      </w:tr>
      <w:tr w:rsidR="00A977E5" w:rsidRPr="002D0822" w14:paraId="01302246" w14:textId="77777777" w:rsidTr="00561858">
        <w:trPr>
          <w:trHeight w:val="272"/>
        </w:trPr>
        <w:tc>
          <w:tcPr>
            <w:tcW w:w="4785" w:type="dxa"/>
          </w:tcPr>
          <w:p w14:paraId="6B28089C"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Тверская область</w:t>
            </w:r>
          </w:p>
        </w:tc>
        <w:tc>
          <w:tcPr>
            <w:tcW w:w="4786" w:type="dxa"/>
            <w:vAlign w:val="center"/>
          </w:tcPr>
          <w:p w14:paraId="79DF28E0" w14:textId="22658A44"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5,7</w:t>
            </w:r>
          </w:p>
        </w:tc>
      </w:tr>
      <w:tr w:rsidR="00A977E5" w:rsidRPr="002D0822" w14:paraId="61F02867" w14:textId="77777777" w:rsidTr="00561858">
        <w:trPr>
          <w:trHeight w:val="272"/>
        </w:trPr>
        <w:tc>
          <w:tcPr>
            <w:tcW w:w="4785" w:type="dxa"/>
          </w:tcPr>
          <w:p w14:paraId="2E9F8583"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Тульская область</w:t>
            </w:r>
          </w:p>
        </w:tc>
        <w:tc>
          <w:tcPr>
            <w:tcW w:w="4786" w:type="dxa"/>
            <w:vAlign w:val="center"/>
          </w:tcPr>
          <w:p w14:paraId="38D1C144" w14:textId="6E8C7B28"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6,3</w:t>
            </w:r>
          </w:p>
        </w:tc>
      </w:tr>
      <w:tr w:rsidR="00A977E5" w:rsidRPr="002D0822" w14:paraId="17646898" w14:textId="77777777" w:rsidTr="00561858">
        <w:trPr>
          <w:trHeight w:val="272"/>
        </w:trPr>
        <w:tc>
          <w:tcPr>
            <w:tcW w:w="4785" w:type="dxa"/>
          </w:tcPr>
          <w:p w14:paraId="554ADFB8"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Ярославская область</w:t>
            </w:r>
          </w:p>
        </w:tc>
        <w:tc>
          <w:tcPr>
            <w:tcW w:w="4786" w:type="dxa"/>
            <w:vAlign w:val="center"/>
          </w:tcPr>
          <w:p w14:paraId="347569B1" w14:textId="6EA9A2F5"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5,1</w:t>
            </w:r>
          </w:p>
        </w:tc>
      </w:tr>
      <w:tr w:rsidR="00A977E5" w:rsidRPr="002D0822" w14:paraId="5740980D" w14:textId="77777777" w:rsidTr="00561858">
        <w:trPr>
          <w:trHeight w:val="272"/>
        </w:trPr>
        <w:tc>
          <w:tcPr>
            <w:tcW w:w="4785" w:type="dxa"/>
          </w:tcPr>
          <w:p w14:paraId="020D5907"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г. Москва</w:t>
            </w:r>
          </w:p>
        </w:tc>
        <w:tc>
          <w:tcPr>
            <w:tcW w:w="4786" w:type="dxa"/>
            <w:vAlign w:val="center"/>
          </w:tcPr>
          <w:p w14:paraId="551D11CC" w14:textId="2C4C9C16" w:rsidR="00A977E5" w:rsidRPr="002D0822" w:rsidRDefault="00C3564F" w:rsidP="00561858">
            <w:pPr>
              <w:spacing w:after="0"/>
              <w:jc w:val="center"/>
              <w:rPr>
                <w:rFonts w:ascii="Times New Roman" w:hAnsi="Times New Roman" w:cs="Times New Roman"/>
                <w:sz w:val="24"/>
                <w:szCs w:val="24"/>
              </w:rPr>
            </w:pPr>
            <w:r>
              <w:rPr>
                <w:rFonts w:ascii="Times New Roman" w:hAnsi="Times New Roman" w:cs="Times New Roman"/>
                <w:sz w:val="24"/>
                <w:szCs w:val="24"/>
              </w:rPr>
              <w:t>3,5</w:t>
            </w:r>
          </w:p>
        </w:tc>
      </w:tr>
      <w:tr w:rsidR="00A977E5" w:rsidRPr="002D0822" w14:paraId="0D144A5A" w14:textId="77777777" w:rsidTr="00561858">
        <w:trPr>
          <w:trHeight w:val="272"/>
        </w:trPr>
        <w:tc>
          <w:tcPr>
            <w:tcW w:w="4785" w:type="dxa"/>
          </w:tcPr>
          <w:p w14:paraId="64160C81" w14:textId="77777777" w:rsidR="00A977E5" w:rsidRPr="002D0822" w:rsidRDefault="00A977E5" w:rsidP="000A0874">
            <w:pPr>
              <w:spacing w:after="0" w:line="240" w:lineRule="auto"/>
              <w:jc w:val="center"/>
              <w:rPr>
                <w:rFonts w:ascii="Times New Roman" w:eastAsia="Times New Roman" w:hAnsi="Times New Roman" w:cs="Times New Roman"/>
                <w:b/>
                <w:sz w:val="24"/>
                <w:szCs w:val="24"/>
                <w:lang w:eastAsia="ru-RU"/>
              </w:rPr>
            </w:pPr>
            <w:r w:rsidRPr="002D0822">
              <w:rPr>
                <w:rFonts w:ascii="Times New Roman" w:eastAsia="Times New Roman" w:hAnsi="Times New Roman" w:cs="Times New Roman"/>
                <w:b/>
                <w:sz w:val="24"/>
                <w:szCs w:val="24"/>
                <w:lang w:eastAsia="ru-RU"/>
              </w:rPr>
              <w:t>Северо-Западный федеральный округ</w:t>
            </w:r>
          </w:p>
        </w:tc>
        <w:tc>
          <w:tcPr>
            <w:tcW w:w="4786" w:type="dxa"/>
            <w:vAlign w:val="center"/>
          </w:tcPr>
          <w:p w14:paraId="3CEA8C47" w14:textId="21CD0048" w:rsidR="00A977E5" w:rsidRPr="002D0822" w:rsidRDefault="00DE02FF" w:rsidP="00561858">
            <w:pPr>
              <w:spacing w:after="0"/>
              <w:jc w:val="center"/>
              <w:rPr>
                <w:rFonts w:ascii="Times New Roman" w:hAnsi="Times New Roman" w:cs="Times New Roman"/>
                <w:b/>
                <w:bCs/>
                <w:sz w:val="24"/>
                <w:szCs w:val="24"/>
              </w:rPr>
            </w:pPr>
            <w:r>
              <w:rPr>
                <w:rFonts w:ascii="Times New Roman" w:hAnsi="Times New Roman" w:cs="Times New Roman"/>
                <w:b/>
                <w:bCs/>
                <w:sz w:val="24"/>
                <w:szCs w:val="24"/>
              </w:rPr>
              <w:t>4,1</w:t>
            </w:r>
          </w:p>
        </w:tc>
      </w:tr>
      <w:tr w:rsidR="00A977E5" w:rsidRPr="002D0822" w14:paraId="554FA266" w14:textId="77777777" w:rsidTr="00561858">
        <w:trPr>
          <w:trHeight w:val="272"/>
        </w:trPr>
        <w:tc>
          <w:tcPr>
            <w:tcW w:w="4785" w:type="dxa"/>
          </w:tcPr>
          <w:p w14:paraId="5E7507E8"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Карелия</w:t>
            </w:r>
          </w:p>
        </w:tc>
        <w:tc>
          <w:tcPr>
            <w:tcW w:w="4786" w:type="dxa"/>
            <w:vAlign w:val="center"/>
          </w:tcPr>
          <w:p w14:paraId="4ABD2560" w14:textId="07FC2B99"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3,1</w:t>
            </w:r>
          </w:p>
        </w:tc>
      </w:tr>
      <w:tr w:rsidR="00A977E5" w:rsidRPr="002D0822" w14:paraId="104449B6" w14:textId="77777777" w:rsidTr="00561858">
        <w:trPr>
          <w:trHeight w:val="272"/>
        </w:trPr>
        <w:tc>
          <w:tcPr>
            <w:tcW w:w="4785" w:type="dxa"/>
          </w:tcPr>
          <w:p w14:paraId="6B160AAE"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Коми</w:t>
            </w:r>
          </w:p>
        </w:tc>
        <w:tc>
          <w:tcPr>
            <w:tcW w:w="4786" w:type="dxa"/>
            <w:vAlign w:val="center"/>
          </w:tcPr>
          <w:p w14:paraId="47A49711" w14:textId="7A92212E"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4,9</w:t>
            </w:r>
          </w:p>
        </w:tc>
      </w:tr>
      <w:tr w:rsidR="00A977E5" w:rsidRPr="002D0822" w14:paraId="3F2DF833" w14:textId="77777777" w:rsidTr="00561858">
        <w:trPr>
          <w:trHeight w:val="272"/>
        </w:trPr>
        <w:tc>
          <w:tcPr>
            <w:tcW w:w="4785" w:type="dxa"/>
          </w:tcPr>
          <w:p w14:paraId="26CC7920"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Архангельская область</w:t>
            </w:r>
          </w:p>
        </w:tc>
        <w:tc>
          <w:tcPr>
            <w:tcW w:w="4786" w:type="dxa"/>
            <w:vAlign w:val="center"/>
          </w:tcPr>
          <w:p w14:paraId="0D4F8856" w14:textId="7ACF5DF0"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A977E5" w:rsidRPr="002D0822" w14:paraId="73CBB38D" w14:textId="77777777" w:rsidTr="00561858">
        <w:trPr>
          <w:trHeight w:val="272"/>
        </w:trPr>
        <w:tc>
          <w:tcPr>
            <w:tcW w:w="4785" w:type="dxa"/>
          </w:tcPr>
          <w:p w14:paraId="619795C4"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lastRenderedPageBreak/>
              <w:t xml:space="preserve">Ненецкий авт. округ </w:t>
            </w:r>
          </w:p>
        </w:tc>
        <w:tc>
          <w:tcPr>
            <w:tcW w:w="4786" w:type="dxa"/>
            <w:vAlign w:val="center"/>
          </w:tcPr>
          <w:p w14:paraId="0F5966DC" w14:textId="4F67B34C"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A977E5" w:rsidRPr="002D0822" w14:paraId="57D11AC7" w14:textId="77777777" w:rsidTr="00561858">
        <w:trPr>
          <w:trHeight w:val="272"/>
        </w:trPr>
        <w:tc>
          <w:tcPr>
            <w:tcW w:w="4785" w:type="dxa"/>
          </w:tcPr>
          <w:p w14:paraId="68B419D0"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Архангельская область без автономии</w:t>
            </w:r>
          </w:p>
        </w:tc>
        <w:tc>
          <w:tcPr>
            <w:tcW w:w="4786" w:type="dxa"/>
            <w:vAlign w:val="center"/>
          </w:tcPr>
          <w:p w14:paraId="604F287D" w14:textId="59E8EC4C"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3,3</w:t>
            </w:r>
          </w:p>
        </w:tc>
      </w:tr>
      <w:tr w:rsidR="00A977E5" w:rsidRPr="002D0822" w14:paraId="1B067729" w14:textId="77777777" w:rsidTr="00561858">
        <w:trPr>
          <w:trHeight w:val="272"/>
        </w:trPr>
        <w:tc>
          <w:tcPr>
            <w:tcW w:w="4785" w:type="dxa"/>
          </w:tcPr>
          <w:p w14:paraId="0BFD1631"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Вологодская область</w:t>
            </w:r>
          </w:p>
        </w:tc>
        <w:tc>
          <w:tcPr>
            <w:tcW w:w="4786" w:type="dxa"/>
            <w:vAlign w:val="center"/>
          </w:tcPr>
          <w:p w14:paraId="07491DBC" w14:textId="4BFE850E"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6,0</w:t>
            </w:r>
          </w:p>
        </w:tc>
      </w:tr>
      <w:tr w:rsidR="00A977E5" w:rsidRPr="002D0822" w14:paraId="7B961E65" w14:textId="77777777" w:rsidTr="00561858">
        <w:trPr>
          <w:trHeight w:val="272"/>
        </w:trPr>
        <w:tc>
          <w:tcPr>
            <w:tcW w:w="4785" w:type="dxa"/>
          </w:tcPr>
          <w:p w14:paraId="62162CC5"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Калининградская область</w:t>
            </w:r>
          </w:p>
        </w:tc>
        <w:tc>
          <w:tcPr>
            <w:tcW w:w="4786" w:type="dxa"/>
            <w:vAlign w:val="center"/>
          </w:tcPr>
          <w:p w14:paraId="07C06959" w14:textId="0FB289B0"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A977E5" w:rsidRPr="002D0822" w14:paraId="0B05211D" w14:textId="77777777" w:rsidTr="00561858">
        <w:trPr>
          <w:trHeight w:val="272"/>
        </w:trPr>
        <w:tc>
          <w:tcPr>
            <w:tcW w:w="4785" w:type="dxa"/>
          </w:tcPr>
          <w:p w14:paraId="49190931"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Ленинградская область</w:t>
            </w:r>
          </w:p>
        </w:tc>
        <w:tc>
          <w:tcPr>
            <w:tcW w:w="4786" w:type="dxa"/>
            <w:vAlign w:val="center"/>
          </w:tcPr>
          <w:p w14:paraId="60828A6B" w14:textId="627C8CA8"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3,7</w:t>
            </w:r>
          </w:p>
        </w:tc>
      </w:tr>
      <w:tr w:rsidR="00A977E5" w:rsidRPr="002D0822" w14:paraId="44F14001" w14:textId="77777777" w:rsidTr="00561858">
        <w:trPr>
          <w:trHeight w:val="272"/>
        </w:trPr>
        <w:tc>
          <w:tcPr>
            <w:tcW w:w="4785" w:type="dxa"/>
          </w:tcPr>
          <w:p w14:paraId="5ED3FAC6"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Мурманская область</w:t>
            </w:r>
          </w:p>
        </w:tc>
        <w:tc>
          <w:tcPr>
            <w:tcW w:w="4786" w:type="dxa"/>
            <w:vAlign w:val="center"/>
          </w:tcPr>
          <w:p w14:paraId="05486256" w14:textId="0FD9C0A8"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4,7</w:t>
            </w:r>
          </w:p>
        </w:tc>
      </w:tr>
      <w:tr w:rsidR="00A977E5" w:rsidRPr="002D0822" w14:paraId="056AD8A3" w14:textId="77777777" w:rsidTr="00561858">
        <w:trPr>
          <w:trHeight w:val="272"/>
        </w:trPr>
        <w:tc>
          <w:tcPr>
            <w:tcW w:w="4785" w:type="dxa"/>
          </w:tcPr>
          <w:p w14:paraId="76313A21"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Новгородская область</w:t>
            </w:r>
          </w:p>
        </w:tc>
        <w:tc>
          <w:tcPr>
            <w:tcW w:w="4786" w:type="dxa"/>
            <w:vAlign w:val="center"/>
          </w:tcPr>
          <w:p w14:paraId="59900709" w14:textId="41739E58"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A977E5" w:rsidRPr="002D0822" w14:paraId="6663BA00" w14:textId="77777777" w:rsidTr="00561858">
        <w:trPr>
          <w:trHeight w:val="272"/>
        </w:trPr>
        <w:tc>
          <w:tcPr>
            <w:tcW w:w="4785" w:type="dxa"/>
          </w:tcPr>
          <w:p w14:paraId="6F059C0F"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Псковская область</w:t>
            </w:r>
          </w:p>
        </w:tc>
        <w:tc>
          <w:tcPr>
            <w:tcW w:w="4786" w:type="dxa"/>
            <w:vAlign w:val="center"/>
          </w:tcPr>
          <w:p w14:paraId="4540EA27" w14:textId="44CCD34E"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4,6</w:t>
            </w:r>
          </w:p>
        </w:tc>
      </w:tr>
      <w:tr w:rsidR="00A977E5" w:rsidRPr="002D0822" w14:paraId="38405FDC" w14:textId="77777777" w:rsidTr="00561858">
        <w:trPr>
          <w:trHeight w:val="272"/>
        </w:trPr>
        <w:tc>
          <w:tcPr>
            <w:tcW w:w="4785" w:type="dxa"/>
          </w:tcPr>
          <w:p w14:paraId="1AE3780E"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г. Санкт-Петербург</w:t>
            </w:r>
          </w:p>
        </w:tc>
        <w:tc>
          <w:tcPr>
            <w:tcW w:w="4786" w:type="dxa"/>
            <w:vAlign w:val="center"/>
          </w:tcPr>
          <w:p w14:paraId="238173B3" w14:textId="60BBC895"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4,1</w:t>
            </w:r>
          </w:p>
        </w:tc>
      </w:tr>
      <w:tr w:rsidR="00A977E5" w:rsidRPr="002D0822" w14:paraId="415748CC" w14:textId="77777777" w:rsidTr="00561858">
        <w:trPr>
          <w:trHeight w:val="272"/>
        </w:trPr>
        <w:tc>
          <w:tcPr>
            <w:tcW w:w="4785" w:type="dxa"/>
          </w:tcPr>
          <w:p w14:paraId="18AA5FDA" w14:textId="77777777" w:rsidR="00A977E5" w:rsidRPr="002D0822" w:rsidRDefault="00A977E5" w:rsidP="000A0874">
            <w:pPr>
              <w:spacing w:after="0" w:line="240" w:lineRule="auto"/>
              <w:jc w:val="center"/>
              <w:rPr>
                <w:rFonts w:ascii="Times New Roman" w:eastAsia="Times New Roman" w:hAnsi="Times New Roman" w:cs="Times New Roman"/>
                <w:b/>
                <w:sz w:val="24"/>
                <w:szCs w:val="24"/>
                <w:lang w:eastAsia="ru-RU"/>
              </w:rPr>
            </w:pPr>
            <w:r w:rsidRPr="002D0822">
              <w:rPr>
                <w:rFonts w:ascii="Times New Roman" w:eastAsia="Times New Roman" w:hAnsi="Times New Roman" w:cs="Times New Roman"/>
                <w:b/>
                <w:sz w:val="24"/>
                <w:szCs w:val="24"/>
                <w:lang w:eastAsia="ru-RU"/>
              </w:rPr>
              <w:t>Южный федеральный округ</w:t>
            </w:r>
          </w:p>
        </w:tc>
        <w:tc>
          <w:tcPr>
            <w:tcW w:w="4786" w:type="dxa"/>
            <w:vAlign w:val="center"/>
          </w:tcPr>
          <w:p w14:paraId="5B2BFB5F" w14:textId="5DCFD0B4" w:rsidR="00A977E5" w:rsidRPr="002D0822" w:rsidRDefault="00DE02FF" w:rsidP="00561858">
            <w:pPr>
              <w:spacing w:after="0"/>
              <w:jc w:val="center"/>
              <w:rPr>
                <w:rFonts w:ascii="Times New Roman" w:hAnsi="Times New Roman" w:cs="Times New Roman"/>
                <w:b/>
                <w:bCs/>
                <w:sz w:val="24"/>
                <w:szCs w:val="24"/>
              </w:rPr>
            </w:pPr>
            <w:r>
              <w:rPr>
                <w:rFonts w:ascii="Times New Roman" w:hAnsi="Times New Roman" w:cs="Times New Roman"/>
                <w:b/>
                <w:bCs/>
                <w:sz w:val="24"/>
                <w:szCs w:val="24"/>
              </w:rPr>
              <w:t>4,1</w:t>
            </w:r>
          </w:p>
        </w:tc>
      </w:tr>
      <w:tr w:rsidR="00A977E5" w:rsidRPr="002D0822" w14:paraId="43F44FAF" w14:textId="77777777" w:rsidTr="00561858">
        <w:trPr>
          <w:trHeight w:val="272"/>
        </w:trPr>
        <w:tc>
          <w:tcPr>
            <w:tcW w:w="4785" w:type="dxa"/>
          </w:tcPr>
          <w:p w14:paraId="4C90996B"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Адыгея</w:t>
            </w:r>
          </w:p>
        </w:tc>
        <w:tc>
          <w:tcPr>
            <w:tcW w:w="4786" w:type="dxa"/>
            <w:vAlign w:val="center"/>
          </w:tcPr>
          <w:p w14:paraId="625A7982" w14:textId="587F1CEA"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A977E5" w:rsidRPr="002D0822" w14:paraId="532E7524" w14:textId="77777777" w:rsidTr="00561858">
        <w:trPr>
          <w:trHeight w:val="272"/>
        </w:trPr>
        <w:tc>
          <w:tcPr>
            <w:tcW w:w="4785" w:type="dxa"/>
          </w:tcPr>
          <w:p w14:paraId="0EA1D627"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Калмыкия</w:t>
            </w:r>
          </w:p>
        </w:tc>
        <w:tc>
          <w:tcPr>
            <w:tcW w:w="4786" w:type="dxa"/>
            <w:vAlign w:val="center"/>
          </w:tcPr>
          <w:p w14:paraId="71A14705" w14:textId="25700720"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4,6</w:t>
            </w:r>
          </w:p>
        </w:tc>
      </w:tr>
      <w:tr w:rsidR="00A977E5" w:rsidRPr="002D0822" w14:paraId="4F0BC961" w14:textId="77777777" w:rsidTr="00561858">
        <w:trPr>
          <w:trHeight w:val="272"/>
        </w:trPr>
        <w:tc>
          <w:tcPr>
            <w:tcW w:w="4785" w:type="dxa"/>
          </w:tcPr>
          <w:p w14:paraId="3850B654"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Крым</w:t>
            </w:r>
          </w:p>
        </w:tc>
        <w:tc>
          <w:tcPr>
            <w:tcW w:w="4786" w:type="dxa"/>
            <w:vAlign w:val="center"/>
          </w:tcPr>
          <w:p w14:paraId="0B6F7C9A" w14:textId="19E0A88E"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5,3</w:t>
            </w:r>
          </w:p>
        </w:tc>
      </w:tr>
      <w:tr w:rsidR="00A977E5" w:rsidRPr="002D0822" w14:paraId="36A6C18A" w14:textId="77777777" w:rsidTr="00561858">
        <w:trPr>
          <w:trHeight w:val="272"/>
        </w:trPr>
        <w:tc>
          <w:tcPr>
            <w:tcW w:w="4785" w:type="dxa"/>
          </w:tcPr>
          <w:p w14:paraId="1239793D"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Краснодарский край</w:t>
            </w:r>
          </w:p>
        </w:tc>
        <w:tc>
          <w:tcPr>
            <w:tcW w:w="4786" w:type="dxa"/>
            <w:vAlign w:val="center"/>
          </w:tcPr>
          <w:p w14:paraId="41ECDB52" w14:textId="1A6A37A4"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3,9</w:t>
            </w:r>
          </w:p>
        </w:tc>
      </w:tr>
      <w:tr w:rsidR="00A977E5" w:rsidRPr="002D0822" w14:paraId="7A01D918" w14:textId="77777777" w:rsidTr="00561858">
        <w:trPr>
          <w:trHeight w:val="272"/>
        </w:trPr>
        <w:tc>
          <w:tcPr>
            <w:tcW w:w="4785" w:type="dxa"/>
          </w:tcPr>
          <w:p w14:paraId="365BA26D"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Астраханская область</w:t>
            </w:r>
          </w:p>
        </w:tc>
        <w:tc>
          <w:tcPr>
            <w:tcW w:w="4786" w:type="dxa"/>
            <w:vAlign w:val="center"/>
          </w:tcPr>
          <w:p w14:paraId="7472FA86" w14:textId="601CAAD8"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4,4</w:t>
            </w:r>
          </w:p>
        </w:tc>
      </w:tr>
      <w:tr w:rsidR="00A977E5" w:rsidRPr="002D0822" w14:paraId="284CF278" w14:textId="77777777" w:rsidTr="00561858">
        <w:trPr>
          <w:trHeight w:val="272"/>
        </w:trPr>
        <w:tc>
          <w:tcPr>
            <w:tcW w:w="4785" w:type="dxa"/>
          </w:tcPr>
          <w:p w14:paraId="33F255A5"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Волгоградская область</w:t>
            </w:r>
          </w:p>
        </w:tc>
        <w:tc>
          <w:tcPr>
            <w:tcW w:w="4786" w:type="dxa"/>
            <w:vAlign w:val="center"/>
          </w:tcPr>
          <w:p w14:paraId="72CC7261" w14:textId="154351B7"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4,3</w:t>
            </w:r>
          </w:p>
        </w:tc>
      </w:tr>
      <w:tr w:rsidR="00A977E5" w:rsidRPr="002D0822" w14:paraId="61AE05F3" w14:textId="77777777" w:rsidTr="00561858">
        <w:trPr>
          <w:trHeight w:val="272"/>
        </w:trPr>
        <w:tc>
          <w:tcPr>
            <w:tcW w:w="4785" w:type="dxa"/>
          </w:tcPr>
          <w:p w14:paraId="2AFEA98E"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Ростовская область</w:t>
            </w:r>
          </w:p>
        </w:tc>
        <w:tc>
          <w:tcPr>
            <w:tcW w:w="4786" w:type="dxa"/>
            <w:vAlign w:val="center"/>
          </w:tcPr>
          <w:p w14:paraId="06BB7CC3" w14:textId="2B6A362D"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4,1</w:t>
            </w:r>
          </w:p>
        </w:tc>
      </w:tr>
      <w:tr w:rsidR="00A977E5" w:rsidRPr="002D0822" w14:paraId="77966228" w14:textId="77777777" w:rsidTr="00561858">
        <w:trPr>
          <w:trHeight w:val="272"/>
        </w:trPr>
        <w:tc>
          <w:tcPr>
            <w:tcW w:w="4785" w:type="dxa"/>
          </w:tcPr>
          <w:p w14:paraId="6C27358F"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г. Севастополь</w:t>
            </w:r>
          </w:p>
        </w:tc>
        <w:tc>
          <w:tcPr>
            <w:tcW w:w="4786" w:type="dxa"/>
            <w:vAlign w:val="center"/>
          </w:tcPr>
          <w:p w14:paraId="373E9993" w14:textId="1280F731"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2,9</w:t>
            </w:r>
          </w:p>
        </w:tc>
      </w:tr>
      <w:tr w:rsidR="00A977E5" w:rsidRPr="002D0822" w14:paraId="21B9C437" w14:textId="77777777" w:rsidTr="00561858">
        <w:trPr>
          <w:trHeight w:val="272"/>
        </w:trPr>
        <w:tc>
          <w:tcPr>
            <w:tcW w:w="4785" w:type="dxa"/>
          </w:tcPr>
          <w:p w14:paraId="5F409CDA" w14:textId="77777777" w:rsidR="00A977E5" w:rsidRPr="002D0822" w:rsidRDefault="00A977E5" w:rsidP="000A0874">
            <w:pPr>
              <w:spacing w:after="0" w:line="240" w:lineRule="auto"/>
              <w:jc w:val="center"/>
              <w:rPr>
                <w:rFonts w:ascii="Times New Roman" w:eastAsia="Times New Roman" w:hAnsi="Times New Roman" w:cs="Times New Roman"/>
                <w:b/>
                <w:sz w:val="24"/>
                <w:szCs w:val="24"/>
                <w:lang w:eastAsia="ru-RU"/>
              </w:rPr>
            </w:pPr>
            <w:r w:rsidRPr="002D0822">
              <w:rPr>
                <w:rFonts w:ascii="Times New Roman" w:eastAsia="Times New Roman" w:hAnsi="Times New Roman" w:cs="Times New Roman"/>
                <w:b/>
                <w:sz w:val="24"/>
                <w:szCs w:val="24"/>
                <w:lang w:eastAsia="ru-RU"/>
              </w:rPr>
              <w:t>Северо-Кавказский федеральный округ</w:t>
            </w:r>
          </w:p>
        </w:tc>
        <w:tc>
          <w:tcPr>
            <w:tcW w:w="4786" w:type="dxa"/>
            <w:vAlign w:val="center"/>
          </w:tcPr>
          <w:p w14:paraId="4CCE4F01" w14:textId="4C50D1C9" w:rsidR="00A977E5" w:rsidRPr="002D0822" w:rsidRDefault="00DE02FF" w:rsidP="00561858">
            <w:pPr>
              <w:spacing w:after="0"/>
              <w:jc w:val="center"/>
              <w:rPr>
                <w:rFonts w:ascii="Times New Roman" w:hAnsi="Times New Roman" w:cs="Times New Roman"/>
                <w:b/>
                <w:bCs/>
                <w:sz w:val="24"/>
                <w:szCs w:val="24"/>
              </w:rPr>
            </w:pPr>
            <w:r>
              <w:rPr>
                <w:rFonts w:ascii="Times New Roman" w:hAnsi="Times New Roman" w:cs="Times New Roman"/>
                <w:b/>
                <w:bCs/>
                <w:sz w:val="24"/>
                <w:szCs w:val="24"/>
              </w:rPr>
              <w:t>4,9</w:t>
            </w:r>
          </w:p>
        </w:tc>
      </w:tr>
      <w:tr w:rsidR="00A977E5" w:rsidRPr="002D0822" w14:paraId="235579A5" w14:textId="77777777" w:rsidTr="00561858">
        <w:trPr>
          <w:trHeight w:val="272"/>
        </w:trPr>
        <w:tc>
          <w:tcPr>
            <w:tcW w:w="4785" w:type="dxa"/>
          </w:tcPr>
          <w:p w14:paraId="6EA92634"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Дагестан</w:t>
            </w:r>
          </w:p>
        </w:tc>
        <w:tc>
          <w:tcPr>
            <w:tcW w:w="4786" w:type="dxa"/>
            <w:vAlign w:val="center"/>
          </w:tcPr>
          <w:p w14:paraId="6A2B89E1" w14:textId="58180C3B"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5,5</w:t>
            </w:r>
          </w:p>
        </w:tc>
      </w:tr>
      <w:tr w:rsidR="00A977E5" w:rsidRPr="002D0822" w14:paraId="05FA2B64" w14:textId="77777777" w:rsidTr="00561858">
        <w:trPr>
          <w:trHeight w:val="272"/>
        </w:trPr>
        <w:tc>
          <w:tcPr>
            <w:tcW w:w="4785" w:type="dxa"/>
          </w:tcPr>
          <w:p w14:paraId="212880EA"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Ингушетия</w:t>
            </w:r>
          </w:p>
        </w:tc>
        <w:tc>
          <w:tcPr>
            <w:tcW w:w="4786" w:type="dxa"/>
            <w:vAlign w:val="center"/>
          </w:tcPr>
          <w:p w14:paraId="29E65FE9" w14:textId="63FB51E8"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4,8</w:t>
            </w:r>
          </w:p>
        </w:tc>
      </w:tr>
      <w:tr w:rsidR="00A977E5" w:rsidRPr="002D0822" w14:paraId="625404FC" w14:textId="77777777" w:rsidTr="00561858">
        <w:trPr>
          <w:trHeight w:val="272"/>
        </w:trPr>
        <w:tc>
          <w:tcPr>
            <w:tcW w:w="4785" w:type="dxa"/>
          </w:tcPr>
          <w:p w14:paraId="695F4237"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Кабардино-Балкарская Республика</w:t>
            </w:r>
          </w:p>
        </w:tc>
        <w:tc>
          <w:tcPr>
            <w:tcW w:w="4786" w:type="dxa"/>
            <w:vAlign w:val="center"/>
          </w:tcPr>
          <w:p w14:paraId="067C1C3D" w14:textId="0925F594"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3,6</w:t>
            </w:r>
          </w:p>
        </w:tc>
      </w:tr>
      <w:tr w:rsidR="00A977E5" w:rsidRPr="002D0822" w14:paraId="435F496F" w14:textId="77777777" w:rsidTr="00561858">
        <w:trPr>
          <w:trHeight w:val="272"/>
        </w:trPr>
        <w:tc>
          <w:tcPr>
            <w:tcW w:w="4785" w:type="dxa"/>
          </w:tcPr>
          <w:p w14:paraId="4C50138F"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Карачаево-Черкесская Республика</w:t>
            </w:r>
          </w:p>
        </w:tc>
        <w:tc>
          <w:tcPr>
            <w:tcW w:w="4786" w:type="dxa"/>
            <w:vAlign w:val="center"/>
          </w:tcPr>
          <w:p w14:paraId="370B30E3" w14:textId="4857AC3A"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5,0</w:t>
            </w:r>
          </w:p>
        </w:tc>
      </w:tr>
      <w:tr w:rsidR="00A977E5" w:rsidRPr="002D0822" w14:paraId="782055F1" w14:textId="77777777" w:rsidTr="00561858">
        <w:trPr>
          <w:trHeight w:val="272"/>
        </w:trPr>
        <w:tc>
          <w:tcPr>
            <w:tcW w:w="4785" w:type="dxa"/>
          </w:tcPr>
          <w:p w14:paraId="3991006A"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Северная Осетия-Алания</w:t>
            </w:r>
          </w:p>
        </w:tc>
        <w:tc>
          <w:tcPr>
            <w:tcW w:w="4786" w:type="dxa"/>
            <w:vAlign w:val="center"/>
          </w:tcPr>
          <w:p w14:paraId="0AC9BB3A" w14:textId="67BC7322"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A977E5" w:rsidRPr="002D0822" w14:paraId="46080390" w14:textId="77777777" w:rsidTr="00561858">
        <w:trPr>
          <w:trHeight w:val="272"/>
        </w:trPr>
        <w:tc>
          <w:tcPr>
            <w:tcW w:w="4785" w:type="dxa"/>
          </w:tcPr>
          <w:p w14:paraId="0B8DEF65"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Чеченская Республика</w:t>
            </w:r>
          </w:p>
        </w:tc>
        <w:tc>
          <w:tcPr>
            <w:tcW w:w="4786" w:type="dxa"/>
            <w:vAlign w:val="center"/>
          </w:tcPr>
          <w:p w14:paraId="5F25BE72" w14:textId="679D4E15"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5,2</w:t>
            </w:r>
          </w:p>
        </w:tc>
      </w:tr>
      <w:tr w:rsidR="00A977E5" w:rsidRPr="002D0822" w14:paraId="1272A49A" w14:textId="77777777" w:rsidTr="00561858">
        <w:trPr>
          <w:trHeight w:val="272"/>
        </w:trPr>
        <w:tc>
          <w:tcPr>
            <w:tcW w:w="4785" w:type="dxa"/>
          </w:tcPr>
          <w:p w14:paraId="3C7D9796"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Ставропольский край</w:t>
            </w:r>
          </w:p>
        </w:tc>
        <w:tc>
          <w:tcPr>
            <w:tcW w:w="4786" w:type="dxa"/>
            <w:vAlign w:val="center"/>
          </w:tcPr>
          <w:p w14:paraId="392D1B07" w14:textId="707469EA"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4,3</w:t>
            </w:r>
          </w:p>
        </w:tc>
      </w:tr>
      <w:tr w:rsidR="00A977E5" w:rsidRPr="002D0822" w14:paraId="051F2919" w14:textId="77777777" w:rsidTr="00561858">
        <w:trPr>
          <w:trHeight w:val="272"/>
        </w:trPr>
        <w:tc>
          <w:tcPr>
            <w:tcW w:w="4785" w:type="dxa"/>
          </w:tcPr>
          <w:p w14:paraId="53215F3E" w14:textId="77777777" w:rsidR="00A977E5" w:rsidRPr="002D0822" w:rsidRDefault="00A977E5" w:rsidP="000A0874">
            <w:pPr>
              <w:spacing w:after="0" w:line="240" w:lineRule="auto"/>
              <w:jc w:val="center"/>
              <w:rPr>
                <w:rFonts w:ascii="Times New Roman" w:eastAsia="Times New Roman" w:hAnsi="Times New Roman" w:cs="Times New Roman"/>
                <w:b/>
                <w:sz w:val="24"/>
                <w:szCs w:val="24"/>
                <w:lang w:eastAsia="ru-RU"/>
              </w:rPr>
            </w:pPr>
            <w:r w:rsidRPr="002D0822">
              <w:rPr>
                <w:rFonts w:ascii="Times New Roman" w:eastAsia="Times New Roman" w:hAnsi="Times New Roman" w:cs="Times New Roman"/>
                <w:b/>
                <w:sz w:val="24"/>
                <w:szCs w:val="24"/>
                <w:lang w:eastAsia="ru-RU"/>
              </w:rPr>
              <w:t>Приволжский федеральный округ</w:t>
            </w:r>
          </w:p>
        </w:tc>
        <w:tc>
          <w:tcPr>
            <w:tcW w:w="4786" w:type="dxa"/>
            <w:vAlign w:val="center"/>
          </w:tcPr>
          <w:p w14:paraId="424FA950" w14:textId="4BC9AF71" w:rsidR="00A977E5" w:rsidRPr="002D0822" w:rsidRDefault="00DE02FF" w:rsidP="00561858">
            <w:pPr>
              <w:spacing w:after="0"/>
              <w:jc w:val="center"/>
              <w:rPr>
                <w:rFonts w:ascii="Times New Roman" w:hAnsi="Times New Roman" w:cs="Times New Roman"/>
                <w:b/>
                <w:bCs/>
                <w:sz w:val="24"/>
                <w:szCs w:val="24"/>
              </w:rPr>
            </w:pPr>
            <w:r>
              <w:rPr>
                <w:rFonts w:ascii="Times New Roman" w:hAnsi="Times New Roman" w:cs="Times New Roman"/>
                <w:b/>
                <w:bCs/>
                <w:sz w:val="24"/>
                <w:szCs w:val="24"/>
              </w:rPr>
              <w:t>3,9</w:t>
            </w:r>
          </w:p>
        </w:tc>
      </w:tr>
      <w:tr w:rsidR="00A977E5" w:rsidRPr="002D0822" w14:paraId="4E283C38" w14:textId="77777777" w:rsidTr="00561858">
        <w:trPr>
          <w:trHeight w:val="272"/>
        </w:trPr>
        <w:tc>
          <w:tcPr>
            <w:tcW w:w="4785" w:type="dxa"/>
          </w:tcPr>
          <w:p w14:paraId="17785F0E"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Башкортостан</w:t>
            </w:r>
          </w:p>
        </w:tc>
        <w:tc>
          <w:tcPr>
            <w:tcW w:w="4786" w:type="dxa"/>
            <w:vAlign w:val="center"/>
          </w:tcPr>
          <w:p w14:paraId="7FE34DAF" w14:textId="6129A2BE"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3,9</w:t>
            </w:r>
          </w:p>
        </w:tc>
      </w:tr>
      <w:tr w:rsidR="00A977E5" w:rsidRPr="002D0822" w14:paraId="007C94EE" w14:textId="77777777" w:rsidTr="00561858">
        <w:trPr>
          <w:trHeight w:val="272"/>
        </w:trPr>
        <w:tc>
          <w:tcPr>
            <w:tcW w:w="4785" w:type="dxa"/>
          </w:tcPr>
          <w:p w14:paraId="789AFDBE"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Марий Эл</w:t>
            </w:r>
          </w:p>
        </w:tc>
        <w:tc>
          <w:tcPr>
            <w:tcW w:w="4786" w:type="dxa"/>
            <w:vAlign w:val="center"/>
          </w:tcPr>
          <w:p w14:paraId="6D055436" w14:textId="1BC14D94"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3,7</w:t>
            </w:r>
          </w:p>
        </w:tc>
      </w:tr>
      <w:tr w:rsidR="00A977E5" w:rsidRPr="002D0822" w14:paraId="3747F967" w14:textId="77777777" w:rsidTr="00561858">
        <w:trPr>
          <w:trHeight w:val="272"/>
        </w:trPr>
        <w:tc>
          <w:tcPr>
            <w:tcW w:w="4785" w:type="dxa"/>
          </w:tcPr>
          <w:p w14:paraId="466A24EF"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Мордовия</w:t>
            </w:r>
          </w:p>
        </w:tc>
        <w:tc>
          <w:tcPr>
            <w:tcW w:w="4786" w:type="dxa"/>
            <w:vAlign w:val="center"/>
          </w:tcPr>
          <w:p w14:paraId="7117C0AF" w14:textId="150F4FAD"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4,6</w:t>
            </w:r>
          </w:p>
        </w:tc>
      </w:tr>
      <w:tr w:rsidR="00A977E5" w:rsidRPr="002D0822" w14:paraId="24CCD742" w14:textId="77777777" w:rsidTr="00561858">
        <w:trPr>
          <w:trHeight w:val="272"/>
        </w:trPr>
        <w:tc>
          <w:tcPr>
            <w:tcW w:w="4785" w:type="dxa"/>
          </w:tcPr>
          <w:p w14:paraId="5F37B9C2"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Татарстан</w:t>
            </w:r>
          </w:p>
        </w:tc>
        <w:tc>
          <w:tcPr>
            <w:tcW w:w="4786" w:type="dxa"/>
            <w:vAlign w:val="center"/>
          </w:tcPr>
          <w:p w14:paraId="77DE4368" w14:textId="36C6F0DD"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A977E5" w:rsidRPr="002D0822" w14:paraId="7CDA4B9B" w14:textId="77777777" w:rsidTr="00561858">
        <w:trPr>
          <w:trHeight w:val="272"/>
        </w:trPr>
        <w:tc>
          <w:tcPr>
            <w:tcW w:w="4785" w:type="dxa"/>
          </w:tcPr>
          <w:p w14:paraId="616AB6CC"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Удмуртская Республика</w:t>
            </w:r>
          </w:p>
        </w:tc>
        <w:tc>
          <w:tcPr>
            <w:tcW w:w="4786" w:type="dxa"/>
            <w:vAlign w:val="center"/>
          </w:tcPr>
          <w:p w14:paraId="55F39650" w14:textId="55E9DEE6"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A977E5" w:rsidRPr="002D0822" w14:paraId="0E3942B7" w14:textId="77777777" w:rsidTr="00561858">
        <w:trPr>
          <w:trHeight w:val="272"/>
        </w:trPr>
        <w:tc>
          <w:tcPr>
            <w:tcW w:w="4785" w:type="dxa"/>
          </w:tcPr>
          <w:p w14:paraId="5D9383A0"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Чувашская Республика</w:t>
            </w:r>
          </w:p>
        </w:tc>
        <w:tc>
          <w:tcPr>
            <w:tcW w:w="4786" w:type="dxa"/>
            <w:vAlign w:val="center"/>
          </w:tcPr>
          <w:p w14:paraId="7F2D76F3" w14:textId="5C2CC3AB"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A977E5" w:rsidRPr="002D0822" w14:paraId="3DE5722C" w14:textId="77777777" w:rsidTr="00561858">
        <w:trPr>
          <w:trHeight w:val="272"/>
        </w:trPr>
        <w:tc>
          <w:tcPr>
            <w:tcW w:w="4785" w:type="dxa"/>
          </w:tcPr>
          <w:p w14:paraId="45C11277"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Пермский край</w:t>
            </w:r>
          </w:p>
        </w:tc>
        <w:tc>
          <w:tcPr>
            <w:tcW w:w="4786" w:type="dxa"/>
            <w:vAlign w:val="center"/>
          </w:tcPr>
          <w:p w14:paraId="1AEE2A9C" w14:textId="65401467"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4,5</w:t>
            </w:r>
          </w:p>
        </w:tc>
      </w:tr>
      <w:tr w:rsidR="00A977E5" w:rsidRPr="002D0822" w14:paraId="51C4C62D" w14:textId="77777777" w:rsidTr="00561858">
        <w:trPr>
          <w:trHeight w:val="272"/>
        </w:trPr>
        <w:tc>
          <w:tcPr>
            <w:tcW w:w="4785" w:type="dxa"/>
          </w:tcPr>
          <w:p w14:paraId="2659D11C"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Кировская область</w:t>
            </w:r>
          </w:p>
        </w:tc>
        <w:tc>
          <w:tcPr>
            <w:tcW w:w="4786" w:type="dxa"/>
            <w:vAlign w:val="center"/>
          </w:tcPr>
          <w:p w14:paraId="5EB7F1D1" w14:textId="60D70489"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3,8</w:t>
            </w:r>
          </w:p>
        </w:tc>
      </w:tr>
      <w:tr w:rsidR="00A977E5" w:rsidRPr="002D0822" w14:paraId="67460BB9" w14:textId="77777777" w:rsidTr="00561858">
        <w:trPr>
          <w:trHeight w:val="272"/>
        </w:trPr>
        <w:tc>
          <w:tcPr>
            <w:tcW w:w="4785" w:type="dxa"/>
          </w:tcPr>
          <w:p w14:paraId="04F391BB"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Нижегородская область</w:t>
            </w:r>
          </w:p>
        </w:tc>
        <w:tc>
          <w:tcPr>
            <w:tcW w:w="4786" w:type="dxa"/>
            <w:vAlign w:val="center"/>
          </w:tcPr>
          <w:p w14:paraId="0F2A5D32" w14:textId="6DB02377"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3,9</w:t>
            </w:r>
          </w:p>
        </w:tc>
      </w:tr>
      <w:tr w:rsidR="00A977E5" w:rsidRPr="002D0822" w14:paraId="3B7EAF09" w14:textId="77777777" w:rsidTr="00561858">
        <w:trPr>
          <w:trHeight w:val="272"/>
        </w:trPr>
        <w:tc>
          <w:tcPr>
            <w:tcW w:w="4785" w:type="dxa"/>
          </w:tcPr>
          <w:p w14:paraId="053C99C5"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Оренбургская область</w:t>
            </w:r>
          </w:p>
        </w:tc>
        <w:tc>
          <w:tcPr>
            <w:tcW w:w="4786" w:type="dxa"/>
            <w:vAlign w:val="center"/>
          </w:tcPr>
          <w:p w14:paraId="00E3BAB7" w14:textId="74A4C52C"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4,2</w:t>
            </w:r>
          </w:p>
        </w:tc>
      </w:tr>
      <w:tr w:rsidR="00A977E5" w:rsidRPr="002D0822" w14:paraId="24B4B1B1" w14:textId="77777777" w:rsidTr="00561858">
        <w:trPr>
          <w:trHeight w:val="272"/>
        </w:trPr>
        <w:tc>
          <w:tcPr>
            <w:tcW w:w="4785" w:type="dxa"/>
          </w:tcPr>
          <w:p w14:paraId="060DBAB9"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Пензенская область</w:t>
            </w:r>
          </w:p>
        </w:tc>
        <w:tc>
          <w:tcPr>
            <w:tcW w:w="4786" w:type="dxa"/>
            <w:vAlign w:val="center"/>
          </w:tcPr>
          <w:p w14:paraId="57C110F7" w14:textId="3FFA029B"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5,1</w:t>
            </w:r>
          </w:p>
        </w:tc>
      </w:tr>
      <w:tr w:rsidR="00A977E5" w:rsidRPr="002D0822" w14:paraId="5209EA9A" w14:textId="77777777" w:rsidTr="00561858">
        <w:trPr>
          <w:trHeight w:val="272"/>
        </w:trPr>
        <w:tc>
          <w:tcPr>
            <w:tcW w:w="4785" w:type="dxa"/>
          </w:tcPr>
          <w:p w14:paraId="4311A499"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Самарская область</w:t>
            </w:r>
          </w:p>
        </w:tc>
        <w:tc>
          <w:tcPr>
            <w:tcW w:w="4786" w:type="dxa"/>
            <w:vAlign w:val="center"/>
          </w:tcPr>
          <w:p w14:paraId="16E45E7F" w14:textId="791A550C"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5,1</w:t>
            </w:r>
          </w:p>
        </w:tc>
      </w:tr>
      <w:tr w:rsidR="00A977E5" w:rsidRPr="002D0822" w14:paraId="04CDE401" w14:textId="77777777" w:rsidTr="00561858">
        <w:trPr>
          <w:trHeight w:val="272"/>
        </w:trPr>
        <w:tc>
          <w:tcPr>
            <w:tcW w:w="4785" w:type="dxa"/>
          </w:tcPr>
          <w:p w14:paraId="617A0630"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Саратовская область</w:t>
            </w:r>
          </w:p>
        </w:tc>
        <w:tc>
          <w:tcPr>
            <w:tcW w:w="4786" w:type="dxa"/>
            <w:vAlign w:val="center"/>
          </w:tcPr>
          <w:p w14:paraId="214C3D06" w14:textId="3B2A94C8"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A977E5" w:rsidRPr="002D0822" w14:paraId="3A64B31D" w14:textId="77777777" w:rsidTr="00561858">
        <w:trPr>
          <w:trHeight w:val="272"/>
        </w:trPr>
        <w:tc>
          <w:tcPr>
            <w:tcW w:w="4785" w:type="dxa"/>
          </w:tcPr>
          <w:p w14:paraId="69B09F27"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Ульяновская область</w:t>
            </w:r>
          </w:p>
        </w:tc>
        <w:tc>
          <w:tcPr>
            <w:tcW w:w="4786" w:type="dxa"/>
            <w:vAlign w:val="center"/>
          </w:tcPr>
          <w:p w14:paraId="37D67C20" w14:textId="60D4E39B" w:rsidR="00A977E5" w:rsidRPr="002D0822" w:rsidRDefault="00DE02FF" w:rsidP="00561858">
            <w:pPr>
              <w:spacing w:after="0"/>
              <w:jc w:val="center"/>
              <w:rPr>
                <w:rFonts w:ascii="Times New Roman" w:hAnsi="Times New Roman" w:cs="Times New Roman"/>
                <w:sz w:val="24"/>
                <w:szCs w:val="24"/>
              </w:rPr>
            </w:pPr>
            <w:r>
              <w:rPr>
                <w:rFonts w:ascii="Times New Roman" w:hAnsi="Times New Roman" w:cs="Times New Roman"/>
                <w:sz w:val="24"/>
                <w:szCs w:val="24"/>
              </w:rPr>
              <w:t>4,8</w:t>
            </w:r>
          </w:p>
        </w:tc>
      </w:tr>
      <w:tr w:rsidR="00A977E5" w:rsidRPr="002D0822" w14:paraId="466D8F63" w14:textId="77777777" w:rsidTr="00561858">
        <w:trPr>
          <w:trHeight w:val="272"/>
        </w:trPr>
        <w:tc>
          <w:tcPr>
            <w:tcW w:w="4785" w:type="dxa"/>
          </w:tcPr>
          <w:p w14:paraId="4438310F" w14:textId="77777777" w:rsidR="00A977E5" w:rsidRPr="002D0822" w:rsidRDefault="00A977E5" w:rsidP="000A0874">
            <w:pPr>
              <w:spacing w:after="0" w:line="240" w:lineRule="auto"/>
              <w:jc w:val="center"/>
              <w:rPr>
                <w:rFonts w:ascii="Times New Roman" w:eastAsia="Times New Roman" w:hAnsi="Times New Roman" w:cs="Times New Roman"/>
                <w:b/>
                <w:sz w:val="24"/>
                <w:szCs w:val="24"/>
                <w:lang w:eastAsia="ru-RU"/>
              </w:rPr>
            </w:pPr>
            <w:r w:rsidRPr="002D0822">
              <w:rPr>
                <w:rFonts w:ascii="Times New Roman" w:eastAsia="Times New Roman" w:hAnsi="Times New Roman" w:cs="Times New Roman"/>
                <w:b/>
                <w:sz w:val="24"/>
                <w:szCs w:val="24"/>
                <w:lang w:eastAsia="ru-RU"/>
              </w:rPr>
              <w:t>Уральский федеральный округ</w:t>
            </w:r>
          </w:p>
        </w:tc>
        <w:tc>
          <w:tcPr>
            <w:tcW w:w="4786" w:type="dxa"/>
            <w:vAlign w:val="center"/>
          </w:tcPr>
          <w:p w14:paraId="3ABED7E7" w14:textId="3A97F47E" w:rsidR="00A977E5" w:rsidRPr="002D0822" w:rsidRDefault="00B16FBC" w:rsidP="00561858">
            <w:pPr>
              <w:spacing w:after="0"/>
              <w:jc w:val="center"/>
              <w:rPr>
                <w:rFonts w:ascii="Times New Roman" w:hAnsi="Times New Roman" w:cs="Times New Roman"/>
                <w:b/>
                <w:bCs/>
                <w:sz w:val="24"/>
                <w:szCs w:val="24"/>
              </w:rPr>
            </w:pPr>
            <w:r>
              <w:rPr>
                <w:rFonts w:ascii="Times New Roman" w:hAnsi="Times New Roman" w:cs="Times New Roman"/>
                <w:b/>
                <w:bCs/>
                <w:sz w:val="24"/>
                <w:szCs w:val="24"/>
              </w:rPr>
              <w:t>4,0</w:t>
            </w:r>
          </w:p>
        </w:tc>
      </w:tr>
      <w:tr w:rsidR="00A977E5" w:rsidRPr="002D0822" w14:paraId="4A749044" w14:textId="77777777" w:rsidTr="00561858">
        <w:trPr>
          <w:trHeight w:val="272"/>
        </w:trPr>
        <w:tc>
          <w:tcPr>
            <w:tcW w:w="4785" w:type="dxa"/>
          </w:tcPr>
          <w:p w14:paraId="742293F7"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Курганская область</w:t>
            </w:r>
          </w:p>
        </w:tc>
        <w:tc>
          <w:tcPr>
            <w:tcW w:w="4786" w:type="dxa"/>
            <w:vAlign w:val="center"/>
          </w:tcPr>
          <w:p w14:paraId="6D93641D" w14:textId="2340FF32"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4,6</w:t>
            </w:r>
          </w:p>
        </w:tc>
      </w:tr>
      <w:tr w:rsidR="00A977E5" w:rsidRPr="002D0822" w14:paraId="362EA048" w14:textId="77777777" w:rsidTr="00561858">
        <w:trPr>
          <w:trHeight w:val="272"/>
        </w:trPr>
        <w:tc>
          <w:tcPr>
            <w:tcW w:w="4785" w:type="dxa"/>
          </w:tcPr>
          <w:p w14:paraId="74CF518C"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lastRenderedPageBreak/>
              <w:t>Свердловская область</w:t>
            </w:r>
          </w:p>
        </w:tc>
        <w:tc>
          <w:tcPr>
            <w:tcW w:w="4786" w:type="dxa"/>
            <w:vAlign w:val="center"/>
          </w:tcPr>
          <w:p w14:paraId="507867B0" w14:textId="41641345"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4,2</w:t>
            </w:r>
          </w:p>
        </w:tc>
      </w:tr>
      <w:tr w:rsidR="00A977E5" w:rsidRPr="002D0822" w14:paraId="33F41F52" w14:textId="77777777" w:rsidTr="00561858">
        <w:trPr>
          <w:trHeight w:val="272"/>
        </w:trPr>
        <w:tc>
          <w:tcPr>
            <w:tcW w:w="4785" w:type="dxa"/>
          </w:tcPr>
          <w:p w14:paraId="35C7BFBA"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Тюменская область</w:t>
            </w:r>
          </w:p>
        </w:tc>
        <w:tc>
          <w:tcPr>
            <w:tcW w:w="4786" w:type="dxa"/>
            <w:vAlign w:val="center"/>
          </w:tcPr>
          <w:p w14:paraId="4B1306AE" w14:textId="639F291D"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3,5</w:t>
            </w:r>
          </w:p>
        </w:tc>
      </w:tr>
      <w:tr w:rsidR="00A977E5" w:rsidRPr="002D0822" w14:paraId="32C8C66A" w14:textId="77777777" w:rsidTr="00561858">
        <w:trPr>
          <w:trHeight w:val="272"/>
        </w:trPr>
        <w:tc>
          <w:tcPr>
            <w:tcW w:w="4785" w:type="dxa"/>
          </w:tcPr>
          <w:p w14:paraId="37626C06"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Ханты-Мансийский авт. округ-Югра</w:t>
            </w:r>
          </w:p>
        </w:tc>
        <w:tc>
          <w:tcPr>
            <w:tcW w:w="4786" w:type="dxa"/>
            <w:vAlign w:val="center"/>
          </w:tcPr>
          <w:p w14:paraId="55D6F6D9" w14:textId="1DBFAD9A"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3,0</w:t>
            </w:r>
          </w:p>
        </w:tc>
      </w:tr>
      <w:tr w:rsidR="00A977E5" w:rsidRPr="002D0822" w14:paraId="66040551" w14:textId="77777777" w:rsidTr="00561858">
        <w:trPr>
          <w:trHeight w:val="272"/>
        </w:trPr>
        <w:tc>
          <w:tcPr>
            <w:tcW w:w="4785" w:type="dxa"/>
          </w:tcPr>
          <w:p w14:paraId="5B709358"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Ямало-Ненецкий авт. округ</w:t>
            </w:r>
          </w:p>
        </w:tc>
        <w:tc>
          <w:tcPr>
            <w:tcW w:w="4786" w:type="dxa"/>
            <w:vAlign w:val="center"/>
          </w:tcPr>
          <w:p w14:paraId="08D171B6" w14:textId="0278D85C"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4,1</w:t>
            </w:r>
          </w:p>
        </w:tc>
      </w:tr>
      <w:tr w:rsidR="00A977E5" w:rsidRPr="002D0822" w14:paraId="509EC91F" w14:textId="77777777" w:rsidTr="00561858">
        <w:trPr>
          <w:trHeight w:val="272"/>
        </w:trPr>
        <w:tc>
          <w:tcPr>
            <w:tcW w:w="4785" w:type="dxa"/>
          </w:tcPr>
          <w:p w14:paraId="434CE917"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Тюменская область без автономии</w:t>
            </w:r>
          </w:p>
        </w:tc>
        <w:tc>
          <w:tcPr>
            <w:tcW w:w="4786" w:type="dxa"/>
            <w:vAlign w:val="center"/>
          </w:tcPr>
          <w:p w14:paraId="7896EA13" w14:textId="19A54ADA"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3,8</w:t>
            </w:r>
          </w:p>
        </w:tc>
      </w:tr>
      <w:tr w:rsidR="00A977E5" w:rsidRPr="002D0822" w14:paraId="3670D481" w14:textId="77777777" w:rsidTr="00561858">
        <w:trPr>
          <w:trHeight w:val="272"/>
        </w:trPr>
        <w:tc>
          <w:tcPr>
            <w:tcW w:w="4785" w:type="dxa"/>
          </w:tcPr>
          <w:p w14:paraId="76968B97"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Челябинская область</w:t>
            </w:r>
          </w:p>
        </w:tc>
        <w:tc>
          <w:tcPr>
            <w:tcW w:w="4786" w:type="dxa"/>
            <w:vAlign w:val="center"/>
          </w:tcPr>
          <w:p w14:paraId="08761E30" w14:textId="51B03792"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4,5</w:t>
            </w:r>
          </w:p>
        </w:tc>
      </w:tr>
      <w:tr w:rsidR="00A977E5" w:rsidRPr="002D0822" w14:paraId="61EE1C1F" w14:textId="77777777" w:rsidTr="00561858">
        <w:trPr>
          <w:trHeight w:val="272"/>
        </w:trPr>
        <w:tc>
          <w:tcPr>
            <w:tcW w:w="4785" w:type="dxa"/>
          </w:tcPr>
          <w:p w14:paraId="21953421" w14:textId="77777777" w:rsidR="00A977E5" w:rsidRPr="002D0822" w:rsidRDefault="00A977E5" w:rsidP="000A0874">
            <w:pPr>
              <w:spacing w:after="0" w:line="240" w:lineRule="auto"/>
              <w:jc w:val="center"/>
              <w:rPr>
                <w:rFonts w:ascii="Times New Roman" w:eastAsia="Times New Roman" w:hAnsi="Times New Roman" w:cs="Times New Roman"/>
                <w:b/>
                <w:sz w:val="24"/>
                <w:szCs w:val="24"/>
                <w:lang w:eastAsia="ru-RU"/>
              </w:rPr>
            </w:pPr>
            <w:r w:rsidRPr="002D0822">
              <w:rPr>
                <w:rFonts w:ascii="Times New Roman" w:eastAsia="Times New Roman" w:hAnsi="Times New Roman" w:cs="Times New Roman"/>
                <w:b/>
                <w:sz w:val="24"/>
                <w:szCs w:val="24"/>
                <w:lang w:eastAsia="ru-RU"/>
              </w:rPr>
              <w:t>Сибирский федеральный округ</w:t>
            </w:r>
          </w:p>
        </w:tc>
        <w:tc>
          <w:tcPr>
            <w:tcW w:w="4786" w:type="dxa"/>
            <w:vAlign w:val="center"/>
          </w:tcPr>
          <w:p w14:paraId="73FD929A" w14:textId="32FC204A" w:rsidR="00A977E5" w:rsidRPr="002D0822" w:rsidRDefault="00D2670F" w:rsidP="00561858">
            <w:pPr>
              <w:spacing w:after="0"/>
              <w:jc w:val="center"/>
              <w:rPr>
                <w:rFonts w:ascii="Times New Roman" w:hAnsi="Times New Roman" w:cs="Times New Roman"/>
                <w:b/>
                <w:bCs/>
                <w:sz w:val="24"/>
                <w:szCs w:val="24"/>
              </w:rPr>
            </w:pPr>
            <w:r>
              <w:rPr>
                <w:rFonts w:ascii="Times New Roman" w:hAnsi="Times New Roman" w:cs="Times New Roman"/>
                <w:b/>
                <w:bCs/>
                <w:sz w:val="24"/>
                <w:szCs w:val="24"/>
              </w:rPr>
              <w:t>4,6</w:t>
            </w:r>
          </w:p>
        </w:tc>
      </w:tr>
      <w:tr w:rsidR="00A977E5" w:rsidRPr="002D0822" w14:paraId="0FA70CDF" w14:textId="77777777" w:rsidTr="00561858">
        <w:trPr>
          <w:trHeight w:val="272"/>
        </w:trPr>
        <w:tc>
          <w:tcPr>
            <w:tcW w:w="4785" w:type="dxa"/>
          </w:tcPr>
          <w:p w14:paraId="06B9CCF9"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Алтай</w:t>
            </w:r>
          </w:p>
        </w:tc>
        <w:tc>
          <w:tcPr>
            <w:tcW w:w="4786" w:type="dxa"/>
            <w:vAlign w:val="center"/>
          </w:tcPr>
          <w:p w14:paraId="20F91BAA" w14:textId="06C4D945"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6,7</w:t>
            </w:r>
          </w:p>
        </w:tc>
      </w:tr>
      <w:tr w:rsidR="00A977E5" w:rsidRPr="002D0822" w14:paraId="2B2095CA" w14:textId="77777777" w:rsidTr="00561858">
        <w:trPr>
          <w:trHeight w:val="272"/>
        </w:trPr>
        <w:tc>
          <w:tcPr>
            <w:tcW w:w="4785" w:type="dxa"/>
          </w:tcPr>
          <w:p w14:paraId="16A57EC3"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Тыва</w:t>
            </w:r>
          </w:p>
        </w:tc>
        <w:tc>
          <w:tcPr>
            <w:tcW w:w="4786" w:type="dxa"/>
            <w:vAlign w:val="center"/>
          </w:tcPr>
          <w:p w14:paraId="65FCB7B5" w14:textId="5374291E"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6,2</w:t>
            </w:r>
          </w:p>
        </w:tc>
      </w:tr>
      <w:tr w:rsidR="00A977E5" w:rsidRPr="002D0822" w14:paraId="773D0C64" w14:textId="77777777" w:rsidTr="00561858">
        <w:trPr>
          <w:trHeight w:val="272"/>
        </w:trPr>
        <w:tc>
          <w:tcPr>
            <w:tcW w:w="4785" w:type="dxa"/>
          </w:tcPr>
          <w:p w14:paraId="1C1F239A"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Хакасия</w:t>
            </w:r>
          </w:p>
        </w:tc>
        <w:tc>
          <w:tcPr>
            <w:tcW w:w="4786" w:type="dxa"/>
            <w:vAlign w:val="center"/>
          </w:tcPr>
          <w:p w14:paraId="71A58DC7" w14:textId="7359AA08"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4,3</w:t>
            </w:r>
          </w:p>
        </w:tc>
      </w:tr>
      <w:tr w:rsidR="00A977E5" w:rsidRPr="002D0822" w14:paraId="5EE3B959" w14:textId="77777777" w:rsidTr="00561858">
        <w:trPr>
          <w:trHeight w:val="272"/>
        </w:trPr>
        <w:tc>
          <w:tcPr>
            <w:tcW w:w="4785" w:type="dxa"/>
          </w:tcPr>
          <w:p w14:paraId="7C115754"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Алтайский край</w:t>
            </w:r>
          </w:p>
        </w:tc>
        <w:tc>
          <w:tcPr>
            <w:tcW w:w="4786" w:type="dxa"/>
            <w:vAlign w:val="center"/>
          </w:tcPr>
          <w:p w14:paraId="40502D39" w14:textId="50EAF481"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3,9</w:t>
            </w:r>
          </w:p>
        </w:tc>
      </w:tr>
      <w:tr w:rsidR="00A977E5" w:rsidRPr="002D0822" w14:paraId="2E67C3FB" w14:textId="77777777" w:rsidTr="00561858">
        <w:trPr>
          <w:trHeight w:val="272"/>
        </w:trPr>
        <w:tc>
          <w:tcPr>
            <w:tcW w:w="4785" w:type="dxa"/>
          </w:tcPr>
          <w:p w14:paraId="614A7CC6"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Красноярский край</w:t>
            </w:r>
          </w:p>
        </w:tc>
        <w:tc>
          <w:tcPr>
            <w:tcW w:w="4786" w:type="dxa"/>
            <w:vAlign w:val="center"/>
          </w:tcPr>
          <w:p w14:paraId="01A191EC" w14:textId="6AAE9F12"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5,0</w:t>
            </w:r>
          </w:p>
        </w:tc>
      </w:tr>
      <w:tr w:rsidR="00A977E5" w:rsidRPr="002D0822" w14:paraId="18FD7E62" w14:textId="77777777" w:rsidTr="00561858">
        <w:trPr>
          <w:trHeight w:val="272"/>
        </w:trPr>
        <w:tc>
          <w:tcPr>
            <w:tcW w:w="4785" w:type="dxa"/>
          </w:tcPr>
          <w:p w14:paraId="5DD64555"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Иркутская область</w:t>
            </w:r>
          </w:p>
        </w:tc>
        <w:tc>
          <w:tcPr>
            <w:tcW w:w="4786" w:type="dxa"/>
            <w:vAlign w:val="center"/>
          </w:tcPr>
          <w:p w14:paraId="002EA85C" w14:textId="29A9AA5F"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4,8</w:t>
            </w:r>
          </w:p>
        </w:tc>
      </w:tr>
      <w:tr w:rsidR="00A977E5" w:rsidRPr="002D0822" w14:paraId="17BE71AD" w14:textId="77777777" w:rsidTr="00561858">
        <w:trPr>
          <w:trHeight w:val="272"/>
        </w:trPr>
        <w:tc>
          <w:tcPr>
            <w:tcW w:w="4785" w:type="dxa"/>
          </w:tcPr>
          <w:p w14:paraId="4FE6287B"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Кемеровская область</w:t>
            </w:r>
          </w:p>
        </w:tc>
        <w:tc>
          <w:tcPr>
            <w:tcW w:w="4786" w:type="dxa"/>
            <w:vAlign w:val="center"/>
          </w:tcPr>
          <w:p w14:paraId="4BABC557" w14:textId="3B831320"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4,4</w:t>
            </w:r>
          </w:p>
        </w:tc>
      </w:tr>
      <w:tr w:rsidR="00A977E5" w:rsidRPr="002D0822" w14:paraId="6FCCFA53" w14:textId="77777777" w:rsidTr="00561858">
        <w:trPr>
          <w:trHeight w:val="272"/>
        </w:trPr>
        <w:tc>
          <w:tcPr>
            <w:tcW w:w="4785" w:type="dxa"/>
          </w:tcPr>
          <w:p w14:paraId="001BAFE0"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Новосибирская область</w:t>
            </w:r>
          </w:p>
        </w:tc>
        <w:tc>
          <w:tcPr>
            <w:tcW w:w="4786" w:type="dxa"/>
            <w:vAlign w:val="center"/>
          </w:tcPr>
          <w:p w14:paraId="4136D66D" w14:textId="753E3037"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4,1</w:t>
            </w:r>
          </w:p>
        </w:tc>
      </w:tr>
      <w:tr w:rsidR="00A977E5" w:rsidRPr="002D0822" w14:paraId="7E186C69" w14:textId="77777777" w:rsidTr="00561858">
        <w:trPr>
          <w:trHeight w:val="272"/>
        </w:trPr>
        <w:tc>
          <w:tcPr>
            <w:tcW w:w="4785" w:type="dxa"/>
          </w:tcPr>
          <w:p w14:paraId="25AC2B81"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Омская область</w:t>
            </w:r>
          </w:p>
        </w:tc>
        <w:tc>
          <w:tcPr>
            <w:tcW w:w="4786" w:type="dxa"/>
            <w:vAlign w:val="center"/>
          </w:tcPr>
          <w:p w14:paraId="590DB653" w14:textId="1E1A9848"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4,3</w:t>
            </w:r>
          </w:p>
        </w:tc>
      </w:tr>
      <w:tr w:rsidR="00A977E5" w:rsidRPr="002D0822" w14:paraId="3ED90F65" w14:textId="77777777" w:rsidTr="00561858">
        <w:trPr>
          <w:trHeight w:val="272"/>
        </w:trPr>
        <w:tc>
          <w:tcPr>
            <w:tcW w:w="4785" w:type="dxa"/>
          </w:tcPr>
          <w:p w14:paraId="0A03E552"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Томская область</w:t>
            </w:r>
          </w:p>
        </w:tc>
        <w:tc>
          <w:tcPr>
            <w:tcW w:w="4786" w:type="dxa"/>
            <w:vAlign w:val="center"/>
          </w:tcPr>
          <w:p w14:paraId="528120ED" w14:textId="1F1A79C4" w:rsidR="00A977E5" w:rsidRPr="002D0822" w:rsidRDefault="00D2670F" w:rsidP="00561858">
            <w:pPr>
              <w:spacing w:after="0"/>
              <w:jc w:val="center"/>
              <w:rPr>
                <w:rFonts w:ascii="Times New Roman" w:hAnsi="Times New Roman" w:cs="Times New Roman"/>
                <w:sz w:val="24"/>
                <w:szCs w:val="24"/>
              </w:rPr>
            </w:pPr>
            <w:r>
              <w:rPr>
                <w:rFonts w:ascii="Times New Roman" w:hAnsi="Times New Roman" w:cs="Times New Roman"/>
                <w:sz w:val="24"/>
                <w:szCs w:val="24"/>
              </w:rPr>
              <w:t>4,7</w:t>
            </w:r>
          </w:p>
        </w:tc>
      </w:tr>
      <w:tr w:rsidR="00A977E5" w:rsidRPr="002D0822" w14:paraId="2412B089" w14:textId="77777777" w:rsidTr="00561858">
        <w:trPr>
          <w:trHeight w:val="272"/>
        </w:trPr>
        <w:tc>
          <w:tcPr>
            <w:tcW w:w="4785" w:type="dxa"/>
          </w:tcPr>
          <w:p w14:paraId="283073BA" w14:textId="77777777" w:rsidR="00A977E5" w:rsidRPr="002D0822" w:rsidRDefault="00A977E5" w:rsidP="000A0874">
            <w:pPr>
              <w:spacing w:after="0" w:line="240" w:lineRule="auto"/>
              <w:jc w:val="center"/>
              <w:rPr>
                <w:rFonts w:ascii="Times New Roman" w:eastAsia="Times New Roman" w:hAnsi="Times New Roman" w:cs="Times New Roman"/>
                <w:b/>
                <w:sz w:val="24"/>
                <w:szCs w:val="24"/>
                <w:lang w:eastAsia="ru-RU"/>
              </w:rPr>
            </w:pPr>
            <w:r w:rsidRPr="002D0822">
              <w:rPr>
                <w:rFonts w:ascii="Times New Roman" w:eastAsia="Times New Roman" w:hAnsi="Times New Roman" w:cs="Times New Roman"/>
                <w:b/>
                <w:sz w:val="24"/>
                <w:szCs w:val="24"/>
                <w:lang w:eastAsia="ru-RU"/>
              </w:rPr>
              <w:t>Дальневосточный федеральный округ</w:t>
            </w:r>
          </w:p>
        </w:tc>
        <w:tc>
          <w:tcPr>
            <w:tcW w:w="4786" w:type="dxa"/>
            <w:vAlign w:val="center"/>
          </w:tcPr>
          <w:p w14:paraId="65D47ED5" w14:textId="721AD201" w:rsidR="00A977E5" w:rsidRPr="002D0822" w:rsidRDefault="00EC7A11" w:rsidP="00561858">
            <w:pPr>
              <w:spacing w:after="0"/>
              <w:jc w:val="center"/>
              <w:rPr>
                <w:rFonts w:ascii="Times New Roman" w:hAnsi="Times New Roman" w:cs="Times New Roman"/>
                <w:b/>
                <w:bCs/>
                <w:sz w:val="24"/>
                <w:szCs w:val="24"/>
              </w:rPr>
            </w:pPr>
            <w:r>
              <w:rPr>
                <w:rFonts w:ascii="Times New Roman" w:hAnsi="Times New Roman" w:cs="Times New Roman"/>
                <w:b/>
                <w:bCs/>
                <w:sz w:val="24"/>
                <w:szCs w:val="24"/>
              </w:rPr>
              <w:t>4,7</w:t>
            </w:r>
          </w:p>
        </w:tc>
      </w:tr>
      <w:tr w:rsidR="00A977E5" w:rsidRPr="002D0822" w14:paraId="50E9B8BF" w14:textId="77777777" w:rsidTr="00561858">
        <w:trPr>
          <w:trHeight w:val="272"/>
        </w:trPr>
        <w:tc>
          <w:tcPr>
            <w:tcW w:w="4785" w:type="dxa"/>
          </w:tcPr>
          <w:p w14:paraId="7C0B349C"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Бурятия</w:t>
            </w:r>
          </w:p>
        </w:tc>
        <w:tc>
          <w:tcPr>
            <w:tcW w:w="4786" w:type="dxa"/>
            <w:vAlign w:val="center"/>
          </w:tcPr>
          <w:p w14:paraId="54EE3164" w14:textId="6BBFA61D" w:rsidR="00A977E5" w:rsidRPr="002D0822" w:rsidRDefault="00EC7A11" w:rsidP="00561858">
            <w:pPr>
              <w:spacing w:after="0"/>
              <w:jc w:val="center"/>
              <w:rPr>
                <w:rFonts w:ascii="Times New Roman" w:hAnsi="Times New Roman" w:cs="Times New Roman"/>
                <w:sz w:val="24"/>
                <w:szCs w:val="24"/>
              </w:rPr>
            </w:pPr>
            <w:r>
              <w:rPr>
                <w:rFonts w:ascii="Times New Roman" w:hAnsi="Times New Roman" w:cs="Times New Roman"/>
                <w:sz w:val="24"/>
                <w:szCs w:val="24"/>
              </w:rPr>
              <w:t>4,4</w:t>
            </w:r>
          </w:p>
        </w:tc>
      </w:tr>
      <w:tr w:rsidR="00A977E5" w:rsidRPr="002D0822" w14:paraId="28823DD7" w14:textId="77777777" w:rsidTr="00561858">
        <w:trPr>
          <w:trHeight w:val="272"/>
        </w:trPr>
        <w:tc>
          <w:tcPr>
            <w:tcW w:w="4785" w:type="dxa"/>
          </w:tcPr>
          <w:p w14:paraId="3161550C"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Республика Саха (Якутия)</w:t>
            </w:r>
          </w:p>
        </w:tc>
        <w:tc>
          <w:tcPr>
            <w:tcW w:w="4786" w:type="dxa"/>
            <w:vAlign w:val="center"/>
          </w:tcPr>
          <w:p w14:paraId="7E088925" w14:textId="660187C1" w:rsidR="00A977E5" w:rsidRPr="002D0822" w:rsidRDefault="00EC7A11" w:rsidP="00561858">
            <w:pPr>
              <w:spacing w:after="0"/>
              <w:jc w:val="center"/>
              <w:rPr>
                <w:rFonts w:ascii="Times New Roman" w:hAnsi="Times New Roman" w:cs="Times New Roman"/>
                <w:sz w:val="24"/>
                <w:szCs w:val="24"/>
              </w:rPr>
            </w:pPr>
            <w:r>
              <w:rPr>
                <w:rFonts w:ascii="Times New Roman" w:hAnsi="Times New Roman" w:cs="Times New Roman"/>
                <w:sz w:val="24"/>
                <w:szCs w:val="24"/>
              </w:rPr>
              <w:t>3,2</w:t>
            </w:r>
          </w:p>
        </w:tc>
      </w:tr>
      <w:tr w:rsidR="00A977E5" w:rsidRPr="002D0822" w14:paraId="67E613ED" w14:textId="77777777" w:rsidTr="00561858">
        <w:trPr>
          <w:trHeight w:val="272"/>
        </w:trPr>
        <w:tc>
          <w:tcPr>
            <w:tcW w:w="4785" w:type="dxa"/>
          </w:tcPr>
          <w:p w14:paraId="278B1C13"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Забайкальский край</w:t>
            </w:r>
          </w:p>
        </w:tc>
        <w:tc>
          <w:tcPr>
            <w:tcW w:w="4786" w:type="dxa"/>
            <w:vAlign w:val="center"/>
          </w:tcPr>
          <w:p w14:paraId="1EC0DCDF" w14:textId="3E885556" w:rsidR="00A977E5" w:rsidRPr="002D0822" w:rsidRDefault="00EC7A11" w:rsidP="00561858">
            <w:pPr>
              <w:spacing w:after="0"/>
              <w:jc w:val="center"/>
              <w:rPr>
                <w:rFonts w:ascii="Times New Roman" w:hAnsi="Times New Roman" w:cs="Times New Roman"/>
                <w:sz w:val="24"/>
                <w:szCs w:val="24"/>
              </w:rPr>
            </w:pPr>
            <w:r>
              <w:rPr>
                <w:rFonts w:ascii="Times New Roman" w:hAnsi="Times New Roman" w:cs="Times New Roman"/>
                <w:sz w:val="24"/>
                <w:szCs w:val="24"/>
              </w:rPr>
              <w:t>7,0</w:t>
            </w:r>
          </w:p>
        </w:tc>
      </w:tr>
      <w:tr w:rsidR="00A977E5" w:rsidRPr="002D0822" w14:paraId="36739198" w14:textId="77777777" w:rsidTr="00561858">
        <w:trPr>
          <w:trHeight w:val="272"/>
        </w:trPr>
        <w:tc>
          <w:tcPr>
            <w:tcW w:w="4785" w:type="dxa"/>
          </w:tcPr>
          <w:p w14:paraId="00975ECB"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Камчатский край</w:t>
            </w:r>
          </w:p>
        </w:tc>
        <w:tc>
          <w:tcPr>
            <w:tcW w:w="4786" w:type="dxa"/>
            <w:vAlign w:val="center"/>
          </w:tcPr>
          <w:p w14:paraId="4A1C303E" w14:textId="2A2667B2" w:rsidR="00A977E5" w:rsidRPr="002D0822" w:rsidRDefault="00EC7A11" w:rsidP="00561858">
            <w:pPr>
              <w:spacing w:after="0"/>
              <w:jc w:val="center"/>
              <w:rPr>
                <w:rFonts w:ascii="Times New Roman" w:hAnsi="Times New Roman" w:cs="Times New Roman"/>
                <w:sz w:val="24"/>
                <w:szCs w:val="24"/>
              </w:rPr>
            </w:pPr>
            <w:r>
              <w:rPr>
                <w:rFonts w:ascii="Times New Roman" w:hAnsi="Times New Roman" w:cs="Times New Roman"/>
                <w:sz w:val="24"/>
                <w:szCs w:val="24"/>
              </w:rPr>
              <w:t>5,1</w:t>
            </w:r>
          </w:p>
        </w:tc>
      </w:tr>
      <w:tr w:rsidR="00A977E5" w:rsidRPr="002D0822" w14:paraId="450C7B30" w14:textId="77777777" w:rsidTr="00561858">
        <w:trPr>
          <w:trHeight w:val="272"/>
        </w:trPr>
        <w:tc>
          <w:tcPr>
            <w:tcW w:w="4785" w:type="dxa"/>
          </w:tcPr>
          <w:p w14:paraId="0AA535B6"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Приморский край</w:t>
            </w:r>
          </w:p>
        </w:tc>
        <w:tc>
          <w:tcPr>
            <w:tcW w:w="4786" w:type="dxa"/>
            <w:vAlign w:val="center"/>
          </w:tcPr>
          <w:p w14:paraId="7F0A3126" w14:textId="5A9C7F85" w:rsidR="00A977E5" w:rsidRPr="002D0822" w:rsidRDefault="00EC7A11" w:rsidP="00561858">
            <w:pPr>
              <w:spacing w:after="0"/>
              <w:jc w:val="center"/>
              <w:rPr>
                <w:rFonts w:ascii="Times New Roman" w:hAnsi="Times New Roman" w:cs="Times New Roman"/>
                <w:sz w:val="24"/>
                <w:szCs w:val="24"/>
              </w:rPr>
            </w:pPr>
            <w:r>
              <w:rPr>
                <w:rFonts w:ascii="Times New Roman" w:hAnsi="Times New Roman" w:cs="Times New Roman"/>
                <w:sz w:val="24"/>
                <w:szCs w:val="24"/>
              </w:rPr>
              <w:t>5,0</w:t>
            </w:r>
          </w:p>
        </w:tc>
      </w:tr>
      <w:tr w:rsidR="00A977E5" w:rsidRPr="002D0822" w14:paraId="11174C4D" w14:textId="77777777" w:rsidTr="00561858">
        <w:trPr>
          <w:trHeight w:val="272"/>
        </w:trPr>
        <w:tc>
          <w:tcPr>
            <w:tcW w:w="4785" w:type="dxa"/>
          </w:tcPr>
          <w:p w14:paraId="0ADEA7FF"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Хабаровский край</w:t>
            </w:r>
          </w:p>
        </w:tc>
        <w:tc>
          <w:tcPr>
            <w:tcW w:w="4786" w:type="dxa"/>
            <w:vAlign w:val="center"/>
          </w:tcPr>
          <w:p w14:paraId="1ADFA706" w14:textId="390A2F1D" w:rsidR="00A977E5" w:rsidRPr="002D0822" w:rsidRDefault="00EC7A11" w:rsidP="00561858">
            <w:pPr>
              <w:spacing w:after="0"/>
              <w:jc w:val="center"/>
              <w:rPr>
                <w:rFonts w:ascii="Times New Roman" w:hAnsi="Times New Roman" w:cs="Times New Roman"/>
                <w:sz w:val="24"/>
                <w:szCs w:val="24"/>
              </w:rPr>
            </w:pPr>
            <w:r>
              <w:rPr>
                <w:rFonts w:ascii="Times New Roman" w:hAnsi="Times New Roman" w:cs="Times New Roman"/>
                <w:sz w:val="24"/>
                <w:szCs w:val="24"/>
              </w:rPr>
              <w:t>3,7</w:t>
            </w:r>
          </w:p>
        </w:tc>
      </w:tr>
      <w:tr w:rsidR="00A977E5" w:rsidRPr="002D0822" w14:paraId="2024C791" w14:textId="77777777" w:rsidTr="00561858">
        <w:trPr>
          <w:trHeight w:val="272"/>
        </w:trPr>
        <w:tc>
          <w:tcPr>
            <w:tcW w:w="4785" w:type="dxa"/>
          </w:tcPr>
          <w:p w14:paraId="45D6E583"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Амурская область</w:t>
            </w:r>
          </w:p>
        </w:tc>
        <w:tc>
          <w:tcPr>
            <w:tcW w:w="4786" w:type="dxa"/>
            <w:vAlign w:val="center"/>
          </w:tcPr>
          <w:p w14:paraId="602FADA0" w14:textId="09815757" w:rsidR="00A977E5" w:rsidRPr="002D0822" w:rsidRDefault="00EC7A11" w:rsidP="00561858">
            <w:pPr>
              <w:spacing w:after="0"/>
              <w:jc w:val="center"/>
              <w:rPr>
                <w:rFonts w:ascii="Times New Roman" w:hAnsi="Times New Roman" w:cs="Times New Roman"/>
                <w:sz w:val="24"/>
                <w:szCs w:val="24"/>
              </w:rPr>
            </w:pPr>
            <w:r>
              <w:rPr>
                <w:rFonts w:ascii="Times New Roman" w:hAnsi="Times New Roman" w:cs="Times New Roman"/>
                <w:sz w:val="24"/>
                <w:szCs w:val="24"/>
              </w:rPr>
              <w:t>3,8</w:t>
            </w:r>
          </w:p>
        </w:tc>
      </w:tr>
      <w:tr w:rsidR="00A977E5" w:rsidRPr="002D0822" w14:paraId="546DCC68" w14:textId="77777777" w:rsidTr="00561858">
        <w:trPr>
          <w:trHeight w:val="272"/>
        </w:trPr>
        <w:tc>
          <w:tcPr>
            <w:tcW w:w="4785" w:type="dxa"/>
          </w:tcPr>
          <w:p w14:paraId="3E08C37E"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Магаданская область</w:t>
            </w:r>
          </w:p>
        </w:tc>
        <w:tc>
          <w:tcPr>
            <w:tcW w:w="4786" w:type="dxa"/>
            <w:vAlign w:val="center"/>
          </w:tcPr>
          <w:p w14:paraId="71408CFD" w14:textId="4D03E3C7" w:rsidR="00A977E5" w:rsidRPr="002D0822" w:rsidRDefault="00EC7A11" w:rsidP="00561858">
            <w:pPr>
              <w:spacing w:after="0"/>
              <w:jc w:val="center"/>
              <w:rPr>
                <w:rFonts w:ascii="Times New Roman" w:hAnsi="Times New Roman" w:cs="Times New Roman"/>
                <w:sz w:val="24"/>
                <w:szCs w:val="24"/>
              </w:rPr>
            </w:pPr>
            <w:r>
              <w:rPr>
                <w:rFonts w:ascii="Times New Roman" w:hAnsi="Times New Roman" w:cs="Times New Roman"/>
                <w:sz w:val="24"/>
                <w:szCs w:val="24"/>
              </w:rPr>
              <w:t>4,5</w:t>
            </w:r>
          </w:p>
        </w:tc>
      </w:tr>
      <w:tr w:rsidR="00A977E5" w:rsidRPr="002D0822" w14:paraId="68507D16" w14:textId="77777777" w:rsidTr="00561858">
        <w:trPr>
          <w:trHeight w:val="272"/>
        </w:trPr>
        <w:tc>
          <w:tcPr>
            <w:tcW w:w="4785" w:type="dxa"/>
          </w:tcPr>
          <w:p w14:paraId="13478D6C"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Сахалинская область</w:t>
            </w:r>
          </w:p>
        </w:tc>
        <w:tc>
          <w:tcPr>
            <w:tcW w:w="4786" w:type="dxa"/>
            <w:vAlign w:val="center"/>
          </w:tcPr>
          <w:p w14:paraId="3B092155" w14:textId="0B5012A4" w:rsidR="00A977E5" w:rsidRPr="002D0822" w:rsidRDefault="00EC7A11" w:rsidP="00561858">
            <w:pPr>
              <w:spacing w:after="0"/>
              <w:jc w:val="center"/>
              <w:rPr>
                <w:rFonts w:ascii="Times New Roman" w:hAnsi="Times New Roman" w:cs="Times New Roman"/>
                <w:sz w:val="24"/>
                <w:szCs w:val="24"/>
              </w:rPr>
            </w:pPr>
            <w:r>
              <w:rPr>
                <w:rFonts w:ascii="Times New Roman" w:hAnsi="Times New Roman" w:cs="Times New Roman"/>
                <w:sz w:val="24"/>
                <w:szCs w:val="24"/>
              </w:rPr>
              <w:t>3,7</w:t>
            </w:r>
          </w:p>
        </w:tc>
      </w:tr>
      <w:tr w:rsidR="00A977E5" w:rsidRPr="002D0822" w14:paraId="4FC94108" w14:textId="77777777" w:rsidTr="00561858">
        <w:trPr>
          <w:trHeight w:val="272"/>
        </w:trPr>
        <w:tc>
          <w:tcPr>
            <w:tcW w:w="4785" w:type="dxa"/>
          </w:tcPr>
          <w:p w14:paraId="72DBB292"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Еврейская автономная область</w:t>
            </w:r>
          </w:p>
        </w:tc>
        <w:tc>
          <w:tcPr>
            <w:tcW w:w="4786" w:type="dxa"/>
            <w:vAlign w:val="center"/>
          </w:tcPr>
          <w:p w14:paraId="715E755C" w14:textId="5633A970" w:rsidR="00A977E5" w:rsidRPr="002D0822" w:rsidRDefault="00EC7A11" w:rsidP="00561858">
            <w:pPr>
              <w:spacing w:after="0"/>
              <w:jc w:val="center"/>
              <w:rPr>
                <w:rFonts w:ascii="Times New Roman" w:hAnsi="Times New Roman" w:cs="Times New Roman"/>
                <w:sz w:val="24"/>
                <w:szCs w:val="24"/>
              </w:rPr>
            </w:pPr>
            <w:r>
              <w:rPr>
                <w:rFonts w:ascii="Times New Roman" w:hAnsi="Times New Roman" w:cs="Times New Roman"/>
                <w:sz w:val="24"/>
                <w:szCs w:val="24"/>
              </w:rPr>
              <w:t>7,4</w:t>
            </w:r>
          </w:p>
        </w:tc>
      </w:tr>
      <w:tr w:rsidR="00A977E5" w:rsidRPr="002D0822" w14:paraId="716700CF" w14:textId="77777777" w:rsidTr="00561858">
        <w:trPr>
          <w:trHeight w:val="272"/>
        </w:trPr>
        <w:tc>
          <w:tcPr>
            <w:tcW w:w="4785" w:type="dxa"/>
          </w:tcPr>
          <w:p w14:paraId="76D0BE6C" w14:textId="77777777" w:rsidR="00A977E5" w:rsidRPr="002D0822" w:rsidRDefault="00A977E5" w:rsidP="000A0874">
            <w:pPr>
              <w:spacing w:after="0" w:line="240" w:lineRule="auto"/>
              <w:rPr>
                <w:rFonts w:ascii="Times New Roman" w:eastAsia="Times New Roman" w:hAnsi="Times New Roman" w:cs="Times New Roman"/>
                <w:sz w:val="24"/>
                <w:szCs w:val="24"/>
                <w:lang w:eastAsia="ru-RU"/>
              </w:rPr>
            </w:pPr>
            <w:r w:rsidRPr="002D0822">
              <w:rPr>
                <w:rFonts w:ascii="Times New Roman" w:eastAsia="Times New Roman" w:hAnsi="Times New Roman" w:cs="Times New Roman"/>
                <w:sz w:val="24"/>
                <w:szCs w:val="24"/>
                <w:lang w:eastAsia="ru-RU"/>
              </w:rPr>
              <w:t>Чукотский автономный округ</w:t>
            </w:r>
          </w:p>
        </w:tc>
        <w:tc>
          <w:tcPr>
            <w:tcW w:w="4786" w:type="dxa"/>
            <w:vAlign w:val="center"/>
          </w:tcPr>
          <w:p w14:paraId="4126325D" w14:textId="14FD9AFE" w:rsidR="00A977E5" w:rsidRPr="002D0822" w:rsidRDefault="00EC7A11" w:rsidP="00561858">
            <w:pPr>
              <w:spacing w:after="0"/>
              <w:jc w:val="center"/>
              <w:rPr>
                <w:rFonts w:ascii="Times New Roman" w:hAnsi="Times New Roman" w:cs="Times New Roman"/>
                <w:sz w:val="24"/>
                <w:szCs w:val="24"/>
              </w:rPr>
            </w:pPr>
            <w:r>
              <w:rPr>
                <w:rFonts w:ascii="Times New Roman" w:hAnsi="Times New Roman" w:cs="Times New Roman"/>
                <w:sz w:val="24"/>
                <w:szCs w:val="24"/>
              </w:rPr>
              <w:t>19,1</w:t>
            </w:r>
          </w:p>
        </w:tc>
      </w:tr>
    </w:tbl>
    <w:p w14:paraId="405001D6" w14:textId="77777777" w:rsidR="007E484E" w:rsidRDefault="007E484E" w:rsidP="00D03A4F">
      <w:pPr>
        <w:spacing w:after="0" w:line="240" w:lineRule="auto"/>
        <w:jc w:val="right"/>
        <w:rPr>
          <w:rFonts w:ascii="Times New Roman" w:eastAsia="Times New Roman" w:hAnsi="Times New Roman" w:cs="Times New Roman"/>
          <w:sz w:val="26"/>
          <w:szCs w:val="26"/>
          <w:lang w:eastAsia="ru-RU"/>
        </w:rPr>
      </w:pPr>
    </w:p>
    <w:p w14:paraId="5863358C" w14:textId="77777777" w:rsidR="007E484E" w:rsidRDefault="007E484E" w:rsidP="00D03A4F">
      <w:pPr>
        <w:spacing w:after="0" w:line="240" w:lineRule="auto"/>
        <w:jc w:val="right"/>
        <w:rPr>
          <w:rFonts w:ascii="Times New Roman" w:eastAsia="Times New Roman" w:hAnsi="Times New Roman" w:cs="Times New Roman"/>
          <w:sz w:val="26"/>
          <w:szCs w:val="26"/>
          <w:lang w:eastAsia="ru-RU"/>
        </w:rPr>
      </w:pPr>
    </w:p>
    <w:p w14:paraId="710A2EA6" w14:textId="77777777" w:rsidR="007E484E" w:rsidRDefault="007E484E" w:rsidP="00D03A4F">
      <w:pPr>
        <w:spacing w:after="0" w:line="240" w:lineRule="auto"/>
        <w:jc w:val="right"/>
        <w:rPr>
          <w:rFonts w:ascii="Times New Roman" w:eastAsia="Times New Roman" w:hAnsi="Times New Roman" w:cs="Times New Roman"/>
          <w:sz w:val="26"/>
          <w:szCs w:val="26"/>
          <w:lang w:eastAsia="ru-RU"/>
        </w:rPr>
      </w:pPr>
    </w:p>
    <w:p w14:paraId="2EAC7AA3" w14:textId="77777777" w:rsidR="007E484E" w:rsidRDefault="007E484E" w:rsidP="00D03A4F">
      <w:pPr>
        <w:spacing w:after="0" w:line="240" w:lineRule="auto"/>
        <w:jc w:val="right"/>
        <w:rPr>
          <w:rFonts w:ascii="Times New Roman" w:eastAsia="Times New Roman" w:hAnsi="Times New Roman" w:cs="Times New Roman"/>
          <w:sz w:val="26"/>
          <w:szCs w:val="26"/>
          <w:lang w:eastAsia="ru-RU"/>
        </w:rPr>
      </w:pPr>
    </w:p>
    <w:p w14:paraId="29E97B16" w14:textId="77777777" w:rsidR="007E484E" w:rsidRDefault="007E484E" w:rsidP="00D03A4F">
      <w:pPr>
        <w:spacing w:after="0" w:line="240" w:lineRule="auto"/>
        <w:jc w:val="right"/>
        <w:rPr>
          <w:rFonts w:ascii="Times New Roman" w:eastAsia="Times New Roman" w:hAnsi="Times New Roman" w:cs="Times New Roman"/>
          <w:sz w:val="26"/>
          <w:szCs w:val="26"/>
          <w:lang w:eastAsia="ru-RU"/>
        </w:rPr>
      </w:pPr>
    </w:p>
    <w:p w14:paraId="7D23B37C" w14:textId="77777777" w:rsidR="007E484E" w:rsidRDefault="007E484E" w:rsidP="00D03A4F">
      <w:pPr>
        <w:spacing w:after="0" w:line="240" w:lineRule="auto"/>
        <w:jc w:val="right"/>
        <w:rPr>
          <w:rFonts w:ascii="Times New Roman" w:eastAsia="Times New Roman" w:hAnsi="Times New Roman" w:cs="Times New Roman"/>
          <w:sz w:val="26"/>
          <w:szCs w:val="26"/>
          <w:lang w:eastAsia="ru-RU"/>
        </w:rPr>
      </w:pPr>
    </w:p>
    <w:p w14:paraId="29D92852" w14:textId="77777777" w:rsidR="00D03A4F" w:rsidRPr="00CD4696" w:rsidRDefault="00D03A4F" w:rsidP="00D03A4F">
      <w:pPr>
        <w:spacing w:after="0" w:line="240" w:lineRule="auto"/>
        <w:jc w:val="right"/>
        <w:rPr>
          <w:rFonts w:ascii="Times New Roman" w:eastAsia="Times New Roman" w:hAnsi="Times New Roman" w:cs="Times New Roman"/>
          <w:sz w:val="26"/>
          <w:szCs w:val="26"/>
          <w:lang w:eastAsia="ru-RU"/>
        </w:rPr>
      </w:pPr>
      <w:r w:rsidRPr="00CD4696">
        <w:rPr>
          <w:rFonts w:ascii="Times New Roman" w:eastAsia="Times New Roman" w:hAnsi="Times New Roman" w:cs="Times New Roman"/>
          <w:sz w:val="26"/>
          <w:szCs w:val="26"/>
          <w:lang w:eastAsia="ru-RU"/>
        </w:rPr>
        <w:t>Таблица 18</w:t>
      </w:r>
    </w:p>
    <w:p w14:paraId="0AEC94A1" w14:textId="77777777" w:rsidR="00D03A4F" w:rsidRPr="00CD4696" w:rsidRDefault="00D03A4F" w:rsidP="00D03A4F">
      <w:pPr>
        <w:spacing w:after="0" w:line="240" w:lineRule="auto"/>
        <w:jc w:val="right"/>
        <w:rPr>
          <w:rFonts w:ascii="Times New Roman" w:eastAsia="Times New Roman" w:hAnsi="Times New Roman" w:cs="Times New Roman"/>
          <w:sz w:val="26"/>
          <w:szCs w:val="26"/>
          <w:lang w:eastAsia="ru-RU"/>
        </w:rPr>
      </w:pPr>
    </w:p>
    <w:p w14:paraId="310E98DD" w14:textId="77777777" w:rsidR="00D03A4F" w:rsidRPr="006A3AB8" w:rsidRDefault="00D03A4F" w:rsidP="00D03A4F">
      <w:pPr>
        <w:spacing w:after="0" w:line="240" w:lineRule="auto"/>
        <w:jc w:val="center"/>
        <w:rPr>
          <w:rFonts w:ascii="Times New Roman" w:eastAsia="Times New Roman" w:hAnsi="Times New Roman" w:cs="Times New Roman"/>
          <w:b/>
          <w:sz w:val="26"/>
          <w:szCs w:val="26"/>
          <w:lang w:eastAsia="ru-RU"/>
        </w:rPr>
      </w:pPr>
      <w:r w:rsidRPr="006A3AB8">
        <w:rPr>
          <w:rFonts w:ascii="Times New Roman" w:eastAsia="Times New Roman" w:hAnsi="Times New Roman" w:cs="Times New Roman"/>
          <w:b/>
          <w:sz w:val="26"/>
          <w:szCs w:val="26"/>
          <w:lang w:eastAsia="ru-RU"/>
        </w:rPr>
        <w:t xml:space="preserve">Численность вынужденных мигрантов на 1 января </w:t>
      </w:r>
    </w:p>
    <w:p w14:paraId="180B2EDA" w14:textId="77777777" w:rsidR="00D03A4F" w:rsidRPr="00CD4696" w:rsidRDefault="00D03A4F" w:rsidP="00D03A4F">
      <w:pPr>
        <w:spacing w:after="0" w:line="240" w:lineRule="auto"/>
        <w:jc w:val="center"/>
        <w:rPr>
          <w:rFonts w:ascii="Times New Roman" w:eastAsia="Times New Roman" w:hAnsi="Times New Roman" w:cs="Times New Roman"/>
          <w:sz w:val="24"/>
          <w:szCs w:val="24"/>
          <w:lang w:eastAsia="ru-RU"/>
        </w:rPr>
      </w:pPr>
      <w:r w:rsidRPr="006A3AB8">
        <w:rPr>
          <w:rFonts w:ascii="Times New Roman" w:eastAsia="Times New Roman" w:hAnsi="Times New Roman" w:cs="Times New Roman"/>
          <w:sz w:val="24"/>
          <w:szCs w:val="24"/>
          <w:lang w:eastAsia="ru-RU"/>
        </w:rPr>
        <w:t>(по данным ГУВМ МВД России; человек)</w:t>
      </w:r>
    </w:p>
    <w:p w14:paraId="00112F80" w14:textId="77777777" w:rsidR="00D03A4F" w:rsidRPr="00CD4696" w:rsidRDefault="00D03A4F" w:rsidP="00D03A4F">
      <w:pPr>
        <w:spacing w:after="0" w:line="240" w:lineRule="auto"/>
        <w:jc w:val="center"/>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049"/>
        <w:gridCol w:w="1937"/>
        <w:gridCol w:w="1681"/>
        <w:gridCol w:w="1681"/>
      </w:tblGrid>
      <w:tr w:rsidR="00A977E5" w:rsidRPr="00CD4696" w14:paraId="097CA219" w14:textId="77777777" w:rsidTr="000A0874">
        <w:trPr>
          <w:trHeight w:val="421"/>
          <w:tblHeader/>
        </w:trPr>
        <w:tc>
          <w:tcPr>
            <w:tcW w:w="1346" w:type="pct"/>
          </w:tcPr>
          <w:p w14:paraId="4E85D675"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1019" w:type="pct"/>
            <w:vAlign w:val="center"/>
          </w:tcPr>
          <w:p w14:paraId="7F8138D7"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CD4696">
              <w:rPr>
                <w:rFonts w:ascii="Times New Roman" w:eastAsia="Times New Roman" w:hAnsi="Times New Roman" w:cs="Times New Roman"/>
                <w:sz w:val="24"/>
                <w:szCs w:val="24"/>
                <w:lang w:eastAsia="ru-RU"/>
              </w:rPr>
              <w:t xml:space="preserve"> г.</w:t>
            </w:r>
          </w:p>
        </w:tc>
        <w:tc>
          <w:tcPr>
            <w:tcW w:w="963" w:type="pct"/>
            <w:vAlign w:val="center"/>
          </w:tcPr>
          <w:p w14:paraId="1B6E975B"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c>
          <w:tcPr>
            <w:tcW w:w="836" w:type="pct"/>
            <w:vAlign w:val="center"/>
          </w:tcPr>
          <w:p w14:paraId="7CB12C49"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w:t>
            </w:r>
          </w:p>
        </w:tc>
        <w:tc>
          <w:tcPr>
            <w:tcW w:w="836" w:type="pct"/>
            <w:vAlign w:val="center"/>
          </w:tcPr>
          <w:p w14:paraId="33FCEF7F" w14:textId="77777777" w:rsidR="00A977E5" w:rsidRDefault="00A977E5" w:rsidP="000A0874">
            <w:pPr>
              <w:spacing w:after="0" w:line="240" w:lineRule="auto"/>
              <w:jc w:val="center"/>
              <w:rPr>
                <w:rFonts w:ascii="Times New Roman" w:eastAsia="Times New Roman" w:hAnsi="Times New Roman" w:cs="Times New Roman"/>
                <w:sz w:val="24"/>
                <w:szCs w:val="24"/>
                <w:lang w:eastAsia="ru-RU"/>
              </w:rPr>
            </w:pPr>
            <w:r w:rsidRPr="00A977E5">
              <w:rPr>
                <w:rFonts w:ascii="Times New Roman" w:eastAsia="Times New Roman" w:hAnsi="Times New Roman" w:cs="Times New Roman"/>
                <w:sz w:val="24"/>
                <w:szCs w:val="24"/>
                <w:lang w:eastAsia="ru-RU"/>
              </w:rPr>
              <w:t>2024 г.</w:t>
            </w:r>
          </w:p>
        </w:tc>
      </w:tr>
      <w:tr w:rsidR="00473AFA" w:rsidRPr="00CD4696" w14:paraId="15EF2164" w14:textId="77777777" w:rsidTr="00473AFA">
        <w:trPr>
          <w:trHeight w:val="426"/>
        </w:trPr>
        <w:tc>
          <w:tcPr>
            <w:tcW w:w="5000" w:type="pct"/>
            <w:gridSpan w:val="5"/>
            <w:vAlign w:val="center"/>
          </w:tcPr>
          <w:p w14:paraId="3590FAB7" w14:textId="48156199" w:rsidR="00473AFA" w:rsidRPr="00CD4696" w:rsidRDefault="00473AFA"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Вынужденные переселенцы</w:t>
            </w:r>
          </w:p>
        </w:tc>
      </w:tr>
      <w:tr w:rsidR="00A977E5" w:rsidRPr="00CD4696" w14:paraId="299E504D" w14:textId="77777777" w:rsidTr="000A0874">
        <w:trPr>
          <w:trHeight w:val="406"/>
        </w:trPr>
        <w:tc>
          <w:tcPr>
            <w:tcW w:w="1346" w:type="pct"/>
            <w:vAlign w:val="center"/>
          </w:tcPr>
          <w:p w14:paraId="11E0A3D1" w14:textId="77777777" w:rsidR="00A977E5" w:rsidRPr="00CD4696" w:rsidRDefault="00A977E5" w:rsidP="000A0874">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Всего семей</w:t>
            </w:r>
          </w:p>
        </w:tc>
        <w:tc>
          <w:tcPr>
            <w:tcW w:w="1019" w:type="pct"/>
            <w:vAlign w:val="center"/>
          </w:tcPr>
          <w:p w14:paraId="71F93C06"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1 194</w:t>
            </w:r>
          </w:p>
        </w:tc>
        <w:tc>
          <w:tcPr>
            <w:tcW w:w="963" w:type="pct"/>
            <w:vAlign w:val="center"/>
          </w:tcPr>
          <w:p w14:paraId="0180ADBE"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w:t>
            </w:r>
          </w:p>
        </w:tc>
        <w:tc>
          <w:tcPr>
            <w:tcW w:w="836" w:type="pct"/>
            <w:vAlign w:val="center"/>
          </w:tcPr>
          <w:p w14:paraId="4095F35E"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246</w:t>
            </w:r>
          </w:p>
        </w:tc>
        <w:tc>
          <w:tcPr>
            <w:tcW w:w="836" w:type="pct"/>
            <w:vAlign w:val="center"/>
          </w:tcPr>
          <w:p w14:paraId="53A63078" w14:textId="77777777" w:rsidR="00A977E5" w:rsidRPr="00921C54" w:rsidRDefault="00A977E5" w:rsidP="000A087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260</w:t>
            </w:r>
          </w:p>
        </w:tc>
      </w:tr>
      <w:tr w:rsidR="00A977E5" w:rsidRPr="00CD4696" w14:paraId="121DD67C" w14:textId="77777777" w:rsidTr="000A0874">
        <w:trPr>
          <w:trHeight w:val="412"/>
        </w:trPr>
        <w:tc>
          <w:tcPr>
            <w:tcW w:w="1346" w:type="pct"/>
            <w:vAlign w:val="center"/>
          </w:tcPr>
          <w:p w14:paraId="397B523F"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lastRenderedPageBreak/>
              <w:t>в них человек</w:t>
            </w:r>
          </w:p>
        </w:tc>
        <w:tc>
          <w:tcPr>
            <w:tcW w:w="1019" w:type="pct"/>
            <w:vAlign w:val="center"/>
          </w:tcPr>
          <w:p w14:paraId="4B0EFE2C"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2 512</w:t>
            </w:r>
          </w:p>
        </w:tc>
        <w:tc>
          <w:tcPr>
            <w:tcW w:w="963" w:type="pct"/>
            <w:vAlign w:val="center"/>
          </w:tcPr>
          <w:p w14:paraId="1939BC2C"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836" w:type="pct"/>
            <w:vAlign w:val="center"/>
          </w:tcPr>
          <w:p w14:paraId="56F4A3D2"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321</w:t>
            </w:r>
          </w:p>
        </w:tc>
        <w:tc>
          <w:tcPr>
            <w:tcW w:w="836" w:type="pct"/>
            <w:vAlign w:val="center"/>
          </w:tcPr>
          <w:p w14:paraId="023DA634" w14:textId="77777777" w:rsidR="00A977E5" w:rsidRPr="00921C54" w:rsidRDefault="00A977E5" w:rsidP="000A087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339</w:t>
            </w:r>
          </w:p>
        </w:tc>
      </w:tr>
      <w:tr w:rsidR="00A977E5" w:rsidRPr="00CD4696" w14:paraId="1671F890" w14:textId="77777777" w:rsidTr="000A0874">
        <w:trPr>
          <w:trHeight w:val="417"/>
        </w:trPr>
        <w:tc>
          <w:tcPr>
            <w:tcW w:w="1346" w:type="pct"/>
            <w:vAlign w:val="center"/>
          </w:tcPr>
          <w:p w14:paraId="1DBA125E"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том числе в возрасте, лет:</w:t>
            </w:r>
          </w:p>
        </w:tc>
        <w:tc>
          <w:tcPr>
            <w:tcW w:w="1019" w:type="pct"/>
            <w:vAlign w:val="center"/>
          </w:tcPr>
          <w:p w14:paraId="065F56ED"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963" w:type="pct"/>
            <w:vAlign w:val="center"/>
          </w:tcPr>
          <w:p w14:paraId="12966D1C"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836" w:type="pct"/>
            <w:vAlign w:val="center"/>
          </w:tcPr>
          <w:p w14:paraId="2FE488B0" w14:textId="77777777" w:rsidR="00A977E5" w:rsidRPr="00F4592B" w:rsidRDefault="00A977E5" w:rsidP="000A0874">
            <w:pPr>
              <w:jc w:val="center"/>
              <w:rPr>
                <w:rFonts w:ascii="Arial" w:hAnsi="Arial" w:cs="Arial"/>
              </w:rPr>
            </w:pPr>
          </w:p>
        </w:tc>
        <w:tc>
          <w:tcPr>
            <w:tcW w:w="836" w:type="pct"/>
            <w:vAlign w:val="center"/>
          </w:tcPr>
          <w:p w14:paraId="6D5CA6A5" w14:textId="77777777" w:rsidR="00A977E5" w:rsidRPr="00F4592B" w:rsidRDefault="00A977E5" w:rsidP="000A0874">
            <w:pPr>
              <w:jc w:val="center"/>
              <w:rPr>
                <w:rFonts w:ascii="Arial" w:hAnsi="Arial" w:cs="Arial"/>
              </w:rPr>
            </w:pPr>
          </w:p>
        </w:tc>
      </w:tr>
      <w:tr w:rsidR="00A977E5" w:rsidRPr="00CD4696" w14:paraId="025706A4" w14:textId="77777777" w:rsidTr="000A0874">
        <w:trPr>
          <w:trHeight w:val="409"/>
        </w:trPr>
        <w:tc>
          <w:tcPr>
            <w:tcW w:w="1346" w:type="pct"/>
            <w:vAlign w:val="center"/>
          </w:tcPr>
          <w:p w14:paraId="2D596017"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0-5</w:t>
            </w:r>
          </w:p>
        </w:tc>
        <w:tc>
          <w:tcPr>
            <w:tcW w:w="1019" w:type="pct"/>
            <w:vAlign w:val="center"/>
          </w:tcPr>
          <w:p w14:paraId="58C81989"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w:t>
            </w:r>
          </w:p>
        </w:tc>
        <w:tc>
          <w:tcPr>
            <w:tcW w:w="963" w:type="pct"/>
            <w:vAlign w:val="center"/>
          </w:tcPr>
          <w:p w14:paraId="0F888C0B"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36" w:type="pct"/>
            <w:vAlign w:val="center"/>
          </w:tcPr>
          <w:p w14:paraId="04712B5C" w14:textId="77777777" w:rsidR="00A977E5" w:rsidRPr="00A977E5" w:rsidRDefault="00A977E5" w:rsidP="000A0874">
            <w:pPr>
              <w:spacing w:after="0" w:line="240" w:lineRule="auto"/>
              <w:jc w:val="center"/>
              <w:rPr>
                <w:rFonts w:ascii="Times New Roman" w:eastAsia="Times New Roman" w:hAnsi="Times New Roman" w:cs="Times New Roman"/>
                <w:sz w:val="24"/>
                <w:szCs w:val="24"/>
                <w:lang w:eastAsia="ru-RU"/>
              </w:rPr>
            </w:pPr>
            <w:r w:rsidRPr="00A977E5">
              <w:rPr>
                <w:rFonts w:ascii="Times New Roman" w:eastAsia="Times New Roman" w:hAnsi="Times New Roman" w:cs="Times New Roman"/>
                <w:sz w:val="24"/>
                <w:szCs w:val="24"/>
                <w:lang w:eastAsia="ru-RU"/>
              </w:rPr>
              <w:t>1</w:t>
            </w:r>
          </w:p>
        </w:tc>
        <w:tc>
          <w:tcPr>
            <w:tcW w:w="836" w:type="pct"/>
            <w:vAlign w:val="center"/>
          </w:tcPr>
          <w:p w14:paraId="04992618" w14:textId="77777777" w:rsidR="00A977E5" w:rsidRPr="00A977E5" w:rsidRDefault="00A977E5" w:rsidP="000A0874">
            <w:pPr>
              <w:spacing w:after="0" w:line="240" w:lineRule="auto"/>
              <w:jc w:val="center"/>
              <w:rPr>
                <w:rFonts w:ascii="Times New Roman" w:eastAsia="Times New Roman" w:hAnsi="Times New Roman" w:cs="Times New Roman"/>
                <w:sz w:val="24"/>
                <w:szCs w:val="24"/>
                <w:lang w:val="en-US" w:eastAsia="ru-RU"/>
              </w:rPr>
            </w:pPr>
            <w:r w:rsidRPr="00A977E5">
              <w:rPr>
                <w:rFonts w:ascii="Times New Roman" w:eastAsia="Times New Roman" w:hAnsi="Times New Roman" w:cs="Times New Roman"/>
                <w:sz w:val="24"/>
                <w:szCs w:val="24"/>
                <w:lang w:val="en-US" w:eastAsia="ru-RU"/>
              </w:rPr>
              <w:t>4</w:t>
            </w:r>
          </w:p>
        </w:tc>
      </w:tr>
      <w:tr w:rsidR="00A977E5" w:rsidRPr="00CD4696" w14:paraId="17F38888" w14:textId="77777777" w:rsidTr="000A0874">
        <w:trPr>
          <w:trHeight w:val="430"/>
        </w:trPr>
        <w:tc>
          <w:tcPr>
            <w:tcW w:w="1346" w:type="pct"/>
            <w:vAlign w:val="center"/>
          </w:tcPr>
          <w:p w14:paraId="5FA68397"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6-15</w:t>
            </w:r>
          </w:p>
        </w:tc>
        <w:tc>
          <w:tcPr>
            <w:tcW w:w="1019" w:type="pct"/>
            <w:vAlign w:val="center"/>
          </w:tcPr>
          <w:p w14:paraId="121312AD"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9</w:t>
            </w:r>
          </w:p>
        </w:tc>
        <w:tc>
          <w:tcPr>
            <w:tcW w:w="963" w:type="pct"/>
            <w:vAlign w:val="center"/>
          </w:tcPr>
          <w:p w14:paraId="00C020A9"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6" w:type="pct"/>
            <w:vAlign w:val="center"/>
          </w:tcPr>
          <w:p w14:paraId="65B1B481"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w:t>
            </w:r>
          </w:p>
        </w:tc>
        <w:tc>
          <w:tcPr>
            <w:tcW w:w="836" w:type="pct"/>
            <w:vAlign w:val="center"/>
          </w:tcPr>
          <w:p w14:paraId="6D66B325" w14:textId="77777777" w:rsidR="00A977E5" w:rsidRPr="00921C54" w:rsidRDefault="00A977E5" w:rsidP="000A087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w:t>
            </w:r>
          </w:p>
        </w:tc>
      </w:tr>
      <w:tr w:rsidR="00A977E5" w:rsidRPr="00CD4696" w14:paraId="226BFFAD" w14:textId="77777777" w:rsidTr="000A0874">
        <w:trPr>
          <w:trHeight w:val="408"/>
        </w:trPr>
        <w:tc>
          <w:tcPr>
            <w:tcW w:w="1346" w:type="pct"/>
            <w:vAlign w:val="center"/>
          </w:tcPr>
          <w:p w14:paraId="74C98712"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16-17</w:t>
            </w:r>
          </w:p>
        </w:tc>
        <w:tc>
          <w:tcPr>
            <w:tcW w:w="1019" w:type="pct"/>
            <w:vAlign w:val="center"/>
          </w:tcPr>
          <w:p w14:paraId="724FAA2F"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20</w:t>
            </w:r>
          </w:p>
        </w:tc>
        <w:tc>
          <w:tcPr>
            <w:tcW w:w="963" w:type="pct"/>
            <w:vAlign w:val="center"/>
          </w:tcPr>
          <w:p w14:paraId="7540B599"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6" w:type="pct"/>
            <w:vAlign w:val="center"/>
          </w:tcPr>
          <w:p w14:paraId="4E839768"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w:t>
            </w:r>
          </w:p>
        </w:tc>
        <w:tc>
          <w:tcPr>
            <w:tcW w:w="836" w:type="pct"/>
            <w:vAlign w:val="center"/>
          </w:tcPr>
          <w:p w14:paraId="29544F1E" w14:textId="77777777" w:rsidR="00A977E5" w:rsidRPr="00921C54" w:rsidRDefault="00A977E5" w:rsidP="000A087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r>
      <w:tr w:rsidR="00A977E5" w:rsidRPr="00CD4696" w14:paraId="1F0DE4D6" w14:textId="77777777" w:rsidTr="000A0874">
        <w:trPr>
          <w:trHeight w:val="413"/>
        </w:trPr>
        <w:tc>
          <w:tcPr>
            <w:tcW w:w="1346" w:type="pct"/>
            <w:vAlign w:val="center"/>
          </w:tcPr>
          <w:p w14:paraId="243C5828"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w:t>
            </w:r>
          </w:p>
        </w:tc>
        <w:tc>
          <w:tcPr>
            <w:tcW w:w="1019" w:type="pct"/>
            <w:vAlign w:val="center"/>
          </w:tcPr>
          <w:p w14:paraId="3A0EB4DF"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9</w:t>
            </w:r>
          </w:p>
        </w:tc>
        <w:tc>
          <w:tcPr>
            <w:tcW w:w="963" w:type="pct"/>
            <w:vAlign w:val="center"/>
          </w:tcPr>
          <w:p w14:paraId="613DADA5"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6" w:type="pct"/>
            <w:vAlign w:val="center"/>
          </w:tcPr>
          <w:p w14:paraId="163B7C98"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w:t>
            </w:r>
          </w:p>
        </w:tc>
        <w:tc>
          <w:tcPr>
            <w:tcW w:w="836" w:type="pct"/>
            <w:vAlign w:val="center"/>
          </w:tcPr>
          <w:p w14:paraId="03278B0B" w14:textId="77777777" w:rsidR="00A977E5" w:rsidRPr="00921C54" w:rsidRDefault="00A977E5" w:rsidP="000A087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22</w:t>
            </w:r>
          </w:p>
        </w:tc>
      </w:tr>
      <w:tr w:rsidR="00A977E5" w:rsidRPr="00CD4696" w14:paraId="217AEC09" w14:textId="77777777" w:rsidTr="000A0874">
        <w:trPr>
          <w:trHeight w:val="419"/>
        </w:trPr>
        <w:tc>
          <w:tcPr>
            <w:tcW w:w="1346" w:type="pct"/>
            <w:vAlign w:val="center"/>
          </w:tcPr>
          <w:p w14:paraId="7310B64A"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w:t>
            </w:r>
          </w:p>
        </w:tc>
        <w:tc>
          <w:tcPr>
            <w:tcW w:w="1019" w:type="pct"/>
            <w:vAlign w:val="center"/>
          </w:tcPr>
          <w:p w14:paraId="632E2FD7"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29</w:t>
            </w:r>
          </w:p>
        </w:tc>
        <w:tc>
          <w:tcPr>
            <w:tcW w:w="963" w:type="pct"/>
            <w:vAlign w:val="center"/>
          </w:tcPr>
          <w:p w14:paraId="7DEE27CA"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6" w:type="pct"/>
            <w:vAlign w:val="center"/>
          </w:tcPr>
          <w:p w14:paraId="347964AC"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7</w:t>
            </w:r>
          </w:p>
        </w:tc>
        <w:tc>
          <w:tcPr>
            <w:tcW w:w="836" w:type="pct"/>
            <w:vAlign w:val="center"/>
          </w:tcPr>
          <w:p w14:paraId="3017F0BA" w14:textId="77777777" w:rsidR="00A977E5" w:rsidRPr="00921C54" w:rsidRDefault="00A977E5" w:rsidP="000A087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w:t>
            </w:r>
          </w:p>
        </w:tc>
      </w:tr>
      <w:tr w:rsidR="00A977E5" w:rsidRPr="00CD4696" w14:paraId="11DC68E9" w14:textId="77777777" w:rsidTr="000A0874">
        <w:tc>
          <w:tcPr>
            <w:tcW w:w="1346" w:type="pct"/>
            <w:vAlign w:val="center"/>
          </w:tcPr>
          <w:p w14:paraId="03BDCE4B" w14:textId="77777777" w:rsidR="00A977E5" w:rsidRPr="00CD4696" w:rsidRDefault="00A977E5" w:rsidP="000A0874">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Удельный вес в общей численности вынужденных мигрантов детей и подростков в возрасте:</w:t>
            </w:r>
          </w:p>
        </w:tc>
        <w:tc>
          <w:tcPr>
            <w:tcW w:w="1019" w:type="pct"/>
            <w:vAlign w:val="center"/>
          </w:tcPr>
          <w:p w14:paraId="239FCF7E"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963" w:type="pct"/>
            <w:vAlign w:val="center"/>
          </w:tcPr>
          <w:p w14:paraId="44E7C9BF"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836" w:type="pct"/>
            <w:vAlign w:val="bottom"/>
          </w:tcPr>
          <w:p w14:paraId="0B338E57" w14:textId="77777777" w:rsidR="00A977E5" w:rsidRPr="00F4592B" w:rsidRDefault="00A977E5" w:rsidP="000A0874">
            <w:pPr>
              <w:jc w:val="right"/>
              <w:rPr>
                <w:rFonts w:ascii="Arial" w:hAnsi="Arial" w:cs="Arial"/>
              </w:rPr>
            </w:pPr>
          </w:p>
        </w:tc>
        <w:tc>
          <w:tcPr>
            <w:tcW w:w="836" w:type="pct"/>
            <w:vAlign w:val="center"/>
          </w:tcPr>
          <w:p w14:paraId="53E84CF0" w14:textId="77777777" w:rsidR="00A977E5" w:rsidRPr="00F4592B" w:rsidRDefault="00A977E5" w:rsidP="000A0874">
            <w:pPr>
              <w:jc w:val="center"/>
              <w:rPr>
                <w:rFonts w:ascii="Arial" w:hAnsi="Arial" w:cs="Arial"/>
              </w:rPr>
            </w:pPr>
          </w:p>
        </w:tc>
      </w:tr>
      <w:tr w:rsidR="00A977E5" w:rsidRPr="00CD4696" w14:paraId="4A1D156F" w14:textId="77777777" w:rsidTr="000A0874">
        <w:trPr>
          <w:trHeight w:val="422"/>
        </w:trPr>
        <w:tc>
          <w:tcPr>
            <w:tcW w:w="1346" w:type="pct"/>
            <w:vAlign w:val="center"/>
          </w:tcPr>
          <w:p w14:paraId="4FB15E54"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 лет</w:t>
            </w:r>
          </w:p>
        </w:tc>
        <w:tc>
          <w:tcPr>
            <w:tcW w:w="1019" w:type="pct"/>
            <w:vAlign w:val="center"/>
          </w:tcPr>
          <w:p w14:paraId="627C9262"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0,4</w:t>
            </w:r>
          </w:p>
        </w:tc>
        <w:tc>
          <w:tcPr>
            <w:tcW w:w="963" w:type="pct"/>
            <w:vAlign w:val="center"/>
          </w:tcPr>
          <w:p w14:paraId="60089995"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836" w:type="pct"/>
            <w:vAlign w:val="center"/>
          </w:tcPr>
          <w:p w14:paraId="44F8DD1E"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1,9</w:t>
            </w:r>
          </w:p>
        </w:tc>
        <w:tc>
          <w:tcPr>
            <w:tcW w:w="836" w:type="pct"/>
            <w:vAlign w:val="center"/>
          </w:tcPr>
          <w:p w14:paraId="1A47A8A2" w14:textId="77777777" w:rsidR="00A977E5" w:rsidRPr="00921C54" w:rsidRDefault="00A977E5" w:rsidP="000A0874">
            <w:pPr>
              <w:spacing w:after="0" w:line="240" w:lineRule="auto"/>
              <w:jc w:val="center"/>
              <w:rPr>
                <w:rFonts w:ascii="Times New Roman" w:eastAsia="Times New Roman" w:hAnsi="Times New Roman" w:cs="Times New Roman"/>
                <w:sz w:val="24"/>
                <w:szCs w:val="24"/>
                <w:lang w:eastAsia="ru-RU"/>
              </w:rPr>
            </w:pPr>
            <w:r w:rsidRPr="00921C5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w:t>
            </w:r>
          </w:p>
        </w:tc>
      </w:tr>
      <w:tr w:rsidR="00A977E5" w:rsidRPr="00CD4696" w14:paraId="39DBE9D6" w14:textId="77777777" w:rsidTr="000A0874">
        <w:trPr>
          <w:trHeight w:val="414"/>
        </w:trPr>
        <w:tc>
          <w:tcPr>
            <w:tcW w:w="1346" w:type="pct"/>
            <w:vAlign w:val="center"/>
          </w:tcPr>
          <w:p w14:paraId="58CC2135"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 лет</w:t>
            </w:r>
          </w:p>
        </w:tc>
        <w:tc>
          <w:tcPr>
            <w:tcW w:w="1019" w:type="pct"/>
            <w:vAlign w:val="center"/>
          </w:tcPr>
          <w:p w14:paraId="2A22DEF3"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1,2</w:t>
            </w:r>
          </w:p>
        </w:tc>
        <w:tc>
          <w:tcPr>
            <w:tcW w:w="963" w:type="pct"/>
            <w:vAlign w:val="center"/>
          </w:tcPr>
          <w:p w14:paraId="16CFCAF3"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836" w:type="pct"/>
            <w:vAlign w:val="center"/>
          </w:tcPr>
          <w:p w14:paraId="3CA9885F"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w:t>
            </w:r>
          </w:p>
        </w:tc>
        <w:tc>
          <w:tcPr>
            <w:tcW w:w="836" w:type="pct"/>
            <w:vAlign w:val="center"/>
          </w:tcPr>
          <w:p w14:paraId="4EE171E9"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473AFA" w:rsidRPr="00CD4696" w14:paraId="5C3704EB" w14:textId="77777777" w:rsidTr="00473AFA">
        <w:trPr>
          <w:trHeight w:val="415"/>
        </w:trPr>
        <w:tc>
          <w:tcPr>
            <w:tcW w:w="5000" w:type="pct"/>
            <w:gridSpan w:val="5"/>
            <w:vAlign w:val="center"/>
          </w:tcPr>
          <w:p w14:paraId="43FD01B3" w14:textId="41ED46EF" w:rsidR="00473AFA" w:rsidRPr="00CD4696" w:rsidRDefault="00473AFA"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Лица, получившие временное убежище</w:t>
            </w:r>
          </w:p>
        </w:tc>
      </w:tr>
      <w:tr w:rsidR="00A977E5" w:rsidRPr="00CD4696" w14:paraId="3233D4BB" w14:textId="77777777" w:rsidTr="000A0874">
        <w:trPr>
          <w:trHeight w:val="425"/>
        </w:trPr>
        <w:tc>
          <w:tcPr>
            <w:tcW w:w="1346" w:type="pct"/>
            <w:vAlign w:val="center"/>
          </w:tcPr>
          <w:p w14:paraId="45C4A3DB" w14:textId="77777777" w:rsidR="00A977E5" w:rsidRPr="00CD4696" w:rsidRDefault="00A977E5" w:rsidP="000A0874">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Всего семей</w:t>
            </w:r>
          </w:p>
        </w:tc>
        <w:tc>
          <w:tcPr>
            <w:tcW w:w="1019" w:type="pct"/>
            <w:vAlign w:val="center"/>
          </w:tcPr>
          <w:p w14:paraId="23CEE566"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963" w:type="pct"/>
            <w:vAlign w:val="center"/>
          </w:tcPr>
          <w:p w14:paraId="53432F8D"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836" w:type="pct"/>
            <w:vAlign w:val="center"/>
          </w:tcPr>
          <w:p w14:paraId="53842896"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836" w:type="pct"/>
          </w:tcPr>
          <w:p w14:paraId="1015DFB5"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r>
      <w:tr w:rsidR="00A977E5" w:rsidRPr="00CD4696" w14:paraId="63FAE0EB" w14:textId="77777777" w:rsidTr="000A0874">
        <w:trPr>
          <w:trHeight w:val="418"/>
        </w:trPr>
        <w:tc>
          <w:tcPr>
            <w:tcW w:w="1346" w:type="pct"/>
            <w:vAlign w:val="center"/>
          </w:tcPr>
          <w:p w14:paraId="0974E9B2"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них человек</w:t>
            </w:r>
          </w:p>
        </w:tc>
        <w:tc>
          <w:tcPr>
            <w:tcW w:w="1019" w:type="pct"/>
            <w:vAlign w:val="center"/>
          </w:tcPr>
          <w:p w14:paraId="65360A62"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19 817</w:t>
            </w:r>
          </w:p>
        </w:tc>
        <w:tc>
          <w:tcPr>
            <w:tcW w:w="963" w:type="pct"/>
            <w:vAlign w:val="center"/>
          </w:tcPr>
          <w:p w14:paraId="65393EB2"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10 581</w:t>
            </w:r>
          </w:p>
        </w:tc>
        <w:tc>
          <w:tcPr>
            <w:tcW w:w="836" w:type="pct"/>
            <w:vAlign w:val="center"/>
          </w:tcPr>
          <w:p w14:paraId="60271E7C"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67 496</w:t>
            </w:r>
          </w:p>
        </w:tc>
        <w:tc>
          <w:tcPr>
            <w:tcW w:w="836" w:type="pct"/>
            <w:vAlign w:val="center"/>
          </w:tcPr>
          <w:p w14:paraId="57C9637F"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17 308</w:t>
            </w:r>
          </w:p>
        </w:tc>
      </w:tr>
      <w:tr w:rsidR="00A977E5" w:rsidRPr="00CD4696" w14:paraId="04A3BCF8" w14:textId="77777777" w:rsidTr="000A0874">
        <w:trPr>
          <w:trHeight w:val="409"/>
        </w:trPr>
        <w:tc>
          <w:tcPr>
            <w:tcW w:w="1346" w:type="pct"/>
            <w:vAlign w:val="center"/>
          </w:tcPr>
          <w:p w14:paraId="2A9372C9"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том числе в возрасте, лет:</w:t>
            </w:r>
          </w:p>
        </w:tc>
        <w:tc>
          <w:tcPr>
            <w:tcW w:w="1019" w:type="pct"/>
            <w:vAlign w:val="center"/>
          </w:tcPr>
          <w:p w14:paraId="75A75392"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963" w:type="pct"/>
            <w:vAlign w:val="center"/>
          </w:tcPr>
          <w:p w14:paraId="2F3DFDFA"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836" w:type="pct"/>
            <w:vAlign w:val="center"/>
          </w:tcPr>
          <w:p w14:paraId="7845360F"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p>
        </w:tc>
        <w:tc>
          <w:tcPr>
            <w:tcW w:w="836" w:type="pct"/>
            <w:vAlign w:val="center"/>
          </w:tcPr>
          <w:p w14:paraId="1237E047"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p>
        </w:tc>
      </w:tr>
      <w:tr w:rsidR="00A977E5" w:rsidRPr="00CD4696" w14:paraId="61BA09B9" w14:textId="77777777" w:rsidTr="000A0874">
        <w:trPr>
          <w:trHeight w:val="401"/>
        </w:trPr>
        <w:tc>
          <w:tcPr>
            <w:tcW w:w="1346" w:type="pct"/>
            <w:vAlign w:val="center"/>
          </w:tcPr>
          <w:p w14:paraId="189519EA"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0-5</w:t>
            </w:r>
          </w:p>
        </w:tc>
        <w:tc>
          <w:tcPr>
            <w:tcW w:w="1019" w:type="pct"/>
            <w:vAlign w:val="center"/>
          </w:tcPr>
          <w:p w14:paraId="2B0FD2BE"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1 022</w:t>
            </w:r>
          </w:p>
        </w:tc>
        <w:tc>
          <w:tcPr>
            <w:tcW w:w="963" w:type="pct"/>
            <w:vAlign w:val="center"/>
          </w:tcPr>
          <w:p w14:paraId="1914875C"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w:t>
            </w:r>
          </w:p>
        </w:tc>
        <w:tc>
          <w:tcPr>
            <w:tcW w:w="836" w:type="pct"/>
            <w:vAlign w:val="center"/>
          </w:tcPr>
          <w:p w14:paraId="4399A113"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4 068</w:t>
            </w:r>
          </w:p>
        </w:tc>
        <w:tc>
          <w:tcPr>
            <w:tcW w:w="836" w:type="pct"/>
            <w:vAlign w:val="center"/>
          </w:tcPr>
          <w:p w14:paraId="77C528C5"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r>
      <w:tr w:rsidR="00A977E5" w:rsidRPr="00CD4696" w14:paraId="5792EADD" w14:textId="77777777" w:rsidTr="000A0874">
        <w:trPr>
          <w:trHeight w:val="422"/>
        </w:trPr>
        <w:tc>
          <w:tcPr>
            <w:tcW w:w="1346" w:type="pct"/>
            <w:vAlign w:val="center"/>
          </w:tcPr>
          <w:p w14:paraId="3913D74C"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6-15</w:t>
            </w:r>
          </w:p>
        </w:tc>
        <w:tc>
          <w:tcPr>
            <w:tcW w:w="1019" w:type="pct"/>
            <w:vAlign w:val="center"/>
          </w:tcPr>
          <w:p w14:paraId="49375753"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2 816</w:t>
            </w:r>
          </w:p>
        </w:tc>
        <w:tc>
          <w:tcPr>
            <w:tcW w:w="963" w:type="pct"/>
            <w:vAlign w:val="center"/>
          </w:tcPr>
          <w:p w14:paraId="6B1DE763"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1 446</w:t>
            </w:r>
          </w:p>
        </w:tc>
        <w:tc>
          <w:tcPr>
            <w:tcW w:w="836" w:type="pct"/>
            <w:vAlign w:val="center"/>
          </w:tcPr>
          <w:p w14:paraId="7542B1CE"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8 908</w:t>
            </w:r>
          </w:p>
        </w:tc>
        <w:tc>
          <w:tcPr>
            <w:tcW w:w="836" w:type="pct"/>
            <w:vAlign w:val="center"/>
          </w:tcPr>
          <w:p w14:paraId="1AAC1AF5"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1 963</w:t>
            </w:r>
          </w:p>
        </w:tc>
      </w:tr>
      <w:tr w:rsidR="00A977E5" w:rsidRPr="00CD4696" w14:paraId="6BC59DE9" w14:textId="77777777" w:rsidTr="000A0874">
        <w:trPr>
          <w:trHeight w:val="413"/>
        </w:trPr>
        <w:tc>
          <w:tcPr>
            <w:tcW w:w="1346" w:type="pct"/>
            <w:vAlign w:val="center"/>
          </w:tcPr>
          <w:p w14:paraId="3A491387"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16-17</w:t>
            </w:r>
          </w:p>
        </w:tc>
        <w:tc>
          <w:tcPr>
            <w:tcW w:w="1019" w:type="pct"/>
            <w:vAlign w:val="center"/>
          </w:tcPr>
          <w:p w14:paraId="207EE375"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498</w:t>
            </w:r>
          </w:p>
        </w:tc>
        <w:tc>
          <w:tcPr>
            <w:tcW w:w="963" w:type="pct"/>
            <w:vAlign w:val="center"/>
          </w:tcPr>
          <w:p w14:paraId="3EE8C8EF"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336</w:t>
            </w:r>
          </w:p>
        </w:tc>
        <w:tc>
          <w:tcPr>
            <w:tcW w:w="836" w:type="pct"/>
            <w:vAlign w:val="center"/>
          </w:tcPr>
          <w:p w14:paraId="037152F8"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2 048</w:t>
            </w:r>
          </w:p>
        </w:tc>
        <w:tc>
          <w:tcPr>
            <w:tcW w:w="836" w:type="pct"/>
            <w:vAlign w:val="center"/>
          </w:tcPr>
          <w:p w14:paraId="2D8894EA"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461</w:t>
            </w:r>
          </w:p>
        </w:tc>
      </w:tr>
      <w:tr w:rsidR="00A977E5" w:rsidRPr="00CD4696" w14:paraId="6A9CC887" w14:textId="77777777" w:rsidTr="000A0874">
        <w:trPr>
          <w:trHeight w:val="419"/>
        </w:trPr>
        <w:tc>
          <w:tcPr>
            <w:tcW w:w="1346" w:type="pct"/>
            <w:vAlign w:val="center"/>
          </w:tcPr>
          <w:p w14:paraId="1747E9BC"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w:t>
            </w:r>
          </w:p>
        </w:tc>
        <w:tc>
          <w:tcPr>
            <w:tcW w:w="1019" w:type="pct"/>
            <w:vAlign w:val="center"/>
          </w:tcPr>
          <w:p w14:paraId="3CDE8EF7"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3 838</w:t>
            </w:r>
          </w:p>
        </w:tc>
        <w:tc>
          <w:tcPr>
            <w:tcW w:w="963" w:type="pct"/>
            <w:vAlign w:val="center"/>
          </w:tcPr>
          <w:p w14:paraId="411F6003"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1 900</w:t>
            </w:r>
          </w:p>
        </w:tc>
        <w:tc>
          <w:tcPr>
            <w:tcW w:w="836" w:type="pct"/>
            <w:vAlign w:val="center"/>
          </w:tcPr>
          <w:p w14:paraId="6BB33B76"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12 976</w:t>
            </w:r>
          </w:p>
        </w:tc>
        <w:tc>
          <w:tcPr>
            <w:tcW w:w="836" w:type="pct"/>
            <w:vAlign w:val="center"/>
          </w:tcPr>
          <w:p w14:paraId="55FD1F0B"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2 573</w:t>
            </w:r>
          </w:p>
        </w:tc>
      </w:tr>
      <w:tr w:rsidR="00A977E5" w:rsidRPr="00CD4696" w14:paraId="3EC9DAC1" w14:textId="77777777" w:rsidTr="000A0874">
        <w:trPr>
          <w:trHeight w:val="411"/>
        </w:trPr>
        <w:tc>
          <w:tcPr>
            <w:tcW w:w="1346" w:type="pct"/>
            <w:vAlign w:val="center"/>
          </w:tcPr>
          <w:p w14:paraId="1BC5D396"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w:t>
            </w:r>
          </w:p>
        </w:tc>
        <w:tc>
          <w:tcPr>
            <w:tcW w:w="1019" w:type="pct"/>
            <w:vAlign w:val="center"/>
          </w:tcPr>
          <w:p w14:paraId="0F52F497"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4 336</w:t>
            </w:r>
          </w:p>
        </w:tc>
        <w:tc>
          <w:tcPr>
            <w:tcW w:w="963" w:type="pct"/>
            <w:vAlign w:val="center"/>
          </w:tcPr>
          <w:p w14:paraId="7C7E0930"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2 236</w:t>
            </w:r>
          </w:p>
        </w:tc>
        <w:tc>
          <w:tcPr>
            <w:tcW w:w="836" w:type="pct"/>
            <w:vAlign w:val="center"/>
          </w:tcPr>
          <w:p w14:paraId="0A336975"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15 024</w:t>
            </w:r>
          </w:p>
        </w:tc>
        <w:tc>
          <w:tcPr>
            <w:tcW w:w="836" w:type="pct"/>
            <w:vAlign w:val="center"/>
          </w:tcPr>
          <w:p w14:paraId="71615A15"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3 034</w:t>
            </w:r>
          </w:p>
        </w:tc>
      </w:tr>
      <w:tr w:rsidR="00A977E5" w:rsidRPr="00CD4696" w14:paraId="7B84F7F4" w14:textId="77777777" w:rsidTr="000A0874">
        <w:tc>
          <w:tcPr>
            <w:tcW w:w="1346" w:type="pct"/>
            <w:vAlign w:val="center"/>
          </w:tcPr>
          <w:p w14:paraId="60D9F328" w14:textId="77777777" w:rsidR="00A977E5" w:rsidRPr="00CD4696" w:rsidRDefault="00A977E5" w:rsidP="000A0874">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Удельный вес в общей численности вынужденных мигрантов детей и подростков в возрасте:</w:t>
            </w:r>
          </w:p>
        </w:tc>
        <w:tc>
          <w:tcPr>
            <w:tcW w:w="1019" w:type="pct"/>
            <w:vAlign w:val="center"/>
          </w:tcPr>
          <w:p w14:paraId="24522597"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963" w:type="pct"/>
            <w:vAlign w:val="center"/>
          </w:tcPr>
          <w:p w14:paraId="7E78E672"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836" w:type="pct"/>
            <w:vAlign w:val="center"/>
          </w:tcPr>
          <w:p w14:paraId="7F2DA663" w14:textId="77777777" w:rsidR="00A977E5" w:rsidRPr="00F4592B" w:rsidRDefault="00A977E5" w:rsidP="000A0874">
            <w:pPr>
              <w:jc w:val="center"/>
              <w:rPr>
                <w:rFonts w:ascii="Arial" w:hAnsi="Arial" w:cs="Arial"/>
              </w:rPr>
            </w:pPr>
          </w:p>
        </w:tc>
        <w:tc>
          <w:tcPr>
            <w:tcW w:w="836" w:type="pct"/>
            <w:vAlign w:val="center"/>
          </w:tcPr>
          <w:p w14:paraId="1555114A" w14:textId="77777777" w:rsidR="00A977E5" w:rsidRPr="00F4592B" w:rsidRDefault="00A977E5" w:rsidP="000A0874">
            <w:pPr>
              <w:jc w:val="center"/>
              <w:rPr>
                <w:rFonts w:ascii="Arial" w:hAnsi="Arial" w:cs="Arial"/>
              </w:rPr>
            </w:pPr>
          </w:p>
        </w:tc>
      </w:tr>
      <w:tr w:rsidR="00A977E5" w:rsidRPr="00CD4696" w14:paraId="7D808012" w14:textId="77777777" w:rsidTr="000A0874">
        <w:trPr>
          <w:trHeight w:val="70"/>
        </w:trPr>
        <w:tc>
          <w:tcPr>
            <w:tcW w:w="1346" w:type="pct"/>
            <w:vAlign w:val="center"/>
          </w:tcPr>
          <w:p w14:paraId="3729550F"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 лет</w:t>
            </w:r>
          </w:p>
        </w:tc>
        <w:tc>
          <w:tcPr>
            <w:tcW w:w="1019" w:type="pct"/>
            <w:vAlign w:val="center"/>
          </w:tcPr>
          <w:p w14:paraId="47B0FF62"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19,4</w:t>
            </w:r>
          </w:p>
        </w:tc>
        <w:tc>
          <w:tcPr>
            <w:tcW w:w="963" w:type="pct"/>
            <w:vAlign w:val="center"/>
          </w:tcPr>
          <w:p w14:paraId="6C4231C2"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c>
          <w:tcPr>
            <w:tcW w:w="836" w:type="pct"/>
            <w:vAlign w:val="center"/>
          </w:tcPr>
          <w:p w14:paraId="427BD38A"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19,2</w:t>
            </w:r>
          </w:p>
        </w:tc>
        <w:tc>
          <w:tcPr>
            <w:tcW w:w="836" w:type="pct"/>
            <w:vAlign w:val="center"/>
          </w:tcPr>
          <w:p w14:paraId="236F3CE9"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A977E5" w:rsidRPr="00CD4696" w14:paraId="7F1259E5" w14:textId="77777777" w:rsidTr="000A0874">
        <w:trPr>
          <w:trHeight w:val="403"/>
        </w:trPr>
        <w:tc>
          <w:tcPr>
            <w:tcW w:w="1346" w:type="pct"/>
            <w:vAlign w:val="center"/>
          </w:tcPr>
          <w:p w14:paraId="45BE330B"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 лет</w:t>
            </w:r>
          </w:p>
        </w:tc>
        <w:tc>
          <w:tcPr>
            <w:tcW w:w="1019" w:type="pct"/>
            <w:vAlign w:val="center"/>
          </w:tcPr>
          <w:p w14:paraId="2CB8F441"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21,9</w:t>
            </w:r>
          </w:p>
        </w:tc>
        <w:tc>
          <w:tcPr>
            <w:tcW w:w="963" w:type="pct"/>
            <w:vAlign w:val="center"/>
          </w:tcPr>
          <w:p w14:paraId="4E7F317C"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c>
          <w:tcPr>
            <w:tcW w:w="836" w:type="pct"/>
            <w:vAlign w:val="center"/>
          </w:tcPr>
          <w:p w14:paraId="009A5404"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22,3</w:t>
            </w:r>
          </w:p>
        </w:tc>
        <w:tc>
          <w:tcPr>
            <w:tcW w:w="836" w:type="pct"/>
            <w:vAlign w:val="center"/>
          </w:tcPr>
          <w:p w14:paraId="3B95DB7F"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r>
      <w:tr w:rsidR="00473AFA" w:rsidRPr="00CD4696" w14:paraId="00226B41" w14:textId="77777777" w:rsidTr="00473AFA">
        <w:trPr>
          <w:trHeight w:val="403"/>
        </w:trPr>
        <w:tc>
          <w:tcPr>
            <w:tcW w:w="5000" w:type="pct"/>
            <w:gridSpan w:val="5"/>
            <w:vAlign w:val="center"/>
          </w:tcPr>
          <w:p w14:paraId="3A3E3921" w14:textId="475BAB9B" w:rsidR="00473AFA" w:rsidRPr="00CD4696" w:rsidRDefault="00473AFA"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Беженцы</w:t>
            </w:r>
          </w:p>
        </w:tc>
      </w:tr>
      <w:tr w:rsidR="00A977E5" w:rsidRPr="00CD4696" w14:paraId="17E5D766" w14:textId="77777777" w:rsidTr="000A0874">
        <w:trPr>
          <w:trHeight w:val="430"/>
        </w:trPr>
        <w:tc>
          <w:tcPr>
            <w:tcW w:w="1346" w:type="pct"/>
            <w:vAlign w:val="center"/>
          </w:tcPr>
          <w:p w14:paraId="43793BEF" w14:textId="77777777" w:rsidR="00A977E5" w:rsidRPr="00CD4696" w:rsidRDefault="00A977E5" w:rsidP="000A0874">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Всего семей</w:t>
            </w:r>
          </w:p>
        </w:tc>
        <w:tc>
          <w:tcPr>
            <w:tcW w:w="1019" w:type="pct"/>
            <w:vAlign w:val="center"/>
          </w:tcPr>
          <w:p w14:paraId="1CFD16D2"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963" w:type="pct"/>
            <w:vAlign w:val="center"/>
          </w:tcPr>
          <w:p w14:paraId="346133BB"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836" w:type="pct"/>
            <w:vAlign w:val="center"/>
          </w:tcPr>
          <w:p w14:paraId="100A64AE"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836" w:type="pct"/>
            <w:vAlign w:val="center"/>
          </w:tcPr>
          <w:p w14:paraId="79C50F38"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r>
      <w:tr w:rsidR="00A977E5" w:rsidRPr="00CD4696" w14:paraId="0CA8E148" w14:textId="77777777" w:rsidTr="000A0874">
        <w:trPr>
          <w:trHeight w:val="421"/>
        </w:trPr>
        <w:tc>
          <w:tcPr>
            <w:tcW w:w="1346" w:type="pct"/>
            <w:vAlign w:val="center"/>
          </w:tcPr>
          <w:p w14:paraId="678527DD"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них человек</w:t>
            </w:r>
          </w:p>
        </w:tc>
        <w:tc>
          <w:tcPr>
            <w:tcW w:w="1019" w:type="pct"/>
            <w:vAlign w:val="center"/>
          </w:tcPr>
          <w:p w14:paraId="7A5731E2"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455</w:t>
            </w:r>
          </w:p>
        </w:tc>
        <w:tc>
          <w:tcPr>
            <w:tcW w:w="963" w:type="pct"/>
            <w:vAlign w:val="center"/>
          </w:tcPr>
          <w:p w14:paraId="7E219AD1"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w:t>
            </w:r>
          </w:p>
        </w:tc>
        <w:tc>
          <w:tcPr>
            <w:tcW w:w="836" w:type="pct"/>
            <w:vAlign w:val="center"/>
          </w:tcPr>
          <w:p w14:paraId="6A3D3D88"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277</w:t>
            </w:r>
          </w:p>
        </w:tc>
        <w:tc>
          <w:tcPr>
            <w:tcW w:w="836" w:type="pct"/>
            <w:vAlign w:val="center"/>
          </w:tcPr>
          <w:p w14:paraId="4A6E831E"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r>
      <w:tr w:rsidR="00A977E5" w:rsidRPr="00CD4696" w14:paraId="77EE8DEE" w14:textId="77777777" w:rsidTr="000A0874">
        <w:trPr>
          <w:trHeight w:val="413"/>
        </w:trPr>
        <w:tc>
          <w:tcPr>
            <w:tcW w:w="1346" w:type="pct"/>
            <w:vAlign w:val="center"/>
          </w:tcPr>
          <w:p w14:paraId="45D7304B"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том числе в возрасте, лет:</w:t>
            </w:r>
          </w:p>
        </w:tc>
        <w:tc>
          <w:tcPr>
            <w:tcW w:w="1019" w:type="pct"/>
            <w:vAlign w:val="center"/>
          </w:tcPr>
          <w:p w14:paraId="6B647C5E"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963" w:type="pct"/>
            <w:vAlign w:val="center"/>
          </w:tcPr>
          <w:p w14:paraId="09041B29"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836" w:type="pct"/>
            <w:vAlign w:val="center"/>
          </w:tcPr>
          <w:p w14:paraId="7D92B4DB" w14:textId="77777777" w:rsidR="00A977E5" w:rsidRPr="00F4592B" w:rsidRDefault="00A977E5" w:rsidP="000A0874">
            <w:pPr>
              <w:jc w:val="center"/>
              <w:rPr>
                <w:rFonts w:ascii="Arial" w:hAnsi="Arial" w:cs="Arial"/>
              </w:rPr>
            </w:pPr>
          </w:p>
        </w:tc>
        <w:tc>
          <w:tcPr>
            <w:tcW w:w="836" w:type="pct"/>
            <w:vAlign w:val="center"/>
          </w:tcPr>
          <w:p w14:paraId="003121E9" w14:textId="77777777" w:rsidR="00A977E5" w:rsidRPr="00F4592B" w:rsidRDefault="00A977E5" w:rsidP="000A0874">
            <w:pPr>
              <w:jc w:val="center"/>
              <w:rPr>
                <w:rFonts w:ascii="Arial" w:hAnsi="Arial" w:cs="Arial"/>
              </w:rPr>
            </w:pPr>
          </w:p>
        </w:tc>
      </w:tr>
      <w:tr w:rsidR="00A977E5" w:rsidRPr="00CD4696" w14:paraId="65A1C9EF" w14:textId="77777777" w:rsidTr="000A0874">
        <w:trPr>
          <w:trHeight w:val="419"/>
        </w:trPr>
        <w:tc>
          <w:tcPr>
            <w:tcW w:w="1346" w:type="pct"/>
            <w:vAlign w:val="center"/>
          </w:tcPr>
          <w:p w14:paraId="15C7DCB3"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0-5</w:t>
            </w:r>
          </w:p>
        </w:tc>
        <w:tc>
          <w:tcPr>
            <w:tcW w:w="1019" w:type="pct"/>
            <w:vAlign w:val="center"/>
          </w:tcPr>
          <w:p w14:paraId="2F6A7CD8"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33</w:t>
            </w:r>
          </w:p>
        </w:tc>
        <w:tc>
          <w:tcPr>
            <w:tcW w:w="963" w:type="pct"/>
            <w:vAlign w:val="center"/>
          </w:tcPr>
          <w:p w14:paraId="23443EB1"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36" w:type="pct"/>
            <w:vAlign w:val="center"/>
          </w:tcPr>
          <w:p w14:paraId="0C25C613"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14</w:t>
            </w:r>
          </w:p>
        </w:tc>
        <w:tc>
          <w:tcPr>
            <w:tcW w:w="836" w:type="pct"/>
            <w:vAlign w:val="center"/>
          </w:tcPr>
          <w:p w14:paraId="202C7C1B"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977E5" w:rsidRPr="00CD4696" w14:paraId="0BD26340" w14:textId="77777777" w:rsidTr="000A0874">
        <w:trPr>
          <w:trHeight w:val="412"/>
        </w:trPr>
        <w:tc>
          <w:tcPr>
            <w:tcW w:w="1346" w:type="pct"/>
            <w:vAlign w:val="center"/>
          </w:tcPr>
          <w:p w14:paraId="0ACCC386"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lastRenderedPageBreak/>
              <w:t>6-15</w:t>
            </w:r>
          </w:p>
        </w:tc>
        <w:tc>
          <w:tcPr>
            <w:tcW w:w="1019" w:type="pct"/>
            <w:vAlign w:val="center"/>
          </w:tcPr>
          <w:p w14:paraId="6C759C28"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71</w:t>
            </w:r>
          </w:p>
        </w:tc>
        <w:tc>
          <w:tcPr>
            <w:tcW w:w="963" w:type="pct"/>
            <w:vAlign w:val="center"/>
          </w:tcPr>
          <w:p w14:paraId="76F49860"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836" w:type="pct"/>
            <w:vAlign w:val="center"/>
          </w:tcPr>
          <w:p w14:paraId="20867FCE"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43</w:t>
            </w:r>
          </w:p>
        </w:tc>
        <w:tc>
          <w:tcPr>
            <w:tcW w:w="836" w:type="pct"/>
            <w:vAlign w:val="center"/>
          </w:tcPr>
          <w:p w14:paraId="62E1CF16"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A977E5" w:rsidRPr="00CD4696" w14:paraId="72781A97" w14:textId="77777777" w:rsidTr="000A0874">
        <w:trPr>
          <w:trHeight w:val="418"/>
        </w:trPr>
        <w:tc>
          <w:tcPr>
            <w:tcW w:w="1346" w:type="pct"/>
            <w:vAlign w:val="center"/>
          </w:tcPr>
          <w:p w14:paraId="21364314"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16-17</w:t>
            </w:r>
          </w:p>
        </w:tc>
        <w:tc>
          <w:tcPr>
            <w:tcW w:w="1019" w:type="pct"/>
            <w:vAlign w:val="center"/>
          </w:tcPr>
          <w:p w14:paraId="39B80BEA"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w:t>
            </w:r>
          </w:p>
        </w:tc>
        <w:tc>
          <w:tcPr>
            <w:tcW w:w="963" w:type="pct"/>
            <w:vAlign w:val="center"/>
          </w:tcPr>
          <w:p w14:paraId="64ADEBF1"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6" w:type="pct"/>
            <w:vAlign w:val="center"/>
          </w:tcPr>
          <w:p w14:paraId="7F4177E1"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4</w:t>
            </w:r>
          </w:p>
        </w:tc>
        <w:tc>
          <w:tcPr>
            <w:tcW w:w="836" w:type="pct"/>
            <w:vAlign w:val="center"/>
          </w:tcPr>
          <w:p w14:paraId="0DA0F232"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A977E5" w:rsidRPr="00CD4696" w14:paraId="41147919" w14:textId="77777777" w:rsidTr="000A0874">
        <w:trPr>
          <w:trHeight w:val="409"/>
        </w:trPr>
        <w:tc>
          <w:tcPr>
            <w:tcW w:w="1346" w:type="pct"/>
            <w:vAlign w:val="center"/>
          </w:tcPr>
          <w:p w14:paraId="04A0F611"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w:t>
            </w:r>
          </w:p>
        </w:tc>
        <w:tc>
          <w:tcPr>
            <w:tcW w:w="1019" w:type="pct"/>
            <w:vAlign w:val="center"/>
          </w:tcPr>
          <w:p w14:paraId="2E0C8A2C"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104</w:t>
            </w:r>
          </w:p>
        </w:tc>
        <w:tc>
          <w:tcPr>
            <w:tcW w:w="963" w:type="pct"/>
            <w:vAlign w:val="center"/>
          </w:tcPr>
          <w:p w14:paraId="321D82F7"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836" w:type="pct"/>
            <w:vAlign w:val="center"/>
          </w:tcPr>
          <w:p w14:paraId="3136146C"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57</w:t>
            </w:r>
          </w:p>
        </w:tc>
        <w:tc>
          <w:tcPr>
            <w:tcW w:w="836" w:type="pct"/>
            <w:vAlign w:val="center"/>
          </w:tcPr>
          <w:p w14:paraId="02BA5326"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A977E5" w:rsidRPr="00CD4696" w14:paraId="58595A04" w14:textId="77777777" w:rsidTr="000A0874">
        <w:trPr>
          <w:trHeight w:val="429"/>
        </w:trPr>
        <w:tc>
          <w:tcPr>
            <w:tcW w:w="1346" w:type="pct"/>
            <w:vAlign w:val="center"/>
          </w:tcPr>
          <w:p w14:paraId="497698F0"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w:t>
            </w:r>
          </w:p>
        </w:tc>
        <w:tc>
          <w:tcPr>
            <w:tcW w:w="1019" w:type="pct"/>
            <w:vAlign w:val="center"/>
          </w:tcPr>
          <w:p w14:paraId="65D60C65"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106</w:t>
            </w:r>
          </w:p>
        </w:tc>
        <w:tc>
          <w:tcPr>
            <w:tcW w:w="963" w:type="pct"/>
            <w:vAlign w:val="center"/>
          </w:tcPr>
          <w:p w14:paraId="5FA67D65"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836" w:type="pct"/>
            <w:vAlign w:val="center"/>
          </w:tcPr>
          <w:p w14:paraId="11256B74"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61</w:t>
            </w:r>
          </w:p>
        </w:tc>
        <w:tc>
          <w:tcPr>
            <w:tcW w:w="836" w:type="pct"/>
            <w:vAlign w:val="center"/>
          </w:tcPr>
          <w:p w14:paraId="6397F9DC" w14:textId="77777777" w:rsidR="00A977E5" w:rsidRPr="00A977E5" w:rsidRDefault="00A977E5" w:rsidP="000A0874">
            <w:pPr>
              <w:spacing w:after="0" w:line="240" w:lineRule="auto"/>
              <w:jc w:val="center"/>
              <w:rPr>
                <w:rFonts w:ascii="Times New Roman" w:eastAsia="Times New Roman" w:hAnsi="Times New Roman" w:cs="Times New Roman"/>
                <w:sz w:val="24"/>
                <w:szCs w:val="24"/>
                <w:lang w:eastAsia="ru-RU"/>
              </w:rPr>
            </w:pPr>
            <w:r w:rsidRPr="00A977E5">
              <w:rPr>
                <w:rFonts w:ascii="Times New Roman" w:eastAsia="Times New Roman" w:hAnsi="Times New Roman" w:cs="Times New Roman"/>
                <w:sz w:val="24"/>
                <w:szCs w:val="24"/>
                <w:lang w:eastAsia="ru-RU"/>
              </w:rPr>
              <w:t>51</w:t>
            </w:r>
          </w:p>
        </w:tc>
      </w:tr>
      <w:tr w:rsidR="00A977E5" w:rsidRPr="00CD4696" w14:paraId="020C5349" w14:textId="77777777" w:rsidTr="000A0874">
        <w:tc>
          <w:tcPr>
            <w:tcW w:w="1346" w:type="pct"/>
            <w:vAlign w:val="center"/>
          </w:tcPr>
          <w:p w14:paraId="76DF3746" w14:textId="77777777" w:rsidR="00A977E5" w:rsidRPr="00CD4696" w:rsidRDefault="00A977E5" w:rsidP="000A0874">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Удельный вес в общей численности вынужденных мигрантов детей и подростков в возрасте:</w:t>
            </w:r>
          </w:p>
        </w:tc>
        <w:tc>
          <w:tcPr>
            <w:tcW w:w="1019" w:type="pct"/>
            <w:vAlign w:val="center"/>
          </w:tcPr>
          <w:p w14:paraId="6C5860E1"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963" w:type="pct"/>
            <w:vAlign w:val="center"/>
          </w:tcPr>
          <w:p w14:paraId="158979AC"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836" w:type="pct"/>
            <w:vAlign w:val="center"/>
          </w:tcPr>
          <w:p w14:paraId="560D7E8B"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c>
          <w:tcPr>
            <w:tcW w:w="836" w:type="pct"/>
            <w:vAlign w:val="center"/>
          </w:tcPr>
          <w:p w14:paraId="5EBC8A23" w14:textId="77777777" w:rsidR="00A977E5" w:rsidRPr="00CD4696" w:rsidRDefault="00A977E5" w:rsidP="000A0874">
            <w:pPr>
              <w:spacing w:after="0" w:line="240" w:lineRule="auto"/>
              <w:jc w:val="center"/>
              <w:rPr>
                <w:rFonts w:ascii="Times New Roman" w:eastAsia="Times New Roman" w:hAnsi="Times New Roman" w:cs="Times New Roman"/>
                <w:sz w:val="24"/>
                <w:szCs w:val="24"/>
                <w:lang w:eastAsia="ru-RU"/>
              </w:rPr>
            </w:pPr>
          </w:p>
        </w:tc>
      </w:tr>
      <w:tr w:rsidR="00A977E5" w:rsidRPr="00CD4696" w14:paraId="7FA20154" w14:textId="77777777" w:rsidTr="000A0874">
        <w:trPr>
          <w:trHeight w:val="424"/>
        </w:trPr>
        <w:tc>
          <w:tcPr>
            <w:tcW w:w="1346" w:type="pct"/>
            <w:vAlign w:val="center"/>
          </w:tcPr>
          <w:p w14:paraId="2DE3C095"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 лет</w:t>
            </w:r>
          </w:p>
        </w:tc>
        <w:tc>
          <w:tcPr>
            <w:tcW w:w="1019" w:type="pct"/>
            <w:vAlign w:val="center"/>
          </w:tcPr>
          <w:p w14:paraId="155FDC4A"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22,9</w:t>
            </w:r>
          </w:p>
        </w:tc>
        <w:tc>
          <w:tcPr>
            <w:tcW w:w="963" w:type="pct"/>
            <w:vAlign w:val="center"/>
          </w:tcPr>
          <w:p w14:paraId="1992CA4B"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22,4</w:t>
            </w:r>
          </w:p>
        </w:tc>
        <w:tc>
          <w:tcPr>
            <w:tcW w:w="836" w:type="pct"/>
            <w:vAlign w:val="center"/>
          </w:tcPr>
          <w:p w14:paraId="2F6756B2"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20,6</w:t>
            </w:r>
          </w:p>
        </w:tc>
        <w:tc>
          <w:tcPr>
            <w:tcW w:w="836" w:type="pct"/>
            <w:vAlign w:val="center"/>
          </w:tcPr>
          <w:p w14:paraId="2A75AE07"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w:t>
            </w:r>
          </w:p>
        </w:tc>
      </w:tr>
      <w:tr w:rsidR="00A977E5" w:rsidRPr="00BD5A90" w14:paraId="26FF4D6D" w14:textId="77777777" w:rsidTr="000A0874">
        <w:trPr>
          <w:trHeight w:val="416"/>
        </w:trPr>
        <w:tc>
          <w:tcPr>
            <w:tcW w:w="1346" w:type="pct"/>
            <w:vAlign w:val="center"/>
          </w:tcPr>
          <w:p w14:paraId="0519FBF7" w14:textId="77777777" w:rsidR="00A977E5" w:rsidRPr="00CD4696" w:rsidRDefault="00A977E5" w:rsidP="000A0874">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 лет</w:t>
            </w:r>
          </w:p>
        </w:tc>
        <w:tc>
          <w:tcPr>
            <w:tcW w:w="1019" w:type="pct"/>
            <w:vAlign w:val="center"/>
          </w:tcPr>
          <w:p w14:paraId="50E3DD5D"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23,3</w:t>
            </w:r>
          </w:p>
        </w:tc>
        <w:tc>
          <w:tcPr>
            <w:tcW w:w="963" w:type="pct"/>
            <w:vAlign w:val="center"/>
          </w:tcPr>
          <w:p w14:paraId="50B0202F"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22,7</w:t>
            </w:r>
          </w:p>
        </w:tc>
        <w:tc>
          <w:tcPr>
            <w:tcW w:w="836" w:type="pct"/>
            <w:vAlign w:val="center"/>
          </w:tcPr>
          <w:p w14:paraId="0FCF9E64"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val="en-US" w:eastAsia="ru-RU"/>
              </w:rPr>
            </w:pPr>
            <w:r w:rsidRPr="00F4592B">
              <w:rPr>
                <w:rFonts w:ascii="Times New Roman" w:eastAsia="Times New Roman" w:hAnsi="Times New Roman" w:cs="Times New Roman"/>
                <w:sz w:val="24"/>
                <w:szCs w:val="24"/>
                <w:lang w:eastAsia="ru-RU"/>
              </w:rPr>
              <w:t>22,0</w:t>
            </w:r>
          </w:p>
        </w:tc>
        <w:tc>
          <w:tcPr>
            <w:tcW w:w="836" w:type="pct"/>
            <w:vAlign w:val="center"/>
          </w:tcPr>
          <w:p w14:paraId="2AFC2AB6" w14:textId="77777777" w:rsidR="00A977E5" w:rsidRPr="00F4592B" w:rsidRDefault="00A977E5"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w:t>
            </w:r>
          </w:p>
        </w:tc>
      </w:tr>
    </w:tbl>
    <w:p w14:paraId="2B4A291D" w14:textId="77777777" w:rsidR="00A977E5" w:rsidRDefault="00A977E5" w:rsidP="00A977E5">
      <w:pPr>
        <w:spacing w:after="0" w:line="240" w:lineRule="auto"/>
        <w:jc w:val="right"/>
        <w:rPr>
          <w:rFonts w:ascii="Times New Roman" w:eastAsia="Times New Roman" w:hAnsi="Times New Roman" w:cs="Times New Roman"/>
          <w:sz w:val="24"/>
          <w:szCs w:val="24"/>
          <w:lang w:eastAsia="ru-RU"/>
        </w:rPr>
      </w:pPr>
    </w:p>
    <w:p w14:paraId="714701B0" w14:textId="77777777" w:rsidR="00641C2E" w:rsidRDefault="00641C2E" w:rsidP="00D03A4F">
      <w:pPr>
        <w:spacing w:after="0" w:line="240" w:lineRule="auto"/>
        <w:jc w:val="right"/>
        <w:rPr>
          <w:rFonts w:ascii="Times New Roman" w:eastAsia="Times New Roman" w:hAnsi="Times New Roman" w:cs="Times New Roman"/>
          <w:sz w:val="24"/>
          <w:szCs w:val="24"/>
          <w:lang w:eastAsia="ru-RU"/>
        </w:rPr>
      </w:pPr>
    </w:p>
    <w:p w14:paraId="31A68769" w14:textId="77777777" w:rsidR="00D03A4F" w:rsidRPr="00D42042" w:rsidRDefault="00D03A4F" w:rsidP="00D03A4F">
      <w:pPr>
        <w:spacing w:after="0" w:line="240" w:lineRule="auto"/>
        <w:jc w:val="right"/>
        <w:rPr>
          <w:rFonts w:ascii="Times New Roman" w:eastAsia="Times New Roman" w:hAnsi="Times New Roman" w:cs="Times New Roman"/>
          <w:sz w:val="26"/>
          <w:szCs w:val="26"/>
          <w:lang w:eastAsia="ru-RU"/>
        </w:rPr>
      </w:pPr>
      <w:r w:rsidRPr="00D42042">
        <w:rPr>
          <w:rFonts w:ascii="Times New Roman" w:eastAsia="Times New Roman" w:hAnsi="Times New Roman" w:cs="Times New Roman"/>
          <w:sz w:val="26"/>
          <w:szCs w:val="26"/>
          <w:lang w:eastAsia="ru-RU"/>
        </w:rPr>
        <w:t>Таблица 19</w:t>
      </w:r>
    </w:p>
    <w:p w14:paraId="5CA5A734" w14:textId="77777777" w:rsidR="00D03A4F" w:rsidRPr="00D42042" w:rsidRDefault="00D03A4F" w:rsidP="00D03A4F">
      <w:pPr>
        <w:spacing w:after="0" w:line="240" w:lineRule="auto"/>
        <w:jc w:val="right"/>
        <w:rPr>
          <w:rFonts w:ascii="Times New Roman" w:eastAsia="Times New Roman" w:hAnsi="Times New Roman" w:cs="Times New Roman"/>
          <w:sz w:val="26"/>
          <w:szCs w:val="26"/>
          <w:lang w:eastAsia="ru-RU"/>
        </w:rPr>
      </w:pPr>
    </w:p>
    <w:p w14:paraId="5A0C4A7C" w14:textId="77777777" w:rsidR="00D03A4F" w:rsidRPr="006A3AB8" w:rsidRDefault="00D03A4F" w:rsidP="00D03A4F">
      <w:pPr>
        <w:spacing w:after="0" w:line="240" w:lineRule="auto"/>
        <w:jc w:val="center"/>
        <w:rPr>
          <w:rFonts w:ascii="Times New Roman" w:eastAsia="Times New Roman" w:hAnsi="Times New Roman" w:cs="Times New Roman"/>
          <w:b/>
          <w:sz w:val="26"/>
          <w:szCs w:val="26"/>
          <w:lang w:eastAsia="ru-RU"/>
        </w:rPr>
      </w:pPr>
      <w:r w:rsidRPr="006A3AB8">
        <w:rPr>
          <w:rFonts w:ascii="Times New Roman" w:eastAsia="Times New Roman" w:hAnsi="Times New Roman" w:cs="Times New Roman"/>
          <w:b/>
          <w:sz w:val="26"/>
          <w:szCs w:val="26"/>
          <w:lang w:eastAsia="ru-RU"/>
        </w:rPr>
        <w:t>Внутрироссийская миграция</w:t>
      </w:r>
    </w:p>
    <w:p w14:paraId="249253A9" w14:textId="77777777" w:rsidR="00D03A4F" w:rsidRPr="00D42042" w:rsidRDefault="00D03A4F" w:rsidP="00D03A4F">
      <w:pPr>
        <w:spacing w:after="0" w:line="240" w:lineRule="auto"/>
        <w:jc w:val="center"/>
        <w:rPr>
          <w:rFonts w:ascii="Times New Roman" w:eastAsia="Times New Roman" w:hAnsi="Times New Roman" w:cs="Times New Roman"/>
          <w:sz w:val="24"/>
          <w:szCs w:val="24"/>
          <w:lang w:eastAsia="ru-RU"/>
        </w:rPr>
      </w:pPr>
      <w:r w:rsidRPr="006A3AB8">
        <w:rPr>
          <w:rFonts w:ascii="Times New Roman" w:eastAsia="Times New Roman" w:hAnsi="Times New Roman" w:cs="Times New Roman"/>
          <w:sz w:val="24"/>
          <w:szCs w:val="24"/>
          <w:lang w:eastAsia="ru-RU"/>
        </w:rPr>
        <w:t>(человек)</w:t>
      </w:r>
    </w:p>
    <w:p w14:paraId="1CA0415B" w14:textId="77777777" w:rsidR="00D03A4F" w:rsidRPr="00D42042"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699"/>
        <w:gridCol w:w="1699"/>
        <w:gridCol w:w="1699"/>
        <w:gridCol w:w="1699"/>
      </w:tblGrid>
      <w:tr w:rsidR="00156CAB" w:rsidRPr="00D42042" w14:paraId="44C5F696" w14:textId="77777777" w:rsidTr="000A0874">
        <w:tc>
          <w:tcPr>
            <w:tcW w:w="1620" w:type="pct"/>
          </w:tcPr>
          <w:p w14:paraId="028E49FF" w14:textId="77777777" w:rsidR="00156CAB" w:rsidRPr="00D42042" w:rsidRDefault="00156CAB" w:rsidP="000A0874">
            <w:pPr>
              <w:spacing w:after="0" w:line="240" w:lineRule="auto"/>
              <w:jc w:val="center"/>
              <w:rPr>
                <w:rFonts w:ascii="Times New Roman" w:eastAsia="Times New Roman" w:hAnsi="Times New Roman" w:cs="Times New Roman"/>
                <w:sz w:val="26"/>
                <w:szCs w:val="26"/>
                <w:lang w:eastAsia="ru-RU"/>
              </w:rPr>
            </w:pPr>
          </w:p>
        </w:tc>
        <w:tc>
          <w:tcPr>
            <w:tcW w:w="845" w:type="pct"/>
          </w:tcPr>
          <w:p w14:paraId="27B97B41"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2020 г.</w:t>
            </w:r>
          </w:p>
        </w:tc>
        <w:tc>
          <w:tcPr>
            <w:tcW w:w="845" w:type="pct"/>
          </w:tcPr>
          <w:p w14:paraId="11BA2843"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p>
        </w:tc>
        <w:tc>
          <w:tcPr>
            <w:tcW w:w="845" w:type="pct"/>
          </w:tcPr>
          <w:p w14:paraId="2DA74CEF"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c>
          <w:tcPr>
            <w:tcW w:w="845" w:type="pct"/>
          </w:tcPr>
          <w:p w14:paraId="063F4851" w14:textId="77777777" w:rsidR="00156CAB" w:rsidRDefault="00156CAB" w:rsidP="000A0874">
            <w:pPr>
              <w:spacing w:after="0" w:line="240" w:lineRule="auto"/>
              <w:jc w:val="center"/>
              <w:rPr>
                <w:rFonts w:ascii="Times New Roman" w:eastAsia="Times New Roman" w:hAnsi="Times New Roman" w:cs="Times New Roman"/>
                <w:sz w:val="24"/>
                <w:szCs w:val="24"/>
                <w:lang w:eastAsia="ru-RU"/>
              </w:rPr>
            </w:pPr>
            <w:r w:rsidRPr="00156CAB">
              <w:rPr>
                <w:rFonts w:ascii="Times New Roman" w:eastAsia="Times New Roman" w:hAnsi="Times New Roman" w:cs="Times New Roman"/>
                <w:sz w:val="24"/>
                <w:szCs w:val="24"/>
                <w:lang w:eastAsia="ru-RU"/>
              </w:rPr>
              <w:t>2023 г.</w:t>
            </w:r>
          </w:p>
        </w:tc>
      </w:tr>
      <w:tr w:rsidR="00156CAB" w:rsidRPr="00D42042" w14:paraId="6CE0EC10" w14:textId="77777777" w:rsidTr="000A0874">
        <w:tc>
          <w:tcPr>
            <w:tcW w:w="1620" w:type="pct"/>
          </w:tcPr>
          <w:p w14:paraId="7991A3F1" w14:textId="77777777" w:rsidR="00156CAB" w:rsidRPr="00D42042" w:rsidRDefault="00156CAB" w:rsidP="000A0874">
            <w:pPr>
              <w:spacing w:after="0" w:line="240" w:lineRule="auto"/>
              <w:rPr>
                <w:rFonts w:ascii="Times New Roman" w:eastAsia="Times New Roman" w:hAnsi="Times New Roman" w:cs="Times New Roman"/>
                <w:b/>
                <w:sz w:val="24"/>
                <w:szCs w:val="24"/>
                <w:lang w:eastAsia="ru-RU"/>
              </w:rPr>
            </w:pPr>
            <w:r w:rsidRPr="00D42042">
              <w:rPr>
                <w:rFonts w:ascii="Times New Roman" w:eastAsia="Times New Roman" w:hAnsi="Times New Roman" w:cs="Times New Roman"/>
                <w:b/>
                <w:sz w:val="24"/>
                <w:szCs w:val="24"/>
                <w:lang w:eastAsia="ru-RU"/>
              </w:rPr>
              <w:t>Миграция в пределах России - всего</w:t>
            </w:r>
          </w:p>
        </w:tc>
        <w:tc>
          <w:tcPr>
            <w:tcW w:w="845" w:type="pct"/>
            <w:vAlign w:val="center"/>
          </w:tcPr>
          <w:p w14:paraId="634B5161"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3 526 597</w:t>
            </w:r>
          </w:p>
        </w:tc>
        <w:tc>
          <w:tcPr>
            <w:tcW w:w="845" w:type="pct"/>
            <w:vAlign w:val="center"/>
          </w:tcPr>
          <w:p w14:paraId="5B7DE7C1"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3 609 520</w:t>
            </w:r>
          </w:p>
        </w:tc>
        <w:tc>
          <w:tcPr>
            <w:tcW w:w="845" w:type="pct"/>
            <w:vAlign w:val="center"/>
          </w:tcPr>
          <w:p w14:paraId="0830B813"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3 465 232</w:t>
            </w:r>
          </w:p>
        </w:tc>
        <w:tc>
          <w:tcPr>
            <w:tcW w:w="845" w:type="pct"/>
            <w:vAlign w:val="center"/>
          </w:tcPr>
          <w:p w14:paraId="50126607"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912A9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w:t>
            </w:r>
            <w:r w:rsidRPr="00912A9E">
              <w:rPr>
                <w:rFonts w:ascii="Times New Roman" w:eastAsia="Times New Roman" w:hAnsi="Times New Roman" w:cs="Times New Roman"/>
                <w:sz w:val="24"/>
                <w:szCs w:val="24"/>
                <w:lang w:eastAsia="ru-RU"/>
              </w:rPr>
              <w:t>491</w:t>
            </w:r>
            <w:r>
              <w:rPr>
                <w:rFonts w:ascii="Times New Roman" w:eastAsia="Times New Roman" w:hAnsi="Times New Roman" w:cs="Times New Roman"/>
                <w:sz w:val="24"/>
                <w:szCs w:val="24"/>
                <w:lang w:eastAsia="ru-RU"/>
              </w:rPr>
              <w:t xml:space="preserve"> </w:t>
            </w:r>
            <w:r w:rsidRPr="00912A9E">
              <w:rPr>
                <w:rFonts w:ascii="Times New Roman" w:eastAsia="Times New Roman" w:hAnsi="Times New Roman" w:cs="Times New Roman"/>
                <w:sz w:val="24"/>
                <w:szCs w:val="24"/>
                <w:lang w:eastAsia="ru-RU"/>
              </w:rPr>
              <w:t>003</w:t>
            </w:r>
          </w:p>
        </w:tc>
      </w:tr>
      <w:tr w:rsidR="00156CAB" w:rsidRPr="00D42042" w14:paraId="4BE60C0B" w14:textId="77777777" w:rsidTr="000A0874">
        <w:trPr>
          <w:trHeight w:val="617"/>
        </w:trPr>
        <w:tc>
          <w:tcPr>
            <w:tcW w:w="1620" w:type="pct"/>
          </w:tcPr>
          <w:p w14:paraId="0BCD13A2" w14:textId="77777777" w:rsidR="00156CAB" w:rsidRPr="00D42042" w:rsidRDefault="00156CAB" w:rsidP="000A0874">
            <w:pPr>
              <w:spacing w:after="0" w:line="240" w:lineRule="auto"/>
              <w:ind w:left="170"/>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в том числе мигранты в возрасте, лет:</w:t>
            </w:r>
          </w:p>
        </w:tc>
        <w:tc>
          <w:tcPr>
            <w:tcW w:w="845" w:type="pct"/>
            <w:vAlign w:val="center"/>
          </w:tcPr>
          <w:p w14:paraId="5576DE08"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p>
        </w:tc>
        <w:tc>
          <w:tcPr>
            <w:tcW w:w="845" w:type="pct"/>
            <w:vAlign w:val="center"/>
          </w:tcPr>
          <w:p w14:paraId="4C30AAE1"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p>
        </w:tc>
        <w:tc>
          <w:tcPr>
            <w:tcW w:w="845" w:type="pct"/>
            <w:vAlign w:val="center"/>
          </w:tcPr>
          <w:p w14:paraId="021848A4"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p>
        </w:tc>
        <w:tc>
          <w:tcPr>
            <w:tcW w:w="845" w:type="pct"/>
            <w:vAlign w:val="center"/>
          </w:tcPr>
          <w:p w14:paraId="78A77951"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p>
        </w:tc>
      </w:tr>
      <w:tr w:rsidR="00156CAB" w:rsidRPr="00D42042" w14:paraId="1C3DE331" w14:textId="77777777" w:rsidTr="000A0874">
        <w:trPr>
          <w:trHeight w:val="356"/>
        </w:trPr>
        <w:tc>
          <w:tcPr>
            <w:tcW w:w="1620" w:type="pct"/>
            <w:vAlign w:val="center"/>
          </w:tcPr>
          <w:p w14:paraId="5368D6E4" w14:textId="77777777" w:rsidR="00156CAB" w:rsidRPr="00D42042" w:rsidRDefault="00156CAB" w:rsidP="000A0874">
            <w:pPr>
              <w:spacing w:after="0" w:line="240" w:lineRule="auto"/>
              <w:ind w:left="340"/>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0-5</w:t>
            </w:r>
          </w:p>
        </w:tc>
        <w:tc>
          <w:tcPr>
            <w:tcW w:w="845" w:type="pct"/>
            <w:vAlign w:val="center"/>
          </w:tcPr>
          <w:p w14:paraId="7808BAF2"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287 063</w:t>
            </w:r>
          </w:p>
        </w:tc>
        <w:tc>
          <w:tcPr>
            <w:tcW w:w="845" w:type="pct"/>
            <w:vAlign w:val="center"/>
          </w:tcPr>
          <w:p w14:paraId="01F8D91E"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290 546</w:t>
            </w:r>
          </w:p>
        </w:tc>
        <w:tc>
          <w:tcPr>
            <w:tcW w:w="845" w:type="pct"/>
            <w:vAlign w:val="center"/>
          </w:tcPr>
          <w:p w14:paraId="42AE0979"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271 780</w:t>
            </w:r>
          </w:p>
        </w:tc>
        <w:tc>
          <w:tcPr>
            <w:tcW w:w="845" w:type="pct"/>
            <w:vAlign w:val="center"/>
          </w:tcPr>
          <w:p w14:paraId="29AE3BEE"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424BE5">
              <w:rPr>
                <w:rFonts w:ascii="Times New Roman" w:eastAsia="Times New Roman" w:hAnsi="Times New Roman" w:cs="Times New Roman"/>
                <w:sz w:val="24"/>
                <w:szCs w:val="24"/>
                <w:lang w:eastAsia="ru-RU"/>
              </w:rPr>
              <w:t>256</w:t>
            </w:r>
            <w:r>
              <w:rPr>
                <w:rFonts w:ascii="Times New Roman" w:eastAsia="Times New Roman" w:hAnsi="Times New Roman" w:cs="Times New Roman"/>
                <w:sz w:val="24"/>
                <w:szCs w:val="24"/>
                <w:lang w:eastAsia="ru-RU"/>
              </w:rPr>
              <w:t xml:space="preserve"> </w:t>
            </w:r>
            <w:r w:rsidRPr="00424BE5">
              <w:rPr>
                <w:rFonts w:ascii="Times New Roman" w:eastAsia="Times New Roman" w:hAnsi="Times New Roman" w:cs="Times New Roman"/>
                <w:sz w:val="24"/>
                <w:szCs w:val="24"/>
                <w:lang w:eastAsia="ru-RU"/>
              </w:rPr>
              <w:t>646</w:t>
            </w:r>
          </w:p>
        </w:tc>
      </w:tr>
      <w:tr w:rsidR="00156CAB" w:rsidRPr="00D42042" w14:paraId="2821F98F" w14:textId="77777777" w:rsidTr="000A0874">
        <w:trPr>
          <w:trHeight w:val="333"/>
        </w:trPr>
        <w:tc>
          <w:tcPr>
            <w:tcW w:w="1620" w:type="pct"/>
            <w:vAlign w:val="center"/>
          </w:tcPr>
          <w:p w14:paraId="0D419E74" w14:textId="77777777" w:rsidR="00156CAB" w:rsidRPr="00D42042" w:rsidRDefault="00156CAB" w:rsidP="000A0874">
            <w:pPr>
              <w:spacing w:after="0" w:line="240" w:lineRule="auto"/>
              <w:ind w:left="340"/>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6-13</w:t>
            </w:r>
          </w:p>
        </w:tc>
        <w:tc>
          <w:tcPr>
            <w:tcW w:w="845" w:type="pct"/>
            <w:vAlign w:val="center"/>
          </w:tcPr>
          <w:p w14:paraId="29687ED7"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366 393</w:t>
            </w:r>
          </w:p>
        </w:tc>
        <w:tc>
          <w:tcPr>
            <w:tcW w:w="845" w:type="pct"/>
            <w:vAlign w:val="center"/>
          </w:tcPr>
          <w:p w14:paraId="28D6C883"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387 534</w:t>
            </w:r>
          </w:p>
        </w:tc>
        <w:tc>
          <w:tcPr>
            <w:tcW w:w="845" w:type="pct"/>
            <w:vAlign w:val="center"/>
          </w:tcPr>
          <w:p w14:paraId="52D70B3A"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389 698</w:t>
            </w:r>
          </w:p>
        </w:tc>
        <w:tc>
          <w:tcPr>
            <w:tcW w:w="845" w:type="pct"/>
            <w:vAlign w:val="center"/>
          </w:tcPr>
          <w:p w14:paraId="1ED68E68"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424BE5">
              <w:rPr>
                <w:rFonts w:ascii="Times New Roman" w:eastAsia="Times New Roman" w:hAnsi="Times New Roman" w:cs="Times New Roman"/>
                <w:sz w:val="24"/>
                <w:szCs w:val="24"/>
                <w:lang w:eastAsia="ru-RU"/>
              </w:rPr>
              <w:t>403</w:t>
            </w:r>
            <w:r>
              <w:rPr>
                <w:rFonts w:ascii="Times New Roman" w:eastAsia="Times New Roman" w:hAnsi="Times New Roman" w:cs="Times New Roman"/>
                <w:sz w:val="24"/>
                <w:szCs w:val="24"/>
                <w:lang w:eastAsia="ru-RU"/>
              </w:rPr>
              <w:t xml:space="preserve"> </w:t>
            </w:r>
            <w:r w:rsidRPr="00424BE5">
              <w:rPr>
                <w:rFonts w:ascii="Times New Roman" w:eastAsia="Times New Roman" w:hAnsi="Times New Roman" w:cs="Times New Roman"/>
                <w:sz w:val="24"/>
                <w:szCs w:val="24"/>
                <w:lang w:eastAsia="ru-RU"/>
              </w:rPr>
              <w:t>262</w:t>
            </w:r>
          </w:p>
        </w:tc>
      </w:tr>
      <w:tr w:rsidR="00156CAB" w:rsidRPr="00D42042" w14:paraId="7344EBE7" w14:textId="77777777" w:rsidTr="000A0874">
        <w:trPr>
          <w:trHeight w:val="423"/>
        </w:trPr>
        <w:tc>
          <w:tcPr>
            <w:tcW w:w="1620" w:type="pct"/>
            <w:vAlign w:val="center"/>
          </w:tcPr>
          <w:p w14:paraId="3A6FAB41" w14:textId="77777777" w:rsidR="00156CAB" w:rsidRPr="00D42042" w:rsidRDefault="00156CAB" w:rsidP="000A0874">
            <w:pPr>
              <w:spacing w:after="0" w:line="240" w:lineRule="auto"/>
              <w:ind w:left="340"/>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14-17</w:t>
            </w:r>
          </w:p>
        </w:tc>
        <w:tc>
          <w:tcPr>
            <w:tcW w:w="845" w:type="pct"/>
            <w:vAlign w:val="center"/>
          </w:tcPr>
          <w:p w14:paraId="6909C151"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195 745</w:t>
            </w:r>
          </w:p>
        </w:tc>
        <w:tc>
          <w:tcPr>
            <w:tcW w:w="845" w:type="pct"/>
            <w:vAlign w:val="center"/>
          </w:tcPr>
          <w:p w14:paraId="364A1F10"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209 056</w:t>
            </w:r>
          </w:p>
        </w:tc>
        <w:tc>
          <w:tcPr>
            <w:tcW w:w="845" w:type="pct"/>
            <w:vAlign w:val="center"/>
          </w:tcPr>
          <w:p w14:paraId="54966C19"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218 020</w:t>
            </w:r>
          </w:p>
        </w:tc>
        <w:tc>
          <w:tcPr>
            <w:tcW w:w="845" w:type="pct"/>
            <w:vAlign w:val="center"/>
          </w:tcPr>
          <w:p w14:paraId="29BDD945"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424BE5">
              <w:rPr>
                <w:rFonts w:ascii="Times New Roman" w:eastAsia="Times New Roman" w:hAnsi="Times New Roman" w:cs="Times New Roman"/>
                <w:sz w:val="24"/>
                <w:szCs w:val="24"/>
                <w:lang w:eastAsia="ru-RU"/>
              </w:rPr>
              <w:t>233</w:t>
            </w:r>
            <w:r>
              <w:rPr>
                <w:rFonts w:ascii="Times New Roman" w:eastAsia="Times New Roman" w:hAnsi="Times New Roman" w:cs="Times New Roman"/>
                <w:sz w:val="24"/>
                <w:szCs w:val="24"/>
                <w:lang w:eastAsia="ru-RU"/>
              </w:rPr>
              <w:t xml:space="preserve"> </w:t>
            </w:r>
            <w:r w:rsidRPr="00424BE5">
              <w:rPr>
                <w:rFonts w:ascii="Times New Roman" w:eastAsia="Times New Roman" w:hAnsi="Times New Roman" w:cs="Times New Roman"/>
                <w:sz w:val="24"/>
                <w:szCs w:val="24"/>
                <w:lang w:eastAsia="ru-RU"/>
              </w:rPr>
              <w:t>643</w:t>
            </w:r>
          </w:p>
        </w:tc>
      </w:tr>
      <w:tr w:rsidR="00156CAB" w:rsidRPr="00D42042" w14:paraId="25657DAD" w14:textId="77777777" w:rsidTr="000A0874">
        <w:trPr>
          <w:trHeight w:val="416"/>
        </w:trPr>
        <w:tc>
          <w:tcPr>
            <w:tcW w:w="1620" w:type="pct"/>
            <w:vAlign w:val="center"/>
          </w:tcPr>
          <w:p w14:paraId="361AF3D5" w14:textId="77777777" w:rsidR="00156CAB" w:rsidRPr="00D42042" w:rsidRDefault="00156CAB" w:rsidP="000A0874">
            <w:pPr>
              <w:spacing w:after="0" w:line="240" w:lineRule="auto"/>
              <w:ind w:left="340"/>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0-17</w:t>
            </w:r>
          </w:p>
        </w:tc>
        <w:tc>
          <w:tcPr>
            <w:tcW w:w="845" w:type="pct"/>
            <w:vAlign w:val="center"/>
          </w:tcPr>
          <w:p w14:paraId="4308F00C"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849 </w:t>
            </w:r>
            <w:r w:rsidRPr="00D42042">
              <w:rPr>
                <w:rFonts w:ascii="Times New Roman" w:eastAsia="Times New Roman" w:hAnsi="Times New Roman" w:cs="Times New Roman"/>
                <w:sz w:val="24"/>
                <w:szCs w:val="24"/>
                <w:lang w:eastAsia="ru-RU"/>
              </w:rPr>
              <w:t>201</w:t>
            </w:r>
          </w:p>
        </w:tc>
        <w:tc>
          <w:tcPr>
            <w:tcW w:w="845" w:type="pct"/>
            <w:vAlign w:val="center"/>
          </w:tcPr>
          <w:p w14:paraId="48EDC2A4"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887 136</w:t>
            </w:r>
          </w:p>
        </w:tc>
        <w:tc>
          <w:tcPr>
            <w:tcW w:w="845" w:type="pct"/>
            <w:vAlign w:val="center"/>
          </w:tcPr>
          <w:p w14:paraId="6450F5F4"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879 498</w:t>
            </w:r>
          </w:p>
        </w:tc>
        <w:tc>
          <w:tcPr>
            <w:tcW w:w="845" w:type="pct"/>
            <w:vAlign w:val="center"/>
          </w:tcPr>
          <w:p w14:paraId="10F86C75"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424BE5">
              <w:rPr>
                <w:rFonts w:ascii="Times New Roman" w:eastAsia="Times New Roman" w:hAnsi="Times New Roman" w:cs="Times New Roman"/>
                <w:sz w:val="24"/>
                <w:szCs w:val="24"/>
                <w:lang w:eastAsia="ru-RU"/>
              </w:rPr>
              <w:t>893</w:t>
            </w:r>
            <w:r>
              <w:rPr>
                <w:rFonts w:ascii="Times New Roman" w:eastAsia="Times New Roman" w:hAnsi="Times New Roman" w:cs="Times New Roman"/>
                <w:sz w:val="24"/>
                <w:szCs w:val="24"/>
                <w:lang w:eastAsia="ru-RU"/>
              </w:rPr>
              <w:t xml:space="preserve"> </w:t>
            </w:r>
            <w:r w:rsidRPr="00424BE5">
              <w:rPr>
                <w:rFonts w:ascii="Times New Roman" w:eastAsia="Times New Roman" w:hAnsi="Times New Roman" w:cs="Times New Roman"/>
                <w:sz w:val="24"/>
                <w:szCs w:val="24"/>
                <w:lang w:eastAsia="ru-RU"/>
              </w:rPr>
              <w:t>551</w:t>
            </w:r>
          </w:p>
        </w:tc>
      </w:tr>
      <w:tr w:rsidR="00156CAB" w:rsidRPr="00BD5A90" w14:paraId="27CA9B72" w14:textId="77777777" w:rsidTr="000A0874">
        <w:tc>
          <w:tcPr>
            <w:tcW w:w="1620" w:type="pct"/>
          </w:tcPr>
          <w:p w14:paraId="41932007" w14:textId="77777777" w:rsidR="00156CAB" w:rsidRPr="00D42042" w:rsidRDefault="00156CAB" w:rsidP="000A0874">
            <w:pPr>
              <w:spacing w:after="0" w:line="240" w:lineRule="auto"/>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Доля детей и подростков в возрасте 0-17 лет в общей численности сменивших место жительства на территории России, %</w:t>
            </w:r>
          </w:p>
        </w:tc>
        <w:tc>
          <w:tcPr>
            <w:tcW w:w="845" w:type="pct"/>
            <w:vAlign w:val="center"/>
          </w:tcPr>
          <w:p w14:paraId="44407FA3"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24,1</w:t>
            </w:r>
          </w:p>
        </w:tc>
        <w:tc>
          <w:tcPr>
            <w:tcW w:w="845" w:type="pct"/>
            <w:vAlign w:val="center"/>
          </w:tcPr>
          <w:p w14:paraId="796D7AE9" w14:textId="77777777" w:rsidR="00156CAB" w:rsidRPr="00D42042"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p>
        </w:tc>
        <w:tc>
          <w:tcPr>
            <w:tcW w:w="845" w:type="pct"/>
            <w:vAlign w:val="center"/>
          </w:tcPr>
          <w:p w14:paraId="78112FA8"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25,4</w:t>
            </w:r>
          </w:p>
        </w:tc>
        <w:tc>
          <w:tcPr>
            <w:tcW w:w="845" w:type="pct"/>
            <w:vAlign w:val="center"/>
          </w:tcPr>
          <w:p w14:paraId="465E3957"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w:t>
            </w:r>
          </w:p>
        </w:tc>
      </w:tr>
    </w:tbl>
    <w:p w14:paraId="22BA19EA" w14:textId="77777777" w:rsidR="00156CAB" w:rsidRPr="00BD5A90" w:rsidRDefault="00156CAB" w:rsidP="00156CAB">
      <w:pPr>
        <w:spacing w:after="0" w:line="240" w:lineRule="auto"/>
        <w:rPr>
          <w:rFonts w:ascii="Times New Roman" w:eastAsia="Times New Roman" w:hAnsi="Times New Roman" w:cs="Times New Roman"/>
          <w:sz w:val="26"/>
          <w:szCs w:val="26"/>
          <w:highlight w:val="yellow"/>
          <w:lang w:eastAsia="ru-RU"/>
        </w:rPr>
      </w:pPr>
    </w:p>
    <w:p w14:paraId="1D917122" w14:textId="77777777" w:rsidR="00473AFA" w:rsidRDefault="00473AFA" w:rsidP="00156CAB">
      <w:pPr>
        <w:spacing w:after="0" w:line="240" w:lineRule="auto"/>
        <w:jc w:val="right"/>
        <w:rPr>
          <w:rFonts w:ascii="Times New Roman" w:eastAsia="Times New Roman" w:hAnsi="Times New Roman" w:cs="Times New Roman"/>
          <w:sz w:val="26"/>
          <w:szCs w:val="26"/>
          <w:highlight w:val="yellow"/>
          <w:lang w:eastAsia="ru-RU"/>
        </w:rPr>
      </w:pPr>
    </w:p>
    <w:p w14:paraId="5DA99A99" w14:textId="77777777" w:rsidR="007E484E" w:rsidRDefault="007E484E" w:rsidP="00156CAB">
      <w:pPr>
        <w:spacing w:after="0" w:line="240" w:lineRule="auto"/>
        <w:jc w:val="right"/>
        <w:rPr>
          <w:rFonts w:ascii="Times New Roman" w:eastAsia="Times New Roman" w:hAnsi="Times New Roman" w:cs="Times New Roman"/>
          <w:sz w:val="26"/>
          <w:szCs w:val="26"/>
          <w:highlight w:val="yellow"/>
          <w:lang w:eastAsia="ru-RU"/>
        </w:rPr>
      </w:pPr>
    </w:p>
    <w:p w14:paraId="4E9CD7D7" w14:textId="77777777" w:rsidR="007E484E" w:rsidRDefault="007E484E" w:rsidP="00156CAB">
      <w:pPr>
        <w:spacing w:after="0" w:line="240" w:lineRule="auto"/>
        <w:jc w:val="right"/>
        <w:rPr>
          <w:rFonts w:ascii="Times New Roman" w:eastAsia="Times New Roman" w:hAnsi="Times New Roman" w:cs="Times New Roman"/>
          <w:sz w:val="26"/>
          <w:szCs w:val="26"/>
          <w:highlight w:val="yellow"/>
          <w:lang w:eastAsia="ru-RU"/>
        </w:rPr>
      </w:pPr>
    </w:p>
    <w:p w14:paraId="661DCDEF" w14:textId="77777777" w:rsidR="00156CAB" w:rsidRPr="00663B7C" w:rsidRDefault="00156CAB" w:rsidP="00156CAB">
      <w:pPr>
        <w:spacing w:after="0" w:line="240" w:lineRule="auto"/>
        <w:jc w:val="right"/>
        <w:rPr>
          <w:rFonts w:ascii="Times New Roman" w:eastAsia="Times New Roman" w:hAnsi="Times New Roman" w:cs="Times New Roman"/>
          <w:sz w:val="26"/>
          <w:szCs w:val="26"/>
          <w:lang w:eastAsia="ru-RU"/>
        </w:rPr>
      </w:pPr>
      <w:r w:rsidRPr="00663B7C">
        <w:rPr>
          <w:rFonts w:ascii="Times New Roman" w:eastAsia="Times New Roman" w:hAnsi="Times New Roman" w:cs="Times New Roman"/>
          <w:sz w:val="26"/>
          <w:szCs w:val="26"/>
          <w:lang w:eastAsia="ru-RU"/>
        </w:rPr>
        <w:t>Таблица 20</w:t>
      </w:r>
    </w:p>
    <w:p w14:paraId="20724888" w14:textId="77777777" w:rsidR="00156CAB" w:rsidRPr="00663B7C" w:rsidRDefault="00156CAB" w:rsidP="00156CAB">
      <w:pPr>
        <w:spacing w:after="0" w:line="240" w:lineRule="auto"/>
        <w:jc w:val="right"/>
        <w:rPr>
          <w:rFonts w:ascii="Times New Roman" w:eastAsia="Times New Roman" w:hAnsi="Times New Roman" w:cs="Times New Roman"/>
          <w:sz w:val="26"/>
          <w:szCs w:val="26"/>
          <w:lang w:eastAsia="ru-RU"/>
        </w:rPr>
      </w:pPr>
    </w:p>
    <w:p w14:paraId="5B5542CD" w14:textId="77777777" w:rsidR="00156CAB" w:rsidRPr="00663B7C" w:rsidRDefault="00156CAB" w:rsidP="00156CAB">
      <w:pPr>
        <w:spacing w:after="0" w:line="240" w:lineRule="auto"/>
        <w:jc w:val="center"/>
        <w:rPr>
          <w:rFonts w:ascii="Times New Roman" w:eastAsia="Times New Roman" w:hAnsi="Times New Roman" w:cs="Times New Roman"/>
          <w:b/>
          <w:sz w:val="26"/>
          <w:szCs w:val="26"/>
          <w:lang w:eastAsia="ru-RU"/>
        </w:rPr>
      </w:pPr>
      <w:r w:rsidRPr="00663B7C">
        <w:rPr>
          <w:rFonts w:ascii="Times New Roman" w:eastAsia="Times New Roman" w:hAnsi="Times New Roman" w:cs="Times New Roman"/>
          <w:b/>
          <w:sz w:val="26"/>
          <w:szCs w:val="26"/>
          <w:lang w:eastAsia="ru-RU"/>
        </w:rPr>
        <w:t>Распределение международных мигрантов по отдельным возрастным группам и потокам передвижения</w:t>
      </w:r>
    </w:p>
    <w:p w14:paraId="70F0918E" w14:textId="77777777" w:rsidR="00156CAB" w:rsidRPr="00663B7C" w:rsidRDefault="00156CAB" w:rsidP="00156CAB">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(человек)</w:t>
      </w:r>
    </w:p>
    <w:p w14:paraId="580CE1AE" w14:textId="77777777" w:rsidR="00156CAB" w:rsidRPr="00663B7C" w:rsidRDefault="00156CAB" w:rsidP="00156CAB">
      <w:pPr>
        <w:spacing w:after="0" w:line="240" w:lineRule="auto"/>
        <w:jc w:val="center"/>
        <w:rPr>
          <w:rFonts w:ascii="Times New Roman" w:eastAsia="Times New Roman" w:hAnsi="Times New Roman" w:cs="Times New Roman"/>
          <w:sz w:val="24"/>
          <w:szCs w:val="24"/>
          <w:lang w:eastAsia="ru-RU"/>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1867"/>
        <w:gridCol w:w="1754"/>
        <w:gridCol w:w="1446"/>
        <w:gridCol w:w="1334"/>
      </w:tblGrid>
      <w:tr w:rsidR="00156CAB" w:rsidRPr="00663B7C" w14:paraId="1807EF7E" w14:textId="77777777" w:rsidTr="000A0874">
        <w:trPr>
          <w:trHeight w:val="475"/>
          <w:tblHeader/>
        </w:trPr>
        <w:tc>
          <w:tcPr>
            <w:tcW w:w="4021" w:type="dxa"/>
          </w:tcPr>
          <w:p w14:paraId="67149E3B" w14:textId="77777777" w:rsidR="00156CAB" w:rsidRPr="0060283F" w:rsidRDefault="00156CAB" w:rsidP="000A0874">
            <w:pPr>
              <w:spacing w:after="0" w:line="240" w:lineRule="auto"/>
              <w:jc w:val="center"/>
              <w:rPr>
                <w:rFonts w:ascii="Times New Roman" w:eastAsia="Times New Roman" w:hAnsi="Times New Roman" w:cs="Times New Roman"/>
                <w:sz w:val="26"/>
                <w:szCs w:val="26"/>
                <w:lang w:eastAsia="ru-RU"/>
              </w:rPr>
            </w:pPr>
          </w:p>
        </w:tc>
        <w:tc>
          <w:tcPr>
            <w:tcW w:w="1867" w:type="dxa"/>
            <w:vAlign w:val="center"/>
          </w:tcPr>
          <w:p w14:paraId="1D0726A3"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2020 г.</w:t>
            </w:r>
          </w:p>
        </w:tc>
        <w:tc>
          <w:tcPr>
            <w:tcW w:w="1754" w:type="dxa"/>
            <w:vAlign w:val="center"/>
          </w:tcPr>
          <w:p w14:paraId="3661EF97"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p>
        </w:tc>
        <w:tc>
          <w:tcPr>
            <w:tcW w:w="1446" w:type="dxa"/>
            <w:vAlign w:val="center"/>
          </w:tcPr>
          <w:p w14:paraId="66314C6B"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c>
          <w:tcPr>
            <w:tcW w:w="1334" w:type="dxa"/>
            <w:vAlign w:val="center"/>
          </w:tcPr>
          <w:p w14:paraId="0C4D998A" w14:textId="77777777" w:rsidR="00156CAB" w:rsidRDefault="00156CAB" w:rsidP="000A0874">
            <w:pPr>
              <w:spacing w:after="0" w:line="240" w:lineRule="auto"/>
              <w:jc w:val="center"/>
              <w:rPr>
                <w:rFonts w:ascii="Times New Roman" w:eastAsia="Times New Roman" w:hAnsi="Times New Roman" w:cs="Times New Roman"/>
                <w:sz w:val="24"/>
                <w:szCs w:val="24"/>
                <w:lang w:eastAsia="ru-RU"/>
              </w:rPr>
            </w:pPr>
            <w:r w:rsidRPr="00156CAB">
              <w:rPr>
                <w:rFonts w:ascii="Times New Roman" w:eastAsia="Times New Roman" w:hAnsi="Times New Roman" w:cs="Times New Roman"/>
                <w:sz w:val="24"/>
                <w:szCs w:val="24"/>
                <w:lang w:eastAsia="ru-RU"/>
              </w:rPr>
              <w:t>2023 г.</w:t>
            </w:r>
          </w:p>
        </w:tc>
      </w:tr>
      <w:tr w:rsidR="00473AFA" w:rsidRPr="00663B7C" w14:paraId="60412962" w14:textId="77777777" w:rsidTr="0081026C">
        <w:trPr>
          <w:trHeight w:val="451"/>
        </w:trPr>
        <w:tc>
          <w:tcPr>
            <w:tcW w:w="10422" w:type="dxa"/>
            <w:gridSpan w:val="5"/>
            <w:vAlign w:val="center"/>
          </w:tcPr>
          <w:p w14:paraId="33690DBF" w14:textId="42A5E51A" w:rsidR="00473AFA" w:rsidRPr="00663B7C" w:rsidRDefault="00473AFA"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Прибывшие</w:t>
            </w:r>
          </w:p>
        </w:tc>
      </w:tr>
      <w:tr w:rsidR="00156CAB" w:rsidRPr="00663B7C" w14:paraId="1F917DB0" w14:textId="77777777" w:rsidTr="000A0874">
        <w:tc>
          <w:tcPr>
            <w:tcW w:w="4021" w:type="dxa"/>
            <w:vAlign w:val="center"/>
          </w:tcPr>
          <w:p w14:paraId="3EDD7C01" w14:textId="77777777" w:rsidR="00156CAB" w:rsidRPr="00663B7C" w:rsidRDefault="00156CAB" w:rsidP="000A0874">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прибывших из-за пределов России - всего</w:t>
            </w:r>
          </w:p>
        </w:tc>
        <w:tc>
          <w:tcPr>
            <w:tcW w:w="1867" w:type="dxa"/>
            <w:vAlign w:val="center"/>
          </w:tcPr>
          <w:p w14:paraId="51EAFF50"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594 146</w:t>
            </w:r>
          </w:p>
        </w:tc>
        <w:tc>
          <w:tcPr>
            <w:tcW w:w="1754" w:type="dxa"/>
            <w:vAlign w:val="center"/>
          </w:tcPr>
          <w:p w14:paraId="3F518ECF"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667 922</w:t>
            </w:r>
          </w:p>
        </w:tc>
        <w:tc>
          <w:tcPr>
            <w:tcW w:w="1446" w:type="dxa"/>
            <w:vAlign w:val="center"/>
          </w:tcPr>
          <w:p w14:paraId="36E06082" w14:textId="77777777" w:rsidR="00156CAB" w:rsidRPr="00CC31B7" w:rsidRDefault="00156CAB" w:rsidP="000A0874">
            <w:pPr>
              <w:spacing w:after="0" w:line="240" w:lineRule="auto"/>
              <w:jc w:val="center"/>
              <w:rPr>
                <w:rFonts w:ascii="Times New Roman" w:eastAsia="Times New Roman" w:hAnsi="Times New Roman" w:cs="Times New Roman"/>
                <w:b/>
                <w:sz w:val="24"/>
                <w:szCs w:val="24"/>
                <w:lang w:eastAsia="ru-RU"/>
              </w:rPr>
            </w:pPr>
            <w:r w:rsidRPr="00CC31B7">
              <w:rPr>
                <w:rFonts w:ascii="Times New Roman" w:eastAsia="Times New Roman" w:hAnsi="Times New Roman" w:cs="Times New Roman"/>
                <w:b/>
                <w:sz w:val="24"/>
                <w:szCs w:val="24"/>
                <w:lang w:eastAsia="ru-RU"/>
              </w:rPr>
              <w:t>730 347</w:t>
            </w:r>
          </w:p>
        </w:tc>
        <w:tc>
          <w:tcPr>
            <w:tcW w:w="1334" w:type="dxa"/>
            <w:vAlign w:val="center"/>
          </w:tcPr>
          <w:p w14:paraId="58E335BD" w14:textId="77777777" w:rsidR="00156CAB" w:rsidRPr="00CC31B7" w:rsidRDefault="00156CAB" w:rsidP="000A0874">
            <w:pPr>
              <w:spacing w:after="0" w:line="240" w:lineRule="auto"/>
              <w:jc w:val="center"/>
              <w:rPr>
                <w:rFonts w:ascii="Times New Roman" w:eastAsia="Times New Roman" w:hAnsi="Times New Roman" w:cs="Times New Roman"/>
                <w:b/>
                <w:sz w:val="24"/>
                <w:szCs w:val="24"/>
                <w:lang w:eastAsia="ru-RU"/>
              </w:rPr>
            </w:pPr>
            <w:r w:rsidRPr="003E1348">
              <w:rPr>
                <w:rFonts w:ascii="Times New Roman" w:eastAsia="Times New Roman" w:hAnsi="Times New Roman" w:cs="Times New Roman"/>
                <w:b/>
                <w:sz w:val="24"/>
                <w:szCs w:val="24"/>
                <w:lang w:eastAsia="ru-RU"/>
              </w:rPr>
              <w:t>560</w:t>
            </w:r>
            <w:r>
              <w:rPr>
                <w:rFonts w:ascii="Times New Roman" w:eastAsia="Times New Roman" w:hAnsi="Times New Roman" w:cs="Times New Roman"/>
                <w:b/>
                <w:sz w:val="24"/>
                <w:szCs w:val="24"/>
                <w:lang w:eastAsia="ru-RU"/>
              </w:rPr>
              <w:t xml:space="preserve"> </w:t>
            </w:r>
            <w:r w:rsidRPr="003E1348">
              <w:rPr>
                <w:rFonts w:ascii="Times New Roman" w:eastAsia="Times New Roman" w:hAnsi="Times New Roman" w:cs="Times New Roman"/>
                <w:b/>
                <w:sz w:val="24"/>
                <w:szCs w:val="24"/>
                <w:lang w:eastAsia="ru-RU"/>
              </w:rPr>
              <w:t>434</w:t>
            </w:r>
          </w:p>
        </w:tc>
      </w:tr>
      <w:tr w:rsidR="00156CAB" w:rsidRPr="00663B7C" w14:paraId="2700DB43" w14:textId="77777777" w:rsidTr="000A0874">
        <w:trPr>
          <w:trHeight w:val="383"/>
        </w:trPr>
        <w:tc>
          <w:tcPr>
            <w:tcW w:w="4021" w:type="dxa"/>
            <w:vAlign w:val="center"/>
          </w:tcPr>
          <w:p w14:paraId="2B8F7D3D" w14:textId="77777777" w:rsidR="00156CAB" w:rsidRPr="00663B7C" w:rsidRDefault="00156CAB" w:rsidP="000A0874">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1867" w:type="dxa"/>
            <w:vAlign w:val="center"/>
          </w:tcPr>
          <w:p w14:paraId="3AC45EC2"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754" w:type="dxa"/>
            <w:vAlign w:val="center"/>
          </w:tcPr>
          <w:p w14:paraId="1A740AE6"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446" w:type="dxa"/>
            <w:vAlign w:val="bottom"/>
          </w:tcPr>
          <w:p w14:paraId="70D2EBE6"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p>
        </w:tc>
        <w:tc>
          <w:tcPr>
            <w:tcW w:w="1334" w:type="dxa"/>
            <w:vAlign w:val="center"/>
          </w:tcPr>
          <w:p w14:paraId="66B0C84B"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p>
        </w:tc>
      </w:tr>
      <w:tr w:rsidR="00156CAB" w:rsidRPr="00663B7C" w14:paraId="2B0FCB9F" w14:textId="77777777" w:rsidTr="000A0874">
        <w:trPr>
          <w:trHeight w:val="418"/>
        </w:trPr>
        <w:tc>
          <w:tcPr>
            <w:tcW w:w="4021" w:type="dxa"/>
            <w:vAlign w:val="center"/>
          </w:tcPr>
          <w:p w14:paraId="66E85009"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1867" w:type="dxa"/>
            <w:vAlign w:val="center"/>
          </w:tcPr>
          <w:p w14:paraId="79535A09"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17 487</w:t>
            </w:r>
          </w:p>
        </w:tc>
        <w:tc>
          <w:tcPr>
            <w:tcW w:w="1754" w:type="dxa"/>
            <w:vAlign w:val="center"/>
          </w:tcPr>
          <w:p w14:paraId="0DB1F346"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20 576</w:t>
            </w:r>
          </w:p>
        </w:tc>
        <w:tc>
          <w:tcPr>
            <w:tcW w:w="1446" w:type="dxa"/>
            <w:vAlign w:val="center"/>
          </w:tcPr>
          <w:p w14:paraId="7ECE7C66"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29</w:t>
            </w:r>
            <w:r>
              <w:rPr>
                <w:rFonts w:ascii="Times New Roman" w:eastAsia="Times New Roman" w:hAnsi="Times New Roman" w:cs="Times New Roman"/>
                <w:sz w:val="24"/>
                <w:szCs w:val="24"/>
                <w:lang w:eastAsia="ru-RU"/>
              </w:rPr>
              <w:t xml:space="preserve"> </w:t>
            </w:r>
            <w:r w:rsidRPr="00CC31B7">
              <w:rPr>
                <w:rFonts w:ascii="Times New Roman" w:eastAsia="Times New Roman" w:hAnsi="Times New Roman" w:cs="Times New Roman"/>
                <w:sz w:val="24"/>
                <w:szCs w:val="24"/>
                <w:lang w:eastAsia="ru-RU"/>
              </w:rPr>
              <w:t>664</w:t>
            </w:r>
          </w:p>
        </w:tc>
        <w:tc>
          <w:tcPr>
            <w:tcW w:w="1334" w:type="dxa"/>
            <w:vAlign w:val="center"/>
          </w:tcPr>
          <w:p w14:paraId="52874931"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3E1348">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w:t>
            </w:r>
            <w:r w:rsidRPr="003E1348">
              <w:rPr>
                <w:rFonts w:ascii="Times New Roman" w:eastAsia="Times New Roman" w:hAnsi="Times New Roman" w:cs="Times New Roman"/>
                <w:sz w:val="24"/>
                <w:szCs w:val="24"/>
                <w:lang w:eastAsia="ru-RU"/>
              </w:rPr>
              <w:t>380</w:t>
            </w:r>
          </w:p>
        </w:tc>
      </w:tr>
      <w:tr w:rsidR="00156CAB" w:rsidRPr="00663B7C" w14:paraId="56A74982" w14:textId="77777777" w:rsidTr="000A0874">
        <w:trPr>
          <w:trHeight w:val="409"/>
        </w:trPr>
        <w:tc>
          <w:tcPr>
            <w:tcW w:w="4021" w:type="dxa"/>
            <w:vAlign w:val="center"/>
          </w:tcPr>
          <w:p w14:paraId="18035F0B"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1867" w:type="dxa"/>
            <w:vAlign w:val="center"/>
          </w:tcPr>
          <w:p w14:paraId="5461D906"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33 367</w:t>
            </w:r>
          </w:p>
        </w:tc>
        <w:tc>
          <w:tcPr>
            <w:tcW w:w="1754" w:type="dxa"/>
            <w:vAlign w:val="center"/>
          </w:tcPr>
          <w:p w14:paraId="48CFA594"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35 558</w:t>
            </w:r>
          </w:p>
        </w:tc>
        <w:tc>
          <w:tcPr>
            <w:tcW w:w="1446" w:type="dxa"/>
            <w:vAlign w:val="center"/>
          </w:tcPr>
          <w:p w14:paraId="610FF5E8"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47 836</w:t>
            </w:r>
          </w:p>
        </w:tc>
        <w:tc>
          <w:tcPr>
            <w:tcW w:w="1334" w:type="dxa"/>
            <w:vAlign w:val="center"/>
          </w:tcPr>
          <w:p w14:paraId="3C59A8A3"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3E1348">
              <w:rPr>
                <w:rFonts w:ascii="Times New Roman" w:eastAsia="Times New Roman" w:hAnsi="Times New Roman" w:cs="Times New Roman"/>
                <w:sz w:val="24"/>
                <w:szCs w:val="24"/>
                <w:lang w:eastAsia="ru-RU"/>
              </w:rPr>
              <w:t>39</w:t>
            </w:r>
            <w:r>
              <w:rPr>
                <w:rFonts w:ascii="Times New Roman" w:eastAsia="Times New Roman" w:hAnsi="Times New Roman" w:cs="Times New Roman"/>
                <w:sz w:val="24"/>
                <w:szCs w:val="24"/>
                <w:lang w:eastAsia="ru-RU"/>
              </w:rPr>
              <w:t xml:space="preserve"> </w:t>
            </w:r>
            <w:r w:rsidRPr="003E1348">
              <w:rPr>
                <w:rFonts w:ascii="Times New Roman" w:eastAsia="Times New Roman" w:hAnsi="Times New Roman" w:cs="Times New Roman"/>
                <w:sz w:val="24"/>
                <w:szCs w:val="24"/>
                <w:lang w:eastAsia="ru-RU"/>
              </w:rPr>
              <w:t>764</w:t>
            </w:r>
          </w:p>
        </w:tc>
      </w:tr>
      <w:tr w:rsidR="00156CAB" w:rsidRPr="00663B7C" w14:paraId="38AB952F" w14:textId="77777777" w:rsidTr="000A0874">
        <w:trPr>
          <w:trHeight w:val="415"/>
        </w:trPr>
        <w:tc>
          <w:tcPr>
            <w:tcW w:w="4021" w:type="dxa"/>
            <w:vAlign w:val="center"/>
          </w:tcPr>
          <w:p w14:paraId="6ABBE753"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1867" w:type="dxa"/>
            <w:vAlign w:val="center"/>
          </w:tcPr>
          <w:p w14:paraId="45A658F5"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15 283</w:t>
            </w:r>
          </w:p>
        </w:tc>
        <w:tc>
          <w:tcPr>
            <w:tcW w:w="1754" w:type="dxa"/>
            <w:vAlign w:val="center"/>
          </w:tcPr>
          <w:p w14:paraId="19AF87DF"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18 119</w:t>
            </w:r>
          </w:p>
        </w:tc>
        <w:tc>
          <w:tcPr>
            <w:tcW w:w="1446" w:type="dxa"/>
            <w:vAlign w:val="center"/>
          </w:tcPr>
          <w:p w14:paraId="7DFC39D2"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24 638</w:t>
            </w:r>
          </w:p>
        </w:tc>
        <w:tc>
          <w:tcPr>
            <w:tcW w:w="1334" w:type="dxa"/>
            <w:vAlign w:val="center"/>
          </w:tcPr>
          <w:p w14:paraId="504315E3"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3E1348">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xml:space="preserve"> </w:t>
            </w:r>
            <w:r w:rsidRPr="003E1348">
              <w:rPr>
                <w:rFonts w:ascii="Times New Roman" w:eastAsia="Times New Roman" w:hAnsi="Times New Roman" w:cs="Times New Roman"/>
                <w:sz w:val="24"/>
                <w:szCs w:val="24"/>
                <w:lang w:eastAsia="ru-RU"/>
              </w:rPr>
              <w:t>275</w:t>
            </w:r>
          </w:p>
        </w:tc>
      </w:tr>
      <w:tr w:rsidR="00156CAB" w:rsidRPr="00663B7C" w14:paraId="3B3303F7" w14:textId="77777777" w:rsidTr="000A0874">
        <w:trPr>
          <w:trHeight w:val="421"/>
        </w:trPr>
        <w:tc>
          <w:tcPr>
            <w:tcW w:w="4021" w:type="dxa"/>
            <w:vAlign w:val="center"/>
          </w:tcPr>
          <w:p w14:paraId="2986FF3F"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1867" w:type="dxa"/>
            <w:vAlign w:val="center"/>
          </w:tcPr>
          <w:p w14:paraId="3AFADF31"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66 137</w:t>
            </w:r>
          </w:p>
        </w:tc>
        <w:tc>
          <w:tcPr>
            <w:tcW w:w="1754" w:type="dxa"/>
            <w:vAlign w:val="center"/>
          </w:tcPr>
          <w:p w14:paraId="45512355"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74 253</w:t>
            </w:r>
          </w:p>
        </w:tc>
        <w:tc>
          <w:tcPr>
            <w:tcW w:w="1446" w:type="dxa"/>
            <w:vAlign w:val="center"/>
          </w:tcPr>
          <w:p w14:paraId="54C54720"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102 138</w:t>
            </w:r>
          </w:p>
        </w:tc>
        <w:tc>
          <w:tcPr>
            <w:tcW w:w="1334" w:type="dxa"/>
            <w:vAlign w:val="center"/>
          </w:tcPr>
          <w:p w14:paraId="2F4668E6"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3E1348">
              <w:rPr>
                <w:rFonts w:ascii="Times New Roman" w:eastAsia="Times New Roman" w:hAnsi="Times New Roman" w:cs="Times New Roman"/>
                <w:sz w:val="24"/>
                <w:szCs w:val="24"/>
                <w:lang w:eastAsia="ru-RU"/>
              </w:rPr>
              <w:t>83</w:t>
            </w:r>
            <w:r>
              <w:rPr>
                <w:rFonts w:ascii="Times New Roman" w:eastAsia="Times New Roman" w:hAnsi="Times New Roman" w:cs="Times New Roman"/>
                <w:sz w:val="24"/>
                <w:szCs w:val="24"/>
                <w:lang w:eastAsia="ru-RU"/>
              </w:rPr>
              <w:t xml:space="preserve"> </w:t>
            </w:r>
            <w:r w:rsidRPr="003E1348">
              <w:rPr>
                <w:rFonts w:ascii="Times New Roman" w:eastAsia="Times New Roman" w:hAnsi="Times New Roman" w:cs="Times New Roman"/>
                <w:sz w:val="24"/>
                <w:szCs w:val="24"/>
                <w:lang w:eastAsia="ru-RU"/>
              </w:rPr>
              <w:t>419</w:t>
            </w:r>
          </w:p>
        </w:tc>
      </w:tr>
      <w:tr w:rsidR="00156CAB" w:rsidRPr="00663B7C" w14:paraId="24BCE6F0" w14:textId="77777777" w:rsidTr="000A0874">
        <w:trPr>
          <w:trHeight w:val="967"/>
        </w:trPr>
        <w:tc>
          <w:tcPr>
            <w:tcW w:w="4021" w:type="dxa"/>
            <w:vAlign w:val="center"/>
          </w:tcPr>
          <w:p w14:paraId="2F2BEE5A" w14:textId="77777777" w:rsidR="00156CAB" w:rsidRPr="00663B7C" w:rsidRDefault="00156CAB" w:rsidP="000A0874">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1867" w:type="dxa"/>
            <w:vAlign w:val="center"/>
          </w:tcPr>
          <w:p w14:paraId="4363C172"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11,1</w:t>
            </w:r>
          </w:p>
        </w:tc>
        <w:tc>
          <w:tcPr>
            <w:tcW w:w="1754" w:type="dxa"/>
            <w:vAlign w:val="center"/>
          </w:tcPr>
          <w:p w14:paraId="65010894"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1446" w:type="dxa"/>
            <w:vAlign w:val="center"/>
          </w:tcPr>
          <w:p w14:paraId="73B3119F"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14,0</w:t>
            </w:r>
          </w:p>
        </w:tc>
        <w:tc>
          <w:tcPr>
            <w:tcW w:w="1334" w:type="dxa"/>
            <w:vAlign w:val="center"/>
          </w:tcPr>
          <w:p w14:paraId="37B7E444"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w:t>
            </w:r>
          </w:p>
        </w:tc>
      </w:tr>
      <w:tr w:rsidR="00156CAB" w:rsidRPr="00663B7C" w14:paraId="75AD1552" w14:textId="77777777" w:rsidTr="000A0874">
        <w:tc>
          <w:tcPr>
            <w:tcW w:w="4021" w:type="dxa"/>
            <w:vAlign w:val="center"/>
          </w:tcPr>
          <w:p w14:paraId="7DF43DAE" w14:textId="77777777" w:rsidR="00156CAB" w:rsidRPr="00663B7C" w:rsidRDefault="00156CAB" w:rsidP="000A0874">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прибывших из стран СНГ - всего</w:t>
            </w:r>
          </w:p>
        </w:tc>
        <w:tc>
          <w:tcPr>
            <w:tcW w:w="1867" w:type="dxa"/>
            <w:vAlign w:val="center"/>
          </w:tcPr>
          <w:p w14:paraId="1DEF3AC4"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535 923</w:t>
            </w:r>
          </w:p>
        </w:tc>
        <w:tc>
          <w:tcPr>
            <w:tcW w:w="1754" w:type="dxa"/>
            <w:vAlign w:val="center"/>
          </w:tcPr>
          <w:p w14:paraId="7DAE4319"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606 190</w:t>
            </w:r>
          </w:p>
        </w:tc>
        <w:tc>
          <w:tcPr>
            <w:tcW w:w="1446" w:type="dxa"/>
            <w:vAlign w:val="center"/>
          </w:tcPr>
          <w:p w14:paraId="21510461" w14:textId="77777777" w:rsidR="00156CAB" w:rsidRPr="00CC31B7" w:rsidRDefault="00156CAB" w:rsidP="000A0874">
            <w:pPr>
              <w:spacing w:after="0" w:line="240" w:lineRule="auto"/>
              <w:jc w:val="center"/>
              <w:rPr>
                <w:rFonts w:ascii="Times New Roman" w:eastAsia="Times New Roman" w:hAnsi="Times New Roman" w:cs="Times New Roman"/>
                <w:b/>
                <w:sz w:val="24"/>
                <w:szCs w:val="24"/>
                <w:lang w:eastAsia="ru-RU"/>
              </w:rPr>
            </w:pPr>
            <w:r w:rsidRPr="00CC31B7">
              <w:rPr>
                <w:rFonts w:ascii="Times New Roman" w:eastAsia="Times New Roman" w:hAnsi="Times New Roman" w:cs="Times New Roman"/>
                <w:b/>
                <w:sz w:val="24"/>
                <w:szCs w:val="24"/>
                <w:lang w:eastAsia="ru-RU"/>
              </w:rPr>
              <w:t>661 986</w:t>
            </w:r>
          </w:p>
        </w:tc>
        <w:tc>
          <w:tcPr>
            <w:tcW w:w="1334" w:type="dxa"/>
            <w:vAlign w:val="center"/>
          </w:tcPr>
          <w:p w14:paraId="3C21BF1A" w14:textId="77777777" w:rsidR="00156CAB" w:rsidRPr="00CC31B7" w:rsidRDefault="00156CAB" w:rsidP="000A0874">
            <w:pPr>
              <w:spacing w:after="0" w:line="240" w:lineRule="auto"/>
              <w:jc w:val="center"/>
              <w:rPr>
                <w:rFonts w:ascii="Times New Roman" w:eastAsia="Times New Roman" w:hAnsi="Times New Roman" w:cs="Times New Roman"/>
                <w:b/>
                <w:sz w:val="24"/>
                <w:szCs w:val="24"/>
                <w:lang w:eastAsia="ru-RU"/>
              </w:rPr>
            </w:pPr>
            <w:r w:rsidRPr="00621FCF">
              <w:rPr>
                <w:rFonts w:ascii="Times New Roman" w:eastAsia="Times New Roman" w:hAnsi="Times New Roman" w:cs="Times New Roman"/>
                <w:b/>
                <w:sz w:val="24"/>
                <w:szCs w:val="24"/>
                <w:lang w:eastAsia="ru-RU"/>
              </w:rPr>
              <w:t>490</w:t>
            </w:r>
            <w:r>
              <w:rPr>
                <w:rFonts w:ascii="Times New Roman" w:eastAsia="Times New Roman" w:hAnsi="Times New Roman" w:cs="Times New Roman"/>
                <w:b/>
                <w:sz w:val="24"/>
                <w:szCs w:val="24"/>
                <w:lang w:eastAsia="ru-RU"/>
              </w:rPr>
              <w:t xml:space="preserve"> </w:t>
            </w:r>
            <w:r w:rsidRPr="00621FCF">
              <w:rPr>
                <w:rFonts w:ascii="Times New Roman" w:eastAsia="Times New Roman" w:hAnsi="Times New Roman" w:cs="Times New Roman"/>
                <w:b/>
                <w:sz w:val="24"/>
                <w:szCs w:val="24"/>
                <w:lang w:eastAsia="ru-RU"/>
              </w:rPr>
              <w:t>864</w:t>
            </w:r>
          </w:p>
        </w:tc>
      </w:tr>
      <w:tr w:rsidR="00156CAB" w:rsidRPr="00663B7C" w14:paraId="2B1EAE06" w14:textId="77777777" w:rsidTr="000A0874">
        <w:trPr>
          <w:trHeight w:val="435"/>
        </w:trPr>
        <w:tc>
          <w:tcPr>
            <w:tcW w:w="4021" w:type="dxa"/>
            <w:vAlign w:val="center"/>
          </w:tcPr>
          <w:p w14:paraId="0C17D291" w14:textId="77777777" w:rsidR="00156CAB" w:rsidRPr="00663B7C" w:rsidRDefault="00156CAB" w:rsidP="000A0874">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1867" w:type="dxa"/>
            <w:vAlign w:val="center"/>
          </w:tcPr>
          <w:p w14:paraId="08F5CE2F"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754" w:type="dxa"/>
            <w:vAlign w:val="center"/>
          </w:tcPr>
          <w:p w14:paraId="58F39BD1"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446" w:type="dxa"/>
            <w:vAlign w:val="center"/>
          </w:tcPr>
          <w:p w14:paraId="14AD8A5A" w14:textId="77777777" w:rsidR="00156CAB" w:rsidRPr="00CC31B7" w:rsidRDefault="00156CAB" w:rsidP="000A0874">
            <w:pPr>
              <w:ind w:firstLineChars="100" w:firstLine="240"/>
              <w:jc w:val="center"/>
              <w:rPr>
                <w:rFonts w:ascii="Arial" w:hAnsi="Arial" w:cs="Arial"/>
                <w:sz w:val="24"/>
                <w:szCs w:val="24"/>
              </w:rPr>
            </w:pPr>
          </w:p>
        </w:tc>
        <w:tc>
          <w:tcPr>
            <w:tcW w:w="1334" w:type="dxa"/>
            <w:vAlign w:val="center"/>
          </w:tcPr>
          <w:p w14:paraId="60A167F9" w14:textId="77777777" w:rsidR="00156CAB" w:rsidRPr="00CC31B7" w:rsidRDefault="00156CAB" w:rsidP="000A0874">
            <w:pPr>
              <w:ind w:firstLineChars="100" w:firstLine="240"/>
              <w:jc w:val="center"/>
              <w:rPr>
                <w:rFonts w:ascii="Arial" w:hAnsi="Arial" w:cs="Arial"/>
                <w:sz w:val="24"/>
                <w:szCs w:val="24"/>
              </w:rPr>
            </w:pPr>
          </w:p>
        </w:tc>
      </w:tr>
      <w:tr w:rsidR="00156CAB" w:rsidRPr="00663B7C" w14:paraId="045BEF83" w14:textId="77777777" w:rsidTr="000A0874">
        <w:trPr>
          <w:trHeight w:val="440"/>
        </w:trPr>
        <w:tc>
          <w:tcPr>
            <w:tcW w:w="4021" w:type="dxa"/>
            <w:vAlign w:val="center"/>
          </w:tcPr>
          <w:p w14:paraId="5306EB9A"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1867" w:type="dxa"/>
            <w:vAlign w:val="center"/>
          </w:tcPr>
          <w:p w14:paraId="4B896177"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16 113</w:t>
            </w:r>
          </w:p>
        </w:tc>
        <w:tc>
          <w:tcPr>
            <w:tcW w:w="1754" w:type="dxa"/>
            <w:vAlign w:val="center"/>
          </w:tcPr>
          <w:p w14:paraId="706CE8FF"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18 807</w:t>
            </w:r>
          </w:p>
        </w:tc>
        <w:tc>
          <w:tcPr>
            <w:tcW w:w="1446" w:type="dxa"/>
            <w:vAlign w:val="center"/>
          </w:tcPr>
          <w:p w14:paraId="1D336584"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27 870</w:t>
            </w:r>
          </w:p>
        </w:tc>
        <w:tc>
          <w:tcPr>
            <w:tcW w:w="1334" w:type="dxa"/>
            <w:vAlign w:val="bottom"/>
          </w:tcPr>
          <w:p w14:paraId="57CA3B90"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621FCF">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 xml:space="preserve"> </w:t>
            </w:r>
            <w:r w:rsidRPr="00621FCF">
              <w:rPr>
                <w:rFonts w:ascii="Times New Roman" w:eastAsia="Times New Roman" w:hAnsi="Times New Roman" w:cs="Times New Roman"/>
                <w:sz w:val="24"/>
                <w:szCs w:val="24"/>
                <w:lang w:eastAsia="ru-RU"/>
              </w:rPr>
              <w:t>771</w:t>
            </w:r>
          </w:p>
        </w:tc>
      </w:tr>
      <w:tr w:rsidR="00156CAB" w:rsidRPr="00663B7C" w14:paraId="009A36E6" w14:textId="77777777" w:rsidTr="000A0874">
        <w:trPr>
          <w:trHeight w:val="415"/>
        </w:trPr>
        <w:tc>
          <w:tcPr>
            <w:tcW w:w="4021" w:type="dxa"/>
            <w:vAlign w:val="center"/>
          </w:tcPr>
          <w:p w14:paraId="56003327"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1867" w:type="dxa"/>
            <w:vAlign w:val="center"/>
          </w:tcPr>
          <w:p w14:paraId="60B752B5"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32 049</w:t>
            </w:r>
          </w:p>
        </w:tc>
        <w:tc>
          <w:tcPr>
            <w:tcW w:w="1754" w:type="dxa"/>
            <w:vAlign w:val="center"/>
          </w:tcPr>
          <w:p w14:paraId="73ECC709"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33 952</w:t>
            </w:r>
          </w:p>
        </w:tc>
        <w:tc>
          <w:tcPr>
            <w:tcW w:w="1446" w:type="dxa"/>
            <w:vAlign w:val="center"/>
          </w:tcPr>
          <w:p w14:paraId="5D9CA9F1"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46 085</w:t>
            </w:r>
          </w:p>
        </w:tc>
        <w:tc>
          <w:tcPr>
            <w:tcW w:w="1334" w:type="dxa"/>
            <w:vAlign w:val="bottom"/>
          </w:tcPr>
          <w:p w14:paraId="5E305E30"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621FCF">
              <w:rPr>
                <w:rFonts w:ascii="Times New Roman" w:eastAsia="Times New Roman" w:hAnsi="Times New Roman" w:cs="Times New Roman"/>
                <w:sz w:val="24"/>
                <w:szCs w:val="24"/>
                <w:lang w:eastAsia="ru-RU"/>
              </w:rPr>
              <w:t>38</w:t>
            </w:r>
            <w:r>
              <w:rPr>
                <w:rFonts w:ascii="Times New Roman" w:eastAsia="Times New Roman" w:hAnsi="Times New Roman" w:cs="Times New Roman"/>
                <w:sz w:val="24"/>
                <w:szCs w:val="24"/>
                <w:lang w:eastAsia="ru-RU"/>
              </w:rPr>
              <w:t xml:space="preserve"> </w:t>
            </w:r>
            <w:r w:rsidRPr="00621FCF">
              <w:rPr>
                <w:rFonts w:ascii="Times New Roman" w:eastAsia="Times New Roman" w:hAnsi="Times New Roman" w:cs="Times New Roman"/>
                <w:sz w:val="24"/>
                <w:szCs w:val="24"/>
                <w:lang w:eastAsia="ru-RU"/>
              </w:rPr>
              <w:t>124</w:t>
            </w:r>
          </w:p>
        </w:tc>
      </w:tr>
      <w:tr w:rsidR="00156CAB" w:rsidRPr="00663B7C" w14:paraId="387EC2CA" w14:textId="77777777" w:rsidTr="000A0874">
        <w:trPr>
          <w:trHeight w:val="420"/>
        </w:trPr>
        <w:tc>
          <w:tcPr>
            <w:tcW w:w="4021" w:type="dxa"/>
            <w:vAlign w:val="center"/>
          </w:tcPr>
          <w:p w14:paraId="3738D8C4"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1867" w:type="dxa"/>
            <w:vAlign w:val="center"/>
          </w:tcPr>
          <w:p w14:paraId="1AE0AE6C"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14 517</w:t>
            </w:r>
          </w:p>
        </w:tc>
        <w:tc>
          <w:tcPr>
            <w:tcW w:w="1754" w:type="dxa"/>
            <w:vAlign w:val="center"/>
          </w:tcPr>
          <w:p w14:paraId="389034A9"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17 305</w:t>
            </w:r>
          </w:p>
        </w:tc>
        <w:tc>
          <w:tcPr>
            <w:tcW w:w="1446" w:type="dxa"/>
            <w:vAlign w:val="center"/>
          </w:tcPr>
          <w:p w14:paraId="0F40FF8E"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23 616</w:t>
            </w:r>
          </w:p>
        </w:tc>
        <w:tc>
          <w:tcPr>
            <w:tcW w:w="1334" w:type="dxa"/>
            <w:vAlign w:val="bottom"/>
          </w:tcPr>
          <w:p w14:paraId="4B989AFD"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621FCF">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w:t>
            </w:r>
            <w:r w:rsidRPr="00621FCF">
              <w:rPr>
                <w:rFonts w:ascii="Times New Roman" w:eastAsia="Times New Roman" w:hAnsi="Times New Roman" w:cs="Times New Roman"/>
                <w:sz w:val="24"/>
                <w:szCs w:val="24"/>
                <w:lang w:eastAsia="ru-RU"/>
              </w:rPr>
              <w:t>155</w:t>
            </w:r>
          </w:p>
        </w:tc>
      </w:tr>
      <w:tr w:rsidR="00156CAB" w:rsidRPr="00663B7C" w14:paraId="3C0B72D1" w14:textId="77777777" w:rsidTr="000A0874">
        <w:trPr>
          <w:trHeight w:val="412"/>
        </w:trPr>
        <w:tc>
          <w:tcPr>
            <w:tcW w:w="4021" w:type="dxa"/>
            <w:vAlign w:val="center"/>
          </w:tcPr>
          <w:p w14:paraId="720381EB"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1867" w:type="dxa"/>
            <w:vAlign w:val="center"/>
          </w:tcPr>
          <w:p w14:paraId="0B9BF99A"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62 679</w:t>
            </w:r>
          </w:p>
        </w:tc>
        <w:tc>
          <w:tcPr>
            <w:tcW w:w="1754" w:type="dxa"/>
            <w:vAlign w:val="center"/>
          </w:tcPr>
          <w:p w14:paraId="79C34BB4"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70 064</w:t>
            </w:r>
          </w:p>
        </w:tc>
        <w:tc>
          <w:tcPr>
            <w:tcW w:w="1446" w:type="dxa"/>
            <w:vAlign w:val="center"/>
          </w:tcPr>
          <w:p w14:paraId="543C3286"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97 571</w:t>
            </w:r>
          </w:p>
        </w:tc>
        <w:tc>
          <w:tcPr>
            <w:tcW w:w="1334" w:type="dxa"/>
            <w:vAlign w:val="bottom"/>
          </w:tcPr>
          <w:p w14:paraId="246B1B85"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621FCF">
              <w:rPr>
                <w:rFonts w:ascii="Times New Roman" w:eastAsia="Times New Roman" w:hAnsi="Times New Roman" w:cs="Times New Roman"/>
                <w:sz w:val="24"/>
                <w:szCs w:val="24"/>
                <w:lang w:eastAsia="ru-RU"/>
              </w:rPr>
              <w:t>79</w:t>
            </w:r>
            <w:r>
              <w:rPr>
                <w:rFonts w:ascii="Times New Roman" w:eastAsia="Times New Roman" w:hAnsi="Times New Roman" w:cs="Times New Roman"/>
                <w:sz w:val="24"/>
                <w:szCs w:val="24"/>
                <w:lang w:eastAsia="ru-RU"/>
              </w:rPr>
              <w:t xml:space="preserve"> </w:t>
            </w:r>
            <w:r w:rsidRPr="00621FCF">
              <w:rPr>
                <w:rFonts w:ascii="Times New Roman" w:eastAsia="Times New Roman" w:hAnsi="Times New Roman" w:cs="Times New Roman"/>
                <w:sz w:val="24"/>
                <w:szCs w:val="24"/>
                <w:lang w:eastAsia="ru-RU"/>
              </w:rPr>
              <w:t>050</w:t>
            </w:r>
          </w:p>
        </w:tc>
      </w:tr>
      <w:tr w:rsidR="00156CAB" w:rsidRPr="00663B7C" w14:paraId="2D3D4051" w14:textId="77777777" w:rsidTr="000A0874">
        <w:tc>
          <w:tcPr>
            <w:tcW w:w="4021" w:type="dxa"/>
            <w:vAlign w:val="center"/>
          </w:tcPr>
          <w:p w14:paraId="1E4089EE" w14:textId="77777777" w:rsidR="00156CAB" w:rsidRPr="00663B7C" w:rsidRDefault="00156CAB" w:rsidP="000A0874">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1867" w:type="dxa"/>
            <w:vAlign w:val="center"/>
          </w:tcPr>
          <w:p w14:paraId="2CF8264F"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11,7</w:t>
            </w:r>
          </w:p>
        </w:tc>
        <w:tc>
          <w:tcPr>
            <w:tcW w:w="1754" w:type="dxa"/>
            <w:vAlign w:val="center"/>
          </w:tcPr>
          <w:p w14:paraId="46E27D0A"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1446" w:type="dxa"/>
            <w:vAlign w:val="center"/>
          </w:tcPr>
          <w:p w14:paraId="79E3C863"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14,7</w:t>
            </w:r>
          </w:p>
        </w:tc>
        <w:tc>
          <w:tcPr>
            <w:tcW w:w="1334" w:type="dxa"/>
            <w:vAlign w:val="center"/>
          </w:tcPr>
          <w:p w14:paraId="328B836A"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r>
      <w:tr w:rsidR="00156CAB" w:rsidRPr="00663B7C" w14:paraId="052ED4B5" w14:textId="77777777" w:rsidTr="000A0874">
        <w:tc>
          <w:tcPr>
            <w:tcW w:w="4021" w:type="dxa"/>
            <w:vAlign w:val="center"/>
          </w:tcPr>
          <w:p w14:paraId="21D92FDB" w14:textId="77777777" w:rsidR="00156CAB" w:rsidRPr="00663B7C" w:rsidRDefault="00156CAB" w:rsidP="000A0874">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прибывших из других стран - всего</w:t>
            </w:r>
          </w:p>
        </w:tc>
        <w:tc>
          <w:tcPr>
            <w:tcW w:w="1867" w:type="dxa"/>
            <w:vAlign w:val="center"/>
          </w:tcPr>
          <w:p w14:paraId="240DA287"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58 223</w:t>
            </w:r>
          </w:p>
        </w:tc>
        <w:tc>
          <w:tcPr>
            <w:tcW w:w="1754" w:type="dxa"/>
            <w:vAlign w:val="center"/>
          </w:tcPr>
          <w:p w14:paraId="3A20D0D6"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61 732</w:t>
            </w:r>
          </w:p>
        </w:tc>
        <w:tc>
          <w:tcPr>
            <w:tcW w:w="1446" w:type="dxa"/>
            <w:vAlign w:val="center"/>
          </w:tcPr>
          <w:p w14:paraId="17F879A3" w14:textId="77777777" w:rsidR="00156CAB" w:rsidRPr="00CC31B7" w:rsidRDefault="00156CAB" w:rsidP="000A0874">
            <w:pPr>
              <w:spacing w:after="0" w:line="240" w:lineRule="auto"/>
              <w:jc w:val="center"/>
              <w:rPr>
                <w:rFonts w:ascii="Times New Roman" w:eastAsia="Times New Roman" w:hAnsi="Times New Roman" w:cs="Times New Roman"/>
                <w:b/>
                <w:sz w:val="24"/>
                <w:szCs w:val="24"/>
                <w:lang w:eastAsia="ru-RU"/>
              </w:rPr>
            </w:pPr>
            <w:r w:rsidRPr="00CC31B7">
              <w:rPr>
                <w:rFonts w:ascii="Times New Roman" w:eastAsia="Times New Roman" w:hAnsi="Times New Roman" w:cs="Times New Roman"/>
                <w:b/>
                <w:sz w:val="24"/>
                <w:szCs w:val="24"/>
                <w:lang w:eastAsia="ru-RU"/>
              </w:rPr>
              <w:t>68 361</w:t>
            </w:r>
          </w:p>
        </w:tc>
        <w:tc>
          <w:tcPr>
            <w:tcW w:w="1334" w:type="dxa"/>
            <w:vAlign w:val="center"/>
          </w:tcPr>
          <w:p w14:paraId="325F182A" w14:textId="77777777" w:rsidR="00156CAB" w:rsidRPr="00CC31B7" w:rsidRDefault="00156CAB" w:rsidP="000A0874">
            <w:pPr>
              <w:spacing w:after="0" w:line="240" w:lineRule="auto"/>
              <w:jc w:val="center"/>
              <w:rPr>
                <w:rFonts w:ascii="Times New Roman" w:eastAsia="Times New Roman" w:hAnsi="Times New Roman" w:cs="Times New Roman"/>
                <w:b/>
                <w:sz w:val="24"/>
                <w:szCs w:val="24"/>
                <w:lang w:eastAsia="ru-RU"/>
              </w:rPr>
            </w:pPr>
            <w:r w:rsidRPr="00CE6FFE">
              <w:rPr>
                <w:rFonts w:ascii="Times New Roman" w:eastAsia="Times New Roman" w:hAnsi="Times New Roman" w:cs="Times New Roman"/>
                <w:b/>
                <w:sz w:val="24"/>
                <w:szCs w:val="24"/>
                <w:lang w:eastAsia="ru-RU"/>
              </w:rPr>
              <w:t>69</w:t>
            </w:r>
            <w:r>
              <w:rPr>
                <w:rFonts w:ascii="Times New Roman" w:eastAsia="Times New Roman" w:hAnsi="Times New Roman" w:cs="Times New Roman"/>
                <w:b/>
                <w:sz w:val="24"/>
                <w:szCs w:val="24"/>
                <w:lang w:eastAsia="ru-RU"/>
              </w:rPr>
              <w:t xml:space="preserve"> </w:t>
            </w:r>
            <w:r w:rsidRPr="00CE6FFE">
              <w:rPr>
                <w:rFonts w:ascii="Times New Roman" w:eastAsia="Times New Roman" w:hAnsi="Times New Roman" w:cs="Times New Roman"/>
                <w:b/>
                <w:sz w:val="24"/>
                <w:szCs w:val="24"/>
                <w:lang w:eastAsia="ru-RU"/>
              </w:rPr>
              <w:t>570</w:t>
            </w:r>
          </w:p>
        </w:tc>
      </w:tr>
      <w:tr w:rsidR="00156CAB" w:rsidRPr="00663B7C" w14:paraId="35404598" w14:textId="77777777" w:rsidTr="000A0874">
        <w:trPr>
          <w:trHeight w:val="427"/>
        </w:trPr>
        <w:tc>
          <w:tcPr>
            <w:tcW w:w="4021" w:type="dxa"/>
            <w:vAlign w:val="center"/>
          </w:tcPr>
          <w:p w14:paraId="70A2E83C" w14:textId="77777777" w:rsidR="00156CAB" w:rsidRPr="00663B7C" w:rsidRDefault="00156CAB" w:rsidP="000A0874">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1867" w:type="dxa"/>
            <w:vAlign w:val="center"/>
          </w:tcPr>
          <w:p w14:paraId="34B446C0"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754" w:type="dxa"/>
            <w:vAlign w:val="center"/>
          </w:tcPr>
          <w:p w14:paraId="030AFE75"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446" w:type="dxa"/>
            <w:vAlign w:val="center"/>
          </w:tcPr>
          <w:p w14:paraId="57D085A6" w14:textId="77777777" w:rsidR="00156CAB" w:rsidRPr="00CC31B7" w:rsidRDefault="00156CAB" w:rsidP="000A0874">
            <w:pPr>
              <w:ind w:firstLineChars="100" w:firstLine="240"/>
              <w:jc w:val="center"/>
              <w:rPr>
                <w:rFonts w:ascii="Times New Roman" w:hAnsi="Times New Roman" w:cs="Times New Roman"/>
                <w:sz w:val="24"/>
                <w:szCs w:val="24"/>
              </w:rPr>
            </w:pPr>
          </w:p>
        </w:tc>
        <w:tc>
          <w:tcPr>
            <w:tcW w:w="1334" w:type="dxa"/>
            <w:vAlign w:val="center"/>
          </w:tcPr>
          <w:p w14:paraId="75A42585" w14:textId="77777777" w:rsidR="00156CAB" w:rsidRPr="00CC31B7" w:rsidRDefault="00156CAB" w:rsidP="000A0874">
            <w:pPr>
              <w:ind w:firstLineChars="100" w:firstLine="240"/>
              <w:jc w:val="center"/>
              <w:rPr>
                <w:rFonts w:ascii="Times New Roman" w:hAnsi="Times New Roman" w:cs="Times New Roman"/>
                <w:sz w:val="24"/>
                <w:szCs w:val="24"/>
              </w:rPr>
            </w:pPr>
          </w:p>
        </w:tc>
      </w:tr>
      <w:tr w:rsidR="00156CAB" w:rsidRPr="00663B7C" w14:paraId="25726397" w14:textId="77777777" w:rsidTr="007E484E">
        <w:trPr>
          <w:trHeight w:val="589"/>
        </w:trPr>
        <w:tc>
          <w:tcPr>
            <w:tcW w:w="4021" w:type="dxa"/>
            <w:vAlign w:val="center"/>
          </w:tcPr>
          <w:p w14:paraId="7DBAAFCE"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1867" w:type="dxa"/>
            <w:vAlign w:val="center"/>
          </w:tcPr>
          <w:p w14:paraId="7DF77EFF"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1 374</w:t>
            </w:r>
          </w:p>
        </w:tc>
        <w:tc>
          <w:tcPr>
            <w:tcW w:w="1754" w:type="dxa"/>
            <w:vAlign w:val="center"/>
          </w:tcPr>
          <w:p w14:paraId="1AD004EF"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1 769</w:t>
            </w:r>
          </w:p>
        </w:tc>
        <w:tc>
          <w:tcPr>
            <w:tcW w:w="1446" w:type="dxa"/>
            <w:vAlign w:val="center"/>
          </w:tcPr>
          <w:p w14:paraId="395A07E3"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1 794</w:t>
            </w:r>
          </w:p>
        </w:tc>
        <w:tc>
          <w:tcPr>
            <w:tcW w:w="1334" w:type="dxa"/>
            <w:vAlign w:val="bottom"/>
          </w:tcPr>
          <w:p w14:paraId="4DED58BF"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E6FF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CE6FFE">
              <w:rPr>
                <w:rFonts w:ascii="Times New Roman" w:eastAsia="Times New Roman" w:hAnsi="Times New Roman" w:cs="Times New Roman"/>
                <w:sz w:val="24"/>
                <w:szCs w:val="24"/>
                <w:lang w:eastAsia="ru-RU"/>
              </w:rPr>
              <w:t>609</w:t>
            </w:r>
          </w:p>
        </w:tc>
      </w:tr>
      <w:tr w:rsidR="00156CAB" w:rsidRPr="00663B7C" w14:paraId="36ED6E95" w14:textId="77777777" w:rsidTr="000A0874">
        <w:trPr>
          <w:trHeight w:val="423"/>
        </w:trPr>
        <w:tc>
          <w:tcPr>
            <w:tcW w:w="4021" w:type="dxa"/>
            <w:vAlign w:val="center"/>
          </w:tcPr>
          <w:p w14:paraId="30636748"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1867" w:type="dxa"/>
            <w:vAlign w:val="center"/>
          </w:tcPr>
          <w:p w14:paraId="707DFD4F"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1 318</w:t>
            </w:r>
          </w:p>
        </w:tc>
        <w:tc>
          <w:tcPr>
            <w:tcW w:w="1754" w:type="dxa"/>
            <w:vAlign w:val="center"/>
          </w:tcPr>
          <w:p w14:paraId="2C6BBCD5"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1 606</w:t>
            </w:r>
          </w:p>
        </w:tc>
        <w:tc>
          <w:tcPr>
            <w:tcW w:w="1446" w:type="dxa"/>
            <w:vAlign w:val="center"/>
          </w:tcPr>
          <w:p w14:paraId="3C37F80B"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1 751</w:t>
            </w:r>
          </w:p>
        </w:tc>
        <w:tc>
          <w:tcPr>
            <w:tcW w:w="1334" w:type="dxa"/>
            <w:vAlign w:val="bottom"/>
          </w:tcPr>
          <w:p w14:paraId="4A338E78"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E6FF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CE6FFE">
              <w:rPr>
                <w:rFonts w:ascii="Times New Roman" w:eastAsia="Times New Roman" w:hAnsi="Times New Roman" w:cs="Times New Roman"/>
                <w:sz w:val="24"/>
                <w:szCs w:val="24"/>
                <w:lang w:eastAsia="ru-RU"/>
              </w:rPr>
              <w:t>640</w:t>
            </w:r>
          </w:p>
        </w:tc>
      </w:tr>
      <w:tr w:rsidR="00156CAB" w:rsidRPr="00663B7C" w14:paraId="665F3C92" w14:textId="77777777" w:rsidTr="000A0874">
        <w:trPr>
          <w:trHeight w:val="401"/>
        </w:trPr>
        <w:tc>
          <w:tcPr>
            <w:tcW w:w="4021" w:type="dxa"/>
            <w:vAlign w:val="center"/>
          </w:tcPr>
          <w:p w14:paraId="4DB80D90"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1867" w:type="dxa"/>
            <w:vAlign w:val="center"/>
          </w:tcPr>
          <w:p w14:paraId="28ED3970"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766</w:t>
            </w:r>
          </w:p>
        </w:tc>
        <w:tc>
          <w:tcPr>
            <w:tcW w:w="1754" w:type="dxa"/>
            <w:vAlign w:val="center"/>
          </w:tcPr>
          <w:p w14:paraId="2FC13549"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w:t>
            </w:r>
          </w:p>
        </w:tc>
        <w:tc>
          <w:tcPr>
            <w:tcW w:w="1446" w:type="dxa"/>
            <w:vAlign w:val="center"/>
          </w:tcPr>
          <w:p w14:paraId="222602D2"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1 022</w:t>
            </w:r>
          </w:p>
        </w:tc>
        <w:tc>
          <w:tcPr>
            <w:tcW w:w="1334" w:type="dxa"/>
            <w:vAlign w:val="bottom"/>
          </w:tcPr>
          <w:p w14:paraId="2746E8D7"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E6FF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CE6FFE">
              <w:rPr>
                <w:rFonts w:ascii="Times New Roman" w:eastAsia="Times New Roman" w:hAnsi="Times New Roman" w:cs="Times New Roman"/>
                <w:sz w:val="24"/>
                <w:szCs w:val="24"/>
                <w:lang w:eastAsia="ru-RU"/>
              </w:rPr>
              <w:t>120</w:t>
            </w:r>
          </w:p>
        </w:tc>
      </w:tr>
      <w:tr w:rsidR="00156CAB" w:rsidRPr="00663B7C" w14:paraId="42778489" w14:textId="77777777" w:rsidTr="007E484E">
        <w:trPr>
          <w:trHeight w:val="449"/>
        </w:trPr>
        <w:tc>
          <w:tcPr>
            <w:tcW w:w="4021" w:type="dxa"/>
            <w:vAlign w:val="center"/>
          </w:tcPr>
          <w:p w14:paraId="6EA39D47"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1867" w:type="dxa"/>
            <w:vAlign w:val="center"/>
          </w:tcPr>
          <w:p w14:paraId="15D5B0BF"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3 458</w:t>
            </w:r>
          </w:p>
        </w:tc>
        <w:tc>
          <w:tcPr>
            <w:tcW w:w="1754" w:type="dxa"/>
            <w:vAlign w:val="center"/>
          </w:tcPr>
          <w:p w14:paraId="41EA3DEB"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4 189</w:t>
            </w:r>
          </w:p>
        </w:tc>
        <w:tc>
          <w:tcPr>
            <w:tcW w:w="1446" w:type="dxa"/>
            <w:vAlign w:val="center"/>
          </w:tcPr>
          <w:p w14:paraId="5256327E"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C31B7">
              <w:rPr>
                <w:rFonts w:ascii="Times New Roman" w:eastAsia="Times New Roman" w:hAnsi="Times New Roman" w:cs="Times New Roman"/>
                <w:sz w:val="24"/>
                <w:szCs w:val="24"/>
                <w:lang w:eastAsia="ru-RU"/>
              </w:rPr>
              <w:t>4 567</w:t>
            </w:r>
          </w:p>
        </w:tc>
        <w:tc>
          <w:tcPr>
            <w:tcW w:w="1334" w:type="dxa"/>
            <w:vAlign w:val="bottom"/>
          </w:tcPr>
          <w:p w14:paraId="4FDBE89C"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E6FF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CE6FFE">
              <w:rPr>
                <w:rFonts w:ascii="Times New Roman" w:eastAsia="Times New Roman" w:hAnsi="Times New Roman" w:cs="Times New Roman"/>
                <w:sz w:val="24"/>
                <w:szCs w:val="24"/>
                <w:lang w:eastAsia="ru-RU"/>
              </w:rPr>
              <w:t>369</w:t>
            </w:r>
          </w:p>
        </w:tc>
      </w:tr>
      <w:tr w:rsidR="00156CAB" w:rsidRPr="00663B7C" w14:paraId="70C87B35" w14:textId="77777777" w:rsidTr="000A0874">
        <w:tc>
          <w:tcPr>
            <w:tcW w:w="4021" w:type="dxa"/>
            <w:vAlign w:val="center"/>
          </w:tcPr>
          <w:p w14:paraId="7E2449C4" w14:textId="77777777" w:rsidR="00156CAB" w:rsidRPr="00663B7C" w:rsidRDefault="00156CAB" w:rsidP="000A0874">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1867" w:type="dxa"/>
            <w:vAlign w:val="center"/>
          </w:tcPr>
          <w:p w14:paraId="512EE7C7"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5,9</w:t>
            </w:r>
          </w:p>
        </w:tc>
        <w:tc>
          <w:tcPr>
            <w:tcW w:w="1754" w:type="dxa"/>
            <w:vAlign w:val="center"/>
          </w:tcPr>
          <w:p w14:paraId="0F7E95A3"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446" w:type="dxa"/>
            <w:vAlign w:val="center"/>
          </w:tcPr>
          <w:p w14:paraId="063F479D" w14:textId="77777777" w:rsidR="00156CAB" w:rsidRPr="00CC31B7" w:rsidRDefault="00156CAB" w:rsidP="000A0874">
            <w:pPr>
              <w:spacing w:after="0" w:line="240" w:lineRule="auto"/>
              <w:jc w:val="center"/>
              <w:rPr>
                <w:rFonts w:ascii="Times New Roman" w:eastAsia="Times New Roman" w:hAnsi="Times New Roman" w:cs="Times New Roman"/>
                <w:sz w:val="24"/>
                <w:szCs w:val="24"/>
                <w:lang w:eastAsia="ru-RU"/>
              </w:rPr>
            </w:pPr>
            <w:r w:rsidRPr="00CC31B7">
              <w:rPr>
                <w:rFonts w:ascii="Times New Roman" w:hAnsi="Times New Roman" w:cs="Times New Roman"/>
              </w:rPr>
              <w:t>6,7</w:t>
            </w:r>
          </w:p>
        </w:tc>
        <w:tc>
          <w:tcPr>
            <w:tcW w:w="1334" w:type="dxa"/>
            <w:vAlign w:val="center"/>
          </w:tcPr>
          <w:p w14:paraId="44AB0AC2" w14:textId="77777777" w:rsidR="00156CAB" w:rsidRPr="00CC31B7" w:rsidRDefault="00156CAB" w:rsidP="000A0874">
            <w:pPr>
              <w:spacing w:after="0" w:line="240" w:lineRule="auto"/>
              <w:jc w:val="center"/>
              <w:rPr>
                <w:rFonts w:ascii="Times New Roman" w:hAnsi="Times New Roman" w:cs="Times New Roman"/>
              </w:rPr>
            </w:pPr>
            <w:r>
              <w:rPr>
                <w:rFonts w:ascii="Times New Roman" w:hAnsi="Times New Roman" w:cs="Times New Roman"/>
              </w:rPr>
              <w:t>6,3</w:t>
            </w:r>
          </w:p>
        </w:tc>
      </w:tr>
      <w:tr w:rsidR="00473AFA" w:rsidRPr="00663B7C" w14:paraId="0909475A" w14:textId="77777777" w:rsidTr="0081026C">
        <w:trPr>
          <w:trHeight w:val="447"/>
        </w:trPr>
        <w:tc>
          <w:tcPr>
            <w:tcW w:w="10422" w:type="dxa"/>
            <w:gridSpan w:val="5"/>
            <w:vAlign w:val="center"/>
          </w:tcPr>
          <w:p w14:paraId="5FA99D6D" w14:textId="4ABEAC2E" w:rsidR="00473AFA" w:rsidRPr="00663B7C" w:rsidRDefault="00473AFA"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Выбывшие</w:t>
            </w:r>
          </w:p>
        </w:tc>
      </w:tr>
      <w:tr w:rsidR="00156CAB" w:rsidRPr="00663B7C" w14:paraId="4AE5E9EB" w14:textId="77777777" w:rsidTr="000A0874">
        <w:tc>
          <w:tcPr>
            <w:tcW w:w="4021" w:type="dxa"/>
            <w:vAlign w:val="center"/>
          </w:tcPr>
          <w:p w14:paraId="4402F8A0" w14:textId="77777777" w:rsidR="00156CAB" w:rsidRPr="00663B7C" w:rsidRDefault="00156CAB" w:rsidP="000A0874">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выбывших за пределы России - всего</w:t>
            </w:r>
          </w:p>
        </w:tc>
        <w:tc>
          <w:tcPr>
            <w:tcW w:w="1867" w:type="dxa"/>
            <w:vAlign w:val="center"/>
          </w:tcPr>
          <w:p w14:paraId="4108DD0E"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487 672</w:t>
            </w:r>
          </w:p>
        </w:tc>
        <w:tc>
          <w:tcPr>
            <w:tcW w:w="1754" w:type="dxa"/>
            <w:vAlign w:val="center"/>
          </w:tcPr>
          <w:p w14:paraId="0C152E24"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238 020</w:t>
            </w:r>
          </w:p>
        </w:tc>
        <w:tc>
          <w:tcPr>
            <w:tcW w:w="1446" w:type="dxa"/>
            <w:vAlign w:val="center"/>
          </w:tcPr>
          <w:p w14:paraId="2397DC91" w14:textId="77777777" w:rsidR="00156CAB" w:rsidRPr="00CC5EB1" w:rsidRDefault="00156CAB" w:rsidP="000A0874">
            <w:pPr>
              <w:spacing w:after="0" w:line="240" w:lineRule="auto"/>
              <w:jc w:val="center"/>
              <w:rPr>
                <w:rFonts w:ascii="Times New Roman" w:eastAsia="Times New Roman" w:hAnsi="Times New Roman" w:cs="Times New Roman"/>
                <w:b/>
                <w:sz w:val="24"/>
                <w:szCs w:val="24"/>
                <w:lang w:eastAsia="ru-RU"/>
              </w:rPr>
            </w:pPr>
            <w:r w:rsidRPr="00CC5EB1">
              <w:rPr>
                <w:rFonts w:ascii="Times New Roman" w:eastAsia="Times New Roman" w:hAnsi="Times New Roman" w:cs="Times New Roman"/>
                <w:b/>
                <w:sz w:val="24"/>
                <w:szCs w:val="24"/>
                <w:lang w:eastAsia="ru-RU"/>
              </w:rPr>
              <w:t>668 430</w:t>
            </w:r>
          </w:p>
        </w:tc>
        <w:tc>
          <w:tcPr>
            <w:tcW w:w="1334" w:type="dxa"/>
            <w:vAlign w:val="center"/>
          </w:tcPr>
          <w:p w14:paraId="13F57714" w14:textId="77777777" w:rsidR="00156CAB" w:rsidRPr="00CC5EB1" w:rsidRDefault="00156CAB" w:rsidP="000A0874">
            <w:pPr>
              <w:spacing w:after="0" w:line="240" w:lineRule="auto"/>
              <w:jc w:val="center"/>
              <w:rPr>
                <w:rFonts w:ascii="Times New Roman" w:eastAsia="Times New Roman" w:hAnsi="Times New Roman" w:cs="Times New Roman"/>
                <w:b/>
                <w:sz w:val="24"/>
                <w:szCs w:val="24"/>
                <w:lang w:eastAsia="ru-RU"/>
              </w:rPr>
            </w:pPr>
            <w:r w:rsidRPr="0037352C">
              <w:rPr>
                <w:rFonts w:ascii="Times New Roman" w:eastAsia="Times New Roman" w:hAnsi="Times New Roman" w:cs="Times New Roman"/>
                <w:b/>
                <w:sz w:val="24"/>
                <w:szCs w:val="24"/>
                <w:lang w:eastAsia="ru-RU"/>
              </w:rPr>
              <w:t>450</w:t>
            </w:r>
            <w:r>
              <w:rPr>
                <w:rFonts w:ascii="Times New Roman" w:eastAsia="Times New Roman" w:hAnsi="Times New Roman" w:cs="Times New Roman"/>
                <w:b/>
                <w:sz w:val="24"/>
                <w:szCs w:val="24"/>
                <w:lang w:eastAsia="ru-RU"/>
              </w:rPr>
              <w:t xml:space="preserve"> </w:t>
            </w:r>
            <w:r w:rsidRPr="0037352C">
              <w:rPr>
                <w:rFonts w:ascii="Times New Roman" w:eastAsia="Times New Roman" w:hAnsi="Times New Roman" w:cs="Times New Roman"/>
                <w:b/>
                <w:sz w:val="24"/>
                <w:szCs w:val="24"/>
                <w:lang w:eastAsia="ru-RU"/>
              </w:rPr>
              <w:t>482</w:t>
            </w:r>
          </w:p>
        </w:tc>
      </w:tr>
      <w:tr w:rsidR="00156CAB" w:rsidRPr="00663B7C" w14:paraId="3A9DF854" w14:textId="77777777" w:rsidTr="000A0874">
        <w:tc>
          <w:tcPr>
            <w:tcW w:w="4021" w:type="dxa"/>
            <w:vAlign w:val="center"/>
          </w:tcPr>
          <w:p w14:paraId="714BCA4A" w14:textId="77777777" w:rsidR="00156CAB" w:rsidRPr="00663B7C" w:rsidRDefault="00156CAB" w:rsidP="000A0874">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1867" w:type="dxa"/>
            <w:vAlign w:val="center"/>
          </w:tcPr>
          <w:p w14:paraId="039C64A2"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754" w:type="dxa"/>
            <w:vAlign w:val="center"/>
          </w:tcPr>
          <w:p w14:paraId="21CD561F"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446" w:type="dxa"/>
            <w:vAlign w:val="bottom"/>
          </w:tcPr>
          <w:p w14:paraId="5D6DB0BC" w14:textId="77777777" w:rsidR="00156CAB" w:rsidRPr="00CC5EB1" w:rsidRDefault="00156CAB" w:rsidP="000A0874">
            <w:pPr>
              <w:ind w:firstLineChars="100" w:firstLine="240"/>
              <w:jc w:val="right"/>
              <w:rPr>
                <w:rFonts w:ascii="Arial" w:hAnsi="Arial" w:cs="Arial"/>
                <w:sz w:val="24"/>
                <w:szCs w:val="24"/>
              </w:rPr>
            </w:pPr>
          </w:p>
        </w:tc>
        <w:tc>
          <w:tcPr>
            <w:tcW w:w="1334" w:type="dxa"/>
            <w:vAlign w:val="center"/>
          </w:tcPr>
          <w:p w14:paraId="54221574" w14:textId="77777777" w:rsidR="00156CAB" w:rsidRPr="00CC5EB1" w:rsidRDefault="00156CAB" w:rsidP="000A0874">
            <w:pPr>
              <w:ind w:firstLineChars="100" w:firstLine="240"/>
              <w:jc w:val="center"/>
              <w:rPr>
                <w:rFonts w:ascii="Arial" w:hAnsi="Arial" w:cs="Arial"/>
                <w:sz w:val="24"/>
                <w:szCs w:val="24"/>
              </w:rPr>
            </w:pPr>
          </w:p>
        </w:tc>
      </w:tr>
      <w:tr w:rsidR="00156CAB" w:rsidRPr="00663B7C" w14:paraId="77C68522" w14:textId="77777777" w:rsidTr="000A0874">
        <w:trPr>
          <w:trHeight w:val="409"/>
        </w:trPr>
        <w:tc>
          <w:tcPr>
            <w:tcW w:w="4021" w:type="dxa"/>
            <w:vAlign w:val="center"/>
          </w:tcPr>
          <w:p w14:paraId="594C8BA6"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1867" w:type="dxa"/>
            <w:vAlign w:val="center"/>
          </w:tcPr>
          <w:p w14:paraId="6896570A"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9 381</w:t>
            </w:r>
          </w:p>
        </w:tc>
        <w:tc>
          <w:tcPr>
            <w:tcW w:w="1754" w:type="dxa"/>
            <w:vAlign w:val="center"/>
          </w:tcPr>
          <w:p w14:paraId="6A95FE83"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4 655</w:t>
            </w:r>
          </w:p>
        </w:tc>
        <w:tc>
          <w:tcPr>
            <w:tcW w:w="1446" w:type="dxa"/>
            <w:vAlign w:val="center"/>
          </w:tcPr>
          <w:p w14:paraId="1751C64D"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10 822</w:t>
            </w:r>
          </w:p>
        </w:tc>
        <w:tc>
          <w:tcPr>
            <w:tcW w:w="1334" w:type="dxa"/>
            <w:vAlign w:val="center"/>
          </w:tcPr>
          <w:p w14:paraId="3731423A"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37352C">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37352C">
              <w:rPr>
                <w:rFonts w:ascii="Times New Roman" w:eastAsia="Times New Roman" w:hAnsi="Times New Roman" w:cs="Times New Roman"/>
                <w:sz w:val="24"/>
                <w:szCs w:val="24"/>
                <w:lang w:eastAsia="ru-RU"/>
              </w:rPr>
              <w:t>209</w:t>
            </w:r>
          </w:p>
        </w:tc>
      </w:tr>
      <w:tr w:rsidR="00156CAB" w:rsidRPr="00663B7C" w14:paraId="5B1F6AD5" w14:textId="77777777" w:rsidTr="000A0874">
        <w:trPr>
          <w:trHeight w:val="415"/>
        </w:trPr>
        <w:tc>
          <w:tcPr>
            <w:tcW w:w="4021" w:type="dxa"/>
            <w:vAlign w:val="center"/>
          </w:tcPr>
          <w:p w14:paraId="15EE4FEE"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lastRenderedPageBreak/>
              <w:t>6-13</w:t>
            </w:r>
          </w:p>
        </w:tc>
        <w:tc>
          <w:tcPr>
            <w:tcW w:w="1867" w:type="dxa"/>
            <w:vAlign w:val="center"/>
          </w:tcPr>
          <w:p w14:paraId="727D2A8F"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23 027</w:t>
            </w:r>
          </w:p>
        </w:tc>
        <w:tc>
          <w:tcPr>
            <w:tcW w:w="1754" w:type="dxa"/>
            <w:vAlign w:val="center"/>
          </w:tcPr>
          <w:p w14:paraId="46D6ACA1"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12 719</w:t>
            </w:r>
          </w:p>
        </w:tc>
        <w:tc>
          <w:tcPr>
            <w:tcW w:w="1446" w:type="dxa"/>
            <w:vAlign w:val="center"/>
          </w:tcPr>
          <w:p w14:paraId="34A97FEB"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27 284</w:t>
            </w:r>
          </w:p>
        </w:tc>
        <w:tc>
          <w:tcPr>
            <w:tcW w:w="1334" w:type="dxa"/>
            <w:vAlign w:val="center"/>
          </w:tcPr>
          <w:p w14:paraId="659D35A2"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37352C">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w:t>
            </w:r>
            <w:r w:rsidRPr="0037352C">
              <w:rPr>
                <w:rFonts w:ascii="Times New Roman" w:eastAsia="Times New Roman" w:hAnsi="Times New Roman" w:cs="Times New Roman"/>
                <w:sz w:val="24"/>
                <w:szCs w:val="24"/>
                <w:lang w:eastAsia="ru-RU"/>
              </w:rPr>
              <w:t>709</w:t>
            </w:r>
          </w:p>
        </w:tc>
      </w:tr>
      <w:tr w:rsidR="00156CAB" w:rsidRPr="00663B7C" w14:paraId="62A8C94E" w14:textId="77777777" w:rsidTr="000A0874">
        <w:trPr>
          <w:trHeight w:val="407"/>
        </w:trPr>
        <w:tc>
          <w:tcPr>
            <w:tcW w:w="4021" w:type="dxa"/>
            <w:vAlign w:val="center"/>
          </w:tcPr>
          <w:p w14:paraId="5F524531"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1867" w:type="dxa"/>
            <w:vAlign w:val="center"/>
          </w:tcPr>
          <w:p w14:paraId="72356481"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10 699</w:t>
            </w:r>
          </w:p>
        </w:tc>
        <w:tc>
          <w:tcPr>
            <w:tcW w:w="1754" w:type="dxa"/>
            <w:vAlign w:val="center"/>
          </w:tcPr>
          <w:p w14:paraId="055DA4CC"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5 414</w:t>
            </w:r>
          </w:p>
        </w:tc>
        <w:tc>
          <w:tcPr>
            <w:tcW w:w="1446" w:type="dxa"/>
            <w:vAlign w:val="center"/>
          </w:tcPr>
          <w:p w14:paraId="7487EA5E"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13 094</w:t>
            </w:r>
          </w:p>
        </w:tc>
        <w:tc>
          <w:tcPr>
            <w:tcW w:w="1334" w:type="dxa"/>
            <w:vAlign w:val="center"/>
          </w:tcPr>
          <w:p w14:paraId="1D370433"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37352C">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Pr="0037352C">
              <w:rPr>
                <w:rFonts w:ascii="Times New Roman" w:eastAsia="Times New Roman" w:hAnsi="Times New Roman" w:cs="Times New Roman"/>
                <w:sz w:val="24"/>
                <w:szCs w:val="24"/>
                <w:lang w:eastAsia="ru-RU"/>
              </w:rPr>
              <w:t>055</w:t>
            </w:r>
          </w:p>
        </w:tc>
      </w:tr>
      <w:tr w:rsidR="00156CAB" w:rsidRPr="00663B7C" w14:paraId="227929CB" w14:textId="77777777" w:rsidTr="000A0874">
        <w:tc>
          <w:tcPr>
            <w:tcW w:w="4021" w:type="dxa"/>
            <w:vAlign w:val="center"/>
          </w:tcPr>
          <w:p w14:paraId="003F98B2"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1867" w:type="dxa"/>
            <w:vAlign w:val="center"/>
          </w:tcPr>
          <w:p w14:paraId="22D19299"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43 107</w:t>
            </w:r>
          </w:p>
        </w:tc>
        <w:tc>
          <w:tcPr>
            <w:tcW w:w="1754" w:type="dxa"/>
            <w:vAlign w:val="center"/>
          </w:tcPr>
          <w:p w14:paraId="5CF1B852"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22 788</w:t>
            </w:r>
          </w:p>
        </w:tc>
        <w:tc>
          <w:tcPr>
            <w:tcW w:w="1446" w:type="dxa"/>
            <w:vAlign w:val="center"/>
          </w:tcPr>
          <w:p w14:paraId="4039079E"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51 200</w:t>
            </w:r>
          </w:p>
        </w:tc>
        <w:tc>
          <w:tcPr>
            <w:tcW w:w="1334" w:type="dxa"/>
            <w:vAlign w:val="center"/>
          </w:tcPr>
          <w:p w14:paraId="66E60C77"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37352C">
              <w:rPr>
                <w:rFonts w:ascii="Times New Roman" w:eastAsia="Times New Roman" w:hAnsi="Times New Roman" w:cs="Times New Roman"/>
                <w:sz w:val="24"/>
                <w:szCs w:val="24"/>
                <w:lang w:eastAsia="ru-RU"/>
              </w:rPr>
              <w:t>42</w:t>
            </w:r>
            <w:r>
              <w:rPr>
                <w:rFonts w:ascii="Times New Roman" w:eastAsia="Times New Roman" w:hAnsi="Times New Roman" w:cs="Times New Roman"/>
                <w:sz w:val="24"/>
                <w:szCs w:val="24"/>
                <w:lang w:eastAsia="ru-RU"/>
              </w:rPr>
              <w:t xml:space="preserve"> </w:t>
            </w:r>
            <w:r w:rsidRPr="0037352C">
              <w:rPr>
                <w:rFonts w:ascii="Times New Roman" w:eastAsia="Times New Roman" w:hAnsi="Times New Roman" w:cs="Times New Roman"/>
                <w:sz w:val="24"/>
                <w:szCs w:val="24"/>
                <w:lang w:eastAsia="ru-RU"/>
              </w:rPr>
              <w:t>973</w:t>
            </w:r>
          </w:p>
        </w:tc>
      </w:tr>
      <w:tr w:rsidR="00156CAB" w:rsidRPr="00663B7C" w14:paraId="76C6501C" w14:textId="77777777" w:rsidTr="000A0874">
        <w:tc>
          <w:tcPr>
            <w:tcW w:w="4021" w:type="dxa"/>
            <w:vAlign w:val="center"/>
          </w:tcPr>
          <w:p w14:paraId="1D450E31" w14:textId="77777777" w:rsidR="00156CAB" w:rsidRPr="00663B7C" w:rsidRDefault="00156CAB" w:rsidP="000A0874">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1867" w:type="dxa"/>
            <w:vAlign w:val="center"/>
          </w:tcPr>
          <w:p w14:paraId="7D3E1F2D"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8,8</w:t>
            </w:r>
          </w:p>
        </w:tc>
        <w:tc>
          <w:tcPr>
            <w:tcW w:w="1754" w:type="dxa"/>
            <w:vAlign w:val="center"/>
          </w:tcPr>
          <w:p w14:paraId="533EF616"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446" w:type="dxa"/>
            <w:vAlign w:val="center"/>
          </w:tcPr>
          <w:p w14:paraId="317383D5"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7,7</w:t>
            </w:r>
          </w:p>
        </w:tc>
        <w:tc>
          <w:tcPr>
            <w:tcW w:w="1334" w:type="dxa"/>
            <w:vAlign w:val="center"/>
          </w:tcPr>
          <w:p w14:paraId="3795540D"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156CAB" w:rsidRPr="00663B7C" w14:paraId="1EF96562" w14:textId="77777777" w:rsidTr="000A0874">
        <w:tc>
          <w:tcPr>
            <w:tcW w:w="4021" w:type="dxa"/>
            <w:vAlign w:val="center"/>
          </w:tcPr>
          <w:p w14:paraId="30FC36C3" w14:textId="77777777" w:rsidR="00156CAB" w:rsidRPr="00663B7C" w:rsidRDefault="00156CAB" w:rsidP="000A0874">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выбывших в страны СНГ - всего</w:t>
            </w:r>
          </w:p>
        </w:tc>
        <w:tc>
          <w:tcPr>
            <w:tcW w:w="1867" w:type="dxa"/>
            <w:vAlign w:val="center"/>
          </w:tcPr>
          <w:p w14:paraId="56CDA297"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417 059</w:t>
            </w:r>
          </w:p>
        </w:tc>
        <w:tc>
          <w:tcPr>
            <w:tcW w:w="1754" w:type="dxa"/>
            <w:vAlign w:val="center"/>
          </w:tcPr>
          <w:p w14:paraId="29E36D33"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210 345</w:t>
            </w:r>
          </w:p>
        </w:tc>
        <w:tc>
          <w:tcPr>
            <w:tcW w:w="1446" w:type="dxa"/>
            <w:vAlign w:val="center"/>
          </w:tcPr>
          <w:p w14:paraId="14E0F80D" w14:textId="77777777" w:rsidR="00156CAB" w:rsidRPr="00CC5EB1" w:rsidRDefault="00156CAB" w:rsidP="000A0874">
            <w:pPr>
              <w:spacing w:after="0" w:line="240" w:lineRule="auto"/>
              <w:jc w:val="center"/>
              <w:rPr>
                <w:rFonts w:ascii="Times New Roman" w:eastAsia="Times New Roman" w:hAnsi="Times New Roman" w:cs="Times New Roman"/>
                <w:b/>
                <w:sz w:val="24"/>
                <w:szCs w:val="24"/>
                <w:lang w:eastAsia="ru-RU"/>
              </w:rPr>
            </w:pPr>
            <w:r w:rsidRPr="00CC5EB1">
              <w:rPr>
                <w:rFonts w:ascii="Times New Roman" w:eastAsia="Times New Roman" w:hAnsi="Times New Roman" w:cs="Times New Roman"/>
                <w:b/>
                <w:sz w:val="24"/>
                <w:szCs w:val="24"/>
                <w:lang w:eastAsia="ru-RU"/>
              </w:rPr>
              <w:t>583 607</w:t>
            </w:r>
          </w:p>
        </w:tc>
        <w:tc>
          <w:tcPr>
            <w:tcW w:w="1334" w:type="dxa"/>
            <w:vAlign w:val="center"/>
          </w:tcPr>
          <w:p w14:paraId="1598B8E2" w14:textId="77777777" w:rsidR="00156CAB" w:rsidRPr="00CC5EB1" w:rsidRDefault="00156CAB" w:rsidP="000A0874">
            <w:pPr>
              <w:spacing w:after="0" w:line="240" w:lineRule="auto"/>
              <w:jc w:val="center"/>
              <w:rPr>
                <w:rFonts w:ascii="Times New Roman" w:eastAsia="Times New Roman" w:hAnsi="Times New Roman" w:cs="Times New Roman"/>
                <w:b/>
                <w:sz w:val="24"/>
                <w:szCs w:val="24"/>
                <w:lang w:eastAsia="ru-RU"/>
              </w:rPr>
            </w:pPr>
            <w:r w:rsidRPr="00F82E6F">
              <w:rPr>
                <w:rFonts w:ascii="Times New Roman" w:eastAsia="Times New Roman" w:hAnsi="Times New Roman" w:cs="Times New Roman"/>
                <w:b/>
                <w:sz w:val="24"/>
                <w:szCs w:val="24"/>
                <w:lang w:eastAsia="ru-RU"/>
              </w:rPr>
              <w:t>390</w:t>
            </w:r>
            <w:r>
              <w:rPr>
                <w:rFonts w:ascii="Times New Roman" w:eastAsia="Times New Roman" w:hAnsi="Times New Roman" w:cs="Times New Roman"/>
                <w:b/>
                <w:sz w:val="24"/>
                <w:szCs w:val="24"/>
                <w:lang w:eastAsia="ru-RU"/>
              </w:rPr>
              <w:t xml:space="preserve"> </w:t>
            </w:r>
            <w:r w:rsidRPr="00F82E6F">
              <w:rPr>
                <w:rFonts w:ascii="Times New Roman" w:eastAsia="Times New Roman" w:hAnsi="Times New Roman" w:cs="Times New Roman"/>
                <w:b/>
                <w:sz w:val="24"/>
                <w:szCs w:val="24"/>
                <w:lang w:eastAsia="ru-RU"/>
              </w:rPr>
              <w:t>825</w:t>
            </w:r>
          </w:p>
        </w:tc>
      </w:tr>
      <w:tr w:rsidR="00156CAB" w:rsidRPr="00663B7C" w14:paraId="35508F0D" w14:textId="77777777" w:rsidTr="000A0874">
        <w:trPr>
          <w:trHeight w:val="417"/>
        </w:trPr>
        <w:tc>
          <w:tcPr>
            <w:tcW w:w="4021" w:type="dxa"/>
            <w:vAlign w:val="center"/>
          </w:tcPr>
          <w:p w14:paraId="60B32BAE" w14:textId="77777777" w:rsidR="00156CAB" w:rsidRPr="00663B7C" w:rsidRDefault="00156CAB" w:rsidP="000A0874">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1867" w:type="dxa"/>
            <w:vAlign w:val="center"/>
          </w:tcPr>
          <w:p w14:paraId="549F8C33"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754" w:type="dxa"/>
            <w:vAlign w:val="center"/>
          </w:tcPr>
          <w:p w14:paraId="07D26024"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446" w:type="dxa"/>
            <w:vAlign w:val="center"/>
          </w:tcPr>
          <w:p w14:paraId="2CBEEFDD" w14:textId="77777777" w:rsidR="00156CAB" w:rsidRPr="00CC5EB1" w:rsidRDefault="00156CAB" w:rsidP="000A0874">
            <w:pPr>
              <w:spacing w:after="0" w:line="240" w:lineRule="auto"/>
              <w:jc w:val="center"/>
              <w:rPr>
                <w:rFonts w:ascii="Times New Roman" w:eastAsia="Times New Roman" w:hAnsi="Times New Roman" w:cs="Times New Roman"/>
                <w:b/>
                <w:sz w:val="24"/>
                <w:szCs w:val="24"/>
                <w:lang w:eastAsia="ru-RU"/>
              </w:rPr>
            </w:pPr>
          </w:p>
        </w:tc>
        <w:tc>
          <w:tcPr>
            <w:tcW w:w="1334" w:type="dxa"/>
            <w:vAlign w:val="center"/>
          </w:tcPr>
          <w:p w14:paraId="3404C043" w14:textId="77777777" w:rsidR="00156CAB" w:rsidRPr="00CC5EB1" w:rsidRDefault="00156CAB" w:rsidP="000A0874">
            <w:pPr>
              <w:spacing w:after="0" w:line="240" w:lineRule="auto"/>
              <w:jc w:val="center"/>
              <w:rPr>
                <w:rFonts w:ascii="Times New Roman" w:eastAsia="Times New Roman" w:hAnsi="Times New Roman" w:cs="Times New Roman"/>
                <w:b/>
                <w:sz w:val="24"/>
                <w:szCs w:val="24"/>
                <w:lang w:eastAsia="ru-RU"/>
              </w:rPr>
            </w:pPr>
          </w:p>
        </w:tc>
      </w:tr>
      <w:tr w:rsidR="00156CAB" w:rsidRPr="00663B7C" w14:paraId="486F1562" w14:textId="77777777" w:rsidTr="000A0874">
        <w:trPr>
          <w:trHeight w:val="407"/>
        </w:trPr>
        <w:tc>
          <w:tcPr>
            <w:tcW w:w="4021" w:type="dxa"/>
            <w:vAlign w:val="center"/>
          </w:tcPr>
          <w:p w14:paraId="6E8CAEDA"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1867" w:type="dxa"/>
            <w:vAlign w:val="center"/>
          </w:tcPr>
          <w:p w14:paraId="261CC5D3"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8 458</w:t>
            </w:r>
          </w:p>
        </w:tc>
        <w:tc>
          <w:tcPr>
            <w:tcW w:w="1754" w:type="dxa"/>
            <w:vAlign w:val="center"/>
          </w:tcPr>
          <w:p w14:paraId="38DE0765"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4 082</w:t>
            </w:r>
          </w:p>
        </w:tc>
        <w:tc>
          <w:tcPr>
            <w:tcW w:w="1446" w:type="dxa"/>
            <w:vAlign w:val="center"/>
          </w:tcPr>
          <w:p w14:paraId="38CE7C11"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9 879</w:t>
            </w:r>
          </w:p>
        </w:tc>
        <w:tc>
          <w:tcPr>
            <w:tcW w:w="1334" w:type="dxa"/>
            <w:vAlign w:val="center"/>
          </w:tcPr>
          <w:p w14:paraId="647A71DD"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F82E6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F82E6F">
              <w:rPr>
                <w:rFonts w:ascii="Times New Roman" w:eastAsia="Times New Roman" w:hAnsi="Times New Roman" w:cs="Times New Roman"/>
                <w:sz w:val="24"/>
                <w:szCs w:val="24"/>
                <w:lang w:eastAsia="ru-RU"/>
              </w:rPr>
              <w:t>591</w:t>
            </w:r>
          </w:p>
        </w:tc>
      </w:tr>
      <w:tr w:rsidR="00156CAB" w:rsidRPr="00663B7C" w14:paraId="710B7559" w14:textId="77777777" w:rsidTr="000A0874">
        <w:tc>
          <w:tcPr>
            <w:tcW w:w="4021" w:type="dxa"/>
            <w:vAlign w:val="center"/>
          </w:tcPr>
          <w:p w14:paraId="6894323B"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1867" w:type="dxa"/>
            <w:vAlign w:val="center"/>
          </w:tcPr>
          <w:p w14:paraId="1857F547"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21 601</w:t>
            </w:r>
          </w:p>
        </w:tc>
        <w:tc>
          <w:tcPr>
            <w:tcW w:w="1754" w:type="dxa"/>
            <w:vAlign w:val="center"/>
          </w:tcPr>
          <w:p w14:paraId="0169513B"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11 660</w:t>
            </w:r>
          </w:p>
        </w:tc>
        <w:tc>
          <w:tcPr>
            <w:tcW w:w="1446" w:type="dxa"/>
            <w:vAlign w:val="center"/>
          </w:tcPr>
          <w:p w14:paraId="405DECE5"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25 513</w:t>
            </w:r>
          </w:p>
        </w:tc>
        <w:tc>
          <w:tcPr>
            <w:tcW w:w="1334" w:type="dxa"/>
            <w:vAlign w:val="center"/>
          </w:tcPr>
          <w:p w14:paraId="6E55EA53"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F82E6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w:t>
            </w:r>
            <w:r w:rsidRPr="00F82E6F">
              <w:rPr>
                <w:rFonts w:ascii="Times New Roman" w:eastAsia="Times New Roman" w:hAnsi="Times New Roman" w:cs="Times New Roman"/>
                <w:sz w:val="24"/>
                <w:szCs w:val="24"/>
                <w:lang w:eastAsia="ru-RU"/>
              </w:rPr>
              <w:t>343</w:t>
            </w:r>
          </w:p>
        </w:tc>
      </w:tr>
      <w:tr w:rsidR="00156CAB" w:rsidRPr="00663B7C" w14:paraId="7A6A2374" w14:textId="77777777" w:rsidTr="000A0874">
        <w:tc>
          <w:tcPr>
            <w:tcW w:w="4021" w:type="dxa"/>
            <w:vAlign w:val="center"/>
          </w:tcPr>
          <w:p w14:paraId="5FA1D9A1"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1867" w:type="dxa"/>
            <w:vAlign w:val="center"/>
          </w:tcPr>
          <w:p w14:paraId="5F26F0E5"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9 775</w:t>
            </w:r>
          </w:p>
        </w:tc>
        <w:tc>
          <w:tcPr>
            <w:tcW w:w="1754" w:type="dxa"/>
            <w:vAlign w:val="center"/>
          </w:tcPr>
          <w:p w14:paraId="73F4613F"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4 939</w:t>
            </w:r>
          </w:p>
        </w:tc>
        <w:tc>
          <w:tcPr>
            <w:tcW w:w="1446" w:type="dxa"/>
            <w:vAlign w:val="center"/>
          </w:tcPr>
          <w:p w14:paraId="0143A8D9"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12 180</w:t>
            </w:r>
          </w:p>
        </w:tc>
        <w:tc>
          <w:tcPr>
            <w:tcW w:w="1334" w:type="dxa"/>
            <w:vAlign w:val="center"/>
          </w:tcPr>
          <w:p w14:paraId="1BB14328"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F82E6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F82E6F">
              <w:rPr>
                <w:rFonts w:ascii="Times New Roman" w:eastAsia="Times New Roman" w:hAnsi="Times New Roman" w:cs="Times New Roman"/>
                <w:sz w:val="24"/>
                <w:szCs w:val="24"/>
                <w:lang w:eastAsia="ru-RU"/>
              </w:rPr>
              <w:t>334</w:t>
            </w:r>
          </w:p>
        </w:tc>
      </w:tr>
      <w:tr w:rsidR="00156CAB" w:rsidRPr="00663B7C" w14:paraId="3868E128" w14:textId="77777777" w:rsidTr="000A0874">
        <w:tc>
          <w:tcPr>
            <w:tcW w:w="4021" w:type="dxa"/>
            <w:vAlign w:val="center"/>
          </w:tcPr>
          <w:p w14:paraId="54DF213F"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1867" w:type="dxa"/>
            <w:vAlign w:val="center"/>
          </w:tcPr>
          <w:p w14:paraId="0F0B591D"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39 834</w:t>
            </w:r>
          </w:p>
        </w:tc>
        <w:tc>
          <w:tcPr>
            <w:tcW w:w="1754" w:type="dxa"/>
            <w:vAlign w:val="center"/>
          </w:tcPr>
          <w:p w14:paraId="41665E3D"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20 681</w:t>
            </w:r>
          </w:p>
        </w:tc>
        <w:tc>
          <w:tcPr>
            <w:tcW w:w="1446" w:type="dxa"/>
            <w:vAlign w:val="center"/>
          </w:tcPr>
          <w:p w14:paraId="0F3A268D"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47 572</w:t>
            </w:r>
          </w:p>
        </w:tc>
        <w:tc>
          <w:tcPr>
            <w:tcW w:w="1334" w:type="dxa"/>
            <w:vAlign w:val="center"/>
          </w:tcPr>
          <w:p w14:paraId="44E5A146"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F82E6F">
              <w:rPr>
                <w:rFonts w:ascii="Times New Roman" w:eastAsia="Times New Roman" w:hAnsi="Times New Roman" w:cs="Times New Roman"/>
                <w:sz w:val="24"/>
                <w:szCs w:val="24"/>
                <w:lang w:eastAsia="ru-RU"/>
              </w:rPr>
              <w:t>40</w:t>
            </w:r>
            <w:r>
              <w:rPr>
                <w:rFonts w:ascii="Times New Roman" w:eastAsia="Times New Roman" w:hAnsi="Times New Roman" w:cs="Times New Roman"/>
                <w:sz w:val="24"/>
                <w:szCs w:val="24"/>
                <w:lang w:eastAsia="ru-RU"/>
              </w:rPr>
              <w:t xml:space="preserve"> </w:t>
            </w:r>
            <w:r w:rsidRPr="00F82E6F">
              <w:rPr>
                <w:rFonts w:ascii="Times New Roman" w:eastAsia="Times New Roman" w:hAnsi="Times New Roman" w:cs="Times New Roman"/>
                <w:sz w:val="24"/>
                <w:szCs w:val="24"/>
                <w:lang w:eastAsia="ru-RU"/>
              </w:rPr>
              <w:t>268</w:t>
            </w:r>
          </w:p>
        </w:tc>
      </w:tr>
      <w:tr w:rsidR="00156CAB" w:rsidRPr="00663B7C" w14:paraId="5051EDB3" w14:textId="77777777" w:rsidTr="000A0874">
        <w:tc>
          <w:tcPr>
            <w:tcW w:w="4021" w:type="dxa"/>
            <w:vAlign w:val="center"/>
          </w:tcPr>
          <w:p w14:paraId="2A92967F" w14:textId="77777777" w:rsidR="00156CAB" w:rsidRPr="00663B7C" w:rsidRDefault="00156CAB" w:rsidP="000A0874">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1867" w:type="dxa"/>
            <w:vAlign w:val="center"/>
          </w:tcPr>
          <w:p w14:paraId="54A44D3E"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9,6</w:t>
            </w:r>
          </w:p>
        </w:tc>
        <w:tc>
          <w:tcPr>
            <w:tcW w:w="1754" w:type="dxa"/>
            <w:vAlign w:val="center"/>
          </w:tcPr>
          <w:p w14:paraId="3E342BD3"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446" w:type="dxa"/>
            <w:vAlign w:val="center"/>
          </w:tcPr>
          <w:p w14:paraId="7282117F"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8,2</w:t>
            </w:r>
          </w:p>
        </w:tc>
        <w:tc>
          <w:tcPr>
            <w:tcW w:w="1334" w:type="dxa"/>
            <w:vAlign w:val="center"/>
          </w:tcPr>
          <w:p w14:paraId="02E618CC"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r>
      <w:tr w:rsidR="00156CAB" w:rsidRPr="00663B7C" w14:paraId="6E7FD181" w14:textId="77777777" w:rsidTr="000A0874">
        <w:trPr>
          <w:trHeight w:val="729"/>
        </w:trPr>
        <w:tc>
          <w:tcPr>
            <w:tcW w:w="4021" w:type="dxa"/>
            <w:vAlign w:val="center"/>
          </w:tcPr>
          <w:p w14:paraId="7218D095" w14:textId="77777777" w:rsidR="00156CAB" w:rsidRPr="00663B7C" w:rsidRDefault="00156CAB" w:rsidP="000A0874">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выбывшие в другие стран - всего</w:t>
            </w:r>
          </w:p>
        </w:tc>
        <w:tc>
          <w:tcPr>
            <w:tcW w:w="1867" w:type="dxa"/>
            <w:vAlign w:val="center"/>
          </w:tcPr>
          <w:p w14:paraId="3D06CBD5"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70 613</w:t>
            </w:r>
          </w:p>
        </w:tc>
        <w:tc>
          <w:tcPr>
            <w:tcW w:w="1754" w:type="dxa"/>
            <w:vAlign w:val="center"/>
          </w:tcPr>
          <w:p w14:paraId="48C66CD7"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27 675</w:t>
            </w:r>
          </w:p>
        </w:tc>
        <w:tc>
          <w:tcPr>
            <w:tcW w:w="1446" w:type="dxa"/>
            <w:vAlign w:val="center"/>
          </w:tcPr>
          <w:p w14:paraId="7F4A525D" w14:textId="77777777" w:rsidR="00156CAB" w:rsidRPr="00CC5EB1" w:rsidRDefault="00156CAB" w:rsidP="000A0874">
            <w:pPr>
              <w:spacing w:after="0" w:line="240" w:lineRule="auto"/>
              <w:jc w:val="center"/>
              <w:rPr>
                <w:rFonts w:ascii="Times New Roman" w:eastAsia="Times New Roman" w:hAnsi="Times New Roman" w:cs="Times New Roman"/>
                <w:b/>
                <w:sz w:val="24"/>
                <w:szCs w:val="24"/>
                <w:lang w:val="en-US" w:eastAsia="ru-RU"/>
              </w:rPr>
            </w:pPr>
            <w:r w:rsidRPr="00CC5EB1">
              <w:rPr>
                <w:rFonts w:ascii="Times New Roman" w:eastAsia="Times New Roman" w:hAnsi="Times New Roman" w:cs="Times New Roman"/>
                <w:b/>
                <w:sz w:val="24"/>
                <w:szCs w:val="24"/>
                <w:lang w:eastAsia="ru-RU"/>
              </w:rPr>
              <w:t>84 82</w:t>
            </w:r>
            <w:r w:rsidRPr="00CC5EB1">
              <w:rPr>
                <w:rFonts w:ascii="Times New Roman" w:eastAsia="Times New Roman" w:hAnsi="Times New Roman" w:cs="Times New Roman"/>
                <w:b/>
                <w:sz w:val="24"/>
                <w:szCs w:val="24"/>
                <w:lang w:val="en-US" w:eastAsia="ru-RU"/>
              </w:rPr>
              <w:t>3</w:t>
            </w:r>
          </w:p>
        </w:tc>
        <w:tc>
          <w:tcPr>
            <w:tcW w:w="1334" w:type="dxa"/>
            <w:vAlign w:val="center"/>
          </w:tcPr>
          <w:p w14:paraId="6146A6F4" w14:textId="77777777" w:rsidR="00156CAB" w:rsidRPr="00CC5EB1" w:rsidRDefault="00156CAB" w:rsidP="000A0874">
            <w:pPr>
              <w:spacing w:after="0" w:line="240" w:lineRule="auto"/>
              <w:jc w:val="center"/>
              <w:rPr>
                <w:rFonts w:ascii="Times New Roman" w:eastAsia="Times New Roman" w:hAnsi="Times New Roman" w:cs="Times New Roman"/>
                <w:b/>
                <w:sz w:val="24"/>
                <w:szCs w:val="24"/>
                <w:lang w:eastAsia="ru-RU"/>
              </w:rPr>
            </w:pPr>
            <w:r w:rsidRPr="009E6FF2">
              <w:rPr>
                <w:rFonts w:ascii="Times New Roman" w:eastAsia="Times New Roman" w:hAnsi="Times New Roman" w:cs="Times New Roman"/>
                <w:b/>
                <w:sz w:val="24"/>
                <w:szCs w:val="24"/>
                <w:lang w:eastAsia="ru-RU"/>
              </w:rPr>
              <w:t>59</w:t>
            </w:r>
            <w:r>
              <w:rPr>
                <w:rFonts w:ascii="Times New Roman" w:eastAsia="Times New Roman" w:hAnsi="Times New Roman" w:cs="Times New Roman"/>
                <w:b/>
                <w:sz w:val="24"/>
                <w:szCs w:val="24"/>
                <w:lang w:eastAsia="ru-RU"/>
              </w:rPr>
              <w:t xml:space="preserve"> </w:t>
            </w:r>
            <w:r w:rsidRPr="009E6FF2">
              <w:rPr>
                <w:rFonts w:ascii="Times New Roman" w:eastAsia="Times New Roman" w:hAnsi="Times New Roman" w:cs="Times New Roman"/>
                <w:b/>
                <w:sz w:val="24"/>
                <w:szCs w:val="24"/>
                <w:lang w:eastAsia="ru-RU"/>
              </w:rPr>
              <w:t>657</w:t>
            </w:r>
          </w:p>
        </w:tc>
      </w:tr>
      <w:tr w:rsidR="00156CAB" w:rsidRPr="00663B7C" w14:paraId="2D29AFD9" w14:textId="77777777" w:rsidTr="000A0874">
        <w:trPr>
          <w:trHeight w:val="453"/>
        </w:trPr>
        <w:tc>
          <w:tcPr>
            <w:tcW w:w="4021" w:type="dxa"/>
            <w:vAlign w:val="center"/>
          </w:tcPr>
          <w:p w14:paraId="38952D29" w14:textId="77777777" w:rsidR="00156CAB" w:rsidRPr="00663B7C" w:rsidRDefault="00156CAB" w:rsidP="000A0874">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1867" w:type="dxa"/>
            <w:vAlign w:val="center"/>
          </w:tcPr>
          <w:p w14:paraId="4DF25BEE"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754" w:type="dxa"/>
            <w:vAlign w:val="center"/>
          </w:tcPr>
          <w:p w14:paraId="65BD91B9"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446" w:type="dxa"/>
            <w:vAlign w:val="bottom"/>
          </w:tcPr>
          <w:p w14:paraId="348C655D" w14:textId="77777777" w:rsidR="00156CAB" w:rsidRPr="00CC5EB1" w:rsidRDefault="00156CAB" w:rsidP="000A0874">
            <w:pPr>
              <w:ind w:firstLineChars="100" w:firstLine="240"/>
              <w:jc w:val="right"/>
              <w:rPr>
                <w:rFonts w:ascii="Arial" w:hAnsi="Arial" w:cs="Arial"/>
                <w:sz w:val="24"/>
                <w:szCs w:val="24"/>
              </w:rPr>
            </w:pPr>
          </w:p>
        </w:tc>
        <w:tc>
          <w:tcPr>
            <w:tcW w:w="1334" w:type="dxa"/>
            <w:vAlign w:val="center"/>
          </w:tcPr>
          <w:p w14:paraId="09195DA1" w14:textId="77777777" w:rsidR="00156CAB" w:rsidRPr="00CC5EB1" w:rsidRDefault="00156CAB" w:rsidP="000A0874">
            <w:pPr>
              <w:ind w:firstLineChars="100" w:firstLine="240"/>
              <w:jc w:val="center"/>
              <w:rPr>
                <w:rFonts w:ascii="Arial" w:hAnsi="Arial" w:cs="Arial"/>
                <w:sz w:val="24"/>
                <w:szCs w:val="24"/>
              </w:rPr>
            </w:pPr>
          </w:p>
        </w:tc>
      </w:tr>
      <w:tr w:rsidR="00156CAB" w:rsidRPr="00663B7C" w14:paraId="6EE9BF3E" w14:textId="77777777" w:rsidTr="000A0874">
        <w:trPr>
          <w:trHeight w:val="443"/>
        </w:trPr>
        <w:tc>
          <w:tcPr>
            <w:tcW w:w="4021" w:type="dxa"/>
            <w:vAlign w:val="center"/>
          </w:tcPr>
          <w:p w14:paraId="334BE0D0"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1867" w:type="dxa"/>
            <w:vAlign w:val="center"/>
          </w:tcPr>
          <w:p w14:paraId="00FC6242"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923</w:t>
            </w:r>
          </w:p>
        </w:tc>
        <w:tc>
          <w:tcPr>
            <w:tcW w:w="1754" w:type="dxa"/>
            <w:vAlign w:val="center"/>
          </w:tcPr>
          <w:p w14:paraId="6D523785"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573</w:t>
            </w:r>
          </w:p>
        </w:tc>
        <w:tc>
          <w:tcPr>
            <w:tcW w:w="1446" w:type="dxa"/>
            <w:vAlign w:val="center"/>
          </w:tcPr>
          <w:p w14:paraId="0628D658"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943</w:t>
            </w:r>
          </w:p>
        </w:tc>
        <w:tc>
          <w:tcPr>
            <w:tcW w:w="1334" w:type="dxa"/>
            <w:vAlign w:val="center"/>
          </w:tcPr>
          <w:p w14:paraId="67B391B5"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9E6FF2">
              <w:rPr>
                <w:rFonts w:ascii="Times New Roman" w:eastAsia="Times New Roman" w:hAnsi="Times New Roman" w:cs="Times New Roman"/>
                <w:sz w:val="24"/>
                <w:szCs w:val="24"/>
                <w:lang w:eastAsia="ru-RU"/>
              </w:rPr>
              <w:t>618</w:t>
            </w:r>
          </w:p>
        </w:tc>
      </w:tr>
      <w:tr w:rsidR="00156CAB" w:rsidRPr="00663B7C" w14:paraId="39439747" w14:textId="77777777" w:rsidTr="000A0874">
        <w:trPr>
          <w:trHeight w:val="341"/>
        </w:trPr>
        <w:tc>
          <w:tcPr>
            <w:tcW w:w="4021" w:type="dxa"/>
            <w:vAlign w:val="center"/>
          </w:tcPr>
          <w:p w14:paraId="185A9C58"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1867" w:type="dxa"/>
            <w:vAlign w:val="center"/>
          </w:tcPr>
          <w:p w14:paraId="672CA852"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1 426</w:t>
            </w:r>
          </w:p>
        </w:tc>
        <w:tc>
          <w:tcPr>
            <w:tcW w:w="1754" w:type="dxa"/>
            <w:vAlign w:val="center"/>
          </w:tcPr>
          <w:p w14:paraId="37422F27"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1 059</w:t>
            </w:r>
          </w:p>
        </w:tc>
        <w:tc>
          <w:tcPr>
            <w:tcW w:w="1446" w:type="dxa"/>
            <w:vAlign w:val="center"/>
          </w:tcPr>
          <w:p w14:paraId="0117AB16"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1 771</w:t>
            </w:r>
          </w:p>
        </w:tc>
        <w:tc>
          <w:tcPr>
            <w:tcW w:w="1334" w:type="dxa"/>
            <w:vAlign w:val="center"/>
          </w:tcPr>
          <w:p w14:paraId="040B1C26"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9E6FF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9E6FF2">
              <w:rPr>
                <w:rFonts w:ascii="Times New Roman" w:eastAsia="Times New Roman" w:hAnsi="Times New Roman" w:cs="Times New Roman"/>
                <w:sz w:val="24"/>
                <w:szCs w:val="24"/>
                <w:lang w:eastAsia="ru-RU"/>
              </w:rPr>
              <w:t>366</w:t>
            </w:r>
          </w:p>
        </w:tc>
      </w:tr>
      <w:tr w:rsidR="00156CAB" w:rsidRPr="00663B7C" w14:paraId="72CD5BDB" w14:textId="77777777" w:rsidTr="000A0874">
        <w:trPr>
          <w:trHeight w:val="415"/>
        </w:trPr>
        <w:tc>
          <w:tcPr>
            <w:tcW w:w="4021" w:type="dxa"/>
            <w:vAlign w:val="center"/>
          </w:tcPr>
          <w:p w14:paraId="710F49FA"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1867" w:type="dxa"/>
            <w:vAlign w:val="center"/>
          </w:tcPr>
          <w:p w14:paraId="7295EBD6"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924</w:t>
            </w:r>
          </w:p>
        </w:tc>
        <w:tc>
          <w:tcPr>
            <w:tcW w:w="1754" w:type="dxa"/>
            <w:vAlign w:val="center"/>
          </w:tcPr>
          <w:p w14:paraId="7C855FDC"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475</w:t>
            </w:r>
          </w:p>
        </w:tc>
        <w:tc>
          <w:tcPr>
            <w:tcW w:w="1446" w:type="dxa"/>
            <w:vAlign w:val="center"/>
          </w:tcPr>
          <w:p w14:paraId="23BB6326"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914</w:t>
            </w:r>
          </w:p>
        </w:tc>
        <w:tc>
          <w:tcPr>
            <w:tcW w:w="1334" w:type="dxa"/>
            <w:vAlign w:val="center"/>
          </w:tcPr>
          <w:p w14:paraId="66D775C1"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9E6FF2">
              <w:rPr>
                <w:rFonts w:ascii="Times New Roman" w:eastAsia="Times New Roman" w:hAnsi="Times New Roman" w:cs="Times New Roman"/>
                <w:sz w:val="24"/>
                <w:szCs w:val="24"/>
                <w:lang w:eastAsia="ru-RU"/>
              </w:rPr>
              <w:t>721</w:t>
            </w:r>
          </w:p>
        </w:tc>
      </w:tr>
      <w:tr w:rsidR="00156CAB" w:rsidRPr="00663B7C" w14:paraId="228A5869" w14:textId="77777777" w:rsidTr="000A0874">
        <w:trPr>
          <w:trHeight w:val="420"/>
        </w:trPr>
        <w:tc>
          <w:tcPr>
            <w:tcW w:w="4021" w:type="dxa"/>
            <w:vAlign w:val="center"/>
          </w:tcPr>
          <w:p w14:paraId="4B49CC3B"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1867" w:type="dxa"/>
            <w:vAlign w:val="center"/>
          </w:tcPr>
          <w:p w14:paraId="692CCE05"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3 273</w:t>
            </w:r>
          </w:p>
        </w:tc>
        <w:tc>
          <w:tcPr>
            <w:tcW w:w="1754" w:type="dxa"/>
            <w:vAlign w:val="center"/>
          </w:tcPr>
          <w:p w14:paraId="76E886CE"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2 107</w:t>
            </w:r>
          </w:p>
        </w:tc>
        <w:tc>
          <w:tcPr>
            <w:tcW w:w="1446" w:type="dxa"/>
            <w:vAlign w:val="center"/>
          </w:tcPr>
          <w:p w14:paraId="518889BE"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3 628</w:t>
            </w:r>
          </w:p>
        </w:tc>
        <w:tc>
          <w:tcPr>
            <w:tcW w:w="1334" w:type="dxa"/>
            <w:vAlign w:val="center"/>
          </w:tcPr>
          <w:p w14:paraId="7E191011"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9E6FF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9E6FF2">
              <w:rPr>
                <w:rFonts w:ascii="Times New Roman" w:eastAsia="Times New Roman" w:hAnsi="Times New Roman" w:cs="Times New Roman"/>
                <w:sz w:val="24"/>
                <w:szCs w:val="24"/>
                <w:lang w:eastAsia="ru-RU"/>
              </w:rPr>
              <w:t>705</w:t>
            </w:r>
          </w:p>
        </w:tc>
      </w:tr>
      <w:tr w:rsidR="00156CAB" w:rsidRPr="00663B7C" w14:paraId="564A9B6B" w14:textId="77777777" w:rsidTr="000A0874">
        <w:tc>
          <w:tcPr>
            <w:tcW w:w="4021" w:type="dxa"/>
            <w:vAlign w:val="center"/>
          </w:tcPr>
          <w:p w14:paraId="306E6DEA" w14:textId="77777777" w:rsidR="00156CAB" w:rsidRPr="00663B7C" w:rsidRDefault="00156CAB" w:rsidP="000A0874">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1867" w:type="dxa"/>
            <w:vAlign w:val="center"/>
          </w:tcPr>
          <w:p w14:paraId="177B8593"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4,6</w:t>
            </w:r>
          </w:p>
        </w:tc>
        <w:tc>
          <w:tcPr>
            <w:tcW w:w="1754" w:type="dxa"/>
            <w:vAlign w:val="center"/>
          </w:tcPr>
          <w:p w14:paraId="78C00A87"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446" w:type="dxa"/>
            <w:vAlign w:val="center"/>
          </w:tcPr>
          <w:p w14:paraId="7A60CABC"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sidRPr="00CC5EB1">
              <w:rPr>
                <w:rFonts w:ascii="Times New Roman" w:eastAsia="Times New Roman" w:hAnsi="Times New Roman" w:cs="Times New Roman"/>
                <w:sz w:val="24"/>
                <w:szCs w:val="24"/>
                <w:lang w:eastAsia="ru-RU"/>
              </w:rPr>
              <w:t>4,3</w:t>
            </w:r>
          </w:p>
        </w:tc>
        <w:tc>
          <w:tcPr>
            <w:tcW w:w="1334" w:type="dxa"/>
            <w:vAlign w:val="center"/>
          </w:tcPr>
          <w:p w14:paraId="6E4E8B80" w14:textId="77777777" w:rsidR="00156CAB" w:rsidRPr="00CC5EB1"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473AFA" w:rsidRPr="00663B7C" w14:paraId="423D3888" w14:textId="77777777" w:rsidTr="0081026C">
        <w:trPr>
          <w:trHeight w:val="437"/>
        </w:trPr>
        <w:tc>
          <w:tcPr>
            <w:tcW w:w="10422" w:type="dxa"/>
            <w:gridSpan w:val="5"/>
            <w:vAlign w:val="center"/>
          </w:tcPr>
          <w:p w14:paraId="3AE6C5C0" w14:textId="3ACA2D72" w:rsidR="00473AFA" w:rsidRPr="00663B7C" w:rsidRDefault="00473AFA"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Миграционный прирост</w:t>
            </w:r>
          </w:p>
        </w:tc>
      </w:tr>
      <w:tr w:rsidR="00156CAB" w:rsidRPr="00663B7C" w14:paraId="6454E73C" w14:textId="77777777" w:rsidTr="000A0874">
        <w:tc>
          <w:tcPr>
            <w:tcW w:w="4021" w:type="dxa"/>
            <w:vAlign w:val="center"/>
          </w:tcPr>
          <w:p w14:paraId="41AE94D2" w14:textId="77777777" w:rsidR="00156CAB" w:rsidRPr="00663B7C" w:rsidRDefault="00156CAB" w:rsidP="000A0874">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Миграционный прирост населения России - всего</w:t>
            </w:r>
          </w:p>
        </w:tc>
        <w:tc>
          <w:tcPr>
            <w:tcW w:w="1867" w:type="dxa"/>
            <w:vAlign w:val="center"/>
          </w:tcPr>
          <w:p w14:paraId="619006D7"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106 474</w:t>
            </w:r>
          </w:p>
        </w:tc>
        <w:tc>
          <w:tcPr>
            <w:tcW w:w="1754" w:type="dxa"/>
            <w:vAlign w:val="center"/>
          </w:tcPr>
          <w:p w14:paraId="6D635C0A"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429 902</w:t>
            </w:r>
          </w:p>
        </w:tc>
        <w:tc>
          <w:tcPr>
            <w:tcW w:w="1446" w:type="dxa"/>
            <w:vAlign w:val="center"/>
          </w:tcPr>
          <w:p w14:paraId="17CEE817" w14:textId="77777777" w:rsidR="00156CAB" w:rsidRPr="007C1F4E" w:rsidRDefault="00156CAB" w:rsidP="000A0874">
            <w:pPr>
              <w:spacing w:after="0" w:line="240" w:lineRule="auto"/>
              <w:jc w:val="center"/>
              <w:rPr>
                <w:rFonts w:ascii="Times New Roman" w:eastAsia="Times New Roman" w:hAnsi="Times New Roman" w:cs="Times New Roman"/>
                <w:b/>
                <w:sz w:val="24"/>
                <w:szCs w:val="24"/>
                <w:lang w:eastAsia="ru-RU"/>
              </w:rPr>
            </w:pPr>
            <w:r w:rsidRPr="007C1F4E">
              <w:rPr>
                <w:rFonts w:ascii="Times New Roman" w:eastAsia="Times New Roman" w:hAnsi="Times New Roman" w:cs="Times New Roman"/>
                <w:b/>
                <w:sz w:val="24"/>
                <w:szCs w:val="24"/>
                <w:lang w:eastAsia="ru-RU"/>
              </w:rPr>
              <w:t>61 917</w:t>
            </w:r>
          </w:p>
        </w:tc>
        <w:tc>
          <w:tcPr>
            <w:tcW w:w="1334" w:type="dxa"/>
            <w:vAlign w:val="center"/>
          </w:tcPr>
          <w:p w14:paraId="77AA88F4" w14:textId="77777777" w:rsidR="00156CAB" w:rsidRPr="007C1F4E" w:rsidRDefault="00156CAB" w:rsidP="000A0874">
            <w:pPr>
              <w:spacing w:after="0" w:line="240" w:lineRule="auto"/>
              <w:jc w:val="center"/>
              <w:rPr>
                <w:rFonts w:ascii="Times New Roman" w:eastAsia="Times New Roman" w:hAnsi="Times New Roman" w:cs="Times New Roman"/>
                <w:b/>
                <w:sz w:val="24"/>
                <w:szCs w:val="24"/>
                <w:lang w:eastAsia="ru-RU"/>
              </w:rPr>
            </w:pPr>
            <w:r w:rsidRPr="00872CF1">
              <w:rPr>
                <w:rFonts w:ascii="Times New Roman" w:eastAsia="Times New Roman" w:hAnsi="Times New Roman" w:cs="Times New Roman"/>
                <w:b/>
                <w:sz w:val="24"/>
                <w:szCs w:val="24"/>
                <w:lang w:eastAsia="ru-RU"/>
              </w:rPr>
              <w:t>109</w:t>
            </w:r>
            <w:r>
              <w:rPr>
                <w:rFonts w:ascii="Times New Roman" w:eastAsia="Times New Roman" w:hAnsi="Times New Roman" w:cs="Times New Roman"/>
                <w:b/>
                <w:sz w:val="24"/>
                <w:szCs w:val="24"/>
                <w:lang w:eastAsia="ru-RU"/>
              </w:rPr>
              <w:t xml:space="preserve"> </w:t>
            </w:r>
            <w:r w:rsidRPr="00872CF1">
              <w:rPr>
                <w:rFonts w:ascii="Times New Roman" w:eastAsia="Times New Roman" w:hAnsi="Times New Roman" w:cs="Times New Roman"/>
                <w:b/>
                <w:sz w:val="24"/>
                <w:szCs w:val="24"/>
                <w:lang w:eastAsia="ru-RU"/>
              </w:rPr>
              <w:t>952</w:t>
            </w:r>
          </w:p>
        </w:tc>
      </w:tr>
      <w:tr w:rsidR="00156CAB" w:rsidRPr="00663B7C" w14:paraId="5CC0DAEE" w14:textId="77777777" w:rsidTr="000A0874">
        <w:tc>
          <w:tcPr>
            <w:tcW w:w="4021" w:type="dxa"/>
            <w:vAlign w:val="center"/>
          </w:tcPr>
          <w:p w14:paraId="2837C689" w14:textId="77777777" w:rsidR="00156CAB" w:rsidRPr="00663B7C" w:rsidRDefault="00156CAB" w:rsidP="000A0874">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1867" w:type="dxa"/>
            <w:vAlign w:val="center"/>
          </w:tcPr>
          <w:p w14:paraId="7EC83229"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754" w:type="dxa"/>
            <w:vAlign w:val="center"/>
          </w:tcPr>
          <w:p w14:paraId="6139382B"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446" w:type="dxa"/>
            <w:vAlign w:val="bottom"/>
          </w:tcPr>
          <w:p w14:paraId="6B2CAB66" w14:textId="77777777" w:rsidR="00156CAB" w:rsidRPr="007C1F4E" w:rsidRDefault="00156CAB" w:rsidP="000A0874">
            <w:pPr>
              <w:ind w:firstLineChars="100" w:firstLine="240"/>
              <w:jc w:val="right"/>
              <w:rPr>
                <w:rFonts w:ascii="Arial" w:hAnsi="Arial" w:cs="Arial"/>
                <w:sz w:val="24"/>
                <w:szCs w:val="24"/>
              </w:rPr>
            </w:pPr>
          </w:p>
        </w:tc>
        <w:tc>
          <w:tcPr>
            <w:tcW w:w="1334" w:type="dxa"/>
            <w:vAlign w:val="center"/>
          </w:tcPr>
          <w:p w14:paraId="2BB869D5" w14:textId="77777777" w:rsidR="00156CAB" w:rsidRPr="007C1F4E" w:rsidRDefault="00156CAB" w:rsidP="000A0874">
            <w:pPr>
              <w:ind w:firstLineChars="100" w:firstLine="240"/>
              <w:jc w:val="center"/>
              <w:rPr>
                <w:rFonts w:ascii="Arial" w:hAnsi="Arial" w:cs="Arial"/>
                <w:sz w:val="24"/>
                <w:szCs w:val="24"/>
              </w:rPr>
            </w:pPr>
          </w:p>
        </w:tc>
      </w:tr>
      <w:tr w:rsidR="00156CAB" w:rsidRPr="00663B7C" w14:paraId="36D29869" w14:textId="77777777" w:rsidTr="000A0874">
        <w:trPr>
          <w:trHeight w:val="400"/>
        </w:trPr>
        <w:tc>
          <w:tcPr>
            <w:tcW w:w="4021" w:type="dxa"/>
            <w:vAlign w:val="center"/>
          </w:tcPr>
          <w:p w14:paraId="6D9BD265"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1867" w:type="dxa"/>
            <w:vAlign w:val="center"/>
          </w:tcPr>
          <w:p w14:paraId="0DE36927"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w:t>
            </w:r>
            <w:r w:rsidRPr="00663B7C">
              <w:rPr>
                <w:rFonts w:ascii="Times New Roman" w:eastAsia="Times New Roman" w:hAnsi="Times New Roman" w:cs="Times New Roman"/>
                <w:sz w:val="24"/>
                <w:szCs w:val="24"/>
                <w:lang w:eastAsia="ru-RU"/>
              </w:rPr>
              <w:t>106</w:t>
            </w:r>
          </w:p>
        </w:tc>
        <w:tc>
          <w:tcPr>
            <w:tcW w:w="1754" w:type="dxa"/>
            <w:vAlign w:val="center"/>
          </w:tcPr>
          <w:p w14:paraId="6845A567"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15 921</w:t>
            </w:r>
          </w:p>
        </w:tc>
        <w:tc>
          <w:tcPr>
            <w:tcW w:w="1446" w:type="dxa"/>
            <w:vAlign w:val="center"/>
          </w:tcPr>
          <w:p w14:paraId="52E74F03" w14:textId="77777777" w:rsidR="00156CAB" w:rsidRPr="007C1F4E" w:rsidRDefault="00156CAB" w:rsidP="000A0874">
            <w:pPr>
              <w:spacing w:after="0" w:line="240" w:lineRule="auto"/>
              <w:jc w:val="center"/>
              <w:rPr>
                <w:rFonts w:ascii="Times New Roman" w:eastAsia="Times New Roman" w:hAnsi="Times New Roman" w:cs="Times New Roman"/>
                <w:sz w:val="24"/>
                <w:szCs w:val="24"/>
                <w:lang w:eastAsia="ru-RU"/>
              </w:rPr>
            </w:pPr>
            <w:r w:rsidRPr="007C1F4E">
              <w:rPr>
                <w:rFonts w:ascii="Times New Roman" w:eastAsia="Times New Roman" w:hAnsi="Times New Roman" w:cs="Times New Roman"/>
                <w:sz w:val="24"/>
                <w:szCs w:val="24"/>
                <w:lang w:eastAsia="ru-RU"/>
              </w:rPr>
              <w:t>18 842</w:t>
            </w:r>
          </w:p>
        </w:tc>
        <w:tc>
          <w:tcPr>
            <w:tcW w:w="1334" w:type="dxa"/>
            <w:vAlign w:val="center"/>
          </w:tcPr>
          <w:p w14:paraId="0ECF03D4" w14:textId="77777777" w:rsidR="00156CAB" w:rsidRPr="007C1F4E" w:rsidRDefault="00156CAB" w:rsidP="000A0874">
            <w:pPr>
              <w:spacing w:after="0" w:line="240" w:lineRule="auto"/>
              <w:jc w:val="center"/>
              <w:rPr>
                <w:rFonts w:ascii="Times New Roman" w:eastAsia="Times New Roman" w:hAnsi="Times New Roman" w:cs="Times New Roman"/>
                <w:sz w:val="24"/>
                <w:szCs w:val="24"/>
                <w:lang w:eastAsia="ru-RU"/>
              </w:rPr>
            </w:pPr>
            <w:r w:rsidRPr="00872CF1">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 </w:t>
            </w:r>
            <w:r w:rsidRPr="00872CF1">
              <w:rPr>
                <w:rFonts w:ascii="Times New Roman" w:eastAsia="Times New Roman" w:hAnsi="Times New Roman" w:cs="Times New Roman"/>
                <w:sz w:val="24"/>
                <w:szCs w:val="24"/>
                <w:lang w:eastAsia="ru-RU"/>
              </w:rPr>
              <w:t>171</w:t>
            </w:r>
          </w:p>
        </w:tc>
      </w:tr>
      <w:tr w:rsidR="00156CAB" w:rsidRPr="00663B7C" w14:paraId="4614BDEE" w14:textId="77777777" w:rsidTr="000A0874">
        <w:trPr>
          <w:trHeight w:val="419"/>
        </w:trPr>
        <w:tc>
          <w:tcPr>
            <w:tcW w:w="4021" w:type="dxa"/>
            <w:vAlign w:val="center"/>
          </w:tcPr>
          <w:p w14:paraId="482DB70E"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1867" w:type="dxa"/>
            <w:vAlign w:val="center"/>
          </w:tcPr>
          <w:p w14:paraId="1CD475CB"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10 340</w:t>
            </w:r>
          </w:p>
        </w:tc>
        <w:tc>
          <w:tcPr>
            <w:tcW w:w="1754" w:type="dxa"/>
            <w:vAlign w:val="center"/>
          </w:tcPr>
          <w:p w14:paraId="1DB7C131"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22 839</w:t>
            </w:r>
          </w:p>
        </w:tc>
        <w:tc>
          <w:tcPr>
            <w:tcW w:w="1446" w:type="dxa"/>
            <w:vAlign w:val="center"/>
          </w:tcPr>
          <w:p w14:paraId="2D7B437A" w14:textId="77777777" w:rsidR="00156CAB" w:rsidRPr="007C1F4E" w:rsidRDefault="00156CAB" w:rsidP="000A0874">
            <w:pPr>
              <w:spacing w:after="0" w:line="240" w:lineRule="auto"/>
              <w:jc w:val="center"/>
              <w:rPr>
                <w:rFonts w:ascii="Times New Roman" w:eastAsia="Times New Roman" w:hAnsi="Times New Roman" w:cs="Times New Roman"/>
                <w:sz w:val="24"/>
                <w:szCs w:val="24"/>
                <w:lang w:eastAsia="ru-RU"/>
              </w:rPr>
            </w:pPr>
            <w:r w:rsidRPr="007C1F4E">
              <w:rPr>
                <w:rFonts w:ascii="Times New Roman" w:eastAsia="Times New Roman" w:hAnsi="Times New Roman" w:cs="Times New Roman"/>
                <w:sz w:val="24"/>
                <w:szCs w:val="24"/>
                <w:lang w:eastAsia="ru-RU"/>
              </w:rPr>
              <w:t>20 552</w:t>
            </w:r>
          </w:p>
        </w:tc>
        <w:tc>
          <w:tcPr>
            <w:tcW w:w="1334" w:type="dxa"/>
            <w:vAlign w:val="center"/>
          </w:tcPr>
          <w:p w14:paraId="6CD86E84" w14:textId="77777777" w:rsidR="00156CAB" w:rsidRPr="007C1F4E" w:rsidRDefault="00156CAB" w:rsidP="000A0874">
            <w:pPr>
              <w:spacing w:after="0" w:line="240" w:lineRule="auto"/>
              <w:jc w:val="center"/>
              <w:rPr>
                <w:rFonts w:ascii="Times New Roman" w:eastAsia="Times New Roman" w:hAnsi="Times New Roman" w:cs="Times New Roman"/>
                <w:sz w:val="24"/>
                <w:szCs w:val="24"/>
                <w:lang w:eastAsia="ru-RU"/>
              </w:rPr>
            </w:pPr>
            <w:r w:rsidRPr="00872CF1">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w:t>
            </w:r>
            <w:r w:rsidRPr="00872CF1">
              <w:rPr>
                <w:rFonts w:ascii="Times New Roman" w:eastAsia="Times New Roman" w:hAnsi="Times New Roman" w:cs="Times New Roman"/>
                <w:sz w:val="24"/>
                <w:szCs w:val="24"/>
                <w:lang w:eastAsia="ru-RU"/>
              </w:rPr>
              <w:t>055</w:t>
            </w:r>
          </w:p>
        </w:tc>
      </w:tr>
      <w:tr w:rsidR="00156CAB" w:rsidRPr="00663B7C" w14:paraId="17E3D9B1" w14:textId="77777777" w:rsidTr="000A0874">
        <w:trPr>
          <w:trHeight w:val="411"/>
        </w:trPr>
        <w:tc>
          <w:tcPr>
            <w:tcW w:w="4021" w:type="dxa"/>
            <w:vAlign w:val="center"/>
          </w:tcPr>
          <w:p w14:paraId="24C73698"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1867" w:type="dxa"/>
            <w:vAlign w:val="center"/>
          </w:tcPr>
          <w:p w14:paraId="0986249D"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4 584</w:t>
            </w:r>
          </w:p>
        </w:tc>
        <w:tc>
          <w:tcPr>
            <w:tcW w:w="1754" w:type="dxa"/>
            <w:vAlign w:val="center"/>
          </w:tcPr>
          <w:p w14:paraId="7A3741C5"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12 705</w:t>
            </w:r>
          </w:p>
        </w:tc>
        <w:tc>
          <w:tcPr>
            <w:tcW w:w="1446" w:type="dxa"/>
            <w:vAlign w:val="center"/>
          </w:tcPr>
          <w:p w14:paraId="34E31F40" w14:textId="77777777" w:rsidR="00156CAB" w:rsidRPr="007C1F4E" w:rsidRDefault="00156CAB" w:rsidP="000A0874">
            <w:pPr>
              <w:spacing w:after="0" w:line="240" w:lineRule="auto"/>
              <w:jc w:val="center"/>
              <w:rPr>
                <w:rFonts w:ascii="Times New Roman" w:eastAsia="Times New Roman" w:hAnsi="Times New Roman" w:cs="Times New Roman"/>
                <w:sz w:val="24"/>
                <w:szCs w:val="24"/>
                <w:lang w:eastAsia="ru-RU"/>
              </w:rPr>
            </w:pPr>
            <w:r w:rsidRPr="007C1F4E">
              <w:rPr>
                <w:rFonts w:ascii="Times New Roman" w:eastAsia="Times New Roman" w:hAnsi="Times New Roman" w:cs="Times New Roman"/>
                <w:sz w:val="24"/>
                <w:szCs w:val="24"/>
                <w:lang w:eastAsia="ru-RU"/>
              </w:rPr>
              <w:t>11 544</w:t>
            </w:r>
          </w:p>
        </w:tc>
        <w:tc>
          <w:tcPr>
            <w:tcW w:w="1334" w:type="dxa"/>
            <w:vAlign w:val="center"/>
          </w:tcPr>
          <w:p w14:paraId="08329752" w14:textId="77777777" w:rsidR="00156CAB" w:rsidRPr="007C1F4E" w:rsidRDefault="00156CAB" w:rsidP="000A0874">
            <w:pPr>
              <w:spacing w:after="0" w:line="240" w:lineRule="auto"/>
              <w:jc w:val="center"/>
              <w:rPr>
                <w:rFonts w:ascii="Times New Roman" w:eastAsia="Times New Roman" w:hAnsi="Times New Roman" w:cs="Times New Roman"/>
                <w:sz w:val="24"/>
                <w:szCs w:val="24"/>
                <w:lang w:eastAsia="ru-RU"/>
              </w:rPr>
            </w:pPr>
            <w:r w:rsidRPr="00872CF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872CF1">
              <w:rPr>
                <w:rFonts w:ascii="Times New Roman" w:eastAsia="Times New Roman" w:hAnsi="Times New Roman" w:cs="Times New Roman"/>
                <w:sz w:val="24"/>
                <w:szCs w:val="24"/>
                <w:lang w:eastAsia="ru-RU"/>
              </w:rPr>
              <w:t>220</w:t>
            </w:r>
          </w:p>
        </w:tc>
      </w:tr>
      <w:tr w:rsidR="00156CAB" w:rsidRPr="00663B7C" w14:paraId="4EAE6990" w14:textId="77777777" w:rsidTr="000A0874">
        <w:trPr>
          <w:trHeight w:val="417"/>
        </w:trPr>
        <w:tc>
          <w:tcPr>
            <w:tcW w:w="4021" w:type="dxa"/>
            <w:vAlign w:val="center"/>
          </w:tcPr>
          <w:p w14:paraId="1B2317EC"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1867" w:type="dxa"/>
            <w:vAlign w:val="center"/>
          </w:tcPr>
          <w:p w14:paraId="2C596A30"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23 030</w:t>
            </w:r>
          </w:p>
        </w:tc>
        <w:tc>
          <w:tcPr>
            <w:tcW w:w="1754" w:type="dxa"/>
            <w:vAlign w:val="center"/>
          </w:tcPr>
          <w:p w14:paraId="7D4B88C7"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51 465</w:t>
            </w:r>
          </w:p>
        </w:tc>
        <w:tc>
          <w:tcPr>
            <w:tcW w:w="1446" w:type="dxa"/>
            <w:vAlign w:val="center"/>
          </w:tcPr>
          <w:p w14:paraId="55CB3639" w14:textId="77777777" w:rsidR="00156CAB" w:rsidRPr="007C1F4E" w:rsidRDefault="00156CAB" w:rsidP="000A0874">
            <w:pPr>
              <w:spacing w:after="0" w:line="240" w:lineRule="auto"/>
              <w:jc w:val="center"/>
              <w:rPr>
                <w:rFonts w:ascii="Times New Roman" w:eastAsia="Times New Roman" w:hAnsi="Times New Roman" w:cs="Times New Roman"/>
                <w:sz w:val="24"/>
                <w:szCs w:val="24"/>
                <w:lang w:eastAsia="ru-RU"/>
              </w:rPr>
            </w:pPr>
            <w:r w:rsidRPr="007C1F4E">
              <w:rPr>
                <w:rFonts w:ascii="Times New Roman" w:eastAsia="Times New Roman" w:hAnsi="Times New Roman" w:cs="Times New Roman"/>
                <w:sz w:val="24"/>
                <w:szCs w:val="24"/>
                <w:lang w:eastAsia="ru-RU"/>
              </w:rPr>
              <w:t>50 938</w:t>
            </w:r>
          </w:p>
        </w:tc>
        <w:tc>
          <w:tcPr>
            <w:tcW w:w="1334" w:type="dxa"/>
            <w:vAlign w:val="center"/>
          </w:tcPr>
          <w:p w14:paraId="6FEC1354" w14:textId="77777777" w:rsidR="00156CAB" w:rsidRPr="007C1F4E" w:rsidRDefault="00156CAB" w:rsidP="000A0874">
            <w:pPr>
              <w:spacing w:after="0" w:line="240" w:lineRule="auto"/>
              <w:jc w:val="center"/>
              <w:rPr>
                <w:rFonts w:ascii="Times New Roman" w:eastAsia="Times New Roman" w:hAnsi="Times New Roman" w:cs="Times New Roman"/>
                <w:sz w:val="24"/>
                <w:szCs w:val="24"/>
                <w:lang w:eastAsia="ru-RU"/>
              </w:rPr>
            </w:pPr>
            <w:r w:rsidRPr="00562A11">
              <w:rPr>
                <w:rFonts w:ascii="Times New Roman" w:eastAsia="Times New Roman" w:hAnsi="Times New Roman" w:cs="Times New Roman"/>
                <w:sz w:val="24"/>
                <w:szCs w:val="24"/>
                <w:lang w:eastAsia="ru-RU"/>
              </w:rPr>
              <w:t>40</w:t>
            </w:r>
            <w:r>
              <w:rPr>
                <w:rFonts w:ascii="Times New Roman" w:eastAsia="Times New Roman" w:hAnsi="Times New Roman" w:cs="Times New Roman"/>
                <w:sz w:val="24"/>
                <w:szCs w:val="24"/>
                <w:lang w:eastAsia="ru-RU"/>
              </w:rPr>
              <w:t xml:space="preserve"> </w:t>
            </w:r>
            <w:r w:rsidRPr="00562A11">
              <w:rPr>
                <w:rFonts w:ascii="Times New Roman" w:eastAsia="Times New Roman" w:hAnsi="Times New Roman" w:cs="Times New Roman"/>
                <w:sz w:val="24"/>
                <w:szCs w:val="24"/>
                <w:lang w:eastAsia="ru-RU"/>
              </w:rPr>
              <w:t>446</w:t>
            </w:r>
          </w:p>
        </w:tc>
      </w:tr>
      <w:tr w:rsidR="00156CAB" w:rsidRPr="00663B7C" w14:paraId="3BDFD55F" w14:textId="77777777" w:rsidTr="000A0874">
        <w:tc>
          <w:tcPr>
            <w:tcW w:w="4021" w:type="dxa"/>
            <w:vAlign w:val="center"/>
          </w:tcPr>
          <w:p w14:paraId="14149075" w14:textId="77777777" w:rsidR="00156CAB" w:rsidRPr="00663B7C" w:rsidRDefault="00156CAB" w:rsidP="000A0874">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Миграционный прирост за счет миграционного обмена со странами СНГ - всего</w:t>
            </w:r>
          </w:p>
        </w:tc>
        <w:tc>
          <w:tcPr>
            <w:tcW w:w="1867" w:type="dxa"/>
            <w:vAlign w:val="center"/>
          </w:tcPr>
          <w:p w14:paraId="73F6957E"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118 864</w:t>
            </w:r>
          </w:p>
        </w:tc>
        <w:tc>
          <w:tcPr>
            <w:tcW w:w="1754" w:type="dxa"/>
            <w:vAlign w:val="center"/>
          </w:tcPr>
          <w:p w14:paraId="55D1FD6E"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395 845</w:t>
            </w:r>
          </w:p>
        </w:tc>
        <w:tc>
          <w:tcPr>
            <w:tcW w:w="1446" w:type="dxa"/>
            <w:vAlign w:val="center"/>
          </w:tcPr>
          <w:p w14:paraId="73F44C22" w14:textId="77777777" w:rsidR="00156CAB" w:rsidRPr="007C1F4E" w:rsidRDefault="00156CAB" w:rsidP="000A0874">
            <w:pPr>
              <w:spacing w:after="0" w:line="240" w:lineRule="auto"/>
              <w:jc w:val="center"/>
              <w:rPr>
                <w:rFonts w:ascii="Times New Roman" w:eastAsia="Times New Roman" w:hAnsi="Times New Roman" w:cs="Times New Roman"/>
                <w:b/>
                <w:sz w:val="24"/>
                <w:szCs w:val="24"/>
                <w:lang w:eastAsia="ru-RU"/>
              </w:rPr>
            </w:pPr>
            <w:r w:rsidRPr="007C1F4E">
              <w:rPr>
                <w:rFonts w:ascii="Times New Roman" w:eastAsia="Times New Roman" w:hAnsi="Times New Roman" w:cs="Times New Roman"/>
                <w:b/>
                <w:sz w:val="24"/>
                <w:szCs w:val="24"/>
                <w:lang w:eastAsia="ru-RU"/>
              </w:rPr>
              <w:t>78 379</w:t>
            </w:r>
          </w:p>
        </w:tc>
        <w:tc>
          <w:tcPr>
            <w:tcW w:w="1334" w:type="dxa"/>
            <w:vAlign w:val="center"/>
          </w:tcPr>
          <w:p w14:paraId="7E19B91F" w14:textId="77777777" w:rsidR="00156CAB" w:rsidRPr="007C1F4E" w:rsidRDefault="00156CAB" w:rsidP="000A0874">
            <w:pPr>
              <w:spacing w:after="0" w:line="240" w:lineRule="auto"/>
              <w:jc w:val="center"/>
              <w:rPr>
                <w:rFonts w:ascii="Times New Roman" w:eastAsia="Times New Roman" w:hAnsi="Times New Roman" w:cs="Times New Roman"/>
                <w:b/>
                <w:sz w:val="24"/>
                <w:szCs w:val="24"/>
                <w:lang w:eastAsia="ru-RU"/>
              </w:rPr>
            </w:pPr>
            <w:r w:rsidRPr="00E4762B">
              <w:rPr>
                <w:rFonts w:ascii="Times New Roman" w:eastAsia="Times New Roman" w:hAnsi="Times New Roman" w:cs="Times New Roman"/>
                <w:b/>
                <w:sz w:val="24"/>
                <w:szCs w:val="24"/>
                <w:lang w:eastAsia="ru-RU"/>
              </w:rPr>
              <w:t>100</w:t>
            </w:r>
            <w:r>
              <w:rPr>
                <w:rFonts w:ascii="Times New Roman" w:eastAsia="Times New Roman" w:hAnsi="Times New Roman" w:cs="Times New Roman"/>
                <w:b/>
                <w:sz w:val="24"/>
                <w:szCs w:val="24"/>
                <w:lang w:eastAsia="ru-RU"/>
              </w:rPr>
              <w:t xml:space="preserve"> </w:t>
            </w:r>
            <w:r w:rsidRPr="00E4762B">
              <w:rPr>
                <w:rFonts w:ascii="Times New Roman" w:eastAsia="Times New Roman" w:hAnsi="Times New Roman" w:cs="Times New Roman"/>
                <w:b/>
                <w:sz w:val="24"/>
                <w:szCs w:val="24"/>
                <w:lang w:eastAsia="ru-RU"/>
              </w:rPr>
              <w:t>039</w:t>
            </w:r>
          </w:p>
        </w:tc>
      </w:tr>
      <w:tr w:rsidR="00156CAB" w:rsidRPr="00663B7C" w14:paraId="50E64645" w14:textId="77777777" w:rsidTr="000A0874">
        <w:trPr>
          <w:trHeight w:val="435"/>
        </w:trPr>
        <w:tc>
          <w:tcPr>
            <w:tcW w:w="4021" w:type="dxa"/>
            <w:vAlign w:val="center"/>
          </w:tcPr>
          <w:p w14:paraId="150961C6" w14:textId="77777777" w:rsidR="00156CAB" w:rsidRPr="00663B7C" w:rsidRDefault="00156CAB" w:rsidP="000A0874">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1867" w:type="dxa"/>
            <w:vAlign w:val="center"/>
          </w:tcPr>
          <w:p w14:paraId="23F8AE9D"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754" w:type="dxa"/>
            <w:vAlign w:val="center"/>
          </w:tcPr>
          <w:p w14:paraId="164F9408"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446" w:type="dxa"/>
            <w:vAlign w:val="center"/>
          </w:tcPr>
          <w:p w14:paraId="05EEA5F7" w14:textId="77777777" w:rsidR="00156CAB" w:rsidRPr="007A3A96" w:rsidRDefault="00156CAB" w:rsidP="000A0874">
            <w:pPr>
              <w:spacing w:after="0" w:line="240" w:lineRule="auto"/>
              <w:jc w:val="center"/>
              <w:rPr>
                <w:rFonts w:ascii="Times New Roman" w:eastAsia="Times New Roman" w:hAnsi="Times New Roman" w:cs="Times New Roman"/>
                <w:sz w:val="24"/>
                <w:szCs w:val="24"/>
                <w:lang w:eastAsia="ru-RU"/>
              </w:rPr>
            </w:pPr>
          </w:p>
        </w:tc>
        <w:tc>
          <w:tcPr>
            <w:tcW w:w="1334" w:type="dxa"/>
            <w:vAlign w:val="center"/>
          </w:tcPr>
          <w:p w14:paraId="2F61AAE8" w14:textId="77777777" w:rsidR="00156CAB" w:rsidRPr="007A3A96" w:rsidRDefault="00156CAB" w:rsidP="000A0874">
            <w:pPr>
              <w:spacing w:after="0" w:line="240" w:lineRule="auto"/>
              <w:jc w:val="center"/>
              <w:rPr>
                <w:rFonts w:ascii="Times New Roman" w:eastAsia="Times New Roman" w:hAnsi="Times New Roman" w:cs="Times New Roman"/>
                <w:sz w:val="24"/>
                <w:szCs w:val="24"/>
                <w:lang w:eastAsia="ru-RU"/>
              </w:rPr>
            </w:pPr>
          </w:p>
        </w:tc>
      </w:tr>
      <w:tr w:rsidR="00156CAB" w:rsidRPr="00663B7C" w14:paraId="058FA5FD" w14:textId="77777777" w:rsidTr="000A0874">
        <w:trPr>
          <w:trHeight w:val="426"/>
        </w:trPr>
        <w:tc>
          <w:tcPr>
            <w:tcW w:w="4021" w:type="dxa"/>
            <w:vAlign w:val="center"/>
          </w:tcPr>
          <w:p w14:paraId="2D22A38D"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lastRenderedPageBreak/>
              <w:t>0-5</w:t>
            </w:r>
          </w:p>
        </w:tc>
        <w:tc>
          <w:tcPr>
            <w:tcW w:w="1867" w:type="dxa"/>
            <w:vAlign w:val="center"/>
          </w:tcPr>
          <w:p w14:paraId="24E933F0"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7 655</w:t>
            </w:r>
          </w:p>
        </w:tc>
        <w:tc>
          <w:tcPr>
            <w:tcW w:w="1754" w:type="dxa"/>
            <w:vAlign w:val="center"/>
          </w:tcPr>
          <w:p w14:paraId="217A3E41"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14 725</w:t>
            </w:r>
          </w:p>
        </w:tc>
        <w:tc>
          <w:tcPr>
            <w:tcW w:w="1446" w:type="dxa"/>
            <w:vAlign w:val="center"/>
          </w:tcPr>
          <w:p w14:paraId="69B302B3" w14:textId="77777777" w:rsidR="00156CAB" w:rsidRPr="007C1F4E" w:rsidRDefault="00156CAB" w:rsidP="000A0874">
            <w:pPr>
              <w:spacing w:after="0" w:line="240" w:lineRule="auto"/>
              <w:jc w:val="center"/>
              <w:rPr>
                <w:rFonts w:ascii="Times New Roman" w:eastAsia="Times New Roman" w:hAnsi="Times New Roman" w:cs="Times New Roman"/>
                <w:sz w:val="24"/>
                <w:szCs w:val="24"/>
                <w:lang w:val="en-US" w:eastAsia="ru-RU"/>
              </w:rPr>
            </w:pPr>
            <w:r w:rsidRPr="007C1F4E">
              <w:rPr>
                <w:rFonts w:ascii="Times New Roman" w:eastAsia="Times New Roman" w:hAnsi="Times New Roman" w:cs="Times New Roman"/>
                <w:sz w:val="24"/>
                <w:szCs w:val="24"/>
                <w:lang w:eastAsia="ru-RU"/>
              </w:rPr>
              <w:t>17 99</w:t>
            </w:r>
            <w:r w:rsidRPr="007C1F4E">
              <w:rPr>
                <w:rFonts w:ascii="Times New Roman" w:eastAsia="Times New Roman" w:hAnsi="Times New Roman" w:cs="Times New Roman"/>
                <w:sz w:val="24"/>
                <w:szCs w:val="24"/>
                <w:lang w:val="en-US" w:eastAsia="ru-RU"/>
              </w:rPr>
              <w:t>1</w:t>
            </w:r>
          </w:p>
        </w:tc>
        <w:tc>
          <w:tcPr>
            <w:tcW w:w="1334" w:type="dxa"/>
            <w:vAlign w:val="center"/>
          </w:tcPr>
          <w:p w14:paraId="137B8AFC" w14:textId="77777777" w:rsidR="00156CAB" w:rsidRPr="007C1F4E" w:rsidRDefault="00156CAB" w:rsidP="000A0874">
            <w:pPr>
              <w:spacing w:after="0" w:line="240" w:lineRule="auto"/>
              <w:jc w:val="center"/>
              <w:rPr>
                <w:rFonts w:ascii="Times New Roman" w:eastAsia="Times New Roman" w:hAnsi="Times New Roman" w:cs="Times New Roman"/>
                <w:sz w:val="24"/>
                <w:szCs w:val="24"/>
                <w:lang w:eastAsia="ru-RU"/>
              </w:rPr>
            </w:pPr>
            <w:r w:rsidRPr="00E4762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xml:space="preserve"> </w:t>
            </w:r>
            <w:r w:rsidRPr="00E4762B">
              <w:rPr>
                <w:rFonts w:ascii="Times New Roman" w:eastAsia="Times New Roman" w:hAnsi="Times New Roman" w:cs="Times New Roman"/>
                <w:sz w:val="24"/>
                <w:szCs w:val="24"/>
                <w:lang w:eastAsia="ru-RU"/>
              </w:rPr>
              <w:t>180</w:t>
            </w:r>
          </w:p>
        </w:tc>
      </w:tr>
      <w:tr w:rsidR="00156CAB" w:rsidRPr="00663B7C" w14:paraId="5EEA54F5" w14:textId="77777777" w:rsidTr="000A0874">
        <w:trPr>
          <w:trHeight w:val="392"/>
        </w:trPr>
        <w:tc>
          <w:tcPr>
            <w:tcW w:w="4021" w:type="dxa"/>
            <w:vAlign w:val="center"/>
          </w:tcPr>
          <w:p w14:paraId="72DF967A"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1867" w:type="dxa"/>
            <w:vAlign w:val="center"/>
          </w:tcPr>
          <w:p w14:paraId="069CAFAC"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10 448</w:t>
            </w:r>
          </w:p>
        </w:tc>
        <w:tc>
          <w:tcPr>
            <w:tcW w:w="1754" w:type="dxa"/>
            <w:vAlign w:val="center"/>
          </w:tcPr>
          <w:p w14:paraId="440C1BF2"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22 292</w:t>
            </w:r>
          </w:p>
        </w:tc>
        <w:tc>
          <w:tcPr>
            <w:tcW w:w="1446" w:type="dxa"/>
            <w:vAlign w:val="center"/>
          </w:tcPr>
          <w:p w14:paraId="1F98F12D" w14:textId="77777777" w:rsidR="00156CAB" w:rsidRPr="007C1F4E" w:rsidRDefault="00156CAB" w:rsidP="000A0874">
            <w:pPr>
              <w:spacing w:after="0" w:line="240" w:lineRule="auto"/>
              <w:jc w:val="center"/>
              <w:rPr>
                <w:rFonts w:ascii="Times New Roman" w:eastAsia="Times New Roman" w:hAnsi="Times New Roman" w:cs="Times New Roman"/>
                <w:sz w:val="24"/>
                <w:szCs w:val="24"/>
                <w:lang w:eastAsia="ru-RU"/>
              </w:rPr>
            </w:pPr>
            <w:r w:rsidRPr="007C1F4E">
              <w:rPr>
                <w:rFonts w:ascii="Times New Roman" w:eastAsia="Times New Roman" w:hAnsi="Times New Roman" w:cs="Times New Roman"/>
                <w:sz w:val="24"/>
                <w:szCs w:val="24"/>
                <w:lang w:eastAsia="ru-RU"/>
              </w:rPr>
              <w:t>20 572</w:t>
            </w:r>
          </w:p>
        </w:tc>
        <w:tc>
          <w:tcPr>
            <w:tcW w:w="1334" w:type="dxa"/>
            <w:vAlign w:val="center"/>
          </w:tcPr>
          <w:p w14:paraId="49691228" w14:textId="77777777" w:rsidR="00156CAB" w:rsidRPr="007C1F4E" w:rsidRDefault="00156CAB" w:rsidP="000A0874">
            <w:pPr>
              <w:spacing w:after="0" w:line="240" w:lineRule="auto"/>
              <w:jc w:val="center"/>
              <w:rPr>
                <w:rFonts w:ascii="Times New Roman" w:eastAsia="Times New Roman" w:hAnsi="Times New Roman" w:cs="Times New Roman"/>
                <w:sz w:val="24"/>
                <w:szCs w:val="24"/>
                <w:lang w:eastAsia="ru-RU"/>
              </w:rPr>
            </w:pPr>
            <w:r w:rsidRPr="00E4762B">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xml:space="preserve"> </w:t>
            </w:r>
            <w:r w:rsidRPr="00E4762B">
              <w:rPr>
                <w:rFonts w:ascii="Times New Roman" w:eastAsia="Times New Roman" w:hAnsi="Times New Roman" w:cs="Times New Roman"/>
                <w:sz w:val="24"/>
                <w:szCs w:val="24"/>
                <w:lang w:eastAsia="ru-RU"/>
              </w:rPr>
              <w:t>781</w:t>
            </w:r>
          </w:p>
        </w:tc>
      </w:tr>
      <w:tr w:rsidR="00156CAB" w:rsidRPr="00663B7C" w14:paraId="207C77E1" w14:textId="77777777" w:rsidTr="000A0874">
        <w:trPr>
          <w:trHeight w:val="425"/>
        </w:trPr>
        <w:tc>
          <w:tcPr>
            <w:tcW w:w="4021" w:type="dxa"/>
            <w:vAlign w:val="center"/>
          </w:tcPr>
          <w:p w14:paraId="5ECA1F55"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1867" w:type="dxa"/>
            <w:vAlign w:val="center"/>
          </w:tcPr>
          <w:p w14:paraId="0B20E20A"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4 742</w:t>
            </w:r>
          </w:p>
        </w:tc>
        <w:tc>
          <w:tcPr>
            <w:tcW w:w="1754" w:type="dxa"/>
            <w:vAlign w:val="center"/>
          </w:tcPr>
          <w:p w14:paraId="078C4B2A"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12 366</w:t>
            </w:r>
          </w:p>
        </w:tc>
        <w:tc>
          <w:tcPr>
            <w:tcW w:w="1446" w:type="dxa"/>
            <w:vAlign w:val="center"/>
          </w:tcPr>
          <w:p w14:paraId="2C2C4035" w14:textId="77777777" w:rsidR="00156CAB" w:rsidRPr="007C1F4E" w:rsidRDefault="00156CAB" w:rsidP="000A0874">
            <w:pPr>
              <w:spacing w:after="0" w:line="240" w:lineRule="auto"/>
              <w:jc w:val="center"/>
              <w:rPr>
                <w:rFonts w:ascii="Times New Roman" w:eastAsia="Times New Roman" w:hAnsi="Times New Roman" w:cs="Times New Roman"/>
                <w:sz w:val="24"/>
                <w:szCs w:val="24"/>
                <w:lang w:eastAsia="ru-RU"/>
              </w:rPr>
            </w:pPr>
            <w:r w:rsidRPr="007C1F4E">
              <w:rPr>
                <w:rFonts w:ascii="Times New Roman" w:eastAsia="Times New Roman" w:hAnsi="Times New Roman" w:cs="Times New Roman"/>
                <w:sz w:val="24"/>
                <w:szCs w:val="24"/>
                <w:lang w:eastAsia="ru-RU"/>
              </w:rPr>
              <w:t>11 436</w:t>
            </w:r>
          </w:p>
        </w:tc>
        <w:tc>
          <w:tcPr>
            <w:tcW w:w="1334" w:type="dxa"/>
            <w:vAlign w:val="center"/>
          </w:tcPr>
          <w:p w14:paraId="38A802B4" w14:textId="77777777" w:rsidR="00156CAB" w:rsidRPr="007C1F4E" w:rsidRDefault="00156CAB" w:rsidP="000A0874">
            <w:pPr>
              <w:spacing w:after="0" w:line="240" w:lineRule="auto"/>
              <w:jc w:val="center"/>
              <w:rPr>
                <w:rFonts w:ascii="Times New Roman" w:eastAsia="Times New Roman" w:hAnsi="Times New Roman" w:cs="Times New Roman"/>
                <w:sz w:val="24"/>
                <w:szCs w:val="24"/>
                <w:lang w:eastAsia="ru-RU"/>
              </w:rPr>
            </w:pPr>
            <w:r w:rsidRPr="00E4762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E4762B">
              <w:rPr>
                <w:rFonts w:ascii="Times New Roman" w:eastAsia="Times New Roman" w:hAnsi="Times New Roman" w:cs="Times New Roman"/>
                <w:sz w:val="24"/>
                <w:szCs w:val="24"/>
                <w:lang w:eastAsia="ru-RU"/>
              </w:rPr>
              <w:t>821</w:t>
            </w:r>
          </w:p>
        </w:tc>
      </w:tr>
      <w:tr w:rsidR="00156CAB" w:rsidRPr="00663B7C" w14:paraId="6849D6FC" w14:textId="77777777" w:rsidTr="000A0874">
        <w:trPr>
          <w:trHeight w:val="403"/>
        </w:trPr>
        <w:tc>
          <w:tcPr>
            <w:tcW w:w="4021" w:type="dxa"/>
            <w:vAlign w:val="center"/>
          </w:tcPr>
          <w:p w14:paraId="620FA6F6"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1867" w:type="dxa"/>
            <w:vAlign w:val="center"/>
          </w:tcPr>
          <w:p w14:paraId="0D851C5D"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22 845</w:t>
            </w:r>
          </w:p>
        </w:tc>
        <w:tc>
          <w:tcPr>
            <w:tcW w:w="1754" w:type="dxa"/>
            <w:vAlign w:val="center"/>
          </w:tcPr>
          <w:p w14:paraId="469DCBF7"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49 383</w:t>
            </w:r>
          </w:p>
        </w:tc>
        <w:tc>
          <w:tcPr>
            <w:tcW w:w="1446" w:type="dxa"/>
            <w:vAlign w:val="center"/>
          </w:tcPr>
          <w:p w14:paraId="2EA694B4" w14:textId="77777777" w:rsidR="00156CAB" w:rsidRPr="007C1F4E" w:rsidRDefault="00156CAB" w:rsidP="000A0874">
            <w:pPr>
              <w:spacing w:after="0" w:line="240" w:lineRule="auto"/>
              <w:jc w:val="center"/>
              <w:rPr>
                <w:rFonts w:ascii="Times New Roman" w:eastAsia="Times New Roman" w:hAnsi="Times New Roman" w:cs="Times New Roman"/>
                <w:sz w:val="24"/>
                <w:szCs w:val="24"/>
                <w:lang w:eastAsia="ru-RU"/>
              </w:rPr>
            </w:pPr>
            <w:r w:rsidRPr="007C1F4E">
              <w:rPr>
                <w:rFonts w:ascii="Times New Roman" w:eastAsia="Times New Roman" w:hAnsi="Times New Roman" w:cs="Times New Roman"/>
                <w:sz w:val="24"/>
                <w:szCs w:val="24"/>
                <w:lang w:eastAsia="ru-RU"/>
              </w:rPr>
              <w:t>49 999</w:t>
            </w:r>
          </w:p>
        </w:tc>
        <w:tc>
          <w:tcPr>
            <w:tcW w:w="1334" w:type="dxa"/>
            <w:vAlign w:val="center"/>
          </w:tcPr>
          <w:p w14:paraId="47A38C4A" w14:textId="77777777" w:rsidR="00156CAB" w:rsidRPr="007C1F4E" w:rsidRDefault="00156CAB" w:rsidP="000A0874">
            <w:pPr>
              <w:spacing w:after="0" w:line="240" w:lineRule="auto"/>
              <w:jc w:val="center"/>
              <w:rPr>
                <w:rFonts w:ascii="Times New Roman" w:eastAsia="Times New Roman" w:hAnsi="Times New Roman" w:cs="Times New Roman"/>
                <w:sz w:val="24"/>
                <w:szCs w:val="24"/>
                <w:lang w:eastAsia="ru-RU"/>
              </w:rPr>
            </w:pPr>
            <w:r w:rsidRPr="00E4762B">
              <w:rPr>
                <w:rFonts w:ascii="Times New Roman" w:eastAsia="Times New Roman" w:hAnsi="Times New Roman" w:cs="Times New Roman"/>
                <w:sz w:val="24"/>
                <w:szCs w:val="24"/>
                <w:lang w:eastAsia="ru-RU"/>
              </w:rPr>
              <w:t>38</w:t>
            </w:r>
            <w:r>
              <w:rPr>
                <w:rFonts w:ascii="Times New Roman" w:eastAsia="Times New Roman" w:hAnsi="Times New Roman" w:cs="Times New Roman"/>
                <w:sz w:val="24"/>
                <w:szCs w:val="24"/>
                <w:lang w:eastAsia="ru-RU"/>
              </w:rPr>
              <w:t xml:space="preserve"> </w:t>
            </w:r>
            <w:r w:rsidRPr="00E4762B">
              <w:rPr>
                <w:rFonts w:ascii="Times New Roman" w:eastAsia="Times New Roman" w:hAnsi="Times New Roman" w:cs="Times New Roman"/>
                <w:sz w:val="24"/>
                <w:szCs w:val="24"/>
                <w:lang w:eastAsia="ru-RU"/>
              </w:rPr>
              <w:t>782</w:t>
            </w:r>
          </w:p>
        </w:tc>
      </w:tr>
      <w:tr w:rsidR="00156CAB" w:rsidRPr="00663B7C" w14:paraId="7E2ECBE0" w14:textId="77777777" w:rsidTr="000A0874">
        <w:tc>
          <w:tcPr>
            <w:tcW w:w="4021" w:type="dxa"/>
            <w:vAlign w:val="center"/>
          </w:tcPr>
          <w:p w14:paraId="73C97529" w14:textId="77777777" w:rsidR="00156CAB" w:rsidRPr="00663B7C" w:rsidRDefault="00156CAB" w:rsidP="000A0874">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Миграционный прирост за счет миграционного обмена с другими странами - всего</w:t>
            </w:r>
          </w:p>
        </w:tc>
        <w:tc>
          <w:tcPr>
            <w:tcW w:w="1867" w:type="dxa"/>
            <w:vAlign w:val="center"/>
          </w:tcPr>
          <w:p w14:paraId="12A08A27"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-12 390</w:t>
            </w:r>
          </w:p>
        </w:tc>
        <w:tc>
          <w:tcPr>
            <w:tcW w:w="1754" w:type="dxa"/>
            <w:vAlign w:val="center"/>
          </w:tcPr>
          <w:p w14:paraId="33E0AF25" w14:textId="77777777" w:rsidR="00156CAB" w:rsidRPr="00663B7C" w:rsidRDefault="00156CAB" w:rsidP="000A087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34 057</w:t>
            </w:r>
          </w:p>
        </w:tc>
        <w:tc>
          <w:tcPr>
            <w:tcW w:w="1446" w:type="dxa"/>
            <w:vAlign w:val="center"/>
          </w:tcPr>
          <w:p w14:paraId="4DABE207" w14:textId="77777777" w:rsidR="00156CAB" w:rsidRPr="007C1F4E" w:rsidRDefault="00156CAB" w:rsidP="000A0874">
            <w:pPr>
              <w:spacing w:after="0" w:line="240" w:lineRule="auto"/>
              <w:jc w:val="center"/>
              <w:rPr>
                <w:rFonts w:ascii="Times New Roman" w:eastAsia="Times New Roman" w:hAnsi="Times New Roman" w:cs="Times New Roman"/>
                <w:b/>
                <w:sz w:val="24"/>
                <w:szCs w:val="24"/>
                <w:lang w:eastAsia="ru-RU"/>
              </w:rPr>
            </w:pPr>
            <w:r w:rsidRPr="007C1F4E">
              <w:rPr>
                <w:rFonts w:ascii="Times New Roman" w:eastAsia="Times New Roman" w:hAnsi="Times New Roman" w:cs="Times New Roman"/>
                <w:b/>
                <w:sz w:val="24"/>
                <w:szCs w:val="24"/>
                <w:lang w:eastAsia="ru-RU"/>
              </w:rPr>
              <w:t>-16 462</w:t>
            </w:r>
          </w:p>
        </w:tc>
        <w:tc>
          <w:tcPr>
            <w:tcW w:w="1334" w:type="dxa"/>
            <w:vAlign w:val="center"/>
          </w:tcPr>
          <w:p w14:paraId="560AFA3D" w14:textId="77777777" w:rsidR="00156CAB" w:rsidRPr="007C1F4E" w:rsidRDefault="00156CAB" w:rsidP="000A0874">
            <w:pPr>
              <w:spacing w:after="0" w:line="240" w:lineRule="auto"/>
              <w:jc w:val="center"/>
              <w:rPr>
                <w:rFonts w:ascii="Times New Roman" w:eastAsia="Times New Roman" w:hAnsi="Times New Roman" w:cs="Times New Roman"/>
                <w:b/>
                <w:sz w:val="24"/>
                <w:szCs w:val="24"/>
                <w:lang w:eastAsia="ru-RU"/>
              </w:rPr>
            </w:pPr>
            <w:r w:rsidRPr="00E4762B">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 xml:space="preserve"> </w:t>
            </w:r>
            <w:r w:rsidRPr="00E4762B">
              <w:rPr>
                <w:rFonts w:ascii="Times New Roman" w:eastAsia="Times New Roman" w:hAnsi="Times New Roman" w:cs="Times New Roman"/>
                <w:b/>
                <w:sz w:val="24"/>
                <w:szCs w:val="24"/>
                <w:lang w:eastAsia="ru-RU"/>
              </w:rPr>
              <w:t>913</w:t>
            </w:r>
          </w:p>
        </w:tc>
      </w:tr>
      <w:tr w:rsidR="00156CAB" w:rsidRPr="00663B7C" w14:paraId="091DBB0E" w14:textId="77777777" w:rsidTr="000A0874">
        <w:trPr>
          <w:trHeight w:val="435"/>
        </w:trPr>
        <w:tc>
          <w:tcPr>
            <w:tcW w:w="4021" w:type="dxa"/>
            <w:vAlign w:val="center"/>
          </w:tcPr>
          <w:p w14:paraId="645048C8" w14:textId="77777777" w:rsidR="00156CAB" w:rsidRPr="00663B7C" w:rsidRDefault="00156CAB" w:rsidP="000A0874">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1867" w:type="dxa"/>
            <w:vAlign w:val="center"/>
          </w:tcPr>
          <w:p w14:paraId="77051CF6"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754" w:type="dxa"/>
            <w:vAlign w:val="center"/>
          </w:tcPr>
          <w:p w14:paraId="1A34F052"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p>
        </w:tc>
        <w:tc>
          <w:tcPr>
            <w:tcW w:w="1446" w:type="dxa"/>
            <w:vAlign w:val="bottom"/>
          </w:tcPr>
          <w:p w14:paraId="7BF44371" w14:textId="77777777" w:rsidR="00156CAB" w:rsidRPr="00F4592B" w:rsidRDefault="00156CAB" w:rsidP="000A0874">
            <w:pPr>
              <w:jc w:val="right"/>
              <w:rPr>
                <w:rFonts w:ascii="Arial" w:hAnsi="Arial" w:cs="Arial"/>
                <w:sz w:val="24"/>
                <w:szCs w:val="24"/>
              </w:rPr>
            </w:pPr>
          </w:p>
        </w:tc>
        <w:tc>
          <w:tcPr>
            <w:tcW w:w="1334" w:type="dxa"/>
          </w:tcPr>
          <w:p w14:paraId="64CC3518" w14:textId="77777777" w:rsidR="00156CAB" w:rsidRPr="00F4592B" w:rsidRDefault="00156CAB" w:rsidP="000A0874">
            <w:pPr>
              <w:jc w:val="right"/>
              <w:rPr>
                <w:rFonts w:ascii="Arial" w:hAnsi="Arial" w:cs="Arial"/>
                <w:sz w:val="24"/>
                <w:szCs w:val="24"/>
              </w:rPr>
            </w:pPr>
          </w:p>
        </w:tc>
      </w:tr>
      <w:tr w:rsidR="00156CAB" w:rsidRPr="00663B7C" w14:paraId="0303D0A9" w14:textId="77777777" w:rsidTr="000A0874">
        <w:trPr>
          <w:trHeight w:val="413"/>
        </w:trPr>
        <w:tc>
          <w:tcPr>
            <w:tcW w:w="4021" w:type="dxa"/>
            <w:vAlign w:val="center"/>
          </w:tcPr>
          <w:p w14:paraId="549DB9B0"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1867" w:type="dxa"/>
            <w:vAlign w:val="center"/>
          </w:tcPr>
          <w:p w14:paraId="41E97838"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451</w:t>
            </w:r>
          </w:p>
        </w:tc>
        <w:tc>
          <w:tcPr>
            <w:tcW w:w="1754" w:type="dxa"/>
            <w:vAlign w:val="center"/>
          </w:tcPr>
          <w:p w14:paraId="34B5C9AC"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1 196</w:t>
            </w:r>
          </w:p>
        </w:tc>
        <w:tc>
          <w:tcPr>
            <w:tcW w:w="1446" w:type="dxa"/>
            <w:vAlign w:val="center"/>
          </w:tcPr>
          <w:p w14:paraId="3D069058"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851</w:t>
            </w:r>
          </w:p>
        </w:tc>
        <w:tc>
          <w:tcPr>
            <w:tcW w:w="1334" w:type="dxa"/>
            <w:vAlign w:val="center"/>
          </w:tcPr>
          <w:p w14:paraId="3FDC5709"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E4762B">
              <w:rPr>
                <w:rFonts w:ascii="Times New Roman" w:eastAsia="Times New Roman" w:hAnsi="Times New Roman" w:cs="Times New Roman"/>
                <w:sz w:val="24"/>
                <w:szCs w:val="24"/>
                <w:lang w:eastAsia="ru-RU"/>
              </w:rPr>
              <w:t>991</w:t>
            </w:r>
          </w:p>
        </w:tc>
      </w:tr>
      <w:tr w:rsidR="00156CAB" w:rsidRPr="00663B7C" w14:paraId="2EC3E652" w14:textId="77777777" w:rsidTr="000A0874">
        <w:trPr>
          <w:trHeight w:val="419"/>
        </w:trPr>
        <w:tc>
          <w:tcPr>
            <w:tcW w:w="4021" w:type="dxa"/>
            <w:vAlign w:val="center"/>
          </w:tcPr>
          <w:p w14:paraId="44689572"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1867" w:type="dxa"/>
            <w:vAlign w:val="center"/>
          </w:tcPr>
          <w:p w14:paraId="7B3A1D24"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-108</w:t>
            </w:r>
          </w:p>
        </w:tc>
        <w:tc>
          <w:tcPr>
            <w:tcW w:w="1754" w:type="dxa"/>
            <w:vAlign w:val="center"/>
          </w:tcPr>
          <w:p w14:paraId="7F7CE00A"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547</w:t>
            </w:r>
          </w:p>
        </w:tc>
        <w:tc>
          <w:tcPr>
            <w:tcW w:w="1446" w:type="dxa"/>
            <w:vAlign w:val="center"/>
          </w:tcPr>
          <w:p w14:paraId="74ABEA79"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-20</w:t>
            </w:r>
          </w:p>
        </w:tc>
        <w:tc>
          <w:tcPr>
            <w:tcW w:w="1334" w:type="dxa"/>
            <w:vAlign w:val="center"/>
          </w:tcPr>
          <w:p w14:paraId="024F1421"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E4762B">
              <w:rPr>
                <w:rFonts w:ascii="Times New Roman" w:eastAsia="Times New Roman" w:hAnsi="Times New Roman" w:cs="Times New Roman"/>
                <w:sz w:val="24"/>
                <w:szCs w:val="24"/>
                <w:lang w:eastAsia="ru-RU"/>
              </w:rPr>
              <w:t>274</w:t>
            </w:r>
          </w:p>
        </w:tc>
      </w:tr>
      <w:tr w:rsidR="00156CAB" w:rsidRPr="00663B7C" w14:paraId="4AF344A9" w14:textId="77777777" w:rsidTr="000A0874">
        <w:trPr>
          <w:trHeight w:val="412"/>
        </w:trPr>
        <w:tc>
          <w:tcPr>
            <w:tcW w:w="4021" w:type="dxa"/>
            <w:vAlign w:val="center"/>
          </w:tcPr>
          <w:p w14:paraId="2C679156"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1867" w:type="dxa"/>
            <w:vAlign w:val="center"/>
          </w:tcPr>
          <w:p w14:paraId="1C3F6DE8"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-158</w:t>
            </w:r>
          </w:p>
        </w:tc>
        <w:tc>
          <w:tcPr>
            <w:tcW w:w="1754" w:type="dxa"/>
            <w:vAlign w:val="center"/>
          </w:tcPr>
          <w:p w14:paraId="486812B4"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339</w:t>
            </w:r>
          </w:p>
        </w:tc>
        <w:tc>
          <w:tcPr>
            <w:tcW w:w="1446" w:type="dxa"/>
            <w:vAlign w:val="center"/>
          </w:tcPr>
          <w:p w14:paraId="5BA270C9"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108</w:t>
            </w:r>
          </w:p>
        </w:tc>
        <w:tc>
          <w:tcPr>
            <w:tcW w:w="1334" w:type="dxa"/>
            <w:vAlign w:val="center"/>
          </w:tcPr>
          <w:p w14:paraId="01CDB05B"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E4762B">
              <w:rPr>
                <w:rFonts w:ascii="Times New Roman" w:eastAsia="Times New Roman" w:hAnsi="Times New Roman" w:cs="Times New Roman"/>
                <w:sz w:val="24"/>
                <w:szCs w:val="24"/>
                <w:lang w:eastAsia="ru-RU"/>
              </w:rPr>
              <w:t>399</w:t>
            </w:r>
          </w:p>
        </w:tc>
      </w:tr>
      <w:tr w:rsidR="00156CAB" w:rsidRPr="00BD5A90" w14:paraId="69390E3F" w14:textId="77777777" w:rsidTr="000A0874">
        <w:trPr>
          <w:trHeight w:val="418"/>
        </w:trPr>
        <w:tc>
          <w:tcPr>
            <w:tcW w:w="4021" w:type="dxa"/>
            <w:vAlign w:val="center"/>
          </w:tcPr>
          <w:p w14:paraId="719DEAAD" w14:textId="77777777" w:rsidR="00156CAB" w:rsidRPr="00663B7C" w:rsidRDefault="00156CAB" w:rsidP="000A0874">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1867" w:type="dxa"/>
            <w:vAlign w:val="center"/>
          </w:tcPr>
          <w:p w14:paraId="5240D32D"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185</w:t>
            </w:r>
          </w:p>
        </w:tc>
        <w:tc>
          <w:tcPr>
            <w:tcW w:w="1754" w:type="dxa"/>
            <w:vAlign w:val="center"/>
          </w:tcPr>
          <w:p w14:paraId="1BF24795" w14:textId="77777777" w:rsidR="00156CAB" w:rsidRPr="00663B7C" w:rsidRDefault="00156CAB" w:rsidP="000A08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2 082</w:t>
            </w:r>
          </w:p>
        </w:tc>
        <w:tc>
          <w:tcPr>
            <w:tcW w:w="1446" w:type="dxa"/>
            <w:vAlign w:val="center"/>
          </w:tcPr>
          <w:p w14:paraId="38B0D7A0"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F4592B">
              <w:rPr>
                <w:rFonts w:ascii="Times New Roman" w:eastAsia="Times New Roman" w:hAnsi="Times New Roman" w:cs="Times New Roman"/>
                <w:sz w:val="24"/>
                <w:szCs w:val="24"/>
                <w:lang w:eastAsia="ru-RU"/>
              </w:rPr>
              <w:t>939</w:t>
            </w:r>
          </w:p>
        </w:tc>
        <w:tc>
          <w:tcPr>
            <w:tcW w:w="1334" w:type="dxa"/>
            <w:vAlign w:val="center"/>
          </w:tcPr>
          <w:p w14:paraId="734CED50" w14:textId="77777777" w:rsidR="00156CAB" w:rsidRPr="00F4592B" w:rsidRDefault="00156CAB" w:rsidP="000A0874">
            <w:pPr>
              <w:spacing w:after="0" w:line="240" w:lineRule="auto"/>
              <w:jc w:val="center"/>
              <w:rPr>
                <w:rFonts w:ascii="Times New Roman" w:eastAsia="Times New Roman" w:hAnsi="Times New Roman" w:cs="Times New Roman"/>
                <w:sz w:val="24"/>
                <w:szCs w:val="24"/>
                <w:lang w:eastAsia="ru-RU"/>
              </w:rPr>
            </w:pPr>
            <w:r w:rsidRPr="00E4762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E4762B">
              <w:rPr>
                <w:rFonts w:ascii="Times New Roman" w:eastAsia="Times New Roman" w:hAnsi="Times New Roman" w:cs="Times New Roman"/>
                <w:sz w:val="24"/>
                <w:szCs w:val="24"/>
                <w:lang w:eastAsia="ru-RU"/>
              </w:rPr>
              <w:t>664</w:t>
            </w:r>
          </w:p>
        </w:tc>
      </w:tr>
    </w:tbl>
    <w:p w14:paraId="4CE46E36" w14:textId="77777777" w:rsidR="00156CAB" w:rsidRDefault="00156CAB" w:rsidP="00156CAB">
      <w:pPr>
        <w:spacing w:after="0" w:line="240" w:lineRule="auto"/>
        <w:jc w:val="right"/>
        <w:rPr>
          <w:rFonts w:ascii="Times New Roman" w:eastAsia="Times New Roman" w:hAnsi="Times New Roman" w:cs="Times New Roman"/>
          <w:sz w:val="26"/>
          <w:szCs w:val="26"/>
          <w:lang w:eastAsia="ru-RU"/>
        </w:rPr>
      </w:pPr>
    </w:p>
    <w:p w14:paraId="5E287D61" w14:textId="77777777" w:rsidR="00641C2E" w:rsidRDefault="00641C2E" w:rsidP="00D03A4F">
      <w:pPr>
        <w:spacing w:after="0" w:line="240" w:lineRule="auto"/>
        <w:jc w:val="right"/>
        <w:rPr>
          <w:rFonts w:ascii="Times New Roman" w:eastAsia="Times New Roman" w:hAnsi="Times New Roman" w:cs="Times New Roman"/>
          <w:sz w:val="26"/>
          <w:szCs w:val="26"/>
          <w:lang w:eastAsia="ru-RU"/>
        </w:rPr>
      </w:pPr>
    </w:p>
    <w:p w14:paraId="525EE241" w14:textId="77777777" w:rsidR="00641C2E" w:rsidRDefault="00641C2E" w:rsidP="00D03A4F">
      <w:pPr>
        <w:spacing w:after="0" w:line="240" w:lineRule="auto"/>
        <w:jc w:val="right"/>
        <w:rPr>
          <w:rFonts w:ascii="Times New Roman" w:eastAsia="Times New Roman" w:hAnsi="Times New Roman" w:cs="Times New Roman"/>
          <w:sz w:val="26"/>
          <w:szCs w:val="26"/>
          <w:lang w:eastAsia="ru-RU"/>
        </w:rPr>
      </w:pPr>
    </w:p>
    <w:p w14:paraId="51315F77" w14:textId="77777777" w:rsidR="00D03A4F" w:rsidRPr="00DA09E2" w:rsidRDefault="00D03A4F" w:rsidP="00D03A4F">
      <w:pPr>
        <w:spacing w:after="0" w:line="240" w:lineRule="auto"/>
        <w:jc w:val="right"/>
        <w:rPr>
          <w:rFonts w:ascii="Times New Roman" w:eastAsia="Times New Roman" w:hAnsi="Times New Roman" w:cs="Times New Roman"/>
          <w:sz w:val="26"/>
          <w:szCs w:val="26"/>
          <w:lang w:eastAsia="ru-RU"/>
        </w:rPr>
      </w:pPr>
      <w:r w:rsidRPr="00DA09E2">
        <w:rPr>
          <w:rFonts w:ascii="Times New Roman" w:eastAsia="Times New Roman" w:hAnsi="Times New Roman" w:cs="Times New Roman"/>
          <w:sz w:val="26"/>
          <w:szCs w:val="26"/>
          <w:lang w:eastAsia="ru-RU"/>
        </w:rPr>
        <w:t>Таблица 21</w:t>
      </w:r>
    </w:p>
    <w:p w14:paraId="6E28458C" w14:textId="77777777" w:rsidR="00D03A4F" w:rsidRPr="00DA09E2" w:rsidRDefault="00D03A4F" w:rsidP="00D03A4F">
      <w:pPr>
        <w:spacing w:after="0" w:line="240" w:lineRule="auto"/>
        <w:jc w:val="right"/>
        <w:rPr>
          <w:rFonts w:ascii="Times New Roman" w:eastAsia="Times New Roman" w:hAnsi="Times New Roman" w:cs="Times New Roman"/>
          <w:sz w:val="26"/>
          <w:szCs w:val="26"/>
          <w:lang w:eastAsia="ru-RU"/>
        </w:rPr>
      </w:pPr>
    </w:p>
    <w:p w14:paraId="1A010C97" w14:textId="77777777" w:rsidR="00D03A4F" w:rsidRPr="00117CDF" w:rsidRDefault="00D03A4F" w:rsidP="00D03A4F">
      <w:pPr>
        <w:spacing w:after="0" w:line="240" w:lineRule="auto"/>
        <w:jc w:val="center"/>
        <w:rPr>
          <w:rFonts w:ascii="Times New Roman" w:eastAsia="Times New Roman" w:hAnsi="Times New Roman" w:cs="Times New Roman"/>
          <w:b/>
          <w:sz w:val="26"/>
          <w:szCs w:val="26"/>
          <w:lang w:eastAsia="ru-RU"/>
        </w:rPr>
      </w:pPr>
      <w:r w:rsidRPr="00117CDF">
        <w:rPr>
          <w:rFonts w:ascii="Times New Roman" w:eastAsia="Times New Roman" w:hAnsi="Times New Roman" w:cs="Times New Roman"/>
          <w:b/>
          <w:sz w:val="26"/>
          <w:szCs w:val="26"/>
          <w:lang w:eastAsia="ru-RU"/>
        </w:rPr>
        <w:t>Распределение международных мигрантов в Российской Федерации по гражданству и отдельным возрастным группам</w:t>
      </w:r>
    </w:p>
    <w:p w14:paraId="354CB2BB" w14:textId="77777777" w:rsidR="00D03A4F" w:rsidRPr="00DA09E2" w:rsidRDefault="00D03A4F" w:rsidP="00D03A4F">
      <w:pPr>
        <w:spacing w:after="0" w:line="240" w:lineRule="auto"/>
        <w:jc w:val="center"/>
        <w:rPr>
          <w:rFonts w:ascii="Times New Roman" w:eastAsia="Times New Roman" w:hAnsi="Times New Roman" w:cs="Times New Roman"/>
          <w:sz w:val="24"/>
          <w:szCs w:val="24"/>
          <w:lang w:eastAsia="ru-RU"/>
        </w:rPr>
      </w:pPr>
      <w:r w:rsidRPr="00117CDF">
        <w:rPr>
          <w:rFonts w:ascii="Times New Roman" w:eastAsia="Times New Roman" w:hAnsi="Times New Roman" w:cs="Times New Roman"/>
          <w:sz w:val="24"/>
          <w:szCs w:val="24"/>
          <w:lang w:eastAsia="ru-RU"/>
        </w:rPr>
        <w:t>(человек)</w:t>
      </w:r>
    </w:p>
    <w:p w14:paraId="5A717A69" w14:textId="77777777" w:rsidR="00D03A4F" w:rsidRPr="00DA09E2" w:rsidRDefault="00D03A4F" w:rsidP="00D03A4F">
      <w:pPr>
        <w:spacing w:after="0" w:line="240" w:lineRule="auto"/>
        <w:jc w:val="right"/>
        <w:rPr>
          <w:rFonts w:ascii="Times New Roman" w:eastAsia="Times New Roman" w:hAnsi="Times New Roman" w:cs="Times New Roman"/>
          <w:sz w:val="26"/>
          <w:szCs w:val="26"/>
          <w:lang w:eastAsia="ru-RU"/>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1709"/>
        <w:gridCol w:w="1708"/>
        <w:gridCol w:w="1485"/>
        <w:gridCol w:w="1384"/>
      </w:tblGrid>
      <w:tr w:rsidR="000A0874" w:rsidRPr="000A0874" w14:paraId="62F7817F" w14:textId="77777777" w:rsidTr="000A0874">
        <w:trPr>
          <w:trHeight w:val="429"/>
          <w:tblHeader/>
        </w:trPr>
        <w:tc>
          <w:tcPr>
            <w:tcW w:w="4136" w:type="dxa"/>
            <w:vAlign w:val="center"/>
          </w:tcPr>
          <w:p w14:paraId="5B2B0850" w14:textId="77777777" w:rsidR="000A0874" w:rsidRPr="000A0874" w:rsidRDefault="000A0874" w:rsidP="000A0874">
            <w:pPr>
              <w:spacing w:after="0" w:line="240" w:lineRule="auto"/>
              <w:rPr>
                <w:rFonts w:ascii="Times New Roman" w:eastAsia="Times New Roman" w:hAnsi="Times New Roman" w:cs="Times New Roman"/>
                <w:sz w:val="24"/>
                <w:szCs w:val="24"/>
                <w:lang w:eastAsia="ru-RU"/>
              </w:rPr>
            </w:pPr>
          </w:p>
        </w:tc>
        <w:tc>
          <w:tcPr>
            <w:tcW w:w="1709" w:type="dxa"/>
            <w:vAlign w:val="center"/>
          </w:tcPr>
          <w:p w14:paraId="1CEAD6B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2020 г.</w:t>
            </w:r>
          </w:p>
        </w:tc>
        <w:tc>
          <w:tcPr>
            <w:tcW w:w="1708" w:type="dxa"/>
            <w:vAlign w:val="center"/>
          </w:tcPr>
          <w:p w14:paraId="783C8C76"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2021 г.</w:t>
            </w:r>
          </w:p>
        </w:tc>
        <w:tc>
          <w:tcPr>
            <w:tcW w:w="1485" w:type="dxa"/>
            <w:vAlign w:val="center"/>
          </w:tcPr>
          <w:p w14:paraId="45E5847A"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2022 г.</w:t>
            </w:r>
          </w:p>
        </w:tc>
        <w:tc>
          <w:tcPr>
            <w:tcW w:w="1384" w:type="dxa"/>
            <w:vAlign w:val="center"/>
          </w:tcPr>
          <w:p w14:paraId="11180EA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2023 г.</w:t>
            </w:r>
          </w:p>
        </w:tc>
      </w:tr>
      <w:tr w:rsidR="00473AFA" w:rsidRPr="000A0874" w14:paraId="60B4C445" w14:textId="77777777" w:rsidTr="0081026C">
        <w:trPr>
          <w:trHeight w:val="575"/>
        </w:trPr>
        <w:tc>
          <w:tcPr>
            <w:tcW w:w="10422" w:type="dxa"/>
            <w:gridSpan w:val="5"/>
            <w:vAlign w:val="center"/>
          </w:tcPr>
          <w:p w14:paraId="62F15E1F" w14:textId="0694A843" w:rsidR="00473AFA" w:rsidRPr="000A0874" w:rsidRDefault="00473AFA"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Прибывшие</w:t>
            </w:r>
          </w:p>
        </w:tc>
      </w:tr>
      <w:tr w:rsidR="000A0874" w:rsidRPr="000A0874" w14:paraId="63D69F0A" w14:textId="77777777" w:rsidTr="000A0874">
        <w:tc>
          <w:tcPr>
            <w:tcW w:w="4136" w:type="dxa"/>
            <w:vAlign w:val="center"/>
          </w:tcPr>
          <w:p w14:paraId="11DA7252" w14:textId="77777777" w:rsidR="000A0874" w:rsidRPr="000A0874" w:rsidRDefault="000A0874" w:rsidP="000A0874">
            <w:pPr>
              <w:spacing w:after="0" w:line="240" w:lineRule="auto"/>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Число прибывших из-за пределов России – всего</w:t>
            </w:r>
          </w:p>
        </w:tc>
        <w:tc>
          <w:tcPr>
            <w:tcW w:w="1709" w:type="dxa"/>
            <w:vAlign w:val="center"/>
          </w:tcPr>
          <w:p w14:paraId="046072CF"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594 146</w:t>
            </w:r>
          </w:p>
        </w:tc>
        <w:tc>
          <w:tcPr>
            <w:tcW w:w="1708" w:type="dxa"/>
            <w:vAlign w:val="center"/>
          </w:tcPr>
          <w:p w14:paraId="03211976"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667 922</w:t>
            </w:r>
          </w:p>
        </w:tc>
        <w:tc>
          <w:tcPr>
            <w:tcW w:w="1485" w:type="dxa"/>
            <w:vAlign w:val="center"/>
          </w:tcPr>
          <w:p w14:paraId="27DA886E"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730 347</w:t>
            </w:r>
          </w:p>
        </w:tc>
        <w:tc>
          <w:tcPr>
            <w:tcW w:w="1384" w:type="dxa"/>
            <w:vAlign w:val="center"/>
          </w:tcPr>
          <w:p w14:paraId="05B09F29"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560</w:t>
            </w:r>
            <w:r w:rsidRPr="000A0874">
              <w:rPr>
                <w:rFonts w:ascii="Times New Roman" w:eastAsia="Times New Roman" w:hAnsi="Times New Roman" w:cs="Times New Roman"/>
                <w:b/>
                <w:sz w:val="24"/>
                <w:szCs w:val="24"/>
                <w:lang w:eastAsia="ru-RU"/>
              </w:rPr>
              <w:t xml:space="preserve"> </w:t>
            </w:r>
            <w:r w:rsidRPr="000A0874">
              <w:rPr>
                <w:rFonts w:ascii="Times New Roman" w:eastAsia="Times New Roman" w:hAnsi="Times New Roman" w:cs="Times New Roman"/>
                <w:b/>
                <w:sz w:val="24"/>
                <w:szCs w:val="24"/>
                <w:lang w:val="en-US" w:eastAsia="ru-RU"/>
              </w:rPr>
              <w:t>434</w:t>
            </w:r>
          </w:p>
        </w:tc>
      </w:tr>
      <w:tr w:rsidR="000A0874" w:rsidRPr="000A0874" w14:paraId="45592C17" w14:textId="77777777" w:rsidTr="000A0874">
        <w:trPr>
          <w:trHeight w:val="422"/>
        </w:trPr>
        <w:tc>
          <w:tcPr>
            <w:tcW w:w="4136" w:type="dxa"/>
            <w:vAlign w:val="center"/>
          </w:tcPr>
          <w:p w14:paraId="3BA036D9" w14:textId="77777777" w:rsidR="000A0874" w:rsidRPr="000A0874" w:rsidRDefault="000A0874" w:rsidP="000A0874">
            <w:pPr>
              <w:spacing w:after="0" w:line="240" w:lineRule="auto"/>
              <w:ind w:left="17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в том числе мигранты в возрасте, лет:</w:t>
            </w:r>
          </w:p>
        </w:tc>
        <w:tc>
          <w:tcPr>
            <w:tcW w:w="1709" w:type="dxa"/>
            <w:vAlign w:val="center"/>
          </w:tcPr>
          <w:p w14:paraId="0C64F21C"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708" w:type="dxa"/>
            <w:vAlign w:val="center"/>
          </w:tcPr>
          <w:p w14:paraId="17A8D665"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485" w:type="dxa"/>
            <w:vAlign w:val="bottom"/>
          </w:tcPr>
          <w:p w14:paraId="43359956" w14:textId="77777777" w:rsidR="000A0874" w:rsidRPr="000A0874" w:rsidRDefault="000A0874" w:rsidP="000A0874">
            <w:pPr>
              <w:jc w:val="right"/>
              <w:rPr>
                <w:rFonts w:ascii="Arial" w:hAnsi="Arial" w:cs="Arial"/>
              </w:rPr>
            </w:pPr>
          </w:p>
        </w:tc>
        <w:tc>
          <w:tcPr>
            <w:tcW w:w="1384" w:type="dxa"/>
            <w:vAlign w:val="bottom"/>
          </w:tcPr>
          <w:p w14:paraId="7A485E5E"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p>
        </w:tc>
      </w:tr>
      <w:tr w:rsidR="000A0874" w:rsidRPr="000A0874" w14:paraId="2FD3FB18" w14:textId="77777777" w:rsidTr="000A0874">
        <w:trPr>
          <w:trHeight w:val="414"/>
        </w:trPr>
        <w:tc>
          <w:tcPr>
            <w:tcW w:w="4136" w:type="dxa"/>
            <w:vAlign w:val="center"/>
          </w:tcPr>
          <w:p w14:paraId="08FD5696"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0-4</w:t>
            </w:r>
          </w:p>
        </w:tc>
        <w:tc>
          <w:tcPr>
            <w:tcW w:w="1709" w:type="dxa"/>
            <w:vAlign w:val="center"/>
          </w:tcPr>
          <w:p w14:paraId="79EF5F0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13 631</w:t>
            </w:r>
          </w:p>
        </w:tc>
        <w:tc>
          <w:tcPr>
            <w:tcW w:w="1708" w:type="dxa"/>
            <w:vAlign w:val="center"/>
          </w:tcPr>
          <w:p w14:paraId="6F1C9123"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16 406</w:t>
            </w:r>
          </w:p>
        </w:tc>
        <w:tc>
          <w:tcPr>
            <w:tcW w:w="1485" w:type="dxa"/>
            <w:vAlign w:val="center"/>
          </w:tcPr>
          <w:p w14:paraId="35F8DB95"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23 864</w:t>
            </w:r>
          </w:p>
        </w:tc>
        <w:tc>
          <w:tcPr>
            <w:tcW w:w="1384" w:type="dxa"/>
            <w:vAlign w:val="bottom"/>
          </w:tcPr>
          <w:p w14:paraId="270CC450"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19</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636</w:t>
            </w:r>
          </w:p>
        </w:tc>
      </w:tr>
      <w:tr w:rsidR="000A0874" w:rsidRPr="000A0874" w14:paraId="72E508B1" w14:textId="77777777" w:rsidTr="000A0874">
        <w:trPr>
          <w:trHeight w:val="419"/>
        </w:trPr>
        <w:tc>
          <w:tcPr>
            <w:tcW w:w="4136" w:type="dxa"/>
            <w:vAlign w:val="center"/>
          </w:tcPr>
          <w:p w14:paraId="72548CE0"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5-9</w:t>
            </w:r>
          </w:p>
        </w:tc>
        <w:tc>
          <w:tcPr>
            <w:tcW w:w="1709" w:type="dxa"/>
            <w:vAlign w:val="center"/>
          </w:tcPr>
          <w:p w14:paraId="30AD605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21 146</w:t>
            </w:r>
          </w:p>
        </w:tc>
        <w:tc>
          <w:tcPr>
            <w:tcW w:w="1708" w:type="dxa"/>
            <w:vAlign w:val="center"/>
          </w:tcPr>
          <w:p w14:paraId="0654CF7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22 498</w:t>
            </w:r>
          </w:p>
        </w:tc>
        <w:tc>
          <w:tcPr>
            <w:tcW w:w="1485" w:type="dxa"/>
            <w:vAlign w:val="center"/>
          </w:tcPr>
          <w:p w14:paraId="7EA8632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30 562</w:t>
            </w:r>
          </w:p>
        </w:tc>
        <w:tc>
          <w:tcPr>
            <w:tcW w:w="1384" w:type="dxa"/>
            <w:vAlign w:val="bottom"/>
          </w:tcPr>
          <w:p w14:paraId="1CF15F63"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25</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385</w:t>
            </w:r>
          </w:p>
        </w:tc>
      </w:tr>
      <w:tr w:rsidR="000A0874" w:rsidRPr="000A0874" w14:paraId="76F7676D" w14:textId="77777777" w:rsidTr="000A0874">
        <w:trPr>
          <w:trHeight w:val="412"/>
        </w:trPr>
        <w:tc>
          <w:tcPr>
            <w:tcW w:w="4136" w:type="dxa"/>
            <w:vAlign w:val="center"/>
          </w:tcPr>
          <w:p w14:paraId="578B6330"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10-14</w:t>
            </w:r>
          </w:p>
        </w:tc>
        <w:tc>
          <w:tcPr>
            <w:tcW w:w="1709" w:type="dxa"/>
            <w:vAlign w:val="center"/>
          </w:tcPr>
          <w:p w14:paraId="1969101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19 947</w:t>
            </w:r>
          </w:p>
        </w:tc>
        <w:tc>
          <w:tcPr>
            <w:tcW w:w="1708" w:type="dxa"/>
            <w:vAlign w:val="center"/>
          </w:tcPr>
          <w:p w14:paraId="6E9A17A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21 577</w:t>
            </w:r>
          </w:p>
        </w:tc>
        <w:tc>
          <w:tcPr>
            <w:tcW w:w="1485" w:type="dxa"/>
            <w:vAlign w:val="center"/>
          </w:tcPr>
          <w:p w14:paraId="288ADD8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29 077</w:t>
            </w:r>
          </w:p>
        </w:tc>
        <w:tc>
          <w:tcPr>
            <w:tcW w:w="1384" w:type="dxa"/>
            <w:vAlign w:val="bottom"/>
          </w:tcPr>
          <w:p w14:paraId="7260645E"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24</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249</w:t>
            </w:r>
          </w:p>
        </w:tc>
      </w:tr>
      <w:tr w:rsidR="000A0874" w:rsidRPr="000A0874" w14:paraId="0F9F1C62" w14:textId="77777777" w:rsidTr="000A0874">
        <w:tc>
          <w:tcPr>
            <w:tcW w:w="4136" w:type="dxa"/>
            <w:vAlign w:val="center"/>
          </w:tcPr>
          <w:p w14:paraId="0C47B56A" w14:textId="77777777" w:rsidR="000A0874" w:rsidRPr="000A0874" w:rsidRDefault="000A0874" w:rsidP="000A0874">
            <w:pPr>
              <w:spacing w:after="0" w:line="240" w:lineRule="auto"/>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Число прибывших из-за пределов России граждан Российской Федерации – всего</w:t>
            </w:r>
          </w:p>
        </w:tc>
        <w:tc>
          <w:tcPr>
            <w:tcW w:w="1709" w:type="dxa"/>
            <w:vAlign w:val="center"/>
          </w:tcPr>
          <w:p w14:paraId="36075DE1"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214 939</w:t>
            </w:r>
          </w:p>
        </w:tc>
        <w:tc>
          <w:tcPr>
            <w:tcW w:w="1708" w:type="dxa"/>
            <w:vAlign w:val="center"/>
          </w:tcPr>
          <w:p w14:paraId="53A94752"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277 372</w:t>
            </w:r>
          </w:p>
        </w:tc>
        <w:tc>
          <w:tcPr>
            <w:tcW w:w="1485" w:type="dxa"/>
            <w:vAlign w:val="center"/>
          </w:tcPr>
          <w:p w14:paraId="2021F2AD"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293 093</w:t>
            </w:r>
          </w:p>
        </w:tc>
        <w:tc>
          <w:tcPr>
            <w:tcW w:w="1384" w:type="dxa"/>
            <w:vAlign w:val="center"/>
          </w:tcPr>
          <w:p w14:paraId="5167A12D"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219</w:t>
            </w:r>
            <w:r w:rsidRPr="000A0874">
              <w:rPr>
                <w:rFonts w:ascii="Times New Roman" w:eastAsia="Times New Roman" w:hAnsi="Times New Roman" w:cs="Times New Roman"/>
                <w:b/>
                <w:sz w:val="24"/>
                <w:szCs w:val="24"/>
                <w:lang w:eastAsia="ru-RU"/>
              </w:rPr>
              <w:t xml:space="preserve"> </w:t>
            </w:r>
            <w:r w:rsidRPr="000A0874">
              <w:rPr>
                <w:rFonts w:ascii="Times New Roman" w:eastAsia="Times New Roman" w:hAnsi="Times New Roman" w:cs="Times New Roman"/>
                <w:b/>
                <w:sz w:val="24"/>
                <w:szCs w:val="24"/>
                <w:lang w:val="en-US" w:eastAsia="ru-RU"/>
              </w:rPr>
              <w:t>576</w:t>
            </w:r>
          </w:p>
        </w:tc>
      </w:tr>
      <w:tr w:rsidR="000A0874" w:rsidRPr="000A0874" w14:paraId="5D4B28C2" w14:textId="77777777" w:rsidTr="000A0874">
        <w:trPr>
          <w:trHeight w:val="429"/>
        </w:trPr>
        <w:tc>
          <w:tcPr>
            <w:tcW w:w="4136" w:type="dxa"/>
            <w:vAlign w:val="center"/>
          </w:tcPr>
          <w:p w14:paraId="661097B1" w14:textId="77777777" w:rsidR="000A0874" w:rsidRPr="000A0874" w:rsidRDefault="000A0874" w:rsidP="000A0874">
            <w:pPr>
              <w:spacing w:after="0" w:line="240" w:lineRule="auto"/>
              <w:ind w:left="17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в том числе мигранты в возрасте, лет:</w:t>
            </w:r>
          </w:p>
        </w:tc>
        <w:tc>
          <w:tcPr>
            <w:tcW w:w="1709" w:type="dxa"/>
            <w:vAlign w:val="center"/>
          </w:tcPr>
          <w:p w14:paraId="2598551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708" w:type="dxa"/>
            <w:vAlign w:val="center"/>
          </w:tcPr>
          <w:p w14:paraId="60043900"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485" w:type="dxa"/>
            <w:vAlign w:val="bottom"/>
          </w:tcPr>
          <w:p w14:paraId="1D0BAE50" w14:textId="77777777" w:rsidR="000A0874" w:rsidRPr="000A0874" w:rsidRDefault="000A0874" w:rsidP="000A0874">
            <w:pPr>
              <w:jc w:val="right"/>
              <w:rPr>
                <w:rFonts w:ascii="Arial" w:hAnsi="Arial" w:cs="Arial"/>
              </w:rPr>
            </w:pPr>
          </w:p>
        </w:tc>
        <w:tc>
          <w:tcPr>
            <w:tcW w:w="1384" w:type="dxa"/>
            <w:vAlign w:val="center"/>
          </w:tcPr>
          <w:p w14:paraId="642AE975" w14:textId="77777777" w:rsidR="000A0874" w:rsidRPr="000A0874" w:rsidRDefault="000A0874" w:rsidP="000A0874">
            <w:pPr>
              <w:jc w:val="center"/>
              <w:rPr>
                <w:rFonts w:ascii="Arial" w:hAnsi="Arial" w:cs="Arial"/>
              </w:rPr>
            </w:pPr>
          </w:p>
        </w:tc>
      </w:tr>
      <w:tr w:rsidR="000A0874" w:rsidRPr="000A0874" w14:paraId="1CFD04BB" w14:textId="77777777" w:rsidTr="000A0874">
        <w:trPr>
          <w:trHeight w:val="408"/>
        </w:trPr>
        <w:tc>
          <w:tcPr>
            <w:tcW w:w="4136" w:type="dxa"/>
            <w:vAlign w:val="center"/>
          </w:tcPr>
          <w:p w14:paraId="276792F7"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0-4</w:t>
            </w:r>
          </w:p>
        </w:tc>
        <w:tc>
          <w:tcPr>
            <w:tcW w:w="1709" w:type="dxa"/>
            <w:vAlign w:val="center"/>
          </w:tcPr>
          <w:p w14:paraId="4B7DC434"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6 948</w:t>
            </w:r>
          </w:p>
        </w:tc>
        <w:tc>
          <w:tcPr>
            <w:tcW w:w="1708" w:type="dxa"/>
            <w:vAlign w:val="center"/>
          </w:tcPr>
          <w:p w14:paraId="32DCDAC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10 123</w:t>
            </w:r>
          </w:p>
        </w:tc>
        <w:tc>
          <w:tcPr>
            <w:tcW w:w="1485" w:type="dxa"/>
            <w:vAlign w:val="center"/>
          </w:tcPr>
          <w:p w14:paraId="5DC0EC1D"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14 938</w:t>
            </w:r>
          </w:p>
        </w:tc>
        <w:tc>
          <w:tcPr>
            <w:tcW w:w="1384" w:type="dxa"/>
            <w:vAlign w:val="center"/>
          </w:tcPr>
          <w:p w14:paraId="4D2EF1BF"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13</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201</w:t>
            </w:r>
          </w:p>
        </w:tc>
      </w:tr>
      <w:tr w:rsidR="000A0874" w:rsidRPr="000A0874" w14:paraId="6C1AC0D1" w14:textId="77777777" w:rsidTr="000A0874">
        <w:trPr>
          <w:trHeight w:val="413"/>
        </w:trPr>
        <w:tc>
          <w:tcPr>
            <w:tcW w:w="4136" w:type="dxa"/>
            <w:vAlign w:val="center"/>
          </w:tcPr>
          <w:p w14:paraId="31AB3354"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5-9</w:t>
            </w:r>
          </w:p>
        </w:tc>
        <w:tc>
          <w:tcPr>
            <w:tcW w:w="1709" w:type="dxa"/>
            <w:vAlign w:val="center"/>
          </w:tcPr>
          <w:p w14:paraId="0FDCFC9A"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13 027</w:t>
            </w:r>
          </w:p>
        </w:tc>
        <w:tc>
          <w:tcPr>
            <w:tcW w:w="1708" w:type="dxa"/>
            <w:vAlign w:val="center"/>
          </w:tcPr>
          <w:p w14:paraId="2BD366AE"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15 296</w:t>
            </w:r>
          </w:p>
        </w:tc>
        <w:tc>
          <w:tcPr>
            <w:tcW w:w="1485" w:type="dxa"/>
            <w:vAlign w:val="center"/>
          </w:tcPr>
          <w:p w14:paraId="6816E6A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20 635</w:t>
            </w:r>
          </w:p>
        </w:tc>
        <w:tc>
          <w:tcPr>
            <w:tcW w:w="1384" w:type="dxa"/>
            <w:vAlign w:val="center"/>
          </w:tcPr>
          <w:p w14:paraId="519C1692"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18</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701</w:t>
            </w:r>
          </w:p>
        </w:tc>
      </w:tr>
      <w:tr w:rsidR="000A0874" w:rsidRPr="000A0874" w14:paraId="1CAF4A60" w14:textId="77777777" w:rsidTr="000A0874">
        <w:trPr>
          <w:trHeight w:val="419"/>
        </w:trPr>
        <w:tc>
          <w:tcPr>
            <w:tcW w:w="4136" w:type="dxa"/>
            <w:vAlign w:val="center"/>
          </w:tcPr>
          <w:p w14:paraId="596413B3"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10-14</w:t>
            </w:r>
          </w:p>
        </w:tc>
        <w:tc>
          <w:tcPr>
            <w:tcW w:w="1709" w:type="dxa"/>
            <w:vAlign w:val="center"/>
          </w:tcPr>
          <w:p w14:paraId="6F54AAF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12 529</w:t>
            </w:r>
          </w:p>
        </w:tc>
        <w:tc>
          <w:tcPr>
            <w:tcW w:w="1708" w:type="dxa"/>
            <w:vAlign w:val="center"/>
          </w:tcPr>
          <w:p w14:paraId="1E2ED57E"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15 285</w:t>
            </w:r>
          </w:p>
        </w:tc>
        <w:tc>
          <w:tcPr>
            <w:tcW w:w="1485" w:type="dxa"/>
            <w:vAlign w:val="center"/>
          </w:tcPr>
          <w:p w14:paraId="05C0F2A8"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20 100</w:t>
            </w:r>
          </w:p>
        </w:tc>
        <w:tc>
          <w:tcPr>
            <w:tcW w:w="1384" w:type="dxa"/>
            <w:vAlign w:val="center"/>
          </w:tcPr>
          <w:p w14:paraId="5629CD2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18</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251</w:t>
            </w:r>
          </w:p>
        </w:tc>
      </w:tr>
      <w:tr w:rsidR="000A0874" w:rsidRPr="000A0874" w14:paraId="27036C40" w14:textId="77777777" w:rsidTr="000A0874">
        <w:tc>
          <w:tcPr>
            <w:tcW w:w="4136" w:type="dxa"/>
            <w:vAlign w:val="center"/>
          </w:tcPr>
          <w:p w14:paraId="0BC5011F" w14:textId="77777777" w:rsidR="000A0874" w:rsidRPr="000A0874" w:rsidRDefault="000A0874" w:rsidP="000A0874">
            <w:pPr>
              <w:spacing w:after="0" w:line="240" w:lineRule="auto"/>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lastRenderedPageBreak/>
              <w:t>Число прибывших из-за пределов России иностранных граждан – всего</w:t>
            </w:r>
          </w:p>
        </w:tc>
        <w:tc>
          <w:tcPr>
            <w:tcW w:w="1709" w:type="dxa"/>
            <w:vAlign w:val="center"/>
          </w:tcPr>
          <w:p w14:paraId="1FC8B73D"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378 634</w:t>
            </w:r>
          </w:p>
        </w:tc>
        <w:tc>
          <w:tcPr>
            <w:tcW w:w="1708" w:type="dxa"/>
            <w:vAlign w:val="center"/>
          </w:tcPr>
          <w:p w14:paraId="722A62BE"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389 988</w:t>
            </w:r>
          </w:p>
        </w:tc>
        <w:tc>
          <w:tcPr>
            <w:tcW w:w="1485" w:type="dxa"/>
            <w:vAlign w:val="center"/>
          </w:tcPr>
          <w:p w14:paraId="5F1B0D14"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436 900</w:t>
            </w:r>
          </w:p>
        </w:tc>
        <w:tc>
          <w:tcPr>
            <w:tcW w:w="1384" w:type="dxa"/>
            <w:vAlign w:val="center"/>
          </w:tcPr>
          <w:p w14:paraId="2BD1B46C"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340</w:t>
            </w:r>
            <w:r w:rsidRPr="000A0874">
              <w:rPr>
                <w:rFonts w:ascii="Times New Roman" w:eastAsia="Times New Roman" w:hAnsi="Times New Roman" w:cs="Times New Roman"/>
                <w:b/>
                <w:sz w:val="24"/>
                <w:szCs w:val="24"/>
                <w:lang w:eastAsia="ru-RU"/>
              </w:rPr>
              <w:t xml:space="preserve"> </w:t>
            </w:r>
            <w:r w:rsidRPr="000A0874">
              <w:rPr>
                <w:rFonts w:ascii="Times New Roman" w:eastAsia="Times New Roman" w:hAnsi="Times New Roman" w:cs="Times New Roman"/>
                <w:b/>
                <w:sz w:val="24"/>
                <w:szCs w:val="24"/>
                <w:lang w:val="en-US" w:eastAsia="ru-RU"/>
              </w:rPr>
              <w:t>329</w:t>
            </w:r>
          </w:p>
        </w:tc>
      </w:tr>
      <w:tr w:rsidR="000A0874" w:rsidRPr="000A0874" w14:paraId="4C383592" w14:textId="77777777" w:rsidTr="000A0874">
        <w:trPr>
          <w:trHeight w:val="419"/>
        </w:trPr>
        <w:tc>
          <w:tcPr>
            <w:tcW w:w="4136" w:type="dxa"/>
            <w:vAlign w:val="center"/>
          </w:tcPr>
          <w:p w14:paraId="495CA4FF" w14:textId="77777777" w:rsidR="000A0874" w:rsidRPr="000A0874" w:rsidRDefault="000A0874" w:rsidP="000A0874">
            <w:pPr>
              <w:spacing w:after="0" w:line="240" w:lineRule="auto"/>
              <w:ind w:left="17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в том числе мигранты в возрасте, лет:</w:t>
            </w:r>
          </w:p>
        </w:tc>
        <w:tc>
          <w:tcPr>
            <w:tcW w:w="1709" w:type="dxa"/>
            <w:vAlign w:val="center"/>
          </w:tcPr>
          <w:p w14:paraId="0232AB00"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708" w:type="dxa"/>
            <w:vAlign w:val="center"/>
          </w:tcPr>
          <w:p w14:paraId="6CD6C2BD"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485" w:type="dxa"/>
            <w:vAlign w:val="bottom"/>
          </w:tcPr>
          <w:p w14:paraId="05F9BF28" w14:textId="77777777" w:rsidR="000A0874" w:rsidRPr="000A0874" w:rsidRDefault="000A0874" w:rsidP="000A0874">
            <w:pPr>
              <w:jc w:val="right"/>
              <w:rPr>
                <w:rFonts w:ascii="Arial" w:hAnsi="Arial" w:cs="Arial"/>
              </w:rPr>
            </w:pPr>
          </w:p>
        </w:tc>
        <w:tc>
          <w:tcPr>
            <w:tcW w:w="1384" w:type="dxa"/>
            <w:vAlign w:val="center"/>
          </w:tcPr>
          <w:p w14:paraId="59271AB3" w14:textId="77777777" w:rsidR="000A0874" w:rsidRPr="000A0874" w:rsidRDefault="000A0874" w:rsidP="000A0874">
            <w:pPr>
              <w:jc w:val="center"/>
              <w:rPr>
                <w:rFonts w:ascii="Arial" w:hAnsi="Arial" w:cs="Arial"/>
              </w:rPr>
            </w:pPr>
          </w:p>
        </w:tc>
      </w:tr>
      <w:tr w:rsidR="000A0874" w:rsidRPr="000A0874" w14:paraId="4391247D" w14:textId="77777777" w:rsidTr="000A0874">
        <w:trPr>
          <w:trHeight w:val="412"/>
        </w:trPr>
        <w:tc>
          <w:tcPr>
            <w:tcW w:w="4136" w:type="dxa"/>
            <w:vAlign w:val="center"/>
          </w:tcPr>
          <w:p w14:paraId="236BF523"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0-4</w:t>
            </w:r>
          </w:p>
        </w:tc>
        <w:tc>
          <w:tcPr>
            <w:tcW w:w="1709" w:type="dxa"/>
            <w:vAlign w:val="center"/>
          </w:tcPr>
          <w:p w14:paraId="7FA8040C"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6 677</w:t>
            </w:r>
          </w:p>
        </w:tc>
        <w:tc>
          <w:tcPr>
            <w:tcW w:w="1708" w:type="dxa"/>
            <w:vAlign w:val="center"/>
          </w:tcPr>
          <w:p w14:paraId="6BB0335F"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6 277</w:t>
            </w:r>
          </w:p>
        </w:tc>
        <w:tc>
          <w:tcPr>
            <w:tcW w:w="1485" w:type="dxa"/>
            <w:vAlign w:val="center"/>
          </w:tcPr>
          <w:p w14:paraId="61AFBCD2"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8 926</w:t>
            </w:r>
          </w:p>
        </w:tc>
        <w:tc>
          <w:tcPr>
            <w:tcW w:w="1384" w:type="dxa"/>
            <w:vAlign w:val="center"/>
          </w:tcPr>
          <w:p w14:paraId="2DEBA120"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6</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420</w:t>
            </w:r>
          </w:p>
        </w:tc>
      </w:tr>
      <w:tr w:rsidR="000A0874" w:rsidRPr="000A0874" w14:paraId="68035A09" w14:textId="77777777" w:rsidTr="000A0874">
        <w:trPr>
          <w:trHeight w:val="417"/>
        </w:trPr>
        <w:tc>
          <w:tcPr>
            <w:tcW w:w="4136" w:type="dxa"/>
            <w:vAlign w:val="center"/>
          </w:tcPr>
          <w:p w14:paraId="32319D69"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5-9</w:t>
            </w:r>
          </w:p>
        </w:tc>
        <w:tc>
          <w:tcPr>
            <w:tcW w:w="1709" w:type="dxa"/>
            <w:vAlign w:val="center"/>
          </w:tcPr>
          <w:p w14:paraId="3470A25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8 118</w:t>
            </w:r>
          </w:p>
        </w:tc>
        <w:tc>
          <w:tcPr>
            <w:tcW w:w="1708" w:type="dxa"/>
            <w:vAlign w:val="center"/>
          </w:tcPr>
          <w:p w14:paraId="60115566"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7 195</w:t>
            </w:r>
          </w:p>
        </w:tc>
        <w:tc>
          <w:tcPr>
            <w:tcW w:w="1485" w:type="dxa"/>
            <w:vAlign w:val="center"/>
          </w:tcPr>
          <w:p w14:paraId="140609D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9 926</w:t>
            </w:r>
          </w:p>
        </w:tc>
        <w:tc>
          <w:tcPr>
            <w:tcW w:w="1384" w:type="dxa"/>
            <w:vAlign w:val="center"/>
          </w:tcPr>
          <w:p w14:paraId="46B34FA5"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6</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665</w:t>
            </w:r>
          </w:p>
        </w:tc>
      </w:tr>
      <w:tr w:rsidR="000A0874" w:rsidRPr="000A0874" w14:paraId="33645979" w14:textId="77777777" w:rsidTr="000A0874">
        <w:trPr>
          <w:trHeight w:val="423"/>
        </w:trPr>
        <w:tc>
          <w:tcPr>
            <w:tcW w:w="4136" w:type="dxa"/>
            <w:vAlign w:val="center"/>
          </w:tcPr>
          <w:p w14:paraId="63A1F717"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10-14</w:t>
            </w:r>
          </w:p>
        </w:tc>
        <w:tc>
          <w:tcPr>
            <w:tcW w:w="1709" w:type="dxa"/>
            <w:vAlign w:val="center"/>
          </w:tcPr>
          <w:p w14:paraId="579115CE"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7 414</w:t>
            </w:r>
          </w:p>
        </w:tc>
        <w:tc>
          <w:tcPr>
            <w:tcW w:w="1708" w:type="dxa"/>
            <w:vAlign w:val="center"/>
          </w:tcPr>
          <w:p w14:paraId="73FE619D"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6 285</w:t>
            </w:r>
          </w:p>
        </w:tc>
        <w:tc>
          <w:tcPr>
            <w:tcW w:w="1485" w:type="dxa"/>
            <w:vAlign w:val="center"/>
          </w:tcPr>
          <w:p w14:paraId="00F3C5D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8 975</w:t>
            </w:r>
          </w:p>
        </w:tc>
        <w:tc>
          <w:tcPr>
            <w:tcW w:w="1384" w:type="dxa"/>
            <w:vAlign w:val="center"/>
          </w:tcPr>
          <w:p w14:paraId="22F8871E"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5</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993</w:t>
            </w:r>
          </w:p>
        </w:tc>
      </w:tr>
      <w:tr w:rsidR="000A0874" w:rsidRPr="000A0874" w14:paraId="7134D3A0" w14:textId="77777777" w:rsidTr="000A0874">
        <w:tc>
          <w:tcPr>
            <w:tcW w:w="4136" w:type="dxa"/>
            <w:vAlign w:val="center"/>
          </w:tcPr>
          <w:p w14:paraId="2BC9588D" w14:textId="77777777" w:rsidR="000A0874" w:rsidRPr="000A0874" w:rsidRDefault="000A0874" w:rsidP="000A0874">
            <w:pPr>
              <w:spacing w:after="0" w:line="240" w:lineRule="auto"/>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Число прибывших из-за пределов России лиц без гражданства и не указавших гражданство – всего</w:t>
            </w:r>
          </w:p>
        </w:tc>
        <w:tc>
          <w:tcPr>
            <w:tcW w:w="1709" w:type="dxa"/>
            <w:vAlign w:val="center"/>
          </w:tcPr>
          <w:p w14:paraId="6656F665"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573</w:t>
            </w:r>
          </w:p>
        </w:tc>
        <w:tc>
          <w:tcPr>
            <w:tcW w:w="1708" w:type="dxa"/>
            <w:vAlign w:val="center"/>
          </w:tcPr>
          <w:p w14:paraId="313768BB"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562</w:t>
            </w:r>
          </w:p>
        </w:tc>
        <w:tc>
          <w:tcPr>
            <w:tcW w:w="1485" w:type="dxa"/>
            <w:vAlign w:val="center"/>
          </w:tcPr>
          <w:p w14:paraId="35B99C9C"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354</w:t>
            </w:r>
          </w:p>
        </w:tc>
        <w:tc>
          <w:tcPr>
            <w:tcW w:w="1384" w:type="dxa"/>
            <w:vAlign w:val="center"/>
          </w:tcPr>
          <w:p w14:paraId="2CB9DBDF"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529</w:t>
            </w:r>
          </w:p>
        </w:tc>
      </w:tr>
      <w:tr w:rsidR="000A0874" w:rsidRPr="000A0874" w14:paraId="03C16F72" w14:textId="77777777" w:rsidTr="000A0874">
        <w:trPr>
          <w:trHeight w:val="427"/>
        </w:trPr>
        <w:tc>
          <w:tcPr>
            <w:tcW w:w="4136" w:type="dxa"/>
            <w:vAlign w:val="center"/>
          </w:tcPr>
          <w:p w14:paraId="12A78442" w14:textId="77777777" w:rsidR="000A0874" w:rsidRPr="000A0874" w:rsidRDefault="000A0874" w:rsidP="000A0874">
            <w:pPr>
              <w:spacing w:after="0" w:line="240" w:lineRule="auto"/>
              <w:ind w:left="17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в том числе мигранты в возрасте, лет:</w:t>
            </w:r>
          </w:p>
        </w:tc>
        <w:tc>
          <w:tcPr>
            <w:tcW w:w="1709" w:type="dxa"/>
            <w:vAlign w:val="center"/>
          </w:tcPr>
          <w:p w14:paraId="3F89977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708" w:type="dxa"/>
            <w:vAlign w:val="center"/>
          </w:tcPr>
          <w:p w14:paraId="1C839E1F"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485" w:type="dxa"/>
          </w:tcPr>
          <w:p w14:paraId="0055DD76"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384" w:type="dxa"/>
          </w:tcPr>
          <w:p w14:paraId="791DB54E"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r>
      <w:tr w:rsidR="000A0874" w:rsidRPr="000A0874" w14:paraId="37C3153B" w14:textId="77777777" w:rsidTr="000A0874">
        <w:trPr>
          <w:trHeight w:val="419"/>
        </w:trPr>
        <w:tc>
          <w:tcPr>
            <w:tcW w:w="4136" w:type="dxa"/>
            <w:vAlign w:val="center"/>
          </w:tcPr>
          <w:p w14:paraId="2EDD1EE3"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0-4</w:t>
            </w:r>
          </w:p>
        </w:tc>
        <w:tc>
          <w:tcPr>
            <w:tcW w:w="1709" w:type="dxa"/>
            <w:vAlign w:val="center"/>
          </w:tcPr>
          <w:p w14:paraId="73F6C653"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w:t>
            </w:r>
          </w:p>
        </w:tc>
        <w:tc>
          <w:tcPr>
            <w:tcW w:w="1708" w:type="dxa"/>
            <w:vAlign w:val="center"/>
          </w:tcPr>
          <w:p w14:paraId="5D235284"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6</w:t>
            </w:r>
          </w:p>
        </w:tc>
        <w:tc>
          <w:tcPr>
            <w:tcW w:w="1485" w:type="dxa"/>
            <w:vAlign w:val="center"/>
          </w:tcPr>
          <w:p w14:paraId="2F216F3D"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0</w:t>
            </w:r>
          </w:p>
        </w:tc>
        <w:tc>
          <w:tcPr>
            <w:tcW w:w="1384" w:type="dxa"/>
            <w:vAlign w:val="center"/>
          </w:tcPr>
          <w:p w14:paraId="30B55678"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15</w:t>
            </w:r>
          </w:p>
        </w:tc>
      </w:tr>
      <w:tr w:rsidR="000A0874" w:rsidRPr="000A0874" w14:paraId="344721CB" w14:textId="77777777" w:rsidTr="000A0874">
        <w:trPr>
          <w:trHeight w:val="411"/>
        </w:trPr>
        <w:tc>
          <w:tcPr>
            <w:tcW w:w="4136" w:type="dxa"/>
            <w:vAlign w:val="center"/>
          </w:tcPr>
          <w:p w14:paraId="521257E4"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5-9</w:t>
            </w:r>
          </w:p>
        </w:tc>
        <w:tc>
          <w:tcPr>
            <w:tcW w:w="1709" w:type="dxa"/>
            <w:vAlign w:val="center"/>
          </w:tcPr>
          <w:p w14:paraId="24C2AF67"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w:t>
            </w:r>
          </w:p>
        </w:tc>
        <w:tc>
          <w:tcPr>
            <w:tcW w:w="1708" w:type="dxa"/>
            <w:vAlign w:val="center"/>
          </w:tcPr>
          <w:p w14:paraId="5BCFD9A2"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7</w:t>
            </w:r>
          </w:p>
        </w:tc>
        <w:tc>
          <w:tcPr>
            <w:tcW w:w="1485" w:type="dxa"/>
            <w:vAlign w:val="center"/>
          </w:tcPr>
          <w:p w14:paraId="4FDD062D"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w:t>
            </w:r>
          </w:p>
        </w:tc>
        <w:tc>
          <w:tcPr>
            <w:tcW w:w="1384" w:type="dxa"/>
            <w:vAlign w:val="center"/>
          </w:tcPr>
          <w:p w14:paraId="6D42BC85"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19</w:t>
            </w:r>
          </w:p>
        </w:tc>
      </w:tr>
      <w:tr w:rsidR="000A0874" w:rsidRPr="000A0874" w14:paraId="29135F3F" w14:textId="77777777" w:rsidTr="000A0874">
        <w:trPr>
          <w:trHeight w:val="417"/>
        </w:trPr>
        <w:tc>
          <w:tcPr>
            <w:tcW w:w="4136" w:type="dxa"/>
            <w:vAlign w:val="center"/>
          </w:tcPr>
          <w:p w14:paraId="27E83CBE"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10-14</w:t>
            </w:r>
          </w:p>
        </w:tc>
        <w:tc>
          <w:tcPr>
            <w:tcW w:w="1709" w:type="dxa"/>
            <w:vAlign w:val="center"/>
          </w:tcPr>
          <w:p w14:paraId="136F104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4</w:t>
            </w:r>
          </w:p>
        </w:tc>
        <w:tc>
          <w:tcPr>
            <w:tcW w:w="1708" w:type="dxa"/>
            <w:vAlign w:val="center"/>
          </w:tcPr>
          <w:p w14:paraId="26CF4F2D"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7</w:t>
            </w:r>
          </w:p>
        </w:tc>
        <w:tc>
          <w:tcPr>
            <w:tcW w:w="1485" w:type="dxa"/>
            <w:vAlign w:val="center"/>
          </w:tcPr>
          <w:p w14:paraId="7A1D48B6"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2</w:t>
            </w:r>
          </w:p>
        </w:tc>
        <w:tc>
          <w:tcPr>
            <w:tcW w:w="1384" w:type="dxa"/>
            <w:vAlign w:val="center"/>
          </w:tcPr>
          <w:p w14:paraId="507B6660"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w:t>
            </w:r>
          </w:p>
        </w:tc>
      </w:tr>
      <w:tr w:rsidR="00473AFA" w:rsidRPr="000A0874" w14:paraId="666F80BB" w14:textId="77777777" w:rsidTr="0081026C">
        <w:trPr>
          <w:trHeight w:val="420"/>
        </w:trPr>
        <w:tc>
          <w:tcPr>
            <w:tcW w:w="10422" w:type="dxa"/>
            <w:gridSpan w:val="5"/>
            <w:vAlign w:val="center"/>
          </w:tcPr>
          <w:p w14:paraId="2D09A79A" w14:textId="15E9617F" w:rsidR="00473AFA" w:rsidRPr="000A0874" w:rsidRDefault="00473AFA"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Выбывшие</w:t>
            </w:r>
          </w:p>
        </w:tc>
      </w:tr>
      <w:tr w:rsidR="000A0874" w:rsidRPr="000A0874" w14:paraId="1044524C" w14:textId="77777777" w:rsidTr="00473AFA">
        <w:trPr>
          <w:trHeight w:val="719"/>
        </w:trPr>
        <w:tc>
          <w:tcPr>
            <w:tcW w:w="4136" w:type="dxa"/>
            <w:vAlign w:val="center"/>
          </w:tcPr>
          <w:p w14:paraId="5EAA7234" w14:textId="77777777" w:rsidR="000A0874" w:rsidRPr="000A0874" w:rsidRDefault="000A0874" w:rsidP="000A0874">
            <w:pPr>
              <w:spacing w:after="0" w:line="240" w:lineRule="auto"/>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 xml:space="preserve">Число выбывших за пределы </w:t>
            </w:r>
            <w:r w:rsidRPr="000A0874">
              <w:rPr>
                <w:rFonts w:ascii="Times New Roman" w:eastAsia="Times New Roman" w:hAnsi="Times New Roman" w:cs="Times New Roman"/>
                <w:b/>
                <w:sz w:val="24"/>
                <w:szCs w:val="24"/>
                <w:lang w:eastAsia="ru-RU"/>
              </w:rPr>
              <w:br/>
              <w:t>России – всего</w:t>
            </w:r>
          </w:p>
        </w:tc>
        <w:tc>
          <w:tcPr>
            <w:tcW w:w="1709" w:type="dxa"/>
            <w:vAlign w:val="center"/>
          </w:tcPr>
          <w:p w14:paraId="4BEC20C9"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487 672</w:t>
            </w:r>
          </w:p>
        </w:tc>
        <w:tc>
          <w:tcPr>
            <w:tcW w:w="1708" w:type="dxa"/>
            <w:vAlign w:val="center"/>
          </w:tcPr>
          <w:p w14:paraId="3CB2AE70"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238 020</w:t>
            </w:r>
          </w:p>
        </w:tc>
        <w:tc>
          <w:tcPr>
            <w:tcW w:w="1485" w:type="dxa"/>
            <w:vAlign w:val="center"/>
          </w:tcPr>
          <w:p w14:paraId="2DDADC59"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668 430</w:t>
            </w:r>
          </w:p>
        </w:tc>
        <w:tc>
          <w:tcPr>
            <w:tcW w:w="1384" w:type="dxa"/>
            <w:vAlign w:val="center"/>
          </w:tcPr>
          <w:p w14:paraId="40441E1F"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450</w:t>
            </w:r>
            <w:r w:rsidRPr="000A0874">
              <w:rPr>
                <w:rFonts w:ascii="Times New Roman" w:eastAsia="Times New Roman" w:hAnsi="Times New Roman" w:cs="Times New Roman"/>
                <w:b/>
                <w:sz w:val="24"/>
                <w:szCs w:val="24"/>
                <w:lang w:eastAsia="ru-RU"/>
              </w:rPr>
              <w:t xml:space="preserve"> </w:t>
            </w:r>
            <w:r w:rsidRPr="000A0874">
              <w:rPr>
                <w:rFonts w:ascii="Times New Roman" w:eastAsia="Times New Roman" w:hAnsi="Times New Roman" w:cs="Times New Roman"/>
                <w:b/>
                <w:sz w:val="24"/>
                <w:szCs w:val="24"/>
                <w:lang w:val="en-US" w:eastAsia="ru-RU"/>
              </w:rPr>
              <w:t>482</w:t>
            </w:r>
          </w:p>
        </w:tc>
      </w:tr>
      <w:tr w:rsidR="000A0874" w:rsidRPr="000A0874" w14:paraId="54160AE8" w14:textId="77777777" w:rsidTr="000A0874">
        <w:trPr>
          <w:trHeight w:val="423"/>
        </w:trPr>
        <w:tc>
          <w:tcPr>
            <w:tcW w:w="4136" w:type="dxa"/>
            <w:vAlign w:val="center"/>
          </w:tcPr>
          <w:p w14:paraId="2815E894" w14:textId="77777777" w:rsidR="000A0874" w:rsidRPr="000A0874" w:rsidRDefault="000A0874" w:rsidP="000A0874">
            <w:pPr>
              <w:spacing w:after="0" w:line="240" w:lineRule="auto"/>
              <w:ind w:left="17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в том числе мигранты в возрасте, лет:</w:t>
            </w:r>
          </w:p>
        </w:tc>
        <w:tc>
          <w:tcPr>
            <w:tcW w:w="1709" w:type="dxa"/>
          </w:tcPr>
          <w:p w14:paraId="6B884DB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708" w:type="dxa"/>
          </w:tcPr>
          <w:p w14:paraId="671AE236"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485" w:type="dxa"/>
            <w:vAlign w:val="center"/>
          </w:tcPr>
          <w:p w14:paraId="0D652563"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384" w:type="dxa"/>
            <w:vAlign w:val="center"/>
          </w:tcPr>
          <w:p w14:paraId="7C57EC6D"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r>
      <w:tr w:rsidR="000A0874" w:rsidRPr="000A0874" w14:paraId="7F7C2A5D" w14:textId="77777777" w:rsidTr="000A0874">
        <w:trPr>
          <w:trHeight w:val="415"/>
        </w:trPr>
        <w:tc>
          <w:tcPr>
            <w:tcW w:w="4136" w:type="dxa"/>
            <w:vAlign w:val="center"/>
          </w:tcPr>
          <w:p w14:paraId="6CAD431D"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0-4</w:t>
            </w:r>
          </w:p>
        </w:tc>
        <w:tc>
          <w:tcPr>
            <w:tcW w:w="1709" w:type="dxa"/>
            <w:vAlign w:val="center"/>
          </w:tcPr>
          <w:p w14:paraId="4DF4B1C3"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6 898</w:t>
            </w:r>
          </w:p>
        </w:tc>
        <w:tc>
          <w:tcPr>
            <w:tcW w:w="1708" w:type="dxa"/>
            <w:vAlign w:val="center"/>
          </w:tcPr>
          <w:p w14:paraId="3F5453FE"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3 400</w:t>
            </w:r>
          </w:p>
        </w:tc>
        <w:tc>
          <w:tcPr>
            <w:tcW w:w="1485" w:type="dxa"/>
            <w:vAlign w:val="center"/>
          </w:tcPr>
          <w:p w14:paraId="2126FC0F"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8 155</w:t>
            </w:r>
          </w:p>
        </w:tc>
        <w:tc>
          <w:tcPr>
            <w:tcW w:w="1384" w:type="dxa"/>
            <w:vAlign w:val="center"/>
          </w:tcPr>
          <w:p w14:paraId="6FA09B8C"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7</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917</w:t>
            </w:r>
          </w:p>
        </w:tc>
      </w:tr>
      <w:tr w:rsidR="000A0874" w:rsidRPr="000A0874" w14:paraId="7CCA99D7" w14:textId="77777777" w:rsidTr="000A0874">
        <w:trPr>
          <w:trHeight w:val="408"/>
        </w:trPr>
        <w:tc>
          <w:tcPr>
            <w:tcW w:w="4136" w:type="dxa"/>
            <w:vAlign w:val="center"/>
          </w:tcPr>
          <w:p w14:paraId="59723030"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5-9</w:t>
            </w:r>
          </w:p>
        </w:tc>
        <w:tc>
          <w:tcPr>
            <w:tcW w:w="1709" w:type="dxa"/>
            <w:vAlign w:val="center"/>
          </w:tcPr>
          <w:p w14:paraId="0CAF8BC4"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14 463</w:t>
            </w:r>
          </w:p>
        </w:tc>
        <w:tc>
          <w:tcPr>
            <w:tcW w:w="1708" w:type="dxa"/>
            <w:vAlign w:val="center"/>
          </w:tcPr>
          <w:p w14:paraId="45918803"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7 659</w:t>
            </w:r>
          </w:p>
        </w:tc>
        <w:tc>
          <w:tcPr>
            <w:tcW w:w="1485" w:type="dxa"/>
            <w:vAlign w:val="center"/>
          </w:tcPr>
          <w:p w14:paraId="7B1BC290"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16 377</w:t>
            </w:r>
          </w:p>
        </w:tc>
        <w:tc>
          <w:tcPr>
            <w:tcW w:w="1384" w:type="dxa"/>
            <w:vAlign w:val="center"/>
          </w:tcPr>
          <w:p w14:paraId="73040898"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13</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233</w:t>
            </w:r>
          </w:p>
        </w:tc>
      </w:tr>
      <w:tr w:rsidR="000A0874" w:rsidRPr="000A0874" w14:paraId="14F3B775" w14:textId="77777777" w:rsidTr="000A0874">
        <w:trPr>
          <w:trHeight w:val="400"/>
        </w:trPr>
        <w:tc>
          <w:tcPr>
            <w:tcW w:w="4136" w:type="dxa"/>
            <w:vAlign w:val="center"/>
          </w:tcPr>
          <w:p w14:paraId="037CB93B"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10-14</w:t>
            </w:r>
          </w:p>
        </w:tc>
        <w:tc>
          <w:tcPr>
            <w:tcW w:w="1709" w:type="dxa"/>
            <w:vAlign w:val="center"/>
          </w:tcPr>
          <w:p w14:paraId="62DAC41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13 339</w:t>
            </w:r>
          </w:p>
        </w:tc>
        <w:tc>
          <w:tcPr>
            <w:tcW w:w="1708" w:type="dxa"/>
            <w:vAlign w:val="center"/>
          </w:tcPr>
          <w:p w14:paraId="7DA21812"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7 642</w:t>
            </w:r>
          </w:p>
        </w:tc>
        <w:tc>
          <w:tcPr>
            <w:tcW w:w="1485" w:type="dxa"/>
            <w:vAlign w:val="center"/>
          </w:tcPr>
          <w:p w14:paraId="4E8269B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16 740</w:t>
            </w:r>
          </w:p>
        </w:tc>
        <w:tc>
          <w:tcPr>
            <w:tcW w:w="1384" w:type="dxa"/>
            <w:vAlign w:val="center"/>
          </w:tcPr>
          <w:p w14:paraId="7C1D8E94"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13</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289</w:t>
            </w:r>
          </w:p>
        </w:tc>
      </w:tr>
      <w:tr w:rsidR="000A0874" w:rsidRPr="000A0874" w14:paraId="6C2951AB" w14:textId="77777777" w:rsidTr="000A0874">
        <w:tc>
          <w:tcPr>
            <w:tcW w:w="4136" w:type="dxa"/>
            <w:vAlign w:val="center"/>
          </w:tcPr>
          <w:p w14:paraId="64D1C85C" w14:textId="77777777" w:rsidR="000A0874" w:rsidRPr="000A0874" w:rsidRDefault="000A0874" w:rsidP="000A0874">
            <w:pPr>
              <w:spacing w:after="0" w:line="240" w:lineRule="auto"/>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Число выбывших за пределы России граждан Российской Федерации – всего</w:t>
            </w:r>
          </w:p>
        </w:tc>
        <w:tc>
          <w:tcPr>
            <w:tcW w:w="1709" w:type="dxa"/>
            <w:vAlign w:val="center"/>
          </w:tcPr>
          <w:p w14:paraId="5F006EDA"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65 470</w:t>
            </w:r>
          </w:p>
        </w:tc>
        <w:tc>
          <w:tcPr>
            <w:tcW w:w="1708" w:type="dxa"/>
            <w:vAlign w:val="center"/>
          </w:tcPr>
          <w:p w14:paraId="2EA97D95"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63 915</w:t>
            </w:r>
          </w:p>
        </w:tc>
        <w:tc>
          <w:tcPr>
            <w:tcW w:w="1485" w:type="dxa"/>
            <w:vAlign w:val="center"/>
          </w:tcPr>
          <w:p w14:paraId="3743958C"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65 207</w:t>
            </w:r>
          </w:p>
        </w:tc>
        <w:tc>
          <w:tcPr>
            <w:tcW w:w="1384" w:type="dxa"/>
            <w:vAlign w:val="center"/>
          </w:tcPr>
          <w:p w14:paraId="36CCDC39"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69</w:t>
            </w:r>
            <w:r w:rsidRPr="000A0874">
              <w:rPr>
                <w:rFonts w:ascii="Times New Roman" w:eastAsia="Times New Roman" w:hAnsi="Times New Roman" w:cs="Times New Roman"/>
                <w:b/>
                <w:sz w:val="24"/>
                <w:szCs w:val="24"/>
                <w:lang w:eastAsia="ru-RU"/>
              </w:rPr>
              <w:t xml:space="preserve"> </w:t>
            </w:r>
            <w:r w:rsidRPr="000A0874">
              <w:rPr>
                <w:rFonts w:ascii="Times New Roman" w:eastAsia="Times New Roman" w:hAnsi="Times New Roman" w:cs="Times New Roman"/>
                <w:b/>
                <w:sz w:val="24"/>
                <w:szCs w:val="24"/>
                <w:lang w:val="en-US" w:eastAsia="ru-RU"/>
              </w:rPr>
              <w:t>725</w:t>
            </w:r>
          </w:p>
        </w:tc>
      </w:tr>
      <w:tr w:rsidR="000A0874" w:rsidRPr="000A0874" w14:paraId="72E1BF9A" w14:textId="77777777" w:rsidTr="000A0874">
        <w:trPr>
          <w:trHeight w:val="432"/>
        </w:trPr>
        <w:tc>
          <w:tcPr>
            <w:tcW w:w="4136" w:type="dxa"/>
            <w:vAlign w:val="center"/>
          </w:tcPr>
          <w:p w14:paraId="082EFA98" w14:textId="77777777" w:rsidR="000A0874" w:rsidRPr="000A0874" w:rsidRDefault="000A0874" w:rsidP="000A0874">
            <w:pPr>
              <w:spacing w:after="0" w:line="240" w:lineRule="auto"/>
              <w:ind w:left="17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в том числе мигранты в возрасте, лет:</w:t>
            </w:r>
          </w:p>
        </w:tc>
        <w:tc>
          <w:tcPr>
            <w:tcW w:w="1709" w:type="dxa"/>
            <w:vAlign w:val="center"/>
          </w:tcPr>
          <w:p w14:paraId="0D505B3C"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708" w:type="dxa"/>
            <w:vAlign w:val="center"/>
          </w:tcPr>
          <w:p w14:paraId="5EC8C13F"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485" w:type="dxa"/>
            <w:vAlign w:val="center"/>
          </w:tcPr>
          <w:p w14:paraId="56AA6D6B" w14:textId="77777777" w:rsidR="000A0874" w:rsidRPr="000A0874" w:rsidRDefault="000A0874" w:rsidP="000A0874">
            <w:pPr>
              <w:jc w:val="center"/>
              <w:rPr>
                <w:rFonts w:ascii="Arial" w:hAnsi="Arial" w:cs="Arial"/>
              </w:rPr>
            </w:pPr>
          </w:p>
        </w:tc>
        <w:tc>
          <w:tcPr>
            <w:tcW w:w="1384" w:type="dxa"/>
            <w:vAlign w:val="center"/>
          </w:tcPr>
          <w:p w14:paraId="63349269" w14:textId="77777777" w:rsidR="000A0874" w:rsidRPr="000A0874" w:rsidRDefault="000A0874" w:rsidP="000A0874">
            <w:pPr>
              <w:jc w:val="center"/>
              <w:rPr>
                <w:rFonts w:ascii="Arial" w:hAnsi="Arial" w:cs="Arial"/>
              </w:rPr>
            </w:pPr>
          </w:p>
        </w:tc>
      </w:tr>
      <w:tr w:rsidR="000A0874" w:rsidRPr="000A0874" w14:paraId="07FC08E9" w14:textId="77777777" w:rsidTr="000A0874">
        <w:trPr>
          <w:trHeight w:val="423"/>
        </w:trPr>
        <w:tc>
          <w:tcPr>
            <w:tcW w:w="4136" w:type="dxa"/>
            <w:vAlign w:val="center"/>
          </w:tcPr>
          <w:p w14:paraId="598061A4"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0-4</w:t>
            </w:r>
          </w:p>
        </w:tc>
        <w:tc>
          <w:tcPr>
            <w:tcW w:w="1709" w:type="dxa"/>
            <w:vAlign w:val="center"/>
          </w:tcPr>
          <w:p w14:paraId="2D2EC398"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1 306</w:t>
            </w:r>
          </w:p>
        </w:tc>
        <w:tc>
          <w:tcPr>
            <w:tcW w:w="1708" w:type="dxa"/>
            <w:vAlign w:val="center"/>
          </w:tcPr>
          <w:p w14:paraId="76127116"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1 212</w:t>
            </w:r>
          </w:p>
        </w:tc>
        <w:tc>
          <w:tcPr>
            <w:tcW w:w="1485" w:type="dxa"/>
            <w:vAlign w:val="center"/>
          </w:tcPr>
          <w:p w14:paraId="3C895526"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1 302</w:t>
            </w:r>
          </w:p>
        </w:tc>
        <w:tc>
          <w:tcPr>
            <w:tcW w:w="1384" w:type="dxa"/>
            <w:vAlign w:val="center"/>
          </w:tcPr>
          <w:p w14:paraId="7B946BE4"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637</w:t>
            </w:r>
          </w:p>
        </w:tc>
      </w:tr>
      <w:tr w:rsidR="000A0874" w:rsidRPr="000A0874" w14:paraId="221FE11E" w14:textId="77777777" w:rsidTr="000A0874">
        <w:trPr>
          <w:trHeight w:val="415"/>
        </w:trPr>
        <w:tc>
          <w:tcPr>
            <w:tcW w:w="4136" w:type="dxa"/>
            <w:vAlign w:val="center"/>
          </w:tcPr>
          <w:p w14:paraId="6AEE8884"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5-9</w:t>
            </w:r>
          </w:p>
        </w:tc>
        <w:tc>
          <w:tcPr>
            <w:tcW w:w="1709" w:type="dxa"/>
            <w:vAlign w:val="center"/>
          </w:tcPr>
          <w:p w14:paraId="5BF820C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3 743</w:t>
            </w:r>
          </w:p>
        </w:tc>
        <w:tc>
          <w:tcPr>
            <w:tcW w:w="1708" w:type="dxa"/>
            <w:vAlign w:val="center"/>
          </w:tcPr>
          <w:p w14:paraId="590EFADD"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3 457</w:t>
            </w:r>
          </w:p>
        </w:tc>
        <w:tc>
          <w:tcPr>
            <w:tcW w:w="1485" w:type="dxa"/>
            <w:vAlign w:val="center"/>
          </w:tcPr>
          <w:p w14:paraId="2EBAD870"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3 422</w:t>
            </w:r>
          </w:p>
        </w:tc>
        <w:tc>
          <w:tcPr>
            <w:tcW w:w="1384" w:type="dxa"/>
            <w:vAlign w:val="center"/>
          </w:tcPr>
          <w:p w14:paraId="510E0698"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4</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014</w:t>
            </w:r>
          </w:p>
        </w:tc>
      </w:tr>
      <w:tr w:rsidR="000A0874" w:rsidRPr="000A0874" w14:paraId="3E7E55EF" w14:textId="77777777" w:rsidTr="000A0874">
        <w:trPr>
          <w:trHeight w:val="420"/>
        </w:trPr>
        <w:tc>
          <w:tcPr>
            <w:tcW w:w="4136" w:type="dxa"/>
            <w:vAlign w:val="center"/>
          </w:tcPr>
          <w:p w14:paraId="3C0C04F4"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10-14</w:t>
            </w:r>
          </w:p>
        </w:tc>
        <w:tc>
          <w:tcPr>
            <w:tcW w:w="1709" w:type="dxa"/>
            <w:vAlign w:val="center"/>
          </w:tcPr>
          <w:p w14:paraId="3426E24D"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3 589</w:t>
            </w:r>
          </w:p>
        </w:tc>
        <w:tc>
          <w:tcPr>
            <w:tcW w:w="1708" w:type="dxa"/>
            <w:vAlign w:val="center"/>
          </w:tcPr>
          <w:p w14:paraId="52C47FC2"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3 571</w:t>
            </w:r>
          </w:p>
        </w:tc>
        <w:tc>
          <w:tcPr>
            <w:tcW w:w="1485" w:type="dxa"/>
            <w:vAlign w:val="center"/>
          </w:tcPr>
          <w:p w14:paraId="576622DF"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3 639</w:t>
            </w:r>
          </w:p>
        </w:tc>
        <w:tc>
          <w:tcPr>
            <w:tcW w:w="1384" w:type="dxa"/>
            <w:vAlign w:val="center"/>
          </w:tcPr>
          <w:p w14:paraId="0454A659"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4</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443</w:t>
            </w:r>
          </w:p>
        </w:tc>
      </w:tr>
      <w:tr w:rsidR="000A0874" w:rsidRPr="000A0874" w14:paraId="694C717D" w14:textId="77777777" w:rsidTr="000A0874">
        <w:trPr>
          <w:trHeight w:val="696"/>
        </w:trPr>
        <w:tc>
          <w:tcPr>
            <w:tcW w:w="4136" w:type="dxa"/>
            <w:vAlign w:val="center"/>
          </w:tcPr>
          <w:p w14:paraId="0FB3951C" w14:textId="77777777" w:rsidR="000A0874" w:rsidRPr="000A0874" w:rsidRDefault="000A0874" w:rsidP="000A0874">
            <w:pPr>
              <w:spacing w:after="0" w:line="240" w:lineRule="auto"/>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Число выбывших за пределы России иностранных граждан – всего</w:t>
            </w:r>
          </w:p>
        </w:tc>
        <w:tc>
          <w:tcPr>
            <w:tcW w:w="1709" w:type="dxa"/>
            <w:vAlign w:val="center"/>
          </w:tcPr>
          <w:p w14:paraId="776BFA22" w14:textId="77777777" w:rsidR="000A0874" w:rsidRPr="000A0874" w:rsidRDefault="000A0874" w:rsidP="000A0874">
            <w:pPr>
              <w:tabs>
                <w:tab w:val="left" w:pos="790"/>
              </w:tabs>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421 459</w:t>
            </w:r>
          </w:p>
        </w:tc>
        <w:tc>
          <w:tcPr>
            <w:tcW w:w="1708" w:type="dxa"/>
            <w:vAlign w:val="center"/>
          </w:tcPr>
          <w:p w14:paraId="0467D594" w14:textId="77777777" w:rsidR="000A0874" w:rsidRPr="000A0874" w:rsidRDefault="000A0874" w:rsidP="000A0874">
            <w:pPr>
              <w:tabs>
                <w:tab w:val="left" w:pos="790"/>
              </w:tabs>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173 765</w:t>
            </w:r>
          </w:p>
        </w:tc>
        <w:tc>
          <w:tcPr>
            <w:tcW w:w="1485" w:type="dxa"/>
            <w:vAlign w:val="center"/>
          </w:tcPr>
          <w:p w14:paraId="1E793F8C" w14:textId="77777777" w:rsidR="000A0874" w:rsidRPr="000A0874" w:rsidRDefault="000A0874" w:rsidP="000A0874">
            <w:pPr>
              <w:tabs>
                <w:tab w:val="left" w:pos="790"/>
              </w:tabs>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602 091</w:t>
            </w:r>
          </w:p>
        </w:tc>
        <w:tc>
          <w:tcPr>
            <w:tcW w:w="1384" w:type="dxa"/>
            <w:vAlign w:val="center"/>
          </w:tcPr>
          <w:p w14:paraId="2C879ADA" w14:textId="77777777" w:rsidR="000A0874" w:rsidRPr="000A0874" w:rsidRDefault="000A0874" w:rsidP="000A0874">
            <w:pPr>
              <w:tabs>
                <w:tab w:val="left" w:pos="790"/>
              </w:tabs>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380</w:t>
            </w:r>
            <w:r w:rsidRPr="000A0874">
              <w:rPr>
                <w:rFonts w:ascii="Times New Roman" w:eastAsia="Times New Roman" w:hAnsi="Times New Roman" w:cs="Times New Roman"/>
                <w:b/>
                <w:sz w:val="24"/>
                <w:szCs w:val="24"/>
                <w:lang w:eastAsia="ru-RU"/>
              </w:rPr>
              <w:t xml:space="preserve"> </w:t>
            </w:r>
            <w:r w:rsidRPr="000A0874">
              <w:rPr>
                <w:rFonts w:ascii="Times New Roman" w:eastAsia="Times New Roman" w:hAnsi="Times New Roman" w:cs="Times New Roman"/>
                <w:b/>
                <w:sz w:val="24"/>
                <w:szCs w:val="24"/>
                <w:lang w:val="en-US" w:eastAsia="ru-RU"/>
              </w:rPr>
              <w:t>274</w:t>
            </w:r>
          </w:p>
        </w:tc>
      </w:tr>
      <w:tr w:rsidR="000A0874" w:rsidRPr="000A0874" w14:paraId="04AF6CB3" w14:textId="77777777" w:rsidTr="000A0874">
        <w:trPr>
          <w:trHeight w:val="419"/>
        </w:trPr>
        <w:tc>
          <w:tcPr>
            <w:tcW w:w="4136" w:type="dxa"/>
            <w:vAlign w:val="center"/>
          </w:tcPr>
          <w:p w14:paraId="34AAAF83" w14:textId="77777777" w:rsidR="000A0874" w:rsidRPr="000A0874" w:rsidRDefault="000A0874" w:rsidP="000A0874">
            <w:pPr>
              <w:spacing w:after="0" w:line="240" w:lineRule="auto"/>
              <w:ind w:left="17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в том числе мигранты в возрасте, лет:</w:t>
            </w:r>
          </w:p>
        </w:tc>
        <w:tc>
          <w:tcPr>
            <w:tcW w:w="1709" w:type="dxa"/>
            <w:vAlign w:val="center"/>
          </w:tcPr>
          <w:p w14:paraId="131C0C09"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708" w:type="dxa"/>
            <w:vAlign w:val="center"/>
          </w:tcPr>
          <w:p w14:paraId="360667C6"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485" w:type="dxa"/>
            <w:vAlign w:val="center"/>
          </w:tcPr>
          <w:p w14:paraId="2EC7DABE" w14:textId="77777777" w:rsidR="000A0874" w:rsidRPr="000A0874" w:rsidRDefault="000A0874" w:rsidP="000A0874">
            <w:pPr>
              <w:jc w:val="center"/>
              <w:rPr>
                <w:rFonts w:ascii="Arial" w:hAnsi="Arial" w:cs="Arial"/>
              </w:rPr>
            </w:pPr>
          </w:p>
        </w:tc>
        <w:tc>
          <w:tcPr>
            <w:tcW w:w="1384" w:type="dxa"/>
            <w:vAlign w:val="center"/>
          </w:tcPr>
          <w:p w14:paraId="441F6D43" w14:textId="77777777" w:rsidR="000A0874" w:rsidRPr="000A0874" w:rsidRDefault="000A0874" w:rsidP="000A0874">
            <w:pPr>
              <w:jc w:val="center"/>
              <w:rPr>
                <w:rFonts w:ascii="Arial" w:hAnsi="Arial" w:cs="Arial"/>
              </w:rPr>
            </w:pPr>
          </w:p>
        </w:tc>
      </w:tr>
      <w:tr w:rsidR="000A0874" w:rsidRPr="000A0874" w14:paraId="21BC7FC2" w14:textId="77777777" w:rsidTr="000A0874">
        <w:trPr>
          <w:trHeight w:val="413"/>
        </w:trPr>
        <w:tc>
          <w:tcPr>
            <w:tcW w:w="4136" w:type="dxa"/>
            <w:vAlign w:val="center"/>
          </w:tcPr>
          <w:p w14:paraId="58E9BBD5"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0-4</w:t>
            </w:r>
          </w:p>
        </w:tc>
        <w:tc>
          <w:tcPr>
            <w:tcW w:w="1709" w:type="dxa"/>
            <w:vAlign w:val="center"/>
          </w:tcPr>
          <w:p w14:paraId="19D7CC0C"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5 589</w:t>
            </w:r>
          </w:p>
        </w:tc>
        <w:tc>
          <w:tcPr>
            <w:tcW w:w="1708" w:type="dxa"/>
            <w:vAlign w:val="center"/>
          </w:tcPr>
          <w:p w14:paraId="06BBB0E5"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2 184</w:t>
            </w:r>
          </w:p>
        </w:tc>
        <w:tc>
          <w:tcPr>
            <w:tcW w:w="1485" w:type="dxa"/>
            <w:vAlign w:val="center"/>
          </w:tcPr>
          <w:p w14:paraId="697DEE12"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6 845</w:t>
            </w:r>
          </w:p>
        </w:tc>
        <w:tc>
          <w:tcPr>
            <w:tcW w:w="1384" w:type="dxa"/>
            <w:vAlign w:val="center"/>
          </w:tcPr>
          <w:p w14:paraId="1F23212D"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6</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279</w:t>
            </w:r>
          </w:p>
        </w:tc>
      </w:tr>
      <w:tr w:rsidR="000A0874" w:rsidRPr="000A0874" w14:paraId="7135EDC1" w14:textId="77777777" w:rsidTr="000A0874">
        <w:trPr>
          <w:trHeight w:val="419"/>
        </w:trPr>
        <w:tc>
          <w:tcPr>
            <w:tcW w:w="4136" w:type="dxa"/>
            <w:vAlign w:val="center"/>
          </w:tcPr>
          <w:p w14:paraId="577E0918"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5-9</w:t>
            </w:r>
          </w:p>
        </w:tc>
        <w:tc>
          <w:tcPr>
            <w:tcW w:w="1709" w:type="dxa"/>
            <w:vAlign w:val="center"/>
          </w:tcPr>
          <w:p w14:paraId="192FD2D6"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10 713</w:t>
            </w:r>
          </w:p>
        </w:tc>
        <w:tc>
          <w:tcPr>
            <w:tcW w:w="1708" w:type="dxa"/>
            <w:vAlign w:val="center"/>
          </w:tcPr>
          <w:p w14:paraId="5AB80B8C"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4 197</w:t>
            </w:r>
          </w:p>
        </w:tc>
        <w:tc>
          <w:tcPr>
            <w:tcW w:w="1485" w:type="dxa"/>
            <w:vAlign w:val="center"/>
          </w:tcPr>
          <w:p w14:paraId="619FCF5A"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12 945</w:t>
            </w:r>
          </w:p>
        </w:tc>
        <w:tc>
          <w:tcPr>
            <w:tcW w:w="1384" w:type="dxa"/>
            <w:vAlign w:val="center"/>
          </w:tcPr>
          <w:p w14:paraId="4AE29333"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9</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213</w:t>
            </w:r>
          </w:p>
        </w:tc>
      </w:tr>
      <w:tr w:rsidR="000A0874" w:rsidRPr="000A0874" w14:paraId="7C9E8E76" w14:textId="77777777" w:rsidTr="000A0874">
        <w:trPr>
          <w:trHeight w:val="412"/>
        </w:trPr>
        <w:tc>
          <w:tcPr>
            <w:tcW w:w="4136" w:type="dxa"/>
            <w:vAlign w:val="center"/>
          </w:tcPr>
          <w:p w14:paraId="3CEF0A56"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10-14</w:t>
            </w:r>
          </w:p>
        </w:tc>
        <w:tc>
          <w:tcPr>
            <w:tcW w:w="1709" w:type="dxa"/>
            <w:vAlign w:val="center"/>
          </w:tcPr>
          <w:p w14:paraId="396C5D95" w14:textId="77777777" w:rsidR="000A0874" w:rsidRPr="000A0874" w:rsidRDefault="000A0874" w:rsidP="000A0874">
            <w:pPr>
              <w:tabs>
                <w:tab w:val="left" w:pos="160"/>
              </w:tabs>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9 740</w:t>
            </w:r>
          </w:p>
        </w:tc>
        <w:tc>
          <w:tcPr>
            <w:tcW w:w="1708" w:type="dxa"/>
            <w:vAlign w:val="center"/>
          </w:tcPr>
          <w:p w14:paraId="0D4EFCE4" w14:textId="77777777" w:rsidR="000A0874" w:rsidRPr="000A0874" w:rsidRDefault="000A0874" w:rsidP="000A0874">
            <w:pPr>
              <w:tabs>
                <w:tab w:val="left" w:pos="160"/>
              </w:tabs>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4 068</w:t>
            </w:r>
          </w:p>
        </w:tc>
        <w:tc>
          <w:tcPr>
            <w:tcW w:w="1485" w:type="dxa"/>
            <w:vAlign w:val="center"/>
          </w:tcPr>
          <w:p w14:paraId="2A486F8D"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13 094</w:t>
            </w:r>
          </w:p>
        </w:tc>
        <w:tc>
          <w:tcPr>
            <w:tcW w:w="1384" w:type="dxa"/>
            <w:vAlign w:val="center"/>
          </w:tcPr>
          <w:p w14:paraId="37EC3AF5"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8</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839</w:t>
            </w:r>
          </w:p>
        </w:tc>
      </w:tr>
      <w:tr w:rsidR="000A0874" w:rsidRPr="000A0874" w14:paraId="3D0DF411" w14:textId="77777777" w:rsidTr="000A0874">
        <w:trPr>
          <w:trHeight w:val="984"/>
        </w:trPr>
        <w:tc>
          <w:tcPr>
            <w:tcW w:w="4136" w:type="dxa"/>
            <w:vAlign w:val="center"/>
          </w:tcPr>
          <w:p w14:paraId="69CC2D51" w14:textId="77777777" w:rsidR="000A0874" w:rsidRPr="000A0874" w:rsidRDefault="000A0874" w:rsidP="000A0874">
            <w:pPr>
              <w:spacing w:after="0" w:line="240" w:lineRule="auto"/>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lastRenderedPageBreak/>
              <w:t>Число выбывших за пределы России лиц без гражданства и не указавших гражданство – всего</w:t>
            </w:r>
          </w:p>
        </w:tc>
        <w:tc>
          <w:tcPr>
            <w:tcW w:w="1709" w:type="dxa"/>
            <w:vAlign w:val="center"/>
          </w:tcPr>
          <w:p w14:paraId="58F35E5B"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743</w:t>
            </w:r>
          </w:p>
        </w:tc>
        <w:tc>
          <w:tcPr>
            <w:tcW w:w="1708" w:type="dxa"/>
            <w:vAlign w:val="center"/>
          </w:tcPr>
          <w:p w14:paraId="0B77B269"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340</w:t>
            </w:r>
          </w:p>
        </w:tc>
        <w:tc>
          <w:tcPr>
            <w:tcW w:w="1485" w:type="dxa"/>
            <w:vAlign w:val="center"/>
          </w:tcPr>
          <w:p w14:paraId="0A042876"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1 132</w:t>
            </w:r>
          </w:p>
        </w:tc>
        <w:tc>
          <w:tcPr>
            <w:tcW w:w="1384" w:type="dxa"/>
            <w:vAlign w:val="center"/>
          </w:tcPr>
          <w:p w14:paraId="5C90E0D3"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483</w:t>
            </w:r>
          </w:p>
        </w:tc>
      </w:tr>
      <w:tr w:rsidR="000A0874" w:rsidRPr="000A0874" w14:paraId="3160A543" w14:textId="77777777" w:rsidTr="000A0874">
        <w:trPr>
          <w:trHeight w:val="417"/>
        </w:trPr>
        <w:tc>
          <w:tcPr>
            <w:tcW w:w="4136" w:type="dxa"/>
            <w:vAlign w:val="center"/>
          </w:tcPr>
          <w:p w14:paraId="5B58FBDA" w14:textId="77777777" w:rsidR="000A0874" w:rsidRPr="000A0874" w:rsidRDefault="000A0874" w:rsidP="000A0874">
            <w:pPr>
              <w:spacing w:after="0" w:line="240" w:lineRule="auto"/>
              <w:ind w:left="17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в том числе мигранты в возрасте, лет:</w:t>
            </w:r>
          </w:p>
        </w:tc>
        <w:tc>
          <w:tcPr>
            <w:tcW w:w="1709" w:type="dxa"/>
            <w:vAlign w:val="center"/>
          </w:tcPr>
          <w:p w14:paraId="7FC2C590"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708" w:type="dxa"/>
            <w:vAlign w:val="center"/>
          </w:tcPr>
          <w:p w14:paraId="6E2230AD"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485" w:type="dxa"/>
            <w:vAlign w:val="center"/>
          </w:tcPr>
          <w:p w14:paraId="30B2575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384" w:type="dxa"/>
            <w:vAlign w:val="center"/>
          </w:tcPr>
          <w:p w14:paraId="44CE174C"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r>
      <w:tr w:rsidR="000A0874" w:rsidRPr="000A0874" w14:paraId="08BACCE5" w14:textId="77777777" w:rsidTr="000A0874">
        <w:trPr>
          <w:trHeight w:val="409"/>
        </w:trPr>
        <w:tc>
          <w:tcPr>
            <w:tcW w:w="4136" w:type="dxa"/>
            <w:vAlign w:val="center"/>
          </w:tcPr>
          <w:p w14:paraId="63B0CF55"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0-4</w:t>
            </w:r>
          </w:p>
        </w:tc>
        <w:tc>
          <w:tcPr>
            <w:tcW w:w="1709" w:type="dxa"/>
            <w:vAlign w:val="center"/>
          </w:tcPr>
          <w:p w14:paraId="110EE179"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3</w:t>
            </w:r>
          </w:p>
        </w:tc>
        <w:tc>
          <w:tcPr>
            <w:tcW w:w="1708" w:type="dxa"/>
            <w:vAlign w:val="center"/>
          </w:tcPr>
          <w:p w14:paraId="02ECA086"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4</w:t>
            </w:r>
          </w:p>
        </w:tc>
        <w:tc>
          <w:tcPr>
            <w:tcW w:w="1485" w:type="dxa"/>
            <w:vAlign w:val="center"/>
          </w:tcPr>
          <w:p w14:paraId="4AD6E5AF"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8</w:t>
            </w:r>
          </w:p>
        </w:tc>
        <w:tc>
          <w:tcPr>
            <w:tcW w:w="1384" w:type="dxa"/>
            <w:vAlign w:val="center"/>
          </w:tcPr>
          <w:p w14:paraId="31363C79"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w:t>
            </w:r>
          </w:p>
        </w:tc>
      </w:tr>
      <w:tr w:rsidR="000A0874" w:rsidRPr="000A0874" w14:paraId="2D4108D6" w14:textId="77777777" w:rsidTr="000A0874">
        <w:trPr>
          <w:trHeight w:val="416"/>
        </w:trPr>
        <w:tc>
          <w:tcPr>
            <w:tcW w:w="4136" w:type="dxa"/>
            <w:vAlign w:val="center"/>
          </w:tcPr>
          <w:p w14:paraId="015325FE"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5-9</w:t>
            </w:r>
          </w:p>
        </w:tc>
        <w:tc>
          <w:tcPr>
            <w:tcW w:w="1709" w:type="dxa"/>
            <w:vAlign w:val="center"/>
          </w:tcPr>
          <w:p w14:paraId="6DE5289C"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7</w:t>
            </w:r>
          </w:p>
        </w:tc>
        <w:tc>
          <w:tcPr>
            <w:tcW w:w="1708" w:type="dxa"/>
            <w:vAlign w:val="center"/>
          </w:tcPr>
          <w:p w14:paraId="0B53D06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5</w:t>
            </w:r>
          </w:p>
        </w:tc>
        <w:tc>
          <w:tcPr>
            <w:tcW w:w="1485" w:type="dxa"/>
            <w:vAlign w:val="center"/>
          </w:tcPr>
          <w:p w14:paraId="296DC0E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10</w:t>
            </w:r>
          </w:p>
        </w:tc>
        <w:tc>
          <w:tcPr>
            <w:tcW w:w="1384" w:type="dxa"/>
            <w:vAlign w:val="center"/>
          </w:tcPr>
          <w:p w14:paraId="728D2E95"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w:t>
            </w:r>
          </w:p>
        </w:tc>
      </w:tr>
      <w:tr w:rsidR="000A0874" w:rsidRPr="000A0874" w14:paraId="34825A5D" w14:textId="77777777" w:rsidTr="000A0874">
        <w:trPr>
          <w:trHeight w:val="421"/>
        </w:trPr>
        <w:tc>
          <w:tcPr>
            <w:tcW w:w="4136" w:type="dxa"/>
            <w:vAlign w:val="center"/>
          </w:tcPr>
          <w:p w14:paraId="32FCB337"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10-14</w:t>
            </w:r>
          </w:p>
        </w:tc>
        <w:tc>
          <w:tcPr>
            <w:tcW w:w="1709" w:type="dxa"/>
            <w:vAlign w:val="center"/>
          </w:tcPr>
          <w:p w14:paraId="237404AC"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10</w:t>
            </w:r>
          </w:p>
        </w:tc>
        <w:tc>
          <w:tcPr>
            <w:tcW w:w="1708" w:type="dxa"/>
            <w:vAlign w:val="center"/>
          </w:tcPr>
          <w:p w14:paraId="34E3FD19"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3</w:t>
            </w:r>
          </w:p>
        </w:tc>
        <w:tc>
          <w:tcPr>
            <w:tcW w:w="1485" w:type="dxa"/>
            <w:vAlign w:val="center"/>
          </w:tcPr>
          <w:p w14:paraId="29716DE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7</w:t>
            </w:r>
          </w:p>
        </w:tc>
        <w:tc>
          <w:tcPr>
            <w:tcW w:w="1384" w:type="dxa"/>
            <w:vAlign w:val="center"/>
          </w:tcPr>
          <w:p w14:paraId="7F928EEF"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7</w:t>
            </w:r>
          </w:p>
        </w:tc>
      </w:tr>
      <w:tr w:rsidR="00473AFA" w:rsidRPr="000A0874" w14:paraId="2B279841" w14:textId="77777777" w:rsidTr="0081026C">
        <w:trPr>
          <w:trHeight w:val="412"/>
        </w:trPr>
        <w:tc>
          <w:tcPr>
            <w:tcW w:w="10422" w:type="dxa"/>
            <w:gridSpan w:val="5"/>
            <w:vAlign w:val="center"/>
          </w:tcPr>
          <w:p w14:paraId="0B0A7498" w14:textId="614D725E" w:rsidR="00473AFA" w:rsidRPr="000A0874" w:rsidRDefault="00473AFA"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Миграционный прирост</w:t>
            </w:r>
          </w:p>
        </w:tc>
      </w:tr>
      <w:tr w:rsidR="000A0874" w:rsidRPr="000A0874" w14:paraId="05239A59" w14:textId="77777777" w:rsidTr="000A0874">
        <w:trPr>
          <w:trHeight w:val="703"/>
        </w:trPr>
        <w:tc>
          <w:tcPr>
            <w:tcW w:w="4136" w:type="dxa"/>
            <w:vAlign w:val="center"/>
          </w:tcPr>
          <w:p w14:paraId="73295890" w14:textId="77777777" w:rsidR="00473AFA" w:rsidRDefault="000A0874" w:rsidP="000A0874">
            <w:pPr>
              <w:spacing w:after="0" w:line="240" w:lineRule="auto"/>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 xml:space="preserve">Миграционный прирост </w:t>
            </w:r>
          </w:p>
          <w:p w14:paraId="2908AF76" w14:textId="1437730B" w:rsidR="000A0874" w:rsidRPr="000A0874" w:rsidRDefault="000A0874" w:rsidP="000A0874">
            <w:pPr>
              <w:spacing w:after="0" w:line="240" w:lineRule="auto"/>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населения – всего</w:t>
            </w:r>
          </w:p>
        </w:tc>
        <w:tc>
          <w:tcPr>
            <w:tcW w:w="1709" w:type="dxa"/>
            <w:vAlign w:val="center"/>
          </w:tcPr>
          <w:p w14:paraId="4D3FFE09"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106 474</w:t>
            </w:r>
          </w:p>
        </w:tc>
        <w:tc>
          <w:tcPr>
            <w:tcW w:w="1708" w:type="dxa"/>
            <w:vAlign w:val="center"/>
          </w:tcPr>
          <w:p w14:paraId="2B0173A4"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429 902</w:t>
            </w:r>
          </w:p>
        </w:tc>
        <w:tc>
          <w:tcPr>
            <w:tcW w:w="1485" w:type="dxa"/>
            <w:vAlign w:val="center"/>
          </w:tcPr>
          <w:p w14:paraId="71BE2248"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61 917</w:t>
            </w:r>
          </w:p>
        </w:tc>
        <w:tc>
          <w:tcPr>
            <w:tcW w:w="1384" w:type="dxa"/>
            <w:vAlign w:val="center"/>
          </w:tcPr>
          <w:p w14:paraId="26361DD7"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109</w:t>
            </w:r>
            <w:r w:rsidRPr="000A0874">
              <w:rPr>
                <w:rFonts w:ascii="Times New Roman" w:eastAsia="Times New Roman" w:hAnsi="Times New Roman" w:cs="Times New Roman"/>
                <w:b/>
                <w:sz w:val="24"/>
                <w:szCs w:val="24"/>
                <w:lang w:eastAsia="ru-RU"/>
              </w:rPr>
              <w:t xml:space="preserve"> </w:t>
            </w:r>
            <w:r w:rsidRPr="000A0874">
              <w:rPr>
                <w:rFonts w:ascii="Times New Roman" w:eastAsia="Times New Roman" w:hAnsi="Times New Roman" w:cs="Times New Roman"/>
                <w:b/>
                <w:sz w:val="24"/>
                <w:szCs w:val="24"/>
                <w:lang w:val="en-US" w:eastAsia="ru-RU"/>
              </w:rPr>
              <w:t>952</w:t>
            </w:r>
          </w:p>
        </w:tc>
      </w:tr>
      <w:tr w:rsidR="000A0874" w:rsidRPr="000A0874" w14:paraId="1945C8CC" w14:textId="77777777" w:rsidTr="000A0874">
        <w:trPr>
          <w:trHeight w:val="414"/>
        </w:trPr>
        <w:tc>
          <w:tcPr>
            <w:tcW w:w="4136" w:type="dxa"/>
            <w:vAlign w:val="center"/>
          </w:tcPr>
          <w:p w14:paraId="41E5089F" w14:textId="77777777" w:rsidR="000A0874" w:rsidRPr="000A0874" w:rsidRDefault="000A0874" w:rsidP="000A0874">
            <w:pPr>
              <w:spacing w:after="0" w:line="240" w:lineRule="auto"/>
              <w:ind w:left="17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в том числе мигранты в возрасте, лет:</w:t>
            </w:r>
          </w:p>
        </w:tc>
        <w:tc>
          <w:tcPr>
            <w:tcW w:w="1709" w:type="dxa"/>
            <w:vAlign w:val="center"/>
          </w:tcPr>
          <w:p w14:paraId="0A888FC3"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708" w:type="dxa"/>
            <w:vAlign w:val="center"/>
          </w:tcPr>
          <w:p w14:paraId="33FFD0B5"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485" w:type="dxa"/>
            <w:vAlign w:val="bottom"/>
          </w:tcPr>
          <w:p w14:paraId="77F67150" w14:textId="77777777" w:rsidR="000A0874" w:rsidRPr="000A0874" w:rsidRDefault="000A0874" w:rsidP="000A0874">
            <w:pPr>
              <w:jc w:val="right"/>
              <w:rPr>
                <w:rFonts w:ascii="Arial" w:hAnsi="Arial" w:cs="Arial"/>
              </w:rPr>
            </w:pPr>
          </w:p>
        </w:tc>
        <w:tc>
          <w:tcPr>
            <w:tcW w:w="1384" w:type="dxa"/>
          </w:tcPr>
          <w:p w14:paraId="446607CB" w14:textId="77777777" w:rsidR="000A0874" w:rsidRPr="000A0874" w:rsidRDefault="000A0874" w:rsidP="000A0874">
            <w:pPr>
              <w:jc w:val="right"/>
              <w:rPr>
                <w:rFonts w:ascii="Arial" w:hAnsi="Arial" w:cs="Arial"/>
              </w:rPr>
            </w:pPr>
          </w:p>
        </w:tc>
      </w:tr>
      <w:tr w:rsidR="000A0874" w:rsidRPr="000A0874" w14:paraId="42A116B4" w14:textId="77777777" w:rsidTr="000A0874">
        <w:trPr>
          <w:trHeight w:val="408"/>
        </w:trPr>
        <w:tc>
          <w:tcPr>
            <w:tcW w:w="4136" w:type="dxa"/>
            <w:vAlign w:val="center"/>
          </w:tcPr>
          <w:p w14:paraId="2534E99E"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0-4</w:t>
            </w:r>
          </w:p>
        </w:tc>
        <w:tc>
          <w:tcPr>
            <w:tcW w:w="1709" w:type="dxa"/>
            <w:vAlign w:val="center"/>
          </w:tcPr>
          <w:p w14:paraId="79F30C04"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6 733</w:t>
            </w:r>
          </w:p>
        </w:tc>
        <w:tc>
          <w:tcPr>
            <w:tcW w:w="1708" w:type="dxa"/>
            <w:vAlign w:val="center"/>
          </w:tcPr>
          <w:p w14:paraId="7C20E970"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13 006</w:t>
            </w:r>
          </w:p>
        </w:tc>
        <w:tc>
          <w:tcPr>
            <w:tcW w:w="1485" w:type="dxa"/>
            <w:vAlign w:val="center"/>
          </w:tcPr>
          <w:p w14:paraId="15A874C9"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15 709</w:t>
            </w:r>
          </w:p>
        </w:tc>
        <w:tc>
          <w:tcPr>
            <w:tcW w:w="1384" w:type="dxa"/>
            <w:vAlign w:val="center"/>
          </w:tcPr>
          <w:p w14:paraId="7A9509AC"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11</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719</w:t>
            </w:r>
          </w:p>
        </w:tc>
      </w:tr>
      <w:tr w:rsidR="000A0874" w:rsidRPr="000A0874" w14:paraId="17330907" w14:textId="77777777" w:rsidTr="000A0874">
        <w:trPr>
          <w:trHeight w:val="414"/>
        </w:trPr>
        <w:tc>
          <w:tcPr>
            <w:tcW w:w="4136" w:type="dxa"/>
            <w:vAlign w:val="center"/>
          </w:tcPr>
          <w:p w14:paraId="38F0BDC0"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5-9</w:t>
            </w:r>
          </w:p>
        </w:tc>
        <w:tc>
          <w:tcPr>
            <w:tcW w:w="1709" w:type="dxa"/>
            <w:vAlign w:val="center"/>
          </w:tcPr>
          <w:p w14:paraId="06AC37BC"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6 683</w:t>
            </w:r>
          </w:p>
        </w:tc>
        <w:tc>
          <w:tcPr>
            <w:tcW w:w="1708" w:type="dxa"/>
            <w:vAlign w:val="center"/>
          </w:tcPr>
          <w:p w14:paraId="17E2D7A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14 839</w:t>
            </w:r>
          </w:p>
        </w:tc>
        <w:tc>
          <w:tcPr>
            <w:tcW w:w="1485" w:type="dxa"/>
            <w:vAlign w:val="center"/>
          </w:tcPr>
          <w:p w14:paraId="7476F508"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14 185</w:t>
            </w:r>
          </w:p>
        </w:tc>
        <w:tc>
          <w:tcPr>
            <w:tcW w:w="1384" w:type="dxa"/>
            <w:vAlign w:val="center"/>
          </w:tcPr>
          <w:p w14:paraId="12A320EE"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12</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152</w:t>
            </w:r>
          </w:p>
        </w:tc>
      </w:tr>
      <w:tr w:rsidR="000A0874" w:rsidRPr="000A0874" w14:paraId="33CFEB8B" w14:textId="77777777" w:rsidTr="000A0874">
        <w:trPr>
          <w:trHeight w:val="419"/>
        </w:trPr>
        <w:tc>
          <w:tcPr>
            <w:tcW w:w="4136" w:type="dxa"/>
            <w:vAlign w:val="center"/>
          </w:tcPr>
          <w:p w14:paraId="1BEE1EB9"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10-14</w:t>
            </w:r>
          </w:p>
        </w:tc>
        <w:tc>
          <w:tcPr>
            <w:tcW w:w="1709" w:type="dxa"/>
            <w:vAlign w:val="center"/>
          </w:tcPr>
          <w:p w14:paraId="191D5622"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6 608</w:t>
            </w:r>
          </w:p>
        </w:tc>
        <w:tc>
          <w:tcPr>
            <w:tcW w:w="1708" w:type="dxa"/>
            <w:vAlign w:val="center"/>
          </w:tcPr>
          <w:p w14:paraId="157E0F4D"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13 935</w:t>
            </w:r>
          </w:p>
        </w:tc>
        <w:tc>
          <w:tcPr>
            <w:tcW w:w="1485" w:type="dxa"/>
            <w:vAlign w:val="center"/>
          </w:tcPr>
          <w:p w14:paraId="201DB240"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12 337</w:t>
            </w:r>
          </w:p>
        </w:tc>
        <w:tc>
          <w:tcPr>
            <w:tcW w:w="1384" w:type="dxa"/>
            <w:vAlign w:val="center"/>
          </w:tcPr>
          <w:p w14:paraId="2E4BFA59"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10</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960</w:t>
            </w:r>
          </w:p>
        </w:tc>
      </w:tr>
      <w:tr w:rsidR="000A0874" w:rsidRPr="000A0874" w14:paraId="17D523AE" w14:textId="77777777" w:rsidTr="000A0874">
        <w:trPr>
          <w:trHeight w:val="978"/>
        </w:trPr>
        <w:tc>
          <w:tcPr>
            <w:tcW w:w="4136" w:type="dxa"/>
            <w:vAlign w:val="center"/>
          </w:tcPr>
          <w:p w14:paraId="4A8C0AB6" w14:textId="571E8688" w:rsidR="000A0874" w:rsidRPr="000A0874" w:rsidRDefault="000A0874" w:rsidP="000A0874">
            <w:pPr>
              <w:spacing w:after="0" w:line="240" w:lineRule="auto"/>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Миграционный прирост в результате передвижений</w:t>
            </w:r>
            <w:r w:rsidR="00473AFA">
              <w:rPr>
                <w:rFonts w:ascii="Times New Roman" w:hAnsi="Times New Roman" w:cs="Times New Roman"/>
                <w:sz w:val="28"/>
                <w:szCs w:val="28"/>
              </w:rPr>
              <w:t xml:space="preserve"> </w:t>
            </w:r>
            <w:r w:rsidRPr="000A0874">
              <w:rPr>
                <w:rFonts w:ascii="Times New Roman" w:eastAsia="Times New Roman" w:hAnsi="Times New Roman" w:cs="Times New Roman"/>
                <w:b/>
                <w:sz w:val="24"/>
                <w:szCs w:val="24"/>
                <w:lang w:eastAsia="ru-RU"/>
              </w:rPr>
              <w:t>граждан Российской Федерации – всего</w:t>
            </w:r>
          </w:p>
        </w:tc>
        <w:tc>
          <w:tcPr>
            <w:tcW w:w="1709" w:type="dxa"/>
            <w:vAlign w:val="center"/>
          </w:tcPr>
          <w:p w14:paraId="7983D270"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149 469</w:t>
            </w:r>
          </w:p>
        </w:tc>
        <w:tc>
          <w:tcPr>
            <w:tcW w:w="1708" w:type="dxa"/>
            <w:vAlign w:val="center"/>
          </w:tcPr>
          <w:p w14:paraId="512D0939"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213 457</w:t>
            </w:r>
          </w:p>
        </w:tc>
        <w:tc>
          <w:tcPr>
            <w:tcW w:w="1485" w:type="dxa"/>
            <w:vAlign w:val="center"/>
          </w:tcPr>
          <w:p w14:paraId="47C7B755"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227 886</w:t>
            </w:r>
          </w:p>
        </w:tc>
        <w:tc>
          <w:tcPr>
            <w:tcW w:w="1384" w:type="dxa"/>
            <w:vAlign w:val="center"/>
          </w:tcPr>
          <w:p w14:paraId="53D119BC"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149</w:t>
            </w:r>
            <w:r w:rsidRPr="000A0874">
              <w:rPr>
                <w:rFonts w:ascii="Times New Roman" w:eastAsia="Times New Roman" w:hAnsi="Times New Roman" w:cs="Times New Roman"/>
                <w:b/>
                <w:sz w:val="24"/>
                <w:szCs w:val="24"/>
                <w:lang w:eastAsia="ru-RU"/>
              </w:rPr>
              <w:t xml:space="preserve"> </w:t>
            </w:r>
            <w:r w:rsidRPr="000A0874">
              <w:rPr>
                <w:rFonts w:ascii="Times New Roman" w:eastAsia="Times New Roman" w:hAnsi="Times New Roman" w:cs="Times New Roman"/>
                <w:b/>
                <w:sz w:val="24"/>
                <w:szCs w:val="24"/>
                <w:lang w:val="en-US" w:eastAsia="ru-RU"/>
              </w:rPr>
              <w:t>851</w:t>
            </w:r>
          </w:p>
        </w:tc>
      </w:tr>
      <w:tr w:rsidR="000A0874" w:rsidRPr="000A0874" w14:paraId="721BB045" w14:textId="77777777" w:rsidTr="000A0874">
        <w:trPr>
          <w:trHeight w:val="423"/>
        </w:trPr>
        <w:tc>
          <w:tcPr>
            <w:tcW w:w="4136" w:type="dxa"/>
            <w:vAlign w:val="center"/>
          </w:tcPr>
          <w:p w14:paraId="66C690A4" w14:textId="77777777" w:rsidR="000A0874" w:rsidRPr="000A0874" w:rsidRDefault="000A0874" w:rsidP="000A0874">
            <w:pPr>
              <w:spacing w:after="0" w:line="240" w:lineRule="auto"/>
              <w:ind w:left="17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в том числе мигранты в возрасте, лет:</w:t>
            </w:r>
          </w:p>
        </w:tc>
        <w:tc>
          <w:tcPr>
            <w:tcW w:w="1709" w:type="dxa"/>
            <w:vAlign w:val="center"/>
          </w:tcPr>
          <w:p w14:paraId="6AA7D9E3"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708" w:type="dxa"/>
            <w:vAlign w:val="center"/>
          </w:tcPr>
          <w:p w14:paraId="445ED266"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485" w:type="dxa"/>
            <w:vAlign w:val="bottom"/>
          </w:tcPr>
          <w:p w14:paraId="04BA7357" w14:textId="77777777" w:rsidR="000A0874" w:rsidRPr="000A0874" w:rsidRDefault="000A0874" w:rsidP="000A0874">
            <w:pPr>
              <w:jc w:val="right"/>
              <w:rPr>
                <w:rFonts w:ascii="Arial" w:hAnsi="Arial" w:cs="Arial"/>
              </w:rPr>
            </w:pPr>
          </w:p>
        </w:tc>
        <w:tc>
          <w:tcPr>
            <w:tcW w:w="1384" w:type="dxa"/>
            <w:vAlign w:val="center"/>
          </w:tcPr>
          <w:p w14:paraId="7FE793BD" w14:textId="77777777" w:rsidR="000A0874" w:rsidRPr="000A0874" w:rsidRDefault="000A0874" w:rsidP="000A0874">
            <w:pPr>
              <w:jc w:val="center"/>
              <w:rPr>
                <w:rFonts w:ascii="Arial" w:hAnsi="Arial" w:cs="Arial"/>
              </w:rPr>
            </w:pPr>
          </w:p>
        </w:tc>
      </w:tr>
      <w:tr w:rsidR="000A0874" w:rsidRPr="000A0874" w14:paraId="4803C555" w14:textId="77777777" w:rsidTr="000A0874">
        <w:trPr>
          <w:trHeight w:val="418"/>
        </w:trPr>
        <w:tc>
          <w:tcPr>
            <w:tcW w:w="4136" w:type="dxa"/>
            <w:vAlign w:val="center"/>
          </w:tcPr>
          <w:p w14:paraId="2B463596"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0-4</w:t>
            </w:r>
          </w:p>
        </w:tc>
        <w:tc>
          <w:tcPr>
            <w:tcW w:w="1709" w:type="dxa"/>
            <w:vAlign w:val="center"/>
          </w:tcPr>
          <w:p w14:paraId="3F829256"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5 642</w:t>
            </w:r>
          </w:p>
        </w:tc>
        <w:tc>
          <w:tcPr>
            <w:tcW w:w="1708" w:type="dxa"/>
            <w:vAlign w:val="center"/>
          </w:tcPr>
          <w:p w14:paraId="0F34B4BA"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8 911</w:t>
            </w:r>
          </w:p>
        </w:tc>
        <w:tc>
          <w:tcPr>
            <w:tcW w:w="1485" w:type="dxa"/>
            <w:vAlign w:val="center"/>
          </w:tcPr>
          <w:p w14:paraId="740601FC"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13 636</w:t>
            </w:r>
          </w:p>
        </w:tc>
        <w:tc>
          <w:tcPr>
            <w:tcW w:w="1384" w:type="dxa"/>
            <w:vAlign w:val="center"/>
          </w:tcPr>
          <w:p w14:paraId="25870627"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11</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564</w:t>
            </w:r>
          </w:p>
        </w:tc>
      </w:tr>
      <w:tr w:rsidR="000A0874" w:rsidRPr="000A0874" w14:paraId="2A64519B" w14:textId="77777777" w:rsidTr="000A0874">
        <w:trPr>
          <w:trHeight w:val="409"/>
        </w:trPr>
        <w:tc>
          <w:tcPr>
            <w:tcW w:w="4136" w:type="dxa"/>
            <w:vAlign w:val="center"/>
          </w:tcPr>
          <w:p w14:paraId="53B62C70"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5-9</w:t>
            </w:r>
          </w:p>
        </w:tc>
        <w:tc>
          <w:tcPr>
            <w:tcW w:w="1709" w:type="dxa"/>
            <w:vAlign w:val="center"/>
          </w:tcPr>
          <w:p w14:paraId="0ED3A75F"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9 284</w:t>
            </w:r>
          </w:p>
        </w:tc>
        <w:tc>
          <w:tcPr>
            <w:tcW w:w="1708" w:type="dxa"/>
            <w:vAlign w:val="center"/>
          </w:tcPr>
          <w:p w14:paraId="68C8A374"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11 839</w:t>
            </w:r>
          </w:p>
        </w:tc>
        <w:tc>
          <w:tcPr>
            <w:tcW w:w="1485" w:type="dxa"/>
            <w:vAlign w:val="center"/>
          </w:tcPr>
          <w:p w14:paraId="74337EF7"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17 213</w:t>
            </w:r>
          </w:p>
        </w:tc>
        <w:tc>
          <w:tcPr>
            <w:tcW w:w="1384" w:type="dxa"/>
            <w:vAlign w:val="center"/>
          </w:tcPr>
          <w:p w14:paraId="769AC429"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14</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687</w:t>
            </w:r>
          </w:p>
        </w:tc>
      </w:tr>
      <w:tr w:rsidR="000A0874" w:rsidRPr="000A0874" w14:paraId="424C3F26" w14:textId="77777777" w:rsidTr="000A0874">
        <w:trPr>
          <w:trHeight w:val="415"/>
        </w:trPr>
        <w:tc>
          <w:tcPr>
            <w:tcW w:w="4136" w:type="dxa"/>
            <w:vAlign w:val="center"/>
          </w:tcPr>
          <w:p w14:paraId="659B72C2"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10-14</w:t>
            </w:r>
          </w:p>
        </w:tc>
        <w:tc>
          <w:tcPr>
            <w:tcW w:w="1709" w:type="dxa"/>
            <w:vAlign w:val="center"/>
          </w:tcPr>
          <w:p w14:paraId="178E794F"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8 940</w:t>
            </w:r>
          </w:p>
        </w:tc>
        <w:tc>
          <w:tcPr>
            <w:tcW w:w="1708" w:type="dxa"/>
            <w:vAlign w:val="center"/>
          </w:tcPr>
          <w:p w14:paraId="4FD096B4"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11 714</w:t>
            </w:r>
          </w:p>
        </w:tc>
        <w:tc>
          <w:tcPr>
            <w:tcW w:w="1485" w:type="dxa"/>
            <w:vAlign w:val="center"/>
          </w:tcPr>
          <w:p w14:paraId="10324A6A"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16 461</w:t>
            </w:r>
          </w:p>
        </w:tc>
        <w:tc>
          <w:tcPr>
            <w:tcW w:w="1384" w:type="dxa"/>
            <w:vAlign w:val="center"/>
          </w:tcPr>
          <w:p w14:paraId="745D81DF"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13</w:t>
            </w:r>
            <w:r w:rsidRPr="000A0874">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val="en-US" w:eastAsia="ru-RU"/>
              </w:rPr>
              <w:t>808</w:t>
            </w:r>
          </w:p>
        </w:tc>
      </w:tr>
      <w:tr w:rsidR="000A0874" w:rsidRPr="000A0874" w14:paraId="0D2C03ED" w14:textId="77777777" w:rsidTr="000A0874">
        <w:trPr>
          <w:trHeight w:val="988"/>
        </w:trPr>
        <w:tc>
          <w:tcPr>
            <w:tcW w:w="4136" w:type="dxa"/>
            <w:vAlign w:val="center"/>
          </w:tcPr>
          <w:p w14:paraId="021F6774" w14:textId="2EDE0791" w:rsidR="000A0874" w:rsidRPr="000A0874" w:rsidRDefault="000A0874" w:rsidP="00473AFA">
            <w:pPr>
              <w:spacing w:after="0" w:line="240" w:lineRule="auto"/>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Миграционный прирост в результате передвижений</w:t>
            </w:r>
            <w:r w:rsidR="00473AFA">
              <w:rPr>
                <w:rFonts w:ascii="Times New Roman" w:hAnsi="Times New Roman" w:cs="Times New Roman"/>
                <w:sz w:val="28"/>
                <w:szCs w:val="28"/>
              </w:rPr>
              <w:t xml:space="preserve"> </w:t>
            </w:r>
            <w:r w:rsidR="00473AFA">
              <w:rPr>
                <w:rFonts w:ascii="Times New Roman" w:eastAsia="Times New Roman" w:hAnsi="Times New Roman" w:cs="Times New Roman"/>
                <w:b/>
                <w:sz w:val="24"/>
                <w:szCs w:val="24"/>
                <w:lang w:eastAsia="ru-RU"/>
              </w:rPr>
              <w:t xml:space="preserve">иностранных </w:t>
            </w:r>
            <w:r w:rsidRPr="000A0874">
              <w:rPr>
                <w:rFonts w:ascii="Times New Roman" w:eastAsia="Times New Roman" w:hAnsi="Times New Roman" w:cs="Times New Roman"/>
                <w:b/>
                <w:sz w:val="24"/>
                <w:szCs w:val="24"/>
                <w:lang w:eastAsia="ru-RU"/>
              </w:rPr>
              <w:t>граждан – всего</w:t>
            </w:r>
          </w:p>
        </w:tc>
        <w:tc>
          <w:tcPr>
            <w:tcW w:w="1709" w:type="dxa"/>
            <w:vAlign w:val="center"/>
          </w:tcPr>
          <w:p w14:paraId="09D08E08"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-42 825</w:t>
            </w:r>
          </w:p>
        </w:tc>
        <w:tc>
          <w:tcPr>
            <w:tcW w:w="1708" w:type="dxa"/>
            <w:vAlign w:val="center"/>
          </w:tcPr>
          <w:p w14:paraId="20E587ED"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216 223</w:t>
            </w:r>
          </w:p>
        </w:tc>
        <w:tc>
          <w:tcPr>
            <w:tcW w:w="1485" w:type="dxa"/>
            <w:vAlign w:val="center"/>
          </w:tcPr>
          <w:p w14:paraId="209C505A"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-165 191</w:t>
            </w:r>
          </w:p>
        </w:tc>
        <w:tc>
          <w:tcPr>
            <w:tcW w:w="1384" w:type="dxa"/>
            <w:vAlign w:val="center"/>
          </w:tcPr>
          <w:p w14:paraId="27C35F4E"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-39 945</w:t>
            </w:r>
          </w:p>
        </w:tc>
      </w:tr>
      <w:tr w:rsidR="000A0874" w:rsidRPr="000A0874" w14:paraId="555956AA" w14:textId="77777777" w:rsidTr="000A0874">
        <w:trPr>
          <w:trHeight w:val="408"/>
        </w:trPr>
        <w:tc>
          <w:tcPr>
            <w:tcW w:w="4136" w:type="dxa"/>
            <w:vAlign w:val="center"/>
          </w:tcPr>
          <w:p w14:paraId="6C9F48FD" w14:textId="77777777" w:rsidR="000A0874" w:rsidRPr="000A0874" w:rsidRDefault="000A0874" w:rsidP="000A0874">
            <w:pPr>
              <w:spacing w:after="0" w:line="240" w:lineRule="auto"/>
              <w:ind w:left="17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в том числе мигранты в возрасте, лет:</w:t>
            </w:r>
          </w:p>
        </w:tc>
        <w:tc>
          <w:tcPr>
            <w:tcW w:w="1709" w:type="dxa"/>
            <w:vAlign w:val="center"/>
          </w:tcPr>
          <w:p w14:paraId="35C008B6"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708" w:type="dxa"/>
            <w:vAlign w:val="center"/>
          </w:tcPr>
          <w:p w14:paraId="231AF47A"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485" w:type="dxa"/>
            <w:vAlign w:val="bottom"/>
          </w:tcPr>
          <w:p w14:paraId="5C21B54D" w14:textId="77777777" w:rsidR="000A0874" w:rsidRPr="000A0874" w:rsidRDefault="000A0874" w:rsidP="000A0874">
            <w:pPr>
              <w:jc w:val="right"/>
              <w:rPr>
                <w:rFonts w:ascii="Arial" w:hAnsi="Arial" w:cs="Arial"/>
              </w:rPr>
            </w:pPr>
          </w:p>
        </w:tc>
        <w:tc>
          <w:tcPr>
            <w:tcW w:w="1384" w:type="dxa"/>
            <w:vAlign w:val="center"/>
          </w:tcPr>
          <w:p w14:paraId="143521AB" w14:textId="77777777" w:rsidR="000A0874" w:rsidRPr="000A0874" w:rsidRDefault="000A0874" w:rsidP="000A0874">
            <w:pPr>
              <w:jc w:val="center"/>
              <w:rPr>
                <w:rFonts w:ascii="Arial" w:hAnsi="Arial" w:cs="Arial"/>
              </w:rPr>
            </w:pPr>
          </w:p>
        </w:tc>
      </w:tr>
      <w:tr w:rsidR="000A0874" w:rsidRPr="000A0874" w14:paraId="501603B3" w14:textId="77777777" w:rsidTr="000A0874">
        <w:trPr>
          <w:trHeight w:val="413"/>
        </w:trPr>
        <w:tc>
          <w:tcPr>
            <w:tcW w:w="4136" w:type="dxa"/>
            <w:vAlign w:val="center"/>
          </w:tcPr>
          <w:p w14:paraId="5F5EA4C7"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0-4</w:t>
            </w:r>
          </w:p>
        </w:tc>
        <w:tc>
          <w:tcPr>
            <w:tcW w:w="1709" w:type="dxa"/>
            <w:vAlign w:val="center"/>
          </w:tcPr>
          <w:p w14:paraId="4CE44B25"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1 088</w:t>
            </w:r>
          </w:p>
        </w:tc>
        <w:tc>
          <w:tcPr>
            <w:tcW w:w="1708" w:type="dxa"/>
            <w:vAlign w:val="center"/>
          </w:tcPr>
          <w:p w14:paraId="6D23B703"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4 093</w:t>
            </w:r>
          </w:p>
        </w:tc>
        <w:tc>
          <w:tcPr>
            <w:tcW w:w="1485" w:type="dxa"/>
            <w:vAlign w:val="center"/>
          </w:tcPr>
          <w:p w14:paraId="0E30CF80"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2 081</w:t>
            </w:r>
          </w:p>
        </w:tc>
        <w:tc>
          <w:tcPr>
            <w:tcW w:w="1384" w:type="dxa"/>
            <w:vAlign w:val="center"/>
          </w:tcPr>
          <w:p w14:paraId="01951A13"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141</w:t>
            </w:r>
          </w:p>
        </w:tc>
      </w:tr>
      <w:tr w:rsidR="000A0874" w:rsidRPr="000A0874" w14:paraId="6D3B0257" w14:textId="77777777" w:rsidTr="000A0874">
        <w:trPr>
          <w:trHeight w:val="419"/>
        </w:trPr>
        <w:tc>
          <w:tcPr>
            <w:tcW w:w="4136" w:type="dxa"/>
            <w:vAlign w:val="center"/>
          </w:tcPr>
          <w:p w14:paraId="7798B7BA"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5-9</w:t>
            </w:r>
          </w:p>
        </w:tc>
        <w:tc>
          <w:tcPr>
            <w:tcW w:w="1709" w:type="dxa"/>
            <w:vAlign w:val="center"/>
          </w:tcPr>
          <w:p w14:paraId="38CD4DBC"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-2 595</w:t>
            </w:r>
          </w:p>
        </w:tc>
        <w:tc>
          <w:tcPr>
            <w:tcW w:w="1708" w:type="dxa"/>
            <w:vAlign w:val="center"/>
          </w:tcPr>
          <w:p w14:paraId="372C062E"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2 998</w:t>
            </w:r>
          </w:p>
        </w:tc>
        <w:tc>
          <w:tcPr>
            <w:tcW w:w="1485" w:type="dxa"/>
            <w:vAlign w:val="center"/>
          </w:tcPr>
          <w:p w14:paraId="2EF5E73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-3 019</w:t>
            </w:r>
          </w:p>
        </w:tc>
        <w:tc>
          <w:tcPr>
            <w:tcW w:w="1384" w:type="dxa"/>
            <w:vAlign w:val="center"/>
          </w:tcPr>
          <w:p w14:paraId="2AB49814"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-2 548</w:t>
            </w:r>
          </w:p>
        </w:tc>
      </w:tr>
      <w:tr w:rsidR="000A0874" w:rsidRPr="000A0874" w14:paraId="0B307CB3" w14:textId="77777777" w:rsidTr="000A0874">
        <w:tc>
          <w:tcPr>
            <w:tcW w:w="4136" w:type="dxa"/>
            <w:vAlign w:val="center"/>
          </w:tcPr>
          <w:p w14:paraId="0BD5C3F6"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10-14</w:t>
            </w:r>
          </w:p>
        </w:tc>
        <w:tc>
          <w:tcPr>
            <w:tcW w:w="1709" w:type="dxa"/>
            <w:vAlign w:val="center"/>
          </w:tcPr>
          <w:p w14:paraId="22CB6DB0"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-2 326</w:t>
            </w:r>
          </w:p>
        </w:tc>
        <w:tc>
          <w:tcPr>
            <w:tcW w:w="1708" w:type="dxa"/>
            <w:vAlign w:val="center"/>
          </w:tcPr>
          <w:p w14:paraId="713BD10D"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2 217</w:t>
            </w:r>
          </w:p>
        </w:tc>
        <w:tc>
          <w:tcPr>
            <w:tcW w:w="1485" w:type="dxa"/>
            <w:vAlign w:val="center"/>
          </w:tcPr>
          <w:p w14:paraId="1ECFD0F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-4 119</w:t>
            </w:r>
          </w:p>
        </w:tc>
        <w:tc>
          <w:tcPr>
            <w:tcW w:w="1384" w:type="dxa"/>
            <w:vAlign w:val="center"/>
          </w:tcPr>
          <w:p w14:paraId="258F72B6"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-2 846</w:t>
            </w:r>
          </w:p>
        </w:tc>
      </w:tr>
      <w:tr w:rsidR="000A0874" w:rsidRPr="000A0874" w14:paraId="70DE1FB8" w14:textId="77777777" w:rsidTr="000A0874">
        <w:tc>
          <w:tcPr>
            <w:tcW w:w="4136" w:type="dxa"/>
            <w:vAlign w:val="center"/>
          </w:tcPr>
          <w:p w14:paraId="5E2C8491" w14:textId="052A6A8A" w:rsidR="000A0874" w:rsidRPr="000A0874" w:rsidRDefault="000A0874" w:rsidP="00473AFA">
            <w:pPr>
              <w:spacing w:after="0" w:line="240" w:lineRule="auto"/>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Миграционный прирост в результате передвижений</w:t>
            </w:r>
            <w:r w:rsidR="00473AFA">
              <w:rPr>
                <w:rFonts w:ascii="Times New Roman" w:hAnsi="Times New Roman" w:cs="Times New Roman"/>
                <w:sz w:val="28"/>
                <w:szCs w:val="28"/>
              </w:rPr>
              <w:t xml:space="preserve"> </w:t>
            </w:r>
            <w:r w:rsidRPr="000A0874">
              <w:rPr>
                <w:rFonts w:ascii="Times New Roman" w:eastAsia="Times New Roman" w:hAnsi="Times New Roman" w:cs="Times New Roman"/>
                <w:b/>
                <w:sz w:val="24"/>
                <w:szCs w:val="24"/>
                <w:lang w:eastAsia="ru-RU"/>
              </w:rPr>
              <w:t>лиц без гражданства и не указавших гражданство – всего</w:t>
            </w:r>
          </w:p>
        </w:tc>
        <w:tc>
          <w:tcPr>
            <w:tcW w:w="1709" w:type="dxa"/>
            <w:vAlign w:val="center"/>
          </w:tcPr>
          <w:p w14:paraId="6CE68896"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eastAsia="ru-RU"/>
              </w:rPr>
            </w:pPr>
            <w:r w:rsidRPr="000A0874">
              <w:rPr>
                <w:rFonts w:ascii="Times New Roman" w:eastAsia="Times New Roman" w:hAnsi="Times New Roman" w:cs="Times New Roman"/>
                <w:b/>
                <w:sz w:val="24"/>
                <w:szCs w:val="24"/>
                <w:lang w:eastAsia="ru-RU"/>
              </w:rPr>
              <w:t>-170</w:t>
            </w:r>
          </w:p>
        </w:tc>
        <w:tc>
          <w:tcPr>
            <w:tcW w:w="1708" w:type="dxa"/>
            <w:vAlign w:val="center"/>
          </w:tcPr>
          <w:p w14:paraId="6312E17E"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222</w:t>
            </w:r>
          </w:p>
        </w:tc>
        <w:tc>
          <w:tcPr>
            <w:tcW w:w="1485" w:type="dxa"/>
            <w:vAlign w:val="center"/>
          </w:tcPr>
          <w:p w14:paraId="66619A7A"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-778</w:t>
            </w:r>
          </w:p>
        </w:tc>
        <w:tc>
          <w:tcPr>
            <w:tcW w:w="1384" w:type="dxa"/>
            <w:vAlign w:val="center"/>
          </w:tcPr>
          <w:p w14:paraId="49703640" w14:textId="77777777" w:rsidR="000A0874" w:rsidRPr="000A0874" w:rsidRDefault="000A0874" w:rsidP="000A0874">
            <w:pPr>
              <w:spacing w:after="0" w:line="240" w:lineRule="auto"/>
              <w:jc w:val="center"/>
              <w:rPr>
                <w:rFonts w:ascii="Times New Roman" w:eastAsia="Times New Roman" w:hAnsi="Times New Roman" w:cs="Times New Roman"/>
                <w:b/>
                <w:sz w:val="24"/>
                <w:szCs w:val="24"/>
                <w:lang w:val="en-US" w:eastAsia="ru-RU"/>
              </w:rPr>
            </w:pPr>
            <w:r w:rsidRPr="000A0874">
              <w:rPr>
                <w:rFonts w:ascii="Times New Roman" w:eastAsia="Times New Roman" w:hAnsi="Times New Roman" w:cs="Times New Roman"/>
                <w:b/>
                <w:sz w:val="24"/>
                <w:szCs w:val="24"/>
                <w:lang w:val="en-US" w:eastAsia="ru-RU"/>
              </w:rPr>
              <w:t>46</w:t>
            </w:r>
          </w:p>
        </w:tc>
      </w:tr>
      <w:tr w:rsidR="000A0874" w:rsidRPr="000A0874" w14:paraId="04B6D3C9" w14:textId="77777777" w:rsidTr="000A0874">
        <w:trPr>
          <w:trHeight w:val="422"/>
        </w:trPr>
        <w:tc>
          <w:tcPr>
            <w:tcW w:w="4136" w:type="dxa"/>
            <w:vAlign w:val="center"/>
          </w:tcPr>
          <w:p w14:paraId="1473DA52" w14:textId="77777777" w:rsidR="000A0874" w:rsidRPr="000A0874" w:rsidRDefault="000A0874" w:rsidP="000A0874">
            <w:pPr>
              <w:spacing w:after="0" w:line="240" w:lineRule="auto"/>
              <w:ind w:left="17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в том числе мигранты в возрасте, лет:</w:t>
            </w:r>
          </w:p>
        </w:tc>
        <w:tc>
          <w:tcPr>
            <w:tcW w:w="1709" w:type="dxa"/>
            <w:vAlign w:val="center"/>
          </w:tcPr>
          <w:p w14:paraId="3B8B34A9"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708" w:type="dxa"/>
            <w:vAlign w:val="center"/>
          </w:tcPr>
          <w:p w14:paraId="66700C10"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485" w:type="dxa"/>
            <w:vAlign w:val="center"/>
          </w:tcPr>
          <w:p w14:paraId="738BA564"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c>
          <w:tcPr>
            <w:tcW w:w="1384" w:type="dxa"/>
            <w:vAlign w:val="center"/>
          </w:tcPr>
          <w:p w14:paraId="4F54D687"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p>
        </w:tc>
      </w:tr>
      <w:tr w:rsidR="000A0874" w:rsidRPr="000A0874" w14:paraId="0AFAFC44" w14:textId="77777777" w:rsidTr="000A0874">
        <w:trPr>
          <w:trHeight w:val="414"/>
        </w:trPr>
        <w:tc>
          <w:tcPr>
            <w:tcW w:w="4136" w:type="dxa"/>
            <w:vAlign w:val="center"/>
          </w:tcPr>
          <w:p w14:paraId="74E77838"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0-4</w:t>
            </w:r>
          </w:p>
        </w:tc>
        <w:tc>
          <w:tcPr>
            <w:tcW w:w="1709" w:type="dxa"/>
            <w:vAlign w:val="center"/>
          </w:tcPr>
          <w:p w14:paraId="6EFBF10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3</w:t>
            </w:r>
          </w:p>
        </w:tc>
        <w:tc>
          <w:tcPr>
            <w:tcW w:w="1708" w:type="dxa"/>
            <w:vAlign w:val="center"/>
          </w:tcPr>
          <w:p w14:paraId="5259AC86"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2</w:t>
            </w:r>
          </w:p>
        </w:tc>
        <w:tc>
          <w:tcPr>
            <w:tcW w:w="1485" w:type="dxa"/>
            <w:vAlign w:val="center"/>
          </w:tcPr>
          <w:p w14:paraId="553C5F94"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-8</w:t>
            </w:r>
          </w:p>
        </w:tc>
        <w:tc>
          <w:tcPr>
            <w:tcW w:w="1384" w:type="dxa"/>
            <w:vAlign w:val="center"/>
          </w:tcPr>
          <w:p w14:paraId="082B94E0"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14</w:t>
            </w:r>
          </w:p>
        </w:tc>
      </w:tr>
      <w:tr w:rsidR="000A0874" w:rsidRPr="000A0874" w14:paraId="412BEB96" w14:textId="77777777" w:rsidTr="000A0874">
        <w:trPr>
          <w:trHeight w:val="419"/>
        </w:trPr>
        <w:tc>
          <w:tcPr>
            <w:tcW w:w="4136" w:type="dxa"/>
            <w:vAlign w:val="center"/>
          </w:tcPr>
          <w:p w14:paraId="59AC7A98"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5-9</w:t>
            </w:r>
          </w:p>
        </w:tc>
        <w:tc>
          <w:tcPr>
            <w:tcW w:w="1709" w:type="dxa"/>
            <w:vAlign w:val="center"/>
          </w:tcPr>
          <w:p w14:paraId="48E7F468"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w:t>
            </w:r>
          </w:p>
        </w:tc>
        <w:tc>
          <w:tcPr>
            <w:tcW w:w="1708" w:type="dxa"/>
            <w:vAlign w:val="center"/>
          </w:tcPr>
          <w:p w14:paraId="059815CC"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2</w:t>
            </w:r>
          </w:p>
        </w:tc>
        <w:tc>
          <w:tcPr>
            <w:tcW w:w="1485" w:type="dxa"/>
            <w:vAlign w:val="center"/>
          </w:tcPr>
          <w:p w14:paraId="3688E8AF"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-9</w:t>
            </w:r>
          </w:p>
        </w:tc>
        <w:tc>
          <w:tcPr>
            <w:tcW w:w="1384" w:type="dxa"/>
            <w:vAlign w:val="center"/>
          </w:tcPr>
          <w:p w14:paraId="3D53568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13</w:t>
            </w:r>
          </w:p>
        </w:tc>
      </w:tr>
      <w:tr w:rsidR="000A0874" w:rsidRPr="000A0874" w14:paraId="3B017B1A" w14:textId="77777777" w:rsidTr="000A0874">
        <w:trPr>
          <w:trHeight w:val="409"/>
        </w:trPr>
        <w:tc>
          <w:tcPr>
            <w:tcW w:w="4136" w:type="dxa"/>
            <w:vAlign w:val="center"/>
          </w:tcPr>
          <w:p w14:paraId="4CF9B235" w14:textId="77777777" w:rsidR="000A0874" w:rsidRPr="000A0874" w:rsidRDefault="000A0874" w:rsidP="000A0874">
            <w:pPr>
              <w:spacing w:after="0" w:line="240" w:lineRule="auto"/>
              <w:ind w:left="340"/>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lastRenderedPageBreak/>
              <w:t>10-14</w:t>
            </w:r>
          </w:p>
        </w:tc>
        <w:tc>
          <w:tcPr>
            <w:tcW w:w="1709" w:type="dxa"/>
            <w:vAlign w:val="center"/>
          </w:tcPr>
          <w:p w14:paraId="2236777E"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w:t>
            </w:r>
          </w:p>
        </w:tc>
        <w:tc>
          <w:tcPr>
            <w:tcW w:w="1708" w:type="dxa"/>
            <w:vAlign w:val="center"/>
          </w:tcPr>
          <w:p w14:paraId="1E92E74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4</w:t>
            </w:r>
          </w:p>
        </w:tc>
        <w:tc>
          <w:tcPr>
            <w:tcW w:w="1485" w:type="dxa"/>
            <w:vAlign w:val="center"/>
          </w:tcPr>
          <w:p w14:paraId="04BE7139"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-5</w:t>
            </w:r>
          </w:p>
        </w:tc>
        <w:tc>
          <w:tcPr>
            <w:tcW w:w="1384" w:type="dxa"/>
            <w:vAlign w:val="center"/>
          </w:tcPr>
          <w:p w14:paraId="190A4B8F"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-2</w:t>
            </w:r>
          </w:p>
        </w:tc>
      </w:tr>
    </w:tbl>
    <w:p w14:paraId="42DC593B" w14:textId="77777777" w:rsidR="000A0874" w:rsidRPr="000A0874" w:rsidRDefault="000A0874" w:rsidP="000A0874">
      <w:pPr>
        <w:spacing w:after="0" w:line="240" w:lineRule="auto"/>
        <w:jc w:val="right"/>
        <w:rPr>
          <w:rFonts w:ascii="Times New Roman" w:eastAsia="Times New Roman" w:hAnsi="Times New Roman" w:cs="Times New Roman"/>
          <w:sz w:val="26"/>
          <w:szCs w:val="26"/>
          <w:lang w:eastAsia="ru-RU"/>
        </w:rPr>
      </w:pPr>
    </w:p>
    <w:p w14:paraId="7C54AF7E" w14:textId="77777777" w:rsidR="00D92FED" w:rsidRDefault="00D92FED" w:rsidP="00D03A4F">
      <w:pPr>
        <w:spacing w:after="0" w:line="240" w:lineRule="auto"/>
        <w:jc w:val="right"/>
        <w:rPr>
          <w:rFonts w:ascii="Times New Roman" w:eastAsia="Times New Roman" w:hAnsi="Times New Roman" w:cs="Times New Roman"/>
          <w:sz w:val="26"/>
          <w:szCs w:val="26"/>
          <w:lang w:eastAsia="ru-RU"/>
        </w:rPr>
      </w:pPr>
    </w:p>
    <w:p w14:paraId="568CA9EF" w14:textId="77777777" w:rsidR="00D03A4F" w:rsidRPr="00226F37" w:rsidRDefault="00D03A4F" w:rsidP="00D03A4F">
      <w:pPr>
        <w:spacing w:after="0" w:line="240" w:lineRule="auto"/>
        <w:jc w:val="right"/>
        <w:rPr>
          <w:rFonts w:ascii="Times New Roman" w:eastAsia="Times New Roman" w:hAnsi="Times New Roman" w:cs="Times New Roman"/>
          <w:sz w:val="26"/>
          <w:szCs w:val="26"/>
          <w:lang w:eastAsia="ru-RU"/>
        </w:rPr>
      </w:pPr>
      <w:r w:rsidRPr="00226F37">
        <w:rPr>
          <w:rFonts w:ascii="Times New Roman" w:eastAsia="Times New Roman" w:hAnsi="Times New Roman" w:cs="Times New Roman"/>
          <w:sz w:val="26"/>
          <w:szCs w:val="26"/>
          <w:lang w:eastAsia="ru-RU"/>
        </w:rPr>
        <w:t>Таблица 22</w:t>
      </w:r>
    </w:p>
    <w:p w14:paraId="6D6015A8" w14:textId="77777777" w:rsidR="00D03A4F" w:rsidRPr="00226F37" w:rsidRDefault="00D03A4F" w:rsidP="00D03A4F">
      <w:pPr>
        <w:spacing w:after="0" w:line="240" w:lineRule="auto"/>
        <w:jc w:val="right"/>
        <w:rPr>
          <w:rFonts w:ascii="Times New Roman" w:eastAsia="Times New Roman" w:hAnsi="Times New Roman" w:cs="Times New Roman"/>
          <w:sz w:val="26"/>
          <w:szCs w:val="26"/>
          <w:lang w:eastAsia="ru-RU"/>
        </w:rPr>
      </w:pPr>
    </w:p>
    <w:p w14:paraId="1A2BB416" w14:textId="77777777" w:rsidR="00D03A4F" w:rsidRDefault="00D03A4F" w:rsidP="00D03A4F">
      <w:pPr>
        <w:spacing w:after="0" w:line="240" w:lineRule="auto"/>
        <w:jc w:val="center"/>
        <w:rPr>
          <w:rFonts w:ascii="Times New Roman" w:eastAsia="Times New Roman" w:hAnsi="Times New Roman" w:cs="Times New Roman"/>
          <w:b/>
          <w:bCs/>
          <w:sz w:val="26"/>
          <w:szCs w:val="26"/>
          <w:lang w:eastAsia="ru-RU"/>
        </w:rPr>
      </w:pPr>
      <w:r w:rsidRPr="00117CDF">
        <w:rPr>
          <w:rFonts w:ascii="Times New Roman" w:eastAsia="Times New Roman" w:hAnsi="Times New Roman" w:cs="Times New Roman"/>
          <w:b/>
          <w:bCs/>
          <w:sz w:val="26"/>
          <w:szCs w:val="26"/>
          <w:lang w:eastAsia="ru-RU"/>
        </w:rPr>
        <w:t>Сведения о прерывании беременности по Российской Федерации</w:t>
      </w:r>
    </w:p>
    <w:p w14:paraId="435733AB" w14:textId="4C186FC8" w:rsidR="00D92FED" w:rsidRPr="00D92FED" w:rsidRDefault="00D92FED" w:rsidP="00D03A4F">
      <w:pPr>
        <w:spacing w:after="0" w:line="240" w:lineRule="auto"/>
        <w:jc w:val="center"/>
        <w:rPr>
          <w:rFonts w:ascii="Times New Roman" w:eastAsia="Times New Roman" w:hAnsi="Times New Roman" w:cs="Times New Roman"/>
          <w:sz w:val="24"/>
          <w:szCs w:val="24"/>
          <w:lang w:eastAsia="ru-RU"/>
        </w:rPr>
      </w:pPr>
      <w:r w:rsidRPr="00D92FED">
        <w:rPr>
          <w:rFonts w:ascii="Times New Roman" w:eastAsia="Times New Roman" w:hAnsi="Times New Roman" w:cs="Times New Roman"/>
          <w:sz w:val="24"/>
          <w:szCs w:val="24"/>
          <w:lang w:eastAsia="ru-RU"/>
        </w:rPr>
        <w:t>(по данным Росстата)</w:t>
      </w:r>
    </w:p>
    <w:p w14:paraId="19A872C2" w14:textId="77777777"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p>
    <w:tbl>
      <w:tblPr>
        <w:tblW w:w="4833" w:type="pct"/>
        <w:tblInd w:w="108" w:type="dxa"/>
        <w:tblLook w:val="00A0" w:firstRow="1" w:lastRow="0" w:firstColumn="1" w:lastColumn="0" w:noHBand="0" w:noVBand="0"/>
      </w:tblPr>
      <w:tblGrid>
        <w:gridCol w:w="1361"/>
        <w:gridCol w:w="2347"/>
        <w:gridCol w:w="2027"/>
        <w:gridCol w:w="1887"/>
        <w:gridCol w:w="2097"/>
      </w:tblGrid>
      <w:tr w:rsidR="000A0874" w:rsidRPr="000A0874" w14:paraId="3DBD5615" w14:textId="77777777" w:rsidTr="000A0874">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14:paraId="4C49AC92" w14:textId="77777777" w:rsidR="000A0874" w:rsidRPr="000A0874" w:rsidRDefault="000A0874" w:rsidP="000A0874">
            <w:pPr>
              <w:spacing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Год</w:t>
            </w:r>
          </w:p>
        </w:tc>
        <w:tc>
          <w:tcPr>
            <w:tcW w:w="4296" w:type="pct"/>
            <w:gridSpan w:val="4"/>
            <w:tcBorders>
              <w:top w:val="single" w:sz="4" w:space="0" w:color="auto"/>
              <w:left w:val="nil"/>
              <w:bottom w:val="single" w:sz="4" w:space="0" w:color="auto"/>
              <w:right w:val="single" w:sz="4" w:space="0" w:color="auto"/>
            </w:tcBorders>
            <w:noWrap/>
            <w:vAlign w:val="center"/>
          </w:tcPr>
          <w:p w14:paraId="416E40E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Число абортов, единиц</w:t>
            </w:r>
          </w:p>
        </w:tc>
      </w:tr>
      <w:tr w:rsidR="000A0874" w:rsidRPr="000A0874" w14:paraId="7E9EA08E" w14:textId="77777777" w:rsidTr="000A0874">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14:paraId="239C2DE3" w14:textId="77777777" w:rsidR="000A0874" w:rsidRPr="000A0874" w:rsidRDefault="000A0874" w:rsidP="000A0874">
            <w:pPr>
              <w:spacing w:after="0" w:line="240" w:lineRule="auto"/>
              <w:jc w:val="center"/>
              <w:rPr>
                <w:rFonts w:ascii="Times New Roman" w:eastAsia="Times New Roman" w:hAnsi="Times New Roman" w:cs="Times New Roman"/>
                <w:b/>
                <w:bCs/>
                <w:sz w:val="24"/>
                <w:szCs w:val="24"/>
                <w:lang w:eastAsia="ru-RU"/>
              </w:rPr>
            </w:pPr>
          </w:p>
        </w:tc>
        <w:tc>
          <w:tcPr>
            <w:tcW w:w="1211" w:type="pct"/>
            <w:tcBorders>
              <w:top w:val="nil"/>
              <w:left w:val="nil"/>
              <w:bottom w:val="single" w:sz="4" w:space="0" w:color="auto"/>
              <w:right w:val="single" w:sz="4" w:space="0" w:color="auto"/>
            </w:tcBorders>
            <w:vAlign w:val="center"/>
          </w:tcPr>
          <w:p w14:paraId="3999112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у первобеременных</w:t>
            </w:r>
          </w:p>
        </w:tc>
        <w:tc>
          <w:tcPr>
            <w:tcW w:w="1046" w:type="pct"/>
            <w:tcBorders>
              <w:top w:val="nil"/>
              <w:left w:val="nil"/>
              <w:bottom w:val="single" w:sz="4" w:space="0" w:color="auto"/>
              <w:right w:val="single" w:sz="4" w:space="0" w:color="auto"/>
            </w:tcBorders>
            <w:vAlign w:val="center"/>
          </w:tcPr>
          <w:p w14:paraId="40345ED6" w14:textId="77777777" w:rsidR="000A0874" w:rsidRPr="000A0874" w:rsidRDefault="000A0874" w:rsidP="000A0874">
            <w:pPr>
              <w:spacing w:after="0" w:line="240" w:lineRule="auto"/>
              <w:jc w:val="center"/>
              <w:rPr>
                <w:rFonts w:ascii="Times New Roman" w:eastAsia="Times New Roman" w:hAnsi="Times New Roman" w:cs="Times New Roman"/>
                <w:color w:val="000000"/>
                <w:sz w:val="24"/>
                <w:szCs w:val="24"/>
                <w:lang w:eastAsia="ru-RU"/>
              </w:rPr>
            </w:pPr>
            <w:r w:rsidRPr="000A0874">
              <w:rPr>
                <w:rFonts w:ascii="Times New Roman" w:eastAsia="Times New Roman" w:hAnsi="Times New Roman" w:cs="Times New Roman"/>
                <w:color w:val="000000"/>
                <w:sz w:val="24"/>
                <w:szCs w:val="24"/>
                <w:lang w:eastAsia="ru-RU"/>
              </w:rPr>
              <w:t>по социальным показаниям</w:t>
            </w:r>
          </w:p>
        </w:tc>
        <w:tc>
          <w:tcPr>
            <w:tcW w:w="974" w:type="pct"/>
            <w:tcBorders>
              <w:top w:val="nil"/>
              <w:left w:val="nil"/>
              <w:bottom w:val="single" w:sz="4" w:space="0" w:color="auto"/>
              <w:right w:val="single" w:sz="4" w:space="0" w:color="auto"/>
            </w:tcBorders>
            <w:vAlign w:val="center"/>
          </w:tcPr>
          <w:p w14:paraId="342704C5" w14:textId="77777777" w:rsidR="000A0874" w:rsidRPr="000A0874" w:rsidRDefault="000A0874" w:rsidP="000A0874">
            <w:pPr>
              <w:spacing w:after="0" w:line="240" w:lineRule="auto"/>
              <w:jc w:val="center"/>
              <w:rPr>
                <w:rFonts w:ascii="Times New Roman" w:eastAsia="Times New Roman" w:hAnsi="Times New Roman" w:cs="Times New Roman"/>
                <w:color w:val="000000"/>
                <w:sz w:val="24"/>
                <w:szCs w:val="24"/>
                <w:lang w:eastAsia="ru-RU"/>
              </w:rPr>
            </w:pPr>
            <w:r w:rsidRPr="000A0874">
              <w:rPr>
                <w:rFonts w:ascii="Times New Roman" w:eastAsia="Times New Roman" w:hAnsi="Times New Roman" w:cs="Times New Roman"/>
                <w:color w:val="000000"/>
                <w:sz w:val="24"/>
                <w:szCs w:val="24"/>
                <w:lang w:eastAsia="ru-RU"/>
              </w:rPr>
              <w:t>по медицинским показаниям</w:t>
            </w:r>
          </w:p>
        </w:tc>
        <w:tc>
          <w:tcPr>
            <w:tcW w:w="1065" w:type="pct"/>
            <w:tcBorders>
              <w:top w:val="nil"/>
              <w:left w:val="nil"/>
              <w:bottom w:val="single" w:sz="4" w:space="0" w:color="auto"/>
              <w:right w:val="single" w:sz="4" w:space="0" w:color="auto"/>
            </w:tcBorders>
            <w:vAlign w:val="center"/>
          </w:tcPr>
          <w:p w14:paraId="57EEC8EA" w14:textId="77777777" w:rsidR="000A0874" w:rsidRPr="000A0874" w:rsidRDefault="000A0874" w:rsidP="000A0874">
            <w:pPr>
              <w:spacing w:after="0" w:line="240" w:lineRule="auto"/>
              <w:jc w:val="center"/>
              <w:rPr>
                <w:rFonts w:ascii="Times New Roman" w:eastAsia="Times New Roman" w:hAnsi="Times New Roman" w:cs="Times New Roman"/>
                <w:color w:val="000000"/>
                <w:sz w:val="24"/>
                <w:szCs w:val="24"/>
                <w:lang w:eastAsia="ru-RU"/>
              </w:rPr>
            </w:pPr>
            <w:r w:rsidRPr="000A0874">
              <w:rPr>
                <w:rFonts w:ascii="Times New Roman" w:eastAsia="Times New Roman" w:hAnsi="Times New Roman" w:cs="Times New Roman"/>
                <w:color w:val="000000"/>
                <w:sz w:val="24"/>
                <w:szCs w:val="24"/>
                <w:lang w:eastAsia="ru-RU"/>
              </w:rPr>
              <w:t>по медицинским показаниям медикаментозным методом</w:t>
            </w:r>
          </w:p>
        </w:tc>
      </w:tr>
      <w:tr w:rsidR="000A0874" w:rsidRPr="000A0874" w14:paraId="19D2E313" w14:textId="77777777" w:rsidTr="000A0874">
        <w:trPr>
          <w:trHeight w:val="300"/>
        </w:trPr>
        <w:tc>
          <w:tcPr>
            <w:tcW w:w="704" w:type="pct"/>
            <w:tcBorders>
              <w:left w:val="single" w:sz="4" w:space="0" w:color="auto"/>
              <w:bottom w:val="single" w:sz="4" w:space="0" w:color="auto"/>
              <w:right w:val="single" w:sz="4" w:space="0" w:color="auto"/>
            </w:tcBorders>
            <w:noWrap/>
            <w:vAlign w:val="center"/>
          </w:tcPr>
          <w:p w14:paraId="268268D7" w14:textId="77777777" w:rsidR="000A0874" w:rsidRPr="000A0874" w:rsidRDefault="000A0874" w:rsidP="000A0874">
            <w:pPr>
              <w:spacing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2018</w:t>
            </w:r>
          </w:p>
        </w:tc>
        <w:tc>
          <w:tcPr>
            <w:tcW w:w="1211" w:type="pct"/>
            <w:tcBorders>
              <w:left w:val="single" w:sz="4" w:space="0" w:color="auto"/>
              <w:bottom w:val="single" w:sz="4" w:space="0" w:color="auto"/>
              <w:right w:val="single" w:sz="4" w:space="0" w:color="auto"/>
            </w:tcBorders>
            <w:vAlign w:val="center"/>
          </w:tcPr>
          <w:p w14:paraId="73FCC051"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51 465</w:t>
            </w:r>
          </w:p>
        </w:tc>
        <w:tc>
          <w:tcPr>
            <w:tcW w:w="1046" w:type="pct"/>
            <w:tcBorders>
              <w:left w:val="single" w:sz="4" w:space="0" w:color="auto"/>
              <w:bottom w:val="single" w:sz="4" w:space="0" w:color="auto"/>
              <w:right w:val="single" w:sz="4" w:space="0" w:color="auto"/>
            </w:tcBorders>
            <w:noWrap/>
            <w:vAlign w:val="center"/>
          </w:tcPr>
          <w:p w14:paraId="426AD6D1" w14:textId="77777777" w:rsidR="000A0874" w:rsidRPr="000A0874" w:rsidRDefault="000A0874" w:rsidP="000A0874">
            <w:pPr>
              <w:spacing w:after="0" w:line="240" w:lineRule="auto"/>
              <w:jc w:val="center"/>
              <w:rPr>
                <w:rFonts w:ascii="Times New Roman" w:eastAsia="Times New Roman" w:hAnsi="Times New Roman" w:cs="Times New Roman"/>
                <w:color w:val="000000"/>
                <w:sz w:val="24"/>
                <w:szCs w:val="24"/>
                <w:lang w:eastAsia="ru-RU"/>
              </w:rPr>
            </w:pPr>
            <w:r w:rsidRPr="000A0874">
              <w:rPr>
                <w:rFonts w:ascii="Times New Roman" w:eastAsia="Times New Roman" w:hAnsi="Times New Roman" w:cs="Times New Roman"/>
                <w:color w:val="000000"/>
                <w:sz w:val="24"/>
                <w:szCs w:val="24"/>
                <w:lang w:eastAsia="ru-RU"/>
              </w:rPr>
              <w:t>20</w:t>
            </w:r>
          </w:p>
        </w:tc>
        <w:tc>
          <w:tcPr>
            <w:tcW w:w="974" w:type="pct"/>
            <w:tcBorders>
              <w:left w:val="single" w:sz="4" w:space="0" w:color="auto"/>
              <w:bottom w:val="single" w:sz="4" w:space="0" w:color="auto"/>
              <w:right w:val="single" w:sz="4" w:space="0" w:color="auto"/>
            </w:tcBorders>
            <w:noWrap/>
            <w:vAlign w:val="center"/>
          </w:tcPr>
          <w:p w14:paraId="17BFDF47" w14:textId="77777777" w:rsidR="000A0874" w:rsidRPr="000A0874" w:rsidRDefault="000A0874" w:rsidP="000A0874">
            <w:pPr>
              <w:spacing w:after="0" w:line="240" w:lineRule="auto"/>
              <w:jc w:val="center"/>
              <w:rPr>
                <w:rFonts w:ascii="Times New Roman" w:eastAsia="Times New Roman" w:hAnsi="Times New Roman" w:cs="Times New Roman"/>
                <w:color w:val="000000"/>
                <w:sz w:val="24"/>
                <w:szCs w:val="24"/>
                <w:lang w:eastAsia="ru-RU"/>
              </w:rPr>
            </w:pPr>
            <w:r w:rsidRPr="000A0874">
              <w:rPr>
                <w:rFonts w:ascii="Times New Roman" w:eastAsia="Times New Roman" w:hAnsi="Times New Roman" w:cs="Times New Roman"/>
                <w:color w:val="000000"/>
                <w:sz w:val="24"/>
                <w:szCs w:val="24"/>
                <w:lang w:eastAsia="ru-RU"/>
              </w:rPr>
              <w:t>20 381</w:t>
            </w:r>
          </w:p>
        </w:tc>
        <w:tc>
          <w:tcPr>
            <w:tcW w:w="1065" w:type="pct"/>
            <w:tcBorders>
              <w:left w:val="single" w:sz="4" w:space="0" w:color="auto"/>
              <w:bottom w:val="single" w:sz="4" w:space="0" w:color="auto"/>
              <w:right w:val="single" w:sz="4" w:space="0" w:color="auto"/>
            </w:tcBorders>
            <w:noWrap/>
            <w:vAlign w:val="center"/>
          </w:tcPr>
          <w:p w14:paraId="36E567FB" w14:textId="77777777" w:rsidR="000A0874" w:rsidRPr="000A0874" w:rsidRDefault="000A0874" w:rsidP="000A0874">
            <w:pPr>
              <w:spacing w:after="0" w:line="240" w:lineRule="auto"/>
              <w:jc w:val="center"/>
              <w:rPr>
                <w:rFonts w:ascii="Times New Roman" w:eastAsia="Times New Roman" w:hAnsi="Times New Roman" w:cs="Times New Roman"/>
                <w:color w:val="000000"/>
                <w:sz w:val="24"/>
                <w:szCs w:val="24"/>
                <w:lang w:eastAsia="ru-RU"/>
              </w:rPr>
            </w:pPr>
            <w:r w:rsidRPr="000A0874">
              <w:rPr>
                <w:rFonts w:ascii="Times New Roman" w:eastAsia="Times New Roman" w:hAnsi="Times New Roman" w:cs="Times New Roman"/>
                <w:color w:val="000000"/>
                <w:sz w:val="24"/>
                <w:szCs w:val="24"/>
                <w:lang w:eastAsia="ru-RU"/>
              </w:rPr>
              <w:t>11 531</w:t>
            </w:r>
          </w:p>
        </w:tc>
      </w:tr>
      <w:tr w:rsidR="000A0874" w:rsidRPr="000A0874" w14:paraId="79507CFE" w14:textId="77777777" w:rsidTr="000A0874">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14:paraId="4A5E100A" w14:textId="77777777" w:rsidR="000A0874" w:rsidRPr="000A0874" w:rsidRDefault="000A0874" w:rsidP="000A0874">
            <w:pPr>
              <w:spacing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2019</w:t>
            </w:r>
          </w:p>
        </w:tc>
        <w:tc>
          <w:tcPr>
            <w:tcW w:w="1211" w:type="pct"/>
            <w:tcBorders>
              <w:top w:val="single" w:sz="4" w:space="0" w:color="auto"/>
              <w:left w:val="single" w:sz="4" w:space="0" w:color="auto"/>
              <w:bottom w:val="single" w:sz="4" w:space="0" w:color="auto"/>
              <w:right w:val="single" w:sz="4" w:space="0" w:color="auto"/>
            </w:tcBorders>
            <w:noWrap/>
            <w:vAlign w:val="center"/>
          </w:tcPr>
          <w:p w14:paraId="159A3C0F"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52150</w:t>
            </w:r>
          </w:p>
        </w:tc>
        <w:tc>
          <w:tcPr>
            <w:tcW w:w="1046" w:type="pct"/>
            <w:tcBorders>
              <w:top w:val="single" w:sz="4" w:space="0" w:color="auto"/>
              <w:left w:val="single" w:sz="4" w:space="0" w:color="auto"/>
              <w:bottom w:val="single" w:sz="4" w:space="0" w:color="auto"/>
              <w:right w:val="single" w:sz="4" w:space="0" w:color="auto"/>
            </w:tcBorders>
            <w:noWrap/>
            <w:vAlign w:val="center"/>
          </w:tcPr>
          <w:p w14:paraId="58FEB88E"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16</w:t>
            </w:r>
          </w:p>
        </w:tc>
        <w:tc>
          <w:tcPr>
            <w:tcW w:w="974" w:type="pct"/>
            <w:tcBorders>
              <w:top w:val="single" w:sz="4" w:space="0" w:color="auto"/>
              <w:left w:val="single" w:sz="4" w:space="0" w:color="auto"/>
              <w:bottom w:val="single" w:sz="4" w:space="0" w:color="auto"/>
              <w:right w:val="single" w:sz="4" w:space="0" w:color="auto"/>
            </w:tcBorders>
            <w:noWrap/>
            <w:vAlign w:val="center"/>
          </w:tcPr>
          <w:p w14:paraId="3EFB06C3"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20914</w:t>
            </w:r>
          </w:p>
        </w:tc>
        <w:tc>
          <w:tcPr>
            <w:tcW w:w="1065" w:type="pct"/>
            <w:tcBorders>
              <w:top w:val="single" w:sz="4" w:space="0" w:color="auto"/>
              <w:left w:val="single" w:sz="4" w:space="0" w:color="auto"/>
              <w:bottom w:val="single" w:sz="4" w:space="0" w:color="auto"/>
              <w:right w:val="single" w:sz="4" w:space="0" w:color="auto"/>
            </w:tcBorders>
            <w:noWrap/>
            <w:vAlign w:val="center"/>
          </w:tcPr>
          <w:p w14:paraId="3F3F4540"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11578</w:t>
            </w:r>
          </w:p>
        </w:tc>
      </w:tr>
      <w:tr w:rsidR="000A0874" w:rsidRPr="000A0874" w14:paraId="341410BA" w14:textId="77777777" w:rsidTr="000A0874">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14:paraId="1FD806D3" w14:textId="77777777" w:rsidR="000A0874" w:rsidRPr="000A0874" w:rsidRDefault="000A0874" w:rsidP="000A0874">
            <w:pPr>
              <w:spacing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2020</w:t>
            </w:r>
          </w:p>
        </w:tc>
        <w:tc>
          <w:tcPr>
            <w:tcW w:w="1211" w:type="pct"/>
            <w:tcBorders>
              <w:top w:val="single" w:sz="4" w:space="0" w:color="auto"/>
              <w:left w:val="single" w:sz="4" w:space="0" w:color="auto"/>
              <w:bottom w:val="single" w:sz="4" w:space="0" w:color="auto"/>
              <w:right w:val="single" w:sz="4" w:space="0" w:color="auto"/>
            </w:tcBorders>
            <w:noWrap/>
            <w:vAlign w:val="center"/>
          </w:tcPr>
          <w:p w14:paraId="3D8A8B85"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50 581</w:t>
            </w:r>
          </w:p>
        </w:tc>
        <w:tc>
          <w:tcPr>
            <w:tcW w:w="1046" w:type="pct"/>
            <w:tcBorders>
              <w:top w:val="single" w:sz="4" w:space="0" w:color="auto"/>
              <w:left w:val="single" w:sz="4" w:space="0" w:color="auto"/>
              <w:bottom w:val="single" w:sz="4" w:space="0" w:color="auto"/>
              <w:right w:val="single" w:sz="4" w:space="0" w:color="auto"/>
            </w:tcBorders>
            <w:noWrap/>
            <w:vAlign w:val="center"/>
          </w:tcPr>
          <w:p w14:paraId="07173002"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w:t>
            </w:r>
          </w:p>
        </w:tc>
        <w:tc>
          <w:tcPr>
            <w:tcW w:w="974" w:type="pct"/>
            <w:tcBorders>
              <w:top w:val="single" w:sz="4" w:space="0" w:color="auto"/>
              <w:left w:val="single" w:sz="4" w:space="0" w:color="auto"/>
              <w:bottom w:val="single" w:sz="4" w:space="0" w:color="auto"/>
              <w:right w:val="single" w:sz="4" w:space="0" w:color="auto"/>
            </w:tcBorders>
            <w:noWrap/>
            <w:vAlign w:val="center"/>
          </w:tcPr>
          <w:p w14:paraId="1F99632B"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18 353</w:t>
            </w:r>
          </w:p>
        </w:tc>
        <w:tc>
          <w:tcPr>
            <w:tcW w:w="1065" w:type="pct"/>
            <w:tcBorders>
              <w:top w:val="single" w:sz="4" w:space="0" w:color="auto"/>
              <w:left w:val="single" w:sz="4" w:space="0" w:color="auto"/>
              <w:bottom w:val="single" w:sz="4" w:space="0" w:color="auto"/>
              <w:right w:val="single" w:sz="4" w:space="0" w:color="auto"/>
            </w:tcBorders>
            <w:noWrap/>
            <w:vAlign w:val="center"/>
          </w:tcPr>
          <w:p w14:paraId="5A7E2310"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11 167</w:t>
            </w:r>
          </w:p>
        </w:tc>
      </w:tr>
      <w:tr w:rsidR="000A0874" w:rsidRPr="000A0874" w14:paraId="225E8290" w14:textId="77777777" w:rsidTr="000A0874">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14:paraId="00D28957" w14:textId="77777777" w:rsidR="000A0874" w:rsidRPr="000A0874" w:rsidRDefault="000A0874" w:rsidP="000A0874">
            <w:pPr>
              <w:spacing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2021</w:t>
            </w:r>
          </w:p>
        </w:tc>
        <w:tc>
          <w:tcPr>
            <w:tcW w:w="1211" w:type="pct"/>
            <w:tcBorders>
              <w:left w:val="single" w:sz="4" w:space="0" w:color="auto"/>
              <w:bottom w:val="single" w:sz="4" w:space="0" w:color="auto"/>
              <w:right w:val="single" w:sz="4" w:space="0" w:color="auto"/>
            </w:tcBorders>
            <w:noWrap/>
            <w:vAlign w:val="center"/>
          </w:tcPr>
          <w:p w14:paraId="27EB72F3"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48 901</w:t>
            </w:r>
          </w:p>
        </w:tc>
        <w:tc>
          <w:tcPr>
            <w:tcW w:w="1046" w:type="pct"/>
            <w:tcBorders>
              <w:left w:val="single" w:sz="4" w:space="0" w:color="auto"/>
              <w:bottom w:val="single" w:sz="4" w:space="0" w:color="auto"/>
              <w:right w:val="single" w:sz="4" w:space="0" w:color="auto"/>
            </w:tcBorders>
            <w:noWrap/>
            <w:vAlign w:val="center"/>
          </w:tcPr>
          <w:p w14:paraId="0EA58B6E"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25</w:t>
            </w:r>
          </w:p>
        </w:tc>
        <w:tc>
          <w:tcPr>
            <w:tcW w:w="974" w:type="pct"/>
            <w:tcBorders>
              <w:left w:val="single" w:sz="4" w:space="0" w:color="auto"/>
              <w:bottom w:val="single" w:sz="4" w:space="0" w:color="auto"/>
              <w:right w:val="single" w:sz="4" w:space="0" w:color="auto"/>
            </w:tcBorders>
            <w:noWrap/>
            <w:vAlign w:val="center"/>
          </w:tcPr>
          <w:p w14:paraId="7FE2ADF2"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19 611</w:t>
            </w:r>
          </w:p>
        </w:tc>
        <w:tc>
          <w:tcPr>
            <w:tcW w:w="1065" w:type="pct"/>
            <w:tcBorders>
              <w:left w:val="single" w:sz="4" w:space="0" w:color="auto"/>
              <w:bottom w:val="single" w:sz="4" w:space="0" w:color="auto"/>
              <w:right w:val="single" w:sz="4" w:space="0" w:color="auto"/>
            </w:tcBorders>
            <w:noWrap/>
            <w:vAlign w:val="center"/>
          </w:tcPr>
          <w:p w14:paraId="36382133" w14:textId="77777777" w:rsidR="000A0874" w:rsidRPr="000A0874" w:rsidRDefault="000A0874" w:rsidP="000A0874">
            <w:pPr>
              <w:spacing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val="en-US" w:eastAsia="ru-RU"/>
              </w:rPr>
              <w:t>12 02</w:t>
            </w:r>
            <w:r w:rsidRPr="000A0874">
              <w:rPr>
                <w:rFonts w:ascii="Times New Roman" w:eastAsia="Times New Roman" w:hAnsi="Times New Roman" w:cs="Times New Roman"/>
                <w:sz w:val="24"/>
                <w:szCs w:val="24"/>
                <w:lang w:eastAsia="ru-RU"/>
              </w:rPr>
              <w:t>7</w:t>
            </w:r>
          </w:p>
        </w:tc>
      </w:tr>
      <w:tr w:rsidR="000A0874" w:rsidRPr="000A0874" w14:paraId="72E78340" w14:textId="77777777" w:rsidTr="000A0874">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14:paraId="1EC38A68" w14:textId="77777777" w:rsidR="000A0874" w:rsidRPr="000A0874" w:rsidRDefault="000A0874" w:rsidP="000A0874">
            <w:pPr>
              <w:spacing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2022</w:t>
            </w:r>
          </w:p>
        </w:tc>
        <w:tc>
          <w:tcPr>
            <w:tcW w:w="1211" w:type="pct"/>
            <w:tcBorders>
              <w:top w:val="single" w:sz="4" w:space="0" w:color="auto"/>
              <w:left w:val="single" w:sz="4" w:space="0" w:color="auto"/>
              <w:bottom w:val="single" w:sz="4" w:space="0" w:color="auto"/>
              <w:right w:val="single" w:sz="4" w:space="0" w:color="auto"/>
            </w:tcBorders>
            <w:noWrap/>
            <w:vAlign w:val="center"/>
          </w:tcPr>
          <w:p w14:paraId="4EA1852E" w14:textId="77777777" w:rsidR="000A0874" w:rsidRPr="000A0874" w:rsidRDefault="000A0874" w:rsidP="000A0874">
            <w:pPr>
              <w:spacing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49 923</w:t>
            </w:r>
          </w:p>
        </w:tc>
        <w:tc>
          <w:tcPr>
            <w:tcW w:w="1046" w:type="pct"/>
            <w:tcBorders>
              <w:top w:val="single" w:sz="4" w:space="0" w:color="auto"/>
              <w:left w:val="single" w:sz="4" w:space="0" w:color="auto"/>
              <w:bottom w:val="single" w:sz="4" w:space="0" w:color="auto"/>
              <w:right w:val="single" w:sz="4" w:space="0" w:color="auto"/>
            </w:tcBorders>
            <w:noWrap/>
            <w:vAlign w:val="center"/>
          </w:tcPr>
          <w:p w14:paraId="257F27E7" w14:textId="77777777" w:rsidR="000A0874" w:rsidRPr="000A0874" w:rsidRDefault="000A0874" w:rsidP="000A0874">
            <w:pPr>
              <w:spacing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34</w:t>
            </w:r>
          </w:p>
        </w:tc>
        <w:tc>
          <w:tcPr>
            <w:tcW w:w="974" w:type="pct"/>
            <w:tcBorders>
              <w:top w:val="single" w:sz="4" w:space="0" w:color="auto"/>
              <w:left w:val="single" w:sz="4" w:space="0" w:color="auto"/>
              <w:bottom w:val="single" w:sz="4" w:space="0" w:color="auto"/>
              <w:right w:val="single" w:sz="4" w:space="0" w:color="auto"/>
            </w:tcBorders>
            <w:noWrap/>
            <w:vAlign w:val="center"/>
          </w:tcPr>
          <w:p w14:paraId="1A2A9BDE" w14:textId="77777777" w:rsidR="000A0874" w:rsidRPr="000A0874" w:rsidRDefault="000A0874" w:rsidP="000A0874">
            <w:pPr>
              <w:spacing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16 434</w:t>
            </w:r>
          </w:p>
        </w:tc>
        <w:tc>
          <w:tcPr>
            <w:tcW w:w="1065" w:type="pct"/>
            <w:tcBorders>
              <w:top w:val="single" w:sz="4" w:space="0" w:color="auto"/>
              <w:left w:val="single" w:sz="4" w:space="0" w:color="auto"/>
              <w:bottom w:val="single" w:sz="4" w:space="0" w:color="auto"/>
              <w:right w:val="single" w:sz="4" w:space="0" w:color="auto"/>
            </w:tcBorders>
            <w:noWrap/>
            <w:vAlign w:val="center"/>
          </w:tcPr>
          <w:p w14:paraId="6FAA4A0B" w14:textId="77777777" w:rsidR="000A0874" w:rsidRPr="000A0874" w:rsidRDefault="000A0874" w:rsidP="000A0874">
            <w:pPr>
              <w:spacing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10 579</w:t>
            </w:r>
          </w:p>
        </w:tc>
      </w:tr>
      <w:tr w:rsidR="000A0874" w:rsidRPr="000A0874" w14:paraId="7D45554E" w14:textId="77777777" w:rsidTr="000A0874">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14:paraId="36A326CF" w14:textId="06F7DBD2" w:rsidR="000A0874" w:rsidRPr="000A0874" w:rsidRDefault="000A0874" w:rsidP="000A0874">
            <w:pPr>
              <w:spacing w:after="0" w:line="240" w:lineRule="auto"/>
              <w:jc w:val="center"/>
              <w:rPr>
                <w:rFonts w:ascii="Times New Roman" w:eastAsia="Times New Roman" w:hAnsi="Times New Roman" w:cs="Times New Roman"/>
                <w:bCs/>
                <w:sz w:val="24"/>
                <w:szCs w:val="24"/>
                <w:lang w:val="en-US" w:eastAsia="ru-RU"/>
              </w:rPr>
            </w:pPr>
            <w:r w:rsidRPr="000A0874">
              <w:rPr>
                <w:rFonts w:ascii="Times New Roman" w:eastAsia="Times New Roman" w:hAnsi="Times New Roman" w:cs="Times New Roman"/>
                <w:bCs/>
                <w:sz w:val="24"/>
                <w:szCs w:val="24"/>
                <w:lang w:eastAsia="ru-RU"/>
              </w:rPr>
              <w:t>2023</w:t>
            </w:r>
          </w:p>
        </w:tc>
        <w:tc>
          <w:tcPr>
            <w:tcW w:w="1211" w:type="pct"/>
            <w:tcBorders>
              <w:top w:val="single" w:sz="4" w:space="0" w:color="auto"/>
              <w:left w:val="single" w:sz="4" w:space="0" w:color="auto"/>
              <w:bottom w:val="single" w:sz="4" w:space="0" w:color="auto"/>
              <w:right w:val="single" w:sz="4" w:space="0" w:color="auto"/>
            </w:tcBorders>
            <w:noWrap/>
            <w:vAlign w:val="center"/>
          </w:tcPr>
          <w:p w14:paraId="2C14B715" w14:textId="2BB8849A" w:rsidR="000A0874" w:rsidRPr="000A0874" w:rsidRDefault="003D38E3" w:rsidP="000A08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47 791</w:t>
            </w:r>
          </w:p>
        </w:tc>
        <w:tc>
          <w:tcPr>
            <w:tcW w:w="1046" w:type="pct"/>
            <w:tcBorders>
              <w:top w:val="single" w:sz="4" w:space="0" w:color="auto"/>
              <w:left w:val="single" w:sz="4" w:space="0" w:color="auto"/>
              <w:bottom w:val="single" w:sz="4" w:space="0" w:color="auto"/>
              <w:right w:val="single" w:sz="4" w:space="0" w:color="auto"/>
            </w:tcBorders>
            <w:noWrap/>
            <w:vAlign w:val="center"/>
          </w:tcPr>
          <w:p w14:paraId="31C058FA" w14:textId="60C3C47C" w:rsidR="000A0874" w:rsidRPr="000A0874" w:rsidRDefault="003D38E3" w:rsidP="000A08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974" w:type="pct"/>
            <w:tcBorders>
              <w:top w:val="single" w:sz="4" w:space="0" w:color="auto"/>
              <w:left w:val="single" w:sz="4" w:space="0" w:color="auto"/>
              <w:bottom w:val="single" w:sz="4" w:space="0" w:color="auto"/>
              <w:right w:val="single" w:sz="4" w:space="0" w:color="auto"/>
            </w:tcBorders>
            <w:noWrap/>
            <w:vAlign w:val="center"/>
          </w:tcPr>
          <w:p w14:paraId="3B223913" w14:textId="5155C042" w:rsidR="000A0874" w:rsidRPr="000A0874" w:rsidRDefault="003D38E3" w:rsidP="000A08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16 123</w:t>
            </w:r>
          </w:p>
        </w:tc>
        <w:tc>
          <w:tcPr>
            <w:tcW w:w="1065" w:type="pct"/>
            <w:tcBorders>
              <w:top w:val="single" w:sz="4" w:space="0" w:color="auto"/>
              <w:left w:val="single" w:sz="4" w:space="0" w:color="auto"/>
              <w:bottom w:val="single" w:sz="4" w:space="0" w:color="auto"/>
              <w:right w:val="single" w:sz="4" w:space="0" w:color="auto"/>
            </w:tcBorders>
            <w:noWrap/>
            <w:vAlign w:val="center"/>
          </w:tcPr>
          <w:p w14:paraId="2AF467F8" w14:textId="61BD7D70" w:rsidR="000A0874" w:rsidRPr="000A0874" w:rsidRDefault="003D38E3" w:rsidP="000A08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10 160</w:t>
            </w:r>
          </w:p>
        </w:tc>
      </w:tr>
    </w:tbl>
    <w:p w14:paraId="4920B621" w14:textId="77777777" w:rsidR="00EC7A11" w:rsidRDefault="00EC7A11" w:rsidP="00D03A4F">
      <w:pPr>
        <w:spacing w:after="0" w:line="240" w:lineRule="auto"/>
        <w:jc w:val="right"/>
        <w:rPr>
          <w:rFonts w:ascii="Times New Roman" w:eastAsia="Times New Roman" w:hAnsi="Times New Roman" w:cs="Times New Roman"/>
          <w:bCs/>
          <w:sz w:val="26"/>
          <w:szCs w:val="26"/>
          <w:lang w:eastAsia="ru-RU"/>
        </w:rPr>
      </w:pPr>
    </w:p>
    <w:p w14:paraId="548558C0" w14:textId="77777777" w:rsidR="00D03A4F" w:rsidRPr="00226F37" w:rsidRDefault="00D03A4F" w:rsidP="00D03A4F">
      <w:pPr>
        <w:spacing w:after="0" w:line="240" w:lineRule="auto"/>
        <w:jc w:val="right"/>
        <w:rPr>
          <w:rFonts w:ascii="Times New Roman" w:eastAsia="Times New Roman" w:hAnsi="Times New Roman" w:cs="Times New Roman"/>
          <w:bCs/>
          <w:sz w:val="26"/>
          <w:szCs w:val="26"/>
          <w:lang w:eastAsia="ru-RU"/>
        </w:rPr>
      </w:pPr>
      <w:r w:rsidRPr="00226F37">
        <w:rPr>
          <w:rFonts w:ascii="Times New Roman" w:eastAsia="Times New Roman" w:hAnsi="Times New Roman" w:cs="Times New Roman"/>
          <w:bCs/>
          <w:sz w:val="26"/>
          <w:szCs w:val="26"/>
          <w:lang w:eastAsia="ru-RU"/>
        </w:rPr>
        <w:t>Таблица 23</w:t>
      </w:r>
    </w:p>
    <w:p w14:paraId="1AAA8F33" w14:textId="77777777" w:rsidR="00D03A4F" w:rsidRPr="00226F37" w:rsidRDefault="00D03A4F" w:rsidP="00D03A4F">
      <w:pPr>
        <w:spacing w:after="0" w:line="240" w:lineRule="auto"/>
        <w:jc w:val="right"/>
        <w:rPr>
          <w:rFonts w:ascii="Times New Roman" w:eastAsia="Times New Roman" w:hAnsi="Times New Roman" w:cs="Times New Roman"/>
          <w:sz w:val="26"/>
          <w:szCs w:val="26"/>
          <w:lang w:eastAsia="ru-RU"/>
        </w:rPr>
      </w:pPr>
    </w:p>
    <w:p w14:paraId="1C445C04" w14:textId="77777777" w:rsidR="00D03A4F" w:rsidRDefault="00D03A4F" w:rsidP="00D03A4F">
      <w:pPr>
        <w:spacing w:after="0" w:line="240" w:lineRule="auto"/>
        <w:jc w:val="center"/>
        <w:rPr>
          <w:rFonts w:ascii="Times New Roman" w:eastAsia="Times New Roman" w:hAnsi="Times New Roman" w:cs="Times New Roman"/>
          <w:b/>
          <w:bCs/>
          <w:sz w:val="26"/>
          <w:szCs w:val="26"/>
          <w:lang w:eastAsia="ru-RU"/>
        </w:rPr>
      </w:pPr>
      <w:r w:rsidRPr="00117CDF">
        <w:rPr>
          <w:rFonts w:ascii="Times New Roman" w:eastAsia="Times New Roman" w:hAnsi="Times New Roman" w:cs="Times New Roman"/>
          <w:b/>
          <w:bCs/>
          <w:sz w:val="26"/>
          <w:szCs w:val="26"/>
          <w:lang w:eastAsia="ru-RU"/>
        </w:rPr>
        <w:t>Сведения о прерывании беременности по Российской Федерации</w:t>
      </w:r>
    </w:p>
    <w:p w14:paraId="608518E8" w14:textId="26A57CBA" w:rsidR="00D92FED" w:rsidRPr="00D92FED" w:rsidRDefault="00D92FED" w:rsidP="00D03A4F">
      <w:pPr>
        <w:spacing w:after="0" w:line="240" w:lineRule="auto"/>
        <w:jc w:val="center"/>
        <w:rPr>
          <w:rFonts w:ascii="Times New Roman" w:eastAsia="Times New Roman" w:hAnsi="Times New Roman" w:cs="Times New Roman"/>
          <w:sz w:val="24"/>
          <w:szCs w:val="24"/>
          <w:lang w:eastAsia="ru-RU"/>
        </w:rPr>
      </w:pPr>
      <w:r w:rsidRPr="00D92FED">
        <w:rPr>
          <w:rFonts w:ascii="Times New Roman" w:eastAsia="Times New Roman" w:hAnsi="Times New Roman" w:cs="Times New Roman"/>
          <w:sz w:val="24"/>
          <w:szCs w:val="24"/>
          <w:lang w:eastAsia="ru-RU"/>
        </w:rPr>
        <w:t>(по данным Росстата)</w:t>
      </w:r>
    </w:p>
    <w:p w14:paraId="058AB9AF" w14:textId="77777777"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p>
    <w:tbl>
      <w:tblPr>
        <w:tblW w:w="110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021"/>
        <w:gridCol w:w="850"/>
        <w:gridCol w:w="851"/>
        <w:gridCol w:w="850"/>
        <w:gridCol w:w="993"/>
        <w:gridCol w:w="992"/>
        <w:gridCol w:w="992"/>
        <w:gridCol w:w="992"/>
        <w:gridCol w:w="851"/>
        <w:gridCol w:w="992"/>
        <w:gridCol w:w="851"/>
      </w:tblGrid>
      <w:tr w:rsidR="000A0874" w:rsidRPr="000A0874" w14:paraId="02C46E3E" w14:textId="77777777" w:rsidTr="000A0874">
        <w:trPr>
          <w:trHeight w:val="405"/>
        </w:trPr>
        <w:tc>
          <w:tcPr>
            <w:tcW w:w="851" w:type="dxa"/>
            <w:vMerge w:val="restart"/>
            <w:noWrap/>
            <w:vAlign w:val="center"/>
          </w:tcPr>
          <w:p w14:paraId="16CD230B" w14:textId="77777777" w:rsidR="000A0874" w:rsidRPr="000A0874" w:rsidRDefault="000A0874" w:rsidP="000A0874">
            <w:pPr>
              <w:spacing w:before="60"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Год</w:t>
            </w:r>
          </w:p>
        </w:tc>
        <w:tc>
          <w:tcPr>
            <w:tcW w:w="1021" w:type="dxa"/>
            <w:vMerge w:val="restart"/>
            <w:vAlign w:val="center"/>
          </w:tcPr>
          <w:p w14:paraId="56C607B4" w14:textId="52FE7B00" w:rsidR="000A0874" w:rsidRPr="000A0874" w:rsidRDefault="00D92FED"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преры-ва</w:t>
            </w:r>
            <w:r w:rsidR="000A0874" w:rsidRPr="000A0874">
              <w:rPr>
                <w:rFonts w:ascii="Times New Roman" w:eastAsia="Times New Roman" w:hAnsi="Times New Roman" w:cs="Times New Roman"/>
                <w:sz w:val="24"/>
                <w:szCs w:val="24"/>
                <w:lang w:eastAsia="ru-RU"/>
              </w:rPr>
              <w:t>ний</w:t>
            </w:r>
            <w:r w:rsidR="000A0874" w:rsidRPr="000A0874">
              <w:rPr>
                <w:rFonts w:ascii="Times New Roman" w:eastAsia="Times New Roman" w:hAnsi="Times New Roman" w:cs="Times New Roman"/>
                <w:sz w:val="24"/>
                <w:szCs w:val="24"/>
                <w:lang w:eastAsia="ru-RU"/>
              </w:rPr>
              <w:br/>
              <w:t>бере</w:t>
            </w:r>
            <w:r>
              <w:rPr>
                <w:rFonts w:ascii="Times New Roman" w:eastAsia="Times New Roman" w:hAnsi="Times New Roman" w:cs="Times New Roman"/>
                <w:sz w:val="24"/>
                <w:szCs w:val="24"/>
                <w:lang w:eastAsia="ru-RU"/>
              </w:rPr>
              <w:t>-</w:t>
            </w:r>
            <w:r w:rsidR="000A0874" w:rsidRPr="000A0874">
              <w:rPr>
                <w:rFonts w:ascii="Times New Roman" w:eastAsia="Times New Roman" w:hAnsi="Times New Roman" w:cs="Times New Roman"/>
                <w:sz w:val="24"/>
                <w:szCs w:val="24"/>
                <w:lang w:eastAsia="ru-RU"/>
              </w:rPr>
              <w:t>мен-ности,</w:t>
            </w:r>
          </w:p>
          <w:p w14:paraId="062272C4"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единиц</w:t>
            </w:r>
          </w:p>
        </w:tc>
        <w:tc>
          <w:tcPr>
            <w:tcW w:w="9214" w:type="dxa"/>
            <w:gridSpan w:val="10"/>
            <w:noWrap/>
            <w:vAlign w:val="center"/>
          </w:tcPr>
          <w:p w14:paraId="72996BAB"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в том числе у женщин в возрасте:</w:t>
            </w:r>
          </w:p>
        </w:tc>
      </w:tr>
      <w:tr w:rsidR="000A0874" w:rsidRPr="000A0874" w14:paraId="488A2293" w14:textId="77777777" w:rsidTr="000A0874">
        <w:trPr>
          <w:trHeight w:val="1215"/>
        </w:trPr>
        <w:tc>
          <w:tcPr>
            <w:tcW w:w="851" w:type="dxa"/>
            <w:vMerge/>
            <w:vAlign w:val="center"/>
          </w:tcPr>
          <w:p w14:paraId="44C60263" w14:textId="77777777" w:rsidR="000A0874" w:rsidRPr="000A0874" w:rsidRDefault="000A0874" w:rsidP="000A0874">
            <w:pPr>
              <w:spacing w:before="60" w:after="0" w:line="240" w:lineRule="auto"/>
              <w:jc w:val="center"/>
              <w:rPr>
                <w:rFonts w:ascii="Times New Roman" w:eastAsia="Times New Roman" w:hAnsi="Times New Roman" w:cs="Times New Roman"/>
                <w:b/>
                <w:bCs/>
                <w:sz w:val="24"/>
                <w:szCs w:val="24"/>
                <w:lang w:eastAsia="ru-RU"/>
              </w:rPr>
            </w:pPr>
          </w:p>
        </w:tc>
        <w:tc>
          <w:tcPr>
            <w:tcW w:w="1021" w:type="dxa"/>
            <w:vMerge/>
            <w:vAlign w:val="center"/>
          </w:tcPr>
          <w:p w14:paraId="7B565CD7"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p>
        </w:tc>
        <w:tc>
          <w:tcPr>
            <w:tcW w:w="850" w:type="dxa"/>
            <w:vAlign w:val="center"/>
          </w:tcPr>
          <w:p w14:paraId="3B34A2E2"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до 14 лет вклю-чи-тель-но</w:t>
            </w:r>
          </w:p>
        </w:tc>
        <w:tc>
          <w:tcPr>
            <w:tcW w:w="851" w:type="dxa"/>
            <w:vAlign w:val="center"/>
          </w:tcPr>
          <w:p w14:paraId="6D599ED3"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 xml:space="preserve">15-17 </w:t>
            </w:r>
            <w:r w:rsidRPr="000A0874">
              <w:rPr>
                <w:rFonts w:ascii="Times New Roman" w:eastAsia="Times New Roman" w:hAnsi="Times New Roman" w:cs="Times New Roman"/>
                <w:sz w:val="24"/>
                <w:szCs w:val="24"/>
                <w:lang w:eastAsia="ru-RU"/>
              </w:rPr>
              <w:br/>
              <w:t>лет</w:t>
            </w:r>
          </w:p>
        </w:tc>
        <w:tc>
          <w:tcPr>
            <w:tcW w:w="850" w:type="dxa"/>
            <w:vAlign w:val="center"/>
          </w:tcPr>
          <w:p w14:paraId="222F05FB"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 xml:space="preserve">18-19 </w:t>
            </w:r>
            <w:r w:rsidRPr="000A0874">
              <w:rPr>
                <w:rFonts w:ascii="Times New Roman" w:eastAsia="Times New Roman" w:hAnsi="Times New Roman" w:cs="Times New Roman"/>
                <w:sz w:val="24"/>
                <w:szCs w:val="24"/>
                <w:lang w:eastAsia="ru-RU"/>
              </w:rPr>
              <w:br/>
              <w:t>лет</w:t>
            </w:r>
          </w:p>
        </w:tc>
        <w:tc>
          <w:tcPr>
            <w:tcW w:w="993" w:type="dxa"/>
            <w:vAlign w:val="center"/>
          </w:tcPr>
          <w:p w14:paraId="01053572"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20-24 года</w:t>
            </w:r>
          </w:p>
        </w:tc>
        <w:tc>
          <w:tcPr>
            <w:tcW w:w="992" w:type="dxa"/>
            <w:vAlign w:val="center"/>
          </w:tcPr>
          <w:p w14:paraId="3FDFFFED"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25-29 лет</w:t>
            </w:r>
          </w:p>
        </w:tc>
        <w:tc>
          <w:tcPr>
            <w:tcW w:w="992" w:type="dxa"/>
            <w:vAlign w:val="center"/>
          </w:tcPr>
          <w:p w14:paraId="0F69F2B4"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30-34 года</w:t>
            </w:r>
          </w:p>
        </w:tc>
        <w:tc>
          <w:tcPr>
            <w:tcW w:w="992" w:type="dxa"/>
            <w:vAlign w:val="center"/>
          </w:tcPr>
          <w:p w14:paraId="6E90ACE5"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35-39 лет</w:t>
            </w:r>
          </w:p>
        </w:tc>
        <w:tc>
          <w:tcPr>
            <w:tcW w:w="851" w:type="dxa"/>
            <w:vAlign w:val="center"/>
          </w:tcPr>
          <w:p w14:paraId="3F45AE4D"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40-44 года</w:t>
            </w:r>
          </w:p>
        </w:tc>
        <w:tc>
          <w:tcPr>
            <w:tcW w:w="992" w:type="dxa"/>
            <w:vAlign w:val="center"/>
          </w:tcPr>
          <w:p w14:paraId="6F3C8308"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45-49 лет</w:t>
            </w:r>
          </w:p>
        </w:tc>
        <w:tc>
          <w:tcPr>
            <w:tcW w:w="851" w:type="dxa"/>
            <w:vAlign w:val="center"/>
          </w:tcPr>
          <w:p w14:paraId="7F7BB98C" w14:textId="77777777" w:rsidR="000A0874" w:rsidRPr="000A0874" w:rsidRDefault="000A0874" w:rsidP="000A0874">
            <w:pPr>
              <w:spacing w:before="60" w:after="0" w:line="240" w:lineRule="auto"/>
              <w:ind w:hanging="33"/>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50 лет и стар-ше</w:t>
            </w:r>
          </w:p>
        </w:tc>
      </w:tr>
      <w:tr w:rsidR="000A0874" w:rsidRPr="000A0874" w14:paraId="0C3BF4FC" w14:textId="77777777" w:rsidTr="000A0874">
        <w:trPr>
          <w:trHeight w:val="300"/>
        </w:trPr>
        <w:tc>
          <w:tcPr>
            <w:tcW w:w="851" w:type="dxa"/>
            <w:noWrap/>
            <w:vAlign w:val="center"/>
          </w:tcPr>
          <w:p w14:paraId="765D3ED6" w14:textId="77777777" w:rsidR="000A0874" w:rsidRPr="000A0874" w:rsidRDefault="000A0874" w:rsidP="000A0874">
            <w:pPr>
              <w:spacing w:before="60"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2018</w:t>
            </w:r>
          </w:p>
        </w:tc>
        <w:tc>
          <w:tcPr>
            <w:tcW w:w="1021" w:type="dxa"/>
            <w:vAlign w:val="center"/>
          </w:tcPr>
          <w:p w14:paraId="724084FC"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661 045</w:t>
            </w:r>
          </w:p>
        </w:tc>
        <w:tc>
          <w:tcPr>
            <w:tcW w:w="850" w:type="dxa"/>
            <w:vAlign w:val="center"/>
          </w:tcPr>
          <w:p w14:paraId="303AB175"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300</w:t>
            </w:r>
          </w:p>
        </w:tc>
        <w:tc>
          <w:tcPr>
            <w:tcW w:w="851" w:type="dxa"/>
            <w:vAlign w:val="center"/>
          </w:tcPr>
          <w:p w14:paraId="56B69D5C"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4 968</w:t>
            </w:r>
          </w:p>
        </w:tc>
        <w:tc>
          <w:tcPr>
            <w:tcW w:w="5670" w:type="dxa"/>
            <w:gridSpan w:val="6"/>
            <w:vAlign w:val="center"/>
          </w:tcPr>
          <w:p w14:paraId="36BFB3AE"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648 191</w:t>
            </w:r>
          </w:p>
        </w:tc>
        <w:tc>
          <w:tcPr>
            <w:tcW w:w="992" w:type="dxa"/>
            <w:vAlign w:val="center"/>
          </w:tcPr>
          <w:p w14:paraId="735CEB35"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7 450</w:t>
            </w:r>
          </w:p>
        </w:tc>
        <w:tc>
          <w:tcPr>
            <w:tcW w:w="851" w:type="dxa"/>
            <w:vAlign w:val="center"/>
          </w:tcPr>
          <w:p w14:paraId="4EB837A8"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136</w:t>
            </w:r>
          </w:p>
        </w:tc>
      </w:tr>
      <w:tr w:rsidR="000A0874" w:rsidRPr="000A0874" w14:paraId="52E4B717" w14:textId="77777777" w:rsidTr="000A0874">
        <w:trPr>
          <w:trHeight w:val="300"/>
        </w:trPr>
        <w:tc>
          <w:tcPr>
            <w:tcW w:w="851" w:type="dxa"/>
            <w:noWrap/>
            <w:vAlign w:val="center"/>
          </w:tcPr>
          <w:p w14:paraId="73322FED" w14:textId="77777777" w:rsidR="000A0874" w:rsidRPr="000A0874" w:rsidRDefault="000A0874" w:rsidP="000A0874">
            <w:pPr>
              <w:spacing w:before="60"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2019</w:t>
            </w:r>
          </w:p>
        </w:tc>
        <w:tc>
          <w:tcPr>
            <w:tcW w:w="1021" w:type="dxa"/>
            <w:noWrap/>
            <w:vAlign w:val="center"/>
          </w:tcPr>
          <w:p w14:paraId="676582C4"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621 652</w:t>
            </w:r>
          </w:p>
        </w:tc>
        <w:tc>
          <w:tcPr>
            <w:tcW w:w="850" w:type="dxa"/>
            <w:noWrap/>
            <w:vAlign w:val="center"/>
          </w:tcPr>
          <w:p w14:paraId="3C569A28"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445</w:t>
            </w:r>
          </w:p>
        </w:tc>
        <w:tc>
          <w:tcPr>
            <w:tcW w:w="851" w:type="dxa"/>
            <w:noWrap/>
            <w:vAlign w:val="center"/>
          </w:tcPr>
          <w:p w14:paraId="6164BB28"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5 141</w:t>
            </w:r>
          </w:p>
        </w:tc>
        <w:tc>
          <w:tcPr>
            <w:tcW w:w="5670" w:type="dxa"/>
            <w:gridSpan w:val="6"/>
            <w:noWrap/>
            <w:vAlign w:val="center"/>
          </w:tcPr>
          <w:p w14:paraId="706CEA6F"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609 617</w:t>
            </w:r>
          </w:p>
        </w:tc>
        <w:tc>
          <w:tcPr>
            <w:tcW w:w="992" w:type="dxa"/>
            <w:noWrap/>
            <w:vAlign w:val="center"/>
          </w:tcPr>
          <w:p w14:paraId="1D6A9CA9"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6 359</w:t>
            </w:r>
          </w:p>
        </w:tc>
        <w:tc>
          <w:tcPr>
            <w:tcW w:w="851" w:type="dxa"/>
            <w:noWrap/>
            <w:vAlign w:val="center"/>
          </w:tcPr>
          <w:p w14:paraId="1E08CE72"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90</w:t>
            </w:r>
          </w:p>
        </w:tc>
      </w:tr>
      <w:tr w:rsidR="000A0874" w:rsidRPr="000A0874" w14:paraId="0C5D0284" w14:textId="77777777" w:rsidTr="000A0874">
        <w:trPr>
          <w:trHeight w:val="300"/>
        </w:trPr>
        <w:tc>
          <w:tcPr>
            <w:tcW w:w="851" w:type="dxa"/>
            <w:noWrap/>
            <w:vAlign w:val="center"/>
          </w:tcPr>
          <w:p w14:paraId="2B50D8BB" w14:textId="77777777" w:rsidR="000A0874" w:rsidRPr="000A0874" w:rsidRDefault="000A0874" w:rsidP="000A0874">
            <w:pPr>
              <w:spacing w:before="60"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2020</w:t>
            </w:r>
          </w:p>
        </w:tc>
        <w:tc>
          <w:tcPr>
            <w:tcW w:w="1021" w:type="dxa"/>
            <w:noWrap/>
            <w:vAlign w:val="center"/>
          </w:tcPr>
          <w:p w14:paraId="57973C93"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553495</w:t>
            </w:r>
          </w:p>
        </w:tc>
        <w:tc>
          <w:tcPr>
            <w:tcW w:w="850" w:type="dxa"/>
            <w:noWrap/>
            <w:vAlign w:val="center"/>
          </w:tcPr>
          <w:p w14:paraId="5FFBA78C"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447</w:t>
            </w:r>
          </w:p>
        </w:tc>
        <w:tc>
          <w:tcPr>
            <w:tcW w:w="851" w:type="dxa"/>
            <w:noWrap/>
            <w:vAlign w:val="center"/>
          </w:tcPr>
          <w:p w14:paraId="54577F06"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3 862</w:t>
            </w:r>
          </w:p>
        </w:tc>
        <w:tc>
          <w:tcPr>
            <w:tcW w:w="5670" w:type="dxa"/>
            <w:gridSpan w:val="6"/>
            <w:noWrap/>
            <w:vAlign w:val="center"/>
          </w:tcPr>
          <w:p w14:paraId="3BB0E8DD"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542 409</w:t>
            </w:r>
          </w:p>
        </w:tc>
        <w:tc>
          <w:tcPr>
            <w:tcW w:w="992" w:type="dxa"/>
            <w:noWrap/>
            <w:vAlign w:val="center"/>
          </w:tcPr>
          <w:p w14:paraId="0CE23E67"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6 673</w:t>
            </w:r>
          </w:p>
        </w:tc>
        <w:tc>
          <w:tcPr>
            <w:tcW w:w="851" w:type="dxa"/>
            <w:noWrap/>
            <w:vAlign w:val="center"/>
          </w:tcPr>
          <w:p w14:paraId="5E80C045"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104</w:t>
            </w:r>
          </w:p>
        </w:tc>
      </w:tr>
      <w:tr w:rsidR="000A0874" w:rsidRPr="000A0874" w14:paraId="55B0F8D2" w14:textId="77777777" w:rsidTr="000A0874">
        <w:trPr>
          <w:trHeight w:val="300"/>
        </w:trPr>
        <w:tc>
          <w:tcPr>
            <w:tcW w:w="851" w:type="dxa"/>
            <w:noWrap/>
            <w:vAlign w:val="center"/>
          </w:tcPr>
          <w:p w14:paraId="6736478F" w14:textId="77777777" w:rsidR="000A0874" w:rsidRPr="000A0874" w:rsidRDefault="000A0874" w:rsidP="000A0874">
            <w:pPr>
              <w:spacing w:before="60"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2021</w:t>
            </w:r>
          </w:p>
        </w:tc>
        <w:tc>
          <w:tcPr>
            <w:tcW w:w="1021" w:type="dxa"/>
            <w:noWrap/>
            <w:vAlign w:val="center"/>
          </w:tcPr>
          <w:p w14:paraId="28642F56"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517 737</w:t>
            </w:r>
          </w:p>
        </w:tc>
        <w:tc>
          <w:tcPr>
            <w:tcW w:w="850" w:type="dxa"/>
            <w:noWrap/>
            <w:vAlign w:val="center"/>
          </w:tcPr>
          <w:p w14:paraId="2678CFC9"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356</w:t>
            </w:r>
          </w:p>
        </w:tc>
        <w:tc>
          <w:tcPr>
            <w:tcW w:w="851" w:type="dxa"/>
            <w:noWrap/>
            <w:vAlign w:val="center"/>
          </w:tcPr>
          <w:p w14:paraId="03C807D2"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4 165</w:t>
            </w:r>
          </w:p>
        </w:tc>
        <w:tc>
          <w:tcPr>
            <w:tcW w:w="5670" w:type="dxa"/>
            <w:gridSpan w:val="6"/>
            <w:noWrap/>
            <w:vAlign w:val="center"/>
          </w:tcPr>
          <w:p w14:paraId="2BE0C6CD"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505 899</w:t>
            </w:r>
          </w:p>
        </w:tc>
        <w:tc>
          <w:tcPr>
            <w:tcW w:w="992" w:type="dxa"/>
            <w:noWrap/>
            <w:vAlign w:val="center"/>
          </w:tcPr>
          <w:p w14:paraId="69377332"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7 226</w:t>
            </w:r>
          </w:p>
        </w:tc>
        <w:tc>
          <w:tcPr>
            <w:tcW w:w="851" w:type="dxa"/>
            <w:noWrap/>
            <w:vAlign w:val="center"/>
          </w:tcPr>
          <w:p w14:paraId="0F4B455F"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val="en-US" w:eastAsia="ru-RU"/>
              </w:rPr>
            </w:pPr>
            <w:r w:rsidRPr="000A0874">
              <w:rPr>
                <w:rFonts w:ascii="Times New Roman" w:eastAsia="Times New Roman" w:hAnsi="Times New Roman" w:cs="Times New Roman"/>
                <w:sz w:val="24"/>
                <w:szCs w:val="24"/>
                <w:lang w:val="en-US" w:eastAsia="ru-RU"/>
              </w:rPr>
              <w:t>91</w:t>
            </w:r>
          </w:p>
        </w:tc>
      </w:tr>
      <w:tr w:rsidR="000A0874" w:rsidRPr="000A0874" w14:paraId="136678BE" w14:textId="77777777" w:rsidTr="000A0874">
        <w:trPr>
          <w:trHeight w:val="300"/>
        </w:trPr>
        <w:tc>
          <w:tcPr>
            <w:tcW w:w="851" w:type="dxa"/>
            <w:noWrap/>
            <w:vAlign w:val="center"/>
          </w:tcPr>
          <w:p w14:paraId="014669AF" w14:textId="77777777" w:rsidR="000A0874" w:rsidRPr="000A0874" w:rsidRDefault="000A0874" w:rsidP="000A0874">
            <w:pPr>
              <w:spacing w:before="60"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2022</w:t>
            </w:r>
          </w:p>
        </w:tc>
        <w:tc>
          <w:tcPr>
            <w:tcW w:w="1021" w:type="dxa"/>
            <w:noWrap/>
            <w:vAlign w:val="center"/>
          </w:tcPr>
          <w:p w14:paraId="05510671"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503 809</w:t>
            </w:r>
          </w:p>
        </w:tc>
        <w:tc>
          <w:tcPr>
            <w:tcW w:w="850" w:type="dxa"/>
            <w:noWrap/>
            <w:vAlign w:val="center"/>
          </w:tcPr>
          <w:p w14:paraId="1070C272"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215</w:t>
            </w:r>
          </w:p>
        </w:tc>
        <w:tc>
          <w:tcPr>
            <w:tcW w:w="851" w:type="dxa"/>
            <w:noWrap/>
            <w:vAlign w:val="center"/>
          </w:tcPr>
          <w:p w14:paraId="50E04086" w14:textId="4322E87B"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3</w:t>
            </w:r>
            <w:r w:rsidR="003D38E3">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eastAsia="ru-RU"/>
              </w:rPr>
              <w:t>517</w:t>
            </w:r>
          </w:p>
        </w:tc>
        <w:tc>
          <w:tcPr>
            <w:tcW w:w="5670" w:type="dxa"/>
            <w:gridSpan w:val="6"/>
            <w:noWrap/>
            <w:vAlign w:val="center"/>
          </w:tcPr>
          <w:p w14:paraId="46183C96"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492 525</w:t>
            </w:r>
          </w:p>
        </w:tc>
        <w:tc>
          <w:tcPr>
            <w:tcW w:w="992" w:type="dxa"/>
            <w:noWrap/>
            <w:vAlign w:val="center"/>
          </w:tcPr>
          <w:p w14:paraId="2AD925BA" w14:textId="42809DEF"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7</w:t>
            </w:r>
            <w:r w:rsidR="003D38E3">
              <w:rPr>
                <w:rFonts w:ascii="Times New Roman" w:eastAsia="Times New Roman" w:hAnsi="Times New Roman" w:cs="Times New Roman"/>
                <w:sz w:val="24"/>
                <w:szCs w:val="24"/>
                <w:lang w:eastAsia="ru-RU"/>
              </w:rPr>
              <w:t xml:space="preserve"> </w:t>
            </w:r>
            <w:r w:rsidRPr="000A0874">
              <w:rPr>
                <w:rFonts w:ascii="Times New Roman" w:eastAsia="Times New Roman" w:hAnsi="Times New Roman" w:cs="Times New Roman"/>
                <w:sz w:val="24"/>
                <w:szCs w:val="24"/>
                <w:lang w:eastAsia="ru-RU"/>
              </w:rPr>
              <w:t>427</w:t>
            </w:r>
          </w:p>
        </w:tc>
        <w:tc>
          <w:tcPr>
            <w:tcW w:w="851" w:type="dxa"/>
            <w:noWrap/>
            <w:vAlign w:val="center"/>
          </w:tcPr>
          <w:p w14:paraId="6789253D" w14:textId="77777777" w:rsidR="000A0874" w:rsidRPr="000A0874" w:rsidRDefault="000A0874" w:rsidP="000A0874">
            <w:pPr>
              <w:spacing w:before="60" w:after="0" w:line="240" w:lineRule="auto"/>
              <w:jc w:val="center"/>
              <w:rPr>
                <w:rFonts w:ascii="Times New Roman" w:eastAsia="Times New Roman" w:hAnsi="Times New Roman" w:cs="Times New Roman"/>
                <w:sz w:val="24"/>
                <w:szCs w:val="24"/>
                <w:lang w:eastAsia="ru-RU"/>
              </w:rPr>
            </w:pPr>
            <w:r w:rsidRPr="000A0874">
              <w:rPr>
                <w:rFonts w:ascii="Times New Roman" w:eastAsia="Times New Roman" w:hAnsi="Times New Roman" w:cs="Times New Roman"/>
                <w:sz w:val="24"/>
                <w:szCs w:val="24"/>
                <w:lang w:eastAsia="ru-RU"/>
              </w:rPr>
              <w:t>125</w:t>
            </w:r>
          </w:p>
        </w:tc>
      </w:tr>
      <w:tr w:rsidR="000A0874" w:rsidRPr="000A0874" w14:paraId="6815DD6E" w14:textId="77777777" w:rsidTr="000A0874">
        <w:trPr>
          <w:trHeight w:val="300"/>
        </w:trPr>
        <w:tc>
          <w:tcPr>
            <w:tcW w:w="851" w:type="dxa"/>
            <w:noWrap/>
            <w:vAlign w:val="center"/>
          </w:tcPr>
          <w:p w14:paraId="5D32D3DC" w14:textId="3D822D3F" w:rsidR="000A0874" w:rsidRPr="000A0874" w:rsidRDefault="000A0874" w:rsidP="000A0874">
            <w:pPr>
              <w:spacing w:before="60" w:after="0" w:line="240" w:lineRule="auto"/>
              <w:jc w:val="center"/>
              <w:rPr>
                <w:rFonts w:ascii="Times New Roman" w:eastAsia="Times New Roman" w:hAnsi="Times New Roman" w:cs="Times New Roman"/>
                <w:bCs/>
                <w:sz w:val="24"/>
                <w:szCs w:val="24"/>
                <w:lang w:eastAsia="ru-RU"/>
              </w:rPr>
            </w:pPr>
            <w:r w:rsidRPr="000A0874">
              <w:rPr>
                <w:rFonts w:ascii="Times New Roman" w:eastAsia="Times New Roman" w:hAnsi="Times New Roman" w:cs="Times New Roman"/>
                <w:bCs/>
                <w:sz w:val="24"/>
                <w:szCs w:val="24"/>
                <w:lang w:eastAsia="ru-RU"/>
              </w:rPr>
              <w:t>2023</w:t>
            </w:r>
          </w:p>
        </w:tc>
        <w:tc>
          <w:tcPr>
            <w:tcW w:w="1021" w:type="dxa"/>
            <w:noWrap/>
            <w:vAlign w:val="center"/>
          </w:tcPr>
          <w:p w14:paraId="01F679AA" w14:textId="460E9185" w:rsidR="000A0874" w:rsidRPr="000A0874" w:rsidRDefault="003D38E3"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467 586</w:t>
            </w:r>
          </w:p>
        </w:tc>
        <w:tc>
          <w:tcPr>
            <w:tcW w:w="850" w:type="dxa"/>
            <w:noWrap/>
            <w:vAlign w:val="center"/>
          </w:tcPr>
          <w:p w14:paraId="67A620F5" w14:textId="37F167AB" w:rsidR="000A0874" w:rsidRPr="000A0874" w:rsidRDefault="003D38E3"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c>
          <w:tcPr>
            <w:tcW w:w="851" w:type="dxa"/>
            <w:noWrap/>
            <w:vAlign w:val="center"/>
          </w:tcPr>
          <w:p w14:paraId="6B4B4BAB" w14:textId="2D3D9CF6" w:rsidR="000A0874" w:rsidRPr="000A0874" w:rsidRDefault="003D38E3"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3 142</w:t>
            </w:r>
          </w:p>
        </w:tc>
        <w:tc>
          <w:tcPr>
            <w:tcW w:w="5670" w:type="dxa"/>
            <w:gridSpan w:val="6"/>
            <w:noWrap/>
            <w:vAlign w:val="center"/>
          </w:tcPr>
          <w:p w14:paraId="42A2C8D8" w14:textId="2FBB60E2" w:rsidR="000A0874" w:rsidRPr="000A0874" w:rsidRDefault="003D38E3"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456 543</w:t>
            </w:r>
          </w:p>
        </w:tc>
        <w:tc>
          <w:tcPr>
            <w:tcW w:w="992" w:type="dxa"/>
            <w:noWrap/>
            <w:vAlign w:val="center"/>
          </w:tcPr>
          <w:p w14:paraId="79FFEBB2" w14:textId="5B37BFE0" w:rsidR="000A0874" w:rsidRPr="000A0874" w:rsidRDefault="003D38E3"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7 595</w:t>
            </w:r>
          </w:p>
        </w:tc>
        <w:tc>
          <w:tcPr>
            <w:tcW w:w="851" w:type="dxa"/>
            <w:noWrap/>
            <w:vAlign w:val="center"/>
          </w:tcPr>
          <w:p w14:paraId="6A01F4B6" w14:textId="04C8DD5A" w:rsidR="000A0874" w:rsidRPr="000A0874" w:rsidRDefault="003D38E3" w:rsidP="000A0874">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bl>
    <w:p w14:paraId="40728618" w14:textId="77777777" w:rsidR="00D92FED" w:rsidRDefault="00D92FED" w:rsidP="00D03A4F">
      <w:pPr>
        <w:spacing w:after="0" w:line="240" w:lineRule="auto"/>
        <w:jc w:val="right"/>
        <w:rPr>
          <w:rFonts w:ascii="Times New Roman" w:eastAsia="Times New Roman" w:hAnsi="Times New Roman" w:cs="Times New Roman"/>
          <w:sz w:val="26"/>
          <w:szCs w:val="26"/>
          <w:lang w:eastAsia="ru-RU"/>
        </w:rPr>
      </w:pPr>
    </w:p>
    <w:p w14:paraId="422E6C5C" w14:textId="77777777" w:rsidR="00D03A4F" w:rsidRPr="00B3156B" w:rsidRDefault="00D03A4F" w:rsidP="00D03A4F">
      <w:pPr>
        <w:spacing w:after="0" w:line="240" w:lineRule="auto"/>
        <w:jc w:val="right"/>
        <w:rPr>
          <w:rFonts w:ascii="Times New Roman" w:eastAsia="Times New Roman" w:hAnsi="Times New Roman" w:cs="Times New Roman"/>
          <w:sz w:val="26"/>
          <w:szCs w:val="26"/>
          <w:lang w:eastAsia="ru-RU"/>
        </w:rPr>
      </w:pPr>
      <w:r w:rsidRPr="00B3156B">
        <w:rPr>
          <w:rFonts w:ascii="Times New Roman" w:eastAsia="Times New Roman" w:hAnsi="Times New Roman" w:cs="Times New Roman"/>
          <w:sz w:val="26"/>
          <w:szCs w:val="26"/>
          <w:lang w:eastAsia="ru-RU"/>
        </w:rPr>
        <w:t>Таблица 24</w:t>
      </w:r>
    </w:p>
    <w:p w14:paraId="09FFDDEA" w14:textId="77777777" w:rsidR="00D03A4F" w:rsidRPr="00B3156B" w:rsidRDefault="00D03A4F" w:rsidP="00D03A4F">
      <w:pPr>
        <w:spacing w:after="0" w:line="240" w:lineRule="auto"/>
        <w:jc w:val="right"/>
        <w:rPr>
          <w:rFonts w:ascii="Times New Roman" w:eastAsia="Times New Roman" w:hAnsi="Times New Roman" w:cs="Times New Roman"/>
          <w:sz w:val="26"/>
          <w:szCs w:val="26"/>
          <w:lang w:eastAsia="ru-RU"/>
        </w:rPr>
      </w:pPr>
    </w:p>
    <w:p w14:paraId="37F12157" w14:textId="77777777" w:rsidR="00D03A4F" w:rsidRPr="00B3156B" w:rsidRDefault="00D03A4F" w:rsidP="00D03A4F">
      <w:pPr>
        <w:spacing w:after="0" w:line="240" w:lineRule="auto"/>
        <w:jc w:val="center"/>
        <w:rPr>
          <w:rFonts w:ascii="Times New Roman" w:eastAsia="Times New Roman" w:hAnsi="Times New Roman" w:cs="Times New Roman"/>
          <w:b/>
          <w:sz w:val="26"/>
          <w:szCs w:val="26"/>
          <w:lang w:eastAsia="ru-RU"/>
        </w:rPr>
      </w:pPr>
      <w:r w:rsidRPr="00B3156B">
        <w:rPr>
          <w:rFonts w:ascii="Times New Roman" w:eastAsia="Times New Roman" w:hAnsi="Times New Roman" w:cs="Times New Roman"/>
          <w:b/>
          <w:sz w:val="26"/>
          <w:szCs w:val="26"/>
          <w:lang w:eastAsia="ru-RU"/>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14:paraId="3898DD73" w14:textId="77777777" w:rsidR="00D03A4F" w:rsidRPr="00B3156B" w:rsidRDefault="00D03A4F" w:rsidP="00D03A4F">
      <w:pPr>
        <w:spacing w:after="0" w:line="240" w:lineRule="auto"/>
        <w:jc w:val="center"/>
        <w:rPr>
          <w:rFonts w:ascii="Times New Roman" w:eastAsia="Times New Roman" w:hAnsi="Times New Roman" w:cs="Times New Roman"/>
          <w:b/>
          <w:sz w:val="26"/>
          <w:szCs w:val="26"/>
          <w:vertAlign w:val="superscript"/>
          <w:lang w:eastAsia="ru-RU"/>
        </w:rPr>
      </w:pPr>
      <w:r w:rsidRPr="00B3156B">
        <w:rPr>
          <w:rFonts w:ascii="Times New Roman" w:eastAsia="Times New Roman" w:hAnsi="Times New Roman" w:cs="Times New Roman"/>
          <w:b/>
          <w:sz w:val="26"/>
          <w:szCs w:val="26"/>
          <w:lang w:eastAsia="ru-RU"/>
        </w:rPr>
        <w:t>присмотр и уход за детьми</w:t>
      </w:r>
    </w:p>
    <w:p w14:paraId="5B744C42" w14:textId="77777777" w:rsidR="00D03A4F" w:rsidRPr="00B3156B" w:rsidRDefault="00D03A4F" w:rsidP="00D03A4F">
      <w:pPr>
        <w:spacing w:after="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w:t>
      </w:r>
      <w:r w:rsidR="00D7615E">
        <w:rPr>
          <w:rFonts w:ascii="Times New Roman" w:eastAsia="Times New Roman" w:hAnsi="Times New Roman" w:cs="Times New Roman"/>
          <w:sz w:val="24"/>
          <w:szCs w:val="24"/>
          <w:lang w:eastAsia="ru-RU"/>
        </w:rPr>
        <w:t xml:space="preserve">по данным Росстата; </w:t>
      </w:r>
      <w:r w:rsidRPr="00B3156B">
        <w:rPr>
          <w:rFonts w:ascii="Times New Roman" w:eastAsia="Times New Roman" w:hAnsi="Times New Roman" w:cs="Times New Roman"/>
          <w:sz w:val="24"/>
          <w:szCs w:val="24"/>
          <w:lang w:eastAsia="ru-RU"/>
        </w:rPr>
        <w:t>без учета субъектов малого предпринимательства)</w:t>
      </w:r>
    </w:p>
    <w:p w14:paraId="179E64C2" w14:textId="77777777" w:rsidR="00D03A4F" w:rsidRPr="00B3156B" w:rsidRDefault="00D03A4F" w:rsidP="00D03A4F">
      <w:pPr>
        <w:spacing w:after="0" w:line="240" w:lineRule="auto"/>
        <w:jc w:val="center"/>
        <w:rPr>
          <w:rFonts w:ascii="Times New Roman" w:eastAsia="Times New Roman" w:hAnsi="Times New Roman" w:cs="Times New Roman"/>
          <w:sz w:val="20"/>
          <w:szCs w:val="20"/>
          <w:lang w:eastAsia="ru-RU"/>
        </w:rPr>
      </w:pPr>
    </w:p>
    <w:tbl>
      <w:tblPr>
        <w:tblW w:w="10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68"/>
        <w:gridCol w:w="1256"/>
        <w:gridCol w:w="1231"/>
        <w:gridCol w:w="1108"/>
      </w:tblGrid>
      <w:tr w:rsidR="00D975E9" w14:paraId="557C0E07" w14:textId="77777777" w:rsidTr="00D92FED">
        <w:trPr>
          <w:tblHeader/>
        </w:trPr>
        <w:tc>
          <w:tcPr>
            <w:tcW w:w="6468" w:type="dxa"/>
            <w:vAlign w:val="center"/>
          </w:tcPr>
          <w:p w14:paraId="3EBC5239" w14:textId="77777777" w:rsidR="00D975E9" w:rsidRDefault="00D975E9" w:rsidP="00197090">
            <w:pPr>
              <w:spacing w:after="0" w:line="240" w:lineRule="auto"/>
              <w:jc w:val="center"/>
              <w:rPr>
                <w:rFonts w:ascii="Times New Roman" w:eastAsia="Times New Roman" w:hAnsi="Times New Roman" w:cs="Times New Roman"/>
                <w:sz w:val="24"/>
                <w:szCs w:val="24"/>
                <w:lang w:eastAsia="ru-RU"/>
              </w:rPr>
            </w:pPr>
          </w:p>
        </w:tc>
        <w:tc>
          <w:tcPr>
            <w:tcW w:w="1256" w:type="dxa"/>
          </w:tcPr>
          <w:p w14:paraId="59AB264D" w14:textId="77777777" w:rsidR="00D975E9" w:rsidRDefault="00D975E9" w:rsidP="001970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r>
              <w:rPr>
                <w:rFonts w:ascii="Times New Roman" w:eastAsia="Times New Roman" w:hAnsi="Times New Roman" w:cs="Times New Roman"/>
                <w:sz w:val="24"/>
                <w:szCs w:val="24"/>
                <w:vertAlign w:val="superscript"/>
                <w:lang w:eastAsia="ru-RU"/>
              </w:rPr>
              <w:t>1)</w:t>
            </w:r>
          </w:p>
        </w:tc>
        <w:tc>
          <w:tcPr>
            <w:tcW w:w="1231" w:type="dxa"/>
          </w:tcPr>
          <w:p w14:paraId="15E950C3" w14:textId="77777777" w:rsidR="00D975E9" w:rsidRDefault="00D975E9" w:rsidP="001970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2022 </w:t>
            </w:r>
            <w:r>
              <w:rPr>
                <w:rFonts w:ascii="Times New Roman" w:eastAsia="Times New Roman" w:hAnsi="Times New Roman" w:cs="Times New Roman"/>
                <w:sz w:val="24"/>
                <w:szCs w:val="24"/>
                <w:lang w:eastAsia="ru-RU"/>
              </w:rPr>
              <w:t>г.</w:t>
            </w:r>
          </w:p>
        </w:tc>
        <w:tc>
          <w:tcPr>
            <w:tcW w:w="1108" w:type="dxa"/>
          </w:tcPr>
          <w:p w14:paraId="32CBF4D3" w14:textId="77777777" w:rsidR="00D975E9" w:rsidRPr="00D975E9" w:rsidRDefault="00D975E9" w:rsidP="00197090">
            <w:pPr>
              <w:spacing w:after="0" w:line="240" w:lineRule="auto"/>
              <w:jc w:val="center"/>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2023 г.</w:t>
            </w:r>
          </w:p>
        </w:tc>
      </w:tr>
      <w:tr w:rsidR="00D975E9" w14:paraId="6CBA6CB5" w14:textId="77777777" w:rsidTr="00D92FED">
        <w:tc>
          <w:tcPr>
            <w:tcW w:w="6468" w:type="dxa"/>
            <w:vAlign w:val="center"/>
          </w:tcPr>
          <w:p w14:paraId="13331869" w14:textId="77777777" w:rsidR="00D975E9" w:rsidRDefault="00D975E9" w:rsidP="00197090">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256" w:type="dxa"/>
            <w:vAlign w:val="bottom"/>
          </w:tcPr>
          <w:p w14:paraId="2A3C1CE8" w14:textId="77777777" w:rsidR="00D975E9" w:rsidRDefault="00D975E9"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7 340,6</w:t>
            </w:r>
          </w:p>
        </w:tc>
        <w:tc>
          <w:tcPr>
            <w:tcW w:w="1231" w:type="dxa"/>
            <w:vAlign w:val="bottom"/>
          </w:tcPr>
          <w:p w14:paraId="5F2DC2ED" w14:textId="77777777" w:rsidR="00D975E9" w:rsidRDefault="00D975E9"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7008,1</w:t>
            </w:r>
          </w:p>
        </w:tc>
        <w:tc>
          <w:tcPr>
            <w:tcW w:w="1108" w:type="dxa"/>
            <w:vAlign w:val="bottom"/>
          </w:tcPr>
          <w:p w14:paraId="799BE558" w14:textId="77777777" w:rsidR="00D975E9" w:rsidRPr="00D975E9" w:rsidRDefault="00D975E9" w:rsidP="00197090">
            <w:pPr>
              <w:spacing w:before="60" w:after="60" w:line="240" w:lineRule="auto"/>
              <w:jc w:val="center"/>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6 665,0</w:t>
            </w:r>
          </w:p>
        </w:tc>
      </w:tr>
      <w:tr w:rsidR="00D975E9" w14:paraId="2080DEC7" w14:textId="77777777" w:rsidTr="00D92FED">
        <w:tc>
          <w:tcPr>
            <w:tcW w:w="6468" w:type="dxa"/>
            <w:tcBorders>
              <w:top w:val="none" w:sz="4" w:space="0" w:color="000000"/>
            </w:tcBorders>
            <w:vAlign w:val="center"/>
          </w:tcPr>
          <w:p w14:paraId="46E952D1" w14:textId="77777777" w:rsidR="00D975E9" w:rsidRDefault="00D975E9" w:rsidP="00197090">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w:t>
            </w:r>
          </w:p>
          <w:p w14:paraId="001AE788" w14:textId="77777777" w:rsidR="00D975E9" w:rsidRDefault="00D975E9" w:rsidP="00197090">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городах и поселках городского типа</w:t>
            </w:r>
          </w:p>
        </w:tc>
        <w:tc>
          <w:tcPr>
            <w:tcW w:w="1256" w:type="dxa"/>
            <w:tcBorders>
              <w:top w:val="none" w:sz="4" w:space="0" w:color="000000"/>
            </w:tcBorders>
            <w:vAlign w:val="bottom"/>
          </w:tcPr>
          <w:p w14:paraId="23310A73" w14:textId="77777777" w:rsidR="00D975E9" w:rsidRDefault="00D975E9"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5 937,1</w:t>
            </w:r>
          </w:p>
        </w:tc>
        <w:tc>
          <w:tcPr>
            <w:tcW w:w="1231" w:type="dxa"/>
            <w:tcBorders>
              <w:top w:val="none" w:sz="4" w:space="0" w:color="000000"/>
            </w:tcBorders>
            <w:vAlign w:val="bottom"/>
          </w:tcPr>
          <w:p w14:paraId="2B6AA08B" w14:textId="77777777" w:rsidR="00D975E9" w:rsidRDefault="00D975E9"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5657,8</w:t>
            </w:r>
          </w:p>
        </w:tc>
        <w:tc>
          <w:tcPr>
            <w:tcW w:w="1108" w:type="dxa"/>
            <w:tcBorders>
              <w:top w:val="none" w:sz="4" w:space="0" w:color="000000"/>
            </w:tcBorders>
            <w:vAlign w:val="bottom"/>
          </w:tcPr>
          <w:p w14:paraId="349DB04A" w14:textId="77777777" w:rsidR="00D975E9" w:rsidRPr="00D975E9" w:rsidRDefault="00D975E9" w:rsidP="00197090">
            <w:pPr>
              <w:spacing w:before="60" w:after="60" w:line="240" w:lineRule="auto"/>
              <w:jc w:val="center"/>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5 371,4</w:t>
            </w:r>
          </w:p>
        </w:tc>
      </w:tr>
      <w:tr w:rsidR="00D975E9" w14:paraId="760F10B4" w14:textId="77777777" w:rsidTr="00D92FED">
        <w:tc>
          <w:tcPr>
            <w:tcW w:w="6468" w:type="dxa"/>
            <w:vAlign w:val="center"/>
          </w:tcPr>
          <w:p w14:paraId="0AEF2E3F" w14:textId="77777777" w:rsidR="00D975E9" w:rsidRDefault="00D975E9" w:rsidP="00197090">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сельской местности</w:t>
            </w:r>
          </w:p>
        </w:tc>
        <w:tc>
          <w:tcPr>
            <w:tcW w:w="1256" w:type="dxa"/>
            <w:vAlign w:val="bottom"/>
          </w:tcPr>
          <w:p w14:paraId="14CDD1F9" w14:textId="77777777" w:rsidR="00D975E9" w:rsidRDefault="00D975E9"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1 403,5</w:t>
            </w:r>
          </w:p>
        </w:tc>
        <w:tc>
          <w:tcPr>
            <w:tcW w:w="1231" w:type="dxa"/>
            <w:vAlign w:val="bottom"/>
          </w:tcPr>
          <w:p w14:paraId="36FD01F1" w14:textId="77777777" w:rsidR="00D975E9" w:rsidRDefault="00D975E9"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1350,4</w:t>
            </w:r>
          </w:p>
        </w:tc>
        <w:tc>
          <w:tcPr>
            <w:tcW w:w="1108" w:type="dxa"/>
            <w:vAlign w:val="bottom"/>
          </w:tcPr>
          <w:p w14:paraId="23405524" w14:textId="77777777" w:rsidR="00D975E9" w:rsidRPr="00D975E9" w:rsidRDefault="00D975E9" w:rsidP="00197090">
            <w:pPr>
              <w:spacing w:before="60" w:after="60" w:line="240" w:lineRule="auto"/>
              <w:jc w:val="center"/>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1 293,7</w:t>
            </w:r>
          </w:p>
        </w:tc>
      </w:tr>
      <w:tr w:rsidR="00D975E9" w14:paraId="437F8E36" w14:textId="77777777" w:rsidTr="00D92FED">
        <w:tc>
          <w:tcPr>
            <w:tcW w:w="6468" w:type="dxa"/>
            <w:tcBorders>
              <w:top w:val="none" w:sz="4" w:space="0" w:color="000000"/>
            </w:tcBorders>
            <w:vAlign w:val="center"/>
          </w:tcPr>
          <w:p w14:paraId="3B00C64C" w14:textId="77777777" w:rsidR="00D975E9" w:rsidRDefault="00D975E9" w:rsidP="00197090">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 воспитанников, тыс. человек:</w:t>
            </w:r>
          </w:p>
          <w:p w14:paraId="27C423A8" w14:textId="77777777" w:rsidR="00D975E9" w:rsidRDefault="00D975E9" w:rsidP="00197090">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ограниченными возможностями здоровья</w:t>
            </w:r>
          </w:p>
        </w:tc>
        <w:tc>
          <w:tcPr>
            <w:tcW w:w="1256" w:type="dxa"/>
            <w:tcBorders>
              <w:top w:val="none" w:sz="4" w:space="0" w:color="000000"/>
            </w:tcBorders>
            <w:vAlign w:val="bottom"/>
          </w:tcPr>
          <w:p w14:paraId="2A98B9E7" w14:textId="77777777" w:rsidR="00D975E9" w:rsidRDefault="00D975E9"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562,3</w:t>
            </w:r>
          </w:p>
        </w:tc>
        <w:tc>
          <w:tcPr>
            <w:tcW w:w="1231" w:type="dxa"/>
            <w:tcBorders>
              <w:top w:val="none" w:sz="4" w:space="0" w:color="000000"/>
            </w:tcBorders>
            <w:vAlign w:val="bottom"/>
          </w:tcPr>
          <w:p w14:paraId="40208C8A" w14:textId="77777777" w:rsidR="00D975E9" w:rsidRDefault="00D975E9"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593,3</w:t>
            </w:r>
          </w:p>
        </w:tc>
        <w:tc>
          <w:tcPr>
            <w:tcW w:w="1108" w:type="dxa"/>
            <w:tcBorders>
              <w:top w:val="none" w:sz="4" w:space="0" w:color="000000"/>
            </w:tcBorders>
            <w:vAlign w:val="bottom"/>
          </w:tcPr>
          <w:p w14:paraId="3BBC57C2" w14:textId="77777777" w:rsidR="00D975E9" w:rsidRPr="00D975E9" w:rsidRDefault="00D975E9" w:rsidP="00197090">
            <w:pPr>
              <w:spacing w:before="60" w:after="60" w:line="240" w:lineRule="auto"/>
              <w:jc w:val="center"/>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609,5</w:t>
            </w:r>
          </w:p>
        </w:tc>
      </w:tr>
      <w:tr w:rsidR="00D975E9" w14:paraId="1099C264" w14:textId="77777777" w:rsidTr="00D92FED">
        <w:tc>
          <w:tcPr>
            <w:tcW w:w="6468" w:type="dxa"/>
            <w:tcBorders>
              <w:top w:val="none" w:sz="4" w:space="0" w:color="000000"/>
            </w:tcBorders>
            <w:vAlign w:val="center"/>
          </w:tcPr>
          <w:p w14:paraId="0F7F7434" w14:textId="77777777" w:rsidR="00D975E9" w:rsidRDefault="00D975E9" w:rsidP="00197090">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детей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с инвалидностью</w:t>
            </w:r>
          </w:p>
        </w:tc>
        <w:tc>
          <w:tcPr>
            <w:tcW w:w="1256" w:type="dxa"/>
            <w:tcBorders>
              <w:top w:val="none" w:sz="4" w:space="0" w:color="000000"/>
            </w:tcBorders>
            <w:vAlign w:val="bottom"/>
          </w:tcPr>
          <w:p w14:paraId="2799A66A" w14:textId="77777777" w:rsidR="00D975E9" w:rsidRDefault="00D975E9"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84,8</w:t>
            </w:r>
          </w:p>
        </w:tc>
        <w:tc>
          <w:tcPr>
            <w:tcW w:w="1231" w:type="dxa"/>
            <w:tcBorders>
              <w:top w:val="none" w:sz="4" w:space="0" w:color="000000"/>
            </w:tcBorders>
            <w:vAlign w:val="bottom"/>
          </w:tcPr>
          <w:p w14:paraId="4C91FAD6" w14:textId="77777777" w:rsidR="00D975E9" w:rsidRDefault="00D975E9"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86,9</w:t>
            </w:r>
          </w:p>
        </w:tc>
        <w:tc>
          <w:tcPr>
            <w:tcW w:w="1108" w:type="dxa"/>
            <w:tcBorders>
              <w:top w:val="none" w:sz="4" w:space="0" w:color="000000"/>
            </w:tcBorders>
            <w:vAlign w:val="bottom"/>
          </w:tcPr>
          <w:p w14:paraId="1750C4C7" w14:textId="77777777" w:rsidR="00D975E9" w:rsidRPr="00D975E9" w:rsidRDefault="00D975E9" w:rsidP="00197090">
            <w:pPr>
              <w:spacing w:before="60" w:after="60" w:line="240" w:lineRule="auto"/>
              <w:jc w:val="center"/>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89,3</w:t>
            </w:r>
          </w:p>
        </w:tc>
      </w:tr>
      <w:tr w:rsidR="00D975E9" w14:paraId="6EEFAA9F" w14:textId="77777777" w:rsidTr="00D92FED">
        <w:tc>
          <w:tcPr>
            <w:tcW w:w="6468" w:type="dxa"/>
            <w:tcBorders>
              <w:top w:val="none" w:sz="4" w:space="0" w:color="000000"/>
            </w:tcBorders>
            <w:vAlign w:val="center"/>
          </w:tcPr>
          <w:p w14:paraId="75C31D5D" w14:textId="77777777" w:rsidR="00D975E9" w:rsidRDefault="00D975E9" w:rsidP="00197090">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 численность воспитанников</w:t>
            </w:r>
            <w:r>
              <w:rPr>
                <w:rFonts w:ascii="Times New Roman" w:eastAsia="Times New Roman" w:hAnsi="Times New Roman" w:cs="Times New Roman"/>
                <w:color w:val="000000"/>
                <w:sz w:val="28"/>
                <w:szCs w:val="28"/>
                <w:lang w:eastAsia="ru-RU" w:bidi="ru-RU"/>
              </w:rPr>
              <w:t> </w:t>
            </w:r>
            <w:r>
              <w:rPr>
                <w:rFonts w:ascii="Times New Roman" w:eastAsia="Times New Roman" w:hAnsi="Times New Roman" w:cs="Times New Roman"/>
                <w:sz w:val="24"/>
                <w:szCs w:val="24"/>
                <w:lang w:eastAsia="ru-RU"/>
              </w:rPr>
              <w:t>дошкольных образовательных организаций</w:t>
            </w:r>
          </w:p>
        </w:tc>
        <w:tc>
          <w:tcPr>
            <w:tcW w:w="1256" w:type="dxa"/>
            <w:tcBorders>
              <w:top w:val="none" w:sz="4" w:space="0" w:color="000000"/>
            </w:tcBorders>
            <w:vAlign w:val="bottom"/>
          </w:tcPr>
          <w:p w14:paraId="594A6AFA" w14:textId="77777777" w:rsidR="00D975E9" w:rsidRDefault="00D975E9" w:rsidP="00197090">
            <w:pPr>
              <w:spacing w:before="60" w:after="6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6 243,</w:t>
            </w:r>
            <w:r>
              <w:rPr>
                <w:rFonts w:ascii="Times New Roman" w:eastAsia="Times New Roman" w:hAnsi="Times New Roman" w:cs="Times New Roman"/>
                <w:sz w:val="24"/>
                <w:szCs w:val="24"/>
                <w:lang w:val="en-US" w:eastAsia="ru-RU"/>
              </w:rPr>
              <w:t>8</w:t>
            </w:r>
          </w:p>
        </w:tc>
        <w:tc>
          <w:tcPr>
            <w:tcW w:w="1231" w:type="dxa"/>
            <w:tcBorders>
              <w:top w:val="none" w:sz="4" w:space="0" w:color="000000"/>
            </w:tcBorders>
            <w:vAlign w:val="bottom"/>
          </w:tcPr>
          <w:p w14:paraId="16F6CBC5" w14:textId="77777777" w:rsidR="00D975E9" w:rsidRDefault="00D975E9"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5939,3</w:t>
            </w:r>
          </w:p>
        </w:tc>
        <w:tc>
          <w:tcPr>
            <w:tcW w:w="1108" w:type="dxa"/>
            <w:tcBorders>
              <w:top w:val="none" w:sz="4" w:space="0" w:color="000000"/>
            </w:tcBorders>
            <w:vAlign w:val="bottom"/>
          </w:tcPr>
          <w:p w14:paraId="14F3FAF8" w14:textId="3DDFDB94" w:rsidR="00D975E9" w:rsidRPr="00D975E9" w:rsidRDefault="00D975E9" w:rsidP="0030750A">
            <w:pPr>
              <w:spacing w:before="60" w:after="60" w:line="240" w:lineRule="auto"/>
              <w:jc w:val="center"/>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 xml:space="preserve">5 </w:t>
            </w:r>
            <w:r w:rsidR="0030750A">
              <w:rPr>
                <w:rFonts w:ascii="Times New Roman" w:eastAsia="Times New Roman" w:hAnsi="Times New Roman" w:cs="Times New Roman"/>
                <w:color w:val="000000" w:themeColor="text1"/>
                <w:sz w:val="24"/>
                <w:szCs w:val="24"/>
                <w:lang w:eastAsia="ru-RU"/>
              </w:rPr>
              <w:t>531,7</w:t>
            </w:r>
          </w:p>
        </w:tc>
      </w:tr>
      <w:tr w:rsidR="00D975E9" w14:paraId="16B45342" w14:textId="77777777" w:rsidTr="00D92FED">
        <w:tc>
          <w:tcPr>
            <w:tcW w:w="6468" w:type="dxa"/>
            <w:tcBorders>
              <w:top w:val="none" w:sz="4" w:space="0" w:color="000000"/>
            </w:tcBorders>
            <w:vAlign w:val="center"/>
          </w:tcPr>
          <w:p w14:paraId="7B718E3E" w14:textId="77777777" w:rsidR="00D975E9" w:rsidRDefault="00D975E9" w:rsidP="00197090">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w:t>
            </w:r>
          </w:p>
          <w:p w14:paraId="4E6AE3B9" w14:textId="77777777" w:rsidR="00D975E9" w:rsidRDefault="00D975E9" w:rsidP="00197090">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городах и поселках городского типа</w:t>
            </w:r>
          </w:p>
        </w:tc>
        <w:tc>
          <w:tcPr>
            <w:tcW w:w="1256" w:type="dxa"/>
            <w:tcBorders>
              <w:top w:val="none" w:sz="4" w:space="0" w:color="000000"/>
            </w:tcBorders>
            <w:vAlign w:val="bottom"/>
          </w:tcPr>
          <w:p w14:paraId="75AF0C24" w14:textId="77777777" w:rsidR="00D975E9" w:rsidRDefault="00D975E9"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5 118,8</w:t>
            </w:r>
          </w:p>
        </w:tc>
        <w:tc>
          <w:tcPr>
            <w:tcW w:w="1231" w:type="dxa"/>
            <w:tcBorders>
              <w:top w:val="none" w:sz="4" w:space="0" w:color="000000"/>
            </w:tcBorders>
            <w:vAlign w:val="bottom"/>
          </w:tcPr>
          <w:p w14:paraId="5771BC69" w14:textId="77777777" w:rsidR="00D975E9" w:rsidRDefault="00D975E9"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4868,6</w:t>
            </w:r>
          </w:p>
        </w:tc>
        <w:tc>
          <w:tcPr>
            <w:tcW w:w="1108" w:type="dxa"/>
            <w:tcBorders>
              <w:top w:val="none" w:sz="4" w:space="0" w:color="000000"/>
            </w:tcBorders>
            <w:vAlign w:val="bottom"/>
          </w:tcPr>
          <w:p w14:paraId="4155E162" w14:textId="7EF2B69D" w:rsidR="00D975E9" w:rsidRPr="00D975E9" w:rsidRDefault="00D975E9" w:rsidP="0030750A">
            <w:pPr>
              <w:spacing w:before="60" w:after="60" w:line="240" w:lineRule="auto"/>
              <w:jc w:val="center"/>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4</w:t>
            </w:r>
            <w:r w:rsidR="0030750A">
              <w:rPr>
                <w:rFonts w:ascii="Times New Roman" w:eastAsia="Times New Roman" w:hAnsi="Times New Roman" w:cs="Times New Roman"/>
                <w:color w:val="000000" w:themeColor="text1"/>
                <w:sz w:val="24"/>
                <w:szCs w:val="24"/>
                <w:lang w:eastAsia="ru-RU"/>
              </w:rPr>
              <w:t> 523,7</w:t>
            </w:r>
          </w:p>
        </w:tc>
      </w:tr>
      <w:tr w:rsidR="00D975E9" w14:paraId="3418D89F" w14:textId="77777777" w:rsidTr="00D92FED">
        <w:tc>
          <w:tcPr>
            <w:tcW w:w="6468" w:type="dxa"/>
            <w:vAlign w:val="center"/>
          </w:tcPr>
          <w:p w14:paraId="1EEAB89C" w14:textId="77777777" w:rsidR="00D975E9" w:rsidRDefault="00D975E9" w:rsidP="00197090">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сельской местности</w:t>
            </w:r>
          </w:p>
        </w:tc>
        <w:tc>
          <w:tcPr>
            <w:tcW w:w="1256" w:type="dxa"/>
            <w:vAlign w:val="bottom"/>
          </w:tcPr>
          <w:p w14:paraId="2DB903E7" w14:textId="77777777" w:rsidR="00D975E9" w:rsidRDefault="00D975E9" w:rsidP="00197090">
            <w:pPr>
              <w:spacing w:before="60" w:after="6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1 12</w:t>
            </w:r>
            <w:r>
              <w:rPr>
                <w:rFonts w:ascii="Times New Roman" w:eastAsia="Times New Roman" w:hAnsi="Times New Roman" w:cs="Times New Roman"/>
                <w:sz w:val="24"/>
                <w:szCs w:val="24"/>
                <w:lang w:val="en-US" w:eastAsia="ru-RU"/>
              </w:rPr>
              <w:t>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0</w:t>
            </w:r>
          </w:p>
        </w:tc>
        <w:tc>
          <w:tcPr>
            <w:tcW w:w="1231" w:type="dxa"/>
            <w:vAlign w:val="bottom"/>
          </w:tcPr>
          <w:p w14:paraId="2DD7767B" w14:textId="4054A696" w:rsidR="00D975E9" w:rsidRDefault="00D975E9"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075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070,8</w:t>
            </w:r>
          </w:p>
        </w:tc>
        <w:tc>
          <w:tcPr>
            <w:tcW w:w="1108" w:type="dxa"/>
            <w:vAlign w:val="bottom"/>
          </w:tcPr>
          <w:p w14:paraId="3DE9240D" w14:textId="1EEB40A2" w:rsidR="00D975E9" w:rsidRPr="00D975E9" w:rsidRDefault="0030750A" w:rsidP="00197090">
            <w:pPr>
              <w:spacing w:before="60" w:after="6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1 008,0</w:t>
            </w:r>
          </w:p>
        </w:tc>
      </w:tr>
    </w:tbl>
    <w:p w14:paraId="383B13B2" w14:textId="77777777" w:rsidR="00D975E9" w:rsidRDefault="00D975E9" w:rsidP="00D975E9">
      <w:pPr>
        <w:spacing w:before="200" w:after="0" w:line="240" w:lineRule="auto"/>
        <w:ind w:firstLine="284"/>
        <w:rPr>
          <w:rFonts w:ascii="Times New Roman" w:eastAsia="Times New Roman" w:hAnsi="Times New Roman" w:cs="Times New Roman"/>
          <w:lang w:eastAsia="ru-RU"/>
        </w:rPr>
      </w:pPr>
      <w:r>
        <w:rPr>
          <w:rFonts w:ascii="Times New Roman" w:eastAsia="Times New Roman" w:hAnsi="Times New Roman" w:cs="Times New Roman"/>
          <w:lang w:eastAsia="ru-RU"/>
        </w:rPr>
        <w:t>1)</w:t>
      </w:r>
      <w:r>
        <w:rPr>
          <w:rFonts w:ascii="Times New Roman" w:eastAsia="Times New Roman" w:hAnsi="Times New Roman" w:cs="Times New Roman"/>
          <w:vertAlign w:val="superscript"/>
          <w:lang w:eastAsia="ru-RU"/>
        </w:rPr>
        <w:t xml:space="preserve"> </w:t>
      </w:r>
      <w:r>
        <w:rPr>
          <w:rFonts w:ascii="Times New Roman" w:eastAsia="Times New Roman" w:hAnsi="Times New Roman" w:cs="Times New Roman"/>
          <w:lang w:eastAsia="ru-RU"/>
        </w:rPr>
        <w:t>Информация приведена с учетом индивидуальных предпринимателей</w:t>
      </w:r>
    </w:p>
    <w:p w14:paraId="74FF2212" w14:textId="77777777" w:rsidR="00641C2E" w:rsidRDefault="00641C2E" w:rsidP="00D03A4F">
      <w:pPr>
        <w:spacing w:after="0" w:line="240" w:lineRule="auto"/>
        <w:jc w:val="right"/>
        <w:rPr>
          <w:rFonts w:ascii="Times New Roman" w:eastAsia="Times New Roman" w:hAnsi="Times New Roman" w:cs="Times New Roman"/>
          <w:sz w:val="26"/>
          <w:szCs w:val="26"/>
          <w:lang w:eastAsia="ru-RU"/>
        </w:rPr>
      </w:pPr>
    </w:p>
    <w:p w14:paraId="34A4622E" w14:textId="77777777" w:rsidR="00D03A4F" w:rsidRPr="009965F2" w:rsidRDefault="00D03A4F" w:rsidP="00D03A4F">
      <w:pPr>
        <w:spacing w:after="0" w:line="240" w:lineRule="auto"/>
        <w:jc w:val="right"/>
        <w:rPr>
          <w:rFonts w:ascii="Times New Roman" w:eastAsia="Times New Roman" w:hAnsi="Times New Roman" w:cs="Times New Roman"/>
          <w:sz w:val="26"/>
          <w:szCs w:val="26"/>
          <w:lang w:eastAsia="ru-RU"/>
        </w:rPr>
      </w:pPr>
      <w:r w:rsidRPr="009965F2">
        <w:rPr>
          <w:rFonts w:ascii="Times New Roman" w:eastAsia="Times New Roman" w:hAnsi="Times New Roman" w:cs="Times New Roman"/>
          <w:sz w:val="26"/>
          <w:szCs w:val="26"/>
          <w:lang w:eastAsia="ru-RU"/>
        </w:rPr>
        <w:t>Таблица 25</w:t>
      </w:r>
    </w:p>
    <w:p w14:paraId="215746F2" w14:textId="77777777" w:rsidR="00D03A4F" w:rsidRPr="009965F2" w:rsidRDefault="00D03A4F" w:rsidP="00D03A4F">
      <w:pPr>
        <w:spacing w:after="0" w:line="240" w:lineRule="auto"/>
        <w:jc w:val="right"/>
        <w:rPr>
          <w:rFonts w:ascii="Times New Roman" w:eastAsia="Times New Roman" w:hAnsi="Times New Roman" w:cs="Times New Roman"/>
          <w:sz w:val="26"/>
          <w:szCs w:val="26"/>
          <w:lang w:eastAsia="ru-RU"/>
        </w:rPr>
      </w:pPr>
    </w:p>
    <w:p w14:paraId="2C49694A" w14:textId="77777777" w:rsidR="00D03A4F" w:rsidRPr="00117CDF" w:rsidRDefault="00D03A4F" w:rsidP="00D03A4F">
      <w:pPr>
        <w:spacing w:after="0" w:line="240" w:lineRule="auto"/>
        <w:jc w:val="center"/>
        <w:rPr>
          <w:rFonts w:ascii="Times New Roman" w:eastAsia="Times New Roman" w:hAnsi="Times New Roman" w:cs="Times New Roman"/>
          <w:b/>
          <w:sz w:val="26"/>
          <w:szCs w:val="26"/>
          <w:lang w:eastAsia="ru-RU"/>
        </w:rPr>
      </w:pPr>
      <w:r w:rsidRPr="00117CDF">
        <w:rPr>
          <w:rFonts w:ascii="Times New Roman" w:eastAsia="Times New Roman" w:hAnsi="Times New Roman" w:cs="Times New Roman"/>
          <w:b/>
          <w:sz w:val="26"/>
          <w:szCs w:val="26"/>
          <w:lang w:eastAsia="ru-RU"/>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14:paraId="1758F847" w14:textId="77777777" w:rsidR="00D03A4F" w:rsidRDefault="00D03A4F" w:rsidP="00D03A4F">
      <w:pPr>
        <w:spacing w:after="0" w:line="240" w:lineRule="auto"/>
        <w:jc w:val="center"/>
        <w:rPr>
          <w:rFonts w:ascii="Times New Roman" w:eastAsia="Times New Roman" w:hAnsi="Times New Roman" w:cs="Times New Roman"/>
          <w:b/>
          <w:sz w:val="26"/>
          <w:szCs w:val="26"/>
          <w:lang w:eastAsia="ru-RU"/>
        </w:rPr>
      </w:pPr>
      <w:r w:rsidRPr="00117CDF">
        <w:rPr>
          <w:rFonts w:ascii="Times New Roman" w:eastAsia="Times New Roman" w:hAnsi="Times New Roman" w:cs="Times New Roman"/>
          <w:b/>
          <w:sz w:val="26"/>
          <w:szCs w:val="26"/>
          <w:lang w:eastAsia="ru-RU"/>
        </w:rPr>
        <w:t>присмотр и уход за детьми по районам Крайнего Севера и приравненным к ним местностям</w:t>
      </w:r>
    </w:p>
    <w:p w14:paraId="4B397EB4" w14:textId="77777777" w:rsidR="00D7615E" w:rsidRPr="00853476" w:rsidRDefault="00D7615E" w:rsidP="00D7615E">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по данным Росстата; </w:t>
      </w:r>
      <w:r w:rsidRPr="00853476">
        <w:rPr>
          <w:rFonts w:ascii="Times New Roman" w:eastAsia="Times New Roman" w:hAnsi="Times New Roman" w:cs="Times New Roman"/>
          <w:sz w:val="24"/>
          <w:szCs w:val="24"/>
          <w:lang w:eastAsia="ru-RU"/>
        </w:rPr>
        <w:t>без учета субъектов малого предпринимательства)</w:t>
      </w:r>
    </w:p>
    <w:p w14:paraId="77BEA118" w14:textId="77777777" w:rsidR="00D03A4F" w:rsidRPr="009965F2" w:rsidRDefault="00D03A4F" w:rsidP="00D03A4F">
      <w:pPr>
        <w:spacing w:after="0" w:line="240" w:lineRule="auto"/>
        <w:jc w:val="center"/>
        <w:rPr>
          <w:rFonts w:ascii="Times New Roman" w:eastAsia="Times New Roman" w:hAnsi="Times New Roman" w:cs="Times New Roman"/>
          <w:sz w:val="20"/>
          <w:szCs w:val="20"/>
          <w:lang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7"/>
        <w:gridCol w:w="1435"/>
        <w:gridCol w:w="1384"/>
        <w:gridCol w:w="1309"/>
      </w:tblGrid>
      <w:tr w:rsidR="000A0874" w14:paraId="570BC9EC" w14:textId="77777777" w:rsidTr="00D92FED">
        <w:trPr>
          <w:tblHeader/>
          <w:jc w:val="center"/>
        </w:trPr>
        <w:tc>
          <w:tcPr>
            <w:tcW w:w="6357" w:type="dxa"/>
            <w:vAlign w:val="center"/>
          </w:tcPr>
          <w:p w14:paraId="0EB89418" w14:textId="77777777" w:rsidR="000A0874" w:rsidRDefault="000A0874" w:rsidP="00197090">
            <w:pPr>
              <w:spacing w:after="0" w:line="240" w:lineRule="auto"/>
              <w:jc w:val="center"/>
              <w:rPr>
                <w:rFonts w:ascii="Times New Roman" w:eastAsia="Times New Roman" w:hAnsi="Times New Roman" w:cs="Times New Roman"/>
                <w:sz w:val="24"/>
                <w:szCs w:val="24"/>
                <w:lang w:eastAsia="ru-RU"/>
              </w:rPr>
            </w:pPr>
          </w:p>
        </w:tc>
        <w:tc>
          <w:tcPr>
            <w:tcW w:w="1435" w:type="dxa"/>
            <w:vAlign w:val="center"/>
          </w:tcPr>
          <w:p w14:paraId="5A16094D" w14:textId="77777777" w:rsidR="000A0874" w:rsidRDefault="000A0874" w:rsidP="001970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p>
        </w:tc>
        <w:tc>
          <w:tcPr>
            <w:tcW w:w="1384" w:type="dxa"/>
          </w:tcPr>
          <w:p w14:paraId="1A6FABBD" w14:textId="77777777" w:rsidR="000A0874" w:rsidRDefault="000A0874" w:rsidP="001970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c>
          <w:tcPr>
            <w:tcW w:w="1309" w:type="dxa"/>
          </w:tcPr>
          <w:p w14:paraId="491C2031" w14:textId="77777777" w:rsidR="000A0874" w:rsidRPr="000A0874" w:rsidRDefault="000A0874" w:rsidP="00197090">
            <w:pPr>
              <w:spacing w:after="0" w:line="240" w:lineRule="auto"/>
              <w:jc w:val="center"/>
              <w:rPr>
                <w:rFonts w:ascii="Times New Roman" w:eastAsia="Times New Roman" w:hAnsi="Times New Roman" w:cs="Times New Roman"/>
                <w:color w:val="000000" w:themeColor="text1"/>
                <w:sz w:val="24"/>
                <w:szCs w:val="24"/>
                <w:lang w:eastAsia="ru-RU"/>
              </w:rPr>
            </w:pPr>
            <w:r w:rsidRPr="000A0874">
              <w:rPr>
                <w:rFonts w:ascii="Times New Roman" w:eastAsia="Times New Roman" w:hAnsi="Times New Roman" w:cs="Times New Roman"/>
                <w:color w:val="000000" w:themeColor="text1"/>
                <w:sz w:val="24"/>
                <w:szCs w:val="24"/>
                <w:lang w:eastAsia="ru-RU"/>
              </w:rPr>
              <w:t>2023 г.</w:t>
            </w:r>
          </w:p>
        </w:tc>
      </w:tr>
      <w:tr w:rsidR="000A0874" w14:paraId="7E216266" w14:textId="77777777" w:rsidTr="00D92FED">
        <w:trPr>
          <w:jc w:val="center"/>
        </w:trPr>
        <w:tc>
          <w:tcPr>
            <w:tcW w:w="6357" w:type="dxa"/>
            <w:vAlign w:val="center"/>
          </w:tcPr>
          <w:p w14:paraId="7A4E3F91" w14:textId="77777777" w:rsidR="000A0874" w:rsidRDefault="000A0874" w:rsidP="00197090">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человек</w:t>
            </w:r>
          </w:p>
        </w:tc>
        <w:tc>
          <w:tcPr>
            <w:tcW w:w="1435" w:type="dxa"/>
            <w:vAlign w:val="center"/>
          </w:tcPr>
          <w:p w14:paraId="26E99FE7" w14:textId="77777777" w:rsidR="000A0874" w:rsidRDefault="000A0874" w:rsidP="00197090">
            <w:pPr>
              <w:spacing w:before="60" w:after="6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603 029</w:t>
            </w:r>
          </w:p>
        </w:tc>
        <w:tc>
          <w:tcPr>
            <w:tcW w:w="1384" w:type="dxa"/>
            <w:vAlign w:val="center"/>
          </w:tcPr>
          <w:p w14:paraId="6BA82F11" w14:textId="77777777" w:rsidR="000A0874" w:rsidRDefault="000A0874"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572 490</w:t>
            </w:r>
          </w:p>
        </w:tc>
        <w:tc>
          <w:tcPr>
            <w:tcW w:w="1309" w:type="dxa"/>
            <w:vAlign w:val="center"/>
          </w:tcPr>
          <w:p w14:paraId="2E228A53" w14:textId="77777777" w:rsidR="000A0874" w:rsidRPr="000A0874" w:rsidRDefault="000A0874" w:rsidP="00197090">
            <w:pPr>
              <w:spacing w:before="60" w:after="60" w:line="240" w:lineRule="auto"/>
              <w:jc w:val="center"/>
              <w:rPr>
                <w:rFonts w:ascii="Times New Roman" w:eastAsia="Times New Roman" w:hAnsi="Times New Roman" w:cs="Times New Roman"/>
                <w:color w:val="000000" w:themeColor="text1"/>
                <w:sz w:val="24"/>
                <w:szCs w:val="24"/>
                <w:lang w:eastAsia="ru-RU"/>
              </w:rPr>
            </w:pPr>
            <w:r w:rsidRPr="000A0874">
              <w:rPr>
                <w:rFonts w:ascii="Times New Roman" w:eastAsia="Times New Roman" w:hAnsi="Times New Roman" w:cs="Times New Roman"/>
                <w:color w:val="000000" w:themeColor="text1"/>
                <w:sz w:val="24"/>
                <w:szCs w:val="24"/>
                <w:lang w:eastAsia="ru-RU"/>
              </w:rPr>
              <w:t>542</w:t>
            </w:r>
            <w:r w:rsidRPr="000A0874">
              <w:rPr>
                <w:rFonts w:ascii="Times New Roman" w:eastAsia="Times New Roman" w:hAnsi="Times New Roman" w:cs="Times New Roman"/>
                <w:color w:val="000000" w:themeColor="text1"/>
                <w:sz w:val="24"/>
                <w:szCs w:val="24"/>
                <w:lang w:val="en-US" w:eastAsia="ru-RU"/>
              </w:rPr>
              <w:t xml:space="preserve"> </w:t>
            </w:r>
            <w:r w:rsidRPr="000A0874">
              <w:rPr>
                <w:rFonts w:ascii="Times New Roman" w:eastAsia="Times New Roman" w:hAnsi="Times New Roman" w:cs="Times New Roman"/>
                <w:color w:val="000000" w:themeColor="text1"/>
                <w:sz w:val="24"/>
                <w:szCs w:val="24"/>
                <w:lang w:eastAsia="ru-RU"/>
              </w:rPr>
              <w:t>524</w:t>
            </w:r>
          </w:p>
        </w:tc>
      </w:tr>
      <w:tr w:rsidR="000A0874" w14:paraId="65BC6346" w14:textId="77777777" w:rsidTr="00D92FED">
        <w:trPr>
          <w:jc w:val="center"/>
        </w:trPr>
        <w:tc>
          <w:tcPr>
            <w:tcW w:w="6357" w:type="dxa"/>
            <w:tcBorders>
              <w:top w:val="none" w:sz="4" w:space="0" w:color="000000"/>
            </w:tcBorders>
            <w:vAlign w:val="center"/>
          </w:tcPr>
          <w:p w14:paraId="61C8D17F" w14:textId="77777777" w:rsidR="000A0874" w:rsidRDefault="000A0874" w:rsidP="00197090">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 численность воспитанников</w:t>
            </w:r>
            <w:r>
              <w:rPr>
                <w:rFonts w:ascii="Times New Roman" w:eastAsia="Times New Roman" w:hAnsi="Times New Roman" w:cs="Times New Roman"/>
                <w:color w:val="000000"/>
                <w:sz w:val="28"/>
                <w:szCs w:val="28"/>
                <w:lang w:eastAsia="ru-RU" w:bidi="ru-RU"/>
              </w:rPr>
              <w:t> </w:t>
            </w:r>
            <w:r>
              <w:rPr>
                <w:rFonts w:ascii="Times New Roman" w:eastAsia="Times New Roman" w:hAnsi="Times New Roman" w:cs="Times New Roman"/>
                <w:sz w:val="24"/>
                <w:szCs w:val="24"/>
                <w:lang w:eastAsia="ru-RU"/>
              </w:rPr>
              <w:t>дошкольных образовательных организаций</w:t>
            </w:r>
          </w:p>
        </w:tc>
        <w:tc>
          <w:tcPr>
            <w:tcW w:w="1435" w:type="dxa"/>
            <w:tcBorders>
              <w:top w:val="none" w:sz="4" w:space="0" w:color="000000"/>
            </w:tcBorders>
            <w:vAlign w:val="center"/>
          </w:tcPr>
          <w:p w14:paraId="7019EB72" w14:textId="77777777" w:rsidR="000A0874" w:rsidRDefault="000A0874"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552 759</w:t>
            </w:r>
          </w:p>
        </w:tc>
        <w:tc>
          <w:tcPr>
            <w:tcW w:w="1384" w:type="dxa"/>
            <w:tcBorders>
              <w:top w:val="none" w:sz="4" w:space="0" w:color="000000"/>
            </w:tcBorders>
            <w:vAlign w:val="center"/>
          </w:tcPr>
          <w:p w14:paraId="2D6A6D5A" w14:textId="77777777" w:rsidR="000A0874" w:rsidRDefault="000A0874" w:rsidP="00197090">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534 071</w:t>
            </w:r>
          </w:p>
        </w:tc>
        <w:tc>
          <w:tcPr>
            <w:tcW w:w="1309" w:type="dxa"/>
            <w:tcBorders>
              <w:top w:val="none" w:sz="4" w:space="0" w:color="000000"/>
            </w:tcBorders>
            <w:vAlign w:val="center"/>
          </w:tcPr>
          <w:p w14:paraId="66F1CFC3" w14:textId="77777777" w:rsidR="000A0874" w:rsidRPr="000A0874" w:rsidRDefault="000A0874" w:rsidP="00197090">
            <w:pPr>
              <w:spacing w:before="60" w:after="60" w:line="240" w:lineRule="auto"/>
              <w:jc w:val="center"/>
              <w:rPr>
                <w:rFonts w:ascii="Times New Roman" w:eastAsia="Times New Roman" w:hAnsi="Times New Roman" w:cs="Times New Roman"/>
                <w:color w:val="000000" w:themeColor="text1"/>
                <w:sz w:val="24"/>
                <w:szCs w:val="24"/>
                <w:lang w:eastAsia="ru-RU"/>
              </w:rPr>
            </w:pPr>
            <w:r w:rsidRPr="000A0874">
              <w:rPr>
                <w:rFonts w:ascii="Times New Roman" w:eastAsia="Times New Roman" w:hAnsi="Times New Roman" w:cs="Times New Roman"/>
                <w:color w:val="000000" w:themeColor="text1"/>
                <w:sz w:val="24"/>
                <w:szCs w:val="24"/>
                <w:lang w:eastAsia="ru-RU"/>
              </w:rPr>
              <w:t>506</w:t>
            </w:r>
            <w:r w:rsidRPr="000A0874">
              <w:rPr>
                <w:rFonts w:ascii="Times New Roman" w:eastAsia="Times New Roman" w:hAnsi="Times New Roman" w:cs="Times New Roman"/>
                <w:color w:val="000000" w:themeColor="text1"/>
                <w:sz w:val="24"/>
                <w:szCs w:val="24"/>
                <w:lang w:val="en-US" w:eastAsia="ru-RU"/>
              </w:rPr>
              <w:t xml:space="preserve"> </w:t>
            </w:r>
            <w:r w:rsidRPr="000A0874">
              <w:rPr>
                <w:rFonts w:ascii="Times New Roman" w:eastAsia="Times New Roman" w:hAnsi="Times New Roman" w:cs="Times New Roman"/>
                <w:color w:val="000000" w:themeColor="text1"/>
                <w:sz w:val="24"/>
                <w:szCs w:val="24"/>
                <w:lang w:eastAsia="ru-RU"/>
              </w:rPr>
              <w:t>184</w:t>
            </w:r>
          </w:p>
        </w:tc>
      </w:tr>
    </w:tbl>
    <w:p w14:paraId="04C684B8" w14:textId="77777777" w:rsidR="0051729F" w:rsidRDefault="0051729F" w:rsidP="00D03A4F">
      <w:pPr>
        <w:spacing w:after="0" w:line="240" w:lineRule="auto"/>
        <w:jc w:val="right"/>
        <w:rPr>
          <w:rFonts w:ascii="Times New Roman" w:eastAsia="Times New Roman" w:hAnsi="Times New Roman" w:cs="Times New Roman"/>
          <w:color w:val="000000" w:themeColor="text1"/>
          <w:sz w:val="26"/>
          <w:szCs w:val="26"/>
          <w:lang w:eastAsia="ru-RU"/>
        </w:rPr>
      </w:pPr>
    </w:p>
    <w:p w14:paraId="0A926F9F" w14:textId="77777777" w:rsidR="007E484E" w:rsidRDefault="007E484E" w:rsidP="00D03A4F">
      <w:pPr>
        <w:spacing w:after="0" w:line="240" w:lineRule="auto"/>
        <w:jc w:val="right"/>
        <w:rPr>
          <w:rFonts w:ascii="Times New Roman" w:eastAsia="Times New Roman" w:hAnsi="Times New Roman" w:cs="Times New Roman"/>
          <w:color w:val="000000" w:themeColor="text1"/>
          <w:sz w:val="26"/>
          <w:szCs w:val="26"/>
          <w:lang w:eastAsia="ru-RU"/>
        </w:rPr>
      </w:pPr>
    </w:p>
    <w:p w14:paraId="2ED0CC14" w14:textId="77777777" w:rsidR="007E484E" w:rsidRDefault="007E484E" w:rsidP="00D03A4F">
      <w:pPr>
        <w:spacing w:after="0" w:line="240" w:lineRule="auto"/>
        <w:jc w:val="right"/>
        <w:rPr>
          <w:rFonts w:ascii="Times New Roman" w:eastAsia="Times New Roman" w:hAnsi="Times New Roman" w:cs="Times New Roman"/>
          <w:color w:val="000000" w:themeColor="text1"/>
          <w:sz w:val="26"/>
          <w:szCs w:val="26"/>
          <w:lang w:eastAsia="ru-RU"/>
        </w:rPr>
      </w:pPr>
    </w:p>
    <w:p w14:paraId="1B31E047" w14:textId="77777777" w:rsidR="007E484E" w:rsidRDefault="007E484E" w:rsidP="00D03A4F">
      <w:pPr>
        <w:spacing w:after="0" w:line="240" w:lineRule="auto"/>
        <w:jc w:val="right"/>
        <w:rPr>
          <w:rFonts w:ascii="Times New Roman" w:eastAsia="Times New Roman" w:hAnsi="Times New Roman" w:cs="Times New Roman"/>
          <w:color w:val="000000" w:themeColor="text1"/>
          <w:sz w:val="26"/>
          <w:szCs w:val="26"/>
          <w:lang w:eastAsia="ru-RU"/>
        </w:rPr>
      </w:pPr>
    </w:p>
    <w:p w14:paraId="6375C26E" w14:textId="77777777" w:rsidR="007E484E" w:rsidRDefault="007E484E" w:rsidP="00D03A4F">
      <w:pPr>
        <w:spacing w:after="0" w:line="240" w:lineRule="auto"/>
        <w:jc w:val="right"/>
        <w:rPr>
          <w:rFonts w:ascii="Times New Roman" w:eastAsia="Times New Roman" w:hAnsi="Times New Roman" w:cs="Times New Roman"/>
          <w:color w:val="000000" w:themeColor="text1"/>
          <w:sz w:val="26"/>
          <w:szCs w:val="26"/>
          <w:lang w:eastAsia="ru-RU"/>
        </w:rPr>
      </w:pPr>
    </w:p>
    <w:p w14:paraId="37B0F078" w14:textId="77777777" w:rsidR="007E484E" w:rsidRDefault="007E484E" w:rsidP="00D03A4F">
      <w:pPr>
        <w:spacing w:after="0" w:line="240" w:lineRule="auto"/>
        <w:jc w:val="right"/>
        <w:rPr>
          <w:rFonts w:ascii="Times New Roman" w:eastAsia="Times New Roman" w:hAnsi="Times New Roman" w:cs="Times New Roman"/>
          <w:color w:val="000000" w:themeColor="text1"/>
          <w:sz w:val="26"/>
          <w:szCs w:val="26"/>
          <w:lang w:eastAsia="ru-RU"/>
        </w:rPr>
      </w:pPr>
    </w:p>
    <w:p w14:paraId="1A0604C3" w14:textId="77777777" w:rsidR="007E484E" w:rsidRPr="000A0874" w:rsidRDefault="007E484E" w:rsidP="00D03A4F">
      <w:pPr>
        <w:spacing w:after="0" w:line="240" w:lineRule="auto"/>
        <w:jc w:val="right"/>
        <w:rPr>
          <w:rFonts w:ascii="Times New Roman" w:eastAsia="Times New Roman" w:hAnsi="Times New Roman" w:cs="Times New Roman"/>
          <w:color w:val="000000" w:themeColor="text1"/>
          <w:sz w:val="26"/>
          <w:szCs w:val="26"/>
          <w:lang w:eastAsia="ru-RU"/>
        </w:rPr>
      </w:pPr>
    </w:p>
    <w:p w14:paraId="769768E4" w14:textId="7BD5BE0B" w:rsidR="00D92FED" w:rsidRPr="009965F2" w:rsidRDefault="00D92FED" w:rsidP="00D92FED">
      <w:pPr>
        <w:spacing w:after="0" w:line="240" w:lineRule="auto"/>
        <w:jc w:val="right"/>
        <w:rPr>
          <w:rFonts w:ascii="Times New Roman" w:eastAsia="Times New Roman" w:hAnsi="Times New Roman" w:cs="Times New Roman"/>
          <w:sz w:val="26"/>
          <w:szCs w:val="26"/>
          <w:lang w:eastAsia="ru-RU"/>
        </w:rPr>
      </w:pPr>
      <w:r w:rsidRPr="009965F2">
        <w:rPr>
          <w:rFonts w:ascii="Times New Roman" w:eastAsia="Times New Roman" w:hAnsi="Times New Roman" w:cs="Times New Roman"/>
          <w:sz w:val="26"/>
          <w:szCs w:val="26"/>
          <w:lang w:eastAsia="ru-RU"/>
        </w:rPr>
        <w:t>Таблица 25</w:t>
      </w:r>
      <w:r>
        <w:rPr>
          <w:rFonts w:ascii="Times New Roman" w:eastAsia="Times New Roman" w:hAnsi="Times New Roman" w:cs="Times New Roman"/>
          <w:sz w:val="26"/>
          <w:szCs w:val="26"/>
          <w:lang w:eastAsia="ru-RU"/>
        </w:rPr>
        <w:t>.1</w:t>
      </w:r>
    </w:p>
    <w:p w14:paraId="299FF368" w14:textId="77777777" w:rsidR="00D92FED" w:rsidRPr="009965F2" w:rsidRDefault="00D92FED" w:rsidP="00D92FED">
      <w:pPr>
        <w:spacing w:after="0" w:line="240" w:lineRule="auto"/>
        <w:jc w:val="right"/>
        <w:rPr>
          <w:rFonts w:ascii="Times New Roman" w:eastAsia="Times New Roman" w:hAnsi="Times New Roman" w:cs="Times New Roman"/>
          <w:sz w:val="26"/>
          <w:szCs w:val="26"/>
          <w:lang w:eastAsia="ru-RU"/>
        </w:rPr>
      </w:pPr>
    </w:p>
    <w:p w14:paraId="7849AAEE" w14:textId="77777777" w:rsidR="00D92FED" w:rsidRPr="00117CDF" w:rsidRDefault="00D92FED" w:rsidP="00D92FED">
      <w:pPr>
        <w:spacing w:after="0" w:line="240" w:lineRule="auto"/>
        <w:jc w:val="center"/>
        <w:rPr>
          <w:rFonts w:ascii="Times New Roman" w:eastAsia="Times New Roman" w:hAnsi="Times New Roman" w:cs="Times New Roman"/>
          <w:b/>
          <w:sz w:val="26"/>
          <w:szCs w:val="26"/>
          <w:lang w:eastAsia="ru-RU"/>
        </w:rPr>
      </w:pPr>
      <w:r w:rsidRPr="00117CDF">
        <w:rPr>
          <w:rFonts w:ascii="Times New Roman" w:eastAsia="Times New Roman" w:hAnsi="Times New Roman" w:cs="Times New Roman"/>
          <w:b/>
          <w:sz w:val="26"/>
          <w:szCs w:val="26"/>
          <w:lang w:eastAsia="ru-RU"/>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14:paraId="3D2F579C" w14:textId="5B238290" w:rsidR="00D92FED" w:rsidRDefault="00D92FED" w:rsidP="00D92FED">
      <w:pPr>
        <w:spacing w:after="0" w:line="240" w:lineRule="auto"/>
        <w:jc w:val="center"/>
        <w:rPr>
          <w:rFonts w:ascii="Times New Roman" w:eastAsia="Times New Roman" w:hAnsi="Times New Roman" w:cs="Times New Roman"/>
          <w:b/>
          <w:sz w:val="26"/>
          <w:szCs w:val="26"/>
          <w:lang w:eastAsia="ru-RU"/>
        </w:rPr>
      </w:pPr>
      <w:r w:rsidRPr="00117CDF">
        <w:rPr>
          <w:rFonts w:ascii="Times New Roman" w:eastAsia="Times New Roman" w:hAnsi="Times New Roman" w:cs="Times New Roman"/>
          <w:b/>
          <w:sz w:val="26"/>
          <w:szCs w:val="26"/>
          <w:lang w:eastAsia="ru-RU"/>
        </w:rPr>
        <w:t xml:space="preserve">присмотр и уход за детьми по </w:t>
      </w:r>
      <w:r>
        <w:rPr>
          <w:rFonts w:ascii="Times New Roman" w:eastAsia="Times New Roman" w:hAnsi="Times New Roman" w:cs="Times New Roman"/>
          <w:b/>
          <w:sz w:val="26"/>
          <w:szCs w:val="26"/>
          <w:lang w:eastAsia="ru-RU"/>
        </w:rPr>
        <w:t>местам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14:paraId="5C40CBEB" w14:textId="77777777" w:rsidR="00D92FED" w:rsidRPr="00853476" w:rsidRDefault="00D92FED" w:rsidP="00D92FED">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4"/>
          <w:szCs w:val="24"/>
          <w:lang w:eastAsia="ru-RU"/>
        </w:rPr>
        <w:t xml:space="preserve">по данным Росстата; </w:t>
      </w:r>
      <w:r w:rsidRPr="00853476">
        <w:rPr>
          <w:rFonts w:ascii="Times New Roman" w:eastAsia="Times New Roman" w:hAnsi="Times New Roman" w:cs="Times New Roman"/>
          <w:sz w:val="24"/>
          <w:szCs w:val="24"/>
          <w:lang w:eastAsia="ru-RU"/>
        </w:rPr>
        <w:t>без учета субъектов малого предпринимательства)</w:t>
      </w:r>
    </w:p>
    <w:p w14:paraId="3CDBE4D1" w14:textId="77777777" w:rsidR="00D92FED" w:rsidRPr="009965F2" w:rsidRDefault="00D92FED" w:rsidP="00D92FED">
      <w:pPr>
        <w:spacing w:after="0" w:line="240" w:lineRule="auto"/>
        <w:jc w:val="center"/>
        <w:rPr>
          <w:rFonts w:ascii="Times New Roman" w:eastAsia="Times New Roman" w:hAnsi="Times New Roman" w:cs="Times New Roman"/>
          <w:sz w:val="20"/>
          <w:szCs w:val="20"/>
          <w:lang w:eastAsia="ru-RU"/>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7"/>
        <w:gridCol w:w="1293"/>
        <w:gridCol w:w="1384"/>
        <w:gridCol w:w="1452"/>
      </w:tblGrid>
      <w:tr w:rsidR="00D92FED" w14:paraId="22513E6C" w14:textId="77777777" w:rsidTr="00D92FED">
        <w:trPr>
          <w:tblHeader/>
          <w:jc w:val="center"/>
        </w:trPr>
        <w:tc>
          <w:tcPr>
            <w:tcW w:w="6357" w:type="dxa"/>
            <w:vAlign w:val="center"/>
          </w:tcPr>
          <w:p w14:paraId="5AE5F5B9" w14:textId="77777777" w:rsidR="00D92FED" w:rsidRDefault="00D92FED" w:rsidP="00945CAD">
            <w:pPr>
              <w:spacing w:after="0" w:line="240" w:lineRule="auto"/>
              <w:jc w:val="center"/>
              <w:rPr>
                <w:rFonts w:ascii="Times New Roman" w:eastAsia="Times New Roman" w:hAnsi="Times New Roman" w:cs="Times New Roman"/>
                <w:sz w:val="24"/>
                <w:szCs w:val="24"/>
                <w:lang w:eastAsia="ru-RU"/>
              </w:rPr>
            </w:pPr>
          </w:p>
        </w:tc>
        <w:tc>
          <w:tcPr>
            <w:tcW w:w="1293" w:type="dxa"/>
            <w:vAlign w:val="center"/>
          </w:tcPr>
          <w:p w14:paraId="4310A534" w14:textId="77777777" w:rsidR="00D92FED" w:rsidRDefault="00D92FED" w:rsidP="00945C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w:t>
            </w:r>
          </w:p>
        </w:tc>
        <w:tc>
          <w:tcPr>
            <w:tcW w:w="1384" w:type="dxa"/>
          </w:tcPr>
          <w:p w14:paraId="709EA46A" w14:textId="77777777" w:rsidR="00D92FED" w:rsidRDefault="00D92FED" w:rsidP="00945C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w:t>
            </w:r>
          </w:p>
        </w:tc>
        <w:tc>
          <w:tcPr>
            <w:tcW w:w="1452" w:type="dxa"/>
          </w:tcPr>
          <w:p w14:paraId="11165F43" w14:textId="77777777" w:rsidR="00D92FED" w:rsidRPr="000A0874" w:rsidRDefault="00D92FED" w:rsidP="00945CAD">
            <w:pPr>
              <w:spacing w:after="0" w:line="240" w:lineRule="auto"/>
              <w:jc w:val="center"/>
              <w:rPr>
                <w:rFonts w:ascii="Times New Roman" w:eastAsia="Times New Roman" w:hAnsi="Times New Roman" w:cs="Times New Roman"/>
                <w:color w:val="000000" w:themeColor="text1"/>
                <w:sz w:val="24"/>
                <w:szCs w:val="24"/>
                <w:lang w:eastAsia="ru-RU"/>
              </w:rPr>
            </w:pPr>
            <w:r w:rsidRPr="000A0874">
              <w:rPr>
                <w:rFonts w:ascii="Times New Roman" w:eastAsia="Times New Roman" w:hAnsi="Times New Roman" w:cs="Times New Roman"/>
                <w:color w:val="000000" w:themeColor="text1"/>
                <w:sz w:val="24"/>
                <w:szCs w:val="24"/>
                <w:lang w:eastAsia="ru-RU"/>
              </w:rPr>
              <w:t>2023 г.</w:t>
            </w:r>
          </w:p>
        </w:tc>
      </w:tr>
      <w:tr w:rsidR="00D92FED" w14:paraId="6074157C" w14:textId="77777777" w:rsidTr="00D92FED">
        <w:trPr>
          <w:jc w:val="center"/>
        </w:trPr>
        <w:tc>
          <w:tcPr>
            <w:tcW w:w="6357" w:type="dxa"/>
            <w:vAlign w:val="center"/>
          </w:tcPr>
          <w:p w14:paraId="21D467BD" w14:textId="77777777" w:rsidR="00D92FED" w:rsidRDefault="00D92FED" w:rsidP="00945CAD">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человек</w:t>
            </w:r>
          </w:p>
        </w:tc>
        <w:tc>
          <w:tcPr>
            <w:tcW w:w="1293" w:type="dxa"/>
            <w:vAlign w:val="center"/>
          </w:tcPr>
          <w:p w14:paraId="6C9C8178" w14:textId="295D7BCF" w:rsidR="00D92FED" w:rsidRPr="00D92FED" w:rsidRDefault="00D92FED" w:rsidP="00945CAD">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211 295</w:t>
            </w:r>
          </w:p>
        </w:tc>
        <w:tc>
          <w:tcPr>
            <w:tcW w:w="1384" w:type="dxa"/>
            <w:vAlign w:val="center"/>
          </w:tcPr>
          <w:p w14:paraId="4B1FC131" w14:textId="444EA358" w:rsidR="00D92FED" w:rsidRDefault="00D92FED" w:rsidP="00945CAD">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202 410</w:t>
            </w:r>
          </w:p>
        </w:tc>
        <w:tc>
          <w:tcPr>
            <w:tcW w:w="1452" w:type="dxa"/>
            <w:vAlign w:val="center"/>
          </w:tcPr>
          <w:p w14:paraId="1C436485" w14:textId="1B8833D8" w:rsidR="00D92FED" w:rsidRPr="000A0874" w:rsidRDefault="00D92FED" w:rsidP="00945CAD">
            <w:pPr>
              <w:spacing w:before="60" w:after="6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193 482</w:t>
            </w:r>
          </w:p>
        </w:tc>
      </w:tr>
      <w:tr w:rsidR="00D92FED" w14:paraId="0D2A235E" w14:textId="77777777" w:rsidTr="00D92FED">
        <w:trPr>
          <w:jc w:val="center"/>
        </w:trPr>
        <w:tc>
          <w:tcPr>
            <w:tcW w:w="6357" w:type="dxa"/>
            <w:tcBorders>
              <w:top w:val="none" w:sz="4" w:space="0" w:color="000000"/>
            </w:tcBorders>
            <w:vAlign w:val="center"/>
          </w:tcPr>
          <w:p w14:paraId="606927B6" w14:textId="77777777" w:rsidR="00D92FED" w:rsidRDefault="00D92FED" w:rsidP="00945CAD">
            <w:pPr>
              <w:spacing w:after="0" w:line="240" w:lineRule="auto"/>
              <w:ind w:lef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них численность воспитанников</w:t>
            </w:r>
            <w:r>
              <w:rPr>
                <w:rFonts w:ascii="Times New Roman" w:eastAsia="Times New Roman" w:hAnsi="Times New Roman" w:cs="Times New Roman"/>
                <w:color w:val="000000"/>
                <w:sz w:val="28"/>
                <w:szCs w:val="28"/>
                <w:lang w:eastAsia="ru-RU" w:bidi="ru-RU"/>
              </w:rPr>
              <w:t> </w:t>
            </w:r>
            <w:r>
              <w:rPr>
                <w:rFonts w:ascii="Times New Roman" w:eastAsia="Times New Roman" w:hAnsi="Times New Roman" w:cs="Times New Roman"/>
                <w:sz w:val="24"/>
                <w:szCs w:val="24"/>
                <w:lang w:eastAsia="ru-RU"/>
              </w:rPr>
              <w:t>дошкольных образовательных организаций</w:t>
            </w:r>
          </w:p>
        </w:tc>
        <w:tc>
          <w:tcPr>
            <w:tcW w:w="1293" w:type="dxa"/>
            <w:tcBorders>
              <w:top w:val="none" w:sz="4" w:space="0" w:color="000000"/>
            </w:tcBorders>
            <w:vAlign w:val="center"/>
          </w:tcPr>
          <w:p w14:paraId="3D256003" w14:textId="3DAD0E0A" w:rsidR="00D92FED" w:rsidRPr="00D92FED" w:rsidRDefault="00D92FED" w:rsidP="00945CAD">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190 716</w:t>
            </w:r>
          </w:p>
        </w:tc>
        <w:tc>
          <w:tcPr>
            <w:tcW w:w="1384" w:type="dxa"/>
            <w:tcBorders>
              <w:top w:val="none" w:sz="4" w:space="0" w:color="000000"/>
            </w:tcBorders>
            <w:vAlign w:val="center"/>
          </w:tcPr>
          <w:p w14:paraId="5DE12655" w14:textId="327969DD" w:rsidR="00D92FED" w:rsidRDefault="00D92FED" w:rsidP="00945CAD">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184 988</w:t>
            </w:r>
          </w:p>
        </w:tc>
        <w:tc>
          <w:tcPr>
            <w:tcW w:w="1452" w:type="dxa"/>
            <w:tcBorders>
              <w:top w:val="none" w:sz="4" w:space="0" w:color="000000"/>
            </w:tcBorders>
            <w:vAlign w:val="center"/>
          </w:tcPr>
          <w:p w14:paraId="21888384" w14:textId="668D1BE4" w:rsidR="00D92FED" w:rsidRPr="000A0874" w:rsidRDefault="00D92FED" w:rsidP="00945CAD">
            <w:pPr>
              <w:spacing w:before="60" w:after="6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176 227</w:t>
            </w:r>
          </w:p>
        </w:tc>
      </w:tr>
    </w:tbl>
    <w:p w14:paraId="02637910" w14:textId="77777777" w:rsidR="00D92FED" w:rsidRDefault="00D92FED" w:rsidP="00D03A4F">
      <w:pPr>
        <w:spacing w:after="0" w:line="240" w:lineRule="auto"/>
        <w:jc w:val="right"/>
        <w:rPr>
          <w:rFonts w:ascii="Times New Roman" w:eastAsia="Times New Roman" w:hAnsi="Times New Roman" w:cs="Times New Roman"/>
          <w:sz w:val="26"/>
          <w:szCs w:val="26"/>
          <w:lang w:eastAsia="ru-RU"/>
        </w:rPr>
      </w:pPr>
    </w:p>
    <w:p w14:paraId="53399AE4" w14:textId="77777777" w:rsidR="00D92FED" w:rsidRDefault="00D92FED" w:rsidP="00D03A4F">
      <w:pPr>
        <w:spacing w:after="0" w:line="240" w:lineRule="auto"/>
        <w:jc w:val="right"/>
        <w:rPr>
          <w:rFonts w:ascii="Times New Roman" w:eastAsia="Times New Roman" w:hAnsi="Times New Roman" w:cs="Times New Roman"/>
          <w:sz w:val="26"/>
          <w:szCs w:val="26"/>
          <w:lang w:eastAsia="ru-RU"/>
        </w:rPr>
      </w:pPr>
    </w:p>
    <w:p w14:paraId="4D8FA87B" w14:textId="77777777" w:rsidR="00D03A4F" w:rsidRPr="00853476" w:rsidRDefault="00D03A4F" w:rsidP="00D03A4F">
      <w:pPr>
        <w:spacing w:after="0" w:line="240" w:lineRule="auto"/>
        <w:jc w:val="right"/>
        <w:rPr>
          <w:rFonts w:ascii="Times New Roman" w:eastAsia="Times New Roman" w:hAnsi="Times New Roman" w:cs="Times New Roman"/>
          <w:sz w:val="26"/>
          <w:szCs w:val="26"/>
          <w:lang w:eastAsia="ru-RU"/>
        </w:rPr>
      </w:pPr>
      <w:r w:rsidRPr="00853476">
        <w:rPr>
          <w:rFonts w:ascii="Times New Roman" w:eastAsia="Times New Roman" w:hAnsi="Times New Roman" w:cs="Times New Roman"/>
          <w:sz w:val="26"/>
          <w:szCs w:val="26"/>
          <w:lang w:eastAsia="ru-RU"/>
        </w:rPr>
        <w:t>Таблица 26</w:t>
      </w:r>
    </w:p>
    <w:p w14:paraId="1B3F52B3" w14:textId="77777777" w:rsidR="00D03A4F" w:rsidRPr="00853476" w:rsidRDefault="00D03A4F" w:rsidP="00D03A4F">
      <w:pPr>
        <w:spacing w:after="0" w:line="240" w:lineRule="auto"/>
        <w:jc w:val="right"/>
        <w:rPr>
          <w:rFonts w:ascii="Times New Roman" w:eastAsia="Times New Roman" w:hAnsi="Times New Roman" w:cs="Times New Roman"/>
          <w:sz w:val="26"/>
          <w:szCs w:val="26"/>
          <w:lang w:eastAsia="ru-RU"/>
        </w:rPr>
      </w:pPr>
    </w:p>
    <w:p w14:paraId="6754699A" w14:textId="77777777" w:rsidR="00D03A4F" w:rsidRPr="00853476" w:rsidRDefault="00D03A4F" w:rsidP="00D03A4F">
      <w:pPr>
        <w:tabs>
          <w:tab w:val="center" w:pos="6634"/>
        </w:tabs>
        <w:spacing w:after="0" w:line="240" w:lineRule="auto"/>
        <w:jc w:val="center"/>
        <w:rPr>
          <w:rFonts w:ascii="Times New Roman" w:eastAsia="Times New Roman" w:hAnsi="Times New Roman" w:cs="Times New Roman"/>
          <w:b/>
          <w:sz w:val="26"/>
          <w:szCs w:val="26"/>
          <w:lang w:eastAsia="ru-RU"/>
        </w:rPr>
      </w:pPr>
      <w:r w:rsidRPr="00853476">
        <w:rPr>
          <w:rFonts w:ascii="Times New Roman" w:eastAsia="Times New Roman" w:hAnsi="Times New Roman" w:cs="Times New Roman"/>
          <w:b/>
          <w:sz w:val="26"/>
          <w:szCs w:val="26"/>
          <w:lang w:eastAsia="ru-RU"/>
        </w:rPr>
        <w:t>Распределение численности обучающихся по направлениям дополнительных общеобразовательных программ для детей</w:t>
      </w:r>
    </w:p>
    <w:p w14:paraId="2C642B36" w14:textId="77777777" w:rsidR="00D03A4F"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w:t>
      </w:r>
      <w:r w:rsidR="0024761D">
        <w:rPr>
          <w:rFonts w:ascii="Times New Roman" w:eastAsia="Times New Roman" w:hAnsi="Times New Roman" w:cs="Times New Roman"/>
          <w:sz w:val="24"/>
          <w:szCs w:val="24"/>
          <w:lang w:eastAsia="ru-RU"/>
        </w:rPr>
        <w:t xml:space="preserve">по данным Росстата; </w:t>
      </w:r>
      <w:r w:rsidRPr="00853476">
        <w:rPr>
          <w:rFonts w:ascii="Times New Roman" w:eastAsia="Times New Roman" w:hAnsi="Times New Roman" w:cs="Times New Roman"/>
          <w:sz w:val="24"/>
          <w:szCs w:val="24"/>
          <w:lang w:eastAsia="ru-RU"/>
        </w:rPr>
        <w:t>без учета субъектов малого предпринимательства</w:t>
      </w:r>
      <w:r w:rsidR="00D7615E">
        <w:rPr>
          <w:rFonts w:ascii="Times New Roman" w:eastAsia="Times New Roman" w:hAnsi="Times New Roman" w:cs="Times New Roman"/>
          <w:sz w:val="24"/>
          <w:szCs w:val="24"/>
          <w:lang w:eastAsia="ru-RU"/>
        </w:rPr>
        <w:t>; тыс. человек</w:t>
      </w:r>
      <w:r w:rsidRPr="00853476">
        <w:rPr>
          <w:rFonts w:ascii="Times New Roman" w:eastAsia="Times New Roman" w:hAnsi="Times New Roman" w:cs="Times New Roman"/>
          <w:sz w:val="24"/>
          <w:szCs w:val="24"/>
          <w:lang w:eastAsia="ru-RU"/>
        </w:rPr>
        <w:t>)</w:t>
      </w:r>
    </w:p>
    <w:p w14:paraId="3419588F" w14:textId="77777777" w:rsidR="005A6BBF" w:rsidRPr="00853476" w:rsidRDefault="005A6BBF" w:rsidP="00D03A4F">
      <w:pPr>
        <w:tabs>
          <w:tab w:val="center" w:pos="6634"/>
        </w:tabs>
        <w:spacing w:after="0" w:line="240" w:lineRule="auto"/>
        <w:jc w:val="center"/>
        <w:rPr>
          <w:rFonts w:ascii="Times New Roman" w:eastAsia="Times New Roman" w:hAnsi="Times New Roman" w:cs="Times New Roman"/>
          <w:sz w:val="24"/>
          <w:szCs w:val="24"/>
          <w:lang w:eastAsia="ru-RU"/>
        </w:rPr>
      </w:pPr>
    </w:p>
    <w:tbl>
      <w:tblPr>
        <w:tblW w:w="1069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843"/>
        <w:gridCol w:w="1844"/>
        <w:gridCol w:w="1699"/>
        <w:gridCol w:w="1418"/>
      </w:tblGrid>
      <w:tr w:rsidR="00D975E9" w:rsidRPr="00D975E9" w14:paraId="0AF8C1BA" w14:textId="77777777" w:rsidTr="00197090">
        <w:trPr>
          <w:tblHeader/>
        </w:trPr>
        <w:tc>
          <w:tcPr>
            <w:tcW w:w="3888" w:type="dxa"/>
            <w:vMerge w:val="restart"/>
          </w:tcPr>
          <w:p w14:paraId="48B8E5B7" w14:textId="77777777" w:rsidR="00D975E9" w:rsidRPr="00D975E9" w:rsidRDefault="00D975E9" w:rsidP="00197090">
            <w:pPr>
              <w:tabs>
                <w:tab w:val="center" w:pos="6634"/>
              </w:tabs>
              <w:spacing w:after="0" w:line="240" w:lineRule="auto"/>
              <w:jc w:val="center"/>
              <w:rPr>
                <w:rFonts w:ascii="Times New Roman" w:eastAsia="Times New Roman" w:hAnsi="Times New Roman" w:cs="Times New Roman"/>
                <w:color w:val="000000" w:themeColor="text1"/>
                <w:sz w:val="24"/>
                <w:szCs w:val="24"/>
                <w:lang w:eastAsia="ru-RU"/>
              </w:rPr>
            </w:pPr>
          </w:p>
        </w:tc>
        <w:tc>
          <w:tcPr>
            <w:tcW w:w="1843" w:type="dxa"/>
            <w:vMerge w:val="restart"/>
          </w:tcPr>
          <w:p w14:paraId="78518002" w14:textId="77777777" w:rsidR="00D975E9" w:rsidRPr="00D975E9" w:rsidRDefault="00D975E9" w:rsidP="00197090">
            <w:pPr>
              <w:tabs>
                <w:tab w:val="center" w:pos="6634"/>
              </w:tabs>
              <w:spacing w:after="0" w:line="240" w:lineRule="auto"/>
              <w:jc w:val="center"/>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Численность обучающихся – всего</w:t>
            </w:r>
          </w:p>
        </w:tc>
        <w:tc>
          <w:tcPr>
            <w:tcW w:w="4961" w:type="dxa"/>
            <w:gridSpan w:val="3"/>
          </w:tcPr>
          <w:p w14:paraId="69A8C775" w14:textId="77777777" w:rsidR="00D975E9" w:rsidRPr="00D975E9" w:rsidRDefault="00D975E9" w:rsidP="00197090">
            <w:pPr>
              <w:tabs>
                <w:tab w:val="center" w:pos="6634"/>
              </w:tabs>
              <w:spacing w:after="0" w:line="240" w:lineRule="auto"/>
              <w:jc w:val="center"/>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из них:</w:t>
            </w:r>
          </w:p>
        </w:tc>
      </w:tr>
      <w:tr w:rsidR="00D975E9" w:rsidRPr="00D975E9" w14:paraId="3FB79FDA" w14:textId="77777777" w:rsidTr="00197090">
        <w:trPr>
          <w:trHeight w:val="1114"/>
          <w:tblHeader/>
        </w:trPr>
        <w:tc>
          <w:tcPr>
            <w:tcW w:w="3888" w:type="dxa"/>
            <w:vMerge/>
          </w:tcPr>
          <w:p w14:paraId="042CB778" w14:textId="77777777" w:rsidR="00D975E9" w:rsidRPr="00D975E9" w:rsidRDefault="00D975E9" w:rsidP="00197090">
            <w:pPr>
              <w:tabs>
                <w:tab w:val="center" w:pos="6634"/>
              </w:tabs>
              <w:spacing w:after="0" w:line="240" w:lineRule="auto"/>
              <w:jc w:val="center"/>
              <w:rPr>
                <w:rFonts w:ascii="Times New Roman" w:eastAsia="Times New Roman" w:hAnsi="Times New Roman" w:cs="Times New Roman"/>
                <w:color w:val="000000" w:themeColor="text1"/>
                <w:sz w:val="24"/>
                <w:szCs w:val="24"/>
                <w:lang w:eastAsia="ru-RU"/>
              </w:rPr>
            </w:pPr>
          </w:p>
        </w:tc>
        <w:tc>
          <w:tcPr>
            <w:tcW w:w="1843" w:type="dxa"/>
            <w:vMerge/>
          </w:tcPr>
          <w:p w14:paraId="4287213A" w14:textId="77777777" w:rsidR="00D975E9" w:rsidRPr="00D975E9" w:rsidRDefault="00D975E9" w:rsidP="00197090">
            <w:pPr>
              <w:tabs>
                <w:tab w:val="center" w:pos="6634"/>
              </w:tabs>
              <w:spacing w:after="0" w:line="240" w:lineRule="auto"/>
              <w:jc w:val="center"/>
              <w:rPr>
                <w:rFonts w:ascii="Times New Roman" w:eastAsia="Times New Roman" w:hAnsi="Times New Roman" w:cs="Times New Roman"/>
                <w:color w:val="000000" w:themeColor="text1"/>
                <w:sz w:val="24"/>
                <w:szCs w:val="24"/>
                <w:lang w:eastAsia="ru-RU"/>
              </w:rPr>
            </w:pPr>
          </w:p>
        </w:tc>
        <w:tc>
          <w:tcPr>
            <w:tcW w:w="1844" w:type="dxa"/>
            <w:vMerge w:val="restart"/>
          </w:tcPr>
          <w:p w14:paraId="55129578" w14:textId="77777777" w:rsidR="00D975E9" w:rsidRPr="00D975E9" w:rsidRDefault="00D975E9" w:rsidP="00197090">
            <w:pPr>
              <w:tabs>
                <w:tab w:val="center" w:pos="6634"/>
              </w:tabs>
              <w:spacing w:after="0" w:line="240" w:lineRule="auto"/>
              <w:jc w:val="center"/>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дети с ограниченными возможностями здоровья</w:t>
            </w:r>
          </w:p>
        </w:tc>
        <w:tc>
          <w:tcPr>
            <w:tcW w:w="1699" w:type="dxa"/>
          </w:tcPr>
          <w:p w14:paraId="44FD0FE9" w14:textId="77777777" w:rsidR="00D975E9" w:rsidRPr="00D975E9" w:rsidRDefault="00D975E9" w:rsidP="00197090">
            <w:pPr>
              <w:tabs>
                <w:tab w:val="center" w:pos="6634"/>
              </w:tabs>
              <w:spacing w:after="0" w:line="240" w:lineRule="auto"/>
              <w:jc w:val="center"/>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из них дети с инвалиднос-тью</w:t>
            </w:r>
          </w:p>
        </w:tc>
        <w:tc>
          <w:tcPr>
            <w:tcW w:w="1417" w:type="dxa"/>
            <w:vMerge w:val="restart"/>
          </w:tcPr>
          <w:p w14:paraId="3B582607" w14:textId="77777777" w:rsidR="00D975E9" w:rsidRPr="00D975E9" w:rsidRDefault="00D975E9" w:rsidP="00197090">
            <w:pPr>
              <w:tabs>
                <w:tab w:val="center" w:pos="6634"/>
              </w:tabs>
              <w:spacing w:after="0" w:line="240" w:lineRule="auto"/>
              <w:jc w:val="center"/>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дети-инвалиды</w:t>
            </w:r>
            <w:r w:rsidRPr="00D975E9">
              <w:rPr>
                <w:rFonts w:ascii="Times New Roman" w:eastAsia="Times New Roman" w:hAnsi="Times New Roman" w:cs="Times New Roman"/>
                <w:color w:val="000000" w:themeColor="text1"/>
                <w:sz w:val="24"/>
                <w:szCs w:val="24"/>
                <w:vertAlign w:val="superscript"/>
                <w:lang w:eastAsia="ru-RU"/>
              </w:rPr>
              <w:t>1)</w:t>
            </w:r>
          </w:p>
        </w:tc>
      </w:tr>
      <w:tr w:rsidR="00D975E9" w:rsidRPr="00D975E9" w14:paraId="74FE31C6" w14:textId="77777777" w:rsidTr="005A6BBF">
        <w:trPr>
          <w:trHeight w:val="529"/>
        </w:trPr>
        <w:tc>
          <w:tcPr>
            <w:tcW w:w="10692" w:type="dxa"/>
            <w:gridSpan w:val="5"/>
            <w:tcBorders>
              <w:bottom w:val="single" w:sz="4" w:space="0" w:color="auto"/>
              <w:right w:val="single" w:sz="4" w:space="0" w:color="auto"/>
            </w:tcBorders>
            <w:vAlign w:val="center"/>
          </w:tcPr>
          <w:p w14:paraId="027C48B6" w14:textId="77777777" w:rsidR="00D975E9" w:rsidRPr="00D975E9" w:rsidRDefault="00D975E9" w:rsidP="005A6BBF">
            <w:pPr>
              <w:spacing w:after="0" w:line="240" w:lineRule="auto"/>
              <w:ind w:right="113"/>
              <w:jc w:val="center"/>
              <w:rPr>
                <w:rFonts w:ascii="Times New Roman" w:hAnsi="Times New Roman"/>
                <w:b/>
                <w:color w:val="000000" w:themeColor="text1"/>
                <w:sz w:val="24"/>
                <w:szCs w:val="24"/>
              </w:rPr>
            </w:pPr>
            <w:r w:rsidRPr="00D975E9">
              <w:rPr>
                <w:rFonts w:ascii="Times New Roman" w:hAnsi="Times New Roman"/>
                <w:b/>
                <w:color w:val="000000" w:themeColor="text1"/>
                <w:sz w:val="24"/>
                <w:szCs w:val="24"/>
              </w:rPr>
              <w:t>2022 г.</w:t>
            </w:r>
          </w:p>
        </w:tc>
      </w:tr>
      <w:tr w:rsidR="00D975E9" w:rsidRPr="00D975E9" w14:paraId="7AED0F19" w14:textId="77777777" w:rsidTr="00197090">
        <w:tc>
          <w:tcPr>
            <w:tcW w:w="3888" w:type="dxa"/>
            <w:tcBorders>
              <w:bottom w:val="none" w:sz="4" w:space="0" w:color="000000"/>
            </w:tcBorders>
          </w:tcPr>
          <w:p w14:paraId="56C879F5"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Численность обучающихся по направлениям дополнительных общеобразовательных программ:</w:t>
            </w:r>
          </w:p>
        </w:tc>
        <w:tc>
          <w:tcPr>
            <w:tcW w:w="1843" w:type="dxa"/>
            <w:tcBorders>
              <w:top w:val="single" w:sz="4" w:space="0" w:color="auto"/>
              <w:left w:val="single" w:sz="4" w:space="0" w:color="auto"/>
              <w:bottom w:val="none" w:sz="4" w:space="0" w:color="000000"/>
              <w:right w:val="single" w:sz="4" w:space="0" w:color="auto"/>
            </w:tcBorders>
            <w:shd w:val="clear" w:color="auto" w:fill="auto"/>
            <w:vAlign w:val="center"/>
          </w:tcPr>
          <w:p w14:paraId="63FB94AD"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p>
        </w:tc>
        <w:tc>
          <w:tcPr>
            <w:tcW w:w="1844" w:type="dxa"/>
            <w:tcBorders>
              <w:top w:val="single" w:sz="4" w:space="0" w:color="auto"/>
              <w:left w:val="single" w:sz="4" w:space="0" w:color="auto"/>
              <w:bottom w:val="none" w:sz="4" w:space="0" w:color="000000"/>
              <w:right w:val="single" w:sz="4" w:space="0" w:color="auto"/>
            </w:tcBorders>
            <w:shd w:val="clear" w:color="auto" w:fill="auto"/>
            <w:vAlign w:val="center"/>
          </w:tcPr>
          <w:p w14:paraId="4583A789"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p>
        </w:tc>
        <w:tc>
          <w:tcPr>
            <w:tcW w:w="1699" w:type="dxa"/>
            <w:tcBorders>
              <w:top w:val="single" w:sz="4" w:space="0" w:color="auto"/>
              <w:left w:val="single" w:sz="4" w:space="0" w:color="auto"/>
              <w:bottom w:val="none" w:sz="4" w:space="0" w:color="000000"/>
              <w:right w:val="single" w:sz="4" w:space="0" w:color="auto"/>
            </w:tcBorders>
            <w:shd w:val="clear" w:color="auto" w:fill="auto"/>
            <w:vAlign w:val="center"/>
          </w:tcPr>
          <w:p w14:paraId="66BF01D1"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p>
        </w:tc>
        <w:tc>
          <w:tcPr>
            <w:tcW w:w="1417" w:type="dxa"/>
            <w:tcBorders>
              <w:top w:val="single" w:sz="4" w:space="0" w:color="auto"/>
              <w:left w:val="single" w:sz="4" w:space="0" w:color="auto"/>
              <w:bottom w:val="none" w:sz="4" w:space="0" w:color="000000"/>
              <w:right w:val="single" w:sz="4" w:space="0" w:color="auto"/>
            </w:tcBorders>
          </w:tcPr>
          <w:p w14:paraId="48B5A0F7"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p>
        </w:tc>
      </w:tr>
      <w:tr w:rsidR="00D975E9" w:rsidRPr="00D975E9" w14:paraId="541C5FD9" w14:textId="77777777" w:rsidTr="00197090">
        <w:tc>
          <w:tcPr>
            <w:tcW w:w="3888" w:type="dxa"/>
            <w:tcBorders>
              <w:top w:val="none" w:sz="4" w:space="0" w:color="000000"/>
            </w:tcBorders>
          </w:tcPr>
          <w:p w14:paraId="73693D72"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техническое</w:t>
            </w:r>
          </w:p>
        </w:tc>
        <w:tc>
          <w:tcPr>
            <w:tcW w:w="1843" w:type="dxa"/>
            <w:tcBorders>
              <w:top w:val="none" w:sz="4" w:space="0" w:color="000000"/>
              <w:left w:val="single" w:sz="4" w:space="0" w:color="auto"/>
              <w:bottom w:val="single" w:sz="4" w:space="0" w:color="auto"/>
              <w:right w:val="single" w:sz="4" w:space="0" w:color="auto"/>
            </w:tcBorders>
            <w:shd w:val="clear" w:color="auto" w:fill="auto"/>
            <w:vAlign w:val="bottom"/>
          </w:tcPr>
          <w:p w14:paraId="276738EC"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3 463,0</w:t>
            </w:r>
          </w:p>
        </w:tc>
        <w:tc>
          <w:tcPr>
            <w:tcW w:w="1844" w:type="dxa"/>
            <w:tcBorders>
              <w:top w:val="none" w:sz="4" w:space="0" w:color="000000"/>
              <w:left w:val="single" w:sz="4" w:space="0" w:color="auto"/>
              <w:bottom w:val="single" w:sz="4" w:space="0" w:color="auto"/>
              <w:right w:val="single" w:sz="4" w:space="0" w:color="auto"/>
            </w:tcBorders>
            <w:shd w:val="clear" w:color="auto" w:fill="auto"/>
            <w:vAlign w:val="bottom"/>
          </w:tcPr>
          <w:p w14:paraId="3DFF8EF9"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110,6</w:t>
            </w:r>
          </w:p>
        </w:tc>
        <w:tc>
          <w:tcPr>
            <w:tcW w:w="1699" w:type="dxa"/>
            <w:tcBorders>
              <w:top w:val="none" w:sz="4" w:space="0" w:color="000000"/>
              <w:left w:val="single" w:sz="4" w:space="0" w:color="auto"/>
              <w:bottom w:val="single" w:sz="4" w:space="0" w:color="auto"/>
              <w:right w:val="single" w:sz="4" w:space="0" w:color="auto"/>
            </w:tcBorders>
            <w:shd w:val="clear" w:color="auto" w:fill="auto"/>
            <w:vAlign w:val="bottom"/>
          </w:tcPr>
          <w:p w14:paraId="101CCD1D"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43,3</w:t>
            </w:r>
          </w:p>
        </w:tc>
        <w:tc>
          <w:tcPr>
            <w:tcW w:w="1417" w:type="dxa"/>
            <w:tcBorders>
              <w:top w:val="none" w:sz="4" w:space="0" w:color="000000"/>
              <w:left w:val="single" w:sz="4" w:space="0" w:color="auto"/>
              <w:bottom w:val="single" w:sz="4" w:space="0" w:color="auto"/>
              <w:right w:val="single" w:sz="4" w:space="0" w:color="auto"/>
            </w:tcBorders>
            <w:vAlign w:val="bottom"/>
          </w:tcPr>
          <w:p w14:paraId="3BF57F2B" w14:textId="77777777" w:rsidR="00D975E9" w:rsidRPr="00D975E9" w:rsidRDefault="00D975E9" w:rsidP="00197090">
            <w:pPr>
              <w:spacing w:after="0" w:line="240" w:lineRule="auto"/>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х</w:t>
            </w:r>
          </w:p>
        </w:tc>
      </w:tr>
      <w:tr w:rsidR="00D975E9" w:rsidRPr="00D975E9" w14:paraId="26D953A7" w14:textId="77777777" w:rsidTr="00197090">
        <w:tc>
          <w:tcPr>
            <w:tcW w:w="3888" w:type="dxa"/>
          </w:tcPr>
          <w:p w14:paraId="5F95EFC2"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естественнонаучное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61BBCD9"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3 392,1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14:paraId="41287C5E"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100,9</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4937EA14"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42,1</w:t>
            </w:r>
          </w:p>
        </w:tc>
        <w:tc>
          <w:tcPr>
            <w:tcW w:w="1417" w:type="dxa"/>
            <w:tcBorders>
              <w:top w:val="single" w:sz="4" w:space="0" w:color="auto"/>
              <w:left w:val="single" w:sz="4" w:space="0" w:color="auto"/>
              <w:bottom w:val="single" w:sz="4" w:space="0" w:color="auto"/>
              <w:right w:val="single" w:sz="4" w:space="0" w:color="auto"/>
            </w:tcBorders>
            <w:vAlign w:val="bottom"/>
          </w:tcPr>
          <w:p w14:paraId="011BE97F" w14:textId="77777777" w:rsidR="00D975E9" w:rsidRPr="00D975E9" w:rsidRDefault="00D975E9" w:rsidP="00197090">
            <w:pPr>
              <w:spacing w:after="0"/>
              <w:jc w:val="center"/>
              <w:rPr>
                <w:color w:val="000000" w:themeColor="text1"/>
              </w:rPr>
            </w:pPr>
            <w:r w:rsidRPr="00D975E9">
              <w:rPr>
                <w:rFonts w:ascii="Times New Roman" w:hAnsi="Times New Roman"/>
                <w:color w:val="000000" w:themeColor="text1"/>
                <w:sz w:val="24"/>
                <w:szCs w:val="24"/>
              </w:rPr>
              <w:t>х</w:t>
            </w:r>
          </w:p>
        </w:tc>
      </w:tr>
      <w:tr w:rsidR="00D975E9" w:rsidRPr="00D975E9" w14:paraId="5F75E1FD" w14:textId="77777777" w:rsidTr="00197090">
        <w:tc>
          <w:tcPr>
            <w:tcW w:w="3888" w:type="dxa"/>
          </w:tcPr>
          <w:p w14:paraId="7A6AEF14"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туристско-краеведческое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362CD8F"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1 151,0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14:paraId="3074CFC6"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32,7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0C53BD45"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11,6</w:t>
            </w:r>
          </w:p>
        </w:tc>
        <w:tc>
          <w:tcPr>
            <w:tcW w:w="1417" w:type="dxa"/>
            <w:tcBorders>
              <w:top w:val="single" w:sz="4" w:space="0" w:color="auto"/>
              <w:left w:val="single" w:sz="4" w:space="0" w:color="auto"/>
              <w:bottom w:val="single" w:sz="4" w:space="0" w:color="auto"/>
              <w:right w:val="single" w:sz="4" w:space="0" w:color="auto"/>
            </w:tcBorders>
            <w:vAlign w:val="bottom"/>
          </w:tcPr>
          <w:p w14:paraId="0390A77C" w14:textId="77777777" w:rsidR="00D975E9" w:rsidRPr="00D975E9" w:rsidRDefault="00D975E9" w:rsidP="00197090">
            <w:pPr>
              <w:spacing w:after="0"/>
              <w:jc w:val="center"/>
              <w:rPr>
                <w:color w:val="000000" w:themeColor="text1"/>
              </w:rPr>
            </w:pPr>
            <w:r w:rsidRPr="00D975E9">
              <w:rPr>
                <w:rFonts w:ascii="Times New Roman" w:hAnsi="Times New Roman"/>
                <w:color w:val="000000" w:themeColor="text1"/>
                <w:sz w:val="24"/>
                <w:szCs w:val="24"/>
              </w:rPr>
              <w:t>х</w:t>
            </w:r>
          </w:p>
        </w:tc>
      </w:tr>
      <w:tr w:rsidR="00D975E9" w:rsidRPr="00D975E9" w14:paraId="1FDB0C31" w14:textId="77777777" w:rsidTr="00197090">
        <w:tc>
          <w:tcPr>
            <w:tcW w:w="3888" w:type="dxa"/>
          </w:tcPr>
          <w:p w14:paraId="486B8B9D"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социально-гуманитарное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0D7E4AB"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7 560,5</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14:paraId="556C5DC5"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332,7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39562CC1"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130,2</w:t>
            </w:r>
          </w:p>
        </w:tc>
        <w:tc>
          <w:tcPr>
            <w:tcW w:w="1417" w:type="dxa"/>
            <w:tcBorders>
              <w:top w:val="single" w:sz="4" w:space="0" w:color="auto"/>
              <w:left w:val="single" w:sz="4" w:space="0" w:color="auto"/>
              <w:bottom w:val="single" w:sz="4" w:space="0" w:color="auto"/>
              <w:right w:val="single" w:sz="4" w:space="0" w:color="auto"/>
            </w:tcBorders>
            <w:vAlign w:val="bottom"/>
          </w:tcPr>
          <w:p w14:paraId="39FFA7F4" w14:textId="77777777" w:rsidR="00D975E9" w:rsidRPr="00D975E9" w:rsidRDefault="00D975E9" w:rsidP="00197090">
            <w:pPr>
              <w:spacing w:after="0"/>
              <w:jc w:val="center"/>
              <w:rPr>
                <w:color w:val="000000" w:themeColor="text1"/>
              </w:rPr>
            </w:pPr>
            <w:r w:rsidRPr="00D975E9">
              <w:rPr>
                <w:rFonts w:ascii="Times New Roman" w:hAnsi="Times New Roman"/>
                <w:color w:val="000000" w:themeColor="text1"/>
                <w:sz w:val="24"/>
                <w:szCs w:val="24"/>
              </w:rPr>
              <w:t>х</w:t>
            </w:r>
          </w:p>
        </w:tc>
      </w:tr>
      <w:tr w:rsidR="00D975E9" w:rsidRPr="00D975E9" w14:paraId="5888DDF9" w14:textId="77777777" w:rsidTr="00197090">
        <w:tc>
          <w:tcPr>
            <w:tcW w:w="3888" w:type="dxa"/>
          </w:tcPr>
          <w:p w14:paraId="316F7165"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общеразвивающие программы художественной направленности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B5DEF02"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7 426,2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14:paraId="7DA6E5DB"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308,5</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06CD035D"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114,9</w:t>
            </w:r>
          </w:p>
        </w:tc>
        <w:tc>
          <w:tcPr>
            <w:tcW w:w="1417" w:type="dxa"/>
            <w:tcBorders>
              <w:top w:val="single" w:sz="4" w:space="0" w:color="auto"/>
              <w:left w:val="single" w:sz="4" w:space="0" w:color="auto"/>
              <w:bottom w:val="single" w:sz="4" w:space="0" w:color="auto"/>
              <w:right w:val="single" w:sz="4" w:space="0" w:color="auto"/>
            </w:tcBorders>
            <w:vAlign w:val="bottom"/>
          </w:tcPr>
          <w:p w14:paraId="0206C38E" w14:textId="77777777" w:rsidR="00D975E9" w:rsidRPr="00D975E9" w:rsidRDefault="00D975E9" w:rsidP="00197090">
            <w:pPr>
              <w:spacing w:after="0"/>
              <w:jc w:val="center"/>
              <w:rPr>
                <w:color w:val="000000" w:themeColor="text1"/>
              </w:rPr>
            </w:pPr>
            <w:r w:rsidRPr="00D975E9">
              <w:rPr>
                <w:rFonts w:ascii="Times New Roman" w:hAnsi="Times New Roman"/>
                <w:color w:val="000000" w:themeColor="text1"/>
                <w:sz w:val="24"/>
                <w:szCs w:val="24"/>
              </w:rPr>
              <w:t>х</w:t>
            </w:r>
          </w:p>
        </w:tc>
      </w:tr>
      <w:tr w:rsidR="00D975E9" w:rsidRPr="00D975E9" w14:paraId="42F22AA6" w14:textId="77777777" w:rsidTr="00197090">
        <w:tc>
          <w:tcPr>
            <w:tcW w:w="3888" w:type="dxa"/>
          </w:tcPr>
          <w:p w14:paraId="15B88CED"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предпрофессиональные программы в области искусств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403270E"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1 042,0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14:paraId="67FE1E73"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2,6</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1AE2FDDE"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4,5</w:t>
            </w:r>
          </w:p>
        </w:tc>
        <w:tc>
          <w:tcPr>
            <w:tcW w:w="1417" w:type="dxa"/>
            <w:tcBorders>
              <w:top w:val="single" w:sz="4" w:space="0" w:color="auto"/>
              <w:left w:val="single" w:sz="4" w:space="0" w:color="auto"/>
              <w:bottom w:val="single" w:sz="4" w:space="0" w:color="auto"/>
              <w:right w:val="single" w:sz="4" w:space="0" w:color="auto"/>
            </w:tcBorders>
            <w:vAlign w:val="bottom"/>
          </w:tcPr>
          <w:p w14:paraId="1131EA32" w14:textId="77777777" w:rsidR="00D975E9" w:rsidRPr="00D975E9" w:rsidRDefault="00D975E9" w:rsidP="00197090">
            <w:pPr>
              <w:spacing w:after="0"/>
              <w:jc w:val="center"/>
              <w:rPr>
                <w:color w:val="000000" w:themeColor="text1"/>
              </w:rPr>
            </w:pPr>
            <w:r w:rsidRPr="00D975E9">
              <w:rPr>
                <w:rFonts w:ascii="Times New Roman" w:hAnsi="Times New Roman"/>
                <w:color w:val="000000" w:themeColor="text1"/>
                <w:sz w:val="24"/>
                <w:szCs w:val="24"/>
              </w:rPr>
              <w:t>х</w:t>
            </w:r>
          </w:p>
        </w:tc>
      </w:tr>
      <w:tr w:rsidR="00D975E9" w:rsidRPr="00D975E9" w14:paraId="51E940BA" w14:textId="77777777" w:rsidTr="00197090">
        <w:tc>
          <w:tcPr>
            <w:tcW w:w="3888" w:type="dxa"/>
          </w:tcPr>
          <w:p w14:paraId="5F5AFBC4"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общеразвивающие программы физкультурно-спортивной направленности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07989C3"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5 455,1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14:paraId="11A6C579"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197,6</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45F27F4F"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65,4</w:t>
            </w:r>
          </w:p>
        </w:tc>
        <w:tc>
          <w:tcPr>
            <w:tcW w:w="1417" w:type="dxa"/>
            <w:tcBorders>
              <w:top w:val="single" w:sz="4" w:space="0" w:color="auto"/>
              <w:left w:val="single" w:sz="4" w:space="0" w:color="auto"/>
              <w:bottom w:val="single" w:sz="4" w:space="0" w:color="auto"/>
              <w:right w:val="single" w:sz="4" w:space="0" w:color="auto"/>
            </w:tcBorders>
            <w:vAlign w:val="bottom"/>
          </w:tcPr>
          <w:p w14:paraId="030AD710" w14:textId="77777777" w:rsidR="00D975E9" w:rsidRPr="00D975E9" w:rsidRDefault="00D975E9" w:rsidP="00197090">
            <w:pPr>
              <w:spacing w:after="0"/>
              <w:jc w:val="center"/>
              <w:rPr>
                <w:color w:val="000000" w:themeColor="text1"/>
              </w:rPr>
            </w:pPr>
            <w:r w:rsidRPr="00D975E9">
              <w:rPr>
                <w:rFonts w:ascii="Times New Roman" w:hAnsi="Times New Roman"/>
                <w:color w:val="000000" w:themeColor="text1"/>
                <w:sz w:val="24"/>
                <w:szCs w:val="24"/>
              </w:rPr>
              <w:t>х</w:t>
            </w:r>
          </w:p>
        </w:tc>
      </w:tr>
      <w:tr w:rsidR="00D975E9" w:rsidRPr="00D975E9" w14:paraId="1176C3E1" w14:textId="77777777" w:rsidTr="00197090">
        <w:tc>
          <w:tcPr>
            <w:tcW w:w="3888" w:type="dxa"/>
          </w:tcPr>
          <w:p w14:paraId="7C64F716"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предпрофессиональные программы в области физической культуры и спорта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4867FDD4"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607,2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14:paraId="58818B26"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3,7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7CC42889"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1,9</w:t>
            </w:r>
          </w:p>
        </w:tc>
        <w:tc>
          <w:tcPr>
            <w:tcW w:w="1417" w:type="dxa"/>
            <w:tcBorders>
              <w:top w:val="single" w:sz="4" w:space="0" w:color="auto"/>
              <w:left w:val="single" w:sz="4" w:space="0" w:color="auto"/>
              <w:bottom w:val="single" w:sz="4" w:space="0" w:color="auto"/>
              <w:right w:val="single" w:sz="4" w:space="0" w:color="auto"/>
            </w:tcBorders>
            <w:vAlign w:val="bottom"/>
          </w:tcPr>
          <w:p w14:paraId="0C541A04" w14:textId="77777777" w:rsidR="00D975E9" w:rsidRPr="00D975E9" w:rsidRDefault="00D975E9" w:rsidP="00197090">
            <w:pPr>
              <w:spacing w:after="0"/>
              <w:jc w:val="center"/>
              <w:rPr>
                <w:color w:val="000000" w:themeColor="text1"/>
              </w:rPr>
            </w:pPr>
            <w:r w:rsidRPr="00D975E9">
              <w:rPr>
                <w:rFonts w:ascii="Times New Roman" w:hAnsi="Times New Roman"/>
                <w:color w:val="000000" w:themeColor="text1"/>
                <w:sz w:val="24"/>
                <w:szCs w:val="24"/>
              </w:rPr>
              <w:t>х</w:t>
            </w:r>
          </w:p>
        </w:tc>
      </w:tr>
      <w:tr w:rsidR="00D975E9" w:rsidRPr="00D975E9" w14:paraId="3EBF7886" w14:textId="77777777" w:rsidTr="005A6BBF">
        <w:trPr>
          <w:trHeight w:val="443"/>
        </w:trPr>
        <w:tc>
          <w:tcPr>
            <w:tcW w:w="10692" w:type="dxa"/>
            <w:gridSpan w:val="5"/>
            <w:tcBorders>
              <w:right w:val="single" w:sz="4" w:space="0" w:color="auto"/>
            </w:tcBorders>
            <w:vAlign w:val="center"/>
          </w:tcPr>
          <w:p w14:paraId="1445399A" w14:textId="77777777" w:rsidR="00D975E9" w:rsidRPr="00D975E9" w:rsidRDefault="00D975E9" w:rsidP="005A6BBF">
            <w:pPr>
              <w:spacing w:after="0" w:line="240" w:lineRule="auto"/>
              <w:ind w:right="113"/>
              <w:jc w:val="center"/>
              <w:rPr>
                <w:rFonts w:ascii="Times New Roman" w:hAnsi="Times New Roman"/>
                <w:b/>
                <w:color w:val="000000" w:themeColor="text1"/>
                <w:sz w:val="24"/>
                <w:szCs w:val="24"/>
              </w:rPr>
            </w:pPr>
            <w:r w:rsidRPr="00D975E9">
              <w:rPr>
                <w:rFonts w:ascii="Times New Roman" w:hAnsi="Times New Roman"/>
                <w:b/>
                <w:color w:val="000000" w:themeColor="text1"/>
                <w:sz w:val="24"/>
                <w:szCs w:val="24"/>
              </w:rPr>
              <w:t>2023 г.</w:t>
            </w:r>
          </w:p>
        </w:tc>
      </w:tr>
      <w:tr w:rsidR="00D975E9" w:rsidRPr="00D975E9" w14:paraId="184F7292" w14:textId="77777777" w:rsidTr="00197090">
        <w:tc>
          <w:tcPr>
            <w:tcW w:w="3888" w:type="dxa"/>
          </w:tcPr>
          <w:p w14:paraId="527F93A1"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Численность обучающихся по направлениям дополнительных общеобразовательных программ:</w:t>
            </w:r>
          </w:p>
          <w:p w14:paraId="034F775C"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техническое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AA2BF2B"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3630,9</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14:paraId="708C97AE"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116,3</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5CA3F4DB"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31,6</w:t>
            </w:r>
          </w:p>
        </w:tc>
        <w:tc>
          <w:tcPr>
            <w:tcW w:w="1417" w:type="dxa"/>
            <w:tcBorders>
              <w:top w:val="single" w:sz="4" w:space="0" w:color="auto"/>
              <w:left w:val="single" w:sz="4" w:space="0" w:color="auto"/>
              <w:bottom w:val="single" w:sz="4" w:space="0" w:color="auto"/>
              <w:right w:val="single" w:sz="4" w:space="0" w:color="auto"/>
            </w:tcBorders>
            <w:vAlign w:val="bottom"/>
          </w:tcPr>
          <w:p w14:paraId="18F55F23"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7,2</w:t>
            </w:r>
          </w:p>
        </w:tc>
      </w:tr>
      <w:tr w:rsidR="00D975E9" w:rsidRPr="00D975E9" w14:paraId="356C04A0" w14:textId="77777777" w:rsidTr="00197090">
        <w:tc>
          <w:tcPr>
            <w:tcW w:w="3888" w:type="dxa"/>
          </w:tcPr>
          <w:p w14:paraId="3AEB0F00"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естественнонаучное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6AB432C"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3552,0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14:paraId="533CD676"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106,7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5FFC40C9"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29,6</w:t>
            </w:r>
          </w:p>
        </w:tc>
        <w:tc>
          <w:tcPr>
            <w:tcW w:w="1417" w:type="dxa"/>
            <w:tcBorders>
              <w:top w:val="single" w:sz="4" w:space="0" w:color="auto"/>
              <w:left w:val="single" w:sz="4" w:space="0" w:color="auto"/>
              <w:bottom w:val="single" w:sz="4" w:space="0" w:color="auto"/>
              <w:right w:val="single" w:sz="4" w:space="0" w:color="auto"/>
            </w:tcBorders>
            <w:vAlign w:val="bottom"/>
          </w:tcPr>
          <w:p w14:paraId="6B4E49A4"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9,1</w:t>
            </w:r>
          </w:p>
        </w:tc>
      </w:tr>
      <w:tr w:rsidR="00D975E9" w:rsidRPr="00D975E9" w14:paraId="336A900B" w14:textId="77777777" w:rsidTr="00197090">
        <w:tc>
          <w:tcPr>
            <w:tcW w:w="3888" w:type="dxa"/>
          </w:tcPr>
          <w:p w14:paraId="0BFA4545"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туристско-краеведческое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1B402510"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1258,7</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14:paraId="06DA84BF"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36,1</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08235421"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10,3</w:t>
            </w:r>
          </w:p>
        </w:tc>
        <w:tc>
          <w:tcPr>
            <w:tcW w:w="1417" w:type="dxa"/>
            <w:tcBorders>
              <w:top w:val="single" w:sz="4" w:space="0" w:color="auto"/>
              <w:left w:val="single" w:sz="4" w:space="0" w:color="auto"/>
              <w:bottom w:val="single" w:sz="4" w:space="0" w:color="auto"/>
              <w:right w:val="single" w:sz="4" w:space="0" w:color="auto"/>
            </w:tcBorders>
            <w:vAlign w:val="bottom"/>
          </w:tcPr>
          <w:p w14:paraId="4E5F2711"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2,4</w:t>
            </w:r>
          </w:p>
        </w:tc>
      </w:tr>
      <w:tr w:rsidR="00D975E9" w:rsidRPr="00D975E9" w14:paraId="0E14AFA2" w14:textId="77777777" w:rsidTr="00197090">
        <w:tc>
          <w:tcPr>
            <w:tcW w:w="3888" w:type="dxa"/>
          </w:tcPr>
          <w:p w14:paraId="1A24B9CF"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социально-гуманитарное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DF8FC70"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7999,3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14:paraId="23F91E0B"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366,0</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27025F2B"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109,2</w:t>
            </w:r>
          </w:p>
        </w:tc>
        <w:tc>
          <w:tcPr>
            <w:tcW w:w="1417" w:type="dxa"/>
            <w:tcBorders>
              <w:top w:val="single" w:sz="4" w:space="0" w:color="auto"/>
              <w:left w:val="single" w:sz="4" w:space="0" w:color="auto"/>
              <w:bottom w:val="single" w:sz="4" w:space="0" w:color="auto"/>
              <w:right w:val="single" w:sz="4" w:space="0" w:color="auto"/>
            </w:tcBorders>
            <w:vAlign w:val="bottom"/>
          </w:tcPr>
          <w:p w14:paraId="2109BFED"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21,2</w:t>
            </w:r>
          </w:p>
        </w:tc>
      </w:tr>
      <w:tr w:rsidR="00D975E9" w:rsidRPr="00D975E9" w14:paraId="55937C01" w14:textId="77777777" w:rsidTr="00197090">
        <w:tc>
          <w:tcPr>
            <w:tcW w:w="3888" w:type="dxa"/>
          </w:tcPr>
          <w:p w14:paraId="4AA286BC"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lastRenderedPageBreak/>
              <w:t>общеразвивающие программы художественной направленности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5817AC91"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7668,5</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14:paraId="1F442173"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340,7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13C40C66"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102,8</w:t>
            </w:r>
          </w:p>
        </w:tc>
        <w:tc>
          <w:tcPr>
            <w:tcW w:w="1417" w:type="dxa"/>
            <w:tcBorders>
              <w:top w:val="single" w:sz="4" w:space="0" w:color="auto"/>
              <w:left w:val="single" w:sz="4" w:space="0" w:color="auto"/>
              <w:bottom w:val="single" w:sz="4" w:space="0" w:color="auto"/>
              <w:right w:val="single" w:sz="4" w:space="0" w:color="auto"/>
            </w:tcBorders>
            <w:vAlign w:val="bottom"/>
          </w:tcPr>
          <w:p w14:paraId="631C73CD"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15,0</w:t>
            </w:r>
          </w:p>
        </w:tc>
      </w:tr>
      <w:tr w:rsidR="00D975E9" w:rsidRPr="00D975E9" w14:paraId="6F289255" w14:textId="77777777" w:rsidTr="00197090">
        <w:tc>
          <w:tcPr>
            <w:tcW w:w="3888" w:type="dxa"/>
          </w:tcPr>
          <w:p w14:paraId="160907DC"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общеразвивающие программы физкультурно-спортивной направленности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37F4010"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6087,3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14:paraId="73C9880A"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223,8</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1574ECEF"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54,4</w:t>
            </w:r>
          </w:p>
        </w:tc>
        <w:tc>
          <w:tcPr>
            <w:tcW w:w="1417" w:type="dxa"/>
            <w:tcBorders>
              <w:top w:val="single" w:sz="4" w:space="0" w:color="auto"/>
              <w:left w:val="single" w:sz="4" w:space="0" w:color="auto"/>
              <w:bottom w:val="single" w:sz="4" w:space="0" w:color="auto"/>
              <w:right w:val="single" w:sz="4" w:space="0" w:color="auto"/>
            </w:tcBorders>
            <w:vAlign w:val="bottom"/>
          </w:tcPr>
          <w:p w14:paraId="41B245B2"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8,4</w:t>
            </w:r>
          </w:p>
        </w:tc>
      </w:tr>
      <w:tr w:rsidR="00D975E9" w:rsidRPr="00D975E9" w14:paraId="1C61ACFE" w14:textId="77777777" w:rsidTr="00197090">
        <w:tc>
          <w:tcPr>
            <w:tcW w:w="3888" w:type="dxa"/>
          </w:tcPr>
          <w:p w14:paraId="0282AA76"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предпрофессиональные программы в области искусств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9D233C7"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1106,0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14:paraId="40193B01"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5,4</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22F95A73"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4,7</w:t>
            </w:r>
          </w:p>
        </w:tc>
        <w:tc>
          <w:tcPr>
            <w:tcW w:w="1417" w:type="dxa"/>
            <w:tcBorders>
              <w:top w:val="single" w:sz="4" w:space="0" w:color="auto"/>
              <w:left w:val="single" w:sz="4" w:space="0" w:color="auto"/>
              <w:bottom w:val="single" w:sz="4" w:space="0" w:color="auto"/>
              <w:right w:val="single" w:sz="4" w:space="0" w:color="auto"/>
            </w:tcBorders>
            <w:vAlign w:val="bottom"/>
          </w:tcPr>
          <w:p w14:paraId="530FB363"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0,9</w:t>
            </w:r>
          </w:p>
        </w:tc>
      </w:tr>
      <w:tr w:rsidR="00D975E9" w:rsidRPr="00D975E9" w14:paraId="7B4CEE20" w14:textId="77777777" w:rsidTr="00197090">
        <w:tc>
          <w:tcPr>
            <w:tcW w:w="3888" w:type="dxa"/>
          </w:tcPr>
          <w:p w14:paraId="6A363F72" w14:textId="77777777" w:rsidR="00D975E9" w:rsidRPr="00D975E9" w:rsidRDefault="00D975E9" w:rsidP="00197090">
            <w:pPr>
              <w:tabs>
                <w:tab w:val="center" w:pos="6634"/>
              </w:tabs>
              <w:spacing w:after="0" w:line="240" w:lineRule="auto"/>
              <w:rPr>
                <w:rFonts w:ascii="Times New Roman" w:eastAsia="Times New Roman" w:hAnsi="Times New Roman" w:cs="Times New Roman"/>
                <w:color w:val="000000" w:themeColor="text1"/>
                <w:sz w:val="24"/>
                <w:szCs w:val="24"/>
                <w:lang w:eastAsia="ru-RU"/>
              </w:rPr>
            </w:pPr>
            <w:r w:rsidRPr="00D975E9">
              <w:rPr>
                <w:rFonts w:ascii="Times New Roman" w:eastAsia="Times New Roman" w:hAnsi="Times New Roman" w:cs="Times New Roman"/>
                <w:color w:val="000000" w:themeColor="text1"/>
                <w:sz w:val="24"/>
                <w:szCs w:val="24"/>
                <w:lang w:eastAsia="ru-RU"/>
              </w:rPr>
              <w:t>дополнительные образовательные программы спортивной подготовки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E2CFAF1"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1808,2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bottom"/>
          </w:tcPr>
          <w:p w14:paraId="5EA3B30F"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13,1</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bottom"/>
          </w:tcPr>
          <w:p w14:paraId="4919398A"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9,1</w:t>
            </w:r>
          </w:p>
        </w:tc>
        <w:tc>
          <w:tcPr>
            <w:tcW w:w="1417" w:type="dxa"/>
            <w:tcBorders>
              <w:top w:val="single" w:sz="4" w:space="0" w:color="auto"/>
              <w:left w:val="single" w:sz="4" w:space="0" w:color="auto"/>
              <w:bottom w:val="single" w:sz="4" w:space="0" w:color="auto"/>
              <w:right w:val="single" w:sz="4" w:space="0" w:color="auto"/>
            </w:tcBorders>
            <w:vAlign w:val="bottom"/>
          </w:tcPr>
          <w:p w14:paraId="67C13CF8" w14:textId="77777777" w:rsidR="00D975E9" w:rsidRPr="00D975E9" w:rsidRDefault="00D975E9" w:rsidP="00197090">
            <w:pPr>
              <w:spacing w:after="0" w:line="240" w:lineRule="auto"/>
              <w:ind w:right="113"/>
              <w:jc w:val="center"/>
              <w:rPr>
                <w:rFonts w:ascii="Times New Roman" w:hAnsi="Times New Roman"/>
                <w:color w:val="000000" w:themeColor="text1"/>
                <w:sz w:val="24"/>
                <w:szCs w:val="24"/>
              </w:rPr>
            </w:pPr>
            <w:r w:rsidRPr="00D975E9">
              <w:rPr>
                <w:rFonts w:ascii="Times New Roman" w:hAnsi="Times New Roman"/>
                <w:color w:val="000000" w:themeColor="text1"/>
                <w:sz w:val="24"/>
                <w:szCs w:val="24"/>
              </w:rPr>
              <w:t>1,5</w:t>
            </w:r>
          </w:p>
        </w:tc>
      </w:tr>
    </w:tbl>
    <w:p w14:paraId="51584161" w14:textId="754F409B" w:rsidR="00D975E9" w:rsidRPr="005A6BBF" w:rsidRDefault="00D975E9" w:rsidP="00D975E9">
      <w:pPr>
        <w:spacing w:before="120" w:after="0" w:line="240" w:lineRule="auto"/>
        <w:jc w:val="both"/>
        <w:rPr>
          <w:rFonts w:ascii="Times New Roman" w:eastAsia="Times New Roman" w:hAnsi="Times New Roman" w:cs="Times New Roman"/>
          <w:lang w:eastAsia="ru-RU"/>
        </w:rPr>
      </w:pPr>
      <w:r w:rsidRPr="005A6BBF">
        <w:rPr>
          <w:rFonts w:ascii="Times New Roman" w:eastAsia="Times New Roman" w:hAnsi="Times New Roman" w:cs="Times New Roman"/>
          <w:color w:val="000000" w:themeColor="text1"/>
          <w:sz w:val="20"/>
          <w:szCs w:val="20"/>
          <w:lang w:eastAsia="ru-RU"/>
        </w:rPr>
        <w:t>1</w:t>
      </w:r>
      <w:r w:rsidRPr="005A6BBF">
        <w:rPr>
          <w:rFonts w:ascii="Times New Roman" w:eastAsia="Times New Roman" w:hAnsi="Times New Roman" w:cs="Times New Roman"/>
          <w:lang w:eastAsia="ru-RU"/>
        </w:rPr>
        <w:t>) Приводится численность детей</w:t>
      </w:r>
      <w:r w:rsidR="005A6BBF">
        <w:rPr>
          <w:rFonts w:ascii="Times New Roman" w:eastAsia="Times New Roman" w:hAnsi="Times New Roman" w:cs="Times New Roman"/>
          <w:lang w:eastAsia="ru-RU"/>
        </w:rPr>
        <w:t xml:space="preserve"> с инвалидностью</w:t>
      </w:r>
      <w:r w:rsidRPr="005A6BBF">
        <w:rPr>
          <w:rFonts w:ascii="Times New Roman" w:eastAsia="Times New Roman" w:hAnsi="Times New Roman" w:cs="Times New Roman"/>
          <w:lang w:eastAsia="ru-RU"/>
        </w:rPr>
        <w:t>, без детей-инвалидов с ограниченными возможностями здоровья.</w:t>
      </w:r>
    </w:p>
    <w:p w14:paraId="6F49AF3A" w14:textId="77777777" w:rsidR="00D03A4F" w:rsidRPr="00D975E9" w:rsidRDefault="00D03A4F" w:rsidP="00D03A4F">
      <w:pPr>
        <w:spacing w:after="0" w:line="240" w:lineRule="auto"/>
        <w:rPr>
          <w:rFonts w:ascii="Times New Roman" w:eastAsia="Times New Roman" w:hAnsi="Times New Roman" w:cs="Times New Roman"/>
          <w:color w:val="000000" w:themeColor="text1"/>
          <w:sz w:val="26"/>
          <w:szCs w:val="26"/>
          <w:highlight w:val="yellow"/>
          <w:lang w:eastAsia="ru-RU"/>
        </w:rPr>
        <w:sectPr w:rsidR="00D03A4F" w:rsidRPr="00D975E9" w:rsidSect="0030750A">
          <w:headerReference w:type="even" r:id="rId40"/>
          <w:headerReference w:type="default" r:id="rId41"/>
          <w:footerReference w:type="even" r:id="rId42"/>
          <w:footerReference w:type="default" r:id="rId43"/>
          <w:headerReference w:type="first" r:id="rId44"/>
          <w:footerReference w:type="first" r:id="rId45"/>
          <w:pgSz w:w="11906" w:h="16838"/>
          <w:pgMar w:top="1134" w:right="707" w:bottom="1134" w:left="1134" w:header="709" w:footer="709" w:gutter="0"/>
          <w:cols w:space="708"/>
          <w:docGrid w:linePitch="360"/>
        </w:sectPr>
      </w:pPr>
    </w:p>
    <w:p w14:paraId="66DF0AA3" w14:textId="25CD0354" w:rsidR="00D03A4F" w:rsidRPr="00CD51FC" w:rsidRDefault="005A6BBF" w:rsidP="005A6BBF">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Т</w:t>
      </w:r>
      <w:r w:rsidR="00D03A4F" w:rsidRPr="00CD51FC">
        <w:rPr>
          <w:rFonts w:ascii="Times New Roman" w:eastAsia="Times New Roman" w:hAnsi="Times New Roman" w:cs="Times New Roman"/>
          <w:sz w:val="26"/>
          <w:szCs w:val="26"/>
          <w:lang w:eastAsia="ru-RU"/>
        </w:rPr>
        <w:t xml:space="preserve">аблица </w:t>
      </w:r>
      <w:r w:rsidR="00BF045B">
        <w:rPr>
          <w:rFonts w:ascii="Times New Roman" w:eastAsia="Times New Roman" w:hAnsi="Times New Roman" w:cs="Times New Roman"/>
          <w:sz w:val="26"/>
          <w:szCs w:val="26"/>
          <w:lang w:eastAsia="ru-RU"/>
        </w:rPr>
        <w:t>2</w:t>
      </w:r>
      <w:r w:rsidR="00197090">
        <w:rPr>
          <w:rFonts w:ascii="Times New Roman" w:eastAsia="Times New Roman" w:hAnsi="Times New Roman" w:cs="Times New Roman"/>
          <w:sz w:val="26"/>
          <w:szCs w:val="26"/>
          <w:lang w:eastAsia="ru-RU"/>
        </w:rPr>
        <w:t>7</w:t>
      </w:r>
    </w:p>
    <w:p w14:paraId="09C682E6" w14:textId="77777777" w:rsidR="00D03A4F" w:rsidRPr="00CD51FC" w:rsidRDefault="00D03A4F" w:rsidP="005A6BBF">
      <w:pPr>
        <w:spacing w:after="0" w:line="240" w:lineRule="auto"/>
        <w:ind w:firstLine="284"/>
        <w:jc w:val="center"/>
        <w:rPr>
          <w:rFonts w:ascii="Times New Roman" w:eastAsia="Times New Roman" w:hAnsi="Times New Roman" w:cs="Times New Roman"/>
          <w:sz w:val="24"/>
          <w:szCs w:val="24"/>
          <w:lang w:eastAsia="ru-RU"/>
        </w:rPr>
      </w:pPr>
    </w:p>
    <w:p w14:paraId="6A937662" w14:textId="77777777" w:rsidR="00197090" w:rsidRPr="00197090" w:rsidRDefault="00197090" w:rsidP="005A6BBF">
      <w:pPr>
        <w:spacing w:after="0" w:line="240" w:lineRule="auto"/>
        <w:ind w:firstLine="284"/>
        <w:jc w:val="center"/>
        <w:rPr>
          <w:rFonts w:ascii="Times New Roman" w:eastAsia="Times New Roman" w:hAnsi="Times New Roman" w:cs="Times New Roman"/>
          <w:b/>
          <w:bCs/>
          <w:sz w:val="26"/>
          <w:szCs w:val="26"/>
          <w:lang w:eastAsia="ru-RU"/>
        </w:rPr>
      </w:pPr>
      <w:r w:rsidRPr="00197090">
        <w:rPr>
          <w:rFonts w:ascii="Times New Roman" w:eastAsia="Times New Roman" w:hAnsi="Times New Roman" w:cs="Times New Roman"/>
          <w:b/>
          <w:bCs/>
          <w:sz w:val="26"/>
          <w:szCs w:val="26"/>
          <w:lang w:eastAsia="ru-RU"/>
        </w:rPr>
        <w:t>Численность рабочей силы, занятых</w:t>
      </w:r>
    </w:p>
    <w:p w14:paraId="363183D7" w14:textId="77777777" w:rsidR="00197090" w:rsidRPr="00197090" w:rsidRDefault="00197090" w:rsidP="005A6BBF">
      <w:pPr>
        <w:spacing w:after="0" w:line="240" w:lineRule="auto"/>
        <w:ind w:firstLine="284"/>
        <w:jc w:val="center"/>
        <w:rPr>
          <w:rFonts w:ascii="Times New Roman" w:eastAsia="Times New Roman" w:hAnsi="Times New Roman" w:cs="Times New Roman"/>
          <w:b/>
          <w:bCs/>
          <w:sz w:val="26"/>
          <w:szCs w:val="26"/>
          <w:lang w:eastAsia="ru-RU"/>
        </w:rPr>
      </w:pPr>
      <w:r w:rsidRPr="00197090">
        <w:rPr>
          <w:rFonts w:ascii="Times New Roman" w:eastAsia="Times New Roman" w:hAnsi="Times New Roman" w:cs="Times New Roman"/>
          <w:b/>
          <w:bCs/>
          <w:sz w:val="26"/>
          <w:szCs w:val="26"/>
          <w:lang w:eastAsia="ru-RU"/>
        </w:rPr>
        <w:t>и безработных среди населения в возрасте 15-17 лет</w:t>
      </w:r>
    </w:p>
    <w:p w14:paraId="249BA859" w14:textId="77777777" w:rsidR="00197090" w:rsidRPr="00197090" w:rsidRDefault="00197090" w:rsidP="005A6BBF">
      <w:pPr>
        <w:spacing w:after="0" w:line="240" w:lineRule="auto"/>
        <w:ind w:firstLine="284"/>
        <w:jc w:val="center"/>
        <w:rPr>
          <w:rFonts w:ascii="Times New Roman" w:eastAsia="Times New Roman" w:hAnsi="Times New Roman" w:cs="Times New Roman"/>
          <w:bCs/>
          <w:sz w:val="24"/>
          <w:szCs w:val="24"/>
          <w:lang w:eastAsia="ru-RU"/>
        </w:rPr>
      </w:pPr>
      <w:r w:rsidRPr="00197090">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14:paraId="02961EA0" w14:textId="77777777" w:rsidR="00197090" w:rsidRPr="00197090" w:rsidRDefault="00197090" w:rsidP="005A6BBF">
      <w:pPr>
        <w:spacing w:after="0" w:line="240" w:lineRule="auto"/>
        <w:ind w:firstLine="284"/>
        <w:jc w:val="center"/>
        <w:rPr>
          <w:rFonts w:ascii="Times New Roman" w:eastAsia="Times New Roman" w:hAnsi="Times New Roman" w:cs="Times New Roman"/>
          <w:sz w:val="24"/>
          <w:szCs w:val="24"/>
          <w:lang w:eastAsia="ru-RU"/>
        </w:rPr>
      </w:pPr>
    </w:p>
    <w:tbl>
      <w:tblPr>
        <w:tblW w:w="48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1841"/>
        <w:gridCol w:w="1697"/>
        <w:gridCol w:w="1564"/>
      </w:tblGrid>
      <w:tr w:rsidR="00D54212" w:rsidRPr="00197090" w14:paraId="04994C86" w14:textId="77777777" w:rsidTr="00D54212">
        <w:trPr>
          <w:tblHeader/>
        </w:trPr>
        <w:tc>
          <w:tcPr>
            <w:tcW w:w="4708" w:type="dxa"/>
            <w:vAlign w:val="center"/>
          </w:tcPr>
          <w:p w14:paraId="54218DC1" w14:textId="77777777" w:rsidR="00D54212" w:rsidRPr="00197090" w:rsidRDefault="00D54212" w:rsidP="005A6BBF">
            <w:pPr>
              <w:spacing w:after="0"/>
              <w:ind w:firstLine="284"/>
              <w:rPr>
                <w:rFonts w:ascii="Times New Roman" w:eastAsia="Times New Roman" w:hAnsi="Times New Roman" w:cs="Times New Roman"/>
                <w:b/>
                <w:sz w:val="24"/>
                <w:szCs w:val="24"/>
                <w:lang w:eastAsia="ru-RU"/>
              </w:rPr>
            </w:pPr>
          </w:p>
        </w:tc>
        <w:tc>
          <w:tcPr>
            <w:tcW w:w="1841" w:type="dxa"/>
            <w:vAlign w:val="center"/>
          </w:tcPr>
          <w:p w14:paraId="18457618" w14:textId="77777777" w:rsidR="00D54212" w:rsidRPr="00197090" w:rsidRDefault="00D54212" w:rsidP="005A6BBF">
            <w:pPr>
              <w:spacing w:after="0"/>
              <w:ind w:firstLine="284"/>
              <w:jc w:val="center"/>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2021 г.</w:t>
            </w:r>
          </w:p>
        </w:tc>
        <w:tc>
          <w:tcPr>
            <w:tcW w:w="1697" w:type="dxa"/>
            <w:vAlign w:val="center"/>
          </w:tcPr>
          <w:p w14:paraId="3BD02314" w14:textId="3EDE65F7" w:rsidR="00D54212" w:rsidRPr="00197090" w:rsidRDefault="00D54212" w:rsidP="005A6BBF">
            <w:pPr>
              <w:spacing w:after="0"/>
              <w:ind w:firstLine="284"/>
              <w:jc w:val="center"/>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2022 г.</w:t>
            </w:r>
          </w:p>
        </w:tc>
        <w:tc>
          <w:tcPr>
            <w:tcW w:w="1564" w:type="dxa"/>
            <w:vAlign w:val="center"/>
          </w:tcPr>
          <w:p w14:paraId="3ADE7E1F" w14:textId="77777777" w:rsidR="00D54212" w:rsidRPr="00197090" w:rsidRDefault="00D54212" w:rsidP="005A6BBF">
            <w:pPr>
              <w:spacing w:after="0"/>
              <w:ind w:firstLine="284"/>
              <w:jc w:val="center"/>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2023 г.</w:t>
            </w:r>
          </w:p>
        </w:tc>
      </w:tr>
      <w:tr w:rsidR="00D54212" w:rsidRPr="00197090" w14:paraId="44E5BDED" w14:textId="77777777" w:rsidTr="00D54212">
        <w:tc>
          <w:tcPr>
            <w:tcW w:w="4708" w:type="dxa"/>
            <w:vAlign w:val="center"/>
          </w:tcPr>
          <w:p w14:paraId="08195B51" w14:textId="77777777" w:rsidR="00D54212" w:rsidRPr="00197090" w:rsidRDefault="00D54212" w:rsidP="005A6BBF">
            <w:pPr>
              <w:spacing w:after="0"/>
              <w:rPr>
                <w:rFonts w:ascii="Times New Roman" w:eastAsia="Times New Roman" w:hAnsi="Times New Roman" w:cs="Times New Roman"/>
                <w:b/>
                <w:sz w:val="24"/>
                <w:szCs w:val="24"/>
                <w:lang w:eastAsia="ru-RU"/>
              </w:rPr>
            </w:pPr>
            <w:r w:rsidRPr="00197090">
              <w:rPr>
                <w:rFonts w:ascii="Times New Roman" w:eastAsia="Times New Roman" w:hAnsi="Times New Roman" w:cs="Times New Roman"/>
                <w:b/>
                <w:sz w:val="24"/>
                <w:szCs w:val="24"/>
                <w:lang w:eastAsia="ru-RU"/>
              </w:rPr>
              <w:t>Численность рабочей силы - всего</w:t>
            </w:r>
          </w:p>
        </w:tc>
        <w:tc>
          <w:tcPr>
            <w:tcW w:w="1841" w:type="dxa"/>
            <w:vAlign w:val="center"/>
          </w:tcPr>
          <w:p w14:paraId="3CB67875" w14:textId="482A8FFB" w:rsidR="00D54212" w:rsidRPr="00197090" w:rsidRDefault="00AB78E2" w:rsidP="005A6BB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87,9</w:t>
            </w:r>
          </w:p>
        </w:tc>
        <w:tc>
          <w:tcPr>
            <w:tcW w:w="1697" w:type="dxa"/>
            <w:vAlign w:val="center"/>
          </w:tcPr>
          <w:p w14:paraId="3F37E5D0" w14:textId="77777777" w:rsidR="00D54212" w:rsidRPr="00197090" w:rsidRDefault="00D54212" w:rsidP="005A6BBF">
            <w:pPr>
              <w:spacing w:after="0"/>
              <w:jc w:val="center"/>
              <w:rPr>
                <w:rFonts w:ascii="Times New Roman" w:hAnsi="Times New Roman" w:cs="Times New Roman"/>
                <w:b/>
                <w:color w:val="000000"/>
                <w:sz w:val="24"/>
                <w:szCs w:val="24"/>
              </w:rPr>
            </w:pPr>
            <w:r w:rsidRPr="00197090">
              <w:rPr>
                <w:rFonts w:ascii="Times New Roman" w:hAnsi="Times New Roman" w:cs="Times New Roman"/>
                <w:b/>
                <w:color w:val="000000"/>
                <w:sz w:val="24"/>
                <w:szCs w:val="24"/>
              </w:rPr>
              <w:t>81,3</w:t>
            </w:r>
          </w:p>
        </w:tc>
        <w:tc>
          <w:tcPr>
            <w:tcW w:w="1564" w:type="dxa"/>
            <w:vAlign w:val="center"/>
          </w:tcPr>
          <w:p w14:paraId="5E783713" w14:textId="77777777" w:rsidR="00D54212" w:rsidRPr="00197090" w:rsidRDefault="00D54212" w:rsidP="005A6BBF">
            <w:pPr>
              <w:spacing w:after="0"/>
              <w:jc w:val="center"/>
              <w:rPr>
                <w:rFonts w:ascii="Times New Roman" w:hAnsi="Times New Roman" w:cs="Times New Roman"/>
                <w:b/>
                <w:color w:val="000000"/>
                <w:sz w:val="24"/>
                <w:szCs w:val="24"/>
              </w:rPr>
            </w:pPr>
            <w:r w:rsidRPr="00197090">
              <w:rPr>
                <w:rFonts w:ascii="Times New Roman" w:hAnsi="Times New Roman" w:cs="Times New Roman"/>
                <w:b/>
                <w:color w:val="000000"/>
                <w:sz w:val="24"/>
                <w:szCs w:val="24"/>
              </w:rPr>
              <w:t>104,9</w:t>
            </w:r>
          </w:p>
        </w:tc>
      </w:tr>
      <w:tr w:rsidR="00D54212" w:rsidRPr="00197090" w14:paraId="07116FAF" w14:textId="77777777" w:rsidTr="00D54212">
        <w:tc>
          <w:tcPr>
            <w:tcW w:w="4708" w:type="dxa"/>
            <w:vAlign w:val="center"/>
          </w:tcPr>
          <w:p w14:paraId="3CB407C3" w14:textId="77777777" w:rsidR="00D54212" w:rsidRPr="00197090" w:rsidRDefault="00D54212" w:rsidP="005A6BBF">
            <w:pPr>
              <w:spacing w:after="0"/>
              <w:ind w:firstLine="284"/>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Мужчины</w:t>
            </w:r>
          </w:p>
        </w:tc>
        <w:tc>
          <w:tcPr>
            <w:tcW w:w="1841" w:type="dxa"/>
            <w:vAlign w:val="center"/>
          </w:tcPr>
          <w:p w14:paraId="47345085" w14:textId="77777777" w:rsidR="00D54212" w:rsidRPr="00197090" w:rsidRDefault="00D54212" w:rsidP="005A6BBF">
            <w:pPr>
              <w:spacing w:after="0"/>
              <w:jc w:val="center"/>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50,3</w:t>
            </w:r>
          </w:p>
        </w:tc>
        <w:tc>
          <w:tcPr>
            <w:tcW w:w="1697" w:type="dxa"/>
            <w:vAlign w:val="center"/>
          </w:tcPr>
          <w:p w14:paraId="3D01C9B2"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48,4</w:t>
            </w:r>
          </w:p>
        </w:tc>
        <w:tc>
          <w:tcPr>
            <w:tcW w:w="1564" w:type="dxa"/>
            <w:vAlign w:val="center"/>
          </w:tcPr>
          <w:p w14:paraId="08A3982B"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63,3</w:t>
            </w:r>
          </w:p>
        </w:tc>
      </w:tr>
      <w:tr w:rsidR="00D54212" w:rsidRPr="00197090" w14:paraId="0EC70C77" w14:textId="77777777" w:rsidTr="00D54212">
        <w:tc>
          <w:tcPr>
            <w:tcW w:w="4708" w:type="dxa"/>
            <w:vAlign w:val="center"/>
          </w:tcPr>
          <w:p w14:paraId="42F639AE" w14:textId="77777777" w:rsidR="00D54212" w:rsidRPr="00197090" w:rsidRDefault="00D54212" w:rsidP="005A6BBF">
            <w:pPr>
              <w:spacing w:after="0"/>
              <w:ind w:firstLine="284"/>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Женщины</w:t>
            </w:r>
          </w:p>
        </w:tc>
        <w:tc>
          <w:tcPr>
            <w:tcW w:w="1841" w:type="dxa"/>
            <w:vAlign w:val="center"/>
          </w:tcPr>
          <w:p w14:paraId="5567029E" w14:textId="10F295FA" w:rsidR="00D54212" w:rsidRPr="00197090" w:rsidRDefault="00AB78E2" w:rsidP="005A6BB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w:t>
            </w:r>
          </w:p>
        </w:tc>
        <w:tc>
          <w:tcPr>
            <w:tcW w:w="1697" w:type="dxa"/>
            <w:vAlign w:val="center"/>
          </w:tcPr>
          <w:p w14:paraId="6BDC51F2"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32,9</w:t>
            </w:r>
          </w:p>
        </w:tc>
        <w:tc>
          <w:tcPr>
            <w:tcW w:w="1564" w:type="dxa"/>
            <w:vAlign w:val="center"/>
          </w:tcPr>
          <w:p w14:paraId="7E4095FD"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41,6</w:t>
            </w:r>
          </w:p>
        </w:tc>
      </w:tr>
      <w:tr w:rsidR="00D54212" w:rsidRPr="00197090" w14:paraId="75B3027F" w14:textId="77777777" w:rsidTr="00D54212">
        <w:tc>
          <w:tcPr>
            <w:tcW w:w="4708" w:type="dxa"/>
            <w:vAlign w:val="center"/>
          </w:tcPr>
          <w:p w14:paraId="0535E6F5" w14:textId="77777777" w:rsidR="00D54212" w:rsidRPr="00197090" w:rsidRDefault="00D54212" w:rsidP="005A6BBF">
            <w:pPr>
              <w:spacing w:after="0"/>
              <w:ind w:firstLine="284"/>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Городское население</w:t>
            </w:r>
          </w:p>
        </w:tc>
        <w:tc>
          <w:tcPr>
            <w:tcW w:w="1841" w:type="dxa"/>
            <w:tcBorders>
              <w:top w:val="nil"/>
              <w:left w:val="single" w:sz="4" w:space="0" w:color="auto"/>
              <w:bottom w:val="single" w:sz="4" w:space="0" w:color="auto"/>
              <w:right w:val="single" w:sz="4" w:space="0" w:color="auto"/>
            </w:tcBorders>
            <w:vAlign w:val="center"/>
          </w:tcPr>
          <w:p w14:paraId="6B08814A" w14:textId="2B3A54F9" w:rsidR="00D54212" w:rsidRPr="00197090" w:rsidRDefault="00AB78E2" w:rsidP="005A6BBF">
            <w:pPr>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48,5</w:t>
            </w:r>
          </w:p>
        </w:tc>
        <w:tc>
          <w:tcPr>
            <w:tcW w:w="1697" w:type="dxa"/>
            <w:tcBorders>
              <w:top w:val="nil"/>
              <w:left w:val="single" w:sz="4" w:space="0" w:color="auto"/>
              <w:bottom w:val="single" w:sz="4" w:space="0" w:color="auto"/>
              <w:right w:val="single" w:sz="4" w:space="0" w:color="auto"/>
            </w:tcBorders>
            <w:vAlign w:val="center"/>
          </w:tcPr>
          <w:p w14:paraId="4054F669"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44,1</w:t>
            </w:r>
          </w:p>
        </w:tc>
        <w:tc>
          <w:tcPr>
            <w:tcW w:w="1564" w:type="dxa"/>
            <w:tcBorders>
              <w:top w:val="nil"/>
              <w:left w:val="single" w:sz="4" w:space="0" w:color="auto"/>
              <w:bottom w:val="single" w:sz="4" w:space="0" w:color="auto"/>
              <w:right w:val="single" w:sz="4" w:space="0" w:color="auto"/>
            </w:tcBorders>
            <w:vAlign w:val="center"/>
          </w:tcPr>
          <w:p w14:paraId="167DDDCF"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63,9</w:t>
            </w:r>
          </w:p>
        </w:tc>
      </w:tr>
      <w:tr w:rsidR="00D54212" w:rsidRPr="00197090" w14:paraId="53573C07" w14:textId="77777777" w:rsidTr="00D54212">
        <w:tc>
          <w:tcPr>
            <w:tcW w:w="4708" w:type="dxa"/>
            <w:vAlign w:val="center"/>
          </w:tcPr>
          <w:p w14:paraId="6F73BA18" w14:textId="77777777" w:rsidR="00D54212" w:rsidRPr="00197090" w:rsidRDefault="00D54212" w:rsidP="005A6BBF">
            <w:pPr>
              <w:spacing w:after="0"/>
              <w:ind w:firstLine="284"/>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Сельское население</w:t>
            </w:r>
          </w:p>
        </w:tc>
        <w:tc>
          <w:tcPr>
            <w:tcW w:w="1841" w:type="dxa"/>
            <w:tcBorders>
              <w:top w:val="single" w:sz="4" w:space="0" w:color="auto"/>
              <w:left w:val="single" w:sz="4" w:space="0" w:color="auto"/>
              <w:bottom w:val="nil"/>
              <w:right w:val="single" w:sz="4" w:space="0" w:color="auto"/>
            </w:tcBorders>
            <w:vAlign w:val="center"/>
          </w:tcPr>
          <w:p w14:paraId="3877D2C2" w14:textId="5900B5C6" w:rsidR="00D54212" w:rsidRPr="00197090" w:rsidRDefault="00AB78E2" w:rsidP="005A6BBF">
            <w:pPr>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39,4</w:t>
            </w:r>
          </w:p>
        </w:tc>
        <w:tc>
          <w:tcPr>
            <w:tcW w:w="1697" w:type="dxa"/>
            <w:tcBorders>
              <w:top w:val="single" w:sz="4" w:space="0" w:color="auto"/>
              <w:left w:val="single" w:sz="4" w:space="0" w:color="auto"/>
              <w:bottom w:val="nil"/>
              <w:right w:val="single" w:sz="4" w:space="0" w:color="auto"/>
            </w:tcBorders>
            <w:vAlign w:val="center"/>
          </w:tcPr>
          <w:p w14:paraId="67DD283A"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37,2</w:t>
            </w:r>
          </w:p>
        </w:tc>
        <w:tc>
          <w:tcPr>
            <w:tcW w:w="1564" w:type="dxa"/>
            <w:tcBorders>
              <w:top w:val="single" w:sz="4" w:space="0" w:color="auto"/>
              <w:left w:val="single" w:sz="4" w:space="0" w:color="auto"/>
              <w:bottom w:val="nil"/>
              <w:right w:val="single" w:sz="4" w:space="0" w:color="auto"/>
            </w:tcBorders>
            <w:vAlign w:val="center"/>
          </w:tcPr>
          <w:p w14:paraId="2A5D2B6A"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41,1</w:t>
            </w:r>
          </w:p>
        </w:tc>
      </w:tr>
      <w:tr w:rsidR="00D54212" w:rsidRPr="00197090" w14:paraId="0332C8DA" w14:textId="77777777" w:rsidTr="00D54212">
        <w:tc>
          <w:tcPr>
            <w:tcW w:w="4708" w:type="dxa"/>
            <w:vAlign w:val="center"/>
          </w:tcPr>
          <w:p w14:paraId="54A6AD10" w14:textId="77777777" w:rsidR="00D54212" w:rsidRPr="00197090" w:rsidRDefault="00D54212" w:rsidP="005A6BBF">
            <w:pPr>
              <w:spacing w:after="0"/>
              <w:rPr>
                <w:rFonts w:ascii="Times New Roman" w:eastAsia="Times New Roman" w:hAnsi="Times New Roman" w:cs="Times New Roman"/>
                <w:b/>
                <w:sz w:val="24"/>
                <w:szCs w:val="24"/>
                <w:lang w:eastAsia="ru-RU"/>
              </w:rPr>
            </w:pPr>
            <w:r w:rsidRPr="00197090">
              <w:rPr>
                <w:rFonts w:ascii="Times New Roman" w:eastAsia="Times New Roman" w:hAnsi="Times New Roman" w:cs="Times New Roman"/>
                <w:b/>
                <w:sz w:val="24"/>
                <w:szCs w:val="24"/>
                <w:lang w:eastAsia="ru-RU"/>
              </w:rPr>
              <w:t>Численность занятого населения - всего</w:t>
            </w:r>
          </w:p>
        </w:tc>
        <w:tc>
          <w:tcPr>
            <w:tcW w:w="1841" w:type="dxa"/>
            <w:vAlign w:val="center"/>
          </w:tcPr>
          <w:p w14:paraId="6D67091E" w14:textId="2231C4AD" w:rsidR="00D54212" w:rsidRPr="00197090" w:rsidRDefault="00AB78E2" w:rsidP="005A6BB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61,6</w:t>
            </w:r>
          </w:p>
        </w:tc>
        <w:tc>
          <w:tcPr>
            <w:tcW w:w="1697" w:type="dxa"/>
            <w:vAlign w:val="center"/>
          </w:tcPr>
          <w:p w14:paraId="24D5A382" w14:textId="77777777" w:rsidR="00D54212" w:rsidRPr="00197090" w:rsidRDefault="00D54212" w:rsidP="005A6BBF">
            <w:pPr>
              <w:spacing w:after="0"/>
              <w:jc w:val="center"/>
              <w:rPr>
                <w:rFonts w:ascii="Times New Roman" w:hAnsi="Times New Roman" w:cs="Times New Roman"/>
                <w:b/>
                <w:color w:val="000000"/>
                <w:sz w:val="24"/>
                <w:szCs w:val="24"/>
              </w:rPr>
            </w:pPr>
            <w:r w:rsidRPr="00197090">
              <w:rPr>
                <w:rFonts w:ascii="Times New Roman" w:hAnsi="Times New Roman" w:cs="Times New Roman"/>
                <w:b/>
                <w:color w:val="000000"/>
                <w:sz w:val="24"/>
                <w:szCs w:val="24"/>
              </w:rPr>
              <w:t>61,6</w:t>
            </w:r>
          </w:p>
        </w:tc>
        <w:tc>
          <w:tcPr>
            <w:tcW w:w="1564" w:type="dxa"/>
            <w:vAlign w:val="center"/>
          </w:tcPr>
          <w:p w14:paraId="32EE8360" w14:textId="77777777" w:rsidR="00D54212" w:rsidRPr="00197090" w:rsidRDefault="00D54212" w:rsidP="005A6BBF">
            <w:pPr>
              <w:spacing w:after="0"/>
              <w:jc w:val="center"/>
              <w:rPr>
                <w:rFonts w:ascii="Times New Roman" w:hAnsi="Times New Roman" w:cs="Times New Roman"/>
                <w:b/>
                <w:color w:val="000000"/>
                <w:sz w:val="24"/>
                <w:szCs w:val="24"/>
              </w:rPr>
            </w:pPr>
            <w:r w:rsidRPr="00197090">
              <w:rPr>
                <w:rFonts w:ascii="Times New Roman" w:hAnsi="Times New Roman" w:cs="Times New Roman"/>
                <w:b/>
                <w:color w:val="000000"/>
                <w:sz w:val="24"/>
                <w:szCs w:val="24"/>
              </w:rPr>
              <w:t>86,7</w:t>
            </w:r>
          </w:p>
        </w:tc>
      </w:tr>
      <w:tr w:rsidR="00D54212" w:rsidRPr="00197090" w14:paraId="6C90B8FE" w14:textId="77777777" w:rsidTr="00D54212">
        <w:tc>
          <w:tcPr>
            <w:tcW w:w="4708" w:type="dxa"/>
            <w:vAlign w:val="center"/>
          </w:tcPr>
          <w:p w14:paraId="4E5017E7" w14:textId="77777777" w:rsidR="00D54212" w:rsidRPr="00197090" w:rsidRDefault="00D54212" w:rsidP="005A6BBF">
            <w:pPr>
              <w:spacing w:after="0"/>
              <w:ind w:firstLine="284"/>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Мужчины</w:t>
            </w:r>
          </w:p>
        </w:tc>
        <w:tc>
          <w:tcPr>
            <w:tcW w:w="1841" w:type="dxa"/>
            <w:vAlign w:val="center"/>
          </w:tcPr>
          <w:p w14:paraId="6CBA440A" w14:textId="77777777" w:rsidR="00D54212" w:rsidRPr="00197090" w:rsidRDefault="00D54212" w:rsidP="005A6BBF">
            <w:pPr>
              <w:spacing w:after="0"/>
              <w:jc w:val="center"/>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36,0</w:t>
            </w:r>
          </w:p>
        </w:tc>
        <w:tc>
          <w:tcPr>
            <w:tcW w:w="1697" w:type="dxa"/>
            <w:vAlign w:val="center"/>
          </w:tcPr>
          <w:p w14:paraId="40D1302A"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37,6</w:t>
            </w:r>
          </w:p>
        </w:tc>
        <w:tc>
          <w:tcPr>
            <w:tcW w:w="1564" w:type="dxa"/>
            <w:vAlign w:val="center"/>
          </w:tcPr>
          <w:p w14:paraId="343190E7"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52,3</w:t>
            </w:r>
          </w:p>
        </w:tc>
      </w:tr>
      <w:tr w:rsidR="00D54212" w:rsidRPr="00197090" w14:paraId="67CB9F5F" w14:textId="77777777" w:rsidTr="00D54212">
        <w:tc>
          <w:tcPr>
            <w:tcW w:w="4708" w:type="dxa"/>
            <w:vAlign w:val="center"/>
          </w:tcPr>
          <w:p w14:paraId="0715E8A1" w14:textId="77777777" w:rsidR="00D54212" w:rsidRPr="00197090" w:rsidRDefault="00D54212" w:rsidP="005A6BBF">
            <w:pPr>
              <w:spacing w:after="0"/>
              <w:ind w:firstLine="284"/>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Женщины</w:t>
            </w:r>
          </w:p>
        </w:tc>
        <w:tc>
          <w:tcPr>
            <w:tcW w:w="1841" w:type="dxa"/>
            <w:vAlign w:val="center"/>
          </w:tcPr>
          <w:p w14:paraId="60A72047" w14:textId="49CCCCB9" w:rsidR="00D54212" w:rsidRPr="00197090" w:rsidRDefault="00AB78E2" w:rsidP="005A6BB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w:t>
            </w:r>
          </w:p>
        </w:tc>
        <w:tc>
          <w:tcPr>
            <w:tcW w:w="1697" w:type="dxa"/>
            <w:vAlign w:val="center"/>
          </w:tcPr>
          <w:p w14:paraId="068E2F3E"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24,0</w:t>
            </w:r>
          </w:p>
        </w:tc>
        <w:tc>
          <w:tcPr>
            <w:tcW w:w="1564" w:type="dxa"/>
            <w:vAlign w:val="center"/>
          </w:tcPr>
          <w:p w14:paraId="17B72322"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34,4</w:t>
            </w:r>
          </w:p>
        </w:tc>
      </w:tr>
      <w:tr w:rsidR="00D54212" w:rsidRPr="00197090" w14:paraId="42A200B4" w14:textId="77777777" w:rsidTr="00D54212">
        <w:tc>
          <w:tcPr>
            <w:tcW w:w="4708" w:type="dxa"/>
            <w:vAlign w:val="center"/>
          </w:tcPr>
          <w:p w14:paraId="09ADFF6B" w14:textId="77777777" w:rsidR="00D54212" w:rsidRPr="00197090" w:rsidRDefault="00D54212" w:rsidP="005A6BBF">
            <w:pPr>
              <w:spacing w:after="0"/>
              <w:ind w:firstLine="284"/>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Городское население</w:t>
            </w:r>
          </w:p>
        </w:tc>
        <w:tc>
          <w:tcPr>
            <w:tcW w:w="1841" w:type="dxa"/>
            <w:tcBorders>
              <w:top w:val="nil"/>
              <w:left w:val="single" w:sz="4" w:space="0" w:color="auto"/>
              <w:bottom w:val="single" w:sz="4" w:space="0" w:color="auto"/>
              <w:right w:val="single" w:sz="4" w:space="0" w:color="auto"/>
            </w:tcBorders>
            <w:vAlign w:val="center"/>
          </w:tcPr>
          <w:p w14:paraId="40FDF170" w14:textId="104EC7B0" w:rsidR="00D54212" w:rsidRPr="00197090" w:rsidRDefault="00AB78E2" w:rsidP="005A6BBF">
            <w:pPr>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31,0</w:t>
            </w:r>
          </w:p>
        </w:tc>
        <w:tc>
          <w:tcPr>
            <w:tcW w:w="1697" w:type="dxa"/>
            <w:tcBorders>
              <w:top w:val="nil"/>
              <w:left w:val="single" w:sz="4" w:space="0" w:color="auto"/>
              <w:bottom w:val="single" w:sz="4" w:space="0" w:color="auto"/>
              <w:right w:val="single" w:sz="4" w:space="0" w:color="auto"/>
            </w:tcBorders>
            <w:vAlign w:val="center"/>
          </w:tcPr>
          <w:p w14:paraId="6924367E"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30,6</w:t>
            </w:r>
          </w:p>
        </w:tc>
        <w:tc>
          <w:tcPr>
            <w:tcW w:w="1564" w:type="dxa"/>
            <w:tcBorders>
              <w:top w:val="nil"/>
              <w:left w:val="single" w:sz="4" w:space="0" w:color="auto"/>
              <w:bottom w:val="single" w:sz="4" w:space="0" w:color="auto"/>
              <w:right w:val="single" w:sz="4" w:space="0" w:color="auto"/>
            </w:tcBorders>
            <w:vAlign w:val="center"/>
          </w:tcPr>
          <w:p w14:paraId="2D4B73B0"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51,8</w:t>
            </w:r>
          </w:p>
        </w:tc>
      </w:tr>
      <w:tr w:rsidR="00D54212" w:rsidRPr="00197090" w14:paraId="46E7F9CF" w14:textId="77777777" w:rsidTr="00D54212">
        <w:tc>
          <w:tcPr>
            <w:tcW w:w="4708" w:type="dxa"/>
            <w:vAlign w:val="center"/>
          </w:tcPr>
          <w:p w14:paraId="5C01C418" w14:textId="77777777" w:rsidR="00D54212" w:rsidRPr="00197090" w:rsidRDefault="00D54212" w:rsidP="005A6BBF">
            <w:pPr>
              <w:spacing w:after="0"/>
              <w:ind w:firstLine="284"/>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Сельское население</w:t>
            </w:r>
          </w:p>
        </w:tc>
        <w:tc>
          <w:tcPr>
            <w:tcW w:w="1841" w:type="dxa"/>
            <w:tcBorders>
              <w:top w:val="single" w:sz="4" w:space="0" w:color="auto"/>
              <w:left w:val="single" w:sz="4" w:space="0" w:color="auto"/>
              <w:bottom w:val="single" w:sz="4" w:space="0" w:color="auto"/>
              <w:right w:val="single" w:sz="4" w:space="0" w:color="auto"/>
            </w:tcBorders>
            <w:vAlign w:val="center"/>
          </w:tcPr>
          <w:p w14:paraId="52A62ACB" w14:textId="34154B57" w:rsidR="00D54212" w:rsidRPr="00197090" w:rsidRDefault="00AB78E2" w:rsidP="005A6BBF">
            <w:pPr>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30,6</w:t>
            </w:r>
          </w:p>
        </w:tc>
        <w:tc>
          <w:tcPr>
            <w:tcW w:w="1697" w:type="dxa"/>
            <w:tcBorders>
              <w:top w:val="single" w:sz="4" w:space="0" w:color="auto"/>
              <w:left w:val="single" w:sz="4" w:space="0" w:color="auto"/>
              <w:bottom w:val="single" w:sz="4" w:space="0" w:color="auto"/>
              <w:right w:val="single" w:sz="4" w:space="0" w:color="auto"/>
            </w:tcBorders>
            <w:vAlign w:val="center"/>
          </w:tcPr>
          <w:p w14:paraId="4BC48E54"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30,9</w:t>
            </w:r>
          </w:p>
        </w:tc>
        <w:tc>
          <w:tcPr>
            <w:tcW w:w="1564" w:type="dxa"/>
            <w:tcBorders>
              <w:top w:val="single" w:sz="4" w:space="0" w:color="auto"/>
              <w:left w:val="single" w:sz="4" w:space="0" w:color="auto"/>
              <w:bottom w:val="single" w:sz="4" w:space="0" w:color="auto"/>
              <w:right w:val="single" w:sz="4" w:space="0" w:color="auto"/>
            </w:tcBorders>
            <w:vAlign w:val="center"/>
          </w:tcPr>
          <w:p w14:paraId="4E950B86"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34,9</w:t>
            </w:r>
          </w:p>
        </w:tc>
      </w:tr>
      <w:tr w:rsidR="00D54212" w:rsidRPr="00197090" w14:paraId="62D33B85" w14:textId="77777777" w:rsidTr="00D54212">
        <w:tc>
          <w:tcPr>
            <w:tcW w:w="4708" w:type="dxa"/>
            <w:vAlign w:val="center"/>
          </w:tcPr>
          <w:p w14:paraId="4C6743C7" w14:textId="77777777" w:rsidR="00D54212" w:rsidRPr="00197090" w:rsidRDefault="00D54212" w:rsidP="005A6BBF">
            <w:pPr>
              <w:spacing w:after="0"/>
              <w:rPr>
                <w:rFonts w:ascii="Times New Roman" w:eastAsia="Times New Roman" w:hAnsi="Times New Roman" w:cs="Times New Roman"/>
                <w:b/>
                <w:sz w:val="24"/>
                <w:szCs w:val="24"/>
                <w:lang w:eastAsia="ru-RU"/>
              </w:rPr>
            </w:pPr>
            <w:r w:rsidRPr="00197090">
              <w:rPr>
                <w:rFonts w:ascii="Times New Roman" w:eastAsia="Times New Roman" w:hAnsi="Times New Roman" w:cs="Times New Roman"/>
                <w:b/>
                <w:sz w:val="24"/>
                <w:szCs w:val="24"/>
                <w:lang w:eastAsia="ru-RU"/>
              </w:rPr>
              <w:t>Численность безработных</w:t>
            </w:r>
            <w:r w:rsidRPr="00197090">
              <w:rPr>
                <w:rFonts w:ascii="Times New Roman" w:eastAsia="Times New Roman" w:hAnsi="Times New Roman" w:cs="Times New Roman"/>
                <w:b/>
                <w:sz w:val="24"/>
                <w:szCs w:val="24"/>
                <w:vertAlign w:val="superscript"/>
                <w:lang w:eastAsia="ru-RU"/>
              </w:rPr>
              <w:t>2)</w:t>
            </w:r>
            <w:r w:rsidRPr="00197090">
              <w:rPr>
                <w:rFonts w:ascii="Times New Roman" w:eastAsia="Times New Roman" w:hAnsi="Times New Roman" w:cs="Times New Roman"/>
                <w:b/>
                <w:sz w:val="24"/>
                <w:szCs w:val="24"/>
                <w:lang w:eastAsia="ru-RU"/>
              </w:rPr>
              <w:t xml:space="preserve"> - всего</w:t>
            </w:r>
          </w:p>
        </w:tc>
        <w:tc>
          <w:tcPr>
            <w:tcW w:w="1841" w:type="dxa"/>
            <w:vAlign w:val="center"/>
          </w:tcPr>
          <w:p w14:paraId="7E67B3CB" w14:textId="5B48D85D" w:rsidR="00D54212" w:rsidRPr="00197090" w:rsidRDefault="00AB78E2" w:rsidP="005A6BB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26,3</w:t>
            </w:r>
          </w:p>
        </w:tc>
        <w:tc>
          <w:tcPr>
            <w:tcW w:w="1697" w:type="dxa"/>
            <w:vAlign w:val="center"/>
          </w:tcPr>
          <w:p w14:paraId="6B6961CA" w14:textId="77777777" w:rsidR="00D54212" w:rsidRPr="00197090" w:rsidRDefault="00D54212" w:rsidP="005A6BBF">
            <w:pPr>
              <w:spacing w:after="0"/>
              <w:jc w:val="center"/>
              <w:rPr>
                <w:rFonts w:ascii="Times New Roman" w:hAnsi="Times New Roman" w:cs="Times New Roman"/>
                <w:b/>
                <w:color w:val="000000"/>
                <w:sz w:val="24"/>
                <w:szCs w:val="24"/>
              </w:rPr>
            </w:pPr>
            <w:r w:rsidRPr="00197090">
              <w:rPr>
                <w:rFonts w:ascii="Times New Roman" w:hAnsi="Times New Roman" w:cs="Times New Roman"/>
                <w:b/>
                <w:color w:val="000000"/>
                <w:sz w:val="24"/>
                <w:szCs w:val="24"/>
              </w:rPr>
              <w:t>19,7</w:t>
            </w:r>
          </w:p>
        </w:tc>
        <w:tc>
          <w:tcPr>
            <w:tcW w:w="1564" w:type="dxa"/>
            <w:vAlign w:val="center"/>
          </w:tcPr>
          <w:p w14:paraId="44D963B7" w14:textId="77777777" w:rsidR="00D54212" w:rsidRPr="00197090" w:rsidRDefault="00D54212" w:rsidP="005A6BBF">
            <w:pPr>
              <w:spacing w:after="0"/>
              <w:jc w:val="center"/>
              <w:rPr>
                <w:rFonts w:ascii="Times New Roman" w:hAnsi="Times New Roman" w:cs="Times New Roman"/>
                <w:b/>
                <w:color w:val="000000"/>
                <w:sz w:val="24"/>
                <w:szCs w:val="24"/>
              </w:rPr>
            </w:pPr>
            <w:r w:rsidRPr="00197090">
              <w:rPr>
                <w:rFonts w:ascii="Times New Roman" w:hAnsi="Times New Roman" w:cs="Times New Roman"/>
                <w:b/>
                <w:color w:val="000000"/>
                <w:sz w:val="24"/>
                <w:szCs w:val="24"/>
              </w:rPr>
              <w:t>18,2</w:t>
            </w:r>
          </w:p>
        </w:tc>
      </w:tr>
      <w:tr w:rsidR="00D54212" w:rsidRPr="00197090" w14:paraId="66B84CFA" w14:textId="77777777" w:rsidTr="00D54212">
        <w:tc>
          <w:tcPr>
            <w:tcW w:w="4708" w:type="dxa"/>
            <w:vAlign w:val="center"/>
          </w:tcPr>
          <w:p w14:paraId="5C9F4790" w14:textId="77777777" w:rsidR="00D54212" w:rsidRPr="00197090" w:rsidRDefault="00D54212" w:rsidP="005A6BBF">
            <w:pPr>
              <w:spacing w:after="0"/>
              <w:ind w:firstLine="284"/>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Мужчины</w:t>
            </w:r>
          </w:p>
        </w:tc>
        <w:tc>
          <w:tcPr>
            <w:tcW w:w="1841" w:type="dxa"/>
            <w:vAlign w:val="center"/>
          </w:tcPr>
          <w:p w14:paraId="30A12BCA" w14:textId="77777777" w:rsidR="00D54212" w:rsidRPr="00197090" w:rsidRDefault="00D54212" w:rsidP="005A6BBF">
            <w:pPr>
              <w:spacing w:after="0"/>
              <w:jc w:val="center"/>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14,3</w:t>
            </w:r>
          </w:p>
        </w:tc>
        <w:tc>
          <w:tcPr>
            <w:tcW w:w="1697" w:type="dxa"/>
            <w:vAlign w:val="center"/>
          </w:tcPr>
          <w:p w14:paraId="3219AC2A"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10,8</w:t>
            </w:r>
          </w:p>
        </w:tc>
        <w:tc>
          <w:tcPr>
            <w:tcW w:w="1564" w:type="dxa"/>
            <w:vAlign w:val="center"/>
          </w:tcPr>
          <w:p w14:paraId="1DEEA18C"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11,0</w:t>
            </w:r>
          </w:p>
        </w:tc>
      </w:tr>
      <w:tr w:rsidR="00D54212" w:rsidRPr="00197090" w14:paraId="33E99016" w14:textId="77777777" w:rsidTr="00D54212">
        <w:tc>
          <w:tcPr>
            <w:tcW w:w="4708" w:type="dxa"/>
            <w:vAlign w:val="center"/>
          </w:tcPr>
          <w:p w14:paraId="476DF9D9" w14:textId="77777777" w:rsidR="00D54212" w:rsidRPr="00197090" w:rsidRDefault="00D54212" w:rsidP="005A6BBF">
            <w:pPr>
              <w:spacing w:after="0"/>
              <w:ind w:firstLine="284"/>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Женщины</w:t>
            </w:r>
          </w:p>
        </w:tc>
        <w:tc>
          <w:tcPr>
            <w:tcW w:w="1841" w:type="dxa"/>
            <w:vAlign w:val="center"/>
          </w:tcPr>
          <w:p w14:paraId="5BF90696" w14:textId="0B3C9355" w:rsidR="00D54212" w:rsidRPr="00197090" w:rsidRDefault="00AB78E2" w:rsidP="005A6BB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1697" w:type="dxa"/>
            <w:vAlign w:val="center"/>
          </w:tcPr>
          <w:p w14:paraId="7B7E949C"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8,9</w:t>
            </w:r>
          </w:p>
        </w:tc>
        <w:tc>
          <w:tcPr>
            <w:tcW w:w="1564" w:type="dxa"/>
            <w:vAlign w:val="center"/>
          </w:tcPr>
          <w:p w14:paraId="421828FF"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7,2</w:t>
            </w:r>
          </w:p>
        </w:tc>
      </w:tr>
      <w:tr w:rsidR="00D54212" w:rsidRPr="00197090" w14:paraId="224BAE07" w14:textId="77777777" w:rsidTr="00D54212">
        <w:tc>
          <w:tcPr>
            <w:tcW w:w="4708" w:type="dxa"/>
            <w:vAlign w:val="center"/>
          </w:tcPr>
          <w:p w14:paraId="2249607B" w14:textId="77777777" w:rsidR="00D54212" w:rsidRPr="00197090" w:rsidRDefault="00D54212" w:rsidP="005A6BBF">
            <w:pPr>
              <w:spacing w:after="0"/>
              <w:ind w:firstLine="284"/>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Городское население</w:t>
            </w:r>
          </w:p>
        </w:tc>
        <w:tc>
          <w:tcPr>
            <w:tcW w:w="1841" w:type="dxa"/>
            <w:tcBorders>
              <w:top w:val="nil"/>
              <w:left w:val="single" w:sz="4" w:space="0" w:color="auto"/>
              <w:bottom w:val="single" w:sz="4" w:space="0" w:color="auto"/>
              <w:right w:val="single" w:sz="4" w:space="0" w:color="auto"/>
            </w:tcBorders>
            <w:vAlign w:val="center"/>
          </w:tcPr>
          <w:p w14:paraId="5444A6F9" w14:textId="72F48562" w:rsidR="00D54212" w:rsidRPr="00197090" w:rsidRDefault="00AB78E2" w:rsidP="005A6BBF">
            <w:pPr>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17,5</w:t>
            </w:r>
          </w:p>
        </w:tc>
        <w:tc>
          <w:tcPr>
            <w:tcW w:w="1697" w:type="dxa"/>
            <w:tcBorders>
              <w:top w:val="nil"/>
              <w:left w:val="single" w:sz="4" w:space="0" w:color="auto"/>
              <w:bottom w:val="single" w:sz="4" w:space="0" w:color="auto"/>
              <w:right w:val="single" w:sz="4" w:space="0" w:color="auto"/>
            </w:tcBorders>
            <w:vAlign w:val="center"/>
          </w:tcPr>
          <w:p w14:paraId="68C6706D"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13,4</w:t>
            </w:r>
          </w:p>
        </w:tc>
        <w:tc>
          <w:tcPr>
            <w:tcW w:w="1564" w:type="dxa"/>
            <w:tcBorders>
              <w:top w:val="nil"/>
              <w:left w:val="single" w:sz="4" w:space="0" w:color="auto"/>
              <w:bottom w:val="single" w:sz="4" w:space="0" w:color="auto"/>
              <w:right w:val="single" w:sz="4" w:space="0" w:color="auto"/>
            </w:tcBorders>
            <w:vAlign w:val="center"/>
          </w:tcPr>
          <w:p w14:paraId="1FD3FADD"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12,0</w:t>
            </w:r>
          </w:p>
        </w:tc>
      </w:tr>
      <w:tr w:rsidR="00D54212" w:rsidRPr="00197090" w14:paraId="499153DE" w14:textId="77777777" w:rsidTr="00D54212">
        <w:tc>
          <w:tcPr>
            <w:tcW w:w="4708" w:type="dxa"/>
            <w:vAlign w:val="center"/>
          </w:tcPr>
          <w:p w14:paraId="4C600FCB" w14:textId="77777777" w:rsidR="00D54212" w:rsidRPr="00197090" w:rsidRDefault="00D54212" w:rsidP="005A6BBF">
            <w:pPr>
              <w:spacing w:after="0"/>
              <w:ind w:firstLine="284"/>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Сельское население</w:t>
            </w:r>
          </w:p>
        </w:tc>
        <w:tc>
          <w:tcPr>
            <w:tcW w:w="1841" w:type="dxa"/>
            <w:tcBorders>
              <w:top w:val="single" w:sz="4" w:space="0" w:color="auto"/>
              <w:left w:val="single" w:sz="4" w:space="0" w:color="auto"/>
              <w:bottom w:val="single" w:sz="4" w:space="0" w:color="auto"/>
              <w:right w:val="single" w:sz="4" w:space="0" w:color="auto"/>
            </w:tcBorders>
            <w:vAlign w:val="center"/>
          </w:tcPr>
          <w:p w14:paraId="3CEBB773" w14:textId="58DB7AA8" w:rsidR="00D54212" w:rsidRPr="00197090" w:rsidRDefault="00AB78E2" w:rsidP="005A6BBF">
            <w:pPr>
              <w:spacing w:after="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8,8</w:t>
            </w:r>
          </w:p>
        </w:tc>
        <w:tc>
          <w:tcPr>
            <w:tcW w:w="1697" w:type="dxa"/>
            <w:tcBorders>
              <w:top w:val="single" w:sz="4" w:space="0" w:color="auto"/>
              <w:left w:val="single" w:sz="4" w:space="0" w:color="auto"/>
              <w:bottom w:val="single" w:sz="4" w:space="0" w:color="auto"/>
              <w:right w:val="single" w:sz="4" w:space="0" w:color="auto"/>
            </w:tcBorders>
            <w:vAlign w:val="center"/>
          </w:tcPr>
          <w:p w14:paraId="39E992B7"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6,2</w:t>
            </w:r>
          </w:p>
        </w:tc>
        <w:tc>
          <w:tcPr>
            <w:tcW w:w="1564" w:type="dxa"/>
            <w:tcBorders>
              <w:top w:val="single" w:sz="4" w:space="0" w:color="auto"/>
              <w:left w:val="single" w:sz="4" w:space="0" w:color="auto"/>
              <w:bottom w:val="single" w:sz="4" w:space="0" w:color="auto"/>
              <w:right w:val="single" w:sz="4" w:space="0" w:color="auto"/>
            </w:tcBorders>
            <w:vAlign w:val="center"/>
          </w:tcPr>
          <w:p w14:paraId="50AE4B73" w14:textId="77777777" w:rsidR="00D54212" w:rsidRPr="00197090" w:rsidRDefault="00D54212" w:rsidP="005A6BBF">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6,2</w:t>
            </w:r>
          </w:p>
        </w:tc>
      </w:tr>
    </w:tbl>
    <w:p w14:paraId="555E30A8" w14:textId="4CFCB489" w:rsidR="00197090" w:rsidRPr="00197090" w:rsidRDefault="00AB78E2" w:rsidP="005A6BBF">
      <w:p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197090" w:rsidRPr="005A6BBF">
        <w:rPr>
          <w:rFonts w:ascii="Times New Roman" w:eastAsia="Times New Roman" w:hAnsi="Times New Roman" w:cs="Times New Roman"/>
          <w:lang w:eastAsia="ru-RU"/>
        </w:rPr>
        <w:t>)</w:t>
      </w:r>
      <w:r w:rsidR="00197090" w:rsidRPr="00197090">
        <w:rPr>
          <w:rFonts w:ascii="Times New Roman" w:eastAsia="Times New Roman" w:hAnsi="Times New Roman" w:cs="Times New Roman"/>
          <w:lang w:eastAsia="ru-RU"/>
        </w:rPr>
        <w:t xml:space="preserve"> Здесь и далее 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в течение последних четырех недель, используя при этом любые способы, были готовы приступить к работе в течение обследуемой недели.</w:t>
      </w:r>
    </w:p>
    <w:p w14:paraId="2A6EAF37" w14:textId="77777777" w:rsidR="005A6BBF" w:rsidRDefault="005A6BBF" w:rsidP="00D03A4F">
      <w:pPr>
        <w:spacing w:after="0" w:line="240" w:lineRule="auto"/>
        <w:jc w:val="right"/>
        <w:rPr>
          <w:rFonts w:ascii="Times New Roman" w:eastAsia="Times New Roman" w:hAnsi="Times New Roman" w:cs="Times New Roman"/>
          <w:sz w:val="26"/>
          <w:szCs w:val="26"/>
          <w:lang w:eastAsia="ru-RU"/>
        </w:rPr>
      </w:pPr>
    </w:p>
    <w:p w14:paraId="7344AA84" w14:textId="77777777" w:rsidR="005A6BBF" w:rsidRDefault="005A6BBF" w:rsidP="00D03A4F">
      <w:pPr>
        <w:spacing w:after="0" w:line="240" w:lineRule="auto"/>
        <w:jc w:val="right"/>
        <w:rPr>
          <w:rFonts w:ascii="Times New Roman" w:eastAsia="Times New Roman" w:hAnsi="Times New Roman" w:cs="Times New Roman"/>
          <w:sz w:val="26"/>
          <w:szCs w:val="26"/>
          <w:lang w:eastAsia="ru-RU"/>
        </w:rPr>
      </w:pPr>
    </w:p>
    <w:p w14:paraId="182AD90A" w14:textId="35CEC543" w:rsidR="00D03A4F" w:rsidRPr="00FD260B" w:rsidRDefault="00D03A4F" w:rsidP="00D03A4F">
      <w:pPr>
        <w:spacing w:after="0" w:line="240" w:lineRule="auto"/>
        <w:jc w:val="right"/>
        <w:rPr>
          <w:rFonts w:ascii="Times New Roman" w:eastAsia="Times New Roman" w:hAnsi="Times New Roman" w:cs="Times New Roman"/>
          <w:sz w:val="26"/>
          <w:szCs w:val="26"/>
          <w:lang w:eastAsia="ru-RU"/>
        </w:rPr>
      </w:pPr>
      <w:r w:rsidRPr="00FD260B">
        <w:rPr>
          <w:rFonts w:ascii="Times New Roman" w:eastAsia="Times New Roman" w:hAnsi="Times New Roman" w:cs="Times New Roman"/>
          <w:sz w:val="26"/>
          <w:szCs w:val="26"/>
          <w:lang w:eastAsia="ru-RU"/>
        </w:rPr>
        <w:t>Таблица</w:t>
      </w:r>
      <w:r w:rsidR="00197090">
        <w:rPr>
          <w:rFonts w:ascii="Times New Roman" w:eastAsia="Times New Roman" w:hAnsi="Times New Roman" w:cs="Times New Roman"/>
          <w:sz w:val="26"/>
          <w:szCs w:val="26"/>
          <w:lang w:eastAsia="ru-RU"/>
        </w:rPr>
        <w:t xml:space="preserve"> 28</w:t>
      </w:r>
    </w:p>
    <w:p w14:paraId="3ED50B1B" w14:textId="77777777" w:rsidR="00D03A4F" w:rsidRPr="00FD260B" w:rsidRDefault="00D03A4F" w:rsidP="00D03A4F">
      <w:pPr>
        <w:spacing w:after="0" w:line="240" w:lineRule="auto"/>
        <w:jc w:val="right"/>
        <w:rPr>
          <w:rFonts w:ascii="Times New Roman" w:eastAsia="Times New Roman" w:hAnsi="Times New Roman" w:cs="Times New Roman"/>
          <w:sz w:val="26"/>
          <w:szCs w:val="26"/>
          <w:lang w:eastAsia="ru-RU"/>
        </w:rPr>
      </w:pPr>
    </w:p>
    <w:p w14:paraId="0E17E6AD" w14:textId="77777777" w:rsidR="00D03A4F" w:rsidRPr="00FD260B" w:rsidRDefault="00D03A4F" w:rsidP="00D03A4F">
      <w:pPr>
        <w:spacing w:after="0" w:line="240" w:lineRule="auto"/>
        <w:jc w:val="center"/>
        <w:rPr>
          <w:rFonts w:ascii="Times New Roman" w:eastAsia="Times New Roman" w:hAnsi="Times New Roman" w:cs="Times New Roman"/>
          <w:b/>
          <w:bCs/>
          <w:sz w:val="26"/>
          <w:szCs w:val="26"/>
          <w:lang w:eastAsia="ru-RU"/>
        </w:rPr>
      </w:pPr>
      <w:r w:rsidRPr="00FD260B">
        <w:rPr>
          <w:rFonts w:ascii="Times New Roman" w:eastAsia="Times New Roman" w:hAnsi="Times New Roman" w:cs="Times New Roman"/>
          <w:b/>
          <w:bCs/>
          <w:sz w:val="26"/>
          <w:szCs w:val="26"/>
          <w:lang w:eastAsia="ru-RU"/>
        </w:rPr>
        <w:t>Уровень участия в рабочей силе, уровень занятости и безработицы населения в возрасте 15-17 лет</w:t>
      </w:r>
    </w:p>
    <w:p w14:paraId="45F9227C" w14:textId="77777777" w:rsidR="00D03A4F" w:rsidRPr="00FD260B" w:rsidRDefault="00D03A4F" w:rsidP="00D03A4F">
      <w:pPr>
        <w:spacing w:after="0" w:line="240" w:lineRule="auto"/>
        <w:jc w:val="center"/>
        <w:rPr>
          <w:rFonts w:ascii="Times New Roman" w:eastAsia="Times New Roman" w:hAnsi="Times New Roman" w:cs="Times New Roman"/>
          <w:bCs/>
          <w:sz w:val="24"/>
          <w:szCs w:val="24"/>
          <w:lang w:eastAsia="ru-RU"/>
        </w:rPr>
      </w:pPr>
      <w:r w:rsidRPr="00FD260B">
        <w:rPr>
          <w:rFonts w:ascii="Times New Roman" w:eastAsia="Times New Roman" w:hAnsi="Times New Roman" w:cs="Times New Roman"/>
          <w:bCs/>
          <w:sz w:val="24"/>
          <w:szCs w:val="24"/>
          <w:lang w:eastAsia="ru-RU"/>
        </w:rPr>
        <w:t>(по данным выборочного обследования рабочей силы, в процентах)</w:t>
      </w:r>
    </w:p>
    <w:p w14:paraId="01ACCC43" w14:textId="77777777" w:rsidR="00D03A4F" w:rsidRPr="00FD260B" w:rsidRDefault="00D03A4F" w:rsidP="00D03A4F">
      <w:pPr>
        <w:spacing w:after="0" w:line="240" w:lineRule="auto"/>
        <w:jc w:val="center"/>
        <w:rPr>
          <w:rFonts w:ascii="Times New Roman" w:eastAsia="Times New Roman" w:hAnsi="Times New Roman" w:cs="Times New Roman"/>
          <w:sz w:val="24"/>
          <w:szCs w:val="24"/>
          <w:lang w:eastAsia="ru-RU"/>
        </w:rPr>
      </w:pPr>
    </w:p>
    <w:tbl>
      <w:tblPr>
        <w:tblW w:w="4784" w:type="pct"/>
        <w:tblLook w:val="04A0" w:firstRow="1" w:lastRow="0" w:firstColumn="1" w:lastColumn="0" w:noHBand="0" w:noVBand="1"/>
      </w:tblPr>
      <w:tblGrid>
        <w:gridCol w:w="5523"/>
        <w:gridCol w:w="1560"/>
        <w:gridCol w:w="1388"/>
        <w:gridCol w:w="1285"/>
      </w:tblGrid>
      <w:tr w:rsidR="00D54212" w:rsidRPr="00197090" w14:paraId="663BDB37" w14:textId="77777777" w:rsidTr="0081026C">
        <w:trPr>
          <w:tblHeader/>
        </w:trPr>
        <w:tc>
          <w:tcPr>
            <w:tcW w:w="5523" w:type="dxa"/>
            <w:tcBorders>
              <w:top w:val="single" w:sz="4" w:space="0" w:color="auto"/>
              <w:left w:val="single" w:sz="4" w:space="0" w:color="auto"/>
              <w:bottom w:val="single" w:sz="4" w:space="0" w:color="auto"/>
              <w:right w:val="single" w:sz="4" w:space="0" w:color="auto"/>
            </w:tcBorders>
            <w:vAlign w:val="center"/>
          </w:tcPr>
          <w:p w14:paraId="422AAEE4" w14:textId="77777777" w:rsidR="00D54212" w:rsidRPr="00197090" w:rsidRDefault="00D54212" w:rsidP="00197090">
            <w:pPr>
              <w:spacing w:after="0" w:line="240" w:lineRule="auto"/>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14:paraId="33F76461" w14:textId="77777777" w:rsidR="00D54212" w:rsidRPr="00197090" w:rsidRDefault="00D54212" w:rsidP="00197090">
            <w:pPr>
              <w:spacing w:after="0"/>
              <w:jc w:val="center"/>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2021 г.</w:t>
            </w:r>
          </w:p>
        </w:tc>
        <w:tc>
          <w:tcPr>
            <w:tcW w:w="1388" w:type="dxa"/>
            <w:tcBorders>
              <w:top w:val="single" w:sz="4" w:space="0" w:color="auto"/>
              <w:left w:val="single" w:sz="4" w:space="0" w:color="auto"/>
              <w:bottom w:val="single" w:sz="4" w:space="0" w:color="auto"/>
              <w:right w:val="single" w:sz="4" w:space="0" w:color="auto"/>
            </w:tcBorders>
          </w:tcPr>
          <w:p w14:paraId="34D2B5F4" w14:textId="14CCC312" w:rsidR="00D54212" w:rsidRPr="00197090" w:rsidRDefault="00D54212" w:rsidP="00197090">
            <w:pPr>
              <w:spacing w:after="0"/>
              <w:jc w:val="center"/>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2022 г.</w:t>
            </w:r>
          </w:p>
        </w:tc>
        <w:tc>
          <w:tcPr>
            <w:tcW w:w="1285" w:type="dxa"/>
            <w:tcBorders>
              <w:top w:val="single" w:sz="4" w:space="0" w:color="auto"/>
              <w:left w:val="single" w:sz="4" w:space="0" w:color="auto"/>
              <w:bottom w:val="single" w:sz="4" w:space="0" w:color="auto"/>
              <w:right w:val="single" w:sz="4" w:space="0" w:color="auto"/>
            </w:tcBorders>
          </w:tcPr>
          <w:p w14:paraId="129B2DE1" w14:textId="77777777" w:rsidR="00D54212" w:rsidRPr="00197090" w:rsidRDefault="00D54212" w:rsidP="00197090">
            <w:pPr>
              <w:spacing w:after="0"/>
              <w:jc w:val="center"/>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2023 г.</w:t>
            </w:r>
          </w:p>
        </w:tc>
      </w:tr>
      <w:tr w:rsidR="00D54212" w:rsidRPr="00197090" w14:paraId="1FFCEE84" w14:textId="77777777" w:rsidTr="0081026C">
        <w:tc>
          <w:tcPr>
            <w:tcW w:w="5523" w:type="dxa"/>
            <w:tcBorders>
              <w:top w:val="single" w:sz="4" w:space="0" w:color="auto"/>
              <w:left w:val="single" w:sz="4" w:space="0" w:color="auto"/>
              <w:bottom w:val="single" w:sz="4" w:space="0" w:color="auto"/>
              <w:right w:val="single" w:sz="4" w:space="0" w:color="auto"/>
            </w:tcBorders>
            <w:vAlign w:val="center"/>
          </w:tcPr>
          <w:p w14:paraId="2155BBF4" w14:textId="2708B9C1" w:rsidR="00D54212" w:rsidRPr="00197090" w:rsidRDefault="00D54212" w:rsidP="00315FAF">
            <w:pPr>
              <w:spacing w:after="0" w:line="240" w:lineRule="auto"/>
              <w:rPr>
                <w:rFonts w:ascii="Times New Roman" w:eastAsia="Times New Roman" w:hAnsi="Times New Roman" w:cs="Times New Roman"/>
                <w:b/>
                <w:sz w:val="24"/>
                <w:szCs w:val="24"/>
                <w:lang w:eastAsia="ru-RU"/>
              </w:rPr>
            </w:pPr>
            <w:r w:rsidRPr="00197090">
              <w:rPr>
                <w:rFonts w:ascii="Times New Roman" w:eastAsia="Times New Roman" w:hAnsi="Times New Roman" w:cs="Times New Roman"/>
                <w:b/>
                <w:sz w:val="24"/>
                <w:szCs w:val="24"/>
                <w:lang w:eastAsia="ru-RU"/>
              </w:rPr>
              <w:t xml:space="preserve">Уровень участия в </w:t>
            </w:r>
            <w:r w:rsidR="00315FAF">
              <w:rPr>
                <w:rFonts w:ascii="Times New Roman" w:eastAsia="Times New Roman" w:hAnsi="Times New Roman" w:cs="Times New Roman"/>
                <w:b/>
                <w:sz w:val="24"/>
                <w:szCs w:val="24"/>
                <w:lang w:eastAsia="ru-RU"/>
              </w:rPr>
              <w:t xml:space="preserve">составе </w:t>
            </w:r>
            <w:r w:rsidRPr="00197090">
              <w:rPr>
                <w:rFonts w:ascii="Times New Roman" w:eastAsia="Times New Roman" w:hAnsi="Times New Roman" w:cs="Times New Roman"/>
                <w:b/>
                <w:sz w:val="24"/>
                <w:szCs w:val="24"/>
                <w:lang w:eastAsia="ru-RU"/>
              </w:rPr>
              <w:t>рабочей сил</w:t>
            </w:r>
            <w:r w:rsidR="00315FAF">
              <w:rPr>
                <w:rFonts w:ascii="Times New Roman" w:eastAsia="Times New Roman" w:hAnsi="Times New Roman" w:cs="Times New Roman"/>
                <w:b/>
                <w:sz w:val="24"/>
                <w:szCs w:val="24"/>
                <w:lang w:eastAsia="ru-RU"/>
              </w:rPr>
              <w:t xml:space="preserve">ы </w:t>
            </w:r>
            <w:r w:rsidRPr="00197090">
              <w:rPr>
                <w:rFonts w:ascii="Times New Roman" w:eastAsia="Times New Roman" w:hAnsi="Times New Roman" w:cs="Times New Roman"/>
                <w:b/>
                <w:sz w:val="24"/>
                <w:szCs w:val="24"/>
                <w:lang w:eastAsia="ru-RU"/>
              </w:rPr>
              <w:t>- всего</w:t>
            </w:r>
          </w:p>
        </w:tc>
        <w:tc>
          <w:tcPr>
            <w:tcW w:w="1560" w:type="dxa"/>
            <w:tcBorders>
              <w:top w:val="single" w:sz="4" w:space="0" w:color="auto"/>
              <w:left w:val="single" w:sz="4" w:space="0" w:color="auto"/>
              <w:bottom w:val="single" w:sz="4" w:space="0" w:color="auto"/>
              <w:right w:val="single" w:sz="4" w:space="0" w:color="auto"/>
            </w:tcBorders>
            <w:vAlign w:val="center"/>
          </w:tcPr>
          <w:p w14:paraId="6053E6F5" w14:textId="77777777" w:rsidR="00D54212" w:rsidRPr="00197090" w:rsidRDefault="00D54212" w:rsidP="00197090">
            <w:pPr>
              <w:spacing w:after="0"/>
              <w:jc w:val="center"/>
              <w:rPr>
                <w:rFonts w:ascii="Times New Roman" w:eastAsia="Times New Roman" w:hAnsi="Times New Roman" w:cs="Times New Roman"/>
                <w:b/>
                <w:sz w:val="24"/>
                <w:szCs w:val="24"/>
                <w:lang w:eastAsia="ru-RU"/>
              </w:rPr>
            </w:pPr>
            <w:r w:rsidRPr="00197090">
              <w:rPr>
                <w:rFonts w:ascii="Times New Roman" w:eastAsia="Times New Roman" w:hAnsi="Times New Roman" w:cs="Times New Roman"/>
                <w:b/>
                <w:sz w:val="24"/>
                <w:szCs w:val="24"/>
                <w:lang w:eastAsia="ru-RU"/>
              </w:rPr>
              <w:t>1,9</w:t>
            </w:r>
          </w:p>
        </w:tc>
        <w:tc>
          <w:tcPr>
            <w:tcW w:w="1388" w:type="dxa"/>
            <w:tcBorders>
              <w:top w:val="single" w:sz="4" w:space="0" w:color="auto"/>
              <w:left w:val="single" w:sz="4" w:space="0" w:color="auto"/>
              <w:bottom w:val="single" w:sz="4" w:space="0" w:color="auto"/>
              <w:right w:val="single" w:sz="4" w:space="0" w:color="auto"/>
            </w:tcBorders>
            <w:vAlign w:val="center"/>
          </w:tcPr>
          <w:p w14:paraId="0DD01C13" w14:textId="77777777" w:rsidR="00D54212" w:rsidRPr="00197090" w:rsidRDefault="00D54212" w:rsidP="00197090">
            <w:pPr>
              <w:spacing w:after="0"/>
              <w:jc w:val="center"/>
              <w:rPr>
                <w:rFonts w:ascii="Times New Roman" w:hAnsi="Times New Roman" w:cs="Times New Roman"/>
                <w:b/>
                <w:color w:val="000000"/>
                <w:sz w:val="24"/>
                <w:szCs w:val="24"/>
              </w:rPr>
            </w:pPr>
            <w:r w:rsidRPr="00197090">
              <w:rPr>
                <w:rFonts w:ascii="Times New Roman" w:hAnsi="Times New Roman" w:cs="Times New Roman"/>
                <w:b/>
                <w:color w:val="000000"/>
                <w:sz w:val="24"/>
                <w:szCs w:val="24"/>
              </w:rPr>
              <w:t>1,7</w:t>
            </w:r>
          </w:p>
        </w:tc>
        <w:tc>
          <w:tcPr>
            <w:tcW w:w="1285" w:type="dxa"/>
            <w:tcBorders>
              <w:top w:val="single" w:sz="4" w:space="0" w:color="auto"/>
              <w:left w:val="single" w:sz="4" w:space="0" w:color="auto"/>
              <w:bottom w:val="single" w:sz="4" w:space="0" w:color="auto"/>
              <w:right w:val="single" w:sz="4" w:space="0" w:color="auto"/>
            </w:tcBorders>
            <w:vAlign w:val="center"/>
          </w:tcPr>
          <w:p w14:paraId="03D1BAEE" w14:textId="77777777" w:rsidR="00D54212" w:rsidRPr="00197090" w:rsidRDefault="00D54212" w:rsidP="00197090">
            <w:pPr>
              <w:spacing w:after="0"/>
              <w:jc w:val="center"/>
              <w:rPr>
                <w:rFonts w:ascii="Times New Roman" w:hAnsi="Times New Roman" w:cs="Times New Roman"/>
                <w:b/>
                <w:color w:val="000000"/>
                <w:sz w:val="24"/>
                <w:szCs w:val="24"/>
              </w:rPr>
            </w:pPr>
            <w:r w:rsidRPr="00197090">
              <w:rPr>
                <w:rFonts w:ascii="Times New Roman" w:hAnsi="Times New Roman" w:cs="Times New Roman"/>
                <w:b/>
                <w:color w:val="000000"/>
                <w:sz w:val="24"/>
                <w:szCs w:val="24"/>
              </w:rPr>
              <w:t>2,3</w:t>
            </w:r>
          </w:p>
        </w:tc>
      </w:tr>
      <w:tr w:rsidR="00D54212" w:rsidRPr="00197090" w14:paraId="5D93F66C" w14:textId="77777777" w:rsidTr="0081026C">
        <w:tc>
          <w:tcPr>
            <w:tcW w:w="5523" w:type="dxa"/>
            <w:tcBorders>
              <w:top w:val="single" w:sz="4" w:space="0" w:color="auto"/>
              <w:left w:val="single" w:sz="4" w:space="0" w:color="auto"/>
              <w:bottom w:val="single" w:sz="4" w:space="0" w:color="auto"/>
              <w:right w:val="single" w:sz="4" w:space="0" w:color="auto"/>
            </w:tcBorders>
            <w:vAlign w:val="center"/>
          </w:tcPr>
          <w:p w14:paraId="4556FE51" w14:textId="77777777" w:rsidR="00D54212" w:rsidRPr="00197090" w:rsidRDefault="00D54212" w:rsidP="00197090">
            <w:pPr>
              <w:spacing w:after="0"/>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Мужчины</w:t>
            </w:r>
          </w:p>
        </w:tc>
        <w:tc>
          <w:tcPr>
            <w:tcW w:w="1560" w:type="dxa"/>
            <w:tcBorders>
              <w:top w:val="single" w:sz="4" w:space="0" w:color="auto"/>
              <w:left w:val="single" w:sz="4" w:space="0" w:color="auto"/>
              <w:bottom w:val="single" w:sz="4" w:space="0" w:color="auto"/>
              <w:right w:val="single" w:sz="4" w:space="0" w:color="auto"/>
            </w:tcBorders>
            <w:vAlign w:val="center"/>
          </w:tcPr>
          <w:p w14:paraId="7A6DC59F" w14:textId="7FA146C6" w:rsidR="00D54212" w:rsidRPr="00197090" w:rsidRDefault="00EF7C8C" w:rsidP="0019709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388" w:type="dxa"/>
            <w:tcBorders>
              <w:top w:val="single" w:sz="4" w:space="0" w:color="auto"/>
              <w:left w:val="single" w:sz="4" w:space="0" w:color="auto"/>
              <w:bottom w:val="single" w:sz="4" w:space="0" w:color="auto"/>
              <w:right w:val="single" w:sz="4" w:space="0" w:color="auto"/>
            </w:tcBorders>
            <w:vAlign w:val="center"/>
          </w:tcPr>
          <w:p w14:paraId="60435EF8"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2,0</w:t>
            </w:r>
          </w:p>
        </w:tc>
        <w:tc>
          <w:tcPr>
            <w:tcW w:w="1285" w:type="dxa"/>
            <w:tcBorders>
              <w:top w:val="single" w:sz="4" w:space="0" w:color="auto"/>
              <w:left w:val="single" w:sz="4" w:space="0" w:color="auto"/>
              <w:bottom w:val="single" w:sz="4" w:space="0" w:color="auto"/>
              <w:right w:val="single" w:sz="4" w:space="0" w:color="auto"/>
            </w:tcBorders>
            <w:vAlign w:val="center"/>
          </w:tcPr>
          <w:p w14:paraId="139F33D4"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2,6</w:t>
            </w:r>
          </w:p>
        </w:tc>
      </w:tr>
      <w:tr w:rsidR="00D54212" w:rsidRPr="00197090" w14:paraId="258628EB" w14:textId="77777777" w:rsidTr="0081026C">
        <w:tc>
          <w:tcPr>
            <w:tcW w:w="5523" w:type="dxa"/>
            <w:tcBorders>
              <w:top w:val="single" w:sz="4" w:space="0" w:color="auto"/>
              <w:left w:val="single" w:sz="4" w:space="0" w:color="auto"/>
              <w:bottom w:val="single" w:sz="4" w:space="0" w:color="auto"/>
              <w:right w:val="single" w:sz="4" w:space="0" w:color="auto"/>
            </w:tcBorders>
            <w:vAlign w:val="center"/>
          </w:tcPr>
          <w:p w14:paraId="10618619" w14:textId="77777777" w:rsidR="00D54212" w:rsidRPr="00197090" w:rsidRDefault="00D54212" w:rsidP="00197090">
            <w:pPr>
              <w:spacing w:after="0"/>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Женщины</w:t>
            </w:r>
          </w:p>
        </w:tc>
        <w:tc>
          <w:tcPr>
            <w:tcW w:w="1560" w:type="dxa"/>
            <w:tcBorders>
              <w:top w:val="single" w:sz="4" w:space="0" w:color="auto"/>
              <w:left w:val="single" w:sz="4" w:space="0" w:color="auto"/>
              <w:bottom w:val="single" w:sz="4" w:space="0" w:color="auto"/>
              <w:right w:val="single" w:sz="4" w:space="0" w:color="auto"/>
            </w:tcBorders>
            <w:vAlign w:val="center"/>
          </w:tcPr>
          <w:p w14:paraId="6EADCAEA" w14:textId="77777777" w:rsidR="00D54212" w:rsidRPr="00197090" w:rsidRDefault="00D54212" w:rsidP="00197090">
            <w:pPr>
              <w:spacing w:after="0"/>
              <w:jc w:val="center"/>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1,7</w:t>
            </w:r>
          </w:p>
        </w:tc>
        <w:tc>
          <w:tcPr>
            <w:tcW w:w="1388" w:type="dxa"/>
            <w:tcBorders>
              <w:top w:val="single" w:sz="4" w:space="0" w:color="auto"/>
              <w:left w:val="single" w:sz="4" w:space="0" w:color="auto"/>
              <w:bottom w:val="single" w:sz="4" w:space="0" w:color="auto"/>
              <w:right w:val="single" w:sz="4" w:space="0" w:color="auto"/>
            </w:tcBorders>
            <w:vAlign w:val="center"/>
          </w:tcPr>
          <w:p w14:paraId="1C4E64FA"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1,5</w:t>
            </w:r>
          </w:p>
        </w:tc>
        <w:tc>
          <w:tcPr>
            <w:tcW w:w="1285" w:type="dxa"/>
            <w:tcBorders>
              <w:top w:val="single" w:sz="4" w:space="0" w:color="auto"/>
              <w:left w:val="single" w:sz="4" w:space="0" w:color="auto"/>
              <w:bottom w:val="single" w:sz="4" w:space="0" w:color="auto"/>
              <w:right w:val="single" w:sz="4" w:space="0" w:color="auto"/>
            </w:tcBorders>
            <w:vAlign w:val="center"/>
          </w:tcPr>
          <w:p w14:paraId="068488F1"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1,9</w:t>
            </w:r>
          </w:p>
        </w:tc>
      </w:tr>
      <w:tr w:rsidR="00D54212" w:rsidRPr="00197090" w14:paraId="6377637A" w14:textId="77777777" w:rsidTr="0081026C">
        <w:tc>
          <w:tcPr>
            <w:tcW w:w="5523" w:type="dxa"/>
            <w:tcBorders>
              <w:top w:val="single" w:sz="4" w:space="0" w:color="auto"/>
              <w:left w:val="single" w:sz="4" w:space="0" w:color="auto"/>
              <w:bottom w:val="single" w:sz="4" w:space="0" w:color="auto"/>
              <w:right w:val="single" w:sz="4" w:space="0" w:color="auto"/>
            </w:tcBorders>
            <w:vAlign w:val="center"/>
          </w:tcPr>
          <w:p w14:paraId="26DC8F06" w14:textId="77777777" w:rsidR="00D54212" w:rsidRPr="00197090" w:rsidRDefault="00D54212" w:rsidP="00197090">
            <w:pPr>
              <w:spacing w:after="0"/>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Городское население</w:t>
            </w:r>
          </w:p>
        </w:tc>
        <w:tc>
          <w:tcPr>
            <w:tcW w:w="1560" w:type="dxa"/>
            <w:tcBorders>
              <w:top w:val="single" w:sz="4" w:space="0" w:color="auto"/>
              <w:left w:val="single" w:sz="4" w:space="0" w:color="auto"/>
              <w:bottom w:val="single" w:sz="4" w:space="0" w:color="auto"/>
              <w:right w:val="single" w:sz="4" w:space="0" w:color="auto"/>
            </w:tcBorders>
            <w:vAlign w:val="center"/>
          </w:tcPr>
          <w:p w14:paraId="7F25CE26" w14:textId="77777777" w:rsidR="00D54212" w:rsidRPr="00197090" w:rsidRDefault="00D54212" w:rsidP="00197090">
            <w:pPr>
              <w:spacing w:after="0"/>
              <w:jc w:val="center"/>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1,4</w:t>
            </w:r>
          </w:p>
        </w:tc>
        <w:tc>
          <w:tcPr>
            <w:tcW w:w="1388" w:type="dxa"/>
            <w:tcBorders>
              <w:top w:val="single" w:sz="4" w:space="0" w:color="auto"/>
              <w:left w:val="single" w:sz="4" w:space="0" w:color="auto"/>
              <w:bottom w:val="single" w:sz="4" w:space="0" w:color="auto"/>
              <w:right w:val="single" w:sz="4" w:space="0" w:color="auto"/>
            </w:tcBorders>
            <w:vAlign w:val="center"/>
          </w:tcPr>
          <w:p w14:paraId="6862938B"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1,3</w:t>
            </w:r>
          </w:p>
        </w:tc>
        <w:tc>
          <w:tcPr>
            <w:tcW w:w="1285" w:type="dxa"/>
            <w:tcBorders>
              <w:top w:val="single" w:sz="4" w:space="0" w:color="auto"/>
              <w:left w:val="single" w:sz="4" w:space="0" w:color="auto"/>
              <w:bottom w:val="single" w:sz="4" w:space="0" w:color="auto"/>
              <w:right w:val="single" w:sz="4" w:space="0" w:color="auto"/>
            </w:tcBorders>
            <w:vAlign w:val="center"/>
          </w:tcPr>
          <w:p w14:paraId="28C3328F"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1,9</w:t>
            </w:r>
          </w:p>
        </w:tc>
      </w:tr>
      <w:tr w:rsidR="00D54212" w:rsidRPr="00197090" w14:paraId="2A6C6346" w14:textId="77777777" w:rsidTr="0081026C">
        <w:tc>
          <w:tcPr>
            <w:tcW w:w="5523" w:type="dxa"/>
            <w:tcBorders>
              <w:top w:val="single" w:sz="4" w:space="0" w:color="auto"/>
              <w:left w:val="single" w:sz="4" w:space="0" w:color="auto"/>
              <w:bottom w:val="single" w:sz="4" w:space="0" w:color="auto"/>
              <w:right w:val="single" w:sz="4" w:space="0" w:color="auto"/>
            </w:tcBorders>
            <w:vAlign w:val="center"/>
          </w:tcPr>
          <w:p w14:paraId="76301CC1" w14:textId="77777777" w:rsidR="00D54212" w:rsidRPr="00197090" w:rsidRDefault="00D54212" w:rsidP="00197090">
            <w:pPr>
              <w:spacing w:after="0"/>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Сельское население</w:t>
            </w:r>
          </w:p>
        </w:tc>
        <w:tc>
          <w:tcPr>
            <w:tcW w:w="1560" w:type="dxa"/>
            <w:tcBorders>
              <w:top w:val="single" w:sz="4" w:space="0" w:color="auto"/>
              <w:left w:val="single" w:sz="4" w:space="0" w:color="auto"/>
              <w:bottom w:val="single" w:sz="4" w:space="0" w:color="auto"/>
              <w:right w:val="single" w:sz="4" w:space="0" w:color="auto"/>
            </w:tcBorders>
            <w:vAlign w:val="center"/>
          </w:tcPr>
          <w:p w14:paraId="7FE58ADF" w14:textId="4CBF1AD3" w:rsidR="00D54212" w:rsidRPr="00197090" w:rsidRDefault="00EF7C8C" w:rsidP="0019709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388" w:type="dxa"/>
            <w:tcBorders>
              <w:top w:val="single" w:sz="4" w:space="0" w:color="auto"/>
              <w:left w:val="single" w:sz="4" w:space="0" w:color="auto"/>
              <w:bottom w:val="single" w:sz="4" w:space="0" w:color="auto"/>
              <w:right w:val="single" w:sz="4" w:space="0" w:color="auto"/>
            </w:tcBorders>
            <w:vAlign w:val="center"/>
          </w:tcPr>
          <w:p w14:paraId="240D8DAA"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3,0</w:t>
            </w:r>
          </w:p>
        </w:tc>
        <w:tc>
          <w:tcPr>
            <w:tcW w:w="1285" w:type="dxa"/>
            <w:tcBorders>
              <w:top w:val="single" w:sz="4" w:space="0" w:color="auto"/>
              <w:left w:val="single" w:sz="4" w:space="0" w:color="auto"/>
              <w:bottom w:val="single" w:sz="4" w:space="0" w:color="auto"/>
              <w:right w:val="single" w:sz="4" w:space="0" w:color="auto"/>
            </w:tcBorders>
            <w:vAlign w:val="center"/>
          </w:tcPr>
          <w:p w14:paraId="370087F4"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3,3</w:t>
            </w:r>
          </w:p>
        </w:tc>
      </w:tr>
      <w:tr w:rsidR="00D54212" w:rsidRPr="00197090" w14:paraId="7DB5A12E" w14:textId="77777777" w:rsidTr="0081026C">
        <w:tc>
          <w:tcPr>
            <w:tcW w:w="5523" w:type="dxa"/>
            <w:tcBorders>
              <w:top w:val="single" w:sz="4" w:space="0" w:color="auto"/>
              <w:left w:val="single" w:sz="4" w:space="0" w:color="auto"/>
              <w:bottom w:val="single" w:sz="4" w:space="0" w:color="auto"/>
              <w:right w:val="single" w:sz="4" w:space="0" w:color="auto"/>
            </w:tcBorders>
            <w:vAlign w:val="center"/>
          </w:tcPr>
          <w:p w14:paraId="1B2940C9" w14:textId="77777777" w:rsidR="00D54212" w:rsidRPr="00197090" w:rsidRDefault="00D54212" w:rsidP="00197090">
            <w:pPr>
              <w:spacing w:after="0"/>
              <w:rPr>
                <w:rFonts w:ascii="Times New Roman" w:eastAsia="Times New Roman" w:hAnsi="Times New Roman" w:cs="Times New Roman"/>
                <w:b/>
                <w:sz w:val="24"/>
                <w:szCs w:val="24"/>
                <w:lang w:eastAsia="ru-RU"/>
              </w:rPr>
            </w:pPr>
            <w:r w:rsidRPr="00197090">
              <w:rPr>
                <w:rFonts w:ascii="Times New Roman" w:eastAsia="Times New Roman" w:hAnsi="Times New Roman" w:cs="Times New Roman"/>
                <w:b/>
                <w:sz w:val="24"/>
                <w:szCs w:val="24"/>
                <w:lang w:eastAsia="ru-RU"/>
              </w:rPr>
              <w:t>Уровень занятости - всего</w:t>
            </w:r>
          </w:p>
        </w:tc>
        <w:tc>
          <w:tcPr>
            <w:tcW w:w="1560" w:type="dxa"/>
            <w:tcBorders>
              <w:top w:val="single" w:sz="4" w:space="0" w:color="auto"/>
              <w:left w:val="single" w:sz="4" w:space="0" w:color="auto"/>
              <w:bottom w:val="single" w:sz="4" w:space="0" w:color="auto"/>
              <w:right w:val="single" w:sz="4" w:space="0" w:color="auto"/>
            </w:tcBorders>
            <w:vAlign w:val="center"/>
          </w:tcPr>
          <w:p w14:paraId="10584674" w14:textId="513DE1FD" w:rsidR="00D54212" w:rsidRPr="00197090" w:rsidRDefault="00EF7C8C" w:rsidP="00197090">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1388" w:type="dxa"/>
            <w:tcBorders>
              <w:top w:val="single" w:sz="4" w:space="0" w:color="auto"/>
              <w:left w:val="single" w:sz="4" w:space="0" w:color="auto"/>
              <w:bottom w:val="single" w:sz="4" w:space="0" w:color="auto"/>
              <w:right w:val="single" w:sz="4" w:space="0" w:color="auto"/>
            </w:tcBorders>
            <w:vAlign w:val="center"/>
          </w:tcPr>
          <w:p w14:paraId="2593899D" w14:textId="77777777" w:rsidR="00D54212" w:rsidRPr="00197090" w:rsidRDefault="00D54212" w:rsidP="00197090">
            <w:pPr>
              <w:spacing w:after="0"/>
              <w:jc w:val="center"/>
              <w:rPr>
                <w:rFonts w:ascii="Times New Roman" w:hAnsi="Times New Roman" w:cs="Times New Roman"/>
                <w:b/>
                <w:color w:val="000000"/>
                <w:sz w:val="24"/>
                <w:szCs w:val="24"/>
              </w:rPr>
            </w:pPr>
            <w:r w:rsidRPr="00197090">
              <w:rPr>
                <w:rFonts w:ascii="Times New Roman" w:hAnsi="Times New Roman" w:cs="Times New Roman"/>
                <w:b/>
                <w:color w:val="000000"/>
                <w:sz w:val="24"/>
                <w:szCs w:val="24"/>
              </w:rPr>
              <w:t>1,3</w:t>
            </w:r>
          </w:p>
        </w:tc>
        <w:tc>
          <w:tcPr>
            <w:tcW w:w="1285" w:type="dxa"/>
            <w:tcBorders>
              <w:top w:val="single" w:sz="4" w:space="0" w:color="auto"/>
              <w:left w:val="single" w:sz="4" w:space="0" w:color="auto"/>
              <w:bottom w:val="single" w:sz="4" w:space="0" w:color="auto"/>
              <w:right w:val="single" w:sz="4" w:space="0" w:color="auto"/>
            </w:tcBorders>
            <w:vAlign w:val="center"/>
          </w:tcPr>
          <w:p w14:paraId="28130BBA" w14:textId="77777777" w:rsidR="00D54212" w:rsidRPr="00197090" w:rsidRDefault="00D54212" w:rsidP="00197090">
            <w:pPr>
              <w:spacing w:after="0"/>
              <w:jc w:val="center"/>
              <w:rPr>
                <w:rFonts w:ascii="Times New Roman" w:hAnsi="Times New Roman" w:cs="Times New Roman"/>
                <w:b/>
                <w:color w:val="000000"/>
                <w:sz w:val="24"/>
                <w:szCs w:val="24"/>
              </w:rPr>
            </w:pPr>
            <w:r w:rsidRPr="00197090">
              <w:rPr>
                <w:rFonts w:ascii="Times New Roman" w:hAnsi="Times New Roman" w:cs="Times New Roman"/>
                <w:b/>
                <w:color w:val="000000"/>
                <w:sz w:val="24"/>
                <w:szCs w:val="24"/>
              </w:rPr>
              <w:t>1,9</w:t>
            </w:r>
          </w:p>
        </w:tc>
      </w:tr>
      <w:tr w:rsidR="00D54212" w:rsidRPr="00197090" w14:paraId="5E454EDB" w14:textId="77777777" w:rsidTr="0081026C">
        <w:tc>
          <w:tcPr>
            <w:tcW w:w="5523" w:type="dxa"/>
            <w:tcBorders>
              <w:top w:val="single" w:sz="4" w:space="0" w:color="auto"/>
              <w:left w:val="single" w:sz="4" w:space="0" w:color="auto"/>
              <w:bottom w:val="single" w:sz="4" w:space="0" w:color="auto"/>
              <w:right w:val="single" w:sz="4" w:space="0" w:color="auto"/>
            </w:tcBorders>
            <w:vAlign w:val="center"/>
          </w:tcPr>
          <w:p w14:paraId="3BF54DE8" w14:textId="77777777" w:rsidR="00D54212" w:rsidRPr="00197090" w:rsidRDefault="00D54212" w:rsidP="00197090">
            <w:pPr>
              <w:spacing w:after="0"/>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Мужчины</w:t>
            </w:r>
          </w:p>
        </w:tc>
        <w:tc>
          <w:tcPr>
            <w:tcW w:w="1560" w:type="dxa"/>
            <w:tcBorders>
              <w:top w:val="single" w:sz="4" w:space="0" w:color="auto"/>
              <w:left w:val="single" w:sz="4" w:space="0" w:color="auto"/>
              <w:bottom w:val="single" w:sz="4" w:space="0" w:color="auto"/>
              <w:right w:val="single" w:sz="4" w:space="0" w:color="auto"/>
            </w:tcBorders>
            <w:vAlign w:val="center"/>
          </w:tcPr>
          <w:p w14:paraId="71BD4F07" w14:textId="77777777" w:rsidR="00D54212" w:rsidRPr="00197090" w:rsidRDefault="00D54212" w:rsidP="00197090">
            <w:pPr>
              <w:spacing w:after="0"/>
              <w:jc w:val="center"/>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1,5</w:t>
            </w:r>
          </w:p>
        </w:tc>
        <w:tc>
          <w:tcPr>
            <w:tcW w:w="1388" w:type="dxa"/>
            <w:tcBorders>
              <w:top w:val="single" w:sz="4" w:space="0" w:color="auto"/>
              <w:left w:val="single" w:sz="4" w:space="0" w:color="auto"/>
              <w:bottom w:val="single" w:sz="4" w:space="0" w:color="auto"/>
              <w:right w:val="single" w:sz="4" w:space="0" w:color="auto"/>
            </w:tcBorders>
            <w:vAlign w:val="center"/>
          </w:tcPr>
          <w:p w14:paraId="068DC538"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1,5</w:t>
            </w:r>
          </w:p>
        </w:tc>
        <w:tc>
          <w:tcPr>
            <w:tcW w:w="1285" w:type="dxa"/>
            <w:tcBorders>
              <w:top w:val="single" w:sz="4" w:space="0" w:color="auto"/>
              <w:left w:val="single" w:sz="4" w:space="0" w:color="auto"/>
              <w:bottom w:val="single" w:sz="4" w:space="0" w:color="auto"/>
              <w:right w:val="single" w:sz="4" w:space="0" w:color="auto"/>
            </w:tcBorders>
            <w:vAlign w:val="center"/>
          </w:tcPr>
          <w:p w14:paraId="07D3AA9F"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2,2</w:t>
            </w:r>
          </w:p>
        </w:tc>
      </w:tr>
      <w:tr w:rsidR="00D54212" w:rsidRPr="00197090" w14:paraId="34DD7F93" w14:textId="77777777" w:rsidTr="0081026C">
        <w:tc>
          <w:tcPr>
            <w:tcW w:w="5523" w:type="dxa"/>
            <w:tcBorders>
              <w:top w:val="single" w:sz="4" w:space="0" w:color="auto"/>
              <w:left w:val="single" w:sz="4" w:space="0" w:color="auto"/>
              <w:bottom w:val="single" w:sz="4" w:space="0" w:color="auto"/>
              <w:right w:val="single" w:sz="4" w:space="0" w:color="auto"/>
            </w:tcBorders>
            <w:vAlign w:val="center"/>
          </w:tcPr>
          <w:p w14:paraId="23EF1122" w14:textId="77777777" w:rsidR="00D54212" w:rsidRPr="00197090" w:rsidRDefault="00D54212" w:rsidP="00197090">
            <w:pPr>
              <w:spacing w:after="0"/>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Женщины</w:t>
            </w:r>
          </w:p>
        </w:tc>
        <w:tc>
          <w:tcPr>
            <w:tcW w:w="1560" w:type="dxa"/>
            <w:tcBorders>
              <w:top w:val="single" w:sz="4" w:space="0" w:color="auto"/>
              <w:left w:val="single" w:sz="4" w:space="0" w:color="auto"/>
              <w:bottom w:val="single" w:sz="4" w:space="0" w:color="auto"/>
              <w:right w:val="single" w:sz="4" w:space="0" w:color="auto"/>
            </w:tcBorders>
            <w:vAlign w:val="center"/>
          </w:tcPr>
          <w:p w14:paraId="669BBD2C" w14:textId="5F97DC64" w:rsidR="00D54212" w:rsidRPr="00197090" w:rsidRDefault="00EF7C8C" w:rsidP="0019709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388" w:type="dxa"/>
            <w:tcBorders>
              <w:top w:val="single" w:sz="4" w:space="0" w:color="auto"/>
              <w:left w:val="single" w:sz="4" w:space="0" w:color="auto"/>
              <w:bottom w:val="single" w:sz="4" w:space="0" w:color="auto"/>
              <w:right w:val="single" w:sz="4" w:space="0" w:color="auto"/>
            </w:tcBorders>
            <w:vAlign w:val="center"/>
          </w:tcPr>
          <w:p w14:paraId="7FB5289B"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1,1</w:t>
            </w:r>
          </w:p>
        </w:tc>
        <w:tc>
          <w:tcPr>
            <w:tcW w:w="1285" w:type="dxa"/>
            <w:tcBorders>
              <w:top w:val="single" w:sz="4" w:space="0" w:color="auto"/>
              <w:left w:val="single" w:sz="4" w:space="0" w:color="auto"/>
              <w:bottom w:val="single" w:sz="4" w:space="0" w:color="auto"/>
              <w:right w:val="single" w:sz="4" w:space="0" w:color="auto"/>
            </w:tcBorders>
            <w:vAlign w:val="center"/>
          </w:tcPr>
          <w:p w14:paraId="63E3CA87"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1,5</w:t>
            </w:r>
          </w:p>
        </w:tc>
      </w:tr>
      <w:tr w:rsidR="00D54212" w:rsidRPr="00197090" w14:paraId="1C2B7111" w14:textId="77777777" w:rsidTr="0081026C">
        <w:tc>
          <w:tcPr>
            <w:tcW w:w="5523" w:type="dxa"/>
            <w:tcBorders>
              <w:top w:val="single" w:sz="4" w:space="0" w:color="auto"/>
              <w:left w:val="single" w:sz="4" w:space="0" w:color="auto"/>
              <w:bottom w:val="single" w:sz="4" w:space="0" w:color="auto"/>
              <w:right w:val="single" w:sz="4" w:space="0" w:color="auto"/>
            </w:tcBorders>
            <w:vAlign w:val="center"/>
          </w:tcPr>
          <w:p w14:paraId="3073FEC6" w14:textId="77777777" w:rsidR="00D54212" w:rsidRPr="00197090" w:rsidRDefault="00D54212" w:rsidP="00197090">
            <w:pPr>
              <w:spacing w:after="0"/>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Городское население</w:t>
            </w:r>
          </w:p>
        </w:tc>
        <w:tc>
          <w:tcPr>
            <w:tcW w:w="1560" w:type="dxa"/>
            <w:tcBorders>
              <w:top w:val="single" w:sz="4" w:space="0" w:color="auto"/>
              <w:left w:val="single" w:sz="4" w:space="0" w:color="auto"/>
              <w:bottom w:val="single" w:sz="4" w:space="0" w:color="auto"/>
              <w:right w:val="single" w:sz="4" w:space="0" w:color="auto"/>
            </w:tcBorders>
            <w:vAlign w:val="center"/>
          </w:tcPr>
          <w:p w14:paraId="6218E202" w14:textId="77777777" w:rsidR="00D54212" w:rsidRPr="00197090" w:rsidRDefault="00D54212" w:rsidP="00197090">
            <w:pPr>
              <w:spacing w:after="0"/>
              <w:jc w:val="center"/>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0,9</w:t>
            </w:r>
          </w:p>
        </w:tc>
        <w:tc>
          <w:tcPr>
            <w:tcW w:w="1388" w:type="dxa"/>
            <w:tcBorders>
              <w:top w:val="single" w:sz="4" w:space="0" w:color="auto"/>
              <w:left w:val="single" w:sz="4" w:space="0" w:color="auto"/>
              <w:bottom w:val="single" w:sz="4" w:space="0" w:color="auto"/>
              <w:right w:val="single" w:sz="4" w:space="0" w:color="auto"/>
            </w:tcBorders>
            <w:vAlign w:val="center"/>
          </w:tcPr>
          <w:p w14:paraId="6FA34D73"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0,9</w:t>
            </w:r>
          </w:p>
        </w:tc>
        <w:tc>
          <w:tcPr>
            <w:tcW w:w="1285" w:type="dxa"/>
            <w:tcBorders>
              <w:top w:val="single" w:sz="4" w:space="0" w:color="auto"/>
              <w:left w:val="single" w:sz="4" w:space="0" w:color="auto"/>
              <w:bottom w:val="single" w:sz="4" w:space="0" w:color="auto"/>
              <w:right w:val="single" w:sz="4" w:space="0" w:color="auto"/>
            </w:tcBorders>
            <w:vAlign w:val="center"/>
          </w:tcPr>
          <w:p w14:paraId="66DF361A"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1,5</w:t>
            </w:r>
          </w:p>
        </w:tc>
      </w:tr>
      <w:tr w:rsidR="00D54212" w:rsidRPr="00197090" w14:paraId="373918FC" w14:textId="77777777" w:rsidTr="0081026C">
        <w:tc>
          <w:tcPr>
            <w:tcW w:w="5523" w:type="dxa"/>
            <w:tcBorders>
              <w:top w:val="single" w:sz="4" w:space="0" w:color="auto"/>
              <w:left w:val="single" w:sz="4" w:space="0" w:color="auto"/>
              <w:bottom w:val="single" w:sz="4" w:space="0" w:color="auto"/>
              <w:right w:val="single" w:sz="4" w:space="0" w:color="auto"/>
            </w:tcBorders>
            <w:vAlign w:val="center"/>
          </w:tcPr>
          <w:p w14:paraId="499D690D" w14:textId="77777777" w:rsidR="00D54212" w:rsidRPr="00197090" w:rsidRDefault="00D54212" w:rsidP="00197090">
            <w:pPr>
              <w:spacing w:after="0"/>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Сельское население</w:t>
            </w:r>
          </w:p>
        </w:tc>
        <w:tc>
          <w:tcPr>
            <w:tcW w:w="1560" w:type="dxa"/>
            <w:tcBorders>
              <w:top w:val="single" w:sz="4" w:space="0" w:color="auto"/>
              <w:left w:val="single" w:sz="4" w:space="0" w:color="auto"/>
              <w:bottom w:val="single" w:sz="4" w:space="0" w:color="auto"/>
              <w:right w:val="single" w:sz="4" w:space="0" w:color="auto"/>
            </w:tcBorders>
            <w:vAlign w:val="center"/>
          </w:tcPr>
          <w:p w14:paraId="0DC1EFB7" w14:textId="77777777" w:rsidR="00D54212" w:rsidRPr="00197090" w:rsidRDefault="00D54212" w:rsidP="00197090">
            <w:pPr>
              <w:spacing w:after="0"/>
              <w:jc w:val="center"/>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2,5</w:t>
            </w:r>
          </w:p>
        </w:tc>
        <w:tc>
          <w:tcPr>
            <w:tcW w:w="1388" w:type="dxa"/>
            <w:tcBorders>
              <w:top w:val="single" w:sz="4" w:space="0" w:color="auto"/>
              <w:left w:val="single" w:sz="4" w:space="0" w:color="auto"/>
              <w:bottom w:val="single" w:sz="4" w:space="0" w:color="auto"/>
              <w:right w:val="single" w:sz="4" w:space="0" w:color="auto"/>
            </w:tcBorders>
            <w:vAlign w:val="center"/>
          </w:tcPr>
          <w:p w14:paraId="6415ECF6"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2,5</w:t>
            </w:r>
          </w:p>
        </w:tc>
        <w:tc>
          <w:tcPr>
            <w:tcW w:w="1285" w:type="dxa"/>
            <w:tcBorders>
              <w:top w:val="single" w:sz="4" w:space="0" w:color="auto"/>
              <w:left w:val="single" w:sz="4" w:space="0" w:color="auto"/>
              <w:bottom w:val="single" w:sz="4" w:space="0" w:color="auto"/>
              <w:right w:val="single" w:sz="4" w:space="0" w:color="auto"/>
            </w:tcBorders>
            <w:vAlign w:val="center"/>
          </w:tcPr>
          <w:p w14:paraId="38307D06"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2,8</w:t>
            </w:r>
          </w:p>
        </w:tc>
      </w:tr>
      <w:tr w:rsidR="00D54212" w:rsidRPr="00197090" w14:paraId="15AE8846" w14:textId="77777777" w:rsidTr="0081026C">
        <w:tc>
          <w:tcPr>
            <w:tcW w:w="5523" w:type="dxa"/>
            <w:tcBorders>
              <w:top w:val="single" w:sz="4" w:space="0" w:color="auto"/>
              <w:left w:val="single" w:sz="4" w:space="0" w:color="auto"/>
              <w:bottom w:val="single" w:sz="4" w:space="0" w:color="auto"/>
              <w:right w:val="single" w:sz="4" w:space="0" w:color="auto"/>
            </w:tcBorders>
            <w:vAlign w:val="center"/>
          </w:tcPr>
          <w:p w14:paraId="2480522A" w14:textId="77777777" w:rsidR="00D54212" w:rsidRPr="00197090" w:rsidRDefault="00D54212" w:rsidP="00197090">
            <w:pPr>
              <w:spacing w:after="0"/>
              <w:rPr>
                <w:rFonts w:ascii="Times New Roman" w:eastAsia="Times New Roman" w:hAnsi="Times New Roman" w:cs="Times New Roman"/>
                <w:b/>
                <w:sz w:val="24"/>
                <w:szCs w:val="24"/>
                <w:lang w:eastAsia="ru-RU"/>
              </w:rPr>
            </w:pPr>
            <w:r w:rsidRPr="00197090">
              <w:rPr>
                <w:rFonts w:ascii="Times New Roman" w:eastAsia="Times New Roman" w:hAnsi="Times New Roman" w:cs="Times New Roman"/>
                <w:b/>
                <w:sz w:val="24"/>
                <w:szCs w:val="24"/>
                <w:lang w:eastAsia="ru-RU"/>
              </w:rPr>
              <w:t xml:space="preserve">Уровень безработицы - всего </w:t>
            </w:r>
          </w:p>
        </w:tc>
        <w:tc>
          <w:tcPr>
            <w:tcW w:w="1560" w:type="dxa"/>
            <w:tcBorders>
              <w:top w:val="single" w:sz="4" w:space="0" w:color="auto"/>
              <w:left w:val="single" w:sz="4" w:space="0" w:color="auto"/>
              <w:bottom w:val="single" w:sz="4" w:space="0" w:color="auto"/>
              <w:right w:val="single" w:sz="4" w:space="0" w:color="auto"/>
            </w:tcBorders>
            <w:vAlign w:val="center"/>
          </w:tcPr>
          <w:p w14:paraId="462BC5D1" w14:textId="638858EB" w:rsidR="00D54212" w:rsidRPr="00197090" w:rsidRDefault="00EF7C8C" w:rsidP="00EF7C8C">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30,0</w:t>
            </w:r>
          </w:p>
        </w:tc>
        <w:tc>
          <w:tcPr>
            <w:tcW w:w="1388" w:type="dxa"/>
            <w:tcBorders>
              <w:top w:val="single" w:sz="4" w:space="0" w:color="auto"/>
              <w:left w:val="single" w:sz="4" w:space="0" w:color="auto"/>
              <w:bottom w:val="single" w:sz="4" w:space="0" w:color="auto"/>
              <w:right w:val="single" w:sz="4" w:space="0" w:color="auto"/>
            </w:tcBorders>
            <w:vAlign w:val="center"/>
          </w:tcPr>
          <w:p w14:paraId="1850ACA8" w14:textId="77777777" w:rsidR="00D54212" w:rsidRPr="00197090" w:rsidRDefault="00D54212" w:rsidP="00197090">
            <w:pPr>
              <w:spacing w:after="0"/>
              <w:jc w:val="center"/>
              <w:rPr>
                <w:rFonts w:ascii="Times New Roman" w:hAnsi="Times New Roman" w:cs="Times New Roman"/>
                <w:b/>
                <w:color w:val="000000"/>
                <w:sz w:val="24"/>
                <w:szCs w:val="24"/>
              </w:rPr>
            </w:pPr>
            <w:r w:rsidRPr="00197090">
              <w:rPr>
                <w:rFonts w:ascii="Times New Roman" w:hAnsi="Times New Roman" w:cs="Times New Roman"/>
                <w:b/>
                <w:color w:val="000000"/>
                <w:sz w:val="24"/>
                <w:szCs w:val="24"/>
              </w:rPr>
              <w:t>24,2</w:t>
            </w:r>
          </w:p>
        </w:tc>
        <w:tc>
          <w:tcPr>
            <w:tcW w:w="1285" w:type="dxa"/>
            <w:tcBorders>
              <w:top w:val="single" w:sz="4" w:space="0" w:color="auto"/>
              <w:left w:val="single" w:sz="4" w:space="0" w:color="auto"/>
              <w:bottom w:val="single" w:sz="4" w:space="0" w:color="auto"/>
              <w:right w:val="single" w:sz="4" w:space="0" w:color="auto"/>
            </w:tcBorders>
            <w:vAlign w:val="center"/>
          </w:tcPr>
          <w:p w14:paraId="69FC78AE" w14:textId="77777777" w:rsidR="00D54212" w:rsidRPr="00197090" w:rsidRDefault="00D54212" w:rsidP="00197090">
            <w:pPr>
              <w:spacing w:after="0"/>
              <w:jc w:val="center"/>
              <w:rPr>
                <w:rFonts w:ascii="Times New Roman" w:hAnsi="Times New Roman" w:cs="Times New Roman"/>
                <w:b/>
                <w:color w:val="000000"/>
                <w:sz w:val="24"/>
                <w:szCs w:val="24"/>
              </w:rPr>
            </w:pPr>
            <w:r w:rsidRPr="00197090">
              <w:rPr>
                <w:rFonts w:ascii="Times New Roman" w:hAnsi="Times New Roman" w:cs="Times New Roman"/>
                <w:b/>
                <w:color w:val="000000"/>
                <w:sz w:val="24"/>
                <w:szCs w:val="24"/>
              </w:rPr>
              <w:t>17,4</w:t>
            </w:r>
          </w:p>
        </w:tc>
      </w:tr>
      <w:tr w:rsidR="00D54212" w:rsidRPr="00197090" w14:paraId="0FFEFA1A" w14:textId="77777777" w:rsidTr="0081026C">
        <w:tc>
          <w:tcPr>
            <w:tcW w:w="5523" w:type="dxa"/>
            <w:tcBorders>
              <w:top w:val="single" w:sz="4" w:space="0" w:color="auto"/>
              <w:left w:val="single" w:sz="4" w:space="0" w:color="auto"/>
              <w:bottom w:val="single" w:sz="4" w:space="0" w:color="auto"/>
              <w:right w:val="single" w:sz="4" w:space="0" w:color="auto"/>
            </w:tcBorders>
            <w:vAlign w:val="center"/>
          </w:tcPr>
          <w:p w14:paraId="63AEAFD5" w14:textId="77777777" w:rsidR="00D54212" w:rsidRPr="00197090" w:rsidRDefault="00D54212" w:rsidP="00197090">
            <w:pPr>
              <w:spacing w:after="0"/>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lastRenderedPageBreak/>
              <w:t>Мужчины</w:t>
            </w:r>
          </w:p>
        </w:tc>
        <w:tc>
          <w:tcPr>
            <w:tcW w:w="1560" w:type="dxa"/>
            <w:tcBorders>
              <w:top w:val="single" w:sz="4" w:space="0" w:color="auto"/>
              <w:left w:val="single" w:sz="4" w:space="0" w:color="auto"/>
              <w:bottom w:val="single" w:sz="4" w:space="0" w:color="auto"/>
              <w:right w:val="single" w:sz="4" w:space="0" w:color="auto"/>
            </w:tcBorders>
            <w:vAlign w:val="center"/>
          </w:tcPr>
          <w:p w14:paraId="087B562F" w14:textId="77777777" w:rsidR="00D54212" w:rsidRPr="00197090" w:rsidRDefault="00D54212" w:rsidP="00197090">
            <w:pPr>
              <w:spacing w:after="0"/>
              <w:jc w:val="center"/>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28,4</w:t>
            </w:r>
          </w:p>
        </w:tc>
        <w:tc>
          <w:tcPr>
            <w:tcW w:w="1388" w:type="dxa"/>
            <w:tcBorders>
              <w:top w:val="single" w:sz="4" w:space="0" w:color="auto"/>
              <w:left w:val="single" w:sz="4" w:space="0" w:color="auto"/>
              <w:bottom w:val="single" w:sz="4" w:space="0" w:color="auto"/>
              <w:right w:val="single" w:sz="4" w:space="0" w:color="auto"/>
            </w:tcBorders>
            <w:vAlign w:val="center"/>
          </w:tcPr>
          <w:p w14:paraId="7EA5EB2A"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22,3</w:t>
            </w:r>
          </w:p>
        </w:tc>
        <w:tc>
          <w:tcPr>
            <w:tcW w:w="1285" w:type="dxa"/>
            <w:tcBorders>
              <w:top w:val="single" w:sz="4" w:space="0" w:color="auto"/>
              <w:left w:val="single" w:sz="4" w:space="0" w:color="auto"/>
              <w:bottom w:val="single" w:sz="4" w:space="0" w:color="auto"/>
              <w:right w:val="single" w:sz="4" w:space="0" w:color="auto"/>
            </w:tcBorders>
            <w:vAlign w:val="center"/>
          </w:tcPr>
          <w:p w14:paraId="3E3B9CE6"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17,4</w:t>
            </w:r>
          </w:p>
        </w:tc>
      </w:tr>
      <w:tr w:rsidR="00D54212" w:rsidRPr="00197090" w14:paraId="52E128D1" w14:textId="77777777" w:rsidTr="0081026C">
        <w:tc>
          <w:tcPr>
            <w:tcW w:w="5523" w:type="dxa"/>
            <w:tcBorders>
              <w:top w:val="single" w:sz="4" w:space="0" w:color="auto"/>
              <w:left w:val="single" w:sz="4" w:space="0" w:color="auto"/>
              <w:bottom w:val="single" w:sz="4" w:space="0" w:color="auto"/>
              <w:right w:val="single" w:sz="4" w:space="0" w:color="auto"/>
            </w:tcBorders>
            <w:vAlign w:val="center"/>
          </w:tcPr>
          <w:p w14:paraId="43CD630E" w14:textId="77777777" w:rsidR="00D54212" w:rsidRPr="00197090" w:rsidRDefault="00D54212" w:rsidP="00197090">
            <w:pPr>
              <w:spacing w:after="0"/>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Женщины</w:t>
            </w:r>
          </w:p>
        </w:tc>
        <w:tc>
          <w:tcPr>
            <w:tcW w:w="1560" w:type="dxa"/>
            <w:tcBorders>
              <w:top w:val="single" w:sz="4" w:space="0" w:color="auto"/>
              <w:left w:val="single" w:sz="4" w:space="0" w:color="auto"/>
              <w:bottom w:val="single" w:sz="4" w:space="0" w:color="auto"/>
              <w:right w:val="single" w:sz="4" w:space="0" w:color="auto"/>
            </w:tcBorders>
            <w:vAlign w:val="center"/>
          </w:tcPr>
          <w:p w14:paraId="7AEFCCEA" w14:textId="7A9067A9" w:rsidR="00D54212" w:rsidRPr="00197090" w:rsidRDefault="00EF7C8C" w:rsidP="0019709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w:t>
            </w:r>
          </w:p>
        </w:tc>
        <w:tc>
          <w:tcPr>
            <w:tcW w:w="1388" w:type="dxa"/>
            <w:tcBorders>
              <w:top w:val="single" w:sz="4" w:space="0" w:color="auto"/>
              <w:left w:val="single" w:sz="4" w:space="0" w:color="auto"/>
              <w:bottom w:val="single" w:sz="4" w:space="0" w:color="auto"/>
              <w:right w:val="single" w:sz="4" w:space="0" w:color="auto"/>
            </w:tcBorders>
            <w:vAlign w:val="center"/>
          </w:tcPr>
          <w:p w14:paraId="5C9537A0"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27,1</w:t>
            </w:r>
          </w:p>
        </w:tc>
        <w:tc>
          <w:tcPr>
            <w:tcW w:w="1285" w:type="dxa"/>
            <w:tcBorders>
              <w:top w:val="single" w:sz="4" w:space="0" w:color="auto"/>
              <w:left w:val="single" w:sz="4" w:space="0" w:color="auto"/>
              <w:bottom w:val="single" w:sz="4" w:space="0" w:color="auto"/>
              <w:right w:val="single" w:sz="4" w:space="0" w:color="auto"/>
            </w:tcBorders>
            <w:vAlign w:val="center"/>
          </w:tcPr>
          <w:p w14:paraId="6383D076"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17,4</w:t>
            </w:r>
          </w:p>
        </w:tc>
      </w:tr>
      <w:tr w:rsidR="00D54212" w:rsidRPr="00197090" w14:paraId="5B3E1DA7" w14:textId="77777777" w:rsidTr="0081026C">
        <w:tc>
          <w:tcPr>
            <w:tcW w:w="5523" w:type="dxa"/>
            <w:tcBorders>
              <w:top w:val="single" w:sz="4" w:space="0" w:color="auto"/>
              <w:left w:val="single" w:sz="4" w:space="0" w:color="auto"/>
              <w:bottom w:val="single" w:sz="4" w:space="0" w:color="auto"/>
              <w:right w:val="single" w:sz="4" w:space="0" w:color="auto"/>
            </w:tcBorders>
            <w:vAlign w:val="center"/>
          </w:tcPr>
          <w:p w14:paraId="22E7AD9F" w14:textId="77777777" w:rsidR="00D54212" w:rsidRPr="00197090" w:rsidRDefault="00D54212" w:rsidP="00197090">
            <w:pPr>
              <w:spacing w:after="0"/>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Городское население</w:t>
            </w:r>
          </w:p>
        </w:tc>
        <w:tc>
          <w:tcPr>
            <w:tcW w:w="1560" w:type="dxa"/>
            <w:tcBorders>
              <w:top w:val="single" w:sz="4" w:space="0" w:color="auto"/>
              <w:left w:val="single" w:sz="4" w:space="0" w:color="auto"/>
              <w:bottom w:val="single" w:sz="4" w:space="0" w:color="auto"/>
              <w:right w:val="single" w:sz="4" w:space="0" w:color="auto"/>
            </w:tcBorders>
            <w:vAlign w:val="center"/>
          </w:tcPr>
          <w:p w14:paraId="553F2DCD" w14:textId="5840EBBD" w:rsidR="00D54212" w:rsidRPr="00197090" w:rsidRDefault="00EF7C8C" w:rsidP="0019709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36,1</w:t>
            </w:r>
          </w:p>
        </w:tc>
        <w:tc>
          <w:tcPr>
            <w:tcW w:w="1388" w:type="dxa"/>
            <w:tcBorders>
              <w:top w:val="single" w:sz="4" w:space="0" w:color="auto"/>
              <w:left w:val="single" w:sz="4" w:space="0" w:color="auto"/>
              <w:bottom w:val="single" w:sz="4" w:space="0" w:color="auto"/>
              <w:right w:val="single" w:sz="4" w:space="0" w:color="auto"/>
            </w:tcBorders>
            <w:vAlign w:val="center"/>
          </w:tcPr>
          <w:p w14:paraId="73CCF19A"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30,5</w:t>
            </w:r>
          </w:p>
        </w:tc>
        <w:tc>
          <w:tcPr>
            <w:tcW w:w="1285" w:type="dxa"/>
            <w:tcBorders>
              <w:top w:val="single" w:sz="4" w:space="0" w:color="auto"/>
              <w:left w:val="single" w:sz="4" w:space="0" w:color="auto"/>
              <w:bottom w:val="single" w:sz="4" w:space="0" w:color="auto"/>
              <w:right w:val="single" w:sz="4" w:space="0" w:color="auto"/>
            </w:tcBorders>
            <w:vAlign w:val="center"/>
          </w:tcPr>
          <w:p w14:paraId="185DA2E0"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18,8</w:t>
            </w:r>
          </w:p>
        </w:tc>
      </w:tr>
      <w:tr w:rsidR="00D54212" w:rsidRPr="00197090" w14:paraId="2E3403E4" w14:textId="77777777" w:rsidTr="0081026C">
        <w:tc>
          <w:tcPr>
            <w:tcW w:w="5523" w:type="dxa"/>
            <w:tcBorders>
              <w:top w:val="single" w:sz="4" w:space="0" w:color="auto"/>
              <w:left w:val="single" w:sz="4" w:space="0" w:color="auto"/>
              <w:bottom w:val="single" w:sz="4" w:space="0" w:color="auto"/>
              <w:right w:val="single" w:sz="4" w:space="0" w:color="auto"/>
            </w:tcBorders>
            <w:vAlign w:val="center"/>
          </w:tcPr>
          <w:p w14:paraId="790464EF" w14:textId="77777777" w:rsidR="00D54212" w:rsidRPr="00197090" w:rsidRDefault="00D54212" w:rsidP="00197090">
            <w:pPr>
              <w:spacing w:after="0"/>
              <w:rPr>
                <w:rFonts w:ascii="Times New Roman" w:eastAsia="Times New Roman" w:hAnsi="Times New Roman" w:cs="Times New Roman"/>
                <w:sz w:val="24"/>
                <w:szCs w:val="24"/>
                <w:lang w:eastAsia="ru-RU"/>
              </w:rPr>
            </w:pPr>
            <w:r w:rsidRPr="00197090">
              <w:rPr>
                <w:rFonts w:ascii="Times New Roman" w:eastAsia="Times New Roman" w:hAnsi="Times New Roman" w:cs="Times New Roman"/>
                <w:sz w:val="24"/>
                <w:szCs w:val="24"/>
                <w:lang w:eastAsia="ru-RU"/>
              </w:rPr>
              <w:t>Сельское население</w:t>
            </w:r>
          </w:p>
        </w:tc>
        <w:tc>
          <w:tcPr>
            <w:tcW w:w="1560" w:type="dxa"/>
            <w:tcBorders>
              <w:top w:val="single" w:sz="4" w:space="0" w:color="auto"/>
              <w:left w:val="single" w:sz="4" w:space="0" w:color="auto"/>
              <w:bottom w:val="single" w:sz="4" w:space="0" w:color="auto"/>
              <w:right w:val="single" w:sz="4" w:space="0" w:color="auto"/>
            </w:tcBorders>
            <w:vAlign w:val="center"/>
          </w:tcPr>
          <w:p w14:paraId="6AAA9EA4" w14:textId="269DF670" w:rsidR="00D54212" w:rsidRPr="00197090" w:rsidRDefault="00EF7C8C" w:rsidP="00197090">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w:t>
            </w:r>
          </w:p>
        </w:tc>
        <w:tc>
          <w:tcPr>
            <w:tcW w:w="1388" w:type="dxa"/>
            <w:tcBorders>
              <w:top w:val="single" w:sz="4" w:space="0" w:color="auto"/>
              <w:left w:val="single" w:sz="4" w:space="0" w:color="auto"/>
              <w:bottom w:val="single" w:sz="4" w:space="0" w:color="auto"/>
              <w:right w:val="single" w:sz="4" w:space="0" w:color="auto"/>
            </w:tcBorders>
            <w:vAlign w:val="center"/>
          </w:tcPr>
          <w:p w14:paraId="2E94D837"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16,8</w:t>
            </w:r>
          </w:p>
        </w:tc>
        <w:tc>
          <w:tcPr>
            <w:tcW w:w="1285" w:type="dxa"/>
            <w:tcBorders>
              <w:top w:val="single" w:sz="4" w:space="0" w:color="auto"/>
              <w:left w:val="single" w:sz="4" w:space="0" w:color="auto"/>
              <w:bottom w:val="single" w:sz="4" w:space="0" w:color="auto"/>
              <w:right w:val="single" w:sz="4" w:space="0" w:color="auto"/>
            </w:tcBorders>
            <w:vAlign w:val="center"/>
          </w:tcPr>
          <w:p w14:paraId="1F377945" w14:textId="77777777" w:rsidR="00D54212" w:rsidRPr="00197090" w:rsidRDefault="00D54212" w:rsidP="00197090">
            <w:pPr>
              <w:spacing w:after="0"/>
              <w:jc w:val="center"/>
              <w:rPr>
                <w:rFonts w:ascii="Times New Roman" w:hAnsi="Times New Roman" w:cs="Times New Roman"/>
                <w:color w:val="000000"/>
                <w:sz w:val="24"/>
                <w:szCs w:val="24"/>
              </w:rPr>
            </w:pPr>
            <w:r w:rsidRPr="00197090">
              <w:rPr>
                <w:rFonts w:ascii="Times New Roman" w:hAnsi="Times New Roman" w:cs="Times New Roman"/>
                <w:color w:val="000000"/>
                <w:sz w:val="24"/>
                <w:szCs w:val="24"/>
              </w:rPr>
              <w:t>15,1</w:t>
            </w:r>
          </w:p>
        </w:tc>
      </w:tr>
    </w:tbl>
    <w:p w14:paraId="542B7A8D" w14:textId="77777777" w:rsidR="00F9691F" w:rsidRDefault="00F9691F" w:rsidP="00D03A4F">
      <w:pPr>
        <w:spacing w:after="0" w:line="240" w:lineRule="auto"/>
        <w:jc w:val="right"/>
        <w:rPr>
          <w:rFonts w:ascii="Times New Roman" w:eastAsia="Times New Roman" w:hAnsi="Times New Roman" w:cs="Times New Roman"/>
          <w:sz w:val="26"/>
          <w:szCs w:val="26"/>
          <w:lang w:eastAsia="ru-RU"/>
        </w:rPr>
      </w:pPr>
    </w:p>
    <w:p w14:paraId="33A9C697" w14:textId="77777777" w:rsidR="00EF7C8C" w:rsidRDefault="00EF7C8C" w:rsidP="00D03A4F">
      <w:pPr>
        <w:spacing w:after="0" w:line="240" w:lineRule="auto"/>
        <w:jc w:val="right"/>
        <w:rPr>
          <w:rFonts w:ascii="Times New Roman" w:eastAsia="Times New Roman" w:hAnsi="Times New Roman" w:cs="Times New Roman"/>
          <w:sz w:val="26"/>
          <w:szCs w:val="26"/>
          <w:lang w:eastAsia="ru-RU"/>
        </w:rPr>
      </w:pPr>
    </w:p>
    <w:p w14:paraId="23096232" w14:textId="77777777" w:rsidR="00F9691F" w:rsidRDefault="00F9691F" w:rsidP="00D03A4F">
      <w:pPr>
        <w:spacing w:after="0" w:line="240" w:lineRule="auto"/>
        <w:jc w:val="right"/>
        <w:rPr>
          <w:rFonts w:ascii="Times New Roman" w:eastAsia="Times New Roman" w:hAnsi="Times New Roman" w:cs="Times New Roman"/>
          <w:sz w:val="26"/>
          <w:szCs w:val="26"/>
          <w:lang w:eastAsia="ru-RU"/>
        </w:rPr>
      </w:pPr>
    </w:p>
    <w:p w14:paraId="3A08CC04" w14:textId="1123AC27" w:rsidR="00D03A4F" w:rsidRPr="008C4F2F" w:rsidRDefault="00197090" w:rsidP="00D03A4F">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Таблица 29</w:t>
      </w:r>
    </w:p>
    <w:p w14:paraId="7E87839A" w14:textId="77777777" w:rsidR="00D03A4F" w:rsidRDefault="00D03A4F" w:rsidP="00D03A4F">
      <w:pPr>
        <w:spacing w:after="0" w:line="240" w:lineRule="auto"/>
        <w:jc w:val="right"/>
        <w:rPr>
          <w:rFonts w:ascii="Times New Roman" w:eastAsia="Times New Roman" w:hAnsi="Times New Roman" w:cs="Times New Roman"/>
          <w:sz w:val="26"/>
          <w:szCs w:val="26"/>
          <w:lang w:eastAsia="ru-RU"/>
        </w:rPr>
      </w:pPr>
    </w:p>
    <w:p w14:paraId="43628799" w14:textId="77777777" w:rsidR="0081026C" w:rsidRPr="0081026C" w:rsidRDefault="0081026C" w:rsidP="0081026C">
      <w:pPr>
        <w:spacing w:after="0" w:line="240" w:lineRule="auto"/>
        <w:jc w:val="center"/>
        <w:rPr>
          <w:rFonts w:ascii="Times New Roman" w:eastAsia="Times New Roman" w:hAnsi="Times New Roman" w:cs="Times New Roman"/>
          <w:b/>
          <w:bCs/>
          <w:sz w:val="26"/>
          <w:szCs w:val="26"/>
          <w:lang w:eastAsia="ru-RU"/>
        </w:rPr>
      </w:pPr>
      <w:r w:rsidRPr="0081026C">
        <w:rPr>
          <w:rFonts w:ascii="Times New Roman" w:eastAsia="Times New Roman" w:hAnsi="Times New Roman" w:cs="Times New Roman"/>
          <w:b/>
          <w:bCs/>
          <w:sz w:val="26"/>
          <w:szCs w:val="26"/>
          <w:lang w:eastAsia="ru-RU"/>
        </w:rPr>
        <w:t>Занятое население в возрасте 15-17 лет по занятиям</w:t>
      </w:r>
      <w:r w:rsidRPr="0081026C">
        <w:rPr>
          <w:rFonts w:ascii="Times New Roman" w:eastAsia="Times New Roman" w:hAnsi="Times New Roman" w:cs="Times New Roman"/>
          <w:b/>
          <w:bCs/>
          <w:sz w:val="26"/>
          <w:szCs w:val="26"/>
          <w:vertAlign w:val="superscript"/>
          <w:lang w:eastAsia="ru-RU"/>
        </w:rPr>
        <w:t>1)</w:t>
      </w:r>
      <w:r w:rsidRPr="0081026C">
        <w:rPr>
          <w:rFonts w:ascii="Times New Roman" w:eastAsia="Times New Roman" w:hAnsi="Times New Roman" w:cs="Times New Roman"/>
          <w:b/>
          <w:bCs/>
          <w:sz w:val="26"/>
          <w:szCs w:val="26"/>
          <w:lang w:eastAsia="ru-RU"/>
        </w:rPr>
        <w:t xml:space="preserve"> на основной работе и полу</w:t>
      </w:r>
    </w:p>
    <w:p w14:paraId="35F8D21F" w14:textId="77777777"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14:paraId="25A1CB6D" w14:textId="77777777" w:rsidR="0081026C" w:rsidRPr="0081026C" w:rsidRDefault="0081026C" w:rsidP="0081026C">
      <w:pPr>
        <w:spacing w:after="0" w:line="240" w:lineRule="auto"/>
        <w:jc w:val="right"/>
        <w:rPr>
          <w:rFonts w:ascii="Times New Roman" w:eastAsia="Times New Roman" w:hAnsi="Times New Roman" w:cs="Times New Roman"/>
          <w:sz w:val="26"/>
          <w:szCs w:val="26"/>
          <w:lang w:eastAsia="ru-RU"/>
        </w:rPr>
      </w:pPr>
    </w:p>
    <w:tbl>
      <w:tblPr>
        <w:tblW w:w="5003" w:type="pct"/>
        <w:jc w:val="center"/>
        <w:tblCellMar>
          <w:left w:w="0" w:type="dxa"/>
          <w:right w:w="0" w:type="dxa"/>
        </w:tblCellMar>
        <w:tblLook w:val="04A0" w:firstRow="1" w:lastRow="0" w:firstColumn="1" w:lastColumn="0" w:noHBand="0" w:noVBand="1"/>
      </w:tblPr>
      <w:tblGrid>
        <w:gridCol w:w="6006"/>
        <w:gridCol w:w="1400"/>
        <w:gridCol w:w="1400"/>
        <w:gridCol w:w="1396"/>
      </w:tblGrid>
      <w:tr w:rsidR="0081026C" w:rsidRPr="0081026C" w14:paraId="11E0542E" w14:textId="77777777" w:rsidTr="0081026C">
        <w:trPr>
          <w:trHeight w:val="367"/>
          <w:tblHeader/>
          <w:jc w:val="center"/>
        </w:trPr>
        <w:tc>
          <w:tcPr>
            <w:tcW w:w="2944" w:type="pct"/>
            <w:tcBorders>
              <w:top w:val="single" w:sz="4" w:space="0" w:color="auto"/>
              <w:left w:val="single" w:sz="4" w:space="0" w:color="auto"/>
              <w:bottom w:val="single" w:sz="4" w:space="0" w:color="auto"/>
              <w:right w:val="single" w:sz="4" w:space="0" w:color="auto"/>
            </w:tcBorders>
            <w:vAlign w:val="center"/>
          </w:tcPr>
          <w:p w14:paraId="4B05D81C" w14:textId="77777777" w:rsidR="0081026C" w:rsidRPr="0081026C" w:rsidRDefault="0081026C" w:rsidP="0081026C">
            <w:pPr>
              <w:spacing w:after="0" w:line="240" w:lineRule="auto"/>
              <w:jc w:val="center"/>
              <w:rPr>
                <w:rFonts w:ascii="Times New Roman" w:eastAsia="Arial Unicode MS" w:hAnsi="Times New Roman" w:cs="Times New Roman"/>
                <w:b/>
                <w:sz w:val="24"/>
                <w:szCs w:val="24"/>
                <w:lang w:eastAsia="ru-RU"/>
              </w:rPr>
            </w:pPr>
          </w:p>
        </w:tc>
        <w:tc>
          <w:tcPr>
            <w:tcW w:w="686" w:type="pct"/>
            <w:tcBorders>
              <w:top w:val="single" w:sz="4" w:space="0" w:color="auto"/>
              <w:left w:val="nil"/>
              <w:bottom w:val="single" w:sz="4" w:space="0" w:color="auto"/>
              <w:right w:val="single" w:sz="4" w:space="0" w:color="auto"/>
            </w:tcBorders>
            <w:vAlign w:val="center"/>
          </w:tcPr>
          <w:p w14:paraId="3A4076E6" w14:textId="7110B973" w:rsidR="0081026C" w:rsidRPr="0081026C" w:rsidRDefault="0081026C" w:rsidP="0081026C">
            <w:pPr>
              <w:spacing w:after="0" w:line="240" w:lineRule="auto"/>
              <w:jc w:val="center"/>
              <w:rPr>
                <w:rFonts w:ascii="Times New Roman" w:eastAsia="Arial Unicode MS" w:hAnsi="Times New Roman" w:cs="Times New Roman"/>
                <w:sz w:val="24"/>
                <w:szCs w:val="24"/>
                <w:lang w:eastAsia="ru-RU"/>
              </w:rPr>
            </w:pPr>
            <w:r w:rsidRPr="0081026C">
              <w:rPr>
                <w:rFonts w:ascii="Times New Roman" w:eastAsia="Arial Unicode MS" w:hAnsi="Times New Roman" w:cs="Times New Roman"/>
                <w:sz w:val="24"/>
                <w:szCs w:val="24"/>
                <w:lang w:eastAsia="ru-RU"/>
              </w:rPr>
              <w:t>202</w:t>
            </w:r>
            <w:r>
              <w:rPr>
                <w:rFonts w:ascii="Times New Roman" w:eastAsia="Arial Unicode MS" w:hAnsi="Times New Roman" w:cs="Times New Roman"/>
                <w:sz w:val="24"/>
                <w:szCs w:val="24"/>
                <w:lang w:eastAsia="ru-RU"/>
              </w:rPr>
              <w:t>1</w:t>
            </w:r>
            <w:r w:rsidRPr="0081026C">
              <w:rPr>
                <w:rFonts w:ascii="Times New Roman" w:eastAsia="Arial Unicode MS" w:hAnsi="Times New Roman" w:cs="Times New Roman"/>
                <w:sz w:val="24"/>
                <w:szCs w:val="24"/>
                <w:lang w:eastAsia="ru-RU"/>
              </w:rPr>
              <w:t xml:space="preserve"> г.</w:t>
            </w:r>
          </w:p>
        </w:tc>
        <w:tc>
          <w:tcPr>
            <w:tcW w:w="686" w:type="pct"/>
            <w:tcBorders>
              <w:top w:val="single" w:sz="4" w:space="0" w:color="auto"/>
              <w:left w:val="single" w:sz="4" w:space="0" w:color="auto"/>
              <w:bottom w:val="single" w:sz="4" w:space="0" w:color="auto"/>
              <w:right w:val="single" w:sz="4" w:space="0" w:color="auto"/>
            </w:tcBorders>
            <w:vAlign w:val="center"/>
          </w:tcPr>
          <w:p w14:paraId="561E2F65" w14:textId="706FB36E" w:rsidR="0081026C" w:rsidRPr="0081026C" w:rsidRDefault="0081026C" w:rsidP="0081026C">
            <w:pPr>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2022</w:t>
            </w:r>
            <w:r w:rsidR="00EF7C8C">
              <w:rPr>
                <w:rFonts w:ascii="Times New Roman" w:eastAsia="Arial Unicode MS" w:hAnsi="Times New Roman" w:cs="Times New Roman"/>
                <w:sz w:val="24"/>
                <w:szCs w:val="24"/>
                <w:lang w:eastAsia="ru-RU"/>
              </w:rPr>
              <w:t xml:space="preserve"> г.</w:t>
            </w:r>
          </w:p>
        </w:tc>
        <w:tc>
          <w:tcPr>
            <w:tcW w:w="684" w:type="pct"/>
            <w:tcBorders>
              <w:top w:val="single" w:sz="4" w:space="0" w:color="auto"/>
              <w:left w:val="nil"/>
              <w:bottom w:val="single" w:sz="4" w:space="0" w:color="auto"/>
              <w:right w:val="single" w:sz="4" w:space="0" w:color="auto"/>
            </w:tcBorders>
            <w:vAlign w:val="center"/>
          </w:tcPr>
          <w:p w14:paraId="5F0D075D" w14:textId="444C4654" w:rsidR="0081026C" w:rsidRPr="0081026C" w:rsidRDefault="0081026C" w:rsidP="0081026C">
            <w:pPr>
              <w:spacing w:after="0" w:line="24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2023</w:t>
            </w:r>
            <w:r w:rsidRPr="0081026C">
              <w:rPr>
                <w:rFonts w:ascii="Times New Roman" w:eastAsia="Arial Unicode MS" w:hAnsi="Times New Roman" w:cs="Times New Roman"/>
                <w:sz w:val="24"/>
                <w:szCs w:val="24"/>
                <w:lang w:eastAsia="ru-RU"/>
              </w:rPr>
              <w:t xml:space="preserve"> г.</w:t>
            </w:r>
          </w:p>
        </w:tc>
      </w:tr>
      <w:tr w:rsidR="0081026C" w:rsidRPr="0081026C" w14:paraId="1A8A3BB2" w14:textId="77777777" w:rsidTr="0081026C">
        <w:trPr>
          <w:trHeight w:val="371"/>
          <w:jc w:val="center"/>
        </w:trPr>
        <w:tc>
          <w:tcPr>
            <w:tcW w:w="2944" w:type="pct"/>
            <w:tcBorders>
              <w:top w:val="nil"/>
              <w:left w:val="single" w:sz="4" w:space="0" w:color="auto"/>
              <w:bottom w:val="single" w:sz="4" w:space="0" w:color="auto"/>
              <w:right w:val="single" w:sz="4" w:space="0" w:color="auto"/>
            </w:tcBorders>
            <w:vAlign w:val="center"/>
            <w:hideMark/>
          </w:tcPr>
          <w:p w14:paraId="660A1092" w14:textId="77777777" w:rsidR="0081026C" w:rsidRPr="0081026C" w:rsidRDefault="0081026C" w:rsidP="0081026C">
            <w:pPr>
              <w:keepNext/>
              <w:spacing w:after="0" w:line="240" w:lineRule="auto"/>
              <w:ind w:left="57"/>
              <w:outlineLvl w:val="0"/>
              <w:rPr>
                <w:rFonts w:ascii="Times New Roman" w:eastAsia="Arial Unicode MS" w:hAnsi="Times New Roman" w:cs="Times New Roman"/>
                <w:b/>
                <w:bCs/>
                <w:kern w:val="32"/>
                <w:sz w:val="24"/>
                <w:szCs w:val="24"/>
              </w:rPr>
            </w:pPr>
            <w:r w:rsidRPr="0081026C">
              <w:rPr>
                <w:rFonts w:ascii="Times New Roman" w:eastAsia="Calibri" w:hAnsi="Times New Roman" w:cs="Times New Roman"/>
                <w:b/>
                <w:bCs/>
                <w:kern w:val="32"/>
                <w:sz w:val="24"/>
                <w:szCs w:val="24"/>
              </w:rPr>
              <w:t>Всего</w:t>
            </w:r>
          </w:p>
        </w:tc>
        <w:tc>
          <w:tcPr>
            <w:tcW w:w="686" w:type="pct"/>
            <w:tcBorders>
              <w:top w:val="single" w:sz="4" w:space="0" w:color="auto"/>
              <w:left w:val="nil"/>
              <w:bottom w:val="single" w:sz="4" w:space="0" w:color="auto"/>
              <w:right w:val="single" w:sz="4" w:space="0" w:color="auto"/>
            </w:tcBorders>
            <w:vAlign w:val="bottom"/>
          </w:tcPr>
          <w:p w14:paraId="2B2AA328" w14:textId="1DCBAC22" w:rsidR="0081026C" w:rsidRPr="0081026C" w:rsidRDefault="0081026C" w:rsidP="00EF7C8C">
            <w:pPr>
              <w:spacing w:after="0" w:line="240" w:lineRule="auto"/>
              <w:jc w:val="center"/>
              <w:rPr>
                <w:rFonts w:ascii="Times New Roman" w:eastAsia="Times New Roman" w:hAnsi="Times New Roman" w:cs="Times New Roman"/>
                <w:b/>
                <w:bCs/>
                <w:sz w:val="24"/>
                <w:szCs w:val="24"/>
                <w:lang w:eastAsia="ru-RU"/>
              </w:rPr>
            </w:pPr>
            <w:r w:rsidRPr="0081026C">
              <w:rPr>
                <w:rFonts w:ascii="Times New Roman" w:eastAsia="Times New Roman" w:hAnsi="Times New Roman" w:cs="Times New Roman"/>
                <w:b/>
                <w:bCs/>
                <w:sz w:val="24"/>
                <w:szCs w:val="24"/>
                <w:lang w:eastAsia="ru-RU"/>
              </w:rPr>
              <w:t>6</w:t>
            </w:r>
            <w:r w:rsidR="00EF7C8C">
              <w:rPr>
                <w:rFonts w:ascii="Times New Roman" w:eastAsia="Times New Roman" w:hAnsi="Times New Roman" w:cs="Times New Roman"/>
                <w:b/>
                <w:bCs/>
                <w:sz w:val="24"/>
                <w:szCs w:val="24"/>
                <w:lang w:eastAsia="ru-RU"/>
              </w:rPr>
              <w:t>1</w:t>
            </w:r>
            <w:r w:rsidRPr="0081026C">
              <w:rPr>
                <w:rFonts w:ascii="Times New Roman" w:eastAsia="Times New Roman" w:hAnsi="Times New Roman" w:cs="Times New Roman"/>
                <w:b/>
                <w:bCs/>
                <w:sz w:val="24"/>
                <w:szCs w:val="24"/>
                <w:lang w:eastAsia="ru-RU"/>
              </w:rPr>
              <w:t>,</w:t>
            </w:r>
            <w:r w:rsidR="00EF7C8C">
              <w:rPr>
                <w:rFonts w:ascii="Times New Roman" w:eastAsia="Times New Roman" w:hAnsi="Times New Roman" w:cs="Times New Roman"/>
                <w:b/>
                <w:bCs/>
                <w:sz w:val="24"/>
                <w:szCs w:val="24"/>
                <w:lang w:eastAsia="ru-RU"/>
              </w:rPr>
              <w:t>6</w:t>
            </w:r>
          </w:p>
        </w:tc>
        <w:tc>
          <w:tcPr>
            <w:tcW w:w="686" w:type="pct"/>
            <w:tcBorders>
              <w:top w:val="single" w:sz="4" w:space="0" w:color="auto"/>
              <w:left w:val="single" w:sz="4" w:space="0" w:color="auto"/>
              <w:bottom w:val="single" w:sz="4" w:space="0" w:color="auto"/>
              <w:right w:val="single" w:sz="4" w:space="0" w:color="auto"/>
            </w:tcBorders>
            <w:vAlign w:val="bottom"/>
          </w:tcPr>
          <w:p w14:paraId="1DC20183" w14:textId="43D87769" w:rsidR="0081026C" w:rsidRPr="0081026C" w:rsidRDefault="0081026C" w:rsidP="0081026C">
            <w:pPr>
              <w:spacing w:after="0" w:line="240" w:lineRule="auto"/>
              <w:jc w:val="center"/>
              <w:rPr>
                <w:rFonts w:ascii="Times New Roman" w:eastAsia="Times New Roman" w:hAnsi="Times New Roman" w:cs="Times New Roman"/>
                <w:b/>
                <w:bCs/>
                <w:sz w:val="24"/>
                <w:szCs w:val="24"/>
                <w:lang w:eastAsia="ru-RU"/>
              </w:rPr>
            </w:pPr>
            <w:r w:rsidRPr="0081026C">
              <w:rPr>
                <w:rFonts w:ascii="Times New Roman" w:hAnsi="Times New Roman" w:cs="Times New Roman"/>
                <w:b/>
                <w:sz w:val="24"/>
                <w:szCs w:val="24"/>
              </w:rPr>
              <w:t>6</w:t>
            </w:r>
            <w:r>
              <w:rPr>
                <w:rFonts w:ascii="Times New Roman" w:hAnsi="Times New Roman" w:cs="Times New Roman"/>
                <w:b/>
                <w:sz w:val="24"/>
                <w:szCs w:val="24"/>
              </w:rPr>
              <w:t>1</w:t>
            </w:r>
            <w:r w:rsidRPr="0081026C">
              <w:rPr>
                <w:rFonts w:ascii="Times New Roman" w:hAnsi="Times New Roman" w:cs="Times New Roman"/>
                <w:b/>
                <w:sz w:val="24"/>
                <w:szCs w:val="24"/>
              </w:rPr>
              <w:t>,</w:t>
            </w:r>
            <w:r>
              <w:rPr>
                <w:rFonts w:ascii="Times New Roman" w:hAnsi="Times New Roman" w:cs="Times New Roman"/>
                <w:b/>
                <w:sz w:val="24"/>
                <w:szCs w:val="24"/>
              </w:rPr>
              <w:t>6</w:t>
            </w:r>
          </w:p>
        </w:tc>
        <w:tc>
          <w:tcPr>
            <w:tcW w:w="684" w:type="pct"/>
            <w:tcBorders>
              <w:top w:val="single" w:sz="4" w:space="0" w:color="auto"/>
              <w:left w:val="nil"/>
              <w:bottom w:val="single" w:sz="4" w:space="0" w:color="auto"/>
              <w:right w:val="single" w:sz="4" w:space="0" w:color="auto"/>
            </w:tcBorders>
            <w:vAlign w:val="bottom"/>
          </w:tcPr>
          <w:p w14:paraId="36C0B91C" w14:textId="4C7F9335" w:rsidR="0081026C" w:rsidRPr="0081026C" w:rsidRDefault="0081026C" w:rsidP="008102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86,7</w:t>
            </w:r>
          </w:p>
        </w:tc>
      </w:tr>
      <w:tr w:rsidR="0081026C" w:rsidRPr="0081026C" w14:paraId="55C5CA6C" w14:textId="77777777" w:rsidTr="0081026C">
        <w:trPr>
          <w:trHeight w:val="419"/>
          <w:jc w:val="center"/>
        </w:trPr>
        <w:tc>
          <w:tcPr>
            <w:tcW w:w="2944" w:type="pct"/>
            <w:tcBorders>
              <w:top w:val="nil"/>
              <w:left w:val="single" w:sz="4" w:space="0" w:color="auto"/>
              <w:bottom w:val="single" w:sz="4" w:space="0" w:color="auto"/>
              <w:right w:val="single" w:sz="4" w:space="0" w:color="auto"/>
            </w:tcBorders>
            <w:vAlign w:val="center"/>
            <w:hideMark/>
          </w:tcPr>
          <w:p w14:paraId="4420CAF2"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Специалисты среднего уровня квалификации</w:t>
            </w:r>
          </w:p>
        </w:tc>
        <w:tc>
          <w:tcPr>
            <w:tcW w:w="686" w:type="pct"/>
            <w:tcBorders>
              <w:top w:val="single" w:sz="4" w:space="0" w:color="auto"/>
              <w:left w:val="nil"/>
              <w:bottom w:val="single" w:sz="4" w:space="0" w:color="auto"/>
              <w:right w:val="single" w:sz="4" w:space="0" w:color="auto"/>
            </w:tcBorders>
            <w:vAlign w:val="bottom"/>
          </w:tcPr>
          <w:p w14:paraId="391670FE" w14:textId="5A409EB7"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eastAsia="Times New Roman" w:hAnsi="Times New Roman" w:cs="Times New Roman"/>
                <w:bCs/>
                <w:sz w:val="24"/>
                <w:szCs w:val="24"/>
                <w:lang w:eastAsia="ru-RU"/>
              </w:rPr>
              <w:t>3,5</w:t>
            </w:r>
          </w:p>
        </w:tc>
        <w:tc>
          <w:tcPr>
            <w:tcW w:w="686" w:type="pct"/>
            <w:tcBorders>
              <w:top w:val="single" w:sz="4" w:space="0" w:color="auto"/>
              <w:left w:val="single" w:sz="4" w:space="0" w:color="auto"/>
              <w:bottom w:val="single" w:sz="4" w:space="0" w:color="auto"/>
              <w:right w:val="single" w:sz="4" w:space="0" w:color="auto"/>
            </w:tcBorders>
            <w:vAlign w:val="bottom"/>
          </w:tcPr>
          <w:p w14:paraId="2CF99A44" w14:textId="763A9FD3"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3,9</w:t>
            </w:r>
          </w:p>
        </w:tc>
        <w:tc>
          <w:tcPr>
            <w:tcW w:w="684" w:type="pct"/>
            <w:tcBorders>
              <w:top w:val="single" w:sz="4" w:space="0" w:color="auto"/>
              <w:left w:val="nil"/>
              <w:bottom w:val="single" w:sz="4" w:space="0" w:color="auto"/>
              <w:right w:val="single" w:sz="4" w:space="0" w:color="auto"/>
            </w:tcBorders>
            <w:vAlign w:val="bottom"/>
          </w:tcPr>
          <w:p w14:paraId="7E9FDBF2" w14:textId="52F99FF6"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81026C" w:rsidRPr="0081026C" w14:paraId="6138F600" w14:textId="77777777" w:rsidTr="0081026C">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1FF386A6"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Служащие, занятые подготовкой и оформлением документации, учетом и обслуживанием</w:t>
            </w:r>
          </w:p>
        </w:tc>
        <w:tc>
          <w:tcPr>
            <w:tcW w:w="686" w:type="pct"/>
            <w:tcBorders>
              <w:top w:val="single" w:sz="4" w:space="0" w:color="auto"/>
              <w:left w:val="nil"/>
              <w:bottom w:val="single" w:sz="4" w:space="0" w:color="auto"/>
              <w:right w:val="single" w:sz="4" w:space="0" w:color="auto"/>
            </w:tcBorders>
            <w:vAlign w:val="bottom"/>
          </w:tcPr>
          <w:p w14:paraId="5C8159FB" w14:textId="7C15CB43"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eastAsia="Times New Roman" w:hAnsi="Times New Roman" w:cs="Times New Roman"/>
                <w:bCs/>
                <w:sz w:val="24"/>
                <w:szCs w:val="24"/>
                <w:lang w:eastAsia="ru-RU"/>
              </w:rPr>
              <w:t>0,7</w:t>
            </w:r>
          </w:p>
        </w:tc>
        <w:tc>
          <w:tcPr>
            <w:tcW w:w="686" w:type="pct"/>
            <w:tcBorders>
              <w:top w:val="single" w:sz="4" w:space="0" w:color="auto"/>
              <w:left w:val="single" w:sz="4" w:space="0" w:color="auto"/>
              <w:bottom w:val="single" w:sz="4" w:space="0" w:color="auto"/>
              <w:right w:val="single" w:sz="4" w:space="0" w:color="auto"/>
            </w:tcBorders>
            <w:vAlign w:val="bottom"/>
          </w:tcPr>
          <w:p w14:paraId="6965DD8E" w14:textId="611039E0"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hAnsi="Times New Roman" w:cs="Times New Roman"/>
                <w:sz w:val="24"/>
                <w:szCs w:val="24"/>
              </w:rPr>
              <w:t>1,1</w:t>
            </w:r>
          </w:p>
        </w:tc>
        <w:tc>
          <w:tcPr>
            <w:tcW w:w="684" w:type="pct"/>
            <w:tcBorders>
              <w:top w:val="single" w:sz="4" w:space="0" w:color="auto"/>
              <w:left w:val="nil"/>
              <w:bottom w:val="single" w:sz="4" w:space="0" w:color="auto"/>
              <w:right w:val="single" w:sz="4" w:space="0" w:color="auto"/>
            </w:tcBorders>
            <w:vAlign w:val="bottom"/>
          </w:tcPr>
          <w:p w14:paraId="03F17598" w14:textId="5B511826"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81026C" w:rsidRPr="0081026C" w14:paraId="7E93D3E7" w14:textId="77777777" w:rsidTr="0081026C">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6142372A"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Работники сферы обслуживания и торговли, охраны граждан и собственности</w:t>
            </w:r>
          </w:p>
        </w:tc>
        <w:tc>
          <w:tcPr>
            <w:tcW w:w="686" w:type="pct"/>
            <w:tcBorders>
              <w:top w:val="single" w:sz="4" w:space="0" w:color="auto"/>
              <w:left w:val="nil"/>
              <w:bottom w:val="single" w:sz="4" w:space="0" w:color="auto"/>
              <w:right w:val="single" w:sz="4" w:space="0" w:color="auto"/>
            </w:tcBorders>
            <w:vAlign w:val="bottom"/>
          </w:tcPr>
          <w:p w14:paraId="444B25F1" w14:textId="2EB65EA4" w:rsidR="0081026C" w:rsidRPr="0081026C" w:rsidRDefault="00EF7C8C" w:rsidP="008102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10,4</w:t>
            </w:r>
          </w:p>
        </w:tc>
        <w:tc>
          <w:tcPr>
            <w:tcW w:w="686" w:type="pct"/>
            <w:tcBorders>
              <w:top w:val="single" w:sz="4" w:space="0" w:color="auto"/>
              <w:left w:val="single" w:sz="4" w:space="0" w:color="auto"/>
              <w:bottom w:val="single" w:sz="4" w:space="0" w:color="auto"/>
              <w:right w:val="single" w:sz="4" w:space="0" w:color="auto"/>
            </w:tcBorders>
            <w:vAlign w:val="bottom"/>
          </w:tcPr>
          <w:p w14:paraId="11FB66AB" w14:textId="2A46E9DB"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10,5</w:t>
            </w:r>
          </w:p>
        </w:tc>
        <w:tc>
          <w:tcPr>
            <w:tcW w:w="684" w:type="pct"/>
            <w:tcBorders>
              <w:top w:val="single" w:sz="4" w:space="0" w:color="auto"/>
              <w:left w:val="nil"/>
              <w:bottom w:val="single" w:sz="4" w:space="0" w:color="auto"/>
              <w:right w:val="single" w:sz="4" w:space="0" w:color="auto"/>
            </w:tcBorders>
            <w:vAlign w:val="bottom"/>
          </w:tcPr>
          <w:p w14:paraId="749E78F9" w14:textId="644BCEBD"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r>
      <w:tr w:rsidR="0081026C" w:rsidRPr="0081026C" w14:paraId="70F1CF0F" w14:textId="77777777" w:rsidTr="0081026C">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0835310B"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Квалифицированные работники сельского и лесного хозяйства, рыбоводства и рыболовства</w:t>
            </w:r>
          </w:p>
        </w:tc>
        <w:tc>
          <w:tcPr>
            <w:tcW w:w="686" w:type="pct"/>
            <w:tcBorders>
              <w:top w:val="single" w:sz="4" w:space="0" w:color="auto"/>
              <w:left w:val="nil"/>
              <w:bottom w:val="single" w:sz="4" w:space="0" w:color="auto"/>
              <w:right w:val="single" w:sz="4" w:space="0" w:color="auto"/>
            </w:tcBorders>
            <w:vAlign w:val="bottom"/>
          </w:tcPr>
          <w:p w14:paraId="7BA72AAA" w14:textId="77C429B0"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eastAsia="Times New Roman" w:hAnsi="Times New Roman" w:cs="Times New Roman"/>
                <w:bCs/>
                <w:sz w:val="24"/>
                <w:szCs w:val="24"/>
                <w:lang w:eastAsia="ru-RU"/>
              </w:rPr>
              <w:t>24</w:t>
            </w:r>
            <w:r w:rsidR="00EF7C8C">
              <w:rPr>
                <w:rFonts w:ascii="Times New Roman" w:eastAsia="Times New Roman" w:hAnsi="Times New Roman" w:cs="Times New Roman"/>
                <w:bCs/>
                <w:sz w:val="24"/>
                <w:szCs w:val="24"/>
                <w:lang w:eastAsia="ru-RU"/>
              </w:rPr>
              <w:t>,2</w:t>
            </w:r>
          </w:p>
        </w:tc>
        <w:tc>
          <w:tcPr>
            <w:tcW w:w="686" w:type="pct"/>
            <w:tcBorders>
              <w:top w:val="single" w:sz="4" w:space="0" w:color="auto"/>
              <w:left w:val="single" w:sz="4" w:space="0" w:color="auto"/>
              <w:bottom w:val="single" w:sz="4" w:space="0" w:color="auto"/>
              <w:right w:val="single" w:sz="4" w:space="0" w:color="auto"/>
            </w:tcBorders>
            <w:vAlign w:val="bottom"/>
          </w:tcPr>
          <w:p w14:paraId="571CBA63" w14:textId="126B4285"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26,5</w:t>
            </w:r>
          </w:p>
        </w:tc>
        <w:tc>
          <w:tcPr>
            <w:tcW w:w="684" w:type="pct"/>
            <w:tcBorders>
              <w:top w:val="single" w:sz="4" w:space="0" w:color="auto"/>
              <w:left w:val="nil"/>
              <w:bottom w:val="single" w:sz="4" w:space="0" w:color="auto"/>
              <w:right w:val="single" w:sz="4" w:space="0" w:color="auto"/>
            </w:tcBorders>
            <w:vAlign w:val="bottom"/>
          </w:tcPr>
          <w:p w14:paraId="042740E9" w14:textId="357ABBDE"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w:t>
            </w:r>
          </w:p>
        </w:tc>
      </w:tr>
      <w:tr w:rsidR="0081026C" w:rsidRPr="0081026C" w14:paraId="0F7923CA" w14:textId="77777777" w:rsidTr="0081026C">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07A156EF"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Квалифицированные рабочие промышленности, строительства, транспорта и рабочие родственных занятий</w:t>
            </w:r>
          </w:p>
        </w:tc>
        <w:tc>
          <w:tcPr>
            <w:tcW w:w="686" w:type="pct"/>
            <w:tcBorders>
              <w:top w:val="single" w:sz="4" w:space="0" w:color="auto"/>
              <w:left w:val="nil"/>
              <w:bottom w:val="single" w:sz="4" w:space="0" w:color="auto"/>
              <w:right w:val="single" w:sz="4" w:space="0" w:color="auto"/>
            </w:tcBorders>
            <w:vAlign w:val="bottom"/>
          </w:tcPr>
          <w:p w14:paraId="5390B244" w14:textId="62EFECE3"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eastAsia="Times New Roman" w:hAnsi="Times New Roman" w:cs="Times New Roman"/>
                <w:bCs/>
                <w:sz w:val="24"/>
                <w:szCs w:val="24"/>
                <w:lang w:eastAsia="ru-RU"/>
              </w:rPr>
              <w:t>3,4</w:t>
            </w:r>
          </w:p>
        </w:tc>
        <w:tc>
          <w:tcPr>
            <w:tcW w:w="686" w:type="pct"/>
            <w:tcBorders>
              <w:top w:val="single" w:sz="4" w:space="0" w:color="auto"/>
              <w:left w:val="single" w:sz="4" w:space="0" w:color="auto"/>
              <w:bottom w:val="single" w:sz="4" w:space="0" w:color="auto"/>
              <w:right w:val="single" w:sz="4" w:space="0" w:color="auto"/>
            </w:tcBorders>
            <w:vAlign w:val="bottom"/>
          </w:tcPr>
          <w:p w14:paraId="7113B151" w14:textId="17EC0351"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hAnsi="Times New Roman" w:cs="Times New Roman"/>
                <w:sz w:val="24"/>
                <w:szCs w:val="24"/>
              </w:rPr>
              <w:t>2,7</w:t>
            </w:r>
          </w:p>
        </w:tc>
        <w:tc>
          <w:tcPr>
            <w:tcW w:w="684" w:type="pct"/>
            <w:tcBorders>
              <w:top w:val="single" w:sz="4" w:space="0" w:color="auto"/>
              <w:left w:val="nil"/>
              <w:bottom w:val="single" w:sz="4" w:space="0" w:color="auto"/>
              <w:right w:val="single" w:sz="4" w:space="0" w:color="auto"/>
            </w:tcBorders>
            <w:vAlign w:val="bottom"/>
          </w:tcPr>
          <w:p w14:paraId="1B866FBB" w14:textId="4F82EBEE"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81026C" w:rsidRPr="0081026C" w14:paraId="6A891905" w14:textId="77777777" w:rsidTr="0081026C">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355EC178"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Операторы производственных установок и машин, сборщики и водители</w:t>
            </w:r>
          </w:p>
        </w:tc>
        <w:tc>
          <w:tcPr>
            <w:tcW w:w="686" w:type="pct"/>
            <w:tcBorders>
              <w:top w:val="single" w:sz="4" w:space="0" w:color="auto"/>
              <w:left w:val="nil"/>
              <w:bottom w:val="single" w:sz="4" w:space="0" w:color="auto"/>
              <w:right w:val="single" w:sz="4" w:space="0" w:color="auto"/>
            </w:tcBorders>
            <w:vAlign w:val="bottom"/>
          </w:tcPr>
          <w:p w14:paraId="0F30DE35" w14:textId="295FB8CD"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eastAsia="Times New Roman" w:hAnsi="Times New Roman" w:cs="Times New Roman"/>
                <w:bCs/>
                <w:sz w:val="24"/>
                <w:szCs w:val="24"/>
                <w:lang w:eastAsia="ru-RU"/>
              </w:rPr>
              <w:t>1,0</w:t>
            </w:r>
          </w:p>
        </w:tc>
        <w:tc>
          <w:tcPr>
            <w:tcW w:w="686" w:type="pct"/>
            <w:tcBorders>
              <w:top w:val="single" w:sz="4" w:space="0" w:color="auto"/>
              <w:left w:val="single" w:sz="4" w:space="0" w:color="auto"/>
              <w:bottom w:val="single" w:sz="4" w:space="0" w:color="auto"/>
              <w:right w:val="single" w:sz="4" w:space="0" w:color="auto"/>
            </w:tcBorders>
            <w:vAlign w:val="bottom"/>
          </w:tcPr>
          <w:p w14:paraId="60C940EA" w14:textId="5447F1DF"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hAnsi="Times New Roman" w:cs="Times New Roman"/>
                <w:sz w:val="24"/>
                <w:szCs w:val="24"/>
              </w:rPr>
              <w:t>0,6</w:t>
            </w:r>
          </w:p>
        </w:tc>
        <w:tc>
          <w:tcPr>
            <w:tcW w:w="684" w:type="pct"/>
            <w:tcBorders>
              <w:top w:val="single" w:sz="4" w:space="0" w:color="auto"/>
              <w:left w:val="nil"/>
              <w:bottom w:val="single" w:sz="4" w:space="0" w:color="auto"/>
              <w:right w:val="single" w:sz="4" w:space="0" w:color="auto"/>
            </w:tcBorders>
            <w:vAlign w:val="bottom"/>
          </w:tcPr>
          <w:p w14:paraId="23CC2A8D" w14:textId="5317930A"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r>
      <w:tr w:rsidR="0081026C" w:rsidRPr="0081026C" w14:paraId="500066B0" w14:textId="77777777" w:rsidTr="0081026C">
        <w:trPr>
          <w:trHeight w:val="392"/>
          <w:jc w:val="center"/>
        </w:trPr>
        <w:tc>
          <w:tcPr>
            <w:tcW w:w="2944" w:type="pct"/>
            <w:tcBorders>
              <w:top w:val="nil"/>
              <w:left w:val="single" w:sz="4" w:space="0" w:color="auto"/>
              <w:bottom w:val="single" w:sz="4" w:space="0" w:color="auto"/>
              <w:right w:val="single" w:sz="4" w:space="0" w:color="auto"/>
            </w:tcBorders>
            <w:vAlign w:val="center"/>
            <w:hideMark/>
          </w:tcPr>
          <w:p w14:paraId="2891BEB1"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Неквалифицированные рабочие</w:t>
            </w:r>
          </w:p>
        </w:tc>
        <w:tc>
          <w:tcPr>
            <w:tcW w:w="686" w:type="pct"/>
            <w:tcBorders>
              <w:top w:val="single" w:sz="4" w:space="0" w:color="auto"/>
              <w:left w:val="nil"/>
              <w:bottom w:val="single" w:sz="4" w:space="0" w:color="auto"/>
              <w:right w:val="single" w:sz="4" w:space="0" w:color="auto"/>
            </w:tcBorders>
            <w:vAlign w:val="bottom"/>
          </w:tcPr>
          <w:p w14:paraId="7A4D5906" w14:textId="4181F811" w:rsidR="0081026C" w:rsidRPr="0081026C" w:rsidRDefault="00EF7C8C" w:rsidP="008102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18,4</w:t>
            </w:r>
          </w:p>
        </w:tc>
        <w:tc>
          <w:tcPr>
            <w:tcW w:w="686" w:type="pct"/>
            <w:tcBorders>
              <w:top w:val="single" w:sz="4" w:space="0" w:color="auto"/>
              <w:left w:val="single" w:sz="4" w:space="0" w:color="auto"/>
              <w:bottom w:val="single" w:sz="4" w:space="0" w:color="auto"/>
              <w:right w:val="single" w:sz="4" w:space="0" w:color="auto"/>
            </w:tcBorders>
            <w:vAlign w:val="bottom"/>
          </w:tcPr>
          <w:p w14:paraId="045D3B63" w14:textId="6716E1BC"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hAnsi="Times New Roman" w:cs="Times New Roman"/>
                <w:sz w:val="24"/>
                <w:szCs w:val="24"/>
              </w:rPr>
              <w:t>16,3</w:t>
            </w:r>
          </w:p>
        </w:tc>
        <w:tc>
          <w:tcPr>
            <w:tcW w:w="684" w:type="pct"/>
            <w:tcBorders>
              <w:top w:val="single" w:sz="4" w:space="0" w:color="auto"/>
              <w:left w:val="nil"/>
              <w:bottom w:val="single" w:sz="4" w:space="0" w:color="auto"/>
              <w:right w:val="single" w:sz="4" w:space="0" w:color="auto"/>
            </w:tcBorders>
            <w:vAlign w:val="bottom"/>
          </w:tcPr>
          <w:p w14:paraId="07BBF05A" w14:textId="528E274C"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w:t>
            </w:r>
          </w:p>
        </w:tc>
      </w:tr>
      <w:tr w:rsidR="0081026C" w:rsidRPr="0081026C" w14:paraId="58FE0A99" w14:textId="77777777" w:rsidTr="0081026C">
        <w:trPr>
          <w:trHeight w:val="395"/>
          <w:jc w:val="center"/>
        </w:trPr>
        <w:tc>
          <w:tcPr>
            <w:tcW w:w="2944" w:type="pct"/>
            <w:tcBorders>
              <w:top w:val="nil"/>
              <w:left w:val="single" w:sz="4" w:space="0" w:color="auto"/>
              <w:bottom w:val="single" w:sz="4" w:space="0" w:color="auto"/>
              <w:right w:val="single" w:sz="4" w:space="0" w:color="auto"/>
            </w:tcBorders>
            <w:vAlign w:val="center"/>
            <w:hideMark/>
          </w:tcPr>
          <w:p w14:paraId="3A705E68" w14:textId="77777777" w:rsidR="0081026C" w:rsidRPr="0081026C" w:rsidRDefault="0081026C" w:rsidP="0081026C">
            <w:pPr>
              <w:spacing w:after="0" w:line="240" w:lineRule="auto"/>
              <w:ind w:left="57"/>
              <w:rPr>
                <w:rFonts w:ascii="Times New Roman" w:eastAsia="Arial Unicode MS" w:hAnsi="Times New Roman" w:cs="Times New Roman"/>
                <w:b/>
                <w:sz w:val="24"/>
                <w:szCs w:val="24"/>
                <w:lang w:eastAsia="ru-RU"/>
              </w:rPr>
            </w:pPr>
            <w:r w:rsidRPr="0081026C">
              <w:rPr>
                <w:rFonts w:ascii="Times New Roman" w:eastAsia="Times New Roman" w:hAnsi="Times New Roman" w:cs="Times New Roman"/>
                <w:b/>
                <w:sz w:val="24"/>
                <w:szCs w:val="24"/>
                <w:lang w:eastAsia="ru-RU"/>
              </w:rPr>
              <w:t>Мужчины</w:t>
            </w:r>
          </w:p>
        </w:tc>
        <w:tc>
          <w:tcPr>
            <w:tcW w:w="686" w:type="pct"/>
            <w:tcBorders>
              <w:top w:val="single" w:sz="4" w:space="0" w:color="auto"/>
              <w:left w:val="nil"/>
              <w:bottom w:val="single" w:sz="4" w:space="0" w:color="auto"/>
              <w:right w:val="single" w:sz="4" w:space="0" w:color="auto"/>
            </w:tcBorders>
            <w:vAlign w:val="bottom"/>
          </w:tcPr>
          <w:p w14:paraId="03E287EA" w14:textId="5EF4A39D" w:rsidR="0081026C" w:rsidRPr="0081026C" w:rsidRDefault="0081026C" w:rsidP="0081026C">
            <w:pPr>
              <w:spacing w:after="0" w:line="240" w:lineRule="auto"/>
              <w:jc w:val="center"/>
              <w:rPr>
                <w:rFonts w:ascii="Times New Roman" w:eastAsia="Times New Roman" w:hAnsi="Times New Roman" w:cs="Times New Roman"/>
                <w:b/>
                <w:bCs/>
                <w:sz w:val="24"/>
                <w:szCs w:val="24"/>
                <w:lang w:eastAsia="ru-RU"/>
              </w:rPr>
            </w:pPr>
            <w:r w:rsidRPr="0081026C">
              <w:rPr>
                <w:rFonts w:ascii="Times New Roman" w:eastAsia="Times New Roman" w:hAnsi="Times New Roman" w:cs="Times New Roman"/>
                <w:b/>
                <w:bCs/>
                <w:sz w:val="24"/>
                <w:szCs w:val="24"/>
                <w:lang w:eastAsia="ru-RU"/>
              </w:rPr>
              <w:t>36,0</w:t>
            </w:r>
          </w:p>
        </w:tc>
        <w:tc>
          <w:tcPr>
            <w:tcW w:w="686" w:type="pct"/>
            <w:tcBorders>
              <w:top w:val="single" w:sz="4" w:space="0" w:color="auto"/>
              <w:left w:val="single" w:sz="4" w:space="0" w:color="auto"/>
              <w:bottom w:val="single" w:sz="4" w:space="0" w:color="auto"/>
              <w:right w:val="single" w:sz="4" w:space="0" w:color="auto"/>
            </w:tcBorders>
            <w:vAlign w:val="bottom"/>
          </w:tcPr>
          <w:p w14:paraId="2484BE1A" w14:textId="73DECE72" w:rsidR="0081026C" w:rsidRPr="0081026C" w:rsidRDefault="0081026C" w:rsidP="0081026C">
            <w:pPr>
              <w:spacing w:after="0" w:line="240" w:lineRule="auto"/>
              <w:jc w:val="center"/>
              <w:rPr>
                <w:rFonts w:ascii="Times New Roman" w:eastAsia="Times New Roman" w:hAnsi="Times New Roman" w:cs="Times New Roman"/>
                <w:b/>
                <w:bCs/>
                <w:sz w:val="24"/>
                <w:szCs w:val="24"/>
                <w:lang w:eastAsia="ru-RU"/>
              </w:rPr>
            </w:pPr>
            <w:r w:rsidRPr="0081026C">
              <w:rPr>
                <w:rFonts w:ascii="Times New Roman" w:hAnsi="Times New Roman" w:cs="Times New Roman"/>
                <w:b/>
                <w:sz w:val="24"/>
                <w:szCs w:val="24"/>
              </w:rPr>
              <w:t>37,6</w:t>
            </w:r>
          </w:p>
        </w:tc>
        <w:tc>
          <w:tcPr>
            <w:tcW w:w="684" w:type="pct"/>
            <w:tcBorders>
              <w:top w:val="single" w:sz="4" w:space="0" w:color="auto"/>
              <w:left w:val="nil"/>
              <w:bottom w:val="single" w:sz="4" w:space="0" w:color="auto"/>
              <w:right w:val="single" w:sz="4" w:space="0" w:color="auto"/>
            </w:tcBorders>
            <w:vAlign w:val="bottom"/>
          </w:tcPr>
          <w:p w14:paraId="137DB7BA" w14:textId="5992E13A" w:rsidR="0081026C" w:rsidRPr="0081026C" w:rsidRDefault="0081026C" w:rsidP="008102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52,3</w:t>
            </w:r>
          </w:p>
        </w:tc>
      </w:tr>
      <w:tr w:rsidR="0081026C" w:rsidRPr="0081026C" w14:paraId="68A7C06A" w14:textId="77777777" w:rsidTr="0081026C">
        <w:trPr>
          <w:trHeight w:val="394"/>
          <w:jc w:val="center"/>
        </w:trPr>
        <w:tc>
          <w:tcPr>
            <w:tcW w:w="2944" w:type="pct"/>
            <w:tcBorders>
              <w:top w:val="nil"/>
              <w:left w:val="single" w:sz="4" w:space="0" w:color="auto"/>
              <w:bottom w:val="single" w:sz="4" w:space="0" w:color="auto"/>
              <w:right w:val="single" w:sz="4" w:space="0" w:color="auto"/>
            </w:tcBorders>
            <w:vAlign w:val="center"/>
            <w:hideMark/>
          </w:tcPr>
          <w:p w14:paraId="24E979FB"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Специалисты среднего уровня квалификации</w:t>
            </w:r>
          </w:p>
        </w:tc>
        <w:tc>
          <w:tcPr>
            <w:tcW w:w="686" w:type="pct"/>
            <w:tcBorders>
              <w:top w:val="single" w:sz="4" w:space="0" w:color="auto"/>
              <w:left w:val="nil"/>
              <w:bottom w:val="single" w:sz="4" w:space="0" w:color="auto"/>
              <w:right w:val="single" w:sz="4" w:space="0" w:color="auto"/>
            </w:tcBorders>
            <w:vAlign w:val="bottom"/>
          </w:tcPr>
          <w:p w14:paraId="2BF96954" w14:textId="22A85FBE" w:rsidR="0081026C" w:rsidRPr="0081026C" w:rsidRDefault="00EF7C8C" w:rsidP="008102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c>
          <w:tcPr>
            <w:tcW w:w="686" w:type="pct"/>
            <w:tcBorders>
              <w:top w:val="single" w:sz="4" w:space="0" w:color="auto"/>
              <w:left w:val="single" w:sz="4" w:space="0" w:color="auto"/>
              <w:bottom w:val="single" w:sz="4" w:space="0" w:color="auto"/>
              <w:right w:val="single" w:sz="4" w:space="0" w:color="auto"/>
            </w:tcBorders>
            <w:vAlign w:val="bottom"/>
          </w:tcPr>
          <w:p w14:paraId="1A4A7883" w14:textId="4A5E4B41"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2,6</w:t>
            </w:r>
          </w:p>
        </w:tc>
        <w:tc>
          <w:tcPr>
            <w:tcW w:w="684" w:type="pct"/>
            <w:tcBorders>
              <w:top w:val="single" w:sz="4" w:space="0" w:color="auto"/>
              <w:left w:val="nil"/>
              <w:bottom w:val="single" w:sz="4" w:space="0" w:color="auto"/>
              <w:right w:val="single" w:sz="4" w:space="0" w:color="auto"/>
            </w:tcBorders>
            <w:vAlign w:val="bottom"/>
          </w:tcPr>
          <w:p w14:paraId="35FDE786" w14:textId="5641BBE2"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81026C" w:rsidRPr="0081026C" w14:paraId="64128A7A" w14:textId="77777777" w:rsidTr="0081026C">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068DA051"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Служащие, занятые подготовкой и оформлением документации, учетом и обслуживанием</w:t>
            </w:r>
          </w:p>
        </w:tc>
        <w:tc>
          <w:tcPr>
            <w:tcW w:w="686" w:type="pct"/>
            <w:tcBorders>
              <w:top w:val="single" w:sz="4" w:space="0" w:color="auto"/>
              <w:left w:val="nil"/>
              <w:bottom w:val="single" w:sz="4" w:space="0" w:color="auto"/>
              <w:right w:val="single" w:sz="4" w:space="0" w:color="auto"/>
            </w:tcBorders>
            <w:vAlign w:val="bottom"/>
          </w:tcPr>
          <w:p w14:paraId="024BF5EE" w14:textId="28ED118F"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eastAsia="Times New Roman" w:hAnsi="Times New Roman" w:cs="Times New Roman"/>
                <w:sz w:val="24"/>
                <w:szCs w:val="24"/>
                <w:lang w:eastAsia="ru-RU"/>
              </w:rPr>
              <w:t>0,5</w:t>
            </w:r>
          </w:p>
        </w:tc>
        <w:tc>
          <w:tcPr>
            <w:tcW w:w="686" w:type="pct"/>
            <w:tcBorders>
              <w:top w:val="single" w:sz="4" w:space="0" w:color="auto"/>
              <w:left w:val="single" w:sz="4" w:space="0" w:color="auto"/>
              <w:bottom w:val="single" w:sz="4" w:space="0" w:color="auto"/>
              <w:right w:val="single" w:sz="4" w:space="0" w:color="auto"/>
            </w:tcBorders>
            <w:vAlign w:val="bottom"/>
          </w:tcPr>
          <w:p w14:paraId="37266F46" w14:textId="308B16E3" w:rsidR="0081026C" w:rsidRPr="0081026C" w:rsidRDefault="0081026C" w:rsidP="0081026C">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0,7</w:t>
            </w:r>
          </w:p>
        </w:tc>
        <w:tc>
          <w:tcPr>
            <w:tcW w:w="684" w:type="pct"/>
            <w:tcBorders>
              <w:top w:val="single" w:sz="4" w:space="0" w:color="auto"/>
              <w:left w:val="nil"/>
              <w:bottom w:val="single" w:sz="4" w:space="0" w:color="auto"/>
              <w:right w:val="single" w:sz="4" w:space="0" w:color="auto"/>
            </w:tcBorders>
            <w:vAlign w:val="bottom"/>
          </w:tcPr>
          <w:p w14:paraId="588792AB" w14:textId="2B11C989"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81026C" w:rsidRPr="0081026C" w14:paraId="5D5D849B" w14:textId="77777777" w:rsidTr="0081026C">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36575ACA"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Работники сферы обслуживания и торговли, охраны граждан и собственности</w:t>
            </w:r>
          </w:p>
        </w:tc>
        <w:tc>
          <w:tcPr>
            <w:tcW w:w="686" w:type="pct"/>
            <w:tcBorders>
              <w:top w:val="single" w:sz="4" w:space="0" w:color="auto"/>
              <w:left w:val="nil"/>
              <w:bottom w:val="single" w:sz="4" w:space="0" w:color="auto"/>
              <w:right w:val="single" w:sz="4" w:space="0" w:color="auto"/>
            </w:tcBorders>
            <w:vAlign w:val="bottom"/>
          </w:tcPr>
          <w:p w14:paraId="5042C382" w14:textId="7BAD6AC3" w:rsidR="0081026C" w:rsidRPr="0081026C" w:rsidRDefault="00EF7C8C" w:rsidP="008102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686" w:type="pct"/>
            <w:tcBorders>
              <w:top w:val="single" w:sz="4" w:space="0" w:color="auto"/>
              <w:left w:val="single" w:sz="4" w:space="0" w:color="auto"/>
              <w:bottom w:val="single" w:sz="4" w:space="0" w:color="auto"/>
              <w:right w:val="single" w:sz="4" w:space="0" w:color="auto"/>
            </w:tcBorders>
            <w:vAlign w:val="bottom"/>
          </w:tcPr>
          <w:p w14:paraId="2C53410C" w14:textId="501DED59"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3,9</w:t>
            </w:r>
          </w:p>
        </w:tc>
        <w:tc>
          <w:tcPr>
            <w:tcW w:w="684" w:type="pct"/>
            <w:tcBorders>
              <w:top w:val="single" w:sz="4" w:space="0" w:color="auto"/>
              <w:left w:val="nil"/>
              <w:bottom w:val="single" w:sz="4" w:space="0" w:color="auto"/>
              <w:right w:val="single" w:sz="4" w:space="0" w:color="auto"/>
            </w:tcBorders>
            <w:vAlign w:val="bottom"/>
          </w:tcPr>
          <w:p w14:paraId="10F335A4" w14:textId="60C913A5"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81026C" w:rsidRPr="0081026C" w14:paraId="02012C59" w14:textId="77777777" w:rsidTr="0081026C">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67B518B4"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Квалифицированные работники сельского и лесного хозяйства, рыбоводства и рыболовства</w:t>
            </w:r>
          </w:p>
        </w:tc>
        <w:tc>
          <w:tcPr>
            <w:tcW w:w="686" w:type="pct"/>
            <w:tcBorders>
              <w:top w:val="single" w:sz="4" w:space="0" w:color="auto"/>
              <w:left w:val="nil"/>
              <w:bottom w:val="single" w:sz="4" w:space="0" w:color="auto"/>
              <w:right w:val="single" w:sz="4" w:space="0" w:color="auto"/>
            </w:tcBorders>
            <w:vAlign w:val="bottom"/>
          </w:tcPr>
          <w:p w14:paraId="2981AEE6" w14:textId="764E066D" w:rsidR="0081026C" w:rsidRPr="0081026C" w:rsidRDefault="00EF7C8C" w:rsidP="008102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14,2</w:t>
            </w:r>
          </w:p>
        </w:tc>
        <w:tc>
          <w:tcPr>
            <w:tcW w:w="686" w:type="pct"/>
            <w:tcBorders>
              <w:top w:val="single" w:sz="4" w:space="0" w:color="auto"/>
              <w:left w:val="single" w:sz="4" w:space="0" w:color="auto"/>
              <w:bottom w:val="single" w:sz="4" w:space="0" w:color="auto"/>
              <w:right w:val="single" w:sz="4" w:space="0" w:color="auto"/>
            </w:tcBorders>
            <w:vAlign w:val="bottom"/>
          </w:tcPr>
          <w:p w14:paraId="6F1F6A8B" w14:textId="2CB797BB"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15,5</w:t>
            </w:r>
          </w:p>
        </w:tc>
        <w:tc>
          <w:tcPr>
            <w:tcW w:w="684" w:type="pct"/>
            <w:tcBorders>
              <w:top w:val="single" w:sz="4" w:space="0" w:color="auto"/>
              <w:left w:val="nil"/>
              <w:bottom w:val="single" w:sz="4" w:space="0" w:color="auto"/>
              <w:right w:val="single" w:sz="4" w:space="0" w:color="auto"/>
            </w:tcBorders>
            <w:vAlign w:val="bottom"/>
          </w:tcPr>
          <w:p w14:paraId="23475128" w14:textId="07601969"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r>
      <w:tr w:rsidR="0081026C" w:rsidRPr="0081026C" w14:paraId="2F2E6AFE" w14:textId="77777777" w:rsidTr="0081026C">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020F0A62"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Квалифицированные рабочие промышленности, строительства, транспорта и рабочие родственных занятий</w:t>
            </w:r>
          </w:p>
        </w:tc>
        <w:tc>
          <w:tcPr>
            <w:tcW w:w="686" w:type="pct"/>
            <w:tcBorders>
              <w:top w:val="single" w:sz="4" w:space="0" w:color="auto"/>
              <w:left w:val="nil"/>
              <w:bottom w:val="single" w:sz="4" w:space="0" w:color="auto"/>
              <w:right w:val="single" w:sz="4" w:space="0" w:color="auto"/>
            </w:tcBorders>
            <w:vAlign w:val="bottom"/>
          </w:tcPr>
          <w:p w14:paraId="160DFFFD" w14:textId="3A51D382"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eastAsia="Times New Roman" w:hAnsi="Times New Roman" w:cs="Times New Roman"/>
                <w:bCs/>
                <w:sz w:val="24"/>
                <w:szCs w:val="24"/>
                <w:lang w:eastAsia="ru-RU"/>
              </w:rPr>
              <w:t>1,7</w:t>
            </w:r>
          </w:p>
        </w:tc>
        <w:tc>
          <w:tcPr>
            <w:tcW w:w="686" w:type="pct"/>
            <w:tcBorders>
              <w:top w:val="single" w:sz="4" w:space="0" w:color="auto"/>
              <w:left w:val="single" w:sz="4" w:space="0" w:color="auto"/>
              <w:bottom w:val="single" w:sz="4" w:space="0" w:color="auto"/>
              <w:right w:val="single" w:sz="4" w:space="0" w:color="auto"/>
            </w:tcBorders>
            <w:vAlign w:val="bottom"/>
          </w:tcPr>
          <w:p w14:paraId="322241BB" w14:textId="764C177B"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hAnsi="Times New Roman" w:cs="Times New Roman"/>
                <w:sz w:val="24"/>
                <w:szCs w:val="24"/>
              </w:rPr>
              <w:t>2,0</w:t>
            </w:r>
          </w:p>
        </w:tc>
        <w:tc>
          <w:tcPr>
            <w:tcW w:w="684" w:type="pct"/>
            <w:tcBorders>
              <w:top w:val="single" w:sz="4" w:space="0" w:color="auto"/>
              <w:left w:val="nil"/>
              <w:bottom w:val="single" w:sz="4" w:space="0" w:color="auto"/>
              <w:right w:val="single" w:sz="4" w:space="0" w:color="auto"/>
            </w:tcBorders>
            <w:vAlign w:val="bottom"/>
          </w:tcPr>
          <w:p w14:paraId="67407752" w14:textId="3471210D"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81026C" w:rsidRPr="0081026C" w14:paraId="7521CB7C" w14:textId="77777777" w:rsidTr="0081026C">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22CB62D3"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Операторы производственных установок и машин, сборщики и водители</w:t>
            </w:r>
          </w:p>
        </w:tc>
        <w:tc>
          <w:tcPr>
            <w:tcW w:w="686" w:type="pct"/>
            <w:tcBorders>
              <w:top w:val="single" w:sz="4" w:space="0" w:color="auto"/>
              <w:left w:val="nil"/>
              <w:bottom w:val="single" w:sz="4" w:space="0" w:color="auto"/>
              <w:right w:val="single" w:sz="4" w:space="0" w:color="auto"/>
            </w:tcBorders>
            <w:vAlign w:val="bottom"/>
          </w:tcPr>
          <w:p w14:paraId="6F9AF63E" w14:textId="702BF731"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eastAsia="Times New Roman" w:hAnsi="Times New Roman" w:cs="Times New Roman"/>
                <w:bCs/>
                <w:sz w:val="24"/>
                <w:szCs w:val="24"/>
                <w:lang w:eastAsia="ru-RU"/>
              </w:rPr>
              <w:t>0,9</w:t>
            </w:r>
          </w:p>
        </w:tc>
        <w:tc>
          <w:tcPr>
            <w:tcW w:w="686" w:type="pct"/>
            <w:tcBorders>
              <w:top w:val="single" w:sz="4" w:space="0" w:color="auto"/>
              <w:left w:val="single" w:sz="4" w:space="0" w:color="auto"/>
              <w:bottom w:val="single" w:sz="4" w:space="0" w:color="auto"/>
              <w:right w:val="single" w:sz="4" w:space="0" w:color="auto"/>
            </w:tcBorders>
            <w:vAlign w:val="bottom"/>
          </w:tcPr>
          <w:p w14:paraId="26E58E34" w14:textId="602DB581"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hAnsi="Times New Roman" w:cs="Times New Roman"/>
                <w:sz w:val="24"/>
                <w:szCs w:val="24"/>
              </w:rPr>
              <w:t>0,2</w:t>
            </w:r>
          </w:p>
        </w:tc>
        <w:tc>
          <w:tcPr>
            <w:tcW w:w="684" w:type="pct"/>
            <w:tcBorders>
              <w:top w:val="single" w:sz="4" w:space="0" w:color="auto"/>
              <w:left w:val="nil"/>
              <w:bottom w:val="single" w:sz="4" w:space="0" w:color="auto"/>
              <w:right w:val="single" w:sz="4" w:space="0" w:color="auto"/>
            </w:tcBorders>
            <w:vAlign w:val="bottom"/>
          </w:tcPr>
          <w:p w14:paraId="4F8D2719" w14:textId="451FE3AE"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81026C" w:rsidRPr="0081026C" w14:paraId="438C5C3E" w14:textId="77777777" w:rsidTr="0081026C">
        <w:trPr>
          <w:trHeight w:val="415"/>
          <w:jc w:val="center"/>
        </w:trPr>
        <w:tc>
          <w:tcPr>
            <w:tcW w:w="2944" w:type="pct"/>
            <w:tcBorders>
              <w:top w:val="nil"/>
              <w:left w:val="single" w:sz="4" w:space="0" w:color="auto"/>
              <w:bottom w:val="single" w:sz="4" w:space="0" w:color="auto"/>
              <w:right w:val="single" w:sz="4" w:space="0" w:color="auto"/>
            </w:tcBorders>
            <w:vAlign w:val="center"/>
            <w:hideMark/>
          </w:tcPr>
          <w:p w14:paraId="2C885959"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Неквалифицированные рабочие</w:t>
            </w:r>
          </w:p>
        </w:tc>
        <w:tc>
          <w:tcPr>
            <w:tcW w:w="686" w:type="pct"/>
            <w:tcBorders>
              <w:top w:val="single" w:sz="4" w:space="0" w:color="auto"/>
              <w:left w:val="nil"/>
              <w:bottom w:val="single" w:sz="4" w:space="0" w:color="auto"/>
              <w:right w:val="single" w:sz="4" w:space="0" w:color="auto"/>
            </w:tcBorders>
            <w:vAlign w:val="bottom"/>
          </w:tcPr>
          <w:p w14:paraId="05D86435" w14:textId="474D3F5B" w:rsidR="0081026C" w:rsidRPr="0081026C" w:rsidRDefault="00EF7C8C" w:rsidP="008102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14,3</w:t>
            </w:r>
          </w:p>
        </w:tc>
        <w:tc>
          <w:tcPr>
            <w:tcW w:w="686" w:type="pct"/>
            <w:tcBorders>
              <w:top w:val="single" w:sz="4" w:space="0" w:color="auto"/>
              <w:left w:val="single" w:sz="4" w:space="0" w:color="auto"/>
              <w:bottom w:val="single" w:sz="4" w:space="0" w:color="auto"/>
              <w:right w:val="single" w:sz="4" w:space="0" w:color="auto"/>
            </w:tcBorders>
            <w:vAlign w:val="bottom"/>
          </w:tcPr>
          <w:p w14:paraId="5988F38F" w14:textId="6EA4C583"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12,8</w:t>
            </w:r>
          </w:p>
        </w:tc>
        <w:tc>
          <w:tcPr>
            <w:tcW w:w="684" w:type="pct"/>
            <w:tcBorders>
              <w:top w:val="single" w:sz="4" w:space="0" w:color="auto"/>
              <w:left w:val="nil"/>
              <w:bottom w:val="single" w:sz="4" w:space="0" w:color="auto"/>
              <w:right w:val="single" w:sz="4" w:space="0" w:color="auto"/>
            </w:tcBorders>
            <w:vAlign w:val="bottom"/>
          </w:tcPr>
          <w:p w14:paraId="75F49887" w14:textId="4F92EC0E"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r>
      <w:tr w:rsidR="0081026C" w:rsidRPr="0081026C" w14:paraId="68C181D5" w14:textId="77777777" w:rsidTr="0081026C">
        <w:trPr>
          <w:trHeight w:val="406"/>
          <w:jc w:val="center"/>
        </w:trPr>
        <w:tc>
          <w:tcPr>
            <w:tcW w:w="2944" w:type="pct"/>
            <w:tcBorders>
              <w:top w:val="single" w:sz="4" w:space="0" w:color="auto"/>
              <w:left w:val="single" w:sz="4" w:space="0" w:color="auto"/>
              <w:bottom w:val="single" w:sz="4" w:space="0" w:color="auto"/>
              <w:right w:val="single" w:sz="4" w:space="0" w:color="auto"/>
            </w:tcBorders>
            <w:vAlign w:val="center"/>
            <w:hideMark/>
          </w:tcPr>
          <w:p w14:paraId="7ABB9142" w14:textId="77777777" w:rsidR="0081026C" w:rsidRPr="0081026C" w:rsidRDefault="0081026C" w:rsidP="0081026C">
            <w:pPr>
              <w:spacing w:after="0" w:line="240" w:lineRule="auto"/>
              <w:ind w:left="57"/>
              <w:rPr>
                <w:rFonts w:ascii="Times New Roman" w:eastAsia="Arial Unicode MS" w:hAnsi="Times New Roman" w:cs="Times New Roman"/>
                <w:b/>
                <w:sz w:val="24"/>
                <w:szCs w:val="24"/>
                <w:lang w:eastAsia="ru-RU"/>
              </w:rPr>
            </w:pPr>
            <w:r w:rsidRPr="0081026C">
              <w:rPr>
                <w:rFonts w:ascii="Times New Roman" w:eastAsia="Times New Roman" w:hAnsi="Times New Roman" w:cs="Times New Roman"/>
                <w:b/>
                <w:sz w:val="24"/>
                <w:szCs w:val="24"/>
                <w:lang w:eastAsia="ru-RU"/>
              </w:rPr>
              <w:t>Женщины</w:t>
            </w:r>
          </w:p>
        </w:tc>
        <w:tc>
          <w:tcPr>
            <w:tcW w:w="686" w:type="pct"/>
            <w:tcBorders>
              <w:top w:val="single" w:sz="4" w:space="0" w:color="auto"/>
              <w:left w:val="nil"/>
              <w:bottom w:val="single" w:sz="4" w:space="0" w:color="auto"/>
              <w:right w:val="single" w:sz="4" w:space="0" w:color="auto"/>
            </w:tcBorders>
            <w:vAlign w:val="bottom"/>
          </w:tcPr>
          <w:p w14:paraId="08C08FE9" w14:textId="1472A94A" w:rsidR="0081026C" w:rsidRPr="0081026C" w:rsidRDefault="00EF7C8C" w:rsidP="00EF7C8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25,6</w:t>
            </w:r>
          </w:p>
        </w:tc>
        <w:tc>
          <w:tcPr>
            <w:tcW w:w="686" w:type="pct"/>
            <w:tcBorders>
              <w:top w:val="single" w:sz="4" w:space="0" w:color="auto"/>
              <w:left w:val="single" w:sz="4" w:space="0" w:color="auto"/>
              <w:bottom w:val="single" w:sz="4" w:space="0" w:color="auto"/>
              <w:right w:val="single" w:sz="4" w:space="0" w:color="auto"/>
            </w:tcBorders>
            <w:vAlign w:val="bottom"/>
          </w:tcPr>
          <w:p w14:paraId="5E5D85BB" w14:textId="2EC84445" w:rsidR="0081026C" w:rsidRPr="0081026C" w:rsidRDefault="0081026C" w:rsidP="0081026C">
            <w:pPr>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24,0</w:t>
            </w:r>
          </w:p>
        </w:tc>
        <w:tc>
          <w:tcPr>
            <w:tcW w:w="684" w:type="pct"/>
            <w:tcBorders>
              <w:top w:val="single" w:sz="4" w:space="0" w:color="auto"/>
              <w:left w:val="nil"/>
              <w:bottom w:val="single" w:sz="4" w:space="0" w:color="auto"/>
              <w:right w:val="single" w:sz="4" w:space="0" w:color="auto"/>
            </w:tcBorders>
            <w:vAlign w:val="bottom"/>
          </w:tcPr>
          <w:p w14:paraId="44E03797" w14:textId="402B4497" w:rsidR="0081026C" w:rsidRPr="0081026C" w:rsidRDefault="0081026C" w:rsidP="008102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34,4</w:t>
            </w:r>
          </w:p>
        </w:tc>
      </w:tr>
      <w:tr w:rsidR="0081026C" w:rsidRPr="0081026C" w14:paraId="6C9CB973" w14:textId="77777777" w:rsidTr="0081026C">
        <w:trPr>
          <w:trHeight w:val="451"/>
          <w:jc w:val="center"/>
        </w:trPr>
        <w:tc>
          <w:tcPr>
            <w:tcW w:w="2944" w:type="pct"/>
            <w:tcBorders>
              <w:top w:val="nil"/>
              <w:left w:val="single" w:sz="4" w:space="0" w:color="auto"/>
              <w:bottom w:val="single" w:sz="4" w:space="0" w:color="auto"/>
              <w:right w:val="single" w:sz="4" w:space="0" w:color="auto"/>
            </w:tcBorders>
            <w:vAlign w:val="center"/>
            <w:hideMark/>
          </w:tcPr>
          <w:p w14:paraId="629EAA62"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Специалисты среднего уровня квалификации</w:t>
            </w:r>
          </w:p>
        </w:tc>
        <w:tc>
          <w:tcPr>
            <w:tcW w:w="686" w:type="pct"/>
            <w:tcBorders>
              <w:top w:val="single" w:sz="4" w:space="0" w:color="auto"/>
              <w:left w:val="nil"/>
              <w:bottom w:val="single" w:sz="4" w:space="0" w:color="auto"/>
              <w:right w:val="single" w:sz="4" w:space="0" w:color="auto"/>
            </w:tcBorders>
            <w:vAlign w:val="bottom"/>
          </w:tcPr>
          <w:p w14:paraId="7BFB61EA" w14:textId="47024888" w:rsidR="0081026C" w:rsidRPr="0081026C" w:rsidRDefault="00EF7C8C" w:rsidP="008102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686" w:type="pct"/>
            <w:tcBorders>
              <w:top w:val="single" w:sz="4" w:space="0" w:color="auto"/>
              <w:left w:val="single" w:sz="4" w:space="0" w:color="auto"/>
              <w:bottom w:val="single" w:sz="4" w:space="0" w:color="auto"/>
              <w:right w:val="single" w:sz="4" w:space="0" w:color="auto"/>
            </w:tcBorders>
            <w:vAlign w:val="bottom"/>
          </w:tcPr>
          <w:p w14:paraId="75E858EC" w14:textId="475F3659"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1,2</w:t>
            </w:r>
          </w:p>
        </w:tc>
        <w:tc>
          <w:tcPr>
            <w:tcW w:w="684" w:type="pct"/>
            <w:tcBorders>
              <w:top w:val="single" w:sz="4" w:space="0" w:color="auto"/>
              <w:left w:val="nil"/>
              <w:bottom w:val="single" w:sz="4" w:space="0" w:color="auto"/>
              <w:right w:val="single" w:sz="4" w:space="0" w:color="auto"/>
            </w:tcBorders>
            <w:vAlign w:val="bottom"/>
          </w:tcPr>
          <w:p w14:paraId="6DA84CF1" w14:textId="04A9C9FA"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81026C" w:rsidRPr="0081026C" w14:paraId="2D658472" w14:textId="77777777" w:rsidTr="0081026C">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53837360"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Служащие, занятые подготовкой и оформлением документации, учетом и обслуживанием</w:t>
            </w:r>
          </w:p>
        </w:tc>
        <w:tc>
          <w:tcPr>
            <w:tcW w:w="686" w:type="pct"/>
            <w:tcBorders>
              <w:top w:val="single" w:sz="4" w:space="0" w:color="auto"/>
              <w:left w:val="nil"/>
              <w:bottom w:val="single" w:sz="4" w:space="0" w:color="auto"/>
              <w:right w:val="single" w:sz="4" w:space="0" w:color="auto"/>
            </w:tcBorders>
            <w:vAlign w:val="bottom"/>
          </w:tcPr>
          <w:p w14:paraId="74EE1ACA" w14:textId="48B7AA7C"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eastAsia="Times New Roman" w:hAnsi="Times New Roman" w:cs="Times New Roman"/>
                <w:bCs/>
                <w:sz w:val="24"/>
                <w:szCs w:val="24"/>
                <w:lang w:eastAsia="ru-RU"/>
              </w:rPr>
              <w:t>0,2</w:t>
            </w:r>
          </w:p>
        </w:tc>
        <w:tc>
          <w:tcPr>
            <w:tcW w:w="686" w:type="pct"/>
            <w:tcBorders>
              <w:top w:val="single" w:sz="4" w:space="0" w:color="auto"/>
              <w:left w:val="single" w:sz="4" w:space="0" w:color="auto"/>
              <w:bottom w:val="single" w:sz="4" w:space="0" w:color="auto"/>
              <w:right w:val="single" w:sz="4" w:space="0" w:color="auto"/>
            </w:tcBorders>
            <w:vAlign w:val="bottom"/>
          </w:tcPr>
          <w:p w14:paraId="6D86AD51" w14:textId="0037F1DD"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hAnsi="Times New Roman" w:cs="Times New Roman"/>
                <w:sz w:val="24"/>
                <w:szCs w:val="24"/>
              </w:rPr>
              <w:t>0,5</w:t>
            </w:r>
          </w:p>
        </w:tc>
        <w:tc>
          <w:tcPr>
            <w:tcW w:w="684" w:type="pct"/>
            <w:tcBorders>
              <w:top w:val="single" w:sz="4" w:space="0" w:color="auto"/>
              <w:left w:val="nil"/>
              <w:bottom w:val="single" w:sz="4" w:space="0" w:color="auto"/>
              <w:right w:val="single" w:sz="4" w:space="0" w:color="auto"/>
            </w:tcBorders>
            <w:vAlign w:val="bottom"/>
          </w:tcPr>
          <w:p w14:paraId="62B3F908" w14:textId="4531493B"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81026C" w:rsidRPr="0081026C" w14:paraId="4CD0BF76" w14:textId="77777777" w:rsidTr="0081026C">
        <w:trPr>
          <w:trHeight w:val="254"/>
          <w:jc w:val="center"/>
        </w:trPr>
        <w:tc>
          <w:tcPr>
            <w:tcW w:w="2944" w:type="pct"/>
            <w:tcBorders>
              <w:top w:val="single" w:sz="4" w:space="0" w:color="auto"/>
              <w:left w:val="single" w:sz="4" w:space="0" w:color="auto"/>
              <w:bottom w:val="single" w:sz="4" w:space="0" w:color="auto"/>
              <w:right w:val="single" w:sz="4" w:space="0" w:color="auto"/>
            </w:tcBorders>
            <w:vAlign w:val="center"/>
            <w:hideMark/>
          </w:tcPr>
          <w:p w14:paraId="2A96C968"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lastRenderedPageBreak/>
              <w:t>Работники сферы обслуживания и торговли, охраны граждан и собственности</w:t>
            </w:r>
          </w:p>
        </w:tc>
        <w:tc>
          <w:tcPr>
            <w:tcW w:w="686" w:type="pct"/>
            <w:tcBorders>
              <w:top w:val="single" w:sz="4" w:space="0" w:color="auto"/>
              <w:left w:val="nil"/>
              <w:bottom w:val="single" w:sz="4" w:space="0" w:color="auto"/>
              <w:right w:val="single" w:sz="4" w:space="0" w:color="auto"/>
            </w:tcBorders>
            <w:vAlign w:val="bottom"/>
          </w:tcPr>
          <w:p w14:paraId="75B952E6" w14:textId="49142007"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eastAsia="Times New Roman" w:hAnsi="Times New Roman" w:cs="Times New Roman"/>
                <w:bCs/>
                <w:sz w:val="24"/>
                <w:szCs w:val="24"/>
                <w:lang w:eastAsia="ru-RU"/>
              </w:rPr>
              <w:t>8,1</w:t>
            </w:r>
          </w:p>
        </w:tc>
        <w:tc>
          <w:tcPr>
            <w:tcW w:w="686" w:type="pct"/>
            <w:tcBorders>
              <w:top w:val="single" w:sz="4" w:space="0" w:color="auto"/>
              <w:left w:val="single" w:sz="4" w:space="0" w:color="auto"/>
              <w:bottom w:val="single" w:sz="4" w:space="0" w:color="auto"/>
              <w:right w:val="single" w:sz="4" w:space="0" w:color="auto"/>
            </w:tcBorders>
            <w:vAlign w:val="bottom"/>
          </w:tcPr>
          <w:p w14:paraId="61AE43A1" w14:textId="5AA48CC5"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6,6</w:t>
            </w:r>
          </w:p>
        </w:tc>
        <w:tc>
          <w:tcPr>
            <w:tcW w:w="684" w:type="pct"/>
            <w:tcBorders>
              <w:top w:val="single" w:sz="4" w:space="0" w:color="auto"/>
              <w:left w:val="nil"/>
              <w:bottom w:val="single" w:sz="4" w:space="0" w:color="auto"/>
              <w:right w:val="single" w:sz="4" w:space="0" w:color="auto"/>
            </w:tcBorders>
            <w:vAlign w:val="bottom"/>
          </w:tcPr>
          <w:p w14:paraId="75655DEA" w14:textId="2A6C1A3F"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r>
      <w:tr w:rsidR="0081026C" w:rsidRPr="0081026C" w14:paraId="54DFB5C9" w14:textId="77777777" w:rsidTr="0081026C">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7F4DE99B"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Квалифицированные работники сельского и лесного хозяйства, рыбоводства и рыболовства</w:t>
            </w:r>
          </w:p>
        </w:tc>
        <w:tc>
          <w:tcPr>
            <w:tcW w:w="686" w:type="pct"/>
            <w:tcBorders>
              <w:top w:val="single" w:sz="4" w:space="0" w:color="auto"/>
              <w:left w:val="nil"/>
              <w:bottom w:val="single" w:sz="4" w:space="0" w:color="auto"/>
              <w:right w:val="single" w:sz="4" w:space="0" w:color="auto"/>
            </w:tcBorders>
            <w:vAlign w:val="bottom"/>
          </w:tcPr>
          <w:p w14:paraId="6B07D40B" w14:textId="0EFC811F" w:rsidR="0081026C" w:rsidRPr="0081026C" w:rsidRDefault="00EF7C8C" w:rsidP="008102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c>
          <w:tcPr>
            <w:tcW w:w="686" w:type="pct"/>
            <w:tcBorders>
              <w:top w:val="single" w:sz="4" w:space="0" w:color="auto"/>
              <w:left w:val="single" w:sz="4" w:space="0" w:color="auto"/>
              <w:bottom w:val="single" w:sz="4" w:space="0" w:color="auto"/>
              <w:right w:val="single" w:sz="4" w:space="0" w:color="auto"/>
            </w:tcBorders>
            <w:vAlign w:val="bottom"/>
          </w:tcPr>
          <w:p w14:paraId="265EAA33" w14:textId="43BAAF7A"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11,1</w:t>
            </w:r>
          </w:p>
        </w:tc>
        <w:tc>
          <w:tcPr>
            <w:tcW w:w="684" w:type="pct"/>
            <w:tcBorders>
              <w:top w:val="single" w:sz="4" w:space="0" w:color="auto"/>
              <w:left w:val="nil"/>
              <w:bottom w:val="single" w:sz="4" w:space="0" w:color="auto"/>
              <w:right w:val="single" w:sz="4" w:space="0" w:color="auto"/>
            </w:tcBorders>
            <w:vAlign w:val="bottom"/>
          </w:tcPr>
          <w:p w14:paraId="18B43847" w14:textId="086D999A"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r>
      <w:tr w:rsidR="0081026C" w:rsidRPr="0081026C" w14:paraId="75CEA0BE" w14:textId="77777777" w:rsidTr="0081026C">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254DD07D"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Квалифицированные рабочие промышленности, строительства, транспорта и рабочие родственных занятий</w:t>
            </w:r>
          </w:p>
        </w:tc>
        <w:tc>
          <w:tcPr>
            <w:tcW w:w="686" w:type="pct"/>
            <w:tcBorders>
              <w:top w:val="single" w:sz="4" w:space="0" w:color="auto"/>
              <w:left w:val="nil"/>
              <w:bottom w:val="single" w:sz="4" w:space="0" w:color="auto"/>
              <w:right w:val="single" w:sz="4" w:space="0" w:color="auto"/>
            </w:tcBorders>
            <w:vAlign w:val="bottom"/>
          </w:tcPr>
          <w:p w14:paraId="3544178A" w14:textId="70359A27" w:rsidR="0081026C" w:rsidRPr="0081026C" w:rsidRDefault="00EF7C8C" w:rsidP="008102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686" w:type="pct"/>
            <w:tcBorders>
              <w:top w:val="single" w:sz="4" w:space="0" w:color="auto"/>
              <w:left w:val="single" w:sz="4" w:space="0" w:color="auto"/>
              <w:bottom w:val="single" w:sz="4" w:space="0" w:color="auto"/>
              <w:right w:val="single" w:sz="4" w:space="0" w:color="auto"/>
            </w:tcBorders>
            <w:vAlign w:val="bottom"/>
          </w:tcPr>
          <w:p w14:paraId="1047D197" w14:textId="65EBDD7B"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hAnsi="Times New Roman" w:cs="Times New Roman"/>
                <w:sz w:val="24"/>
                <w:szCs w:val="24"/>
              </w:rPr>
              <w:t>0,7</w:t>
            </w:r>
          </w:p>
        </w:tc>
        <w:tc>
          <w:tcPr>
            <w:tcW w:w="684" w:type="pct"/>
            <w:tcBorders>
              <w:top w:val="single" w:sz="4" w:space="0" w:color="auto"/>
              <w:left w:val="nil"/>
              <w:bottom w:val="single" w:sz="4" w:space="0" w:color="auto"/>
              <w:right w:val="single" w:sz="4" w:space="0" w:color="auto"/>
            </w:tcBorders>
            <w:vAlign w:val="bottom"/>
          </w:tcPr>
          <w:p w14:paraId="2E405A22" w14:textId="346A20C9"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1026C" w:rsidRPr="0081026C" w14:paraId="362BECAC" w14:textId="77777777" w:rsidTr="0081026C">
        <w:trPr>
          <w:trHeight w:val="254"/>
          <w:jc w:val="center"/>
        </w:trPr>
        <w:tc>
          <w:tcPr>
            <w:tcW w:w="2944" w:type="pct"/>
            <w:tcBorders>
              <w:top w:val="nil"/>
              <w:left w:val="single" w:sz="4" w:space="0" w:color="auto"/>
              <w:bottom w:val="single" w:sz="4" w:space="0" w:color="auto"/>
              <w:right w:val="single" w:sz="4" w:space="0" w:color="auto"/>
            </w:tcBorders>
            <w:vAlign w:val="center"/>
            <w:hideMark/>
          </w:tcPr>
          <w:p w14:paraId="12F9836D"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Операторы производственных установок и машин, сборщики и водители</w:t>
            </w:r>
          </w:p>
        </w:tc>
        <w:tc>
          <w:tcPr>
            <w:tcW w:w="686" w:type="pct"/>
            <w:tcBorders>
              <w:top w:val="single" w:sz="4" w:space="0" w:color="auto"/>
              <w:left w:val="nil"/>
              <w:bottom w:val="single" w:sz="4" w:space="0" w:color="auto"/>
              <w:right w:val="single" w:sz="4" w:space="0" w:color="auto"/>
            </w:tcBorders>
            <w:vAlign w:val="bottom"/>
          </w:tcPr>
          <w:p w14:paraId="09339D61" w14:textId="12CA0A6A"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eastAsia="Times New Roman" w:hAnsi="Times New Roman" w:cs="Times New Roman"/>
                <w:bCs/>
                <w:sz w:val="24"/>
                <w:szCs w:val="24"/>
                <w:lang w:eastAsia="ru-RU"/>
              </w:rPr>
              <w:t>0,2</w:t>
            </w:r>
          </w:p>
        </w:tc>
        <w:tc>
          <w:tcPr>
            <w:tcW w:w="686" w:type="pct"/>
            <w:tcBorders>
              <w:top w:val="single" w:sz="4" w:space="0" w:color="auto"/>
              <w:left w:val="single" w:sz="4" w:space="0" w:color="auto"/>
              <w:bottom w:val="single" w:sz="4" w:space="0" w:color="auto"/>
              <w:right w:val="single" w:sz="4" w:space="0" w:color="auto"/>
            </w:tcBorders>
            <w:vAlign w:val="bottom"/>
          </w:tcPr>
          <w:p w14:paraId="1C294F3C" w14:textId="249CAF45"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sidRPr="0081026C">
              <w:rPr>
                <w:rFonts w:ascii="Times New Roman" w:hAnsi="Times New Roman" w:cs="Times New Roman"/>
                <w:sz w:val="24"/>
                <w:szCs w:val="24"/>
              </w:rPr>
              <w:t>0,4</w:t>
            </w:r>
          </w:p>
        </w:tc>
        <w:tc>
          <w:tcPr>
            <w:tcW w:w="684" w:type="pct"/>
            <w:tcBorders>
              <w:top w:val="single" w:sz="4" w:space="0" w:color="auto"/>
              <w:left w:val="nil"/>
              <w:bottom w:val="single" w:sz="4" w:space="0" w:color="auto"/>
              <w:right w:val="single" w:sz="4" w:space="0" w:color="auto"/>
            </w:tcBorders>
            <w:vAlign w:val="bottom"/>
          </w:tcPr>
          <w:p w14:paraId="77D15EBA" w14:textId="4573B582"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81026C" w:rsidRPr="0081026C" w14:paraId="4D1D27A7" w14:textId="77777777" w:rsidTr="0081026C">
        <w:trPr>
          <w:trHeight w:val="436"/>
          <w:jc w:val="center"/>
        </w:trPr>
        <w:tc>
          <w:tcPr>
            <w:tcW w:w="2944" w:type="pct"/>
            <w:tcBorders>
              <w:top w:val="nil"/>
              <w:left w:val="single" w:sz="4" w:space="0" w:color="auto"/>
              <w:bottom w:val="single" w:sz="4" w:space="0" w:color="auto"/>
              <w:right w:val="single" w:sz="4" w:space="0" w:color="auto"/>
            </w:tcBorders>
            <w:vAlign w:val="center"/>
            <w:hideMark/>
          </w:tcPr>
          <w:p w14:paraId="4E2359ED" w14:textId="77777777" w:rsidR="0081026C" w:rsidRPr="0081026C" w:rsidRDefault="0081026C" w:rsidP="0081026C">
            <w:pPr>
              <w:spacing w:after="0" w:line="240"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Неквалифицированные рабочие</w:t>
            </w:r>
          </w:p>
        </w:tc>
        <w:tc>
          <w:tcPr>
            <w:tcW w:w="686" w:type="pct"/>
            <w:tcBorders>
              <w:top w:val="single" w:sz="4" w:space="0" w:color="auto"/>
              <w:left w:val="nil"/>
              <w:bottom w:val="single" w:sz="4" w:space="0" w:color="auto"/>
              <w:right w:val="single" w:sz="4" w:space="0" w:color="auto"/>
            </w:tcBorders>
            <w:vAlign w:val="bottom"/>
          </w:tcPr>
          <w:p w14:paraId="3D3DB1F7" w14:textId="4BAC7FA5" w:rsidR="0081026C" w:rsidRPr="0081026C" w:rsidRDefault="00EF7C8C" w:rsidP="0081026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w:t>
            </w:r>
          </w:p>
        </w:tc>
        <w:tc>
          <w:tcPr>
            <w:tcW w:w="686" w:type="pct"/>
            <w:tcBorders>
              <w:top w:val="single" w:sz="4" w:space="0" w:color="auto"/>
              <w:left w:val="single" w:sz="4" w:space="0" w:color="auto"/>
              <w:bottom w:val="single" w:sz="4" w:space="0" w:color="auto"/>
              <w:right w:val="single" w:sz="4" w:space="0" w:color="auto"/>
            </w:tcBorders>
            <w:vAlign w:val="bottom"/>
          </w:tcPr>
          <w:p w14:paraId="02E1148B" w14:textId="41708126" w:rsidR="0081026C" w:rsidRPr="0081026C" w:rsidRDefault="0081026C" w:rsidP="0081026C">
            <w:pPr>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3,5</w:t>
            </w:r>
          </w:p>
        </w:tc>
        <w:tc>
          <w:tcPr>
            <w:tcW w:w="684" w:type="pct"/>
            <w:tcBorders>
              <w:top w:val="single" w:sz="4" w:space="0" w:color="auto"/>
              <w:left w:val="nil"/>
              <w:bottom w:val="single" w:sz="4" w:space="0" w:color="auto"/>
              <w:right w:val="single" w:sz="4" w:space="0" w:color="auto"/>
            </w:tcBorders>
            <w:vAlign w:val="bottom"/>
          </w:tcPr>
          <w:p w14:paraId="0FDDDABC" w14:textId="494E23BF" w:rsidR="0081026C" w:rsidRPr="0081026C" w:rsidRDefault="0081026C" w:rsidP="008102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r>
    </w:tbl>
    <w:p w14:paraId="72871BD7" w14:textId="77777777" w:rsidR="0081026C" w:rsidRDefault="0081026C" w:rsidP="0081026C">
      <w:pPr>
        <w:spacing w:before="120" w:after="0" w:line="240" w:lineRule="auto"/>
        <w:ind w:firstLine="284"/>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1)</w:t>
      </w:r>
      <w:r w:rsidRPr="0081026C">
        <w:rPr>
          <w:rFonts w:ascii="Times New Roman" w:eastAsia="Times New Roman" w:hAnsi="Times New Roman" w:cs="Times New Roman"/>
          <w:sz w:val="24"/>
          <w:szCs w:val="24"/>
          <w:vertAlign w:val="superscript"/>
          <w:lang w:eastAsia="ru-RU"/>
        </w:rPr>
        <w:t xml:space="preserve"> </w:t>
      </w:r>
      <w:r w:rsidRPr="0081026C">
        <w:rPr>
          <w:rFonts w:ascii="Times New Roman" w:eastAsia="Times New Roman" w:hAnsi="Times New Roman" w:cs="Times New Roman"/>
          <w:sz w:val="24"/>
          <w:szCs w:val="24"/>
          <w:lang w:eastAsia="ru-RU"/>
        </w:rPr>
        <w:t>Занятия в соответствии с Общероссийским классификатором занятий (ОК 010-2014).</w:t>
      </w:r>
    </w:p>
    <w:p w14:paraId="78A2F236" w14:textId="77777777" w:rsidR="00197090" w:rsidRDefault="00197090" w:rsidP="00197090">
      <w:pPr>
        <w:spacing w:before="120" w:after="0" w:line="240" w:lineRule="auto"/>
        <w:ind w:firstLine="284"/>
        <w:rPr>
          <w:rFonts w:ascii="Times New Roman" w:eastAsia="Times New Roman" w:hAnsi="Times New Roman" w:cs="Times New Roman"/>
          <w:sz w:val="24"/>
          <w:szCs w:val="24"/>
          <w:lang w:eastAsia="ru-RU"/>
        </w:rPr>
      </w:pPr>
    </w:p>
    <w:p w14:paraId="13346D0B" w14:textId="77777777" w:rsidR="00EF7C8C" w:rsidRDefault="00EF7C8C" w:rsidP="00197090">
      <w:pPr>
        <w:spacing w:before="120" w:after="0" w:line="240" w:lineRule="auto"/>
        <w:ind w:firstLine="284"/>
        <w:rPr>
          <w:rFonts w:ascii="Times New Roman" w:eastAsia="Times New Roman" w:hAnsi="Times New Roman" w:cs="Times New Roman"/>
          <w:sz w:val="24"/>
          <w:szCs w:val="24"/>
          <w:lang w:eastAsia="ru-RU"/>
        </w:rPr>
      </w:pPr>
    </w:p>
    <w:p w14:paraId="5D47FED5" w14:textId="77777777" w:rsidR="00EF7C8C" w:rsidRPr="00197090" w:rsidRDefault="00EF7C8C" w:rsidP="00197090">
      <w:pPr>
        <w:spacing w:before="120" w:after="0" w:line="240" w:lineRule="auto"/>
        <w:ind w:firstLine="284"/>
        <w:rPr>
          <w:rFonts w:ascii="Times New Roman" w:eastAsia="Times New Roman" w:hAnsi="Times New Roman" w:cs="Times New Roman"/>
          <w:sz w:val="24"/>
          <w:szCs w:val="24"/>
          <w:lang w:eastAsia="ru-RU"/>
        </w:rPr>
      </w:pPr>
    </w:p>
    <w:p w14:paraId="61D03C95" w14:textId="77777777"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14:paraId="0CB10C2E" w14:textId="6FED3342" w:rsidR="00D03A4F" w:rsidRPr="00AB78EC" w:rsidRDefault="00D03A4F" w:rsidP="00D03A4F">
      <w:pPr>
        <w:spacing w:after="0" w:line="240" w:lineRule="auto"/>
        <w:jc w:val="right"/>
        <w:rPr>
          <w:rFonts w:ascii="Times New Roman" w:eastAsia="Times New Roman" w:hAnsi="Times New Roman" w:cs="Times New Roman"/>
          <w:sz w:val="26"/>
          <w:szCs w:val="26"/>
          <w:lang w:eastAsia="ru-RU"/>
        </w:rPr>
      </w:pPr>
      <w:r w:rsidRPr="00AB78EC">
        <w:rPr>
          <w:rFonts w:ascii="Times New Roman" w:eastAsia="Times New Roman" w:hAnsi="Times New Roman" w:cs="Times New Roman"/>
          <w:sz w:val="26"/>
          <w:szCs w:val="26"/>
          <w:lang w:eastAsia="ru-RU"/>
        </w:rPr>
        <w:t>Таблица 3</w:t>
      </w:r>
      <w:r w:rsidR="00C24A7B">
        <w:rPr>
          <w:rFonts w:ascii="Times New Roman" w:eastAsia="Times New Roman" w:hAnsi="Times New Roman" w:cs="Times New Roman"/>
          <w:sz w:val="26"/>
          <w:szCs w:val="26"/>
          <w:lang w:eastAsia="ru-RU"/>
        </w:rPr>
        <w:t>0</w:t>
      </w:r>
    </w:p>
    <w:p w14:paraId="7F2CF156" w14:textId="77777777" w:rsidR="00D03A4F" w:rsidRPr="00AB78EC" w:rsidRDefault="00D03A4F" w:rsidP="00D03A4F">
      <w:pPr>
        <w:spacing w:after="0" w:line="240" w:lineRule="auto"/>
        <w:jc w:val="right"/>
        <w:rPr>
          <w:rFonts w:ascii="Times New Roman" w:eastAsia="Times New Roman" w:hAnsi="Times New Roman" w:cs="Times New Roman"/>
          <w:sz w:val="26"/>
          <w:szCs w:val="26"/>
          <w:lang w:eastAsia="ru-RU"/>
        </w:rPr>
      </w:pPr>
    </w:p>
    <w:p w14:paraId="7A336C05" w14:textId="77777777" w:rsidR="00D03A4F" w:rsidRPr="00AB78EC" w:rsidRDefault="00D03A4F" w:rsidP="00D03A4F">
      <w:pPr>
        <w:spacing w:after="0" w:line="240" w:lineRule="auto"/>
        <w:jc w:val="center"/>
        <w:rPr>
          <w:rFonts w:ascii="Times New Roman" w:eastAsia="Times New Roman" w:hAnsi="Times New Roman" w:cs="Times New Roman"/>
          <w:b/>
          <w:bCs/>
          <w:sz w:val="26"/>
          <w:szCs w:val="26"/>
          <w:lang w:eastAsia="ru-RU"/>
        </w:rPr>
      </w:pPr>
      <w:r w:rsidRPr="00AB78EC">
        <w:rPr>
          <w:rFonts w:ascii="Times New Roman" w:eastAsia="Times New Roman" w:hAnsi="Times New Roman" w:cs="Times New Roman"/>
          <w:b/>
          <w:bCs/>
          <w:sz w:val="26"/>
          <w:szCs w:val="26"/>
          <w:lang w:eastAsia="ru-RU"/>
        </w:rPr>
        <w:t>Безработные в возрасте 15-17 лет по уровню образования и полу</w:t>
      </w:r>
    </w:p>
    <w:p w14:paraId="770F98E8" w14:textId="77C9A57D" w:rsidR="00D03A4F" w:rsidRPr="0081026C" w:rsidRDefault="00D03A4F" w:rsidP="0081026C">
      <w:pPr>
        <w:spacing w:after="0" w:line="240"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(по данным выборочного обследова</w:t>
      </w:r>
      <w:r w:rsidR="0081026C">
        <w:rPr>
          <w:rFonts w:ascii="Times New Roman" w:eastAsia="Times New Roman" w:hAnsi="Times New Roman" w:cs="Times New Roman"/>
          <w:bCs/>
          <w:sz w:val="24"/>
          <w:szCs w:val="24"/>
          <w:lang w:eastAsia="ru-RU"/>
        </w:rPr>
        <w:t>ния рабочей силы; тыс. человек)</w:t>
      </w:r>
    </w:p>
    <w:p w14:paraId="5E595E08" w14:textId="77777777" w:rsidR="0081026C" w:rsidRPr="0081026C" w:rsidRDefault="0081026C" w:rsidP="0081026C">
      <w:pPr>
        <w:spacing w:after="0" w:line="240" w:lineRule="auto"/>
        <w:jc w:val="right"/>
        <w:rPr>
          <w:rFonts w:ascii="Times New Roman" w:eastAsia="Times New Roman" w:hAnsi="Times New Roman" w:cs="Times New Roman"/>
          <w:sz w:val="26"/>
          <w:szCs w:val="26"/>
          <w:lang w:eastAsia="ru-RU"/>
        </w:rPr>
      </w:pPr>
    </w:p>
    <w:tbl>
      <w:tblPr>
        <w:tblW w:w="5002" w:type="pct"/>
        <w:jc w:val="center"/>
        <w:tblCellMar>
          <w:left w:w="0" w:type="dxa"/>
          <w:right w:w="0" w:type="dxa"/>
        </w:tblCellMar>
        <w:tblLook w:val="04A0" w:firstRow="1" w:lastRow="0" w:firstColumn="1" w:lastColumn="0" w:noHBand="0" w:noVBand="1"/>
      </w:tblPr>
      <w:tblGrid>
        <w:gridCol w:w="5393"/>
        <w:gridCol w:w="1603"/>
        <w:gridCol w:w="1603"/>
        <w:gridCol w:w="1601"/>
      </w:tblGrid>
      <w:tr w:rsidR="0081026C" w:rsidRPr="0081026C" w14:paraId="4A0C39C9" w14:textId="77777777" w:rsidTr="0081026C">
        <w:trPr>
          <w:trHeight w:val="305"/>
          <w:tblHeader/>
          <w:jc w:val="center"/>
        </w:trPr>
        <w:tc>
          <w:tcPr>
            <w:tcW w:w="2643" w:type="pct"/>
            <w:tcBorders>
              <w:top w:val="single" w:sz="4" w:space="0" w:color="auto"/>
              <w:left w:val="single" w:sz="4" w:space="0" w:color="auto"/>
              <w:bottom w:val="single" w:sz="4" w:space="0" w:color="auto"/>
              <w:right w:val="single" w:sz="4" w:space="0" w:color="auto"/>
            </w:tcBorders>
            <w:vAlign w:val="bottom"/>
            <w:hideMark/>
          </w:tcPr>
          <w:p w14:paraId="25794EC5" w14:textId="77777777" w:rsidR="0081026C" w:rsidRPr="0081026C" w:rsidRDefault="0081026C" w:rsidP="0081026C">
            <w:pPr>
              <w:spacing w:after="0" w:line="288" w:lineRule="auto"/>
              <w:jc w:val="center"/>
              <w:rPr>
                <w:rFonts w:ascii="Times New Roman" w:eastAsia="Arial Unicode MS" w:hAnsi="Times New Roman" w:cs="Times New Roman"/>
                <w:b/>
                <w:sz w:val="24"/>
                <w:szCs w:val="24"/>
                <w:lang w:eastAsia="ru-RU"/>
              </w:rPr>
            </w:pPr>
            <w:r w:rsidRPr="0081026C">
              <w:rPr>
                <w:rFonts w:ascii="Times New Roman" w:eastAsia="Times New Roman" w:hAnsi="Times New Roman" w:cs="Times New Roman"/>
                <w:b/>
                <w:sz w:val="24"/>
                <w:szCs w:val="24"/>
                <w:lang w:eastAsia="ru-RU"/>
              </w:rPr>
              <w:t> </w:t>
            </w:r>
          </w:p>
        </w:tc>
        <w:tc>
          <w:tcPr>
            <w:tcW w:w="786" w:type="pct"/>
            <w:tcBorders>
              <w:top w:val="single" w:sz="4" w:space="0" w:color="auto"/>
              <w:left w:val="nil"/>
              <w:bottom w:val="single" w:sz="4" w:space="0" w:color="auto"/>
              <w:right w:val="single" w:sz="4" w:space="0" w:color="auto"/>
            </w:tcBorders>
            <w:vAlign w:val="center"/>
          </w:tcPr>
          <w:p w14:paraId="39CFAAB1" w14:textId="320C9ABB" w:rsidR="0081026C" w:rsidRPr="0081026C" w:rsidRDefault="0081026C" w:rsidP="0081026C">
            <w:pPr>
              <w:spacing w:after="0" w:line="288" w:lineRule="auto"/>
              <w:jc w:val="center"/>
              <w:rPr>
                <w:rFonts w:ascii="Times New Roman" w:eastAsia="Arial Unicode MS" w:hAnsi="Times New Roman" w:cs="Times New Roman"/>
                <w:sz w:val="24"/>
                <w:szCs w:val="24"/>
                <w:lang w:eastAsia="ru-RU"/>
              </w:rPr>
            </w:pPr>
            <w:r w:rsidRPr="0081026C">
              <w:rPr>
                <w:rFonts w:ascii="Times New Roman" w:eastAsia="Arial Unicode MS" w:hAnsi="Times New Roman" w:cs="Times New Roman"/>
                <w:sz w:val="24"/>
                <w:szCs w:val="24"/>
                <w:lang w:eastAsia="ru-RU"/>
              </w:rPr>
              <w:t>202</w:t>
            </w:r>
            <w:r>
              <w:rPr>
                <w:rFonts w:ascii="Times New Roman" w:eastAsia="Arial Unicode MS" w:hAnsi="Times New Roman" w:cs="Times New Roman"/>
                <w:sz w:val="24"/>
                <w:szCs w:val="24"/>
                <w:lang w:eastAsia="ru-RU"/>
              </w:rPr>
              <w:t>1</w:t>
            </w:r>
            <w:r w:rsidRPr="0081026C">
              <w:rPr>
                <w:rFonts w:ascii="Times New Roman" w:eastAsia="Arial Unicode MS" w:hAnsi="Times New Roman" w:cs="Times New Roman"/>
                <w:sz w:val="24"/>
                <w:szCs w:val="24"/>
                <w:lang w:eastAsia="ru-RU"/>
              </w:rPr>
              <w:t xml:space="preserve"> г.</w:t>
            </w:r>
          </w:p>
        </w:tc>
        <w:tc>
          <w:tcPr>
            <w:tcW w:w="786" w:type="pct"/>
            <w:tcBorders>
              <w:top w:val="single" w:sz="4" w:space="0" w:color="auto"/>
              <w:left w:val="single" w:sz="4" w:space="0" w:color="auto"/>
              <w:bottom w:val="single" w:sz="4" w:space="0" w:color="auto"/>
              <w:right w:val="single" w:sz="4" w:space="0" w:color="auto"/>
            </w:tcBorders>
          </w:tcPr>
          <w:p w14:paraId="6ED41AF2" w14:textId="402F6A96" w:rsidR="0081026C" w:rsidRPr="0081026C" w:rsidRDefault="0081026C" w:rsidP="00EF7C8C">
            <w:pPr>
              <w:spacing w:after="0" w:line="288" w:lineRule="auto"/>
              <w:jc w:val="center"/>
              <w:rPr>
                <w:rFonts w:ascii="Times New Roman" w:eastAsia="Arial Unicode MS" w:hAnsi="Times New Roman" w:cs="Times New Roman"/>
                <w:sz w:val="24"/>
                <w:szCs w:val="24"/>
                <w:lang w:eastAsia="ru-RU"/>
              </w:rPr>
            </w:pPr>
            <w:r w:rsidRPr="0081026C">
              <w:rPr>
                <w:rFonts w:ascii="Times New Roman" w:eastAsia="Arial Unicode MS" w:hAnsi="Times New Roman" w:cs="Times New Roman"/>
                <w:sz w:val="24"/>
                <w:szCs w:val="24"/>
                <w:lang w:eastAsia="ru-RU"/>
              </w:rPr>
              <w:t>202</w:t>
            </w:r>
            <w:r>
              <w:rPr>
                <w:rFonts w:ascii="Times New Roman" w:eastAsia="Arial Unicode MS" w:hAnsi="Times New Roman" w:cs="Times New Roman"/>
                <w:sz w:val="24"/>
                <w:szCs w:val="24"/>
                <w:lang w:eastAsia="ru-RU"/>
              </w:rPr>
              <w:t>2</w:t>
            </w:r>
            <w:r w:rsidRPr="0081026C">
              <w:rPr>
                <w:rFonts w:ascii="Times New Roman" w:eastAsia="Arial Unicode MS" w:hAnsi="Times New Roman" w:cs="Times New Roman"/>
                <w:sz w:val="24"/>
                <w:szCs w:val="24"/>
                <w:lang w:eastAsia="ru-RU"/>
              </w:rPr>
              <w:t xml:space="preserve"> г.</w:t>
            </w:r>
          </w:p>
        </w:tc>
        <w:tc>
          <w:tcPr>
            <w:tcW w:w="786" w:type="pct"/>
            <w:tcBorders>
              <w:top w:val="single" w:sz="4" w:space="0" w:color="auto"/>
              <w:left w:val="nil"/>
              <w:bottom w:val="single" w:sz="4" w:space="0" w:color="auto"/>
              <w:right w:val="single" w:sz="4" w:space="0" w:color="auto"/>
            </w:tcBorders>
            <w:vAlign w:val="center"/>
          </w:tcPr>
          <w:p w14:paraId="5A1A9D2A" w14:textId="6F3BE006" w:rsidR="0081026C" w:rsidRPr="0081026C" w:rsidRDefault="0081026C" w:rsidP="0081026C">
            <w:pPr>
              <w:spacing w:after="0" w:line="288" w:lineRule="auto"/>
              <w:jc w:val="center"/>
              <w:rPr>
                <w:rFonts w:ascii="Times New Roman" w:eastAsia="Arial Unicode MS" w:hAnsi="Times New Roman" w:cs="Times New Roman"/>
                <w:sz w:val="24"/>
                <w:szCs w:val="24"/>
                <w:lang w:eastAsia="ru-RU"/>
              </w:rPr>
            </w:pPr>
            <w:r w:rsidRPr="0081026C">
              <w:rPr>
                <w:rFonts w:ascii="Times New Roman" w:eastAsia="Arial Unicode MS" w:hAnsi="Times New Roman" w:cs="Times New Roman"/>
                <w:sz w:val="24"/>
                <w:szCs w:val="24"/>
                <w:lang w:eastAsia="ru-RU"/>
              </w:rPr>
              <w:t>202</w:t>
            </w:r>
            <w:r>
              <w:rPr>
                <w:rFonts w:ascii="Times New Roman" w:eastAsia="Arial Unicode MS" w:hAnsi="Times New Roman" w:cs="Times New Roman"/>
                <w:sz w:val="24"/>
                <w:szCs w:val="24"/>
                <w:lang w:eastAsia="ru-RU"/>
              </w:rPr>
              <w:t>3</w:t>
            </w:r>
            <w:r w:rsidRPr="0081026C">
              <w:rPr>
                <w:rFonts w:ascii="Times New Roman" w:eastAsia="Arial Unicode MS" w:hAnsi="Times New Roman" w:cs="Times New Roman"/>
                <w:sz w:val="24"/>
                <w:szCs w:val="24"/>
                <w:lang w:eastAsia="ru-RU"/>
              </w:rPr>
              <w:t xml:space="preserve"> г.</w:t>
            </w:r>
          </w:p>
        </w:tc>
      </w:tr>
      <w:tr w:rsidR="0081026C" w:rsidRPr="0081026C" w14:paraId="28CBC3A1" w14:textId="77777777" w:rsidTr="0081026C">
        <w:trPr>
          <w:trHeight w:val="305"/>
          <w:jc w:val="center"/>
        </w:trPr>
        <w:tc>
          <w:tcPr>
            <w:tcW w:w="2643" w:type="pct"/>
            <w:tcBorders>
              <w:top w:val="single" w:sz="4" w:space="0" w:color="auto"/>
              <w:left w:val="single" w:sz="4" w:space="0" w:color="auto"/>
              <w:bottom w:val="single" w:sz="4" w:space="0" w:color="auto"/>
              <w:right w:val="single" w:sz="4" w:space="0" w:color="auto"/>
            </w:tcBorders>
            <w:vAlign w:val="center"/>
            <w:hideMark/>
          </w:tcPr>
          <w:p w14:paraId="5211B294" w14:textId="77777777" w:rsidR="0081026C" w:rsidRPr="0081026C" w:rsidRDefault="0081026C" w:rsidP="0081026C">
            <w:pPr>
              <w:spacing w:after="0" w:line="288" w:lineRule="auto"/>
              <w:ind w:left="57"/>
              <w:rPr>
                <w:rFonts w:ascii="Times New Roman" w:eastAsia="Arial Unicode MS" w:hAnsi="Times New Roman" w:cs="Times New Roman"/>
                <w:b/>
                <w:sz w:val="24"/>
                <w:szCs w:val="24"/>
                <w:lang w:eastAsia="ru-RU"/>
              </w:rPr>
            </w:pPr>
            <w:r w:rsidRPr="0081026C">
              <w:rPr>
                <w:rFonts w:ascii="Times New Roman" w:eastAsia="Times New Roman" w:hAnsi="Times New Roman" w:cs="Times New Roman"/>
                <w:b/>
                <w:sz w:val="24"/>
                <w:szCs w:val="24"/>
                <w:lang w:eastAsia="ru-RU"/>
              </w:rPr>
              <w:t>Всего, из них имеют образование:</w:t>
            </w:r>
          </w:p>
        </w:tc>
        <w:tc>
          <w:tcPr>
            <w:tcW w:w="786" w:type="pct"/>
            <w:tcBorders>
              <w:top w:val="single" w:sz="4" w:space="0" w:color="auto"/>
              <w:left w:val="single" w:sz="4" w:space="0" w:color="auto"/>
              <w:bottom w:val="single" w:sz="4" w:space="0" w:color="auto"/>
              <w:right w:val="single" w:sz="4" w:space="0" w:color="auto"/>
            </w:tcBorders>
          </w:tcPr>
          <w:p w14:paraId="0BFCBA73" w14:textId="3344DCA5" w:rsidR="0081026C" w:rsidRPr="0081026C" w:rsidRDefault="00EF7C8C" w:rsidP="0081026C">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26,3</w:t>
            </w:r>
            <w:r w:rsidR="0081026C" w:rsidRPr="0081026C">
              <w:rPr>
                <w:rFonts w:ascii="Times New Roman" w:eastAsia="Times New Roman" w:hAnsi="Times New Roman" w:cs="Times New Roman"/>
                <w:bCs/>
                <w:sz w:val="24"/>
                <w:szCs w:val="24"/>
                <w:vertAlign w:val="superscript"/>
                <w:lang w:eastAsia="ru-RU"/>
              </w:rPr>
              <w:t>1)</w:t>
            </w:r>
          </w:p>
        </w:tc>
        <w:tc>
          <w:tcPr>
            <w:tcW w:w="786" w:type="pct"/>
            <w:tcBorders>
              <w:top w:val="single" w:sz="4" w:space="0" w:color="auto"/>
              <w:left w:val="single" w:sz="4" w:space="0" w:color="auto"/>
              <w:bottom w:val="single" w:sz="4" w:space="0" w:color="auto"/>
              <w:right w:val="single" w:sz="4" w:space="0" w:color="auto"/>
            </w:tcBorders>
            <w:vAlign w:val="center"/>
          </w:tcPr>
          <w:p w14:paraId="798989B7" w14:textId="3AB3A051" w:rsidR="0081026C" w:rsidRPr="0081026C" w:rsidRDefault="0008419D" w:rsidP="0081026C">
            <w:pPr>
              <w:spacing w:after="0" w:line="288" w:lineRule="auto"/>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19,7</w:t>
            </w:r>
          </w:p>
        </w:tc>
        <w:tc>
          <w:tcPr>
            <w:tcW w:w="786" w:type="pct"/>
            <w:tcBorders>
              <w:top w:val="single" w:sz="4" w:space="0" w:color="auto"/>
              <w:left w:val="single" w:sz="4" w:space="0" w:color="auto"/>
              <w:bottom w:val="single" w:sz="4" w:space="0" w:color="auto"/>
              <w:right w:val="single" w:sz="4" w:space="0" w:color="auto"/>
            </w:tcBorders>
            <w:vAlign w:val="center"/>
          </w:tcPr>
          <w:p w14:paraId="2C753DAC" w14:textId="6C7A5B2D" w:rsidR="0081026C" w:rsidRPr="0081026C" w:rsidRDefault="0081026C" w:rsidP="0081026C">
            <w:pPr>
              <w:spacing w:after="0"/>
              <w:jc w:val="center"/>
              <w:rPr>
                <w:rFonts w:ascii="Times New Roman" w:hAnsi="Times New Roman" w:cs="Times New Roman"/>
                <w:b/>
                <w:sz w:val="24"/>
                <w:szCs w:val="24"/>
              </w:rPr>
            </w:pPr>
            <w:r>
              <w:rPr>
                <w:rFonts w:ascii="Times New Roman" w:hAnsi="Times New Roman" w:cs="Times New Roman"/>
                <w:b/>
                <w:sz w:val="24"/>
                <w:szCs w:val="24"/>
              </w:rPr>
              <w:t>18,2</w:t>
            </w:r>
            <w:r w:rsidRPr="0081026C">
              <w:rPr>
                <w:rFonts w:ascii="Times New Roman" w:eastAsia="Times New Roman" w:hAnsi="Times New Roman" w:cs="Times New Roman"/>
                <w:bCs/>
                <w:sz w:val="24"/>
                <w:szCs w:val="24"/>
                <w:vertAlign w:val="superscript"/>
                <w:lang w:eastAsia="ru-RU"/>
              </w:rPr>
              <w:t>1)</w:t>
            </w:r>
          </w:p>
        </w:tc>
      </w:tr>
      <w:tr w:rsidR="0081026C" w:rsidRPr="0081026C" w14:paraId="34EC6DF5" w14:textId="77777777" w:rsidTr="0081026C">
        <w:trPr>
          <w:trHeight w:val="291"/>
          <w:jc w:val="center"/>
        </w:trPr>
        <w:tc>
          <w:tcPr>
            <w:tcW w:w="2643" w:type="pct"/>
            <w:tcBorders>
              <w:top w:val="single" w:sz="4" w:space="0" w:color="auto"/>
              <w:left w:val="single" w:sz="4" w:space="0" w:color="auto"/>
              <w:bottom w:val="single" w:sz="4" w:space="0" w:color="auto"/>
              <w:right w:val="single" w:sz="4" w:space="0" w:color="auto"/>
            </w:tcBorders>
            <w:vAlign w:val="center"/>
            <w:hideMark/>
          </w:tcPr>
          <w:p w14:paraId="2C1CD0A8" w14:textId="77777777" w:rsidR="0081026C" w:rsidRPr="0081026C" w:rsidRDefault="0081026C" w:rsidP="0081026C">
            <w:pPr>
              <w:spacing w:after="0" w:line="288" w:lineRule="auto"/>
              <w:ind w:left="170"/>
              <w:rPr>
                <w:rFonts w:ascii="Times New Roman" w:eastAsia="Arial Unicode MS" w:hAnsi="Times New Roman" w:cs="Times New Roman"/>
                <w:sz w:val="24"/>
                <w:szCs w:val="24"/>
                <w:lang w:eastAsia="ru-RU"/>
              </w:rPr>
            </w:pPr>
            <w:r w:rsidRPr="0081026C">
              <w:rPr>
                <w:rFonts w:ascii="Times New Roman" w:eastAsia="Times New Roman" w:hAnsi="Times New Roman" w:cs="Times New Roman"/>
                <w:sz w:val="24"/>
                <w:szCs w:val="24"/>
                <w:lang w:eastAsia="ru-RU"/>
              </w:rPr>
              <w:t>среднее (полное) общее</w:t>
            </w:r>
          </w:p>
        </w:tc>
        <w:tc>
          <w:tcPr>
            <w:tcW w:w="786" w:type="pct"/>
            <w:tcBorders>
              <w:top w:val="single" w:sz="4" w:space="0" w:color="auto"/>
              <w:left w:val="single" w:sz="4" w:space="0" w:color="auto"/>
              <w:bottom w:val="single" w:sz="4" w:space="0" w:color="auto"/>
              <w:right w:val="single" w:sz="4" w:space="0" w:color="auto"/>
            </w:tcBorders>
          </w:tcPr>
          <w:p w14:paraId="687D7659" w14:textId="45D83C12" w:rsidR="0081026C" w:rsidRPr="0081026C" w:rsidRDefault="00EF7C8C" w:rsidP="0081026C">
            <w:pPr>
              <w:spacing w:after="0" w:line="28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786" w:type="pct"/>
            <w:tcBorders>
              <w:top w:val="single" w:sz="4" w:space="0" w:color="auto"/>
              <w:left w:val="single" w:sz="4" w:space="0" w:color="auto"/>
              <w:bottom w:val="single" w:sz="4" w:space="0" w:color="auto"/>
              <w:right w:val="single" w:sz="4" w:space="0" w:color="auto"/>
            </w:tcBorders>
            <w:vAlign w:val="center"/>
          </w:tcPr>
          <w:p w14:paraId="303232D0" w14:textId="2E1AD7B4" w:rsidR="0081026C" w:rsidRPr="0081026C" w:rsidRDefault="0081026C" w:rsidP="0081026C">
            <w:pPr>
              <w:spacing w:after="0" w:line="288" w:lineRule="auto"/>
              <w:jc w:val="center"/>
              <w:rPr>
                <w:rFonts w:ascii="Times New Roman" w:eastAsia="Times New Roman" w:hAnsi="Times New Roman" w:cs="Times New Roman"/>
                <w:bCs/>
                <w:sz w:val="24"/>
                <w:szCs w:val="24"/>
                <w:lang w:eastAsia="ru-RU"/>
              </w:rPr>
            </w:pPr>
            <w:r w:rsidRPr="0081026C">
              <w:rPr>
                <w:rFonts w:ascii="Times New Roman" w:hAnsi="Times New Roman" w:cs="Times New Roman"/>
                <w:sz w:val="24"/>
                <w:szCs w:val="24"/>
              </w:rPr>
              <w:t>2,6</w:t>
            </w:r>
          </w:p>
        </w:tc>
        <w:tc>
          <w:tcPr>
            <w:tcW w:w="786" w:type="pct"/>
            <w:tcBorders>
              <w:top w:val="single" w:sz="4" w:space="0" w:color="auto"/>
              <w:left w:val="single" w:sz="4" w:space="0" w:color="auto"/>
              <w:bottom w:val="single" w:sz="4" w:space="0" w:color="auto"/>
              <w:right w:val="single" w:sz="4" w:space="0" w:color="auto"/>
            </w:tcBorders>
            <w:vAlign w:val="center"/>
          </w:tcPr>
          <w:p w14:paraId="10D4206B" w14:textId="4FC35B3C" w:rsidR="0081026C" w:rsidRPr="0081026C" w:rsidRDefault="00C8293B" w:rsidP="0081026C">
            <w:pPr>
              <w:spacing w:after="0"/>
              <w:jc w:val="center"/>
              <w:rPr>
                <w:rFonts w:ascii="Times New Roman" w:hAnsi="Times New Roman" w:cs="Times New Roman"/>
                <w:sz w:val="24"/>
                <w:szCs w:val="24"/>
              </w:rPr>
            </w:pPr>
            <w:r>
              <w:rPr>
                <w:rFonts w:ascii="Times New Roman" w:hAnsi="Times New Roman" w:cs="Times New Roman"/>
                <w:sz w:val="24"/>
                <w:szCs w:val="24"/>
              </w:rPr>
              <w:t>3,6</w:t>
            </w:r>
          </w:p>
        </w:tc>
      </w:tr>
      <w:tr w:rsidR="0081026C" w:rsidRPr="0081026C" w14:paraId="435C3A6A" w14:textId="77777777" w:rsidTr="0081026C">
        <w:trPr>
          <w:trHeight w:val="291"/>
          <w:jc w:val="center"/>
        </w:trPr>
        <w:tc>
          <w:tcPr>
            <w:tcW w:w="2643" w:type="pct"/>
            <w:tcBorders>
              <w:top w:val="single" w:sz="4" w:space="0" w:color="auto"/>
              <w:left w:val="single" w:sz="4" w:space="0" w:color="auto"/>
              <w:bottom w:val="single" w:sz="4" w:space="0" w:color="auto"/>
              <w:right w:val="single" w:sz="4" w:space="0" w:color="auto"/>
            </w:tcBorders>
            <w:vAlign w:val="center"/>
            <w:hideMark/>
          </w:tcPr>
          <w:p w14:paraId="6D43159C" w14:textId="77777777" w:rsidR="0081026C" w:rsidRPr="0081026C" w:rsidRDefault="0081026C" w:rsidP="0081026C">
            <w:pPr>
              <w:spacing w:after="0" w:line="288" w:lineRule="auto"/>
              <w:ind w:left="170"/>
              <w:rPr>
                <w:rFonts w:ascii="Times New Roman" w:eastAsia="Arial Unicode MS" w:hAnsi="Times New Roman" w:cs="Times New Roman"/>
                <w:sz w:val="24"/>
                <w:szCs w:val="24"/>
                <w:lang w:eastAsia="ru-RU"/>
              </w:rPr>
            </w:pPr>
            <w:r w:rsidRPr="0081026C">
              <w:rPr>
                <w:rFonts w:ascii="Times New Roman" w:eastAsia="Times New Roman" w:hAnsi="Times New Roman" w:cs="Times New Roman"/>
                <w:sz w:val="24"/>
                <w:szCs w:val="24"/>
                <w:lang w:eastAsia="ru-RU"/>
              </w:rPr>
              <w:t>основное общее</w:t>
            </w:r>
          </w:p>
        </w:tc>
        <w:tc>
          <w:tcPr>
            <w:tcW w:w="786" w:type="pct"/>
            <w:tcBorders>
              <w:top w:val="single" w:sz="4" w:space="0" w:color="auto"/>
              <w:left w:val="single" w:sz="4" w:space="0" w:color="auto"/>
              <w:bottom w:val="single" w:sz="4" w:space="0" w:color="auto"/>
              <w:right w:val="single" w:sz="4" w:space="0" w:color="auto"/>
            </w:tcBorders>
          </w:tcPr>
          <w:p w14:paraId="41A0F80F" w14:textId="7EF54363" w:rsidR="0081026C" w:rsidRPr="0081026C" w:rsidRDefault="00EF7C8C" w:rsidP="0081026C">
            <w:pPr>
              <w:spacing w:after="0" w:line="28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18,5</w:t>
            </w:r>
          </w:p>
        </w:tc>
        <w:tc>
          <w:tcPr>
            <w:tcW w:w="786" w:type="pct"/>
            <w:tcBorders>
              <w:top w:val="single" w:sz="4" w:space="0" w:color="auto"/>
              <w:left w:val="single" w:sz="4" w:space="0" w:color="auto"/>
              <w:bottom w:val="single" w:sz="4" w:space="0" w:color="auto"/>
              <w:right w:val="single" w:sz="4" w:space="0" w:color="auto"/>
            </w:tcBorders>
            <w:vAlign w:val="center"/>
          </w:tcPr>
          <w:p w14:paraId="575930FD" w14:textId="701406EF" w:rsidR="0081026C" w:rsidRPr="0081026C" w:rsidRDefault="00C8293B" w:rsidP="0081026C">
            <w:pPr>
              <w:spacing w:after="0" w:line="288"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13,3</w:t>
            </w:r>
          </w:p>
        </w:tc>
        <w:tc>
          <w:tcPr>
            <w:tcW w:w="786" w:type="pct"/>
            <w:tcBorders>
              <w:top w:val="single" w:sz="4" w:space="0" w:color="auto"/>
              <w:left w:val="single" w:sz="4" w:space="0" w:color="auto"/>
              <w:bottom w:val="single" w:sz="4" w:space="0" w:color="auto"/>
              <w:right w:val="single" w:sz="4" w:space="0" w:color="auto"/>
            </w:tcBorders>
            <w:vAlign w:val="center"/>
          </w:tcPr>
          <w:p w14:paraId="13B93613" w14:textId="6E64C19D" w:rsidR="0081026C" w:rsidRPr="0081026C" w:rsidRDefault="00C8293B" w:rsidP="0081026C">
            <w:pPr>
              <w:spacing w:after="0"/>
              <w:jc w:val="center"/>
              <w:rPr>
                <w:rFonts w:ascii="Times New Roman" w:hAnsi="Times New Roman" w:cs="Times New Roman"/>
                <w:sz w:val="24"/>
                <w:szCs w:val="24"/>
              </w:rPr>
            </w:pPr>
            <w:r>
              <w:rPr>
                <w:rFonts w:ascii="Times New Roman" w:hAnsi="Times New Roman" w:cs="Times New Roman"/>
                <w:sz w:val="24"/>
                <w:szCs w:val="24"/>
              </w:rPr>
              <w:t>12,4</w:t>
            </w:r>
          </w:p>
        </w:tc>
      </w:tr>
      <w:tr w:rsidR="0081026C" w:rsidRPr="0081026C" w14:paraId="5D3E1A86" w14:textId="77777777" w:rsidTr="0081026C">
        <w:trPr>
          <w:trHeight w:val="291"/>
          <w:jc w:val="center"/>
        </w:trPr>
        <w:tc>
          <w:tcPr>
            <w:tcW w:w="2643" w:type="pct"/>
            <w:tcBorders>
              <w:top w:val="single" w:sz="4" w:space="0" w:color="auto"/>
              <w:left w:val="single" w:sz="4" w:space="0" w:color="auto"/>
              <w:bottom w:val="single" w:sz="4" w:space="0" w:color="auto"/>
              <w:right w:val="single" w:sz="4" w:space="0" w:color="auto"/>
            </w:tcBorders>
            <w:vAlign w:val="center"/>
            <w:hideMark/>
          </w:tcPr>
          <w:p w14:paraId="4439C13C" w14:textId="77777777" w:rsidR="0081026C" w:rsidRPr="0081026C" w:rsidRDefault="0081026C" w:rsidP="0081026C">
            <w:pPr>
              <w:spacing w:after="0" w:line="288" w:lineRule="auto"/>
              <w:ind w:left="170"/>
              <w:rPr>
                <w:rFonts w:ascii="Times New Roman" w:eastAsia="Arial Unicode MS" w:hAnsi="Times New Roman" w:cs="Times New Roman"/>
                <w:sz w:val="24"/>
                <w:szCs w:val="24"/>
                <w:lang w:eastAsia="ru-RU"/>
              </w:rPr>
            </w:pPr>
            <w:r w:rsidRPr="0081026C">
              <w:rPr>
                <w:rFonts w:ascii="Times New Roman" w:eastAsia="Times New Roman" w:hAnsi="Times New Roman" w:cs="Times New Roman"/>
                <w:sz w:val="24"/>
                <w:szCs w:val="24"/>
                <w:lang w:eastAsia="ru-RU"/>
              </w:rPr>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tcPr>
          <w:p w14:paraId="76B6F4A2" w14:textId="548C55E7" w:rsidR="0081026C" w:rsidRPr="0081026C" w:rsidRDefault="00EF7C8C" w:rsidP="0081026C">
            <w:pPr>
              <w:spacing w:after="0" w:line="28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w:t>
            </w:r>
          </w:p>
        </w:tc>
        <w:tc>
          <w:tcPr>
            <w:tcW w:w="786" w:type="pct"/>
            <w:tcBorders>
              <w:top w:val="single" w:sz="4" w:space="0" w:color="auto"/>
              <w:left w:val="single" w:sz="4" w:space="0" w:color="auto"/>
              <w:bottom w:val="single" w:sz="4" w:space="0" w:color="auto"/>
              <w:right w:val="single" w:sz="4" w:space="0" w:color="auto"/>
            </w:tcBorders>
            <w:vAlign w:val="center"/>
          </w:tcPr>
          <w:p w14:paraId="63D3E2E3" w14:textId="2017B362" w:rsidR="0081026C" w:rsidRPr="0081026C" w:rsidRDefault="0081026C" w:rsidP="0081026C">
            <w:pPr>
              <w:spacing w:after="0" w:line="288" w:lineRule="auto"/>
              <w:jc w:val="center"/>
              <w:rPr>
                <w:rFonts w:ascii="Times New Roman" w:eastAsia="Times New Roman" w:hAnsi="Times New Roman" w:cs="Times New Roman"/>
                <w:bCs/>
                <w:sz w:val="24"/>
                <w:szCs w:val="24"/>
                <w:lang w:eastAsia="ru-RU"/>
              </w:rPr>
            </w:pPr>
            <w:r w:rsidRPr="0081026C">
              <w:rPr>
                <w:rFonts w:ascii="Times New Roman" w:hAnsi="Times New Roman" w:cs="Times New Roman"/>
                <w:sz w:val="24"/>
                <w:szCs w:val="24"/>
              </w:rPr>
              <w:t>3,7</w:t>
            </w:r>
          </w:p>
        </w:tc>
        <w:tc>
          <w:tcPr>
            <w:tcW w:w="786" w:type="pct"/>
            <w:tcBorders>
              <w:top w:val="single" w:sz="4" w:space="0" w:color="auto"/>
              <w:left w:val="single" w:sz="4" w:space="0" w:color="auto"/>
              <w:bottom w:val="single" w:sz="4" w:space="0" w:color="auto"/>
              <w:right w:val="single" w:sz="4" w:space="0" w:color="auto"/>
            </w:tcBorders>
            <w:vAlign w:val="center"/>
          </w:tcPr>
          <w:p w14:paraId="52B3F801" w14:textId="3E6C0343" w:rsidR="0081026C" w:rsidRPr="0081026C" w:rsidRDefault="00C8293B" w:rsidP="0081026C">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81026C" w:rsidRPr="0081026C" w14:paraId="3558A765" w14:textId="77777777" w:rsidTr="0081026C">
        <w:trPr>
          <w:trHeight w:val="305"/>
          <w:jc w:val="center"/>
        </w:trPr>
        <w:tc>
          <w:tcPr>
            <w:tcW w:w="2643" w:type="pct"/>
            <w:tcBorders>
              <w:top w:val="single" w:sz="4" w:space="0" w:color="auto"/>
              <w:left w:val="single" w:sz="4" w:space="0" w:color="auto"/>
              <w:bottom w:val="single" w:sz="4" w:space="0" w:color="auto"/>
              <w:right w:val="single" w:sz="4" w:space="0" w:color="auto"/>
            </w:tcBorders>
            <w:vAlign w:val="center"/>
            <w:hideMark/>
          </w:tcPr>
          <w:p w14:paraId="328C708E" w14:textId="77777777" w:rsidR="0081026C" w:rsidRPr="0081026C" w:rsidRDefault="0081026C" w:rsidP="0081026C">
            <w:pPr>
              <w:spacing w:after="0" w:line="288" w:lineRule="auto"/>
              <w:ind w:left="57"/>
              <w:rPr>
                <w:rFonts w:ascii="Times New Roman" w:eastAsia="Arial Unicode MS" w:hAnsi="Times New Roman" w:cs="Times New Roman"/>
                <w:b/>
                <w:sz w:val="24"/>
                <w:szCs w:val="24"/>
                <w:lang w:eastAsia="ru-RU"/>
              </w:rPr>
            </w:pPr>
            <w:r w:rsidRPr="0081026C">
              <w:rPr>
                <w:rFonts w:ascii="Times New Roman" w:eastAsia="Times New Roman" w:hAnsi="Times New Roman" w:cs="Times New Roman"/>
                <w:b/>
                <w:sz w:val="24"/>
                <w:szCs w:val="24"/>
                <w:lang w:eastAsia="ru-RU"/>
              </w:rPr>
              <w:t>Мужчины, из них имеют образование:</w:t>
            </w:r>
          </w:p>
        </w:tc>
        <w:tc>
          <w:tcPr>
            <w:tcW w:w="786" w:type="pct"/>
            <w:tcBorders>
              <w:top w:val="single" w:sz="4" w:space="0" w:color="auto"/>
              <w:left w:val="single" w:sz="4" w:space="0" w:color="auto"/>
              <w:bottom w:val="single" w:sz="4" w:space="0" w:color="auto"/>
              <w:right w:val="single" w:sz="4" w:space="0" w:color="auto"/>
            </w:tcBorders>
          </w:tcPr>
          <w:p w14:paraId="50C6C450" w14:textId="01537713" w:rsidR="0081026C" w:rsidRPr="0081026C" w:rsidRDefault="0081026C" w:rsidP="0081026C">
            <w:pPr>
              <w:spacing w:after="0" w:line="288" w:lineRule="auto"/>
              <w:jc w:val="center"/>
              <w:rPr>
                <w:rFonts w:ascii="Times New Roman" w:eastAsia="Times New Roman" w:hAnsi="Times New Roman" w:cs="Times New Roman"/>
                <w:b/>
                <w:bCs/>
                <w:sz w:val="24"/>
                <w:szCs w:val="24"/>
                <w:lang w:eastAsia="ru-RU"/>
              </w:rPr>
            </w:pPr>
            <w:r w:rsidRPr="0081026C">
              <w:rPr>
                <w:rFonts w:ascii="Times New Roman" w:eastAsia="Times New Roman" w:hAnsi="Times New Roman" w:cs="Times New Roman"/>
                <w:b/>
                <w:bCs/>
                <w:sz w:val="24"/>
                <w:szCs w:val="24"/>
                <w:lang w:eastAsia="ru-RU"/>
              </w:rPr>
              <w:t>14,3</w:t>
            </w:r>
            <w:r w:rsidR="00C8293B" w:rsidRPr="0081026C">
              <w:rPr>
                <w:rFonts w:ascii="Times New Roman" w:eastAsia="Times New Roman" w:hAnsi="Times New Roman" w:cs="Times New Roman"/>
                <w:bCs/>
                <w:sz w:val="24"/>
                <w:szCs w:val="24"/>
                <w:vertAlign w:val="superscript"/>
                <w:lang w:eastAsia="ru-RU"/>
              </w:rPr>
              <w:t>1)</w:t>
            </w:r>
          </w:p>
        </w:tc>
        <w:tc>
          <w:tcPr>
            <w:tcW w:w="786" w:type="pct"/>
            <w:tcBorders>
              <w:top w:val="single" w:sz="4" w:space="0" w:color="auto"/>
              <w:left w:val="single" w:sz="4" w:space="0" w:color="auto"/>
              <w:bottom w:val="single" w:sz="4" w:space="0" w:color="auto"/>
              <w:right w:val="single" w:sz="4" w:space="0" w:color="auto"/>
            </w:tcBorders>
            <w:vAlign w:val="center"/>
          </w:tcPr>
          <w:p w14:paraId="74660AE6" w14:textId="4326D68F" w:rsidR="0081026C" w:rsidRPr="0081026C" w:rsidRDefault="0081026C" w:rsidP="0081026C">
            <w:pPr>
              <w:spacing w:after="0" w:line="288" w:lineRule="auto"/>
              <w:jc w:val="center"/>
              <w:rPr>
                <w:rFonts w:ascii="Times New Roman" w:eastAsia="Times New Roman" w:hAnsi="Times New Roman" w:cs="Times New Roman"/>
                <w:b/>
                <w:bCs/>
                <w:sz w:val="24"/>
                <w:szCs w:val="24"/>
                <w:lang w:eastAsia="ru-RU"/>
              </w:rPr>
            </w:pPr>
            <w:r w:rsidRPr="0081026C">
              <w:rPr>
                <w:rFonts w:ascii="Times New Roman" w:hAnsi="Times New Roman" w:cs="Times New Roman"/>
                <w:b/>
                <w:sz w:val="24"/>
                <w:szCs w:val="24"/>
              </w:rPr>
              <w:t>10,8</w:t>
            </w:r>
          </w:p>
        </w:tc>
        <w:tc>
          <w:tcPr>
            <w:tcW w:w="786" w:type="pct"/>
            <w:tcBorders>
              <w:top w:val="single" w:sz="4" w:space="0" w:color="auto"/>
              <w:left w:val="single" w:sz="4" w:space="0" w:color="auto"/>
              <w:bottom w:val="single" w:sz="4" w:space="0" w:color="auto"/>
              <w:right w:val="single" w:sz="4" w:space="0" w:color="auto"/>
            </w:tcBorders>
            <w:vAlign w:val="center"/>
          </w:tcPr>
          <w:p w14:paraId="09BD1198" w14:textId="4F44C688" w:rsidR="0081026C" w:rsidRPr="0081026C" w:rsidRDefault="00C8293B" w:rsidP="0081026C">
            <w:pPr>
              <w:spacing w:after="0"/>
              <w:jc w:val="center"/>
              <w:rPr>
                <w:rFonts w:ascii="Times New Roman" w:hAnsi="Times New Roman" w:cs="Times New Roman"/>
                <w:b/>
                <w:sz w:val="24"/>
                <w:szCs w:val="24"/>
              </w:rPr>
            </w:pPr>
            <w:r>
              <w:rPr>
                <w:rFonts w:ascii="Times New Roman" w:hAnsi="Times New Roman" w:cs="Times New Roman"/>
                <w:b/>
                <w:sz w:val="24"/>
                <w:szCs w:val="24"/>
              </w:rPr>
              <w:t>11,0</w:t>
            </w:r>
            <w:r w:rsidRPr="0081026C">
              <w:rPr>
                <w:rFonts w:ascii="Times New Roman" w:eastAsia="Times New Roman" w:hAnsi="Times New Roman" w:cs="Times New Roman"/>
                <w:bCs/>
                <w:sz w:val="24"/>
                <w:szCs w:val="24"/>
                <w:vertAlign w:val="superscript"/>
                <w:lang w:eastAsia="ru-RU"/>
              </w:rPr>
              <w:t>1)</w:t>
            </w:r>
          </w:p>
        </w:tc>
      </w:tr>
      <w:tr w:rsidR="0081026C" w:rsidRPr="0081026C" w14:paraId="66F8E12A" w14:textId="77777777" w:rsidTr="0081026C">
        <w:trPr>
          <w:trHeight w:val="291"/>
          <w:jc w:val="center"/>
        </w:trPr>
        <w:tc>
          <w:tcPr>
            <w:tcW w:w="2643" w:type="pct"/>
            <w:tcBorders>
              <w:top w:val="single" w:sz="4" w:space="0" w:color="auto"/>
              <w:left w:val="single" w:sz="4" w:space="0" w:color="auto"/>
              <w:bottom w:val="single" w:sz="4" w:space="0" w:color="auto"/>
              <w:right w:val="single" w:sz="4" w:space="0" w:color="auto"/>
            </w:tcBorders>
            <w:vAlign w:val="center"/>
            <w:hideMark/>
          </w:tcPr>
          <w:p w14:paraId="251AA9DB" w14:textId="77777777" w:rsidR="0081026C" w:rsidRPr="0081026C" w:rsidRDefault="0081026C" w:rsidP="0081026C">
            <w:pPr>
              <w:spacing w:after="0" w:line="288" w:lineRule="auto"/>
              <w:ind w:left="170"/>
              <w:rPr>
                <w:rFonts w:ascii="Times New Roman" w:eastAsia="Arial Unicode MS" w:hAnsi="Times New Roman" w:cs="Times New Roman"/>
                <w:sz w:val="24"/>
                <w:szCs w:val="24"/>
                <w:lang w:eastAsia="ru-RU"/>
              </w:rPr>
            </w:pPr>
            <w:r w:rsidRPr="0081026C">
              <w:rPr>
                <w:rFonts w:ascii="Times New Roman" w:eastAsia="Times New Roman" w:hAnsi="Times New Roman" w:cs="Times New Roman"/>
                <w:sz w:val="24"/>
                <w:szCs w:val="24"/>
                <w:lang w:eastAsia="ru-RU"/>
              </w:rPr>
              <w:t>среднее (полное) общее</w:t>
            </w:r>
          </w:p>
        </w:tc>
        <w:tc>
          <w:tcPr>
            <w:tcW w:w="786" w:type="pct"/>
            <w:tcBorders>
              <w:top w:val="single" w:sz="4" w:space="0" w:color="auto"/>
              <w:left w:val="single" w:sz="4" w:space="0" w:color="auto"/>
              <w:bottom w:val="single" w:sz="4" w:space="0" w:color="auto"/>
              <w:right w:val="single" w:sz="4" w:space="0" w:color="auto"/>
            </w:tcBorders>
          </w:tcPr>
          <w:p w14:paraId="0AF2FA13" w14:textId="440205A3" w:rsidR="0081026C" w:rsidRPr="0081026C" w:rsidRDefault="0081026C" w:rsidP="0081026C">
            <w:pPr>
              <w:spacing w:after="0" w:line="288" w:lineRule="auto"/>
              <w:jc w:val="center"/>
              <w:rPr>
                <w:rFonts w:ascii="Times New Roman" w:eastAsia="Times New Roman" w:hAnsi="Times New Roman" w:cs="Times New Roman"/>
                <w:bCs/>
                <w:sz w:val="24"/>
                <w:szCs w:val="24"/>
                <w:lang w:eastAsia="ru-RU"/>
              </w:rPr>
            </w:pPr>
            <w:r w:rsidRPr="0081026C">
              <w:rPr>
                <w:rFonts w:ascii="Times New Roman" w:eastAsia="Times New Roman" w:hAnsi="Times New Roman" w:cs="Times New Roman"/>
                <w:bCs/>
                <w:sz w:val="24"/>
                <w:szCs w:val="24"/>
                <w:lang w:eastAsia="ru-RU"/>
              </w:rPr>
              <w:t>2,3</w:t>
            </w:r>
          </w:p>
        </w:tc>
        <w:tc>
          <w:tcPr>
            <w:tcW w:w="786" w:type="pct"/>
            <w:tcBorders>
              <w:top w:val="single" w:sz="4" w:space="0" w:color="auto"/>
              <w:left w:val="single" w:sz="4" w:space="0" w:color="auto"/>
              <w:bottom w:val="single" w:sz="4" w:space="0" w:color="auto"/>
              <w:right w:val="single" w:sz="4" w:space="0" w:color="auto"/>
            </w:tcBorders>
            <w:vAlign w:val="center"/>
          </w:tcPr>
          <w:p w14:paraId="26705144" w14:textId="1C9F2851" w:rsidR="0081026C" w:rsidRPr="0081026C" w:rsidRDefault="0081026C" w:rsidP="0081026C">
            <w:pPr>
              <w:spacing w:after="0" w:line="288" w:lineRule="auto"/>
              <w:jc w:val="center"/>
              <w:rPr>
                <w:rFonts w:ascii="Times New Roman" w:eastAsia="Times New Roman" w:hAnsi="Times New Roman" w:cs="Times New Roman"/>
                <w:bCs/>
                <w:sz w:val="24"/>
                <w:szCs w:val="24"/>
                <w:lang w:eastAsia="ru-RU"/>
              </w:rPr>
            </w:pPr>
            <w:r w:rsidRPr="0081026C">
              <w:rPr>
                <w:rFonts w:ascii="Times New Roman" w:hAnsi="Times New Roman" w:cs="Times New Roman"/>
                <w:sz w:val="24"/>
                <w:szCs w:val="24"/>
              </w:rPr>
              <w:t>1,5</w:t>
            </w:r>
          </w:p>
        </w:tc>
        <w:tc>
          <w:tcPr>
            <w:tcW w:w="786" w:type="pct"/>
            <w:tcBorders>
              <w:top w:val="single" w:sz="4" w:space="0" w:color="auto"/>
              <w:left w:val="single" w:sz="4" w:space="0" w:color="auto"/>
              <w:bottom w:val="single" w:sz="4" w:space="0" w:color="auto"/>
              <w:right w:val="single" w:sz="4" w:space="0" w:color="auto"/>
            </w:tcBorders>
            <w:vAlign w:val="center"/>
          </w:tcPr>
          <w:p w14:paraId="3DEA778B" w14:textId="5C273E0D" w:rsidR="0081026C" w:rsidRPr="0081026C" w:rsidRDefault="00B2616A" w:rsidP="0081026C">
            <w:pPr>
              <w:spacing w:after="0"/>
              <w:jc w:val="center"/>
              <w:rPr>
                <w:rFonts w:ascii="Times New Roman" w:hAnsi="Times New Roman" w:cs="Times New Roman"/>
                <w:sz w:val="24"/>
                <w:szCs w:val="24"/>
              </w:rPr>
            </w:pPr>
            <w:r>
              <w:rPr>
                <w:rFonts w:ascii="Times New Roman" w:hAnsi="Times New Roman" w:cs="Times New Roman"/>
                <w:sz w:val="24"/>
                <w:szCs w:val="24"/>
              </w:rPr>
              <w:t>1,5</w:t>
            </w:r>
          </w:p>
        </w:tc>
      </w:tr>
      <w:tr w:rsidR="0081026C" w:rsidRPr="0081026C" w14:paraId="1810A4D3" w14:textId="77777777" w:rsidTr="0081026C">
        <w:trPr>
          <w:trHeight w:val="291"/>
          <w:jc w:val="center"/>
        </w:trPr>
        <w:tc>
          <w:tcPr>
            <w:tcW w:w="2643" w:type="pct"/>
            <w:tcBorders>
              <w:top w:val="single" w:sz="4" w:space="0" w:color="auto"/>
              <w:left w:val="single" w:sz="4" w:space="0" w:color="auto"/>
              <w:bottom w:val="single" w:sz="4" w:space="0" w:color="auto"/>
              <w:right w:val="single" w:sz="4" w:space="0" w:color="auto"/>
            </w:tcBorders>
            <w:vAlign w:val="center"/>
            <w:hideMark/>
          </w:tcPr>
          <w:p w14:paraId="74E30802" w14:textId="77777777" w:rsidR="0081026C" w:rsidRPr="0081026C" w:rsidRDefault="0081026C" w:rsidP="0081026C">
            <w:pPr>
              <w:spacing w:after="0" w:line="288" w:lineRule="auto"/>
              <w:ind w:left="170"/>
              <w:rPr>
                <w:rFonts w:ascii="Times New Roman" w:eastAsia="Arial Unicode MS" w:hAnsi="Times New Roman" w:cs="Times New Roman"/>
                <w:sz w:val="24"/>
                <w:szCs w:val="24"/>
                <w:lang w:eastAsia="ru-RU"/>
              </w:rPr>
            </w:pPr>
            <w:r w:rsidRPr="0081026C">
              <w:rPr>
                <w:rFonts w:ascii="Times New Roman" w:eastAsia="Times New Roman" w:hAnsi="Times New Roman" w:cs="Times New Roman"/>
                <w:sz w:val="24"/>
                <w:szCs w:val="24"/>
                <w:lang w:eastAsia="ru-RU"/>
              </w:rPr>
              <w:t>основное общее</w:t>
            </w:r>
          </w:p>
        </w:tc>
        <w:tc>
          <w:tcPr>
            <w:tcW w:w="786" w:type="pct"/>
            <w:tcBorders>
              <w:top w:val="single" w:sz="4" w:space="0" w:color="auto"/>
              <w:left w:val="single" w:sz="4" w:space="0" w:color="auto"/>
              <w:bottom w:val="single" w:sz="4" w:space="0" w:color="auto"/>
              <w:right w:val="single" w:sz="4" w:space="0" w:color="auto"/>
            </w:tcBorders>
          </w:tcPr>
          <w:p w14:paraId="44B72951" w14:textId="2F37F69E" w:rsidR="0081026C" w:rsidRPr="0081026C" w:rsidRDefault="008928B6" w:rsidP="0081026C">
            <w:pPr>
              <w:spacing w:after="0" w:line="28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9,6</w:t>
            </w:r>
          </w:p>
        </w:tc>
        <w:tc>
          <w:tcPr>
            <w:tcW w:w="786" w:type="pct"/>
            <w:tcBorders>
              <w:top w:val="single" w:sz="4" w:space="0" w:color="auto"/>
              <w:left w:val="single" w:sz="4" w:space="0" w:color="auto"/>
              <w:bottom w:val="single" w:sz="4" w:space="0" w:color="auto"/>
              <w:right w:val="single" w:sz="4" w:space="0" w:color="auto"/>
            </w:tcBorders>
            <w:vAlign w:val="center"/>
          </w:tcPr>
          <w:p w14:paraId="41B8D42E" w14:textId="75A28823" w:rsidR="0081026C" w:rsidRPr="0081026C" w:rsidRDefault="0081026C" w:rsidP="0081026C">
            <w:pPr>
              <w:spacing w:after="0" w:line="288" w:lineRule="auto"/>
              <w:jc w:val="center"/>
              <w:rPr>
                <w:rFonts w:ascii="Times New Roman" w:eastAsia="Times New Roman" w:hAnsi="Times New Roman" w:cs="Times New Roman"/>
                <w:bCs/>
                <w:sz w:val="24"/>
                <w:szCs w:val="24"/>
                <w:lang w:eastAsia="ru-RU"/>
              </w:rPr>
            </w:pPr>
            <w:r w:rsidRPr="0081026C">
              <w:rPr>
                <w:rFonts w:ascii="Times New Roman" w:hAnsi="Times New Roman" w:cs="Times New Roman"/>
                <w:sz w:val="24"/>
                <w:szCs w:val="24"/>
              </w:rPr>
              <w:t>7,3</w:t>
            </w:r>
          </w:p>
        </w:tc>
        <w:tc>
          <w:tcPr>
            <w:tcW w:w="786" w:type="pct"/>
            <w:tcBorders>
              <w:top w:val="single" w:sz="4" w:space="0" w:color="auto"/>
              <w:left w:val="single" w:sz="4" w:space="0" w:color="auto"/>
              <w:bottom w:val="single" w:sz="4" w:space="0" w:color="auto"/>
              <w:right w:val="single" w:sz="4" w:space="0" w:color="auto"/>
            </w:tcBorders>
            <w:vAlign w:val="center"/>
          </w:tcPr>
          <w:p w14:paraId="6AB0B4B0" w14:textId="75A252C2" w:rsidR="0081026C" w:rsidRPr="0081026C" w:rsidRDefault="00B2616A" w:rsidP="0081026C">
            <w:pPr>
              <w:spacing w:after="0"/>
              <w:jc w:val="center"/>
              <w:rPr>
                <w:rFonts w:ascii="Times New Roman" w:hAnsi="Times New Roman" w:cs="Times New Roman"/>
                <w:sz w:val="24"/>
                <w:szCs w:val="24"/>
              </w:rPr>
            </w:pPr>
            <w:r>
              <w:rPr>
                <w:rFonts w:ascii="Times New Roman" w:hAnsi="Times New Roman" w:cs="Times New Roman"/>
                <w:sz w:val="24"/>
                <w:szCs w:val="24"/>
              </w:rPr>
              <w:t>7,8</w:t>
            </w:r>
          </w:p>
        </w:tc>
      </w:tr>
      <w:tr w:rsidR="0081026C" w:rsidRPr="0081026C" w14:paraId="326ABB71" w14:textId="77777777" w:rsidTr="0081026C">
        <w:trPr>
          <w:trHeight w:val="291"/>
          <w:jc w:val="center"/>
        </w:trPr>
        <w:tc>
          <w:tcPr>
            <w:tcW w:w="2643" w:type="pct"/>
            <w:tcBorders>
              <w:top w:val="single" w:sz="4" w:space="0" w:color="auto"/>
              <w:left w:val="single" w:sz="4" w:space="0" w:color="auto"/>
              <w:bottom w:val="single" w:sz="4" w:space="0" w:color="auto"/>
              <w:right w:val="single" w:sz="4" w:space="0" w:color="auto"/>
            </w:tcBorders>
            <w:vAlign w:val="center"/>
            <w:hideMark/>
          </w:tcPr>
          <w:p w14:paraId="518FE0CF" w14:textId="77777777" w:rsidR="0081026C" w:rsidRPr="0081026C" w:rsidRDefault="0081026C" w:rsidP="0081026C">
            <w:pPr>
              <w:spacing w:after="0" w:line="288" w:lineRule="auto"/>
              <w:ind w:left="170"/>
              <w:rPr>
                <w:rFonts w:ascii="Times New Roman" w:eastAsia="Arial Unicode MS" w:hAnsi="Times New Roman" w:cs="Times New Roman"/>
                <w:sz w:val="24"/>
                <w:szCs w:val="24"/>
                <w:lang w:eastAsia="ru-RU"/>
              </w:rPr>
            </w:pPr>
            <w:r w:rsidRPr="0081026C">
              <w:rPr>
                <w:rFonts w:ascii="Times New Roman" w:eastAsia="Times New Roman" w:hAnsi="Times New Roman" w:cs="Times New Roman"/>
                <w:sz w:val="24"/>
                <w:szCs w:val="24"/>
                <w:lang w:eastAsia="ru-RU"/>
              </w:rPr>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tcPr>
          <w:p w14:paraId="17B03AD8" w14:textId="4D445140" w:rsidR="0081026C" w:rsidRPr="0081026C" w:rsidRDefault="008928B6" w:rsidP="0081026C">
            <w:pPr>
              <w:spacing w:after="0" w:line="28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786" w:type="pct"/>
            <w:tcBorders>
              <w:top w:val="single" w:sz="4" w:space="0" w:color="auto"/>
              <w:left w:val="single" w:sz="4" w:space="0" w:color="auto"/>
              <w:bottom w:val="single" w:sz="4" w:space="0" w:color="auto"/>
              <w:right w:val="single" w:sz="4" w:space="0" w:color="auto"/>
            </w:tcBorders>
            <w:vAlign w:val="center"/>
          </w:tcPr>
          <w:p w14:paraId="5ECE3B8C" w14:textId="77FB2345" w:rsidR="0081026C" w:rsidRPr="0081026C" w:rsidRDefault="0081026C" w:rsidP="0081026C">
            <w:pPr>
              <w:spacing w:after="0" w:line="288" w:lineRule="auto"/>
              <w:jc w:val="center"/>
              <w:rPr>
                <w:rFonts w:ascii="Times New Roman" w:eastAsia="Times New Roman" w:hAnsi="Times New Roman" w:cs="Times New Roman"/>
                <w:bCs/>
                <w:sz w:val="24"/>
                <w:szCs w:val="24"/>
                <w:lang w:eastAsia="ru-RU"/>
              </w:rPr>
            </w:pPr>
            <w:r w:rsidRPr="0081026C">
              <w:rPr>
                <w:rFonts w:ascii="Times New Roman" w:hAnsi="Times New Roman" w:cs="Times New Roman"/>
                <w:sz w:val="24"/>
                <w:szCs w:val="24"/>
              </w:rPr>
              <w:t>2,0</w:t>
            </w:r>
          </w:p>
        </w:tc>
        <w:tc>
          <w:tcPr>
            <w:tcW w:w="786" w:type="pct"/>
            <w:tcBorders>
              <w:top w:val="single" w:sz="4" w:space="0" w:color="auto"/>
              <w:left w:val="single" w:sz="4" w:space="0" w:color="auto"/>
              <w:bottom w:val="single" w:sz="4" w:space="0" w:color="auto"/>
              <w:right w:val="single" w:sz="4" w:space="0" w:color="auto"/>
            </w:tcBorders>
            <w:vAlign w:val="center"/>
          </w:tcPr>
          <w:p w14:paraId="28CF43DA" w14:textId="222F0096" w:rsidR="0081026C" w:rsidRPr="0081026C" w:rsidRDefault="00B2616A" w:rsidP="0081026C">
            <w:pPr>
              <w:spacing w:after="0"/>
              <w:jc w:val="center"/>
              <w:rPr>
                <w:rFonts w:ascii="Times New Roman" w:hAnsi="Times New Roman" w:cs="Times New Roman"/>
                <w:sz w:val="24"/>
                <w:szCs w:val="24"/>
              </w:rPr>
            </w:pPr>
            <w:r>
              <w:rPr>
                <w:rFonts w:ascii="Times New Roman" w:hAnsi="Times New Roman" w:cs="Times New Roman"/>
                <w:sz w:val="24"/>
                <w:szCs w:val="24"/>
              </w:rPr>
              <w:t>1,6</w:t>
            </w:r>
          </w:p>
        </w:tc>
      </w:tr>
      <w:tr w:rsidR="0081026C" w:rsidRPr="0081026C" w14:paraId="553A9509" w14:textId="77777777" w:rsidTr="0081026C">
        <w:trPr>
          <w:trHeight w:val="305"/>
          <w:jc w:val="center"/>
        </w:trPr>
        <w:tc>
          <w:tcPr>
            <w:tcW w:w="2643" w:type="pct"/>
            <w:tcBorders>
              <w:top w:val="single" w:sz="4" w:space="0" w:color="auto"/>
              <w:left w:val="single" w:sz="4" w:space="0" w:color="auto"/>
              <w:bottom w:val="single" w:sz="4" w:space="0" w:color="auto"/>
              <w:right w:val="single" w:sz="4" w:space="0" w:color="auto"/>
            </w:tcBorders>
            <w:vAlign w:val="center"/>
            <w:hideMark/>
          </w:tcPr>
          <w:p w14:paraId="43A5AF33" w14:textId="77777777" w:rsidR="0081026C" w:rsidRPr="0081026C" w:rsidRDefault="0081026C" w:rsidP="0081026C">
            <w:pPr>
              <w:spacing w:after="0" w:line="288" w:lineRule="auto"/>
              <w:ind w:left="57"/>
              <w:rPr>
                <w:rFonts w:ascii="Times New Roman" w:eastAsia="Arial Unicode MS" w:hAnsi="Times New Roman" w:cs="Times New Roman"/>
                <w:b/>
                <w:sz w:val="24"/>
                <w:szCs w:val="24"/>
                <w:lang w:eastAsia="ru-RU"/>
              </w:rPr>
            </w:pPr>
            <w:r w:rsidRPr="0081026C">
              <w:rPr>
                <w:rFonts w:ascii="Times New Roman" w:eastAsia="Times New Roman" w:hAnsi="Times New Roman" w:cs="Times New Roman"/>
                <w:b/>
                <w:sz w:val="24"/>
                <w:szCs w:val="24"/>
                <w:lang w:eastAsia="ru-RU"/>
              </w:rPr>
              <w:t>Женщины, из них имеют образование:</w:t>
            </w:r>
          </w:p>
        </w:tc>
        <w:tc>
          <w:tcPr>
            <w:tcW w:w="786" w:type="pct"/>
            <w:tcBorders>
              <w:top w:val="single" w:sz="4" w:space="0" w:color="auto"/>
              <w:left w:val="single" w:sz="4" w:space="0" w:color="auto"/>
              <w:bottom w:val="single" w:sz="4" w:space="0" w:color="auto"/>
              <w:right w:val="single" w:sz="4" w:space="0" w:color="auto"/>
            </w:tcBorders>
          </w:tcPr>
          <w:p w14:paraId="463F0680" w14:textId="51B59B49" w:rsidR="0081026C" w:rsidRPr="0081026C" w:rsidRDefault="0081026C" w:rsidP="008928B6">
            <w:pPr>
              <w:spacing w:after="0" w:line="288" w:lineRule="auto"/>
              <w:jc w:val="center"/>
              <w:rPr>
                <w:rFonts w:ascii="Times New Roman" w:eastAsia="Times New Roman" w:hAnsi="Times New Roman" w:cs="Times New Roman"/>
                <w:b/>
                <w:bCs/>
                <w:sz w:val="24"/>
                <w:szCs w:val="24"/>
                <w:lang w:eastAsia="ru-RU"/>
              </w:rPr>
            </w:pPr>
            <w:r w:rsidRPr="0081026C">
              <w:rPr>
                <w:rFonts w:ascii="Times New Roman" w:eastAsia="Times New Roman" w:hAnsi="Times New Roman" w:cs="Times New Roman"/>
                <w:b/>
                <w:bCs/>
                <w:sz w:val="24"/>
                <w:szCs w:val="24"/>
                <w:lang w:eastAsia="ru-RU"/>
              </w:rPr>
              <w:t>12,</w:t>
            </w:r>
            <w:r w:rsidR="008928B6">
              <w:rPr>
                <w:rFonts w:ascii="Times New Roman" w:eastAsia="Times New Roman" w:hAnsi="Times New Roman" w:cs="Times New Roman"/>
                <w:b/>
                <w:bCs/>
                <w:sz w:val="24"/>
                <w:szCs w:val="24"/>
                <w:lang w:eastAsia="ru-RU"/>
              </w:rPr>
              <w:t>0</w:t>
            </w:r>
            <w:r w:rsidR="00C8293B" w:rsidRPr="0081026C">
              <w:rPr>
                <w:rFonts w:ascii="Times New Roman" w:eastAsia="Times New Roman" w:hAnsi="Times New Roman" w:cs="Times New Roman"/>
                <w:bCs/>
                <w:sz w:val="24"/>
                <w:szCs w:val="24"/>
                <w:vertAlign w:val="superscript"/>
                <w:lang w:eastAsia="ru-RU"/>
              </w:rPr>
              <w:t>1)</w:t>
            </w:r>
          </w:p>
        </w:tc>
        <w:tc>
          <w:tcPr>
            <w:tcW w:w="786" w:type="pct"/>
            <w:tcBorders>
              <w:top w:val="single" w:sz="4" w:space="0" w:color="auto"/>
              <w:left w:val="single" w:sz="4" w:space="0" w:color="auto"/>
              <w:bottom w:val="single" w:sz="4" w:space="0" w:color="auto"/>
              <w:right w:val="single" w:sz="4" w:space="0" w:color="auto"/>
            </w:tcBorders>
            <w:vAlign w:val="center"/>
          </w:tcPr>
          <w:p w14:paraId="7AE94792" w14:textId="2EAF84BA" w:rsidR="0081026C" w:rsidRPr="0081026C" w:rsidRDefault="00315FAF" w:rsidP="0081026C">
            <w:pPr>
              <w:spacing w:after="0" w:line="288" w:lineRule="auto"/>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8,9</w:t>
            </w:r>
          </w:p>
        </w:tc>
        <w:tc>
          <w:tcPr>
            <w:tcW w:w="786" w:type="pct"/>
            <w:tcBorders>
              <w:top w:val="single" w:sz="4" w:space="0" w:color="auto"/>
              <w:left w:val="single" w:sz="4" w:space="0" w:color="auto"/>
              <w:bottom w:val="single" w:sz="4" w:space="0" w:color="auto"/>
              <w:right w:val="single" w:sz="4" w:space="0" w:color="auto"/>
            </w:tcBorders>
            <w:vAlign w:val="center"/>
          </w:tcPr>
          <w:p w14:paraId="626B9B88" w14:textId="767C9C61" w:rsidR="0081026C" w:rsidRPr="0081026C" w:rsidRDefault="00B2616A" w:rsidP="0081026C">
            <w:pPr>
              <w:spacing w:after="0"/>
              <w:jc w:val="center"/>
              <w:rPr>
                <w:rFonts w:ascii="Times New Roman" w:hAnsi="Times New Roman" w:cs="Times New Roman"/>
                <w:b/>
                <w:sz w:val="24"/>
                <w:szCs w:val="24"/>
              </w:rPr>
            </w:pPr>
            <w:r>
              <w:rPr>
                <w:rFonts w:ascii="Times New Roman" w:hAnsi="Times New Roman" w:cs="Times New Roman"/>
                <w:b/>
                <w:sz w:val="24"/>
                <w:szCs w:val="24"/>
              </w:rPr>
              <w:t>7,2</w:t>
            </w:r>
            <w:r w:rsidRPr="0081026C">
              <w:rPr>
                <w:rFonts w:ascii="Times New Roman" w:eastAsia="Times New Roman" w:hAnsi="Times New Roman" w:cs="Times New Roman"/>
                <w:bCs/>
                <w:sz w:val="24"/>
                <w:szCs w:val="24"/>
                <w:vertAlign w:val="superscript"/>
                <w:lang w:eastAsia="ru-RU"/>
              </w:rPr>
              <w:t>1)</w:t>
            </w:r>
          </w:p>
        </w:tc>
      </w:tr>
      <w:tr w:rsidR="0081026C" w:rsidRPr="0081026C" w14:paraId="716BD7EE" w14:textId="77777777" w:rsidTr="0081026C">
        <w:trPr>
          <w:trHeight w:val="291"/>
          <w:jc w:val="center"/>
        </w:trPr>
        <w:tc>
          <w:tcPr>
            <w:tcW w:w="2643" w:type="pct"/>
            <w:tcBorders>
              <w:top w:val="single" w:sz="4" w:space="0" w:color="auto"/>
              <w:left w:val="single" w:sz="4" w:space="0" w:color="auto"/>
              <w:bottom w:val="single" w:sz="4" w:space="0" w:color="auto"/>
              <w:right w:val="single" w:sz="4" w:space="0" w:color="auto"/>
            </w:tcBorders>
            <w:vAlign w:val="center"/>
            <w:hideMark/>
          </w:tcPr>
          <w:p w14:paraId="437451F0" w14:textId="77777777" w:rsidR="0081026C" w:rsidRPr="0081026C" w:rsidRDefault="0081026C" w:rsidP="0081026C">
            <w:pPr>
              <w:spacing w:after="0" w:line="288" w:lineRule="auto"/>
              <w:ind w:left="170"/>
              <w:rPr>
                <w:rFonts w:ascii="Times New Roman" w:eastAsia="Arial Unicode MS" w:hAnsi="Times New Roman" w:cs="Times New Roman"/>
                <w:sz w:val="24"/>
                <w:szCs w:val="24"/>
                <w:lang w:eastAsia="ru-RU"/>
              </w:rPr>
            </w:pPr>
            <w:r w:rsidRPr="0081026C">
              <w:rPr>
                <w:rFonts w:ascii="Times New Roman" w:eastAsia="Times New Roman" w:hAnsi="Times New Roman" w:cs="Times New Roman"/>
                <w:sz w:val="24"/>
                <w:szCs w:val="24"/>
                <w:lang w:eastAsia="ru-RU"/>
              </w:rPr>
              <w:t>среднее (полное) общее</w:t>
            </w:r>
          </w:p>
        </w:tc>
        <w:tc>
          <w:tcPr>
            <w:tcW w:w="786" w:type="pct"/>
            <w:tcBorders>
              <w:top w:val="single" w:sz="4" w:space="0" w:color="auto"/>
              <w:left w:val="single" w:sz="4" w:space="0" w:color="auto"/>
              <w:bottom w:val="single" w:sz="4" w:space="0" w:color="auto"/>
              <w:right w:val="single" w:sz="4" w:space="0" w:color="auto"/>
            </w:tcBorders>
          </w:tcPr>
          <w:p w14:paraId="60782B98" w14:textId="5945412A" w:rsidR="0081026C" w:rsidRPr="0081026C" w:rsidRDefault="008928B6" w:rsidP="0081026C">
            <w:pPr>
              <w:spacing w:after="0" w:line="28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786" w:type="pct"/>
            <w:tcBorders>
              <w:top w:val="single" w:sz="4" w:space="0" w:color="auto"/>
              <w:left w:val="single" w:sz="4" w:space="0" w:color="auto"/>
              <w:bottom w:val="single" w:sz="4" w:space="0" w:color="auto"/>
              <w:right w:val="single" w:sz="4" w:space="0" w:color="auto"/>
            </w:tcBorders>
            <w:vAlign w:val="center"/>
          </w:tcPr>
          <w:p w14:paraId="7D2D4407" w14:textId="5837F0B1" w:rsidR="0081026C" w:rsidRPr="0081026C" w:rsidRDefault="0081026C" w:rsidP="0081026C">
            <w:pPr>
              <w:spacing w:after="0" w:line="288" w:lineRule="auto"/>
              <w:jc w:val="center"/>
              <w:rPr>
                <w:rFonts w:ascii="Times New Roman" w:eastAsia="Times New Roman" w:hAnsi="Times New Roman" w:cs="Times New Roman"/>
                <w:bCs/>
                <w:sz w:val="24"/>
                <w:szCs w:val="24"/>
                <w:lang w:eastAsia="ru-RU"/>
              </w:rPr>
            </w:pPr>
            <w:r w:rsidRPr="0081026C">
              <w:rPr>
                <w:rFonts w:ascii="Times New Roman" w:hAnsi="Times New Roman" w:cs="Times New Roman"/>
                <w:sz w:val="24"/>
                <w:szCs w:val="24"/>
              </w:rPr>
              <w:t>1,1</w:t>
            </w:r>
          </w:p>
        </w:tc>
        <w:tc>
          <w:tcPr>
            <w:tcW w:w="786" w:type="pct"/>
            <w:tcBorders>
              <w:top w:val="single" w:sz="4" w:space="0" w:color="auto"/>
              <w:left w:val="single" w:sz="4" w:space="0" w:color="auto"/>
              <w:bottom w:val="single" w:sz="4" w:space="0" w:color="auto"/>
              <w:right w:val="single" w:sz="4" w:space="0" w:color="auto"/>
            </w:tcBorders>
            <w:vAlign w:val="center"/>
          </w:tcPr>
          <w:p w14:paraId="4C97AA44" w14:textId="05302984" w:rsidR="0081026C" w:rsidRPr="0081026C" w:rsidRDefault="00B2616A" w:rsidP="0081026C">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81026C" w:rsidRPr="0081026C" w14:paraId="5D28BFDF" w14:textId="77777777" w:rsidTr="0081026C">
        <w:trPr>
          <w:trHeight w:val="291"/>
          <w:jc w:val="center"/>
        </w:trPr>
        <w:tc>
          <w:tcPr>
            <w:tcW w:w="2643" w:type="pct"/>
            <w:tcBorders>
              <w:top w:val="single" w:sz="4" w:space="0" w:color="auto"/>
              <w:left w:val="single" w:sz="4" w:space="0" w:color="auto"/>
              <w:bottom w:val="single" w:sz="4" w:space="0" w:color="auto"/>
              <w:right w:val="single" w:sz="4" w:space="0" w:color="auto"/>
            </w:tcBorders>
            <w:vAlign w:val="center"/>
            <w:hideMark/>
          </w:tcPr>
          <w:p w14:paraId="5147AE82" w14:textId="77777777" w:rsidR="0081026C" w:rsidRPr="0081026C" w:rsidRDefault="0081026C" w:rsidP="0081026C">
            <w:pPr>
              <w:spacing w:after="0" w:line="288" w:lineRule="auto"/>
              <w:ind w:left="170"/>
              <w:rPr>
                <w:rFonts w:ascii="Times New Roman" w:eastAsia="Arial Unicode MS" w:hAnsi="Times New Roman" w:cs="Times New Roman"/>
                <w:sz w:val="24"/>
                <w:szCs w:val="24"/>
                <w:lang w:eastAsia="ru-RU"/>
              </w:rPr>
            </w:pPr>
            <w:r w:rsidRPr="0081026C">
              <w:rPr>
                <w:rFonts w:ascii="Times New Roman" w:eastAsia="Times New Roman" w:hAnsi="Times New Roman" w:cs="Times New Roman"/>
                <w:sz w:val="24"/>
                <w:szCs w:val="24"/>
                <w:lang w:eastAsia="ru-RU"/>
              </w:rPr>
              <w:t>основное общее</w:t>
            </w:r>
          </w:p>
        </w:tc>
        <w:tc>
          <w:tcPr>
            <w:tcW w:w="786" w:type="pct"/>
            <w:tcBorders>
              <w:top w:val="single" w:sz="4" w:space="0" w:color="auto"/>
              <w:left w:val="single" w:sz="4" w:space="0" w:color="auto"/>
              <w:bottom w:val="single" w:sz="4" w:space="0" w:color="auto"/>
              <w:right w:val="single" w:sz="4" w:space="0" w:color="auto"/>
            </w:tcBorders>
          </w:tcPr>
          <w:p w14:paraId="45FEA48B" w14:textId="75198B0B" w:rsidR="0081026C" w:rsidRPr="0081026C" w:rsidRDefault="0081026C" w:rsidP="0081026C">
            <w:pPr>
              <w:spacing w:after="0" w:line="288" w:lineRule="auto"/>
              <w:jc w:val="center"/>
              <w:rPr>
                <w:rFonts w:ascii="Times New Roman" w:eastAsia="Times New Roman" w:hAnsi="Times New Roman" w:cs="Times New Roman"/>
                <w:bCs/>
                <w:sz w:val="24"/>
                <w:szCs w:val="24"/>
                <w:lang w:eastAsia="ru-RU"/>
              </w:rPr>
            </w:pPr>
            <w:r w:rsidRPr="0081026C">
              <w:rPr>
                <w:rFonts w:ascii="Times New Roman" w:eastAsia="Times New Roman" w:hAnsi="Times New Roman" w:cs="Times New Roman"/>
                <w:bCs/>
                <w:sz w:val="24"/>
                <w:szCs w:val="24"/>
                <w:lang w:eastAsia="ru-RU"/>
              </w:rPr>
              <w:t>9,0</w:t>
            </w:r>
          </w:p>
        </w:tc>
        <w:tc>
          <w:tcPr>
            <w:tcW w:w="786" w:type="pct"/>
            <w:tcBorders>
              <w:top w:val="single" w:sz="4" w:space="0" w:color="auto"/>
              <w:left w:val="single" w:sz="4" w:space="0" w:color="auto"/>
              <w:bottom w:val="single" w:sz="4" w:space="0" w:color="auto"/>
              <w:right w:val="single" w:sz="4" w:space="0" w:color="auto"/>
            </w:tcBorders>
            <w:vAlign w:val="center"/>
          </w:tcPr>
          <w:p w14:paraId="54FB30E0" w14:textId="7F443903" w:rsidR="0081026C" w:rsidRPr="0081026C" w:rsidRDefault="00B2616A" w:rsidP="0081026C">
            <w:pPr>
              <w:spacing w:after="0" w:line="288"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6,1</w:t>
            </w:r>
          </w:p>
        </w:tc>
        <w:tc>
          <w:tcPr>
            <w:tcW w:w="786" w:type="pct"/>
            <w:tcBorders>
              <w:top w:val="single" w:sz="4" w:space="0" w:color="auto"/>
              <w:left w:val="single" w:sz="4" w:space="0" w:color="auto"/>
              <w:bottom w:val="single" w:sz="4" w:space="0" w:color="auto"/>
              <w:right w:val="single" w:sz="4" w:space="0" w:color="auto"/>
            </w:tcBorders>
            <w:vAlign w:val="center"/>
          </w:tcPr>
          <w:p w14:paraId="438EED0C" w14:textId="0EAD21FB" w:rsidR="0081026C" w:rsidRPr="0081026C" w:rsidRDefault="00B2616A" w:rsidP="0081026C">
            <w:pPr>
              <w:spacing w:after="0"/>
              <w:jc w:val="center"/>
              <w:rPr>
                <w:rFonts w:ascii="Times New Roman" w:hAnsi="Times New Roman" w:cs="Times New Roman"/>
                <w:sz w:val="24"/>
                <w:szCs w:val="24"/>
              </w:rPr>
            </w:pPr>
            <w:r>
              <w:rPr>
                <w:rFonts w:ascii="Times New Roman" w:hAnsi="Times New Roman" w:cs="Times New Roman"/>
                <w:sz w:val="24"/>
                <w:szCs w:val="24"/>
              </w:rPr>
              <w:t>4,6</w:t>
            </w:r>
          </w:p>
        </w:tc>
      </w:tr>
      <w:tr w:rsidR="0081026C" w:rsidRPr="0081026C" w14:paraId="584D9928" w14:textId="77777777" w:rsidTr="0081026C">
        <w:trPr>
          <w:trHeight w:val="59"/>
          <w:jc w:val="center"/>
        </w:trPr>
        <w:tc>
          <w:tcPr>
            <w:tcW w:w="2643" w:type="pct"/>
            <w:tcBorders>
              <w:top w:val="single" w:sz="4" w:space="0" w:color="auto"/>
              <w:left w:val="single" w:sz="4" w:space="0" w:color="auto"/>
              <w:bottom w:val="single" w:sz="4" w:space="0" w:color="auto"/>
              <w:right w:val="single" w:sz="4" w:space="0" w:color="auto"/>
            </w:tcBorders>
            <w:vAlign w:val="center"/>
            <w:hideMark/>
          </w:tcPr>
          <w:p w14:paraId="7F55B808" w14:textId="77777777" w:rsidR="0081026C" w:rsidRPr="0081026C" w:rsidRDefault="0081026C" w:rsidP="0081026C">
            <w:pPr>
              <w:spacing w:after="0" w:line="288" w:lineRule="auto"/>
              <w:ind w:left="170"/>
              <w:rPr>
                <w:rFonts w:ascii="Times New Roman" w:eastAsia="Times New Roman" w:hAnsi="Times New Roman" w:cs="Times New Roman"/>
                <w:sz w:val="24"/>
                <w:szCs w:val="24"/>
                <w:lang w:eastAsia="ru-RU"/>
              </w:rPr>
            </w:pPr>
            <w:r w:rsidRPr="0081026C">
              <w:rPr>
                <w:rFonts w:ascii="Times New Roman" w:eastAsia="Times New Roman" w:hAnsi="Times New Roman" w:cs="Times New Roman"/>
                <w:sz w:val="24"/>
                <w:szCs w:val="24"/>
                <w:lang w:eastAsia="ru-RU"/>
              </w:rPr>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tcPr>
          <w:p w14:paraId="16820BF0" w14:textId="00D73FA3" w:rsidR="0081026C" w:rsidRPr="0081026C" w:rsidRDefault="008928B6" w:rsidP="0081026C">
            <w:pPr>
              <w:spacing w:after="0" w:line="288"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786" w:type="pct"/>
            <w:tcBorders>
              <w:top w:val="single" w:sz="4" w:space="0" w:color="auto"/>
              <w:left w:val="single" w:sz="4" w:space="0" w:color="auto"/>
              <w:bottom w:val="single" w:sz="4" w:space="0" w:color="auto"/>
              <w:right w:val="single" w:sz="4" w:space="0" w:color="auto"/>
            </w:tcBorders>
            <w:vAlign w:val="center"/>
          </w:tcPr>
          <w:p w14:paraId="1610A193" w14:textId="35B59E55" w:rsidR="0081026C" w:rsidRPr="0081026C" w:rsidRDefault="0081026C" w:rsidP="0081026C">
            <w:pPr>
              <w:spacing w:after="0" w:line="288" w:lineRule="auto"/>
              <w:jc w:val="center"/>
              <w:rPr>
                <w:rFonts w:ascii="Times New Roman" w:eastAsia="Times New Roman" w:hAnsi="Times New Roman" w:cs="Times New Roman"/>
                <w:bCs/>
                <w:sz w:val="24"/>
                <w:szCs w:val="24"/>
                <w:lang w:eastAsia="ru-RU"/>
              </w:rPr>
            </w:pPr>
            <w:r w:rsidRPr="0081026C">
              <w:rPr>
                <w:rFonts w:ascii="Times New Roman" w:hAnsi="Times New Roman" w:cs="Times New Roman"/>
                <w:sz w:val="24"/>
                <w:szCs w:val="24"/>
              </w:rPr>
              <w:t>1,8</w:t>
            </w:r>
          </w:p>
        </w:tc>
        <w:tc>
          <w:tcPr>
            <w:tcW w:w="786" w:type="pct"/>
            <w:tcBorders>
              <w:top w:val="single" w:sz="4" w:space="0" w:color="auto"/>
              <w:left w:val="single" w:sz="4" w:space="0" w:color="auto"/>
              <w:bottom w:val="single" w:sz="4" w:space="0" w:color="auto"/>
              <w:right w:val="single" w:sz="4" w:space="0" w:color="auto"/>
            </w:tcBorders>
            <w:vAlign w:val="center"/>
          </w:tcPr>
          <w:p w14:paraId="17133E66" w14:textId="521CBEC4" w:rsidR="0081026C" w:rsidRPr="0081026C" w:rsidRDefault="00B2616A" w:rsidP="0081026C">
            <w:pPr>
              <w:spacing w:after="0"/>
              <w:jc w:val="center"/>
              <w:rPr>
                <w:rFonts w:ascii="Times New Roman" w:hAnsi="Times New Roman" w:cs="Times New Roman"/>
                <w:sz w:val="24"/>
                <w:szCs w:val="24"/>
              </w:rPr>
            </w:pPr>
            <w:r>
              <w:rPr>
                <w:rFonts w:ascii="Times New Roman" w:hAnsi="Times New Roman" w:cs="Times New Roman"/>
                <w:sz w:val="24"/>
                <w:szCs w:val="24"/>
              </w:rPr>
              <w:t>0,5</w:t>
            </w:r>
          </w:p>
        </w:tc>
      </w:tr>
    </w:tbl>
    <w:p w14:paraId="3D5EFE89" w14:textId="77777777" w:rsidR="00197090" w:rsidRPr="00B2616A" w:rsidRDefault="00197090" w:rsidP="00B2616A">
      <w:pPr>
        <w:spacing w:before="120" w:after="0" w:line="240" w:lineRule="auto"/>
        <w:ind w:firstLine="284"/>
        <w:jc w:val="both"/>
        <w:rPr>
          <w:rFonts w:ascii="Times New Roman" w:eastAsia="Times New Roman" w:hAnsi="Times New Roman" w:cs="Times New Roman"/>
          <w:lang w:eastAsia="ru-RU"/>
        </w:rPr>
      </w:pPr>
      <w:r w:rsidRPr="00B2616A">
        <w:rPr>
          <w:rFonts w:ascii="Times New Roman" w:eastAsia="Times New Roman" w:hAnsi="Times New Roman" w:cs="Times New Roman"/>
          <w:lang w:eastAsia="ru-RU"/>
        </w:rPr>
        <w:t>1) Включая среднее профессиональное образование по программе подготовки квалифицированных рабочих (служащих).</w:t>
      </w:r>
    </w:p>
    <w:p w14:paraId="7E45A101" w14:textId="77777777" w:rsidR="00942212" w:rsidRDefault="00942212" w:rsidP="00EF7C8C">
      <w:pPr>
        <w:spacing w:after="0" w:line="240" w:lineRule="auto"/>
        <w:rPr>
          <w:rFonts w:ascii="Times New Roman" w:eastAsia="Times New Roman" w:hAnsi="Times New Roman" w:cs="Times New Roman"/>
          <w:sz w:val="26"/>
          <w:szCs w:val="26"/>
          <w:highlight w:val="yellow"/>
          <w:lang w:eastAsia="ru-RU"/>
        </w:rPr>
      </w:pPr>
    </w:p>
    <w:p w14:paraId="503E957A" w14:textId="77777777" w:rsidR="00942212" w:rsidRDefault="00942212" w:rsidP="00D03A4F">
      <w:pPr>
        <w:spacing w:after="0" w:line="240" w:lineRule="auto"/>
        <w:jc w:val="right"/>
        <w:rPr>
          <w:rFonts w:ascii="Times New Roman" w:eastAsia="Times New Roman" w:hAnsi="Times New Roman" w:cs="Times New Roman"/>
          <w:sz w:val="26"/>
          <w:szCs w:val="26"/>
          <w:highlight w:val="yellow"/>
          <w:lang w:eastAsia="ru-RU"/>
        </w:rPr>
      </w:pPr>
    </w:p>
    <w:p w14:paraId="0BF95BBD" w14:textId="77777777" w:rsidR="00942212" w:rsidRDefault="00942212" w:rsidP="00D03A4F">
      <w:pPr>
        <w:spacing w:after="0" w:line="240" w:lineRule="auto"/>
        <w:jc w:val="right"/>
        <w:rPr>
          <w:rFonts w:ascii="Times New Roman" w:eastAsia="Times New Roman" w:hAnsi="Times New Roman" w:cs="Times New Roman"/>
          <w:sz w:val="26"/>
          <w:szCs w:val="26"/>
          <w:highlight w:val="yellow"/>
          <w:lang w:eastAsia="ru-RU"/>
        </w:rPr>
      </w:pPr>
    </w:p>
    <w:p w14:paraId="2E08284B" w14:textId="77777777" w:rsidR="00EF7C8C" w:rsidRDefault="00EF7C8C" w:rsidP="00D03A4F">
      <w:pPr>
        <w:spacing w:after="0" w:line="240" w:lineRule="auto"/>
        <w:jc w:val="right"/>
        <w:rPr>
          <w:rFonts w:ascii="Times New Roman" w:eastAsia="Times New Roman" w:hAnsi="Times New Roman" w:cs="Times New Roman"/>
          <w:sz w:val="26"/>
          <w:szCs w:val="26"/>
          <w:highlight w:val="yellow"/>
          <w:lang w:eastAsia="ru-RU"/>
        </w:rPr>
      </w:pPr>
    </w:p>
    <w:p w14:paraId="09FE82D7" w14:textId="77777777" w:rsidR="00EF7C8C" w:rsidRDefault="00EF7C8C" w:rsidP="00D03A4F">
      <w:pPr>
        <w:spacing w:after="0" w:line="240" w:lineRule="auto"/>
        <w:jc w:val="right"/>
        <w:rPr>
          <w:rFonts w:ascii="Times New Roman" w:eastAsia="Times New Roman" w:hAnsi="Times New Roman" w:cs="Times New Roman"/>
          <w:sz w:val="26"/>
          <w:szCs w:val="26"/>
          <w:highlight w:val="yellow"/>
          <w:lang w:eastAsia="ru-RU"/>
        </w:rPr>
      </w:pPr>
    </w:p>
    <w:p w14:paraId="03EE316D" w14:textId="77777777" w:rsidR="00EF7C8C" w:rsidRDefault="00EF7C8C" w:rsidP="00D03A4F">
      <w:pPr>
        <w:spacing w:after="0" w:line="240" w:lineRule="auto"/>
        <w:jc w:val="right"/>
        <w:rPr>
          <w:rFonts w:ascii="Times New Roman" w:eastAsia="Times New Roman" w:hAnsi="Times New Roman" w:cs="Times New Roman"/>
          <w:sz w:val="26"/>
          <w:szCs w:val="26"/>
          <w:highlight w:val="yellow"/>
          <w:lang w:eastAsia="ru-RU"/>
        </w:rPr>
      </w:pPr>
    </w:p>
    <w:p w14:paraId="63EAC25E" w14:textId="77777777" w:rsidR="00EF7C8C" w:rsidRDefault="00EF7C8C" w:rsidP="00D03A4F">
      <w:pPr>
        <w:spacing w:after="0" w:line="240" w:lineRule="auto"/>
        <w:jc w:val="right"/>
        <w:rPr>
          <w:rFonts w:ascii="Times New Roman" w:eastAsia="Times New Roman" w:hAnsi="Times New Roman" w:cs="Times New Roman"/>
          <w:sz w:val="26"/>
          <w:szCs w:val="26"/>
          <w:highlight w:val="yellow"/>
          <w:lang w:eastAsia="ru-RU"/>
        </w:rPr>
      </w:pPr>
    </w:p>
    <w:p w14:paraId="7BB3B687" w14:textId="77777777" w:rsidR="00D92FED" w:rsidRDefault="00D92FED" w:rsidP="00D03A4F">
      <w:pPr>
        <w:spacing w:after="0" w:line="240" w:lineRule="auto"/>
        <w:jc w:val="right"/>
        <w:rPr>
          <w:rFonts w:ascii="Times New Roman" w:eastAsia="Times New Roman" w:hAnsi="Times New Roman" w:cs="Times New Roman"/>
          <w:sz w:val="26"/>
          <w:szCs w:val="26"/>
          <w:highlight w:val="yellow"/>
          <w:lang w:eastAsia="ru-RU"/>
        </w:rPr>
      </w:pPr>
    </w:p>
    <w:p w14:paraId="02BC2195" w14:textId="3D4DF7B6" w:rsidR="00D03A4F" w:rsidRPr="00614092" w:rsidRDefault="00D03A4F" w:rsidP="00D03A4F">
      <w:pPr>
        <w:spacing w:after="0" w:line="240" w:lineRule="auto"/>
        <w:jc w:val="right"/>
        <w:rPr>
          <w:rFonts w:ascii="Times New Roman" w:eastAsia="Times New Roman" w:hAnsi="Times New Roman" w:cs="Times New Roman"/>
          <w:sz w:val="26"/>
          <w:szCs w:val="26"/>
          <w:lang w:eastAsia="ru-RU"/>
        </w:rPr>
      </w:pPr>
      <w:r w:rsidRPr="00614092">
        <w:rPr>
          <w:rFonts w:ascii="Times New Roman" w:eastAsia="Times New Roman" w:hAnsi="Times New Roman" w:cs="Times New Roman"/>
          <w:sz w:val="26"/>
          <w:szCs w:val="26"/>
          <w:lang w:eastAsia="ru-RU"/>
        </w:rPr>
        <w:lastRenderedPageBreak/>
        <w:t>Таблица 3</w:t>
      </w:r>
      <w:r w:rsidR="00C24A7B">
        <w:rPr>
          <w:rFonts w:ascii="Times New Roman" w:eastAsia="Times New Roman" w:hAnsi="Times New Roman" w:cs="Times New Roman"/>
          <w:sz w:val="26"/>
          <w:szCs w:val="26"/>
          <w:lang w:eastAsia="ru-RU"/>
        </w:rPr>
        <w:t>1</w:t>
      </w:r>
    </w:p>
    <w:p w14:paraId="0660F6E6" w14:textId="77777777" w:rsidR="00D03A4F" w:rsidRPr="00614092" w:rsidRDefault="00D03A4F" w:rsidP="00D03A4F">
      <w:pPr>
        <w:spacing w:after="0" w:line="240" w:lineRule="auto"/>
        <w:jc w:val="right"/>
        <w:rPr>
          <w:rFonts w:ascii="Times New Roman" w:eastAsia="Times New Roman" w:hAnsi="Times New Roman" w:cs="Times New Roman"/>
          <w:sz w:val="26"/>
          <w:szCs w:val="26"/>
          <w:lang w:eastAsia="ru-RU"/>
        </w:rPr>
      </w:pPr>
    </w:p>
    <w:p w14:paraId="50EC77A6" w14:textId="77777777" w:rsidR="00D03A4F" w:rsidRPr="00614092" w:rsidRDefault="00D03A4F" w:rsidP="00D03A4F">
      <w:pPr>
        <w:spacing w:after="0" w:line="240" w:lineRule="auto"/>
        <w:jc w:val="center"/>
        <w:rPr>
          <w:rFonts w:ascii="Times New Roman" w:eastAsia="Times New Roman" w:hAnsi="Times New Roman" w:cs="Times New Roman"/>
          <w:b/>
          <w:bCs/>
          <w:sz w:val="26"/>
          <w:szCs w:val="26"/>
          <w:lang w:eastAsia="ru-RU"/>
        </w:rPr>
      </w:pPr>
      <w:r w:rsidRPr="00614092">
        <w:rPr>
          <w:rFonts w:ascii="Times New Roman" w:eastAsia="Times New Roman" w:hAnsi="Times New Roman" w:cs="Times New Roman"/>
          <w:b/>
          <w:bCs/>
          <w:sz w:val="26"/>
          <w:szCs w:val="26"/>
          <w:lang w:eastAsia="ru-RU"/>
        </w:rPr>
        <w:t>Численность населения в возрасте 15-17 лет, занятого производством продукции в личном подсобном хозяйстве для собственного потребления</w:t>
      </w:r>
    </w:p>
    <w:p w14:paraId="1AB6FE94" w14:textId="77777777"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14:paraId="795131CE" w14:textId="77777777" w:rsidR="00D03A4F" w:rsidRPr="00614092"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356"/>
        <w:gridCol w:w="1393"/>
        <w:gridCol w:w="1393"/>
        <w:gridCol w:w="1395"/>
        <w:gridCol w:w="1393"/>
        <w:gridCol w:w="1407"/>
      </w:tblGrid>
      <w:tr w:rsidR="00C24A7B" w:rsidRPr="00C24A7B" w14:paraId="79F288CD" w14:textId="77777777" w:rsidTr="00FF2444">
        <w:trPr>
          <w:cantSplit/>
          <w:trHeight w:val="296"/>
          <w:tblHeader/>
        </w:trPr>
        <w:tc>
          <w:tcPr>
            <w:tcW w:w="912" w:type="pct"/>
            <w:vMerge w:val="restart"/>
            <w:tcBorders>
              <w:top w:val="single" w:sz="4" w:space="0" w:color="auto"/>
              <w:left w:val="single" w:sz="4" w:space="0" w:color="auto"/>
              <w:bottom w:val="single" w:sz="4" w:space="0" w:color="auto"/>
              <w:right w:val="single" w:sz="4" w:space="0" w:color="auto"/>
            </w:tcBorders>
          </w:tcPr>
          <w:p w14:paraId="4E0B84A5" w14:textId="77777777" w:rsidR="00C24A7B" w:rsidRPr="00C24A7B" w:rsidRDefault="00C24A7B" w:rsidP="00C24A7B">
            <w:pPr>
              <w:spacing w:before="60" w:after="0" w:line="240" w:lineRule="auto"/>
              <w:rPr>
                <w:rFonts w:ascii="Times New Roman" w:eastAsia="Times New Roman" w:hAnsi="Times New Roman" w:cs="Times New Roman"/>
                <w:sz w:val="24"/>
                <w:szCs w:val="24"/>
                <w:lang w:eastAsia="ru-RU"/>
              </w:rPr>
            </w:pPr>
          </w:p>
        </w:tc>
        <w:tc>
          <w:tcPr>
            <w:tcW w:w="665" w:type="pct"/>
            <w:vMerge w:val="restart"/>
            <w:tcBorders>
              <w:top w:val="single" w:sz="4" w:space="0" w:color="auto"/>
              <w:left w:val="single" w:sz="4" w:space="0" w:color="auto"/>
              <w:bottom w:val="single" w:sz="4" w:space="0" w:color="auto"/>
              <w:right w:val="single" w:sz="4" w:space="0" w:color="auto"/>
            </w:tcBorders>
            <w:hideMark/>
          </w:tcPr>
          <w:p w14:paraId="2AEC7A25" w14:textId="77777777" w:rsidR="00C24A7B" w:rsidRPr="00C24A7B" w:rsidRDefault="00C24A7B" w:rsidP="00C24A7B">
            <w:pPr>
              <w:spacing w:before="60" w:after="0" w:line="240" w:lineRule="auto"/>
              <w:jc w:val="center"/>
              <w:rPr>
                <w:rFonts w:ascii="Times New Roman" w:eastAsia="Times New Roman" w:hAnsi="Times New Roman" w:cs="Times New Roman"/>
                <w:sz w:val="24"/>
                <w:szCs w:val="24"/>
                <w:lang w:eastAsia="ru-RU"/>
              </w:rPr>
            </w:pPr>
            <w:r w:rsidRPr="00C24A7B">
              <w:rPr>
                <w:rFonts w:ascii="Times New Roman" w:eastAsia="Times New Roman" w:hAnsi="Times New Roman" w:cs="Times New Roman"/>
                <w:sz w:val="24"/>
                <w:szCs w:val="24"/>
                <w:lang w:eastAsia="ru-RU"/>
              </w:rPr>
              <w:t>Всего</w:t>
            </w:r>
          </w:p>
        </w:tc>
        <w:tc>
          <w:tcPr>
            <w:tcW w:w="3423" w:type="pct"/>
            <w:gridSpan w:val="5"/>
            <w:tcBorders>
              <w:top w:val="single" w:sz="4" w:space="0" w:color="auto"/>
              <w:left w:val="single" w:sz="4" w:space="0" w:color="auto"/>
              <w:bottom w:val="single" w:sz="4" w:space="0" w:color="auto"/>
              <w:right w:val="single" w:sz="4" w:space="0" w:color="auto"/>
            </w:tcBorders>
            <w:hideMark/>
          </w:tcPr>
          <w:p w14:paraId="4D16ACDD" w14:textId="77777777" w:rsidR="00C24A7B" w:rsidRPr="00C24A7B" w:rsidRDefault="00C24A7B" w:rsidP="00C24A7B">
            <w:pPr>
              <w:spacing w:before="60" w:after="60" w:line="240" w:lineRule="auto"/>
              <w:jc w:val="center"/>
              <w:rPr>
                <w:rFonts w:ascii="Times New Roman" w:eastAsia="Times New Roman" w:hAnsi="Times New Roman" w:cs="Times New Roman"/>
                <w:sz w:val="24"/>
                <w:szCs w:val="24"/>
                <w:lang w:eastAsia="ru-RU"/>
              </w:rPr>
            </w:pPr>
            <w:r w:rsidRPr="00C24A7B">
              <w:rPr>
                <w:rFonts w:ascii="Times New Roman" w:eastAsia="Times New Roman" w:hAnsi="Times New Roman" w:cs="Times New Roman"/>
                <w:sz w:val="24"/>
                <w:szCs w:val="24"/>
                <w:lang w:eastAsia="ru-RU"/>
              </w:rPr>
              <w:t>в том числе отработали в неделю, часов</w:t>
            </w:r>
          </w:p>
        </w:tc>
      </w:tr>
      <w:tr w:rsidR="00C24A7B" w:rsidRPr="00C24A7B" w14:paraId="2AF4ECEE" w14:textId="77777777" w:rsidTr="00FF2444">
        <w:trPr>
          <w:cantSplit/>
          <w:trHeight w:val="29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71D9A" w14:textId="77777777" w:rsidR="00C24A7B" w:rsidRPr="00C24A7B" w:rsidRDefault="00C24A7B" w:rsidP="00C24A7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3CB783F9" w14:textId="77777777" w:rsidR="00C24A7B" w:rsidRPr="00C24A7B" w:rsidRDefault="00C24A7B" w:rsidP="00C24A7B">
            <w:pPr>
              <w:spacing w:after="0" w:line="240" w:lineRule="auto"/>
              <w:jc w:val="center"/>
              <w:rPr>
                <w:rFonts w:ascii="Times New Roman" w:eastAsia="Times New Roman" w:hAnsi="Times New Roman" w:cs="Times New Roman"/>
                <w:sz w:val="24"/>
                <w:szCs w:val="24"/>
                <w:lang w:eastAsia="ru-RU"/>
              </w:rPr>
            </w:pPr>
          </w:p>
        </w:tc>
        <w:tc>
          <w:tcPr>
            <w:tcW w:w="683" w:type="pct"/>
            <w:tcBorders>
              <w:top w:val="single" w:sz="4" w:space="0" w:color="auto"/>
              <w:left w:val="single" w:sz="4" w:space="0" w:color="auto"/>
              <w:bottom w:val="single" w:sz="4" w:space="0" w:color="auto"/>
              <w:right w:val="single" w:sz="4" w:space="0" w:color="auto"/>
            </w:tcBorders>
            <w:hideMark/>
          </w:tcPr>
          <w:p w14:paraId="674EB7EE" w14:textId="77777777" w:rsidR="00C24A7B" w:rsidRPr="00C24A7B" w:rsidRDefault="00C24A7B" w:rsidP="00C24A7B">
            <w:pPr>
              <w:spacing w:before="60" w:after="60" w:line="240" w:lineRule="auto"/>
              <w:jc w:val="center"/>
              <w:rPr>
                <w:rFonts w:ascii="Times New Roman" w:eastAsia="Times New Roman" w:hAnsi="Times New Roman" w:cs="Times New Roman"/>
                <w:sz w:val="24"/>
                <w:szCs w:val="24"/>
                <w:lang w:eastAsia="ru-RU"/>
              </w:rPr>
            </w:pPr>
            <w:r w:rsidRPr="00C24A7B">
              <w:rPr>
                <w:rFonts w:ascii="Times New Roman" w:eastAsia="Times New Roman" w:hAnsi="Times New Roman" w:cs="Times New Roman"/>
                <w:sz w:val="24"/>
                <w:szCs w:val="24"/>
                <w:lang w:eastAsia="ru-RU"/>
              </w:rPr>
              <w:t>менее 16</w:t>
            </w:r>
          </w:p>
        </w:tc>
        <w:tc>
          <w:tcPr>
            <w:tcW w:w="683" w:type="pct"/>
            <w:tcBorders>
              <w:top w:val="single" w:sz="4" w:space="0" w:color="auto"/>
              <w:left w:val="single" w:sz="4" w:space="0" w:color="auto"/>
              <w:bottom w:val="single" w:sz="4" w:space="0" w:color="auto"/>
              <w:right w:val="single" w:sz="4" w:space="0" w:color="auto"/>
            </w:tcBorders>
            <w:hideMark/>
          </w:tcPr>
          <w:p w14:paraId="51F30272" w14:textId="77777777" w:rsidR="00C24A7B" w:rsidRPr="00C24A7B" w:rsidRDefault="00C24A7B" w:rsidP="00C24A7B">
            <w:pPr>
              <w:spacing w:before="60" w:after="60" w:line="240" w:lineRule="auto"/>
              <w:jc w:val="center"/>
              <w:rPr>
                <w:rFonts w:ascii="Times New Roman" w:eastAsia="Times New Roman" w:hAnsi="Times New Roman" w:cs="Times New Roman"/>
                <w:sz w:val="24"/>
                <w:szCs w:val="24"/>
                <w:lang w:eastAsia="ru-RU"/>
              </w:rPr>
            </w:pPr>
            <w:r w:rsidRPr="00C24A7B">
              <w:rPr>
                <w:rFonts w:ascii="Times New Roman" w:eastAsia="Times New Roman" w:hAnsi="Times New Roman" w:cs="Times New Roman"/>
                <w:sz w:val="24"/>
                <w:szCs w:val="24"/>
                <w:lang w:eastAsia="ru-RU"/>
              </w:rPr>
              <w:t>16-20</w:t>
            </w:r>
          </w:p>
        </w:tc>
        <w:tc>
          <w:tcPr>
            <w:tcW w:w="684" w:type="pct"/>
            <w:tcBorders>
              <w:top w:val="single" w:sz="4" w:space="0" w:color="auto"/>
              <w:left w:val="single" w:sz="4" w:space="0" w:color="auto"/>
              <w:bottom w:val="single" w:sz="4" w:space="0" w:color="auto"/>
              <w:right w:val="single" w:sz="4" w:space="0" w:color="auto"/>
            </w:tcBorders>
            <w:hideMark/>
          </w:tcPr>
          <w:p w14:paraId="72B1B936" w14:textId="77777777" w:rsidR="00C24A7B" w:rsidRPr="00C24A7B" w:rsidRDefault="00C24A7B" w:rsidP="00C24A7B">
            <w:pPr>
              <w:spacing w:before="60" w:after="60" w:line="240" w:lineRule="auto"/>
              <w:jc w:val="center"/>
              <w:rPr>
                <w:rFonts w:ascii="Times New Roman" w:eastAsia="Times New Roman" w:hAnsi="Times New Roman" w:cs="Times New Roman"/>
                <w:sz w:val="24"/>
                <w:szCs w:val="24"/>
                <w:lang w:eastAsia="ru-RU"/>
              </w:rPr>
            </w:pPr>
            <w:r w:rsidRPr="00C24A7B">
              <w:rPr>
                <w:rFonts w:ascii="Times New Roman" w:eastAsia="Times New Roman" w:hAnsi="Times New Roman" w:cs="Times New Roman"/>
                <w:sz w:val="24"/>
                <w:szCs w:val="24"/>
                <w:lang w:eastAsia="ru-RU"/>
              </w:rPr>
              <w:t>21-30</w:t>
            </w:r>
          </w:p>
        </w:tc>
        <w:tc>
          <w:tcPr>
            <w:tcW w:w="683" w:type="pct"/>
            <w:tcBorders>
              <w:top w:val="single" w:sz="4" w:space="0" w:color="auto"/>
              <w:left w:val="single" w:sz="4" w:space="0" w:color="auto"/>
              <w:bottom w:val="single" w:sz="4" w:space="0" w:color="auto"/>
              <w:right w:val="single" w:sz="4" w:space="0" w:color="auto"/>
            </w:tcBorders>
            <w:hideMark/>
          </w:tcPr>
          <w:p w14:paraId="271B38BE" w14:textId="77777777" w:rsidR="00C24A7B" w:rsidRPr="00C24A7B" w:rsidRDefault="00C24A7B" w:rsidP="00C24A7B">
            <w:pPr>
              <w:spacing w:before="60" w:after="60" w:line="240" w:lineRule="auto"/>
              <w:jc w:val="center"/>
              <w:rPr>
                <w:rFonts w:ascii="Times New Roman" w:eastAsia="Times New Roman" w:hAnsi="Times New Roman" w:cs="Times New Roman"/>
                <w:sz w:val="24"/>
                <w:szCs w:val="24"/>
                <w:lang w:eastAsia="ru-RU"/>
              </w:rPr>
            </w:pPr>
            <w:r w:rsidRPr="00C24A7B">
              <w:rPr>
                <w:rFonts w:ascii="Times New Roman" w:eastAsia="Times New Roman" w:hAnsi="Times New Roman" w:cs="Times New Roman"/>
                <w:sz w:val="24"/>
                <w:szCs w:val="24"/>
                <w:lang w:eastAsia="ru-RU"/>
              </w:rPr>
              <w:t>31-40</w:t>
            </w:r>
          </w:p>
        </w:tc>
        <w:tc>
          <w:tcPr>
            <w:tcW w:w="690" w:type="pct"/>
            <w:tcBorders>
              <w:top w:val="single" w:sz="4" w:space="0" w:color="auto"/>
              <w:left w:val="single" w:sz="4" w:space="0" w:color="auto"/>
              <w:bottom w:val="single" w:sz="4" w:space="0" w:color="auto"/>
              <w:right w:val="single" w:sz="4" w:space="0" w:color="auto"/>
            </w:tcBorders>
            <w:hideMark/>
          </w:tcPr>
          <w:p w14:paraId="5A5C88B2" w14:textId="77777777" w:rsidR="00C24A7B" w:rsidRPr="00C24A7B" w:rsidRDefault="00C24A7B" w:rsidP="00C24A7B">
            <w:pPr>
              <w:spacing w:before="60" w:after="60" w:line="240" w:lineRule="auto"/>
              <w:jc w:val="center"/>
              <w:rPr>
                <w:rFonts w:ascii="Times New Roman" w:eastAsia="Times New Roman" w:hAnsi="Times New Roman" w:cs="Times New Roman"/>
                <w:sz w:val="24"/>
                <w:szCs w:val="24"/>
                <w:lang w:eastAsia="ru-RU"/>
              </w:rPr>
            </w:pPr>
            <w:r w:rsidRPr="00C24A7B">
              <w:rPr>
                <w:rFonts w:ascii="Times New Roman" w:eastAsia="Times New Roman" w:hAnsi="Times New Roman" w:cs="Times New Roman"/>
                <w:sz w:val="24"/>
                <w:szCs w:val="24"/>
                <w:lang w:eastAsia="ru-RU"/>
              </w:rPr>
              <w:t>41 и более</w:t>
            </w:r>
          </w:p>
        </w:tc>
      </w:tr>
      <w:tr w:rsidR="00C24A7B" w:rsidRPr="00C24A7B" w14:paraId="6A4DE5D6" w14:textId="77777777" w:rsidTr="00FF2444">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14:paraId="6846418E" w14:textId="77777777" w:rsidR="00C24A7B" w:rsidRPr="00C24A7B" w:rsidRDefault="00C24A7B" w:rsidP="00C24A7B">
            <w:pPr>
              <w:spacing w:after="0" w:line="240" w:lineRule="auto"/>
              <w:jc w:val="center"/>
              <w:rPr>
                <w:rFonts w:ascii="Times New Roman" w:eastAsia="Times New Roman" w:hAnsi="Times New Roman" w:cs="Times New Roman"/>
                <w:b/>
                <w:bCs/>
                <w:sz w:val="24"/>
                <w:szCs w:val="24"/>
                <w:lang w:eastAsia="ru-RU"/>
              </w:rPr>
            </w:pPr>
            <w:r w:rsidRPr="00C24A7B">
              <w:rPr>
                <w:rFonts w:ascii="Times New Roman" w:eastAsia="Times New Roman" w:hAnsi="Times New Roman" w:cs="Times New Roman"/>
                <w:b/>
                <w:bCs/>
                <w:sz w:val="24"/>
                <w:szCs w:val="24"/>
                <w:lang w:eastAsia="ru-RU"/>
              </w:rPr>
              <w:t>2020 г.</w:t>
            </w:r>
          </w:p>
        </w:tc>
      </w:tr>
      <w:tr w:rsidR="00C24A7B" w:rsidRPr="00C24A7B" w14:paraId="67EEA792" w14:textId="77777777" w:rsidTr="00FF244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4977293E" w14:textId="77777777" w:rsidR="00C24A7B" w:rsidRPr="00C24A7B" w:rsidRDefault="00C24A7B" w:rsidP="00C24A7B">
            <w:pPr>
              <w:spacing w:after="0" w:line="240" w:lineRule="auto"/>
              <w:rPr>
                <w:rFonts w:ascii="Times New Roman" w:eastAsia="Times New Roman" w:hAnsi="Times New Roman" w:cs="Times New Roman"/>
                <w:b/>
                <w:sz w:val="24"/>
                <w:szCs w:val="24"/>
                <w:lang w:eastAsia="ru-RU"/>
              </w:rPr>
            </w:pPr>
            <w:r w:rsidRPr="00C24A7B">
              <w:rPr>
                <w:rFonts w:ascii="Times New Roman" w:eastAsia="Times New Roman" w:hAnsi="Times New Roman" w:cs="Times New Roman"/>
                <w:b/>
                <w:sz w:val="24"/>
                <w:szCs w:val="24"/>
                <w:lang w:eastAsia="ru-RU"/>
              </w:rPr>
              <w:t>Всего</w:t>
            </w:r>
          </w:p>
        </w:tc>
        <w:tc>
          <w:tcPr>
            <w:tcW w:w="665" w:type="pct"/>
            <w:tcBorders>
              <w:top w:val="single" w:sz="4" w:space="0" w:color="auto"/>
              <w:left w:val="single" w:sz="4" w:space="0" w:color="auto"/>
              <w:bottom w:val="single" w:sz="4" w:space="0" w:color="auto"/>
              <w:right w:val="single" w:sz="4" w:space="0" w:color="auto"/>
            </w:tcBorders>
            <w:vAlign w:val="center"/>
          </w:tcPr>
          <w:p w14:paraId="7B761BF1" w14:textId="496A2F04" w:rsidR="00C24A7B" w:rsidRPr="00C24A7B" w:rsidRDefault="00C24A7B" w:rsidP="00D00360">
            <w:pPr>
              <w:spacing w:after="0" w:line="240" w:lineRule="auto"/>
              <w:jc w:val="center"/>
              <w:rPr>
                <w:rFonts w:ascii="Times New Roman" w:eastAsia="Times New Roman" w:hAnsi="Times New Roman" w:cs="Times New Roman"/>
                <w:b/>
                <w:bCs/>
                <w:sz w:val="24"/>
                <w:szCs w:val="24"/>
                <w:lang w:eastAsia="ru-RU"/>
              </w:rPr>
            </w:pPr>
            <w:r w:rsidRPr="00C24A7B">
              <w:rPr>
                <w:rFonts w:ascii="Times New Roman" w:eastAsia="Times New Roman" w:hAnsi="Times New Roman" w:cs="Times New Roman"/>
                <w:b/>
                <w:bCs/>
                <w:sz w:val="24"/>
                <w:szCs w:val="24"/>
                <w:lang w:eastAsia="ru-RU"/>
              </w:rPr>
              <w:t>49</w:t>
            </w:r>
            <w:r w:rsidR="00D00360">
              <w:rPr>
                <w:rFonts w:ascii="Times New Roman" w:eastAsia="Times New Roman" w:hAnsi="Times New Roman" w:cs="Times New Roman"/>
                <w:b/>
                <w:bCs/>
                <w:sz w:val="24"/>
                <w:szCs w:val="24"/>
                <w:lang w:eastAsia="ru-RU"/>
              </w:rPr>
              <w:t>4,6</w:t>
            </w:r>
          </w:p>
        </w:tc>
        <w:tc>
          <w:tcPr>
            <w:tcW w:w="683" w:type="pct"/>
            <w:tcBorders>
              <w:top w:val="single" w:sz="4" w:space="0" w:color="auto"/>
              <w:left w:val="single" w:sz="4" w:space="0" w:color="auto"/>
              <w:bottom w:val="single" w:sz="4" w:space="0" w:color="auto"/>
              <w:right w:val="single" w:sz="4" w:space="0" w:color="auto"/>
            </w:tcBorders>
            <w:vAlign w:val="center"/>
          </w:tcPr>
          <w:p w14:paraId="7D1AE661" w14:textId="2827758E" w:rsidR="00C24A7B" w:rsidRPr="00C24A7B" w:rsidRDefault="00D00360" w:rsidP="00C24A7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457,0</w:t>
            </w:r>
          </w:p>
        </w:tc>
        <w:tc>
          <w:tcPr>
            <w:tcW w:w="683" w:type="pct"/>
            <w:tcBorders>
              <w:top w:val="single" w:sz="4" w:space="0" w:color="auto"/>
              <w:left w:val="single" w:sz="4" w:space="0" w:color="auto"/>
              <w:bottom w:val="single" w:sz="4" w:space="0" w:color="auto"/>
              <w:right w:val="single" w:sz="4" w:space="0" w:color="auto"/>
            </w:tcBorders>
            <w:vAlign w:val="center"/>
          </w:tcPr>
          <w:p w14:paraId="0C0524EE" w14:textId="797A7024" w:rsidR="00C24A7B" w:rsidRPr="00C24A7B" w:rsidRDefault="00C24A7B" w:rsidP="00D00360">
            <w:pPr>
              <w:spacing w:after="0" w:line="240" w:lineRule="auto"/>
              <w:jc w:val="center"/>
              <w:rPr>
                <w:rFonts w:ascii="Times New Roman" w:eastAsia="Times New Roman" w:hAnsi="Times New Roman" w:cs="Times New Roman"/>
                <w:b/>
                <w:bCs/>
                <w:sz w:val="24"/>
                <w:szCs w:val="24"/>
                <w:lang w:eastAsia="ru-RU"/>
              </w:rPr>
            </w:pPr>
            <w:r w:rsidRPr="00C24A7B">
              <w:rPr>
                <w:rFonts w:ascii="Times New Roman" w:eastAsia="Times New Roman" w:hAnsi="Times New Roman" w:cs="Times New Roman"/>
                <w:b/>
                <w:bCs/>
                <w:sz w:val="24"/>
                <w:szCs w:val="24"/>
                <w:lang w:eastAsia="ru-RU"/>
              </w:rPr>
              <w:t>22,</w:t>
            </w:r>
            <w:r w:rsidR="00D00360">
              <w:rPr>
                <w:rFonts w:ascii="Times New Roman" w:eastAsia="Times New Roman" w:hAnsi="Times New Roman" w:cs="Times New Roman"/>
                <w:b/>
                <w:bCs/>
                <w:sz w:val="24"/>
                <w:szCs w:val="24"/>
                <w:lang w:eastAsia="ru-RU"/>
              </w:rPr>
              <w:t>4</w:t>
            </w:r>
          </w:p>
        </w:tc>
        <w:tc>
          <w:tcPr>
            <w:tcW w:w="684" w:type="pct"/>
            <w:tcBorders>
              <w:top w:val="single" w:sz="4" w:space="0" w:color="auto"/>
              <w:left w:val="single" w:sz="4" w:space="0" w:color="auto"/>
              <w:bottom w:val="single" w:sz="4" w:space="0" w:color="auto"/>
              <w:right w:val="single" w:sz="4" w:space="0" w:color="auto"/>
            </w:tcBorders>
            <w:vAlign w:val="center"/>
          </w:tcPr>
          <w:p w14:paraId="3C668485" w14:textId="43FF9025" w:rsidR="00C24A7B" w:rsidRPr="00C24A7B" w:rsidRDefault="00D00360" w:rsidP="00D0036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12,9</w:t>
            </w:r>
          </w:p>
        </w:tc>
        <w:tc>
          <w:tcPr>
            <w:tcW w:w="683" w:type="pct"/>
            <w:tcBorders>
              <w:top w:val="single" w:sz="4" w:space="0" w:color="auto"/>
              <w:left w:val="single" w:sz="4" w:space="0" w:color="auto"/>
              <w:bottom w:val="single" w:sz="4" w:space="0" w:color="auto"/>
              <w:right w:val="single" w:sz="4" w:space="0" w:color="auto"/>
            </w:tcBorders>
            <w:vAlign w:val="center"/>
          </w:tcPr>
          <w:p w14:paraId="43F6B5C9" w14:textId="2BB3E8BA" w:rsidR="00C24A7B" w:rsidRPr="00C24A7B" w:rsidRDefault="00C24A7B" w:rsidP="00C24A7B">
            <w:pPr>
              <w:spacing w:after="0" w:line="240" w:lineRule="auto"/>
              <w:jc w:val="center"/>
              <w:rPr>
                <w:rFonts w:ascii="Times New Roman" w:eastAsia="Times New Roman" w:hAnsi="Times New Roman" w:cs="Times New Roman"/>
                <w:b/>
                <w:bCs/>
                <w:sz w:val="24"/>
                <w:szCs w:val="24"/>
                <w:lang w:eastAsia="ru-RU"/>
              </w:rPr>
            </w:pPr>
            <w:r w:rsidRPr="00C24A7B">
              <w:rPr>
                <w:rFonts w:ascii="Times New Roman" w:eastAsia="Times New Roman" w:hAnsi="Times New Roman" w:cs="Times New Roman"/>
                <w:b/>
                <w:bCs/>
                <w:sz w:val="24"/>
                <w:szCs w:val="24"/>
                <w:lang w:eastAsia="ru-RU"/>
              </w:rPr>
              <w:t>1</w:t>
            </w:r>
            <w:r w:rsidR="00D00360">
              <w:rPr>
                <w:rFonts w:ascii="Times New Roman" w:eastAsia="Times New Roman" w:hAnsi="Times New Roman" w:cs="Times New Roman"/>
                <w:b/>
                <w:bCs/>
                <w:sz w:val="24"/>
                <w:szCs w:val="24"/>
                <w:lang w:eastAsia="ru-RU"/>
              </w:rPr>
              <w:t>,7</w:t>
            </w:r>
          </w:p>
        </w:tc>
        <w:tc>
          <w:tcPr>
            <w:tcW w:w="690" w:type="pct"/>
            <w:tcBorders>
              <w:top w:val="single" w:sz="4" w:space="0" w:color="auto"/>
              <w:left w:val="single" w:sz="4" w:space="0" w:color="auto"/>
              <w:bottom w:val="single" w:sz="4" w:space="0" w:color="auto"/>
              <w:right w:val="single" w:sz="4" w:space="0" w:color="auto"/>
            </w:tcBorders>
            <w:vAlign w:val="center"/>
          </w:tcPr>
          <w:p w14:paraId="6AA8C732" w14:textId="77777777" w:rsidR="00C24A7B" w:rsidRPr="00C24A7B" w:rsidRDefault="00C24A7B" w:rsidP="00C24A7B">
            <w:pPr>
              <w:spacing w:after="0" w:line="240" w:lineRule="auto"/>
              <w:jc w:val="center"/>
              <w:rPr>
                <w:rFonts w:ascii="Times New Roman" w:eastAsia="Times New Roman" w:hAnsi="Times New Roman" w:cs="Times New Roman"/>
                <w:b/>
                <w:bCs/>
                <w:sz w:val="24"/>
                <w:szCs w:val="24"/>
                <w:lang w:eastAsia="ru-RU"/>
              </w:rPr>
            </w:pPr>
            <w:r w:rsidRPr="00C24A7B">
              <w:rPr>
                <w:rFonts w:ascii="Times New Roman" w:eastAsia="Times New Roman" w:hAnsi="Times New Roman" w:cs="Times New Roman"/>
                <w:b/>
                <w:bCs/>
                <w:sz w:val="24"/>
                <w:szCs w:val="24"/>
                <w:lang w:eastAsia="ru-RU"/>
              </w:rPr>
              <w:t>0,7</w:t>
            </w:r>
          </w:p>
        </w:tc>
      </w:tr>
      <w:tr w:rsidR="00C24A7B" w:rsidRPr="00C24A7B" w14:paraId="3D23E1B9" w14:textId="77777777" w:rsidTr="00FF244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499F8725" w14:textId="77777777" w:rsidR="00C24A7B" w:rsidRPr="00C24A7B" w:rsidRDefault="00C24A7B" w:rsidP="00C24A7B">
            <w:pPr>
              <w:spacing w:after="0" w:line="240" w:lineRule="auto"/>
              <w:rPr>
                <w:rFonts w:ascii="Times New Roman" w:eastAsia="Times New Roman" w:hAnsi="Times New Roman" w:cs="Times New Roman"/>
                <w:sz w:val="24"/>
                <w:szCs w:val="24"/>
                <w:lang w:eastAsia="ru-RU"/>
              </w:rPr>
            </w:pPr>
            <w:r w:rsidRPr="00C24A7B">
              <w:rPr>
                <w:rFonts w:ascii="Times New Roman" w:eastAsia="Times New Roman" w:hAnsi="Times New Roman" w:cs="Times New Roman"/>
                <w:sz w:val="24"/>
                <w:szCs w:val="24"/>
                <w:lang w:eastAsia="ru-RU"/>
              </w:rPr>
              <w:t>мужчины</w:t>
            </w:r>
          </w:p>
        </w:tc>
        <w:tc>
          <w:tcPr>
            <w:tcW w:w="665" w:type="pct"/>
            <w:tcBorders>
              <w:top w:val="single" w:sz="4" w:space="0" w:color="auto"/>
              <w:left w:val="single" w:sz="4" w:space="0" w:color="auto"/>
              <w:bottom w:val="single" w:sz="4" w:space="0" w:color="auto"/>
              <w:right w:val="single" w:sz="4" w:space="0" w:color="auto"/>
            </w:tcBorders>
            <w:vAlign w:val="center"/>
          </w:tcPr>
          <w:p w14:paraId="081080FE" w14:textId="3E29335A" w:rsidR="00C24A7B" w:rsidRPr="00C24A7B" w:rsidRDefault="00C24A7B" w:rsidP="00D00360">
            <w:pPr>
              <w:spacing w:after="0" w:line="240" w:lineRule="auto"/>
              <w:jc w:val="center"/>
              <w:rPr>
                <w:rFonts w:ascii="Times New Roman" w:eastAsia="Times New Roman" w:hAnsi="Times New Roman" w:cs="Times New Roman"/>
                <w:bCs/>
                <w:sz w:val="24"/>
                <w:szCs w:val="24"/>
                <w:lang w:eastAsia="ru-RU"/>
              </w:rPr>
            </w:pPr>
            <w:r w:rsidRPr="00C24A7B">
              <w:rPr>
                <w:rFonts w:ascii="Times New Roman" w:eastAsia="Times New Roman" w:hAnsi="Times New Roman" w:cs="Times New Roman"/>
                <w:bCs/>
                <w:sz w:val="24"/>
                <w:szCs w:val="24"/>
                <w:lang w:eastAsia="ru-RU"/>
              </w:rPr>
              <w:t>25</w:t>
            </w:r>
            <w:r w:rsidR="00D00360">
              <w:rPr>
                <w:rFonts w:ascii="Times New Roman" w:eastAsia="Times New Roman" w:hAnsi="Times New Roman" w:cs="Times New Roman"/>
                <w:bCs/>
                <w:sz w:val="24"/>
                <w:szCs w:val="24"/>
                <w:lang w:eastAsia="ru-RU"/>
              </w:rPr>
              <w:t>8</w:t>
            </w:r>
            <w:r w:rsidRPr="00C24A7B">
              <w:rPr>
                <w:rFonts w:ascii="Times New Roman" w:eastAsia="Times New Roman" w:hAnsi="Times New Roman" w:cs="Times New Roman"/>
                <w:bCs/>
                <w:sz w:val="24"/>
                <w:szCs w:val="24"/>
                <w:lang w:eastAsia="ru-RU"/>
              </w:rPr>
              <w:t>,4</w:t>
            </w:r>
          </w:p>
        </w:tc>
        <w:tc>
          <w:tcPr>
            <w:tcW w:w="683" w:type="pct"/>
            <w:tcBorders>
              <w:top w:val="single" w:sz="4" w:space="0" w:color="auto"/>
              <w:left w:val="single" w:sz="4" w:space="0" w:color="auto"/>
              <w:bottom w:val="single" w:sz="4" w:space="0" w:color="auto"/>
              <w:right w:val="single" w:sz="4" w:space="0" w:color="auto"/>
            </w:tcBorders>
            <w:vAlign w:val="center"/>
          </w:tcPr>
          <w:p w14:paraId="7C314EFC" w14:textId="674B1F62" w:rsidR="00C24A7B" w:rsidRPr="00C24A7B" w:rsidRDefault="00D00360" w:rsidP="00C24A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238,7</w:t>
            </w:r>
          </w:p>
        </w:tc>
        <w:tc>
          <w:tcPr>
            <w:tcW w:w="683" w:type="pct"/>
            <w:tcBorders>
              <w:top w:val="single" w:sz="4" w:space="0" w:color="auto"/>
              <w:left w:val="single" w:sz="4" w:space="0" w:color="auto"/>
              <w:bottom w:val="single" w:sz="4" w:space="0" w:color="auto"/>
              <w:right w:val="single" w:sz="4" w:space="0" w:color="auto"/>
            </w:tcBorders>
            <w:vAlign w:val="center"/>
          </w:tcPr>
          <w:p w14:paraId="0AB01B07" w14:textId="40D91D18" w:rsidR="00C24A7B" w:rsidRPr="00C24A7B" w:rsidRDefault="00D00360" w:rsidP="00C24A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w:t>
            </w:r>
          </w:p>
        </w:tc>
        <w:tc>
          <w:tcPr>
            <w:tcW w:w="684" w:type="pct"/>
            <w:tcBorders>
              <w:top w:val="single" w:sz="4" w:space="0" w:color="auto"/>
              <w:left w:val="single" w:sz="4" w:space="0" w:color="auto"/>
              <w:bottom w:val="single" w:sz="4" w:space="0" w:color="auto"/>
              <w:right w:val="single" w:sz="4" w:space="0" w:color="auto"/>
            </w:tcBorders>
            <w:vAlign w:val="center"/>
          </w:tcPr>
          <w:p w14:paraId="21098A3A" w14:textId="29A5CB97" w:rsidR="00C24A7B" w:rsidRPr="00C24A7B" w:rsidRDefault="00D00360" w:rsidP="00C24A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683" w:type="pct"/>
            <w:tcBorders>
              <w:top w:val="single" w:sz="4" w:space="0" w:color="auto"/>
              <w:left w:val="single" w:sz="4" w:space="0" w:color="auto"/>
              <w:bottom w:val="single" w:sz="4" w:space="0" w:color="auto"/>
              <w:right w:val="single" w:sz="4" w:space="0" w:color="auto"/>
            </w:tcBorders>
            <w:vAlign w:val="center"/>
          </w:tcPr>
          <w:p w14:paraId="06088CC5" w14:textId="6F08DA28" w:rsidR="00C24A7B" w:rsidRPr="00C24A7B" w:rsidRDefault="00D00360" w:rsidP="00C24A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0,9</w:t>
            </w:r>
          </w:p>
        </w:tc>
        <w:tc>
          <w:tcPr>
            <w:tcW w:w="690" w:type="pct"/>
            <w:tcBorders>
              <w:top w:val="single" w:sz="4" w:space="0" w:color="auto"/>
              <w:left w:val="single" w:sz="4" w:space="0" w:color="auto"/>
              <w:bottom w:val="single" w:sz="4" w:space="0" w:color="auto"/>
              <w:right w:val="single" w:sz="4" w:space="0" w:color="auto"/>
            </w:tcBorders>
            <w:vAlign w:val="center"/>
          </w:tcPr>
          <w:p w14:paraId="110D0FCD" w14:textId="77777777" w:rsidR="00C24A7B" w:rsidRPr="00C24A7B" w:rsidRDefault="00C24A7B" w:rsidP="00C24A7B">
            <w:pPr>
              <w:spacing w:after="0" w:line="240" w:lineRule="auto"/>
              <w:jc w:val="center"/>
              <w:rPr>
                <w:rFonts w:ascii="Times New Roman" w:eastAsia="Times New Roman" w:hAnsi="Times New Roman" w:cs="Times New Roman"/>
                <w:bCs/>
                <w:sz w:val="24"/>
                <w:szCs w:val="24"/>
                <w:lang w:eastAsia="ru-RU"/>
              </w:rPr>
            </w:pPr>
            <w:r w:rsidRPr="00C24A7B">
              <w:rPr>
                <w:rFonts w:ascii="Times New Roman" w:eastAsia="Times New Roman" w:hAnsi="Times New Roman" w:cs="Times New Roman"/>
                <w:bCs/>
                <w:sz w:val="24"/>
                <w:szCs w:val="24"/>
                <w:lang w:eastAsia="ru-RU"/>
              </w:rPr>
              <w:t>0,5</w:t>
            </w:r>
          </w:p>
        </w:tc>
      </w:tr>
      <w:tr w:rsidR="00C24A7B" w:rsidRPr="00C24A7B" w14:paraId="1A9F50C4" w14:textId="77777777" w:rsidTr="00FF244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24973D2B" w14:textId="77777777" w:rsidR="00C24A7B" w:rsidRPr="00C24A7B" w:rsidRDefault="00C24A7B" w:rsidP="00C24A7B">
            <w:pPr>
              <w:spacing w:after="0" w:line="240" w:lineRule="auto"/>
              <w:rPr>
                <w:rFonts w:ascii="Times New Roman" w:eastAsia="Times New Roman" w:hAnsi="Times New Roman" w:cs="Times New Roman"/>
                <w:sz w:val="24"/>
                <w:szCs w:val="24"/>
                <w:lang w:eastAsia="ru-RU"/>
              </w:rPr>
            </w:pPr>
            <w:r w:rsidRPr="00C24A7B">
              <w:rPr>
                <w:rFonts w:ascii="Times New Roman" w:eastAsia="Times New Roman" w:hAnsi="Times New Roman" w:cs="Times New Roman"/>
                <w:sz w:val="24"/>
                <w:szCs w:val="24"/>
                <w:lang w:eastAsia="ru-RU"/>
              </w:rPr>
              <w:t>женщины</w:t>
            </w:r>
          </w:p>
        </w:tc>
        <w:tc>
          <w:tcPr>
            <w:tcW w:w="665" w:type="pct"/>
            <w:tcBorders>
              <w:top w:val="single" w:sz="4" w:space="0" w:color="auto"/>
              <w:left w:val="single" w:sz="4" w:space="0" w:color="auto"/>
              <w:bottom w:val="single" w:sz="4" w:space="0" w:color="auto"/>
              <w:right w:val="single" w:sz="4" w:space="0" w:color="auto"/>
            </w:tcBorders>
            <w:vAlign w:val="center"/>
          </w:tcPr>
          <w:p w14:paraId="59124E9F" w14:textId="02CC5BF8" w:rsidR="00C24A7B" w:rsidRPr="00C24A7B" w:rsidRDefault="00D00360" w:rsidP="00C24A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236,3</w:t>
            </w:r>
          </w:p>
        </w:tc>
        <w:tc>
          <w:tcPr>
            <w:tcW w:w="683" w:type="pct"/>
            <w:tcBorders>
              <w:top w:val="single" w:sz="4" w:space="0" w:color="auto"/>
              <w:left w:val="single" w:sz="4" w:space="0" w:color="auto"/>
              <w:bottom w:val="single" w:sz="4" w:space="0" w:color="auto"/>
              <w:right w:val="single" w:sz="4" w:space="0" w:color="auto"/>
            </w:tcBorders>
            <w:vAlign w:val="center"/>
          </w:tcPr>
          <w:p w14:paraId="2E5F05DA" w14:textId="4552245A" w:rsidR="00C24A7B" w:rsidRPr="00C24A7B" w:rsidRDefault="00C24A7B" w:rsidP="00D00360">
            <w:pPr>
              <w:spacing w:after="0" w:line="240" w:lineRule="auto"/>
              <w:jc w:val="center"/>
              <w:rPr>
                <w:rFonts w:ascii="Times New Roman" w:eastAsia="Times New Roman" w:hAnsi="Times New Roman" w:cs="Times New Roman"/>
                <w:bCs/>
                <w:sz w:val="24"/>
                <w:szCs w:val="24"/>
                <w:lang w:eastAsia="ru-RU"/>
              </w:rPr>
            </w:pPr>
            <w:r w:rsidRPr="00C24A7B">
              <w:rPr>
                <w:rFonts w:ascii="Times New Roman" w:eastAsia="Times New Roman" w:hAnsi="Times New Roman" w:cs="Times New Roman"/>
                <w:bCs/>
                <w:sz w:val="24"/>
                <w:szCs w:val="24"/>
                <w:lang w:eastAsia="ru-RU"/>
              </w:rPr>
              <w:t>2</w:t>
            </w:r>
            <w:r w:rsidR="00D00360">
              <w:rPr>
                <w:rFonts w:ascii="Times New Roman" w:eastAsia="Times New Roman" w:hAnsi="Times New Roman" w:cs="Times New Roman"/>
                <w:bCs/>
                <w:sz w:val="24"/>
                <w:szCs w:val="24"/>
                <w:lang w:eastAsia="ru-RU"/>
              </w:rPr>
              <w:t>18,3</w:t>
            </w:r>
          </w:p>
        </w:tc>
        <w:tc>
          <w:tcPr>
            <w:tcW w:w="683" w:type="pct"/>
            <w:tcBorders>
              <w:top w:val="single" w:sz="4" w:space="0" w:color="auto"/>
              <w:left w:val="single" w:sz="4" w:space="0" w:color="auto"/>
              <w:bottom w:val="single" w:sz="4" w:space="0" w:color="auto"/>
              <w:right w:val="single" w:sz="4" w:space="0" w:color="auto"/>
            </w:tcBorders>
            <w:vAlign w:val="center"/>
          </w:tcPr>
          <w:p w14:paraId="0E7038BE" w14:textId="4B85D00F" w:rsidR="00C24A7B" w:rsidRPr="00C24A7B" w:rsidRDefault="00C24A7B" w:rsidP="00C24A7B">
            <w:pPr>
              <w:spacing w:after="0" w:line="240" w:lineRule="auto"/>
              <w:jc w:val="center"/>
              <w:rPr>
                <w:rFonts w:ascii="Times New Roman" w:eastAsia="Times New Roman" w:hAnsi="Times New Roman" w:cs="Times New Roman"/>
                <w:bCs/>
                <w:sz w:val="24"/>
                <w:szCs w:val="24"/>
                <w:lang w:eastAsia="ru-RU"/>
              </w:rPr>
            </w:pPr>
            <w:r w:rsidRPr="00C24A7B">
              <w:rPr>
                <w:rFonts w:ascii="Times New Roman" w:eastAsia="Times New Roman" w:hAnsi="Times New Roman" w:cs="Times New Roman"/>
                <w:bCs/>
                <w:sz w:val="24"/>
                <w:szCs w:val="24"/>
                <w:lang w:eastAsia="ru-RU"/>
              </w:rPr>
              <w:t>1</w:t>
            </w:r>
            <w:r w:rsidR="00D00360">
              <w:rPr>
                <w:rFonts w:ascii="Times New Roman" w:eastAsia="Times New Roman" w:hAnsi="Times New Roman" w:cs="Times New Roman"/>
                <w:bCs/>
                <w:sz w:val="24"/>
                <w:szCs w:val="24"/>
                <w:lang w:eastAsia="ru-RU"/>
              </w:rPr>
              <w:t>1,0</w:t>
            </w:r>
          </w:p>
        </w:tc>
        <w:tc>
          <w:tcPr>
            <w:tcW w:w="684" w:type="pct"/>
            <w:tcBorders>
              <w:top w:val="single" w:sz="4" w:space="0" w:color="auto"/>
              <w:left w:val="single" w:sz="4" w:space="0" w:color="auto"/>
              <w:bottom w:val="single" w:sz="4" w:space="0" w:color="auto"/>
              <w:right w:val="single" w:sz="4" w:space="0" w:color="auto"/>
            </w:tcBorders>
            <w:vAlign w:val="center"/>
          </w:tcPr>
          <w:p w14:paraId="023D7B83" w14:textId="058F212E" w:rsidR="00C24A7B" w:rsidRPr="00C24A7B" w:rsidRDefault="001F6429" w:rsidP="00C24A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p>
        </w:tc>
        <w:tc>
          <w:tcPr>
            <w:tcW w:w="683" w:type="pct"/>
            <w:tcBorders>
              <w:top w:val="single" w:sz="4" w:space="0" w:color="auto"/>
              <w:left w:val="single" w:sz="4" w:space="0" w:color="auto"/>
              <w:bottom w:val="single" w:sz="4" w:space="0" w:color="auto"/>
              <w:right w:val="single" w:sz="4" w:space="0" w:color="auto"/>
            </w:tcBorders>
            <w:vAlign w:val="center"/>
          </w:tcPr>
          <w:p w14:paraId="0BB803B2" w14:textId="77777777" w:rsidR="00C24A7B" w:rsidRPr="00C24A7B" w:rsidRDefault="00C24A7B" w:rsidP="00C24A7B">
            <w:pPr>
              <w:spacing w:after="0" w:line="240" w:lineRule="auto"/>
              <w:jc w:val="center"/>
              <w:rPr>
                <w:rFonts w:ascii="Times New Roman" w:eastAsia="Times New Roman" w:hAnsi="Times New Roman" w:cs="Times New Roman"/>
                <w:bCs/>
                <w:sz w:val="24"/>
                <w:szCs w:val="24"/>
                <w:lang w:eastAsia="ru-RU"/>
              </w:rPr>
            </w:pPr>
            <w:r w:rsidRPr="00C24A7B">
              <w:rPr>
                <w:rFonts w:ascii="Times New Roman" w:eastAsia="Times New Roman" w:hAnsi="Times New Roman" w:cs="Times New Roman"/>
                <w:bCs/>
                <w:sz w:val="24"/>
                <w:szCs w:val="24"/>
                <w:lang w:eastAsia="ru-RU"/>
              </w:rPr>
              <w:t>0,8</w:t>
            </w:r>
          </w:p>
        </w:tc>
        <w:tc>
          <w:tcPr>
            <w:tcW w:w="690" w:type="pct"/>
            <w:tcBorders>
              <w:top w:val="single" w:sz="4" w:space="0" w:color="auto"/>
              <w:left w:val="single" w:sz="4" w:space="0" w:color="auto"/>
              <w:bottom w:val="single" w:sz="4" w:space="0" w:color="auto"/>
              <w:right w:val="single" w:sz="4" w:space="0" w:color="auto"/>
            </w:tcBorders>
            <w:vAlign w:val="center"/>
          </w:tcPr>
          <w:p w14:paraId="2D727280" w14:textId="0257BA6A" w:rsidR="00C24A7B" w:rsidRPr="00C24A7B" w:rsidRDefault="001F6429" w:rsidP="00C24A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w:t>
            </w:r>
          </w:p>
        </w:tc>
      </w:tr>
      <w:tr w:rsidR="00C24A7B" w:rsidRPr="00C24A7B" w14:paraId="6D56CDE9" w14:textId="77777777" w:rsidTr="00FF2444">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14:paraId="6CEA233D" w14:textId="77777777" w:rsidR="00C24A7B" w:rsidRPr="00C24A7B" w:rsidRDefault="00C24A7B" w:rsidP="00C24A7B">
            <w:pPr>
              <w:spacing w:after="0" w:line="240" w:lineRule="auto"/>
              <w:jc w:val="center"/>
              <w:rPr>
                <w:rFonts w:ascii="Times New Roman" w:eastAsia="Times New Roman" w:hAnsi="Times New Roman" w:cs="Times New Roman"/>
                <w:b/>
                <w:bCs/>
                <w:sz w:val="24"/>
                <w:szCs w:val="24"/>
                <w:lang w:eastAsia="ru-RU"/>
              </w:rPr>
            </w:pPr>
            <w:r w:rsidRPr="00C24A7B">
              <w:rPr>
                <w:rFonts w:ascii="Times New Roman" w:eastAsia="Times New Roman" w:hAnsi="Times New Roman" w:cs="Times New Roman"/>
                <w:b/>
                <w:bCs/>
                <w:sz w:val="24"/>
                <w:szCs w:val="24"/>
                <w:lang w:eastAsia="ru-RU"/>
              </w:rPr>
              <w:t>2021 г.</w:t>
            </w:r>
          </w:p>
        </w:tc>
      </w:tr>
      <w:tr w:rsidR="00C24A7B" w:rsidRPr="00C24A7B" w14:paraId="4C8FA7D1" w14:textId="77777777" w:rsidTr="00FF244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362657B6" w14:textId="77777777" w:rsidR="00C24A7B" w:rsidRPr="00C24A7B" w:rsidRDefault="00C24A7B" w:rsidP="00C24A7B">
            <w:pPr>
              <w:spacing w:after="0" w:line="240" w:lineRule="auto"/>
              <w:rPr>
                <w:rFonts w:ascii="Times New Roman" w:eastAsia="Times New Roman" w:hAnsi="Times New Roman" w:cs="Times New Roman"/>
                <w:b/>
                <w:sz w:val="24"/>
                <w:szCs w:val="24"/>
                <w:lang w:eastAsia="ru-RU"/>
              </w:rPr>
            </w:pPr>
            <w:r w:rsidRPr="00C24A7B">
              <w:rPr>
                <w:rFonts w:ascii="Times New Roman" w:eastAsia="Times New Roman" w:hAnsi="Times New Roman" w:cs="Times New Roman"/>
                <w:b/>
                <w:sz w:val="24"/>
                <w:szCs w:val="24"/>
                <w:lang w:eastAsia="ru-RU"/>
              </w:rPr>
              <w:t>Всего</w:t>
            </w:r>
          </w:p>
        </w:tc>
        <w:tc>
          <w:tcPr>
            <w:tcW w:w="665" w:type="pct"/>
            <w:tcBorders>
              <w:top w:val="single" w:sz="4" w:space="0" w:color="auto"/>
              <w:left w:val="single" w:sz="4" w:space="0" w:color="auto"/>
              <w:bottom w:val="single" w:sz="4" w:space="0" w:color="auto"/>
              <w:right w:val="single" w:sz="4" w:space="0" w:color="auto"/>
            </w:tcBorders>
            <w:vAlign w:val="center"/>
          </w:tcPr>
          <w:p w14:paraId="77FFA287" w14:textId="271564B9" w:rsidR="00C24A7B" w:rsidRPr="00C24A7B" w:rsidRDefault="001F6429" w:rsidP="00C24A7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428,8</w:t>
            </w:r>
          </w:p>
        </w:tc>
        <w:tc>
          <w:tcPr>
            <w:tcW w:w="683" w:type="pct"/>
            <w:tcBorders>
              <w:top w:val="single" w:sz="4" w:space="0" w:color="auto"/>
              <w:left w:val="single" w:sz="4" w:space="0" w:color="auto"/>
              <w:bottom w:val="single" w:sz="4" w:space="0" w:color="auto"/>
              <w:right w:val="single" w:sz="4" w:space="0" w:color="auto"/>
            </w:tcBorders>
            <w:vAlign w:val="center"/>
          </w:tcPr>
          <w:p w14:paraId="250B04D7" w14:textId="773090C9" w:rsidR="00C24A7B" w:rsidRPr="00C24A7B" w:rsidRDefault="00C24A7B" w:rsidP="001F6429">
            <w:pPr>
              <w:spacing w:after="0" w:line="240" w:lineRule="auto"/>
              <w:jc w:val="center"/>
              <w:rPr>
                <w:rFonts w:ascii="Times New Roman" w:eastAsia="Times New Roman" w:hAnsi="Times New Roman" w:cs="Times New Roman"/>
                <w:b/>
                <w:bCs/>
                <w:sz w:val="24"/>
                <w:szCs w:val="24"/>
                <w:lang w:eastAsia="ru-RU"/>
              </w:rPr>
            </w:pPr>
            <w:r w:rsidRPr="00C24A7B">
              <w:rPr>
                <w:rFonts w:ascii="Times New Roman" w:eastAsia="Times New Roman" w:hAnsi="Times New Roman" w:cs="Times New Roman"/>
                <w:b/>
                <w:bCs/>
                <w:sz w:val="24"/>
                <w:szCs w:val="24"/>
                <w:lang w:eastAsia="ru-RU"/>
              </w:rPr>
              <w:t>40</w:t>
            </w:r>
            <w:r w:rsidR="001F6429">
              <w:rPr>
                <w:rFonts w:ascii="Times New Roman" w:eastAsia="Times New Roman" w:hAnsi="Times New Roman" w:cs="Times New Roman"/>
                <w:b/>
                <w:bCs/>
                <w:sz w:val="24"/>
                <w:szCs w:val="24"/>
                <w:lang w:eastAsia="ru-RU"/>
              </w:rPr>
              <w:t>3</w:t>
            </w:r>
            <w:r w:rsidRPr="00C24A7B">
              <w:rPr>
                <w:rFonts w:ascii="Times New Roman" w:eastAsia="Times New Roman" w:hAnsi="Times New Roman" w:cs="Times New Roman"/>
                <w:b/>
                <w:bCs/>
                <w:sz w:val="24"/>
                <w:szCs w:val="24"/>
                <w:lang w:eastAsia="ru-RU"/>
              </w:rPr>
              <w:t>,</w:t>
            </w:r>
            <w:r w:rsidR="001F6429">
              <w:rPr>
                <w:rFonts w:ascii="Times New Roman" w:eastAsia="Times New Roman" w:hAnsi="Times New Roman" w:cs="Times New Roman"/>
                <w:b/>
                <w:bCs/>
                <w:sz w:val="24"/>
                <w:szCs w:val="24"/>
                <w:lang w:eastAsia="ru-RU"/>
              </w:rPr>
              <w:t>4</w:t>
            </w:r>
          </w:p>
        </w:tc>
        <w:tc>
          <w:tcPr>
            <w:tcW w:w="683" w:type="pct"/>
            <w:tcBorders>
              <w:top w:val="single" w:sz="4" w:space="0" w:color="auto"/>
              <w:left w:val="single" w:sz="4" w:space="0" w:color="auto"/>
              <w:bottom w:val="single" w:sz="4" w:space="0" w:color="auto"/>
              <w:right w:val="single" w:sz="4" w:space="0" w:color="auto"/>
            </w:tcBorders>
            <w:vAlign w:val="center"/>
          </w:tcPr>
          <w:p w14:paraId="32C55FE2" w14:textId="3DD685F5" w:rsidR="00C24A7B" w:rsidRPr="00C24A7B" w:rsidRDefault="00C24A7B" w:rsidP="00C24A7B">
            <w:pPr>
              <w:spacing w:after="0" w:line="240" w:lineRule="auto"/>
              <w:jc w:val="center"/>
              <w:rPr>
                <w:rFonts w:ascii="Times New Roman" w:eastAsia="Times New Roman" w:hAnsi="Times New Roman" w:cs="Times New Roman"/>
                <w:b/>
                <w:bCs/>
                <w:sz w:val="24"/>
                <w:szCs w:val="24"/>
                <w:lang w:eastAsia="ru-RU"/>
              </w:rPr>
            </w:pPr>
            <w:r w:rsidRPr="00C24A7B">
              <w:rPr>
                <w:rFonts w:ascii="Times New Roman" w:eastAsia="Times New Roman" w:hAnsi="Times New Roman" w:cs="Times New Roman"/>
                <w:b/>
                <w:bCs/>
                <w:sz w:val="24"/>
                <w:szCs w:val="24"/>
                <w:lang w:eastAsia="ru-RU"/>
              </w:rPr>
              <w:t>1</w:t>
            </w:r>
            <w:r w:rsidR="001F6429">
              <w:rPr>
                <w:rFonts w:ascii="Times New Roman" w:eastAsia="Times New Roman" w:hAnsi="Times New Roman" w:cs="Times New Roman"/>
                <w:b/>
                <w:bCs/>
                <w:sz w:val="24"/>
                <w:szCs w:val="24"/>
                <w:lang w:eastAsia="ru-RU"/>
              </w:rPr>
              <w:t>6,2</w:t>
            </w:r>
          </w:p>
        </w:tc>
        <w:tc>
          <w:tcPr>
            <w:tcW w:w="684" w:type="pct"/>
            <w:tcBorders>
              <w:top w:val="single" w:sz="4" w:space="0" w:color="auto"/>
              <w:left w:val="single" w:sz="4" w:space="0" w:color="auto"/>
              <w:bottom w:val="single" w:sz="4" w:space="0" w:color="auto"/>
              <w:right w:val="single" w:sz="4" w:space="0" w:color="auto"/>
            </w:tcBorders>
            <w:vAlign w:val="center"/>
          </w:tcPr>
          <w:p w14:paraId="58FC2848" w14:textId="1AD12693" w:rsidR="00C24A7B" w:rsidRPr="00C24A7B" w:rsidRDefault="001F6429" w:rsidP="00C24A7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7,9</w:t>
            </w:r>
          </w:p>
        </w:tc>
        <w:tc>
          <w:tcPr>
            <w:tcW w:w="683" w:type="pct"/>
            <w:tcBorders>
              <w:top w:val="single" w:sz="4" w:space="0" w:color="auto"/>
              <w:left w:val="single" w:sz="4" w:space="0" w:color="auto"/>
              <w:bottom w:val="single" w:sz="4" w:space="0" w:color="auto"/>
              <w:right w:val="single" w:sz="4" w:space="0" w:color="auto"/>
            </w:tcBorders>
            <w:vAlign w:val="center"/>
          </w:tcPr>
          <w:p w14:paraId="5CA2416C" w14:textId="77777777" w:rsidR="00C24A7B" w:rsidRPr="00C24A7B" w:rsidRDefault="00C24A7B" w:rsidP="00C24A7B">
            <w:pPr>
              <w:spacing w:after="0" w:line="240" w:lineRule="auto"/>
              <w:jc w:val="center"/>
              <w:rPr>
                <w:rFonts w:ascii="Times New Roman" w:eastAsia="Times New Roman" w:hAnsi="Times New Roman" w:cs="Times New Roman"/>
                <w:b/>
                <w:bCs/>
                <w:sz w:val="24"/>
                <w:szCs w:val="24"/>
                <w:lang w:eastAsia="ru-RU"/>
              </w:rPr>
            </w:pPr>
            <w:r w:rsidRPr="00C24A7B">
              <w:rPr>
                <w:rFonts w:ascii="Times New Roman" w:eastAsia="Times New Roman" w:hAnsi="Times New Roman" w:cs="Times New Roman"/>
                <w:b/>
                <w:bCs/>
                <w:sz w:val="24"/>
                <w:szCs w:val="24"/>
                <w:lang w:eastAsia="ru-RU"/>
              </w:rPr>
              <w:t>1,0</w:t>
            </w:r>
          </w:p>
        </w:tc>
        <w:tc>
          <w:tcPr>
            <w:tcW w:w="690" w:type="pct"/>
            <w:tcBorders>
              <w:top w:val="single" w:sz="4" w:space="0" w:color="auto"/>
              <w:left w:val="single" w:sz="4" w:space="0" w:color="auto"/>
              <w:bottom w:val="single" w:sz="4" w:space="0" w:color="auto"/>
              <w:right w:val="single" w:sz="4" w:space="0" w:color="auto"/>
            </w:tcBorders>
            <w:vAlign w:val="center"/>
          </w:tcPr>
          <w:p w14:paraId="57B4C252" w14:textId="77777777" w:rsidR="00C24A7B" w:rsidRPr="00C24A7B" w:rsidRDefault="00C24A7B" w:rsidP="00C24A7B">
            <w:pPr>
              <w:spacing w:after="0" w:line="240" w:lineRule="auto"/>
              <w:jc w:val="center"/>
              <w:rPr>
                <w:rFonts w:ascii="Times New Roman" w:eastAsia="Times New Roman" w:hAnsi="Times New Roman" w:cs="Times New Roman"/>
                <w:b/>
                <w:bCs/>
                <w:sz w:val="24"/>
                <w:szCs w:val="24"/>
                <w:lang w:eastAsia="ru-RU"/>
              </w:rPr>
            </w:pPr>
            <w:r w:rsidRPr="00C24A7B">
              <w:rPr>
                <w:rFonts w:ascii="Times New Roman" w:eastAsia="Times New Roman" w:hAnsi="Times New Roman" w:cs="Times New Roman"/>
                <w:b/>
                <w:bCs/>
                <w:sz w:val="24"/>
                <w:szCs w:val="24"/>
                <w:lang w:eastAsia="ru-RU"/>
              </w:rPr>
              <w:t>0,4</w:t>
            </w:r>
          </w:p>
        </w:tc>
      </w:tr>
      <w:tr w:rsidR="00C24A7B" w:rsidRPr="00C24A7B" w14:paraId="7EAFD32E" w14:textId="77777777" w:rsidTr="00FF244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3E25E992" w14:textId="77777777" w:rsidR="00C24A7B" w:rsidRPr="00C24A7B" w:rsidRDefault="00C24A7B" w:rsidP="00C24A7B">
            <w:pPr>
              <w:spacing w:after="0" w:line="240" w:lineRule="auto"/>
              <w:rPr>
                <w:rFonts w:ascii="Times New Roman" w:eastAsia="Times New Roman" w:hAnsi="Times New Roman" w:cs="Times New Roman"/>
                <w:sz w:val="24"/>
                <w:szCs w:val="24"/>
                <w:lang w:eastAsia="ru-RU"/>
              </w:rPr>
            </w:pPr>
            <w:r w:rsidRPr="00C24A7B">
              <w:rPr>
                <w:rFonts w:ascii="Times New Roman" w:eastAsia="Times New Roman" w:hAnsi="Times New Roman" w:cs="Times New Roman"/>
                <w:sz w:val="24"/>
                <w:szCs w:val="24"/>
                <w:lang w:eastAsia="ru-RU"/>
              </w:rPr>
              <w:t>мужчины</w:t>
            </w:r>
          </w:p>
        </w:tc>
        <w:tc>
          <w:tcPr>
            <w:tcW w:w="665" w:type="pct"/>
            <w:tcBorders>
              <w:top w:val="single" w:sz="4" w:space="0" w:color="auto"/>
              <w:left w:val="single" w:sz="4" w:space="0" w:color="auto"/>
              <w:bottom w:val="single" w:sz="4" w:space="0" w:color="auto"/>
              <w:right w:val="single" w:sz="4" w:space="0" w:color="auto"/>
            </w:tcBorders>
            <w:vAlign w:val="center"/>
          </w:tcPr>
          <w:p w14:paraId="4F7E6E6A" w14:textId="41BE1553" w:rsidR="00C24A7B" w:rsidRPr="00C24A7B" w:rsidRDefault="001F6429" w:rsidP="00C24A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223,5</w:t>
            </w:r>
          </w:p>
        </w:tc>
        <w:tc>
          <w:tcPr>
            <w:tcW w:w="683" w:type="pct"/>
            <w:tcBorders>
              <w:top w:val="single" w:sz="4" w:space="0" w:color="auto"/>
              <w:left w:val="single" w:sz="4" w:space="0" w:color="auto"/>
              <w:bottom w:val="single" w:sz="4" w:space="0" w:color="auto"/>
              <w:right w:val="single" w:sz="4" w:space="0" w:color="auto"/>
            </w:tcBorders>
            <w:vAlign w:val="center"/>
          </w:tcPr>
          <w:p w14:paraId="405EB352" w14:textId="6DA87DA3" w:rsidR="00C24A7B" w:rsidRPr="00C24A7B" w:rsidRDefault="001F6429" w:rsidP="00C24A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208,6</w:t>
            </w:r>
          </w:p>
        </w:tc>
        <w:tc>
          <w:tcPr>
            <w:tcW w:w="683" w:type="pct"/>
            <w:tcBorders>
              <w:top w:val="single" w:sz="4" w:space="0" w:color="auto"/>
              <w:left w:val="single" w:sz="4" w:space="0" w:color="auto"/>
              <w:bottom w:val="single" w:sz="4" w:space="0" w:color="auto"/>
              <w:right w:val="single" w:sz="4" w:space="0" w:color="auto"/>
            </w:tcBorders>
            <w:vAlign w:val="center"/>
          </w:tcPr>
          <w:p w14:paraId="0C123053" w14:textId="77777777" w:rsidR="00C24A7B" w:rsidRPr="00C24A7B" w:rsidRDefault="00C24A7B" w:rsidP="00C24A7B">
            <w:pPr>
              <w:spacing w:after="0" w:line="240" w:lineRule="auto"/>
              <w:jc w:val="center"/>
              <w:rPr>
                <w:rFonts w:ascii="Times New Roman" w:eastAsia="Times New Roman" w:hAnsi="Times New Roman" w:cs="Times New Roman"/>
                <w:bCs/>
                <w:sz w:val="24"/>
                <w:szCs w:val="24"/>
                <w:lang w:eastAsia="ru-RU"/>
              </w:rPr>
            </w:pPr>
            <w:r w:rsidRPr="00C24A7B">
              <w:rPr>
                <w:rFonts w:ascii="Times New Roman" w:eastAsia="Times New Roman" w:hAnsi="Times New Roman" w:cs="Times New Roman"/>
                <w:bCs/>
                <w:sz w:val="24"/>
                <w:szCs w:val="24"/>
                <w:lang w:eastAsia="ru-RU"/>
              </w:rPr>
              <w:t>9,0</w:t>
            </w:r>
          </w:p>
        </w:tc>
        <w:tc>
          <w:tcPr>
            <w:tcW w:w="684" w:type="pct"/>
            <w:tcBorders>
              <w:top w:val="single" w:sz="4" w:space="0" w:color="auto"/>
              <w:left w:val="single" w:sz="4" w:space="0" w:color="auto"/>
              <w:bottom w:val="single" w:sz="4" w:space="0" w:color="auto"/>
              <w:right w:val="single" w:sz="4" w:space="0" w:color="auto"/>
            </w:tcBorders>
            <w:vAlign w:val="center"/>
          </w:tcPr>
          <w:p w14:paraId="30D4AA55" w14:textId="441DD3B9" w:rsidR="00C24A7B" w:rsidRPr="00C24A7B" w:rsidRDefault="001F6429" w:rsidP="00C24A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w:t>
            </w:r>
          </w:p>
        </w:tc>
        <w:tc>
          <w:tcPr>
            <w:tcW w:w="683" w:type="pct"/>
            <w:tcBorders>
              <w:top w:val="single" w:sz="4" w:space="0" w:color="auto"/>
              <w:left w:val="single" w:sz="4" w:space="0" w:color="auto"/>
              <w:bottom w:val="single" w:sz="4" w:space="0" w:color="auto"/>
              <w:right w:val="single" w:sz="4" w:space="0" w:color="auto"/>
            </w:tcBorders>
            <w:vAlign w:val="center"/>
          </w:tcPr>
          <w:p w14:paraId="699751F9" w14:textId="77777777" w:rsidR="00C24A7B" w:rsidRPr="00C24A7B" w:rsidRDefault="00C24A7B" w:rsidP="00C24A7B">
            <w:pPr>
              <w:spacing w:after="0" w:line="240" w:lineRule="auto"/>
              <w:jc w:val="center"/>
              <w:rPr>
                <w:rFonts w:ascii="Times New Roman" w:eastAsia="Times New Roman" w:hAnsi="Times New Roman" w:cs="Times New Roman"/>
                <w:bCs/>
                <w:sz w:val="24"/>
                <w:szCs w:val="24"/>
                <w:lang w:eastAsia="ru-RU"/>
              </w:rPr>
            </w:pPr>
            <w:r w:rsidRPr="00C24A7B">
              <w:rPr>
                <w:rFonts w:ascii="Times New Roman" w:eastAsia="Times New Roman" w:hAnsi="Times New Roman" w:cs="Times New Roman"/>
                <w:bCs/>
                <w:sz w:val="24"/>
                <w:szCs w:val="24"/>
                <w:lang w:eastAsia="ru-RU"/>
              </w:rPr>
              <w:t>0,8</w:t>
            </w:r>
          </w:p>
        </w:tc>
        <w:tc>
          <w:tcPr>
            <w:tcW w:w="690" w:type="pct"/>
            <w:tcBorders>
              <w:top w:val="single" w:sz="4" w:space="0" w:color="auto"/>
              <w:left w:val="single" w:sz="4" w:space="0" w:color="auto"/>
              <w:bottom w:val="single" w:sz="4" w:space="0" w:color="auto"/>
              <w:right w:val="single" w:sz="4" w:space="0" w:color="auto"/>
            </w:tcBorders>
            <w:vAlign w:val="center"/>
          </w:tcPr>
          <w:p w14:paraId="6D30A827" w14:textId="77777777" w:rsidR="00C24A7B" w:rsidRPr="00C24A7B" w:rsidRDefault="00C24A7B" w:rsidP="00C24A7B">
            <w:pPr>
              <w:spacing w:after="0" w:line="240" w:lineRule="auto"/>
              <w:jc w:val="center"/>
              <w:rPr>
                <w:rFonts w:ascii="Times New Roman" w:eastAsia="Times New Roman" w:hAnsi="Times New Roman" w:cs="Times New Roman"/>
                <w:bCs/>
                <w:sz w:val="24"/>
                <w:szCs w:val="24"/>
                <w:lang w:eastAsia="ru-RU"/>
              </w:rPr>
            </w:pPr>
            <w:r w:rsidRPr="00C24A7B">
              <w:rPr>
                <w:rFonts w:ascii="Times New Roman" w:eastAsia="Times New Roman" w:hAnsi="Times New Roman" w:cs="Times New Roman"/>
                <w:bCs/>
                <w:sz w:val="24"/>
                <w:szCs w:val="24"/>
                <w:lang w:eastAsia="ru-RU"/>
              </w:rPr>
              <w:t>0,4</w:t>
            </w:r>
          </w:p>
        </w:tc>
      </w:tr>
      <w:tr w:rsidR="00C24A7B" w:rsidRPr="00C24A7B" w14:paraId="084478D5" w14:textId="77777777" w:rsidTr="00FF244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3A458505" w14:textId="77777777" w:rsidR="00C24A7B" w:rsidRPr="00C24A7B" w:rsidRDefault="00C24A7B" w:rsidP="00C24A7B">
            <w:pPr>
              <w:spacing w:after="0" w:line="240" w:lineRule="auto"/>
              <w:rPr>
                <w:rFonts w:ascii="Times New Roman" w:eastAsia="Times New Roman" w:hAnsi="Times New Roman" w:cs="Times New Roman"/>
                <w:sz w:val="24"/>
                <w:szCs w:val="24"/>
                <w:lang w:eastAsia="ru-RU"/>
              </w:rPr>
            </w:pPr>
            <w:r w:rsidRPr="00C24A7B">
              <w:rPr>
                <w:rFonts w:ascii="Times New Roman" w:eastAsia="Times New Roman" w:hAnsi="Times New Roman" w:cs="Times New Roman"/>
                <w:sz w:val="24"/>
                <w:szCs w:val="24"/>
                <w:lang w:eastAsia="ru-RU"/>
              </w:rPr>
              <w:t>женщины</w:t>
            </w:r>
          </w:p>
        </w:tc>
        <w:tc>
          <w:tcPr>
            <w:tcW w:w="665" w:type="pct"/>
            <w:tcBorders>
              <w:top w:val="single" w:sz="4" w:space="0" w:color="auto"/>
              <w:left w:val="single" w:sz="4" w:space="0" w:color="auto"/>
              <w:bottom w:val="single" w:sz="4" w:space="0" w:color="auto"/>
              <w:right w:val="single" w:sz="4" w:space="0" w:color="auto"/>
            </w:tcBorders>
            <w:vAlign w:val="center"/>
          </w:tcPr>
          <w:p w14:paraId="180CEDA8" w14:textId="062C6990" w:rsidR="00C24A7B" w:rsidRPr="00C24A7B" w:rsidRDefault="001F6429" w:rsidP="00C24A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205,4</w:t>
            </w:r>
          </w:p>
        </w:tc>
        <w:tc>
          <w:tcPr>
            <w:tcW w:w="683" w:type="pct"/>
            <w:tcBorders>
              <w:top w:val="single" w:sz="4" w:space="0" w:color="auto"/>
              <w:left w:val="single" w:sz="4" w:space="0" w:color="auto"/>
              <w:bottom w:val="single" w:sz="4" w:space="0" w:color="auto"/>
              <w:right w:val="single" w:sz="4" w:space="0" w:color="auto"/>
            </w:tcBorders>
            <w:vAlign w:val="center"/>
          </w:tcPr>
          <w:p w14:paraId="4305FB88" w14:textId="1554D7D3" w:rsidR="00C24A7B" w:rsidRPr="00C24A7B" w:rsidRDefault="001F6429" w:rsidP="00C24A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194,8</w:t>
            </w:r>
          </w:p>
        </w:tc>
        <w:tc>
          <w:tcPr>
            <w:tcW w:w="683" w:type="pct"/>
            <w:tcBorders>
              <w:top w:val="single" w:sz="4" w:space="0" w:color="auto"/>
              <w:left w:val="single" w:sz="4" w:space="0" w:color="auto"/>
              <w:bottom w:val="single" w:sz="4" w:space="0" w:color="auto"/>
              <w:right w:val="single" w:sz="4" w:space="0" w:color="auto"/>
            </w:tcBorders>
            <w:vAlign w:val="center"/>
          </w:tcPr>
          <w:p w14:paraId="578F5E68" w14:textId="5B084D24" w:rsidR="00C24A7B" w:rsidRPr="00C24A7B" w:rsidRDefault="001F6429" w:rsidP="00C24A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w:t>
            </w:r>
          </w:p>
        </w:tc>
        <w:tc>
          <w:tcPr>
            <w:tcW w:w="684" w:type="pct"/>
            <w:tcBorders>
              <w:top w:val="single" w:sz="4" w:space="0" w:color="auto"/>
              <w:left w:val="single" w:sz="4" w:space="0" w:color="auto"/>
              <w:bottom w:val="single" w:sz="4" w:space="0" w:color="auto"/>
              <w:right w:val="single" w:sz="4" w:space="0" w:color="auto"/>
            </w:tcBorders>
            <w:vAlign w:val="center"/>
          </w:tcPr>
          <w:p w14:paraId="322598FE" w14:textId="33F77D52" w:rsidR="00C24A7B" w:rsidRPr="00C24A7B" w:rsidRDefault="001F6429" w:rsidP="00C24A7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683" w:type="pct"/>
            <w:tcBorders>
              <w:top w:val="single" w:sz="4" w:space="0" w:color="auto"/>
              <w:left w:val="single" w:sz="4" w:space="0" w:color="auto"/>
              <w:bottom w:val="single" w:sz="4" w:space="0" w:color="auto"/>
              <w:right w:val="single" w:sz="4" w:space="0" w:color="auto"/>
            </w:tcBorders>
            <w:vAlign w:val="center"/>
          </w:tcPr>
          <w:p w14:paraId="676B209D" w14:textId="77777777" w:rsidR="00C24A7B" w:rsidRPr="00C24A7B" w:rsidRDefault="00C24A7B" w:rsidP="00C24A7B">
            <w:pPr>
              <w:spacing w:after="0" w:line="240" w:lineRule="auto"/>
              <w:jc w:val="center"/>
              <w:rPr>
                <w:rFonts w:ascii="Times New Roman" w:eastAsia="Times New Roman" w:hAnsi="Times New Roman" w:cs="Times New Roman"/>
                <w:bCs/>
                <w:sz w:val="24"/>
                <w:szCs w:val="24"/>
                <w:lang w:eastAsia="ru-RU"/>
              </w:rPr>
            </w:pPr>
            <w:r w:rsidRPr="00C24A7B">
              <w:rPr>
                <w:rFonts w:ascii="Times New Roman" w:eastAsia="Times New Roman" w:hAnsi="Times New Roman" w:cs="Times New Roman"/>
                <w:bCs/>
                <w:sz w:val="24"/>
                <w:szCs w:val="24"/>
                <w:lang w:eastAsia="ru-RU"/>
              </w:rPr>
              <w:t>0,2</w:t>
            </w:r>
          </w:p>
        </w:tc>
        <w:tc>
          <w:tcPr>
            <w:tcW w:w="690" w:type="pct"/>
            <w:tcBorders>
              <w:top w:val="single" w:sz="4" w:space="0" w:color="auto"/>
              <w:left w:val="single" w:sz="4" w:space="0" w:color="auto"/>
              <w:bottom w:val="single" w:sz="4" w:space="0" w:color="auto"/>
              <w:right w:val="single" w:sz="4" w:space="0" w:color="auto"/>
            </w:tcBorders>
            <w:vAlign w:val="center"/>
          </w:tcPr>
          <w:p w14:paraId="13CF06CC" w14:textId="77777777" w:rsidR="00C24A7B" w:rsidRPr="00C24A7B" w:rsidRDefault="00C24A7B" w:rsidP="00C24A7B">
            <w:pPr>
              <w:spacing w:after="0" w:line="240" w:lineRule="auto"/>
              <w:jc w:val="center"/>
              <w:rPr>
                <w:rFonts w:ascii="Times New Roman" w:eastAsia="Times New Roman" w:hAnsi="Times New Roman" w:cs="Times New Roman"/>
                <w:bCs/>
                <w:sz w:val="24"/>
                <w:szCs w:val="24"/>
                <w:lang w:eastAsia="ru-RU"/>
              </w:rPr>
            </w:pPr>
            <w:r w:rsidRPr="00C24A7B">
              <w:rPr>
                <w:rFonts w:ascii="Times New Roman" w:eastAsia="Times New Roman" w:hAnsi="Times New Roman" w:cs="Times New Roman"/>
                <w:bCs/>
                <w:sz w:val="24"/>
                <w:szCs w:val="24"/>
                <w:lang w:eastAsia="ru-RU"/>
              </w:rPr>
              <w:t>0,0</w:t>
            </w:r>
          </w:p>
        </w:tc>
      </w:tr>
      <w:tr w:rsidR="00C24A7B" w:rsidRPr="00C24A7B" w14:paraId="2F13FFFF" w14:textId="77777777" w:rsidTr="00FF2444">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14:paraId="45DC4A1C" w14:textId="2CF86054" w:rsidR="00C24A7B" w:rsidRPr="00C24A7B" w:rsidRDefault="00C24A7B" w:rsidP="00C24A7B">
            <w:pPr>
              <w:spacing w:after="0" w:line="240" w:lineRule="auto"/>
              <w:jc w:val="center"/>
              <w:rPr>
                <w:rFonts w:ascii="Times New Roman" w:eastAsia="Times New Roman" w:hAnsi="Times New Roman" w:cs="Times New Roman"/>
                <w:b/>
                <w:bCs/>
                <w:sz w:val="24"/>
                <w:szCs w:val="24"/>
                <w:lang w:eastAsia="ru-RU"/>
              </w:rPr>
            </w:pPr>
            <w:r w:rsidRPr="00C24A7B">
              <w:rPr>
                <w:rFonts w:ascii="Times New Roman" w:eastAsia="Times New Roman" w:hAnsi="Times New Roman" w:cs="Times New Roman"/>
                <w:b/>
                <w:bCs/>
                <w:sz w:val="24"/>
                <w:szCs w:val="24"/>
                <w:lang w:eastAsia="ru-RU"/>
              </w:rPr>
              <w:t>2022 г.</w:t>
            </w:r>
          </w:p>
        </w:tc>
      </w:tr>
      <w:tr w:rsidR="00C24A7B" w:rsidRPr="00C24A7B" w14:paraId="4D8B4BA9" w14:textId="77777777" w:rsidTr="00FF244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2D509BBA" w14:textId="77777777" w:rsidR="00C24A7B" w:rsidRPr="00C24A7B" w:rsidRDefault="00C24A7B" w:rsidP="00C24A7B">
            <w:pPr>
              <w:spacing w:after="0" w:line="240" w:lineRule="auto"/>
              <w:rPr>
                <w:rFonts w:ascii="Times New Roman" w:eastAsia="Times New Roman" w:hAnsi="Times New Roman" w:cs="Times New Roman"/>
                <w:b/>
                <w:sz w:val="24"/>
                <w:szCs w:val="24"/>
                <w:lang w:eastAsia="ru-RU"/>
              </w:rPr>
            </w:pPr>
            <w:r w:rsidRPr="00C24A7B">
              <w:rPr>
                <w:rFonts w:ascii="Times New Roman" w:eastAsia="Times New Roman" w:hAnsi="Times New Roman" w:cs="Times New Roman"/>
                <w:b/>
                <w:sz w:val="24"/>
                <w:szCs w:val="24"/>
                <w:lang w:eastAsia="ru-RU"/>
              </w:rPr>
              <w:t>Всего</w:t>
            </w:r>
          </w:p>
        </w:tc>
        <w:tc>
          <w:tcPr>
            <w:tcW w:w="665" w:type="pct"/>
            <w:tcBorders>
              <w:top w:val="single" w:sz="4" w:space="0" w:color="auto"/>
              <w:left w:val="single" w:sz="4" w:space="0" w:color="auto"/>
              <w:bottom w:val="single" w:sz="4" w:space="0" w:color="auto"/>
              <w:right w:val="single" w:sz="4" w:space="0" w:color="auto"/>
            </w:tcBorders>
            <w:vAlign w:val="center"/>
          </w:tcPr>
          <w:p w14:paraId="0872E9FE" w14:textId="77777777" w:rsidR="00C24A7B" w:rsidRPr="00C24A7B" w:rsidRDefault="00C24A7B" w:rsidP="00C24A7B">
            <w:pPr>
              <w:spacing w:after="0" w:line="240" w:lineRule="auto"/>
              <w:jc w:val="center"/>
              <w:rPr>
                <w:rFonts w:ascii="Times New Roman" w:hAnsi="Times New Roman" w:cs="Times New Roman"/>
                <w:b/>
                <w:color w:val="000000"/>
                <w:sz w:val="24"/>
                <w:szCs w:val="24"/>
              </w:rPr>
            </w:pPr>
            <w:r w:rsidRPr="00C24A7B">
              <w:rPr>
                <w:rFonts w:ascii="Times New Roman" w:hAnsi="Times New Roman" w:cs="Times New Roman"/>
                <w:b/>
                <w:color w:val="000000"/>
                <w:sz w:val="24"/>
                <w:szCs w:val="24"/>
              </w:rPr>
              <w:t>443,2</w:t>
            </w:r>
          </w:p>
        </w:tc>
        <w:tc>
          <w:tcPr>
            <w:tcW w:w="683" w:type="pct"/>
            <w:tcBorders>
              <w:top w:val="single" w:sz="4" w:space="0" w:color="auto"/>
              <w:left w:val="single" w:sz="4" w:space="0" w:color="auto"/>
              <w:bottom w:val="single" w:sz="4" w:space="0" w:color="auto"/>
              <w:right w:val="single" w:sz="4" w:space="0" w:color="auto"/>
            </w:tcBorders>
            <w:vAlign w:val="center"/>
          </w:tcPr>
          <w:p w14:paraId="3B876A53" w14:textId="77777777" w:rsidR="00C24A7B" w:rsidRPr="00C24A7B" w:rsidRDefault="00C24A7B" w:rsidP="00C24A7B">
            <w:pPr>
              <w:spacing w:after="0" w:line="240" w:lineRule="auto"/>
              <w:jc w:val="center"/>
              <w:rPr>
                <w:rFonts w:ascii="Times New Roman" w:hAnsi="Times New Roman" w:cs="Times New Roman"/>
                <w:b/>
                <w:color w:val="000000"/>
                <w:sz w:val="24"/>
                <w:szCs w:val="24"/>
              </w:rPr>
            </w:pPr>
            <w:r w:rsidRPr="00C24A7B">
              <w:rPr>
                <w:rFonts w:ascii="Times New Roman" w:hAnsi="Times New Roman" w:cs="Times New Roman"/>
                <w:b/>
                <w:color w:val="000000"/>
                <w:sz w:val="24"/>
                <w:szCs w:val="24"/>
              </w:rPr>
              <w:t>420,0</w:t>
            </w:r>
          </w:p>
        </w:tc>
        <w:tc>
          <w:tcPr>
            <w:tcW w:w="683" w:type="pct"/>
            <w:tcBorders>
              <w:top w:val="single" w:sz="4" w:space="0" w:color="auto"/>
              <w:left w:val="single" w:sz="4" w:space="0" w:color="auto"/>
              <w:bottom w:val="single" w:sz="4" w:space="0" w:color="auto"/>
              <w:right w:val="single" w:sz="4" w:space="0" w:color="auto"/>
            </w:tcBorders>
            <w:vAlign w:val="center"/>
          </w:tcPr>
          <w:p w14:paraId="5506BCB4" w14:textId="77777777" w:rsidR="00C24A7B" w:rsidRPr="00C24A7B" w:rsidRDefault="00C24A7B" w:rsidP="00C24A7B">
            <w:pPr>
              <w:spacing w:after="0" w:line="240" w:lineRule="auto"/>
              <w:jc w:val="center"/>
              <w:rPr>
                <w:rFonts w:ascii="Times New Roman" w:hAnsi="Times New Roman" w:cs="Times New Roman"/>
                <w:b/>
                <w:color w:val="000000"/>
                <w:sz w:val="24"/>
                <w:szCs w:val="24"/>
              </w:rPr>
            </w:pPr>
            <w:r w:rsidRPr="00C24A7B">
              <w:rPr>
                <w:rFonts w:ascii="Times New Roman" w:hAnsi="Times New Roman" w:cs="Times New Roman"/>
                <w:b/>
                <w:color w:val="000000"/>
                <w:sz w:val="24"/>
                <w:szCs w:val="24"/>
              </w:rPr>
              <w:t>16,0</w:t>
            </w:r>
          </w:p>
        </w:tc>
        <w:tc>
          <w:tcPr>
            <w:tcW w:w="684" w:type="pct"/>
            <w:tcBorders>
              <w:top w:val="single" w:sz="4" w:space="0" w:color="auto"/>
              <w:left w:val="single" w:sz="4" w:space="0" w:color="auto"/>
              <w:bottom w:val="single" w:sz="4" w:space="0" w:color="auto"/>
              <w:right w:val="single" w:sz="4" w:space="0" w:color="auto"/>
            </w:tcBorders>
            <w:vAlign w:val="center"/>
          </w:tcPr>
          <w:p w14:paraId="7E823B53" w14:textId="77777777" w:rsidR="00C24A7B" w:rsidRPr="00C24A7B" w:rsidRDefault="00C24A7B" w:rsidP="00C24A7B">
            <w:pPr>
              <w:spacing w:after="0" w:line="240" w:lineRule="auto"/>
              <w:jc w:val="center"/>
              <w:rPr>
                <w:rFonts w:ascii="Times New Roman" w:hAnsi="Times New Roman" w:cs="Times New Roman"/>
                <w:b/>
                <w:color w:val="000000"/>
                <w:sz w:val="24"/>
                <w:szCs w:val="24"/>
              </w:rPr>
            </w:pPr>
            <w:r w:rsidRPr="00C24A7B">
              <w:rPr>
                <w:rFonts w:ascii="Times New Roman" w:hAnsi="Times New Roman" w:cs="Times New Roman"/>
                <w:b/>
                <w:color w:val="000000"/>
                <w:sz w:val="24"/>
                <w:szCs w:val="24"/>
              </w:rPr>
              <w:t>6,5</w:t>
            </w:r>
          </w:p>
        </w:tc>
        <w:tc>
          <w:tcPr>
            <w:tcW w:w="683" w:type="pct"/>
            <w:tcBorders>
              <w:top w:val="single" w:sz="4" w:space="0" w:color="auto"/>
              <w:left w:val="single" w:sz="4" w:space="0" w:color="auto"/>
              <w:bottom w:val="single" w:sz="4" w:space="0" w:color="auto"/>
              <w:right w:val="single" w:sz="4" w:space="0" w:color="auto"/>
            </w:tcBorders>
            <w:vAlign w:val="center"/>
          </w:tcPr>
          <w:p w14:paraId="652ADB9B" w14:textId="77777777" w:rsidR="00C24A7B" w:rsidRPr="00C24A7B" w:rsidRDefault="00C24A7B" w:rsidP="00C24A7B">
            <w:pPr>
              <w:spacing w:after="0" w:line="240" w:lineRule="auto"/>
              <w:jc w:val="center"/>
              <w:rPr>
                <w:rFonts w:ascii="Times New Roman" w:hAnsi="Times New Roman" w:cs="Times New Roman"/>
                <w:b/>
                <w:color w:val="000000"/>
                <w:sz w:val="24"/>
                <w:szCs w:val="24"/>
              </w:rPr>
            </w:pPr>
            <w:r w:rsidRPr="00C24A7B">
              <w:rPr>
                <w:rFonts w:ascii="Times New Roman" w:hAnsi="Times New Roman" w:cs="Times New Roman"/>
                <w:b/>
                <w:color w:val="000000"/>
                <w:sz w:val="24"/>
                <w:szCs w:val="24"/>
              </w:rPr>
              <w:t>0,5</w:t>
            </w:r>
          </w:p>
        </w:tc>
        <w:tc>
          <w:tcPr>
            <w:tcW w:w="690" w:type="pct"/>
            <w:tcBorders>
              <w:top w:val="single" w:sz="4" w:space="0" w:color="auto"/>
              <w:left w:val="single" w:sz="4" w:space="0" w:color="auto"/>
              <w:bottom w:val="single" w:sz="4" w:space="0" w:color="auto"/>
              <w:right w:val="single" w:sz="4" w:space="0" w:color="auto"/>
            </w:tcBorders>
            <w:vAlign w:val="center"/>
          </w:tcPr>
          <w:p w14:paraId="3837BE46" w14:textId="77777777" w:rsidR="00C24A7B" w:rsidRPr="00C24A7B" w:rsidRDefault="00C24A7B" w:rsidP="00C24A7B">
            <w:pPr>
              <w:spacing w:after="0" w:line="240" w:lineRule="auto"/>
              <w:jc w:val="center"/>
              <w:rPr>
                <w:rFonts w:ascii="Times New Roman" w:hAnsi="Times New Roman" w:cs="Times New Roman"/>
                <w:b/>
                <w:color w:val="000000"/>
                <w:sz w:val="24"/>
                <w:szCs w:val="24"/>
              </w:rPr>
            </w:pPr>
            <w:r w:rsidRPr="00C24A7B">
              <w:rPr>
                <w:rFonts w:ascii="Times New Roman" w:hAnsi="Times New Roman" w:cs="Times New Roman"/>
                <w:b/>
                <w:color w:val="000000"/>
                <w:sz w:val="24"/>
                <w:szCs w:val="24"/>
              </w:rPr>
              <w:t>0,2</w:t>
            </w:r>
          </w:p>
        </w:tc>
      </w:tr>
      <w:tr w:rsidR="00C24A7B" w:rsidRPr="00C24A7B" w14:paraId="44E53838" w14:textId="77777777" w:rsidTr="00FF244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73E27021" w14:textId="77777777" w:rsidR="00C24A7B" w:rsidRPr="00C24A7B" w:rsidRDefault="00C24A7B" w:rsidP="00C24A7B">
            <w:pPr>
              <w:spacing w:after="0" w:line="240" w:lineRule="auto"/>
              <w:rPr>
                <w:rFonts w:ascii="Times New Roman" w:eastAsia="Times New Roman" w:hAnsi="Times New Roman" w:cs="Times New Roman"/>
                <w:sz w:val="24"/>
                <w:szCs w:val="24"/>
                <w:lang w:eastAsia="ru-RU"/>
              </w:rPr>
            </w:pPr>
            <w:r w:rsidRPr="00C24A7B">
              <w:rPr>
                <w:rFonts w:ascii="Times New Roman" w:eastAsia="Times New Roman" w:hAnsi="Times New Roman" w:cs="Times New Roman"/>
                <w:sz w:val="24"/>
                <w:szCs w:val="24"/>
                <w:lang w:eastAsia="ru-RU"/>
              </w:rPr>
              <w:t>мужчины</w:t>
            </w:r>
          </w:p>
        </w:tc>
        <w:tc>
          <w:tcPr>
            <w:tcW w:w="665" w:type="pct"/>
            <w:tcBorders>
              <w:top w:val="single" w:sz="4" w:space="0" w:color="auto"/>
              <w:left w:val="single" w:sz="4" w:space="0" w:color="auto"/>
              <w:bottom w:val="single" w:sz="4" w:space="0" w:color="auto"/>
              <w:right w:val="single" w:sz="4" w:space="0" w:color="auto"/>
            </w:tcBorders>
            <w:vAlign w:val="center"/>
          </w:tcPr>
          <w:p w14:paraId="50F484BE"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233,7</w:t>
            </w:r>
          </w:p>
        </w:tc>
        <w:tc>
          <w:tcPr>
            <w:tcW w:w="683" w:type="pct"/>
            <w:tcBorders>
              <w:top w:val="single" w:sz="4" w:space="0" w:color="auto"/>
              <w:left w:val="single" w:sz="4" w:space="0" w:color="auto"/>
              <w:bottom w:val="single" w:sz="4" w:space="0" w:color="auto"/>
              <w:right w:val="single" w:sz="4" w:space="0" w:color="auto"/>
            </w:tcBorders>
            <w:vAlign w:val="center"/>
          </w:tcPr>
          <w:p w14:paraId="4F955672"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220,5</w:t>
            </w:r>
          </w:p>
        </w:tc>
        <w:tc>
          <w:tcPr>
            <w:tcW w:w="683" w:type="pct"/>
            <w:tcBorders>
              <w:top w:val="single" w:sz="4" w:space="0" w:color="auto"/>
              <w:left w:val="single" w:sz="4" w:space="0" w:color="auto"/>
              <w:bottom w:val="single" w:sz="4" w:space="0" w:color="auto"/>
              <w:right w:val="single" w:sz="4" w:space="0" w:color="auto"/>
            </w:tcBorders>
            <w:vAlign w:val="center"/>
          </w:tcPr>
          <w:p w14:paraId="2F22430F"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8,7</w:t>
            </w:r>
          </w:p>
        </w:tc>
        <w:tc>
          <w:tcPr>
            <w:tcW w:w="684" w:type="pct"/>
            <w:tcBorders>
              <w:top w:val="single" w:sz="4" w:space="0" w:color="auto"/>
              <w:left w:val="single" w:sz="4" w:space="0" w:color="auto"/>
              <w:bottom w:val="single" w:sz="4" w:space="0" w:color="auto"/>
              <w:right w:val="single" w:sz="4" w:space="0" w:color="auto"/>
            </w:tcBorders>
            <w:vAlign w:val="center"/>
          </w:tcPr>
          <w:p w14:paraId="507362A7"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4,2</w:t>
            </w:r>
          </w:p>
        </w:tc>
        <w:tc>
          <w:tcPr>
            <w:tcW w:w="683" w:type="pct"/>
            <w:tcBorders>
              <w:top w:val="single" w:sz="4" w:space="0" w:color="auto"/>
              <w:left w:val="single" w:sz="4" w:space="0" w:color="auto"/>
              <w:bottom w:val="single" w:sz="4" w:space="0" w:color="auto"/>
              <w:right w:val="single" w:sz="4" w:space="0" w:color="auto"/>
            </w:tcBorders>
            <w:vAlign w:val="center"/>
          </w:tcPr>
          <w:p w14:paraId="759C7017"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0,2</w:t>
            </w:r>
          </w:p>
        </w:tc>
        <w:tc>
          <w:tcPr>
            <w:tcW w:w="690" w:type="pct"/>
            <w:tcBorders>
              <w:top w:val="single" w:sz="4" w:space="0" w:color="auto"/>
              <w:left w:val="single" w:sz="4" w:space="0" w:color="auto"/>
              <w:bottom w:val="single" w:sz="4" w:space="0" w:color="auto"/>
              <w:right w:val="single" w:sz="4" w:space="0" w:color="auto"/>
            </w:tcBorders>
            <w:vAlign w:val="center"/>
          </w:tcPr>
          <w:p w14:paraId="0D8510E1"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0,2</w:t>
            </w:r>
          </w:p>
        </w:tc>
      </w:tr>
      <w:tr w:rsidR="00C24A7B" w:rsidRPr="00C24A7B" w14:paraId="1CC6821B" w14:textId="77777777" w:rsidTr="00FF244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28AA83D4" w14:textId="77777777" w:rsidR="00C24A7B" w:rsidRPr="00C24A7B" w:rsidRDefault="00C24A7B" w:rsidP="00C24A7B">
            <w:pPr>
              <w:spacing w:after="0" w:line="240" w:lineRule="auto"/>
              <w:rPr>
                <w:rFonts w:ascii="Times New Roman" w:eastAsia="Times New Roman" w:hAnsi="Times New Roman" w:cs="Times New Roman"/>
                <w:sz w:val="24"/>
                <w:szCs w:val="24"/>
                <w:lang w:eastAsia="ru-RU"/>
              </w:rPr>
            </w:pPr>
            <w:r w:rsidRPr="00C24A7B">
              <w:rPr>
                <w:rFonts w:ascii="Times New Roman" w:eastAsia="Times New Roman" w:hAnsi="Times New Roman" w:cs="Times New Roman"/>
                <w:sz w:val="24"/>
                <w:szCs w:val="24"/>
                <w:lang w:eastAsia="ru-RU"/>
              </w:rPr>
              <w:t>женщины</w:t>
            </w:r>
          </w:p>
        </w:tc>
        <w:tc>
          <w:tcPr>
            <w:tcW w:w="665" w:type="pct"/>
            <w:tcBorders>
              <w:top w:val="single" w:sz="4" w:space="0" w:color="auto"/>
              <w:left w:val="single" w:sz="4" w:space="0" w:color="auto"/>
              <w:bottom w:val="single" w:sz="4" w:space="0" w:color="auto"/>
              <w:right w:val="single" w:sz="4" w:space="0" w:color="auto"/>
            </w:tcBorders>
            <w:vAlign w:val="center"/>
          </w:tcPr>
          <w:p w14:paraId="30901A6F"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209,4</w:t>
            </w:r>
          </w:p>
        </w:tc>
        <w:tc>
          <w:tcPr>
            <w:tcW w:w="683" w:type="pct"/>
            <w:tcBorders>
              <w:top w:val="single" w:sz="4" w:space="0" w:color="auto"/>
              <w:left w:val="single" w:sz="4" w:space="0" w:color="auto"/>
              <w:bottom w:val="single" w:sz="4" w:space="0" w:color="auto"/>
              <w:right w:val="single" w:sz="4" w:space="0" w:color="auto"/>
            </w:tcBorders>
            <w:vAlign w:val="center"/>
          </w:tcPr>
          <w:p w14:paraId="2352D391"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199,5</w:t>
            </w:r>
          </w:p>
        </w:tc>
        <w:tc>
          <w:tcPr>
            <w:tcW w:w="683" w:type="pct"/>
            <w:tcBorders>
              <w:top w:val="single" w:sz="4" w:space="0" w:color="auto"/>
              <w:left w:val="single" w:sz="4" w:space="0" w:color="auto"/>
              <w:bottom w:val="single" w:sz="4" w:space="0" w:color="auto"/>
              <w:right w:val="single" w:sz="4" w:space="0" w:color="auto"/>
            </w:tcBorders>
            <w:vAlign w:val="center"/>
          </w:tcPr>
          <w:p w14:paraId="3B8B20D7"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7,3</w:t>
            </w:r>
          </w:p>
        </w:tc>
        <w:tc>
          <w:tcPr>
            <w:tcW w:w="684" w:type="pct"/>
            <w:tcBorders>
              <w:top w:val="single" w:sz="4" w:space="0" w:color="auto"/>
              <w:left w:val="single" w:sz="4" w:space="0" w:color="auto"/>
              <w:bottom w:val="single" w:sz="4" w:space="0" w:color="auto"/>
              <w:right w:val="single" w:sz="4" w:space="0" w:color="auto"/>
            </w:tcBorders>
            <w:vAlign w:val="center"/>
          </w:tcPr>
          <w:p w14:paraId="6377B6AA"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2,3</w:t>
            </w:r>
          </w:p>
        </w:tc>
        <w:tc>
          <w:tcPr>
            <w:tcW w:w="683" w:type="pct"/>
            <w:tcBorders>
              <w:top w:val="single" w:sz="4" w:space="0" w:color="auto"/>
              <w:left w:val="single" w:sz="4" w:space="0" w:color="auto"/>
              <w:bottom w:val="single" w:sz="4" w:space="0" w:color="auto"/>
              <w:right w:val="single" w:sz="4" w:space="0" w:color="auto"/>
            </w:tcBorders>
            <w:vAlign w:val="center"/>
          </w:tcPr>
          <w:p w14:paraId="02A77A71"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0,3</w:t>
            </w:r>
          </w:p>
        </w:tc>
        <w:tc>
          <w:tcPr>
            <w:tcW w:w="690" w:type="pct"/>
            <w:tcBorders>
              <w:top w:val="single" w:sz="4" w:space="0" w:color="auto"/>
              <w:left w:val="single" w:sz="4" w:space="0" w:color="auto"/>
              <w:bottom w:val="single" w:sz="4" w:space="0" w:color="auto"/>
              <w:right w:val="single" w:sz="4" w:space="0" w:color="auto"/>
            </w:tcBorders>
            <w:vAlign w:val="center"/>
          </w:tcPr>
          <w:p w14:paraId="6E10FCFE"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w:t>
            </w:r>
          </w:p>
        </w:tc>
      </w:tr>
      <w:tr w:rsidR="00C24A7B" w:rsidRPr="00C24A7B" w14:paraId="12F25973" w14:textId="77777777" w:rsidTr="00FF2444">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67A0A86" w14:textId="77777777" w:rsidR="00C24A7B" w:rsidRPr="00C24A7B" w:rsidRDefault="00C24A7B" w:rsidP="00C24A7B">
            <w:pPr>
              <w:spacing w:after="0" w:line="240" w:lineRule="auto"/>
              <w:jc w:val="center"/>
              <w:rPr>
                <w:rFonts w:ascii="Times New Roman" w:eastAsia="Times New Roman" w:hAnsi="Times New Roman" w:cs="Times New Roman"/>
                <w:b/>
                <w:bCs/>
                <w:sz w:val="24"/>
                <w:szCs w:val="24"/>
                <w:lang w:eastAsia="ru-RU"/>
              </w:rPr>
            </w:pPr>
            <w:r w:rsidRPr="00C24A7B">
              <w:rPr>
                <w:rFonts w:ascii="Times New Roman" w:eastAsia="Times New Roman" w:hAnsi="Times New Roman" w:cs="Times New Roman"/>
                <w:b/>
                <w:bCs/>
                <w:sz w:val="24"/>
                <w:szCs w:val="24"/>
                <w:lang w:eastAsia="ru-RU"/>
              </w:rPr>
              <w:t>2023 г.</w:t>
            </w:r>
          </w:p>
        </w:tc>
      </w:tr>
      <w:tr w:rsidR="00C24A7B" w:rsidRPr="00C24A7B" w14:paraId="68200A5E" w14:textId="77777777" w:rsidTr="00FF244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765E4F0A" w14:textId="77777777" w:rsidR="00C24A7B" w:rsidRPr="00C24A7B" w:rsidRDefault="00C24A7B" w:rsidP="00C24A7B">
            <w:pPr>
              <w:spacing w:after="0" w:line="240" w:lineRule="auto"/>
              <w:rPr>
                <w:rFonts w:ascii="Times New Roman" w:eastAsia="Times New Roman" w:hAnsi="Times New Roman" w:cs="Times New Roman"/>
                <w:b/>
                <w:sz w:val="24"/>
                <w:szCs w:val="24"/>
                <w:lang w:eastAsia="ru-RU"/>
              </w:rPr>
            </w:pPr>
            <w:r w:rsidRPr="00C24A7B">
              <w:rPr>
                <w:rFonts w:ascii="Times New Roman" w:eastAsia="Times New Roman" w:hAnsi="Times New Roman" w:cs="Times New Roman"/>
                <w:b/>
                <w:sz w:val="24"/>
                <w:szCs w:val="24"/>
                <w:lang w:eastAsia="ru-RU"/>
              </w:rPr>
              <w:t>Всего</w:t>
            </w:r>
          </w:p>
        </w:tc>
        <w:tc>
          <w:tcPr>
            <w:tcW w:w="665" w:type="pct"/>
            <w:tcBorders>
              <w:top w:val="single" w:sz="4" w:space="0" w:color="auto"/>
              <w:left w:val="single" w:sz="4" w:space="0" w:color="auto"/>
              <w:bottom w:val="single" w:sz="4" w:space="0" w:color="auto"/>
              <w:right w:val="single" w:sz="4" w:space="0" w:color="auto"/>
            </w:tcBorders>
            <w:vAlign w:val="center"/>
          </w:tcPr>
          <w:p w14:paraId="1B0B30AA" w14:textId="77777777" w:rsidR="00C24A7B" w:rsidRPr="00C24A7B" w:rsidRDefault="00C24A7B" w:rsidP="00C24A7B">
            <w:pPr>
              <w:spacing w:after="0" w:line="240" w:lineRule="auto"/>
              <w:jc w:val="center"/>
              <w:rPr>
                <w:rFonts w:ascii="Times New Roman" w:hAnsi="Times New Roman" w:cs="Times New Roman"/>
                <w:b/>
                <w:color w:val="000000"/>
                <w:sz w:val="24"/>
                <w:szCs w:val="24"/>
              </w:rPr>
            </w:pPr>
            <w:r w:rsidRPr="00C24A7B">
              <w:rPr>
                <w:rFonts w:ascii="Times New Roman" w:hAnsi="Times New Roman" w:cs="Times New Roman"/>
                <w:b/>
                <w:color w:val="000000"/>
                <w:sz w:val="24"/>
                <w:szCs w:val="24"/>
              </w:rPr>
              <w:t>407,6</w:t>
            </w:r>
          </w:p>
        </w:tc>
        <w:tc>
          <w:tcPr>
            <w:tcW w:w="683" w:type="pct"/>
            <w:tcBorders>
              <w:top w:val="single" w:sz="4" w:space="0" w:color="auto"/>
              <w:left w:val="single" w:sz="4" w:space="0" w:color="auto"/>
              <w:bottom w:val="single" w:sz="4" w:space="0" w:color="auto"/>
              <w:right w:val="single" w:sz="4" w:space="0" w:color="auto"/>
            </w:tcBorders>
            <w:vAlign w:val="center"/>
          </w:tcPr>
          <w:p w14:paraId="1756B151" w14:textId="77777777" w:rsidR="00C24A7B" w:rsidRPr="00C24A7B" w:rsidRDefault="00C24A7B" w:rsidP="00C24A7B">
            <w:pPr>
              <w:spacing w:after="0" w:line="240" w:lineRule="auto"/>
              <w:jc w:val="center"/>
              <w:rPr>
                <w:rFonts w:ascii="Times New Roman" w:hAnsi="Times New Roman" w:cs="Times New Roman"/>
                <w:b/>
                <w:color w:val="000000"/>
                <w:sz w:val="24"/>
                <w:szCs w:val="24"/>
              </w:rPr>
            </w:pPr>
            <w:r w:rsidRPr="00C24A7B">
              <w:rPr>
                <w:rFonts w:ascii="Times New Roman" w:hAnsi="Times New Roman" w:cs="Times New Roman"/>
                <w:b/>
                <w:color w:val="000000"/>
                <w:sz w:val="24"/>
                <w:szCs w:val="24"/>
              </w:rPr>
              <w:t>385,9</w:t>
            </w:r>
          </w:p>
        </w:tc>
        <w:tc>
          <w:tcPr>
            <w:tcW w:w="683" w:type="pct"/>
            <w:tcBorders>
              <w:top w:val="single" w:sz="4" w:space="0" w:color="auto"/>
              <w:left w:val="single" w:sz="4" w:space="0" w:color="auto"/>
              <w:bottom w:val="single" w:sz="4" w:space="0" w:color="auto"/>
              <w:right w:val="single" w:sz="4" w:space="0" w:color="auto"/>
            </w:tcBorders>
            <w:vAlign w:val="center"/>
          </w:tcPr>
          <w:p w14:paraId="73DD35CE" w14:textId="77777777" w:rsidR="00C24A7B" w:rsidRPr="00C24A7B" w:rsidRDefault="00C24A7B" w:rsidP="00C24A7B">
            <w:pPr>
              <w:spacing w:after="0" w:line="240" w:lineRule="auto"/>
              <w:jc w:val="center"/>
              <w:rPr>
                <w:rFonts w:ascii="Times New Roman" w:hAnsi="Times New Roman" w:cs="Times New Roman"/>
                <w:b/>
                <w:color w:val="000000"/>
                <w:sz w:val="24"/>
                <w:szCs w:val="24"/>
              </w:rPr>
            </w:pPr>
            <w:r w:rsidRPr="00C24A7B">
              <w:rPr>
                <w:rFonts w:ascii="Times New Roman" w:hAnsi="Times New Roman" w:cs="Times New Roman"/>
                <w:b/>
                <w:color w:val="000000"/>
                <w:sz w:val="24"/>
                <w:szCs w:val="24"/>
              </w:rPr>
              <w:t>15,0</w:t>
            </w:r>
          </w:p>
        </w:tc>
        <w:tc>
          <w:tcPr>
            <w:tcW w:w="684" w:type="pct"/>
            <w:tcBorders>
              <w:top w:val="single" w:sz="4" w:space="0" w:color="auto"/>
              <w:left w:val="single" w:sz="4" w:space="0" w:color="auto"/>
              <w:bottom w:val="single" w:sz="4" w:space="0" w:color="auto"/>
              <w:right w:val="single" w:sz="4" w:space="0" w:color="auto"/>
            </w:tcBorders>
            <w:vAlign w:val="center"/>
          </w:tcPr>
          <w:p w14:paraId="086627AF" w14:textId="77777777" w:rsidR="00C24A7B" w:rsidRPr="00C24A7B" w:rsidRDefault="00C24A7B" w:rsidP="00C24A7B">
            <w:pPr>
              <w:spacing w:after="0" w:line="240" w:lineRule="auto"/>
              <w:jc w:val="center"/>
              <w:rPr>
                <w:rFonts w:ascii="Times New Roman" w:hAnsi="Times New Roman" w:cs="Times New Roman"/>
                <w:b/>
                <w:color w:val="000000"/>
                <w:sz w:val="24"/>
                <w:szCs w:val="24"/>
              </w:rPr>
            </w:pPr>
            <w:r w:rsidRPr="00C24A7B">
              <w:rPr>
                <w:rFonts w:ascii="Times New Roman" w:hAnsi="Times New Roman" w:cs="Times New Roman"/>
                <w:b/>
                <w:color w:val="000000"/>
                <w:sz w:val="24"/>
                <w:szCs w:val="24"/>
              </w:rPr>
              <w:t>5,5</w:t>
            </w:r>
          </w:p>
        </w:tc>
        <w:tc>
          <w:tcPr>
            <w:tcW w:w="683" w:type="pct"/>
            <w:tcBorders>
              <w:top w:val="single" w:sz="4" w:space="0" w:color="auto"/>
              <w:left w:val="single" w:sz="4" w:space="0" w:color="auto"/>
              <w:bottom w:val="single" w:sz="4" w:space="0" w:color="auto"/>
              <w:right w:val="single" w:sz="4" w:space="0" w:color="auto"/>
            </w:tcBorders>
            <w:vAlign w:val="center"/>
          </w:tcPr>
          <w:p w14:paraId="520D2430" w14:textId="77777777" w:rsidR="00C24A7B" w:rsidRPr="00C24A7B" w:rsidRDefault="00C24A7B" w:rsidP="00C24A7B">
            <w:pPr>
              <w:spacing w:after="0" w:line="240" w:lineRule="auto"/>
              <w:jc w:val="center"/>
              <w:rPr>
                <w:rFonts w:ascii="Times New Roman" w:hAnsi="Times New Roman" w:cs="Times New Roman"/>
                <w:b/>
                <w:color w:val="000000"/>
                <w:sz w:val="24"/>
                <w:szCs w:val="24"/>
              </w:rPr>
            </w:pPr>
            <w:r w:rsidRPr="00C24A7B">
              <w:rPr>
                <w:rFonts w:ascii="Times New Roman" w:hAnsi="Times New Roman" w:cs="Times New Roman"/>
                <w:b/>
                <w:color w:val="000000"/>
                <w:sz w:val="24"/>
                <w:szCs w:val="24"/>
              </w:rPr>
              <w:t>0,8</w:t>
            </w:r>
          </w:p>
        </w:tc>
        <w:tc>
          <w:tcPr>
            <w:tcW w:w="690" w:type="pct"/>
            <w:tcBorders>
              <w:top w:val="single" w:sz="4" w:space="0" w:color="auto"/>
              <w:left w:val="single" w:sz="4" w:space="0" w:color="auto"/>
              <w:bottom w:val="single" w:sz="4" w:space="0" w:color="auto"/>
              <w:right w:val="single" w:sz="4" w:space="0" w:color="auto"/>
            </w:tcBorders>
            <w:vAlign w:val="center"/>
          </w:tcPr>
          <w:p w14:paraId="5D322771" w14:textId="77777777" w:rsidR="00C24A7B" w:rsidRPr="00C24A7B" w:rsidRDefault="00C24A7B" w:rsidP="00C24A7B">
            <w:pPr>
              <w:spacing w:after="0" w:line="240" w:lineRule="auto"/>
              <w:jc w:val="center"/>
              <w:rPr>
                <w:rFonts w:ascii="Times New Roman" w:hAnsi="Times New Roman" w:cs="Times New Roman"/>
                <w:b/>
                <w:color w:val="000000"/>
                <w:sz w:val="24"/>
                <w:szCs w:val="24"/>
              </w:rPr>
            </w:pPr>
            <w:r w:rsidRPr="00C24A7B">
              <w:rPr>
                <w:rFonts w:ascii="Times New Roman" w:hAnsi="Times New Roman" w:cs="Times New Roman"/>
                <w:b/>
                <w:color w:val="000000"/>
                <w:sz w:val="24"/>
                <w:szCs w:val="24"/>
              </w:rPr>
              <w:t>0,4</w:t>
            </w:r>
          </w:p>
        </w:tc>
      </w:tr>
      <w:tr w:rsidR="00C24A7B" w:rsidRPr="00C24A7B" w14:paraId="530CD22A" w14:textId="77777777" w:rsidTr="00FF244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303A9CB4" w14:textId="77777777" w:rsidR="00C24A7B" w:rsidRPr="00C24A7B" w:rsidRDefault="00C24A7B" w:rsidP="00C24A7B">
            <w:pPr>
              <w:spacing w:after="0" w:line="240" w:lineRule="auto"/>
              <w:rPr>
                <w:rFonts w:ascii="Times New Roman" w:eastAsia="Times New Roman" w:hAnsi="Times New Roman" w:cs="Times New Roman"/>
                <w:sz w:val="24"/>
                <w:szCs w:val="24"/>
                <w:lang w:eastAsia="ru-RU"/>
              </w:rPr>
            </w:pPr>
            <w:r w:rsidRPr="00C24A7B">
              <w:rPr>
                <w:rFonts w:ascii="Times New Roman" w:eastAsia="Times New Roman" w:hAnsi="Times New Roman" w:cs="Times New Roman"/>
                <w:sz w:val="24"/>
                <w:szCs w:val="24"/>
                <w:lang w:eastAsia="ru-RU"/>
              </w:rPr>
              <w:t>мужчины</w:t>
            </w:r>
          </w:p>
        </w:tc>
        <w:tc>
          <w:tcPr>
            <w:tcW w:w="665" w:type="pct"/>
            <w:tcBorders>
              <w:top w:val="single" w:sz="4" w:space="0" w:color="auto"/>
              <w:left w:val="single" w:sz="4" w:space="0" w:color="auto"/>
              <w:bottom w:val="single" w:sz="4" w:space="0" w:color="auto"/>
              <w:right w:val="single" w:sz="4" w:space="0" w:color="auto"/>
            </w:tcBorders>
            <w:vAlign w:val="center"/>
          </w:tcPr>
          <w:p w14:paraId="539A7616"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213,2</w:t>
            </w:r>
          </w:p>
        </w:tc>
        <w:tc>
          <w:tcPr>
            <w:tcW w:w="683" w:type="pct"/>
            <w:tcBorders>
              <w:top w:val="single" w:sz="4" w:space="0" w:color="auto"/>
              <w:left w:val="single" w:sz="4" w:space="0" w:color="auto"/>
              <w:bottom w:val="single" w:sz="4" w:space="0" w:color="auto"/>
              <w:right w:val="single" w:sz="4" w:space="0" w:color="auto"/>
            </w:tcBorders>
            <w:vAlign w:val="center"/>
          </w:tcPr>
          <w:p w14:paraId="67B11BE2"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201,1</w:t>
            </w:r>
          </w:p>
        </w:tc>
        <w:tc>
          <w:tcPr>
            <w:tcW w:w="683" w:type="pct"/>
            <w:tcBorders>
              <w:top w:val="single" w:sz="4" w:space="0" w:color="auto"/>
              <w:left w:val="single" w:sz="4" w:space="0" w:color="auto"/>
              <w:bottom w:val="single" w:sz="4" w:space="0" w:color="auto"/>
              <w:right w:val="single" w:sz="4" w:space="0" w:color="auto"/>
            </w:tcBorders>
            <w:vAlign w:val="center"/>
          </w:tcPr>
          <w:p w14:paraId="10878A8A"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8,8</w:t>
            </w:r>
          </w:p>
        </w:tc>
        <w:tc>
          <w:tcPr>
            <w:tcW w:w="684" w:type="pct"/>
            <w:tcBorders>
              <w:top w:val="single" w:sz="4" w:space="0" w:color="auto"/>
              <w:left w:val="single" w:sz="4" w:space="0" w:color="auto"/>
              <w:bottom w:val="single" w:sz="4" w:space="0" w:color="auto"/>
              <w:right w:val="single" w:sz="4" w:space="0" w:color="auto"/>
            </w:tcBorders>
            <w:vAlign w:val="center"/>
          </w:tcPr>
          <w:p w14:paraId="3ADA9704"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2,8</w:t>
            </w:r>
          </w:p>
        </w:tc>
        <w:tc>
          <w:tcPr>
            <w:tcW w:w="683" w:type="pct"/>
            <w:tcBorders>
              <w:top w:val="single" w:sz="4" w:space="0" w:color="auto"/>
              <w:left w:val="single" w:sz="4" w:space="0" w:color="auto"/>
              <w:bottom w:val="single" w:sz="4" w:space="0" w:color="auto"/>
              <w:right w:val="single" w:sz="4" w:space="0" w:color="auto"/>
            </w:tcBorders>
            <w:vAlign w:val="center"/>
          </w:tcPr>
          <w:p w14:paraId="6EE047D9"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0,5</w:t>
            </w:r>
          </w:p>
        </w:tc>
        <w:tc>
          <w:tcPr>
            <w:tcW w:w="690" w:type="pct"/>
            <w:tcBorders>
              <w:top w:val="single" w:sz="4" w:space="0" w:color="auto"/>
              <w:left w:val="single" w:sz="4" w:space="0" w:color="auto"/>
              <w:bottom w:val="single" w:sz="4" w:space="0" w:color="auto"/>
              <w:right w:val="single" w:sz="4" w:space="0" w:color="auto"/>
            </w:tcBorders>
            <w:vAlign w:val="center"/>
          </w:tcPr>
          <w:p w14:paraId="2D31300B"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w:t>
            </w:r>
          </w:p>
        </w:tc>
      </w:tr>
      <w:tr w:rsidR="00C24A7B" w:rsidRPr="00C24A7B" w14:paraId="2F3CB212" w14:textId="77777777" w:rsidTr="00FF244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14:paraId="2DE769A1" w14:textId="77777777" w:rsidR="00C24A7B" w:rsidRPr="00C24A7B" w:rsidRDefault="00C24A7B" w:rsidP="00C24A7B">
            <w:pPr>
              <w:spacing w:after="0" w:line="240" w:lineRule="auto"/>
              <w:rPr>
                <w:rFonts w:ascii="Times New Roman" w:eastAsia="Times New Roman" w:hAnsi="Times New Roman" w:cs="Times New Roman"/>
                <w:sz w:val="24"/>
                <w:szCs w:val="24"/>
                <w:lang w:eastAsia="ru-RU"/>
              </w:rPr>
            </w:pPr>
            <w:r w:rsidRPr="00C24A7B">
              <w:rPr>
                <w:rFonts w:ascii="Times New Roman" w:eastAsia="Times New Roman" w:hAnsi="Times New Roman" w:cs="Times New Roman"/>
                <w:sz w:val="24"/>
                <w:szCs w:val="24"/>
                <w:lang w:eastAsia="ru-RU"/>
              </w:rPr>
              <w:t>женщины</w:t>
            </w:r>
          </w:p>
        </w:tc>
        <w:tc>
          <w:tcPr>
            <w:tcW w:w="665" w:type="pct"/>
            <w:tcBorders>
              <w:top w:val="single" w:sz="4" w:space="0" w:color="auto"/>
              <w:left w:val="single" w:sz="4" w:space="0" w:color="auto"/>
              <w:bottom w:val="single" w:sz="4" w:space="0" w:color="auto"/>
              <w:right w:val="single" w:sz="4" w:space="0" w:color="auto"/>
            </w:tcBorders>
            <w:vAlign w:val="center"/>
          </w:tcPr>
          <w:p w14:paraId="21CC0D32"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194,4</w:t>
            </w:r>
          </w:p>
        </w:tc>
        <w:tc>
          <w:tcPr>
            <w:tcW w:w="683" w:type="pct"/>
            <w:tcBorders>
              <w:top w:val="single" w:sz="4" w:space="0" w:color="auto"/>
              <w:left w:val="single" w:sz="4" w:space="0" w:color="auto"/>
              <w:bottom w:val="single" w:sz="4" w:space="0" w:color="auto"/>
              <w:right w:val="single" w:sz="4" w:space="0" w:color="auto"/>
            </w:tcBorders>
            <w:vAlign w:val="center"/>
          </w:tcPr>
          <w:p w14:paraId="2C230A7C"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184,7</w:t>
            </w:r>
          </w:p>
        </w:tc>
        <w:tc>
          <w:tcPr>
            <w:tcW w:w="683" w:type="pct"/>
            <w:tcBorders>
              <w:top w:val="single" w:sz="4" w:space="0" w:color="auto"/>
              <w:left w:val="single" w:sz="4" w:space="0" w:color="auto"/>
              <w:bottom w:val="single" w:sz="4" w:space="0" w:color="auto"/>
              <w:right w:val="single" w:sz="4" w:space="0" w:color="auto"/>
            </w:tcBorders>
            <w:vAlign w:val="center"/>
          </w:tcPr>
          <w:p w14:paraId="57561049"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6,3</w:t>
            </w:r>
          </w:p>
        </w:tc>
        <w:tc>
          <w:tcPr>
            <w:tcW w:w="684" w:type="pct"/>
            <w:tcBorders>
              <w:top w:val="single" w:sz="4" w:space="0" w:color="auto"/>
              <w:left w:val="single" w:sz="4" w:space="0" w:color="auto"/>
              <w:bottom w:val="single" w:sz="4" w:space="0" w:color="auto"/>
              <w:right w:val="single" w:sz="4" w:space="0" w:color="auto"/>
            </w:tcBorders>
            <w:vAlign w:val="center"/>
          </w:tcPr>
          <w:p w14:paraId="1BBBA72D"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2,8</w:t>
            </w:r>
          </w:p>
        </w:tc>
        <w:tc>
          <w:tcPr>
            <w:tcW w:w="683" w:type="pct"/>
            <w:tcBorders>
              <w:top w:val="single" w:sz="4" w:space="0" w:color="auto"/>
              <w:left w:val="single" w:sz="4" w:space="0" w:color="auto"/>
              <w:bottom w:val="single" w:sz="4" w:space="0" w:color="auto"/>
              <w:right w:val="single" w:sz="4" w:space="0" w:color="auto"/>
            </w:tcBorders>
            <w:vAlign w:val="center"/>
          </w:tcPr>
          <w:p w14:paraId="090916FC"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0,2</w:t>
            </w:r>
          </w:p>
        </w:tc>
        <w:tc>
          <w:tcPr>
            <w:tcW w:w="690" w:type="pct"/>
            <w:tcBorders>
              <w:top w:val="single" w:sz="4" w:space="0" w:color="auto"/>
              <w:left w:val="single" w:sz="4" w:space="0" w:color="auto"/>
              <w:bottom w:val="single" w:sz="4" w:space="0" w:color="auto"/>
              <w:right w:val="single" w:sz="4" w:space="0" w:color="auto"/>
            </w:tcBorders>
            <w:vAlign w:val="center"/>
          </w:tcPr>
          <w:p w14:paraId="3CC3666A" w14:textId="77777777" w:rsidR="00C24A7B" w:rsidRPr="00C24A7B" w:rsidRDefault="00C24A7B" w:rsidP="00C24A7B">
            <w:pPr>
              <w:spacing w:after="0" w:line="240" w:lineRule="auto"/>
              <w:jc w:val="center"/>
              <w:rPr>
                <w:rFonts w:ascii="Times New Roman" w:hAnsi="Times New Roman" w:cs="Times New Roman"/>
                <w:color w:val="000000"/>
                <w:sz w:val="24"/>
                <w:szCs w:val="24"/>
              </w:rPr>
            </w:pPr>
            <w:r w:rsidRPr="00C24A7B">
              <w:rPr>
                <w:rFonts w:ascii="Times New Roman" w:hAnsi="Times New Roman" w:cs="Times New Roman"/>
                <w:color w:val="000000"/>
                <w:sz w:val="24"/>
                <w:szCs w:val="24"/>
              </w:rPr>
              <w:t>0,4</w:t>
            </w:r>
          </w:p>
        </w:tc>
      </w:tr>
    </w:tbl>
    <w:p w14:paraId="073835A5" w14:textId="77777777" w:rsidR="00C24A7B" w:rsidRPr="00C24A7B" w:rsidRDefault="00C24A7B" w:rsidP="00C24A7B">
      <w:pPr>
        <w:spacing w:after="0" w:line="240" w:lineRule="auto"/>
        <w:rPr>
          <w:rFonts w:ascii="Times New Roman" w:eastAsia="Times New Roman" w:hAnsi="Times New Roman" w:cs="Times New Roman"/>
          <w:sz w:val="26"/>
          <w:szCs w:val="26"/>
          <w:highlight w:val="yellow"/>
          <w:lang w:eastAsia="ru-RU"/>
        </w:rPr>
      </w:pPr>
    </w:p>
    <w:p w14:paraId="38F12310" w14:textId="77777777" w:rsidR="00B2616A" w:rsidRDefault="00B2616A" w:rsidP="00D00360">
      <w:pPr>
        <w:spacing w:after="0" w:line="240" w:lineRule="auto"/>
        <w:rPr>
          <w:rFonts w:ascii="Times New Roman" w:eastAsia="Times New Roman" w:hAnsi="Times New Roman" w:cs="Times New Roman"/>
          <w:sz w:val="26"/>
          <w:szCs w:val="26"/>
          <w:lang w:eastAsia="ru-RU"/>
        </w:rPr>
      </w:pPr>
    </w:p>
    <w:p w14:paraId="78412325" w14:textId="77777777" w:rsidR="00942212" w:rsidRDefault="00942212" w:rsidP="00D03A4F">
      <w:pPr>
        <w:spacing w:after="0" w:line="240" w:lineRule="auto"/>
        <w:jc w:val="right"/>
        <w:rPr>
          <w:rFonts w:ascii="Times New Roman" w:eastAsia="Times New Roman" w:hAnsi="Times New Roman" w:cs="Times New Roman"/>
          <w:sz w:val="26"/>
          <w:szCs w:val="26"/>
          <w:lang w:eastAsia="ru-RU"/>
        </w:rPr>
      </w:pPr>
    </w:p>
    <w:p w14:paraId="079CF295" w14:textId="7194533F" w:rsidR="00D03A4F" w:rsidRPr="00C6067A" w:rsidRDefault="00D03A4F" w:rsidP="00D03A4F">
      <w:pPr>
        <w:spacing w:after="0" w:line="240" w:lineRule="auto"/>
        <w:jc w:val="right"/>
        <w:rPr>
          <w:rFonts w:ascii="Times New Roman" w:eastAsia="Times New Roman" w:hAnsi="Times New Roman" w:cs="Times New Roman"/>
          <w:sz w:val="26"/>
          <w:szCs w:val="26"/>
          <w:lang w:eastAsia="ru-RU"/>
        </w:rPr>
      </w:pPr>
      <w:r w:rsidRPr="00C6067A">
        <w:rPr>
          <w:rFonts w:ascii="Times New Roman" w:eastAsia="Times New Roman" w:hAnsi="Times New Roman" w:cs="Times New Roman"/>
          <w:sz w:val="26"/>
          <w:szCs w:val="26"/>
          <w:lang w:eastAsia="ru-RU"/>
        </w:rPr>
        <w:t>Таблица 3</w:t>
      </w:r>
      <w:r w:rsidR="00C24A7B">
        <w:rPr>
          <w:rFonts w:ascii="Times New Roman" w:eastAsia="Times New Roman" w:hAnsi="Times New Roman" w:cs="Times New Roman"/>
          <w:sz w:val="26"/>
          <w:szCs w:val="26"/>
          <w:lang w:eastAsia="ru-RU"/>
        </w:rPr>
        <w:t>2</w:t>
      </w:r>
    </w:p>
    <w:p w14:paraId="2B12E252" w14:textId="77777777" w:rsidR="00D03A4F" w:rsidRPr="00C6067A" w:rsidRDefault="00D03A4F" w:rsidP="00D03A4F">
      <w:pPr>
        <w:spacing w:after="0" w:line="240" w:lineRule="auto"/>
        <w:jc w:val="right"/>
        <w:rPr>
          <w:rFonts w:ascii="Times New Roman" w:eastAsia="Times New Roman" w:hAnsi="Times New Roman" w:cs="Times New Roman"/>
          <w:sz w:val="26"/>
          <w:szCs w:val="26"/>
          <w:lang w:eastAsia="ru-RU"/>
        </w:rPr>
      </w:pPr>
    </w:p>
    <w:p w14:paraId="0E81335E" w14:textId="77777777" w:rsidR="00D03A4F" w:rsidRPr="00C6067A" w:rsidRDefault="00D03A4F" w:rsidP="00D03A4F">
      <w:pPr>
        <w:spacing w:after="0" w:line="240" w:lineRule="auto"/>
        <w:jc w:val="center"/>
        <w:rPr>
          <w:rFonts w:ascii="Times New Roman" w:eastAsia="Times New Roman" w:hAnsi="Times New Roman" w:cs="Times New Roman"/>
          <w:b/>
          <w:bCs/>
          <w:sz w:val="26"/>
          <w:szCs w:val="26"/>
          <w:lang w:eastAsia="ru-RU"/>
        </w:rPr>
      </w:pPr>
      <w:r w:rsidRPr="00C6067A">
        <w:rPr>
          <w:rFonts w:ascii="Times New Roman" w:eastAsia="Times New Roman" w:hAnsi="Times New Roman" w:cs="Times New Roman"/>
          <w:b/>
          <w:bCs/>
          <w:sz w:val="26"/>
          <w:szCs w:val="26"/>
          <w:lang w:eastAsia="ru-RU"/>
        </w:rPr>
        <w:t>Безработные в возрасте 15-17 лет по продолжительности поиска работы</w:t>
      </w:r>
    </w:p>
    <w:p w14:paraId="0D9C4CE2" w14:textId="77777777" w:rsidR="00D03A4F" w:rsidRPr="00C6067A" w:rsidRDefault="00D03A4F"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14:paraId="403E2243" w14:textId="77777777" w:rsid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CellMar>
          <w:left w:w="0" w:type="dxa"/>
          <w:right w:w="0" w:type="dxa"/>
        </w:tblCellMar>
        <w:tblLook w:val="04A0" w:firstRow="1" w:lastRow="0" w:firstColumn="1" w:lastColumn="0" w:noHBand="0" w:noVBand="1"/>
      </w:tblPr>
      <w:tblGrid>
        <w:gridCol w:w="4344"/>
        <w:gridCol w:w="1464"/>
        <w:gridCol w:w="1464"/>
        <w:gridCol w:w="1462"/>
        <w:gridCol w:w="1462"/>
      </w:tblGrid>
      <w:tr w:rsidR="00B2616A" w:rsidRPr="00B2616A" w14:paraId="1EC76317" w14:textId="77777777" w:rsidTr="00B2616A">
        <w:trPr>
          <w:trHeight w:val="340"/>
          <w:tblHeader/>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14:paraId="26EEE286" w14:textId="77777777" w:rsidR="00B2616A" w:rsidRPr="00B2616A" w:rsidRDefault="00B2616A" w:rsidP="00B2616A">
            <w:pPr>
              <w:spacing w:after="0" w:line="312" w:lineRule="auto"/>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 </w:t>
            </w:r>
          </w:p>
        </w:tc>
        <w:tc>
          <w:tcPr>
            <w:tcW w:w="718" w:type="pct"/>
            <w:tcBorders>
              <w:top w:val="single" w:sz="4" w:space="0" w:color="auto"/>
              <w:left w:val="single" w:sz="4" w:space="0" w:color="auto"/>
              <w:bottom w:val="single" w:sz="4" w:space="0" w:color="auto"/>
              <w:right w:val="single" w:sz="4" w:space="0" w:color="auto"/>
            </w:tcBorders>
          </w:tcPr>
          <w:p w14:paraId="3574E89A" w14:textId="70C4870F" w:rsidR="00B2616A" w:rsidRPr="00B2616A" w:rsidRDefault="00B2616A" w:rsidP="00B2616A">
            <w:pPr>
              <w:spacing w:after="0" w:line="312" w:lineRule="auto"/>
              <w:jc w:val="center"/>
              <w:rPr>
                <w:rFonts w:ascii="Times New Roman" w:eastAsia="Arial Unicode MS" w:hAnsi="Times New Roman" w:cs="Times New Roman"/>
                <w:sz w:val="24"/>
                <w:szCs w:val="24"/>
                <w:lang w:eastAsia="ru-RU"/>
              </w:rPr>
            </w:pPr>
            <w:r w:rsidRPr="00B2616A">
              <w:rPr>
                <w:rFonts w:ascii="Times New Roman" w:eastAsia="Arial Unicode MS" w:hAnsi="Times New Roman" w:cs="Times New Roman"/>
                <w:sz w:val="24"/>
                <w:szCs w:val="24"/>
                <w:lang w:eastAsia="ru-RU"/>
              </w:rPr>
              <w:t>2020 г.</w:t>
            </w:r>
          </w:p>
        </w:tc>
        <w:tc>
          <w:tcPr>
            <w:tcW w:w="718" w:type="pct"/>
            <w:tcBorders>
              <w:top w:val="single" w:sz="4" w:space="0" w:color="auto"/>
              <w:left w:val="single" w:sz="4" w:space="0" w:color="auto"/>
              <w:bottom w:val="single" w:sz="4" w:space="0" w:color="auto"/>
              <w:right w:val="single" w:sz="4" w:space="0" w:color="auto"/>
            </w:tcBorders>
          </w:tcPr>
          <w:p w14:paraId="610C1F14" w14:textId="3E7E4B8D" w:rsidR="00B2616A" w:rsidRPr="00B2616A" w:rsidRDefault="00B2616A" w:rsidP="00B2616A">
            <w:pPr>
              <w:spacing w:after="0" w:line="312" w:lineRule="auto"/>
              <w:jc w:val="center"/>
              <w:rPr>
                <w:rFonts w:ascii="Times New Roman" w:eastAsia="Arial Unicode MS" w:hAnsi="Times New Roman" w:cs="Times New Roman"/>
                <w:sz w:val="24"/>
                <w:szCs w:val="24"/>
                <w:lang w:eastAsia="ru-RU"/>
              </w:rPr>
            </w:pPr>
            <w:r w:rsidRPr="00B2616A">
              <w:rPr>
                <w:rFonts w:ascii="Times New Roman" w:eastAsia="Arial Unicode MS" w:hAnsi="Times New Roman" w:cs="Times New Roman"/>
                <w:sz w:val="24"/>
                <w:szCs w:val="24"/>
                <w:lang w:eastAsia="ru-RU"/>
              </w:rPr>
              <w:t>2021 г.</w:t>
            </w:r>
          </w:p>
        </w:tc>
        <w:tc>
          <w:tcPr>
            <w:tcW w:w="717" w:type="pct"/>
            <w:tcBorders>
              <w:top w:val="single" w:sz="4" w:space="0" w:color="auto"/>
              <w:left w:val="single" w:sz="4" w:space="0" w:color="auto"/>
              <w:bottom w:val="single" w:sz="4" w:space="0" w:color="auto"/>
              <w:right w:val="single" w:sz="4" w:space="0" w:color="auto"/>
            </w:tcBorders>
          </w:tcPr>
          <w:p w14:paraId="291138E1" w14:textId="388F75B3" w:rsidR="00B2616A" w:rsidRPr="00B2616A" w:rsidRDefault="00B2616A" w:rsidP="00B2616A">
            <w:pPr>
              <w:spacing w:after="0" w:line="312" w:lineRule="auto"/>
              <w:jc w:val="center"/>
              <w:rPr>
                <w:rFonts w:ascii="Times New Roman" w:eastAsia="Arial Unicode MS" w:hAnsi="Times New Roman" w:cs="Times New Roman"/>
                <w:sz w:val="24"/>
                <w:szCs w:val="24"/>
                <w:lang w:eastAsia="ru-RU"/>
              </w:rPr>
            </w:pPr>
            <w:r w:rsidRPr="00B2616A">
              <w:rPr>
                <w:rFonts w:ascii="Times New Roman" w:eastAsia="Arial Unicode MS" w:hAnsi="Times New Roman" w:cs="Times New Roman"/>
                <w:sz w:val="24"/>
                <w:szCs w:val="24"/>
                <w:lang w:eastAsia="ru-RU"/>
              </w:rPr>
              <w:t>2022 г.</w:t>
            </w:r>
          </w:p>
        </w:tc>
        <w:tc>
          <w:tcPr>
            <w:tcW w:w="717" w:type="pct"/>
            <w:tcBorders>
              <w:top w:val="single" w:sz="4" w:space="0" w:color="auto"/>
              <w:left w:val="single" w:sz="4" w:space="0" w:color="auto"/>
              <w:bottom w:val="single" w:sz="4" w:space="0" w:color="auto"/>
              <w:right w:val="single" w:sz="4" w:space="0" w:color="auto"/>
            </w:tcBorders>
          </w:tcPr>
          <w:p w14:paraId="14BFD7D3" w14:textId="5F4F2078" w:rsidR="00B2616A" w:rsidRPr="00B2616A" w:rsidRDefault="00B2616A" w:rsidP="00B2616A">
            <w:pPr>
              <w:spacing w:after="0" w:line="312"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2023 г.</w:t>
            </w:r>
          </w:p>
        </w:tc>
      </w:tr>
      <w:tr w:rsidR="00B2616A" w:rsidRPr="00B2616A" w14:paraId="473FF73C" w14:textId="77777777" w:rsidTr="00B2616A">
        <w:trPr>
          <w:trHeight w:val="265"/>
          <w:jc w:val="center"/>
        </w:trPr>
        <w:tc>
          <w:tcPr>
            <w:tcW w:w="2130" w:type="pct"/>
            <w:tcBorders>
              <w:top w:val="single" w:sz="4" w:space="0" w:color="auto"/>
              <w:left w:val="single" w:sz="4" w:space="0" w:color="auto"/>
              <w:bottom w:val="single" w:sz="4" w:space="0" w:color="auto"/>
              <w:right w:val="single" w:sz="4" w:space="0" w:color="auto"/>
            </w:tcBorders>
            <w:vAlign w:val="center"/>
            <w:hideMark/>
          </w:tcPr>
          <w:p w14:paraId="62312DFD" w14:textId="77777777" w:rsidR="00B2616A" w:rsidRPr="00B2616A" w:rsidRDefault="00B2616A" w:rsidP="00B2616A">
            <w:pPr>
              <w:spacing w:after="0" w:line="312" w:lineRule="auto"/>
              <w:ind w:left="113"/>
              <w:rPr>
                <w:rFonts w:ascii="Times New Roman" w:eastAsia="Arial Unicode MS" w:hAnsi="Times New Roman" w:cs="Times New Roman"/>
                <w:b/>
                <w:sz w:val="24"/>
                <w:szCs w:val="24"/>
                <w:lang w:eastAsia="ru-RU"/>
              </w:rPr>
            </w:pPr>
            <w:r w:rsidRPr="00B2616A">
              <w:rPr>
                <w:rFonts w:ascii="Times New Roman" w:eastAsia="Times New Roman" w:hAnsi="Times New Roman" w:cs="Times New Roman"/>
                <w:b/>
                <w:sz w:val="24"/>
                <w:szCs w:val="24"/>
                <w:lang w:eastAsia="ru-RU"/>
              </w:rPr>
              <w:t>Всего</w:t>
            </w:r>
          </w:p>
        </w:tc>
        <w:tc>
          <w:tcPr>
            <w:tcW w:w="718" w:type="pct"/>
            <w:tcBorders>
              <w:top w:val="single" w:sz="4" w:space="0" w:color="auto"/>
              <w:left w:val="single" w:sz="4" w:space="0" w:color="auto"/>
              <w:bottom w:val="single" w:sz="4" w:space="0" w:color="auto"/>
              <w:right w:val="single" w:sz="4" w:space="0" w:color="auto"/>
            </w:tcBorders>
          </w:tcPr>
          <w:p w14:paraId="13BE2B70" w14:textId="45034B8E" w:rsidR="00B2616A" w:rsidRPr="00B2616A" w:rsidRDefault="00B2616A" w:rsidP="00B2616A">
            <w:pPr>
              <w:spacing w:after="0" w:line="312" w:lineRule="auto"/>
              <w:jc w:val="center"/>
              <w:rPr>
                <w:rFonts w:ascii="Times New Roman" w:eastAsia="Times New Roman" w:hAnsi="Times New Roman" w:cs="Times New Roman"/>
                <w:b/>
                <w:bCs/>
                <w:sz w:val="24"/>
                <w:szCs w:val="24"/>
                <w:lang w:eastAsia="ru-RU"/>
              </w:rPr>
            </w:pPr>
            <w:r w:rsidRPr="00B2616A">
              <w:rPr>
                <w:rFonts w:ascii="Times New Roman" w:eastAsia="Times New Roman" w:hAnsi="Times New Roman" w:cs="Times New Roman"/>
                <w:b/>
                <w:bCs/>
                <w:sz w:val="24"/>
                <w:szCs w:val="24"/>
                <w:lang w:eastAsia="ru-RU"/>
              </w:rPr>
              <w:t>29,7</w:t>
            </w:r>
          </w:p>
        </w:tc>
        <w:tc>
          <w:tcPr>
            <w:tcW w:w="718" w:type="pct"/>
            <w:tcBorders>
              <w:top w:val="single" w:sz="4" w:space="0" w:color="auto"/>
              <w:left w:val="single" w:sz="4" w:space="0" w:color="auto"/>
              <w:bottom w:val="single" w:sz="4" w:space="0" w:color="auto"/>
              <w:right w:val="single" w:sz="4" w:space="0" w:color="auto"/>
            </w:tcBorders>
          </w:tcPr>
          <w:p w14:paraId="01952A14" w14:textId="5E570F72" w:rsidR="00B2616A" w:rsidRPr="00B2616A" w:rsidRDefault="00CC31EF" w:rsidP="00B2616A">
            <w:pPr>
              <w:spacing w:after="0" w:line="312"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26,3</w:t>
            </w:r>
          </w:p>
        </w:tc>
        <w:tc>
          <w:tcPr>
            <w:tcW w:w="717" w:type="pct"/>
            <w:tcBorders>
              <w:top w:val="single" w:sz="4" w:space="0" w:color="auto"/>
              <w:left w:val="single" w:sz="4" w:space="0" w:color="auto"/>
              <w:bottom w:val="single" w:sz="4" w:space="0" w:color="auto"/>
              <w:right w:val="single" w:sz="4" w:space="0" w:color="auto"/>
            </w:tcBorders>
          </w:tcPr>
          <w:p w14:paraId="527BF231" w14:textId="7D8E8346" w:rsidR="00B2616A" w:rsidRPr="00B2616A" w:rsidRDefault="00B2616A" w:rsidP="00B2616A">
            <w:pPr>
              <w:spacing w:after="0" w:line="312"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19,7</w:t>
            </w:r>
          </w:p>
        </w:tc>
        <w:tc>
          <w:tcPr>
            <w:tcW w:w="717" w:type="pct"/>
            <w:tcBorders>
              <w:top w:val="single" w:sz="4" w:space="0" w:color="auto"/>
              <w:left w:val="single" w:sz="4" w:space="0" w:color="auto"/>
              <w:bottom w:val="single" w:sz="4" w:space="0" w:color="auto"/>
              <w:right w:val="single" w:sz="4" w:space="0" w:color="auto"/>
            </w:tcBorders>
          </w:tcPr>
          <w:p w14:paraId="78073317" w14:textId="0BBD1CB2" w:rsidR="00B2616A" w:rsidRPr="00B2616A" w:rsidRDefault="00B2616A" w:rsidP="00B2616A">
            <w:pPr>
              <w:spacing w:after="0" w:line="312"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18,2</w:t>
            </w:r>
          </w:p>
        </w:tc>
      </w:tr>
      <w:tr w:rsidR="00B2616A" w:rsidRPr="00B2616A" w14:paraId="34041D42" w14:textId="77777777" w:rsidTr="00B2616A">
        <w:trPr>
          <w:trHeight w:val="265"/>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14:paraId="7BFC98A0"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в том числе ищут работу, месяцев:</w:t>
            </w:r>
          </w:p>
        </w:tc>
        <w:tc>
          <w:tcPr>
            <w:tcW w:w="2870" w:type="pct"/>
            <w:gridSpan w:val="4"/>
            <w:tcBorders>
              <w:top w:val="single" w:sz="4" w:space="0" w:color="auto"/>
              <w:left w:val="single" w:sz="4" w:space="0" w:color="auto"/>
              <w:bottom w:val="single" w:sz="4" w:space="0" w:color="auto"/>
              <w:right w:val="single" w:sz="4" w:space="0" w:color="auto"/>
            </w:tcBorders>
            <w:vAlign w:val="bottom"/>
          </w:tcPr>
          <w:p w14:paraId="24783E8B" w14:textId="77777777" w:rsidR="00B2616A" w:rsidRPr="00B2616A" w:rsidRDefault="00B2616A" w:rsidP="00B2616A">
            <w:pPr>
              <w:spacing w:after="0" w:line="312" w:lineRule="auto"/>
              <w:jc w:val="center"/>
              <w:rPr>
                <w:rFonts w:ascii="Times New Roman" w:eastAsia="Times New Roman" w:hAnsi="Times New Roman" w:cs="Times New Roman"/>
                <w:bCs/>
                <w:sz w:val="24"/>
                <w:szCs w:val="24"/>
                <w:lang w:eastAsia="ru-RU"/>
              </w:rPr>
            </w:pPr>
          </w:p>
        </w:tc>
      </w:tr>
      <w:tr w:rsidR="00B2616A" w:rsidRPr="00B2616A" w14:paraId="4E78D512" w14:textId="77777777" w:rsidTr="00B2616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14:paraId="1CE340C0"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lastRenderedPageBreak/>
              <w:t>менее 1</w:t>
            </w:r>
          </w:p>
        </w:tc>
        <w:tc>
          <w:tcPr>
            <w:tcW w:w="718" w:type="pct"/>
            <w:tcBorders>
              <w:top w:val="single" w:sz="4" w:space="0" w:color="auto"/>
              <w:left w:val="single" w:sz="4" w:space="0" w:color="auto"/>
              <w:bottom w:val="single" w:sz="4" w:space="0" w:color="auto"/>
              <w:right w:val="single" w:sz="4" w:space="0" w:color="auto"/>
            </w:tcBorders>
            <w:vAlign w:val="center"/>
          </w:tcPr>
          <w:p w14:paraId="5537BC12" w14:textId="71E951BF" w:rsidR="00B2616A" w:rsidRPr="00B2616A" w:rsidRDefault="00CC31EF"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9,1</w:t>
            </w:r>
          </w:p>
        </w:tc>
        <w:tc>
          <w:tcPr>
            <w:tcW w:w="718" w:type="pct"/>
            <w:tcBorders>
              <w:top w:val="single" w:sz="4" w:space="0" w:color="auto"/>
              <w:left w:val="single" w:sz="4" w:space="0" w:color="auto"/>
              <w:bottom w:val="single" w:sz="4" w:space="0" w:color="auto"/>
              <w:right w:val="single" w:sz="4" w:space="0" w:color="auto"/>
            </w:tcBorders>
            <w:vAlign w:val="center"/>
          </w:tcPr>
          <w:p w14:paraId="5636F2D4" w14:textId="439DF3D9" w:rsidR="00B2616A" w:rsidRPr="00B2616A" w:rsidRDefault="00CC31EF"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9,6</w:t>
            </w:r>
          </w:p>
        </w:tc>
        <w:tc>
          <w:tcPr>
            <w:tcW w:w="717" w:type="pct"/>
            <w:tcBorders>
              <w:top w:val="single" w:sz="4" w:space="0" w:color="auto"/>
              <w:left w:val="single" w:sz="4" w:space="0" w:color="auto"/>
              <w:bottom w:val="single" w:sz="4" w:space="0" w:color="auto"/>
              <w:right w:val="single" w:sz="4" w:space="0" w:color="auto"/>
            </w:tcBorders>
            <w:vAlign w:val="center"/>
          </w:tcPr>
          <w:p w14:paraId="150E8543" w14:textId="423E7D69" w:rsidR="00B2616A" w:rsidRPr="00B2616A" w:rsidRDefault="00405DC7"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w:t>
            </w:r>
          </w:p>
        </w:tc>
        <w:tc>
          <w:tcPr>
            <w:tcW w:w="717" w:type="pct"/>
            <w:tcBorders>
              <w:top w:val="single" w:sz="4" w:space="0" w:color="auto"/>
              <w:left w:val="single" w:sz="4" w:space="0" w:color="auto"/>
              <w:bottom w:val="single" w:sz="4" w:space="0" w:color="auto"/>
              <w:right w:val="single" w:sz="4" w:space="0" w:color="auto"/>
            </w:tcBorders>
            <w:vAlign w:val="center"/>
          </w:tcPr>
          <w:p w14:paraId="691B1170" w14:textId="18DBF8E7" w:rsidR="00B2616A" w:rsidRPr="00B2616A" w:rsidRDefault="00405DC7"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w:t>
            </w:r>
          </w:p>
        </w:tc>
      </w:tr>
      <w:tr w:rsidR="00B2616A" w:rsidRPr="00B2616A" w14:paraId="53EC5BA4" w14:textId="77777777" w:rsidTr="00B2616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14:paraId="0C92F626"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от 1 до 3</w:t>
            </w:r>
          </w:p>
        </w:tc>
        <w:tc>
          <w:tcPr>
            <w:tcW w:w="718" w:type="pct"/>
            <w:tcBorders>
              <w:top w:val="single" w:sz="4" w:space="0" w:color="auto"/>
              <w:left w:val="single" w:sz="4" w:space="0" w:color="auto"/>
              <w:bottom w:val="single" w:sz="4" w:space="0" w:color="auto"/>
              <w:right w:val="single" w:sz="4" w:space="0" w:color="auto"/>
            </w:tcBorders>
            <w:vAlign w:val="center"/>
          </w:tcPr>
          <w:p w14:paraId="7CF9C4C7" w14:textId="379EA20B" w:rsidR="00B2616A" w:rsidRPr="00B2616A" w:rsidRDefault="00CC31EF"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7,7</w:t>
            </w:r>
          </w:p>
        </w:tc>
        <w:tc>
          <w:tcPr>
            <w:tcW w:w="718" w:type="pct"/>
            <w:tcBorders>
              <w:top w:val="single" w:sz="4" w:space="0" w:color="auto"/>
              <w:left w:val="single" w:sz="4" w:space="0" w:color="auto"/>
              <w:bottom w:val="single" w:sz="4" w:space="0" w:color="auto"/>
              <w:right w:val="single" w:sz="4" w:space="0" w:color="auto"/>
            </w:tcBorders>
            <w:vAlign w:val="center"/>
          </w:tcPr>
          <w:p w14:paraId="14FEF03F" w14:textId="1802D8C0" w:rsidR="00B2616A" w:rsidRPr="00B2616A" w:rsidRDefault="00FF504C"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8,5</w:t>
            </w:r>
          </w:p>
        </w:tc>
        <w:tc>
          <w:tcPr>
            <w:tcW w:w="717" w:type="pct"/>
            <w:tcBorders>
              <w:top w:val="single" w:sz="4" w:space="0" w:color="auto"/>
              <w:left w:val="single" w:sz="4" w:space="0" w:color="auto"/>
              <w:bottom w:val="single" w:sz="4" w:space="0" w:color="auto"/>
              <w:right w:val="single" w:sz="4" w:space="0" w:color="auto"/>
            </w:tcBorders>
            <w:vAlign w:val="center"/>
          </w:tcPr>
          <w:p w14:paraId="13534E5F" w14:textId="732044DF" w:rsidR="00B2616A" w:rsidRPr="00B2616A" w:rsidRDefault="00405DC7"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w:t>
            </w:r>
          </w:p>
        </w:tc>
        <w:tc>
          <w:tcPr>
            <w:tcW w:w="717" w:type="pct"/>
            <w:tcBorders>
              <w:top w:val="single" w:sz="4" w:space="0" w:color="auto"/>
              <w:left w:val="single" w:sz="4" w:space="0" w:color="auto"/>
              <w:bottom w:val="single" w:sz="4" w:space="0" w:color="auto"/>
              <w:right w:val="single" w:sz="4" w:space="0" w:color="auto"/>
            </w:tcBorders>
            <w:vAlign w:val="center"/>
          </w:tcPr>
          <w:p w14:paraId="7DF24FCD" w14:textId="02AF1D51" w:rsidR="00B2616A" w:rsidRPr="00B2616A" w:rsidRDefault="00405DC7"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r>
      <w:tr w:rsidR="00B2616A" w:rsidRPr="00B2616A" w14:paraId="2754BDFF" w14:textId="77777777" w:rsidTr="00B2616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14:paraId="2D847946"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от 3 до 6</w:t>
            </w:r>
          </w:p>
        </w:tc>
        <w:tc>
          <w:tcPr>
            <w:tcW w:w="718" w:type="pct"/>
            <w:tcBorders>
              <w:top w:val="single" w:sz="4" w:space="0" w:color="auto"/>
              <w:left w:val="single" w:sz="4" w:space="0" w:color="auto"/>
              <w:bottom w:val="single" w:sz="4" w:space="0" w:color="auto"/>
              <w:right w:val="single" w:sz="4" w:space="0" w:color="auto"/>
            </w:tcBorders>
            <w:vAlign w:val="center"/>
          </w:tcPr>
          <w:p w14:paraId="4E2D2BF9" w14:textId="404B27A7" w:rsidR="00B2616A" w:rsidRPr="00B2616A" w:rsidRDefault="00FF504C"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w:t>
            </w:r>
          </w:p>
        </w:tc>
        <w:tc>
          <w:tcPr>
            <w:tcW w:w="718" w:type="pct"/>
            <w:tcBorders>
              <w:top w:val="single" w:sz="4" w:space="0" w:color="auto"/>
              <w:left w:val="single" w:sz="4" w:space="0" w:color="auto"/>
              <w:bottom w:val="single" w:sz="4" w:space="0" w:color="auto"/>
              <w:right w:val="single" w:sz="4" w:space="0" w:color="auto"/>
            </w:tcBorders>
            <w:vAlign w:val="center"/>
          </w:tcPr>
          <w:p w14:paraId="35FCDC7B" w14:textId="25236098" w:rsidR="00B2616A" w:rsidRPr="00B2616A" w:rsidRDefault="00FF504C"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p>
        </w:tc>
        <w:tc>
          <w:tcPr>
            <w:tcW w:w="717" w:type="pct"/>
            <w:tcBorders>
              <w:top w:val="single" w:sz="4" w:space="0" w:color="auto"/>
              <w:left w:val="single" w:sz="4" w:space="0" w:color="auto"/>
              <w:bottom w:val="single" w:sz="4" w:space="0" w:color="auto"/>
              <w:right w:val="single" w:sz="4" w:space="0" w:color="auto"/>
            </w:tcBorders>
            <w:vAlign w:val="center"/>
          </w:tcPr>
          <w:p w14:paraId="40A3192D" w14:textId="585A279F" w:rsidR="00B2616A" w:rsidRPr="00B2616A" w:rsidRDefault="00B2616A" w:rsidP="00B2616A">
            <w:pPr>
              <w:spacing w:after="0" w:line="312" w:lineRule="auto"/>
              <w:jc w:val="center"/>
              <w:rPr>
                <w:rFonts w:ascii="Times New Roman" w:eastAsia="Times New Roman" w:hAnsi="Times New Roman" w:cs="Times New Roman"/>
                <w:bCs/>
                <w:sz w:val="24"/>
                <w:szCs w:val="24"/>
                <w:lang w:eastAsia="ru-RU"/>
              </w:rPr>
            </w:pPr>
            <w:r w:rsidRPr="00B2616A">
              <w:rPr>
                <w:rFonts w:ascii="Times New Roman" w:eastAsia="Times New Roman" w:hAnsi="Times New Roman" w:cs="Times New Roman"/>
                <w:bCs/>
                <w:sz w:val="24"/>
                <w:szCs w:val="24"/>
                <w:lang w:eastAsia="ru-RU"/>
              </w:rPr>
              <w:t>2,3</w:t>
            </w:r>
          </w:p>
        </w:tc>
        <w:tc>
          <w:tcPr>
            <w:tcW w:w="717" w:type="pct"/>
            <w:tcBorders>
              <w:top w:val="single" w:sz="4" w:space="0" w:color="auto"/>
              <w:left w:val="single" w:sz="4" w:space="0" w:color="auto"/>
              <w:bottom w:val="single" w:sz="4" w:space="0" w:color="auto"/>
              <w:right w:val="single" w:sz="4" w:space="0" w:color="auto"/>
            </w:tcBorders>
            <w:vAlign w:val="center"/>
          </w:tcPr>
          <w:p w14:paraId="4C09998E" w14:textId="6993F689" w:rsidR="00B2616A" w:rsidRPr="00B2616A" w:rsidRDefault="00405DC7"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r>
      <w:tr w:rsidR="00B2616A" w:rsidRPr="00B2616A" w14:paraId="11E2081F" w14:textId="77777777" w:rsidTr="00B2616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14:paraId="79099834"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от 6 до 9</w:t>
            </w:r>
          </w:p>
        </w:tc>
        <w:tc>
          <w:tcPr>
            <w:tcW w:w="718" w:type="pct"/>
            <w:tcBorders>
              <w:top w:val="single" w:sz="4" w:space="0" w:color="auto"/>
              <w:left w:val="single" w:sz="4" w:space="0" w:color="auto"/>
              <w:bottom w:val="single" w:sz="4" w:space="0" w:color="auto"/>
              <w:right w:val="single" w:sz="4" w:space="0" w:color="auto"/>
            </w:tcBorders>
            <w:vAlign w:val="center"/>
          </w:tcPr>
          <w:p w14:paraId="0021086B" w14:textId="22CFE4B3" w:rsidR="00B2616A" w:rsidRPr="00B2616A" w:rsidRDefault="00FF504C"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w:t>
            </w:r>
          </w:p>
        </w:tc>
        <w:tc>
          <w:tcPr>
            <w:tcW w:w="718" w:type="pct"/>
            <w:tcBorders>
              <w:top w:val="single" w:sz="4" w:space="0" w:color="auto"/>
              <w:left w:val="single" w:sz="4" w:space="0" w:color="auto"/>
              <w:bottom w:val="single" w:sz="4" w:space="0" w:color="auto"/>
              <w:right w:val="single" w:sz="4" w:space="0" w:color="auto"/>
            </w:tcBorders>
            <w:vAlign w:val="center"/>
          </w:tcPr>
          <w:p w14:paraId="0E4C985D" w14:textId="718448EC" w:rsidR="00B2616A" w:rsidRPr="00B2616A" w:rsidRDefault="00B2616A" w:rsidP="00B2616A">
            <w:pPr>
              <w:spacing w:after="0" w:line="312" w:lineRule="auto"/>
              <w:jc w:val="center"/>
              <w:rPr>
                <w:rFonts w:ascii="Times New Roman" w:eastAsia="Times New Roman" w:hAnsi="Times New Roman" w:cs="Times New Roman"/>
                <w:bCs/>
                <w:sz w:val="24"/>
                <w:szCs w:val="24"/>
                <w:lang w:eastAsia="ru-RU"/>
              </w:rPr>
            </w:pPr>
            <w:r w:rsidRPr="00B2616A">
              <w:rPr>
                <w:rFonts w:ascii="Times New Roman" w:eastAsia="Times New Roman" w:hAnsi="Times New Roman" w:cs="Times New Roman"/>
                <w:bCs/>
                <w:sz w:val="24"/>
                <w:szCs w:val="24"/>
                <w:lang w:eastAsia="ru-RU"/>
              </w:rPr>
              <w:t>0,7</w:t>
            </w:r>
          </w:p>
        </w:tc>
        <w:tc>
          <w:tcPr>
            <w:tcW w:w="717" w:type="pct"/>
            <w:tcBorders>
              <w:top w:val="single" w:sz="4" w:space="0" w:color="auto"/>
              <w:left w:val="single" w:sz="4" w:space="0" w:color="auto"/>
              <w:bottom w:val="single" w:sz="4" w:space="0" w:color="auto"/>
              <w:right w:val="single" w:sz="4" w:space="0" w:color="auto"/>
            </w:tcBorders>
            <w:vAlign w:val="center"/>
          </w:tcPr>
          <w:p w14:paraId="2B7DD0B3" w14:textId="1A4BA91E" w:rsidR="00B2616A" w:rsidRPr="00B2616A" w:rsidRDefault="00405DC7"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717" w:type="pct"/>
            <w:tcBorders>
              <w:top w:val="single" w:sz="4" w:space="0" w:color="auto"/>
              <w:left w:val="single" w:sz="4" w:space="0" w:color="auto"/>
              <w:bottom w:val="single" w:sz="4" w:space="0" w:color="auto"/>
              <w:right w:val="single" w:sz="4" w:space="0" w:color="auto"/>
            </w:tcBorders>
            <w:vAlign w:val="center"/>
          </w:tcPr>
          <w:p w14:paraId="14BC2B9E" w14:textId="4BDD3941" w:rsidR="00B2616A" w:rsidRPr="00B2616A" w:rsidRDefault="00405DC7"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r>
      <w:tr w:rsidR="00B2616A" w:rsidRPr="00B2616A" w14:paraId="5D15961C" w14:textId="77777777" w:rsidTr="00B2616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14:paraId="275E37D3"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от 9 до 12</w:t>
            </w:r>
          </w:p>
        </w:tc>
        <w:tc>
          <w:tcPr>
            <w:tcW w:w="718" w:type="pct"/>
            <w:tcBorders>
              <w:top w:val="single" w:sz="4" w:space="0" w:color="auto"/>
              <w:left w:val="single" w:sz="4" w:space="0" w:color="auto"/>
              <w:bottom w:val="single" w:sz="4" w:space="0" w:color="auto"/>
              <w:right w:val="single" w:sz="4" w:space="0" w:color="auto"/>
            </w:tcBorders>
            <w:vAlign w:val="center"/>
          </w:tcPr>
          <w:p w14:paraId="649053B8" w14:textId="2A6FE721" w:rsidR="00B2616A" w:rsidRPr="00B2616A" w:rsidRDefault="00B2616A" w:rsidP="00B2616A">
            <w:pPr>
              <w:spacing w:after="0" w:line="312" w:lineRule="auto"/>
              <w:jc w:val="center"/>
              <w:rPr>
                <w:rFonts w:ascii="Times New Roman" w:eastAsia="Times New Roman" w:hAnsi="Times New Roman" w:cs="Times New Roman"/>
                <w:bCs/>
                <w:sz w:val="24"/>
                <w:szCs w:val="24"/>
                <w:lang w:eastAsia="ru-RU"/>
              </w:rPr>
            </w:pPr>
            <w:r w:rsidRPr="00B2616A">
              <w:rPr>
                <w:rFonts w:ascii="Times New Roman" w:eastAsia="Times New Roman" w:hAnsi="Times New Roman" w:cs="Times New Roman"/>
                <w:bCs/>
                <w:sz w:val="24"/>
                <w:szCs w:val="24"/>
                <w:lang w:eastAsia="ru-RU"/>
              </w:rPr>
              <w:t>1,6</w:t>
            </w:r>
          </w:p>
        </w:tc>
        <w:tc>
          <w:tcPr>
            <w:tcW w:w="718" w:type="pct"/>
            <w:tcBorders>
              <w:top w:val="single" w:sz="4" w:space="0" w:color="auto"/>
              <w:left w:val="single" w:sz="4" w:space="0" w:color="auto"/>
              <w:bottom w:val="single" w:sz="4" w:space="0" w:color="auto"/>
              <w:right w:val="single" w:sz="4" w:space="0" w:color="auto"/>
            </w:tcBorders>
            <w:vAlign w:val="center"/>
          </w:tcPr>
          <w:p w14:paraId="0FE8B148" w14:textId="22029569" w:rsidR="00B2616A" w:rsidRPr="00B2616A" w:rsidRDefault="00B2616A" w:rsidP="00B2616A">
            <w:pPr>
              <w:spacing w:after="0" w:line="312" w:lineRule="auto"/>
              <w:jc w:val="center"/>
              <w:rPr>
                <w:rFonts w:ascii="Times New Roman" w:eastAsia="Times New Roman" w:hAnsi="Times New Roman" w:cs="Times New Roman"/>
                <w:bCs/>
                <w:sz w:val="24"/>
                <w:szCs w:val="24"/>
                <w:lang w:eastAsia="ru-RU"/>
              </w:rPr>
            </w:pPr>
            <w:r w:rsidRPr="00B2616A">
              <w:rPr>
                <w:rFonts w:ascii="Times New Roman" w:eastAsia="Times New Roman" w:hAnsi="Times New Roman" w:cs="Times New Roman"/>
                <w:bCs/>
                <w:sz w:val="24"/>
                <w:szCs w:val="24"/>
                <w:lang w:eastAsia="ru-RU"/>
              </w:rPr>
              <w:t>1,6</w:t>
            </w:r>
          </w:p>
        </w:tc>
        <w:tc>
          <w:tcPr>
            <w:tcW w:w="717" w:type="pct"/>
            <w:tcBorders>
              <w:top w:val="single" w:sz="4" w:space="0" w:color="auto"/>
              <w:left w:val="single" w:sz="4" w:space="0" w:color="auto"/>
              <w:bottom w:val="single" w:sz="4" w:space="0" w:color="auto"/>
              <w:right w:val="single" w:sz="4" w:space="0" w:color="auto"/>
            </w:tcBorders>
            <w:vAlign w:val="center"/>
          </w:tcPr>
          <w:p w14:paraId="6CE5DF29" w14:textId="582AAE5E" w:rsidR="00B2616A" w:rsidRPr="00B2616A" w:rsidRDefault="00B2616A" w:rsidP="00B2616A">
            <w:pPr>
              <w:spacing w:after="0" w:line="312" w:lineRule="auto"/>
              <w:jc w:val="center"/>
              <w:rPr>
                <w:rFonts w:ascii="Times New Roman" w:eastAsia="Times New Roman" w:hAnsi="Times New Roman" w:cs="Times New Roman"/>
                <w:bCs/>
                <w:sz w:val="24"/>
                <w:szCs w:val="24"/>
                <w:lang w:eastAsia="ru-RU"/>
              </w:rPr>
            </w:pPr>
            <w:r w:rsidRPr="00B2616A">
              <w:rPr>
                <w:rFonts w:ascii="Times New Roman" w:eastAsia="Times New Roman" w:hAnsi="Times New Roman" w:cs="Times New Roman"/>
                <w:bCs/>
                <w:sz w:val="24"/>
                <w:szCs w:val="24"/>
                <w:lang w:eastAsia="ru-RU"/>
              </w:rPr>
              <w:t>1,3</w:t>
            </w:r>
          </w:p>
        </w:tc>
        <w:tc>
          <w:tcPr>
            <w:tcW w:w="717" w:type="pct"/>
            <w:tcBorders>
              <w:top w:val="single" w:sz="4" w:space="0" w:color="auto"/>
              <w:left w:val="single" w:sz="4" w:space="0" w:color="auto"/>
              <w:bottom w:val="single" w:sz="4" w:space="0" w:color="auto"/>
              <w:right w:val="single" w:sz="4" w:space="0" w:color="auto"/>
            </w:tcBorders>
            <w:vAlign w:val="center"/>
          </w:tcPr>
          <w:p w14:paraId="49AF1716" w14:textId="355B0CE8" w:rsidR="00B2616A" w:rsidRPr="00B2616A" w:rsidRDefault="00405DC7"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r>
      <w:tr w:rsidR="00B2616A" w:rsidRPr="00B2616A" w14:paraId="7147D8E9" w14:textId="77777777" w:rsidTr="00B2616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14:paraId="202C9853"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12 и более</w:t>
            </w:r>
          </w:p>
        </w:tc>
        <w:tc>
          <w:tcPr>
            <w:tcW w:w="718" w:type="pct"/>
            <w:tcBorders>
              <w:top w:val="single" w:sz="4" w:space="0" w:color="auto"/>
              <w:left w:val="single" w:sz="4" w:space="0" w:color="auto"/>
              <w:bottom w:val="single" w:sz="4" w:space="0" w:color="auto"/>
              <w:right w:val="single" w:sz="4" w:space="0" w:color="auto"/>
            </w:tcBorders>
            <w:vAlign w:val="center"/>
          </w:tcPr>
          <w:p w14:paraId="69DC6E0F" w14:textId="44C54353" w:rsidR="00B2616A" w:rsidRPr="00B2616A" w:rsidRDefault="00FF504C"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718" w:type="pct"/>
            <w:tcBorders>
              <w:top w:val="single" w:sz="4" w:space="0" w:color="auto"/>
              <w:left w:val="single" w:sz="4" w:space="0" w:color="auto"/>
              <w:bottom w:val="single" w:sz="4" w:space="0" w:color="auto"/>
              <w:right w:val="single" w:sz="4" w:space="0" w:color="auto"/>
            </w:tcBorders>
            <w:vAlign w:val="center"/>
          </w:tcPr>
          <w:p w14:paraId="48772159" w14:textId="54B3295F" w:rsidR="00B2616A" w:rsidRPr="00B2616A" w:rsidRDefault="00FF504C"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717" w:type="pct"/>
            <w:tcBorders>
              <w:top w:val="single" w:sz="4" w:space="0" w:color="auto"/>
              <w:left w:val="single" w:sz="4" w:space="0" w:color="auto"/>
              <w:bottom w:val="single" w:sz="4" w:space="0" w:color="auto"/>
              <w:right w:val="single" w:sz="4" w:space="0" w:color="auto"/>
            </w:tcBorders>
            <w:vAlign w:val="center"/>
          </w:tcPr>
          <w:p w14:paraId="1D471C64" w14:textId="1463A75B" w:rsidR="00B2616A" w:rsidRPr="00B2616A" w:rsidRDefault="00B2616A" w:rsidP="00B2616A">
            <w:pPr>
              <w:spacing w:after="0" w:line="312" w:lineRule="auto"/>
              <w:jc w:val="center"/>
              <w:rPr>
                <w:rFonts w:ascii="Times New Roman" w:eastAsia="Times New Roman" w:hAnsi="Times New Roman" w:cs="Times New Roman"/>
                <w:bCs/>
                <w:sz w:val="24"/>
                <w:szCs w:val="24"/>
                <w:lang w:eastAsia="ru-RU"/>
              </w:rPr>
            </w:pPr>
            <w:r w:rsidRPr="00B2616A">
              <w:rPr>
                <w:rFonts w:ascii="Times New Roman" w:eastAsia="Times New Roman" w:hAnsi="Times New Roman" w:cs="Times New Roman"/>
                <w:bCs/>
                <w:sz w:val="24"/>
                <w:szCs w:val="24"/>
                <w:lang w:eastAsia="ru-RU"/>
              </w:rPr>
              <w:t>1,0</w:t>
            </w:r>
          </w:p>
        </w:tc>
        <w:tc>
          <w:tcPr>
            <w:tcW w:w="717" w:type="pct"/>
            <w:tcBorders>
              <w:top w:val="single" w:sz="4" w:space="0" w:color="auto"/>
              <w:left w:val="single" w:sz="4" w:space="0" w:color="auto"/>
              <w:bottom w:val="single" w:sz="4" w:space="0" w:color="auto"/>
              <w:right w:val="single" w:sz="4" w:space="0" w:color="auto"/>
            </w:tcBorders>
            <w:vAlign w:val="center"/>
          </w:tcPr>
          <w:p w14:paraId="4C18DFA0" w14:textId="768E2731" w:rsidR="00B2616A" w:rsidRPr="00B2616A" w:rsidRDefault="00405DC7" w:rsidP="00B2616A">
            <w:pPr>
              <w:spacing w:after="0" w:line="312"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0,6</w:t>
            </w:r>
          </w:p>
        </w:tc>
      </w:tr>
      <w:tr w:rsidR="00B2616A" w:rsidRPr="00B2616A" w14:paraId="203A8A96" w14:textId="77777777" w:rsidTr="00B2616A">
        <w:trPr>
          <w:trHeight w:val="227"/>
          <w:jc w:val="center"/>
        </w:trPr>
        <w:tc>
          <w:tcPr>
            <w:tcW w:w="2130" w:type="pct"/>
            <w:tcBorders>
              <w:top w:val="single" w:sz="4" w:space="0" w:color="auto"/>
              <w:left w:val="single" w:sz="4" w:space="0" w:color="auto"/>
              <w:bottom w:val="single" w:sz="4" w:space="0" w:color="auto"/>
              <w:right w:val="single" w:sz="4" w:space="0" w:color="auto"/>
            </w:tcBorders>
            <w:vAlign w:val="center"/>
          </w:tcPr>
          <w:p w14:paraId="6C59500A" w14:textId="77777777" w:rsidR="00B2616A" w:rsidRPr="00B2616A" w:rsidRDefault="00B2616A" w:rsidP="00B2616A">
            <w:pPr>
              <w:spacing w:after="0" w:line="312" w:lineRule="auto"/>
              <w:ind w:left="113"/>
              <w:rPr>
                <w:rFonts w:ascii="Times New Roman" w:eastAsia="Arial Unicode MS" w:hAnsi="Times New Roman" w:cs="Times New Roman"/>
                <w:b/>
                <w:sz w:val="24"/>
                <w:szCs w:val="24"/>
                <w:lang w:eastAsia="ru-RU"/>
              </w:rPr>
            </w:pPr>
            <w:r w:rsidRPr="00B2616A">
              <w:rPr>
                <w:rFonts w:ascii="Times New Roman" w:eastAsia="Times New Roman" w:hAnsi="Times New Roman" w:cs="Times New Roman"/>
                <w:b/>
                <w:sz w:val="24"/>
                <w:szCs w:val="24"/>
                <w:lang w:eastAsia="ru-RU"/>
              </w:rPr>
              <w:t>Мужчины</w:t>
            </w:r>
          </w:p>
        </w:tc>
        <w:tc>
          <w:tcPr>
            <w:tcW w:w="718" w:type="pct"/>
            <w:tcBorders>
              <w:left w:val="single" w:sz="4" w:space="0" w:color="auto"/>
              <w:bottom w:val="single" w:sz="4" w:space="0" w:color="auto"/>
              <w:right w:val="single" w:sz="4" w:space="0" w:color="auto"/>
            </w:tcBorders>
            <w:vAlign w:val="center"/>
          </w:tcPr>
          <w:p w14:paraId="396070F7" w14:textId="59785716" w:rsidR="00B2616A" w:rsidRPr="00B2616A" w:rsidRDefault="00FF504C" w:rsidP="00B2616A">
            <w:pPr>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18,6</w:t>
            </w:r>
          </w:p>
        </w:tc>
        <w:tc>
          <w:tcPr>
            <w:tcW w:w="718" w:type="pct"/>
            <w:tcBorders>
              <w:left w:val="single" w:sz="4" w:space="0" w:color="auto"/>
              <w:bottom w:val="single" w:sz="4" w:space="0" w:color="auto"/>
              <w:right w:val="single" w:sz="4" w:space="0" w:color="auto"/>
            </w:tcBorders>
            <w:vAlign w:val="center"/>
          </w:tcPr>
          <w:p w14:paraId="43DA8BC5" w14:textId="0D2D3D59" w:rsidR="00B2616A" w:rsidRPr="00B2616A" w:rsidRDefault="00B2616A" w:rsidP="00B2616A">
            <w:pPr>
              <w:spacing w:before="120" w:after="0" w:line="240" w:lineRule="auto"/>
              <w:jc w:val="center"/>
              <w:rPr>
                <w:rFonts w:ascii="Times New Roman" w:eastAsia="Times New Roman" w:hAnsi="Times New Roman" w:cs="Times New Roman"/>
                <w:b/>
                <w:sz w:val="24"/>
                <w:szCs w:val="24"/>
                <w:lang w:eastAsia="ru-RU"/>
              </w:rPr>
            </w:pPr>
            <w:r w:rsidRPr="00B2616A">
              <w:rPr>
                <w:rFonts w:ascii="Times New Roman" w:eastAsia="Times New Roman" w:hAnsi="Times New Roman" w:cs="Times New Roman"/>
                <w:b/>
                <w:sz w:val="24"/>
                <w:szCs w:val="24"/>
                <w:lang w:eastAsia="ru-RU"/>
              </w:rPr>
              <w:t>14,3</w:t>
            </w:r>
          </w:p>
        </w:tc>
        <w:tc>
          <w:tcPr>
            <w:tcW w:w="717" w:type="pct"/>
            <w:tcBorders>
              <w:left w:val="single" w:sz="4" w:space="0" w:color="auto"/>
              <w:bottom w:val="single" w:sz="4" w:space="0" w:color="auto"/>
              <w:right w:val="single" w:sz="4" w:space="0" w:color="auto"/>
            </w:tcBorders>
            <w:vAlign w:val="center"/>
          </w:tcPr>
          <w:p w14:paraId="3230EED1" w14:textId="1B9731B0" w:rsidR="00B2616A" w:rsidRPr="00B2616A" w:rsidRDefault="00B2616A" w:rsidP="00B2616A">
            <w:pPr>
              <w:spacing w:before="120" w:after="0" w:line="240" w:lineRule="auto"/>
              <w:jc w:val="center"/>
              <w:rPr>
                <w:rFonts w:ascii="Times New Roman" w:eastAsia="Times New Roman" w:hAnsi="Times New Roman" w:cs="Times New Roman"/>
                <w:b/>
                <w:sz w:val="24"/>
                <w:szCs w:val="24"/>
                <w:lang w:eastAsia="ru-RU"/>
              </w:rPr>
            </w:pPr>
            <w:r w:rsidRPr="00B2616A">
              <w:rPr>
                <w:rFonts w:ascii="Times New Roman" w:eastAsia="Times New Roman" w:hAnsi="Times New Roman" w:cs="Times New Roman"/>
                <w:b/>
                <w:sz w:val="24"/>
                <w:szCs w:val="24"/>
                <w:lang w:eastAsia="ru-RU"/>
              </w:rPr>
              <w:t>10,8</w:t>
            </w:r>
          </w:p>
        </w:tc>
        <w:tc>
          <w:tcPr>
            <w:tcW w:w="717" w:type="pct"/>
            <w:tcBorders>
              <w:left w:val="single" w:sz="4" w:space="0" w:color="auto"/>
              <w:bottom w:val="single" w:sz="4" w:space="0" w:color="auto"/>
              <w:right w:val="single" w:sz="4" w:space="0" w:color="auto"/>
            </w:tcBorders>
            <w:vAlign w:val="center"/>
          </w:tcPr>
          <w:p w14:paraId="1A469122" w14:textId="24C9478C" w:rsidR="00B2616A" w:rsidRPr="00B2616A" w:rsidRDefault="00405DC7" w:rsidP="00B2616A">
            <w:pPr>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w:t>
            </w:r>
          </w:p>
        </w:tc>
      </w:tr>
      <w:tr w:rsidR="00B2616A" w:rsidRPr="00B2616A" w14:paraId="3A1977CC" w14:textId="77777777" w:rsidTr="00B2616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00E3700B"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в том числе ищут работу, месяцев:</w:t>
            </w:r>
          </w:p>
        </w:tc>
        <w:tc>
          <w:tcPr>
            <w:tcW w:w="2870" w:type="pct"/>
            <w:gridSpan w:val="4"/>
            <w:tcBorders>
              <w:top w:val="single" w:sz="4" w:space="0" w:color="auto"/>
              <w:left w:val="single" w:sz="4" w:space="0" w:color="auto"/>
              <w:bottom w:val="single" w:sz="4" w:space="0" w:color="auto"/>
              <w:right w:val="single" w:sz="4" w:space="0" w:color="auto"/>
            </w:tcBorders>
            <w:vAlign w:val="bottom"/>
          </w:tcPr>
          <w:p w14:paraId="304DF76A" w14:textId="77777777"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p>
        </w:tc>
      </w:tr>
      <w:tr w:rsidR="00B2616A" w:rsidRPr="00B2616A" w14:paraId="459AD3B9" w14:textId="77777777" w:rsidTr="00405DC7">
        <w:trPr>
          <w:trHeight w:val="465"/>
          <w:jc w:val="center"/>
        </w:trPr>
        <w:tc>
          <w:tcPr>
            <w:tcW w:w="2130" w:type="pct"/>
            <w:tcBorders>
              <w:top w:val="single" w:sz="4" w:space="0" w:color="auto"/>
              <w:left w:val="single" w:sz="4" w:space="0" w:color="auto"/>
              <w:bottom w:val="single" w:sz="4" w:space="0" w:color="auto"/>
              <w:right w:val="single" w:sz="4" w:space="0" w:color="auto"/>
            </w:tcBorders>
            <w:vAlign w:val="bottom"/>
          </w:tcPr>
          <w:p w14:paraId="7E15ADBA"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менее 1</w:t>
            </w:r>
          </w:p>
        </w:tc>
        <w:tc>
          <w:tcPr>
            <w:tcW w:w="718" w:type="pct"/>
            <w:tcBorders>
              <w:top w:val="single" w:sz="4" w:space="0" w:color="auto"/>
              <w:left w:val="single" w:sz="4" w:space="0" w:color="auto"/>
              <w:bottom w:val="single" w:sz="4" w:space="0" w:color="auto"/>
              <w:right w:val="single" w:sz="4" w:space="0" w:color="auto"/>
            </w:tcBorders>
            <w:vAlign w:val="bottom"/>
          </w:tcPr>
          <w:p w14:paraId="20B6AE36" w14:textId="3DE8131D" w:rsidR="00B2616A" w:rsidRPr="00B2616A" w:rsidRDefault="00CC31EF"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718" w:type="pct"/>
            <w:tcBorders>
              <w:top w:val="single" w:sz="4" w:space="0" w:color="auto"/>
              <w:left w:val="single" w:sz="4" w:space="0" w:color="auto"/>
              <w:bottom w:val="single" w:sz="4" w:space="0" w:color="auto"/>
              <w:right w:val="single" w:sz="4" w:space="0" w:color="auto"/>
            </w:tcBorders>
            <w:vAlign w:val="bottom"/>
          </w:tcPr>
          <w:p w14:paraId="1B4607FD" w14:textId="13570F26"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5,1</w:t>
            </w:r>
          </w:p>
        </w:tc>
        <w:tc>
          <w:tcPr>
            <w:tcW w:w="717" w:type="pct"/>
            <w:tcBorders>
              <w:top w:val="single" w:sz="4" w:space="0" w:color="auto"/>
              <w:left w:val="single" w:sz="4" w:space="0" w:color="auto"/>
              <w:bottom w:val="single" w:sz="4" w:space="0" w:color="auto"/>
              <w:right w:val="single" w:sz="4" w:space="0" w:color="auto"/>
            </w:tcBorders>
            <w:vAlign w:val="bottom"/>
          </w:tcPr>
          <w:p w14:paraId="68AD3B7E" w14:textId="7B7C0CD2" w:rsidR="00B2616A" w:rsidRPr="00B2616A" w:rsidRDefault="00405DC7" w:rsidP="00405DC7">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717" w:type="pct"/>
            <w:tcBorders>
              <w:top w:val="single" w:sz="4" w:space="0" w:color="auto"/>
              <w:left w:val="single" w:sz="4" w:space="0" w:color="auto"/>
              <w:bottom w:val="single" w:sz="4" w:space="0" w:color="auto"/>
              <w:right w:val="single" w:sz="4" w:space="0" w:color="auto"/>
            </w:tcBorders>
            <w:vAlign w:val="bottom"/>
          </w:tcPr>
          <w:p w14:paraId="58D02EA8" w14:textId="34ABA79F" w:rsidR="00B2616A" w:rsidRPr="00B2616A" w:rsidRDefault="00405DC7" w:rsidP="00405DC7">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r>
      <w:tr w:rsidR="00B2616A" w:rsidRPr="00B2616A" w14:paraId="28F89922" w14:textId="77777777" w:rsidTr="00405DC7">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5FB9413D"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от 1 до 3</w:t>
            </w:r>
          </w:p>
        </w:tc>
        <w:tc>
          <w:tcPr>
            <w:tcW w:w="718" w:type="pct"/>
            <w:tcBorders>
              <w:top w:val="single" w:sz="4" w:space="0" w:color="auto"/>
              <w:left w:val="single" w:sz="4" w:space="0" w:color="auto"/>
              <w:bottom w:val="single" w:sz="4" w:space="0" w:color="auto"/>
              <w:right w:val="single" w:sz="4" w:space="0" w:color="auto"/>
            </w:tcBorders>
            <w:vAlign w:val="bottom"/>
          </w:tcPr>
          <w:p w14:paraId="6108A39D" w14:textId="19A00519" w:rsidR="00B2616A" w:rsidRPr="00B2616A" w:rsidRDefault="00CC31EF"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718" w:type="pct"/>
            <w:tcBorders>
              <w:top w:val="single" w:sz="4" w:space="0" w:color="auto"/>
              <w:left w:val="single" w:sz="4" w:space="0" w:color="auto"/>
              <w:bottom w:val="single" w:sz="4" w:space="0" w:color="auto"/>
              <w:right w:val="single" w:sz="4" w:space="0" w:color="auto"/>
            </w:tcBorders>
            <w:vAlign w:val="bottom"/>
          </w:tcPr>
          <w:p w14:paraId="2379B1CD" w14:textId="5D9BFF49" w:rsidR="00B2616A" w:rsidRPr="00B2616A" w:rsidRDefault="00B2616A" w:rsidP="00CC31EF">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4,</w:t>
            </w:r>
            <w:r w:rsidR="00CC31EF">
              <w:rPr>
                <w:rFonts w:ascii="Times New Roman" w:eastAsia="Times New Roman" w:hAnsi="Times New Roman" w:cs="Times New Roman"/>
                <w:sz w:val="24"/>
                <w:szCs w:val="24"/>
                <w:lang w:eastAsia="ru-RU"/>
              </w:rPr>
              <w:t>8</w:t>
            </w:r>
          </w:p>
        </w:tc>
        <w:tc>
          <w:tcPr>
            <w:tcW w:w="717" w:type="pct"/>
            <w:tcBorders>
              <w:top w:val="single" w:sz="4" w:space="0" w:color="auto"/>
              <w:left w:val="single" w:sz="4" w:space="0" w:color="auto"/>
              <w:bottom w:val="single" w:sz="4" w:space="0" w:color="auto"/>
              <w:right w:val="single" w:sz="4" w:space="0" w:color="auto"/>
            </w:tcBorders>
            <w:vAlign w:val="bottom"/>
          </w:tcPr>
          <w:p w14:paraId="0EA6D14E" w14:textId="396D56C1" w:rsidR="00B2616A" w:rsidRPr="00B2616A" w:rsidRDefault="00405DC7" w:rsidP="00405DC7">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17" w:type="pct"/>
            <w:tcBorders>
              <w:top w:val="single" w:sz="4" w:space="0" w:color="auto"/>
              <w:left w:val="single" w:sz="4" w:space="0" w:color="auto"/>
              <w:bottom w:val="single" w:sz="4" w:space="0" w:color="auto"/>
              <w:right w:val="single" w:sz="4" w:space="0" w:color="auto"/>
            </w:tcBorders>
            <w:vAlign w:val="bottom"/>
          </w:tcPr>
          <w:p w14:paraId="30B849EB" w14:textId="5BF3AAD5" w:rsidR="00B2616A" w:rsidRPr="00B2616A" w:rsidRDefault="00405DC7" w:rsidP="00405DC7">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B2616A" w:rsidRPr="00B2616A" w14:paraId="66A3436E" w14:textId="77777777" w:rsidTr="00405DC7">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6417823E"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от 3 до 6</w:t>
            </w:r>
          </w:p>
        </w:tc>
        <w:tc>
          <w:tcPr>
            <w:tcW w:w="718" w:type="pct"/>
            <w:tcBorders>
              <w:top w:val="single" w:sz="4" w:space="0" w:color="auto"/>
              <w:left w:val="single" w:sz="4" w:space="0" w:color="auto"/>
              <w:bottom w:val="single" w:sz="4" w:space="0" w:color="auto"/>
              <w:right w:val="single" w:sz="4" w:space="0" w:color="auto"/>
            </w:tcBorders>
            <w:vAlign w:val="bottom"/>
          </w:tcPr>
          <w:p w14:paraId="74EC7D01" w14:textId="678A47CE" w:rsidR="00B2616A" w:rsidRPr="00B2616A" w:rsidRDefault="00CC31EF"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718" w:type="pct"/>
            <w:tcBorders>
              <w:top w:val="single" w:sz="4" w:space="0" w:color="auto"/>
              <w:left w:val="single" w:sz="4" w:space="0" w:color="auto"/>
              <w:bottom w:val="single" w:sz="4" w:space="0" w:color="auto"/>
              <w:right w:val="single" w:sz="4" w:space="0" w:color="auto"/>
            </w:tcBorders>
            <w:vAlign w:val="bottom"/>
          </w:tcPr>
          <w:p w14:paraId="2F849290" w14:textId="59702725"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2,4</w:t>
            </w:r>
          </w:p>
        </w:tc>
        <w:tc>
          <w:tcPr>
            <w:tcW w:w="717" w:type="pct"/>
            <w:tcBorders>
              <w:top w:val="single" w:sz="4" w:space="0" w:color="auto"/>
              <w:left w:val="single" w:sz="4" w:space="0" w:color="auto"/>
              <w:bottom w:val="single" w:sz="4" w:space="0" w:color="auto"/>
              <w:right w:val="single" w:sz="4" w:space="0" w:color="auto"/>
            </w:tcBorders>
            <w:vAlign w:val="bottom"/>
          </w:tcPr>
          <w:p w14:paraId="0BF77A41" w14:textId="3E9A9AEC" w:rsidR="00B2616A" w:rsidRPr="00B2616A" w:rsidRDefault="00B2616A" w:rsidP="00405DC7">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1,3</w:t>
            </w:r>
          </w:p>
        </w:tc>
        <w:tc>
          <w:tcPr>
            <w:tcW w:w="717" w:type="pct"/>
            <w:tcBorders>
              <w:top w:val="single" w:sz="4" w:space="0" w:color="auto"/>
              <w:left w:val="single" w:sz="4" w:space="0" w:color="auto"/>
              <w:bottom w:val="single" w:sz="4" w:space="0" w:color="auto"/>
              <w:right w:val="single" w:sz="4" w:space="0" w:color="auto"/>
            </w:tcBorders>
            <w:vAlign w:val="bottom"/>
          </w:tcPr>
          <w:p w14:paraId="3019BE38" w14:textId="4C8487AC" w:rsidR="00B2616A" w:rsidRPr="00B2616A" w:rsidRDefault="00405DC7" w:rsidP="00405DC7">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r>
      <w:tr w:rsidR="00B2616A" w:rsidRPr="00B2616A" w14:paraId="47533312" w14:textId="77777777" w:rsidTr="00405DC7">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205ED20B"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от 6 до 9</w:t>
            </w:r>
          </w:p>
        </w:tc>
        <w:tc>
          <w:tcPr>
            <w:tcW w:w="718" w:type="pct"/>
            <w:tcBorders>
              <w:top w:val="single" w:sz="4" w:space="0" w:color="auto"/>
              <w:left w:val="single" w:sz="4" w:space="0" w:color="auto"/>
              <w:bottom w:val="single" w:sz="4" w:space="0" w:color="auto"/>
              <w:right w:val="single" w:sz="4" w:space="0" w:color="auto"/>
            </w:tcBorders>
            <w:vAlign w:val="bottom"/>
          </w:tcPr>
          <w:p w14:paraId="70ACA5DE" w14:textId="56D601A9" w:rsidR="00B2616A" w:rsidRPr="00B2616A" w:rsidRDefault="00CC31EF"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18" w:type="pct"/>
            <w:tcBorders>
              <w:top w:val="single" w:sz="4" w:space="0" w:color="auto"/>
              <w:left w:val="single" w:sz="4" w:space="0" w:color="auto"/>
              <w:bottom w:val="single" w:sz="4" w:space="0" w:color="auto"/>
              <w:right w:val="single" w:sz="4" w:space="0" w:color="auto"/>
            </w:tcBorders>
            <w:vAlign w:val="bottom"/>
          </w:tcPr>
          <w:p w14:paraId="2A64267E" w14:textId="527BB9E1"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0,4</w:t>
            </w:r>
          </w:p>
        </w:tc>
        <w:tc>
          <w:tcPr>
            <w:tcW w:w="717" w:type="pct"/>
            <w:tcBorders>
              <w:top w:val="single" w:sz="4" w:space="0" w:color="auto"/>
              <w:left w:val="single" w:sz="4" w:space="0" w:color="auto"/>
              <w:bottom w:val="single" w:sz="4" w:space="0" w:color="auto"/>
              <w:right w:val="single" w:sz="4" w:space="0" w:color="auto"/>
            </w:tcBorders>
            <w:vAlign w:val="bottom"/>
          </w:tcPr>
          <w:p w14:paraId="5F257887" w14:textId="6F96C9CC" w:rsidR="00B2616A" w:rsidRPr="00B2616A" w:rsidRDefault="00B2616A" w:rsidP="00405DC7">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1,0</w:t>
            </w:r>
          </w:p>
        </w:tc>
        <w:tc>
          <w:tcPr>
            <w:tcW w:w="717" w:type="pct"/>
            <w:tcBorders>
              <w:top w:val="single" w:sz="4" w:space="0" w:color="auto"/>
              <w:left w:val="single" w:sz="4" w:space="0" w:color="auto"/>
              <w:bottom w:val="single" w:sz="4" w:space="0" w:color="auto"/>
              <w:right w:val="single" w:sz="4" w:space="0" w:color="auto"/>
            </w:tcBorders>
            <w:vAlign w:val="bottom"/>
          </w:tcPr>
          <w:p w14:paraId="3B8DBB32" w14:textId="3EC59226" w:rsidR="00B2616A" w:rsidRPr="00B2616A" w:rsidRDefault="00405DC7" w:rsidP="00405DC7">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B2616A" w:rsidRPr="00B2616A" w14:paraId="189DFE35" w14:textId="77777777" w:rsidTr="00405DC7">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5DDB256F"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от 9 до 12</w:t>
            </w:r>
          </w:p>
        </w:tc>
        <w:tc>
          <w:tcPr>
            <w:tcW w:w="718" w:type="pct"/>
            <w:tcBorders>
              <w:top w:val="single" w:sz="4" w:space="0" w:color="auto"/>
              <w:left w:val="single" w:sz="4" w:space="0" w:color="auto"/>
              <w:right w:val="single" w:sz="4" w:space="0" w:color="auto"/>
            </w:tcBorders>
            <w:vAlign w:val="bottom"/>
          </w:tcPr>
          <w:p w14:paraId="3B3802BE" w14:textId="06C887E1"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0,7</w:t>
            </w:r>
          </w:p>
        </w:tc>
        <w:tc>
          <w:tcPr>
            <w:tcW w:w="718" w:type="pct"/>
            <w:tcBorders>
              <w:top w:val="single" w:sz="4" w:space="0" w:color="auto"/>
              <w:left w:val="single" w:sz="4" w:space="0" w:color="auto"/>
              <w:right w:val="single" w:sz="4" w:space="0" w:color="auto"/>
            </w:tcBorders>
            <w:vAlign w:val="bottom"/>
          </w:tcPr>
          <w:p w14:paraId="6ECE10AE" w14:textId="56118473"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0,6</w:t>
            </w:r>
          </w:p>
        </w:tc>
        <w:tc>
          <w:tcPr>
            <w:tcW w:w="717" w:type="pct"/>
            <w:tcBorders>
              <w:top w:val="single" w:sz="4" w:space="0" w:color="auto"/>
              <w:left w:val="single" w:sz="4" w:space="0" w:color="auto"/>
              <w:right w:val="single" w:sz="4" w:space="0" w:color="auto"/>
            </w:tcBorders>
            <w:vAlign w:val="bottom"/>
          </w:tcPr>
          <w:p w14:paraId="7262E55C" w14:textId="79131514" w:rsidR="00B2616A" w:rsidRPr="00B2616A" w:rsidRDefault="00B2616A" w:rsidP="00405DC7">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0,4</w:t>
            </w:r>
          </w:p>
        </w:tc>
        <w:tc>
          <w:tcPr>
            <w:tcW w:w="717" w:type="pct"/>
            <w:tcBorders>
              <w:top w:val="single" w:sz="4" w:space="0" w:color="auto"/>
              <w:left w:val="single" w:sz="4" w:space="0" w:color="auto"/>
              <w:right w:val="single" w:sz="4" w:space="0" w:color="auto"/>
            </w:tcBorders>
            <w:vAlign w:val="bottom"/>
          </w:tcPr>
          <w:p w14:paraId="5705E7E4" w14:textId="5EBB89D7" w:rsidR="00B2616A" w:rsidRPr="00B2616A" w:rsidRDefault="00405DC7" w:rsidP="00405DC7">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B2616A" w:rsidRPr="00B2616A" w14:paraId="285A68EB" w14:textId="77777777" w:rsidTr="00405DC7">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002DEBB5"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12 и более</w:t>
            </w:r>
          </w:p>
        </w:tc>
        <w:tc>
          <w:tcPr>
            <w:tcW w:w="718" w:type="pct"/>
            <w:tcBorders>
              <w:top w:val="single" w:sz="4" w:space="0" w:color="auto"/>
              <w:left w:val="single" w:sz="4" w:space="0" w:color="auto"/>
              <w:bottom w:val="single" w:sz="4" w:space="0" w:color="auto"/>
              <w:right w:val="single" w:sz="4" w:space="0" w:color="auto"/>
            </w:tcBorders>
            <w:vAlign w:val="bottom"/>
          </w:tcPr>
          <w:p w14:paraId="7CB837EC" w14:textId="6C1C9048"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0,7</w:t>
            </w:r>
          </w:p>
        </w:tc>
        <w:tc>
          <w:tcPr>
            <w:tcW w:w="718" w:type="pct"/>
            <w:tcBorders>
              <w:top w:val="single" w:sz="4" w:space="0" w:color="auto"/>
              <w:left w:val="single" w:sz="4" w:space="0" w:color="auto"/>
              <w:bottom w:val="single" w:sz="4" w:space="0" w:color="auto"/>
              <w:right w:val="single" w:sz="4" w:space="0" w:color="auto"/>
            </w:tcBorders>
            <w:vAlign w:val="bottom"/>
          </w:tcPr>
          <w:p w14:paraId="42464947" w14:textId="1ED80947"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1,0</w:t>
            </w:r>
          </w:p>
        </w:tc>
        <w:tc>
          <w:tcPr>
            <w:tcW w:w="717" w:type="pct"/>
            <w:tcBorders>
              <w:top w:val="single" w:sz="4" w:space="0" w:color="auto"/>
              <w:left w:val="single" w:sz="4" w:space="0" w:color="auto"/>
              <w:bottom w:val="single" w:sz="4" w:space="0" w:color="auto"/>
              <w:right w:val="single" w:sz="4" w:space="0" w:color="auto"/>
            </w:tcBorders>
            <w:vAlign w:val="bottom"/>
          </w:tcPr>
          <w:p w14:paraId="1D760A47" w14:textId="60E8AAA7" w:rsidR="00B2616A" w:rsidRPr="00B2616A" w:rsidRDefault="00B2616A" w:rsidP="00405DC7">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0,6</w:t>
            </w:r>
          </w:p>
        </w:tc>
        <w:tc>
          <w:tcPr>
            <w:tcW w:w="717" w:type="pct"/>
            <w:tcBorders>
              <w:top w:val="single" w:sz="4" w:space="0" w:color="auto"/>
              <w:left w:val="single" w:sz="4" w:space="0" w:color="auto"/>
              <w:bottom w:val="single" w:sz="4" w:space="0" w:color="auto"/>
              <w:right w:val="single" w:sz="4" w:space="0" w:color="auto"/>
            </w:tcBorders>
            <w:vAlign w:val="bottom"/>
          </w:tcPr>
          <w:p w14:paraId="54750555" w14:textId="7CD2D0F2" w:rsidR="00B2616A" w:rsidRPr="00B2616A" w:rsidRDefault="00405DC7" w:rsidP="00405DC7">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B2616A" w:rsidRPr="00B2616A" w14:paraId="44D0ABD6" w14:textId="77777777" w:rsidTr="00405DC7">
        <w:trPr>
          <w:trHeight w:val="227"/>
          <w:jc w:val="center"/>
        </w:trPr>
        <w:tc>
          <w:tcPr>
            <w:tcW w:w="2130" w:type="pct"/>
            <w:tcBorders>
              <w:top w:val="single" w:sz="4" w:space="0" w:color="auto"/>
              <w:left w:val="single" w:sz="4" w:space="0" w:color="auto"/>
              <w:bottom w:val="single" w:sz="4" w:space="0" w:color="auto"/>
              <w:right w:val="single" w:sz="4" w:space="0" w:color="auto"/>
            </w:tcBorders>
            <w:vAlign w:val="center"/>
          </w:tcPr>
          <w:p w14:paraId="2F77CD73" w14:textId="77777777" w:rsidR="00B2616A" w:rsidRPr="00B2616A" w:rsidRDefault="00B2616A" w:rsidP="00B2616A">
            <w:pPr>
              <w:spacing w:after="0" w:line="312" w:lineRule="auto"/>
              <w:ind w:left="113"/>
              <w:rPr>
                <w:rFonts w:ascii="Times New Roman" w:eastAsia="Arial Unicode MS" w:hAnsi="Times New Roman" w:cs="Times New Roman"/>
                <w:b/>
                <w:sz w:val="24"/>
                <w:szCs w:val="24"/>
                <w:lang w:eastAsia="ru-RU"/>
              </w:rPr>
            </w:pPr>
            <w:r w:rsidRPr="00B2616A">
              <w:rPr>
                <w:rFonts w:ascii="Times New Roman" w:eastAsia="Times New Roman" w:hAnsi="Times New Roman" w:cs="Times New Roman"/>
                <w:b/>
                <w:sz w:val="24"/>
                <w:szCs w:val="24"/>
                <w:lang w:eastAsia="ru-RU"/>
              </w:rPr>
              <w:t>Женщины</w:t>
            </w:r>
          </w:p>
        </w:tc>
        <w:tc>
          <w:tcPr>
            <w:tcW w:w="718" w:type="pct"/>
            <w:tcBorders>
              <w:left w:val="single" w:sz="4" w:space="0" w:color="auto"/>
              <w:right w:val="single" w:sz="4" w:space="0" w:color="auto"/>
            </w:tcBorders>
            <w:vAlign w:val="bottom"/>
          </w:tcPr>
          <w:p w14:paraId="22117298" w14:textId="0DE4974B" w:rsidR="00B2616A" w:rsidRPr="00B2616A" w:rsidRDefault="00CC31EF" w:rsidP="00B2616A">
            <w:pPr>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11,1</w:t>
            </w:r>
          </w:p>
        </w:tc>
        <w:tc>
          <w:tcPr>
            <w:tcW w:w="718" w:type="pct"/>
            <w:tcBorders>
              <w:left w:val="single" w:sz="4" w:space="0" w:color="auto"/>
              <w:right w:val="single" w:sz="4" w:space="0" w:color="auto"/>
            </w:tcBorders>
            <w:vAlign w:val="bottom"/>
          </w:tcPr>
          <w:p w14:paraId="12660571" w14:textId="546D9584" w:rsidR="00B2616A" w:rsidRPr="00B2616A" w:rsidRDefault="00B2616A" w:rsidP="00CC31EF">
            <w:pPr>
              <w:spacing w:before="120" w:after="0" w:line="240" w:lineRule="auto"/>
              <w:jc w:val="center"/>
              <w:rPr>
                <w:rFonts w:ascii="Times New Roman" w:eastAsia="Times New Roman" w:hAnsi="Times New Roman" w:cs="Times New Roman"/>
                <w:b/>
                <w:sz w:val="24"/>
                <w:szCs w:val="24"/>
                <w:lang w:eastAsia="ru-RU"/>
              </w:rPr>
            </w:pPr>
            <w:r w:rsidRPr="00B2616A">
              <w:rPr>
                <w:rFonts w:ascii="Times New Roman" w:eastAsia="Times New Roman" w:hAnsi="Times New Roman" w:cs="Times New Roman"/>
                <w:b/>
                <w:sz w:val="24"/>
                <w:szCs w:val="24"/>
                <w:lang w:eastAsia="ru-RU"/>
              </w:rPr>
              <w:t>12,</w:t>
            </w:r>
            <w:r w:rsidR="00CC31EF">
              <w:rPr>
                <w:rFonts w:ascii="Times New Roman" w:eastAsia="Times New Roman" w:hAnsi="Times New Roman" w:cs="Times New Roman"/>
                <w:b/>
                <w:sz w:val="24"/>
                <w:szCs w:val="24"/>
                <w:lang w:eastAsia="ru-RU"/>
              </w:rPr>
              <w:t>0</w:t>
            </w:r>
          </w:p>
        </w:tc>
        <w:tc>
          <w:tcPr>
            <w:tcW w:w="717" w:type="pct"/>
            <w:tcBorders>
              <w:left w:val="single" w:sz="4" w:space="0" w:color="auto"/>
              <w:right w:val="single" w:sz="4" w:space="0" w:color="auto"/>
            </w:tcBorders>
          </w:tcPr>
          <w:p w14:paraId="6EEB79D1" w14:textId="1A7CBF36" w:rsidR="00B2616A" w:rsidRPr="00B2616A" w:rsidRDefault="00405DC7" w:rsidP="00B2616A">
            <w:pPr>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8,9</w:t>
            </w:r>
          </w:p>
        </w:tc>
        <w:tc>
          <w:tcPr>
            <w:tcW w:w="717" w:type="pct"/>
            <w:tcBorders>
              <w:left w:val="single" w:sz="4" w:space="0" w:color="auto"/>
              <w:right w:val="single" w:sz="4" w:space="0" w:color="auto"/>
            </w:tcBorders>
            <w:vAlign w:val="bottom"/>
          </w:tcPr>
          <w:p w14:paraId="5AAD48DA" w14:textId="6FB960B2" w:rsidR="00B2616A" w:rsidRPr="00B2616A" w:rsidRDefault="00405DC7" w:rsidP="00405DC7">
            <w:pPr>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r>
      <w:tr w:rsidR="00B2616A" w:rsidRPr="00B2616A" w14:paraId="0B15A189" w14:textId="77777777" w:rsidTr="00B2616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145D0603"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в том числе ищут работу, месяцев:</w:t>
            </w:r>
          </w:p>
        </w:tc>
        <w:tc>
          <w:tcPr>
            <w:tcW w:w="2870" w:type="pct"/>
            <w:gridSpan w:val="4"/>
            <w:tcBorders>
              <w:top w:val="single" w:sz="4" w:space="0" w:color="auto"/>
              <w:left w:val="single" w:sz="4" w:space="0" w:color="auto"/>
              <w:bottom w:val="single" w:sz="4" w:space="0" w:color="auto"/>
              <w:right w:val="single" w:sz="4" w:space="0" w:color="auto"/>
            </w:tcBorders>
            <w:vAlign w:val="center"/>
          </w:tcPr>
          <w:p w14:paraId="4FBC6FB0" w14:textId="77777777"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p>
        </w:tc>
      </w:tr>
      <w:tr w:rsidR="00B2616A" w:rsidRPr="00B2616A" w14:paraId="28266277" w14:textId="77777777" w:rsidTr="003870AF">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57E2BC24"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менее 1</w:t>
            </w:r>
          </w:p>
        </w:tc>
        <w:tc>
          <w:tcPr>
            <w:tcW w:w="718" w:type="pct"/>
            <w:tcBorders>
              <w:left w:val="single" w:sz="4" w:space="0" w:color="auto"/>
              <w:bottom w:val="single" w:sz="4" w:space="0" w:color="auto"/>
              <w:right w:val="single" w:sz="4" w:space="0" w:color="auto"/>
            </w:tcBorders>
            <w:vAlign w:val="bottom"/>
          </w:tcPr>
          <w:p w14:paraId="305893D6" w14:textId="2DBC8BF7" w:rsidR="00B2616A" w:rsidRPr="00B2616A" w:rsidRDefault="00CC31EF"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18" w:type="pct"/>
            <w:tcBorders>
              <w:left w:val="single" w:sz="4" w:space="0" w:color="auto"/>
              <w:bottom w:val="single" w:sz="4" w:space="0" w:color="auto"/>
              <w:right w:val="single" w:sz="4" w:space="0" w:color="auto"/>
            </w:tcBorders>
            <w:vAlign w:val="bottom"/>
          </w:tcPr>
          <w:p w14:paraId="512C3BA7" w14:textId="449140A4"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4,6</w:t>
            </w:r>
          </w:p>
        </w:tc>
        <w:tc>
          <w:tcPr>
            <w:tcW w:w="717" w:type="pct"/>
            <w:tcBorders>
              <w:left w:val="single" w:sz="4" w:space="0" w:color="auto"/>
              <w:bottom w:val="single" w:sz="4" w:space="0" w:color="auto"/>
              <w:right w:val="single" w:sz="4" w:space="0" w:color="auto"/>
            </w:tcBorders>
          </w:tcPr>
          <w:p w14:paraId="28F95760" w14:textId="28907155" w:rsidR="00B2616A" w:rsidRPr="00B2616A" w:rsidRDefault="00405DC7"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717" w:type="pct"/>
            <w:tcBorders>
              <w:left w:val="single" w:sz="4" w:space="0" w:color="auto"/>
              <w:bottom w:val="single" w:sz="4" w:space="0" w:color="auto"/>
              <w:right w:val="single" w:sz="4" w:space="0" w:color="auto"/>
            </w:tcBorders>
          </w:tcPr>
          <w:p w14:paraId="0099D253" w14:textId="63215107" w:rsidR="00B2616A" w:rsidRPr="00B2616A" w:rsidRDefault="00405DC7"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B2616A" w:rsidRPr="00B2616A" w14:paraId="028F84C7" w14:textId="77777777" w:rsidTr="003870AF">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639C3E6E"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от 1 до 3</w:t>
            </w:r>
          </w:p>
        </w:tc>
        <w:tc>
          <w:tcPr>
            <w:tcW w:w="718" w:type="pct"/>
            <w:tcBorders>
              <w:top w:val="single" w:sz="4" w:space="0" w:color="auto"/>
              <w:left w:val="single" w:sz="4" w:space="0" w:color="auto"/>
              <w:bottom w:val="single" w:sz="4" w:space="0" w:color="auto"/>
              <w:right w:val="single" w:sz="4" w:space="0" w:color="auto"/>
            </w:tcBorders>
          </w:tcPr>
          <w:p w14:paraId="7C13E713" w14:textId="331AE5B2" w:rsidR="00B2616A" w:rsidRPr="00B2616A" w:rsidRDefault="00CC31EF"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18" w:type="pct"/>
            <w:tcBorders>
              <w:top w:val="single" w:sz="4" w:space="0" w:color="auto"/>
              <w:left w:val="single" w:sz="4" w:space="0" w:color="auto"/>
              <w:bottom w:val="single" w:sz="4" w:space="0" w:color="auto"/>
              <w:right w:val="single" w:sz="4" w:space="0" w:color="auto"/>
            </w:tcBorders>
          </w:tcPr>
          <w:p w14:paraId="2294B5A5" w14:textId="2B582F81" w:rsidR="00B2616A" w:rsidRPr="00B2616A" w:rsidRDefault="00CC31EF"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17" w:type="pct"/>
            <w:tcBorders>
              <w:top w:val="single" w:sz="4" w:space="0" w:color="auto"/>
              <w:left w:val="single" w:sz="4" w:space="0" w:color="auto"/>
              <w:bottom w:val="single" w:sz="4" w:space="0" w:color="auto"/>
              <w:right w:val="single" w:sz="4" w:space="0" w:color="auto"/>
            </w:tcBorders>
          </w:tcPr>
          <w:p w14:paraId="3E094A97" w14:textId="7547DA56"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2,2</w:t>
            </w:r>
          </w:p>
        </w:tc>
        <w:tc>
          <w:tcPr>
            <w:tcW w:w="717" w:type="pct"/>
            <w:tcBorders>
              <w:top w:val="single" w:sz="4" w:space="0" w:color="auto"/>
              <w:left w:val="single" w:sz="4" w:space="0" w:color="auto"/>
              <w:bottom w:val="single" w:sz="4" w:space="0" w:color="auto"/>
              <w:right w:val="single" w:sz="4" w:space="0" w:color="auto"/>
            </w:tcBorders>
          </w:tcPr>
          <w:p w14:paraId="057F5FEC" w14:textId="2C250D4D" w:rsidR="00B2616A" w:rsidRPr="00B2616A" w:rsidRDefault="00405DC7"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B2616A" w:rsidRPr="00B2616A" w14:paraId="0623EFF4" w14:textId="77777777" w:rsidTr="003870AF">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56E587EE"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от 3 до 6</w:t>
            </w:r>
          </w:p>
        </w:tc>
        <w:tc>
          <w:tcPr>
            <w:tcW w:w="718" w:type="pct"/>
            <w:tcBorders>
              <w:top w:val="single" w:sz="4" w:space="0" w:color="auto"/>
              <w:left w:val="single" w:sz="4" w:space="0" w:color="auto"/>
              <w:bottom w:val="single" w:sz="4" w:space="0" w:color="auto"/>
              <w:right w:val="single" w:sz="4" w:space="0" w:color="auto"/>
            </w:tcBorders>
          </w:tcPr>
          <w:p w14:paraId="3E9C93CC" w14:textId="79F4599B" w:rsidR="00B2616A" w:rsidRPr="00B2616A" w:rsidRDefault="00CC31EF"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18" w:type="pct"/>
            <w:tcBorders>
              <w:top w:val="single" w:sz="4" w:space="0" w:color="auto"/>
              <w:left w:val="single" w:sz="4" w:space="0" w:color="auto"/>
              <w:bottom w:val="single" w:sz="4" w:space="0" w:color="auto"/>
              <w:right w:val="single" w:sz="4" w:space="0" w:color="auto"/>
            </w:tcBorders>
          </w:tcPr>
          <w:p w14:paraId="17DEDDE4" w14:textId="1276C975"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1,4</w:t>
            </w:r>
          </w:p>
        </w:tc>
        <w:tc>
          <w:tcPr>
            <w:tcW w:w="717" w:type="pct"/>
            <w:tcBorders>
              <w:top w:val="single" w:sz="4" w:space="0" w:color="auto"/>
              <w:left w:val="single" w:sz="4" w:space="0" w:color="auto"/>
              <w:bottom w:val="single" w:sz="4" w:space="0" w:color="auto"/>
              <w:right w:val="single" w:sz="4" w:space="0" w:color="auto"/>
            </w:tcBorders>
          </w:tcPr>
          <w:p w14:paraId="5BF33311" w14:textId="1DE57686" w:rsidR="00B2616A" w:rsidRPr="00B2616A" w:rsidRDefault="00405DC7"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c>
          <w:tcPr>
            <w:tcW w:w="717" w:type="pct"/>
            <w:tcBorders>
              <w:top w:val="single" w:sz="4" w:space="0" w:color="auto"/>
              <w:left w:val="single" w:sz="4" w:space="0" w:color="auto"/>
              <w:bottom w:val="single" w:sz="4" w:space="0" w:color="auto"/>
              <w:right w:val="single" w:sz="4" w:space="0" w:color="auto"/>
            </w:tcBorders>
          </w:tcPr>
          <w:p w14:paraId="1BFAF8B5" w14:textId="58C6E3E3" w:rsidR="00B2616A" w:rsidRPr="00B2616A" w:rsidRDefault="00405DC7"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B2616A" w:rsidRPr="00B2616A" w14:paraId="6680847F" w14:textId="77777777" w:rsidTr="003870AF">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2BB91FF6"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от 6 до 9</w:t>
            </w:r>
          </w:p>
        </w:tc>
        <w:tc>
          <w:tcPr>
            <w:tcW w:w="718" w:type="pct"/>
            <w:tcBorders>
              <w:top w:val="single" w:sz="4" w:space="0" w:color="auto"/>
              <w:left w:val="single" w:sz="4" w:space="0" w:color="auto"/>
              <w:bottom w:val="single" w:sz="4" w:space="0" w:color="auto"/>
              <w:right w:val="single" w:sz="4" w:space="0" w:color="auto"/>
            </w:tcBorders>
          </w:tcPr>
          <w:p w14:paraId="780BDC4F" w14:textId="1BFFFEB1"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1,0</w:t>
            </w:r>
          </w:p>
        </w:tc>
        <w:tc>
          <w:tcPr>
            <w:tcW w:w="718" w:type="pct"/>
            <w:tcBorders>
              <w:top w:val="single" w:sz="4" w:space="0" w:color="auto"/>
              <w:left w:val="single" w:sz="4" w:space="0" w:color="auto"/>
              <w:bottom w:val="single" w:sz="4" w:space="0" w:color="auto"/>
              <w:right w:val="single" w:sz="4" w:space="0" w:color="auto"/>
            </w:tcBorders>
          </w:tcPr>
          <w:p w14:paraId="7A0FA886" w14:textId="46DA955B"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0,3</w:t>
            </w:r>
          </w:p>
        </w:tc>
        <w:tc>
          <w:tcPr>
            <w:tcW w:w="717" w:type="pct"/>
            <w:tcBorders>
              <w:top w:val="single" w:sz="4" w:space="0" w:color="auto"/>
              <w:left w:val="single" w:sz="4" w:space="0" w:color="auto"/>
              <w:bottom w:val="single" w:sz="4" w:space="0" w:color="auto"/>
              <w:right w:val="single" w:sz="4" w:space="0" w:color="auto"/>
            </w:tcBorders>
          </w:tcPr>
          <w:p w14:paraId="45C11730" w14:textId="4AA0A1B8"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0,6</w:t>
            </w:r>
          </w:p>
        </w:tc>
        <w:tc>
          <w:tcPr>
            <w:tcW w:w="717" w:type="pct"/>
            <w:tcBorders>
              <w:top w:val="single" w:sz="4" w:space="0" w:color="auto"/>
              <w:left w:val="single" w:sz="4" w:space="0" w:color="auto"/>
              <w:bottom w:val="single" w:sz="4" w:space="0" w:color="auto"/>
              <w:right w:val="single" w:sz="4" w:space="0" w:color="auto"/>
            </w:tcBorders>
          </w:tcPr>
          <w:p w14:paraId="1BA365AE" w14:textId="14FC8820" w:rsidR="00B2616A" w:rsidRPr="00B2616A" w:rsidRDefault="00405DC7"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r w:rsidR="00B2616A" w:rsidRPr="00B2616A" w14:paraId="34EA12D9" w14:textId="77777777" w:rsidTr="003870AF">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6B67F67E"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от 9 до 12</w:t>
            </w:r>
          </w:p>
        </w:tc>
        <w:tc>
          <w:tcPr>
            <w:tcW w:w="718" w:type="pct"/>
            <w:tcBorders>
              <w:top w:val="single" w:sz="4" w:space="0" w:color="auto"/>
              <w:left w:val="single" w:sz="4" w:space="0" w:color="auto"/>
              <w:bottom w:val="single" w:sz="4" w:space="0" w:color="auto"/>
              <w:right w:val="single" w:sz="4" w:space="0" w:color="auto"/>
            </w:tcBorders>
          </w:tcPr>
          <w:p w14:paraId="0E68315E" w14:textId="0F68EBA2"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0,9</w:t>
            </w:r>
          </w:p>
        </w:tc>
        <w:tc>
          <w:tcPr>
            <w:tcW w:w="718" w:type="pct"/>
            <w:tcBorders>
              <w:top w:val="single" w:sz="4" w:space="0" w:color="auto"/>
              <w:left w:val="single" w:sz="4" w:space="0" w:color="auto"/>
              <w:bottom w:val="single" w:sz="4" w:space="0" w:color="auto"/>
              <w:right w:val="single" w:sz="4" w:space="0" w:color="auto"/>
            </w:tcBorders>
          </w:tcPr>
          <w:p w14:paraId="4E3AA4B6" w14:textId="47246CE2"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1,0</w:t>
            </w:r>
          </w:p>
        </w:tc>
        <w:tc>
          <w:tcPr>
            <w:tcW w:w="717" w:type="pct"/>
            <w:tcBorders>
              <w:top w:val="single" w:sz="4" w:space="0" w:color="auto"/>
              <w:left w:val="single" w:sz="4" w:space="0" w:color="auto"/>
              <w:bottom w:val="single" w:sz="4" w:space="0" w:color="auto"/>
              <w:right w:val="single" w:sz="4" w:space="0" w:color="auto"/>
            </w:tcBorders>
          </w:tcPr>
          <w:p w14:paraId="3ACDB17C" w14:textId="6F3EDC39" w:rsidR="00B2616A" w:rsidRPr="00B2616A" w:rsidRDefault="00405DC7"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c>
          <w:tcPr>
            <w:tcW w:w="717" w:type="pct"/>
            <w:tcBorders>
              <w:top w:val="single" w:sz="4" w:space="0" w:color="auto"/>
              <w:left w:val="single" w:sz="4" w:space="0" w:color="auto"/>
              <w:bottom w:val="single" w:sz="4" w:space="0" w:color="auto"/>
              <w:right w:val="single" w:sz="4" w:space="0" w:color="auto"/>
            </w:tcBorders>
          </w:tcPr>
          <w:p w14:paraId="001EB3F3" w14:textId="0BC6AFC9" w:rsidR="00B2616A" w:rsidRPr="00B2616A" w:rsidRDefault="00405DC7"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r>
      <w:tr w:rsidR="00B2616A" w:rsidRPr="00B2616A" w14:paraId="775AFAEA" w14:textId="77777777" w:rsidTr="003870AF">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14:paraId="12E1D0B3" w14:textId="77777777" w:rsidR="00B2616A" w:rsidRPr="00B2616A" w:rsidRDefault="00B2616A" w:rsidP="00B2616A">
            <w:pPr>
              <w:spacing w:after="0" w:line="312" w:lineRule="auto"/>
              <w:ind w:left="113"/>
              <w:rPr>
                <w:rFonts w:ascii="Times New Roman" w:eastAsia="Arial Unicode MS" w:hAnsi="Times New Roman" w:cs="Times New Roman"/>
                <w:sz w:val="24"/>
                <w:szCs w:val="24"/>
                <w:lang w:eastAsia="ru-RU"/>
              </w:rPr>
            </w:pPr>
            <w:r w:rsidRPr="00B2616A">
              <w:rPr>
                <w:rFonts w:ascii="Times New Roman" w:eastAsia="Times New Roman" w:hAnsi="Times New Roman" w:cs="Times New Roman"/>
                <w:sz w:val="24"/>
                <w:szCs w:val="24"/>
                <w:lang w:eastAsia="ru-RU"/>
              </w:rPr>
              <w:t>12 и более</w:t>
            </w:r>
          </w:p>
        </w:tc>
        <w:tc>
          <w:tcPr>
            <w:tcW w:w="718" w:type="pct"/>
            <w:tcBorders>
              <w:top w:val="single" w:sz="4" w:space="0" w:color="auto"/>
              <w:left w:val="single" w:sz="4" w:space="0" w:color="auto"/>
              <w:bottom w:val="single" w:sz="4" w:space="0" w:color="auto"/>
              <w:right w:val="single" w:sz="4" w:space="0" w:color="auto"/>
            </w:tcBorders>
          </w:tcPr>
          <w:p w14:paraId="7C1017EC" w14:textId="3EC7A94A"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0,4</w:t>
            </w:r>
          </w:p>
        </w:tc>
        <w:tc>
          <w:tcPr>
            <w:tcW w:w="718" w:type="pct"/>
            <w:tcBorders>
              <w:top w:val="single" w:sz="4" w:space="0" w:color="auto"/>
              <w:left w:val="single" w:sz="4" w:space="0" w:color="auto"/>
              <w:bottom w:val="single" w:sz="4" w:space="0" w:color="auto"/>
              <w:right w:val="single" w:sz="4" w:space="0" w:color="auto"/>
            </w:tcBorders>
          </w:tcPr>
          <w:p w14:paraId="1072C215" w14:textId="65FB8055" w:rsidR="00B2616A" w:rsidRPr="00B2616A" w:rsidRDefault="00CC31EF"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17" w:type="pct"/>
            <w:tcBorders>
              <w:top w:val="single" w:sz="4" w:space="0" w:color="auto"/>
              <w:left w:val="single" w:sz="4" w:space="0" w:color="auto"/>
              <w:bottom w:val="single" w:sz="4" w:space="0" w:color="auto"/>
              <w:right w:val="single" w:sz="4" w:space="0" w:color="auto"/>
            </w:tcBorders>
          </w:tcPr>
          <w:p w14:paraId="1D8C5129" w14:textId="4B6D9B95" w:rsidR="00B2616A" w:rsidRPr="00B2616A" w:rsidRDefault="00B2616A" w:rsidP="00B2616A">
            <w:pPr>
              <w:spacing w:before="120" w:after="0" w:line="240" w:lineRule="auto"/>
              <w:jc w:val="center"/>
              <w:rPr>
                <w:rFonts w:ascii="Times New Roman" w:eastAsia="Times New Roman" w:hAnsi="Times New Roman" w:cs="Times New Roman"/>
                <w:sz w:val="24"/>
                <w:szCs w:val="24"/>
                <w:lang w:eastAsia="ru-RU"/>
              </w:rPr>
            </w:pPr>
            <w:r w:rsidRPr="00B2616A">
              <w:rPr>
                <w:rFonts w:ascii="Times New Roman" w:eastAsia="Times New Roman" w:hAnsi="Times New Roman" w:cs="Times New Roman"/>
                <w:sz w:val="24"/>
                <w:szCs w:val="24"/>
                <w:lang w:eastAsia="ru-RU"/>
              </w:rPr>
              <w:t>0,5</w:t>
            </w:r>
          </w:p>
        </w:tc>
        <w:tc>
          <w:tcPr>
            <w:tcW w:w="717" w:type="pct"/>
            <w:tcBorders>
              <w:top w:val="single" w:sz="4" w:space="0" w:color="auto"/>
              <w:left w:val="single" w:sz="4" w:space="0" w:color="auto"/>
              <w:bottom w:val="single" w:sz="4" w:space="0" w:color="auto"/>
              <w:right w:val="single" w:sz="4" w:space="0" w:color="auto"/>
            </w:tcBorders>
          </w:tcPr>
          <w:p w14:paraId="2B1247D8" w14:textId="335CC1BF" w:rsidR="00B2616A" w:rsidRPr="00B2616A" w:rsidRDefault="00405DC7" w:rsidP="00B2616A">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bl>
    <w:p w14:paraId="68301B8F" w14:textId="77777777" w:rsidR="00B2616A" w:rsidRPr="00C24A7B" w:rsidRDefault="00B2616A" w:rsidP="00B2616A">
      <w:pPr>
        <w:spacing w:after="0" w:line="240" w:lineRule="auto"/>
        <w:rPr>
          <w:rFonts w:ascii="Times New Roman" w:eastAsia="Times New Roman" w:hAnsi="Times New Roman" w:cs="Times New Roman"/>
          <w:sz w:val="26"/>
          <w:szCs w:val="26"/>
          <w:highlight w:val="yellow"/>
          <w:lang w:eastAsia="ru-RU"/>
        </w:rPr>
      </w:pPr>
    </w:p>
    <w:p w14:paraId="387F39E6" w14:textId="77777777" w:rsidR="00405DC7" w:rsidRDefault="00405DC7" w:rsidP="00D00360">
      <w:pPr>
        <w:spacing w:after="0" w:line="240" w:lineRule="auto"/>
        <w:rPr>
          <w:rFonts w:ascii="Times New Roman" w:eastAsia="Times New Roman" w:hAnsi="Times New Roman" w:cs="Times New Roman"/>
          <w:sz w:val="26"/>
          <w:szCs w:val="26"/>
          <w:lang w:eastAsia="ru-RU"/>
        </w:rPr>
      </w:pPr>
    </w:p>
    <w:p w14:paraId="75EE3933" w14:textId="77777777" w:rsidR="00942212" w:rsidRDefault="00942212" w:rsidP="00D03A4F">
      <w:pPr>
        <w:spacing w:after="0" w:line="240" w:lineRule="auto"/>
        <w:jc w:val="right"/>
        <w:rPr>
          <w:rFonts w:ascii="Times New Roman" w:eastAsia="Times New Roman" w:hAnsi="Times New Roman" w:cs="Times New Roman"/>
          <w:sz w:val="26"/>
          <w:szCs w:val="26"/>
          <w:lang w:eastAsia="ru-RU"/>
        </w:rPr>
      </w:pPr>
    </w:p>
    <w:p w14:paraId="74B88F4C" w14:textId="0F5386F2" w:rsidR="00D03A4F" w:rsidRPr="00C6067A" w:rsidRDefault="00D03A4F" w:rsidP="00D03A4F">
      <w:pPr>
        <w:spacing w:after="0" w:line="240" w:lineRule="auto"/>
        <w:jc w:val="right"/>
        <w:rPr>
          <w:rFonts w:ascii="Times New Roman" w:eastAsia="Times New Roman" w:hAnsi="Times New Roman" w:cs="Times New Roman"/>
          <w:sz w:val="26"/>
          <w:szCs w:val="26"/>
          <w:lang w:eastAsia="ru-RU"/>
        </w:rPr>
      </w:pPr>
      <w:r w:rsidRPr="00C6067A">
        <w:rPr>
          <w:rFonts w:ascii="Times New Roman" w:eastAsia="Times New Roman" w:hAnsi="Times New Roman" w:cs="Times New Roman"/>
          <w:sz w:val="26"/>
          <w:szCs w:val="26"/>
          <w:lang w:eastAsia="ru-RU"/>
        </w:rPr>
        <w:t>Таблица 3</w:t>
      </w:r>
      <w:r w:rsidR="00FF2444">
        <w:rPr>
          <w:rFonts w:ascii="Times New Roman" w:eastAsia="Times New Roman" w:hAnsi="Times New Roman" w:cs="Times New Roman"/>
          <w:sz w:val="26"/>
          <w:szCs w:val="26"/>
          <w:lang w:eastAsia="ru-RU"/>
        </w:rPr>
        <w:t>3</w:t>
      </w:r>
    </w:p>
    <w:p w14:paraId="675E5649" w14:textId="77777777" w:rsidR="00D03A4F" w:rsidRPr="00C6067A" w:rsidRDefault="00D03A4F" w:rsidP="00D03A4F">
      <w:pPr>
        <w:spacing w:after="0" w:line="240" w:lineRule="auto"/>
        <w:jc w:val="right"/>
        <w:rPr>
          <w:rFonts w:ascii="Times New Roman" w:eastAsia="Times New Roman" w:hAnsi="Times New Roman" w:cs="Times New Roman"/>
          <w:sz w:val="26"/>
          <w:szCs w:val="26"/>
          <w:lang w:eastAsia="ru-RU"/>
        </w:rPr>
      </w:pPr>
    </w:p>
    <w:p w14:paraId="29211C24" w14:textId="77777777" w:rsidR="00D03A4F" w:rsidRPr="00C6067A" w:rsidRDefault="00D03A4F" w:rsidP="00D03A4F">
      <w:pPr>
        <w:spacing w:after="0" w:line="240" w:lineRule="auto"/>
        <w:ind w:firstLine="284"/>
        <w:jc w:val="center"/>
        <w:rPr>
          <w:rFonts w:ascii="Times New Roman" w:eastAsia="Times New Roman" w:hAnsi="Times New Roman" w:cs="Times New Roman"/>
          <w:b/>
          <w:bCs/>
          <w:sz w:val="26"/>
          <w:szCs w:val="26"/>
          <w:lang w:eastAsia="ru-RU"/>
        </w:rPr>
      </w:pPr>
      <w:r w:rsidRPr="00C6067A">
        <w:rPr>
          <w:rFonts w:ascii="Times New Roman" w:eastAsia="Times New Roman" w:hAnsi="Times New Roman" w:cs="Times New Roman"/>
          <w:b/>
          <w:bCs/>
          <w:sz w:val="26"/>
          <w:szCs w:val="26"/>
          <w:lang w:eastAsia="ru-RU"/>
        </w:rPr>
        <w:t>Трудоустройство подростков в возрасте 14-17 лет органами службы занятости населения</w:t>
      </w:r>
    </w:p>
    <w:p w14:paraId="764160F3" w14:textId="77777777" w:rsidR="00D03A4F" w:rsidRPr="00C6067A" w:rsidRDefault="00D03A4F"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(по данным Роструда; на конец года; тыс. человек)</w:t>
      </w:r>
    </w:p>
    <w:p w14:paraId="45313C3E" w14:textId="77777777" w:rsid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1370"/>
        <w:gridCol w:w="1370"/>
        <w:gridCol w:w="1370"/>
        <w:gridCol w:w="1370"/>
      </w:tblGrid>
      <w:tr w:rsidR="00405DC7" w:rsidRPr="00405DC7" w14:paraId="2ACB9D33" w14:textId="77777777" w:rsidTr="003870AF">
        <w:trPr>
          <w:trHeight w:val="359"/>
          <w:jc w:val="center"/>
        </w:trPr>
        <w:tc>
          <w:tcPr>
            <w:tcW w:w="2312" w:type="pct"/>
            <w:tcBorders>
              <w:top w:val="single" w:sz="4" w:space="0" w:color="auto"/>
              <w:left w:val="single" w:sz="4" w:space="0" w:color="auto"/>
              <w:bottom w:val="single" w:sz="4" w:space="0" w:color="auto"/>
              <w:right w:val="single" w:sz="4" w:space="0" w:color="auto"/>
            </w:tcBorders>
          </w:tcPr>
          <w:p w14:paraId="4FDF84F3" w14:textId="77777777" w:rsidR="00405DC7" w:rsidRPr="00405DC7" w:rsidRDefault="00405DC7" w:rsidP="00405DC7">
            <w:pPr>
              <w:spacing w:after="0" w:line="240" w:lineRule="auto"/>
              <w:rPr>
                <w:rFonts w:ascii="Times New Roman" w:eastAsia="Times New Roman" w:hAnsi="Times New Roman" w:cs="Times New Roman"/>
                <w:sz w:val="24"/>
                <w:szCs w:val="24"/>
                <w:lang w:eastAsia="ru-RU"/>
              </w:rPr>
            </w:pPr>
          </w:p>
        </w:tc>
        <w:tc>
          <w:tcPr>
            <w:tcW w:w="672" w:type="pct"/>
            <w:tcBorders>
              <w:top w:val="single" w:sz="4" w:space="0" w:color="auto"/>
              <w:left w:val="single" w:sz="4" w:space="0" w:color="auto"/>
              <w:bottom w:val="single" w:sz="4" w:space="0" w:color="auto"/>
              <w:right w:val="single" w:sz="4" w:space="0" w:color="auto"/>
            </w:tcBorders>
            <w:vAlign w:val="center"/>
          </w:tcPr>
          <w:p w14:paraId="0198DA43" w14:textId="5EAF5280" w:rsidR="00405DC7" w:rsidRPr="00405DC7" w:rsidRDefault="00405DC7" w:rsidP="00405DC7">
            <w:pPr>
              <w:spacing w:after="0" w:line="240" w:lineRule="auto"/>
              <w:jc w:val="center"/>
              <w:rPr>
                <w:rFonts w:ascii="Times New Roman" w:eastAsia="Times New Roman" w:hAnsi="Times New Roman" w:cs="Times New Roman"/>
                <w:bCs/>
                <w:sz w:val="24"/>
                <w:szCs w:val="24"/>
                <w:lang w:eastAsia="ru-RU"/>
              </w:rPr>
            </w:pPr>
            <w:r w:rsidRPr="00405DC7">
              <w:rPr>
                <w:rFonts w:ascii="Times New Roman" w:eastAsia="Times New Roman" w:hAnsi="Times New Roman" w:cs="Times New Roman"/>
                <w:bCs/>
                <w:sz w:val="24"/>
                <w:szCs w:val="24"/>
                <w:lang w:eastAsia="ru-RU"/>
              </w:rPr>
              <w:t>2020 г.</w:t>
            </w:r>
          </w:p>
        </w:tc>
        <w:tc>
          <w:tcPr>
            <w:tcW w:w="672" w:type="pct"/>
            <w:tcBorders>
              <w:top w:val="single" w:sz="4" w:space="0" w:color="auto"/>
              <w:left w:val="single" w:sz="4" w:space="0" w:color="auto"/>
              <w:bottom w:val="single" w:sz="4" w:space="0" w:color="auto"/>
              <w:right w:val="single" w:sz="4" w:space="0" w:color="auto"/>
            </w:tcBorders>
            <w:vAlign w:val="center"/>
          </w:tcPr>
          <w:p w14:paraId="5FF9FD4D" w14:textId="06FCDCFC" w:rsidR="00405DC7" w:rsidRPr="00405DC7" w:rsidRDefault="00405DC7" w:rsidP="00405DC7">
            <w:pPr>
              <w:spacing w:after="0" w:line="240" w:lineRule="auto"/>
              <w:jc w:val="center"/>
              <w:rPr>
                <w:rFonts w:ascii="Times New Roman" w:eastAsia="Times New Roman" w:hAnsi="Times New Roman" w:cs="Times New Roman"/>
                <w:bCs/>
                <w:sz w:val="24"/>
                <w:szCs w:val="24"/>
                <w:lang w:eastAsia="ru-RU"/>
              </w:rPr>
            </w:pPr>
            <w:r w:rsidRPr="00405DC7">
              <w:rPr>
                <w:rFonts w:ascii="Times New Roman" w:eastAsia="Times New Roman" w:hAnsi="Times New Roman" w:cs="Times New Roman"/>
                <w:bCs/>
                <w:sz w:val="24"/>
                <w:szCs w:val="24"/>
                <w:lang w:eastAsia="ru-RU"/>
              </w:rPr>
              <w:t>2021 г.</w:t>
            </w:r>
          </w:p>
        </w:tc>
        <w:tc>
          <w:tcPr>
            <w:tcW w:w="672" w:type="pct"/>
            <w:tcBorders>
              <w:top w:val="single" w:sz="4" w:space="0" w:color="auto"/>
              <w:left w:val="single" w:sz="4" w:space="0" w:color="auto"/>
              <w:bottom w:val="single" w:sz="4" w:space="0" w:color="auto"/>
              <w:right w:val="single" w:sz="4" w:space="0" w:color="auto"/>
            </w:tcBorders>
            <w:vAlign w:val="center"/>
          </w:tcPr>
          <w:p w14:paraId="14775F53" w14:textId="2DB652EA" w:rsidR="00405DC7" w:rsidRPr="00405DC7" w:rsidRDefault="00405DC7" w:rsidP="00405DC7">
            <w:pPr>
              <w:spacing w:after="0" w:line="240" w:lineRule="auto"/>
              <w:jc w:val="center"/>
              <w:rPr>
                <w:rFonts w:ascii="Times New Roman" w:eastAsia="Times New Roman" w:hAnsi="Times New Roman" w:cs="Times New Roman"/>
                <w:bCs/>
                <w:sz w:val="24"/>
                <w:szCs w:val="24"/>
                <w:lang w:eastAsia="ru-RU"/>
              </w:rPr>
            </w:pPr>
            <w:r w:rsidRPr="00405DC7">
              <w:rPr>
                <w:rFonts w:ascii="Times New Roman" w:eastAsia="Times New Roman" w:hAnsi="Times New Roman" w:cs="Times New Roman"/>
                <w:bCs/>
                <w:sz w:val="24"/>
                <w:szCs w:val="24"/>
                <w:lang w:eastAsia="ru-RU"/>
              </w:rPr>
              <w:t>2022 г.</w:t>
            </w:r>
          </w:p>
        </w:tc>
        <w:tc>
          <w:tcPr>
            <w:tcW w:w="672" w:type="pct"/>
            <w:tcBorders>
              <w:top w:val="single" w:sz="4" w:space="0" w:color="auto"/>
              <w:left w:val="single" w:sz="4" w:space="0" w:color="auto"/>
              <w:bottom w:val="single" w:sz="4" w:space="0" w:color="auto"/>
              <w:right w:val="single" w:sz="4" w:space="0" w:color="auto"/>
            </w:tcBorders>
            <w:vAlign w:val="center"/>
          </w:tcPr>
          <w:p w14:paraId="4CFC31D2" w14:textId="65E0D9FA" w:rsidR="00405DC7" w:rsidRPr="00405DC7" w:rsidRDefault="00405DC7" w:rsidP="00405DC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 г.</w:t>
            </w:r>
          </w:p>
        </w:tc>
      </w:tr>
      <w:tr w:rsidR="00405DC7" w:rsidRPr="00405DC7" w14:paraId="6B0089DB" w14:textId="77777777" w:rsidTr="003870AF">
        <w:trPr>
          <w:trHeight w:val="390"/>
          <w:jc w:val="center"/>
        </w:trPr>
        <w:tc>
          <w:tcPr>
            <w:tcW w:w="2312" w:type="pct"/>
            <w:tcBorders>
              <w:top w:val="single" w:sz="4" w:space="0" w:color="auto"/>
              <w:left w:val="single" w:sz="4" w:space="0" w:color="auto"/>
              <w:bottom w:val="single" w:sz="4" w:space="0" w:color="auto"/>
              <w:right w:val="single" w:sz="4" w:space="0" w:color="auto"/>
            </w:tcBorders>
            <w:vAlign w:val="center"/>
            <w:hideMark/>
          </w:tcPr>
          <w:p w14:paraId="605A7515" w14:textId="77777777" w:rsidR="00405DC7" w:rsidRPr="00405DC7" w:rsidRDefault="00405DC7" w:rsidP="00405DC7">
            <w:pPr>
              <w:spacing w:after="0" w:line="240" w:lineRule="auto"/>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Обратились в поиске работы</w:t>
            </w:r>
          </w:p>
        </w:tc>
        <w:tc>
          <w:tcPr>
            <w:tcW w:w="672" w:type="pct"/>
            <w:tcBorders>
              <w:top w:val="single" w:sz="4" w:space="0" w:color="auto"/>
              <w:left w:val="single" w:sz="4" w:space="0" w:color="auto"/>
              <w:bottom w:val="single" w:sz="4" w:space="0" w:color="auto"/>
              <w:right w:val="single" w:sz="4" w:space="0" w:color="auto"/>
            </w:tcBorders>
            <w:vAlign w:val="center"/>
          </w:tcPr>
          <w:p w14:paraId="420D6365" w14:textId="4697AAA8" w:rsidR="00405DC7" w:rsidRPr="00405DC7" w:rsidRDefault="00405DC7" w:rsidP="00405DC7">
            <w:pPr>
              <w:spacing w:after="0" w:line="240" w:lineRule="auto"/>
              <w:jc w:val="center"/>
              <w:rPr>
                <w:rFonts w:ascii="Times New Roman" w:eastAsia="Times New Roman" w:hAnsi="Times New Roman" w:cs="Times New Roman"/>
                <w:bCs/>
                <w:sz w:val="24"/>
                <w:szCs w:val="24"/>
                <w:lang w:eastAsia="ru-RU"/>
              </w:rPr>
            </w:pPr>
            <w:r w:rsidRPr="00405DC7">
              <w:rPr>
                <w:rFonts w:ascii="Times New Roman" w:eastAsia="Times New Roman" w:hAnsi="Times New Roman" w:cs="Times New Roman"/>
                <w:bCs/>
                <w:sz w:val="24"/>
                <w:szCs w:val="24"/>
                <w:lang w:eastAsia="ru-RU"/>
              </w:rPr>
              <w:t>397</w:t>
            </w:r>
          </w:p>
        </w:tc>
        <w:tc>
          <w:tcPr>
            <w:tcW w:w="672" w:type="pct"/>
            <w:tcBorders>
              <w:top w:val="single" w:sz="4" w:space="0" w:color="auto"/>
              <w:left w:val="single" w:sz="4" w:space="0" w:color="auto"/>
              <w:bottom w:val="single" w:sz="4" w:space="0" w:color="auto"/>
              <w:right w:val="single" w:sz="4" w:space="0" w:color="auto"/>
            </w:tcBorders>
            <w:vAlign w:val="center"/>
          </w:tcPr>
          <w:p w14:paraId="16AAE705" w14:textId="437ACC18" w:rsidR="00405DC7" w:rsidRPr="00405DC7" w:rsidRDefault="00405DC7" w:rsidP="00405DC7">
            <w:pPr>
              <w:spacing w:after="0" w:line="240" w:lineRule="auto"/>
              <w:jc w:val="center"/>
              <w:rPr>
                <w:rFonts w:ascii="Times New Roman" w:eastAsia="Times New Roman" w:hAnsi="Times New Roman" w:cs="Times New Roman"/>
                <w:bCs/>
                <w:sz w:val="24"/>
                <w:szCs w:val="24"/>
                <w:lang w:eastAsia="ru-RU"/>
              </w:rPr>
            </w:pPr>
            <w:r w:rsidRPr="00405DC7">
              <w:rPr>
                <w:rFonts w:ascii="Times New Roman" w:eastAsia="Times New Roman" w:hAnsi="Times New Roman" w:cs="Times New Roman"/>
                <w:bCs/>
                <w:sz w:val="24"/>
                <w:szCs w:val="24"/>
                <w:lang w:eastAsia="ru-RU"/>
              </w:rPr>
              <w:t>559</w:t>
            </w:r>
          </w:p>
        </w:tc>
        <w:tc>
          <w:tcPr>
            <w:tcW w:w="672" w:type="pct"/>
            <w:tcBorders>
              <w:top w:val="single" w:sz="4" w:space="0" w:color="auto"/>
              <w:left w:val="single" w:sz="4" w:space="0" w:color="auto"/>
              <w:bottom w:val="single" w:sz="4" w:space="0" w:color="auto"/>
              <w:right w:val="single" w:sz="4" w:space="0" w:color="auto"/>
            </w:tcBorders>
            <w:vAlign w:val="center"/>
          </w:tcPr>
          <w:p w14:paraId="356D6FAD" w14:textId="58F47F1F" w:rsidR="00405DC7" w:rsidRPr="00405DC7" w:rsidRDefault="00405DC7" w:rsidP="00405DC7">
            <w:pPr>
              <w:spacing w:after="0" w:line="240" w:lineRule="auto"/>
              <w:jc w:val="center"/>
              <w:rPr>
                <w:rFonts w:ascii="Times New Roman" w:eastAsia="Times New Roman" w:hAnsi="Times New Roman" w:cs="Times New Roman"/>
                <w:bCs/>
                <w:sz w:val="24"/>
                <w:szCs w:val="24"/>
                <w:lang w:eastAsia="ru-RU"/>
              </w:rPr>
            </w:pPr>
            <w:r w:rsidRPr="00405DC7">
              <w:rPr>
                <w:rFonts w:ascii="Times New Roman" w:eastAsia="Times New Roman" w:hAnsi="Times New Roman" w:cs="Times New Roman"/>
                <w:bCs/>
                <w:sz w:val="24"/>
                <w:szCs w:val="24"/>
                <w:lang w:eastAsia="ru-RU"/>
              </w:rPr>
              <w:t>614</w:t>
            </w:r>
          </w:p>
        </w:tc>
        <w:tc>
          <w:tcPr>
            <w:tcW w:w="672" w:type="pct"/>
            <w:tcBorders>
              <w:top w:val="single" w:sz="4" w:space="0" w:color="auto"/>
              <w:left w:val="single" w:sz="4" w:space="0" w:color="auto"/>
              <w:bottom w:val="single" w:sz="4" w:space="0" w:color="auto"/>
              <w:right w:val="single" w:sz="4" w:space="0" w:color="auto"/>
            </w:tcBorders>
            <w:vAlign w:val="center"/>
          </w:tcPr>
          <w:p w14:paraId="094A9261" w14:textId="7E172A00" w:rsidR="00405DC7" w:rsidRPr="00405DC7" w:rsidRDefault="00405DC7" w:rsidP="00405DC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237</w:t>
            </w:r>
          </w:p>
        </w:tc>
      </w:tr>
      <w:tr w:rsidR="00405DC7" w:rsidRPr="00405DC7" w14:paraId="12F4D3E5" w14:textId="77777777" w:rsidTr="003870AF">
        <w:trPr>
          <w:trHeight w:val="406"/>
          <w:jc w:val="center"/>
        </w:trPr>
        <w:tc>
          <w:tcPr>
            <w:tcW w:w="2312" w:type="pct"/>
            <w:tcBorders>
              <w:top w:val="single" w:sz="4" w:space="0" w:color="auto"/>
              <w:left w:val="single" w:sz="4" w:space="0" w:color="auto"/>
              <w:bottom w:val="single" w:sz="4" w:space="0" w:color="auto"/>
              <w:right w:val="single" w:sz="4" w:space="0" w:color="auto"/>
            </w:tcBorders>
            <w:vAlign w:val="center"/>
            <w:hideMark/>
          </w:tcPr>
          <w:p w14:paraId="0EB57ABE" w14:textId="77777777" w:rsidR="00405DC7" w:rsidRPr="00405DC7" w:rsidRDefault="00405DC7" w:rsidP="00405DC7">
            <w:pPr>
              <w:spacing w:after="0" w:line="240" w:lineRule="auto"/>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Нашли работу (доходное занятие)</w:t>
            </w:r>
          </w:p>
        </w:tc>
        <w:tc>
          <w:tcPr>
            <w:tcW w:w="672" w:type="pct"/>
            <w:tcBorders>
              <w:top w:val="single" w:sz="4" w:space="0" w:color="auto"/>
              <w:left w:val="single" w:sz="4" w:space="0" w:color="auto"/>
              <w:bottom w:val="single" w:sz="4" w:space="0" w:color="auto"/>
              <w:right w:val="single" w:sz="4" w:space="0" w:color="auto"/>
            </w:tcBorders>
            <w:vAlign w:val="center"/>
          </w:tcPr>
          <w:p w14:paraId="4815EB65" w14:textId="36BDB043" w:rsidR="00405DC7" w:rsidRPr="00405DC7" w:rsidRDefault="00405DC7" w:rsidP="00405DC7">
            <w:pPr>
              <w:spacing w:after="0" w:line="240" w:lineRule="auto"/>
              <w:jc w:val="center"/>
              <w:rPr>
                <w:rFonts w:ascii="Times New Roman" w:eastAsia="Times New Roman" w:hAnsi="Times New Roman" w:cs="Times New Roman"/>
                <w:bCs/>
                <w:sz w:val="24"/>
                <w:szCs w:val="24"/>
                <w:lang w:eastAsia="ru-RU"/>
              </w:rPr>
            </w:pPr>
            <w:r w:rsidRPr="00405DC7">
              <w:rPr>
                <w:rFonts w:ascii="Times New Roman" w:eastAsia="Times New Roman" w:hAnsi="Times New Roman" w:cs="Times New Roman"/>
                <w:bCs/>
                <w:sz w:val="24"/>
                <w:szCs w:val="24"/>
                <w:lang w:eastAsia="ru-RU"/>
              </w:rPr>
              <w:t>358</w:t>
            </w:r>
          </w:p>
        </w:tc>
        <w:tc>
          <w:tcPr>
            <w:tcW w:w="672" w:type="pct"/>
            <w:tcBorders>
              <w:top w:val="single" w:sz="4" w:space="0" w:color="auto"/>
              <w:left w:val="single" w:sz="4" w:space="0" w:color="auto"/>
              <w:bottom w:val="single" w:sz="4" w:space="0" w:color="auto"/>
              <w:right w:val="single" w:sz="4" w:space="0" w:color="auto"/>
            </w:tcBorders>
            <w:vAlign w:val="center"/>
          </w:tcPr>
          <w:p w14:paraId="0BF45A1C" w14:textId="261FD8AD" w:rsidR="00405DC7" w:rsidRPr="00405DC7" w:rsidRDefault="00405DC7" w:rsidP="00405DC7">
            <w:pPr>
              <w:spacing w:after="0" w:line="240" w:lineRule="auto"/>
              <w:jc w:val="center"/>
              <w:rPr>
                <w:rFonts w:ascii="Times New Roman" w:eastAsia="Times New Roman" w:hAnsi="Times New Roman" w:cs="Times New Roman"/>
                <w:bCs/>
                <w:sz w:val="24"/>
                <w:szCs w:val="24"/>
                <w:lang w:eastAsia="ru-RU"/>
              </w:rPr>
            </w:pPr>
            <w:r w:rsidRPr="00405DC7">
              <w:rPr>
                <w:rFonts w:ascii="Times New Roman" w:eastAsia="Times New Roman" w:hAnsi="Times New Roman" w:cs="Times New Roman"/>
                <w:bCs/>
                <w:sz w:val="24"/>
                <w:szCs w:val="24"/>
                <w:lang w:eastAsia="ru-RU"/>
              </w:rPr>
              <w:t>530</w:t>
            </w:r>
          </w:p>
        </w:tc>
        <w:tc>
          <w:tcPr>
            <w:tcW w:w="672" w:type="pct"/>
            <w:tcBorders>
              <w:top w:val="single" w:sz="4" w:space="0" w:color="auto"/>
              <w:left w:val="single" w:sz="4" w:space="0" w:color="auto"/>
              <w:bottom w:val="single" w:sz="4" w:space="0" w:color="auto"/>
              <w:right w:val="single" w:sz="4" w:space="0" w:color="auto"/>
            </w:tcBorders>
            <w:vAlign w:val="center"/>
          </w:tcPr>
          <w:p w14:paraId="3831A489" w14:textId="2EC832A0" w:rsidR="00405DC7" w:rsidRPr="00405DC7" w:rsidRDefault="00405DC7" w:rsidP="00405DC7">
            <w:pPr>
              <w:spacing w:after="0" w:line="240" w:lineRule="auto"/>
              <w:jc w:val="center"/>
              <w:rPr>
                <w:rFonts w:ascii="Times New Roman" w:eastAsia="Times New Roman" w:hAnsi="Times New Roman" w:cs="Times New Roman"/>
                <w:bCs/>
                <w:sz w:val="24"/>
                <w:szCs w:val="24"/>
                <w:lang w:eastAsia="ru-RU"/>
              </w:rPr>
            </w:pPr>
            <w:r w:rsidRPr="00405DC7">
              <w:rPr>
                <w:rFonts w:ascii="Times New Roman" w:eastAsia="Times New Roman" w:hAnsi="Times New Roman" w:cs="Times New Roman"/>
                <w:bCs/>
                <w:sz w:val="24"/>
                <w:szCs w:val="24"/>
                <w:lang w:eastAsia="ru-RU"/>
              </w:rPr>
              <w:t>586</w:t>
            </w:r>
          </w:p>
        </w:tc>
        <w:tc>
          <w:tcPr>
            <w:tcW w:w="672" w:type="pct"/>
            <w:tcBorders>
              <w:top w:val="single" w:sz="4" w:space="0" w:color="auto"/>
              <w:left w:val="single" w:sz="4" w:space="0" w:color="auto"/>
              <w:bottom w:val="single" w:sz="4" w:space="0" w:color="auto"/>
              <w:right w:val="single" w:sz="4" w:space="0" w:color="auto"/>
            </w:tcBorders>
            <w:vAlign w:val="center"/>
          </w:tcPr>
          <w:p w14:paraId="633278F4" w14:textId="59B34E90" w:rsidR="00405DC7" w:rsidRPr="00405DC7" w:rsidRDefault="00405DC7" w:rsidP="00405DC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218</w:t>
            </w:r>
          </w:p>
        </w:tc>
      </w:tr>
      <w:tr w:rsidR="00405DC7" w:rsidRPr="00405DC7" w14:paraId="6C8C391F" w14:textId="77777777" w:rsidTr="003870AF">
        <w:trPr>
          <w:trHeight w:val="561"/>
          <w:jc w:val="center"/>
        </w:trPr>
        <w:tc>
          <w:tcPr>
            <w:tcW w:w="2312" w:type="pct"/>
            <w:tcBorders>
              <w:top w:val="single" w:sz="4" w:space="0" w:color="auto"/>
              <w:left w:val="single" w:sz="4" w:space="0" w:color="auto"/>
              <w:bottom w:val="single" w:sz="4" w:space="0" w:color="auto"/>
              <w:right w:val="single" w:sz="4" w:space="0" w:color="auto"/>
            </w:tcBorders>
            <w:vAlign w:val="center"/>
            <w:hideMark/>
          </w:tcPr>
          <w:p w14:paraId="5571C5EE" w14:textId="77777777" w:rsidR="00405DC7" w:rsidRPr="00405DC7" w:rsidRDefault="00405DC7" w:rsidP="00405DC7">
            <w:pPr>
              <w:spacing w:after="0" w:line="240" w:lineRule="auto"/>
              <w:ind w:left="31" w:hanging="31"/>
              <w:rPr>
                <w:rFonts w:ascii="Times New Roman" w:eastAsia="Times New Roman" w:hAnsi="Times New Roman" w:cs="Times New Roman"/>
                <w:sz w:val="24"/>
                <w:szCs w:val="24"/>
                <w:lang w:eastAsia="ru-RU"/>
              </w:rPr>
            </w:pPr>
            <w:r w:rsidRPr="00405DC7">
              <w:rPr>
                <w:rFonts w:ascii="Times New Roman" w:eastAsia="Times New Roman" w:hAnsi="Times New Roman" w:cs="Times New Roman"/>
                <w:sz w:val="24"/>
                <w:szCs w:val="24"/>
                <w:lang w:eastAsia="ru-RU"/>
              </w:rPr>
              <w:t>Численность зарегистрированных в органах службы занятости населения безработных в возрасте 16-17 лет на конец года</w:t>
            </w:r>
          </w:p>
        </w:tc>
        <w:tc>
          <w:tcPr>
            <w:tcW w:w="672" w:type="pct"/>
            <w:tcBorders>
              <w:top w:val="single" w:sz="4" w:space="0" w:color="auto"/>
              <w:left w:val="single" w:sz="4" w:space="0" w:color="auto"/>
              <w:bottom w:val="single" w:sz="4" w:space="0" w:color="auto"/>
              <w:right w:val="single" w:sz="4" w:space="0" w:color="auto"/>
            </w:tcBorders>
            <w:vAlign w:val="center"/>
          </w:tcPr>
          <w:p w14:paraId="0BE35168" w14:textId="514AEC6E" w:rsidR="00405DC7" w:rsidRPr="00405DC7" w:rsidRDefault="00405DC7" w:rsidP="00405DC7">
            <w:pPr>
              <w:spacing w:after="0" w:line="240" w:lineRule="auto"/>
              <w:jc w:val="center"/>
              <w:rPr>
                <w:rFonts w:ascii="Times New Roman" w:eastAsia="Times New Roman" w:hAnsi="Times New Roman" w:cs="Times New Roman"/>
                <w:bCs/>
                <w:sz w:val="24"/>
                <w:szCs w:val="24"/>
                <w:lang w:eastAsia="ru-RU"/>
              </w:rPr>
            </w:pPr>
            <w:r w:rsidRPr="00405DC7">
              <w:rPr>
                <w:rFonts w:ascii="Times New Roman" w:eastAsia="Times New Roman" w:hAnsi="Times New Roman" w:cs="Times New Roman"/>
                <w:bCs/>
                <w:sz w:val="24"/>
                <w:szCs w:val="24"/>
                <w:lang w:eastAsia="ru-RU"/>
              </w:rPr>
              <w:t>10</w:t>
            </w:r>
          </w:p>
        </w:tc>
        <w:tc>
          <w:tcPr>
            <w:tcW w:w="672" w:type="pct"/>
            <w:tcBorders>
              <w:top w:val="single" w:sz="4" w:space="0" w:color="auto"/>
              <w:left w:val="single" w:sz="4" w:space="0" w:color="auto"/>
              <w:bottom w:val="single" w:sz="4" w:space="0" w:color="auto"/>
              <w:right w:val="single" w:sz="4" w:space="0" w:color="auto"/>
            </w:tcBorders>
            <w:vAlign w:val="center"/>
          </w:tcPr>
          <w:p w14:paraId="2AB6C4B8" w14:textId="425D1CAA" w:rsidR="00405DC7" w:rsidRPr="00405DC7" w:rsidRDefault="00405DC7" w:rsidP="00405DC7">
            <w:pPr>
              <w:spacing w:after="0" w:line="240" w:lineRule="auto"/>
              <w:jc w:val="center"/>
              <w:rPr>
                <w:rFonts w:ascii="Times New Roman" w:eastAsia="Times New Roman" w:hAnsi="Times New Roman" w:cs="Times New Roman"/>
                <w:bCs/>
                <w:sz w:val="24"/>
                <w:szCs w:val="24"/>
                <w:lang w:eastAsia="ru-RU"/>
              </w:rPr>
            </w:pPr>
            <w:r w:rsidRPr="00405DC7">
              <w:rPr>
                <w:rFonts w:ascii="Times New Roman" w:eastAsia="Times New Roman" w:hAnsi="Times New Roman" w:cs="Times New Roman"/>
                <w:bCs/>
                <w:sz w:val="24"/>
                <w:szCs w:val="24"/>
                <w:lang w:eastAsia="ru-RU"/>
              </w:rPr>
              <w:t>3</w:t>
            </w:r>
          </w:p>
        </w:tc>
        <w:tc>
          <w:tcPr>
            <w:tcW w:w="672" w:type="pct"/>
            <w:tcBorders>
              <w:top w:val="single" w:sz="4" w:space="0" w:color="auto"/>
              <w:left w:val="single" w:sz="4" w:space="0" w:color="auto"/>
              <w:bottom w:val="single" w:sz="4" w:space="0" w:color="auto"/>
              <w:right w:val="single" w:sz="4" w:space="0" w:color="auto"/>
            </w:tcBorders>
            <w:vAlign w:val="center"/>
          </w:tcPr>
          <w:p w14:paraId="40A59AB0" w14:textId="09218465" w:rsidR="00405DC7" w:rsidRPr="00405DC7" w:rsidRDefault="00405DC7" w:rsidP="00405DC7">
            <w:pPr>
              <w:spacing w:after="0" w:line="240" w:lineRule="auto"/>
              <w:jc w:val="center"/>
              <w:rPr>
                <w:rFonts w:ascii="Times New Roman" w:eastAsia="Times New Roman" w:hAnsi="Times New Roman" w:cs="Times New Roman"/>
                <w:bCs/>
                <w:sz w:val="24"/>
                <w:szCs w:val="24"/>
                <w:lang w:eastAsia="ru-RU"/>
              </w:rPr>
            </w:pPr>
            <w:r w:rsidRPr="00405DC7">
              <w:rPr>
                <w:rFonts w:ascii="Times New Roman" w:eastAsia="Times New Roman" w:hAnsi="Times New Roman" w:cs="Times New Roman"/>
                <w:bCs/>
                <w:sz w:val="24"/>
                <w:szCs w:val="24"/>
                <w:lang w:eastAsia="ru-RU"/>
              </w:rPr>
              <w:t>1</w:t>
            </w:r>
          </w:p>
        </w:tc>
        <w:tc>
          <w:tcPr>
            <w:tcW w:w="672" w:type="pct"/>
            <w:tcBorders>
              <w:top w:val="single" w:sz="4" w:space="0" w:color="auto"/>
              <w:left w:val="single" w:sz="4" w:space="0" w:color="auto"/>
              <w:bottom w:val="single" w:sz="4" w:space="0" w:color="auto"/>
              <w:right w:val="single" w:sz="4" w:space="0" w:color="auto"/>
            </w:tcBorders>
            <w:vAlign w:val="center"/>
          </w:tcPr>
          <w:p w14:paraId="08C31378" w14:textId="4ED9E139" w:rsidR="00405DC7" w:rsidRPr="00405DC7" w:rsidRDefault="00405DC7" w:rsidP="00405DC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bl>
    <w:p w14:paraId="0881945B" w14:textId="77777777" w:rsidR="00405DC7" w:rsidRDefault="00405DC7" w:rsidP="00D03A4F">
      <w:pPr>
        <w:spacing w:after="0" w:line="240" w:lineRule="auto"/>
        <w:jc w:val="right"/>
        <w:rPr>
          <w:rFonts w:ascii="Times New Roman" w:eastAsia="Times New Roman" w:hAnsi="Times New Roman" w:cs="Times New Roman"/>
          <w:sz w:val="26"/>
          <w:szCs w:val="26"/>
          <w:lang w:eastAsia="ru-RU"/>
        </w:rPr>
      </w:pPr>
    </w:p>
    <w:p w14:paraId="7519B8B8" w14:textId="40A0C4AA" w:rsidR="00D03A4F" w:rsidRPr="000D21DF" w:rsidRDefault="00D03A4F" w:rsidP="00D03A4F">
      <w:pPr>
        <w:spacing w:after="0" w:line="240" w:lineRule="auto"/>
        <w:jc w:val="right"/>
        <w:rPr>
          <w:rFonts w:ascii="Times New Roman" w:eastAsia="Times New Roman" w:hAnsi="Times New Roman" w:cs="Times New Roman"/>
          <w:sz w:val="26"/>
          <w:szCs w:val="26"/>
          <w:lang w:eastAsia="ru-RU"/>
        </w:rPr>
      </w:pPr>
      <w:r w:rsidRPr="000D21DF">
        <w:rPr>
          <w:rFonts w:ascii="Times New Roman" w:eastAsia="Times New Roman" w:hAnsi="Times New Roman" w:cs="Times New Roman"/>
          <w:sz w:val="26"/>
          <w:szCs w:val="26"/>
          <w:lang w:eastAsia="ru-RU"/>
        </w:rPr>
        <w:lastRenderedPageBreak/>
        <w:t>Таблица 3</w:t>
      </w:r>
      <w:r w:rsidR="00FF2444">
        <w:rPr>
          <w:rFonts w:ascii="Times New Roman" w:eastAsia="Times New Roman" w:hAnsi="Times New Roman" w:cs="Times New Roman"/>
          <w:sz w:val="26"/>
          <w:szCs w:val="26"/>
          <w:lang w:eastAsia="ru-RU"/>
        </w:rPr>
        <w:t>4</w:t>
      </w:r>
    </w:p>
    <w:p w14:paraId="76D072C3" w14:textId="77777777" w:rsidR="00D03A4F" w:rsidRPr="000D21DF" w:rsidRDefault="00D03A4F" w:rsidP="00D03A4F">
      <w:pPr>
        <w:spacing w:after="0" w:line="240" w:lineRule="auto"/>
        <w:jc w:val="right"/>
        <w:rPr>
          <w:rFonts w:ascii="Times New Roman" w:eastAsia="Times New Roman" w:hAnsi="Times New Roman" w:cs="Times New Roman"/>
          <w:sz w:val="26"/>
          <w:szCs w:val="26"/>
          <w:lang w:eastAsia="ru-RU"/>
        </w:rPr>
      </w:pPr>
    </w:p>
    <w:p w14:paraId="35CF8FDD" w14:textId="3AB9EA27" w:rsidR="00D03A4F" w:rsidRPr="000D21DF" w:rsidRDefault="00D03A4F" w:rsidP="00D03A4F">
      <w:pPr>
        <w:spacing w:after="0" w:line="240" w:lineRule="auto"/>
        <w:ind w:firstLine="284"/>
        <w:jc w:val="center"/>
        <w:rPr>
          <w:rFonts w:ascii="Times New Roman" w:eastAsia="Times New Roman" w:hAnsi="Times New Roman" w:cs="Times New Roman"/>
          <w:b/>
          <w:bCs/>
          <w:sz w:val="26"/>
          <w:szCs w:val="26"/>
          <w:lang w:eastAsia="ru-RU"/>
        </w:rPr>
      </w:pPr>
      <w:r w:rsidRPr="000D21DF">
        <w:rPr>
          <w:rFonts w:ascii="Times New Roman" w:eastAsia="Times New Roman" w:hAnsi="Times New Roman" w:cs="Times New Roman"/>
          <w:b/>
          <w:bCs/>
          <w:sz w:val="26"/>
          <w:szCs w:val="26"/>
          <w:lang w:eastAsia="ru-RU"/>
        </w:rPr>
        <w:t>Численность безработных, зарегистрированных в органах службы занятости населения, воспитывающих несовершеннолетних детей, детей</w:t>
      </w:r>
      <w:r w:rsidR="007C56DF">
        <w:rPr>
          <w:rFonts w:ascii="Times New Roman" w:eastAsia="Times New Roman" w:hAnsi="Times New Roman" w:cs="Times New Roman"/>
          <w:b/>
          <w:bCs/>
          <w:sz w:val="26"/>
          <w:szCs w:val="26"/>
          <w:lang w:eastAsia="ru-RU"/>
        </w:rPr>
        <w:t>-инвалидов</w:t>
      </w:r>
    </w:p>
    <w:p w14:paraId="76CECFD9" w14:textId="77777777" w:rsidR="00D03A4F" w:rsidRPr="000D21DF" w:rsidRDefault="00D03A4F" w:rsidP="00D03A4F">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(по данным Роструда; на конец года; тыс. человек)</w:t>
      </w:r>
    </w:p>
    <w:p w14:paraId="7708AB5E" w14:textId="77777777" w:rsidR="00D03A4F" w:rsidRDefault="00D03A4F" w:rsidP="00D03A4F">
      <w:pPr>
        <w:spacing w:after="0" w:line="240" w:lineRule="auto"/>
        <w:jc w:val="right"/>
        <w:rPr>
          <w:rFonts w:ascii="Times New Roman" w:eastAsia="Times New Roman" w:hAnsi="Times New Roman" w:cs="Times New Roman"/>
          <w:sz w:val="26"/>
          <w:szCs w:val="26"/>
          <w:lang w:eastAsia="ru-RU"/>
        </w:rPr>
      </w:pP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1418"/>
        <w:gridCol w:w="1418"/>
        <w:gridCol w:w="1418"/>
        <w:gridCol w:w="1417"/>
      </w:tblGrid>
      <w:tr w:rsidR="00044902" w:rsidRPr="00044902" w14:paraId="14E3C45B" w14:textId="77777777" w:rsidTr="00044902">
        <w:trPr>
          <w:trHeight w:val="348"/>
          <w:tblHeader/>
          <w:jc w:val="center"/>
        </w:trPr>
        <w:tc>
          <w:tcPr>
            <w:tcW w:w="2223" w:type="pct"/>
            <w:tcBorders>
              <w:top w:val="single" w:sz="4" w:space="0" w:color="auto"/>
              <w:left w:val="single" w:sz="4" w:space="0" w:color="auto"/>
              <w:bottom w:val="single" w:sz="4" w:space="0" w:color="auto"/>
              <w:right w:val="single" w:sz="4" w:space="0" w:color="auto"/>
            </w:tcBorders>
          </w:tcPr>
          <w:p w14:paraId="17BD3150" w14:textId="77777777" w:rsidR="00044902" w:rsidRPr="00044902" w:rsidRDefault="00044902" w:rsidP="00044902">
            <w:pPr>
              <w:spacing w:after="0" w:line="240" w:lineRule="auto"/>
              <w:rPr>
                <w:rFonts w:ascii="Times New Roman" w:eastAsia="Times New Roman" w:hAnsi="Times New Roman" w:cs="Times New Roman"/>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vAlign w:val="center"/>
          </w:tcPr>
          <w:p w14:paraId="2D7588DC" w14:textId="57E538B3"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2020 г.</w:t>
            </w:r>
          </w:p>
        </w:tc>
        <w:tc>
          <w:tcPr>
            <w:tcW w:w="694" w:type="pct"/>
            <w:tcBorders>
              <w:top w:val="single" w:sz="4" w:space="0" w:color="auto"/>
              <w:left w:val="single" w:sz="4" w:space="0" w:color="auto"/>
              <w:bottom w:val="single" w:sz="4" w:space="0" w:color="auto"/>
              <w:right w:val="single" w:sz="4" w:space="0" w:color="auto"/>
            </w:tcBorders>
            <w:vAlign w:val="center"/>
          </w:tcPr>
          <w:p w14:paraId="11101E6A" w14:textId="0FBD1AF9"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2021 г.</w:t>
            </w:r>
          </w:p>
        </w:tc>
        <w:tc>
          <w:tcPr>
            <w:tcW w:w="694" w:type="pct"/>
            <w:tcBorders>
              <w:top w:val="single" w:sz="4" w:space="0" w:color="auto"/>
              <w:left w:val="single" w:sz="4" w:space="0" w:color="auto"/>
              <w:bottom w:val="single" w:sz="4" w:space="0" w:color="auto"/>
              <w:right w:val="single" w:sz="4" w:space="0" w:color="auto"/>
            </w:tcBorders>
            <w:vAlign w:val="center"/>
          </w:tcPr>
          <w:p w14:paraId="326B8EB7" w14:textId="64C0842B"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2022 г.</w:t>
            </w:r>
          </w:p>
        </w:tc>
        <w:tc>
          <w:tcPr>
            <w:tcW w:w="694" w:type="pct"/>
            <w:tcBorders>
              <w:top w:val="single" w:sz="4" w:space="0" w:color="auto"/>
              <w:left w:val="single" w:sz="4" w:space="0" w:color="auto"/>
              <w:bottom w:val="single" w:sz="4" w:space="0" w:color="auto"/>
              <w:right w:val="single" w:sz="4" w:space="0" w:color="auto"/>
            </w:tcBorders>
            <w:vAlign w:val="center"/>
          </w:tcPr>
          <w:p w14:paraId="50198029" w14:textId="2DD9759F"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w:t>
            </w:r>
          </w:p>
        </w:tc>
      </w:tr>
      <w:tr w:rsidR="00044902" w:rsidRPr="00044902" w14:paraId="0F887FD5" w14:textId="77777777" w:rsidTr="00044902">
        <w:trPr>
          <w:trHeight w:val="469"/>
          <w:jc w:val="center"/>
        </w:trPr>
        <w:tc>
          <w:tcPr>
            <w:tcW w:w="2223" w:type="pct"/>
            <w:tcBorders>
              <w:top w:val="single" w:sz="4" w:space="0" w:color="auto"/>
              <w:left w:val="single" w:sz="4" w:space="0" w:color="auto"/>
              <w:bottom w:val="single" w:sz="4" w:space="0" w:color="auto"/>
              <w:right w:val="single" w:sz="4" w:space="0" w:color="auto"/>
            </w:tcBorders>
            <w:vAlign w:val="center"/>
            <w:hideMark/>
          </w:tcPr>
          <w:p w14:paraId="00F08B5D" w14:textId="77777777" w:rsidR="00044902" w:rsidRPr="00044902" w:rsidRDefault="00044902" w:rsidP="00044902">
            <w:pPr>
              <w:spacing w:after="0" w:line="240" w:lineRule="auto"/>
              <w:rPr>
                <w:rFonts w:ascii="Times New Roman" w:eastAsia="Times New Roman" w:hAnsi="Times New Roman" w:cs="Times New Roman"/>
                <w:b/>
                <w:sz w:val="24"/>
                <w:szCs w:val="24"/>
                <w:lang w:eastAsia="ru-RU"/>
              </w:rPr>
            </w:pPr>
            <w:r w:rsidRPr="00044902">
              <w:rPr>
                <w:rFonts w:ascii="Times New Roman" w:eastAsia="Times New Roman" w:hAnsi="Times New Roman" w:cs="Times New Roman"/>
                <w:b/>
                <w:sz w:val="24"/>
                <w:szCs w:val="24"/>
                <w:lang w:eastAsia="ru-RU"/>
              </w:rPr>
              <w:t>Численность безработных, всего</w:t>
            </w:r>
          </w:p>
        </w:tc>
        <w:tc>
          <w:tcPr>
            <w:tcW w:w="694" w:type="pct"/>
            <w:tcBorders>
              <w:top w:val="single" w:sz="4" w:space="0" w:color="auto"/>
              <w:left w:val="single" w:sz="4" w:space="0" w:color="auto"/>
              <w:bottom w:val="single" w:sz="4" w:space="0" w:color="auto"/>
              <w:right w:val="single" w:sz="4" w:space="0" w:color="auto"/>
            </w:tcBorders>
            <w:vAlign w:val="center"/>
          </w:tcPr>
          <w:p w14:paraId="64895A66" w14:textId="489B4AED" w:rsidR="00044902" w:rsidRPr="00044902" w:rsidRDefault="00044902" w:rsidP="00044902">
            <w:pPr>
              <w:spacing w:after="0" w:line="240" w:lineRule="auto"/>
              <w:jc w:val="center"/>
              <w:rPr>
                <w:rFonts w:ascii="Times New Roman" w:eastAsia="Times New Roman" w:hAnsi="Times New Roman" w:cs="Times New Roman"/>
                <w:b/>
                <w:bCs/>
                <w:sz w:val="24"/>
                <w:szCs w:val="24"/>
                <w:lang w:eastAsia="ru-RU"/>
              </w:rPr>
            </w:pPr>
            <w:r w:rsidRPr="00044902">
              <w:rPr>
                <w:rFonts w:ascii="Times New Roman" w:eastAsia="Times New Roman" w:hAnsi="Times New Roman" w:cs="Times New Roman"/>
                <w:b/>
                <w:bCs/>
                <w:sz w:val="24"/>
                <w:szCs w:val="24"/>
                <w:lang w:eastAsia="ru-RU"/>
              </w:rPr>
              <w:t>2 773</w:t>
            </w:r>
          </w:p>
        </w:tc>
        <w:tc>
          <w:tcPr>
            <w:tcW w:w="694" w:type="pct"/>
            <w:tcBorders>
              <w:top w:val="single" w:sz="4" w:space="0" w:color="auto"/>
              <w:left w:val="single" w:sz="4" w:space="0" w:color="auto"/>
              <w:bottom w:val="single" w:sz="4" w:space="0" w:color="auto"/>
              <w:right w:val="single" w:sz="4" w:space="0" w:color="auto"/>
            </w:tcBorders>
            <w:vAlign w:val="center"/>
          </w:tcPr>
          <w:p w14:paraId="045DDA38" w14:textId="08962FC2" w:rsidR="00044902" w:rsidRPr="00044902" w:rsidRDefault="00044902" w:rsidP="00044902">
            <w:pPr>
              <w:spacing w:after="0" w:line="240" w:lineRule="auto"/>
              <w:jc w:val="center"/>
              <w:rPr>
                <w:rFonts w:ascii="Times New Roman" w:eastAsia="Times New Roman" w:hAnsi="Times New Roman" w:cs="Times New Roman"/>
                <w:b/>
                <w:bCs/>
                <w:sz w:val="24"/>
                <w:szCs w:val="24"/>
                <w:lang w:eastAsia="ru-RU"/>
              </w:rPr>
            </w:pPr>
            <w:r w:rsidRPr="00044902">
              <w:rPr>
                <w:rFonts w:ascii="Times New Roman" w:eastAsia="Times New Roman" w:hAnsi="Times New Roman" w:cs="Times New Roman"/>
                <w:b/>
                <w:bCs/>
                <w:sz w:val="24"/>
                <w:szCs w:val="24"/>
                <w:lang w:eastAsia="ru-RU"/>
              </w:rPr>
              <w:t>777</w:t>
            </w:r>
          </w:p>
        </w:tc>
        <w:tc>
          <w:tcPr>
            <w:tcW w:w="694" w:type="pct"/>
            <w:tcBorders>
              <w:top w:val="single" w:sz="4" w:space="0" w:color="auto"/>
              <w:left w:val="single" w:sz="4" w:space="0" w:color="auto"/>
              <w:bottom w:val="single" w:sz="4" w:space="0" w:color="auto"/>
              <w:right w:val="single" w:sz="4" w:space="0" w:color="auto"/>
            </w:tcBorders>
            <w:vAlign w:val="center"/>
          </w:tcPr>
          <w:p w14:paraId="1F893DAF" w14:textId="04B2C7CC" w:rsidR="00044902" w:rsidRPr="00044902" w:rsidRDefault="00044902" w:rsidP="00044902">
            <w:pPr>
              <w:spacing w:after="0" w:line="240" w:lineRule="auto"/>
              <w:jc w:val="center"/>
              <w:rPr>
                <w:rFonts w:ascii="Times New Roman" w:eastAsia="Times New Roman" w:hAnsi="Times New Roman" w:cs="Times New Roman"/>
                <w:b/>
                <w:bCs/>
                <w:sz w:val="24"/>
                <w:szCs w:val="24"/>
                <w:lang w:eastAsia="ru-RU"/>
              </w:rPr>
            </w:pPr>
            <w:r w:rsidRPr="00044902">
              <w:rPr>
                <w:rFonts w:ascii="Times New Roman" w:eastAsia="Times New Roman" w:hAnsi="Times New Roman" w:cs="Times New Roman"/>
                <w:b/>
                <w:bCs/>
                <w:sz w:val="24"/>
                <w:szCs w:val="24"/>
                <w:lang w:eastAsia="ru-RU"/>
              </w:rPr>
              <w:t>564</w:t>
            </w:r>
          </w:p>
        </w:tc>
        <w:tc>
          <w:tcPr>
            <w:tcW w:w="694" w:type="pct"/>
            <w:tcBorders>
              <w:top w:val="single" w:sz="4" w:space="0" w:color="auto"/>
              <w:left w:val="single" w:sz="4" w:space="0" w:color="auto"/>
              <w:bottom w:val="single" w:sz="4" w:space="0" w:color="auto"/>
              <w:right w:val="single" w:sz="4" w:space="0" w:color="auto"/>
            </w:tcBorders>
            <w:vAlign w:val="center"/>
          </w:tcPr>
          <w:p w14:paraId="271F1A05" w14:textId="0A823054" w:rsidR="00044902" w:rsidRPr="00044902" w:rsidRDefault="00044902" w:rsidP="0004490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424</w:t>
            </w:r>
          </w:p>
        </w:tc>
      </w:tr>
      <w:tr w:rsidR="00044902" w:rsidRPr="00044902" w14:paraId="6561FC6D" w14:textId="77777777" w:rsidTr="00044902">
        <w:trPr>
          <w:trHeight w:val="802"/>
          <w:jc w:val="center"/>
        </w:trPr>
        <w:tc>
          <w:tcPr>
            <w:tcW w:w="2223" w:type="pct"/>
            <w:tcBorders>
              <w:top w:val="single" w:sz="4" w:space="0" w:color="auto"/>
              <w:left w:val="single" w:sz="4" w:space="0" w:color="auto"/>
              <w:bottom w:val="single" w:sz="4" w:space="0" w:color="auto"/>
              <w:right w:val="single" w:sz="4" w:space="0" w:color="auto"/>
            </w:tcBorders>
            <w:vAlign w:val="bottom"/>
            <w:hideMark/>
          </w:tcPr>
          <w:p w14:paraId="029CD74A" w14:textId="77777777" w:rsidR="00044902" w:rsidRPr="00044902" w:rsidRDefault="00044902" w:rsidP="00044902">
            <w:pPr>
              <w:spacing w:after="0" w:line="240" w:lineRule="auto"/>
              <w:ind w:left="170"/>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из них родители, воспитывающие несовершеннолетних детей, детей-инвалидов, всего</w:t>
            </w:r>
          </w:p>
        </w:tc>
        <w:tc>
          <w:tcPr>
            <w:tcW w:w="694" w:type="pct"/>
            <w:tcBorders>
              <w:top w:val="single" w:sz="4" w:space="0" w:color="auto"/>
              <w:left w:val="single" w:sz="4" w:space="0" w:color="auto"/>
              <w:bottom w:val="single" w:sz="4" w:space="0" w:color="auto"/>
              <w:right w:val="single" w:sz="4" w:space="0" w:color="auto"/>
            </w:tcBorders>
            <w:vAlign w:val="center"/>
          </w:tcPr>
          <w:p w14:paraId="593E8A78" w14:textId="59A797ED" w:rsidR="00044902" w:rsidRPr="00044902" w:rsidRDefault="00044902" w:rsidP="00044902">
            <w:pPr>
              <w:spacing w:after="0" w:line="240" w:lineRule="auto"/>
              <w:jc w:val="center"/>
              <w:rPr>
                <w:rFonts w:ascii="Times New Roman" w:eastAsia="Times New Roman" w:hAnsi="Times New Roman" w:cs="Times New Roman"/>
                <w:bCs/>
                <w:sz w:val="24"/>
                <w:szCs w:val="24"/>
                <w:lang w:eastAsia="ru-RU"/>
              </w:rPr>
            </w:pPr>
            <w:r w:rsidRPr="00044902">
              <w:rPr>
                <w:rFonts w:ascii="Times New Roman" w:eastAsia="Times New Roman" w:hAnsi="Times New Roman" w:cs="Times New Roman"/>
                <w:bCs/>
                <w:sz w:val="24"/>
                <w:szCs w:val="24"/>
                <w:lang w:eastAsia="ru-RU"/>
              </w:rPr>
              <w:t>1 261</w:t>
            </w:r>
          </w:p>
        </w:tc>
        <w:tc>
          <w:tcPr>
            <w:tcW w:w="694" w:type="pct"/>
            <w:tcBorders>
              <w:top w:val="single" w:sz="4" w:space="0" w:color="auto"/>
              <w:left w:val="single" w:sz="4" w:space="0" w:color="auto"/>
              <w:bottom w:val="single" w:sz="4" w:space="0" w:color="auto"/>
              <w:right w:val="single" w:sz="4" w:space="0" w:color="auto"/>
            </w:tcBorders>
            <w:vAlign w:val="center"/>
          </w:tcPr>
          <w:p w14:paraId="4F52FBEE" w14:textId="0D7C4F7E" w:rsidR="00044902" w:rsidRPr="00044902" w:rsidRDefault="00044902" w:rsidP="00044902">
            <w:pPr>
              <w:spacing w:after="0" w:line="240" w:lineRule="auto"/>
              <w:jc w:val="center"/>
              <w:rPr>
                <w:rFonts w:ascii="Times New Roman" w:eastAsia="Times New Roman" w:hAnsi="Times New Roman" w:cs="Times New Roman"/>
                <w:bCs/>
                <w:sz w:val="24"/>
                <w:szCs w:val="24"/>
                <w:lang w:eastAsia="ru-RU"/>
              </w:rPr>
            </w:pPr>
            <w:r w:rsidRPr="00044902">
              <w:rPr>
                <w:rFonts w:ascii="Times New Roman" w:eastAsia="Times New Roman" w:hAnsi="Times New Roman" w:cs="Times New Roman"/>
                <w:bCs/>
                <w:sz w:val="24"/>
                <w:szCs w:val="24"/>
                <w:lang w:eastAsia="ru-RU"/>
              </w:rPr>
              <w:t>265</w:t>
            </w:r>
          </w:p>
        </w:tc>
        <w:tc>
          <w:tcPr>
            <w:tcW w:w="694" w:type="pct"/>
            <w:tcBorders>
              <w:top w:val="single" w:sz="4" w:space="0" w:color="auto"/>
              <w:left w:val="single" w:sz="4" w:space="0" w:color="auto"/>
              <w:bottom w:val="single" w:sz="4" w:space="0" w:color="auto"/>
              <w:right w:val="single" w:sz="4" w:space="0" w:color="auto"/>
            </w:tcBorders>
            <w:vAlign w:val="center"/>
          </w:tcPr>
          <w:p w14:paraId="3D97A73D" w14:textId="750259EE" w:rsidR="00044902" w:rsidRPr="00044902" w:rsidRDefault="00044902" w:rsidP="00044902">
            <w:pPr>
              <w:spacing w:after="0" w:line="240" w:lineRule="auto"/>
              <w:jc w:val="center"/>
              <w:rPr>
                <w:rFonts w:ascii="Times New Roman" w:eastAsia="Times New Roman" w:hAnsi="Times New Roman" w:cs="Times New Roman"/>
                <w:bCs/>
                <w:sz w:val="24"/>
                <w:szCs w:val="24"/>
                <w:lang w:eastAsia="ru-RU"/>
              </w:rPr>
            </w:pPr>
            <w:r w:rsidRPr="00044902">
              <w:rPr>
                <w:rFonts w:ascii="Times New Roman" w:eastAsia="Times New Roman" w:hAnsi="Times New Roman" w:cs="Times New Roman"/>
                <w:bCs/>
                <w:sz w:val="24"/>
                <w:szCs w:val="24"/>
                <w:lang w:eastAsia="ru-RU"/>
              </w:rPr>
              <w:t>157</w:t>
            </w:r>
          </w:p>
        </w:tc>
        <w:tc>
          <w:tcPr>
            <w:tcW w:w="694" w:type="pct"/>
            <w:tcBorders>
              <w:top w:val="single" w:sz="4" w:space="0" w:color="auto"/>
              <w:left w:val="single" w:sz="4" w:space="0" w:color="auto"/>
              <w:bottom w:val="single" w:sz="4" w:space="0" w:color="auto"/>
              <w:right w:val="single" w:sz="4" w:space="0" w:color="auto"/>
            </w:tcBorders>
            <w:vAlign w:val="center"/>
          </w:tcPr>
          <w:p w14:paraId="55FBDB3E" w14:textId="3F84B8A5" w:rsidR="00044902" w:rsidRPr="00044902" w:rsidRDefault="00044902" w:rsidP="0004490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106</w:t>
            </w:r>
          </w:p>
        </w:tc>
      </w:tr>
      <w:tr w:rsidR="00044902" w:rsidRPr="00044902" w14:paraId="089D38FE" w14:textId="77777777" w:rsidTr="00044902">
        <w:trPr>
          <w:trHeight w:val="348"/>
          <w:jc w:val="center"/>
        </w:trPr>
        <w:tc>
          <w:tcPr>
            <w:tcW w:w="2223" w:type="pct"/>
            <w:tcBorders>
              <w:top w:val="single" w:sz="4" w:space="0" w:color="auto"/>
              <w:left w:val="single" w:sz="4" w:space="0" w:color="auto"/>
              <w:bottom w:val="single" w:sz="4" w:space="0" w:color="auto"/>
              <w:right w:val="single" w:sz="4" w:space="0" w:color="auto"/>
            </w:tcBorders>
            <w:vAlign w:val="bottom"/>
            <w:hideMark/>
          </w:tcPr>
          <w:p w14:paraId="7B1DC121" w14:textId="77777777" w:rsidR="00044902" w:rsidRPr="00044902" w:rsidRDefault="00044902" w:rsidP="00044902">
            <w:pPr>
              <w:spacing w:after="0" w:line="240" w:lineRule="auto"/>
              <w:ind w:left="170"/>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в том числе:</w:t>
            </w:r>
          </w:p>
        </w:tc>
        <w:tc>
          <w:tcPr>
            <w:tcW w:w="694" w:type="pct"/>
            <w:tcBorders>
              <w:top w:val="single" w:sz="4" w:space="0" w:color="auto"/>
              <w:left w:val="single" w:sz="4" w:space="0" w:color="auto"/>
              <w:bottom w:val="single" w:sz="4" w:space="0" w:color="auto"/>
              <w:right w:val="single" w:sz="4" w:space="0" w:color="auto"/>
            </w:tcBorders>
            <w:vAlign w:val="center"/>
          </w:tcPr>
          <w:p w14:paraId="1E7A94F0" w14:textId="77777777" w:rsidR="00044902" w:rsidRPr="00044902" w:rsidRDefault="00044902" w:rsidP="00044902">
            <w:pPr>
              <w:spacing w:after="0" w:line="240" w:lineRule="auto"/>
              <w:jc w:val="center"/>
              <w:rPr>
                <w:rFonts w:ascii="Times New Roman" w:eastAsia="Times New Roman" w:hAnsi="Times New Roman" w:cs="Times New Roman"/>
                <w:bCs/>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vAlign w:val="center"/>
          </w:tcPr>
          <w:p w14:paraId="5FB07375" w14:textId="77777777" w:rsidR="00044902" w:rsidRPr="00044902" w:rsidRDefault="00044902" w:rsidP="00044902">
            <w:pPr>
              <w:spacing w:after="0" w:line="240" w:lineRule="auto"/>
              <w:jc w:val="center"/>
              <w:rPr>
                <w:rFonts w:ascii="Times New Roman" w:eastAsia="Times New Roman" w:hAnsi="Times New Roman" w:cs="Times New Roman"/>
                <w:bCs/>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vAlign w:val="center"/>
          </w:tcPr>
          <w:p w14:paraId="0F4A3928" w14:textId="77777777" w:rsidR="00044902" w:rsidRPr="00044902" w:rsidRDefault="00044902" w:rsidP="00044902">
            <w:pPr>
              <w:spacing w:after="0" w:line="240" w:lineRule="auto"/>
              <w:jc w:val="center"/>
              <w:rPr>
                <w:rFonts w:ascii="Times New Roman" w:eastAsia="Times New Roman" w:hAnsi="Times New Roman" w:cs="Times New Roman"/>
                <w:bCs/>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vAlign w:val="center"/>
          </w:tcPr>
          <w:p w14:paraId="3F86FF88" w14:textId="7DF79776" w:rsidR="00044902" w:rsidRPr="00044902" w:rsidRDefault="00044902" w:rsidP="00044902">
            <w:pPr>
              <w:spacing w:after="0" w:line="240" w:lineRule="auto"/>
              <w:jc w:val="center"/>
              <w:rPr>
                <w:rFonts w:ascii="Times New Roman" w:eastAsia="Times New Roman" w:hAnsi="Times New Roman" w:cs="Times New Roman"/>
                <w:bCs/>
                <w:sz w:val="24"/>
                <w:szCs w:val="24"/>
                <w:lang w:eastAsia="ru-RU"/>
              </w:rPr>
            </w:pPr>
          </w:p>
        </w:tc>
      </w:tr>
      <w:tr w:rsidR="00044902" w:rsidRPr="00044902" w14:paraId="7157F799" w14:textId="77777777" w:rsidTr="00044902">
        <w:trPr>
          <w:trHeight w:val="375"/>
          <w:jc w:val="center"/>
        </w:trPr>
        <w:tc>
          <w:tcPr>
            <w:tcW w:w="2223" w:type="pct"/>
            <w:tcBorders>
              <w:top w:val="single" w:sz="4" w:space="0" w:color="auto"/>
              <w:left w:val="single" w:sz="4" w:space="0" w:color="auto"/>
              <w:bottom w:val="single" w:sz="4" w:space="0" w:color="auto"/>
              <w:right w:val="single" w:sz="4" w:space="0" w:color="auto"/>
            </w:tcBorders>
            <w:vAlign w:val="bottom"/>
            <w:hideMark/>
          </w:tcPr>
          <w:p w14:paraId="12A010AA" w14:textId="77777777" w:rsidR="00044902" w:rsidRPr="00044902" w:rsidRDefault="00044902" w:rsidP="00044902">
            <w:pPr>
              <w:spacing w:after="0" w:line="240" w:lineRule="auto"/>
              <w:ind w:left="170"/>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одинокие родители</w:t>
            </w:r>
          </w:p>
        </w:tc>
        <w:tc>
          <w:tcPr>
            <w:tcW w:w="694" w:type="pct"/>
            <w:tcBorders>
              <w:top w:val="single" w:sz="4" w:space="0" w:color="auto"/>
              <w:left w:val="single" w:sz="4" w:space="0" w:color="auto"/>
              <w:bottom w:val="single" w:sz="4" w:space="0" w:color="auto"/>
              <w:right w:val="single" w:sz="4" w:space="0" w:color="auto"/>
            </w:tcBorders>
            <w:vAlign w:val="center"/>
          </w:tcPr>
          <w:p w14:paraId="0C4641E7" w14:textId="7640F266" w:rsidR="00044902" w:rsidRPr="00044902" w:rsidRDefault="00044902" w:rsidP="00044902">
            <w:pPr>
              <w:spacing w:after="0" w:line="240" w:lineRule="auto"/>
              <w:jc w:val="center"/>
              <w:rPr>
                <w:rFonts w:ascii="Times New Roman" w:eastAsia="Times New Roman" w:hAnsi="Times New Roman" w:cs="Times New Roman"/>
                <w:bCs/>
                <w:sz w:val="24"/>
                <w:szCs w:val="24"/>
                <w:lang w:eastAsia="ru-RU"/>
              </w:rPr>
            </w:pPr>
            <w:r w:rsidRPr="00044902">
              <w:rPr>
                <w:rFonts w:ascii="Times New Roman" w:eastAsia="Times New Roman" w:hAnsi="Times New Roman" w:cs="Times New Roman"/>
                <w:bCs/>
                <w:sz w:val="24"/>
                <w:szCs w:val="24"/>
                <w:lang w:eastAsia="ru-RU"/>
              </w:rPr>
              <w:t>13</w:t>
            </w:r>
          </w:p>
        </w:tc>
        <w:tc>
          <w:tcPr>
            <w:tcW w:w="694" w:type="pct"/>
            <w:tcBorders>
              <w:top w:val="single" w:sz="4" w:space="0" w:color="auto"/>
              <w:left w:val="single" w:sz="4" w:space="0" w:color="auto"/>
              <w:bottom w:val="single" w:sz="4" w:space="0" w:color="auto"/>
              <w:right w:val="single" w:sz="4" w:space="0" w:color="auto"/>
            </w:tcBorders>
            <w:vAlign w:val="center"/>
          </w:tcPr>
          <w:p w14:paraId="7E5AE519" w14:textId="34A02579" w:rsidR="00044902" w:rsidRPr="00044902" w:rsidRDefault="00044902" w:rsidP="00044902">
            <w:pPr>
              <w:spacing w:after="0" w:line="240" w:lineRule="auto"/>
              <w:jc w:val="center"/>
              <w:rPr>
                <w:rFonts w:ascii="Times New Roman" w:eastAsia="Times New Roman" w:hAnsi="Times New Roman" w:cs="Times New Roman"/>
                <w:bCs/>
                <w:sz w:val="24"/>
                <w:szCs w:val="24"/>
                <w:lang w:eastAsia="ru-RU"/>
              </w:rPr>
            </w:pPr>
            <w:r w:rsidRPr="00044902">
              <w:rPr>
                <w:rFonts w:ascii="Times New Roman" w:eastAsia="Times New Roman" w:hAnsi="Times New Roman" w:cs="Times New Roman"/>
                <w:bCs/>
                <w:sz w:val="24"/>
                <w:szCs w:val="24"/>
                <w:lang w:eastAsia="ru-RU"/>
              </w:rPr>
              <w:t>4</w:t>
            </w:r>
          </w:p>
        </w:tc>
        <w:tc>
          <w:tcPr>
            <w:tcW w:w="694" w:type="pct"/>
            <w:tcBorders>
              <w:top w:val="single" w:sz="4" w:space="0" w:color="auto"/>
              <w:left w:val="single" w:sz="4" w:space="0" w:color="auto"/>
              <w:bottom w:val="single" w:sz="4" w:space="0" w:color="auto"/>
              <w:right w:val="single" w:sz="4" w:space="0" w:color="auto"/>
            </w:tcBorders>
            <w:vAlign w:val="center"/>
          </w:tcPr>
          <w:p w14:paraId="0013FA67" w14:textId="7ECA5484" w:rsidR="00044902" w:rsidRPr="00044902" w:rsidRDefault="00044902" w:rsidP="00044902">
            <w:pPr>
              <w:spacing w:after="0" w:line="240" w:lineRule="auto"/>
              <w:jc w:val="center"/>
              <w:rPr>
                <w:rFonts w:ascii="Times New Roman" w:eastAsia="Times New Roman" w:hAnsi="Times New Roman" w:cs="Times New Roman"/>
                <w:bCs/>
                <w:sz w:val="24"/>
                <w:szCs w:val="24"/>
                <w:lang w:eastAsia="ru-RU"/>
              </w:rPr>
            </w:pPr>
            <w:r w:rsidRPr="00044902">
              <w:rPr>
                <w:rFonts w:ascii="Times New Roman" w:eastAsia="Times New Roman" w:hAnsi="Times New Roman" w:cs="Times New Roman"/>
                <w:bCs/>
                <w:sz w:val="24"/>
                <w:szCs w:val="24"/>
                <w:lang w:eastAsia="ru-RU"/>
              </w:rPr>
              <w:t>3</w:t>
            </w:r>
          </w:p>
        </w:tc>
        <w:tc>
          <w:tcPr>
            <w:tcW w:w="694" w:type="pct"/>
            <w:tcBorders>
              <w:top w:val="single" w:sz="4" w:space="0" w:color="auto"/>
              <w:left w:val="single" w:sz="4" w:space="0" w:color="auto"/>
              <w:bottom w:val="single" w:sz="4" w:space="0" w:color="auto"/>
              <w:right w:val="single" w:sz="4" w:space="0" w:color="auto"/>
            </w:tcBorders>
            <w:vAlign w:val="center"/>
          </w:tcPr>
          <w:p w14:paraId="21ABF990" w14:textId="61AC5945" w:rsidR="00044902" w:rsidRPr="00044902" w:rsidRDefault="00044902" w:rsidP="0004490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044902" w:rsidRPr="00044902" w14:paraId="32FAEA84" w14:textId="77777777" w:rsidTr="00044902">
        <w:trPr>
          <w:trHeight w:val="363"/>
          <w:jc w:val="center"/>
        </w:trPr>
        <w:tc>
          <w:tcPr>
            <w:tcW w:w="2223" w:type="pct"/>
            <w:tcBorders>
              <w:top w:val="single" w:sz="4" w:space="0" w:color="auto"/>
              <w:left w:val="single" w:sz="4" w:space="0" w:color="auto"/>
              <w:bottom w:val="single" w:sz="4" w:space="0" w:color="auto"/>
              <w:right w:val="single" w:sz="4" w:space="0" w:color="auto"/>
            </w:tcBorders>
            <w:vAlign w:val="bottom"/>
            <w:hideMark/>
          </w:tcPr>
          <w:p w14:paraId="56C2A723" w14:textId="77777777" w:rsidR="00044902" w:rsidRPr="00044902" w:rsidRDefault="00044902" w:rsidP="00044902">
            <w:pPr>
              <w:spacing w:after="0" w:line="240" w:lineRule="auto"/>
              <w:ind w:left="170"/>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многодетные родители</w:t>
            </w:r>
          </w:p>
        </w:tc>
        <w:tc>
          <w:tcPr>
            <w:tcW w:w="694" w:type="pct"/>
            <w:tcBorders>
              <w:top w:val="single" w:sz="4" w:space="0" w:color="auto"/>
              <w:left w:val="single" w:sz="4" w:space="0" w:color="auto"/>
              <w:bottom w:val="single" w:sz="4" w:space="0" w:color="auto"/>
              <w:right w:val="single" w:sz="4" w:space="0" w:color="auto"/>
            </w:tcBorders>
            <w:vAlign w:val="center"/>
          </w:tcPr>
          <w:p w14:paraId="7880B22B" w14:textId="331949AF" w:rsidR="00044902" w:rsidRPr="00044902" w:rsidRDefault="00044902" w:rsidP="00044902">
            <w:pPr>
              <w:spacing w:after="0" w:line="240" w:lineRule="auto"/>
              <w:jc w:val="center"/>
              <w:rPr>
                <w:rFonts w:ascii="Times New Roman" w:eastAsia="Times New Roman" w:hAnsi="Times New Roman" w:cs="Times New Roman"/>
                <w:bCs/>
                <w:sz w:val="24"/>
                <w:szCs w:val="24"/>
                <w:lang w:eastAsia="ru-RU"/>
              </w:rPr>
            </w:pPr>
            <w:r w:rsidRPr="00044902">
              <w:rPr>
                <w:rFonts w:ascii="Times New Roman" w:eastAsia="Times New Roman" w:hAnsi="Times New Roman" w:cs="Times New Roman"/>
                <w:bCs/>
                <w:sz w:val="24"/>
                <w:szCs w:val="24"/>
                <w:lang w:eastAsia="ru-RU"/>
              </w:rPr>
              <w:t>132</w:t>
            </w:r>
          </w:p>
        </w:tc>
        <w:tc>
          <w:tcPr>
            <w:tcW w:w="694" w:type="pct"/>
            <w:tcBorders>
              <w:top w:val="single" w:sz="4" w:space="0" w:color="auto"/>
              <w:left w:val="single" w:sz="4" w:space="0" w:color="auto"/>
              <w:bottom w:val="single" w:sz="4" w:space="0" w:color="auto"/>
              <w:right w:val="single" w:sz="4" w:space="0" w:color="auto"/>
            </w:tcBorders>
            <w:vAlign w:val="center"/>
          </w:tcPr>
          <w:p w14:paraId="7C4021D5" w14:textId="6C2C909E" w:rsidR="00044902" w:rsidRPr="00044902" w:rsidRDefault="00044902" w:rsidP="00044902">
            <w:pPr>
              <w:spacing w:after="0" w:line="240" w:lineRule="auto"/>
              <w:jc w:val="center"/>
              <w:rPr>
                <w:rFonts w:ascii="Times New Roman" w:eastAsia="Times New Roman" w:hAnsi="Times New Roman" w:cs="Times New Roman"/>
                <w:bCs/>
                <w:sz w:val="24"/>
                <w:szCs w:val="24"/>
                <w:lang w:eastAsia="ru-RU"/>
              </w:rPr>
            </w:pPr>
            <w:r w:rsidRPr="00044902">
              <w:rPr>
                <w:rFonts w:ascii="Times New Roman" w:eastAsia="Times New Roman" w:hAnsi="Times New Roman" w:cs="Times New Roman"/>
                <w:bCs/>
                <w:sz w:val="24"/>
                <w:szCs w:val="24"/>
                <w:lang w:eastAsia="ru-RU"/>
              </w:rPr>
              <w:t>36</w:t>
            </w:r>
          </w:p>
        </w:tc>
        <w:tc>
          <w:tcPr>
            <w:tcW w:w="694" w:type="pct"/>
            <w:tcBorders>
              <w:top w:val="single" w:sz="4" w:space="0" w:color="auto"/>
              <w:left w:val="single" w:sz="4" w:space="0" w:color="auto"/>
              <w:bottom w:val="single" w:sz="4" w:space="0" w:color="auto"/>
              <w:right w:val="single" w:sz="4" w:space="0" w:color="auto"/>
            </w:tcBorders>
            <w:vAlign w:val="center"/>
          </w:tcPr>
          <w:p w14:paraId="435EED14" w14:textId="04B4F9A2" w:rsidR="00044902" w:rsidRPr="00044902" w:rsidRDefault="00044902" w:rsidP="00044902">
            <w:pPr>
              <w:spacing w:after="0" w:line="240" w:lineRule="auto"/>
              <w:jc w:val="center"/>
              <w:rPr>
                <w:rFonts w:ascii="Times New Roman" w:eastAsia="Times New Roman" w:hAnsi="Times New Roman" w:cs="Times New Roman"/>
                <w:bCs/>
                <w:sz w:val="24"/>
                <w:szCs w:val="24"/>
                <w:lang w:eastAsia="ru-RU"/>
              </w:rPr>
            </w:pPr>
            <w:r w:rsidRPr="00044902">
              <w:rPr>
                <w:rFonts w:ascii="Times New Roman" w:eastAsia="Times New Roman" w:hAnsi="Times New Roman" w:cs="Times New Roman"/>
                <w:bCs/>
                <w:sz w:val="24"/>
                <w:szCs w:val="24"/>
                <w:lang w:eastAsia="ru-RU"/>
              </w:rPr>
              <w:t>19</w:t>
            </w:r>
          </w:p>
        </w:tc>
        <w:tc>
          <w:tcPr>
            <w:tcW w:w="694" w:type="pct"/>
            <w:tcBorders>
              <w:top w:val="single" w:sz="4" w:space="0" w:color="auto"/>
              <w:left w:val="single" w:sz="4" w:space="0" w:color="auto"/>
              <w:bottom w:val="single" w:sz="4" w:space="0" w:color="auto"/>
              <w:right w:val="single" w:sz="4" w:space="0" w:color="auto"/>
            </w:tcBorders>
            <w:vAlign w:val="center"/>
          </w:tcPr>
          <w:p w14:paraId="0492BB9E" w14:textId="2BE9A946" w:rsidR="00044902" w:rsidRPr="00044902" w:rsidRDefault="00044902" w:rsidP="0004490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bl>
    <w:p w14:paraId="71FC6540" w14:textId="77777777" w:rsidR="00044902" w:rsidRDefault="00044902" w:rsidP="00D03A4F">
      <w:pPr>
        <w:spacing w:after="0" w:line="240" w:lineRule="auto"/>
        <w:jc w:val="right"/>
        <w:rPr>
          <w:rFonts w:ascii="Times New Roman" w:eastAsia="Times New Roman" w:hAnsi="Times New Roman" w:cs="Times New Roman"/>
          <w:sz w:val="26"/>
          <w:szCs w:val="26"/>
          <w:lang w:eastAsia="ru-RU"/>
        </w:rPr>
      </w:pPr>
    </w:p>
    <w:p w14:paraId="7353EAEC" w14:textId="77777777" w:rsidR="00F9691F" w:rsidRDefault="00F9691F" w:rsidP="00044902">
      <w:pPr>
        <w:spacing w:after="0" w:line="240" w:lineRule="auto"/>
        <w:rPr>
          <w:rFonts w:ascii="Times New Roman" w:eastAsia="Times New Roman" w:hAnsi="Times New Roman" w:cs="Times New Roman"/>
          <w:sz w:val="26"/>
          <w:szCs w:val="26"/>
          <w:lang w:eastAsia="ru-RU"/>
        </w:rPr>
      </w:pPr>
    </w:p>
    <w:p w14:paraId="3E0FA9E9" w14:textId="77777777" w:rsidR="00044902" w:rsidRDefault="00044902" w:rsidP="00044902">
      <w:pPr>
        <w:spacing w:after="0" w:line="240" w:lineRule="auto"/>
        <w:rPr>
          <w:rFonts w:ascii="Times New Roman" w:eastAsia="Times New Roman" w:hAnsi="Times New Roman" w:cs="Times New Roman"/>
          <w:sz w:val="26"/>
          <w:szCs w:val="26"/>
          <w:lang w:eastAsia="ru-RU"/>
        </w:rPr>
      </w:pPr>
    </w:p>
    <w:p w14:paraId="1C9F1896" w14:textId="77777777" w:rsidR="00942212" w:rsidRDefault="00942212" w:rsidP="00044902">
      <w:pPr>
        <w:spacing w:after="0" w:line="240" w:lineRule="auto"/>
        <w:rPr>
          <w:rFonts w:ascii="Times New Roman" w:eastAsia="Times New Roman" w:hAnsi="Times New Roman" w:cs="Times New Roman"/>
          <w:sz w:val="26"/>
          <w:szCs w:val="26"/>
          <w:lang w:eastAsia="ru-RU"/>
        </w:rPr>
      </w:pPr>
    </w:p>
    <w:p w14:paraId="756855F8" w14:textId="33164395" w:rsidR="00D03A4F" w:rsidRPr="00EC45F8" w:rsidRDefault="00D03A4F" w:rsidP="00D03A4F">
      <w:pPr>
        <w:spacing w:after="0" w:line="240" w:lineRule="auto"/>
        <w:jc w:val="right"/>
        <w:rPr>
          <w:rFonts w:ascii="Times New Roman" w:eastAsia="Times New Roman" w:hAnsi="Times New Roman" w:cs="Times New Roman"/>
          <w:sz w:val="26"/>
          <w:szCs w:val="26"/>
          <w:lang w:eastAsia="ru-RU"/>
        </w:rPr>
      </w:pPr>
      <w:r w:rsidRPr="00EC45F8">
        <w:rPr>
          <w:rFonts w:ascii="Times New Roman" w:eastAsia="Times New Roman" w:hAnsi="Times New Roman" w:cs="Times New Roman"/>
          <w:sz w:val="26"/>
          <w:szCs w:val="26"/>
          <w:lang w:eastAsia="ru-RU"/>
        </w:rPr>
        <w:t>Таблица 3</w:t>
      </w:r>
      <w:r w:rsidR="00FF2444">
        <w:rPr>
          <w:rFonts w:ascii="Times New Roman" w:eastAsia="Times New Roman" w:hAnsi="Times New Roman" w:cs="Times New Roman"/>
          <w:sz w:val="26"/>
          <w:szCs w:val="26"/>
          <w:lang w:eastAsia="ru-RU"/>
        </w:rPr>
        <w:t>5</w:t>
      </w:r>
    </w:p>
    <w:p w14:paraId="3EB6FD36" w14:textId="77777777" w:rsidR="00D03A4F" w:rsidRPr="00EC45F8" w:rsidRDefault="00D03A4F" w:rsidP="00D03A4F">
      <w:pPr>
        <w:spacing w:after="0" w:line="240" w:lineRule="auto"/>
        <w:jc w:val="right"/>
        <w:rPr>
          <w:rFonts w:ascii="Times New Roman" w:eastAsia="Times New Roman" w:hAnsi="Times New Roman" w:cs="Times New Roman"/>
          <w:sz w:val="26"/>
          <w:szCs w:val="26"/>
          <w:lang w:eastAsia="ru-RU"/>
        </w:rPr>
      </w:pPr>
    </w:p>
    <w:p w14:paraId="0D1CCCAC" w14:textId="77777777" w:rsidR="00D03A4F" w:rsidRPr="00EC45F8" w:rsidRDefault="00D03A4F" w:rsidP="00D03A4F">
      <w:pPr>
        <w:spacing w:after="0" w:line="240" w:lineRule="auto"/>
        <w:ind w:firstLine="284"/>
        <w:jc w:val="center"/>
        <w:rPr>
          <w:rFonts w:ascii="Times New Roman" w:eastAsia="Times New Roman" w:hAnsi="Times New Roman" w:cs="Times New Roman"/>
          <w:b/>
          <w:bCs/>
          <w:sz w:val="26"/>
          <w:szCs w:val="26"/>
          <w:lang w:eastAsia="ru-RU"/>
        </w:rPr>
      </w:pPr>
      <w:r w:rsidRPr="00EC45F8">
        <w:rPr>
          <w:rFonts w:ascii="Times New Roman" w:eastAsia="Times New Roman" w:hAnsi="Times New Roman" w:cs="Times New Roman"/>
          <w:b/>
          <w:bCs/>
          <w:sz w:val="26"/>
          <w:szCs w:val="26"/>
          <w:lang w:eastAsia="ru-RU"/>
        </w:rPr>
        <w:t xml:space="preserve">Уровень занятости и уровень безработицы женщин в возрасте 20-49 лет, имеющих </w:t>
      </w:r>
      <w:r w:rsidR="005708A5">
        <w:rPr>
          <w:rFonts w:ascii="Times New Roman" w:eastAsia="Times New Roman" w:hAnsi="Times New Roman" w:cs="Times New Roman"/>
          <w:b/>
          <w:bCs/>
          <w:sz w:val="26"/>
          <w:szCs w:val="26"/>
          <w:lang w:eastAsia="ru-RU"/>
        </w:rPr>
        <w:t xml:space="preserve">и не имеющих </w:t>
      </w:r>
      <w:r w:rsidRPr="00EC45F8">
        <w:rPr>
          <w:rFonts w:ascii="Times New Roman" w:eastAsia="Times New Roman" w:hAnsi="Times New Roman" w:cs="Times New Roman"/>
          <w:b/>
          <w:bCs/>
          <w:sz w:val="26"/>
          <w:szCs w:val="26"/>
          <w:lang w:eastAsia="ru-RU"/>
        </w:rPr>
        <w:t>детей в возрасте до 18 лет</w:t>
      </w:r>
    </w:p>
    <w:p w14:paraId="24E4A3F9" w14:textId="77777777" w:rsidR="00D03A4F" w:rsidRPr="00EC45F8" w:rsidRDefault="00D03A4F" w:rsidP="00D03A4F">
      <w:pPr>
        <w:spacing w:after="0" w:line="240" w:lineRule="auto"/>
        <w:jc w:val="center"/>
        <w:rPr>
          <w:rFonts w:ascii="Times New Roman" w:eastAsia="Times New Roman" w:hAnsi="Times New Roman" w:cs="Times New Roman"/>
          <w:bCs/>
          <w:sz w:val="24"/>
          <w:szCs w:val="24"/>
          <w:lang w:eastAsia="ru-RU"/>
        </w:rPr>
      </w:pPr>
      <w:r w:rsidRPr="00EC45F8">
        <w:rPr>
          <w:rFonts w:ascii="Times New Roman" w:eastAsia="Times New Roman" w:hAnsi="Times New Roman" w:cs="Times New Roman"/>
          <w:bCs/>
          <w:sz w:val="24"/>
          <w:szCs w:val="24"/>
          <w:lang w:eastAsia="ru-RU"/>
        </w:rPr>
        <w:t>(по данным выборочного обследования рабочей силы; в процентах)</w:t>
      </w:r>
    </w:p>
    <w:p w14:paraId="727357DA" w14:textId="77777777" w:rsidR="00D03A4F" w:rsidRDefault="00D03A4F" w:rsidP="00D03A4F">
      <w:pPr>
        <w:spacing w:after="0" w:line="240" w:lineRule="auto"/>
        <w:jc w:val="center"/>
        <w:rPr>
          <w:rFonts w:ascii="Times New Roman" w:eastAsia="Times New Roman" w:hAnsi="Times New Roman" w:cs="Times New Roman"/>
          <w:sz w:val="26"/>
          <w:szCs w:val="26"/>
          <w:lang w:eastAsia="ru-RU"/>
        </w:rPr>
      </w:pPr>
    </w:p>
    <w:tbl>
      <w:tblPr>
        <w:tblW w:w="110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345"/>
        <w:gridCol w:w="1285"/>
        <w:gridCol w:w="1259"/>
        <w:gridCol w:w="1259"/>
        <w:gridCol w:w="1261"/>
        <w:gridCol w:w="1595"/>
        <w:gridCol w:w="1347"/>
      </w:tblGrid>
      <w:tr w:rsidR="00044902" w:rsidRPr="00044902" w14:paraId="20CE4B3B" w14:textId="77777777" w:rsidTr="0076016C">
        <w:trPr>
          <w:trHeight w:val="344"/>
          <w:tblHeader/>
        </w:trPr>
        <w:tc>
          <w:tcPr>
            <w:tcW w:w="1723" w:type="dxa"/>
            <w:vMerge w:val="restart"/>
          </w:tcPr>
          <w:p w14:paraId="07478AC6" w14:textId="7777777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p>
        </w:tc>
        <w:tc>
          <w:tcPr>
            <w:tcW w:w="1345" w:type="dxa"/>
            <w:vMerge w:val="restart"/>
          </w:tcPr>
          <w:p w14:paraId="5EA38DEB" w14:textId="7777777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Женщины, имеющие детей до 18 лет</w:t>
            </w:r>
          </w:p>
        </w:tc>
        <w:tc>
          <w:tcPr>
            <w:tcW w:w="5064" w:type="dxa"/>
            <w:gridSpan w:val="4"/>
          </w:tcPr>
          <w:p w14:paraId="43884EDB" w14:textId="7777777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в том числе женщины, имеющие</w:t>
            </w:r>
          </w:p>
        </w:tc>
        <w:tc>
          <w:tcPr>
            <w:tcW w:w="1595" w:type="dxa"/>
            <w:vMerge w:val="restart"/>
          </w:tcPr>
          <w:p w14:paraId="5F460345" w14:textId="7777777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Женщины, имеющие детей дошкольного возраста (0-6 лет)</w:t>
            </w:r>
          </w:p>
        </w:tc>
        <w:tc>
          <w:tcPr>
            <w:tcW w:w="1345" w:type="dxa"/>
            <w:vMerge w:val="restart"/>
          </w:tcPr>
          <w:p w14:paraId="1BF8547F" w14:textId="7777777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Женщины, не имеющие детей до 18 лет</w:t>
            </w:r>
          </w:p>
        </w:tc>
      </w:tr>
      <w:tr w:rsidR="00044902" w:rsidRPr="00044902" w14:paraId="452C6A06" w14:textId="77777777" w:rsidTr="0076016C">
        <w:trPr>
          <w:trHeight w:val="1334"/>
          <w:tblHeader/>
        </w:trPr>
        <w:tc>
          <w:tcPr>
            <w:tcW w:w="1723" w:type="dxa"/>
            <w:vMerge/>
          </w:tcPr>
          <w:p w14:paraId="2528C7AA" w14:textId="7777777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p>
        </w:tc>
        <w:tc>
          <w:tcPr>
            <w:tcW w:w="1345" w:type="dxa"/>
            <w:vMerge/>
          </w:tcPr>
          <w:p w14:paraId="28808533" w14:textId="7777777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p>
        </w:tc>
        <w:tc>
          <w:tcPr>
            <w:tcW w:w="1285" w:type="dxa"/>
          </w:tcPr>
          <w:p w14:paraId="6582B118" w14:textId="7777777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1 ребенка</w:t>
            </w:r>
          </w:p>
        </w:tc>
        <w:tc>
          <w:tcPr>
            <w:tcW w:w="1259" w:type="dxa"/>
          </w:tcPr>
          <w:p w14:paraId="61D0CF11" w14:textId="7777777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2 детей</w:t>
            </w:r>
          </w:p>
        </w:tc>
        <w:tc>
          <w:tcPr>
            <w:tcW w:w="1259" w:type="dxa"/>
          </w:tcPr>
          <w:p w14:paraId="22A4A7DA" w14:textId="7777777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3 детей</w:t>
            </w:r>
          </w:p>
        </w:tc>
        <w:tc>
          <w:tcPr>
            <w:tcW w:w="1260" w:type="dxa"/>
          </w:tcPr>
          <w:p w14:paraId="21C82685" w14:textId="7777777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4 и более детей</w:t>
            </w:r>
          </w:p>
        </w:tc>
        <w:tc>
          <w:tcPr>
            <w:tcW w:w="1595" w:type="dxa"/>
            <w:vMerge/>
          </w:tcPr>
          <w:p w14:paraId="167A8B5E" w14:textId="7777777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p>
        </w:tc>
        <w:tc>
          <w:tcPr>
            <w:tcW w:w="1345" w:type="dxa"/>
            <w:vMerge/>
          </w:tcPr>
          <w:p w14:paraId="764160D3" w14:textId="7777777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p>
        </w:tc>
      </w:tr>
      <w:tr w:rsidR="00044902" w:rsidRPr="00044902" w14:paraId="2B5CB817" w14:textId="77777777" w:rsidTr="0076016C">
        <w:trPr>
          <w:trHeight w:val="419"/>
        </w:trPr>
        <w:tc>
          <w:tcPr>
            <w:tcW w:w="11074" w:type="dxa"/>
            <w:gridSpan w:val="8"/>
            <w:vAlign w:val="center"/>
          </w:tcPr>
          <w:p w14:paraId="53EC4D42" w14:textId="187FE20B"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Pr="00044902">
              <w:rPr>
                <w:rFonts w:ascii="Times New Roman" w:eastAsia="Times New Roman" w:hAnsi="Times New Roman" w:cs="Times New Roman"/>
                <w:sz w:val="24"/>
                <w:szCs w:val="24"/>
                <w:lang w:eastAsia="ru-RU"/>
              </w:rPr>
              <w:t xml:space="preserve"> г.</w:t>
            </w:r>
          </w:p>
        </w:tc>
      </w:tr>
      <w:tr w:rsidR="00044902" w:rsidRPr="00044902" w14:paraId="494624AE" w14:textId="77777777" w:rsidTr="0076016C">
        <w:trPr>
          <w:trHeight w:val="561"/>
        </w:trPr>
        <w:tc>
          <w:tcPr>
            <w:tcW w:w="1723" w:type="dxa"/>
            <w:vAlign w:val="center"/>
          </w:tcPr>
          <w:p w14:paraId="1F0F1F67" w14:textId="77777777" w:rsidR="00044902" w:rsidRPr="00044902" w:rsidRDefault="00044902" w:rsidP="00044902">
            <w:pPr>
              <w:spacing w:after="0" w:line="240" w:lineRule="auto"/>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Уровень занятости</w:t>
            </w:r>
          </w:p>
        </w:tc>
        <w:tc>
          <w:tcPr>
            <w:tcW w:w="1345" w:type="dxa"/>
            <w:vAlign w:val="center"/>
          </w:tcPr>
          <w:p w14:paraId="22346C1D" w14:textId="40CA06FB"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78,3</w:t>
            </w:r>
          </w:p>
        </w:tc>
        <w:tc>
          <w:tcPr>
            <w:tcW w:w="1285" w:type="dxa"/>
            <w:vAlign w:val="center"/>
          </w:tcPr>
          <w:p w14:paraId="50246921" w14:textId="217A8F38"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82,6</w:t>
            </w:r>
          </w:p>
        </w:tc>
        <w:tc>
          <w:tcPr>
            <w:tcW w:w="1259" w:type="dxa"/>
            <w:vAlign w:val="center"/>
          </w:tcPr>
          <w:p w14:paraId="1FE1F39A" w14:textId="75D52E7B"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75,3</w:t>
            </w:r>
          </w:p>
        </w:tc>
        <w:tc>
          <w:tcPr>
            <w:tcW w:w="1259" w:type="dxa"/>
            <w:vAlign w:val="center"/>
          </w:tcPr>
          <w:p w14:paraId="3A4B21E7" w14:textId="416ACBCF" w:rsidR="00044902" w:rsidRPr="00044902" w:rsidRDefault="00044902" w:rsidP="0076016C">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60,</w:t>
            </w:r>
            <w:r w:rsidR="0076016C">
              <w:rPr>
                <w:rFonts w:ascii="Times New Roman" w:eastAsia="Times New Roman" w:hAnsi="Times New Roman" w:cs="Times New Roman"/>
                <w:sz w:val="24"/>
                <w:szCs w:val="24"/>
                <w:lang w:eastAsia="ru-RU"/>
              </w:rPr>
              <w:t>1</w:t>
            </w:r>
          </w:p>
        </w:tc>
        <w:tc>
          <w:tcPr>
            <w:tcW w:w="1260" w:type="dxa"/>
            <w:vAlign w:val="center"/>
          </w:tcPr>
          <w:p w14:paraId="6F607547" w14:textId="281B486F" w:rsidR="00044902" w:rsidRPr="00044902" w:rsidRDefault="00044902" w:rsidP="0076016C">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48,</w:t>
            </w:r>
            <w:r w:rsidR="0076016C">
              <w:rPr>
                <w:rFonts w:ascii="Times New Roman" w:eastAsia="Times New Roman" w:hAnsi="Times New Roman" w:cs="Times New Roman"/>
                <w:sz w:val="24"/>
                <w:szCs w:val="24"/>
                <w:lang w:eastAsia="ru-RU"/>
              </w:rPr>
              <w:t>4</w:t>
            </w:r>
          </w:p>
        </w:tc>
        <w:tc>
          <w:tcPr>
            <w:tcW w:w="1595" w:type="dxa"/>
            <w:vAlign w:val="center"/>
          </w:tcPr>
          <w:p w14:paraId="6280273E" w14:textId="2CAB291D" w:rsidR="00044902" w:rsidRPr="00044902" w:rsidRDefault="00044902" w:rsidP="0076016C">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65,</w:t>
            </w:r>
            <w:r w:rsidR="0076016C">
              <w:rPr>
                <w:rFonts w:ascii="Times New Roman" w:eastAsia="Times New Roman" w:hAnsi="Times New Roman" w:cs="Times New Roman"/>
                <w:sz w:val="24"/>
                <w:szCs w:val="24"/>
                <w:lang w:eastAsia="ru-RU"/>
              </w:rPr>
              <w:t>8</w:t>
            </w:r>
          </w:p>
        </w:tc>
        <w:tc>
          <w:tcPr>
            <w:tcW w:w="1345" w:type="dxa"/>
            <w:vAlign w:val="center"/>
          </w:tcPr>
          <w:p w14:paraId="696E5880" w14:textId="04DEAA82" w:rsidR="00044902" w:rsidRPr="00044902" w:rsidRDefault="00044902" w:rsidP="0076016C">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77,</w:t>
            </w:r>
            <w:r w:rsidR="0076016C">
              <w:rPr>
                <w:rFonts w:ascii="Times New Roman" w:eastAsia="Times New Roman" w:hAnsi="Times New Roman" w:cs="Times New Roman"/>
                <w:sz w:val="24"/>
                <w:szCs w:val="24"/>
                <w:lang w:eastAsia="ru-RU"/>
              </w:rPr>
              <w:t>2</w:t>
            </w:r>
          </w:p>
        </w:tc>
      </w:tr>
      <w:tr w:rsidR="00044902" w:rsidRPr="00044902" w14:paraId="614DCCA3" w14:textId="77777777" w:rsidTr="0076016C">
        <w:trPr>
          <w:trHeight w:val="545"/>
        </w:trPr>
        <w:tc>
          <w:tcPr>
            <w:tcW w:w="1723" w:type="dxa"/>
            <w:vAlign w:val="center"/>
          </w:tcPr>
          <w:p w14:paraId="22F9FC8E" w14:textId="77777777" w:rsidR="00044902" w:rsidRPr="00044902" w:rsidRDefault="00044902" w:rsidP="00044902">
            <w:pPr>
              <w:spacing w:after="0" w:line="240" w:lineRule="auto"/>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Уровень безработицы</w:t>
            </w:r>
          </w:p>
        </w:tc>
        <w:tc>
          <w:tcPr>
            <w:tcW w:w="1345" w:type="dxa"/>
            <w:vAlign w:val="center"/>
          </w:tcPr>
          <w:p w14:paraId="6B5AA927" w14:textId="3902395E"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5,9</w:t>
            </w:r>
          </w:p>
        </w:tc>
        <w:tc>
          <w:tcPr>
            <w:tcW w:w="1285" w:type="dxa"/>
            <w:vAlign w:val="center"/>
          </w:tcPr>
          <w:p w14:paraId="101827A5" w14:textId="255F8EE3"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4,9</w:t>
            </w:r>
          </w:p>
        </w:tc>
        <w:tc>
          <w:tcPr>
            <w:tcW w:w="1259" w:type="dxa"/>
            <w:vAlign w:val="center"/>
          </w:tcPr>
          <w:p w14:paraId="09B59CC4" w14:textId="47D9E862" w:rsidR="00044902" w:rsidRPr="00044902" w:rsidRDefault="0076016C"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259" w:type="dxa"/>
            <w:vAlign w:val="center"/>
          </w:tcPr>
          <w:p w14:paraId="174BCB0B" w14:textId="6D242A19" w:rsidR="00044902" w:rsidRPr="00044902" w:rsidRDefault="0076016C"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1260" w:type="dxa"/>
            <w:vAlign w:val="center"/>
          </w:tcPr>
          <w:p w14:paraId="51B9358B" w14:textId="26D16090" w:rsidR="00044902" w:rsidRPr="00044902" w:rsidRDefault="0076016C"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1595" w:type="dxa"/>
            <w:vAlign w:val="center"/>
          </w:tcPr>
          <w:p w14:paraId="4947F973" w14:textId="51939E65"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7,7</w:t>
            </w:r>
          </w:p>
        </w:tc>
        <w:tc>
          <w:tcPr>
            <w:tcW w:w="1345" w:type="dxa"/>
            <w:vAlign w:val="center"/>
          </w:tcPr>
          <w:p w14:paraId="69399674" w14:textId="273065D4"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7,1</w:t>
            </w:r>
          </w:p>
        </w:tc>
      </w:tr>
      <w:tr w:rsidR="00044902" w:rsidRPr="00044902" w14:paraId="09EBE0BA" w14:textId="77777777" w:rsidTr="0076016C">
        <w:trPr>
          <w:trHeight w:val="567"/>
        </w:trPr>
        <w:tc>
          <w:tcPr>
            <w:tcW w:w="11074" w:type="dxa"/>
            <w:gridSpan w:val="8"/>
            <w:vAlign w:val="center"/>
          </w:tcPr>
          <w:p w14:paraId="00B063A8" w14:textId="732284D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044902">
              <w:rPr>
                <w:rFonts w:ascii="Times New Roman" w:eastAsia="Times New Roman" w:hAnsi="Times New Roman" w:cs="Times New Roman"/>
                <w:sz w:val="24"/>
                <w:szCs w:val="24"/>
                <w:lang w:eastAsia="ru-RU"/>
              </w:rPr>
              <w:t xml:space="preserve"> г.</w:t>
            </w:r>
          </w:p>
        </w:tc>
      </w:tr>
      <w:tr w:rsidR="00044902" w:rsidRPr="00044902" w14:paraId="2348CD53" w14:textId="77777777" w:rsidTr="0076016C">
        <w:trPr>
          <w:trHeight w:val="561"/>
        </w:trPr>
        <w:tc>
          <w:tcPr>
            <w:tcW w:w="1723" w:type="dxa"/>
            <w:vAlign w:val="center"/>
          </w:tcPr>
          <w:p w14:paraId="3918F7FE" w14:textId="77777777" w:rsidR="00044902" w:rsidRPr="00044902" w:rsidRDefault="00044902" w:rsidP="00044902">
            <w:pPr>
              <w:spacing w:after="0" w:line="240" w:lineRule="auto"/>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Уровень занятости</w:t>
            </w:r>
          </w:p>
        </w:tc>
        <w:tc>
          <w:tcPr>
            <w:tcW w:w="1345" w:type="dxa"/>
            <w:vAlign w:val="center"/>
          </w:tcPr>
          <w:p w14:paraId="0DEEA800" w14:textId="3CD491E4" w:rsidR="00044902" w:rsidRPr="00044902" w:rsidRDefault="0076016C"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80,1</w:t>
            </w:r>
          </w:p>
        </w:tc>
        <w:tc>
          <w:tcPr>
            <w:tcW w:w="1285" w:type="dxa"/>
            <w:vAlign w:val="center"/>
          </w:tcPr>
          <w:p w14:paraId="17AFC631" w14:textId="543EFBE4" w:rsidR="00044902" w:rsidRPr="00044902" w:rsidRDefault="0076016C"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w:t>
            </w:r>
          </w:p>
        </w:tc>
        <w:tc>
          <w:tcPr>
            <w:tcW w:w="1259" w:type="dxa"/>
            <w:vAlign w:val="center"/>
          </w:tcPr>
          <w:p w14:paraId="4D531680" w14:textId="0BDA83B0"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77,5</w:t>
            </w:r>
          </w:p>
        </w:tc>
        <w:tc>
          <w:tcPr>
            <w:tcW w:w="1259" w:type="dxa"/>
            <w:vAlign w:val="center"/>
          </w:tcPr>
          <w:p w14:paraId="0792F808" w14:textId="58FAB14E"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62,6</w:t>
            </w:r>
          </w:p>
        </w:tc>
        <w:tc>
          <w:tcPr>
            <w:tcW w:w="1260" w:type="dxa"/>
            <w:vAlign w:val="center"/>
          </w:tcPr>
          <w:p w14:paraId="2C4201FB" w14:textId="607DCE51" w:rsidR="00044902" w:rsidRPr="00044902" w:rsidRDefault="0076016C"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48,4</w:t>
            </w:r>
          </w:p>
        </w:tc>
        <w:tc>
          <w:tcPr>
            <w:tcW w:w="1595" w:type="dxa"/>
            <w:vAlign w:val="center"/>
          </w:tcPr>
          <w:p w14:paraId="7B52C110" w14:textId="003C365E" w:rsidR="00044902" w:rsidRPr="00044902" w:rsidRDefault="0076016C"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67,7</w:t>
            </w:r>
          </w:p>
        </w:tc>
        <w:tc>
          <w:tcPr>
            <w:tcW w:w="1345" w:type="dxa"/>
            <w:vAlign w:val="center"/>
          </w:tcPr>
          <w:p w14:paraId="30C57C92" w14:textId="5BFC89BC" w:rsidR="00044902" w:rsidRPr="00044902" w:rsidRDefault="0076016C"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79,1</w:t>
            </w:r>
          </w:p>
        </w:tc>
      </w:tr>
      <w:tr w:rsidR="00044902" w:rsidRPr="00044902" w14:paraId="7E9F90CA" w14:textId="77777777" w:rsidTr="0076016C">
        <w:trPr>
          <w:trHeight w:val="545"/>
        </w:trPr>
        <w:tc>
          <w:tcPr>
            <w:tcW w:w="1723" w:type="dxa"/>
            <w:vAlign w:val="center"/>
          </w:tcPr>
          <w:p w14:paraId="3AF9AC4A" w14:textId="77777777" w:rsidR="00044902" w:rsidRPr="00044902" w:rsidRDefault="00044902" w:rsidP="00044902">
            <w:pPr>
              <w:spacing w:after="0" w:line="240" w:lineRule="auto"/>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Уровень безработицы</w:t>
            </w:r>
          </w:p>
        </w:tc>
        <w:tc>
          <w:tcPr>
            <w:tcW w:w="1345" w:type="dxa"/>
            <w:vAlign w:val="center"/>
          </w:tcPr>
          <w:p w14:paraId="17536322" w14:textId="73977B2F"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4,8</w:t>
            </w:r>
          </w:p>
        </w:tc>
        <w:tc>
          <w:tcPr>
            <w:tcW w:w="1285" w:type="dxa"/>
            <w:vAlign w:val="center"/>
          </w:tcPr>
          <w:p w14:paraId="750ED76E" w14:textId="155D9C88"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4,0</w:t>
            </w:r>
          </w:p>
        </w:tc>
        <w:tc>
          <w:tcPr>
            <w:tcW w:w="1259" w:type="dxa"/>
            <w:vAlign w:val="center"/>
          </w:tcPr>
          <w:p w14:paraId="556B8D1F" w14:textId="434ADAF5"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5,3</w:t>
            </w:r>
          </w:p>
        </w:tc>
        <w:tc>
          <w:tcPr>
            <w:tcW w:w="1259" w:type="dxa"/>
            <w:vAlign w:val="center"/>
          </w:tcPr>
          <w:p w14:paraId="1A11C956" w14:textId="743DCD5F" w:rsidR="00044902" w:rsidRPr="00044902" w:rsidRDefault="0076016C"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1260" w:type="dxa"/>
            <w:vAlign w:val="center"/>
          </w:tcPr>
          <w:p w14:paraId="3765B160" w14:textId="4D2B6523" w:rsidR="00044902" w:rsidRPr="00044902" w:rsidRDefault="0076016C"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1595" w:type="dxa"/>
            <w:vAlign w:val="center"/>
          </w:tcPr>
          <w:p w14:paraId="53526E24" w14:textId="1B569694"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6,5</w:t>
            </w:r>
          </w:p>
        </w:tc>
        <w:tc>
          <w:tcPr>
            <w:tcW w:w="1345" w:type="dxa"/>
            <w:vAlign w:val="center"/>
          </w:tcPr>
          <w:p w14:paraId="1C5832BF" w14:textId="63DB799D"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6,0</w:t>
            </w:r>
          </w:p>
        </w:tc>
      </w:tr>
      <w:tr w:rsidR="00044902" w:rsidRPr="00044902" w14:paraId="0F49C650" w14:textId="77777777" w:rsidTr="0076016C">
        <w:trPr>
          <w:trHeight w:val="478"/>
        </w:trPr>
        <w:tc>
          <w:tcPr>
            <w:tcW w:w="11074" w:type="dxa"/>
            <w:gridSpan w:val="8"/>
            <w:vAlign w:val="center"/>
          </w:tcPr>
          <w:p w14:paraId="4A82998E" w14:textId="424D45AB" w:rsidR="00044902" w:rsidRPr="00044902" w:rsidRDefault="00044902" w:rsidP="0076016C">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044902">
              <w:rPr>
                <w:rFonts w:ascii="Times New Roman" w:eastAsia="Times New Roman" w:hAnsi="Times New Roman" w:cs="Times New Roman"/>
                <w:sz w:val="24"/>
                <w:szCs w:val="24"/>
                <w:lang w:eastAsia="ru-RU"/>
              </w:rPr>
              <w:t xml:space="preserve"> г.</w:t>
            </w:r>
          </w:p>
        </w:tc>
      </w:tr>
      <w:tr w:rsidR="00044902" w:rsidRPr="00044902" w14:paraId="12CE9C43" w14:textId="77777777" w:rsidTr="0076016C">
        <w:trPr>
          <w:trHeight w:val="545"/>
        </w:trPr>
        <w:tc>
          <w:tcPr>
            <w:tcW w:w="1723" w:type="dxa"/>
            <w:vAlign w:val="center"/>
          </w:tcPr>
          <w:p w14:paraId="1C49A9DB" w14:textId="77777777" w:rsidR="00044902" w:rsidRPr="00044902" w:rsidRDefault="00044902" w:rsidP="00044902">
            <w:pPr>
              <w:spacing w:after="0" w:line="240" w:lineRule="auto"/>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Уровень занятости</w:t>
            </w:r>
          </w:p>
        </w:tc>
        <w:tc>
          <w:tcPr>
            <w:tcW w:w="1345" w:type="dxa"/>
            <w:tcBorders>
              <w:top w:val="single" w:sz="4" w:space="0" w:color="auto"/>
              <w:left w:val="single" w:sz="4" w:space="0" w:color="auto"/>
              <w:bottom w:val="single" w:sz="4" w:space="0" w:color="auto"/>
              <w:right w:val="single" w:sz="4" w:space="0" w:color="auto"/>
            </w:tcBorders>
            <w:vAlign w:val="center"/>
          </w:tcPr>
          <w:p w14:paraId="5105F247" w14:textId="268EB048"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81,3</w:t>
            </w:r>
          </w:p>
        </w:tc>
        <w:tc>
          <w:tcPr>
            <w:tcW w:w="1285" w:type="dxa"/>
            <w:tcBorders>
              <w:top w:val="single" w:sz="4" w:space="0" w:color="auto"/>
              <w:left w:val="single" w:sz="4" w:space="0" w:color="auto"/>
              <w:bottom w:val="single" w:sz="4" w:space="0" w:color="auto"/>
              <w:right w:val="single" w:sz="4" w:space="0" w:color="auto"/>
            </w:tcBorders>
            <w:vAlign w:val="center"/>
          </w:tcPr>
          <w:p w14:paraId="6C2C5EB7" w14:textId="48CB2965"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85,9</w:t>
            </w:r>
          </w:p>
        </w:tc>
        <w:tc>
          <w:tcPr>
            <w:tcW w:w="1259" w:type="dxa"/>
            <w:tcBorders>
              <w:top w:val="single" w:sz="4" w:space="0" w:color="auto"/>
              <w:left w:val="single" w:sz="4" w:space="0" w:color="auto"/>
              <w:bottom w:val="single" w:sz="4" w:space="0" w:color="auto"/>
              <w:right w:val="single" w:sz="4" w:space="0" w:color="auto"/>
            </w:tcBorders>
            <w:vAlign w:val="center"/>
          </w:tcPr>
          <w:p w14:paraId="7D3A72E9" w14:textId="34FFE9C6"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79,0</w:t>
            </w:r>
          </w:p>
        </w:tc>
        <w:tc>
          <w:tcPr>
            <w:tcW w:w="1259" w:type="dxa"/>
            <w:tcBorders>
              <w:top w:val="single" w:sz="4" w:space="0" w:color="auto"/>
              <w:left w:val="single" w:sz="4" w:space="0" w:color="auto"/>
              <w:bottom w:val="single" w:sz="4" w:space="0" w:color="auto"/>
              <w:right w:val="single" w:sz="4" w:space="0" w:color="auto"/>
            </w:tcBorders>
            <w:vAlign w:val="center"/>
          </w:tcPr>
          <w:p w14:paraId="46574C28" w14:textId="21C2E54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2,9</w:t>
            </w:r>
          </w:p>
        </w:tc>
        <w:tc>
          <w:tcPr>
            <w:tcW w:w="1260" w:type="dxa"/>
            <w:tcBorders>
              <w:top w:val="single" w:sz="4" w:space="0" w:color="auto"/>
              <w:left w:val="single" w:sz="4" w:space="0" w:color="auto"/>
              <w:bottom w:val="single" w:sz="4" w:space="0" w:color="auto"/>
              <w:right w:val="single" w:sz="4" w:space="0" w:color="auto"/>
            </w:tcBorders>
            <w:vAlign w:val="center"/>
          </w:tcPr>
          <w:p w14:paraId="1E116995" w14:textId="63769575"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8,5</w:t>
            </w:r>
          </w:p>
        </w:tc>
        <w:tc>
          <w:tcPr>
            <w:tcW w:w="1595" w:type="dxa"/>
            <w:tcBorders>
              <w:top w:val="single" w:sz="4" w:space="0" w:color="auto"/>
              <w:left w:val="single" w:sz="4" w:space="0" w:color="auto"/>
              <w:bottom w:val="single" w:sz="4" w:space="0" w:color="auto"/>
              <w:right w:val="single" w:sz="4" w:space="0" w:color="auto"/>
            </w:tcBorders>
            <w:vAlign w:val="center"/>
          </w:tcPr>
          <w:p w14:paraId="1D0C44CF" w14:textId="4A43D0AE"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68,</w:t>
            </w:r>
            <w:r>
              <w:rPr>
                <w:rFonts w:ascii="Times New Roman" w:eastAsia="Times New Roman" w:hAnsi="Times New Roman" w:cs="Times New Roman"/>
                <w:sz w:val="24"/>
                <w:szCs w:val="24"/>
                <w:lang w:eastAsia="ru-RU"/>
              </w:rPr>
              <w:t>2</w:t>
            </w:r>
          </w:p>
        </w:tc>
        <w:tc>
          <w:tcPr>
            <w:tcW w:w="1345" w:type="dxa"/>
            <w:tcBorders>
              <w:top w:val="single" w:sz="4" w:space="0" w:color="auto"/>
              <w:left w:val="single" w:sz="4" w:space="0" w:color="auto"/>
              <w:bottom w:val="single" w:sz="4" w:space="0" w:color="auto"/>
              <w:right w:val="single" w:sz="4" w:space="0" w:color="auto"/>
            </w:tcBorders>
            <w:vAlign w:val="center"/>
          </w:tcPr>
          <w:p w14:paraId="7AB87E34" w14:textId="5498EF90"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79,7</w:t>
            </w:r>
          </w:p>
        </w:tc>
      </w:tr>
      <w:tr w:rsidR="00044902" w:rsidRPr="00044902" w14:paraId="3AF9B697" w14:textId="77777777" w:rsidTr="0076016C">
        <w:trPr>
          <w:trHeight w:val="545"/>
        </w:trPr>
        <w:tc>
          <w:tcPr>
            <w:tcW w:w="1723" w:type="dxa"/>
            <w:vAlign w:val="center"/>
          </w:tcPr>
          <w:p w14:paraId="1B4D6420" w14:textId="77777777" w:rsidR="00044902" w:rsidRPr="00044902" w:rsidRDefault="00044902" w:rsidP="00044902">
            <w:pPr>
              <w:spacing w:after="0" w:line="240" w:lineRule="auto"/>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Уровень безработицы</w:t>
            </w:r>
          </w:p>
        </w:tc>
        <w:tc>
          <w:tcPr>
            <w:tcW w:w="1345" w:type="dxa"/>
            <w:tcBorders>
              <w:top w:val="single" w:sz="4" w:space="0" w:color="auto"/>
              <w:left w:val="single" w:sz="4" w:space="0" w:color="auto"/>
              <w:bottom w:val="single" w:sz="4" w:space="0" w:color="auto"/>
              <w:right w:val="single" w:sz="4" w:space="0" w:color="auto"/>
            </w:tcBorders>
            <w:vAlign w:val="center"/>
          </w:tcPr>
          <w:p w14:paraId="0306D26E" w14:textId="46405FB2"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4,0</w:t>
            </w:r>
          </w:p>
        </w:tc>
        <w:tc>
          <w:tcPr>
            <w:tcW w:w="1285" w:type="dxa"/>
            <w:tcBorders>
              <w:top w:val="single" w:sz="4" w:space="0" w:color="auto"/>
              <w:left w:val="single" w:sz="4" w:space="0" w:color="auto"/>
              <w:bottom w:val="single" w:sz="4" w:space="0" w:color="auto"/>
              <w:right w:val="single" w:sz="4" w:space="0" w:color="auto"/>
            </w:tcBorders>
            <w:vAlign w:val="center"/>
          </w:tcPr>
          <w:p w14:paraId="37C37F48" w14:textId="2EA3FF64"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3,3</w:t>
            </w:r>
          </w:p>
        </w:tc>
        <w:tc>
          <w:tcPr>
            <w:tcW w:w="1259" w:type="dxa"/>
            <w:tcBorders>
              <w:top w:val="single" w:sz="4" w:space="0" w:color="auto"/>
              <w:left w:val="single" w:sz="4" w:space="0" w:color="auto"/>
              <w:bottom w:val="single" w:sz="4" w:space="0" w:color="auto"/>
              <w:right w:val="single" w:sz="4" w:space="0" w:color="auto"/>
            </w:tcBorders>
            <w:vAlign w:val="center"/>
          </w:tcPr>
          <w:p w14:paraId="61F6C546" w14:textId="64895CFE"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4,5</w:t>
            </w:r>
          </w:p>
        </w:tc>
        <w:tc>
          <w:tcPr>
            <w:tcW w:w="1259" w:type="dxa"/>
            <w:tcBorders>
              <w:top w:val="single" w:sz="4" w:space="0" w:color="auto"/>
              <w:left w:val="single" w:sz="4" w:space="0" w:color="auto"/>
              <w:bottom w:val="single" w:sz="4" w:space="0" w:color="auto"/>
              <w:right w:val="single" w:sz="4" w:space="0" w:color="auto"/>
            </w:tcBorders>
            <w:vAlign w:val="center"/>
          </w:tcPr>
          <w:p w14:paraId="52FAF049" w14:textId="39FED4DD"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260" w:type="dxa"/>
            <w:tcBorders>
              <w:top w:val="single" w:sz="4" w:space="0" w:color="auto"/>
              <w:left w:val="single" w:sz="4" w:space="0" w:color="auto"/>
              <w:bottom w:val="single" w:sz="4" w:space="0" w:color="auto"/>
              <w:right w:val="single" w:sz="4" w:space="0" w:color="auto"/>
            </w:tcBorders>
            <w:vAlign w:val="center"/>
          </w:tcPr>
          <w:p w14:paraId="7FE102E6" w14:textId="2580858C"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1595" w:type="dxa"/>
            <w:tcBorders>
              <w:top w:val="single" w:sz="4" w:space="0" w:color="auto"/>
              <w:left w:val="single" w:sz="4" w:space="0" w:color="auto"/>
              <w:bottom w:val="single" w:sz="4" w:space="0" w:color="auto"/>
              <w:right w:val="single" w:sz="4" w:space="0" w:color="auto"/>
            </w:tcBorders>
            <w:vAlign w:val="center"/>
          </w:tcPr>
          <w:p w14:paraId="76391E59" w14:textId="0A484C7F"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345" w:type="dxa"/>
            <w:tcBorders>
              <w:top w:val="single" w:sz="4" w:space="0" w:color="auto"/>
              <w:left w:val="single" w:sz="4" w:space="0" w:color="auto"/>
              <w:bottom w:val="single" w:sz="4" w:space="0" w:color="auto"/>
              <w:right w:val="single" w:sz="4" w:space="0" w:color="auto"/>
            </w:tcBorders>
            <w:vAlign w:val="center"/>
          </w:tcPr>
          <w:p w14:paraId="084E32A6" w14:textId="0AF43511"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5,0</w:t>
            </w:r>
          </w:p>
        </w:tc>
      </w:tr>
      <w:tr w:rsidR="00044902" w:rsidRPr="00044902" w14:paraId="2AD78167" w14:textId="77777777" w:rsidTr="0076016C">
        <w:trPr>
          <w:trHeight w:val="383"/>
        </w:trPr>
        <w:tc>
          <w:tcPr>
            <w:tcW w:w="11074" w:type="dxa"/>
            <w:gridSpan w:val="8"/>
            <w:tcBorders>
              <w:right w:val="single" w:sz="4" w:space="0" w:color="auto"/>
            </w:tcBorders>
            <w:vAlign w:val="center"/>
          </w:tcPr>
          <w:p w14:paraId="18DE7FBF" w14:textId="208F935F"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lastRenderedPageBreak/>
              <w:t>202</w:t>
            </w:r>
            <w:r>
              <w:rPr>
                <w:rFonts w:ascii="Times New Roman" w:eastAsia="Times New Roman" w:hAnsi="Times New Roman" w:cs="Times New Roman"/>
                <w:sz w:val="24"/>
                <w:szCs w:val="24"/>
                <w:lang w:eastAsia="ru-RU"/>
              </w:rPr>
              <w:t>3</w:t>
            </w:r>
            <w:r w:rsidRPr="00044902">
              <w:rPr>
                <w:rFonts w:ascii="Times New Roman" w:eastAsia="Times New Roman" w:hAnsi="Times New Roman" w:cs="Times New Roman"/>
                <w:sz w:val="24"/>
                <w:szCs w:val="24"/>
                <w:lang w:eastAsia="ru-RU"/>
              </w:rPr>
              <w:t xml:space="preserve"> г.</w:t>
            </w:r>
          </w:p>
        </w:tc>
      </w:tr>
      <w:tr w:rsidR="00044902" w:rsidRPr="00044902" w14:paraId="4B66F22B" w14:textId="77777777" w:rsidTr="0076016C">
        <w:trPr>
          <w:trHeight w:val="545"/>
        </w:trPr>
        <w:tc>
          <w:tcPr>
            <w:tcW w:w="1723" w:type="dxa"/>
            <w:vAlign w:val="center"/>
          </w:tcPr>
          <w:p w14:paraId="288C1D0B" w14:textId="77777777" w:rsidR="00044902" w:rsidRPr="00044902" w:rsidRDefault="00044902" w:rsidP="00044902">
            <w:pPr>
              <w:spacing w:after="0" w:line="240" w:lineRule="auto"/>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Уровень занятости</w:t>
            </w:r>
          </w:p>
        </w:tc>
        <w:tc>
          <w:tcPr>
            <w:tcW w:w="1345" w:type="dxa"/>
            <w:tcBorders>
              <w:top w:val="single" w:sz="4" w:space="0" w:color="auto"/>
              <w:left w:val="single" w:sz="4" w:space="0" w:color="auto"/>
              <w:bottom w:val="single" w:sz="4" w:space="0" w:color="auto"/>
              <w:right w:val="single" w:sz="4" w:space="0" w:color="auto"/>
            </w:tcBorders>
            <w:vAlign w:val="center"/>
          </w:tcPr>
          <w:p w14:paraId="2242F38F" w14:textId="657392C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w:t>
            </w:r>
          </w:p>
        </w:tc>
        <w:tc>
          <w:tcPr>
            <w:tcW w:w="1285" w:type="dxa"/>
            <w:tcBorders>
              <w:top w:val="single" w:sz="4" w:space="0" w:color="auto"/>
              <w:left w:val="single" w:sz="4" w:space="0" w:color="auto"/>
              <w:bottom w:val="single" w:sz="4" w:space="0" w:color="auto"/>
              <w:right w:val="single" w:sz="4" w:space="0" w:color="auto"/>
            </w:tcBorders>
            <w:vAlign w:val="center"/>
          </w:tcPr>
          <w:p w14:paraId="7D867024" w14:textId="31A36C23"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86,3</w:t>
            </w:r>
          </w:p>
        </w:tc>
        <w:tc>
          <w:tcPr>
            <w:tcW w:w="1259" w:type="dxa"/>
            <w:tcBorders>
              <w:top w:val="single" w:sz="4" w:space="0" w:color="auto"/>
              <w:left w:val="single" w:sz="4" w:space="0" w:color="auto"/>
              <w:bottom w:val="single" w:sz="4" w:space="0" w:color="auto"/>
              <w:right w:val="single" w:sz="4" w:space="0" w:color="auto"/>
            </w:tcBorders>
            <w:vAlign w:val="center"/>
          </w:tcPr>
          <w:p w14:paraId="298901F3" w14:textId="68F49CA6"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80,8</w:t>
            </w:r>
          </w:p>
        </w:tc>
        <w:tc>
          <w:tcPr>
            <w:tcW w:w="1259" w:type="dxa"/>
            <w:tcBorders>
              <w:top w:val="single" w:sz="4" w:space="0" w:color="auto"/>
              <w:left w:val="single" w:sz="4" w:space="0" w:color="auto"/>
              <w:bottom w:val="single" w:sz="4" w:space="0" w:color="auto"/>
              <w:right w:val="single" w:sz="4" w:space="0" w:color="auto"/>
            </w:tcBorders>
            <w:vAlign w:val="center"/>
          </w:tcPr>
          <w:p w14:paraId="081C9E46" w14:textId="2098F747"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62,6</w:t>
            </w:r>
          </w:p>
        </w:tc>
        <w:tc>
          <w:tcPr>
            <w:tcW w:w="1260" w:type="dxa"/>
            <w:tcBorders>
              <w:top w:val="single" w:sz="4" w:space="0" w:color="auto"/>
              <w:left w:val="single" w:sz="4" w:space="0" w:color="auto"/>
              <w:bottom w:val="single" w:sz="4" w:space="0" w:color="auto"/>
              <w:right w:val="single" w:sz="4" w:space="0" w:color="auto"/>
            </w:tcBorders>
            <w:vAlign w:val="center"/>
          </w:tcPr>
          <w:p w14:paraId="4CF0927C" w14:textId="1623DAA1"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47,3</w:t>
            </w:r>
          </w:p>
        </w:tc>
        <w:tc>
          <w:tcPr>
            <w:tcW w:w="1595" w:type="dxa"/>
            <w:tcBorders>
              <w:top w:val="single" w:sz="4" w:space="0" w:color="auto"/>
              <w:left w:val="single" w:sz="4" w:space="0" w:color="auto"/>
              <w:bottom w:val="single" w:sz="4" w:space="0" w:color="auto"/>
              <w:right w:val="single" w:sz="4" w:space="0" w:color="auto"/>
            </w:tcBorders>
            <w:vAlign w:val="center"/>
          </w:tcPr>
          <w:p w14:paraId="44307B95" w14:textId="580138A5"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w:t>
            </w:r>
          </w:p>
        </w:tc>
        <w:tc>
          <w:tcPr>
            <w:tcW w:w="1345" w:type="dxa"/>
            <w:tcBorders>
              <w:top w:val="single" w:sz="4" w:space="0" w:color="auto"/>
              <w:left w:val="single" w:sz="4" w:space="0" w:color="auto"/>
              <w:bottom w:val="single" w:sz="4" w:space="0" w:color="auto"/>
              <w:right w:val="single" w:sz="4" w:space="0" w:color="auto"/>
            </w:tcBorders>
            <w:vAlign w:val="center"/>
          </w:tcPr>
          <w:p w14:paraId="1301E97C" w14:textId="3CD60A69"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w:t>
            </w:r>
          </w:p>
        </w:tc>
      </w:tr>
      <w:tr w:rsidR="00044902" w:rsidRPr="00044902" w14:paraId="7AE56494" w14:textId="77777777" w:rsidTr="0076016C">
        <w:trPr>
          <w:trHeight w:val="561"/>
        </w:trPr>
        <w:tc>
          <w:tcPr>
            <w:tcW w:w="1723" w:type="dxa"/>
            <w:vAlign w:val="center"/>
          </w:tcPr>
          <w:p w14:paraId="47653755" w14:textId="77777777" w:rsidR="00044902" w:rsidRPr="00044902" w:rsidRDefault="00044902" w:rsidP="00044902">
            <w:pPr>
              <w:spacing w:after="0" w:line="240" w:lineRule="auto"/>
              <w:rPr>
                <w:rFonts w:ascii="Times New Roman" w:eastAsia="Times New Roman" w:hAnsi="Times New Roman" w:cs="Times New Roman"/>
                <w:sz w:val="24"/>
                <w:szCs w:val="24"/>
                <w:lang w:eastAsia="ru-RU"/>
              </w:rPr>
            </w:pPr>
            <w:r w:rsidRPr="00044902">
              <w:rPr>
                <w:rFonts w:ascii="Times New Roman" w:eastAsia="Times New Roman" w:hAnsi="Times New Roman" w:cs="Times New Roman"/>
                <w:sz w:val="24"/>
                <w:szCs w:val="24"/>
                <w:lang w:eastAsia="ru-RU"/>
              </w:rPr>
              <w:t>Уровень безработицы</w:t>
            </w:r>
          </w:p>
        </w:tc>
        <w:tc>
          <w:tcPr>
            <w:tcW w:w="1345" w:type="dxa"/>
            <w:tcBorders>
              <w:top w:val="single" w:sz="4" w:space="0" w:color="auto"/>
              <w:left w:val="single" w:sz="4" w:space="0" w:color="auto"/>
              <w:bottom w:val="single" w:sz="4" w:space="0" w:color="auto"/>
              <w:right w:val="single" w:sz="4" w:space="0" w:color="auto"/>
            </w:tcBorders>
            <w:vAlign w:val="center"/>
          </w:tcPr>
          <w:p w14:paraId="11089E4F" w14:textId="0C7AB7BF"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285" w:type="dxa"/>
            <w:tcBorders>
              <w:top w:val="single" w:sz="4" w:space="0" w:color="auto"/>
              <w:left w:val="single" w:sz="4" w:space="0" w:color="auto"/>
              <w:bottom w:val="single" w:sz="4" w:space="0" w:color="auto"/>
              <w:right w:val="single" w:sz="4" w:space="0" w:color="auto"/>
            </w:tcBorders>
            <w:vAlign w:val="center"/>
          </w:tcPr>
          <w:p w14:paraId="12ADFBCB" w14:textId="050F7BFB"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259" w:type="dxa"/>
            <w:tcBorders>
              <w:top w:val="single" w:sz="4" w:space="0" w:color="auto"/>
              <w:left w:val="single" w:sz="4" w:space="0" w:color="auto"/>
              <w:bottom w:val="single" w:sz="4" w:space="0" w:color="auto"/>
              <w:right w:val="single" w:sz="4" w:space="0" w:color="auto"/>
            </w:tcBorders>
            <w:vAlign w:val="center"/>
          </w:tcPr>
          <w:p w14:paraId="37A14BFA" w14:textId="25943442"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259" w:type="dxa"/>
            <w:tcBorders>
              <w:top w:val="single" w:sz="4" w:space="0" w:color="auto"/>
              <w:left w:val="single" w:sz="4" w:space="0" w:color="auto"/>
              <w:bottom w:val="single" w:sz="4" w:space="0" w:color="auto"/>
              <w:right w:val="single" w:sz="4" w:space="0" w:color="auto"/>
            </w:tcBorders>
            <w:vAlign w:val="center"/>
          </w:tcPr>
          <w:p w14:paraId="41EC7642" w14:textId="7C26B3E3"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1260" w:type="dxa"/>
            <w:tcBorders>
              <w:top w:val="single" w:sz="4" w:space="0" w:color="auto"/>
              <w:left w:val="single" w:sz="4" w:space="0" w:color="auto"/>
              <w:bottom w:val="single" w:sz="4" w:space="0" w:color="auto"/>
              <w:right w:val="single" w:sz="4" w:space="0" w:color="auto"/>
            </w:tcBorders>
            <w:vAlign w:val="center"/>
          </w:tcPr>
          <w:p w14:paraId="2781A3E9" w14:textId="723FC0D9"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595" w:type="dxa"/>
            <w:tcBorders>
              <w:top w:val="single" w:sz="4" w:space="0" w:color="auto"/>
              <w:left w:val="single" w:sz="4" w:space="0" w:color="auto"/>
              <w:bottom w:val="single" w:sz="4" w:space="0" w:color="auto"/>
              <w:right w:val="single" w:sz="4" w:space="0" w:color="auto"/>
            </w:tcBorders>
            <w:vAlign w:val="center"/>
          </w:tcPr>
          <w:p w14:paraId="3379E4A2" w14:textId="7C167AA8"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345" w:type="dxa"/>
            <w:tcBorders>
              <w:top w:val="single" w:sz="4" w:space="0" w:color="auto"/>
              <w:left w:val="single" w:sz="4" w:space="0" w:color="auto"/>
              <w:bottom w:val="single" w:sz="4" w:space="0" w:color="auto"/>
              <w:right w:val="single" w:sz="4" w:space="0" w:color="auto"/>
            </w:tcBorders>
            <w:vAlign w:val="center"/>
          </w:tcPr>
          <w:p w14:paraId="6644DD29" w14:textId="2C153AC4" w:rsidR="00044902" w:rsidRPr="00044902" w:rsidRDefault="00044902" w:rsidP="0004490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bl>
    <w:p w14:paraId="7810D687" w14:textId="77777777" w:rsidR="0076016C" w:rsidRDefault="0076016C" w:rsidP="00D03A4F">
      <w:pPr>
        <w:spacing w:after="0" w:line="240" w:lineRule="auto"/>
        <w:jc w:val="right"/>
        <w:rPr>
          <w:rFonts w:ascii="Times New Roman" w:eastAsia="Times New Roman" w:hAnsi="Times New Roman" w:cs="Times New Roman"/>
          <w:sz w:val="26"/>
          <w:szCs w:val="26"/>
          <w:lang w:eastAsia="ru-RU"/>
        </w:rPr>
      </w:pPr>
    </w:p>
    <w:p w14:paraId="60309D69" w14:textId="480237DC" w:rsidR="00D03A4F" w:rsidRPr="00FF5253" w:rsidRDefault="00D03A4F" w:rsidP="00D03A4F">
      <w:pPr>
        <w:spacing w:after="0" w:line="240" w:lineRule="auto"/>
        <w:jc w:val="right"/>
        <w:rPr>
          <w:rFonts w:ascii="Times New Roman" w:eastAsia="Times New Roman" w:hAnsi="Times New Roman" w:cs="Times New Roman"/>
          <w:sz w:val="26"/>
          <w:szCs w:val="26"/>
          <w:lang w:eastAsia="ru-RU"/>
        </w:rPr>
      </w:pPr>
      <w:r w:rsidRPr="00FF5253">
        <w:rPr>
          <w:rFonts w:ascii="Times New Roman" w:eastAsia="Times New Roman" w:hAnsi="Times New Roman" w:cs="Times New Roman"/>
          <w:sz w:val="26"/>
          <w:szCs w:val="26"/>
          <w:lang w:eastAsia="ru-RU"/>
        </w:rPr>
        <w:t>Таблица 3</w:t>
      </w:r>
      <w:r w:rsidR="00341D4D">
        <w:rPr>
          <w:rFonts w:ascii="Times New Roman" w:eastAsia="Times New Roman" w:hAnsi="Times New Roman" w:cs="Times New Roman"/>
          <w:sz w:val="26"/>
          <w:szCs w:val="26"/>
          <w:lang w:eastAsia="ru-RU"/>
        </w:rPr>
        <w:t>6</w:t>
      </w:r>
    </w:p>
    <w:p w14:paraId="4413B709" w14:textId="77777777" w:rsidR="00D03A4F" w:rsidRPr="00FF5253" w:rsidRDefault="00D03A4F" w:rsidP="00D03A4F">
      <w:pPr>
        <w:spacing w:after="0" w:line="240" w:lineRule="auto"/>
        <w:jc w:val="right"/>
        <w:rPr>
          <w:rFonts w:ascii="Times New Roman" w:eastAsia="Times New Roman" w:hAnsi="Times New Roman" w:cs="Times New Roman"/>
          <w:sz w:val="26"/>
          <w:szCs w:val="26"/>
          <w:lang w:eastAsia="ru-RU"/>
        </w:rPr>
      </w:pPr>
    </w:p>
    <w:p w14:paraId="4361B1B5" w14:textId="77777777" w:rsidR="00D03A4F" w:rsidRPr="00FF5253" w:rsidRDefault="00EC45F8" w:rsidP="00D03A4F">
      <w:pPr>
        <w:spacing w:after="0" w:line="240" w:lineRule="auto"/>
        <w:ind w:firstLine="284"/>
        <w:jc w:val="center"/>
        <w:rPr>
          <w:rFonts w:ascii="Times New Roman" w:eastAsia="Times New Roman" w:hAnsi="Times New Roman" w:cs="Times New Roman"/>
          <w:b/>
          <w:bCs/>
          <w:sz w:val="26"/>
          <w:szCs w:val="26"/>
          <w:lang w:eastAsia="ru-RU"/>
        </w:rPr>
      </w:pPr>
      <w:r w:rsidRPr="00FF5253">
        <w:rPr>
          <w:rFonts w:ascii="Times New Roman" w:eastAsia="Times New Roman" w:hAnsi="Times New Roman" w:cs="Times New Roman"/>
          <w:b/>
          <w:bCs/>
          <w:sz w:val="26"/>
          <w:szCs w:val="26"/>
          <w:lang w:eastAsia="ru-RU"/>
        </w:rPr>
        <w:t>Уровень участия в составе рабочей силы</w:t>
      </w:r>
      <w:r w:rsidR="00D03A4F" w:rsidRPr="00FF5253">
        <w:rPr>
          <w:rFonts w:ascii="Times New Roman" w:eastAsia="Times New Roman" w:hAnsi="Times New Roman" w:cs="Times New Roman"/>
          <w:b/>
          <w:bCs/>
          <w:sz w:val="26"/>
          <w:szCs w:val="26"/>
          <w:lang w:eastAsia="ru-RU"/>
        </w:rPr>
        <w:t xml:space="preserve"> женщин в возрасте 20-49 лет, имеющих детей в возрасте до 18 лет</w:t>
      </w:r>
    </w:p>
    <w:p w14:paraId="15EB33A4" w14:textId="77777777" w:rsidR="00D03A4F" w:rsidRPr="00FF5253" w:rsidRDefault="00D03A4F" w:rsidP="00D03A4F">
      <w:pPr>
        <w:spacing w:after="0" w:line="240" w:lineRule="auto"/>
        <w:jc w:val="center"/>
        <w:rPr>
          <w:rFonts w:ascii="Times New Roman" w:eastAsia="Times New Roman" w:hAnsi="Times New Roman" w:cs="Times New Roman"/>
          <w:bCs/>
          <w:sz w:val="24"/>
          <w:szCs w:val="24"/>
          <w:lang w:eastAsia="ru-RU"/>
        </w:rPr>
      </w:pPr>
      <w:r w:rsidRPr="00FF5253">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14:paraId="7B28C79B" w14:textId="77777777" w:rsidR="00D03A4F" w:rsidRPr="00FF5253" w:rsidRDefault="00D03A4F" w:rsidP="00D03A4F">
      <w:pPr>
        <w:spacing w:after="0" w:line="240" w:lineRule="auto"/>
        <w:jc w:val="center"/>
        <w:rPr>
          <w:rFonts w:ascii="Times New Roman" w:eastAsia="Times New Roman" w:hAnsi="Times New Roman" w:cs="Times New Roman"/>
          <w:bCs/>
          <w:sz w:val="24"/>
          <w:szCs w:val="24"/>
          <w:lang w:eastAsia="ru-RU"/>
        </w:rPr>
      </w:pPr>
    </w:p>
    <w:tbl>
      <w:tblPr>
        <w:tblW w:w="5268" w:type="pct"/>
        <w:tblInd w:w="-1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872"/>
        <w:gridCol w:w="1188"/>
        <w:gridCol w:w="1128"/>
        <w:gridCol w:w="1244"/>
        <w:gridCol w:w="1276"/>
        <w:gridCol w:w="1508"/>
        <w:gridCol w:w="1414"/>
        <w:gridCol w:w="1113"/>
      </w:tblGrid>
      <w:tr w:rsidR="00FF2444" w:rsidRPr="00FF2444" w14:paraId="5161A543" w14:textId="77777777" w:rsidTr="0076016C">
        <w:trPr>
          <w:tblHeader/>
        </w:trPr>
        <w:tc>
          <w:tcPr>
            <w:tcW w:w="871" w:type="pct"/>
            <w:vMerge w:val="restart"/>
            <w:tcBorders>
              <w:top w:val="single" w:sz="4" w:space="0" w:color="auto"/>
              <w:left w:val="single" w:sz="4" w:space="0" w:color="auto"/>
              <w:bottom w:val="single" w:sz="4" w:space="0" w:color="auto"/>
              <w:right w:val="single" w:sz="4" w:space="0" w:color="auto"/>
            </w:tcBorders>
            <w:shd w:val="clear" w:color="auto" w:fill="auto"/>
            <w:noWrap/>
          </w:tcPr>
          <w:p w14:paraId="28DE6BCC" w14:textId="77777777" w:rsidR="00FF2444" w:rsidRPr="00FF2444" w:rsidRDefault="00FF2444" w:rsidP="00FF2444">
            <w:pPr>
              <w:spacing w:after="0" w:line="240" w:lineRule="auto"/>
              <w:jc w:val="center"/>
              <w:rPr>
                <w:rFonts w:ascii="Times New Roman" w:eastAsia="Times New Roman" w:hAnsi="Times New Roman" w:cs="Times New Roman"/>
                <w:bCs/>
                <w:sz w:val="24"/>
                <w:szCs w:val="24"/>
                <w:lang w:eastAsia="ru-RU"/>
              </w:rPr>
            </w:pPr>
            <w:r w:rsidRPr="00FF2444">
              <w:rPr>
                <w:rFonts w:ascii="Times New Roman" w:eastAsia="Times New Roman" w:hAnsi="Times New Roman" w:cs="Times New Roman"/>
                <w:bCs/>
                <w:sz w:val="24"/>
                <w:szCs w:val="24"/>
                <w:lang w:eastAsia="ru-RU"/>
              </w:rPr>
              <w:t> </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DA2DCC"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Рабочая сила</w:t>
            </w:r>
          </w:p>
        </w:tc>
        <w:tc>
          <w:tcPr>
            <w:tcW w:w="11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1BF043"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в том числе</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DCE54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Лица, не входящие в состав рабочей силы</w:t>
            </w:r>
          </w:p>
        </w:tc>
        <w:tc>
          <w:tcPr>
            <w:tcW w:w="7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548B57" w14:textId="77777777" w:rsidR="00FF2444" w:rsidRPr="00FF2444" w:rsidRDefault="00FF2444" w:rsidP="00FF2444">
            <w:pPr>
              <w:widowControl w:val="0"/>
              <w:spacing w:after="0" w:line="240" w:lineRule="auto"/>
              <w:ind w:left="-57" w:right="-57"/>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Уровень участия в составе рабочей силы, в %</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726B7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Уровень занятости, в %</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907191" w14:textId="77777777" w:rsidR="00FF2444" w:rsidRPr="00FF2444" w:rsidRDefault="00FF2444" w:rsidP="00FF2444">
            <w:pPr>
              <w:widowControl w:val="0"/>
              <w:spacing w:after="0" w:line="240" w:lineRule="auto"/>
              <w:ind w:left="-113" w:right="-113"/>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Уровень безрабо-тицы, в %</w:t>
            </w:r>
          </w:p>
        </w:tc>
      </w:tr>
      <w:tr w:rsidR="00FF2444" w:rsidRPr="00FF2444" w14:paraId="72B567DB" w14:textId="77777777" w:rsidTr="0076016C">
        <w:trPr>
          <w:trHeight w:val="919"/>
          <w:tblHeader/>
        </w:trPr>
        <w:tc>
          <w:tcPr>
            <w:tcW w:w="871" w:type="pct"/>
            <w:vMerge/>
            <w:tcBorders>
              <w:top w:val="single" w:sz="4" w:space="0" w:color="auto"/>
              <w:bottom w:val="single" w:sz="4" w:space="0" w:color="auto"/>
            </w:tcBorders>
            <w:vAlign w:val="center"/>
          </w:tcPr>
          <w:p w14:paraId="2A0DD029" w14:textId="77777777" w:rsidR="00FF2444" w:rsidRPr="00FF2444" w:rsidRDefault="00FF2444" w:rsidP="00FF2444">
            <w:pPr>
              <w:spacing w:after="0" w:line="240" w:lineRule="auto"/>
              <w:rPr>
                <w:rFonts w:ascii="Times New Roman" w:eastAsia="Times New Roman" w:hAnsi="Times New Roman" w:cs="Times New Roman"/>
                <w:b/>
                <w:bCs/>
                <w:sz w:val="24"/>
                <w:szCs w:val="24"/>
                <w:lang w:eastAsia="ru-RU"/>
              </w:rPr>
            </w:pPr>
          </w:p>
        </w:tc>
        <w:tc>
          <w:tcPr>
            <w:tcW w:w="553" w:type="pct"/>
            <w:vMerge/>
            <w:tcBorders>
              <w:top w:val="single" w:sz="4" w:space="0" w:color="auto"/>
              <w:bottom w:val="single" w:sz="4" w:space="0" w:color="auto"/>
            </w:tcBorders>
            <w:vAlign w:val="center"/>
          </w:tcPr>
          <w:p w14:paraId="6EF7800C" w14:textId="77777777" w:rsidR="00FF2444" w:rsidRPr="00FF2444" w:rsidRDefault="00FF2444" w:rsidP="00FF2444">
            <w:pPr>
              <w:spacing w:after="0" w:line="240" w:lineRule="auto"/>
              <w:rPr>
                <w:rFonts w:ascii="Times New Roman" w:eastAsia="Times New Roman" w:hAnsi="Times New Roman" w:cs="Times New Roman"/>
                <w:b/>
                <w:bCs/>
                <w:i/>
                <w:iCs/>
                <w:sz w:val="24"/>
                <w:szCs w:val="24"/>
                <w:lang w:eastAsia="ru-RU"/>
              </w:rPr>
            </w:pPr>
          </w:p>
        </w:tc>
        <w:tc>
          <w:tcPr>
            <w:tcW w:w="525" w:type="pct"/>
            <w:tcBorders>
              <w:top w:val="single" w:sz="4" w:space="0" w:color="auto"/>
              <w:bottom w:val="single" w:sz="4" w:space="0" w:color="auto"/>
            </w:tcBorders>
            <w:shd w:val="clear" w:color="auto" w:fill="auto"/>
            <w:noWrap/>
            <w:vAlign w:val="center"/>
          </w:tcPr>
          <w:p w14:paraId="27F82D52" w14:textId="77777777" w:rsidR="00FF2444" w:rsidRPr="00FF2444" w:rsidRDefault="00FF2444" w:rsidP="00FF2444">
            <w:pPr>
              <w:spacing w:after="0" w:line="240" w:lineRule="auto"/>
              <w:jc w:val="center"/>
              <w:rPr>
                <w:rFonts w:ascii="Times New Roman" w:eastAsia="Times New Roman" w:hAnsi="Times New Roman" w:cs="Times New Roman"/>
                <w:bCs/>
                <w:iCs/>
                <w:sz w:val="24"/>
                <w:szCs w:val="24"/>
                <w:lang w:eastAsia="ru-RU"/>
              </w:rPr>
            </w:pPr>
            <w:r w:rsidRPr="00FF2444">
              <w:rPr>
                <w:rFonts w:ascii="Times New Roman" w:eastAsia="Times New Roman" w:hAnsi="Times New Roman" w:cs="Times New Roman"/>
                <w:bCs/>
                <w:iCs/>
                <w:sz w:val="24"/>
                <w:szCs w:val="24"/>
                <w:lang w:eastAsia="ru-RU"/>
              </w:rPr>
              <w:t>занятые</w:t>
            </w:r>
          </w:p>
        </w:tc>
        <w:tc>
          <w:tcPr>
            <w:tcW w:w="579" w:type="pct"/>
            <w:tcBorders>
              <w:top w:val="single" w:sz="4" w:space="0" w:color="auto"/>
              <w:bottom w:val="single" w:sz="4" w:space="0" w:color="auto"/>
            </w:tcBorders>
            <w:shd w:val="clear" w:color="auto" w:fill="auto"/>
            <w:noWrap/>
            <w:vAlign w:val="center"/>
          </w:tcPr>
          <w:p w14:paraId="76EF580F" w14:textId="77777777" w:rsidR="00FF2444" w:rsidRPr="00FF2444" w:rsidRDefault="00FF2444" w:rsidP="00FF2444">
            <w:pPr>
              <w:spacing w:after="0" w:line="240" w:lineRule="auto"/>
              <w:jc w:val="center"/>
              <w:rPr>
                <w:rFonts w:ascii="Times New Roman" w:eastAsia="Times New Roman" w:hAnsi="Times New Roman" w:cs="Times New Roman"/>
                <w:bCs/>
                <w:iCs/>
                <w:sz w:val="24"/>
                <w:szCs w:val="24"/>
                <w:lang w:eastAsia="ru-RU"/>
              </w:rPr>
            </w:pPr>
            <w:r w:rsidRPr="00FF2444">
              <w:rPr>
                <w:rFonts w:ascii="Times New Roman" w:eastAsia="Times New Roman" w:hAnsi="Times New Roman" w:cs="Times New Roman"/>
                <w:bCs/>
                <w:iCs/>
                <w:sz w:val="24"/>
                <w:szCs w:val="24"/>
                <w:lang w:eastAsia="ru-RU"/>
              </w:rPr>
              <w:t>безработ-ные</w:t>
            </w:r>
          </w:p>
        </w:tc>
        <w:tc>
          <w:tcPr>
            <w:tcW w:w="594" w:type="pct"/>
            <w:vMerge/>
            <w:tcBorders>
              <w:top w:val="single" w:sz="4" w:space="0" w:color="auto"/>
              <w:bottom w:val="single" w:sz="4" w:space="0" w:color="auto"/>
            </w:tcBorders>
            <w:vAlign w:val="center"/>
          </w:tcPr>
          <w:p w14:paraId="57123D45" w14:textId="77777777" w:rsidR="00FF2444" w:rsidRPr="00FF2444" w:rsidRDefault="00FF2444" w:rsidP="00FF2444">
            <w:pPr>
              <w:spacing w:after="0" w:line="240" w:lineRule="auto"/>
              <w:rPr>
                <w:rFonts w:ascii="Times New Roman" w:eastAsia="Times New Roman" w:hAnsi="Times New Roman" w:cs="Times New Roman"/>
                <w:b/>
                <w:bCs/>
                <w:i/>
                <w:iCs/>
                <w:sz w:val="24"/>
                <w:szCs w:val="24"/>
                <w:lang w:eastAsia="ru-RU"/>
              </w:rPr>
            </w:pPr>
          </w:p>
        </w:tc>
        <w:tc>
          <w:tcPr>
            <w:tcW w:w="702" w:type="pct"/>
            <w:vMerge/>
            <w:tcBorders>
              <w:top w:val="single" w:sz="4" w:space="0" w:color="auto"/>
              <w:bottom w:val="single" w:sz="4" w:space="0" w:color="auto"/>
            </w:tcBorders>
            <w:vAlign w:val="center"/>
          </w:tcPr>
          <w:p w14:paraId="71C569CA" w14:textId="77777777" w:rsidR="00FF2444" w:rsidRPr="00FF2444" w:rsidRDefault="00FF2444" w:rsidP="00FF2444">
            <w:pPr>
              <w:spacing w:after="0" w:line="240" w:lineRule="auto"/>
              <w:rPr>
                <w:rFonts w:ascii="Times New Roman" w:eastAsia="Times New Roman" w:hAnsi="Times New Roman" w:cs="Times New Roman"/>
                <w:b/>
                <w:bCs/>
                <w:i/>
                <w:iCs/>
                <w:sz w:val="24"/>
                <w:szCs w:val="24"/>
                <w:lang w:eastAsia="ru-RU"/>
              </w:rPr>
            </w:pPr>
          </w:p>
        </w:tc>
        <w:tc>
          <w:tcPr>
            <w:tcW w:w="658" w:type="pct"/>
            <w:vMerge/>
            <w:tcBorders>
              <w:top w:val="single" w:sz="4" w:space="0" w:color="auto"/>
              <w:bottom w:val="single" w:sz="4" w:space="0" w:color="auto"/>
            </w:tcBorders>
            <w:vAlign w:val="center"/>
          </w:tcPr>
          <w:p w14:paraId="3D784F89" w14:textId="77777777" w:rsidR="00FF2444" w:rsidRPr="00FF2444" w:rsidRDefault="00FF2444" w:rsidP="00FF2444">
            <w:pPr>
              <w:spacing w:after="0" w:line="240" w:lineRule="auto"/>
              <w:rPr>
                <w:rFonts w:ascii="Times New Roman" w:eastAsia="Times New Roman" w:hAnsi="Times New Roman" w:cs="Times New Roman"/>
                <w:b/>
                <w:bCs/>
                <w:i/>
                <w:iCs/>
                <w:sz w:val="24"/>
                <w:szCs w:val="24"/>
                <w:lang w:eastAsia="ru-RU"/>
              </w:rPr>
            </w:pPr>
          </w:p>
        </w:tc>
        <w:tc>
          <w:tcPr>
            <w:tcW w:w="518" w:type="pct"/>
            <w:vMerge/>
            <w:tcBorders>
              <w:top w:val="single" w:sz="4" w:space="0" w:color="auto"/>
              <w:bottom w:val="single" w:sz="4" w:space="0" w:color="auto"/>
            </w:tcBorders>
            <w:vAlign w:val="center"/>
          </w:tcPr>
          <w:p w14:paraId="4B901D00" w14:textId="77777777" w:rsidR="00FF2444" w:rsidRPr="00FF2444" w:rsidRDefault="00FF2444" w:rsidP="00FF2444">
            <w:pPr>
              <w:spacing w:after="0" w:line="240" w:lineRule="auto"/>
              <w:rPr>
                <w:rFonts w:ascii="Times New Roman" w:eastAsia="Times New Roman" w:hAnsi="Times New Roman" w:cs="Times New Roman"/>
                <w:b/>
                <w:bCs/>
                <w:i/>
                <w:iCs/>
                <w:sz w:val="24"/>
                <w:szCs w:val="24"/>
                <w:lang w:eastAsia="ru-RU"/>
              </w:rPr>
            </w:pPr>
          </w:p>
        </w:tc>
      </w:tr>
      <w:tr w:rsidR="00FF2444" w:rsidRPr="00FF2444" w14:paraId="300B9242" w14:textId="77777777" w:rsidTr="0076016C">
        <w:tc>
          <w:tcPr>
            <w:tcW w:w="5000" w:type="pct"/>
            <w:gridSpan w:val="8"/>
            <w:tcBorders>
              <w:top w:val="single" w:sz="4" w:space="0" w:color="auto"/>
              <w:bottom w:val="single" w:sz="4" w:space="0" w:color="auto"/>
            </w:tcBorders>
            <w:shd w:val="clear" w:color="auto" w:fill="auto"/>
            <w:vAlign w:val="bottom"/>
          </w:tcPr>
          <w:p w14:paraId="70F2DCBF" w14:textId="77777777" w:rsidR="00FF2444" w:rsidRPr="00FF2444" w:rsidRDefault="00FF2444" w:rsidP="00FF2444">
            <w:pPr>
              <w:widowControl w:val="0"/>
              <w:spacing w:before="120" w:after="12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2021 г.</w:t>
            </w:r>
          </w:p>
        </w:tc>
      </w:tr>
      <w:tr w:rsidR="00FF2444" w:rsidRPr="00FF2444" w14:paraId="45CA3BB8" w14:textId="77777777" w:rsidTr="0076016C">
        <w:tc>
          <w:tcPr>
            <w:tcW w:w="871" w:type="pct"/>
            <w:tcBorders>
              <w:top w:val="single" w:sz="4" w:space="0" w:color="auto"/>
              <w:bottom w:val="single" w:sz="4" w:space="0" w:color="auto"/>
            </w:tcBorders>
            <w:shd w:val="clear" w:color="auto" w:fill="auto"/>
          </w:tcPr>
          <w:p w14:paraId="46F6C604" w14:textId="77777777" w:rsidR="00FF2444" w:rsidRPr="00FF2444" w:rsidRDefault="00FF2444" w:rsidP="00FF2444">
            <w:pPr>
              <w:widowControl w:val="0"/>
              <w:spacing w:after="0" w:line="240" w:lineRule="auto"/>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Всего</w:t>
            </w:r>
          </w:p>
        </w:tc>
        <w:tc>
          <w:tcPr>
            <w:tcW w:w="553" w:type="pct"/>
            <w:tcBorders>
              <w:top w:val="single" w:sz="4" w:space="0" w:color="auto"/>
              <w:bottom w:val="single" w:sz="4" w:space="0" w:color="auto"/>
            </w:tcBorders>
            <w:shd w:val="clear" w:color="auto" w:fill="auto"/>
            <w:vAlign w:val="bottom"/>
          </w:tcPr>
          <w:p w14:paraId="041771B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1271CF9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3335E5D1"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35BE567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620827B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6DE957F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2BDFDA6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1D8400C8" w14:textId="77777777" w:rsidTr="0076016C">
        <w:tc>
          <w:tcPr>
            <w:tcW w:w="871" w:type="pct"/>
            <w:tcBorders>
              <w:top w:val="single" w:sz="4" w:space="0" w:color="auto"/>
              <w:bottom w:val="single" w:sz="4" w:space="0" w:color="auto"/>
            </w:tcBorders>
            <w:shd w:val="clear" w:color="auto" w:fill="auto"/>
            <w:vAlign w:val="bottom"/>
          </w:tcPr>
          <w:p w14:paraId="7A61D250"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 18 лет - всего</w:t>
            </w:r>
          </w:p>
        </w:tc>
        <w:tc>
          <w:tcPr>
            <w:tcW w:w="553" w:type="pct"/>
            <w:tcBorders>
              <w:top w:val="single" w:sz="4" w:space="0" w:color="auto"/>
              <w:bottom w:val="single" w:sz="4" w:space="0" w:color="auto"/>
            </w:tcBorders>
            <w:shd w:val="clear" w:color="auto" w:fill="auto"/>
            <w:vAlign w:val="bottom"/>
          </w:tcPr>
          <w:p w14:paraId="15CE4A6A" w14:textId="6AB743CB" w:rsidR="00FF2444" w:rsidRPr="00FF2444" w:rsidRDefault="00FF2444" w:rsidP="0076016C">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 xml:space="preserve">13 </w:t>
            </w:r>
            <w:r w:rsidR="0076016C">
              <w:rPr>
                <w:rFonts w:ascii="Times New Roman" w:eastAsia="Times New Roman" w:hAnsi="Times New Roman" w:cs="Times New Roman"/>
                <w:b/>
                <w:sz w:val="24"/>
                <w:szCs w:val="24"/>
                <w:lang w:eastAsia="ru-RU"/>
              </w:rPr>
              <w:t>778</w:t>
            </w:r>
          </w:p>
        </w:tc>
        <w:tc>
          <w:tcPr>
            <w:tcW w:w="525" w:type="pct"/>
            <w:tcBorders>
              <w:top w:val="single" w:sz="4" w:space="0" w:color="auto"/>
              <w:bottom w:val="single" w:sz="4" w:space="0" w:color="auto"/>
            </w:tcBorders>
            <w:shd w:val="clear" w:color="auto" w:fill="auto"/>
            <w:vAlign w:val="bottom"/>
          </w:tcPr>
          <w:p w14:paraId="26098805" w14:textId="4B6BF227" w:rsidR="00FF2444" w:rsidRPr="00FF2444" w:rsidRDefault="0076016C" w:rsidP="00FF2444">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13 120</w:t>
            </w:r>
          </w:p>
        </w:tc>
        <w:tc>
          <w:tcPr>
            <w:tcW w:w="579" w:type="pct"/>
            <w:tcBorders>
              <w:top w:val="single" w:sz="4" w:space="0" w:color="auto"/>
              <w:bottom w:val="single" w:sz="4" w:space="0" w:color="auto"/>
            </w:tcBorders>
            <w:shd w:val="clear" w:color="auto" w:fill="auto"/>
            <w:vAlign w:val="bottom"/>
          </w:tcPr>
          <w:p w14:paraId="56B3F48B" w14:textId="2C982274" w:rsidR="00FF2444" w:rsidRPr="00FF2444" w:rsidRDefault="00FF2444" w:rsidP="0076016C">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6</w:t>
            </w:r>
            <w:r w:rsidR="0076016C">
              <w:rPr>
                <w:rFonts w:ascii="Times New Roman" w:eastAsia="Times New Roman" w:hAnsi="Times New Roman" w:cs="Times New Roman"/>
                <w:b/>
                <w:sz w:val="24"/>
                <w:szCs w:val="24"/>
                <w:lang w:eastAsia="ru-RU"/>
              </w:rPr>
              <w:t>58</w:t>
            </w:r>
          </w:p>
        </w:tc>
        <w:tc>
          <w:tcPr>
            <w:tcW w:w="594" w:type="pct"/>
            <w:tcBorders>
              <w:top w:val="single" w:sz="4" w:space="0" w:color="auto"/>
              <w:bottom w:val="single" w:sz="4" w:space="0" w:color="auto"/>
            </w:tcBorders>
            <w:shd w:val="clear" w:color="auto" w:fill="auto"/>
            <w:vAlign w:val="bottom"/>
          </w:tcPr>
          <w:p w14:paraId="50B95256" w14:textId="244E91ED" w:rsidR="00FF2444" w:rsidRPr="00FF2444" w:rsidRDefault="00FF2444" w:rsidP="0076016C">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 xml:space="preserve">2 </w:t>
            </w:r>
            <w:r w:rsidR="0076016C">
              <w:rPr>
                <w:rFonts w:ascii="Times New Roman" w:eastAsia="Times New Roman" w:hAnsi="Times New Roman" w:cs="Times New Roman"/>
                <w:b/>
                <w:sz w:val="24"/>
                <w:szCs w:val="24"/>
                <w:lang w:eastAsia="ru-RU"/>
              </w:rPr>
              <w:t>608</w:t>
            </w:r>
          </w:p>
        </w:tc>
        <w:tc>
          <w:tcPr>
            <w:tcW w:w="702" w:type="pct"/>
            <w:tcBorders>
              <w:top w:val="single" w:sz="4" w:space="0" w:color="auto"/>
              <w:bottom w:val="single" w:sz="4" w:space="0" w:color="auto"/>
            </w:tcBorders>
            <w:shd w:val="clear" w:color="auto" w:fill="auto"/>
            <w:vAlign w:val="bottom"/>
          </w:tcPr>
          <w:p w14:paraId="70987EE9" w14:textId="599E3E42"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8</w:t>
            </w:r>
            <w:r w:rsidR="0076016C">
              <w:rPr>
                <w:rFonts w:ascii="Times New Roman" w:eastAsia="Times New Roman" w:hAnsi="Times New Roman" w:cs="Times New Roman"/>
                <w:b/>
                <w:sz w:val="24"/>
                <w:szCs w:val="24"/>
                <w:lang w:eastAsia="ru-RU"/>
              </w:rPr>
              <w:t>4,1</w:t>
            </w:r>
          </w:p>
        </w:tc>
        <w:tc>
          <w:tcPr>
            <w:tcW w:w="658" w:type="pct"/>
            <w:tcBorders>
              <w:top w:val="single" w:sz="4" w:space="0" w:color="auto"/>
              <w:bottom w:val="single" w:sz="4" w:space="0" w:color="auto"/>
            </w:tcBorders>
            <w:shd w:val="clear" w:color="auto" w:fill="auto"/>
            <w:vAlign w:val="bottom"/>
          </w:tcPr>
          <w:p w14:paraId="2549B066" w14:textId="4616F3DF" w:rsidR="00FF2444" w:rsidRPr="00FF2444" w:rsidRDefault="0076016C" w:rsidP="00FF2444">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80,1</w:t>
            </w:r>
          </w:p>
        </w:tc>
        <w:tc>
          <w:tcPr>
            <w:tcW w:w="518" w:type="pct"/>
            <w:tcBorders>
              <w:top w:val="single" w:sz="4" w:space="0" w:color="auto"/>
              <w:bottom w:val="single" w:sz="4" w:space="0" w:color="auto"/>
            </w:tcBorders>
            <w:shd w:val="clear" w:color="auto" w:fill="auto"/>
            <w:vAlign w:val="bottom"/>
          </w:tcPr>
          <w:p w14:paraId="1701075C"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4,8</w:t>
            </w:r>
          </w:p>
        </w:tc>
      </w:tr>
      <w:tr w:rsidR="00FF2444" w:rsidRPr="00FF2444" w14:paraId="65A7A208" w14:textId="77777777" w:rsidTr="0076016C">
        <w:tc>
          <w:tcPr>
            <w:tcW w:w="871" w:type="pct"/>
            <w:tcBorders>
              <w:top w:val="single" w:sz="4" w:space="0" w:color="auto"/>
              <w:bottom w:val="single" w:sz="4" w:space="0" w:color="auto"/>
            </w:tcBorders>
            <w:shd w:val="clear" w:color="auto" w:fill="auto"/>
            <w:vAlign w:val="bottom"/>
          </w:tcPr>
          <w:p w14:paraId="6C1EC083"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в том числе имеющие:</w:t>
            </w:r>
          </w:p>
        </w:tc>
        <w:tc>
          <w:tcPr>
            <w:tcW w:w="553" w:type="pct"/>
            <w:tcBorders>
              <w:top w:val="single" w:sz="4" w:space="0" w:color="auto"/>
              <w:bottom w:val="single" w:sz="4" w:space="0" w:color="auto"/>
            </w:tcBorders>
            <w:shd w:val="clear" w:color="auto" w:fill="auto"/>
            <w:vAlign w:val="bottom"/>
          </w:tcPr>
          <w:p w14:paraId="72CC42D8"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212D4FFB"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62621F3B"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69550C7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7ECC6953"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02F1A08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0AA7E277"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5EFF4FC5" w14:textId="77777777" w:rsidTr="0076016C">
        <w:tc>
          <w:tcPr>
            <w:tcW w:w="871" w:type="pct"/>
            <w:tcBorders>
              <w:top w:val="single" w:sz="4" w:space="0" w:color="auto"/>
              <w:bottom w:val="single" w:sz="4" w:space="0" w:color="auto"/>
            </w:tcBorders>
            <w:shd w:val="clear" w:color="auto" w:fill="auto"/>
            <w:vAlign w:val="bottom"/>
          </w:tcPr>
          <w:p w14:paraId="6B000395"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 ребенка</w:t>
            </w:r>
          </w:p>
        </w:tc>
        <w:tc>
          <w:tcPr>
            <w:tcW w:w="553" w:type="pct"/>
            <w:tcBorders>
              <w:top w:val="single" w:sz="4" w:space="0" w:color="auto"/>
              <w:bottom w:val="single" w:sz="4" w:space="0" w:color="auto"/>
            </w:tcBorders>
            <w:shd w:val="clear" w:color="auto" w:fill="auto"/>
            <w:vAlign w:val="bottom"/>
          </w:tcPr>
          <w:p w14:paraId="7A965141" w14:textId="26E55CA1" w:rsidR="00FF2444" w:rsidRPr="00FF2444" w:rsidRDefault="00FF2444" w:rsidP="0076016C">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 xml:space="preserve">8 </w:t>
            </w:r>
            <w:r w:rsidR="0076016C">
              <w:rPr>
                <w:rFonts w:ascii="Times New Roman" w:eastAsia="Times New Roman" w:hAnsi="Times New Roman" w:cs="Times New Roman"/>
                <w:sz w:val="24"/>
                <w:szCs w:val="24"/>
                <w:lang w:eastAsia="ru-RU"/>
              </w:rPr>
              <w:t>579</w:t>
            </w:r>
          </w:p>
        </w:tc>
        <w:tc>
          <w:tcPr>
            <w:tcW w:w="525" w:type="pct"/>
            <w:tcBorders>
              <w:top w:val="single" w:sz="4" w:space="0" w:color="auto"/>
              <w:bottom w:val="single" w:sz="4" w:space="0" w:color="auto"/>
            </w:tcBorders>
            <w:shd w:val="clear" w:color="auto" w:fill="auto"/>
            <w:vAlign w:val="bottom"/>
          </w:tcPr>
          <w:p w14:paraId="73B81AA1" w14:textId="74557C56" w:rsidR="00FF2444" w:rsidRPr="00FF2444" w:rsidRDefault="00FF2444" w:rsidP="0076016C">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 xml:space="preserve">8 </w:t>
            </w:r>
            <w:r w:rsidR="0076016C">
              <w:rPr>
                <w:rFonts w:ascii="Times New Roman" w:eastAsia="Times New Roman" w:hAnsi="Times New Roman" w:cs="Times New Roman"/>
                <w:sz w:val="24"/>
                <w:szCs w:val="24"/>
                <w:lang w:eastAsia="ru-RU"/>
              </w:rPr>
              <w:t>235</w:t>
            </w:r>
          </w:p>
        </w:tc>
        <w:tc>
          <w:tcPr>
            <w:tcW w:w="579" w:type="pct"/>
            <w:tcBorders>
              <w:top w:val="single" w:sz="4" w:space="0" w:color="auto"/>
              <w:bottom w:val="single" w:sz="4" w:space="0" w:color="auto"/>
            </w:tcBorders>
            <w:shd w:val="clear" w:color="auto" w:fill="auto"/>
            <w:vAlign w:val="bottom"/>
          </w:tcPr>
          <w:p w14:paraId="78E2819B" w14:textId="41076F93"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w:t>
            </w:r>
            <w:r w:rsidR="0076016C">
              <w:rPr>
                <w:rFonts w:ascii="Times New Roman" w:eastAsia="Times New Roman" w:hAnsi="Times New Roman" w:cs="Times New Roman"/>
                <w:sz w:val="24"/>
                <w:szCs w:val="24"/>
                <w:lang w:eastAsia="ru-RU"/>
              </w:rPr>
              <w:t>44</w:t>
            </w:r>
          </w:p>
        </w:tc>
        <w:tc>
          <w:tcPr>
            <w:tcW w:w="594" w:type="pct"/>
            <w:tcBorders>
              <w:top w:val="single" w:sz="4" w:space="0" w:color="auto"/>
              <w:bottom w:val="single" w:sz="4" w:space="0" w:color="auto"/>
            </w:tcBorders>
            <w:shd w:val="clear" w:color="auto" w:fill="auto"/>
            <w:vAlign w:val="bottom"/>
          </w:tcPr>
          <w:p w14:paraId="2492FF89" w14:textId="01611B28" w:rsidR="00FF2444" w:rsidRPr="00FF2444" w:rsidRDefault="00FF2444" w:rsidP="0076016C">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1 1</w:t>
            </w:r>
            <w:r w:rsidR="0076016C">
              <w:rPr>
                <w:rFonts w:ascii="Times New Roman" w:eastAsia="Times New Roman" w:hAnsi="Times New Roman" w:cs="Times New Roman"/>
                <w:sz w:val="24"/>
                <w:szCs w:val="24"/>
                <w:lang w:eastAsia="ru-RU"/>
              </w:rPr>
              <w:t>65</w:t>
            </w:r>
          </w:p>
        </w:tc>
        <w:tc>
          <w:tcPr>
            <w:tcW w:w="702" w:type="pct"/>
            <w:tcBorders>
              <w:top w:val="single" w:sz="4" w:space="0" w:color="auto"/>
              <w:bottom w:val="single" w:sz="4" w:space="0" w:color="auto"/>
            </w:tcBorders>
            <w:shd w:val="clear" w:color="auto" w:fill="auto"/>
            <w:vAlign w:val="bottom"/>
          </w:tcPr>
          <w:p w14:paraId="3661F7B9" w14:textId="2148E8B9"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w:t>
            </w:r>
            <w:r w:rsidR="0076016C">
              <w:rPr>
                <w:rFonts w:ascii="Times New Roman" w:eastAsia="Times New Roman" w:hAnsi="Times New Roman" w:cs="Times New Roman"/>
                <w:sz w:val="24"/>
                <w:szCs w:val="24"/>
                <w:lang w:eastAsia="ru-RU"/>
              </w:rPr>
              <w:t>8,0</w:t>
            </w:r>
          </w:p>
        </w:tc>
        <w:tc>
          <w:tcPr>
            <w:tcW w:w="658" w:type="pct"/>
            <w:tcBorders>
              <w:top w:val="single" w:sz="4" w:space="0" w:color="auto"/>
              <w:bottom w:val="single" w:sz="4" w:space="0" w:color="auto"/>
            </w:tcBorders>
            <w:shd w:val="clear" w:color="auto" w:fill="auto"/>
            <w:vAlign w:val="bottom"/>
          </w:tcPr>
          <w:p w14:paraId="67693C96" w14:textId="086B19E7" w:rsidR="00FF2444" w:rsidRPr="00FF2444" w:rsidRDefault="00FF2444" w:rsidP="0076016C">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84,</w:t>
            </w:r>
            <w:r w:rsidR="0076016C">
              <w:rPr>
                <w:rFonts w:ascii="Times New Roman" w:eastAsia="Times New Roman" w:hAnsi="Times New Roman" w:cs="Times New Roman"/>
                <w:sz w:val="24"/>
                <w:szCs w:val="24"/>
                <w:lang w:eastAsia="ru-RU"/>
              </w:rPr>
              <w:t>5</w:t>
            </w:r>
          </w:p>
        </w:tc>
        <w:tc>
          <w:tcPr>
            <w:tcW w:w="518" w:type="pct"/>
            <w:tcBorders>
              <w:top w:val="single" w:sz="4" w:space="0" w:color="auto"/>
              <w:bottom w:val="single" w:sz="4" w:space="0" w:color="auto"/>
            </w:tcBorders>
            <w:shd w:val="clear" w:color="auto" w:fill="auto"/>
            <w:vAlign w:val="bottom"/>
          </w:tcPr>
          <w:p w14:paraId="4B46322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4,0</w:t>
            </w:r>
          </w:p>
        </w:tc>
      </w:tr>
      <w:tr w:rsidR="00FF2444" w:rsidRPr="00FF2444" w14:paraId="25DEB642" w14:textId="77777777" w:rsidTr="0076016C">
        <w:tc>
          <w:tcPr>
            <w:tcW w:w="871" w:type="pct"/>
            <w:tcBorders>
              <w:top w:val="single" w:sz="4" w:space="0" w:color="auto"/>
              <w:bottom w:val="single" w:sz="4" w:space="0" w:color="auto"/>
            </w:tcBorders>
            <w:shd w:val="clear" w:color="auto" w:fill="auto"/>
            <w:vAlign w:val="bottom"/>
          </w:tcPr>
          <w:p w14:paraId="03A42298"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 детей</w:t>
            </w:r>
          </w:p>
        </w:tc>
        <w:tc>
          <w:tcPr>
            <w:tcW w:w="553" w:type="pct"/>
            <w:tcBorders>
              <w:top w:val="single" w:sz="4" w:space="0" w:color="auto"/>
              <w:bottom w:val="single" w:sz="4" w:space="0" w:color="auto"/>
            </w:tcBorders>
            <w:shd w:val="clear" w:color="auto" w:fill="auto"/>
            <w:vAlign w:val="bottom"/>
          </w:tcPr>
          <w:p w14:paraId="4ACFD585" w14:textId="65911CB5" w:rsidR="00FF2444" w:rsidRPr="00FF2444" w:rsidRDefault="00FF2444" w:rsidP="00CE7C67">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 xml:space="preserve">4 </w:t>
            </w:r>
            <w:r w:rsidR="00CE7C67">
              <w:rPr>
                <w:rFonts w:ascii="Times New Roman" w:eastAsia="Times New Roman" w:hAnsi="Times New Roman" w:cs="Times New Roman"/>
                <w:sz w:val="24"/>
                <w:szCs w:val="24"/>
                <w:lang w:eastAsia="ru-RU"/>
              </w:rPr>
              <w:t>241</w:t>
            </w:r>
          </w:p>
        </w:tc>
        <w:tc>
          <w:tcPr>
            <w:tcW w:w="525" w:type="pct"/>
            <w:tcBorders>
              <w:top w:val="single" w:sz="4" w:space="0" w:color="auto"/>
              <w:bottom w:val="single" w:sz="4" w:space="0" w:color="auto"/>
            </w:tcBorders>
            <w:shd w:val="clear" w:color="auto" w:fill="auto"/>
            <w:vAlign w:val="bottom"/>
          </w:tcPr>
          <w:p w14:paraId="223F20EA" w14:textId="2CAFE497" w:rsidR="00FF2444" w:rsidRPr="00FF2444" w:rsidRDefault="00CE7C67"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4 014</w:t>
            </w:r>
          </w:p>
        </w:tc>
        <w:tc>
          <w:tcPr>
            <w:tcW w:w="579" w:type="pct"/>
            <w:tcBorders>
              <w:top w:val="single" w:sz="4" w:space="0" w:color="auto"/>
              <w:bottom w:val="single" w:sz="4" w:space="0" w:color="auto"/>
            </w:tcBorders>
            <w:shd w:val="clear" w:color="auto" w:fill="auto"/>
            <w:vAlign w:val="bottom"/>
          </w:tcPr>
          <w:p w14:paraId="6ADE836D" w14:textId="46308FE2" w:rsidR="00FF2444" w:rsidRPr="00FF2444" w:rsidRDefault="00CE7C67"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p>
        </w:tc>
        <w:tc>
          <w:tcPr>
            <w:tcW w:w="594" w:type="pct"/>
            <w:tcBorders>
              <w:top w:val="single" w:sz="4" w:space="0" w:color="auto"/>
              <w:bottom w:val="single" w:sz="4" w:space="0" w:color="auto"/>
            </w:tcBorders>
            <w:shd w:val="clear" w:color="auto" w:fill="auto"/>
            <w:vAlign w:val="bottom"/>
          </w:tcPr>
          <w:p w14:paraId="7564E54E" w14:textId="1048F9C3" w:rsidR="00FF2444" w:rsidRPr="00FF2444" w:rsidRDefault="00CE7C67"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FF2444" w:rsidRPr="00FF2444">
              <w:rPr>
                <w:rFonts w:ascii="Times New Roman" w:eastAsia="Times New Roman" w:hAnsi="Times New Roman" w:cs="Times New Roman"/>
                <w:sz w:val="24"/>
                <w:szCs w:val="24"/>
                <w:lang w:eastAsia="ru-RU"/>
              </w:rPr>
              <w:t>1</w:t>
            </w:r>
          </w:p>
        </w:tc>
        <w:tc>
          <w:tcPr>
            <w:tcW w:w="702" w:type="pct"/>
            <w:tcBorders>
              <w:top w:val="single" w:sz="4" w:space="0" w:color="auto"/>
              <w:bottom w:val="single" w:sz="4" w:space="0" w:color="auto"/>
            </w:tcBorders>
            <w:shd w:val="clear" w:color="auto" w:fill="auto"/>
            <w:vAlign w:val="bottom"/>
          </w:tcPr>
          <w:p w14:paraId="3ABDD327" w14:textId="22EF2CED" w:rsidR="00FF2444" w:rsidRPr="00FF2444" w:rsidRDefault="00CE7C67"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81,8</w:t>
            </w:r>
          </w:p>
        </w:tc>
        <w:tc>
          <w:tcPr>
            <w:tcW w:w="658" w:type="pct"/>
            <w:tcBorders>
              <w:top w:val="single" w:sz="4" w:space="0" w:color="auto"/>
              <w:bottom w:val="single" w:sz="4" w:space="0" w:color="auto"/>
            </w:tcBorders>
            <w:shd w:val="clear" w:color="auto" w:fill="auto"/>
            <w:vAlign w:val="bottom"/>
          </w:tcPr>
          <w:p w14:paraId="1F5A55B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77,5</w:t>
            </w:r>
          </w:p>
        </w:tc>
        <w:tc>
          <w:tcPr>
            <w:tcW w:w="518" w:type="pct"/>
            <w:tcBorders>
              <w:top w:val="single" w:sz="4" w:space="0" w:color="auto"/>
              <w:bottom w:val="single" w:sz="4" w:space="0" w:color="auto"/>
            </w:tcBorders>
            <w:shd w:val="clear" w:color="auto" w:fill="auto"/>
            <w:vAlign w:val="bottom"/>
          </w:tcPr>
          <w:p w14:paraId="6796F91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5,3</w:t>
            </w:r>
          </w:p>
        </w:tc>
      </w:tr>
      <w:tr w:rsidR="00FF2444" w:rsidRPr="00FF2444" w14:paraId="4AF87CD6" w14:textId="77777777" w:rsidTr="0076016C">
        <w:tc>
          <w:tcPr>
            <w:tcW w:w="871" w:type="pct"/>
            <w:tcBorders>
              <w:top w:val="single" w:sz="4" w:space="0" w:color="auto"/>
              <w:bottom w:val="single" w:sz="4" w:space="0" w:color="auto"/>
            </w:tcBorders>
            <w:shd w:val="clear" w:color="auto" w:fill="auto"/>
            <w:vAlign w:val="bottom"/>
          </w:tcPr>
          <w:p w14:paraId="6C02BFB7"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 детей и более</w:t>
            </w:r>
          </w:p>
        </w:tc>
        <w:tc>
          <w:tcPr>
            <w:tcW w:w="553" w:type="pct"/>
            <w:tcBorders>
              <w:top w:val="single" w:sz="4" w:space="0" w:color="auto"/>
              <w:bottom w:val="single" w:sz="4" w:space="0" w:color="auto"/>
            </w:tcBorders>
            <w:shd w:val="clear" w:color="auto" w:fill="auto"/>
            <w:vAlign w:val="bottom"/>
          </w:tcPr>
          <w:p w14:paraId="4081C318" w14:textId="7D0FF24A" w:rsidR="00FF2444" w:rsidRPr="00FF2444" w:rsidRDefault="00FF2444" w:rsidP="00CE7C67">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9</w:t>
            </w:r>
            <w:r w:rsidR="00CE7C67">
              <w:rPr>
                <w:rFonts w:ascii="Times New Roman" w:eastAsia="Times New Roman" w:hAnsi="Times New Roman" w:cs="Times New Roman"/>
                <w:sz w:val="24"/>
                <w:szCs w:val="24"/>
                <w:lang w:eastAsia="ru-RU"/>
              </w:rPr>
              <w:t>58</w:t>
            </w:r>
          </w:p>
        </w:tc>
        <w:tc>
          <w:tcPr>
            <w:tcW w:w="525" w:type="pct"/>
            <w:tcBorders>
              <w:top w:val="single" w:sz="4" w:space="0" w:color="auto"/>
              <w:bottom w:val="single" w:sz="4" w:space="0" w:color="auto"/>
            </w:tcBorders>
            <w:shd w:val="clear" w:color="auto" w:fill="auto"/>
            <w:vAlign w:val="bottom"/>
          </w:tcPr>
          <w:p w14:paraId="4D26540C" w14:textId="0B2FFD54" w:rsidR="00FF2444" w:rsidRPr="00FF2444" w:rsidRDefault="00FF2444" w:rsidP="00CE7C67">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w:t>
            </w:r>
            <w:r w:rsidR="00CE7C67">
              <w:rPr>
                <w:rFonts w:ascii="Times New Roman" w:eastAsia="Times New Roman" w:hAnsi="Times New Roman" w:cs="Times New Roman"/>
                <w:sz w:val="24"/>
                <w:szCs w:val="24"/>
                <w:lang w:eastAsia="ru-RU"/>
              </w:rPr>
              <w:t>71</w:t>
            </w:r>
          </w:p>
        </w:tc>
        <w:tc>
          <w:tcPr>
            <w:tcW w:w="579" w:type="pct"/>
            <w:tcBorders>
              <w:top w:val="single" w:sz="4" w:space="0" w:color="auto"/>
              <w:bottom w:val="single" w:sz="4" w:space="0" w:color="auto"/>
            </w:tcBorders>
            <w:shd w:val="clear" w:color="auto" w:fill="auto"/>
            <w:vAlign w:val="bottom"/>
          </w:tcPr>
          <w:p w14:paraId="52733284"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87</w:t>
            </w:r>
          </w:p>
        </w:tc>
        <w:tc>
          <w:tcPr>
            <w:tcW w:w="594" w:type="pct"/>
            <w:tcBorders>
              <w:top w:val="single" w:sz="4" w:space="0" w:color="auto"/>
              <w:bottom w:val="single" w:sz="4" w:space="0" w:color="auto"/>
            </w:tcBorders>
            <w:shd w:val="clear" w:color="auto" w:fill="auto"/>
            <w:vAlign w:val="bottom"/>
          </w:tcPr>
          <w:p w14:paraId="2865C9D9" w14:textId="2F8396DE" w:rsidR="00FF2444" w:rsidRPr="00FF2444" w:rsidRDefault="00CE7C67"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702" w:type="pct"/>
            <w:tcBorders>
              <w:top w:val="single" w:sz="4" w:space="0" w:color="auto"/>
              <w:bottom w:val="single" w:sz="4" w:space="0" w:color="auto"/>
            </w:tcBorders>
            <w:shd w:val="clear" w:color="auto" w:fill="auto"/>
            <w:vAlign w:val="bottom"/>
          </w:tcPr>
          <w:p w14:paraId="63FD3FC7" w14:textId="2E63BB9D" w:rsidR="00FF2444" w:rsidRPr="00FF2444" w:rsidRDefault="00CE7C67"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65,6</w:t>
            </w:r>
          </w:p>
        </w:tc>
        <w:tc>
          <w:tcPr>
            <w:tcW w:w="658" w:type="pct"/>
            <w:tcBorders>
              <w:top w:val="single" w:sz="4" w:space="0" w:color="auto"/>
              <w:bottom w:val="single" w:sz="4" w:space="0" w:color="auto"/>
            </w:tcBorders>
            <w:shd w:val="clear" w:color="auto" w:fill="auto"/>
            <w:vAlign w:val="bottom"/>
          </w:tcPr>
          <w:p w14:paraId="0584AD1B" w14:textId="6E1C4BE7" w:rsidR="00FF2444" w:rsidRPr="00FF2444" w:rsidRDefault="00CE7C67"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w:t>
            </w:r>
          </w:p>
        </w:tc>
        <w:tc>
          <w:tcPr>
            <w:tcW w:w="518" w:type="pct"/>
            <w:tcBorders>
              <w:top w:val="single" w:sz="4" w:space="0" w:color="auto"/>
              <w:bottom w:val="single" w:sz="4" w:space="0" w:color="auto"/>
            </w:tcBorders>
            <w:shd w:val="clear" w:color="auto" w:fill="auto"/>
            <w:vAlign w:val="bottom"/>
          </w:tcPr>
          <w:p w14:paraId="4DF1A94B" w14:textId="5479D8B5" w:rsidR="00FF2444" w:rsidRPr="00FF2444" w:rsidRDefault="00CE7C67"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r>
      <w:tr w:rsidR="00FF2444" w:rsidRPr="00FF2444" w14:paraId="17ADBA23" w14:textId="77777777" w:rsidTr="0076016C">
        <w:tc>
          <w:tcPr>
            <w:tcW w:w="871" w:type="pct"/>
            <w:tcBorders>
              <w:top w:val="single" w:sz="4" w:space="0" w:color="auto"/>
              <w:bottom w:val="single" w:sz="4" w:space="0" w:color="auto"/>
            </w:tcBorders>
            <w:shd w:val="clear" w:color="auto" w:fill="auto"/>
            <w:vAlign w:val="bottom"/>
          </w:tcPr>
          <w:p w14:paraId="39D9E85F"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дошкольного возраста (0-6 лет)</w:t>
            </w:r>
          </w:p>
        </w:tc>
        <w:tc>
          <w:tcPr>
            <w:tcW w:w="553" w:type="pct"/>
            <w:tcBorders>
              <w:top w:val="single" w:sz="4" w:space="0" w:color="auto"/>
              <w:bottom w:val="single" w:sz="4" w:space="0" w:color="auto"/>
            </w:tcBorders>
            <w:shd w:val="clear" w:color="auto" w:fill="auto"/>
            <w:vAlign w:val="bottom"/>
          </w:tcPr>
          <w:p w14:paraId="77B45B0D" w14:textId="5CEA0E84" w:rsidR="00FF2444" w:rsidRPr="00FF2444" w:rsidRDefault="00B02A1F"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5 018</w:t>
            </w:r>
          </w:p>
        </w:tc>
        <w:tc>
          <w:tcPr>
            <w:tcW w:w="525" w:type="pct"/>
            <w:tcBorders>
              <w:top w:val="single" w:sz="4" w:space="0" w:color="auto"/>
              <w:bottom w:val="single" w:sz="4" w:space="0" w:color="auto"/>
            </w:tcBorders>
            <w:shd w:val="clear" w:color="auto" w:fill="auto"/>
            <w:vAlign w:val="bottom"/>
          </w:tcPr>
          <w:p w14:paraId="5D15FA0E" w14:textId="04A42345" w:rsidR="00FF2444" w:rsidRPr="00FF2444" w:rsidRDefault="00FF2444" w:rsidP="00B02A1F">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4 6</w:t>
            </w:r>
            <w:r w:rsidR="00B02A1F">
              <w:rPr>
                <w:rFonts w:ascii="Times New Roman" w:eastAsia="Times New Roman" w:hAnsi="Times New Roman" w:cs="Times New Roman"/>
                <w:sz w:val="24"/>
                <w:szCs w:val="24"/>
                <w:lang w:eastAsia="ru-RU"/>
              </w:rPr>
              <w:t>91</w:t>
            </w:r>
          </w:p>
        </w:tc>
        <w:tc>
          <w:tcPr>
            <w:tcW w:w="579" w:type="pct"/>
            <w:tcBorders>
              <w:top w:val="single" w:sz="4" w:space="0" w:color="auto"/>
              <w:bottom w:val="single" w:sz="4" w:space="0" w:color="auto"/>
            </w:tcBorders>
            <w:shd w:val="clear" w:color="auto" w:fill="auto"/>
            <w:vAlign w:val="bottom"/>
          </w:tcPr>
          <w:p w14:paraId="2F26E080" w14:textId="4CC42DE7" w:rsidR="00FF2444" w:rsidRPr="00FF2444" w:rsidRDefault="00FF2444" w:rsidP="00B02A1F">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32</w:t>
            </w:r>
            <w:r w:rsidR="00B02A1F">
              <w:rPr>
                <w:rFonts w:ascii="Times New Roman" w:eastAsia="Times New Roman" w:hAnsi="Times New Roman" w:cs="Times New Roman"/>
                <w:sz w:val="24"/>
                <w:szCs w:val="24"/>
                <w:lang w:eastAsia="ru-RU"/>
              </w:rPr>
              <w:t>7</w:t>
            </w:r>
          </w:p>
        </w:tc>
        <w:tc>
          <w:tcPr>
            <w:tcW w:w="594" w:type="pct"/>
            <w:tcBorders>
              <w:top w:val="single" w:sz="4" w:space="0" w:color="auto"/>
              <w:bottom w:val="single" w:sz="4" w:space="0" w:color="auto"/>
            </w:tcBorders>
            <w:shd w:val="clear" w:color="auto" w:fill="auto"/>
            <w:vAlign w:val="bottom"/>
          </w:tcPr>
          <w:p w14:paraId="017F5A2F" w14:textId="34C59A7D" w:rsidR="00FF2444" w:rsidRPr="00FF2444" w:rsidRDefault="00FF2444" w:rsidP="00B02A1F">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 xml:space="preserve">1 </w:t>
            </w:r>
            <w:r w:rsidR="00B02A1F">
              <w:rPr>
                <w:rFonts w:ascii="Times New Roman" w:eastAsia="Times New Roman" w:hAnsi="Times New Roman" w:cs="Times New Roman"/>
                <w:sz w:val="24"/>
                <w:szCs w:val="24"/>
                <w:lang w:eastAsia="ru-RU"/>
              </w:rPr>
              <w:t>914</w:t>
            </w:r>
          </w:p>
        </w:tc>
        <w:tc>
          <w:tcPr>
            <w:tcW w:w="702" w:type="pct"/>
            <w:tcBorders>
              <w:top w:val="single" w:sz="4" w:space="0" w:color="auto"/>
              <w:bottom w:val="single" w:sz="4" w:space="0" w:color="auto"/>
            </w:tcBorders>
            <w:shd w:val="clear" w:color="auto" w:fill="auto"/>
            <w:vAlign w:val="bottom"/>
          </w:tcPr>
          <w:p w14:paraId="0DB35BB9" w14:textId="59388574" w:rsidR="00FF2444" w:rsidRPr="00FF2444" w:rsidRDefault="00FF2444" w:rsidP="00B02A1F">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72,</w:t>
            </w:r>
            <w:r w:rsidR="00B02A1F">
              <w:rPr>
                <w:rFonts w:ascii="Times New Roman" w:eastAsia="Times New Roman" w:hAnsi="Times New Roman" w:cs="Times New Roman"/>
                <w:sz w:val="24"/>
                <w:szCs w:val="24"/>
                <w:lang w:eastAsia="ru-RU"/>
              </w:rPr>
              <w:t>4</w:t>
            </w:r>
          </w:p>
        </w:tc>
        <w:tc>
          <w:tcPr>
            <w:tcW w:w="658" w:type="pct"/>
            <w:tcBorders>
              <w:top w:val="single" w:sz="4" w:space="0" w:color="auto"/>
              <w:bottom w:val="single" w:sz="4" w:space="0" w:color="auto"/>
            </w:tcBorders>
            <w:shd w:val="clear" w:color="auto" w:fill="auto"/>
            <w:vAlign w:val="bottom"/>
          </w:tcPr>
          <w:p w14:paraId="34D286D9" w14:textId="7541E230" w:rsidR="00FF2444" w:rsidRPr="00FF2444" w:rsidRDefault="00FF2444" w:rsidP="00B02A1F">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67,</w:t>
            </w:r>
            <w:r w:rsidR="00B02A1F">
              <w:rPr>
                <w:rFonts w:ascii="Times New Roman" w:eastAsia="Times New Roman" w:hAnsi="Times New Roman" w:cs="Times New Roman"/>
                <w:sz w:val="24"/>
                <w:szCs w:val="24"/>
                <w:lang w:eastAsia="ru-RU"/>
              </w:rPr>
              <w:t>7</w:t>
            </w:r>
          </w:p>
        </w:tc>
        <w:tc>
          <w:tcPr>
            <w:tcW w:w="518" w:type="pct"/>
            <w:tcBorders>
              <w:top w:val="single" w:sz="4" w:space="0" w:color="auto"/>
              <w:bottom w:val="single" w:sz="4" w:space="0" w:color="auto"/>
            </w:tcBorders>
            <w:shd w:val="clear" w:color="auto" w:fill="auto"/>
            <w:vAlign w:val="bottom"/>
          </w:tcPr>
          <w:p w14:paraId="0B8C127B"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6,5</w:t>
            </w:r>
          </w:p>
        </w:tc>
      </w:tr>
      <w:tr w:rsidR="00FF2444" w:rsidRPr="00FF2444" w14:paraId="1ED19370" w14:textId="77777777" w:rsidTr="0076016C">
        <w:tc>
          <w:tcPr>
            <w:tcW w:w="871" w:type="pct"/>
            <w:tcBorders>
              <w:top w:val="single" w:sz="4" w:space="0" w:color="auto"/>
              <w:bottom w:val="single" w:sz="4" w:space="0" w:color="auto"/>
            </w:tcBorders>
            <w:shd w:val="clear" w:color="auto" w:fill="auto"/>
            <w:vAlign w:val="bottom"/>
          </w:tcPr>
          <w:p w14:paraId="7ECA8A72" w14:textId="77777777" w:rsidR="00FF2444" w:rsidRPr="00FF2444" w:rsidRDefault="00FF2444" w:rsidP="00FF2444">
            <w:pPr>
              <w:widowControl w:val="0"/>
              <w:spacing w:after="0" w:line="240" w:lineRule="auto"/>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Городское население</w:t>
            </w:r>
          </w:p>
        </w:tc>
        <w:tc>
          <w:tcPr>
            <w:tcW w:w="553" w:type="pct"/>
            <w:tcBorders>
              <w:top w:val="single" w:sz="4" w:space="0" w:color="auto"/>
              <w:bottom w:val="single" w:sz="4" w:space="0" w:color="auto"/>
            </w:tcBorders>
            <w:shd w:val="clear" w:color="auto" w:fill="auto"/>
            <w:vAlign w:val="bottom"/>
          </w:tcPr>
          <w:p w14:paraId="3B2E22A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73F50E4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1B30B16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361365F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213B4D2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7B0BD99C"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10A82CF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47877B59" w14:textId="77777777" w:rsidTr="0076016C">
        <w:tc>
          <w:tcPr>
            <w:tcW w:w="871" w:type="pct"/>
            <w:tcBorders>
              <w:top w:val="single" w:sz="4" w:space="0" w:color="auto"/>
              <w:bottom w:val="single" w:sz="4" w:space="0" w:color="auto"/>
            </w:tcBorders>
            <w:shd w:val="clear" w:color="auto" w:fill="auto"/>
            <w:vAlign w:val="bottom"/>
          </w:tcPr>
          <w:p w14:paraId="691200C2"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 18 лет - всего</w:t>
            </w:r>
          </w:p>
        </w:tc>
        <w:tc>
          <w:tcPr>
            <w:tcW w:w="553" w:type="pct"/>
            <w:tcBorders>
              <w:top w:val="single" w:sz="4" w:space="0" w:color="auto"/>
              <w:bottom w:val="single" w:sz="4" w:space="0" w:color="auto"/>
            </w:tcBorders>
            <w:shd w:val="clear" w:color="auto" w:fill="auto"/>
            <w:vAlign w:val="bottom"/>
          </w:tcPr>
          <w:p w14:paraId="72B400D8" w14:textId="42221217" w:rsidR="00FF2444" w:rsidRPr="00FF2444" w:rsidRDefault="00FF2444" w:rsidP="00B02A1F">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10 8</w:t>
            </w:r>
            <w:r w:rsidR="00B02A1F">
              <w:rPr>
                <w:rFonts w:ascii="Times New Roman" w:eastAsia="Times New Roman" w:hAnsi="Times New Roman" w:cs="Times New Roman"/>
                <w:b/>
                <w:sz w:val="24"/>
                <w:szCs w:val="24"/>
                <w:lang w:eastAsia="ru-RU"/>
              </w:rPr>
              <w:t>96</w:t>
            </w:r>
          </w:p>
        </w:tc>
        <w:tc>
          <w:tcPr>
            <w:tcW w:w="525" w:type="pct"/>
            <w:tcBorders>
              <w:top w:val="single" w:sz="4" w:space="0" w:color="auto"/>
              <w:bottom w:val="single" w:sz="4" w:space="0" w:color="auto"/>
            </w:tcBorders>
            <w:shd w:val="clear" w:color="auto" w:fill="auto"/>
            <w:vAlign w:val="bottom"/>
          </w:tcPr>
          <w:p w14:paraId="7E914DA9" w14:textId="5A5B2FFA" w:rsidR="00FF2444" w:rsidRPr="00FF2444" w:rsidRDefault="00FF2444" w:rsidP="00B02A1F">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10 4</w:t>
            </w:r>
            <w:r w:rsidR="00B02A1F">
              <w:rPr>
                <w:rFonts w:ascii="Times New Roman" w:eastAsia="Times New Roman" w:hAnsi="Times New Roman" w:cs="Times New Roman"/>
                <w:b/>
                <w:sz w:val="24"/>
                <w:szCs w:val="24"/>
                <w:lang w:eastAsia="ru-RU"/>
              </w:rPr>
              <w:t>41</w:t>
            </w:r>
          </w:p>
        </w:tc>
        <w:tc>
          <w:tcPr>
            <w:tcW w:w="579" w:type="pct"/>
            <w:tcBorders>
              <w:top w:val="single" w:sz="4" w:space="0" w:color="auto"/>
              <w:bottom w:val="single" w:sz="4" w:space="0" w:color="auto"/>
            </w:tcBorders>
            <w:shd w:val="clear" w:color="auto" w:fill="auto"/>
            <w:vAlign w:val="bottom"/>
          </w:tcPr>
          <w:p w14:paraId="275D3B84" w14:textId="4A97C50C"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4</w:t>
            </w:r>
            <w:r w:rsidR="00B02A1F">
              <w:rPr>
                <w:rFonts w:ascii="Times New Roman" w:eastAsia="Times New Roman" w:hAnsi="Times New Roman" w:cs="Times New Roman"/>
                <w:b/>
                <w:sz w:val="24"/>
                <w:szCs w:val="24"/>
                <w:lang w:eastAsia="ru-RU"/>
              </w:rPr>
              <w:t>55</w:t>
            </w:r>
          </w:p>
        </w:tc>
        <w:tc>
          <w:tcPr>
            <w:tcW w:w="594" w:type="pct"/>
            <w:tcBorders>
              <w:top w:val="single" w:sz="4" w:space="0" w:color="auto"/>
              <w:bottom w:val="single" w:sz="4" w:space="0" w:color="auto"/>
            </w:tcBorders>
            <w:shd w:val="clear" w:color="auto" w:fill="auto"/>
            <w:vAlign w:val="bottom"/>
          </w:tcPr>
          <w:p w14:paraId="3EC0F8D1" w14:textId="33E1F9FF" w:rsidR="00FF2444" w:rsidRPr="00FF2444" w:rsidRDefault="00FF2444" w:rsidP="00B02A1F">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1 7</w:t>
            </w:r>
            <w:r w:rsidR="00B02A1F">
              <w:rPr>
                <w:rFonts w:ascii="Times New Roman" w:eastAsia="Times New Roman" w:hAnsi="Times New Roman" w:cs="Times New Roman"/>
                <w:b/>
                <w:sz w:val="24"/>
                <w:szCs w:val="24"/>
                <w:lang w:eastAsia="ru-RU"/>
              </w:rPr>
              <w:t>88</w:t>
            </w:r>
          </w:p>
        </w:tc>
        <w:tc>
          <w:tcPr>
            <w:tcW w:w="702" w:type="pct"/>
            <w:tcBorders>
              <w:top w:val="single" w:sz="4" w:space="0" w:color="auto"/>
              <w:bottom w:val="single" w:sz="4" w:space="0" w:color="auto"/>
            </w:tcBorders>
            <w:shd w:val="clear" w:color="auto" w:fill="auto"/>
            <w:vAlign w:val="bottom"/>
          </w:tcPr>
          <w:p w14:paraId="0C1636CE"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85,9</w:t>
            </w:r>
          </w:p>
        </w:tc>
        <w:tc>
          <w:tcPr>
            <w:tcW w:w="658" w:type="pct"/>
            <w:tcBorders>
              <w:top w:val="single" w:sz="4" w:space="0" w:color="auto"/>
              <w:bottom w:val="single" w:sz="4" w:space="0" w:color="auto"/>
            </w:tcBorders>
            <w:shd w:val="clear" w:color="auto" w:fill="auto"/>
            <w:vAlign w:val="bottom"/>
          </w:tcPr>
          <w:p w14:paraId="4B413E3F"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82,3</w:t>
            </w:r>
          </w:p>
        </w:tc>
        <w:tc>
          <w:tcPr>
            <w:tcW w:w="518" w:type="pct"/>
            <w:tcBorders>
              <w:top w:val="single" w:sz="4" w:space="0" w:color="auto"/>
              <w:bottom w:val="single" w:sz="4" w:space="0" w:color="auto"/>
            </w:tcBorders>
            <w:shd w:val="clear" w:color="auto" w:fill="auto"/>
            <w:vAlign w:val="bottom"/>
          </w:tcPr>
          <w:p w14:paraId="20FDE6AF"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4,2</w:t>
            </w:r>
          </w:p>
        </w:tc>
      </w:tr>
      <w:tr w:rsidR="00FF2444" w:rsidRPr="00FF2444" w14:paraId="141353EE" w14:textId="77777777" w:rsidTr="0076016C">
        <w:tc>
          <w:tcPr>
            <w:tcW w:w="871" w:type="pct"/>
            <w:tcBorders>
              <w:top w:val="single" w:sz="4" w:space="0" w:color="auto"/>
              <w:bottom w:val="single" w:sz="4" w:space="0" w:color="auto"/>
            </w:tcBorders>
            <w:shd w:val="clear" w:color="auto" w:fill="auto"/>
            <w:vAlign w:val="bottom"/>
          </w:tcPr>
          <w:p w14:paraId="3393F2E1"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в том числе имеющие:</w:t>
            </w:r>
          </w:p>
        </w:tc>
        <w:tc>
          <w:tcPr>
            <w:tcW w:w="553" w:type="pct"/>
            <w:tcBorders>
              <w:top w:val="single" w:sz="4" w:space="0" w:color="auto"/>
              <w:bottom w:val="single" w:sz="4" w:space="0" w:color="auto"/>
            </w:tcBorders>
            <w:shd w:val="clear" w:color="auto" w:fill="auto"/>
            <w:vAlign w:val="bottom"/>
          </w:tcPr>
          <w:p w14:paraId="4DD96AA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28DD0BAB"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43155CC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259577AB"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721C9D21"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4EC4FC2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760AB6C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46F0E127" w14:textId="77777777" w:rsidTr="0076016C">
        <w:tc>
          <w:tcPr>
            <w:tcW w:w="871" w:type="pct"/>
            <w:tcBorders>
              <w:top w:val="single" w:sz="4" w:space="0" w:color="auto"/>
              <w:bottom w:val="single" w:sz="4" w:space="0" w:color="auto"/>
            </w:tcBorders>
            <w:shd w:val="clear" w:color="auto" w:fill="auto"/>
            <w:vAlign w:val="bottom"/>
          </w:tcPr>
          <w:p w14:paraId="44877E58"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 ребенка</w:t>
            </w:r>
          </w:p>
        </w:tc>
        <w:tc>
          <w:tcPr>
            <w:tcW w:w="553" w:type="pct"/>
            <w:tcBorders>
              <w:top w:val="single" w:sz="4" w:space="0" w:color="auto"/>
              <w:bottom w:val="single" w:sz="4" w:space="0" w:color="auto"/>
            </w:tcBorders>
            <w:shd w:val="clear" w:color="auto" w:fill="auto"/>
            <w:vAlign w:val="bottom"/>
          </w:tcPr>
          <w:p w14:paraId="1D06C83E" w14:textId="06D02B54" w:rsidR="00FF2444" w:rsidRPr="00FF2444" w:rsidRDefault="00FF2444" w:rsidP="00AE19AD">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7 0</w:t>
            </w:r>
            <w:r w:rsidR="00AE19AD">
              <w:rPr>
                <w:rFonts w:ascii="Times New Roman" w:eastAsia="Times New Roman" w:hAnsi="Times New Roman" w:cs="Times New Roman"/>
                <w:sz w:val="24"/>
                <w:szCs w:val="24"/>
                <w:lang w:eastAsia="ru-RU"/>
              </w:rPr>
              <w:t>56</w:t>
            </w:r>
          </w:p>
        </w:tc>
        <w:tc>
          <w:tcPr>
            <w:tcW w:w="525" w:type="pct"/>
            <w:tcBorders>
              <w:top w:val="single" w:sz="4" w:space="0" w:color="auto"/>
              <w:bottom w:val="single" w:sz="4" w:space="0" w:color="auto"/>
            </w:tcBorders>
            <w:shd w:val="clear" w:color="auto" w:fill="auto"/>
            <w:vAlign w:val="bottom"/>
          </w:tcPr>
          <w:p w14:paraId="283CB6EF" w14:textId="50AB9DFD" w:rsidR="00FF2444" w:rsidRPr="00FF2444" w:rsidRDefault="00FF2444" w:rsidP="00AE19AD">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 xml:space="preserve">6 </w:t>
            </w:r>
            <w:r w:rsidR="00AE19AD">
              <w:rPr>
                <w:rFonts w:ascii="Times New Roman" w:eastAsia="Times New Roman" w:hAnsi="Times New Roman" w:cs="Times New Roman"/>
                <w:sz w:val="24"/>
                <w:szCs w:val="24"/>
                <w:lang w:eastAsia="ru-RU"/>
              </w:rPr>
              <w:t>802</w:t>
            </w:r>
          </w:p>
        </w:tc>
        <w:tc>
          <w:tcPr>
            <w:tcW w:w="579" w:type="pct"/>
            <w:tcBorders>
              <w:top w:val="single" w:sz="4" w:space="0" w:color="auto"/>
              <w:bottom w:val="single" w:sz="4" w:space="0" w:color="auto"/>
            </w:tcBorders>
            <w:shd w:val="clear" w:color="auto" w:fill="auto"/>
            <w:vAlign w:val="bottom"/>
          </w:tcPr>
          <w:p w14:paraId="3C42C27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254</w:t>
            </w:r>
          </w:p>
        </w:tc>
        <w:tc>
          <w:tcPr>
            <w:tcW w:w="594" w:type="pct"/>
            <w:tcBorders>
              <w:top w:val="single" w:sz="4" w:space="0" w:color="auto"/>
              <w:bottom w:val="single" w:sz="4" w:space="0" w:color="auto"/>
            </w:tcBorders>
            <w:shd w:val="clear" w:color="auto" w:fill="auto"/>
            <w:vAlign w:val="bottom"/>
          </w:tcPr>
          <w:p w14:paraId="682A5E29" w14:textId="35E28901" w:rsidR="00FF2444" w:rsidRPr="00FF2444" w:rsidRDefault="00FF2444" w:rsidP="00AE19AD">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w:t>
            </w:r>
            <w:r w:rsidR="00AE19AD">
              <w:rPr>
                <w:rFonts w:ascii="Times New Roman" w:eastAsia="Times New Roman" w:hAnsi="Times New Roman" w:cs="Times New Roman"/>
                <w:sz w:val="24"/>
                <w:szCs w:val="24"/>
                <w:lang w:eastAsia="ru-RU"/>
              </w:rPr>
              <w:t>58</w:t>
            </w:r>
          </w:p>
        </w:tc>
        <w:tc>
          <w:tcPr>
            <w:tcW w:w="702" w:type="pct"/>
            <w:tcBorders>
              <w:top w:val="single" w:sz="4" w:space="0" w:color="auto"/>
              <w:bottom w:val="single" w:sz="4" w:space="0" w:color="auto"/>
            </w:tcBorders>
            <w:shd w:val="clear" w:color="auto" w:fill="auto"/>
            <w:vAlign w:val="bottom"/>
          </w:tcPr>
          <w:p w14:paraId="3C6B476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89,2</w:t>
            </w:r>
          </w:p>
        </w:tc>
        <w:tc>
          <w:tcPr>
            <w:tcW w:w="658" w:type="pct"/>
            <w:tcBorders>
              <w:top w:val="single" w:sz="4" w:space="0" w:color="auto"/>
              <w:bottom w:val="single" w:sz="4" w:space="0" w:color="auto"/>
            </w:tcBorders>
            <w:shd w:val="clear" w:color="auto" w:fill="auto"/>
            <w:vAlign w:val="bottom"/>
          </w:tcPr>
          <w:p w14:paraId="7A9FF61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86,0</w:t>
            </w:r>
          </w:p>
        </w:tc>
        <w:tc>
          <w:tcPr>
            <w:tcW w:w="518" w:type="pct"/>
            <w:tcBorders>
              <w:top w:val="single" w:sz="4" w:space="0" w:color="auto"/>
              <w:bottom w:val="single" w:sz="4" w:space="0" w:color="auto"/>
            </w:tcBorders>
            <w:shd w:val="clear" w:color="auto" w:fill="auto"/>
            <w:vAlign w:val="bottom"/>
          </w:tcPr>
          <w:p w14:paraId="65B0B3DC"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3,6</w:t>
            </w:r>
          </w:p>
        </w:tc>
      </w:tr>
      <w:tr w:rsidR="00FF2444" w:rsidRPr="00FF2444" w14:paraId="3E7CD307" w14:textId="77777777" w:rsidTr="0076016C">
        <w:tc>
          <w:tcPr>
            <w:tcW w:w="871" w:type="pct"/>
            <w:tcBorders>
              <w:top w:val="single" w:sz="4" w:space="0" w:color="auto"/>
              <w:bottom w:val="single" w:sz="4" w:space="0" w:color="auto"/>
            </w:tcBorders>
            <w:shd w:val="clear" w:color="auto" w:fill="auto"/>
            <w:vAlign w:val="bottom"/>
          </w:tcPr>
          <w:p w14:paraId="21FA7408"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 детей</w:t>
            </w:r>
          </w:p>
        </w:tc>
        <w:tc>
          <w:tcPr>
            <w:tcW w:w="553" w:type="pct"/>
            <w:tcBorders>
              <w:top w:val="single" w:sz="4" w:space="0" w:color="auto"/>
              <w:bottom w:val="single" w:sz="4" w:space="0" w:color="auto"/>
            </w:tcBorders>
            <w:shd w:val="clear" w:color="auto" w:fill="auto"/>
            <w:vAlign w:val="bottom"/>
          </w:tcPr>
          <w:p w14:paraId="204208BC" w14:textId="2065FDDC" w:rsidR="00FF2444" w:rsidRPr="00FF2444" w:rsidRDefault="00FF2444" w:rsidP="00AE19AD">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3 2</w:t>
            </w:r>
            <w:r w:rsidR="00AE19AD">
              <w:rPr>
                <w:rFonts w:ascii="Times New Roman" w:eastAsia="Times New Roman" w:hAnsi="Times New Roman" w:cs="Times New Roman"/>
                <w:sz w:val="24"/>
                <w:szCs w:val="24"/>
                <w:lang w:eastAsia="ru-RU"/>
              </w:rPr>
              <w:t>50</w:t>
            </w:r>
          </w:p>
        </w:tc>
        <w:tc>
          <w:tcPr>
            <w:tcW w:w="525" w:type="pct"/>
            <w:tcBorders>
              <w:top w:val="single" w:sz="4" w:space="0" w:color="auto"/>
              <w:bottom w:val="single" w:sz="4" w:space="0" w:color="auto"/>
            </w:tcBorders>
            <w:shd w:val="clear" w:color="auto" w:fill="auto"/>
            <w:vAlign w:val="bottom"/>
          </w:tcPr>
          <w:p w14:paraId="2055E61F" w14:textId="43F43C11" w:rsidR="00FF2444" w:rsidRPr="00FF2444" w:rsidRDefault="00FF2444" w:rsidP="00AE19AD">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3 0</w:t>
            </w:r>
            <w:r w:rsidR="00AE19AD">
              <w:rPr>
                <w:rFonts w:ascii="Times New Roman" w:eastAsia="Times New Roman" w:hAnsi="Times New Roman" w:cs="Times New Roman"/>
                <w:sz w:val="24"/>
                <w:szCs w:val="24"/>
                <w:lang w:eastAsia="ru-RU"/>
              </w:rPr>
              <w:t>94</w:t>
            </w:r>
          </w:p>
        </w:tc>
        <w:tc>
          <w:tcPr>
            <w:tcW w:w="579" w:type="pct"/>
            <w:tcBorders>
              <w:top w:val="single" w:sz="4" w:space="0" w:color="auto"/>
              <w:bottom w:val="single" w:sz="4" w:space="0" w:color="auto"/>
            </w:tcBorders>
            <w:shd w:val="clear" w:color="auto" w:fill="auto"/>
            <w:vAlign w:val="bottom"/>
          </w:tcPr>
          <w:p w14:paraId="1A69F43A" w14:textId="28FDC7EF"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w:t>
            </w:r>
            <w:r w:rsidR="00AE19AD">
              <w:rPr>
                <w:rFonts w:ascii="Times New Roman" w:eastAsia="Times New Roman" w:hAnsi="Times New Roman" w:cs="Times New Roman"/>
                <w:sz w:val="24"/>
                <w:szCs w:val="24"/>
                <w:lang w:eastAsia="ru-RU"/>
              </w:rPr>
              <w:t>56</w:t>
            </w:r>
          </w:p>
        </w:tc>
        <w:tc>
          <w:tcPr>
            <w:tcW w:w="594" w:type="pct"/>
            <w:tcBorders>
              <w:top w:val="single" w:sz="4" w:space="0" w:color="auto"/>
              <w:bottom w:val="single" w:sz="4" w:space="0" w:color="auto"/>
            </w:tcBorders>
            <w:shd w:val="clear" w:color="auto" w:fill="auto"/>
            <w:vAlign w:val="bottom"/>
          </w:tcPr>
          <w:p w14:paraId="6DCB1B0D" w14:textId="396A4A5C" w:rsidR="00FF2444" w:rsidRPr="00FF2444" w:rsidRDefault="00AE19AD"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648</w:t>
            </w:r>
          </w:p>
        </w:tc>
        <w:tc>
          <w:tcPr>
            <w:tcW w:w="702" w:type="pct"/>
            <w:tcBorders>
              <w:top w:val="single" w:sz="4" w:space="0" w:color="auto"/>
              <w:bottom w:val="single" w:sz="4" w:space="0" w:color="auto"/>
            </w:tcBorders>
            <w:shd w:val="clear" w:color="auto" w:fill="auto"/>
            <w:vAlign w:val="bottom"/>
          </w:tcPr>
          <w:p w14:paraId="23D9B497"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83,4</w:t>
            </w:r>
          </w:p>
        </w:tc>
        <w:tc>
          <w:tcPr>
            <w:tcW w:w="658" w:type="pct"/>
            <w:tcBorders>
              <w:top w:val="single" w:sz="4" w:space="0" w:color="auto"/>
              <w:bottom w:val="single" w:sz="4" w:space="0" w:color="auto"/>
            </w:tcBorders>
            <w:shd w:val="clear" w:color="auto" w:fill="auto"/>
            <w:vAlign w:val="bottom"/>
          </w:tcPr>
          <w:p w14:paraId="71F1C9D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79,4</w:t>
            </w:r>
          </w:p>
        </w:tc>
        <w:tc>
          <w:tcPr>
            <w:tcW w:w="518" w:type="pct"/>
            <w:tcBorders>
              <w:top w:val="single" w:sz="4" w:space="0" w:color="auto"/>
              <w:bottom w:val="single" w:sz="4" w:space="0" w:color="auto"/>
            </w:tcBorders>
            <w:shd w:val="clear" w:color="auto" w:fill="auto"/>
            <w:vAlign w:val="bottom"/>
          </w:tcPr>
          <w:p w14:paraId="63DA084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4,8</w:t>
            </w:r>
          </w:p>
        </w:tc>
      </w:tr>
      <w:tr w:rsidR="00FF2444" w:rsidRPr="00FF2444" w14:paraId="38344AE1" w14:textId="77777777" w:rsidTr="0076016C">
        <w:tc>
          <w:tcPr>
            <w:tcW w:w="871" w:type="pct"/>
            <w:tcBorders>
              <w:top w:val="single" w:sz="4" w:space="0" w:color="auto"/>
              <w:bottom w:val="single" w:sz="4" w:space="0" w:color="auto"/>
            </w:tcBorders>
            <w:shd w:val="clear" w:color="auto" w:fill="auto"/>
            <w:vAlign w:val="bottom"/>
          </w:tcPr>
          <w:p w14:paraId="55B88CB5"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lastRenderedPageBreak/>
              <w:t>3 детей и более</w:t>
            </w:r>
          </w:p>
        </w:tc>
        <w:tc>
          <w:tcPr>
            <w:tcW w:w="553" w:type="pct"/>
            <w:tcBorders>
              <w:top w:val="single" w:sz="4" w:space="0" w:color="auto"/>
              <w:bottom w:val="single" w:sz="4" w:space="0" w:color="auto"/>
            </w:tcBorders>
            <w:shd w:val="clear" w:color="auto" w:fill="auto"/>
            <w:vAlign w:val="bottom"/>
          </w:tcPr>
          <w:p w14:paraId="23FADB70" w14:textId="2C98DB2B" w:rsidR="00FF2444" w:rsidRPr="00FF2444" w:rsidRDefault="00AE19AD"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590</w:t>
            </w:r>
          </w:p>
        </w:tc>
        <w:tc>
          <w:tcPr>
            <w:tcW w:w="525" w:type="pct"/>
            <w:tcBorders>
              <w:top w:val="single" w:sz="4" w:space="0" w:color="auto"/>
              <w:bottom w:val="single" w:sz="4" w:space="0" w:color="auto"/>
            </w:tcBorders>
            <w:shd w:val="clear" w:color="auto" w:fill="auto"/>
            <w:vAlign w:val="bottom"/>
          </w:tcPr>
          <w:p w14:paraId="69C12FC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546</w:t>
            </w:r>
          </w:p>
        </w:tc>
        <w:tc>
          <w:tcPr>
            <w:tcW w:w="579" w:type="pct"/>
            <w:tcBorders>
              <w:top w:val="single" w:sz="4" w:space="0" w:color="auto"/>
              <w:bottom w:val="single" w:sz="4" w:space="0" w:color="auto"/>
            </w:tcBorders>
            <w:shd w:val="clear" w:color="auto" w:fill="auto"/>
            <w:vAlign w:val="bottom"/>
          </w:tcPr>
          <w:p w14:paraId="3353BCB1" w14:textId="0C2769E5" w:rsidR="00FF2444" w:rsidRPr="00FF2444" w:rsidRDefault="00AE19AD"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594" w:type="pct"/>
            <w:tcBorders>
              <w:top w:val="single" w:sz="4" w:space="0" w:color="auto"/>
              <w:bottom w:val="single" w:sz="4" w:space="0" w:color="auto"/>
            </w:tcBorders>
            <w:shd w:val="clear" w:color="auto" w:fill="auto"/>
            <w:vAlign w:val="bottom"/>
          </w:tcPr>
          <w:p w14:paraId="2E7A9763"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282</w:t>
            </w:r>
          </w:p>
        </w:tc>
        <w:tc>
          <w:tcPr>
            <w:tcW w:w="702" w:type="pct"/>
            <w:tcBorders>
              <w:top w:val="single" w:sz="4" w:space="0" w:color="auto"/>
              <w:bottom w:val="single" w:sz="4" w:space="0" w:color="auto"/>
            </w:tcBorders>
            <w:shd w:val="clear" w:color="auto" w:fill="auto"/>
            <w:vAlign w:val="bottom"/>
          </w:tcPr>
          <w:p w14:paraId="300E7693" w14:textId="701B58DC" w:rsidR="00FF2444" w:rsidRPr="00FF2444" w:rsidRDefault="00AE19AD"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67,7</w:t>
            </w:r>
          </w:p>
        </w:tc>
        <w:tc>
          <w:tcPr>
            <w:tcW w:w="658" w:type="pct"/>
            <w:tcBorders>
              <w:top w:val="single" w:sz="4" w:space="0" w:color="auto"/>
              <w:bottom w:val="single" w:sz="4" w:space="0" w:color="auto"/>
            </w:tcBorders>
            <w:shd w:val="clear" w:color="auto" w:fill="auto"/>
            <w:vAlign w:val="bottom"/>
          </w:tcPr>
          <w:p w14:paraId="35E7B56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62,5</w:t>
            </w:r>
          </w:p>
        </w:tc>
        <w:tc>
          <w:tcPr>
            <w:tcW w:w="518" w:type="pct"/>
            <w:tcBorders>
              <w:top w:val="single" w:sz="4" w:space="0" w:color="auto"/>
              <w:bottom w:val="single" w:sz="4" w:space="0" w:color="auto"/>
            </w:tcBorders>
            <w:shd w:val="clear" w:color="auto" w:fill="auto"/>
            <w:vAlign w:val="bottom"/>
          </w:tcPr>
          <w:p w14:paraId="1527F024" w14:textId="2955A0C6" w:rsidR="00FF2444" w:rsidRPr="00FF2444" w:rsidRDefault="00AE19AD"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r w:rsidR="00FF2444" w:rsidRPr="00FF2444" w14:paraId="55A93B13" w14:textId="77777777" w:rsidTr="0076016C">
        <w:tc>
          <w:tcPr>
            <w:tcW w:w="871" w:type="pct"/>
            <w:tcBorders>
              <w:top w:val="single" w:sz="4" w:space="0" w:color="auto"/>
              <w:bottom w:val="single" w:sz="4" w:space="0" w:color="auto"/>
            </w:tcBorders>
            <w:shd w:val="clear" w:color="auto" w:fill="auto"/>
            <w:vAlign w:val="bottom"/>
          </w:tcPr>
          <w:p w14:paraId="49295D40"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дошкольного возраста (0-6 лет)</w:t>
            </w:r>
          </w:p>
        </w:tc>
        <w:tc>
          <w:tcPr>
            <w:tcW w:w="553" w:type="pct"/>
            <w:tcBorders>
              <w:top w:val="single" w:sz="4" w:space="0" w:color="auto"/>
              <w:bottom w:val="single" w:sz="4" w:space="0" w:color="auto"/>
            </w:tcBorders>
            <w:shd w:val="clear" w:color="auto" w:fill="auto"/>
            <w:vAlign w:val="bottom"/>
          </w:tcPr>
          <w:p w14:paraId="52EB2CFA" w14:textId="509657B3" w:rsidR="00FF2444" w:rsidRPr="00FF2444" w:rsidRDefault="00FF2444" w:rsidP="00AE19AD">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3 9</w:t>
            </w:r>
            <w:r w:rsidR="00AE19AD">
              <w:rPr>
                <w:rFonts w:ascii="Times New Roman" w:eastAsia="Times New Roman" w:hAnsi="Times New Roman" w:cs="Times New Roman"/>
                <w:sz w:val="24"/>
                <w:szCs w:val="24"/>
                <w:lang w:eastAsia="ru-RU"/>
              </w:rPr>
              <w:t>4</w:t>
            </w:r>
            <w:r w:rsidRPr="00FF2444">
              <w:rPr>
                <w:rFonts w:ascii="Times New Roman" w:eastAsia="Times New Roman" w:hAnsi="Times New Roman" w:cs="Times New Roman"/>
                <w:sz w:val="24"/>
                <w:szCs w:val="24"/>
                <w:lang w:eastAsia="ru-RU"/>
              </w:rPr>
              <w:t>4</w:t>
            </w:r>
          </w:p>
        </w:tc>
        <w:tc>
          <w:tcPr>
            <w:tcW w:w="525" w:type="pct"/>
            <w:tcBorders>
              <w:top w:val="single" w:sz="4" w:space="0" w:color="auto"/>
              <w:bottom w:val="single" w:sz="4" w:space="0" w:color="auto"/>
            </w:tcBorders>
            <w:shd w:val="clear" w:color="auto" w:fill="auto"/>
            <w:vAlign w:val="bottom"/>
          </w:tcPr>
          <w:p w14:paraId="23294CA9" w14:textId="0BC36609" w:rsidR="00FF2444" w:rsidRPr="00FF2444" w:rsidRDefault="00FF2444" w:rsidP="00AE19AD">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3 7</w:t>
            </w:r>
            <w:r w:rsidR="00AE19AD">
              <w:rPr>
                <w:rFonts w:ascii="Times New Roman" w:eastAsia="Times New Roman" w:hAnsi="Times New Roman" w:cs="Times New Roman"/>
                <w:sz w:val="24"/>
                <w:szCs w:val="24"/>
                <w:lang w:eastAsia="ru-RU"/>
              </w:rPr>
              <w:t>18</w:t>
            </w:r>
          </w:p>
        </w:tc>
        <w:tc>
          <w:tcPr>
            <w:tcW w:w="579" w:type="pct"/>
            <w:tcBorders>
              <w:top w:val="single" w:sz="4" w:space="0" w:color="auto"/>
              <w:bottom w:val="single" w:sz="4" w:space="0" w:color="auto"/>
            </w:tcBorders>
            <w:shd w:val="clear" w:color="auto" w:fill="auto"/>
            <w:vAlign w:val="bottom"/>
          </w:tcPr>
          <w:p w14:paraId="026EC112" w14:textId="1F9F2DB9"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w:t>
            </w:r>
            <w:r w:rsidR="00AE19AD">
              <w:rPr>
                <w:rFonts w:ascii="Times New Roman" w:eastAsia="Times New Roman" w:hAnsi="Times New Roman" w:cs="Times New Roman"/>
                <w:sz w:val="24"/>
                <w:szCs w:val="24"/>
                <w:lang w:eastAsia="ru-RU"/>
              </w:rPr>
              <w:t>26</w:t>
            </w:r>
          </w:p>
        </w:tc>
        <w:tc>
          <w:tcPr>
            <w:tcW w:w="594" w:type="pct"/>
            <w:tcBorders>
              <w:top w:val="single" w:sz="4" w:space="0" w:color="auto"/>
              <w:bottom w:val="single" w:sz="4" w:space="0" w:color="auto"/>
            </w:tcBorders>
            <w:shd w:val="clear" w:color="auto" w:fill="auto"/>
            <w:vAlign w:val="bottom"/>
          </w:tcPr>
          <w:p w14:paraId="6DF18290" w14:textId="6595AAC9" w:rsidR="00FF2444" w:rsidRPr="00FF2444" w:rsidRDefault="00AE19AD"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1 358</w:t>
            </w:r>
          </w:p>
        </w:tc>
        <w:tc>
          <w:tcPr>
            <w:tcW w:w="702" w:type="pct"/>
            <w:tcBorders>
              <w:top w:val="single" w:sz="4" w:space="0" w:color="auto"/>
              <w:bottom w:val="single" w:sz="4" w:space="0" w:color="auto"/>
            </w:tcBorders>
            <w:shd w:val="clear" w:color="auto" w:fill="auto"/>
            <w:vAlign w:val="bottom"/>
          </w:tcPr>
          <w:p w14:paraId="652AC2E7" w14:textId="746A1B64" w:rsidR="00FF2444" w:rsidRPr="00FF2444" w:rsidRDefault="00AE19AD"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74,4</w:t>
            </w:r>
          </w:p>
        </w:tc>
        <w:tc>
          <w:tcPr>
            <w:tcW w:w="658" w:type="pct"/>
            <w:tcBorders>
              <w:top w:val="single" w:sz="4" w:space="0" w:color="auto"/>
              <w:bottom w:val="single" w:sz="4" w:space="0" w:color="auto"/>
            </w:tcBorders>
            <w:shd w:val="clear" w:color="auto" w:fill="auto"/>
            <w:vAlign w:val="bottom"/>
          </w:tcPr>
          <w:p w14:paraId="3483FAC0" w14:textId="7993C488" w:rsidR="00FF2444" w:rsidRPr="00FF2444" w:rsidRDefault="00AE19AD"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70,1</w:t>
            </w:r>
          </w:p>
        </w:tc>
        <w:tc>
          <w:tcPr>
            <w:tcW w:w="518" w:type="pct"/>
            <w:tcBorders>
              <w:top w:val="single" w:sz="4" w:space="0" w:color="auto"/>
              <w:bottom w:val="single" w:sz="4" w:space="0" w:color="auto"/>
            </w:tcBorders>
            <w:shd w:val="clear" w:color="auto" w:fill="auto"/>
            <w:vAlign w:val="bottom"/>
          </w:tcPr>
          <w:p w14:paraId="463761A1" w14:textId="342F6A50" w:rsidR="00FF2444" w:rsidRPr="00FF2444" w:rsidRDefault="00AE19AD"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FF2444" w:rsidRPr="00FF2444" w14:paraId="23612693" w14:textId="77777777" w:rsidTr="0076016C">
        <w:tc>
          <w:tcPr>
            <w:tcW w:w="871" w:type="pct"/>
            <w:tcBorders>
              <w:top w:val="single" w:sz="4" w:space="0" w:color="auto"/>
              <w:bottom w:val="single" w:sz="4" w:space="0" w:color="auto"/>
            </w:tcBorders>
            <w:shd w:val="clear" w:color="auto" w:fill="auto"/>
            <w:vAlign w:val="bottom"/>
          </w:tcPr>
          <w:p w14:paraId="584C1CB8" w14:textId="77777777" w:rsidR="00FF2444" w:rsidRPr="00FF2444" w:rsidRDefault="00FF2444" w:rsidP="00FF2444">
            <w:pPr>
              <w:widowControl w:val="0"/>
              <w:spacing w:after="0" w:line="240" w:lineRule="auto"/>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Сельское население</w:t>
            </w:r>
          </w:p>
        </w:tc>
        <w:tc>
          <w:tcPr>
            <w:tcW w:w="553" w:type="pct"/>
            <w:tcBorders>
              <w:top w:val="single" w:sz="4" w:space="0" w:color="auto"/>
              <w:bottom w:val="single" w:sz="4" w:space="0" w:color="auto"/>
            </w:tcBorders>
            <w:shd w:val="clear" w:color="auto" w:fill="auto"/>
            <w:vAlign w:val="bottom"/>
          </w:tcPr>
          <w:p w14:paraId="7AF6B05B"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64D89A61"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64A756E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02BCAED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1B8C0AF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668D09DC"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4BC017E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099E76BA" w14:textId="77777777" w:rsidTr="0076016C">
        <w:tc>
          <w:tcPr>
            <w:tcW w:w="871" w:type="pct"/>
            <w:tcBorders>
              <w:top w:val="single" w:sz="4" w:space="0" w:color="auto"/>
              <w:bottom w:val="single" w:sz="4" w:space="0" w:color="auto"/>
            </w:tcBorders>
            <w:shd w:val="clear" w:color="auto" w:fill="auto"/>
            <w:vAlign w:val="bottom"/>
          </w:tcPr>
          <w:p w14:paraId="61119756"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 18 лет - всего</w:t>
            </w:r>
          </w:p>
        </w:tc>
        <w:tc>
          <w:tcPr>
            <w:tcW w:w="553" w:type="pct"/>
            <w:tcBorders>
              <w:top w:val="single" w:sz="4" w:space="0" w:color="auto"/>
              <w:bottom w:val="single" w:sz="4" w:space="0" w:color="auto"/>
            </w:tcBorders>
            <w:shd w:val="clear" w:color="auto" w:fill="auto"/>
            <w:vAlign w:val="bottom"/>
          </w:tcPr>
          <w:p w14:paraId="7AE7B872" w14:textId="31E019D3" w:rsidR="00FF2444" w:rsidRPr="00FF2444" w:rsidRDefault="00FF2444" w:rsidP="00AE19AD">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 xml:space="preserve">2 </w:t>
            </w:r>
            <w:r w:rsidR="00AE19AD">
              <w:rPr>
                <w:rFonts w:ascii="Times New Roman" w:eastAsia="Times New Roman" w:hAnsi="Times New Roman" w:cs="Times New Roman"/>
                <w:b/>
                <w:sz w:val="24"/>
                <w:szCs w:val="24"/>
                <w:lang w:eastAsia="ru-RU"/>
              </w:rPr>
              <w:t>882</w:t>
            </w:r>
          </w:p>
        </w:tc>
        <w:tc>
          <w:tcPr>
            <w:tcW w:w="525" w:type="pct"/>
            <w:tcBorders>
              <w:top w:val="single" w:sz="4" w:space="0" w:color="auto"/>
              <w:bottom w:val="single" w:sz="4" w:space="0" w:color="auto"/>
            </w:tcBorders>
            <w:shd w:val="clear" w:color="auto" w:fill="auto"/>
            <w:vAlign w:val="bottom"/>
          </w:tcPr>
          <w:p w14:paraId="269BF76F" w14:textId="57464385" w:rsidR="00FF2444" w:rsidRPr="00FF2444" w:rsidRDefault="00FF2444" w:rsidP="00AE19AD">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 xml:space="preserve">2 </w:t>
            </w:r>
            <w:r w:rsidR="00AE19AD">
              <w:rPr>
                <w:rFonts w:ascii="Times New Roman" w:eastAsia="Times New Roman" w:hAnsi="Times New Roman" w:cs="Times New Roman"/>
                <w:b/>
                <w:sz w:val="24"/>
                <w:szCs w:val="24"/>
                <w:lang w:eastAsia="ru-RU"/>
              </w:rPr>
              <w:t>678</w:t>
            </w:r>
          </w:p>
        </w:tc>
        <w:tc>
          <w:tcPr>
            <w:tcW w:w="579" w:type="pct"/>
            <w:tcBorders>
              <w:top w:val="single" w:sz="4" w:space="0" w:color="auto"/>
              <w:bottom w:val="single" w:sz="4" w:space="0" w:color="auto"/>
            </w:tcBorders>
            <w:shd w:val="clear" w:color="auto" w:fill="auto"/>
            <w:vAlign w:val="bottom"/>
          </w:tcPr>
          <w:p w14:paraId="48702747" w14:textId="399FECEC" w:rsidR="00FF2444" w:rsidRPr="00FF2444" w:rsidRDefault="00AE19AD" w:rsidP="00FF2444">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r w:rsidR="00FF2444" w:rsidRPr="00FF2444">
              <w:rPr>
                <w:rFonts w:ascii="Times New Roman" w:eastAsia="Times New Roman" w:hAnsi="Times New Roman" w:cs="Times New Roman"/>
                <w:b/>
                <w:sz w:val="24"/>
                <w:szCs w:val="24"/>
                <w:lang w:eastAsia="ru-RU"/>
              </w:rPr>
              <w:t>4</w:t>
            </w:r>
          </w:p>
        </w:tc>
        <w:tc>
          <w:tcPr>
            <w:tcW w:w="594" w:type="pct"/>
            <w:tcBorders>
              <w:top w:val="single" w:sz="4" w:space="0" w:color="auto"/>
              <w:bottom w:val="single" w:sz="4" w:space="0" w:color="auto"/>
            </w:tcBorders>
            <w:shd w:val="clear" w:color="auto" w:fill="auto"/>
            <w:vAlign w:val="bottom"/>
          </w:tcPr>
          <w:p w14:paraId="119FB35A" w14:textId="08B6D367" w:rsidR="00FF2444" w:rsidRPr="00FF2444" w:rsidRDefault="00AE19AD" w:rsidP="00FF2444">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820</w:t>
            </w:r>
          </w:p>
        </w:tc>
        <w:tc>
          <w:tcPr>
            <w:tcW w:w="702" w:type="pct"/>
            <w:tcBorders>
              <w:top w:val="single" w:sz="4" w:space="0" w:color="auto"/>
              <w:bottom w:val="single" w:sz="4" w:space="0" w:color="auto"/>
            </w:tcBorders>
            <w:shd w:val="clear" w:color="auto" w:fill="auto"/>
            <w:vAlign w:val="bottom"/>
          </w:tcPr>
          <w:p w14:paraId="36B02E08" w14:textId="626C8957" w:rsidR="00FF2444" w:rsidRPr="00FF2444" w:rsidRDefault="00AE19AD" w:rsidP="00FF2444">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77,9</w:t>
            </w:r>
          </w:p>
        </w:tc>
        <w:tc>
          <w:tcPr>
            <w:tcW w:w="658" w:type="pct"/>
            <w:tcBorders>
              <w:top w:val="single" w:sz="4" w:space="0" w:color="auto"/>
              <w:bottom w:val="single" w:sz="4" w:space="0" w:color="auto"/>
            </w:tcBorders>
            <w:shd w:val="clear" w:color="auto" w:fill="auto"/>
            <w:vAlign w:val="bottom"/>
          </w:tcPr>
          <w:p w14:paraId="1FE2B470"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72,3</w:t>
            </w:r>
          </w:p>
        </w:tc>
        <w:tc>
          <w:tcPr>
            <w:tcW w:w="518" w:type="pct"/>
            <w:tcBorders>
              <w:top w:val="single" w:sz="4" w:space="0" w:color="auto"/>
              <w:bottom w:val="single" w:sz="4" w:space="0" w:color="auto"/>
            </w:tcBorders>
            <w:shd w:val="clear" w:color="auto" w:fill="auto"/>
            <w:vAlign w:val="bottom"/>
          </w:tcPr>
          <w:p w14:paraId="5730E3C2"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7,1</w:t>
            </w:r>
          </w:p>
        </w:tc>
      </w:tr>
      <w:tr w:rsidR="00FF2444" w:rsidRPr="00FF2444" w14:paraId="7D0AAA3A" w14:textId="77777777" w:rsidTr="0076016C">
        <w:tc>
          <w:tcPr>
            <w:tcW w:w="871" w:type="pct"/>
            <w:tcBorders>
              <w:top w:val="single" w:sz="4" w:space="0" w:color="auto"/>
              <w:bottom w:val="single" w:sz="4" w:space="0" w:color="auto"/>
            </w:tcBorders>
            <w:shd w:val="clear" w:color="auto" w:fill="auto"/>
            <w:vAlign w:val="bottom"/>
          </w:tcPr>
          <w:p w14:paraId="1F3D6A9B"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в том числе имеющие:</w:t>
            </w:r>
          </w:p>
        </w:tc>
        <w:tc>
          <w:tcPr>
            <w:tcW w:w="553" w:type="pct"/>
            <w:tcBorders>
              <w:top w:val="single" w:sz="4" w:space="0" w:color="auto"/>
              <w:bottom w:val="single" w:sz="4" w:space="0" w:color="auto"/>
            </w:tcBorders>
            <w:shd w:val="clear" w:color="auto" w:fill="auto"/>
            <w:vAlign w:val="bottom"/>
          </w:tcPr>
          <w:p w14:paraId="122F7628"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41D498B3"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13F2DF6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677113C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780FF328"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16F04523"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1A99101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196EAA65" w14:textId="77777777" w:rsidTr="0076016C">
        <w:tc>
          <w:tcPr>
            <w:tcW w:w="871" w:type="pct"/>
            <w:tcBorders>
              <w:top w:val="single" w:sz="4" w:space="0" w:color="auto"/>
              <w:bottom w:val="single" w:sz="4" w:space="0" w:color="auto"/>
            </w:tcBorders>
            <w:shd w:val="clear" w:color="auto" w:fill="auto"/>
            <w:vAlign w:val="bottom"/>
          </w:tcPr>
          <w:p w14:paraId="1D31608B"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 ребенка</w:t>
            </w:r>
          </w:p>
        </w:tc>
        <w:tc>
          <w:tcPr>
            <w:tcW w:w="553" w:type="pct"/>
            <w:tcBorders>
              <w:top w:val="single" w:sz="4" w:space="0" w:color="auto"/>
              <w:bottom w:val="single" w:sz="4" w:space="0" w:color="auto"/>
            </w:tcBorders>
            <w:shd w:val="clear" w:color="auto" w:fill="auto"/>
            <w:vAlign w:val="bottom"/>
          </w:tcPr>
          <w:p w14:paraId="0A517683" w14:textId="6E3D04EC" w:rsidR="00FF2444" w:rsidRPr="00FF2444" w:rsidRDefault="00FF2444" w:rsidP="00AE19AD">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 xml:space="preserve">1 </w:t>
            </w:r>
            <w:r w:rsidR="00AE19AD">
              <w:rPr>
                <w:rFonts w:ascii="Times New Roman" w:eastAsia="Times New Roman" w:hAnsi="Times New Roman" w:cs="Times New Roman"/>
                <w:sz w:val="24"/>
                <w:szCs w:val="24"/>
                <w:lang w:eastAsia="ru-RU"/>
              </w:rPr>
              <w:t>523</w:t>
            </w:r>
          </w:p>
        </w:tc>
        <w:tc>
          <w:tcPr>
            <w:tcW w:w="525" w:type="pct"/>
            <w:tcBorders>
              <w:top w:val="single" w:sz="4" w:space="0" w:color="auto"/>
              <w:bottom w:val="single" w:sz="4" w:space="0" w:color="auto"/>
            </w:tcBorders>
            <w:shd w:val="clear" w:color="auto" w:fill="auto"/>
            <w:vAlign w:val="bottom"/>
          </w:tcPr>
          <w:p w14:paraId="723C3409" w14:textId="1E7DDE55" w:rsidR="00FF2444" w:rsidRPr="00FF2444" w:rsidRDefault="00FF2444" w:rsidP="00B40B65">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 xml:space="preserve">1 </w:t>
            </w:r>
            <w:r w:rsidR="00B40B65">
              <w:rPr>
                <w:rFonts w:ascii="Times New Roman" w:eastAsia="Times New Roman" w:hAnsi="Times New Roman" w:cs="Times New Roman"/>
                <w:sz w:val="24"/>
                <w:szCs w:val="24"/>
                <w:lang w:eastAsia="ru-RU"/>
              </w:rPr>
              <w:t>433</w:t>
            </w:r>
          </w:p>
        </w:tc>
        <w:tc>
          <w:tcPr>
            <w:tcW w:w="579" w:type="pct"/>
            <w:tcBorders>
              <w:top w:val="single" w:sz="4" w:space="0" w:color="auto"/>
              <w:bottom w:val="single" w:sz="4" w:space="0" w:color="auto"/>
            </w:tcBorders>
            <w:shd w:val="clear" w:color="auto" w:fill="auto"/>
            <w:vAlign w:val="bottom"/>
          </w:tcPr>
          <w:p w14:paraId="0AA5432C" w14:textId="3C82F245" w:rsidR="00FF2444" w:rsidRPr="00FF2444" w:rsidRDefault="00B40B65"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594" w:type="pct"/>
            <w:tcBorders>
              <w:top w:val="single" w:sz="4" w:space="0" w:color="auto"/>
              <w:bottom w:val="single" w:sz="4" w:space="0" w:color="auto"/>
            </w:tcBorders>
            <w:shd w:val="clear" w:color="auto" w:fill="auto"/>
            <w:vAlign w:val="bottom"/>
          </w:tcPr>
          <w:p w14:paraId="010E92E1" w14:textId="215B6646" w:rsidR="00FF2444" w:rsidRPr="00FF2444" w:rsidRDefault="00B40B65"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w:t>
            </w:r>
          </w:p>
        </w:tc>
        <w:tc>
          <w:tcPr>
            <w:tcW w:w="702" w:type="pct"/>
            <w:tcBorders>
              <w:top w:val="single" w:sz="4" w:space="0" w:color="auto"/>
              <w:bottom w:val="single" w:sz="4" w:space="0" w:color="auto"/>
            </w:tcBorders>
            <w:shd w:val="clear" w:color="auto" w:fill="auto"/>
            <w:vAlign w:val="bottom"/>
          </w:tcPr>
          <w:p w14:paraId="27257571" w14:textId="2C3414C5" w:rsidR="00FF2444" w:rsidRPr="00FF2444" w:rsidRDefault="00B40B65"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83,2</w:t>
            </w:r>
          </w:p>
        </w:tc>
        <w:tc>
          <w:tcPr>
            <w:tcW w:w="658" w:type="pct"/>
            <w:tcBorders>
              <w:top w:val="single" w:sz="4" w:space="0" w:color="auto"/>
              <w:bottom w:val="single" w:sz="4" w:space="0" w:color="auto"/>
            </w:tcBorders>
            <w:shd w:val="clear" w:color="auto" w:fill="auto"/>
            <w:vAlign w:val="bottom"/>
          </w:tcPr>
          <w:p w14:paraId="63173044" w14:textId="5409A392" w:rsidR="00FF2444" w:rsidRPr="00FF2444" w:rsidRDefault="00B40B65"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78,3</w:t>
            </w:r>
          </w:p>
        </w:tc>
        <w:tc>
          <w:tcPr>
            <w:tcW w:w="518" w:type="pct"/>
            <w:tcBorders>
              <w:top w:val="single" w:sz="4" w:space="0" w:color="auto"/>
              <w:bottom w:val="single" w:sz="4" w:space="0" w:color="auto"/>
            </w:tcBorders>
            <w:shd w:val="clear" w:color="auto" w:fill="auto"/>
            <w:vAlign w:val="bottom"/>
          </w:tcPr>
          <w:p w14:paraId="0BA3793C" w14:textId="3D079A23" w:rsidR="00FF2444" w:rsidRPr="00FF2444" w:rsidRDefault="00B40B65"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r>
      <w:tr w:rsidR="00FF2444" w:rsidRPr="00FF2444" w14:paraId="730C7B4C" w14:textId="77777777" w:rsidTr="0076016C">
        <w:tc>
          <w:tcPr>
            <w:tcW w:w="871" w:type="pct"/>
            <w:tcBorders>
              <w:top w:val="single" w:sz="4" w:space="0" w:color="auto"/>
              <w:bottom w:val="single" w:sz="4" w:space="0" w:color="auto"/>
            </w:tcBorders>
            <w:shd w:val="clear" w:color="auto" w:fill="auto"/>
            <w:vAlign w:val="bottom"/>
          </w:tcPr>
          <w:p w14:paraId="458BB5FD"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 детей</w:t>
            </w:r>
          </w:p>
        </w:tc>
        <w:tc>
          <w:tcPr>
            <w:tcW w:w="553" w:type="pct"/>
            <w:tcBorders>
              <w:top w:val="single" w:sz="4" w:space="0" w:color="auto"/>
              <w:bottom w:val="single" w:sz="4" w:space="0" w:color="auto"/>
            </w:tcBorders>
            <w:shd w:val="clear" w:color="auto" w:fill="auto"/>
            <w:vAlign w:val="bottom"/>
          </w:tcPr>
          <w:p w14:paraId="1BD187D3" w14:textId="0EE8D002" w:rsidR="00FF2444" w:rsidRPr="00FF2444" w:rsidRDefault="00FF2444" w:rsidP="00B40B65">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9</w:t>
            </w:r>
            <w:r w:rsidR="00B40B65">
              <w:rPr>
                <w:rFonts w:ascii="Times New Roman" w:eastAsia="Times New Roman" w:hAnsi="Times New Roman" w:cs="Times New Roman"/>
                <w:sz w:val="24"/>
                <w:szCs w:val="24"/>
                <w:lang w:eastAsia="ru-RU"/>
              </w:rPr>
              <w:t>91</w:t>
            </w:r>
          </w:p>
        </w:tc>
        <w:tc>
          <w:tcPr>
            <w:tcW w:w="525" w:type="pct"/>
            <w:tcBorders>
              <w:top w:val="single" w:sz="4" w:space="0" w:color="auto"/>
              <w:bottom w:val="single" w:sz="4" w:space="0" w:color="auto"/>
            </w:tcBorders>
            <w:shd w:val="clear" w:color="auto" w:fill="auto"/>
            <w:vAlign w:val="bottom"/>
          </w:tcPr>
          <w:p w14:paraId="5054661E" w14:textId="26DAA204" w:rsidR="00FF2444" w:rsidRPr="00FF2444" w:rsidRDefault="00B40B65"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920</w:t>
            </w:r>
          </w:p>
        </w:tc>
        <w:tc>
          <w:tcPr>
            <w:tcW w:w="579" w:type="pct"/>
            <w:tcBorders>
              <w:top w:val="single" w:sz="4" w:space="0" w:color="auto"/>
              <w:bottom w:val="single" w:sz="4" w:space="0" w:color="auto"/>
            </w:tcBorders>
            <w:shd w:val="clear" w:color="auto" w:fill="auto"/>
            <w:vAlign w:val="bottom"/>
          </w:tcPr>
          <w:p w14:paraId="50DE7D24" w14:textId="3547BF54" w:rsidR="00FF2444" w:rsidRPr="00FF2444" w:rsidRDefault="00B40B65"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594" w:type="pct"/>
            <w:tcBorders>
              <w:top w:val="single" w:sz="4" w:space="0" w:color="auto"/>
              <w:bottom w:val="single" w:sz="4" w:space="0" w:color="auto"/>
            </w:tcBorders>
            <w:shd w:val="clear" w:color="auto" w:fill="auto"/>
            <w:vAlign w:val="bottom"/>
          </w:tcPr>
          <w:p w14:paraId="0273ABAB" w14:textId="050BA15E" w:rsidR="00FF2444" w:rsidRPr="00FF2444" w:rsidRDefault="00FF2444" w:rsidP="00B40B65">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w:t>
            </w:r>
            <w:r w:rsidR="00B40B65">
              <w:rPr>
                <w:rFonts w:ascii="Times New Roman" w:eastAsia="Times New Roman" w:hAnsi="Times New Roman" w:cs="Times New Roman"/>
                <w:sz w:val="24"/>
                <w:szCs w:val="24"/>
                <w:lang w:eastAsia="ru-RU"/>
              </w:rPr>
              <w:t>92</w:t>
            </w:r>
          </w:p>
        </w:tc>
        <w:tc>
          <w:tcPr>
            <w:tcW w:w="702" w:type="pct"/>
            <w:tcBorders>
              <w:top w:val="single" w:sz="4" w:space="0" w:color="auto"/>
              <w:bottom w:val="single" w:sz="4" w:space="0" w:color="auto"/>
            </w:tcBorders>
            <w:shd w:val="clear" w:color="auto" w:fill="auto"/>
            <w:vAlign w:val="bottom"/>
          </w:tcPr>
          <w:p w14:paraId="2A8D6D94" w14:textId="1A214960"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w:t>
            </w:r>
            <w:r w:rsidR="00B40B65">
              <w:rPr>
                <w:rFonts w:ascii="Times New Roman" w:eastAsia="Times New Roman" w:hAnsi="Times New Roman" w:cs="Times New Roman"/>
                <w:sz w:val="24"/>
                <w:szCs w:val="24"/>
                <w:lang w:eastAsia="ru-RU"/>
              </w:rPr>
              <w:t>7,2</w:t>
            </w:r>
          </w:p>
        </w:tc>
        <w:tc>
          <w:tcPr>
            <w:tcW w:w="658" w:type="pct"/>
            <w:tcBorders>
              <w:top w:val="single" w:sz="4" w:space="0" w:color="auto"/>
              <w:bottom w:val="single" w:sz="4" w:space="0" w:color="auto"/>
            </w:tcBorders>
            <w:shd w:val="clear" w:color="auto" w:fill="auto"/>
            <w:vAlign w:val="bottom"/>
          </w:tcPr>
          <w:p w14:paraId="0EB191ED" w14:textId="0939667B" w:rsidR="00FF2444" w:rsidRPr="00FF2444" w:rsidRDefault="00B40B65"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w:t>
            </w:r>
          </w:p>
        </w:tc>
        <w:tc>
          <w:tcPr>
            <w:tcW w:w="518" w:type="pct"/>
            <w:tcBorders>
              <w:top w:val="single" w:sz="4" w:space="0" w:color="auto"/>
              <w:bottom w:val="single" w:sz="4" w:space="0" w:color="auto"/>
            </w:tcBorders>
            <w:shd w:val="clear" w:color="auto" w:fill="auto"/>
            <w:vAlign w:val="bottom"/>
          </w:tcPr>
          <w:p w14:paraId="4D37DC5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7,2</w:t>
            </w:r>
          </w:p>
        </w:tc>
      </w:tr>
      <w:tr w:rsidR="00FF2444" w:rsidRPr="00FF2444" w14:paraId="5C6FD9BF" w14:textId="77777777" w:rsidTr="0076016C">
        <w:tc>
          <w:tcPr>
            <w:tcW w:w="871" w:type="pct"/>
            <w:tcBorders>
              <w:top w:val="single" w:sz="4" w:space="0" w:color="auto"/>
              <w:bottom w:val="single" w:sz="4" w:space="0" w:color="auto"/>
            </w:tcBorders>
            <w:shd w:val="clear" w:color="auto" w:fill="auto"/>
            <w:vAlign w:val="bottom"/>
          </w:tcPr>
          <w:p w14:paraId="40E30B52"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 детей и более</w:t>
            </w:r>
          </w:p>
        </w:tc>
        <w:tc>
          <w:tcPr>
            <w:tcW w:w="553" w:type="pct"/>
            <w:tcBorders>
              <w:top w:val="single" w:sz="4" w:space="0" w:color="auto"/>
              <w:bottom w:val="single" w:sz="4" w:space="0" w:color="auto"/>
            </w:tcBorders>
            <w:shd w:val="clear" w:color="auto" w:fill="auto"/>
            <w:vAlign w:val="bottom"/>
          </w:tcPr>
          <w:p w14:paraId="6136143D" w14:textId="4CA8083F" w:rsidR="00FF2444" w:rsidRPr="00FF2444" w:rsidRDefault="00FF2444" w:rsidP="00B40B65">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w:t>
            </w:r>
            <w:r w:rsidR="00B40B65">
              <w:rPr>
                <w:rFonts w:ascii="Times New Roman" w:eastAsia="Times New Roman" w:hAnsi="Times New Roman" w:cs="Times New Roman"/>
                <w:sz w:val="24"/>
                <w:szCs w:val="24"/>
                <w:lang w:eastAsia="ru-RU"/>
              </w:rPr>
              <w:t>67</w:t>
            </w:r>
          </w:p>
        </w:tc>
        <w:tc>
          <w:tcPr>
            <w:tcW w:w="525" w:type="pct"/>
            <w:tcBorders>
              <w:top w:val="single" w:sz="4" w:space="0" w:color="auto"/>
              <w:bottom w:val="single" w:sz="4" w:space="0" w:color="auto"/>
            </w:tcBorders>
            <w:shd w:val="clear" w:color="auto" w:fill="auto"/>
            <w:vAlign w:val="bottom"/>
          </w:tcPr>
          <w:p w14:paraId="72B364FD" w14:textId="794D01A2" w:rsidR="00FF2444" w:rsidRPr="00FF2444" w:rsidRDefault="00FF2444" w:rsidP="00B40B65">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w:t>
            </w:r>
            <w:r w:rsidR="00B40B65">
              <w:rPr>
                <w:rFonts w:ascii="Times New Roman" w:eastAsia="Times New Roman" w:hAnsi="Times New Roman" w:cs="Times New Roman"/>
                <w:sz w:val="24"/>
                <w:szCs w:val="24"/>
                <w:lang w:eastAsia="ru-RU"/>
              </w:rPr>
              <w:t>25</w:t>
            </w:r>
          </w:p>
        </w:tc>
        <w:tc>
          <w:tcPr>
            <w:tcW w:w="579" w:type="pct"/>
            <w:tcBorders>
              <w:top w:val="single" w:sz="4" w:space="0" w:color="auto"/>
              <w:bottom w:val="single" w:sz="4" w:space="0" w:color="auto"/>
            </w:tcBorders>
            <w:shd w:val="clear" w:color="auto" w:fill="auto"/>
            <w:vAlign w:val="bottom"/>
          </w:tcPr>
          <w:p w14:paraId="67362F46" w14:textId="54B89174"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w:t>
            </w:r>
            <w:r w:rsidR="00B40B65">
              <w:rPr>
                <w:rFonts w:ascii="Times New Roman" w:eastAsia="Times New Roman" w:hAnsi="Times New Roman" w:cs="Times New Roman"/>
                <w:sz w:val="24"/>
                <w:szCs w:val="24"/>
                <w:lang w:eastAsia="ru-RU"/>
              </w:rPr>
              <w:t>2</w:t>
            </w:r>
          </w:p>
        </w:tc>
        <w:tc>
          <w:tcPr>
            <w:tcW w:w="594" w:type="pct"/>
            <w:tcBorders>
              <w:top w:val="single" w:sz="4" w:space="0" w:color="auto"/>
              <w:bottom w:val="single" w:sz="4" w:space="0" w:color="auto"/>
            </w:tcBorders>
            <w:shd w:val="clear" w:color="auto" w:fill="auto"/>
            <w:vAlign w:val="bottom"/>
          </w:tcPr>
          <w:p w14:paraId="24C089E4" w14:textId="6C92AC90" w:rsidR="00FF2444" w:rsidRPr="00FF2444" w:rsidRDefault="00FF2444" w:rsidP="00B40B65">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w:t>
            </w:r>
            <w:r w:rsidR="00B40B65">
              <w:rPr>
                <w:rFonts w:ascii="Times New Roman" w:eastAsia="Times New Roman" w:hAnsi="Times New Roman" w:cs="Times New Roman"/>
                <w:sz w:val="24"/>
                <w:szCs w:val="24"/>
                <w:lang w:eastAsia="ru-RU"/>
              </w:rPr>
              <w:t>20</w:t>
            </w:r>
          </w:p>
        </w:tc>
        <w:tc>
          <w:tcPr>
            <w:tcW w:w="702" w:type="pct"/>
            <w:tcBorders>
              <w:top w:val="single" w:sz="4" w:space="0" w:color="auto"/>
              <w:bottom w:val="single" w:sz="4" w:space="0" w:color="auto"/>
            </w:tcBorders>
            <w:shd w:val="clear" w:color="auto" w:fill="auto"/>
            <w:vAlign w:val="bottom"/>
          </w:tcPr>
          <w:p w14:paraId="0976B42B" w14:textId="740152CE"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w:t>
            </w:r>
            <w:r w:rsidR="00B40B65">
              <w:rPr>
                <w:rFonts w:ascii="Times New Roman" w:eastAsia="Times New Roman" w:hAnsi="Times New Roman" w:cs="Times New Roman"/>
                <w:sz w:val="24"/>
                <w:szCs w:val="24"/>
                <w:lang w:eastAsia="ru-RU"/>
              </w:rPr>
              <w:t>2,5</w:t>
            </w:r>
          </w:p>
        </w:tc>
        <w:tc>
          <w:tcPr>
            <w:tcW w:w="658" w:type="pct"/>
            <w:tcBorders>
              <w:top w:val="single" w:sz="4" w:space="0" w:color="auto"/>
              <w:bottom w:val="single" w:sz="4" w:space="0" w:color="auto"/>
            </w:tcBorders>
            <w:shd w:val="clear" w:color="auto" w:fill="auto"/>
            <w:vAlign w:val="bottom"/>
          </w:tcPr>
          <w:p w14:paraId="29EA7BE9" w14:textId="37756FEF" w:rsidR="00FF2444" w:rsidRPr="00FF2444" w:rsidRDefault="00B40B65"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w:t>
            </w:r>
          </w:p>
        </w:tc>
        <w:tc>
          <w:tcPr>
            <w:tcW w:w="518" w:type="pct"/>
            <w:tcBorders>
              <w:top w:val="single" w:sz="4" w:space="0" w:color="auto"/>
              <w:bottom w:val="single" w:sz="4" w:space="0" w:color="auto"/>
            </w:tcBorders>
            <w:shd w:val="clear" w:color="auto" w:fill="auto"/>
            <w:vAlign w:val="bottom"/>
          </w:tcPr>
          <w:p w14:paraId="23A06C84" w14:textId="416E5481" w:rsidR="00FF2444" w:rsidRPr="00FF2444" w:rsidRDefault="00FF2444" w:rsidP="00B40B65">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11,</w:t>
            </w:r>
            <w:r w:rsidR="00B40B65">
              <w:rPr>
                <w:rFonts w:ascii="Times New Roman" w:eastAsia="Times New Roman" w:hAnsi="Times New Roman" w:cs="Times New Roman"/>
                <w:sz w:val="24"/>
                <w:szCs w:val="24"/>
                <w:lang w:eastAsia="ru-RU"/>
              </w:rPr>
              <w:t>6</w:t>
            </w:r>
          </w:p>
        </w:tc>
      </w:tr>
      <w:tr w:rsidR="00FF2444" w:rsidRPr="00FF2444" w14:paraId="3F0A0720" w14:textId="77777777" w:rsidTr="0076016C">
        <w:tc>
          <w:tcPr>
            <w:tcW w:w="871" w:type="pct"/>
            <w:tcBorders>
              <w:top w:val="single" w:sz="4" w:space="0" w:color="auto"/>
              <w:bottom w:val="single" w:sz="4" w:space="0" w:color="auto"/>
            </w:tcBorders>
            <w:shd w:val="clear" w:color="auto" w:fill="auto"/>
            <w:vAlign w:val="bottom"/>
          </w:tcPr>
          <w:p w14:paraId="4A014D67"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дошкольного -возраста (0-6 лет)</w:t>
            </w:r>
          </w:p>
        </w:tc>
        <w:tc>
          <w:tcPr>
            <w:tcW w:w="553" w:type="pct"/>
            <w:tcBorders>
              <w:top w:val="single" w:sz="4" w:space="0" w:color="auto"/>
              <w:bottom w:val="single" w:sz="4" w:space="0" w:color="auto"/>
            </w:tcBorders>
            <w:shd w:val="clear" w:color="auto" w:fill="auto"/>
            <w:vAlign w:val="bottom"/>
          </w:tcPr>
          <w:p w14:paraId="2F033A2B" w14:textId="3A2E4DA3" w:rsidR="00FF2444" w:rsidRPr="00FF2444" w:rsidRDefault="00FF2444" w:rsidP="00B40B65">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1 0</w:t>
            </w:r>
            <w:r w:rsidR="00B40B65">
              <w:rPr>
                <w:rFonts w:ascii="Times New Roman" w:eastAsia="Times New Roman" w:hAnsi="Times New Roman" w:cs="Times New Roman"/>
                <w:sz w:val="24"/>
                <w:szCs w:val="24"/>
                <w:lang w:eastAsia="ru-RU"/>
              </w:rPr>
              <w:t>74</w:t>
            </w:r>
          </w:p>
        </w:tc>
        <w:tc>
          <w:tcPr>
            <w:tcW w:w="525" w:type="pct"/>
            <w:tcBorders>
              <w:top w:val="single" w:sz="4" w:space="0" w:color="auto"/>
              <w:bottom w:val="single" w:sz="4" w:space="0" w:color="auto"/>
            </w:tcBorders>
            <w:shd w:val="clear" w:color="auto" w:fill="auto"/>
            <w:vAlign w:val="bottom"/>
          </w:tcPr>
          <w:p w14:paraId="29DB3D9E" w14:textId="4CE1D297" w:rsidR="00FF2444" w:rsidRPr="00FF2444" w:rsidRDefault="00FF2444" w:rsidP="00B40B65">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9</w:t>
            </w:r>
            <w:r w:rsidR="00B40B65">
              <w:rPr>
                <w:rFonts w:ascii="Times New Roman" w:eastAsia="Times New Roman" w:hAnsi="Times New Roman" w:cs="Times New Roman"/>
                <w:sz w:val="24"/>
                <w:szCs w:val="24"/>
                <w:lang w:eastAsia="ru-RU"/>
              </w:rPr>
              <w:t>73</w:t>
            </w:r>
          </w:p>
        </w:tc>
        <w:tc>
          <w:tcPr>
            <w:tcW w:w="579" w:type="pct"/>
            <w:tcBorders>
              <w:top w:val="single" w:sz="4" w:space="0" w:color="auto"/>
              <w:bottom w:val="single" w:sz="4" w:space="0" w:color="auto"/>
            </w:tcBorders>
            <w:shd w:val="clear" w:color="auto" w:fill="auto"/>
            <w:vAlign w:val="bottom"/>
          </w:tcPr>
          <w:p w14:paraId="5AD7A080" w14:textId="7EEBED6B" w:rsidR="00FF2444" w:rsidRPr="00FF2444" w:rsidRDefault="00B40B65"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594" w:type="pct"/>
            <w:tcBorders>
              <w:top w:val="single" w:sz="4" w:space="0" w:color="auto"/>
              <w:bottom w:val="single" w:sz="4" w:space="0" w:color="auto"/>
            </w:tcBorders>
            <w:shd w:val="clear" w:color="auto" w:fill="auto"/>
            <w:vAlign w:val="bottom"/>
          </w:tcPr>
          <w:p w14:paraId="1D3540FE" w14:textId="4FFFA1B8" w:rsidR="00FF2444" w:rsidRPr="00FF2444" w:rsidRDefault="006D0C0B" w:rsidP="006D0C0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556</w:t>
            </w:r>
          </w:p>
        </w:tc>
        <w:tc>
          <w:tcPr>
            <w:tcW w:w="702" w:type="pct"/>
            <w:tcBorders>
              <w:top w:val="single" w:sz="4" w:space="0" w:color="auto"/>
              <w:bottom w:val="single" w:sz="4" w:space="0" w:color="auto"/>
            </w:tcBorders>
            <w:shd w:val="clear" w:color="auto" w:fill="auto"/>
            <w:vAlign w:val="bottom"/>
          </w:tcPr>
          <w:p w14:paraId="1F0B18BB" w14:textId="666D1E47" w:rsidR="00FF2444" w:rsidRPr="00FF2444" w:rsidRDefault="00B40B65"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65,9</w:t>
            </w:r>
          </w:p>
        </w:tc>
        <w:tc>
          <w:tcPr>
            <w:tcW w:w="658" w:type="pct"/>
            <w:tcBorders>
              <w:top w:val="single" w:sz="4" w:space="0" w:color="auto"/>
              <w:bottom w:val="single" w:sz="4" w:space="0" w:color="auto"/>
            </w:tcBorders>
            <w:shd w:val="clear" w:color="auto" w:fill="auto"/>
            <w:vAlign w:val="bottom"/>
          </w:tcPr>
          <w:p w14:paraId="07C08A37" w14:textId="4E6C943C" w:rsidR="00FF2444" w:rsidRPr="00FF2444" w:rsidRDefault="00B40B65"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59,7</w:t>
            </w:r>
          </w:p>
        </w:tc>
        <w:tc>
          <w:tcPr>
            <w:tcW w:w="518" w:type="pct"/>
            <w:tcBorders>
              <w:top w:val="single" w:sz="4" w:space="0" w:color="auto"/>
              <w:bottom w:val="single" w:sz="4" w:space="0" w:color="auto"/>
            </w:tcBorders>
            <w:shd w:val="clear" w:color="auto" w:fill="auto"/>
            <w:vAlign w:val="bottom"/>
          </w:tcPr>
          <w:p w14:paraId="00831004" w14:textId="5A5CEF8D" w:rsidR="00FF2444" w:rsidRPr="00FF2444" w:rsidRDefault="00B40B65" w:rsidP="00FF24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FF2444" w:rsidRPr="00FF2444" w14:paraId="2DA8A706" w14:textId="77777777" w:rsidTr="0076016C">
        <w:tc>
          <w:tcPr>
            <w:tcW w:w="5000" w:type="pct"/>
            <w:gridSpan w:val="8"/>
            <w:tcBorders>
              <w:top w:val="single" w:sz="4" w:space="0" w:color="auto"/>
              <w:bottom w:val="single" w:sz="4" w:space="0" w:color="auto"/>
            </w:tcBorders>
            <w:shd w:val="clear" w:color="auto" w:fill="auto"/>
            <w:vAlign w:val="bottom"/>
          </w:tcPr>
          <w:p w14:paraId="7EC02DC4" w14:textId="3A5ECF1D" w:rsidR="00FF2444" w:rsidRPr="00290A2C" w:rsidRDefault="00FF2444" w:rsidP="00FF2444">
            <w:pPr>
              <w:widowControl w:val="0"/>
              <w:spacing w:before="120" w:after="120" w:line="240" w:lineRule="auto"/>
              <w:jc w:val="center"/>
              <w:rPr>
                <w:rFonts w:ascii="Times New Roman" w:eastAsia="Times New Roman" w:hAnsi="Times New Roman" w:cs="Times New Roman"/>
                <w:b/>
                <w:sz w:val="24"/>
                <w:szCs w:val="24"/>
                <w:lang w:val="en-US" w:eastAsia="ru-RU"/>
              </w:rPr>
            </w:pPr>
            <w:r w:rsidRPr="00FF2444">
              <w:rPr>
                <w:rFonts w:ascii="Times New Roman" w:eastAsia="Times New Roman" w:hAnsi="Times New Roman" w:cs="Times New Roman"/>
                <w:b/>
                <w:sz w:val="24"/>
                <w:szCs w:val="24"/>
                <w:lang w:eastAsia="ru-RU"/>
              </w:rPr>
              <w:t>2022 г.</w:t>
            </w:r>
          </w:p>
        </w:tc>
      </w:tr>
      <w:tr w:rsidR="00FF2444" w:rsidRPr="00FF2444" w14:paraId="6B07F9F0" w14:textId="77777777" w:rsidTr="0076016C">
        <w:tc>
          <w:tcPr>
            <w:tcW w:w="871" w:type="pct"/>
            <w:tcBorders>
              <w:top w:val="single" w:sz="4" w:space="0" w:color="auto"/>
              <w:bottom w:val="single" w:sz="4" w:space="0" w:color="auto"/>
            </w:tcBorders>
            <w:shd w:val="clear" w:color="auto" w:fill="auto"/>
          </w:tcPr>
          <w:p w14:paraId="3A1C5D88" w14:textId="77777777" w:rsidR="00FF2444" w:rsidRPr="00FF2444" w:rsidRDefault="00FF2444" w:rsidP="00FF2444">
            <w:pPr>
              <w:widowControl w:val="0"/>
              <w:spacing w:after="0" w:line="240" w:lineRule="auto"/>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Всего</w:t>
            </w:r>
          </w:p>
        </w:tc>
        <w:tc>
          <w:tcPr>
            <w:tcW w:w="553" w:type="pct"/>
            <w:tcBorders>
              <w:top w:val="single" w:sz="4" w:space="0" w:color="auto"/>
              <w:bottom w:val="single" w:sz="4" w:space="0" w:color="auto"/>
            </w:tcBorders>
            <w:shd w:val="clear" w:color="auto" w:fill="auto"/>
            <w:vAlign w:val="bottom"/>
          </w:tcPr>
          <w:p w14:paraId="6D3D07C4"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595FD07B"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4BCDD64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32A2223C"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1108135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7DDBC02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7266C10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5F44843C" w14:textId="77777777" w:rsidTr="0076016C">
        <w:tc>
          <w:tcPr>
            <w:tcW w:w="871" w:type="pct"/>
            <w:tcBorders>
              <w:top w:val="single" w:sz="4" w:space="0" w:color="auto"/>
              <w:bottom w:val="single" w:sz="4" w:space="0" w:color="auto"/>
            </w:tcBorders>
            <w:shd w:val="clear" w:color="auto" w:fill="auto"/>
            <w:vAlign w:val="bottom"/>
          </w:tcPr>
          <w:p w14:paraId="2C0C68A5"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 18 лет - всего</w:t>
            </w:r>
          </w:p>
        </w:tc>
        <w:tc>
          <w:tcPr>
            <w:tcW w:w="553" w:type="pct"/>
            <w:tcBorders>
              <w:top w:val="single" w:sz="4" w:space="0" w:color="auto"/>
              <w:bottom w:val="single" w:sz="4" w:space="0" w:color="auto"/>
            </w:tcBorders>
            <w:shd w:val="clear" w:color="auto" w:fill="auto"/>
            <w:vAlign w:val="bottom"/>
          </w:tcPr>
          <w:p w14:paraId="7317508A" w14:textId="4866DDA3"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13</w:t>
            </w:r>
            <w:r w:rsidR="00290A2C">
              <w:rPr>
                <w:rFonts w:ascii="Times New Roman" w:eastAsia="Times New Roman" w:hAnsi="Times New Roman" w:cs="Times New Roman"/>
                <w:b/>
                <w:sz w:val="24"/>
                <w:szCs w:val="24"/>
                <w:lang w:eastAsia="ru-RU"/>
              </w:rPr>
              <w:t xml:space="preserve"> </w:t>
            </w:r>
            <w:r w:rsidRPr="00FF2444">
              <w:rPr>
                <w:rFonts w:ascii="Times New Roman" w:eastAsia="Times New Roman" w:hAnsi="Times New Roman" w:cs="Times New Roman"/>
                <w:b/>
                <w:sz w:val="24"/>
                <w:szCs w:val="24"/>
                <w:lang w:eastAsia="ru-RU"/>
              </w:rPr>
              <w:t>753</w:t>
            </w:r>
          </w:p>
        </w:tc>
        <w:tc>
          <w:tcPr>
            <w:tcW w:w="525" w:type="pct"/>
            <w:tcBorders>
              <w:top w:val="single" w:sz="4" w:space="0" w:color="auto"/>
              <w:bottom w:val="single" w:sz="4" w:space="0" w:color="auto"/>
            </w:tcBorders>
            <w:shd w:val="clear" w:color="auto" w:fill="auto"/>
            <w:vAlign w:val="bottom"/>
          </w:tcPr>
          <w:p w14:paraId="6079ACBA" w14:textId="66E70991"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13</w:t>
            </w:r>
            <w:r w:rsidR="00290A2C">
              <w:rPr>
                <w:rFonts w:ascii="Times New Roman" w:eastAsia="Times New Roman" w:hAnsi="Times New Roman" w:cs="Times New Roman"/>
                <w:b/>
                <w:sz w:val="24"/>
                <w:szCs w:val="24"/>
                <w:lang w:eastAsia="ru-RU"/>
              </w:rPr>
              <w:t xml:space="preserve"> </w:t>
            </w:r>
            <w:r w:rsidRPr="00FF2444">
              <w:rPr>
                <w:rFonts w:ascii="Times New Roman" w:eastAsia="Times New Roman" w:hAnsi="Times New Roman" w:cs="Times New Roman"/>
                <w:b/>
                <w:sz w:val="24"/>
                <w:szCs w:val="24"/>
                <w:lang w:eastAsia="ru-RU"/>
              </w:rPr>
              <w:t>204</w:t>
            </w:r>
          </w:p>
        </w:tc>
        <w:tc>
          <w:tcPr>
            <w:tcW w:w="579" w:type="pct"/>
            <w:tcBorders>
              <w:top w:val="single" w:sz="4" w:space="0" w:color="auto"/>
              <w:bottom w:val="single" w:sz="4" w:space="0" w:color="auto"/>
            </w:tcBorders>
            <w:shd w:val="clear" w:color="auto" w:fill="auto"/>
            <w:vAlign w:val="bottom"/>
          </w:tcPr>
          <w:p w14:paraId="36E4394E"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549</w:t>
            </w:r>
          </w:p>
        </w:tc>
        <w:tc>
          <w:tcPr>
            <w:tcW w:w="594" w:type="pct"/>
            <w:tcBorders>
              <w:top w:val="single" w:sz="4" w:space="0" w:color="auto"/>
              <w:bottom w:val="single" w:sz="4" w:space="0" w:color="auto"/>
            </w:tcBorders>
            <w:shd w:val="clear" w:color="auto" w:fill="auto"/>
            <w:vAlign w:val="bottom"/>
          </w:tcPr>
          <w:p w14:paraId="6C774817" w14:textId="2D518783"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2</w:t>
            </w:r>
            <w:r w:rsidR="00290A2C">
              <w:rPr>
                <w:rFonts w:ascii="Times New Roman" w:eastAsia="Times New Roman" w:hAnsi="Times New Roman" w:cs="Times New Roman"/>
                <w:b/>
                <w:sz w:val="24"/>
                <w:szCs w:val="24"/>
                <w:lang w:eastAsia="ru-RU"/>
              </w:rPr>
              <w:t xml:space="preserve"> </w:t>
            </w:r>
            <w:r w:rsidRPr="00FF2444">
              <w:rPr>
                <w:rFonts w:ascii="Times New Roman" w:eastAsia="Times New Roman" w:hAnsi="Times New Roman" w:cs="Times New Roman"/>
                <w:b/>
                <w:sz w:val="24"/>
                <w:szCs w:val="24"/>
                <w:lang w:eastAsia="ru-RU"/>
              </w:rPr>
              <w:t>484</w:t>
            </w:r>
          </w:p>
        </w:tc>
        <w:tc>
          <w:tcPr>
            <w:tcW w:w="702" w:type="pct"/>
            <w:tcBorders>
              <w:top w:val="single" w:sz="4" w:space="0" w:color="auto"/>
              <w:bottom w:val="single" w:sz="4" w:space="0" w:color="auto"/>
            </w:tcBorders>
            <w:shd w:val="clear" w:color="auto" w:fill="auto"/>
            <w:vAlign w:val="bottom"/>
          </w:tcPr>
          <w:p w14:paraId="371583A1"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84,7</w:t>
            </w:r>
          </w:p>
        </w:tc>
        <w:tc>
          <w:tcPr>
            <w:tcW w:w="658" w:type="pct"/>
            <w:tcBorders>
              <w:top w:val="single" w:sz="4" w:space="0" w:color="auto"/>
              <w:bottom w:val="single" w:sz="4" w:space="0" w:color="auto"/>
            </w:tcBorders>
            <w:shd w:val="clear" w:color="auto" w:fill="auto"/>
            <w:vAlign w:val="bottom"/>
          </w:tcPr>
          <w:p w14:paraId="4F679945"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81,3</w:t>
            </w:r>
          </w:p>
        </w:tc>
        <w:tc>
          <w:tcPr>
            <w:tcW w:w="518" w:type="pct"/>
            <w:tcBorders>
              <w:top w:val="single" w:sz="4" w:space="0" w:color="auto"/>
              <w:bottom w:val="single" w:sz="4" w:space="0" w:color="auto"/>
            </w:tcBorders>
            <w:shd w:val="clear" w:color="auto" w:fill="auto"/>
            <w:vAlign w:val="bottom"/>
          </w:tcPr>
          <w:p w14:paraId="546FC77A"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4,0</w:t>
            </w:r>
          </w:p>
        </w:tc>
      </w:tr>
      <w:tr w:rsidR="00FF2444" w:rsidRPr="00FF2444" w14:paraId="2EE59C87" w14:textId="77777777" w:rsidTr="0076016C">
        <w:tc>
          <w:tcPr>
            <w:tcW w:w="871" w:type="pct"/>
            <w:tcBorders>
              <w:top w:val="single" w:sz="4" w:space="0" w:color="auto"/>
              <w:bottom w:val="single" w:sz="4" w:space="0" w:color="auto"/>
            </w:tcBorders>
            <w:shd w:val="clear" w:color="auto" w:fill="auto"/>
            <w:vAlign w:val="bottom"/>
          </w:tcPr>
          <w:p w14:paraId="6291E7BB"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в том числе имеющие:</w:t>
            </w:r>
          </w:p>
        </w:tc>
        <w:tc>
          <w:tcPr>
            <w:tcW w:w="553" w:type="pct"/>
            <w:tcBorders>
              <w:top w:val="single" w:sz="4" w:space="0" w:color="auto"/>
              <w:bottom w:val="single" w:sz="4" w:space="0" w:color="auto"/>
            </w:tcBorders>
            <w:shd w:val="clear" w:color="auto" w:fill="auto"/>
            <w:vAlign w:val="bottom"/>
          </w:tcPr>
          <w:p w14:paraId="1273ED6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 </w:t>
            </w:r>
          </w:p>
        </w:tc>
        <w:tc>
          <w:tcPr>
            <w:tcW w:w="525" w:type="pct"/>
            <w:tcBorders>
              <w:top w:val="single" w:sz="4" w:space="0" w:color="auto"/>
              <w:bottom w:val="single" w:sz="4" w:space="0" w:color="auto"/>
            </w:tcBorders>
            <w:shd w:val="clear" w:color="auto" w:fill="auto"/>
            <w:vAlign w:val="bottom"/>
          </w:tcPr>
          <w:p w14:paraId="0466E3DB"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 </w:t>
            </w:r>
          </w:p>
        </w:tc>
        <w:tc>
          <w:tcPr>
            <w:tcW w:w="579" w:type="pct"/>
            <w:tcBorders>
              <w:top w:val="single" w:sz="4" w:space="0" w:color="auto"/>
              <w:bottom w:val="single" w:sz="4" w:space="0" w:color="auto"/>
            </w:tcBorders>
            <w:shd w:val="clear" w:color="auto" w:fill="auto"/>
            <w:vAlign w:val="bottom"/>
          </w:tcPr>
          <w:p w14:paraId="7A4009D1"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 </w:t>
            </w:r>
          </w:p>
        </w:tc>
        <w:tc>
          <w:tcPr>
            <w:tcW w:w="594" w:type="pct"/>
            <w:tcBorders>
              <w:top w:val="single" w:sz="4" w:space="0" w:color="auto"/>
              <w:bottom w:val="single" w:sz="4" w:space="0" w:color="auto"/>
            </w:tcBorders>
            <w:shd w:val="clear" w:color="auto" w:fill="auto"/>
            <w:vAlign w:val="bottom"/>
          </w:tcPr>
          <w:p w14:paraId="05C59F2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 </w:t>
            </w:r>
          </w:p>
        </w:tc>
        <w:tc>
          <w:tcPr>
            <w:tcW w:w="702" w:type="pct"/>
            <w:tcBorders>
              <w:top w:val="single" w:sz="4" w:space="0" w:color="auto"/>
              <w:bottom w:val="single" w:sz="4" w:space="0" w:color="auto"/>
            </w:tcBorders>
            <w:shd w:val="clear" w:color="auto" w:fill="auto"/>
            <w:vAlign w:val="bottom"/>
          </w:tcPr>
          <w:p w14:paraId="097730F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 </w:t>
            </w:r>
          </w:p>
        </w:tc>
        <w:tc>
          <w:tcPr>
            <w:tcW w:w="658" w:type="pct"/>
            <w:tcBorders>
              <w:top w:val="single" w:sz="4" w:space="0" w:color="auto"/>
              <w:bottom w:val="single" w:sz="4" w:space="0" w:color="auto"/>
            </w:tcBorders>
            <w:shd w:val="clear" w:color="auto" w:fill="auto"/>
            <w:vAlign w:val="bottom"/>
          </w:tcPr>
          <w:p w14:paraId="3C9E94D4"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 </w:t>
            </w:r>
          </w:p>
        </w:tc>
        <w:tc>
          <w:tcPr>
            <w:tcW w:w="518" w:type="pct"/>
            <w:tcBorders>
              <w:top w:val="single" w:sz="4" w:space="0" w:color="auto"/>
              <w:bottom w:val="single" w:sz="4" w:space="0" w:color="auto"/>
            </w:tcBorders>
            <w:shd w:val="clear" w:color="auto" w:fill="auto"/>
            <w:vAlign w:val="bottom"/>
          </w:tcPr>
          <w:p w14:paraId="2AC050B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 </w:t>
            </w:r>
          </w:p>
        </w:tc>
      </w:tr>
      <w:tr w:rsidR="00FF2444" w:rsidRPr="00FF2444" w14:paraId="33DF942D" w14:textId="77777777" w:rsidTr="0076016C">
        <w:tc>
          <w:tcPr>
            <w:tcW w:w="871" w:type="pct"/>
            <w:tcBorders>
              <w:top w:val="single" w:sz="4" w:space="0" w:color="auto"/>
              <w:bottom w:val="single" w:sz="4" w:space="0" w:color="auto"/>
            </w:tcBorders>
            <w:shd w:val="clear" w:color="auto" w:fill="auto"/>
            <w:vAlign w:val="bottom"/>
          </w:tcPr>
          <w:p w14:paraId="39B2C049"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 ребенка</w:t>
            </w:r>
          </w:p>
        </w:tc>
        <w:tc>
          <w:tcPr>
            <w:tcW w:w="553" w:type="pct"/>
            <w:tcBorders>
              <w:top w:val="single" w:sz="4" w:space="0" w:color="auto"/>
              <w:bottom w:val="single" w:sz="4" w:space="0" w:color="auto"/>
            </w:tcBorders>
            <w:shd w:val="clear" w:color="auto" w:fill="auto"/>
            <w:vAlign w:val="bottom"/>
          </w:tcPr>
          <w:p w14:paraId="198770D0" w14:textId="2BC88981"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535</w:t>
            </w:r>
          </w:p>
        </w:tc>
        <w:tc>
          <w:tcPr>
            <w:tcW w:w="525" w:type="pct"/>
            <w:tcBorders>
              <w:top w:val="single" w:sz="4" w:space="0" w:color="auto"/>
              <w:bottom w:val="single" w:sz="4" w:space="0" w:color="auto"/>
            </w:tcBorders>
            <w:shd w:val="clear" w:color="auto" w:fill="auto"/>
            <w:vAlign w:val="bottom"/>
          </w:tcPr>
          <w:p w14:paraId="7BFF8931" w14:textId="474FD655"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257</w:t>
            </w:r>
          </w:p>
        </w:tc>
        <w:tc>
          <w:tcPr>
            <w:tcW w:w="579" w:type="pct"/>
            <w:tcBorders>
              <w:top w:val="single" w:sz="4" w:space="0" w:color="auto"/>
              <w:bottom w:val="single" w:sz="4" w:space="0" w:color="auto"/>
            </w:tcBorders>
            <w:shd w:val="clear" w:color="auto" w:fill="auto"/>
            <w:vAlign w:val="bottom"/>
          </w:tcPr>
          <w:p w14:paraId="153F0E6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278</w:t>
            </w:r>
          </w:p>
        </w:tc>
        <w:tc>
          <w:tcPr>
            <w:tcW w:w="594" w:type="pct"/>
            <w:tcBorders>
              <w:top w:val="single" w:sz="4" w:space="0" w:color="auto"/>
              <w:bottom w:val="single" w:sz="4" w:space="0" w:color="auto"/>
            </w:tcBorders>
            <w:shd w:val="clear" w:color="auto" w:fill="auto"/>
            <w:vAlign w:val="bottom"/>
          </w:tcPr>
          <w:p w14:paraId="2F17FA41" w14:textId="5CDE44C2"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083</w:t>
            </w:r>
          </w:p>
        </w:tc>
        <w:tc>
          <w:tcPr>
            <w:tcW w:w="702" w:type="pct"/>
            <w:tcBorders>
              <w:top w:val="single" w:sz="4" w:space="0" w:color="auto"/>
              <w:bottom w:val="single" w:sz="4" w:space="0" w:color="auto"/>
            </w:tcBorders>
            <w:shd w:val="clear" w:color="auto" w:fill="auto"/>
            <w:vAlign w:val="bottom"/>
          </w:tcPr>
          <w:p w14:paraId="45E866FB"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88,7</w:t>
            </w:r>
          </w:p>
        </w:tc>
        <w:tc>
          <w:tcPr>
            <w:tcW w:w="658" w:type="pct"/>
            <w:tcBorders>
              <w:top w:val="single" w:sz="4" w:space="0" w:color="auto"/>
              <w:bottom w:val="single" w:sz="4" w:space="0" w:color="auto"/>
            </w:tcBorders>
            <w:shd w:val="clear" w:color="auto" w:fill="auto"/>
            <w:vAlign w:val="bottom"/>
          </w:tcPr>
          <w:p w14:paraId="7FC37D14"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85,9</w:t>
            </w:r>
          </w:p>
        </w:tc>
        <w:tc>
          <w:tcPr>
            <w:tcW w:w="518" w:type="pct"/>
            <w:tcBorders>
              <w:top w:val="single" w:sz="4" w:space="0" w:color="auto"/>
              <w:bottom w:val="single" w:sz="4" w:space="0" w:color="auto"/>
            </w:tcBorders>
            <w:shd w:val="clear" w:color="auto" w:fill="auto"/>
            <w:vAlign w:val="bottom"/>
          </w:tcPr>
          <w:p w14:paraId="09A2569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3,3</w:t>
            </w:r>
          </w:p>
        </w:tc>
      </w:tr>
      <w:tr w:rsidR="00FF2444" w:rsidRPr="00FF2444" w14:paraId="365293FE" w14:textId="77777777" w:rsidTr="0076016C">
        <w:tc>
          <w:tcPr>
            <w:tcW w:w="871" w:type="pct"/>
            <w:tcBorders>
              <w:top w:val="single" w:sz="4" w:space="0" w:color="auto"/>
              <w:bottom w:val="single" w:sz="4" w:space="0" w:color="auto"/>
            </w:tcBorders>
            <w:shd w:val="clear" w:color="auto" w:fill="auto"/>
            <w:vAlign w:val="bottom"/>
          </w:tcPr>
          <w:p w14:paraId="23444F3A"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 детей</w:t>
            </w:r>
          </w:p>
        </w:tc>
        <w:tc>
          <w:tcPr>
            <w:tcW w:w="553" w:type="pct"/>
            <w:tcBorders>
              <w:top w:val="single" w:sz="4" w:space="0" w:color="auto"/>
              <w:bottom w:val="single" w:sz="4" w:space="0" w:color="auto"/>
            </w:tcBorders>
            <w:shd w:val="clear" w:color="auto" w:fill="auto"/>
            <w:vAlign w:val="bottom"/>
          </w:tcPr>
          <w:p w14:paraId="0EA0257C" w14:textId="5600A410"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263</w:t>
            </w:r>
          </w:p>
        </w:tc>
        <w:tc>
          <w:tcPr>
            <w:tcW w:w="525" w:type="pct"/>
            <w:tcBorders>
              <w:top w:val="single" w:sz="4" w:space="0" w:color="auto"/>
              <w:bottom w:val="single" w:sz="4" w:space="0" w:color="auto"/>
            </w:tcBorders>
            <w:shd w:val="clear" w:color="auto" w:fill="auto"/>
            <w:vAlign w:val="bottom"/>
          </w:tcPr>
          <w:p w14:paraId="30CACF7A" w14:textId="71A2CEA1"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070</w:t>
            </w:r>
          </w:p>
        </w:tc>
        <w:tc>
          <w:tcPr>
            <w:tcW w:w="579" w:type="pct"/>
            <w:tcBorders>
              <w:top w:val="single" w:sz="4" w:space="0" w:color="auto"/>
              <w:bottom w:val="single" w:sz="4" w:space="0" w:color="auto"/>
            </w:tcBorders>
            <w:shd w:val="clear" w:color="auto" w:fill="auto"/>
            <w:vAlign w:val="bottom"/>
          </w:tcPr>
          <w:p w14:paraId="6F86557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193</w:t>
            </w:r>
          </w:p>
        </w:tc>
        <w:tc>
          <w:tcPr>
            <w:tcW w:w="594" w:type="pct"/>
            <w:tcBorders>
              <w:top w:val="single" w:sz="4" w:space="0" w:color="auto"/>
              <w:bottom w:val="single" w:sz="4" w:space="0" w:color="auto"/>
            </w:tcBorders>
            <w:shd w:val="clear" w:color="auto" w:fill="auto"/>
            <w:vAlign w:val="bottom"/>
          </w:tcPr>
          <w:p w14:paraId="0F89570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891</w:t>
            </w:r>
          </w:p>
        </w:tc>
        <w:tc>
          <w:tcPr>
            <w:tcW w:w="702" w:type="pct"/>
            <w:tcBorders>
              <w:top w:val="single" w:sz="4" w:space="0" w:color="auto"/>
              <w:bottom w:val="single" w:sz="4" w:space="0" w:color="auto"/>
            </w:tcBorders>
            <w:shd w:val="clear" w:color="auto" w:fill="auto"/>
            <w:vAlign w:val="bottom"/>
          </w:tcPr>
          <w:p w14:paraId="22DD56C8"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82,7</w:t>
            </w:r>
          </w:p>
        </w:tc>
        <w:tc>
          <w:tcPr>
            <w:tcW w:w="658" w:type="pct"/>
            <w:tcBorders>
              <w:top w:val="single" w:sz="4" w:space="0" w:color="auto"/>
              <w:bottom w:val="single" w:sz="4" w:space="0" w:color="auto"/>
            </w:tcBorders>
            <w:shd w:val="clear" w:color="auto" w:fill="auto"/>
            <w:vAlign w:val="bottom"/>
          </w:tcPr>
          <w:p w14:paraId="2056EDF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79,0</w:t>
            </w:r>
          </w:p>
        </w:tc>
        <w:tc>
          <w:tcPr>
            <w:tcW w:w="518" w:type="pct"/>
            <w:tcBorders>
              <w:top w:val="single" w:sz="4" w:space="0" w:color="auto"/>
              <w:bottom w:val="single" w:sz="4" w:space="0" w:color="auto"/>
            </w:tcBorders>
            <w:shd w:val="clear" w:color="auto" w:fill="auto"/>
            <w:vAlign w:val="bottom"/>
          </w:tcPr>
          <w:p w14:paraId="41F3856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4,5</w:t>
            </w:r>
          </w:p>
        </w:tc>
      </w:tr>
      <w:tr w:rsidR="00FF2444" w:rsidRPr="00FF2444" w14:paraId="0893E365" w14:textId="77777777" w:rsidTr="0076016C">
        <w:tc>
          <w:tcPr>
            <w:tcW w:w="871" w:type="pct"/>
            <w:tcBorders>
              <w:top w:val="single" w:sz="4" w:space="0" w:color="auto"/>
              <w:bottom w:val="single" w:sz="4" w:space="0" w:color="auto"/>
            </w:tcBorders>
            <w:shd w:val="clear" w:color="auto" w:fill="auto"/>
            <w:vAlign w:val="bottom"/>
          </w:tcPr>
          <w:p w14:paraId="1904589C"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 детей и более</w:t>
            </w:r>
          </w:p>
        </w:tc>
        <w:tc>
          <w:tcPr>
            <w:tcW w:w="553" w:type="pct"/>
            <w:tcBorders>
              <w:top w:val="single" w:sz="4" w:space="0" w:color="auto"/>
              <w:bottom w:val="single" w:sz="4" w:space="0" w:color="auto"/>
            </w:tcBorders>
            <w:shd w:val="clear" w:color="auto" w:fill="auto"/>
            <w:vAlign w:val="bottom"/>
          </w:tcPr>
          <w:p w14:paraId="56C80A4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954</w:t>
            </w:r>
          </w:p>
        </w:tc>
        <w:tc>
          <w:tcPr>
            <w:tcW w:w="525" w:type="pct"/>
            <w:tcBorders>
              <w:top w:val="single" w:sz="4" w:space="0" w:color="auto"/>
              <w:bottom w:val="single" w:sz="4" w:space="0" w:color="auto"/>
            </w:tcBorders>
            <w:shd w:val="clear" w:color="auto" w:fill="auto"/>
            <w:vAlign w:val="bottom"/>
          </w:tcPr>
          <w:p w14:paraId="533F02B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876</w:t>
            </w:r>
          </w:p>
        </w:tc>
        <w:tc>
          <w:tcPr>
            <w:tcW w:w="579" w:type="pct"/>
            <w:tcBorders>
              <w:top w:val="single" w:sz="4" w:space="0" w:color="auto"/>
              <w:bottom w:val="single" w:sz="4" w:space="0" w:color="auto"/>
            </w:tcBorders>
            <w:shd w:val="clear" w:color="auto" w:fill="auto"/>
            <w:vAlign w:val="bottom"/>
          </w:tcPr>
          <w:p w14:paraId="3357CD7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78</w:t>
            </w:r>
          </w:p>
        </w:tc>
        <w:tc>
          <w:tcPr>
            <w:tcW w:w="594" w:type="pct"/>
            <w:tcBorders>
              <w:top w:val="single" w:sz="4" w:space="0" w:color="auto"/>
              <w:bottom w:val="single" w:sz="4" w:space="0" w:color="auto"/>
            </w:tcBorders>
            <w:shd w:val="clear" w:color="auto" w:fill="auto"/>
            <w:vAlign w:val="bottom"/>
          </w:tcPr>
          <w:p w14:paraId="4A71534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510</w:t>
            </w:r>
          </w:p>
        </w:tc>
        <w:tc>
          <w:tcPr>
            <w:tcW w:w="702" w:type="pct"/>
            <w:tcBorders>
              <w:top w:val="single" w:sz="4" w:space="0" w:color="auto"/>
              <w:bottom w:val="single" w:sz="4" w:space="0" w:color="auto"/>
            </w:tcBorders>
            <w:shd w:val="clear" w:color="auto" w:fill="auto"/>
            <w:vAlign w:val="bottom"/>
          </w:tcPr>
          <w:p w14:paraId="78947B7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65,2</w:t>
            </w:r>
          </w:p>
        </w:tc>
        <w:tc>
          <w:tcPr>
            <w:tcW w:w="658" w:type="pct"/>
            <w:tcBorders>
              <w:top w:val="single" w:sz="4" w:space="0" w:color="auto"/>
              <w:bottom w:val="single" w:sz="4" w:space="0" w:color="auto"/>
            </w:tcBorders>
            <w:shd w:val="clear" w:color="auto" w:fill="auto"/>
            <w:vAlign w:val="bottom"/>
          </w:tcPr>
          <w:p w14:paraId="7352938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59,8</w:t>
            </w:r>
          </w:p>
        </w:tc>
        <w:tc>
          <w:tcPr>
            <w:tcW w:w="518" w:type="pct"/>
            <w:tcBorders>
              <w:top w:val="single" w:sz="4" w:space="0" w:color="auto"/>
              <w:bottom w:val="single" w:sz="4" w:space="0" w:color="auto"/>
            </w:tcBorders>
            <w:shd w:val="clear" w:color="auto" w:fill="auto"/>
            <w:vAlign w:val="bottom"/>
          </w:tcPr>
          <w:p w14:paraId="41F2542C"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8,2</w:t>
            </w:r>
          </w:p>
        </w:tc>
      </w:tr>
      <w:tr w:rsidR="00FF2444" w:rsidRPr="00FF2444" w14:paraId="330DFF1F" w14:textId="77777777" w:rsidTr="0076016C">
        <w:tc>
          <w:tcPr>
            <w:tcW w:w="871" w:type="pct"/>
            <w:tcBorders>
              <w:top w:val="single" w:sz="4" w:space="0" w:color="auto"/>
              <w:bottom w:val="single" w:sz="4" w:space="0" w:color="auto"/>
            </w:tcBorders>
            <w:shd w:val="clear" w:color="auto" w:fill="auto"/>
            <w:vAlign w:val="bottom"/>
          </w:tcPr>
          <w:p w14:paraId="2C875124"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дошкольного возраста (0-6 лет)</w:t>
            </w:r>
          </w:p>
        </w:tc>
        <w:tc>
          <w:tcPr>
            <w:tcW w:w="553" w:type="pct"/>
            <w:tcBorders>
              <w:top w:val="single" w:sz="4" w:space="0" w:color="auto"/>
              <w:bottom w:val="single" w:sz="4" w:space="0" w:color="auto"/>
            </w:tcBorders>
            <w:shd w:val="clear" w:color="auto" w:fill="auto"/>
            <w:vAlign w:val="bottom"/>
          </w:tcPr>
          <w:p w14:paraId="5E409570" w14:textId="0DDDE802"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672</w:t>
            </w:r>
          </w:p>
        </w:tc>
        <w:tc>
          <w:tcPr>
            <w:tcW w:w="525" w:type="pct"/>
            <w:tcBorders>
              <w:top w:val="single" w:sz="4" w:space="0" w:color="auto"/>
              <w:bottom w:val="single" w:sz="4" w:space="0" w:color="auto"/>
            </w:tcBorders>
            <w:shd w:val="clear" w:color="auto" w:fill="auto"/>
            <w:vAlign w:val="bottom"/>
          </w:tcPr>
          <w:p w14:paraId="6EB1CED7" w14:textId="151A4F66"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404</w:t>
            </w:r>
          </w:p>
        </w:tc>
        <w:tc>
          <w:tcPr>
            <w:tcW w:w="579" w:type="pct"/>
            <w:tcBorders>
              <w:top w:val="single" w:sz="4" w:space="0" w:color="auto"/>
              <w:bottom w:val="single" w:sz="4" w:space="0" w:color="auto"/>
            </w:tcBorders>
            <w:shd w:val="clear" w:color="auto" w:fill="auto"/>
            <w:vAlign w:val="bottom"/>
          </w:tcPr>
          <w:p w14:paraId="3658F03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268</w:t>
            </w:r>
          </w:p>
        </w:tc>
        <w:tc>
          <w:tcPr>
            <w:tcW w:w="594" w:type="pct"/>
            <w:tcBorders>
              <w:top w:val="single" w:sz="4" w:space="0" w:color="auto"/>
              <w:bottom w:val="single" w:sz="4" w:space="0" w:color="auto"/>
            </w:tcBorders>
            <w:shd w:val="clear" w:color="auto" w:fill="auto"/>
            <w:vAlign w:val="bottom"/>
          </w:tcPr>
          <w:p w14:paraId="0D033270" w14:textId="2D64B826"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783</w:t>
            </w:r>
          </w:p>
        </w:tc>
        <w:tc>
          <w:tcPr>
            <w:tcW w:w="702" w:type="pct"/>
            <w:tcBorders>
              <w:top w:val="single" w:sz="4" w:space="0" w:color="auto"/>
              <w:bottom w:val="single" w:sz="4" w:space="0" w:color="auto"/>
            </w:tcBorders>
            <w:shd w:val="clear" w:color="auto" w:fill="auto"/>
            <w:vAlign w:val="bottom"/>
          </w:tcPr>
          <w:p w14:paraId="4EB2B3B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72,4</w:t>
            </w:r>
          </w:p>
        </w:tc>
        <w:tc>
          <w:tcPr>
            <w:tcW w:w="658" w:type="pct"/>
            <w:tcBorders>
              <w:top w:val="single" w:sz="4" w:space="0" w:color="auto"/>
              <w:bottom w:val="single" w:sz="4" w:space="0" w:color="auto"/>
            </w:tcBorders>
            <w:shd w:val="clear" w:color="auto" w:fill="auto"/>
            <w:vAlign w:val="bottom"/>
          </w:tcPr>
          <w:p w14:paraId="38A5B38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68,2</w:t>
            </w:r>
          </w:p>
        </w:tc>
        <w:tc>
          <w:tcPr>
            <w:tcW w:w="518" w:type="pct"/>
            <w:tcBorders>
              <w:top w:val="single" w:sz="4" w:space="0" w:color="auto"/>
              <w:bottom w:val="single" w:sz="4" w:space="0" w:color="auto"/>
            </w:tcBorders>
            <w:shd w:val="clear" w:color="auto" w:fill="auto"/>
            <w:vAlign w:val="bottom"/>
          </w:tcPr>
          <w:p w14:paraId="47E4E40F"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5,7</w:t>
            </w:r>
          </w:p>
        </w:tc>
      </w:tr>
      <w:tr w:rsidR="00FF2444" w:rsidRPr="00FF2444" w14:paraId="5AD53AF4" w14:textId="77777777" w:rsidTr="0076016C">
        <w:tc>
          <w:tcPr>
            <w:tcW w:w="871" w:type="pct"/>
            <w:tcBorders>
              <w:top w:val="single" w:sz="4" w:space="0" w:color="auto"/>
              <w:bottom w:val="single" w:sz="4" w:space="0" w:color="auto"/>
            </w:tcBorders>
            <w:shd w:val="clear" w:color="auto" w:fill="auto"/>
            <w:vAlign w:val="bottom"/>
          </w:tcPr>
          <w:p w14:paraId="3B0122C7" w14:textId="77777777" w:rsidR="00FF2444" w:rsidRPr="00FF2444" w:rsidRDefault="00FF2444" w:rsidP="00FF2444">
            <w:pPr>
              <w:widowControl w:val="0"/>
              <w:spacing w:after="0" w:line="240" w:lineRule="auto"/>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Городское население</w:t>
            </w:r>
          </w:p>
        </w:tc>
        <w:tc>
          <w:tcPr>
            <w:tcW w:w="553" w:type="pct"/>
            <w:tcBorders>
              <w:top w:val="single" w:sz="4" w:space="0" w:color="auto"/>
              <w:bottom w:val="single" w:sz="4" w:space="0" w:color="auto"/>
            </w:tcBorders>
            <w:shd w:val="clear" w:color="auto" w:fill="auto"/>
            <w:vAlign w:val="bottom"/>
          </w:tcPr>
          <w:p w14:paraId="359FEFF4"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53C53E4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50F407EF"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3CE12E3F"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25B7F93C"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1DE13E2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651B13D8"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2D3C41AE" w14:textId="77777777" w:rsidTr="0076016C">
        <w:tc>
          <w:tcPr>
            <w:tcW w:w="871" w:type="pct"/>
            <w:tcBorders>
              <w:top w:val="single" w:sz="4" w:space="0" w:color="auto"/>
              <w:bottom w:val="single" w:sz="4" w:space="0" w:color="auto"/>
            </w:tcBorders>
            <w:shd w:val="clear" w:color="auto" w:fill="auto"/>
            <w:vAlign w:val="bottom"/>
          </w:tcPr>
          <w:p w14:paraId="41439BA6"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 18 лет - всего</w:t>
            </w:r>
          </w:p>
        </w:tc>
        <w:tc>
          <w:tcPr>
            <w:tcW w:w="553" w:type="pct"/>
            <w:tcBorders>
              <w:top w:val="single" w:sz="4" w:space="0" w:color="auto"/>
              <w:bottom w:val="single" w:sz="4" w:space="0" w:color="auto"/>
            </w:tcBorders>
            <w:shd w:val="clear" w:color="auto" w:fill="auto"/>
            <w:vAlign w:val="bottom"/>
          </w:tcPr>
          <w:p w14:paraId="59B7168E" w14:textId="0BF95736"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10</w:t>
            </w:r>
            <w:r w:rsidR="00290A2C">
              <w:rPr>
                <w:rFonts w:ascii="Times New Roman" w:eastAsia="Times New Roman" w:hAnsi="Times New Roman" w:cs="Times New Roman"/>
                <w:b/>
                <w:sz w:val="24"/>
                <w:szCs w:val="24"/>
                <w:lang w:eastAsia="ru-RU"/>
              </w:rPr>
              <w:t xml:space="preserve"> </w:t>
            </w:r>
            <w:r w:rsidRPr="00FF2444">
              <w:rPr>
                <w:rFonts w:ascii="Times New Roman" w:eastAsia="Times New Roman" w:hAnsi="Times New Roman" w:cs="Times New Roman"/>
                <w:b/>
                <w:sz w:val="24"/>
                <w:szCs w:val="24"/>
                <w:lang w:eastAsia="ru-RU"/>
              </w:rPr>
              <w:t>852</w:t>
            </w:r>
          </w:p>
        </w:tc>
        <w:tc>
          <w:tcPr>
            <w:tcW w:w="525" w:type="pct"/>
            <w:tcBorders>
              <w:top w:val="single" w:sz="4" w:space="0" w:color="auto"/>
              <w:bottom w:val="single" w:sz="4" w:space="0" w:color="auto"/>
            </w:tcBorders>
            <w:shd w:val="clear" w:color="auto" w:fill="auto"/>
            <w:vAlign w:val="bottom"/>
          </w:tcPr>
          <w:p w14:paraId="5FE92AF6" w14:textId="77935814"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10</w:t>
            </w:r>
            <w:r w:rsidR="00290A2C">
              <w:rPr>
                <w:rFonts w:ascii="Times New Roman" w:eastAsia="Times New Roman" w:hAnsi="Times New Roman" w:cs="Times New Roman"/>
                <w:b/>
                <w:sz w:val="24"/>
                <w:szCs w:val="24"/>
                <w:lang w:eastAsia="ru-RU"/>
              </w:rPr>
              <w:t xml:space="preserve"> </w:t>
            </w:r>
            <w:r w:rsidRPr="00FF2444">
              <w:rPr>
                <w:rFonts w:ascii="Times New Roman" w:eastAsia="Times New Roman" w:hAnsi="Times New Roman" w:cs="Times New Roman"/>
                <w:b/>
                <w:sz w:val="24"/>
                <w:szCs w:val="24"/>
                <w:lang w:eastAsia="ru-RU"/>
              </w:rPr>
              <w:t>476</w:t>
            </w:r>
          </w:p>
        </w:tc>
        <w:tc>
          <w:tcPr>
            <w:tcW w:w="579" w:type="pct"/>
            <w:tcBorders>
              <w:top w:val="single" w:sz="4" w:space="0" w:color="auto"/>
              <w:bottom w:val="single" w:sz="4" w:space="0" w:color="auto"/>
            </w:tcBorders>
            <w:shd w:val="clear" w:color="auto" w:fill="auto"/>
            <w:vAlign w:val="bottom"/>
          </w:tcPr>
          <w:p w14:paraId="0F22165B"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375</w:t>
            </w:r>
          </w:p>
        </w:tc>
        <w:tc>
          <w:tcPr>
            <w:tcW w:w="594" w:type="pct"/>
            <w:tcBorders>
              <w:top w:val="single" w:sz="4" w:space="0" w:color="auto"/>
              <w:bottom w:val="single" w:sz="4" w:space="0" w:color="auto"/>
            </w:tcBorders>
            <w:shd w:val="clear" w:color="auto" w:fill="auto"/>
            <w:vAlign w:val="bottom"/>
          </w:tcPr>
          <w:p w14:paraId="29C0659F" w14:textId="6AA6F092"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1</w:t>
            </w:r>
            <w:r w:rsidR="00290A2C">
              <w:rPr>
                <w:rFonts w:ascii="Times New Roman" w:eastAsia="Times New Roman" w:hAnsi="Times New Roman" w:cs="Times New Roman"/>
                <w:b/>
                <w:sz w:val="24"/>
                <w:szCs w:val="24"/>
                <w:lang w:eastAsia="ru-RU"/>
              </w:rPr>
              <w:t xml:space="preserve"> </w:t>
            </w:r>
            <w:r w:rsidRPr="00FF2444">
              <w:rPr>
                <w:rFonts w:ascii="Times New Roman" w:eastAsia="Times New Roman" w:hAnsi="Times New Roman" w:cs="Times New Roman"/>
                <w:b/>
                <w:sz w:val="24"/>
                <w:szCs w:val="24"/>
                <w:lang w:eastAsia="ru-RU"/>
              </w:rPr>
              <w:t>695</w:t>
            </w:r>
          </w:p>
        </w:tc>
        <w:tc>
          <w:tcPr>
            <w:tcW w:w="702" w:type="pct"/>
            <w:tcBorders>
              <w:top w:val="single" w:sz="4" w:space="0" w:color="auto"/>
              <w:bottom w:val="single" w:sz="4" w:space="0" w:color="auto"/>
            </w:tcBorders>
            <w:shd w:val="clear" w:color="auto" w:fill="auto"/>
            <w:vAlign w:val="bottom"/>
          </w:tcPr>
          <w:p w14:paraId="55073FF4"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86,5</w:t>
            </w:r>
          </w:p>
        </w:tc>
        <w:tc>
          <w:tcPr>
            <w:tcW w:w="658" w:type="pct"/>
            <w:tcBorders>
              <w:top w:val="single" w:sz="4" w:space="0" w:color="auto"/>
              <w:bottom w:val="single" w:sz="4" w:space="0" w:color="auto"/>
            </w:tcBorders>
            <w:shd w:val="clear" w:color="auto" w:fill="auto"/>
            <w:vAlign w:val="bottom"/>
          </w:tcPr>
          <w:p w14:paraId="122D6084"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83,5</w:t>
            </w:r>
          </w:p>
        </w:tc>
        <w:tc>
          <w:tcPr>
            <w:tcW w:w="518" w:type="pct"/>
            <w:tcBorders>
              <w:top w:val="single" w:sz="4" w:space="0" w:color="auto"/>
              <w:bottom w:val="single" w:sz="4" w:space="0" w:color="auto"/>
            </w:tcBorders>
            <w:shd w:val="clear" w:color="auto" w:fill="auto"/>
            <w:vAlign w:val="bottom"/>
          </w:tcPr>
          <w:p w14:paraId="71DC5881"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3,5</w:t>
            </w:r>
          </w:p>
        </w:tc>
      </w:tr>
      <w:tr w:rsidR="00FF2444" w:rsidRPr="00FF2444" w14:paraId="3BD20BD2" w14:textId="77777777" w:rsidTr="0076016C">
        <w:tc>
          <w:tcPr>
            <w:tcW w:w="871" w:type="pct"/>
            <w:tcBorders>
              <w:top w:val="single" w:sz="4" w:space="0" w:color="auto"/>
              <w:bottom w:val="single" w:sz="4" w:space="0" w:color="auto"/>
            </w:tcBorders>
            <w:shd w:val="clear" w:color="auto" w:fill="auto"/>
            <w:vAlign w:val="bottom"/>
          </w:tcPr>
          <w:p w14:paraId="7BB06A94"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 xml:space="preserve">в том числе </w:t>
            </w:r>
            <w:r w:rsidRPr="00FF2444">
              <w:rPr>
                <w:rFonts w:ascii="Times New Roman" w:eastAsia="Times New Roman" w:hAnsi="Times New Roman" w:cs="Times New Roman"/>
                <w:sz w:val="24"/>
                <w:szCs w:val="24"/>
                <w:lang w:eastAsia="ru-RU"/>
              </w:rPr>
              <w:lastRenderedPageBreak/>
              <w:t>имеющие:</w:t>
            </w:r>
          </w:p>
        </w:tc>
        <w:tc>
          <w:tcPr>
            <w:tcW w:w="553" w:type="pct"/>
            <w:tcBorders>
              <w:top w:val="single" w:sz="4" w:space="0" w:color="auto"/>
              <w:bottom w:val="single" w:sz="4" w:space="0" w:color="auto"/>
            </w:tcBorders>
            <w:shd w:val="clear" w:color="auto" w:fill="auto"/>
            <w:vAlign w:val="bottom"/>
          </w:tcPr>
          <w:p w14:paraId="39F59CB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1E89D028"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2803406F"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1FCBBB1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65D62AB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64328161"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009A559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2D89B10A" w14:textId="77777777" w:rsidTr="0076016C">
        <w:tc>
          <w:tcPr>
            <w:tcW w:w="871" w:type="pct"/>
            <w:tcBorders>
              <w:top w:val="single" w:sz="4" w:space="0" w:color="auto"/>
              <w:bottom w:val="single" w:sz="4" w:space="0" w:color="auto"/>
            </w:tcBorders>
            <w:shd w:val="clear" w:color="auto" w:fill="auto"/>
            <w:vAlign w:val="bottom"/>
          </w:tcPr>
          <w:p w14:paraId="041C5734"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 ребенка</w:t>
            </w:r>
          </w:p>
        </w:tc>
        <w:tc>
          <w:tcPr>
            <w:tcW w:w="553" w:type="pct"/>
            <w:tcBorders>
              <w:top w:val="single" w:sz="4" w:space="0" w:color="auto"/>
              <w:bottom w:val="single" w:sz="4" w:space="0" w:color="auto"/>
            </w:tcBorders>
            <w:shd w:val="clear" w:color="auto" w:fill="auto"/>
            <w:vAlign w:val="bottom"/>
          </w:tcPr>
          <w:p w14:paraId="4E4A11A6" w14:textId="2168143E"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019</w:t>
            </w:r>
          </w:p>
        </w:tc>
        <w:tc>
          <w:tcPr>
            <w:tcW w:w="525" w:type="pct"/>
            <w:tcBorders>
              <w:top w:val="single" w:sz="4" w:space="0" w:color="auto"/>
              <w:bottom w:val="single" w:sz="4" w:space="0" w:color="auto"/>
            </w:tcBorders>
            <w:shd w:val="clear" w:color="auto" w:fill="auto"/>
            <w:vAlign w:val="bottom"/>
          </w:tcPr>
          <w:p w14:paraId="0A93EA25" w14:textId="30DD4406"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814</w:t>
            </w:r>
          </w:p>
        </w:tc>
        <w:tc>
          <w:tcPr>
            <w:tcW w:w="579" w:type="pct"/>
            <w:tcBorders>
              <w:top w:val="single" w:sz="4" w:space="0" w:color="auto"/>
              <w:bottom w:val="single" w:sz="4" w:space="0" w:color="auto"/>
            </w:tcBorders>
            <w:shd w:val="clear" w:color="auto" w:fill="auto"/>
            <w:vAlign w:val="bottom"/>
          </w:tcPr>
          <w:p w14:paraId="678A42F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205</w:t>
            </w:r>
          </w:p>
        </w:tc>
        <w:tc>
          <w:tcPr>
            <w:tcW w:w="594" w:type="pct"/>
            <w:tcBorders>
              <w:top w:val="single" w:sz="4" w:space="0" w:color="auto"/>
              <w:bottom w:val="single" w:sz="4" w:space="0" w:color="auto"/>
            </w:tcBorders>
            <w:shd w:val="clear" w:color="auto" w:fill="auto"/>
            <w:vAlign w:val="bottom"/>
          </w:tcPr>
          <w:p w14:paraId="3E36E58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805</w:t>
            </w:r>
          </w:p>
        </w:tc>
        <w:tc>
          <w:tcPr>
            <w:tcW w:w="702" w:type="pct"/>
            <w:tcBorders>
              <w:top w:val="single" w:sz="4" w:space="0" w:color="auto"/>
              <w:bottom w:val="single" w:sz="4" w:space="0" w:color="auto"/>
            </w:tcBorders>
            <w:shd w:val="clear" w:color="auto" w:fill="auto"/>
            <w:vAlign w:val="bottom"/>
          </w:tcPr>
          <w:p w14:paraId="5B112F6F"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89,7</w:t>
            </w:r>
          </w:p>
        </w:tc>
        <w:tc>
          <w:tcPr>
            <w:tcW w:w="658" w:type="pct"/>
            <w:tcBorders>
              <w:top w:val="single" w:sz="4" w:space="0" w:color="auto"/>
              <w:bottom w:val="single" w:sz="4" w:space="0" w:color="auto"/>
            </w:tcBorders>
            <w:shd w:val="clear" w:color="auto" w:fill="auto"/>
            <w:vAlign w:val="bottom"/>
          </w:tcPr>
          <w:p w14:paraId="3D558DA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87,1</w:t>
            </w:r>
          </w:p>
        </w:tc>
        <w:tc>
          <w:tcPr>
            <w:tcW w:w="518" w:type="pct"/>
            <w:tcBorders>
              <w:top w:val="single" w:sz="4" w:space="0" w:color="auto"/>
              <w:bottom w:val="single" w:sz="4" w:space="0" w:color="auto"/>
            </w:tcBorders>
            <w:shd w:val="clear" w:color="auto" w:fill="auto"/>
            <w:vAlign w:val="bottom"/>
          </w:tcPr>
          <w:p w14:paraId="1628928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2,9</w:t>
            </w:r>
          </w:p>
        </w:tc>
      </w:tr>
      <w:tr w:rsidR="00FF2444" w:rsidRPr="00FF2444" w14:paraId="636AA813" w14:textId="77777777" w:rsidTr="0076016C">
        <w:tc>
          <w:tcPr>
            <w:tcW w:w="871" w:type="pct"/>
            <w:tcBorders>
              <w:top w:val="single" w:sz="4" w:space="0" w:color="auto"/>
              <w:bottom w:val="single" w:sz="4" w:space="0" w:color="auto"/>
            </w:tcBorders>
            <w:shd w:val="clear" w:color="auto" w:fill="auto"/>
            <w:vAlign w:val="bottom"/>
          </w:tcPr>
          <w:p w14:paraId="1659935E"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 детей</w:t>
            </w:r>
          </w:p>
        </w:tc>
        <w:tc>
          <w:tcPr>
            <w:tcW w:w="553" w:type="pct"/>
            <w:tcBorders>
              <w:top w:val="single" w:sz="4" w:space="0" w:color="auto"/>
              <w:bottom w:val="single" w:sz="4" w:space="0" w:color="auto"/>
            </w:tcBorders>
            <w:shd w:val="clear" w:color="auto" w:fill="auto"/>
            <w:vAlign w:val="bottom"/>
          </w:tcPr>
          <w:p w14:paraId="0577429C" w14:textId="3387682E"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260</w:t>
            </w:r>
          </w:p>
        </w:tc>
        <w:tc>
          <w:tcPr>
            <w:tcW w:w="525" w:type="pct"/>
            <w:tcBorders>
              <w:top w:val="single" w:sz="4" w:space="0" w:color="auto"/>
              <w:bottom w:val="single" w:sz="4" w:space="0" w:color="auto"/>
            </w:tcBorders>
            <w:shd w:val="clear" w:color="auto" w:fill="auto"/>
            <w:vAlign w:val="bottom"/>
          </w:tcPr>
          <w:p w14:paraId="4B431CC2" w14:textId="6CB489EB"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132</w:t>
            </w:r>
          </w:p>
        </w:tc>
        <w:tc>
          <w:tcPr>
            <w:tcW w:w="579" w:type="pct"/>
            <w:tcBorders>
              <w:top w:val="single" w:sz="4" w:space="0" w:color="auto"/>
              <w:bottom w:val="single" w:sz="4" w:space="0" w:color="auto"/>
            </w:tcBorders>
            <w:shd w:val="clear" w:color="auto" w:fill="auto"/>
            <w:vAlign w:val="bottom"/>
          </w:tcPr>
          <w:p w14:paraId="68B32041"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128</w:t>
            </w:r>
          </w:p>
        </w:tc>
        <w:tc>
          <w:tcPr>
            <w:tcW w:w="594" w:type="pct"/>
            <w:tcBorders>
              <w:top w:val="single" w:sz="4" w:space="0" w:color="auto"/>
              <w:bottom w:val="single" w:sz="4" w:space="0" w:color="auto"/>
            </w:tcBorders>
            <w:shd w:val="clear" w:color="auto" w:fill="auto"/>
            <w:vAlign w:val="bottom"/>
          </w:tcPr>
          <w:p w14:paraId="3AE95F64"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608</w:t>
            </w:r>
          </w:p>
        </w:tc>
        <w:tc>
          <w:tcPr>
            <w:tcW w:w="702" w:type="pct"/>
            <w:tcBorders>
              <w:top w:val="single" w:sz="4" w:space="0" w:color="auto"/>
              <w:bottom w:val="single" w:sz="4" w:space="0" w:color="auto"/>
            </w:tcBorders>
            <w:shd w:val="clear" w:color="auto" w:fill="auto"/>
            <w:vAlign w:val="bottom"/>
          </w:tcPr>
          <w:p w14:paraId="25FD49E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84,3</w:t>
            </w:r>
          </w:p>
        </w:tc>
        <w:tc>
          <w:tcPr>
            <w:tcW w:w="658" w:type="pct"/>
            <w:tcBorders>
              <w:top w:val="single" w:sz="4" w:space="0" w:color="auto"/>
              <w:bottom w:val="single" w:sz="4" w:space="0" w:color="auto"/>
            </w:tcBorders>
            <w:shd w:val="clear" w:color="auto" w:fill="auto"/>
            <w:vAlign w:val="bottom"/>
          </w:tcPr>
          <w:p w14:paraId="010832A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81,0</w:t>
            </w:r>
          </w:p>
        </w:tc>
        <w:tc>
          <w:tcPr>
            <w:tcW w:w="518" w:type="pct"/>
            <w:tcBorders>
              <w:top w:val="single" w:sz="4" w:space="0" w:color="auto"/>
              <w:bottom w:val="single" w:sz="4" w:space="0" w:color="auto"/>
            </w:tcBorders>
            <w:shd w:val="clear" w:color="auto" w:fill="auto"/>
            <w:vAlign w:val="bottom"/>
          </w:tcPr>
          <w:p w14:paraId="328CECF1"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3,9</w:t>
            </w:r>
          </w:p>
        </w:tc>
      </w:tr>
      <w:tr w:rsidR="00FF2444" w:rsidRPr="00FF2444" w14:paraId="3B03940D" w14:textId="77777777" w:rsidTr="0076016C">
        <w:tc>
          <w:tcPr>
            <w:tcW w:w="871" w:type="pct"/>
            <w:tcBorders>
              <w:top w:val="single" w:sz="4" w:space="0" w:color="auto"/>
              <w:bottom w:val="single" w:sz="4" w:space="0" w:color="auto"/>
            </w:tcBorders>
            <w:shd w:val="clear" w:color="auto" w:fill="auto"/>
            <w:vAlign w:val="bottom"/>
          </w:tcPr>
          <w:p w14:paraId="0DBED408"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 детей и более</w:t>
            </w:r>
          </w:p>
        </w:tc>
        <w:tc>
          <w:tcPr>
            <w:tcW w:w="553" w:type="pct"/>
            <w:tcBorders>
              <w:top w:val="single" w:sz="4" w:space="0" w:color="auto"/>
              <w:bottom w:val="single" w:sz="4" w:space="0" w:color="auto"/>
            </w:tcBorders>
            <w:shd w:val="clear" w:color="auto" w:fill="auto"/>
            <w:vAlign w:val="bottom"/>
          </w:tcPr>
          <w:p w14:paraId="6CD9011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573</w:t>
            </w:r>
          </w:p>
        </w:tc>
        <w:tc>
          <w:tcPr>
            <w:tcW w:w="525" w:type="pct"/>
            <w:tcBorders>
              <w:top w:val="single" w:sz="4" w:space="0" w:color="auto"/>
              <w:bottom w:val="single" w:sz="4" w:space="0" w:color="auto"/>
            </w:tcBorders>
            <w:shd w:val="clear" w:color="auto" w:fill="auto"/>
            <w:vAlign w:val="bottom"/>
          </w:tcPr>
          <w:p w14:paraId="5C0B7C1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531</w:t>
            </w:r>
          </w:p>
        </w:tc>
        <w:tc>
          <w:tcPr>
            <w:tcW w:w="579" w:type="pct"/>
            <w:tcBorders>
              <w:top w:val="single" w:sz="4" w:space="0" w:color="auto"/>
              <w:bottom w:val="single" w:sz="4" w:space="0" w:color="auto"/>
            </w:tcBorders>
            <w:shd w:val="clear" w:color="auto" w:fill="auto"/>
            <w:vAlign w:val="bottom"/>
          </w:tcPr>
          <w:p w14:paraId="3FA442C4"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42</w:t>
            </w:r>
          </w:p>
        </w:tc>
        <w:tc>
          <w:tcPr>
            <w:tcW w:w="594" w:type="pct"/>
            <w:tcBorders>
              <w:top w:val="single" w:sz="4" w:space="0" w:color="auto"/>
              <w:bottom w:val="single" w:sz="4" w:space="0" w:color="auto"/>
            </w:tcBorders>
            <w:shd w:val="clear" w:color="auto" w:fill="auto"/>
            <w:vAlign w:val="bottom"/>
          </w:tcPr>
          <w:p w14:paraId="1BA22CD3"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282</w:t>
            </w:r>
          </w:p>
        </w:tc>
        <w:tc>
          <w:tcPr>
            <w:tcW w:w="702" w:type="pct"/>
            <w:tcBorders>
              <w:top w:val="single" w:sz="4" w:space="0" w:color="auto"/>
              <w:bottom w:val="single" w:sz="4" w:space="0" w:color="auto"/>
            </w:tcBorders>
            <w:shd w:val="clear" w:color="auto" w:fill="auto"/>
            <w:vAlign w:val="bottom"/>
          </w:tcPr>
          <w:p w14:paraId="379E6967"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67,0</w:t>
            </w:r>
          </w:p>
        </w:tc>
        <w:tc>
          <w:tcPr>
            <w:tcW w:w="658" w:type="pct"/>
            <w:tcBorders>
              <w:top w:val="single" w:sz="4" w:space="0" w:color="auto"/>
              <w:bottom w:val="single" w:sz="4" w:space="0" w:color="auto"/>
            </w:tcBorders>
            <w:shd w:val="clear" w:color="auto" w:fill="auto"/>
            <w:vAlign w:val="bottom"/>
          </w:tcPr>
          <w:p w14:paraId="533E6A9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62,1</w:t>
            </w:r>
          </w:p>
        </w:tc>
        <w:tc>
          <w:tcPr>
            <w:tcW w:w="518" w:type="pct"/>
            <w:tcBorders>
              <w:top w:val="single" w:sz="4" w:space="0" w:color="auto"/>
              <w:bottom w:val="single" w:sz="4" w:space="0" w:color="auto"/>
            </w:tcBorders>
            <w:shd w:val="clear" w:color="auto" w:fill="auto"/>
            <w:vAlign w:val="bottom"/>
          </w:tcPr>
          <w:p w14:paraId="1C8BD1F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7,3</w:t>
            </w:r>
          </w:p>
        </w:tc>
      </w:tr>
      <w:tr w:rsidR="00FF2444" w:rsidRPr="00FF2444" w14:paraId="7246B857" w14:textId="77777777" w:rsidTr="0076016C">
        <w:tc>
          <w:tcPr>
            <w:tcW w:w="871" w:type="pct"/>
            <w:tcBorders>
              <w:top w:val="single" w:sz="4" w:space="0" w:color="auto"/>
              <w:bottom w:val="single" w:sz="4" w:space="0" w:color="auto"/>
            </w:tcBorders>
            <w:shd w:val="clear" w:color="auto" w:fill="auto"/>
            <w:vAlign w:val="bottom"/>
          </w:tcPr>
          <w:p w14:paraId="135398F5"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дошкольного возраста (0-6 лет)</w:t>
            </w:r>
          </w:p>
        </w:tc>
        <w:tc>
          <w:tcPr>
            <w:tcW w:w="553" w:type="pct"/>
            <w:tcBorders>
              <w:top w:val="single" w:sz="4" w:space="0" w:color="auto"/>
              <w:bottom w:val="single" w:sz="4" w:space="0" w:color="auto"/>
            </w:tcBorders>
            <w:shd w:val="clear" w:color="auto" w:fill="auto"/>
            <w:vAlign w:val="bottom"/>
          </w:tcPr>
          <w:p w14:paraId="091FA781" w14:textId="7D7BE7BB" w:rsidR="00FF2444" w:rsidRPr="00FF2444" w:rsidRDefault="00FF2444" w:rsidP="00290A2C">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w:t>
            </w:r>
            <w:r w:rsidR="00290A2C">
              <w:rPr>
                <w:rFonts w:ascii="Times New Roman" w:eastAsia="Times New Roman" w:hAnsi="Times New Roman" w:cs="Times New Roman"/>
                <w:sz w:val="24"/>
                <w:szCs w:val="24"/>
                <w:lang w:eastAsia="ru-RU"/>
              </w:rPr>
              <w:t xml:space="preserve"> 6</w:t>
            </w:r>
            <w:r w:rsidRPr="00FF2444">
              <w:rPr>
                <w:rFonts w:ascii="Times New Roman" w:eastAsia="Times New Roman" w:hAnsi="Times New Roman" w:cs="Times New Roman"/>
                <w:sz w:val="24"/>
                <w:szCs w:val="24"/>
                <w:lang w:eastAsia="ru-RU"/>
              </w:rPr>
              <w:t>40</w:t>
            </w:r>
          </w:p>
        </w:tc>
        <w:tc>
          <w:tcPr>
            <w:tcW w:w="525" w:type="pct"/>
            <w:tcBorders>
              <w:top w:val="single" w:sz="4" w:space="0" w:color="auto"/>
              <w:bottom w:val="single" w:sz="4" w:space="0" w:color="auto"/>
            </w:tcBorders>
            <w:shd w:val="clear" w:color="auto" w:fill="auto"/>
            <w:vAlign w:val="bottom"/>
          </w:tcPr>
          <w:p w14:paraId="1E69B1B1" w14:textId="1575FD5A"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457</w:t>
            </w:r>
          </w:p>
        </w:tc>
        <w:tc>
          <w:tcPr>
            <w:tcW w:w="579" w:type="pct"/>
            <w:tcBorders>
              <w:top w:val="single" w:sz="4" w:space="0" w:color="auto"/>
              <w:bottom w:val="single" w:sz="4" w:space="0" w:color="auto"/>
            </w:tcBorders>
            <w:shd w:val="clear" w:color="auto" w:fill="auto"/>
            <w:vAlign w:val="bottom"/>
          </w:tcPr>
          <w:p w14:paraId="57D2A51F"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183</w:t>
            </w:r>
          </w:p>
        </w:tc>
        <w:tc>
          <w:tcPr>
            <w:tcW w:w="594" w:type="pct"/>
            <w:tcBorders>
              <w:top w:val="single" w:sz="4" w:space="0" w:color="auto"/>
              <w:bottom w:val="single" w:sz="4" w:space="0" w:color="auto"/>
            </w:tcBorders>
            <w:shd w:val="clear" w:color="auto" w:fill="auto"/>
            <w:vAlign w:val="bottom"/>
          </w:tcPr>
          <w:p w14:paraId="47157D96" w14:textId="6A852874"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237</w:t>
            </w:r>
          </w:p>
        </w:tc>
        <w:tc>
          <w:tcPr>
            <w:tcW w:w="702" w:type="pct"/>
            <w:tcBorders>
              <w:top w:val="single" w:sz="4" w:space="0" w:color="auto"/>
              <w:bottom w:val="single" w:sz="4" w:space="0" w:color="auto"/>
            </w:tcBorders>
            <w:shd w:val="clear" w:color="auto" w:fill="auto"/>
            <w:vAlign w:val="bottom"/>
          </w:tcPr>
          <w:p w14:paraId="1E7FCFD7"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74,6</w:t>
            </w:r>
          </w:p>
        </w:tc>
        <w:tc>
          <w:tcPr>
            <w:tcW w:w="658" w:type="pct"/>
            <w:tcBorders>
              <w:top w:val="single" w:sz="4" w:space="0" w:color="auto"/>
              <w:bottom w:val="single" w:sz="4" w:space="0" w:color="auto"/>
            </w:tcBorders>
            <w:shd w:val="clear" w:color="auto" w:fill="auto"/>
            <w:vAlign w:val="bottom"/>
          </w:tcPr>
          <w:p w14:paraId="2855379C"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70,9</w:t>
            </w:r>
          </w:p>
        </w:tc>
        <w:tc>
          <w:tcPr>
            <w:tcW w:w="518" w:type="pct"/>
            <w:tcBorders>
              <w:top w:val="single" w:sz="4" w:space="0" w:color="auto"/>
              <w:bottom w:val="single" w:sz="4" w:space="0" w:color="auto"/>
            </w:tcBorders>
            <w:shd w:val="clear" w:color="auto" w:fill="auto"/>
            <w:vAlign w:val="bottom"/>
          </w:tcPr>
          <w:p w14:paraId="6843209B"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5,0</w:t>
            </w:r>
          </w:p>
        </w:tc>
      </w:tr>
      <w:tr w:rsidR="00FF2444" w:rsidRPr="00FF2444" w14:paraId="33F0EFB3" w14:textId="77777777" w:rsidTr="0076016C">
        <w:tc>
          <w:tcPr>
            <w:tcW w:w="871" w:type="pct"/>
            <w:tcBorders>
              <w:top w:val="single" w:sz="4" w:space="0" w:color="auto"/>
              <w:bottom w:val="single" w:sz="4" w:space="0" w:color="auto"/>
            </w:tcBorders>
            <w:shd w:val="clear" w:color="auto" w:fill="auto"/>
            <w:vAlign w:val="bottom"/>
          </w:tcPr>
          <w:p w14:paraId="1E1AE03D" w14:textId="77777777" w:rsidR="00FF2444" w:rsidRPr="00FF2444" w:rsidRDefault="00FF2444" w:rsidP="00FF2444">
            <w:pPr>
              <w:widowControl w:val="0"/>
              <w:spacing w:after="0" w:line="240" w:lineRule="auto"/>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Сельское население</w:t>
            </w:r>
          </w:p>
        </w:tc>
        <w:tc>
          <w:tcPr>
            <w:tcW w:w="553" w:type="pct"/>
            <w:tcBorders>
              <w:top w:val="single" w:sz="4" w:space="0" w:color="auto"/>
              <w:bottom w:val="single" w:sz="4" w:space="0" w:color="auto"/>
            </w:tcBorders>
            <w:shd w:val="clear" w:color="auto" w:fill="auto"/>
            <w:vAlign w:val="bottom"/>
          </w:tcPr>
          <w:p w14:paraId="081936B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4A55BB7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56049C2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09E7E75B"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20A3375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308F0808"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7A33E54F"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1C5D3AC9" w14:textId="77777777" w:rsidTr="0076016C">
        <w:tc>
          <w:tcPr>
            <w:tcW w:w="871" w:type="pct"/>
            <w:tcBorders>
              <w:top w:val="single" w:sz="4" w:space="0" w:color="auto"/>
              <w:bottom w:val="single" w:sz="4" w:space="0" w:color="auto"/>
            </w:tcBorders>
            <w:shd w:val="clear" w:color="auto" w:fill="auto"/>
            <w:vAlign w:val="bottom"/>
          </w:tcPr>
          <w:p w14:paraId="3D28845D"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 18 лет - всего</w:t>
            </w:r>
          </w:p>
        </w:tc>
        <w:tc>
          <w:tcPr>
            <w:tcW w:w="553" w:type="pct"/>
            <w:tcBorders>
              <w:top w:val="single" w:sz="4" w:space="0" w:color="auto"/>
              <w:bottom w:val="single" w:sz="4" w:space="0" w:color="auto"/>
            </w:tcBorders>
            <w:shd w:val="clear" w:color="auto" w:fill="auto"/>
            <w:vAlign w:val="bottom"/>
          </w:tcPr>
          <w:p w14:paraId="566AB18F" w14:textId="116DE44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2</w:t>
            </w:r>
            <w:r w:rsidR="00290A2C">
              <w:rPr>
                <w:rFonts w:ascii="Times New Roman" w:eastAsia="Times New Roman" w:hAnsi="Times New Roman" w:cs="Times New Roman"/>
                <w:b/>
                <w:sz w:val="24"/>
                <w:szCs w:val="24"/>
                <w:lang w:eastAsia="ru-RU"/>
              </w:rPr>
              <w:t xml:space="preserve"> </w:t>
            </w:r>
            <w:r w:rsidRPr="00FF2444">
              <w:rPr>
                <w:rFonts w:ascii="Times New Roman" w:eastAsia="Times New Roman" w:hAnsi="Times New Roman" w:cs="Times New Roman"/>
                <w:b/>
                <w:sz w:val="24"/>
                <w:szCs w:val="24"/>
                <w:lang w:eastAsia="ru-RU"/>
              </w:rPr>
              <w:t>901</w:t>
            </w:r>
          </w:p>
        </w:tc>
        <w:tc>
          <w:tcPr>
            <w:tcW w:w="525" w:type="pct"/>
            <w:tcBorders>
              <w:top w:val="single" w:sz="4" w:space="0" w:color="auto"/>
              <w:bottom w:val="single" w:sz="4" w:space="0" w:color="auto"/>
            </w:tcBorders>
            <w:shd w:val="clear" w:color="auto" w:fill="auto"/>
            <w:vAlign w:val="bottom"/>
          </w:tcPr>
          <w:p w14:paraId="562AA99E" w14:textId="3FDB2E1E"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2</w:t>
            </w:r>
            <w:r w:rsidR="00290A2C">
              <w:rPr>
                <w:rFonts w:ascii="Times New Roman" w:eastAsia="Times New Roman" w:hAnsi="Times New Roman" w:cs="Times New Roman"/>
                <w:b/>
                <w:sz w:val="24"/>
                <w:szCs w:val="24"/>
                <w:lang w:eastAsia="ru-RU"/>
              </w:rPr>
              <w:t xml:space="preserve"> </w:t>
            </w:r>
            <w:r w:rsidRPr="00FF2444">
              <w:rPr>
                <w:rFonts w:ascii="Times New Roman" w:eastAsia="Times New Roman" w:hAnsi="Times New Roman" w:cs="Times New Roman"/>
                <w:b/>
                <w:sz w:val="24"/>
                <w:szCs w:val="24"/>
                <w:lang w:eastAsia="ru-RU"/>
              </w:rPr>
              <w:t>727</w:t>
            </w:r>
          </w:p>
        </w:tc>
        <w:tc>
          <w:tcPr>
            <w:tcW w:w="579" w:type="pct"/>
            <w:tcBorders>
              <w:top w:val="single" w:sz="4" w:space="0" w:color="auto"/>
              <w:bottom w:val="single" w:sz="4" w:space="0" w:color="auto"/>
            </w:tcBorders>
            <w:shd w:val="clear" w:color="auto" w:fill="auto"/>
            <w:vAlign w:val="bottom"/>
          </w:tcPr>
          <w:p w14:paraId="3DB9F71A"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174</w:t>
            </w:r>
          </w:p>
        </w:tc>
        <w:tc>
          <w:tcPr>
            <w:tcW w:w="594" w:type="pct"/>
            <w:tcBorders>
              <w:top w:val="single" w:sz="4" w:space="0" w:color="auto"/>
              <w:bottom w:val="single" w:sz="4" w:space="0" w:color="auto"/>
            </w:tcBorders>
            <w:shd w:val="clear" w:color="auto" w:fill="auto"/>
            <w:vAlign w:val="bottom"/>
          </w:tcPr>
          <w:p w14:paraId="22497F15"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789</w:t>
            </w:r>
          </w:p>
        </w:tc>
        <w:tc>
          <w:tcPr>
            <w:tcW w:w="702" w:type="pct"/>
            <w:tcBorders>
              <w:top w:val="single" w:sz="4" w:space="0" w:color="auto"/>
              <w:bottom w:val="single" w:sz="4" w:space="0" w:color="auto"/>
            </w:tcBorders>
            <w:shd w:val="clear" w:color="auto" w:fill="auto"/>
            <w:vAlign w:val="bottom"/>
          </w:tcPr>
          <w:p w14:paraId="789D0BE9"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78,6</w:t>
            </w:r>
          </w:p>
        </w:tc>
        <w:tc>
          <w:tcPr>
            <w:tcW w:w="658" w:type="pct"/>
            <w:tcBorders>
              <w:top w:val="single" w:sz="4" w:space="0" w:color="auto"/>
              <w:bottom w:val="single" w:sz="4" w:space="0" w:color="auto"/>
            </w:tcBorders>
            <w:shd w:val="clear" w:color="auto" w:fill="auto"/>
            <w:vAlign w:val="bottom"/>
          </w:tcPr>
          <w:p w14:paraId="3BDEEE31"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73,9</w:t>
            </w:r>
          </w:p>
        </w:tc>
        <w:tc>
          <w:tcPr>
            <w:tcW w:w="518" w:type="pct"/>
            <w:tcBorders>
              <w:top w:val="single" w:sz="4" w:space="0" w:color="auto"/>
              <w:bottom w:val="single" w:sz="4" w:space="0" w:color="auto"/>
            </w:tcBorders>
            <w:shd w:val="clear" w:color="auto" w:fill="auto"/>
            <w:vAlign w:val="bottom"/>
          </w:tcPr>
          <w:p w14:paraId="7264B413"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6,0</w:t>
            </w:r>
          </w:p>
        </w:tc>
      </w:tr>
      <w:tr w:rsidR="00FF2444" w:rsidRPr="00FF2444" w14:paraId="03B87020" w14:textId="77777777" w:rsidTr="0076016C">
        <w:tc>
          <w:tcPr>
            <w:tcW w:w="871" w:type="pct"/>
            <w:tcBorders>
              <w:top w:val="single" w:sz="4" w:space="0" w:color="auto"/>
              <w:bottom w:val="single" w:sz="4" w:space="0" w:color="auto"/>
            </w:tcBorders>
            <w:shd w:val="clear" w:color="auto" w:fill="auto"/>
            <w:vAlign w:val="bottom"/>
          </w:tcPr>
          <w:p w14:paraId="3FA4EA7D"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в том числе имеющие:</w:t>
            </w:r>
          </w:p>
        </w:tc>
        <w:tc>
          <w:tcPr>
            <w:tcW w:w="553" w:type="pct"/>
            <w:tcBorders>
              <w:top w:val="single" w:sz="4" w:space="0" w:color="auto"/>
              <w:bottom w:val="single" w:sz="4" w:space="0" w:color="auto"/>
            </w:tcBorders>
            <w:shd w:val="clear" w:color="auto" w:fill="auto"/>
            <w:vAlign w:val="bottom"/>
          </w:tcPr>
          <w:p w14:paraId="34C4A377"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76BFCED7"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376EFA4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378540E7"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0E17AB1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3D0B9501"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006026A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7FA17B7D" w14:textId="77777777" w:rsidTr="0076016C">
        <w:tc>
          <w:tcPr>
            <w:tcW w:w="871" w:type="pct"/>
            <w:tcBorders>
              <w:top w:val="single" w:sz="4" w:space="0" w:color="auto"/>
              <w:bottom w:val="single" w:sz="4" w:space="0" w:color="auto"/>
            </w:tcBorders>
            <w:shd w:val="clear" w:color="auto" w:fill="auto"/>
            <w:vAlign w:val="bottom"/>
          </w:tcPr>
          <w:p w14:paraId="55B234B9"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 ребенка</w:t>
            </w:r>
          </w:p>
        </w:tc>
        <w:tc>
          <w:tcPr>
            <w:tcW w:w="553" w:type="pct"/>
            <w:tcBorders>
              <w:top w:val="single" w:sz="4" w:space="0" w:color="auto"/>
              <w:bottom w:val="single" w:sz="4" w:space="0" w:color="auto"/>
            </w:tcBorders>
            <w:shd w:val="clear" w:color="auto" w:fill="auto"/>
            <w:vAlign w:val="bottom"/>
          </w:tcPr>
          <w:p w14:paraId="309D6ECB" w14:textId="568502D3"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517</w:t>
            </w:r>
          </w:p>
        </w:tc>
        <w:tc>
          <w:tcPr>
            <w:tcW w:w="525" w:type="pct"/>
            <w:tcBorders>
              <w:top w:val="single" w:sz="4" w:space="0" w:color="auto"/>
              <w:bottom w:val="single" w:sz="4" w:space="0" w:color="auto"/>
            </w:tcBorders>
            <w:shd w:val="clear" w:color="auto" w:fill="auto"/>
            <w:vAlign w:val="bottom"/>
          </w:tcPr>
          <w:p w14:paraId="22B01D51" w14:textId="47CA2EE5"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443</w:t>
            </w:r>
          </w:p>
        </w:tc>
        <w:tc>
          <w:tcPr>
            <w:tcW w:w="579" w:type="pct"/>
            <w:tcBorders>
              <w:top w:val="single" w:sz="4" w:space="0" w:color="auto"/>
              <w:bottom w:val="single" w:sz="4" w:space="0" w:color="auto"/>
            </w:tcBorders>
            <w:shd w:val="clear" w:color="auto" w:fill="auto"/>
            <w:vAlign w:val="bottom"/>
          </w:tcPr>
          <w:p w14:paraId="59616F6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73</w:t>
            </w:r>
          </w:p>
        </w:tc>
        <w:tc>
          <w:tcPr>
            <w:tcW w:w="594" w:type="pct"/>
            <w:tcBorders>
              <w:top w:val="single" w:sz="4" w:space="0" w:color="auto"/>
              <w:bottom w:val="single" w:sz="4" w:space="0" w:color="auto"/>
            </w:tcBorders>
            <w:shd w:val="clear" w:color="auto" w:fill="auto"/>
            <w:vAlign w:val="bottom"/>
          </w:tcPr>
          <w:p w14:paraId="09FBF7D3"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277</w:t>
            </w:r>
          </w:p>
        </w:tc>
        <w:tc>
          <w:tcPr>
            <w:tcW w:w="702" w:type="pct"/>
            <w:tcBorders>
              <w:top w:val="single" w:sz="4" w:space="0" w:color="auto"/>
              <w:bottom w:val="single" w:sz="4" w:space="0" w:color="auto"/>
            </w:tcBorders>
            <w:shd w:val="clear" w:color="auto" w:fill="auto"/>
            <w:vAlign w:val="bottom"/>
          </w:tcPr>
          <w:p w14:paraId="225F039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84,5</w:t>
            </w:r>
          </w:p>
        </w:tc>
        <w:tc>
          <w:tcPr>
            <w:tcW w:w="658" w:type="pct"/>
            <w:tcBorders>
              <w:top w:val="single" w:sz="4" w:space="0" w:color="auto"/>
              <w:bottom w:val="single" w:sz="4" w:space="0" w:color="auto"/>
            </w:tcBorders>
            <w:shd w:val="clear" w:color="auto" w:fill="auto"/>
            <w:vAlign w:val="bottom"/>
          </w:tcPr>
          <w:p w14:paraId="321A6D1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80,5</w:t>
            </w:r>
          </w:p>
        </w:tc>
        <w:tc>
          <w:tcPr>
            <w:tcW w:w="518" w:type="pct"/>
            <w:tcBorders>
              <w:top w:val="single" w:sz="4" w:space="0" w:color="auto"/>
              <w:bottom w:val="single" w:sz="4" w:space="0" w:color="auto"/>
            </w:tcBorders>
            <w:shd w:val="clear" w:color="auto" w:fill="auto"/>
            <w:vAlign w:val="bottom"/>
          </w:tcPr>
          <w:p w14:paraId="3AD7B0AC"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4,8</w:t>
            </w:r>
          </w:p>
        </w:tc>
      </w:tr>
      <w:tr w:rsidR="00FF2444" w:rsidRPr="00FF2444" w14:paraId="64E8C931" w14:textId="77777777" w:rsidTr="0076016C">
        <w:tc>
          <w:tcPr>
            <w:tcW w:w="871" w:type="pct"/>
            <w:tcBorders>
              <w:top w:val="single" w:sz="4" w:space="0" w:color="auto"/>
              <w:bottom w:val="single" w:sz="4" w:space="0" w:color="auto"/>
            </w:tcBorders>
            <w:shd w:val="clear" w:color="auto" w:fill="auto"/>
            <w:vAlign w:val="bottom"/>
          </w:tcPr>
          <w:p w14:paraId="710B75C6"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 детей</w:t>
            </w:r>
          </w:p>
        </w:tc>
        <w:tc>
          <w:tcPr>
            <w:tcW w:w="553" w:type="pct"/>
            <w:tcBorders>
              <w:top w:val="single" w:sz="4" w:space="0" w:color="auto"/>
              <w:bottom w:val="single" w:sz="4" w:space="0" w:color="auto"/>
            </w:tcBorders>
            <w:shd w:val="clear" w:color="auto" w:fill="auto"/>
            <w:vAlign w:val="bottom"/>
          </w:tcPr>
          <w:p w14:paraId="5FB22770" w14:textId="3275E3A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003</w:t>
            </w:r>
          </w:p>
        </w:tc>
        <w:tc>
          <w:tcPr>
            <w:tcW w:w="525" w:type="pct"/>
            <w:tcBorders>
              <w:top w:val="single" w:sz="4" w:space="0" w:color="auto"/>
              <w:bottom w:val="single" w:sz="4" w:space="0" w:color="auto"/>
            </w:tcBorders>
            <w:shd w:val="clear" w:color="auto" w:fill="auto"/>
            <w:vAlign w:val="bottom"/>
          </w:tcPr>
          <w:p w14:paraId="509FCCE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939</w:t>
            </w:r>
          </w:p>
        </w:tc>
        <w:tc>
          <w:tcPr>
            <w:tcW w:w="579" w:type="pct"/>
            <w:tcBorders>
              <w:top w:val="single" w:sz="4" w:space="0" w:color="auto"/>
              <w:bottom w:val="single" w:sz="4" w:space="0" w:color="auto"/>
            </w:tcBorders>
            <w:shd w:val="clear" w:color="auto" w:fill="auto"/>
            <w:vAlign w:val="bottom"/>
          </w:tcPr>
          <w:p w14:paraId="1D8586C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64</w:t>
            </w:r>
          </w:p>
        </w:tc>
        <w:tc>
          <w:tcPr>
            <w:tcW w:w="594" w:type="pct"/>
            <w:tcBorders>
              <w:top w:val="single" w:sz="4" w:space="0" w:color="auto"/>
              <w:bottom w:val="single" w:sz="4" w:space="0" w:color="auto"/>
            </w:tcBorders>
            <w:shd w:val="clear" w:color="auto" w:fill="auto"/>
            <w:vAlign w:val="bottom"/>
          </w:tcPr>
          <w:p w14:paraId="268F47BF"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283</w:t>
            </w:r>
          </w:p>
        </w:tc>
        <w:tc>
          <w:tcPr>
            <w:tcW w:w="702" w:type="pct"/>
            <w:tcBorders>
              <w:top w:val="single" w:sz="4" w:space="0" w:color="auto"/>
              <w:bottom w:val="single" w:sz="4" w:space="0" w:color="auto"/>
            </w:tcBorders>
            <w:shd w:val="clear" w:color="auto" w:fill="auto"/>
            <w:vAlign w:val="bottom"/>
          </w:tcPr>
          <w:p w14:paraId="61C0359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78,0</w:t>
            </w:r>
          </w:p>
        </w:tc>
        <w:tc>
          <w:tcPr>
            <w:tcW w:w="658" w:type="pct"/>
            <w:tcBorders>
              <w:top w:val="single" w:sz="4" w:space="0" w:color="auto"/>
              <w:bottom w:val="single" w:sz="4" w:space="0" w:color="auto"/>
            </w:tcBorders>
            <w:shd w:val="clear" w:color="auto" w:fill="auto"/>
            <w:vAlign w:val="bottom"/>
          </w:tcPr>
          <w:p w14:paraId="25D5AFF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73,0</w:t>
            </w:r>
          </w:p>
        </w:tc>
        <w:tc>
          <w:tcPr>
            <w:tcW w:w="518" w:type="pct"/>
            <w:tcBorders>
              <w:top w:val="single" w:sz="4" w:space="0" w:color="auto"/>
              <w:bottom w:val="single" w:sz="4" w:space="0" w:color="auto"/>
            </w:tcBorders>
            <w:shd w:val="clear" w:color="auto" w:fill="auto"/>
            <w:vAlign w:val="bottom"/>
          </w:tcPr>
          <w:p w14:paraId="11CC47B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6,4</w:t>
            </w:r>
          </w:p>
        </w:tc>
      </w:tr>
      <w:tr w:rsidR="00FF2444" w:rsidRPr="00FF2444" w14:paraId="6EE626DB" w14:textId="77777777" w:rsidTr="0076016C">
        <w:tc>
          <w:tcPr>
            <w:tcW w:w="871" w:type="pct"/>
            <w:tcBorders>
              <w:top w:val="single" w:sz="4" w:space="0" w:color="auto"/>
              <w:bottom w:val="single" w:sz="4" w:space="0" w:color="auto"/>
            </w:tcBorders>
            <w:shd w:val="clear" w:color="auto" w:fill="auto"/>
            <w:vAlign w:val="bottom"/>
          </w:tcPr>
          <w:p w14:paraId="517B4B18"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 детей и более</w:t>
            </w:r>
          </w:p>
        </w:tc>
        <w:tc>
          <w:tcPr>
            <w:tcW w:w="553" w:type="pct"/>
            <w:tcBorders>
              <w:top w:val="single" w:sz="4" w:space="0" w:color="auto"/>
              <w:bottom w:val="single" w:sz="4" w:space="0" w:color="auto"/>
            </w:tcBorders>
            <w:shd w:val="clear" w:color="auto" w:fill="auto"/>
            <w:vAlign w:val="bottom"/>
          </w:tcPr>
          <w:p w14:paraId="01FCBFF3"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381</w:t>
            </w:r>
          </w:p>
        </w:tc>
        <w:tc>
          <w:tcPr>
            <w:tcW w:w="525" w:type="pct"/>
            <w:tcBorders>
              <w:top w:val="single" w:sz="4" w:space="0" w:color="auto"/>
              <w:bottom w:val="single" w:sz="4" w:space="0" w:color="auto"/>
            </w:tcBorders>
            <w:shd w:val="clear" w:color="auto" w:fill="auto"/>
            <w:vAlign w:val="bottom"/>
          </w:tcPr>
          <w:p w14:paraId="585C73C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345</w:t>
            </w:r>
          </w:p>
        </w:tc>
        <w:tc>
          <w:tcPr>
            <w:tcW w:w="579" w:type="pct"/>
            <w:tcBorders>
              <w:top w:val="single" w:sz="4" w:space="0" w:color="auto"/>
              <w:bottom w:val="single" w:sz="4" w:space="0" w:color="auto"/>
            </w:tcBorders>
            <w:shd w:val="clear" w:color="auto" w:fill="auto"/>
            <w:vAlign w:val="bottom"/>
          </w:tcPr>
          <w:p w14:paraId="6DD2F42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36</w:t>
            </w:r>
          </w:p>
        </w:tc>
        <w:tc>
          <w:tcPr>
            <w:tcW w:w="594" w:type="pct"/>
            <w:tcBorders>
              <w:top w:val="single" w:sz="4" w:space="0" w:color="auto"/>
              <w:bottom w:val="single" w:sz="4" w:space="0" w:color="auto"/>
            </w:tcBorders>
            <w:shd w:val="clear" w:color="auto" w:fill="auto"/>
            <w:vAlign w:val="bottom"/>
          </w:tcPr>
          <w:p w14:paraId="50EDA954"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228</w:t>
            </w:r>
          </w:p>
        </w:tc>
        <w:tc>
          <w:tcPr>
            <w:tcW w:w="702" w:type="pct"/>
            <w:tcBorders>
              <w:top w:val="single" w:sz="4" w:space="0" w:color="auto"/>
              <w:bottom w:val="single" w:sz="4" w:space="0" w:color="auto"/>
            </w:tcBorders>
            <w:shd w:val="clear" w:color="auto" w:fill="auto"/>
            <w:vAlign w:val="bottom"/>
          </w:tcPr>
          <w:p w14:paraId="4885CCA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62,6</w:t>
            </w:r>
          </w:p>
        </w:tc>
        <w:tc>
          <w:tcPr>
            <w:tcW w:w="658" w:type="pct"/>
            <w:tcBorders>
              <w:top w:val="single" w:sz="4" w:space="0" w:color="auto"/>
              <w:bottom w:val="single" w:sz="4" w:space="0" w:color="auto"/>
            </w:tcBorders>
            <w:shd w:val="clear" w:color="auto" w:fill="auto"/>
            <w:vAlign w:val="bottom"/>
          </w:tcPr>
          <w:p w14:paraId="500964BB"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56,7</w:t>
            </w:r>
          </w:p>
        </w:tc>
        <w:tc>
          <w:tcPr>
            <w:tcW w:w="518" w:type="pct"/>
            <w:tcBorders>
              <w:top w:val="single" w:sz="4" w:space="0" w:color="auto"/>
              <w:bottom w:val="single" w:sz="4" w:space="0" w:color="auto"/>
            </w:tcBorders>
            <w:shd w:val="clear" w:color="auto" w:fill="auto"/>
            <w:vAlign w:val="bottom"/>
          </w:tcPr>
          <w:p w14:paraId="136A450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9,5</w:t>
            </w:r>
          </w:p>
        </w:tc>
      </w:tr>
      <w:tr w:rsidR="00FF2444" w:rsidRPr="00FF2444" w14:paraId="6D191D61" w14:textId="77777777" w:rsidTr="0076016C">
        <w:tc>
          <w:tcPr>
            <w:tcW w:w="871" w:type="pct"/>
            <w:tcBorders>
              <w:top w:val="single" w:sz="4" w:space="0" w:color="auto"/>
              <w:bottom w:val="single" w:sz="4" w:space="0" w:color="auto"/>
            </w:tcBorders>
            <w:shd w:val="clear" w:color="auto" w:fill="auto"/>
            <w:vAlign w:val="bottom"/>
          </w:tcPr>
          <w:p w14:paraId="0E6D8431"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дошкольного -возраста (0-6 лет)</w:t>
            </w:r>
          </w:p>
        </w:tc>
        <w:tc>
          <w:tcPr>
            <w:tcW w:w="553" w:type="pct"/>
            <w:tcBorders>
              <w:top w:val="single" w:sz="4" w:space="0" w:color="auto"/>
              <w:bottom w:val="single" w:sz="4" w:space="0" w:color="auto"/>
            </w:tcBorders>
            <w:shd w:val="clear" w:color="auto" w:fill="auto"/>
            <w:vAlign w:val="bottom"/>
          </w:tcPr>
          <w:p w14:paraId="1A74FD2E" w14:textId="6FAB5D0D"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032</w:t>
            </w:r>
          </w:p>
        </w:tc>
        <w:tc>
          <w:tcPr>
            <w:tcW w:w="525" w:type="pct"/>
            <w:tcBorders>
              <w:top w:val="single" w:sz="4" w:space="0" w:color="auto"/>
              <w:bottom w:val="single" w:sz="4" w:space="0" w:color="auto"/>
            </w:tcBorders>
            <w:shd w:val="clear" w:color="auto" w:fill="auto"/>
            <w:vAlign w:val="bottom"/>
          </w:tcPr>
          <w:p w14:paraId="15219C17"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947</w:t>
            </w:r>
          </w:p>
        </w:tc>
        <w:tc>
          <w:tcPr>
            <w:tcW w:w="579" w:type="pct"/>
            <w:tcBorders>
              <w:top w:val="single" w:sz="4" w:space="0" w:color="auto"/>
              <w:bottom w:val="single" w:sz="4" w:space="0" w:color="auto"/>
            </w:tcBorders>
            <w:shd w:val="clear" w:color="auto" w:fill="auto"/>
            <w:vAlign w:val="bottom"/>
          </w:tcPr>
          <w:p w14:paraId="456DD1A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86</w:t>
            </w:r>
          </w:p>
        </w:tc>
        <w:tc>
          <w:tcPr>
            <w:tcW w:w="594" w:type="pct"/>
            <w:tcBorders>
              <w:top w:val="single" w:sz="4" w:space="0" w:color="auto"/>
              <w:bottom w:val="single" w:sz="4" w:space="0" w:color="auto"/>
            </w:tcBorders>
            <w:shd w:val="clear" w:color="auto" w:fill="auto"/>
            <w:vAlign w:val="bottom"/>
          </w:tcPr>
          <w:p w14:paraId="2111EA5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546</w:t>
            </w:r>
          </w:p>
        </w:tc>
        <w:tc>
          <w:tcPr>
            <w:tcW w:w="702" w:type="pct"/>
            <w:tcBorders>
              <w:top w:val="single" w:sz="4" w:space="0" w:color="auto"/>
              <w:bottom w:val="single" w:sz="4" w:space="0" w:color="auto"/>
            </w:tcBorders>
            <w:shd w:val="clear" w:color="auto" w:fill="auto"/>
            <w:vAlign w:val="bottom"/>
          </w:tcPr>
          <w:p w14:paraId="4756BA5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65,4</w:t>
            </w:r>
          </w:p>
        </w:tc>
        <w:tc>
          <w:tcPr>
            <w:tcW w:w="658" w:type="pct"/>
            <w:tcBorders>
              <w:top w:val="single" w:sz="4" w:space="0" w:color="auto"/>
              <w:bottom w:val="single" w:sz="4" w:space="0" w:color="auto"/>
            </w:tcBorders>
            <w:shd w:val="clear" w:color="auto" w:fill="auto"/>
            <w:vAlign w:val="bottom"/>
          </w:tcPr>
          <w:p w14:paraId="65371C5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60,0</w:t>
            </w:r>
          </w:p>
        </w:tc>
        <w:tc>
          <w:tcPr>
            <w:tcW w:w="518" w:type="pct"/>
            <w:tcBorders>
              <w:top w:val="single" w:sz="4" w:space="0" w:color="auto"/>
              <w:bottom w:val="single" w:sz="4" w:space="0" w:color="auto"/>
            </w:tcBorders>
            <w:shd w:val="clear" w:color="auto" w:fill="auto"/>
            <w:vAlign w:val="bottom"/>
          </w:tcPr>
          <w:p w14:paraId="0E47A1DC"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8,3</w:t>
            </w:r>
          </w:p>
        </w:tc>
      </w:tr>
      <w:tr w:rsidR="00FF2444" w:rsidRPr="00FF2444" w14:paraId="6113C51B" w14:textId="77777777" w:rsidTr="0076016C">
        <w:tc>
          <w:tcPr>
            <w:tcW w:w="5000" w:type="pct"/>
            <w:gridSpan w:val="8"/>
            <w:tcBorders>
              <w:top w:val="single" w:sz="4" w:space="0" w:color="auto"/>
              <w:bottom w:val="single" w:sz="4" w:space="0" w:color="auto"/>
            </w:tcBorders>
            <w:shd w:val="clear" w:color="auto" w:fill="auto"/>
            <w:vAlign w:val="bottom"/>
          </w:tcPr>
          <w:p w14:paraId="778915BC" w14:textId="77777777" w:rsidR="00FF2444" w:rsidRPr="00FF2444" w:rsidRDefault="00FF2444" w:rsidP="00FF2444">
            <w:pPr>
              <w:widowControl w:val="0"/>
              <w:spacing w:before="120" w:after="12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2023 г.</w:t>
            </w:r>
          </w:p>
        </w:tc>
      </w:tr>
      <w:tr w:rsidR="00FF2444" w:rsidRPr="00FF2444" w14:paraId="3383FC99" w14:textId="77777777" w:rsidTr="0076016C">
        <w:tc>
          <w:tcPr>
            <w:tcW w:w="871" w:type="pct"/>
            <w:tcBorders>
              <w:top w:val="single" w:sz="4" w:space="0" w:color="auto"/>
              <w:bottom w:val="single" w:sz="4" w:space="0" w:color="auto"/>
            </w:tcBorders>
            <w:shd w:val="clear" w:color="auto" w:fill="auto"/>
          </w:tcPr>
          <w:p w14:paraId="4E7D87BB" w14:textId="77777777" w:rsidR="00FF2444" w:rsidRPr="00FF2444" w:rsidRDefault="00FF2444" w:rsidP="00FF2444">
            <w:pPr>
              <w:widowControl w:val="0"/>
              <w:spacing w:after="0" w:line="240" w:lineRule="auto"/>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Всего</w:t>
            </w:r>
          </w:p>
        </w:tc>
        <w:tc>
          <w:tcPr>
            <w:tcW w:w="553" w:type="pct"/>
            <w:tcBorders>
              <w:top w:val="single" w:sz="4" w:space="0" w:color="auto"/>
              <w:bottom w:val="single" w:sz="4" w:space="0" w:color="auto"/>
            </w:tcBorders>
            <w:shd w:val="clear" w:color="auto" w:fill="auto"/>
            <w:vAlign w:val="bottom"/>
          </w:tcPr>
          <w:p w14:paraId="40CCF27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117F924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661BAB1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4E7EC65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708C4B5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5133A1AC"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44CE2591"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515B598E" w14:textId="77777777" w:rsidTr="0076016C">
        <w:tc>
          <w:tcPr>
            <w:tcW w:w="871" w:type="pct"/>
            <w:tcBorders>
              <w:top w:val="single" w:sz="4" w:space="0" w:color="auto"/>
              <w:bottom w:val="single" w:sz="4" w:space="0" w:color="auto"/>
            </w:tcBorders>
            <w:shd w:val="clear" w:color="auto" w:fill="auto"/>
            <w:vAlign w:val="bottom"/>
          </w:tcPr>
          <w:p w14:paraId="697E5A03"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 18 лет - всего</w:t>
            </w:r>
          </w:p>
        </w:tc>
        <w:tc>
          <w:tcPr>
            <w:tcW w:w="553" w:type="pct"/>
            <w:tcBorders>
              <w:top w:val="single" w:sz="4" w:space="0" w:color="auto"/>
              <w:bottom w:val="single" w:sz="4" w:space="0" w:color="auto"/>
            </w:tcBorders>
            <w:shd w:val="clear" w:color="auto" w:fill="auto"/>
            <w:vAlign w:val="bottom"/>
          </w:tcPr>
          <w:p w14:paraId="2F501C87" w14:textId="1C1D9E55"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13</w:t>
            </w:r>
            <w:r w:rsidR="00290A2C">
              <w:rPr>
                <w:rFonts w:ascii="Times New Roman" w:eastAsia="Times New Roman" w:hAnsi="Times New Roman" w:cs="Times New Roman"/>
                <w:b/>
                <w:sz w:val="24"/>
                <w:szCs w:val="24"/>
                <w:lang w:eastAsia="ru-RU"/>
              </w:rPr>
              <w:t xml:space="preserve"> </w:t>
            </w:r>
            <w:r w:rsidRPr="00FF2444">
              <w:rPr>
                <w:rFonts w:ascii="Times New Roman" w:eastAsia="Times New Roman" w:hAnsi="Times New Roman" w:cs="Times New Roman"/>
                <w:b/>
                <w:sz w:val="24"/>
                <w:szCs w:val="24"/>
                <w:lang w:eastAsia="ru-RU"/>
              </w:rPr>
              <w:t>359</w:t>
            </w:r>
          </w:p>
        </w:tc>
        <w:tc>
          <w:tcPr>
            <w:tcW w:w="525" w:type="pct"/>
            <w:tcBorders>
              <w:top w:val="single" w:sz="4" w:space="0" w:color="auto"/>
              <w:bottom w:val="single" w:sz="4" w:space="0" w:color="auto"/>
            </w:tcBorders>
            <w:shd w:val="clear" w:color="auto" w:fill="auto"/>
            <w:vAlign w:val="bottom"/>
          </w:tcPr>
          <w:p w14:paraId="2F632F0D" w14:textId="374FD7DB"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12</w:t>
            </w:r>
            <w:r w:rsidR="00290A2C">
              <w:rPr>
                <w:rFonts w:ascii="Times New Roman" w:eastAsia="Times New Roman" w:hAnsi="Times New Roman" w:cs="Times New Roman"/>
                <w:b/>
                <w:sz w:val="24"/>
                <w:szCs w:val="24"/>
                <w:lang w:eastAsia="ru-RU"/>
              </w:rPr>
              <w:t xml:space="preserve"> </w:t>
            </w:r>
            <w:r w:rsidRPr="00FF2444">
              <w:rPr>
                <w:rFonts w:ascii="Times New Roman" w:eastAsia="Times New Roman" w:hAnsi="Times New Roman" w:cs="Times New Roman"/>
                <w:b/>
                <w:sz w:val="24"/>
                <w:szCs w:val="24"/>
                <w:lang w:eastAsia="ru-RU"/>
              </w:rPr>
              <w:t>898</w:t>
            </w:r>
          </w:p>
        </w:tc>
        <w:tc>
          <w:tcPr>
            <w:tcW w:w="579" w:type="pct"/>
            <w:tcBorders>
              <w:top w:val="single" w:sz="4" w:space="0" w:color="auto"/>
              <w:bottom w:val="single" w:sz="4" w:space="0" w:color="auto"/>
            </w:tcBorders>
            <w:shd w:val="clear" w:color="auto" w:fill="auto"/>
            <w:vAlign w:val="bottom"/>
          </w:tcPr>
          <w:p w14:paraId="0B10CE8E"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460</w:t>
            </w:r>
          </w:p>
        </w:tc>
        <w:tc>
          <w:tcPr>
            <w:tcW w:w="594" w:type="pct"/>
            <w:tcBorders>
              <w:top w:val="single" w:sz="4" w:space="0" w:color="auto"/>
              <w:bottom w:val="single" w:sz="4" w:space="0" w:color="auto"/>
            </w:tcBorders>
            <w:shd w:val="clear" w:color="auto" w:fill="auto"/>
            <w:vAlign w:val="bottom"/>
          </w:tcPr>
          <w:p w14:paraId="1ED0E658" w14:textId="0D18B026"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2</w:t>
            </w:r>
            <w:r w:rsidR="00290A2C">
              <w:rPr>
                <w:rFonts w:ascii="Times New Roman" w:eastAsia="Times New Roman" w:hAnsi="Times New Roman" w:cs="Times New Roman"/>
                <w:b/>
                <w:sz w:val="24"/>
                <w:szCs w:val="24"/>
                <w:lang w:eastAsia="ru-RU"/>
              </w:rPr>
              <w:t xml:space="preserve"> </w:t>
            </w:r>
            <w:r w:rsidRPr="00FF2444">
              <w:rPr>
                <w:rFonts w:ascii="Times New Roman" w:eastAsia="Times New Roman" w:hAnsi="Times New Roman" w:cs="Times New Roman"/>
                <w:b/>
                <w:sz w:val="24"/>
                <w:szCs w:val="24"/>
                <w:lang w:eastAsia="ru-RU"/>
              </w:rPr>
              <w:t>377</w:t>
            </w:r>
          </w:p>
        </w:tc>
        <w:tc>
          <w:tcPr>
            <w:tcW w:w="702" w:type="pct"/>
            <w:tcBorders>
              <w:top w:val="single" w:sz="4" w:space="0" w:color="auto"/>
              <w:bottom w:val="single" w:sz="4" w:space="0" w:color="auto"/>
            </w:tcBorders>
            <w:shd w:val="clear" w:color="auto" w:fill="auto"/>
            <w:vAlign w:val="bottom"/>
          </w:tcPr>
          <w:p w14:paraId="4F217FC1"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84,9</w:t>
            </w:r>
          </w:p>
        </w:tc>
        <w:tc>
          <w:tcPr>
            <w:tcW w:w="658" w:type="pct"/>
            <w:tcBorders>
              <w:top w:val="single" w:sz="4" w:space="0" w:color="auto"/>
              <w:bottom w:val="single" w:sz="4" w:space="0" w:color="auto"/>
            </w:tcBorders>
            <w:shd w:val="clear" w:color="auto" w:fill="auto"/>
            <w:vAlign w:val="bottom"/>
          </w:tcPr>
          <w:p w14:paraId="532EFB62"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82,0</w:t>
            </w:r>
          </w:p>
        </w:tc>
        <w:tc>
          <w:tcPr>
            <w:tcW w:w="518" w:type="pct"/>
            <w:tcBorders>
              <w:top w:val="single" w:sz="4" w:space="0" w:color="auto"/>
              <w:bottom w:val="single" w:sz="4" w:space="0" w:color="auto"/>
            </w:tcBorders>
            <w:shd w:val="clear" w:color="auto" w:fill="auto"/>
            <w:vAlign w:val="bottom"/>
          </w:tcPr>
          <w:p w14:paraId="4C6ECA7F"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3,4</w:t>
            </w:r>
          </w:p>
        </w:tc>
      </w:tr>
      <w:tr w:rsidR="00FF2444" w:rsidRPr="00FF2444" w14:paraId="008EFEAB" w14:textId="77777777" w:rsidTr="0076016C">
        <w:tc>
          <w:tcPr>
            <w:tcW w:w="871" w:type="pct"/>
            <w:tcBorders>
              <w:top w:val="single" w:sz="4" w:space="0" w:color="auto"/>
              <w:bottom w:val="single" w:sz="4" w:space="0" w:color="auto"/>
            </w:tcBorders>
            <w:shd w:val="clear" w:color="auto" w:fill="auto"/>
            <w:vAlign w:val="bottom"/>
          </w:tcPr>
          <w:p w14:paraId="38877A3F"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в том числе имеющие:</w:t>
            </w:r>
          </w:p>
        </w:tc>
        <w:tc>
          <w:tcPr>
            <w:tcW w:w="553" w:type="pct"/>
            <w:tcBorders>
              <w:top w:val="single" w:sz="4" w:space="0" w:color="auto"/>
              <w:bottom w:val="single" w:sz="4" w:space="0" w:color="auto"/>
            </w:tcBorders>
            <w:shd w:val="clear" w:color="auto" w:fill="auto"/>
            <w:vAlign w:val="bottom"/>
          </w:tcPr>
          <w:p w14:paraId="40699EA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2EF919E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2562AE1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55BCC081"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4531F82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290970C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6A37FA6C"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45EC676D" w14:textId="77777777" w:rsidTr="0076016C">
        <w:tc>
          <w:tcPr>
            <w:tcW w:w="871" w:type="pct"/>
            <w:tcBorders>
              <w:top w:val="single" w:sz="4" w:space="0" w:color="auto"/>
              <w:bottom w:val="single" w:sz="4" w:space="0" w:color="auto"/>
            </w:tcBorders>
            <w:shd w:val="clear" w:color="auto" w:fill="auto"/>
            <w:vAlign w:val="bottom"/>
          </w:tcPr>
          <w:p w14:paraId="08CC9C26"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 ребенка</w:t>
            </w:r>
          </w:p>
        </w:tc>
        <w:tc>
          <w:tcPr>
            <w:tcW w:w="553" w:type="pct"/>
            <w:tcBorders>
              <w:top w:val="single" w:sz="4" w:space="0" w:color="auto"/>
              <w:bottom w:val="single" w:sz="4" w:space="0" w:color="auto"/>
            </w:tcBorders>
            <w:shd w:val="clear" w:color="auto" w:fill="auto"/>
            <w:vAlign w:val="bottom"/>
          </w:tcPr>
          <w:p w14:paraId="2C8F0FDC" w14:textId="072A4F24"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218</w:t>
            </w:r>
          </w:p>
        </w:tc>
        <w:tc>
          <w:tcPr>
            <w:tcW w:w="525" w:type="pct"/>
            <w:tcBorders>
              <w:top w:val="single" w:sz="4" w:space="0" w:color="auto"/>
              <w:bottom w:val="single" w:sz="4" w:space="0" w:color="auto"/>
            </w:tcBorders>
            <w:shd w:val="clear" w:color="auto" w:fill="auto"/>
            <w:vAlign w:val="bottom"/>
          </w:tcPr>
          <w:p w14:paraId="076036CA" w14:textId="6D31BF5E"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986</w:t>
            </w:r>
          </w:p>
        </w:tc>
        <w:tc>
          <w:tcPr>
            <w:tcW w:w="579" w:type="pct"/>
            <w:tcBorders>
              <w:top w:val="single" w:sz="4" w:space="0" w:color="auto"/>
              <w:bottom w:val="single" w:sz="4" w:space="0" w:color="auto"/>
            </w:tcBorders>
            <w:shd w:val="clear" w:color="auto" w:fill="auto"/>
            <w:vAlign w:val="bottom"/>
          </w:tcPr>
          <w:p w14:paraId="1122A6A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232</w:t>
            </w:r>
          </w:p>
        </w:tc>
        <w:tc>
          <w:tcPr>
            <w:tcW w:w="594" w:type="pct"/>
            <w:tcBorders>
              <w:top w:val="single" w:sz="4" w:space="0" w:color="auto"/>
              <w:bottom w:val="single" w:sz="4" w:space="0" w:color="auto"/>
            </w:tcBorders>
            <w:shd w:val="clear" w:color="auto" w:fill="auto"/>
            <w:vAlign w:val="bottom"/>
          </w:tcPr>
          <w:p w14:paraId="795F5C5E" w14:textId="6FB1CA2A"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038</w:t>
            </w:r>
          </w:p>
        </w:tc>
        <w:tc>
          <w:tcPr>
            <w:tcW w:w="702" w:type="pct"/>
            <w:tcBorders>
              <w:top w:val="single" w:sz="4" w:space="0" w:color="auto"/>
              <w:bottom w:val="single" w:sz="4" w:space="0" w:color="auto"/>
            </w:tcBorders>
            <w:shd w:val="clear" w:color="auto" w:fill="auto"/>
            <w:vAlign w:val="bottom"/>
          </w:tcPr>
          <w:p w14:paraId="5A677D97"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88,8</w:t>
            </w:r>
          </w:p>
        </w:tc>
        <w:tc>
          <w:tcPr>
            <w:tcW w:w="658" w:type="pct"/>
            <w:tcBorders>
              <w:top w:val="single" w:sz="4" w:space="0" w:color="auto"/>
              <w:bottom w:val="single" w:sz="4" w:space="0" w:color="auto"/>
            </w:tcBorders>
            <w:shd w:val="clear" w:color="auto" w:fill="auto"/>
            <w:vAlign w:val="bottom"/>
          </w:tcPr>
          <w:p w14:paraId="4F4A009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86,3</w:t>
            </w:r>
          </w:p>
        </w:tc>
        <w:tc>
          <w:tcPr>
            <w:tcW w:w="518" w:type="pct"/>
            <w:tcBorders>
              <w:top w:val="single" w:sz="4" w:space="0" w:color="auto"/>
              <w:bottom w:val="single" w:sz="4" w:space="0" w:color="auto"/>
            </w:tcBorders>
            <w:shd w:val="clear" w:color="auto" w:fill="auto"/>
            <w:vAlign w:val="bottom"/>
          </w:tcPr>
          <w:p w14:paraId="6506836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2,8</w:t>
            </w:r>
          </w:p>
        </w:tc>
      </w:tr>
      <w:tr w:rsidR="00FF2444" w:rsidRPr="00FF2444" w14:paraId="16ACEE8C" w14:textId="77777777" w:rsidTr="0076016C">
        <w:tc>
          <w:tcPr>
            <w:tcW w:w="871" w:type="pct"/>
            <w:tcBorders>
              <w:top w:val="single" w:sz="4" w:space="0" w:color="auto"/>
              <w:bottom w:val="single" w:sz="4" w:space="0" w:color="auto"/>
            </w:tcBorders>
            <w:shd w:val="clear" w:color="auto" w:fill="auto"/>
            <w:vAlign w:val="bottom"/>
          </w:tcPr>
          <w:p w14:paraId="1948AC59"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 детей</w:t>
            </w:r>
          </w:p>
        </w:tc>
        <w:tc>
          <w:tcPr>
            <w:tcW w:w="553" w:type="pct"/>
            <w:tcBorders>
              <w:top w:val="single" w:sz="4" w:space="0" w:color="auto"/>
              <w:bottom w:val="single" w:sz="4" w:space="0" w:color="auto"/>
            </w:tcBorders>
            <w:shd w:val="clear" w:color="auto" w:fill="auto"/>
            <w:vAlign w:val="bottom"/>
          </w:tcPr>
          <w:p w14:paraId="14088D74" w14:textId="7D2AC76E"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176</w:t>
            </w:r>
          </w:p>
        </w:tc>
        <w:tc>
          <w:tcPr>
            <w:tcW w:w="525" w:type="pct"/>
            <w:tcBorders>
              <w:top w:val="single" w:sz="4" w:space="0" w:color="auto"/>
              <w:bottom w:val="single" w:sz="4" w:space="0" w:color="auto"/>
            </w:tcBorders>
            <w:shd w:val="clear" w:color="auto" w:fill="auto"/>
            <w:vAlign w:val="bottom"/>
          </w:tcPr>
          <w:p w14:paraId="27275AAF" w14:textId="28877575"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023</w:t>
            </w:r>
          </w:p>
        </w:tc>
        <w:tc>
          <w:tcPr>
            <w:tcW w:w="579" w:type="pct"/>
            <w:tcBorders>
              <w:top w:val="single" w:sz="4" w:space="0" w:color="auto"/>
              <w:bottom w:val="single" w:sz="4" w:space="0" w:color="auto"/>
            </w:tcBorders>
            <w:shd w:val="clear" w:color="auto" w:fill="auto"/>
            <w:vAlign w:val="bottom"/>
          </w:tcPr>
          <w:p w14:paraId="2BCEA04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154</w:t>
            </w:r>
          </w:p>
        </w:tc>
        <w:tc>
          <w:tcPr>
            <w:tcW w:w="594" w:type="pct"/>
            <w:tcBorders>
              <w:top w:val="single" w:sz="4" w:space="0" w:color="auto"/>
              <w:bottom w:val="single" w:sz="4" w:space="0" w:color="auto"/>
            </w:tcBorders>
            <w:shd w:val="clear" w:color="auto" w:fill="auto"/>
            <w:vAlign w:val="bottom"/>
          </w:tcPr>
          <w:p w14:paraId="30E68554"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805</w:t>
            </w:r>
          </w:p>
        </w:tc>
        <w:tc>
          <w:tcPr>
            <w:tcW w:w="702" w:type="pct"/>
            <w:tcBorders>
              <w:top w:val="single" w:sz="4" w:space="0" w:color="auto"/>
              <w:bottom w:val="single" w:sz="4" w:space="0" w:color="auto"/>
            </w:tcBorders>
            <w:shd w:val="clear" w:color="auto" w:fill="auto"/>
            <w:vAlign w:val="bottom"/>
          </w:tcPr>
          <w:p w14:paraId="1695A55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83,8</w:t>
            </w:r>
          </w:p>
        </w:tc>
        <w:tc>
          <w:tcPr>
            <w:tcW w:w="658" w:type="pct"/>
            <w:tcBorders>
              <w:top w:val="single" w:sz="4" w:space="0" w:color="auto"/>
              <w:bottom w:val="single" w:sz="4" w:space="0" w:color="auto"/>
            </w:tcBorders>
            <w:shd w:val="clear" w:color="auto" w:fill="auto"/>
            <w:vAlign w:val="bottom"/>
          </w:tcPr>
          <w:p w14:paraId="05F4821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80,8</w:t>
            </w:r>
          </w:p>
        </w:tc>
        <w:tc>
          <w:tcPr>
            <w:tcW w:w="518" w:type="pct"/>
            <w:tcBorders>
              <w:top w:val="single" w:sz="4" w:space="0" w:color="auto"/>
              <w:bottom w:val="single" w:sz="4" w:space="0" w:color="auto"/>
            </w:tcBorders>
            <w:shd w:val="clear" w:color="auto" w:fill="auto"/>
            <w:vAlign w:val="bottom"/>
          </w:tcPr>
          <w:p w14:paraId="102FD938"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3,7</w:t>
            </w:r>
          </w:p>
        </w:tc>
      </w:tr>
      <w:tr w:rsidR="00FF2444" w:rsidRPr="00FF2444" w14:paraId="679DFAEA" w14:textId="77777777" w:rsidTr="0076016C">
        <w:tc>
          <w:tcPr>
            <w:tcW w:w="871" w:type="pct"/>
            <w:tcBorders>
              <w:top w:val="single" w:sz="4" w:space="0" w:color="auto"/>
              <w:bottom w:val="single" w:sz="4" w:space="0" w:color="auto"/>
            </w:tcBorders>
            <w:shd w:val="clear" w:color="auto" w:fill="auto"/>
            <w:vAlign w:val="bottom"/>
          </w:tcPr>
          <w:p w14:paraId="034822FE"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 детей и более</w:t>
            </w:r>
          </w:p>
        </w:tc>
        <w:tc>
          <w:tcPr>
            <w:tcW w:w="553" w:type="pct"/>
            <w:tcBorders>
              <w:top w:val="single" w:sz="4" w:space="0" w:color="auto"/>
              <w:bottom w:val="single" w:sz="4" w:space="0" w:color="auto"/>
            </w:tcBorders>
            <w:shd w:val="clear" w:color="auto" w:fill="auto"/>
            <w:vAlign w:val="bottom"/>
          </w:tcPr>
          <w:p w14:paraId="01730B3F"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964</w:t>
            </w:r>
          </w:p>
        </w:tc>
        <w:tc>
          <w:tcPr>
            <w:tcW w:w="525" w:type="pct"/>
            <w:tcBorders>
              <w:top w:val="single" w:sz="4" w:space="0" w:color="auto"/>
              <w:bottom w:val="single" w:sz="4" w:space="0" w:color="auto"/>
            </w:tcBorders>
            <w:shd w:val="clear" w:color="auto" w:fill="auto"/>
            <w:vAlign w:val="bottom"/>
          </w:tcPr>
          <w:p w14:paraId="3583205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889</w:t>
            </w:r>
          </w:p>
        </w:tc>
        <w:tc>
          <w:tcPr>
            <w:tcW w:w="579" w:type="pct"/>
            <w:tcBorders>
              <w:top w:val="single" w:sz="4" w:space="0" w:color="auto"/>
              <w:bottom w:val="single" w:sz="4" w:space="0" w:color="auto"/>
            </w:tcBorders>
            <w:shd w:val="clear" w:color="auto" w:fill="auto"/>
            <w:vAlign w:val="bottom"/>
          </w:tcPr>
          <w:p w14:paraId="027D94A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75</w:t>
            </w:r>
          </w:p>
        </w:tc>
        <w:tc>
          <w:tcPr>
            <w:tcW w:w="594" w:type="pct"/>
            <w:tcBorders>
              <w:top w:val="single" w:sz="4" w:space="0" w:color="auto"/>
              <w:bottom w:val="single" w:sz="4" w:space="0" w:color="auto"/>
            </w:tcBorders>
            <w:shd w:val="clear" w:color="auto" w:fill="auto"/>
            <w:vAlign w:val="bottom"/>
          </w:tcPr>
          <w:p w14:paraId="26BBAD18"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533</w:t>
            </w:r>
          </w:p>
        </w:tc>
        <w:tc>
          <w:tcPr>
            <w:tcW w:w="702" w:type="pct"/>
            <w:tcBorders>
              <w:top w:val="single" w:sz="4" w:space="0" w:color="auto"/>
              <w:bottom w:val="single" w:sz="4" w:space="0" w:color="auto"/>
            </w:tcBorders>
            <w:shd w:val="clear" w:color="auto" w:fill="auto"/>
            <w:vAlign w:val="bottom"/>
          </w:tcPr>
          <w:p w14:paraId="08EC4BF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64,4</w:t>
            </w:r>
          </w:p>
        </w:tc>
        <w:tc>
          <w:tcPr>
            <w:tcW w:w="658" w:type="pct"/>
            <w:tcBorders>
              <w:top w:val="single" w:sz="4" w:space="0" w:color="auto"/>
              <w:bottom w:val="single" w:sz="4" w:space="0" w:color="auto"/>
            </w:tcBorders>
            <w:shd w:val="clear" w:color="auto" w:fill="auto"/>
            <w:vAlign w:val="bottom"/>
          </w:tcPr>
          <w:p w14:paraId="6C29F4F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59,4</w:t>
            </w:r>
          </w:p>
        </w:tc>
        <w:tc>
          <w:tcPr>
            <w:tcW w:w="518" w:type="pct"/>
            <w:tcBorders>
              <w:top w:val="single" w:sz="4" w:space="0" w:color="auto"/>
              <w:bottom w:val="single" w:sz="4" w:space="0" w:color="auto"/>
            </w:tcBorders>
            <w:shd w:val="clear" w:color="auto" w:fill="auto"/>
            <w:vAlign w:val="bottom"/>
          </w:tcPr>
          <w:p w14:paraId="20A7FCE7"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7,8</w:t>
            </w:r>
          </w:p>
        </w:tc>
      </w:tr>
      <w:tr w:rsidR="00FF2444" w:rsidRPr="00FF2444" w14:paraId="44AAD18B" w14:textId="77777777" w:rsidTr="0076016C">
        <w:tc>
          <w:tcPr>
            <w:tcW w:w="871" w:type="pct"/>
            <w:tcBorders>
              <w:top w:val="single" w:sz="4" w:space="0" w:color="auto"/>
              <w:bottom w:val="single" w:sz="4" w:space="0" w:color="auto"/>
            </w:tcBorders>
            <w:shd w:val="clear" w:color="auto" w:fill="auto"/>
            <w:vAlign w:val="bottom"/>
          </w:tcPr>
          <w:p w14:paraId="32AFCA69"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дошкольного возраста (0-6 лет)</w:t>
            </w:r>
          </w:p>
        </w:tc>
        <w:tc>
          <w:tcPr>
            <w:tcW w:w="553" w:type="pct"/>
            <w:tcBorders>
              <w:top w:val="single" w:sz="4" w:space="0" w:color="auto"/>
              <w:bottom w:val="single" w:sz="4" w:space="0" w:color="auto"/>
            </w:tcBorders>
            <w:shd w:val="clear" w:color="auto" w:fill="auto"/>
            <w:vAlign w:val="bottom"/>
          </w:tcPr>
          <w:p w14:paraId="1CF4EB19" w14:textId="12A5A419"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247</w:t>
            </w:r>
          </w:p>
        </w:tc>
        <w:tc>
          <w:tcPr>
            <w:tcW w:w="525" w:type="pct"/>
            <w:tcBorders>
              <w:top w:val="single" w:sz="4" w:space="0" w:color="auto"/>
              <w:bottom w:val="single" w:sz="4" w:space="0" w:color="auto"/>
            </w:tcBorders>
            <w:shd w:val="clear" w:color="auto" w:fill="auto"/>
            <w:vAlign w:val="bottom"/>
          </w:tcPr>
          <w:p w14:paraId="7AEBE676" w14:textId="779509DA"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031</w:t>
            </w:r>
          </w:p>
        </w:tc>
        <w:tc>
          <w:tcPr>
            <w:tcW w:w="579" w:type="pct"/>
            <w:tcBorders>
              <w:top w:val="single" w:sz="4" w:space="0" w:color="auto"/>
              <w:bottom w:val="single" w:sz="4" w:space="0" w:color="auto"/>
            </w:tcBorders>
            <w:shd w:val="clear" w:color="auto" w:fill="auto"/>
            <w:vAlign w:val="bottom"/>
          </w:tcPr>
          <w:p w14:paraId="46F5288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216</w:t>
            </w:r>
          </w:p>
        </w:tc>
        <w:tc>
          <w:tcPr>
            <w:tcW w:w="594" w:type="pct"/>
            <w:tcBorders>
              <w:top w:val="single" w:sz="4" w:space="0" w:color="auto"/>
              <w:bottom w:val="single" w:sz="4" w:space="0" w:color="auto"/>
            </w:tcBorders>
            <w:shd w:val="clear" w:color="auto" w:fill="auto"/>
            <w:vAlign w:val="bottom"/>
          </w:tcPr>
          <w:p w14:paraId="462110B9" w14:textId="2BA7E7EF"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653</w:t>
            </w:r>
          </w:p>
        </w:tc>
        <w:tc>
          <w:tcPr>
            <w:tcW w:w="702" w:type="pct"/>
            <w:tcBorders>
              <w:top w:val="single" w:sz="4" w:space="0" w:color="auto"/>
              <w:bottom w:val="single" w:sz="4" w:space="0" w:color="auto"/>
            </w:tcBorders>
            <w:shd w:val="clear" w:color="auto" w:fill="auto"/>
            <w:vAlign w:val="bottom"/>
          </w:tcPr>
          <w:p w14:paraId="7D8B53D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72,0</w:t>
            </w:r>
          </w:p>
        </w:tc>
        <w:tc>
          <w:tcPr>
            <w:tcW w:w="658" w:type="pct"/>
            <w:tcBorders>
              <w:top w:val="single" w:sz="4" w:space="0" w:color="auto"/>
              <w:bottom w:val="single" w:sz="4" w:space="0" w:color="auto"/>
            </w:tcBorders>
            <w:shd w:val="clear" w:color="auto" w:fill="auto"/>
            <w:vAlign w:val="bottom"/>
          </w:tcPr>
          <w:p w14:paraId="651C0F48"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68,3</w:t>
            </w:r>
          </w:p>
        </w:tc>
        <w:tc>
          <w:tcPr>
            <w:tcW w:w="518" w:type="pct"/>
            <w:tcBorders>
              <w:top w:val="single" w:sz="4" w:space="0" w:color="auto"/>
              <w:bottom w:val="single" w:sz="4" w:space="0" w:color="auto"/>
            </w:tcBorders>
            <w:shd w:val="clear" w:color="auto" w:fill="auto"/>
            <w:vAlign w:val="bottom"/>
          </w:tcPr>
          <w:p w14:paraId="0083359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5,1</w:t>
            </w:r>
          </w:p>
        </w:tc>
      </w:tr>
      <w:tr w:rsidR="00FF2444" w:rsidRPr="00FF2444" w14:paraId="47D7FA2B" w14:textId="77777777" w:rsidTr="0076016C">
        <w:tc>
          <w:tcPr>
            <w:tcW w:w="871" w:type="pct"/>
            <w:tcBorders>
              <w:top w:val="single" w:sz="4" w:space="0" w:color="auto"/>
              <w:bottom w:val="single" w:sz="4" w:space="0" w:color="auto"/>
            </w:tcBorders>
            <w:shd w:val="clear" w:color="auto" w:fill="auto"/>
            <w:vAlign w:val="bottom"/>
          </w:tcPr>
          <w:p w14:paraId="6835A17A" w14:textId="77777777" w:rsidR="00FF2444" w:rsidRPr="00FF2444" w:rsidRDefault="00FF2444" w:rsidP="00FF2444">
            <w:pPr>
              <w:widowControl w:val="0"/>
              <w:spacing w:after="0" w:line="240" w:lineRule="auto"/>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Городское население</w:t>
            </w:r>
          </w:p>
        </w:tc>
        <w:tc>
          <w:tcPr>
            <w:tcW w:w="553" w:type="pct"/>
            <w:tcBorders>
              <w:top w:val="single" w:sz="4" w:space="0" w:color="auto"/>
              <w:bottom w:val="single" w:sz="4" w:space="0" w:color="auto"/>
            </w:tcBorders>
            <w:shd w:val="clear" w:color="auto" w:fill="auto"/>
            <w:vAlign w:val="bottom"/>
          </w:tcPr>
          <w:p w14:paraId="6C80C4C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2309B8A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46FD6E2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0378A53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46661168"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54B69CF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7CB1B0C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7FDDC94A" w14:textId="77777777" w:rsidTr="0076016C">
        <w:tc>
          <w:tcPr>
            <w:tcW w:w="871" w:type="pct"/>
            <w:tcBorders>
              <w:top w:val="single" w:sz="4" w:space="0" w:color="auto"/>
              <w:bottom w:val="single" w:sz="4" w:space="0" w:color="auto"/>
            </w:tcBorders>
            <w:shd w:val="clear" w:color="auto" w:fill="auto"/>
            <w:vAlign w:val="bottom"/>
          </w:tcPr>
          <w:p w14:paraId="43A513DF"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 xml:space="preserve">Женщины, имеющие детей </w:t>
            </w:r>
            <w:r w:rsidRPr="00FF2444">
              <w:rPr>
                <w:rFonts w:ascii="Times New Roman" w:eastAsia="Times New Roman" w:hAnsi="Times New Roman" w:cs="Times New Roman"/>
                <w:sz w:val="24"/>
                <w:szCs w:val="24"/>
                <w:lang w:eastAsia="ru-RU"/>
              </w:rPr>
              <w:lastRenderedPageBreak/>
              <w:t>до 18 лет - всего</w:t>
            </w:r>
          </w:p>
        </w:tc>
        <w:tc>
          <w:tcPr>
            <w:tcW w:w="553" w:type="pct"/>
            <w:tcBorders>
              <w:top w:val="single" w:sz="4" w:space="0" w:color="auto"/>
              <w:bottom w:val="single" w:sz="4" w:space="0" w:color="auto"/>
            </w:tcBorders>
            <w:shd w:val="clear" w:color="auto" w:fill="auto"/>
            <w:vAlign w:val="bottom"/>
          </w:tcPr>
          <w:p w14:paraId="2EF81A18" w14:textId="6379797D"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lastRenderedPageBreak/>
              <w:t>10</w:t>
            </w:r>
            <w:r w:rsidR="00290A2C">
              <w:rPr>
                <w:rFonts w:ascii="Times New Roman" w:eastAsia="Times New Roman" w:hAnsi="Times New Roman" w:cs="Times New Roman"/>
                <w:b/>
                <w:sz w:val="24"/>
                <w:szCs w:val="24"/>
                <w:lang w:eastAsia="ru-RU"/>
              </w:rPr>
              <w:t xml:space="preserve"> </w:t>
            </w:r>
            <w:r w:rsidRPr="00FF2444">
              <w:rPr>
                <w:rFonts w:ascii="Times New Roman" w:eastAsia="Times New Roman" w:hAnsi="Times New Roman" w:cs="Times New Roman"/>
                <w:b/>
                <w:sz w:val="24"/>
                <w:szCs w:val="24"/>
                <w:lang w:eastAsia="ru-RU"/>
              </w:rPr>
              <w:t>459</w:t>
            </w:r>
          </w:p>
        </w:tc>
        <w:tc>
          <w:tcPr>
            <w:tcW w:w="525" w:type="pct"/>
            <w:tcBorders>
              <w:top w:val="single" w:sz="4" w:space="0" w:color="auto"/>
              <w:bottom w:val="single" w:sz="4" w:space="0" w:color="auto"/>
            </w:tcBorders>
            <w:shd w:val="clear" w:color="auto" w:fill="auto"/>
            <w:vAlign w:val="bottom"/>
          </w:tcPr>
          <w:p w14:paraId="7F0DDA84" w14:textId="46369D0E"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10</w:t>
            </w:r>
            <w:r w:rsidR="00290A2C">
              <w:rPr>
                <w:rFonts w:ascii="Times New Roman" w:eastAsia="Times New Roman" w:hAnsi="Times New Roman" w:cs="Times New Roman"/>
                <w:b/>
                <w:sz w:val="24"/>
                <w:szCs w:val="24"/>
                <w:lang w:eastAsia="ru-RU"/>
              </w:rPr>
              <w:t xml:space="preserve"> </w:t>
            </w:r>
            <w:r w:rsidRPr="00FF2444">
              <w:rPr>
                <w:rFonts w:ascii="Times New Roman" w:eastAsia="Times New Roman" w:hAnsi="Times New Roman" w:cs="Times New Roman"/>
                <w:b/>
                <w:sz w:val="24"/>
                <w:szCs w:val="24"/>
                <w:lang w:eastAsia="ru-RU"/>
              </w:rPr>
              <w:t>141</w:t>
            </w:r>
          </w:p>
        </w:tc>
        <w:tc>
          <w:tcPr>
            <w:tcW w:w="579" w:type="pct"/>
            <w:tcBorders>
              <w:top w:val="single" w:sz="4" w:space="0" w:color="auto"/>
              <w:bottom w:val="single" w:sz="4" w:space="0" w:color="auto"/>
            </w:tcBorders>
            <w:shd w:val="clear" w:color="auto" w:fill="auto"/>
            <w:vAlign w:val="bottom"/>
          </w:tcPr>
          <w:p w14:paraId="5184E4F3"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318</w:t>
            </w:r>
          </w:p>
        </w:tc>
        <w:tc>
          <w:tcPr>
            <w:tcW w:w="594" w:type="pct"/>
            <w:tcBorders>
              <w:top w:val="single" w:sz="4" w:space="0" w:color="auto"/>
              <w:bottom w:val="single" w:sz="4" w:space="0" w:color="auto"/>
            </w:tcBorders>
            <w:shd w:val="clear" w:color="auto" w:fill="auto"/>
            <w:vAlign w:val="bottom"/>
          </w:tcPr>
          <w:p w14:paraId="725026CD" w14:textId="38340A76"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1</w:t>
            </w:r>
            <w:r w:rsidR="00290A2C">
              <w:rPr>
                <w:rFonts w:ascii="Times New Roman" w:eastAsia="Times New Roman" w:hAnsi="Times New Roman" w:cs="Times New Roman"/>
                <w:b/>
                <w:sz w:val="24"/>
                <w:szCs w:val="24"/>
                <w:lang w:eastAsia="ru-RU"/>
              </w:rPr>
              <w:t xml:space="preserve"> </w:t>
            </w:r>
            <w:r w:rsidRPr="00FF2444">
              <w:rPr>
                <w:rFonts w:ascii="Times New Roman" w:eastAsia="Times New Roman" w:hAnsi="Times New Roman" w:cs="Times New Roman"/>
                <w:b/>
                <w:sz w:val="24"/>
                <w:szCs w:val="24"/>
                <w:lang w:eastAsia="ru-RU"/>
              </w:rPr>
              <w:t>592</w:t>
            </w:r>
          </w:p>
        </w:tc>
        <w:tc>
          <w:tcPr>
            <w:tcW w:w="702" w:type="pct"/>
            <w:tcBorders>
              <w:top w:val="single" w:sz="4" w:space="0" w:color="auto"/>
              <w:bottom w:val="single" w:sz="4" w:space="0" w:color="auto"/>
            </w:tcBorders>
            <w:shd w:val="clear" w:color="auto" w:fill="auto"/>
            <w:vAlign w:val="bottom"/>
          </w:tcPr>
          <w:p w14:paraId="07ED6F3A"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86,8</w:t>
            </w:r>
          </w:p>
        </w:tc>
        <w:tc>
          <w:tcPr>
            <w:tcW w:w="658" w:type="pct"/>
            <w:tcBorders>
              <w:top w:val="single" w:sz="4" w:space="0" w:color="auto"/>
              <w:bottom w:val="single" w:sz="4" w:space="0" w:color="auto"/>
            </w:tcBorders>
            <w:shd w:val="clear" w:color="auto" w:fill="auto"/>
            <w:vAlign w:val="bottom"/>
          </w:tcPr>
          <w:p w14:paraId="3AD0B526"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84,1</w:t>
            </w:r>
          </w:p>
        </w:tc>
        <w:tc>
          <w:tcPr>
            <w:tcW w:w="518" w:type="pct"/>
            <w:tcBorders>
              <w:top w:val="single" w:sz="4" w:space="0" w:color="auto"/>
              <w:bottom w:val="single" w:sz="4" w:space="0" w:color="auto"/>
            </w:tcBorders>
            <w:shd w:val="clear" w:color="auto" w:fill="auto"/>
            <w:vAlign w:val="bottom"/>
          </w:tcPr>
          <w:p w14:paraId="73C24BAB"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3,0</w:t>
            </w:r>
          </w:p>
        </w:tc>
      </w:tr>
      <w:tr w:rsidR="00FF2444" w:rsidRPr="00FF2444" w14:paraId="1F3F7783" w14:textId="77777777" w:rsidTr="0076016C">
        <w:tc>
          <w:tcPr>
            <w:tcW w:w="871" w:type="pct"/>
            <w:tcBorders>
              <w:top w:val="single" w:sz="4" w:space="0" w:color="auto"/>
              <w:bottom w:val="single" w:sz="4" w:space="0" w:color="auto"/>
            </w:tcBorders>
            <w:shd w:val="clear" w:color="auto" w:fill="auto"/>
            <w:vAlign w:val="bottom"/>
          </w:tcPr>
          <w:p w14:paraId="7A802AEB"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в том числе имеющие:</w:t>
            </w:r>
          </w:p>
        </w:tc>
        <w:tc>
          <w:tcPr>
            <w:tcW w:w="553" w:type="pct"/>
            <w:tcBorders>
              <w:top w:val="single" w:sz="4" w:space="0" w:color="auto"/>
              <w:bottom w:val="single" w:sz="4" w:space="0" w:color="auto"/>
            </w:tcBorders>
            <w:shd w:val="clear" w:color="auto" w:fill="auto"/>
            <w:vAlign w:val="bottom"/>
          </w:tcPr>
          <w:p w14:paraId="21FB702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46099E7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7A1049F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5DF163D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108F047F"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59AC3F1F"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3FFE70F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70EBB9A9" w14:textId="77777777" w:rsidTr="0076016C">
        <w:tc>
          <w:tcPr>
            <w:tcW w:w="871" w:type="pct"/>
            <w:tcBorders>
              <w:top w:val="single" w:sz="4" w:space="0" w:color="auto"/>
              <w:bottom w:val="single" w:sz="4" w:space="0" w:color="auto"/>
            </w:tcBorders>
            <w:shd w:val="clear" w:color="auto" w:fill="auto"/>
            <w:vAlign w:val="bottom"/>
          </w:tcPr>
          <w:p w14:paraId="60D8ABA3"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 ребенка</w:t>
            </w:r>
          </w:p>
        </w:tc>
        <w:tc>
          <w:tcPr>
            <w:tcW w:w="553" w:type="pct"/>
            <w:tcBorders>
              <w:top w:val="single" w:sz="4" w:space="0" w:color="auto"/>
              <w:bottom w:val="single" w:sz="4" w:space="0" w:color="auto"/>
            </w:tcBorders>
            <w:shd w:val="clear" w:color="auto" w:fill="auto"/>
            <w:vAlign w:val="bottom"/>
          </w:tcPr>
          <w:p w14:paraId="733D7E41" w14:textId="3F822BAE"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715</w:t>
            </w:r>
          </w:p>
        </w:tc>
        <w:tc>
          <w:tcPr>
            <w:tcW w:w="525" w:type="pct"/>
            <w:tcBorders>
              <w:top w:val="single" w:sz="4" w:space="0" w:color="auto"/>
              <w:bottom w:val="single" w:sz="4" w:space="0" w:color="auto"/>
            </w:tcBorders>
            <w:shd w:val="clear" w:color="auto" w:fill="auto"/>
            <w:vAlign w:val="bottom"/>
          </w:tcPr>
          <w:p w14:paraId="19216EFD" w14:textId="7FD291BE"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540</w:t>
            </w:r>
          </w:p>
        </w:tc>
        <w:tc>
          <w:tcPr>
            <w:tcW w:w="579" w:type="pct"/>
            <w:tcBorders>
              <w:top w:val="single" w:sz="4" w:space="0" w:color="auto"/>
              <w:bottom w:val="single" w:sz="4" w:space="0" w:color="auto"/>
            </w:tcBorders>
            <w:shd w:val="clear" w:color="auto" w:fill="auto"/>
            <w:vAlign w:val="bottom"/>
          </w:tcPr>
          <w:p w14:paraId="32AB9EA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175</w:t>
            </w:r>
          </w:p>
        </w:tc>
        <w:tc>
          <w:tcPr>
            <w:tcW w:w="594" w:type="pct"/>
            <w:tcBorders>
              <w:top w:val="single" w:sz="4" w:space="0" w:color="auto"/>
              <w:bottom w:val="single" w:sz="4" w:space="0" w:color="auto"/>
            </w:tcBorders>
            <w:shd w:val="clear" w:color="auto" w:fill="auto"/>
            <w:vAlign w:val="bottom"/>
          </w:tcPr>
          <w:p w14:paraId="7CF13B3C"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751</w:t>
            </w:r>
          </w:p>
        </w:tc>
        <w:tc>
          <w:tcPr>
            <w:tcW w:w="702" w:type="pct"/>
            <w:tcBorders>
              <w:top w:val="single" w:sz="4" w:space="0" w:color="auto"/>
              <w:bottom w:val="single" w:sz="4" w:space="0" w:color="auto"/>
            </w:tcBorders>
            <w:shd w:val="clear" w:color="auto" w:fill="auto"/>
            <w:vAlign w:val="bottom"/>
          </w:tcPr>
          <w:p w14:paraId="4D7A6834"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89,9</w:t>
            </w:r>
          </w:p>
        </w:tc>
        <w:tc>
          <w:tcPr>
            <w:tcW w:w="658" w:type="pct"/>
            <w:tcBorders>
              <w:top w:val="single" w:sz="4" w:space="0" w:color="auto"/>
              <w:bottom w:val="single" w:sz="4" w:space="0" w:color="auto"/>
            </w:tcBorders>
            <w:shd w:val="clear" w:color="auto" w:fill="auto"/>
            <w:vAlign w:val="bottom"/>
          </w:tcPr>
          <w:p w14:paraId="6BFC730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87,6</w:t>
            </w:r>
          </w:p>
        </w:tc>
        <w:tc>
          <w:tcPr>
            <w:tcW w:w="518" w:type="pct"/>
            <w:tcBorders>
              <w:top w:val="single" w:sz="4" w:space="0" w:color="auto"/>
              <w:bottom w:val="single" w:sz="4" w:space="0" w:color="auto"/>
            </w:tcBorders>
            <w:shd w:val="clear" w:color="auto" w:fill="auto"/>
            <w:vAlign w:val="bottom"/>
          </w:tcPr>
          <w:p w14:paraId="4ED588B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2,6</w:t>
            </w:r>
          </w:p>
        </w:tc>
      </w:tr>
      <w:tr w:rsidR="00FF2444" w:rsidRPr="00FF2444" w14:paraId="02CD5CD4" w14:textId="77777777" w:rsidTr="0076016C">
        <w:tc>
          <w:tcPr>
            <w:tcW w:w="871" w:type="pct"/>
            <w:tcBorders>
              <w:top w:val="single" w:sz="4" w:space="0" w:color="auto"/>
              <w:bottom w:val="single" w:sz="4" w:space="0" w:color="auto"/>
            </w:tcBorders>
            <w:shd w:val="clear" w:color="auto" w:fill="auto"/>
            <w:vAlign w:val="bottom"/>
          </w:tcPr>
          <w:p w14:paraId="1E3E8407"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 детей</w:t>
            </w:r>
          </w:p>
        </w:tc>
        <w:tc>
          <w:tcPr>
            <w:tcW w:w="553" w:type="pct"/>
            <w:tcBorders>
              <w:top w:val="single" w:sz="4" w:space="0" w:color="auto"/>
              <w:bottom w:val="single" w:sz="4" w:space="0" w:color="auto"/>
            </w:tcBorders>
            <w:shd w:val="clear" w:color="auto" w:fill="auto"/>
            <w:vAlign w:val="bottom"/>
          </w:tcPr>
          <w:p w14:paraId="5F5BCF4B" w14:textId="4C2E1691"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164</w:t>
            </w:r>
          </w:p>
        </w:tc>
        <w:tc>
          <w:tcPr>
            <w:tcW w:w="525" w:type="pct"/>
            <w:tcBorders>
              <w:top w:val="single" w:sz="4" w:space="0" w:color="auto"/>
              <w:bottom w:val="single" w:sz="4" w:space="0" w:color="auto"/>
            </w:tcBorders>
            <w:shd w:val="clear" w:color="auto" w:fill="auto"/>
            <w:vAlign w:val="bottom"/>
          </w:tcPr>
          <w:p w14:paraId="602C4669" w14:textId="1F248BEC"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063</w:t>
            </w:r>
          </w:p>
        </w:tc>
        <w:tc>
          <w:tcPr>
            <w:tcW w:w="579" w:type="pct"/>
            <w:tcBorders>
              <w:top w:val="single" w:sz="4" w:space="0" w:color="auto"/>
              <w:bottom w:val="single" w:sz="4" w:space="0" w:color="auto"/>
            </w:tcBorders>
            <w:shd w:val="clear" w:color="auto" w:fill="auto"/>
            <w:vAlign w:val="bottom"/>
          </w:tcPr>
          <w:p w14:paraId="1D962601"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101</w:t>
            </w:r>
          </w:p>
        </w:tc>
        <w:tc>
          <w:tcPr>
            <w:tcW w:w="594" w:type="pct"/>
            <w:tcBorders>
              <w:top w:val="single" w:sz="4" w:space="0" w:color="auto"/>
              <w:bottom w:val="single" w:sz="4" w:space="0" w:color="auto"/>
            </w:tcBorders>
            <w:shd w:val="clear" w:color="auto" w:fill="auto"/>
            <w:vAlign w:val="bottom"/>
          </w:tcPr>
          <w:p w14:paraId="243CB18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544</w:t>
            </w:r>
          </w:p>
        </w:tc>
        <w:tc>
          <w:tcPr>
            <w:tcW w:w="702" w:type="pct"/>
            <w:tcBorders>
              <w:top w:val="single" w:sz="4" w:space="0" w:color="auto"/>
              <w:bottom w:val="single" w:sz="4" w:space="0" w:color="auto"/>
            </w:tcBorders>
            <w:shd w:val="clear" w:color="auto" w:fill="auto"/>
            <w:vAlign w:val="bottom"/>
          </w:tcPr>
          <w:p w14:paraId="47728418"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85,3</w:t>
            </w:r>
          </w:p>
        </w:tc>
        <w:tc>
          <w:tcPr>
            <w:tcW w:w="658" w:type="pct"/>
            <w:tcBorders>
              <w:top w:val="single" w:sz="4" w:space="0" w:color="auto"/>
              <w:bottom w:val="single" w:sz="4" w:space="0" w:color="auto"/>
            </w:tcBorders>
            <w:shd w:val="clear" w:color="auto" w:fill="auto"/>
            <w:vAlign w:val="bottom"/>
          </w:tcPr>
          <w:p w14:paraId="0F426B9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82,6</w:t>
            </w:r>
          </w:p>
        </w:tc>
        <w:tc>
          <w:tcPr>
            <w:tcW w:w="518" w:type="pct"/>
            <w:tcBorders>
              <w:top w:val="single" w:sz="4" w:space="0" w:color="auto"/>
              <w:bottom w:val="single" w:sz="4" w:space="0" w:color="auto"/>
            </w:tcBorders>
            <w:shd w:val="clear" w:color="auto" w:fill="auto"/>
            <w:vAlign w:val="bottom"/>
          </w:tcPr>
          <w:p w14:paraId="0225E4F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3,2</w:t>
            </w:r>
          </w:p>
        </w:tc>
      </w:tr>
      <w:tr w:rsidR="00FF2444" w:rsidRPr="00FF2444" w14:paraId="62BF9B92" w14:textId="77777777" w:rsidTr="0076016C">
        <w:tc>
          <w:tcPr>
            <w:tcW w:w="871" w:type="pct"/>
            <w:tcBorders>
              <w:top w:val="single" w:sz="4" w:space="0" w:color="auto"/>
              <w:bottom w:val="single" w:sz="4" w:space="0" w:color="auto"/>
            </w:tcBorders>
            <w:shd w:val="clear" w:color="auto" w:fill="auto"/>
            <w:vAlign w:val="bottom"/>
          </w:tcPr>
          <w:p w14:paraId="1B6EF1FC"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 детей и более</w:t>
            </w:r>
          </w:p>
        </w:tc>
        <w:tc>
          <w:tcPr>
            <w:tcW w:w="553" w:type="pct"/>
            <w:tcBorders>
              <w:top w:val="single" w:sz="4" w:space="0" w:color="auto"/>
              <w:bottom w:val="single" w:sz="4" w:space="0" w:color="auto"/>
            </w:tcBorders>
            <w:shd w:val="clear" w:color="auto" w:fill="auto"/>
            <w:vAlign w:val="bottom"/>
          </w:tcPr>
          <w:p w14:paraId="0A46072B"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581</w:t>
            </w:r>
          </w:p>
        </w:tc>
        <w:tc>
          <w:tcPr>
            <w:tcW w:w="525" w:type="pct"/>
            <w:tcBorders>
              <w:top w:val="single" w:sz="4" w:space="0" w:color="auto"/>
              <w:bottom w:val="single" w:sz="4" w:space="0" w:color="auto"/>
            </w:tcBorders>
            <w:shd w:val="clear" w:color="auto" w:fill="auto"/>
            <w:vAlign w:val="bottom"/>
          </w:tcPr>
          <w:p w14:paraId="3B8DB86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539</w:t>
            </w:r>
          </w:p>
        </w:tc>
        <w:tc>
          <w:tcPr>
            <w:tcW w:w="579" w:type="pct"/>
            <w:tcBorders>
              <w:top w:val="single" w:sz="4" w:space="0" w:color="auto"/>
              <w:bottom w:val="single" w:sz="4" w:space="0" w:color="auto"/>
            </w:tcBorders>
            <w:shd w:val="clear" w:color="auto" w:fill="auto"/>
            <w:vAlign w:val="bottom"/>
          </w:tcPr>
          <w:p w14:paraId="46E8926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42</w:t>
            </w:r>
          </w:p>
        </w:tc>
        <w:tc>
          <w:tcPr>
            <w:tcW w:w="594" w:type="pct"/>
            <w:tcBorders>
              <w:top w:val="single" w:sz="4" w:space="0" w:color="auto"/>
              <w:bottom w:val="single" w:sz="4" w:space="0" w:color="auto"/>
            </w:tcBorders>
            <w:shd w:val="clear" w:color="auto" w:fill="auto"/>
            <w:vAlign w:val="bottom"/>
          </w:tcPr>
          <w:p w14:paraId="63452F5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297</w:t>
            </w:r>
          </w:p>
        </w:tc>
        <w:tc>
          <w:tcPr>
            <w:tcW w:w="702" w:type="pct"/>
            <w:tcBorders>
              <w:top w:val="single" w:sz="4" w:space="0" w:color="auto"/>
              <w:bottom w:val="single" w:sz="4" w:space="0" w:color="auto"/>
            </w:tcBorders>
            <w:shd w:val="clear" w:color="auto" w:fill="auto"/>
            <w:vAlign w:val="bottom"/>
          </w:tcPr>
          <w:p w14:paraId="7036FA98"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66,2</w:t>
            </w:r>
          </w:p>
        </w:tc>
        <w:tc>
          <w:tcPr>
            <w:tcW w:w="658" w:type="pct"/>
            <w:tcBorders>
              <w:top w:val="single" w:sz="4" w:space="0" w:color="auto"/>
              <w:bottom w:val="single" w:sz="4" w:space="0" w:color="auto"/>
            </w:tcBorders>
            <w:shd w:val="clear" w:color="auto" w:fill="auto"/>
            <w:vAlign w:val="bottom"/>
          </w:tcPr>
          <w:p w14:paraId="0838841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61,3</w:t>
            </w:r>
          </w:p>
        </w:tc>
        <w:tc>
          <w:tcPr>
            <w:tcW w:w="518" w:type="pct"/>
            <w:tcBorders>
              <w:top w:val="single" w:sz="4" w:space="0" w:color="auto"/>
              <w:bottom w:val="single" w:sz="4" w:space="0" w:color="auto"/>
            </w:tcBorders>
            <w:shd w:val="clear" w:color="auto" w:fill="auto"/>
            <w:vAlign w:val="bottom"/>
          </w:tcPr>
          <w:p w14:paraId="7B2F5AE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7,3</w:t>
            </w:r>
          </w:p>
        </w:tc>
      </w:tr>
      <w:tr w:rsidR="00FF2444" w:rsidRPr="00FF2444" w14:paraId="212C7A75" w14:textId="77777777" w:rsidTr="0076016C">
        <w:tc>
          <w:tcPr>
            <w:tcW w:w="871" w:type="pct"/>
            <w:tcBorders>
              <w:top w:val="single" w:sz="4" w:space="0" w:color="auto"/>
              <w:bottom w:val="single" w:sz="4" w:space="0" w:color="auto"/>
            </w:tcBorders>
            <w:shd w:val="clear" w:color="auto" w:fill="auto"/>
            <w:vAlign w:val="bottom"/>
          </w:tcPr>
          <w:p w14:paraId="6BC024DA"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дошкольного возраста (0-6 лет)</w:t>
            </w:r>
          </w:p>
        </w:tc>
        <w:tc>
          <w:tcPr>
            <w:tcW w:w="553" w:type="pct"/>
            <w:tcBorders>
              <w:top w:val="single" w:sz="4" w:space="0" w:color="auto"/>
              <w:bottom w:val="single" w:sz="4" w:space="0" w:color="auto"/>
            </w:tcBorders>
            <w:shd w:val="clear" w:color="auto" w:fill="auto"/>
            <w:vAlign w:val="bottom"/>
          </w:tcPr>
          <w:p w14:paraId="45529FDA" w14:textId="5818AF01"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277</w:t>
            </w:r>
          </w:p>
        </w:tc>
        <w:tc>
          <w:tcPr>
            <w:tcW w:w="525" w:type="pct"/>
            <w:tcBorders>
              <w:top w:val="single" w:sz="4" w:space="0" w:color="auto"/>
              <w:bottom w:val="single" w:sz="4" w:space="0" w:color="auto"/>
            </w:tcBorders>
            <w:shd w:val="clear" w:color="auto" w:fill="auto"/>
            <w:vAlign w:val="bottom"/>
          </w:tcPr>
          <w:p w14:paraId="0DCB5453" w14:textId="44618971"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124</w:t>
            </w:r>
          </w:p>
        </w:tc>
        <w:tc>
          <w:tcPr>
            <w:tcW w:w="579" w:type="pct"/>
            <w:tcBorders>
              <w:top w:val="single" w:sz="4" w:space="0" w:color="auto"/>
              <w:bottom w:val="single" w:sz="4" w:space="0" w:color="auto"/>
            </w:tcBorders>
            <w:shd w:val="clear" w:color="auto" w:fill="auto"/>
            <w:vAlign w:val="bottom"/>
          </w:tcPr>
          <w:p w14:paraId="4C6EBDBB"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153</w:t>
            </w:r>
          </w:p>
        </w:tc>
        <w:tc>
          <w:tcPr>
            <w:tcW w:w="594" w:type="pct"/>
            <w:tcBorders>
              <w:top w:val="single" w:sz="4" w:space="0" w:color="auto"/>
              <w:bottom w:val="single" w:sz="4" w:space="0" w:color="auto"/>
            </w:tcBorders>
            <w:shd w:val="clear" w:color="auto" w:fill="auto"/>
            <w:vAlign w:val="bottom"/>
          </w:tcPr>
          <w:p w14:paraId="4F719702" w14:textId="54EBA655"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130</w:t>
            </w:r>
          </w:p>
        </w:tc>
        <w:tc>
          <w:tcPr>
            <w:tcW w:w="702" w:type="pct"/>
            <w:tcBorders>
              <w:top w:val="single" w:sz="4" w:space="0" w:color="auto"/>
              <w:bottom w:val="single" w:sz="4" w:space="0" w:color="auto"/>
            </w:tcBorders>
            <w:shd w:val="clear" w:color="auto" w:fill="auto"/>
            <w:vAlign w:val="bottom"/>
          </w:tcPr>
          <w:p w14:paraId="53BB0D07"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74,4</w:t>
            </w:r>
          </w:p>
        </w:tc>
        <w:tc>
          <w:tcPr>
            <w:tcW w:w="658" w:type="pct"/>
            <w:tcBorders>
              <w:top w:val="single" w:sz="4" w:space="0" w:color="auto"/>
              <w:bottom w:val="single" w:sz="4" w:space="0" w:color="auto"/>
            </w:tcBorders>
            <w:shd w:val="clear" w:color="auto" w:fill="auto"/>
            <w:vAlign w:val="bottom"/>
          </w:tcPr>
          <w:p w14:paraId="49EFB58F"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70,9</w:t>
            </w:r>
          </w:p>
        </w:tc>
        <w:tc>
          <w:tcPr>
            <w:tcW w:w="518" w:type="pct"/>
            <w:tcBorders>
              <w:top w:val="single" w:sz="4" w:space="0" w:color="auto"/>
              <w:bottom w:val="single" w:sz="4" w:space="0" w:color="auto"/>
            </w:tcBorders>
            <w:shd w:val="clear" w:color="auto" w:fill="auto"/>
            <w:vAlign w:val="bottom"/>
          </w:tcPr>
          <w:p w14:paraId="0C151DFF"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4,7</w:t>
            </w:r>
          </w:p>
        </w:tc>
      </w:tr>
      <w:tr w:rsidR="00FF2444" w:rsidRPr="00FF2444" w14:paraId="3C4F086D" w14:textId="77777777" w:rsidTr="0076016C">
        <w:tc>
          <w:tcPr>
            <w:tcW w:w="871" w:type="pct"/>
            <w:tcBorders>
              <w:top w:val="single" w:sz="4" w:space="0" w:color="auto"/>
              <w:bottom w:val="single" w:sz="4" w:space="0" w:color="auto"/>
            </w:tcBorders>
            <w:shd w:val="clear" w:color="auto" w:fill="auto"/>
            <w:vAlign w:val="bottom"/>
          </w:tcPr>
          <w:p w14:paraId="4262A489" w14:textId="77777777" w:rsidR="00FF2444" w:rsidRPr="00FF2444" w:rsidRDefault="00FF2444" w:rsidP="00FF2444">
            <w:pPr>
              <w:widowControl w:val="0"/>
              <w:spacing w:after="0" w:line="240" w:lineRule="auto"/>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Сельское население</w:t>
            </w:r>
          </w:p>
        </w:tc>
        <w:tc>
          <w:tcPr>
            <w:tcW w:w="553" w:type="pct"/>
            <w:tcBorders>
              <w:top w:val="single" w:sz="4" w:space="0" w:color="auto"/>
              <w:bottom w:val="single" w:sz="4" w:space="0" w:color="auto"/>
            </w:tcBorders>
            <w:shd w:val="clear" w:color="auto" w:fill="auto"/>
            <w:vAlign w:val="bottom"/>
          </w:tcPr>
          <w:p w14:paraId="5D4EE0E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3617D70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4BA1668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09E76FB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0EB46538"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399BC44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27C499D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1BFDB200" w14:textId="77777777" w:rsidTr="0076016C">
        <w:tc>
          <w:tcPr>
            <w:tcW w:w="871" w:type="pct"/>
            <w:tcBorders>
              <w:top w:val="single" w:sz="4" w:space="0" w:color="auto"/>
              <w:bottom w:val="single" w:sz="4" w:space="0" w:color="auto"/>
            </w:tcBorders>
            <w:shd w:val="clear" w:color="auto" w:fill="auto"/>
            <w:vAlign w:val="bottom"/>
          </w:tcPr>
          <w:p w14:paraId="3F031B55"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 18 лет - всего</w:t>
            </w:r>
          </w:p>
        </w:tc>
        <w:tc>
          <w:tcPr>
            <w:tcW w:w="553" w:type="pct"/>
            <w:tcBorders>
              <w:top w:val="single" w:sz="4" w:space="0" w:color="auto"/>
              <w:bottom w:val="single" w:sz="4" w:space="0" w:color="auto"/>
            </w:tcBorders>
            <w:shd w:val="clear" w:color="auto" w:fill="auto"/>
            <w:vAlign w:val="bottom"/>
          </w:tcPr>
          <w:p w14:paraId="753C6EA2" w14:textId="6CE289B1"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2</w:t>
            </w:r>
            <w:r w:rsidR="00290A2C">
              <w:rPr>
                <w:rFonts w:ascii="Times New Roman" w:eastAsia="Times New Roman" w:hAnsi="Times New Roman" w:cs="Times New Roman"/>
                <w:b/>
                <w:sz w:val="24"/>
                <w:szCs w:val="24"/>
                <w:lang w:eastAsia="ru-RU"/>
              </w:rPr>
              <w:t xml:space="preserve"> </w:t>
            </w:r>
            <w:r w:rsidRPr="00FF2444">
              <w:rPr>
                <w:rFonts w:ascii="Times New Roman" w:eastAsia="Times New Roman" w:hAnsi="Times New Roman" w:cs="Times New Roman"/>
                <w:b/>
                <w:sz w:val="24"/>
                <w:szCs w:val="24"/>
                <w:lang w:eastAsia="ru-RU"/>
              </w:rPr>
              <w:t>899</w:t>
            </w:r>
          </w:p>
        </w:tc>
        <w:tc>
          <w:tcPr>
            <w:tcW w:w="525" w:type="pct"/>
            <w:tcBorders>
              <w:top w:val="single" w:sz="4" w:space="0" w:color="auto"/>
              <w:bottom w:val="single" w:sz="4" w:space="0" w:color="auto"/>
            </w:tcBorders>
            <w:shd w:val="clear" w:color="auto" w:fill="auto"/>
            <w:vAlign w:val="bottom"/>
          </w:tcPr>
          <w:p w14:paraId="2A6D2621" w14:textId="49C93CBE"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2</w:t>
            </w:r>
            <w:r w:rsidR="00290A2C">
              <w:rPr>
                <w:rFonts w:ascii="Times New Roman" w:eastAsia="Times New Roman" w:hAnsi="Times New Roman" w:cs="Times New Roman"/>
                <w:b/>
                <w:sz w:val="24"/>
                <w:szCs w:val="24"/>
                <w:lang w:eastAsia="ru-RU"/>
              </w:rPr>
              <w:t xml:space="preserve"> </w:t>
            </w:r>
            <w:r w:rsidRPr="00FF2444">
              <w:rPr>
                <w:rFonts w:ascii="Times New Roman" w:eastAsia="Times New Roman" w:hAnsi="Times New Roman" w:cs="Times New Roman"/>
                <w:b/>
                <w:sz w:val="24"/>
                <w:szCs w:val="24"/>
                <w:lang w:eastAsia="ru-RU"/>
              </w:rPr>
              <w:t>757</w:t>
            </w:r>
          </w:p>
        </w:tc>
        <w:tc>
          <w:tcPr>
            <w:tcW w:w="579" w:type="pct"/>
            <w:tcBorders>
              <w:top w:val="single" w:sz="4" w:space="0" w:color="auto"/>
              <w:bottom w:val="single" w:sz="4" w:space="0" w:color="auto"/>
            </w:tcBorders>
            <w:shd w:val="clear" w:color="auto" w:fill="auto"/>
            <w:vAlign w:val="bottom"/>
          </w:tcPr>
          <w:p w14:paraId="385C7B68"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142</w:t>
            </w:r>
          </w:p>
        </w:tc>
        <w:tc>
          <w:tcPr>
            <w:tcW w:w="594" w:type="pct"/>
            <w:tcBorders>
              <w:top w:val="single" w:sz="4" w:space="0" w:color="auto"/>
              <w:bottom w:val="single" w:sz="4" w:space="0" w:color="auto"/>
            </w:tcBorders>
            <w:shd w:val="clear" w:color="auto" w:fill="auto"/>
            <w:vAlign w:val="bottom"/>
          </w:tcPr>
          <w:p w14:paraId="4EF72031"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784</w:t>
            </w:r>
          </w:p>
        </w:tc>
        <w:tc>
          <w:tcPr>
            <w:tcW w:w="702" w:type="pct"/>
            <w:tcBorders>
              <w:top w:val="single" w:sz="4" w:space="0" w:color="auto"/>
              <w:bottom w:val="single" w:sz="4" w:space="0" w:color="auto"/>
            </w:tcBorders>
            <w:shd w:val="clear" w:color="auto" w:fill="auto"/>
            <w:vAlign w:val="bottom"/>
          </w:tcPr>
          <w:p w14:paraId="799AE8B7"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78,7</w:t>
            </w:r>
          </w:p>
        </w:tc>
        <w:tc>
          <w:tcPr>
            <w:tcW w:w="658" w:type="pct"/>
            <w:tcBorders>
              <w:top w:val="single" w:sz="4" w:space="0" w:color="auto"/>
              <w:bottom w:val="single" w:sz="4" w:space="0" w:color="auto"/>
            </w:tcBorders>
            <w:shd w:val="clear" w:color="auto" w:fill="auto"/>
            <w:vAlign w:val="bottom"/>
          </w:tcPr>
          <w:p w14:paraId="46DEAA6B"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74,8</w:t>
            </w:r>
          </w:p>
        </w:tc>
        <w:tc>
          <w:tcPr>
            <w:tcW w:w="518" w:type="pct"/>
            <w:tcBorders>
              <w:top w:val="single" w:sz="4" w:space="0" w:color="auto"/>
              <w:bottom w:val="single" w:sz="4" w:space="0" w:color="auto"/>
            </w:tcBorders>
            <w:shd w:val="clear" w:color="auto" w:fill="auto"/>
            <w:vAlign w:val="bottom"/>
          </w:tcPr>
          <w:p w14:paraId="673CA11D" w14:textId="77777777" w:rsidR="00FF2444" w:rsidRPr="00FF2444" w:rsidRDefault="00FF2444" w:rsidP="00FF2444">
            <w:pPr>
              <w:widowControl w:val="0"/>
              <w:spacing w:after="0" w:line="240" w:lineRule="auto"/>
              <w:jc w:val="center"/>
              <w:rPr>
                <w:rFonts w:ascii="Times New Roman" w:eastAsia="Times New Roman" w:hAnsi="Times New Roman" w:cs="Times New Roman"/>
                <w:b/>
                <w:sz w:val="24"/>
                <w:szCs w:val="24"/>
                <w:lang w:eastAsia="ru-RU"/>
              </w:rPr>
            </w:pPr>
            <w:r w:rsidRPr="00FF2444">
              <w:rPr>
                <w:rFonts w:ascii="Times New Roman" w:eastAsia="Times New Roman" w:hAnsi="Times New Roman" w:cs="Times New Roman"/>
                <w:b/>
                <w:sz w:val="24"/>
                <w:szCs w:val="24"/>
                <w:lang w:eastAsia="ru-RU"/>
              </w:rPr>
              <w:t>4,9</w:t>
            </w:r>
          </w:p>
        </w:tc>
      </w:tr>
      <w:tr w:rsidR="00FF2444" w:rsidRPr="00FF2444" w14:paraId="514DCB0F" w14:textId="77777777" w:rsidTr="0076016C">
        <w:tc>
          <w:tcPr>
            <w:tcW w:w="871" w:type="pct"/>
            <w:tcBorders>
              <w:top w:val="single" w:sz="4" w:space="0" w:color="auto"/>
              <w:bottom w:val="single" w:sz="4" w:space="0" w:color="auto"/>
            </w:tcBorders>
            <w:shd w:val="clear" w:color="auto" w:fill="auto"/>
            <w:vAlign w:val="bottom"/>
          </w:tcPr>
          <w:p w14:paraId="6EA26305"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в том числе имеющие:</w:t>
            </w:r>
          </w:p>
        </w:tc>
        <w:tc>
          <w:tcPr>
            <w:tcW w:w="553" w:type="pct"/>
            <w:tcBorders>
              <w:top w:val="single" w:sz="4" w:space="0" w:color="auto"/>
              <w:bottom w:val="single" w:sz="4" w:space="0" w:color="auto"/>
            </w:tcBorders>
            <w:shd w:val="clear" w:color="auto" w:fill="auto"/>
            <w:vAlign w:val="bottom"/>
          </w:tcPr>
          <w:p w14:paraId="66BD996C"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25" w:type="pct"/>
            <w:tcBorders>
              <w:top w:val="single" w:sz="4" w:space="0" w:color="auto"/>
              <w:bottom w:val="single" w:sz="4" w:space="0" w:color="auto"/>
            </w:tcBorders>
            <w:shd w:val="clear" w:color="auto" w:fill="auto"/>
            <w:vAlign w:val="bottom"/>
          </w:tcPr>
          <w:p w14:paraId="12B39F93"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79" w:type="pct"/>
            <w:tcBorders>
              <w:top w:val="single" w:sz="4" w:space="0" w:color="auto"/>
              <w:bottom w:val="single" w:sz="4" w:space="0" w:color="auto"/>
            </w:tcBorders>
            <w:shd w:val="clear" w:color="auto" w:fill="auto"/>
            <w:vAlign w:val="bottom"/>
          </w:tcPr>
          <w:p w14:paraId="0FFD8DF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94" w:type="pct"/>
            <w:tcBorders>
              <w:top w:val="single" w:sz="4" w:space="0" w:color="auto"/>
              <w:bottom w:val="single" w:sz="4" w:space="0" w:color="auto"/>
            </w:tcBorders>
            <w:shd w:val="clear" w:color="auto" w:fill="auto"/>
            <w:vAlign w:val="bottom"/>
          </w:tcPr>
          <w:p w14:paraId="0D3CF69C"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702" w:type="pct"/>
            <w:tcBorders>
              <w:top w:val="single" w:sz="4" w:space="0" w:color="auto"/>
              <w:bottom w:val="single" w:sz="4" w:space="0" w:color="auto"/>
            </w:tcBorders>
            <w:shd w:val="clear" w:color="auto" w:fill="auto"/>
            <w:vAlign w:val="bottom"/>
          </w:tcPr>
          <w:p w14:paraId="76CD6E0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658" w:type="pct"/>
            <w:tcBorders>
              <w:top w:val="single" w:sz="4" w:space="0" w:color="auto"/>
              <w:bottom w:val="single" w:sz="4" w:space="0" w:color="auto"/>
            </w:tcBorders>
            <w:shd w:val="clear" w:color="auto" w:fill="auto"/>
            <w:vAlign w:val="bottom"/>
          </w:tcPr>
          <w:p w14:paraId="4202D497"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c>
          <w:tcPr>
            <w:tcW w:w="518" w:type="pct"/>
            <w:tcBorders>
              <w:top w:val="single" w:sz="4" w:space="0" w:color="auto"/>
              <w:bottom w:val="single" w:sz="4" w:space="0" w:color="auto"/>
            </w:tcBorders>
            <w:shd w:val="clear" w:color="auto" w:fill="auto"/>
            <w:vAlign w:val="bottom"/>
          </w:tcPr>
          <w:p w14:paraId="01A27ACD"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p>
        </w:tc>
      </w:tr>
      <w:tr w:rsidR="00FF2444" w:rsidRPr="00FF2444" w14:paraId="1272E6A7" w14:textId="77777777" w:rsidTr="0076016C">
        <w:tc>
          <w:tcPr>
            <w:tcW w:w="871" w:type="pct"/>
            <w:tcBorders>
              <w:top w:val="single" w:sz="4" w:space="0" w:color="auto"/>
              <w:bottom w:val="single" w:sz="4" w:space="0" w:color="auto"/>
            </w:tcBorders>
            <w:shd w:val="clear" w:color="auto" w:fill="auto"/>
            <w:vAlign w:val="bottom"/>
          </w:tcPr>
          <w:p w14:paraId="3073EE52"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 ребенка</w:t>
            </w:r>
          </w:p>
        </w:tc>
        <w:tc>
          <w:tcPr>
            <w:tcW w:w="553" w:type="pct"/>
            <w:tcBorders>
              <w:top w:val="single" w:sz="4" w:space="0" w:color="auto"/>
              <w:bottom w:val="single" w:sz="4" w:space="0" w:color="auto"/>
            </w:tcBorders>
            <w:shd w:val="clear" w:color="auto" w:fill="auto"/>
            <w:vAlign w:val="bottom"/>
          </w:tcPr>
          <w:p w14:paraId="6A8A85FF" w14:textId="482C1F29"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503</w:t>
            </w:r>
          </w:p>
        </w:tc>
        <w:tc>
          <w:tcPr>
            <w:tcW w:w="525" w:type="pct"/>
            <w:tcBorders>
              <w:top w:val="single" w:sz="4" w:space="0" w:color="auto"/>
              <w:bottom w:val="single" w:sz="4" w:space="0" w:color="auto"/>
            </w:tcBorders>
            <w:shd w:val="clear" w:color="auto" w:fill="auto"/>
            <w:vAlign w:val="bottom"/>
          </w:tcPr>
          <w:p w14:paraId="5F43690B" w14:textId="5FB45570"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446</w:t>
            </w:r>
          </w:p>
        </w:tc>
        <w:tc>
          <w:tcPr>
            <w:tcW w:w="579" w:type="pct"/>
            <w:tcBorders>
              <w:top w:val="single" w:sz="4" w:space="0" w:color="auto"/>
              <w:bottom w:val="single" w:sz="4" w:space="0" w:color="auto"/>
            </w:tcBorders>
            <w:shd w:val="clear" w:color="auto" w:fill="auto"/>
            <w:vAlign w:val="bottom"/>
          </w:tcPr>
          <w:p w14:paraId="3821A9E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57</w:t>
            </w:r>
          </w:p>
        </w:tc>
        <w:tc>
          <w:tcPr>
            <w:tcW w:w="594" w:type="pct"/>
            <w:tcBorders>
              <w:top w:val="single" w:sz="4" w:space="0" w:color="auto"/>
              <w:bottom w:val="single" w:sz="4" w:space="0" w:color="auto"/>
            </w:tcBorders>
            <w:shd w:val="clear" w:color="auto" w:fill="auto"/>
            <w:vAlign w:val="bottom"/>
          </w:tcPr>
          <w:p w14:paraId="7E80EE9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287</w:t>
            </w:r>
          </w:p>
        </w:tc>
        <w:tc>
          <w:tcPr>
            <w:tcW w:w="702" w:type="pct"/>
            <w:tcBorders>
              <w:top w:val="single" w:sz="4" w:space="0" w:color="auto"/>
              <w:bottom w:val="single" w:sz="4" w:space="0" w:color="auto"/>
            </w:tcBorders>
            <w:shd w:val="clear" w:color="auto" w:fill="auto"/>
            <w:vAlign w:val="bottom"/>
          </w:tcPr>
          <w:p w14:paraId="334F1777"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84,0</w:t>
            </w:r>
          </w:p>
        </w:tc>
        <w:tc>
          <w:tcPr>
            <w:tcW w:w="658" w:type="pct"/>
            <w:tcBorders>
              <w:top w:val="single" w:sz="4" w:space="0" w:color="auto"/>
              <w:bottom w:val="single" w:sz="4" w:space="0" w:color="auto"/>
            </w:tcBorders>
            <w:shd w:val="clear" w:color="auto" w:fill="auto"/>
            <w:vAlign w:val="bottom"/>
          </w:tcPr>
          <w:p w14:paraId="7C43F1A4"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80,8</w:t>
            </w:r>
          </w:p>
        </w:tc>
        <w:tc>
          <w:tcPr>
            <w:tcW w:w="518" w:type="pct"/>
            <w:tcBorders>
              <w:top w:val="single" w:sz="4" w:space="0" w:color="auto"/>
              <w:bottom w:val="single" w:sz="4" w:space="0" w:color="auto"/>
            </w:tcBorders>
            <w:shd w:val="clear" w:color="auto" w:fill="auto"/>
            <w:vAlign w:val="bottom"/>
          </w:tcPr>
          <w:p w14:paraId="559A105F"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3,8</w:t>
            </w:r>
          </w:p>
        </w:tc>
      </w:tr>
      <w:tr w:rsidR="00FF2444" w:rsidRPr="00FF2444" w14:paraId="326410EE" w14:textId="77777777" w:rsidTr="0076016C">
        <w:tc>
          <w:tcPr>
            <w:tcW w:w="871" w:type="pct"/>
            <w:tcBorders>
              <w:top w:val="single" w:sz="4" w:space="0" w:color="auto"/>
              <w:bottom w:val="single" w:sz="4" w:space="0" w:color="auto"/>
            </w:tcBorders>
            <w:shd w:val="clear" w:color="auto" w:fill="auto"/>
            <w:vAlign w:val="bottom"/>
          </w:tcPr>
          <w:p w14:paraId="5D075BD9"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 детей</w:t>
            </w:r>
          </w:p>
        </w:tc>
        <w:tc>
          <w:tcPr>
            <w:tcW w:w="553" w:type="pct"/>
            <w:tcBorders>
              <w:top w:val="single" w:sz="4" w:space="0" w:color="auto"/>
              <w:bottom w:val="single" w:sz="4" w:space="0" w:color="auto"/>
            </w:tcBorders>
            <w:shd w:val="clear" w:color="auto" w:fill="auto"/>
            <w:vAlign w:val="bottom"/>
          </w:tcPr>
          <w:p w14:paraId="7E5B8319" w14:textId="243E98F5"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1</w:t>
            </w:r>
            <w:r w:rsidR="00290A2C">
              <w:rPr>
                <w:rFonts w:ascii="Times New Roman" w:eastAsia="Times New Roman" w:hAnsi="Times New Roman" w:cs="Times New Roman"/>
                <w:sz w:val="24"/>
                <w:szCs w:val="24"/>
                <w:lang w:eastAsia="ru-RU"/>
              </w:rPr>
              <w:t xml:space="preserve"> </w:t>
            </w:r>
            <w:r w:rsidRPr="00FF2444">
              <w:rPr>
                <w:rFonts w:ascii="Times New Roman" w:eastAsia="Times New Roman" w:hAnsi="Times New Roman" w:cs="Times New Roman"/>
                <w:sz w:val="24"/>
                <w:szCs w:val="24"/>
                <w:lang w:eastAsia="ru-RU"/>
              </w:rPr>
              <w:t>013</w:t>
            </w:r>
          </w:p>
        </w:tc>
        <w:tc>
          <w:tcPr>
            <w:tcW w:w="525" w:type="pct"/>
            <w:tcBorders>
              <w:top w:val="single" w:sz="4" w:space="0" w:color="auto"/>
              <w:bottom w:val="single" w:sz="4" w:space="0" w:color="auto"/>
            </w:tcBorders>
            <w:shd w:val="clear" w:color="auto" w:fill="auto"/>
            <w:vAlign w:val="bottom"/>
          </w:tcPr>
          <w:p w14:paraId="17C14C2C"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960</w:t>
            </w:r>
          </w:p>
        </w:tc>
        <w:tc>
          <w:tcPr>
            <w:tcW w:w="579" w:type="pct"/>
            <w:tcBorders>
              <w:top w:val="single" w:sz="4" w:space="0" w:color="auto"/>
              <w:bottom w:val="single" w:sz="4" w:space="0" w:color="auto"/>
            </w:tcBorders>
            <w:shd w:val="clear" w:color="auto" w:fill="auto"/>
            <w:vAlign w:val="bottom"/>
          </w:tcPr>
          <w:p w14:paraId="6D93F1A6"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52</w:t>
            </w:r>
          </w:p>
        </w:tc>
        <w:tc>
          <w:tcPr>
            <w:tcW w:w="594" w:type="pct"/>
            <w:tcBorders>
              <w:top w:val="single" w:sz="4" w:space="0" w:color="auto"/>
              <w:bottom w:val="single" w:sz="4" w:space="0" w:color="auto"/>
            </w:tcBorders>
            <w:shd w:val="clear" w:color="auto" w:fill="auto"/>
            <w:vAlign w:val="bottom"/>
          </w:tcPr>
          <w:p w14:paraId="5FAA59F3"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261</w:t>
            </w:r>
          </w:p>
        </w:tc>
        <w:tc>
          <w:tcPr>
            <w:tcW w:w="702" w:type="pct"/>
            <w:tcBorders>
              <w:top w:val="single" w:sz="4" w:space="0" w:color="auto"/>
              <w:bottom w:val="single" w:sz="4" w:space="0" w:color="auto"/>
            </w:tcBorders>
            <w:shd w:val="clear" w:color="auto" w:fill="auto"/>
            <w:vAlign w:val="bottom"/>
          </w:tcPr>
          <w:p w14:paraId="2549A7C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79,5</w:t>
            </w:r>
          </w:p>
        </w:tc>
        <w:tc>
          <w:tcPr>
            <w:tcW w:w="658" w:type="pct"/>
            <w:tcBorders>
              <w:top w:val="single" w:sz="4" w:space="0" w:color="auto"/>
              <w:bottom w:val="single" w:sz="4" w:space="0" w:color="auto"/>
            </w:tcBorders>
            <w:shd w:val="clear" w:color="auto" w:fill="auto"/>
            <w:vAlign w:val="bottom"/>
          </w:tcPr>
          <w:p w14:paraId="15B74C3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75,4</w:t>
            </w:r>
          </w:p>
        </w:tc>
        <w:tc>
          <w:tcPr>
            <w:tcW w:w="518" w:type="pct"/>
            <w:tcBorders>
              <w:top w:val="single" w:sz="4" w:space="0" w:color="auto"/>
              <w:bottom w:val="single" w:sz="4" w:space="0" w:color="auto"/>
            </w:tcBorders>
            <w:shd w:val="clear" w:color="auto" w:fill="auto"/>
            <w:vAlign w:val="bottom"/>
          </w:tcPr>
          <w:p w14:paraId="33F3FE0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5,2</w:t>
            </w:r>
          </w:p>
        </w:tc>
      </w:tr>
      <w:tr w:rsidR="00FF2444" w:rsidRPr="00FF2444" w14:paraId="6C1D5024" w14:textId="77777777" w:rsidTr="0076016C">
        <w:tc>
          <w:tcPr>
            <w:tcW w:w="871" w:type="pct"/>
            <w:tcBorders>
              <w:top w:val="single" w:sz="4" w:space="0" w:color="auto"/>
              <w:bottom w:val="single" w:sz="4" w:space="0" w:color="auto"/>
            </w:tcBorders>
            <w:shd w:val="clear" w:color="auto" w:fill="auto"/>
            <w:vAlign w:val="bottom"/>
          </w:tcPr>
          <w:p w14:paraId="43EA4683"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 детей и более</w:t>
            </w:r>
          </w:p>
        </w:tc>
        <w:tc>
          <w:tcPr>
            <w:tcW w:w="553" w:type="pct"/>
            <w:tcBorders>
              <w:top w:val="single" w:sz="4" w:space="0" w:color="auto"/>
              <w:bottom w:val="single" w:sz="4" w:space="0" w:color="auto"/>
            </w:tcBorders>
            <w:shd w:val="clear" w:color="auto" w:fill="auto"/>
            <w:vAlign w:val="bottom"/>
          </w:tcPr>
          <w:p w14:paraId="0D9FF77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383</w:t>
            </w:r>
          </w:p>
        </w:tc>
        <w:tc>
          <w:tcPr>
            <w:tcW w:w="525" w:type="pct"/>
            <w:tcBorders>
              <w:top w:val="single" w:sz="4" w:space="0" w:color="auto"/>
              <w:bottom w:val="single" w:sz="4" w:space="0" w:color="auto"/>
            </w:tcBorders>
            <w:shd w:val="clear" w:color="auto" w:fill="auto"/>
            <w:vAlign w:val="bottom"/>
          </w:tcPr>
          <w:p w14:paraId="4CE47A73"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351</w:t>
            </w:r>
          </w:p>
        </w:tc>
        <w:tc>
          <w:tcPr>
            <w:tcW w:w="579" w:type="pct"/>
            <w:tcBorders>
              <w:top w:val="single" w:sz="4" w:space="0" w:color="auto"/>
              <w:bottom w:val="single" w:sz="4" w:space="0" w:color="auto"/>
            </w:tcBorders>
            <w:shd w:val="clear" w:color="auto" w:fill="auto"/>
            <w:vAlign w:val="bottom"/>
          </w:tcPr>
          <w:p w14:paraId="743A63CB"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33</w:t>
            </w:r>
          </w:p>
        </w:tc>
        <w:tc>
          <w:tcPr>
            <w:tcW w:w="594" w:type="pct"/>
            <w:tcBorders>
              <w:top w:val="single" w:sz="4" w:space="0" w:color="auto"/>
              <w:bottom w:val="single" w:sz="4" w:space="0" w:color="auto"/>
            </w:tcBorders>
            <w:shd w:val="clear" w:color="auto" w:fill="auto"/>
            <w:vAlign w:val="bottom"/>
          </w:tcPr>
          <w:p w14:paraId="7F1350A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236</w:t>
            </w:r>
          </w:p>
        </w:tc>
        <w:tc>
          <w:tcPr>
            <w:tcW w:w="702" w:type="pct"/>
            <w:tcBorders>
              <w:top w:val="single" w:sz="4" w:space="0" w:color="auto"/>
              <w:bottom w:val="single" w:sz="4" w:space="0" w:color="auto"/>
            </w:tcBorders>
            <w:shd w:val="clear" w:color="auto" w:fill="auto"/>
            <w:vAlign w:val="bottom"/>
          </w:tcPr>
          <w:p w14:paraId="230A7595"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61,9</w:t>
            </w:r>
          </w:p>
        </w:tc>
        <w:tc>
          <w:tcPr>
            <w:tcW w:w="658" w:type="pct"/>
            <w:tcBorders>
              <w:top w:val="single" w:sz="4" w:space="0" w:color="auto"/>
              <w:bottom w:val="single" w:sz="4" w:space="0" w:color="auto"/>
            </w:tcBorders>
            <w:shd w:val="clear" w:color="auto" w:fill="auto"/>
            <w:vAlign w:val="bottom"/>
          </w:tcPr>
          <w:p w14:paraId="634D974A"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56,6</w:t>
            </w:r>
          </w:p>
        </w:tc>
        <w:tc>
          <w:tcPr>
            <w:tcW w:w="518" w:type="pct"/>
            <w:tcBorders>
              <w:top w:val="single" w:sz="4" w:space="0" w:color="auto"/>
              <w:bottom w:val="single" w:sz="4" w:space="0" w:color="auto"/>
            </w:tcBorders>
            <w:shd w:val="clear" w:color="auto" w:fill="auto"/>
            <w:vAlign w:val="bottom"/>
          </w:tcPr>
          <w:p w14:paraId="32B1DAA2"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8,5</w:t>
            </w:r>
          </w:p>
        </w:tc>
      </w:tr>
      <w:tr w:rsidR="00FF2444" w:rsidRPr="00FF2444" w14:paraId="19B2A504" w14:textId="77777777" w:rsidTr="0076016C">
        <w:tc>
          <w:tcPr>
            <w:tcW w:w="871" w:type="pct"/>
            <w:tcBorders>
              <w:top w:val="single" w:sz="4" w:space="0" w:color="auto"/>
              <w:bottom w:val="single" w:sz="4" w:space="0" w:color="auto"/>
            </w:tcBorders>
            <w:shd w:val="clear" w:color="auto" w:fill="auto"/>
            <w:vAlign w:val="bottom"/>
          </w:tcPr>
          <w:p w14:paraId="3B98665F" w14:textId="77777777" w:rsidR="00FF2444" w:rsidRPr="00FF2444" w:rsidRDefault="00FF2444" w:rsidP="00FF2444">
            <w:pPr>
              <w:widowControl w:val="0"/>
              <w:spacing w:after="0" w:line="240" w:lineRule="auto"/>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Женщины, имеющие детей дошкольного -возраста (0-6 лет)</w:t>
            </w:r>
          </w:p>
        </w:tc>
        <w:tc>
          <w:tcPr>
            <w:tcW w:w="553" w:type="pct"/>
            <w:tcBorders>
              <w:top w:val="single" w:sz="4" w:space="0" w:color="auto"/>
              <w:bottom w:val="single" w:sz="4" w:space="0" w:color="auto"/>
            </w:tcBorders>
            <w:shd w:val="clear" w:color="auto" w:fill="auto"/>
            <w:vAlign w:val="bottom"/>
          </w:tcPr>
          <w:p w14:paraId="609C1690"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970</w:t>
            </w:r>
          </w:p>
        </w:tc>
        <w:tc>
          <w:tcPr>
            <w:tcW w:w="525" w:type="pct"/>
            <w:tcBorders>
              <w:top w:val="single" w:sz="4" w:space="0" w:color="auto"/>
              <w:bottom w:val="single" w:sz="4" w:space="0" w:color="auto"/>
            </w:tcBorders>
            <w:shd w:val="clear" w:color="auto" w:fill="auto"/>
            <w:vAlign w:val="bottom"/>
          </w:tcPr>
          <w:p w14:paraId="5F1A7A2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907</w:t>
            </w:r>
          </w:p>
        </w:tc>
        <w:tc>
          <w:tcPr>
            <w:tcW w:w="579" w:type="pct"/>
            <w:tcBorders>
              <w:top w:val="single" w:sz="4" w:space="0" w:color="auto"/>
              <w:bottom w:val="single" w:sz="4" w:space="0" w:color="auto"/>
            </w:tcBorders>
            <w:shd w:val="clear" w:color="auto" w:fill="auto"/>
            <w:vAlign w:val="bottom"/>
          </w:tcPr>
          <w:p w14:paraId="15CD6DA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63</w:t>
            </w:r>
          </w:p>
        </w:tc>
        <w:tc>
          <w:tcPr>
            <w:tcW w:w="594" w:type="pct"/>
            <w:tcBorders>
              <w:top w:val="single" w:sz="4" w:space="0" w:color="auto"/>
              <w:bottom w:val="single" w:sz="4" w:space="0" w:color="auto"/>
            </w:tcBorders>
            <w:shd w:val="clear" w:color="auto" w:fill="auto"/>
            <w:vAlign w:val="bottom"/>
          </w:tcPr>
          <w:p w14:paraId="04F49C0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523</w:t>
            </w:r>
          </w:p>
        </w:tc>
        <w:tc>
          <w:tcPr>
            <w:tcW w:w="702" w:type="pct"/>
            <w:tcBorders>
              <w:top w:val="single" w:sz="4" w:space="0" w:color="auto"/>
              <w:bottom w:val="single" w:sz="4" w:space="0" w:color="auto"/>
            </w:tcBorders>
            <w:shd w:val="clear" w:color="auto" w:fill="auto"/>
            <w:vAlign w:val="bottom"/>
          </w:tcPr>
          <w:p w14:paraId="37136648"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65,0</w:t>
            </w:r>
          </w:p>
        </w:tc>
        <w:tc>
          <w:tcPr>
            <w:tcW w:w="658" w:type="pct"/>
            <w:tcBorders>
              <w:top w:val="single" w:sz="4" w:space="0" w:color="auto"/>
              <w:bottom w:val="single" w:sz="4" w:space="0" w:color="auto"/>
            </w:tcBorders>
            <w:shd w:val="clear" w:color="auto" w:fill="auto"/>
            <w:vAlign w:val="bottom"/>
          </w:tcPr>
          <w:p w14:paraId="7E479D89"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60,8</w:t>
            </w:r>
          </w:p>
        </w:tc>
        <w:tc>
          <w:tcPr>
            <w:tcW w:w="518" w:type="pct"/>
            <w:tcBorders>
              <w:top w:val="single" w:sz="4" w:space="0" w:color="auto"/>
              <w:bottom w:val="single" w:sz="4" w:space="0" w:color="auto"/>
            </w:tcBorders>
            <w:shd w:val="clear" w:color="auto" w:fill="auto"/>
            <w:vAlign w:val="bottom"/>
          </w:tcPr>
          <w:p w14:paraId="1C73989E" w14:textId="77777777" w:rsidR="00FF2444" w:rsidRPr="00FF2444" w:rsidRDefault="00FF2444" w:rsidP="00FF2444">
            <w:pPr>
              <w:widowControl w:val="0"/>
              <w:spacing w:after="0" w:line="240" w:lineRule="auto"/>
              <w:jc w:val="center"/>
              <w:rPr>
                <w:rFonts w:ascii="Times New Roman" w:eastAsia="Times New Roman" w:hAnsi="Times New Roman" w:cs="Times New Roman"/>
                <w:sz w:val="24"/>
                <w:szCs w:val="24"/>
                <w:lang w:eastAsia="ru-RU"/>
              </w:rPr>
            </w:pPr>
            <w:r w:rsidRPr="00FF2444">
              <w:rPr>
                <w:rFonts w:ascii="Times New Roman" w:eastAsia="Times New Roman" w:hAnsi="Times New Roman" w:cs="Times New Roman"/>
                <w:sz w:val="24"/>
                <w:szCs w:val="24"/>
                <w:lang w:eastAsia="ru-RU"/>
              </w:rPr>
              <w:t>6,5</w:t>
            </w:r>
          </w:p>
        </w:tc>
      </w:tr>
    </w:tbl>
    <w:p w14:paraId="159AF70A" w14:textId="77777777" w:rsidR="00FF2444" w:rsidRPr="00FF2444" w:rsidRDefault="00FF2444" w:rsidP="00FF2444">
      <w:pPr>
        <w:spacing w:after="0" w:line="240" w:lineRule="auto"/>
        <w:rPr>
          <w:rFonts w:ascii="Times New Roman" w:eastAsia="Times New Roman" w:hAnsi="Times New Roman" w:cs="Times New Roman"/>
          <w:sz w:val="26"/>
          <w:szCs w:val="26"/>
          <w:highlight w:val="yellow"/>
          <w:lang w:eastAsia="ru-RU"/>
        </w:rPr>
      </w:pPr>
    </w:p>
    <w:p w14:paraId="7503F8E5" w14:textId="77777777" w:rsidR="00FF2444" w:rsidRPr="00FF2444" w:rsidRDefault="00FF2444" w:rsidP="00FF2444">
      <w:pPr>
        <w:spacing w:after="0" w:line="240" w:lineRule="auto"/>
        <w:jc w:val="center"/>
        <w:rPr>
          <w:rFonts w:ascii="Times New Roman" w:hAnsi="Times New Roman" w:cs="Times New Roman"/>
          <w:color w:val="808080"/>
          <w:sz w:val="28"/>
          <w:szCs w:val="28"/>
        </w:rPr>
      </w:pPr>
    </w:p>
    <w:p w14:paraId="34706739" w14:textId="77777777" w:rsidR="00FF2444" w:rsidRPr="00FF2444" w:rsidRDefault="00FF2444" w:rsidP="00FF2444">
      <w:pPr>
        <w:spacing w:after="0" w:line="240" w:lineRule="auto"/>
        <w:jc w:val="center"/>
        <w:rPr>
          <w:rFonts w:ascii="Times New Roman" w:hAnsi="Times New Roman" w:cs="Times New Roman"/>
          <w:color w:val="808080"/>
          <w:sz w:val="28"/>
          <w:szCs w:val="28"/>
        </w:rPr>
      </w:pPr>
    </w:p>
    <w:p w14:paraId="62D661C4" w14:textId="754B5059" w:rsidR="00D03A4F" w:rsidRPr="00FF5253" w:rsidRDefault="00D03A4F" w:rsidP="00D03A4F">
      <w:pPr>
        <w:spacing w:after="0" w:line="240" w:lineRule="auto"/>
        <w:jc w:val="right"/>
        <w:rPr>
          <w:rFonts w:ascii="Times New Roman" w:eastAsia="Times New Roman" w:hAnsi="Times New Roman" w:cs="Times New Roman"/>
          <w:sz w:val="26"/>
          <w:szCs w:val="26"/>
          <w:lang w:eastAsia="ru-RU"/>
        </w:rPr>
      </w:pPr>
      <w:r w:rsidRPr="00FF5253">
        <w:rPr>
          <w:rFonts w:ascii="Times New Roman" w:eastAsia="Times New Roman" w:hAnsi="Times New Roman" w:cs="Times New Roman"/>
          <w:sz w:val="26"/>
          <w:szCs w:val="26"/>
          <w:lang w:eastAsia="ru-RU"/>
        </w:rPr>
        <w:t xml:space="preserve">Таблица </w:t>
      </w:r>
      <w:r w:rsidR="00BF045B">
        <w:rPr>
          <w:rFonts w:ascii="Times New Roman" w:eastAsia="Times New Roman" w:hAnsi="Times New Roman" w:cs="Times New Roman"/>
          <w:sz w:val="26"/>
          <w:szCs w:val="26"/>
          <w:lang w:eastAsia="ru-RU"/>
        </w:rPr>
        <w:t>3</w:t>
      </w:r>
      <w:r w:rsidR="00341D4D">
        <w:rPr>
          <w:rFonts w:ascii="Times New Roman" w:eastAsia="Times New Roman" w:hAnsi="Times New Roman" w:cs="Times New Roman"/>
          <w:sz w:val="26"/>
          <w:szCs w:val="26"/>
          <w:lang w:eastAsia="ru-RU"/>
        </w:rPr>
        <w:t>7</w:t>
      </w:r>
    </w:p>
    <w:p w14:paraId="55718AA5" w14:textId="77777777" w:rsidR="00D03A4F" w:rsidRPr="00FF5253" w:rsidRDefault="00D03A4F" w:rsidP="00D03A4F">
      <w:pPr>
        <w:spacing w:after="0" w:line="240" w:lineRule="auto"/>
        <w:jc w:val="right"/>
        <w:rPr>
          <w:rFonts w:ascii="Times New Roman" w:eastAsia="Times New Roman" w:hAnsi="Times New Roman" w:cs="Times New Roman"/>
          <w:sz w:val="26"/>
          <w:szCs w:val="26"/>
          <w:lang w:eastAsia="ru-RU"/>
        </w:rPr>
      </w:pPr>
    </w:p>
    <w:p w14:paraId="7FE0D21A" w14:textId="77777777" w:rsidR="00D03A4F" w:rsidRPr="00FF5253" w:rsidRDefault="00D03A4F" w:rsidP="00D03A4F">
      <w:pPr>
        <w:spacing w:after="0" w:line="240" w:lineRule="auto"/>
        <w:jc w:val="center"/>
        <w:rPr>
          <w:rFonts w:ascii="Times New Roman" w:eastAsia="Times New Roman" w:hAnsi="Times New Roman" w:cs="Times New Roman"/>
          <w:b/>
          <w:sz w:val="26"/>
          <w:szCs w:val="26"/>
          <w:lang w:eastAsia="ru-RU"/>
        </w:rPr>
      </w:pPr>
      <w:r w:rsidRPr="00FF5253">
        <w:rPr>
          <w:rFonts w:ascii="Times New Roman" w:eastAsia="Times New Roman" w:hAnsi="Times New Roman" w:cs="Times New Roman"/>
          <w:b/>
          <w:sz w:val="26"/>
          <w:szCs w:val="26"/>
          <w:lang w:eastAsia="ru-RU"/>
        </w:rPr>
        <w:t>Располагаемые ресурсы домашних хозяйств</w:t>
      </w:r>
      <w:r w:rsidRPr="00FF5253">
        <w:rPr>
          <w:rFonts w:ascii="Times New Roman" w:eastAsia="Times New Roman" w:hAnsi="Times New Roman" w:cs="Times New Roman"/>
          <w:b/>
          <w:sz w:val="26"/>
          <w:szCs w:val="26"/>
          <w:vertAlign w:val="superscript"/>
          <w:lang w:eastAsia="ru-RU"/>
        </w:rPr>
        <w:t>1</w:t>
      </w:r>
      <w:r w:rsidR="00FF5253" w:rsidRPr="00FF5253">
        <w:rPr>
          <w:rFonts w:ascii="Times New Roman" w:eastAsia="Times New Roman" w:hAnsi="Times New Roman" w:cs="Times New Roman"/>
          <w:b/>
          <w:sz w:val="26"/>
          <w:szCs w:val="26"/>
          <w:vertAlign w:val="superscript"/>
          <w:lang w:eastAsia="ru-RU"/>
        </w:rPr>
        <w:t>)</w:t>
      </w:r>
      <w:r w:rsidRPr="00FF5253">
        <w:rPr>
          <w:rFonts w:ascii="Times New Roman" w:eastAsia="Times New Roman" w:hAnsi="Times New Roman" w:cs="Times New Roman"/>
          <w:b/>
          <w:sz w:val="26"/>
          <w:szCs w:val="26"/>
          <w:lang w:eastAsia="ru-RU"/>
        </w:rPr>
        <w:t xml:space="preserve"> в зависимости от наличия и числа детей</w:t>
      </w:r>
    </w:p>
    <w:p w14:paraId="6EE91A71" w14:textId="77777777" w:rsidR="00D03A4F" w:rsidRPr="00FF5253" w:rsidRDefault="00D03A4F" w:rsidP="00D03A4F">
      <w:pPr>
        <w:spacing w:after="0" w:line="240" w:lineRule="auto"/>
        <w:jc w:val="center"/>
        <w:rPr>
          <w:rFonts w:ascii="Times New Roman" w:eastAsia="Times New Roman" w:hAnsi="Times New Roman" w:cs="Times New Roman"/>
          <w:bCs/>
          <w:sz w:val="24"/>
          <w:szCs w:val="24"/>
          <w:lang w:eastAsia="ru-RU"/>
        </w:rPr>
      </w:pPr>
      <w:r w:rsidRPr="00FF5253">
        <w:rPr>
          <w:rFonts w:ascii="Times New Roman" w:eastAsia="Times New Roman" w:hAnsi="Times New Roman" w:cs="Times New Roman"/>
          <w:bCs/>
          <w:sz w:val="24"/>
          <w:szCs w:val="24"/>
          <w:lang w:eastAsia="ru-RU"/>
        </w:rPr>
        <w:t xml:space="preserve">(по данным выборочного обследования бюджетов домашних хозяйств, </w:t>
      </w:r>
    </w:p>
    <w:p w14:paraId="7FA84992" w14:textId="77777777" w:rsidR="00D03A4F" w:rsidRPr="00FF5253" w:rsidRDefault="00D03A4F" w:rsidP="00D03A4F">
      <w:pPr>
        <w:spacing w:after="0" w:line="240" w:lineRule="auto"/>
        <w:jc w:val="center"/>
        <w:rPr>
          <w:rFonts w:ascii="Times New Roman" w:eastAsia="Times New Roman" w:hAnsi="Times New Roman" w:cs="Times New Roman"/>
          <w:bCs/>
          <w:sz w:val="24"/>
          <w:szCs w:val="24"/>
          <w:lang w:eastAsia="ru-RU"/>
        </w:rPr>
      </w:pPr>
      <w:r w:rsidRPr="00FF5253">
        <w:rPr>
          <w:rFonts w:ascii="Times New Roman" w:eastAsia="Times New Roman" w:hAnsi="Times New Roman" w:cs="Times New Roman"/>
          <w:bCs/>
          <w:sz w:val="24"/>
          <w:szCs w:val="24"/>
          <w:lang w:eastAsia="ru-RU"/>
        </w:rPr>
        <w:t>в среднем на члена домохозяйства, в месяц, рублей)</w:t>
      </w:r>
    </w:p>
    <w:p w14:paraId="761B7539" w14:textId="77777777" w:rsidR="00D03A4F" w:rsidRPr="00240C7C" w:rsidRDefault="00D03A4F" w:rsidP="00D03A4F">
      <w:pPr>
        <w:spacing w:after="0" w:line="240" w:lineRule="auto"/>
        <w:jc w:val="right"/>
        <w:rPr>
          <w:rFonts w:ascii="Times New Roman" w:eastAsia="Times New Roman" w:hAnsi="Times New Roman" w:cs="Times New Roman"/>
          <w:sz w:val="26"/>
          <w:szCs w:val="26"/>
          <w:lang w:eastAsia="ru-RU"/>
        </w:rPr>
      </w:pPr>
    </w:p>
    <w:tbl>
      <w:tblPr>
        <w:tblStyle w:val="66"/>
        <w:tblW w:w="10173" w:type="dxa"/>
        <w:tblLook w:val="04A0" w:firstRow="1" w:lastRow="0" w:firstColumn="1" w:lastColumn="0" w:noHBand="0" w:noVBand="1"/>
      </w:tblPr>
      <w:tblGrid>
        <w:gridCol w:w="3369"/>
        <w:gridCol w:w="2268"/>
        <w:gridCol w:w="2268"/>
        <w:gridCol w:w="2268"/>
      </w:tblGrid>
      <w:tr w:rsidR="009273A0" w:rsidRPr="00240C7C" w14:paraId="7C4F7FD2" w14:textId="77777777" w:rsidTr="009273A0">
        <w:tc>
          <w:tcPr>
            <w:tcW w:w="3369" w:type="dxa"/>
          </w:tcPr>
          <w:p w14:paraId="4678F190" w14:textId="77777777" w:rsidR="009273A0" w:rsidRPr="009D0EDD" w:rsidRDefault="009273A0" w:rsidP="009273A0">
            <w:pPr>
              <w:widowControl w:val="0"/>
              <w:rPr>
                <w:rFonts w:ascii="Times New Roman" w:eastAsia="Times New Roman" w:hAnsi="Times New Roman" w:cs="Times New Roman"/>
                <w:sz w:val="24"/>
                <w:szCs w:val="24"/>
                <w:lang w:eastAsia="ru-RU"/>
              </w:rPr>
            </w:pPr>
          </w:p>
        </w:tc>
        <w:tc>
          <w:tcPr>
            <w:tcW w:w="2268" w:type="dxa"/>
          </w:tcPr>
          <w:p w14:paraId="14E3AC9D" w14:textId="4B6DE531" w:rsidR="009273A0" w:rsidRPr="00240C7C" w:rsidRDefault="009273A0" w:rsidP="009273A0">
            <w:pPr>
              <w:jc w:val="center"/>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2021 г.</w:t>
            </w:r>
          </w:p>
        </w:tc>
        <w:tc>
          <w:tcPr>
            <w:tcW w:w="2268" w:type="dxa"/>
          </w:tcPr>
          <w:p w14:paraId="7D61C14C" w14:textId="51FE633D" w:rsidR="009273A0" w:rsidRPr="00240C7C" w:rsidRDefault="009273A0" w:rsidP="009273A0">
            <w:pPr>
              <w:jc w:val="center"/>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2022 г.</w:t>
            </w:r>
          </w:p>
        </w:tc>
        <w:tc>
          <w:tcPr>
            <w:tcW w:w="2268" w:type="dxa"/>
          </w:tcPr>
          <w:p w14:paraId="28D7FCCD" w14:textId="62D39C3A" w:rsidR="009273A0" w:rsidRPr="009D0EDD" w:rsidRDefault="00290A2C" w:rsidP="00290A2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w:t>
            </w:r>
          </w:p>
        </w:tc>
      </w:tr>
      <w:tr w:rsidR="009273A0" w:rsidRPr="009D0EDD" w14:paraId="7B613E87" w14:textId="77777777" w:rsidTr="003870AF">
        <w:tc>
          <w:tcPr>
            <w:tcW w:w="3369" w:type="dxa"/>
          </w:tcPr>
          <w:p w14:paraId="10E79833" w14:textId="77777777" w:rsidR="009273A0" w:rsidRPr="009D0EDD" w:rsidRDefault="009273A0" w:rsidP="009273A0">
            <w:pPr>
              <w:widowControl w:val="0"/>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Все обследованные домашние хозяйства</w:t>
            </w:r>
          </w:p>
        </w:tc>
        <w:tc>
          <w:tcPr>
            <w:tcW w:w="2268" w:type="dxa"/>
            <w:vAlign w:val="bottom"/>
          </w:tcPr>
          <w:p w14:paraId="2DA42123" w14:textId="2731FE38" w:rsidR="009273A0" w:rsidRPr="009D0EDD" w:rsidRDefault="009273A0" w:rsidP="009273A0">
            <w:pPr>
              <w:jc w:val="center"/>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31 791,2</w:t>
            </w:r>
          </w:p>
        </w:tc>
        <w:tc>
          <w:tcPr>
            <w:tcW w:w="2268" w:type="dxa"/>
            <w:vAlign w:val="bottom"/>
          </w:tcPr>
          <w:p w14:paraId="0C98011A" w14:textId="43F262C4" w:rsidR="009273A0" w:rsidRPr="009D0EDD" w:rsidRDefault="009273A0" w:rsidP="009273A0">
            <w:pPr>
              <w:jc w:val="center"/>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35 066,1</w:t>
            </w:r>
          </w:p>
        </w:tc>
        <w:tc>
          <w:tcPr>
            <w:tcW w:w="2268" w:type="dxa"/>
            <w:vAlign w:val="bottom"/>
          </w:tcPr>
          <w:p w14:paraId="1FC68836" w14:textId="5232A5BF" w:rsidR="009273A0" w:rsidRPr="009D0EDD" w:rsidRDefault="00290A2C" w:rsidP="009273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39 372,7</w:t>
            </w:r>
          </w:p>
        </w:tc>
      </w:tr>
      <w:tr w:rsidR="009273A0" w:rsidRPr="009D0EDD" w14:paraId="76B40316" w14:textId="77777777" w:rsidTr="003870AF">
        <w:tc>
          <w:tcPr>
            <w:tcW w:w="3369" w:type="dxa"/>
          </w:tcPr>
          <w:p w14:paraId="5CA8C823" w14:textId="77777777" w:rsidR="009273A0" w:rsidRPr="009D0EDD" w:rsidRDefault="009273A0" w:rsidP="009273A0">
            <w:pPr>
              <w:widowControl w:val="0"/>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в том числе:</w:t>
            </w:r>
          </w:p>
          <w:p w14:paraId="5212D3BC" w14:textId="77777777" w:rsidR="009273A0" w:rsidRPr="009D0EDD" w:rsidRDefault="009273A0" w:rsidP="009273A0">
            <w:pPr>
              <w:widowControl w:val="0"/>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Домашние хозяйства без детей</w:t>
            </w:r>
          </w:p>
        </w:tc>
        <w:tc>
          <w:tcPr>
            <w:tcW w:w="2268" w:type="dxa"/>
            <w:vAlign w:val="bottom"/>
          </w:tcPr>
          <w:p w14:paraId="43026337" w14:textId="44C3CA6D" w:rsidR="009273A0" w:rsidRPr="009D0EDD" w:rsidRDefault="009273A0" w:rsidP="009273A0">
            <w:pPr>
              <w:jc w:val="center"/>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37 095,7</w:t>
            </w:r>
          </w:p>
        </w:tc>
        <w:tc>
          <w:tcPr>
            <w:tcW w:w="2268" w:type="dxa"/>
            <w:vAlign w:val="bottom"/>
          </w:tcPr>
          <w:p w14:paraId="4DA51005" w14:textId="26398D8B" w:rsidR="009273A0" w:rsidRPr="009D0EDD" w:rsidRDefault="009273A0" w:rsidP="009273A0">
            <w:pPr>
              <w:jc w:val="center"/>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41 731,8</w:t>
            </w:r>
          </w:p>
        </w:tc>
        <w:tc>
          <w:tcPr>
            <w:tcW w:w="2268" w:type="dxa"/>
            <w:vAlign w:val="bottom"/>
          </w:tcPr>
          <w:p w14:paraId="3751B827" w14:textId="6965F450" w:rsidR="009273A0" w:rsidRPr="009D0EDD" w:rsidRDefault="00290A2C" w:rsidP="009273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45 359,9</w:t>
            </w:r>
          </w:p>
        </w:tc>
      </w:tr>
      <w:tr w:rsidR="009273A0" w:rsidRPr="009D0EDD" w14:paraId="02E02E2B" w14:textId="77777777" w:rsidTr="003870AF">
        <w:tc>
          <w:tcPr>
            <w:tcW w:w="3369" w:type="dxa"/>
          </w:tcPr>
          <w:p w14:paraId="72E76883" w14:textId="77777777" w:rsidR="009273A0" w:rsidRPr="009D0EDD" w:rsidRDefault="009273A0" w:rsidP="009273A0">
            <w:pPr>
              <w:widowControl w:val="0"/>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 xml:space="preserve">Домашние хозяйства, </w:t>
            </w:r>
            <w:r w:rsidRPr="009D0EDD">
              <w:rPr>
                <w:rFonts w:ascii="Times New Roman" w:eastAsia="Times New Roman" w:hAnsi="Times New Roman" w:cs="Times New Roman"/>
                <w:sz w:val="24"/>
                <w:szCs w:val="24"/>
                <w:lang w:eastAsia="ru-RU"/>
              </w:rPr>
              <w:lastRenderedPageBreak/>
              <w:t>имеющие детей в возрасте до 16 лет</w:t>
            </w:r>
          </w:p>
        </w:tc>
        <w:tc>
          <w:tcPr>
            <w:tcW w:w="2268" w:type="dxa"/>
            <w:vAlign w:val="bottom"/>
          </w:tcPr>
          <w:p w14:paraId="3572D802" w14:textId="08F7CE17" w:rsidR="009273A0" w:rsidRPr="009D0EDD" w:rsidRDefault="009273A0" w:rsidP="009273A0">
            <w:pPr>
              <w:jc w:val="center"/>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lastRenderedPageBreak/>
              <w:t>26 752,6</w:t>
            </w:r>
          </w:p>
        </w:tc>
        <w:tc>
          <w:tcPr>
            <w:tcW w:w="2268" w:type="dxa"/>
            <w:vAlign w:val="bottom"/>
          </w:tcPr>
          <w:p w14:paraId="11D598F3" w14:textId="25A9EB80" w:rsidR="009273A0" w:rsidRPr="009D0EDD" w:rsidRDefault="009273A0" w:rsidP="009273A0">
            <w:pPr>
              <w:jc w:val="center"/>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28 916,0</w:t>
            </w:r>
          </w:p>
        </w:tc>
        <w:tc>
          <w:tcPr>
            <w:tcW w:w="2268" w:type="dxa"/>
            <w:vAlign w:val="bottom"/>
          </w:tcPr>
          <w:p w14:paraId="32A15DCE" w14:textId="0F28DBFB" w:rsidR="009273A0" w:rsidRPr="009D0EDD" w:rsidRDefault="00290A2C" w:rsidP="009273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33 994,3</w:t>
            </w:r>
          </w:p>
        </w:tc>
      </w:tr>
      <w:tr w:rsidR="009273A0" w:rsidRPr="009D0EDD" w14:paraId="33A2249C" w14:textId="77777777" w:rsidTr="003870AF">
        <w:tc>
          <w:tcPr>
            <w:tcW w:w="3369" w:type="dxa"/>
          </w:tcPr>
          <w:p w14:paraId="6D57CF55" w14:textId="77777777" w:rsidR="009273A0" w:rsidRPr="009D0EDD" w:rsidRDefault="009273A0" w:rsidP="009273A0">
            <w:pPr>
              <w:widowControl w:val="0"/>
              <w:ind w:left="57"/>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из них домашние хозяйства, имеющие:</w:t>
            </w:r>
          </w:p>
        </w:tc>
        <w:tc>
          <w:tcPr>
            <w:tcW w:w="2268" w:type="dxa"/>
            <w:vAlign w:val="bottom"/>
          </w:tcPr>
          <w:p w14:paraId="612D13EC" w14:textId="77777777" w:rsidR="009273A0" w:rsidRPr="009D0EDD" w:rsidRDefault="009273A0" w:rsidP="009273A0">
            <w:pPr>
              <w:jc w:val="center"/>
              <w:rPr>
                <w:rFonts w:ascii="Times New Roman" w:eastAsia="Times New Roman" w:hAnsi="Times New Roman" w:cs="Times New Roman"/>
                <w:sz w:val="24"/>
                <w:szCs w:val="24"/>
                <w:lang w:eastAsia="ru-RU"/>
              </w:rPr>
            </w:pPr>
          </w:p>
        </w:tc>
        <w:tc>
          <w:tcPr>
            <w:tcW w:w="2268" w:type="dxa"/>
            <w:vAlign w:val="bottom"/>
          </w:tcPr>
          <w:p w14:paraId="19621D3A" w14:textId="77777777" w:rsidR="009273A0" w:rsidRPr="009D0EDD" w:rsidRDefault="009273A0" w:rsidP="009273A0">
            <w:pPr>
              <w:jc w:val="center"/>
              <w:rPr>
                <w:rFonts w:ascii="Times New Roman" w:eastAsia="Times New Roman" w:hAnsi="Times New Roman" w:cs="Times New Roman"/>
                <w:sz w:val="24"/>
                <w:szCs w:val="24"/>
                <w:lang w:eastAsia="ru-RU"/>
              </w:rPr>
            </w:pPr>
          </w:p>
        </w:tc>
        <w:tc>
          <w:tcPr>
            <w:tcW w:w="2268" w:type="dxa"/>
            <w:vAlign w:val="bottom"/>
          </w:tcPr>
          <w:p w14:paraId="5CB9D40F" w14:textId="4A595C0C" w:rsidR="009273A0" w:rsidRPr="009D0EDD" w:rsidRDefault="009273A0" w:rsidP="009273A0">
            <w:pPr>
              <w:jc w:val="center"/>
              <w:rPr>
                <w:rFonts w:ascii="Times New Roman" w:eastAsia="Times New Roman" w:hAnsi="Times New Roman" w:cs="Times New Roman"/>
                <w:sz w:val="24"/>
                <w:szCs w:val="24"/>
                <w:lang w:eastAsia="ru-RU"/>
              </w:rPr>
            </w:pPr>
          </w:p>
        </w:tc>
      </w:tr>
      <w:tr w:rsidR="009273A0" w:rsidRPr="009D0EDD" w14:paraId="7E376A65" w14:textId="77777777" w:rsidTr="009273A0">
        <w:tc>
          <w:tcPr>
            <w:tcW w:w="3369" w:type="dxa"/>
          </w:tcPr>
          <w:p w14:paraId="6E634D16" w14:textId="77777777" w:rsidR="009273A0" w:rsidRPr="009D0EDD" w:rsidRDefault="009273A0" w:rsidP="009273A0">
            <w:pPr>
              <w:widowControl w:val="0"/>
              <w:ind w:left="170"/>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1 ребенка</w:t>
            </w:r>
          </w:p>
        </w:tc>
        <w:tc>
          <w:tcPr>
            <w:tcW w:w="2268" w:type="dxa"/>
          </w:tcPr>
          <w:p w14:paraId="222AA343" w14:textId="02BC483F" w:rsidR="009273A0" w:rsidRPr="009D0EDD" w:rsidRDefault="009273A0" w:rsidP="009273A0">
            <w:pPr>
              <w:jc w:val="center"/>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29 674,7</w:t>
            </w:r>
          </w:p>
        </w:tc>
        <w:tc>
          <w:tcPr>
            <w:tcW w:w="2268" w:type="dxa"/>
          </w:tcPr>
          <w:p w14:paraId="58C608D2" w14:textId="0C2C5BF3" w:rsidR="009273A0" w:rsidRPr="009D0EDD" w:rsidRDefault="009273A0" w:rsidP="009273A0">
            <w:pPr>
              <w:jc w:val="center"/>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32 433,0</w:t>
            </w:r>
          </w:p>
        </w:tc>
        <w:tc>
          <w:tcPr>
            <w:tcW w:w="2268" w:type="dxa"/>
          </w:tcPr>
          <w:p w14:paraId="72912BB7" w14:textId="0F6A0A85" w:rsidR="009273A0" w:rsidRPr="009D0EDD" w:rsidRDefault="00290A2C" w:rsidP="009273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38 414,7</w:t>
            </w:r>
          </w:p>
        </w:tc>
      </w:tr>
      <w:tr w:rsidR="009273A0" w:rsidRPr="009D0EDD" w14:paraId="183B02E4" w14:textId="77777777" w:rsidTr="003870AF">
        <w:tc>
          <w:tcPr>
            <w:tcW w:w="3369" w:type="dxa"/>
          </w:tcPr>
          <w:p w14:paraId="2EF99B28" w14:textId="77777777" w:rsidR="009273A0" w:rsidRPr="009D0EDD" w:rsidRDefault="009273A0" w:rsidP="009273A0">
            <w:pPr>
              <w:widowControl w:val="0"/>
              <w:ind w:left="170"/>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2 детей</w:t>
            </w:r>
          </w:p>
        </w:tc>
        <w:tc>
          <w:tcPr>
            <w:tcW w:w="2268" w:type="dxa"/>
          </w:tcPr>
          <w:p w14:paraId="6F5F82C7" w14:textId="1CD04290" w:rsidR="009273A0" w:rsidRPr="009D0EDD" w:rsidRDefault="009273A0" w:rsidP="009273A0">
            <w:pPr>
              <w:jc w:val="center"/>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25 351,2</w:t>
            </w:r>
          </w:p>
        </w:tc>
        <w:tc>
          <w:tcPr>
            <w:tcW w:w="2268" w:type="dxa"/>
            <w:vAlign w:val="bottom"/>
          </w:tcPr>
          <w:p w14:paraId="3E28F1D2" w14:textId="7C964B24" w:rsidR="009273A0" w:rsidRPr="009D0EDD" w:rsidRDefault="009273A0" w:rsidP="009273A0">
            <w:pPr>
              <w:jc w:val="center"/>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27 311,0</w:t>
            </w:r>
          </w:p>
        </w:tc>
        <w:tc>
          <w:tcPr>
            <w:tcW w:w="2268" w:type="dxa"/>
          </w:tcPr>
          <w:p w14:paraId="38C207C0" w14:textId="74ADF7E4" w:rsidR="009273A0" w:rsidRPr="009D0EDD" w:rsidRDefault="00290A2C" w:rsidP="009273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30 887,0</w:t>
            </w:r>
          </w:p>
        </w:tc>
      </w:tr>
      <w:tr w:rsidR="009273A0" w:rsidRPr="009D0EDD" w14:paraId="7941E07C" w14:textId="77777777" w:rsidTr="003870AF">
        <w:tc>
          <w:tcPr>
            <w:tcW w:w="3369" w:type="dxa"/>
          </w:tcPr>
          <w:p w14:paraId="2AEAA68B" w14:textId="77777777" w:rsidR="009273A0" w:rsidRPr="009D0EDD" w:rsidRDefault="009273A0" w:rsidP="009273A0">
            <w:pPr>
              <w:widowControl w:val="0"/>
              <w:ind w:left="170"/>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3 и более детей</w:t>
            </w:r>
          </w:p>
        </w:tc>
        <w:tc>
          <w:tcPr>
            <w:tcW w:w="2268" w:type="dxa"/>
          </w:tcPr>
          <w:p w14:paraId="6621BE62" w14:textId="2CCDA7EA" w:rsidR="009273A0" w:rsidRPr="009D0EDD" w:rsidRDefault="009273A0" w:rsidP="009273A0">
            <w:pPr>
              <w:jc w:val="center"/>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18 415,1</w:t>
            </w:r>
          </w:p>
        </w:tc>
        <w:tc>
          <w:tcPr>
            <w:tcW w:w="2268" w:type="dxa"/>
            <w:vAlign w:val="bottom"/>
          </w:tcPr>
          <w:p w14:paraId="379193CA" w14:textId="68AF9997" w:rsidR="009273A0" w:rsidRPr="009D0EDD" w:rsidRDefault="009273A0" w:rsidP="009273A0">
            <w:pPr>
              <w:jc w:val="center"/>
              <w:rPr>
                <w:rFonts w:ascii="Times New Roman" w:eastAsia="Times New Roman" w:hAnsi="Times New Roman" w:cs="Times New Roman"/>
                <w:sz w:val="24"/>
                <w:szCs w:val="24"/>
                <w:lang w:eastAsia="ru-RU"/>
              </w:rPr>
            </w:pPr>
            <w:r w:rsidRPr="009D0EDD">
              <w:rPr>
                <w:rFonts w:ascii="Times New Roman" w:eastAsia="Times New Roman" w:hAnsi="Times New Roman" w:cs="Times New Roman"/>
                <w:sz w:val="24"/>
                <w:szCs w:val="24"/>
                <w:lang w:eastAsia="ru-RU"/>
              </w:rPr>
              <w:t>18 736,1</w:t>
            </w:r>
          </w:p>
        </w:tc>
        <w:tc>
          <w:tcPr>
            <w:tcW w:w="2268" w:type="dxa"/>
          </w:tcPr>
          <w:p w14:paraId="0703E171" w14:textId="0E50927E" w:rsidR="009273A0" w:rsidRPr="009D0EDD" w:rsidRDefault="00290A2C" w:rsidP="009273A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23 326,5</w:t>
            </w:r>
          </w:p>
        </w:tc>
      </w:tr>
    </w:tbl>
    <w:p w14:paraId="1A67E536" w14:textId="77777777" w:rsidR="009D0EDD" w:rsidRDefault="009D0EDD" w:rsidP="00240C7C">
      <w:pPr>
        <w:spacing w:before="60" w:after="0" w:line="240" w:lineRule="auto"/>
        <w:ind w:firstLine="284"/>
        <w:jc w:val="both"/>
        <w:rPr>
          <w:rFonts w:ascii="Times New Roman" w:hAnsi="Times New Roman" w:cs="Times New Roman"/>
        </w:rPr>
      </w:pPr>
      <w:r w:rsidRPr="009D0EDD">
        <w:rPr>
          <w:rFonts w:ascii="Times New Roman" w:eastAsia="Times New Roman" w:hAnsi="Times New Roman" w:cs="Times New Roman"/>
          <w:lang w:eastAsia="ru-RU"/>
        </w:rPr>
        <w:t xml:space="preserve">1) </w:t>
      </w:r>
      <w:r w:rsidRPr="009D0EDD">
        <w:rPr>
          <w:rFonts w:ascii="Times New Roman" w:hAnsi="Times New Roman" w:cs="Times New Roman"/>
        </w:rPr>
        <w:t>Располагаемые ресурсы домашних хозяйств – объем денежных и натуральных (в стоимостной оценке) средств, которыми располагали домашние хозяйства для финансирования своего потребления и создания сбережений в период обследования.</w:t>
      </w:r>
    </w:p>
    <w:p w14:paraId="26C332D0" w14:textId="77777777" w:rsidR="009D0EDD" w:rsidRDefault="009D0EDD" w:rsidP="00D03A4F">
      <w:pPr>
        <w:spacing w:after="0" w:line="240" w:lineRule="auto"/>
        <w:jc w:val="right"/>
        <w:rPr>
          <w:rFonts w:ascii="Times New Roman" w:eastAsia="Times New Roman" w:hAnsi="Times New Roman" w:cs="Times New Roman"/>
          <w:sz w:val="26"/>
          <w:szCs w:val="26"/>
          <w:lang w:eastAsia="ru-RU"/>
        </w:rPr>
      </w:pPr>
    </w:p>
    <w:p w14:paraId="79B10616" w14:textId="45068033" w:rsidR="00D03A4F" w:rsidRPr="000A45DF" w:rsidRDefault="00D03A4F" w:rsidP="00D03A4F">
      <w:pPr>
        <w:spacing w:after="0" w:line="240" w:lineRule="auto"/>
        <w:jc w:val="right"/>
        <w:rPr>
          <w:rFonts w:ascii="Times New Roman" w:eastAsia="Times New Roman" w:hAnsi="Times New Roman" w:cs="Times New Roman"/>
          <w:sz w:val="26"/>
          <w:szCs w:val="26"/>
          <w:lang w:eastAsia="ru-RU"/>
        </w:rPr>
      </w:pPr>
      <w:r w:rsidRPr="000A45DF">
        <w:rPr>
          <w:rFonts w:ascii="Times New Roman" w:eastAsia="Times New Roman" w:hAnsi="Times New Roman" w:cs="Times New Roman"/>
          <w:sz w:val="26"/>
          <w:szCs w:val="26"/>
          <w:lang w:eastAsia="ru-RU"/>
        </w:rPr>
        <w:t xml:space="preserve">Таблица </w:t>
      </w:r>
      <w:r w:rsidR="00341D4D">
        <w:rPr>
          <w:rFonts w:ascii="Times New Roman" w:eastAsia="Times New Roman" w:hAnsi="Times New Roman" w:cs="Times New Roman"/>
          <w:sz w:val="26"/>
          <w:szCs w:val="26"/>
          <w:lang w:eastAsia="ru-RU"/>
        </w:rPr>
        <w:t>38</w:t>
      </w:r>
    </w:p>
    <w:p w14:paraId="174362D2" w14:textId="77777777" w:rsidR="00D03A4F" w:rsidRPr="000A45DF" w:rsidRDefault="00D03A4F" w:rsidP="00D03A4F">
      <w:pPr>
        <w:spacing w:after="0" w:line="240" w:lineRule="auto"/>
        <w:jc w:val="right"/>
        <w:rPr>
          <w:rFonts w:ascii="Times New Roman" w:eastAsia="Times New Roman" w:hAnsi="Times New Roman" w:cs="Times New Roman"/>
          <w:sz w:val="26"/>
          <w:szCs w:val="26"/>
          <w:lang w:eastAsia="ru-RU"/>
        </w:rPr>
      </w:pPr>
    </w:p>
    <w:p w14:paraId="0F32CA44" w14:textId="77777777" w:rsidR="00D03A4F" w:rsidRPr="000A45DF" w:rsidRDefault="00D03A4F" w:rsidP="00D03A4F">
      <w:pPr>
        <w:spacing w:after="0" w:line="240" w:lineRule="auto"/>
        <w:jc w:val="center"/>
        <w:rPr>
          <w:rFonts w:ascii="Times New Roman" w:eastAsia="Times New Roman" w:hAnsi="Times New Roman" w:cs="Times New Roman"/>
          <w:b/>
          <w:sz w:val="26"/>
          <w:szCs w:val="26"/>
          <w:lang w:eastAsia="ru-RU"/>
        </w:rPr>
      </w:pPr>
      <w:r w:rsidRPr="000A45DF">
        <w:rPr>
          <w:rFonts w:ascii="Times New Roman" w:eastAsia="Times New Roman" w:hAnsi="Times New Roman" w:cs="Times New Roman"/>
          <w:b/>
          <w:sz w:val="26"/>
          <w:szCs w:val="26"/>
          <w:lang w:eastAsia="ru-RU"/>
        </w:rPr>
        <w:t>Располагаемые ресурсы в домохозяйствах, имеющих детей в возрасте до 16 лет</w:t>
      </w:r>
    </w:p>
    <w:p w14:paraId="2A863A1E" w14:textId="77777777" w:rsidR="00D03A4F" w:rsidRPr="000A45DF" w:rsidRDefault="00D03A4F" w:rsidP="00D03A4F">
      <w:pPr>
        <w:spacing w:after="0" w:line="240" w:lineRule="auto"/>
        <w:jc w:val="center"/>
        <w:rPr>
          <w:rFonts w:ascii="Times New Roman" w:eastAsia="Times New Roman" w:hAnsi="Times New Roman" w:cs="Times New Roman"/>
          <w:bCs/>
          <w:sz w:val="24"/>
          <w:szCs w:val="24"/>
          <w:lang w:eastAsia="ru-RU"/>
        </w:rPr>
      </w:pPr>
      <w:r w:rsidRPr="000A45DF">
        <w:rPr>
          <w:rFonts w:ascii="Times New Roman" w:eastAsia="Times New Roman" w:hAnsi="Times New Roman" w:cs="Times New Roman"/>
          <w:bCs/>
          <w:sz w:val="24"/>
          <w:szCs w:val="24"/>
          <w:lang w:eastAsia="ru-RU"/>
        </w:rPr>
        <w:t xml:space="preserve">(по данным выборочного обследования бюджетов домашних хозяйств, </w:t>
      </w:r>
    </w:p>
    <w:p w14:paraId="7A705933" w14:textId="77777777" w:rsidR="00D03A4F" w:rsidRDefault="00D03A4F" w:rsidP="00D03A4F">
      <w:pPr>
        <w:spacing w:after="0" w:line="240" w:lineRule="auto"/>
        <w:jc w:val="center"/>
        <w:rPr>
          <w:rFonts w:ascii="Times New Roman" w:eastAsia="Times New Roman" w:hAnsi="Times New Roman" w:cs="Times New Roman"/>
          <w:bCs/>
          <w:sz w:val="24"/>
          <w:szCs w:val="24"/>
          <w:lang w:eastAsia="ru-RU"/>
        </w:rPr>
      </w:pPr>
      <w:r w:rsidRPr="000A45DF">
        <w:rPr>
          <w:rFonts w:ascii="Times New Roman" w:eastAsia="Times New Roman" w:hAnsi="Times New Roman" w:cs="Times New Roman"/>
          <w:bCs/>
          <w:sz w:val="24"/>
          <w:szCs w:val="24"/>
          <w:lang w:eastAsia="ru-RU"/>
        </w:rPr>
        <w:t>в среднем на члена домохозяйства, в месяц, рублей)</w:t>
      </w:r>
    </w:p>
    <w:p w14:paraId="431B0498" w14:textId="77777777" w:rsidR="00DA625E" w:rsidRDefault="00DA625E" w:rsidP="00D03A4F">
      <w:pPr>
        <w:spacing w:after="0" w:line="240" w:lineRule="auto"/>
        <w:jc w:val="center"/>
        <w:rPr>
          <w:rFonts w:ascii="Times New Roman" w:eastAsia="Times New Roman" w:hAnsi="Times New Roman" w:cs="Times New Roman"/>
          <w:bCs/>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6"/>
        <w:gridCol w:w="1945"/>
        <w:gridCol w:w="2115"/>
      </w:tblGrid>
      <w:tr w:rsidR="003870AF" w:rsidRPr="003870AF" w14:paraId="4BD94E36" w14:textId="77777777" w:rsidTr="003870AF">
        <w:trPr>
          <w:cantSplit/>
          <w:trHeight w:val="204"/>
          <w:tblHeader/>
          <w:jc w:val="center"/>
        </w:trPr>
        <w:tc>
          <w:tcPr>
            <w:tcW w:w="3009" w:type="pct"/>
            <w:vMerge w:val="restart"/>
          </w:tcPr>
          <w:p w14:paraId="1D8D8FDC" w14:textId="77777777" w:rsidR="003870AF" w:rsidRPr="003870AF" w:rsidRDefault="003870AF" w:rsidP="003870AF">
            <w:pPr>
              <w:spacing w:after="0" w:line="200" w:lineRule="exact"/>
              <w:jc w:val="center"/>
              <w:rPr>
                <w:rFonts w:ascii="Times New Roman" w:eastAsia="Times New Roman" w:hAnsi="Times New Roman" w:cs="Times New Roman"/>
                <w:b/>
                <w:i/>
                <w:sz w:val="24"/>
                <w:szCs w:val="24"/>
                <w:lang w:eastAsia="ru-RU"/>
              </w:rPr>
            </w:pPr>
          </w:p>
        </w:tc>
        <w:tc>
          <w:tcPr>
            <w:tcW w:w="954" w:type="pct"/>
            <w:vMerge w:val="restart"/>
            <w:vAlign w:val="center"/>
          </w:tcPr>
          <w:p w14:paraId="5AD4B9F8" w14:textId="77777777" w:rsidR="003870AF" w:rsidRPr="003870AF" w:rsidRDefault="003870AF" w:rsidP="003870AF">
            <w:pPr>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Все домашние хозяйства</w:t>
            </w:r>
          </w:p>
        </w:tc>
        <w:tc>
          <w:tcPr>
            <w:tcW w:w="1037" w:type="pct"/>
            <w:vMerge w:val="restart"/>
            <w:vAlign w:val="center"/>
          </w:tcPr>
          <w:p w14:paraId="2DEF5123" w14:textId="77777777" w:rsidR="003870AF" w:rsidRPr="003870AF" w:rsidRDefault="003870AF" w:rsidP="003870AF">
            <w:pPr>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Из них домашние хозяйства с детьми</w:t>
            </w:r>
          </w:p>
          <w:p w14:paraId="510870B9" w14:textId="77777777" w:rsidR="003870AF" w:rsidRPr="003870AF" w:rsidRDefault="003870AF" w:rsidP="003870AF">
            <w:pPr>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в возрасте до 16 лет</w:t>
            </w:r>
          </w:p>
        </w:tc>
      </w:tr>
      <w:tr w:rsidR="003870AF" w:rsidRPr="003870AF" w14:paraId="59CB3979" w14:textId="77777777" w:rsidTr="003870AF">
        <w:trPr>
          <w:cantSplit/>
          <w:trHeight w:val="415"/>
          <w:tblHeader/>
          <w:jc w:val="center"/>
        </w:trPr>
        <w:tc>
          <w:tcPr>
            <w:tcW w:w="3009" w:type="pct"/>
            <w:vMerge/>
          </w:tcPr>
          <w:p w14:paraId="6A9A41C2" w14:textId="77777777" w:rsidR="003870AF" w:rsidRPr="003870AF" w:rsidRDefault="003870AF" w:rsidP="003870AF">
            <w:pPr>
              <w:spacing w:after="0" w:line="200" w:lineRule="exact"/>
              <w:jc w:val="center"/>
              <w:rPr>
                <w:rFonts w:ascii="Times New Roman" w:eastAsia="Times New Roman" w:hAnsi="Times New Roman" w:cs="Times New Roman"/>
                <w:b/>
                <w:i/>
                <w:sz w:val="24"/>
                <w:szCs w:val="24"/>
                <w:lang w:eastAsia="ru-RU"/>
              </w:rPr>
            </w:pPr>
          </w:p>
        </w:tc>
        <w:tc>
          <w:tcPr>
            <w:tcW w:w="954" w:type="pct"/>
            <w:vMerge/>
          </w:tcPr>
          <w:p w14:paraId="3AD9AF01" w14:textId="77777777" w:rsidR="003870AF" w:rsidRPr="003870AF" w:rsidRDefault="003870AF" w:rsidP="003870AF">
            <w:pPr>
              <w:spacing w:after="0" w:line="200" w:lineRule="exact"/>
              <w:jc w:val="center"/>
              <w:rPr>
                <w:rFonts w:ascii="Times New Roman" w:eastAsia="Times New Roman" w:hAnsi="Times New Roman" w:cs="Times New Roman"/>
                <w:i/>
                <w:sz w:val="24"/>
                <w:szCs w:val="24"/>
                <w:lang w:eastAsia="ru-RU"/>
              </w:rPr>
            </w:pPr>
          </w:p>
        </w:tc>
        <w:tc>
          <w:tcPr>
            <w:tcW w:w="1037" w:type="pct"/>
            <w:vMerge/>
          </w:tcPr>
          <w:p w14:paraId="4C1B990C" w14:textId="77777777" w:rsidR="003870AF" w:rsidRPr="003870AF" w:rsidRDefault="003870AF" w:rsidP="003870AF">
            <w:pPr>
              <w:spacing w:after="0" w:line="200" w:lineRule="exact"/>
              <w:jc w:val="center"/>
              <w:rPr>
                <w:rFonts w:ascii="Times New Roman" w:eastAsia="Times New Roman" w:hAnsi="Times New Roman" w:cs="Times New Roman"/>
                <w:i/>
                <w:sz w:val="24"/>
                <w:szCs w:val="24"/>
                <w:lang w:eastAsia="ru-RU"/>
              </w:rPr>
            </w:pPr>
          </w:p>
        </w:tc>
      </w:tr>
      <w:tr w:rsidR="003870AF" w:rsidRPr="003870AF" w14:paraId="22D42B6F" w14:textId="77777777" w:rsidTr="003870AF">
        <w:trPr>
          <w:trHeight w:val="514"/>
          <w:jc w:val="center"/>
        </w:trPr>
        <w:tc>
          <w:tcPr>
            <w:tcW w:w="5000" w:type="pct"/>
            <w:gridSpan w:val="3"/>
            <w:vAlign w:val="center"/>
          </w:tcPr>
          <w:p w14:paraId="6468C82C" w14:textId="1B1AD710"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3870AF">
              <w:rPr>
                <w:rFonts w:ascii="Times New Roman" w:eastAsia="Times New Roman" w:hAnsi="Times New Roman" w:cs="Times New Roman"/>
                <w:b/>
                <w:sz w:val="24"/>
                <w:szCs w:val="24"/>
                <w:lang w:eastAsia="ru-RU"/>
              </w:rPr>
              <w:t xml:space="preserve"> г.</w:t>
            </w:r>
          </w:p>
        </w:tc>
      </w:tr>
      <w:tr w:rsidR="003870AF" w:rsidRPr="003870AF" w14:paraId="6766FCAC" w14:textId="77777777" w:rsidTr="003870AF">
        <w:trPr>
          <w:jc w:val="center"/>
        </w:trPr>
        <w:tc>
          <w:tcPr>
            <w:tcW w:w="3009" w:type="pct"/>
            <w:vAlign w:val="bottom"/>
          </w:tcPr>
          <w:p w14:paraId="409306EF" w14:textId="77777777" w:rsidR="003870AF" w:rsidRPr="003870AF" w:rsidRDefault="003870AF" w:rsidP="003870AF">
            <w:pPr>
              <w:tabs>
                <w:tab w:val="left" w:pos="8364"/>
              </w:tabs>
              <w:spacing w:after="0" w:line="240" w:lineRule="auto"/>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Располагаемые ресурсы - всего</w:t>
            </w:r>
          </w:p>
        </w:tc>
        <w:tc>
          <w:tcPr>
            <w:tcW w:w="954" w:type="pct"/>
            <w:vAlign w:val="bottom"/>
          </w:tcPr>
          <w:p w14:paraId="637DCED9" w14:textId="3DC4980C"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31 791,2</w:t>
            </w:r>
          </w:p>
        </w:tc>
        <w:tc>
          <w:tcPr>
            <w:tcW w:w="1037" w:type="pct"/>
            <w:vAlign w:val="bottom"/>
          </w:tcPr>
          <w:p w14:paraId="6C75345E" w14:textId="3A09D01D"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26 752,4</w:t>
            </w:r>
          </w:p>
        </w:tc>
      </w:tr>
      <w:tr w:rsidR="003870AF" w:rsidRPr="003870AF" w14:paraId="36795CD6" w14:textId="77777777" w:rsidTr="003870AF">
        <w:trPr>
          <w:jc w:val="center"/>
        </w:trPr>
        <w:tc>
          <w:tcPr>
            <w:tcW w:w="3009" w:type="pct"/>
            <w:tcBorders>
              <w:bottom w:val="nil"/>
            </w:tcBorders>
            <w:vAlign w:val="bottom"/>
          </w:tcPr>
          <w:p w14:paraId="74F83C81"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в том числе:</w:t>
            </w:r>
          </w:p>
        </w:tc>
        <w:tc>
          <w:tcPr>
            <w:tcW w:w="954" w:type="pct"/>
            <w:tcBorders>
              <w:bottom w:val="nil"/>
            </w:tcBorders>
            <w:vAlign w:val="bottom"/>
          </w:tcPr>
          <w:p w14:paraId="723621E3" w14:textId="77777777"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val="en-US" w:eastAsia="ru-RU"/>
              </w:rPr>
            </w:pPr>
          </w:p>
        </w:tc>
        <w:tc>
          <w:tcPr>
            <w:tcW w:w="1037" w:type="pct"/>
            <w:tcBorders>
              <w:bottom w:val="nil"/>
            </w:tcBorders>
            <w:vAlign w:val="bottom"/>
          </w:tcPr>
          <w:p w14:paraId="21BEF994" w14:textId="77777777"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val="en-US" w:eastAsia="ru-RU"/>
              </w:rPr>
            </w:pPr>
          </w:p>
        </w:tc>
      </w:tr>
      <w:tr w:rsidR="003870AF" w:rsidRPr="003870AF" w14:paraId="6920B1C9" w14:textId="77777777" w:rsidTr="003870AF">
        <w:trPr>
          <w:jc w:val="center"/>
        </w:trPr>
        <w:tc>
          <w:tcPr>
            <w:tcW w:w="3009" w:type="pct"/>
            <w:tcBorders>
              <w:top w:val="nil"/>
            </w:tcBorders>
            <w:vAlign w:val="bottom"/>
          </w:tcPr>
          <w:p w14:paraId="68EB4ED0"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денежные расходы</w:t>
            </w:r>
          </w:p>
        </w:tc>
        <w:tc>
          <w:tcPr>
            <w:tcW w:w="954" w:type="pct"/>
            <w:tcBorders>
              <w:top w:val="nil"/>
            </w:tcBorders>
            <w:vAlign w:val="bottom"/>
          </w:tcPr>
          <w:p w14:paraId="263B6FEF" w14:textId="2581B484"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26 226,7</w:t>
            </w:r>
          </w:p>
        </w:tc>
        <w:tc>
          <w:tcPr>
            <w:tcW w:w="1037" w:type="pct"/>
            <w:tcBorders>
              <w:top w:val="nil"/>
            </w:tcBorders>
            <w:vAlign w:val="bottom"/>
          </w:tcPr>
          <w:p w14:paraId="5141ECA7" w14:textId="7BF6E678"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22 651,2</w:t>
            </w:r>
          </w:p>
        </w:tc>
      </w:tr>
      <w:tr w:rsidR="003870AF" w:rsidRPr="003870AF" w14:paraId="6E9B4F9F" w14:textId="77777777" w:rsidTr="003870AF">
        <w:trPr>
          <w:jc w:val="center"/>
        </w:trPr>
        <w:tc>
          <w:tcPr>
            <w:tcW w:w="3009" w:type="pct"/>
            <w:vAlign w:val="bottom"/>
          </w:tcPr>
          <w:p w14:paraId="2651542C"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 xml:space="preserve">стоимость натуральных поступлений продуктов питания </w:t>
            </w:r>
          </w:p>
        </w:tc>
        <w:tc>
          <w:tcPr>
            <w:tcW w:w="954" w:type="pct"/>
            <w:vAlign w:val="bottom"/>
          </w:tcPr>
          <w:p w14:paraId="1916E1E5" w14:textId="49F4847A"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656,3</w:t>
            </w:r>
          </w:p>
        </w:tc>
        <w:tc>
          <w:tcPr>
            <w:tcW w:w="1037" w:type="pct"/>
            <w:vAlign w:val="bottom"/>
          </w:tcPr>
          <w:p w14:paraId="1DE4D3BA" w14:textId="448B11F7"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548,1</w:t>
            </w:r>
          </w:p>
        </w:tc>
      </w:tr>
      <w:tr w:rsidR="003870AF" w:rsidRPr="003870AF" w14:paraId="3B7D6793" w14:textId="77777777" w:rsidTr="003870AF">
        <w:trPr>
          <w:jc w:val="center"/>
        </w:trPr>
        <w:tc>
          <w:tcPr>
            <w:tcW w:w="3009" w:type="pct"/>
            <w:vAlign w:val="bottom"/>
          </w:tcPr>
          <w:p w14:paraId="574A8AC9"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 xml:space="preserve">стоимость натуральных поступлений </w:t>
            </w:r>
          </w:p>
          <w:p w14:paraId="61BB1CF4"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непродовольственных товаров и услуг</w:t>
            </w:r>
          </w:p>
        </w:tc>
        <w:tc>
          <w:tcPr>
            <w:tcW w:w="954" w:type="pct"/>
            <w:vAlign w:val="bottom"/>
          </w:tcPr>
          <w:p w14:paraId="6252B7F9" w14:textId="263CFBCF"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221,8</w:t>
            </w:r>
          </w:p>
        </w:tc>
        <w:tc>
          <w:tcPr>
            <w:tcW w:w="1037" w:type="pct"/>
            <w:vAlign w:val="bottom"/>
          </w:tcPr>
          <w:p w14:paraId="1A68A48D" w14:textId="0C950E31"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215,7</w:t>
            </w:r>
          </w:p>
        </w:tc>
      </w:tr>
      <w:tr w:rsidR="003870AF" w:rsidRPr="003870AF" w14:paraId="7B4A2F4C" w14:textId="77777777" w:rsidTr="003870AF">
        <w:trPr>
          <w:jc w:val="center"/>
        </w:trPr>
        <w:tc>
          <w:tcPr>
            <w:tcW w:w="3009" w:type="pct"/>
            <w:vAlign w:val="bottom"/>
          </w:tcPr>
          <w:p w14:paraId="54FB4EA3"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прирост сбережений</w:t>
            </w:r>
          </w:p>
        </w:tc>
        <w:tc>
          <w:tcPr>
            <w:tcW w:w="954" w:type="pct"/>
            <w:vAlign w:val="bottom"/>
          </w:tcPr>
          <w:p w14:paraId="4804B40F" w14:textId="4D4E270C"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4 686,4</w:t>
            </w:r>
          </w:p>
        </w:tc>
        <w:tc>
          <w:tcPr>
            <w:tcW w:w="1037" w:type="pct"/>
            <w:vAlign w:val="bottom"/>
          </w:tcPr>
          <w:p w14:paraId="777C6C0D" w14:textId="4A3CC882"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3 337,4</w:t>
            </w:r>
          </w:p>
        </w:tc>
      </w:tr>
      <w:tr w:rsidR="003870AF" w:rsidRPr="003870AF" w14:paraId="32EB6F7C" w14:textId="77777777" w:rsidTr="003870AF">
        <w:trPr>
          <w:trHeight w:val="425"/>
          <w:jc w:val="center"/>
        </w:trPr>
        <w:tc>
          <w:tcPr>
            <w:tcW w:w="5000" w:type="pct"/>
            <w:gridSpan w:val="3"/>
            <w:vAlign w:val="center"/>
          </w:tcPr>
          <w:p w14:paraId="68056B1F" w14:textId="31793124"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3870AF">
              <w:rPr>
                <w:rFonts w:ascii="Times New Roman" w:eastAsia="Times New Roman" w:hAnsi="Times New Roman" w:cs="Times New Roman"/>
                <w:b/>
                <w:sz w:val="24"/>
                <w:szCs w:val="24"/>
                <w:lang w:eastAsia="ru-RU"/>
              </w:rPr>
              <w:t xml:space="preserve"> г.</w:t>
            </w:r>
          </w:p>
        </w:tc>
      </w:tr>
      <w:tr w:rsidR="003870AF" w:rsidRPr="003870AF" w14:paraId="275BC589" w14:textId="77777777" w:rsidTr="003870AF">
        <w:trPr>
          <w:jc w:val="center"/>
        </w:trPr>
        <w:tc>
          <w:tcPr>
            <w:tcW w:w="3009" w:type="pct"/>
            <w:vAlign w:val="bottom"/>
          </w:tcPr>
          <w:p w14:paraId="0D20BF1E" w14:textId="77777777" w:rsidR="003870AF" w:rsidRPr="003870AF" w:rsidRDefault="003870AF" w:rsidP="003870AF">
            <w:pPr>
              <w:tabs>
                <w:tab w:val="left" w:pos="8364"/>
              </w:tabs>
              <w:spacing w:after="0" w:line="240" w:lineRule="auto"/>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Располагаемые ресурсы - всего</w:t>
            </w:r>
          </w:p>
        </w:tc>
        <w:tc>
          <w:tcPr>
            <w:tcW w:w="954" w:type="pct"/>
            <w:vAlign w:val="bottom"/>
          </w:tcPr>
          <w:p w14:paraId="3C5097EC" w14:textId="36E4B8F4"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35 066,1</w:t>
            </w:r>
          </w:p>
        </w:tc>
        <w:tc>
          <w:tcPr>
            <w:tcW w:w="1037" w:type="pct"/>
            <w:vAlign w:val="bottom"/>
          </w:tcPr>
          <w:p w14:paraId="7AE11126" w14:textId="7F9838E3"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28 916,0</w:t>
            </w:r>
          </w:p>
        </w:tc>
      </w:tr>
      <w:tr w:rsidR="003870AF" w:rsidRPr="003870AF" w14:paraId="7FFD7412" w14:textId="77777777" w:rsidTr="003870AF">
        <w:trPr>
          <w:jc w:val="center"/>
        </w:trPr>
        <w:tc>
          <w:tcPr>
            <w:tcW w:w="3009" w:type="pct"/>
            <w:tcBorders>
              <w:bottom w:val="nil"/>
            </w:tcBorders>
            <w:vAlign w:val="bottom"/>
          </w:tcPr>
          <w:p w14:paraId="06B5CD73"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в том числе:</w:t>
            </w:r>
          </w:p>
        </w:tc>
        <w:tc>
          <w:tcPr>
            <w:tcW w:w="954" w:type="pct"/>
            <w:tcBorders>
              <w:bottom w:val="nil"/>
            </w:tcBorders>
            <w:vAlign w:val="bottom"/>
          </w:tcPr>
          <w:p w14:paraId="07975C7E" w14:textId="77777777"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val="en-US" w:eastAsia="ru-RU"/>
              </w:rPr>
            </w:pPr>
          </w:p>
        </w:tc>
        <w:tc>
          <w:tcPr>
            <w:tcW w:w="1037" w:type="pct"/>
            <w:tcBorders>
              <w:bottom w:val="nil"/>
            </w:tcBorders>
            <w:vAlign w:val="bottom"/>
          </w:tcPr>
          <w:p w14:paraId="54C40B97" w14:textId="77777777"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val="en-US" w:eastAsia="ru-RU"/>
              </w:rPr>
            </w:pPr>
          </w:p>
        </w:tc>
      </w:tr>
      <w:tr w:rsidR="003870AF" w:rsidRPr="003870AF" w14:paraId="56A29862" w14:textId="77777777" w:rsidTr="003870AF">
        <w:trPr>
          <w:jc w:val="center"/>
        </w:trPr>
        <w:tc>
          <w:tcPr>
            <w:tcW w:w="3009" w:type="pct"/>
            <w:tcBorders>
              <w:top w:val="nil"/>
            </w:tcBorders>
            <w:vAlign w:val="bottom"/>
          </w:tcPr>
          <w:p w14:paraId="395ADD09"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денежные расходы</w:t>
            </w:r>
          </w:p>
        </w:tc>
        <w:tc>
          <w:tcPr>
            <w:tcW w:w="954" w:type="pct"/>
            <w:tcBorders>
              <w:top w:val="nil"/>
            </w:tcBorders>
            <w:vAlign w:val="bottom"/>
          </w:tcPr>
          <w:p w14:paraId="6DDE7DE8" w14:textId="0DCB4AEA"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29 185,2</w:t>
            </w:r>
          </w:p>
        </w:tc>
        <w:tc>
          <w:tcPr>
            <w:tcW w:w="1037" w:type="pct"/>
            <w:tcBorders>
              <w:top w:val="nil"/>
            </w:tcBorders>
            <w:vAlign w:val="bottom"/>
          </w:tcPr>
          <w:p w14:paraId="0B910CBE" w14:textId="4B059C98"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24 700,9</w:t>
            </w:r>
          </w:p>
        </w:tc>
      </w:tr>
      <w:tr w:rsidR="003870AF" w:rsidRPr="003870AF" w14:paraId="0D23996E" w14:textId="77777777" w:rsidTr="003870AF">
        <w:trPr>
          <w:jc w:val="center"/>
        </w:trPr>
        <w:tc>
          <w:tcPr>
            <w:tcW w:w="3009" w:type="pct"/>
            <w:vAlign w:val="bottom"/>
          </w:tcPr>
          <w:p w14:paraId="36BCCCC1"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 xml:space="preserve">стоимость натуральных поступлений продуктов питания </w:t>
            </w:r>
          </w:p>
        </w:tc>
        <w:tc>
          <w:tcPr>
            <w:tcW w:w="954" w:type="pct"/>
            <w:vAlign w:val="bottom"/>
          </w:tcPr>
          <w:p w14:paraId="0407EA33" w14:textId="315545CA"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712,7</w:t>
            </w:r>
          </w:p>
        </w:tc>
        <w:tc>
          <w:tcPr>
            <w:tcW w:w="1037" w:type="pct"/>
            <w:vAlign w:val="bottom"/>
          </w:tcPr>
          <w:p w14:paraId="3EB05116" w14:textId="2F6336AB"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597,8</w:t>
            </w:r>
          </w:p>
        </w:tc>
      </w:tr>
      <w:tr w:rsidR="003870AF" w:rsidRPr="003870AF" w14:paraId="6C0C4FF6" w14:textId="77777777" w:rsidTr="003870AF">
        <w:trPr>
          <w:jc w:val="center"/>
        </w:trPr>
        <w:tc>
          <w:tcPr>
            <w:tcW w:w="3009" w:type="pct"/>
            <w:vAlign w:val="bottom"/>
          </w:tcPr>
          <w:p w14:paraId="29C1BBAC"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 xml:space="preserve">стоимость натуральных поступлений </w:t>
            </w:r>
          </w:p>
          <w:p w14:paraId="08497D7F"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непродовольственных товаров и услуг</w:t>
            </w:r>
          </w:p>
        </w:tc>
        <w:tc>
          <w:tcPr>
            <w:tcW w:w="954" w:type="pct"/>
            <w:vAlign w:val="bottom"/>
          </w:tcPr>
          <w:p w14:paraId="0660139C" w14:textId="0C350143"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288,2</w:t>
            </w:r>
          </w:p>
        </w:tc>
        <w:tc>
          <w:tcPr>
            <w:tcW w:w="1037" w:type="pct"/>
            <w:vAlign w:val="bottom"/>
          </w:tcPr>
          <w:p w14:paraId="2EDCEA11" w14:textId="687E1139"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223,2</w:t>
            </w:r>
          </w:p>
        </w:tc>
      </w:tr>
      <w:tr w:rsidR="003870AF" w:rsidRPr="003870AF" w14:paraId="55673268" w14:textId="77777777" w:rsidTr="003870AF">
        <w:trPr>
          <w:jc w:val="center"/>
        </w:trPr>
        <w:tc>
          <w:tcPr>
            <w:tcW w:w="3009" w:type="pct"/>
            <w:vAlign w:val="bottom"/>
          </w:tcPr>
          <w:p w14:paraId="2F647CA4"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прирост сбережений</w:t>
            </w:r>
          </w:p>
        </w:tc>
        <w:tc>
          <w:tcPr>
            <w:tcW w:w="954" w:type="pct"/>
            <w:vAlign w:val="bottom"/>
          </w:tcPr>
          <w:p w14:paraId="3D0E6530" w14:textId="4767A627"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4 880,0</w:t>
            </w:r>
          </w:p>
        </w:tc>
        <w:tc>
          <w:tcPr>
            <w:tcW w:w="1037" w:type="pct"/>
            <w:vAlign w:val="bottom"/>
          </w:tcPr>
          <w:p w14:paraId="6C4CB275" w14:textId="6E5DF5F7"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3 394,1</w:t>
            </w:r>
          </w:p>
        </w:tc>
      </w:tr>
      <w:tr w:rsidR="003870AF" w:rsidRPr="003870AF" w14:paraId="393F364C" w14:textId="77777777" w:rsidTr="003870AF">
        <w:trPr>
          <w:jc w:val="center"/>
        </w:trPr>
        <w:tc>
          <w:tcPr>
            <w:tcW w:w="5000" w:type="pct"/>
            <w:gridSpan w:val="3"/>
            <w:vAlign w:val="bottom"/>
          </w:tcPr>
          <w:p w14:paraId="73059C04" w14:textId="4410A23F" w:rsidR="003870AF" w:rsidRPr="003870AF" w:rsidRDefault="003870AF" w:rsidP="003870AF">
            <w:pPr>
              <w:tabs>
                <w:tab w:val="left" w:pos="8364"/>
              </w:tabs>
              <w:spacing w:before="80" w:after="80" w:line="240" w:lineRule="auto"/>
              <w:jc w:val="center"/>
              <w:rPr>
                <w:rFonts w:ascii="Times New Roman" w:eastAsia="Times New Roman" w:hAnsi="Times New Roman" w:cs="Times New Roman"/>
                <w:b/>
                <w:sz w:val="24"/>
                <w:szCs w:val="24"/>
                <w:lang w:eastAsia="ru-RU"/>
              </w:rPr>
            </w:pPr>
            <w:r w:rsidRPr="003870A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3870AF">
              <w:rPr>
                <w:rFonts w:ascii="Times New Roman" w:eastAsia="Times New Roman" w:hAnsi="Times New Roman" w:cs="Times New Roman"/>
                <w:b/>
                <w:sz w:val="24"/>
                <w:szCs w:val="24"/>
                <w:lang w:eastAsia="ru-RU"/>
              </w:rPr>
              <w:t xml:space="preserve"> г.</w:t>
            </w:r>
          </w:p>
        </w:tc>
      </w:tr>
      <w:tr w:rsidR="003870AF" w:rsidRPr="003870AF" w14:paraId="52CEEEB1" w14:textId="77777777" w:rsidTr="003870AF">
        <w:trPr>
          <w:jc w:val="center"/>
        </w:trPr>
        <w:tc>
          <w:tcPr>
            <w:tcW w:w="3009" w:type="pct"/>
            <w:vAlign w:val="bottom"/>
          </w:tcPr>
          <w:p w14:paraId="4912CA5D" w14:textId="77777777" w:rsidR="003870AF" w:rsidRPr="003870AF" w:rsidRDefault="003870AF" w:rsidP="003870AF">
            <w:pPr>
              <w:tabs>
                <w:tab w:val="left" w:pos="8364"/>
              </w:tabs>
              <w:spacing w:after="0" w:line="240" w:lineRule="auto"/>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Располагаемые ресурсы - всего</w:t>
            </w:r>
          </w:p>
        </w:tc>
        <w:tc>
          <w:tcPr>
            <w:tcW w:w="954" w:type="pct"/>
            <w:vAlign w:val="bottom"/>
          </w:tcPr>
          <w:p w14:paraId="70EA39EF" w14:textId="632CD796" w:rsidR="003870AF" w:rsidRPr="003870AF" w:rsidRDefault="00290A2C" w:rsidP="003870AF">
            <w:pPr>
              <w:tabs>
                <w:tab w:val="left" w:pos="836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39 372,7</w:t>
            </w:r>
          </w:p>
        </w:tc>
        <w:tc>
          <w:tcPr>
            <w:tcW w:w="1037" w:type="pct"/>
            <w:vAlign w:val="bottom"/>
          </w:tcPr>
          <w:p w14:paraId="64BD7218" w14:textId="4BAB5E9B" w:rsidR="003870AF" w:rsidRPr="003870AF" w:rsidRDefault="00290A2C" w:rsidP="003870AF">
            <w:pPr>
              <w:tabs>
                <w:tab w:val="left" w:pos="836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33 994,3</w:t>
            </w:r>
          </w:p>
        </w:tc>
      </w:tr>
      <w:tr w:rsidR="003870AF" w:rsidRPr="003870AF" w14:paraId="7B5F7FBD" w14:textId="77777777" w:rsidTr="003870AF">
        <w:trPr>
          <w:jc w:val="center"/>
        </w:trPr>
        <w:tc>
          <w:tcPr>
            <w:tcW w:w="3009" w:type="pct"/>
            <w:vAlign w:val="bottom"/>
          </w:tcPr>
          <w:p w14:paraId="67A7CC52"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в том числе:</w:t>
            </w:r>
          </w:p>
        </w:tc>
        <w:tc>
          <w:tcPr>
            <w:tcW w:w="954" w:type="pct"/>
            <w:vAlign w:val="bottom"/>
          </w:tcPr>
          <w:p w14:paraId="2B5665B1" w14:textId="77777777"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p>
        </w:tc>
        <w:tc>
          <w:tcPr>
            <w:tcW w:w="1037" w:type="pct"/>
            <w:vAlign w:val="bottom"/>
          </w:tcPr>
          <w:p w14:paraId="2C881377" w14:textId="77777777" w:rsidR="003870AF" w:rsidRPr="003870AF" w:rsidRDefault="003870AF" w:rsidP="003870AF">
            <w:pPr>
              <w:tabs>
                <w:tab w:val="left" w:pos="8364"/>
              </w:tabs>
              <w:spacing w:after="0" w:line="240" w:lineRule="auto"/>
              <w:jc w:val="center"/>
              <w:rPr>
                <w:rFonts w:ascii="Times New Roman" w:eastAsia="Times New Roman" w:hAnsi="Times New Roman" w:cs="Times New Roman"/>
                <w:sz w:val="24"/>
                <w:szCs w:val="24"/>
                <w:lang w:eastAsia="ru-RU"/>
              </w:rPr>
            </w:pPr>
          </w:p>
        </w:tc>
      </w:tr>
      <w:tr w:rsidR="003870AF" w:rsidRPr="003870AF" w14:paraId="12C45D6F" w14:textId="77777777" w:rsidTr="003870AF">
        <w:trPr>
          <w:jc w:val="center"/>
        </w:trPr>
        <w:tc>
          <w:tcPr>
            <w:tcW w:w="3009" w:type="pct"/>
            <w:vAlign w:val="bottom"/>
          </w:tcPr>
          <w:p w14:paraId="19B468C1"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денежные расходы</w:t>
            </w:r>
          </w:p>
        </w:tc>
        <w:tc>
          <w:tcPr>
            <w:tcW w:w="954" w:type="pct"/>
            <w:vAlign w:val="bottom"/>
          </w:tcPr>
          <w:p w14:paraId="39236797" w14:textId="19C0FE85" w:rsidR="003870AF" w:rsidRPr="003870AF" w:rsidRDefault="00290A2C" w:rsidP="003870AF">
            <w:pPr>
              <w:tabs>
                <w:tab w:val="left" w:pos="836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32 938,2</w:t>
            </w:r>
          </w:p>
        </w:tc>
        <w:tc>
          <w:tcPr>
            <w:tcW w:w="1037" w:type="pct"/>
            <w:vAlign w:val="bottom"/>
          </w:tcPr>
          <w:p w14:paraId="1E49DD88" w14:textId="228F318E" w:rsidR="003870AF" w:rsidRPr="003870AF" w:rsidRDefault="00290A2C" w:rsidP="003870AF">
            <w:pPr>
              <w:tabs>
                <w:tab w:val="left" w:pos="836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27 581,1</w:t>
            </w:r>
          </w:p>
        </w:tc>
      </w:tr>
      <w:tr w:rsidR="003870AF" w:rsidRPr="003870AF" w14:paraId="29E5D625" w14:textId="77777777" w:rsidTr="003870AF">
        <w:trPr>
          <w:jc w:val="center"/>
        </w:trPr>
        <w:tc>
          <w:tcPr>
            <w:tcW w:w="3009" w:type="pct"/>
            <w:vAlign w:val="bottom"/>
          </w:tcPr>
          <w:p w14:paraId="1241398D"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 xml:space="preserve">стоимость натуральных поступлений продуктов питания </w:t>
            </w:r>
          </w:p>
        </w:tc>
        <w:tc>
          <w:tcPr>
            <w:tcW w:w="954" w:type="pct"/>
            <w:vAlign w:val="bottom"/>
          </w:tcPr>
          <w:p w14:paraId="6B49A1F9" w14:textId="009782B0" w:rsidR="003870AF" w:rsidRPr="003870AF" w:rsidRDefault="00290A2C" w:rsidP="003870AF">
            <w:pPr>
              <w:tabs>
                <w:tab w:val="left" w:pos="836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819,7</w:t>
            </w:r>
          </w:p>
        </w:tc>
        <w:tc>
          <w:tcPr>
            <w:tcW w:w="1037" w:type="pct"/>
            <w:vAlign w:val="bottom"/>
          </w:tcPr>
          <w:p w14:paraId="02D7BFCD" w14:textId="7F622A57" w:rsidR="003870AF" w:rsidRPr="003870AF" w:rsidRDefault="00290A2C" w:rsidP="003870AF">
            <w:pPr>
              <w:tabs>
                <w:tab w:val="left" w:pos="836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696,8</w:t>
            </w:r>
          </w:p>
        </w:tc>
      </w:tr>
      <w:tr w:rsidR="003870AF" w:rsidRPr="003870AF" w14:paraId="621E453C" w14:textId="77777777" w:rsidTr="003870AF">
        <w:trPr>
          <w:jc w:val="center"/>
        </w:trPr>
        <w:tc>
          <w:tcPr>
            <w:tcW w:w="3009" w:type="pct"/>
            <w:vAlign w:val="bottom"/>
          </w:tcPr>
          <w:p w14:paraId="71550589"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 xml:space="preserve">стоимость натуральных поступлений </w:t>
            </w:r>
          </w:p>
          <w:p w14:paraId="65C23D2C"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непродовольственных товаров и услуг</w:t>
            </w:r>
          </w:p>
        </w:tc>
        <w:tc>
          <w:tcPr>
            <w:tcW w:w="954" w:type="pct"/>
            <w:vAlign w:val="bottom"/>
          </w:tcPr>
          <w:p w14:paraId="67B1AA1B" w14:textId="28F4FFA2" w:rsidR="003870AF" w:rsidRPr="003870AF" w:rsidRDefault="00290A2C" w:rsidP="003870AF">
            <w:pPr>
              <w:tabs>
                <w:tab w:val="left" w:pos="836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373,8</w:t>
            </w:r>
          </w:p>
        </w:tc>
        <w:tc>
          <w:tcPr>
            <w:tcW w:w="1037" w:type="pct"/>
            <w:vAlign w:val="bottom"/>
          </w:tcPr>
          <w:p w14:paraId="25D7C7F2" w14:textId="02FA80B6" w:rsidR="003870AF" w:rsidRPr="003870AF" w:rsidRDefault="00290A2C" w:rsidP="003870AF">
            <w:pPr>
              <w:tabs>
                <w:tab w:val="left" w:pos="836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300,6</w:t>
            </w:r>
          </w:p>
        </w:tc>
      </w:tr>
      <w:tr w:rsidR="003870AF" w:rsidRPr="003870AF" w14:paraId="421EB65C" w14:textId="77777777" w:rsidTr="003870AF">
        <w:trPr>
          <w:jc w:val="center"/>
        </w:trPr>
        <w:tc>
          <w:tcPr>
            <w:tcW w:w="3009" w:type="pct"/>
            <w:vAlign w:val="bottom"/>
          </w:tcPr>
          <w:p w14:paraId="3E530316" w14:textId="77777777" w:rsidR="003870AF" w:rsidRPr="003870AF" w:rsidRDefault="003870AF" w:rsidP="003870AF">
            <w:pPr>
              <w:tabs>
                <w:tab w:val="left" w:pos="8364"/>
              </w:tabs>
              <w:spacing w:after="0" w:line="240" w:lineRule="auto"/>
              <w:ind w:firstLine="170"/>
              <w:rPr>
                <w:rFonts w:ascii="Times New Roman" w:eastAsia="Times New Roman" w:hAnsi="Times New Roman" w:cs="Times New Roman"/>
                <w:sz w:val="24"/>
                <w:szCs w:val="24"/>
                <w:lang w:eastAsia="ru-RU"/>
              </w:rPr>
            </w:pPr>
            <w:r w:rsidRPr="003870AF">
              <w:rPr>
                <w:rFonts w:ascii="Times New Roman" w:eastAsia="Times New Roman" w:hAnsi="Times New Roman" w:cs="Times New Roman"/>
                <w:sz w:val="24"/>
                <w:szCs w:val="24"/>
                <w:lang w:eastAsia="ru-RU"/>
              </w:rPr>
              <w:t>прирост сбережений</w:t>
            </w:r>
          </w:p>
        </w:tc>
        <w:tc>
          <w:tcPr>
            <w:tcW w:w="954" w:type="pct"/>
            <w:vAlign w:val="bottom"/>
          </w:tcPr>
          <w:p w14:paraId="11AA393D" w14:textId="5058C619" w:rsidR="003870AF" w:rsidRPr="003870AF" w:rsidRDefault="00290A2C" w:rsidP="003870AF">
            <w:pPr>
              <w:tabs>
                <w:tab w:val="left" w:pos="836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5 241,0</w:t>
            </w:r>
          </w:p>
        </w:tc>
        <w:tc>
          <w:tcPr>
            <w:tcW w:w="1037" w:type="pct"/>
            <w:vAlign w:val="bottom"/>
          </w:tcPr>
          <w:p w14:paraId="4A628F42" w14:textId="37ECF75C" w:rsidR="003870AF" w:rsidRPr="003870AF" w:rsidRDefault="00290A2C" w:rsidP="003870AF">
            <w:pPr>
              <w:tabs>
                <w:tab w:val="left" w:pos="836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5 145,7</w:t>
            </w:r>
          </w:p>
        </w:tc>
      </w:tr>
    </w:tbl>
    <w:p w14:paraId="6783111F" w14:textId="4F66E93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lastRenderedPageBreak/>
        <w:t xml:space="preserve">Таблица </w:t>
      </w:r>
      <w:r w:rsidR="004B36F9">
        <w:rPr>
          <w:rFonts w:ascii="Times New Roman" w:eastAsia="Times New Roman" w:hAnsi="Times New Roman" w:cs="Times New Roman"/>
          <w:sz w:val="26"/>
          <w:szCs w:val="26"/>
          <w:lang w:eastAsia="ru-RU"/>
        </w:rPr>
        <w:t>39</w:t>
      </w:r>
    </w:p>
    <w:p w14:paraId="2A34B638" w14:textId="77777777" w:rsidR="00942212" w:rsidRPr="00942212" w:rsidRDefault="00942212" w:rsidP="00942212">
      <w:pPr>
        <w:spacing w:after="0" w:line="240" w:lineRule="auto"/>
        <w:jc w:val="center"/>
        <w:rPr>
          <w:rFonts w:ascii="Times New Roman" w:eastAsia="Times New Roman" w:hAnsi="Times New Roman" w:cs="Times New Roman"/>
          <w:sz w:val="26"/>
          <w:szCs w:val="26"/>
          <w:lang w:eastAsia="ru-RU"/>
        </w:rPr>
      </w:pPr>
    </w:p>
    <w:p w14:paraId="433F41A9" w14:textId="77777777" w:rsidR="00942212" w:rsidRPr="00942212" w:rsidRDefault="00942212" w:rsidP="00942212">
      <w:pPr>
        <w:spacing w:after="0" w:line="240" w:lineRule="auto"/>
        <w:jc w:val="center"/>
        <w:rPr>
          <w:rFonts w:ascii="Times New Roman" w:eastAsia="Times New Roman" w:hAnsi="Times New Roman" w:cs="Times New Roman"/>
          <w:b/>
          <w:caps/>
          <w:sz w:val="26"/>
          <w:szCs w:val="26"/>
          <w:lang w:eastAsia="ru-RU"/>
        </w:rPr>
      </w:pPr>
      <w:r w:rsidRPr="00942212">
        <w:rPr>
          <w:rFonts w:ascii="Times New Roman" w:eastAsia="Times New Roman" w:hAnsi="Times New Roman" w:cs="Times New Roman"/>
          <w:b/>
          <w:sz w:val="26"/>
          <w:szCs w:val="26"/>
          <w:lang w:eastAsia="ru-RU"/>
        </w:rPr>
        <w:t>Уровень располагаемых ресурсов по домохозяйствам с различным числом детей в возрасте до 16 лет</w:t>
      </w:r>
    </w:p>
    <w:p w14:paraId="6CC6B686" w14:textId="77777777" w:rsidR="00942212" w:rsidRPr="00942212" w:rsidRDefault="00942212" w:rsidP="00942212">
      <w:pPr>
        <w:spacing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 xml:space="preserve">(по данным выборочного обследования бюджетов домашних хозяйств, </w:t>
      </w:r>
    </w:p>
    <w:p w14:paraId="1E55337C" w14:textId="77777777" w:rsidR="00942212" w:rsidRPr="00942212" w:rsidRDefault="00942212" w:rsidP="00942212">
      <w:pPr>
        <w:spacing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в среднем на члена домохозяйства, в месяц, рублей)</w:t>
      </w:r>
    </w:p>
    <w:p w14:paraId="45A4D8D0" w14:textId="77777777" w:rsidR="00942212" w:rsidRPr="00942212" w:rsidRDefault="00942212" w:rsidP="00942212">
      <w:pPr>
        <w:spacing w:after="0" w:line="240" w:lineRule="auto"/>
        <w:jc w:val="right"/>
        <w:rPr>
          <w:rFonts w:ascii="Times New Roman" w:eastAsia="Times New Roman" w:hAnsi="Times New Roman" w:cs="Times New Roman"/>
          <w:bCs/>
          <w:sz w:val="20"/>
          <w:szCs w:val="20"/>
          <w:lang w:eastAsia="ru-RU"/>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769"/>
        <w:gridCol w:w="1242"/>
        <w:gridCol w:w="1637"/>
        <w:gridCol w:w="2495"/>
        <w:gridCol w:w="1443"/>
      </w:tblGrid>
      <w:tr w:rsidR="00942212" w:rsidRPr="00942212" w14:paraId="03F2E476" w14:textId="77777777" w:rsidTr="00942212">
        <w:trPr>
          <w:cantSplit/>
          <w:trHeight w:val="298"/>
          <w:tblHeader/>
          <w:jc w:val="center"/>
        </w:trPr>
        <w:tc>
          <w:tcPr>
            <w:tcW w:w="912" w:type="pct"/>
            <w:vMerge w:val="restart"/>
            <w:vAlign w:val="bottom"/>
          </w:tcPr>
          <w:p w14:paraId="601E8950" w14:textId="77777777" w:rsidR="00942212" w:rsidRPr="00942212" w:rsidRDefault="00942212" w:rsidP="00942212">
            <w:pPr>
              <w:spacing w:after="0" w:line="240" w:lineRule="auto"/>
              <w:jc w:val="center"/>
              <w:rPr>
                <w:rFonts w:ascii="Times New Roman" w:eastAsia="Times New Roman" w:hAnsi="Times New Roman" w:cs="Times New Roman"/>
                <w:sz w:val="20"/>
                <w:szCs w:val="20"/>
                <w:lang w:eastAsia="ru-RU"/>
              </w:rPr>
            </w:pPr>
          </w:p>
        </w:tc>
        <w:tc>
          <w:tcPr>
            <w:tcW w:w="842" w:type="pct"/>
            <w:vMerge w:val="restart"/>
          </w:tcPr>
          <w:p w14:paraId="0E86B588"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p>
          <w:p w14:paraId="60EED25C"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Располагаемые ресурсы - всего</w:t>
            </w:r>
          </w:p>
        </w:tc>
        <w:tc>
          <w:tcPr>
            <w:tcW w:w="3245" w:type="pct"/>
            <w:gridSpan w:val="4"/>
            <w:vAlign w:val="center"/>
          </w:tcPr>
          <w:p w14:paraId="4508F6DA" w14:textId="77777777" w:rsidR="00942212" w:rsidRPr="00942212" w:rsidRDefault="00942212" w:rsidP="00942212">
            <w:pPr>
              <w:spacing w:after="0" w:line="240" w:lineRule="auto"/>
              <w:ind w:right="34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том числе:</w:t>
            </w:r>
          </w:p>
        </w:tc>
      </w:tr>
      <w:tr w:rsidR="00942212" w:rsidRPr="00942212" w14:paraId="7EF21CD7" w14:textId="77777777" w:rsidTr="00942212">
        <w:trPr>
          <w:cantSplit/>
          <w:trHeight w:val="1279"/>
          <w:tblHeader/>
          <w:jc w:val="center"/>
        </w:trPr>
        <w:tc>
          <w:tcPr>
            <w:tcW w:w="912" w:type="pct"/>
            <w:vMerge/>
            <w:vAlign w:val="bottom"/>
          </w:tcPr>
          <w:p w14:paraId="18333F7D" w14:textId="77777777" w:rsidR="00942212" w:rsidRPr="00942212" w:rsidRDefault="00942212" w:rsidP="00942212">
            <w:pPr>
              <w:spacing w:after="0" w:line="240" w:lineRule="auto"/>
              <w:rPr>
                <w:rFonts w:ascii="Times New Roman" w:eastAsia="Times New Roman" w:hAnsi="Times New Roman" w:cs="Times New Roman"/>
                <w:sz w:val="20"/>
                <w:szCs w:val="20"/>
                <w:lang w:eastAsia="ru-RU"/>
              </w:rPr>
            </w:pPr>
          </w:p>
        </w:tc>
        <w:tc>
          <w:tcPr>
            <w:tcW w:w="842" w:type="pct"/>
            <w:vMerge/>
            <w:vAlign w:val="bottom"/>
          </w:tcPr>
          <w:p w14:paraId="01174FDE" w14:textId="77777777" w:rsidR="00942212" w:rsidRPr="00942212" w:rsidRDefault="00942212" w:rsidP="00942212">
            <w:pPr>
              <w:spacing w:after="0" w:line="240" w:lineRule="auto"/>
              <w:ind w:right="340"/>
              <w:jc w:val="right"/>
              <w:rPr>
                <w:rFonts w:ascii="Times New Roman" w:eastAsia="Times New Roman" w:hAnsi="Times New Roman" w:cs="Times New Roman"/>
                <w:sz w:val="24"/>
                <w:szCs w:val="24"/>
                <w:lang w:eastAsia="ru-RU"/>
              </w:rPr>
            </w:pPr>
          </w:p>
        </w:tc>
        <w:tc>
          <w:tcPr>
            <w:tcW w:w="591" w:type="pct"/>
            <w:vAlign w:val="center"/>
          </w:tcPr>
          <w:p w14:paraId="765FA6A0" w14:textId="77777777" w:rsidR="00942212" w:rsidRPr="00942212" w:rsidRDefault="00942212" w:rsidP="00942212">
            <w:pPr>
              <w:spacing w:after="12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денежные расходы</w:t>
            </w:r>
          </w:p>
        </w:tc>
        <w:tc>
          <w:tcPr>
            <w:tcW w:w="780" w:type="pct"/>
            <w:vAlign w:val="center"/>
          </w:tcPr>
          <w:p w14:paraId="4E88440F" w14:textId="77777777" w:rsidR="00942212" w:rsidRPr="00942212" w:rsidRDefault="00942212" w:rsidP="00942212">
            <w:pPr>
              <w:spacing w:after="12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стоимость натуральных поступлений продуктов питания</w:t>
            </w:r>
          </w:p>
        </w:tc>
        <w:tc>
          <w:tcPr>
            <w:tcW w:w="1188" w:type="pct"/>
            <w:vAlign w:val="center"/>
          </w:tcPr>
          <w:p w14:paraId="5CA7C319" w14:textId="77777777" w:rsidR="00942212" w:rsidRPr="00942212" w:rsidRDefault="00942212" w:rsidP="00942212">
            <w:pPr>
              <w:spacing w:after="12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стоимость натуральных поступлений непродовольственных товаров и услуг</w:t>
            </w:r>
          </w:p>
        </w:tc>
        <w:tc>
          <w:tcPr>
            <w:tcW w:w="686" w:type="pct"/>
            <w:vAlign w:val="center"/>
          </w:tcPr>
          <w:p w14:paraId="2AF47325" w14:textId="77777777" w:rsidR="00942212" w:rsidRPr="00942212" w:rsidRDefault="00942212" w:rsidP="00942212">
            <w:pPr>
              <w:spacing w:after="12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прирост сбережений</w:t>
            </w:r>
          </w:p>
        </w:tc>
      </w:tr>
      <w:tr w:rsidR="00942212" w:rsidRPr="00942212" w14:paraId="01B943EF" w14:textId="77777777" w:rsidTr="004B36F9">
        <w:trPr>
          <w:jc w:val="center"/>
        </w:trPr>
        <w:tc>
          <w:tcPr>
            <w:tcW w:w="5000" w:type="pct"/>
            <w:gridSpan w:val="6"/>
            <w:tcBorders>
              <w:bottom w:val="single" w:sz="4" w:space="0" w:color="auto"/>
            </w:tcBorders>
            <w:vAlign w:val="bottom"/>
          </w:tcPr>
          <w:p w14:paraId="29497279" w14:textId="453FE06D" w:rsidR="00942212" w:rsidRPr="00942212" w:rsidRDefault="00942212" w:rsidP="00942212">
            <w:pPr>
              <w:spacing w:before="60" w:after="0" w:line="240" w:lineRule="auto"/>
              <w:ind w:right="340"/>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942212">
              <w:rPr>
                <w:rFonts w:ascii="Times New Roman" w:eastAsia="Times New Roman" w:hAnsi="Times New Roman" w:cs="Times New Roman"/>
                <w:b/>
                <w:sz w:val="24"/>
                <w:szCs w:val="24"/>
                <w:lang w:eastAsia="ru-RU"/>
              </w:rPr>
              <w:t xml:space="preserve"> г.</w:t>
            </w:r>
          </w:p>
        </w:tc>
      </w:tr>
      <w:tr w:rsidR="00942212" w:rsidRPr="00942212" w14:paraId="58108062" w14:textId="77777777" w:rsidTr="00942212">
        <w:trPr>
          <w:jc w:val="center"/>
        </w:trPr>
        <w:tc>
          <w:tcPr>
            <w:tcW w:w="912" w:type="pct"/>
            <w:tcBorders>
              <w:top w:val="single" w:sz="4" w:space="0" w:color="auto"/>
              <w:left w:val="single" w:sz="4" w:space="0" w:color="auto"/>
              <w:bottom w:val="single" w:sz="4" w:space="0" w:color="auto"/>
              <w:right w:val="single" w:sz="4" w:space="0" w:color="auto"/>
            </w:tcBorders>
            <w:vAlign w:val="center"/>
          </w:tcPr>
          <w:p w14:paraId="3B6FCF3D" w14:textId="77777777" w:rsidR="00942212" w:rsidRPr="00942212" w:rsidRDefault="00942212" w:rsidP="00942212">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Домашние хозяйства с детьми в возрасте до 16 лет, имеющие:</w:t>
            </w:r>
          </w:p>
          <w:p w14:paraId="4B6E1F78" w14:textId="77777777" w:rsidR="00942212" w:rsidRPr="00942212" w:rsidRDefault="00942212" w:rsidP="00942212">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одного ребенка</w:t>
            </w:r>
          </w:p>
        </w:tc>
        <w:tc>
          <w:tcPr>
            <w:tcW w:w="842" w:type="pct"/>
            <w:vAlign w:val="bottom"/>
          </w:tcPr>
          <w:p w14:paraId="5ABA13F0" w14:textId="267C17B3"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hAnsi="Times New Roman"/>
                <w:sz w:val="24"/>
                <w:szCs w:val="24"/>
              </w:rPr>
              <w:t>29 674,7</w:t>
            </w:r>
          </w:p>
        </w:tc>
        <w:tc>
          <w:tcPr>
            <w:tcW w:w="591" w:type="pct"/>
            <w:vAlign w:val="bottom"/>
          </w:tcPr>
          <w:p w14:paraId="2F9BB3C2" w14:textId="01A5EFAB"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hAnsi="Times New Roman"/>
                <w:sz w:val="24"/>
                <w:szCs w:val="24"/>
              </w:rPr>
              <w:t>25 381,2</w:t>
            </w:r>
          </w:p>
        </w:tc>
        <w:tc>
          <w:tcPr>
            <w:tcW w:w="780" w:type="pct"/>
            <w:vAlign w:val="bottom"/>
          </w:tcPr>
          <w:p w14:paraId="034BDD97" w14:textId="55E82B1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hAnsi="Times New Roman"/>
                <w:sz w:val="24"/>
                <w:szCs w:val="24"/>
              </w:rPr>
              <w:t>508,4</w:t>
            </w:r>
          </w:p>
        </w:tc>
        <w:tc>
          <w:tcPr>
            <w:tcW w:w="1188" w:type="pct"/>
            <w:vAlign w:val="bottom"/>
          </w:tcPr>
          <w:p w14:paraId="1080A19B" w14:textId="46CA057F"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hAnsi="Times New Roman"/>
                <w:sz w:val="24"/>
                <w:szCs w:val="24"/>
              </w:rPr>
              <w:t>244,0</w:t>
            </w:r>
          </w:p>
        </w:tc>
        <w:tc>
          <w:tcPr>
            <w:tcW w:w="686" w:type="pct"/>
            <w:vAlign w:val="bottom"/>
          </w:tcPr>
          <w:p w14:paraId="31C4702F" w14:textId="4F41ACE8"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hAnsi="Times New Roman"/>
                <w:sz w:val="24"/>
                <w:szCs w:val="24"/>
              </w:rPr>
              <w:t>3 541,0</w:t>
            </w:r>
          </w:p>
        </w:tc>
      </w:tr>
      <w:tr w:rsidR="00942212" w:rsidRPr="00942212" w14:paraId="497985AC" w14:textId="77777777" w:rsidTr="00942212">
        <w:trPr>
          <w:jc w:val="center"/>
        </w:trPr>
        <w:tc>
          <w:tcPr>
            <w:tcW w:w="912" w:type="pct"/>
            <w:tcBorders>
              <w:top w:val="single" w:sz="4" w:space="0" w:color="auto"/>
              <w:left w:val="single" w:sz="4" w:space="0" w:color="auto"/>
              <w:bottom w:val="single" w:sz="4" w:space="0" w:color="auto"/>
              <w:right w:val="single" w:sz="4" w:space="0" w:color="auto"/>
            </w:tcBorders>
            <w:vAlign w:val="center"/>
          </w:tcPr>
          <w:p w14:paraId="0C1A0A1E" w14:textId="77777777" w:rsidR="00942212" w:rsidRPr="00942212" w:rsidRDefault="00942212" w:rsidP="00942212">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двух детей</w:t>
            </w:r>
          </w:p>
        </w:tc>
        <w:tc>
          <w:tcPr>
            <w:tcW w:w="842" w:type="pct"/>
            <w:vAlign w:val="bottom"/>
          </w:tcPr>
          <w:p w14:paraId="5E02E48F" w14:textId="25931CF8"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hAnsi="Times New Roman"/>
                <w:sz w:val="24"/>
                <w:szCs w:val="24"/>
              </w:rPr>
              <w:t>25 351,2</w:t>
            </w:r>
          </w:p>
        </w:tc>
        <w:tc>
          <w:tcPr>
            <w:tcW w:w="591" w:type="pct"/>
            <w:vAlign w:val="bottom"/>
          </w:tcPr>
          <w:p w14:paraId="30071C9D" w14:textId="17CB2406"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hAnsi="Times New Roman"/>
                <w:sz w:val="24"/>
                <w:szCs w:val="24"/>
              </w:rPr>
              <w:t>21 225,1</w:t>
            </w:r>
          </w:p>
        </w:tc>
        <w:tc>
          <w:tcPr>
            <w:tcW w:w="780" w:type="pct"/>
            <w:vAlign w:val="bottom"/>
          </w:tcPr>
          <w:p w14:paraId="1BE184A2" w14:textId="6731AA0F"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hAnsi="Times New Roman"/>
                <w:sz w:val="24"/>
                <w:szCs w:val="24"/>
              </w:rPr>
              <w:t>549,6</w:t>
            </w:r>
          </w:p>
        </w:tc>
        <w:tc>
          <w:tcPr>
            <w:tcW w:w="1188" w:type="pct"/>
            <w:vAlign w:val="bottom"/>
          </w:tcPr>
          <w:p w14:paraId="35AA0D46" w14:textId="7755DDE8"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hAnsi="Times New Roman"/>
                <w:sz w:val="24"/>
                <w:szCs w:val="24"/>
              </w:rPr>
              <w:t>203,1</w:t>
            </w:r>
          </w:p>
        </w:tc>
        <w:tc>
          <w:tcPr>
            <w:tcW w:w="686" w:type="pct"/>
            <w:vAlign w:val="bottom"/>
          </w:tcPr>
          <w:p w14:paraId="57CC08C6" w14:textId="342F1308"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hAnsi="Times New Roman"/>
                <w:sz w:val="24"/>
                <w:szCs w:val="24"/>
              </w:rPr>
              <w:t>3 373,4</w:t>
            </w:r>
          </w:p>
        </w:tc>
      </w:tr>
      <w:tr w:rsidR="00942212" w:rsidRPr="00942212" w14:paraId="2E5B47D2" w14:textId="77777777" w:rsidTr="00942212">
        <w:trPr>
          <w:jc w:val="center"/>
        </w:trPr>
        <w:tc>
          <w:tcPr>
            <w:tcW w:w="912" w:type="pct"/>
            <w:tcBorders>
              <w:top w:val="single" w:sz="4" w:space="0" w:color="auto"/>
            </w:tcBorders>
            <w:vAlign w:val="center"/>
          </w:tcPr>
          <w:p w14:paraId="5609E6FB" w14:textId="77777777" w:rsidR="00942212" w:rsidRPr="00942212" w:rsidRDefault="00942212" w:rsidP="00942212">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трех и более детей</w:t>
            </w:r>
          </w:p>
        </w:tc>
        <w:tc>
          <w:tcPr>
            <w:tcW w:w="842" w:type="pct"/>
            <w:vAlign w:val="bottom"/>
          </w:tcPr>
          <w:p w14:paraId="54EF20AC" w14:textId="0CF9D63A"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hAnsi="Times New Roman"/>
                <w:sz w:val="24"/>
                <w:szCs w:val="24"/>
              </w:rPr>
              <w:t>18 415,1</w:t>
            </w:r>
          </w:p>
        </w:tc>
        <w:tc>
          <w:tcPr>
            <w:tcW w:w="591" w:type="pct"/>
            <w:vAlign w:val="bottom"/>
          </w:tcPr>
          <w:p w14:paraId="74C53921" w14:textId="679C2B03"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hAnsi="Times New Roman"/>
                <w:sz w:val="24"/>
                <w:szCs w:val="24"/>
              </w:rPr>
              <w:t>15 207,9</w:t>
            </w:r>
          </w:p>
        </w:tc>
        <w:tc>
          <w:tcPr>
            <w:tcW w:w="780" w:type="pct"/>
            <w:vAlign w:val="bottom"/>
          </w:tcPr>
          <w:p w14:paraId="4D2D8E3D" w14:textId="6D2AF7EA"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hAnsi="Times New Roman"/>
                <w:sz w:val="24"/>
                <w:szCs w:val="24"/>
              </w:rPr>
              <w:t>712,5</w:t>
            </w:r>
          </w:p>
        </w:tc>
        <w:tc>
          <w:tcPr>
            <w:tcW w:w="1188" w:type="pct"/>
            <w:vAlign w:val="bottom"/>
          </w:tcPr>
          <w:p w14:paraId="67B69FB0" w14:textId="2475C671"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hAnsi="Times New Roman"/>
                <w:sz w:val="24"/>
                <w:szCs w:val="24"/>
              </w:rPr>
              <w:t>132,3</w:t>
            </w:r>
          </w:p>
        </w:tc>
        <w:tc>
          <w:tcPr>
            <w:tcW w:w="686" w:type="pct"/>
            <w:vAlign w:val="bottom"/>
          </w:tcPr>
          <w:p w14:paraId="6419017F" w14:textId="554AAF65"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hAnsi="Times New Roman"/>
                <w:sz w:val="24"/>
                <w:szCs w:val="24"/>
              </w:rPr>
              <w:t>2 362,4</w:t>
            </w:r>
          </w:p>
        </w:tc>
      </w:tr>
      <w:tr w:rsidR="00942212" w:rsidRPr="00942212" w14:paraId="4BF26043" w14:textId="77777777" w:rsidTr="004B36F9">
        <w:trPr>
          <w:jc w:val="center"/>
        </w:trPr>
        <w:tc>
          <w:tcPr>
            <w:tcW w:w="5000" w:type="pct"/>
            <w:gridSpan w:val="6"/>
            <w:vAlign w:val="bottom"/>
          </w:tcPr>
          <w:p w14:paraId="7EDEFF3A" w14:textId="71A5C871" w:rsidR="00942212" w:rsidRPr="00942212" w:rsidRDefault="00942212" w:rsidP="00942212">
            <w:pPr>
              <w:spacing w:before="60" w:after="0" w:line="240" w:lineRule="auto"/>
              <w:ind w:right="340"/>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942212">
              <w:rPr>
                <w:rFonts w:ascii="Times New Roman" w:eastAsia="Times New Roman" w:hAnsi="Times New Roman" w:cs="Times New Roman"/>
                <w:b/>
                <w:sz w:val="24"/>
                <w:szCs w:val="24"/>
                <w:lang w:eastAsia="ru-RU"/>
              </w:rPr>
              <w:t xml:space="preserve"> г.</w:t>
            </w:r>
          </w:p>
        </w:tc>
      </w:tr>
      <w:tr w:rsidR="00942212" w:rsidRPr="00942212" w14:paraId="7407E0C3" w14:textId="77777777" w:rsidTr="00942212">
        <w:trPr>
          <w:jc w:val="center"/>
        </w:trPr>
        <w:tc>
          <w:tcPr>
            <w:tcW w:w="912" w:type="pct"/>
            <w:vAlign w:val="center"/>
          </w:tcPr>
          <w:p w14:paraId="2C63BE7C" w14:textId="77777777" w:rsidR="00942212" w:rsidRPr="00942212" w:rsidRDefault="00942212" w:rsidP="00942212">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Домашние хозяйства с детьми в возрасте до 16 лет, имеющие:</w:t>
            </w:r>
          </w:p>
          <w:p w14:paraId="098F7437" w14:textId="77777777" w:rsidR="00942212" w:rsidRPr="00942212" w:rsidRDefault="00942212" w:rsidP="00942212">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одного ребенка</w:t>
            </w:r>
          </w:p>
        </w:tc>
        <w:tc>
          <w:tcPr>
            <w:tcW w:w="842" w:type="pct"/>
            <w:vAlign w:val="bottom"/>
          </w:tcPr>
          <w:p w14:paraId="5F6A1B4D" w14:textId="79496096" w:rsidR="00942212" w:rsidRPr="00942212" w:rsidRDefault="00942212" w:rsidP="00942212">
            <w:pPr>
              <w:spacing w:after="0" w:line="240" w:lineRule="auto"/>
              <w:jc w:val="center"/>
              <w:rPr>
                <w:rFonts w:ascii="Times New Roman" w:hAnsi="Times New Roman"/>
                <w:sz w:val="24"/>
                <w:szCs w:val="24"/>
              </w:rPr>
            </w:pPr>
            <w:r w:rsidRPr="00942212">
              <w:rPr>
                <w:rFonts w:ascii="Times New Roman" w:hAnsi="Times New Roman"/>
                <w:sz w:val="24"/>
                <w:szCs w:val="24"/>
              </w:rPr>
              <w:t>32433,0</w:t>
            </w:r>
          </w:p>
        </w:tc>
        <w:tc>
          <w:tcPr>
            <w:tcW w:w="591" w:type="pct"/>
            <w:vAlign w:val="bottom"/>
          </w:tcPr>
          <w:p w14:paraId="04A63118" w14:textId="0F0B518E" w:rsidR="00942212" w:rsidRPr="00942212" w:rsidRDefault="00942212" w:rsidP="00942212">
            <w:pPr>
              <w:spacing w:after="0" w:line="240" w:lineRule="auto"/>
              <w:jc w:val="center"/>
              <w:rPr>
                <w:rFonts w:ascii="Times New Roman" w:hAnsi="Times New Roman"/>
                <w:sz w:val="24"/>
                <w:szCs w:val="24"/>
              </w:rPr>
            </w:pPr>
            <w:r w:rsidRPr="00942212">
              <w:rPr>
                <w:rFonts w:ascii="Times New Roman" w:hAnsi="Times New Roman"/>
                <w:sz w:val="24"/>
                <w:szCs w:val="24"/>
              </w:rPr>
              <w:t>27788,6</w:t>
            </w:r>
          </w:p>
        </w:tc>
        <w:tc>
          <w:tcPr>
            <w:tcW w:w="780" w:type="pct"/>
            <w:vAlign w:val="bottom"/>
          </w:tcPr>
          <w:p w14:paraId="76B60A35" w14:textId="40448030" w:rsidR="00942212" w:rsidRPr="00942212" w:rsidRDefault="00942212" w:rsidP="00942212">
            <w:pPr>
              <w:spacing w:after="0" w:line="240" w:lineRule="auto"/>
              <w:jc w:val="center"/>
              <w:rPr>
                <w:rFonts w:ascii="Times New Roman" w:hAnsi="Times New Roman"/>
                <w:sz w:val="24"/>
                <w:szCs w:val="24"/>
              </w:rPr>
            </w:pPr>
            <w:r w:rsidRPr="00942212">
              <w:rPr>
                <w:rFonts w:ascii="Times New Roman" w:hAnsi="Times New Roman"/>
                <w:sz w:val="24"/>
                <w:szCs w:val="24"/>
              </w:rPr>
              <w:t>553,7</w:t>
            </w:r>
          </w:p>
        </w:tc>
        <w:tc>
          <w:tcPr>
            <w:tcW w:w="1188" w:type="pct"/>
            <w:vAlign w:val="bottom"/>
          </w:tcPr>
          <w:p w14:paraId="40B27EB4" w14:textId="1EF695D8" w:rsidR="00942212" w:rsidRPr="00942212" w:rsidRDefault="00942212" w:rsidP="00942212">
            <w:pPr>
              <w:spacing w:after="0" w:line="240" w:lineRule="auto"/>
              <w:jc w:val="center"/>
              <w:rPr>
                <w:rFonts w:ascii="Times New Roman" w:hAnsi="Times New Roman"/>
                <w:sz w:val="24"/>
                <w:szCs w:val="24"/>
              </w:rPr>
            </w:pPr>
            <w:r w:rsidRPr="00942212">
              <w:rPr>
                <w:rFonts w:ascii="Times New Roman" w:hAnsi="Times New Roman"/>
                <w:sz w:val="24"/>
                <w:szCs w:val="24"/>
              </w:rPr>
              <w:t>249,3</w:t>
            </w:r>
          </w:p>
        </w:tc>
        <w:tc>
          <w:tcPr>
            <w:tcW w:w="686" w:type="pct"/>
            <w:vAlign w:val="bottom"/>
          </w:tcPr>
          <w:p w14:paraId="1AB38527" w14:textId="74DF423A" w:rsidR="00942212" w:rsidRPr="00942212" w:rsidRDefault="00942212" w:rsidP="00942212">
            <w:pPr>
              <w:spacing w:after="0" w:line="240" w:lineRule="auto"/>
              <w:jc w:val="center"/>
              <w:rPr>
                <w:rFonts w:ascii="Times New Roman" w:hAnsi="Times New Roman"/>
                <w:sz w:val="24"/>
                <w:szCs w:val="24"/>
              </w:rPr>
            </w:pPr>
            <w:r w:rsidRPr="00942212">
              <w:rPr>
                <w:rFonts w:ascii="Times New Roman" w:hAnsi="Times New Roman"/>
                <w:sz w:val="24"/>
                <w:szCs w:val="24"/>
              </w:rPr>
              <w:t>3841,4</w:t>
            </w:r>
          </w:p>
        </w:tc>
      </w:tr>
      <w:tr w:rsidR="00942212" w:rsidRPr="00942212" w14:paraId="7A917322" w14:textId="77777777" w:rsidTr="00942212">
        <w:trPr>
          <w:jc w:val="center"/>
        </w:trPr>
        <w:tc>
          <w:tcPr>
            <w:tcW w:w="912" w:type="pct"/>
            <w:vAlign w:val="center"/>
          </w:tcPr>
          <w:p w14:paraId="6D46907F" w14:textId="77777777" w:rsidR="00942212" w:rsidRPr="00942212" w:rsidRDefault="00942212" w:rsidP="00942212">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двух детей</w:t>
            </w:r>
          </w:p>
        </w:tc>
        <w:tc>
          <w:tcPr>
            <w:tcW w:w="842" w:type="pct"/>
            <w:vAlign w:val="bottom"/>
          </w:tcPr>
          <w:p w14:paraId="47225B7C" w14:textId="33FCA534" w:rsidR="00942212" w:rsidRPr="00942212" w:rsidRDefault="00942212" w:rsidP="00942212">
            <w:pPr>
              <w:spacing w:after="0" w:line="240" w:lineRule="auto"/>
              <w:jc w:val="center"/>
              <w:rPr>
                <w:rFonts w:ascii="Times New Roman" w:hAnsi="Times New Roman"/>
                <w:sz w:val="24"/>
                <w:szCs w:val="24"/>
              </w:rPr>
            </w:pPr>
            <w:r w:rsidRPr="00942212">
              <w:rPr>
                <w:rFonts w:ascii="Times New Roman" w:hAnsi="Times New Roman"/>
                <w:sz w:val="24"/>
                <w:szCs w:val="24"/>
              </w:rPr>
              <w:t>27311,0</w:t>
            </w:r>
          </w:p>
        </w:tc>
        <w:tc>
          <w:tcPr>
            <w:tcW w:w="591" w:type="pct"/>
            <w:vAlign w:val="bottom"/>
          </w:tcPr>
          <w:p w14:paraId="0C1C8DED" w14:textId="7E5A98B9" w:rsidR="00942212" w:rsidRPr="00942212" w:rsidRDefault="00942212" w:rsidP="00942212">
            <w:pPr>
              <w:spacing w:after="0" w:line="240" w:lineRule="auto"/>
              <w:jc w:val="center"/>
              <w:rPr>
                <w:rFonts w:ascii="Times New Roman" w:hAnsi="Times New Roman"/>
                <w:sz w:val="24"/>
                <w:szCs w:val="24"/>
              </w:rPr>
            </w:pPr>
            <w:r w:rsidRPr="00942212">
              <w:rPr>
                <w:rFonts w:ascii="Times New Roman" w:hAnsi="Times New Roman"/>
                <w:sz w:val="24"/>
                <w:szCs w:val="24"/>
              </w:rPr>
              <w:t>23275,1</w:t>
            </w:r>
          </w:p>
        </w:tc>
        <w:tc>
          <w:tcPr>
            <w:tcW w:w="780" w:type="pct"/>
            <w:vAlign w:val="bottom"/>
          </w:tcPr>
          <w:p w14:paraId="3E7D6376" w14:textId="74A1F36E" w:rsidR="00942212" w:rsidRPr="00942212" w:rsidRDefault="00942212" w:rsidP="00942212">
            <w:pPr>
              <w:spacing w:after="0" w:line="240" w:lineRule="auto"/>
              <w:jc w:val="center"/>
              <w:rPr>
                <w:rFonts w:ascii="Times New Roman" w:hAnsi="Times New Roman"/>
                <w:sz w:val="24"/>
                <w:szCs w:val="24"/>
              </w:rPr>
            </w:pPr>
            <w:r w:rsidRPr="00942212">
              <w:rPr>
                <w:rFonts w:ascii="Times New Roman" w:hAnsi="Times New Roman"/>
                <w:sz w:val="24"/>
                <w:szCs w:val="24"/>
              </w:rPr>
              <w:t>599,7</w:t>
            </w:r>
          </w:p>
        </w:tc>
        <w:tc>
          <w:tcPr>
            <w:tcW w:w="1188" w:type="pct"/>
            <w:vAlign w:val="bottom"/>
          </w:tcPr>
          <w:p w14:paraId="6B5D7FB4" w14:textId="0404B77A" w:rsidR="00942212" w:rsidRPr="00942212" w:rsidRDefault="00942212" w:rsidP="00942212">
            <w:pPr>
              <w:spacing w:after="0" w:line="240" w:lineRule="auto"/>
              <w:jc w:val="center"/>
              <w:rPr>
                <w:rFonts w:ascii="Times New Roman" w:hAnsi="Times New Roman"/>
                <w:sz w:val="24"/>
                <w:szCs w:val="24"/>
              </w:rPr>
            </w:pPr>
            <w:r w:rsidRPr="00942212">
              <w:rPr>
                <w:rFonts w:ascii="Times New Roman" w:hAnsi="Times New Roman"/>
                <w:sz w:val="24"/>
                <w:szCs w:val="24"/>
              </w:rPr>
              <w:t>192,2</w:t>
            </w:r>
          </w:p>
        </w:tc>
        <w:tc>
          <w:tcPr>
            <w:tcW w:w="686" w:type="pct"/>
            <w:vAlign w:val="bottom"/>
          </w:tcPr>
          <w:p w14:paraId="7CF9146C" w14:textId="43FF882E" w:rsidR="00942212" w:rsidRPr="00942212" w:rsidRDefault="00942212" w:rsidP="00942212">
            <w:pPr>
              <w:spacing w:after="0" w:line="240" w:lineRule="auto"/>
              <w:jc w:val="center"/>
              <w:rPr>
                <w:rFonts w:ascii="Times New Roman" w:hAnsi="Times New Roman"/>
                <w:sz w:val="24"/>
                <w:szCs w:val="24"/>
              </w:rPr>
            </w:pPr>
            <w:r w:rsidRPr="00942212">
              <w:rPr>
                <w:rFonts w:ascii="Times New Roman" w:hAnsi="Times New Roman"/>
                <w:sz w:val="24"/>
                <w:szCs w:val="24"/>
              </w:rPr>
              <w:t>3244,0</w:t>
            </w:r>
          </w:p>
        </w:tc>
      </w:tr>
      <w:tr w:rsidR="00942212" w:rsidRPr="00942212" w14:paraId="09BA850A" w14:textId="77777777" w:rsidTr="00942212">
        <w:trPr>
          <w:jc w:val="center"/>
        </w:trPr>
        <w:tc>
          <w:tcPr>
            <w:tcW w:w="912" w:type="pct"/>
            <w:vAlign w:val="center"/>
          </w:tcPr>
          <w:p w14:paraId="38FAE1F4" w14:textId="77777777" w:rsidR="00942212" w:rsidRPr="00942212" w:rsidRDefault="00942212" w:rsidP="00942212">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трех и более детей</w:t>
            </w:r>
          </w:p>
        </w:tc>
        <w:tc>
          <w:tcPr>
            <w:tcW w:w="842" w:type="pct"/>
            <w:vAlign w:val="bottom"/>
          </w:tcPr>
          <w:p w14:paraId="0BBB1833" w14:textId="3D1823C7" w:rsidR="00942212" w:rsidRPr="00942212" w:rsidRDefault="00942212" w:rsidP="00942212">
            <w:pPr>
              <w:spacing w:after="0" w:line="240" w:lineRule="auto"/>
              <w:jc w:val="center"/>
              <w:rPr>
                <w:rFonts w:ascii="Times New Roman" w:hAnsi="Times New Roman"/>
                <w:sz w:val="24"/>
                <w:szCs w:val="24"/>
              </w:rPr>
            </w:pPr>
            <w:r w:rsidRPr="00942212">
              <w:rPr>
                <w:rFonts w:ascii="Times New Roman" w:hAnsi="Times New Roman"/>
                <w:sz w:val="24"/>
                <w:szCs w:val="24"/>
              </w:rPr>
              <w:t>18736,1</w:t>
            </w:r>
          </w:p>
        </w:tc>
        <w:tc>
          <w:tcPr>
            <w:tcW w:w="591" w:type="pct"/>
            <w:vAlign w:val="bottom"/>
          </w:tcPr>
          <w:p w14:paraId="239C05BD" w14:textId="622165AE" w:rsidR="00942212" w:rsidRPr="00942212" w:rsidRDefault="00942212" w:rsidP="00942212">
            <w:pPr>
              <w:spacing w:after="0" w:line="240" w:lineRule="auto"/>
              <w:jc w:val="center"/>
              <w:rPr>
                <w:rFonts w:ascii="Times New Roman" w:hAnsi="Times New Roman"/>
                <w:sz w:val="24"/>
                <w:szCs w:val="24"/>
              </w:rPr>
            </w:pPr>
            <w:r w:rsidRPr="00942212">
              <w:rPr>
                <w:rFonts w:ascii="Times New Roman" w:hAnsi="Times New Roman"/>
                <w:sz w:val="24"/>
                <w:szCs w:val="24"/>
              </w:rPr>
              <w:t>15806,2</w:t>
            </w:r>
          </w:p>
        </w:tc>
        <w:tc>
          <w:tcPr>
            <w:tcW w:w="780" w:type="pct"/>
            <w:vAlign w:val="bottom"/>
          </w:tcPr>
          <w:p w14:paraId="3394F9C1" w14:textId="36469CA1" w:rsidR="00942212" w:rsidRPr="00942212" w:rsidRDefault="00942212" w:rsidP="00942212">
            <w:pPr>
              <w:spacing w:after="0" w:line="240" w:lineRule="auto"/>
              <w:jc w:val="center"/>
              <w:rPr>
                <w:rFonts w:ascii="Times New Roman" w:hAnsi="Times New Roman"/>
                <w:sz w:val="24"/>
                <w:szCs w:val="24"/>
              </w:rPr>
            </w:pPr>
            <w:r w:rsidRPr="00942212">
              <w:rPr>
                <w:rFonts w:ascii="Times New Roman" w:hAnsi="Times New Roman"/>
                <w:sz w:val="24"/>
                <w:szCs w:val="24"/>
              </w:rPr>
              <w:t>780,0</w:t>
            </w:r>
          </w:p>
        </w:tc>
        <w:tc>
          <w:tcPr>
            <w:tcW w:w="1188" w:type="pct"/>
            <w:vAlign w:val="bottom"/>
          </w:tcPr>
          <w:p w14:paraId="753E2FA3" w14:textId="4DF38CDA" w:rsidR="00942212" w:rsidRPr="00942212" w:rsidRDefault="00942212" w:rsidP="00942212">
            <w:pPr>
              <w:spacing w:after="0" w:line="240" w:lineRule="auto"/>
              <w:jc w:val="center"/>
              <w:rPr>
                <w:rFonts w:ascii="Times New Roman" w:hAnsi="Times New Roman"/>
                <w:sz w:val="24"/>
                <w:szCs w:val="24"/>
              </w:rPr>
            </w:pPr>
            <w:r w:rsidRPr="00942212">
              <w:rPr>
                <w:rFonts w:ascii="Times New Roman" w:hAnsi="Times New Roman"/>
                <w:sz w:val="24"/>
                <w:szCs w:val="24"/>
              </w:rPr>
              <w:t>204,8</w:t>
            </w:r>
          </w:p>
        </w:tc>
        <w:tc>
          <w:tcPr>
            <w:tcW w:w="686" w:type="pct"/>
            <w:vAlign w:val="bottom"/>
          </w:tcPr>
          <w:p w14:paraId="6DB667D7" w14:textId="136F6229" w:rsidR="00942212" w:rsidRPr="00942212" w:rsidRDefault="00942212" w:rsidP="00942212">
            <w:pPr>
              <w:spacing w:after="0" w:line="240" w:lineRule="auto"/>
              <w:jc w:val="center"/>
              <w:rPr>
                <w:rFonts w:ascii="Times New Roman" w:hAnsi="Times New Roman"/>
                <w:sz w:val="24"/>
                <w:szCs w:val="24"/>
              </w:rPr>
            </w:pPr>
            <w:r w:rsidRPr="00942212">
              <w:rPr>
                <w:rFonts w:ascii="Times New Roman" w:hAnsi="Times New Roman"/>
                <w:sz w:val="24"/>
                <w:szCs w:val="24"/>
              </w:rPr>
              <w:t>1945,1</w:t>
            </w:r>
          </w:p>
        </w:tc>
      </w:tr>
      <w:tr w:rsidR="00942212" w:rsidRPr="00942212" w14:paraId="1FC4DCF2" w14:textId="77777777" w:rsidTr="004B36F9">
        <w:trPr>
          <w:jc w:val="center"/>
        </w:trPr>
        <w:tc>
          <w:tcPr>
            <w:tcW w:w="5000" w:type="pct"/>
            <w:gridSpan w:val="6"/>
            <w:vAlign w:val="center"/>
          </w:tcPr>
          <w:p w14:paraId="538E93B1" w14:textId="6A6CCF54" w:rsidR="00942212" w:rsidRPr="00942212" w:rsidRDefault="00942212" w:rsidP="00290A2C">
            <w:pPr>
              <w:spacing w:before="60" w:after="0" w:line="240" w:lineRule="auto"/>
              <w:ind w:right="340"/>
              <w:jc w:val="center"/>
              <w:rPr>
                <w:rFonts w:ascii="Times New Roman" w:hAnsi="Times New Roman"/>
                <w:sz w:val="24"/>
                <w:szCs w:val="24"/>
              </w:rPr>
            </w:pPr>
            <w:r w:rsidRPr="00942212">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942212">
              <w:rPr>
                <w:rFonts w:ascii="Times New Roman" w:eastAsia="Times New Roman" w:hAnsi="Times New Roman" w:cs="Times New Roman"/>
                <w:b/>
                <w:sz w:val="24"/>
                <w:szCs w:val="24"/>
                <w:lang w:eastAsia="ru-RU"/>
              </w:rPr>
              <w:t xml:space="preserve"> г.</w:t>
            </w:r>
          </w:p>
        </w:tc>
      </w:tr>
      <w:tr w:rsidR="00942212" w:rsidRPr="00942212" w14:paraId="39EF993C" w14:textId="77777777" w:rsidTr="00942212">
        <w:trPr>
          <w:jc w:val="center"/>
        </w:trPr>
        <w:tc>
          <w:tcPr>
            <w:tcW w:w="912" w:type="pct"/>
            <w:vAlign w:val="center"/>
          </w:tcPr>
          <w:p w14:paraId="5E5CFC1D" w14:textId="77777777" w:rsidR="00942212" w:rsidRPr="00942212" w:rsidRDefault="00942212" w:rsidP="00942212">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Домашние хозяйства с детьми в возрасте до 16 лет, имеющие:</w:t>
            </w:r>
          </w:p>
          <w:p w14:paraId="3040DA53" w14:textId="77777777" w:rsidR="00942212" w:rsidRPr="00942212" w:rsidRDefault="00942212" w:rsidP="00942212">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одного ребенка</w:t>
            </w:r>
          </w:p>
        </w:tc>
        <w:tc>
          <w:tcPr>
            <w:tcW w:w="842" w:type="pct"/>
            <w:vAlign w:val="bottom"/>
          </w:tcPr>
          <w:p w14:paraId="43046A4F" w14:textId="3CCBBAFF" w:rsidR="00942212" w:rsidRPr="00942212" w:rsidRDefault="00290A2C" w:rsidP="00942212">
            <w:pPr>
              <w:spacing w:after="0" w:line="240" w:lineRule="auto"/>
              <w:jc w:val="center"/>
              <w:rPr>
                <w:rFonts w:ascii="Times New Roman" w:hAnsi="Times New Roman"/>
                <w:sz w:val="24"/>
                <w:szCs w:val="24"/>
              </w:rPr>
            </w:pPr>
            <w:r>
              <w:rPr>
                <w:rFonts w:ascii="Times New Roman" w:hAnsi="Times New Roman"/>
                <w:sz w:val="24"/>
                <w:szCs w:val="24"/>
              </w:rPr>
              <w:t>38 414,7</w:t>
            </w:r>
          </w:p>
        </w:tc>
        <w:tc>
          <w:tcPr>
            <w:tcW w:w="591" w:type="pct"/>
            <w:vAlign w:val="bottom"/>
          </w:tcPr>
          <w:p w14:paraId="1B6F2F78" w14:textId="3B56EBC3" w:rsidR="00942212" w:rsidRPr="00942212" w:rsidRDefault="00FF7945" w:rsidP="00314FAE">
            <w:pPr>
              <w:spacing w:after="0" w:line="240" w:lineRule="auto"/>
              <w:jc w:val="center"/>
              <w:rPr>
                <w:rFonts w:ascii="Times New Roman" w:hAnsi="Times New Roman"/>
                <w:sz w:val="24"/>
                <w:szCs w:val="24"/>
              </w:rPr>
            </w:pPr>
            <w:r>
              <w:rPr>
                <w:rFonts w:ascii="Times New Roman" w:hAnsi="Times New Roman"/>
                <w:sz w:val="24"/>
                <w:szCs w:val="24"/>
              </w:rPr>
              <w:t>30</w:t>
            </w:r>
            <w:r w:rsidR="009619CE">
              <w:rPr>
                <w:rFonts w:ascii="Times New Roman" w:hAnsi="Times New Roman"/>
                <w:sz w:val="24"/>
                <w:szCs w:val="24"/>
              </w:rPr>
              <w:t> 619,6</w:t>
            </w:r>
          </w:p>
        </w:tc>
        <w:tc>
          <w:tcPr>
            <w:tcW w:w="780" w:type="pct"/>
            <w:vAlign w:val="bottom"/>
          </w:tcPr>
          <w:p w14:paraId="137CCF1C" w14:textId="4B0F984D" w:rsidR="00942212" w:rsidRPr="00942212" w:rsidRDefault="009619CE" w:rsidP="00942212">
            <w:pPr>
              <w:spacing w:after="0" w:line="240" w:lineRule="auto"/>
              <w:jc w:val="center"/>
              <w:rPr>
                <w:rFonts w:ascii="Times New Roman" w:hAnsi="Times New Roman"/>
                <w:sz w:val="24"/>
                <w:szCs w:val="24"/>
              </w:rPr>
            </w:pPr>
            <w:r>
              <w:rPr>
                <w:rFonts w:ascii="Times New Roman" w:hAnsi="Times New Roman"/>
                <w:sz w:val="24"/>
                <w:szCs w:val="24"/>
              </w:rPr>
              <w:t>649,8</w:t>
            </w:r>
          </w:p>
        </w:tc>
        <w:tc>
          <w:tcPr>
            <w:tcW w:w="1188" w:type="pct"/>
            <w:vAlign w:val="bottom"/>
          </w:tcPr>
          <w:p w14:paraId="362227B6" w14:textId="3F93C132" w:rsidR="00942212" w:rsidRPr="00942212" w:rsidRDefault="009619CE" w:rsidP="00942212">
            <w:pPr>
              <w:spacing w:after="0" w:line="240" w:lineRule="auto"/>
              <w:jc w:val="center"/>
              <w:rPr>
                <w:rFonts w:ascii="Times New Roman" w:hAnsi="Times New Roman"/>
                <w:sz w:val="24"/>
                <w:szCs w:val="24"/>
              </w:rPr>
            </w:pPr>
            <w:r>
              <w:rPr>
                <w:rFonts w:ascii="Times New Roman" w:hAnsi="Times New Roman"/>
                <w:sz w:val="24"/>
                <w:szCs w:val="24"/>
              </w:rPr>
              <w:t>377,9</w:t>
            </w:r>
          </w:p>
        </w:tc>
        <w:tc>
          <w:tcPr>
            <w:tcW w:w="686" w:type="pct"/>
            <w:vAlign w:val="bottom"/>
          </w:tcPr>
          <w:p w14:paraId="575A2FFB" w14:textId="5E9A6869" w:rsidR="00942212" w:rsidRPr="00942212" w:rsidRDefault="009619CE" w:rsidP="00942212">
            <w:pPr>
              <w:spacing w:after="0" w:line="240" w:lineRule="auto"/>
              <w:jc w:val="center"/>
              <w:rPr>
                <w:rFonts w:ascii="Times New Roman" w:hAnsi="Times New Roman"/>
                <w:sz w:val="24"/>
                <w:szCs w:val="24"/>
              </w:rPr>
            </w:pPr>
            <w:r>
              <w:rPr>
                <w:rFonts w:ascii="Times New Roman" w:hAnsi="Times New Roman"/>
                <w:sz w:val="24"/>
                <w:szCs w:val="24"/>
              </w:rPr>
              <w:t>6 764,4</w:t>
            </w:r>
          </w:p>
        </w:tc>
      </w:tr>
      <w:tr w:rsidR="00942212" w:rsidRPr="00942212" w14:paraId="049C794B" w14:textId="77777777" w:rsidTr="00942212">
        <w:trPr>
          <w:jc w:val="center"/>
        </w:trPr>
        <w:tc>
          <w:tcPr>
            <w:tcW w:w="912" w:type="pct"/>
            <w:vAlign w:val="center"/>
          </w:tcPr>
          <w:p w14:paraId="37D65F99" w14:textId="77777777" w:rsidR="00942212" w:rsidRPr="00942212" w:rsidRDefault="00942212" w:rsidP="00942212">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двух детей</w:t>
            </w:r>
          </w:p>
        </w:tc>
        <w:tc>
          <w:tcPr>
            <w:tcW w:w="842" w:type="pct"/>
            <w:vAlign w:val="bottom"/>
          </w:tcPr>
          <w:p w14:paraId="361E5164" w14:textId="14CB7549" w:rsidR="00942212" w:rsidRPr="00942212" w:rsidRDefault="00290A2C" w:rsidP="00942212">
            <w:pPr>
              <w:spacing w:after="0" w:line="240" w:lineRule="auto"/>
              <w:jc w:val="center"/>
              <w:rPr>
                <w:rFonts w:ascii="Times New Roman" w:hAnsi="Times New Roman"/>
                <w:sz w:val="24"/>
                <w:szCs w:val="24"/>
              </w:rPr>
            </w:pPr>
            <w:r>
              <w:rPr>
                <w:rFonts w:ascii="Times New Roman" w:hAnsi="Times New Roman"/>
                <w:sz w:val="24"/>
                <w:szCs w:val="24"/>
              </w:rPr>
              <w:t>30 887,0</w:t>
            </w:r>
          </w:p>
        </w:tc>
        <w:tc>
          <w:tcPr>
            <w:tcW w:w="591" w:type="pct"/>
            <w:vAlign w:val="bottom"/>
          </w:tcPr>
          <w:p w14:paraId="442536E1" w14:textId="5E7F58CF" w:rsidR="00942212" w:rsidRPr="00942212" w:rsidRDefault="00DE150A" w:rsidP="00942212">
            <w:pPr>
              <w:spacing w:after="0" w:line="240" w:lineRule="auto"/>
              <w:jc w:val="center"/>
              <w:rPr>
                <w:rFonts w:ascii="Times New Roman" w:hAnsi="Times New Roman"/>
                <w:sz w:val="24"/>
                <w:szCs w:val="24"/>
              </w:rPr>
            </w:pPr>
            <w:r>
              <w:rPr>
                <w:rFonts w:ascii="Times New Roman" w:hAnsi="Times New Roman"/>
                <w:sz w:val="24"/>
                <w:szCs w:val="24"/>
              </w:rPr>
              <w:t>26 520,8</w:t>
            </w:r>
          </w:p>
        </w:tc>
        <w:tc>
          <w:tcPr>
            <w:tcW w:w="780" w:type="pct"/>
            <w:vAlign w:val="bottom"/>
          </w:tcPr>
          <w:p w14:paraId="62B72F80" w14:textId="43F06DF6" w:rsidR="00942212" w:rsidRPr="00942212" w:rsidRDefault="00DE150A" w:rsidP="00942212">
            <w:pPr>
              <w:spacing w:after="0" w:line="240" w:lineRule="auto"/>
              <w:jc w:val="center"/>
              <w:rPr>
                <w:rFonts w:ascii="Times New Roman" w:hAnsi="Times New Roman"/>
                <w:sz w:val="24"/>
                <w:szCs w:val="24"/>
              </w:rPr>
            </w:pPr>
            <w:r>
              <w:rPr>
                <w:rFonts w:ascii="Times New Roman" w:hAnsi="Times New Roman"/>
                <w:sz w:val="24"/>
                <w:szCs w:val="24"/>
              </w:rPr>
              <w:t>693,5</w:t>
            </w:r>
          </w:p>
        </w:tc>
        <w:tc>
          <w:tcPr>
            <w:tcW w:w="1188" w:type="pct"/>
            <w:vAlign w:val="bottom"/>
          </w:tcPr>
          <w:p w14:paraId="28A63292" w14:textId="5AAA5164" w:rsidR="00942212" w:rsidRPr="00942212" w:rsidRDefault="00DE150A" w:rsidP="00942212">
            <w:pPr>
              <w:spacing w:after="0" w:line="240" w:lineRule="auto"/>
              <w:jc w:val="center"/>
              <w:rPr>
                <w:rFonts w:ascii="Times New Roman" w:hAnsi="Times New Roman"/>
                <w:sz w:val="24"/>
                <w:szCs w:val="24"/>
              </w:rPr>
            </w:pPr>
            <w:r>
              <w:rPr>
                <w:rFonts w:ascii="Times New Roman" w:hAnsi="Times New Roman"/>
                <w:sz w:val="24"/>
                <w:szCs w:val="24"/>
              </w:rPr>
              <w:t>223,4</w:t>
            </w:r>
          </w:p>
        </w:tc>
        <w:tc>
          <w:tcPr>
            <w:tcW w:w="686" w:type="pct"/>
            <w:vAlign w:val="bottom"/>
          </w:tcPr>
          <w:p w14:paraId="0AEEC231" w14:textId="29EBA2E8" w:rsidR="00942212" w:rsidRPr="00942212" w:rsidRDefault="00DE150A" w:rsidP="00942212">
            <w:pPr>
              <w:spacing w:after="0" w:line="240" w:lineRule="auto"/>
              <w:jc w:val="center"/>
              <w:rPr>
                <w:rFonts w:ascii="Times New Roman" w:hAnsi="Times New Roman"/>
                <w:sz w:val="24"/>
                <w:szCs w:val="24"/>
              </w:rPr>
            </w:pPr>
            <w:r>
              <w:rPr>
                <w:rFonts w:ascii="Times New Roman" w:hAnsi="Times New Roman"/>
                <w:sz w:val="24"/>
                <w:szCs w:val="24"/>
              </w:rPr>
              <w:t>3 449,2</w:t>
            </w:r>
          </w:p>
        </w:tc>
      </w:tr>
      <w:tr w:rsidR="00942212" w:rsidRPr="00942212" w14:paraId="15201FC9" w14:textId="77777777" w:rsidTr="00942212">
        <w:trPr>
          <w:jc w:val="center"/>
        </w:trPr>
        <w:tc>
          <w:tcPr>
            <w:tcW w:w="912" w:type="pct"/>
            <w:vAlign w:val="center"/>
          </w:tcPr>
          <w:p w14:paraId="01E5DB29" w14:textId="77777777" w:rsidR="00942212" w:rsidRPr="00942212" w:rsidRDefault="00942212" w:rsidP="00942212">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трех и более детей</w:t>
            </w:r>
          </w:p>
        </w:tc>
        <w:tc>
          <w:tcPr>
            <w:tcW w:w="842" w:type="pct"/>
            <w:vAlign w:val="bottom"/>
          </w:tcPr>
          <w:p w14:paraId="6A156E1D" w14:textId="272EFBB9" w:rsidR="00942212" w:rsidRPr="00942212" w:rsidRDefault="00290A2C" w:rsidP="00942212">
            <w:pPr>
              <w:spacing w:after="0" w:line="240" w:lineRule="auto"/>
              <w:jc w:val="center"/>
              <w:rPr>
                <w:rFonts w:ascii="Times New Roman" w:hAnsi="Times New Roman"/>
                <w:sz w:val="24"/>
                <w:szCs w:val="24"/>
              </w:rPr>
            </w:pPr>
            <w:r>
              <w:rPr>
                <w:rFonts w:ascii="Times New Roman" w:hAnsi="Times New Roman"/>
                <w:sz w:val="24"/>
                <w:szCs w:val="24"/>
              </w:rPr>
              <w:t>23 326,5</w:t>
            </w:r>
          </w:p>
        </w:tc>
        <w:tc>
          <w:tcPr>
            <w:tcW w:w="591" w:type="pct"/>
            <w:vAlign w:val="bottom"/>
          </w:tcPr>
          <w:p w14:paraId="532E2D8C" w14:textId="78B5093E" w:rsidR="00942212" w:rsidRPr="00942212" w:rsidRDefault="00DE150A" w:rsidP="00942212">
            <w:pPr>
              <w:spacing w:after="0" w:line="240" w:lineRule="auto"/>
              <w:jc w:val="center"/>
              <w:rPr>
                <w:rFonts w:ascii="Times New Roman" w:hAnsi="Times New Roman"/>
                <w:sz w:val="24"/>
                <w:szCs w:val="24"/>
              </w:rPr>
            </w:pPr>
            <w:r>
              <w:rPr>
                <w:rFonts w:ascii="Times New Roman" w:hAnsi="Times New Roman"/>
                <w:sz w:val="24"/>
                <w:szCs w:val="24"/>
              </w:rPr>
              <w:t>19 576,1</w:t>
            </w:r>
          </w:p>
        </w:tc>
        <w:tc>
          <w:tcPr>
            <w:tcW w:w="780" w:type="pct"/>
            <w:vAlign w:val="bottom"/>
          </w:tcPr>
          <w:p w14:paraId="2D962AA1" w14:textId="7ACBB047" w:rsidR="00942212" w:rsidRPr="00942212" w:rsidRDefault="00CE6652" w:rsidP="00942212">
            <w:pPr>
              <w:spacing w:after="0" w:line="240" w:lineRule="auto"/>
              <w:jc w:val="center"/>
              <w:rPr>
                <w:rFonts w:ascii="Times New Roman" w:hAnsi="Times New Roman"/>
                <w:sz w:val="24"/>
                <w:szCs w:val="24"/>
              </w:rPr>
            </w:pPr>
            <w:r>
              <w:rPr>
                <w:rFonts w:ascii="Times New Roman" w:hAnsi="Times New Roman"/>
                <w:sz w:val="24"/>
                <w:szCs w:val="24"/>
              </w:rPr>
              <w:t>905,9</w:t>
            </w:r>
          </w:p>
        </w:tc>
        <w:tc>
          <w:tcPr>
            <w:tcW w:w="1188" w:type="pct"/>
            <w:vAlign w:val="bottom"/>
          </w:tcPr>
          <w:p w14:paraId="74EE2300" w14:textId="0712CECF" w:rsidR="00942212" w:rsidRPr="00942212" w:rsidRDefault="00CE6652" w:rsidP="00942212">
            <w:pPr>
              <w:spacing w:after="0" w:line="240" w:lineRule="auto"/>
              <w:jc w:val="center"/>
              <w:rPr>
                <w:rFonts w:ascii="Times New Roman" w:hAnsi="Times New Roman"/>
                <w:sz w:val="24"/>
                <w:szCs w:val="24"/>
              </w:rPr>
            </w:pPr>
            <w:r>
              <w:rPr>
                <w:rFonts w:ascii="Times New Roman" w:hAnsi="Times New Roman"/>
                <w:sz w:val="24"/>
                <w:szCs w:val="24"/>
              </w:rPr>
              <w:t>176,2</w:t>
            </w:r>
          </w:p>
        </w:tc>
        <w:tc>
          <w:tcPr>
            <w:tcW w:w="686" w:type="pct"/>
            <w:vAlign w:val="bottom"/>
          </w:tcPr>
          <w:p w14:paraId="6EC19FE6" w14:textId="4C578D46" w:rsidR="00942212" w:rsidRPr="00942212" w:rsidRDefault="00CE6652" w:rsidP="00942212">
            <w:pPr>
              <w:spacing w:after="0" w:line="240" w:lineRule="auto"/>
              <w:jc w:val="center"/>
              <w:rPr>
                <w:rFonts w:ascii="Times New Roman" w:hAnsi="Times New Roman"/>
                <w:sz w:val="24"/>
                <w:szCs w:val="24"/>
              </w:rPr>
            </w:pPr>
            <w:r>
              <w:rPr>
                <w:rFonts w:ascii="Times New Roman" w:hAnsi="Times New Roman"/>
                <w:sz w:val="24"/>
                <w:szCs w:val="24"/>
              </w:rPr>
              <w:t>2 668,4</w:t>
            </w:r>
          </w:p>
        </w:tc>
      </w:tr>
    </w:tbl>
    <w:p w14:paraId="15078375" w14:textId="77777777" w:rsidR="00942212" w:rsidRDefault="00942212" w:rsidP="00942212">
      <w:pPr>
        <w:spacing w:after="0" w:line="240" w:lineRule="auto"/>
        <w:jc w:val="right"/>
        <w:rPr>
          <w:rFonts w:ascii="Times New Roman" w:hAnsi="Times New Roman" w:cs="Times New Roman"/>
        </w:rPr>
      </w:pPr>
    </w:p>
    <w:p w14:paraId="6B5AB2F0" w14:textId="77777777" w:rsidR="00290A2C" w:rsidRDefault="00290A2C" w:rsidP="00942212">
      <w:pPr>
        <w:spacing w:after="0" w:line="240" w:lineRule="auto"/>
        <w:jc w:val="right"/>
        <w:rPr>
          <w:rFonts w:ascii="Times New Roman" w:hAnsi="Times New Roman" w:cs="Times New Roman"/>
        </w:rPr>
      </w:pPr>
    </w:p>
    <w:p w14:paraId="118F90D5" w14:textId="77777777" w:rsidR="00290A2C" w:rsidRDefault="00290A2C" w:rsidP="00942212">
      <w:pPr>
        <w:spacing w:after="0" w:line="240" w:lineRule="auto"/>
        <w:jc w:val="right"/>
        <w:rPr>
          <w:rFonts w:ascii="Times New Roman" w:eastAsia="Times New Roman" w:hAnsi="Times New Roman" w:cs="Times New Roman"/>
          <w:sz w:val="26"/>
          <w:szCs w:val="26"/>
          <w:lang w:eastAsia="ru-RU"/>
        </w:rPr>
      </w:pPr>
    </w:p>
    <w:p w14:paraId="3CBE0E34" w14:textId="77777777" w:rsidR="004B36F9" w:rsidRDefault="004B36F9" w:rsidP="00942212">
      <w:pPr>
        <w:spacing w:after="0" w:line="240" w:lineRule="auto"/>
        <w:jc w:val="right"/>
        <w:rPr>
          <w:rFonts w:ascii="Times New Roman" w:eastAsia="Times New Roman" w:hAnsi="Times New Roman" w:cs="Times New Roman"/>
          <w:sz w:val="26"/>
          <w:szCs w:val="26"/>
          <w:lang w:eastAsia="ru-RU"/>
        </w:rPr>
      </w:pPr>
    </w:p>
    <w:p w14:paraId="6233A932" w14:textId="77777777" w:rsidR="004B36F9" w:rsidRDefault="004B36F9" w:rsidP="00942212">
      <w:pPr>
        <w:spacing w:after="0" w:line="240" w:lineRule="auto"/>
        <w:jc w:val="right"/>
        <w:rPr>
          <w:rFonts w:ascii="Times New Roman" w:eastAsia="Times New Roman" w:hAnsi="Times New Roman" w:cs="Times New Roman"/>
          <w:sz w:val="26"/>
          <w:szCs w:val="26"/>
          <w:lang w:eastAsia="ru-RU"/>
        </w:rPr>
      </w:pPr>
    </w:p>
    <w:p w14:paraId="72EEC7DD" w14:textId="77777777" w:rsidR="004B36F9" w:rsidRDefault="004B36F9" w:rsidP="00942212">
      <w:pPr>
        <w:spacing w:after="0" w:line="240" w:lineRule="auto"/>
        <w:jc w:val="right"/>
        <w:rPr>
          <w:rFonts w:ascii="Times New Roman" w:eastAsia="Times New Roman" w:hAnsi="Times New Roman" w:cs="Times New Roman"/>
          <w:sz w:val="26"/>
          <w:szCs w:val="26"/>
          <w:lang w:eastAsia="ru-RU"/>
        </w:rPr>
      </w:pPr>
    </w:p>
    <w:p w14:paraId="5C4AD1B4" w14:textId="77777777" w:rsidR="00942212" w:rsidRDefault="00942212" w:rsidP="00942212">
      <w:pPr>
        <w:spacing w:after="0" w:line="240" w:lineRule="auto"/>
        <w:jc w:val="right"/>
        <w:rPr>
          <w:rFonts w:ascii="Times New Roman" w:eastAsia="Times New Roman" w:hAnsi="Times New Roman" w:cs="Times New Roman"/>
          <w:sz w:val="26"/>
          <w:szCs w:val="26"/>
          <w:lang w:eastAsia="ru-RU"/>
        </w:rPr>
      </w:pPr>
    </w:p>
    <w:p w14:paraId="64AB7F17" w14:textId="5371A9E1"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lastRenderedPageBreak/>
        <w:t>Таблица 4</w:t>
      </w:r>
      <w:r w:rsidR="004B36F9">
        <w:rPr>
          <w:rFonts w:ascii="Times New Roman" w:eastAsia="Times New Roman" w:hAnsi="Times New Roman" w:cs="Times New Roman"/>
          <w:sz w:val="26"/>
          <w:szCs w:val="26"/>
          <w:lang w:eastAsia="ru-RU"/>
        </w:rPr>
        <w:t>0</w:t>
      </w:r>
    </w:p>
    <w:p w14:paraId="22378454"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46DC3E5E" w14:textId="77777777" w:rsidR="00942212" w:rsidRPr="00942212" w:rsidRDefault="00942212" w:rsidP="00942212">
      <w:pPr>
        <w:spacing w:after="0" w:line="240" w:lineRule="auto"/>
        <w:jc w:val="center"/>
        <w:rPr>
          <w:rFonts w:ascii="Times New Roman" w:eastAsia="Times New Roman" w:hAnsi="Times New Roman" w:cs="Times New Roman"/>
          <w:b/>
          <w:bCs/>
          <w:sz w:val="26"/>
          <w:szCs w:val="26"/>
          <w:lang w:eastAsia="ru-RU"/>
        </w:rPr>
      </w:pPr>
      <w:r w:rsidRPr="00942212">
        <w:rPr>
          <w:rFonts w:ascii="Times New Roman" w:eastAsia="Times New Roman" w:hAnsi="Times New Roman" w:cs="Times New Roman"/>
          <w:b/>
          <w:bCs/>
          <w:sz w:val="26"/>
          <w:szCs w:val="26"/>
          <w:lang w:eastAsia="ru-RU"/>
        </w:rPr>
        <w:t xml:space="preserve">Структура потребительских расходов в домохозяйствах, </w:t>
      </w:r>
    </w:p>
    <w:p w14:paraId="0A516A4D" w14:textId="77777777" w:rsidR="00942212" w:rsidRPr="00942212" w:rsidRDefault="00942212" w:rsidP="00942212">
      <w:pPr>
        <w:spacing w:after="0" w:line="240" w:lineRule="auto"/>
        <w:jc w:val="center"/>
        <w:rPr>
          <w:rFonts w:ascii="Times New Roman" w:eastAsia="Times New Roman" w:hAnsi="Times New Roman" w:cs="Times New Roman"/>
          <w:b/>
          <w:bCs/>
          <w:sz w:val="26"/>
          <w:szCs w:val="26"/>
          <w:lang w:eastAsia="ru-RU"/>
        </w:rPr>
      </w:pPr>
      <w:r w:rsidRPr="00942212">
        <w:rPr>
          <w:rFonts w:ascii="Times New Roman" w:eastAsia="Times New Roman" w:hAnsi="Times New Roman" w:cs="Times New Roman"/>
          <w:b/>
          <w:bCs/>
          <w:sz w:val="26"/>
          <w:szCs w:val="26"/>
          <w:lang w:eastAsia="ru-RU"/>
        </w:rPr>
        <w:t xml:space="preserve">имеющих детей в возрасте до 16 лет </w:t>
      </w:r>
    </w:p>
    <w:p w14:paraId="7067D0C1" w14:textId="77777777" w:rsidR="00942212" w:rsidRPr="00942212" w:rsidRDefault="00942212" w:rsidP="00942212">
      <w:pPr>
        <w:spacing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(по данным выборочного обследования бюджетов домашних хозяйств, проценты)</w:t>
      </w:r>
    </w:p>
    <w:p w14:paraId="59C07293" w14:textId="77777777" w:rsidR="00942212" w:rsidRPr="00942212" w:rsidRDefault="00942212" w:rsidP="00942212">
      <w:pPr>
        <w:spacing w:after="0" w:line="240" w:lineRule="auto"/>
        <w:jc w:val="right"/>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90"/>
        <w:gridCol w:w="1270"/>
        <w:gridCol w:w="1270"/>
        <w:gridCol w:w="1266"/>
      </w:tblGrid>
      <w:tr w:rsidR="004B36F9" w:rsidRPr="00942212" w14:paraId="229B65AD" w14:textId="77777777" w:rsidTr="004B36F9">
        <w:trPr>
          <w:tblHeader/>
          <w:jc w:val="center"/>
        </w:trPr>
        <w:tc>
          <w:tcPr>
            <w:tcW w:w="3133" w:type="pct"/>
            <w:vAlign w:val="bottom"/>
          </w:tcPr>
          <w:p w14:paraId="46F851FC" w14:textId="77777777" w:rsidR="004B36F9" w:rsidRPr="00942212" w:rsidRDefault="004B36F9" w:rsidP="004B36F9">
            <w:pPr>
              <w:spacing w:after="0" w:line="240" w:lineRule="auto"/>
              <w:jc w:val="center"/>
              <w:rPr>
                <w:rFonts w:ascii="Times New Roman" w:eastAsia="Times New Roman" w:hAnsi="Times New Roman" w:cs="Times New Roman"/>
                <w:i/>
                <w:sz w:val="24"/>
                <w:szCs w:val="24"/>
                <w:lang w:eastAsia="ru-RU"/>
              </w:rPr>
            </w:pPr>
          </w:p>
        </w:tc>
        <w:tc>
          <w:tcPr>
            <w:tcW w:w="623" w:type="pct"/>
            <w:vAlign w:val="bottom"/>
          </w:tcPr>
          <w:p w14:paraId="58AB0C20" w14:textId="421F420B" w:rsidR="004B36F9" w:rsidRPr="00942212" w:rsidRDefault="004B36F9" w:rsidP="004B36F9">
            <w:pPr>
              <w:spacing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 xml:space="preserve">2021 г. </w:t>
            </w:r>
          </w:p>
        </w:tc>
        <w:tc>
          <w:tcPr>
            <w:tcW w:w="623" w:type="pct"/>
            <w:vAlign w:val="bottom"/>
          </w:tcPr>
          <w:p w14:paraId="34FCFF84" w14:textId="44358048" w:rsidR="004B36F9" w:rsidRPr="00942212" w:rsidRDefault="004B36F9" w:rsidP="004B36F9">
            <w:pPr>
              <w:spacing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2022 г.</w:t>
            </w:r>
          </w:p>
        </w:tc>
        <w:tc>
          <w:tcPr>
            <w:tcW w:w="622" w:type="pct"/>
            <w:vAlign w:val="bottom"/>
          </w:tcPr>
          <w:p w14:paraId="3F6E0F8E" w14:textId="55D3992F" w:rsidR="004B36F9" w:rsidRPr="00942212" w:rsidRDefault="004B36F9" w:rsidP="00CE665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 г.</w:t>
            </w:r>
          </w:p>
        </w:tc>
      </w:tr>
      <w:tr w:rsidR="004B36F9" w:rsidRPr="00942212" w14:paraId="66444A8C" w14:textId="77777777" w:rsidTr="004B36F9">
        <w:trPr>
          <w:jc w:val="center"/>
        </w:trPr>
        <w:tc>
          <w:tcPr>
            <w:tcW w:w="3133" w:type="pct"/>
            <w:vAlign w:val="center"/>
          </w:tcPr>
          <w:p w14:paraId="3E986AB9" w14:textId="77777777" w:rsidR="004B36F9" w:rsidRPr="00942212" w:rsidRDefault="004B36F9" w:rsidP="004B36F9">
            <w:pPr>
              <w:tabs>
                <w:tab w:val="left" w:leader="dot" w:pos="5670"/>
              </w:tabs>
              <w:spacing w:after="0" w:line="264"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Потребительские расходы</w:t>
            </w:r>
          </w:p>
        </w:tc>
        <w:tc>
          <w:tcPr>
            <w:tcW w:w="623" w:type="pct"/>
            <w:vAlign w:val="bottom"/>
          </w:tcPr>
          <w:p w14:paraId="7231CD26" w14:textId="5387244B" w:rsidR="004B36F9" w:rsidRPr="00942212" w:rsidRDefault="004B36F9" w:rsidP="004B36F9">
            <w:pPr>
              <w:spacing w:before="60" w:after="0" w:line="264" w:lineRule="auto"/>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100</w:t>
            </w:r>
          </w:p>
        </w:tc>
        <w:tc>
          <w:tcPr>
            <w:tcW w:w="623" w:type="pct"/>
            <w:vAlign w:val="bottom"/>
          </w:tcPr>
          <w:p w14:paraId="7B9815A6" w14:textId="02883ECC" w:rsidR="004B36F9" w:rsidRPr="00942212" w:rsidRDefault="004B36F9" w:rsidP="004B36F9">
            <w:pPr>
              <w:spacing w:before="60" w:after="0" w:line="264" w:lineRule="auto"/>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100</w:t>
            </w:r>
          </w:p>
        </w:tc>
        <w:tc>
          <w:tcPr>
            <w:tcW w:w="622" w:type="pct"/>
            <w:vAlign w:val="bottom"/>
          </w:tcPr>
          <w:p w14:paraId="784322FB" w14:textId="31A8895A" w:rsidR="004B36F9" w:rsidRPr="00942212" w:rsidRDefault="00CE6652" w:rsidP="004B36F9">
            <w:pPr>
              <w:spacing w:before="60" w:after="0" w:line="264"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r>
      <w:tr w:rsidR="004B36F9" w:rsidRPr="00942212" w14:paraId="22AAF73D" w14:textId="77777777" w:rsidTr="004B36F9">
        <w:trPr>
          <w:jc w:val="center"/>
        </w:trPr>
        <w:tc>
          <w:tcPr>
            <w:tcW w:w="3133" w:type="pct"/>
            <w:tcBorders>
              <w:bottom w:val="nil"/>
            </w:tcBorders>
            <w:vAlign w:val="center"/>
          </w:tcPr>
          <w:p w14:paraId="64ECCC20" w14:textId="77777777" w:rsidR="004B36F9" w:rsidRPr="00942212" w:rsidRDefault="004B36F9" w:rsidP="004B36F9">
            <w:pPr>
              <w:tabs>
                <w:tab w:val="left" w:leader="dot" w:pos="5670"/>
              </w:tabs>
              <w:spacing w:after="0" w:line="240" w:lineRule="auto"/>
              <w:ind w:firstLine="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в том числе расходы: </w:t>
            </w:r>
          </w:p>
        </w:tc>
        <w:tc>
          <w:tcPr>
            <w:tcW w:w="623" w:type="pct"/>
            <w:tcBorders>
              <w:bottom w:val="nil"/>
            </w:tcBorders>
            <w:vAlign w:val="bottom"/>
          </w:tcPr>
          <w:p w14:paraId="142EA86D" w14:textId="77777777" w:rsidR="004B36F9" w:rsidRPr="00942212" w:rsidRDefault="004B36F9" w:rsidP="004B36F9">
            <w:pPr>
              <w:spacing w:before="60" w:after="0" w:line="264" w:lineRule="auto"/>
              <w:jc w:val="center"/>
              <w:rPr>
                <w:rFonts w:ascii="Times New Roman" w:eastAsia="Times New Roman" w:hAnsi="Times New Roman" w:cs="Times New Roman"/>
                <w:sz w:val="24"/>
                <w:szCs w:val="24"/>
                <w:lang w:eastAsia="ru-RU"/>
              </w:rPr>
            </w:pPr>
          </w:p>
        </w:tc>
        <w:tc>
          <w:tcPr>
            <w:tcW w:w="623" w:type="pct"/>
            <w:tcBorders>
              <w:bottom w:val="nil"/>
            </w:tcBorders>
            <w:vAlign w:val="bottom"/>
          </w:tcPr>
          <w:p w14:paraId="5D000C80" w14:textId="77777777" w:rsidR="004B36F9" w:rsidRPr="00942212" w:rsidRDefault="004B36F9" w:rsidP="004B36F9">
            <w:pPr>
              <w:spacing w:before="60" w:after="0" w:line="264" w:lineRule="auto"/>
              <w:jc w:val="center"/>
              <w:rPr>
                <w:rFonts w:ascii="Times New Roman" w:eastAsia="Times New Roman" w:hAnsi="Times New Roman" w:cs="Times New Roman"/>
                <w:sz w:val="24"/>
                <w:szCs w:val="24"/>
                <w:lang w:eastAsia="ru-RU"/>
              </w:rPr>
            </w:pPr>
          </w:p>
        </w:tc>
        <w:tc>
          <w:tcPr>
            <w:tcW w:w="622" w:type="pct"/>
            <w:tcBorders>
              <w:bottom w:val="nil"/>
            </w:tcBorders>
            <w:vAlign w:val="bottom"/>
          </w:tcPr>
          <w:p w14:paraId="6B5FDDB6" w14:textId="14838269" w:rsidR="004B36F9" w:rsidRPr="00942212" w:rsidRDefault="004B36F9" w:rsidP="004B36F9">
            <w:pPr>
              <w:spacing w:before="60" w:after="0" w:line="264" w:lineRule="auto"/>
              <w:jc w:val="center"/>
              <w:rPr>
                <w:rFonts w:ascii="Times New Roman" w:eastAsia="Times New Roman" w:hAnsi="Times New Roman" w:cs="Times New Roman"/>
                <w:sz w:val="24"/>
                <w:szCs w:val="24"/>
                <w:lang w:eastAsia="ru-RU"/>
              </w:rPr>
            </w:pPr>
          </w:p>
        </w:tc>
      </w:tr>
      <w:tr w:rsidR="004B36F9" w:rsidRPr="00942212" w14:paraId="47C4E212" w14:textId="77777777" w:rsidTr="004B36F9">
        <w:trPr>
          <w:jc w:val="center"/>
        </w:trPr>
        <w:tc>
          <w:tcPr>
            <w:tcW w:w="3133" w:type="pct"/>
            <w:tcBorders>
              <w:top w:val="nil"/>
            </w:tcBorders>
            <w:vAlign w:val="center"/>
          </w:tcPr>
          <w:p w14:paraId="13DBB5DB" w14:textId="77777777" w:rsidR="004B36F9" w:rsidRPr="00942212" w:rsidRDefault="004B36F9" w:rsidP="004B36F9">
            <w:pPr>
              <w:tabs>
                <w:tab w:val="left" w:leader="dot" w:pos="5670"/>
              </w:tabs>
              <w:spacing w:after="0" w:line="240" w:lineRule="auto"/>
              <w:ind w:firstLine="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на покупку продуктов для домашнего питания и питание вне дома</w:t>
            </w:r>
          </w:p>
        </w:tc>
        <w:tc>
          <w:tcPr>
            <w:tcW w:w="623" w:type="pct"/>
            <w:tcBorders>
              <w:top w:val="nil"/>
            </w:tcBorders>
            <w:vAlign w:val="bottom"/>
          </w:tcPr>
          <w:p w14:paraId="3CE2C076" w14:textId="3FDDBAA7" w:rsidR="004B36F9" w:rsidRPr="00942212" w:rsidRDefault="004B36F9" w:rsidP="004B36F9">
            <w:pPr>
              <w:spacing w:before="60" w:after="0" w:line="264"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32,8</w:t>
            </w:r>
          </w:p>
        </w:tc>
        <w:tc>
          <w:tcPr>
            <w:tcW w:w="623" w:type="pct"/>
            <w:tcBorders>
              <w:top w:val="nil"/>
            </w:tcBorders>
            <w:vAlign w:val="bottom"/>
          </w:tcPr>
          <w:p w14:paraId="61FE4C9A" w14:textId="384E6865" w:rsidR="004B36F9" w:rsidRPr="00942212" w:rsidRDefault="004B36F9" w:rsidP="004B36F9">
            <w:pPr>
              <w:spacing w:before="60" w:after="0" w:line="264"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34,4</w:t>
            </w:r>
          </w:p>
        </w:tc>
        <w:tc>
          <w:tcPr>
            <w:tcW w:w="622" w:type="pct"/>
            <w:tcBorders>
              <w:top w:val="nil"/>
            </w:tcBorders>
            <w:vAlign w:val="bottom"/>
          </w:tcPr>
          <w:p w14:paraId="6EDC4C1A" w14:textId="08FCF6F2" w:rsidR="004B36F9" w:rsidRPr="00942212" w:rsidRDefault="00CE6652" w:rsidP="004B36F9">
            <w:pPr>
              <w:spacing w:before="60"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33,9</w:t>
            </w:r>
          </w:p>
        </w:tc>
      </w:tr>
      <w:tr w:rsidR="004B36F9" w:rsidRPr="00942212" w14:paraId="2244DE04" w14:textId="77777777" w:rsidTr="004B36F9">
        <w:trPr>
          <w:jc w:val="center"/>
        </w:trPr>
        <w:tc>
          <w:tcPr>
            <w:tcW w:w="3133" w:type="pct"/>
            <w:vAlign w:val="center"/>
          </w:tcPr>
          <w:p w14:paraId="6721A9D3" w14:textId="77777777" w:rsidR="004B36F9" w:rsidRPr="00942212" w:rsidRDefault="004B36F9" w:rsidP="004B36F9">
            <w:pPr>
              <w:tabs>
                <w:tab w:val="left" w:leader="dot" w:pos="5670"/>
              </w:tabs>
              <w:spacing w:after="0" w:line="240" w:lineRule="auto"/>
              <w:ind w:firstLine="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на покупку алкогольных напитков</w:t>
            </w:r>
          </w:p>
        </w:tc>
        <w:tc>
          <w:tcPr>
            <w:tcW w:w="623" w:type="pct"/>
            <w:vAlign w:val="bottom"/>
          </w:tcPr>
          <w:p w14:paraId="3081C64E" w14:textId="3307BF5D" w:rsidR="004B36F9" w:rsidRPr="00942212" w:rsidRDefault="004B36F9" w:rsidP="004B36F9">
            <w:pPr>
              <w:spacing w:before="60" w:after="0" w:line="264"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1,4</w:t>
            </w:r>
          </w:p>
        </w:tc>
        <w:tc>
          <w:tcPr>
            <w:tcW w:w="623" w:type="pct"/>
            <w:vAlign w:val="bottom"/>
          </w:tcPr>
          <w:p w14:paraId="7DA159C0" w14:textId="4B451000" w:rsidR="004B36F9" w:rsidRPr="00942212" w:rsidRDefault="004B36F9" w:rsidP="004B36F9">
            <w:pPr>
              <w:spacing w:before="60" w:after="0" w:line="264"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1,5</w:t>
            </w:r>
          </w:p>
        </w:tc>
        <w:tc>
          <w:tcPr>
            <w:tcW w:w="622" w:type="pct"/>
            <w:vAlign w:val="bottom"/>
          </w:tcPr>
          <w:p w14:paraId="117CE2F7" w14:textId="1E2683D9" w:rsidR="004B36F9" w:rsidRPr="00942212" w:rsidRDefault="00CE6652" w:rsidP="004B36F9">
            <w:pPr>
              <w:spacing w:before="60"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4B36F9" w:rsidRPr="00942212" w14:paraId="0E8C6DCD" w14:textId="77777777" w:rsidTr="004B36F9">
        <w:trPr>
          <w:jc w:val="center"/>
        </w:trPr>
        <w:tc>
          <w:tcPr>
            <w:tcW w:w="3133" w:type="pct"/>
            <w:vAlign w:val="center"/>
          </w:tcPr>
          <w:p w14:paraId="4705FE3E" w14:textId="77777777" w:rsidR="004B36F9" w:rsidRPr="00942212" w:rsidRDefault="004B36F9" w:rsidP="004B36F9">
            <w:pPr>
              <w:tabs>
                <w:tab w:val="left" w:leader="dot" w:pos="5670"/>
              </w:tabs>
              <w:spacing w:after="0" w:line="240" w:lineRule="auto"/>
              <w:ind w:firstLine="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на покупку непродовольственных товаров</w:t>
            </w:r>
          </w:p>
        </w:tc>
        <w:tc>
          <w:tcPr>
            <w:tcW w:w="623" w:type="pct"/>
            <w:vAlign w:val="bottom"/>
          </w:tcPr>
          <w:p w14:paraId="563C3198" w14:textId="3383B933" w:rsidR="004B36F9" w:rsidRPr="00942212" w:rsidRDefault="004B36F9" w:rsidP="004B36F9">
            <w:pPr>
              <w:spacing w:before="60" w:after="0" w:line="264"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38,0</w:t>
            </w:r>
          </w:p>
        </w:tc>
        <w:tc>
          <w:tcPr>
            <w:tcW w:w="623" w:type="pct"/>
            <w:vAlign w:val="bottom"/>
          </w:tcPr>
          <w:p w14:paraId="5E478A28" w14:textId="5F64B444" w:rsidR="004B36F9" w:rsidRPr="00942212" w:rsidRDefault="004B36F9" w:rsidP="004B36F9">
            <w:pPr>
              <w:spacing w:before="60" w:after="0" w:line="264"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36,8</w:t>
            </w:r>
          </w:p>
        </w:tc>
        <w:tc>
          <w:tcPr>
            <w:tcW w:w="622" w:type="pct"/>
            <w:vAlign w:val="bottom"/>
          </w:tcPr>
          <w:p w14:paraId="4BF7729B" w14:textId="2E967C17" w:rsidR="004B36F9" w:rsidRPr="00942212" w:rsidRDefault="00CE6652" w:rsidP="004B36F9">
            <w:pPr>
              <w:spacing w:before="60"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w:t>
            </w:r>
          </w:p>
        </w:tc>
      </w:tr>
      <w:tr w:rsidR="004B36F9" w:rsidRPr="00942212" w14:paraId="74092194" w14:textId="77777777" w:rsidTr="004B36F9">
        <w:trPr>
          <w:jc w:val="center"/>
        </w:trPr>
        <w:tc>
          <w:tcPr>
            <w:tcW w:w="3133" w:type="pct"/>
            <w:vAlign w:val="center"/>
          </w:tcPr>
          <w:p w14:paraId="3C5CFA16" w14:textId="77777777" w:rsidR="004B36F9" w:rsidRPr="00942212" w:rsidRDefault="004B36F9" w:rsidP="004B36F9">
            <w:pPr>
              <w:tabs>
                <w:tab w:val="left" w:leader="dot" w:pos="5670"/>
              </w:tabs>
              <w:spacing w:after="0" w:line="240" w:lineRule="auto"/>
              <w:ind w:firstLine="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на оплату услуг</w:t>
            </w:r>
          </w:p>
        </w:tc>
        <w:tc>
          <w:tcPr>
            <w:tcW w:w="623" w:type="pct"/>
            <w:vAlign w:val="bottom"/>
          </w:tcPr>
          <w:p w14:paraId="098126A7" w14:textId="35646D45" w:rsidR="004B36F9" w:rsidRPr="00942212" w:rsidRDefault="004B36F9" w:rsidP="004B36F9">
            <w:pPr>
              <w:spacing w:before="60" w:after="0" w:line="264"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27,8</w:t>
            </w:r>
          </w:p>
        </w:tc>
        <w:tc>
          <w:tcPr>
            <w:tcW w:w="623" w:type="pct"/>
            <w:vAlign w:val="bottom"/>
          </w:tcPr>
          <w:p w14:paraId="3AB495EE" w14:textId="68C0BE5D" w:rsidR="004B36F9" w:rsidRPr="00942212" w:rsidRDefault="004B36F9" w:rsidP="004B36F9">
            <w:pPr>
              <w:spacing w:before="60" w:after="0" w:line="264"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27,3</w:t>
            </w:r>
          </w:p>
        </w:tc>
        <w:tc>
          <w:tcPr>
            <w:tcW w:w="622" w:type="pct"/>
            <w:vAlign w:val="bottom"/>
          </w:tcPr>
          <w:p w14:paraId="55F2E2B3" w14:textId="4146ACEE" w:rsidR="004B36F9" w:rsidRPr="00942212" w:rsidRDefault="00CE6652" w:rsidP="004B36F9">
            <w:pPr>
              <w:spacing w:before="60"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w:t>
            </w:r>
          </w:p>
        </w:tc>
      </w:tr>
    </w:tbl>
    <w:p w14:paraId="1D5A188A" w14:textId="77777777"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246C1DA8" w14:textId="77777777" w:rsidR="00942212" w:rsidRDefault="00942212" w:rsidP="00942212">
      <w:pPr>
        <w:spacing w:after="0" w:line="240" w:lineRule="auto"/>
        <w:jc w:val="right"/>
        <w:rPr>
          <w:rFonts w:ascii="Times New Roman" w:eastAsia="Times New Roman" w:hAnsi="Times New Roman" w:cs="Times New Roman"/>
          <w:sz w:val="26"/>
          <w:szCs w:val="26"/>
          <w:highlight w:val="yellow"/>
          <w:lang w:eastAsia="ru-RU"/>
        </w:rPr>
      </w:pPr>
    </w:p>
    <w:p w14:paraId="2F6ADC5A" w14:textId="77777777" w:rsidR="00726573" w:rsidRDefault="00726573" w:rsidP="00942212">
      <w:pPr>
        <w:spacing w:after="0" w:line="240" w:lineRule="auto"/>
        <w:jc w:val="right"/>
        <w:rPr>
          <w:rFonts w:ascii="Times New Roman" w:eastAsia="Times New Roman" w:hAnsi="Times New Roman" w:cs="Times New Roman"/>
          <w:sz w:val="26"/>
          <w:szCs w:val="26"/>
          <w:highlight w:val="yellow"/>
          <w:lang w:eastAsia="ru-RU"/>
        </w:rPr>
      </w:pPr>
    </w:p>
    <w:p w14:paraId="73F16628" w14:textId="77777777" w:rsidR="007E484E" w:rsidRPr="00942212" w:rsidRDefault="007E484E" w:rsidP="00942212">
      <w:pPr>
        <w:spacing w:after="0" w:line="240" w:lineRule="auto"/>
        <w:jc w:val="right"/>
        <w:rPr>
          <w:rFonts w:ascii="Times New Roman" w:eastAsia="Times New Roman" w:hAnsi="Times New Roman" w:cs="Times New Roman"/>
          <w:sz w:val="26"/>
          <w:szCs w:val="26"/>
          <w:highlight w:val="yellow"/>
          <w:lang w:eastAsia="ru-RU"/>
        </w:rPr>
      </w:pPr>
    </w:p>
    <w:p w14:paraId="62BA805C"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t>Таблица 4</w:t>
      </w:r>
      <w:r w:rsidR="004B36F9">
        <w:rPr>
          <w:rFonts w:ascii="Times New Roman" w:eastAsia="Times New Roman" w:hAnsi="Times New Roman" w:cs="Times New Roman"/>
          <w:sz w:val="26"/>
          <w:szCs w:val="26"/>
          <w:lang w:eastAsia="ru-RU"/>
        </w:rPr>
        <w:t>1</w:t>
      </w:r>
    </w:p>
    <w:p w14:paraId="27DB2A75"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1DF88699" w14:textId="77777777" w:rsidR="00942212" w:rsidRPr="00942212" w:rsidRDefault="00942212" w:rsidP="00942212">
      <w:pPr>
        <w:spacing w:after="0" w:line="240" w:lineRule="auto"/>
        <w:jc w:val="center"/>
        <w:rPr>
          <w:rFonts w:ascii="Times New Roman" w:eastAsia="Times New Roman" w:hAnsi="Times New Roman" w:cs="Times New Roman"/>
          <w:b/>
          <w:bCs/>
          <w:sz w:val="26"/>
          <w:szCs w:val="26"/>
          <w:lang w:eastAsia="ru-RU"/>
        </w:rPr>
      </w:pPr>
      <w:r w:rsidRPr="00942212">
        <w:rPr>
          <w:rFonts w:ascii="Times New Roman" w:eastAsia="Times New Roman" w:hAnsi="Times New Roman" w:cs="Times New Roman"/>
          <w:b/>
          <w:bCs/>
          <w:sz w:val="26"/>
          <w:szCs w:val="26"/>
          <w:lang w:eastAsia="ru-RU"/>
        </w:rPr>
        <w:t xml:space="preserve">Уровень потребительских расходов по домохозяйствам </w:t>
      </w:r>
    </w:p>
    <w:p w14:paraId="625068FB" w14:textId="77777777" w:rsidR="00942212" w:rsidRPr="00942212" w:rsidRDefault="00942212" w:rsidP="00942212">
      <w:pPr>
        <w:spacing w:after="0" w:line="240" w:lineRule="auto"/>
        <w:jc w:val="center"/>
        <w:rPr>
          <w:rFonts w:ascii="Times New Roman" w:eastAsia="Times New Roman" w:hAnsi="Times New Roman" w:cs="Times New Roman"/>
          <w:b/>
          <w:bCs/>
          <w:sz w:val="26"/>
          <w:szCs w:val="26"/>
          <w:lang w:eastAsia="ru-RU"/>
        </w:rPr>
      </w:pPr>
      <w:r w:rsidRPr="00942212">
        <w:rPr>
          <w:rFonts w:ascii="Times New Roman" w:eastAsia="Times New Roman" w:hAnsi="Times New Roman" w:cs="Times New Roman"/>
          <w:b/>
          <w:bCs/>
          <w:sz w:val="26"/>
          <w:szCs w:val="26"/>
          <w:lang w:eastAsia="ru-RU"/>
        </w:rPr>
        <w:t xml:space="preserve">с различным числом детей в возрасте до 16 лет </w:t>
      </w:r>
    </w:p>
    <w:p w14:paraId="41D85760" w14:textId="77777777" w:rsidR="00942212" w:rsidRPr="00942212" w:rsidRDefault="00942212" w:rsidP="00942212">
      <w:pPr>
        <w:spacing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 xml:space="preserve"> (по данным выборочного обследования бюджетов домашних хозяйств, рублей)</w:t>
      </w:r>
    </w:p>
    <w:p w14:paraId="239CD0D3" w14:textId="77777777" w:rsidR="00942212" w:rsidRPr="00942212" w:rsidRDefault="00942212" w:rsidP="00942212">
      <w:pPr>
        <w:spacing w:after="0" w:line="240" w:lineRule="auto"/>
        <w:jc w:val="right"/>
        <w:rPr>
          <w:rFonts w:ascii="Times New Roman" w:eastAsia="Times New Roman" w:hAnsi="Times New Roman" w:cs="Times New Roman"/>
          <w:bCs/>
          <w:sz w:val="20"/>
          <w:szCs w:val="20"/>
          <w:lang w:eastAsia="ru-RU"/>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942212" w:rsidRPr="00942212" w14:paraId="4006BAE8" w14:textId="77777777" w:rsidTr="004B36F9">
        <w:trPr>
          <w:cantSplit/>
          <w:tblHeader/>
          <w:jc w:val="center"/>
        </w:trPr>
        <w:tc>
          <w:tcPr>
            <w:tcW w:w="3189" w:type="dxa"/>
            <w:vMerge w:val="restart"/>
            <w:vAlign w:val="bottom"/>
          </w:tcPr>
          <w:p w14:paraId="5203E50D" w14:textId="77777777" w:rsidR="00942212" w:rsidRPr="00942212" w:rsidRDefault="00942212" w:rsidP="00942212">
            <w:pPr>
              <w:spacing w:after="0" w:line="240" w:lineRule="auto"/>
              <w:rPr>
                <w:rFonts w:ascii="Times New Roman" w:eastAsia="Times New Roman" w:hAnsi="Times New Roman" w:cs="Times New Roman"/>
                <w:sz w:val="24"/>
                <w:szCs w:val="24"/>
                <w:lang w:eastAsia="ru-RU"/>
              </w:rPr>
            </w:pPr>
          </w:p>
        </w:tc>
        <w:tc>
          <w:tcPr>
            <w:tcW w:w="1843" w:type="dxa"/>
            <w:vMerge w:val="restart"/>
          </w:tcPr>
          <w:p w14:paraId="7A76F89D"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p>
          <w:p w14:paraId="412C9785"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Потребительс-кие расходы, в среднем на члена домохозяйства, </w:t>
            </w:r>
          </w:p>
          <w:p w14:paraId="66BDA627"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месяц, всего</w:t>
            </w:r>
          </w:p>
        </w:tc>
        <w:tc>
          <w:tcPr>
            <w:tcW w:w="5406" w:type="dxa"/>
            <w:gridSpan w:val="4"/>
          </w:tcPr>
          <w:p w14:paraId="149C0208" w14:textId="77777777" w:rsidR="00942212" w:rsidRPr="00942212" w:rsidRDefault="00942212" w:rsidP="00942212">
            <w:pPr>
              <w:spacing w:after="0" w:line="240" w:lineRule="auto"/>
              <w:ind w:right="34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том числе расходы:</w:t>
            </w:r>
          </w:p>
        </w:tc>
      </w:tr>
      <w:tr w:rsidR="00942212" w:rsidRPr="00942212" w14:paraId="1A102D92" w14:textId="77777777" w:rsidTr="004B36F9">
        <w:trPr>
          <w:cantSplit/>
          <w:tblHeader/>
          <w:jc w:val="center"/>
        </w:trPr>
        <w:tc>
          <w:tcPr>
            <w:tcW w:w="3189" w:type="dxa"/>
            <w:vMerge/>
            <w:vAlign w:val="bottom"/>
          </w:tcPr>
          <w:p w14:paraId="5D3D337E" w14:textId="77777777" w:rsidR="00942212" w:rsidRPr="00942212" w:rsidRDefault="00942212" w:rsidP="00942212">
            <w:pPr>
              <w:spacing w:after="0" w:line="240" w:lineRule="auto"/>
              <w:rPr>
                <w:rFonts w:ascii="Times New Roman" w:eastAsia="Times New Roman" w:hAnsi="Times New Roman" w:cs="Times New Roman"/>
                <w:sz w:val="24"/>
                <w:szCs w:val="24"/>
                <w:lang w:eastAsia="ru-RU"/>
              </w:rPr>
            </w:pPr>
          </w:p>
        </w:tc>
        <w:tc>
          <w:tcPr>
            <w:tcW w:w="1843" w:type="dxa"/>
            <w:vMerge/>
            <w:vAlign w:val="bottom"/>
          </w:tcPr>
          <w:p w14:paraId="0FED411E" w14:textId="77777777" w:rsidR="00942212" w:rsidRPr="00942212" w:rsidRDefault="00942212" w:rsidP="00942212">
            <w:pPr>
              <w:spacing w:after="0" w:line="240" w:lineRule="auto"/>
              <w:ind w:right="340"/>
              <w:jc w:val="right"/>
              <w:rPr>
                <w:rFonts w:ascii="Times New Roman" w:eastAsia="Times New Roman" w:hAnsi="Times New Roman" w:cs="Times New Roman"/>
                <w:sz w:val="24"/>
                <w:szCs w:val="24"/>
                <w:lang w:eastAsia="ru-RU"/>
              </w:rPr>
            </w:pPr>
          </w:p>
        </w:tc>
        <w:tc>
          <w:tcPr>
            <w:tcW w:w="1430" w:type="dxa"/>
          </w:tcPr>
          <w:p w14:paraId="1BE7D54C" w14:textId="77777777" w:rsidR="00942212" w:rsidRPr="00942212" w:rsidRDefault="00942212" w:rsidP="00942212">
            <w:pPr>
              <w:tabs>
                <w:tab w:val="left" w:leader="dot" w:pos="5670"/>
              </w:tabs>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на покупку продуктов для домашнего питания и питание вне дома</w:t>
            </w:r>
          </w:p>
        </w:tc>
        <w:tc>
          <w:tcPr>
            <w:tcW w:w="1659" w:type="dxa"/>
          </w:tcPr>
          <w:p w14:paraId="27EE7D55" w14:textId="77777777" w:rsidR="00942212" w:rsidRPr="00942212" w:rsidRDefault="00942212" w:rsidP="00942212">
            <w:pPr>
              <w:tabs>
                <w:tab w:val="left" w:leader="dot" w:pos="5670"/>
              </w:tabs>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на покупку непродо-вольственных товаров</w:t>
            </w:r>
          </w:p>
        </w:tc>
        <w:tc>
          <w:tcPr>
            <w:tcW w:w="1030" w:type="dxa"/>
          </w:tcPr>
          <w:p w14:paraId="034AEC9E" w14:textId="77777777" w:rsidR="00942212" w:rsidRPr="00942212" w:rsidRDefault="00942212" w:rsidP="00942212">
            <w:pPr>
              <w:tabs>
                <w:tab w:val="left" w:leader="dot" w:pos="5670"/>
              </w:tabs>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на оплату услуг</w:t>
            </w:r>
          </w:p>
        </w:tc>
        <w:tc>
          <w:tcPr>
            <w:tcW w:w="1287" w:type="dxa"/>
          </w:tcPr>
          <w:p w14:paraId="6C64087E" w14:textId="77777777" w:rsidR="00942212" w:rsidRPr="00942212" w:rsidRDefault="00942212" w:rsidP="00942212">
            <w:pPr>
              <w:tabs>
                <w:tab w:val="left" w:leader="dot" w:pos="5670"/>
              </w:tabs>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на </w:t>
            </w:r>
          </w:p>
          <w:p w14:paraId="54A6B23A" w14:textId="77777777" w:rsidR="00942212" w:rsidRPr="00942212" w:rsidRDefault="00942212" w:rsidP="00942212">
            <w:pPr>
              <w:tabs>
                <w:tab w:val="left" w:leader="dot" w:pos="5670"/>
              </w:tabs>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покупку алкоголь-ных напитков</w:t>
            </w:r>
          </w:p>
        </w:tc>
      </w:tr>
      <w:tr w:rsidR="00942212" w:rsidRPr="00942212" w14:paraId="13809389" w14:textId="77777777" w:rsidTr="007E484E">
        <w:trPr>
          <w:trHeight w:val="507"/>
          <w:jc w:val="center"/>
        </w:trPr>
        <w:tc>
          <w:tcPr>
            <w:tcW w:w="10438" w:type="dxa"/>
            <w:gridSpan w:val="6"/>
            <w:vAlign w:val="center"/>
          </w:tcPr>
          <w:p w14:paraId="79B0ECFD" w14:textId="0054220C" w:rsidR="00942212" w:rsidRPr="00942212" w:rsidRDefault="00942212" w:rsidP="004B36F9">
            <w:pPr>
              <w:spacing w:after="0" w:line="264" w:lineRule="auto"/>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202</w:t>
            </w:r>
            <w:r w:rsidR="004B36F9">
              <w:rPr>
                <w:rFonts w:ascii="Times New Roman" w:eastAsia="Times New Roman" w:hAnsi="Times New Roman" w:cs="Times New Roman"/>
                <w:b/>
                <w:sz w:val="24"/>
                <w:szCs w:val="24"/>
                <w:lang w:eastAsia="ru-RU"/>
              </w:rPr>
              <w:t>1</w:t>
            </w:r>
            <w:r w:rsidRPr="00942212">
              <w:rPr>
                <w:rFonts w:ascii="Times New Roman" w:eastAsia="Times New Roman" w:hAnsi="Times New Roman" w:cs="Times New Roman"/>
                <w:b/>
                <w:sz w:val="24"/>
                <w:szCs w:val="24"/>
                <w:lang w:eastAsia="ru-RU"/>
              </w:rPr>
              <w:t xml:space="preserve"> г.</w:t>
            </w:r>
          </w:p>
        </w:tc>
      </w:tr>
      <w:tr w:rsidR="004B36F9" w:rsidRPr="00942212" w14:paraId="20882D9E" w14:textId="77777777" w:rsidTr="004B36F9">
        <w:trPr>
          <w:jc w:val="center"/>
        </w:trPr>
        <w:tc>
          <w:tcPr>
            <w:tcW w:w="3189" w:type="dxa"/>
            <w:vAlign w:val="center"/>
          </w:tcPr>
          <w:p w14:paraId="46A8985B" w14:textId="77777777" w:rsidR="004B36F9" w:rsidRPr="00942212" w:rsidRDefault="004B36F9" w:rsidP="004B36F9">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Домашние хозяйства с детьми в возрасте до 16 лет, имеющие:</w:t>
            </w:r>
          </w:p>
          <w:p w14:paraId="4CE9ADA1" w14:textId="77777777" w:rsidR="004B36F9" w:rsidRPr="00942212" w:rsidRDefault="004B36F9" w:rsidP="004B36F9">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одного ребенка</w:t>
            </w:r>
          </w:p>
        </w:tc>
        <w:tc>
          <w:tcPr>
            <w:tcW w:w="1843" w:type="dxa"/>
            <w:vAlign w:val="bottom"/>
          </w:tcPr>
          <w:p w14:paraId="3BB6D9C6" w14:textId="1761DAAA" w:rsidR="004B36F9" w:rsidRPr="00942212" w:rsidRDefault="004B36F9" w:rsidP="004B36F9">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20 209,2</w:t>
            </w:r>
          </w:p>
        </w:tc>
        <w:tc>
          <w:tcPr>
            <w:tcW w:w="1430" w:type="dxa"/>
            <w:vAlign w:val="bottom"/>
          </w:tcPr>
          <w:p w14:paraId="70CD4410" w14:textId="200E7C02" w:rsidR="004B36F9" w:rsidRPr="00942212" w:rsidRDefault="004B36F9" w:rsidP="004B36F9">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6 429,3</w:t>
            </w:r>
          </w:p>
        </w:tc>
        <w:tc>
          <w:tcPr>
            <w:tcW w:w="1659" w:type="dxa"/>
            <w:vAlign w:val="bottom"/>
          </w:tcPr>
          <w:p w14:paraId="0DB9106D" w14:textId="66B820CE" w:rsidR="004B36F9" w:rsidRPr="00942212" w:rsidRDefault="004B36F9" w:rsidP="004B36F9">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7 564,9</w:t>
            </w:r>
          </w:p>
        </w:tc>
        <w:tc>
          <w:tcPr>
            <w:tcW w:w="1030" w:type="dxa"/>
            <w:vAlign w:val="bottom"/>
          </w:tcPr>
          <w:p w14:paraId="0FB7EDC2" w14:textId="40CF7500" w:rsidR="004B36F9" w:rsidRPr="00942212" w:rsidRDefault="004B36F9" w:rsidP="004B36F9">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5 950,1</w:t>
            </w:r>
          </w:p>
        </w:tc>
        <w:tc>
          <w:tcPr>
            <w:tcW w:w="1287" w:type="dxa"/>
            <w:vAlign w:val="bottom"/>
          </w:tcPr>
          <w:p w14:paraId="1E28DBE2" w14:textId="71C845A2" w:rsidR="004B36F9" w:rsidRPr="00942212" w:rsidRDefault="004B36F9" w:rsidP="004B36F9">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264,9</w:t>
            </w:r>
          </w:p>
        </w:tc>
      </w:tr>
      <w:tr w:rsidR="004B36F9" w:rsidRPr="00942212" w14:paraId="09D00E2C" w14:textId="77777777" w:rsidTr="004B36F9">
        <w:trPr>
          <w:jc w:val="center"/>
        </w:trPr>
        <w:tc>
          <w:tcPr>
            <w:tcW w:w="3189" w:type="dxa"/>
            <w:vAlign w:val="center"/>
          </w:tcPr>
          <w:p w14:paraId="234AC8F0" w14:textId="77777777" w:rsidR="004B36F9" w:rsidRPr="00942212" w:rsidRDefault="004B36F9" w:rsidP="004B36F9">
            <w:pPr>
              <w:spacing w:after="0" w:line="264"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двух детей</w:t>
            </w:r>
          </w:p>
        </w:tc>
        <w:tc>
          <w:tcPr>
            <w:tcW w:w="1843" w:type="dxa"/>
            <w:vAlign w:val="center"/>
          </w:tcPr>
          <w:p w14:paraId="070B5E0E" w14:textId="2B244061" w:rsidR="004B36F9" w:rsidRPr="00942212" w:rsidRDefault="004B36F9" w:rsidP="004B36F9">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15 661,1</w:t>
            </w:r>
          </w:p>
        </w:tc>
        <w:tc>
          <w:tcPr>
            <w:tcW w:w="1430" w:type="dxa"/>
            <w:vAlign w:val="center"/>
          </w:tcPr>
          <w:p w14:paraId="5A2401C5" w14:textId="28C68BB4" w:rsidR="004B36F9" w:rsidRPr="00942212" w:rsidRDefault="004B36F9" w:rsidP="004B36F9">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5 290,1</w:t>
            </w:r>
          </w:p>
        </w:tc>
        <w:tc>
          <w:tcPr>
            <w:tcW w:w="1659" w:type="dxa"/>
            <w:vAlign w:val="center"/>
          </w:tcPr>
          <w:p w14:paraId="3264D5BB" w14:textId="63EA3049" w:rsidR="004B36F9" w:rsidRPr="00942212" w:rsidRDefault="004B36F9" w:rsidP="004B36F9">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6 046,7</w:t>
            </w:r>
          </w:p>
        </w:tc>
        <w:tc>
          <w:tcPr>
            <w:tcW w:w="1030" w:type="dxa"/>
            <w:vAlign w:val="center"/>
          </w:tcPr>
          <w:p w14:paraId="616847BD" w14:textId="2A4B4DB1" w:rsidR="004B36F9" w:rsidRPr="00942212" w:rsidRDefault="004B36F9" w:rsidP="004B36F9">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4 068,1</w:t>
            </w:r>
          </w:p>
        </w:tc>
        <w:tc>
          <w:tcPr>
            <w:tcW w:w="1287" w:type="dxa"/>
            <w:vAlign w:val="center"/>
          </w:tcPr>
          <w:p w14:paraId="78951192" w14:textId="25F04BBB" w:rsidR="004B36F9" w:rsidRPr="00942212" w:rsidRDefault="004B36F9" w:rsidP="004B36F9">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256,2</w:t>
            </w:r>
          </w:p>
        </w:tc>
      </w:tr>
      <w:tr w:rsidR="004B36F9" w:rsidRPr="00942212" w14:paraId="14804E08" w14:textId="77777777" w:rsidTr="004B36F9">
        <w:trPr>
          <w:jc w:val="center"/>
        </w:trPr>
        <w:tc>
          <w:tcPr>
            <w:tcW w:w="3189" w:type="dxa"/>
            <w:vAlign w:val="center"/>
          </w:tcPr>
          <w:p w14:paraId="0DBC527A" w14:textId="77777777" w:rsidR="004B36F9" w:rsidRPr="00942212" w:rsidRDefault="004B36F9" w:rsidP="004B36F9">
            <w:pPr>
              <w:spacing w:after="0" w:line="264"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трех и более детей</w:t>
            </w:r>
          </w:p>
        </w:tc>
        <w:tc>
          <w:tcPr>
            <w:tcW w:w="1843" w:type="dxa"/>
            <w:vAlign w:val="center"/>
          </w:tcPr>
          <w:p w14:paraId="0CB4D768" w14:textId="0E9602E7" w:rsidR="004B36F9" w:rsidRPr="00942212" w:rsidRDefault="004B36F9" w:rsidP="004B36F9">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11 228,6</w:t>
            </w:r>
          </w:p>
        </w:tc>
        <w:tc>
          <w:tcPr>
            <w:tcW w:w="1430" w:type="dxa"/>
            <w:vAlign w:val="center"/>
          </w:tcPr>
          <w:p w14:paraId="10B87665" w14:textId="2BFA13B6" w:rsidR="004B36F9" w:rsidRPr="00942212" w:rsidRDefault="004B36F9" w:rsidP="004B36F9">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4 210,1</w:t>
            </w:r>
          </w:p>
        </w:tc>
        <w:tc>
          <w:tcPr>
            <w:tcW w:w="1659" w:type="dxa"/>
            <w:vAlign w:val="center"/>
          </w:tcPr>
          <w:p w14:paraId="0FA2AA5B" w14:textId="33D30502" w:rsidR="004B36F9" w:rsidRPr="00942212" w:rsidRDefault="004B36F9" w:rsidP="004B36F9">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4 437,0</w:t>
            </w:r>
          </w:p>
        </w:tc>
        <w:tc>
          <w:tcPr>
            <w:tcW w:w="1030" w:type="dxa"/>
            <w:vAlign w:val="center"/>
          </w:tcPr>
          <w:p w14:paraId="6E6E183B" w14:textId="4173FA0A" w:rsidR="004B36F9" w:rsidRPr="00942212" w:rsidRDefault="004B36F9" w:rsidP="004B36F9">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2 476,9</w:t>
            </w:r>
          </w:p>
        </w:tc>
        <w:tc>
          <w:tcPr>
            <w:tcW w:w="1287" w:type="dxa"/>
            <w:vAlign w:val="center"/>
          </w:tcPr>
          <w:p w14:paraId="10A491F6" w14:textId="194C2315" w:rsidR="004B36F9" w:rsidRPr="00942212" w:rsidRDefault="004B36F9" w:rsidP="004B36F9">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104,6</w:t>
            </w:r>
          </w:p>
        </w:tc>
      </w:tr>
      <w:tr w:rsidR="004B36F9" w:rsidRPr="00942212" w14:paraId="03BEEBDB" w14:textId="77777777" w:rsidTr="007E484E">
        <w:trPr>
          <w:trHeight w:val="511"/>
          <w:jc w:val="center"/>
        </w:trPr>
        <w:tc>
          <w:tcPr>
            <w:tcW w:w="10438" w:type="dxa"/>
            <w:gridSpan w:val="6"/>
            <w:vAlign w:val="center"/>
          </w:tcPr>
          <w:p w14:paraId="193E3D35" w14:textId="06207F38" w:rsidR="004B36F9" w:rsidRPr="00942212" w:rsidRDefault="004B36F9" w:rsidP="004B36F9">
            <w:pPr>
              <w:spacing w:after="0" w:line="264" w:lineRule="auto"/>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942212">
              <w:rPr>
                <w:rFonts w:ascii="Times New Roman" w:eastAsia="Times New Roman" w:hAnsi="Times New Roman" w:cs="Times New Roman"/>
                <w:b/>
                <w:sz w:val="24"/>
                <w:szCs w:val="24"/>
                <w:lang w:eastAsia="ru-RU"/>
              </w:rPr>
              <w:t xml:space="preserve"> г. </w:t>
            </w:r>
          </w:p>
        </w:tc>
      </w:tr>
      <w:tr w:rsidR="004B36F9" w:rsidRPr="00942212" w14:paraId="325B1276" w14:textId="77777777" w:rsidTr="004B36F9">
        <w:trPr>
          <w:jc w:val="center"/>
        </w:trPr>
        <w:tc>
          <w:tcPr>
            <w:tcW w:w="3189" w:type="dxa"/>
            <w:vAlign w:val="center"/>
          </w:tcPr>
          <w:p w14:paraId="4E6ADC9E" w14:textId="77777777" w:rsidR="004B36F9" w:rsidRPr="00942212" w:rsidRDefault="004B36F9" w:rsidP="004B36F9">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Домашние хозяйства с детьми в возрасте до 16 лет, имеющие:</w:t>
            </w:r>
          </w:p>
          <w:p w14:paraId="749E6BBE" w14:textId="77777777" w:rsidR="004B36F9" w:rsidRPr="00942212" w:rsidRDefault="004B36F9" w:rsidP="004B36F9">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одного ребенка</w:t>
            </w:r>
          </w:p>
        </w:tc>
        <w:tc>
          <w:tcPr>
            <w:tcW w:w="1843" w:type="dxa"/>
            <w:vAlign w:val="bottom"/>
          </w:tcPr>
          <w:p w14:paraId="7C9849C3" w14:textId="514DCA81" w:rsidR="004B36F9" w:rsidRPr="00942212" w:rsidRDefault="004B36F9"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21 881,8</w:t>
            </w:r>
          </w:p>
        </w:tc>
        <w:tc>
          <w:tcPr>
            <w:tcW w:w="1430" w:type="dxa"/>
            <w:vAlign w:val="bottom"/>
          </w:tcPr>
          <w:p w14:paraId="7952B3D9" w14:textId="328609C7" w:rsidR="004B36F9" w:rsidRPr="00942212" w:rsidRDefault="004B36F9"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7 281,2</w:t>
            </w:r>
          </w:p>
        </w:tc>
        <w:tc>
          <w:tcPr>
            <w:tcW w:w="1659" w:type="dxa"/>
            <w:vAlign w:val="bottom"/>
          </w:tcPr>
          <w:p w14:paraId="74CA8F54" w14:textId="58381686" w:rsidR="004B36F9" w:rsidRPr="00942212" w:rsidRDefault="004B36F9"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7 975,5</w:t>
            </w:r>
          </w:p>
        </w:tc>
        <w:tc>
          <w:tcPr>
            <w:tcW w:w="1030" w:type="dxa"/>
            <w:vAlign w:val="bottom"/>
          </w:tcPr>
          <w:p w14:paraId="19E98154" w14:textId="46AE824D" w:rsidR="004B36F9" w:rsidRPr="00942212" w:rsidRDefault="004B36F9"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6 314,8</w:t>
            </w:r>
          </w:p>
        </w:tc>
        <w:tc>
          <w:tcPr>
            <w:tcW w:w="1287" w:type="dxa"/>
            <w:vAlign w:val="bottom"/>
          </w:tcPr>
          <w:p w14:paraId="2E133814" w14:textId="6F146DE7" w:rsidR="004B36F9" w:rsidRPr="00942212" w:rsidRDefault="004B36F9"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310,4</w:t>
            </w:r>
          </w:p>
        </w:tc>
      </w:tr>
      <w:tr w:rsidR="004B36F9" w:rsidRPr="00942212" w14:paraId="14074413" w14:textId="77777777" w:rsidTr="004B36F9">
        <w:trPr>
          <w:trHeight w:val="340"/>
          <w:jc w:val="center"/>
        </w:trPr>
        <w:tc>
          <w:tcPr>
            <w:tcW w:w="3189" w:type="dxa"/>
            <w:vAlign w:val="center"/>
          </w:tcPr>
          <w:p w14:paraId="6ADFFF5F" w14:textId="77777777" w:rsidR="004B36F9" w:rsidRPr="00942212" w:rsidRDefault="004B36F9" w:rsidP="004B36F9">
            <w:pPr>
              <w:spacing w:after="0" w:line="264"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двух детей</w:t>
            </w:r>
          </w:p>
        </w:tc>
        <w:tc>
          <w:tcPr>
            <w:tcW w:w="1843" w:type="dxa"/>
            <w:vAlign w:val="center"/>
          </w:tcPr>
          <w:p w14:paraId="2E54DCCB" w14:textId="75E29D74" w:rsidR="004B36F9" w:rsidRPr="00942212" w:rsidRDefault="004B36F9" w:rsidP="004B36F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18 115,0</w:t>
            </w:r>
          </w:p>
        </w:tc>
        <w:tc>
          <w:tcPr>
            <w:tcW w:w="1430" w:type="dxa"/>
            <w:vAlign w:val="center"/>
          </w:tcPr>
          <w:p w14:paraId="08A72633" w14:textId="7731E0B1" w:rsidR="004B36F9" w:rsidRPr="00942212" w:rsidRDefault="004B36F9" w:rsidP="004B36F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6 369,3</w:t>
            </w:r>
          </w:p>
        </w:tc>
        <w:tc>
          <w:tcPr>
            <w:tcW w:w="1659" w:type="dxa"/>
            <w:vAlign w:val="center"/>
          </w:tcPr>
          <w:p w14:paraId="0F712CD3" w14:textId="79AC4FC2" w:rsidR="004B36F9" w:rsidRPr="00942212" w:rsidRDefault="004B36F9" w:rsidP="004B36F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6 797,7</w:t>
            </w:r>
          </w:p>
        </w:tc>
        <w:tc>
          <w:tcPr>
            <w:tcW w:w="1030" w:type="dxa"/>
            <w:vAlign w:val="center"/>
          </w:tcPr>
          <w:p w14:paraId="03D15A45" w14:textId="6381D7D4" w:rsidR="004B36F9" w:rsidRPr="00942212" w:rsidRDefault="004B36F9" w:rsidP="004B36F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4 642,3</w:t>
            </w:r>
          </w:p>
        </w:tc>
        <w:tc>
          <w:tcPr>
            <w:tcW w:w="1287" w:type="dxa"/>
            <w:vAlign w:val="center"/>
          </w:tcPr>
          <w:p w14:paraId="1180C4B6" w14:textId="6E32759B" w:rsidR="004B36F9" w:rsidRPr="00942212" w:rsidRDefault="004B36F9" w:rsidP="004B36F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305,7</w:t>
            </w:r>
          </w:p>
        </w:tc>
      </w:tr>
      <w:tr w:rsidR="004B36F9" w:rsidRPr="00942212" w14:paraId="56984F2C" w14:textId="77777777" w:rsidTr="004B36F9">
        <w:trPr>
          <w:trHeight w:val="340"/>
          <w:jc w:val="center"/>
        </w:trPr>
        <w:tc>
          <w:tcPr>
            <w:tcW w:w="3189" w:type="dxa"/>
            <w:vAlign w:val="center"/>
          </w:tcPr>
          <w:p w14:paraId="75CB4B17" w14:textId="77777777" w:rsidR="004B36F9" w:rsidRPr="00942212" w:rsidRDefault="004B36F9" w:rsidP="004B36F9">
            <w:pPr>
              <w:spacing w:after="0" w:line="264"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трех и более детей</w:t>
            </w:r>
          </w:p>
        </w:tc>
        <w:tc>
          <w:tcPr>
            <w:tcW w:w="1843" w:type="dxa"/>
            <w:vAlign w:val="center"/>
          </w:tcPr>
          <w:p w14:paraId="130CA86B" w14:textId="0E75BD4E" w:rsidR="004B36F9" w:rsidRPr="00942212" w:rsidRDefault="004B36F9" w:rsidP="004B36F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12 994,0</w:t>
            </w:r>
          </w:p>
        </w:tc>
        <w:tc>
          <w:tcPr>
            <w:tcW w:w="1430" w:type="dxa"/>
            <w:vAlign w:val="center"/>
          </w:tcPr>
          <w:p w14:paraId="67A5DC79" w14:textId="6BE91B84" w:rsidR="004B36F9" w:rsidRPr="00942212" w:rsidRDefault="004B36F9" w:rsidP="004B36F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5 205,0</w:t>
            </w:r>
          </w:p>
        </w:tc>
        <w:tc>
          <w:tcPr>
            <w:tcW w:w="1659" w:type="dxa"/>
            <w:vAlign w:val="center"/>
          </w:tcPr>
          <w:p w14:paraId="6107F25C" w14:textId="33A7AB69" w:rsidR="004B36F9" w:rsidRPr="00942212" w:rsidRDefault="004B36F9" w:rsidP="004B36F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4 738,6</w:t>
            </w:r>
          </w:p>
        </w:tc>
        <w:tc>
          <w:tcPr>
            <w:tcW w:w="1030" w:type="dxa"/>
            <w:vAlign w:val="center"/>
          </w:tcPr>
          <w:p w14:paraId="08E99C8D" w14:textId="194C68F0" w:rsidR="004B36F9" w:rsidRPr="00942212" w:rsidRDefault="004B36F9" w:rsidP="004B36F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2 926,0</w:t>
            </w:r>
          </w:p>
        </w:tc>
        <w:tc>
          <w:tcPr>
            <w:tcW w:w="1287" w:type="dxa"/>
            <w:vAlign w:val="center"/>
          </w:tcPr>
          <w:p w14:paraId="05277AA2" w14:textId="7BE7C5FF" w:rsidR="004B36F9" w:rsidRPr="00942212" w:rsidRDefault="004B36F9" w:rsidP="004B36F9">
            <w:pPr>
              <w:spacing w:after="0" w:line="264"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124,5</w:t>
            </w:r>
          </w:p>
        </w:tc>
      </w:tr>
      <w:tr w:rsidR="004B36F9" w:rsidRPr="00942212" w14:paraId="38E236AC" w14:textId="77777777" w:rsidTr="007E484E">
        <w:trPr>
          <w:trHeight w:val="445"/>
          <w:jc w:val="center"/>
        </w:trPr>
        <w:tc>
          <w:tcPr>
            <w:tcW w:w="10438" w:type="dxa"/>
            <w:gridSpan w:val="6"/>
            <w:vAlign w:val="center"/>
          </w:tcPr>
          <w:p w14:paraId="2C223F46" w14:textId="18595B02" w:rsidR="004B36F9" w:rsidRPr="00942212" w:rsidRDefault="004B36F9" w:rsidP="004B36F9">
            <w:pPr>
              <w:spacing w:after="0" w:line="240" w:lineRule="auto"/>
              <w:jc w:val="center"/>
              <w:rPr>
                <w:rFonts w:ascii="Times New Roman" w:hAnsi="Times New Roman"/>
                <w:sz w:val="24"/>
                <w:szCs w:val="24"/>
              </w:rPr>
            </w:pPr>
            <w:r w:rsidRPr="00942212">
              <w:rPr>
                <w:rFonts w:ascii="Times New Roman" w:eastAsia="Times New Roman" w:hAnsi="Times New Roman" w:cs="Times New Roman"/>
                <w:b/>
                <w:sz w:val="24"/>
                <w:szCs w:val="24"/>
                <w:lang w:eastAsia="ru-RU"/>
              </w:rPr>
              <w:lastRenderedPageBreak/>
              <w:t>202</w:t>
            </w:r>
            <w:r>
              <w:rPr>
                <w:rFonts w:ascii="Times New Roman" w:eastAsia="Times New Roman" w:hAnsi="Times New Roman" w:cs="Times New Roman"/>
                <w:b/>
                <w:sz w:val="24"/>
                <w:szCs w:val="24"/>
                <w:lang w:eastAsia="ru-RU"/>
              </w:rPr>
              <w:t>3</w:t>
            </w:r>
            <w:r w:rsidRPr="00942212">
              <w:rPr>
                <w:rFonts w:ascii="Times New Roman" w:eastAsia="Times New Roman" w:hAnsi="Times New Roman" w:cs="Times New Roman"/>
                <w:b/>
                <w:sz w:val="24"/>
                <w:szCs w:val="24"/>
                <w:lang w:eastAsia="ru-RU"/>
              </w:rPr>
              <w:t xml:space="preserve"> г.</w:t>
            </w:r>
          </w:p>
        </w:tc>
      </w:tr>
      <w:tr w:rsidR="004B36F9" w:rsidRPr="00942212" w14:paraId="210D8B86" w14:textId="77777777" w:rsidTr="004B36F9">
        <w:trPr>
          <w:trHeight w:val="340"/>
          <w:jc w:val="center"/>
        </w:trPr>
        <w:tc>
          <w:tcPr>
            <w:tcW w:w="3189" w:type="dxa"/>
            <w:vAlign w:val="center"/>
          </w:tcPr>
          <w:p w14:paraId="595840F2" w14:textId="77777777" w:rsidR="004B36F9" w:rsidRPr="00942212" w:rsidRDefault="004B36F9" w:rsidP="004B36F9">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Домашние хозяйства с детьми в возрасте до 16 лет, имеющие:</w:t>
            </w:r>
          </w:p>
          <w:p w14:paraId="29C0634D" w14:textId="77777777" w:rsidR="004B36F9" w:rsidRPr="00942212" w:rsidRDefault="004B36F9" w:rsidP="004B36F9">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одного ребенка</w:t>
            </w:r>
          </w:p>
        </w:tc>
        <w:tc>
          <w:tcPr>
            <w:tcW w:w="1843" w:type="dxa"/>
            <w:vAlign w:val="bottom"/>
          </w:tcPr>
          <w:p w14:paraId="54AE3D37" w14:textId="61D551D6" w:rsidR="004B36F9" w:rsidRPr="00942212" w:rsidRDefault="00726573"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23 971,5</w:t>
            </w:r>
          </w:p>
        </w:tc>
        <w:tc>
          <w:tcPr>
            <w:tcW w:w="1430" w:type="dxa"/>
            <w:vAlign w:val="bottom"/>
          </w:tcPr>
          <w:p w14:paraId="3B6F4252" w14:textId="381C8721" w:rsidR="004B36F9" w:rsidRPr="00942212" w:rsidRDefault="00726573"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8 006,7</w:t>
            </w:r>
          </w:p>
        </w:tc>
        <w:tc>
          <w:tcPr>
            <w:tcW w:w="1659" w:type="dxa"/>
            <w:vAlign w:val="bottom"/>
          </w:tcPr>
          <w:p w14:paraId="36500760" w14:textId="19235223" w:rsidR="004B36F9" w:rsidRPr="00942212" w:rsidRDefault="00726573"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8 609,3</w:t>
            </w:r>
          </w:p>
        </w:tc>
        <w:tc>
          <w:tcPr>
            <w:tcW w:w="1030" w:type="dxa"/>
            <w:vAlign w:val="bottom"/>
          </w:tcPr>
          <w:p w14:paraId="3737C192" w14:textId="5207DAF5" w:rsidR="004B36F9" w:rsidRPr="00942212" w:rsidRDefault="00726573"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6 971,0</w:t>
            </w:r>
          </w:p>
        </w:tc>
        <w:tc>
          <w:tcPr>
            <w:tcW w:w="1287" w:type="dxa"/>
            <w:vAlign w:val="bottom"/>
          </w:tcPr>
          <w:p w14:paraId="7109D3C1" w14:textId="57428EBD" w:rsidR="004B36F9" w:rsidRPr="00942212" w:rsidRDefault="00726573"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324,4</w:t>
            </w:r>
          </w:p>
        </w:tc>
      </w:tr>
      <w:tr w:rsidR="004B36F9" w:rsidRPr="00942212" w14:paraId="46CF0B79" w14:textId="77777777" w:rsidTr="004B36F9">
        <w:trPr>
          <w:trHeight w:val="340"/>
          <w:jc w:val="center"/>
        </w:trPr>
        <w:tc>
          <w:tcPr>
            <w:tcW w:w="3189" w:type="dxa"/>
            <w:vAlign w:val="center"/>
          </w:tcPr>
          <w:p w14:paraId="1FAE69A0" w14:textId="77777777" w:rsidR="004B36F9" w:rsidRPr="00942212" w:rsidRDefault="004B36F9" w:rsidP="004B36F9">
            <w:pPr>
              <w:spacing w:after="0" w:line="264"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двух детей</w:t>
            </w:r>
          </w:p>
        </w:tc>
        <w:tc>
          <w:tcPr>
            <w:tcW w:w="1843" w:type="dxa"/>
            <w:vAlign w:val="bottom"/>
          </w:tcPr>
          <w:p w14:paraId="0116DFB8" w14:textId="6ED83039" w:rsidR="004B36F9" w:rsidRPr="00942212" w:rsidRDefault="00726573"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19 990,4</w:t>
            </w:r>
          </w:p>
        </w:tc>
        <w:tc>
          <w:tcPr>
            <w:tcW w:w="1430" w:type="dxa"/>
            <w:vAlign w:val="bottom"/>
          </w:tcPr>
          <w:p w14:paraId="659138FC" w14:textId="6B1E8EC0" w:rsidR="004B36F9" w:rsidRPr="00942212" w:rsidRDefault="00726573"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6 564,9</w:t>
            </w:r>
          </w:p>
        </w:tc>
        <w:tc>
          <w:tcPr>
            <w:tcW w:w="1659" w:type="dxa"/>
            <w:vAlign w:val="bottom"/>
          </w:tcPr>
          <w:p w14:paraId="0F43FCA9" w14:textId="7BC6A42B" w:rsidR="004B36F9" w:rsidRPr="00942212" w:rsidRDefault="00726573"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8 025,2</w:t>
            </w:r>
          </w:p>
        </w:tc>
        <w:tc>
          <w:tcPr>
            <w:tcW w:w="1030" w:type="dxa"/>
            <w:vAlign w:val="bottom"/>
          </w:tcPr>
          <w:p w14:paraId="3E40878E" w14:textId="231A59AD" w:rsidR="004B36F9" w:rsidRPr="00942212" w:rsidRDefault="00726573"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5 141,3</w:t>
            </w:r>
          </w:p>
        </w:tc>
        <w:tc>
          <w:tcPr>
            <w:tcW w:w="1287" w:type="dxa"/>
            <w:vAlign w:val="bottom"/>
          </w:tcPr>
          <w:p w14:paraId="4C9D3A36" w14:textId="5ACE22DC" w:rsidR="004B36F9" w:rsidRPr="00942212" w:rsidRDefault="00726573"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259,0</w:t>
            </w:r>
          </w:p>
        </w:tc>
      </w:tr>
      <w:tr w:rsidR="004B36F9" w:rsidRPr="00942212" w14:paraId="6209D7C6" w14:textId="77777777" w:rsidTr="004B36F9">
        <w:trPr>
          <w:trHeight w:val="340"/>
          <w:jc w:val="center"/>
        </w:trPr>
        <w:tc>
          <w:tcPr>
            <w:tcW w:w="3189" w:type="dxa"/>
            <w:vAlign w:val="center"/>
          </w:tcPr>
          <w:p w14:paraId="0FF80357" w14:textId="77777777" w:rsidR="004B36F9" w:rsidRPr="00942212" w:rsidRDefault="004B36F9" w:rsidP="004B36F9">
            <w:pPr>
              <w:spacing w:after="0" w:line="264"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трех и более детей</w:t>
            </w:r>
          </w:p>
        </w:tc>
        <w:tc>
          <w:tcPr>
            <w:tcW w:w="1843" w:type="dxa"/>
            <w:vAlign w:val="bottom"/>
          </w:tcPr>
          <w:p w14:paraId="38A4E70A" w14:textId="5CBA1DFC" w:rsidR="004B36F9" w:rsidRPr="00942212" w:rsidRDefault="00726573"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15 843,8</w:t>
            </w:r>
          </w:p>
        </w:tc>
        <w:tc>
          <w:tcPr>
            <w:tcW w:w="1430" w:type="dxa"/>
            <w:vAlign w:val="bottom"/>
          </w:tcPr>
          <w:p w14:paraId="29403A95" w14:textId="44960EAD" w:rsidR="004B36F9" w:rsidRPr="00942212" w:rsidRDefault="00726573"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6 085,9</w:t>
            </w:r>
          </w:p>
        </w:tc>
        <w:tc>
          <w:tcPr>
            <w:tcW w:w="1659" w:type="dxa"/>
            <w:vAlign w:val="bottom"/>
          </w:tcPr>
          <w:p w14:paraId="201438B4" w14:textId="70322CFB" w:rsidR="004B36F9" w:rsidRPr="00942212" w:rsidRDefault="00726573"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5 873,0</w:t>
            </w:r>
          </w:p>
        </w:tc>
        <w:tc>
          <w:tcPr>
            <w:tcW w:w="1030" w:type="dxa"/>
            <w:vAlign w:val="bottom"/>
          </w:tcPr>
          <w:p w14:paraId="42D00B4F" w14:textId="465D3657" w:rsidR="004B36F9" w:rsidRPr="00942212" w:rsidRDefault="00726573"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3 710,8</w:t>
            </w:r>
          </w:p>
        </w:tc>
        <w:tc>
          <w:tcPr>
            <w:tcW w:w="1287" w:type="dxa"/>
            <w:vAlign w:val="bottom"/>
          </w:tcPr>
          <w:p w14:paraId="424EBF33" w14:textId="65CAEBFA" w:rsidR="004B36F9" w:rsidRPr="00942212" w:rsidRDefault="00726573" w:rsidP="004B36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174,1</w:t>
            </w:r>
          </w:p>
        </w:tc>
      </w:tr>
    </w:tbl>
    <w:p w14:paraId="2EF2802C" w14:textId="370517E5" w:rsidR="004B36F9" w:rsidRPr="009D0EDD" w:rsidRDefault="004B36F9" w:rsidP="004B36F9">
      <w:pPr>
        <w:spacing w:before="60" w:after="0" w:line="240" w:lineRule="auto"/>
        <w:ind w:firstLine="284"/>
        <w:jc w:val="both"/>
        <w:rPr>
          <w:rFonts w:ascii="Times New Roman" w:hAnsi="Times New Roman" w:cs="Times New Roman"/>
        </w:rPr>
      </w:pPr>
    </w:p>
    <w:p w14:paraId="2EA7B560" w14:textId="77777777" w:rsidR="00942212" w:rsidRDefault="00942212" w:rsidP="00942212">
      <w:pPr>
        <w:spacing w:after="0" w:line="240" w:lineRule="auto"/>
        <w:jc w:val="right"/>
        <w:rPr>
          <w:rFonts w:ascii="Times New Roman" w:eastAsia="Times New Roman" w:hAnsi="Times New Roman" w:cs="Times New Roman"/>
          <w:sz w:val="26"/>
          <w:szCs w:val="26"/>
          <w:highlight w:val="yellow"/>
          <w:lang w:eastAsia="ru-RU"/>
        </w:rPr>
      </w:pPr>
    </w:p>
    <w:p w14:paraId="0D4145B3" w14:textId="77777777" w:rsidR="00B30A70" w:rsidRDefault="00B30A70" w:rsidP="00942212">
      <w:pPr>
        <w:spacing w:after="0" w:line="240" w:lineRule="auto"/>
        <w:jc w:val="right"/>
        <w:rPr>
          <w:rFonts w:ascii="Times New Roman" w:eastAsia="Times New Roman" w:hAnsi="Times New Roman" w:cs="Times New Roman"/>
          <w:sz w:val="26"/>
          <w:szCs w:val="26"/>
          <w:highlight w:val="yellow"/>
          <w:lang w:eastAsia="ru-RU"/>
        </w:rPr>
      </w:pPr>
    </w:p>
    <w:p w14:paraId="1C1BAF42" w14:textId="77777777" w:rsidR="00B30A70" w:rsidRPr="00942212" w:rsidRDefault="00B30A70" w:rsidP="00942212">
      <w:pPr>
        <w:spacing w:after="0" w:line="240" w:lineRule="auto"/>
        <w:jc w:val="right"/>
        <w:rPr>
          <w:rFonts w:ascii="Times New Roman" w:eastAsia="Times New Roman" w:hAnsi="Times New Roman" w:cs="Times New Roman"/>
          <w:sz w:val="26"/>
          <w:szCs w:val="26"/>
          <w:highlight w:val="yellow"/>
          <w:lang w:eastAsia="ru-RU"/>
        </w:rPr>
      </w:pPr>
    </w:p>
    <w:p w14:paraId="72E5F3AC" w14:textId="77777777"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7AC1F87B" w14:textId="3864C346"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t>Таблица 4</w:t>
      </w:r>
      <w:r w:rsidR="004B36F9">
        <w:rPr>
          <w:rFonts w:ascii="Times New Roman" w:eastAsia="Times New Roman" w:hAnsi="Times New Roman" w:cs="Times New Roman"/>
          <w:sz w:val="26"/>
          <w:szCs w:val="26"/>
          <w:lang w:eastAsia="ru-RU"/>
        </w:rPr>
        <w:t>2</w:t>
      </w:r>
    </w:p>
    <w:p w14:paraId="7E666F35"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3AC52D14" w14:textId="77777777" w:rsidR="00942212" w:rsidRPr="00942212" w:rsidRDefault="00942212" w:rsidP="00942212">
      <w:pPr>
        <w:tabs>
          <w:tab w:val="left" w:pos="720"/>
        </w:tabs>
        <w:spacing w:after="0" w:line="240" w:lineRule="auto"/>
        <w:jc w:val="center"/>
        <w:rPr>
          <w:rFonts w:ascii="Times New Roman" w:eastAsia="Times New Roman" w:hAnsi="Times New Roman" w:cs="Times New Roman"/>
          <w:b/>
          <w:sz w:val="26"/>
          <w:szCs w:val="26"/>
          <w:lang w:eastAsia="ru-RU"/>
        </w:rPr>
      </w:pPr>
      <w:r w:rsidRPr="00942212">
        <w:rPr>
          <w:rFonts w:ascii="Times New Roman" w:eastAsia="Times New Roman" w:hAnsi="Times New Roman" w:cs="Times New Roman"/>
          <w:b/>
          <w:sz w:val="26"/>
          <w:szCs w:val="26"/>
          <w:lang w:eastAsia="ru-RU"/>
        </w:rPr>
        <w:t xml:space="preserve">Распределение домашних хозяйств, имеющих детей, </w:t>
      </w:r>
    </w:p>
    <w:p w14:paraId="395F369A" w14:textId="77777777" w:rsidR="00942212" w:rsidRPr="00942212" w:rsidRDefault="00942212" w:rsidP="00942212">
      <w:pPr>
        <w:tabs>
          <w:tab w:val="left" w:pos="720"/>
        </w:tabs>
        <w:spacing w:after="0" w:line="240" w:lineRule="auto"/>
        <w:jc w:val="center"/>
        <w:rPr>
          <w:rFonts w:ascii="Times New Roman" w:eastAsia="Times New Roman" w:hAnsi="Times New Roman" w:cs="Times New Roman"/>
          <w:b/>
          <w:caps/>
          <w:sz w:val="26"/>
          <w:szCs w:val="26"/>
          <w:lang w:eastAsia="ru-RU"/>
        </w:rPr>
      </w:pPr>
      <w:r w:rsidRPr="00942212">
        <w:rPr>
          <w:rFonts w:ascii="Times New Roman" w:eastAsia="Times New Roman" w:hAnsi="Times New Roman" w:cs="Times New Roman"/>
          <w:b/>
          <w:sz w:val="26"/>
          <w:szCs w:val="26"/>
          <w:lang w:eastAsia="ru-RU"/>
        </w:rPr>
        <w:t xml:space="preserve">по оценке своего финансового положения </w:t>
      </w:r>
    </w:p>
    <w:p w14:paraId="14BE7FB9" w14:textId="77777777" w:rsidR="00942212" w:rsidRPr="00942212" w:rsidRDefault="00942212" w:rsidP="00942212">
      <w:pPr>
        <w:tabs>
          <w:tab w:val="left" w:pos="720"/>
        </w:tabs>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 данным выборочного обследования бюджетов домашних хозяйств, проценты)</w:t>
      </w:r>
    </w:p>
    <w:p w14:paraId="6B36A483" w14:textId="77777777" w:rsidR="00942212" w:rsidRPr="00942212" w:rsidRDefault="00942212" w:rsidP="00942212">
      <w:pPr>
        <w:tabs>
          <w:tab w:val="left" w:pos="720"/>
        </w:tabs>
        <w:spacing w:after="0" w:line="240" w:lineRule="auto"/>
        <w:jc w:val="right"/>
        <w:rPr>
          <w:rFonts w:ascii="Times New Roman" w:eastAsia="Times New Roman" w:hAnsi="Times New Roman" w:cs="Times New Roman"/>
          <w:sz w:val="24"/>
          <w:szCs w:val="24"/>
          <w:lang w:eastAsia="ru-RU"/>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1"/>
        <w:gridCol w:w="1163"/>
        <w:gridCol w:w="1163"/>
        <w:gridCol w:w="1159"/>
      </w:tblGrid>
      <w:tr w:rsidR="004B36F9" w:rsidRPr="00942212" w14:paraId="67622601" w14:textId="77777777" w:rsidTr="00B30A70">
        <w:trPr>
          <w:trHeight w:val="510"/>
          <w:tblHeader/>
          <w:jc w:val="center"/>
        </w:trPr>
        <w:tc>
          <w:tcPr>
            <w:tcW w:w="3292" w:type="pct"/>
            <w:tcBorders>
              <w:bottom w:val="single" w:sz="4" w:space="0" w:color="auto"/>
            </w:tcBorders>
            <w:vAlign w:val="bottom"/>
          </w:tcPr>
          <w:p w14:paraId="2A521A4C" w14:textId="77777777" w:rsidR="004B36F9" w:rsidRPr="00942212" w:rsidRDefault="004B36F9" w:rsidP="004B36F9">
            <w:pPr>
              <w:spacing w:before="120" w:after="0" w:line="200" w:lineRule="exact"/>
              <w:ind w:left="57"/>
              <w:rPr>
                <w:rFonts w:ascii="Times New Roman" w:eastAsia="Times New Roman" w:hAnsi="Times New Roman" w:cs="Times New Roman"/>
                <w:bCs/>
                <w:sz w:val="24"/>
                <w:szCs w:val="24"/>
                <w:lang w:eastAsia="ru-RU"/>
              </w:rPr>
            </w:pPr>
          </w:p>
        </w:tc>
        <w:tc>
          <w:tcPr>
            <w:tcW w:w="570" w:type="pct"/>
            <w:tcBorders>
              <w:bottom w:val="single" w:sz="4" w:space="0" w:color="auto"/>
            </w:tcBorders>
            <w:vAlign w:val="center"/>
          </w:tcPr>
          <w:p w14:paraId="3234C62A" w14:textId="09F50916" w:rsidR="004B36F9" w:rsidRPr="00942212" w:rsidRDefault="004B36F9" w:rsidP="00B30A70">
            <w:pPr>
              <w:spacing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2021 г.</w:t>
            </w:r>
          </w:p>
        </w:tc>
        <w:tc>
          <w:tcPr>
            <w:tcW w:w="570" w:type="pct"/>
            <w:tcBorders>
              <w:bottom w:val="single" w:sz="4" w:space="0" w:color="auto"/>
            </w:tcBorders>
            <w:vAlign w:val="center"/>
          </w:tcPr>
          <w:p w14:paraId="2DA30E15" w14:textId="186A3B68" w:rsidR="004B36F9" w:rsidRPr="00942212" w:rsidRDefault="004B36F9" w:rsidP="00B30A70">
            <w:pPr>
              <w:spacing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2022 г.</w:t>
            </w:r>
          </w:p>
        </w:tc>
        <w:tc>
          <w:tcPr>
            <w:tcW w:w="569" w:type="pct"/>
            <w:tcBorders>
              <w:bottom w:val="single" w:sz="4" w:space="0" w:color="auto"/>
            </w:tcBorders>
            <w:vAlign w:val="center"/>
          </w:tcPr>
          <w:p w14:paraId="2AC78DE2" w14:textId="350E4E41" w:rsidR="004B36F9" w:rsidRPr="00942212" w:rsidRDefault="00B30A70" w:rsidP="0045158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 г.</w:t>
            </w:r>
          </w:p>
        </w:tc>
      </w:tr>
      <w:tr w:rsidR="004B36F9" w:rsidRPr="00942212" w14:paraId="1B11FE53" w14:textId="77777777" w:rsidTr="00B30A70">
        <w:trPr>
          <w:jc w:val="center"/>
        </w:trPr>
        <w:tc>
          <w:tcPr>
            <w:tcW w:w="3292" w:type="pct"/>
            <w:tcBorders>
              <w:bottom w:val="single" w:sz="4" w:space="0" w:color="auto"/>
            </w:tcBorders>
            <w:vAlign w:val="bottom"/>
          </w:tcPr>
          <w:p w14:paraId="3B58EB46" w14:textId="77777777" w:rsidR="004B36F9" w:rsidRPr="00942212" w:rsidRDefault="004B36F9" w:rsidP="004B36F9">
            <w:pPr>
              <w:spacing w:before="120" w:after="0" w:line="240" w:lineRule="auto"/>
              <w:ind w:left="57"/>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14:paraId="73A3C21F" w14:textId="77777777" w:rsidR="004B36F9" w:rsidRPr="00942212" w:rsidRDefault="004B36F9" w:rsidP="00B30A70">
            <w:pPr>
              <w:spacing w:after="0" w:line="200" w:lineRule="exact"/>
              <w:jc w:val="center"/>
              <w:rPr>
                <w:rFonts w:ascii="Times New Roman" w:eastAsia="Times New Roman" w:hAnsi="Times New Roman" w:cs="Times New Roman"/>
                <w:bCs/>
                <w:i/>
                <w:sz w:val="24"/>
                <w:szCs w:val="24"/>
                <w:lang w:eastAsia="ru-RU"/>
              </w:rPr>
            </w:pPr>
          </w:p>
        </w:tc>
        <w:tc>
          <w:tcPr>
            <w:tcW w:w="570" w:type="pct"/>
            <w:tcBorders>
              <w:bottom w:val="single" w:sz="4" w:space="0" w:color="auto"/>
            </w:tcBorders>
            <w:vAlign w:val="bottom"/>
          </w:tcPr>
          <w:p w14:paraId="6C5B21EF" w14:textId="77777777" w:rsidR="004B36F9" w:rsidRPr="00942212" w:rsidRDefault="004B36F9" w:rsidP="00B30A70">
            <w:pPr>
              <w:spacing w:after="0" w:line="200" w:lineRule="exact"/>
              <w:jc w:val="center"/>
              <w:rPr>
                <w:rFonts w:ascii="Times New Roman" w:eastAsia="Times New Roman" w:hAnsi="Times New Roman" w:cs="Times New Roman"/>
                <w:bCs/>
                <w:i/>
                <w:sz w:val="24"/>
                <w:szCs w:val="24"/>
                <w:lang w:eastAsia="ru-RU"/>
              </w:rPr>
            </w:pPr>
          </w:p>
        </w:tc>
        <w:tc>
          <w:tcPr>
            <w:tcW w:w="569" w:type="pct"/>
            <w:tcBorders>
              <w:bottom w:val="single" w:sz="4" w:space="0" w:color="auto"/>
            </w:tcBorders>
            <w:vAlign w:val="bottom"/>
          </w:tcPr>
          <w:p w14:paraId="5D46C062" w14:textId="635FF76B" w:rsidR="004B36F9" w:rsidRPr="00942212" w:rsidRDefault="004B36F9" w:rsidP="00B30A70">
            <w:pPr>
              <w:spacing w:after="0" w:line="200" w:lineRule="exact"/>
              <w:jc w:val="center"/>
              <w:rPr>
                <w:rFonts w:ascii="Times New Roman" w:eastAsia="Times New Roman" w:hAnsi="Times New Roman" w:cs="Times New Roman"/>
                <w:bCs/>
                <w:i/>
                <w:sz w:val="24"/>
                <w:szCs w:val="24"/>
                <w:lang w:eastAsia="ru-RU"/>
              </w:rPr>
            </w:pPr>
          </w:p>
        </w:tc>
      </w:tr>
      <w:tr w:rsidR="004B36F9" w:rsidRPr="00942212" w14:paraId="5347CC86" w14:textId="77777777" w:rsidTr="00B30A70">
        <w:trPr>
          <w:jc w:val="center"/>
        </w:trPr>
        <w:tc>
          <w:tcPr>
            <w:tcW w:w="3292" w:type="pct"/>
            <w:tcBorders>
              <w:top w:val="single" w:sz="4" w:space="0" w:color="auto"/>
            </w:tcBorders>
            <w:vAlign w:val="bottom"/>
          </w:tcPr>
          <w:p w14:paraId="1C5672D9" w14:textId="77777777" w:rsidR="004B36F9" w:rsidRPr="00942212" w:rsidRDefault="004B36F9" w:rsidP="004B36F9">
            <w:pPr>
              <w:spacing w:before="60"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 не хватает денег даже на еду</w:t>
            </w:r>
          </w:p>
        </w:tc>
        <w:tc>
          <w:tcPr>
            <w:tcW w:w="570" w:type="pct"/>
            <w:tcBorders>
              <w:top w:val="single" w:sz="4" w:space="0" w:color="auto"/>
            </w:tcBorders>
            <w:vAlign w:val="bottom"/>
          </w:tcPr>
          <w:p w14:paraId="3377C2C6" w14:textId="3E75B0EA" w:rsidR="004B36F9" w:rsidRPr="00942212" w:rsidRDefault="004B36F9" w:rsidP="00B30A70">
            <w:pPr>
              <w:spacing w:before="60"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0,2</w:t>
            </w:r>
          </w:p>
        </w:tc>
        <w:tc>
          <w:tcPr>
            <w:tcW w:w="570" w:type="pct"/>
            <w:tcBorders>
              <w:top w:val="single" w:sz="4" w:space="0" w:color="auto"/>
            </w:tcBorders>
            <w:vAlign w:val="bottom"/>
          </w:tcPr>
          <w:p w14:paraId="14780790" w14:textId="4410DA53" w:rsidR="004B36F9" w:rsidRPr="00942212" w:rsidRDefault="004B36F9" w:rsidP="00B30A70">
            <w:pPr>
              <w:spacing w:before="60"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0,1</w:t>
            </w:r>
          </w:p>
        </w:tc>
        <w:tc>
          <w:tcPr>
            <w:tcW w:w="569" w:type="pct"/>
            <w:tcBorders>
              <w:top w:val="single" w:sz="4" w:space="0" w:color="auto"/>
            </w:tcBorders>
            <w:vAlign w:val="bottom"/>
          </w:tcPr>
          <w:p w14:paraId="3B80A741" w14:textId="0C25A0F5" w:rsidR="004B36F9" w:rsidRPr="00942212" w:rsidRDefault="0045158D" w:rsidP="00B30A70">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4B36F9" w:rsidRPr="00942212" w14:paraId="14E2AA06" w14:textId="77777777" w:rsidTr="00B30A70">
        <w:trPr>
          <w:jc w:val="center"/>
        </w:trPr>
        <w:tc>
          <w:tcPr>
            <w:tcW w:w="3292" w:type="pct"/>
            <w:vAlign w:val="bottom"/>
          </w:tcPr>
          <w:p w14:paraId="047E208D" w14:textId="77777777" w:rsidR="004B36F9" w:rsidRPr="00942212" w:rsidRDefault="004B36F9" w:rsidP="004B36F9">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 затруднительно покупать одежду и оплачивать </w:t>
            </w:r>
          </w:p>
          <w:p w14:paraId="75B37BF7" w14:textId="77777777" w:rsidR="004B36F9" w:rsidRPr="00942212" w:rsidRDefault="004B36F9" w:rsidP="004B36F9">
            <w:pPr>
              <w:spacing w:after="0" w:line="240" w:lineRule="auto"/>
              <w:ind w:left="170"/>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жилищно-коммунальные услуги</w:t>
            </w:r>
          </w:p>
        </w:tc>
        <w:tc>
          <w:tcPr>
            <w:tcW w:w="570" w:type="pct"/>
            <w:vAlign w:val="bottom"/>
          </w:tcPr>
          <w:p w14:paraId="7976D42D" w14:textId="55946968" w:rsidR="004B36F9" w:rsidRPr="00942212" w:rsidRDefault="004B36F9" w:rsidP="00B30A70">
            <w:pPr>
              <w:spacing w:before="60"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13,0</w:t>
            </w:r>
          </w:p>
        </w:tc>
        <w:tc>
          <w:tcPr>
            <w:tcW w:w="570" w:type="pct"/>
            <w:vAlign w:val="bottom"/>
          </w:tcPr>
          <w:p w14:paraId="5EB6B789" w14:textId="399CB105" w:rsidR="004B36F9" w:rsidRPr="00942212" w:rsidRDefault="004B36F9" w:rsidP="00B30A70">
            <w:pPr>
              <w:spacing w:before="60"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13,3</w:t>
            </w:r>
          </w:p>
        </w:tc>
        <w:tc>
          <w:tcPr>
            <w:tcW w:w="569" w:type="pct"/>
            <w:vAlign w:val="bottom"/>
          </w:tcPr>
          <w:p w14:paraId="01A79C29" w14:textId="293242AB" w:rsidR="004B36F9" w:rsidRPr="00942212" w:rsidRDefault="0045158D" w:rsidP="00B30A70">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r w:rsidR="004B36F9" w:rsidRPr="00942212" w14:paraId="1AC61234" w14:textId="77777777" w:rsidTr="00B30A70">
        <w:trPr>
          <w:jc w:val="center"/>
        </w:trPr>
        <w:tc>
          <w:tcPr>
            <w:tcW w:w="3292" w:type="pct"/>
            <w:vAlign w:val="bottom"/>
          </w:tcPr>
          <w:p w14:paraId="56A158FF" w14:textId="77777777" w:rsidR="004B36F9" w:rsidRPr="00942212" w:rsidRDefault="004B36F9" w:rsidP="004B36F9">
            <w:pPr>
              <w:spacing w:before="60" w:after="0" w:line="264" w:lineRule="auto"/>
              <w:ind w:left="170"/>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 не могут позволить покупку товаров длительного пользования</w:t>
            </w:r>
          </w:p>
        </w:tc>
        <w:tc>
          <w:tcPr>
            <w:tcW w:w="570" w:type="pct"/>
            <w:vAlign w:val="bottom"/>
          </w:tcPr>
          <w:p w14:paraId="36B998A7" w14:textId="4B3FD86B" w:rsidR="004B36F9" w:rsidRPr="00942212" w:rsidRDefault="004B36F9" w:rsidP="00B30A70">
            <w:pPr>
              <w:spacing w:before="60"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46,1</w:t>
            </w:r>
          </w:p>
        </w:tc>
        <w:tc>
          <w:tcPr>
            <w:tcW w:w="570" w:type="pct"/>
            <w:vAlign w:val="bottom"/>
          </w:tcPr>
          <w:p w14:paraId="0922228D" w14:textId="6B5E6546" w:rsidR="004B36F9" w:rsidRPr="00942212" w:rsidRDefault="004B36F9" w:rsidP="00B30A70">
            <w:pPr>
              <w:spacing w:before="60"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46,3</w:t>
            </w:r>
          </w:p>
        </w:tc>
        <w:tc>
          <w:tcPr>
            <w:tcW w:w="569" w:type="pct"/>
            <w:vAlign w:val="bottom"/>
          </w:tcPr>
          <w:p w14:paraId="06E0024C" w14:textId="433A6F5C" w:rsidR="004B36F9" w:rsidRPr="00942212" w:rsidRDefault="0045158D" w:rsidP="00B30A70">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45,6</w:t>
            </w:r>
          </w:p>
        </w:tc>
      </w:tr>
      <w:tr w:rsidR="004B36F9" w:rsidRPr="00942212" w14:paraId="0C18D14C" w14:textId="77777777" w:rsidTr="00B30A70">
        <w:trPr>
          <w:jc w:val="center"/>
        </w:trPr>
        <w:tc>
          <w:tcPr>
            <w:tcW w:w="3292" w:type="pct"/>
            <w:vAlign w:val="bottom"/>
          </w:tcPr>
          <w:p w14:paraId="3BB51076" w14:textId="77777777" w:rsidR="004B36F9" w:rsidRPr="00942212" w:rsidRDefault="004B36F9" w:rsidP="004B36F9">
            <w:pPr>
              <w:spacing w:before="60" w:after="0" w:line="264" w:lineRule="auto"/>
              <w:ind w:left="170"/>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 не хватает денег на покупку автомобиля, квартиры</w:t>
            </w:r>
          </w:p>
        </w:tc>
        <w:tc>
          <w:tcPr>
            <w:tcW w:w="570" w:type="pct"/>
            <w:vAlign w:val="bottom"/>
          </w:tcPr>
          <w:p w14:paraId="398B324B" w14:textId="1F60178E" w:rsidR="004B36F9" w:rsidRPr="00942212" w:rsidRDefault="004B36F9" w:rsidP="00B30A70">
            <w:pPr>
              <w:spacing w:before="60"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38,7</w:t>
            </w:r>
          </w:p>
        </w:tc>
        <w:tc>
          <w:tcPr>
            <w:tcW w:w="570" w:type="pct"/>
            <w:vAlign w:val="bottom"/>
          </w:tcPr>
          <w:p w14:paraId="2C154163" w14:textId="4474766E" w:rsidR="004B36F9" w:rsidRPr="00942212" w:rsidRDefault="004B36F9" w:rsidP="00B30A70">
            <w:pPr>
              <w:spacing w:before="60"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37,4</w:t>
            </w:r>
          </w:p>
        </w:tc>
        <w:tc>
          <w:tcPr>
            <w:tcW w:w="569" w:type="pct"/>
            <w:vAlign w:val="bottom"/>
          </w:tcPr>
          <w:p w14:paraId="2C4541DB" w14:textId="0B411E78" w:rsidR="004B36F9" w:rsidRPr="00942212" w:rsidRDefault="0045158D" w:rsidP="00B30A70">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39,4</w:t>
            </w:r>
          </w:p>
        </w:tc>
      </w:tr>
      <w:tr w:rsidR="004B36F9" w:rsidRPr="00942212" w14:paraId="03BF7DEC" w14:textId="77777777" w:rsidTr="00B30A70">
        <w:trPr>
          <w:jc w:val="center"/>
        </w:trPr>
        <w:tc>
          <w:tcPr>
            <w:tcW w:w="3292" w:type="pct"/>
            <w:vAlign w:val="bottom"/>
          </w:tcPr>
          <w:p w14:paraId="2F21F5ED" w14:textId="77777777" w:rsidR="004B36F9" w:rsidRPr="00942212" w:rsidRDefault="004B36F9" w:rsidP="004B36F9">
            <w:pPr>
              <w:spacing w:before="60" w:after="0" w:line="264" w:lineRule="auto"/>
              <w:ind w:left="170"/>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 средств достаточно, чтобы купить все, что считают нужным</w:t>
            </w:r>
          </w:p>
        </w:tc>
        <w:tc>
          <w:tcPr>
            <w:tcW w:w="570" w:type="pct"/>
            <w:vAlign w:val="bottom"/>
          </w:tcPr>
          <w:p w14:paraId="5A158CB5" w14:textId="42F03D9E" w:rsidR="004B36F9" w:rsidRPr="00942212" w:rsidRDefault="004B36F9" w:rsidP="00B30A70">
            <w:pPr>
              <w:spacing w:before="60"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2,0</w:t>
            </w:r>
          </w:p>
        </w:tc>
        <w:tc>
          <w:tcPr>
            <w:tcW w:w="570" w:type="pct"/>
            <w:vAlign w:val="bottom"/>
          </w:tcPr>
          <w:p w14:paraId="07C3F1D8" w14:textId="1578A035" w:rsidR="004B36F9" w:rsidRPr="00942212" w:rsidRDefault="004B36F9" w:rsidP="00B30A70">
            <w:pPr>
              <w:spacing w:before="60"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2,9</w:t>
            </w:r>
          </w:p>
        </w:tc>
        <w:tc>
          <w:tcPr>
            <w:tcW w:w="569" w:type="pct"/>
            <w:vAlign w:val="bottom"/>
          </w:tcPr>
          <w:p w14:paraId="44E44A1B" w14:textId="435184E3" w:rsidR="004B36F9" w:rsidRPr="00942212" w:rsidRDefault="0045158D" w:rsidP="00B30A70">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r w:rsidR="004B36F9" w:rsidRPr="00942212" w14:paraId="0E536D92" w14:textId="77777777" w:rsidTr="00B30A70">
        <w:trPr>
          <w:trHeight w:val="132"/>
          <w:jc w:val="center"/>
        </w:trPr>
        <w:tc>
          <w:tcPr>
            <w:tcW w:w="3292" w:type="pct"/>
            <w:vAlign w:val="bottom"/>
          </w:tcPr>
          <w:p w14:paraId="644E800D" w14:textId="77777777" w:rsidR="004B36F9" w:rsidRPr="00942212" w:rsidRDefault="004B36F9" w:rsidP="004B36F9">
            <w:pPr>
              <w:spacing w:before="60" w:after="0" w:line="264" w:lineRule="auto"/>
              <w:ind w:left="170"/>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 затруднились ответить</w:t>
            </w:r>
          </w:p>
        </w:tc>
        <w:tc>
          <w:tcPr>
            <w:tcW w:w="570" w:type="pct"/>
            <w:vAlign w:val="bottom"/>
          </w:tcPr>
          <w:p w14:paraId="3D626A00" w14:textId="4FA6C182" w:rsidR="004B36F9" w:rsidRPr="00942212" w:rsidRDefault="004B36F9" w:rsidP="00B30A70">
            <w:pPr>
              <w:spacing w:before="60"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0,0</w:t>
            </w:r>
          </w:p>
        </w:tc>
        <w:tc>
          <w:tcPr>
            <w:tcW w:w="570" w:type="pct"/>
            <w:vAlign w:val="bottom"/>
          </w:tcPr>
          <w:p w14:paraId="03894405" w14:textId="4B5A712B" w:rsidR="004B36F9" w:rsidRPr="00942212" w:rsidRDefault="004B36F9" w:rsidP="00B30A70">
            <w:pPr>
              <w:spacing w:before="60"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0,0</w:t>
            </w:r>
          </w:p>
        </w:tc>
        <w:tc>
          <w:tcPr>
            <w:tcW w:w="569" w:type="pct"/>
            <w:vAlign w:val="bottom"/>
          </w:tcPr>
          <w:p w14:paraId="32937134" w14:textId="193C8B72" w:rsidR="004B36F9" w:rsidRPr="00942212" w:rsidRDefault="0045158D" w:rsidP="00B30A70">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bl>
    <w:p w14:paraId="021648D8" w14:textId="77777777" w:rsidR="00B30A70" w:rsidRDefault="00B30A70" w:rsidP="00942212">
      <w:pPr>
        <w:spacing w:after="0" w:line="240" w:lineRule="auto"/>
        <w:jc w:val="right"/>
        <w:rPr>
          <w:rFonts w:ascii="Times New Roman" w:eastAsia="Times New Roman" w:hAnsi="Times New Roman" w:cs="Times New Roman"/>
          <w:sz w:val="26"/>
          <w:szCs w:val="26"/>
          <w:lang w:eastAsia="ru-RU"/>
        </w:rPr>
      </w:pPr>
    </w:p>
    <w:p w14:paraId="4CE98133" w14:textId="77777777" w:rsidR="0045158D" w:rsidRDefault="0045158D" w:rsidP="00942212">
      <w:pPr>
        <w:spacing w:after="0" w:line="240" w:lineRule="auto"/>
        <w:jc w:val="right"/>
        <w:rPr>
          <w:rFonts w:ascii="Times New Roman" w:eastAsia="Times New Roman" w:hAnsi="Times New Roman" w:cs="Times New Roman"/>
          <w:sz w:val="26"/>
          <w:szCs w:val="26"/>
          <w:lang w:eastAsia="ru-RU"/>
        </w:rPr>
      </w:pPr>
    </w:p>
    <w:p w14:paraId="2BF545A3" w14:textId="77777777" w:rsidR="00B30A70" w:rsidRDefault="00B30A70" w:rsidP="00942212">
      <w:pPr>
        <w:spacing w:after="0" w:line="240" w:lineRule="auto"/>
        <w:jc w:val="right"/>
        <w:rPr>
          <w:rFonts w:ascii="Times New Roman" w:eastAsia="Times New Roman" w:hAnsi="Times New Roman" w:cs="Times New Roman"/>
          <w:sz w:val="26"/>
          <w:szCs w:val="26"/>
          <w:lang w:eastAsia="ru-RU"/>
        </w:rPr>
      </w:pPr>
    </w:p>
    <w:p w14:paraId="7B7D3669" w14:textId="77777777" w:rsidR="00B30A70" w:rsidRDefault="00B30A70" w:rsidP="00942212">
      <w:pPr>
        <w:spacing w:after="0" w:line="240" w:lineRule="auto"/>
        <w:jc w:val="right"/>
        <w:rPr>
          <w:rFonts w:ascii="Times New Roman" w:eastAsia="Times New Roman" w:hAnsi="Times New Roman" w:cs="Times New Roman"/>
          <w:sz w:val="26"/>
          <w:szCs w:val="26"/>
          <w:lang w:eastAsia="ru-RU"/>
        </w:rPr>
      </w:pPr>
    </w:p>
    <w:p w14:paraId="0D9D53D5" w14:textId="77777777" w:rsidR="00B30A70" w:rsidRDefault="00B30A70" w:rsidP="00942212">
      <w:pPr>
        <w:spacing w:after="0" w:line="240" w:lineRule="auto"/>
        <w:jc w:val="right"/>
        <w:rPr>
          <w:rFonts w:ascii="Times New Roman" w:eastAsia="Times New Roman" w:hAnsi="Times New Roman" w:cs="Times New Roman"/>
          <w:sz w:val="26"/>
          <w:szCs w:val="26"/>
          <w:lang w:eastAsia="ru-RU"/>
        </w:rPr>
      </w:pPr>
    </w:p>
    <w:p w14:paraId="7727EF6B" w14:textId="77777777" w:rsidR="00325DF6" w:rsidRDefault="00325DF6" w:rsidP="00942212">
      <w:pPr>
        <w:spacing w:after="0" w:line="240" w:lineRule="auto"/>
        <w:jc w:val="right"/>
        <w:rPr>
          <w:rFonts w:ascii="Times New Roman" w:eastAsia="Times New Roman" w:hAnsi="Times New Roman" w:cs="Times New Roman"/>
          <w:sz w:val="26"/>
          <w:szCs w:val="26"/>
          <w:lang w:eastAsia="ru-RU"/>
        </w:rPr>
      </w:pPr>
    </w:p>
    <w:p w14:paraId="5218D508" w14:textId="77777777" w:rsidR="00325DF6" w:rsidRDefault="00325DF6" w:rsidP="00942212">
      <w:pPr>
        <w:spacing w:after="0" w:line="240" w:lineRule="auto"/>
        <w:jc w:val="right"/>
        <w:rPr>
          <w:rFonts w:ascii="Times New Roman" w:eastAsia="Times New Roman" w:hAnsi="Times New Roman" w:cs="Times New Roman"/>
          <w:sz w:val="26"/>
          <w:szCs w:val="26"/>
          <w:lang w:eastAsia="ru-RU"/>
        </w:rPr>
      </w:pPr>
    </w:p>
    <w:p w14:paraId="1DB162CF" w14:textId="77777777" w:rsidR="00325DF6" w:rsidRDefault="00325DF6" w:rsidP="00942212">
      <w:pPr>
        <w:spacing w:after="0" w:line="240" w:lineRule="auto"/>
        <w:jc w:val="right"/>
        <w:rPr>
          <w:rFonts w:ascii="Times New Roman" w:eastAsia="Times New Roman" w:hAnsi="Times New Roman" w:cs="Times New Roman"/>
          <w:sz w:val="26"/>
          <w:szCs w:val="26"/>
          <w:lang w:eastAsia="ru-RU"/>
        </w:rPr>
      </w:pPr>
    </w:p>
    <w:p w14:paraId="39285CF1" w14:textId="77777777" w:rsidR="00325DF6" w:rsidRDefault="00325DF6" w:rsidP="00942212">
      <w:pPr>
        <w:spacing w:after="0" w:line="240" w:lineRule="auto"/>
        <w:jc w:val="right"/>
        <w:rPr>
          <w:rFonts w:ascii="Times New Roman" w:eastAsia="Times New Roman" w:hAnsi="Times New Roman" w:cs="Times New Roman"/>
          <w:sz w:val="26"/>
          <w:szCs w:val="26"/>
          <w:lang w:eastAsia="ru-RU"/>
        </w:rPr>
      </w:pPr>
    </w:p>
    <w:p w14:paraId="319F23B3" w14:textId="64A19A99"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lastRenderedPageBreak/>
        <w:t>Таблица 4</w:t>
      </w:r>
      <w:r w:rsidR="00325DF6">
        <w:rPr>
          <w:rFonts w:ascii="Times New Roman" w:eastAsia="Times New Roman" w:hAnsi="Times New Roman" w:cs="Times New Roman"/>
          <w:sz w:val="26"/>
          <w:szCs w:val="26"/>
          <w:lang w:eastAsia="ru-RU"/>
        </w:rPr>
        <w:t>3</w:t>
      </w:r>
    </w:p>
    <w:p w14:paraId="41296391"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6BDD8DD6" w14:textId="77777777" w:rsidR="00942212" w:rsidRPr="00942212" w:rsidRDefault="00942212" w:rsidP="00942212">
      <w:pPr>
        <w:spacing w:after="0" w:line="240" w:lineRule="auto"/>
        <w:jc w:val="center"/>
        <w:rPr>
          <w:rFonts w:ascii="Times New Roman" w:eastAsia="Times New Roman" w:hAnsi="Times New Roman" w:cs="Times New Roman"/>
          <w:b/>
          <w:bCs/>
          <w:sz w:val="26"/>
          <w:szCs w:val="26"/>
          <w:lang w:eastAsia="ru-RU"/>
        </w:rPr>
      </w:pPr>
      <w:r w:rsidRPr="00942212">
        <w:rPr>
          <w:rFonts w:ascii="Times New Roman" w:eastAsia="Times New Roman" w:hAnsi="Times New Roman" w:cs="Times New Roman"/>
          <w:b/>
          <w:bCs/>
          <w:sz w:val="26"/>
          <w:szCs w:val="26"/>
          <w:lang w:eastAsia="ru-RU"/>
        </w:rPr>
        <w:t xml:space="preserve">Распределение домашних хозяйств с различным числом детей в возрасте до 16 лет </w:t>
      </w:r>
    </w:p>
    <w:p w14:paraId="2D97349E"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b/>
          <w:bCs/>
          <w:sz w:val="26"/>
          <w:szCs w:val="26"/>
          <w:lang w:eastAsia="ru-RU"/>
        </w:rPr>
        <w:t>по оценке своего финансового положения</w:t>
      </w:r>
      <w:r w:rsidRPr="00942212">
        <w:rPr>
          <w:rFonts w:ascii="Times New Roman" w:eastAsia="Times New Roman" w:hAnsi="Times New Roman" w:cs="Times New Roman"/>
          <w:b/>
          <w:bCs/>
          <w:sz w:val="26"/>
          <w:szCs w:val="26"/>
          <w:lang w:eastAsia="ru-RU"/>
        </w:rPr>
        <w:br/>
      </w:r>
      <w:r w:rsidRPr="00942212">
        <w:rPr>
          <w:rFonts w:ascii="Times New Roman" w:eastAsia="Times New Roman" w:hAnsi="Times New Roman" w:cs="Times New Roman"/>
          <w:sz w:val="24"/>
          <w:szCs w:val="24"/>
          <w:lang w:eastAsia="ru-RU"/>
        </w:rPr>
        <w:t>(по данным выборочного обследования бюджетов домашних хозяйств; в процентах от всех домохозяйств соответствующей категории)</w:t>
      </w:r>
    </w:p>
    <w:p w14:paraId="1CCA5E34" w14:textId="77777777" w:rsidR="00942212" w:rsidRPr="00942212" w:rsidRDefault="00942212" w:rsidP="00942212">
      <w:pPr>
        <w:spacing w:after="0" w:line="240" w:lineRule="auto"/>
        <w:jc w:val="right"/>
        <w:rPr>
          <w:rFonts w:ascii="Times New Roman" w:eastAsia="Times New Roman" w:hAnsi="Times New Roman" w:cs="Times New Roman"/>
          <w:sz w:val="20"/>
          <w:szCs w:val="20"/>
          <w:lang w:eastAsia="ru-RU"/>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8"/>
        <w:gridCol w:w="979"/>
        <w:gridCol w:w="1789"/>
        <w:gridCol w:w="1401"/>
        <w:gridCol w:w="1335"/>
        <w:gridCol w:w="1361"/>
        <w:gridCol w:w="1464"/>
      </w:tblGrid>
      <w:tr w:rsidR="00942212" w:rsidRPr="00942212" w14:paraId="0B517884" w14:textId="77777777" w:rsidTr="004B36F9">
        <w:trPr>
          <w:tblHeader/>
          <w:jc w:val="center"/>
        </w:trPr>
        <w:tc>
          <w:tcPr>
            <w:tcW w:w="1164" w:type="pct"/>
            <w:tcBorders>
              <w:bottom w:val="nil"/>
            </w:tcBorders>
            <w:vAlign w:val="bottom"/>
          </w:tcPr>
          <w:p w14:paraId="1A8CAB56" w14:textId="77777777" w:rsidR="00942212" w:rsidRPr="00942212" w:rsidRDefault="00942212" w:rsidP="00942212">
            <w:pPr>
              <w:spacing w:after="0" w:line="240" w:lineRule="auto"/>
              <w:rPr>
                <w:rFonts w:ascii="Times New Roman" w:eastAsia="Times New Roman" w:hAnsi="Times New Roman" w:cs="Times New Roman"/>
                <w:b/>
                <w:bCs/>
                <w:sz w:val="20"/>
                <w:szCs w:val="20"/>
                <w:lang w:eastAsia="ru-RU"/>
              </w:rPr>
            </w:pPr>
          </w:p>
        </w:tc>
        <w:tc>
          <w:tcPr>
            <w:tcW w:w="3836" w:type="pct"/>
            <w:gridSpan w:val="6"/>
          </w:tcPr>
          <w:p w14:paraId="2195CFCC"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Домашние хозяйства, оценившие свое финансовое положение следующим образом</w:t>
            </w:r>
          </w:p>
        </w:tc>
      </w:tr>
      <w:tr w:rsidR="00942212" w:rsidRPr="00942212" w14:paraId="47CF44F6" w14:textId="77777777" w:rsidTr="004B36F9">
        <w:trPr>
          <w:tblHeader/>
          <w:jc w:val="center"/>
        </w:trPr>
        <w:tc>
          <w:tcPr>
            <w:tcW w:w="1164" w:type="pct"/>
            <w:tcBorders>
              <w:top w:val="nil"/>
            </w:tcBorders>
            <w:vAlign w:val="bottom"/>
          </w:tcPr>
          <w:p w14:paraId="4F89044B" w14:textId="77777777" w:rsidR="00942212" w:rsidRPr="00942212" w:rsidRDefault="00942212" w:rsidP="00942212">
            <w:pPr>
              <w:spacing w:after="0" w:line="240" w:lineRule="auto"/>
              <w:jc w:val="center"/>
              <w:rPr>
                <w:rFonts w:ascii="Times New Roman" w:eastAsia="Times New Roman" w:hAnsi="Times New Roman" w:cs="Times New Roman"/>
                <w:b/>
                <w:bCs/>
                <w:sz w:val="20"/>
                <w:szCs w:val="20"/>
                <w:lang w:eastAsia="ru-RU"/>
              </w:rPr>
            </w:pPr>
          </w:p>
        </w:tc>
        <w:tc>
          <w:tcPr>
            <w:tcW w:w="451" w:type="pct"/>
          </w:tcPr>
          <w:p w14:paraId="56768EC1"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не хватает денег даже на еду</w:t>
            </w:r>
          </w:p>
        </w:tc>
        <w:tc>
          <w:tcPr>
            <w:tcW w:w="824" w:type="pct"/>
          </w:tcPr>
          <w:p w14:paraId="1D4F7654"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затруднительно покупать одежду и оплачивать жилищно-коммунальные услуги</w:t>
            </w:r>
          </w:p>
        </w:tc>
        <w:tc>
          <w:tcPr>
            <w:tcW w:w="645" w:type="pct"/>
          </w:tcPr>
          <w:p w14:paraId="0C7B43CB"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не могут позволить покупку товаров длительного пользования</w:t>
            </w:r>
          </w:p>
        </w:tc>
        <w:tc>
          <w:tcPr>
            <w:tcW w:w="615" w:type="pct"/>
          </w:tcPr>
          <w:p w14:paraId="6FE47CF6"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не хватает денег на покупку автомобиля, квартиры</w:t>
            </w:r>
          </w:p>
        </w:tc>
        <w:tc>
          <w:tcPr>
            <w:tcW w:w="627" w:type="pct"/>
          </w:tcPr>
          <w:p w14:paraId="2B9AEEBE"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средств достаточно, чтобы купить все, что считают нужным</w:t>
            </w:r>
          </w:p>
        </w:tc>
        <w:tc>
          <w:tcPr>
            <w:tcW w:w="674" w:type="pct"/>
          </w:tcPr>
          <w:p w14:paraId="71C5AEC9"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затруднились ответить</w:t>
            </w:r>
          </w:p>
        </w:tc>
      </w:tr>
      <w:tr w:rsidR="00942212" w:rsidRPr="00942212" w14:paraId="02668919" w14:textId="77777777" w:rsidTr="004B36F9">
        <w:trPr>
          <w:trHeight w:val="478"/>
          <w:jc w:val="center"/>
        </w:trPr>
        <w:tc>
          <w:tcPr>
            <w:tcW w:w="5000" w:type="pct"/>
            <w:gridSpan w:val="7"/>
            <w:vAlign w:val="center"/>
          </w:tcPr>
          <w:p w14:paraId="75957997" w14:textId="78FBECC1" w:rsidR="00942212" w:rsidRPr="00942212" w:rsidRDefault="00942212" w:rsidP="00325DF6">
            <w:pPr>
              <w:spacing w:after="0" w:line="240" w:lineRule="auto"/>
              <w:jc w:val="center"/>
              <w:rPr>
                <w:rFonts w:ascii="Times New Roman" w:eastAsia="Arial Unicode MS" w:hAnsi="Times New Roman" w:cs="Times New Roman"/>
                <w:b/>
                <w:bCs/>
                <w:sz w:val="24"/>
                <w:szCs w:val="24"/>
                <w:vertAlign w:val="superscript"/>
                <w:lang w:eastAsia="ru-RU"/>
              </w:rPr>
            </w:pPr>
            <w:r w:rsidRPr="00942212">
              <w:rPr>
                <w:rFonts w:ascii="Times New Roman" w:eastAsia="Arial Unicode MS" w:hAnsi="Times New Roman" w:cs="Times New Roman"/>
                <w:b/>
                <w:bCs/>
                <w:sz w:val="24"/>
                <w:szCs w:val="24"/>
                <w:lang w:eastAsia="ru-RU"/>
              </w:rPr>
              <w:t>202</w:t>
            </w:r>
            <w:r w:rsidR="00325DF6">
              <w:rPr>
                <w:rFonts w:ascii="Times New Roman" w:eastAsia="Arial Unicode MS" w:hAnsi="Times New Roman" w:cs="Times New Roman"/>
                <w:b/>
                <w:bCs/>
                <w:sz w:val="24"/>
                <w:szCs w:val="24"/>
                <w:lang w:eastAsia="ru-RU"/>
              </w:rPr>
              <w:t>1</w:t>
            </w:r>
            <w:r w:rsidRPr="00942212">
              <w:rPr>
                <w:rFonts w:ascii="Times New Roman" w:eastAsia="Arial Unicode MS" w:hAnsi="Times New Roman" w:cs="Times New Roman"/>
                <w:b/>
                <w:bCs/>
                <w:sz w:val="24"/>
                <w:szCs w:val="24"/>
                <w:lang w:eastAsia="ru-RU"/>
              </w:rPr>
              <w:t xml:space="preserve"> г.</w:t>
            </w:r>
          </w:p>
        </w:tc>
      </w:tr>
      <w:tr w:rsidR="00325DF6" w:rsidRPr="00942212" w14:paraId="6D5D16F4" w14:textId="77777777" w:rsidTr="004B36F9">
        <w:trPr>
          <w:jc w:val="center"/>
        </w:trPr>
        <w:tc>
          <w:tcPr>
            <w:tcW w:w="1164" w:type="pct"/>
            <w:vAlign w:val="bottom"/>
          </w:tcPr>
          <w:p w14:paraId="32A645A5" w14:textId="77777777" w:rsidR="00325DF6" w:rsidRPr="00942212" w:rsidRDefault="00325DF6" w:rsidP="00325DF6">
            <w:pPr>
              <w:spacing w:after="0" w:line="240" w:lineRule="auto"/>
              <w:ind w:left="57"/>
              <w:rPr>
                <w:rFonts w:ascii="Times New Roman" w:eastAsia="Times New Roman" w:hAnsi="Times New Roman" w:cs="Times New Roman"/>
                <w:b/>
                <w:bCs/>
                <w:sz w:val="24"/>
                <w:szCs w:val="24"/>
                <w:lang w:eastAsia="ru-RU"/>
              </w:rPr>
            </w:pPr>
            <w:r w:rsidRPr="00942212">
              <w:rPr>
                <w:rFonts w:ascii="Times New Roman" w:eastAsia="Times New Roman" w:hAnsi="Times New Roman" w:cs="Times New Roman"/>
                <w:b/>
                <w:bCs/>
                <w:sz w:val="24"/>
                <w:szCs w:val="24"/>
                <w:lang w:eastAsia="ru-RU"/>
              </w:rPr>
              <w:t>Все обследованные домашние хозяйства</w:t>
            </w:r>
          </w:p>
        </w:tc>
        <w:tc>
          <w:tcPr>
            <w:tcW w:w="451" w:type="pct"/>
            <w:vAlign w:val="bottom"/>
          </w:tcPr>
          <w:p w14:paraId="2FCAA250" w14:textId="65A41ED8"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0,1</w:t>
            </w:r>
          </w:p>
        </w:tc>
        <w:tc>
          <w:tcPr>
            <w:tcW w:w="824" w:type="pct"/>
            <w:vAlign w:val="bottom"/>
          </w:tcPr>
          <w:p w14:paraId="0BC1999A" w14:textId="64404305"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12,1</w:t>
            </w:r>
          </w:p>
        </w:tc>
        <w:tc>
          <w:tcPr>
            <w:tcW w:w="645" w:type="pct"/>
            <w:vAlign w:val="bottom"/>
          </w:tcPr>
          <w:p w14:paraId="1D2E67D0" w14:textId="10580F01"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48,4</w:t>
            </w:r>
          </w:p>
        </w:tc>
        <w:tc>
          <w:tcPr>
            <w:tcW w:w="615" w:type="pct"/>
            <w:vAlign w:val="bottom"/>
          </w:tcPr>
          <w:p w14:paraId="18515940" w14:textId="1D445A54"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37,2</w:t>
            </w:r>
          </w:p>
        </w:tc>
        <w:tc>
          <w:tcPr>
            <w:tcW w:w="627" w:type="pct"/>
            <w:vAlign w:val="bottom"/>
          </w:tcPr>
          <w:p w14:paraId="03D9B90E" w14:textId="624A0E7F"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2,2</w:t>
            </w:r>
          </w:p>
        </w:tc>
        <w:tc>
          <w:tcPr>
            <w:tcW w:w="674" w:type="pct"/>
            <w:vAlign w:val="bottom"/>
          </w:tcPr>
          <w:p w14:paraId="529D0887" w14:textId="4E1B1100"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0,0</w:t>
            </w:r>
          </w:p>
        </w:tc>
      </w:tr>
      <w:tr w:rsidR="00325DF6" w:rsidRPr="00942212" w14:paraId="07E86084" w14:textId="77777777" w:rsidTr="004B36F9">
        <w:trPr>
          <w:jc w:val="center"/>
        </w:trPr>
        <w:tc>
          <w:tcPr>
            <w:tcW w:w="1164" w:type="pct"/>
            <w:vAlign w:val="bottom"/>
          </w:tcPr>
          <w:p w14:paraId="27468EC5" w14:textId="77777777" w:rsidR="00325DF6" w:rsidRPr="00942212" w:rsidRDefault="00325DF6" w:rsidP="00325DF6">
            <w:pPr>
              <w:spacing w:after="0" w:line="240" w:lineRule="auto"/>
              <w:ind w:left="57"/>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Домашние хозяйства без детей</w:t>
            </w:r>
          </w:p>
        </w:tc>
        <w:tc>
          <w:tcPr>
            <w:tcW w:w="451" w:type="pct"/>
            <w:vAlign w:val="bottom"/>
          </w:tcPr>
          <w:p w14:paraId="58DFE66B" w14:textId="7F68184B"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0,1</w:t>
            </w:r>
          </w:p>
        </w:tc>
        <w:tc>
          <w:tcPr>
            <w:tcW w:w="824" w:type="pct"/>
            <w:vAlign w:val="bottom"/>
          </w:tcPr>
          <w:p w14:paraId="20978252" w14:textId="5778F9A5"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11,6</w:t>
            </w:r>
          </w:p>
        </w:tc>
        <w:tc>
          <w:tcPr>
            <w:tcW w:w="645" w:type="pct"/>
            <w:vAlign w:val="bottom"/>
          </w:tcPr>
          <w:p w14:paraId="6F6F4965" w14:textId="570E0748"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49,6</w:t>
            </w:r>
          </w:p>
        </w:tc>
        <w:tc>
          <w:tcPr>
            <w:tcW w:w="615" w:type="pct"/>
            <w:vAlign w:val="bottom"/>
          </w:tcPr>
          <w:p w14:paraId="1B5F9E15" w14:textId="503A34EA"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36,5</w:t>
            </w:r>
          </w:p>
        </w:tc>
        <w:tc>
          <w:tcPr>
            <w:tcW w:w="627" w:type="pct"/>
            <w:vAlign w:val="bottom"/>
          </w:tcPr>
          <w:p w14:paraId="3E403ECE" w14:textId="640CD417"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2,2</w:t>
            </w:r>
          </w:p>
        </w:tc>
        <w:tc>
          <w:tcPr>
            <w:tcW w:w="674" w:type="pct"/>
            <w:vAlign w:val="bottom"/>
          </w:tcPr>
          <w:p w14:paraId="41B640FF" w14:textId="5B316373"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0,0</w:t>
            </w:r>
          </w:p>
        </w:tc>
      </w:tr>
      <w:tr w:rsidR="00325DF6" w:rsidRPr="00942212" w14:paraId="5184ACCB" w14:textId="77777777" w:rsidTr="004B36F9">
        <w:trPr>
          <w:jc w:val="center"/>
        </w:trPr>
        <w:tc>
          <w:tcPr>
            <w:tcW w:w="1164" w:type="pct"/>
            <w:vAlign w:val="bottom"/>
          </w:tcPr>
          <w:p w14:paraId="78CB4E50" w14:textId="77777777" w:rsidR="00325DF6" w:rsidRPr="00942212" w:rsidRDefault="00325DF6" w:rsidP="00325DF6">
            <w:pPr>
              <w:spacing w:after="0" w:line="240" w:lineRule="auto"/>
              <w:ind w:left="57"/>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 xml:space="preserve">Домашние хозяйства, имеющие детей в возрасте до 16 лет </w:t>
            </w:r>
          </w:p>
        </w:tc>
        <w:tc>
          <w:tcPr>
            <w:tcW w:w="451" w:type="pct"/>
            <w:vAlign w:val="bottom"/>
          </w:tcPr>
          <w:p w14:paraId="2A885344" w14:textId="10C11E9A"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0,2</w:t>
            </w:r>
          </w:p>
        </w:tc>
        <w:tc>
          <w:tcPr>
            <w:tcW w:w="824" w:type="pct"/>
            <w:vAlign w:val="bottom"/>
          </w:tcPr>
          <w:p w14:paraId="4AEF2973" w14:textId="5BBFBC08"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13,0</w:t>
            </w:r>
          </w:p>
        </w:tc>
        <w:tc>
          <w:tcPr>
            <w:tcW w:w="645" w:type="pct"/>
            <w:vAlign w:val="bottom"/>
          </w:tcPr>
          <w:p w14:paraId="54160122" w14:textId="659D60B0"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46,1</w:t>
            </w:r>
          </w:p>
        </w:tc>
        <w:tc>
          <w:tcPr>
            <w:tcW w:w="615" w:type="pct"/>
            <w:vAlign w:val="bottom"/>
          </w:tcPr>
          <w:p w14:paraId="6B3665D1" w14:textId="61931B59"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38,7</w:t>
            </w:r>
          </w:p>
        </w:tc>
        <w:tc>
          <w:tcPr>
            <w:tcW w:w="627" w:type="pct"/>
            <w:vAlign w:val="bottom"/>
          </w:tcPr>
          <w:p w14:paraId="20ECF56B" w14:textId="638D163F"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2,0</w:t>
            </w:r>
          </w:p>
        </w:tc>
        <w:tc>
          <w:tcPr>
            <w:tcW w:w="674" w:type="pct"/>
            <w:vAlign w:val="bottom"/>
          </w:tcPr>
          <w:p w14:paraId="3D8FD254" w14:textId="369B64D3"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0,0</w:t>
            </w:r>
          </w:p>
        </w:tc>
      </w:tr>
      <w:tr w:rsidR="00325DF6" w:rsidRPr="00942212" w14:paraId="44B5463F" w14:textId="77777777" w:rsidTr="004B36F9">
        <w:trPr>
          <w:jc w:val="center"/>
        </w:trPr>
        <w:tc>
          <w:tcPr>
            <w:tcW w:w="1164" w:type="pct"/>
            <w:tcBorders>
              <w:bottom w:val="nil"/>
            </w:tcBorders>
            <w:vAlign w:val="bottom"/>
          </w:tcPr>
          <w:p w14:paraId="69E5BE23" w14:textId="77777777" w:rsidR="00325DF6" w:rsidRPr="00942212" w:rsidRDefault="00325DF6" w:rsidP="00325DF6">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Домашние хозяйства, имеющие:</w:t>
            </w:r>
          </w:p>
        </w:tc>
        <w:tc>
          <w:tcPr>
            <w:tcW w:w="451" w:type="pct"/>
            <w:tcBorders>
              <w:bottom w:val="nil"/>
            </w:tcBorders>
            <w:vAlign w:val="bottom"/>
          </w:tcPr>
          <w:p w14:paraId="2DBC2F1D" w14:textId="0277C8C0" w:rsidR="00325DF6" w:rsidRPr="00942212" w:rsidRDefault="00325DF6" w:rsidP="00325DF6">
            <w:pPr>
              <w:spacing w:after="0" w:line="240" w:lineRule="auto"/>
              <w:ind w:left="284"/>
              <w:jc w:val="center"/>
              <w:rPr>
                <w:rFonts w:ascii="Times New Roman" w:eastAsia="Times New Roman" w:hAnsi="Times New Roman" w:cs="Times New Roman"/>
                <w:sz w:val="24"/>
                <w:szCs w:val="24"/>
                <w:lang w:eastAsia="ru-RU"/>
              </w:rPr>
            </w:pPr>
            <w:r w:rsidRPr="00942212">
              <w:rPr>
                <w:rFonts w:ascii="Times New Roman" w:hAnsi="Times New Roman"/>
              </w:rPr>
              <w:t> </w:t>
            </w:r>
          </w:p>
        </w:tc>
        <w:tc>
          <w:tcPr>
            <w:tcW w:w="824" w:type="pct"/>
            <w:tcBorders>
              <w:bottom w:val="nil"/>
            </w:tcBorders>
            <w:vAlign w:val="bottom"/>
          </w:tcPr>
          <w:p w14:paraId="276842AE" w14:textId="485D15E9" w:rsidR="00325DF6" w:rsidRPr="00942212" w:rsidRDefault="00325DF6" w:rsidP="00325DF6">
            <w:pPr>
              <w:spacing w:after="0" w:line="240" w:lineRule="auto"/>
              <w:ind w:left="284"/>
              <w:jc w:val="center"/>
              <w:rPr>
                <w:rFonts w:ascii="Times New Roman" w:eastAsia="Times New Roman" w:hAnsi="Times New Roman" w:cs="Times New Roman"/>
                <w:sz w:val="24"/>
                <w:szCs w:val="24"/>
                <w:lang w:eastAsia="ru-RU"/>
              </w:rPr>
            </w:pPr>
            <w:r w:rsidRPr="00942212">
              <w:rPr>
                <w:rFonts w:ascii="Times New Roman" w:hAnsi="Times New Roman"/>
              </w:rPr>
              <w:t> </w:t>
            </w:r>
          </w:p>
        </w:tc>
        <w:tc>
          <w:tcPr>
            <w:tcW w:w="645" w:type="pct"/>
            <w:tcBorders>
              <w:bottom w:val="nil"/>
            </w:tcBorders>
            <w:vAlign w:val="bottom"/>
          </w:tcPr>
          <w:p w14:paraId="65D2CA33" w14:textId="361E7346" w:rsidR="00325DF6" w:rsidRPr="00942212" w:rsidRDefault="00325DF6" w:rsidP="00325DF6">
            <w:pPr>
              <w:spacing w:after="0" w:line="240" w:lineRule="auto"/>
              <w:ind w:left="284"/>
              <w:jc w:val="center"/>
              <w:rPr>
                <w:rFonts w:ascii="Times New Roman" w:eastAsia="Times New Roman" w:hAnsi="Times New Roman" w:cs="Times New Roman"/>
                <w:sz w:val="24"/>
                <w:szCs w:val="24"/>
                <w:lang w:eastAsia="ru-RU"/>
              </w:rPr>
            </w:pPr>
            <w:r w:rsidRPr="00942212">
              <w:rPr>
                <w:rFonts w:ascii="Times New Roman" w:hAnsi="Times New Roman"/>
              </w:rPr>
              <w:t> </w:t>
            </w:r>
          </w:p>
        </w:tc>
        <w:tc>
          <w:tcPr>
            <w:tcW w:w="615" w:type="pct"/>
            <w:tcBorders>
              <w:bottom w:val="nil"/>
            </w:tcBorders>
            <w:vAlign w:val="bottom"/>
          </w:tcPr>
          <w:p w14:paraId="62A4012F" w14:textId="493916ED" w:rsidR="00325DF6" w:rsidRPr="00942212" w:rsidRDefault="00325DF6" w:rsidP="00325DF6">
            <w:pPr>
              <w:spacing w:after="0" w:line="240" w:lineRule="auto"/>
              <w:ind w:left="284"/>
              <w:jc w:val="center"/>
              <w:rPr>
                <w:rFonts w:ascii="Times New Roman" w:eastAsia="Times New Roman" w:hAnsi="Times New Roman" w:cs="Times New Roman"/>
                <w:sz w:val="24"/>
                <w:szCs w:val="24"/>
                <w:lang w:eastAsia="ru-RU"/>
              </w:rPr>
            </w:pPr>
            <w:r w:rsidRPr="00942212">
              <w:rPr>
                <w:rFonts w:ascii="Times New Roman" w:hAnsi="Times New Roman"/>
              </w:rPr>
              <w:t> </w:t>
            </w:r>
          </w:p>
        </w:tc>
        <w:tc>
          <w:tcPr>
            <w:tcW w:w="627" w:type="pct"/>
            <w:tcBorders>
              <w:bottom w:val="nil"/>
            </w:tcBorders>
            <w:vAlign w:val="bottom"/>
          </w:tcPr>
          <w:p w14:paraId="48CE4F2D" w14:textId="2E315B6A" w:rsidR="00325DF6" w:rsidRPr="00942212" w:rsidRDefault="00325DF6" w:rsidP="00325DF6">
            <w:pPr>
              <w:spacing w:after="0" w:line="240" w:lineRule="auto"/>
              <w:ind w:left="284"/>
              <w:jc w:val="center"/>
              <w:rPr>
                <w:rFonts w:ascii="Times New Roman" w:eastAsia="Times New Roman" w:hAnsi="Times New Roman" w:cs="Times New Roman"/>
                <w:sz w:val="24"/>
                <w:szCs w:val="24"/>
                <w:lang w:eastAsia="ru-RU"/>
              </w:rPr>
            </w:pPr>
            <w:r w:rsidRPr="00942212">
              <w:rPr>
                <w:rFonts w:ascii="Times New Roman" w:hAnsi="Times New Roman"/>
              </w:rPr>
              <w:t> </w:t>
            </w:r>
          </w:p>
        </w:tc>
        <w:tc>
          <w:tcPr>
            <w:tcW w:w="674" w:type="pct"/>
            <w:tcBorders>
              <w:bottom w:val="nil"/>
            </w:tcBorders>
            <w:vAlign w:val="bottom"/>
          </w:tcPr>
          <w:p w14:paraId="2DC048CA" w14:textId="368CB8C4" w:rsidR="00325DF6" w:rsidRPr="00942212" w:rsidRDefault="00325DF6" w:rsidP="00325DF6">
            <w:pPr>
              <w:spacing w:after="0" w:line="240" w:lineRule="auto"/>
              <w:ind w:left="284"/>
              <w:jc w:val="center"/>
              <w:rPr>
                <w:rFonts w:ascii="Times New Roman" w:eastAsia="Times New Roman" w:hAnsi="Times New Roman" w:cs="Times New Roman"/>
                <w:sz w:val="24"/>
                <w:szCs w:val="24"/>
                <w:lang w:eastAsia="ru-RU"/>
              </w:rPr>
            </w:pPr>
            <w:r w:rsidRPr="00942212">
              <w:rPr>
                <w:rFonts w:ascii="Times New Roman" w:hAnsi="Times New Roman"/>
              </w:rPr>
              <w:t> </w:t>
            </w:r>
          </w:p>
        </w:tc>
      </w:tr>
      <w:tr w:rsidR="00325DF6" w:rsidRPr="00942212" w14:paraId="43AEF855" w14:textId="77777777" w:rsidTr="004B36F9">
        <w:trPr>
          <w:jc w:val="center"/>
        </w:trPr>
        <w:tc>
          <w:tcPr>
            <w:tcW w:w="1164" w:type="pct"/>
            <w:tcBorders>
              <w:top w:val="nil"/>
            </w:tcBorders>
            <w:vAlign w:val="bottom"/>
          </w:tcPr>
          <w:p w14:paraId="7954C90F" w14:textId="77777777" w:rsidR="00325DF6" w:rsidRPr="00942212" w:rsidRDefault="00325DF6" w:rsidP="00325DF6">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одного ребенка</w:t>
            </w:r>
          </w:p>
        </w:tc>
        <w:tc>
          <w:tcPr>
            <w:tcW w:w="451" w:type="pct"/>
            <w:tcBorders>
              <w:top w:val="nil"/>
            </w:tcBorders>
            <w:vAlign w:val="bottom"/>
          </w:tcPr>
          <w:p w14:paraId="44B22D0D" w14:textId="4F990713"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0,1</w:t>
            </w:r>
          </w:p>
        </w:tc>
        <w:tc>
          <w:tcPr>
            <w:tcW w:w="824" w:type="pct"/>
            <w:tcBorders>
              <w:top w:val="nil"/>
            </w:tcBorders>
            <w:vAlign w:val="bottom"/>
          </w:tcPr>
          <w:p w14:paraId="02771515" w14:textId="3CB155DE"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12,0</w:t>
            </w:r>
          </w:p>
        </w:tc>
        <w:tc>
          <w:tcPr>
            <w:tcW w:w="645" w:type="pct"/>
            <w:tcBorders>
              <w:top w:val="nil"/>
            </w:tcBorders>
            <w:vAlign w:val="bottom"/>
          </w:tcPr>
          <w:p w14:paraId="2D707370" w14:textId="7A380A0D"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44,7</w:t>
            </w:r>
          </w:p>
        </w:tc>
        <w:tc>
          <w:tcPr>
            <w:tcW w:w="615" w:type="pct"/>
            <w:tcBorders>
              <w:top w:val="nil"/>
            </w:tcBorders>
            <w:vAlign w:val="bottom"/>
          </w:tcPr>
          <w:p w14:paraId="4E095AFE" w14:textId="52E67DD9"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41,2</w:t>
            </w:r>
          </w:p>
        </w:tc>
        <w:tc>
          <w:tcPr>
            <w:tcW w:w="627" w:type="pct"/>
            <w:tcBorders>
              <w:top w:val="nil"/>
            </w:tcBorders>
            <w:vAlign w:val="bottom"/>
          </w:tcPr>
          <w:p w14:paraId="57F4A1CE" w14:textId="6F76C1AD"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1,9</w:t>
            </w:r>
          </w:p>
        </w:tc>
        <w:tc>
          <w:tcPr>
            <w:tcW w:w="674" w:type="pct"/>
            <w:tcBorders>
              <w:top w:val="nil"/>
            </w:tcBorders>
            <w:vAlign w:val="bottom"/>
          </w:tcPr>
          <w:p w14:paraId="5EF04C60" w14:textId="39F0ED81"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0,0</w:t>
            </w:r>
          </w:p>
        </w:tc>
      </w:tr>
      <w:tr w:rsidR="00325DF6" w:rsidRPr="00942212" w14:paraId="2F9D4633" w14:textId="77777777" w:rsidTr="004B36F9">
        <w:trPr>
          <w:jc w:val="center"/>
        </w:trPr>
        <w:tc>
          <w:tcPr>
            <w:tcW w:w="1164" w:type="pct"/>
            <w:vAlign w:val="bottom"/>
          </w:tcPr>
          <w:p w14:paraId="2A79BF94" w14:textId="77777777" w:rsidR="00325DF6" w:rsidRPr="00942212" w:rsidRDefault="00325DF6" w:rsidP="00325DF6">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двух детей</w:t>
            </w:r>
          </w:p>
        </w:tc>
        <w:tc>
          <w:tcPr>
            <w:tcW w:w="451" w:type="pct"/>
            <w:vAlign w:val="bottom"/>
          </w:tcPr>
          <w:p w14:paraId="1BB75D6B" w14:textId="6AD437D1"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0,2</w:t>
            </w:r>
          </w:p>
        </w:tc>
        <w:tc>
          <w:tcPr>
            <w:tcW w:w="824" w:type="pct"/>
            <w:vAlign w:val="bottom"/>
          </w:tcPr>
          <w:p w14:paraId="6487A4BD" w14:textId="6A6E317A"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12,9</w:t>
            </w:r>
          </w:p>
        </w:tc>
        <w:tc>
          <w:tcPr>
            <w:tcW w:w="645" w:type="pct"/>
            <w:vAlign w:val="bottom"/>
          </w:tcPr>
          <w:p w14:paraId="42C7E2D1" w14:textId="206D0C89"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47,4</w:t>
            </w:r>
          </w:p>
        </w:tc>
        <w:tc>
          <w:tcPr>
            <w:tcW w:w="615" w:type="pct"/>
            <w:vAlign w:val="bottom"/>
          </w:tcPr>
          <w:p w14:paraId="095544F2" w14:textId="128696E0"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37,0</w:t>
            </w:r>
          </w:p>
        </w:tc>
        <w:tc>
          <w:tcPr>
            <w:tcW w:w="627" w:type="pct"/>
            <w:vAlign w:val="bottom"/>
          </w:tcPr>
          <w:p w14:paraId="2742A34D" w14:textId="5056BE34"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2,5</w:t>
            </w:r>
          </w:p>
        </w:tc>
        <w:tc>
          <w:tcPr>
            <w:tcW w:w="674" w:type="pct"/>
            <w:vAlign w:val="bottom"/>
          </w:tcPr>
          <w:p w14:paraId="427F7AF8" w14:textId="2ACBBEE3"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0,0</w:t>
            </w:r>
          </w:p>
        </w:tc>
      </w:tr>
      <w:tr w:rsidR="00325DF6" w:rsidRPr="00942212" w14:paraId="22195C84" w14:textId="77777777" w:rsidTr="004B36F9">
        <w:trPr>
          <w:jc w:val="center"/>
        </w:trPr>
        <w:tc>
          <w:tcPr>
            <w:tcW w:w="1164" w:type="pct"/>
            <w:vAlign w:val="bottom"/>
          </w:tcPr>
          <w:p w14:paraId="3F9ADEA8" w14:textId="77777777" w:rsidR="00325DF6" w:rsidRPr="00942212" w:rsidRDefault="00325DF6" w:rsidP="00325DF6">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трех и более детей </w:t>
            </w:r>
          </w:p>
        </w:tc>
        <w:tc>
          <w:tcPr>
            <w:tcW w:w="451" w:type="pct"/>
            <w:vAlign w:val="bottom"/>
          </w:tcPr>
          <w:p w14:paraId="335C9B7D" w14:textId="6566D6D1"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0,4</w:t>
            </w:r>
          </w:p>
        </w:tc>
        <w:tc>
          <w:tcPr>
            <w:tcW w:w="824" w:type="pct"/>
            <w:vAlign w:val="bottom"/>
          </w:tcPr>
          <w:p w14:paraId="02C5D6B1" w14:textId="354BED4A"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20,0</w:t>
            </w:r>
          </w:p>
        </w:tc>
        <w:tc>
          <w:tcPr>
            <w:tcW w:w="645" w:type="pct"/>
            <w:vAlign w:val="bottom"/>
          </w:tcPr>
          <w:p w14:paraId="7AC9F454" w14:textId="3CDAEFCC"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50,7</w:t>
            </w:r>
          </w:p>
        </w:tc>
        <w:tc>
          <w:tcPr>
            <w:tcW w:w="615" w:type="pct"/>
            <w:vAlign w:val="bottom"/>
          </w:tcPr>
          <w:p w14:paraId="30AF24EB" w14:textId="362E3CA0"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27,5</w:t>
            </w:r>
          </w:p>
        </w:tc>
        <w:tc>
          <w:tcPr>
            <w:tcW w:w="627" w:type="pct"/>
            <w:vAlign w:val="bottom"/>
          </w:tcPr>
          <w:p w14:paraId="4A28133A" w14:textId="26D8A5F6"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1,3</w:t>
            </w:r>
          </w:p>
        </w:tc>
        <w:tc>
          <w:tcPr>
            <w:tcW w:w="674" w:type="pct"/>
            <w:vAlign w:val="bottom"/>
          </w:tcPr>
          <w:p w14:paraId="7E767953" w14:textId="60638E0E" w:rsidR="00325DF6" w:rsidRPr="00942212" w:rsidRDefault="00325DF6" w:rsidP="00325DF6">
            <w:pPr>
              <w:spacing w:before="80" w:after="20" w:line="240" w:lineRule="auto"/>
              <w:jc w:val="center"/>
              <w:rPr>
                <w:rFonts w:ascii="Times New Roman" w:eastAsia="Times New Roman" w:hAnsi="Times New Roman" w:cs="Times New Roman"/>
                <w:sz w:val="24"/>
                <w:szCs w:val="24"/>
                <w:lang w:eastAsia="ru-RU"/>
              </w:rPr>
            </w:pPr>
            <w:r w:rsidRPr="00942212">
              <w:rPr>
                <w:rFonts w:ascii="Times New Roman" w:hAnsi="Times New Roman"/>
              </w:rPr>
              <w:t>0,0</w:t>
            </w:r>
          </w:p>
        </w:tc>
      </w:tr>
      <w:tr w:rsidR="00325DF6" w:rsidRPr="00942212" w14:paraId="6D0C6118" w14:textId="77777777" w:rsidTr="004B36F9">
        <w:trPr>
          <w:trHeight w:val="392"/>
          <w:jc w:val="center"/>
        </w:trPr>
        <w:tc>
          <w:tcPr>
            <w:tcW w:w="5000" w:type="pct"/>
            <w:gridSpan w:val="7"/>
            <w:vAlign w:val="center"/>
          </w:tcPr>
          <w:p w14:paraId="41FEF511" w14:textId="51285ACE" w:rsidR="00325DF6" w:rsidRPr="00942212" w:rsidRDefault="00325DF6" w:rsidP="00325DF6">
            <w:pPr>
              <w:spacing w:after="0" w:line="240" w:lineRule="auto"/>
              <w:jc w:val="center"/>
              <w:rPr>
                <w:rFonts w:ascii="Times New Roman" w:eastAsia="Arial Unicode MS" w:hAnsi="Times New Roman" w:cs="Times New Roman"/>
                <w:b/>
                <w:bCs/>
                <w:sz w:val="24"/>
                <w:szCs w:val="24"/>
                <w:lang w:eastAsia="ru-RU"/>
              </w:rPr>
            </w:pPr>
            <w:r w:rsidRPr="00942212">
              <w:rPr>
                <w:rFonts w:ascii="Times New Roman" w:eastAsia="Arial Unicode MS" w:hAnsi="Times New Roman" w:cs="Times New Roman"/>
                <w:b/>
                <w:bCs/>
                <w:sz w:val="24"/>
                <w:szCs w:val="24"/>
                <w:lang w:eastAsia="ru-RU"/>
              </w:rPr>
              <w:t>202</w:t>
            </w:r>
            <w:r>
              <w:rPr>
                <w:rFonts w:ascii="Times New Roman" w:eastAsia="Arial Unicode MS" w:hAnsi="Times New Roman" w:cs="Times New Roman"/>
                <w:b/>
                <w:bCs/>
                <w:sz w:val="24"/>
                <w:szCs w:val="24"/>
                <w:lang w:eastAsia="ru-RU"/>
              </w:rPr>
              <w:t>2</w:t>
            </w:r>
            <w:r w:rsidRPr="00942212">
              <w:rPr>
                <w:rFonts w:ascii="Times New Roman" w:eastAsia="Arial Unicode MS" w:hAnsi="Times New Roman" w:cs="Times New Roman"/>
                <w:b/>
                <w:bCs/>
                <w:sz w:val="24"/>
                <w:szCs w:val="24"/>
                <w:lang w:eastAsia="ru-RU"/>
              </w:rPr>
              <w:t xml:space="preserve"> г.</w:t>
            </w:r>
          </w:p>
        </w:tc>
      </w:tr>
      <w:tr w:rsidR="00325DF6" w:rsidRPr="00942212" w14:paraId="3C90C411" w14:textId="77777777" w:rsidTr="004B36F9">
        <w:trPr>
          <w:jc w:val="center"/>
        </w:trPr>
        <w:tc>
          <w:tcPr>
            <w:tcW w:w="1164" w:type="pct"/>
            <w:vAlign w:val="bottom"/>
          </w:tcPr>
          <w:p w14:paraId="0EF5C058" w14:textId="77777777" w:rsidR="00325DF6" w:rsidRPr="00942212" w:rsidRDefault="00325DF6" w:rsidP="00325DF6">
            <w:pPr>
              <w:spacing w:after="0" w:line="240" w:lineRule="auto"/>
              <w:ind w:left="57"/>
              <w:rPr>
                <w:rFonts w:ascii="Times New Roman" w:eastAsia="Times New Roman" w:hAnsi="Times New Roman" w:cs="Times New Roman"/>
                <w:b/>
                <w:bCs/>
                <w:sz w:val="24"/>
                <w:szCs w:val="24"/>
                <w:lang w:eastAsia="ru-RU"/>
              </w:rPr>
            </w:pPr>
            <w:r w:rsidRPr="00942212">
              <w:rPr>
                <w:rFonts w:ascii="Times New Roman" w:eastAsia="Times New Roman" w:hAnsi="Times New Roman" w:cs="Times New Roman"/>
                <w:b/>
                <w:bCs/>
                <w:sz w:val="24"/>
                <w:szCs w:val="24"/>
                <w:lang w:eastAsia="ru-RU"/>
              </w:rPr>
              <w:t>Все обследованные домашние хозяйства</w:t>
            </w:r>
          </w:p>
        </w:tc>
        <w:tc>
          <w:tcPr>
            <w:tcW w:w="451" w:type="pct"/>
            <w:vAlign w:val="bottom"/>
          </w:tcPr>
          <w:p w14:paraId="04E0B5BB" w14:textId="3FC45032"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0,1</w:t>
            </w:r>
          </w:p>
        </w:tc>
        <w:tc>
          <w:tcPr>
            <w:tcW w:w="824" w:type="pct"/>
            <w:vAlign w:val="bottom"/>
          </w:tcPr>
          <w:p w14:paraId="3BA87E88" w14:textId="69457543"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12,9</w:t>
            </w:r>
          </w:p>
        </w:tc>
        <w:tc>
          <w:tcPr>
            <w:tcW w:w="645" w:type="pct"/>
            <w:vAlign w:val="bottom"/>
          </w:tcPr>
          <w:p w14:paraId="4A0AF8B4" w14:textId="28B08925"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49,7</w:t>
            </w:r>
          </w:p>
        </w:tc>
        <w:tc>
          <w:tcPr>
            <w:tcW w:w="615" w:type="pct"/>
            <w:vAlign w:val="bottom"/>
          </w:tcPr>
          <w:p w14:paraId="21F3EE4E" w14:textId="178A294F"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34,6</w:t>
            </w:r>
          </w:p>
        </w:tc>
        <w:tc>
          <w:tcPr>
            <w:tcW w:w="627" w:type="pct"/>
            <w:vAlign w:val="bottom"/>
          </w:tcPr>
          <w:p w14:paraId="2609E2CE" w14:textId="2A5F7F83"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2,7</w:t>
            </w:r>
          </w:p>
        </w:tc>
        <w:tc>
          <w:tcPr>
            <w:tcW w:w="674" w:type="pct"/>
            <w:vAlign w:val="bottom"/>
          </w:tcPr>
          <w:p w14:paraId="644EC2B7" w14:textId="2CAB86D4"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0,0</w:t>
            </w:r>
          </w:p>
        </w:tc>
      </w:tr>
      <w:tr w:rsidR="00325DF6" w:rsidRPr="00942212" w14:paraId="33FFCA09" w14:textId="77777777" w:rsidTr="004B36F9">
        <w:trPr>
          <w:jc w:val="center"/>
        </w:trPr>
        <w:tc>
          <w:tcPr>
            <w:tcW w:w="1164" w:type="pct"/>
            <w:vAlign w:val="bottom"/>
          </w:tcPr>
          <w:p w14:paraId="18BE94FF" w14:textId="77777777" w:rsidR="00325DF6" w:rsidRPr="00942212" w:rsidRDefault="00325DF6" w:rsidP="00325DF6">
            <w:pPr>
              <w:spacing w:after="0" w:line="240" w:lineRule="auto"/>
              <w:ind w:left="57"/>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Домашние хозяйства без детей</w:t>
            </w:r>
          </w:p>
        </w:tc>
        <w:tc>
          <w:tcPr>
            <w:tcW w:w="451" w:type="pct"/>
            <w:vAlign w:val="bottom"/>
          </w:tcPr>
          <w:p w14:paraId="6266C5CA" w14:textId="4B603C5F"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0,1</w:t>
            </w:r>
          </w:p>
        </w:tc>
        <w:tc>
          <w:tcPr>
            <w:tcW w:w="824" w:type="pct"/>
            <w:vAlign w:val="bottom"/>
          </w:tcPr>
          <w:p w14:paraId="1BBEB758" w14:textId="45F8DBAF"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12,6</w:t>
            </w:r>
          </w:p>
        </w:tc>
        <w:tc>
          <w:tcPr>
            <w:tcW w:w="645" w:type="pct"/>
            <w:vAlign w:val="bottom"/>
          </w:tcPr>
          <w:p w14:paraId="7E8C6017" w14:textId="771093E0"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51,6</w:t>
            </w:r>
          </w:p>
        </w:tc>
        <w:tc>
          <w:tcPr>
            <w:tcW w:w="615" w:type="pct"/>
            <w:vAlign w:val="bottom"/>
          </w:tcPr>
          <w:p w14:paraId="6A4F4A3D" w14:textId="5205E745"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33,2</w:t>
            </w:r>
          </w:p>
        </w:tc>
        <w:tc>
          <w:tcPr>
            <w:tcW w:w="627" w:type="pct"/>
            <w:vAlign w:val="bottom"/>
          </w:tcPr>
          <w:p w14:paraId="7EDFF7F9" w14:textId="47861550"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2,5</w:t>
            </w:r>
          </w:p>
        </w:tc>
        <w:tc>
          <w:tcPr>
            <w:tcW w:w="674" w:type="pct"/>
            <w:vAlign w:val="bottom"/>
          </w:tcPr>
          <w:p w14:paraId="71390849" w14:textId="7DEC7055"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0,1</w:t>
            </w:r>
          </w:p>
        </w:tc>
      </w:tr>
      <w:tr w:rsidR="00325DF6" w:rsidRPr="00942212" w14:paraId="7EC892B4" w14:textId="77777777" w:rsidTr="004B36F9">
        <w:trPr>
          <w:jc w:val="center"/>
        </w:trPr>
        <w:tc>
          <w:tcPr>
            <w:tcW w:w="1164" w:type="pct"/>
            <w:vAlign w:val="bottom"/>
          </w:tcPr>
          <w:p w14:paraId="76F69C4C" w14:textId="77777777" w:rsidR="00325DF6" w:rsidRPr="00942212" w:rsidRDefault="00325DF6" w:rsidP="00325DF6">
            <w:pPr>
              <w:spacing w:after="0" w:line="240" w:lineRule="auto"/>
              <w:ind w:left="57"/>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 xml:space="preserve">Домашние хозяйства, имеющие детей в возрасте до 16 лет </w:t>
            </w:r>
          </w:p>
        </w:tc>
        <w:tc>
          <w:tcPr>
            <w:tcW w:w="451" w:type="pct"/>
            <w:vAlign w:val="bottom"/>
          </w:tcPr>
          <w:p w14:paraId="6DD7186D" w14:textId="729E57A6"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0,1</w:t>
            </w:r>
          </w:p>
        </w:tc>
        <w:tc>
          <w:tcPr>
            <w:tcW w:w="824" w:type="pct"/>
            <w:vAlign w:val="bottom"/>
          </w:tcPr>
          <w:p w14:paraId="6FD10182" w14:textId="3F95755D"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13,3</w:t>
            </w:r>
          </w:p>
        </w:tc>
        <w:tc>
          <w:tcPr>
            <w:tcW w:w="645" w:type="pct"/>
            <w:vAlign w:val="bottom"/>
          </w:tcPr>
          <w:p w14:paraId="4033D86E" w14:textId="63C44694"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46,3</w:t>
            </w:r>
          </w:p>
        </w:tc>
        <w:tc>
          <w:tcPr>
            <w:tcW w:w="615" w:type="pct"/>
            <w:vAlign w:val="bottom"/>
          </w:tcPr>
          <w:p w14:paraId="2002C5B6" w14:textId="7BD474C7"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37,4</w:t>
            </w:r>
          </w:p>
        </w:tc>
        <w:tc>
          <w:tcPr>
            <w:tcW w:w="627" w:type="pct"/>
            <w:vAlign w:val="bottom"/>
          </w:tcPr>
          <w:p w14:paraId="2567911D" w14:textId="2090EE68"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2,9</w:t>
            </w:r>
          </w:p>
        </w:tc>
        <w:tc>
          <w:tcPr>
            <w:tcW w:w="674" w:type="pct"/>
            <w:vAlign w:val="bottom"/>
          </w:tcPr>
          <w:p w14:paraId="1136CFA4" w14:textId="7316C5D9"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0,0</w:t>
            </w:r>
          </w:p>
        </w:tc>
      </w:tr>
      <w:tr w:rsidR="00325DF6" w:rsidRPr="00942212" w14:paraId="0ECA9518" w14:textId="77777777" w:rsidTr="004B36F9">
        <w:trPr>
          <w:jc w:val="center"/>
        </w:trPr>
        <w:tc>
          <w:tcPr>
            <w:tcW w:w="1164" w:type="pct"/>
            <w:tcBorders>
              <w:bottom w:val="nil"/>
            </w:tcBorders>
            <w:vAlign w:val="bottom"/>
          </w:tcPr>
          <w:p w14:paraId="6FB0F235" w14:textId="77777777" w:rsidR="00325DF6" w:rsidRPr="00942212" w:rsidRDefault="00325DF6" w:rsidP="00325DF6">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Домашние хозяйства, имеющие:</w:t>
            </w:r>
          </w:p>
        </w:tc>
        <w:tc>
          <w:tcPr>
            <w:tcW w:w="451" w:type="pct"/>
            <w:tcBorders>
              <w:bottom w:val="nil"/>
            </w:tcBorders>
            <w:vAlign w:val="bottom"/>
          </w:tcPr>
          <w:p w14:paraId="7248CDF7" w14:textId="4BB10D44"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 </w:t>
            </w:r>
          </w:p>
        </w:tc>
        <w:tc>
          <w:tcPr>
            <w:tcW w:w="824" w:type="pct"/>
            <w:tcBorders>
              <w:bottom w:val="nil"/>
            </w:tcBorders>
            <w:vAlign w:val="bottom"/>
          </w:tcPr>
          <w:p w14:paraId="6E128087" w14:textId="6256D838"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 </w:t>
            </w:r>
          </w:p>
        </w:tc>
        <w:tc>
          <w:tcPr>
            <w:tcW w:w="645" w:type="pct"/>
            <w:tcBorders>
              <w:bottom w:val="nil"/>
            </w:tcBorders>
            <w:vAlign w:val="bottom"/>
          </w:tcPr>
          <w:p w14:paraId="56D9A85D" w14:textId="38B1D97A"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 </w:t>
            </w:r>
          </w:p>
        </w:tc>
        <w:tc>
          <w:tcPr>
            <w:tcW w:w="615" w:type="pct"/>
            <w:tcBorders>
              <w:bottom w:val="nil"/>
            </w:tcBorders>
            <w:vAlign w:val="bottom"/>
          </w:tcPr>
          <w:p w14:paraId="771CD238" w14:textId="19F0DDD6"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 </w:t>
            </w:r>
          </w:p>
        </w:tc>
        <w:tc>
          <w:tcPr>
            <w:tcW w:w="627" w:type="pct"/>
            <w:tcBorders>
              <w:bottom w:val="nil"/>
            </w:tcBorders>
            <w:vAlign w:val="bottom"/>
          </w:tcPr>
          <w:p w14:paraId="27B9B7C4" w14:textId="487B1D47"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 </w:t>
            </w:r>
          </w:p>
        </w:tc>
        <w:tc>
          <w:tcPr>
            <w:tcW w:w="674" w:type="pct"/>
            <w:tcBorders>
              <w:bottom w:val="nil"/>
            </w:tcBorders>
            <w:vAlign w:val="bottom"/>
          </w:tcPr>
          <w:p w14:paraId="1ACB92C7" w14:textId="361F1206"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 </w:t>
            </w:r>
          </w:p>
        </w:tc>
      </w:tr>
      <w:tr w:rsidR="00325DF6" w:rsidRPr="00942212" w14:paraId="3CFE22F8" w14:textId="77777777" w:rsidTr="004B36F9">
        <w:trPr>
          <w:jc w:val="center"/>
        </w:trPr>
        <w:tc>
          <w:tcPr>
            <w:tcW w:w="1164" w:type="pct"/>
            <w:tcBorders>
              <w:top w:val="nil"/>
            </w:tcBorders>
            <w:vAlign w:val="bottom"/>
          </w:tcPr>
          <w:p w14:paraId="0CC6610F" w14:textId="77777777" w:rsidR="00325DF6" w:rsidRPr="00942212" w:rsidRDefault="00325DF6" w:rsidP="00325DF6">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одного ребенка</w:t>
            </w:r>
          </w:p>
        </w:tc>
        <w:tc>
          <w:tcPr>
            <w:tcW w:w="451" w:type="pct"/>
            <w:tcBorders>
              <w:top w:val="nil"/>
            </w:tcBorders>
            <w:vAlign w:val="bottom"/>
          </w:tcPr>
          <w:p w14:paraId="31863DCA" w14:textId="610332DD"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0,1</w:t>
            </w:r>
          </w:p>
        </w:tc>
        <w:tc>
          <w:tcPr>
            <w:tcW w:w="824" w:type="pct"/>
            <w:tcBorders>
              <w:top w:val="nil"/>
            </w:tcBorders>
            <w:vAlign w:val="bottom"/>
          </w:tcPr>
          <w:p w14:paraId="05FD30D9" w14:textId="52C33B73"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12,7</w:t>
            </w:r>
          </w:p>
        </w:tc>
        <w:tc>
          <w:tcPr>
            <w:tcW w:w="645" w:type="pct"/>
            <w:tcBorders>
              <w:top w:val="nil"/>
            </w:tcBorders>
            <w:vAlign w:val="bottom"/>
          </w:tcPr>
          <w:p w14:paraId="5D47ACBA" w14:textId="26CC8B96"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45,8</w:t>
            </w:r>
          </w:p>
        </w:tc>
        <w:tc>
          <w:tcPr>
            <w:tcW w:w="615" w:type="pct"/>
            <w:tcBorders>
              <w:top w:val="nil"/>
            </w:tcBorders>
            <w:vAlign w:val="bottom"/>
          </w:tcPr>
          <w:p w14:paraId="21BA48BE" w14:textId="1013C70C"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39,1</w:t>
            </w:r>
          </w:p>
        </w:tc>
        <w:tc>
          <w:tcPr>
            <w:tcW w:w="627" w:type="pct"/>
            <w:tcBorders>
              <w:top w:val="nil"/>
            </w:tcBorders>
            <w:vAlign w:val="bottom"/>
          </w:tcPr>
          <w:p w14:paraId="02856D74" w14:textId="61C7CAC2"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2,4</w:t>
            </w:r>
          </w:p>
        </w:tc>
        <w:tc>
          <w:tcPr>
            <w:tcW w:w="674" w:type="pct"/>
            <w:tcBorders>
              <w:top w:val="nil"/>
            </w:tcBorders>
            <w:vAlign w:val="bottom"/>
          </w:tcPr>
          <w:p w14:paraId="53C4B91B" w14:textId="48BA658B"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0,0</w:t>
            </w:r>
          </w:p>
        </w:tc>
      </w:tr>
      <w:tr w:rsidR="00325DF6" w:rsidRPr="00942212" w14:paraId="71243CD3" w14:textId="77777777" w:rsidTr="004B36F9">
        <w:trPr>
          <w:jc w:val="center"/>
        </w:trPr>
        <w:tc>
          <w:tcPr>
            <w:tcW w:w="1164" w:type="pct"/>
            <w:vAlign w:val="bottom"/>
          </w:tcPr>
          <w:p w14:paraId="7C904C9F" w14:textId="77777777" w:rsidR="00325DF6" w:rsidRPr="00942212" w:rsidRDefault="00325DF6" w:rsidP="00325DF6">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двух детей</w:t>
            </w:r>
          </w:p>
        </w:tc>
        <w:tc>
          <w:tcPr>
            <w:tcW w:w="451" w:type="pct"/>
            <w:vAlign w:val="bottom"/>
          </w:tcPr>
          <w:p w14:paraId="46D8695F" w14:textId="31D66302"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0,1</w:t>
            </w:r>
          </w:p>
        </w:tc>
        <w:tc>
          <w:tcPr>
            <w:tcW w:w="824" w:type="pct"/>
            <w:vAlign w:val="bottom"/>
          </w:tcPr>
          <w:p w14:paraId="774F33DB" w14:textId="08A11195"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12,7</w:t>
            </w:r>
          </w:p>
        </w:tc>
        <w:tc>
          <w:tcPr>
            <w:tcW w:w="645" w:type="pct"/>
            <w:vAlign w:val="bottom"/>
          </w:tcPr>
          <w:p w14:paraId="34854A4D" w14:textId="262C2A0B"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46,8</w:t>
            </w:r>
          </w:p>
        </w:tc>
        <w:tc>
          <w:tcPr>
            <w:tcW w:w="615" w:type="pct"/>
            <w:vAlign w:val="bottom"/>
          </w:tcPr>
          <w:p w14:paraId="78803B9E" w14:textId="0755A238"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36,3</w:t>
            </w:r>
          </w:p>
        </w:tc>
        <w:tc>
          <w:tcPr>
            <w:tcW w:w="627" w:type="pct"/>
            <w:vAlign w:val="bottom"/>
          </w:tcPr>
          <w:p w14:paraId="6A7C1FD2" w14:textId="7B3CF6FC"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4,0</w:t>
            </w:r>
          </w:p>
        </w:tc>
        <w:tc>
          <w:tcPr>
            <w:tcW w:w="674" w:type="pct"/>
            <w:vAlign w:val="bottom"/>
          </w:tcPr>
          <w:p w14:paraId="36DDAC35" w14:textId="6CDC2E09"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0,0</w:t>
            </w:r>
          </w:p>
        </w:tc>
      </w:tr>
      <w:tr w:rsidR="00325DF6" w:rsidRPr="00942212" w14:paraId="4290603E" w14:textId="77777777" w:rsidTr="004B36F9">
        <w:trPr>
          <w:jc w:val="center"/>
        </w:trPr>
        <w:tc>
          <w:tcPr>
            <w:tcW w:w="1164" w:type="pct"/>
            <w:vAlign w:val="bottom"/>
          </w:tcPr>
          <w:p w14:paraId="163E671C" w14:textId="77777777" w:rsidR="00325DF6" w:rsidRPr="00942212" w:rsidRDefault="00325DF6" w:rsidP="00325DF6">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трех и более детей</w:t>
            </w:r>
          </w:p>
        </w:tc>
        <w:tc>
          <w:tcPr>
            <w:tcW w:w="451" w:type="pct"/>
            <w:vAlign w:val="bottom"/>
          </w:tcPr>
          <w:p w14:paraId="73066BC5" w14:textId="55DEFF49"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0,1</w:t>
            </w:r>
          </w:p>
        </w:tc>
        <w:tc>
          <w:tcPr>
            <w:tcW w:w="824" w:type="pct"/>
            <w:vAlign w:val="bottom"/>
          </w:tcPr>
          <w:p w14:paraId="58615329" w14:textId="66F482A3"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19,9</w:t>
            </w:r>
          </w:p>
        </w:tc>
        <w:tc>
          <w:tcPr>
            <w:tcW w:w="645" w:type="pct"/>
            <w:vAlign w:val="bottom"/>
          </w:tcPr>
          <w:p w14:paraId="28C029A2" w14:textId="4D448F5D"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47,6</w:t>
            </w:r>
          </w:p>
        </w:tc>
        <w:tc>
          <w:tcPr>
            <w:tcW w:w="615" w:type="pct"/>
            <w:vAlign w:val="bottom"/>
          </w:tcPr>
          <w:p w14:paraId="6F09E83E" w14:textId="5A3CCF0E"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30,3</w:t>
            </w:r>
          </w:p>
        </w:tc>
        <w:tc>
          <w:tcPr>
            <w:tcW w:w="627" w:type="pct"/>
            <w:vAlign w:val="bottom"/>
          </w:tcPr>
          <w:p w14:paraId="6A1F7BCC" w14:textId="69E037FB"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2,1</w:t>
            </w:r>
          </w:p>
        </w:tc>
        <w:tc>
          <w:tcPr>
            <w:tcW w:w="674" w:type="pct"/>
            <w:vAlign w:val="bottom"/>
          </w:tcPr>
          <w:p w14:paraId="54DD22E4" w14:textId="59D0879A" w:rsidR="00325DF6" w:rsidRPr="00942212" w:rsidRDefault="00325DF6" w:rsidP="00325DF6">
            <w:pPr>
              <w:spacing w:before="80" w:after="20" w:line="240" w:lineRule="auto"/>
              <w:jc w:val="center"/>
              <w:rPr>
                <w:rFonts w:ascii="Times New Roman" w:hAnsi="Times New Roman"/>
              </w:rPr>
            </w:pPr>
            <w:r w:rsidRPr="00942212">
              <w:rPr>
                <w:rFonts w:ascii="Times New Roman" w:hAnsi="Times New Roman"/>
              </w:rPr>
              <w:t>0,0</w:t>
            </w:r>
          </w:p>
        </w:tc>
      </w:tr>
      <w:tr w:rsidR="00325DF6" w:rsidRPr="00942212" w14:paraId="336ECFD7" w14:textId="77777777" w:rsidTr="004B36F9">
        <w:trPr>
          <w:jc w:val="center"/>
        </w:trPr>
        <w:tc>
          <w:tcPr>
            <w:tcW w:w="5000" w:type="pct"/>
            <w:gridSpan w:val="7"/>
            <w:vAlign w:val="bottom"/>
          </w:tcPr>
          <w:p w14:paraId="37C8F514" w14:textId="575AC5D5" w:rsidR="00325DF6" w:rsidRPr="00942212" w:rsidRDefault="00325DF6" w:rsidP="00325DF6">
            <w:pPr>
              <w:spacing w:before="80" w:after="80" w:line="240" w:lineRule="auto"/>
              <w:jc w:val="center"/>
              <w:rPr>
                <w:rFonts w:ascii="Times New Roman" w:hAnsi="Times New Roman"/>
              </w:rPr>
            </w:pPr>
            <w:r w:rsidRPr="00942212">
              <w:rPr>
                <w:rFonts w:ascii="Times New Roman" w:eastAsia="Arial Unicode MS" w:hAnsi="Times New Roman" w:cs="Times New Roman"/>
                <w:b/>
                <w:bCs/>
                <w:sz w:val="24"/>
                <w:szCs w:val="24"/>
                <w:lang w:eastAsia="ru-RU"/>
              </w:rPr>
              <w:t>202</w:t>
            </w:r>
            <w:r>
              <w:rPr>
                <w:rFonts w:ascii="Times New Roman" w:eastAsia="Arial Unicode MS" w:hAnsi="Times New Roman" w:cs="Times New Roman"/>
                <w:b/>
                <w:bCs/>
                <w:sz w:val="24"/>
                <w:szCs w:val="24"/>
                <w:lang w:eastAsia="ru-RU"/>
              </w:rPr>
              <w:t>3</w:t>
            </w:r>
            <w:r w:rsidRPr="00942212">
              <w:rPr>
                <w:rFonts w:ascii="Times New Roman" w:eastAsia="Arial Unicode MS" w:hAnsi="Times New Roman" w:cs="Times New Roman"/>
                <w:b/>
                <w:bCs/>
                <w:sz w:val="24"/>
                <w:szCs w:val="24"/>
                <w:lang w:eastAsia="ru-RU"/>
              </w:rPr>
              <w:t xml:space="preserve"> г.</w:t>
            </w:r>
          </w:p>
        </w:tc>
      </w:tr>
      <w:tr w:rsidR="00325DF6" w:rsidRPr="00942212" w14:paraId="5D74BD1A" w14:textId="77777777" w:rsidTr="004B36F9">
        <w:trPr>
          <w:jc w:val="center"/>
        </w:trPr>
        <w:tc>
          <w:tcPr>
            <w:tcW w:w="1164" w:type="pct"/>
            <w:vAlign w:val="bottom"/>
          </w:tcPr>
          <w:p w14:paraId="3D284133" w14:textId="77777777" w:rsidR="00325DF6" w:rsidRPr="00942212" w:rsidRDefault="00325DF6" w:rsidP="00325DF6">
            <w:pPr>
              <w:spacing w:after="0" w:line="240" w:lineRule="auto"/>
              <w:ind w:left="57"/>
              <w:rPr>
                <w:rFonts w:ascii="Times New Roman" w:eastAsia="Times New Roman" w:hAnsi="Times New Roman" w:cs="Times New Roman"/>
                <w:b/>
                <w:bCs/>
                <w:sz w:val="24"/>
                <w:szCs w:val="24"/>
                <w:lang w:eastAsia="ru-RU"/>
              </w:rPr>
            </w:pPr>
            <w:r w:rsidRPr="00942212">
              <w:rPr>
                <w:rFonts w:ascii="Times New Roman" w:eastAsia="Times New Roman" w:hAnsi="Times New Roman" w:cs="Times New Roman"/>
                <w:b/>
                <w:bCs/>
                <w:sz w:val="24"/>
                <w:szCs w:val="24"/>
                <w:lang w:eastAsia="ru-RU"/>
              </w:rPr>
              <w:t>Все обследованные домашние хозяйства</w:t>
            </w:r>
          </w:p>
        </w:tc>
        <w:tc>
          <w:tcPr>
            <w:tcW w:w="451" w:type="pct"/>
            <w:vAlign w:val="bottom"/>
          </w:tcPr>
          <w:p w14:paraId="4C5A100D" w14:textId="6FC15A49" w:rsidR="00325DF6" w:rsidRPr="00942212" w:rsidRDefault="00360B33" w:rsidP="00325DF6">
            <w:pPr>
              <w:spacing w:before="80" w:after="20" w:line="240" w:lineRule="auto"/>
              <w:jc w:val="center"/>
              <w:rPr>
                <w:rFonts w:ascii="Times New Roman" w:hAnsi="Times New Roman"/>
              </w:rPr>
            </w:pPr>
            <w:r>
              <w:rPr>
                <w:rFonts w:ascii="Times New Roman" w:hAnsi="Times New Roman"/>
              </w:rPr>
              <w:t>0,0</w:t>
            </w:r>
          </w:p>
        </w:tc>
        <w:tc>
          <w:tcPr>
            <w:tcW w:w="824" w:type="pct"/>
            <w:vAlign w:val="bottom"/>
          </w:tcPr>
          <w:p w14:paraId="3626AA59" w14:textId="76BA0942" w:rsidR="00325DF6" w:rsidRPr="00942212" w:rsidRDefault="00360B33" w:rsidP="00325DF6">
            <w:pPr>
              <w:spacing w:before="80" w:after="20" w:line="240" w:lineRule="auto"/>
              <w:jc w:val="center"/>
              <w:rPr>
                <w:rFonts w:ascii="Times New Roman" w:hAnsi="Times New Roman"/>
              </w:rPr>
            </w:pPr>
            <w:r>
              <w:rPr>
                <w:rFonts w:ascii="Times New Roman" w:hAnsi="Times New Roman"/>
              </w:rPr>
              <w:t>11,2</w:t>
            </w:r>
          </w:p>
        </w:tc>
        <w:tc>
          <w:tcPr>
            <w:tcW w:w="645" w:type="pct"/>
            <w:vAlign w:val="bottom"/>
          </w:tcPr>
          <w:p w14:paraId="0461FA31" w14:textId="4B97DF81" w:rsidR="00325DF6" w:rsidRPr="00942212" w:rsidRDefault="00360B33" w:rsidP="00325DF6">
            <w:pPr>
              <w:spacing w:before="80" w:after="20" w:line="240" w:lineRule="auto"/>
              <w:jc w:val="center"/>
              <w:rPr>
                <w:rFonts w:ascii="Times New Roman" w:hAnsi="Times New Roman"/>
              </w:rPr>
            </w:pPr>
            <w:r>
              <w:rPr>
                <w:rFonts w:ascii="Times New Roman" w:hAnsi="Times New Roman"/>
              </w:rPr>
              <w:t>48,7</w:t>
            </w:r>
          </w:p>
        </w:tc>
        <w:tc>
          <w:tcPr>
            <w:tcW w:w="615" w:type="pct"/>
            <w:vAlign w:val="bottom"/>
          </w:tcPr>
          <w:p w14:paraId="3DC7E5D2" w14:textId="47458076" w:rsidR="00325DF6" w:rsidRPr="00942212" w:rsidRDefault="00360B33" w:rsidP="00325DF6">
            <w:pPr>
              <w:spacing w:before="80" w:after="20" w:line="240" w:lineRule="auto"/>
              <w:jc w:val="center"/>
              <w:rPr>
                <w:rFonts w:ascii="Times New Roman" w:hAnsi="Times New Roman"/>
              </w:rPr>
            </w:pPr>
            <w:r>
              <w:rPr>
                <w:rFonts w:ascii="Times New Roman" w:hAnsi="Times New Roman"/>
              </w:rPr>
              <w:t>36,6</w:t>
            </w:r>
          </w:p>
        </w:tc>
        <w:tc>
          <w:tcPr>
            <w:tcW w:w="627" w:type="pct"/>
            <w:vAlign w:val="bottom"/>
          </w:tcPr>
          <w:p w14:paraId="38C86FB9" w14:textId="03E68530" w:rsidR="00325DF6" w:rsidRPr="00942212" w:rsidRDefault="00360B33" w:rsidP="00325DF6">
            <w:pPr>
              <w:spacing w:before="80" w:after="20" w:line="240" w:lineRule="auto"/>
              <w:jc w:val="center"/>
              <w:rPr>
                <w:rFonts w:ascii="Times New Roman" w:hAnsi="Times New Roman"/>
              </w:rPr>
            </w:pPr>
            <w:r>
              <w:rPr>
                <w:rFonts w:ascii="Times New Roman" w:hAnsi="Times New Roman"/>
              </w:rPr>
              <w:t>3,4</w:t>
            </w:r>
          </w:p>
        </w:tc>
        <w:tc>
          <w:tcPr>
            <w:tcW w:w="674" w:type="pct"/>
            <w:vAlign w:val="bottom"/>
          </w:tcPr>
          <w:p w14:paraId="7C72DC27" w14:textId="634E9C93" w:rsidR="00325DF6" w:rsidRPr="00942212" w:rsidRDefault="00360B33" w:rsidP="00325DF6">
            <w:pPr>
              <w:spacing w:before="80" w:after="20" w:line="240" w:lineRule="auto"/>
              <w:jc w:val="center"/>
              <w:rPr>
                <w:rFonts w:ascii="Times New Roman" w:hAnsi="Times New Roman"/>
              </w:rPr>
            </w:pPr>
            <w:r>
              <w:rPr>
                <w:rFonts w:ascii="Times New Roman" w:hAnsi="Times New Roman"/>
              </w:rPr>
              <w:t>0,1</w:t>
            </w:r>
          </w:p>
        </w:tc>
      </w:tr>
      <w:tr w:rsidR="00325DF6" w:rsidRPr="00942212" w14:paraId="53B9A2A6" w14:textId="77777777" w:rsidTr="004B36F9">
        <w:trPr>
          <w:jc w:val="center"/>
        </w:trPr>
        <w:tc>
          <w:tcPr>
            <w:tcW w:w="1164" w:type="pct"/>
            <w:vAlign w:val="bottom"/>
          </w:tcPr>
          <w:p w14:paraId="62876EE0" w14:textId="77777777" w:rsidR="00325DF6" w:rsidRPr="00942212" w:rsidRDefault="00325DF6" w:rsidP="00325DF6">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Домашние хозяйства без детей</w:t>
            </w:r>
          </w:p>
        </w:tc>
        <w:tc>
          <w:tcPr>
            <w:tcW w:w="451" w:type="pct"/>
            <w:vAlign w:val="bottom"/>
          </w:tcPr>
          <w:p w14:paraId="00B57ED1" w14:textId="0803305D" w:rsidR="00325DF6" w:rsidRPr="00942212" w:rsidRDefault="00360B33" w:rsidP="00325DF6">
            <w:pPr>
              <w:spacing w:before="80" w:after="20" w:line="240" w:lineRule="auto"/>
              <w:jc w:val="center"/>
              <w:rPr>
                <w:rFonts w:ascii="Times New Roman" w:hAnsi="Times New Roman"/>
              </w:rPr>
            </w:pPr>
            <w:r>
              <w:rPr>
                <w:rFonts w:ascii="Times New Roman" w:hAnsi="Times New Roman"/>
              </w:rPr>
              <w:t>0,0</w:t>
            </w:r>
          </w:p>
        </w:tc>
        <w:tc>
          <w:tcPr>
            <w:tcW w:w="824" w:type="pct"/>
            <w:vAlign w:val="bottom"/>
          </w:tcPr>
          <w:p w14:paraId="4DCEB991" w14:textId="76B84D8F" w:rsidR="00325DF6" w:rsidRPr="00942212" w:rsidRDefault="00360B33" w:rsidP="00325DF6">
            <w:pPr>
              <w:spacing w:before="80" w:after="20" w:line="240" w:lineRule="auto"/>
              <w:jc w:val="center"/>
              <w:rPr>
                <w:rFonts w:ascii="Times New Roman" w:hAnsi="Times New Roman"/>
              </w:rPr>
            </w:pPr>
            <w:r>
              <w:rPr>
                <w:rFonts w:ascii="Times New Roman" w:hAnsi="Times New Roman"/>
              </w:rPr>
              <w:t>11,8</w:t>
            </w:r>
          </w:p>
        </w:tc>
        <w:tc>
          <w:tcPr>
            <w:tcW w:w="645" w:type="pct"/>
            <w:vAlign w:val="bottom"/>
          </w:tcPr>
          <w:p w14:paraId="0EB1DEE0" w14:textId="73DF8185" w:rsidR="00325DF6" w:rsidRPr="00942212" w:rsidRDefault="00360B33" w:rsidP="00325DF6">
            <w:pPr>
              <w:spacing w:before="80" w:after="20" w:line="240" w:lineRule="auto"/>
              <w:jc w:val="center"/>
              <w:rPr>
                <w:rFonts w:ascii="Times New Roman" w:hAnsi="Times New Roman"/>
              </w:rPr>
            </w:pPr>
            <w:r>
              <w:rPr>
                <w:rFonts w:ascii="Times New Roman" w:hAnsi="Times New Roman"/>
              </w:rPr>
              <w:t>50,4</w:t>
            </w:r>
          </w:p>
        </w:tc>
        <w:tc>
          <w:tcPr>
            <w:tcW w:w="615" w:type="pct"/>
            <w:vAlign w:val="bottom"/>
          </w:tcPr>
          <w:p w14:paraId="58BFE53B" w14:textId="18D041A3" w:rsidR="00325DF6" w:rsidRPr="00942212" w:rsidRDefault="00360B33" w:rsidP="00325DF6">
            <w:pPr>
              <w:spacing w:before="80" w:after="20" w:line="240" w:lineRule="auto"/>
              <w:jc w:val="center"/>
              <w:rPr>
                <w:rFonts w:ascii="Times New Roman" w:hAnsi="Times New Roman"/>
              </w:rPr>
            </w:pPr>
            <w:r>
              <w:rPr>
                <w:rFonts w:ascii="Times New Roman" w:hAnsi="Times New Roman"/>
              </w:rPr>
              <w:t>35,1</w:t>
            </w:r>
          </w:p>
        </w:tc>
        <w:tc>
          <w:tcPr>
            <w:tcW w:w="627" w:type="pct"/>
            <w:vAlign w:val="bottom"/>
          </w:tcPr>
          <w:p w14:paraId="54C9E891" w14:textId="4523172B" w:rsidR="00325DF6" w:rsidRPr="00942212" w:rsidRDefault="00360B33" w:rsidP="00325DF6">
            <w:pPr>
              <w:spacing w:before="80" w:after="20" w:line="240" w:lineRule="auto"/>
              <w:jc w:val="center"/>
              <w:rPr>
                <w:rFonts w:ascii="Times New Roman" w:hAnsi="Times New Roman"/>
              </w:rPr>
            </w:pPr>
            <w:r>
              <w:rPr>
                <w:rFonts w:ascii="Times New Roman" w:hAnsi="Times New Roman"/>
              </w:rPr>
              <w:t>2,6</w:t>
            </w:r>
          </w:p>
        </w:tc>
        <w:tc>
          <w:tcPr>
            <w:tcW w:w="674" w:type="pct"/>
            <w:vAlign w:val="bottom"/>
          </w:tcPr>
          <w:p w14:paraId="60EBDE3D" w14:textId="53A9531D" w:rsidR="00325DF6" w:rsidRPr="00942212" w:rsidRDefault="00360B33" w:rsidP="00325DF6">
            <w:pPr>
              <w:spacing w:before="80" w:after="20" w:line="240" w:lineRule="auto"/>
              <w:jc w:val="center"/>
              <w:rPr>
                <w:rFonts w:ascii="Times New Roman" w:hAnsi="Times New Roman"/>
              </w:rPr>
            </w:pPr>
            <w:r>
              <w:rPr>
                <w:rFonts w:ascii="Times New Roman" w:hAnsi="Times New Roman"/>
              </w:rPr>
              <w:t>0,1</w:t>
            </w:r>
          </w:p>
        </w:tc>
      </w:tr>
      <w:tr w:rsidR="00325DF6" w:rsidRPr="00942212" w14:paraId="08EF1045" w14:textId="77777777" w:rsidTr="004B36F9">
        <w:trPr>
          <w:jc w:val="center"/>
        </w:trPr>
        <w:tc>
          <w:tcPr>
            <w:tcW w:w="1164" w:type="pct"/>
            <w:vAlign w:val="bottom"/>
          </w:tcPr>
          <w:p w14:paraId="13A1A801" w14:textId="77777777" w:rsidR="00325DF6" w:rsidRPr="00942212" w:rsidRDefault="00325DF6" w:rsidP="00325DF6">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 xml:space="preserve">Домашние хозяйства, имеющие детей в возрасте до 16 лет </w:t>
            </w:r>
          </w:p>
        </w:tc>
        <w:tc>
          <w:tcPr>
            <w:tcW w:w="451" w:type="pct"/>
            <w:vAlign w:val="bottom"/>
          </w:tcPr>
          <w:p w14:paraId="3BB6DED8" w14:textId="2BA1BF9D" w:rsidR="00325DF6" w:rsidRPr="00942212" w:rsidRDefault="00360B33" w:rsidP="00325DF6">
            <w:pPr>
              <w:spacing w:before="80" w:after="20" w:line="240" w:lineRule="auto"/>
              <w:jc w:val="center"/>
              <w:rPr>
                <w:rFonts w:ascii="Times New Roman" w:hAnsi="Times New Roman"/>
              </w:rPr>
            </w:pPr>
            <w:r>
              <w:rPr>
                <w:rFonts w:ascii="Times New Roman" w:hAnsi="Times New Roman"/>
              </w:rPr>
              <w:t>0,0</w:t>
            </w:r>
          </w:p>
        </w:tc>
        <w:tc>
          <w:tcPr>
            <w:tcW w:w="824" w:type="pct"/>
            <w:vAlign w:val="bottom"/>
          </w:tcPr>
          <w:p w14:paraId="718FCBF3" w14:textId="1907F163" w:rsidR="00325DF6" w:rsidRPr="00942212" w:rsidRDefault="00360B33" w:rsidP="00325DF6">
            <w:pPr>
              <w:spacing w:before="80" w:after="20" w:line="240" w:lineRule="auto"/>
              <w:jc w:val="center"/>
              <w:rPr>
                <w:rFonts w:ascii="Times New Roman" w:hAnsi="Times New Roman"/>
              </w:rPr>
            </w:pPr>
            <w:r>
              <w:rPr>
                <w:rFonts w:ascii="Times New Roman" w:hAnsi="Times New Roman"/>
              </w:rPr>
              <w:t>10,2</w:t>
            </w:r>
          </w:p>
        </w:tc>
        <w:tc>
          <w:tcPr>
            <w:tcW w:w="645" w:type="pct"/>
            <w:vAlign w:val="bottom"/>
          </w:tcPr>
          <w:p w14:paraId="34900E0F" w14:textId="3DE5CC1F" w:rsidR="00325DF6" w:rsidRPr="00942212" w:rsidRDefault="00360B33" w:rsidP="00325DF6">
            <w:pPr>
              <w:spacing w:before="80" w:after="20" w:line="240" w:lineRule="auto"/>
              <w:jc w:val="center"/>
              <w:rPr>
                <w:rFonts w:ascii="Times New Roman" w:hAnsi="Times New Roman"/>
              </w:rPr>
            </w:pPr>
            <w:r>
              <w:rPr>
                <w:rFonts w:ascii="Times New Roman" w:hAnsi="Times New Roman"/>
              </w:rPr>
              <w:t>45,6</w:t>
            </w:r>
          </w:p>
        </w:tc>
        <w:tc>
          <w:tcPr>
            <w:tcW w:w="615" w:type="pct"/>
            <w:vAlign w:val="bottom"/>
          </w:tcPr>
          <w:p w14:paraId="157814C4" w14:textId="5C3CCF9D" w:rsidR="00325DF6" w:rsidRPr="00942212" w:rsidRDefault="00360B33" w:rsidP="00325DF6">
            <w:pPr>
              <w:spacing w:before="80" w:after="20" w:line="240" w:lineRule="auto"/>
              <w:jc w:val="center"/>
              <w:rPr>
                <w:rFonts w:ascii="Times New Roman" w:hAnsi="Times New Roman"/>
              </w:rPr>
            </w:pPr>
            <w:r>
              <w:rPr>
                <w:rFonts w:ascii="Times New Roman" w:hAnsi="Times New Roman"/>
              </w:rPr>
              <w:t>39,4</w:t>
            </w:r>
          </w:p>
        </w:tc>
        <w:tc>
          <w:tcPr>
            <w:tcW w:w="627" w:type="pct"/>
            <w:vAlign w:val="bottom"/>
          </w:tcPr>
          <w:p w14:paraId="3AC16956" w14:textId="6A8BF51F" w:rsidR="00325DF6" w:rsidRPr="00942212" w:rsidRDefault="00360B33" w:rsidP="00325DF6">
            <w:pPr>
              <w:spacing w:before="80" w:after="20" w:line="240" w:lineRule="auto"/>
              <w:jc w:val="center"/>
              <w:rPr>
                <w:rFonts w:ascii="Times New Roman" w:hAnsi="Times New Roman"/>
              </w:rPr>
            </w:pPr>
            <w:r>
              <w:rPr>
                <w:rFonts w:ascii="Times New Roman" w:hAnsi="Times New Roman"/>
              </w:rPr>
              <w:t>4,8</w:t>
            </w:r>
          </w:p>
        </w:tc>
        <w:tc>
          <w:tcPr>
            <w:tcW w:w="674" w:type="pct"/>
            <w:vAlign w:val="bottom"/>
          </w:tcPr>
          <w:p w14:paraId="28F2E2AF" w14:textId="2C24A123" w:rsidR="00325DF6" w:rsidRPr="00942212" w:rsidRDefault="00360B33" w:rsidP="00325DF6">
            <w:pPr>
              <w:spacing w:before="80" w:after="20" w:line="240" w:lineRule="auto"/>
              <w:jc w:val="center"/>
              <w:rPr>
                <w:rFonts w:ascii="Times New Roman" w:hAnsi="Times New Roman"/>
              </w:rPr>
            </w:pPr>
            <w:r>
              <w:rPr>
                <w:rFonts w:ascii="Times New Roman" w:hAnsi="Times New Roman"/>
              </w:rPr>
              <w:t>0,0</w:t>
            </w:r>
          </w:p>
        </w:tc>
      </w:tr>
      <w:tr w:rsidR="00325DF6" w:rsidRPr="00942212" w14:paraId="757894BB" w14:textId="77777777" w:rsidTr="004B36F9">
        <w:trPr>
          <w:jc w:val="center"/>
        </w:trPr>
        <w:tc>
          <w:tcPr>
            <w:tcW w:w="1164" w:type="pct"/>
            <w:tcBorders>
              <w:bottom w:val="nil"/>
            </w:tcBorders>
            <w:vAlign w:val="bottom"/>
          </w:tcPr>
          <w:p w14:paraId="564FDF7D" w14:textId="77777777" w:rsidR="00325DF6" w:rsidRPr="00942212" w:rsidRDefault="00325DF6" w:rsidP="00325DF6">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Домашние хозяйства, имеющие:</w:t>
            </w:r>
          </w:p>
        </w:tc>
        <w:tc>
          <w:tcPr>
            <w:tcW w:w="451" w:type="pct"/>
            <w:tcBorders>
              <w:bottom w:val="nil"/>
            </w:tcBorders>
            <w:vAlign w:val="bottom"/>
          </w:tcPr>
          <w:p w14:paraId="513D8FA2" w14:textId="4B242FE7" w:rsidR="00325DF6" w:rsidRPr="00942212" w:rsidRDefault="00325DF6" w:rsidP="00325DF6">
            <w:pPr>
              <w:spacing w:before="80" w:after="20" w:line="240" w:lineRule="auto"/>
              <w:jc w:val="center"/>
              <w:rPr>
                <w:rFonts w:ascii="Times New Roman" w:hAnsi="Times New Roman"/>
              </w:rPr>
            </w:pPr>
          </w:p>
        </w:tc>
        <w:tc>
          <w:tcPr>
            <w:tcW w:w="824" w:type="pct"/>
            <w:tcBorders>
              <w:bottom w:val="nil"/>
            </w:tcBorders>
            <w:vAlign w:val="bottom"/>
          </w:tcPr>
          <w:p w14:paraId="41BC0FCB" w14:textId="5F5496A5" w:rsidR="00325DF6" w:rsidRPr="00942212" w:rsidRDefault="00325DF6" w:rsidP="00325DF6">
            <w:pPr>
              <w:spacing w:before="80" w:after="20" w:line="240" w:lineRule="auto"/>
              <w:jc w:val="center"/>
              <w:rPr>
                <w:rFonts w:ascii="Times New Roman" w:hAnsi="Times New Roman"/>
              </w:rPr>
            </w:pPr>
          </w:p>
        </w:tc>
        <w:tc>
          <w:tcPr>
            <w:tcW w:w="645" w:type="pct"/>
            <w:tcBorders>
              <w:bottom w:val="nil"/>
            </w:tcBorders>
            <w:vAlign w:val="bottom"/>
          </w:tcPr>
          <w:p w14:paraId="66B6C5B2" w14:textId="326B742C" w:rsidR="00325DF6" w:rsidRPr="00942212" w:rsidRDefault="00325DF6" w:rsidP="00325DF6">
            <w:pPr>
              <w:spacing w:before="80" w:after="20" w:line="240" w:lineRule="auto"/>
              <w:jc w:val="center"/>
              <w:rPr>
                <w:rFonts w:ascii="Times New Roman" w:hAnsi="Times New Roman"/>
              </w:rPr>
            </w:pPr>
          </w:p>
        </w:tc>
        <w:tc>
          <w:tcPr>
            <w:tcW w:w="615" w:type="pct"/>
            <w:tcBorders>
              <w:bottom w:val="nil"/>
            </w:tcBorders>
            <w:vAlign w:val="bottom"/>
          </w:tcPr>
          <w:p w14:paraId="0CCB2D89" w14:textId="3823045F" w:rsidR="00325DF6" w:rsidRPr="00942212" w:rsidRDefault="00325DF6" w:rsidP="00325DF6">
            <w:pPr>
              <w:spacing w:before="80" w:after="20" w:line="240" w:lineRule="auto"/>
              <w:jc w:val="center"/>
              <w:rPr>
                <w:rFonts w:ascii="Times New Roman" w:hAnsi="Times New Roman"/>
              </w:rPr>
            </w:pPr>
          </w:p>
        </w:tc>
        <w:tc>
          <w:tcPr>
            <w:tcW w:w="627" w:type="pct"/>
            <w:tcBorders>
              <w:bottom w:val="nil"/>
            </w:tcBorders>
            <w:vAlign w:val="bottom"/>
          </w:tcPr>
          <w:p w14:paraId="699E9B83" w14:textId="42D31D97" w:rsidR="00325DF6" w:rsidRPr="00942212" w:rsidRDefault="00325DF6" w:rsidP="00325DF6">
            <w:pPr>
              <w:spacing w:before="80" w:after="20" w:line="240" w:lineRule="auto"/>
              <w:jc w:val="center"/>
              <w:rPr>
                <w:rFonts w:ascii="Times New Roman" w:hAnsi="Times New Roman"/>
              </w:rPr>
            </w:pPr>
          </w:p>
        </w:tc>
        <w:tc>
          <w:tcPr>
            <w:tcW w:w="674" w:type="pct"/>
            <w:tcBorders>
              <w:bottom w:val="nil"/>
            </w:tcBorders>
            <w:vAlign w:val="bottom"/>
          </w:tcPr>
          <w:p w14:paraId="04C0DA05" w14:textId="3A50A4E8" w:rsidR="00325DF6" w:rsidRPr="00942212" w:rsidRDefault="00325DF6" w:rsidP="00325DF6">
            <w:pPr>
              <w:spacing w:before="80" w:after="20" w:line="240" w:lineRule="auto"/>
              <w:jc w:val="center"/>
              <w:rPr>
                <w:rFonts w:ascii="Times New Roman" w:hAnsi="Times New Roman"/>
              </w:rPr>
            </w:pPr>
          </w:p>
        </w:tc>
      </w:tr>
      <w:tr w:rsidR="00325DF6" w:rsidRPr="00942212" w14:paraId="19575F6E" w14:textId="77777777" w:rsidTr="004B36F9">
        <w:trPr>
          <w:jc w:val="center"/>
        </w:trPr>
        <w:tc>
          <w:tcPr>
            <w:tcW w:w="1164" w:type="pct"/>
            <w:tcBorders>
              <w:top w:val="nil"/>
            </w:tcBorders>
            <w:vAlign w:val="bottom"/>
          </w:tcPr>
          <w:p w14:paraId="2DEEBC80" w14:textId="77777777" w:rsidR="00325DF6" w:rsidRPr="00942212" w:rsidRDefault="00325DF6" w:rsidP="00325DF6">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одного ребенка</w:t>
            </w:r>
          </w:p>
        </w:tc>
        <w:tc>
          <w:tcPr>
            <w:tcW w:w="451" w:type="pct"/>
            <w:tcBorders>
              <w:top w:val="nil"/>
            </w:tcBorders>
            <w:vAlign w:val="bottom"/>
          </w:tcPr>
          <w:p w14:paraId="3AC24A00" w14:textId="11D74F73" w:rsidR="00325DF6" w:rsidRPr="00942212" w:rsidRDefault="00360B33" w:rsidP="00325DF6">
            <w:pPr>
              <w:spacing w:before="80" w:after="20" w:line="240" w:lineRule="auto"/>
              <w:jc w:val="center"/>
              <w:rPr>
                <w:rFonts w:ascii="Times New Roman" w:hAnsi="Times New Roman"/>
              </w:rPr>
            </w:pPr>
            <w:r>
              <w:rPr>
                <w:rFonts w:ascii="Times New Roman" w:hAnsi="Times New Roman"/>
              </w:rPr>
              <w:t>0,0</w:t>
            </w:r>
          </w:p>
        </w:tc>
        <w:tc>
          <w:tcPr>
            <w:tcW w:w="824" w:type="pct"/>
            <w:tcBorders>
              <w:top w:val="nil"/>
            </w:tcBorders>
            <w:vAlign w:val="bottom"/>
          </w:tcPr>
          <w:p w14:paraId="4A9DB120" w14:textId="4780DC3B" w:rsidR="00325DF6" w:rsidRPr="00942212" w:rsidRDefault="00360B33" w:rsidP="00325DF6">
            <w:pPr>
              <w:spacing w:before="80" w:after="20" w:line="240" w:lineRule="auto"/>
              <w:jc w:val="center"/>
              <w:rPr>
                <w:rFonts w:ascii="Times New Roman" w:hAnsi="Times New Roman"/>
              </w:rPr>
            </w:pPr>
            <w:r>
              <w:rPr>
                <w:rFonts w:ascii="Times New Roman" w:hAnsi="Times New Roman"/>
              </w:rPr>
              <w:t>9,3</w:t>
            </w:r>
          </w:p>
        </w:tc>
        <w:tc>
          <w:tcPr>
            <w:tcW w:w="645" w:type="pct"/>
            <w:tcBorders>
              <w:top w:val="nil"/>
            </w:tcBorders>
            <w:vAlign w:val="bottom"/>
          </w:tcPr>
          <w:p w14:paraId="1EA0EB46" w14:textId="4DA2AC5A" w:rsidR="00325DF6" w:rsidRPr="00942212" w:rsidRDefault="00360B33" w:rsidP="00325DF6">
            <w:pPr>
              <w:spacing w:before="80" w:after="20" w:line="240" w:lineRule="auto"/>
              <w:jc w:val="center"/>
              <w:rPr>
                <w:rFonts w:ascii="Times New Roman" w:hAnsi="Times New Roman"/>
              </w:rPr>
            </w:pPr>
            <w:r>
              <w:rPr>
                <w:rFonts w:ascii="Times New Roman" w:hAnsi="Times New Roman"/>
              </w:rPr>
              <w:t>44,4</w:t>
            </w:r>
          </w:p>
        </w:tc>
        <w:tc>
          <w:tcPr>
            <w:tcW w:w="615" w:type="pct"/>
            <w:tcBorders>
              <w:top w:val="nil"/>
            </w:tcBorders>
            <w:vAlign w:val="bottom"/>
          </w:tcPr>
          <w:p w14:paraId="1E6E9D52" w14:textId="34EAADF9" w:rsidR="00325DF6" w:rsidRPr="00942212" w:rsidRDefault="00360B33" w:rsidP="00325DF6">
            <w:pPr>
              <w:spacing w:before="80" w:after="20" w:line="240" w:lineRule="auto"/>
              <w:jc w:val="center"/>
              <w:rPr>
                <w:rFonts w:ascii="Times New Roman" w:hAnsi="Times New Roman"/>
              </w:rPr>
            </w:pPr>
            <w:r>
              <w:rPr>
                <w:rFonts w:ascii="Times New Roman" w:hAnsi="Times New Roman"/>
              </w:rPr>
              <w:t>40,2</w:t>
            </w:r>
          </w:p>
        </w:tc>
        <w:tc>
          <w:tcPr>
            <w:tcW w:w="627" w:type="pct"/>
            <w:tcBorders>
              <w:top w:val="nil"/>
            </w:tcBorders>
            <w:vAlign w:val="bottom"/>
          </w:tcPr>
          <w:p w14:paraId="149611CF" w14:textId="27048B29" w:rsidR="00325DF6" w:rsidRPr="00942212" w:rsidRDefault="00360B33" w:rsidP="00325DF6">
            <w:pPr>
              <w:spacing w:before="80" w:after="20" w:line="240" w:lineRule="auto"/>
              <w:jc w:val="center"/>
              <w:rPr>
                <w:rFonts w:ascii="Times New Roman" w:hAnsi="Times New Roman"/>
              </w:rPr>
            </w:pPr>
            <w:r>
              <w:rPr>
                <w:rFonts w:ascii="Times New Roman" w:hAnsi="Times New Roman"/>
              </w:rPr>
              <w:t>6,1</w:t>
            </w:r>
          </w:p>
        </w:tc>
        <w:tc>
          <w:tcPr>
            <w:tcW w:w="674" w:type="pct"/>
            <w:tcBorders>
              <w:top w:val="nil"/>
            </w:tcBorders>
            <w:vAlign w:val="bottom"/>
          </w:tcPr>
          <w:p w14:paraId="5C35DC75" w14:textId="03F2A6A1" w:rsidR="00325DF6" w:rsidRPr="00942212" w:rsidRDefault="00360B33" w:rsidP="00325DF6">
            <w:pPr>
              <w:spacing w:before="80" w:after="20" w:line="240" w:lineRule="auto"/>
              <w:jc w:val="center"/>
              <w:rPr>
                <w:rFonts w:ascii="Times New Roman" w:hAnsi="Times New Roman"/>
              </w:rPr>
            </w:pPr>
            <w:r>
              <w:rPr>
                <w:rFonts w:ascii="Times New Roman" w:hAnsi="Times New Roman"/>
              </w:rPr>
              <w:t>0,0</w:t>
            </w:r>
          </w:p>
        </w:tc>
      </w:tr>
      <w:tr w:rsidR="00325DF6" w:rsidRPr="00942212" w14:paraId="1F61F3AD" w14:textId="77777777" w:rsidTr="004B36F9">
        <w:trPr>
          <w:jc w:val="center"/>
        </w:trPr>
        <w:tc>
          <w:tcPr>
            <w:tcW w:w="1164" w:type="pct"/>
            <w:vAlign w:val="bottom"/>
          </w:tcPr>
          <w:p w14:paraId="47F4BA27" w14:textId="77777777" w:rsidR="00325DF6" w:rsidRPr="00942212" w:rsidRDefault="00325DF6" w:rsidP="00325DF6">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двух детей</w:t>
            </w:r>
          </w:p>
        </w:tc>
        <w:tc>
          <w:tcPr>
            <w:tcW w:w="451" w:type="pct"/>
            <w:vAlign w:val="bottom"/>
          </w:tcPr>
          <w:p w14:paraId="1296570B" w14:textId="205A4850" w:rsidR="00325DF6" w:rsidRPr="00942212" w:rsidRDefault="00360B33" w:rsidP="00325DF6">
            <w:pPr>
              <w:spacing w:before="80" w:after="20" w:line="240" w:lineRule="auto"/>
              <w:jc w:val="center"/>
              <w:rPr>
                <w:rFonts w:ascii="Times New Roman" w:hAnsi="Times New Roman"/>
              </w:rPr>
            </w:pPr>
            <w:r>
              <w:rPr>
                <w:rFonts w:ascii="Times New Roman" w:hAnsi="Times New Roman"/>
              </w:rPr>
              <w:t>0,0</w:t>
            </w:r>
          </w:p>
        </w:tc>
        <w:tc>
          <w:tcPr>
            <w:tcW w:w="824" w:type="pct"/>
            <w:vAlign w:val="bottom"/>
          </w:tcPr>
          <w:p w14:paraId="2C95F18D" w14:textId="40EAE1B1" w:rsidR="00325DF6" w:rsidRPr="00942212" w:rsidRDefault="00360B33" w:rsidP="00325DF6">
            <w:pPr>
              <w:spacing w:before="80" w:after="20" w:line="240" w:lineRule="auto"/>
              <w:jc w:val="center"/>
              <w:rPr>
                <w:rFonts w:ascii="Times New Roman" w:hAnsi="Times New Roman"/>
              </w:rPr>
            </w:pPr>
            <w:r>
              <w:rPr>
                <w:rFonts w:ascii="Times New Roman" w:hAnsi="Times New Roman"/>
              </w:rPr>
              <w:t>10,7</w:t>
            </w:r>
          </w:p>
        </w:tc>
        <w:tc>
          <w:tcPr>
            <w:tcW w:w="645" w:type="pct"/>
            <w:vAlign w:val="bottom"/>
          </w:tcPr>
          <w:p w14:paraId="0F607CAD" w14:textId="71CCB55A" w:rsidR="00325DF6" w:rsidRPr="00942212" w:rsidRDefault="00360B33" w:rsidP="00325DF6">
            <w:pPr>
              <w:spacing w:before="80" w:after="20" w:line="240" w:lineRule="auto"/>
              <w:jc w:val="center"/>
              <w:rPr>
                <w:rFonts w:ascii="Times New Roman" w:hAnsi="Times New Roman"/>
              </w:rPr>
            </w:pPr>
            <w:r>
              <w:rPr>
                <w:rFonts w:ascii="Times New Roman" w:hAnsi="Times New Roman"/>
              </w:rPr>
              <w:t>47,3</w:t>
            </w:r>
          </w:p>
        </w:tc>
        <w:tc>
          <w:tcPr>
            <w:tcW w:w="615" w:type="pct"/>
            <w:vAlign w:val="bottom"/>
          </w:tcPr>
          <w:p w14:paraId="039BB325" w14:textId="504ADF40" w:rsidR="00325DF6" w:rsidRPr="00942212" w:rsidRDefault="00360B33" w:rsidP="00325DF6">
            <w:pPr>
              <w:spacing w:before="80" w:after="20" w:line="240" w:lineRule="auto"/>
              <w:jc w:val="center"/>
              <w:rPr>
                <w:rFonts w:ascii="Times New Roman" w:hAnsi="Times New Roman"/>
              </w:rPr>
            </w:pPr>
            <w:r>
              <w:rPr>
                <w:rFonts w:ascii="Times New Roman" w:hAnsi="Times New Roman"/>
              </w:rPr>
              <w:t>38,9</w:t>
            </w:r>
          </w:p>
        </w:tc>
        <w:tc>
          <w:tcPr>
            <w:tcW w:w="627" w:type="pct"/>
            <w:vAlign w:val="bottom"/>
          </w:tcPr>
          <w:p w14:paraId="0734520F" w14:textId="5C06E825" w:rsidR="00325DF6" w:rsidRPr="00942212" w:rsidRDefault="00360B33" w:rsidP="00325DF6">
            <w:pPr>
              <w:spacing w:before="80" w:after="20" w:line="240" w:lineRule="auto"/>
              <w:jc w:val="center"/>
              <w:rPr>
                <w:rFonts w:ascii="Times New Roman" w:hAnsi="Times New Roman"/>
              </w:rPr>
            </w:pPr>
            <w:r>
              <w:rPr>
                <w:rFonts w:ascii="Times New Roman" w:hAnsi="Times New Roman"/>
              </w:rPr>
              <w:t>3,1</w:t>
            </w:r>
          </w:p>
        </w:tc>
        <w:tc>
          <w:tcPr>
            <w:tcW w:w="674" w:type="pct"/>
            <w:vAlign w:val="bottom"/>
          </w:tcPr>
          <w:p w14:paraId="7D3CC517" w14:textId="52A9C25A" w:rsidR="00325DF6" w:rsidRPr="00942212" w:rsidRDefault="00360B33" w:rsidP="00325DF6">
            <w:pPr>
              <w:spacing w:before="80" w:after="20" w:line="240" w:lineRule="auto"/>
              <w:jc w:val="center"/>
              <w:rPr>
                <w:rFonts w:ascii="Times New Roman" w:hAnsi="Times New Roman"/>
              </w:rPr>
            </w:pPr>
            <w:r>
              <w:rPr>
                <w:rFonts w:ascii="Times New Roman" w:hAnsi="Times New Roman"/>
              </w:rPr>
              <w:t>0,0</w:t>
            </w:r>
          </w:p>
        </w:tc>
      </w:tr>
      <w:tr w:rsidR="00325DF6" w:rsidRPr="00942212" w14:paraId="1028E0AA" w14:textId="77777777" w:rsidTr="004B36F9">
        <w:trPr>
          <w:jc w:val="center"/>
        </w:trPr>
        <w:tc>
          <w:tcPr>
            <w:tcW w:w="1164" w:type="pct"/>
            <w:vAlign w:val="bottom"/>
          </w:tcPr>
          <w:p w14:paraId="0BCDF21E" w14:textId="77777777" w:rsidR="00325DF6" w:rsidRPr="00942212" w:rsidRDefault="00325DF6" w:rsidP="00325DF6">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трех и более детей </w:t>
            </w:r>
          </w:p>
        </w:tc>
        <w:tc>
          <w:tcPr>
            <w:tcW w:w="451" w:type="pct"/>
            <w:vAlign w:val="bottom"/>
          </w:tcPr>
          <w:p w14:paraId="76CE1A33" w14:textId="67C2C013" w:rsidR="00325DF6" w:rsidRPr="00942212" w:rsidRDefault="00360B33" w:rsidP="00325DF6">
            <w:pPr>
              <w:spacing w:before="80" w:after="20" w:line="240" w:lineRule="auto"/>
              <w:jc w:val="center"/>
              <w:rPr>
                <w:rFonts w:ascii="Times New Roman" w:hAnsi="Times New Roman"/>
              </w:rPr>
            </w:pPr>
            <w:r>
              <w:rPr>
                <w:rFonts w:ascii="Times New Roman" w:hAnsi="Times New Roman"/>
              </w:rPr>
              <w:t>0,0</w:t>
            </w:r>
          </w:p>
        </w:tc>
        <w:tc>
          <w:tcPr>
            <w:tcW w:w="824" w:type="pct"/>
            <w:vAlign w:val="bottom"/>
          </w:tcPr>
          <w:p w14:paraId="5BD0044C" w14:textId="590DFA3A" w:rsidR="00325DF6" w:rsidRPr="00942212" w:rsidRDefault="00360B33" w:rsidP="00325DF6">
            <w:pPr>
              <w:spacing w:before="80" w:after="20" w:line="240" w:lineRule="auto"/>
              <w:jc w:val="center"/>
              <w:rPr>
                <w:rFonts w:ascii="Times New Roman" w:hAnsi="Times New Roman"/>
              </w:rPr>
            </w:pPr>
            <w:r>
              <w:rPr>
                <w:rFonts w:ascii="Times New Roman" w:hAnsi="Times New Roman"/>
              </w:rPr>
              <w:t>14,3</w:t>
            </w:r>
          </w:p>
        </w:tc>
        <w:tc>
          <w:tcPr>
            <w:tcW w:w="645" w:type="pct"/>
            <w:vAlign w:val="bottom"/>
          </w:tcPr>
          <w:p w14:paraId="5641B57E" w14:textId="58A8988E" w:rsidR="00325DF6" w:rsidRPr="00942212" w:rsidRDefault="00360B33" w:rsidP="00325DF6">
            <w:pPr>
              <w:spacing w:before="80" w:after="20" w:line="240" w:lineRule="auto"/>
              <w:jc w:val="center"/>
              <w:rPr>
                <w:rFonts w:ascii="Times New Roman" w:hAnsi="Times New Roman"/>
              </w:rPr>
            </w:pPr>
            <w:r>
              <w:rPr>
                <w:rFonts w:ascii="Times New Roman" w:hAnsi="Times New Roman"/>
              </w:rPr>
              <w:t>48,0</w:t>
            </w:r>
          </w:p>
        </w:tc>
        <w:tc>
          <w:tcPr>
            <w:tcW w:w="615" w:type="pct"/>
            <w:vAlign w:val="bottom"/>
          </w:tcPr>
          <w:p w14:paraId="31DC9377" w14:textId="7FE1BA15" w:rsidR="00325DF6" w:rsidRPr="00942212" w:rsidRDefault="00360B33" w:rsidP="00325DF6">
            <w:pPr>
              <w:spacing w:before="80" w:after="20" w:line="240" w:lineRule="auto"/>
              <w:jc w:val="center"/>
              <w:rPr>
                <w:rFonts w:ascii="Times New Roman" w:hAnsi="Times New Roman"/>
              </w:rPr>
            </w:pPr>
            <w:r>
              <w:rPr>
                <w:rFonts w:ascii="Times New Roman" w:hAnsi="Times New Roman"/>
              </w:rPr>
              <w:t>36,0</w:t>
            </w:r>
          </w:p>
        </w:tc>
        <w:tc>
          <w:tcPr>
            <w:tcW w:w="627" w:type="pct"/>
            <w:vAlign w:val="bottom"/>
          </w:tcPr>
          <w:p w14:paraId="76121D42" w14:textId="10A9B333" w:rsidR="00325DF6" w:rsidRPr="00942212" w:rsidRDefault="00360B33" w:rsidP="00325DF6">
            <w:pPr>
              <w:spacing w:before="80" w:after="20" w:line="240" w:lineRule="auto"/>
              <w:jc w:val="center"/>
              <w:rPr>
                <w:rFonts w:ascii="Times New Roman" w:hAnsi="Times New Roman"/>
              </w:rPr>
            </w:pPr>
            <w:r>
              <w:rPr>
                <w:rFonts w:ascii="Times New Roman" w:hAnsi="Times New Roman"/>
              </w:rPr>
              <w:t>1,7</w:t>
            </w:r>
          </w:p>
        </w:tc>
        <w:tc>
          <w:tcPr>
            <w:tcW w:w="674" w:type="pct"/>
            <w:vAlign w:val="bottom"/>
          </w:tcPr>
          <w:p w14:paraId="2FF975CC" w14:textId="0623C804" w:rsidR="00325DF6" w:rsidRPr="00942212" w:rsidRDefault="00360B33" w:rsidP="00325DF6">
            <w:pPr>
              <w:spacing w:before="80" w:after="20" w:line="240" w:lineRule="auto"/>
              <w:jc w:val="center"/>
              <w:rPr>
                <w:rFonts w:ascii="Times New Roman" w:hAnsi="Times New Roman"/>
              </w:rPr>
            </w:pPr>
            <w:r>
              <w:rPr>
                <w:rFonts w:ascii="Times New Roman" w:hAnsi="Times New Roman"/>
              </w:rPr>
              <w:t>0,0</w:t>
            </w:r>
          </w:p>
        </w:tc>
      </w:tr>
    </w:tbl>
    <w:p w14:paraId="7E5DA218" w14:textId="77777777" w:rsidR="00325DF6" w:rsidRDefault="00325DF6" w:rsidP="00942212">
      <w:pPr>
        <w:spacing w:after="0" w:line="240" w:lineRule="auto"/>
        <w:jc w:val="right"/>
        <w:rPr>
          <w:rFonts w:ascii="Times New Roman" w:eastAsia="Times New Roman" w:hAnsi="Times New Roman" w:cs="Times New Roman"/>
          <w:sz w:val="26"/>
          <w:szCs w:val="26"/>
          <w:lang w:eastAsia="ru-RU"/>
        </w:rPr>
      </w:pPr>
    </w:p>
    <w:p w14:paraId="6920601D" w14:textId="77777777" w:rsidR="00325DF6" w:rsidRDefault="00325DF6" w:rsidP="00942212">
      <w:pPr>
        <w:spacing w:after="0" w:line="240" w:lineRule="auto"/>
        <w:jc w:val="right"/>
        <w:rPr>
          <w:rFonts w:ascii="Times New Roman" w:eastAsia="Times New Roman" w:hAnsi="Times New Roman" w:cs="Times New Roman"/>
          <w:sz w:val="26"/>
          <w:szCs w:val="26"/>
          <w:lang w:eastAsia="ru-RU"/>
        </w:rPr>
      </w:pPr>
    </w:p>
    <w:p w14:paraId="1A1419DF" w14:textId="77777777" w:rsidR="00325DF6" w:rsidRDefault="00325DF6" w:rsidP="00942212">
      <w:pPr>
        <w:spacing w:after="0" w:line="240" w:lineRule="auto"/>
        <w:jc w:val="right"/>
        <w:rPr>
          <w:rFonts w:ascii="Times New Roman" w:eastAsia="Times New Roman" w:hAnsi="Times New Roman" w:cs="Times New Roman"/>
          <w:sz w:val="26"/>
          <w:szCs w:val="26"/>
          <w:lang w:eastAsia="ru-RU"/>
        </w:rPr>
      </w:pPr>
    </w:p>
    <w:p w14:paraId="0B3F8D2A" w14:textId="7FA7457A"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t>Таблица 4</w:t>
      </w:r>
      <w:r w:rsidR="00325DF6">
        <w:rPr>
          <w:rFonts w:ascii="Times New Roman" w:eastAsia="Times New Roman" w:hAnsi="Times New Roman" w:cs="Times New Roman"/>
          <w:sz w:val="26"/>
          <w:szCs w:val="26"/>
          <w:lang w:eastAsia="ru-RU"/>
        </w:rPr>
        <w:t>4</w:t>
      </w:r>
    </w:p>
    <w:p w14:paraId="2017289A"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337D5318"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b/>
          <w:bCs/>
          <w:sz w:val="26"/>
          <w:szCs w:val="26"/>
          <w:lang w:eastAsia="ru-RU"/>
        </w:rPr>
        <w:t>Величина прожиточного минимума на ребенка в возрасте до 16 лет в целом по Российской Федерации</w:t>
      </w:r>
      <w:r w:rsidRPr="00942212">
        <w:rPr>
          <w:rFonts w:ascii="Times New Roman" w:eastAsia="Times New Roman" w:hAnsi="Times New Roman" w:cs="Times New Roman"/>
          <w:b/>
          <w:bCs/>
          <w:sz w:val="26"/>
          <w:szCs w:val="26"/>
          <w:lang w:eastAsia="ru-RU"/>
        </w:rPr>
        <w:br/>
      </w:r>
      <w:r w:rsidRPr="00942212">
        <w:rPr>
          <w:rFonts w:ascii="Times New Roman" w:eastAsia="Times New Roman" w:hAnsi="Times New Roman" w:cs="Times New Roman"/>
          <w:sz w:val="24"/>
          <w:szCs w:val="24"/>
          <w:lang w:eastAsia="ru-RU"/>
        </w:rPr>
        <w:t>(рублей, в месяц)</w:t>
      </w:r>
    </w:p>
    <w:p w14:paraId="69E98D91" w14:textId="77777777" w:rsidR="00942212" w:rsidRPr="00942212" w:rsidRDefault="00942212" w:rsidP="00942212">
      <w:pPr>
        <w:spacing w:after="0" w:line="240" w:lineRule="auto"/>
        <w:ind w:firstLine="4253"/>
        <w:jc w:val="center"/>
        <w:rPr>
          <w:rFonts w:ascii="Times New Roman" w:eastAsia="Times New Roman" w:hAnsi="Times New Roman" w:cs="Times New Roman"/>
          <w:caps/>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684"/>
        <w:gridCol w:w="1629"/>
        <w:gridCol w:w="1629"/>
        <w:gridCol w:w="1629"/>
        <w:gridCol w:w="1625"/>
      </w:tblGrid>
      <w:tr w:rsidR="00325DF6" w:rsidRPr="00942212" w14:paraId="65AC515C" w14:textId="1F2B3AFF" w:rsidTr="00325DF6">
        <w:trPr>
          <w:trHeight w:val="450"/>
          <w:tblHeader/>
          <w:jc w:val="center"/>
        </w:trPr>
        <w:tc>
          <w:tcPr>
            <w:tcW w:w="1806" w:type="pct"/>
            <w:vMerge w:val="restart"/>
            <w:tcBorders>
              <w:top w:val="single" w:sz="4" w:space="0" w:color="auto"/>
              <w:right w:val="single" w:sz="4" w:space="0" w:color="auto"/>
            </w:tcBorders>
            <w:vAlign w:val="center"/>
          </w:tcPr>
          <w:p w14:paraId="3FE8E950" w14:textId="77777777" w:rsidR="00325DF6" w:rsidRPr="00942212" w:rsidRDefault="00325DF6" w:rsidP="00942212">
            <w:pPr>
              <w:spacing w:before="60" w:after="0" w:line="240" w:lineRule="auto"/>
              <w:jc w:val="center"/>
              <w:rPr>
                <w:rFonts w:ascii="Times New Roman" w:eastAsia="Times New Roman" w:hAnsi="Times New Roman" w:cs="Times New Roman"/>
                <w:sz w:val="24"/>
                <w:szCs w:val="24"/>
                <w:lang w:eastAsia="ru-RU"/>
              </w:rPr>
            </w:pPr>
          </w:p>
        </w:tc>
        <w:tc>
          <w:tcPr>
            <w:tcW w:w="1598" w:type="pct"/>
            <w:gridSpan w:val="2"/>
            <w:tcBorders>
              <w:top w:val="single" w:sz="4" w:space="0" w:color="auto"/>
              <w:left w:val="single" w:sz="4" w:space="0" w:color="auto"/>
              <w:bottom w:val="single" w:sz="4" w:space="0" w:color="auto"/>
              <w:right w:val="single" w:sz="4" w:space="0" w:color="auto"/>
            </w:tcBorders>
            <w:vAlign w:val="center"/>
          </w:tcPr>
          <w:p w14:paraId="1CDFD2F4" w14:textId="77777777" w:rsidR="00325DF6" w:rsidRPr="00942212" w:rsidRDefault="00325DF6" w:rsidP="00942212">
            <w:pPr>
              <w:spacing w:before="60"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2022 г.</w:t>
            </w:r>
          </w:p>
        </w:tc>
        <w:tc>
          <w:tcPr>
            <w:tcW w:w="799" w:type="pct"/>
            <w:vMerge w:val="restart"/>
            <w:tcBorders>
              <w:top w:val="single" w:sz="4" w:space="0" w:color="auto"/>
              <w:left w:val="single" w:sz="4" w:space="0" w:color="auto"/>
              <w:right w:val="single" w:sz="4" w:space="0" w:color="auto"/>
            </w:tcBorders>
            <w:vAlign w:val="center"/>
          </w:tcPr>
          <w:p w14:paraId="51AC9A67" w14:textId="77777777" w:rsidR="00325DF6" w:rsidRPr="00942212" w:rsidRDefault="00325DF6" w:rsidP="00942212">
            <w:pPr>
              <w:spacing w:before="60"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2023 г.</w:t>
            </w:r>
            <w:r w:rsidRPr="00942212">
              <w:rPr>
                <w:rFonts w:ascii="Times New Roman" w:eastAsia="Times New Roman" w:hAnsi="Times New Roman" w:cs="Times New Roman"/>
                <w:bCs/>
                <w:sz w:val="24"/>
                <w:szCs w:val="24"/>
                <w:vertAlign w:val="superscript"/>
                <w:lang w:eastAsia="ru-RU"/>
              </w:rPr>
              <w:t>3)</w:t>
            </w:r>
          </w:p>
        </w:tc>
        <w:tc>
          <w:tcPr>
            <w:tcW w:w="798" w:type="pct"/>
            <w:vMerge w:val="restart"/>
            <w:tcBorders>
              <w:top w:val="single" w:sz="4" w:space="0" w:color="auto"/>
              <w:left w:val="single" w:sz="4" w:space="0" w:color="auto"/>
              <w:right w:val="single" w:sz="4" w:space="0" w:color="auto"/>
            </w:tcBorders>
            <w:vAlign w:val="center"/>
          </w:tcPr>
          <w:p w14:paraId="58831763" w14:textId="26D8A3EC" w:rsidR="00325DF6" w:rsidRPr="00942212" w:rsidRDefault="00325DF6" w:rsidP="00325DF6">
            <w:pPr>
              <w:spacing w:before="60"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 г.</w:t>
            </w:r>
          </w:p>
        </w:tc>
      </w:tr>
      <w:tr w:rsidR="00325DF6" w:rsidRPr="00942212" w14:paraId="3FFDDF42" w14:textId="38250722" w:rsidTr="00325DF6">
        <w:trPr>
          <w:trHeight w:val="450"/>
          <w:tblHeader/>
          <w:jc w:val="center"/>
        </w:trPr>
        <w:tc>
          <w:tcPr>
            <w:tcW w:w="1806" w:type="pct"/>
            <w:vMerge/>
            <w:tcBorders>
              <w:bottom w:val="single" w:sz="4" w:space="0" w:color="auto"/>
              <w:right w:val="single" w:sz="4" w:space="0" w:color="auto"/>
            </w:tcBorders>
            <w:vAlign w:val="center"/>
          </w:tcPr>
          <w:p w14:paraId="1EBA1E80" w14:textId="77777777" w:rsidR="00325DF6" w:rsidRPr="00942212" w:rsidRDefault="00325DF6" w:rsidP="00942212">
            <w:pPr>
              <w:spacing w:before="60" w:after="0" w:line="240" w:lineRule="auto"/>
              <w:jc w:val="center"/>
              <w:rPr>
                <w:rFonts w:ascii="Times New Roman" w:eastAsia="Times New Roman" w:hAnsi="Times New Roman" w:cs="Times New Roman"/>
                <w:sz w:val="24"/>
                <w:szCs w:val="24"/>
                <w:lang w:eastAsia="ru-RU"/>
              </w:rPr>
            </w:pPr>
          </w:p>
        </w:tc>
        <w:tc>
          <w:tcPr>
            <w:tcW w:w="799" w:type="pct"/>
            <w:tcBorders>
              <w:top w:val="single" w:sz="4" w:space="0" w:color="auto"/>
              <w:left w:val="single" w:sz="4" w:space="0" w:color="auto"/>
              <w:bottom w:val="single" w:sz="4" w:space="0" w:color="auto"/>
              <w:right w:val="single" w:sz="4" w:space="0" w:color="auto"/>
            </w:tcBorders>
            <w:vAlign w:val="center"/>
          </w:tcPr>
          <w:p w14:paraId="1D2C5FB5" w14:textId="77777777" w:rsidR="00325DF6" w:rsidRPr="00942212" w:rsidRDefault="00325DF6" w:rsidP="00942212">
            <w:pPr>
              <w:spacing w:before="60"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с 1 января</w:t>
            </w:r>
            <w:r w:rsidRPr="00942212">
              <w:rPr>
                <w:rFonts w:ascii="Times New Roman" w:eastAsia="Times New Roman" w:hAnsi="Times New Roman" w:cs="Times New Roman"/>
                <w:bCs/>
                <w:sz w:val="24"/>
                <w:szCs w:val="24"/>
                <w:vertAlign w:val="superscript"/>
                <w:lang w:eastAsia="ru-RU"/>
              </w:rPr>
              <w:t>1)</w:t>
            </w:r>
          </w:p>
        </w:tc>
        <w:tc>
          <w:tcPr>
            <w:tcW w:w="799" w:type="pct"/>
            <w:tcBorders>
              <w:top w:val="single" w:sz="4" w:space="0" w:color="auto"/>
              <w:bottom w:val="single" w:sz="4" w:space="0" w:color="auto"/>
              <w:right w:val="single" w:sz="4" w:space="0" w:color="auto"/>
            </w:tcBorders>
            <w:vAlign w:val="center"/>
          </w:tcPr>
          <w:p w14:paraId="4A606B6F" w14:textId="77777777" w:rsidR="00325DF6" w:rsidRPr="00942212" w:rsidRDefault="00325DF6" w:rsidP="00942212">
            <w:pPr>
              <w:spacing w:before="60"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с 1 июня</w:t>
            </w:r>
            <w:r w:rsidRPr="00942212">
              <w:rPr>
                <w:rFonts w:ascii="Times New Roman" w:eastAsia="Times New Roman" w:hAnsi="Times New Roman" w:cs="Times New Roman"/>
                <w:bCs/>
                <w:sz w:val="24"/>
                <w:szCs w:val="24"/>
                <w:vertAlign w:val="superscript"/>
                <w:lang w:eastAsia="ru-RU"/>
              </w:rPr>
              <w:t>2)</w:t>
            </w:r>
          </w:p>
        </w:tc>
        <w:tc>
          <w:tcPr>
            <w:tcW w:w="799" w:type="pct"/>
            <w:vMerge/>
            <w:tcBorders>
              <w:left w:val="single" w:sz="4" w:space="0" w:color="auto"/>
              <w:bottom w:val="single" w:sz="4" w:space="0" w:color="auto"/>
              <w:right w:val="single" w:sz="4" w:space="0" w:color="auto"/>
            </w:tcBorders>
          </w:tcPr>
          <w:p w14:paraId="70066281" w14:textId="77777777" w:rsidR="00325DF6" w:rsidRPr="00942212" w:rsidRDefault="00325DF6" w:rsidP="00942212">
            <w:pPr>
              <w:spacing w:before="60" w:after="0" w:line="240" w:lineRule="auto"/>
              <w:jc w:val="center"/>
              <w:rPr>
                <w:rFonts w:ascii="Times New Roman" w:eastAsia="Times New Roman" w:hAnsi="Times New Roman" w:cs="Times New Roman"/>
                <w:bCs/>
                <w:sz w:val="24"/>
                <w:szCs w:val="24"/>
                <w:lang w:eastAsia="ru-RU"/>
              </w:rPr>
            </w:pPr>
          </w:p>
        </w:tc>
        <w:tc>
          <w:tcPr>
            <w:tcW w:w="798" w:type="pct"/>
            <w:vMerge/>
            <w:tcBorders>
              <w:left w:val="single" w:sz="4" w:space="0" w:color="auto"/>
              <w:bottom w:val="single" w:sz="4" w:space="0" w:color="auto"/>
              <w:right w:val="single" w:sz="4" w:space="0" w:color="auto"/>
            </w:tcBorders>
          </w:tcPr>
          <w:p w14:paraId="7F8F78D7" w14:textId="77777777" w:rsidR="00325DF6" w:rsidRPr="00942212" w:rsidRDefault="00325DF6" w:rsidP="00942212">
            <w:pPr>
              <w:spacing w:before="60" w:after="0" w:line="240" w:lineRule="auto"/>
              <w:jc w:val="center"/>
              <w:rPr>
                <w:rFonts w:ascii="Times New Roman" w:eastAsia="Times New Roman" w:hAnsi="Times New Roman" w:cs="Times New Roman"/>
                <w:bCs/>
                <w:sz w:val="24"/>
                <w:szCs w:val="24"/>
                <w:lang w:eastAsia="ru-RU"/>
              </w:rPr>
            </w:pPr>
          </w:p>
        </w:tc>
      </w:tr>
      <w:tr w:rsidR="00325DF6" w:rsidRPr="00942212" w14:paraId="0B97D052" w14:textId="3E1BD9F9" w:rsidTr="00325DF6">
        <w:trPr>
          <w:jc w:val="center"/>
        </w:trPr>
        <w:tc>
          <w:tcPr>
            <w:tcW w:w="1806" w:type="pct"/>
            <w:tcBorders>
              <w:top w:val="single" w:sz="4" w:space="0" w:color="auto"/>
              <w:bottom w:val="single" w:sz="4" w:space="0" w:color="auto"/>
              <w:right w:val="single" w:sz="4" w:space="0" w:color="auto"/>
            </w:tcBorders>
            <w:vAlign w:val="center"/>
          </w:tcPr>
          <w:p w14:paraId="096AAC24" w14:textId="77777777" w:rsidR="00325DF6" w:rsidRPr="00942212" w:rsidRDefault="00325DF6" w:rsidP="00942212">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Год в целом</w:t>
            </w:r>
          </w:p>
        </w:tc>
        <w:tc>
          <w:tcPr>
            <w:tcW w:w="799" w:type="pct"/>
            <w:tcBorders>
              <w:top w:val="single" w:sz="4" w:space="0" w:color="auto"/>
              <w:left w:val="single" w:sz="4" w:space="0" w:color="auto"/>
              <w:bottom w:val="single" w:sz="4" w:space="0" w:color="auto"/>
              <w:right w:val="single" w:sz="4" w:space="0" w:color="auto"/>
            </w:tcBorders>
            <w:vAlign w:val="bottom"/>
          </w:tcPr>
          <w:p w14:paraId="18051427" w14:textId="77777777" w:rsidR="00325DF6" w:rsidRPr="00942212" w:rsidRDefault="00325DF6" w:rsidP="00942212">
            <w:pPr>
              <w:spacing w:before="60" w:after="0" w:line="240" w:lineRule="auto"/>
              <w:ind w:right="170"/>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12 274</w:t>
            </w:r>
          </w:p>
        </w:tc>
        <w:tc>
          <w:tcPr>
            <w:tcW w:w="799" w:type="pct"/>
            <w:tcBorders>
              <w:top w:val="single" w:sz="4" w:space="0" w:color="auto"/>
              <w:bottom w:val="single" w:sz="4" w:space="0" w:color="auto"/>
              <w:right w:val="single" w:sz="4" w:space="0" w:color="auto"/>
            </w:tcBorders>
            <w:vAlign w:val="bottom"/>
          </w:tcPr>
          <w:p w14:paraId="15E2CFB9" w14:textId="77777777" w:rsidR="00325DF6" w:rsidRPr="00942212" w:rsidRDefault="00325DF6" w:rsidP="00942212">
            <w:pPr>
              <w:spacing w:before="60" w:after="0" w:line="240" w:lineRule="auto"/>
              <w:ind w:right="170"/>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13 501</w:t>
            </w:r>
          </w:p>
        </w:tc>
        <w:tc>
          <w:tcPr>
            <w:tcW w:w="799" w:type="pct"/>
            <w:tcBorders>
              <w:top w:val="single" w:sz="4" w:space="0" w:color="auto"/>
              <w:bottom w:val="single" w:sz="4" w:space="0" w:color="auto"/>
              <w:right w:val="single" w:sz="4" w:space="0" w:color="auto"/>
            </w:tcBorders>
          </w:tcPr>
          <w:p w14:paraId="39479E7C" w14:textId="77777777" w:rsidR="00325DF6" w:rsidRPr="00942212" w:rsidRDefault="00325DF6" w:rsidP="00942212">
            <w:pPr>
              <w:spacing w:before="60" w:after="0" w:line="240" w:lineRule="auto"/>
              <w:ind w:right="170"/>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13 944</w:t>
            </w:r>
          </w:p>
        </w:tc>
        <w:tc>
          <w:tcPr>
            <w:tcW w:w="798" w:type="pct"/>
            <w:tcBorders>
              <w:top w:val="single" w:sz="4" w:space="0" w:color="auto"/>
              <w:bottom w:val="single" w:sz="4" w:space="0" w:color="auto"/>
              <w:right w:val="single" w:sz="4" w:space="0" w:color="auto"/>
            </w:tcBorders>
          </w:tcPr>
          <w:p w14:paraId="4D8607B0" w14:textId="60154CC7" w:rsidR="00325DF6" w:rsidRPr="00942212" w:rsidRDefault="00325DF6" w:rsidP="00942212">
            <w:pPr>
              <w:spacing w:before="60" w:after="0" w:line="240" w:lineRule="auto"/>
              <w:ind w:right="17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14 989</w:t>
            </w:r>
          </w:p>
        </w:tc>
      </w:tr>
    </w:tbl>
    <w:p w14:paraId="5A1F8206" w14:textId="77777777" w:rsidR="00942212" w:rsidRPr="00942212" w:rsidRDefault="00942212" w:rsidP="00942212">
      <w:pPr>
        <w:spacing w:after="0" w:line="240" w:lineRule="auto"/>
        <w:ind w:firstLine="567"/>
        <w:rPr>
          <w:rFonts w:ascii="Times New Roman" w:eastAsia="Times New Roman" w:hAnsi="Times New Roman" w:cs="Times New Roman"/>
          <w:sz w:val="26"/>
          <w:szCs w:val="26"/>
          <w:highlight w:val="yellow"/>
          <w:lang w:eastAsia="ru-RU"/>
        </w:rPr>
      </w:pPr>
    </w:p>
    <w:p w14:paraId="05CC0EC7" w14:textId="48FA1F1B" w:rsidR="00942212" w:rsidRPr="00942212" w:rsidRDefault="00942212" w:rsidP="00942212">
      <w:pPr>
        <w:spacing w:after="0" w:line="240" w:lineRule="auto"/>
        <w:ind w:firstLine="567"/>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Здесь и далее в таблице 4</w:t>
      </w:r>
      <w:r w:rsidR="00325DF6">
        <w:rPr>
          <w:rFonts w:ascii="Times New Roman" w:eastAsia="Times New Roman" w:hAnsi="Times New Roman" w:cs="Times New Roman"/>
          <w:lang w:eastAsia="ru-RU"/>
        </w:rPr>
        <w:t>5</w:t>
      </w:r>
      <w:r w:rsidRPr="00942212">
        <w:rPr>
          <w:rFonts w:ascii="Times New Roman" w:eastAsia="Times New Roman" w:hAnsi="Times New Roman" w:cs="Times New Roman"/>
          <w:lang w:eastAsia="ru-RU"/>
        </w:rPr>
        <w:t>:</w:t>
      </w:r>
    </w:p>
    <w:p w14:paraId="005F9FAB" w14:textId="77777777" w:rsidR="00942212" w:rsidRPr="00942212" w:rsidRDefault="00942212" w:rsidP="00942212">
      <w:pPr>
        <w:spacing w:after="0" w:line="240" w:lineRule="auto"/>
        <w:ind w:left="357"/>
        <w:jc w:val="both"/>
        <w:rPr>
          <w:rFonts w:ascii="Times New Roman" w:hAnsi="Times New Roman" w:cs="Times New Roman"/>
          <w:color w:val="000000" w:themeColor="text1"/>
        </w:rPr>
      </w:pPr>
      <w:r w:rsidRPr="00942212">
        <w:rPr>
          <w:rFonts w:ascii="Times New Roman" w:hAnsi="Times New Roman" w:cs="Times New Roman"/>
          <w:color w:val="000000" w:themeColor="text1"/>
        </w:rPr>
        <w:t>1) С 1 января 2022 г. – в соответствии с Федеральным законом от 6 декабря 2021 г. № 390-ФЗ.</w:t>
      </w:r>
    </w:p>
    <w:p w14:paraId="6F7D1F83" w14:textId="77777777" w:rsidR="00942212" w:rsidRPr="00942212" w:rsidRDefault="00942212" w:rsidP="00942212">
      <w:pPr>
        <w:spacing w:after="0" w:line="240" w:lineRule="auto"/>
        <w:ind w:left="357"/>
        <w:jc w:val="both"/>
        <w:rPr>
          <w:rFonts w:ascii="Times New Roman" w:hAnsi="Times New Roman" w:cs="Times New Roman"/>
          <w:color w:val="000000" w:themeColor="text1"/>
        </w:rPr>
      </w:pPr>
      <w:r w:rsidRPr="00942212">
        <w:rPr>
          <w:rFonts w:ascii="Times New Roman" w:hAnsi="Times New Roman" w:cs="Times New Roman"/>
          <w:color w:val="000000" w:themeColor="text1"/>
        </w:rPr>
        <w:t>2) С 1 июня 2022 г. – в соответствии с постановлением Правительства Российской Федерации от 28 мая 2022 г. № 973 с учетом индексации ВПМ на 10%, по данным Минтруда России (</w:t>
      </w:r>
      <w:hyperlink r:id="rId46" w:history="1">
        <w:r w:rsidRPr="00942212">
          <w:rPr>
            <w:rFonts w:ascii="Times New Roman" w:hAnsi="Times New Roman" w:cs="Times New Roman"/>
            <w:color w:val="0000FF"/>
            <w:u w:val="single"/>
          </w:rPr>
          <w:t>https://mintrud.gov.ru/social/social/1269</w:t>
        </w:r>
      </w:hyperlink>
      <w:r w:rsidRPr="00942212">
        <w:rPr>
          <w:rFonts w:ascii="Times New Roman" w:hAnsi="Times New Roman" w:cs="Times New Roman"/>
          <w:color w:val="000000" w:themeColor="text1"/>
        </w:rPr>
        <w:t>);</w:t>
      </w:r>
    </w:p>
    <w:p w14:paraId="2E2ECDDE" w14:textId="77777777" w:rsidR="00942212" w:rsidRPr="00942212" w:rsidRDefault="00942212" w:rsidP="00942212">
      <w:pPr>
        <w:spacing w:after="0" w:line="240" w:lineRule="auto"/>
        <w:ind w:left="357"/>
        <w:jc w:val="both"/>
        <w:rPr>
          <w:rFonts w:ascii="Times New Roman" w:hAnsi="Times New Roman" w:cs="Times New Roman"/>
          <w:color w:val="000000" w:themeColor="text1"/>
        </w:rPr>
      </w:pPr>
      <w:r w:rsidRPr="00942212">
        <w:rPr>
          <w:rFonts w:ascii="Times New Roman" w:hAnsi="Times New Roman" w:cs="Times New Roman"/>
          <w:color w:val="000000" w:themeColor="text1"/>
        </w:rPr>
        <w:t xml:space="preserve">3) С 2023 г. в соответствии с Федеральным законом от 5 декабря 2022 г. № 470-ФЗ </w:t>
      </w:r>
      <w:r w:rsidRPr="00942212">
        <w:rPr>
          <w:rFonts w:ascii="Times New Roman" w:hAnsi="Times New Roman" w:cs="Times New Roman"/>
          <w:color w:val="000000" w:themeColor="text1"/>
        </w:rPr>
        <w:br/>
        <w:t xml:space="preserve">«О приостановлении действия отдельных положений статьи 4 Федерального закона «О прожиточном минимуме в Российской Федерации» величина прожиточного минимума на душу населения </w:t>
      </w:r>
      <w:r w:rsidRPr="00942212">
        <w:rPr>
          <w:rFonts w:ascii="Times New Roman" w:hAnsi="Times New Roman" w:cs="Times New Roman"/>
          <w:color w:val="000000" w:themeColor="text1"/>
        </w:rPr>
        <w:br/>
        <w:t>и по основным социально-демографическим группам населения на 2023 и 2024 годы устанавливается федеральным законом о федеральном бюджете на соответствующий финансовый год и на плановый период.</w:t>
      </w:r>
      <w:r w:rsidRPr="00942212">
        <w:rPr>
          <w:rFonts w:ascii="Times New Roman" w:hAnsi="Times New Roman" w:cs="Times New Roman"/>
          <w:color w:val="000000" w:themeColor="text1"/>
        </w:rPr>
        <w:br w:type="page"/>
      </w:r>
    </w:p>
    <w:p w14:paraId="549C8774" w14:textId="4F710476"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lastRenderedPageBreak/>
        <w:t>Таблица 4</w:t>
      </w:r>
      <w:r w:rsidR="00325DF6">
        <w:rPr>
          <w:rFonts w:ascii="Times New Roman" w:eastAsia="Times New Roman" w:hAnsi="Times New Roman" w:cs="Times New Roman"/>
          <w:sz w:val="26"/>
          <w:szCs w:val="26"/>
          <w:lang w:eastAsia="ru-RU"/>
        </w:rPr>
        <w:t>5</w:t>
      </w:r>
    </w:p>
    <w:p w14:paraId="140543C3"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2905426B" w14:textId="77777777" w:rsidR="00942212" w:rsidRPr="00942212" w:rsidRDefault="00942212" w:rsidP="00942212">
      <w:pPr>
        <w:spacing w:after="0" w:line="240" w:lineRule="auto"/>
        <w:jc w:val="center"/>
        <w:rPr>
          <w:rFonts w:ascii="Times New Roman" w:eastAsia="Times New Roman" w:hAnsi="Times New Roman" w:cs="Times New Roman"/>
          <w:b/>
          <w:sz w:val="26"/>
          <w:szCs w:val="26"/>
          <w:lang w:eastAsia="ru-RU"/>
        </w:rPr>
      </w:pPr>
      <w:r w:rsidRPr="00942212">
        <w:rPr>
          <w:rFonts w:ascii="Times New Roman" w:eastAsia="Times New Roman" w:hAnsi="Times New Roman" w:cs="Times New Roman"/>
          <w:b/>
          <w:sz w:val="26"/>
          <w:szCs w:val="26"/>
          <w:lang w:eastAsia="ru-RU"/>
        </w:rPr>
        <w:t xml:space="preserve">Суммарная величина дохода, обеспечивающего </w:t>
      </w:r>
    </w:p>
    <w:p w14:paraId="49D1CDA6" w14:textId="77777777" w:rsidR="00942212" w:rsidRPr="00942212" w:rsidRDefault="00942212" w:rsidP="00942212">
      <w:pPr>
        <w:spacing w:after="0" w:line="240" w:lineRule="auto"/>
        <w:jc w:val="center"/>
        <w:rPr>
          <w:rFonts w:ascii="Times New Roman" w:eastAsia="Times New Roman" w:hAnsi="Times New Roman" w:cs="Times New Roman"/>
          <w:b/>
          <w:sz w:val="26"/>
          <w:szCs w:val="26"/>
          <w:lang w:eastAsia="ru-RU"/>
        </w:rPr>
      </w:pPr>
      <w:r w:rsidRPr="00942212">
        <w:rPr>
          <w:rFonts w:ascii="Times New Roman" w:eastAsia="Times New Roman" w:hAnsi="Times New Roman" w:cs="Times New Roman"/>
          <w:b/>
          <w:sz w:val="26"/>
          <w:szCs w:val="26"/>
          <w:lang w:eastAsia="ru-RU"/>
        </w:rPr>
        <w:t>прожиточный минимум семьям с детьми</w:t>
      </w:r>
    </w:p>
    <w:p w14:paraId="10CB3DC9" w14:textId="77777777" w:rsidR="00942212" w:rsidRPr="00942212" w:rsidRDefault="00942212" w:rsidP="00942212">
      <w:pPr>
        <w:spacing w:after="0" w:line="240" w:lineRule="auto"/>
        <w:jc w:val="center"/>
        <w:rPr>
          <w:rFonts w:ascii="Times New Roman" w:eastAsia="Times New Roman" w:hAnsi="Times New Roman" w:cs="Times New Roman"/>
          <w:caps/>
          <w:sz w:val="24"/>
          <w:szCs w:val="24"/>
          <w:lang w:eastAsia="ru-RU"/>
        </w:rPr>
      </w:pPr>
      <w:r w:rsidRPr="00942212">
        <w:rPr>
          <w:rFonts w:ascii="Times New Roman" w:eastAsia="Times New Roman" w:hAnsi="Times New Roman" w:cs="Times New Roman"/>
          <w:sz w:val="24"/>
          <w:szCs w:val="24"/>
          <w:lang w:eastAsia="ru-RU"/>
        </w:rPr>
        <w:t>(рублей в месяц)</w:t>
      </w:r>
    </w:p>
    <w:p w14:paraId="600E11BF" w14:textId="77777777" w:rsidR="00942212" w:rsidRPr="00942212" w:rsidRDefault="00942212" w:rsidP="00942212">
      <w:pPr>
        <w:spacing w:after="0" w:line="240" w:lineRule="auto"/>
        <w:jc w:val="right"/>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96"/>
        <w:gridCol w:w="1091"/>
        <w:gridCol w:w="1091"/>
        <w:gridCol w:w="1760"/>
        <w:gridCol w:w="1758"/>
      </w:tblGrid>
      <w:tr w:rsidR="00325DF6" w:rsidRPr="00942212" w14:paraId="3CF4ACCB" w14:textId="6C2133F9" w:rsidTr="00325DF6">
        <w:trPr>
          <w:trHeight w:val="362"/>
          <w:tblHeader/>
          <w:jc w:val="center"/>
        </w:trPr>
        <w:tc>
          <w:tcPr>
            <w:tcW w:w="2205" w:type="pct"/>
            <w:vMerge w:val="restart"/>
            <w:vAlign w:val="center"/>
          </w:tcPr>
          <w:p w14:paraId="16CBC267" w14:textId="77777777" w:rsidR="00325DF6" w:rsidRPr="00942212" w:rsidRDefault="00325DF6" w:rsidP="00942212">
            <w:pPr>
              <w:spacing w:after="0" w:line="240" w:lineRule="auto"/>
              <w:rPr>
                <w:rFonts w:ascii="Times New Roman" w:eastAsia="Times New Roman" w:hAnsi="Times New Roman" w:cs="Times New Roman"/>
                <w:sz w:val="24"/>
                <w:szCs w:val="24"/>
                <w:lang w:eastAsia="ru-RU"/>
              </w:rPr>
            </w:pPr>
          </w:p>
        </w:tc>
        <w:tc>
          <w:tcPr>
            <w:tcW w:w="1070" w:type="pct"/>
            <w:gridSpan w:val="2"/>
            <w:vAlign w:val="center"/>
          </w:tcPr>
          <w:p w14:paraId="3424694E"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bCs/>
                <w:sz w:val="24"/>
                <w:szCs w:val="24"/>
                <w:lang w:eastAsia="ru-RU"/>
              </w:rPr>
              <w:t>2022 г.</w:t>
            </w:r>
          </w:p>
        </w:tc>
        <w:tc>
          <w:tcPr>
            <w:tcW w:w="863" w:type="pct"/>
            <w:vMerge w:val="restart"/>
            <w:vAlign w:val="center"/>
          </w:tcPr>
          <w:p w14:paraId="73E896F8" w14:textId="77777777" w:rsidR="00325DF6" w:rsidRPr="00942212" w:rsidRDefault="00325DF6" w:rsidP="00942212">
            <w:pPr>
              <w:spacing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2023 г.</w:t>
            </w:r>
          </w:p>
        </w:tc>
        <w:tc>
          <w:tcPr>
            <w:tcW w:w="862" w:type="pct"/>
            <w:vMerge w:val="restart"/>
            <w:vAlign w:val="center"/>
          </w:tcPr>
          <w:p w14:paraId="50D3C081" w14:textId="5739687C" w:rsidR="00325DF6" w:rsidRPr="00942212" w:rsidRDefault="00325DF6" w:rsidP="00325DF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 г.</w:t>
            </w:r>
          </w:p>
        </w:tc>
      </w:tr>
      <w:tr w:rsidR="00325DF6" w:rsidRPr="00942212" w14:paraId="093483D8" w14:textId="668D082D" w:rsidTr="00325DF6">
        <w:trPr>
          <w:trHeight w:val="362"/>
          <w:tblHeader/>
          <w:jc w:val="center"/>
        </w:trPr>
        <w:tc>
          <w:tcPr>
            <w:tcW w:w="2205" w:type="pct"/>
            <w:vMerge/>
            <w:vAlign w:val="center"/>
          </w:tcPr>
          <w:p w14:paraId="1195B59A" w14:textId="77777777" w:rsidR="00325DF6" w:rsidRPr="00942212" w:rsidRDefault="00325DF6" w:rsidP="00942212">
            <w:pPr>
              <w:spacing w:after="0" w:line="240" w:lineRule="auto"/>
              <w:rPr>
                <w:rFonts w:ascii="Times New Roman" w:eastAsia="Times New Roman" w:hAnsi="Times New Roman" w:cs="Times New Roman"/>
                <w:sz w:val="24"/>
                <w:szCs w:val="24"/>
                <w:lang w:eastAsia="ru-RU"/>
              </w:rPr>
            </w:pPr>
          </w:p>
        </w:tc>
        <w:tc>
          <w:tcPr>
            <w:tcW w:w="535" w:type="pct"/>
            <w:vAlign w:val="center"/>
          </w:tcPr>
          <w:p w14:paraId="253D1B25"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 1 января</w:t>
            </w:r>
          </w:p>
        </w:tc>
        <w:tc>
          <w:tcPr>
            <w:tcW w:w="535" w:type="pct"/>
            <w:vAlign w:val="center"/>
          </w:tcPr>
          <w:p w14:paraId="34471317"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 1 июня</w:t>
            </w:r>
          </w:p>
        </w:tc>
        <w:tc>
          <w:tcPr>
            <w:tcW w:w="863" w:type="pct"/>
            <w:vMerge/>
          </w:tcPr>
          <w:p w14:paraId="25B4191F"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p>
        </w:tc>
        <w:tc>
          <w:tcPr>
            <w:tcW w:w="862" w:type="pct"/>
            <w:vMerge/>
          </w:tcPr>
          <w:p w14:paraId="4B7F9517"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p>
        </w:tc>
      </w:tr>
      <w:tr w:rsidR="00325DF6" w:rsidRPr="00942212" w14:paraId="1F35BD45" w14:textId="78877F06" w:rsidTr="00325DF6">
        <w:trPr>
          <w:jc w:val="center"/>
        </w:trPr>
        <w:tc>
          <w:tcPr>
            <w:tcW w:w="2205" w:type="pct"/>
            <w:tcBorders>
              <w:bottom w:val="nil"/>
            </w:tcBorders>
            <w:vAlign w:val="bottom"/>
          </w:tcPr>
          <w:p w14:paraId="3EB2B72E" w14:textId="77777777" w:rsidR="00325DF6" w:rsidRPr="00942212" w:rsidRDefault="00325DF6" w:rsidP="00942212">
            <w:pPr>
              <w:spacing w:after="0" w:line="240" w:lineRule="auto"/>
              <w:ind w:left="113"/>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Семьи, состоящие из 2 человек:</w:t>
            </w:r>
          </w:p>
        </w:tc>
        <w:tc>
          <w:tcPr>
            <w:tcW w:w="535" w:type="pct"/>
            <w:tcBorders>
              <w:bottom w:val="nil"/>
            </w:tcBorders>
            <w:vAlign w:val="bottom"/>
          </w:tcPr>
          <w:p w14:paraId="15A6741C"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p>
        </w:tc>
        <w:tc>
          <w:tcPr>
            <w:tcW w:w="535" w:type="pct"/>
            <w:tcBorders>
              <w:bottom w:val="nil"/>
            </w:tcBorders>
            <w:vAlign w:val="bottom"/>
          </w:tcPr>
          <w:p w14:paraId="2DC11EDB"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p>
        </w:tc>
        <w:tc>
          <w:tcPr>
            <w:tcW w:w="863" w:type="pct"/>
            <w:tcBorders>
              <w:bottom w:val="nil"/>
            </w:tcBorders>
          </w:tcPr>
          <w:p w14:paraId="64C97260"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p>
        </w:tc>
        <w:tc>
          <w:tcPr>
            <w:tcW w:w="862" w:type="pct"/>
            <w:tcBorders>
              <w:bottom w:val="nil"/>
            </w:tcBorders>
          </w:tcPr>
          <w:p w14:paraId="01210A0F"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p>
        </w:tc>
      </w:tr>
      <w:tr w:rsidR="00325DF6" w:rsidRPr="00942212" w14:paraId="7E968F03" w14:textId="6B8BA51B" w:rsidTr="00325DF6">
        <w:trPr>
          <w:jc w:val="center"/>
        </w:trPr>
        <w:tc>
          <w:tcPr>
            <w:tcW w:w="2205" w:type="pct"/>
            <w:tcBorders>
              <w:top w:val="nil"/>
            </w:tcBorders>
            <w:vAlign w:val="bottom"/>
          </w:tcPr>
          <w:p w14:paraId="6BAAC539" w14:textId="77777777" w:rsidR="00325DF6" w:rsidRPr="00942212" w:rsidRDefault="00325DF6" w:rsidP="00942212">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 трудоспособного и 1 ребенка</w:t>
            </w:r>
          </w:p>
        </w:tc>
        <w:tc>
          <w:tcPr>
            <w:tcW w:w="535" w:type="pct"/>
            <w:tcBorders>
              <w:top w:val="nil"/>
            </w:tcBorders>
            <w:vAlign w:val="bottom"/>
          </w:tcPr>
          <w:p w14:paraId="3A07C25C"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26 067</w:t>
            </w:r>
          </w:p>
        </w:tc>
        <w:tc>
          <w:tcPr>
            <w:tcW w:w="535" w:type="pct"/>
            <w:tcBorders>
              <w:top w:val="nil"/>
            </w:tcBorders>
            <w:vAlign w:val="bottom"/>
          </w:tcPr>
          <w:p w14:paraId="56B804E8"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28 673</w:t>
            </w:r>
          </w:p>
        </w:tc>
        <w:tc>
          <w:tcPr>
            <w:tcW w:w="863" w:type="pct"/>
            <w:tcBorders>
              <w:top w:val="nil"/>
            </w:tcBorders>
          </w:tcPr>
          <w:p w14:paraId="6CA12F0A"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val="en-US" w:eastAsia="ru-RU"/>
              </w:rPr>
            </w:pPr>
            <w:r w:rsidRPr="00942212">
              <w:rPr>
                <w:rFonts w:ascii="Times New Roman" w:eastAsia="Times New Roman" w:hAnsi="Times New Roman" w:cs="Times New Roman"/>
                <w:sz w:val="24"/>
                <w:szCs w:val="24"/>
                <w:lang w:val="en-US" w:eastAsia="ru-RU"/>
              </w:rPr>
              <w:t>29 613</w:t>
            </w:r>
          </w:p>
        </w:tc>
        <w:tc>
          <w:tcPr>
            <w:tcW w:w="862" w:type="pct"/>
            <w:tcBorders>
              <w:top w:val="nil"/>
            </w:tcBorders>
          </w:tcPr>
          <w:p w14:paraId="6749FDD6" w14:textId="506A4858" w:rsidR="00325DF6" w:rsidRPr="00325DF6" w:rsidRDefault="00325DF6" w:rsidP="009422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31 833</w:t>
            </w:r>
          </w:p>
        </w:tc>
      </w:tr>
      <w:tr w:rsidR="00325DF6" w:rsidRPr="00942212" w14:paraId="35CE1ED7" w14:textId="1C9BD7E1" w:rsidTr="00325DF6">
        <w:trPr>
          <w:jc w:val="center"/>
        </w:trPr>
        <w:tc>
          <w:tcPr>
            <w:tcW w:w="2205" w:type="pct"/>
            <w:tcBorders>
              <w:bottom w:val="nil"/>
            </w:tcBorders>
            <w:vAlign w:val="bottom"/>
          </w:tcPr>
          <w:p w14:paraId="70F95402" w14:textId="77777777" w:rsidR="00325DF6" w:rsidRPr="00942212" w:rsidRDefault="00325DF6" w:rsidP="00942212">
            <w:pPr>
              <w:spacing w:after="0" w:line="240" w:lineRule="auto"/>
              <w:ind w:left="113"/>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Семьи, состоящие из 3 человек:</w:t>
            </w:r>
          </w:p>
        </w:tc>
        <w:tc>
          <w:tcPr>
            <w:tcW w:w="535" w:type="pct"/>
            <w:tcBorders>
              <w:bottom w:val="nil"/>
            </w:tcBorders>
            <w:vAlign w:val="bottom"/>
          </w:tcPr>
          <w:p w14:paraId="58062F62"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p>
        </w:tc>
        <w:tc>
          <w:tcPr>
            <w:tcW w:w="535" w:type="pct"/>
            <w:tcBorders>
              <w:bottom w:val="nil"/>
            </w:tcBorders>
            <w:vAlign w:val="bottom"/>
          </w:tcPr>
          <w:p w14:paraId="0054AB5B"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p>
        </w:tc>
        <w:tc>
          <w:tcPr>
            <w:tcW w:w="863" w:type="pct"/>
            <w:tcBorders>
              <w:bottom w:val="nil"/>
            </w:tcBorders>
          </w:tcPr>
          <w:p w14:paraId="4B3E72FD"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p>
        </w:tc>
        <w:tc>
          <w:tcPr>
            <w:tcW w:w="862" w:type="pct"/>
            <w:tcBorders>
              <w:bottom w:val="nil"/>
            </w:tcBorders>
          </w:tcPr>
          <w:p w14:paraId="21B5A41D"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p>
        </w:tc>
      </w:tr>
      <w:tr w:rsidR="00325DF6" w:rsidRPr="00942212" w14:paraId="44B8B930" w14:textId="5065AA0D" w:rsidTr="00325DF6">
        <w:trPr>
          <w:jc w:val="center"/>
        </w:trPr>
        <w:tc>
          <w:tcPr>
            <w:tcW w:w="2205" w:type="pct"/>
            <w:tcBorders>
              <w:top w:val="nil"/>
            </w:tcBorders>
            <w:vAlign w:val="bottom"/>
          </w:tcPr>
          <w:p w14:paraId="3F81F88B" w14:textId="77777777" w:rsidR="00325DF6" w:rsidRPr="00942212" w:rsidRDefault="00325DF6" w:rsidP="00942212">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 трудоспособных и 1 ребенка</w:t>
            </w:r>
          </w:p>
        </w:tc>
        <w:tc>
          <w:tcPr>
            <w:tcW w:w="535" w:type="pct"/>
            <w:tcBorders>
              <w:top w:val="nil"/>
            </w:tcBorders>
            <w:vAlign w:val="bottom"/>
          </w:tcPr>
          <w:p w14:paraId="50AF3302"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39 860</w:t>
            </w:r>
          </w:p>
        </w:tc>
        <w:tc>
          <w:tcPr>
            <w:tcW w:w="535" w:type="pct"/>
            <w:tcBorders>
              <w:top w:val="nil"/>
            </w:tcBorders>
            <w:vAlign w:val="bottom"/>
          </w:tcPr>
          <w:p w14:paraId="6C44A505"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43 845</w:t>
            </w:r>
          </w:p>
        </w:tc>
        <w:tc>
          <w:tcPr>
            <w:tcW w:w="863" w:type="pct"/>
            <w:tcBorders>
              <w:top w:val="nil"/>
            </w:tcBorders>
          </w:tcPr>
          <w:p w14:paraId="207BB418"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val="en-US" w:eastAsia="ru-RU"/>
              </w:rPr>
            </w:pPr>
            <w:r w:rsidRPr="00942212">
              <w:rPr>
                <w:rFonts w:ascii="Times New Roman" w:eastAsia="Times New Roman" w:hAnsi="Times New Roman" w:cs="Times New Roman"/>
                <w:sz w:val="24"/>
                <w:szCs w:val="24"/>
                <w:lang w:val="en-US" w:eastAsia="ru-RU"/>
              </w:rPr>
              <w:t>45 282</w:t>
            </w:r>
          </w:p>
        </w:tc>
        <w:tc>
          <w:tcPr>
            <w:tcW w:w="862" w:type="pct"/>
            <w:tcBorders>
              <w:top w:val="nil"/>
            </w:tcBorders>
          </w:tcPr>
          <w:p w14:paraId="6739936E" w14:textId="18663602" w:rsidR="00325DF6" w:rsidRPr="00325DF6" w:rsidRDefault="00325DF6" w:rsidP="009422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48 677</w:t>
            </w:r>
          </w:p>
        </w:tc>
      </w:tr>
      <w:tr w:rsidR="00325DF6" w:rsidRPr="00942212" w14:paraId="08053FF2" w14:textId="26D9D394" w:rsidTr="00325DF6">
        <w:trPr>
          <w:jc w:val="center"/>
        </w:trPr>
        <w:tc>
          <w:tcPr>
            <w:tcW w:w="2205" w:type="pct"/>
            <w:vAlign w:val="bottom"/>
          </w:tcPr>
          <w:p w14:paraId="7DA53050" w14:textId="77777777" w:rsidR="00325DF6" w:rsidRPr="00942212" w:rsidRDefault="00325DF6" w:rsidP="00942212">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 трудоспособного и 2 детей</w:t>
            </w:r>
          </w:p>
        </w:tc>
        <w:tc>
          <w:tcPr>
            <w:tcW w:w="535" w:type="pct"/>
            <w:vAlign w:val="bottom"/>
          </w:tcPr>
          <w:p w14:paraId="146B54FD"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38 341</w:t>
            </w:r>
          </w:p>
        </w:tc>
        <w:tc>
          <w:tcPr>
            <w:tcW w:w="535" w:type="pct"/>
            <w:vAlign w:val="bottom"/>
          </w:tcPr>
          <w:p w14:paraId="74A819AA"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42 174</w:t>
            </w:r>
          </w:p>
        </w:tc>
        <w:tc>
          <w:tcPr>
            <w:tcW w:w="863" w:type="pct"/>
          </w:tcPr>
          <w:p w14:paraId="6FED91F4"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val="en-US" w:eastAsia="ru-RU"/>
              </w:rPr>
            </w:pPr>
            <w:r w:rsidRPr="00942212">
              <w:rPr>
                <w:rFonts w:ascii="Times New Roman" w:eastAsia="Times New Roman" w:hAnsi="Times New Roman" w:cs="Times New Roman"/>
                <w:sz w:val="24"/>
                <w:szCs w:val="24"/>
                <w:lang w:val="en-US" w:eastAsia="ru-RU"/>
              </w:rPr>
              <w:t>43 557</w:t>
            </w:r>
          </w:p>
        </w:tc>
        <w:tc>
          <w:tcPr>
            <w:tcW w:w="862" w:type="pct"/>
          </w:tcPr>
          <w:p w14:paraId="0D96AED5" w14:textId="672D30F8" w:rsidR="00325DF6" w:rsidRPr="00A80CE5" w:rsidRDefault="00A80CE5" w:rsidP="009422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46 822</w:t>
            </w:r>
          </w:p>
        </w:tc>
      </w:tr>
      <w:tr w:rsidR="00325DF6" w:rsidRPr="00942212" w14:paraId="24C22369" w14:textId="68BDE197" w:rsidTr="00325DF6">
        <w:trPr>
          <w:jc w:val="center"/>
        </w:trPr>
        <w:tc>
          <w:tcPr>
            <w:tcW w:w="2205" w:type="pct"/>
            <w:tcBorders>
              <w:bottom w:val="nil"/>
            </w:tcBorders>
            <w:vAlign w:val="bottom"/>
          </w:tcPr>
          <w:p w14:paraId="4C72D598" w14:textId="77777777" w:rsidR="00325DF6" w:rsidRPr="00942212" w:rsidRDefault="00325DF6" w:rsidP="00942212">
            <w:pPr>
              <w:spacing w:after="0" w:line="240" w:lineRule="auto"/>
              <w:ind w:left="113"/>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Семьи, состоящие из 4 человек:</w:t>
            </w:r>
          </w:p>
        </w:tc>
        <w:tc>
          <w:tcPr>
            <w:tcW w:w="535" w:type="pct"/>
            <w:tcBorders>
              <w:bottom w:val="nil"/>
            </w:tcBorders>
            <w:vAlign w:val="bottom"/>
          </w:tcPr>
          <w:p w14:paraId="7A3F6062"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p>
        </w:tc>
        <w:tc>
          <w:tcPr>
            <w:tcW w:w="535" w:type="pct"/>
            <w:tcBorders>
              <w:bottom w:val="nil"/>
            </w:tcBorders>
            <w:vAlign w:val="bottom"/>
          </w:tcPr>
          <w:p w14:paraId="6C6192A6"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p>
        </w:tc>
        <w:tc>
          <w:tcPr>
            <w:tcW w:w="863" w:type="pct"/>
            <w:tcBorders>
              <w:bottom w:val="nil"/>
            </w:tcBorders>
          </w:tcPr>
          <w:p w14:paraId="7643DEAA"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p>
        </w:tc>
        <w:tc>
          <w:tcPr>
            <w:tcW w:w="862" w:type="pct"/>
            <w:tcBorders>
              <w:bottom w:val="nil"/>
            </w:tcBorders>
          </w:tcPr>
          <w:p w14:paraId="5784513E"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p>
        </w:tc>
      </w:tr>
      <w:tr w:rsidR="00325DF6" w:rsidRPr="00942212" w14:paraId="73F53B51" w14:textId="0A2DAD3D" w:rsidTr="00325DF6">
        <w:trPr>
          <w:jc w:val="center"/>
        </w:trPr>
        <w:tc>
          <w:tcPr>
            <w:tcW w:w="2205" w:type="pct"/>
            <w:tcBorders>
              <w:top w:val="nil"/>
            </w:tcBorders>
            <w:vAlign w:val="bottom"/>
          </w:tcPr>
          <w:p w14:paraId="46D52C2A" w14:textId="77777777" w:rsidR="00325DF6" w:rsidRPr="00942212" w:rsidRDefault="00325DF6" w:rsidP="00942212">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 трудоспособных и 2 детей</w:t>
            </w:r>
          </w:p>
        </w:tc>
        <w:tc>
          <w:tcPr>
            <w:tcW w:w="535" w:type="pct"/>
            <w:tcBorders>
              <w:top w:val="nil"/>
            </w:tcBorders>
            <w:vAlign w:val="bottom"/>
          </w:tcPr>
          <w:p w14:paraId="1CAEDEA0"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52 134</w:t>
            </w:r>
          </w:p>
        </w:tc>
        <w:tc>
          <w:tcPr>
            <w:tcW w:w="535" w:type="pct"/>
            <w:tcBorders>
              <w:top w:val="nil"/>
            </w:tcBorders>
            <w:vAlign w:val="bottom"/>
          </w:tcPr>
          <w:p w14:paraId="7B9F63C8"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57 346</w:t>
            </w:r>
          </w:p>
        </w:tc>
        <w:tc>
          <w:tcPr>
            <w:tcW w:w="863" w:type="pct"/>
            <w:tcBorders>
              <w:top w:val="nil"/>
            </w:tcBorders>
          </w:tcPr>
          <w:p w14:paraId="2CC3F0AF"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val="en-US" w:eastAsia="ru-RU"/>
              </w:rPr>
            </w:pPr>
            <w:r w:rsidRPr="00942212">
              <w:rPr>
                <w:rFonts w:ascii="Times New Roman" w:eastAsia="Times New Roman" w:hAnsi="Times New Roman" w:cs="Times New Roman"/>
                <w:sz w:val="24"/>
                <w:szCs w:val="24"/>
                <w:lang w:val="en-US" w:eastAsia="ru-RU"/>
              </w:rPr>
              <w:t>59 226</w:t>
            </w:r>
          </w:p>
        </w:tc>
        <w:tc>
          <w:tcPr>
            <w:tcW w:w="862" w:type="pct"/>
            <w:tcBorders>
              <w:top w:val="nil"/>
            </w:tcBorders>
          </w:tcPr>
          <w:p w14:paraId="155BBE5A" w14:textId="4BBC8038" w:rsidR="00325DF6" w:rsidRPr="00A80CE5" w:rsidRDefault="00A80CE5" w:rsidP="009422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63 666</w:t>
            </w:r>
          </w:p>
        </w:tc>
      </w:tr>
      <w:tr w:rsidR="00325DF6" w:rsidRPr="00942212" w14:paraId="641F5BA7" w14:textId="7BA23737" w:rsidTr="00325DF6">
        <w:trPr>
          <w:jc w:val="center"/>
        </w:trPr>
        <w:tc>
          <w:tcPr>
            <w:tcW w:w="2205" w:type="pct"/>
            <w:vAlign w:val="bottom"/>
          </w:tcPr>
          <w:p w14:paraId="21F19926" w14:textId="77777777" w:rsidR="00325DF6" w:rsidRPr="00942212" w:rsidRDefault="00325DF6" w:rsidP="00942212">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 трудоспособного и 3 детей</w:t>
            </w:r>
          </w:p>
        </w:tc>
        <w:tc>
          <w:tcPr>
            <w:tcW w:w="535" w:type="pct"/>
            <w:vAlign w:val="bottom"/>
          </w:tcPr>
          <w:p w14:paraId="5AD44683"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50 615</w:t>
            </w:r>
          </w:p>
        </w:tc>
        <w:tc>
          <w:tcPr>
            <w:tcW w:w="535" w:type="pct"/>
            <w:vAlign w:val="bottom"/>
          </w:tcPr>
          <w:p w14:paraId="1CA1F62B"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55 675</w:t>
            </w:r>
          </w:p>
        </w:tc>
        <w:tc>
          <w:tcPr>
            <w:tcW w:w="863" w:type="pct"/>
          </w:tcPr>
          <w:p w14:paraId="0C6D9CA7" w14:textId="77777777" w:rsidR="00325DF6" w:rsidRPr="00942212" w:rsidRDefault="00325DF6" w:rsidP="00942212">
            <w:pPr>
              <w:spacing w:after="0" w:line="240" w:lineRule="auto"/>
              <w:jc w:val="center"/>
              <w:rPr>
                <w:rFonts w:ascii="Times New Roman" w:eastAsia="Times New Roman" w:hAnsi="Times New Roman" w:cs="Times New Roman"/>
                <w:sz w:val="24"/>
                <w:szCs w:val="24"/>
                <w:lang w:val="en-US" w:eastAsia="ru-RU"/>
              </w:rPr>
            </w:pPr>
            <w:r w:rsidRPr="00942212">
              <w:rPr>
                <w:rFonts w:ascii="Times New Roman" w:eastAsia="Times New Roman" w:hAnsi="Times New Roman" w:cs="Times New Roman"/>
                <w:sz w:val="24"/>
                <w:szCs w:val="24"/>
                <w:lang w:val="en-US" w:eastAsia="ru-RU"/>
              </w:rPr>
              <w:t>57 501</w:t>
            </w:r>
          </w:p>
        </w:tc>
        <w:tc>
          <w:tcPr>
            <w:tcW w:w="862" w:type="pct"/>
          </w:tcPr>
          <w:p w14:paraId="192D45D9" w14:textId="198FD44A" w:rsidR="00325DF6" w:rsidRPr="00A80CE5" w:rsidRDefault="00A80CE5" w:rsidP="009422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61 811</w:t>
            </w:r>
          </w:p>
        </w:tc>
      </w:tr>
    </w:tbl>
    <w:p w14:paraId="220BFD39" w14:textId="77777777" w:rsidR="00942212" w:rsidRPr="00942212" w:rsidRDefault="00942212" w:rsidP="00942212">
      <w:pPr>
        <w:spacing w:after="0" w:line="240" w:lineRule="auto"/>
        <w:jc w:val="right"/>
        <w:rPr>
          <w:rFonts w:ascii="Times New Roman" w:eastAsia="Times New Roman" w:hAnsi="Times New Roman" w:cs="Times New Roman"/>
          <w:sz w:val="26"/>
          <w:szCs w:val="26"/>
          <w:highlight w:val="yellow"/>
          <w:lang w:eastAsia="ru-RU"/>
        </w:rPr>
      </w:pPr>
    </w:p>
    <w:p w14:paraId="40FE283B" w14:textId="77777777"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715A45EF" w14:textId="254622A4"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t>Таблица 4</w:t>
      </w:r>
      <w:r w:rsidR="00A80CE5">
        <w:rPr>
          <w:rFonts w:ascii="Times New Roman" w:eastAsia="Times New Roman" w:hAnsi="Times New Roman" w:cs="Times New Roman"/>
          <w:sz w:val="26"/>
          <w:szCs w:val="26"/>
          <w:lang w:eastAsia="ru-RU"/>
        </w:rPr>
        <w:t>6</w:t>
      </w:r>
    </w:p>
    <w:p w14:paraId="2F39CE3F"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57AA1A6E" w14:textId="77777777" w:rsidR="00942212" w:rsidRPr="00942212" w:rsidRDefault="00942212" w:rsidP="00942212">
      <w:pPr>
        <w:spacing w:after="0" w:line="240" w:lineRule="auto"/>
        <w:jc w:val="center"/>
        <w:rPr>
          <w:rFonts w:ascii="Times New Roman" w:eastAsia="Times New Roman" w:hAnsi="Times New Roman" w:cs="Times New Roman"/>
          <w:b/>
          <w:sz w:val="26"/>
          <w:szCs w:val="26"/>
          <w:lang w:eastAsia="ru-RU"/>
        </w:rPr>
      </w:pPr>
      <w:r w:rsidRPr="00942212">
        <w:rPr>
          <w:rFonts w:ascii="Times New Roman" w:eastAsia="Times New Roman" w:hAnsi="Times New Roman" w:cs="Times New Roman"/>
          <w:b/>
          <w:sz w:val="26"/>
          <w:szCs w:val="26"/>
          <w:lang w:eastAsia="ru-RU"/>
        </w:rPr>
        <w:t>Получатели пособия на детей</w:t>
      </w:r>
    </w:p>
    <w:p w14:paraId="33C4DC1B"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bCs/>
          <w:iCs/>
          <w:sz w:val="24"/>
          <w:szCs w:val="24"/>
          <w:lang w:eastAsia="ru-RU"/>
        </w:rPr>
        <w:t>(по данным Минтруда России; на конец года, тыс. человек</w:t>
      </w:r>
      <w:r w:rsidRPr="00942212">
        <w:rPr>
          <w:rFonts w:ascii="Times New Roman" w:eastAsia="Times New Roman" w:hAnsi="Times New Roman" w:cs="Times New Roman"/>
          <w:sz w:val="24"/>
          <w:szCs w:val="24"/>
          <w:lang w:eastAsia="ru-RU"/>
        </w:rPr>
        <w:t>)</w:t>
      </w:r>
    </w:p>
    <w:p w14:paraId="223CD219" w14:textId="77777777" w:rsidR="00942212" w:rsidRPr="00942212" w:rsidRDefault="00942212" w:rsidP="00942212">
      <w:pPr>
        <w:spacing w:after="0" w:line="240" w:lineRule="auto"/>
        <w:ind w:right="139"/>
        <w:jc w:val="right"/>
        <w:rPr>
          <w:rFonts w:ascii="Times New Roman" w:eastAsia="Times New Roman" w:hAnsi="Times New Roman" w:cs="Times New Roman"/>
          <w:sz w:val="20"/>
          <w:szCs w:val="20"/>
          <w:lang w:eastAsia="ru-RU"/>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32"/>
        <w:gridCol w:w="1256"/>
        <w:gridCol w:w="1256"/>
        <w:gridCol w:w="1254"/>
      </w:tblGrid>
      <w:tr w:rsidR="00A80CE5" w:rsidRPr="00942212" w14:paraId="10D98520" w14:textId="77777777" w:rsidTr="00A80CE5">
        <w:trPr>
          <w:trHeight w:val="278"/>
          <w:tblHeader/>
          <w:jc w:val="center"/>
        </w:trPr>
        <w:tc>
          <w:tcPr>
            <w:tcW w:w="3153" w:type="pct"/>
            <w:vAlign w:val="center"/>
          </w:tcPr>
          <w:p w14:paraId="1254DE34" w14:textId="77777777"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p>
        </w:tc>
        <w:tc>
          <w:tcPr>
            <w:tcW w:w="616" w:type="pct"/>
          </w:tcPr>
          <w:p w14:paraId="7F3CE668" w14:textId="68C7D2B8"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2021 г.</w:t>
            </w:r>
          </w:p>
        </w:tc>
        <w:tc>
          <w:tcPr>
            <w:tcW w:w="616" w:type="pct"/>
            <w:vAlign w:val="center"/>
          </w:tcPr>
          <w:p w14:paraId="5E603285" w14:textId="54EBD45A"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2022 г.</w:t>
            </w:r>
          </w:p>
        </w:tc>
        <w:tc>
          <w:tcPr>
            <w:tcW w:w="616" w:type="pct"/>
            <w:vAlign w:val="center"/>
          </w:tcPr>
          <w:p w14:paraId="5CDD318D" w14:textId="0F379829"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w:t>
            </w:r>
          </w:p>
        </w:tc>
      </w:tr>
      <w:tr w:rsidR="00A80CE5" w:rsidRPr="00942212" w14:paraId="3259EFF6" w14:textId="77777777" w:rsidTr="00A80CE5">
        <w:trPr>
          <w:jc w:val="center"/>
        </w:trPr>
        <w:tc>
          <w:tcPr>
            <w:tcW w:w="3153" w:type="pct"/>
            <w:vAlign w:val="bottom"/>
          </w:tcPr>
          <w:p w14:paraId="03D4E263" w14:textId="77777777" w:rsidR="00A80CE5" w:rsidRPr="00942212" w:rsidRDefault="00A80CE5" w:rsidP="00A80CE5">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Численность получателей пособия</w:t>
            </w:r>
          </w:p>
        </w:tc>
        <w:tc>
          <w:tcPr>
            <w:tcW w:w="616" w:type="pct"/>
            <w:vAlign w:val="bottom"/>
          </w:tcPr>
          <w:p w14:paraId="4044F865" w14:textId="763E7608" w:rsidR="00A80CE5" w:rsidRPr="00942212" w:rsidRDefault="00A80CE5" w:rsidP="00A80CE5">
            <w:pPr>
              <w:spacing w:before="120" w:after="0" w:line="240" w:lineRule="auto"/>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3 600</w:t>
            </w:r>
          </w:p>
        </w:tc>
        <w:tc>
          <w:tcPr>
            <w:tcW w:w="616" w:type="pct"/>
            <w:vAlign w:val="bottom"/>
          </w:tcPr>
          <w:p w14:paraId="30FA00C0" w14:textId="63B23D1C" w:rsidR="00A80CE5" w:rsidRPr="00942212" w:rsidRDefault="00A80CE5" w:rsidP="00A80CE5">
            <w:pPr>
              <w:spacing w:before="120" w:after="0" w:line="240" w:lineRule="auto"/>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2</w:t>
            </w:r>
            <w:r w:rsidR="002B6A15">
              <w:rPr>
                <w:rFonts w:ascii="Times New Roman" w:eastAsia="Times New Roman" w:hAnsi="Times New Roman" w:cs="Times New Roman"/>
                <w:b/>
                <w:sz w:val="24"/>
                <w:szCs w:val="24"/>
                <w:lang w:eastAsia="ru-RU"/>
              </w:rPr>
              <w:t xml:space="preserve"> </w:t>
            </w:r>
            <w:r w:rsidRPr="00942212">
              <w:rPr>
                <w:rFonts w:ascii="Times New Roman" w:eastAsia="Times New Roman" w:hAnsi="Times New Roman" w:cs="Times New Roman"/>
                <w:b/>
                <w:sz w:val="24"/>
                <w:szCs w:val="24"/>
                <w:lang w:eastAsia="ru-RU"/>
              </w:rPr>
              <w:t>943</w:t>
            </w:r>
          </w:p>
        </w:tc>
        <w:tc>
          <w:tcPr>
            <w:tcW w:w="616" w:type="pct"/>
          </w:tcPr>
          <w:p w14:paraId="18FDA790" w14:textId="47DF36A9" w:rsidR="00A80CE5" w:rsidRPr="00942212" w:rsidRDefault="002B6A15" w:rsidP="00A80CE5">
            <w:pPr>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1 298</w:t>
            </w:r>
          </w:p>
        </w:tc>
      </w:tr>
      <w:tr w:rsidR="00A80CE5" w:rsidRPr="00942212" w14:paraId="72D628FF" w14:textId="77777777" w:rsidTr="00A80CE5">
        <w:trPr>
          <w:jc w:val="center"/>
        </w:trPr>
        <w:tc>
          <w:tcPr>
            <w:tcW w:w="3153" w:type="pct"/>
            <w:vAlign w:val="bottom"/>
          </w:tcPr>
          <w:p w14:paraId="3F577A3F" w14:textId="77777777" w:rsidR="00A80CE5" w:rsidRPr="00942212" w:rsidRDefault="00A80CE5" w:rsidP="00A80CE5">
            <w:pPr>
              <w:spacing w:before="60"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из них получатели пособия на детей:</w:t>
            </w:r>
          </w:p>
          <w:p w14:paraId="19F9A07A" w14:textId="77777777" w:rsidR="00A80CE5" w:rsidRPr="00942212" w:rsidRDefault="00A80CE5" w:rsidP="00A80CE5">
            <w:pPr>
              <w:spacing w:before="6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одиноких матерей</w:t>
            </w:r>
          </w:p>
        </w:tc>
        <w:tc>
          <w:tcPr>
            <w:tcW w:w="616" w:type="pct"/>
            <w:vAlign w:val="bottom"/>
          </w:tcPr>
          <w:p w14:paraId="2C31E086" w14:textId="05C99564"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755</w:t>
            </w:r>
          </w:p>
        </w:tc>
        <w:tc>
          <w:tcPr>
            <w:tcW w:w="616" w:type="pct"/>
            <w:vAlign w:val="bottom"/>
          </w:tcPr>
          <w:p w14:paraId="107F2CBB" w14:textId="2174E290"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612</w:t>
            </w:r>
          </w:p>
        </w:tc>
        <w:tc>
          <w:tcPr>
            <w:tcW w:w="616" w:type="pct"/>
            <w:vAlign w:val="bottom"/>
          </w:tcPr>
          <w:p w14:paraId="188E16C7" w14:textId="5940C2EA"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w:t>
            </w:r>
          </w:p>
        </w:tc>
      </w:tr>
      <w:tr w:rsidR="00A80CE5" w:rsidRPr="00942212" w14:paraId="447A3B44" w14:textId="77777777" w:rsidTr="00A80CE5">
        <w:trPr>
          <w:jc w:val="center"/>
        </w:trPr>
        <w:tc>
          <w:tcPr>
            <w:tcW w:w="3153" w:type="pct"/>
            <w:vAlign w:val="bottom"/>
          </w:tcPr>
          <w:p w14:paraId="1CEFB686" w14:textId="77777777" w:rsidR="00A80CE5" w:rsidRPr="00942212" w:rsidRDefault="00A80CE5" w:rsidP="00A80CE5">
            <w:pPr>
              <w:spacing w:before="6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военнослужащих по призыву</w:t>
            </w:r>
          </w:p>
        </w:tc>
        <w:tc>
          <w:tcPr>
            <w:tcW w:w="616" w:type="pct"/>
            <w:vAlign w:val="bottom"/>
          </w:tcPr>
          <w:p w14:paraId="32624FE9" w14:textId="1C2481DC"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0,8</w:t>
            </w:r>
          </w:p>
        </w:tc>
        <w:tc>
          <w:tcPr>
            <w:tcW w:w="616" w:type="pct"/>
            <w:vAlign w:val="bottom"/>
          </w:tcPr>
          <w:p w14:paraId="00A05D43" w14:textId="3F969CB4"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0,5</w:t>
            </w:r>
          </w:p>
        </w:tc>
        <w:tc>
          <w:tcPr>
            <w:tcW w:w="616" w:type="pct"/>
            <w:vAlign w:val="bottom"/>
          </w:tcPr>
          <w:p w14:paraId="3339FE22" w14:textId="17954D45"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A80CE5" w:rsidRPr="00942212" w14:paraId="4FAD82E3" w14:textId="77777777" w:rsidTr="00A80CE5">
        <w:trPr>
          <w:jc w:val="center"/>
        </w:trPr>
        <w:tc>
          <w:tcPr>
            <w:tcW w:w="3153" w:type="pct"/>
            <w:vAlign w:val="bottom"/>
          </w:tcPr>
          <w:p w14:paraId="2040836F" w14:textId="77777777" w:rsidR="00A80CE5" w:rsidRPr="00942212" w:rsidRDefault="00A80CE5" w:rsidP="00A80CE5">
            <w:pPr>
              <w:spacing w:before="60" w:after="0" w:line="240" w:lineRule="auto"/>
              <w:ind w:left="28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t>родителей, уклоняющихся от уплаты алиментов</w:t>
            </w:r>
          </w:p>
        </w:tc>
        <w:tc>
          <w:tcPr>
            <w:tcW w:w="616" w:type="pct"/>
            <w:vAlign w:val="bottom"/>
          </w:tcPr>
          <w:p w14:paraId="19482381" w14:textId="10067FAF"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6,1</w:t>
            </w:r>
          </w:p>
        </w:tc>
        <w:tc>
          <w:tcPr>
            <w:tcW w:w="616" w:type="pct"/>
            <w:vAlign w:val="bottom"/>
          </w:tcPr>
          <w:p w14:paraId="7F86D58D" w14:textId="645D0B54"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3,1</w:t>
            </w:r>
          </w:p>
        </w:tc>
        <w:tc>
          <w:tcPr>
            <w:tcW w:w="616" w:type="pct"/>
            <w:vAlign w:val="bottom"/>
          </w:tcPr>
          <w:p w14:paraId="65FF0A18" w14:textId="10744FF7"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A80CE5" w:rsidRPr="00942212" w14:paraId="0752A44E" w14:textId="77777777" w:rsidTr="00A80CE5">
        <w:trPr>
          <w:jc w:val="center"/>
        </w:trPr>
        <w:tc>
          <w:tcPr>
            <w:tcW w:w="3153" w:type="pct"/>
            <w:vAlign w:val="bottom"/>
          </w:tcPr>
          <w:p w14:paraId="4E830E56" w14:textId="77777777" w:rsidR="00A80CE5" w:rsidRPr="00942212" w:rsidRDefault="00A80CE5" w:rsidP="00A80CE5">
            <w:pPr>
              <w:spacing w:before="60" w:after="0" w:line="240" w:lineRule="auto"/>
              <w:ind w:left="28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t>в базовом размере</w:t>
            </w:r>
          </w:p>
        </w:tc>
        <w:tc>
          <w:tcPr>
            <w:tcW w:w="616" w:type="pct"/>
            <w:vAlign w:val="bottom"/>
          </w:tcPr>
          <w:p w14:paraId="1F5AA7E1" w14:textId="60887C8A"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2 531</w:t>
            </w:r>
          </w:p>
        </w:tc>
        <w:tc>
          <w:tcPr>
            <w:tcW w:w="616" w:type="pct"/>
            <w:vAlign w:val="bottom"/>
          </w:tcPr>
          <w:p w14:paraId="73E7244C" w14:textId="16D9919A" w:rsidR="00A80CE5" w:rsidRPr="00942212" w:rsidRDefault="00A80CE5" w:rsidP="002B6A1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w:t>
            </w:r>
            <w:r w:rsidR="002B6A15">
              <w:rPr>
                <w:rFonts w:ascii="Times New Roman" w:eastAsia="Times New Roman" w:hAnsi="Times New Roman" w:cs="Times New Roman"/>
                <w:sz w:val="24"/>
                <w:szCs w:val="24"/>
                <w:lang w:eastAsia="ru-RU"/>
              </w:rPr>
              <w:t xml:space="preserve"> 0</w:t>
            </w:r>
            <w:r w:rsidRPr="00942212">
              <w:rPr>
                <w:rFonts w:ascii="Times New Roman" w:eastAsia="Times New Roman" w:hAnsi="Times New Roman" w:cs="Times New Roman"/>
                <w:sz w:val="24"/>
                <w:szCs w:val="24"/>
                <w:lang w:eastAsia="ru-RU"/>
              </w:rPr>
              <w:t>56</w:t>
            </w:r>
          </w:p>
        </w:tc>
        <w:tc>
          <w:tcPr>
            <w:tcW w:w="616" w:type="pct"/>
            <w:vAlign w:val="bottom"/>
          </w:tcPr>
          <w:p w14:paraId="14C9EB36" w14:textId="33B38834"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865</w:t>
            </w:r>
          </w:p>
        </w:tc>
      </w:tr>
      <w:tr w:rsidR="00A80CE5" w:rsidRPr="00942212" w14:paraId="5D384788" w14:textId="77777777" w:rsidTr="00A80CE5">
        <w:trPr>
          <w:jc w:val="center"/>
        </w:trPr>
        <w:tc>
          <w:tcPr>
            <w:tcW w:w="3153" w:type="pct"/>
            <w:vAlign w:val="bottom"/>
          </w:tcPr>
          <w:p w14:paraId="0875FAAA" w14:textId="77777777" w:rsidR="00A80CE5" w:rsidRPr="00942212" w:rsidRDefault="00A80CE5" w:rsidP="00A80CE5">
            <w:pPr>
              <w:spacing w:before="60" w:after="0" w:line="240" w:lineRule="auto"/>
              <w:ind w:left="28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t>из многодетных семей</w:t>
            </w:r>
          </w:p>
        </w:tc>
        <w:tc>
          <w:tcPr>
            <w:tcW w:w="616" w:type="pct"/>
            <w:vAlign w:val="bottom"/>
          </w:tcPr>
          <w:p w14:paraId="136A5CA8" w14:textId="0777F715"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306</w:t>
            </w:r>
          </w:p>
        </w:tc>
        <w:tc>
          <w:tcPr>
            <w:tcW w:w="616" w:type="pct"/>
            <w:vAlign w:val="bottom"/>
          </w:tcPr>
          <w:p w14:paraId="72714888" w14:textId="204EA424"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277</w:t>
            </w:r>
          </w:p>
        </w:tc>
        <w:tc>
          <w:tcPr>
            <w:tcW w:w="616" w:type="pct"/>
            <w:vAlign w:val="bottom"/>
          </w:tcPr>
          <w:p w14:paraId="311DF352" w14:textId="097D02C5"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p>
        </w:tc>
      </w:tr>
      <w:tr w:rsidR="00A80CE5" w:rsidRPr="00942212" w14:paraId="745F9561" w14:textId="77777777" w:rsidTr="00A80CE5">
        <w:trPr>
          <w:jc w:val="center"/>
        </w:trPr>
        <w:tc>
          <w:tcPr>
            <w:tcW w:w="3153" w:type="pct"/>
            <w:vAlign w:val="bottom"/>
          </w:tcPr>
          <w:p w14:paraId="531D0F03" w14:textId="77777777" w:rsidR="00A80CE5" w:rsidRPr="00942212" w:rsidRDefault="00A80CE5" w:rsidP="00A80CE5">
            <w:pPr>
              <w:spacing w:before="60" w:after="0" w:line="240" w:lineRule="auto"/>
              <w:ind w:left="45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t>из него:</w:t>
            </w:r>
          </w:p>
          <w:p w14:paraId="1CD5C16E" w14:textId="77777777" w:rsidR="00A80CE5" w:rsidRPr="00942212" w:rsidRDefault="00A80CE5" w:rsidP="00A80CE5">
            <w:pPr>
              <w:spacing w:before="60" w:after="0" w:line="240" w:lineRule="auto"/>
              <w:ind w:left="45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t>на детей в возрасте до 3 лет</w:t>
            </w:r>
          </w:p>
        </w:tc>
        <w:tc>
          <w:tcPr>
            <w:tcW w:w="616" w:type="pct"/>
            <w:vAlign w:val="bottom"/>
          </w:tcPr>
          <w:p w14:paraId="20AFACD1" w14:textId="03FBC5CF"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45</w:t>
            </w:r>
          </w:p>
        </w:tc>
        <w:tc>
          <w:tcPr>
            <w:tcW w:w="616" w:type="pct"/>
            <w:vAlign w:val="bottom"/>
          </w:tcPr>
          <w:p w14:paraId="0E858F57" w14:textId="6CE049AC"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35</w:t>
            </w:r>
          </w:p>
        </w:tc>
        <w:tc>
          <w:tcPr>
            <w:tcW w:w="616" w:type="pct"/>
            <w:vAlign w:val="bottom"/>
          </w:tcPr>
          <w:p w14:paraId="4F6A5C8C" w14:textId="1BDFE4CF"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A80CE5" w:rsidRPr="00942212" w14:paraId="33457CF8" w14:textId="77777777" w:rsidTr="00A80CE5">
        <w:trPr>
          <w:jc w:val="center"/>
        </w:trPr>
        <w:tc>
          <w:tcPr>
            <w:tcW w:w="3153" w:type="pct"/>
            <w:vAlign w:val="bottom"/>
          </w:tcPr>
          <w:p w14:paraId="11F2A68C" w14:textId="77777777" w:rsidR="00A80CE5" w:rsidRPr="00942212" w:rsidRDefault="00A80CE5" w:rsidP="00A80CE5">
            <w:pPr>
              <w:spacing w:before="60" w:after="0" w:line="240" w:lineRule="auto"/>
              <w:ind w:left="45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t>на детей в возрасте от 3 до 18 лет</w:t>
            </w:r>
          </w:p>
        </w:tc>
        <w:tc>
          <w:tcPr>
            <w:tcW w:w="616" w:type="pct"/>
            <w:vAlign w:val="bottom"/>
          </w:tcPr>
          <w:p w14:paraId="7B322168" w14:textId="73774384"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115</w:t>
            </w:r>
          </w:p>
        </w:tc>
        <w:tc>
          <w:tcPr>
            <w:tcW w:w="616" w:type="pct"/>
            <w:vAlign w:val="bottom"/>
          </w:tcPr>
          <w:p w14:paraId="4D388053" w14:textId="41661EDB"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107</w:t>
            </w:r>
          </w:p>
        </w:tc>
        <w:tc>
          <w:tcPr>
            <w:tcW w:w="616" w:type="pct"/>
            <w:vAlign w:val="bottom"/>
          </w:tcPr>
          <w:p w14:paraId="24EC0986" w14:textId="7759973D"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r>
      <w:tr w:rsidR="00A80CE5" w:rsidRPr="00942212" w14:paraId="2723E2CD" w14:textId="77777777" w:rsidTr="00A80CE5">
        <w:trPr>
          <w:jc w:val="center"/>
        </w:trPr>
        <w:tc>
          <w:tcPr>
            <w:tcW w:w="3153" w:type="pct"/>
            <w:vAlign w:val="bottom"/>
          </w:tcPr>
          <w:p w14:paraId="0BD7FBDB" w14:textId="77777777" w:rsidR="00A80CE5" w:rsidRPr="00942212" w:rsidRDefault="00A80CE5" w:rsidP="00A80CE5">
            <w:pPr>
              <w:spacing w:before="60" w:after="0" w:line="240" w:lineRule="auto"/>
              <w:ind w:left="28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t>на детей-инвалидов</w:t>
            </w:r>
          </w:p>
        </w:tc>
        <w:tc>
          <w:tcPr>
            <w:tcW w:w="616" w:type="pct"/>
            <w:vAlign w:val="bottom"/>
          </w:tcPr>
          <w:p w14:paraId="0F50C1B4" w14:textId="05BA93CD"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44</w:t>
            </w:r>
          </w:p>
        </w:tc>
        <w:tc>
          <w:tcPr>
            <w:tcW w:w="616" w:type="pct"/>
            <w:vAlign w:val="bottom"/>
          </w:tcPr>
          <w:p w14:paraId="2823CBD1" w14:textId="61C4C396"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42</w:t>
            </w:r>
          </w:p>
        </w:tc>
        <w:tc>
          <w:tcPr>
            <w:tcW w:w="616" w:type="pct"/>
            <w:vAlign w:val="bottom"/>
          </w:tcPr>
          <w:p w14:paraId="77E5B827" w14:textId="430BE849"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A80CE5" w:rsidRPr="00942212" w14:paraId="0A93B520" w14:textId="77777777" w:rsidTr="00A80CE5">
        <w:trPr>
          <w:jc w:val="center"/>
        </w:trPr>
        <w:tc>
          <w:tcPr>
            <w:tcW w:w="3153" w:type="pct"/>
            <w:vAlign w:val="bottom"/>
          </w:tcPr>
          <w:p w14:paraId="26C0983C" w14:textId="77777777" w:rsidR="00A80CE5" w:rsidRPr="00942212" w:rsidRDefault="00A80CE5" w:rsidP="00A80CE5">
            <w:pPr>
              <w:spacing w:before="60" w:after="0" w:line="240" w:lineRule="auto"/>
              <w:ind w:left="284"/>
              <w:rPr>
                <w:rFonts w:ascii="Times New Roman" w:eastAsia="Times New Roman" w:hAnsi="Times New Roman" w:cs="Times New Roman"/>
                <w:spacing w:val="-4"/>
                <w:sz w:val="24"/>
                <w:szCs w:val="24"/>
                <w:lang w:val="en-US" w:eastAsia="ru-RU"/>
              </w:rPr>
            </w:pPr>
            <w:r w:rsidRPr="00942212">
              <w:rPr>
                <w:rFonts w:ascii="Times New Roman" w:eastAsia="Times New Roman" w:hAnsi="Times New Roman" w:cs="Times New Roman"/>
                <w:spacing w:val="-4"/>
                <w:sz w:val="24"/>
                <w:szCs w:val="24"/>
                <w:lang w:eastAsia="ru-RU"/>
              </w:rPr>
              <w:t>на детей родителей-инвалидов</w:t>
            </w:r>
          </w:p>
        </w:tc>
        <w:tc>
          <w:tcPr>
            <w:tcW w:w="616" w:type="pct"/>
            <w:vAlign w:val="bottom"/>
          </w:tcPr>
          <w:p w14:paraId="6BBFB355" w14:textId="54904076"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6,7</w:t>
            </w:r>
          </w:p>
        </w:tc>
        <w:tc>
          <w:tcPr>
            <w:tcW w:w="616" w:type="pct"/>
            <w:vAlign w:val="bottom"/>
          </w:tcPr>
          <w:p w14:paraId="344FC236" w14:textId="3D05C915"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5,4</w:t>
            </w:r>
          </w:p>
        </w:tc>
        <w:tc>
          <w:tcPr>
            <w:tcW w:w="616" w:type="pct"/>
            <w:vAlign w:val="bottom"/>
          </w:tcPr>
          <w:p w14:paraId="459CED65" w14:textId="5106CBDB"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A80CE5" w:rsidRPr="00942212" w14:paraId="707B9F91" w14:textId="77777777" w:rsidTr="00A80CE5">
        <w:trPr>
          <w:jc w:val="center"/>
        </w:trPr>
        <w:tc>
          <w:tcPr>
            <w:tcW w:w="3153" w:type="pct"/>
            <w:vAlign w:val="bottom"/>
          </w:tcPr>
          <w:p w14:paraId="5F983037" w14:textId="77777777" w:rsidR="00A80CE5" w:rsidRPr="00942212" w:rsidRDefault="00A80CE5" w:rsidP="00A80CE5">
            <w:pPr>
              <w:spacing w:before="60" w:after="0" w:line="240" w:lineRule="auto"/>
              <w:ind w:left="28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t>на детей, не перечисленных категорий</w:t>
            </w:r>
          </w:p>
        </w:tc>
        <w:tc>
          <w:tcPr>
            <w:tcW w:w="616" w:type="pct"/>
            <w:vAlign w:val="bottom"/>
          </w:tcPr>
          <w:p w14:paraId="3E2B9244" w14:textId="21FFF8C8"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75</w:t>
            </w:r>
          </w:p>
        </w:tc>
        <w:tc>
          <w:tcPr>
            <w:tcW w:w="616" w:type="pct"/>
            <w:vAlign w:val="bottom"/>
          </w:tcPr>
          <w:p w14:paraId="28970DF3" w14:textId="73F7D570"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59</w:t>
            </w:r>
          </w:p>
        </w:tc>
        <w:tc>
          <w:tcPr>
            <w:tcW w:w="616" w:type="pct"/>
            <w:vAlign w:val="bottom"/>
          </w:tcPr>
          <w:p w14:paraId="6C7E9288" w14:textId="0CC7672E"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A80CE5" w:rsidRPr="00942212" w14:paraId="2C7ECCF1" w14:textId="77777777" w:rsidTr="00A80CE5">
        <w:trPr>
          <w:jc w:val="center"/>
        </w:trPr>
        <w:tc>
          <w:tcPr>
            <w:tcW w:w="3153" w:type="pct"/>
            <w:vAlign w:val="bottom"/>
          </w:tcPr>
          <w:p w14:paraId="51A566CD" w14:textId="77777777" w:rsidR="00A80CE5" w:rsidRPr="00942212" w:rsidRDefault="00A80CE5" w:rsidP="00A80CE5">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Численность детей до 16 лет, на которых назначено пособие</w:t>
            </w:r>
            <w:r w:rsidRPr="00942212">
              <w:rPr>
                <w:rFonts w:ascii="Times New Roman" w:eastAsia="Times New Roman" w:hAnsi="Times New Roman" w:cs="Times New Roman"/>
                <w:sz w:val="24"/>
                <w:szCs w:val="24"/>
                <w:vertAlign w:val="superscript"/>
                <w:lang w:eastAsia="ru-RU"/>
              </w:rPr>
              <w:t>1)</w:t>
            </w:r>
          </w:p>
        </w:tc>
        <w:tc>
          <w:tcPr>
            <w:tcW w:w="616" w:type="pct"/>
            <w:vAlign w:val="bottom"/>
          </w:tcPr>
          <w:p w14:paraId="611EE6A1" w14:textId="05C42027" w:rsidR="00A80CE5" w:rsidRPr="00942212" w:rsidRDefault="00A80CE5" w:rsidP="00A80CE5">
            <w:pPr>
              <w:spacing w:before="60" w:after="0" w:line="240" w:lineRule="auto"/>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6 841</w:t>
            </w:r>
          </w:p>
        </w:tc>
        <w:tc>
          <w:tcPr>
            <w:tcW w:w="616" w:type="pct"/>
            <w:vAlign w:val="bottom"/>
          </w:tcPr>
          <w:p w14:paraId="7982A878" w14:textId="73F267DF" w:rsidR="00A80CE5" w:rsidRPr="00942212" w:rsidRDefault="00A80CE5" w:rsidP="00A80CE5">
            <w:pPr>
              <w:spacing w:before="60" w:after="0" w:line="240" w:lineRule="auto"/>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5</w:t>
            </w:r>
            <w:r w:rsidR="002B6A15">
              <w:rPr>
                <w:rFonts w:ascii="Times New Roman" w:eastAsia="Times New Roman" w:hAnsi="Times New Roman" w:cs="Times New Roman"/>
                <w:b/>
                <w:sz w:val="24"/>
                <w:szCs w:val="24"/>
                <w:lang w:eastAsia="ru-RU"/>
              </w:rPr>
              <w:t xml:space="preserve"> </w:t>
            </w:r>
            <w:r w:rsidRPr="00942212">
              <w:rPr>
                <w:rFonts w:ascii="Times New Roman" w:eastAsia="Times New Roman" w:hAnsi="Times New Roman" w:cs="Times New Roman"/>
                <w:b/>
                <w:sz w:val="24"/>
                <w:szCs w:val="24"/>
                <w:lang w:eastAsia="ru-RU"/>
              </w:rPr>
              <w:t>716</w:t>
            </w:r>
          </w:p>
        </w:tc>
        <w:tc>
          <w:tcPr>
            <w:tcW w:w="616" w:type="pct"/>
            <w:vAlign w:val="bottom"/>
          </w:tcPr>
          <w:p w14:paraId="51659A51" w14:textId="58CE0DC0" w:rsidR="00A80CE5" w:rsidRPr="00942212" w:rsidRDefault="002B6A15" w:rsidP="00A80CE5">
            <w:pPr>
              <w:spacing w:before="6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2 536</w:t>
            </w:r>
          </w:p>
        </w:tc>
      </w:tr>
      <w:tr w:rsidR="00A80CE5" w:rsidRPr="00942212" w14:paraId="006501EC" w14:textId="77777777" w:rsidTr="00A80CE5">
        <w:trPr>
          <w:jc w:val="center"/>
        </w:trPr>
        <w:tc>
          <w:tcPr>
            <w:tcW w:w="3153" w:type="pct"/>
            <w:vAlign w:val="bottom"/>
          </w:tcPr>
          <w:p w14:paraId="1789127E" w14:textId="77777777" w:rsidR="00A80CE5" w:rsidRPr="00942212" w:rsidRDefault="00A80CE5" w:rsidP="00A80CE5">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из них дети:</w:t>
            </w:r>
          </w:p>
          <w:p w14:paraId="0097368E" w14:textId="77777777" w:rsidR="00A80CE5" w:rsidRPr="00942212" w:rsidRDefault="00A80CE5" w:rsidP="00A80CE5">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одиноких матерей</w:t>
            </w:r>
          </w:p>
        </w:tc>
        <w:tc>
          <w:tcPr>
            <w:tcW w:w="616" w:type="pct"/>
            <w:vAlign w:val="bottom"/>
          </w:tcPr>
          <w:p w14:paraId="42A30DFF" w14:textId="6523DEF9"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1 071</w:t>
            </w:r>
          </w:p>
        </w:tc>
        <w:tc>
          <w:tcPr>
            <w:tcW w:w="616" w:type="pct"/>
            <w:vAlign w:val="bottom"/>
          </w:tcPr>
          <w:p w14:paraId="045CCC1A" w14:textId="2C2DDC96"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871</w:t>
            </w:r>
          </w:p>
        </w:tc>
        <w:tc>
          <w:tcPr>
            <w:tcW w:w="616" w:type="pct"/>
            <w:vAlign w:val="bottom"/>
          </w:tcPr>
          <w:p w14:paraId="4414A3B4" w14:textId="3587D025"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w:t>
            </w:r>
          </w:p>
        </w:tc>
      </w:tr>
      <w:tr w:rsidR="00A80CE5" w:rsidRPr="00942212" w14:paraId="0E72416C" w14:textId="77777777" w:rsidTr="00A80CE5">
        <w:trPr>
          <w:jc w:val="center"/>
        </w:trPr>
        <w:tc>
          <w:tcPr>
            <w:tcW w:w="3153" w:type="pct"/>
            <w:vAlign w:val="bottom"/>
          </w:tcPr>
          <w:p w14:paraId="3E07746E" w14:textId="77777777" w:rsidR="00A80CE5" w:rsidRPr="00942212" w:rsidRDefault="00A80CE5" w:rsidP="00A80CE5">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военнослужащих по призыву</w:t>
            </w:r>
          </w:p>
        </w:tc>
        <w:tc>
          <w:tcPr>
            <w:tcW w:w="616" w:type="pct"/>
            <w:vAlign w:val="bottom"/>
          </w:tcPr>
          <w:p w14:paraId="0B1449D7" w14:textId="76743012"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0,8</w:t>
            </w:r>
          </w:p>
        </w:tc>
        <w:tc>
          <w:tcPr>
            <w:tcW w:w="616" w:type="pct"/>
            <w:vAlign w:val="bottom"/>
          </w:tcPr>
          <w:p w14:paraId="24617215" w14:textId="62650A9D"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0,5</w:t>
            </w:r>
          </w:p>
        </w:tc>
        <w:tc>
          <w:tcPr>
            <w:tcW w:w="616" w:type="pct"/>
            <w:vAlign w:val="bottom"/>
          </w:tcPr>
          <w:p w14:paraId="3F0A748F" w14:textId="75EBD607"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A80CE5" w:rsidRPr="00942212" w14:paraId="3809119C" w14:textId="77777777" w:rsidTr="00A80CE5">
        <w:trPr>
          <w:jc w:val="center"/>
        </w:trPr>
        <w:tc>
          <w:tcPr>
            <w:tcW w:w="3153" w:type="pct"/>
            <w:vAlign w:val="bottom"/>
          </w:tcPr>
          <w:p w14:paraId="50447D29" w14:textId="77777777" w:rsidR="00A80CE5" w:rsidRPr="00942212" w:rsidRDefault="00A80CE5" w:rsidP="00A80CE5">
            <w:pPr>
              <w:spacing w:after="0" w:line="240" w:lineRule="auto"/>
              <w:ind w:left="28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t>родителей, уклоняющихся от уплаты алиментов</w:t>
            </w:r>
          </w:p>
        </w:tc>
        <w:tc>
          <w:tcPr>
            <w:tcW w:w="616" w:type="pct"/>
            <w:vAlign w:val="bottom"/>
          </w:tcPr>
          <w:p w14:paraId="5C1F38AD" w14:textId="59550E69"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5,4</w:t>
            </w:r>
          </w:p>
        </w:tc>
        <w:tc>
          <w:tcPr>
            <w:tcW w:w="616" w:type="pct"/>
            <w:vAlign w:val="bottom"/>
          </w:tcPr>
          <w:p w14:paraId="34CE1A91" w14:textId="2F16C922"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4,1</w:t>
            </w:r>
          </w:p>
        </w:tc>
        <w:tc>
          <w:tcPr>
            <w:tcW w:w="616" w:type="pct"/>
            <w:vAlign w:val="bottom"/>
          </w:tcPr>
          <w:p w14:paraId="6E827F2F" w14:textId="01F25CFF"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A80CE5" w:rsidRPr="00942212" w14:paraId="0E9A5889" w14:textId="77777777" w:rsidTr="00A80CE5">
        <w:trPr>
          <w:jc w:val="center"/>
        </w:trPr>
        <w:tc>
          <w:tcPr>
            <w:tcW w:w="3153" w:type="pct"/>
            <w:vAlign w:val="bottom"/>
          </w:tcPr>
          <w:p w14:paraId="4EF55F91" w14:textId="77777777" w:rsidR="00A80CE5" w:rsidRPr="00942212" w:rsidRDefault="00A80CE5" w:rsidP="00A80CE5">
            <w:pPr>
              <w:spacing w:before="60" w:after="0" w:line="240" w:lineRule="auto"/>
              <w:ind w:left="28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t>в базовом размере</w:t>
            </w:r>
          </w:p>
        </w:tc>
        <w:tc>
          <w:tcPr>
            <w:tcW w:w="616" w:type="pct"/>
            <w:vAlign w:val="bottom"/>
          </w:tcPr>
          <w:p w14:paraId="1C81D514" w14:textId="182EE1EA"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4 729</w:t>
            </w:r>
          </w:p>
        </w:tc>
        <w:tc>
          <w:tcPr>
            <w:tcW w:w="616" w:type="pct"/>
            <w:vAlign w:val="bottom"/>
          </w:tcPr>
          <w:p w14:paraId="3BD819E3" w14:textId="599D8933"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3936</w:t>
            </w:r>
          </w:p>
        </w:tc>
        <w:tc>
          <w:tcPr>
            <w:tcW w:w="616" w:type="pct"/>
            <w:vAlign w:val="bottom"/>
          </w:tcPr>
          <w:p w14:paraId="36602BF9" w14:textId="49E66253"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1 687</w:t>
            </w:r>
          </w:p>
        </w:tc>
      </w:tr>
      <w:tr w:rsidR="00A80CE5" w:rsidRPr="00942212" w14:paraId="584BBCFD" w14:textId="77777777" w:rsidTr="00A80CE5">
        <w:trPr>
          <w:jc w:val="center"/>
        </w:trPr>
        <w:tc>
          <w:tcPr>
            <w:tcW w:w="3153" w:type="pct"/>
            <w:vAlign w:val="bottom"/>
          </w:tcPr>
          <w:p w14:paraId="52434933" w14:textId="77777777" w:rsidR="00A80CE5" w:rsidRPr="00942212" w:rsidRDefault="00A80CE5" w:rsidP="00A80CE5">
            <w:pPr>
              <w:spacing w:before="60" w:after="0" w:line="240" w:lineRule="auto"/>
              <w:ind w:left="28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t>из многодетных семей</w:t>
            </w:r>
          </w:p>
        </w:tc>
        <w:tc>
          <w:tcPr>
            <w:tcW w:w="616" w:type="pct"/>
            <w:vAlign w:val="bottom"/>
          </w:tcPr>
          <w:p w14:paraId="1C5F3E17" w14:textId="0BA55667"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867</w:t>
            </w:r>
          </w:p>
        </w:tc>
        <w:tc>
          <w:tcPr>
            <w:tcW w:w="616" w:type="pct"/>
            <w:vAlign w:val="bottom"/>
          </w:tcPr>
          <w:p w14:paraId="0CDDBF04" w14:textId="60F05DF8"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764</w:t>
            </w:r>
          </w:p>
        </w:tc>
        <w:tc>
          <w:tcPr>
            <w:tcW w:w="616" w:type="pct"/>
            <w:vAlign w:val="bottom"/>
          </w:tcPr>
          <w:p w14:paraId="7A5C03AA" w14:textId="2656F322"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396</w:t>
            </w:r>
          </w:p>
        </w:tc>
      </w:tr>
      <w:tr w:rsidR="00A80CE5" w:rsidRPr="00942212" w14:paraId="4E246C53" w14:textId="77777777" w:rsidTr="00A80CE5">
        <w:trPr>
          <w:jc w:val="center"/>
        </w:trPr>
        <w:tc>
          <w:tcPr>
            <w:tcW w:w="3153" w:type="pct"/>
            <w:vAlign w:val="bottom"/>
          </w:tcPr>
          <w:p w14:paraId="6C9E11B2" w14:textId="77777777" w:rsidR="00A80CE5" w:rsidRPr="00942212" w:rsidRDefault="00A80CE5" w:rsidP="00A80CE5">
            <w:pPr>
              <w:spacing w:before="60" w:after="0" w:line="240" w:lineRule="auto"/>
              <w:ind w:left="45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t>из него:</w:t>
            </w:r>
          </w:p>
          <w:p w14:paraId="0719C710" w14:textId="77777777" w:rsidR="00A80CE5" w:rsidRPr="00942212" w:rsidRDefault="00A80CE5" w:rsidP="00A80CE5">
            <w:pPr>
              <w:spacing w:before="60" w:after="0" w:line="240" w:lineRule="auto"/>
              <w:ind w:left="45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t>на детей в возрасте до 3 лет</w:t>
            </w:r>
          </w:p>
        </w:tc>
        <w:tc>
          <w:tcPr>
            <w:tcW w:w="616" w:type="pct"/>
            <w:vAlign w:val="bottom"/>
          </w:tcPr>
          <w:p w14:paraId="3B119C1F" w14:textId="0051E7E9"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52</w:t>
            </w:r>
          </w:p>
        </w:tc>
        <w:tc>
          <w:tcPr>
            <w:tcW w:w="616" w:type="pct"/>
            <w:vAlign w:val="bottom"/>
          </w:tcPr>
          <w:p w14:paraId="2D9F32AC" w14:textId="613A8FF0"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41</w:t>
            </w:r>
          </w:p>
        </w:tc>
        <w:tc>
          <w:tcPr>
            <w:tcW w:w="616" w:type="pct"/>
            <w:vAlign w:val="bottom"/>
          </w:tcPr>
          <w:p w14:paraId="02F66BC9" w14:textId="70BA15D2"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A80CE5" w:rsidRPr="00942212" w14:paraId="5A444706" w14:textId="77777777" w:rsidTr="00A80CE5">
        <w:trPr>
          <w:jc w:val="center"/>
        </w:trPr>
        <w:tc>
          <w:tcPr>
            <w:tcW w:w="3153" w:type="pct"/>
            <w:vAlign w:val="bottom"/>
          </w:tcPr>
          <w:p w14:paraId="665C8E4E" w14:textId="77777777" w:rsidR="00A80CE5" w:rsidRPr="00942212" w:rsidRDefault="00A80CE5" w:rsidP="00A80CE5">
            <w:pPr>
              <w:spacing w:before="60" w:after="0" w:line="240" w:lineRule="auto"/>
              <w:ind w:left="45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lastRenderedPageBreak/>
              <w:t>на детей в возрасте от 3 до 18 лет</w:t>
            </w:r>
          </w:p>
        </w:tc>
        <w:tc>
          <w:tcPr>
            <w:tcW w:w="616" w:type="pct"/>
            <w:vAlign w:val="bottom"/>
          </w:tcPr>
          <w:p w14:paraId="56CD5D3E" w14:textId="1EB0D02B"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280</w:t>
            </w:r>
          </w:p>
        </w:tc>
        <w:tc>
          <w:tcPr>
            <w:tcW w:w="616" w:type="pct"/>
            <w:vAlign w:val="bottom"/>
          </w:tcPr>
          <w:p w14:paraId="1F7F0797" w14:textId="002ECBA8"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252</w:t>
            </w:r>
          </w:p>
        </w:tc>
        <w:tc>
          <w:tcPr>
            <w:tcW w:w="616" w:type="pct"/>
            <w:vAlign w:val="bottom"/>
          </w:tcPr>
          <w:p w14:paraId="07CC4498" w14:textId="2DE41B84"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w:t>
            </w:r>
          </w:p>
        </w:tc>
      </w:tr>
      <w:tr w:rsidR="00A80CE5" w:rsidRPr="00942212" w14:paraId="73923A78" w14:textId="77777777" w:rsidTr="00A80CE5">
        <w:trPr>
          <w:jc w:val="center"/>
        </w:trPr>
        <w:tc>
          <w:tcPr>
            <w:tcW w:w="3153" w:type="pct"/>
            <w:vAlign w:val="bottom"/>
          </w:tcPr>
          <w:p w14:paraId="08658BC6" w14:textId="77777777" w:rsidR="00A80CE5" w:rsidRPr="00942212" w:rsidRDefault="00A80CE5" w:rsidP="00A80CE5">
            <w:pPr>
              <w:spacing w:before="60" w:after="0" w:line="240" w:lineRule="auto"/>
              <w:ind w:left="28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t>на детей-инвалидов</w:t>
            </w:r>
          </w:p>
        </w:tc>
        <w:tc>
          <w:tcPr>
            <w:tcW w:w="616" w:type="pct"/>
            <w:vAlign w:val="bottom"/>
          </w:tcPr>
          <w:p w14:paraId="7362599F" w14:textId="1E478AD4"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46</w:t>
            </w:r>
          </w:p>
        </w:tc>
        <w:tc>
          <w:tcPr>
            <w:tcW w:w="616" w:type="pct"/>
            <w:vAlign w:val="bottom"/>
          </w:tcPr>
          <w:p w14:paraId="1F152D63" w14:textId="39A5B398"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44</w:t>
            </w:r>
          </w:p>
        </w:tc>
        <w:tc>
          <w:tcPr>
            <w:tcW w:w="616" w:type="pct"/>
            <w:vAlign w:val="bottom"/>
          </w:tcPr>
          <w:p w14:paraId="3AAFCF32" w14:textId="2300651B"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r>
      <w:tr w:rsidR="00A80CE5" w:rsidRPr="00942212" w14:paraId="52CB41E0" w14:textId="77777777" w:rsidTr="00A80CE5">
        <w:trPr>
          <w:jc w:val="center"/>
        </w:trPr>
        <w:tc>
          <w:tcPr>
            <w:tcW w:w="3153" w:type="pct"/>
            <w:vAlign w:val="bottom"/>
          </w:tcPr>
          <w:p w14:paraId="4BD9F1B3" w14:textId="77777777" w:rsidR="00A80CE5" w:rsidRPr="00942212" w:rsidRDefault="00A80CE5" w:rsidP="00A80CE5">
            <w:pPr>
              <w:spacing w:before="60" w:after="0" w:line="240" w:lineRule="auto"/>
              <w:ind w:left="28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t>на детей родителей-инвалидов</w:t>
            </w:r>
          </w:p>
        </w:tc>
        <w:tc>
          <w:tcPr>
            <w:tcW w:w="616" w:type="pct"/>
            <w:vAlign w:val="bottom"/>
          </w:tcPr>
          <w:p w14:paraId="2A393919" w14:textId="24E7A882"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11</w:t>
            </w:r>
          </w:p>
        </w:tc>
        <w:tc>
          <w:tcPr>
            <w:tcW w:w="616" w:type="pct"/>
            <w:vAlign w:val="bottom"/>
          </w:tcPr>
          <w:p w14:paraId="7050502B" w14:textId="66385858"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9</w:t>
            </w:r>
          </w:p>
        </w:tc>
        <w:tc>
          <w:tcPr>
            <w:tcW w:w="616" w:type="pct"/>
            <w:vAlign w:val="bottom"/>
          </w:tcPr>
          <w:p w14:paraId="031A2D48" w14:textId="2E42AF89"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A80CE5" w:rsidRPr="00942212" w14:paraId="5835E75B" w14:textId="77777777" w:rsidTr="00A80CE5">
        <w:trPr>
          <w:jc w:val="center"/>
        </w:trPr>
        <w:tc>
          <w:tcPr>
            <w:tcW w:w="3153" w:type="pct"/>
            <w:vAlign w:val="bottom"/>
          </w:tcPr>
          <w:p w14:paraId="5AAB013F" w14:textId="77777777" w:rsidR="00A80CE5" w:rsidRPr="00942212" w:rsidRDefault="00A80CE5" w:rsidP="00A80CE5">
            <w:pPr>
              <w:spacing w:before="60" w:after="0" w:line="240" w:lineRule="auto"/>
              <w:ind w:left="284"/>
              <w:rPr>
                <w:rFonts w:ascii="Times New Roman" w:eastAsia="Times New Roman" w:hAnsi="Times New Roman" w:cs="Times New Roman"/>
                <w:spacing w:val="-4"/>
                <w:sz w:val="24"/>
                <w:szCs w:val="24"/>
                <w:lang w:eastAsia="ru-RU"/>
              </w:rPr>
            </w:pPr>
            <w:r w:rsidRPr="00942212">
              <w:rPr>
                <w:rFonts w:ascii="Times New Roman" w:eastAsia="Times New Roman" w:hAnsi="Times New Roman" w:cs="Times New Roman"/>
                <w:spacing w:val="-4"/>
                <w:sz w:val="24"/>
                <w:szCs w:val="24"/>
                <w:lang w:eastAsia="ru-RU"/>
              </w:rPr>
              <w:t>на детей, не перечисленных категорий</w:t>
            </w:r>
          </w:p>
        </w:tc>
        <w:tc>
          <w:tcPr>
            <w:tcW w:w="616" w:type="pct"/>
            <w:vAlign w:val="bottom"/>
          </w:tcPr>
          <w:p w14:paraId="79BD5FE3" w14:textId="1AA20EFF"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111</w:t>
            </w:r>
          </w:p>
        </w:tc>
        <w:tc>
          <w:tcPr>
            <w:tcW w:w="616" w:type="pct"/>
            <w:vAlign w:val="bottom"/>
          </w:tcPr>
          <w:p w14:paraId="7114874A" w14:textId="56261D1C" w:rsidR="00A80CE5" w:rsidRPr="00942212" w:rsidRDefault="00A80CE5" w:rsidP="00A80CE5">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89</w:t>
            </w:r>
          </w:p>
        </w:tc>
        <w:tc>
          <w:tcPr>
            <w:tcW w:w="616" w:type="pct"/>
            <w:vAlign w:val="bottom"/>
          </w:tcPr>
          <w:p w14:paraId="6D5BA3AD" w14:textId="4F54E3F9" w:rsidR="00A80CE5" w:rsidRPr="00942212" w:rsidRDefault="002B6A15" w:rsidP="00A80C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bl>
    <w:p w14:paraId="26F9857F" w14:textId="77777777" w:rsidR="00942212" w:rsidRPr="00942212" w:rsidRDefault="00942212" w:rsidP="00942212">
      <w:pPr>
        <w:spacing w:after="0" w:line="200" w:lineRule="exact"/>
        <w:ind w:right="57"/>
        <w:rPr>
          <w:rFonts w:ascii="Times New Roman" w:eastAsia="Times New Roman" w:hAnsi="Times New Roman" w:cs="Times New Roman"/>
          <w:iCs/>
          <w:sz w:val="20"/>
          <w:szCs w:val="20"/>
          <w:lang w:eastAsia="ru-RU"/>
        </w:rPr>
      </w:pPr>
    </w:p>
    <w:p w14:paraId="4D832124" w14:textId="77777777" w:rsidR="00942212" w:rsidRPr="00CB4E88" w:rsidRDefault="00942212" w:rsidP="00CB4E88">
      <w:pPr>
        <w:spacing w:before="60" w:after="0" w:line="240" w:lineRule="auto"/>
        <w:ind w:firstLine="284"/>
        <w:jc w:val="both"/>
        <w:rPr>
          <w:rFonts w:ascii="Times New Roman" w:hAnsi="Times New Roman" w:cs="Times New Roman"/>
        </w:rPr>
      </w:pPr>
      <w:r w:rsidRPr="00CB4E88">
        <w:rPr>
          <w:rFonts w:ascii="Times New Roman" w:hAnsi="Times New Roman" w:cs="Times New Roman"/>
        </w:rPr>
        <w:t>1) Для обучающихся общеобразовательных учреждений до окончания ими обучения, но не более чем до достижения ими возраста 18 лет.</w:t>
      </w:r>
    </w:p>
    <w:p w14:paraId="3A9B5146" w14:textId="77777777" w:rsidR="00942212" w:rsidRPr="00942212" w:rsidRDefault="00942212" w:rsidP="00942212">
      <w:pPr>
        <w:spacing w:after="0" w:line="240" w:lineRule="auto"/>
        <w:jc w:val="right"/>
        <w:rPr>
          <w:rFonts w:ascii="Times New Roman" w:eastAsia="Times New Roman" w:hAnsi="Times New Roman" w:cs="Times New Roman"/>
          <w:sz w:val="26"/>
          <w:szCs w:val="26"/>
          <w:highlight w:val="yellow"/>
          <w:lang w:eastAsia="ru-RU"/>
        </w:rPr>
      </w:pPr>
    </w:p>
    <w:p w14:paraId="7389B32F" w14:textId="77777777" w:rsidR="00942212" w:rsidRPr="00942212" w:rsidRDefault="00942212" w:rsidP="00942212">
      <w:pPr>
        <w:spacing w:after="0" w:line="240" w:lineRule="auto"/>
        <w:jc w:val="right"/>
        <w:rPr>
          <w:rFonts w:ascii="Times New Roman" w:eastAsia="Times New Roman" w:hAnsi="Times New Roman" w:cs="Times New Roman"/>
          <w:sz w:val="26"/>
          <w:szCs w:val="26"/>
          <w:highlight w:val="yellow"/>
          <w:lang w:eastAsia="ru-RU"/>
        </w:rPr>
      </w:pPr>
    </w:p>
    <w:p w14:paraId="04ABFA3A" w14:textId="77777777"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54AB4921" w14:textId="4CC48375"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t>Таблица 4</w:t>
      </w:r>
      <w:r w:rsidR="00CB4E88">
        <w:rPr>
          <w:rFonts w:ascii="Times New Roman" w:eastAsia="Times New Roman" w:hAnsi="Times New Roman" w:cs="Times New Roman"/>
          <w:sz w:val="26"/>
          <w:szCs w:val="26"/>
          <w:lang w:eastAsia="ru-RU"/>
        </w:rPr>
        <w:t>7</w:t>
      </w:r>
    </w:p>
    <w:p w14:paraId="4A214A75"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7A3251AD" w14:textId="77777777" w:rsidR="00942212" w:rsidRPr="00942212" w:rsidRDefault="00942212" w:rsidP="00942212">
      <w:pPr>
        <w:spacing w:after="0" w:line="240" w:lineRule="auto"/>
        <w:jc w:val="center"/>
        <w:rPr>
          <w:rFonts w:ascii="Times New Roman" w:eastAsia="Times New Roman" w:hAnsi="Times New Roman" w:cs="Times New Roman"/>
          <w:b/>
          <w:bCs/>
          <w:sz w:val="26"/>
          <w:szCs w:val="26"/>
          <w:lang w:eastAsia="ru-RU"/>
        </w:rPr>
      </w:pPr>
      <w:r w:rsidRPr="00942212">
        <w:rPr>
          <w:rFonts w:ascii="Times New Roman" w:eastAsia="Times New Roman" w:hAnsi="Times New Roman" w:cs="Times New Roman"/>
          <w:b/>
          <w:bCs/>
          <w:sz w:val="26"/>
          <w:szCs w:val="26"/>
          <w:lang w:eastAsia="ru-RU"/>
        </w:rPr>
        <w:t>Численность детей до 16 лет (18 лет), на которых назначено пособие</w:t>
      </w:r>
    </w:p>
    <w:p w14:paraId="77745E9E" w14:textId="77777777" w:rsidR="00942212" w:rsidRPr="00942212" w:rsidRDefault="00942212" w:rsidP="00942212">
      <w:pPr>
        <w:spacing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(по данным Минтруда России; на конец отчетного периода, тыс. человек)</w:t>
      </w:r>
    </w:p>
    <w:p w14:paraId="465ECE81" w14:textId="77777777" w:rsidR="00942212" w:rsidRPr="00942212" w:rsidRDefault="00942212" w:rsidP="00942212">
      <w:pPr>
        <w:spacing w:after="0" w:line="200" w:lineRule="exact"/>
        <w:ind w:right="139"/>
        <w:jc w:val="right"/>
        <w:rPr>
          <w:rFonts w:ascii="Times New Roman" w:eastAsia="Times New Roman" w:hAnsi="Times New Roman" w:cs="Times New Roman"/>
          <w:bCs/>
          <w:sz w:val="20"/>
          <w:szCs w:val="20"/>
          <w:lang w:eastAsia="ru-RU"/>
        </w:rPr>
      </w:pPr>
    </w:p>
    <w:tbl>
      <w:tblPr>
        <w:tblW w:w="5054" w:type="pct"/>
        <w:jc w:val="center"/>
        <w:tblLook w:val="0000" w:firstRow="0" w:lastRow="0" w:firstColumn="0" w:lastColumn="0" w:noHBand="0" w:noVBand="0"/>
      </w:tblPr>
      <w:tblGrid>
        <w:gridCol w:w="4747"/>
        <w:gridCol w:w="1853"/>
        <w:gridCol w:w="1853"/>
        <w:gridCol w:w="1853"/>
      </w:tblGrid>
      <w:tr w:rsidR="00D42D2E" w:rsidRPr="00942212" w14:paraId="5EAE044E" w14:textId="77777777" w:rsidTr="00D42D2E">
        <w:trPr>
          <w:cantSplit/>
          <w:trHeight w:val="188"/>
          <w:tblHeader/>
          <w:jc w:val="center"/>
        </w:trPr>
        <w:tc>
          <w:tcPr>
            <w:tcW w:w="2303" w:type="pct"/>
            <w:tcBorders>
              <w:top w:val="single" w:sz="4" w:space="0" w:color="auto"/>
              <w:left w:val="single" w:sz="4" w:space="0" w:color="auto"/>
              <w:bottom w:val="single" w:sz="4" w:space="0" w:color="auto"/>
              <w:right w:val="single" w:sz="4" w:space="0" w:color="auto"/>
            </w:tcBorders>
            <w:vAlign w:val="center"/>
          </w:tcPr>
          <w:p w14:paraId="3E25157D" w14:textId="77777777" w:rsidR="00D42D2E" w:rsidRPr="00942212" w:rsidRDefault="00D42D2E" w:rsidP="00D42D2E">
            <w:pPr>
              <w:spacing w:after="0" w:line="200" w:lineRule="exact"/>
              <w:jc w:val="center"/>
              <w:rPr>
                <w:rFonts w:ascii="Times New Roman" w:eastAsia="Times New Roman" w:hAnsi="Times New Roman" w:cs="Times New Roman"/>
                <w:i/>
                <w:sz w:val="24"/>
                <w:szCs w:val="24"/>
                <w:lang w:eastAsia="ru-RU"/>
              </w:rPr>
            </w:pPr>
          </w:p>
        </w:tc>
        <w:tc>
          <w:tcPr>
            <w:tcW w:w="899" w:type="pct"/>
            <w:tcBorders>
              <w:top w:val="single" w:sz="4" w:space="0" w:color="auto"/>
              <w:left w:val="single" w:sz="4" w:space="0" w:color="auto"/>
              <w:bottom w:val="single" w:sz="4" w:space="0" w:color="auto"/>
              <w:right w:val="single" w:sz="4" w:space="0" w:color="auto"/>
            </w:tcBorders>
            <w:vAlign w:val="center"/>
          </w:tcPr>
          <w:p w14:paraId="2FB62218" w14:textId="0E3C565F" w:rsidR="00D42D2E" w:rsidRPr="00942212" w:rsidRDefault="00D42D2E" w:rsidP="00D42D2E">
            <w:pPr>
              <w:spacing w:after="0" w:line="240" w:lineRule="auto"/>
              <w:ind w:left="-57" w:right="-57"/>
              <w:jc w:val="center"/>
              <w:rPr>
                <w:rFonts w:ascii="Times New Roman" w:eastAsia="Arial Unicode MS" w:hAnsi="Times New Roman" w:cs="Times New Roman"/>
                <w:sz w:val="24"/>
                <w:szCs w:val="24"/>
                <w:lang w:eastAsia="ru-RU"/>
              </w:rPr>
            </w:pPr>
            <w:r w:rsidRPr="00D42D2E">
              <w:rPr>
                <w:rFonts w:ascii="Times New Roman" w:eastAsia="Arial Unicode MS" w:hAnsi="Times New Roman" w:cs="Times New Roman"/>
                <w:sz w:val="24"/>
                <w:szCs w:val="24"/>
                <w:lang w:eastAsia="ru-RU"/>
              </w:rPr>
              <w:t>2021 г.</w:t>
            </w:r>
          </w:p>
        </w:tc>
        <w:tc>
          <w:tcPr>
            <w:tcW w:w="899" w:type="pct"/>
            <w:tcBorders>
              <w:top w:val="single" w:sz="4" w:space="0" w:color="auto"/>
              <w:left w:val="single" w:sz="4" w:space="0" w:color="auto"/>
              <w:bottom w:val="single" w:sz="4" w:space="0" w:color="auto"/>
              <w:right w:val="single" w:sz="4" w:space="0" w:color="auto"/>
            </w:tcBorders>
          </w:tcPr>
          <w:p w14:paraId="7946C9B5" w14:textId="3BCA34F5" w:rsidR="00D42D2E" w:rsidRPr="00D42D2E" w:rsidRDefault="00D42D2E" w:rsidP="00D42D2E">
            <w:pPr>
              <w:spacing w:after="0" w:line="240" w:lineRule="auto"/>
              <w:ind w:right="-57"/>
              <w:jc w:val="center"/>
              <w:rPr>
                <w:rFonts w:ascii="Times New Roman" w:eastAsia="Arial Unicode MS" w:hAnsi="Times New Roman" w:cs="Times New Roman"/>
                <w:sz w:val="24"/>
                <w:szCs w:val="24"/>
                <w:lang w:eastAsia="ru-RU"/>
              </w:rPr>
            </w:pPr>
            <w:r w:rsidRPr="00D42D2E">
              <w:rPr>
                <w:rFonts w:ascii="Times New Roman" w:eastAsia="Arial Unicode MS" w:hAnsi="Times New Roman" w:cs="Times New Roman"/>
                <w:sz w:val="24"/>
                <w:szCs w:val="24"/>
                <w:lang w:eastAsia="ru-RU"/>
              </w:rPr>
              <w:t>2022 г.</w:t>
            </w:r>
          </w:p>
        </w:tc>
        <w:tc>
          <w:tcPr>
            <w:tcW w:w="899" w:type="pct"/>
            <w:tcBorders>
              <w:top w:val="single" w:sz="4" w:space="0" w:color="auto"/>
              <w:left w:val="single" w:sz="4" w:space="0" w:color="auto"/>
              <w:bottom w:val="single" w:sz="4" w:space="0" w:color="auto"/>
              <w:right w:val="single" w:sz="4" w:space="0" w:color="auto"/>
            </w:tcBorders>
          </w:tcPr>
          <w:p w14:paraId="2BB52089" w14:textId="575E688E" w:rsidR="00D42D2E" w:rsidRPr="00D42D2E" w:rsidRDefault="00D42D2E" w:rsidP="00D42D2E">
            <w:pPr>
              <w:spacing w:after="0" w:line="240" w:lineRule="auto"/>
              <w:ind w:right="-57"/>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2023 г.</w:t>
            </w:r>
          </w:p>
        </w:tc>
      </w:tr>
      <w:tr w:rsidR="00D42D2E" w:rsidRPr="00942212" w14:paraId="300B6B0F" w14:textId="77777777" w:rsidTr="00D42D2E">
        <w:trPr>
          <w:trHeight w:val="236"/>
          <w:jc w:val="center"/>
        </w:trPr>
        <w:tc>
          <w:tcPr>
            <w:tcW w:w="2303" w:type="pct"/>
            <w:tcBorders>
              <w:top w:val="single" w:sz="4" w:space="0" w:color="auto"/>
              <w:left w:val="single" w:sz="4" w:space="0" w:color="auto"/>
              <w:bottom w:val="single" w:sz="4" w:space="0" w:color="auto"/>
              <w:right w:val="single" w:sz="4" w:space="0" w:color="auto"/>
            </w:tcBorders>
            <w:vAlign w:val="bottom"/>
          </w:tcPr>
          <w:p w14:paraId="54E80AB0" w14:textId="77777777" w:rsidR="00D42D2E" w:rsidRPr="00942212" w:rsidRDefault="00D42D2E" w:rsidP="00D42D2E">
            <w:pPr>
              <w:spacing w:after="0" w:line="240" w:lineRule="auto"/>
              <w:ind w:left="57"/>
              <w:rPr>
                <w:rFonts w:ascii="Times New Roman" w:eastAsia="Arial Unicode MS" w:hAnsi="Times New Roman" w:cs="Times New Roman"/>
                <w:b/>
                <w:sz w:val="24"/>
                <w:szCs w:val="24"/>
                <w:vertAlign w:val="superscript"/>
                <w:lang w:eastAsia="ru-RU"/>
              </w:rPr>
            </w:pPr>
            <w:r w:rsidRPr="00942212">
              <w:rPr>
                <w:rFonts w:ascii="Times New Roman" w:eastAsia="Arial Unicode MS" w:hAnsi="Times New Roman" w:cs="Times New Roman"/>
                <w:b/>
                <w:sz w:val="24"/>
                <w:szCs w:val="24"/>
                <w:lang w:eastAsia="ru-RU"/>
              </w:rPr>
              <w:t>Российская Федерация</w:t>
            </w:r>
            <w:r w:rsidRPr="00942212">
              <w:rPr>
                <w:rFonts w:ascii="Times New Roman" w:eastAsia="Arial Unicode MS" w:hAnsi="Times New Roman" w:cs="Times New Roman"/>
                <w:b/>
                <w:sz w:val="24"/>
                <w:szCs w:val="24"/>
                <w:vertAlign w:val="superscript"/>
                <w:lang w:eastAsia="ru-RU"/>
              </w:rPr>
              <w:t>1)</w:t>
            </w:r>
          </w:p>
        </w:tc>
        <w:tc>
          <w:tcPr>
            <w:tcW w:w="899" w:type="pct"/>
            <w:tcBorders>
              <w:top w:val="single" w:sz="4" w:space="0" w:color="auto"/>
              <w:left w:val="single" w:sz="4" w:space="0" w:color="auto"/>
              <w:bottom w:val="single" w:sz="4" w:space="0" w:color="auto"/>
              <w:right w:val="single" w:sz="4" w:space="0" w:color="auto"/>
            </w:tcBorders>
            <w:vAlign w:val="center"/>
          </w:tcPr>
          <w:p w14:paraId="64EEE06C" w14:textId="6D693C4E" w:rsidR="00D42D2E" w:rsidRPr="00942212" w:rsidRDefault="00D42D2E" w:rsidP="00D42D2E">
            <w:pPr>
              <w:spacing w:after="0" w:line="240" w:lineRule="auto"/>
              <w:jc w:val="center"/>
              <w:rPr>
                <w:rFonts w:ascii="Times New Roman" w:hAnsi="Times New Roman"/>
                <w:b/>
              </w:rPr>
            </w:pPr>
            <w:r w:rsidRPr="00D42D2E">
              <w:rPr>
                <w:rFonts w:ascii="Times New Roman" w:eastAsia="Arial Unicode MS" w:hAnsi="Times New Roman" w:cs="Times New Roman"/>
                <w:b/>
                <w:sz w:val="24"/>
                <w:szCs w:val="24"/>
                <w:lang w:val="en-US"/>
              </w:rPr>
              <w:t>6 841</w:t>
            </w:r>
          </w:p>
        </w:tc>
        <w:tc>
          <w:tcPr>
            <w:tcW w:w="899" w:type="pct"/>
            <w:tcBorders>
              <w:top w:val="single" w:sz="4" w:space="0" w:color="auto"/>
              <w:left w:val="single" w:sz="4" w:space="0" w:color="auto"/>
              <w:bottom w:val="single" w:sz="4" w:space="0" w:color="auto"/>
              <w:right w:val="single" w:sz="4" w:space="0" w:color="auto"/>
            </w:tcBorders>
            <w:vAlign w:val="center"/>
          </w:tcPr>
          <w:p w14:paraId="3B246AF2" w14:textId="793B78CA" w:rsidR="00D42D2E" w:rsidRPr="00D42D2E" w:rsidRDefault="00D42D2E" w:rsidP="00D42D2E">
            <w:pPr>
              <w:spacing w:after="0" w:line="240" w:lineRule="auto"/>
              <w:jc w:val="center"/>
              <w:rPr>
                <w:rFonts w:ascii="Times New Roman" w:eastAsia="Arial Unicode MS" w:hAnsi="Times New Roman" w:cs="Times New Roman"/>
                <w:b/>
                <w:sz w:val="24"/>
                <w:szCs w:val="24"/>
                <w:lang w:val="en-US"/>
              </w:rPr>
            </w:pPr>
            <w:r w:rsidRPr="00D42D2E">
              <w:rPr>
                <w:rFonts w:ascii="Times New Roman" w:hAnsi="Times New Roman" w:cs="Times New Roman"/>
                <w:b/>
                <w:sz w:val="24"/>
                <w:szCs w:val="24"/>
              </w:rPr>
              <w:t>5 716</w:t>
            </w:r>
          </w:p>
        </w:tc>
        <w:tc>
          <w:tcPr>
            <w:tcW w:w="899" w:type="pct"/>
            <w:tcBorders>
              <w:top w:val="single" w:sz="4" w:space="0" w:color="auto"/>
              <w:left w:val="single" w:sz="4" w:space="0" w:color="auto"/>
              <w:bottom w:val="single" w:sz="4" w:space="0" w:color="auto"/>
              <w:right w:val="single" w:sz="4" w:space="0" w:color="auto"/>
            </w:tcBorders>
            <w:vAlign w:val="center"/>
          </w:tcPr>
          <w:p w14:paraId="7F27AC56" w14:textId="7154006B" w:rsidR="00D42D2E" w:rsidRPr="00D42D2E" w:rsidRDefault="00D42D2E" w:rsidP="00D42D2E">
            <w:pPr>
              <w:spacing w:after="0" w:line="240"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2 536</w:t>
            </w:r>
          </w:p>
        </w:tc>
      </w:tr>
      <w:tr w:rsidR="00D42D2E" w:rsidRPr="00942212" w14:paraId="66A33AC7"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116F631" w14:textId="77777777" w:rsidR="00D42D2E" w:rsidRPr="00942212" w:rsidRDefault="00D42D2E" w:rsidP="00D42D2E">
            <w:pPr>
              <w:spacing w:after="0" w:line="240" w:lineRule="auto"/>
              <w:ind w:left="57"/>
              <w:rPr>
                <w:rFonts w:ascii="Times New Roman" w:eastAsia="Arial Unicode MS" w:hAnsi="Times New Roman" w:cs="Times New Roman"/>
                <w:b/>
                <w:sz w:val="24"/>
                <w:szCs w:val="24"/>
                <w:lang w:eastAsia="ru-RU"/>
              </w:rPr>
            </w:pPr>
            <w:r w:rsidRPr="00942212">
              <w:rPr>
                <w:rFonts w:ascii="Times New Roman" w:eastAsia="Arial Unicode MS" w:hAnsi="Times New Roman" w:cs="Times New Roman"/>
                <w:b/>
                <w:sz w:val="24"/>
                <w:szCs w:val="24"/>
                <w:lang w:eastAsia="ru-RU"/>
              </w:rPr>
              <w:t>Центральный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28EF842D" w14:textId="7995D258" w:rsidR="00D42D2E" w:rsidRPr="00942212" w:rsidRDefault="00D42D2E" w:rsidP="00D42D2E">
            <w:pPr>
              <w:spacing w:after="0" w:line="240" w:lineRule="auto"/>
              <w:jc w:val="center"/>
              <w:rPr>
                <w:rFonts w:ascii="Times New Roman" w:hAnsi="Times New Roman"/>
                <w:b/>
              </w:rPr>
            </w:pPr>
            <w:r w:rsidRPr="00D42D2E">
              <w:rPr>
                <w:rFonts w:ascii="Times New Roman" w:eastAsia="Arial Unicode MS" w:hAnsi="Times New Roman" w:cs="Times New Roman"/>
                <w:b/>
                <w:sz w:val="24"/>
                <w:szCs w:val="24"/>
                <w:lang w:val="en-US"/>
              </w:rPr>
              <w:t>1 052</w:t>
            </w:r>
          </w:p>
        </w:tc>
        <w:tc>
          <w:tcPr>
            <w:tcW w:w="899" w:type="pct"/>
            <w:tcBorders>
              <w:top w:val="single" w:sz="4" w:space="0" w:color="auto"/>
              <w:left w:val="single" w:sz="4" w:space="0" w:color="auto"/>
              <w:bottom w:val="single" w:sz="4" w:space="0" w:color="auto"/>
              <w:right w:val="single" w:sz="4" w:space="0" w:color="auto"/>
            </w:tcBorders>
            <w:vAlign w:val="center"/>
          </w:tcPr>
          <w:p w14:paraId="07AE8C0A" w14:textId="03B368A4" w:rsidR="00D42D2E" w:rsidRPr="00D42D2E" w:rsidRDefault="00D42D2E" w:rsidP="00D42D2E">
            <w:pPr>
              <w:spacing w:after="0" w:line="240" w:lineRule="auto"/>
              <w:jc w:val="center"/>
              <w:rPr>
                <w:rFonts w:ascii="Times New Roman" w:eastAsia="Arial Unicode MS" w:hAnsi="Times New Roman" w:cs="Times New Roman"/>
                <w:b/>
                <w:sz w:val="24"/>
                <w:szCs w:val="24"/>
                <w:lang w:val="en-US"/>
              </w:rPr>
            </w:pPr>
            <w:r w:rsidRPr="00D42D2E">
              <w:rPr>
                <w:rFonts w:ascii="Times New Roman" w:hAnsi="Times New Roman" w:cs="Times New Roman"/>
                <w:b/>
                <w:sz w:val="24"/>
                <w:szCs w:val="24"/>
              </w:rPr>
              <w:t>856</w:t>
            </w:r>
          </w:p>
        </w:tc>
        <w:tc>
          <w:tcPr>
            <w:tcW w:w="899" w:type="pct"/>
            <w:tcBorders>
              <w:top w:val="single" w:sz="4" w:space="0" w:color="auto"/>
              <w:left w:val="single" w:sz="4" w:space="0" w:color="auto"/>
              <w:bottom w:val="single" w:sz="4" w:space="0" w:color="auto"/>
              <w:right w:val="single" w:sz="4" w:space="0" w:color="auto"/>
            </w:tcBorders>
            <w:vAlign w:val="center"/>
          </w:tcPr>
          <w:p w14:paraId="4E3F1F5E" w14:textId="3EA10687" w:rsidR="00D42D2E" w:rsidRPr="00D42D2E" w:rsidRDefault="00D42D2E" w:rsidP="00D42D2E">
            <w:pPr>
              <w:spacing w:after="0" w:line="240"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390</w:t>
            </w:r>
          </w:p>
        </w:tc>
      </w:tr>
      <w:tr w:rsidR="00D42D2E" w:rsidRPr="00942212" w14:paraId="0A652380"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F12D822"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Белгородская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0FA6326" w14:textId="14C219FF"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62</w:t>
            </w:r>
          </w:p>
        </w:tc>
        <w:tc>
          <w:tcPr>
            <w:tcW w:w="899" w:type="pct"/>
            <w:tcBorders>
              <w:top w:val="single" w:sz="4" w:space="0" w:color="auto"/>
              <w:left w:val="single" w:sz="4" w:space="0" w:color="auto"/>
              <w:bottom w:val="single" w:sz="4" w:space="0" w:color="auto"/>
              <w:right w:val="single" w:sz="4" w:space="0" w:color="auto"/>
            </w:tcBorders>
            <w:vAlign w:val="center"/>
          </w:tcPr>
          <w:p w14:paraId="10BA77A2" w14:textId="756C0AE0"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37</w:t>
            </w:r>
          </w:p>
        </w:tc>
        <w:tc>
          <w:tcPr>
            <w:tcW w:w="899" w:type="pct"/>
            <w:tcBorders>
              <w:top w:val="single" w:sz="4" w:space="0" w:color="auto"/>
              <w:left w:val="single" w:sz="4" w:space="0" w:color="auto"/>
              <w:bottom w:val="single" w:sz="4" w:space="0" w:color="auto"/>
              <w:right w:val="single" w:sz="4" w:space="0" w:color="auto"/>
            </w:tcBorders>
            <w:vAlign w:val="center"/>
          </w:tcPr>
          <w:p w14:paraId="5C8C389F" w14:textId="4284340C"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28</w:t>
            </w:r>
          </w:p>
        </w:tc>
      </w:tr>
      <w:tr w:rsidR="00D42D2E" w:rsidRPr="00942212" w14:paraId="6D0D8464"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650FA304"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Брянская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23EDAF2A" w14:textId="4CEA18E7"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66</w:t>
            </w:r>
          </w:p>
        </w:tc>
        <w:tc>
          <w:tcPr>
            <w:tcW w:w="899" w:type="pct"/>
            <w:tcBorders>
              <w:top w:val="single" w:sz="4" w:space="0" w:color="auto"/>
              <w:left w:val="single" w:sz="4" w:space="0" w:color="auto"/>
              <w:bottom w:val="single" w:sz="4" w:space="0" w:color="auto"/>
              <w:right w:val="single" w:sz="4" w:space="0" w:color="auto"/>
            </w:tcBorders>
            <w:vAlign w:val="center"/>
          </w:tcPr>
          <w:p w14:paraId="7065A882" w14:textId="4BCA348D"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63</w:t>
            </w:r>
          </w:p>
        </w:tc>
        <w:tc>
          <w:tcPr>
            <w:tcW w:w="899" w:type="pct"/>
            <w:tcBorders>
              <w:top w:val="single" w:sz="4" w:space="0" w:color="auto"/>
              <w:left w:val="single" w:sz="4" w:space="0" w:color="auto"/>
              <w:bottom w:val="single" w:sz="4" w:space="0" w:color="auto"/>
              <w:right w:val="single" w:sz="4" w:space="0" w:color="auto"/>
            </w:tcBorders>
            <w:vAlign w:val="center"/>
          </w:tcPr>
          <w:p w14:paraId="06FE83A8" w14:textId="64CD8361"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p>
        </w:tc>
      </w:tr>
      <w:tr w:rsidR="00D42D2E" w:rsidRPr="00942212" w14:paraId="1E40A4AC"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A9CF1A8"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Владимирская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1EF814A" w14:textId="274EEEE0"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105</w:t>
            </w:r>
          </w:p>
        </w:tc>
        <w:tc>
          <w:tcPr>
            <w:tcW w:w="899" w:type="pct"/>
            <w:tcBorders>
              <w:top w:val="single" w:sz="4" w:space="0" w:color="auto"/>
              <w:left w:val="single" w:sz="4" w:space="0" w:color="auto"/>
              <w:bottom w:val="single" w:sz="4" w:space="0" w:color="auto"/>
              <w:right w:val="single" w:sz="4" w:space="0" w:color="auto"/>
            </w:tcBorders>
            <w:vAlign w:val="center"/>
          </w:tcPr>
          <w:p w14:paraId="4C3FC3C2" w14:textId="1A2EBF33"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88</w:t>
            </w:r>
          </w:p>
        </w:tc>
        <w:tc>
          <w:tcPr>
            <w:tcW w:w="899" w:type="pct"/>
            <w:tcBorders>
              <w:top w:val="single" w:sz="4" w:space="0" w:color="auto"/>
              <w:left w:val="single" w:sz="4" w:space="0" w:color="auto"/>
              <w:bottom w:val="single" w:sz="4" w:space="0" w:color="auto"/>
              <w:right w:val="single" w:sz="4" w:space="0" w:color="auto"/>
            </w:tcBorders>
            <w:vAlign w:val="center"/>
          </w:tcPr>
          <w:p w14:paraId="4545B514" w14:textId="3B3603F8"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72</w:t>
            </w:r>
          </w:p>
        </w:tc>
      </w:tr>
      <w:tr w:rsidR="00D42D2E" w:rsidRPr="00942212" w14:paraId="4A034DCF"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0FA1D3F"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Воронежская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0640CDA9" w14:textId="0E69C75F"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54</w:t>
            </w:r>
          </w:p>
        </w:tc>
        <w:tc>
          <w:tcPr>
            <w:tcW w:w="899" w:type="pct"/>
            <w:tcBorders>
              <w:top w:val="single" w:sz="4" w:space="0" w:color="auto"/>
              <w:left w:val="single" w:sz="4" w:space="0" w:color="auto"/>
              <w:bottom w:val="single" w:sz="4" w:space="0" w:color="auto"/>
              <w:right w:val="single" w:sz="4" w:space="0" w:color="auto"/>
            </w:tcBorders>
            <w:vAlign w:val="center"/>
          </w:tcPr>
          <w:p w14:paraId="7F1E82B7" w14:textId="0B1231B3"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49</w:t>
            </w:r>
          </w:p>
        </w:tc>
        <w:tc>
          <w:tcPr>
            <w:tcW w:w="899" w:type="pct"/>
            <w:tcBorders>
              <w:top w:val="single" w:sz="4" w:space="0" w:color="auto"/>
              <w:left w:val="single" w:sz="4" w:space="0" w:color="auto"/>
              <w:bottom w:val="single" w:sz="4" w:space="0" w:color="auto"/>
              <w:right w:val="single" w:sz="4" w:space="0" w:color="auto"/>
            </w:tcBorders>
            <w:vAlign w:val="center"/>
          </w:tcPr>
          <w:p w14:paraId="50899AC5" w14:textId="224311DE"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w:t>
            </w:r>
          </w:p>
        </w:tc>
      </w:tr>
      <w:tr w:rsidR="00D42D2E" w:rsidRPr="00942212" w14:paraId="6A037089"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BCCDAA8"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Ивановская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CED64C6" w14:textId="54095D9E"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29</w:t>
            </w:r>
          </w:p>
        </w:tc>
        <w:tc>
          <w:tcPr>
            <w:tcW w:w="899" w:type="pct"/>
            <w:tcBorders>
              <w:top w:val="single" w:sz="4" w:space="0" w:color="auto"/>
              <w:left w:val="single" w:sz="4" w:space="0" w:color="auto"/>
              <w:bottom w:val="single" w:sz="4" w:space="0" w:color="auto"/>
              <w:right w:val="single" w:sz="4" w:space="0" w:color="auto"/>
            </w:tcBorders>
            <w:vAlign w:val="center"/>
          </w:tcPr>
          <w:p w14:paraId="3A4008F9" w14:textId="06595C14"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27</w:t>
            </w:r>
          </w:p>
        </w:tc>
        <w:tc>
          <w:tcPr>
            <w:tcW w:w="899" w:type="pct"/>
            <w:tcBorders>
              <w:top w:val="single" w:sz="4" w:space="0" w:color="auto"/>
              <w:left w:val="single" w:sz="4" w:space="0" w:color="auto"/>
              <w:bottom w:val="single" w:sz="4" w:space="0" w:color="auto"/>
              <w:right w:val="single" w:sz="4" w:space="0" w:color="auto"/>
            </w:tcBorders>
            <w:vAlign w:val="center"/>
          </w:tcPr>
          <w:p w14:paraId="45A51AD6" w14:textId="02114426"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21</w:t>
            </w:r>
          </w:p>
        </w:tc>
      </w:tr>
      <w:tr w:rsidR="00D42D2E" w:rsidRPr="00942212" w14:paraId="78892346"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1012E15"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Калужская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4551AE33" w14:textId="2D2E3166"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33</w:t>
            </w:r>
          </w:p>
        </w:tc>
        <w:tc>
          <w:tcPr>
            <w:tcW w:w="899" w:type="pct"/>
            <w:tcBorders>
              <w:top w:val="single" w:sz="4" w:space="0" w:color="auto"/>
              <w:left w:val="single" w:sz="4" w:space="0" w:color="auto"/>
              <w:bottom w:val="single" w:sz="4" w:space="0" w:color="auto"/>
              <w:right w:val="single" w:sz="4" w:space="0" w:color="auto"/>
            </w:tcBorders>
            <w:vAlign w:val="center"/>
          </w:tcPr>
          <w:p w14:paraId="6994BACF" w14:textId="6029F07E"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27</w:t>
            </w:r>
          </w:p>
        </w:tc>
        <w:tc>
          <w:tcPr>
            <w:tcW w:w="899" w:type="pct"/>
            <w:tcBorders>
              <w:top w:val="single" w:sz="4" w:space="0" w:color="auto"/>
              <w:left w:val="single" w:sz="4" w:space="0" w:color="auto"/>
              <w:bottom w:val="single" w:sz="4" w:space="0" w:color="auto"/>
              <w:right w:val="single" w:sz="4" w:space="0" w:color="auto"/>
            </w:tcBorders>
            <w:vAlign w:val="center"/>
          </w:tcPr>
          <w:p w14:paraId="09CF80B4" w14:textId="6B7018C1"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w:t>
            </w:r>
          </w:p>
        </w:tc>
      </w:tr>
      <w:tr w:rsidR="00D42D2E" w:rsidRPr="00942212" w14:paraId="61AE72A6"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01B22E0"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Костромская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6C15BB52" w14:textId="43FBF4D4"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28</w:t>
            </w:r>
          </w:p>
        </w:tc>
        <w:tc>
          <w:tcPr>
            <w:tcW w:w="899" w:type="pct"/>
            <w:tcBorders>
              <w:top w:val="single" w:sz="4" w:space="0" w:color="auto"/>
              <w:left w:val="single" w:sz="4" w:space="0" w:color="auto"/>
              <w:bottom w:val="single" w:sz="4" w:space="0" w:color="auto"/>
              <w:right w:val="single" w:sz="4" w:space="0" w:color="auto"/>
            </w:tcBorders>
            <w:vAlign w:val="center"/>
          </w:tcPr>
          <w:p w14:paraId="18C031BA" w14:textId="33EC47CD"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28</w:t>
            </w:r>
          </w:p>
        </w:tc>
        <w:tc>
          <w:tcPr>
            <w:tcW w:w="899" w:type="pct"/>
            <w:tcBorders>
              <w:top w:val="single" w:sz="4" w:space="0" w:color="auto"/>
              <w:left w:val="single" w:sz="4" w:space="0" w:color="auto"/>
              <w:bottom w:val="single" w:sz="4" w:space="0" w:color="auto"/>
              <w:right w:val="single" w:sz="4" w:space="0" w:color="auto"/>
            </w:tcBorders>
            <w:vAlign w:val="center"/>
          </w:tcPr>
          <w:p w14:paraId="204066A4" w14:textId="467291BC"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r>
      <w:tr w:rsidR="00D42D2E" w:rsidRPr="00942212" w14:paraId="65843702"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C7138AC"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Курская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1E980DAE" w14:textId="0A8B54B3"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14</w:t>
            </w:r>
          </w:p>
        </w:tc>
        <w:tc>
          <w:tcPr>
            <w:tcW w:w="899" w:type="pct"/>
            <w:tcBorders>
              <w:top w:val="single" w:sz="4" w:space="0" w:color="auto"/>
              <w:left w:val="single" w:sz="4" w:space="0" w:color="auto"/>
              <w:bottom w:val="single" w:sz="4" w:space="0" w:color="auto"/>
              <w:right w:val="single" w:sz="4" w:space="0" w:color="auto"/>
            </w:tcBorders>
            <w:vAlign w:val="center"/>
          </w:tcPr>
          <w:p w14:paraId="4A5194F7" w14:textId="1E3D069C"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vAlign w:val="center"/>
          </w:tcPr>
          <w:p w14:paraId="36CCAFE2" w14:textId="344DC02D"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p>
        </w:tc>
      </w:tr>
      <w:tr w:rsidR="00D42D2E" w:rsidRPr="00942212" w14:paraId="666ACD01"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C3F33A0"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Липецкая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FAC4A2E" w14:textId="26334F43"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19</w:t>
            </w:r>
          </w:p>
        </w:tc>
        <w:tc>
          <w:tcPr>
            <w:tcW w:w="899" w:type="pct"/>
            <w:tcBorders>
              <w:top w:val="single" w:sz="4" w:space="0" w:color="auto"/>
              <w:left w:val="single" w:sz="4" w:space="0" w:color="auto"/>
              <w:bottom w:val="single" w:sz="4" w:space="0" w:color="auto"/>
              <w:right w:val="single" w:sz="4" w:space="0" w:color="auto"/>
            </w:tcBorders>
            <w:vAlign w:val="center"/>
          </w:tcPr>
          <w:p w14:paraId="4FA6A45F" w14:textId="197486D9"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14</w:t>
            </w:r>
          </w:p>
        </w:tc>
        <w:tc>
          <w:tcPr>
            <w:tcW w:w="899" w:type="pct"/>
            <w:tcBorders>
              <w:top w:val="single" w:sz="4" w:space="0" w:color="auto"/>
              <w:left w:val="single" w:sz="4" w:space="0" w:color="auto"/>
              <w:bottom w:val="single" w:sz="4" w:space="0" w:color="auto"/>
              <w:right w:val="single" w:sz="4" w:space="0" w:color="auto"/>
            </w:tcBorders>
            <w:vAlign w:val="center"/>
          </w:tcPr>
          <w:p w14:paraId="46FCAC4C" w14:textId="25D240E3"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r>
      <w:tr w:rsidR="00D42D2E" w:rsidRPr="00942212" w14:paraId="1DC64F0E"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A4780B2"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Московская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142104A2" w14:textId="2665ED94"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59</w:t>
            </w:r>
          </w:p>
        </w:tc>
        <w:tc>
          <w:tcPr>
            <w:tcW w:w="899" w:type="pct"/>
            <w:tcBorders>
              <w:top w:val="single" w:sz="4" w:space="0" w:color="auto"/>
              <w:left w:val="single" w:sz="4" w:space="0" w:color="auto"/>
              <w:bottom w:val="single" w:sz="4" w:space="0" w:color="auto"/>
              <w:right w:val="single" w:sz="4" w:space="0" w:color="auto"/>
            </w:tcBorders>
            <w:vAlign w:val="center"/>
          </w:tcPr>
          <w:p w14:paraId="51BB77C4" w14:textId="2F5809D4"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38</w:t>
            </w:r>
          </w:p>
        </w:tc>
        <w:tc>
          <w:tcPr>
            <w:tcW w:w="899" w:type="pct"/>
            <w:tcBorders>
              <w:top w:val="single" w:sz="4" w:space="0" w:color="auto"/>
              <w:left w:val="single" w:sz="4" w:space="0" w:color="auto"/>
              <w:bottom w:val="single" w:sz="4" w:space="0" w:color="auto"/>
              <w:right w:val="single" w:sz="4" w:space="0" w:color="auto"/>
            </w:tcBorders>
            <w:vAlign w:val="center"/>
          </w:tcPr>
          <w:p w14:paraId="1FEE8DE5" w14:textId="0E100355"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r>
      <w:tr w:rsidR="00D42D2E" w:rsidRPr="00942212" w14:paraId="7513429B"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BD37CCA"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Орловская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5B672DC5" w14:textId="5F7DD34B"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44</w:t>
            </w:r>
          </w:p>
        </w:tc>
        <w:tc>
          <w:tcPr>
            <w:tcW w:w="899" w:type="pct"/>
            <w:tcBorders>
              <w:top w:val="single" w:sz="4" w:space="0" w:color="auto"/>
              <w:left w:val="single" w:sz="4" w:space="0" w:color="auto"/>
              <w:bottom w:val="single" w:sz="4" w:space="0" w:color="auto"/>
              <w:right w:val="single" w:sz="4" w:space="0" w:color="auto"/>
            </w:tcBorders>
            <w:vAlign w:val="center"/>
          </w:tcPr>
          <w:p w14:paraId="2053B6FC" w14:textId="791FD6CF"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38</w:t>
            </w:r>
          </w:p>
        </w:tc>
        <w:tc>
          <w:tcPr>
            <w:tcW w:w="899" w:type="pct"/>
            <w:tcBorders>
              <w:top w:val="single" w:sz="4" w:space="0" w:color="auto"/>
              <w:left w:val="single" w:sz="4" w:space="0" w:color="auto"/>
              <w:bottom w:val="single" w:sz="4" w:space="0" w:color="auto"/>
              <w:right w:val="single" w:sz="4" w:space="0" w:color="auto"/>
            </w:tcBorders>
            <w:vAlign w:val="center"/>
          </w:tcPr>
          <w:p w14:paraId="469FA1E9" w14:textId="175C9691"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p>
        </w:tc>
      </w:tr>
      <w:tr w:rsidR="00D42D2E" w:rsidRPr="00942212" w14:paraId="121F4A7F"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EEF21C6"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Рязанская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6EFB7AB" w14:textId="5580B8FC"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31</w:t>
            </w:r>
          </w:p>
        </w:tc>
        <w:tc>
          <w:tcPr>
            <w:tcW w:w="899" w:type="pct"/>
            <w:tcBorders>
              <w:top w:val="single" w:sz="4" w:space="0" w:color="auto"/>
              <w:left w:val="single" w:sz="4" w:space="0" w:color="auto"/>
              <w:bottom w:val="single" w:sz="4" w:space="0" w:color="auto"/>
              <w:right w:val="single" w:sz="4" w:space="0" w:color="auto"/>
            </w:tcBorders>
            <w:vAlign w:val="center"/>
          </w:tcPr>
          <w:p w14:paraId="2565F603" w14:textId="46458A11"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29</w:t>
            </w:r>
          </w:p>
        </w:tc>
        <w:tc>
          <w:tcPr>
            <w:tcW w:w="899" w:type="pct"/>
            <w:tcBorders>
              <w:top w:val="single" w:sz="4" w:space="0" w:color="auto"/>
              <w:left w:val="single" w:sz="4" w:space="0" w:color="auto"/>
              <w:bottom w:val="single" w:sz="4" w:space="0" w:color="auto"/>
              <w:right w:val="single" w:sz="4" w:space="0" w:color="auto"/>
            </w:tcBorders>
            <w:vAlign w:val="center"/>
          </w:tcPr>
          <w:p w14:paraId="539B913A" w14:textId="5609057A"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5</w:t>
            </w:r>
          </w:p>
        </w:tc>
      </w:tr>
      <w:tr w:rsidR="00D42D2E" w:rsidRPr="00942212" w14:paraId="5DC0A482"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579973E"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Смоленская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4AC0CB3" w14:textId="74CE84F1"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61</w:t>
            </w:r>
          </w:p>
        </w:tc>
        <w:tc>
          <w:tcPr>
            <w:tcW w:w="899" w:type="pct"/>
            <w:tcBorders>
              <w:top w:val="single" w:sz="4" w:space="0" w:color="auto"/>
              <w:left w:val="single" w:sz="4" w:space="0" w:color="auto"/>
              <w:bottom w:val="single" w:sz="4" w:space="0" w:color="auto"/>
              <w:right w:val="single" w:sz="4" w:space="0" w:color="auto"/>
            </w:tcBorders>
            <w:vAlign w:val="center"/>
          </w:tcPr>
          <w:p w14:paraId="47700D70" w14:textId="31CEF86E"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55</w:t>
            </w:r>
          </w:p>
        </w:tc>
        <w:tc>
          <w:tcPr>
            <w:tcW w:w="899" w:type="pct"/>
            <w:tcBorders>
              <w:top w:val="single" w:sz="4" w:space="0" w:color="auto"/>
              <w:left w:val="single" w:sz="4" w:space="0" w:color="auto"/>
              <w:bottom w:val="single" w:sz="4" w:space="0" w:color="auto"/>
              <w:right w:val="single" w:sz="4" w:space="0" w:color="auto"/>
            </w:tcBorders>
            <w:vAlign w:val="center"/>
          </w:tcPr>
          <w:p w14:paraId="30C0566F" w14:textId="3323FA21"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r>
      <w:tr w:rsidR="00D42D2E" w:rsidRPr="00942212" w14:paraId="289C7DE0"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273F44E"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Тамбовская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5702F72" w14:textId="6C1D5692"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66</w:t>
            </w:r>
          </w:p>
        </w:tc>
        <w:tc>
          <w:tcPr>
            <w:tcW w:w="899" w:type="pct"/>
            <w:tcBorders>
              <w:top w:val="single" w:sz="4" w:space="0" w:color="auto"/>
              <w:left w:val="single" w:sz="4" w:space="0" w:color="auto"/>
              <w:bottom w:val="single" w:sz="4" w:space="0" w:color="auto"/>
              <w:right w:val="single" w:sz="4" w:space="0" w:color="auto"/>
            </w:tcBorders>
            <w:vAlign w:val="center"/>
          </w:tcPr>
          <w:p w14:paraId="6BD923D2" w14:textId="3C8F0B3C"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52</w:t>
            </w:r>
          </w:p>
        </w:tc>
        <w:tc>
          <w:tcPr>
            <w:tcW w:w="899" w:type="pct"/>
            <w:tcBorders>
              <w:top w:val="single" w:sz="4" w:space="0" w:color="auto"/>
              <w:left w:val="single" w:sz="4" w:space="0" w:color="auto"/>
              <w:bottom w:val="single" w:sz="4" w:space="0" w:color="auto"/>
              <w:right w:val="single" w:sz="4" w:space="0" w:color="auto"/>
            </w:tcBorders>
            <w:vAlign w:val="center"/>
          </w:tcPr>
          <w:p w14:paraId="04400F6D" w14:textId="063F918B"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16</w:t>
            </w:r>
          </w:p>
        </w:tc>
      </w:tr>
      <w:tr w:rsidR="00D42D2E" w:rsidRPr="00942212" w14:paraId="52D90C59"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695B379"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Тверская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0812EC2C" w14:textId="56AEE1B9"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32</w:t>
            </w:r>
          </w:p>
        </w:tc>
        <w:tc>
          <w:tcPr>
            <w:tcW w:w="899" w:type="pct"/>
            <w:tcBorders>
              <w:top w:val="single" w:sz="4" w:space="0" w:color="auto"/>
              <w:left w:val="single" w:sz="4" w:space="0" w:color="auto"/>
              <w:bottom w:val="single" w:sz="4" w:space="0" w:color="auto"/>
              <w:right w:val="single" w:sz="4" w:space="0" w:color="auto"/>
            </w:tcBorders>
            <w:vAlign w:val="center"/>
          </w:tcPr>
          <w:p w14:paraId="58FB04D6" w14:textId="0E1669C0"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13</w:t>
            </w:r>
          </w:p>
        </w:tc>
        <w:tc>
          <w:tcPr>
            <w:tcW w:w="899" w:type="pct"/>
            <w:tcBorders>
              <w:top w:val="single" w:sz="4" w:space="0" w:color="auto"/>
              <w:left w:val="single" w:sz="4" w:space="0" w:color="auto"/>
              <w:bottom w:val="single" w:sz="4" w:space="0" w:color="auto"/>
              <w:right w:val="single" w:sz="4" w:space="0" w:color="auto"/>
            </w:tcBorders>
            <w:vAlign w:val="center"/>
          </w:tcPr>
          <w:p w14:paraId="30F57011" w14:textId="4FBF34E5"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r>
      <w:tr w:rsidR="00D42D2E" w:rsidRPr="00942212" w14:paraId="7BB08FC6"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6BBB99CE"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Тульская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17086E1F" w14:textId="0CE3A1AD"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17</w:t>
            </w:r>
          </w:p>
        </w:tc>
        <w:tc>
          <w:tcPr>
            <w:tcW w:w="899" w:type="pct"/>
            <w:tcBorders>
              <w:top w:val="single" w:sz="4" w:space="0" w:color="auto"/>
              <w:left w:val="single" w:sz="4" w:space="0" w:color="auto"/>
              <w:bottom w:val="single" w:sz="4" w:space="0" w:color="auto"/>
              <w:right w:val="single" w:sz="4" w:space="0" w:color="auto"/>
            </w:tcBorders>
            <w:vAlign w:val="center"/>
          </w:tcPr>
          <w:p w14:paraId="39755F86" w14:textId="13BE22CC"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vAlign w:val="center"/>
          </w:tcPr>
          <w:p w14:paraId="66DE5D5C" w14:textId="755D2641"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r>
      <w:tr w:rsidR="00D42D2E" w:rsidRPr="00942212" w14:paraId="1519046E"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F889AB6"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Ярославская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6A414A7" w14:textId="0049A163"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58</w:t>
            </w:r>
          </w:p>
        </w:tc>
        <w:tc>
          <w:tcPr>
            <w:tcW w:w="899" w:type="pct"/>
            <w:tcBorders>
              <w:top w:val="single" w:sz="4" w:space="0" w:color="auto"/>
              <w:left w:val="single" w:sz="4" w:space="0" w:color="auto"/>
              <w:bottom w:val="single" w:sz="4" w:space="0" w:color="auto"/>
              <w:right w:val="single" w:sz="4" w:space="0" w:color="auto"/>
            </w:tcBorders>
            <w:vAlign w:val="center"/>
          </w:tcPr>
          <w:p w14:paraId="0FB93106" w14:textId="23C10C10"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55</w:t>
            </w:r>
          </w:p>
        </w:tc>
        <w:tc>
          <w:tcPr>
            <w:tcW w:w="899" w:type="pct"/>
            <w:tcBorders>
              <w:top w:val="single" w:sz="4" w:space="0" w:color="auto"/>
              <w:left w:val="single" w:sz="4" w:space="0" w:color="auto"/>
              <w:bottom w:val="single" w:sz="4" w:space="0" w:color="auto"/>
              <w:right w:val="single" w:sz="4" w:space="0" w:color="auto"/>
            </w:tcBorders>
            <w:vAlign w:val="center"/>
          </w:tcPr>
          <w:p w14:paraId="4E9A6B73" w14:textId="11918F7D"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16</w:t>
            </w:r>
          </w:p>
        </w:tc>
      </w:tr>
      <w:tr w:rsidR="00D42D2E" w:rsidRPr="00942212" w14:paraId="46C798B0"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BCBA7C7"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г. Москва</w:t>
            </w:r>
          </w:p>
        </w:tc>
        <w:tc>
          <w:tcPr>
            <w:tcW w:w="899" w:type="pct"/>
            <w:tcBorders>
              <w:top w:val="single" w:sz="4" w:space="0" w:color="auto"/>
              <w:left w:val="single" w:sz="4" w:space="0" w:color="auto"/>
              <w:bottom w:val="single" w:sz="4" w:space="0" w:color="auto"/>
              <w:right w:val="single" w:sz="4" w:space="0" w:color="auto"/>
            </w:tcBorders>
            <w:vAlign w:val="center"/>
          </w:tcPr>
          <w:p w14:paraId="4EF089DC" w14:textId="3FF88506"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273</w:t>
            </w:r>
          </w:p>
        </w:tc>
        <w:tc>
          <w:tcPr>
            <w:tcW w:w="899" w:type="pct"/>
            <w:tcBorders>
              <w:top w:val="single" w:sz="4" w:space="0" w:color="auto"/>
              <w:left w:val="single" w:sz="4" w:space="0" w:color="auto"/>
              <w:bottom w:val="single" w:sz="4" w:space="0" w:color="auto"/>
              <w:right w:val="single" w:sz="4" w:space="0" w:color="auto"/>
            </w:tcBorders>
            <w:vAlign w:val="center"/>
          </w:tcPr>
          <w:p w14:paraId="7CE58D77" w14:textId="3C141CC8"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224</w:t>
            </w:r>
          </w:p>
        </w:tc>
        <w:tc>
          <w:tcPr>
            <w:tcW w:w="899" w:type="pct"/>
            <w:tcBorders>
              <w:top w:val="single" w:sz="4" w:space="0" w:color="auto"/>
              <w:left w:val="single" w:sz="4" w:space="0" w:color="auto"/>
              <w:bottom w:val="single" w:sz="4" w:space="0" w:color="auto"/>
              <w:right w:val="single" w:sz="4" w:space="0" w:color="auto"/>
            </w:tcBorders>
            <w:vAlign w:val="center"/>
          </w:tcPr>
          <w:p w14:paraId="0D71188D" w14:textId="183A7C43" w:rsidR="00D42D2E" w:rsidRPr="00D42D2E" w:rsidRDefault="00D42D2E"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167</w:t>
            </w:r>
          </w:p>
        </w:tc>
      </w:tr>
      <w:tr w:rsidR="00D42D2E" w:rsidRPr="00942212" w14:paraId="3246E5A4"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2396C01" w14:textId="77777777" w:rsidR="00D42D2E" w:rsidRPr="00942212" w:rsidRDefault="00D42D2E" w:rsidP="00D42D2E">
            <w:pPr>
              <w:spacing w:after="0" w:line="240" w:lineRule="auto"/>
              <w:ind w:left="57"/>
              <w:rPr>
                <w:rFonts w:ascii="Times New Roman" w:eastAsia="Arial Unicode MS" w:hAnsi="Times New Roman" w:cs="Times New Roman"/>
                <w:b/>
                <w:sz w:val="24"/>
                <w:szCs w:val="24"/>
                <w:lang w:eastAsia="ru-RU"/>
              </w:rPr>
            </w:pPr>
            <w:r w:rsidRPr="00942212">
              <w:rPr>
                <w:rFonts w:ascii="Times New Roman" w:eastAsia="Arial Unicode MS" w:hAnsi="Times New Roman" w:cs="Times New Roman"/>
                <w:b/>
                <w:sz w:val="24"/>
                <w:szCs w:val="24"/>
                <w:lang w:eastAsia="ru-RU"/>
              </w:rPr>
              <w:t>Северо-Западный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1FF15AED" w14:textId="6AA10A2F" w:rsidR="00D42D2E" w:rsidRPr="00942212" w:rsidRDefault="00D42D2E" w:rsidP="00D42D2E">
            <w:pPr>
              <w:spacing w:after="0" w:line="240" w:lineRule="auto"/>
              <w:jc w:val="center"/>
              <w:rPr>
                <w:rFonts w:ascii="Times New Roman" w:hAnsi="Times New Roman"/>
                <w:b/>
              </w:rPr>
            </w:pPr>
            <w:r w:rsidRPr="00D42D2E">
              <w:rPr>
                <w:rFonts w:ascii="Times New Roman" w:eastAsia="Times New Roman" w:hAnsi="Times New Roman" w:cs="Times New Roman"/>
                <w:b/>
                <w:sz w:val="24"/>
                <w:szCs w:val="24"/>
              </w:rPr>
              <w:t>514</w:t>
            </w:r>
          </w:p>
        </w:tc>
        <w:tc>
          <w:tcPr>
            <w:tcW w:w="899" w:type="pct"/>
            <w:tcBorders>
              <w:top w:val="single" w:sz="4" w:space="0" w:color="auto"/>
              <w:left w:val="single" w:sz="4" w:space="0" w:color="auto"/>
              <w:bottom w:val="single" w:sz="4" w:space="0" w:color="auto"/>
              <w:right w:val="single" w:sz="4" w:space="0" w:color="auto"/>
            </w:tcBorders>
            <w:vAlign w:val="center"/>
          </w:tcPr>
          <w:p w14:paraId="0939F39E" w14:textId="3F108BA2" w:rsidR="00D42D2E" w:rsidRPr="00D42D2E" w:rsidRDefault="00D42D2E" w:rsidP="00D42D2E">
            <w:pPr>
              <w:spacing w:after="0" w:line="240" w:lineRule="auto"/>
              <w:jc w:val="center"/>
              <w:rPr>
                <w:rFonts w:ascii="Times New Roman" w:eastAsia="Times New Roman" w:hAnsi="Times New Roman" w:cs="Times New Roman"/>
                <w:b/>
                <w:sz w:val="24"/>
                <w:szCs w:val="24"/>
              </w:rPr>
            </w:pPr>
            <w:r w:rsidRPr="00D42D2E">
              <w:rPr>
                <w:rFonts w:ascii="Times New Roman" w:hAnsi="Times New Roman" w:cs="Times New Roman"/>
                <w:b/>
                <w:sz w:val="24"/>
                <w:szCs w:val="24"/>
              </w:rPr>
              <w:t>474</w:t>
            </w:r>
          </w:p>
        </w:tc>
        <w:tc>
          <w:tcPr>
            <w:tcW w:w="899" w:type="pct"/>
            <w:tcBorders>
              <w:top w:val="single" w:sz="4" w:space="0" w:color="auto"/>
              <w:left w:val="single" w:sz="4" w:space="0" w:color="auto"/>
              <w:bottom w:val="single" w:sz="4" w:space="0" w:color="auto"/>
              <w:right w:val="single" w:sz="4" w:space="0" w:color="auto"/>
            </w:tcBorders>
            <w:vAlign w:val="center"/>
          </w:tcPr>
          <w:p w14:paraId="0F43ACBF" w14:textId="16BDE59E" w:rsidR="00D42D2E" w:rsidRPr="00D42D2E" w:rsidRDefault="00D42D2E" w:rsidP="00D42D2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231</w:t>
            </w:r>
          </w:p>
        </w:tc>
      </w:tr>
      <w:tr w:rsidR="00D42D2E" w:rsidRPr="00942212" w14:paraId="1979372A"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64E49EA4"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Карелия</w:t>
            </w:r>
          </w:p>
        </w:tc>
        <w:tc>
          <w:tcPr>
            <w:tcW w:w="899" w:type="pct"/>
            <w:tcBorders>
              <w:top w:val="single" w:sz="4" w:space="0" w:color="auto"/>
              <w:left w:val="single" w:sz="4" w:space="0" w:color="auto"/>
              <w:bottom w:val="single" w:sz="4" w:space="0" w:color="auto"/>
              <w:right w:val="single" w:sz="4" w:space="0" w:color="auto"/>
            </w:tcBorders>
            <w:vAlign w:val="center"/>
          </w:tcPr>
          <w:p w14:paraId="31A6E028" w14:textId="78C9A887"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26</w:t>
            </w:r>
          </w:p>
        </w:tc>
        <w:tc>
          <w:tcPr>
            <w:tcW w:w="899" w:type="pct"/>
            <w:tcBorders>
              <w:top w:val="single" w:sz="4" w:space="0" w:color="auto"/>
              <w:left w:val="single" w:sz="4" w:space="0" w:color="auto"/>
              <w:bottom w:val="single" w:sz="4" w:space="0" w:color="auto"/>
              <w:right w:val="single" w:sz="4" w:space="0" w:color="auto"/>
            </w:tcBorders>
            <w:vAlign w:val="center"/>
          </w:tcPr>
          <w:p w14:paraId="69F22B8E" w14:textId="6B534BB6"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24</w:t>
            </w:r>
          </w:p>
        </w:tc>
        <w:tc>
          <w:tcPr>
            <w:tcW w:w="899" w:type="pct"/>
            <w:tcBorders>
              <w:top w:val="single" w:sz="4" w:space="0" w:color="auto"/>
              <w:left w:val="single" w:sz="4" w:space="0" w:color="auto"/>
              <w:bottom w:val="single" w:sz="4" w:space="0" w:color="auto"/>
              <w:right w:val="single" w:sz="4" w:space="0" w:color="auto"/>
            </w:tcBorders>
            <w:vAlign w:val="center"/>
          </w:tcPr>
          <w:p w14:paraId="0A7DDC4D" w14:textId="0E1E989F" w:rsidR="00D42D2E" w:rsidRPr="00D42D2E" w:rsidRDefault="00D42D2E"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42D2E" w:rsidRPr="00942212" w14:paraId="0D3B9C5A"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A45FAC8"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Коми</w:t>
            </w:r>
          </w:p>
        </w:tc>
        <w:tc>
          <w:tcPr>
            <w:tcW w:w="899" w:type="pct"/>
            <w:tcBorders>
              <w:top w:val="single" w:sz="4" w:space="0" w:color="auto"/>
              <w:left w:val="single" w:sz="4" w:space="0" w:color="auto"/>
              <w:bottom w:val="single" w:sz="4" w:space="0" w:color="auto"/>
              <w:right w:val="single" w:sz="4" w:space="0" w:color="auto"/>
            </w:tcBorders>
            <w:vAlign w:val="center"/>
          </w:tcPr>
          <w:p w14:paraId="49B2B128" w14:textId="758C6AF1"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20</w:t>
            </w:r>
          </w:p>
        </w:tc>
        <w:tc>
          <w:tcPr>
            <w:tcW w:w="899" w:type="pct"/>
            <w:tcBorders>
              <w:top w:val="single" w:sz="4" w:space="0" w:color="auto"/>
              <w:left w:val="single" w:sz="4" w:space="0" w:color="auto"/>
              <w:bottom w:val="single" w:sz="4" w:space="0" w:color="auto"/>
              <w:right w:val="single" w:sz="4" w:space="0" w:color="auto"/>
            </w:tcBorders>
            <w:vAlign w:val="center"/>
          </w:tcPr>
          <w:p w14:paraId="674337F3" w14:textId="26EF9A0F"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16</w:t>
            </w:r>
          </w:p>
        </w:tc>
        <w:tc>
          <w:tcPr>
            <w:tcW w:w="899" w:type="pct"/>
            <w:tcBorders>
              <w:top w:val="single" w:sz="4" w:space="0" w:color="auto"/>
              <w:left w:val="single" w:sz="4" w:space="0" w:color="auto"/>
              <w:bottom w:val="single" w:sz="4" w:space="0" w:color="auto"/>
              <w:right w:val="single" w:sz="4" w:space="0" w:color="auto"/>
            </w:tcBorders>
            <w:vAlign w:val="center"/>
          </w:tcPr>
          <w:p w14:paraId="18C65F1D" w14:textId="46D1C468" w:rsidR="00D42D2E" w:rsidRPr="00D42D2E" w:rsidRDefault="00D42D2E"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42D2E" w:rsidRPr="00942212" w14:paraId="28AA1435"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2E9E0BE"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Архангельская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215FADC5" w14:textId="50F60AB0"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38</w:t>
            </w:r>
          </w:p>
        </w:tc>
        <w:tc>
          <w:tcPr>
            <w:tcW w:w="899" w:type="pct"/>
            <w:tcBorders>
              <w:top w:val="single" w:sz="4" w:space="0" w:color="auto"/>
              <w:left w:val="single" w:sz="4" w:space="0" w:color="auto"/>
              <w:bottom w:val="single" w:sz="4" w:space="0" w:color="auto"/>
              <w:right w:val="single" w:sz="4" w:space="0" w:color="auto"/>
            </w:tcBorders>
            <w:vAlign w:val="center"/>
          </w:tcPr>
          <w:p w14:paraId="6E9A22C0" w14:textId="0A04E898"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eastAsia="Times New Roman" w:hAnsi="Times New Roman" w:cs="Times New Roman"/>
                <w:sz w:val="24"/>
                <w:szCs w:val="24"/>
              </w:rPr>
              <w:t>35</w:t>
            </w:r>
          </w:p>
        </w:tc>
        <w:tc>
          <w:tcPr>
            <w:tcW w:w="899" w:type="pct"/>
            <w:tcBorders>
              <w:top w:val="single" w:sz="4" w:space="0" w:color="auto"/>
              <w:left w:val="single" w:sz="4" w:space="0" w:color="auto"/>
              <w:bottom w:val="single" w:sz="4" w:space="0" w:color="auto"/>
              <w:right w:val="single" w:sz="4" w:space="0" w:color="auto"/>
            </w:tcBorders>
            <w:vAlign w:val="center"/>
          </w:tcPr>
          <w:p w14:paraId="2A3404D4" w14:textId="7868AFE8" w:rsidR="00D42D2E" w:rsidRPr="00D42D2E" w:rsidRDefault="00D42D2E"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D42D2E" w:rsidRPr="00942212" w14:paraId="6BB8B1CE"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FD5EAE8"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Вологодская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6CA17BDA" w14:textId="795BBCD9"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85</w:t>
            </w:r>
          </w:p>
        </w:tc>
        <w:tc>
          <w:tcPr>
            <w:tcW w:w="899" w:type="pct"/>
            <w:tcBorders>
              <w:top w:val="single" w:sz="4" w:space="0" w:color="auto"/>
              <w:left w:val="single" w:sz="4" w:space="0" w:color="auto"/>
              <w:bottom w:val="single" w:sz="4" w:space="0" w:color="auto"/>
              <w:right w:val="single" w:sz="4" w:space="0" w:color="auto"/>
            </w:tcBorders>
            <w:vAlign w:val="center"/>
          </w:tcPr>
          <w:p w14:paraId="0A195588" w14:textId="4F68C26C"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65</w:t>
            </w:r>
          </w:p>
        </w:tc>
        <w:tc>
          <w:tcPr>
            <w:tcW w:w="899" w:type="pct"/>
            <w:tcBorders>
              <w:top w:val="single" w:sz="4" w:space="0" w:color="auto"/>
              <w:left w:val="single" w:sz="4" w:space="0" w:color="auto"/>
              <w:bottom w:val="single" w:sz="4" w:space="0" w:color="auto"/>
              <w:right w:val="single" w:sz="4" w:space="0" w:color="auto"/>
            </w:tcBorders>
            <w:vAlign w:val="center"/>
          </w:tcPr>
          <w:p w14:paraId="08F2F549" w14:textId="52ED271B" w:rsidR="00D42D2E" w:rsidRPr="00D42D2E" w:rsidRDefault="00307485"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42D2E" w:rsidRPr="00942212" w14:paraId="7464FA48"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78A2632"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Калининградская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9E81777" w14:textId="00F7912A"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19</w:t>
            </w:r>
          </w:p>
        </w:tc>
        <w:tc>
          <w:tcPr>
            <w:tcW w:w="899" w:type="pct"/>
            <w:tcBorders>
              <w:top w:val="single" w:sz="4" w:space="0" w:color="auto"/>
              <w:left w:val="single" w:sz="4" w:space="0" w:color="auto"/>
              <w:bottom w:val="single" w:sz="4" w:space="0" w:color="auto"/>
              <w:right w:val="single" w:sz="4" w:space="0" w:color="auto"/>
            </w:tcBorders>
            <w:vAlign w:val="center"/>
          </w:tcPr>
          <w:p w14:paraId="57D91F20" w14:textId="3488A943"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18</w:t>
            </w:r>
          </w:p>
        </w:tc>
        <w:tc>
          <w:tcPr>
            <w:tcW w:w="899" w:type="pct"/>
            <w:tcBorders>
              <w:top w:val="single" w:sz="4" w:space="0" w:color="auto"/>
              <w:left w:val="single" w:sz="4" w:space="0" w:color="auto"/>
              <w:bottom w:val="single" w:sz="4" w:space="0" w:color="auto"/>
              <w:right w:val="single" w:sz="4" w:space="0" w:color="auto"/>
            </w:tcBorders>
            <w:vAlign w:val="center"/>
          </w:tcPr>
          <w:p w14:paraId="3F8BE1DF" w14:textId="414A93AE" w:rsidR="00D42D2E" w:rsidRPr="00D42D2E" w:rsidRDefault="00307485"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42D2E" w:rsidRPr="00942212" w14:paraId="5B5AAE8D"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60E286ED"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Ленинградская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6D5F2C27" w14:textId="79D2413C"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47</w:t>
            </w:r>
          </w:p>
        </w:tc>
        <w:tc>
          <w:tcPr>
            <w:tcW w:w="899" w:type="pct"/>
            <w:tcBorders>
              <w:top w:val="single" w:sz="4" w:space="0" w:color="auto"/>
              <w:left w:val="single" w:sz="4" w:space="0" w:color="auto"/>
              <w:bottom w:val="single" w:sz="4" w:space="0" w:color="auto"/>
              <w:right w:val="single" w:sz="4" w:space="0" w:color="auto"/>
            </w:tcBorders>
            <w:vAlign w:val="center"/>
          </w:tcPr>
          <w:p w14:paraId="772DD03F" w14:textId="121D9499"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39</w:t>
            </w:r>
          </w:p>
        </w:tc>
        <w:tc>
          <w:tcPr>
            <w:tcW w:w="899" w:type="pct"/>
            <w:tcBorders>
              <w:top w:val="single" w:sz="4" w:space="0" w:color="auto"/>
              <w:left w:val="single" w:sz="4" w:space="0" w:color="auto"/>
              <w:bottom w:val="single" w:sz="4" w:space="0" w:color="auto"/>
              <w:right w:val="single" w:sz="4" w:space="0" w:color="auto"/>
            </w:tcBorders>
            <w:vAlign w:val="center"/>
          </w:tcPr>
          <w:p w14:paraId="339AF94C" w14:textId="176B051C"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D42D2E" w:rsidRPr="00942212" w14:paraId="53C41D56"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0E73E2D"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Мурманская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02490DDB" w14:textId="13DA5BC5"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18</w:t>
            </w:r>
          </w:p>
        </w:tc>
        <w:tc>
          <w:tcPr>
            <w:tcW w:w="899" w:type="pct"/>
            <w:tcBorders>
              <w:top w:val="single" w:sz="4" w:space="0" w:color="auto"/>
              <w:left w:val="single" w:sz="4" w:space="0" w:color="auto"/>
              <w:bottom w:val="single" w:sz="4" w:space="0" w:color="auto"/>
              <w:right w:val="single" w:sz="4" w:space="0" w:color="auto"/>
            </w:tcBorders>
            <w:vAlign w:val="center"/>
          </w:tcPr>
          <w:p w14:paraId="47A5454D" w14:textId="3AFF5228"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18</w:t>
            </w:r>
          </w:p>
        </w:tc>
        <w:tc>
          <w:tcPr>
            <w:tcW w:w="899" w:type="pct"/>
            <w:tcBorders>
              <w:top w:val="single" w:sz="4" w:space="0" w:color="auto"/>
              <w:left w:val="single" w:sz="4" w:space="0" w:color="auto"/>
              <w:bottom w:val="single" w:sz="4" w:space="0" w:color="auto"/>
              <w:right w:val="single" w:sz="4" w:space="0" w:color="auto"/>
            </w:tcBorders>
            <w:vAlign w:val="center"/>
          </w:tcPr>
          <w:p w14:paraId="2A608467" w14:textId="158B529F"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42D2E" w:rsidRPr="00942212" w14:paraId="71BB8CB3"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5A655BE"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Новгородская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9342A45" w14:textId="6FFFAE35"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15</w:t>
            </w:r>
          </w:p>
        </w:tc>
        <w:tc>
          <w:tcPr>
            <w:tcW w:w="899" w:type="pct"/>
            <w:tcBorders>
              <w:top w:val="single" w:sz="4" w:space="0" w:color="auto"/>
              <w:left w:val="single" w:sz="4" w:space="0" w:color="auto"/>
              <w:bottom w:val="single" w:sz="4" w:space="0" w:color="auto"/>
              <w:right w:val="single" w:sz="4" w:space="0" w:color="auto"/>
            </w:tcBorders>
            <w:vAlign w:val="center"/>
          </w:tcPr>
          <w:p w14:paraId="61468782" w14:textId="3ECB13C0"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16</w:t>
            </w:r>
          </w:p>
        </w:tc>
        <w:tc>
          <w:tcPr>
            <w:tcW w:w="899" w:type="pct"/>
            <w:tcBorders>
              <w:top w:val="single" w:sz="4" w:space="0" w:color="auto"/>
              <w:left w:val="single" w:sz="4" w:space="0" w:color="auto"/>
              <w:bottom w:val="single" w:sz="4" w:space="0" w:color="auto"/>
              <w:right w:val="single" w:sz="4" w:space="0" w:color="auto"/>
            </w:tcBorders>
            <w:vAlign w:val="center"/>
          </w:tcPr>
          <w:p w14:paraId="69C97C89" w14:textId="5ACD7ABD"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42D2E" w:rsidRPr="00942212" w14:paraId="4979C4E0"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311B5AC"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Псковская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19737110" w14:textId="0FC18731"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45</w:t>
            </w:r>
          </w:p>
        </w:tc>
        <w:tc>
          <w:tcPr>
            <w:tcW w:w="899" w:type="pct"/>
            <w:tcBorders>
              <w:top w:val="single" w:sz="4" w:space="0" w:color="auto"/>
              <w:left w:val="single" w:sz="4" w:space="0" w:color="auto"/>
              <w:bottom w:val="single" w:sz="4" w:space="0" w:color="auto"/>
              <w:right w:val="single" w:sz="4" w:space="0" w:color="auto"/>
            </w:tcBorders>
            <w:vAlign w:val="center"/>
          </w:tcPr>
          <w:p w14:paraId="7CC523AA" w14:textId="0E6C1F7F"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39</w:t>
            </w:r>
          </w:p>
        </w:tc>
        <w:tc>
          <w:tcPr>
            <w:tcW w:w="899" w:type="pct"/>
            <w:tcBorders>
              <w:top w:val="single" w:sz="4" w:space="0" w:color="auto"/>
              <w:left w:val="single" w:sz="4" w:space="0" w:color="auto"/>
              <w:bottom w:val="single" w:sz="4" w:space="0" w:color="auto"/>
              <w:right w:val="single" w:sz="4" w:space="0" w:color="auto"/>
            </w:tcBorders>
            <w:vAlign w:val="center"/>
          </w:tcPr>
          <w:p w14:paraId="31F61B15" w14:textId="1DF798A7"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D42D2E" w:rsidRPr="00942212" w14:paraId="712EC612"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F82B3D1"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г. Санкт-Петербург</w:t>
            </w:r>
          </w:p>
        </w:tc>
        <w:tc>
          <w:tcPr>
            <w:tcW w:w="899" w:type="pct"/>
            <w:tcBorders>
              <w:top w:val="single" w:sz="4" w:space="0" w:color="auto"/>
              <w:left w:val="single" w:sz="4" w:space="0" w:color="auto"/>
              <w:bottom w:val="single" w:sz="4" w:space="0" w:color="auto"/>
              <w:right w:val="single" w:sz="4" w:space="0" w:color="auto"/>
            </w:tcBorders>
            <w:vAlign w:val="center"/>
          </w:tcPr>
          <w:p w14:paraId="34394F17" w14:textId="6501038E"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196</w:t>
            </w:r>
          </w:p>
        </w:tc>
        <w:tc>
          <w:tcPr>
            <w:tcW w:w="899" w:type="pct"/>
            <w:tcBorders>
              <w:top w:val="single" w:sz="4" w:space="0" w:color="auto"/>
              <w:left w:val="single" w:sz="4" w:space="0" w:color="auto"/>
              <w:bottom w:val="single" w:sz="4" w:space="0" w:color="auto"/>
              <w:right w:val="single" w:sz="4" w:space="0" w:color="auto"/>
            </w:tcBorders>
            <w:vAlign w:val="center"/>
          </w:tcPr>
          <w:p w14:paraId="159BE9FE" w14:textId="72F2562B"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198</w:t>
            </w:r>
          </w:p>
        </w:tc>
        <w:tc>
          <w:tcPr>
            <w:tcW w:w="899" w:type="pct"/>
            <w:tcBorders>
              <w:top w:val="single" w:sz="4" w:space="0" w:color="auto"/>
              <w:left w:val="single" w:sz="4" w:space="0" w:color="auto"/>
              <w:bottom w:val="single" w:sz="4" w:space="0" w:color="auto"/>
              <w:right w:val="single" w:sz="4" w:space="0" w:color="auto"/>
            </w:tcBorders>
            <w:vAlign w:val="center"/>
          </w:tcPr>
          <w:p w14:paraId="196C7770" w14:textId="4D03FB79"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r>
      <w:tr w:rsidR="00D42D2E" w:rsidRPr="00942212" w14:paraId="6774B178"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A719E32"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Ненецкий автономный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63CEAF2A" w14:textId="55E0ABED"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5</w:t>
            </w:r>
          </w:p>
        </w:tc>
        <w:tc>
          <w:tcPr>
            <w:tcW w:w="899" w:type="pct"/>
            <w:tcBorders>
              <w:top w:val="single" w:sz="4" w:space="0" w:color="auto"/>
              <w:left w:val="single" w:sz="4" w:space="0" w:color="auto"/>
              <w:bottom w:val="single" w:sz="4" w:space="0" w:color="auto"/>
              <w:right w:val="single" w:sz="4" w:space="0" w:color="auto"/>
            </w:tcBorders>
            <w:vAlign w:val="center"/>
          </w:tcPr>
          <w:p w14:paraId="0B22D7A5" w14:textId="27308A20"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eastAsia="Times New Roman" w:hAnsi="Times New Roman" w:cs="Times New Roman"/>
                <w:sz w:val="24"/>
                <w:szCs w:val="24"/>
              </w:rPr>
              <w:t>4</w:t>
            </w:r>
          </w:p>
        </w:tc>
        <w:tc>
          <w:tcPr>
            <w:tcW w:w="899" w:type="pct"/>
            <w:tcBorders>
              <w:top w:val="single" w:sz="4" w:space="0" w:color="auto"/>
              <w:left w:val="single" w:sz="4" w:space="0" w:color="auto"/>
              <w:bottom w:val="single" w:sz="4" w:space="0" w:color="auto"/>
              <w:right w:val="single" w:sz="4" w:space="0" w:color="auto"/>
            </w:tcBorders>
            <w:vAlign w:val="center"/>
          </w:tcPr>
          <w:p w14:paraId="52B7924F" w14:textId="3DF51092"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42D2E" w:rsidRPr="00942212" w14:paraId="7C52D760"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2C94175" w14:textId="77777777" w:rsidR="00D42D2E" w:rsidRPr="00942212" w:rsidRDefault="00D42D2E" w:rsidP="00D42D2E">
            <w:pPr>
              <w:spacing w:after="0" w:line="240" w:lineRule="auto"/>
              <w:ind w:left="57"/>
              <w:rPr>
                <w:rFonts w:ascii="Times New Roman" w:eastAsia="Arial Unicode MS" w:hAnsi="Times New Roman" w:cs="Times New Roman"/>
                <w:b/>
                <w:sz w:val="24"/>
                <w:szCs w:val="24"/>
                <w:lang w:eastAsia="ru-RU"/>
              </w:rPr>
            </w:pPr>
            <w:r w:rsidRPr="00942212">
              <w:rPr>
                <w:rFonts w:ascii="Times New Roman" w:eastAsia="Arial Unicode MS" w:hAnsi="Times New Roman" w:cs="Times New Roman"/>
                <w:b/>
                <w:sz w:val="24"/>
                <w:szCs w:val="24"/>
                <w:lang w:eastAsia="ru-RU"/>
              </w:rPr>
              <w:t>Южный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7DE0D874" w14:textId="0C2FBE1A" w:rsidR="00D42D2E" w:rsidRPr="00942212" w:rsidRDefault="00D42D2E" w:rsidP="00D42D2E">
            <w:pPr>
              <w:spacing w:after="0" w:line="240" w:lineRule="auto"/>
              <w:jc w:val="center"/>
              <w:rPr>
                <w:rFonts w:ascii="Times New Roman" w:hAnsi="Times New Roman"/>
                <w:b/>
              </w:rPr>
            </w:pPr>
            <w:r w:rsidRPr="00D42D2E">
              <w:rPr>
                <w:rFonts w:ascii="Times New Roman" w:eastAsia="Times New Roman" w:hAnsi="Times New Roman" w:cs="Times New Roman"/>
                <w:b/>
                <w:sz w:val="24"/>
                <w:szCs w:val="24"/>
              </w:rPr>
              <w:t>1 133</w:t>
            </w:r>
          </w:p>
        </w:tc>
        <w:tc>
          <w:tcPr>
            <w:tcW w:w="899" w:type="pct"/>
            <w:tcBorders>
              <w:top w:val="single" w:sz="4" w:space="0" w:color="auto"/>
              <w:left w:val="single" w:sz="4" w:space="0" w:color="auto"/>
              <w:bottom w:val="single" w:sz="4" w:space="0" w:color="auto"/>
              <w:right w:val="single" w:sz="4" w:space="0" w:color="auto"/>
            </w:tcBorders>
            <w:vAlign w:val="center"/>
          </w:tcPr>
          <w:p w14:paraId="35DCC7C4" w14:textId="1E9CA212" w:rsidR="00D42D2E" w:rsidRPr="00D42D2E" w:rsidRDefault="00D42D2E" w:rsidP="00D42D2E">
            <w:pPr>
              <w:spacing w:after="0" w:line="240" w:lineRule="auto"/>
              <w:jc w:val="center"/>
              <w:rPr>
                <w:rFonts w:ascii="Times New Roman" w:eastAsia="Times New Roman" w:hAnsi="Times New Roman" w:cs="Times New Roman"/>
                <w:b/>
                <w:sz w:val="24"/>
                <w:szCs w:val="24"/>
              </w:rPr>
            </w:pPr>
            <w:r w:rsidRPr="00D42D2E">
              <w:rPr>
                <w:rFonts w:ascii="Times New Roman" w:hAnsi="Times New Roman" w:cs="Times New Roman"/>
                <w:b/>
                <w:sz w:val="24"/>
                <w:szCs w:val="24"/>
              </w:rPr>
              <w:t>798</w:t>
            </w:r>
          </w:p>
        </w:tc>
        <w:tc>
          <w:tcPr>
            <w:tcW w:w="899" w:type="pct"/>
            <w:tcBorders>
              <w:top w:val="single" w:sz="4" w:space="0" w:color="auto"/>
              <w:left w:val="single" w:sz="4" w:space="0" w:color="auto"/>
              <w:bottom w:val="single" w:sz="4" w:space="0" w:color="auto"/>
              <w:right w:val="single" w:sz="4" w:space="0" w:color="auto"/>
            </w:tcBorders>
            <w:vAlign w:val="center"/>
          </w:tcPr>
          <w:p w14:paraId="71E86AB7" w14:textId="22C3D2D7" w:rsidR="00D42D2E" w:rsidRPr="00D42D2E" w:rsidRDefault="00892E7F" w:rsidP="00D42D2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553</w:t>
            </w:r>
          </w:p>
        </w:tc>
      </w:tr>
      <w:tr w:rsidR="00D42D2E" w:rsidRPr="00942212" w14:paraId="166E7965"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11D8978"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lastRenderedPageBreak/>
              <w:t>Республика Адыгея</w:t>
            </w:r>
          </w:p>
        </w:tc>
        <w:tc>
          <w:tcPr>
            <w:tcW w:w="899" w:type="pct"/>
            <w:tcBorders>
              <w:top w:val="single" w:sz="4" w:space="0" w:color="auto"/>
              <w:left w:val="single" w:sz="4" w:space="0" w:color="auto"/>
              <w:bottom w:val="single" w:sz="4" w:space="0" w:color="auto"/>
              <w:right w:val="single" w:sz="4" w:space="0" w:color="auto"/>
            </w:tcBorders>
            <w:vAlign w:val="center"/>
          </w:tcPr>
          <w:p w14:paraId="352F835B" w14:textId="7A024FF9"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16</w:t>
            </w:r>
          </w:p>
        </w:tc>
        <w:tc>
          <w:tcPr>
            <w:tcW w:w="899" w:type="pct"/>
            <w:tcBorders>
              <w:top w:val="single" w:sz="4" w:space="0" w:color="auto"/>
              <w:left w:val="single" w:sz="4" w:space="0" w:color="auto"/>
              <w:bottom w:val="single" w:sz="4" w:space="0" w:color="auto"/>
              <w:right w:val="single" w:sz="4" w:space="0" w:color="auto"/>
            </w:tcBorders>
            <w:vAlign w:val="center"/>
          </w:tcPr>
          <w:p w14:paraId="7ACF0DD3" w14:textId="45C2EF94"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13</w:t>
            </w:r>
          </w:p>
        </w:tc>
        <w:tc>
          <w:tcPr>
            <w:tcW w:w="899" w:type="pct"/>
            <w:tcBorders>
              <w:top w:val="single" w:sz="4" w:space="0" w:color="auto"/>
              <w:left w:val="single" w:sz="4" w:space="0" w:color="auto"/>
              <w:bottom w:val="single" w:sz="4" w:space="0" w:color="auto"/>
              <w:right w:val="single" w:sz="4" w:space="0" w:color="auto"/>
            </w:tcBorders>
            <w:vAlign w:val="center"/>
          </w:tcPr>
          <w:p w14:paraId="74525AB3" w14:textId="6A7903A1"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D42D2E" w:rsidRPr="00942212" w14:paraId="2C222CC7"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733CE9E"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Калмыкия</w:t>
            </w:r>
          </w:p>
        </w:tc>
        <w:tc>
          <w:tcPr>
            <w:tcW w:w="899" w:type="pct"/>
            <w:tcBorders>
              <w:top w:val="single" w:sz="4" w:space="0" w:color="auto"/>
              <w:left w:val="single" w:sz="4" w:space="0" w:color="auto"/>
              <w:bottom w:val="single" w:sz="4" w:space="0" w:color="auto"/>
              <w:right w:val="single" w:sz="4" w:space="0" w:color="auto"/>
            </w:tcBorders>
            <w:vAlign w:val="center"/>
          </w:tcPr>
          <w:p w14:paraId="098A3C59" w14:textId="626DDECD"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34</w:t>
            </w:r>
          </w:p>
        </w:tc>
        <w:tc>
          <w:tcPr>
            <w:tcW w:w="899" w:type="pct"/>
            <w:tcBorders>
              <w:top w:val="single" w:sz="4" w:space="0" w:color="auto"/>
              <w:left w:val="single" w:sz="4" w:space="0" w:color="auto"/>
              <w:bottom w:val="single" w:sz="4" w:space="0" w:color="auto"/>
              <w:right w:val="single" w:sz="4" w:space="0" w:color="auto"/>
            </w:tcBorders>
            <w:vAlign w:val="center"/>
          </w:tcPr>
          <w:p w14:paraId="1739D79C" w14:textId="2C0936BD"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27</w:t>
            </w:r>
          </w:p>
        </w:tc>
        <w:tc>
          <w:tcPr>
            <w:tcW w:w="899" w:type="pct"/>
            <w:tcBorders>
              <w:top w:val="single" w:sz="4" w:space="0" w:color="auto"/>
              <w:left w:val="single" w:sz="4" w:space="0" w:color="auto"/>
              <w:bottom w:val="single" w:sz="4" w:space="0" w:color="auto"/>
              <w:right w:val="single" w:sz="4" w:space="0" w:color="auto"/>
            </w:tcBorders>
            <w:vAlign w:val="center"/>
          </w:tcPr>
          <w:p w14:paraId="211134C5" w14:textId="25EC4681"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D42D2E" w:rsidRPr="00942212" w14:paraId="32A1CE8B"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61CA583"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Крым</w:t>
            </w:r>
          </w:p>
        </w:tc>
        <w:tc>
          <w:tcPr>
            <w:tcW w:w="899" w:type="pct"/>
            <w:tcBorders>
              <w:top w:val="single" w:sz="4" w:space="0" w:color="auto"/>
              <w:left w:val="single" w:sz="4" w:space="0" w:color="auto"/>
              <w:bottom w:val="single" w:sz="4" w:space="0" w:color="auto"/>
              <w:right w:val="single" w:sz="4" w:space="0" w:color="auto"/>
            </w:tcBorders>
            <w:vAlign w:val="center"/>
          </w:tcPr>
          <w:p w14:paraId="0406568E" w14:textId="7885C972"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71</w:t>
            </w:r>
          </w:p>
        </w:tc>
        <w:tc>
          <w:tcPr>
            <w:tcW w:w="899" w:type="pct"/>
            <w:tcBorders>
              <w:top w:val="single" w:sz="4" w:space="0" w:color="auto"/>
              <w:left w:val="single" w:sz="4" w:space="0" w:color="auto"/>
              <w:bottom w:val="single" w:sz="4" w:space="0" w:color="auto"/>
              <w:right w:val="single" w:sz="4" w:space="0" w:color="auto"/>
            </w:tcBorders>
            <w:vAlign w:val="center"/>
          </w:tcPr>
          <w:p w14:paraId="02332F66" w14:textId="3F8E23FC"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56</w:t>
            </w:r>
          </w:p>
        </w:tc>
        <w:tc>
          <w:tcPr>
            <w:tcW w:w="899" w:type="pct"/>
            <w:tcBorders>
              <w:top w:val="single" w:sz="4" w:space="0" w:color="auto"/>
              <w:left w:val="single" w:sz="4" w:space="0" w:color="auto"/>
              <w:bottom w:val="single" w:sz="4" w:space="0" w:color="auto"/>
              <w:right w:val="single" w:sz="4" w:space="0" w:color="auto"/>
            </w:tcBorders>
            <w:vAlign w:val="center"/>
          </w:tcPr>
          <w:p w14:paraId="00AE1D2C" w14:textId="74597E5A"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D42D2E" w:rsidRPr="00942212" w14:paraId="6B72EB3B"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47D85C2"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Краснодарский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5E810CF3" w14:textId="4B0740E7"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604</w:t>
            </w:r>
          </w:p>
        </w:tc>
        <w:tc>
          <w:tcPr>
            <w:tcW w:w="899" w:type="pct"/>
            <w:tcBorders>
              <w:top w:val="single" w:sz="4" w:space="0" w:color="auto"/>
              <w:left w:val="single" w:sz="4" w:space="0" w:color="auto"/>
              <w:bottom w:val="single" w:sz="4" w:space="0" w:color="auto"/>
              <w:right w:val="single" w:sz="4" w:space="0" w:color="auto"/>
            </w:tcBorders>
            <w:vAlign w:val="center"/>
          </w:tcPr>
          <w:p w14:paraId="17DAA195" w14:textId="7051CD42"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391</w:t>
            </w:r>
          </w:p>
        </w:tc>
        <w:tc>
          <w:tcPr>
            <w:tcW w:w="899" w:type="pct"/>
            <w:tcBorders>
              <w:top w:val="single" w:sz="4" w:space="0" w:color="auto"/>
              <w:left w:val="single" w:sz="4" w:space="0" w:color="auto"/>
              <w:bottom w:val="single" w:sz="4" w:space="0" w:color="auto"/>
              <w:right w:val="single" w:sz="4" w:space="0" w:color="auto"/>
            </w:tcBorders>
            <w:vAlign w:val="center"/>
          </w:tcPr>
          <w:p w14:paraId="39757E16" w14:textId="28514B71"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r>
      <w:tr w:rsidR="00D42D2E" w:rsidRPr="00942212" w14:paraId="5F1D3E6C"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2B71D16"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Астраханская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5E3A923" w14:textId="0D3C5A09"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112</w:t>
            </w:r>
          </w:p>
        </w:tc>
        <w:tc>
          <w:tcPr>
            <w:tcW w:w="899" w:type="pct"/>
            <w:tcBorders>
              <w:top w:val="single" w:sz="4" w:space="0" w:color="auto"/>
              <w:left w:val="single" w:sz="4" w:space="0" w:color="auto"/>
              <w:bottom w:val="single" w:sz="4" w:space="0" w:color="auto"/>
              <w:right w:val="single" w:sz="4" w:space="0" w:color="auto"/>
            </w:tcBorders>
            <w:vAlign w:val="center"/>
          </w:tcPr>
          <w:p w14:paraId="79DC7CE0" w14:textId="5F56C4E3"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81</w:t>
            </w:r>
          </w:p>
        </w:tc>
        <w:tc>
          <w:tcPr>
            <w:tcW w:w="899" w:type="pct"/>
            <w:tcBorders>
              <w:top w:val="single" w:sz="4" w:space="0" w:color="auto"/>
              <w:left w:val="single" w:sz="4" w:space="0" w:color="auto"/>
              <w:bottom w:val="single" w:sz="4" w:space="0" w:color="auto"/>
              <w:right w:val="single" w:sz="4" w:space="0" w:color="auto"/>
            </w:tcBorders>
            <w:vAlign w:val="center"/>
          </w:tcPr>
          <w:p w14:paraId="1AAFA36D" w14:textId="51C7F48F"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D42D2E" w:rsidRPr="00942212" w14:paraId="7BE4E4B1"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FF0AD6A"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Волгоградская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4F39C932" w14:textId="1ECC2C75"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101</w:t>
            </w:r>
          </w:p>
        </w:tc>
        <w:tc>
          <w:tcPr>
            <w:tcW w:w="899" w:type="pct"/>
            <w:tcBorders>
              <w:top w:val="single" w:sz="4" w:space="0" w:color="auto"/>
              <w:left w:val="single" w:sz="4" w:space="0" w:color="auto"/>
              <w:bottom w:val="single" w:sz="4" w:space="0" w:color="auto"/>
              <w:right w:val="single" w:sz="4" w:space="0" w:color="auto"/>
            </w:tcBorders>
            <w:vAlign w:val="center"/>
          </w:tcPr>
          <w:p w14:paraId="76E86F95" w14:textId="19D23EE0"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39</w:t>
            </w:r>
          </w:p>
        </w:tc>
        <w:tc>
          <w:tcPr>
            <w:tcW w:w="899" w:type="pct"/>
            <w:tcBorders>
              <w:top w:val="single" w:sz="4" w:space="0" w:color="auto"/>
              <w:left w:val="single" w:sz="4" w:space="0" w:color="auto"/>
              <w:bottom w:val="single" w:sz="4" w:space="0" w:color="auto"/>
              <w:right w:val="single" w:sz="4" w:space="0" w:color="auto"/>
            </w:tcBorders>
            <w:vAlign w:val="center"/>
          </w:tcPr>
          <w:p w14:paraId="4E0DA0F6" w14:textId="7EFDE8DD"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D42D2E" w:rsidRPr="00942212" w14:paraId="47C7C8A3"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72646A6"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Ростовская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2711AF5" w14:textId="31C2DDF5"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186</w:t>
            </w:r>
          </w:p>
        </w:tc>
        <w:tc>
          <w:tcPr>
            <w:tcW w:w="899" w:type="pct"/>
            <w:tcBorders>
              <w:top w:val="single" w:sz="4" w:space="0" w:color="auto"/>
              <w:left w:val="single" w:sz="4" w:space="0" w:color="auto"/>
              <w:bottom w:val="single" w:sz="4" w:space="0" w:color="auto"/>
              <w:right w:val="single" w:sz="4" w:space="0" w:color="auto"/>
            </w:tcBorders>
            <w:vAlign w:val="center"/>
          </w:tcPr>
          <w:p w14:paraId="3823FBE0" w14:textId="1BC9DDE4"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183</w:t>
            </w:r>
          </w:p>
        </w:tc>
        <w:tc>
          <w:tcPr>
            <w:tcW w:w="899" w:type="pct"/>
            <w:tcBorders>
              <w:top w:val="single" w:sz="4" w:space="0" w:color="auto"/>
              <w:left w:val="single" w:sz="4" w:space="0" w:color="auto"/>
              <w:bottom w:val="single" w:sz="4" w:space="0" w:color="auto"/>
              <w:right w:val="single" w:sz="4" w:space="0" w:color="auto"/>
            </w:tcBorders>
            <w:vAlign w:val="center"/>
          </w:tcPr>
          <w:p w14:paraId="5782962B" w14:textId="6DDB5B19"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r>
      <w:tr w:rsidR="00D42D2E" w:rsidRPr="00942212" w14:paraId="51133F46"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668E6F6"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г. Севастополь</w:t>
            </w:r>
          </w:p>
        </w:tc>
        <w:tc>
          <w:tcPr>
            <w:tcW w:w="899" w:type="pct"/>
            <w:tcBorders>
              <w:top w:val="single" w:sz="4" w:space="0" w:color="auto"/>
              <w:left w:val="single" w:sz="4" w:space="0" w:color="auto"/>
              <w:bottom w:val="single" w:sz="4" w:space="0" w:color="auto"/>
              <w:right w:val="single" w:sz="4" w:space="0" w:color="auto"/>
            </w:tcBorders>
            <w:vAlign w:val="center"/>
          </w:tcPr>
          <w:p w14:paraId="11714BBA" w14:textId="2A523E29"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9</w:t>
            </w:r>
          </w:p>
        </w:tc>
        <w:tc>
          <w:tcPr>
            <w:tcW w:w="899" w:type="pct"/>
            <w:tcBorders>
              <w:top w:val="single" w:sz="4" w:space="0" w:color="auto"/>
              <w:left w:val="single" w:sz="4" w:space="0" w:color="auto"/>
              <w:bottom w:val="single" w:sz="4" w:space="0" w:color="auto"/>
              <w:right w:val="single" w:sz="4" w:space="0" w:color="auto"/>
            </w:tcBorders>
            <w:vAlign w:val="center"/>
          </w:tcPr>
          <w:p w14:paraId="4272E8AD" w14:textId="30276591"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10</w:t>
            </w:r>
          </w:p>
        </w:tc>
        <w:tc>
          <w:tcPr>
            <w:tcW w:w="899" w:type="pct"/>
            <w:tcBorders>
              <w:top w:val="single" w:sz="4" w:space="0" w:color="auto"/>
              <w:left w:val="single" w:sz="4" w:space="0" w:color="auto"/>
              <w:bottom w:val="single" w:sz="4" w:space="0" w:color="auto"/>
              <w:right w:val="single" w:sz="4" w:space="0" w:color="auto"/>
            </w:tcBorders>
            <w:vAlign w:val="center"/>
          </w:tcPr>
          <w:p w14:paraId="4D5500F9" w14:textId="1342AED1"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D42D2E" w:rsidRPr="00942212" w14:paraId="3AAB1B3E"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6A6F5311" w14:textId="77777777" w:rsidR="00D42D2E" w:rsidRPr="00942212" w:rsidRDefault="00D42D2E" w:rsidP="00D42D2E">
            <w:pPr>
              <w:spacing w:after="0" w:line="240" w:lineRule="auto"/>
              <w:ind w:left="57"/>
              <w:rPr>
                <w:rFonts w:ascii="Times New Roman" w:eastAsia="Arial Unicode MS" w:hAnsi="Times New Roman" w:cs="Times New Roman"/>
                <w:b/>
                <w:sz w:val="24"/>
                <w:szCs w:val="24"/>
                <w:lang w:eastAsia="ru-RU"/>
              </w:rPr>
            </w:pPr>
            <w:r w:rsidRPr="00942212">
              <w:rPr>
                <w:rFonts w:ascii="Times New Roman" w:eastAsia="Arial Unicode MS" w:hAnsi="Times New Roman" w:cs="Times New Roman"/>
                <w:b/>
                <w:sz w:val="24"/>
                <w:szCs w:val="24"/>
                <w:lang w:eastAsia="ru-RU"/>
              </w:rPr>
              <w:t>Северо-Кавказский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4BD2AFEE" w14:textId="727027C4" w:rsidR="00D42D2E" w:rsidRPr="00942212" w:rsidRDefault="00D42D2E" w:rsidP="00D42D2E">
            <w:pPr>
              <w:spacing w:after="0" w:line="240" w:lineRule="auto"/>
              <w:jc w:val="center"/>
              <w:rPr>
                <w:rFonts w:ascii="Times New Roman" w:hAnsi="Times New Roman"/>
                <w:b/>
              </w:rPr>
            </w:pPr>
            <w:r w:rsidRPr="00D42D2E">
              <w:rPr>
                <w:rFonts w:ascii="Times New Roman" w:eastAsia="Times New Roman" w:hAnsi="Times New Roman" w:cs="Times New Roman"/>
                <w:b/>
                <w:sz w:val="24"/>
                <w:szCs w:val="24"/>
              </w:rPr>
              <w:t>1 156</w:t>
            </w:r>
          </w:p>
        </w:tc>
        <w:tc>
          <w:tcPr>
            <w:tcW w:w="899" w:type="pct"/>
            <w:tcBorders>
              <w:top w:val="single" w:sz="4" w:space="0" w:color="auto"/>
              <w:left w:val="single" w:sz="4" w:space="0" w:color="auto"/>
              <w:bottom w:val="single" w:sz="4" w:space="0" w:color="auto"/>
              <w:right w:val="single" w:sz="4" w:space="0" w:color="auto"/>
            </w:tcBorders>
            <w:vAlign w:val="center"/>
          </w:tcPr>
          <w:p w14:paraId="6CB427DB" w14:textId="31888EFC" w:rsidR="00D42D2E" w:rsidRPr="00D42D2E" w:rsidRDefault="00D42D2E" w:rsidP="00D42D2E">
            <w:pPr>
              <w:spacing w:after="0" w:line="240" w:lineRule="auto"/>
              <w:jc w:val="center"/>
              <w:rPr>
                <w:rFonts w:ascii="Times New Roman" w:eastAsia="Times New Roman" w:hAnsi="Times New Roman" w:cs="Times New Roman"/>
                <w:b/>
                <w:sz w:val="24"/>
                <w:szCs w:val="24"/>
              </w:rPr>
            </w:pPr>
            <w:r w:rsidRPr="00D42D2E">
              <w:rPr>
                <w:rFonts w:ascii="Times New Roman" w:hAnsi="Times New Roman" w:cs="Times New Roman"/>
                <w:b/>
                <w:sz w:val="24"/>
                <w:szCs w:val="24"/>
              </w:rPr>
              <w:t>1</w:t>
            </w:r>
            <w:r w:rsidR="00892E7F">
              <w:rPr>
                <w:rFonts w:ascii="Times New Roman" w:hAnsi="Times New Roman" w:cs="Times New Roman"/>
                <w:b/>
                <w:sz w:val="24"/>
                <w:szCs w:val="24"/>
              </w:rPr>
              <w:t xml:space="preserve"> </w:t>
            </w:r>
            <w:r w:rsidRPr="00D42D2E">
              <w:rPr>
                <w:rFonts w:ascii="Times New Roman" w:hAnsi="Times New Roman" w:cs="Times New Roman"/>
                <w:b/>
                <w:sz w:val="24"/>
                <w:szCs w:val="24"/>
              </w:rPr>
              <w:t>174</w:t>
            </w:r>
          </w:p>
        </w:tc>
        <w:tc>
          <w:tcPr>
            <w:tcW w:w="899" w:type="pct"/>
            <w:tcBorders>
              <w:top w:val="single" w:sz="4" w:space="0" w:color="auto"/>
              <w:left w:val="single" w:sz="4" w:space="0" w:color="auto"/>
              <w:bottom w:val="single" w:sz="4" w:space="0" w:color="auto"/>
              <w:right w:val="single" w:sz="4" w:space="0" w:color="auto"/>
            </w:tcBorders>
            <w:vAlign w:val="center"/>
          </w:tcPr>
          <w:p w14:paraId="5669FA10" w14:textId="00394E96" w:rsidR="00D42D2E" w:rsidRPr="00D42D2E" w:rsidRDefault="00892E7F" w:rsidP="00D42D2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569</w:t>
            </w:r>
          </w:p>
        </w:tc>
      </w:tr>
      <w:tr w:rsidR="00D42D2E" w:rsidRPr="00942212" w14:paraId="685564A2"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140F4C9"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Дагестан</w:t>
            </w:r>
          </w:p>
        </w:tc>
        <w:tc>
          <w:tcPr>
            <w:tcW w:w="899" w:type="pct"/>
            <w:tcBorders>
              <w:top w:val="single" w:sz="4" w:space="0" w:color="auto"/>
              <w:left w:val="single" w:sz="4" w:space="0" w:color="auto"/>
              <w:bottom w:val="single" w:sz="4" w:space="0" w:color="auto"/>
              <w:right w:val="single" w:sz="4" w:space="0" w:color="auto"/>
            </w:tcBorders>
            <w:vAlign w:val="center"/>
          </w:tcPr>
          <w:p w14:paraId="43FBA600" w14:textId="01975F00"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503</w:t>
            </w:r>
          </w:p>
        </w:tc>
        <w:tc>
          <w:tcPr>
            <w:tcW w:w="899" w:type="pct"/>
            <w:tcBorders>
              <w:top w:val="single" w:sz="4" w:space="0" w:color="auto"/>
              <w:left w:val="single" w:sz="4" w:space="0" w:color="auto"/>
              <w:bottom w:val="single" w:sz="4" w:space="0" w:color="auto"/>
              <w:right w:val="single" w:sz="4" w:space="0" w:color="auto"/>
            </w:tcBorders>
            <w:vAlign w:val="center"/>
          </w:tcPr>
          <w:p w14:paraId="281C25D1" w14:textId="2724368D"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496</w:t>
            </w:r>
          </w:p>
        </w:tc>
        <w:tc>
          <w:tcPr>
            <w:tcW w:w="899" w:type="pct"/>
            <w:tcBorders>
              <w:top w:val="single" w:sz="4" w:space="0" w:color="auto"/>
              <w:left w:val="single" w:sz="4" w:space="0" w:color="auto"/>
              <w:bottom w:val="single" w:sz="4" w:space="0" w:color="auto"/>
              <w:right w:val="single" w:sz="4" w:space="0" w:color="auto"/>
            </w:tcBorders>
            <w:vAlign w:val="center"/>
          </w:tcPr>
          <w:p w14:paraId="5AE39845" w14:textId="5EE21FC1"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D42D2E" w:rsidRPr="00942212" w14:paraId="44638E1E"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F028553"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Ингушетия</w:t>
            </w:r>
          </w:p>
        </w:tc>
        <w:tc>
          <w:tcPr>
            <w:tcW w:w="899" w:type="pct"/>
            <w:tcBorders>
              <w:top w:val="single" w:sz="4" w:space="0" w:color="auto"/>
              <w:left w:val="single" w:sz="4" w:space="0" w:color="auto"/>
              <w:bottom w:val="single" w:sz="4" w:space="0" w:color="auto"/>
              <w:right w:val="single" w:sz="4" w:space="0" w:color="auto"/>
            </w:tcBorders>
            <w:vAlign w:val="center"/>
          </w:tcPr>
          <w:p w14:paraId="0EC19F44" w14:textId="334D97DD"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125</w:t>
            </w:r>
          </w:p>
        </w:tc>
        <w:tc>
          <w:tcPr>
            <w:tcW w:w="899" w:type="pct"/>
            <w:tcBorders>
              <w:top w:val="single" w:sz="4" w:space="0" w:color="auto"/>
              <w:left w:val="single" w:sz="4" w:space="0" w:color="auto"/>
              <w:bottom w:val="single" w:sz="4" w:space="0" w:color="auto"/>
              <w:right w:val="single" w:sz="4" w:space="0" w:color="auto"/>
            </w:tcBorders>
            <w:vAlign w:val="center"/>
          </w:tcPr>
          <w:p w14:paraId="3507AC93" w14:textId="42C7DA0E"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124</w:t>
            </w:r>
          </w:p>
        </w:tc>
        <w:tc>
          <w:tcPr>
            <w:tcW w:w="899" w:type="pct"/>
            <w:tcBorders>
              <w:top w:val="single" w:sz="4" w:space="0" w:color="auto"/>
              <w:left w:val="single" w:sz="4" w:space="0" w:color="auto"/>
              <w:bottom w:val="single" w:sz="4" w:space="0" w:color="auto"/>
              <w:right w:val="single" w:sz="4" w:space="0" w:color="auto"/>
            </w:tcBorders>
            <w:vAlign w:val="center"/>
          </w:tcPr>
          <w:p w14:paraId="02745813" w14:textId="23E91EE9"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r>
      <w:tr w:rsidR="00D42D2E" w:rsidRPr="00942212" w14:paraId="1614E6E5"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A4FFE1A"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Кабардино-Балкарская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14:paraId="29D3F6D3" w14:textId="08052857"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35</w:t>
            </w:r>
          </w:p>
        </w:tc>
        <w:tc>
          <w:tcPr>
            <w:tcW w:w="899" w:type="pct"/>
            <w:tcBorders>
              <w:top w:val="single" w:sz="4" w:space="0" w:color="auto"/>
              <w:left w:val="single" w:sz="4" w:space="0" w:color="auto"/>
              <w:bottom w:val="single" w:sz="4" w:space="0" w:color="auto"/>
              <w:right w:val="single" w:sz="4" w:space="0" w:color="auto"/>
            </w:tcBorders>
            <w:vAlign w:val="center"/>
          </w:tcPr>
          <w:p w14:paraId="43B0CC27" w14:textId="48E933EC"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11</w:t>
            </w:r>
          </w:p>
        </w:tc>
        <w:tc>
          <w:tcPr>
            <w:tcW w:w="899" w:type="pct"/>
            <w:tcBorders>
              <w:top w:val="single" w:sz="4" w:space="0" w:color="auto"/>
              <w:left w:val="single" w:sz="4" w:space="0" w:color="auto"/>
              <w:bottom w:val="single" w:sz="4" w:space="0" w:color="auto"/>
              <w:right w:val="single" w:sz="4" w:space="0" w:color="auto"/>
            </w:tcBorders>
            <w:vAlign w:val="center"/>
          </w:tcPr>
          <w:p w14:paraId="7094C34A" w14:textId="4153846C"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42D2E" w:rsidRPr="00942212" w14:paraId="76D047B8"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AEAA028"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Карачаево-Черкесская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14:paraId="560EE483" w14:textId="3579C5EB"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42</w:t>
            </w:r>
          </w:p>
        </w:tc>
        <w:tc>
          <w:tcPr>
            <w:tcW w:w="899" w:type="pct"/>
            <w:tcBorders>
              <w:top w:val="single" w:sz="4" w:space="0" w:color="auto"/>
              <w:left w:val="single" w:sz="4" w:space="0" w:color="auto"/>
              <w:bottom w:val="single" w:sz="4" w:space="0" w:color="auto"/>
              <w:right w:val="single" w:sz="4" w:space="0" w:color="auto"/>
            </w:tcBorders>
            <w:vAlign w:val="center"/>
          </w:tcPr>
          <w:p w14:paraId="14616875" w14:textId="1BAA9267"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36</w:t>
            </w:r>
          </w:p>
        </w:tc>
        <w:tc>
          <w:tcPr>
            <w:tcW w:w="899" w:type="pct"/>
            <w:tcBorders>
              <w:top w:val="single" w:sz="4" w:space="0" w:color="auto"/>
              <w:left w:val="single" w:sz="4" w:space="0" w:color="auto"/>
              <w:bottom w:val="single" w:sz="4" w:space="0" w:color="auto"/>
              <w:right w:val="single" w:sz="4" w:space="0" w:color="auto"/>
            </w:tcBorders>
            <w:vAlign w:val="center"/>
          </w:tcPr>
          <w:p w14:paraId="77F1156F" w14:textId="3C0BEA6B"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42D2E" w:rsidRPr="00942212" w14:paraId="5ACF6751"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F5C5C8D"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 xml:space="preserve">Республика Северная Осетия - Алания </w:t>
            </w:r>
          </w:p>
        </w:tc>
        <w:tc>
          <w:tcPr>
            <w:tcW w:w="899" w:type="pct"/>
            <w:tcBorders>
              <w:top w:val="single" w:sz="4" w:space="0" w:color="auto"/>
              <w:left w:val="single" w:sz="4" w:space="0" w:color="auto"/>
              <w:bottom w:val="single" w:sz="4" w:space="0" w:color="auto"/>
              <w:right w:val="single" w:sz="4" w:space="0" w:color="auto"/>
            </w:tcBorders>
            <w:vAlign w:val="center"/>
          </w:tcPr>
          <w:p w14:paraId="055746B2" w14:textId="79BF3E93"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76</w:t>
            </w:r>
          </w:p>
        </w:tc>
        <w:tc>
          <w:tcPr>
            <w:tcW w:w="899" w:type="pct"/>
            <w:tcBorders>
              <w:top w:val="single" w:sz="4" w:space="0" w:color="auto"/>
              <w:left w:val="single" w:sz="4" w:space="0" w:color="auto"/>
              <w:bottom w:val="single" w:sz="4" w:space="0" w:color="auto"/>
              <w:right w:val="single" w:sz="4" w:space="0" w:color="auto"/>
            </w:tcBorders>
            <w:vAlign w:val="center"/>
          </w:tcPr>
          <w:p w14:paraId="003FDA5B" w14:textId="38D08058"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90</w:t>
            </w:r>
          </w:p>
        </w:tc>
        <w:tc>
          <w:tcPr>
            <w:tcW w:w="899" w:type="pct"/>
            <w:tcBorders>
              <w:top w:val="single" w:sz="4" w:space="0" w:color="auto"/>
              <w:left w:val="single" w:sz="4" w:space="0" w:color="auto"/>
              <w:bottom w:val="single" w:sz="4" w:space="0" w:color="auto"/>
              <w:right w:val="single" w:sz="4" w:space="0" w:color="auto"/>
            </w:tcBorders>
            <w:vAlign w:val="center"/>
          </w:tcPr>
          <w:p w14:paraId="2CA897AC" w14:textId="302CD3C7"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r>
      <w:tr w:rsidR="00D42D2E" w:rsidRPr="00942212" w14:paraId="2968B38C"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61BB81BD"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Чеченская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14:paraId="716D1E67" w14:textId="31D87C06"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227</w:t>
            </w:r>
          </w:p>
        </w:tc>
        <w:tc>
          <w:tcPr>
            <w:tcW w:w="899" w:type="pct"/>
            <w:tcBorders>
              <w:top w:val="single" w:sz="4" w:space="0" w:color="auto"/>
              <w:left w:val="single" w:sz="4" w:space="0" w:color="auto"/>
              <w:bottom w:val="single" w:sz="4" w:space="0" w:color="auto"/>
              <w:right w:val="single" w:sz="4" w:space="0" w:color="auto"/>
            </w:tcBorders>
            <w:vAlign w:val="center"/>
          </w:tcPr>
          <w:p w14:paraId="02344118" w14:textId="591AB3AA"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254</w:t>
            </w:r>
          </w:p>
        </w:tc>
        <w:tc>
          <w:tcPr>
            <w:tcW w:w="899" w:type="pct"/>
            <w:tcBorders>
              <w:top w:val="single" w:sz="4" w:space="0" w:color="auto"/>
              <w:left w:val="single" w:sz="4" w:space="0" w:color="auto"/>
              <w:bottom w:val="single" w:sz="4" w:space="0" w:color="auto"/>
              <w:right w:val="single" w:sz="4" w:space="0" w:color="auto"/>
            </w:tcBorders>
            <w:vAlign w:val="center"/>
          </w:tcPr>
          <w:p w14:paraId="29B1E9F2" w14:textId="42C54904"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D42D2E" w:rsidRPr="00942212" w14:paraId="0C5735F5"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0BCC90B"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Ставропольский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557973E6" w14:textId="706B7784"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149</w:t>
            </w:r>
          </w:p>
        </w:tc>
        <w:tc>
          <w:tcPr>
            <w:tcW w:w="899" w:type="pct"/>
            <w:tcBorders>
              <w:top w:val="single" w:sz="4" w:space="0" w:color="auto"/>
              <w:left w:val="single" w:sz="4" w:space="0" w:color="auto"/>
              <w:bottom w:val="single" w:sz="4" w:space="0" w:color="auto"/>
              <w:right w:val="single" w:sz="4" w:space="0" w:color="auto"/>
            </w:tcBorders>
            <w:vAlign w:val="center"/>
          </w:tcPr>
          <w:p w14:paraId="2F6034A5" w14:textId="65D4FF55"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162</w:t>
            </w:r>
          </w:p>
        </w:tc>
        <w:tc>
          <w:tcPr>
            <w:tcW w:w="899" w:type="pct"/>
            <w:tcBorders>
              <w:top w:val="single" w:sz="4" w:space="0" w:color="auto"/>
              <w:left w:val="single" w:sz="4" w:space="0" w:color="auto"/>
              <w:bottom w:val="single" w:sz="4" w:space="0" w:color="auto"/>
              <w:right w:val="single" w:sz="4" w:space="0" w:color="auto"/>
            </w:tcBorders>
            <w:vAlign w:val="center"/>
          </w:tcPr>
          <w:p w14:paraId="18D05B9C" w14:textId="258F027C"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42D2E" w:rsidRPr="00942212" w14:paraId="4DF1E092"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8BDBA05" w14:textId="77777777" w:rsidR="00D42D2E" w:rsidRPr="00942212" w:rsidRDefault="00D42D2E" w:rsidP="00D42D2E">
            <w:pPr>
              <w:spacing w:after="0" w:line="240" w:lineRule="auto"/>
              <w:ind w:left="57"/>
              <w:rPr>
                <w:rFonts w:ascii="Times New Roman" w:eastAsia="Arial Unicode MS" w:hAnsi="Times New Roman" w:cs="Times New Roman"/>
                <w:b/>
                <w:sz w:val="24"/>
                <w:szCs w:val="24"/>
                <w:lang w:eastAsia="ru-RU"/>
              </w:rPr>
            </w:pPr>
            <w:r w:rsidRPr="00942212">
              <w:rPr>
                <w:rFonts w:ascii="Times New Roman" w:eastAsia="Arial Unicode MS" w:hAnsi="Times New Roman" w:cs="Times New Roman"/>
                <w:b/>
                <w:sz w:val="24"/>
                <w:szCs w:val="24"/>
                <w:lang w:eastAsia="ru-RU"/>
              </w:rPr>
              <w:t>Приволжский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71960643" w14:textId="37544DCD" w:rsidR="00D42D2E" w:rsidRPr="00942212" w:rsidRDefault="00D42D2E" w:rsidP="00D42D2E">
            <w:pPr>
              <w:spacing w:after="0" w:line="240" w:lineRule="auto"/>
              <w:jc w:val="center"/>
              <w:rPr>
                <w:rFonts w:ascii="Times New Roman" w:hAnsi="Times New Roman"/>
                <w:b/>
              </w:rPr>
            </w:pPr>
            <w:r w:rsidRPr="00D42D2E">
              <w:rPr>
                <w:rFonts w:ascii="Times New Roman" w:eastAsia="Times New Roman" w:hAnsi="Times New Roman" w:cs="Times New Roman"/>
                <w:b/>
                <w:sz w:val="24"/>
                <w:szCs w:val="24"/>
              </w:rPr>
              <w:t>1 019</w:t>
            </w:r>
          </w:p>
        </w:tc>
        <w:tc>
          <w:tcPr>
            <w:tcW w:w="899" w:type="pct"/>
            <w:tcBorders>
              <w:top w:val="single" w:sz="4" w:space="0" w:color="auto"/>
              <w:left w:val="single" w:sz="4" w:space="0" w:color="auto"/>
              <w:bottom w:val="single" w:sz="4" w:space="0" w:color="auto"/>
              <w:right w:val="single" w:sz="4" w:space="0" w:color="auto"/>
            </w:tcBorders>
            <w:vAlign w:val="center"/>
          </w:tcPr>
          <w:p w14:paraId="237B3E3D" w14:textId="383976DB" w:rsidR="00D42D2E" w:rsidRPr="00D42D2E" w:rsidRDefault="00D42D2E" w:rsidP="00D42D2E">
            <w:pPr>
              <w:spacing w:after="0" w:line="240" w:lineRule="auto"/>
              <w:jc w:val="center"/>
              <w:rPr>
                <w:rFonts w:ascii="Times New Roman" w:eastAsia="Times New Roman" w:hAnsi="Times New Roman" w:cs="Times New Roman"/>
                <w:b/>
                <w:sz w:val="24"/>
                <w:szCs w:val="24"/>
              </w:rPr>
            </w:pPr>
            <w:r w:rsidRPr="00D42D2E">
              <w:rPr>
                <w:rFonts w:ascii="Times New Roman" w:hAnsi="Times New Roman" w:cs="Times New Roman"/>
                <w:b/>
                <w:sz w:val="24"/>
                <w:szCs w:val="24"/>
              </w:rPr>
              <w:t>813</w:t>
            </w:r>
          </w:p>
        </w:tc>
        <w:tc>
          <w:tcPr>
            <w:tcW w:w="899" w:type="pct"/>
            <w:tcBorders>
              <w:top w:val="single" w:sz="4" w:space="0" w:color="auto"/>
              <w:left w:val="single" w:sz="4" w:space="0" w:color="auto"/>
              <w:bottom w:val="single" w:sz="4" w:space="0" w:color="auto"/>
              <w:right w:val="single" w:sz="4" w:space="0" w:color="auto"/>
            </w:tcBorders>
            <w:vAlign w:val="center"/>
          </w:tcPr>
          <w:p w14:paraId="4A0F746A" w14:textId="7A5F1554" w:rsidR="00D42D2E" w:rsidRPr="00D42D2E" w:rsidRDefault="00892E7F" w:rsidP="00D42D2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217</w:t>
            </w:r>
          </w:p>
        </w:tc>
      </w:tr>
      <w:tr w:rsidR="00D42D2E" w:rsidRPr="00942212" w14:paraId="15BACC45"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341279D"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Башкортостан</w:t>
            </w:r>
          </w:p>
        </w:tc>
        <w:tc>
          <w:tcPr>
            <w:tcW w:w="899" w:type="pct"/>
            <w:tcBorders>
              <w:top w:val="single" w:sz="4" w:space="0" w:color="auto"/>
              <w:left w:val="single" w:sz="4" w:space="0" w:color="auto"/>
              <w:bottom w:val="single" w:sz="4" w:space="0" w:color="auto"/>
              <w:right w:val="single" w:sz="4" w:space="0" w:color="auto"/>
            </w:tcBorders>
            <w:vAlign w:val="center"/>
          </w:tcPr>
          <w:p w14:paraId="0599A56E" w14:textId="0F91910B"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137</w:t>
            </w:r>
          </w:p>
        </w:tc>
        <w:tc>
          <w:tcPr>
            <w:tcW w:w="899" w:type="pct"/>
            <w:tcBorders>
              <w:top w:val="single" w:sz="4" w:space="0" w:color="auto"/>
              <w:left w:val="single" w:sz="4" w:space="0" w:color="auto"/>
              <w:bottom w:val="single" w:sz="4" w:space="0" w:color="auto"/>
              <w:right w:val="single" w:sz="4" w:space="0" w:color="auto"/>
            </w:tcBorders>
            <w:vAlign w:val="center"/>
          </w:tcPr>
          <w:p w14:paraId="726C15F2" w14:textId="5E761289"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145</w:t>
            </w:r>
          </w:p>
        </w:tc>
        <w:tc>
          <w:tcPr>
            <w:tcW w:w="899" w:type="pct"/>
            <w:tcBorders>
              <w:top w:val="single" w:sz="4" w:space="0" w:color="auto"/>
              <w:left w:val="single" w:sz="4" w:space="0" w:color="auto"/>
              <w:bottom w:val="single" w:sz="4" w:space="0" w:color="auto"/>
              <w:right w:val="single" w:sz="4" w:space="0" w:color="auto"/>
            </w:tcBorders>
            <w:vAlign w:val="center"/>
          </w:tcPr>
          <w:p w14:paraId="3792CC77" w14:textId="2CC21FE4" w:rsidR="00D42D2E" w:rsidRPr="00D42D2E" w:rsidRDefault="00892E7F"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141</w:t>
            </w:r>
          </w:p>
        </w:tc>
      </w:tr>
      <w:tr w:rsidR="00D42D2E" w:rsidRPr="00942212" w14:paraId="470B5B2C"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A3B4124"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Марий Эл</w:t>
            </w:r>
          </w:p>
        </w:tc>
        <w:tc>
          <w:tcPr>
            <w:tcW w:w="899" w:type="pct"/>
            <w:tcBorders>
              <w:top w:val="single" w:sz="4" w:space="0" w:color="auto"/>
              <w:left w:val="single" w:sz="4" w:space="0" w:color="auto"/>
              <w:bottom w:val="single" w:sz="4" w:space="0" w:color="auto"/>
              <w:right w:val="single" w:sz="4" w:space="0" w:color="auto"/>
            </w:tcBorders>
            <w:vAlign w:val="center"/>
          </w:tcPr>
          <w:p w14:paraId="0E3EE643" w14:textId="72B1ECCE"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30</w:t>
            </w:r>
          </w:p>
        </w:tc>
        <w:tc>
          <w:tcPr>
            <w:tcW w:w="899" w:type="pct"/>
            <w:tcBorders>
              <w:top w:val="single" w:sz="4" w:space="0" w:color="auto"/>
              <w:left w:val="single" w:sz="4" w:space="0" w:color="auto"/>
              <w:bottom w:val="single" w:sz="4" w:space="0" w:color="auto"/>
              <w:right w:val="single" w:sz="4" w:space="0" w:color="auto"/>
            </w:tcBorders>
            <w:vAlign w:val="center"/>
          </w:tcPr>
          <w:p w14:paraId="1E144633" w14:textId="2ED68F47"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30</w:t>
            </w:r>
          </w:p>
        </w:tc>
        <w:tc>
          <w:tcPr>
            <w:tcW w:w="899" w:type="pct"/>
            <w:tcBorders>
              <w:top w:val="single" w:sz="4" w:space="0" w:color="auto"/>
              <w:left w:val="single" w:sz="4" w:space="0" w:color="auto"/>
              <w:bottom w:val="single" w:sz="4" w:space="0" w:color="auto"/>
              <w:right w:val="single" w:sz="4" w:space="0" w:color="auto"/>
            </w:tcBorders>
            <w:vAlign w:val="center"/>
          </w:tcPr>
          <w:p w14:paraId="0AD5CC4D" w14:textId="2E4E48B8" w:rsidR="00D42D2E" w:rsidRPr="00D42D2E" w:rsidRDefault="00892E7F"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p>
        </w:tc>
      </w:tr>
      <w:tr w:rsidR="00D42D2E" w:rsidRPr="00942212" w14:paraId="78E83B51"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9B57F7A"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Мордовия</w:t>
            </w:r>
          </w:p>
        </w:tc>
        <w:tc>
          <w:tcPr>
            <w:tcW w:w="899" w:type="pct"/>
            <w:tcBorders>
              <w:top w:val="single" w:sz="4" w:space="0" w:color="auto"/>
              <w:left w:val="single" w:sz="4" w:space="0" w:color="auto"/>
              <w:bottom w:val="single" w:sz="4" w:space="0" w:color="auto"/>
              <w:right w:val="single" w:sz="4" w:space="0" w:color="auto"/>
            </w:tcBorders>
            <w:vAlign w:val="center"/>
          </w:tcPr>
          <w:p w14:paraId="62E832A6" w14:textId="784354C1"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27</w:t>
            </w:r>
          </w:p>
        </w:tc>
        <w:tc>
          <w:tcPr>
            <w:tcW w:w="899" w:type="pct"/>
            <w:tcBorders>
              <w:top w:val="single" w:sz="4" w:space="0" w:color="auto"/>
              <w:left w:val="single" w:sz="4" w:space="0" w:color="auto"/>
              <w:bottom w:val="single" w:sz="4" w:space="0" w:color="auto"/>
              <w:right w:val="single" w:sz="4" w:space="0" w:color="auto"/>
            </w:tcBorders>
            <w:vAlign w:val="center"/>
          </w:tcPr>
          <w:p w14:paraId="00EC0784" w14:textId="4A1778A2"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20</w:t>
            </w:r>
          </w:p>
        </w:tc>
        <w:tc>
          <w:tcPr>
            <w:tcW w:w="899" w:type="pct"/>
            <w:tcBorders>
              <w:top w:val="single" w:sz="4" w:space="0" w:color="auto"/>
              <w:left w:val="single" w:sz="4" w:space="0" w:color="auto"/>
              <w:bottom w:val="single" w:sz="4" w:space="0" w:color="auto"/>
              <w:right w:val="single" w:sz="4" w:space="0" w:color="auto"/>
            </w:tcBorders>
            <w:vAlign w:val="center"/>
          </w:tcPr>
          <w:p w14:paraId="79E8F411" w14:textId="0C487AFC" w:rsidR="00D42D2E" w:rsidRPr="00D42D2E" w:rsidRDefault="00892E7F"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r>
      <w:tr w:rsidR="00D42D2E" w:rsidRPr="00942212" w14:paraId="25EE08C4"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03883A6"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Татарстан</w:t>
            </w:r>
          </w:p>
        </w:tc>
        <w:tc>
          <w:tcPr>
            <w:tcW w:w="899" w:type="pct"/>
            <w:tcBorders>
              <w:top w:val="single" w:sz="4" w:space="0" w:color="auto"/>
              <w:left w:val="single" w:sz="4" w:space="0" w:color="auto"/>
              <w:bottom w:val="single" w:sz="4" w:space="0" w:color="auto"/>
              <w:right w:val="single" w:sz="4" w:space="0" w:color="auto"/>
            </w:tcBorders>
            <w:vAlign w:val="center"/>
          </w:tcPr>
          <w:p w14:paraId="131F161A" w14:textId="017BB6E5"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41</w:t>
            </w:r>
          </w:p>
        </w:tc>
        <w:tc>
          <w:tcPr>
            <w:tcW w:w="899" w:type="pct"/>
            <w:tcBorders>
              <w:top w:val="single" w:sz="4" w:space="0" w:color="auto"/>
              <w:left w:val="single" w:sz="4" w:space="0" w:color="auto"/>
              <w:bottom w:val="single" w:sz="4" w:space="0" w:color="auto"/>
              <w:right w:val="single" w:sz="4" w:space="0" w:color="auto"/>
            </w:tcBorders>
            <w:vAlign w:val="center"/>
          </w:tcPr>
          <w:p w14:paraId="2A9FB006" w14:textId="02243315"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40</w:t>
            </w:r>
          </w:p>
        </w:tc>
        <w:tc>
          <w:tcPr>
            <w:tcW w:w="899" w:type="pct"/>
            <w:tcBorders>
              <w:top w:val="single" w:sz="4" w:space="0" w:color="auto"/>
              <w:left w:val="single" w:sz="4" w:space="0" w:color="auto"/>
              <w:bottom w:val="single" w:sz="4" w:space="0" w:color="auto"/>
              <w:right w:val="single" w:sz="4" w:space="0" w:color="auto"/>
            </w:tcBorders>
            <w:vAlign w:val="center"/>
          </w:tcPr>
          <w:p w14:paraId="4B30B073" w14:textId="53A2DB9B" w:rsidR="00D42D2E" w:rsidRPr="00D42D2E" w:rsidRDefault="00892E7F"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r>
      <w:tr w:rsidR="00D42D2E" w:rsidRPr="00942212" w14:paraId="17022A5A"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7D30AA4"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Удмуртская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14:paraId="364BFB56" w14:textId="41C84F79"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51</w:t>
            </w:r>
          </w:p>
        </w:tc>
        <w:tc>
          <w:tcPr>
            <w:tcW w:w="899" w:type="pct"/>
            <w:tcBorders>
              <w:top w:val="single" w:sz="4" w:space="0" w:color="auto"/>
              <w:left w:val="single" w:sz="4" w:space="0" w:color="auto"/>
              <w:bottom w:val="single" w:sz="4" w:space="0" w:color="auto"/>
              <w:right w:val="single" w:sz="4" w:space="0" w:color="auto"/>
            </w:tcBorders>
            <w:vAlign w:val="center"/>
          </w:tcPr>
          <w:p w14:paraId="1BF5F034" w14:textId="3C9DA5B1"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48</w:t>
            </w:r>
          </w:p>
        </w:tc>
        <w:tc>
          <w:tcPr>
            <w:tcW w:w="899" w:type="pct"/>
            <w:tcBorders>
              <w:top w:val="single" w:sz="4" w:space="0" w:color="auto"/>
              <w:left w:val="single" w:sz="4" w:space="0" w:color="auto"/>
              <w:bottom w:val="single" w:sz="4" w:space="0" w:color="auto"/>
              <w:right w:val="single" w:sz="4" w:space="0" w:color="auto"/>
            </w:tcBorders>
            <w:vAlign w:val="center"/>
          </w:tcPr>
          <w:p w14:paraId="450CCC30" w14:textId="29CF9CC8" w:rsidR="00D42D2E" w:rsidRPr="00D42D2E" w:rsidRDefault="00892E7F"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p>
        </w:tc>
      </w:tr>
      <w:tr w:rsidR="00D42D2E" w:rsidRPr="00942212" w14:paraId="10D52CE7"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91F7B2A"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Чувашская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14:paraId="57C4C423" w14:textId="06EA4288"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40</w:t>
            </w:r>
          </w:p>
        </w:tc>
        <w:tc>
          <w:tcPr>
            <w:tcW w:w="899" w:type="pct"/>
            <w:tcBorders>
              <w:top w:val="single" w:sz="4" w:space="0" w:color="auto"/>
              <w:left w:val="single" w:sz="4" w:space="0" w:color="auto"/>
              <w:bottom w:val="single" w:sz="4" w:space="0" w:color="auto"/>
              <w:right w:val="single" w:sz="4" w:space="0" w:color="auto"/>
            </w:tcBorders>
            <w:vAlign w:val="center"/>
          </w:tcPr>
          <w:p w14:paraId="32A5504D" w14:textId="64071CF7"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39</w:t>
            </w:r>
          </w:p>
        </w:tc>
        <w:tc>
          <w:tcPr>
            <w:tcW w:w="899" w:type="pct"/>
            <w:tcBorders>
              <w:top w:val="single" w:sz="4" w:space="0" w:color="auto"/>
              <w:left w:val="single" w:sz="4" w:space="0" w:color="auto"/>
              <w:bottom w:val="single" w:sz="4" w:space="0" w:color="auto"/>
              <w:right w:val="single" w:sz="4" w:space="0" w:color="auto"/>
            </w:tcBorders>
            <w:vAlign w:val="center"/>
          </w:tcPr>
          <w:p w14:paraId="0B066ECC" w14:textId="1CBE6579" w:rsidR="00D42D2E" w:rsidRPr="00D42D2E" w:rsidRDefault="00892E7F"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p>
        </w:tc>
      </w:tr>
      <w:tr w:rsidR="00D42D2E" w:rsidRPr="00942212" w14:paraId="322F0D36"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D285483"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Пермский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6F3F0113" w14:textId="7FEF2D75"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116</w:t>
            </w:r>
          </w:p>
        </w:tc>
        <w:tc>
          <w:tcPr>
            <w:tcW w:w="899" w:type="pct"/>
            <w:tcBorders>
              <w:top w:val="single" w:sz="4" w:space="0" w:color="auto"/>
              <w:left w:val="single" w:sz="4" w:space="0" w:color="auto"/>
              <w:bottom w:val="single" w:sz="4" w:space="0" w:color="auto"/>
              <w:right w:val="single" w:sz="4" w:space="0" w:color="auto"/>
            </w:tcBorders>
            <w:vAlign w:val="center"/>
          </w:tcPr>
          <w:p w14:paraId="5F192DC9" w14:textId="15AFD9C4"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104</w:t>
            </w:r>
          </w:p>
        </w:tc>
        <w:tc>
          <w:tcPr>
            <w:tcW w:w="899" w:type="pct"/>
            <w:tcBorders>
              <w:top w:val="single" w:sz="4" w:space="0" w:color="auto"/>
              <w:left w:val="single" w:sz="4" w:space="0" w:color="auto"/>
              <w:bottom w:val="single" w:sz="4" w:space="0" w:color="auto"/>
              <w:right w:val="single" w:sz="4" w:space="0" w:color="auto"/>
            </w:tcBorders>
            <w:vAlign w:val="center"/>
          </w:tcPr>
          <w:p w14:paraId="63FE69D5" w14:textId="4F478B01" w:rsidR="00D42D2E" w:rsidRPr="00D42D2E" w:rsidRDefault="00892E7F"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r>
      <w:tr w:rsidR="00D42D2E" w:rsidRPr="00942212" w14:paraId="4367F828"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21A9B9F"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Кировская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61D0F5C8" w14:textId="1641FC36"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25</w:t>
            </w:r>
          </w:p>
        </w:tc>
        <w:tc>
          <w:tcPr>
            <w:tcW w:w="899" w:type="pct"/>
            <w:tcBorders>
              <w:top w:val="single" w:sz="4" w:space="0" w:color="auto"/>
              <w:left w:val="single" w:sz="4" w:space="0" w:color="auto"/>
              <w:bottom w:val="single" w:sz="4" w:space="0" w:color="auto"/>
              <w:right w:val="single" w:sz="4" w:space="0" w:color="auto"/>
            </w:tcBorders>
            <w:vAlign w:val="center"/>
          </w:tcPr>
          <w:p w14:paraId="2871DD63" w14:textId="7C756C72"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14</w:t>
            </w:r>
          </w:p>
        </w:tc>
        <w:tc>
          <w:tcPr>
            <w:tcW w:w="899" w:type="pct"/>
            <w:tcBorders>
              <w:top w:val="single" w:sz="4" w:space="0" w:color="auto"/>
              <w:left w:val="single" w:sz="4" w:space="0" w:color="auto"/>
              <w:bottom w:val="single" w:sz="4" w:space="0" w:color="auto"/>
              <w:right w:val="single" w:sz="4" w:space="0" w:color="auto"/>
            </w:tcBorders>
            <w:vAlign w:val="center"/>
          </w:tcPr>
          <w:p w14:paraId="3346EFBD" w14:textId="06AC7A1C" w:rsidR="00D42D2E" w:rsidRPr="00D42D2E" w:rsidRDefault="00892E7F"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p>
        </w:tc>
      </w:tr>
      <w:tr w:rsidR="00D42D2E" w:rsidRPr="00942212" w14:paraId="1625A16B"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6A7EFD9"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Нижегородская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3A91F16" w14:textId="3FCE4088"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133</w:t>
            </w:r>
          </w:p>
        </w:tc>
        <w:tc>
          <w:tcPr>
            <w:tcW w:w="899" w:type="pct"/>
            <w:tcBorders>
              <w:top w:val="single" w:sz="4" w:space="0" w:color="auto"/>
              <w:left w:val="single" w:sz="4" w:space="0" w:color="auto"/>
              <w:bottom w:val="single" w:sz="4" w:space="0" w:color="auto"/>
              <w:right w:val="single" w:sz="4" w:space="0" w:color="auto"/>
            </w:tcBorders>
            <w:vAlign w:val="center"/>
          </w:tcPr>
          <w:p w14:paraId="3A1A853B" w14:textId="668E89A1"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58</w:t>
            </w:r>
          </w:p>
        </w:tc>
        <w:tc>
          <w:tcPr>
            <w:tcW w:w="899" w:type="pct"/>
            <w:tcBorders>
              <w:top w:val="single" w:sz="4" w:space="0" w:color="auto"/>
              <w:left w:val="single" w:sz="4" w:space="0" w:color="auto"/>
              <w:bottom w:val="single" w:sz="4" w:space="0" w:color="auto"/>
              <w:right w:val="single" w:sz="4" w:space="0" w:color="auto"/>
            </w:tcBorders>
            <w:vAlign w:val="center"/>
          </w:tcPr>
          <w:p w14:paraId="2675F430" w14:textId="21D5485C" w:rsidR="00D42D2E" w:rsidRPr="00D42D2E" w:rsidRDefault="00892E7F"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34</w:t>
            </w:r>
          </w:p>
        </w:tc>
      </w:tr>
      <w:tr w:rsidR="00D42D2E" w:rsidRPr="00942212" w14:paraId="6253040B"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CAE4064"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Оренбургская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03E910DA" w14:textId="0542D8BB"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55</w:t>
            </w:r>
          </w:p>
        </w:tc>
        <w:tc>
          <w:tcPr>
            <w:tcW w:w="899" w:type="pct"/>
            <w:tcBorders>
              <w:top w:val="single" w:sz="4" w:space="0" w:color="auto"/>
              <w:left w:val="single" w:sz="4" w:space="0" w:color="auto"/>
              <w:bottom w:val="single" w:sz="4" w:space="0" w:color="auto"/>
              <w:right w:val="single" w:sz="4" w:space="0" w:color="auto"/>
            </w:tcBorders>
            <w:vAlign w:val="center"/>
          </w:tcPr>
          <w:p w14:paraId="1F382A7A" w14:textId="70813F58"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18</w:t>
            </w:r>
          </w:p>
        </w:tc>
        <w:tc>
          <w:tcPr>
            <w:tcW w:w="899" w:type="pct"/>
            <w:tcBorders>
              <w:top w:val="single" w:sz="4" w:space="0" w:color="auto"/>
              <w:left w:val="single" w:sz="4" w:space="0" w:color="auto"/>
              <w:bottom w:val="single" w:sz="4" w:space="0" w:color="auto"/>
              <w:right w:val="single" w:sz="4" w:space="0" w:color="auto"/>
            </w:tcBorders>
            <w:vAlign w:val="center"/>
          </w:tcPr>
          <w:p w14:paraId="48C25566" w14:textId="0E45B024" w:rsidR="00D42D2E" w:rsidRPr="00D42D2E" w:rsidRDefault="00892E7F"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p>
        </w:tc>
      </w:tr>
      <w:tr w:rsidR="00D42D2E" w:rsidRPr="00942212" w14:paraId="368541D3"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5CEF99B"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Пензенская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104A8076" w14:textId="296802C3"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32</w:t>
            </w:r>
          </w:p>
        </w:tc>
        <w:tc>
          <w:tcPr>
            <w:tcW w:w="899" w:type="pct"/>
            <w:tcBorders>
              <w:top w:val="single" w:sz="4" w:space="0" w:color="auto"/>
              <w:left w:val="single" w:sz="4" w:space="0" w:color="auto"/>
              <w:bottom w:val="single" w:sz="4" w:space="0" w:color="auto"/>
              <w:right w:val="single" w:sz="4" w:space="0" w:color="auto"/>
            </w:tcBorders>
            <w:vAlign w:val="center"/>
          </w:tcPr>
          <w:p w14:paraId="152ED77B" w14:textId="163ECCFB"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33</w:t>
            </w:r>
          </w:p>
        </w:tc>
        <w:tc>
          <w:tcPr>
            <w:tcW w:w="899" w:type="pct"/>
            <w:tcBorders>
              <w:top w:val="single" w:sz="4" w:space="0" w:color="auto"/>
              <w:left w:val="single" w:sz="4" w:space="0" w:color="auto"/>
              <w:bottom w:val="single" w:sz="4" w:space="0" w:color="auto"/>
              <w:right w:val="single" w:sz="4" w:space="0" w:color="auto"/>
            </w:tcBorders>
            <w:vAlign w:val="center"/>
          </w:tcPr>
          <w:p w14:paraId="410D4E65" w14:textId="228309D4" w:rsidR="00D42D2E" w:rsidRPr="00D42D2E" w:rsidRDefault="00892E7F"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r>
      <w:tr w:rsidR="00D42D2E" w:rsidRPr="00942212" w14:paraId="4EC0F4C6"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13AF9EB"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Самарская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E92840A" w14:textId="024A805F"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119</w:t>
            </w:r>
          </w:p>
        </w:tc>
        <w:tc>
          <w:tcPr>
            <w:tcW w:w="899" w:type="pct"/>
            <w:tcBorders>
              <w:top w:val="single" w:sz="4" w:space="0" w:color="auto"/>
              <w:left w:val="single" w:sz="4" w:space="0" w:color="auto"/>
              <w:bottom w:val="single" w:sz="4" w:space="0" w:color="auto"/>
              <w:right w:val="single" w:sz="4" w:space="0" w:color="auto"/>
            </w:tcBorders>
            <w:vAlign w:val="center"/>
          </w:tcPr>
          <w:p w14:paraId="15E03B0B" w14:textId="7F2B5F0D"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114</w:t>
            </w:r>
          </w:p>
        </w:tc>
        <w:tc>
          <w:tcPr>
            <w:tcW w:w="899" w:type="pct"/>
            <w:tcBorders>
              <w:top w:val="single" w:sz="4" w:space="0" w:color="auto"/>
              <w:left w:val="single" w:sz="4" w:space="0" w:color="auto"/>
              <w:bottom w:val="single" w:sz="4" w:space="0" w:color="auto"/>
              <w:right w:val="single" w:sz="4" w:space="0" w:color="auto"/>
            </w:tcBorders>
            <w:vAlign w:val="center"/>
          </w:tcPr>
          <w:p w14:paraId="5645CC71" w14:textId="181CDF10" w:rsidR="00D42D2E" w:rsidRPr="00D42D2E" w:rsidRDefault="00892E7F"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17</w:t>
            </w:r>
          </w:p>
        </w:tc>
      </w:tr>
      <w:tr w:rsidR="00D42D2E" w:rsidRPr="00942212" w14:paraId="59AEB43F"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B7B3515"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Саратовская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20B048B6" w14:textId="3DEA6BD0"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179</w:t>
            </w:r>
          </w:p>
        </w:tc>
        <w:tc>
          <w:tcPr>
            <w:tcW w:w="899" w:type="pct"/>
            <w:tcBorders>
              <w:top w:val="single" w:sz="4" w:space="0" w:color="auto"/>
              <w:left w:val="single" w:sz="4" w:space="0" w:color="auto"/>
              <w:bottom w:val="single" w:sz="4" w:space="0" w:color="auto"/>
              <w:right w:val="single" w:sz="4" w:space="0" w:color="auto"/>
            </w:tcBorders>
            <w:vAlign w:val="center"/>
          </w:tcPr>
          <w:p w14:paraId="25E23F0B" w14:textId="6536DF4E"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113</w:t>
            </w:r>
          </w:p>
        </w:tc>
        <w:tc>
          <w:tcPr>
            <w:tcW w:w="899" w:type="pct"/>
            <w:tcBorders>
              <w:top w:val="single" w:sz="4" w:space="0" w:color="auto"/>
              <w:left w:val="single" w:sz="4" w:space="0" w:color="auto"/>
              <w:bottom w:val="single" w:sz="4" w:space="0" w:color="auto"/>
              <w:right w:val="single" w:sz="4" w:space="0" w:color="auto"/>
            </w:tcBorders>
            <w:vAlign w:val="center"/>
          </w:tcPr>
          <w:p w14:paraId="73994310" w14:textId="26A62282" w:rsidR="00D42D2E" w:rsidRPr="00D42D2E" w:rsidRDefault="00892E7F"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r>
      <w:tr w:rsidR="00D42D2E" w:rsidRPr="00942212" w14:paraId="2A2FDC57"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E45C369"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Ульяновская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566438C" w14:textId="05219DE3" w:rsidR="00D42D2E" w:rsidRPr="00942212" w:rsidRDefault="00D42D2E" w:rsidP="00D42D2E">
            <w:pPr>
              <w:spacing w:after="0" w:line="240" w:lineRule="auto"/>
              <w:jc w:val="center"/>
              <w:rPr>
                <w:rFonts w:ascii="Times New Roman" w:hAnsi="Times New Roman"/>
              </w:rPr>
            </w:pPr>
            <w:r w:rsidRPr="00D42D2E">
              <w:rPr>
                <w:rFonts w:ascii="Times New Roman" w:eastAsia="Arial Unicode MS" w:hAnsi="Times New Roman" w:cs="Times New Roman"/>
                <w:sz w:val="24"/>
                <w:szCs w:val="24"/>
              </w:rPr>
              <w:t>34</w:t>
            </w:r>
          </w:p>
        </w:tc>
        <w:tc>
          <w:tcPr>
            <w:tcW w:w="899" w:type="pct"/>
            <w:tcBorders>
              <w:top w:val="single" w:sz="4" w:space="0" w:color="auto"/>
              <w:left w:val="single" w:sz="4" w:space="0" w:color="auto"/>
              <w:bottom w:val="single" w:sz="4" w:space="0" w:color="auto"/>
              <w:right w:val="single" w:sz="4" w:space="0" w:color="auto"/>
            </w:tcBorders>
            <w:vAlign w:val="center"/>
          </w:tcPr>
          <w:p w14:paraId="6F3A38BC" w14:textId="75B2CC2D" w:rsidR="00D42D2E" w:rsidRPr="00D42D2E" w:rsidRDefault="00D42D2E" w:rsidP="00D42D2E">
            <w:pPr>
              <w:spacing w:after="0" w:line="240" w:lineRule="auto"/>
              <w:jc w:val="center"/>
              <w:rPr>
                <w:rFonts w:ascii="Times New Roman" w:eastAsia="Arial Unicode MS" w:hAnsi="Times New Roman" w:cs="Times New Roman"/>
                <w:sz w:val="24"/>
                <w:szCs w:val="24"/>
              </w:rPr>
            </w:pPr>
            <w:r w:rsidRPr="00D42D2E">
              <w:rPr>
                <w:rFonts w:ascii="Times New Roman" w:hAnsi="Times New Roman" w:cs="Times New Roman"/>
                <w:sz w:val="24"/>
                <w:szCs w:val="24"/>
              </w:rPr>
              <w:t>36</w:t>
            </w:r>
          </w:p>
        </w:tc>
        <w:tc>
          <w:tcPr>
            <w:tcW w:w="899" w:type="pct"/>
            <w:tcBorders>
              <w:top w:val="single" w:sz="4" w:space="0" w:color="auto"/>
              <w:left w:val="single" w:sz="4" w:space="0" w:color="auto"/>
              <w:bottom w:val="single" w:sz="4" w:space="0" w:color="auto"/>
              <w:right w:val="single" w:sz="4" w:space="0" w:color="auto"/>
            </w:tcBorders>
            <w:vAlign w:val="center"/>
          </w:tcPr>
          <w:p w14:paraId="279F6D46" w14:textId="4E86A9D2" w:rsidR="00D42D2E" w:rsidRPr="00D42D2E" w:rsidRDefault="00892E7F" w:rsidP="00D42D2E">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13</w:t>
            </w:r>
          </w:p>
        </w:tc>
      </w:tr>
      <w:tr w:rsidR="00D42D2E" w:rsidRPr="00942212" w14:paraId="39D48BD9"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924BB25" w14:textId="77777777" w:rsidR="00D42D2E" w:rsidRPr="00942212" w:rsidRDefault="00D42D2E" w:rsidP="00D42D2E">
            <w:pPr>
              <w:spacing w:after="0" w:line="240" w:lineRule="auto"/>
              <w:ind w:left="57"/>
              <w:rPr>
                <w:rFonts w:ascii="Times New Roman" w:eastAsia="Arial Unicode MS" w:hAnsi="Times New Roman" w:cs="Times New Roman"/>
                <w:b/>
                <w:sz w:val="24"/>
                <w:szCs w:val="24"/>
                <w:lang w:eastAsia="ru-RU"/>
              </w:rPr>
            </w:pPr>
            <w:r w:rsidRPr="00942212">
              <w:rPr>
                <w:rFonts w:ascii="Times New Roman" w:eastAsia="Arial Unicode MS" w:hAnsi="Times New Roman" w:cs="Times New Roman"/>
                <w:b/>
                <w:sz w:val="24"/>
                <w:szCs w:val="24"/>
                <w:lang w:eastAsia="ru-RU"/>
              </w:rPr>
              <w:t>Уральский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612C1D22" w14:textId="674FDBD2" w:rsidR="00D42D2E" w:rsidRPr="00942212" w:rsidRDefault="00D42D2E" w:rsidP="00D42D2E">
            <w:pPr>
              <w:spacing w:after="0" w:line="240" w:lineRule="auto"/>
              <w:jc w:val="center"/>
              <w:rPr>
                <w:rFonts w:ascii="Times New Roman" w:hAnsi="Times New Roman"/>
                <w:b/>
              </w:rPr>
            </w:pPr>
            <w:r w:rsidRPr="00D42D2E">
              <w:rPr>
                <w:rFonts w:ascii="Times New Roman" w:eastAsia="Arial Unicode MS" w:hAnsi="Times New Roman" w:cs="Times New Roman"/>
                <w:b/>
                <w:sz w:val="24"/>
                <w:szCs w:val="24"/>
              </w:rPr>
              <w:t>568</w:t>
            </w:r>
          </w:p>
        </w:tc>
        <w:tc>
          <w:tcPr>
            <w:tcW w:w="899" w:type="pct"/>
            <w:tcBorders>
              <w:top w:val="single" w:sz="4" w:space="0" w:color="auto"/>
              <w:left w:val="single" w:sz="4" w:space="0" w:color="auto"/>
              <w:bottom w:val="single" w:sz="4" w:space="0" w:color="auto"/>
              <w:right w:val="single" w:sz="4" w:space="0" w:color="auto"/>
            </w:tcBorders>
            <w:vAlign w:val="center"/>
          </w:tcPr>
          <w:p w14:paraId="74667F02" w14:textId="7DB102B1" w:rsidR="00D42D2E" w:rsidRPr="00D42D2E" w:rsidRDefault="00D42D2E" w:rsidP="00D42D2E">
            <w:pPr>
              <w:spacing w:after="0" w:line="240" w:lineRule="auto"/>
              <w:jc w:val="center"/>
              <w:rPr>
                <w:rFonts w:ascii="Times New Roman" w:eastAsia="Arial Unicode MS" w:hAnsi="Times New Roman" w:cs="Times New Roman"/>
                <w:b/>
                <w:sz w:val="24"/>
                <w:szCs w:val="24"/>
              </w:rPr>
            </w:pPr>
            <w:r w:rsidRPr="00D42D2E">
              <w:rPr>
                <w:rFonts w:ascii="Times New Roman" w:hAnsi="Times New Roman" w:cs="Times New Roman"/>
                <w:b/>
                <w:sz w:val="24"/>
                <w:szCs w:val="24"/>
              </w:rPr>
              <w:t>524</w:t>
            </w:r>
          </w:p>
        </w:tc>
        <w:tc>
          <w:tcPr>
            <w:tcW w:w="899" w:type="pct"/>
            <w:tcBorders>
              <w:top w:val="single" w:sz="4" w:space="0" w:color="auto"/>
              <w:left w:val="single" w:sz="4" w:space="0" w:color="auto"/>
              <w:bottom w:val="single" w:sz="4" w:space="0" w:color="auto"/>
              <w:right w:val="single" w:sz="4" w:space="0" w:color="auto"/>
            </w:tcBorders>
            <w:vAlign w:val="center"/>
          </w:tcPr>
          <w:p w14:paraId="1B2371E1" w14:textId="1F2DB9E7" w:rsidR="00D42D2E" w:rsidRPr="00D42D2E" w:rsidRDefault="00892E7F" w:rsidP="00D42D2E">
            <w:pPr>
              <w:spacing w:after="0" w:line="240" w:lineRule="auto"/>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210</w:t>
            </w:r>
          </w:p>
        </w:tc>
      </w:tr>
      <w:tr w:rsidR="00D42D2E" w:rsidRPr="00942212" w14:paraId="34621D7C"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A05C5C5"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Курганская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A80EA69" w14:textId="0AC146BA" w:rsidR="00D42D2E" w:rsidRPr="00942212" w:rsidRDefault="00D42D2E" w:rsidP="00D42D2E">
            <w:pPr>
              <w:spacing w:after="0" w:line="240" w:lineRule="auto"/>
              <w:jc w:val="center"/>
              <w:rPr>
                <w:rFonts w:ascii="Times New Roman" w:eastAsia="Times New Roman" w:hAnsi="Times New Roman" w:cs="Times New Roman"/>
                <w:sz w:val="24"/>
                <w:szCs w:val="24"/>
                <w:lang w:eastAsia="ru-RU"/>
              </w:rPr>
            </w:pPr>
            <w:r w:rsidRPr="00D42D2E">
              <w:rPr>
                <w:rFonts w:ascii="Times New Roman" w:eastAsia="Times New Roman" w:hAnsi="Times New Roman" w:cs="Times New Roman"/>
                <w:sz w:val="24"/>
                <w:szCs w:val="24"/>
                <w:lang w:eastAsia="ru-RU"/>
              </w:rPr>
              <w:t>64</w:t>
            </w:r>
          </w:p>
        </w:tc>
        <w:tc>
          <w:tcPr>
            <w:tcW w:w="899" w:type="pct"/>
            <w:tcBorders>
              <w:top w:val="single" w:sz="4" w:space="0" w:color="auto"/>
              <w:left w:val="single" w:sz="4" w:space="0" w:color="auto"/>
              <w:bottom w:val="single" w:sz="4" w:space="0" w:color="auto"/>
              <w:right w:val="single" w:sz="4" w:space="0" w:color="auto"/>
            </w:tcBorders>
            <w:vAlign w:val="center"/>
          </w:tcPr>
          <w:p w14:paraId="7EADA1CC" w14:textId="33C2FBF4" w:rsidR="00D42D2E" w:rsidRPr="00D42D2E" w:rsidRDefault="00D42D2E" w:rsidP="00D42D2E">
            <w:pPr>
              <w:spacing w:after="0" w:line="240" w:lineRule="auto"/>
              <w:jc w:val="center"/>
              <w:rPr>
                <w:rFonts w:ascii="Times New Roman" w:eastAsia="Times New Roman" w:hAnsi="Times New Roman" w:cs="Times New Roman"/>
                <w:sz w:val="24"/>
                <w:szCs w:val="24"/>
                <w:lang w:eastAsia="ru-RU"/>
              </w:rPr>
            </w:pPr>
            <w:r w:rsidRPr="00D42D2E">
              <w:rPr>
                <w:rFonts w:ascii="Times New Roman" w:hAnsi="Times New Roman" w:cs="Times New Roman"/>
                <w:sz w:val="24"/>
                <w:szCs w:val="24"/>
              </w:rPr>
              <w:t>51</w:t>
            </w:r>
          </w:p>
        </w:tc>
        <w:tc>
          <w:tcPr>
            <w:tcW w:w="899" w:type="pct"/>
            <w:tcBorders>
              <w:top w:val="single" w:sz="4" w:space="0" w:color="auto"/>
              <w:left w:val="single" w:sz="4" w:space="0" w:color="auto"/>
              <w:bottom w:val="single" w:sz="4" w:space="0" w:color="auto"/>
              <w:right w:val="single" w:sz="4" w:space="0" w:color="auto"/>
            </w:tcBorders>
            <w:vAlign w:val="center"/>
          </w:tcPr>
          <w:p w14:paraId="6624FF46" w14:textId="384199E0" w:rsidR="00D42D2E" w:rsidRPr="00D42D2E" w:rsidRDefault="00892E7F" w:rsidP="00D42D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42D2E" w:rsidRPr="00942212" w14:paraId="5B8028FC"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311FDF5"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Свердловская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544866A9" w14:textId="5A4883D3" w:rsidR="00D42D2E" w:rsidRPr="00942212" w:rsidRDefault="00D42D2E" w:rsidP="00D42D2E">
            <w:pPr>
              <w:spacing w:after="0" w:line="240" w:lineRule="auto"/>
              <w:jc w:val="center"/>
              <w:rPr>
                <w:rFonts w:ascii="Times New Roman" w:eastAsia="Times New Roman" w:hAnsi="Times New Roman" w:cs="Times New Roman"/>
                <w:sz w:val="24"/>
                <w:szCs w:val="24"/>
                <w:lang w:eastAsia="ru-RU"/>
              </w:rPr>
            </w:pPr>
            <w:r w:rsidRPr="00D42D2E">
              <w:rPr>
                <w:rFonts w:ascii="Times New Roman" w:eastAsia="Times New Roman" w:hAnsi="Times New Roman" w:cs="Times New Roman"/>
                <w:sz w:val="24"/>
                <w:szCs w:val="24"/>
                <w:lang w:eastAsia="ru-RU"/>
              </w:rPr>
              <w:t>195</w:t>
            </w:r>
          </w:p>
        </w:tc>
        <w:tc>
          <w:tcPr>
            <w:tcW w:w="899" w:type="pct"/>
            <w:tcBorders>
              <w:top w:val="single" w:sz="4" w:space="0" w:color="auto"/>
              <w:left w:val="single" w:sz="4" w:space="0" w:color="auto"/>
              <w:bottom w:val="single" w:sz="4" w:space="0" w:color="auto"/>
              <w:right w:val="single" w:sz="4" w:space="0" w:color="auto"/>
            </w:tcBorders>
            <w:vAlign w:val="center"/>
          </w:tcPr>
          <w:p w14:paraId="7897463F" w14:textId="2AF61ABB" w:rsidR="00D42D2E" w:rsidRPr="00D42D2E" w:rsidRDefault="00D42D2E" w:rsidP="00D42D2E">
            <w:pPr>
              <w:spacing w:after="0" w:line="240" w:lineRule="auto"/>
              <w:jc w:val="center"/>
              <w:rPr>
                <w:rFonts w:ascii="Times New Roman" w:eastAsia="Times New Roman" w:hAnsi="Times New Roman" w:cs="Times New Roman"/>
                <w:sz w:val="24"/>
                <w:szCs w:val="24"/>
                <w:lang w:eastAsia="ru-RU"/>
              </w:rPr>
            </w:pPr>
            <w:r w:rsidRPr="00D42D2E">
              <w:rPr>
                <w:rFonts w:ascii="Times New Roman" w:hAnsi="Times New Roman" w:cs="Times New Roman"/>
                <w:sz w:val="24"/>
                <w:szCs w:val="24"/>
              </w:rPr>
              <w:t>186</w:t>
            </w:r>
          </w:p>
        </w:tc>
        <w:tc>
          <w:tcPr>
            <w:tcW w:w="899" w:type="pct"/>
            <w:tcBorders>
              <w:top w:val="single" w:sz="4" w:space="0" w:color="auto"/>
              <w:left w:val="single" w:sz="4" w:space="0" w:color="auto"/>
              <w:bottom w:val="single" w:sz="4" w:space="0" w:color="auto"/>
              <w:right w:val="single" w:sz="4" w:space="0" w:color="auto"/>
            </w:tcBorders>
            <w:vAlign w:val="center"/>
          </w:tcPr>
          <w:p w14:paraId="5E6ECB75" w14:textId="47B900BD" w:rsidR="00D42D2E" w:rsidRPr="00D42D2E" w:rsidRDefault="00892E7F" w:rsidP="00D42D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r>
      <w:tr w:rsidR="00D42D2E" w:rsidRPr="00942212" w14:paraId="06061BEF"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EB13173"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Тюменская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4EC2E3D1" w14:textId="3E6C530C" w:rsidR="00D42D2E" w:rsidRPr="00942212" w:rsidRDefault="00D42D2E" w:rsidP="00D42D2E">
            <w:pPr>
              <w:spacing w:after="0" w:line="240" w:lineRule="auto"/>
              <w:jc w:val="center"/>
              <w:rPr>
                <w:rFonts w:ascii="Times New Roman" w:eastAsia="Times New Roman" w:hAnsi="Times New Roman" w:cs="Times New Roman"/>
                <w:sz w:val="24"/>
                <w:szCs w:val="24"/>
                <w:lang w:eastAsia="ru-RU"/>
              </w:rPr>
            </w:pPr>
            <w:r w:rsidRPr="00D42D2E">
              <w:rPr>
                <w:rFonts w:ascii="Times New Roman" w:eastAsia="Times New Roman" w:hAnsi="Times New Roman" w:cs="Times New Roman"/>
                <w:sz w:val="24"/>
                <w:szCs w:val="24"/>
                <w:lang w:eastAsia="ru-RU"/>
              </w:rPr>
              <w:t>48</w:t>
            </w:r>
          </w:p>
        </w:tc>
        <w:tc>
          <w:tcPr>
            <w:tcW w:w="899" w:type="pct"/>
            <w:tcBorders>
              <w:top w:val="single" w:sz="4" w:space="0" w:color="auto"/>
              <w:left w:val="single" w:sz="4" w:space="0" w:color="auto"/>
              <w:bottom w:val="single" w:sz="4" w:space="0" w:color="auto"/>
              <w:right w:val="single" w:sz="4" w:space="0" w:color="auto"/>
            </w:tcBorders>
            <w:vAlign w:val="center"/>
          </w:tcPr>
          <w:p w14:paraId="25AA9701" w14:textId="5CBAC867" w:rsidR="00D42D2E" w:rsidRPr="00D42D2E" w:rsidRDefault="00D42D2E" w:rsidP="00D42D2E">
            <w:pPr>
              <w:spacing w:after="0" w:line="240" w:lineRule="auto"/>
              <w:jc w:val="center"/>
              <w:rPr>
                <w:rFonts w:ascii="Times New Roman" w:eastAsia="Times New Roman" w:hAnsi="Times New Roman" w:cs="Times New Roman"/>
                <w:sz w:val="24"/>
                <w:szCs w:val="24"/>
                <w:lang w:eastAsia="ru-RU"/>
              </w:rPr>
            </w:pPr>
            <w:r w:rsidRPr="00D42D2E">
              <w:rPr>
                <w:rFonts w:ascii="Times New Roman" w:eastAsia="Times New Roman" w:hAnsi="Times New Roman" w:cs="Times New Roman"/>
                <w:sz w:val="24"/>
                <w:szCs w:val="24"/>
                <w:lang w:eastAsia="ru-RU"/>
              </w:rPr>
              <w:t>55</w:t>
            </w:r>
          </w:p>
        </w:tc>
        <w:tc>
          <w:tcPr>
            <w:tcW w:w="899" w:type="pct"/>
            <w:tcBorders>
              <w:top w:val="single" w:sz="4" w:space="0" w:color="auto"/>
              <w:left w:val="single" w:sz="4" w:space="0" w:color="auto"/>
              <w:bottom w:val="single" w:sz="4" w:space="0" w:color="auto"/>
              <w:right w:val="single" w:sz="4" w:space="0" w:color="auto"/>
            </w:tcBorders>
            <w:vAlign w:val="center"/>
          </w:tcPr>
          <w:p w14:paraId="1C6FBF2E" w14:textId="1F5E2EC0" w:rsidR="00D42D2E" w:rsidRPr="00D42D2E" w:rsidRDefault="00892E7F" w:rsidP="00D42D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42D2E" w:rsidRPr="00942212" w14:paraId="568CF68E"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36A5998"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Челябинская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11FBF7C9" w14:textId="04A6F77B" w:rsidR="00D42D2E" w:rsidRPr="00942212" w:rsidRDefault="00D42D2E" w:rsidP="00D42D2E">
            <w:pPr>
              <w:spacing w:after="0" w:line="240" w:lineRule="auto"/>
              <w:jc w:val="center"/>
              <w:rPr>
                <w:rFonts w:ascii="Times New Roman" w:eastAsia="Times New Roman" w:hAnsi="Times New Roman" w:cs="Times New Roman"/>
                <w:sz w:val="24"/>
                <w:szCs w:val="24"/>
                <w:lang w:eastAsia="ru-RU"/>
              </w:rPr>
            </w:pPr>
            <w:r w:rsidRPr="00D42D2E">
              <w:rPr>
                <w:rFonts w:ascii="Times New Roman" w:eastAsia="Times New Roman" w:hAnsi="Times New Roman" w:cs="Times New Roman"/>
                <w:sz w:val="24"/>
                <w:szCs w:val="24"/>
                <w:lang w:eastAsia="ru-RU"/>
              </w:rPr>
              <w:t>225</w:t>
            </w:r>
          </w:p>
        </w:tc>
        <w:tc>
          <w:tcPr>
            <w:tcW w:w="899" w:type="pct"/>
            <w:tcBorders>
              <w:top w:val="single" w:sz="4" w:space="0" w:color="auto"/>
              <w:left w:val="single" w:sz="4" w:space="0" w:color="auto"/>
              <w:bottom w:val="single" w:sz="4" w:space="0" w:color="auto"/>
              <w:right w:val="single" w:sz="4" w:space="0" w:color="auto"/>
            </w:tcBorders>
            <w:vAlign w:val="center"/>
          </w:tcPr>
          <w:p w14:paraId="0A5D8C26" w14:textId="1470D7EB" w:rsidR="00D42D2E" w:rsidRPr="00D42D2E" w:rsidRDefault="00D42D2E" w:rsidP="00D42D2E">
            <w:pPr>
              <w:spacing w:after="0" w:line="240" w:lineRule="auto"/>
              <w:jc w:val="center"/>
              <w:rPr>
                <w:rFonts w:ascii="Times New Roman" w:eastAsia="Times New Roman" w:hAnsi="Times New Roman" w:cs="Times New Roman"/>
                <w:sz w:val="24"/>
                <w:szCs w:val="24"/>
                <w:lang w:eastAsia="ru-RU"/>
              </w:rPr>
            </w:pPr>
            <w:r w:rsidRPr="00D42D2E">
              <w:rPr>
                <w:rFonts w:ascii="Times New Roman" w:eastAsia="Times New Roman" w:hAnsi="Times New Roman" w:cs="Times New Roman"/>
                <w:sz w:val="24"/>
                <w:szCs w:val="24"/>
                <w:lang w:eastAsia="ru-RU"/>
              </w:rPr>
              <w:t>215</w:t>
            </w:r>
          </w:p>
        </w:tc>
        <w:tc>
          <w:tcPr>
            <w:tcW w:w="899" w:type="pct"/>
            <w:tcBorders>
              <w:top w:val="single" w:sz="4" w:space="0" w:color="auto"/>
              <w:left w:val="single" w:sz="4" w:space="0" w:color="auto"/>
              <w:bottom w:val="single" w:sz="4" w:space="0" w:color="auto"/>
              <w:right w:val="single" w:sz="4" w:space="0" w:color="auto"/>
            </w:tcBorders>
            <w:vAlign w:val="center"/>
          </w:tcPr>
          <w:p w14:paraId="41D65523" w14:textId="7B34384A" w:rsidR="00D42D2E" w:rsidRPr="00D42D2E" w:rsidRDefault="00892E7F" w:rsidP="00D42D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D42D2E" w:rsidRPr="00942212" w14:paraId="412F1123" w14:textId="77777777" w:rsidTr="00D42D2E">
        <w:trPr>
          <w:trHeight w:val="734"/>
          <w:jc w:val="center"/>
        </w:trPr>
        <w:tc>
          <w:tcPr>
            <w:tcW w:w="2303" w:type="pct"/>
            <w:tcBorders>
              <w:top w:val="single" w:sz="4" w:space="0" w:color="auto"/>
              <w:left w:val="single" w:sz="4" w:space="0" w:color="auto"/>
              <w:bottom w:val="single" w:sz="4" w:space="0" w:color="auto"/>
              <w:right w:val="single" w:sz="4" w:space="0" w:color="auto"/>
            </w:tcBorders>
            <w:vAlign w:val="bottom"/>
          </w:tcPr>
          <w:p w14:paraId="78DB936D"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Ханты-Мансийский автономный округ - Югра</w:t>
            </w:r>
          </w:p>
        </w:tc>
        <w:tc>
          <w:tcPr>
            <w:tcW w:w="899" w:type="pct"/>
            <w:tcBorders>
              <w:top w:val="single" w:sz="4" w:space="0" w:color="auto"/>
              <w:left w:val="single" w:sz="4" w:space="0" w:color="auto"/>
              <w:bottom w:val="single" w:sz="4" w:space="0" w:color="auto"/>
              <w:right w:val="single" w:sz="4" w:space="0" w:color="auto"/>
            </w:tcBorders>
            <w:vAlign w:val="center"/>
          </w:tcPr>
          <w:p w14:paraId="1AB3C7BE" w14:textId="4818089E" w:rsidR="00D42D2E" w:rsidRPr="00942212" w:rsidRDefault="00D42D2E" w:rsidP="00D42D2E">
            <w:pPr>
              <w:spacing w:after="0" w:line="240" w:lineRule="auto"/>
              <w:jc w:val="center"/>
              <w:rPr>
                <w:rFonts w:ascii="Times New Roman" w:eastAsia="Times New Roman" w:hAnsi="Times New Roman" w:cs="Times New Roman"/>
                <w:sz w:val="24"/>
                <w:szCs w:val="24"/>
                <w:lang w:eastAsia="ru-RU"/>
              </w:rPr>
            </w:pPr>
            <w:r w:rsidRPr="00D42D2E">
              <w:rPr>
                <w:rFonts w:ascii="Times New Roman" w:eastAsia="Times New Roman" w:hAnsi="Times New Roman" w:cs="Times New Roman"/>
                <w:sz w:val="24"/>
                <w:szCs w:val="24"/>
                <w:lang w:eastAsia="ru-RU"/>
              </w:rPr>
              <w:t>25</w:t>
            </w:r>
          </w:p>
        </w:tc>
        <w:tc>
          <w:tcPr>
            <w:tcW w:w="899" w:type="pct"/>
            <w:tcBorders>
              <w:top w:val="single" w:sz="4" w:space="0" w:color="auto"/>
              <w:left w:val="single" w:sz="4" w:space="0" w:color="auto"/>
              <w:bottom w:val="single" w:sz="4" w:space="0" w:color="auto"/>
              <w:right w:val="single" w:sz="4" w:space="0" w:color="auto"/>
            </w:tcBorders>
            <w:vAlign w:val="center"/>
          </w:tcPr>
          <w:p w14:paraId="7E028356" w14:textId="5C5EE1B9" w:rsidR="00D42D2E" w:rsidRPr="00D42D2E" w:rsidRDefault="00D42D2E" w:rsidP="00D42D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99" w:type="pct"/>
            <w:tcBorders>
              <w:top w:val="single" w:sz="4" w:space="0" w:color="auto"/>
              <w:left w:val="single" w:sz="4" w:space="0" w:color="auto"/>
              <w:bottom w:val="single" w:sz="4" w:space="0" w:color="auto"/>
              <w:right w:val="single" w:sz="4" w:space="0" w:color="auto"/>
            </w:tcBorders>
            <w:vAlign w:val="center"/>
          </w:tcPr>
          <w:p w14:paraId="4FF33B19" w14:textId="1D606619" w:rsidR="00D42D2E" w:rsidRPr="00D42D2E" w:rsidRDefault="00892E7F" w:rsidP="00D42D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42D2E" w:rsidRPr="00942212" w14:paraId="5741BFFB"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5B14A80"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Ямало-Ненецкий автономный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3D83E1B9" w14:textId="3716A735" w:rsidR="00D42D2E" w:rsidRPr="00942212" w:rsidRDefault="00D42D2E" w:rsidP="00D42D2E">
            <w:pPr>
              <w:spacing w:after="0" w:line="240" w:lineRule="auto"/>
              <w:jc w:val="center"/>
              <w:rPr>
                <w:rFonts w:ascii="Times New Roman" w:eastAsia="Times New Roman" w:hAnsi="Times New Roman" w:cs="Times New Roman"/>
                <w:sz w:val="24"/>
                <w:szCs w:val="24"/>
                <w:lang w:eastAsia="ru-RU"/>
              </w:rPr>
            </w:pPr>
            <w:r w:rsidRPr="00D42D2E">
              <w:rPr>
                <w:rFonts w:ascii="Times New Roman" w:eastAsia="Times New Roman" w:hAnsi="Times New Roman" w:cs="Times New Roman"/>
                <w:sz w:val="24"/>
                <w:szCs w:val="24"/>
                <w:lang w:eastAsia="ru-RU"/>
              </w:rPr>
              <w:t>11</w:t>
            </w:r>
          </w:p>
        </w:tc>
        <w:tc>
          <w:tcPr>
            <w:tcW w:w="899" w:type="pct"/>
            <w:tcBorders>
              <w:top w:val="single" w:sz="4" w:space="0" w:color="auto"/>
              <w:left w:val="single" w:sz="4" w:space="0" w:color="auto"/>
              <w:bottom w:val="single" w:sz="4" w:space="0" w:color="auto"/>
              <w:right w:val="single" w:sz="4" w:space="0" w:color="auto"/>
            </w:tcBorders>
            <w:vAlign w:val="center"/>
          </w:tcPr>
          <w:p w14:paraId="07774C27" w14:textId="7B197856" w:rsidR="00D42D2E" w:rsidRPr="00D42D2E" w:rsidRDefault="00D42D2E" w:rsidP="00D42D2E">
            <w:pPr>
              <w:spacing w:after="0" w:line="240" w:lineRule="auto"/>
              <w:jc w:val="center"/>
              <w:rPr>
                <w:rFonts w:ascii="Times New Roman" w:eastAsia="Times New Roman" w:hAnsi="Times New Roman" w:cs="Times New Roman"/>
                <w:sz w:val="24"/>
                <w:szCs w:val="24"/>
                <w:lang w:eastAsia="ru-RU"/>
              </w:rPr>
            </w:pPr>
            <w:r w:rsidRPr="00D42D2E">
              <w:rPr>
                <w:rFonts w:ascii="Times New Roman" w:eastAsia="Times New Roman" w:hAnsi="Times New Roman" w:cs="Times New Roman"/>
                <w:sz w:val="24"/>
                <w:szCs w:val="24"/>
                <w:lang w:eastAsia="ru-RU"/>
              </w:rPr>
              <w:t>1</w:t>
            </w:r>
          </w:p>
        </w:tc>
        <w:tc>
          <w:tcPr>
            <w:tcW w:w="899" w:type="pct"/>
            <w:tcBorders>
              <w:top w:val="single" w:sz="4" w:space="0" w:color="auto"/>
              <w:left w:val="single" w:sz="4" w:space="0" w:color="auto"/>
              <w:bottom w:val="single" w:sz="4" w:space="0" w:color="auto"/>
              <w:right w:val="single" w:sz="4" w:space="0" w:color="auto"/>
            </w:tcBorders>
            <w:vAlign w:val="center"/>
          </w:tcPr>
          <w:p w14:paraId="06B134C3" w14:textId="16398043" w:rsidR="00D42D2E" w:rsidRPr="00D42D2E" w:rsidRDefault="00892E7F" w:rsidP="00D42D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42D2E" w:rsidRPr="00942212" w14:paraId="7B3E5263"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06EE14B" w14:textId="77777777" w:rsidR="00D42D2E" w:rsidRPr="00942212" w:rsidRDefault="00D42D2E" w:rsidP="00D42D2E">
            <w:pPr>
              <w:spacing w:after="0" w:line="240" w:lineRule="auto"/>
              <w:ind w:left="57"/>
              <w:rPr>
                <w:rFonts w:ascii="Times New Roman" w:eastAsia="Arial Unicode MS" w:hAnsi="Times New Roman" w:cs="Times New Roman"/>
                <w:b/>
                <w:sz w:val="24"/>
                <w:szCs w:val="24"/>
                <w:lang w:eastAsia="ru-RU"/>
              </w:rPr>
            </w:pPr>
            <w:r w:rsidRPr="00942212">
              <w:rPr>
                <w:rFonts w:ascii="Times New Roman" w:eastAsia="Arial Unicode MS" w:hAnsi="Times New Roman" w:cs="Times New Roman"/>
                <w:b/>
                <w:sz w:val="24"/>
                <w:szCs w:val="24"/>
                <w:lang w:eastAsia="ru-RU"/>
              </w:rPr>
              <w:t>Сибирский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08C5BD50" w14:textId="1B2A8483" w:rsidR="00D42D2E" w:rsidRPr="00942212" w:rsidRDefault="00D42D2E" w:rsidP="00D42D2E">
            <w:pPr>
              <w:spacing w:after="0" w:line="240" w:lineRule="auto"/>
              <w:jc w:val="center"/>
              <w:rPr>
                <w:rFonts w:ascii="Times New Roman" w:hAnsi="Times New Roman"/>
                <w:b/>
              </w:rPr>
            </w:pPr>
            <w:r w:rsidRPr="00D42D2E">
              <w:rPr>
                <w:rFonts w:ascii="Times New Roman" w:eastAsia="Times New Roman" w:hAnsi="Times New Roman" w:cs="Times New Roman"/>
                <w:b/>
                <w:sz w:val="24"/>
                <w:szCs w:val="24"/>
              </w:rPr>
              <w:t>944</w:t>
            </w:r>
          </w:p>
        </w:tc>
        <w:tc>
          <w:tcPr>
            <w:tcW w:w="899" w:type="pct"/>
            <w:tcBorders>
              <w:top w:val="single" w:sz="4" w:space="0" w:color="auto"/>
              <w:left w:val="single" w:sz="4" w:space="0" w:color="auto"/>
              <w:bottom w:val="single" w:sz="4" w:space="0" w:color="auto"/>
              <w:right w:val="single" w:sz="4" w:space="0" w:color="auto"/>
            </w:tcBorders>
            <w:vAlign w:val="center"/>
          </w:tcPr>
          <w:p w14:paraId="24FC48FB" w14:textId="492A6670" w:rsidR="00D42D2E" w:rsidRPr="00D42D2E" w:rsidRDefault="00D42D2E" w:rsidP="00D42D2E">
            <w:pPr>
              <w:spacing w:after="0" w:line="240" w:lineRule="auto"/>
              <w:jc w:val="center"/>
              <w:rPr>
                <w:rFonts w:ascii="Times New Roman" w:eastAsia="Times New Roman" w:hAnsi="Times New Roman" w:cs="Times New Roman"/>
                <w:b/>
                <w:sz w:val="24"/>
                <w:szCs w:val="24"/>
              </w:rPr>
            </w:pPr>
            <w:r w:rsidRPr="00D42D2E">
              <w:rPr>
                <w:rFonts w:ascii="Times New Roman" w:hAnsi="Times New Roman" w:cs="Times New Roman"/>
                <w:b/>
                <w:sz w:val="24"/>
                <w:szCs w:val="24"/>
              </w:rPr>
              <w:t>765</w:t>
            </w:r>
          </w:p>
        </w:tc>
        <w:tc>
          <w:tcPr>
            <w:tcW w:w="899" w:type="pct"/>
            <w:tcBorders>
              <w:top w:val="single" w:sz="4" w:space="0" w:color="auto"/>
              <w:left w:val="single" w:sz="4" w:space="0" w:color="auto"/>
              <w:bottom w:val="single" w:sz="4" w:space="0" w:color="auto"/>
              <w:right w:val="single" w:sz="4" w:space="0" w:color="auto"/>
            </w:tcBorders>
            <w:vAlign w:val="center"/>
          </w:tcPr>
          <w:p w14:paraId="7D889162" w14:textId="36FA4024" w:rsidR="00D42D2E" w:rsidRPr="00D42D2E" w:rsidRDefault="00892E7F" w:rsidP="00D42D2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283</w:t>
            </w:r>
          </w:p>
        </w:tc>
      </w:tr>
      <w:tr w:rsidR="00D42D2E" w:rsidRPr="00942212" w14:paraId="580923EC"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0EB8E7C"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Алтай</w:t>
            </w:r>
          </w:p>
        </w:tc>
        <w:tc>
          <w:tcPr>
            <w:tcW w:w="899" w:type="pct"/>
            <w:tcBorders>
              <w:top w:val="single" w:sz="4" w:space="0" w:color="auto"/>
              <w:left w:val="single" w:sz="4" w:space="0" w:color="auto"/>
              <w:bottom w:val="single" w:sz="4" w:space="0" w:color="auto"/>
              <w:right w:val="single" w:sz="4" w:space="0" w:color="auto"/>
            </w:tcBorders>
            <w:vAlign w:val="center"/>
          </w:tcPr>
          <w:p w14:paraId="07C601E4" w14:textId="7AA8B026"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35</w:t>
            </w:r>
          </w:p>
        </w:tc>
        <w:tc>
          <w:tcPr>
            <w:tcW w:w="899" w:type="pct"/>
            <w:tcBorders>
              <w:top w:val="single" w:sz="4" w:space="0" w:color="auto"/>
              <w:left w:val="single" w:sz="4" w:space="0" w:color="auto"/>
              <w:bottom w:val="single" w:sz="4" w:space="0" w:color="auto"/>
              <w:right w:val="single" w:sz="4" w:space="0" w:color="auto"/>
            </w:tcBorders>
            <w:vAlign w:val="center"/>
          </w:tcPr>
          <w:p w14:paraId="52434F4F" w14:textId="347A9D5D"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31</w:t>
            </w:r>
          </w:p>
        </w:tc>
        <w:tc>
          <w:tcPr>
            <w:tcW w:w="899" w:type="pct"/>
            <w:tcBorders>
              <w:top w:val="single" w:sz="4" w:space="0" w:color="auto"/>
              <w:left w:val="single" w:sz="4" w:space="0" w:color="auto"/>
              <w:bottom w:val="single" w:sz="4" w:space="0" w:color="auto"/>
              <w:right w:val="single" w:sz="4" w:space="0" w:color="auto"/>
            </w:tcBorders>
            <w:vAlign w:val="center"/>
          </w:tcPr>
          <w:p w14:paraId="7B466E79" w14:textId="397B6897"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42D2E" w:rsidRPr="00942212" w14:paraId="23A74B0E"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1B3FA42"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Тыва</w:t>
            </w:r>
          </w:p>
        </w:tc>
        <w:tc>
          <w:tcPr>
            <w:tcW w:w="899" w:type="pct"/>
            <w:tcBorders>
              <w:top w:val="single" w:sz="4" w:space="0" w:color="auto"/>
              <w:left w:val="single" w:sz="4" w:space="0" w:color="auto"/>
              <w:bottom w:val="single" w:sz="4" w:space="0" w:color="auto"/>
              <w:right w:val="single" w:sz="4" w:space="0" w:color="auto"/>
            </w:tcBorders>
            <w:vAlign w:val="center"/>
          </w:tcPr>
          <w:p w14:paraId="2094BAE7" w14:textId="5EF3C07D"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46</w:t>
            </w:r>
          </w:p>
        </w:tc>
        <w:tc>
          <w:tcPr>
            <w:tcW w:w="899" w:type="pct"/>
            <w:tcBorders>
              <w:top w:val="single" w:sz="4" w:space="0" w:color="auto"/>
              <w:left w:val="single" w:sz="4" w:space="0" w:color="auto"/>
              <w:bottom w:val="single" w:sz="4" w:space="0" w:color="auto"/>
              <w:right w:val="single" w:sz="4" w:space="0" w:color="auto"/>
            </w:tcBorders>
            <w:vAlign w:val="center"/>
          </w:tcPr>
          <w:p w14:paraId="04D2EC64" w14:textId="482C7518"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2</w:t>
            </w:r>
          </w:p>
        </w:tc>
        <w:tc>
          <w:tcPr>
            <w:tcW w:w="899" w:type="pct"/>
            <w:tcBorders>
              <w:top w:val="single" w:sz="4" w:space="0" w:color="auto"/>
              <w:left w:val="single" w:sz="4" w:space="0" w:color="auto"/>
              <w:bottom w:val="single" w:sz="4" w:space="0" w:color="auto"/>
              <w:right w:val="single" w:sz="4" w:space="0" w:color="auto"/>
            </w:tcBorders>
            <w:vAlign w:val="center"/>
          </w:tcPr>
          <w:p w14:paraId="2AC35BD9" w14:textId="4E683595"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42D2E" w:rsidRPr="00942212" w14:paraId="62420E76"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63F72CE7"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Хакасия</w:t>
            </w:r>
          </w:p>
        </w:tc>
        <w:tc>
          <w:tcPr>
            <w:tcW w:w="899" w:type="pct"/>
            <w:tcBorders>
              <w:top w:val="single" w:sz="4" w:space="0" w:color="auto"/>
              <w:left w:val="single" w:sz="4" w:space="0" w:color="auto"/>
              <w:bottom w:val="single" w:sz="4" w:space="0" w:color="auto"/>
              <w:right w:val="single" w:sz="4" w:space="0" w:color="auto"/>
            </w:tcBorders>
            <w:vAlign w:val="center"/>
          </w:tcPr>
          <w:p w14:paraId="1C828B70" w14:textId="6C94F2F5"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24</w:t>
            </w:r>
          </w:p>
        </w:tc>
        <w:tc>
          <w:tcPr>
            <w:tcW w:w="899" w:type="pct"/>
            <w:tcBorders>
              <w:top w:val="single" w:sz="4" w:space="0" w:color="auto"/>
              <w:left w:val="single" w:sz="4" w:space="0" w:color="auto"/>
              <w:bottom w:val="single" w:sz="4" w:space="0" w:color="auto"/>
              <w:right w:val="single" w:sz="4" w:space="0" w:color="auto"/>
            </w:tcBorders>
            <w:vAlign w:val="center"/>
          </w:tcPr>
          <w:p w14:paraId="572C0248" w14:textId="293987A8"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23</w:t>
            </w:r>
          </w:p>
        </w:tc>
        <w:tc>
          <w:tcPr>
            <w:tcW w:w="899" w:type="pct"/>
            <w:tcBorders>
              <w:top w:val="single" w:sz="4" w:space="0" w:color="auto"/>
              <w:left w:val="single" w:sz="4" w:space="0" w:color="auto"/>
              <w:bottom w:val="single" w:sz="4" w:space="0" w:color="auto"/>
              <w:right w:val="single" w:sz="4" w:space="0" w:color="auto"/>
            </w:tcBorders>
            <w:vAlign w:val="center"/>
          </w:tcPr>
          <w:p w14:paraId="4E605FA5" w14:textId="0EDC6EF9"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D42D2E" w:rsidRPr="00942212" w14:paraId="3CDEE98C"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B31B6B0"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Алтайский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5D3A2E0A" w14:textId="1F160C2E"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133</w:t>
            </w:r>
          </w:p>
        </w:tc>
        <w:tc>
          <w:tcPr>
            <w:tcW w:w="899" w:type="pct"/>
            <w:tcBorders>
              <w:top w:val="single" w:sz="4" w:space="0" w:color="auto"/>
              <w:left w:val="single" w:sz="4" w:space="0" w:color="auto"/>
              <w:bottom w:val="single" w:sz="4" w:space="0" w:color="auto"/>
              <w:right w:val="single" w:sz="4" w:space="0" w:color="auto"/>
            </w:tcBorders>
            <w:vAlign w:val="center"/>
          </w:tcPr>
          <w:p w14:paraId="1C052700" w14:textId="2BDDF384"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102</w:t>
            </w:r>
          </w:p>
        </w:tc>
        <w:tc>
          <w:tcPr>
            <w:tcW w:w="899" w:type="pct"/>
            <w:tcBorders>
              <w:top w:val="single" w:sz="4" w:space="0" w:color="auto"/>
              <w:left w:val="single" w:sz="4" w:space="0" w:color="auto"/>
              <w:bottom w:val="single" w:sz="4" w:space="0" w:color="auto"/>
              <w:right w:val="single" w:sz="4" w:space="0" w:color="auto"/>
            </w:tcBorders>
            <w:vAlign w:val="center"/>
          </w:tcPr>
          <w:p w14:paraId="0CB5FE06" w14:textId="3999F1C4"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D42D2E" w:rsidRPr="00942212" w14:paraId="64DAE32F"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EB270A2"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Красноярский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2E97C959" w14:textId="7CD3C845"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171</w:t>
            </w:r>
          </w:p>
        </w:tc>
        <w:tc>
          <w:tcPr>
            <w:tcW w:w="899" w:type="pct"/>
            <w:tcBorders>
              <w:top w:val="single" w:sz="4" w:space="0" w:color="auto"/>
              <w:left w:val="single" w:sz="4" w:space="0" w:color="auto"/>
              <w:bottom w:val="single" w:sz="4" w:space="0" w:color="auto"/>
              <w:right w:val="single" w:sz="4" w:space="0" w:color="auto"/>
            </w:tcBorders>
            <w:vAlign w:val="center"/>
          </w:tcPr>
          <w:p w14:paraId="101434A6" w14:textId="63B6FD8B"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135</w:t>
            </w:r>
          </w:p>
        </w:tc>
        <w:tc>
          <w:tcPr>
            <w:tcW w:w="899" w:type="pct"/>
            <w:tcBorders>
              <w:top w:val="single" w:sz="4" w:space="0" w:color="auto"/>
              <w:left w:val="single" w:sz="4" w:space="0" w:color="auto"/>
              <w:bottom w:val="single" w:sz="4" w:space="0" w:color="auto"/>
              <w:right w:val="single" w:sz="4" w:space="0" w:color="auto"/>
            </w:tcBorders>
            <w:vAlign w:val="center"/>
          </w:tcPr>
          <w:p w14:paraId="72348B8F" w14:textId="61DCC597"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D42D2E" w:rsidRPr="00942212" w14:paraId="09D5124C"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C4A7431"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Иркутская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0F5847C8" w14:textId="7E29AEB6"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201</w:t>
            </w:r>
          </w:p>
        </w:tc>
        <w:tc>
          <w:tcPr>
            <w:tcW w:w="899" w:type="pct"/>
            <w:tcBorders>
              <w:top w:val="single" w:sz="4" w:space="0" w:color="auto"/>
              <w:left w:val="single" w:sz="4" w:space="0" w:color="auto"/>
              <w:bottom w:val="single" w:sz="4" w:space="0" w:color="auto"/>
              <w:right w:val="single" w:sz="4" w:space="0" w:color="auto"/>
            </w:tcBorders>
            <w:vAlign w:val="center"/>
          </w:tcPr>
          <w:p w14:paraId="48C67E2D" w14:textId="20206791"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196</w:t>
            </w:r>
          </w:p>
        </w:tc>
        <w:tc>
          <w:tcPr>
            <w:tcW w:w="899" w:type="pct"/>
            <w:tcBorders>
              <w:top w:val="single" w:sz="4" w:space="0" w:color="auto"/>
              <w:left w:val="single" w:sz="4" w:space="0" w:color="auto"/>
              <w:bottom w:val="single" w:sz="4" w:space="0" w:color="auto"/>
              <w:right w:val="single" w:sz="4" w:space="0" w:color="auto"/>
            </w:tcBorders>
            <w:vAlign w:val="center"/>
          </w:tcPr>
          <w:p w14:paraId="01E358DF" w14:textId="6D952671"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r>
      <w:tr w:rsidR="00D42D2E" w:rsidRPr="00942212" w14:paraId="1E800C5B"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E2B9253"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Кемеровская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78996B22" w14:textId="1631EB70"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81</w:t>
            </w:r>
          </w:p>
        </w:tc>
        <w:tc>
          <w:tcPr>
            <w:tcW w:w="899" w:type="pct"/>
            <w:tcBorders>
              <w:top w:val="single" w:sz="4" w:space="0" w:color="auto"/>
              <w:left w:val="single" w:sz="4" w:space="0" w:color="auto"/>
              <w:bottom w:val="single" w:sz="4" w:space="0" w:color="auto"/>
              <w:right w:val="single" w:sz="4" w:space="0" w:color="auto"/>
            </w:tcBorders>
            <w:vAlign w:val="center"/>
          </w:tcPr>
          <w:p w14:paraId="30AFE4F9" w14:textId="1421DF4A"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65</w:t>
            </w:r>
          </w:p>
        </w:tc>
        <w:tc>
          <w:tcPr>
            <w:tcW w:w="899" w:type="pct"/>
            <w:tcBorders>
              <w:top w:val="single" w:sz="4" w:space="0" w:color="auto"/>
              <w:left w:val="single" w:sz="4" w:space="0" w:color="auto"/>
              <w:bottom w:val="single" w:sz="4" w:space="0" w:color="auto"/>
              <w:right w:val="single" w:sz="4" w:space="0" w:color="auto"/>
            </w:tcBorders>
            <w:vAlign w:val="center"/>
          </w:tcPr>
          <w:p w14:paraId="66EFF467" w14:textId="0DF0AF2C"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42D2E" w:rsidRPr="00942212" w14:paraId="6EA98947"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166B8FB"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Новосибирская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4CD33852" w14:textId="727FC4D0"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93</w:t>
            </w:r>
          </w:p>
        </w:tc>
        <w:tc>
          <w:tcPr>
            <w:tcW w:w="899" w:type="pct"/>
            <w:tcBorders>
              <w:top w:val="single" w:sz="4" w:space="0" w:color="auto"/>
              <w:left w:val="single" w:sz="4" w:space="0" w:color="auto"/>
              <w:bottom w:val="single" w:sz="4" w:space="0" w:color="auto"/>
              <w:right w:val="single" w:sz="4" w:space="0" w:color="auto"/>
            </w:tcBorders>
            <w:vAlign w:val="center"/>
          </w:tcPr>
          <w:p w14:paraId="5E247209" w14:textId="2AAE62D7"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85</w:t>
            </w:r>
          </w:p>
        </w:tc>
        <w:tc>
          <w:tcPr>
            <w:tcW w:w="899" w:type="pct"/>
            <w:tcBorders>
              <w:top w:val="single" w:sz="4" w:space="0" w:color="auto"/>
              <w:left w:val="single" w:sz="4" w:space="0" w:color="auto"/>
              <w:bottom w:val="single" w:sz="4" w:space="0" w:color="auto"/>
              <w:right w:val="single" w:sz="4" w:space="0" w:color="auto"/>
            </w:tcBorders>
            <w:vAlign w:val="center"/>
          </w:tcPr>
          <w:p w14:paraId="3737B1B7" w14:textId="657CD0AC"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D42D2E" w:rsidRPr="00942212" w14:paraId="5504F458"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90453CA"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lastRenderedPageBreak/>
              <w:t>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60F54E9" w14:textId="7F128E92"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123</w:t>
            </w:r>
          </w:p>
        </w:tc>
        <w:tc>
          <w:tcPr>
            <w:tcW w:w="899" w:type="pct"/>
            <w:tcBorders>
              <w:top w:val="single" w:sz="4" w:space="0" w:color="auto"/>
              <w:left w:val="single" w:sz="4" w:space="0" w:color="auto"/>
              <w:bottom w:val="single" w:sz="4" w:space="0" w:color="auto"/>
              <w:right w:val="single" w:sz="4" w:space="0" w:color="auto"/>
            </w:tcBorders>
            <w:vAlign w:val="center"/>
          </w:tcPr>
          <w:p w14:paraId="0539311C" w14:textId="05F46749"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111</w:t>
            </w:r>
          </w:p>
        </w:tc>
        <w:tc>
          <w:tcPr>
            <w:tcW w:w="899" w:type="pct"/>
            <w:tcBorders>
              <w:top w:val="single" w:sz="4" w:space="0" w:color="auto"/>
              <w:left w:val="single" w:sz="4" w:space="0" w:color="auto"/>
              <w:bottom w:val="single" w:sz="4" w:space="0" w:color="auto"/>
              <w:right w:val="single" w:sz="4" w:space="0" w:color="auto"/>
            </w:tcBorders>
            <w:vAlign w:val="center"/>
          </w:tcPr>
          <w:p w14:paraId="7E1DB711" w14:textId="005E3E57"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D42D2E" w:rsidRPr="00942212" w14:paraId="1A877AF1"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A1EC6D6"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Томская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49BEC4AD" w14:textId="0C2B12E5" w:rsidR="00D42D2E" w:rsidRPr="00942212" w:rsidRDefault="00D42D2E" w:rsidP="00D42D2E">
            <w:pPr>
              <w:spacing w:after="0" w:line="240" w:lineRule="auto"/>
              <w:jc w:val="center"/>
              <w:rPr>
                <w:rFonts w:ascii="Times New Roman" w:hAnsi="Times New Roman"/>
                <w:sz w:val="24"/>
                <w:szCs w:val="24"/>
              </w:rPr>
            </w:pPr>
            <w:r w:rsidRPr="00D42D2E">
              <w:rPr>
                <w:rFonts w:ascii="Times New Roman" w:eastAsia="Times New Roman" w:hAnsi="Times New Roman" w:cs="Times New Roman"/>
                <w:sz w:val="24"/>
                <w:szCs w:val="24"/>
              </w:rPr>
              <w:t>38</w:t>
            </w:r>
          </w:p>
        </w:tc>
        <w:tc>
          <w:tcPr>
            <w:tcW w:w="899" w:type="pct"/>
            <w:tcBorders>
              <w:top w:val="single" w:sz="4" w:space="0" w:color="auto"/>
              <w:left w:val="single" w:sz="4" w:space="0" w:color="auto"/>
              <w:bottom w:val="single" w:sz="4" w:space="0" w:color="auto"/>
              <w:right w:val="single" w:sz="4" w:space="0" w:color="auto"/>
            </w:tcBorders>
            <w:vAlign w:val="center"/>
          </w:tcPr>
          <w:p w14:paraId="368BFEE2" w14:textId="6B809795"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16</w:t>
            </w:r>
          </w:p>
        </w:tc>
        <w:tc>
          <w:tcPr>
            <w:tcW w:w="899" w:type="pct"/>
            <w:tcBorders>
              <w:top w:val="single" w:sz="4" w:space="0" w:color="auto"/>
              <w:left w:val="single" w:sz="4" w:space="0" w:color="auto"/>
              <w:bottom w:val="single" w:sz="4" w:space="0" w:color="auto"/>
              <w:right w:val="single" w:sz="4" w:space="0" w:color="auto"/>
            </w:tcBorders>
            <w:vAlign w:val="center"/>
          </w:tcPr>
          <w:p w14:paraId="33BDFC5E" w14:textId="3A8A39A4"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42D2E" w:rsidRPr="00942212" w14:paraId="7935E189"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5A842C64" w14:textId="77777777" w:rsidR="00D42D2E" w:rsidRPr="00942212" w:rsidRDefault="00D42D2E" w:rsidP="00D42D2E">
            <w:pPr>
              <w:spacing w:after="0" w:line="240" w:lineRule="auto"/>
              <w:ind w:left="57"/>
              <w:rPr>
                <w:rFonts w:ascii="Times New Roman" w:eastAsia="Arial Unicode MS" w:hAnsi="Times New Roman" w:cs="Times New Roman"/>
                <w:b/>
                <w:sz w:val="24"/>
                <w:szCs w:val="24"/>
                <w:lang w:eastAsia="ru-RU"/>
              </w:rPr>
            </w:pPr>
            <w:r w:rsidRPr="00942212">
              <w:rPr>
                <w:rFonts w:ascii="Times New Roman" w:eastAsia="Arial Unicode MS" w:hAnsi="Times New Roman" w:cs="Times New Roman"/>
                <w:b/>
                <w:sz w:val="24"/>
                <w:szCs w:val="24"/>
                <w:lang w:eastAsia="ru-RU"/>
              </w:rPr>
              <w:t>Дальневосточный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14:paraId="1BA7E50D" w14:textId="3F441867" w:rsidR="00D42D2E" w:rsidRPr="00942212" w:rsidRDefault="00D42D2E" w:rsidP="00D42D2E">
            <w:pPr>
              <w:spacing w:after="0" w:line="240" w:lineRule="auto"/>
              <w:jc w:val="center"/>
              <w:rPr>
                <w:rFonts w:ascii="Times New Roman" w:hAnsi="Times New Roman"/>
                <w:b/>
              </w:rPr>
            </w:pPr>
            <w:r w:rsidRPr="00D42D2E">
              <w:rPr>
                <w:rFonts w:ascii="Times New Roman" w:eastAsia="Times New Roman" w:hAnsi="Times New Roman" w:cs="Times New Roman"/>
                <w:b/>
                <w:sz w:val="24"/>
                <w:szCs w:val="24"/>
              </w:rPr>
              <w:t>455</w:t>
            </w:r>
          </w:p>
        </w:tc>
        <w:tc>
          <w:tcPr>
            <w:tcW w:w="899" w:type="pct"/>
            <w:tcBorders>
              <w:top w:val="single" w:sz="4" w:space="0" w:color="auto"/>
              <w:left w:val="single" w:sz="4" w:space="0" w:color="auto"/>
              <w:bottom w:val="single" w:sz="4" w:space="0" w:color="auto"/>
              <w:right w:val="single" w:sz="4" w:space="0" w:color="auto"/>
            </w:tcBorders>
            <w:vAlign w:val="center"/>
          </w:tcPr>
          <w:p w14:paraId="130AECB5" w14:textId="32690933" w:rsidR="00D42D2E" w:rsidRPr="00D42D2E" w:rsidRDefault="00D42D2E" w:rsidP="00D42D2E">
            <w:pPr>
              <w:spacing w:after="0" w:line="240" w:lineRule="auto"/>
              <w:jc w:val="center"/>
              <w:rPr>
                <w:rFonts w:ascii="Times New Roman" w:eastAsia="Times New Roman" w:hAnsi="Times New Roman" w:cs="Times New Roman"/>
                <w:b/>
                <w:sz w:val="24"/>
                <w:szCs w:val="24"/>
              </w:rPr>
            </w:pPr>
            <w:r w:rsidRPr="00D42D2E">
              <w:rPr>
                <w:rFonts w:ascii="Times New Roman" w:hAnsi="Times New Roman" w:cs="Times New Roman"/>
                <w:b/>
                <w:sz w:val="24"/>
                <w:szCs w:val="24"/>
              </w:rPr>
              <w:t>312</w:t>
            </w:r>
          </w:p>
        </w:tc>
        <w:tc>
          <w:tcPr>
            <w:tcW w:w="899" w:type="pct"/>
            <w:tcBorders>
              <w:top w:val="single" w:sz="4" w:space="0" w:color="auto"/>
              <w:left w:val="single" w:sz="4" w:space="0" w:color="auto"/>
              <w:bottom w:val="single" w:sz="4" w:space="0" w:color="auto"/>
              <w:right w:val="single" w:sz="4" w:space="0" w:color="auto"/>
            </w:tcBorders>
            <w:vAlign w:val="center"/>
          </w:tcPr>
          <w:p w14:paraId="25278C16" w14:textId="63D21E98" w:rsidR="00D42D2E" w:rsidRPr="00D42D2E" w:rsidRDefault="00892E7F" w:rsidP="00D42D2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w:t>
            </w:r>
          </w:p>
        </w:tc>
      </w:tr>
      <w:tr w:rsidR="00D42D2E" w:rsidRPr="00942212" w14:paraId="309BBEB9"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231A31CB"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Бурятия</w:t>
            </w:r>
          </w:p>
        </w:tc>
        <w:tc>
          <w:tcPr>
            <w:tcW w:w="899" w:type="pct"/>
            <w:tcBorders>
              <w:top w:val="single" w:sz="4" w:space="0" w:color="auto"/>
              <w:left w:val="single" w:sz="4" w:space="0" w:color="auto"/>
              <w:bottom w:val="single" w:sz="4" w:space="0" w:color="auto"/>
              <w:right w:val="single" w:sz="4" w:space="0" w:color="auto"/>
            </w:tcBorders>
            <w:vAlign w:val="center"/>
          </w:tcPr>
          <w:p w14:paraId="3EF4F750" w14:textId="0292C4F2"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125</w:t>
            </w:r>
          </w:p>
        </w:tc>
        <w:tc>
          <w:tcPr>
            <w:tcW w:w="899" w:type="pct"/>
            <w:tcBorders>
              <w:top w:val="single" w:sz="4" w:space="0" w:color="auto"/>
              <w:left w:val="single" w:sz="4" w:space="0" w:color="auto"/>
              <w:bottom w:val="single" w:sz="4" w:space="0" w:color="auto"/>
              <w:right w:val="single" w:sz="4" w:space="0" w:color="auto"/>
            </w:tcBorders>
            <w:vAlign w:val="center"/>
          </w:tcPr>
          <w:p w14:paraId="56C0853D" w14:textId="539A1C1B"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108</w:t>
            </w:r>
          </w:p>
        </w:tc>
        <w:tc>
          <w:tcPr>
            <w:tcW w:w="899" w:type="pct"/>
            <w:tcBorders>
              <w:top w:val="single" w:sz="4" w:space="0" w:color="auto"/>
              <w:left w:val="single" w:sz="4" w:space="0" w:color="auto"/>
              <w:bottom w:val="single" w:sz="4" w:space="0" w:color="auto"/>
              <w:right w:val="single" w:sz="4" w:space="0" w:color="auto"/>
            </w:tcBorders>
            <w:vAlign w:val="center"/>
          </w:tcPr>
          <w:p w14:paraId="32C45272" w14:textId="0EECA987"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D42D2E" w:rsidRPr="00942212" w14:paraId="49E9465A"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61F09AD8"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Саха (Якутия)</w:t>
            </w:r>
          </w:p>
        </w:tc>
        <w:tc>
          <w:tcPr>
            <w:tcW w:w="899" w:type="pct"/>
            <w:tcBorders>
              <w:top w:val="single" w:sz="4" w:space="0" w:color="auto"/>
              <w:left w:val="single" w:sz="4" w:space="0" w:color="auto"/>
              <w:bottom w:val="single" w:sz="4" w:space="0" w:color="auto"/>
              <w:right w:val="single" w:sz="4" w:space="0" w:color="auto"/>
            </w:tcBorders>
            <w:vAlign w:val="center"/>
          </w:tcPr>
          <w:p w14:paraId="66712FED" w14:textId="5A350762"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78</w:t>
            </w:r>
          </w:p>
        </w:tc>
        <w:tc>
          <w:tcPr>
            <w:tcW w:w="899" w:type="pct"/>
            <w:tcBorders>
              <w:top w:val="single" w:sz="4" w:space="0" w:color="auto"/>
              <w:left w:val="single" w:sz="4" w:space="0" w:color="auto"/>
              <w:bottom w:val="single" w:sz="4" w:space="0" w:color="auto"/>
              <w:right w:val="single" w:sz="4" w:space="0" w:color="auto"/>
            </w:tcBorders>
            <w:vAlign w:val="center"/>
          </w:tcPr>
          <w:p w14:paraId="1F4880AD" w14:textId="3F6927B3"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72</w:t>
            </w:r>
          </w:p>
        </w:tc>
        <w:tc>
          <w:tcPr>
            <w:tcW w:w="899" w:type="pct"/>
            <w:tcBorders>
              <w:top w:val="single" w:sz="4" w:space="0" w:color="auto"/>
              <w:left w:val="single" w:sz="4" w:space="0" w:color="auto"/>
              <w:bottom w:val="single" w:sz="4" w:space="0" w:color="auto"/>
              <w:right w:val="single" w:sz="4" w:space="0" w:color="auto"/>
            </w:tcBorders>
            <w:vAlign w:val="center"/>
          </w:tcPr>
          <w:p w14:paraId="3B7D1DB4" w14:textId="283060A2"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42D2E" w:rsidRPr="00942212" w14:paraId="40975AF2"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153CBADF"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Забайкальский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55D9BE20" w14:textId="4024C37C"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61</w:t>
            </w:r>
          </w:p>
        </w:tc>
        <w:tc>
          <w:tcPr>
            <w:tcW w:w="899" w:type="pct"/>
            <w:tcBorders>
              <w:top w:val="single" w:sz="4" w:space="0" w:color="auto"/>
              <w:left w:val="single" w:sz="4" w:space="0" w:color="auto"/>
              <w:bottom w:val="single" w:sz="4" w:space="0" w:color="auto"/>
              <w:right w:val="single" w:sz="4" w:space="0" w:color="auto"/>
            </w:tcBorders>
            <w:vAlign w:val="center"/>
          </w:tcPr>
          <w:p w14:paraId="1D5FA58C" w14:textId="5D6C547F"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11</w:t>
            </w:r>
          </w:p>
        </w:tc>
        <w:tc>
          <w:tcPr>
            <w:tcW w:w="899" w:type="pct"/>
            <w:tcBorders>
              <w:top w:val="single" w:sz="4" w:space="0" w:color="auto"/>
              <w:left w:val="single" w:sz="4" w:space="0" w:color="auto"/>
              <w:bottom w:val="single" w:sz="4" w:space="0" w:color="auto"/>
              <w:right w:val="single" w:sz="4" w:space="0" w:color="auto"/>
            </w:tcBorders>
            <w:vAlign w:val="center"/>
          </w:tcPr>
          <w:p w14:paraId="795EB01E" w14:textId="62F7F05B"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42D2E" w:rsidRPr="00942212" w14:paraId="769E48FA"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988CD0F"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Камчатский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602F7570" w14:textId="1FF26DEC"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6</w:t>
            </w:r>
          </w:p>
        </w:tc>
        <w:tc>
          <w:tcPr>
            <w:tcW w:w="899" w:type="pct"/>
            <w:tcBorders>
              <w:top w:val="single" w:sz="4" w:space="0" w:color="auto"/>
              <w:left w:val="single" w:sz="4" w:space="0" w:color="auto"/>
              <w:bottom w:val="single" w:sz="4" w:space="0" w:color="auto"/>
              <w:right w:val="single" w:sz="4" w:space="0" w:color="auto"/>
            </w:tcBorders>
            <w:vAlign w:val="center"/>
          </w:tcPr>
          <w:p w14:paraId="17B94459" w14:textId="326FABC9"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7</w:t>
            </w:r>
          </w:p>
        </w:tc>
        <w:tc>
          <w:tcPr>
            <w:tcW w:w="899" w:type="pct"/>
            <w:tcBorders>
              <w:top w:val="single" w:sz="4" w:space="0" w:color="auto"/>
              <w:left w:val="single" w:sz="4" w:space="0" w:color="auto"/>
              <w:bottom w:val="single" w:sz="4" w:space="0" w:color="auto"/>
              <w:right w:val="single" w:sz="4" w:space="0" w:color="auto"/>
            </w:tcBorders>
            <w:vAlign w:val="center"/>
          </w:tcPr>
          <w:p w14:paraId="397FCB12" w14:textId="5CCCB42A"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42D2E" w:rsidRPr="00942212" w14:paraId="44013D34"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1629E0D"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Приморский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2F561CAF" w14:textId="011E0894"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47</w:t>
            </w:r>
          </w:p>
        </w:tc>
        <w:tc>
          <w:tcPr>
            <w:tcW w:w="899" w:type="pct"/>
            <w:tcBorders>
              <w:top w:val="single" w:sz="4" w:space="0" w:color="auto"/>
              <w:left w:val="single" w:sz="4" w:space="0" w:color="auto"/>
              <w:bottom w:val="single" w:sz="4" w:space="0" w:color="auto"/>
              <w:right w:val="single" w:sz="4" w:space="0" w:color="auto"/>
            </w:tcBorders>
            <w:vAlign w:val="center"/>
          </w:tcPr>
          <w:p w14:paraId="159735C0" w14:textId="783BBEF9"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18</w:t>
            </w:r>
          </w:p>
        </w:tc>
        <w:tc>
          <w:tcPr>
            <w:tcW w:w="899" w:type="pct"/>
            <w:tcBorders>
              <w:top w:val="single" w:sz="4" w:space="0" w:color="auto"/>
              <w:left w:val="single" w:sz="4" w:space="0" w:color="auto"/>
              <w:bottom w:val="single" w:sz="4" w:space="0" w:color="auto"/>
              <w:right w:val="single" w:sz="4" w:space="0" w:color="auto"/>
            </w:tcBorders>
            <w:vAlign w:val="center"/>
          </w:tcPr>
          <w:p w14:paraId="64F5C7DC" w14:textId="342898AF"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42D2E" w:rsidRPr="00942212" w14:paraId="0490C7F5"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7E95DE83"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Хабаровский край</w:t>
            </w:r>
          </w:p>
        </w:tc>
        <w:tc>
          <w:tcPr>
            <w:tcW w:w="899" w:type="pct"/>
            <w:tcBorders>
              <w:top w:val="single" w:sz="4" w:space="0" w:color="auto"/>
              <w:left w:val="single" w:sz="4" w:space="0" w:color="auto"/>
              <w:bottom w:val="single" w:sz="4" w:space="0" w:color="auto"/>
              <w:right w:val="single" w:sz="4" w:space="0" w:color="auto"/>
            </w:tcBorders>
            <w:vAlign w:val="center"/>
          </w:tcPr>
          <w:p w14:paraId="568633A3" w14:textId="271A52EA"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66</w:t>
            </w:r>
          </w:p>
        </w:tc>
        <w:tc>
          <w:tcPr>
            <w:tcW w:w="899" w:type="pct"/>
            <w:tcBorders>
              <w:top w:val="single" w:sz="4" w:space="0" w:color="auto"/>
              <w:left w:val="single" w:sz="4" w:space="0" w:color="auto"/>
              <w:bottom w:val="single" w:sz="4" w:space="0" w:color="auto"/>
              <w:right w:val="single" w:sz="4" w:space="0" w:color="auto"/>
            </w:tcBorders>
            <w:vAlign w:val="center"/>
          </w:tcPr>
          <w:p w14:paraId="7577CB5A" w14:textId="37EBB526"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31</w:t>
            </w:r>
          </w:p>
        </w:tc>
        <w:tc>
          <w:tcPr>
            <w:tcW w:w="899" w:type="pct"/>
            <w:tcBorders>
              <w:top w:val="single" w:sz="4" w:space="0" w:color="auto"/>
              <w:left w:val="single" w:sz="4" w:space="0" w:color="auto"/>
              <w:bottom w:val="single" w:sz="4" w:space="0" w:color="auto"/>
              <w:right w:val="single" w:sz="4" w:space="0" w:color="auto"/>
            </w:tcBorders>
            <w:vAlign w:val="center"/>
          </w:tcPr>
          <w:p w14:paraId="0FC1456B" w14:textId="14763ADB"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42D2E" w:rsidRPr="00942212" w14:paraId="3CF29B23"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153AA51"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Амурская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41B9B4A0" w14:textId="689139FC"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33</w:t>
            </w:r>
          </w:p>
        </w:tc>
        <w:tc>
          <w:tcPr>
            <w:tcW w:w="899" w:type="pct"/>
            <w:tcBorders>
              <w:top w:val="single" w:sz="4" w:space="0" w:color="auto"/>
              <w:left w:val="single" w:sz="4" w:space="0" w:color="auto"/>
              <w:bottom w:val="single" w:sz="4" w:space="0" w:color="auto"/>
              <w:right w:val="single" w:sz="4" w:space="0" w:color="auto"/>
            </w:tcBorders>
            <w:vAlign w:val="center"/>
          </w:tcPr>
          <w:p w14:paraId="0C5337BE" w14:textId="266A67D1"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31</w:t>
            </w:r>
          </w:p>
        </w:tc>
        <w:tc>
          <w:tcPr>
            <w:tcW w:w="899" w:type="pct"/>
            <w:tcBorders>
              <w:top w:val="single" w:sz="4" w:space="0" w:color="auto"/>
              <w:left w:val="single" w:sz="4" w:space="0" w:color="auto"/>
              <w:bottom w:val="single" w:sz="4" w:space="0" w:color="auto"/>
              <w:right w:val="single" w:sz="4" w:space="0" w:color="auto"/>
            </w:tcBorders>
            <w:vAlign w:val="center"/>
          </w:tcPr>
          <w:p w14:paraId="6F8E30CA" w14:textId="16BCAFC3"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42D2E" w:rsidRPr="00942212" w14:paraId="419BA5A3"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2365AF7"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Магаданская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3A4C99FC" w14:textId="5B1D8CA6"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4</w:t>
            </w:r>
          </w:p>
        </w:tc>
        <w:tc>
          <w:tcPr>
            <w:tcW w:w="899" w:type="pct"/>
            <w:tcBorders>
              <w:top w:val="single" w:sz="4" w:space="0" w:color="auto"/>
              <w:left w:val="single" w:sz="4" w:space="0" w:color="auto"/>
              <w:bottom w:val="single" w:sz="4" w:space="0" w:color="auto"/>
              <w:right w:val="single" w:sz="4" w:space="0" w:color="auto"/>
            </w:tcBorders>
            <w:vAlign w:val="center"/>
          </w:tcPr>
          <w:p w14:paraId="27BC33BD" w14:textId="17A9A056"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4</w:t>
            </w:r>
          </w:p>
        </w:tc>
        <w:tc>
          <w:tcPr>
            <w:tcW w:w="899" w:type="pct"/>
            <w:tcBorders>
              <w:top w:val="single" w:sz="4" w:space="0" w:color="auto"/>
              <w:left w:val="single" w:sz="4" w:space="0" w:color="auto"/>
              <w:bottom w:val="single" w:sz="4" w:space="0" w:color="auto"/>
              <w:right w:val="single" w:sz="4" w:space="0" w:color="auto"/>
            </w:tcBorders>
            <w:vAlign w:val="center"/>
          </w:tcPr>
          <w:p w14:paraId="7A198F4E" w14:textId="5FAF9B43"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42D2E" w:rsidRPr="00942212" w14:paraId="0A27DC84"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0B2E3343"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Сахалинская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06714B0A" w14:textId="6178C986"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21</w:t>
            </w:r>
          </w:p>
        </w:tc>
        <w:tc>
          <w:tcPr>
            <w:tcW w:w="899" w:type="pct"/>
            <w:tcBorders>
              <w:top w:val="single" w:sz="4" w:space="0" w:color="auto"/>
              <w:left w:val="single" w:sz="4" w:space="0" w:color="auto"/>
              <w:bottom w:val="single" w:sz="4" w:space="0" w:color="auto"/>
              <w:right w:val="single" w:sz="4" w:space="0" w:color="auto"/>
            </w:tcBorders>
            <w:vAlign w:val="center"/>
          </w:tcPr>
          <w:p w14:paraId="43586CDD" w14:textId="71D8020D"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21</w:t>
            </w:r>
          </w:p>
        </w:tc>
        <w:tc>
          <w:tcPr>
            <w:tcW w:w="899" w:type="pct"/>
            <w:tcBorders>
              <w:top w:val="single" w:sz="4" w:space="0" w:color="auto"/>
              <w:left w:val="single" w:sz="4" w:space="0" w:color="auto"/>
              <w:bottom w:val="single" w:sz="4" w:space="0" w:color="auto"/>
              <w:right w:val="single" w:sz="4" w:space="0" w:color="auto"/>
            </w:tcBorders>
            <w:vAlign w:val="center"/>
          </w:tcPr>
          <w:p w14:paraId="325536E6" w14:textId="6EE447DB"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D42D2E" w:rsidRPr="00942212" w14:paraId="2F1EE516"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364367F4"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Еврейская авт. область</w:t>
            </w:r>
          </w:p>
        </w:tc>
        <w:tc>
          <w:tcPr>
            <w:tcW w:w="899" w:type="pct"/>
            <w:tcBorders>
              <w:top w:val="single" w:sz="4" w:space="0" w:color="auto"/>
              <w:left w:val="single" w:sz="4" w:space="0" w:color="auto"/>
              <w:bottom w:val="single" w:sz="4" w:space="0" w:color="auto"/>
              <w:right w:val="single" w:sz="4" w:space="0" w:color="auto"/>
            </w:tcBorders>
            <w:vAlign w:val="center"/>
          </w:tcPr>
          <w:p w14:paraId="52F7D7BA" w14:textId="06D3ADE7"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9</w:t>
            </w:r>
          </w:p>
        </w:tc>
        <w:tc>
          <w:tcPr>
            <w:tcW w:w="899" w:type="pct"/>
            <w:tcBorders>
              <w:top w:val="single" w:sz="4" w:space="0" w:color="auto"/>
              <w:left w:val="single" w:sz="4" w:space="0" w:color="auto"/>
              <w:bottom w:val="single" w:sz="4" w:space="0" w:color="auto"/>
              <w:right w:val="single" w:sz="4" w:space="0" w:color="auto"/>
            </w:tcBorders>
            <w:vAlign w:val="center"/>
          </w:tcPr>
          <w:p w14:paraId="091BDD7B" w14:textId="01C33018"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7</w:t>
            </w:r>
          </w:p>
        </w:tc>
        <w:tc>
          <w:tcPr>
            <w:tcW w:w="899" w:type="pct"/>
            <w:tcBorders>
              <w:top w:val="single" w:sz="4" w:space="0" w:color="auto"/>
              <w:left w:val="single" w:sz="4" w:space="0" w:color="auto"/>
              <w:bottom w:val="single" w:sz="4" w:space="0" w:color="auto"/>
              <w:right w:val="single" w:sz="4" w:space="0" w:color="auto"/>
            </w:tcBorders>
            <w:vAlign w:val="center"/>
          </w:tcPr>
          <w:p w14:paraId="0D0C622C" w14:textId="46A599B0"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42D2E" w:rsidRPr="00942212" w14:paraId="2FB09CA9" w14:textId="77777777" w:rsidTr="00D42D2E">
        <w:trPr>
          <w:jc w:val="center"/>
        </w:trPr>
        <w:tc>
          <w:tcPr>
            <w:tcW w:w="2303" w:type="pct"/>
            <w:tcBorders>
              <w:top w:val="single" w:sz="4" w:space="0" w:color="auto"/>
              <w:left w:val="single" w:sz="4" w:space="0" w:color="auto"/>
              <w:bottom w:val="single" w:sz="4" w:space="0" w:color="auto"/>
              <w:right w:val="single" w:sz="4" w:space="0" w:color="auto"/>
            </w:tcBorders>
            <w:vAlign w:val="bottom"/>
          </w:tcPr>
          <w:p w14:paraId="4F47522F" w14:textId="77777777" w:rsidR="00D42D2E" w:rsidRPr="00942212" w:rsidRDefault="00D42D2E" w:rsidP="00D42D2E">
            <w:pPr>
              <w:spacing w:after="0" w:line="240" w:lineRule="auto"/>
              <w:ind w:left="57"/>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Чукотский авт. округ</w:t>
            </w:r>
          </w:p>
        </w:tc>
        <w:tc>
          <w:tcPr>
            <w:tcW w:w="899" w:type="pct"/>
            <w:tcBorders>
              <w:top w:val="single" w:sz="4" w:space="0" w:color="auto"/>
              <w:left w:val="single" w:sz="4" w:space="0" w:color="auto"/>
              <w:bottom w:val="single" w:sz="4" w:space="0" w:color="auto"/>
              <w:right w:val="single" w:sz="4" w:space="0" w:color="auto"/>
            </w:tcBorders>
            <w:vAlign w:val="center"/>
          </w:tcPr>
          <w:p w14:paraId="7E28C311" w14:textId="3818AC89" w:rsidR="00D42D2E" w:rsidRPr="00942212" w:rsidRDefault="00D42D2E" w:rsidP="00D42D2E">
            <w:pPr>
              <w:spacing w:after="0" w:line="240" w:lineRule="auto"/>
              <w:jc w:val="center"/>
              <w:rPr>
                <w:rFonts w:ascii="Times New Roman" w:hAnsi="Times New Roman"/>
              </w:rPr>
            </w:pPr>
            <w:r w:rsidRPr="00D42D2E">
              <w:rPr>
                <w:rFonts w:ascii="Times New Roman" w:eastAsia="Times New Roman" w:hAnsi="Times New Roman" w:cs="Times New Roman"/>
                <w:sz w:val="24"/>
                <w:szCs w:val="24"/>
              </w:rPr>
              <w:t>3</w:t>
            </w:r>
          </w:p>
        </w:tc>
        <w:tc>
          <w:tcPr>
            <w:tcW w:w="899" w:type="pct"/>
            <w:tcBorders>
              <w:top w:val="single" w:sz="4" w:space="0" w:color="auto"/>
              <w:left w:val="single" w:sz="4" w:space="0" w:color="auto"/>
              <w:bottom w:val="single" w:sz="4" w:space="0" w:color="auto"/>
              <w:right w:val="single" w:sz="4" w:space="0" w:color="auto"/>
            </w:tcBorders>
            <w:vAlign w:val="center"/>
          </w:tcPr>
          <w:p w14:paraId="7CD055E3" w14:textId="259FD6DF" w:rsidR="00D42D2E" w:rsidRPr="00D42D2E" w:rsidRDefault="00D42D2E" w:rsidP="00D42D2E">
            <w:pPr>
              <w:spacing w:after="0" w:line="240" w:lineRule="auto"/>
              <w:jc w:val="center"/>
              <w:rPr>
                <w:rFonts w:ascii="Times New Roman" w:eastAsia="Times New Roman" w:hAnsi="Times New Roman" w:cs="Times New Roman"/>
                <w:sz w:val="24"/>
                <w:szCs w:val="24"/>
              </w:rPr>
            </w:pPr>
            <w:r w:rsidRPr="00D42D2E">
              <w:rPr>
                <w:rFonts w:ascii="Times New Roman" w:hAnsi="Times New Roman" w:cs="Times New Roman"/>
                <w:sz w:val="24"/>
                <w:szCs w:val="24"/>
              </w:rPr>
              <w:t>2</w:t>
            </w:r>
          </w:p>
        </w:tc>
        <w:tc>
          <w:tcPr>
            <w:tcW w:w="899" w:type="pct"/>
            <w:tcBorders>
              <w:top w:val="single" w:sz="4" w:space="0" w:color="auto"/>
              <w:left w:val="single" w:sz="4" w:space="0" w:color="auto"/>
              <w:bottom w:val="single" w:sz="4" w:space="0" w:color="auto"/>
              <w:right w:val="single" w:sz="4" w:space="0" w:color="auto"/>
            </w:tcBorders>
            <w:vAlign w:val="center"/>
          </w:tcPr>
          <w:p w14:paraId="5F7BE943" w14:textId="5A05DBF6" w:rsidR="00D42D2E" w:rsidRPr="00D42D2E" w:rsidRDefault="00892E7F" w:rsidP="00D42D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2576D9C3" w14:textId="77777777" w:rsidR="00942212" w:rsidRPr="00CB4E88" w:rsidRDefault="00942212" w:rsidP="00942212">
      <w:pPr>
        <w:spacing w:before="120" w:after="0" w:line="240" w:lineRule="auto"/>
        <w:ind w:left="113"/>
        <w:rPr>
          <w:rFonts w:ascii="Times New Roman" w:hAnsi="Times New Roman" w:cs="Times New Roman"/>
        </w:rPr>
      </w:pPr>
      <w:r w:rsidRPr="00CB4E88">
        <w:rPr>
          <w:rFonts w:ascii="Times New Roman" w:hAnsi="Times New Roman" w:cs="Times New Roman"/>
        </w:rPr>
        <w:t>1) В итоговой</w:t>
      </w:r>
      <w:r w:rsidRPr="00942212">
        <w:rPr>
          <w:rFonts w:ascii="Times New Roman" w:eastAsia="Times New Roman" w:hAnsi="Times New Roman" w:cs="Times New Roman"/>
          <w:sz w:val="20"/>
          <w:szCs w:val="20"/>
          <w:lang w:eastAsia="ru-RU"/>
        </w:rPr>
        <w:t xml:space="preserve"> </w:t>
      </w:r>
      <w:r w:rsidRPr="00CB4E88">
        <w:rPr>
          <w:rFonts w:ascii="Times New Roman" w:hAnsi="Times New Roman" w:cs="Times New Roman"/>
        </w:rPr>
        <w:t>строке незначительные расхождения между итогом и суммой слагаемых объясняются округлением данных.</w:t>
      </w:r>
    </w:p>
    <w:p w14:paraId="5B8CC390" w14:textId="77777777"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42374E38" w14:textId="77777777"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5EC08B31" w14:textId="77777777"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1BA8B045" w14:textId="77777777"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317EF5E6" w14:textId="47EE9EE0"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t>Таблица 4</w:t>
      </w:r>
      <w:r w:rsidR="00892E7F">
        <w:rPr>
          <w:rFonts w:ascii="Times New Roman" w:eastAsia="Times New Roman" w:hAnsi="Times New Roman" w:cs="Times New Roman"/>
          <w:sz w:val="26"/>
          <w:szCs w:val="26"/>
          <w:lang w:eastAsia="ru-RU"/>
        </w:rPr>
        <w:t>8</w:t>
      </w:r>
    </w:p>
    <w:p w14:paraId="6EAC402F"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61273DCA" w14:textId="6838411B" w:rsidR="00942212" w:rsidRPr="00942212" w:rsidRDefault="00942212" w:rsidP="00942212">
      <w:pPr>
        <w:spacing w:after="0" w:line="240" w:lineRule="auto"/>
        <w:ind w:left="567" w:right="141"/>
        <w:jc w:val="center"/>
        <w:rPr>
          <w:rFonts w:ascii="Times New Roman" w:eastAsia="Times New Roman" w:hAnsi="Times New Roman" w:cs="Times New Roman"/>
          <w:b/>
          <w:bCs/>
          <w:sz w:val="26"/>
          <w:szCs w:val="26"/>
          <w:lang w:eastAsia="ru-RU"/>
        </w:rPr>
      </w:pPr>
      <w:r w:rsidRPr="00942212">
        <w:rPr>
          <w:rFonts w:ascii="Times New Roman" w:eastAsia="Times New Roman" w:hAnsi="Times New Roman" w:cs="Times New Roman"/>
          <w:b/>
          <w:bCs/>
          <w:sz w:val="26"/>
          <w:szCs w:val="26"/>
          <w:lang w:eastAsia="ru-RU"/>
        </w:rPr>
        <w:t>Размер пособия на ребенка, установленный в субъектах Российской Федерации в 202</w:t>
      </w:r>
      <w:r w:rsidR="00892E7F">
        <w:rPr>
          <w:rFonts w:ascii="Times New Roman" w:eastAsia="Times New Roman" w:hAnsi="Times New Roman" w:cs="Times New Roman"/>
          <w:b/>
          <w:bCs/>
          <w:sz w:val="26"/>
          <w:szCs w:val="26"/>
          <w:lang w:eastAsia="ru-RU"/>
        </w:rPr>
        <w:t>3</w:t>
      </w:r>
      <w:r w:rsidRPr="00942212">
        <w:rPr>
          <w:rFonts w:ascii="Times New Roman" w:eastAsia="Times New Roman" w:hAnsi="Times New Roman" w:cs="Times New Roman"/>
          <w:b/>
          <w:bCs/>
          <w:sz w:val="26"/>
          <w:szCs w:val="26"/>
          <w:lang w:eastAsia="ru-RU"/>
        </w:rPr>
        <w:t xml:space="preserve"> году</w:t>
      </w:r>
    </w:p>
    <w:p w14:paraId="397A4BD2" w14:textId="77777777" w:rsidR="00942212" w:rsidRPr="00942212" w:rsidRDefault="00942212" w:rsidP="00942212">
      <w:pPr>
        <w:spacing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(по данным Минтруда России; на конец года, рублей в месяц)</w:t>
      </w:r>
    </w:p>
    <w:p w14:paraId="23BB7E2C"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6AE43161" w14:textId="77777777" w:rsidR="00942212" w:rsidRPr="00942212" w:rsidRDefault="00942212" w:rsidP="00942212">
      <w:pPr>
        <w:spacing w:after="0" w:line="240" w:lineRule="auto"/>
        <w:ind w:right="-2"/>
        <w:jc w:val="right"/>
        <w:rPr>
          <w:rFonts w:ascii="Times New Roman" w:eastAsia="Times New Roman" w:hAnsi="Times New Roman" w:cs="Times New Roman"/>
          <w:sz w:val="16"/>
          <w:szCs w:val="16"/>
          <w:lang w:eastAsia="ru-RU"/>
        </w:rPr>
      </w:pPr>
    </w:p>
    <w:tbl>
      <w:tblPr>
        <w:tblW w:w="5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932"/>
        <w:gridCol w:w="937"/>
        <w:gridCol w:w="885"/>
        <w:gridCol w:w="953"/>
        <w:gridCol w:w="944"/>
        <w:gridCol w:w="955"/>
        <w:gridCol w:w="996"/>
        <w:gridCol w:w="917"/>
        <w:gridCol w:w="985"/>
        <w:gridCol w:w="889"/>
      </w:tblGrid>
      <w:tr w:rsidR="00942212" w:rsidRPr="00942212" w14:paraId="0385394A" w14:textId="77777777" w:rsidTr="004B36F9">
        <w:trPr>
          <w:cantSplit/>
          <w:trHeight w:val="322"/>
          <w:tblHeader/>
          <w:jc w:val="center"/>
        </w:trPr>
        <w:tc>
          <w:tcPr>
            <w:tcW w:w="860" w:type="pct"/>
            <w:vMerge w:val="restart"/>
          </w:tcPr>
          <w:p w14:paraId="4F473672" w14:textId="77777777" w:rsidR="00942212" w:rsidRPr="00942212" w:rsidRDefault="00942212" w:rsidP="00942212">
            <w:pPr>
              <w:spacing w:after="0" w:line="200" w:lineRule="exact"/>
              <w:ind w:left="-426" w:firstLine="426"/>
              <w:jc w:val="center"/>
              <w:rPr>
                <w:rFonts w:ascii="Times New Roman" w:eastAsia="Times New Roman" w:hAnsi="Times New Roman" w:cs="Times New Roman"/>
                <w:i/>
                <w:sz w:val="24"/>
                <w:szCs w:val="24"/>
                <w:lang w:eastAsia="ru-RU"/>
              </w:rPr>
            </w:pPr>
          </w:p>
        </w:tc>
        <w:tc>
          <w:tcPr>
            <w:tcW w:w="4140" w:type="pct"/>
            <w:gridSpan w:val="10"/>
            <w:vAlign w:val="center"/>
          </w:tcPr>
          <w:p w14:paraId="7A0095F1" w14:textId="77777777" w:rsidR="00942212" w:rsidRPr="00942212" w:rsidRDefault="00942212" w:rsidP="00942212">
            <w:pPr>
              <w:spacing w:after="0" w:line="200" w:lineRule="exact"/>
              <w:ind w:left="-57" w:right="-57"/>
              <w:jc w:val="center"/>
              <w:rPr>
                <w:rFonts w:ascii="Times New Roman" w:eastAsia="Arial Unicode MS" w:hAnsi="Times New Roman" w:cs="Times New Roman"/>
                <w:i/>
                <w:sz w:val="24"/>
                <w:szCs w:val="24"/>
                <w:lang w:eastAsia="ru-RU"/>
              </w:rPr>
            </w:pPr>
            <w:r w:rsidRPr="00942212">
              <w:rPr>
                <w:rFonts w:ascii="Times New Roman" w:eastAsia="Arial Unicode MS" w:hAnsi="Times New Roman" w:cs="Times New Roman"/>
                <w:i/>
                <w:sz w:val="24"/>
                <w:szCs w:val="24"/>
                <w:lang w:eastAsia="ru-RU"/>
              </w:rPr>
              <w:t>Размер пособия</w:t>
            </w:r>
          </w:p>
        </w:tc>
      </w:tr>
      <w:tr w:rsidR="00942212" w:rsidRPr="00942212" w14:paraId="5F7B0E35" w14:textId="77777777" w:rsidTr="004B36F9">
        <w:trPr>
          <w:cantSplit/>
          <w:trHeight w:val="465"/>
          <w:tblHeader/>
          <w:jc w:val="center"/>
        </w:trPr>
        <w:tc>
          <w:tcPr>
            <w:tcW w:w="860" w:type="pct"/>
            <w:vMerge/>
          </w:tcPr>
          <w:p w14:paraId="28F36D61" w14:textId="77777777" w:rsidR="00942212" w:rsidRPr="00942212" w:rsidRDefault="00942212" w:rsidP="00942212">
            <w:pPr>
              <w:spacing w:after="0" w:line="200" w:lineRule="exact"/>
              <w:jc w:val="center"/>
              <w:rPr>
                <w:rFonts w:ascii="Times New Roman" w:eastAsia="Times New Roman" w:hAnsi="Times New Roman" w:cs="Times New Roman"/>
                <w:i/>
                <w:sz w:val="24"/>
                <w:szCs w:val="24"/>
                <w:lang w:eastAsia="ru-RU"/>
              </w:rPr>
            </w:pPr>
          </w:p>
        </w:tc>
        <w:tc>
          <w:tcPr>
            <w:tcW w:w="411" w:type="pct"/>
            <w:vMerge w:val="restart"/>
            <w:vAlign w:val="center"/>
          </w:tcPr>
          <w:p w14:paraId="1DB7DD22"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базовый</w:t>
            </w:r>
          </w:p>
        </w:tc>
        <w:tc>
          <w:tcPr>
            <w:tcW w:w="413" w:type="pct"/>
            <w:vMerge w:val="restart"/>
            <w:vAlign w:val="center"/>
          </w:tcPr>
          <w:p w14:paraId="31AB325A"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на детей одиноких матерей</w:t>
            </w:r>
          </w:p>
        </w:tc>
        <w:tc>
          <w:tcPr>
            <w:tcW w:w="390" w:type="pct"/>
            <w:vMerge w:val="restart"/>
            <w:vAlign w:val="center"/>
          </w:tcPr>
          <w:p w14:paraId="0FB767BD"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на детей  воен-</w:t>
            </w:r>
          </w:p>
          <w:p w14:paraId="0A136440"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нослу-</w:t>
            </w:r>
          </w:p>
          <w:p w14:paraId="24F9B3A2"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жащих</w:t>
            </w:r>
            <w:r w:rsidRPr="00942212">
              <w:rPr>
                <w:rFonts w:ascii="Times New Roman" w:eastAsia="Times New Roman" w:hAnsi="Times New Roman" w:cs="Times New Roman"/>
                <w:i/>
                <w:sz w:val="24"/>
                <w:szCs w:val="24"/>
                <w:lang w:eastAsia="ru-RU"/>
              </w:rPr>
              <w:br/>
              <w:t>по призыву</w:t>
            </w:r>
          </w:p>
        </w:tc>
        <w:tc>
          <w:tcPr>
            <w:tcW w:w="420" w:type="pct"/>
            <w:vMerge w:val="restart"/>
            <w:vAlign w:val="center"/>
          </w:tcPr>
          <w:p w14:paraId="1A6D132A"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на детей, родители которых  укло-няются от уплаты алимен-тов</w:t>
            </w:r>
          </w:p>
        </w:tc>
        <w:tc>
          <w:tcPr>
            <w:tcW w:w="416" w:type="pct"/>
            <w:vMerge w:val="restart"/>
          </w:tcPr>
          <w:p w14:paraId="6584E668"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на детей из много-детных семей</w:t>
            </w:r>
          </w:p>
        </w:tc>
        <w:tc>
          <w:tcPr>
            <w:tcW w:w="860" w:type="pct"/>
            <w:gridSpan w:val="2"/>
          </w:tcPr>
          <w:p w14:paraId="36880DCE"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из него детей:</w:t>
            </w:r>
          </w:p>
        </w:tc>
        <w:tc>
          <w:tcPr>
            <w:tcW w:w="404" w:type="pct"/>
            <w:vMerge w:val="restart"/>
          </w:tcPr>
          <w:p w14:paraId="1C867280"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на детей-инвали-дов</w:t>
            </w:r>
          </w:p>
        </w:tc>
        <w:tc>
          <w:tcPr>
            <w:tcW w:w="434" w:type="pct"/>
            <w:vMerge w:val="restart"/>
          </w:tcPr>
          <w:p w14:paraId="6CE36A18"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на детей родите-лей-инвали-дов</w:t>
            </w:r>
          </w:p>
        </w:tc>
        <w:tc>
          <w:tcPr>
            <w:tcW w:w="392" w:type="pct"/>
            <w:vMerge w:val="restart"/>
          </w:tcPr>
          <w:p w14:paraId="6B6A1380"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на детей из не перечи-сленныхкатего-рий</w:t>
            </w:r>
          </w:p>
        </w:tc>
      </w:tr>
      <w:tr w:rsidR="00942212" w:rsidRPr="00942212" w14:paraId="4D5AFF14" w14:textId="77777777" w:rsidTr="004B36F9">
        <w:trPr>
          <w:cantSplit/>
          <w:trHeight w:val="1195"/>
          <w:tblHeader/>
          <w:jc w:val="center"/>
        </w:trPr>
        <w:tc>
          <w:tcPr>
            <w:tcW w:w="860" w:type="pct"/>
            <w:vMerge/>
          </w:tcPr>
          <w:p w14:paraId="0EDCF913" w14:textId="77777777" w:rsidR="00942212" w:rsidRPr="00942212" w:rsidRDefault="00942212" w:rsidP="00942212">
            <w:pPr>
              <w:spacing w:after="0" w:line="200" w:lineRule="exact"/>
              <w:jc w:val="center"/>
              <w:rPr>
                <w:rFonts w:ascii="Times New Roman" w:eastAsia="Times New Roman" w:hAnsi="Times New Roman" w:cs="Times New Roman"/>
                <w:i/>
                <w:sz w:val="24"/>
                <w:szCs w:val="24"/>
                <w:lang w:eastAsia="ru-RU"/>
              </w:rPr>
            </w:pPr>
          </w:p>
        </w:tc>
        <w:tc>
          <w:tcPr>
            <w:tcW w:w="411" w:type="pct"/>
            <w:vMerge/>
            <w:vAlign w:val="center"/>
          </w:tcPr>
          <w:p w14:paraId="4E4BFE01"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p>
        </w:tc>
        <w:tc>
          <w:tcPr>
            <w:tcW w:w="413" w:type="pct"/>
            <w:vMerge/>
            <w:vAlign w:val="center"/>
          </w:tcPr>
          <w:p w14:paraId="545C5DBB"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p>
        </w:tc>
        <w:tc>
          <w:tcPr>
            <w:tcW w:w="390" w:type="pct"/>
            <w:vMerge/>
            <w:vAlign w:val="center"/>
          </w:tcPr>
          <w:p w14:paraId="7684A1F3"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p>
        </w:tc>
        <w:tc>
          <w:tcPr>
            <w:tcW w:w="420" w:type="pct"/>
            <w:vMerge/>
            <w:vAlign w:val="center"/>
          </w:tcPr>
          <w:p w14:paraId="5945F15E"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p>
        </w:tc>
        <w:tc>
          <w:tcPr>
            <w:tcW w:w="416" w:type="pct"/>
            <w:vMerge/>
          </w:tcPr>
          <w:p w14:paraId="6B499A5B"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p>
        </w:tc>
        <w:tc>
          <w:tcPr>
            <w:tcW w:w="421" w:type="pct"/>
          </w:tcPr>
          <w:p w14:paraId="01B394E4"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в возрас-те до 3 лет</w:t>
            </w:r>
          </w:p>
        </w:tc>
        <w:tc>
          <w:tcPr>
            <w:tcW w:w="439" w:type="pct"/>
          </w:tcPr>
          <w:p w14:paraId="61639DCE"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в возрас-те от 3</w:t>
            </w:r>
          </w:p>
          <w:p w14:paraId="45A9E3C5"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 xml:space="preserve"> до 18 лет</w:t>
            </w:r>
          </w:p>
        </w:tc>
        <w:tc>
          <w:tcPr>
            <w:tcW w:w="404" w:type="pct"/>
            <w:vMerge/>
          </w:tcPr>
          <w:p w14:paraId="2193D7AE"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p>
        </w:tc>
        <w:tc>
          <w:tcPr>
            <w:tcW w:w="434" w:type="pct"/>
            <w:vMerge/>
          </w:tcPr>
          <w:p w14:paraId="3FC60341"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p>
        </w:tc>
        <w:tc>
          <w:tcPr>
            <w:tcW w:w="392" w:type="pct"/>
            <w:vMerge/>
          </w:tcPr>
          <w:p w14:paraId="2A77B4AC" w14:textId="77777777" w:rsidR="00942212" w:rsidRPr="00942212" w:rsidRDefault="00942212" w:rsidP="00942212">
            <w:pPr>
              <w:spacing w:after="0" w:line="200" w:lineRule="exact"/>
              <w:ind w:left="-57" w:right="-57"/>
              <w:jc w:val="center"/>
              <w:rPr>
                <w:rFonts w:ascii="Times New Roman" w:eastAsia="Times New Roman" w:hAnsi="Times New Roman" w:cs="Times New Roman"/>
                <w:i/>
                <w:sz w:val="24"/>
                <w:szCs w:val="24"/>
                <w:lang w:eastAsia="ru-RU"/>
              </w:rPr>
            </w:pPr>
          </w:p>
        </w:tc>
      </w:tr>
      <w:tr w:rsidR="00942212" w:rsidRPr="00942212" w14:paraId="1E415002" w14:textId="77777777" w:rsidTr="004B36F9">
        <w:trPr>
          <w:trHeight w:val="317"/>
          <w:jc w:val="center"/>
        </w:trPr>
        <w:tc>
          <w:tcPr>
            <w:tcW w:w="860" w:type="pct"/>
            <w:vAlign w:val="center"/>
          </w:tcPr>
          <w:p w14:paraId="36F87EE1" w14:textId="77777777" w:rsidR="00942212" w:rsidRPr="00942212" w:rsidRDefault="00942212" w:rsidP="00942212">
            <w:pPr>
              <w:spacing w:after="0" w:line="240" w:lineRule="auto"/>
              <w:rPr>
                <w:rFonts w:ascii="Times New Roman" w:eastAsia="Arial Unicode MS" w:hAnsi="Times New Roman" w:cs="Times New Roman"/>
                <w:b/>
                <w:sz w:val="24"/>
                <w:szCs w:val="24"/>
                <w:lang w:eastAsia="ru-RU"/>
              </w:rPr>
            </w:pPr>
            <w:r w:rsidRPr="00942212">
              <w:rPr>
                <w:rFonts w:ascii="Times New Roman" w:eastAsia="Times New Roman" w:hAnsi="Times New Roman" w:cs="Times New Roman"/>
                <w:b/>
                <w:sz w:val="24"/>
                <w:szCs w:val="24"/>
                <w:lang w:eastAsia="ru-RU"/>
              </w:rPr>
              <w:t xml:space="preserve">Центральный </w:t>
            </w:r>
            <w:r w:rsidRPr="00942212">
              <w:rPr>
                <w:rFonts w:ascii="Times New Roman" w:eastAsia="Times New Roman" w:hAnsi="Times New Roman" w:cs="Times New Roman"/>
                <w:b/>
                <w:sz w:val="24"/>
                <w:szCs w:val="24"/>
                <w:lang w:eastAsia="ru-RU"/>
              </w:rPr>
              <w:br/>
              <w:t>федеральный округ</w:t>
            </w:r>
          </w:p>
        </w:tc>
        <w:tc>
          <w:tcPr>
            <w:tcW w:w="411" w:type="pct"/>
            <w:vAlign w:val="center"/>
          </w:tcPr>
          <w:p w14:paraId="762844B1" w14:textId="77777777" w:rsidR="00942212" w:rsidRPr="00942212" w:rsidRDefault="00942212" w:rsidP="00942212">
            <w:pPr>
              <w:spacing w:after="0" w:line="240" w:lineRule="auto"/>
              <w:ind w:right="340"/>
              <w:jc w:val="center"/>
              <w:rPr>
                <w:rFonts w:ascii="Times New Roman" w:eastAsia="Arial Unicode MS" w:hAnsi="Times New Roman" w:cs="Times New Roman"/>
                <w:sz w:val="24"/>
                <w:szCs w:val="24"/>
                <w:lang w:eastAsia="ru-RU"/>
              </w:rPr>
            </w:pPr>
          </w:p>
        </w:tc>
        <w:tc>
          <w:tcPr>
            <w:tcW w:w="413" w:type="pct"/>
            <w:vAlign w:val="center"/>
          </w:tcPr>
          <w:p w14:paraId="01E03B08" w14:textId="77777777" w:rsidR="00942212" w:rsidRPr="00942212" w:rsidRDefault="00942212" w:rsidP="00942212">
            <w:pPr>
              <w:spacing w:after="0" w:line="240" w:lineRule="auto"/>
              <w:ind w:right="340"/>
              <w:jc w:val="center"/>
              <w:rPr>
                <w:rFonts w:ascii="Times New Roman" w:eastAsia="Arial Unicode MS" w:hAnsi="Times New Roman" w:cs="Times New Roman"/>
                <w:sz w:val="24"/>
                <w:szCs w:val="24"/>
                <w:lang w:eastAsia="ru-RU"/>
              </w:rPr>
            </w:pPr>
          </w:p>
        </w:tc>
        <w:tc>
          <w:tcPr>
            <w:tcW w:w="390" w:type="pct"/>
            <w:vAlign w:val="center"/>
          </w:tcPr>
          <w:p w14:paraId="124557C8" w14:textId="77777777" w:rsidR="00942212" w:rsidRPr="00942212" w:rsidRDefault="00942212" w:rsidP="00942212">
            <w:pPr>
              <w:spacing w:after="0" w:line="240" w:lineRule="auto"/>
              <w:ind w:right="340"/>
              <w:jc w:val="center"/>
              <w:rPr>
                <w:rFonts w:ascii="Times New Roman" w:eastAsia="Arial Unicode MS" w:hAnsi="Times New Roman" w:cs="Times New Roman"/>
                <w:sz w:val="24"/>
                <w:szCs w:val="24"/>
                <w:lang w:eastAsia="ru-RU"/>
              </w:rPr>
            </w:pPr>
          </w:p>
        </w:tc>
        <w:tc>
          <w:tcPr>
            <w:tcW w:w="420" w:type="pct"/>
            <w:vAlign w:val="center"/>
          </w:tcPr>
          <w:p w14:paraId="09455E24" w14:textId="77777777" w:rsidR="00942212" w:rsidRPr="00942212" w:rsidRDefault="00942212" w:rsidP="00942212">
            <w:pPr>
              <w:spacing w:after="0" w:line="240" w:lineRule="auto"/>
              <w:ind w:right="340"/>
              <w:jc w:val="center"/>
              <w:rPr>
                <w:rFonts w:ascii="Times New Roman" w:eastAsia="Arial Unicode MS" w:hAnsi="Times New Roman" w:cs="Times New Roman"/>
                <w:sz w:val="24"/>
                <w:szCs w:val="24"/>
                <w:lang w:eastAsia="ru-RU"/>
              </w:rPr>
            </w:pPr>
          </w:p>
        </w:tc>
        <w:tc>
          <w:tcPr>
            <w:tcW w:w="416" w:type="pct"/>
            <w:vAlign w:val="center"/>
          </w:tcPr>
          <w:p w14:paraId="45394453" w14:textId="77777777" w:rsidR="00942212" w:rsidRPr="00942212" w:rsidRDefault="00942212" w:rsidP="00942212">
            <w:pPr>
              <w:spacing w:after="0" w:line="240" w:lineRule="auto"/>
              <w:ind w:right="340"/>
              <w:jc w:val="center"/>
              <w:rPr>
                <w:rFonts w:ascii="Times New Roman" w:eastAsia="Arial Unicode MS" w:hAnsi="Times New Roman" w:cs="Times New Roman"/>
                <w:sz w:val="24"/>
                <w:szCs w:val="24"/>
                <w:lang w:eastAsia="ru-RU"/>
              </w:rPr>
            </w:pPr>
          </w:p>
        </w:tc>
        <w:tc>
          <w:tcPr>
            <w:tcW w:w="421" w:type="pct"/>
            <w:vAlign w:val="center"/>
          </w:tcPr>
          <w:p w14:paraId="40FEF54D" w14:textId="77777777" w:rsidR="00942212" w:rsidRPr="00942212" w:rsidRDefault="00942212" w:rsidP="00942212">
            <w:pPr>
              <w:spacing w:after="0" w:line="240" w:lineRule="auto"/>
              <w:ind w:right="340"/>
              <w:jc w:val="center"/>
              <w:rPr>
                <w:rFonts w:ascii="Times New Roman" w:eastAsia="Arial Unicode MS" w:hAnsi="Times New Roman" w:cs="Times New Roman"/>
                <w:sz w:val="24"/>
                <w:szCs w:val="24"/>
                <w:lang w:eastAsia="ru-RU"/>
              </w:rPr>
            </w:pPr>
          </w:p>
        </w:tc>
        <w:tc>
          <w:tcPr>
            <w:tcW w:w="439" w:type="pct"/>
            <w:vAlign w:val="center"/>
          </w:tcPr>
          <w:p w14:paraId="101559F3" w14:textId="77777777" w:rsidR="00942212" w:rsidRPr="00942212" w:rsidRDefault="00942212" w:rsidP="00942212">
            <w:pPr>
              <w:spacing w:after="0" w:line="240" w:lineRule="auto"/>
              <w:ind w:right="340"/>
              <w:jc w:val="center"/>
              <w:rPr>
                <w:rFonts w:ascii="Times New Roman" w:eastAsia="Arial Unicode MS" w:hAnsi="Times New Roman" w:cs="Times New Roman"/>
                <w:sz w:val="24"/>
                <w:szCs w:val="24"/>
                <w:lang w:eastAsia="ru-RU"/>
              </w:rPr>
            </w:pPr>
          </w:p>
        </w:tc>
        <w:tc>
          <w:tcPr>
            <w:tcW w:w="404" w:type="pct"/>
            <w:vAlign w:val="center"/>
          </w:tcPr>
          <w:p w14:paraId="1E2883FD" w14:textId="77777777" w:rsidR="00942212" w:rsidRPr="00942212" w:rsidRDefault="00942212" w:rsidP="00942212">
            <w:pPr>
              <w:spacing w:after="0" w:line="240" w:lineRule="auto"/>
              <w:ind w:right="340"/>
              <w:jc w:val="center"/>
              <w:rPr>
                <w:rFonts w:ascii="Times New Roman" w:eastAsia="Arial Unicode MS" w:hAnsi="Times New Roman" w:cs="Times New Roman"/>
                <w:sz w:val="24"/>
                <w:szCs w:val="24"/>
                <w:lang w:eastAsia="ru-RU"/>
              </w:rPr>
            </w:pPr>
          </w:p>
        </w:tc>
        <w:tc>
          <w:tcPr>
            <w:tcW w:w="434" w:type="pct"/>
            <w:vAlign w:val="center"/>
          </w:tcPr>
          <w:p w14:paraId="135C4A0B" w14:textId="77777777" w:rsidR="00942212" w:rsidRPr="00942212" w:rsidRDefault="00942212" w:rsidP="00942212">
            <w:pPr>
              <w:spacing w:after="0" w:line="240" w:lineRule="auto"/>
              <w:ind w:right="340"/>
              <w:jc w:val="center"/>
              <w:rPr>
                <w:rFonts w:ascii="Times New Roman" w:eastAsia="Arial Unicode MS" w:hAnsi="Times New Roman" w:cs="Times New Roman"/>
                <w:sz w:val="24"/>
                <w:szCs w:val="24"/>
                <w:lang w:eastAsia="ru-RU"/>
              </w:rPr>
            </w:pPr>
          </w:p>
        </w:tc>
        <w:tc>
          <w:tcPr>
            <w:tcW w:w="392" w:type="pct"/>
            <w:vAlign w:val="center"/>
          </w:tcPr>
          <w:p w14:paraId="56914643" w14:textId="77777777" w:rsidR="00942212" w:rsidRPr="00942212" w:rsidRDefault="00942212" w:rsidP="00942212">
            <w:pPr>
              <w:spacing w:after="0" w:line="240" w:lineRule="auto"/>
              <w:ind w:right="340"/>
              <w:jc w:val="center"/>
              <w:rPr>
                <w:rFonts w:ascii="Times New Roman" w:eastAsia="Arial Unicode MS" w:hAnsi="Times New Roman" w:cs="Times New Roman"/>
                <w:sz w:val="24"/>
                <w:szCs w:val="24"/>
                <w:lang w:eastAsia="ru-RU"/>
              </w:rPr>
            </w:pPr>
          </w:p>
        </w:tc>
      </w:tr>
      <w:tr w:rsidR="00942212" w:rsidRPr="00942212" w14:paraId="3D9788FF" w14:textId="77777777" w:rsidTr="004B36F9">
        <w:trPr>
          <w:trHeight w:val="317"/>
          <w:jc w:val="center"/>
        </w:trPr>
        <w:tc>
          <w:tcPr>
            <w:tcW w:w="860" w:type="pct"/>
            <w:vAlign w:val="center"/>
          </w:tcPr>
          <w:p w14:paraId="4AA72422"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Белгородская область</w:t>
            </w:r>
          </w:p>
        </w:tc>
        <w:tc>
          <w:tcPr>
            <w:tcW w:w="411" w:type="pct"/>
            <w:vAlign w:val="center"/>
          </w:tcPr>
          <w:p w14:paraId="09220A2A" w14:textId="4E0D04DD" w:rsidR="00942212" w:rsidRPr="00942212" w:rsidRDefault="00892E7F" w:rsidP="00942212">
            <w:pPr>
              <w:spacing w:after="0" w:line="240" w:lineRule="auto"/>
              <w:ind w:right="57"/>
              <w:jc w:val="center"/>
              <w:rPr>
                <w:rFonts w:ascii="Times New Roman" w:hAnsi="Times New Roman"/>
              </w:rPr>
            </w:pPr>
            <w:r>
              <w:rPr>
                <w:rFonts w:ascii="Times New Roman" w:hAnsi="Times New Roman"/>
              </w:rPr>
              <w:t>409</w:t>
            </w:r>
          </w:p>
        </w:tc>
        <w:tc>
          <w:tcPr>
            <w:tcW w:w="413" w:type="pct"/>
            <w:vAlign w:val="center"/>
          </w:tcPr>
          <w:p w14:paraId="79ECB09D" w14:textId="2E36B3FF" w:rsidR="00942212" w:rsidRPr="00942212" w:rsidRDefault="00892E7F" w:rsidP="00942212">
            <w:pPr>
              <w:spacing w:after="0" w:line="240" w:lineRule="auto"/>
              <w:ind w:right="57"/>
              <w:jc w:val="center"/>
              <w:rPr>
                <w:rFonts w:ascii="Times New Roman" w:hAnsi="Times New Roman"/>
              </w:rPr>
            </w:pPr>
            <w:r>
              <w:rPr>
                <w:rFonts w:ascii="Times New Roman" w:hAnsi="Times New Roman"/>
              </w:rPr>
              <w:t>818</w:t>
            </w:r>
          </w:p>
        </w:tc>
        <w:tc>
          <w:tcPr>
            <w:tcW w:w="390" w:type="pct"/>
            <w:vAlign w:val="center"/>
          </w:tcPr>
          <w:p w14:paraId="0840828E" w14:textId="46C1308A" w:rsidR="00942212" w:rsidRPr="00942212" w:rsidRDefault="00892E7F" w:rsidP="00942212">
            <w:pPr>
              <w:spacing w:after="0" w:line="240" w:lineRule="auto"/>
              <w:ind w:right="57"/>
              <w:jc w:val="center"/>
              <w:rPr>
                <w:rFonts w:ascii="Times New Roman" w:hAnsi="Times New Roman"/>
              </w:rPr>
            </w:pPr>
            <w:r>
              <w:rPr>
                <w:rFonts w:ascii="Times New Roman" w:hAnsi="Times New Roman"/>
              </w:rPr>
              <w:t>917</w:t>
            </w:r>
          </w:p>
        </w:tc>
        <w:tc>
          <w:tcPr>
            <w:tcW w:w="420" w:type="pct"/>
            <w:vAlign w:val="center"/>
          </w:tcPr>
          <w:p w14:paraId="2DDD3D75" w14:textId="6DC845CB" w:rsidR="00942212" w:rsidRPr="00942212" w:rsidRDefault="00892E7F" w:rsidP="00942212">
            <w:pPr>
              <w:spacing w:after="0" w:line="240" w:lineRule="auto"/>
              <w:ind w:right="57"/>
              <w:jc w:val="center"/>
              <w:rPr>
                <w:rFonts w:ascii="Times New Roman" w:hAnsi="Times New Roman"/>
              </w:rPr>
            </w:pPr>
            <w:r>
              <w:rPr>
                <w:rFonts w:ascii="Times New Roman" w:hAnsi="Times New Roman"/>
              </w:rPr>
              <w:t>1805</w:t>
            </w:r>
          </w:p>
        </w:tc>
        <w:tc>
          <w:tcPr>
            <w:tcW w:w="416" w:type="pct"/>
            <w:vAlign w:val="center"/>
          </w:tcPr>
          <w:p w14:paraId="1B8B6A01" w14:textId="4A53DC05" w:rsidR="00942212" w:rsidRPr="00942212" w:rsidRDefault="00892E7F" w:rsidP="00892E7F">
            <w:pPr>
              <w:spacing w:after="0" w:line="240" w:lineRule="auto"/>
              <w:ind w:right="57"/>
              <w:jc w:val="center"/>
              <w:rPr>
                <w:rFonts w:ascii="Times New Roman" w:hAnsi="Times New Roman"/>
              </w:rPr>
            </w:pPr>
            <w:r>
              <w:rPr>
                <w:rFonts w:ascii="Times New Roman" w:hAnsi="Times New Roman"/>
              </w:rPr>
              <w:t>621</w:t>
            </w:r>
          </w:p>
        </w:tc>
        <w:tc>
          <w:tcPr>
            <w:tcW w:w="421" w:type="pct"/>
            <w:vAlign w:val="center"/>
          </w:tcPr>
          <w:p w14:paraId="4E6E5A3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7A86DB9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22A44A17" w14:textId="601E2C86" w:rsidR="00942212" w:rsidRPr="00942212" w:rsidRDefault="00892E7F" w:rsidP="00942212">
            <w:pPr>
              <w:spacing w:after="0" w:line="240" w:lineRule="auto"/>
              <w:ind w:right="57"/>
              <w:jc w:val="center"/>
              <w:rPr>
                <w:rFonts w:ascii="Times New Roman" w:hAnsi="Times New Roman"/>
              </w:rPr>
            </w:pPr>
            <w:r>
              <w:rPr>
                <w:rFonts w:ascii="Times New Roman" w:hAnsi="Times New Roman"/>
              </w:rPr>
              <w:t>1805</w:t>
            </w:r>
          </w:p>
        </w:tc>
        <w:tc>
          <w:tcPr>
            <w:tcW w:w="434" w:type="pct"/>
            <w:vAlign w:val="center"/>
          </w:tcPr>
          <w:p w14:paraId="13BB1A6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0BF127FB" w14:textId="70044F08" w:rsidR="00942212" w:rsidRPr="00942212" w:rsidRDefault="00892E7F" w:rsidP="00942212">
            <w:pPr>
              <w:spacing w:after="0" w:line="240" w:lineRule="auto"/>
              <w:ind w:right="57"/>
              <w:jc w:val="center"/>
              <w:rPr>
                <w:rFonts w:ascii="Times New Roman" w:hAnsi="Times New Roman"/>
              </w:rPr>
            </w:pPr>
            <w:r>
              <w:rPr>
                <w:rFonts w:ascii="Times New Roman" w:hAnsi="Times New Roman"/>
              </w:rPr>
              <w:t>8323</w:t>
            </w:r>
          </w:p>
        </w:tc>
      </w:tr>
      <w:tr w:rsidR="00942212" w:rsidRPr="00942212" w14:paraId="007C17D1" w14:textId="77777777" w:rsidTr="004B36F9">
        <w:trPr>
          <w:trHeight w:val="317"/>
          <w:jc w:val="center"/>
        </w:trPr>
        <w:tc>
          <w:tcPr>
            <w:tcW w:w="860" w:type="pct"/>
            <w:vAlign w:val="center"/>
          </w:tcPr>
          <w:p w14:paraId="796F7D0B"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Брянская область</w:t>
            </w:r>
          </w:p>
        </w:tc>
        <w:tc>
          <w:tcPr>
            <w:tcW w:w="411" w:type="pct"/>
            <w:vAlign w:val="center"/>
          </w:tcPr>
          <w:p w14:paraId="451D0A1A" w14:textId="1B9233B4" w:rsidR="00942212" w:rsidRPr="00942212" w:rsidRDefault="00892E7F" w:rsidP="00942212">
            <w:pPr>
              <w:spacing w:after="0" w:line="240" w:lineRule="auto"/>
              <w:ind w:right="57"/>
              <w:jc w:val="center"/>
              <w:rPr>
                <w:rFonts w:ascii="Times New Roman" w:hAnsi="Times New Roman"/>
              </w:rPr>
            </w:pPr>
            <w:r>
              <w:rPr>
                <w:rFonts w:ascii="Times New Roman" w:hAnsi="Times New Roman"/>
              </w:rPr>
              <w:t>363</w:t>
            </w:r>
          </w:p>
        </w:tc>
        <w:tc>
          <w:tcPr>
            <w:tcW w:w="413" w:type="pct"/>
            <w:vAlign w:val="center"/>
          </w:tcPr>
          <w:p w14:paraId="06197212" w14:textId="1B6CA732" w:rsidR="00942212" w:rsidRPr="00942212" w:rsidRDefault="00892E7F" w:rsidP="00942212">
            <w:pPr>
              <w:spacing w:after="0" w:line="240" w:lineRule="auto"/>
              <w:ind w:right="57"/>
              <w:jc w:val="center"/>
              <w:rPr>
                <w:rFonts w:ascii="Times New Roman" w:hAnsi="Times New Roman"/>
              </w:rPr>
            </w:pPr>
            <w:r>
              <w:rPr>
                <w:rFonts w:ascii="Times New Roman" w:hAnsi="Times New Roman"/>
              </w:rPr>
              <w:t>726</w:t>
            </w:r>
          </w:p>
        </w:tc>
        <w:tc>
          <w:tcPr>
            <w:tcW w:w="390" w:type="pct"/>
            <w:vAlign w:val="center"/>
          </w:tcPr>
          <w:p w14:paraId="1939E23A" w14:textId="498F0EEC" w:rsidR="00942212" w:rsidRPr="00942212" w:rsidRDefault="00892E7F" w:rsidP="00942212">
            <w:pPr>
              <w:spacing w:after="0" w:line="240" w:lineRule="auto"/>
              <w:ind w:right="57"/>
              <w:jc w:val="center"/>
              <w:rPr>
                <w:rFonts w:ascii="Times New Roman" w:hAnsi="Times New Roman"/>
              </w:rPr>
            </w:pPr>
            <w:r>
              <w:rPr>
                <w:rFonts w:ascii="Times New Roman" w:hAnsi="Times New Roman"/>
              </w:rPr>
              <w:t>545</w:t>
            </w:r>
          </w:p>
        </w:tc>
        <w:tc>
          <w:tcPr>
            <w:tcW w:w="420" w:type="pct"/>
            <w:vAlign w:val="center"/>
          </w:tcPr>
          <w:p w14:paraId="5CA87BB3" w14:textId="74C94E73" w:rsidR="00942212" w:rsidRPr="00942212" w:rsidRDefault="00892E7F" w:rsidP="00942212">
            <w:pPr>
              <w:spacing w:after="0" w:line="240" w:lineRule="auto"/>
              <w:ind w:right="57"/>
              <w:jc w:val="center"/>
              <w:rPr>
                <w:rFonts w:ascii="Times New Roman" w:hAnsi="Times New Roman"/>
              </w:rPr>
            </w:pPr>
            <w:r>
              <w:rPr>
                <w:rFonts w:ascii="Times New Roman" w:hAnsi="Times New Roman"/>
              </w:rPr>
              <w:t>545</w:t>
            </w:r>
          </w:p>
        </w:tc>
        <w:tc>
          <w:tcPr>
            <w:tcW w:w="416" w:type="pct"/>
            <w:vAlign w:val="center"/>
          </w:tcPr>
          <w:p w14:paraId="469E577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438D8CF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28652CA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4C6DFAF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3241FE2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28C09E0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23B86AC6" w14:textId="77777777" w:rsidTr="004B36F9">
        <w:trPr>
          <w:trHeight w:val="317"/>
          <w:jc w:val="center"/>
        </w:trPr>
        <w:tc>
          <w:tcPr>
            <w:tcW w:w="860" w:type="pct"/>
            <w:vAlign w:val="center"/>
          </w:tcPr>
          <w:p w14:paraId="33AA5E28"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Владимирская область</w:t>
            </w:r>
          </w:p>
        </w:tc>
        <w:tc>
          <w:tcPr>
            <w:tcW w:w="411" w:type="pct"/>
            <w:vAlign w:val="center"/>
          </w:tcPr>
          <w:p w14:paraId="29EAE4F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536</w:t>
            </w:r>
          </w:p>
        </w:tc>
        <w:tc>
          <w:tcPr>
            <w:tcW w:w="413" w:type="pct"/>
            <w:vAlign w:val="center"/>
          </w:tcPr>
          <w:p w14:paraId="335EEB87" w14:textId="74775D39" w:rsidR="00942212" w:rsidRPr="00942212" w:rsidRDefault="00892E7F" w:rsidP="00942212">
            <w:pPr>
              <w:spacing w:after="0" w:line="240" w:lineRule="auto"/>
              <w:ind w:right="57"/>
              <w:jc w:val="center"/>
              <w:rPr>
                <w:rFonts w:ascii="Times New Roman" w:hAnsi="Times New Roman"/>
              </w:rPr>
            </w:pPr>
            <w:r>
              <w:rPr>
                <w:rFonts w:ascii="Times New Roman" w:hAnsi="Times New Roman"/>
              </w:rPr>
              <w:t>1072</w:t>
            </w:r>
          </w:p>
        </w:tc>
        <w:tc>
          <w:tcPr>
            <w:tcW w:w="390" w:type="pct"/>
            <w:vAlign w:val="center"/>
          </w:tcPr>
          <w:p w14:paraId="5B7E6BA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804</w:t>
            </w:r>
          </w:p>
        </w:tc>
        <w:tc>
          <w:tcPr>
            <w:tcW w:w="420" w:type="pct"/>
            <w:vAlign w:val="center"/>
          </w:tcPr>
          <w:p w14:paraId="1BF5B4F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804</w:t>
            </w:r>
          </w:p>
        </w:tc>
        <w:tc>
          <w:tcPr>
            <w:tcW w:w="416" w:type="pct"/>
            <w:vAlign w:val="center"/>
          </w:tcPr>
          <w:p w14:paraId="3C2B185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5C5130B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31C7EE3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5E0BBF1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03AE341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4D11175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66973759" w14:textId="77777777" w:rsidTr="004B36F9">
        <w:trPr>
          <w:trHeight w:val="317"/>
          <w:jc w:val="center"/>
        </w:trPr>
        <w:tc>
          <w:tcPr>
            <w:tcW w:w="860" w:type="pct"/>
            <w:vAlign w:val="center"/>
          </w:tcPr>
          <w:p w14:paraId="74E4FA6E"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Воронежская область</w:t>
            </w:r>
          </w:p>
        </w:tc>
        <w:tc>
          <w:tcPr>
            <w:tcW w:w="411" w:type="pct"/>
            <w:vAlign w:val="center"/>
          </w:tcPr>
          <w:p w14:paraId="0F683943" w14:textId="1487755E" w:rsidR="00942212" w:rsidRPr="00942212" w:rsidRDefault="00892E7F" w:rsidP="00942212">
            <w:pPr>
              <w:spacing w:after="0" w:line="240" w:lineRule="auto"/>
              <w:ind w:right="57"/>
              <w:jc w:val="center"/>
              <w:rPr>
                <w:rFonts w:ascii="Times New Roman" w:hAnsi="Times New Roman"/>
              </w:rPr>
            </w:pPr>
            <w:r>
              <w:rPr>
                <w:rFonts w:ascii="Times New Roman" w:hAnsi="Times New Roman"/>
              </w:rPr>
              <w:t>372</w:t>
            </w:r>
          </w:p>
        </w:tc>
        <w:tc>
          <w:tcPr>
            <w:tcW w:w="413" w:type="pct"/>
            <w:vAlign w:val="center"/>
          </w:tcPr>
          <w:p w14:paraId="2C697703" w14:textId="3D15FB1F" w:rsidR="00942212" w:rsidRPr="00942212" w:rsidRDefault="00892E7F" w:rsidP="00892E7F">
            <w:pPr>
              <w:spacing w:after="0" w:line="240" w:lineRule="auto"/>
              <w:ind w:right="57"/>
              <w:jc w:val="center"/>
              <w:rPr>
                <w:rFonts w:ascii="Times New Roman" w:hAnsi="Times New Roman"/>
              </w:rPr>
            </w:pPr>
            <w:r>
              <w:rPr>
                <w:rFonts w:ascii="Times New Roman" w:hAnsi="Times New Roman"/>
              </w:rPr>
              <w:t>745</w:t>
            </w:r>
          </w:p>
        </w:tc>
        <w:tc>
          <w:tcPr>
            <w:tcW w:w="390" w:type="pct"/>
            <w:vAlign w:val="center"/>
          </w:tcPr>
          <w:p w14:paraId="6507865A" w14:textId="4FE98D47" w:rsidR="00942212" w:rsidRPr="00942212" w:rsidRDefault="00892E7F" w:rsidP="00892E7F">
            <w:pPr>
              <w:spacing w:after="0" w:line="240" w:lineRule="auto"/>
              <w:ind w:right="57"/>
              <w:jc w:val="center"/>
              <w:rPr>
                <w:rFonts w:ascii="Times New Roman" w:hAnsi="Times New Roman"/>
              </w:rPr>
            </w:pPr>
            <w:r>
              <w:rPr>
                <w:rFonts w:ascii="Times New Roman" w:hAnsi="Times New Roman"/>
              </w:rPr>
              <w:t>559</w:t>
            </w:r>
          </w:p>
        </w:tc>
        <w:tc>
          <w:tcPr>
            <w:tcW w:w="420" w:type="pct"/>
            <w:vAlign w:val="center"/>
          </w:tcPr>
          <w:p w14:paraId="6CBA29D9" w14:textId="4ED96955" w:rsidR="00942212" w:rsidRPr="00942212" w:rsidRDefault="00892E7F" w:rsidP="00942212">
            <w:pPr>
              <w:spacing w:after="0" w:line="240" w:lineRule="auto"/>
              <w:ind w:right="57"/>
              <w:jc w:val="center"/>
              <w:rPr>
                <w:rFonts w:ascii="Times New Roman" w:hAnsi="Times New Roman"/>
              </w:rPr>
            </w:pPr>
            <w:r>
              <w:rPr>
                <w:rFonts w:ascii="Times New Roman" w:hAnsi="Times New Roman"/>
              </w:rPr>
              <w:t>559</w:t>
            </w:r>
          </w:p>
        </w:tc>
        <w:tc>
          <w:tcPr>
            <w:tcW w:w="416" w:type="pct"/>
            <w:vAlign w:val="center"/>
          </w:tcPr>
          <w:p w14:paraId="3CE44D0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1D6C3EF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5CB95F4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4E88174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55F2EB3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6337968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3DF7DE2D" w14:textId="77777777" w:rsidTr="004B36F9">
        <w:trPr>
          <w:trHeight w:val="317"/>
          <w:jc w:val="center"/>
        </w:trPr>
        <w:tc>
          <w:tcPr>
            <w:tcW w:w="860" w:type="pct"/>
            <w:vAlign w:val="center"/>
          </w:tcPr>
          <w:p w14:paraId="52333DE7"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Ивановская область</w:t>
            </w:r>
          </w:p>
        </w:tc>
        <w:tc>
          <w:tcPr>
            <w:tcW w:w="411" w:type="pct"/>
            <w:vAlign w:val="center"/>
          </w:tcPr>
          <w:p w14:paraId="12DAA854" w14:textId="021E5173" w:rsidR="00942212" w:rsidRPr="00942212" w:rsidRDefault="00892E7F" w:rsidP="00942212">
            <w:pPr>
              <w:spacing w:after="0" w:line="240" w:lineRule="auto"/>
              <w:ind w:right="57"/>
              <w:jc w:val="center"/>
              <w:rPr>
                <w:rFonts w:ascii="Times New Roman" w:hAnsi="Times New Roman"/>
              </w:rPr>
            </w:pPr>
            <w:r>
              <w:rPr>
                <w:rFonts w:ascii="Times New Roman" w:hAnsi="Times New Roman"/>
              </w:rPr>
              <w:t>322</w:t>
            </w:r>
          </w:p>
        </w:tc>
        <w:tc>
          <w:tcPr>
            <w:tcW w:w="413" w:type="pct"/>
            <w:vAlign w:val="center"/>
          </w:tcPr>
          <w:p w14:paraId="69785716" w14:textId="6297A970" w:rsidR="00942212" w:rsidRPr="00942212" w:rsidRDefault="00892E7F" w:rsidP="00942212">
            <w:pPr>
              <w:spacing w:after="0" w:line="240" w:lineRule="auto"/>
              <w:ind w:right="57"/>
              <w:jc w:val="center"/>
              <w:rPr>
                <w:rFonts w:ascii="Times New Roman" w:hAnsi="Times New Roman"/>
              </w:rPr>
            </w:pPr>
            <w:r>
              <w:rPr>
                <w:rFonts w:ascii="Times New Roman" w:hAnsi="Times New Roman"/>
              </w:rPr>
              <w:t>644</w:t>
            </w:r>
          </w:p>
        </w:tc>
        <w:tc>
          <w:tcPr>
            <w:tcW w:w="390" w:type="pct"/>
            <w:vAlign w:val="center"/>
          </w:tcPr>
          <w:p w14:paraId="48B1C627" w14:textId="0859DC33" w:rsidR="00942212" w:rsidRPr="00942212" w:rsidRDefault="00892E7F" w:rsidP="00892E7F">
            <w:pPr>
              <w:spacing w:after="0" w:line="240" w:lineRule="auto"/>
              <w:ind w:right="57"/>
              <w:jc w:val="center"/>
              <w:rPr>
                <w:rFonts w:ascii="Times New Roman" w:hAnsi="Times New Roman"/>
              </w:rPr>
            </w:pPr>
            <w:r>
              <w:rPr>
                <w:rFonts w:ascii="Times New Roman" w:hAnsi="Times New Roman"/>
              </w:rPr>
              <w:t>483</w:t>
            </w:r>
          </w:p>
        </w:tc>
        <w:tc>
          <w:tcPr>
            <w:tcW w:w="420" w:type="pct"/>
            <w:vAlign w:val="center"/>
          </w:tcPr>
          <w:p w14:paraId="670B93DE" w14:textId="7EBD2014" w:rsidR="00942212" w:rsidRPr="00942212" w:rsidRDefault="00892E7F" w:rsidP="00942212">
            <w:pPr>
              <w:spacing w:after="0" w:line="240" w:lineRule="auto"/>
              <w:ind w:right="57"/>
              <w:jc w:val="center"/>
              <w:rPr>
                <w:rFonts w:ascii="Times New Roman" w:hAnsi="Times New Roman"/>
              </w:rPr>
            </w:pPr>
            <w:r>
              <w:rPr>
                <w:rFonts w:ascii="Times New Roman" w:hAnsi="Times New Roman"/>
              </w:rPr>
              <w:t>483</w:t>
            </w:r>
          </w:p>
        </w:tc>
        <w:tc>
          <w:tcPr>
            <w:tcW w:w="416" w:type="pct"/>
            <w:vAlign w:val="center"/>
          </w:tcPr>
          <w:p w14:paraId="4234935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7605A62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51C42AC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6DAA74B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3F4BF7C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606C835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52619178" w14:textId="77777777" w:rsidTr="004B36F9">
        <w:trPr>
          <w:trHeight w:val="317"/>
          <w:jc w:val="center"/>
        </w:trPr>
        <w:tc>
          <w:tcPr>
            <w:tcW w:w="860" w:type="pct"/>
            <w:vAlign w:val="center"/>
          </w:tcPr>
          <w:p w14:paraId="69132CF3"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Калужская область</w:t>
            </w:r>
          </w:p>
        </w:tc>
        <w:tc>
          <w:tcPr>
            <w:tcW w:w="411" w:type="pct"/>
            <w:vAlign w:val="center"/>
          </w:tcPr>
          <w:p w14:paraId="1FB066D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200</w:t>
            </w:r>
          </w:p>
        </w:tc>
        <w:tc>
          <w:tcPr>
            <w:tcW w:w="413" w:type="pct"/>
            <w:vAlign w:val="center"/>
          </w:tcPr>
          <w:p w14:paraId="4D66ADB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400</w:t>
            </w:r>
          </w:p>
        </w:tc>
        <w:tc>
          <w:tcPr>
            <w:tcW w:w="390" w:type="pct"/>
            <w:vAlign w:val="center"/>
          </w:tcPr>
          <w:p w14:paraId="7722E3E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600</w:t>
            </w:r>
          </w:p>
        </w:tc>
        <w:tc>
          <w:tcPr>
            <w:tcW w:w="420" w:type="pct"/>
            <w:vAlign w:val="center"/>
          </w:tcPr>
          <w:p w14:paraId="108DE50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400</w:t>
            </w:r>
          </w:p>
        </w:tc>
        <w:tc>
          <w:tcPr>
            <w:tcW w:w="416" w:type="pct"/>
            <w:vAlign w:val="center"/>
          </w:tcPr>
          <w:p w14:paraId="2E97AB0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0B89574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2EE624E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4E233B5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2000</w:t>
            </w:r>
          </w:p>
        </w:tc>
        <w:tc>
          <w:tcPr>
            <w:tcW w:w="434" w:type="pct"/>
            <w:vAlign w:val="center"/>
          </w:tcPr>
          <w:p w14:paraId="38A7542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400</w:t>
            </w:r>
          </w:p>
        </w:tc>
        <w:tc>
          <w:tcPr>
            <w:tcW w:w="392" w:type="pct"/>
            <w:vAlign w:val="center"/>
          </w:tcPr>
          <w:p w14:paraId="0653A80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4000</w:t>
            </w:r>
          </w:p>
        </w:tc>
      </w:tr>
      <w:tr w:rsidR="00942212" w:rsidRPr="00942212" w14:paraId="6E609F2E" w14:textId="77777777" w:rsidTr="004B36F9">
        <w:trPr>
          <w:trHeight w:val="317"/>
          <w:jc w:val="center"/>
        </w:trPr>
        <w:tc>
          <w:tcPr>
            <w:tcW w:w="860" w:type="pct"/>
            <w:vAlign w:val="center"/>
          </w:tcPr>
          <w:p w14:paraId="041697A4"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Костромская область</w:t>
            </w:r>
          </w:p>
        </w:tc>
        <w:tc>
          <w:tcPr>
            <w:tcW w:w="411" w:type="pct"/>
            <w:vAlign w:val="center"/>
          </w:tcPr>
          <w:p w14:paraId="71C4296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115</w:t>
            </w:r>
          </w:p>
        </w:tc>
        <w:tc>
          <w:tcPr>
            <w:tcW w:w="413" w:type="pct"/>
            <w:vAlign w:val="center"/>
          </w:tcPr>
          <w:p w14:paraId="0D74F81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230</w:t>
            </w:r>
          </w:p>
        </w:tc>
        <w:tc>
          <w:tcPr>
            <w:tcW w:w="390" w:type="pct"/>
            <w:vAlign w:val="center"/>
          </w:tcPr>
          <w:p w14:paraId="5B5E292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230</w:t>
            </w:r>
          </w:p>
        </w:tc>
        <w:tc>
          <w:tcPr>
            <w:tcW w:w="420" w:type="pct"/>
            <w:vAlign w:val="center"/>
          </w:tcPr>
          <w:p w14:paraId="465D89B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173</w:t>
            </w:r>
          </w:p>
        </w:tc>
        <w:tc>
          <w:tcPr>
            <w:tcW w:w="416" w:type="pct"/>
            <w:vAlign w:val="center"/>
          </w:tcPr>
          <w:p w14:paraId="0D7A304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239B60C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1ADD4AC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36897D0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538DF76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08598C1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49A0421E" w14:textId="77777777" w:rsidTr="004B36F9">
        <w:trPr>
          <w:trHeight w:val="317"/>
          <w:jc w:val="center"/>
        </w:trPr>
        <w:tc>
          <w:tcPr>
            <w:tcW w:w="860" w:type="pct"/>
            <w:vAlign w:val="center"/>
          </w:tcPr>
          <w:p w14:paraId="0BC78A78"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Курская область</w:t>
            </w:r>
          </w:p>
        </w:tc>
        <w:tc>
          <w:tcPr>
            <w:tcW w:w="411" w:type="pct"/>
            <w:vAlign w:val="center"/>
          </w:tcPr>
          <w:p w14:paraId="0117E0A9" w14:textId="50D5A823" w:rsidR="00942212" w:rsidRPr="00942212" w:rsidRDefault="00892E7F" w:rsidP="00942212">
            <w:pPr>
              <w:spacing w:after="0" w:line="240" w:lineRule="auto"/>
              <w:ind w:right="57"/>
              <w:jc w:val="center"/>
              <w:rPr>
                <w:rFonts w:ascii="Times New Roman" w:hAnsi="Times New Roman"/>
              </w:rPr>
            </w:pPr>
            <w:r>
              <w:rPr>
                <w:rFonts w:ascii="Times New Roman" w:hAnsi="Times New Roman"/>
              </w:rPr>
              <w:t>207</w:t>
            </w:r>
          </w:p>
        </w:tc>
        <w:tc>
          <w:tcPr>
            <w:tcW w:w="413" w:type="pct"/>
            <w:vAlign w:val="center"/>
          </w:tcPr>
          <w:p w14:paraId="0C125651" w14:textId="2CAEDD87" w:rsidR="00942212" w:rsidRPr="00942212" w:rsidRDefault="00892E7F" w:rsidP="00942212">
            <w:pPr>
              <w:spacing w:after="0" w:line="240" w:lineRule="auto"/>
              <w:ind w:right="57"/>
              <w:jc w:val="center"/>
              <w:rPr>
                <w:rFonts w:ascii="Times New Roman" w:hAnsi="Times New Roman"/>
              </w:rPr>
            </w:pPr>
            <w:r>
              <w:rPr>
                <w:rFonts w:ascii="Times New Roman" w:hAnsi="Times New Roman"/>
              </w:rPr>
              <w:t>414</w:t>
            </w:r>
          </w:p>
        </w:tc>
        <w:tc>
          <w:tcPr>
            <w:tcW w:w="390" w:type="pct"/>
            <w:vAlign w:val="center"/>
          </w:tcPr>
          <w:p w14:paraId="36860744" w14:textId="6DF077AE" w:rsidR="00942212" w:rsidRPr="00942212" w:rsidRDefault="00892E7F" w:rsidP="00942212">
            <w:pPr>
              <w:spacing w:after="0" w:line="240" w:lineRule="auto"/>
              <w:ind w:right="57"/>
              <w:jc w:val="center"/>
              <w:rPr>
                <w:rFonts w:ascii="Times New Roman" w:hAnsi="Times New Roman"/>
              </w:rPr>
            </w:pPr>
            <w:r>
              <w:rPr>
                <w:rFonts w:ascii="Times New Roman" w:hAnsi="Times New Roman"/>
              </w:rPr>
              <w:t>311</w:t>
            </w:r>
          </w:p>
        </w:tc>
        <w:tc>
          <w:tcPr>
            <w:tcW w:w="420" w:type="pct"/>
            <w:vAlign w:val="center"/>
          </w:tcPr>
          <w:p w14:paraId="4ED196A1" w14:textId="65D7C0B3" w:rsidR="00942212" w:rsidRPr="00942212" w:rsidRDefault="00892E7F" w:rsidP="00942212">
            <w:pPr>
              <w:spacing w:after="0" w:line="240" w:lineRule="auto"/>
              <w:ind w:right="57"/>
              <w:jc w:val="center"/>
              <w:rPr>
                <w:rFonts w:ascii="Times New Roman" w:hAnsi="Times New Roman"/>
              </w:rPr>
            </w:pPr>
            <w:r>
              <w:rPr>
                <w:rFonts w:ascii="Times New Roman" w:hAnsi="Times New Roman"/>
              </w:rPr>
              <w:t>311</w:t>
            </w:r>
          </w:p>
        </w:tc>
        <w:tc>
          <w:tcPr>
            <w:tcW w:w="416" w:type="pct"/>
            <w:vAlign w:val="center"/>
          </w:tcPr>
          <w:p w14:paraId="598C754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7C7B257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1B5A155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69F05CE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4529D92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717C539A" w14:textId="60A6345F" w:rsidR="00942212" w:rsidRPr="00942212" w:rsidRDefault="00892E7F" w:rsidP="00942212">
            <w:pPr>
              <w:spacing w:after="0" w:line="240" w:lineRule="auto"/>
              <w:ind w:right="57"/>
              <w:jc w:val="center"/>
              <w:rPr>
                <w:rFonts w:ascii="Times New Roman" w:hAnsi="Times New Roman"/>
              </w:rPr>
            </w:pPr>
            <w:r>
              <w:rPr>
                <w:rFonts w:ascii="Times New Roman" w:hAnsi="Times New Roman"/>
              </w:rPr>
              <w:t>311</w:t>
            </w:r>
          </w:p>
        </w:tc>
      </w:tr>
      <w:tr w:rsidR="00942212" w:rsidRPr="00942212" w14:paraId="3C475187" w14:textId="77777777" w:rsidTr="004B36F9">
        <w:trPr>
          <w:trHeight w:val="317"/>
          <w:jc w:val="center"/>
        </w:trPr>
        <w:tc>
          <w:tcPr>
            <w:tcW w:w="860" w:type="pct"/>
            <w:vAlign w:val="center"/>
          </w:tcPr>
          <w:p w14:paraId="24154674"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Липецкая область</w:t>
            </w:r>
            <w:r w:rsidRPr="00942212">
              <w:rPr>
                <w:rFonts w:ascii="Times New Roman" w:eastAsia="Times New Roman" w:hAnsi="Times New Roman" w:cs="Times New Roman"/>
                <w:sz w:val="24"/>
                <w:szCs w:val="24"/>
                <w:vertAlign w:val="superscript"/>
                <w:lang w:eastAsia="ru-RU"/>
              </w:rPr>
              <w:t>1</w:t>
            </w:r>
          </w:p>
        </w:tc>
        <w:tc>
          <w:tcPr>
            <w:tcW w:w="411" w:type="pct"/>
            <w:vAlign w:val="center"/>
          </w:tcPr>
          <w:p w14:paraId="5F3C838A" w14:textId="5F28DD0F" w:rsidR="00942212" w:rsidRPr="00942212" w:rsidRDefault="00892E7F" w:rsidP="00942212">
            <w:pPr>
              <w:spacing w:after="0" w:line="240" w:lineRule="auto"/>
              <w:ind w:right="57"/>
              <w:jc w:val="center"/>
              <w:rPr>
                <w:rFonts w:ascii="Times New Roman" w:hAnsi="Times New Roman"/>
              </w:rPr>
            </w:pPr>
            <w:r>
              <w:rPr>
                <w:rFonts w:ascii="Times New Roman" w:hAnsi="Times New Roman"/>
              </w:rPr>
              <w:t>320-730</w:t>
            </w:r>
          </w:p>
        </w:tc>
        <w:tc>
          <w:tcPr>
            <w:tcW w:w="413" w:type="pct"/>
            <w:vAlign w:val="center"/>
          </w:tcPr>
          <w:p w14:paraId="2F8F3633" w14:textId="7656F6B6" w:rsidR="00942212" w:rsidRPr="00942212" w:rsidRDefault="00892E7F" w:rsidP="00942212">
            <w:pPr>
              <w:spacing w:after="0" w:line="240" w:lineRule="auto"/>
              <w:ind w:right="57"/>
              <w:jc w:val="center"/>
              <w:rPr>
                <w:rFonts w:ascii="Times New Roman" w:hAnsi="Times New Roman"/>
              </w:rPr>
            </w:pPr>
            <w:r>
              <w:rPr>
                <w:rFonts w:ascii="Times New Roman" w:hAnsi="Times New Roman"/>
              </w:rPr>
              <w:t>644-1012</w:t>
            </w:r>
          </w:p>
        </w:tc>
        <w:tc>
          <w:tcPr>
            <w:tcW w:w="390" w:type="pct"/>
            <w:vAlign w:val="center"/>
          </w:tcPr>
          <w:p w14:paraId="241F200A" w14:textId="188E2BC9" w:rsidR="00942212" w:rsidRPr="00942212" w:rsidRDefault="00892E7F" w:rsidP="00942212">
            <w:pPr>
              <w:spacing w:after="0" w:line="240" w:lineRule="auto"/>
              <w:ind w:right="57"/>
              <w:jc w:val="center"/>
              <w:rPr>
                <w:rFonts w:ascii="Times New Roman" w:hAnsi="Times New Roman"/>
              </w:rPr>
            </w:pPr>
            <w:r>
              <w:rPr>
                <w:rFonts w:ascii="Times New Roman" w:hAnsi="Times New Roman"/>
              </w:rPr>
              <w:t>870</w:t>
            </w:r>
          </w:p>
        </w:tc>
        <w:tc>
          <w:tcPr>
            <w:tcW w:w="420" w:type="pct"/>
            <w:vAlign w:val="center"/>
          </w:tcPr>
          <w:p w14:paraId="591CED7B" w14:textId="2A2CF04D" w:rsidR="00942212" w:rsidRPr="00942212" w:rsidRDefault="00892E7F" w:rsidP="00942212">
            <w:pPr>
              <w:spacing w:after="0" w:line="240" w:lineRule="auto"/>
              <w:ind w:right="57"/>
              <w:jc w:val="center"/>
              <w:rPr>
                <w:rFonts w:ascii="Times New Roman" w:hAnsi="Times New Roman"/>
              </w:rPr>
            </w:pPr>
            <w:r>
              <w:rPr>
                <w:rFonts w:ascii="Times New Roman" w:hAnsi="Times New Roman"/>
              </w:rPr>
              <w:t>1152</w:t>
            </w:r>
          </w:p>
        </w:tc>
        <w:tc>
          <w:tcPr>
            <w:tcW w:w="416" w:type="pct"/>
            <w:vAlign w:val="center"/>
          </w:tcPr>
          <w:p w14:paraId="45CF7D52" w14:textId="67208E9F" w:rsidR="00942212" w:rsidRPr="00942212" w:rsidRDefault="00892E7F" w:rsidP="00942212">
            <w:pPr>
              <w:spacing w:after="0" w:line="240" w:lineRule="auto"/>
              <w:ind w:right="57"/>
              <w:jc w:val="center"/>
              <w:rPr>
                <w:rFonts w:ascii="Times New Roman" w:hAnsi="Times New Roman"/>
              </w:rPr>
            </w:pPr>
            <w:r>
              <w:rPr>
                <w:rFonts w:ascii="Times New Roman" w:hAnsi="Times New Roman"/>
              </w:rPr>
              <w:t>481-895</w:t>
            </w:r>
          </w:p>
        </w:tc>
        <w:tc>
          <w:tcPr>
            <w:tcW w:w="421" w:type="pct"/>
            <w:vAlign w:val="center"/>
          </w:tcPr>
          <w:p w14:paraId="4407935F" w14:textId="623A2B13" w:rsidR="00942212" w:rsidRPr="00942212" w:rsidRDefault="00892E7F" w:rsidP="00942212">
            <w:pPr>
              <w:spacing w:after="0" w:line="240" w:lineRule="auto"/>
              <w:ind w:right="57"/>
              <w:jc w:val="center"/>
              <w:rPr>
                <w:rFonts w:ascii="Times New Roman" w:hAnsi="Times New Roman"/>
              </w:rPr>
            </w:pPr>
            <w:r>
              <w:rPr>
                <w:rFonts w:ascii="Times New Roman" w:hAnsi="Times New Roman"/>
              </w:rPr>
              <w:t>870-895</w:t>
            </w:r>
          </w:p>
        </w:tc>
        <w:tc>
          <w:tcPr>
            <w:tcW w:w="439" w:type="pct"/>
            <w:vAlign w:val="center"/>
          </w:tcPr>
          <w:p w14:paraId="71AD8285" w14:textId="6D82575D" w:rsidR="00942212" w:rsidRPr="00942212" w:rsidRDefault="00892E7F" w:rsidP="00942212">
            <w:pPr>
              <w:spacing w:after="0" w:line="240" w:lineRule="auto"/>
              <w:ind w:right="57"/>
              <w:jc w:val="center"/>
              <w:rPr>
                <w:rFonts w:ascii="Times New Roman" w:hAnsi="Times New Roman"/>
              </w:rPr>
            </w:pPr>
            <w:r>
              <w:rPr>
                <w:rFonts w:ascii="Times New Roman" w:hAnsi="Times New Roman"/>
              </w:rPr>
              <w:t>781-895</w:t>
            </w:r>
          </w:p>
        </w:tc>
        <w:tc>
          <w:tcPr>
            <w:tcW w:w="404" w:type="pct"/>
            <w:vAlign w:val="center"/>
          </w:tcPr>
          <w:p w14:paraId="28750E72" w14:textId="0D0A9715" w:rsidR="00942212" w:rsidRPr="00942212" w:rsidRDefault="00892E7F" w:rsidP="00942212">
            <w:pPr>
              <w:spacing w:after="0" w:line="240" w:lineRule="auto"/>
              <w:ind w:right="57"/>
              <w:jc w:val="center"/>
              <w:rPr>
                <w:rFonts w:ascii="Times New Roman" w:hAnsi="Times New Roman"/>
              </w:rPr>
            </w:pPr>
            <w:r>
              <w:rPr>
                <w:rFonts w:ascii="Times New Roman" w:hAnsi="Times New Roman"/>
              </w:rPr>
              <w:t>1230</w:t>
            </w:r>
          </w:p>
        </w:tc>
        <w:tc>
          <w:tcPr>
            <w:tcW w:w="434" w:type="pct"/>
            <w:vAlign w:val="center"/>
          </w:tcPr>
          <w:p w14:paraId="2DB7F51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05417C39" w14:textId="010DEA68" w:rsidR="00942212" w:rsidRPr="00942212" w:rsidRDefault="00892E7F" w:rsidP="00942212">
            <w:pPr>
              <w:spacing w:after="0" w:line="240" w:lineRule="auto"/>
              <w:ind w:right="57"/>
              <w:jc w:val="center"/>
              <w:rPr>
                <w:rFonts w:ascii="Times New Roman" w:hAnsi="Times New Roman"/>
              </w:rPr>
            </w:pPr>
            <w:r>
              <w:rPr>
                <w:rFonts w:ascii="Times New Roman" w:hAnsi="Times New Roman"/>
              </w:rPr>
              <w:t>1152</w:t>
            </w:r>
          </w:p>
        </w:tc>
      </w:tr>
      <w:tr w:rsidR="00942212" w:rsidRPr="00942212" w14:paraId="53C658F1" w14:textId="77777777" w:rsidTr="004B36F9">
        <w:trPr>
          <w:trHeight w:val="317"/>
          <w:jc w:val="center"/>
        </w:trPr>
        <w:tc>
          <w:tcPr>
            <w:tcW w:w="860" w:type="pct"/>
            <w:vAlign w:val="center"/>
          </w:tcPr>
          <w:p w14:paraId="170F7213"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Московская область</w:t>
            </w:r>
            <w:r w:rsidRPr="00942212">
              <w:rPr>
                <w:rFonts w:ascii="Times New Roman" w:eastAsia="Times New Roman" w:hAnsi="Times New Roman" w:cs="Times New Roman"/>
                <w:sz w:val="24"/>
                <w:szCs w:val="24"/>
                <w:vertAlign w:val="superscript"/>
                <w:lang w:eastAsia="ru-RU"/>
              </w:rPr>
              <w:t>1</w:t>
            </w:r>
          </w:p>
        </w:tc>
        <w:tc>
          <w:tcPr>
            <w:tcW w:w="411" w:type="pct"/>
            <w:vAlign w:val="center"/>
          </w:tcPr>
          <w:p w14:paraId="46980810" w14:textId="592F3A23" w:rsidR="00942212" w:rsidRPr="00942212" w:rsidRDefault="00892E7F" w:rsidP="00942212">
            <w:pPr>
              <w:spacing w:after="0" w:line="240" w:lineRule="auto"/>
              <w:ind w:right="57"/>
              <w:jc w:val="center"/>
              <w:rPr>
                <w:rFonts w:ascii="Times New Roman" w:hAnsi="Times New Roman"/>
              </w:rPr>
            </w:pPr>
            <w:r>
              <w:rPr>
                <w:rFonts w:ascii="Times New Roman" w:hAnsi="Times New Roman"/>
              </w:rPr>
              <w:t>594-6060</w:t>
            </w:r>
          </w:p>
        </w:tc>
        <w:tc>
          <w:tcPr>
            <w:tcW w:w="413" w:type="pct"/>
            <w:vAlign w:val="center"/>
          </w:tcPr>
          <w:p w14:paraId="517A1A63" w14:textId="038DBC70" w:rsidR="00942212" w:rsidRPr="00942212" w:rsidRDefault="00A309E4" w:rsidP="00942212">
            <w:pPr>
              <w:spacing w:after="0" w:line="240" w:lineRule="auto"/>
              <w:ind w:right="57"/>
              <w:jc w:val="center"/>
              <w:rPr>
                <w:rFonts w:ascii="Times New Roman" w:hAnsi="Times New Roman"/>
              </w:rPr>
            </w:pPr>
            <w:r>
              <w:rPr>
                <w:rFonts w:ascii="Times New Roman" w:hAnsi="Times New Roman"/>
              </w:rPr>
              <w:t>1182-8585</w:t>
            </w:r>
          </w:p>
        </w:tc>
        <w:tc>
          <w:tcPr>
            <w:tcW w:w="390" w:type="pct"/>
            <w:vAlign w:val="center"/>
          </w:tcPr>
          <w:p w14:paraId="54533A3B" w14:textId="0726265B" w:rsidR="00942212" w:rsidRPr="00942212" w:rsidRDefault="00A309E4" w:rsidP="00942212">
            <w:pPr>
              <w:spacing w:after="0" w:line="240" w:lineRule="auto"/>
              <w:ind w:right="57"/>
              <w:jc w:val="center"/>
              <w:rPr>
                <w:rFonts w:ascii="Times New Roman" w:hAnsi="Times New Roman"/>
              </w:rPr>
            </w:pPr>
            <w:r>
              <w:rPr>
                <w:rFonts w:ascii="Times New Roman" w:hAnsi="Times New Roman"/>
              </w:rPr>
              <w:t>887-6868</w:t>
            </w:r>
          </w:p>
        </w:tc>
        <w:tc>
          <w:tcPr>
            <w:tcW w:w="420" w:type="pct"/>
            <w:vAlign w:val="center"/>
          </w:tcPr>
          <w:p w14:paraId="17EDC35A" w14:textId="7E75620F" w:rsidR="00942212" w:rsidRPr="00942212" w:rsidRDefault="00A309E4" w:rsidP="00942212">
            <w:pPr>
              <w:spacing w:after="0" w:line="240" w:lineRule="auto"/>
              <w:ind w:right="57"/>
              <w:jc w:val="center"/>
              <w:rPr>
                <w:rFonts w:ascii="Times New Roman" w:hAnsi="Times New Roman"/>
              </w:rPr>
            </w:pPr>
            <w:r>
              <w:rPr>
                <w:rFonts w:ascii="Times New Roman" w:hAnsi="Times New Roman"/>
              </w:rPr>
              <w:t>887-6868</w:t>
            </w:r>
          </w:p>
        </w:tc>
        <w:tc>
          <w:tcPr>
            <w:tcW w:w="416" w:type="pct"/>
            <w:vAlign w:val="center"/>
          </w:tcPr>
          <w:p w14:paraId="176C05F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262DF6B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4C5F0C2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7562BC3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67DB67B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6726BA4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34189B13" w14:textId="77777777" w:rsidTr="004B36F9">
        <w:trPr>
          <w:trHeight w:val="317"/>
          <w:jc w:val="center"/>
        </w:trPr>
        <w:tc>
          <w:tcPr>
            <w:tcW w:w="860" w:type="pct"/>
            <w:vAlign w:val="center"/>
          </w:tcPr>
          <w:p w14:paraId="7B4EF322" w14:textId="4E3A2B6D"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Орловская область</w:t>
            </w:r>
          </w:p>
        </w:tc>
        <w:tc>
          <w:tcPr>
            <w:tcW w:w="411" w:type="pct"/>
            <w:vAlign w:val="center"/>
          </w:tcPr>
          <w:p w14:paraId="1ED25A89" w14:textId="41E18C32" w:rsidR="00942212" w:rsidRPr="00942212" w:rsidRDefault="00942212" w:rsidP="00A309E4">
            <w:pPr>
              <w:spacing w:after="0" w:line="240" w:lineRule="auto"/>
              <w:ind w:right="57"/>
              <w:jc w:val="center"/>
              <w:rPr>
                <w:rFonts w:ascii="Times New Roman" w:hAnsi="Times New Roman"/>
              </w:rPr>
            </w:pPr>
            <w:r w:rsidRPr="00942212">
              <w:rPr>
                <w:rFonts w:ascii="Times New Roman" w:hAnsi="Times New Roman"/>
              </w:rPr>
              <w:t>29</w:t>
            </w:r>
            <w:r w:rsidR="00A309E4">
              <w:rPr>
                <w:rFonts w:ascii="Times New Roman" w:hAnsi="Times New Roman"/>
              </w:rPr>
              <w:t>4</w:t>
            </w:r>
          </w:p>
        </w:tc>
        <w:tc>
          <w:tcPr>
            <w:tcW w:w="413" w:type="pct"/>
            <w:vAlign w:val="center"/>
          </w:tcPr>
          <w:p w14:paraId="06E804ED" w14:textId="2772AD5E" w:rsidR="00942212" w:rsidRPr="00942212" w:rsidRDefault="00A309E4" w:rsidP="00942212">
            <w:pPr>
              <w:spacing w:after="0" w:line="240" w:lineRule="auto"/>
              <w:ind w:right="57"/>
              <w:jc w:val="center"/>
              <w:rPr>
                <w:rFonts w:ascii="Times New Roman" w:hAnsi="Times New Roman"/>
              </w:rPr>
            </w:pPr>
            <w:r>
              <w:rPr>
                <w:rFonts w:ascii="Times New Roman" w:hAnsi="Times New Roman"/>
              </w:rPr>
              <w:t>589</w:t>
            </w:r>
          </w:p>
        </w:tc>
        <w:tc>
          <w:tcPr>
            <w:tcW w:w="390" w:type="pct"/>
            <w:vAlign w:val="center"/>
          </w:tcPr>
          <w:p w14:paraId="0E11B2B2" w14:textId="25AC0C73" w:rsidR="00942212" w:rsidRPr="00942212" w:rsidRDefault="00A309E4" w:rsidP="00942212">
            <w:pPr>
              <w:spacing w:after="0" w:line="240" w:lineRule="auto"/>
              <w:ind w:right="57"/>
              <w:jc w:val="center"/>
              <w:rPr>
                <w:rFonts w:ascii="Times New Roman" w:hAnsi="Times New Roman"/>
              </w:rPr>
            </w:pPr>
            <w:r>
              <w:rPr>
                <w:rFonts w:ascii="Times New Roman" w:hAnsi="Times New Roman"/>
              </w:rPr>
              <w:t>441</w:t>
            </w:r>
          </w:p>
        </w:tc>
        <w:tc>
          <w:tcPr>
            <w:tcW w:w="420" w:type="pct"/>
            <w:vAlign w:val="center"/>
          </w:tcPr>
          <w:p w14:paraId="58010BC9" w14:textId="78C59035" w:rsidR="00942212" w:rsidRPr="00942212" w:rsidRDefault="00A309E4" w:rsidP="00942212">
            <w:pPr>
              <w:spacing w:after="0" w:line="240" w:lineRule="auto"/>
              <w:ind w:right="57"/>
              <w:jc w:val="center"/>
              <w:rPr>
                <w:rFonts w:ascii="Times New Roman" w:hAnsi="Times New Roman"/>
              </w:rPr>
            </w:pPr>
            <w:r>
              <w:rPr>
                <w:rFonts w:ascii="Times New Roman" w:hAnsi="Times New Roman"/>
              </w:rPr>
              <w:t>441</w:t>
            </w:r>
          </w:p>
        </w:tc>
        <w:tc>
          <w:tcPr>
            <w:tcW w:w="416" w:type="pct"/>
            <w:vAlign w:val="center"/>
          </w:tcPr>
          <w:p w14:paraId="3B2E15E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720B30B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325972C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2C94945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5B0C480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01339CF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02F4CB05" w14:textId="77777777" w:rsidTr="004B36F9">
        <w:trPr>
          <w:trHeight w:val="317"/>
          <w:jc w:val="center"/>
        </w:trPr>
        <w:tc>
          <w:tcPr>
            <w:tcW w:w="860" w:type="pct"/>
            <w:vAlign w:val="center"/>
          </w:tcPr>
          <w:p w14:paraId="2F01F35C"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Рязанская область</w:t>
            </w:r>
            <w:r w:rsidRPr="00942212">
              <w:rPr>
                <w:rFonts w:ascii="Times New Roman" w:eastAsia="Times New Roman" w:hAnsi="Times New Roman" w:cs="Times New Roman"/>
                <w:sz w:val="24"/>
                <w:szCs w:val="24"/>
                <w:vertAlign w:val="superscript"/>
                <w:lang w:eastAsia="ru-RU"/>
              </w:rPr>
              <w:t>3</w:t>
            </w:r>
          </w:p>
        </w:tc>
        <w:tc>
          <w:tcPr>
            <w:tcW w:w="411" w:type="pct"/>
            <w:vAlign w:val="center"/>
          </w:tcPr>
          <w:p w14:paraId="78E1CC06" w14:textId="35EECBF0" w:rsidR="00942212" w:rsidRPr="00942212" w:rsidRDefault="00942212" w:rsidP="00A309E4">
            <w:pPr>
              <w:spacing w:after="0" w:line="240" w:lineRule="auto"/>
              <w:ind w:right="57"/>
              <w:jc w:val="center"/>
              <w:rPr>
                <w:rFonts w:ascii="Times New Roman" w:hAnsi="Times New Roman"/>
              </w:rPr>
            </w:pPr>
            <w:r w:rsidRPr="00942212">
              <w:rPr>
                <w:rFonts w:ascii="Times New Roman" w:hAnsi="Times New Roman"/>
              </w:rPr>
              <w:t>20</w:t>
            </w:r>
            <w:r w:rsidR="00A309E4">
              <w:rPr>
                <w:rFonts w:ascii="Times New Roman" w:hAnsi="Times New Roman"/>
              </w:rPr>
              <w:t>8</w:t>
            </w:r>
            <w:r w:rsidRPr="00942212">
              <w:rPr>
                <w:rFonts w:ascii="Times New Roman" w:hAnsi="Times New Roman"/>
              </w:rPr>
              <w:t>;3</w:t>
            </w:r>
            <w:r w:rsidR="00A309E4">
              <w:rPr>
                <w:rFonts w:ascii="Times New Roman" w:hAnsi="Times New Roman"/>
              </w:rPr>
              <w:t>76</w:t>
            </w:r>
            <w:r w:rsidRPr="00942212">
              <w:rPr>
                <w:rFonts w:ascii="Times New Roman" w:eastAsia="Times New Roman" w:hAnsi="Times New Roman" w:cs="Times New Roman"/>
                <w:sz w:val="24"/>
                <w:szCs w:val="24"/>
                <w:vertAlign w:val="superscript"/>
                <w:lang w:eastAsia="ru-RU"/>
              </w:rPr>
              <w:t>3</w:t>
            </w:r>
          </w:p>
        </w:tc>
        <w:tc>
          <w:tcPr>
            <w:tcW w:w="413" w:type="pct"/>
            <w:vAlign w:val="center"/>
          </w:tcPr>
          <w:p w14:paraId="095D0233" w14:textId="0B8E0BC7" w:rsidR="00942212" w:rsidRPr="00942212" w:rsidRDefault="00942212" w:rsidP="00A309E4">
            <w:pPr>
              <w:spacing w:after="0" w:line="240" w:lineRule="auto"/>
              <w:ind w:right="57"/>
              <w:jc w:val="center"/>
              <w:rPr>
                <w:rFonts w:ascii="Times New Roman" w:hAnsi="Times New Roman"/>
              </w:rPr>
            </w:pPr>
            <w:r w:rsidRPr="00942212">
              <w:rPr>
                <w:rFonts w:ascii="Times New Roman" w:hAnsi="Times New Roman"/>
              </w:rPr>
              <w:t>39</w:t>
            </w:r>
            <w:r w:rsidR="00A309E4">
              <w:rPr>
                <w:rFonts w:ascii="Times New Roman" w:hAnsi="Times New Roman"/>
              </w:rPr>
              <w:t>8</w:t>
            </w:r>
            <w:r w:rsidRPr="00942212">
              <w:rPr>
                <w:rFonts w:ascii="Times New Roman" w:hAnsi="Times New Roman"/>
              </w:rPr>
              <w:t>-12</w:t>
            </w:r>
            <w:r w:rsidR="00A309E4">
              <w:rPr>
                <w:rFonts w:ascii="Times New Roman" w:hAnsi="Times New Roman"/>
              </w:rPr>
              <w:t>76</w:t>
            </w:r>
          </w:p>
        </w:tc>
        <w:tc>
          <w:tcPr>
            <w:tcW w:w="390" w:type="pct"/>
            <w:vAlign w:val="center"/>
          </w:tcPr>
          <w:p w14:paraId="502A0BB5" w14:textId="5481B847" w:rsidR="00942212" w:rsidRPr="00942212" w:rsidRDefault="00942212" w:rsidP="00A309E4">
            <w:pPr>
              <w:spacing w:after="0" w:line="240" w:lineRule="auto"/>
              <w:ind w:right="57"/>
              <w:jc w:val="center"/>
              <w:rPr>
                <w:rFonts w:ascii="Times New Roman" w:hAnsi="Times New Roman"/>
              </w:rPr>
            </w:pPr>
            <w:r w:rsidRPr="00942212">
              <w:rPr>
                <w:rFonts w:ascii="Times New Roman" w:hAnsi="Times New Roman"/>
              </w:rPr>
              <w:t>24</w:t>
            </w:r>
            <w:r w:rsidR="00A309E4">
              <w:rPr>
                <w:rFonts w:ascii="Times New Roman" w:hAnsi="Times New Roman"/>
              </w:rPr>
              <w:t>8</w:t>
            </w:r>
            <w:r w:rsidRPr="00942212">
              <w:rPr>
                <w:rFonts w:ascii="Times New Roman" w:hAnsi="Times New Roman"/>
              </w:rPr>
              <w:t>-12</w:t>
            </w:r>
            <w:r w:rsidR="00A309E4">
              <w:rPr>
                <w:rFonts w:ascii="Times New Roman" w:hAnsi="Times New Roman"/>
              </w:rPr>
              <w:t>76</w:t>
            </w:r>
          </w:p>
        </w:tc>
        <w:tc>
          <w:tcPr>
            <w:tcW w:w="420" w:type="pct"/>
            <w:vAlign w:val="center"/>
          </w:tcPr>
          <w:p w14:paraId="78100CE5" w14:textId="6977E52A" w:rsidR="00942212" w:rsidRPr="00942212" w:rsidRDefault="00942212" w:rsidP="00A309E4">
            <w:pPr>
              <w:spacing w:after="0" w:line="240" w:lineRule="auto"/>
              <w:ind w:right="57"/>
              <w:jc w:val="center"/>
              <w:rPr>
                <w:rFonts w:ascii="Times New Roman" w:hAnsi="Times New Roman"/>
              </w:rPr>
            </w:pPr>
            <w:r w:rsidRPr="00942212">
              <w:rPr>
                <w:rFonts w:ascii="Times New Roman" w:hAnsi="Times New Roman"/>
              </w:rPr>
              <w:t>24</w:t>
            </w:r>
            <w:r w:rsidR="00A309E4">
              <w:rPr>
                <w:rFonts w:ascii="Times New Roman" w:hAnsi="Times New Roman"/>
              </w:rPr>
              <w:t>8</w:t>
            </w:r>
            <w:r w:rsidRPr="00942212">
              <w:rPr>
                <w:rFonts w:ascii="Times New Roman" w:hAnsi="Times New Roman"/>
              </w:rPr>
              <w:t>-12</w:t>
            </w:r>
            <w:r w:rsidR="00A309E4">
              <w:rPr>
                <w:rFonts w:ascii="Times New Roman" w:hAnsi="Times New Roman"/>
              </w:rPr>
              <w:t>76</w:t>
            </w:r>
          </w:p>
        </w:tc>
        <w:tc>
          <w:tcPr>
            <w:tcW w:w="416" w:type="pct"/>
            <w:vAlign w:val="center"/>
          </w:tcPr>
          <w:p w14:paraId="1ACBADD9" w14:textId="2DA473D3" w:rsidR="00942212" w:rsidRPr="00942212" w:rsidRDefault="00942212" w:rsidP="00A309E4">
            <w:pPr>
              <w:spacing w:after="0" w:line="240" w:lineRule="auto"/>
              <w:ind w:right="57"/>
              <w:jc w:val="center"/>
              <w:rPr>
                <w:rFonts w:ascii="Times New Roman" w:hAnsi="Times New Roman"/>
              </w:rPr>
            </w:pPr>
            <w:r w:rsidRPr="00942212">
              <w:rPr>
                <w:rFonts w:ascii="Times New Roman" w:hAnsi="Times New Roman"/>
              </w:rPr>
              <w:t>5</w:t>
            </w:r>
            <w:r w:rsidR="00A309E4">
              <w:rPr>
                <w:rFonts w:ascii="Times New Roman" w:hAnsi="Times New Roman"/>
              </w:rPr>
              <w:t>08</w:t>
            </w:r>
            <w:r w:rsidRPr="00942212">
              <w:rPr>
                <w:rFonts w:ascii="Times New Roman" w:hAnsi="Times New Roman"/>
              </w:rPr>
              <w:t>-12</w:t>
            </w:r>
            <w:r w:rsidR="00A309E4">
              <w:rPr>
                <w:rFonts w:ascii="Times New Roman" w:hAnsi="Times New Roman"/>
              </w:rPr>
              <w:t>76</w:t>
            </w:r>
          </w:p>
        </w:tc>
        <w:tc>
          <w:tcPr>
            <w:tcW w:w="421" w:type="pct"/>
            <w:vAlign w:val="center"/>
          </w:tcPr>
          <w:p w14:paraId="12D90CAA" w14:textId="55DEED0F" w:rsidR="00942212" w:rsidRPr="00942212" w:rsidRDefault="00942212" w:rsidP="00A309E4">
            <w:pPr>
              <w:spacing w:after="0" w:line="240" w:lineRule="auto"/>
              <w:ind w:right="57"/>
              <w:jc w:val="center"/>
              <w:rPr>
                <w:rFonts w:ascii="Times New Roman" w:hAnsi="Times New Roman"/>
              </w:rPr>
            </w:pPr>
            <w:r w:rsidRPr="00942212">
              <w:rPr>
                <w:rFonts w:ascii="Times New Roman" w:hAnsi="Times New Roman"/>
              </w:rPr>
              <w:t>50</w:t>
            </w:r>
            <w:r w:rsidR="00A309E4">
              <w:rPr>
                <w:rFonts w:ascii="Times New Roman" w:hAnsi="Times New Roman"/>
              </w:rPr>
              <w:t>8</w:t>
            </w:r>
            <w:r w:rsidRPr="00942212">
              <w:rPr>
                <w:rFonts w:ascii="Times New Roman" w:hAnsi="Times New Roman"/>
              </w:rPr>
              <w:t>-12</w:t>
            </w:r>
            <w:r w:rsidR="00A309E4">
              <w:rPr>
                <w:rFonts w:ascii="Times New Roman" w:hAnsi="Times New Roman"/>
              </w:rPr>
              <w:t>76</w:t>
            </w:r>
          </w:p>
        </w:tc>
        <w:tc>
          <w:tcPr>
            <w:tcW w:w="439" w:type="pct"/>
            <w:vAlign w:val="center"/>
          </w:tcPr>
          <w:p w14:paraId="2BC79D64" w14:textId="0AEFB06F" w:rsidR="00942212" w:rsidRPr="00942212" w:rsidRDefault="00942212" w:rsidP="00A309E4">
            <w:pPr>
              <w:spacing w:after="0" w:line="240" w:lineRule="auto"/>
              <w:ind w:right="57"/>
              <w:jc w:val="center"/>
              <w:rPr>
                <w:rFonts w:ascii="Times New Roman" w:hAnsi="Times New Roman"/>
              </w:rPr>
            </w:pPr>
            <w:r w:rsidRPr="00942212">
              <w:rPr>
                <w:rFonts w:ascii="Times New Roman" w:hAnsi="Times New Roman"/>
              </w:rPr>
              <w:t>50</w:t>
            </w:r>
            <w:r w:rsidR="00A309E4">
              <w:rPr>
                <w:rFonts w:ascii="Times New Roman" w:hAnsi="Times New Roman"/>
              </w:rPr>
              <w:t>8</w:t>
            </w:r>
            <w:r w:rsidRPr="00942212">
              <w:rPr>
                <w:rFonts w:ascii="Times New Roman" w:hAnsi="Times New Roman"/>
              </w:rPr>
              <w:t>-12</w:t>
            </w:r>
            <w:r w:rsidR="00A309E4">
              <w:rPr>
                <w:rFonts w:ascii="Times New Roman" w:hAnsi="Times New Roman"/>
              </w:rPr>
              <w:t>76</w:t>
            </w:r>
          </w:p>
        </w:tc>
        <w:tc>
          <w:tcPr>
            <w:tcW w:w="404" w:type="pct"/>
            <w:vAlign w:val="center"/>
          </w:tcPr>
          <w:p w14:paraId="23EDD1AF" w14:textId="327A4CB7" w:rsidR="00942212" w:rsidRPr="00942212" w:rsidRDefault="00942212" w:rsidP="00A309E4">
            <w:pPr>
              <w:spacing w:after="0" w:line="240" w:lineRule="auto"/>
              <w:ind w:right="57"/>
              <w:jc w:val="center"/>
              <w:rPr>
                <w:rFonts w:ascii="Times New Roman" w:hAnsi="Times New Roman"/>
              </w:rPr>
            </w:pPr>
            <w:r w:rsidRPr="00942212">
              <w:rPr>
                <w:rFonts w:ascii="Times New Roman" w:hAnsi="Times New Roman"/>
              </w:rPr>
              <w:t>2</w:t>
            </w:r>
            <w:r w:rsidR="00A309E4">
              <w:rPr>
                <w:rFonts w:ascii="Times New Roman" w:hAnsi="Times New Roman"/>
              </w:rPr>
              <w:t>70</w:t>
            </w:r>
            <w:r w:rsidRPr="00942212">
              <w:rPr>
                <w:rFonts w:ascii="Times New Roman" w:hAnsi="Times New Roman"/>
              </w:rPr>
              <w:t>; 3</w:t>
            </w:r>
            <w:r w:rsidR="00A309E4">
              <w:rPr>
                <w:rFonts w:ascii="Times New Roman" w:hAnsi="Times New Roman"/>
              </w:rPr>
              <w:t>45</w:t>
            </w:r>
            <w:r w:rsidRPr="00942212">
              <w:rPr>
                <w:rFonts w:ascii="Times New Roman" w:eastAsia="Times New Roman" w:hAnsi="Times New Roman" w:cs="Times New Roman"/>
                <w:sz w:val="24"/>
                <w:szCs w:val="24"/>
                <w:vertAlign w:val="superscript"/>
                <w:lang w:eastAsia="ru-RU"/>
              </w:rPr>
              <w:t>4</w:t>
            </w:r>
          </w:p>
        </w:tc>
        <w:tc>
          <w:tcPr>
            <w:tcW w:w="434" w:type="pct"/>
            <w:vAlign w:val="center"/>
          </w:tcPr>
          <w:p w14:paraId="7591DD9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77EE1050" w14:textId="43B99AD5" w:rsidR="00942212" w:rsidRPr="00942212" w:rsidRDefault="00942212" w:rsidP="00A309E4">
            <w:pPr>
              <w:spacing w:after="0" w:line="240" w:lineRule="auto"/>
              <w:ind w:right="57"/>
              <w:jc w:val="center"/>
              <w:rPr>
                <w:rFonts w:ascii="Times New Roman" w:hAnsi="Times New Roman"/>
              </w:rPr>
            </w:pPr>
            <w:r w:rsidRPr="00942212">
              <w:rPr>
                <w:rFonts w:ascii="Times New Roman" w:hAnsi="Times New Roman"/>
              </w:rPr>
              <w:t>30</w:t>
            </w:r>
            <w:r w:rsidR="00A309E4">
              <w:rPr>
                <w:rFonts w:ascii="Times New Roman" w:hAnsi="Times New Roman"/>
              </w:rPr>
              <w:t>8</w:t>
            </w:r>
            <w:r w:rsidRPr="00942212">
              <w:rPr>
                <w:rFonts w:ascii="Times New Roman" w:hAnsi="Times New Roman"/>
              </w:rPr>
              <w:t>-12</w:t>
            </w:r>
            <w:r w:rsidR="00A309E4">
              <w:rPr>
                <w:rFonts w:ascii="Times New Roman" w:hAnsi="Times New Roman"/>
              </w:rPr>
              <w:t>76</w:t>
            </w:r>
          </w:p>
        </w:tc>
      </w:tr>
      <w:tr w:rsidR="00942212" w:rsidRPr="00942212" w14:paraId="17F3389F" w14:textId="77777777" w:rsidTr="004B36F9">
        <w:trPr>
          <w:trHeight w:val="317"/>
          <w:jc w:val="center"/>
        </w:trPr>
        <w:tc>
          <w:tcPr>
            <w:tcW w:w="860" w:type="pct"/>
            <w:vAlign w:val="center"/>
          </w:tcPr>
          <w:p w14:paraId="041D3F55" w14:textId="77777777" w:rsidR="00942212" w:rsidRPr="00942212" w:rsidRDefault="00942212" w:rsidP="00942212">
            <w:pPr>
              <w:spacing w:after="0" w:line="240" w:lineRule="auto"/>
              <w:rPr>
                <w:rFonts w:ascii="Times New Roman" w:eastAsia="Arial Unicode MS" w:hAnsi="Times New Roman" w:cs="Times New Roman"/>
                <w:sz w:val="24"/>
                <w:szCs w:val="24"/>
                <w:vertAlign w:val="superscript"/>
                <w:lang w:eastAsia="ru-RU"/>
              </w:rPr>
            </w:pPr>
            <w:r w:rsidRPr="00942212">
              <w:rPr>
                <w:rFonts w:ascii="Times New Roman" w:eastAsia="Times New Roman" w:hAnsi="Times New Roman" w:cs="Times New Roman"/>
                <w:sz w:val="24"/>
                <w:szCs w:val="24"/>
                <w:lang w:eastAsia="ru-RU"/>
              </w:rPr>
              <w:t>Смоленская область</w:t>
            </w:r>
          </w:p>
        </w:tc>
        <w:tc>
          <w:tcPr>
            <w:tcW w:w="411" w:type="pct"/>
            <w:vAlign w:val="center"/>
          </w:tcPr>
          <w:p w14:paraId="7113626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233</w:t>
            </w:r>
          </w:p>
        </w:tc>
        <w:tc>
          <w:tcPr>
            <w:tcW w:w="413" w:type="pct"/>
            <w:vAlign w:val="center"/>
          </w:tcPr>
          <w:p w14:paraId="0FB378B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467</w:t>
            </w:r>
          </w:p>
        </w:tc>
        <w:tc>
          <w:tcPr>
            <w:tcW w:w="390" w:type="pct"/>
            <w:vAlign w:val="center"/>
          </w:tcPr>
          <w:p w14:paraId="732B6EC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350</w:t>
            </w:r>
          </w:p>
        </w:tc>
        <w:tc>
          <w:tcPr>
            <w:tcW w:w="420" w:type="pct"/>
            <w:vAlign w:val="center"/>
          </w:tcPr>
          <w:p w14:paraId="6445C81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350</w:t>
            </w:r>
          </w:p>
        </w:tc>
        <w:tc>
          <w:tcPr>
            <w:tcW w:w="416" w:type="pct"/>
            <w:vAlign w:val="center"/>
          </w:tcPr>
          <w:p w14:paraId="641B229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000B69E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50E9A0D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2DCC82F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19C8446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32F5BA2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5B3AE731" w14:textId="77777777" w:rsidTr="004B36F9">
        <w:trPr>
          <w:trHeight w:val="317"/>
          <w:jc w:val="center"/>
        </w:trPr>
        <w:tc>
          <w:tcPr>
            <w:tcW w:w="860" w:type="pct"/>
            <w:vAlign w:val="center"/>
          </w:tcPr>
          <w:p w14:paraId="68CFE60E" w14:textId="77777777" w:rsidR="00942212" w:rsidRPr="00942212" w:rsidRDefault="00942212" w:rsidP="00942212">
            <w:pPr>
              <w:spacing w:after="0" w:line="240" w:lineRule="auto"/>
              <w:rPr>
                <w:rFonts w:ascii="Times New Roman" w:eastAsia="Arial Unicode MS" w:hAnsi="Times New Roman" w:cs="Times New Roman"/>
                <w:sz w:val="24"/>
                <w:szCs w:val="24"/>
                <w:vertAlign w:val="superscript"/>
                <w:lang w:eastAsia="ru-RU"/>
              </w:rPr>
            </w:pPr>
            <w:r w:rsidRPr="00942212">
              <w:rPr>
                <w:rFonts w:ascii="Times New Roman" w:eastAsia="Times New Roman" w:hAnsi="Times New Roman" w:cs="Times New Roman"/>
                <w:sz w:val="24"/>
                <w:szCs w:val="24"/>
                <w:lang w:eastAsia="ru-RU"/>
              </w:rPr>
              <w:t>Тамбовская область</w:t>
            </w:r>
          </w:p>
        </w:tc>
        <w:tc>
          <w:tcPr>
            <w:tcW w:w="411" w:type="pct"/>
            <w:vAlign w:val="center"/>
          </w:tcPr>
          <w:p w14:paraId="0AB98D1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220</w:t>
            </w:r>
          </w:p>
        </w:tc>
        <w:tc>
          <w:tcPr>
            <w:tcW w:w="413" w:type="pct"/>
            <w:vAlign w:val="center"/>
          </w:tcPr>
          <w:p w14:paraId="0B6580D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412</w:t>
            </w:r>
          </w:p>
        </w:tc>
        <w:tc>
          <w:tcPr>
            <w:tcW w:w="390" w:type="pct"/>
            <w:vAlign w:val="center"/>
          </w:tcPr>
          <w:p w14:paraId="500BC23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412</w:t>
            </w:r>
          </w:p>
        </w:tc>
        <w:tc>
          <w:tcPr>
            <w:tcW w:w="420" w:type="pct"/>
            <w:vAlign w:val="center"/>
          </w:tcPr>
          <w:p w14:paraId="6E27A91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412</w:t>
            </w:r>
          </w:p>
        </w:tc>
        <w:tc>
          <w:tcPr>
            <w:tcW w:w="416" w:type="pct"/>
            <w:vAlign w:val="center"/>
          </w:tcPr>
          <w:p w14:paraId="028E34F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477</w:t>
            </w:r>
          </w:p>
        </w:tc>
        <w:tc>
          <w:tcPr>
            <w:tcW w:w="421" w:type="pct"/>
            <w:vAlign w:val="center"/>
          </w:tcPr>
          <w:p w14:paraId="2492B35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2AF6A84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53A2D24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295</w:t>
            </w:r>
          </w:p>
        </w:tc>
        <w:tc>
          <w:tcPr>
            <w:tcW w:w="434" w:type="pct"/>
            <w:vAlign w:val="center"/>
          </w:tcPr>
          <w:p w14:paraId="286A053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0657393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477</w:t>
            </w:r>
          </w:p>
        </w:tc>
      </w:tr>
      <w:tr w:rsidR="00942212" w:rsidRPr="00942212" w14:paraId="0C832E30" w14:textId="77777777" w:rsidTr="004B36F9">
        <w:trPr>
          <w:trHeight w:val="317"/>
          <w:jc w:val="center"/>
        </w:trPr>
        <w:tc>
          <w:tcPr>
            <w:tcW w:w="860" w:type="pct"/>
            <w:vAlign w:val="center"/>
          </w:tcPr>
          <w:p w14:paraId="7DC4386F"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Тверская область</w:t>
            </w:r>
          </w:p>
        </w:tc>
        <w:tc>
          <w:tcPr>
            <w:tcW w:w="411" w:type="pct"/>
            <w:vAlign w:val="center"/>
          </w:tcPr>
          <w:p w14:paraId="6BB60145" w14:textId="3B5C5A80" w:rsidR="00942212" w:rsidRPr="00942212" w:rsidRDefault="00942212" w:rsidP="00321CB7">
            <w:pPr>
              <w:spacing w:after="0" w:line="240" w:lineRule="auto"/>
              <w:ind w:right="57"/>
              <w:jc w:val="center"/>
              <w:rPr>
                <w:rFonts w:ascii="Times New Roman" w:hAnsi="Times New Roman"/>
              </w:rPr>
            </w:pPr>
            <w:r w:rsidRPr="00942212">
              <w:rPr>
                <w:rFonts w:ascii="Times New Roman" w:hAnsi="Times New Roman"/>
              </w:rPr>
              <w:t>2</w:t>
            </w:r>
            <w:r w:rsidR="00321CB7">
              <w:rPr>
                <w:rFonts w:ascii="Times New Roman" w:hAnsi="Times New Roman"/>
              </w:rPr>
              <w:t>65</w:t>
            </w:r>
          </w:p>
        </w:tc>
        <w:tc>
          <w:tcPr>
            <w:tcW w:w="413" w:type="pct"/>
            <w:vAlign w:val="center"/>
          </w:tcPr>
          <w:p w14:paraId="405B9327" w14:textId="26A23020"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5</w:t>
            </w:r>
            <w:r w:rsidR="00321CB7">
              <w:rPr>
                <w:rFonts w:ascii="Times New Roman" w:hAnsi="Times New Roman"/>
              </w:rPr>
              <w:t>30</w:t>
            </w:r>
          </w:p>
        </w:tc>
        <w:tc>
          <w:tcPr>
            <w:tcW w:w="390" w:type="pct"/>
            <w:vAlign w:val="center"/>
          </w:tcPr>
          <w:p w14:paraId="142905FA" w14:textId="5A750A19" w:rsidR="00942212" w:rsidRPr="00942212" w:rsidRDefault="00942212" w:rsidP="005051BE">
            <w:pPr>
              <w:spacing w:after="0" w:line="240" w:lineRule="auto"/>
              <w:ind w:right="57"/>
              <w:jc w:val="center"/>
              <w:rPr>
                <w:rFonts w:ascii="Times New Roman" w:hAnsi="Times New Roman"/>
              </w:rPr>
            </w:pPr>
            <w:r w:rsidRPr="00942212">
              <w:rPr>
                <w:rFonts w:ascii="Times New Roman" w:hAnsi="Times New Roman"/>
              </w:rPr>
              <w:t>5</w:t>
            </w:r>
            <w:r w:rsidR="005051BE">
              <w:rPr>
                <w:rFonts w:ascii="Times New Roman" w:hAnsi="Times New Roman"/>
              </w:rPr>
              <w:t>30</w:t>
            </w:r>
          </w:p>
        </w:tc>
        <w:tc>
          <w:tcPr>
            <w:tcW w:w="420" w:type="pct"/>
            <w:vAlign w:val="center"/>
          </w:tcPr>
          <w:p w14:paraId="04D71440" w14:textId="4DB1C304" w:rsidR="00942212" w:rsidRPr="00942212" w:rsidRDefault="00942212" w:rsidP="005051BE">
            <w:pPr>
              <w:spacing w:after="0" w:line="240" w:lineRule="auto"/>
              <w:ind w:right="57"/>
              <w:jc w:val="center"/>
              <w:rPr>
                <w:rFonts w:ascii="Times New Roman" w:hAnsi="Times New Roman"/>
              </w:rPr>
            </w:pPr>
            <w:r w:rsidRPr="00942212">
              <w:rPr>
                <w:rFonts w:ascii="Times New Roman" w:hAnsi="Times New Roman"/>
              </w:rPr>
              <w:t>5</w:t>
            </w:r>
            <w:r w:rsidR="005051BE">
              <w:rPr>
                <w:rFonts w:ascii="Times New Roman" w:hAnsi="Times New Roman"/>
              </w:rPr>
              <w:t>30</w:t>
            </w:r>
          </w:p>
        </w:tc>
        <w:tc>
          <w:tcPr>
            <w:tcW w:w="416" w:type="pct"/>
            <w:vAlign w:val="center"/>
          </w:tcPr>
          <w:p w14:paraId="4A30993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4572B52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5C9BD79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61AB319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7F9B723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0979461B" w14:textId="271D61DD" w:rsidR="00942212" w:rsidRPr="00942212" w:rsidRDefault="00942212" w:rsidP="005051BE">
            <w:pPr>
              <w:spacing w:after="0" w:line="240" w:lineRule="auto"/>
              <w:ind w:right="57"/>
              <w:jc w:val="center"/>
              <w:rPr>
                <w:rFonts w:ascii="Times New Roman" w:hAnsi="Times New Roman"/>
              </w:rPr>
            </w:pPr>
            <w:r w:rsidRPr="00942212">
              <w:rPr>
                <w:rFonts w:ascii="Times New Roman" w:hAnsi="Times New Roman"/>
              </w:rPr>
              <w:t>5</w:t>
            </w:r>
            <w:r w:rsidR="005051BE">
              <w:rPr>
                <w:rFonts w:ascii="Times New Roman" w:hAnsi="Times New Roman"/>
              </w:rPr>
              <w:t>30</w:t>
            </w:r>
          </w:p>
        </w:tc>
      </w:tr>
      <w:tr w:rsidR="00942212" w:rsidRPr="00942212" w14:paraId="688758E1" w14:textId="77777777" w:rsidTr="004B36F9">
        <w:trPr>
          <w:trHeight w:val="317"/>
          <w:jc w:val="center"/>
        </w:trPr>
        <w:tc>
          <w:tcPr>
            <w:tcW w:w="860" w:type="pct"/>
            <w:vAlign w:val="center"/>
          </w:tcPr>
          <w:p w14:paraId="1F8F99A4"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Тульская область</w:t>
            </w:r>
          </w:p>
        </w:tc>
        <w:tc>
          <w:tcPr>
            <w:tcW w:w="411" w:type="pct"/>
            <w:vAlign w:val="center"/>
          </w:tcPr>
          <w:p w14:paraId="6305F6E0" w14:textId="0DDC3C82" w:rsidR="00942212" w:rsidRPr="00942212" w:rsidRDefault="00942212" w:rsidP="005051BE">
            <w:pPr>
              <w:spacing w:after="0" w:line="240" w:lineRule="auto"/>
              <w:ind w:right="57"/>
              <w:jc w:val="center"/>
              <w:rPr>
                <w:rFonts w:ascii="Times New Roman" w:hAnsi="Times New Roman"/>
              </w:rPr>
            </w:pPr>
            <w:r w:rsidRPr="00942212">
              <w:rPr>
                <w:rFonts w:ascii="Times New Roman" w:hAnsi="Times New Roman"/>
              </w:rPr>
              <w:t>4</w:t>
            </w:r>
            <w:r w:rsidR="005051BE">
              <w:rPr>
                <w:rFonts w:ascii="Times New Roman" w:hAnsi="Times New Roman"/>
              </w:rPr>
              <w:t>64</w:t>
            </w:r>
          </w:p>
        </w:tc>
        <w:tc>
          <w:tcPr>
            <w:tcW w:w="413" w:type="pct"/>
            <w:vAlign w:val="center"/>
          </w:tcPr>
          <w:p w14:paraId="76DCE875" w14:textId="78EC93B1" w:rsidR="00942212" w:rsidRPr="00942212" w:rsidRDefault="005051BE" w:rsidP="00942212">
            <w:pPr>
              <w:spacing w:after="0" w:line="240" w:lineRule="auto"/>
              <w:ind w:right="57"/>
              <w:jc w:val="center"/>
              <w:rPr>
                <w:rFonts w:ascii="Times New Roman" w:hAnsi="Times New Roman"/>
              </w:rPr>
            </w:pPr>
            <w:r>
              <w:rPr>
                <w:rFonts w:ascii="Times New Roman" w:hAnsi="Times New Roman"/>
              </w:rPr>
              <w:t>927</w:t>
            </w:r>
          </w:p>
        </w:tc>
        <w:tc>
          <w:tcPr>
            <w:tcW w:w="390" w:type="pct"/>
            <w:vAlign w:val="center"/>
          </w:tcPr>
          <w:p w14:paraId="13CEBEBA" w14:textId="1C6CEDC9" w:rsidR="00942212" w:rsidRPr="00942212" w:rsidRDefault="005051BE" w:rsidP="00942212">
            <w:pPr>
              <w:spacing w:after="0" w:line="240" w:lineRule="auto"/>
              <w:ind w:right="57"/>
              <w:jc w:val="center"/>
              <w:rPr>
                <w:rFonts w:ascii="Times New Roman" w:hAnsi="Times New Roman"/>
              </w:rPr>
            </w:pPr>
            <w:r>
              <w:rPr>
                <w:rFonts w:ascii="Times New Roman" w:hAnsi="Times New Roman"/>
              </w:rPr>
              <w:t>695</w:t>
            </w:r>
          </w:p>
        </w:tc>
        <w:tc>
          <w:tcPr>
            <w:tcW w:w="420" w:type="pct"/>
            <w:vAlign w:val="center"/>
          </w:tcPr>
          <w:p w14:paraId="7D77A089" w14:textId="64B254CC" w:rsidR="00942212" w:rsidRPr="00942212" w:rsidRDefault="005051BE" w:rsidP="00942212">
            <w:pPr>
              <w:spacing w:after="0" w:line="240" w:lineRule="auto"/>
              <w:ind w:right="57"/>
              <w:jc w:val="center"/>
              <w:rPr>
                <w:rFonts w:ascii="Times New Roman" w:hAnsi="Times New Roman"/>
              </w:rPr>
            </w:pPr>
            <w:r>
              <w:rPr>
                <w:rFonts w:ascii="Times New Roman" w:hAnsi="Times New Roman"/>
              </w:rPr>
              <w:t>695</w:t>
            </w:r>
          </w:p>
        </w:tc>
        <w:tc>
          <w:tcPr>
            <w:tcW w:w="416" w:type="pct"/>
            <w:vAlign w:val="center"/>
          </w:tcPr>
          <w:p w14:paraId="7156A61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242EF08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37CDACE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686FEA0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2872A20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50BFC8C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2483FE5F" w14:textId="77777777" w:rsidTr="004B36F9">
        <w:trPr>
          <w:trHeight w:val="317"/>
          <w:jc w:val="center"/>
        </w:trPr>
        <w:tc>
          <w:tcPr>
            <w:tcW w:w="860" w:type="pct"/>
            <w:vAlign w:val="center"/>
          </w:tcPr>
          <w:p w14:paraId="2B69ABF9"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Ярославская область</w:t>
            </w:r>
            <w:r w:rsidRPr="00942212">
              <w:rPr>
                <w:rFonts w:ascii="Times New Roman" w:eastAsia="Times New Roman" w:hAnsi="Times New Roman" w:cs="Times New Roman"/>
                <w:sz w:val="24"/>
                <w:szCs w:val="24"/>
                <w:vertAlign w:val="superscript"/>
                <w:lang w:eastAsia="ru-RU"/>
              </w:rPr>
              <w:t>1</w:t>
            </w:r>
          </w:p>
        </w:tc>
        <w:tc>
          <w:tcPr>
            <w:tcW w:w="411" w:type="pct"/>
            <w:vAlign w:val="center"/>
          </w:tcPr>
          <w:p w14:paraId="0FF72915" w14:textId="747D57AD" w:rsidR="00942212" w:rsidRPr="00942212" w:rsidRDefault="00942212" w:rsidP="005051BE">
            <w:pPr>
              <w:spacing w:after="0" w:line="240" w:lineRule="auto"/>
              <w:ind w:right="57"/>
              <w:jc w:val="center"/>
              <w:rPr>
                <w:rFonts w:ascii="Times New Roman" w:hAnsi="Times New Roman"/>
              </w:rPr>
            </w:pPr>
            <w:r w:rsidRPr="00942212">
              <w:rPr>
                <w:rFonts w:ascii="Times New Roman" w:hAnsi="Times New Roman"/>
              </w:rPr>
              <w:t>4</w:t>
            </w:r>
            <w:r w:rsidR="005051BE">
              <w:rPr>
                <w:rFonts w:ascii="Times New Roman" w:hAnsi="Times New Roman"/>
              </w:rPr>
              <w:t>74</w:t>
            </w:r>
            <w:r w:rsidRPr="00942212">
              <w:rPr>
                <w:rFonts w:ascii="Times New Roman" w:hAnsi="Times New Roman"/>
              </w:rPr>
              <w:t>-6</w:t>
            </w:r>
            <w:r w:rsidR="005051BE">
              <w:rPr>
                <w:rFonts w:ascii="Times New Roman" w:hAnsi="Times New Roman"/>
              </w:rPr>
              <w:t>66</w:t>
            </w:r>
          </w:p>
        </w:tc>
        <w:tc>
          <w:tcPr>
            <w:tcW w:w="413" w:type="pct"/>
            <w:vAlign w:val="center"/>
          </w:tcPr>
          <w:p w14:paraId="17EFB1E5" w14:textId="2647A071" w:rsidR="00942212" w:rsidRPr="00942212" w:rsidRDefault="005051BE" w:rsidP="00942212">
            <w:pPr>
              <w:spacing w:after="0" w:line="240" w:lineRule="auto"/>
              <w:ind w:right="57"/>
              <w:jc w:val="center"/>
              <w:rPr>
                <w:rFonts w:ascii="Times New Roman" w:hAnsi="Times New Roman"/>
              </w:rPr>
            </w:pPr>
            <w:r>
              <w:rPr>
                <w:rFonts w:ascii="Times New Roman" w:hAnsi="Times New Roman"/>
              </w:rPr>
              <w:t>607-898</w:t>
            </w:r>
          </w:p>
        </w:tc>
        <w:tc>
          <w:tcPr>
            <w:tcW w:w="390" w:type="pct"/>
            <w:vAlign w:val="center"/>
          </w:tcPr>
          <w:p w14:paraId="6188588F" w14:textId="2DF97C6D" w:rsidR="00942212" w:rsidRPr="00942212" w:rsidRDefault="005051BE" w:rsidP="00942212">
            <w:pPr>
              <w:spacing w:after="0" w:line="240" w:lineRule="auto"/>
              <w:ind w:right="57"/>
              <w:jc w:val="center"/>
              <w:rPr>
                <w:rFonts w:ascii="Times New Roman" w:hAnsi="Times New Roman"/>
              </w:rPr>
            </w:pPr>
            <w:r>
              <w:rPr>
                <w:rFonts w:ascii="Times New Roman" w:hAnsi="Times New Roman"/>
              </w:rPr>
              <w:t>607-898</w:t>
            </w:r>
          </w:p>
        </w:tc>
        <w:tc>
          <w:tcPr>
            <w:tcW w:w="420" w:type="pct"/>
            <w:vAlign w:val="center"/>
          </w:tcPr>
          <w:p w14:paraId="46BA52E5" w14:textId="1653F28B" w:rsidR="00942212" w:rsidRPr="00942212" w:rsidRDefault="005051BE" w:rsidP="00942212">
            <w:pPr>
              <w:spacing w:after="0" w:line="240" w:lineRule="auto"/>
              <w:ind w:right="57"/>
              <w:jc w:val="center"/>
              <w:rPr>
                <w:rFonts w:ascii="Times New Roman" w:hAnsi="Times New Roman"/>
              </w:rPr>
            </w:pPr>
            <w:r>
              <w:rPr>
                <w:rFonts w:ascii="Times New Roman" w:hAnsi="Times New Roman"/>
              </w:rPr>
              <w:t>607-898</w:t>
            </w:r>
          </w:p>
        </w:tc>
        <w:tc>
          <w:tcPr>
            <w:tcW w:w="416" w:type="pct"/>
            <w:vAlign w:val="center"/>
          </w:tcPr>
          <w:p w14:paraId="750AF913" w14:textId="0386A665" w:rsidR="00942212" w:rsidRPr="00942212" w:rsidRDefault="005051BE" w:rsidP="00942212">
            <w:pPr>
              <w:spacing w:after="0" w:line="240" w:lineRule="auto"/>
              <w:ind w:right="57"/>
              <w:jc w:val="center"/>
              <w:rPr>
                <w:rFonts w:ascii="Times New Roman" w:hAnsi="Times New Roman"/>
              </w:rPr>
            </w:pPr>
            <w:r>
              <w:rPr>
                <w:rFonts w:ascii="Times New Roman" w:hAnsi="Times New Roman"/>
              </w:rPr>
              <w:t>489-765</w:t>
            </w:r>
          </w:p>
        </w:tc>
        <w:tc>
          <w:tcPr>
            <w:tcW w:w="421" w:type="pct"/>
            <w:vAlign w:val="center"/>
          </w:tcPr>
          <w:p w14:paraId="41023E98" w14:textId="1E17AD56" w:rsidR="00942212" w:rsidRPr="00942212" w:rsidRDefault="00942212" w:rsidP="005051BE">
            <w:pPr>
              <w:spacing w:after="0" w:line="240" w:lineRule="auto"/>
              <w:ind w:right="57"/>
              <w:jc w:val="center"/>
              <w:rPr>
                <w:rFonts w:ascii="Times New Roman" w:hAnsi="Times New Roman"/>
              </w:rPr>
            </w:pPr>
            <w:r w:rsidRPr="00942212">
              <w:rPr>
                <w:rFonts w:ascii="Times New Roman" w:hAnsi="Times New Roman"/>
              </w:rPr>
              <w:t>7</w:t>
            </w:r>
            <w:r w:rsidR="005051BE">
              <w:rPr>
                <w:rFonts w:ascii="Times New Roman" w:hAnsi="Times New Roman"/>
              </w:rPr>
              <w:t>65</w:t>
            </w:r>
          </w:p>
        </w:tc>
        <w:tc>
          <w:tcPr>
            <w:tcW w:w="439" w:type="pct"/>
            <w:vAlign w:val="center"/>
          </w:tcPr>
          <w:p w14:paraId="0E282E41" w14:textId="7226A80D" w:rsidR="00942212" w:rsidRPr="00942212" w:rsidRDefault="00942212" w:rsidP="005051BE">
            <w:pPr>
              <w:spacing w:after="0" w:line="240" w:lineRule="auto"/>
              <w:ind w:right="57"/>
              <w:jc w:val="center"/>
              <w:rPr>
                <w:rFonts w:ascii="Times New Roman" w:hAnsi="Times New Roman"/>
              </w:rPr>
            </w:pPr>
            <w:r w:rsidRPr="00942212">
              <w:rPr>
                <w:rFonts w:ascii="Times New Roman" w:hAnsi="Times New Roman"/>
              </w:rPr>
              <w:t>4</w:t>
            </w:r>
            <w:r w:rsidR="005051BE">
              <w:rPr>
                <w:rFonts w:ascii="Times New Roman" w:hAnsi="Times New Roman"/>
              </w:rPr>
              <w:t>89</w:t>
            </w:r>
          </w:p>
        </w:tc>
        <w:tc>
          <w:tcPr>
            <w:tcW w:w="404" w:type="pct"/>
            <w:vAlign w:val="center"/>
          </w:tcPr>
          <w:p w14:paraId="36832FB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61CA0027" w14:textId="276B249C" w:rsidR="00942212" w:rsidRPr="00942212" w:rsidRDefault="005051BE" w:rsidP="00942212">
            <w:pPr>
              <w:spacing w:after="0" w:line="240" w:lineRule="auto"/>
              <w:ind w:right="57"/>
              <w:jc w:val="center"/>
              <w:rPr>
                <w:rFonts w:ascii="Times New Roman" w:hAnsi="Times New Roman"/>
              </w:rPr>
            </w:pPr>
            <w:r>
              <w:rPr>
                <w:rFonts w:ascii="Times New Roman" w:hAnsi="Times New Roman"/>
              </w:rPr>
              <w:t>607-898</w:t>
            </w:r>
          </w:p>
        </w:tc>
        <w:tc>
          <w:tcPr>
            <w:tcW w:w="392" w:type="pct"/>
            <w:vAlign w:val="center"/>
          </w:tcPr>
          <w:p w14:paraId="1D74CA5C" w14:textId="40456D03" w:rsidR="00942212" w:rsidRPr="00942212" w:rsidRDefault="005051BE" w:rsidP="00942212">
            <w:pPr>
              <w:spacing w:after="0" w:line="240" w:lineRule="auto"/>
              <w:ind w:right="57"/>
              <w:jc w:val="center"/>
              <w:rPr>
                <w:rFonts w:ascii="Times New Roman" w:hAnsi="Times New Roman"/>
              </w:rPr>
            </w:pPr>
            <w:r>
              <w:rPr>
                <w:rFonts w:ascii="Times New Roman" w:hAnsi="Times New Roman"/>
              </w:rPr>
              <w:t>474-1096</w:t>
            </w:r>
          </w:p>
        </w:tc>
      </w:tr>
      <w:tr w:rsidR="00942212" w:rsidRPr="00942212" w14:paraId="11B587C5" w14:textId="77777777" w:rsidTr="004B36F9">
        <w:trPr>
          <w:trHeight w:val="317"/>
          <w:jc w:val="center"/>
        </w:trPr>
        <w:tc>
          <w:tcPr>
            <w:tcW w:w="860" w:type="pct"/>
            <w:vAlign w:val="center"/>
          </w:tcPr>
          <w:p w14:paraId="76C238E8"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г. Москва</w:t>
            </w:r>
          </w:p>
        </w:tc>
        <w:tc>
          <w:tcPr>
            <w:tcW w:w="411" w:type="pct"/>
            <w:vAlign w:val="center"/>
          </w:tcPr>
          <w:p w14:paraId="140E178B" w14:textId="1ABAB6F3" w:rsidR="00942212" w:rsidRPr="00942212" w:rsidRDefault="005051BE" w:rsidP="005051BE">
            <w:pPr>
              <w:spacing w:after="0" w:line="240" w:lineRule="auto"/>
              <w:ind w:right="57"/>
              <w:jc w:val="center"/>
              <w:rPr>
                <w:rFonts w:ascii="Times New Roman" w:hAnsi="Times New Roman"/>
              </w:rPr>
            </w:pPr>
            <w:r>
              <w:rPr>
                <w:rFonts w:ascii="Times New Roman" w:hAnsi="Times New Roman"/>
              </w:rPr>
              <w:t>5052</w:t>
            </w:r>
          </w:p>
        </w:tc>
        <w:tc>
          <w:tcPr>
            <w:tcW w:w="413" w:type="pct"/>
            <w:vAlign w:val="center"/>
          </w:tcPr>
          <w:p w14:paraId="7BA9DB53" w14:textId="174E0A5E" w:rsidR="00942212" w:rsidRPr="00942212" w:rsidRDefault="005051BE" w:rsidP="00942212">
            <w:pPr>
              <w:spacing w:after="0" w:line="240" w:lineRule="auto"/>
              <w:ind w:right="57"/>
              <w:jc w:val="center"/>
              <w:rPr>
                <w:rFonts w:ascii="Times New Roman" w:hAnsi="Times New Roman"/>
              </w:rPr>
            </w:pPr>
            <w:r>
              <w:rPr>
                <w:rFonts w:ascii="Times New Roman" w:hAnsi="Times New Roman"/>
              </w:rPr>
              <w:t>7576</w:t>
            </w:r>
          </w:p>
        </w:tc>
        <w:tc>
          <w:tcPr>
            <w:tcW w:w="390" w:type="pct"/>
            <w:vAlign w:val="center"/>
          </w:tcPr>
          <w:p w14:paraId="3E500952" w14:textId="27F06688" w:rsidR="00942212" w:rsidRPr="00942212" w:rsidRDefault="005051BE" w:rsidP="00942212">
            <w:pPr>
              <w:spacing w:after="0" w:line="240" w:lineRule="auto"/>
              <w:ind w:right="57"/>
              <w:jc w:val="center"/>
              <w:rPr>
                <w:rFonts w:ascii="Times New Roman" w:hAnsi="Times New Roman"/>
              </w:rPr>
            </w:pPr>
            <w:r>
              <w:rPr>
                <w:rFonts w:ascii="Times New Roman" w:hAnsi="Times New Roman"/>
              </w:rPr>
              <w:t>7576</w:t>
            </w:r>
          </w:p>
        </w:tc>
        <w:tc>
          <w:tcPr>
            <w:tcW w:w="420" w:type="pct"/>
            <w:vAlign w:val="center"/>
          </w:tcPr>
          <w:p w14:paraId="1F826688" w14:textId="4C9A3397" w:rsidR="00942212" w:rsidRPr="00942212" w:rsidRDefault="005051BE" w:rsidP="00942212">
            <w:pPr>
              <w:spacing w:after="0" w:line="240" w:lineRule="auto"/>
              <w:ind w:right="57"/>
              <w:jc w:val="center"/>
              <w:rPr>
                <w:rFonts w:ascii="Times New Roman" w:hAnsi="Times New Roman"/>
              </w:rPr>
            </w:pPr>
            <w:r>
              <w:rPr>
                <w:rFonts w:ascii="Times New Roman" w:hAnsi="Times New Roman"/>
              </w:rPr>
              <w:t>7576</w:t>
            </w:r>
          </w:p>
        </w:tc>
        <w:tc>
          <w:tcPr>
            <w:tcW w:w="416" w:type="pct"/>
            <w:vAlign w:val="center"/>
          </w:tcPr>
          <w:p w14:paraId="68A43DC7" w14:textId="52BA0CEF" w:rsidR="00942212" w:rsidRPr="00942212" w:rsidRDefault="005051BE" w:rsidP="00942212">
            <w:pPr>
              <w:spacing w:after="0" w:line="240" w:lineRule="auto"/>
              <w:ind w:right="57"/>
              <w:jc w:val="center"/>
              <w:rPr>
                <w:rFonts w:ascii="Times New Roman" w:hAnsi="Times New Roman"/>
              </w:rPr>
            </w:pPr>
            <w:r>
              <w:rPr>
                <w:rFonts w:ascii="Times New Roman" w:hAnsi="Times New Roman"/>
              </w:rPr>
              <w:t>5052</w:t>
            </w:r>
          </w:p>
        </w:tc>
        <w:tc>
          <w:tcPr>
            <w:tcW w:w="421" w:type="pct"/>
            <w:vAlign w:val="center"/>
          </w:tcPr>
          <w:p w14:paraId="7FE2FB58" w14:textId="468F07F0" w:rsidR="00942212" w:rsidRPr="00942212" w:rsidRDefault="005051BE" w:rsidP="00942212">
            <w:pPr>
              <w:spacing w:after="0" w:line="240" w:lineRule="auto"/>
              <w:ind w:right="57"/>
              <w:jc w:val="center"/>
              <w:rPr>
                <w:rFonts w:ascii="Times New Roman" w:hAnsi="Times New Roman"/>
              </w:rPr>
            </w:pPr>
            <w:r>
              <w:rPr>
                <w:rFonts w:ascii="Times New Roman" w:hAnsi="Times New Roman"/>
              </w:rPr>
              <w:t>12625</w:t>
            </w:r>
          </w:p>
        </w:tc>
        <w:tc>
          <w:tcPr>
            <w:tcW w:w="439" w:type="pct"/>
            <w:vAlign w:val="center"/>
          </w:tcPr>
          <w:p w14:paraId="41D14911" w14:textId="7830573A" w:rsidR="00942212" w:rsidRPr="00942212" w:rsidRDefault="005051BE" w:rsidP="00942212">
            <w:pPr>
              <w:spacing w:after="0" w:line="240" w:lineRule="auto"/>
              <w:ind w:right="57"/>
              <w:jc w:val="center"/>
              <w:rPr>
                <w:rFonts w:ascii="Times New Roman" w:hAnsi="Times New Roman"/>
              </w:rPr>
            </w:pPr>
            <w:r>
              <w:rPr>
                <w:rFonts w:ascii="Times New Roman" w:hAnsi="Times New Roman"/>
              </w:rPr>
              <w:t>5052</w:t>
            </w:r>
          </w:p>
        </w:tc>
        <w:tc>
          <w:tcPr>
            <w:tcW w:w="404" w:type="pct"/>
            <w:vAlign w:val="center"/>
          </w:tcPr>
          <w:p w14:paraId="14ECF2CF" w14:textId="718F527D" w:rsidR="00942212" w:rsidRPr="00942212" w:rsidRDefault="005051BE" w:rsidP="00942212">
            <w:pPr>
              <w:spacing w:after="0" w:line="240" w:lineRule="auto"/>
              <w:ind w:right="57"/>
              <w:jc w:val="center"/>
              <w:rPr>
                <w:rFonts w:ascii="Times New Roman" w:hAnsi="Times New Roman"/>
              </w:rPr>
            </w:pPr>
            <w:r>
              <w:rPr>
                <w:rFonts w:ascii="Times New Roman" w:hAnsi="Times New Roman"/>
              </w:rPr>
              <w:t>5052</w:t>
            </w:r>
          </w:p>
        </w:tc>
        <w:tc>
          <w:tcPr>
            <w:tcW w:w="434" w:type="pct"/>
            <w:vAlign w:val="center"/>
          </w:tcPr>
          <w:p w14:paraId="612BBCAC" w14:textId="225C8085" w:rsidR="00942212" w:rsidRPr="00942212" w:rsidRDefault="005051BE" w:rsidP="00942212">
            <w:pPr>
              <w:spacing w:after="0" w:line="240" w:lineRule="auto"/>
              <w:ind w:right="57"/>
              <w:jc w:val="center"/>
              <w:rPr>
                <w:rFonts w:ascii="Times New Roman" w:hAnsi="Times New Roman"/>
              </w:rPr>
            </w:pPr>
            <w:r>
              <w:rPr>
                <w:rFonts w:ascii="Times New Roman" w:hAnsi="Times New Roman"/>
              </w:rPr>
              <w:t>5052</w:t>
            </w:r>
          </w:p>
        </w:tc>
        <w:tc>
          <w:tcPr>
            <w:tcW w:w="392" w:type="pct"/>
            <w:vAlign w:val="center"/>
          </w:tcPr>
          <w:p w14:paraId="65F20BA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7A2D3C82" w14:textId="77777777" w:rsidTr="004B36F9">
        <w:trPr>
          <w:trHeight w:val="317"/>
          <w:jc w:val="center"/>
        </w:trPr>
        <w:tc>
          <w:tcPr>
            <w:tcW w:w="860" w:type="pct"/>
            <w:vAlign w:val="center"/>
          </w:tcPr>
          <w:p w14:paraId="7C264756" w14:textId="77777777" w:rsidR="00942212" w:rsidRPr="00942212" w:rsidRDefault="00942212" w:rsidP="00942212">
            <w:pPr>
              <w:spacing w:after="0" w:line="240" w:lineRule="auto"/>
              <w:rPr>
                <w:rFonts w:ascii="Times New Roman" w:eastAsia="Arial Unicode MS" w:hAnsi="Times New Roman" w:cs="Times New Roman"/>
                <w:b/>
                <w:sz w:val="24"/>
                <w:szCs w:val="24"/>
                <w:lang w:eastAsia="ru-RU"/>
              </w:rPr>
            </w:pPr>
            <w:r w:rsidRPr="00942212">
              <w:rPr>
                <w:rFonts w:ascii="Times New Roman" w:eastAsia="Times New Roman" w:hAnsi="Times New Roman" w:cs="Times New Roman"/>
                <w:b/>
                <w:sz w:val="24"/>
                <w:szCs w:val="24"/>
                <w:lang w:eastAsia="ru-RU"/>
              </w:rPr>
              <w:t xml:space="preserve">Северо-Западный </w:t>
            </w:r>
            <w:r w:rsidRPr="00942212">
              <w:rPr>
                <w:rFonts w:ascii="Times New Roman" w:eastAsia="Times New Roman" w:hAnsi="Times New Roman" w:cs="Times New Roman"/>
                <w:b/>
                <w:sz w:val="24"/>
                <w:szCs w:val="24"/>
                <w:lang w:eastAsia="ru-RU"/>
              </w:rPr>
              <w:br/>
              <w:t>федеральный округ</w:t>
            </w:r>
          </w:p>
        </w:tc>
        <w:tc>
          <w:tcPr>
            <w:tcW w:w="411" w:type="pct"/>
            <w:vAlign w:val="center"/>
          </w:tcPr>
          <w:p w14:paraId="638BA5FA" w14:textId="77777777" w:rsidR="00942212" w:rsidRPr="00942212" w:rsidRDefault="00942212" w:rsidP="00942212">
            <w:pPr>
              <w:spacing w:after="0" w:line="240" w:lineRule="auto"/>
              <w:ind w:right="57"/>
              <w:jc w:val="center"/>
              <w:rPr>
                <w:rFonts w:ascii="Times New Roman" w:hAnsi="Times New Roman"/>
              </w:rPr>
            </w:pPr>
          </w:p>
        </w:tc>
        <w:tc>
          <w:tcPr>
            <w:tcW w:w="413" w:type="pct"/>
            <w:vAlign w:val="center"/>
          </w:tcPr>
          <w:p w14:paraId="7F6B4BD9" w14:textId="77777777" w:rsidR="00942212" w:rsidRPr="00942212" w:rsidRDefault="00942212" w:rsidP="00942212">
            <w:pPr>
              <w:spacing w:after="0" w:line="240" w:lineRule="auto"/>
              <w:ind w:right="57"/>
              <w:jc w:val="center"/>
              <w:rPr>
                <w:rFonts w:ascii="Times New Roman" w:hAnsi="Times New Roman"/>
              </w:rPr>
            </w:pPr>
          </w:p>
        </w:tc>
        <w:tc>
          <w:tcPr>
            <w:tcW w:w="390" w:type="pct"/>
            <w:vAlign w:val="center"/>
          </w:tcPr>
          <w:p w14:paraId="5249B07A" w14:textId="77777777" w:rsidR="00942212" w:rsidRPr="00942212" w:rsidRDefault="00942212" w:rsidP="00942212">
            <w:pPr>
              <w:spacing w:after="0" w:line="240" w:lineRule="auto"/>
              <w:ind w:right="57"/>
              <w:jc w:val="center"/>
              <w:rPr>
                <w:rFonts w:ascii="Times New Roman" w:hAnsi="Times New Roman"/>
              </w:rPr>
            </w:pPr>
          </w:p>
        </w:tc>
        <w:tc>
          <w:tcPr>
            <w:tcW w:w="420" w:type="pct"/>
            <w:vAlign w:val="center"/>
          </w:tcPr>
          <w:p w14:paraId="700420D8" w14:textId="77777777" w:rsidR="00942212" w:rsidRPr="00942212" w:rsidRDefault="00942212" w:rsidP="00942212">
            <w:pPr>
              <w:spacing w:after="0" w:line="240" w:lineRule="auto"/>
              <w:ind w:right="57"/>
              <w:jc w:val="center"/>
              <w:rPr>
                <w:rFonts w:ascii="Times New Roman" w:hAnsi="Times New Roman"/>
              </w:rPr>
            </w:pPr>
          </w:p>
        </w:tc>
        <w:tc>
          <w:tcPr>
            <w:tcW w:w="416" w:type="pct"/>
            <w:vAlign w:val="center"/>
          </w:tcPr>
          <w:p w14:paraId="696CE737" w14:textId="77777777" w:rsidR="00942212" w:rsidRPr="00942212" w:rsidRDefault="00942212" w:rsidP="00942212">
            <w:pPr>
              <w:spacing w:after="0" w:line="240" w:lineRule="auto"/>
              <w:ind w:right="57"/>
              <w:jc w:val="center"/>
              <w:rPr>
                <w:rFonts w:ascii="Times New Roman" w:hAnsi="Times New Roman"/>
              </w:rPr>
            </w:pPr>
          </w:p>
        </w:tc>
        <w:tc>
          <w:tcPr>
            <w:tcW w:w="421" w:type="pct"/>
            <w:vAlign w:val="center"/>
          </w:tcPr>
          <w:p w14:paraId="11EF26CA" w14:textId="77777777" w:rsidR="00942212" w:rsidRPr="00942212" w:rsidRDefault="00942212" w:rsidP="00942212">
            <w:pPr>
              <w:spacing w:after="0" w:line="240" w:lineRule="auto"/>
              <w:ind w:right="57"/>
              <w:jc w:val="center"/>
              <w:rPr>
                <w:rFonts w:ascii="Times New Roman" w:hAnsi="Times New Roman"/>
              </w:rPr>
            </w:pPr>
          </w:p>
        </w:tc>
        <w:tc>
          <w:tcPr>
            <w:tcW w:w="439" w:type="pct"/>
            <w:vAlign w:val="center"/>
          </w:tcPr>
          <w:p w14:paraId="1EAFC5E3" w14:textId="77777777" w:rsidR="00942212" w:rsidRPr="00942212" w:rsidRDefault="00942212" w:rsidP="00942212">
            <w:pPr>
              <w:spacing w:after="0" w:line="240" w:lineRule="auto"/>
              <w:ind w:right="57"/>
              <w:jc w:val="center"/>
              <w:rPr>
                <w:rFonts w:ascii="Times New Roman" w:hAnsi="Times New Roman"/>
              </w:rPr>
            </w:pPr>
          </w:p>
        </w:tc>
        <w:tc>
          <w:tcPr>
            <w:tcW w:w="404" w:type="pct"/>
            <w:vAlign w:val="center"/>
          </w:tcPr>
          <w:p w14:paraId="58475946" w14:textId="77777777" w:rsidR="00942212" w:rsidRPr="00942212" w:rsidRDefault="00942212" w:rsidP="00942212">
            <w:pPr>
              <w:spacing w:after="0" w:line="240" w:lineRule="auto"/>
              <w:ind w:right="57"/>
              <w:jc w:val="center"/>
              <w:rPr>
                <w:rFonts w:ascii="Times New Roman" w:hAnsi="Times New Roman"/>
              </w:rPr>
            </w:pPr>
          </w:p>
        </w:tc>
        <w:tc>
          <w:tcPr>
            <w:tcW w:w="434" w:type="pct"/>
            <w:vAlign w:val="center"/>
          </w:tcPr>
          <w:p w14:paraId="4438BB08" w14:textId="77777777" w:rsidR="00942212" w:rsidRPr="00942212" w:rsidRDefault="00942212" w:rsidP="00942212">
            <w:pPr>
              <w:spacing w:after="0" w:line="240" w:lineRule="auto"/>
              <w:ind w:right="57"/>
              <w:jc w:val="center"/>
              <w:rPr>
                <w:rFonts w:ascii="Times New Roman" w:hAnsi="Times New Roman"/>
              </w:rPr>
            </w:pPr>
          </w:p>
        </w:tc>
        <w:tc>
          <w:tcPr>
            <w:tcW w:w="392" w:type="pct"/>
            <w:vAlign w:val="center"/>
          </w:tcPr>
          <w:p w14:paraId="4F6BEB43" w14:textId="77777777" w:rsidR="00942212" w:rsidRPr="00942212" w:rsidRDefault="00942212" w:rsidP="00942212">
            <w:pPr>
              <w:spacing w:after="0" w:line="240" w:lineRule="auto"/>
              <w:ind w:right="57"/>
              <w:jc w:val="center"/>
              <w:rPr>
                <w:rFonts w:ascii="Times New Roman" w:hAnsi="Times New Roman"/>
              </w:rPr>
            </w:pPr>
          </w:p>
        </w:tc>
      </w:tr>
      <w:tr w:rsidR="00942212" w:rsidRPr="00942212" w14:paraId="3A9466B0" w14:textId="77777777" w:rsidTr="004B36F9">
        <w:trPr>
          <w:trHeight w:val="317"/>
          <w:jc w:val="center"/>
        </w:trPr>
        <w:tc>
          <w:tcPr>
            <w:tcW w:w="860" w:type="pct"/>
            <w:vAlign w:val="center"/>
          </w:tcPr>
          <w:p w14:paraId="347738E5"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Карелия</w:t>
            </w:r>
          </w:p>
        </w:tc>
        <w:tc>
          <w:tcPr>
            <w:tcW w:w="411" w:type="pct"/>
            <w:vAlign w:val="center"/>
          </w:tcPr>
          <w:p w14:paraId="5CCE71C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162</w:t>
            </w:r>
          </w:p>
        </w:tc>
        <w:tc>
          <w:tcPr>
            <w:tcW w:w="413" w:type="pct"/>
            <w:vAlign w:val="center"/>
          </w:tcPr>
          <w:p w14:paraId="76F0795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216</w:t>
            </w:r>
          </w:p>
        </w:tc>
        <w:tc>
          <w:tcPr>
            <w:tcW w:w="390" w:type="pct"/>
            <w:vAlign w:val="center"/>
          </w:tcPr>
          <w:p w14:paraId="026B334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216</w:t>
            </w:r>
          </w:p>
        </w:tc>
        <w:tc>
          <w:tcPr>
            <w:tcW w:w="420" w:type="pct"/>
            <w:vAlign w:val="center"/>
          </w:tcPr>
          <w:p w14:paraId="659BFC3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216</w:t>
            </w:r>
          </w:p>
        </w:tc>
        <w:tc>
          <w:tcPr>
            <w:tcW w:w="416" w:type="pct"/>
            <w:vAlign w:val="center"/>
          </w:tcPr>
          <w:p w14:paraId="2C26E13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1000</w:t>
            </w:r>
          </w:p>
        </w:tc>
        <w:tc>
          <w:tcPr>
            <w:tcW w:w="421" w:type="pct"/>
            <w:vAlign w:val="center"/>
          </w:tcPr>
          <w:p w14:paraId="6A9B87D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6BB6790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524CDC8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69B5E84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029C206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595544EC" w14:textId="77777777" w:rsidTr="004B36F9">
        <w:trPr>
          <w:trHeight w:val="317"/>
          <w:jc w:val="center"/>
        </w:trPr>
        <w:tc>
          <w:tcPr>
            <w:tcW w:w="860" w:type="pct"/>
            <w:vAlign w:val="center"/>
          </w:tcPr>
          <w:p w14:paraId="6A344228"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Коми</w:t>
            </w:r>
            <w:r w:rsidRPr="00942212">
              <w:rPr>
                <w:rFonts w:ascii="Times New Roman" w:eastAsia="Times New Roman" w:hAnsi="Times New Roman" w:cs="Times New Roman"/>
                <w:sz w:val="24"/>
                <w:szCs w:val="24"/>
                <w:vertAlign w:val="superscript"/>
                <w:lang w:eastAsia="ru-RU"/>
              </w:rPr>
              <w:t>1</w:t>
            </w:r>
          </w:p>
        </w:tc>
        <w:tc>
          <w:tcPr>
            <w:tcW w:w="411" w:type="pct"/>
            <w:vAlign w:val="center"/>
          </w:tcPr>
          <w:p w14:paraId="71DAEFA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1082-2163</w:t>
            </w:r>
          </w:p>
        </w:tc>
        <w:tc>
          <w:tcPr>
            <w:tcW w:w="413" w:type="pct"/>
            <w:vAlign w:val="center"/>
          </w:tcPr>
          <w:p w14:paraId="7729459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1298-2380</w:t>
            </w:r>
          </w:p>
        </w:tc>
        <w:tc>
          <w:tcPr>
            <w:tcW w:w="390" w:type="pct"/>
            <w:vAlign w:val="center"/>
          </w:tcPr>
          <w:p w14:paraId="056097C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1190-2271</w:t>
            </w:r>
          </w:p>
        </w:tc>
        <w:tc>
          <w:tcPr>
            <w:tcW w:w="420" w:type="pct"/>
            <w:vAlign w:val="center"/>
          </w:tcPr>
          <w:p w14:paraId="65ABEEA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1190-2271</w:t>
            </w:r>
          </w:p>
        </w:tc>
        <w:tc>
          <w:tcPr>
            <w:tcW w:w="416" w:type="pct"/>
            <w:vAlign w:val="center"/>
          </w:tcPr>
          <w:p w14:paraId="0FF0824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18C3657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1B18677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1246F76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478E382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360E300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56BADACF" w14:textId="77777777" w:rsidTr="004B36F9">
        <w:trPr>
          <w:trHeight w:val="317"/>
          <w:jc w:val="center"/>
        </w:trPr>
        <w:tc>
          <w:tcPr>
            <w:tcW w:w="860" w:type="pct"/>
            <w:vAlign w:val="center"/>
          </w:tcPr>
          <w:p w14:paraId="3741FD68"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Архангельская область</w:t>
            </w:r>
          </w:p>
        </w:tc>
        <w:tc>
          <w:tcPr>
            <w:tcW w:w="411" w:type="pct"/>
            <w:vAlign w:val="center"/>
          </w:tcPr>
          <w:p w14:paraId="79A3594B" w14:textId="77777777" w:rsidR="00942212" w:rsidRPr="00942212" w:rsidRDefault="00942212" w:rsidP="00942212">
            <w:pPr>
              <w:spacing w:after="0" w:line="240" w:lineRule="auto"/>
              <w:ind w:right="57"/>
              <w:jc w:val="center"/>
              <w:rPr>
                <w:rFonts w:ascii="Times New Roman" w:hAnsi="Times New Roman"/>
              </w:rPr>
            </w:pPr>
          </w:p>
        </w:tc>
        <w:tc>
          <w:tcPr>
            <w:tcW w:w="413" w:type="pct"/>
            <w:vAlign w:val="center"/>
          </w:tcPr>
          <w:p w14:paraId="0AA57C46" w14:textId="77777777" w:rsidR="00942212" w:rsidRPr="00942212" w:rsidRDefault="00942212" w:rsidP="00942212">
            <w:pPr>
              <w:spacing w:after="0" w:line="240" w:lineRule="auto"/>
              <w:ind w:right="57"/>
              <w:jc w:val="center"/>
              <w:rPr>
                <w:rFonts w:ascii="Times New Roman" w:hAnsi="Times New Roman"/>
              </w:rPr>
            </w:pPr>
          </w:p>
        </w:tc>
        <w:tc>
          <w:tcPr>
            <w:tcW w:w="390" w:type="pct"/>
            <w:vAlign w:val="center"/>
          </w:tcPr>
          <w:p w14:paraId="099D3DCF" w14:textId="77777777" w:rsidR="00942212" w:rsidRPr="00942212" w:rsidRDefault="00942212" w:rsidP="00942212">
            <w:pPr>
              <w:spacing w:after="0" w:line="240" w:lineRule="auto"/>
              <w:ind w:right="57"/>
              <w:jc w:val="center"/>
              <w:rPr>
                <w:rFonts w:ascii="Times New Roman" w:hAnsi="Times New Roman"/>
              </w:rPr>
            </w:pPr>
          </w:p>
        </w:tc>
        <w:tc>
          <w:tcPr>
            <w:tcW w:w="420" w:type="pct"/>
            <w:vAlign w:val="center"/>
          </w:tcPr>
          <w:p w14:paraId="7058E066" w14:textId="77777777" w:rsidR="00942212" w:rsidRPr="00942212" w:rsidRDefault="00942212" w:rsidP="00942212">
            <w:pPr>
              <w:spacing w:after="0" w:line="240" w:lineRule="auto"/>
              <w:ind w:right="57"/>
              <w:jc w:val="center"/>
              <w:rPr>
                <w:rFonts w:ascii="Times New Roman" w:hAnsi="Times New Roman"/>
              </w:rPr>
            </w:pPr>
          </w:p>
        </w:tc>
        <w:tc>
          <w:tcPr>
            <w:tcW w:w="416" w:type="pct"/>
            <w:vAlign w:val="center"/>
          </w:tcPr>
          <w:p w14:paraId="1CA59DB8" w14:textId="77777777" w:rsidR="00942212" w:rsidRPr="00942212" w:rsidRDefault="00942212" w:rsidP="00942212">
            <w:pPr>
              <w:spacing w:after="0" w:line="240" w:lineRule="auto"/>
              <w:ind w:right="57"/>
              <w:jc w:val="center"/>
              <w:rPr>
                <w:rFonts w:ascii="Times New Roman" w:hAnsi="Times New Roman"/>
              </w:rPr>
            </w:pPr>
          </w:p>
        </w:tc>
        <w:tc>
          <w:tcPr>
            <w:tcW w:w="421" w:type="pct"/>
            <w:vAlign w:val="center"/>
          </w:tcPr>
          <w:p w14:paraId="18A06EA4" w14:textId="77777777" w:rsidR="00942212" w:rsidRPr="00942212" w:rsidRDefault="00942212" w:rsidP="00942212">
            <w:pPr>
              <w:spacing w:after="0" w:line="240" w:lineRule="auto"/>
              <w:ind w:right="57"/>
              <w:jc w:val="center"/>
              <w:rPr>
                <w:rFonts w:ascii="Times New Roman" w:hAnsi="Times New Roman"/>
              </w:rPr>
            </w:pPr>
          </w:p>
        </w:tc>
        <w:tc>
          <w:tcPr>
            <w:tcW w:w="439" w:type="pct"/>
            <w:vAlign w:val="center"/>
          </w:tcPr>
          <w:p w14:paraId="5DC15867" w14:textId="77777777" w:rsidR="00942212" w:rsidRPr="00942212" w:rsidRDefault="00942212" w:rsidP="00942212">
            <w:pPr>
              <w:spacing w:after="0" w:line="240" w:lineRule="auto"/>
              <w:ind w:right="57"/>
              <w:jc w:val="center"/>
              <w:rPr>
                <w:rFonts w:ascii="Times New Roman" w:hAnsi="Times New Roman"/>
              </w:rPr>
            </w:pPr>
          </w:p>
        </w:tc>
        <w:tc>
          <w:tcPr>
            <w:tcW w:w="404" w:type="pct"/>
            <w:vAlign w:val="center"/>
          </w:tcPr>
          <w:p w14:paraId="5D69448D" w14:textId="77777777" w:rsidR="00942212" w:rsidRPr="00942212" w:rsidRDefault="00942212" w:rsidP="00942212">
            <w:pPr>
              <w:spacing w:after="0" w:line="240" w:lineRule="auto"/>
              <w:ind w:right="57"/>
              <w:jc w:val="center"/>
              <w:rPr>
                <w:rFonts w:ascii="Times New Roman" w:hAnsi="Times New Roman"/>
              </w:rPr>
            </w:pPr>
          </w:p>
        </w:tc>
        <w:tc>
          <w:tcPr>
            <w:tcW w:w="434" w:type="pct"/>
            <w:vAlign w:val="center"/>
          </w:tcPr>
          <w:p w14:paraId="2A77CCF6" w14:textId="77777777" w:rsidR="00942212" w:rsidRPr="00942212" w:rsidRDefault="00942212" w:rsidP="00942212">
            <w:pPr>
              <w:spacing w:after="0" w:line="240" w:lineRule="auto"/>
              <w:ind w:right="57"/>
              <w:jc w:val="center"/>
              <w:rPr>
                <w:rFonts w:ascii="Times New Roman" w:hAnsi="Times New Roman"/>
              </w:rPr>
            </w:pPr>
          </w:p>
        </w:tc>
        <w:tc>
          <w:tcPr>
            <w:tcW w:w="392" w:type="pct"/>
            <w:vAlign w:val="center"/>
          </w:tcPr>
          <w:p w14:paraId="50FEB6E2" w14:textId="77777777" w:rsidR="00942212" w:rsidRPr="00942212" w:rsidRDefault="00942212" w:rsidP="00942212">
            <w:pPr>
              <w:spacing w:after="0" w:line="240" w:lineRule="auto"/>
              <w:ind w:right="57"/>
              <w:jc w:val="center"/>
              <w:rPr>
                <w:rFonts w:ascii="Times New Roman" w:hAnsi="Times New Roman"/>
              </w:rPr>
            </w:pPr>
          </w:p>
        </w:tc>
      </w:tr>
      <w:tr w:rsidR="00942212" w:rsidRPr="00942212" w14:paraId="42EDF83F" w14:textId="77777777" w:rsidTr="004B36F9">
        <w:trPr>
          <w:trHeight w:val="317"/>
          <w:jc w:val="center"/>
        </w:trPr>
        <w:tc>
          <w:tcPr>
            <w:tcW w:w="860" w:type="pct"/>
            <w:vAlign w:val="center"/>
          </w:tcPr>
          <w:p w14:paraId="596927D1" w14:textId="77777777" w:rsidR="00942212" w:rsidRPr="00942212" w:rsidRDefault="00942212" w:rsidP="00942212">
            <w:pPr>
              <w:spacing w:after="0" w:line="240" w:lineRule="auto"/>
              <w:ind w:left="142"/>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том числе: Ненецкий авт. округ</w:t>
            </w:r>
          </w:p>
        </w:tc>
        <w:tc>
          <w:tcPr>
            <w:tcW w:w="411" w:type="pct"/>
            <w:vAlign w:val="center"/>
          </w:tcPr>
          <w:p w14:paraId="322956F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556</w:t>
            </w:r>
          </w:p>
        </w:tc>
        <w:tc>
          <w:tcPr>
            <w:tcW w:w="413" w:type="pct"/>
            <w:vAlign w:val="center"/>
          </w:tcPr>
          <w:p w14:paraId="76FB0E7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1112</w:t>
            </w:r>
          </w:p>
        </w:tc>
        <w:tc>
          <w:tcPr>
            <w:tcW w:w="390" w:type="pct"/>
            <w:vAlign w:val="center"/>
          </w:tcPr>
          <w:p w14:paraId="18679E7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834</w:t>
            </w:r>
          </w:p>
        </w:tc>
        <w:tc>
          <w:tcPr>
            <w:tcW w:w="420" w:type="pct"/>
            <w:vAlign w:val="center"/>
          </w:tcPr>
          <w:p w14:paraId="5A35FE0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834</w:t>
            </w:r>
          </w:p>
        </w:tc>
        <w:tc>
          <w:tcPr>
            <w:tcW w:w="416" w:type="pct"/>
            <w:vAlign w:val="center"/>
          </w:tcPr>
          <w:p w14:paraId="645F86D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3FC4012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5D6E01D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6049CE4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0A7A671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14D177C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250D6C67" w14:textId="77777777" w:rsidTr="004B36F9">
        <w:trPr>
          <w:trHeight w:val="317"/>
          <w:jc w:val="center"/>
        </w:trPr>
        <w:tc>
          <w:tcPr>
            <w:tcW w:w="860" w:type="pct"/>
            <w:vAlign w:val="center"/>
          </w:tcPr>
          <w:p w14:paraId="3E595DA2" w14:textId="77777777" w:rsidR="00942212" w:rsidRPr="00942212" w:rsidRDefault="00942212" w:rsidP="00942212">
            <w:pPr>
              <w:spacing w:after="0" w:line="240" w:lineRule="auto"/>
              <w:ind w:left="142"/>
              <w:rPr>
                <w:rFonts w:ascii="Times New Roman" w:eastAsia="Times New Roman" w:hAnsi="Times New Roman" w:cs="Times New Roman"/>
                <w:sz w:val="24"/>
                <w:szCs w:val="24"/>
                <w:vertAlign w:val="superscript"/>
                <w:lang w:eastAsia="ru-RU"/>
              </w:rPr>
            </w:pPr>
            <w:r w:rsidRPr="00942212">
              <w:rPr>
                <w:rFonts w:ascii="Times New Roman" w:eastAsia="Times New Roman" w:hAnsi="Times New Roman" w:cs="Times New Roman"/>
                <w:sz w:val="24"/>
                <w:szCs w:val="24"/>
                <w:lang w:eastAsia="ru-RU"/>
              </w:rPr>
              <w:t>Архангельская область без авт. округа</w:t>
            </w:r>
            <w:r w:rsidRPr="00942212">
              <w:rPr>
                <w:rFonts w:ascii="Times New Roman" w:eastAsia="Times New Roman" w:hAnsi="Times New Roman" w:cs="Times New Roman"/>
                <w:sz w:val="24"/>
                <w:szCs w:val="24"/>
                <w:vertAlign w:val="superscript"/>
                <w:lang w:eastAsia="ru-RU"/>
              </w:rPr>
              <w:t>5</w:t>
            </w:r>
          </w:p>
        </w:tc>
        <w:tc>
          <w:tcPr>
            <w:tcW w:w="411" w:type="pct"/>
            <w:vAlign w:val="center"/>
          </w:tcPr>
          <w:p w14:paraId="0569D40A" w14:textId="54C69BC5" w:rsidR="00942212" w:rsidRPr="00942212" w:rsidRDefault="005051BE" w:rsidP="00942212">
            <w:pPr>
              <w:spacing w:after="0" w:line="240" w:lineRule="auto"/>
              <w:ind w:right="57"/>
              <w:jc w:val="center"/>
              <w:rPr>
                <w:rFonts w:ascii="Times New Roman" w:hAnsi="Times New Roman"/>
              </w:rPr>
            </w:pPr>
            <w:r>
              <w:rPr>
                <w:rFonts w:ascii="Times New Roman" w:hAnsi="Times New Roman"/>
              </w:rPr>
              <w:t>137</w:t>
            </w:r>
          </w:p>
        </w:tc>
        <w:tc>
          <w:tcPr>
            <w:tcW w:w="413" w:type="pct"/>
            <w:vAlign w:val="center"/>
          </w:tcPr>
          <w:p w14:paraId="47F84259" w14:textId="09040822" w:rsidR="00942212" w:rsidRPr="00942212" w:rsidRDefault="00DA7DEC" w:rsidP="00DA7DEC">
            <w:pPr>
              <w:spacing w:after="0" w:line="240" w:lineRule="auto"/>
              <w:ind w:right="57"/>
              <w:jc w:val="center"/>
              <w:rPr>
                <w:rFonts w:ascii="Times New Roman" w:hAnsi="Times New Roman"/>
              </w:rPr>
            </w:pPr>
            <w:r>
              <w:rPr>
                <w:rFonts w:ascii="Times New Roman" w:hAnsi="Times New Roman"/>
              </w:rPr>
              <w:t>275</w:t>
            </w:r>
          </w:p>
        </w:tc>
        <w:tc>
          <w:tcPr>
            <w:tcW w:w="390" w:type="pct"/>
            <w:vAlign w:val="center"/>
          </w:tcPr>
          <w:p w14:paraId="1A162B73" w14:textId="1D1683D3" w:rsidR="00942212" w:rsidRPr="00942212" w:rsidRDefault="00DA7DEC" w:rsidP="00942212">
            <w:pPr>
              <w:spacing w:after="0" w:line="240" w:lineRule="auto"/>
              <w:ind w:right="57"/>
              <w:jc w:val="center"/>
              <w:rPr>
                <w:rFonts w:ascii="Times New Roman" w:hAnsi="Times New Roman"/>
              </w:rPr>
            </w:pPr>
            <w:r>
              <w:rPr>
                <w:rFonts w:ascii="Times New Roman" w:hAnsi="Times New Roman"/>
              </w:rPr>
              <w:t>206</w:t>
            </w:r>
          </w:p>
        </w:tc>
        <w:tc>
          <w:tcPr>
            <w:tcW w:w="420" w:type="pct"/>
            <w:vAlign w:val="center"/>
          </w:tcPr>
          <w:p w14:paraId="5F8D8975" w14:textId="702E805B" w:rsidR="00942212" w:rsidRPr="00942212" w:rsidRDefault="00DA7DEC" w:rsidP="00DA7DEC">
            <w:pPr>
              <w:spacing w:after="0" w:line="240" w:lineRule="auto"/>
              <w:ind w:right="57"/>
              <w:jc w:val="center"/>
              <w:rPr>
                <w:rFonts w:ascii="Times New Roman" w:hAnsi="Times New Roman"/>
              </w:rPr>
            </w:pPr>
            <w:r>
              <w:rPr>
                <w:rFonts w:ascii="Times New Roman" w:hAnsi="Times New Roman"/>
              </w:rPr>
              <w:t>206</w:t>
            </w:r>
          </w:p>
        </w:tc>
        <w:tc>
          <w:tcPr>
            <w:tcW w:w="416" w:type="pct"/>
            <w:vAlign w:val="center"/>
          </w:tcPr>
          <w:p w14:paraId="53DF2D9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33E3C1E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4392BDE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6F8BC12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5F7DA92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72CFB2DB" w14:textId="2AC7D74A" w:rsidR="00942212" w:rsidRPr="00942212" w:rsidRDefault="00DA7DEC" w:rsidP="00DA7DEC">
            <w:pPr>
              <w:spacing w:after="0" w:line="240" w:lineRule="auto"/>
              <w:ind w:right="57"/>
              <w:jc w:val="center"/>
              <w:rPr>
                <w:rFonts w:ascii="Times New Roman" w:hAnsi="Times New Roman"/>
              </w:rPr>
            </w:pPr>
            <w:r>
              <w:rPr>
                <w:rFonts w:ascii="Times New Roman" w:hAnsi="Times New Roman"/>
              </w:rPr>
              <w:t>137-</w:t>
            </w:r>
            <w:r w:rsidR="00942212" w:rsidRPr="00942212">
              <w:rPr>
                <w:rFonts w:ascii="Times New Roman" w:hAnsi="Times New Roman"/>
              </w:rPr>
              <w:t>3</w:t>
            </w:r>
            <w:r>
              <w:rPr>
                <w:rFonts w:ascii="Times New Roman" w:hAnsi="Times New Roman"/>
              </w:rPr>
              <w:t>46</w:t>
            </w:r>
          </w:p>
        </w:tc>
      </w:tr>
      <w:tr w:rsidR="00942212" w:rsidRPr="00942212" w14:paraId="7DE146EB" w14:textId="77777777" w:rsidTr="004B36F9">
        <w:trPr>
          <w:trHeight w:val="317"/>
          <w:jc w:val="center"/>
        </w:trPr>
        <w:tc>
          <w:tcPr>
            <w:tcW w:w="860" w:type="pct"/>
            <w:vAlign w:val="center"/>
          </w:tcPr>
          <w:p w14:paraId="0F04742D"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Вологодская область</w:t>
            </w:r>
          </w:p>
        </w:tc>
        <w:tc>
          <w:tcPr>
            <w:tcW w:w="411" w:type="pct"/>
            <w:vAlign w:val="center"/>
          </w:tcPr>
          <w:p w14:paraId="38E9A42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150</w:t>
            </w:r>
          </w:p>
        </w:tc>
        <w:tc>
          <w:tcPr>
            <w:tcW w:w="413" w:type="pct"/>
            <w:vAlign w:val="center"/>
          </w:tcPr>
          <w:p w14:paraId="764A989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300</w:t>
            </w:r>
          </w:p>
        </w:tc>
        <w:tc>
          <w:tcPr>
            <w:tcW w:w="390" w:type="pct"/>
            <w:vAlign w:val="center"/>
          </w:tcPr>
          <w:p w14:paraId="26CDF7A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225</w:t>
            </w:r>
          </w:p>
        </w:tc>
        <w:tc>
          <w:tcPr>
            <w:tcW w:w="420" w:type="pct"/>
            <w:vAlign w:val="center"/>
          </w:tcPr>
          <w:p w14:paraId="46A2D77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225</w:t>
            </w:r>
          </w:p>
        </w:tc>
        <w:tc>
          <w:tcPr>
            <w:tcW w:w="416" w:type="pct"/>
            <w:vAlign w:val="center"/>
          </w:tcPr>
          <w:p w14:paraId="7030346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300</w:t>
            </w:r>
          </w:p>
        </w:tc>
        <w:tc>
          <w:tcPr>
            <w:tcW w:w="421" w:type="pct"/>
            <w:vAlign w:val="center"/>
          </w:tcPr>
          <w:p w14:paraId="0458887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5378776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4F8A78E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0E4CE36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36BCA3B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05D6F1D4" w14:textId="77777777" w:rsidTr="004B36F9">
        <w:trPr>
          <w:trHeight w:val="317"/>
          <w:jc w:val="center"/>
        </w:trPr>
        <w:tc>
          <w:tcPr>
            <w:tcW w:w="860" w:type="pct"/>
            <w:vAlign w:val="center"/>
          </w:tcPr>
          <w:p w14:paraId="466AA25A" w14:textId="77777777" w:rsidR="00942212" w:rsidRPr="00942212" w:rsidRDefault="00942212" w:rsidP="00942212">
            <w:pPr>
              <w:spacing w:after="0" w:line="240" w:lineRule="auto"/>
              <w:rPr>
                <w:rFonts w:ascii="Times New Roman" w:eastAsia="Arial Unicode MS" w:hAnsi="Times New Roman" w:cs="Times New Roman"/>
                <w:sz w:val="24"/>
                <w:szCs w:val="24"/>
                <w:vertAlign w:val="superscript"/>
                <w:lang w:eastAsia="ru-RU"/>
              </w:rPr>
            </w:pPr>
            <w:r w:rsidRPr="00942212">
              <w:rPr>
                <w:rFonts w:ascii="Times New Roman" w:eastAsia="Times New Roman" w:hAnsi="Times New Roman" w:cs="Times New Roman"/>
                <w:sz w:val="24"/>
                <w:szCs w:val="24"/>
                <w:lang w:eastAsia="ru-RU"/>
              </w:rPr>
              <w:t>Калининградская область</w:t>
            </w:r>
            <w:r w:rsidRPr="00942212">
              <w:rPr>
                <w:rFonts w:ascii="Times New Roman" w:eastAsia="Times New Roman" w:hAnsi="Times New Roman" w:cs="Times New Roman"/>
                <w:sz w:val="24"/>
                <w:szCs w:val="24"/>
                <w:vertAlign w:val="superscript"/>
                <w:lang w:eastAsia="ru-RU"/>
              </w:rPr>
              <w:t>2</w:t>
            </w:r>
          </w:p>
        </w:tc>
        <w:tc>
          <w:tcPr>
            <w:tcW w:w="411" w:type="pct"/>
            <w:vAlign w:val="center"/>
          </w:tcPr>
          <w:p w14:paraId="03E32FA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250</w:t>
            </w:r>
          </w:p>
        </w:tc>
        <w:tc>
          <w:tcPr>
            <w:tcW w:w="413" w:type="pct"/>
            <w:vAlign w:val="center"/>
          </w:tcPr>
          <w:p w14:paraId="3DA74AF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500</w:t>
            </w:r>
          </w:p>
        </w:tc>
        <w:tc>
          <w:tcPr>
            <w:tcW w:w="390" w:type="pct"/>
            <w:vAlign w:val="center"/>
          </w:tcPr>
          <w:p w14:paraId="55F4D6C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500</w:t>
            </w:r>
          </w:p>
        </w:tc>
        <w:tc>
          <w:tcPr>
            <w:tcW w:w="420" w:type="pct"/>
            <w:vAlign w:val="center"/>
          </w:tcPr>
          <w:p w14:paraId="2CDF73D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500</w:t>
            </w:r>
          </w:p>
        </w:tc>
        <w:tc>
          <w:tcPr>
            <w:tcW w:w="416" w:type="pct"/>
            <w:vAlign w:val="center"/>
          </w:tcPr>
          <w:p w14:paraId="136BF51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250-2500</w:t>
            </w:r>
          </w:p>
        </w:tc>
        <w:tc>
          <w:tcPr>
            <w:tcW w:w="421" w:type="pct"/>
            <w:vAlign w:val="center"/>
          </w:tcPr>
          <w:p w14:paraId="2FA75CF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250-2500</w:t>
            </w:r>
          </w:p>
        </w:tc>
        <w:tc>
          <w:tcPr>
            <w:tcW w:w="439" w:type="pct"/>
            <w:vAlign w:val="center"/>
          </w:tcPr>
          <w:p w14:paraId="42A613C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250-2500</w:t>
            </w:r>
          </w:p>
        </w:tc>
        <w:tc>
          <w:tcPr>
            <w:tcW w:w="404" w:type="pct"/>
            <w:vAlign w:val="center"/>
          </w:tcPr>
          <w:p w14:paraId="7851549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2000</w:t>
            </w:r>
          </w:p>
        </w:tc>
        <w:tc>
          <w:tcPr>
            <w:tcW w:w="434" w:type="pct"/>
            <w:vAlign w:val="center"/>
          </w:tcPr>
          <w:p w14:paraId="63261D0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4833C9F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1162DA46" w14:textId="77777777" w:rsidTr="004B36F9">
        <w:trPr>
          <w:trHeight w:val="317"/>
          <w:jc w:val="center"/>
        </w:trPr>
        <w:tc>
          <w:tcPr>
            <w:tcW w:w="860" w:type="pct"/>
            <w:vAlign w:val="center"/>
          </w:tcPr>
          <w:p w14:paraId="22080C3D"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Ленинградская область</w:t>
            </w:r>
            <w:r w:rsidRPr="00942212">
              <w:rPr>
                <w:rFonts w:ascii="Times New Roman" w:eastAsia="Times New Roman" w:hAnsi="Times New Roman" w:cs="Times New Roman"/>
                <w:sz w:val="24"/>
                <w:szCs w:val="24"/>
                <w:vertAlign w:val="superscript"/>
                <w:lang w:eastAsia="ru-RU"/>
              </w:rPr>
              <w:t>6</w:t>
            </w:r>
          </w:p>
        </w:tc>
        <w:tc>
          <w:tcPr>
            <w:tcW w:w="411" w:type="pct"/>
            <w:vAlign w:val="center"/>
          </w:tcPr>
          <w:p w14:paraId="29CA38C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600;800</w:t>
            </w:r>
          </w:p>
        </w:tc>
        <w:tc>
          <w:tcPr>
            <w:tcW w:w="413" w:type="pct"/>
            <w:vAlign w:val="center"/>
          </w:tcPr>
          <w:p w14:paraId="4DF21CF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1400;</w:t>
            </w:r>
            <w:r w:rsidRPr="00942212">
              <w:rPr>
                <w:rFonts w:ascii="Times New Roman" w:hAnsi="Times New Roman"/>
              </w:rPr>
              <w:br/>
              <w:t>1700</w:t>
            </w:r>
          </w:p>
        </w:tc>
        <w:tc>
          <w:tcPr>
            <w:tcW w:w="390" w:type="pct"/>
            <w:vAlign w:val="center"/>
          </w:tcPr>
          <w:p w14:paraId="5C4DF94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0" w:type="pct"/>
            <w:vAlign w:val="center"/>
          </w:tcPr>
          <w:p w14:paraId="366233C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1400;</w:t>
            </w:r>
            <w:r w:rsidRPr="00942212">
              <w:rPr>
                <w:rFonts w:ascii="Times New Roman" w:hAnsi="Times New Roman"/>
              </w:rPr>
              <w:br/>
              <w:t>1700</w:t>
            </w:r>
          </w:p>
        </w:tc>
        <w:tc>
          <w:tcPr>
            <w:tcW w:w="416" w:type="pct"/>
            <w:vAlign w:val="center"/>
          </w:tcPr>
          <w:p w14:paraId="7069183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0AD37F7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6ECD4DE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5532325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746-13136</w:t>
            </w:r>
          </w:p>
        </w:tc>
        <w:tc>
          <w:tcPr>
            <w:tcW w:w="434" w:type="pct"/>
            <w:vAlign w:val="center"/>
          </w:tcPr>
          <w:p w14:paraId="01C2200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1942-12189</w:t>
            </w:r>
          </w:p>
        </w:tc>
        <w:tc>
          <w:tcPr>
            <w:tcW w:w="392" w:type="pct"/>
            <w:vAlign w:val="center"/>
          </w:tcPr>
          <w:p w14:paraId="0F53800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12B1D8F1" w14:textId="77777777" w:rsidTr="004B36F9">
        <w:trPr>
          <w:trHeight w:val="317"/>
          <w:jc w:val="center"/>
        </w:trPr>
        <w:tc>
          <w:tcPr>
            <w:tcW w:w="860" w:type="pct"/>
            <w:vAlign w:val="center"/>
          </w:tcPr>
          <w:p w14:paraId="185C581E"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Мурманская область</w:t>
            </w:r>
          </w:p>
        </w:tc>
        <w:tc>
          <w:tcPr>
            <w:tcW w:w="411" w:type="pct"/>
            <w:vAlign w:val="center"/>
          </w:tcPr>
          <w:p w14:paraId="29AD429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424</w:t>
            </w:r>
          </w:p>
        </w:tc>
        <w:tc>
          <w:tcPr>
            <w:tcW w:w="413" w:type="pct"/>
            <w:vAlign w:val="center"/>
          </w:tcPr>
          <w:p w14:paraId="76DFECC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849</w:t>
            </w:r>
          </w:p>
        </w:tc>
        <w:tc>
          <w:tcPr>
            <w:tcW w:w="390" w:type="pct"/>
            <w:vAlign w:val="center"/>
          </w:tcPr>
          <w:p w14:paraId="078B4CF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849</w:t>
            </w:r>
          </w:p>
        </w:tc>
        <w:tc>
          <w:tcPr>
            <w:tcW w:w="420" w:type="pct"/>
            <w:vAlign w:val="center"/>
          </w:tcPr>
          <w:p w14:paraId="061340F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849</w:t>
            </w:r>
          </w:p>
        </w:tc>
        <w:tc>
          <w:tcPr>
            <w:tcW w:w="416" w:type="pct"/>
            <w:vAlign w:val="center"/>
          </w:tcPr>
          <w:p w14:paraId="2BB0434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849</w:t>
            </w:r>
          </w:p>
        </w:tc>
        <w:tc>
          <w:tcPr>
            <w:tcW w:w="421" w:type="pct"/>
            <w:vAlign w:val="center"/>
          </w:tcPr>
          <w:p w14:paraId="24111AA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3F389D8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79FF757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58495B7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1148034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DA7DEC" w:rsidRPr="00942212" w14:paraId="3C748059" w14:textId="77777777" w:rsidTr="004B36F9">
        <w:trPr>
          <w:trHeight w:val="317"/>
          <w:jc w:val="center"/>
        </w:trPr>
        <w:tc>
          <w:tcPr>
            <w:tcW w:w="860" w:type="pct"/>
            <w:vAlign w:val="center"/>
          </w:tcPr>
          <w:p w14:paraId="4BDC407C" w14:textId="77777777" w:rsidR="00DA7DEC" w:rsidRPr="00942212" w:rsidRDefault="00DA7DEC" w:rsidP="00DA7DEC">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Новгородская область</w:t>
            </w:r>
          </w:p>
        </w:tc>
        <w:tc>
          <w:tcPr>
            <w:tcW w:w="411" w:type="pct"/>
            <w:vAlign w:val="center"/>
          </w:tcPr>
          <w:p w14:paraId="5BA2B1F5" w14:textId="4CD9B8BD" w:rsidR="00DA7DEC" w:rsidRPr="00942212" w:rsidRDefault="00DA7DEC" w:rsidP="00DA7DEC">
            <w:pPr>
              <w:spacing w:after="0" w:line="240" w:lineRule="auto"/>
              <w:ind w:right="57"/>
              <w:jc w:val="center"/>
              <w:rPr>
                <w:rFonts w:ascii="Times New Roman" w:hAnsi="Times New Roman"/>
              </w:rPr>
            </w:pPr>
            <w:r w:rsidRPr="00942212">
              <w:rPr>
                <w:rFonts w:ascii="Times New Roman" w:hAnsi="Times New Roman"/>
              </w:rPr>
              <w:t>-</w:t>
            </w:r>
          </w:p>
        </w:tc>
        <w:tc>
          <w:tcPr>
            <w:tcW w:w="413" w:type="pct"/>
            <w:vAlign w:val="center"/>
          </w:tcPr>
          <w:p w14:paraId="0B91E6D6" w14:textId="7471711F" w:rsidR="00DA7DEC" w:rsidRPr="00942212" w:rsidRDefault="00DA7DEC" w:rsidP="00DA7DEC">
            <w:pPr>
              <w:spacing w:after="0" w:line="240" w:lineRule="auto"/>
              <w:ind w:right="57"/>
              <w:jc w:val="center"/>
              <w:rPr>
                <w:rFonts w:ascii="Times New Roman" w:hAnsi="Times New Roman"/>
              </w:rPr>
            </w:pPr>
            <w:r w:rsidRPr="00942212">
              <w:rPr>
                <w:rFonts w:ascii="Times New Roman" w:hAnsi="Times New Roman"/>
              </w:rPr>
              <w:t>-</w:t>
            </w:r>
          </w:p>
        </w:tc>
        <w:tc>
          <w:tcPr>
            <w:tcW w:w="390" w:type="pct"/>
            <w:vAlign w:val="center"/>
          </w:tcPr>
          <w:p w14:paraId="7751699E" w14:textId="0ACF390E" w:rsidR="00DA7DEC" w:rsidRPr="00942212" w:rsidRDefault="00DA7DEC" w:rsidP="00DA7DEC">
            <w:pPr>
              <w:spacing w:after="0" w:line="240" w:lineRule="auto"/>
              <w:ind w:right="57"/>
              <w:jc w:val="center"/>
              <w:rPr>
                <w:rFonts w:ascii="Times New Roman" w:hAnsi="Times New Roman"/>
              </w:rPr>
            </w:pPr>
            <w:r w:rsidRPr="00942212">
              <w:rPr>
                <w:rFonts w:ascii="Times New Roman" w:hAnsi="Times New Roman"/>
              </w:rPr>
              <w:t>-</w:t>
            </w:r>
          </w:p>
        </w:tc>
        <w:tc>
          <w:tcPr>
            <w:tcW w:w="420" w:type="pct"/>
            <w:vAlign w:val="center"/>
          </w:tcPr>
          <w:p w14:paraId="094DD65A" w14:textId="212BF327" w:rsidR="00DA7DEC" w:rsidRPr="00942212" w:rsidRDefault="00DA7DEC" w:rsidP="00DA7DEC">
            <w:pPr>
              <w:spacing w:after="0" w:line="240" w:lineRule="auto"/>
              <w:ind w:right="57"/>
              <w:jc w:val="center"/>
              <w:rPr>
                <w:rFonts w:ascii="Times New Roman" w:hAnsi="Times New Roman"/>
              </w:rPr>
            </w:pPr>
            <w:r w:rsidRPr="00942212">
              <w:rPr>
                <w:rFonts w:ascii="Times New Roman" w:hAnsi="Times New Roman"/>
              </w:rPr>
              <w:t>-</w:t>
            </w:r>
          </w:p>
        </w:tc>
        <w:tc>
          <w:tcPr>
            <w:tcW w:w="416" w:type="pct"/>
            <w:vAlign w:val="center"/>
          </w:tcPr>
          <w:p w14:paraId="0A24E93B" w14:textId="77777777" w:rsidR="00DA7DEC" w:rsidRPr="00942212" w:rsidRDefault="00DA7DEC" w:rsidP="00DA7DEC">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45142831" w14:textId="77777777" w:rsidR="00DA7DEC" w:rsidRPr="00942212" w:rsidRDefault="00DA7DEC" w:rsidP="00DA7DEC">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3156BCA3" w14:textId="77777777" w:rsidR="00DA7DEC" w:rsidRPr="00942212" w:rsidRDefault="00DA7DEC" w:rsidP="00DA7DEC">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678F9513" w14:textId="77777777" w:rsidR="00DA7DEC" w:rsidRPr="00942212" w:rsidRDefault="00DA7DEC" w:rsidP="00DA7DEC">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0A56EE45" w14:textId="77777777" w:rsidR="00DA7DEC" w:rsidRPr="00942212" w:rsidRDefault="00DA7DEC" w:rsidP="00DA7DEC">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43FF83EA" w14:textId="77777777" w:rsidR="00DA7DEC" w:rsidRPr="00942212" w:rsidRDefault="00DA7DEC" w:rsidP="00DA7DEC">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4E3CA255" w14:textId="77777777" w:rsidTr="004B36F9">
        <w:trPr>
          <w:trHeight w:val="317"/>
          <w:jc w:val="center"/>
        </w:trPr>
        <w:tc>
          <w:tcPr>
            <w:tcW w:w="860" w:type="pct"/>
            <w:vAlign w:val="center"/>
          </w:tcPr>
          <w:p w14:paraId="5C6CB617"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Псковская область</w:t>
            </w:r>
          </w:p>
        </w:tc>
        <w:tc>
          <w:tcPr>
            <w:tcW w:w="411" w:type="pct"/>
            <w:vAlign w:val="center"/>
          </w:tcPr>
          <w:p w14:paraId="51926F7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261</w:t>
            </w:r>
          </w:p>
        </w:tc>
        <w:tc>
          <w:tcPr>
            <w:tcW w:w="413" w:type="pct"/>
            <w:vAlign w:val="center"/>
          </w:tcPr>
          <w:p w14:paraId="79CA08C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522</w:t>
            </w:r>
          </w:p>
        </w:tc>
        <w:tc>
          <w:tcPr>
            <w:tcW w:w="390" w:type="pct"/>
            <w:vAlign w:val="center"/>
          </w:tcPr>
          <w:p w14:paraId="56BFCC7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392</w:t>
            </w:r>
          </w:p>
        </w:tc>
        <w:tc>
          <w:tcPr>
            <w:tcW w:w="420" w:type="pct"/>
            <w:vAlign w:val="center"/>
          </w:tcPr>
          <w:p w14:paraId="17144CD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392</w:t>
            </w:r>
          </w:p>
        </w:tc>
        <w:tc>
          <w:tcPr>
            <w:tcW w:w="416" w:type="pct"/>
            <w:vAlign w:val="center"/>
          </w:tcPr>
          <w:p w14:paraId="00D4E33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021DB2A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485AE22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61A27CF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31A1FBC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2E45FE6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5CE5FE7A" w14:textId="77777777" w:rsidTr="004B36F9">
        <w:trPr>
          <w:trHeight w:val="317"/>
          <w:jc w:val="center"/>
        </w:trPr>
        <w:tc>
          <w:tcPr>
            <w:tcW w:w="860" w:type="pct"/>
            <w:vAlign w:val="center"/>
          </w:tcPr>
          <w:p w14:paraId="072C8195"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г. Санкт-Петербург</w:t>
            </w:r>
            <w:r w:rsidRPr="00942212">
              <w:rPr>
                <w:rFonts w:ascii="Times New Roman" w:eastAsia="Times New Roman" w:hAnsi="Times New Roman" w:cs="Times New Roman"/>
                <w:sz w:val="24"/>
                <w:szCs w:val="24"/>
                <w:vertAlign w:val="superscript"/>
                <w:lang w:eastAsia="ru-RU"/>
              </w:rPr>
              <w:t>2</w:t>
            </w:r>
          </w:p>
        </w:tc>
        <w:tc>
          <w:tcPr>
            <w:tcW w:w="411" w:type="pct"/>
            <w:vAlign w:val="center"/>
          </w:tcPr>
          <w:p w14:paraId="5173D76B" w14:textId="7905EF4C" w:rsidR="00942212" w:rsidRPr="00942212" w:rsidRDefault="00DA7DEC" w:rsidP="00942212">
            <w:pPr>
              <w:spacing w:after="0" w:line="240" w:lineRule="auto"/>
              <w:ind w:right="57"/>
              <w:jc w:val="center"/>
              <w:rPr>
                <w:rFonts w:ascii="Times New Roman" w:hAnsi="Times New Roman"/>
              </w:rPr>
            </w:pPr>
            <w:r>
              <w:rPr>
                <w:rFonts w:ascii="Times New Roman" w:hAnsi="Times New Roman"/>
              </w:rPr>
              <w:t>1174-5621</w:t>
            </w:r>
          </w:p>
        </w:tc>
        <w:tc>
          <w:tcPr>
            <w:tcW w:w="413" w:type="pct"/>
            <w:vAlign w:val="center"/>
          </w:tcPr>
          <w:p w14:paraId="641BF6BD" w14:textId="48A7C8F7" w:rsidR="00942212" w:rsidRPr="00942212" w:rsidRDefault="00DA7DEC" w:rsidP="00942212">
            <w:pPr>
              <w:spacing w:after="0" w:line="240" w:lineRule="auto"/>
              <w:ind w:right="57"/>
              <w:jc w:val="center"/>
              <w:rPr>
                <w:rFonts w:ascii="Times New Roman" w:hAnsi="Times New Roman"/>
              </w:rPr>
            </w:pPr>
            <w:r>
              <w:rPr>
                <w:rFonts w:ascii="Times New Roman" w:hAnsi="Times New Roman"/>
              </w:rPr>
              <w:t>1698-5621</w:t>
            </w:r>
          </w:p>
        </w:tc>
        <w:tc>
          <w:tcPr>
            <w:tcW w:w="390" w:type="pct"/>
            <w:vAlign w:val="center"/>
          </w:tcPr>
          <w:p w14:paraId="1FD5ACD2" w14:textId="03559C07" w:rsidR="00942212" w:rsidRPr="00942212" w:rsidRDefault="00DA7DEC" w:rsidP="00942212">
            <w:pPr>
              <w:spacing w:after="0" w:line="240" w:lineRule="auto"/>
              <w:ind w:right="57"/>
              <w:jc w:val="center"/>
              <w:rPr>
                <w:rFonts w:ascii="Times New Roman" w:hAnsi="Times New Roman"/>
              </w:rPr>
            </w:pPr>
            <w:r>
              <w:rPr>
                <w:rFonts w:ascii="Times New Roman" w:hAnsi="Times New Roman"/>
              </w:rPr>
              <w:t>1698-5621</w:t>
            </w:r>
          </w:p>
        </w:tc>
        <w:tc>
          <w:tcPr>
            <w:tcW w:w="420" w:type="pct"/>
            <w:vAlign w:val="center"/>
          </w:tcPr>
          <w:p w14:paraId="6353A6F0" w14:textId="30FE0155" w:rsidR="00942212" w:rsidRPr="00942212" w:rsidRDefault="00DA7DEC" w:rsidP="00942212">
            <w:pPr>
              <w:spacing w:after="0" w:line="240" w:lineRule="auto"/>
              <w:ind w:right="57"/>
              <w:jc w:val="center"/>
              <w:rPr>
                <w:rFonts w:ascii="Times New Roman" w:hAnsi="Times New Roman"/>
              </w:rPr>
            </w:pPr>
            <w:r>
              <w:rPr>
                <w:rFonts w:ascii="Times New Roman" w:hAnsi="Times New Roman"/>
              </w:rPr>
              <w:t>1698-5621</w:t>
            </w:r>
          </w:p>
        </w:tc>
        <w:tc>
          <w:tcPr>
            <w:tcW w:w="416" w:type="pct"/>
            <w:vAlign w:val="center"/>
          </w:tcPr>
          <w:p w14:paraId="1B383D4D" w14:textId="064E4518" w:rsidR="00942212" w:rsidRPr="00942212" w:rsidRDefault="00DA7DEC" w:rsidP="00942212">
            <w:pPr>
              <w:spacing w:after="0" w:line="240" w:lineRule="auto"/>
              <w:ind w:right="57"/>
              <w:jc w:val="center"/>
              <w:rPr>
                <w:rFonts w:ascii="Times New Roman" w:hAnsi="Times New Roman"/>
              </w:rPr>
            </w:pPr>
            <w:r>
              <w:rPr>
                <w:rFonts w:ascii="Times New Roman" w:hAnsi="Times New Roman"/>
              </w:rPr>
              <w:t>1174-</w:t>
            </w:r>
            <w:r w:rsidR="00D43EA5">
              <w:rPr>
                <w:rFonts w:ascii="Times New Roman" w:hAnsi="Times New Roman"/>
              </w:rPr>
              <w:t>5621</w:t>
            </w:r>
          </w:p>
        </w:tc>
        <w:tc>
          <w:tcPr>
            <w:tcW w:w="421" w:type="pct"/>
            <w:vAlign w:val="center"/>
          </w:tcPr>
          <w:p w14:paraId="57946CF7" w14:textId="4946C142" w:rsidR="00942212" w:rsidRPr="00942212" w:rsidRDefault="009C7518" w:rsidP="00942212">
            <w:pPr>
              <w:spacing w:after="0" w:line="240" w:lineRule="auto"/>
              <w:ind w:right="57"/>
              <w:jc w:val="center"/>
              <w:rPr>
                <w:rFonts w:ascii="Times New Roman" w:hAnsi="Times New Roman"/>
              </w:rPr>
            </w:pPr>
            <w:r>
              <w:rPr>
                <w:rFonts w:ascii="Times New Roman" w:hAnsi="Times New Roman"/>
              </w:rPr>
              <w:t>1265-5621</w:t>
            </w:r>
          </w:p>
        </w:tc>
        <w:tc>
          <w:tcPr>
            <w:tcW w:w="439" w:type="pct"/>
            <w:vAlign w:val="center"/>
          </w:tcPr>
          <w:p w14:paraId="74253032" w14:textId="19223799" w:rsidR="00942212" w:rsidRPr="00942212" w:rsidRDefault="009C7518" w:rsidP="00942212">
            <w:pPr>
              <w:spacing w:after="0" w:line="240" w:lineRule="auto"/>
              <w:ind w:right="57"/>
              <w:jc w:val="center"/>
              <w:rPr>
                <w:rFonts w:ascii="Times New Roman" w:hAnsi="Times New Roman"/>
              </w:rPr>
            </w:pPr>
            <w:r>
              <w:rPr>
                <w:rFonts w:ascii="Times New Roman" w:hAnsi="Times New Roman"/>
              </w:rPr>
              <w:t>1174-1265</w:t>
            </w:r>
          </w:p>
        </w:tc>
        <w:tc>
          <w:tcPr>
            <w:tcW w:w="404" w:type="pct"/>
            <w:vAlign w:val="center"/>
          </w:tcPr>
          <w:p w14:paraId="51B6E0A7" w14:textId="48C078B9" w:rsidR="00942212" w:rsidRPr="00942212" w:rsidRDefault="009C7518" w:rsidP="00942212">
            <w:pPr>
              <w:spacing w:after="0" w:line="240" w:lineRule="auto"/>
              <w:ind w:right="57"/>
              <w:jc w:val="center"/>
              <w:rPr>
                <w:rFonts w:ascii="Times New Roman" w:hAnsi="Times New Roman"/>
              </w:rPr>
            </w:pPr>
            <w:r>
              <w:rPr>
                <w:rFonts w:ascii="Times New Roman" w:hAnsi="Times New Roman"/>
              </w:rPr>
              <w:t>8620-19422</w:t>
            </w:r>
          </w:p>
        </w:tc>
        <w:tc>
          <w:tcPr>
            <w:tcW w:w="434" w:type="pct"/>
            <w:vAlign w:val="center"/>
          </w:tcPr>
          <w:p w14:paraId="6FD5557C" w14:textId="606D55B5" w:rsidR="00942212" w:rsidRPr="00942212" w:rsidRDefault="009C7518" w:rsidP="00942212">
            <w:pPr>
              <w:spacing w:after="0" w:line="240" w:lineRule="auto"/>
              <w:ind w:right="57"/>
              <w:jc w:val="center"/>
              <w:rPr>
                <w:rFonts w:ascii="Times New Roman" w:hAnsi="Times New Roman"/>
              </w:rPr>
            </w:pPr>
            <w:r>
              <w:rPr>
                <w:rFonts w:ascii="Times New Roman" w:hAnsi="Times New Roman"/>
              </w:rPr>
              <w:t>5988-8620</w:t>
            </w:r>
          </w:p>
        </w:tc>
        <w:tc>
          <w:tcPr>
            <w:tcW w:w="392" w:type="pct"/>
            <w:vAlign w:val="center"/>
          </w:tcPr>
          <w:p w14:paraId="663D68AF" w14:textId="45119306" w:rsidR="00942212" w:rsidRPr="00942212" w:rsidRDefault="009C7518" w:rsidP="00942212">
            <w:pPr>
              <w:spacing w:after="0" w:line="240" w:lineRule="auto"/>
              <w:ind w:right="57"/>
              <w:jc w:val="center"/>
              <w:rPr>
                <w:rFonts w:ascii="Times New Roman" w:hAnsi="Times New Roman"/>
              </w:rPr>
            </w:pPr>
            <w:r>
              <w:rPr>
                <w:rFonts w:ascii="Times New Roman" w:hAnsi="Times New Roman"/>
              </w:rPr>
              <w:t>1698-11969</w:t>
            </w:r>
          </w:p>
        </w:tc>
      </w:tr>
      <w:tr w:rsidR="00942212" w:rsidRPr="00942212" w14:paraId="72A49712" w14:textId="77777777" w:rsidTr="004B36F9">
        <w:trPr>
          <w:trHeight w:val="317"/>
          <w:jc w:val="center"/>
        </w:trPr>
        <w:tc>
          <w:tcPr>
            <w:tcW w:w="860" w:type="pct"/>
            <w:vAlign w:val="center"/>
          </w:tcPr>
          <w:p w14:paraId="7E6086A7" w14:textId="77777777" w:rsidR="00942212" w:rsidRPr="00942212" w:rsidRDefault="00942212" w:rsidP="00942212">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b/>
                <w:sz w:val="24"/>
                <w:szCs w:val="24"/>
                <w:lang w:eastAsia="ru-RU"/>
              </w:rPr>
              <w:t>Южный федеральный округ</w:t>
            </w:r>
          </w:p>
        </w:tc>
        <w:tc>
          <w:tcPr>
            <w:tcW w:w="411" w:type="pct"/>
            <w:vAlign w:val="center"/>
          </w:tcPr>
          <w:p w14:paraId="581AA9E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3" w:type="pct"/>
            <w:vAlign w:val="center"/>
          </w:tcPr>
          <w:p w14:paraId="11F5F3A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0" w:type="pct"/>
            <w:vAlign w:val="center"/>
          </w:tcPr>
          <w:p w14:paraId="2390AEC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0" w:type="pct"/>
            <w:vAlign w:val="center"/>
          </w:tcPr>
          <w:p w14:paraId="008EA83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6" w:type="pct"/>
            <w:vAlign w:val="center"/>
          </w:tcPr>
          <w:p w14:paraId="7BD92E1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55C9DA7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3BCF99F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2653820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6CB0682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4698E56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77135DA1" w14:textId="77777777" w:rsidTr="004B36F9">
        <w:trPr>
          <w:trHeight w:val="317"/>
          <w:jc w:val="center"/>
        </w:trPr>
        <w:tc>
          <w:tcPr>
            <w:tcW w:w="860" w:type="pct"/>
            <w:vAlign w:val="center"/>
          </w:tcPr>
          <w:p w14:paraId="2F448FC4" w14:textId="77777777" w:rsidR="00942212" w:rsidRPr="00942212" w:rsidRDefault="00942212" w:rsidP="00942212">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Адыгея</w:t>
            </w:r>
          </w:p>
        </w:tc>
        <w:tc>
          <w:tcPr>
            <w:tcW w:w="411" w:type="pct"/>
            <w:vAlign w:val="center"/>
          </w:tcPr>
          <w:p w14:paraId="744C205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140</w:t>
            </w:r>
          </w:p>
        </w:tc>
        <w:tc>
          <w:tcPr>
            <w:tcW w:w="413" w:type="pct"/>
            <w:vAlign w:val="center"/>
          </w:tcPr>
          <w:p w14:paraId="278207D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281</w:t>
            </w:r>
          </w:p>
        </w:tc>
        <w:tc>
          <w:tcPr>
            <w:tcW w:w="390" w:type="pct"/>
            <w:vAlign w:val="center"/>
          </w:tcPr>
          <w:p w14:paraId="4273B9B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210</w:t>
            </w:r>
          </w:p>
        </w:tc>
        <w:tc>
          <w:tcPr>
            <w:tcW w:w="420" w:type="pct"/>
            <w:vAlign w:val="center"/>
          </w:tcPr>
          <w:p w14:paraId="6CA88FE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210</w:t>
            </w:r>
          </w:p>
        </w:tc>
        <w:tc>
          <w:tcPr>
            <w:tcW w:w="416" w:type="pct"/>
            <w:vAlign w:val="center"/>
          </w:tcPr>
          <w:p w14:paraId="19A646E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1AFAAA4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1D62BBD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6FCCBF0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1CC8876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53FEF53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4194081E" w14:textId="77777777" w:rsidTr="004B36F9">
        <w:trPr>
          <w:trHeight w:val="317"/>
          <w:jc w:val="center"/>
        </w:trPr>
        <w:tc>
          <w:tcPr>
            <w:tcW w:w="860" w:type="pct"/>
            <w:vAlign w:val="center"/>
          </w:tcPr>
          <w:p w14:paraId="3CFBF155"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Калмыкия</w:t>
            </w:r>
          </w:p>
        </w:tc>
        <w:tc>
          <w:tcPr>
            <w:tcW w:w="411" w:type="pct"/>
            <w:vAlign w:val="center"/>
          </w:tcPr>
          <w:p w14:paraId="28662FDC" w14:textId="5878982A" w:rsidR="00942212" w:rsidRPr="00942212" w:rsidRDefault="009C7518" w:rsidP="00942212">
            <w:pPr>
              <w:spacing w:after="0" w:line="240" w:lineRule="auto"/>
              <w:ind w:right="57"/>
              <w:jc w:val="center"/>
              <w:rPr>
                <w:rFonts w:ascii="Times New Roman" w:hAnsi="Times New Roman"/>
              </w:rPr>
            </w:pPr>
            <w:r>
              <w:rPr>
                <w:rFonts w:ascii="Times New Roman" w:hAnsi="Times New Roman"/>
              </w:rPr>
              <w:t>278</w:t>
            </w:r>
          </w:p>
        </w:tc>
        <w:tc>
          <w:tcPr>
            <w:tcW w:w="413" w:type="pct"/>
            <w:vAlign w:val="center"/>
          </w:tcPr>
          <w:p w14:paraId="7346C690" w14:textId="2F47DB4F" w:rsidR="00942212" w:rsidRPr="00942212" w:rsidRDefault="00942212" w:rsidP="009C7518">
            <w:pPr>
              <w:spacing w:after="0" w:line="240" w:lineRule="auto"/>
              <w:ind w:right="57"/>
              <w:jc w:val="center"/>
              <w:rPr>
                <w:rFonts w:ascii="Times New Roman" w:hAnsi="Times New Roman"/>
              </w:rPr>
            </w:pPr>
            <w:r w:rsidRPr="00942212">
              <w:rPr>
                <w:rFonts w:ascii="Times New Roman" w:hAnsi="Times New Roman"/>
              </w:rPr>
              <w:t>5</w:t>
            </w:r>
            <w:r w:rsidR="009C7518">
              <w:rPr>
                <w:rFonts w:ascii="Times New Roman" w:hAnsi="Times New Roman"/>
              </w:rPr>
              <w:t>56</w:t>
            </w:r>
          </w:p>
        </w:tc>
        <w:tc>
          <w:tcPr>
            <w:tcW w:w="390" w:type="pct"/>
            <w:vAlign w:val="center"/>
          </w:tcPr>
          <w:p w14:paraId="7D3C72A0" w14:textId="6E3D46AD" w:rsidR="00942212" w:rsidRPr="00942212" w:rsidRDefault="009C7518" w:rsidP="009C7518">
            <w:pPr>
              <w:spacing w:after="0" w:line="240" w:lineRule="auto"/>
              <w:ind w:right="57"/>
              <w:jc w:val="center"/>
              <w:rPr>
                <w:rFonts w:ascii="Times New Roman" w:hAnsi="Times New Roman"/>
              </w:rPr>
            </w:pPr>
            <w:r>
              <w:rPr>
                <w:rFonts w:ascii="Times New Roman" w:hAnsi="Times New Roman"/>
              </w:rPr>
              <w:t>417</w:t>
            </w:r>
          </w:p>
        </w:tc>
        <w:tc>
          <w:tcPr>
            <w:tcW w:w="420" w:type="pct"/>
            <w:vAlign w:val="center"/>
          </w:tcPr>
          <w:p w14:paraId="13066F1F" w14:textId="44A66DFC" w:rsidR="00942212" w:rsidRPr="00942212" w:rsidRDefault="009C7518" w:rsidP="00942212">
            <w:pPr>
              <w:spacing w:after="0" w:line="240" w:lineRule="auto"/>
              <w:ind w:right="57"/>
              <w:jc w:val="center"/>
              <w:rPr>
                <w:rFonts w:ascii="Times New Roman" w:hAnsi="Times New Roman"/>
              </w:rPr>
            </w:pPr>
            <w:r>
              <w:rPr>
                <w:rFonts w:ascii="Times New Roman" w:hAnsi="Times New Roman"/>
              </w:rPr>
              <w:t>417</w:t>
            </w:r>
          </w:p>
        </w:tc>
        <w:tc>
          <w:tcPr>
            <w:tcW w:w="416" w:type="pct"/>
            <w:vAlign w:val="center"/>
          </w:tcPr>
          <w:p w14:paraId="78E1A9A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0435C6F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1E1E587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0D35385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4DBFD47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53460E0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00C17C41" w14:textId="77777777" w:rsidTr="004B36F9">
        <w:trPr>
          <w:trHeight w:val="317"/>
          <w:jc w:val="center"/>
        </w:trPr>
        <w:tc>
          <w:tcPr>
            <w:tcW w:w="860" w:type="pct"/>
            <w:vAlign w:val="center"/>
          </w:tcPr>
          <w:p w14:paraId="670832E0" w14:textId="77777777" w:rsidR="00942212" w:rsidRPr="00942212" w:rsidRDefault="00942212" w:rsidP="00942212">
            <w:pPr>
              <w:spacing w:after="0" w:line="240" w:lineRule="auto"/>
              <w:rPr>
                <w:rFonts w:ascii="Times New Roman" w:eastAsia="Times New Roman" w:hAnsi="Times New Roman" w:cs="Times New Roman"/>
                <w:color w:val="000000"/>
                <w:sz w:val="24"/>
                <w:szCs w:val="24"/>
                <w:lang w:eastAsia="ru-RU"/>
              </w:rPr>
            </w:pPr>
            <w:r w:rsidRPr="00942212">
              <w:rPr>
                <w:rFonts w:ascii="Times New Roman" w:eastAsia="Times New Roman" w:hAnsi="Times New Roman" w:cs="Times New Roman"/>
                <w:color w:val="000000"/>
                <w:sz w:val="24"/>
                <w:szCs w:val="24"/>
                <w:lang w:eastAsia="ru-RU"/>
              </w:rPr>
              <w:t>Республика Крым</w:t>
            </w:r>
          </w:p>
        </w:tc>
        <w:tc>
          <w:tcPr>
            <w:tcW w:w="411" w:type="pct"/>
            <w:vAlign w:val="center"/>
          </w:tcPr>
          <w:p w14:paraId="40949C4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674</w:t>
            </w:r>
          </w:p>
        </w:tc>
        <w:tc>
          <w:tcPr>
            <w:tcW w:w="413" w:type="pct"/>
            <w:vAlign w:val="center"/>
          </w:tcPr>
          <w:p w14:paraId="203B647F" w14:textId="72889FCD" w:rsidR="00942212" w:rsidRPr="00942212" w:rsidRDefault="009C7518" w:rsidP="00942212">
            <w:pPr>
              <w:spacing w:after="0" w:line="240" w:lineRule="auto"/>
              <w:ind w:right="57"/>
              <w:jc w:val="center"/>
              <w:rPr>
                <w:rFonts w:ascii="Times New Roman" w:hAnsi="Times New Roman"/>
              </w:rPr>
            </w:pPr>
            <w:r>
              <w:rPr>
                <w:rFonts w:ascii="Times New Roman" w:hAnsi="Times New Roman"/>
              </w:rPr>
              <w:t>3498</w:t>
            </w:r>
          </w:p>
        </w:tc>
        <w:tc>
          <w:tcPr>
            <w:tcW w:w="390" w:type="pct"/>
            <w:vAlign w:val="center"/>
          </w:tcPr>
          <w:p w14:paraId="218B31C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0" w:type="pct"/>
            <w:vAlign w:val="center"/>
          </w:tcPr>
          <w:p w14:paraId="740190BB" w14:textId="596DC9EF" w:rsidR="00942212" w:rsidRPr="00942212" w:rsidRDefault="009C7518" w:rsidP="009C7518">
            <w:pPr>
              <w:spacing w:after="0" w:line="240" w:lineRule="auto"/>
              <w:ind w:right="57"/>
              <w:jc w:val="center"/>
              <w:rPr>
                <w:rFonts w:ascii="Times New Roman" w:hAnsi="Times New Roman"/>
              </w:rPr>
            </w:pPr>
            <w:r>
              <w:rPr>
                <w:rFonts w:ascii="Times New Roman" w:hAnsi="Times New Roman"/>
              </w:rPr>
              <w:t>3498</w:t>
            </w:r>
          </w:p>
        </w:tc>
        <w:tc>
          <w:tcPr>
            <w:tcW w:w="416" w:type="pct"/>
            <w:vAlign w:val="center"/>
          </w:tcPr>
          <w:p w14:paraId="7B1A564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3C6D0E3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3EC6B91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68B72C7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56311F1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358314C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3F7A9CE1" w14:textId="77777777" w:rsidTr="004B36F9">
        <w:trPr>
          <w:trHeight w:val="317"/>
          <w:jc w:val="center"/>
        </w:trPr>
        <w:tc>
          <w:tcPr>
            <w:tcW w:w="860" w:type="pct"/>
            <w:vAlign w:val="center"/>
          </w:tcPr>
          <w:p w14:paraId="19C86830"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Краснодарский край</w:t>
            </w:r>
          </w:p>
        </w:tc>
        <w:tc>
          <w:tcPr>
            <w:tcW w:w="411" w:type="pct"/>
            <w:vAlign w:val="center"/>
          </w:tcPr>
          <w:p w14:paraId="3851B11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231</w:t>
            </w:r>
          </w:p>
        </w:tc>
        <w:tc>
          <w:tcPr>
            <w:tcW w:w="413" w:type="pct"/>
            <w:vAlign w:val="center"/>
          </w:tcPr>
          <w:p w14:paraId="310462F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452</w:t>
            </w:r>
          </w:p>
        </w:tc>
        <w:tc>
          <w:tcPr>
            <w:tcW w:w="390" w:type="pct"/>
            <w:vAlign w:val="center"/>
          </w:tcPr>
          <w:p w14:paraId="1054789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334</w:t>
            </w:r>
          </w:p>
        </w:tc>
        <w:tc>
          <w:tcPr>
            <w:tcW w:w="420" w:type="pct"/>
            <w:vAlign w:val="center"/>
          </w:tcPr>
          <w:p w14:paraId="13A305C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334</w:t>
            </w:r>
          </w:p>
        </w:tc>
        <w:tc>
          <w:tcPr>
            <w:tcW w:w="416" w:type="pct"/>
            <w:vAlign w:val="center"/>
          </w:tcPr>
          <w:p w14:paraId="70229E9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7B2A7F6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2867C64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302E5C7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7D9F51A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640C1B2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3BE8899D" w14:textId="77777777" w:rsidTr="004B36F9">
        <w:trPr>
          <w:trHeight w:val="317"/>
          <w:jc w:val="center"/>
        </w:trPr>
        <w:tc>
          <w:tcPr>
            <w:tcW w:w="860" w:type="pct"/>
            <w:vAlign w:val="center"/>
          </w:tcPr>
          <w:p w14:paraId="5DE14B4A" w14:textId="00C0208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Астраханская область</w:t>
            </w:r>
          </w:p>
        </w:tc>
        <w:tc>
          <w:tcPr>
            <w:tcW w:w="411" w:type="pct"/>
            <w:vAlign w:val="center"/>
          </w:tcPr>
          <w:p w14:paraId="271230C6" w14:textId="7A6CF37C" w:rsidR="00942212" w:rsidRPr="00942212" w:rsidRDefault="004E147F" w:rsidP="00942212">
            <w:pPr>
              <w:spacing w:after="0" w:line="240" w:lineRule="auto"/>
              <w:ind w:right="57"/>
              <w:jc w:val="center"/>
              <w:rPr>
                <w:rFonts w:ascii="Times New Roman" w:hAnsi="Times New Roman"/>
              </w:rPr>
            </w:pPr>
            <w:r>
              <w:rPr>
                <w:rFonts w:ascii="Times New Roman" w:hAnsi="Times New Roman"/>
              </w:rPr>
              <w:t>584</w:t>
            </w:r>
          </w:p>
        </w:tc>
        <w:tc>
          <w:tcPr>
            <w:tcW w:w="413" w:type="pct"/>
            <w:vAlign w:val="center"/>
          </w:tcPr>
          <w:p w14:paraId="7FE5DC1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584</w:t>
            </w:r>
          </w:p>
        </w:tc>
        <w:tc>
          <w:tcPr>
            <w:tcW w:w="390" w:type="pct"/>
            <w:vAlign w:val="center"/>
          </w:tcPr>
          <w:p w14:paraId="3038649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0" w:type="pct"/>
            <w:vAlign w:val="center"/>
          </w:tcPr>
          <w:p w14:paraId="7E78152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6" w:type="pct"/>
            <w:vAlign w:val="center"/>
          </w:tcPr>
          <w:p w14:paraId="5FCF5AC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30DA120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38F1936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26B14EA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1168</w:t>
            </w:r>
          </w:p>
        </w:tc>
        <w:tc>
          <w:tcPr>
            <w:tcW w:w="434" w:type="pct"/>
            <w:vAlign w:val="center"/>
          </w:tcPr>
          <w:p w14:paraId="7B23544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1564178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584-1168</w:t>
            </w:r>
          </w:p>
        </w:tc>
      </w:tr>
      <w:tr w:rsidR="00942212" w:rsidRPr="00942212" w14:paraId="4352CBD9" w14:textId="77777777" w:rsidTr="004B36F9">
        <w:trPr>
          <w:trHeight w:val="317"/>
          <w:jc w:val="center"/>
        </w:trPr>
        <w:tc>
          <w:tcPr>
            <w:tcW w:w="860" w:type="pct"/>
            <w:vAlign w:val="center"/>
          </w:tcPr>
          <w:p w14:paraId="62F41C82"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Волгоградская область</w:t>
            </w:r>
          </w:p>
        </w:tc>
        <w:tc>
          <w:tcPr>
            <w:tcW w:w="411" w:type="pct"/>
            <w:vAlign w:val="center"/>
          </w:tcPr>
          <w:p w14:paraId="49F68436" w14:textId="02854AA8" w:rsidR="00942212" w:rsidRPr="00942212" w:rsidRDefault="00942212" w:rsidP="004E147F">
            <w:pPr>
              <w:spacing w:after="0" w:line="240" w:lineRule="auto"/>
              <w:ind w:right="57"/>
              <w:jc w:val="center"/>
              <w:rPr>
                <w:rFonts w:ascii="Times New Roman" w:hAnsi="Times New Roman"/>
              </w:rPr>
            </w:pPr>
            <w:r w:rsidRPr="00942212">
              <w:rPr>
                <w:rFonts w:ascii="Times New Roman" w:hAnsi="Times New Roman"/>
              </w:rPr>
              <w:t>3</w:t>
            </w:r>
            <w:r w:rsidR="004E147F">
              <w:rPr>
                <w:rFonts w:ascii="Times New Roman" w:hAnsi="Times New Roman"/>
              </w:rPr>
              <w:t>72</w:t>
            </w:r>
          </w:p>
        </w:tc>
        <w:tc>
          <w:tcPr>
            <w:tcW w:w="413" w:type="pct"/>
            <w:vAlign w:val="center"/>
          </w:tcPr>
          <w:p w14:paraId="113AF56B" w14:textId="2CFC02F7" w:rsidR="00942212" w:rsidRPr="00942212" w:rsidRDefault="00942212" w:rsidP="004E147F">
            <w:pPr>
              <w:spacing w:after="0" w:line="240" w:lineRule="auto"/>
              <w:ind w:right="57"/>
              <w:jc w:val="center"/>
              <w:rPr>
                <w:rFonts w:ascii="Times New Roman" w:hAnsi="Times New Roman"/>
              </w:rPr>
            </w:pPr>
            <w:r w:rsidRPr="00942212">
              <w:rPr>
                <w:rFonts w:ascii="Times New Roman" w:hAnsi="Times New Roman"/>
              </w:rPr>
              <w:t>7</w:t>
            </w:r>
            <w:r w:rsidR="004E147F">
              <w:rPr>
                <w:rFonts w:ascii="Times New Roman" w:hAnsi="Times New Roman"/>
              </w:rPr>
              <w:t>43</w:t>
            </w:r>
          </w:p>
        </w:tc>
        <w:tc>
          <w:tcPr>
            <w:tcW w:w="390" w:type="pct"/>
            <w:vAlign w:val="center"/>
          </w:tcPr>
          <w:p w14:paraId="1DE5CFA2" w14:textId="3FD01470" w:rsidR="00942212" w:rsidRPr="00942212" w:rsidRDefault="00942212" w:rsidP="004E147F">
            <w:pPr>
              <w:spacing w:after="0" w:line="240" w:lineRule="auto"/>
              <w:ind w:right="57"/>
              <w:jc w:val="center"/>
              <w:rPr>
                <w:rFonts w:ascii="Times New Roman" w:hAnsi="Times New Roman"/>
              </w:rPr>
            </w:pPr>
            <w:r w:rsidRPr="00942212">
              <w:rPr>
                <w:rFonts w:ascii="Times New Roman" w:hAnsi="Times New Roman"/>
              </w:rPr>
              <w:t>11</w:t>
            </w:r>
            <w:r w:rsidR="004E147F">
              <w:rPr>
                <w:rFonts w:ascii="Times New Roman" w:hAnsi="Times New Roman"/>
              </w:rPr>
              <w:t>71</w:t>
            </w:r>
          </w:p>
        </w:tc>
        <w:tc>
          <w:tcPr>
            <w:tcW w:w="420" w:type="pct"/>
            <w:vAlign w:val="center"/>
          </w:tcPr>
          <w:p w14:paraId="145B3174" w14:textId="7DA1F6E8" w:rsidR="00942212" w:rsidRPr="00942212" w:rsidRDefault="004E147F" w:rsidP="00942212">
            <w:pPr>
              <w:spacing w:after="0" w:line="240" w:lineRule="auto"/>
              <w:ind w:right="57"/>
              <w:jc w:val="center"/>
              <w:rPr>
                <w:rFonts w:ascii="Times New Roman" w:hAnsi="Times New Roman"/>
              </w:rPr>
            </w:pPr>
            <w:r>
              <w:rPr>
                <w:rFonts w:ascii="Times New Roman" w:hAnsi="Times New Roman"/>
              </w:rPr>
              <w:t>743</w:t>
            </w:r>
          </w:p>
        </w:tc>
        <w:tc>
          <w:tcPr>
            <w:tcW w:w="416" w:type="pct"/>
            <w:vAlign w:val="center"/>
          </w:tcPr>
          <w:p w14:paraId="0984DA14" w14:textId="4FEFE81C" w:rsidR="00942212" w:rsidRPr="00942212" w:rsidRDefault="004E147F" w:rsidP="00942212">
            <w:pPr>
              <w:spacing w:after="0" w:line="240" w:lineRule="auto"/>
              <w:ind w:right="57"/>
              <w:jc w:val="center"/>
              <w:rPr>
                <w:rFonts w:ascii="Times New Roman" w:hAnsi="Times New Roman"/>
              </w:rPr>
            </w:pPr>
            <w:r>
              <w:rPr>
                <w:rFonts w:ascii="Times New Roman" w:hAnsi="Times New Roman"/>
              </w:rPr>
              <w:t>651</w:t>
            </w:r>
          </w:p>
        </w:tc>
        <w:tc>
          <w:tcPr>
            <w:tcW w:w="421" w:type="pct"/>
            <w:vAlign w:val="center"/>
          </w:tcPr>
          <w:p w14:paraId="48AEE7D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78FFF96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0F0F619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5C1EFBC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2BADBDB0" w14:textId="0FC6E9F7" w:rsidR="00942212" w:rsidRPr="00942212" w:rsidRDefault="004E147F" w:rsidP="004E147F">
            <w:pPr>
              <w:spacing w:after="0" w:line="240" w:lineRule="auto"/>
              <w:ind w:right="57"/>
              <w:jc w:val="center"/>
              <w:rPr>
                <w:rFonts w:ascii="Times New Roman" w:hAnsi="Times New Roman"/>
              </w:rPr>
            </w:pPr>
            <w:r>
              <w:rPr>
                <w:rFonts w:ascii="Times New Roman" w:hAnsi="Times New Roman"/>
              </w:rPr>
              <w:t>1171</w:t>
            </w:r>
          </w:p>
        </w:tc>
      </w:tr>
      <w:tr w:rsidR="00942212" w:rsidRPr="00942212" w14:paraId="7CEC0BB9" w14:textId="77777777" w:rsidTr="004B36F9">
        <w:trPr>
          <w:trHeight w:val="317"/>
          <w:jc w:val="center"/>
        </w:trPr>
        <w:tc>
          <w:tcPr>
            <w:tcW w:w="860" w:type="pct"/>
            <w:vAlign w:val="center"/>
          </w:tcPr>
          <w:p w14:paraId="5A63258A"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Ростовская область</w:t>
            </w:r>
          </w:p>
        </w:tc>
        <w:tc>
          <w:tcPr>
            <w:tcW w:w="411" w:type="pct"/>
            <w:vAlign w:val="center"/>
          </w:tcPr>
          <w:p w14:paraId="28A3F394" w14:textId="70833A4E" w:rsidR="00942212" w:rsidRPr="00942212" w:rsidRDefault="00942212" w:rsidP="004E147F">
            <w:pPr>
              <w:spacing w:after="0" w:line="240" w:lineRule="auto"/>
              <w:ind w:right="57"/>
              <w:jc w:val="center"/>
              <w:rPr>
                <w:rFonts w:ascii="Times New Roman" w:hAnsi="Times New Roman"/>
              </w:rPr>
            </w:pPr>
            <w:r w:rsidRPr="00942212">
              <w:rPr>
                <w:rFonts w:ascii="Times New Roman" w:hAnsi="Times New Roman"/>
              </w:rPr>
              <w:t>4</w:t>
            </w:r>
            <w:r w:rsidR="004E147F">
              <w:rPr>
                <w:rFonts w:ascii="Times New Roman" w:hAnsi="Times New Roman"/>
              </w:rPr>
              <w:t>98</w:t>
            </w:r>
          </w:p>
        </w:tc>
        <w:tc>
          <w:tcPr>
            <w:tcW w:w="413" w:type="pct"/>
            <w:vAlign w:val="center"/>
          </w:tcPr>
          <w:p w14:paraId="34C44371" w14:textId="18DDDEDF" w:rsidR="00942212" w:rsidRPr="00942212" w:rsidRDefault="00942212" w:rsidP="004E147F">
            <w:pPr>
              <w:spacing w:after="0" w:line="240" w:lineRule="auto"/>
              <w:ind w:right="57"/>
              <w:jc w:val="center"/>
              <w:rPr>
                <w:rFonts w:ascii="Times New Roman" w:hAnsi="Times New Roman"/>
              </w:rPr>
            </w:pPr>
            <w:r w:rsidRPr="00942212">
              <w:rPr>
                <w:rFonts w:ascii="Times New Roman" w:hAnsi="Times New Roman"/>
              </w:rPr>
              <w:t>9</w:t>
            </w:r>
            <w:r w:rsidR="004E147F">
              <w:rPr>
                <w:rFonts w:ascii="Times New Roman" w:hAnsi="Times New Roman"/>
              </w:rPr>
              <w:t>66</w:t>
            </w:r>
          </w:p>
        </w:tc>
        <w:tc>
          <w:tcPr>
            <w:tcW w:w="390" w:type="pct"/>
            <w:vAlign w:val="center"/>
          </w:tcPr>
          <w:p w14:paraId="685C153F" w14:textId="47D28811" w:rsidR="00942212" w:rsidRPr="00942212" w:rsidRDefault="004E147F" w:rsidP="00942212">
            <w:pPr>
              <w:spacing w:after="0" w:line="240" w:lineRule="auto"/>
              <w:ind w:right="57"/>
              <w:jc w:val="center"/>
              <w:rPr>
                <w:rFonts w:ascii="Times New Roman" w:hAnsi="Times New Roman"/>
              </w:rPr>
            </w:pPr>
            <w:r>
              <w:rPr>
                <w:rFonts w:ascii="Times New Roman" w:hAnsi="Times New Roman"/>
              </w:rPr>
              <w:t>747</w:t>
            </w:r>
          </w:p>
        </w:tc>
        <w:tc>
          <w:tcPr>
            <w:tcW w:w="420" w:type="pct"/>
            <w:vAlign w:val="center"/>
          </w:tcPr>
          <w:p w14:paraId="2FA811DE" w14:textId="0247CF19" w:rsidR="00942212" w:rsidRPr="00942212" w:rsidRDefault="00942212" w:rsidP="004E147F">
            <w:pPr>
              <w:spacing w:after="0" w:line="240" w:lineRule="auto"/>
              <w:ind w:right="57"/>
              <w:jc w:val="center"/>
              <w:rPr>
                <w:rFonts w:ascii="Times New Roman" w:hAnsi="Times New Roman"/>
              </w:rPr>
            </w:pPr>
            <w:r w:rsidRPr="00942212">
              <w:rPr>
                <w:rFonts w:ascii="Times New Roman" w:hAnsi="Times New Roman"/>
              </w:rPr>
              <w:t>7</w:t>
            </w:r>
            <w:r w:rsidR="004E147F">
              <w:rPr>
                <w:rFonts w:ascii="Times New Roman" w:hAnsi="Times New Roman"/>
              </w:rPr>
              <w:t>47</w:t>
            </w:r>
          </w:p>
        </w:tc>
        <w:tc>
          <w:tcPr>
            <w:tcW w:w="416" w:type="pct"/>
            <w:vAlign w:val="center"/>
          </w:tcPr>
          <w:p w14:paraId="5DC22E6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7D7B7E4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05A79D7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0A4FCE7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32AFAF7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18EAA5E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3A677F2A" w14:textId="77777777" w:rsidTr="004B36F9">
        <w:trPr>
          <w:trHeight w:val="317"/>
          <w:jc w:val="center"/>
        </w:trPr>
        <w:tc>
          <w:tcPr>
            <w:tcW w:w="860" w:type="pct"/>
            <w:vAlign w:val="center"/>
          </w:tcPr>
          <w:p w14:paraId="068AB2DE" w14:textId="77777777" w:rsidR="00942212" w:rsidRPr="00942212" w:rsidRDefault="00942212" w:rsidP="00942212">
            <w:pPr>
              <w:spacing w:after="0" w:line="240" w:lineRule="auto"/>
              <w:rPr>
                <w:rFonts w:ascii="Times New Roman" w:eastAsia="Times New Roman" w:hAnsi="Times New Roman" w:cs="Times New Roman"/>
                <w:color w:val="000000"/>
                <w:sz w:val="24"/>
                <w:szCs w:val="24"/>
                <w:lang w:eastAsia="ru-RU"/>
              </w:rPr>
            </w:pPr>
            <w:r w:rsidRPr="00942212">
              <w:rPr>
                <w:rFonts w:ascii="Times New Roman" w:eastAsia="Times New Roman" w:hAnsi="Times New Roman" w:cs="Times New Roman"/>
                <w:color w:val="000000"/>
                <w:sz w:val="24"/>
                <w:szCs w:val="24"/>
                <w:lang w:eastAsia="ru-RU"/>
              </w:rPr>
              <w:t xml:space="preserve">г. Севастополь </w:t>
            </w:r>
          </w:p>
        </w:tc>
        <w:tc>
          <w:tcPr>
            <w:tcW w:w="411" w:type="pct"/>
            <w:vAlign w:val="center"/>
          </w:tcPr>
          <w:p w14:paraId="11FCAF77" w14:textId="26EC2AE6" w:rsidR="00942212" w:rsidRPr="00942212" w:rsidRDefault="004E147F" w:rsidP="00942212">
            <w:pPr>
              <w:spacing w:after="0" w:line="240" w:lineRule="auto"/>
              <w:ind w:right="57"/>
              <w:jc w:val="center"/>
              <w:rPr>
                <w:rFonts w:ascii="Times New Roman" w:hAnsi="Times New Roman"/>
              </w:rPr>
            </w:pPr>
            <w:r>
              <w:rPr>
                <w:rFonts w:ascii="Times New Roman" w:hAnsi="Times New Roman"/>
              </w:rPr>
              <w:t>8</w:t>
            </w:r>
            <w:r w:rsidR="00942212" w:rsidRPr="00942212">
              <w:rPr>
                <w:rFonts w:ascii="Times New Roman" w:hAnsi="Times New Roman"/>
              </w:rPr>
              <w:t>1</w:t>
            </w:r>
            <w:r>
              <w:rPr>
                <w:rFonts w:ascii="Times New Roman" w:hAnsi="Times New Roman"/>
              </w:rPr>
              <w:t>5</w:t>
            </w:r>
          </w:p>
        </w:tc>
        <w:tc>
          <w:tcPr>
            <w:tcW w:w="413" w:type="pct"/>
            <w:vAlign w:val="center"/>
          </w:tcPr>
          <w:p w14:paraId="25E42047" w14:textId="3E7A0120" w:rsidR="00942212" w:rsidRPr="00942212" w:rsidRDefault="00942212" w:rsidP="004E147F">
            <w:pPr>
              <w:spacing w:after="0" w:line="240" w:lineRule="auto"/>
              <w:ind w:right="57"/>
              <w:jc w:val="center"/>
              <w:rPr>
                <w:rFonts w:ascii="Times New Roman" w:hAnsi="Times New Roman"/>
              </w:rPr>
            </w:pPr>
            <w:r w:rsidRPr="00942212">
              <w:rPr>
                <w:rFonts w:ascii="Times New Roman" w:hAnsi="Times New Roman"/>
              </w:rPr>
              <w:t>3</w:t>
            </w:r>
            <w:r w:rsidR="004E147F">
              <w:rPr>
                <w:rFonts w:ascii="Times New Roman" w:hAnsi="Times New Roman"/>
              </w:rPr>
              <w:t>797</w:t>
            </w:r>
          </w:p>
        </w:tc>
        <w:tc>
          <w:tcPr>
            <w:tcW w:w="390" w:type="pct"/>
            <w:vAlign w:val="center"/>
          </w:tcPr>
          <w:p w14:paraId="3BB7188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0" w:type="pct"/>
            <w:vAlign w:val="center"/>
          </w:tcPr>
          <w:p w14:paraId="7A352A50" w14:textId="7098895D" w:rsidR="00942212" w:rsidRPr="00942212" w:rsidRDefault="00942212" w:rsidP="004E147F">
            <w:pPr>
              <w:spacing w:after="0" w:line="240" w:lineRule="auto"/>
              <w:ind w:right="57"/>
              <w:jc w:val="center"/>
              <w:rPr>
                <w:rFonts w:ascii="Times New Roman" w:hAnsi="Times New Roman"/>
              </w:rPr>
            </w:pPr>
            <w:r w:rsidRPr="00942212">
              <w:rPr>
                <w:rFonts w:ascii="Times New Roman" w:hAnsi="Times New Roman"/>
              </w:rPr>
              <w:t>3</w:t>
            </w:r>
            <w:r w:rsidR="004E147F">
              <w:rPr>
                <w:rFonts w:ascii="Times New Roman" w:hAnsi="Times New Roman"/>
              </w:rPr>
              <w:t>797</w:t>
            </w:r>
          </w:p>
        </w:tc>
        <w:tc>
          <w:tcPr>
            <w:tcW w:w="416" w:type="pct"/>
            <w:vAlign w:val="center"/>
          </w:tcPr>
          <w:p w14:paraId="64A54A8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3428120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004958B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18DE003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17BBD2C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1B9190A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0007138A" w14:textId="77777777" w:rsidTr="004B36F9">
        <w:trPr>
          <w:trHeight w:val="317"/>
          <w:jc w:val="center"/>
        </w:trPr>
        <w:tc>
          <w:tcPr>
            <w:tcW w:w="860" w:type="pct"/>
            <w:vAlign w:val="center"/>
          </w:tcPr>
          <w:p w14:paraId="2F863D29" w14:textId="77777777" w:rsidR="00942212" w:rsidRPr="00942212" w:rsidRDefault="00942212" w:rsidP="00942212">
            <w:pPr>
              <w:spacing w:after="0" w:line="240" w:lineRule="auto"/>
              <w:rPr>
                <w:rFonts w:ascii="Times New Roman" w:eastAsia="Arial Unicode MS" w:hAnsi="Times New Roman" w:cs="Times New Roman"/>
                <w:b/>
                <w:sz w:val="24"/>
                <w:szCs w:val="24"/>
                <w:lang w:eastAsia="ru-RU"/>
              </w:rPr>
            </w:pPr>
            <w:r w:rsidRPr="00942212">
              <w:rPr>
                <w:rFonts w:ascii="Times New Roman" w:eastAsia="Times New Roman" w:hAnsi="Times New Roman" w:cs="Times New Roman"/>
                <w:b/>
                <w:sz w:val="24"/>
                <w:szCs w:val="24"/>
                <w:lang w:eastAsia="ru-RU"/>
              </w:rPr>
              <w:t>Северо-Кавказский федеральный округ</w:t>
            </w:r>
          </w:p>
        </w:tc>
        <w:tc>
          <w:tcPr>
            <w:tcW w:w="411" w:type="pct"/>
            <w:vAlign w:val="center"/>
          </w:tcPr>
          <w:p w14:paraId="4BE50BA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3" w:type="pct"/>
            <w:vAlign w:val="center"/>
          </w:tcPr>
          <w:p w14:paraId="2CFC397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0" w:type="pct"/>
            <w:vAlign w:val="center"/>
          </w:tcPr>
          <w:p w14:paraId="63356E7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0" w:type="pct"/>
            <w:vAlign w:val="center"/>
          </w:tcPr>
          <w:p w14:paraId="13DC663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6" w:type="pct"/>
            <w:vAlign w:val="center"/>
          </w:tcPr>
          <w:p w14:paraId="094AE7D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19ABCC2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6EC32FA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510925A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66F6C38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23B8B51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03A678F7" w14:textId="77777777" w:rsidTr="004B36F9">
        <w:trPr>
          <w:trHeight w:val="317"/>
          <w:jc w:val="center"/>
        </w:trPr>
        <w:tc>
          <w:tcPr>
            <w:tcW w:w="860" w:type="pct"/>
            <w:vAlign w:val="center"/>
          </w:tcPr>
          <w:p w14:paraId="2A8537C0"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Дагестан</w:t>
            </w:r>
          </w:p>
        </w:tc>
        <w:tc>
          <w:tcPr>
            <w:tcW w:w="411" w:type="pct"/>
            <w:vAlign w:val="center"/>
          </w:tcPr>
          <w:p w14:paraId="53B89771" w14:textId="39BA2FE1" w:rsidR="00942212" w:rsidRPr="00942212" w:rsidRDefault="004E147F" w:rsidP="004E147F">
            <w:pPr>
              <w:spacing w:after="0" w:line="240" w:lineRule="auto"/>
              <w:ind w:right="57"/>
              <w:jc w:val="center"/>
              <w:rPr>
                <w:rFonts w:ascii="Times New Roman" w:hAnsi="Times New Roman"/>
              </w:rPr>
            </w:pPr>
            <w:r>
              <w:rPr>
                <w:rFonts w:ascii="Times New Roman" w:hAnsi="Times New Roman"/>
              </w:rPr>
              <w:t>235</w:t>
            </w:r>
          </w:p>
        </w:tc>
        <w:tc>
          <w:tcPr>
            <w:tcW w:w="413" w:type="pct"/>
            <w:vAlign w:val="center"/>
          </w:tcPr>
          <w:p w14:paraId="6B96B798" w14:textId="3C2DE22E" w:rsidR="00942212" w:rsidRPr="00942212" w:rsidRDefault="00942212" w:rsidP="004E147F">
            <w:pPr>
              <w:spacing w:after="0" w:line="240" w:lineRule="auto"/>
              <w:ind w:right="57"/>
              <w:jc w:val="center"/>
              <w:rPr>
                <w:rFonts w:ascii="Times New Roman" w:hAnsi="Times New Roman"/>
              </w:rPr>
            </w:pPr>
            <w:r w:rsidRPr="00942212">
              <w:rPr>
                <w:rFonts w:ascii="Times New Roman" w:hAnsi="Times New Roman"/>
              </w:rPr>
              <w:t>4</w:t>
            </w:r>
            <w:r w:rsidR="004E147F">
              <w:rPr>
                <w:rFonts w:ascii="Times New Roman" w:hAnsi="Times New Roman"/>
              </w:rPr>
              <w:t>70</w:t>
            </w:r>
          </w:p>
        </w:tc>
        <w:tc>
          <w:tcPr>
            <w:tcW w:w="390" w:type="pct"/>
            <w:vAlign w:val="center"/>
          </w:tcPr>
          <w:p w14:paraId="100E317E" w14:textId="1EBB5B61" w:rsidR="00942212" w:rsidRPr="00942212" w:rsidRDefault="00942212" w:rsidP="004E147F">
            <w:pPr>
              <w:spacing w:after="0" w:line="240" w:lineRule="auto"/>
              <w:ind w:right="57"/>
              <w:jc w:val="center"/>
              <w:rPr>
                <w:rFonts w:ascii="Times New Roman" w:hAnsi="Times New Roman"/>
              </w:rPr>
            </w:pPr>
            <w:r w:rsidRPr="00942212">
              <w:rPr>
                <w:rFonts w:ascii="Times New Roman" w:hAnsi="Times New Roman"/>
              </w:rPr>
              <w:t>3</w:t>
            </w:r>
            <w:r w:rsidR="004E147F">
              <w:rPr>
                <w:rFonts w:ascii="Times New Roman" w:hAnsi="Times New Roman"/>
              </w:rPr>
              <w:t>53</w:t>
            </w:r>
          </w:p>
        </w:tc>
        <w:tc>
          <w:tcPr>
            <w:tcW w:w="420" w:type="pct"/>
            <w:vAlign w:val="center"/>
          </w:tcPr>
          <w:p w14:paraId="0B8D5836" w14:textId="57CE36AF" w:rsidR="00942212" w:rsidRPr="00942212" w:rsidRDefault="004E147F" w:rsidP="00942212">
            <w:pPr>
              <w:spacing w:after="0" w:line="240" w:lineRule="auto"/>
              <w:ind w:right="57"/>
              <w:jc w:val="center"/>
              <w:rPr>
                <w:rFonts w:ascii="Times New Roman" w:hAnsi="Times New Roman"/>
              </w:rPr>
            </w:pPr>
            <w:r>
              <w:rPr>
                <w:rFonts w:ascii="Times New Roman" w:hAnsi="Times New Roman"/>
              </w:rPr>
              <w:t>353</w:t>
            </w:r>
          </w:p>
        </w:tc>
        <w:tc>
          <w:tcPr>
            <w:tcW w:w="416" w:type="pct"/>
            <w:vAlign w:val="center"/>
          </w:tcPr>
          <w:p w14:paraId="487DD440" w14:textId="77777777" w:rsidR="00942212" w:rsidRPr="00942212" w:rsidRDefault="00942212" w:rsidP="00942212">
            <w:pPr>
              <w:spacing w:after="0" w:line="240" w:lineRule="auto"/>
              <w:ind w:right="57"/>
              <w:jc w:val="center"/>
              <w:rPr>
                <w:rFonts w:ascii="Times New Roman" w:hAnsi="Times New Roman"/>
              </w:rPr>
            </w:pPr>
          </w:p>
        </w:tc>
        <w:tc>
          <w:tcPr>
            <w:tcW w:w="421" w:type="pct"/>
            <w:vAlign w:val="center"/>
          </w:tcPr>
          <w:p w14:paraId="1E4483C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45802BA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6118898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055FE4C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4AD90BC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33075F09" w14:textId="77777777" w:rsidTr="004B36F9">
        <w:trPr>
          <w:trHeight w:val="317"/>
          <w:jc w:val="center"/>
        </w:trPr>
        <w:tc>
          <w:tcPr>
            <w:tcW w:w="860" w:type="pct"/>
            <w:vAlign w:val="center"/>
          </w:tcPr>
          <w:p w14:paraId="247B45C4"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Ингушетия</w:t>
            </w:r>
          </w:p>
        </w:tc>
        <w:tc>
          <w:tcPr>
            <w:tcW w:w="411" w:type="pct"/>
            <w:vAlign w:val="center"/>
          </w:tcPr>
          <w:p w14:paraId="2830463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100</w:t>
            </w:r>
          </w:p>
        </w:tc>
        <w:tc>
          <w:tcPr>
            <w:tcW w:w="413" w:type="pct"/>
            <w:vAlign w:val="center"/>
          </w:tcPr>
          <w:p w14:paraId="5F02C04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200</w:t>
            </w:r>
          </w:p>
        </w:tc>
        <w:tc>
          <w:tcPr>
            <w:tcW w:w="390" w:type="pct"/>
            <w:vAlign w:val="center"/>
          </w:tcPr>
          <w:p w14:paraId="0796B61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150</w:t>
            </w:r>
          </w:p>
        </w:tc>
        <w:tc>
          <w:tcPr>
            <w:tcW w:w="420" w:type="pct"/>
            <w:vAlign w:val="center"/>
          </w:tcPr>
          <w:p w14:paraId="3BD44B7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150</w:t>
            </w:r>
          </w:p>
        </w:tc>
        <w:tc>
          <w:tcPr>
            <w:tcW w:w="416" w:type="pct"/>
            <w:vAlign w:val="center"/>
          </w:tcPr>
          <w:p w14:paraId="5A6046D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150</w:t>
            </w:r>
          </w:p>
        </w:tc>
        <w:tc>
          <w:tcPr>
            <w:tcW w:w="421" w:type="pct"/>
            <w:vAlign w:val="center"/>
          </w:tcPr>
          <w:p w14:paraId="3A8B40F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0B47EB7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6120323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2B33D5A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7E9847C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6E1008CC" w14:textId="77777777" w:rsidTr="004B36F9">
        <w:trPr>
          <w:trHeight w:val="317"/>
          <w:jc w:val="center"/>
        </w:trPr>
        <w:tc>
          <w:tcPr>
            <w:tcW w:w="860" w:type="pct"/>
            <w:vAlign w:val="center"/>
          </w:tcPr>
          <w:p w14:paraId="3CD5B4E9"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Кабардино-Балкарская Республика</w:t>
            </w:r>
          </w:p>
        </w:tc>
        <w:tc>
          <w:tcPr>
            <w:tcW w:w="411" w:type="pct"/>
            <w:vAlign w:val="center"/>
          </w:tcPr>
          <w:p w14:paraId="6D8A23E9" w14:textId="56C082BE" w:rsidR="00942212" w:rsidRPr="00942212" w:rsidRDefault="00942212" w:rsidP="004E147F">
            <w:pPr>
              <w:spacing w:after="0" w:line="240" w:lineRule="auto"/>
              <w:ind w:right="57"/>
              <w:jc w:val="center"/>
              <w:rPr>
                <w:rFonts w:ascii="Times New Roman" w:hAnsi="Times New Roman"/>
              </w:rPr>
            </w:pPr>
            <w:r w:rsidRPr="00942212">
              <w:rPr>
                <w:rFonts w:ascii="Times New Roman" w:hAnsi="Times New Roman"/>
              </w:rPr>
              <w:t>1</w:t>
            </w:r>
            <w:r w:rsidR="004E147F">
              <w:rPr>
                <w:rFonts w:ascii="Times New Roman" w:hAnsi="Times New Roman"/>
              </w:rPr>
              <w:t>35</w:t>
            </w:r>
          </w:p>
        </w:tc>
        <w:tc>
          <w:tcPr>
            <w:tcW w:w="413" w:type="pct"/>
            <w:vAlign w:val="center"/>
          </w:tcPr>
          <w:p w14:paraId="6790969B" w14:textId="5A14AE09" w:rsidR="00942212" w:rsidRPr="00942212" w:rsidRDefault="004E147F" w:rsidP="00942212">
            <w:pPr>
              <w:spacing w:after="0" w:line="240" w:lineRule="auto"/>
              <w:ind w:right="57"/>
              <w:jc w:val="center"/>
              <w:rPr>
                <w:rFonts w:ascii="Times New Roman" w:hAnsi="Times New Roman"/>
              </w:rPr>
            </w:pPr>
            <w:r>
              <w:rPr>
                <w:rFonts w:ascii="Times New Roman" w:hAnsi="Times New Roman"/>
              </w:rPr>
              <w:t>270</w:t>
            </w:r>
          </w:p>
        </w:tc>
        <w:tc>
          <w:tcPr>
            <w:tcW w:w="390" w:type="pct"/>
            <w:vAlign w:val="center"/>
          </w:tcPr>
          <w:p w14:paraId="30EEA6FB" w14:textId="5DD12E12" w:rsidR="00942212" w:rsidRPr="00942212" w:rsidRDefault="004E147F" w:rsidP="00942212">
            <w:pPr>
              <w:spacing w:after="0" w:line="240" w:lineRule="auto"/>
              <w:ind w:right="57"/>
              <w:jc w:val="center"/>
              <w:rPr>
                <w:rFonts w:ascii="Times New Roman" w:hAnsi="Times New Roman"/>
              </w:rPr>
            </w:pPr>
            <w:r>
              <w:rPr>
                <w:rFonts w:ascii="Times New Roman" w:hAnsi="Times New Roman"/>
              </w:rPr>
              <w:t>203</w:t>
            </w:r>
          </w:p>
        </w:tc>
        <w:tc>
          <w:tcPr>
            <w:tcW w:w="420" w:type="pct"/>
            <w:vAlign w:val="center"/>
          </w:tcPr>
          <w:p w14:paraId="4E88A986" w14:textId="2D0F031F" w:rsidR="00942212" w:rsidRPr="00942212" w:rsidRDefault="004E147F" w:rsidP="00942212">
            <w:pPr>
              <w:spacing w:after="0" w:line="240" w:lineRule="auto"/>
              <w:ind w:right="57"/>
              <w:jc w:val="center"/>
              <w:rPr>
                <w:rFonts w:ascii="Times New Roman" w:hAnsi="Times New Roman"/>
              </w:rPr>
            </w:pPr>
            <w:r>
              <w:rPr>
                <w:rFonts w:ascii="Times New Roman" w:hAnsi="Times New Roman"/>
              </w:rPr>
              <w:t>203</w:t>
            </w:r>
          </w:p>
        </w:tc>
        <w:tc>
          <w:tcPr>
            <w:tcW w:w="416" w:type="pct"/>
            <w:vAlign w:val="center"/>
          </w:tcPr>
          <w:p w14:paraId="6BDC5850" w14:textId="3A26ED8F" w:rsidR="00942212" w:rsidRPr="00942212" w:rsidRDefault="004E147F" w:rsidP="00942212">
            <w:pPr>
              <w:spacing w:after="0" w:line="240" w:lineRule="auto"/>
              <w:ind w:right="57"/>
              <w:jc w:val="center"/>
              <w:rPr>
                <w:rFonts w:ascii="Times New Roman" w:hAnsi="Times New Roman"/>
              </w:rPr>
            </w:pPr>
            <w:r>
              <w:rPr>
                <w:rFonts w:ascii="Times New Roman" w:hAnsi="Times New Roman"/>
              </w:rPr>
              <w:t>445</w:t>
            </w:r>
          </w:p>
        </w:tc>
        <w:tc>
          <w:tcPr>
            <w:tcW w:w="421" w:type="pct"/>
            <w:vAlign w:val="center"/>
          </w:tcPr>
          <w:p w14:paraId="7F34DEB5" w14:textId="475E43C9" w:rsidR="00942212" w:rsidRPr="00942212" w:rsidRDefault="004E147F" w:rsidP="00942212">
            <w:pPr>
              <w:spacing w:after="0" w:line="240" w:lineRule="auto"/>
              <w:ind w:right="57"/>
              <w:jc w:val="center"/>
              <w:rPr>
                <w:rFonts w:ascii="Times New Roman" w:hAnsi="Times New Roman"/>
              </w:rPr>
            </w:pPr>
            <w:r>
              <w:rPr>
                <w:rFonts w:ascii="Times New Roman" w:hAnsi="Times New Roman"/>
              </w:rPr>
              <w:t>445</w:t>
            </w:r>
          </w:p>
        </w:tc>
        <w:tc>
          <w:tcPr>
            <w:tcW w:w="439" w:type="pct"/>
            <w:vAlign w:val="center"/>
          </w:tcPr>
          <w:p w14:paraId="2A50CA74" w14:textId="77F9B4C2" w:rsidR="00942212" w:rsidRPr="00942212" w:rsidRDefault="004E147F" w:rsidP="00942212">
            <w:pPr>
              <w:spacing w:after="0" w:line="240" w:lineRule="auto"/>
              <w:ind w:right="57"/>
              <w:jc w:val="center"/>
              <w:rPr>
                <w:rFonts w:ascii="Times New Roman" w:hAnsi="Times New Roman"/>
              </w:rPr>
            </w:pPr>
            <w:r>
              <w:rPr>
                <w:rFonts w:ascii="Times New Roman" w:hAnsi="Times New Roman"/>
              </w:rPr>
              <w:t>445</w:t>
            </w:r>
          </w:p>
        </w:tc>
        <w:tc>
          <w:tcPr>
            <w:tcW w:w="404" w:type="pct"/>
            <w:vAlign w:val="center"/>
          </w:tcPr>
          <w:p w14:paraId="787391FD" w14:textId="0F6FD595" w:rsidR="00942212" w:rsidRPr="00942212" w:rsidRDefault="00942212" w:rsidP="004E147F">
            <w:pPr>
              <w:spacing w:after="0" w:line="240" w:lineRule="auto"/>
              <w:ind w:right="57"/>
              <w:jc w:val="center"/>
              <w:rPr>
                <w:rFonts w:ascii="Times New Roman" w:hAnsi="Times New Roman"/>
              </w:rPr>
            </w:pPr>
            <w:r w:rsidRPr="00942212">
              <w:rPr>
                <w:rFonts w:ascii="Times New Roman" w:hAnsi="Times New Roman"/>
              </w:rPr>
              <w:t>1</w:t>
            </w:r>
            <w:r w:rsidR="004E147F">
              <w:rPr>
                <w:rFonts w:ascii="Times New Roman" w:hAnsi="Times New Roman"/>
              </w:rPr>
              <w:t>779</w:t>
            </w:r>
          </w:p>
        </w:tc>
        <w:tc>
          <w:tcPr>
            <w:tcW w:w="434" w:type="pct"/>
            <w:vAlign w:val="center"/>
          </w:tcPr>
          <w:p w14:paraId="04B48C8D" w14:textId="77777777" w:rsidR="00942212" w:rsidRPr="00942212" w:rsidRDefault="00942212" w:rsidP="00942212">
            <w:pPr>
              <w:spacing w:after="0" w:line="240" w:lineRule="auto"/>
              <w:ind w:right="57"/>
              <w:jc w:val="center"/>
              <w:rPr>
                <w:rFonts w:ascii="Times New Roman" w:hAnsi="Times New Roman"/>
              </w:rPr>
            </w:pPr>
          </w:p>
        </w:tc>
        <w:tc>
          <w:tcPr>
            <w:tcW w:w="392" w:type="pct"/>
            <w:vAlign w:val="center"/>
          </w:tcPr>
          <w:p w14:paraId="1D80B79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4E147F" w:rsidRPr="00942212" w14:paraId="370D3D87" w14:textId="77777777" w:rsidTr="004B36F9">
        <w:trPr>
          <w:trHeight w:val="317"/>
          <w:jc w:val="center"/>
        </w:trPr>
        <w:tc>
          <w:tcPr>
            <w:tcW w:w="860" w:type="pct"/>
            <w:vAlign w:val="center"/>
          </w:tcPr>
          <w:p w14:paraId="782E7E5B" w14:textId="77777777" w:rsidR="004E147F" w:rsidRPr="00942212" w:rsidRDefault="004E147F" w:rsidP="004E147F">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Карачаево-Черкесская Республика</w:t>
            </w:r>
          </w:p>
        </w:tc>
        <w:tc>
          <w:tcPr>
            <w:tcW w:w="411" w:type="pct"/>
            <w:vAlign w:val="center"/>
          </w:tcPr>
          <w:p w14:paraId="2AB259D4" w14:textId="05042D12" w:rsidR="004E147F" w:rsidRPr="00942212" w:rsidRDefault="004E147F" w:rsidP="004E147F">
            <w:pPr>
              <w:spacing w:after="0" w:line="240" w:lineRule="auto"/>
              <w:ind w:right="57"/>
              <w:jc w:val="center"/>
              <w:rPr>
                <w:rFonts w:ascii="Times New Roman" w:hAnsi="Times New Roman"/>
              </w:rPr>
            </w:pPr>
            <w:r w:rsidRPr="00942212">
              <w:rPr>
                <w:rFonts w:ascii="Times New Roman" w:hAnsi="Times New Roman"/>
              </w:rPr>
              <w:t>-</w:t>
            </w:r>
          </w:p>
        </w:tc>
        <w:tc>
          <w:tcPr>
            <w:tcW w:w="413" w:type="pct"/>
            <w:vAlign w:val="center"/>
          </w:tcPr>
          <w:p w14:paraId="172CDBBB" w14:textId="5160CD17" w:rsidR="004E147F" w:rsidRPr="00942212" w:rsidRDefault="004E147F" w:rsidP="004E147F">
            <w:pPr>
              <w:spacing w:after="0" w:line="240" w:lineRule="auto"/>
              <w:ind w:right="57"/>
              <w:jc w:val="center"/>
              <w:rPr>
                <w:rFonts w:ascii="Times New Roman" w:hAnsi="Times New Roman"/>
              </w:rPr>
            </w:pPr>
            <w:r w:rsidRPr="00942212">
              <w:rPr>
                <w:rFonts w:ascii="Times New Roman" w:hAnsi="Times New Roman"/>
              </w:rPr>
              <w:t>-</w:t>
            </w:r>
          </w:p>
        </w:tc>
        <w:tc>
          <w:tcPr>
            <w:tcW w:w="390" w:type="pct"/>
            <w:vAlign w:val="center"/>
          </w:tcPr>
          <w:p w14:paraId="2EF653E0" w14:textId="2B5F984D" w:rsidR="004E147F" w:rsidRPr="00942212" w:rsidRDefault="004E147F" w:rsidP="004E147F">
            <w:pPr>
              <w:spacing w:after="0" w:line="240" w:lineRule="auto"/>
              <w:ind w:right="57"/>
              <w:jc w:val="center"/>
              <w:rPr>
                <w:rFonts w:ascii="Times New Roman" w:hAnsi="Times New Roman"/>
              </w:rPr>
            </w:pPr>
            <w:r w:rsidRPr="00942212">
              <w:rPr>
                <w:rFonts w:ascii="Times New Roman" w:hAnsi="Times New Roman"/>
              </w:rPr>
              <w:t>-</w:t>
            </w:r>
          </w:p>
        </w:tc>
        <w:tc>
          <w:tcPr>
            <w:tcW w:w="420" w:type="pct"/>
            <w:vAlign w:val="center"/>
          </w:tcPr>
          <w:p w14:paraId="3AFC8208" w14:textId="1A6AD2F6" w:rsidR="004E147F" w:rsidRPr="00942212" w:rsidRDefault="004E147F" w:rsidP="004E147F">
            <w:pPr>
              <w:spacing w:after="0" w:line="240" w:lineRule="auto"/>
              <w:ind w:right="57"/>
              <w:jc w:val="center"/>
              <w:rPr>
                <w:rFonts w:ascii="Times New Roman" w:hAnsi="Times New Roman"/>
              </w:rPr>
            </w:pPr>
            <w:r w:rsidRPr="00942212">
              <w:rPr>
                <w:rFonts w:ascii="Times New Roman" w:hAnsi="Times New Roman"/>
              </w:rPr>
              <w:t>-</w:t>
            </w:r>
          </w:p>
        </w:tc>
        <w:tc>
          <w:tcPr>
            <w:tcW w:w="416" w:type="pct"/>
            <w:vAlign w:val="center"/>
          </w:tcPr>
          <w:p w14:paraId="04153597" w14:textId="23C47C1F" w:rsidR="004E147F" w:rsidRPr="00942212" w:rsidRDefault="004E147F" w:rsidP="004E147F">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3CB59CAD" w14:textId="77777777" w:rsidR="004E147F" w:rsidRPr="00942212" w:rsidRDefault="004E147F" w:rsidP="004E147F">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1E4862E1" w14:textId="77777777" w:rsidR="004E147F" w:rsidRPr="00942212" w:rsidRDefault="004E147F" w:rsidP="004E147F">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5A0616E5" w14:textId="46811B6C" w:rsidR="004E147F" w:rsidRPr="00942212" w:rsidRDefault="004E147F" w:rsidP="004E147F">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36A94222" w14:textId="15813F9A" w:rsidR="004E147F" w:rsidRPr="00942212" w:rsidRDefault="004E147F" w:rsidP="004E147F">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165ADE42" w14:textId="77777777" w:rsidR="004E147F" w:rsidRPr="00942212" w:rsidRDefault="004E147F" w:rsidP="004E147F">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593E55F0" w14:textId="77777777" w:rsidTr="004B36F9">
        <w:trPr>
          <w:trHeight w:val="317"/>
          <w:jc w:val="center"/>
        </w:trPr>
        <w:tc>
          <w:tcPr>
            <w:tcW w:w="860" w:type="pct"/>
            <w:vAlign w:val="center"/>
          </w:tcPr>
          <w:p w14:paraId="11FE3CB0"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Республика Северная </w:t>
            </w:r>
            <w:r w:rsidRPr="00942212">
              <w:rPr>
                <w:rFonts w:ascii="Times New Roman" w:eastAsia="Times New Roman" w:hAnsi="Times New Roman" w:cs="Times New Roman"/>
                <w:sz w:val="24"/>
                <w:szCs w:val="24"/>
                <w:lang w:eastAsia="ru-RU"/>
              </w:rPr>
              <w:br/>
              <w:t>Осетия - Алания</w:t>
            </w:r>
          </w:p>
        </w:tc>
        <w:tc>
          <w:tcPr>
            <w:tcW w:w="411" w:type="pct"/>
            <w:vAlign w:val="center"/>
          </w:tcPr>
          <w:p w14:paraId="616ADAD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150</w:t>
            </w:r>
          </w:p>
        </w:tc>
        <w:tc>
          <w:tcPr>
            <w:tcW w:w="413" w:type="pct"/>
            <w:vAlign w:val="center"/>
          </w:tcPr>
          <w:p w14:paraId="5B5A5F1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300</w:t>
            </w:r>
          </w:p>
        </w:tc>
        <w:tc>
          <w:tcPr>
            <w:tcW w:w="390" w:type="pct"/>
            <w:vAlign w:val="center"/>
          </w:tcPr>
          <w:p w14:paraId="34FDFDC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225</w:t>
            </w:r>
          </w:p>
        </w:tc>
        <w:tc>
          <w:tcPr>
            <w:tcW w:w="420" w:type="pct"/>
            <w:vAlign w:val="center"/>
          </w:tcPr>
          <w:p w14:paraId="0EFD4C4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225</w:t>
            </w:r>
          </w:p>
        </w:tc>
        <w:tc>
          <w:tcPr>
            <w:tcW w:w="416" w:type="pct"/>
            <w:vAlign w:val="center"/>
          </w:tcPr>
          <w:p w14:paraId="266508B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0D0CB0D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3AE9302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1EEA02C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1279F46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6BA2A26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3C7A06B4" w14:textId="77777777" w:rsidTr="004B36F9">
        <w:trPr>
          <w:trHeight w:val="317"/>
          <w:jc w:val="center"/>
        </w:trPr>
        <w:tc>
          <w:tcPr>
            <w:tcW w:w="860" w:type="pct"/>
            <w:vAlign w:val="center"/>
          </w:tcPr>
          <w:p w14:paraId="4773BB51"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Чеченская Республика</w:t>
            </w:r>
          </w:p>
        </w:tc>
        <w:tc>
          <w:tcPr>
            <w:tcW w:w="411" w:type="pct"/>
            <w:vAlign w:val="center"/>
          </w:tcPr>
          <w:p w14:paraId="3DE5F82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206</w:t>
            </w:r>
          </w:p>
        </w:tc>
        <w:tc>
          <w:tcPr>
            <w:tcW w:w="413" w:type="pct"/>
            <w:vAlign w:val="center"/>
          </w:tcPr>
          <w:p w14:paraId="3A6EC9D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412</w:t>
            </w:r>
          </w:p>
        </w:tc>
        <w:tc>
          <w:tcPr>
            <w:tcW w:w="390" w:type="pct"/>
            <w:vAlign w:val="center"/>
          </w:tcPr>
          <w:p w14:paraId="474106E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309</w:t>
            </w:r>
          </w:p>
        </w:tc>
        <w:tc>
          <w:tcPr>
            <w:tcW w:w="420" w:type="pct"/>
            <w:vAlign w:val="center"/>
          </w:tcPr>
          <w:p w14:paraId="24B1C92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309</w:t>
            </w:r>
          </w:p>
        </w:tc>
        <w:tc>
          <w:tcPr>
            <w:tcW w:w="416" w:type="pct"/>
            <w:vAlign w:val="center"/>
          </w:tcPr>
          <w:p w14:paraId="537F51E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vAlign w:val="center"/>
          </w:tcPr>
          <w:p w14:paraId="56752E1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vAlign w:val="center"/>
          </w:tcPr>
          <w:p w14:paraId="6875B37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vAlign w:val="center"/>
          </w:tcPr>
          <w:p w14:paraId="0671F1C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vAlign w:val="center"/>
          </w:tcPr>
          <w:p w14:paraId="5C54750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vAlign w:val="center"/>
          </w:tcPr>
          <w:p w14:paraId="2F1B117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311276AC" w14:textId="77777777" w:rsidTr="004B36F9">
        <w:trPr>
          <w:trHeight w:val="317"/>
          <w:jc w:val="center"/>
        </w:trPr>
        <w:tc>
          <w:tcPr>
            <w:tcW w:w="860" w:type="pct"/>
            <w:vAlign w:val="center"/>
          </w:tcPr>
          <w:p w14:paraId="306006A0" w14:textId="77777777" w:rsidR="00942212" w:rsidRPr="00942212" w:rsidRDefault="00942212" w:rsidP="00942212">
            <w:pPr>
              <w:spacing w:after="0" w:line="240" w:lineRule="auto"/>
              <w:rPr>
                <w:rFonts w:ascii="Times New Roman" w:eastAsia="Arial Unicode MS" w:hAnsi="Times New Roman" w:cs="Times New Roman"/>
                <w:sz w:val="24"/>
                <w:szCs w:val="24"/>
                <w:vertAlign w:val="superscript"/>
                <w:lang w:eastAsia="ru-RU"/>
              </w:rPr>
            </w:pPr>
            <w:r w:rsidRPr="00942212">
              <w:rPr>
                <w:rFonts w:ascii="Times New Roman" w:eastAsia="Times New Roman" w:hAnsi="Times New Roman" w:cs="Times New Roman"/>
                <w:sz w:val="24"/>
                <w:szCs w:val="24"/>
                <w:lang w:eastAsia="ru-RU"/>
              </w:rPr>
              <w:t>Ставропольский край</w:t>
            </w:r>
          </w:p>
        </w:tc>
        <w:tc>
          <w:tcPr>
            <w:tcW w:w="411" w:type="pct"/>
            <w:vAlign w:val="center"/>
          </w:tcPr>
          <w:p w14:paraId="6EEAFCCB" w14:textId="1B9F8054" w:rsidR="00942212" w:rsidRPr="00942212" w:rsidRDefault="000D7032" w:rsidP="00942212">
            <w:pPr>
              <w:spacing w:after="0" w:line="240" w:lineRule="auto"/>
              <w:ind w:right="57"/>
              <w:jc w:val="center"/>
              <w:rPr>
                <w:rFonts w:ascii="Times New Roman" w:hAnsi="Times New Roman"/>
              </w:rPr>
            </w:pPr>
            <w:r>
              <w:rPr>
                <w:rFonts w:ascii="Times New Roman" w:hAnsi="Times New Roman"/>
              </w:rPr>
              <w:t>463</w:t>
            </w:r>
          </w:p>
        </w:tc>
        <w:tc>
          <w:tcPr>
            <w:tcW w:w="413" w:type="pct"/>
            <w:vAlign w:val="center"/>
          </w:tcPr>
          <w:p w14:paraId="47F0DB53" w14:textId="29BF7B3C" w:rsidR="00942212" w:rsidRPr="00942212" w:rsidRDefault="000D7032" w:rsidP="00942212">
            <w:pPr>
              <w:spacing w:after="0" w:line="240" w:lineRule="auto"/>
              <w:ind w:right="57"/>
              <w:jc w:val="center"/>
              <w:rPr>
                <w:rFonts w:ascii="Times New Roman" w:hAnsi="Times New Roman"/>
              </w:rPr>
            </w:pPr>
            <w:r>
              <w:rPr>
                <w:rFonts w:ascii="Times New Roman" w:hAnsi="Times New Roman"/>
              </w:rPr>
              <w:t>926</w:t>
            </w:r>
          </w:p>
        </w:tc>
        <w:tc>
          <w:tcPr>
            <w:tcW w:w="390" w:type="pct"/>
            <w:vAlign w:val="center"/>
          </w:tcPr>
          <w:p w14:paraId="7E1AE86C" w14:textId="184D8219" w:rsidR="00942212" w:rsidRPr="00942212" w:rsidRDefault="00942212" w:rsidP="000D7032">
            <w:pPr>
              <w:spacing w:after="0" w:line="240" w:lineRule="auto"/>
              <w:ind w:right="57"/>
              <w:jc w:val="center"/>
              <w:rPr>
                <w:rFonts w:ascii="Times New Roman" w:hAnsi="Times New Roman"/>
              </w:rPr>
            </w:pPr>
            <w:r w:rsidRPr="00942212">
              <w:rPr>
                <w:rFonts w:ascii="Times New Roman" w:hAnsi="Times New Roman"/>
              </w:rPr>
              <w:t>6</w:t>
            </w:r>
            <w:r w:rsidR="000D7032">
              <w:rPr>
                <w:rFonts w:ascii="Times New Roman" w:hAnsi="Times New Roman"/>
              </w:rPr>
              <w:t>95</w:t>
            </w:r>
          </w:p>
        </w:tc>
        <w:tc>
          <w:tcPr>
            <w:tcW w:w="420" w:type="pct"/>
            <w:vAlign w:val="center"/>
          </w:tcPr>
          <w:p w14:paraId="69537F4D" w14:textId="3057D388" w:rsidR="00942212" w:rsidRPr="00942212" w:rsidRDefault="000D7032" w:rsidP="00942212">
            <w:pPr>
              <w:spacing w:after="0" w:line="240" w:lineRule="auto"/>
              <w:ind w:right="57"/>
              <w:jc w:val="center"/>
              <w:rPr>
                <w:rFonts w:ascii="Times New Roman" w:hAnsi="Times New Roman"/>
              </w:rPr>
            </w:pPr>
            <w:r>
              <w:rPr>
                <w:rFonts w:ascii="Times New Roman" w:hAnsi="Times New Roman"/>
              </w:rPr>
              <w:t>695</w:t>
            </w:r>
          </w:p>
        </w:tc>
        <w:tc>
          <w:tcPr>
            <w:tcW w:w="416" w:type="pct"/>
            <w:vAlign w:val="center"/>
          </w:tcPr>
          <w:p w14:paraId="4347A7C8" w14:textId="77777777" w:rsidR="00942212" w:rsidRPr="00942212" w:rsidRDefault="00942212" w:rsidP="00942212">
            <w:pPr>
              <w:spacing w:after="0" w:line="240" w:lineRule="auto"/>
              <w:ind w:right="57"/>
              <w:jc w:val="center"/>
              <w:rPr>
                <w:rFonts w:ascii="Times New Roman" w:eastAsia="Arial Unicode MS" w:hAnsi="Times New Roman"/>
              </w:rPr>
            </w:pPr>
          </w:p>
        </w:tc>
        <w:tc>
          <w:tcPr>
            <w:tcW w:w="421" w:type="pct"/>
            <w:vAlign w:val="center"/>
          </w:tcPr>
          <w:p w14:paraId="2EFC7255" w14:textId="77777777" w:rsidR="00942212" w:rsidRPr="00942212" w:rsidRDefault="00942212" w:rsidP="00942212">
            <w:pPr>
              <w:spacing w:after="0" w:line="240" w:lineRule="auto"/>
              <w:ind w:right="57"/>
              <w:jc w:val="center"/>
              <w:rPr>
                <w:rFonts w:ascii="Times New Roman" w:eastAsia="Arial Unicode MS" w:hAnsi="Times New Roman"/>
              </w:rPr>
            </w:pPr>
          </w:p>
        </w:tc>
        <w:tc>
          <w:tcPr>
            <w:tcW w:w="439" w:type="pct"/>
            <w:vAlign w:val="center"/>
          </w:tcPr>
          <w:p w14:paraId="25BAF614" w14:textId="77777777" w:rsidR="00942212" w:rsidRPr="00942212" w:rsidRDefault="00942212" w:rsidP="00942212">
            <w:pPr>
              <w:spacing w:after="0" w:line="240" w:lineRule="auto"/>
              <w:ind w:right="57"/>
              <w:jc w:val="center"/>
              <w:rPr>
                <w:rFonts w:ascii="Times New Roman" w:eastAsia="Arial Unicode MS" w:hAnsi="Times New Roman"/>
              </w:rPr>
            </w:pPr>
          </w:p>
        </w:tc>
        <w:tc>
          <w:tcPr>
            <w:tcW w:w="404" w:type="pct"/>
            <w:vAlign w:val="center"/>
          </w:tcPr>
          <w:p w14:paraId="107F36E2" w14:textId="77777777" w:rsidR="00942212" w:rsidRPr="00942212" w:rsidRDefault="00942212" w:rsidP="00942212">
            <w:pPr>
              <w:spacing w:after="0" w:line="240" w:lineRule="auto"/>
              <w:ind w:right="57"/>
              <w:jc w:val="center"/>
              <w:rPr>
                <w:rFonts w:ascii="Times New Roman" w:eastAsia="Arial Unicode MS" w:hAnsi="Times New Roman"/>
              </w:rPr>
            </w:pPr>
          </w:p>
        </w:tc>
        <w:tc>
          <w:tcPr>
            <w:tcW w:w="434" w:type="pct"/>
            <w:vAlign w:val="center"/>
          </w:tcPr>
          <w:p w14:paraId="7B6938DD" w14:textId="77777777" w:rsidR="00942212" w:rsidRPr="00942212" w:rsidRDefault="00942212" w:rsidP="00942212">
            <w:pPr>
              <w:spacing w:after="0" w:line="240" w:lineRule="auto"/>
              <w:ind w:right="57"/>
              <w:jc w:val="center"/>
              <w:rPr>
                <w:rFonts w:ascii="Times New Roman" w:eastAsia="Arial Unicode MS" w:hAnsi="Times New Roman"/>
              </w:rPr>
            </w:pPr>
          </w:p>
        </w:tc>
        <w:tc>
          <w:tcPr>
            <w:tcW w:w="392" w:type="pct"/>
            <w:vAlign w:val="center"/>
          </w:tcPr>
          <w:p w14:paraId="0EB78268" w14:textId="77777777" w:rsidR="00942212" w:rsidRPr="00942212" w:rsidRDefault="00942212" w:rsidP="00942212">
            <w:pPr>
              <w:spacing w:after="0" w:line="240" w:lineRule="auto"/>
              <w:ind w:right="57"/>
              <w:jc w:val="center"/>
              <w:rPr>
                <w:rFonts w:ascii="Times New Roman" w:eastAsia="Arial Unicode MS" w:hAnsi="Times New Roman"/>
              </w:rPr>
            </w:pPr>
          </w:p>
        </w:tc>
      </w:tr>
      <w:tr w:rsidR="00942212" w:rsidRPr="00942212" w14:paraId="73468F48"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C5F6260" w14:textId="77777777" w:rsidR="00942212" w:rsidRPr="00942212" w:rsidRDefault="00942212" w:rsidP="00942212">
            <w:pPr>
              <w:spacing w:after="0" w:line="240" w:lineRule="auto"/>
              <w:rPr>
                <w:rFonts w:ascii="Times New Roman" w:eastAsia="Arial Unicode MS" w:hAnsi="Times New Roman" w:cs="Times New Roman"/>
                <w:b/>
                <w:sz w:val="24"/>
                <w:szCs w:val="24"/>
                <w:lang w:eastAsia="ru-RU"/>
              </w:rPr>
            </w:pPr>
            <w:r w:rsidRPr="00942212">
              <w:rPr>
                <w:rFonts w:ascii="Times New Roman" w:eastAsia="Times New Roman" w:hAnsi="Times New Roman" w:cs="Times New Roman"/>
                <w:b/>
                <w:sz w:val="24"/>
                <w:szCs w:val="24"/>
                <w:lang w:eastAsia="ru-RU"/>
              </w:rPr>
              <w:t>Приволжский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14:paraId="624DD81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vAlign w:val="center"/>
          </w:tcPr>
          <w:p w14:paraId="5F66B9D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14:paraId="02F3AF9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59A408D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04F35FC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07ACEBB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0FDCAB3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1FA0687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67D48C1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60107AD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0DB27C6F"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74F3A7ED"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Башкортостан</w:t>
            </w:r>
          </w:p>
        </w:tc>
        <w:tc>
          <w:tcPr>
            <w:tcW w:w="411" w:type="pct"/>
            <w:tcBorders>
              <w:top w:val="single" w:sz="4" w:space="0" w:color="auto"/>
              <w:left w:val="single" w:sz="4" w:space="0" w:color="auto"/>
              <w:bottom w:val="single" w:sz="4" w:space="0" w:color="auto"/>
              <w:right w:val="single" w:sz="4" w:space="0" w:color="auto"/>
            </w:tcBorders>
            <w:vAlign w:val="center"/>
          </w:tcPr>
          <w:p w14:paraId="427E292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234</w:t>
            </w:r>
          </w:p>
        </w:tc>
        <w:tc>
          <w:tcPr>
            <w:tcW w:w="413" w:type="pct"/>
            <w:tcBorders>
              <w:top w:val="single" w:sz="4" w:space="0" w:color="auto"/>
              <w:left w:val="single" w:sz="4" w:space="0" w:color="auto"/>
              <w:bottom w:val="single" w:sz="4" w:space="0" w:color="auto"/>
              <w:right w:val="single" w:sz="4" w:space="0" w:color="auto"/>
            </w:tcBorders>
            <w:vAlign w:val="center"/>
          </w:tcPr>
          <w:p w14:paraId="7CFDB95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467</w:t>
            </w:r>
          </w:p>
        </w:tc>
        <w:tc>
          <w:tcPr>
            <w:tcW w:w="390" w:type="pct"/>
            <w:tcBorders>
              <w:top w:val="single" w:sz="4" w:space="0" w:color="auto"/>
              <w:left w:val="single" w:sz="4" w:space="0" w:color="auto"/>
              <w:bottom w:val="single" w:sz="4" w:space="0" w:color="auto"/>
              <w:right w:val="single" w:sz="4" w:space="0" w:color="auto"/>
            </w:tcBorders>
            <w:vAlign w:val="center"/>
          </w:tcPr>
          <w:p w14:paraId="2CBB7E2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350</w:t>
            </w:r>
          </w:p>
        </w:tc>
        <w:tc>
          <w:tcPr>
            <w:tcW w:w="420" w:type="pct"/>
            <w:tcBorders>
              <w:top w:val="single" w:sz="4" w:space="0" w:color="auto"/>
              <w:left w:val="single" w:sz="4" w:space="0" w:color="auto"/>
              <w:bottom w:val="single" w:sz="4" w:space="0" w:color="auto"/>
              <w:right w:val="single" w:sz="4" w:space="0" w:color="auto"/>
            </w:tcBorders>
            <w:vAlign w:val="center"/>
          </w:tcPr>
          <w:p w14:paraId="2FE4095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350</w:t>
            </w:r>
          </w:p>
        </w:tc>
        <w:tc>
          <w:tcPr>
            <w:tcW w:w="416" w:type="pct"/>
            <w:tcBorders>
              <w:top w:val="single" w:sz="4" w:space="0" w:color="auto"/>
              <w:left w:val="single" w:sz="4" w:space="0" w:color="auto"/>
              <w:bottom w:val="single" w:sz="4" w:space="0" w:color="auto"/>
              <w:right w:val="single" w:sz="4" w:space="0" w:color="auto"/>
            </w:tcBorders>
            <w:vAlign w:val="center"/>
          </w:tcPr>
          <w:p w14:paraId="5A483B8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201FB45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7B55ED0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2A722E2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79628D6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54D86BF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2C286343"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135C6D6B"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Марий Эл</w:t>
            </w:r>
          </w:p>
        </w:tc>
        <w:tc>
          <w:tcPr>
            <w:tcW w:w="411" w:type="pct"/>
            <w:tcBorders>
              <w:top w:val="single" w:sz="4" w:space="0" w:color="auto"/>
              <w:left w:val="single" w:sz="4" w:space="0" w:color="auto"/>
              <w:bottom w:val="single" w:sz="4" w:space="0" w:color="auto"/>
              <w:right w:val="single" w:sz="4" w:space="0" w:color="auto"/>
            </w:tcBorders>
            <w:vAlign w:val="center"/>
          </w:tcPr>
          <w:p w14:paraId="5BDE5319" w14:textId="1BDA7141" w:rsidR="00942212" w:rsidRPr="00942212" w:rsidRDefault="00942212" w:rsidP="000D7032">
            <w:pPr>
              <w:spacing w:after="0" w:line="240" w:lineRule="auto"/>
              <w:ind w:right="57"/>
              <w:jc w:val="center"/>
              <w:rPr>
                <w:rFonts w:ascii="Times New Roman" w:hAnsi="Times New Roman"/>
              </w:rPr>
            </w:pPr>
            <w:r w:rsidRPr="00942212">
              <w:rPr>
                <w:rFonts w:ascii="Times New Roman" w:hAnsi="Times New Roman"/>
              </w:rPr>
              <w:t>2</w:t>
            </w:r>
            <w:r w:rsidR="000D7032">
              <w:rPr>
                <w:rFonts w:ascii="Times New Roman" w:hAnsi="Times New Roman"/>
              </w:rPr>
              <w:t>41</w:t>
            </w:r>
          </w:p>
        </w:tc>
        <w:tc>
          <w:tcPr>
            <w:tcW w:w="413" w:type="pct"/>
            <w:tcBorders>
              <w:top w:val="single" w:sz="4" w:space="0" w:color="auto"/>
              <w:left w:val="single" w:sz="4" w:space="0" w:color="auto"/>
              <w:bottom w:val="single" w:sz="4" w:space="0" w:color="auto"/>
              <w:right w:val="single" w:sz="4" w:space="0" w:color="auto"/>
            </w:tcBorders>
            <w:vAlign w:val="center"/>
          </w:tcPr>
          <w:p w14:paraId="7B26CCE1" w14:textId="1A67C218" w:rsidR="00942212" w:rsidRPr="00942212" w:rsidRDefault="000D7032" w:rsidP="000D7032">
            <w:pPr>
              <w:spacing w:after="0" w:line="240" w:lineRule="auto"/>
              <w:ind w:right="57"/>
              <w:jc w:val="center"/>
              <w:rPr>
                <w:rFonts w:ascii="Times New Roman" w:hAnsi="Times New Roman"/>
              </w:rPr>
            </w:pPr>
            <w:r>
              <w:rPr>
                <w:rFonts w:ascii="Times New Roman" w:hAnsi="Times New Roman"/>
              </w:rPr>
              <w:t>482</w:t>
            </w:r>
          </w:p>
        </w:tc>
        <w:tc>
          <w:tcPr>
            <w:tcW w:w="390" w:type="pct"/>
            <w:tcBorders>
              <w:top w:val="single" w:sz="4" w:space="0" w:color="auto"/>
              <w:left w:val="single" w:sz="4" w:space="0" w:color="auto"/>
              <w:bottom w:val="single" w:sz="4" w:space="0" w:color="auto"/>
              <w:right w:val="single" w:sz="4" w:space="0" w:color="auto"/>
            </w:tcBorders>
            <w:vAlign w:val="center"/>
          </w:tcPr>
          <w:p w14:paraId="1A8EDC09" w14:textId="724937AF" w:rsidR="00942212" w:rsidRPr="00942212" w:rsidRDefault="00942212" w:rsidP="000D7032">
            <w:pPr>
              <w:spacing w:after="0" w:line="240" w:lineRule="auto"/>
              <w:ind w:right="57"/>
              <w:jc w:val="center"/>
              <w:rPr>
                <w:rFonts w:ascii="Times New Roman" w:hAnsi="Times New Roman"/>
              </w:rPr>
            </w:pPr>
            <w:r w:rsidRPr="00942212">
              <w:rPr>
                <w:rFonts w:ascii="Times New Roman" w:hAnsi="Times New Roman"/>
              </w:rPr>
              <w:t>3</w:t>
            </w:r>
            <w:r w:rsidR="000D7032">
              <w:rPr>
                <w:rFonts w:ascii="Times New Roman" w:hAnsi="Times New Roman"/>
              </w:rPr>
              <w:t>62</w:t>
            </w:r>
          </w:p>
        </w:tc>
        <w:tc>
          <w:tcPr>
            <w:tcW w:w="420" w:type="pct"/>
            <w:tcBorders>
              <w:top w:val="single" w:sz="4" w:space="0" w:color="auto"/>
              <w:left w:val="single" w:sz="4" w:space="0" w:color="auto"/>
              <w:bottom w:val="single" w:sz="4" w:space="0" w:color="auto"/>
              <w:right w:val="single" w:sz="4" w:space="0" w:color="auto"/>
            </w:tcBorders>
            <w:vAlign w:val="center"/>
          </w:tcPr>
          <w:p w14:paraId="759C0854" w14:textId="18EF9665" w:rsidR="00942212" w:rsidRPr="00942212" w:rsidRDefault="00942212" w:rsidP="000D7032">
            <w:pPr>
              <w:spacing w:after="0" w:line="240" w:lineRule="auto"/>
              <w:ind w:right="57"/>
              <w:jc w:val="center"/>
              <w:rPr>
                <w:rFonts w:ascii="Times New Roman" w:hAnsi="Times New Roman"/>
              </w:rPr>
            </w:pPr>
            <w:r w:rsidRPr="00942212">
              <w:rPr>
                <w:rFonts w:ascii="Times New Roman" w:hAnsi="Times New Roman"/>
              </w:rPr>
              <w:t>3</w:t>
            </w:r>
            <w:r w:rsidR="000D7032">
              <w:rPr>
                <w:rFonts w:ascii="Times New Roman" w:hAnsi="Times New Roman"/>
              </w:rPr>
              <w:t>62</w:t>
            </w:r>
          </w:p>
        </w:tc>
        <w:tc>
          <w:tcPr>
            <w:tcW w:w="416" w:type="pct"/>
            <w:tcBorders>
              <w:top w:val="single" w:sz="4" w:space="0" w:color="auto"/>
              <w:left w:val="single" w:sz="4" w:space="0" w:color="auto"/>
              <w:bottom w:val="single" w:sz="4" w:space="0" w:color="auto"/>
              <w:right w:val="single" w:sz="4" w:space="0" w:color="auto"/>
            </w:tcBorders>
            <w:vAlign w:val="center"/>
          </w:tcPr>
          <w:p w14:paraId="7DF86E2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3EA6E73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2402395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045DEC0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2234E8A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62CEA1F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3E4A6E9F"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474D5B6"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Мордовия</w:t>
            </w:r>
          </w:p>
        </w:tc>
        <w:tc>
          <w:tcPr>
            <w:tcW w:w="411" w:type="pct"/>
            <w:tcBorders>
              <w:top w:val="single" w:sz="4" w:space="0" w:color="auto"/>
              <w:left w:val="single" w:sz="4" w:space="0" w:color="auto"/>
              <w:bottom w:val="single" w:sz="4" w:space="0" w:color="auto"/>
              <w:right w:val="single" w:sz="4" w:space="0" w:color="auto"/>
            </w:tcBorders>
            <w:vAlign w:val="center"/>
          </w:tcPr>
          <w:p w14:paraId="31376ED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120</w:t>
            </w:r>
          </w:p>
        </w:tc>
        <w:tc>
          <w:tcPr>
            <w:tcW w:w="413" w:type="pct"/>
            <w:tcBorders>
              <w:top w:val="single" w:sz="4" w:space="0" w:color="auto"/>
              <w:left w:val="single" w:sz="4" w:space="0" w:color="auto"/>
              <w:bottom w:val="single" w:sz="4" w:space="0" w:color="auto"/>
              <w:right w:val="single" w:sz="4" w:space="0" w:color="auto"/>
            </w:tcBorders>
            <w:vAlign w:val="center"/>
          </w:tcPr>
          <w:p w14:paraId="36A367F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240</w:t>
            </w:r>
          </w:p>
        </w:tc>
        <w:tc>
          <w:tcPr>
            <w:tcW w:w="390" w:type="pct"/>
            <w:tcBorders>
              <w:top w:val="single" w:sz="4" w:space="0" w:color="auto"/>
              <w:left w:val="single" w:sz="4" w:space="0" w:color="auto"/>
              <w:bottom w:val="single" w:sz="4" w:space="0" w:color="auto"/>
              <w:right w:val="single" w:sz="4" w:space="0" w:color="auto"/>
            </w:tcBorders>
            <w:vAlign w:val="center"/>
          </w:tcPr>
          <w:p w14:paraId="35D894B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180</w:t>
            </w:r>
          </w:p>
        </w:tc>
        <w:tc>
          <w:tcPr>
            <w:tcW w:w="420" w:type="pct"/>
            <w:tcBorders>
              <w:top w:val="single" w:sz="4" w:space="0" w:color="auto"/>
              <w:left w:val="single" w:sz="4" w:space="0" w:color="auto"/>
              <w:bottom w:val="single" w:sz="4" w:space="0" w:color="auto"/>
              <w:right w:val="single" w:sz="4" w:space="0" w:color="auto"/>
            </w:tcBorders>
            <w:vAlign w:val="center"/>
          </w:tcPr>
          <w:p w14:paraId="50CD575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180</w:t>
            </w:r>
          </w:p>
        </w:tc>
        <w:tc>
          <w:tcPr>
            <w:tcW w:w="416" w:type="pct"/>
            <w:tcBorders>
              <w:top w:val="single" w:sz="4" w:space="0" w:color="auto"/>
              <w:left w:val="single" w:sz="4" w:space="0" w:color="auto"/>
              <w:bottom w:val="single" w:sz="4" w:space="0" w:color="auto"/>
              <w:right w:val="single" w:sz="4" w:space="0" w:color="auto"/>
            </w:tcBorders>
            <w:vAlign w:val="center"/>
          </w:tcPr>
          <w:p w14:paraId="709B926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240</w:t>
            </w:r>
          </w:p>
        </w:tc>
        <w:tc>
          <w:tcPr>
            <w:tcW w:w="421" w:type="pct"/>
            <w:tcBorders>
              <w:top w:val="single" w:sz="4" w:space="0" w:color="auto"/>
              <w:left w:val="single" w:sz="4" w:space="0" w:color="auto"/>
              <w:bottom w:val="single" w:sz="4" w:space="0" w:color="auto"/>
              <w:right w:val="single" w:sz="4" w:space="0" w:color="auto"/>
            </w:tcBorders>
            <w:vAlign w:val="center"/>
          </w:tcPr>
          <w:p w14:paraId="1B4D047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74B10AC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46F7E51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2F1D5B9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144F390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7E47BFE4"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48829763" w14:textId="77777777" w:rsidR="00942212" w:rsidRPr="00942212" w:rsidRDefault="00942212" w:rsidP="00942212">
            <w:pPr>
              <w:spacing w:after="0" w:line="240" w:lineRule="auto"/>
              <w:rPr>
                <w:rFonts w:ascii="Times New Roman" w:eastAsia="Arial Unicode MS" w:hAnsi="Times New Roman" w:cs="Times New Roman"/>
                <w:sz w:val="24"/>
                <w:szCs w:val="24"/>
                <w:vertAlign w:val="superscript"/>
                <w:lang w:eastAsia="ru-RU"/>
              </w:rPr>
            </w:pPr>
            <w:r w:rsidRPr="00942212">
              <w:rPr>
                <w:rFonts w:ascii="Times New Roman" w:eastAsia="Times New Roman" w:hAnsi="Times New Roman" w:cs="Times New Roman"/>
                <w:sz w:val="24"/>
                <w:szCs w:val="24"/>
                <w:lang w:eastAsia="ru-RU"/>
              </w:rPr>
              <w:t>Республика Татарстан</w:t>
            </w:r>
          </w:p>
        </w:tc>
        <w:tc>
          <w:tcPr>
            <w:tcW w:w="411" w:type="pct"/>
            <w:tcBorders>
              <w:top w:val="single" w:sz="4" w:space="0" w:color="auto"/>
              <w:left w:val="single" w:sz="4" w:space="0" w:color="auto"/>
              <w:bottom w:val="single" w:sz="4" w:space="0" w:color="auto"/>
              <w:right w:val="single" w:sz="4" w:space="0" w:color="auto"/>
            </w:tcBorders>
            <w:vAlign w:val="center"/>
          </w:tcPr>
          <w:p w14:paraId="54F691B2" w14:textId="78FF2290" w:rsidR="00942212" w:rsidRPr="00942212" w:rsidRDefault="00942212" w:rsidP="000D7032">
            <w:pPr>
              <w:spacing w:after="0" w:line="240" w:lineRule="auto"/>
              <w:ind w:right="57"/>
              <w:jc w:val="center"/>
              <w:rPr>
                <w:rFonts w:ascii="Times New Roman" w:hAnsi="Times New Roman"/>
              </w:rPr>
            </w:pPr>
            <w:r w:rsidRPr="00942212">
              <w:rPr>
                <w:rFonts w:ascii="Times New Roman" w:hAnsi="Times New Roman"/>
              </w:rPr>
              <w:t>3</w:t>
            </w:r>
            <w:r w:rsidR="000D7032">
              <w:rPr>
                <w:rFonts w:ascii="Times New Roman" w:hAnsi="Times New Roman"/>
              </w:rPr>
              <w:t>85</w:t>
            </w:r>
          </w:p>
        </w:tc>
        <w:tc>
          <w:tcPr>
            <w:tcW w:w="413" w:type="pct"/>
            <w:tcBorders>
              <w:top w:val="single" w:sz="4" w:space="0" w:color="auto"/>
              <w:left w:val="single" w:sz="4" w:space="0" w:color="auto"/>
              <w:bottom w:val="single" w:sz="4" w:space="0" w:color="auto"/>
              <w:right w:val="single" w:sz="4" w:space="0" w:color="auto"/>
            </w:tcBorders>
            <w:vAlign w:val="center"/>
          </w:tcPr>
          <w:p w14:paraId="1240469D" w14:textId="5017721A" w:rsidR="00942212" w:rsidRPr="00942212" w:rsidRDefault="000D7032" w:rsidP="00942212">
            <w:pPr>
              <w:spacing w:after="0" w:line="240" w:lineRule="auto"/>
              <w:ind w:right="57"/>
              <w:jc w:val="center"/>
              <w:rPr>
                <w:rFonts w:ascii="Times New Roman" w:hAnsi="Times New Roman"/>
              </w:rPr>
            </w:pPr>
            <w:r>
              <w:rPr>
                <w:rFonts w:ascii="Times New Roman" w:hAnsi="Times New Roman"/>
              </w:rPr>
              <w:t>1014</w:t>
            </w:r>
          </w:p>
        </w:tc>
        <w:tc>
          <w:tcPr>
            <w:tcW w:w="390" w:type="pct"/>
            <w:tcBorders>
              <w:top w:val="single" w:sz="4" w:space="0" w:color="auto"/>
              <w:left w:val="single" w:sz="4" w:space="0" w:color="auto"/>
              <w:bottom w:val="single" w:sz="4" w:space="0" w:color="auto"/>
              <w:right w:val="single" w:sz="4" w:space="0" w:color="auto"/>
            </w:tcBorders>
            <w:vAlign w:val="center"/>
          </w:tcPr>
          <w:p w14:paraId="46E1AC8F" w14:textId="2AA3F801" w:rsidR="00942212" w:rsidRPr="00942212" w:rsidRDefault="00942212" w:rsidP="000D7032">
            <w:pPr>
              <w:spacing w:after="0" w:line="240" w:lineRule="auto"/>
              <w:ind w:right="57"/>
              <w:jc w:val="center"/>
              <w:rPr>
                <w:rFonts w:ascii="Times New Roman" w:hAnsi="Times New Roman"/>
              </w:rPr>
            </w:pPr>
            <w:r w:rsidRPr="00942212">
              <w:rPr>
                <w:rFonts w:ascii="Times New Roman" w:hAnsi="Times New Roman"/>
              </w:rPr>
              <w:t>5</w:t>
            </w:r>
            <w:r w:rsidR="000D7032">
              <w:rPr>
                <w:rFonts w:ascii="Times New Roman" w:hAnsi="Times New Roman"/>
              </w:rPr>
              <w:t>73</w:t>
            </w:r>
          </w:p>
        </w:tc>
        <w:tc>
          <w:tcPr>
            <w:tcW w:w="420" w:type="pct"/>
            <w:tcBorders>
              <w:top w:val="single" w:sz="4" w:space="0" w:color="auto"/>
              <w:left w:val="single" w:sz="4" w:space="0" w:color="auto"/>
              <w:bottom w:val="single" w:sz="4" w:space="0" w:color="auto"/>
              <w:right w:val="single" w:sz="4" w:space="0" w:color="auto"/>
            </w:tcBorders>
            <w:vAlign w:val="center"/>
          </w:tcPr>
          <w:p w14:paraId="5AA5B447" w14:textId="6D5E57AA" w:rsidR="00942212" w:rsidRPr="00942212" w:rsidRDefault="00942212" w:rsidP="000D7032">
            <w:pPr>
              <w:spacing w:after="0" w:line="240" w:lineRule="auto"/>
              <w:ind w:right="57"/>
              <w:jc w:val="center"/>
              <w:rPr>
                <w:rFonts w:ascii="Times New Roman" w:hAnsi="Times New Roman"/>
              </w:rPr>
            </w:pPr>
            <w:r w:rsidRPr="00942212">
              <w:rPr>
                <w:rFonts w:ascii="Times New Roman" w:hAnsi="Times New Roman"/>
              </w:rPr>
              <w:t>5</w:t>
            </w:r>
            <w:r w:rsidR="000D7032">
              <w:rPr>
                <w:rFonts w:ascii="Times New Roman" w:hAnsi="Times New Roman"/>
              </w:rPr>
              <w:t>73</w:t>
            </w:r>
          </w:p>
        </w:tc>
        <w:tc>
          <w:tcPr>
            <w:tcW w:w="416" w:type="pct"/>
            <w:tcBorders>
              <w:top w:val="single" w:sz="4" w:space="0" w:color="auto"/>
              <w:left w:val="single" w:sz="4" w:space="0" w:color="auto"/>
              <w:bottom w:val="single" w:sz="4" w:space="0" w:color="auto"/>
              <w:right w:val="single" w:sz="4" w:space="0" w:color="auto"/>
            </w:tcBorders>
            <w:vAlign w:val="center"/>
          </w:tcPr>
          <w:p w14:paraId="2201E8D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3E4DC91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4929049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45A1473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5736756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5F41E6F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3BC0FAD4"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1998651"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Удмуртская Республика</w:t>
            </w:r>
          </w:p>
        </w:tc>
        <w:tc>
          <w:tcPr>
            <w:tcW w:w="411" w:type="pct"/>
            <w:tcBorders>
              <w:top w:val="single" w:sz="4" w:space="0" w:color="auto"/>
              <w:left w:val="single" w:sz="4" w:space="0" w:color="auto"/>
              <w:bottom w:val="single" w:sz="4" w:space="0" w:color="auto"/>
              <w:right w:val="single" w:sz="4" w:space="0" w:color="auto"/>
            </w:tcBorders>
            <w:vAlign w:val="center"/>
          </w:tcPr>
          <w:p w14:paraId="19C287E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201</w:t>
            </w:r>
          </w:p>
        </w:tc>
        <w:tc>
          <w:tcPr>
            <w:tcW w:w="413" w:type="pct"/>
            <w:tcBorders>
              <w:top w:val="single" w:sz="4" w:space="0" w:color="auto"/>
              <w:left w:val="single" w:sz="4" w:space="0" w:color="auto"/>
              <w:bottom w:val="single" w:sz="4" w:space="0" w:color="auto"/>
              <w:right w:val="single" w:sz="4" w:space="0" w:color="auto"/>
            </w:tcBorders>
            <w:vAlign w:val="center"/>
          </w:tcPr>
          <w:p w14:paraId="56E45E6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402</w:t>
            </w:r>
          </w:p>
        </w:tc>
        <w:tc>
          <w:tcPr>
            <w:tcW w:w="390" w:type="pct"/>
            <w:tcBorders>
              <w:top w:val="single" w:sz="4" w:space="0" w:color="auto"/>
              <w:left w:val="single" w:sz="4" w:space="0" w:color="auto"/>
              <w:bottom w:val="single" w:sz="4" w:space="0" w:color="auto"/>
              <w:right w:val="single" w:sz="4" w:space="0" w:color="auto"/>
            </w:tcBorders>
            <w:vAlign w:val="center"/>
          </w:tcPr>
          <w:p w14:paraId="1206FCE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402</w:t>
            </w:r>
          </w:p>
        </w:tc>
        <w:tc>
          <w:tcPr>
            <w:tcW w:w="420" w:type="pct"/>
            <w:tcBorders>
              <w:top w:val="single" w:sz="4" w:space="0" w:color="auto"/>
              <w:left w:val="single" w:sz="4" w:space="0" w:color="auto"/>
              <w:bottom w:val="single" w:sz="4" w:space="0" w:color="auto"/>
              <w:right w:val="single" w:sz="4" w:space="0" w:color="auto"/>
            </w:tcBorders>
            <w:vAlign w:val="center"/>
          </w:tcPr>
          <w:p w14:paraId="311FD43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301</w:t>
            </w:r>
          </w:p>
        </w:tc>
        <w:tc>
          <w:tcPr>
            <w:tcW w:w="416" w:type="pct"/>
            <w:tcBorders>
              <w:top w:val="single" w:sz="4" w:space="0" w:color="auto"/>
              <w:left w:val="single" w:sz="4" w:space="0" w:color="auto"/>
              <w:bottom w:val="single" w:sz="4" w:space="0" w:color="auto"/>
              <w:right w:val="single" w:sz="4" w:space="0" w:color="auto"/>
            </w:tcBorders>
            <w:vAlign w:val="center"/>
          </w:tcPr>
          <w:p w14:paraId="2D1D670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5C07171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170EB8F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2ADB624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3D56299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2D87547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5F39BEBD"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7563726D"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Чувашская Республика</w:t>
            </w:r>
            <w:r w:rsidRPr="00942212">
              <w:rPr>
                <w:rFonts w:ascii="Times New Roman" w:eastAsia="Times New Roman" w:hAnsi="Times New Roman" w:cs="Times New Roman"/>
                <w:sz w:val="24"/>
                <w:szCs w:val="24"/>
                <w:vertAlign w:val="superscript"/>
                <w:lang w:eastAsia="ru-RU"/>
              </w:rPr>
              <w:t>5</w:t>
            </w:r>
          </w:p>
        </w:tc>
        <w:tc>
          <w:tcPr>
            <w:tcW w:w="411" w:type="pct"/>
            <w:tcBorders>
              <w:top w:val="single" w:sz="4" w:space="0" w:color="auto"/>
              <w:left w:val="single" w:sz="4" w:space="0" w:color="auto"/>
              <w:bottom w:val="single" w:sz="4" w:space="0" w:color="auto"/>
              <w:right w:val="single" w:sz="4" w:space="0" w:color="auto"/>
            </w:tcBorders>
            <w:vAlign w:val="center"/>
          </w:tcPr>
          <w:p w14:paraId="0329B08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205-287</w:t>
            </w:r>
          </w:p>
        </w:tc>
        <w:tc>
          <w:tcPr>
            <w:tcW w:w="413" w:type="pct"/>
            <w:tcBorders>
              <w:top w:val="single" w:sz="4" w:space="0" w:color="auto"/>
              <w:left w:val="single" w:sz="4" w:space="0" w:color="auto"/>
              <w:bottom w:val="single" w:sz="4" w:space="0" w:color="auto"/>
              <w:right w:val="single" w:sz="4" w:space="0" w:color="auto"/>
            </w:tcBorders>
            <w:vAlign w:val="center"/>
          </w:tcPr>
          <w:p w14:paraId="7165879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409-572</w:t>
            </w:r>
          </w:p>
        </w:tc>
        <w:tc>
          <w:tcPr>
            <w:tcW w:w="390" w:type="pct"/>
            <w:tcBorders>
              <w:top w:val="single" w:sz="4" w:space="0" w:color="auto"/>
              <w:left w:val="single" w:sz="4" w:space="0" w:color="auto"/>
              <w:bottom w:val="single" w:sz="4" w:space="0" w:color="auto"/>
              <w:right w:val="single" w:sz="4" w:space="0" w:color="auto"/>
            </w:tcBorders>
            <w:vAlign w:val="center"/>
          </w:tcPr>
          <w:p w14:paraId="5F0FFC0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308-430</w:t>
            </w:r>
          </w:p>
        </w:tc>
        <w:tc>
          <w:tcPr>
            <w:tcW w:w="420" w:type="pct"/>
            <w:tcBorders>
              <w:top w:val="single" w:sz="4" w:space="0" w:color="auto"/>
              <w:left w:val="single" w:sz="4" w:space="0" w:color="auto"/>
              <w:bottom w:val="single" w:sz="4" w:space="0" w:color="auto"/>
              <w:right w:val="single" w:sz="4" w:space="0" w:color="auto"/>
            </w:tcBorders>
            <w:vAlign w:val="center"/>
          </w:tcPr>
          <w:p w14:paraId="0343BA3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308-430</w:t>
            </w:r>
          </w:p>
        </w:tc>
        <w:tc>
          <w:tcPr>
            <w:tcW w:w="416" w:type="pct"/>
            <w:tcBorders>
              <w:top w:val="single" w:sz="4" w:space="0" w:color="auto"/>
              <w:left w:val="single" w:sz="4" w:space="0" w:color="auto"/>
              <w:bottom w:val="single" w:sz="4" w:space="0" w:color="auto"/>
              <w:right w:val="single" w:sz="4" w:space="0" w:color="auto"/>
            </w:tcBorders>
            <w:vAlign w:val="center"/>
          </w:tcPr>
          <w:p w14:paraId="584B692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600DFE9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13EC0C1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6199B60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60E8662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4EA3066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205-287</w:t>
            </w:r>
          </w:p>
        </w:tc>
      </w:tr>
      <w:tr w:rsidR="00942212" w:rsidRPr="00942212" w14:paraId="13B2A098"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45573546"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Пермский край</w:t>
            </w:r>
          </w:p>
        </w:tc>
        <w:tc>
          <w:tcPr>
            <w:tcW w:w="411" w:type="pct"/>
            <w:tcBorders>
              <w:top w:val="single" w:sz="4" w:space="0" w:color="auto"/>
              <w:left w:val="single" w:sz="4" w:space="0" w:color="auto"/>
              <w:bottom w:val="single" w:sz="4" w:space="0" w:color="auto"/>
              <w:right w:val="single" w:sz="4" w:space="0" w:color="auto"/>
            </w:tcBorders>
            <w:vAlign w:val="center"/>
          </w:tcPr>
          <w:p w14:paraId="3DA3856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200</w:t>
            </w:r>
          </w:p>
        </w:tc>
        <w:tc>
          <w:tcPr>
            <w:tcW w:w="413" w:type="pct"/>
            <w:tcBorders>
              <w:top w:val="single" w:sz="4" w:space="0" w:color="auto"/>
              <w:left w:val="single" w:sz="4" w:space="0" w:color="auto"/>
              <w:bottom w:val="single" w:sz="4" w:space="0" w:color="auto"/>
              <w:right w:val="single" w:sz="4" w:space="0" w:color="auto"/>
            </w:tcBorders>
            <w:vAlign w:val="center"/>
          </w:tcPr>
          <w:p w14:paraId="4541015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400</w:t>
            </w:r>
          </w:p>
        </w:tc>
        <w:tc>
          <w:tcPr>
            <w:tcW w:w="390" w:type="pct"/>
            <w:tcBorders>
              <w:top w:val="single" w:sz="4" w:space="0" w:color="auto"/>
              <w:left w:val="single" w:sz="4" w:space="0" w:color="auto"/>
              <w:bottom w:val="single" w:sz="4" w:space="0" w:color="auto"/>
              <w:right w:val="single" w:sz="4" w:space="0" w:color="auto"/>
            </w:tcBorders>
            <w:vAlign w:val="center"/>
          </w:tcPr>
          <w:p w14:paraId="69DCCF9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300</w:t>
            </w:r>
          </w:p>
        </w:tc>
        <w:tc>
          <w:tcPr>
            <w:tcW w:w="420" w:type="pct"/>
            <w:tcBorders>
              <w:top w:val="single" w:sz="4" w:space="0" w:color="auto"/>
              <w:left w:val="single" w:sz="4" w:space="0" w:color="auto"/>
              <w:bottom w:val="single" w:sz="4" w:space="0" w:color="auto"/>
              <w:right w:val="single" w:sz="4" w:space="0" w:color="auto"/>
            </w:tcBorders>
            <w:vAlign w:val="center"/>
          </w:tcPr>
          <w:p w14:paraId="571529D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300</w:t>
            </w:r>
          </w:p>
        </w:tc>
        <w:tc>
          <w:tcPr>
            <w:tcW w:w="416" w:type="pct"/>
            <w:tcBorders>
              <w:top w:val="single" w:sz="4" w:space="0" w:color="auto"/>
              <w:left w:val="single" w:sz="4" w:space="0" w:color="auto"/>
              <w:bottom w:val="single" w:sz="4" w:space="0" w:color="auto"/>
              <w:right w:val="single" w:sz="4" w:space="0" w:color="auto"/>
            </w:tcBorders>
            <w:vAlign w:val="center"/>
          </w:tcPr>
          <w:p w14:paraId="61F3610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50DEBC7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0BF0D01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306ABD7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09F28AC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38C25E9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7ECD77D6"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46C7985F" w14:textId="77777777" w:rsidR="00942212" w:rsidRPr="00942212" w:rsidRDefault="00942212" w:rsidP="00942212">
            <w:pPr>
              <w:spacing w:after="0" w:line="240" w:lineRule="auto"/>
              <w:rPr>
                <w:rFonts w:ascii="Times New Roman" w:eastAsia="Arial Unicode MS" w:hAnsi="Times New Roman" w:cs="Times New Roman"/>
                <w:sz w:val="24"/>
                <w:szCs w:val="24"/>
                <w:vertAlign w:val="superscript"/>
                <w:lang w:eastAsia="ru-RU"/>
              </w:rPr>
            </w:pPr>
            <w:r w:rsidRPr="00942212">
              <w:rPr>
                <w:rFonts w:ascii="Times New Roman" w:eastAsia="Times New Roman" w:hAnsi="Times New Roman" w:cs="Times New Roman"/>
                <w:sz w:val="24"/>
                <w:szCs w:val="24"/>
                <w:lang w:eastAsia="ru-RU"/>
              </w:rPr>
              <w:t>Кировская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722D545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191</w:t>
            </w:r>
          </w:p>
        </w:tc>
        <w:tc>
          <w:tcPr>
            <w:tcW w:w="413" w:type="pct"/>
            <w:tcBorders>
              <w:top w:val="single" w:sz="4" w:space="0" w:color="auto"/>
              <w:left w:val="single" w:sz="4" w:space="0" w:color="auto"/>
              <w:bottom w:val="single" w:sz="4" w:space="0" w:color="auto"/>
              <w:right w:val="single" w:sz="4" w:space="0" w:color="auto"/>
            </w:tcBorders>
            <w:vAlign w:val="center"/>
          </w:tcPr>
          <w:p w14:paraId="50099A0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382</w:t>
            </w:r>
          </w:p>
        </w:tc>
        <w:tc>
          <w:tcPr>
            <w:tcW w:w="390" w:type="pct"/>
            <w:tcBorders>
              <w:top w:val="single" w:sz="4" w:space="0" w:color="auto"/>
              <w:left w:val="single" w:sz="4" w:space="0" w:color="auto"/>
              <w:bottom w:val="single" w:sz="4" w:space="0" w:color="auto"/>
              <w:right w:val="single" w:sz="4" w:space="0" w:color="auto"/>
            </w:tcBorders>
            <w:vAlign w:val="center"/>
          </w:tcPr>
          <w:p w14:paraId="1B669AF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4A52E35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287</w:t>
            </w:r>
          </w:p>
        </w:tc>
        <w:tc>
          <w:tcPr>
            <w:tcW w:w="416" w:type="pct"/>
            <w:tcBorders>
              <w:top w:val="single" w:sz="4" w:space="0" w:color="auto"/>
              <w:left w:val="single" w:sz="4" w:space="0" w:color="auto"/>
              <w:bottom w:val="single" w:sz="4" w:space="0" w:color="auto"/>
              <w:right w:val="single" w:sz="4" w:space="0" w:color="auto"/>
            </w:tcBorders>
            <w:vAlign w:val="center"/>
          </w:tcPr>
          <w:p w14:paraId="68E79D7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18911F4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12688A2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4F87F07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1200</w:t>
            </w:r>
          </w:p>
        </w:tc>
        <w:tc>
          <w:tcPr>
            <w:tcW w:w="434" w:type="pct"/>
            <w:tcBorders>
              <w:top w:val="single" w:sz="4" w:space="0" w:color="auto"/>
              <w:left w:val="single" w:sz="4" w:space="0" w:color="auto"/>
              <w:bottom w:val="single" w:sz="4" w:space="0" w:color="auto"/>
              <w:right w:val="single" w:sz="4" w:space="0" w:color="auto"/>
            </w:tcBorders>
            <w:vAlign w:val="center"/>
          </w:tcPr>
          <w:p w14:paraId="2D204B2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4AF0468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451291D9"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B7B36B1" w14:textId="77777777" w:rsidR="00942212" w:rsidRPr="00942212" w:rsidRDefault="00942212" w:rsidP="00942212">
            <w:pPr>
              <w:spacing w:after="0" w:line="240" w:lineRule="auto"/>
              <w:rPr>
                <w:rFonts w:ascii="Times New Roman" w:eastAsia="Arial Unicode MS" w:hAnsi="Times New Roman" w:cs="Times New Roman"/>
                <w:sz w:val="24"/>
                <w:szCs w:val="24"/>
                <w:vertAlign w:val="superscript"/>
                <w:lang w:eastAsia="ru-RU"/>
              </w:rPr>
            </w:pPr>
            <w:r w:rsidRPr="00942212">
              <w:rPr>
                <w:rFonts w:ascii="Times New Roman" w:eastAsia="Times New Roman" w:hAnsi="Times New Roman" w:cs="Times New Roman"/>
                <w:sz w:val="24"/>
                <w:szCs w:val="24"/>
                <w:lang w:eastAsia="ru-RU"/>
              </w:rPr>
              <w:t>Нижегородская область</w:t>
            </w:r>
            <w:r w:rsidRPr="00942212">
              <w:rPr>
                <w:rFonts w:ascii="Times New Roman" w:eastAsia="Times New Roman" w:hAnsi="Times New Roman" w:cs="Times New Roman"/>
                <w:sz w:val="24"/>
                <w:szCs w:val="24"/>
                <w:vertAlign w:val="superscript"/>
                <w:lang w:eastAsia="ru-RU"/>
              </w:rPr>
              <w:t>7</w:t>
            </w:r>
          </w:p>
        </w:tc>
        <w:tc>
          <w:tcPr>
            <w:tcW w:w="411" w:type="pct"/>
            <w:tcBorders>
              <w:top w:val="single" w:sz="4" w:space="0" w:color="auto"/>
              <w:left w:val="single" w:sz="4" w:space="0" w:color="auto"/>
              <w:bottom w:val="single" w:sz="4" w:space="0" w:color="auto"/>
              <w:right w:val="single" w:sz="4" w:space="0" w:color="auto"/>
            </w:tcBorders>
            <w:vAlign w:val="center"/>
          </w:tcPr>
          <w:p w14:paraId="30EDF82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100</w:t>
            </w:r>
          </w:p>
        </w:tc>
        <w:tc>
          <w:tcPr>
            <w:tcW w:w="413" w:type="pct"/>
            <w:tcBorders>
              <w:top w:val="single" w:sz="4" w:space="0" w:color="auto"/>
              <w:left w:val="single" w:sz="4" w:space="0" w:color="auto"/>
              <w:bottom w:val="single" w:sz="4" w:space="0" w:color="auto"/>
              <w:right w:val="single" w:sz="4" w:space="0" w:color="auto"/>
            </w:tcBorders>
            <w:vAlign w:val="center"/>
          </w:tcPr>
          <w:p w14:paraId="3455871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200</w:t>
            </w:r>
          </w:p>
        </w:tc>
        <w:tc>
          <w:tcPr>
            <w:tcW w:w="390" w:type="pct"/>
            <w:tcBorders>
              <w:top w:val="single" w:sz="4" w:space="0" w:color="auto"/>
              <w:left w:val="single" w:sz="4" w:space="0" w:color="auto"/>
              <w:bottom w:val="single" w:sz="4" w:space="0" w:color="auto"/>
              <w:right w:val="single" w:sz="4" w:space="0" w:color="auto"/>
            </w:tcBorders>
            <w:vAlign w:val="center"/>
          </w:tcPr>
          <w:p w14:paraId="502C93E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150</w:t>
            </w:r>
          </w:p>
        </w:tc>
        <w:tc>
          <w:tcPr>
            <w:tcW w:w="420" w:type="pct"/>
            <w:tcBorders>
              <w:top w:val="single" w:sz="4" w:space="0" w:color="auto"/>
              <w:left w:val="single" w:sz="4" w:space="0" w:color="auto"/>
              <w:bottom w:val="single" w:sz="4" w:space="0" w:color="auto"/>
              <w:right w:val="single" w:sz="4" w:space="0" w:color="auto"/>
            </w:tcBorders>
            <w:vAlign w:val="center"/>
          </w:tcPr>
          <w:p w14:paraId="5932421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150</w:t>
            </w:r>
          </w:p>
        </w:tc>
        <w:tc>
          <w:tcPr>
            <w:tcW w:w="416" w:type="pct"/>
            <w:tcBorders>
              <w:top w:val="single" w:sz="4" w:space="0" w:color="auto"/>
              <w:left w:val="single" w:sz="4" w:space="0" w:color="auto"/>
              <w:bottom w:val="single" w:sz="4" w:space="0" w:color="auto"/>
              <w:right w:val="single" w:sz="4" w:space="0" w:color="auto"/>
            </w:tcBorders>
            <w:vAlign w:val="center"/>
          </w:tcPr>
          <w:p w14:paraId="781DF89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30D5C3D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13C60D8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3002D84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4000-7500</w:t>
            </w:r>
          </w:p>
        </w:tc>
        <w:tc>
          <w:tcPr>
            <w:tcW w:w="434" w:type="pct"/>
            <w:tcBorders>
              <w:top w:val="single" w:sz="4" w:space="0" w:color="auto"/>
              <w:left w:val="single" w:sz="4" w:space="0" w:color="auto"/>
              <w:bottom w:val="single" w:sz="4" w:space="0" w:color="auto"/>
              <w:right w:val="single" w:sz="4" w:space="0" w:color="auto"/>
            </w:tcBorders>
            <w:vAlign w:val="center"/>
          </w:tcPr>
          <w:p w14:paraId="782EFD0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3DAD86A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1000</w:t>
            </w:r>
          </w:p>
        </w:tc>
      </w:tr>
      <w:tr w:rsidR="00942212" w:rsidRPr="00942212" w14:paraId="3A3E0A98"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747216FB"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Оренбургская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57E8A3A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440</w:t>
            </w:r>
          </w:p>
        </w:tc>
        <w:tc>
          <w:tcPr>
            <w:tcW w:w="413" w:type="pct"/>
            <w:tcBorders>
              <w:top w:val="single" w:sz="4" w:space="0" w:color="auto"/>
              <w:left w:val="single" w:sz="4" w:space="0" w:color="auto"/>
              <w:bottom w:val="single" w:sz="4" w:space="0" w:color="auto"/>
              <w:right w:val="single" w:sz="4" w:space="0" w:color="auto"/>
            </w:tcBorders>
            <w:vAlign w:val="center"/>
          </w:tcPr>
          <w:p w14:paraId="12DA287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880</w:t>
            </w:r>
          </w:p>
        </w:tc>
        <w:tc>
          <w:tcPr>
            <w:tcW w:w="390" w:type="pct"/>
            <w:tcBorders>
              <w:top w:val="single" w:sz="4" w:space="0" w:color="auto"/>
              <w:left w:val="single" w:sz="4" w:space="0" w:color="auto"/>
              <w:bottom w:val="single" w:sz="4" w:space="0" w:color="auto"/>
              <w:right w:val="single" w:sz="4" w:space="0" w:color="auto"/>
            </w:tcBorders>
            <w:vAlign w:val="center"/>
          </w:tcPr>
          <w:p w14:paraId="5650047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660</w:t>
            </w:r>
          </w:p>
        </w:tc>
        <w:tc>
          <w:tcPr>
            <w:tcW w:w="420" w:type="pct"/>
            <w:tcBorders>
              <w:top w:val="single" w:sz="4" w:space="0" w:color="auto"/>
              <w:left w:val="single" w:sz="4" w:space="0" w:color="auto"/>
              <w:bottom w:val="single" w:sz="4" w:space="0" w:color="auto"/>
              <w:right w:val="single" w:sz="4" w:space="0" w:color="auto"/>
            </w:tcBorders>
            <w:vAlign w:val="center"/>
          </w:tcPr>
          <w:p w14:paraId="56C77CB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660</w:t>
            </w:r>
          </w:p>
        </w:tc>
        <w:tc>
          <w:tcPr>
            <w:tcW w:w="416" w:type="pct"/>
            <w:tcBorders>
              <w:top w:val="single" w:sz="4" w:space="0" w:color="auto"/>
              <w:left w:val="single" w:sz="4" w:space="0" w:color="auto"/>
              <w:bottom w:val="single" w:sz="4" w:space="0" w:color="auto"/>
              <w:right w:val="single" w:sz="4" w:space="0" w:color="auto"/>
            </w:tcBorders>
            <w:vAlign w:val="center"/>
          </w:tcPr>
          <w:p w14:paraId="3E08DA5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74AC1AB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098A78D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2049873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3FD5705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7A44BE1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1100</w:t>
            </w:r>
          </w:p>
        </w:tc>
      </w:tr>
      <w:tr w:rsidR="00942212" w:rsidRPr="00942212" w14:paraId="20745E1D"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79293B90"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Пензенская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3DDEF50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364</w:t>
            </w:r>
          </w:p>
        </w:tc>
        <w:tc>
          <w:tcPr>
            <w:tcW w:w="413" w:type="pct"/>
            <w:tcBorders>
              <w:top w:val="single" w:sz="4" w:space="0" w:color="auto"/>
              <w:left w:val="single" w:sz="4" w:space="0" w:color="auto"/>
              <w:bottom w:val="single" w:sz="4" w:space="0" w:color="auto"/>
              <w:right w:val="single" w:sz="4" w:space="0" w:color="auto"/>
            </w:tcBorders>
            <w:vAlign w:val="center"/>
          </w:tcPr>
          <w:p w14:paraId="2D6BE9B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728</w:t>
            </w:r>
          </w:p>
        </w:tc>
        <w:tc>
          <w:tcPr>
            <w:tcW w:w="390" w:type="pct"/>
            <w:tcBorders>
              <w:top w:val="single" w:sz="4" w:space="0" w:color="auto"/>
              <w:left w:val="single" w:sz="4" w:space="0" w:color="auto"/>
              <w:bottom w:val="single" w:sz="4" w:space="0" w:color="auto"/>
              <w:right w:val="single" w:sz="4" w:space="0" w:color="auto"/>
            </w:tcBorders>
            <w:vAlign w:val="center"/>
          </w:tcPr>
          <w:p w14:paraId="1FF2AE5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546</w:t>
            </w:r>
          </w:p>
        </w:tc>
        <w:tc>
          <w:tcPr>
            <w:tcW w:w="420" w:type="pct"/>
            <w:tcBorders>
              <w:top w:val="single" w:sz="4" w:space="0" w:color="auto"/>
              <w:left w:val="single" w:sz="4" w:space="0" w:color="auto"/>
              <w:bottom w:val="single" w:sz="4" w:space="0" w:color="auto"/>
              <w:right w:val="single" w:sz="4" w:space="0" w:color="auto"/>
            </w:tcBorders>
            <w:vAlign w:val="center"/>
          </w:tcPr>
          <w:p w14:paraId="3C17C9D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728</w:t>
            </w:r>
          </w:p>
        </w:tc>
        <w:tc>
          <w:tcPr>
            <w:tcW w:w="416" w:type="pct"/>
            <w:tcBorders>
              <w:top w:val="single" w:sz="4" w:space="0" w:color="auto"/>
              <w:left w:val="single" w:sz="4" w:space="0" w:color="auto"/>
              <w:bottom w:val="single" w:sz="4" w:space="0" w:color="auto"/>
              <w:right w:val="single" w:sz="4" w:space="0" w:color="auto"/>
            </w:tcBorders>
            <w:vAlign w:val="center"/>
          </w:tcPr>
          <w:p w14:paraId="77A68BA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4B48640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3331483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04AC354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5D83DF3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2716602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28BC8B41"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B4B481E"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Самарская область</w:t>
            </w:r>
            <w:r w:rsidRPr="00942212">
              <w:rPr>
                <w:rFonts w:ascii="Times New Roman" w:eastAsia="Times New Roman" w:hAnsi="Times New Roman" w:cs="Times New Roman"/>
                <w:sz w:val="24"/>
                <w:szCs w:val="24"/>
                <w:vertAlign w:val="superscript"/>
                <w:lang w:eastAsia="ru-RU"/>
              </w:rPr>
              <w:t>3</w:t>
            </w:r>
          </w:p>
        </w:tc>
        <w:tc>
          <w:tcPr>
            <w:tcW w:w="411" w:type="pct"/>
            <w:tcBorders>
              <w:top w:val="single" w:sz="4" w:space="0" w:color="auto"/>
              <w:left w:val="single" w:sz="4" w:space="0" w:color="auto"/>
              <w:bottom w:val="single" w:sz="4" w:space="0" w:color="auto"/>
              <w:right w:val="single" w:sz="4" w:space="0" w:color="auto"/>
            </w:tcBorders>
            <w:vAlign w:val="center"/>
          </w:tcPr>
          <w:p w14:paraId="021A689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200-380</w:t>
            </w:r>
          </w:p>
        </w:tc>
        <w:tc>
          <w:tcPr>
            <w:tcW w:w="413" w:type="pct"/>
            <w:tcBorders>
              <w:top w:val="single" w:sz="4" w:space="0" w:color="auto"/>
              <w:left w:val="single" w:sz="4" w:space="0" w:color="auto"/>
              <w:bottom w:val="single" w:sz="4" w:space="0" w:color="auto"/>
              <w:right w:val="single" w:sz="4" w:space="0" w:color="auto"/>
            </w:tcBorders>
            <w:vAlign w:val="center"/>
          </w:tcPr>
          <w:p w14:paraId="4A2C0DF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400-660</w:t>
            </w:r>
          </w:p>
        </w:tc>
        <w:tc>
          <w:tcPr>
            <w:tcW w:w="390" w:type="pct"/>
            <w:tcBorders>
              <w:top w:val="single" w:sz="4" w:space="0" w:color="auto"/>
              <w:left w:val="single" w:sz="4" w:space="0" w:color="auto"/>
              <w:bottom w:val="single" w:sz="4" w:space="0" w:color="auto"/>
              <w:right w:val="single" w:sz="4" w:space="0" w:color="auto"/>
            </w:tcBorders>
            <w:vAlign w:val="center"/>
          </w:tcPr>
          <w:p w14:paraId="1720F97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300-480</w:t>
            </w:r>
          </w:p>
        </w:tc>
        <w:tc>
          <w:tcPr>
            <w:tcW w:w="420" w:type="pct"/>
            <w:tcBorders>
              <w:top w:val="single" w:sz="4" w:space="0" w:color="auto"/>
              <w:left w:val="single" w:sz="4" w:space="0" w:color="auto"/>
              <w:bottom w:val="single" w:sz="4" w:space="0" w:color="auto"/>
              <w:right w:val="single" w:sz="4" w:space="0" w:color="auto"/>
            </w:tcBorders>
            <w:vAlign w:val="center"/>
          </w:tcPr>
          <w:p w14:paraId="670F9D0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300-480</w:t>
            </w:r>
          </w:p>
        </w:tc>
        <w:tc>
          <w:tcPr>
            <w:tcW w:w="416" w:type="pct"/>
            <w:tcBorders>
              <w:top w:val="single" w:sz="4" w:space="0" w:color="auto"/>
              <w:left w:val="single" w:sz="4" w:space="0" w:color="auto"/>
              <w:bottom w:val="single" w:sz="4" w:space="0" w:color="auto"/>
              <w:right w:val="single" w:sz="4" w:space="0" w:color="auto"/>
            </w:tcBorders>
            <w:vAlign w:val="center"/>
          </w:tcPr>
          <w:p w14:paraId="5D07077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71B6C48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0B9EA73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6081D51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6FD9246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78567B1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3315B961"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6437001F"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Саратовская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2D0C985A" w14:textId="32AF51B0" w:rsidR="00942212" w:rsidRPr="00942212" w:rsidRDefault="000D7032" w:rsidP="00942212">
            <w:pPr>
              <w:spacing w:after="0" w:line="240" w:lineRule="auto"/>
              <w:ind w:right="57"/>
              <w:jc w:val="center"/>
              <w:rPr>
                <w:rFonts w:ascii="Times New Roman" w:hAnsi="Times New Roman"/>
              </w:rPr>
            </w:pPr>
            <w:r>
              <w:rPr>
                <w:rFonts w:ascii="Times New Roman" w:hAnsi="Times New Roman"/>
              </w:rPr>
              <w:t>498</w:t>
            </w:r>
          </w:p>
        </w:tc>
        <w:tc>
          <w:tcPr>
            <w:tcW w:w="413" w:type="pct"/>
            <w:tcBorders>
              <w:top w:val="single" w:sz="4" w:space="0" w:color="auto"/>
              <w:left w:val="single" w:sz="4" w:space="0" w:color="auto"/>
              <w:bottom w:val="single" w:sz="4" w:space="0" w:color="auto"/>
              <w:right w:val="single" w:sz="4" w:space="0" w:color="auto"/>
            </w:tcBorders>
            <w:vAlign w:val="center"/>
          </w:tcPr>
          <w:p w14:paraId="573D8E89" w14:textId="73655CB2" w:rsidR="00942212" w:rsidRPr="00942212" w:rsidRDefault="000D7032" w:rsidP="00942212">
            <w:pPr>
              <w:spacing w:after="0" w:line="240" w:lineRule="auto"/>
              <w:ind w:right="57"/>
              <w:jc w:val="center"/>
              <w:rPr>
                <w:rFonts w:ascii="Times New Roman" w:hAnsi="Times New Roman"/>
              </w:rPr>
            </w:pPr>
            <w:r>
              <w:rPr>
                <w:rFonts w:ascii="Times New Roman" w:hAnsi="Times New Roman"/>
              </w:rPr>
              <w:t>997</w:t>
            </w:r>
          </w:p>
        </w:tc>
        <w:tc>
          <w:tcPr>
            <w:tcW w:w="390" w:type="pct"/>
            <w:tcBorders>
              <w:top w:val="single" w:sz="4" w:space="0" w:color="auto"/>
              <w:left w:val="single" w:sz="4" w:space="0" w:color="auto"/>
              <w:bottom w:val="single" w:sz="4" w:space="0" w:color="auto"/>
              <w:right w:val="single" w:sz="4" w:space="0" w:color="auto"/>
            </w:tcBorders>
            <w:vAlign w:val="center"/>
          </w:tcPr>
          <w:p w14:paraId="6F91EF70" w14:textId="6BA37446" w:rsidR="00942212" w:rsidRPr="00942212" w:rsidRDefault="000D7032" w:rsidP="000D7032">
            <w:pPr>
              <w:spacing w:after="0" w:line="240" w:lineRule="auto"/>
              <w:ind w:right="57"/>
              <w:jc w:val="center"/>
              <w:rPr>
                <w:rFonts w:ascii="Times New Roman" w:hAnsi="Times New Roman"/>
              </w:rPr>
            </w:pPr>
            <w:r>
              <w:rPr>
                <w:rFonts w:ascii="Times New Roman" w:hAnsi="Times New Roman"/>
              </w:rPr>
              <w:t>748</w:t>
            </w:r>
          </w:p>
        </w:tc>
        <w:tc>
          <w:tcPr>
            <w:tcW w:w="420" w:type="pct"/>
            <w:tcBorders>
              <w:top w:val="single" w:sz="4" w:space="0" w:color="auto"/>
              <w:left w:val="single" w:sz="4" w:space="0" w:color="auto"/>
              <w:bottom w:val="single" w:sz="4" w:space="0" w:color="auto"/>
              <w:right w:val="single" w:sz="4" w:space="0" w:color="auto"/>
            </w:tcBorders>
            <w:vAlign w:val="center"/>
          </w:tcPr>
          <w:p w14:paraId="4C9B9B71" w14:textId="2B411515" w:rsidR="00942212" w:rsidRPr="00942212" w:rsidRDefault="000D7032" w:rsidP="00942212">
            <w:pPr>
              <w:spacing w:after="0" w:line="240" w:lineRule="auto"/>
              <w:ind w:right="57"/>
              <w:jc w:val="center"/>
              <w:rPr>
                <w:rFonts w:ascii="Times New Roman" w:hAnsi="Times New Roman"/>
              </w:rPr>
            </w:pPr>
            <w:r>
              <w:rPr>
                <w:rFonts w:ascii="Times New Roman" w:hAnsi="Times New Roman"/>
              </w:rPr>
              <w:t>748</w:t>
            </w:r>
          </w:p>
        </w:tc>
        <w:tc>
          <w:tcPr>
            <w:tcW w:w="416" w:type="pct"/>
            <w:tcBorders>
              <w:top w:val="single" w:sz="4" w:space="0" w:color="auto"/>
              <w:left w:val="single" w:sz="4" w:space="0" w:color="auto"/>
              <w:bottom w:val="single" w:sz="4" w:space="0" w:color="auto"/>
              <w:right w:val="single" w:sz="4" w:space="0" w:color="auto"/>
            </w:tcBorders>
            <w:vAlign w:val="center"/>
          </w:tcPr>
          <w:p w14:paraId="08A70C5B" w14:textId="7BE77E55" w:rsidR="00942212" w:rsidRPr="00942212" w:rsidRDefault="000D7032" w:rsidP="00942212">
            <w:pPr>
              <w:spacing w:after="0" w:line="240" w:lineRule="auto"/>
              <w:ind w:right="57"/>
              <w:jc w:val="center"/>
              <w:rPr>
                <w:rFonts w:ascii="Times New Roman" w:hAnsi="Times New Roman"/>
              </w:rPr>
            </w:pPr>
            <w:r>
              <w:rPr>
                <w:rFonts w:ascii="Times New Roman" w:hAnsi="Times New Roman"/>
              </w:rPr>
              <w:t>748</w:t>
            </w:r>
          </w:p>
        </w:tc>
        <w:tc>
          <w:tcPr>
            <w:tcW w:w="421" w:type="pct"/>
            <w:tcBorders>
              <w:top w:val="single" w:sz="4" w:space="0" w:color="auto"/>
              <w:left w:val="single" w:sz="4" w:space="0" w:color="auto"/>
              <w:bottom w:val="single" w:sz="4" w:space="0" w:color="auto"/>
              <w:right w:val="single" w:sz="4" w:space="0" w:color="auto"/>
            </w:tcBorders>
            <w:vAlign w:val="center"/>
          </w:tcPr>
          <w:p w14:paraId="0B91AB6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6E69EFB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711E93D3" w14:textId="77777777" w:rsidR="00942212" w:rsidRPr="00942212" w:rsidRDefault="00942212" w:rsidP="00942212">
            <w:pPr>
              <w:spacing w:after="0" w:line="240" w:lineRule="auto"/>
              <w:ind w:right="57"/>
              <w:jc w:val="center"/>
              <w:rPr>
                <w:rFonts w:ascii="Times New Roman" w:hAnsi="Times New Roman"/>
              </w:rPr>
            </w:pPr>
          </w:p>
        </w:tc>
        <w:tc>
          <w:tcPr>
            <w:tcW w:w="434" w:type="pct"/>
            <w:tcBorders>
              <w:top w:val="single" w:sz="4" w:space="0" w:color="auto"/>
              <w:left w:val="single" w:sz="4" w:space="0" w:color="auto"/>
              <w:bottom w:val="single" w:sz="4" w:space="0" w:color="auto"/>
              <w:right w:val="single" w:sz="4" w:space="0" w:color="auto"/>
            </w:tcBorders>
            <w:vAlign w:val="center"/>
          </w:tcPr>
          <w:p w14:paraId="3D19FD2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2912034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1D8E3C0B"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6375833F"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Ульяновская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2E38ECE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200</w:t>
            </w:r>
          </w:p>
        </w:tc>
        <w:tc>
          <w:tcPr>
            <w:tcW w:w="413" w:type="pct"/>
            <w:tcBorders>
              <w:top w:val="single" w:sz="4" w:space="0" w:color="auto"/>
              <w:left w:val="single" w:sz="4" w:space="0" w:color="auto"/>
              <w:bottom w:val="single" w:sz="4" w:space="0" w:color="auto"/>
              <w:right w:val="single" w:sz="4" w:space="0" w:color="auto"/>
            </w:tcBorders>
            <w:vAlign w:val="center"/>
          </w:tcPr>
          <w:p w14:paraId="58E4BAF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400</w:t>
            </w:r>
          </w:p>
        </w:tc>
        <w:tc>
          <w:tcPr>
            <w:tcW w:w="390" w:type="pct"/>
            <w:tcBorders>
              <w:top w:val="single" w:sz="4" w:space="0" w:color="auto"/>
              <w:left w:val="single" w:sz="4" w:space="0" w:color="auto"/>
              <w:bottom w:val="single" w:sz="4" w:space="0" w:color="auto"/>
              <w:right w:val="single" w:sz="4" w:space="0" w:color="auto"/>
            </w:tcBorders>
            <w:vAlign w:val="center"/>
          </w:tcPr>
          <w:p w14:paraId="59E5BB9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300</w:t>
            </w:r>
          </w:p>
        </w:tc>
        <w:tc>
          <w:tcPr>
            <w:tcW w:w="420" w:type="pct"/>
            <w:tcBorders>
              <w:top w:val="single" w:sz="4" w:space="0" w:color="auto"/>
              <w:left w:val="single" w:sz="4" w:space="0" w:color="auto"/>
              <w:bottom w:val="single" w:sz="4" w:space="0" w:color="auto"/>
              <w:right w:val="single" w:sz="4" w:space="0" w:color="auto"/>
            </w:tcBorders>
            <w:vAlign w:val="center"/>
          </w:tcPr>
          <w:p w14:paraId="5D5BA27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300</w:t>
            </w:r>
          </w:p>
        </w:tc>
        <w:tc>
          <w:tcPr>
            <w:tcW w:w="416" w:type="pct"/>
            <w:tcBorders>
              <w:top w:val="single" w:sz="4" w:space="0" w:color="auto"/>
              <w:left w:val="single" w:sz="4" w:space="0" w:color="auto"/>
              <w:bottom w:val="single" w:sz="4" w:space="0" w:color="auto"/>
              <w:right w:val="single" w:sz="4" w:space="0" w:color="auto"/>
            </w:tcBorders>
            <w:vAlign w:val="center"/>
          </w:tcPr>
          <w:p w14:paraId="1F73C78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37BA774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077E0A6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0962BD3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300</w:t>
            </w:r>
          </w:p>
        </w:tc>
        <w:tc>
          <w:tcPr>
            <w:tcW w:w="434" w:type="pct"/>
            <w:tcBorders>
              <w:top w:val="single" w:sz="4" w:space="0" w:color="auto"/>
              <w:left w:val="single" w:sz="4" w:space="0" w:color="auto"/>
              <w:bottom w:val="single" w:sz="4" w:space="0" w:color="auto"/>
              <w:right w:val="single" w:sz="4" w:space="0" w:color="auto"/>
            </w:tcBorders>
            <w:vAlign w:val="center"/>
          </w:tcPr>
          <w:p w14:paraId="2C016A4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4D56FF5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26B422BC"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74A23581" w14:textId="77777777" w:rsidR="00942212" w:rsidRPr="00942212" w:rsidRDefault="00942212" w:rsidP="00942212">
            <w:pPr>
              <w:spacing w:after="0" w:line="240" w:lineRule="auto"/>
              <w:rPr>
                <w:rFonts w:ascii="Times New Roman" w:eastAsia="Arial Unicode MS" w:hAnsi="Times New Roman" w:cs="Times New Roman"/>
                <w:b/>
                <w:sz w:val="24"/>
                <w:szCs w:val="24"/>
                <w:lang w:eastAsia="ru-RU"/>
              </w:rPr>
            </w:pPr>
            <w:r w:rsidRPr="00942212">
              <w:rPr>
                <w:rFonts w:ascii="Times New Roman" w:eastAsia="Times New Roman" w:hAnsi="Times New Roman" w:cs="Times New Roman"/>
                <w:b/>
                <w:sz w:val="24"/>
                <w:szCs w:val="24"/>
                <w:lang w:eastAsia="ru-RU"/>
              </w:rPr>
              <w:t>Уральский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14:paraId="0DEB88F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vAlign w:val="center"/>
          </w:tcPr>
          <w:p w14:paraId="1FF1D27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14:paraId="1B248A5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63DC9E7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21B7700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1550A21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516824E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235B864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093A668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207AEBC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34104B" w:rsidRPr="00942212" w14:paraId="6CF45466"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67A56049" w14:textId="77777777" w:rsidR="0034104B" w:rsidRPr="00942212" w:rsidRDefault="0034104B" w:rsidP="0034104B">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Курганская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4E6BB021" w14:textId="6ACE3FBC" w:rsidR="0034104B" w:rsidRPr="00942212" w:rsidRDefault="0034104B" w:rsidP="0034104B">
            <w:pPr>
              <w:spacing w:after="0" w:line="240" w:lineRule="auto"/>
              <w:ind w:right="57"/>
              <w:jc w:val="center"/>
              <w:rPr>
                <w:rFonts w:ascii="Times New Roman" w:hAnsi="Times New Roman"/>
              </w:rPr>
            </w:pPr>
            <w:r w:rsidRPr="00942212">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vAlign w:val="center"/>
          </w:tcPr>
          <w:p w14:paraId="1450B323" w14:textId="345509AD" w:rsidR="0034104B" w:rsidRPr="00942212" w:rsidRDefault="0034104B" w:rsidP="0034104B">
            <w:pPr>
              <w:spacing w:after="0" w:line="240" w:lineRule="auto"/>
              <w:ind w:right="57"/>
              <w:jc w:val="center"/>
              <w:rPr>
                <w:rFonts w:ascii="Times New Roman" w:hAnsi="Times New Roman"/>
              </w:rPr>
            </w:pPr>
            <w:r w:rsidRPr="00942212">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14:paraId="76F514B0" w14:textId="4F40CE27" w:rsidR="0034104B" w:rsidRPr="00942212" w:rsidRDefault="0034104B" w:rsidP="0034104B">
            <w:pPr>
              <w:spacing w:after="0" w:line="240" w:lineRule="auto"/>
              <w:ind w:right="57"/>
              <w:jc w:val="center"/>
              <w:rPr>
                <w:rFonts w:ascii="Times New Roman" w:hAnsi="Times New Roman"/>
              </w:rPr>
            </w:pPr>
            <w:r w:rsidRPr="00942212">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33278F03" w14:textId="7AEDE9E3" w:rsidR="0034104B" w:rsidRPr="00942212" w:rsidRDefault="0034104B" w:rsidP="0034104B">
            <w:pPr>
              <w:spacing w:after="0" w:line="240" w:lineRule="auto"/>
              <w:ind w:right="57"/>
              <w:jc w:val="center"/>
              <w:rPr>
                <w:rFonts w:ascii="Times New Roman" w:hAnsi="Times New Roman"/>
              </w:rPr>
            </w:pPr>
            <w:r w:rsidRPr="00942212">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0FA62F4C" w14:textId="77777777" w:rsidR="0034104B" w:rsidRPr="00942212" w:rsidRDefault="0034104B" w:rsidP="0034104B">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75713BD7" w14:textId="77777777" w:rsidR="0034104B" w:rsidRPr="00942212" w:rsidRDefault="0034104B" w:rsidP="0034104B">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1411A104" w14:textId="77777777" w:rsidR="0034104B" w:rsidRPr="00942212" w:rsidRDefault="0034104B" w:rsidP="0034104B">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035ADE50" w14:textId="77777777" w:rsidR="0034104B" w:rsidRPr="00942212" w:rsidRDefault="0034104B" w:rsidP="0034104B">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500F5DF5" w14:textId="77777777" w:rsidR="0034104B" w:rsidRPr="00942212" w:rsidRDefault="0034104B" w:rsidP="0034104B">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78945100" w14:textId="77777777" w:rsidR="0034104B" w:rsidRPr="00942212" w:rsidRDefault="0034104B" w:rsidP="0034104B">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45249E2C"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7456C05E"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Свердловская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3F1EC4F8" w14:textId="5B58BE0E" w:rsidR="00942212" w:rsidRPr="00942212" w:rsidRDefault="00942212" w:rsidP="00157878">
            <w:pPr>
              <w:spacing w:after="0" w:line="240" w:lineRule="auto"/>
              <w:ind w:right="57"/>
              <w:jc w:val="center"/>
              <w:rPr>
                <w:rFonts w:ascii="Times New Roman" w:hAnsi="Times New Roman"/>
              </w:rPr>
            </w:pPr>
            <w:r w:rsidRPr="00942212">
              <w:rPr>
                <w:rFonts w:ascii="Times New Roman" w:hAnsi="Times New Roman"/>
              </w:rPr>
              <w:t>5</w:t>
            </w:r>
            <w:r w:rsidR="00157878">
              <w:rPr>
                <w:rFonts w:ascii="Times New Roman" w:hAnsi="Times New Roman"/>
              </w:rPr>
              <w:t>98</w:t>
            </w:r>
          </w:p>
        </w:tc>
        <w:tc>
          <w:tcPr>
            <w:tcW w:w="413" w:type="pct"/>
            <w:tcBorders>
              <w:top w:val="single" w:sz="4" w:space="0" w:color="auto"/>
              <w:left w:val="single" w:sz="4" w:space="0" w:color="auto"/>
              <w:bottom w:val="single" w:sz="4" w:space="0" w:color="auto"/>
              <w:right w:val="single" w:sz="4" w:space="0" w:color="auto"/>
            </w:tcBorders>
            <w:vAlign w:val="center"/>
          </w:tcPr>
          <w:p w14:paraId="1A772A73" w14:textId="25D99525" w:rsidR="00942212" w:rsidRPr="00942212" w:rsidRDefault="00157878" w:rsidP="00942212">
            <w:pPr>
              <w:spacing w:after="0" w:line="240" w:lineRule="auto"/>
              <w:ind w:right="57"/>
              <w:jc w:val="center"/>
              <w:rPr>
                <w:rFonts w:ascii="Times New Roman" w:hAnsi="Times New Roman"/>
              </w:rPr>
            </w:pPr>
            <w:r>
              <w:rPr>
                <w:rFonts w:ascii="Times New Roman" w:hAnsi="Times New Roman"/>
              </w:rPr>
              <w:t>1197</w:t>
            </w:r>
          </w:p>
        </w:tc>
        <w:tc>
          <w:tcPr>
            <w:tcW w:w="390" w:type="pct"/>
            <w:tcBorders>
              <w:top w:val="single" w:sz="4" w:space="0" w:color="auto"/>
              <w:left w:val="single" w:sz="4" w:space="0" w:color="auto"/>
              <w:bottom w:val="single" w:sz="4" w:space="0" w:color="auto"/>
              <w:right w:val="single" w:sz="4" w:space="0" w:color="auto"/>
            </w:tcBorders>
            <w:vAlign w:val="center"/>
          </w:tcPr>
          <w:p w14:paraId="68A434C6" w14:textId="2C82448B" w:rsidR="00942212" w:rsidRPr="00942212" w:rsidRDefault="00942212" w:rsidP="00157878">
            <w:pPr>
              <w:spacing w:after="0" w:line="240" w:lineRule="auto"/>
              <w:ind w:right="57"/>
              <w:jc w:val="center"/>
              <w:rPr>
                <w:rFonts w:ascii="Times New Roman" w:hAnsi="Times New Roman"/>
              </w:rPr>
            </w:pPr>
            <w:r w:rsidRPr="00942212">
              <w:rPr>
                <w:rFonts w:ascii="Times New Roman" w:hAnsi="Times New Roman"/>
              </w:rPr>
              <w:t>8</w:t>
            </w:r>
            <w:r w:rsidR="00157878">
              <w:rPr>
                <w:rFonts w:ascii="Times New Roman" w:hAnsi="Times New Roman"/>
              </w:rPr>
              <w:t>98</w:t>
            </w:r>
          </w:p>
        </w:tc>
        <w:tc>
          <w:tcPr>
            <w:tcW w:w="420" w:type="pct"/>
            <w:tcBorders>
              <w:top w:val="single" w:sz="4" w:space="0" w:color="auto"/>
              <w:left w:val="single" w:sz="4" w:space="0" w:color="auto"/>
              <w:bottom w:val="single" w:sz="4" w:space="0" w:color="auto"/>
              <w:right w:val="single" w:sz="4" w:space="0" w:color="auto"/>
            </w:tcBorders>
            <w:vAlign w:val="center"/>
          </w:tcPr>
          <w:p w14:paraId="7E897634" w14:textId="4F40DEF3" w:rsidR="00942212" w:rsidRPr="00942212" w:rsidRDefault="00942212" w:rsidP="00157878">
            <w:pPr>
              <w:spacing w:after="0" w:line="240" w:lineRule="auto"/>
              <w:ind w:right="57"/>
              <w:jc w:val="center"/>
              <w:rPr>
                <w:rFonts w:ascii="Times New Roman" w:hAnsi="Times New Roman"/>
              </w:rPr>
            </w:pPr>
            <w:r w:rsidRPr="00942212">
              <w:rPr>
                <w:rFonts w:ascii="Times New Roman" w:hAnsi="Times New Roman"/>
              </w:rPr>
              <w:t>8</w:t>
            </w:r>
            <w:r w:rsidR="00157878">
              <w:rPr>
                <w:rFonts w:ascii="Times New Roman" w:hAnsi="Times New Roman"/>
              </w:rPr>
              <w:t>98</w:t>
            </w:r>
          </w:p>
        </w:tc>
        <w:tc>
          <w:tcPr>
            <w:tcW w:w="416" w:type="pct"/>
            <w:tcBorders>
              <w:top w:val="single" w:sz="4" w:space="0" w:color="auto"/>
              <w:left w:val="single" w:sz="4" w:space="0" w:color="auto"/>
              <w:bottom w:val="single" w:sz="4" w:space="0" w:color="auto"/>
              <w:right w:val="single" w:sz="4" w:space="0" w:color="auto"/>
            </w:tcBorders>
            <w:vAlign w:val="center"/>
          </w:tcPr>
          <w:p w14:paraId="7A88A6C4" w14:textId="0DA97E24" w:rsidR="00942212" w:rsidRPr="00942212" w:rsidRDefault="00942212" w:rsidP="00157878">
            <w:pPr>
              <w:spacing w:after="0" w:line="240" w:lineRule="auto"/>
              <w:ind w:right="57"/>
              <w:jc w:val="center"/>
              <w:rPr>
                <w:rFonts w:ascii="Times New Roman" w:hAnsi="Times New Roman"/>
              </w:rPr>
            </w:pPr>
            <w:r w:rsidRPr="00942212">
              <w:rPr>
                <w:rFonts w:ascii="Times New Roman" w:hAnsi="Times New Roman"/>
              </w:rPr>
              <w:t>2</w:t>
            </w:r>
            <w:r w:rsidR="00157878">
              <w:rPr>
                <w:rFonts w:ascii="Times New Roman" w:hAnsi="Times New Roman"/>
              </w:rPr>
              <w:t>394</w:t>
            </w:r>
          </w:p>
        </w:tc>
        <w:tc>
          <w:tcPr>
            <w:tcW w:w="421" w:type="pct"/>
            <w:tcBorders>
              <w:top w:val="single" w:sz="4" w:space="0" w:color="auto"/>
              <w:left w:val="single" w:sz="4" w:space="0" w:color="auto"/>
              <w:bottom w:val="single" w:sz="4" w:space="0" w:color="auto"/>
              <w:right w:val="single" w:sz="4" w:space="0" w:color="auto"/>
            </w:tcBorders>
            <w:vAlign w:val="center"/>
          </w:tcPr>
          <w:p w14:paraId="6772B36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3659362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178072A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35BB58B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6F48565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52261182"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8D4C6BE"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Тюменская область без авт. округов</w:t>
            </w:r>
          </w:p>
        </w:tc>
        <w:tc>
          <w:tcPr>
            <w:tcW w:w="411" w:type="pct"/>
            <w:tcBorders>
              <w:top w:val="single" w:sz="4" w:space="0" w:color="auto"/>
              <w:left w:val="single" w:sz="4" w:space="0" w:color="auto"/>
              <w:bottom w:val="single" w:sz="4" w:space="0" w:color="auto"/>
              <w:right w:val="single" w:sz="4" w:space="0" w:color="auto"/>
            </w:tcBorders>
            <w:vAlign w:val="center"/>
          </w:tcPr>
          <w:p w14:paraId="05D928D0" w14:textId="5151D20D" w:rsidR="00942212" w:rsidRPr="00942212" w:rsidRDefault="000C7405" w:rsidP="000C7405">
            <w:pPr>
              <w:spacing w:after="0" w:line="240" w:lineRule="auto"/>
              <w:ind w:right="57"/>
              <w:jc w:val="center"/>
              <w:rPr>
                <w:rFonts w:ascii="Times New Roman" w:hAnsi="Times New Roman"/>
              </w:rPr>
            </w:pPr>
            <w:r>
              <w:rPr>
                <w:rFonts w:ascii="Times New Roman" w:hAnsi="Times New Roman"/>
              </w:rPr>
              <w:t>425</w:t>
            </w:r>
          </w:p>
        </w:tc>
        <w:tc>
          <w:tcPr>
            <w:tcW w:w="413" w:type="pct"/>
            <w:tcBorders>
              <w:top w:val="single" w:sz="4" w:space="0" w:color="auto"/>
              <w:left w:val="single" w:sz="4" w:space="0" w:color="auto"/>
              <w:bottom w:val="single" w:sz="4" w:space="0" w:color="auto"/>
              <w:right w:val="single" w:sz="4" w:space="0" w:color="auto"/>
            </w:tcBorders>
            <w:vAlign w:val="center"/>
          </w:tcPr>
          <w:p w14:paraId="76FF7978" w14:textId="039FAD89" w:rsidR="00942212" w:rsidRPr="00942212" w:rsidRDefault="000C7405" w:rsidP="00942212">
            <w:pPr>
              <w:spacing w:after="0" w:line="240" w:lineRule="auto"/>
              <w:ind w:right="57"/>
              <w:jc w:val="center"/>
              <w:rPr>
                <w:rFonts w:ascii="Times New Roman" w:hAnsi="Times New Roman"/>
              </w:rPr>
            </w:pPr>
            <w:r>
              <w:rPr>
                <w:rFonts w:ascii="Times New Roman" w:hAnsi="Times New Roman"/>
              </w:rPr>
              <w:t>707</w:t>
            </w:r>
          </w:p>
        </w:tc>
        <w:tc>
          <w:tcPr>
            <w:tcW w:w="390" w:type="pct"/>
            <w:tcBorders>
              <w:top w:val="single" w:sz="4" w:space="0" w:color="auto"/>
              <w:left w:val="single" w:sz="4" w:space="0" w:color="auto"/>
              <w:bottom w:val="single" w:sz="4" w:space="0" w:color="auto"/>
              <w:right w:val="single" w:sz="4" w:space="0" w:color="auto"/>
            </w:tcBorders>
            <w:vAlign w:val="center"/>
          </w:tcPr>
          <w:p w14:paraId="41E3DC7E" w14:textId="32812C61" w:rsidR="00942212" w:rsidRPr="00942212" w:rsidRDefault="000C7405" w:rsidP="00942212">
            <w:pPr>
              <w:spacing w:after="0" w:line="240" w:lineRule="auto"/>
              <w:ind w:right="57"/>
              <w:jc w:val="center"/>
              <w:rPr>
                <w:rFonts w:ascii="Times New Roman" w:hAnsi="Times New Roman"/>
              </w:rPr>
            </w:pPr>
            <w:r>
              <w:rPr>
                <w:rFonts w:ascii="Times New Roman" w:hAnsi="Times New Roman"/>
              </w:rPr>
              <w:t>707</w:t>
            </w:r>
          </w:p>
        </w:tc>
        <w:tc>
          <w:tcPr>
            <w:tcW w:w="420" w:type="pct"/>
            <w:tcBorders>
              <w:top w:val="single" w:sz="4" w:space="0" w:color="auto"/>
              <w:left w:val="single" w:sz="4" w:space="0" w:color="auto"/>
              <w:bottom w:val="single" w:sz="4" w:space="0" w:color="auto"/>
              <w:right w:val="single" w:sz="4" w:space="0" w:color="auto"/>
            </w:tcBorders>
            <w:vAlign w:val="center"/>
          </w:tcPr>
          <w:p w14:paraId="5D8E96D4" w14:textId="5C96BFB4" w:rsidR="00942212" w:rsidRPr="00942212" w:rsidRDefault="000C7405" w:rsidP="00942212">
            <w:pPr>
              <w:spacing w:after="0" w:line="240" w:lineRule="auto"/>
              <w:ind w:right="57"/>
              <w:jc w:val="center"/>
              <w:rPr>
                <w:rFonts w:ascii="Times New Roman" w:hAnsi="Times New Roman"/>
              </w:rPr>
            </w:pPr>
            <w:r>
              <w:rPr>
                <w:rFonts w:ascii="Times New Roman" w:hAnsi="Times New Roman"/>
              </w:rPr>
              <w:t>707</w:t>
            </w:r>
          </w:p>
        </w:tc>
        <w:tc>
          <w:tcPr>
            <w:tcW w:w="416" w:type="pct"/>
            <w:tcBorders>
              <w:top w:val="single" w:sz="4" w:space="0" w:color="auto"/>
              <w:left w:val="single" w:sz="4" w:space="0" w:color="auto"/>
              <w:bottom w:val="single" w:sz="4" w:space="0" w:color="auto"/>
              <w:right w:val="single" w:sz="4" w:space="0" w:color="auto"/>
            </w:tcBorders>
            <w:vAlign w:val="center"/>
          </w:tcPr>
          <w:p w14:paraId="423D20A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3E1B68A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3C89FC3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149EDE3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2DBFE25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3559D3F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7C538469"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197A9374" w14:textId="77777777" w:rsidR="00942212" w:rsidRPr="00942212" w:rsidRDefault="00942212" w:rsidP="00942212">
            <w:pPr>
              <w:spacing w:after="0" w:line="240" w:lineRule="auto"/>
              <w:ind w:left="142"/>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Ханты-Мансийский </w:t>
            </w:r>
            <w:r w:rsidRPr="00942212">
              <w:rPr>
                <w:rFonts w:ascii="Times New Roman" w:eastAsia="Times New Roman" w:hAnsi="Times New Roman" w:cs="Times New Roman"/>
                <w:sz w:val="24"/>
                <w:szCs w:val="24"/>
                <w:lang w:eastAsia="ru-RU"/>
              </w:rPr>
              <w:br/>
              <w:t>авт. округ - Югра</w:t>
            </w:r>
          </w:p>
        </w:tc>
        <w:tc>
          <w:tcPr>
            <w:tcW w:w="411" w:type="pct"/>
            <w:tcBorders>
              <w:top w:val="single" w:sz="4" w:space="0" w:color="auto"/>
              <w:left w:val="single" w:sz="4" w:space="0" w:color="auto"/>
              <w:bottom w:val="single" w:sz="4" w:space="0" w:color="auto"/>
              <w:right w:val="single" w:sz="4" w:space="0" w:color="auto"/>
            </w:tcBorders>
            <w:vAlign w:val="center"/>
          </w:tcPr>
          <w:p w14:paraId="0E7779D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vAlign w:val="center"/>
          </w:tcPr>
          <w:p w14:paraId="188A2FD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14:paraId="085ABCF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1C10833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40857D0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5C1AAFB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06D4CDF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2CEE2A37" w14:textId="64A23489"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2</w:t>
            </w:r>
            <w:r w:rsidR="000C7405">
              <w:rPr>
                <w:rFonts w:ascii="Times New Roman" w:hAnsi="Times New Roman"/>
              </w:rPr>
              <w:t>239</w:t>
            </w:r>
          </w:p>
        </w:tc>
        <w:tc>
          <w:tcPr>
            <w:tcW w:w="434" w:type="pct"/>
            <w:tcBorders>
              <w:top w:val="single" w:sz="4" w:space="0" w:color="auto"/>
              <w:left w:val="single" w:sz="4" w:space="0" w:color="auto"/>
              <w:bottom w:val="single" w:sz="4" w:space="0" w:color="auto"/>
              <w:right w:val="single" w:sz="4" w:space="0" w:color="auto"/>
            </w:tcBorders>
            <w:vAlign w:val="center"/>
          </w:tcPr>
          <w:p w14:paraId="47D63D4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00F9703D" w14:textId="0014E20A"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1</w:t>
            </w:r>
            <w:r w:rsidR="000C7405">
              <w:rPr>
                <w:rFonts w:ascii="Times New Roman" w:hAnsi="Times New Roman"/>
              </w:rPr>
              <w:t>142</w:t>
            </w:r>
          </w:p>
        </w:tc>
      </w:tr>
      <w:tr w:rsidR="00942212" w:rsidRPr="00942212" w14:paraId="4A483FDF"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B0BAF73" w14:textId="77777777" w:rsidR="00942212" w:rsidRPr="00942212" w:rsidRDefault="00942212" w:rsidP="00942212">
            <w:pPr>
              <w:spacing w:after="0" w:line="240" w:lineRule="auto"/>
              <w:ind w:left="142"/>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Ямало-Ненецкий авт. округ</w:t>
            </w:r>
            <w:r w:rsidRPr="00942212">
              <w:rPr>
                <w:rFonts w:ascii="Times New Roman" w:eastAsia="Times New Roman" w:hAnsi="Times New Roman" w:cs="Times New Roman"/>
                <w:sz w:val="24"/>
                <w:szCs w:val="24"/>
                <w:vertAlign w:val="superscript"/>
                <w:lang w:eastAsia="ru-RU"/>
              </w:rPr>
              <w:t>1</w:t>
            </w:r>
          </w:p>
        </w:tc>
        <w:tc>
          <w:tcPr>
            <w:tcW w:w="411" w:type="pct"/>
            <w:tcBorders>
              <w:top w:val="single" w:sz="4" w:space="0" w:color="auto"/>
              <w:left w:val="single" w:sz="4" w:space="0" w:color="auto"/>
              <w:bottom w:val="single" w:sz="4" w:space="0" w:color="auto"/>
              <w:right w:val="single" w:sz="4" w:space="0" w:color="auto"/>
            </w:tcBorders>
            <w:vAlign w:val="center"/>
          </w:tcPr>
          <w:p w14:paraId="7A56A52B" w14:textId="228CAE0C"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1</w:t>
            </w:r>
            <w:r w:rsidR="000C7405">
              <w:rPr>
                <w:rFonts w:ascii="Times New Roman" w:hAnsi="Times New Roman"/>
              </w:rPr>
              <w:t>785</w:t>
            </w:r>
          </w:p>
        </w:tc>
        <w:tc>
          <w:tcPr>
            <w:tcW w:w="413" w:type="pct"/>
            <w:tcBorders>
              <w:top w:val="single" w:sz="4" w:space="0" w:color="auto"/>
              <w:left w:val="single" w:sz="4" w:space="0" w:color="auto"/>
              <w:bottom w:val="single" w:sz="4" w:space="0" w:color="auto"/>
              <w:right w:val="single" w:sz="4" w:space="0" w:color="auto"/>
            </w:tcBorders>
            <w:vAlign w:val="center"/>
          </w:tcPr>
          <w:p w14:paraId="690B4D04" w14:textId="68D61AA4"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3</w:t>
            </w:r>
            <w:r w:rsidR="000C7405">
              <w:rPr>
                <w:rFonts w:ascii="Times New Roman" w:hAnsi="Times New Roman"/>
              </w:rPr>
              <w:t>570</w:t>
            </w:r>
          </w:p>
        </w:tc>
        <w:tc>
          <w:tcPr>
            <w:tcW w:w="390" w:type="pct"/>
            <w:tcBorders>
              <w:top w:val="single" w:sz="4" w:space="0" w:color="auto"/>
              <w:left w:val="single" w:sz="4" w:space="0" w:color="auto"/>
              <w:bottom w:val="single" w:sz="4" w:space="0" w:color="auto"/>
              <w:right w:val="single" w:sz="4" w:space="0" w:color="auto"/>
            </w:tcBorders>
            <w:vAlign w:val="center"/>
          </w:tcPr>
          <w:p w14:paraId="71968FF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381D8D5C" w14:textId="4EDC2A46"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2</w:t>
            </w:r>
            <w:r w:rsidR="000C7405">
              <w:rPr>
                <w:rFonts w:ascii="Times New Roman" w:hAnsi="Times New Roman"/>
              </w:rPr>
              <w:t>380</w:t>
            </w:r>
          </w:p>
        </w:tc>
        <w:tc>
          <w:tcPr>
            <w:tcW w:w="416" w:type="pct"/>
            <w:tcBorders>
              <w:top w:val="single" w:sz="4" w:space="0" w:color="auto"/>
              <w:left w:val="single" w:sz="4" w:space="0" w:color="auto"/>
              <w:bottom w:val="single" w:sz="4" w:space="0" w:color="auto"/>
              <w:right w:val="single" w:sz="4" w:space="0" w:color="auto"/>
            </w:tcBorders>
            <w:vAlign w:val="center"/>
          </w:tcPr>
          <w:p w14:paraId="60C4D6D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7A73D15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48322C5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47DC526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6A5163B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4F6AABA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7DC0276D"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50C720CF"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Челябинская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02427407" w14:textId="02FA8614" w:rsidR="00942212" w:rsidRPr="00942212" w:rsidRDefault="000C7405" w:rsidP="000C7405">
            <w:pPr>
              <w:spacing w:after="0" w:line="240" w:lineRule="auto"/>
              <w:ind w:right="57"/>
              <w:jc w:val="center"/>
              <w:rPr>
                <w:rFonts w:ascii="Times New Roman" w:hAnsi="Times New Roman"/>
              </w:rPr>
            </w:pPr>
            <w:r>
              <w:rPr>
                <w:rFonts w:ascii="Times New Roman" w:hAnsi="Times New Roman"/>
              </w:rPr>
              <w:t>306</w:t>
            </w:r>
          </w:p>
        </w:tc>
        <w:tc>
          <w:tcPr>
            <w:tcW w:w="413" w:type="pct"/>
            <w:tcBorders>
              <w:top w:val="single" w:sz="4" w:space="0" w:color="auto"/>
              <w:left w:val="single" w:sz="4" w:space="0" w:color="auto"/>
              <w:bottom w:val="single" w:sz="4" w:space="0" w:color="auto"/>
              <w:right w:val="single" w:sz="4" w:space="0" w:color="auto"/>
            </w:tcBorders>
            <w:vAlign w:val="center"/>
          </w:tcPr>
          <w:p w14:paraId="4A69E751" w14:textId="09D04BDD" w:rsidR="00942212" w:rsidRPr="00942212" w:rsidRDefault="000C7405" w:rsidP="00942212">
            <w:pPr>
              <w:spacing w:after="0" w:line="240" w:lineRule="auto"/>
              <w:ind w:right="57"/>
              <w:jc w:val="center"/>
              <w:rPr>
                <w:rFonts w:ascii="Times New Roman" w:hAnsi="Times New Roman"/>
              </w:rPr>
            </w:pPr>
            <w:r>
              <w:rPr>
                <w:rFonts w:ascii="Times New Roman" w:hAnsi="Times New Roman"/>
              </w:rPr>
              <w:t>612</w:t>
            </w:r>
          </w:p>
        </w:tc>
        <w:tc>
          <w:tcPr>
            <w:tcW w:w="390" w:type="pct"/>
            <w:tcBorders>
              <w:top w:val="single" w:sz="4" w:space="0" w:color="auto"/>
              <w:left w:val="single" w:sz="4" w:space="0" w:color="auto"/>
              <w:bottom w:val="single" w:sz="4" w:space="0" w:color="auto"/>
              <w:right w:val="single" w:sz="4" w:space="0" w:color="auto"/>
            </w:tcBorders>
            <w:vAlign w:val="center"/>
          </w:tcPr>
          <w:p w14:paraId="5BDBDFCD" w14:textId="3BEF35C9"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4</w:t>
            </w:r>
            <w:r w:rsidR="000C7405">
              <w:rPr>
                <w:rFonts w:ascii="Times New Roman" w:hAnsi="Times New Roman"/>
              </w:rPr>
              <w:t>59</w:t>
            </w:r>
          </w:p>
        </w:tc>
        <w:tc>
          <w:tcPr>
            <w:tcW w:w="420" w:type="pct"/>
            <w:tcBorders>
              <w:top w:val="single" w:sz="4" w:space="0" w:color="auto"/>
              <w:left w:val="single" w:sz="4" w:space="0" w:color="auto"/>
              <w:bottom w:val="single" w:sz="4" w:space="0" w:color="auto"/>
              <w:right w:val="single" w:sz="4" w:space="0" w:color="auto"/>
            </w:tcBorders>
            <w:vAlign w:val="center"/>
          </w:tcPr>
          <w:p w14:paraId="1D258FFF" w14:textId="0B8EE0FF"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4</w:t>
            </w:r>
            <w:r w:rsidR="000C7405">
              <w:rPr>
                <w:rFonts w:ascii="Times New Roman" w:hAnsi="Times New Roman"/>
              </w:rPr>
              <w:t>59</w:t>
            </w:r>
          </w:p>
        </w:tc>
        <w:tc>
          <w:tcPr>
            <w:tcW w:w="416" w:type="pct"/>
            <w:tcBorders>
              <w:top w:val="single" w:sz="4" w:space="0" w:color="auto"/>
              <w:left w:val="single" w:sz="4" w:space="0" w:color="auto"/>
              <w:bottom w:val="single" w:sz="4" w:space="0" w:color="auto"/>
              <w:right w:val="single" w:sz="4" w:space="0" w:color="auto"/>
            </w:tcBorders>
            <w:vAlign w:val="center"/>
          </w:tcPr>
          <w:p w14:paraId="4511D8E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58BB7A7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2B5567C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067AA9D1" w14:textId="3D15E6F6" w:rsidR="00942212" w:rsidRPr="00942212" w:rsidRDefault="000C7405" w:rsidP="00942212">
            <w:pPr>
              <w:spacing w:after="0" w:line="240" w:lineRule="auto"/>
              <w:ind w:right="57"/>
              <w:jc w:val="center"/>
              <w:rPr>
                <w:rFonts w:ascii="Times New Roman" w:hAnsi="Times New Roman"/>
              </w:rPr>
            </w:pPr>
            <w:r>
              <w:rPr>
                <w:rFonts w:ascii="Times New Roman" w:hAnsi="Times New Roman"/>
              </w:rPr>
              <w:t>612</w:t>
            </w:r>
          </w:p>
        </w:tc>
        <w:tc>
          <w:tcPr>
            <w:tcW w:w="434" w:type="pct"/>
            <w:tcBorders>
              <w:top w:val="single" w:sz="4" w:space="0" w:color="auto"/>
              <w:left w:val="single" w:sz="4" w:space="0" w:color="auto"/>
              <w:bottom w:val="single" w:sz="4" w:space="0" w:color="auto"/>
              <w:right w:val="single" w:sz="4" w:space="0" w:color="auto"/>
            </w:tcBorders>
            <w:vAlign w:val="center"/>
          </w:tcPr>
          <w:p w14:paraId="2AD161B6" w14:textId="77777777" w:rsidR="00942212" w:rsidRPr="00942212" w:rsidRDefault="00942212" w:rsidP="00942212">
            <w:pPr>
              <w:spacing w:after="0" w:line="240" w:lineRule="auto"/>
              <w:ind w:right="57"/>
              <w:jc w:val="center"/>
              <w:rPr>
                <w:rFonts w:ascii="Times New Roman" w:hAnsi="Times New Roman"/>
              </w:rPr>
            </w:pPr>
          </w:p>
        </w:tc>
        <w:tc>
          <w:tcPr>
            <w:tcW w:w="392" w:type="pct"/>
            <w:tcBorders>
              <w:top w:val="single" w:sz="4" w:space="0" w:color="auto"/>
              <w:left w:val="single" w:sz="4" w:space="0" w:color="auto"/>
              <w:bottom w:val="single" w:sz="4" w:space="0" w:color="auto"/>
              <w:right w:val="single" w:sz="4" w:space="0" w:color="auto"/>
            </w:tcBorders>
            <w:vAlign w:val="center"/>
          </w:tcPr>
          <w:p w14:paraId="3D9E5218" w14:textId="77777777" w:rsidR="00942212" w:rsidRPr="00942212" w:rsidRDefault="00942212" w:rsidP="00942212">
            <w:pPr>
              <w:spacing w:after="0" w:line="240" w:lineRule="auto"/>
              <w:ind w:right="57"/>
              <w:jc w:val="center"/>
              <w:rPr>
                <w:rFonts w:ascii="Times New Roman" w:hAnsi="Times New Roman"/>
              </w:rPr>
            </w:pPr>
          </w:p>
        </w:tc>
      </w:tr>
      <w:tr w:rsidR="00942212" w:rsidRPr="00942212" w14:paraId="788ABABF"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4FB57017" w14:textId="77777777" w:rsidR="00942212" w:rsidRPr="00942212" w:rsidRDefault="00942212" w:rsidP="00942212">
            <w:pPr>
              <w:spacing w:after="0" w:line="240" w:lineRule="auto"/>
              <w:rPr>
                <w:rFonts w:ascii="Times New Roman" w:eastAsia="Arial Unicode MS" w:hAnsi="Times New Roman" w:cs="Times New Roman"/>
                <w:b/>
                <w:sz w:val="24"/>
                <w:szCs w:val="24"/>
                <w:lang w:eastAsia="ru-RU"/>
              </w:rPr>
            </w:pPr>
            <w:r w:rsidRPr="00942212">
              <w:rPr>
                <w:rFonts w:ascii="Times New Roman" w:eastAsia="Times New Roman" w:hAnsi="Times New Roman" w:cs="Times New Roman"/>
                <w:b/>
                <w:sz w:val="24"/>
                <w:szCs w:val="24"/>
                <w:lang w:eastAsia="ru-RU"/>
              </w:rPr>
              <w:t>Сибирский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14:paraId="7E9A06F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vAlign w:val="center"/>
          </w:tcPr>
          <w:p w14:paraId="760AC93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14:paraId="16D60A8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2C5F159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56CC2A4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717FD41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4FF95E4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2CA3ED9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27DF95F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4789478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24D87E43"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7D2B1902"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Алтай</w:t>
            </w:r>
          </w:p>
        </w:tc>
        <w:tc>
          <w:tcPr>
            <w:tcW w:w="411" w:type="pct"/>
            <w:tcBorders>
              <w:top w:val="single" w:sz="4" w:space="0" w:color="auto"/>
              <w:left w:val="single" w:sz="4" w:space="0" w:color="auto"/>
              <w:bottom w:val="single" w:sz="4" w:space="0" w:color="auto"/>
              <w:right w:val="single" w:sz="4" w:space="0" w:color="auto"/>
            </w:tcBorders>
            <w:vAlign w:val="center"/>
          </w:tcPr>
          <w:p w14:paraId="796B6A0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90</w:t>
            </w:r>
          </w:p>
        </w:tc>
        <w:tc>
          <w:tcPr>
            <w:tcW w:w="413" w:type="pct"/>
            <w:tcBorders>
              <w:top w:val="single" w:sz="4" w:space="0" w:color="auto"/>
              <w:left w:val="single" w:sz="4" w:space="0" w:color="auto"/>
              <w:bottom w:val="single" w:sz="4" w:space="0" w:color="auto"/>
              <w:right w:val="single" w:sz="4" w:space="0" w:color="auto"/>
            </w:tcBorders>
            <w:vAlign w:val="center"/>
          </w:tcPr>
          <w:p w14:paraId="28CF2B3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180</w:t>
            </w:r>
          </w:p>
        </w:tc>
        <w:tc>
          <w:tcPr>
            <w:tcW w:w="390" w:type="pct"/>
            <w:tcBorders>
              <w:top w:val="single" w:sz="4" w:space="0" w:color="auto"/>
              <w:left w:val="single" w:sz="4" w:space="0" w:color="auto"/>
              <w:bottom w:val="single" w:sz="4" w:space="0" w:color="auto"/>
              <w:right w:val="single" w:sz="4" w:space="0" w:color="auto"/>
            </w:tcBorders>
            <w:vAlign w:val="center"/>
          </w:tcPr>
          <w:p w14:paraId="2EBAB2E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135</w:t>
            </w:r>
          </w:p>
        </w:tc>
        <w:tc>
          <w:tcPr>
            <w:tcW w:w="420" w:type="pct"/>
            <w:tcBorders>
              <w:top w:val="single" w:sz="4" w:space="0" w:color="auto"/>
              <w:left w:val="single" w:sz="4" w:space="0" w:color="auto"/>
              <w:bottom w:val="single" w:sz="4" w:space="0" w:color="auto"/>
              <w:right w:val="single" w:sz="4" w:space="0" w:color="auto"/>
            </w:tcBorders>
            <w:vAlign w:val="center"/>
          </w:tcPr>
          <w:p w14:paraId="4B6D34E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135</w:t>
            </w:r>
          </w:p>
        </w:tc>
        <w:tc>
          <w:tcPr>
            <w:tcW w:w="416" w:type="pct"/>
            <w:tcBorders>
              <w:top w:val="single" w:sz="4" w:space="0" w:color="auto"/>
              <w:left w:val="single" w:sz="4" w:space="0" w:color="auto"/>
              <w:bottom w:val="single" w:sz="4" w:space="0" w:color="auto"/>
              <w:right w:val="single" w:sz="4" w:space="0" w:color="auto"/>
            </w:tcBorders>
            <w:vAlign w:val="center"/>
          </w:tcPr>
          <w:p w14:paraId="379399F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135</w:t>
            </w:r>
          </w:p>
        </w:tc>
        <w:tc>
          <w:tcPr>
            <w:tcW w:w="421" w:type="pct"/>
            <w:tcBorders>
              <w:top w:val="single" w:sz="4" w:space="0" w:color="auto"/>
              <w:left w:val="single" w:sz="4" w:space="0" w:color="auto"/>
              <w:bottom w:val="single" w:sz="4" w:space="0" w:color="auto"/>
              <w:right w:val="single" w:sz="4" w:space="0" w:color="auto"/>
            </w:tcBorders>
            <w:vAlign w:val="center"/>
          </w:tcPr>
          <w:p w14:paraId="3485C7C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714</w:t>
            </w:r>
          </w:p>
        </w:tc>
        <w:tc>
          <w:tcPr>
            <w:tcW w:w="439" w:type="pct"/>
            <w:tcBorders>
              <w:top w:val="single" w:sz="4" w:space="0" w:color="auto"/>
              <w:left w:val="single" w:sz="4" w:space="0" w:color="auto"/>
              <w:bottom w:val="single" w:sz="4" w:space="0" w:color="auto"/>
              <w:right w:val="single" w:sz="4" w:space="0" w:color="auto"/>
            </w:tcBorders>
            <w:vAlign w:val="center"/>
          </w:tcPr>
          <w:p w14:paraId="0B4F237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760F9EA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50478A5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63934C0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0720133A"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070A263"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Тыва</w:t>
            </w:r>
          </w:p>
        </w:tc>
        <w:tc>
          <w:tcPr>
            <w:tcW w:w="411" w:type="pct"/>
            <w:tcBorders>
              <w:top w:val="single" w:sz="4" w:space="0" w:color="auto"/>
              <w:left w:val="single" w:sz="4" w:space="0" w:color="auto"/>
              <w:bottom w:val="single" w:sz="4" w:space="0" w:color="auto"/>
              <w:right w:val="single" w:sz="4" w:space="0" w:color="auto"/>
            </w:tcBorders>
            <w:vAlign w:val="center"/>
          </w:tcPr>
          <w:p w14:paraId="1C1285D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158</w:t>
            </w:r>
          </w:p>
        </w:tc>
        <w:tc>
          <w:tcPr>
            <w:tcW w:w="413" w:type="pct"/>
            <w:tcBorders>
              <w:top w:val="single" w:sz="4" w:space="0" w:color="auto"/>
              <w:left w:val="single" w:sz="4" w:space="0" w:color="auto"/>
              <w:bottom w:val="single" w:sz="4" w:space="0" w:color="auto"/>
              <w:right w:val="single" w:sz="4" w:space="0" w:color="auto"/>
            </w:tcBorders>
            <w:vAlign w:val="center"/>
          </w:tcPr>
          <w:p w14:paraId="0DA51C5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316</w:t>
            </w:r>
          </w:p>
        </w:tc>
        <w:tc>
          <w:tcPr>
            <w:tcW w:w="390" w:type="pct"/>
            <w:tcBorders>
              <w:top w:val="single" w:sz="4" w:space="0" w:color="auto"/>
              <w:left w:val="single" w:sz="4" w:space="0" w:color="auto"/>
              <w:bottom w:val="single" w:sz="4" w:space="0" w:color="auto"/>
              <w:right w:val="single" w:sz="4" w:space="0" w:color="auto"/>
            </w:tcBorders>
            <w:vAlign w:val="center"/>
          </w:tcPr>
          <w:p w14:paraId="123DE96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6C3041E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125C1B5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7290F6D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3E59D4E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174A145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0FFA0BD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06A51B9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427D6B81"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748E415A"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Хакасия</w:t>
            </w:r>
          </w:p>
        </w:tc>
        <w:tc>
          <w:tcPr>
            <w:tcW w:w="411" w:type="pct"/>
            <w:tcBorders>
              <w:top w:val="single" w:sz="4" w:space="0" w:color="auto"/>
              <w:left w:val="single" w:sz="4" w:space="0" w:color="auto"/>
              <w:bottom w:val="single" w:sz="4" w:space="0" w:color="auto"/>
              <w:right w:val="single" w:sz="4" w:space="0" w:color="auto"/>
            </w:tcBorders>
            <w:vAlign w:val="center"/>
          </w:tcPr>
          <w:p w14:paraId="106E1D1F" w14:textId="18989091" w:rsidR="00942212" w:rsidRPr="00942212" w:rsidRDefault="000C7405" w:rsidP="00942212">
            <w:pPr>
              <w:spacing w:after="0" w:line="240" w:lineRule="auto"/>
              <w:ind w:right="57"/>
              <w:jc w:val="center"/>
              <w:rPr>
                <w:rFonts w:ascii="Times New Roman" w:hAnsi="Times New Roman"/>
              </w:rPr>
            </w:pPr>
            <w:r>
              <w:rPr>
                <w:rFonts w:ascii="Times New Roman" w:hAnsi="Times New Roman"/>
              </w:rPr>
              <w:t>237</w:t>
            </w:r>
          </w:p>
        </w:tc>
        <w:tc>
          <w:tcPr>
            <w:tcW w:w="413" w:type="pct"/>
            <w:tcBorders>
              <w:top w:val="single" w:sz="4" w:space="0" w:color="auto"/>
              <w:left w:val="single" w:sz="4" w:space="0" w:color="auto"/>
              <w:bottom w:val="single" w:sz="4" w:space="0" w:color="auto"/>
              <w:right w:val="single" w:sz="4" w:space="0" w:color="auto"/>
            </w:tcBorders>
            <w:vAlign w:val="center"/>
          </w:tcPr>
          <w:p w14:paraId="6B5FF8D0" w14:textId="762122E7"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4</w:t>
            </w:r>
            <w:r w:rsidR="000C7405">
              <w:rPr>
                <w:rFonts w:ascii="Times New Roman" w:hAnsi="Times New Roman"/>
              </w:rPr>
              <w:t>74</w:t>
            </w:r>
          </w:p>
        </w:tc>
        <w:tc>
          <w:tcPr>
            <w:tcW w:w="390" w:type="pct"/>
            <w:tcBorders>
              <w:top w:val="single" w:sz="4" w:space="0" w:color="auto"/>
              <w:left w:val="single" w:sz="4" w:space="0" w:color="auto"/>
              <w:bottom w:val="single" w:sz="4" w:space="0" w:color="auto"/>
              <w:right w:val="single" w:sz="4" w:space="0" w:color="auto"/>
            </w:tcBorders>
            <w:vAlign w:val="center"/>
          </w:tcPr>
          <w:p w14:paraId="5BD93980" w14:textId="2259BEB7"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3</w:t>
            </w:r>
            <w:r w:rsidR="000C7405">
              <w:rPr>
                <w:rFonts w:ascii="Times New Roman" w:hAnsi="Times New Roman"/>
              </w:rPr>
              <w:t>56</w:t>
            </w:r>
          </w:p>
        </w:tc>
        <w:tc>
          <w:tcPr>
            <w:tcW w:w="420" w:type="pct"/>
            <w:tcBorders>
              <w:top w:val="single" w:sz="4" w:space="0" w:color="auto"/>
              <w:left w:val="single" w:sz="4" w:space="0" w:color="auto"/>
              <w:bottom w:val="single" w:sz="4" w:space="0" w:color="auto"/>
              <w:right w:val="single" w:sz="4" w:space="0" w:color="auto"/>
            </w:tcBorders>
            <w:vAlign w:val="center"/>
          </w:tcPr>
          <w:p w14:paraId="377FB9BE" w14:textId="6CC40F83"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3</w:t>
            </w:r>
            <w:r w:rsidR="000C7405">
              <w:rPr>
                <w:rFonts w:ascii="Times New Roman" w:hAnsi="Times New Roman"/>
              </w:rPr>
              <w:t>56</w:t>
            </w:r>
          </w:p>
        </w:tc>
        <w:tc>
          <w:tcPr>
            <w:tcW w:w="416" w:type="pct"/>
            <w:tcBorders>
              <w:top w:val="single" w:sz="4" w:space="0" w:color="auto"/>
              <w:left w:val="single" w:sz="4" w:space="0" w:color="auto"/>
              <w:bottom w:val="single" w:sz="4" w:space="0" w:color="auto"/>
              <w:right w:val="single" w:sz="4" w:space="0" w:color="auto"/>
            </w:tcBorders>
            <w:vAlign w:val="center"/>
          </w:tcPr>
          <w:p w14:paraId="3A058A7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019E966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3BFDDC9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1503820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429FA28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0129FA8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648DB0A7"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609218DE"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Алтайский край</w:t>
            </w:r>
          </w:p>
        </w:tc>
        <w:tc>
          <w:tcPr>
            <w:tcW w:w="411" w:type="pct"/>
            <w:tcBorders>
              <w:top w:val="single" w:sz="4" w:space="0" w:color="auto"/>
              <w:left w:val="single" w:sz="4" w:space="0" w:color="auto"/>
              <w:bottom w:val="single" w:sz="4" w:space="0" w:color="auto"/>
              <w:right w:val="single" w:sz="4" w:space="0" w:color="auto"/>
            </w:tcBorders>
            <w:vAlign w:val="center"/>
          </w:tcPr>
          <w:p w14:paraId="5FD0DC41" w14:textId="23C08390"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1</w:t>
            </w:r>
            <w:r w:rsidR="000C7405">
              <w:rPr>
                <w:rFonts w:ascii="Times New Roman" w:hAnsi="Times New Roman"/>
              </w:rPr>
              <w:t>8</w:t>
            </w:r>
            <w:r w:rsidRPr="00942212">
              <w:rPr>
                <w:rFonts w:ascii="Times New Roman" w:hAnsi="Times New Roman"/>
              </w:rPr>
              <w:t>5</w:t>
            </w:r>
          </w:p>
        </w:tc>
        <w:tc>
          <w:tcPr>
            <w:tcW w:w="413" w:type="pct"/>
            <w:tcBorders>
              <w:top w:val="single" w:sz="4" w:space="0" w:color="auto"/>
              <w:left w:val="single" w:sz="4" w:space="0" w:color="auto"/>
              <w:bottom w:val="single" w:sz="4" w:space="0" w:color="auto"/>
              <w:right w:val="single" w:sz="4" w:space="0" w:color="auto"/>
            </w:tcBorders>
            <w:vAlign w:val="center"/>
          </w:tcPr>
          <w:p w14:paraId="6A9EA11F" w14:textId="0222A237"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5</w:t>
            </w:r>
            <w:r w:rsidR="000C7405">
              <w:rPr>
                <w:rFonts w:ascii="Times New Roman" w:hAnsi="Times New Roman"/>
              </w:rPr>
              <w:t>5</w:t>
            </w:r>
            <w:r w:rsidRPr="00942212">
              <w:rPr>
                <w:rFonts w:ascii="Times New Roman" w:hAnsi="Times New Roman"/>
              </w:rPr>
              <w:t>5</w:t>
            </w:r>
          </w:p>
        </w:tc>
        <w:tc>
          <w:tcPr>
            <w:tcW w:w="390" w:type="pct"/>
            <w:tcBorders>
              <w:top w:val="single" w:sz="4" w:space="0" w:color="auto"/>
              <w:left w:val="single" w:sz="4" w:space="0" w:color="auto"/>
              <w:bottom w:val="single" w:sz="4" w:space="0" w:color="auto"/>
              <w:right w:val="single" w:sz="4" w:space="0" w:color="auto"/>
            </w:tcBorders>
            <w:vAlign w:val="center"/>
          </w:tcPr>
          <w:p w14:paraId="62981799" w14:textId="2AEEF1CF"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3</w:t>
            </w:r>
            <w:r w:rsidR="000C7405">
              <w:rPr>
                <w:rFonts w:ascii="Times New Roman" w:hAnsi="Times New Roman"/>
              </w:rPr>
              <w:t>7</w:t>
            </w:r>
            <w:r w:rsidRPr="00942212">
              <w:rPr>
                <w:rFonts w:ascii="Times New Roman" w:hAnsi="Times New Roman"/>
              </w:rPr>
              <w:t>0</w:t>
            </w:r>
          </w:p>
        </w:tc>
        <w:tc>
          <w:tcPr>
            <w:tcW w:w="420" w:type="pct"/>
            <w:tcBorders>
              <w:top w:val="single" w:sz="4" w:space="0" w:color="auto"/>
              <w:left w:val="single" w:sz="4" w:space="0" w:color="auto"/>
              <w:bottom w:val="single" w:sz="4" w:space="0" w:color="auto"/>
              <w:right w:val="single" w:sz="4" w:space="0" w:color="auto"/>
            </w:tcBorders>
            <w:vAlign w:val="center"/>
          </w:tcPr>
          <w:p w14:paraId="7FCE33A7" w14:textId="668C94C3" w:rsidR="00942212" w:rsidRPr="00942212" w:rsidRDefault="000C7405" w:rsidP="00942212">
            <w:pPr>
              <w:spacing w:after="0" w:line="240" w:lineRule="auto"/>
              <w:ind w:right="57"/>
              <w:jc w:val="center"/>
              <w:rPr>
                <w:rFonts w:ascii="Times New Roman" w:hAnsi="Times New Roman"/>
              </w:rPr>
            </w:pPr>
            <w:r>
              <w:rPr>
                <w:rFonts w:ascii="Times New Roman" w:hAnsi="Times New Roman"/>
              </w:rPr>
              <w:t>277</w:t>
            </w:r>
          </w:p>
        </w:tc>
        <w:tc>
          <w:tcPr>
            <w:tcW w:w="416" w:type="pct"/>
            <w:tcBorders>
              <w:top w:val="single" w:sz="4" w:space="0" w:color="auto"/>
              <w:left w:val="single" w:sz="4" w:space="0" w:color="auto"/>
              <w:bottom w:val="single" w:sz="4" w:space="0" w:color="auto"/>
              <w:right w:val="single" w:sz="4" w:space="0" w:color="auto"/>
            </w:tcBorders>
            <w:vAlign w:val="center"/>
          </w:tcPr>
          <w:p w14:paraId="24A07D2A" w14:textId="77419368"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7</w:t>
            </w:r>
            <w:r w:rsidR="000C7405">
              <w:rPr>
                <w:rFonts w:ascii="Times New Roman" w:hAnsi="Times New Roman"/>
              </w:rPr>
              <w:t>4</w:t>
            </w:r>
            <w:r w:rsidRPr="00942212">
              <w:rPr>
                <w:rFonts w:ascii="Times New Roman" w:hAnsi="Times New Roman"/>
              </w:rPr>
              <w:t>0</w:t>
            </w:r>
          </w:p>
        </w:tc>
        <w:tc>
          <w:tcPr>
            <w:tcW w:w="421" w:type="pct"/>
            <w:tcBorders>
              <w:top w:val="single" w:sz="4" w:space="0" w:color="auto"/>
              <w:left w:val="single" w:sz="4" w:space="0" w:color="auto"/>
              <w:bottom w:val="single" w:sz="4" w:space="0" w:color="auto"/>
              <w:right w:val="single" w:sz="4" w:space="0" w:color="auto"/>
            </w:tcBorders>
            <w:vAlign w:val="center"/>
          </w:tcPr>
          <w:p w14:paraId="3BEE728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45AC565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7F795BB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6DC13F7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29ACC85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5396B78B"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ABEDFB8"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Красноярский край</w:t>
            </w:r>
          </w:p>
        </w:tc>
        <w:tc>
          <w:tcPr>
            <w:tcW w:w="411" w:type="pct"/>
            <w:tcBorders>
              <w:top w:val="single" w:sz="4" w:space="0" w:color="auto"/>
              <w:left w:val="single" w:sz="4" w:space="0" w:color="auto"/>
              <w:bottom w:val="single" w:sz="4" w:space="0" w:color="auto"/>
              <w:right w:val="single" w:sz="4" w:space="0" w:color="auto"/>
            </w:tcBorders>
            <w:vAlign w:val="center"/>
          </w:tcPr>
          <w:p w14:paraId="779962A4" w14:textId="6CE6D395"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3</w:t>
            </w:r>
            <w:r w:rsidR="000C7405">
              <w:rPr>
                <w:rFonts w:ascii="Times New Roman" w:hAnsi="Times New Roman"/>
              </w:rPr>
              <w:t>75</w:t>
            </w:r>
          </w:p>
        </w:tc>
        <w:tc>
          <w:tcPr>
            <w:tcW w:w="413" w:type="pct"/>
            <w:tcBorders>
              <w:top w:val="single" w:sz="4" w:space="0" w:color="auto"/>
              <w:left w:val="single" w:sz="4" w:space="0" w:color="auto"/>
              <w:bottom w:val="single" w:sz="4" w:space="0" w:color="auto"/>
              <w:right w:val="single" w:sz="4" w:space="0" w:color="auto"/>
            </w:tcBorders>
            <w:vAlign w:val="center"/>
          </w:tcPr>
          <w:p w14:paraId="526A34BF" w14:textId="0C2AABE9" w:rsidR="00942212" w:rsidRPr="00942212" w:rsidRDefault="000C7405" w:rsidP="00942212">
            <w:pPr>
              <w:spacing w:after="0" w:line="240" w:lineRule="auto"/>
              <w:ind w:right="57"/>
              <w:jc w:val="center"/>
              <w:rPr>
                <w:rFonts w:ascii="Times New Roman" w:hAnsi="Times New Roman"/>
              </w:rPr>
            </w:pPr>
            <w:r>
              <w:rPr>
                <w:rFonts w:ascii="Times New Roman" w:hAnsi="Times New Roman"/>
              </w:rPr>
              <w:t>525</w:t>
            </w:r>
          </w:p>
        </w:tc>
        <w:tc>
          <w:tcPr>
            <w:tcW w:w="390" w:type="pct"/>
            <w:tcBorders>
              <w:top w:val="single" w:sz="4" w:space="0" w:color="auto"/>
              <w:left w:val="single" w:sz="4" w:space="0" w:color="auto"/>
              <w:bottom w:val="single" w:sz="4" w:space="0" w:color="auto"/>
              <w:right w:val="single" w:sz="4" w:space="0" w:color="auto"/>
            </w:tcBorders>
            <w:vAlign w:val="center"/>
          </w:tcPr>
          <w:p w14:paraId="4F76774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0ECB9EB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3495835D" w14:textId="2F12A5A0" w:rsidR="00942212" w:rsidRPr="00942212" w:rsidRDefault="000C7405" w:rsidP="00942212">
            <w:pPr>
              <w:spacing w:after="0" w:line="240" w:lineRule="auto"/>
              <w:ind w:right="57"/>
              <w:jc w:val="center"/>
              <w:rPr>
                <w:rFonts w:ascii="Times New Roman" w:hAnsi="Times New Roman"/>
              </w:rPr>
            </w:pPr>
            <w:r>
              <w:rPr>
                <w:rFonts w:ascii="Times New Roman" w:hAnsi="Times New Roman"/>
              </w:rPr>
              <w:t>525</w:t>
            </w:r>
          </w:p>
        </w:tc>
        <w:tc>
          <w:tcPr>
            <w:tcW w:w="421" w:type="pct"/>
            <w:tcBorders>
              <w:top w:val="single" w:sz="4" w:space="0" w:color="auto"/>
              <w:left w:val="single" w:sz="4" w:space="0" w:color="auto"/>
              <w:bottom w:val="single" w:sz="4" w:space="0" w:color="auto"/>
              <w:right w:val="single" w:sz="4" w:space="0" w:color="auto"/>
            </w:tcBorders>
            <w:vAlign w:val="center"/>
          </w:tcPr>
          <w:p w14:paraId="66DD644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565D857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5CD5CF2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117878AA" w14:textId="41B55C49" w:rsidR="00942212" w:rsidRPr="00942212" w:rsidRDefault="000C7405" w:rsidP="00942212">
            <w:pPr>
              <w:spacing w:after="0" w:line="240" w:lineRule="auto"/>
              <w:ind w:right="57"/>
              <w:jc w:val="center"/>
              <w:rPr>
                <w:rFonts w:ascii="Times New Roman" w:hAnsi="Times New Roman"/>
              </w:rPr>
            </w:pPr>
            <w:r>
              <w:rPr>
                <w:rFonts w:ascii="Times New Roman" w:hAnsi="Times New Roman"/>
              </w:rPr>
              <w:t>525</w:t>
            </w:r>
          </w:p>
        </w:tc>
        <w:tc>
          <w:tcPr>
            <w:tcW w:w="392" w:type="pct"/>
            <w:tcBorders>
              <w:top w:val="single" w:sz="4" w:space="0" w:color="auto"/>
              <w:left w:val="single" w:sz="4" w:space="0" w:color="auto"/>
              <w:bottom w:val="single" w:sz="4" w:space="0" w:color="auto"/>
              <w:right w:val="single" w:sz="4" w:space="0" w:color="auto"/>
            </w:tcBorders>
            <w:vAlign w:val="center"/>
          </w:tcPr>
          <w:p w14:paraId="55B9CA6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27FFA6FF"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580C3F70"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Иркутская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68EA93C3" w14:textId="19294ED3"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2</w:t>
            </w:r>
            <w:r w:rsidR="000C7405">
              <w:rPr>
                <w:rFonts w:ascii="Times New Roman" w:hAnsi="Times New Roman"/>
              </w:rPr>
              <w:t>85</w:t>
            </w:r>
          </w:p>
        </w:tc>
        <w:tc>
          <w:tcPr>
            <w:tcW w:w="413" w:type="pct"/>
            <w:tcBorders>
              <w:top w:val="single" w:sz="4" w:space="0" w:color="auto"/>
              <w:left w:val="single" w:sz="4" w:space="0" w:color="auto"/>
              <w:bottom w:val="single" w:sz="4" w:space="0" w:color="auto"/>
              <w:right w:val="single" w:sz="4" w:space="0" w:color="auto"/>
            </w:tcBorders>
            <w:vAlign w:val="center"/>
          </w:tcPr>
          <w:p w14:paraId="0A338526" w14:textId="008F8956"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5</w:t>
            </w:r>
            <w:r w:rsidR="000C7405">
              <w:rPr>
                <w:rFonts w:ascii="Times New Roman" w:hAnsi="Times New Roman"/>
              </w:rPr>
              <w:t>7</w:t>
            </w:r>
            <w:r w:rsidRPr="00942212">
              <w:rPr>
                <w:rFonts w:ascii="Times New Roman" w:hAnsi="Times New Roman"/>
              </w:rPr>
              <w:t>1</w:t>
            </w:r>
          </w:p>
        </w:tc>
        <w:tc>
          <w:tcPr>
            <w:tcW w:w="390" w:type="pct"/>
            <w:tcBorders>
              <w:top w:val="single" w:sz="4" w:space="0" w:color="auto"/>
              <w:left w:val="single" w:sz="4" w:space="0" w:color="auto"/>
              <w:bottom w:val="single" w:sz="4" w:space="0" w:color="auto"/>
              <w:right w:val="single" w:sz="4" w:space="0" w:color="auto"/>
            </w:tcBorders>
            <w:vAlign w:val="center"/>
          </w:tcPr>
          <w:p w14:paraId="7587A618" w14:textId="5FDFEFE5" w:rsidR="00942212" w:rsidRPr="00942212" w:rsidRDefault="000C7405" w:rsidP="00942212">
            <w:pPr>
              <w:spacing w:after="0" w:line="240" w:lineRule="auto"/>
              <w:ind w:right="57"/>
              <w:jc w:val="center"/>
              <w:rPr>
                <w:rFonts w:ascii="Times New Roman" w:hAnsi="Times New Roman"/>
              </w:rPr>
            </w:pPr>
            <w:r>
              <w:rPr>
                <w:rFonts w:ascii="Times New Roman" w:hAnsi="Times New Roman"/>
              </w:rPr>
              <w:t>428</w:t>
            </w:r>
          </w:p>
        </w:tc>
        <w:tc>
          <w:tcPr>
            <w:tcW w:w="420" w:type="pct"/>
            <w:tcBorders>
              <w:top w:val="single" w:sz="4" w:space="0" w:color="auto"/>
              <w:left w:val="single" w:sz="4" w:space="0" w:color="auto"/>
              <w:bottom w:val="single" w:sz="4" w:space="0" w:color="auto"/>
              <w:right w:val="single" w:sz="4" w:space="0" w:color="auto"/>
            </w:tcBorders>
            <w:vAlign w:val="center"/>
          </w:tcPr>
          <w:p w14:paraId="6FFBD5C3" w14:textId="6874C80E"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4</w:t>
            </w:r>
            <w:r w:rsidR="000C7405">
              <w:rPr>
                <w:rFonts w:ascii="Times New Roman" w:hAnsi="Times New Roman"/>
              </w:rPr>
              <w:t>28</w:t>
            </w:r>
          </w:p>
        </w:tc>
        <w:tc>
          <w:tcPr>
            <w:tcW w:w="416" w:type="pct"/>
            <w:tcBorders>
              <w:top w:val="single" w:sz="4" w:space="0" w:color="auto"/>
              <w:left w:val="single" w:sz="4" w:space="0" w:color="auto"/>
              <w:bottom w:val="single" w:sz="4" w:space="0" w:color="auto"/>
              <w:right w:val="single" w:sz="4" w:space="0" w:color="auto"/>
            </w:tcBorders>
            <w:vAlign w:val="center"/>
          </w:tcPr>
          <w:p w14:paraId="2B447B2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7D361F0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2051136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61632C5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34A7F29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2A12A2E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3E011B48"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15B657E3" w14:textId="77777777" w:rsidR="00942212" w:rsidRPr="00942212" w:rsidRDefault="00942212" w:rsidP="00942212">
            <w:pPr>
              <w:spacing w:after="0" w:line="240" w:lineRule="auto"/>
              <w:rPr>
                <w:rFonts w:ascii="Times New Roman" w:eastAsia="Arial Unicode MS" w:hAnsi="Times New Roman" w:cs="Times New Roman"/>
                <w:sz w:val="24"/>
                <w:szCs w:val="24"/>
                <w:vertAlign w:val="superscript"/>
                <w:lang w:eastAsia="ru-RU"/>
              </w:rPr>
            </w:pPr>
            <w:r w:rsidRPr="00942212">
              <w:rPr>
                <w:rFonts w:ascii="Times New Roman" w:eastAsia="Times New Roman" w:hAnsi="Times New Roman" w:cs="Times New Roman"/>
                <w:sz w:val="24"/>
                <w:szCs w:val="24"/>
                <w:lang w:eastAsia="ru-RU"/>
              </w:rPr>
              <w:t>Кемеровская область</w:t>
            </w:r>
            <w:r w:rsidRPr="00942212">
              <w:rPr>
                <w:rFonts w:ascii="Times New Roman" w:eastAsia="Times New Roman" w:hAnsi="Times New Roman" w:cs="Times New Roman"/>
                <w:sz w:val="24"/>
                <w:szCs w:val="24"/>
                <w:vertAlign w:val="superscript"/>
                <w:lang w:eastAsia="ru-RU"/>
              </w:rPr>
              <w:t>7</w:t>
            </w:r>
          </w:p>
        </w:tc>
        <w:tc>
          <w:tcPr>
            <w:tcW w:w="411" w:type="pct"/>
            <w:tcBorders>
              <w:top w:val="single" w:sz="4" w:space="0" w:color="auto"/>
              <w:left w:val="single" w:sz="4" w:space="0" w:color="auto"/>
              <w:bottom w:val="single" w:sz="4" w:space="0" w:color="auto"/>
              <w:right w:val="single" w:sz="4" w:space="0" w:color="auto"/>
            </w:tcBorders>
            <w:vAlign w:val="center"/>
          </w:tcPr>
          <w:p w14:paraId="0F564B60" w14:textId="1EB49BCD"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3</w:t>
            </w:r>
            <w:r w:rsidR="000C7405">
              <w:rPr>
                <w:rFonts w:ascii="Times New Roman" w:hAnsi="Times New Roman"/>
              </w:rPr>
              <w:t>85</w:t>
            </w:r>
          </w:p>
        </w:tc>
        <w:tc>
          <w:tcPr>
            <w:tcW w:w="413" w:type="pct"/>
            <w:tcBorders>
              <w:top w:val="single" w:sz="4" w:space="0" w:color="auto"/>
              <w:left w:val="single" w:sz="4" w:space="0" w:color="auto"/>
              <w:bottom w:val="single" w:sz="4" w:space="0" w:color="auto"/>
              <w:right w:val="single" w:sz="4" w:space="0" w:color="auto"/>
            </w:tcBorders>
            <w:vAlign w:val="center"/>
          </w:tcPr>
          <w:p w14:paraId="7C966648" w14:textId="05C1EF2C" w:rsidR="00942212" w:rsidRPr="00942212" w:rsidRDefault="000C7405" w:rsidP="00942212">
            <w:pPr>
              <w:spacing w:after="0" w:line="240" w:lineRule="auto"/>
              <w:ind w:right="57"/>
              <w:jc w:val="center"/>
              <w:rPr>
                <w:rFonts w:ascii="Times New Roman" w:hAnsi="Times New Roman"/>
              </w:rPr>
            </w:pPr>
            <w:r>
              <w:rPr>
                <w:rFonts w:ascii="Times New Roman" w:hAnsi="Times New Roman"/>
              </w:rPr>
              <w:t>702</w:t>
            </w:r>
          </w:p>
        </w:tc>
        <w:tc>
          <w:tcPr>
            <w:tcW w:w="390" w:type="pct"/>
            <w:tcBorders>
              <w:top w:val="single" w:sz="4" w:space="0" w:color="auto"/>
              <w:left w:val="single" w:sz="4" w:space="0" w:color="auto"/>
              <w:bottom w:val="single" w:sz="4" w:space="0" w:color="auto"/>
              <w:right w:val="single" w:sz="4" w:space="0" w:color="auto"/>
            </w:tcBorders>
            <w:vAlign w:val="center"/>
          </w:tcPr>
          <w:p w14:paraId="30DED224" w14:textId="54674A9B"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5</w:t>
            </w:r>
            <w:r w:rsidR="000C7405">
              <w:rPr>
                <w:rFonts w:ascii="Times New Roman" w:hAnsi="Times New Roman"/>
              </w:rPr>
              <w:t>44</w:t>
            </w:r>
          </w:p>
        </w:tc>
        <w:tc>
          <w:tcPr>
            <w:tcW w:w="420" w:type="pct"/>
            <w:tcBorders>
              <w:top w:val="single" w:sz="4" w:space="0" w:color="auto"/>
              <w:left w:val="single" w:sz="4" w:space="0" w:color="auto"/>
              <w:bottom w:val="single" w:sz="4" w:space="0" w:color="auto"/>
              <w:right w:val="single" w:sz="4" w:space="0" w:color="auto"/>
            </w:tcBorders>
            <w:vAlign w:val="center"/>
          </w:tcPr>
          <w:p w14:paraId="6F307DD3" w14:textId="0DAA6F72" w:rsidR="00942212" w:rsidRPr="00942212" w:rsidRDefault="00942212" w:rsidP="000C7405">
            <w:pPr>
              <w:spacing w:after="0" w:line="240" w:lineRule="auto"/>
              <w:ind w:right="57"/>
              <w:jc w:val="center"/>
              <w:rPr>
                <w:rFonts w:ascii="Times New Roman" w:hAnsi="Times New Roman"/>
              </w:rPr>
            </w:pPr>
            <w:r w:rsidRPr="00942212">
              <w:rPr>
                <w:rFonts w:ascii="Times New Roman" w:hAnsi="Times New Roman"/>
              </w:rPr>
              <w:t>5</w:t>
            </w:r>
            <w:r w:rsidR="000C7405">
              <w:rPr>
                <w:rFonts w:ascii="Times New Roman" w:hAnsi="Times New Roman"/>
              </w:rPr>
              <w:t>44</w:t>
            </w:r>
          </w:p>
        </w:tc>
        <w:tc>
          <w:tcPr>
            <w:tcW w:w="416" w:type="pct"/>
            <w:tcBorders>
              <w:top w:val="single" w:sz="4" w:space="0" w:color="auto"/>
              <w:left w:val="single" w:sz="4" w:space="0" w:color="auto"/>
              <w:bottom w:val="single" w:sz="4" w:space="0" w:color="auto"/>
              <w:right w:val="single" w:sz="4" w:space="0" w:color="auto"/>
            </w:tcBorders>
            <w:vAlign w:val="center"/>
          </w:tcPr>
          <w:p w14:paraId="3258042F" w14:textId="77777777" w:rsidR="00942212" w:rsidRPr="00942212" w:rsidRDefault="00942212" w:rsidP="00942212">
            <w:pPr>
              <w:spacing w:after="0" w:line="240" w:lineRule="auto"/>
              <w:ind w:right="57"/>
              <w:jc w:val="center"/>
              <w:rPr>
                <w:rFonts w:ascii="Times New Roman" w:hAnsi="Times New Roman"/>
              </w:rPr>
            </w:pPr>
          </w:p>
        </w:tc>
        <w:tc>
          <w:tcPr>
            <w:tcW w:w="421" w:type="pct"/>
            <w:tcBorders>
              <w:top w:val="single" w:sz="4" w:space="0" w:color="auto"/>
              <w:left w:val="single" w:sz="4" w:space="0" w:color="auto"/>
              <w:bottom w:val="single" w:sz="4" w:space="0" w:color="auto"/>
              <w:right w:val="single" w:sz="4" w:space="0" w:color="auto"/>
            </w:tcBorders>
            <w:vAlign w:val="center"/>
          </w:tcPr>
          <w:p w14:paraId="75A554B7" w14:textId="77777777" w:rsidR="00942212" w:rsidRPr="00942212" w:rsidRDefault="00942212" w:rsidP="00942212">
            <w:pPr>
              <w:spacing w:after="0" w:line="240" w:lineRule="auto"/>
              <w:ind w:right="57"/>
              <w:jc w:val="center"/>
              <w:rPr>
                <w:rFonts w:ascii="Times New Roman" w:hAnsi="Times New Roman"/>
              </w:rPr>
            </w:pPr>
          </w:p>
        </w:tc>
        <w:tc>
          <w:tcPr>
            <w:tcW w:w="439" w:type="pct"/>
            <w:tcBorders>
              <w:top w:val="single" w:sz="4" w:space="0" w:color="auto"/>
              <w:left w:val="single" w:sz="4" w:space="0" w:color="auto"/>
              <w:bottom w:val="single" w:sz="4" w:space="0" w:color="auto"/>
              <w:right w:val="single" w:sz="4" w:space="0" w:color="auto"/>
            </w:tcBorders>
            <w:vAlign w:val="center"/>
          </w:tcPr>
          <w:p w14:paraId="62AFE1EC" w14:textId="77777777" w:rsidR="00942212" w:rsidRPr="00942212" w:rsidRDefault="00942212" w:rsidP="00942212">
            <w:pPr>
              <w:spacing w:after="0" w:line="240" w:lineRule="auto"/>
              <w:ind w:right="57"/>
              <w:jc w:val="center"/>
              <w:rPr>
                <w:rFonts w:ascii="Times New Roman" w:hAnsi="Times New Roman"/>
              </w:rPr>
            </w:pPr>
          </w:p>
        </w:tc>
        <w:tc>
          <w:tcPr>
            <w:tcW w:w="404" w:type="pct"/>
            <w:tcBorders>
              <w:top w:val="single" w:sz="4" w:space="0" w:color="auto"/>
              <w:left w:val="single" w:sz="4" w:space="0" w:color="auto"/>
              <w:bottom w:val="single" w:sz="4" w:space="0" w:color="auto"/>
              <w:right w:val="single" w:sz="4" w:space="0" w:color="auto"/>
            </w:tcBorders>
            <w:vAlign w:val="center"/>
          </w:tcPr>
          <w:p w14:paraId="107AF4E0" w14:textId="43D8E472" w:rsidR="00942212" w:rsidRPr="00942212" w:rsidRDefault="000C7405" w:rsidP="00942212">
            <w:pPr>
              <w:spacing w:after="0" w:line="240" w:lineRule="auto"/>
              <w:ind w:right="57"/>
              <w:jc w:val="center"/>
              <w:rPr>
                <w:rFonts w:ascii="Times New Roman" w:hAnsi="Times New Roman"/>
              </w:rPr>
            </w:pPr>
            <w:r>
              <w:rPr>
                <w:rFonts w:ascii="Times New Roman" w:hAnsi="Times New Roman"/>
              </w:rPr>
              <w:t>612</w:t>
            </w:r>
          </w:p>
        </w:tc>
        <w:tc>
          <w:tcPr>
            <w:tcW w:w="434" w:type="pct"/>
            <w:tcBorders>
              <w:top w:val="single" w:sz="4" w:space="0" w:color="auto"/>
              <w:left w:val="single" w:sz="4" w:space="0" w:color="auto"/>
              <w:bottom w:val="single" w:sz="4" w:space="0" w:color="auto"/>
              <w:right w:val="single" w:sz="4" w:space="0" w:color="auto"/>
            </w:tcBorders>
            <w:vAlign w:val="center"/>
          </w:tcPr>
          <w:p w14:paraId="5810FC8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1EB5C2DB" w14:textId="59AC83F0" w:rsidR="00942212" w:rsidRPr="00942212" w:rsidRDefault="000C7405" w:rsidP="000C7405">
            <w:pPr>
              <w:spacing w:after="0" w:line="240" w:lineRule="auto"/>
              <w:ind w:right="57"/>
              <w:jc w:val="center"/>
              <w:rPr>
                <w:rFonts w:ascii="Times New Roman" w:hAnsi="Times New Roman"/>
              </w:rPr>
            </w:pPr>
            <w:r>
              <w:rPr>
                <w:rFonts w:ascii="Times New Roman" w:hAnsi="Times New Roman"/>
              </w:rPr>
              <w:t>702</w:t>
            </w:r>
            <w:r w:rsidR="00942212" w:rsidRPr="00942212">
              <w:rPr>
                <w:rFonts w:ascii="Times New Roman" w:hAnsi="Times New Roman"/>
              </w:rPr>
              <w:t>; 8</w:t>
            </w:r>
            <w:r>
              <w:rPr>
                <w:rFonts w:ascii="Times New Roman" w:hAnsi="Times New Roman"/>
              </w:rPr>
              <w:t>83</w:t>
            </w:r>
          </w:p>
        </w:tc>
      </w:tr>
      <w:tr w:rsidR="00942212" w:rsidRPr="00942212" w14:paraId="560879B9"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3"/>
          <w:jc w:val="center"/>
        </w:trPr>
        <w:tc>
          <w:tcPr>
            <w:tcW w:w="860" w:type="pct"/>
            <w:tcBorders>
              <w:top w:val="single" w:sz="4" w:space="0" w:color="auto"/>
              <w:left w:val="single" w:sz="4" w:space="0" w:color="auto"/>
              <w:bottom w:val="single" w:sz="4" w:space="0" w:color="auto"/>
              <w:right w:val="single" w:sz="4" w:space="0" w:color="auto"/>
            </w:tcBorders>
            <w:vAlign w:val="center"/>
          </w:tcPr>
          <w:p w14:paraId="4B807D2F"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Новосибирская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1B4F60B9" w14:textId="1DE58929" w:rsidR="00942212" w:rsidRPr="00942212" w:rsidRDefault="00BE725B" w:rsidP="00942212">
            <w:pPr>
              <w:spacing w:after="0" w:line="240" w:lineRule="auto"/>
              <w:ind w:right="57"/>
              <w:jc w:val="center"/>
              <w:rPr>
                <w:rFonts w:ascii="Times New Roman" w:hAnsi="Times New Roman"/>
              </w:rPr>
            </w:pPr>
            <w:r>
              <w:rPr>
                <w:rFonts w:ascii="Times New Roman" w:hAnsi="Times New Roman"/>
              </w:rPr>
              <w:t>446</w:t>
            </w:r>
          </w:p>
        </w:tc>
        <w:tc>
          <w:tcPr>
            <w:tcW w:w="413" w:type="pct"/>
            <w:tcBorders>
              <w:top w:val="single" w:sz="4" w:space="0" w:color="auto"/>
              <w:left w:val="single" w:sz="4" w:space="0" w:color="auto"/>
              <w:bottom w:val="single" w:sz="4" w:space="0" w:color="auto"/>
              <w:right w:val="single" w:sz="4" w:space="0" w:color="auto"/>
            </w:tcBorders>
            <w:vAlign w:val="center"/>
          </w:tcPr>
          <w:p w14:paraId="4F3E5B38" w14:textId="63473858" w:rsidR="00942212" w:rsidRPr="00942212" w:rsidRDefault="00BE725B" w:rsidP="00942212">
            <w:pPr>
              <w:spacing w:after="0" w:line="240" w:lineRule="auto"/>
              <w:ind w:right="57"/>
              <w:jc w:val="center"/>
              <w:rPr>
                <w:rFonts w:ascii="Times New Roman" w:hAnsi="Times New Roman"/>
              </w:rPr>
            </w:pPr>
            <w:r>
              <w:rPr>
                <w:rFonts w:ascii="Times New Roman" w:hAnsi="Times New Roman"/>
              </w:rPr>
              <w:t>669</w:t>
            </w:r>
          </w:p>
        </w:tc>
        <w:tc>
          <w:tcPr>
            <w:tcW w:w="390" w:type="pct"/>
            <w:tcBorders>
              <w:top w:val="single" w:sz="4" w:space="0" w:color="auto"/>
              <w:left w:val="single" w:sz="4" w:space="0" w:color="auto"/>
              <w:bottom w:val="single" w:sz="4" w:space="0" w:color="auto"/>
              <w:right w:val="single" w:sz="4" w:space="0" w:color="auto"/>
            </w:tcBorders>
            <w:vAlign w:val="center"/>
          </w:tcPr>
          <w:p w14:paraId="263E4E29" w14:textId="25B7B4A2" w:rsidR="00942212" w:rsidRPr="00942212" w:rsidRDefault="00BE725B" w:rsidP="00942212">
            <w:pPr>
              <w:spacing w:after="0" w:line="240" w:lineRule="auto"/>
              <w:ind w:right="57"/>
              <w:jc w:val="center"/>
              <w:rPr>
                <w:rFonts w:ascii="Times New Roman" w:hAnsi="Times New Roman"/>
              </w:rPr>
            </w:pPr>
            <w:r>
              <w:rPr>
                <w:rFonts w:ascii="Times New Roman" w:hAnsi="Times New Roman"/>
              </w:rPr>
              <w:t>669</w:t>
            </w:r>
          </w:p>
        </w:tc>
        <w:tc>
          <w:tcPr>
            <w:tcW w:w="420" w:type="pct"/>
            <w:tcBorders>
              <w:top w:val="single" w:sz="4" w:space="0" w:color="auto"/>
              <w:left w:val="single" w:sz="4" w:space="0" w:color="auto"/>
              <w:bottom w:val="single" w:sz="4" w:space="0" w:color="auto"/>
              <w:right w:val="single" w:sz="4" w:space="0" w:color="auto"/>
            </w:tcBorders>
            <w:vAlign w:val="center"/>
          </w:tcPr>
          <w:p w14:paraId="3F493411" w14:textId="5DB60B53" w:rsidR="00942212" w:rsidRPr="00942212" w:rsidRDefault="00E12AB9" w:rsidP="00942212">
            <w:pPr>
              <w:spacing w:after="0" w:line="240" w:lineRule="auto"/>
              <w:ind w:right="57"/>
              <w:jc w:val="center"/>
              <w:rPr>
                <w:rFonts w:ascii="Times New Roman" w:hAnsi="Times New Roman"/>
              </w:rPr>
            </w:pPr>
            <w:r>
              <w:rPr>
                <w:rFonts w:ascii="Times New Roman" w:hAnsi="Times New Roman"/>
              </w:rPr>
              <w:t>669</w:t>
            </w:r>
          </w:p>
        </w:tc>
        <w:tc>
          <w:tcPr>
            <w:tcW w:w="416" w:type="pct"/>
            <w:tcBorders>
              <w:top w:val="single" w:sz="4" w:space="0" w:color="auto"/>
              <w:left w:val="single" w:sz="4" w:space="0" w:color="auto"/>
              <w:bottom w:val="single" w:sz="4" w:space="0" w:color="auto"/>
              <w:right w:val="single" w:sz="4" w:space="0" w:color="auto"/>
            </w:tcBorders>
            <w:vAlign w:val="center"/>
          </w:tcPr>
          <w:p w14:paraId="765F3A5A" w14:textId="62B93048" w:rsidR="00942212" w:rsidRPr="00942212" w:rsidRDefault="00E12AB9" w:rsidP="00942212">
            <w:pPr>
              <w:spacing w:after="0" w:line="240" w:lineRule="auto"/>
              <w:ind w:right="57"/>
              <w:jc w:val="center"/>
              <w:rPr>
                <w:rFonts w:ascii="Times New Roman" w:hAnsi="Times New Roman"/>
              </w:rPr>
            </w:pPr>
            <w:r>
              <w:rPr>
                <w:rFonts w:ascii="Times New Roman" w:hAnsi="Times New Roman"/>
              </w:rPr>
              <w:t>446</w:t>
            </w:r>
          </w:p>
        </w:tc>
        <w:tc>
          <w:tcPr>
            <w:tcW w:w="421" w:type="pct"/>
            <w:tcBorders>
              <w:top w:val="single" w:sz="4" w:space="0" w:color="auto"/>
              <w:left w:val="single" w:sz="4" w:space="0" w:color="auto"/>
              <w:bottom w:val="single" w:sz="4" w:space="0" w:color="auto"/>
              <w:right w:val="single" w:sz="4" w:space="0" w:color="auto"/>
            </w:tcBorders>
            <w:vAlign w:val="center"/>
          </w:tcPr>
          <w:p w14:paraId="3E4E8828" w14:textId="0244BEA1" w:rsidR="00942212" w:rsidRPr="00942212" w:rsidRDefault="00BE725B" w:rsidP="00E12AB9">
            <w:pPr>
              <w:spacing w:after="0" w:line="240" w:lineRule="auto"/>
              <w:ind w:right="57"/>
              <w:jc w:val="center"/>
              <w:rPr>
                <w:rFonts w:ascii="Times New Roman" w:hAnsi="Times New Roman"/>
              </w:rPr>
            </w:pPr>
            <w:r>
              <w:rPr>
                <w:rFonts w:ascii="Times New Roman" w:hAnsi="Times New Roman"/>
              </w:rPr>
              <w:t>4</w:t>
            </w:r>
            <w:r w:rsidR="00E12AB9">
              <w:rPr>
                <w:rFonts w:ascii="Times New Roman" w:hAnsi="Times New Roman"/>
              </w:rPr>
              <w:t>5</w:t>
            </w:r>
            <w:r>
              <w:rPr>
                <w:rFonts w:ascii="Times New Roman" w:hAnsi="Times New Roman"/>
              </w:rPr>
              <w:t>6</w:t>
            </w:r>
          </w:p>
        </w:tc>
        <w:tc>
          <w:tcPr>
            <w:tcW w:w="439" w:type="pct"/>
            <w:tcBorders>
              <w:top w:val="single" w:sz="4" w:space="0" w:color="auto"/>
              <w:left w:val="single" w:sz="4" w:space="0" w:color="auto"/>
              <w:bottom w:val="single" w:sz="4" w:space="0" w:color="auto"/>
              <w:right w:val="single" w:sz="4" w:space="0" w:color="auto"/>
            </w:tcBorders>
            <w:vAlign w:val="center"/>
          </w:tcPr>
          <w:p w14:paraId="65CA2AF0" w14:textId="76327096" w:rsidR="00942212" w:rsidRPr="00E12AB9" w:rsidRDefault="00BE725B" w:rsidP="00BE725B">
            <w:pPr>
              <w:spacing w:after="0" w:line="240" w:lineRule="auto"/>
              <w:ind w:right="57"/>
              <w:jc w:val="center"/>
              <w:rPr>
                <w:rFonts w:ascii="Times New Roman" w:hAnsi="Times New Roman"/>
              </w:rPr>
            </w:pPr>
            <w:r>
              <w:rPr>
                <w:rFonts w:ascii="Times New Roman" w:hAnsi="Times New Roman"/>
              </w:rPr>
              <w:t>446</w:t>
            </w:r>
          </w:p>
        </w:tc>
        <w:tc>
          <w:tcPr>
            <w:tcW w:w="404" w:type="pct"/>
            <w:tcBorders>
              <w:top w:val="single" w:sz="4" w:space="0" w:color="auto"/>
              <w:left w:val="single" w:sz="4" w:space="0" w:color="auto"/>
              <w:bottom w:val="single" w:sz="4" w:space="0" w:color="auto"/>
              <w:right w:val="single" w:sz="4" w:space="0" w:color="auto"/>
            </w:tcBorders>
            <w:vAlign w:val="center"/>
          </w:tcPr>
          <w:p w14:paraId="17DE332C" w14:textId="4BC6F66E" w:rsidR="00942212" w:rsidRPr="00942212" w:rsidRDefault="00E12AB9" w:rsidP="00942212">
            <w:pPr>
              <w:spacing w:after="0" w:line="240" w:lineRule="auto"/>
              <w:ind w:right="57"/>
              <w:jc w:val="center"/>
              <w:rPr>
                <w:rFonts w:ascii="Times New Roman" w:hAnsi="Times New Roman"/>
              </w:rPr>
            </w:pPr>
            <w:r>
              <w:rPr>
                <w:rFonts w:ascii="Times New Roman" w:hAnsi="Times New Roman"/>
              </w:rPr>
              <w:t>446</w:t>
            </w:r>
          </w:p>
        </w:tc>
        <w:tc>
          <w:tcPr>
            <w:tcW w:w="434" w:type="pct"/>
            <w:tcBorders>
              <w:top w:val="single" w:sz="4" w:space="0" w:color="auto"/>
              <w:left w:val="single" w:sz="4" w:space="0" w:color="auto"/>
              <w:bottom w:val="single" w:sz="4" w:space="0" w:color="auto"/>
              <w:right w:val="single" w:sz="4" w:space="0" w:color="auto"/>
            </w:tcBorders>
            <w:vAlign w:val="center"/>
          </w:tcPr>
          <w:p w14:paraId="425DEDBC" w14:textId="125C3B83" w:rsidR="00942212" w:rsidRPr="00942212" w:rsidRDefault="00E12AB9" w:rsidP="00942212">
            <w:pPr>
              <w:spacing w:after="0" w:line="240" w:lineRule="auto"/>
              <w:ind w:right="57"/>
              <w:jc w:val="center"/>
              <w:rPr>
                <w:rFonts w:ascii="Times New Roman" w:hAnsi="Times New Roman"/>
              </w:rPr>
            </w:pPr>
            <w:r>
              <w:rPr>
                <w:rFonts w:ascii="Times New Roman" w:hAnsi="Times New Roman"/>
              </w:rPr>
              <w:t>446</w:t>
            </w:r>
          </w:p>
        </w:tc>
        <w:tc>
          <w:tcPr>
            <w:tcW w:w="392" w:type="pct"/>
            <w:tcBorders>
              <w:top w:val="single" w:sz="4" w:space="0" w:color="auto"/>
              <w:left w:val="single" w:sz="4" w:space="0" w:color="auto"/>
              <w:bottom w:val="single" w:sz="4" w:space="0" w:color="auto"/>
              <w:right w:val="single" w:sz="4" w:space="0" w:color="auto"/>
            </w:tcBorders>
            <w:vAlign w:val="center"/>
          </w:tcPr>
          <w:p w14:paraId="28761B77" w14:textId="39E7219C" w:rsidR="00942212" w:rsidRPr="00942212" w:rsidRDefault="00E12AB9" w:rsidP="00942212">
            <w:pPr>
              <w:spacing w:after="0" w:line="240" w:lineRule="auto"/>
              <w:ind w:right="57"/>
              <w:jc w:val="center"/>
              <w:rPr>
                <w:rFonts w:ascii="Times New Roman" w:hAnsi="Times New Roman"/>
              </w:rPr>
            </w:pPr>
            <w:r>
              <w:rPr>
                <w:rFonts w:ascii="Times New Roman" w:hAnsi="Times New Roman"/>
              </w:rPr>
              <w:t>669</w:t>
            </w:r>
          </w:p>
        </w:tc>
      </w:tr>
      <w:tr w:rsidR="00942212" w:rsidRPr="00942212" w14:paraId="30ECD9F4"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1E3291B7"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Омская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150CD55A" w14:textId="3D8882A9" w:rsidR="00942212" w:rsidRPr="00942212" w:rsidRDefault="00E12AB9" w:rsidP="00942212">
            <w:pPr>
              <w:spacing w:after="0" w:line="240" w:lineRule="auto"/>
              <w:ind w:right="57"/>
              <w:jc w:val="center"/>
              <w:rPr>
                <w:rFonts w:ascii="Times New Roman" w:hAnsi="Times New Roman"/>
              </w:rPr>
            </w:pPr>
            <w:r>
              <w:rPr>
                <w:rFonts w:ascii="Times New Roman" w:hAnsi="Times New Roman"/>
              </w:rPr>
              <w:t>352</w:t>
            </w:r>
          </w:p>
        </w:tc>
        <w:tc>
          <w:tcPr>
            <w:tcW w:w="413" w:type="pct"/>
            <w:tcBorders>
              <w:top w:val="single" w:sz="4" w:space="0" w:color="auto"/>
              <w:left w:val="single" w:sz="4" w:space="0" w:color="auto"/>
              <w:bottom w:val="single" w:sz="4" w:space="0" w:color="auto"/>
              <w:right w:val="single" w:sz="4" w:space="0" w:color="auto"/>
            </w:tcBorders>
            <w:vAlign w:val="center"/>
          </w:tcPr>
          <w:p w14:paraId="28619631" w14:textId="388AFD51" w:rsidR="00942212" w:rsidRPr="00942212" w:rsidRDefault="00942212" w:rsidP="00E12AB9">
            <w:pPr>
              <w:spacing w:after="0" w:line="240" w:lineRule="auto"/>
              <w:ind w:right="57"/>
              <w:jc w:val="center"/>
              <w:rPr>
                <w:rFonts w:ascii="Times New Roman" w:hAnsi="Times New Roman"/>
              </w:rPr>
            </w:pPr>
            <w:r w:rsidRPr="00942212">
              <w:rPr>
                <w:rFonts w:ascii="Times New Roman" w:hAnsi="Times New Roman"/>
              </w:rPr>
              <w:t>10</w:t>
            </w:r>
            <w:r w:rsidR="00E12AB9">
              <w:rPr>
                <w:rFonts w:ascii="Times New Roman" w:hAnsi="Times New Roman"/>
              </w:rPr>
              <w:t>9</w:t>
            </w:r>
            <w:r w:rsidRPr="00942212">
              <w:rPr>
                <w:rFonts w:ascii="Times New Roman" w:hAnsi="Times New Roman"/>
              </w:rPr>
              <w:t>4</w:t>
            </w:r>
          </w:p>
        </w:tc>
        <w:tc>
          <w:tcPr>
            <w:tcW w:w="390" w:type="pct"/>
            <w:tcBorders>
              <w:top w:val="single" w:sz="4" w:space="0" w:color="auto"/>
              <w:left w:val="single" w:sz="4" w:space="0" w:color="auto"/>
              <w:bottom w:val="single" w:sz="4" w:space="0" w:color="auto"/>
              <w:right w:val="single" w:sz="4" w:space="0" w:color="auto"/>
            </w:tcBorders>
            <w:vAlign w:val="center"/>
          </w:tcPr>
          <w:p w14:paraId="42CBADFE" w14:textId="69E83B4F" w:rsidR="00942212" w:rsidRPr="00942212" w:rsidRDefault="00942212" w:rsidP="00E12AB9">
            <w:pPr>
              <w:spacing w:after="0" w:line="240" w:lineRule="auto"/>
              <w:ind w:right="57"/>
              <w:jc w:val="center"/>
              <w:rPr>
                <w:rFonts w:ascii="Times New Roman" w:hAnsi="Times New Roman"/>
              </w:rPr>
            </w:pPr>
            <w:r w:rsidRPr="00942212">
              <w:rPr>
                <w:rFonts w:ascii="Times New Roman" w:hAnsi="Times New Roman"/>
              </w:rPr>
              <w:t>10</w:t>
            </w:r>
            <w:r w:rsidR="00E12AB9">
              <w:rPr>
                <w:rFonts w:ascii="Times New Roman" w:hAnsi="Times New Roman"/>
              </w:rPr>
              <w:t>9</w:t>
            </w:r>
            <w:r w:rsidRPr="00942212">
              <w:rPr>
                <w:rFonts w:ascii="Times New Roman" w:hAnsi="Times New Roman"/>
              </w:rPr>
              <w:t>4</w:t>
            </w:r>
          </w:p>
        </w:tc>
        <w:tc>
          <w:tcPr>
            <w:tcW w:w="420" w:type="pct"/>
            <w:tcBorders>
              <w:top w:val="single" w:sz="4" w:space="0" w:color="auto"/>
              <w:left w:val="single" w:sz="4" w:space="0" w:color="auto"/>
              <w:bottom w:val="single" w:sz="4" w:space="0" w:color="auto"/>
              <w:right w:val="single" w:sz="4" w:space="0" w:color="auto"/>
            </w:tcBorders>
            <w:vAlign w:val="center"/>
          </w:tcPr>
          <w:p w14:paraId="1ADEBB19" w14:textId="40DED79C" w:rsidR="00942212" w:rsidRPr="00942212" w:rsidRDefault="00942212" w:rsidP="00E12AB9">
            <w:pPr>
              <w:spacing w:after="0" w:line="240" w:lineRule="auto"/>
              <w:ind w:right="57"/>
              <w:jc w:val="center"/>
              <w:rPr>
                <w:rFonts w:ascii="Times New Roman" w:hAnsi="Times New Roman"/>
              </w:rPr>
            </w:pPr>
            <w:r w:rsidRPr="00942212">
              <w:rPr>
                <w:rFonts w:ascii="Times New Roman" w:hAnsi="Times New Roman"/>
              </w:rPr>
              <w:t>10</w:t>
            </w:r>
            <w:r w:rsidR="00E12AB9">
              <w:rPr>
                <w:rFonts w:ascii="Times New Roman" w:hAnsi="Times New Roman"/>
              </w:rPr>
              <w:t>9</w:t>
            </w:r>
            <w:r w:rsidRPr="00942212">
              <w:rPr>
                <w:rFonts w:ascii="Times New Roman" w:hAnsi="Times New Roman"/>
              </w:rPr>
              <w:t>4</w:t>
            </w:r>
          </w:p>
        </w:tc>
        <w:tc>
          <w:tcPr>
            <w:tcW w:w="416" w:type="pct"/>
            <w:tcBorders>
              <w:top w:val="single" w:sz="4" w:space="0" w:color="auto"/>
              <w:left w:val="single" w:sz="4" w:space="0" w:color="auto"/>
              <w:bottom w:val="single" w:sz="4" w:space="0" w:color="auto"/>
              <w:right w:val="single" w:sz="4" w:space="0" w:color="auto"/>
            </w:tcBorders>
            <w:vAlign w:val="center"/>
          </w:tcPr>
          <w:p w14:paraId="6DBC6F0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70FCE55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30F72D9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159DFFB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69679F8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475F5FD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743E0BC3"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0972427B" w14:textId="77777777" w:rsidR="00942212" w:rsidRPr="00942212" w:rsidRDefault="00942212" w:rsidP="00942212">
            <w:pPr>
              <w:spacing w:after="0" w:line="240" w:lineRule="auto"/>
              <w:rPr>
                <w:rFonts w:ascii="Times New Roman" w:eastAsia="Arial Unicode MS" w:hAnsi="Times New Roman" w:cs="Times New Roman"/>
                <w:sz w:val="24"/>
                <w:szCs w:val="24"/>
                <w:vertAlign w:val="superscript"/>
                <w:lang w:eastAsia="ru-RU"/>
              </w:rPr>
            </w:pPr>
            <w:r w:rsidRPr="00942212">
              <w:rPr>
                <w:rFonts w:ascii="Times New Roman" w:eastAsia="Times New Roman" w:hAnsi="Times New Roman" w:cs="Times New Roman"/>
                <w:sz w:val="24"/>
                <w:szCs w:val="24"/>
                <w:lang w:eastAsia="ru-RU"/>
              </w:rPr>
              <w:t>Томская область</w:t>
            </w:r>
            <w:r w:rsidRPr="00942212">
              <w:rPr>
                <w:rFonts w:ascii="Times New Roman" w:eastAsia="Times New Roman" w:hAnsi="Times New Roman" w:cs="Times New Roman"/>
                <w:sz w:val="24"/>
                <w:szCs w:val="24"/>
                <w:vertAlign w:val="superscript"/>
                <w:lang w:eastAsia="ru-RU"/>
              </w:rPr>
              <w:t>1</w:t>
            </w:r>
          </w:p>
        </w:tc>
        <w:tc>
          <w:tcPr>
            <w:tcW w:w="411" w:type="pct"/>
            <w:tcBorders>
              <w:top w:val="single" w:sz="4" w:space="0" w:color="auto"/>
              <w:left w:val="single" w:sz="4" w:space="0" w:color="auto"/>
              <w:bottom w:val="single" w:sz="4" w:space="0" w:color="auto"/>
              <w:right w:val="single" w:sz="4" w:space="0" w:color="auto"/>
            </w:tcBorders>
            <w:vAlign w:val="center"/>
          </w:tcPr>
          <w:p w14:paraId="7F6D1E2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126-302</w:t>
            </w:r>
          </w:p>
        </w:tc>
        <w:tc>
          <w:tcPr>
            <w:tcW w:w="413" w:type="pct"/>
            <w:tcBorders>
              <w:top w:val="single" w:sz="4" w:space="0" w:color="auto"/>
              <w:left w:val="single" w:sz="4" w:space="0" w:color="auto"/>
              <w:bottom w:val="single" w:sz="4" w:space="0" w:color="auto"/>
              <w:right w:val="single" w:sz="4" w:space="0" w:color="auto"/>
            </w:tcBorders>
            <w:vAlign w:val="center"/>
          </w:tcPr>
          <w:p w14:paraId="182BBF1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214-391</w:t>
            </w:r>
          </w:p>
        </w:tc>
        <w:tc>
          <w:tcPr>
            <w:tcW w:w="390" w:type="pct"/>
            <w:tcBorders>
              <w:top w:val="single" w:sz="4" w:space="0" w:color="auto"/>
              <w:left w:val="single" w:sz="4" w:space="0" w:color="auto"/>
              <w:bottom w:val="single" w:sz="4" w:space="0" w:color="auto"/>
              <w:right w:val="single" w:sz="4" w:space="0" w:color="auto"/>
            </w:tcBorders>
            <w:vAlign w:val="center"/>
          </w:tcPr>
          <w:p w14:paraId="614E193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170-345</w:t>
            </w:r>
          </w:p>
        </w:tc>
        <w:tc>
          <w:tcPr>
            <w:tcW w:w="420" w:type="pct"/>
            <w:tcBorders>
              <w:top w:val="single" w:sz="4" w:space="0" w:color="auto"/>
              <w:left w:val="single" w:sz="4" w:space="0" w:color="auto"/>
              <w:bottom w:val="single" w:sz="4" w:space="0" w:color="auto"/>
              <w:right w:val="single" w:sz="4" w:space="0" w:color="auto"/>
            </w:tcBorders>
            <w:vAlign w:val="center"/>
          </w:tcPr>
          <w:p w14:paraId="0C2925C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170-345</w:t>
            </w:r>
          </w:p>
        </w:tc>
        <w:tc>
          <w:tcPr>
            <w:tcW w:w="416" w:type="pct"/>
            <w:tcBorders>
              <w:top w:val="single" w:sz="4" w:space="0" w:color="auto"/>
              <w:left w:val="single" w:sz="4" w:space="0" w:color="auto"/>
              <w:bottom w:val="single" w:sz="4" w:space="0" w:color="auto"/>
              <w:right w:val="single" w:sz="4" w:space="0" w:color="auto"/>
            </w:tcBorders>
            <w:vAlign w:val="center"/>
          </w:tcPr>
          <w:p w14:paraId="2199EC07" w14:textId="77777777" w:rsidR="00942212" w:rsidRPr="00942212" w:rsidRDefault="00942212" w:rsidP="00942212">
            <w:pPr>
              <w:spacing w:after="0" w:line="240" w:lineRule="auto"/>
              <w:ind w:right="57"/>
              <w:jc w:val="center"/>
              <w:rPr>
                <w:rFonts w:ascii="Times New Roman" w:hAnsi="Times New Roman"/>
              </w:rPr>
            </w:pPr>
          </w:p>
        </w:tc>
        <w:tc>
          <w:tcPr>
            <w:tcW w:w="421" w:type="pct"/>
            <w:tcBorders>
              <w:top w:val="single" w:sz="4" w:space="0" w:color="auto"/>
              <w:left w:val="single" w:sz="4" w:space="0" w:color="auto"/>
              <w:bottom w:val="single" w:sz="4" w:space="0" w:color="auto"/>
              <w:right w:val="single" w:sz="4" w:space="0" w:color="auto"/>
            </w:tcBorders>
            <w:vAlign w:val="center"/>
          </w:tcPr>
          <w:p w14:paraId="290081A4" w14:textId="77777777" w:rsidR="00942212" w:rsidRPr="00942212" w:rsidRDefault="00942212" w:rsidP="00942212">
            <w:pPr>
              <w:spacing w:after="0" w:line="240" w:lineRule="auto"/>
              <w:ind w:right="57"/>
              <w:jc w:val="center"/>
              <w:rPr>
                <w:rFonts w:ascii="Times New Roman" w:hAnsi="Times New Roman"/>
              </w:rPr>
            </w:pPr>
          </w:p>
        </w:tc>
        <w:tc>
          <w:tcPr>
            <w:tcW w:w="439" w:type="pct"/>
            <w:tcBorders>
              <w:top w:val="single" w:sz="4" w:space="0" w:color="auto"/>
              <w:left w:val="single" w:sz="4" w:space="0" w:color="auto"/>
              <w:bottom w:val="single" w:sz="4" w:space="0" w:color="auto"/>
              <w:right w:val="single" w:sz="4" w:space="0" w:color="auto"/>
            </w:tcBorders>
            <w:vAlign w:val="center"/>
          </w:tcPr>
          <w:p w14:paraId="137A33CB" w14:textId="77777777" w:rsidR="00942212" w:rsidRPr="00942212" w:rsidRDefault="00942212" w:rsidP="00942212">
            <w:pPr>
              <w:spacing w:after="0" w:line="240" w:lineRule="auto"/>
              <w:ind w:right="57"/>
              <w:jc w:val="center"/>
              <w:rPr>
                <w:rFonts w:ascii="Times New Roman" w:hAnsi="Times New Roman"/>
              </w:rPr>
            </w:pPr>
          </w:p>
        </w:tc>
        <w:tc>
          <w:tcPr>
            <w:tcW w:w="404" w:type="pct"/>
            <w:tcBorders>
              <w:top w:val="single" w:sz="4" w:space="0" w:color="auto"/>
              <w:left w:val="single" w:sz="4" w:space="0" w:color="auto"/>
              <w:bottom w:val="single" w:sz="4" w:space="0" w:color="auto"/>
              <w:right w:val="single" w:sz="4" w:space="0" w:color="auto"/>
            </w:tcBorders>
            <w:vAlign w:val="center"/>
          </w:tcPr>
          <w:p w14:paraId="5221A399" w14:textId="77777777" w:rsidR="00942212" w:rsidRPr="00942212" w:rsidRDefault="00942212" w:rsidP="00942212">
            <w:pPr>
              <w:spacing w:after="0" w:line="240" w:lineRule="auto"/>
              <w:ind w:right="57"/>
              <w:jc w:val="center"/>
              <w:rPr>
                <w:rFonts w:ascii="Times New Roman" w:hAnsi="Times New Roman"/>
              </w:rPr>
            </w:pPr>
          </w:p>
        </w:tc>
        <w:tc>
          <w:tcPr>
            <w:tcW w:w="434" w:type="pct"/>
            <w:tcBorders>
              <w:top w:val="single" w:sz="4" w:space="0" w:color="auto"/>
              <w:left w:val="single" w:sz="4" w:space="0" w:color="auto"/>
              <w:bottom w:val="single" w:sz="4" w:space="0" w:color="auto"/>
              <w:right w:val="single" w:sz="4" w:space="0" w:color="auto"/>
            </w:tcBorders>
            <w:vAlign w:val="center"/>
          </w:tcPr>
          <w:p w14:paraId="6F8E0EE7" w14:textId="77777777" w:rsidR="00942212" w:rsidRPr="00942212" w:rsidRDefault="00942212" w:rsidP="00942212">
            <w:pPr>
              <w:spacing w:after="0" w:line="240" w:lineRule="auto"/>
              <w:ind w:right="57"/>
              <w:jc w:val="center"/>
              <w:rPr>
                <w:rFonts w:ascii="Times New Roman" w:hAnsi="Times New Roman"/>
              </w:rPr>
            </w:pPr>
          </w:p>
        </w:tc>
        <w:tc>
          <w:tcPr>
            <w:tcW w:w="392" w:type="pct"/>
            <w:tcBorders>
              <w:top w:val="single" w:sz="4" w:space="0" w:color="auto"/>
              <w:left w:val="single" w:sz="4" w:space="0" w:color="auto"/>
              <w:bottom w:val="single" w:sz="4" w:space="0" w:color="auto"/>
              <w:right w:val="single" w:sz="4" w:space="0" w:color="auto"/>
            </w:tcBorders>
            <w:vAlign w:val="center"/>
          </w:tcPr>
          <w:p w14:paraId="37DEAA75" w14:textId="77777777" w:rsidR="00942212" w:rsidRPr="00942212" w:rsidRDefault="00942212" w:rsidP="00942212">
            <w:pPr>
              <w:spacing w:after="0" w:line="240" w:lineRule="auto"/>
              <w:ind w:right="57"/>
              <w:jc w:val="center"/>
              <w:rPr>
                <w:rFonts w:ascii="Times New Roman" w:hAnsi="Times New Roman"/>
              </w:rPr>
            </w:pPr>
          </w:p>
        </w:tc>
      </w:tr>
      <w:tr w:rsidR="00942212" w:rsidRPr="00942212" w14:paraId="48F07235"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0B564010" w14:textId="77777777" w:rsidR="00942212" w:rsidRPr="00942212" w:rsidRDefault="00942212" w:rsidP="00942212">
            <w:pPr>
              <w:spacing w:after="0" w:line="240" w:lineRule="auto"/>
              <w:rPr>
                <w:rFonts w:ascii="Times New Roman" w:eastAsia="Arial Unicode MS" w:hAnsi="Times New Roman" w:cs="Times New Roman"/>
                <w:b/>
                <w:sz w:val="24"/>
                <w:szCs w:val="24"/>
                <w:lang w:eastAsia="ru-RU"/>
              </w:rPr>
            </w:pPr>
            <w:r w:rsidRPr="00942212">
              <w:rPr>
                <w:rFonts w:ascii="Times New Roman" w:eastAsia="Times New Roman" w:hAnsi="Times New Roman" w:cs="Times New Roman"/>
                <w:b/>
                <w:sz w:val="24"/>
                <w:szCs w:val="24"/>
                <w:lang w:eastAsia="ru-RU"/>
              </w:rPr>
              <w:t>Дальневосточ-ный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14:paraId="06E461F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vAlign w:val="center"/>
          </w:tcPr>
          <w:p w14:paraId="028FAE8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14:paraId="5D28454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6CF7219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5FCFA7E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3C69C01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3FFBAE9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3564B39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734A633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07CC6FF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29B7477A"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4B5A316C" w14:textId="77777777" w:rsidR="00942212" w:rsidRPr="00942212" w:rsidRDefault="00942212" w:rsidP="00942212">
            <w:pPr>
              <w:spacing w:after="0" w:line="240" w:lineRule="auto"/>
              <w:rPr>
                <w:rFonts w:ascii="Times New Roman" w:eastAsia="Arial Unicode MS" w:hAnsi="Times New Roman" w:cs="Times New Roman"/>
                <w:sz w:val="24"/>
                <w:szCs w:val="24"/>
                <w:vertAlign w:val="superscript"/>
                <w:lang w:eastAsia="ru-RU"/>
              </w:rPr>
            </w:pPr>
            <w:r w:rsidRPr="00942212">
              <w:rPr>
                <w:rFonts w:ascii="Times New Roman" w:eastAsia="Times New Roman" w:hAnsi="Times New Roman" w:cs="Times New Roman"/>
                <w:sz w:val="24"/>
                <w:szCs w:val="24"/>
                <w:lang w:eastAsia="ru-RU"/>
              </w:rPr>
              <w:t>Республика Бурятия</w:t>
            </w:r>
            <w:r w:rsidRPr="00942212">
              <w:rPr>
                <w:rFonts w:ascii="Times New Roman" w:eastAsia="Times New Roman" w:hAnsi="Times New Roman" w:cs="Times New Roman"/>
                <w:sz w:val="24"/>
                <w:szCs w:val="24"/>
                <w:vertAlign w:val="superscript"/>
                <w:lang w:eastAsia="ru-RU"/>
              </w:rPr>
              <w:t>1</w:t>
            </w:r>
          </w:p>
        </w:tc>
        <w:tc>
          <w:tcPr>
            <w:tcW w:w="411" w:type="pct"/>
            <w:tcBorders>
              <w:top w:val="single" w:sz="4" w:space="0" w:color="auto"/>
              <w:left w:val="single" w:sz="4" w:space="0" w:color="auto"/>
              <w:bottom w:val="single" w:sz="4" w:space="0" w:color="auto"/>
              <w:right w:val="single" w:sz="4" w:space="0" w:color="auto"/>
            </w:tcBorders>
            <w:vAlign w:val="center"/>
          </w:tcPr>
          <w:p w14:paraId="5E26D1B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220</w:t>
            </w:r>
          </w:p>
        </w:tc>
        <w:tc>
          <w:tcPr>
            <w:tcW w:w="413" w:type="pct"/>
            <w:tcBorders>
              <w:top w:val="single" w:sz="4" w:space="0" w:color="auto"/>
              <w:left w:val="single" w:sz="4" w:space="0" w:color="auto"/>
              <w:bottom w:val="single" w:sz="4" w:space="0" w:color="auto"/>
              <w:right w:val="single" w:sz="4" w:space="0" w:color="auto"/>
            </w:tcBorders>
            <w:vAlign w:val="center"/>
          </w:tcPr>
          <w:p w14:paraId="1248B01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327</w:t>
            </w:r>
          </w:p>
        </w:tc>
        <w:tc>
          <w:tcPr>
            <w:tcW w:w="390" w:type="pct"/>
            <w:tcBorders>
              <w:top w:val="single" w:sz="4" w:space="0" w:color="auto"/>
              <w:left w:val="single" w:sz="4" w:space="0" w:color="auto"/>
              <w:bottom w:val="single" w:sz="4" w:space="0" w:color="auto"/>
              <w:right w:val="single" w:sz="4" w:space="0" w:color="auto"/>
            </w:tcBorders>
            <w:vAlign w:val="center"/>
          </w:tcPr>
          <w:p w14:paraId="0997AB2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287</w:t>
            </w:r>
          </w:p>
        </w:tc>
        <w:tc>
          <w:tcPr>
            <w:tcW w:w="420" w:type="pct"/>
            <w:tcBorders>
              <w:top w:val="single" w:sz="4" w:space="0" w:color="auto"/>
              <w:left w:val="single" w:sz="4" w:space="0" w:color="auto"/>
              <w:bottom w:val="single" w:sz="4" w:space="0" w:color="auto"/>
              <w:right w:val="single" w:sz="4" w:space="0" w:color="auto"/>
            </w:tcBorders>
            <w:vAlign w:val="center"/>
          </w:tcPr>
          <w:p w14:paraId="1A8D163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287</w:t>
            </w:r>
          </w:p>
        </w:tc>
        <w:tc>
          <w:tcPr>
            <w:tcW w:w="416" w:type="pct"/>
            <w:tcBorders>
              <w:top w:val="single" w:sz="4" w:space="0" w:color="auto"/>
              <w:left w:val="single" w:sz="4" w:space="0" w:color="auto"/>
              <w:bottom w:val="single" w:sz="4" w:space="0" w:color="auto"/>
              <w:right w:val="single" w:sz="4" w:space="0" w:color="auto"/>
            </w:tcBorders>
            <w:vAlign w:val="center"/>
          </w:tcPr>
          <w:p w14:paraId="3199EDCF"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292-399</w:t>
            </w:r>
          </w:p>
        </w:tc>
        <w:tc>
          <w:tcPr>
            <w:tcW w:w="421" w:type="pct"/>
            <w:tcBorders>
              <w:top w:val="single" w:sz="4" w:space="0" w:color="auto"/>
              <w:left w:val="single" w:sz="4" w:space="0" w:color="auto"/>
              <w:bottom w:val="single" w:sz="4" w:space="0" w:color="auto"/>
              <w:right w:val="single" w:sz="4" w:space="0" w:color="auto"/>
            </w:tcBorders>
            <w:vAlign w:val="center"/>
          </w:tcPr>
          <w:p w14:paraId="7944F00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64B8D72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22226C8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1DA93DF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00BB3A4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5A14C062"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773DE810"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Саха (Якутия)</w:t>
            </w:r>
            <w:r w:rsidRPr="00942212">
              <w:rPr>
                <w:rFonts w:ascii="Times New Roman" w:eastAsia="Times New Roman" w:hAnsi="Times New Roman" w:cs="Times New Roman"/>
                <w:sz w:val="24"/>
                <w:szCs w:val="24"/>
                <w:vertAlign w:val="superscript"/>
                <w:lang w:eastAsia="ru-RU"/>
              </w:rPr>
              <w:t>1</w:t>
            </w:r>
          </w:p>
        </w:tc>
        <w:tc>
          <w:tcPr>
            <w:tcW w:w="411" w:type="pct"/>
            <w:tcBorders>
              <w:top w:val="single" w:sz="4" w:space="0" w:color="auto"/>
              <w:left w:val="single" w:sz="4" w:space="0" w:color="auto"/>
              <w:bottom w:val="single" w:sz="4" w:space="0" w:color="auto"/>
              <w:right w:val="single" w:sz="4" w:space="0" w:color="auto"/>
            </w:tcBorders>
            <w:vAlign w:val="center"/>
          </w:tcPr>
          <w:p w14:paraId="1CFCA3DD" w14:textId="35384D05" w:rsidR="00942212" w:rsidRPr="00942212" w:rsidRDefault="00E12AB9" w:rsidP="00942212">
            <w:pPr>
              <w:spacing w:after="0" w:line="240" w:lineRule="auto"/>
              <w:ind w:right="57"/>
              <w:jc w:val="center"/>
              <w:rPr>
                <w:rFonts w:ascii="Times New Roman" w:hAnsi="Times New Roman"/>
              </w:rPr>
            </w:pPr>
            <w:r>
              <w:rPr>
                <w:rFonts w:ascii="Times New Roman" w:hAnsi="Times New Roman"/>
              </w:rPr>
              <w:t>1245-1906</w:t>
            </w:r>
          </w:p>
        </w:tc>
        <w:tc>
          <w:tcPr>
            <w:tcW w:w="413" w:type="pct"/>
            <w:tcBorders>
              <w:top w:val="single" w:sz="4" w:space="0" w:color="auto"/>
              <w:left w:val="single" w:sz="4" w:space="0" w:color="auto"/>
              <w:bottom w:val="single" w:sz="4" w:space="0" w:color="auto"/>
              <w:right w:val="single" w:sz="4" w:space="0" w:color="auto"/>
            </w:tcBorders>
            <w:vAlign w:val="center"/>
          </w:tcPr>
          <w:p w14:paraId="232722B0"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14:paraId="2F6A85C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249A832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56A6259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3EFC009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64AEB32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1D1C08B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5787C9C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0F55651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7610590A"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692547F1"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Забайкальский край</w:t>
            </w:r>
          </w:p>
        </w:tc>
        <w:tc>
          <w:tcPr>
            <w:tcW w:w="411" w:type="pct"/>
            <w:tcBorders>
              <w:top w:val="single" w:sz="4" w:space="0" w:color="auto"/>
              <w:left w:val="single" w:sz="4" w:space="0" w:color="auto"/>
              <w:bottom w:val="single" w:sz="4" w:space="0" w:color="auto"/>
              <w:right w:val="single" w:sz="4" w:space="0" w:color="auto"/>
            </w:tcBorders>
            <w:vAlign w:val="center"/>
          </w:tcPr>
          <w:p w14:paraId="5645C84F" w14:textId="40B1CA84" w:rsidR="00942212" w:rsidRPr="00942212" w:rsidRDefault="00E12AB9" w:rsidP="00942212">
            <w:pPr>
              <w:spacing w:after="0" w:line="240" w:lineRule="auto"/>
              <w:ind w:right="57"/>
              <w:jc w:val="center"/>
              <w:rPr>
                <w:rFonts w:ascii="Times New Roman" w:hAnsi="Times New Roman"/>
              </w:rPr>
            </w:pPr>
            <w:r>
              <w:rPr>
                <w:rFonts w:ascii="Times New Roman" w:hAnsi="Times New Roman"/>
              </w:rPr>
              <w:t>241</w:t>
            </w:r>
          </w:p>
        </w:tc>
        <w:tc>
          <w:tcPr>
            <w:tcW w:w="413" w:type="pct"/>
            <w:tcBorders>
              <w:top w:val="single" w:sz="4" w:space="0" w:color="auto"/>
              <w:left w:val="single" w:sz="4" w:space="0" w:color="auto"/>
              <w:bottom w:val="single" w:sz="4" w:space="0" w:color="auto"/>
              <w:right w:val="single" w:sz="4" w:space="0" w:color="auto"/>
            </w:tcBorders>
            <w:vAlign w:val="center"/>
          </w:tcPr>
          <w:p w14:paraId="4E225DC8" w14:textId="0EB9F60C" w:rsidR="00942212" w:rsidRPr="00942212" w:rsidRDefault="00E12AB9" w:rsidP="00942212">
            <w:pPr>
              <w:spacing w:after="0" w:line="240" w:lineRule="auto"/>
              <w:ind w:right="57"/>
              <w:jc w:val="center"/>
              <w:rPr>
                <w:rFonts w:ascii="Times New Roman" w:hAnsi="Times New Roman"/>
              </w:rPr>
            </w:pPr>
            <w:r>
              <w:rPr>
                <w:rFonts w:ascii="Times New Roman" w:hAnsi="Times New Roman"/>
              </w:rPr>
              <w:t>481</w:t>
            </w:r>
          </w:p>
        </w:tc>
        <w:tc>
          <w:tcPr>
            <w:tcW w:w="390" w:type="pct"/>
            <w:tcBorders>
              <w:top w:val="single" w:sz="4" w:space="0" w:color="auto"/>
              <w:left w:val="single" w:sz="4" w:space="0" w:color="auto"/>
              <w:bottom w:val="single" w:sz="4" w:space="0" w:color="auto"/>
              <w:right w:val="single" w:sz="4" w:space="0" w:color="auto"/>
            </w:tcBorders>
            <w:vAlign w:val="center"/>
          </w:tcPr>
          <w:p w14:paraId="1774AEC1" w14:textId="7A783195" w:rsidR="00942212" w:rsidRPr="00942212" w:rsidRDefault="00E12AB9" w:rsidP="00942212">
            <w:pPr>
              <w:spacing w:after="0" w:line="240" w:lineRule="auto"/>
              <w:ind w:right="57"/>
              <w:jc w:val="center"/>
              <w:rPr>
                <w:rFonts w:ascii="Times New Roman" w:hAnsi="Times New Roman"/>
              </w:rPr>
            </w:pPr>
            <w:r>
              <w:rPr>
                <w:rFonts w:ascii="Times New Roman" w:hAnsi="Times New Roman"/>
              </w:rPr>
              <w:t>361</w:t>
            </w:r>
          </w:p>
        </w:tc>
        <w:tc>
          <w:tcPr>
            <w:tcW w:w="420" w:type="pct"/>
            <w:tcBorders>
              <w:top w:val="single" w:sz="4" w:space="0" w:color="auto"/>
              <w:left w:val="single" w:sz="4" w:space="0" w:color="auto"/>
              <w:bottom w:val="single" w:sz="4" w:space="0" w:color="auto"/>
              <w:right w:val="single" w:sz="4" w:space="0" w:color="auto"/>
            </w:tcBorders>
            <w:vAlign w:val="center"/>
          </w:tcPr>
          <w:p w14:paraId="7260E792" w14:textId="2A9638BF" w:rsidR="00942212" w:rsidRPr="00942212" w:rsidRDefault="00E12AB9" w:rsidP="00942212">
            <w:pPr>
              <w:spacing w:after="0" w:line="240" w:lineRule="auto"/>
              <w:ind w:right="57"/>
              <w:jc w:val="center"/>
              <w:rPr>
                <w:rFonts w:ascii="Times New Roman" w:hAnsi="Times New Roman"/>
              </w:rPr>
            </w:pPr>
            <w:r>
              <w:rPr>
                <w:rFonts w:ascii="Times New Roman" w:hAnsi="Times New Roman"/>
              </w:rPr>
              <w:t>361</w:t>
            </w:r>
          </w:p>
        </w:tc>
        <w:tc>
          <w:tcPr>
            <w:tcW w:w="416" w:type="pct"/>
            <w:tcBorders>
              <w:top w:val="single" w:sz="4" w:space="0" w:color="auto"/>
              <w:left w:val="single" w:sz="4" w:space="0" w:color="auto"/>
              <w:bottom w:val="single" w:sz="4" w:space="0" w:color="auto"/>
              <w:right w:val="single" w:sz="4" w:space="0" w:color="auto"/>
            </w:tcBorders>
            <w:vAlign w:val="center"/>
          </w:tcPr>
          <w:p w14:paraId="0AA0B47E" w14:textId="77777777" w:rsidR="00942212" w:rsidRPr="00942212" w:rsidRDefault="00942212" w:rsidP="00942212">
            <w:pPr>
              <w:spacing w:after="0" w:line="240" w:lineRule="auto"/>
              <w:ind w:right="57"/>
              <w:jc w:val="center"/>
              <w:rPr>
                <w:rFonts w:ascii="Times New Roman" w:hAnsi="Times New Roman"/>
              </w:rPr>
            </w:pPr>
          </w:p>
        </w:tc>
        <w:tc>
          <w:tcPr>
            <w:tcW w:w="421" w:type="pct"/>
            <w:tcBorders>
              <w:top w:val="single" w:sz="4" w:space="0" w:color="auto"/>
              <w:left w:val="single" w:sz="4" w:space="0" w:color="auto"/>
              <w:bottom w:val="single" w:sz="4" w:space="0" w:color="auto"/>
              <w:right w:val="single" w:sz="4" w:space="0" w:color="auto"/>
            </w:tcBorders>
            <w:vAlign w:val="center"/>
          </w:tcPr>
          <w:p w14:paraId="5239015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6FF54FF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31092C5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47F5EFD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40FE47A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5AA9090B"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6C34C061"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Камчатский край</w:t>
            </w:r>
          </w:p>
        </w:tc>
        <w:tc>
          <w:tcPr>
            <w:tcW w:w="411" w:type="pct"/>
            <w:tcBorders>
              <w:top w:val="single" w:sz="4" w:space="0" w:color="auto"/>
              <w:left w:val="single" w:sz="4" w:space="0" w:color="auto"/>
              <w:bottom w:val="single" w:sz="4" w:space="0" w:color="auto"/>
              <w:right w:val="single" w:sz="4" w:space="0" w:color="auto"/>
            </w:tcBorders>
            <w:vAlign w:val="center"/>
          </w:tcPr>
          <w:p w14:paraId="3EC52ADF" w14:textId="3D7551A0" w:rsidR="00942212" w:rsidRPr="00942212" w:rsidRDefault="00942212" w:rsidP="00E12AB9">
            <w:pPr>
              <w:spacing w:after="0" w:line="240" w:lineRule="auto"/>
              <w:ind w:right="57"/>
              <w:jc w:val="center"/>
              <w:rPr>
                <w:rFonts w:ascii="Times New Roman" w:hAnsi="Times New Roman"/>
              </w:rPr>
            </w:pPr>
            <w:r w:rsidRPr="00942212">
              <w:rPr>
                <w:rFonts w:ascii="Times New Roman" w:hAnsi="Times New Roman"/>
              </w:rPr>
              <w:t>5</w:t>
            </w:r>
            <w:r w:rsidR="00E12AB9">
              <w:rPr>
                <w:rFonts w:ascii="Times New Roman" w:hAnsi="Times New Roman"/>
              </w:rPr>
              <w:t>95</w:t>
            </w:r>
          </w:p>
        </w:tc>
        <w:tc>
          <w:tcPr>
            <w:tcW w:w="413" w:type="pct"/>
            <w:tcBorders>
              <w:top w:val="single" w:sz="4" w:space="0" w:color="auto"/>
              <w:left w:val="single" w:sz="4" w:space="0" w:color="auto"/>
              <w:bottom w:val="single" w:sz="4" w:space="0" w:color="auto"/>
              <w:right w:val="single" w:sz="4" w:space="0" w:color="auto"/>
            </w:tcBorders>
            <w:vAlign w:val="center"/>
          </w:tcPr>
          <w:p w14:paraId="2D0A7A90" w14:textId="3C918C9C" w:rsidR="00942212" w:rsidRPr="00942212" w:rsidRDefault="00942212" w:rsidP="00E12AB9">
            <w:pPr>
              <w:spacing w:after="0" w:line="240" w:lineRule="auto"/>
              <w:ind w:right="57"/>
              <w:jc w:val="center"/>
              <w:rPr>
                <w:rFonts w:ascii="Times New Roman" w:hAnsi="Times New Roman"/>
              </w:rPr>
            </w:pPr>
            <w:r w:rsidRPr="00942212">
              <w:rPr>
                <w:rFonts w:ascii="Times New Roman" w:hAnsi="Times New Roman"/>
              </w:rPr>
              <w:t>1</w:t>
            </w:r>
            <w:r w:rsidR="00E12AB9">
              <w:rPr>
                <w:rFonts w:ascii="Times New Roman" w:hAnsi="Times New Roman"/>
              </w:rPr>
              <w:t>190</w:t>
            </w:r>
          </w:p>
        </w:tc>
        <w:tc>
          <w:tcPr>
            <w:tcW w:w="390" w:type="pct"/>
            <w:tcBorders>
              <w:top w:val="single" w:sz="4" w:space="0" w:color="auto"/>
              <w:left w:val="single" w:sz="4" w:space="0" w:color="auto"/>
              <w:bottom w:val="single" w:sz="4" w:space="0" w:color="auto"/>
              <w:right w:val="single" w:sz="4" w:space="0" w:color="auto"/>
            </w:tcBorders>
            <w:vAlign w:val="center"/>
          </w:tcPr>
          <w:p w14:paraId="060CC015" w14:textId="4CB6C636" w:rsidR="00942212" w:rsidRPr="00942212" w:rsidRDefault="00942212" w:rsidP="00E12AB9">
            <w:pPr>
              <w:spacing w:after="0" w:line="240" w:lineRule="auto"/>
              <w:ind w:right="57"/>
              <w:jc w:val="center"/>
              <w:rPr>
                <w:rFonts w:ascii="Times New Roman" w:hAnsi="Times New Roman"/>
              </w:rPr>
            </w:pPr>
            <w:r w:rsidRPr="00942212">
              <w:rPr>
                <w:rFonts w:ascii="Times New Roman" w:hAnsi="Times New Roman"/>
              </w:rPr>
              <w:t>11</w:t>
            </w:r>
            <w:r w:rsidR="00E12AB9">
              <w:rPr>
                <w:rFonts w:ascii="Times New Roman" w:hAnsi="Times New Roman"/>
              </w:rPr>
              <w:t>90</w:t>
            </w:r>
          </w:p>
        </w:tc>
        <w:tc>
          <w:tcPr>
            <w:tcW w:w="420" w:type="pct"/>
            <w:tcBorders>
              <w:top w:val="single" w:sz="4" w:space="0" w:color="auto"/>
              <w:left w:val="single" w:sz="4" w:space="0" w:color="auto"/>
              <w:bottom w:val="single" w:sz="4" w:space="0" w:color="auto"/>
              <w:right w:val="single" w:sz="4" w:space="0" w:color="auto"/>
            </w:tcBorders>
            <w:vAlign w:val="center"/>
          </w:tcPr>
          <w:p w14:paraId="323189F8" w14:textId="756E434F" w:rsidR="00942212" w:rsidRPr="00942212" w:rsidRDefault="00942212" w:rsidP="00E12AB9">
            <w:pPr>
              <w:spacing w:after="0" w:line="240" w:lineRule="auto"/>
              <w:ind w:right="57"/>
              <w:jc w:val="center"/>
              <w:rPr>
                <w:rFonts w:ascii="Times New Roman" w:hAnsi="Times New Roman"/>
              </w:rPr>
            </w:pPr>
            <w:r w:rsidRPr="00942212">
              <w:rPr>
                <w:rFonts w:ascii="Times New Roman" w:hAnsi="Times New Roman"/>
              </w:rPr>
              <w:t>11</w:t>
            </w:r>
            <w:r w:rsidR="00E12AB9">
              <w:rPr>
                <w:rFonts w:ascii="Times New Roman" w:hAnsi="Times New Roman"/>
              </w:rPr>
              <w:t>90</w:t>
            </w:r>
          </w:p>
        </w:tc>
        <w:tc>
          <w:tcPr>
            <w:tcW w:w="416" w:type="pct"/>
            <w:tcBorders>
              <w:top w:val="single" w:sz="4" w:space="0" w:color="auto"/>
              <w:left w:val="single" w:sz="4" w:space="0" w:color="auto"/>
              <w:bottom w:val="single" w:sz="4" w:space="0" w:color="auto"/>
              <w:right w:val="single" w:sz="4" w:space="0" w:color="auto"/>
            </w:tcBorders>
            <w:vAlign w:val="center"/>
          </w:tcPr>
          <w:p w14:paraId="3186CC9B" w14:textId="3828A984" w:rsidR="00942212" w:rsidRPr="00942212" w:rsidRDefault="00942212" w:rsidP="00E12AB9">
            <w:pPr>
              <w:spacing w:after="0" w:line="240" w:lineRule="auto"/>
              <w:ind w:right="57"/>
              <w:jc w:val="center"/>
              <w:rPr>
                <w:rFonts w:ascii="Times New Roman" w:hAnsi="Times New Roman"/>
              </w:rPr>
            </w:pPr>
            <w:r w:rsidRPr="00942212">
              <w:rPr>
                <w:rFonts w:ascii="Times New Roman" w:hAnsi="Times New Roman"/>
              </w:rPr>
              <w:t>8</w:t>
            </w:r>
            <w:r w:rsidR="00E12AB9">
              <w:rPr>
                <w:rFonts w:ascii="Times New Roman" w:hAnsi="Times New Roman"/>
              </w:rPr>
              <w:t>92</w:t>
            </w:r>
          </w:p>
        </w:tc>
        <w:tc>
          <w:tcPr>
            <w:tcW w:w="421" w:type="pct"/>
            <w:tcBorders>
              <w:top w:val="single" w:sz="4" w:space="0" w:color="auto"/>
              <w:left w:val="single" w:sz="4" w:space="0" w:color="auto"/>
              <w:bottom w:val="single" w:sz="4" w:space="0" w:color="auto"/>
              <w:right w:val="single" w:sz="4" w:space="0" w:color="auto"/>
            </w:tcBorders>
            <w:vAlign w:val="center"/>
          </w:tcPr>
          <w:p w14:paraId="1B64242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6BCC082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0D623A3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0C5FBBF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4FBB2C8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25F37926"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1CCD373"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Приморский край</w:t>
            </w:r>
          </w:p>
        </w:tc>
        <w:tc>
          <w:tcPr>
            <w:tcW w:w="411" w:type="pct"/>
            <w:tcBorders>
              <w:top w:val="single" w:sz="4" w:space="0" w:color="auto"/>
              <w:left w:val="single" w:sz="4" w:space="0" w:color="auto"/>
              <w:bottom w:val="single" w:sz="4" w:space="0" w:color="auto"/>
              <w:right w:val="single" w:sz="4" w:space="0" w:color="auto"/>
            </w:tcBorders>
            <w:vAlign w:val="center"/>
          </w:tcPr>
          <w:p w14:paraId="49D89E32" w14:textId="7E7B6F7F" w:rsidR="00942212" w:rsidRPr="00942212" w:rsidRDefault="00E12AB9" w:rsidP="00942212">
            <w:pPr>
              <w:spacing w:after="0" w:line="240" w:lineRule="auto"/>
              <w:ind w:right="57"/>
              <w:jc w:val="center"/>
              <w:rPr>
                <w:rFonts w:ascii="Times New Roman" w:hAnsi="Times New Roman"/>
              </w:rPr>
            </w:pPr>
            <w:r>
              <w:rPr>
                <w:rFonts w:ascii="Times New Roman" w:hAnsi="Times New Roman"/>
              </w:rPr>
              <w:t>363</w:t>
            </w:r>
          </w:p>
        </w:tc>
        <w:tc>
          <w:tcPr>
            <w:tcW w:w="413" w:type="pct"/>
            <w:tcBorders>
              <w:top w:val="single" w:sz="4" w:space="0" w:color="auto"/>
              <w:left w:val="single" w:sz="4" w:space="0" w:color="auto"/>
              <w:bottom w:val="single" w:sz="4" w:space="0" w:color="auto"/>
              <w:right w:val="single" w:sz="4" w:space="0" w:color="auto"/>
            </w:tcBorders>
            <w:vAlign w:val="center"/>
          </w:tcPr>
          <w:p w14:paraId="1639BF94" w14:textId="778D8D24" w:rsidR="00942212" w:rsidRPr="00942212" w:rsidRDefault="00942212" w:rsidP="00E12AB9">
            <w:pPr>
              <w:spacing w:after="0" w:line="240" w:lineRule="auto"/>
              <w:ind w:right="57"/>
              <w:jc w:val="center"/>
              <w:rPr>
                <w:rFonts w:ascii="Times New Roman" w:hAnsi="Times New Roman"/>
              </w:rPr>
            </w:pPr>
            <w:r w:rsidRPr="00942212">
              <w:rPr>
                <w:rFonts w:ascii="Times New Roman" w:hAnsi="Times New Roman"/>
              </w:rPr>
              <w:t>10</w:t>
            </w:r>
            <w:r w:rsidR="00E12AB9">
              <w:rPr>
                <w:rFonts w:ascii="Times New Roman" w:hAnsi="Times New Roman"/>
              </w:rPr>
              <w:t>88</w:t>
            </w:r>
          </w:p>
        </w:tc>
        <w:tc>
          <w:tcPr>
            <w:tcW w:w="390" w:type="pct"/>
            <w:tcBorders>
              <w:top w:val="single" w:sz="4" w:space="0" w:color="auto"/>
              <w:left w:val="single" w:sz="4" w:space="0" w:color="auto"/>
              <w:bottom w:val="single" w:sz="4" w:space="0" w:color="auto"/>
              <w:right w:val="single" w:sz="4" w:space="0" w:color="auto"/>
            </w:tcBorders>
            <w:vAlign w:val="center"/>
          </w:tcPr>
          <w:p w14:paraId="40775B52" w14:textId="3BBF3BF9" w:rsidR="00942212" w:rsidRPr="00942212" w:rsidRDefault="00942212" w:rsidP="00E12AB9">
            <w:pPr>
              <w:spacing w:after="0" w:line="240" w:lineRule="auto"/>
              <w:ind w:right="57"/>
              <w:jc w:val="center"/>
              <w:rPr>
                <w:rFonts w:ascii="Times New Roman" w:hAnsi="Times New Roman"/>
              </w:rPr>
            </w:pPr>
            <w:r w:rsidRPr="00942212">
              <w:rPr>
                <w:rFonts w:ascii="Times New Roman" w:hAnsi="Times New Roman"/>
              </w:rPr>
              <w:t>5</w:t>
            </w:r>
            <w:r w:rsidR="00E12AB9">
              <w:rPr>
                <w:rFonts w:ascii="Times New Roman" w:hAnsi="Times New Roman"/>
              </w:rPr>
              <w:t>44</w:t>
            </w:r>
          </w:p>
        </w:tc>
        <w:tc>
          <w:tcPr>
            <w:tcW w:w="420" w:type="pct"/>
            <w:tcBorders>
              <w:top w:val="single" w:sz="4" w:space="0" w:color="auto"/>
              <w:left w:val="single" w:sz="4" w:space="0" w:color="auto"/>
              <w:bottom w:val="single" w:sz="4" w:space="0" w:color="auto"/>
              <w:right w:val="single" w:sz="4" w:space="0" w:color="auto"/>
            </w:tcBorders>
            <w:vAlign w:val="center"/>
          </w:tcPr>
          <w:p w14:paraId="3DF7285D" w14:textId="0AEE6E09" w:rsidR="00942212" w:rsidRPr="00942212" w:rsidRDefault="00942212" w:rsidP="00E12AB9">
            <w:pPr>
              <w:spacing w:after="0" w:line="240" w:lineRule="auto"/>
              <w:ind w:right="57"/>
              <w:jc w:val="center"/>
              <w:rPr>
                <w:rFonts w:ascii="Times New Roman" w:hAnsi="Times New Roman"/>
              </w:rPr>
            </w:pPr>
            <w:r w:rsidRPr="00942212">
              <w:rPr>
                <w:rFonts w:ascii="Times New Roman" w:hAnsi="Times New Roman"/>
              </w:rPr>
              <w:t>5</w:t>
            </w:r>
            <w:r w:rsidR="00E12AB9">
              <w:rPr>
                <w:rFonts w:ascii="Times New Roman" w:hAnsi="Times New Roman"/>
              </w:rPr>
              <w:t>44</w:t>
            </w:r>
          </w:p>
        </w:tc>
        <w:tc>
          <w:tcPr>
            <w:tcW w:w="416" w:type="pct"/>
            <w:tcBorders>
              <w:top w:val="single" w:sz="4" w:space="0" w:color="auto"/>
              <w:left w:val="single" w:sz="4" w:space="0" w:color="auto"/>
              <w:bottom w:val="single" w:sz="4" w:space="0" w:color="auto"/>
              <w:right w:val="single" w:sz="4" w:space="0" w:color="auto"/>
            </w:tcBorders>
            <w:vAlign w:val="center"/>
          </w:tcPr>
          <w:p w14:paraId="4DD44DE1" w14:textId="77777777" w:rsidR="00942212" w:rsidRPr="00942212" w:rsidRDefault="00942212" w:rsidP="00942212">
            <w:pPr>
              <w:spacing w:after="0" w:line="240" w:lineRule="auto"/>
              <w:ind w:right="57"/>
              <w:jc w:val="center"/>
              <w:rPr>
                <w:rFonts w:ascii="Times New Roman" w:hAnsi="Times New Roman"/>
              </w:rPr>
            </w:pPr>
          </w:p>
        </w:tc>
        <w:tc>
          <w:tcPr>
            <w:tcW w:w="421" w:type="pct"/>
            <w:tcBorders>
              <w:top w:val="single" w:sz="4" w:space="0" w:color="auto"/>
              <w:left w:val="single" w:sz="4" w:space="0" w:color="auto"/>
              <w:bottom w:val="single" w:sz="4" w:space="0" w:color="auto"/>
              <w:right w:val="single" w:sz="4" w:space="0" w:color="auto"/>
            </w:tcBorders>
            <w:vAlign w:val="center"/>
          </w:tcPr>
          <w:p w14:paraId="64BC7F43" w14:textId="77777777" w:rsidR="00942212" w:rsidRPr="00942212" w:rsidRDefault="00942212" w:rsidP="00942212">
            <w:pPr>
              <w:spacing w:after="0" w:line="240" w:lineRule="auto"/>
              <w:ind w:right="57"/>
              <w:jc w:val="center"/>
              <w:rPr>
                <w:rFonts w:ascii="Times New Roman" w:hAnsi="Times New Roman"/>
              </w:rPr>
            </w:pPr>
          </w:p>
        </w:tc>
        <w:tc>
          <w:tcPr>
            <w:tcW w:w="439" w:type="pct"/>
            <w:tcBorders>
              <w:top w:val="single" w:sz="4" w:space="0" w:color="auto"/>
              <w:left w:val="single" w:sz="4" w:space="0" w:color="auto"/>
              <w:bottom w:val="single" w:sz="4" w:space="0" w:color="auto"/>
              <w:right w:val="single" w:sz="4" w:space="0" w:color="auto"/>
            </w:tcBorders>
            <w:vAlign w:val="center"/>
          </w:tcPr>
          <w:p w14:paraId="2E6B14F8" w14:textId="77777777" w:rsidR="00942212" w:rsidRPr="00942212" w:rsidRDefault="00942212" w:rsidP="00942212">
            <w:pPr>
              <w:spacing w:after="0" w:line="240" w:lineRule="auto"/>
              <w:ind w:right="57"/>
              <w:jc w:val="center"/>
              <w:rPr>
                <w:rFonts w:ascii="Times New Roman" w:hAnsi="Times New Roman"/>
              </w:rPr>
            </w:pPr>
          </w:p>
        </w:tc>
        <w:tc>
          <w:tcPr>
            <w:tcW w:w="404" w:type="pct"/>
            <w:tcBorders>
              <w:top w:val="single" w:sz="4" w:space="0" w:color="auto"/>
              <w:left w:val="single" w:sz="4" w:space="0" w:color="auto"/>
              <w:bottom w:val="single" w:sz="4" w:space="0" w:color="auto"/>
              <w:right w:val="single" w:sz="4" w:space="0" w:color="auto"/>
            </w:tcBorders>
            <w:vAlign w:val="center"/>
          </w:tcPr>
          <w:p w14:paraId="5D102996" w14:textId="77777777" w:rsidR="00942212" w:rsidRPr="00942212" w:rsidRDefault="00942212" w:rsidP="00942212">
            <w:pPr>
              <w:spacing w:after="0" w:line="240" w:lineRule="auto"/>
              <w:ind w:right="57"/>
              <w:jc w:val="center"/>
              <w:rPr>
                <w:rFonts w:ascii="Times New Roman" w:hAnsi="Times New Roman"/>
              </w:rPr>
            </w:pPr>
          </w:p>
        </w:tc>
        <w:tc>
          <w:tcPr>
            <w:tcW w:w="434" w:type="pct"/>
            <w:tcBorders>
              <w:top w:val="single" w:sz="4" w:space="0" w:color="auto"/>
              <w:left w:val="single" w:sz="4" w:space="0" w:color="auto"/>
              <w:bottom w:val="single" w:sz="4" w:space="0" w:color="auto"/>
              <w:right w:val="single" w:sz="4" w:space="0" w:color="auto"/>
            </w:tcBorders>
            <w:vAlign w:val="center"/>
          </w:tcPr>
          <w:p w14:paraId="501841DF" w14:textId="77777777" w:rsidR="00942212" w:rsidRPr="00942212" w:rsidRDefault="00942212" w:rsidP="00942212">
            <w:pPr>
              <w:spacing w:after="0" w:line="240" w:lineRule="auto"/>
              <w:ind w:right="57"/>
              <w:jc w:val="center"/>
              <w:rPr>
                <w:rFonts w:ascii="Times New Roman" w:hAnsi="Times New Roman"/>
              </w:rPr>
            </w:pPr>
          </w:p>
        </w:tc>
        <w:tc>
          <w:tcPr>
            <w:tcW w:w="392" w:type="pct"/>
            <w:tcBorders>
              <w:top w:val="single" w:sz="4" w:space="0" w:color="auto"/>
              <w:left w:val="single" w:sz="4" w:space="0" w:color="auto"/>
              <w:bottom w:val="single" w:sz="4" w:space="0" w:color="auto"/>
              <w:right w:val="single" w:sz="4" w:space="0" w:color="auto"/>
            </w:tcBorders>
            <w:vAlign w:val="center"/>
          </w:tcPr>
          <w:p w14:paraId="4DA3F4CF" w14:textId="77777777" w:rsidR="00942212" w:rsidRPr="00942212" w:rsidRDefault="00942212" w:rsidP="00942212">
            <w:pPr>
              <w:spacing w:after="0" w:line="240" w:lineRule="auto"/>
              <w:ind w:right="57"/>
              <w:jc w:val="center"/>
              <w:rPr>
                <w:rFonts w:ascii="Times New Roman" w:hAnsi="Times New Roman"/>
              </w:rPr>
            </w:pPr>
          </w:p>
        </w:tc>
      </w:tr>
      <w:tr w:rsidR="00E12AB9" w:rsidRPr="00942212" w14:paraId="00E366C6" w14:textId="77777777" w:rsidTr="00E12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087B7961" w14:textId="77777777" w:rsidR="00E12AB9" w:rsidRPr="00942212" w:rsidRDefault="00E12AB9" w:rsidP="00E12AB9">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Хабаровский край</w:t>
            </w:r>
          </w:p>
        </w:tc>
        <w:tc>
          <w:tcPr>
            <w:tcW w:w="411" w:type="pct"/>
            <w:tcBorders>
              <w:top w:val="single" w:sz="4" w:space="0" w:color="auto"/>
              <w:left w:val="single" w:sz="4" w:space="0" w:color="auto"/>
              <w:bottom w:val="single" w:sz="4" w:space="0" w:color="auto"/>
              <w:right w:val="single" w:sz="4" w:space="0" w:color="auto"/>
            </w:tcBorders>
            <w:vAlign w:val="center"/>
          </w:tcPr>
          <w:p w14:paraId="03EC3829" w14:textId="340E8435" w:rsidR="00E12AB9" w:rsidRPr="00942212" w:rsidRDefault="00E12AB9" w:rsidP="00E12AB9">
            <w:pPr>
              <w:spacing w:after="0" w:line="240" w:lineRule="auto"/>
              <w:ind w:right="57"/>
              <w:jc w:val="center"/>
              <w:rPr>
                <w:rFonts w:ascii="Times New Roman" w:hAnsi="Times New Roman"/>
              </w:rPr>
            </w:pPr>
            <w:r>
              <w:rPr>
                <w:rFonts w:ascii="Times New Roman" w:hAnsi="Times New Roman"/>
              </w:rPr>
              <w:t>402</w:t>
            </w:r>
          </w:p>
        </w:tc>
        <w:tc>
          <w:tcPr>
            <w:tcW w:w="413" w:type="pct"/>
            <w:tcBorders>
              <w:top w:val="single" w:sz="4" w:space="0" w:color="auto"/>
              <w:left w:val="single" w:sz="4" w:space="0" w:color="auto"/>
              <w:bottom w:val="single" w:sz="4" w:space="0" w:color="auto"/>
              <w:right w:val="single" w:sz="4" w:space="0" w:color="auto"/>
            </w:tcBorders>
            <w:vAlign w:val="center"/>
          </w:tcPr>
          <w:p w14:paraId="18334008" w14:textId="06646615" w:rsidR="00E12AB9" w:rsidRPr="00942212" w:rsidRDefault="00E12AB9" w:rsidP="00E12AB9">
            <w:pPr>
              <w:spacing w:after="0" w:line="240" w:lineRule="auto"/>
              <w:ind w:right="57"/>
              <w:jc w:val="center"/>
              <w:rPr>
                <w:rFonts w:ascii="Times New Roman" w:hAnsi="Times New Roman"/>
              </w:rPr>
            </w:pPr>
            <w:r>
              <w:rPr>
                <w:rFonts w:ascii="Times New Roman" w:hAnsi="Times New Roman"/>
              </w:rPr>
              <w:t>535</w:t>
            </w:r>
          </w:p>
        </w:tc>
        <w:tc>
          <w:tcPr>
            <w:tcW w:w="390" w:type="pct"/>
            <w:tcBorders>
              <w:top w:val="single" w:sz="4" w:space="0" w:color="auto"/>
              <w:left w:val="single" w:sz="4" w:space="0" w:color="auto"/>
              <w:bottom w:val="single" w:sz="4" w:space="0" w:color="auto"/>
              <w:right w:val="single" w:sz="4" w:space="0" w:color="auto"/>
            </w:tcBorders>
            <w:vAlign w:val="center"/>
          </w:tcPr>
          <w:p w14:paraId="012C4329" w14:textId="77777777" w:rsidR="00E12AB9" w:rsidRPr="00942212" w:rsidRDefault="00E12AB9" w:rsidP="00E12AB9">
            <w:pPr>
              <w:spacing w:after="0" w:line="240" w:lineRule="auto"/>
              <w:ind w:right="57"/>
              <w:jc w:val="center"/>
              <w:rPr>
                <w:rFonts w:ascii="Times New Roman" w:hAnsi="Times New Roman"/>
              </w:rPr>
            </w:pPr>
            <w:r w:rsidRPr="00942212">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1A191D9D" w14:textId="09361C75" w:rsidR="00E12AB9" w:rsidRPr="00942212" w:rsidRDefault="00E12AB9" w:rsidP="00E12AB9">
            <w:pPr>
              <w:spacing w:after="0" w:line="240" w:lineRule="auto"/>
              <w:ind w:right="57"/>
              <w:jc w:val="center"/>
              <w:rPr>
                <w:rFonts w:ascii="Times New Roman" w:hAnsi="Times New Roman"/>
              </w:rPr>
            </w:pPr>
            <w:r w:rsidRPr="00942212">
              <w:rPr>
                <w:rFonts w:ascii="Times New Roman" w:hAnsi="Times New Roman"/>
              </w:rPr>
              <w:t>1</w:t>
            </w:r>
            <w:r>
              <w:rPr>
                <w:rFonts w:ascii="Times New Roman" w:hAnsi="Times New Roman"/>
              </w:rPr>
              <w:t>339</w:t>
            </w:r>
          </w:p>
        </w:tc>
        <w:tc>
          <w:tcPr>
            <w:tcW w:w="416" w:type="pct"/>
            <w:tcBorders>
              <w:top w:val="single" w:sz="4" w:space="0" w:color="auto"/>
              <w:left w:val="single" w:sz="4" w:space="0" w:color="auto"/>
              <w:bottom w:val="single" w:sz="4" w:space="0" w:color="auto"/>
              <w:right w:val="single" w:sz="4" w:space="0" w:color="auto"/>
            </w:tcBorders>
            <w:vAlign w:val="center"/>
          </w:tcPr>
          <w:p w14:paraId="5091DFD6" w14:textId="0414F9FD" w:rsidR="00E12AB9" w:rsidRPr="00942212" w:rsidRDefault="00E12AB9" w:rsidP="00E12AB9">
            <w:pPr>
              <w:spacing w:after="0" w:line="240" w:lineRule="auto"/>
              <w:ind w:right="57"/>
              <w:jc w:val="center"/>
              <w:rPr>
                <w:rFonts w:ascii="Times New Roman" w:hAnsi="Times New Roman"/>
              </w:rPr>
            </w:pPr>
            <w:r w:rsidRPr="00942212">
              <w:rPr>
                <w:rFonts w:ascii="Times New Roman" w:hAnsi="Times New Roman"/>
              </w:rPr>
              <w:t>1</w:t>
            </w:r>
            <w:r>
              <w:rPr>
                <w:rFonts w:ascii="Times New Roman" w:hAnsi="Times New Roman"/>
              </w:rPr>
              <w:t>339</w:t>
            </w:r>
          </w:p>
        </w:tc>
        <w:tc>
          <w:tcPr>
            <w:tcW w:w="421" w:type="pct"/>
            <w:tcBorders>
              <w:top w:val="single" w:sz="4" w:space="0" w:color="auto"/>
              <w:left w:val="single" w:sz="4" w:space="0" w:color="auto"/>
              <w:bottom w:val="single" w:sz="4" w:space="0" w:color="auto"/>
              <w:right w:val="single" w:sz="4" w:space="0" w:color="auto"/>
            </w:tcBorders>
            <w:vAlign w:val="center"/>
          </w:tcPr>
          <w:p w14:paraId="0744E4E2" w14:textId="3266AFB3" w:rsidR="00E12AB9" w:rsidRPr="00942212" w:rsidRDefault="00E12AB9" w:rsidP="00E12AB9">
            <w:pPr>
              <w:spacing w:after="0" w:line="240" w:lineRule="auto"/>
              <w:ind w:right="57"/>
              <w:jc w:val="center"/>
              <w:rPr>
                <w:rFonts w:ascii="Times New Roman" w:hAnsi="Times New Roman"/>
              </w:rPr>
            </w:pPr>
            <w:r w:rsidRPr="00ED0F8C">
              <w:rPr>
                <w:rFonts w:ascii="Times New Roman" w:hAnsi="Times New Roman"/>
              </w:rPr>
              <w:t>1339</w:t>
            </w:r>
          </w:p>
        </w:tc>
        <w:tc>
          <w:tcPr>
            <w:tcW w:w="439" w:type="pct"/>
            <w:tcBorders>
              <w:top w:val="single" w:sz="4" w:space="0" w:color="auto"/>
              <w:left w:val="single" w:sz="4" w:space="0" w:color="auto"/>
              <w:bottom w:val="single" w:sz="4" w:space="0" w:color="auto"/>
              <w:right w:val="single" w:sz="4" w:space="0" w:color="auto"/>
            </w:tcBorders>
            <w:vAlign w:val="center"/>
          </w:tcPr>
          <w:p w14:paraId="790D5C82" w14:textId="4C097AD1" w:rsidR="00E12AB9" w:rsidRPr="00942212" w:rsidRDefault="00E12AB9" w:rsidP="00E12AB9">
            <w:pPr>
              <w:spacing w:after="0" w:line="240" w:lineRule="auto"/>
              <w:ind w:right="57"/>
              <w:jc w:val="center"/>
              <w:rPr>
                <w:rFonts w:ascii="Times New Roman" w:hAnsi="Times New Roman"/>
              </w:rPr>
            </w:pPr>
            <w:r w:rsidRPr="00ED0F8C">
              <w:rPr>
                <w:rFonts w:ascii="Times New Roman" w:hAnsi="Times New Roman"/>
              </w:rPr>
              <w:t>1339</w:t>
            </w:r>
          </w:p>
        </w:tc>
        <w:tc>
          <w:tcPr>
            <w:tcW w:w="404" w:type="pct"/>
            <w:tcBorders>
              <w:top w:val="single" w:sz="4" w:space="0" w:color="auto"/>
              <w:left w:val="single" w:sz="4" w:space="0" w:color="auto"/>
              <w:bottom w:val="single" w:sz="4" w:space="0" w:color="auto"/>
              <w:right w:val="single" w:sz="4" w:space="0" w:color="auto"/>
            </w:tcBorders>
            <w:vAlign w:val="center"/>
          </w:tcPr>
          <w:p w14:paraId="10A2E017" w14:textId="4003C66B" w:rsidR="00E12AB9" w:rsidRPr="00942212" w:rsidRDefault="00E12AB9" w:rsidP="00E12AB9">
            <w:pPr>
              <w:spacing w:after="0" w:line="240" w:lineRule="auto"/>
              <w:ind w:right="57"/>
              <w:jc w:val="center"/>
              <w:rPr>
                <w:rFonts w:ascii="Times New Roman" w:hAnsi="Times New Roman"/>
              </w:rPr>
            </w:pPr>
            <w:r w:rsidRPr="00ED0F8C">
              <w:rPr>
                <w:rFonts w:ascii="Times New Roman" w:hAnsi="Times New Roman"/>
              </w:rPr>
              <w:t>1339</w:t>
            </w:r>
          </w:p>
        </w:tc>
        <w:tc>
          <w:tcPr>
            <w:tcW w:w="434" w:type="pct"/>
            <w:tcBorders>
              <w:top w:val="single" w:sz="4" w:space="0" w:color="auto"/>
              <w:left w:val="single" w:sz="4" w:space="0" w:color="auto"/>
              <w:bottom w:val="single" w:sz="4" w:space="0" w:color="auto"/>
              <w:right w:val="single" w:sz="4" w:space="0" w:color="auto"/>
            </w:tcBorders>
            <w:vAlign w:val="center"/>
          </w:tcPr>
          <w:p w14:paraId="537B8561" w14:textId="06AF6CC4" w:rsidR="00E12AB9" w:rsidRPr="00942212" w:rsidRDefault="00E12AB9" w:rsidP="00E12AB9">
            <w:pPr>
              <w:spacing w:after="0" w:line="240" w:lineRule="auto"/>
              <w:ind w:right="57"/>
              <w:jc w:val="center"/>
              <w:rPr>
                <w:rFonts w:ascii="Times New Roman" w:hAnsi="Times New Roman"/>
              </w:rPr>
            </w:pPr>
            <w:r w:rsidRPr="00ED0F8C">
              <w:rPr>
                <w:rFonts w:ascii="Times New Roman" w:hAnsi="Times New Roman"/>
              </w:rPr>
              <w:t>1339</w:t>
            </w:r>
          </w:p>
        </w:tc>
        <w:tc>
          <w:tcPr>
            <w:tcW w:w="392" w:type="pct"/>
            <w:tcBorders>
              <w:top w:val="single" w:sz="4" w:space="0" w:color="auto"/>
              <w:left w:val="single" w:sz="4" w:space="0" w:color="auto"/>
              <w:bottom w:val="single" w:sz="4" w:space="0" w:color="auto"/>
              <w:right w:val="single" w:sz="4" w:space="0" w:color="auto"/>
            </w:tcBorders>
            <w:vAlign w:val="center"/>
          </w:tcPr>
          <w:p w14:paraId="44B8CED4" w14:textId="0BECD968" w:rsidR="00E12AB9" w:rsidRPr="00942212" w:rsidRDefault="00E12AB9" w:rsidP="00E12AB9">
            <w:pPr>
              <w:spacing w:after="0" w:line="240" w:lineRule="auto"/>
              <w:ind w:right="57"/>
              <w:jc w:val="center"/>
              <w:rPr>
                <w:rFonts w:ascii="Times New Roman" w:hAnsi="Times New Roman"/>
              </w:rPr>
            </w:pPr>
            <w:r w:rsidRPr="00ED0F8C">
              <w:rPr>
                <w:rFonts w:ascii="Times New Roman" w:hAnsi="Times New Roman"/>
              </w:rPr>
              <w:t>1339</w:t>
            </w:r>
          </w:p>
        </w:tc>
      </w:tr>
      <w:tr w:rsidR="00942212" w:rsidRPr="00942212" w14:paraId="39506590"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EEA5F8C"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Амурская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70603860" w14:textId="10C7BE2C" w:rsidR="00942212" w:rsidRPr="00942212" w:rsidRDefault="00942212" w:rsidP="00376D47">
            <w:pPr>
              <w:spacing w:after="0" w:line="240" w:lineRule="auto"/>
              <w:ind w:right="57"/>
              <w:jc w:val="center"/>
              <w:rPr>
                <w:rFonts w:ascii="Times New Roman" w:hAnsi="Times New Roman"/>
              </w:rPr>
            </w:pPr>
            <w:r w:rsidRPr="00942212">
              <w:rPr>
                <w:rFonts w:ascii="Times New Roman" w:hAnsi="Times New Roman"/>
              </w:rPr>
              <w:t>3</w:t>
            </w:r>
            <w:r w:rsidR="00376D47">
              <w:rPr>
                <w:rFonts w:ascii="Times New Roman" w:hAnsi="Times New Roman"/>
              </w:rPr>
              <w:t>17</w:t>
            </w:r>
          </w:p>
        </w:tc>
        <w:tc>
          <w:tcPr>
            <w:tcW w:w="413" w:type="pct"/>
            <w:tcBorders>
              <w:top w:val="single" w:sz="4" w:space="0" w:color="auto"/>
              <w:left w:val="single" w:sz="4" w:space="0" w:color="auto"/>
              <w:bottom w:val="single" w:sz="4" w:space="0" w:color="auto"/>
              <w:right w:val="single" w:sz="4" w:space="0" w:color="auto"/>
            </w:tcBorders>
            <w:vAlign w:val="center"/>
          </w:tcPr>
          <w:p w14:paraId="365FC143" w14:textId="366AF5E0" w:rsidR="00942212" w:rsidRPr="00942212" w:rsidRDefault="00942212" w:rsidP="00376D47">
            <w:pPr>
              <w:spacing w:after="0" w:line="240" w:lineRule="auto"/>
              <w:ind w:right="57"/>
              <w:jc w:val="center"/>
              <w:rPr>
                <w:rFonts w:ascii="Times New Roman" w:hAnsi="Times New Roman"/>
              </w:rPr>
            </w:pPr>
            <w:r w:rsidRPr="00942212">
              <w:rPr>
                <w:rFonts w:ascii="Times New Roman" w:hAnsi="Times New Roman"/>
              </w:rPr>
              <w:t>6</w:t>
            </w:r>
            <w:r w:rsidR="00376D47">
              <w:rPr>
                <w:rFonts w:ascii="Times New Roman" w:hAnsi="Times New Roman"/>
              </w:rPr>
              <w:t>34</w:t>
            </w:r>
          </w:p>
        </w:tc>
        <w:tc>
          <w:tcPr>
            <w:tcW w:w="390" w:type="pct"/>
            <w:tcBorders>
              <w:top w:val="single" w:sz="4" w:space="0" w:color="auto"/>
              <w:left w:val="single" w:sz="4" w:space="0" w:color="auto"/>
              <w:bottom w:val="single" w:sz="4" w:space="0" w:color="auto"/>
              <w:right w:val="single" w:sz="4" w:space="0" w:color="auto"/>
            </w:tcBorders>
            <w:vAlign w:val="center"/>
          </w:tcPr>
          <w:p w14:paraId="1285E54F" w14:textId="56D55803" w:rsidR="00942212" w:rsidRPr="00942212" w:rsidRDefault="00942212" w:rsidP="00376D47">
            <w:pPr>
              <w:spacing w:after="0" w:line="240" w:lineRule="auto"/>
              <w:ind w:right="57"/>
              <w:jc w:val="center"/>
              <w:rPr>
                <w:rFonts w:ascii="Times New Roman" w:hAnsi="Times New Roman"/>
              </w:rPr>
            </w:pPr>
            <w:r w:rsidRPr="00942212">
              <w:rPr>
                <w:rFonts w:ascii="Times New Roman" w:hAnsi="Times New Roman"/>
              </w:rPr>
              <w:t>4</w:t>
            </w:r>
            <w:r w:rsidR="00376D47">
              <w:rPr>
                <w:rFonts w:ascii="Times New Roman" w:hAnsi="Times New Roman"/>
              </w:rPr>
              <w:t>76</w:t>
            </w:r>
          </w:p>
        </w:tc>
        <w:tc>
          <w:tcPr>
            <w:tcW w:w="420" w:type="pct"/>
            <w:tcBorders>
              <w:top w:val="single" w:sz="4" w:space="0" w:color="auto"/>
              <w:left w:val="single" w:sz="4" w:space="0" w:color="auto"/>
              <w:bottom w:val="single" w:sz="4" w:space="0" w:color="auto"/>
              <w:right w:val="single" w:sz="4" w:space="0" w:color="auto"/>
            </w:tcBorders>
            <w:vAlign w:val="center"/>
          </w:tcPr>
          <w:p w14:paraId="35BAC37E" w14:textId="3ED2DB20" w:rsidR="00942212" w:rsidRPr="00942212" w:rsidRDefault="00942212" w:rsidP="00376D47">
            <w:pPr>
              <w:spacing w:after="0" w:line="240" w:lineRule="auto"/>
              <w:ind w:right="57"/>
              <w:jc w:val="center"/>
              <w:rPr>
                <w:rFonts w:ascii="Times New Roman" w:hAnsi="Times New Roman"/>
              </w:rPr>
            </w:pPr>
            <w:r w:rsidRPr="00942212">
              <w:rPr>
                <w:rFonts w:ascii="Times New Roman" w:hAnsi="Times New Roman"/>
              </w:rPr>
              <w:t>4</w:t>
            </w:r>
            <w:r w:rsidR="00376D47">
              <w:rPr>
                <w:rFonts w:ascii="Times New Roman" w:hAnsi="Times New Roman"/>
              </w:rPr>
              <w:t>76</w:t>
            </w:r>
          </w:p>
        </w:tc>
        <w:tc>
          <w:tcPr>
            <w:tcW w:w="416" w:type="pct"/>
            <w:tcBorders>
              <w:top w:val="single" w:sz="4" w:space="0" w:color="auto"/>
              <w:left w:val="single" w:sz="4" w:space="0" w:color="auto"/>
              <w:bottom w:val="single" w:sz="4" w:space="0" w:color="auto"/>
              <w:right w:val="single" w:sz="4" w:space="0" w:color="auto"/>
            </w:tcBorders>
            <w:vAlign w:val="center"/>
          </w:tcPr>
          <w:p w14:paraId="58EA90A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39BCA61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153BD1F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32F39B6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469D4C4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1B8430CA"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3E72DB99"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5C551748" w14:textId="77777777" w:rsidR="00942212" w:rsidRPr="00942212" w:rsidRDefault="00942212" w:rsidP="00942212">
            <w:pPr>
              <w:spacing w:after="0" w:line="240" w:lineRule="auto"/>
              <w:rPr>
                <w:rFonts w:ascii="Times New Roman" w:eastAsia="Arial Unicode MS" w:hAnsi="Times New Roman" w:cs="Times New Roman"/>
                <w:sz w:val="24"/>
                <w:szCs w:val="24"/>
                <w:vertAlign w:val="superscript"/>
                <w:lang w:eastAsia="ru-RU"/>
              </w:rPr>
            </w:pPr>
            <w:r w:rsidRPr="00942212">
              <w:rPr>
                <w:rFonts w:ascii="Times New Roman" w:eastAsia="Times New Roman" w:hAnsi="Times New Roman" w:cs="Times New Roman"/>
                <w:sz w:val="24"/>
                <w:szCs w:val="24"/>
                <w:lang w:eastAsia="ru-RU"/>
              </w:rPr>
              <w:t>Магаданская область</w:t>
            </w:r>
            <w:r w:rsidRPr="00942212">
              <w:rPr>
                <w:rFonts w:ascii="Times New Roman" w:eastAsia="Times New Roman" w:hAnsi="Times New Roman" w:cs="Times New Roman"/>
                <w:sz w:val="24"/>
                <w:szCs w:val="24"/>
                <w:vertAlign w:val="superscript"/>
                <w:lang w:eastAsia="ru-RU"/>
              </w:rPr>
              <w:t>1</w:t>
            </w:r>
          </w:p>
        </w:tc>
        <w:tc>
          <w:tcPr>
            <w:tcW w:w="411" w:type="pct"/>
            <w:tcBorders>
              <w:top w:val="single" w:sz="4" w:space="0" w:color="auto"/>
              <w:left w:val="single" w:sz="4" w:space="0" w:color="auto"/>
              <w:bottom w:val="single" w:sz="4" w:space="0" w:color="auto"/>
              <w:right w:val="single" w:sz="4" w:space="0" w:color="auto"/>
            </w:tcBorders>
            <w:vAlign w:val="center"/>
          </w:tcPr>
          <w:p w14:paraId="476B1A6B" w14:textId="65505671" w:rsidR="00942212" w:rsidRPr="00942212" w:rsidRDefault="00942212" w:rsidP="00376D47">
            <w:pPr>
              <w:spacing w:after="0" w:line="240" w:lineRule="auto"/>
              <w:ind w:right="57"/>
              <w:jc w:val="center"/>
              <w:rPr>
                <w:rFonts w:ascii="Times New Roman" w:hAnsi="Times New Roman"/>
              </w:rPr>
            </w:pPr>
            <w:r w:rsidRPr="00942212">
              <w:rPr>
                <w:rFonts w:ascii="Times New Roman" w:hAnsi="Times New Roman"/>
              </w:rPr>
              <w:t>7</w:t>
            </w:r>
            <w:r w:rsidR="00376D47">
              <w:rPr>
                <w:rFonts w:ascii="Times New Roman" w:hAnsi="Times New Roman"/>
              </w:rPr>
              <w:t>40</w:t>
            </w:r>
            <w:r w:rsidRPr="00942212">
              <w:rPr>
                <w:rFonts w:ascii="Times New Roman" w:hAnsi="Times New Roman"/>
              </w:rPr>
              <w:t>-14</w:t>
            </w:r>
            <w:r w:rsidR="00376D47">
              <w:rPr>
                <w:rFonts w:ascii="Times New Roman" w:hAnsi="Times New Roman"/>
              </w:rPr>
              <w:t>81</w:t>
            </w:r>
          </w:p>
        </w:tc>
        <w:tc>
          <w:tcPr>
            <w:tcW w:w="413" w:type="pct"/>
            <w:tcBorders>
              <w:top w:val="single" w:sz="4" w:space="0" w:color="auto"/>
              <w:left w:val="single" w:sz="4" w:space="0" w:color="auto"/>
              <w:bottom w:val="single" w:sz="4" w:space="0" w:color="auto"/>
              <w:right w:val="single" w:sz="4" w:space="0" w:color="auto"/>
            </w:tcBorders>
            <w:vAlign w:val="center"/>
          </w:tcPr>
          <w:p w14:paraId="72E15EF9" w14:textId="4D541737" w:rsidR="00942212" w:rsidRPr="00942212" w:rsidRDefault="00942212" w:rsidP="00376D47">
            <w:pPr>
              <w:spacing w:after="0" w:line="240" w:lineRule="auto"/>
              <w:ind w:right="57"/>
              <w:jc w:val="center"/>
              <w:rPr>
                <w:rFonts w:ascii="Times New Roman" w:hAnsi="Times New Roman"/>
              </w:rPr>
            </w:pPr>
            <w:r w:rsidRPr="00942212">
              <w:rPr>
                <w:rFonts w:ascii="Times New Roman" w:hAnsi="Times New Roman"/>
              </w:rPr>
              <w:t>2</w:t>
            </w:r>
            <w:r w:rsidR="00376D47">
              <w:rPr>
                <w:rFonts w:ascii="Times New Roman" w:hAnsi="Times New Roman"/>
              </w:rPr>
              <w:t>221</w:t>
            </w:r>
            <w:r w:rsidRPr="00942212">
              <w:rPr>
                <w:rFonts w:ascii="Times New Roman" w:hAnsi="Times New Roman"/>
              </w:rPr>
              <w:t>-4</w:t>
            </w:r>
            <w:r w:rsidR="00376D47">
              <w:rPr>
                <w:rFonts w:ascii="Times New Roman" w:hAnsi="Times New Roman"/>
              </w:rPr>
              <w:t>442</w:t>
            </w:r>
          </w:p>
        </w:tc>
        <w:tc>
          <w:tcPr>
            <w:tcW w:w="390" w:type="pct"/>
            <w:tcBorders>
              <w:top w:val="single" w:sz="4" w:space="0" w:color="auto"/>
              <w:left w:val="single" w:sz="4" w:space="0" w:color="auto"/>
              <w:bottom w:val="single" w:sz="4" w:space="0" w:color="auto"/>
              <w:right w:val="single" w:sz="4" w:space="0" w:color="auto"/>
            </w:tcBorders>
            <w:vAlign w:val="center"/>
          </w:tcPr>
          <w:p w14:paraId="4B056A12" w14:textId="25E43980" w:rsidR="00942212" w:rsidRPr="00942212" w:rsidRDefault="00942212" w:rsidP="00376D47">
            <w:pPr>
              <w:spacing w:after="0" w:line="240" w:lineRule="auto"/>
              <w:ind w:right="57"/>
              <w:jc w:val="center"/>
              <w:rPr>
                <w:rFonts w:ascii="Times New Roman" w:hAnsi="Times New Roman"/>
              </w:rPr>
            </w:pPr>
            <w:r w:rsidRPr="00942212">
              <w:rPr>
                <w:rFonts w:ascii="Times New Roman" w:hAnsi="Times New Roman"/>
              </w:rPr>
              <w:t>1</w:t>
            </w:r>
            <w:r w:rsidR="00376D47">
              <w:rPr>
                <w:rFonts w:ascii="Times New Roman" w:hAnsi="Times New Roman"/>
              </w:rPr>
              <w:t>110</w:t>
            </w:r>
            <w:r w:rsidRPr="00942212">
              <w:rPr>
                <w:rFonts w:ascii="Times New Roman" w:hAnsi="Times New Roman"/>
              </w:rPr>
              <w:t>-2</w:t>
            </w:r>
            <w:r w:rsidR="00376D47">
              <w:rPr>
                <w:rFonts w:ascii="Times New Roman" w:hAnsi="Times New Roman"/>
              </w:rPr>
              <w:t>221</w:t>
            </w:r>
          </w:p>
        </w:tc>
        <w:tc>
          <w:tcPr>
            <w:tcW w:w="420" w:type="pct"/>
            <w:tcBorders>
              <w:top w:val="single" w:sz="4" w:space="0" w:color="auto"/>
              <w:left w:val="single" w:sz="4" w:space="0" w:color="auto"/>
              <w:bottom w:val="single" w:sz="4" w:space="0" w:color="auto"/>
              <w:right w:val="single" w:sz="4" w:space="0" w:color="auto"/>
            </w:tcBorders>
            <w:vAlign w:val="center"/>
          </w:tcPr>
          <w:p w14:paraId="29C318DF" w14:textId="693FB9B5" w:rsidR="00942212" w:rsidRPr="00942212" w:rsidRDefault="00942212" w:rsidP="00376D47">
            <w:pPr>
              <w:spacing w:after="0" w:line="240" w:lineRule="auto"/>
              <w:ind w:right="57"/>
              <w:jc w:val="center"/>
              <w:rPr>
                <w:rFonts w:ascii="Times New Roman" w:hAnsi="Times New Roman"/>
              </w:rPr>
            </w:pPr>
            <w:r w:rsidRPr="00942212">
              <w:rPr>
                <w:rFonts w:ascii="Times New Roman" w:hAnsi="Times New Roman"/>
              </w:rPr>
              <w:t>1</w:t>
            </w:r>
            <w:r w:rsidR="00376D47">
              <w:rPr>
                <w:rFonts w:ascii="Times New Roman" w:hAnsi="Times New Roman"/>
              </w:rPr>
              <w:t>110</w:t>
            </w:r>
            <w:r w:rsidRPr="00942212">
              <w:rPr>
                <w:rFonts w:ascii="Times New Roman" w:hAnsi="Times New Roman"/>
              </w:rPr>
              <w:t>-2</w:t>
            </w:r>
            <w:r w:rsidR="00376D47">
              <w:rPr>
                <w:rFonts w:ascii="Times New Roman" w:hAnsi="Times New Roman"/>
              </w:rPr>
              <w:t>221</w:t>
            </w:r>
          </w:p>
        </w:tc>
        <w:tc>
          <w:tcPr>
            <w:tcW w:w="416" w:type="pct"/>
            <w:tcBorders>
              <w:top w:val="single" w:sz="4" w:space="0" w:color="auto"/>
              <w:left w:val="single" w:sz="4" w:space="0" w:color="auto"/>
              <w:bottom w:val="single" w:sz="4" w:space="0" w:color="auto"/>
              <w:right w:val="single" w:sz="4" w:space="0" w:color="auto"/>
            </w:tcBorders>
            <w:vAlign w:val="center"/>
          </w:tcPr>
          <w:p w14:paraId="3C9DDEC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0F795CB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3DE727E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67F1DA8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445A17B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4F4C555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4AB52DB9"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575F5320"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Сахалинская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14:paraId="7F04C49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493</w:t>
            </w:r>
          </w:p>
        </w:tc>
        <w:tc>
          <w:tcPr>
            <w:tcW w:w="413" w:type="pct"/>
            <w:tcBorders>
              <w:top w:val="single" w:sz="4" w:space="0" w:color="auto"/>
              <w:left w:val="single" w:sz="4" w:space="0" w:color="auto"/>
              <w:bottom w:val="single" w:sz="4" w:space="0" w:color="auto"/>
              <w:right w:val="single" w:sz="4" w:space="0" w:color="auto"/>
            </w:tcBorders>
            <w:vAlign w:val="center"/>
          </w:tcPr>
          <w:p w14:paraId="74F6F07B"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1969</w:t>
            </w:r>
          </w:p>
        </w:tc>
        <w:tc>
          <w:tcPr>
            <w:tcW w:w="390" w:type="pct"/>
            <w:tcBorders>
              <w:top w:val="single" w:sz="4" w:space="0" w:color="auto"/>
              <w:left w:val="single" w:sz="4" w:space="0" w:color="auto"/>
              <w:bottom w:val="single" w:sz="4" w:space="0" w:color="auto"/>
              <w:right w:val="single" w:sz="4" w:space="0" w:color="auto"/>
            </w:tcBorders>
            <w:vAlign w:val="center"/>
          </w:tcPr>
          <w:p w14:paraId="407482D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740</w:t>
            </w:r>
          </w:p>
        </w:tc>
        <w:tc>
          <w:tcPr>
            <w:tcW w:w="420" w:type="pct"/>
            <w:tcBorders>
              <w:top w:val="single" w:sz="4" w:space="0" w:color="auto"/>
              <w:left w:val="single" w:sz="4" w:space="0" w:color="auto"/>
              <w:bottom w:val="single" w:sz="4" w:space="0" w:color="auto"/>
              <w:right w:val="single" w:sz="4" w:space="0" w:color="auto"/>
            </w:tcBorders>
            <w:vAlign w:val="center"/>
          </w:tcPr>
          <w:p w14:paraId="50CD2C9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740</w:t>
            </w:r>
          </w:p>
        </w:tc>
        <w:tc>
          <w:tcPr>
            <w:tcW w:w="416" w:type="pct"/>
            <w:tcBorders>
              <w:top w:val="single" w:sz="4" w:space="0" w:color="auto"/>
              <w:left w:val="single" w:sz="4" w:space="0" w:color="auto"/>
              <w:bottom w:val="single" w:sz="4" w:space="0" w:color="auto"/>
              <w:right w:val="single" w:sz="4" w:space="0" w:color="auto"/>
            </w:tcBorders>
            <w:vAlign w:val="center"/>
          </w:tcPr>
          <w:p w14:paraId="6A3410DD" w14:textId="77777777" w:rsidR="00942212" w:rsidRPr="00942212" w:rsidRDefault="00942212" w:rsidP="00942212">
            <w:pPr>
              <w:spacing w:after="0" w:line="240" w:lineRule="auto"/>
              <w:ind w:right="57"/>
              <w:jc w:val="center"/>
              <w:rPr>
                <w:rFonts w:ascii="Times New Roman" w:hAnsi="Times New Roman"/>
              </w:rPr>
            </w:pPr>
          </w:p>
        </w:tc>
        <w:tc>
          <w:tcPr>
            <w:tcW w:w="421" w:type="pct"/>
            <w:tcBorders>
              <w:top w:val="single" w:sz="4" w:space="0" w:color="auto"/>
              <w:left w:val="single" w:sz="4" w:space="0" w:color="auto"/>
              <w:bottom w:val="single" w:sz="4" w:space="0" w:color="auto"/>
              <w:right w:val="single" w:sz="4" w:space="0" w:color="auto"/>
            </w:tcBorders>
            <w:vAlign w:val="center"/>
          </w:tcPr>
          <w:p w14:paraId="6A77EC16"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15A9073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1086D985"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2053858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3F3761F1"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07B71E51"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23A7DD83" w14:textId="77777777" w:rsidR="00942212" w:rsidRPr="00942212" w:rsidRDefault="00942212" w:rsidP="00942212">
            <w:pPr>
              <w:spacing w:after="0" w:line="240" w:lineRule="auto"/>
              <w:rPr>
                <w:rFonts w:ascii="Times New Roman" w:eastAsia="Arial Unicode MS" w:hAnsi="Times New Roman" w:cs="Times New Roman"/>
                <w:sz w:val="24"/>
                <w:szCs w:val="24"/>
                <w:vertAlign w:val="superscript"/>
                <w:lang w:eastAsia="ru-RU"/>
              </w:rPr>
            </w:pPr>
            <w:r w:rsidRPr="00942212">
              <w:rPr>
                <w:rFonts w:ascii="Times New Roman" w:eastAsia="Times New Roman" w:hAnsi="Times New Roman" w:cs="Times New Roman"/>
                <w:sz w:val="24"/>
                <w:szCs w:val="24"/>
                <w:lang w:eastAsia="ru-RU"/>
              </w:rPr>
              <w:t>Еврейская автономная область</w:t>
            </w:r>
            <w:r w:rsidRPr="00942212">
              <w:rPr>
                <w:rFonts w:ascii="Times New Roman" w:eastAsia="Times New Roman" w:hAnsi="Times New Roman" w:cs="Times New Roman"/>
                <w:sz w:val="24"/>
                <w:szCs w:val="24"/>
                <w:vertAlign w:val="superscript"/>
                <w:lang w:eastAsia="ru-RU"/>
              </w:rPr>
              <w:t>3</w:t>
            </w:r>
          </w:p>
        </w:tc>
        <w:tc>
          <w:tcPr>
            <w:tcW w:w="411" w:type="pct"/>
            <w:tcBorders>
              <w:top w:val="single" w:sz="4" w:space="0" w:color="auto"/>
              <w:left w:val="single" w:sz="4" w:space="0" w:color="auto"/>
              <w:bottom w:val="single" w:sz="4" w:space="0" w:color="auto"/>
              <w:right w:val="single" w:sz="4" w:space="0" w:color="auto"/>
            </w:tcBorders>
            <w:vAlign w:val="center"/>
          </w:tcPr>
          <w:p w14:paraId="79E9B31E"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120</w:t>
            </w:r>
          </w:p>
        </w:tc>
        <w:tc>
          <w:tcPr>
            <w:tcW w:w="413" w:type="pct"/>
            <w:tcBorders>
              <w:top w:val="single" w:sz="4" w:space="0" w:color="auto"/>
              <w:left w:val="single" w:sz="4" w:space="0" w:color="auto"/>
              <w:bottom w:val="single" w:sz="4" w:space="0" w:color="auto"/>
              <w:right w:val="single" w:sz="4" w:space="0" w:color="auto"/>
            </w:tcBorders>
            <w:vAlign w:val="center"/>
          </w:tcPr>
          <w:p w14:paraId="15897F83"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240</w:t>
            </w:r>
          </w:p>
        </w:tc>
        <w:tc>
          <w:tcPr>
            <w:tcW w:w="390" w:type="pct"/>
            <w:tcBorders>
              <w:top w:val="single" w:sz="4" w:space="0" w:color="auto"/>
              <w:left w:val="single" w:sz="4" w:space="0" w:color="auto"/>
              <w:bottom w:val="single" w:sz="4" w:space="0" w:color="auto"/>
              <w:right w:val="single" w:sz="4" w:space="0" w:color="auto"/>
            </w:tcBorders>
            <w:vAlign w:val="center"/>
          </w:tcPr>
          <w:p w14:paraId="56ED709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240</w:t>
            </w:r>
          </w:p>
        </w:tc>
        <w:tc>
          <w:tcPr>
            <w:tcW w:w="420" w:type="pct"/>
            <w:tcBorders>
              <w:top w:val="single" w:sz="4" w:space="0" w:color="auto"/>
              <w:left w:val="single" w:sz="4" w:space="0" w:color="auto"/>
              <w:bottom w:val="single" w:sz="4" w:space="0" w:color="auto"/>
              <w:right w:val="single" w:sz="4" w:space="0" w:color="auto"/>
            </w:tcBorders>
            <w:vAlign w:val="center"/>
          </w:tcPr>
          <w:p w14:paraId="6E0482C7"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180</w:t>
            </w:r>
          </w:p>
        </w:tc>
        <w:tc>
          <w:tcPr>
            <w:tcW w:w="416" w:type="pct"/>
            <w:tcBorders>
              <w:top w:val="single" w:sz="4" w:space="0" w:color="auto"/>
              <w:left w:val="single" w:sz="4" w:space="0" w:color="auto"/>
              <w:bottom w:val="single" w:sz="4" w:space="0" w:color="auto"/>
              <w:right w:val="single" w:sz="4" w:space="0" w:color="auto"/>
            </w:tcBorders>
            <w:vAlign w:val="center"/>
          </w:tcPr>
          <w:p w14:paraId="3E1A022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120-240</w:t>
            </w:r>
          </w:p>
        </w:tc>
        <w:tc>
          <w:tcPr>
            <w:tcW w:w="421" w:type="pct"/>
            <w:tcBorders>
              <w:top w:val="single" w:sz="4" w:space="0" w:color="auto"/>
              <w:left w:val="single" w:sz="4" w:space="0" w:color="auto"/>
              <w:bottom w:val="single" w:sz="4" w:space="0" w:color="auto"/>
              <w:right w:val="single" w:sz="4" w:space="0" w:color="auto"/>
            </w:tcBorders>
            <w:vAlign w:val="center"/>
          </w:tcPr>
          <w:p w14:paraId="06D187B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2F50EA8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4E42DFFD"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7697D2A9"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397990DC"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r w:rsidR="00942212" w:rsidRPr="00942212" w14:paraId="665AF5C6" w14:textId="77777777" w:rsidTr="004B3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14:paraId="1712CD77" w14:textId="77777777" w:rsidR="00942212" w:rsidRPr="00942212" w:rsidRDefault="00942212" w:rsidP="00942212">
            <w:pPr>
              <w:spacing w:after="0" w:line="240" w:lineRule="auto"/>
              <w:rPr>
                <w:rFonts w:ascii="Times New Roman" w:eastAsia="Arial Unicode MS" w:hAnsi="Times New Roman" w:cs="Times New Roman"/>
                <w:sz w:val="24"/>
                <w:szCs w:val="24"/>
                <w:lang w:eastAsia="ru-RU"/>
              </w:rPr>
            </w:pPr>
            <w:r w:rsidRPr="00942212">
              <w:rPr>
                <w:rFonts w:ascii="Times New Roman" w:eastAsia="Times New Roman" w:hAnsi="Times New Roman" w:cs="Times New Roman"/>
                <w:sz w:val="24"/>
                <w:szCs w:val="24"/>
                <w:lang w:eastAsia="ru-RU"/>
              </w:rPr>
              <w:t>Чукотский автономный округ</w:t>
            </w:r>
          </w:p>
        </w:tc>
        <w:tc>
          <w:tcPr>
            <w:tcW w:w="411" w:type="pct"/>
            <w:tcBorders>
              <w:top w:val="single" w:sz="4" w:space="0" w:color="auto"/>
              <w:left w:val="single" w:sz="4" w:space="0" w:color="auto"/>
              <w:bottom w:val="single" w:sz="4" w:space="0" w:color="auto"/>
              <w:right w:val="single" w:sz="4" w:space="0" w:color="auto"/>
            </w:tcBorders>
            <w:vAlign w:val="center"/>
          </w:tcPr>
          <w:p w14:paraId="4760FF0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905-2000</w:t>
            </w:r>
          </w:p>
        </w:tc>
        <w:tc>
          <w:tcPr>
            <w:tcW w:w="413" w:type="pct"/>
            <w:tcBorders>
              <w:top w:val="single" w:sz="4" w:space="0" w:color="auto"/>
              <w:left w:val="single" w:sz="4" w:space="0" w:color="auto"/>
              <w:bottom w:val="single" w:sz="4" w:space="0" w:color="auto"/>
              <w:right w:val="single" w:sz="4" w:space="0" w:color="auto"/>
            </w:tcBorders>
            <w:vAlign w:val="center"/>
          </w:tcPr>
          <w:p w14:paraId="6F23D314"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14:paraId="4C65A0EC" w14:textId="77777777" w:rsidR="00942212" w:rsidRPr="00942212" w:rsidRDefault="00942212" w:rsidP="00942212">
            <w:pPr>
              <w:spacing w:after="0" w:line="240" w:lineRule="auto"/>
              <w:ind w:right="227"/>
              <w:jc w:val="center"/>
              <w:rPr>
                <w:rFonts w:ascii="Times New Roman" w:eastAsia="Times New Roman" w:hAnsi="Times New Roman" w:cs="Times New Roman"/>
                <w:sz w:val="24"/>
                <w:szCs w:val="24"/>
                <w:lang w:eastAsia="ru-RU"/>
              </w:rPr>
            </w:pPr>
            <w:r w:rsidRPr="00942212">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14:paraId="71DB64E8" w14:textId="77777777" w:rsidR="00942212" w:rsidRPr="00942212" w:rsidRDefault="00942212" w:rsidP="00942212">
            <w:pPr>
              <w:spacing w:after="0" w:line="240" w:lineRule="auto"/>
              <w:ind w:right="227"/>
              <w:jc w:val="center"/>
              <w:rPr>
                <w:rFonts w:ascii="Times New Roman" w:eastAsia="Times New Roman" w:hAnsi="Times New Roman" w:cs="Times New Roman"/>
                <w:sz w:val="24"/>
                <w:szCs w:val="24"/>
                <w:lang w:eastAsia="ru-RU"/>
              </w:rPr>
            </w:pPr>
            <w:r w:rsidRPr="00942212">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14:paraId="08BB1D0F" w14:textId="77777777" w:rsidR="00942212" w:rsidRPr="00942212" w:rsidRDefault="00942212" w:rsidP="00942212">
            <w:pPr>
              <w:spacing w:after="0" w:line="240" w:lineRule="auto"/>
              <w:ind w:right="227"/>
              <w:jc w:val="center"/>
              <w:rPr>
                <w:rFonts w:ascii="Times New Roman" w:eastAsia="Times New Roman" w:hAnsi="Times New Roman" w:cs="Times New Roman"/>
                <w:sz w:val="24"/>
                <w:szCs w:val="24"/>
                <w:lang w:eastAsia="ru-RU"/>
              </w:rPr>
            </w:pPr>
            <w:r w:rsidRPr="00942212">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14:paraId="0D5676D5" w14:textId="77777777" w:rsidR="00942212" w:rsidRPr="00942212" w:rsidRDefault="00942212" w:rsidP="00942212">
            <w:pPr>
              <w:spacing w:after="0" w:line="240" w:lineRule="auto"/>
              <w:ind w:right="227"/>
              <w:jc w:val="center"/>
              <w:rPr>
                <w:rFonts w:ascii="Times New Roman" w:eastAsia="Times New Roman" w:hAnsi="Times New Roman" w:cs="Times New Roman"/>
                <w:sz w:val="24"/>
                <w:szCs w:val="24"/>
                <w:lang w:eastAsia="ru-RU"/>
              </w:rPr>
            </w:pPr>
            <w:r w:rsidRPr="00942212">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14:paraId="49198D90" w14:textId="77777777" w:rsidR="00942212" w:rsidRPr="00942212" w:rsidRDefault="00942212" w:rsidP="00942212">
            <w:pPr>
              <w:spacing w:after="0" w:line="240" w:lineRule="auto"/>
              <w:ind w:right="227"/>
              <w:jc w:val="center"/>
              <w:rPr>
                <w:rFonts w:ascii="Times New Roman" w:eastAsia="Times New Roman" w:hAnsi="Times New Roman" w:cs="Times New Roman"/>
                <w:sz w:val="24"/>
                <w:szCs w:val="24"/>
                <w:lang w:eastAsia="ru-RU"/>
              </w:rPr>
            </w:pPr>
            <w:r w:rsidRPr="00942212">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14:paraId="7458B263" w14:textId="77777777" w:rsidR="00942212" w:rsidRPr="00942212" w:rsidRDefault="00942212" w:rsidP="00942212">
            <w:pPr>
              <w:spacing w:after="0" w:line="240" w:lineRule="auto"/>
              <w:ind w:right="227"/>
              <w:jc w:val="center"/>
              <w:rPr>
                <w:rFonts w:ascii="Times New Roman" w:eastAsia="Times New Roman" w:hAnsi="Times New Roman" w:cs="Times New Roman"/>
                <w:sz w:val="24"/>
                <w:szCs w:val="24"/>
                <w:lang w:eastAsia="ru-RU"/>
              </w:rPr>
            </w:pPr>
            <w:r w:rsidRPr="00942212">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14:paraId="09C08172"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14:paraId="3932A118" w14:textId="77777777" w:rsidR="00942212" w:rsidRPr="00942212" w:rsidRDefault="00942212" w:rsidP="00942212">
            <w:pPr>
              <w:spacing w:after="0" w:line="240" w:lineRule="auto"/>
              <w:ind w:right="57"/>
              <w:jc w:val="center"/>
              <w:rPr>
                <w:rFonts w:ascii="Times New Roman" w:hAnsi="Times New Roman"/>
              </w:rPr>
            </w:pPr>
            <w:r w:rsidRPr="00942212">
              <w:rPr>
                <w:rFonts w:ascii="Times New Roman" w:hAnsi="Times New Roman"/>
              </w:rPr>
              <w:t>-</w:t>
            </w:r>
          </w:p>
        </w:tc>
      </w:tr>
    </w:tbl>
    <w:p w14:paraId="1D9C8C14" w14:textId="77777777" w:rsidR="00942212" w:rsidRPr="00942212" w:rsidRDefault="00942212" w:rsidP="00376D47">
      <w:pPr>
        <w:spacing w:before="60" w:after="0" w:line="240" w:lineRule="auto"/>
        <w:ind w:firstLine="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 Размер пособия установлен в зависимости от возраста детей.</w:t>
      </w:r>
    </w:p>
    <w:p w14:paraId="19B6A23A" w14:textId="77777777" w:rsidR="00942212" w:rsidRPr="00942212" w:rsidRDefault="00942212" w:rsidP="00942212">
      <w:pPr>
        <w:spacing w:after="0" w:line="240" w:lineRule="auto"/>
        <w:ind w:firstLine="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 Размер пособия установлен в зависимости от очередности рождения детей.</w:t>
      </w:r>
    </w:p>
    <w:p w14:paraId="0E7A3F13" w14:textId="77777777" w:rsidR="00942212" w:rsidRPr="00942212" w:rsidRDefault="00942212" w:rsidP="00942212">
      <w:pPr>
        <w:spacing w:after="0" w:line="240" w:lineRule="auto"/>
        <w:ind w:firstLine="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 Размер пособия установлен в зависимости от численности детей в семье.</w:t>
      </w:r>
    </w:p>
    <w:p w14:paraId="02D271A1" w14:textId="77777777" w:rsidR="00942212" w:rsidRPr="00942212" w:rsidRDefault="00942212" w:rsidP="00942212">
      <w:pPr>
        <w:spacing w:after="0" w:line="240" w:lineRule="auto"/>
        <w:ind w:firstLine="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 Размер пособия установлен в зависимости от дохода семьи выше и ниже 2000 рублей.</w:t>
      </w:r>
    </w:p>
    <w:p w14:paraId="5E5DEA07" w14:textId="77777777" w:rsidR="00942212" w:rsidRPr="00942212" w:rsidRDefault="00942212" w:rsidP="00942212">
      <w:pPr>
        <w:spacing w:after="0" w:line="240" w:lineRule="auto"/>
        <w:ind w:firstLine="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5. Размер пособия установлен в зависимости от возраста детей или от числа детей в семье.</w:t>
      </w:r>
    </w:p>
    <w:p w14:paraId="53E805C1" w14:textId="77777777" w:rsidR="00942212" w:rsidRPr="00942212" w:rsidRDefault="00942212" w:rsidP="00942212">
      <w:pPr>
        <w:spacing w:after="0" w:line="240" w:lineRule="auto"/>
        <w:ind w:firstLine="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6. Размер пособия установлен на детей в возрасте от 0 до 3 лет и от 3 до 16 (18) лет. </w:t>
      </w:r>
    </w:p>
    <w:p w14:paraId="0731AD96" w14:textId="77777777" w:rsidR="00942212" w:rsidRPr="00942212" w:rsidRDefault="00942212" w:rsidP="00942212">
      <w:pPr>
        <w:spacing w:after="0" w:line="240" w:lineRule="auto"/>
        <w:ind w:firstLine="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7. Размер пособия на детей в неполных семьях и на детей с инвалидностью в неполных семьях.</w:t>
      </w:r>
    </w:p>
    <w:p w14:paraId="17DCF942" w14:textId="77777777"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1353216F"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7DCAC956" w14:textId="77777777" w:rsidR="00942212" w:rsidRDefault="00942212" w:rsidP="00942212">
      <w:pPr>
        <w:spacing w:after="0" w:line="240" w:lineRule="auto"/>
        <w:jc w:val="right"/>
        <w:rPr>
          <w:rFonts w:ascii="Times New Roman" w:eastAsia="Times New Roman" w:hAnsi="Times New Roman" w:cs="Times New Roman"/>
          <w:sz w:val="26"/>
          <w:szCs w:val="26"/>
          <w:lang w:eastAsia="ru-RU"/>
        </w:rPr>
      </w:pPr>
    </w:p>
    <w:p w14:paraId="5984EF2C" w14:textId="77777777" w:rsidR="00617F4C" w:rsidRPr="00942212" w:rsidRDefault="00617F4C" w:rsidP="00942212">
      <w:pPr>
        <w:spacing w:after="0" w:line="240" w:lineRule="auto"/>
        <w:jc w:val="right"/>
        <w:rPr>
          <w:rFonts w:ascii="Times New Roman" w:eastAsia="Times New Roman" w:hAnsi="Times New Roman" w:cs="Times New Roman"/>
          <w:sz w:val="26"/>
          <w:szCs w:val="26"/>
          <w:lang w:eastAsia="ru-RU"/>
        </w:rPr>
      </w:pPr>
    </w:p>
    <w:p w14:paraId="679AD2B7" w14:textId="05F27C50" w:rsidR="00942212" w:rsidRPr="00942212" w:rsidRDefault="00376D47" w:rsidP="00942212">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Таблица 49</w:t>
      </w:r>
    </w:p>
    <w:p w14:paraId="399294AB"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475E23F6" w14:textId="635A4B2F" w:rsidR="00942212" w:rsidRPr="00942212" w:rsidRDefault="00942212" w:rsidP="00942212">
      <w:pPr>
        <w:spacing w:after="0" w:line="240" w:lineRule="auto"/>
        <w:ind w:left="567" w:right="141"/>
        <w:jc w:val="center"/>
        <w:rPr>
          <w:rFonts w:ascii="Times New Roman" w:eastAsia="Times New Roman" w:hAnsi="Times New Roman" w:cs="Times New Roman"/>
          <w:b/>
          <w:bCs/>
          <w:sz w:val="26"/>
          <w:szCs w:val="26"/>
          <w:lang w:eastAsia="ru-RU"/>
        </w:rPr>
      </w:pPr>
      <w:r w:rsidRPr="00942212">
        <w:rPr>
          <w:rFonts w:ascii="Times New Roman" w:eastAsia="Times New Roman" w:hAnsi="Times New Roman" w:cs="Times New Roman"/>
          <w:b/>
          <w:bCs/>
          <w:sz w:val="26"/>
          <w:szCs w:val="26"/>
          <w:lang w:eastAsia="ru-RU"/>
        </w:rPr>
        <w:t>Численность детей</w:t>
      </w:r>
      <w:r w:rsidRPr="00942212">
        <w:rPr>
          <w:rFonts w:ascii="Times New Roman" w:eastAsia="Times New Roman" w:hAnsi="Times New Roman" w:cs="Times New Roman"/>
          <w:sz w:val="24"/>
          <w:szCs w:val="24"/>
          <w:lang w:eastAsia="ru-RU"/>
        </w:rPr>
        <w:t> </w:t>
      </w:r>
      <w:r w:rsidRPr="00942212">
        <w:rPr>
          <w:rFonts w:ascii="Times New Roman" w:eastAsia="Times New Roman" w:hAnsi="Times New Roman" w:cs="Times New Roman"/>
          <w:b/>
          <w:sz w:val="26"/>
          <w:szCs w:val="26"/>
          <w:lang w:eastAsia="ru-RU"/>
        </w:rPr>
        <w:t>с инвалидностью</w:t>
      </w:r>
      <w:r w:rsidRPr="00942212">
        <w:rPr>
          <w:rFonts w:ascii="Times New Roman" w:eastAsia="Times New Roman" w:hAnsi="Times New Roman" w:cs="Times New Roman"/>
          <w:b/>
          <w:bCs/>
          <w:sz w:val="26"/>
          <w:szCs w:val="26"/>
          <w:lang w:eastAsia="ru-RU"/>
        </w:rPr>
        <w:t>, получающих социальные пенсии</w:t>
      </w:r>
    </w:p>
    <w:p w14:paraId="01AA48F7"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4"/>
        <w:gridCol w:w="1447"/>
        <w:gridCol w:w="1447"/>
        <w:gridCol w:w="1728"/>
      </w:tblGrid>
      <w:tr w:rsidR="00617F4C" w:rsidRPr="00942212" w14:paraId="2239A28E" w14:textId="77777777" w:rsidTr="00617F4C">
        <w:trPr>
          <w:tblHeader/>
          <w:jc w:val="center"/>
        </w:trPr>
        <w:tc>
          <w:tcPr>
            <w:tcW w:w="2796" w:type="pct"/>
            <w:vMerge w:val="restart"/>
            <w:vAlign w:val="bottom"/>
          </w:tcPr>
          <w:p w14:paraId="551379F5" w14:textId="77777777" w:rsidR="00617F4C" w:rsidRPr="00942212" w:rsidRDefault="00617F4C" w:rsidP="00942212">
            <w:pPr>
              <w:spacing w:after="0" w:line="240" w:lineRule="auto"/>
              <w:jc w:val="center"/>
              <w:rPr>
                <w:rFonts w:ascii="Times New Roman" w:eastAsia="Times New Roman" w:hAnsi="Times New Roman" w:cs="Times New Roman"/>
                <w:sz w:val="24"/>
                <w:szCs w:val="24"/>
                <w:lang w:eastAsia="ru-RU"/>
              </w:rPr>
            </w:pPr>
          </w:p>
        </w:tc>
        <w:tc>
          <w:tcPr>
            <w:tcW w:w="1380" w:type="pct"/>
            <w:gridSpan w:val="2"/>
            <w:vAlign w:val="bottom"/>
          </w:tcPr>
          <w:p w14:paraId="4BB77AEF" w14:textId="7A93C8AB" w:rsidR="00617F4C" w:rsidRPr="00942212" w:rsidRDefault="00617F4C" w:rsidP="009422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1 января</w:t>
            </w:r>
          </w:p>
        </w:tc>
        <w:tc>
          <w:tcPr>
            <w:tcW w:w="824" w:type="pct"/>
            <w:vAlign w:val="bottom"/>
          </w:tcPr>
          <w:p w14:paraId="58F3F638" w14:textId="3A6ABD43" w:rsidR="00617F4C" w:rsidRPr="00942212" w:rsidRDefault="00617F4C" w:rsidP="009422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31 декабря</w:t>
            </w:r>
            <w:r w:rsidRPr="00617F4C">
              <w:rPr>
                <w:rFonts w:ascii="Times New Roman" w:eastAsia="Times New Roman" w:hAnsi="Times New Roman" w:cs="Times New Roman"/>
                <w:sz w:val="24"/>
                <w:szCs w:val="24"/>
                <w:vertAlign w:val="superscript"/>
                <w:lang w:eastAsia="ru-RU"/>
              </w:rPr>
              <w:t>1)</w:t>
            </w:r>
          </w:p>
        </w:tc>
      </w:tr>
      <w:tr w:rsidR="00617F4C" w:rsidRPr="00942212" w14:paraId="0DC581CD" w14:textId="77777777" w:rsidTr="00617F4C">
        <w:trPr>
          <w:tblHeader/>
          <w:jc w:val="center"/>
        </w:trPr>
        <w:tc>
          <w:tcPr>
            <w:tcW w:w="2796" w:type="pct"/>
            <w:vMerge/>
            <w:vAlign w:val="bottom"/>
          </w:tcPr>
          <w:p w14:paraId="7CBDEB0B" w14:textId="77777777" w:rsidR="00617F4C" w:rsidRPr="00942212" w:rsidRDefault="00617F4C" w:rsidP="00942212">
            <w:pPr>
              <w:spacing w:after="0" w:line="240" w:lineRule="auto"/>
              <w:jc w:val="center"/>
              <w:rPr>
                <w:rFonts w:ascii="Times New Roman" w:eastAsia="Times New Roman" w:hAnsi="Times New Roman" w:cs="Times New Roman"/>
                <w:sz w:val="24"/>
                <w:szCs w:val="24"/>
                <w:lang w:eastAsia="ru-RU"/>
              </w:rPr>
            </w:pPr>
          </w:p>
        </w:tc>
        <w:tc>
          <w:tcPr>
            <w:tcW w:w="690" w:type="pct"/>
            <w:vAlign w:val="bottom"/>
          </w:tcPr>
          <w:p w14:paraId="1CEEFCFE" w14:textId="1ED0E745" w:rsidR="00617F4C" w:rsidRPr="00942212" w:rsidRDefault="00617F4C" w:rsidP="00617F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942212">
              <w:rPr>
                <w:rFonts w:ascii="Times New Roman" w:eastAsia="Times New Roman" w:hAnsi="Times New Roman" w:cs="Times New Roman"/>
                <w:sz w:val="24"/>
                <w:szCs w:val="24"/>
                <w:lang w:eastAsia="ru-RU"/>
              </w:rPr>
              <w:t xml:space="preserve"> г.</w:t>
            </w:r>
          </w:p>
        </w:tc>
        <w:tc>
          <w:tcPr>
            <w:tcW w:w="690" w:type="pct"/>
            <w:vAlign w:val="bottom"/>
          </w:tcPr>
          <w:p w14:paraId="176C6E79" w14:textId="2813130D" w:rsidR="00617F4C" w:rsidRPr="00942212" w:rsidRDefault="00617F4C" w:rsidP="00617F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42212">
              <w:rPr>
                <w:rFonts w:ascii="Times New Roman" w:eastAsia="Times New Roman" w:hAnsi="Times New Roman" w:cs="Times New Roman"/>
                <w:sz w:val="24"/>
                <w:szCs w:val="24"/>
                <w:lang w:eastAsia="ru-RU"/>
              </w:rPr>
              <w:t xml:space="preserve"> г.</w:t>
            </w:r>
          </w:p>
        </w:tc>
        <w:tc>
          <w:tcPr>
            <w:tcW w:w="824" w:type="pct"/>
            <w:vAlign w:val="bottom"/>
          </w:tcPr>
          <w:p w14:paraId="35D6D566" w14:textId="77777777" w:rsidR="00617F4C" w:rsidRPr="00942212" w:rsidRDefault="00617F4C" w:rsidP="009422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2023 г.</w:t>
            </w:r>
          </w:p>
        </w:tc>
      </w:tr>
      <w:tr w:rsidR="00617F4C" w:rsidRPr="00942212" w14:paraId="77D05484" w14:textId="77777777" w:rsidTr="00617F4C">
        <w:trPr>
          <w:jc w:val="center"/>
        </w:trPr>
        <w:tc>
          <w:tcPr>
            <w:tcW w:w="2796" w:type="pct"/>
            <w:vAlign w:val="center"/>
          </w:tcPr>
          <w:p w14:paraId="6D113D7B" w14:textId="07A7E2F9" w:rsidR="00617F4C" w:rsidRPr="00942212" w:rsidRDefault="00617F4C" w:rsidP="00617F4C">
            <w:pPr>
              <w:spacing w:before="60"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Численность детей-инвалидов в возрасте до 18 лет, получающих социальные пенсии</w:t>
            </w:r>
            <w:r>
              <w:rPr>
                <w:rFonts w:ascii="Times New Roman" w:eastAsia="Times New Roman" w:hAnsi="Times New Roman" w:cs="Times New Roman"/>
                <w:sz w:val="24"/>
                <w:szCs w:val="24"/>
                <w:vertAlign w:val="superscript"/>
                <w:lang w:eastAsia="ru-RU"/>
              </w:rPr>
              <w:t>2</w:t>
            </w:r>
            <w:r w:rsidRPr="00942212">
              <w:rPr>
                <w:rFonts w:ascii="Times New Roman" w:eastAsia="Times New Roman" w:hAnsi="Times New Roman" w:cs="Times New Roman"/>
                <w:sz w:val="24"/>
                <w:szCs w:val="24"/>
                <w:vertAlign w:val="superscript"/>
                <w:lang w:eastAsia="ru-RU"/>
              </w:rPr>
              <w:t>)</w:t>
            </w:r>
            <w:r w:rsidRPr="00942212">
              <w:rPr>
                <w:rFonts w:ascii="Times New Roman" w:eastAsia="Times New Roman" w:hAnsi="Times New Roman" w:cs="Times New Roman"/>
                <w:sz w:val="24"/>
                <w:szCs w:val="24"/>
                <w:lang w:eastAsia="ru-RU"/>
              </w:rPr>
              <w:t>, человек</w:t>
            </w:r>
          </w:p>
        </w:tc>
        <w:tc>
          <w:tcPr>
            <w:tcW w:w="690" w:type="pct"/>
            <w:vAlign w:val="bottom"/>
          </w:tcPr>
          <w:p w14:paraId="497097BC" w14:textId="34EF2361" w:rsidR="00617F4C" w:rsidRPr="00942212" w:rsidRDefault="00617F4C" w:rsidP="00617F4C">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728</w:t>
            </w:r>
            <w:r>
              <w:rPr>
                <w:rFonts w:ascii="Times New Roman" w:eastAsia="Times New Roman" w:hAnsi="Times New Roman" w:cs="Times New Roman"/>
                <w:sz w:val="24"/>
                <w:szCs w:val="24"/>
                <w:lang w:eastAsia="ru-RU"/>
              </w:rPr>
              <w:t> </w:t>
            </w:r>
            <w:r w:rsidRPr="00942212">
              <w:rPr>
                <w:rFonts w:ascii="Times New Roman" w:eastAsia="Times New Roman" w:hAnsi="Times New Roman" w:cs="Times New Roman"/>
                <w:sz w:val="24"/>
                <w:szCs w:val="24"/>
                <w:lang w:eastAsia="ru-RU"/>
              </w:rPr>
              <w:t>988</w:t>
            </w:r>
          </w:p>
        </w:tc>
        <w:tc>
          <w:tcPr>
            <w:tcW w:w="690" w:type="pct"/>
            <w:vAlign w:val="bottom"/>
          </w:tcPr>
          <w:p w14:paraId="7F79F177" w14:textId="53CF08F4" w:rsidR="00617F4C" w:rsidRPr="00942212" w:rsidRDefault="00617F4C" w:rsidP="00617F4C">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721 827</w:t>
            </w:r>
          </w:p>
        </w:tc>
        <w:tc>
          <w:tcPr>
            <w:tcW w:w="824" w:type="pct"/>
            <w:vAlign w:val="bottom"/>
          </w:tcPr>
          <w:p w14:paraId="04317133" w14:textId="552D1F9F" w:rsidR="00617F4C" w:rsidRPr="00942212" w:rsidRDefault="00617F4C" w:rsidP="00617F4C">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755 459</w:t>
            </w:r>
          </w:p>
        </w:tc>
      </w:tr>
      <w:tr w:rsidR="00617F4C" w:rsidRPr="00942212" w14:paraId="09DB53FF" w14:textId="77777777" w:rsidTr="00617F4C">
        <w:trPr>
          <w:jc w:val="center"/>
        </w:trPr>
        <w:tc>
          <w:tcPr>
            <w:tcW w:w="2796" w:type="pct"/>
            <w:vAlign w:val="center"/>
          </w:tcPr>
          <w:p w14:paraId="0E47457D" w14:textId="77777777" w:rsidR="00617F4C" w:rsidRPr="00942212" w:rsidRDefault="00617F4C" w:rsidP="00617F4C">
            <w:pPr>
              <w:spacing w:before="60"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процентах от численности детей соответствующего возраста</w:t>
            </w:r>
          </w:p>
        </w:tc>
        <w:tc>
          <w:tcPr>
            <w:tcW w:w="690" w:type="pct"/>
            <w:vAlign w:val="bottom"/>
          </w:tcPr>
          <w:p w14:paraId="5F4197DD" w14:textId="799B00F6" w:rsidR="00617F4C" w:rsidRPr="00942212" w:rsidRDefault="00617F4C" w:rsidP="00617F4C">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2,4</w:t>
            </w:r>
            <w:r w:rsidRPr="00617F4C">
              <w:rPr>
                <w:rFonts w:ascii="Times New Roman" w:eastAsia="Times New Roman" w:hAnsi="Times New Roman" w:cs="Times New Roman"/>
                <w:sz w:val="24"/>
                <w:szCs w:val="24"/>
                <w:vertAlign w:val="superscript"/>
                <w:lang w:eastAsia="ru-RU"/>
              </w:rPr>
              <w:t>3)</w:t>
            </w:r>
          </w:p>
        </w:tc>
        <w:tc>
          <w:tcPr>
            <w:tcW w:w="690" w:type="pct"/>
            <w:vAlign w:val="bottom"/>
          </w:tcPr>
          <w:p w14:paraId="726BCFC0" w14:textId="4897636A" w:rsidR="00617F4C" w:rsidRPr="00942212" w:rsidRDefault="00617F4C" w:rsidP="00617F4C">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2,4</w:t>
            </w:r>
          </w:p>
        </w:tc>
        <w:tc>
          <w:tcPr>
            <w:tcW w:w="824" w:type="pct"/>
            <w:vAlign w:val="bottom"/>
          </w:tcPr>
          <w:p w14:paraId="2D0DEA1E" w14:textId="1EF98CFF" w:rsidR="00617F4C" w:rsidRPr="00942212" w:rsidRDefault="00617F4C" w:rsidP="00617F4C">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14:paraId="3DC4111D" w14:textId="77777777" w:rsidR="00942212" w:rsidRPr="00942212" w:rsidRDefault="00942212" w:rsidP="00DB04CC">
      <w:pPr>
        <w:spacing w:after="0" w:line="240" w:lineRule="auto"/>
        <w:ind w:firstLine="284"/>
        <w:jc w:val="both"/>
        <w:rPr>
          <w:rFonts w:ascii="Times New Roman" w:eastAsia="Times New Roman" w:hAnsi="Times New Roman" w:cs="Times New Roman"/>
          <w:iCs/>
          <w:lang w:eastAsia="ru-RU"/>
        </w:rPr>
      </w:pPr>
    </w:p>
    <w:p w14:paraId="25D15BEE" w14:textId="18EF3310" w:rsidR="00942212" w:rsidRPr="00DB04CC" w:rsidRDefault="00942212" w:rsidP="00DB04CC">
      <w:pPr>
        <w:tabs>
          <w:tab w:val="left" w:pos="9922"/>
        </w:tabs>
        <w:spacing w:after="0" w:line="240" w:lineRule="auto"/>
        <w:ind w:firstLine="284"/>
        <w:jc w:val="both"/>
        <w:rPr>
          <w:rFonts w:ascii="Times New Roman" w:eastAsia="Times New Roman" w:hAnsi="Times New Roman" w:cs="Times New Roman"/>
          <w:sz w:val="24"/>
          <w:szCs w:val="24"/>
          <w:lang w:eastAsia="ru-RU"/>
        </w:rPr>
      </w:pPr>
      <w:r w:rsidRPr="00DB04CC">
        <w:rPr>
          <w:rFonts w:ascii="Times New Roman" w:eastAsia="Times New Roman" w:hAnsi="Times New Roman" w:cs="Times New Roman"/>
          <w:iCs/>
          <w:lang w:eastAsia="ru-RU"/>
        </w:rPr>
        <w:t xml:space="preserve">1) </w:t>
      </w:r>
      <w:r w:rsidR="00DB04CC" w:rsidRPr="00DB04CC">
        <w:rPr>
          <w:rFonts w:ascii="Times New Roman" w:eastAsia="Times New Roman" w:hAnsi="Times New Roman" w:cs="Times New Roman"/>
          <w:sz w:val="24"/>
          <w:szCs w:val="24"/>
          <w:lang w:eastAsia="ru-RU"/>
        </w:rPr>
        <w:t xml:space="preserve">В связи с изменением Социальным фондом методики расчета показателя </w:t>
      </w:r>
      <w:r w:rsidR="00DB04CC">
        <w:rPr>
          <w:rFonts w:ascii="Times New Roman" w:eastAsia="Times New Roman" w:hAnsi="Times New Roman" w:cs="Times New Roman"/>
          <w:sz w:val="24"/>
          <w:szCs w:val="24"/>
          <w:lang w:eastAsia="ru-RU"/>
        </w:rPr>
        <w:t>«</w:t>
      </w:r>
      <w:r w:rsidR="00DB04CC" w:rsidRPr="00DB04CC">
        <w:rPr>
          <w:rFonts w:ascii="Times New Roman" w:eastAsia="Times New Roman" w:hAnsi="Times New Roman" w:cs="Times New Roman"/>
          <w:sz w:val="24"/>
          <w:szCs w:val="24"/>
          <w:lang w:eastAsia="ru-RU"/>
        </w:rPr>
        <w:t>Общая численность инвалидов (взрослых и детей)</w:t>
      </w:r>
      <w:r w:rsidR="00DB04CC">
        <w:rPr>
          <w:rFonts w:ascii="Times New Roman" w:eastAsia="Times New Roman" w:hAnsi="Times New Roman" w:cs="Times New Roman"/>
          <w:sz w:val="24"/>
          <w:szCs w:val="24"/>
          <w:lang w:eastAsia="ru-RU"/>
        </w:rPr>
        <w:t>»</w:t>
      </w:r>
      <w:r w:rsidR="00DB04CC" w:rsidRPr="00DB04CC">
        <w:rPr>
          <w:rFonts w:ascii="Times New Roman" w:eastAsia="Times New Roman" w:hAnsi="Times New Roman" w:cs="Times New Roman"/>
          <w:sz w:val="24"/>
          <w:szCs w:val="24"/>
          <w:lang w:eastAsia="ru-RU"/>
        </w:rPr>
        <w:t xml:space="preserve"> (приказ от 19 сентября 2023 г. № 1734) показатель формируется на 31 декабря отчетного года.</w:t>
      </w:r>
    </w:p>
    <w:p w14:paraId="4A80D6AD" w14:textId="7A6531AC" w:rsidR="00617F4C" w:rsidRPr="00DB04CC" w:rsidRDefault="00617F4C" w:rsidP="00942212">
      <w:pPr>
        <w:spacing w:after="0" w:line="240" w:lineRule="auto"/>
        <w:ind w:right="284" w:firstLine="284"/>
        <w:jc w:val="both"/>
        <w:rPr>
          <w:rFonts w:ascii="Times New Roman" w:eastAsia="Times New Roman" w:hAnsi="Times New Roman" w:cs="Times New Roman"/>
          <w:iCs/>
          <w:lang w:eastAsia="ru-RU"/>
        </w:rPr>
      </w:pPr>
      <w:r w:rsidRPr="00DB04CC">
        <w:rPr>
          <w:rFonts w:ascii="Times New Roman" w:eastAsia="Times New Roman" w:hAnsi="Times New Roman" w:cs="Times New Roman"/>
          <w:iCs/>
          <w:lang w:eastAsia="ru-RU"/>
        </w:rPr>
        <w:t>2) По данным Социального фонда (2022 г. – Пенсионного фонда Российской Федерации).</w:t>
      </w:r>
    </w:p>
    <w:p w14:paraId="7847ED3D" w14:textId="3B9B8C18" w:rsidR="00617F4C" w:rsidRPr="00DB04CC" w:rsidRDefault="00617F4C" w:rsidP="00942212">
      <w:pPr>
        <w:spacing w:after="0" w:line="240" w:lineRule="auto"/>
        <w:ind w:right="284" w:firstLine="284"/>
        <w:jc w:val="both"/>
        <w:rPr>
          <w:rFonts w:ascii="Times New Roman" w:eastAsia="Times New Roman" w:hAnsi="Times New Roman" w:cs="Times New Roman"/>
          <w:iCs/>
          <w:lang w:eastAsia="ru-RU"/>
        </w:rPr>
      </w:pPr>
      <w:r w:rsidRPr="00DB04CC">
        <w:rPr>
          <w:rFonts w:ascii="Times New Roman" w:eastAsia="Times New Roman" w:hAnsi="Times New Roman" w:cs="Times New Roman"/>
          <w:iCs/>
          <w:lang w:eastAsia="ru-RU"/>
        </w:rPr>
        <w:t>3) Даннные с учетом ВПН-2020.</w:t>
      </w:r>
    </w:p>
    <w:p w14:paraId="6BC07D7E" w14:textId="77777777" w:rsidR="00942212" w:rsidRDefault="00942212" w:rsidP="00942212">
      <w:pPr>
        <w:spacing w:after="0" w:line="240" w:lineRule="auto"/>
        <w:jc w:val="right"/>
        <w:rPr>
          <w:rFonts w:ascii="Times New Roman" w:eastAsia="Times New Roman" w:hAnsi="Times New Roman" w:cs="Times New Roman"/>
          <w:sz w:val="26"/>
          <w:szCs w:val="26"/>
          <w:lang w:eastAsia="ru-RU"/>
        </w:rPr>
      </w:pPr>
    </w:p>
    <w:p w14:paraId="4CA92E28" w14:textId="77777777" w:rsidR="00617F4C" w:rsidRDefault="00617F4C" w:rsidP="00942212">
      <w:pPr>
        <w:spacing w:after="0" w:line="240" w:lineRule="auto"/>
        <w:jc w:val="right"/>
        <w:rPr>
          <w:rFonts w:ascii="Times New Roman" w:eastAsia="Times New Roman" w:hAnsi="Times New Roman" w:cs="Times New Roman"/>
          <w:sz w:val="26"/>
          <w:szCs w:val="26"/>
          <w:lang w:eastAsia="ru-RU"/>
        </w:rPr>
      </w:pPr>
    </w:p>
    <w:p w14:paraId="5BD83ED4" w14:textId="77777777" w:rsidR="00617F4C" w:rsidRDefault="00617F4C" w:rsidP="00942212">
      <w:pPr>
        <w:spacing w:after="0" w:line="240" w:lineRule="auto"/>
        <w:jc w:val="right"/>
        <w:rPr>
          <w:rFonts w:ascii="Times New Roman" w:eastAsia="Times New Roman" w:hAnsi="Times New Roman" w:cs="Times New Roman"/>
          <w:sz w:val="26"/>
          <w:szCs w:val="26"/>
          <w:lang w:eastAsia="ru-RU"/>
        </w:rPr>
      </w:pPr>
    </w:p>
    <w:p w14:paraId="4C6089DD" w14:textId="55646D64" w:rsidR="00617F4C" w:rsidRPr="00942212" w:rsidRDefault="00617F4C" w:rsidP="00617F4C">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Таблица </w:t>
      </w:r>
      <w:r w:rsidR="00A6376A">
        <w:rPr>
          <w:rFonts w:ascii="Times New Roman" w:eastAsia="Times New Roman" w:hAnsi="Times New Roman" w:cs="Times New Roman"/>
          <w:sz w:val="26"/>
          <w:szCs w:val="26"/>
          <w:lang w:eastAsia="ru-RU"/>
        </w:rPr>
        <w:t>49</w:t>
      </w:r>
      <w:r>
        <w:rPr>
          <w:rFonts w:ascii="Times New Roman" w:eastAsia="Times New Roman" w:hAnsi="Times New Roman" w:cs="Times New Roman"/>
          <w:sz w:val="26"/>
          <w:szCs w:val="26"/>
          <w:lang w:eastAsia="ru-RU"/>
        </w:rPr>
        <w:t>.1</w:t>
      </w:r>
    </w:p>
    <w:p w14:paraId="2E95B914" w14:textId="77777777" w:rsidR="00617F4C" w:rsidRPr="00942212" w:rsidRDefault="00617F4C" w:rsidP="00617F4C">
      <w:pPr>
        <w:spacing w:after="0" w:line="240" w:lineRule="auto"/>
        <w:jc w:val="right"/>
        <w:rPr>
          <w:rFonts w:ascii="Times New Roman" w:eastAsia="Times New Roman" w:hAnsi="Times New Roman" w:cs="Times New Roman"/>
          <w:sz w:val="26"/>
          <w:szCs w:val="26"/>
          <w:lang w:eastAsia="ru-RU"/>
        </w:rPr>
      </w:pPr>
    </w:p>
    <w:p w14:paraId="40EA0D48" w14:textId="7193B7D4" w:rsidR="00617F4C" w:rsidRDefault="00617F4C" w:rsidP="00617F4C">
      <w:pPr>
        <w:spacing w:after="0" w:line="240" w:lineRule="auto"/>
        <w:ind w:left="567" w:right="141"/>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С</w:t>
      </w:r>
      <w:r w:rsidRPr="00942212">
        <w:rPr>
          <w:rFonts w:ascii="Times New Roman" w:eastAsia="Times New Roman" w:hAnsi="Times New Roman" w:cs="Times New Roman"/>
          <w:b/>
          <w:bCs/>
          <w:sz w:val="26"/>
          <w:szCs w:val="26"/>
          <w:lang w:eastAsia="ru-RU"/>
        </w:rPr>
        <w:t>редний размер назначенной пенсии</w:t>
      </w:r>
      <w:r>
        <w:rPr>
          <w:rFonts w:ascii="Times New Roman" w:eastAsia="Times New Roman" w:hAnsi="Times New Roman" w:cs="Times New Roman"/>
          <w:b/>
          <w:bCs/>
          <w:sz w:val="26"/>
          <w:szCs w:val="26"/>
          <w:lang w:eastAsia="ru-RU"/>
        </w:rPr>
        <w:t xml:space="preserve"> детям с инвалидностью</w:t>
      </w:r>
    </w:p>
    <w:p w14:paraId="0EF09145" w14:textId="076231A9" w:rsidR="00617F4C" w:rsidRPr="00617F4C" w:rsidRDefault="00617F4C" w:rsidP="00617F4C">
      <w:pPr>
        <w:spacing w:after="0" w:line="240" w:lineRule="auto"/>
        <w:ind w:left="567" w:right="141"/>
        <w:jc w:val="center"/>
        <w:rPr>
          <w:rFonts w:ascii="Times New Roman" w:eastAsia="Times New Roman" w:hAnsi="Times New Roman" w:cs="Times New Roman"/>
          <w:bCs/>
          <w:sz w:val="24"/>
          <w:szCs w:val="24"/>
          <w:lang w:eastAsia="ru-RU"/>
        </w:rPr>
      </w:pPr>
      <w:r w:rsidRPr="00617F4C">
        <w:rPr>
          <w:rFonts w:ascii="Times New Roman" w:eastAsia="Times New Roman" w:hAnsi="Times New Roman" w:cs="Times New Roman"/>
          <w:bCs/>
          <w:sz w:val="24"/>
          <w:szCs w:val="24"/>
          <w:lang w:eastAsia="ru-RU"/>
        </w:rPr>
        <w:t>(на 1 января)</w:t>
      </w:r>
    </w:p>
    <w:p w14:paraId="6E0C54E7" w14:textId="77777777" w:rsidR="00617F4C" w:rsidRPr="00942212" w:rsidRDefault="00617F4C" w:rsidP="00617F4C">
      <w:pPr>
        <w:spacing w:after="0" w:line="240" w:lineRule="auto"/>
        <w:jc w:val="right"/>
        <w:rPr>
          <w:rFonts w:ascii="Times New Roman" w:eastAsia="Times New Roman" w:hAnsi="Times New Roman" w:cs="Times New Roman"/>
          <w:sz w:val="26"/>
          <w:szCs w:val="26"/>
          <w:lang w:eastAsia="ru-RU"/>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6"/>
        <w:gridCol w:w="1446"/>
        <w:gridCol w:w="1446"/>
        <w:gridCol w:w="1442"/>
      </w:tblGrid>
      <w:tr w:rsidR="00617F4C" w:rsidRPr="00942212" w14:paraId="42DFB797" w14:textId="77777777" w:rsidTr="00617F4C">
        <w:trPr>
          <w:tblHeader/>
          <w:jc w:val="center"/>
        </w:trPr>
        <w:tc>
          <w:tcPr>
            <w:tcW w:w="2875" w:type="pct"/>
            <w:vAlign w:val="bottom"/>
          </w:tcPr>
          <w:p w14:paraId="6A220246" w14:textId="77777777" w:rsidR="00617F4C" w:rsidRPr="00942212" w:rsidRDefault="00617F4C" w:rsidP="00DB04CC">
            <w:pPr>
              <w:spacing w:after="0" w:line="240" w:lineRule="auto"/>
              <w:jc w:val="center"/>
              <w:rPr>
                <w:rFonts w:ascii="Times New Roman" w:eastAsia="Times New Roman" w:hAnsi="Times New Roman" w:cs="Times New Roman"/>
                <w:sz w:val="24"/>
                <w:szCs w:val="24"/>
                <w:lang w:eastAsia="ru-RU"/>
              </w:rPr>
            </w:pPr>
          </w:p>
        </w:tc>
        <w:tc>
          <w:tcPr>
            <w:tcW w:w="709" w:type="pct"/>
            <w:vAlign w:val="bottom"/>
          </w:tcPr>
          <w:p w14:paraId="35BE280C" w14:textId="5F84E5F1" w:rsidR="00617F4C" w:rsidRPr="00942212" w:rsidRDefault="00617F4C" w:rsidP="00617F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942212">
              <w:rPr>
                <w:rFonts w:ascii="Times New Roman" w:eastAsia="Times New Roman" w:hAnsi="Times New Roman" w:cs="Times New Roman"/>
                <w:sz w:val="24"/>
                <w:szCs w:val="24"/>
                <w:lang w:eastAsia="ru-RU"/>
              </w:rPr>
              <w:t xml:space="preserve"> г.</w:t>
            </w:r>
          </w:p>
        </w:tc>
        <w:tc>
          <w:tcPr>
            <w:tcW w:w="709" w:type="pct"/>
            <w:vAlign w:val="bottom"/>
          </w:tcPr>
          <w:p w14:paraId="5B132E6C" w14:textId="377CBB90" w:rsidR="00617F4C" w:rsidRPr="00942212" w:rsidRDefault="00617F4C" w:rsidP="00617F4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42212">
              <w:rPr>
                <w:rFonts w:ascii="Times New Roman" w:eastAsia="Times New Roman" w:hAnsi="Times New Roman" w:cs="Times New Roman"/>
                <w:sz w:val="24"/>
                <w:szCs w:val="24"/>
                <w:lang w:eastAsia="ru-RU"/>
              </w:rPr>
              <w:t xml:space="preserve"> г.</w:t>
            </w:r>
          </w:p>
        </w:tc>
        <w:tc>
          <w:tcPr>
            <w:tcW w:w="708" w:type="pct"/>
            <w:vAlign w:val="bottom"/>
          </w:tcPr>
          <w:p w14:paraId="09E8CBD1" w14:textId="3CA4ACD6" w:rsidR="00617F4C" w:rsidRPr="00942212" w:rsidRDefault="00617F4C" w:rsidP="00DB04C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024</w:t>
            </w:r>
            <w:r w:rsidRPr="00942212">
              <w:rPr>
                <w:rFonts w:ascii="Times New Roman" w:eastAsia="Times New Roman" w:hAnsi="Times New Roman" w:cs="Times New Roman"/>
                <w:sz w:val="24"/>
                <w:szCs w:val="24"/>
                <w:lang w:eastAsia="ru-RU"/>
              </w:rPr>
              <w:t xml:space="preserve"> г.</w:t>
            </w:r>
          </w:p>
        </w:tc>
      </w:tr>
      <w:tr w:rsidR="00617F4C" w:rsidRPr="00942212" w14:paraId="653F8D4D" w14:textId="77777777" w:rsidTr="00617F4C">
        <w:trPr>
          <w:jc w:val="center"/>
        </w:trPr>
        <w:tc>
          <w:tcPr>
            <w:tcW w:w="2875" w:type="pct"/>
            <w:vAlign w:val="center"/>
          </w:tcPr>
          <w:p w14:paraId="20E1C710" w14:textId="1C764DEB" w:rsidR="00617F4C" w:rsidRPr="00942212" w:rsidRDefault="00617F4C" w:rsidP="00617F4C">
            <w:pPr>
              <w:spacing w:before="60"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Средний размер назначенных пенсий </w:t>
            </w:r>
            <w:r w:rsidRPr="00942212">
              <w:rPr>
                <w:rFonts w:ascii="Times New Roman" w:eastAsia="Times New Roman" w:hAnsi="Times New Roman" w:cs="Times New Roman"/>
                <w:sz w:val="24"/>
                <w:szCs w:val="24"/>
                <w:lang w:eastAsia="ru-RU"/>
              </w:rPr>
              <w:br/>
              <w:t>дет</w:t>
            </w:r>
            <w:r>
              <w:rPr>
                <w:rFonts w:ascii="Times New Roman" w:eastAsia="Times New Roman" w:hAnsi="Times New Roman" w:cs="Times New Roman"/>
                <w:sz w:val="24"/>
                <w:szCs w:val="24"/>
                <w:lang w:eastAsia="ru-RU"/>
              </w:rPr>
              <w:t>ям</w:t>
            </w:r>
            <w:r w:rsidRPr="00942212">
              <w:rPr>
                <w:rFonts w:ascii="Times New Roman" w:eastAsia="Times New Roman" w:hAnsi="Times New Roman" w:cs="Times New Roman"/>
                <w:sz w:val="24"/>
                <w:szCs w:val="24"/>
                <w:lang w:eastAsia="ru-RU"/>
              </w:rPr>
              <w:t xml:space="preserve"> с инвалидностью</w:t>
            </w:r>
            <w:r w:rsidRPr="00942212">
              <w:rPr>
                <w:rFonts w:ascii="Times New Roman" w:eastAsia="Times New Roman" w:hAnsi="Times New Roman" w:cs="Times New Roman"/>
                <w:sz w:val="24"/>
                <w:szCs w:val="24"/>
                <w:vertAlign w:val="superscript"/>
                <w:lang w:eastAsia="ru-RU"/>
              </w:rPr>
              <w:t>1)</w:t>
            </w:r>
            <w:r w:rsidRPr="00942212">
              <w:rPr>
                <w:rFonts w:ascii="Times New Roman" w:eastAsia="Times New Roman" w:hAnsi="Times New Roman" w:cs="Times New Roman"/>
                <w:sz w:val="24"/>
                <w:szCs w:val="24"/>
                <w:lang w:eastAsia="ru-RU"/>
              </w:rPr>
              <w:t>, рублей</w:t>
            </w:r>
          </w:p>
        </w:tc>
        <w:tc>
          <w:tcPr>
            <w:tcW w:w="709" w:type="pct"/>
            <w:vAlign w:val="bottom"/>
          </w:tcPr>
          <w:p w14:paraId="109E8662" w14:textId="0F6A101F" w:rsidR="00617F4C" w:rsidRPr="00942212" w:rsidRDefault="00617F4C" w:rsidP="00617F4C">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14 998,4</w:t>
            </w:r>
          </w:p>
        </w:tc>
        <w:tc>
          <w:tcPr>
            <w:tcW w:w="709" w:type="pct"/>
            <w:vAlign w:val="bottom"/>
          </w:tcPr>
          <w:p w14:paraId="2C9621B7" w14:textId="72F9370C" w:rsidR="00617F4C" w:rsidRPr="00942212" w:rsidRDefault="00617F4C" w:rsidP="00617F4C">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17 960,5</w:t>
            </w:r>
          </w:p>
        </w:tc>
        <w:tc>
          <w:tcPr>
            <w:tcW w:w="708" w:type="pct"/>
            <w:vAlign w:val="bottom"/>
          </w:tcPr>
          <w:p w14:paraId="1698213B" w14:textId="188B1F35" w:rsidR="00617F4C" w:rsidRPr="00942212" w:rsidRDefault="00617F4C" w:rsidP="00617F4C">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18 556,3</w:t>
            </w:r>
          </w:p>
        </w:tc>
      </w:tr>
      <w:tr w:rsidR="00617F4C" w:rsidRPr="00942212" w14:paraId="271CB4FA" w14:textId="77777777" w:rsidTr="00617F4C">
        <w:trPr>
          <w:jc w:val="center"/>
        </w:trPr>
        <w:tc>
          <w:tcPr>
            <w:tcW w:w="2875" w:type="pct"/>
            <w:vAlign w:val="center"/>
          </w:tcPr>
          <w:p w14:paraId="521CBE01" w14:textId="3D2EF4EF" w:rsidR="00617F4C" w:rsidRPr="00942212" w:rsidRDefault="00617F4C" w:rsidP="00617F4C">
            <w:pPr>
              <w:spacing w:before="60"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Соотношение среднего размера назначенных пенсий дет</w:t>
            </w:r>
            <w:r>
              <w:rPr>
                <w:rFonts w:ascii="Times New Roman" w:eastAsia="Times New Roman" w:hAnsi="Times New Roman" w:cs="Times New Roman"/>
                <w:sz w:val="24"/>
                <w:szCs w:val="24"/>
                <w:lang w:eastAsia="ru-RU"/>
              </w:rPr>
              <w:t xml:space="preserve">ям </w:t>
            </w:r>
            <w:r w:rsidRPr="00942212">
              <w:rPr>
                <w:rFonts w:ascii="Times New Roman" w:eastAsia="Times New Roman" w:hAnsi="Times New Roman" w:cs="Times New Roman"/>
                <w:sz w:val="24"/>
                <w:szCs w:val="24"/>
                <w:lang w:eastAsia="ru-RU"/>
              </w:rPr>
              <w:t>с инвалидностью и величины прожиточного минимума детей, процентов</w:t>
            </w:r>
          </w:p>
        </w:tc>
        <w:tc>
          <w:tcPr>
            <w:tcW w:w="709" w:type="pct"/>
            <w:vAlign w:val="bottom"/>
          </w:tcPr>
          <w:p w14:paraId="33B20FF2" w14:textId="5DC1B3A1" w:rsidR="00617F4C" w:rsidRPr="00942212" w:rsidRDefault="00617F4C" w:rsidP="00617F4C">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122,2</w:t>
            </w:r>
          </w:p>
        </w:tc>
        <w:tc>
          <w:tcPr>
            <w:tcW w:w="709" w:type="pct"/>
            <w:vAlign w:val="bottom"/>
          </w:tcPr>
          <w:p w14:paraId="511A79C0" w14:textId="6B151375" w:rsidR="00617F4C" w:rsidRPr="00942212" w:rsidRDefault="00617F4C" w:rsidP="00617F4C">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128,8</w:t>
            </w:r>
          </w:p>
        </w:tc>
        <w:tc>
          <w:tcPr>
            <w:tcW w:w="708" w:type="pct"/>
            <w:vAlign w:val="bottom"/>
          </w:tcPr>
          <w:p w14:paraId="7FBD957C" w14:textId="1AF76F6C" w:rsidR="00617F4C" w:rsidRPr="00942212" w:rsidRDefault="00617F4C" w:rsidP="00617F4C">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123,8</w:t>
            </w:r>
          </w:p>
        </w:tc>
      </w:tr>
    </w:tbl>
    <w:p w14:paraId="1357A946" w14:textId="77777777" w:rsidR="00617F4C" w:rsidRPr="00942212" w:rsidRDefault="00617F4C" w:rsidP="00617F4C">
      <w:pPr>
        <w:spacing w:after="0" w:line="240" w:lineRule="auto"/>
        <w:ind w:right="284" w:firstLine="284"/>
        <w:jc w:val="both"/>
        <w:rPr>
          <w:rFonts w:ascii="Times New Roman" w:eastAsia="Times New Roman" w:hAnsi="Times New Roman" w:cs="Times New Roman"/>
          <w:iCs/>
          <w:lang w:eastAsia="ru-RU"/>
        </w:rPr>
      </w:pPr>
    </w:p>
    <w:p w14:paraId="25059CBA" w14:textId="6879AA06" w:rsidR="00617F4C" w:rsidRPr="00DB04CC" w:rsidRDefault="00617F4C" w:rsidP="00617F4C">
      <w:pPr>
        <w:spacing w:after="0" w:line="240" w:lineRule="auto"/>
        <w:ind w:right="284" w:firstLine="284"/>
        <w:jc w:val="both"/>
        <w:rPr>
          <w:rFonts w:ascii="Times New Roman" w:eastAsia="Times New Roman" w:hAnsi="Times New Roman" w:cs="Times New Roman"/>
          <w:iCs/>
          <w:sz w:val="24"/>
          <w:szCs w:val="24"/>
          <w:lang w:eastAsia="ru-RU"/>
        </w:rPr>
      </w:pPr>
      <w:r w:rsidRPr="00DB04CC">
        <w:rPr>
          <w:rFonts w:ascii="Times New Roman" w:eastAsia="Times New Roman" w:hAnsi="Times New Roman" w:cs="Times New Roman"/>
          <w:iCs/>
          <w:sz w:val="24"/>
          <w:szCs w:val="24"/>
          <w:lang w:eastAsia="ru-RU"/>
        </w:rPr>
        <w:t>1) По данным Социального фонда (2022 г. - Пенсионного фонда Российской Федерации).</w:t>
      </w:r>
    </w:p>
    <w:p w14:paraId="115C9F3B" w14:textId="77777777" w:rsidR="00617F4C" w:rsidRDefault="00617F4C" w:rsidP="00942212">
      <w:pPr>
        <w:spacing w:after="0" w:line="240" w:lineRule="auto"/>
        <w:jc w:val="right"/>
        <w:rPr>
          <w:rFonts w:ascii="Times New Roman" w:eastAsia="Times New Roman" w:hAnsi="Times New Roman" w:cs="Times New Roman"/>
          <w:sz w:val="26"/>
          <w:szCs w:val="26"/>
          <w:lang w:eastAsia="ru-RU"/>
        </w:rPr>
      </w:pPr>
    </w:p>
    <w:p w14:paraId="29556716" w14:textId="77777777" w:rsidR="00617F4C" w:rsidRPr="00942212" w:rsidRDefault="00617F4C" w:rsidP="00942212">
      <w:pPr>
        <w:spacing w:after="0" w:line="240" w:lineRule="auto"/>
        <w:jc w:val="right"/>
        <w:rPr>
          <w:rFonts w:ascii="Times New Roman" w:eastAsia="Times New Roman" w:hAnsi="Times New Roman" w:cs="Times New Roman"/>
          <w:sz w:val="26"/>
          <w:szCs w:val="26"/>
          <w:lang w:eastAsia="ru-RU"/>
        </w:rPr>
      </w:pPr>
    </w:p>
    <w:p w14:paraId="529B4847"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2A30AF39" w14:textId="1A8887D0" w:rsidR="00942212" w:rsidRPr="00942212" w:rsidRDefault="00A6376A" w:rsidP="00942212">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Таблица 50</w:t>
      </w:r>
    </w:p>
    <w:p w14:paraId="28BEF8F9"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41622513" w14:textId="77777777" w:rsidR="00942212" w:rsidRPr="00942212" w:rsidRDefault="00942212" w:rsidP="00942212">
      <w:pPr>
        <w:spacing w:after="0" w:line="240" w:lineRule="auto"/>
        <w:ind w:left="567" w:right="141"/>
        <w:jc w:val="center"/>
        <w:rPr>
          <w:rFonts w:ascii="Times New Roman" w:eastAsia="Times New Roman" w:hAnsi="Times New Roman" w:cs="Times New Roman"/>
          <w:b/>
          <w:bCs/>
          <w:sz w:val="26"/>
          <w:szCs w:val="26"/>
          <w:lang w:eastAsia="ru-RU"/>
        </w:rPr>
      </w:pPr>
      <w:r w:rsidRPr="00942212">
        <w:rPr>
          <w:rFonts w:ascii="Times New Roman" w:eastAsia="Times New Roman" w:hAnsi="Times New Roman" w:cs="Times New Roman"/>
          <w:b/>
          <w:bCs/>
          <w:sz w:val="26"/>
          <w:szCs w:val="26"/>
          <w:lang w:eastAsia="ru-RU"/>
        </w:rPr>
        <w:t>Численность детей с инвалидностью</w:t>
      </w:r>
      <w:r w:rsidRPr="00942212">
        <w:rPr>
          <w:rFonts w:ascii="Times New Roman" w:eastAsia="Times New Roman" w:hAnsi="Times New Roman" w:cs="Times New Roman"/>
          <w:color w:val="000000"/>
          <w:sz w:val="28"/>
          <w:szCs w:val="28"/>
          <w:lang w:eastAsia="ru-RU" w:bidi="ru-RU"/>
        </w:rPr>
        <w:t> </w:t>
      </w:r>
      <w:r w:rsidRPr="00942212">
        <w:rPr>
          <w:rFonts w:ascii="Times New Roman" w:eastAsia="Times New Roman" w:hAnsi="Times New Roman" w:cs="Times New Roman"/>
          <w:b/>
          <w:bCs/>
          <w:sz w:val="26"/>
          <w:szCs w:val="26"/>
          <w:lang w:eastAsia="ru-RU"/>
        </w:rPr>
        <w:t>в возрасте до 18 лет, получающих социальные пенсии</w:t>
      </w:r>
      <w:r w:rsidRPr="00942212">
        <w:rPr>
          <w:rFonts w:ascii="Times New Roman" w:eastAsia="Times New Roman" w:hAnsi="Times New Roman" w:cs="Times New Roman"/>
          <w:b/>
          <w:bCs/>
          <w:sz w:val="26"/>
          <w:szCs w:val="26"/>
          <w:vertAlign w:val="superscript"/>
          <w:lang w:eastAsia="ru-RU"/>
        </w:rPr>
        <w:t>1)</w:t>
      </w:r>
    </w:p>
    <w:p w14:paraId="2A5B6530"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tbl>
      <w:tblPr>
        <w:tblW w:w="5172" w:type="pct"/>
        <w:jc w:val="center"/>
        <w:tblLayout w:type="fixed"/>
        <w:tblLook w:val="0000" w:firstRow="0" w:lastRow="0" w:firstColumn="0" w:lastColumn="0" w:noHBand="0" w:noVBand="0"/>
      </w:tblPr>
      <w:tblGrid>
        <w:gridCol w:w="4301"/>
        <w:gridCol w:w="2082"/>
        <w:gridCol w:w="2082"/>
        <w:gridCol w:w="2082"/>
      </w:tblGrid>
      <w:tr w:rsidR="00AF64F4" w:rsidRPr="00942212" w14:paraId="16CF9EC8" w14:textId="77777777" w:rsidTr="00DB04CC">
        <w:trPr>
          <w:cantSplit/>
          <w:tblHeader/>
          <w:jc w:val="center"/>
        </w:trPr>
        <w:tc>
          <w:tcPr>
            <w:tcW w:w="2039" w:type="pct"/>
            <w:vMerge w:val="restart"/>
            <w:tcBorders>
              <w:top w:val="single" w:sz="4" w:space="0" w:color="auto"/>
              <w:left w:val="single" w:sz="4" w:space="0" w:color="auto"/>
              <w:right w:val="single" w:sz="4" w:space="0" w:color="auto"/>
            </w:tcBorders>
            <w:vAlign w:val="center"/>
          </w:tcPr>
          <w:p w14:paraId="7010922F" w14:textId="77777777" w:rsidR="00AF64F4" w:rsidRPr="00942212" w:rsidRDefault="00AF64F4" w:rsidP="00942212">
            <w:pPr>
              <w:spacing w:after="0" w:line="240" w:lineRule="auto"/>
              <w:jc w:val="center"/>
              <w:rPr>
                <w:rFonts w:ascii="Times New Roman" w:eastAsia="Arial Unicode MS" w:hAnsi="Times New Roman" w:cs="Times New Roman"/>
                <w:i/>
                <w:sz w:val="24"/>
                <w:szCs w:val="24"/>
                <w:lang w:eastAsia="ru-RU"/>
              </w:rPr>
            </w:pPr>
          </w:p>
        </w:tc>
        <w:tc>
          <w:tcPr>
            <w:tcW w:w="1974" w:type="pct"/>
            <w:gridSpan w:val="2"/>
            <w:tcBorders>
              <w:top w:val="single" w:sz="4" w:space="0" w:color="auto"/>
              <w:left w:val="single" w:sz="4" w:space="0" w:color="auto"/>
              <w:bottom w:val="single" w:sz="4" w:space="0" w:color="auto"/>
              <w:right w:val="single" w:sz="4" w:space="0" w:color="auto"/>
            </w:tcBorders>
          </w:tcPr>
          <w:p w14:paraId="10F6802B" w14:textId="45831F5E" w:rsidR="00AF64F4" w:rsidRPr="00942212" w:rsidRDefault="00AF64F4" w:rsidP="00942212">
            <w:pPr>
              <w:spacing w:after="0" w:line="240" w:lineRule="auto"/>
              <w:ind w:left="-57" w:right="-57"/>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на 1 января</w:t>
            </w:r>
          </w:p>
        </w:tc>
        <w:tc>
          <w:tcPr>
            <w:tcW w:w="987" w:type="pct"/>
            <w:tcBorders>
              <w:top w:val="single" w:sz="4" w:space="0" w:color="auto"/>
              <w:left w:val="single" w:sz="4" w:space="0" w:color="auto"/>
              <w:bottom w:val="single" w:sz="4" w:space="0" w:color="auto"/>
              <w:right w:val="single" w:sz="4" w:space="0" w:color="auto"/>
            </w:tcBorders>
          </w:tcPr>
          <w:p w14:paraId="5B9FA6D2" w14:textId="77BEB4E5" w:rsidR="00AF64F4" w:rsidRPr="00942212" w:rsidRDefault="00AF64F4" w:rsidP="00942212">
            <w:pPr>
              <w:spacing w:after="0" w:line="240" w:lineRule="auto"/>
              <w:ind w:left="-57" w:right="-57"/>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на 31 декабря</w:t>
            </w:r>
          </w:p>
        </w:tc>
      </w:tr>
      <w:tr w:rsidR="00AF64F4" w:rsidRPr="00942212" w14:paraId="08348481" w14:textId="77777777" w:rsidTr="00DB04CC">
        <w:trPr>
          <w:cantSplit/>
          <w:tblHeader/>
          <w:jc w:val="center"/>
        </w:trPr>
        <w:tc>
          <w:tcPr>
            <w:tcW w:w="2039" w:type="pct"/>
            <w:vMerge/>
            <w:tcBorders>
              <w:left w:val="single" w:sz="4" w:space="0" w:color="auto"/>
              <w:bottom w:val="single" w:sz="4" w:space="0" w:color="auto"/>
              <w:right w:val="single" w:sz="4" w:space="0" w:color="auto"/>
            </w:tcBorders>
            <w:vAlign w:val="center"/>
          </w:tcPr>
          <w:p w14:paraId="0F45B815" w14:textId="77777777" w:rsidR="00AF64F4" w:rsidRPr="00942212" w:rsidRDefault="00AF64F4" w:rsidP="00942212">
            <w:pPr>
              <w:spacing w:after="0" w:line="240" w:lineRule="auto"/>
              <w:jc w:val="center"/>
              <w:rPr>
                <w:rFonts w:ascii="Times New Roman" w:eastAsia="Arial Unicode MS" w:hAnsi="Times New Roman" w:cs="Times New Roman"/>
                <w:i/>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tcPr>
          <w:p w14:paraId="00B3C8B6" w14:textId="468BF414" w:rsidR="00AF64F4" w:rsidRPr="00942212" w:rsidRDefault="00AF64F4" w:rsidP="00942212">
            <w:pPr>
              <w:spacing w:after="0" w:line="240" w:lineRule="auto"/>
              <w:ind w:left="-57" w:right="-57"/>
              <w:jc w:val="center"/>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2022 г.</w:t>
            </w:r>
          </w:p>
        </w:tc>
        <w:tc>
          <w:tcPr>
            <w:tcW w:w="987" w:type="pct"/>
            <w:tcBorders>
              <w:top w:val="single" w:sz="4" w:space="0" w:color="auto"/>
              <w:left w:val="single" w:sz="4" w:space="0" w:color="auto"/>
              <w:bottom w:val="single" w:sz="4" w:space="0" w:color="auto"/>
              <w:right w:val="single" w:sz="4" w:space="0" w:color="auto"/>
            </w:tcBorders>
          </w:tcPr>
          <w:p w14:paraId="0C27A1BF" w14:textId="7C16456B" w:rsidR="00AF64F4" w:rsidRPr="00942212" w:rsidRDefault="00AF64F4" w:rsidP="00942212">
            <w:pPr>
              <w:spacing w:after="0" w:line="240" w:lineRule="auto"/>
              <w:ind w:left="-57" w:right="-57"/>
              <w:jc w:val="center"/>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2023 г.</w:t>
            </w:r>
          </w:p>
        </w:tc>
        <w:tc>
          <w:tcPr>
            <w:tcW w:w="987" w:type="pct"/>
            <w:tcBorders>
              <w:top w:val="single" w:sz="4" w:space="0" w:color="auto"/>
              <w:left w:val="single" w:sz="4" w:space="0" w:color="auto"/>
              <w:bottom w:val="single" w:sz="4" w:space="0" w:color="auto"/>
              <w:right w:val="single" w:sz="4" w:space="0" w:color="auto"/>
            </w:tcBorders>
          </w:tcPr>
          <w:p w14:paraId="6774D5A2" w14:textId="1DB24CDA" w:rsidR="00AF64F4" w:rsidRPr="00942212" w:rsidRDefault="00AF64F4" w:rsidP="00942212">
            <w:pPr>
              <w:spacing w:after="0" w:line="240" w:lineRule="auto"/>
              <w:ind w:left="-57" w:right="-57"/>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2023 г.</w:t>
            </w:r>
            <w:r w:rsidRPr="00AF64F4">
              <w:rPr>
                <w:rFonts w:ascii="Times New Roman" w:eastAsia="Arial Unicode MS" w:hAnsi="Times New Roman" w:cs="Times New Roman"/>
                <w:sz w:val="24"/>
                <w:szCs w:val="24"/>
                <w:vertAlign w:val="superscript"/>
                <w:lang w:eastAsia="ru-RU"/>
              </w:rPr>
              <w:t>2)</w:t>
            </w:r>
          </w:p>
        </w:tc>
      </w:tr>
      <w:tr w:rsidR="00AF64F4" w:rsidRPr="00942212" w14:paraId="3ACF3A8B" w14:textId="77777777" w:rsidTr="004B36F9">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1CC0029" w14:textId="77777777" w:rsidR="00AF64F4" w:rsidRPr="00942212" w:rsidRDefault="00AF64F4" w:rsidP="00AF64F4">
            <w:pPr>
              <w:spacing w:before="120" w:after="0" w:line="240" w:lineRule="auto"/>
              <w:rPr>
                <w:rFonts w:ascii="Times New Roman" w:eastAsia="Arial Unicode MS" w:hAnsi="Times New Roman" w:cs="Times New Roman"/>
                <w:b/>
                <w:sz w:val="24"/>
                <w:szCs w:val="24"/>
                <w:lang w:eastAsia="ru-RU"/>
              </w:rPr>
            </w:pPr>
            <w:r w:rsidRPr="00942212">
              <w:rPr>
                <w:rFonts w:ascii="Times New Roman" w:eastAsia="Arial Unicode MS" w:hAnsi="Times New Roman" w:cs="Times New Roman"/>
                <w:b/>
                <w:sz w:val="24"/>
                <w:szCs w:val="24"/>
                <w:lang w:eastAsia="ru-RU"/>
              </w:rPr>
              <w:t>Российская Федерация</w:t>
            </w:r>
          </w:p>
        </w:tc>
        <w:tc>
          <w:tcPr>
            <w:tcW w:w="987" w:type="pct"/>
            <w:tcBorders>
              <w:top w:val="single" w:sz="4" w:space="0" w:color="auto"/>
              <w:left w:val="single" w:sz="4" w:space="0" w:color="auto"/>
              <w:bottom w:val="single" w:sz="4" w:space="0" w:color="auto"/>
              <w:right w:val="single" w:sz="4" w:space="0" w:color="auto"/>
            </w:tcBorders>
            <w:vAlign w:val="center"/>
          </w:tcPr>
          <w:p w14:paraId="6A2F00AE" w14:textId="5AACDE6D" w:rsidR="00AF64F4" w:rsidRPr="00942212" w:rsidRDefault="00AF64F4" w:rsidP="00AF64F4">
            <w:pPr>
              <w:spacing w:after="0" w:line="240" w:lineRule="auto"/>
              <w:jc w:val="center"/>
              <w:rPr>
                <w:rFonts w:ascii="Times New Roman" w:eastAsia="Arial Unicode MS" w:hAnsi="Times New Roman" w:cs="Times New Roman"/>
                <w:b/>
                <w:sz w:val="24"/>
                <w:szCs w:val="24"/>
                <w:lang w:eastAsia="ru-RU"/>
              </w:rPr>
            </w:pPr>
            <w:r w:rsidRPr="00942212">
              <w:rPr>
                <w:rFonts w:ascii="Times New Roman" w:eastAsia="Times New Roman" w:hAnsi="Times New Roman" w:cs="Times New Roman"/>
                <w:b/>
                <w:color w:val="000000" w:themeColor="text1"/>
                <w:sz w:val="24"/>
                <w:szCs w:val="24"/>
              </w:rPr>
              <w:t>728 988</w:t>
            </w:r>
          </w:p>
        </w:tc>
        <w:tc>
          <w:tcPr>
            <w:tcW w:w="987" w:type="pct"/>
            <w:tcBorders>
              <w:top w:val="single" w:sz="4" w:space="0" w:color="auto"/>
              <w:left w:val="single" w:sz="4" w:space="0" w:color="auto"/>
              <w:bottom w:val="single" w:sz="4" w:space="0" w:color="auto"/>
              <w:right w:val="single" w:sz="4" w:space="0" w:color="auto"/>
            </w:tcBorders>
            <w:vAlign w:val="center"/>
          </w:tcPr>
          <w:p w14:paraId="283A009C" w14:textId="34DDCFD1" w:rsidR="00AF64F4" w:rsidRPr="00942212" w:rsidRDefault="00AF64F4" w:rsidP="00AF64F4">
            <w:pPr>
              <w:spacing w:after="0" w:line="240" w:lineRule="auto"/>
              <w:jc w:val="center"/>
              <w:rPr>
                <w:rFonts w:ascii="Times New Roman" w:eastAsia="Arial Unicode MS" w:hAnsi="Times New Roman" w:cs="Times New Roman"/>
                <w:b/>
                <w:bCs/>
                <w:color w:val="000000" w:themeColor="text1"/>
                <w:sz w:val="24"/>
                <w:szCs w:val="24"/>
              </w:rPr>
            </w:pPr>
            <w:r w:rsidRPr="00942212">
              <w:rPr>
                <w:rFonts w:ascii="Times New Roman" w:eastAsia="Times New Roman" w:hAnsi="Times New Roman" w:cs="Times New Roman"/>
                <w:b/>
                <w:sz w:val="24"/>
                <w:szCs w:val="24"/>
              </w:rPr>
              <w:t>721 827</w:t>
            </w:r>
          </w:p>
        </w:tc>
        <w:tc>
          <w:tcPr>
            <w:tcW w:w="987" w:type="pct"/>
            <w:tcBorders>
              <w:top w:val="single" w:sz="4" w:space="0" w:color="auto"/>
              <w:left w:val="single" w:sz="4" w:space="0" w:color="auto"/>
              <w:bottom w:val="single" w:sz="4" w:space="0" w:color="auto"/>
              <w:right w:val="single" w:sz="4" w:space="0" w:color="auto"/>
            </w:tcBorders>
            <w:vAlign w:val="center"/>
          </w:tcPr>
          <w:p w14:paraId="54361BA4" w14:textId="1372CCBC" w:rsidR="00AF64F4" w:rsidRPr="00942212" w:rsidRDefault="00AF64F4" w:rsidP="00AF64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755 459</w:t>
            </w:r>
          </w:p>
        </w:tc>
      </w:tr>
      <w:tr w:rsidR="00AF64F4" w:rsidRPr="00942212" w14:paraId="2952EF67" w14:textId="77777777" w:rsidTr="004B36F9">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B05C9C7" w14:textId="77777777" w:rsidR="00AF64F4" w:rsidRPr="00942212" w:rsidRDefault="00AF64F4" w:rsidP="00AF64F4">
            <w:pPr>
              <w:spacing w:before="60" w:after="0" w:line="240" w:lineRule="auto"/>
              <w:rPr>
                <w:rFonts w:ascii="Times New Roman" w:eastAsia="Arial Unicode MS" w:hAnsi="Times New Roman" w:cs="Times New Roman"/>
                <w:b/>
                <w:sz w:val="24"/>
                <w:szCs w:val="24"/>
                <w:lang w:eastAsia="ru-RU"/>
              </w:rPr>
            </w:pPr>
            <w:r w:rsidRPr="00942212">
              <w:rPr>
                <w:rFonts w:ascii="Times New Roman" w:eastAsia="Arial Unicode MS" w:hAnsi="Times New Roman" w:cs="Times New Roman"/>
                <w:b/>
                <w:sz w:val="24"/>
                <w:szCs w:val="24"/>
                <w:lang w:eastAsia="ru-RU"/>
              </w:rPr>
              <w:t xml:space="preserve">Центральный </w:t>
            </w:r>
            <w:r w:rsidRPr="00942212">
              <w:rPr>
                <w:rFonts w:ascii="Times New Roman" w:eastAsia="Arial Unicode MS" w:hAnsi="Times New Roman" w:cs="Times New Roman"/>
                <w:b/>
                <w:sz w:val="24"/>
                <w:szCs w:val="24"/>
                <w:lang w:eastAsia="ru-RU"/>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14:paraId="681AA49E" w14:textId="3C7A650F" w:rsidR="00AF64F4" w:rsidRPr="00942212" w:rsidRDefault="00AF64F4" w:rsidP="00AF64F4">
            <w:pPr>
              <w:spacing w:after="0" w:line="240" w:lineRule="auto"/>
              <w:jc w:val="center"/>
              <w:rPr>
                <w:rFonts w:ascii="Times New Roman" w:eastAsia="Arial Unicode MS" w:hAnsi="Times New Roman" w:cs="Times New Roman"/>
                <w:b/>
                <w:sz w:val="24"/>
                <w:szCs w:val="24"/>
                <w:lang w:eastAsia="ru-RU"/>
              </w:rPr>
            </w:pPr>
            <w:r w:rsidRPr="00942212">
              <w:rPr>
                <w:rFonts w:ascii="Times New Roman" w:eastAsia="Times New Roman" w:hAnsi="Times New Roman" w:cs="Times New Roman"/>
                <w:b/>
                <w:color w:val="000000" w:themeColor="text1"/>
                <w:sz w:val="24"/>
                <w:szCs w:val="24"/>
              </w:rPr>
              <w:t>149 562</w:t>
            </w:r>
          </w:p>
        </w:tc>
        <w:tc>
          <w:tcPr>
            <w:tcW w:w="987" w:type="pct"/>
            <w:tcBorders>
              <w:top w:val="single" w:sz="4" w:space="0" w:color="auto"/>
              <w:left w:val="single" w:sz="4" w:space="0" w:color="auto"/>
              <w:bottom w:val="single" w:sz="4" w:space="0" w:color="auto"/>
              <w:right w:val="single" w:sz="4" w:space="0" w:color="auto"/>
            </w:tcBorders>
            <w:vAlign w:val="center"/>
          </w:tcPr>
          <w:p w14:paraId="612A2C9E" w14:textId="3E83CC03" w:rsidR="00AF64F4" w:rsidRPr="00942212" w:rsidRDefault="00AF64F4" w:rsidP="00AF64F4">
            <w:pPr>
              <w:spacing w:after="0" w:line="240" w:lineRule="auto"/>
              <w:jc w:val="center"/>
              <w:rPr>
                <w:rFonts w:ascii="Times New Roman" w:eastAsia="Times New Roman" w:hAnsi="Times New Roman" w:cs="Times New Roman"/>
                <w:b/>
                <w:color w:val="000000" w:themeColor="text1"/>
                <w:sz w:val="24"/>
                <w:szCs w:val="24"/>
              </w:rPr>
            </w:pPr>
            <w:r w:rsidRPr="00942212">
              <w:rPr>
                <w:rFonts w:ascii="Times New Roman" w:eastAsia="Times New Roman" w:hAnsi="Times New Roman" w:cs="Times New Roman"/>
                <w:b/>
                <w:sz w:val="24"/>
                <w:szCs w:val="24"/>
              </w:rPr>
              <w:t>152 029</w:t>
            </w:r>
          </w:p>
        </w:tc>
        <w:tc>
          <w:tcPr>
            <w:tcW w:w="987" w:type="pct"/>
            <w:tcBorders>
              <w:top w:val="single" w:sz="4" w:space="0" w:color="auto"/>
              <w:left w:val="single" w:sz="4" w:space="0" w:color="auto"/>
              <w:bottom w:val="single" w:sz="4" w:space="0" w:color="auto"/>
              <w:right w:val="single" w:sz="4" w:space="0" w:color="auto"/>
            </w:tcBorders>
            <w:vAlign w:val="center"/>
          </w:tcPr>
          <w:p w14:paraId="29FEA6D4" w14:textId="33A9AF50" w:rsidR="00AF64F4" w:rsidRPr="00942212" w:rsidRDefault="00AF64F4" w:rsidP="00AF64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159 801</w:t>
            </w:r>
          </w:p>
        </w:tc>
      </w:tr>
      <w:tr w:rsidR="00AF64F4" w:rsidRPr="00942212" w14:paraId="28C75C76"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DB71AD5"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248D441C" w14:textId="61366794"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5 913</w:t>
            </w:r>
          </w:p>
        </w:tc>
        <w:tc>
          <w:tcPr>
            <w:tcW w:w="987" w:type="pct"/>
            <w:tcBorders>
              <w:top w:val="single" w:sz="4" w:space="0" w:color="auto"/>
              <w:left w:val="single" w:sz="4" w:space="0" w:color="auto"/>
              <w:bottom w:val="single" w:sz="4" w:space="0" w:color="auto"/>
              <w:right w:val="single" w:sz="4" w:space="0" w:color="auto"/>
            </w:tcBorders>
          </w:tcPr>
          <w:p w14:paraId="5A7A9AD8" w14:textId="7F308675"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6 063</w:t>
            </w:r>
          </w:p>
        </w:tc>
        <w:tc>
          <w:tcPr>
            <w:tcW w:w="987" w:type="pct"/>
            <w:tcBorders>
              <w:top w:val="single" w:sz="4" w:space="0" w:color="auto"/>
              <w:left w:val="single" w:sz="4" w:space="0" w:color="auto"/>
              <w:bottom w:val="single" w:sz="4" w:space="0" w:color="auto"/>
              <w:right w:val="single" w:sz="4" w:space="0" w:color="auto"/>
            </w:tcBorders>
          </w:tcPr>
          <w:p w14:paraId="2C9344E9" w14:textId="0FB76B1B"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6 400</w:t>
            </w:r>
          </w:p>
        </w:tc>
      </w:tr>
      <w:tr w:rsidR="00AF64F4" w:rsidRPr="00942212" w14:paraId="38D64917"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332EF17"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540AFF20" w14:textId="03A333B7"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4 590</w:t>
            </w:r>
          </w:p>
        </w:tc>
        <w:tc>
          <w:tcPr>
            <w:tcW w:w="987" w:type="pct"/>
            <w:tcBorders>
              <w:top w:val="single" w:sz="4" w:space="0" w:color="auto"/>
              <w:left w:val="single" w:sz="4" w:space="0" w:color="auto"/>
              <w:bottom w:val="single" w:sz="4" w:space="0" w:color="auto"/>
              <w:right w:val="single" w:sz="4" w:space="0" w:color="auto"/>
            </w:tcBorders>
          </w:tcPr>
          <w:p w14:paraId="44EA4A31" w14:textId="270394AD"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4 550</w:t>
            </w:r>
          </w:p>
        </w:tc>
        <w:tc>
          <w:tcPr>
            <w:tcW w:w="987" w:type="pct"/>
            <w:tcBorders>
              <w:top w:val="single" w:sz="4" w:space="0" w:color="auto"/>
              <w:left w:val="single" w:sz="4" w:space="0" w:color="auto"/>
              <w:bottom w:val="single" w:sz="4" w:space="0" w:color="auto"/>
              <w:right w:val="single" w:sz="4" w:space="0" w:color="auto"/>
            </w:tcBorders>
          </w:tcPr>
          <w:p w14:paraId="6B2D02EE" w14:textId="0A949286"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4 662</w:t>
            </w:r>
          </w:p>
        </w:tc>
      </w:tr>
      <w:tr w:rsidR="00AF64F4" w:rsidRPr="00942212" w14:paraId="76F0A82F"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FBECF1A"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261BC075" w14:textId="4F6B763B"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5 431</w:t>
            </w:r>
          </w:p>
        </w:tc>
        <w:tc>
          <w:tcPr>
            <w:tcW w:w="987" w:type="pct"/>
            <w:tcBorders>
              <w:top w:val="single" w:sz="4" w:space="0" w:color="auto"/>
              <w:left w:val="single" w:sz="4" w:space="0" w:color="auto"/>
              <w:bottom w:val="single" w:sz="4" w:space="0" w:color="auto"/>
              <w:right w:val="single" w:sz="4" w:space="0" w:color="auto"/>
            </w:tcBorders>
          </w:tcPr>
          <w:p w14:paraId="11B32232" w14:textId="68A396EA"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5 302</w:t>
            </w:r>
          </w:p>
        </w:tc>
        <w:tc>
          <w:tcPr>
            <w:tcW w:w="987" w:type="pct"/>
            <w:tcBorders>
              <w:top w:val="single" w:sz="4" w:space="0" w:color="auto"/>
              <w:left w:val="single" w:sz="4" w:space="0" w:color="auto"/>
              <w:bottom w:val="single" w:sz="4" w:space="0" w:color="auto"/>
              <w:right w:val="single" w:sz="4" w:space="0" w:color="auto"/>
            </w:tcBorders>
          </w:tcPr>
          <w:p w14:paraId="20339BE7" w14:textId="00C5DC80"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5 551</w:t>
            </w:r>
          </w:p>
        </w:tc>
      </w:tr>
      <w:tr w:rsidR="00AF64F4" w:rsidRPr="00942212" w14:paraId="49B46D42" w14:textId="77777777" w:rsidTr="00DB04CC">
        <w:trPr>
          <w:trHeight w:val="270"/>
          <w:jc w:val="center"/>
        </w:trPr>
        <w:tc>
          <w:tcPr>
            <w:tcW w:w="2039" w:type="pct"/>
            <w:tcBorders>
              <w:top w:val="single" w:sz="4" w:space="0" w:color="auto"/>
              <w:left w:val="single" w:sz="4" w:space="0" w:color="auto"/>
              <w:bottom w:val="single" w:sz="4" w:space="0" w:color="auto"/>
              <w:right w:val="single" w:sz="4" w:space="0" w:color="auto"/>
            </w:tcBorders>
            <w:vAlign w:val="bottom"/>
          </w:tcPr>
          <w:p w14:paraId="097106EB"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502311F4" w14:textId="66E174E9"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8 259</w:t>
            </w:r>
          </w:p>
        </w:tc>
        <w:tc>
          <w:tcPr>
            <w:tcW w:w="987" w:type="pct"/>
            <w:tcBorders>
              <w:top w:val="single" w:sz="4" w:space="0" w:color="auto"/>
              <w:left w:val="single" w:sz="4" w:space="0" w:color="auto"/>
              <w:bottom w:val="single" w:sz="4" w:space="0" w:color="auto"/>
              <w:right w:val="single" w:sz="4" w:space="0" w:color="auto"/>
            </w:tcBorders>
          </w:tcPr>
          <w:p w14:paraId="6C749A66" w14:textId="724EE9AE"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8 461</w:t>
            </w:r>
          </w:p>
        </w:tc>
        <w:tc>
          <w:tcPr>
            <w:tcW w:w="987" w:type="pct"/>
            <w:tcBorders>
              <w:top w:val="single" w:sz="4" w:space="0" w:color="auto"/>
              <w:left w:val="single" w:sz="4" w:space="0" w:color="auto"/>
              <w:bottom w:val="single" w:sz="4" w:space="0" w:color="auto"/>
              <w:right w:val="single" w:sz="4" w:space="0" w:color="auto"/>
            </w:tcBorders>
          </w:tcPr>
          <w:p w14:paraId="50543650" w14:textId="41A8C85B"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9 037</w:t>
            </w:r>
          </w:p>
        </w:tc>
      </w:tr>
      <w:tr w:rsidR="00AF64F4" w:rsidRPr="00942212" w14:paraId="62892A67"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9D060C8"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3A1DB066" w14:textId="5867ACA6"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3 852</w:t>
            </w:r>
          </w:p>
        </w:tc>
        <w:tc>
          <w:tcPr>
            <w:tcW w:w="987" w:type="pct"/>
            <w:tcBorders>
              <w:top w:val="single" w:sz="4" w:space="0" w:color="auto"/>
              <w:left w:val="single" w:sz="4" w:space="0" w:color="auto"/>
              <w:bottom w:val="single" w:sz="4" w:space="0" w:color="auto"/>
              <w:right w:val="single" w:sz="4" w:space="0" w:color="auto"/>
            </w:tcBorders>
          </w:tcPr>
          <w:p w14:paraId="2005076F" w14:textId="1C5740A3"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3 742</w:t>
            </w:r>
          </w:p>
        </w:tc>
        <w:tc>
          <w:tcPr>
            <w:tcW w:w="987" w:type="pct"/>
            <w:tcBorders>
              <w:top w:val="single" w:sz="4" w:space="0" w:color="auto"/>
              <w:left w:val="single" w:sz="4" w:space="0" w:color="auto"/>
              <w:bottom w:val="single" w:sz="4" w:space="0" w:color="auto"/>
              <w:right w:val="single" w:sz="4" w:space="0" w:color="auto"/>
            </w:tcBorders>
          </w:tcPr>
          <w:p w14:paraId="7BFAE0A6" w14:textId="031B2B32"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3 787</w:t>
            </w:r>
          </w:p>
        </w:tc>
      </w:tr>
      <w:tr w:rsidR="00AF64F4" w:rsidRPr="00942212" w14:paraId="4E510BF5"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32C930D"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20122733" w14:textId="5A576902"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3 988</w:t>
            </w:r>
          </w:p>
        </w:tc>
        <w:tc>
          <w:tcPr>
            <w:tcW w:w="987" w:type="pct"/>
            <w:tcBorders>
              <w:top w:val="single" w:sz="4" w:space="0" w:color="auto"/>
              <w:left w:val="single" w:sz="4" w:space="0" w:color="auto"/>
              <w:bottom w:val="single" w:sz="4" w:space="0" w:color="auto"/>
              <w:right w:val="single" w:sz="4" w:space="0" w:color="auto"/>
            </w:tcBorders>
          </w:tcPr>
          <w:p w14:paraId="7376A252" w14:textId="6664499E"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3 976</w:t>
            </w:r>
          </w:p>
        </w:tc>
        <w:tc>
          <w:tcPr>
            <w:tcW w:w="987" w:type="pct"/>
            <w:tcBorders>
              <w:top w:val="single" w:sz="4" w:space="0" w:color="auto"/>
              <w:left w:val="single" w:sz="4" w:space="0" w:color="auto"/>
              <w:bottom w:val="single" w:sz="4" w:space="0" w:color="auto"/>
              <w:right w:val="single" w:sz="4" w:space="0" w:color="auto"/>
            </w:tcBorders>
          </w:tcPr>
          <w:p w14:paraId="293E18FB" w14:textId="4454DDD4"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4 230</w:t>
            </w:r>
          </w:p>
        </w:tc>
      </w:tr>
      <w:tr w:rsidR="00AF64F4" w:rsidRPr="00942212" w14:paraId="1E2E9559"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6448761"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5E0A51C1" w14:textId="30690EB6"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2 352</w:t>
            </w:r>
          </w:p>
        </w:tc>
        <w:tc>
          <w:tcPr>
            <w:tcW w:w="987" w:type="pct"/>
            <w:tcBorders>
              <w:top w:val="single" w:sz="4" w:space="0" w:color="auto"/>
              <w:left w:val="single" w:sz="4" w:space="0" w:color="auto"/>
              <w:bottom w:val="single" w:sz="4" w:space="0" w:color="auto"/>
              <w:right w:val="single" w:sz="4" w:space="0" w:color="auto"/>
            </w:tcBorders>
          </w:tcPr>
          <w:p w14:paraId="4CEF37D2" w14:textId="49662D90"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2 332</w:t>
            </w:r>
          </w:p>
        </w:tc>
        <w:tc>
          <w:tcPr>
            <w:tcW w:w="987" w:type="pct"/>
            <w:tcBorders>
              <w:top w:val="single" w:sz="4" w:space="0" w:color="auto"/>
              <w:left w:val="single" w:sz="4" w:space="0" w:color="auto"/>
              <w:bottom w:val="single" w:sz="4" w:space="0" w:color="auto"/>
              <w:right w:val="single" w:sz="4" w:space="0" w:color="auto"/>
            </w:tcBorders>
          </w:tcPr>
          <w:p w14:paraId="103D63E9" w14:textId="06CEDE7F"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2 434</w:t>
            </w:r>
          </w:p>
        </w:tc>
      </w:tr>
      <w:tr w:rsidR="00AF64F4" w:rsidRPr="00942212" w14:paraId="17438F6D"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C24378B"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1473C2E3" w14:textId="6FEED828"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5 962</w:t>
            </w:r>
          </w:p>
        </w:tc>
        <w:tc>
          <w:tcPr>
            <w:tcW w:w="987" w:type="pct"/>
            <w:tcBorders>
              <w:top w:val="single" w:sz="4" w:space="0" w:color="auto"/>
              <w:left w:val="single" w:sz="4" w:space="0" w:color="auto"/>
              <w:bottom w:val="single" w:sz="4" w:space="0" w:color="auto"/>
              <w:right w:val="single" w:sz="4" w:space="0" w:color="auto"/>
            </w:tcBorders>
          </w:tcPr>
          <w:p w14:paraId="38084DD1" w14:textId="38E7777C"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5 558</w:t>
            </w:r>
          </w:p>
        </w:tc>
        <w:tc>
          <w:tcPr>
            <w:tcW w:w="987" w:type="pct"/>
            <w:tcBorders>
              <w:top w:val="single" w:sz="4" w:space="0" w:color="auto"/>
              <w:left w:val="single" w:sz="4" w:space="0" w:color="auto"/>
              <w:bottom w:val="single" w:sz="4" w:space="0" w:color="auto"/>
              <w:right w:val="single" w:sz="4" w:space="0" w:color="auto"/>
            </w:tcBorders>
          </w:tcPr>
          <w:p w14:paraId="319E0C1D" w14:textId="493A5566"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5 719</w:t>
            </w:r>
          </w:p>
        </w:tc>
      </w:tr>
      <w:tr w:rsidR="00AF64F4" w:rsidRPr="00942212" w14:paraId="1E4CEC92"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5E208BD"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1B7600B8" w14:textId="22DF9AC1"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4 647</w:t>
            </w:r>
          </w:p>
        </w:tc>
        <w:tc>
          <w:tcPr>
            <w:tcW w:w="987" w:type="pct"/>
            <w:tcBorders>
              <w:top w:val="single" w:sz="4" w:space="0" w:color="auto"/>
              <w:left w:val="single" w:sz="4" w:space="0" w:color="auto"/>
              <w:bottom w:val="single" w:sz="4" w:space="0" w:color="auto"/>
              <w:right w:val="single" w:sz="4" w:space="0" w:color="auto"/>
            </w:tcBorders>
          </w:tcPr>
          <w:p w14:paraId="19066651" w14:textId="77409542"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4 598</w:t>
            </w:r>
          </w:p>
        </w:tc>
        <w:tc>
          <w:tcPr>
            <w:tcW w:w="987" w:type="pct"/>
            <w:tcBorders>
              <w:top w:val="single" w:sz="4" w:space="0" w:color="auto"/>
              <w:left w:val="single" w:sz="4" w:space="0" w:color="auto"/>
              <w:bottom w:val="single" w:sz="4" w:space="0" w:color="auto"/>
              <w:right w:val="single" w:sz="4" w:space="0" w:color="auto"/>
            </w:tcBorders>
          </w:tcPr>
          <w:p w14:paraId="258FF23E" w14:textId="5DEB0AC9"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4 706</w:t>
            </w:r>
          </w:p>
        </w:tc>
      </w:tr>
      <w:tr w:rsidR="00AF64F4" w:rsidRPr="00942212" w14:paraId="554CAE4C"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81C71C9"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4645F034" w14:textId="03AAF932"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27 877</w:t>
            </w:r>
          </w:p>
        </w:tc>
        <w:tc>
          <w:tcPr>
            <w:tcW w:w="987" w:type="pct"/>
            <w:tcBorders>
              <w:top w:val="single" w:sz="4" w:space="0" w:color="auto"/>
              <w:left w:val="single" w:sz="4" w:space="0" w:color="auto"/>
              <w:bottom w:val="single" w:sz="4" w:space="0" w:color="auto"/>
              <w:right w:val="single" w:sz="4" w:space="0" w:color="auto"/>
            </w:tcBorders>
          </w:tcPr>
          <w:p w14:paraId="041CDFF9" w14:textId="51269C26"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28 572</w:t>
            </w:r>
          </w:p>
        </w:tc>
        <w:tc>
          <w:tcPr>
            <w:tcW w:w="987" w:type="pct"/>
            <w:tcBorders>
              <w:top w:val="single" w:sz="4" w:space="0" w:color="auto"/>
              <w:left w:val="single" w:sz="4" w:space="0" w:color="auto"/>
              <w:bottom w:val="single" w:sz="4" w:space="0" w:color="auto"/>
              <w:right w:val="single" w:sz="4" w:space="0" w:color="auto"/>
            </w:tcBorders>
          </w:tcPr>
          <w:p w14:paraId="62C90834" w14:textId="1D09ADF8"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30 219</w:t>
            </w:r>
          </w:p>
        </w:tc>
      </w:tr>
      <w:tr w:rsidR="00AF64F4" w:rsidRPr="00942212" w14:paraId="4FEBF1F9"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9C779AA"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749369B6" w14:textId="5141455B"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3 026</w:t>
            </w:r>
          </w:p>
        </w:tc>
        <w:tc>
          <w:tcPr>
            <w:tcW w:w="987" w:type="pct"/>
            <w:tcBorders>
              <w:top w:val="single" w:sz="4" w:space="0" w:color="auto"/>
              <w:left w:val="single" w:sz="4" w:space="0" w:color="auto"/>
              <w:bottom w:val="single" w:sz="4" w:space="0" w:color="auto"/>
              <w:right w:val="single" w:sz="4" w:space="0" w:color="auto"/>
            </w:tcBorders>
          </w:tcPr>
          <w:p w14:paraId="564B6E2A" w14:textId="500E8EF2"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3 022</w:t>
            </w:r>
          </w:p>
        </w:tc>
        <w:tc>
          <w:tcPr>
            <w:tcW w:w="987" w:type="pct"/>
            <w:tcBorders>
              <w:top w:val="single" w:sz="4" w:space="0" w:color="auto"/>
              <w:left w:val="single" w:sz="4" w:space="0" w:color="auto"/>
              <w:bottom w:val="single" w:sz="4" w:space="0" w:color="auto"/>
              <w:right w:val="single" w:sz="4" w:space="0" w:color="auto"/>
            </w:tcBorders>
          </w:tcPr>
          <w:p w14:paraId="26CE35A0" w14:textId="1763BA9E"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3 049</w:t>
            </w:r>
          </w:p>
        </w:tc>
      </w:tr>
      <w:tr w:rsidR="00AF64F4" w:rsidRPr="00942212" w14:paraId="1EA6B45E"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9AEB5CD"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2E8132DE" w14:textId="598EC06A"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4 267</w:t>
            </w:r>
          </w:p>
        </w:tc>
        <w:tc>
          <w:tcPr>
            <w:tcW w:w="987" w:type="pct"/>
            <w:tcBorders>
              <w:top w:val="single" w:sz="4" w:space="0" w:color="auto"/>
              <w:left w:val="single" w:sz="4" w:space="0" w:color="auto"/>
              <w:bottom w:val="single" w:sz="4" w:space="0" w:color="auto"/>
              <w:right w:val="single" w:sz="4" w:space="0" w:color="auto"/>
            </w:tcBorders>
          </w:tcPr>
          <w:p w14:paraId="2D894DBC" w14:textId="54788EEE"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4 232</w:t>
            </w:r>
          </w:p>
        </w:tc>
        <w:tc>
          <w:tcPr>
            <w:tcW w:w="987" w:type="pct"/>
            <w:tcBorders>
              <w:top w:val="single" w:sz="4" w:space="0" w:color="auto"/>
              <w:left w:val="single" w:sz="4" w:space="0" w:color="auto"/>
              <w:bottom w:val="single" w:sz="4" w:space="0" w:color="auto"/>
              <w:right w:val="single" w:sz="4" w:space="0" w:color="auto"/>
            </w:tcBorders>
          </w:tcPr>
          <w:p w14:paraId="0777EC08" w14:textId="67FB09BA"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4 363</w:t>
            </w:r>
          </w:p>
        </w:tc>
      </w:tr>
      <w:tr w:rsidR="00AF64F4" w:rsidRPr="00942212" w14:paraId="2BA1652B"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C623C3B"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5FADAB94" w14:textId="301013EF"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3 089</w:t>
            </w:r>
          </w:p>
        </w:tc>
        <w:tc>
          <w:tcPr>
            <w:tcW w:w="987" w:type="pct"/>
            <w:tcBorders>
              <w:top w:val="single" w:sz="4" w:space="0" w:color="auto"/>
              <w:left w:val="single" w:sz="4" w:space="0" w:color="auto"/>
              <w:bottom w:val="single" w:sz="4" w:space="0" w:color="auto"/>
              <w:right w:val="single" w:sz="4" w:space="0" w:color="auto"/>
            </w:tcBorders>
          </w:tcPr>
          <w:p w14:paraId="249C2841" w14:textId="73D978A2"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3 064</w:t>
            </w:r>
          </w:p>
        </w:tc>
        <w:tc>
          <w:tcPr>
            <w:tcW w:w="987" w:type="pct"/>
            <w:tcBorders>
              <w:top w:val="single" w:sz="4" w:space="0" w:color="auto"/>
              <w:left w:val="single" w:sz="4" w:space="0" w:color="auto"/>
              <w:bottom w:val="single" w:sz="4" w:space="0" w:color="auto"/>
              <w:right w:val="single" w:sz="4" w:space="0" w:color="auto"/>
            </w:tcBorders>
          </w:tcPr>
          <w:p w14:paraId="15C11723" w14:textId="24B1059B"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3 146</w:t>
            </w:r>
          </w:p>
        </w:tc>
      </w:tr>
      <w:tr w:rsidR="00AF64F4" w:rsidRPr="00942212" w14:paraId="1E82096E"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9B2F916"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120AB25D" w14:textId="78F5E39F"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3 779</w:t>
            </w:r>
          </w:p>
        </w:tc>
        <w:tc>
          <w:tcPr>
            <w:tcW w:w="987" w:type="pct"/>
            <w:tcBorders>
              <w:top w:val="single" w:sz="4" w:space="0" w:color="auto"/>
              <w:left w:val="single" w:sz="4" w:space="0" w:color="auto"/>
              <w:bottom w:val="single" w:sz="4" w:space="0" w:color="auto"/>
              <w:right w:val="single" w:sz="4" w:space="0" w:color="auto"/>
            </w:tcBorders>
          </w:tcPr>
          <w:p w14:paraId="3F694671" w14:textId="0C2A45DF"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3 829</w:t>
            </w:r>
          </w:p>
        </w:tc>
        <w:tc>
          <w:tcPr>
            <w:tcW w:w="987" w:type="pct"/>
            <w:tcBorders>
              <w:top w:val="single" w:sz="4" w:space="0" w:color="auto"/>
              <w:left w:val="single" w:sz="4" w:space="0" w:color="auto"/>
              <w:bottom w:val="single" w:sz="4" w:space="0" w:color="auto"/>
              <w:right w:val="single" w:sz="4" w:space="0" w:color="auto"/>
            </w:tcBorders>
          </w:tcPr>
          <w:p w14:paraId="44C040C8" w14:textId="3630C767"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3 803</w:t>
            </w:r>
          </w:p>
        </w:tc>
      </w:tr>
      <w:tr w:rsidR="00AF64F4" w:rsidRPr="00942212" w14:paraId="3A5B98C5"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DB09374"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7A15C8D1" w14:textId="4CC74045"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5 146</w:t>
            </w:r>
          </w:p>
        </w:tc>
        <w:tc>
          <w:tcPr>
            <w:tcW w:w="987" w:type="pct"/>
            <w:tcBorders>
              <w:top w:val="single" w:sz="4" w:space="0" w:color="auto"/>
              <w:left w:val="single" w:sz="4" w:space="0" w:color="auto"/>
              <w:bottom w:val="single" w:sz="4" w:space="0" w:color="auto"/>
              <w:right w:val="single" w:sz="4" w:space="0" w:color="auto"/>
            </w:tcBorders>
          </w:tcPr>
          <w:p w14:paraId="30C5E78C" w14:textId="12F9831E"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5 072</w:t>
            </w:r>
          </w:p>
        </w:tc>
        <w:tc>
          <w:tcPr>
            <w:tcW w:w="987" w:type="pct"/>
            <w:tcBorders>
              <w:top w:val="single" w:sz="4" w:space="0" w:color="auto"/>
              <w:left w:val="single" w:sz="4" w:space="0" w:color="auto"/>
              <w:bottom w:val="single" w:sz="4" w:space="0" w:color="auto"/>
              <w:right w:val="single" w:sz="4" w:space="0" w:color="auto"/>
            </w:tcBorders>
          </w:tcPr>
          <w:p w14:paraId="3350B5CF" w14:textId="085E87D3"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5 138</w:t>
            </w:r>
          </w:p>
        </w:tc>
      </w:tr>
      <w:tr w:rsidR="00AF64F4" w:rsidRPr="00942212" w14:paraId="0FC31C57"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7009DD9"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1DB47755" w14:textId="0927C688"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5 379</w:t>
            </w:r>
          </w:p>
        </w:tc>
        <w:tc>
          <w:tcPr>
            <w:tcW w:w="987" w:type="pct"/>
            <w:tcBorders>
              <w:top w:val="single" w:sz="4" w:space="0" w:color="auto"/>
              <w:left w:val="single" w:sz="4" w:space="0" w:color="auto"/>
              <w:bottom w:val="single" w:sz="4" w:space="0" w:color="auto"/>
              <w:right w:val="single" w:sz="4" w:space="0" w:color="auto"/>
            </w:tcBorders>
          </w:tcPr>
          <w:p w14:paraId="2F52C821" w14:textId="55F7FE76"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5 327</w:t>
            </w:r>
          </w:p>
        </w:tc>
        <w:tc>
          <w:tcPr>
            <w:tcW w:w="987" w:type="pct"/>
            <w:tcBorders>
              <w:top w:val="single" w:sz="4" w:space="0" w:color="auto"/>
              <w:left w:val="single" w:sz="4" w:space="0" w:color="auto"/>
              <w:bottom w:val="single" w:sz="4" w:space="0" w:color="auto"/>
              <w:right w:val="single" w:sz="4" w:space="0" w:color="auto"/>
            </w:tcBorders>
          </w:tcPr>
          <w:p w14:paraId="15D46212" w14:textId="2D8D4F1E"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5 451</w:t>
            </w:r>
          </w:p>
        </w:tc>
      </w:tr>
      <w:tr w:rsidR="00AF64F4" w:rsidRPr="00942212" w14:paraId="169CB358"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B22FA3D"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17E6DEB0" w14:textId="25E9D168"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4 294</w:t>
            </w:r>
          </w:p>
        </w:tc>
        <w:tc>
          <w:tcPr>
            <w:tcW w:w="987" w:type="pct"/>
            <w:tcBorders>
              <w:top w:val="single" w:sz="4" w:space="0" w:color="auto"/>
              <w:left w:val="single" w:sz="4" w:space="0" w:color="auto"/>
              <w:bottom w:val="single" w:sz="4" w:space="0" w:color="auto"/>
              <w:right w:val="single" w:sz="4" w:space="0" w:color="auto"/>
            </w:tcBorders>
          </w:tcPr>
          <w:p w14:paraId="0EF9C854" w14:textId="161342C6"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4 221</w:t>
            </w:r>
          </w:p>
        </w:tc>
        <w:tc>
          <w:tcPr>
            <w:tcW w:w="987" w:type="pct"/>
            <w:tcBorders>
              <w:top w:val="single" w:sz="4" w:space="0" w:color="auto"/>
              <w:left w:val="single" w:sz="4" w:space="0" w:color="auto"/>
              <w:bottom w:val="single" w:sz="4" w:space="0" w:color="auto"/>
              <w:right w:val="single" w:sz="4" w:space="0" w:color="auto"/>
            </w:tcBorders>
          </w:tcPr>
          <w:p w14:paraId="1F86EF72" w14:textId="212104D9"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4 431</w:t>
            </w:r>
          </w:p>
        </w:tc>
      </w:tr>
      <w:tr w:rsidR="00AF64F4" w:rsidRPr="00942212" w14:paraId="2CD384CD"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4990306"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14:paraId="4D15BEAB" w14:textId="7BF55E0C"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47 711</w:t>
            </w:r>
          </w:p>
        </w:tc>
        <w:tc>
          <w:tcPr>
            <w:tcW w:w="987" w:type="pct"/>
            <w:tcBorders>
              <w:top w:val="single" w:sz="4" w:space="0" w:color="auto"/>
              <w:left w:val="single" w:sz="4" w:space="0" w:color="auto"/>
              <w:bottom w:val="single" w:sz="4" w:space="0" w:color="auto"/>
              <w:right w:val="single" w:sz="4" w:space="0" w:color="auto"/>
            </w:tcBorders>
          </w:tcPr>
          <w:p w14:paraId="56407685" w14:textId="0F25F470"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50 108</w:t>
            </w:r>
          </w:p>
        </w:tc>
        <w:tc>
          <w:tcPr>
            <w:tcW w:w="987" w:type="pct"/>
            <w:tcBorders>
              <w:top w:val="single" w:sz="4" w:space="0" w:color="auto"/>
              <w:left w:val="single" w:sz="4" w:space="0" w:color="auto"/>
              <w:bottom w:val="single" w:sz="4" w:space="0" w:color="auto"/>
              <w:right w:val="single" w:sz="4" w:space="0" w:color="auto"/>
            </w:tcBorders>
          </w:tcPr>
          <w:p w14:paraId="020FA257" w14:textId="0AC3AF3C"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53 675</w:t>
            </w:r>
          </w:p>
        </w:tc>
      </w:tr>
      <w:tr w:rsidR="00AF64F4" w:rsidRPr="00942212" w14:paraId="3884A886" w14:textId="77777777" w:rsidTr="004B36F9">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99A71DC" w14:textId="77777777" w:rsidR="00AF64F4" w:rsidRPr="00942212" w:rsidRDefault="00AF64F4" w:rsidP="00AF64F4">
            <w:pPr>
              <w:spacing w:before="60" w:after="0" w:line="240" w:lineRule="auto"/>
              <w:rPr>
                <w:rFonts w:ascii="Times New Roman" w:eastAsia="Arial Unicode MS" w:hAnsi="Times New Roman" w:cs="Times New Roman"/>
                <w:b/>
                <w:sz w:val="24"/>
                <w:szCs w:val="24"/>
                <w:lang w:eastAsia="ru-RU"/>
              </w:rPr>
            </w:pPr>
            <w:r w:rsidRPr="00942212">
              <w:rPr>
                <w:rFonts w:ascii="Times New Roman" w:eastAsia="Arial Unicode MS" w:hAnsi="Times New Roman" w:cs="Times New Roman"/>
                <w:b/>
                <w:sz w:val="24"/>
                <w:szCs w:val="24"/>
                <w:lang w:eastAsia="ru-RU"/>
              </w:rPr>
              <w:t xml:space="preserve">Северо-Западный </w:t>
            </w:r>
            <w:r w:rsidRPr="00942212">
              <w:rPr>
                <w:rFonts w:ascii="Times New Roman" w:eastAsia="Arial Unicode MS" w:hAnsi="Times New Roman" w:cs="Times New Roman"/>
                <w:b/>
                <w:sz w:val="24"/>
                <w:szCs w:val="24"/>
                <w:lang w:eastAsia="ru-RU"/>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14:paraId="450ED70B" w14:textId="3E1F2CC0" w:rsidR="00AF64F4" w:rsidRPr="00942212" w:rsidRDefault="00AF64F4" w:rsidP="00AF64F4">
            <w:pPr>
              <w:spacing w:after="0" w:line="240" w:lineRule="auto"/>
              <w:jc w:val="center"/>
              <w:rPr>
                <w:rFonts w:ascii="Times New Roman" w:eastAsia="Arial Unicode MS" w:hAnsi="Times New Roman" w:cs="Times New Roman"/>
                <w:b/>
                <w:sz w:val="24"/>
                <w:szCs w:val="24"/>
                <w:lang w:eastAsia="ru-RU"/>
              </w:rPr>
            </w:pPr>
            <w:r w:rsidRPr="00942212">
              <w:rPr>
                <w:rFonts w:ascii="Times New Roman" w:eastAsia="Times New Roman" w:hAnsi="Times New Roman" w:cs="Times New Roman"/>
                <w:b/>
                <w:color w:val="000000" w:themeColor="text1"/>
                <w:sz w:val="24"/>
                <w:szCs w:val="24"/>
              </w:rPr>
              <w:t>54 123</w:t>
            </w:r>
          </w:p>
        </w:tc>
        <w:tc>
          <w:tcPr>
            <w:tcW w:w="987" w:type="pct"/>
            <w:tcBorders>
              <w:top w:val="single" w:sz="4" w:space="0" w:color="auto"/>
              <w:left w:val="single" w:sz="4" w:space="0" w:color="auto"/>
              <w:bottom w:val="single" w:sz="4" w:space="0" w:color="auto"/>
              <w:right w:val="single" w:sz="4" w:space="0" w:color="auto"/>
            </w:tcBorders>
            <w:vAlign w:val="center"/>
          </w:tcPr>
          <w:p w14:paraId="655C9DD5" w14:textId="4D04A734" w:rsidR="00AF64F4" w:rsidRPr="00942212" w:rsidRDefault="00AF64F4" w:rsidP="00AF64F4">
            <w:pPr>
              <w:spacing w:after="0" w:line="240" w:lineRule="auto"/>
              <w:jc w:val="center"/>
              <w:rPr>
                <w:rFonts w:ascii="Times New Roman" w:eastAsia="Times New Roman" w:hAnsi="Times New Roman" w:cs="Times New Roman"/>
                <w:b/>
                <w:color w:val="000000" w:themeColor="text1"/>
                <w:sz w:val="24"/>
                <w:szCs w:val="24"/>
              </w:rPr>
            </w:pPr>
            <w:r w:rsidRPr="00942212">
              <w:rPr>
                <w:rFonts w:ascii="Times New Roman" w:eastAsia="Times New Roman" w:hAnsi="Times New Roman" w:cs="Times New Roman"/>
                <w:b/>
                <w:sz w:val="24"/>
                <w:szCs w:val="24"/>
              </w:rPr>
              <w:t>54 121</w:t>
            </w:r>
          </w:p>
        </w:tc>
        <w:tc>
          <w:tcPr>
            <w:tcW w:w="987" w:type="pct"/>
            <w:tcBorders>
              <w:top w:val="single" w:sz="4" w:space="0" w:color="auto"/>
              <w:left w:val="single" w:sz="4" w:space="0" w:color="auto"/>
              <w:bottom w:val="single" w:sz="4" w:space="0" w:color="auto"/>
              <w:right w:val="single" w:sz="4" w:space="0" w:color="auto"/>
            </w:tcBorders>
            <w:vAlign w:val="center"/>
          </w:tcPr>
          <w:p w14:paraId="2D1FD03E" w14:textId="10263F55" w:rsidR="00AF64F4" w:rsidRPr="00942212" w:rsidRDefault="00AF64F4" w:rsidP="00AF64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56 103</w:t>
            </w:r>
          </w:p>
        </w:tc>
      </w:tr>
      <w:tr w:rsidR="00AF64F4" w:rsidRPr="00942212" w14:paraId="29C406E4"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441F9E4"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lastRenderedPageBreak/>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14:paraId="021C782C" w14:textId="049694F0"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2 755</w:t>
            </w:r>
          </w:p>
        </w:tc>
        <w:tc>
          <w:tcPr>
            <w:tcW w:w="987" w:type="pct"/>
            <w:tcBorders>
              <w:top w:val="single" w:sz="4" w:space="0" w:color="auto"/>
              <w:left w:val="single" w:sz="4" w:space="0" w:color="auto"/>
              <w:bottom w:val="single" w:sz="4" w:space="0" w:color="auto"/>
              <w:right w:val="single" w:sz="4" w:space="0" w:color="auto"/>
            </w:tcBorders>
          </w:tcPr>
          <w:p w14:paraId="193AE962" w14:textId="1FDC5F75"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2 820</w:t>
            </w:r>
          </w:p>
        </w:tc>
        <w:tc>
          <w:tcPr>
            <w:tcW w:w="987" w:type="pct"/>
            <w:tcBorders>
              <w:top w:val="single" w:sz="4" w:space="0" w:color="auto"/>
              <w:left w:val="single" w:sz="4" w:space="0" w:color="auto"/>
              <w:bottom w:val="single" w:sz="4" w:space="0" w:color="auto"/>
              <w:right w:val="single" w:sz="4" w:space="0" w:color="auto"/>
            </w:tcBorders>
          </w:tcPr>
          <w:p w14:paraId="04180D54" w14:textId="26584BA4"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2 957</w:t>
            </w:r>
          </w:p>
        </w:tc>
      </w:tr>
      <w:tr w:rsidR="00AF64F4" w:rsidRPr="00942212" w14:paraId="356ED94A"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0491538"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14:paraId="6EBFEE9E" w14:textId="6446BBAE"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3 459</w:t>
            </w:r>
          </w:p>
        </w:tc>
        <w:tc>
          <w:tcPr>
            <w:tcW w:w="987" w:type="pct"/>
            <w:tcBorders>
              <w:top w:val="single" w:sz="4" w:space="0" w:color="auto"/>
              <w:left w:val="single" w:sz="4" w:space="0" w:color="auto"/>
              <w:bottom w:val="single" w:sz="4" w:space="0" w:color="auto"/>
              <w:right w:val="single" w:sz="4" w:space="0" w:color="auto"/>
            </w:tcBorders>
          </w:tcPr>
          <w:p w14:paraId="5432051B" w14:textId="089AFA8D"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3 447</w:t>
            </w:r>
          </w:p>
        </w:tc>
        <w:tc>
          <w:tcPr>
            <w:tcW w:w="987" w:type="pct"/>
            <w:tcBorders>
              <w:top w:val="single" w:sz="4" w:space="0" w:color="auto"/>
              <w:left w:val="single" w:sz="4" w:space="0" w:color="auto"/>
              <w:bottom w:val="single" w:sz="4" w:space="0" w:color="auto"/>
              <w:right w:val="single" w:sz="4" w:space="0" w:color="auto"/>
            </w:tcBorders>
          </w:tcPr>
          <w:p w14:paraId="1DFAB141" w14:textId="245A890E"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3 607</w:t>
            </w:r>
          </w:p>
        </w:tc>
      </w:tr>
      <w:tr w:rsidR="00AF64F4" w:rsidRPr="00942212" w14:paraId="5C1DB356"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892BB14"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301FEE3F" w14:textId="3C8A9BC2"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5 063</w:t>
            </w:r>
          </w:p>
        </w:tc>
        <w:tc>
          <w:tcPr>
            <w:tcW w:w="987" w:type="pct"/>
            <w:tcBorders>
              <w:top w:val="single" w:sz="4" w:space="0" w:color="auto"/>
              <w:left w:val="single" w:sz="4" w:space="0" w:color="auto"/>
              <w:bottom w:val="single" w:sz="4" w:space="0" w:color="auto"/>
              <w:right w:val="single" w:sz="4" w:space="0" w:color="auto"/>
            </w:tcBorders>
          </w:tcPr>
          <w:p w14:paraId="5403A3A7" w14:textId="2C864595"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5 006</w:t>
            </w:r>
          </w:p>
        </w:tc>
        <w:tc>
          <w:tcPr>
            <w:tcW w:w="987" w:type="pct"/>
            <w:tcBorders>
              <w:top w:val="single" w:sz="4" w:space="0" w:color="auto"/>
              <w:left w:val="single" w:sz="4" w:space="0" w:color="auto"/>
              <w:bottom w:val="single" w:sz="4" w:space="0" w:color="auto"/>
              <w:right w:val="single" w:sz="4" w:space="0" w:color="auto"/>
            </w:tcBorders>
          </w:tcPr>
          <w:p w14:paraId="2AAA236C" w14:textId="40489396"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5 055</w:t>
            </w:r>
          </w:p>
        </w:tc>
      </w:tr>
      <w:tr w:rsidR="00AF64F4" w:rsidRPr="00942212" w14:paraId="383CB664"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A75C08E" w14:textId="77777777" w:rsidR="00AF64F4" w:rsidRPr="00942212" w:rsidRDefault="00AF64F4" w:rsidP="00AF64F4">
            <w:pPr>
              <w:spacing w:before="40" w:after="0" w:line="240" w:lineRule="auto"/>
              <w:ind w:left="171"/>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14:paraId="12691162" w14:textId="36283262"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234</w:t>
            </w:r>
          </w:p>
        </w:tc>
        <w:tc>
          <w:tcPr>
            <w:tcW w:w="987" w:type="pct"/>
            <w:tcBorders>
              <w:top w:val="single" w:sz="4" w:space="0" w:color="auto"/>
              <w:left w:val="single" w:sz="4" w:space="0" w:color="auto"/>
              <w:bottom w:val="single" w:sz="4" w:space="0" w:color="auto"/>
              <w:right w:val="single" w:sz="4" w:space="0" w:color="auto"/>
            </w:tcBorders>
          </w:tcPr>
          <w:p w14:paraId="63CC9193" w14:textId="3F21977E"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238</w:t>
            </w:r>
          </w:p>
        </w:tc>
        <w:tc>
          <w:tcPr>
            <w:tcW w:w="987" w:type="pct"/>
            <w:tcBorders>
              <w:top w:val="single" w:sz="4" w:space="0" w:color="auto"/>
              <w:left w:val="single" w:sz="4" w:space="0" w:color="auto"/>
              <w:bottom w:val="single" w:sz="4" w:space="0" w:color="auto"/>
              <w:right w:val="single" w:sz="4" w:space="0" w:color="auto"/>
            </w:tcBorders>
          </w:tcPr>
          <w:p w14:paraId="39F99E5A" w14:textId="3B52AF7E"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tc>
      </w:tr>
      <w:tr w:rsidR="00AF64F4" w:rsidRPr="00942212" w14:paraId="4567AD82" w14:textId="77777777" w:rsidTr="00AF64F4">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C2DF00D" w14:textId="77777777" w:rsidR="00AF64F4" w:rsidRPr="00942212" w:rsidRDefault="00AF64F4" w:rsidP="00AF64F4">
            <w:pPr>
              <w:spacing w:before="40" w:after="0" w:line="240" w:lineRule="auto"/>
              <w:ind w:left="171"/>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14:paraId="595ECE68" w14:textId="06BD97F7"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4 829</w:t>
            </w:r>
          </w:p>
        </w:tc>
        <w:tc>
          <w:tcPr>
            <w:tcW w:w="987" w:type="pct"/>
            <w:tcBorders>
              <w:top w:val="single" w:sz="4" w:space="0" w:color="auto"/>
              <w:left w:val="single" w:sz="4" w:space="0" w:color="auto"/>
              <w:bottom w:val="single" w:sz="4" w:space="0" w:color="auto"/>
              <w:right w:val="single" w:sz="4" w:space="0" w:color="auto"/>
            </w:tcBorders>
            <w:vAlign w:val="center"/>
          </w:tcPr>
          <w:p w14:paraId="252141A7" w14:textId="327B9461"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4 768</w:t>
            </w:r>
          </w:p>
        </w:tc>
        <w:tc>
          <w:tcPr>
            <w:tcW w:w="987" w:type="pct"/>
            <w:tcBorders>
              <w:top w:val="single" w:sz="4" w:space="0" w:color="auto"/>
              <w:left w:val="single" w:sz="4" w:space="0" w:color="auto"/>
              <w:bottom w:val="single" w:sz="4" w:space="0" w:color="auto"/>
              <w:right w:val="single" w:sz="4" w:space="0" w:color="auto"/>
            </w:tcBorders>
            <w:vAlign w:val="center"/>
          </w:tcPr>
          <w:p w14:paraId="07E05D4B" w14:textId="6E2351FB"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4 828</w:t>
            </w:r>
          </w:p>
        </w:tc>
      </w:tr>
      <w:tr w:rsidR="00AF64F4" w:rsidRPr="00942212" w14:paraId="66682786"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57834F6"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5F9487F3" w14:textId="49F8292D"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5 380</w:t>
            </w:r>
          </w:p>
        </w:tc>
        <w:tc>
          <w:tcPr>
            <w:tcW w:w="987" w:type="pct"/>
            <w:tcBorders>
              <w:top w:val="single" w:sz="4" w:space="0" w:color="auto"/>
              <w:left w:val="single" w:sz="4" w:space="0" w:color="auto"/>
              <w:bottom w:val="single" w:sz="4" w:space="0" w:color="auto"/>
              <w:right w:val="single" w:sz="4" w:space="0" w:color="auto"/>
            </w:tcBorders>
          </w:tcPr>
          <w:p w14:paraId="60305329" w14:textId="50507851"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5 314</w:t>
            </w:r>
          </w:p>
        </w:tc>
        <w:tc>
          <w:tcPr>
            <w:tcW w:w="987" w:type="pct"/>
            <w:tcBorders>
              <w:top w:val="single" w:sz="4" w:space="0" w:color="auto"/>
              <w:left w:val="single" w:sz="4" w:space="0" w:color="auto"/>
              <w:bottom w:val="single" w:sz="4" w:space="0" w:color="auto"/>
              <w:right w:val="single" w:sz="4" w:space="0" w:color="auto"/>
            </w:tcBorders>
          </w:tcPr>
          <w:p w14:paraId="38F33C96" w14:textId="4E1C65A9"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5 617</w:t>
            </w:r>
          </w:p>
        </w:tc>
      </w:tr>
      <w:tr w:rsidR="00AF64F4" w:rsidRPr="00942212" w14:paraId="589F66B7"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4C12223"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4047661E" w14:textId="3A249484"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4 039</w:t>
            </w:r>
          </w:p>
        </w:tc>
        <w:tc>
          <w:tcPr>
            <w:tcW w:w="987" w:type="pct"/>
            <w:tcBorders>
              <w:top w:val="single" w:sz="4" w:space="0" w:color="auto"/>
              <w:left w:val="single" w:sz="4" w:space="0" w:color="auto"/>
              <w:bottom w:val="single" w:sz="4" w:space="0" w:color="auto"/>
              <w:right w:val="single" w:sz="4" w:space="0" w:color="auto"/>
            </w:tcBorders>
          </w:tcPr>
          <w:p w14:paraId="0E2558BB" w14:textId="286264AC"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4 065</w:t>
            </w:r>
          </w:p>
        </w:tc>
        <w:tc>
          <w:tcPr>
            <w:tcW w:w="987" w:type="pct"/>
            <w:tcBorders>
              <w:top w:val="single" w:sz="4" w:space="0" w:color="auto"/>
              <w:left w:val="single" w:sz="4" w:space="0" w:color="auto"/>
              <w:bottom w:val="single" w:sz="4" w:space="0" w:color="auto"/>
              <w:right w:val="single" w:sz="4" w:space="0" w:color="auto"/>
            </w:tcBorders>
          </w:tcPr>
          <w:p w14:paraId="49C9AA84" w14:textId="3274ED85"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4 089</w:t>
            </w:r>
          </w:p>
        </w:tc>
      </w:tr>
      <w:tr w:rsidR="00AF64F4" w:rsidRPr="00942212" w14:paraId="5CC29D4A"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6344F5F"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4FD5E7FF" w14:textId="61BCD05B"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2 311</w:t>
            </w:r>
          </w:p>
        </w:tc>
        <w:tc>
          <w:tcPr>
            <w:tcW w:w="987" w:type="pct"/>
            <w:tcBorders>
              <w:top w:val="single" w:sz="4" w:space="0" w:color="auto"/>
              <w:left w:val="single" w:sz="4" w:space="0" w:color="auto"/>
              <w:bottom w:val="single" w:sz="4" w:space="0" w:color="auto"/>
              <w:right w:val="single" w:sz="4" w:space="0" w:color="auto"/>
            </w:tcBorders>
          </w:tcPr>
          <w:p w14:paraId="5C31FE79" w14:textId="239223E7"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1 942</w:t>
            </w:r>
          </w:p>
        </w:tc>
        <w:tc>
          <w:tcPr>
            <w:tcW w:w="987" w:type="pct"/>
            <w:tcBorders>
              <w:top w:val="single" w:sz="4" w:space="0" w:color="auto"/>
              <w:left w:val="single" w:sz="4" w:space="0" w:color="auto"/>
              <w:bottom w:val="single" w:sz="4" w:space="0" w:color="auto"/>
              <w:right w:val="single" w:sz="4" w:space="0" w:color="auto"/>
            </w:tcBorders>
          </w:tcPr>
          <w:p w14:paraId="04FC43D3" w14:textId="4AC8DB16"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1 829</w:t>
            </w:r>
          </w:p>
        </w:tc>
      </w:tr>
      <w:tr w:rsidR="00AF64F4" w:rsidRPr="00942212" w14:paraId="58177956"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118FD18"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26B25A10" w14:textId="38781D86"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2 913</w:t>
            </w:r>
          </w:p>
        </w:tc>
        <w:tc>
          <w:tcPr>
            <w:tcW w:w="987" w:type="pct"/>
            <w:tcBorders>
              <w:top w:val="single" w:sz="4" w:space="0" w:color="auto"/>
              <w:left w:val="single" w:sz="4" w:space="0" w:color="auto"/>
              <w:bottom w:val="single" w:sz="4" w:space="0" w:color="auto"/>
              <w:right w:val="single" w:sz="4" w:space="0" w:color="auto"/>
            </w:tcBorders>
          </w:tcPr>
          <w:p w14:paraId="2335D136" w14:textId="731177E4"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3 006</w:t>
            </w:r>
          </w:p>
        </w:tc>
        <w:tc>
          <w:tcPr>
            <w:tcW w:w="987" w:type="pct"/>
            <w:tcBorders>
              <w:top w:val="single" w:sz="4" w:space="0" w:color="auto"/>
              <w:left w:val="single" w:sz="4" w:space="0" w:color="auto"/>
              <w:bottom w:val="single" w:sz="4" w:space="0" w:color="auto"/>
              <w:right w:val="single" w:sz="4" w:space="0" w:color="auto"/>
            </w:tcBorders>
          </w:tcPr>
          <w:p w14:paraId="62A7BD56" w14:textId="1689B7AE"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3 108</w:t>
            </w:r>
          </w:p>
        </w:tc>
      </w:tr>
      <w:tr w:rsidR="00AF64F4" w:rsidRPr="00942212" w14:paraId="7FEC0D66"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796C411"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0DEC8244" w14:textId="00315A59"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2 516</w:t>
            </w:r>
          </w:p>
        </w:tc>
        <w:tc>
          <w:tcPr>
            <w:tcW w:w="987" w:type="pct"/>
            <w:tcBorders>
              <w:top w:val="single" w:sz="4" w:space="0" w:color="auto"/>
              <w:left w:val="single" w:sz="4" w:space="0" w:color="auto"/>
              <w:bottom w:val="single" w:sz="4" w:space="0" w:color="auto"/>
              <w:right w:val="single" w:sz="4" w:space="0" w:color="auto"/>
            </w:tcBorders>
          </w:tcPr>
          <w:p w14:paraId="454E261F" w14:textId="0063A6D5"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2 409</w:t>
            </w:r>
          </w:p>
        </w:tc>
        <w:tc>
          <w:tcPr>
            <w:tcW w:w="987" w:type="pct"/>
            <w:tcBorders>
              <w:top w:val="single" w:sz="4" w:space="0" w:color="auto"/>
              <w:left w:val="single" w:sz="4" w:space="0" w:color="auto"/>
              <w:bottom w:val="single" w:sz="4" w:space="0" w:color="auto"/>
              <w:right w:val="single" w:sz="4" w:space="0" w:color="auto"/>
            </w:tcBorders>
          </w:tcPr>
          <w:p w14:paraId="62194EAC" w14:textId="3C585C23"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2 368</w:t>
            </w:r>
          </w:p>
        </w:tc>
      </w:tr>
      <w:tr w:rsidR="00AF64F4" w:rsidRPr="00942212" w14:paraId="34BF136F"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DCAF7FF"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0E98A185" w14:textId="0A03EA16"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2 936</w:t>
            </w:r>
          </w:p>
        </w:tc>
        <w:tc>
          <w:tcPr>
            <w:tcW w:w="987" w:type="pct"/>
            <w:tcBorders>
              <w:top w:val="single" w:sz="4" w:space="0" w:color="auto"/>
              <w:left w:val="single" w:sz="4" w:space="0" w:color="auto"/>
              <w:bottom w:val="single" w:sz="4" w:space="0" w:color="auto"/>
              <w:right w:val="single" w:sz="4" w:space="0" w:color="auto"/>
            </w:tcBorders>
          </w:tcPr>
          <w:p w14:paraId="1079216B" w14:textId="53381263"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2 877</w:t>
            </w:r>
          </w:p>
        </w:tc>
        <w:tc>
          <w:tcPr>
            <w:tcW w:w="987" w:type="pct"/>
            <w:tcBorders>
              <w:top w:val="single" w:sz="4" w:space="0" w:color="auto"/>
              <w:left w:val="single" w:sz="4" w:space="0" w:color="auto"/>
              <w:bottom w:val="single" w:sz="4" w:space="0" w:color="auto"/>
              <w:right w:val="single" w:sz="4" w:space="0" w:color="auto"/>
            </w:tcBorders>
          </w:tcPr>
          <w:p w14:paraId="1203BEE5" w14:textId="24D380F6"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2 896</w:t>
            </w:r>
          </w:p>
        </w:tc>
      </w:tr>
      <w:tr w:rsidR="00AF64F4" w:rsidRPr="00942212" w14:paraId="4007DD50"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15964AA"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14:paraId="7D779157" w14:textId="29265450"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22 751</w:t>
            </w:r>
          </w:p>
        </w:tc>
        <w:tc>
          <w:tcPr>
            <w:tcW w:w="987" w:type="pct"/>
            <w:tcBorders>
              <w:top w:val="single" w:sz="4" w:space="0" w:color="auto"/>
              <w:left w:val="single" w:sz="4" w:space="0" w:color="auto"/>
              <w:bottom w:val="single" w:sz="4" w:space="0" w:color="auto"/>
              <w:right w:val="single" w:sz="4" w:space="0" w:color="auto"/>
            </w:tcBorders>
          </w:tcPr>
          <w:p w14:paraId="6F0FB0A9" w14:textId="3E7D3FC7"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23 235</w:t>
            </w:r>
          </w:p>
        </w:tc>
        <w:tc>
          <w:tcPr>
            <w:tcW w:w="987" w:type="pct"/>
            <w:tcBorders>
              <w:top w:val="single" w:sz="4" w:space="0" w:color="auto"/>
              <w:left w:val="single" w:sz="4" w:space="0" w:color="auto"/>
              <w:bottom w:val="single" w:sz="4" w:space="0" w:color="auto"/>
              <w:right w:val="single" w:sz="4" w:space="0" w:color="auto"/>
            </w:tcBorders>
          </w:tcPr>
          <w:p w14:paraId="47F93F8D" w14:textId="61071377"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24 577</w:t>
            </w:r>
          </w:p>
        </w:tc>
      </w:tr>
      <w:tr w:rsidR="00AF64F4" w:rsidRPr="00942212" w14:paraId="1699ACC1"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8C21EC8" w14:textId="77777777" w:rsidR="00AF64F4" w:rsidRPr="00942212" w:rsidRDefault="00AF64F4" w:rsidP="00AF64F4">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b/>
                <w:sz w:val="24"/>
                <w:szCs w:val="24"/>
                <w:lang w:eastAsia="ru-RU"/>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14:paraId="1A239488" w14:textId="66049067" w:rsidR="00AF64F4" w:rsidRPr="00942212" w:rsidRDefault="00AF64F4" w:rsidP="00AF64F4">
            <w:pPr>
              <w:spacing w:after="0" w:line="240" w:lineRule="auto"/>
              <w:jc w:val="center"/>
              <w:rPr>
                <w:rFonts w:ascii="Times New Roman" w:eastAsia="Arial Unicode MS" w:hAnsi="Times New Roman" w:cs="Times New Roman"/>
                <w:b/>
                <w:sz w:val="24"/>
                <w:szCs w:val="24"/>
                <w:lang w:eastAsia="ru-RU"/>
              </w:rPr>
            </w:pPr>
            <w:r w:rsidRPr="00942212">
              <w:rPr>
                <w:rFonts w:ascii="Times New Roman" w:eastAsia="Times New Roman" w:hAnsi="Times New Roman" w:cs="Times New Roman"/>
                <w:b/>
                <w:color w:val="000000" w:themeColor="text1"/>
                <w:sz w:val="24"/>
                <w:szCs w:val="24"/>
              </w:rPr>
              <w:t>70 300</w:t>
            </w:r>
          </w:p>
        </w:tc>
        <w:tc>
          <w:tcPr>
            <w:tcW w:w="987" w:type="pct"/>
            <w:tcBorders>
              <w:top w:val="single" w:sz="4" w:space="0" w:color="auto"/>
              <w:left w:val="single" w:sz="4" w:space="0" w:color="auto"/>
              <w:bottom w:val="single" w:sz="4" w:space="0" w:color="auto"/>
              <w:right w:val="single" w:sz="4" w:space="0" w:color="auto"/>
            </w:tcBorders>
          </w:tcPr>
          <w:p w14:paraId="6205EFE2" w14:textId="5824BAD3" w:rsidR="00AF64F4" w:rsidRPr="00942212" w:rsidRDefault="00AF64F4" w:rsidP="00AF64F4">
            <w:pPr>
              <w:spacing w:after="0" w:line="240" w:lineRule="auto"/>
              <w:jc w:val="center"/>
              <w:rPr>
                <w:rFonts w:ascii="Times New Roman" w:eastAsia="Times New Roman" w:hAnsi="Times New Roman" w:cs="Times New Roman"/>
                <w:b/>
                <w:color w:val="000000" w:themeColor="text1"/>
                <w:sz w:val="24"/>
                <w:szCs w:val="24"/>
              </w:rPr>
            </w:pPr>
            <w:r w:rsidRPr="00942212">
              <w:rPr>
                <w:rFonts w:ascii="Times New Roman" w:eastAsia="Times New Roman" w:hAnsi="Times New Roman" w:cs="Times New Roman"/>
                <w:b/>
                <w:sz w:val="24"/>
                <w:szCs w:val="24"/>
              </w:rPr>
              <w:t>70 057</w:t>
            </w:r>
          </w:p>
        </w:tc>
        <w:tc>
          <w:tcPr>
            <w:tcW w:w="987" w:type="pct"/>
            <w:tcBorders>
              <w:top w:val="single" w:sz="4" w:space="0" w:color="auto"/>
              <w:left w:val="single" w:sz="4" w:space="0" w:color="auto"/>
              <w:bottom w:val="single" w:sz="4" w:space="0" w:color="auto"/>
              <w:right w:val="single" w:sz="4" w:space="0" w:color="auto"/>
            </w:tcBorders>
          </w:tcPr>
          <w:p w14:paraId="18D0A013" w14:textId="67829B9D" w:rsidR="00AF64F4" w:rsidRPr="00942212" w:rsidRDefault="00AF64F4" w:rsidP="00AF64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75 339</w:t>
            </w:r>
          </w:p>
        </w:tc>
      </w:tr>
      <w:tr w:rsidR="00AF64F4" w:rsidRPr="00942212" w14:paraId="59251556"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0853644" w14:textId="77777777" w:rsidR="00AF64F4" w:rsidRPr="00942212" w:rsidRDefault="00AF64F4" w:rsidP="00AF64F4">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14:paraId="317F937D" w14:textId="142010B7"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1 829</w:t>
            </w:r>
          </w:p>
        </w:tc>
        <w:tc>
          <w:tcPr>
            <w:tcW w:w="987" w:type="pct"/>
            <w:tcBorders>
              <w:top w:val="single" w:sz="4" w:space="0" w:color="auto"/>
              <w:left w:val="single" w:sz="4" w:space="0" w:color="auto"/>
              <w:bottom w:val="single" w:sz="4" w:space="0" w:color="auto"/>
              <w:right w:val="single" w:sz="4" w:space="0" w:color="auto"/>
            </w:tcBorders>
          </w:tcPr>
          <w:p w14:paraId="0649F283" w14:textId="2D2DEAB6"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1 797</w:t>
            </w:r>
          </w:p>
        </w:tc>
        <w:tc>
          <w:tcPr>
            <w:tcW w:w="987" w:type="pct"/>
            <w:tcBorders>
              <w:top w:val="single" w:sz="4" w:space="0" w:color="auto"/>
              <w:left w:val="single" w:sz="4" w:space="0" w:color="auto"/>
              <w:bottom w:val="single" w:sz="4" w:space="0" w:color="auto"/>
              <w:right w:val="single" w:sz="4" w:space="0" w:color="auto"/>
            </w:tcBorders>
          </w:tcPr>
          <w:p w14:paraId="5DE945BC" w14:textId="1898B8A5"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1 864</w:t>
            </w:r>
          </w:p>
        </w:tc>
      </w:tr>
      <w:tr w:rsidR="00AF64F4" w:rsidRPr="00942212" w14:paraId="632A388B"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EB06E7D" w14:textId="77777777" w:rsidR="00AF64F4" w:rsidRPr="00942212" w:rsidRDefault="00AF64F4" w:rsidP="00AF64F4">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14:paraId="518BA0FA" w14:textId="559224BA"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1 647</w:t>
            </w:r>
          </w:p>
        </w:tc>
        <w:tc>
          <w:tcPr>
            <w:tcW w:w="987" w:type="pct"/>
            <w:tcBorders>
              <w:top w:val="single" w:sz="4" w:space="0" w:color="auto"/>
              <w:left w:val="single" w:sz="4" w:space="0" w:color="auto"/>
              <w:bottom w:val="single" w:sz="4" w:space="0" w:color="auto"/>
              <w:right w:val="single" w:sz="4" w:space="0" w:color="auto"/>
            </w:tcBorders>
          </w:tcPr>
          <w:p w14:paraId="74AB827D" w14:textId="6297E0E4"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1 550</w:t>
            </w:r>
          </w:p>
        </w:tc>
        <w:tc>
          <w:tcPr>
            <w:tcW w:w="987" w:type="pct"/>
            <w:tcBorders>
              <w:top w:val="single" w:sz="4" w:space="0" w:color="auto"/>
              <w:left w:val="single" w:sz="4" w:space="0" w:color="auto"/>
              <w:bottom w:val="single" w:sz="4" w:space="0" w:color="auto"/>
              <w:right w:val="single" w:sz="4" w:space="0" w:color="auto"/>
            </w:tcBorders>
          </w:tcPr>
          <w:p w14:paraId="72B9F649" w14:textId="35F046EB"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1 581</w:t>
            </w:r>
          </w:p>
        </w:tc>
      </w:tr>
      <w:tr w:rsidR="00AF64F4" w:rsidRPr="00942212" w14:paraId="08782D58"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5C8073B" w14:textId="77777777" w:rsidR="00AF64F4" w:rsidRPr="00942212" w:rsidRDefault="00AF64F4" w:rsidP="00AF64F4">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14:paraId="45CA615D" w14:textId="779B6530"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7 029</w:t>
            </w:r>
          </w:p>
        </w:tc>
        <w:tc>
          <w:tcPr>
            <w:tcW w:w="987" w:type="pct"/>
            <w:tcBorders>
              <w:top w:val="single" w:sz="4" w:space="0" w:color="auto"/>
              <w:left w:val="single" w:sz="4" w:space="0" w:color="auto"/>
              <w:bottom w:val="single" w:sz="4" w:space="0" w:color="auto"/>
              <w:right w:val="single" w:sz="4" w:space="0" w:color="auto"/>
            </w:tcBorders>
          </w:tcPr>
          <w:p w14:paraId="0005FB17" w14:textId="1F85E4E4"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7 393</w:t>
            </w:r>
          </w:p>
        </w:tc>
        <w:tc>
          <w:tcPr>
            <w:tcW w:w="987" w:type="pct"/>
            <w:tcBorders>
              <w:top w:val="single" w:sz="4" w:space="0" w:color="auto"/>
              <w:left w:val="single" w:sz="4" w:space="0" w:color="auto"/>
              <w:bottom w:val="single" w:sz="4" w:space="0" w:color="auto"/>
              <w:right w:val="single" w:sz="4" w:space="0" w:color="auto"/>
            </w:tcBorders>
          </w:tcPr>
          <w:p w14:paraId="007E4DB8" w14:textId="5DDD68F4"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8 386</w:t>
            </w:r>
          </w:p>
        </w:tc>
      </w:tr>
      <w:tr w:rsidR="00AF64F4" w:rsidRPr="00942212" w14:paraId="19EDC9BF"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5702B28" w14:textId="77777777" w:rsidR="00AF64F4" w:rsidRPr="00942212" w:rsidRDefault="00AF64F4" w:rsidP="00AF64F4">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3B34632D" w14:textId="6EAABB71"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30 105</w:t>
            </w:r>
          </w:p>
        </w:tc>
        <w:tc>
          <w:tcPr>
            <w:tcW w:w="987" w:type="pct"/>
            <w:tcBorders>
              <w:top w:val="single" w:sz="4" w:space="0" w:color="auto"/>
              <w:left w:val="single" w:sz="4" w:space="0" w:color="auto"/>
              <w:bottom w:val="single" w:sz="4" w:space="0" w:color="auto"/>
              <w:right w:val="single" w:sz="4" w:space="0" w:color="auto"/>
            </w:tcBorders>
          </w:tcPr>
          <w:p w14:paraId="63CD9C09" w14:textId="26E5DC3B"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30 093</w:t>
            </w:r>
          </w:p>
        </w:tc>
        <w:tc>
          <w:tcPr>
            <w:tcW w:w="987" w:type="pct"/>
            <w:tcBorders>
              <w:top w:val="single" w:sz="4" w:space="0" w:color="auto"/>
              <w:left w:val="single" w:sz="4" w:space="0" w:color="auto"/>
              <w:bottom w:val="single" w:sz="4" w:space="0" w:color="auto"/>
              <w:right w:val="single" w:sz="4" w:space="0" w:color="auto"/>
            </w:tcBorders>
          </w:tcPr>
          <w:p w14:paraId="61E7EFF7" w14:textId="121052B4"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32 572</w:t>
            </w:r>
          </w:p>
        </w:tc>
      </w:tr>
      <w:tr w:rsidR="00AF64F4" w:rsidRPr="00942212" w14:paraId="0787831F"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2617742" w14:textId="77777777" w:rsidR="00AF64F4" w:rsidRPr="00942212" w:rsidRDefault="00AF64F4" w:rsidP="00AF64F4">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0028F4C6" w14:textId="5B3E98C7"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4 413</w:t>
            </w:r>
          </w:p>
        </w:tc>
        <w:tc>
          <w:tcPr>
            <w:tcW w:w="987" w:type="pct"/>
            <w:tcBorders>
              <w:top w:val="single" w:sz="4" w:space="0" w:color="auto"/>
              <w:left w:val="single" w:sz="4" w:space="0" w:color="auto"/>
              <w:bottom w:val="single" w:sz="4" w:space="0" w:color="auto"/>
              <w:right w:val="single" w:sz="4" w:space="0" w:color="auto"/>
            </w:tcBorders>
          </w:tcPr>
          <w:p w14:paraId="3E430295" w14:textId="0B77DFDD"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4 372</w:t>
            </w:r>
          </w:p>
        </w:tc>
        <w:tc>
          <w:tcPr>
            <w:tcW w:w="987" w:type="pct"/>
            <w:tcBorders>
              <w:top w:val="single" w:sz="4" w:space="0" w:color="auto"/>
              <w:left w:val="single" w:sz="4" w:space="0" w:color="auto"/>
              <w:bottom w:val="single" w:sz="4" w:space="0" w:color="auto"/>
              <w:right w:val="single" w:sz="4" w:space="0" w:color="auto"/>
            </w:tcBorders>
          </w:tcPr>
          <w:p w14:paraId="2BC6DFE1" w14:textId="174172C0"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4 572</w:t>
            </w:r>
          </w:p>
        </w:tc>
      </w:tr>
      <w:tr w:rsidR="00AF64F4" w:rsidRPr="00942212" w14:paraId="12824CD3"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4BE0191" w14:textId="77777777" w:rsidR="00AF64F4" w:rsidRPr="00942212" w:rsidRDefault="00AF64F4" w:rsidP="00AF64F4">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384F188E" w14:textId="10D3E566"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8 827</w:t>
            </w:r>
          </w:p>
        </w:tc>
        <w:tc>
          <w:tcPr>
            <w:tcW w:w="987" w:type="pct"/>
            <w:tcBorders>
              <w:top w:val="single" w:sz="4" w:space="0" w:color="auto"/>
              <w:left w:val="single" w:sz="4" w:space="0" w:color="auto"/>
              <w:bottom w:val="single" w:sz="4" w:space="0" w:color="auto"/>
              <w:right w:val="single" w:sz="4" w:space="0" w:color="auto"/>
            </w:tcBorders>
          </w:tcPr>
          <w:p w14:paraId="4D6DC33F" w14:textId="2C1431CE"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8 703</w:t>
            </w:r>
          </w:p>
        </w:tc>
        <w:tc>
          <w:tcPr>
            <w:tcW w:w="987" w:type="pct"/>
            <w:tcBorders>
              <w:top w:val="single" w:sz="4" w:space="0" w:color="auto"/>
              <w:left w:val="single" w:sz="4" w:space="0" w:color="auto"/>
              <w:bottom w:val="single" w:sz="4" w:space="0" w:color="auto"/>
              <w:right w:val="single" w:sz="4" w:space="0" w:color="auto"/>
            </w:tcBorders>
          </w:tcPr>
          <w:p w14:paraId="06E8228E" w14:textId="44DBDB6F"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9 064</w:t>
            </w:r>
          </w:p>
        </w:tc>
      </w:tr>
      <w:tr w:rsidR="00AF64F4" w:rsidRPr="00942212" w14:paraId="7B7174EC"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BC9E6B6" w14:textId="77777777" w:rsidR="00AF64F4" w:rsidRPr="00942212" w:rsidRDefault="00AF64F4" w:rsidP="00AF64F4">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7BA4A676" w14:textId="1DC764B5"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14 786</w:t>
            </w:r>
          </w:p>
        </w:tc>
        <w:tc>
          <w:tcPr>
            <w:tcW w:w="987" w:type="pct"/>
            <w:tcBorders>
              <w:top w:val="single" w:sz="4" w:space="0" w:color="auto"/>
              <w:left w:val="single" w:sz="4" w:space="0" w:color="auto"/>
              <w:bottom w:val="single" w:sz="4" w:space="0" w:color="auto"/>
              <w:right w:val="single" w:sz="4" w:space="0" w:color="auto"/>
            </w:tcBorders>
          </w:tcPr>
          <w:p w14:paraId="7692EE9B" w14:textId="056F486D"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14 416</w:t>
            </w:r>
          </w:p>
        </w:tc>
        <w:tc>
          <w:tcPr>
            <w:tcW w:w="987" w:type="pct"/>
            <w:tcBorders>
              <w:top w:val="single" w:sz="4" w:space="0" w:color="auto"/>
              <w:left w:val="single" w:sz="4" w:space="0" w:color="auto"/>
              <w:bottom w:val="single" w:sz="4" w:space="0" w:color="auto"/>
              <w:right w:val="single" w:sz="4" w:space="0" w:color="auto"/>
            </w:tcBorders>
          </w:tcPr>
          <w:p w14:paraId="7DD8A651" w14:textId="417E0731"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15 424</w:t>
            </w:r>
          </w:p>
        </w:tc>
      </w:tr>
      <w:tr w:rsidR="00AF64F4" w:rsidRPr="00942212" w14:paraId="0CC30A84"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A9F798B" w14:textId="77777777" w:rsidR="00AF64F4" w:rsidRPr="00942212" w:rsidRDefault="00AF64F4" w:rsidP="00AF64F4">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14:paraId="6306B46B" w14:textId="193A3AD1"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1 664</w:t>
            </w:r>
          </w:p>
        </w:tc>
        <w:tc>
          <w:tcPr>
            <w:tcW w:w="987" w:type="pct"/>
            <w:tcBorders>
              <w:top w:val="single" w:sz="4" w:space="0" w:color="auto"/>
              <w:left w:val="single" w:sz="4" w:space="0" w:color="auto"/>
              <w:bottom w:val="single" w:sz="4" w:space="0" w:color="auto"/>
              <w:right w:val="single" w:sz="4" w:space="0" w:color="auto"/>
            </w:tcBorders>
          </w:tcPr>
          <w:p w14:paraId="13444E6E" w14:textId="69EF26C2"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1 733</w:t>
            </w:r>
          </w:p>
        </w:tc>
        <w:tc>
          <w:tcPr>
            <w:tcW w:w="987" w:type="pct"/>
            <w:tcBorders>
              <w:top w:val="single" w:sz="4" w:space="0" w:color="auto"/>
              <w:left w:val="single" w:sz="4" w:space="0" w:color="auto"/>
              <w:bottom w:val="single" w:sz="4" w:space="0" w:color="auto"/>
              <w:right w:val="single" w:sz="4" w:space="0" w:color="auto"/>
            </w:tcBorders>
          </w:tcPr>
          <w:p w14:paraId="3E819878" w14:textId="1AE6C2C9"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1 876</w:t>
            </w:r>
          </w:p>
        </w:tc>
      </w:tr>
      <w:tr w:rsidR="00AF64F4" w:rsidRPr="00942212" w14:paraId="34AAB76B" w14:textId="77777777" w:rsidTr="004B36F9">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177120A" w14:textId="77777777" w:rsidR="00AF64F4" w:rsidRPr="00942212" w:rsidRDefault="00AF64F4" w:rsidP="00AF64F4">
            <w:pPr>
              <w:spacing w:after="0" w:line="240" w:lineRule="auto"/>
              <w:rPr>
                <w:rFonts w:ascii="Times New Roman" w:eastAsia="Arial Unicode MS" w:hAnsi="Times New Roman" w:cs="Times New Roman"/>
                <w:b/>
                <w:sz w:val="24"/>
                <w:szCs w:val="24"/>
                <w:lang w:eastAsia="ru-RU"/>
              </w:rPr>
            </w:pPr>
            <w:r w:rsidRPr="00942212">
              <w:rPr>
                <w:rFonts w:ascii="Times New Roman" w:eastAsia="Arial Unicode MS" w:hAnsi="Times New Roman" w:cs="Times New Roman"/>
                <w:b/>
                <w:sz w:val="24"/>
                <w:szCs w:val="24"/>
                <w:lang w:eastAsia="ru-RU"/>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14:paraId="3FFBEA4A" w14:textId="16AEE195" w:rsidR="00AF64F4" w:rsidRPr="00942212" w:rsidRDefault="00AF64F4" w:rsidP="00AF64F4">
            <w:pPr>
              <w:spacing w:after="0" w:line="240" w:lineRule="auto"/>
              <w:jc w:val="center"/>
              <w:rPr>
                <w:rFonts w:ascii="Times New Roman" w:eastAsia="Arial Unicode MS" w:hAnsi="Times New Roman" w:cs="Times New Roman"/>
                <w:b/>
                <w:sz w:val="24"/>
                <w:szCs w:val="24"/>
                <w:lang w:eastAsia="ru-RU"/>
              </w:rPr>
            </w:pPr>
            <w:r w:rsidRPr="00942212">
              <w:rPr>
                <w:rFonts w:ascii="Times New Roman" w:eastAsia="Times New Roman" w:hAnsi="Times New Roman" w:cs="Times New Roman"/>
                <w:b/>
                <w:color w:val="000000" w:themeColor="text1"/>
                <w:sz w:val="24"/>
                <w:szCs w:val="24"/>
              </w:rPr>
              <w:t>148 368</w:t>
            </w:r>
          </w:p>
        </w:tc>
        <w:tc>
          <w:tcPr>
            <w:tcW w:w="987" w:type="pct"/>
            <w:tcBorders>
              <w:top w:val="single" w:sz="4" w:space="0" w:color="auto"/>
              <w:left w:val="single" w:sz="4" w:space="0" w:color="auto"/>
              <w:bottom w:val="single" w:sz="4" w:space="0" w:color="auto"/>
              <w:right w:val="single" w:sz="4" w:space="0" w:color="auto"/>
            </w:tcBorders>
            <w:vAlign w:val="center"/>
          </w:tcPr>
          <w:p w14:paraId="3E57FEDC" w14:textId="4E10C355" w:rsidR="00AF64F4" w:rsidRPr="00942212" w:rsidRDefault="00AF64F4" w:rsidP="00AF64F4">
            <w:pPr>
              <w:spacing w:after="0" w:line="240" w:lineRule="auto"/>
              <w:jc w:val="center"/>
              <w:rPr>
                <w:rFonts w:ascii="Times New Roman" w:eastAsia="Times New Roman" w:hAnsi="Times New Roman" w:cs="Times New Roman"/>
                <w:b/>
                <w:color w:val="000000" w:themeColor="text1"/>
                <w:sz w:val="24"/>
                <w:szCs w:val="24"/>
              </w:rPr>
            </w:pPr>
            <w:r w:rsidRPr="00942212">
              <w:rPr>
                <w:rFonts w:ascii="Times New Roman" w:eastAsia="Times New Roman" w:hAnsi="Times New Roman" w:cs="Times New Roman"/>
                <w:b/>
                <w:sz w:val="24"/>
                <w:szCs w:val="24"/>
              </w:rPr>
              <w:t>139 322</w:t>
            </w:r>
          </w:p>
        </w:tc>
        <w:tc>
          <w:tcPr>
            <w:tcW w:w="987" w:type="pct"/>
            <w:tcBorders>
              <w:top w:val="single" w:sz="4" w:space="0" w:color="auto"/>
              <w:left w:val="single" w:sz="4" w:space="0" w:color="auto"/>
              <w:bottom w:val="single" w:sz="4" w:space="0" w:color="auto"/>
              <w:right w:val="single" w:sz="4" w:space="0" w:color="auto"/>
            </w:tcBorders>
            <w:vAlign w:val="center"/>
          </w:tcPr>
          <w:p w14:paraId="50D91FED" w14:textId="21CB66A6" w:rsidR="00AF64F4" w:rsidRPr="00942212" w:rsidRDefault="00AF64F4" w:rsidP="00AF64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143 655</w:t>
            </w:r>
          </w:p>
        </w:tc>
      </w:tr>
      <w:tr w:rsidR="00AF64F4" w:rsidRPr="00942212" w14:paraId="18799B34"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44B4211" w14:textId="77777777" w:rsidR="00AF64F4" w:rsidRPr="00942212" w:rsidRDefault="00AF64F4" w:rsidP="00AF64F4">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14:paraId="26323083" w14:textId="7422622D"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43 222</w:t>
            </w:r>
          </w:p>
        </w:tc>
        <w:tc>
          <w:tcPr>
            <w:tcW w:w="987" w:type="pct"/>
            <w:tcBorders>
              <w:top w:val="single" w:sz="4" w:space="0" w:color="auto"/>
              <w:left w:val="single" w:sz="4" w:space="0" w:color="auto"/>
              <w:bottom w:val="single" w:sz="4" w:space="0" w:color="auto"/>
              <w:right w:val="single" w:sz="4" w:space="0" w:color="auto"/>
            </w:tcBorders>
          </w:tcPr>
          <w:p w14:paraId="6E7BDD1D" w14:textId="661D516E"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39 586</w:t>
            </w:r>
          </w:p>
        </w:tc>
        <w:tc>
          <w:tcPr>
            <w:tcW w:w="987" w:type="pct"/>
            <w:tcBorders>
              <w:top w:val="single" w:sz="4" w:space="0" w:color="auto"/>
              <w:left w:val="single" w:sz="4" w:space="0" w:color="auto"/>
              <w:bottom w:val="single" w:sz="4" w:space="0" w:color="auto"/>
              <w:right w:val="single" w:sz="4" w:space="0" w:color="auto"/>
            </w:tcBorders>
          </w:tcPr>
          <w:p w14:paraId="20DEA556" w14:textId="132DA8AD"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42 504</w:t>
            </w:r>
          </w:p>
        </w:tc>
      </w:tr>
      <w:tr w:rsidR="00AF64F4" w:rsidRPr="00942212" w14:paraId="4475AE06"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C43CDE5" w14:textId="77777777" w:rsidR="00AF64F4" w:rsidRPr="00942212" w:rsidRDefault="00AF64F4" w:rsidP="00AF64F4">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14:paraId="203E7FEB" w14:textId="0DC9D72F"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15 256</w:t>
            </w:r>
          </w:p>
        </w:tc>
        <w:tc>
          <w:tcPr>
            <w:tcW w:w="987" w:type="pct"/>
            <w:tcBorders>
              <w:top w:val="single" w:sz="4" w:space="0" w:color="auto"/>
              <w:left w:val="single" w:sz="4" w:space="0" w:color="auto"/>
              <w:bottom w:val="single" w:sz="4" w:space="0" w:color="auto"/>
              <w:right w:val="single" w:sz="4" w:space="0" w:color="auto"/>
            </w:tcBorders>
          </w:tcPr>
          <w:p w14:paraId="18BE16EA" w14:textId="1350E0F9"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14 763</w:t>
            </w:r>
          </w:p>
        </w:tc>
        <w:tc>
          <w:tcPr>
            <w:tcW w:w="987" w:type="pct"/>
            <w:tcBorders>
              <w:top w:val="single" w:sz="4" w:space="0" w:color="auto"/>
              <w:left w:val="single" w:sz="4" w:space="0" w:color="auto"/>
              <w:bottom w:val="single" w:sz="4" w:space="0" w:color="auto"/>
              <w:right w:val="single" w:sz="4" w:space="0" w:color="auto"/>
            </w:tcBorders>
          </w:tcPr>
          <w:p w14:paraId="4F81DFDB" w14:textId="59ACBB6E"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14 928</w:t>
            </w:r>
          </w:p>
        </w:tc>
      </w:tr>
      <w:tr w:rsidR="00AF64F4" w:rsidRPr="00942212" w14:paraId="2FB8E2C6"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1A1F15F" w14:textId="77777777" w:rsidR="00AF64F4" w:rsidRPr="00942212" w:rsidRDefault="00AF64F4" w:rsidP="00AF64F4">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14:paraId="6CB5B781" w14:textId="20D35B18"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4 946</w:t>
            </w:r>
          </w:p>
        </w:tc>
        <w:tc>
          <w:tcPr>
            <w:tcW w:w="987" w:type="pct"/>
            <w:tcBorders>
              <w:top w:val="single" w:sz="4" w:space="0" w:color="auto"/>
              <w:left w:val="single" w:sz="4" w:space="0" w:color="auto"/>
              <w:bottom w:val="single" w:sz="4" w:space="0" w:color="auto"/>
              <w:right w:val="single" w:sz="4" w:space="0" w:color="auto"/>
            </w:tcBorders>
          </w:tcPr>
          <w:p w14:paraId="124DC295" w14:textId="675A68C1"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4 531</w:t>
            </w:r>
          </w:p>
        </w:tc>
        <w:tc>
          <w:tcPr>
            <w:tcW w:w="987" w:type="pct"/>
            <w:tcBorders>
              <w:top w:val="single" w:sz="4" w:space="0" w:color="auto"/>
              <w:left w:val="single" w:sz="4" w:space="0" w:color="auto"/>
              <w:bottom w:val="single" w:sz="4" w:space="0" w:color="auto"/>
              <w:right w:val="single" w:sz="4" w:space="0" w:color="auto"/>
            </w:tcBorders>
          </w:tcPr>
          <w:p w14:paraId="4C2E8533" w14:textId="529F48D8"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4 768</w:t>
            </w:r>
          </w:p>
        </w:tc>
      </w:tr>
      <w:tr w:rsidR="00AF64F4" w:rsidRPr="00942212" w14:paraId="5316A7CC"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2E09953" w14:textId="77777777" w:rsidR="00AF64F4" w:rsidRPr="00942212" w:rsidRDefault="00AF64F4" w:rsidP="00AF64F4">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14:paraId="5D66E55C" w14:textId="1271A76E"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3 930</w:t>
            </w:r>
          </w:p>
        </w:tc>
        <w:tc>
          <w:tcPr>
            <w:tcW w:w="987" w:type="pct"/>
            <w:tcBorders>
              <w:top w:val="single" w:sz="4" w:space="0" w:color="auto"/>
              <w:left w:val="single" w:sz="4" w:space="0" w:color="auto"/>
              <w:bottom w:val="single" w:sz="4" w:space="0" w:color="auto"/>
              <w:right w:val="single" w:sz="4" w:space="0" w:color="auto"/>
            </w:tcBorders>
          </w:tcPr>
          <w:p w14:paraId="4F79DCF4" w14:textId="2D30EF58"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3 941</w:t>
            </w:r>
          </w:p>
        </w:tc>
        <w:tc>
          <w:tcPr>
            <w:tcW w:w="987" w:type="pct"/>
            <w:tcBorders>
              <w:top w:val="single" w:sz="4" w:space="0" w:color="auto"/>
              <w:left w:val="single" w:sz="4" w:space="0" w:color="auto"/>
              <w:bottom w:val="single" w:sz="4" w:space="0" w:color="auto"/>
              <w:right w:val="single" w:sz="4" w:space="0" w:color="auto"/>
            </w:tcBorders>
          </w:tcPr>
          <w:p w14:paraId="111E5103" w14:textId="43BA7729"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4 005</w:t>
            </w:r>
          </w:p>
        </w:tc>
      </w:tr>
      <w:tr w:rsidR="00AF64F4" w:rsidRPr="00942212" w14:paraId="570F5ECC" w14:textId="77777777" w:rsidTr="00AF64F4">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730106E" w14:textId="77777777" w:rsidR="00AF64F4" w:rsidRPr="00942212" w:rsidRDefault="00AF64F4" w:rsidP="00AF64F4">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 xml:space="preserve">Республика Северная </w:t>
            </w:r>
            <w:r w:rsidRPr="00942212">
              <w:rPr>
                <w:rFonts w:ascii="Times New Roman" w:eastAsia="Arial Unicode MS" w:hAnsi="Times New Roman" w:cs="Times New Roman"/>
                <w:sz w:val="24"/>
                <w:szCs w:val="24"/>
                <w:lang w:eastAsia="ru-RU"/>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14:paraId="79F32533" w14:textId="495AC847"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1 636</w:t>
            </w:r>
          </w:p>
        </w:tc>
        <w:tc>
          <w:tcPr>
            <w:tcW w:w="987" w:type="pct"/>
            <w:tcBorders>
              <w:top w:val="single" w:sz="4" w:space="0" w:color="auto"/>
              <w:left w:val="single" w:sz="4" w:space="0" w:color="auto"/>
              <w:bottom w:val="single" w:sz="4" w:space="0" w:color="auto"/>
              <w:right w:val="single" w:sz="4" w:space="0" w:color="auto"/>
            </w:tcBorders>
            <w:vAlign w:val="center"/>
          </w:tcPr>
          <w:p w14:paraId="7FE6FC2D" w14:textId="3AC2264F"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4 019</w:t>
            </w:r>
          </w:p>
        </w:tc>
        <w:tc>
          <w:tcPr>
            <w:tcW w:w="987" w:type="pct"/>
            <w:tcBorders>
              <w:top w:val="single" w:sz="4" w:space="0" w:color="auto"/>
              <w:left w:val="single" w:sz="4" w:space="0" w:color="auto"/>
              <w:bottom w:val="single" w:sz="4" w:space="0" w:color="auto"/>
              <w:right w:val="single" w:sz="4" w:space="0" w:color="auto"/>
            </w:tcBorders>
            <w:vAlign w:val="center"/>
          </w:tcPr>
          <w:p w14:paraId="5B6544DB" w14:textId="637A40ED" w:rsidR="00AF64F4" w:rsidRPr="00942212" w:rsidRDefault="00AF64F4"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4 135</w:t>
            </w:r>
          </w:p>
        </w:tc>
      </w:tr>
      <w:tr w:rsidR="00AF64F4" w:rsidRPr="00942212" w14:paraId="3AC8172F"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3B49EC4" w14:textId="77777777" w:rsidR="00AF64F4" w:rsidRPr="00942212" w:rsidRDefault="00AF64F4" w:rsidP="00AF64F4">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14:paraId="433B72D6" w14:textId="4544685C"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65 535</w:t>
            </w:r>
          </w:p>
        </w:tc>
        <w:tc>
          <w:tcPr>
            <w:tcW w:w="987" w:type="pct"/>
            <w:tcBorders>
              <w:top w:val="single" w:sz="4" w:space="0" w:color="auto"/>
              <w:left w:val="single" w:sz="4" w:space="0" w:color="auto"/>
              <w:bottom w:val="single" w:sz="4" w:space="0" w:color="auto"/>
              <w:right w:val="single" w:sz="4" w:space="0" w:color="auto"/>
            </w:tcBorders>
          </w:tcPr>
          <w:p w14:paraId="5AB146F8" w14:textId="6C646C15"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58 873</w:t>
            </w:r>
          </w:p>
        </w:tc>
        <w:tc>
          <w:tcPr>
            <w:tcW w:w="987" w:type="pct"/>
            <w:tcBorders>
              <w:top w:val="single" w:sz="4" w:space="0" w:color="auto"/>
              <w:left w:val="single" w:sz="4" w:space="0" w:color="auto"/>
              <w:bottom w:val="single" w:sz="4" w:space="0" w:color="auto"/>
              <w:right w:val="single" w:sz="4" w:space="0" w:color="auto"/>
            </w:tcBorders>
          </w:tcPr>
          <w:p w14:paraId="5DFC8005" w14:textId="6994D31C"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59 491</w:t>
            </w:r>
          </w:p>
        </w:tc>
      </w:tr>
      <w:tr w:rsidR="00AF64F4" w:rsidRPr="00942212" w14:paraId="7E77557E"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92E37F9" w14:textId="77777777" w:rsidR="00AF64F4" w:rsidRPr="00942212" w:rsidRDefault="00AF64F4" w:rsidP="00AF64F4">
            <w:pPr>
              <w:spacing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6D261363" w14:textId="63935996"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13 843</w:t>
            </w:r>
          </w:p>
        </w:tc>
        <w:tc>
          <w:tcPr>
            <w:tcW w:w="987" w:type="pct"/>
            <w:tcBorders>
              <w:top w:val="single" w:sz="4" w:space="0" w:color="auto"/>
              <w:left w:val="single" w:sz="4" w:space="0" w:color="auto"/>
              <w:bottom w:val="single" w:sz="4" w:space="0" w:color="auto"/>
              <w:right w:val="single" w:sz="4" w:space="0" w:color="auto"/>
            </w:tcBorders>
          </w:tcPr>
          <w:p w14:paraId="68C2A530" w14:textId="26E0C85A"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13 609</w:t>
            </w:r>
          </w:p>
        </w:tc>
        <w:tc>
          <w:tcPr>
            <w:tcW w:w="987" w:type="pct"/>
            <w:tcBorders>
              <w:top w:val="single" w:sz="4" w:space="0" w:color="auto"/>
              <w:left w:val="single" w:sz="4" w:space="0" w:color="auto"/>
              <w:bottom w:val="single" w:sz="4" w:space="0" w:color="auto"/>
              <w:right w:val="single" w:sz="4" w:space="0" w:color="auto"/>
            </w:tcBorders>
          </w:tcPr>
          <w:p w14:paraId="0E4815C1" w14:textId="0D73CD8A"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13 824</w:t>
            </w:r>
          </w:p>
        </w:tc>
      </w:tr>
      <w:tr w:rsidR="00AF64F4" w:rsidRPr="00942212" w14:paraId="2D92DFE6" w14:textId="77777777" w:rsidTr="00A817D1">
        <w:trPr>
          <w:trHeight w:val="312"/>
          <w:jc w:val="center"/>
        </w:trPr>
        <w:tc>
          <w:tcPr>
            <w:tcW w:w="2039" w:type="pct"/>
            <w:tcBorders>
              <w:top w:val="single" w:sz="4" w:space="0" w:color="auto"/>
              <w:left w:val="single" w:sz="4" w:space="0" w:color="auto"/>
              <w:bottom w:val="single" w:sz="4" w:space="0" w:color="auto"/>
              <w:right w:val="single" w:sz="4" w:space="0" w:color="auto"/>
            </w:tcBorders>
            <w:vAlign w:val="bottom"/>
          </w:tcPr>
          <w:p w14:paraId="4317AE72" w14:textId="77777777" w:rsidR="00AF64F4" w:rsidRPr="00942212" w:rsidRDefault="00AF64F4" w:rsidP="00AF64F4">
            <w:pPr>
              <w:spacing w:after="0" w:line="240" w:lineRule="auto"/>
              <w:rPr>
                <w:rFonts w:ascii="Times New Roman" w:eastAsia="Arial Unicode MS" w:hAnsi="Times New Roman" w:cs="Times New Roman"/>
                <w:b/>
                <w:sz w:val="24"/>
                <w:szCs w:val="24"/>
                <w:lang w:eastAsia="ru-RU"/>
              </w:rPr>
            </w:pPr>
            <w:r w:rsidRPr="00942212">
              <w:rPr>
                <w:rFonts w:ascii="Times New Roman" w:eastAsia="Arial Unicode MS" w:hAnsi="Times New Roman" w:cs="Times New Roman"/>
                <w:b/>
                <w:sz w:val="24"/>
                <w:szCs w:val="24"/>
                <w:lang w:eastAsia="ru-RU"/>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14:paraId="7E8C2600" w14:textId="1872FE03" w:rsidR="00AF64F4" w:rsidRPr="00942212" w:rsidRDefault="00AF64F4" w:rsidP="00A817D1">
            <w:pPr>
              <w:spacing w:after="0" w:line="240" w:lineRule="auto"/>
              <w:jc w:val="center"/>
              <w:rPr>
                <w:rFonts w:ascii="Times New Roman" w:eastAsia="Arial Unicode MS" w:hAnsi="Times New Roman" w:cs="Times New Roman"/>
                <w:b/>
                <w:sz w:val="24"/>
                <w:szCs w:val="24"/>
                <w:lang w:eastAsia="ru-RU"/>
              </w:rPr>
            </w:pPr>
            <w:r w:rsidRPr="00942212">
              <w:rPr>
                <w:rFonts w:ascii="Times New Roman" w:eastAsia="Times New Roman" w:hAnsi="Times New Roman" w:cs="Times New Roman"/>
                <w:b/>
                <w:color w:val="000000" w:themeColor="text1"/>
                <w:sz w:val="24"/>
                <w:szCs w:val="24"/>
              </w:rPr>
              <w:t>120 606</w:t>
            </w:r>
          </w:p>
        </w:tc>
        <w:tc>
          <w:tcPr>
            <w:tcW w:w="987" w:type="pct"/>
            <w:tcBorders>
              <w:top w:val="single" w:sz="4" w:space="0" w:color="auto"/>
              <w:left w:val="single" w:sz="4" w:space="0" w:color="auto"/>
              <w:bottom w:val="single" w:sz="4" w:space="0" w:color="auto"/>
              <w:right w:val="single" w:sz="4" w:space="0" w:color="auto"/>
            </w:tcBorders>
            <w:vAlign w:val="center"/>
          </w:tcPr>
          <w:p w14:paraId="619ABEFD" w14:textId="0E87805A" w:rsidR="00AF64F4" w:rsidRPr="00942212" w:rsidRDefault="00AF64F4" w:rsidP="00A817D1">
            <w:pPr>
              <w:spacing w:after="0" w:line="240" w:lineRule="auto"/>
              <w:jc w:val="center"/>
              <w:rPr>
                <w:rFonts w:ascii="Times New Roman" w:eastAsia="Times New Roman" w:hAnsi="Times New Roman" w:cs="Times New Roman"/>
                <w:b/>
                <w:color w:val="000000" w:themeColor="text1"/>
                <w:sz w:val="24"/>
                <w:szCs w:val="24"/>
              </w:rPr>
            </w:pPr>
            <w:r w:rsidRPr="00942212">
              <w:rPr>
                <w:rFonts w:ascii="Times New Roman" w:eastAsia="Times New Roman" w:hAnsi="Times New Roman" w:cs="Times New Roman"/>
                <w:b/>
                <w:sz w:val="24"/>
                <w:szCs w:val="24"/>
              </w:rPr>
              <w:t>120 628</w:t>
            </w:r>
          </w:p>
        </w:tc>
        <w:tc>
          <w:tcPr>
            <w:tcW w:w="987" w:type="pct"/>
            <w:tcBorders>
              <w:top w:val="single" w:sz="4" w:space="0" w:color="auto"/>
              <w:left w:val="single" w:sz="4" w:space="0" w:color="auto"/>
              <w:bottom w:val="single" w:sz="4" w:space="0" w:color="auto"/>
              <w:right w:val="single" w:sz="4" w:space="0" w:color="auto"/>
            </w:tcBorders>
            <w:vAlign w:val="center"/>
          </w:tcPr>
          <w:p w14:paraId="089DECD2" w14:textId="2EA0DDFB" w:rsidR="00AF64F4" w:rsidRPr="00942212" w:rsidRDefault="00A817D1" w:rsidP="00A817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125 829</w:t>
            </w:r>
          </w:p>
        </w:tc>
      </w:tr>
      <w:tr w:rsidR="00AF64F4" w:rsidRPr="00942212" w14:paraId="09D70449"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6A44973"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14:paraId="17A2CB3F" w14:textId="7F53A634"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18 590</w:t>
            </w:r>
          </w:p>
        </w:tc>
        <w:tc>
          <w:tcPr>
            <w:tcW w:w="987" w:type="pct"/>
            <w:tcBorders>
              <w:top w:val="single" w:sz="4" w:space="0" w:color="auto"/>
              <w:left w:val="single" w:sz="4" w:space="0" w:color="auto"/>
              <w:bottom w:val="single" w:sz="4" w:space="0" w:color="auto"/>
              <w:right w:val="single" w:sz="4" w:space="0" w:color="auto"/>
            </w:tcBorders>
          </w:tcPr>
          <w:p w14:paraId="5B5BFD23" w14:textId="471C0ADB"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18 336</w:t>
            </w:r>
          </w:p>
        </w:tc>
        <w:tc>
          <w:tcPr>
            <w:tcW w:w="987" w:type="pct"/>
            <w:tcBorders>
              <w:top w:val="single" w:sz="4" w:space="0" w:color="auto"/>
              <w:left w:val="single" w:sz="4" w:space="0" w:color="auto"/>
              <w:bottom w:val="single" w:sz="4" w:space="0" w:color="auto"/>
              <w:right w:val="single" w:sz="4" w:space="0" w:color="auto"/>
            </w:tcBorders>
          </w:tcPr>
          <w:p w14:paraId="730B0BF7" w14:textId="6C70BE86"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19 858</w:t>
            </w:r>
          </w:p>
        </w:tc>
      </w:tr>
      <w:tr w:rsidR="00AF64F4" w:rsidRPr="00942212" w14:paraId="2AD4BBF4"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8CC1A3F"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14:paraId="69179F6D" w14:textId="19D9580A"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2 793</w:t>
            </w:r>
          </w:p>
        </w:tc>
        <w:tc>
          <w:tcPr>
            <w:tcW w:w="987" w:type="pct"/>
            <w:tcBorders>
              <w:top w:val="single" w:sz="4" w:space="0" w:color="auto"/>
              <w:left w:val="single" w:sz="4" w:space="0" w:color="auto"/>
              <w:bottom w:val="single" w:sz="4" w:space="0" w:color="auto"/>
              <w:right w:val="single" w:sz="4" w:space="0" w:color="auto"/>
            </w:tcBorders>
          </w:tcPr>
          <w:p w14:paraId="4A4C0FCF" w14:textId="4213415D"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2 687</w:t>
            </w:r>
          </w:p>
        </w:tc>
        <w:tc>
          <w:tcPr>
            <w:tcW w:w="987" w:type="pct"/>
            <w:tcBorders>
              <w:top w:val="single" w:sz="4" w:space="0" w:color="auto"/>
              <w:left w:val="single" w:sz="4" w:space="0" w:color="auto"/>
              <w:bottom w:val="single" w:sz="4" w:space="0" w:color="auto"/>
              <w:right w:val="single" w:sz="4" w:space="0" w:color="auto"/>
            </w:tcBorders>
          </w:tcPr>
          <w:p w14:paraId="630751A9" w14:textId="3C49FA70"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2 707</w:t>
            </w:r>
          </w:p>
        </w:tc>
      </w:tr>
      <w:tr w:rsidR="00AF64F4" w:rsidRPr="00942212" w14:paraId="79FC8172"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E3B4746"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14:paraId="032A14C9" w14:textId="77BF5C6E"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2 474</w:t>
            </w:r>
          </w:p>
        </w:tc>
        <w:tc>
          <w:tcPr>
            <w:tcW w:w="987" w:type="pct"/>
            <w:tcBorders>
              <w:top w:val="single" w:sz="4" w:space="0" w:color="auto"/>
              <w:left w:val="single" w:sz="4" w:space="0" w:color="auto"/>
              <w:bottom w:val="single" w:sz="4" w:space="0" w:color="auto"/>
              <w:right w:val="single" w:sz="4" w:space="0" w:color="auto"/>
            </w:tcBorders>
          </w:tcPr>
          <w:p w14:paraId="006C1A05" w14:textId="0349EB64"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2 447</w:t>
            </w:r>
          </w:p>
        </w:tc>
        <w:tc>
          <w:tcPr>
            <w:tcW w:w="987" w:type="pct"/>
            <w:tcBorders>
              <w:top w:val="single" w:sz="4" w:space="0" w:color="auto"/>
              <w:left w:val="single" w:sz="4" w:space="0" w:color="auto"/>
              <w:bottom w:val="single" w:sz="4" w:space="0" w:color="auto"/>
              <w:right w:val="single" w:sz="4" w:space="0" w:color="auto"/>
            </w:tcBorders>
          </w:tcPr>
          <w:p w14:paraId="4E2EF1BB" w14:textId="7D1979EB"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2 470</w:t>
            </w:r>
          </w:p>
        </w:tc>
      </w:tr>
      <w:tr w:rsidR="00AF64F4" w:rsidRPr="00942212" w14:paraId="16293EAC"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6FEDC70"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14:paraId="5A5B8F6D" w14:textId="45D7FF85"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16 793</w:t>
            </w:r>
          </w:p>
        </w:tc>
        <w:tc>
          <w:tcPr>
            <w:tcW w:w="987" w:type="pct"/>
            <w:tcBorders>
              <w:top w:val="single" w:sz="4" w:space="0" w:color="auto"/>
              <w:left w:val="single" w:sz="4" w:space="0" w:color="auto"/>
              <w:bottom w:val="single" w:sz="4" w:space="0" w:color="auto"/>
              <w:right w:val="single" w:sz="4" w:space="0" w:color="auto"/>
            </w:tcBorders>
          </w:tcPr>
          <w:p w14:paraId="059A212B" w14:textId="0A7260E5"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16 999</w:t>
            </w:r>
          </w:p>
        </w:tc>
        <w:tc>
          <w:tcPr>
            <w:tcW w:w="987" w:type="pct"/>
            <w:tcBorders>
              <w:top w:val="single" w:sz="4" w:space="0" w:color="auto"/>
              <w:left w:val="single" w:sz="4" w:space="0" w:color="auto"/>
              <w:bottom w:val="single" w:sz="4" w:space="0" w:color="auto"/>
              <w:right w:val="single" w:sz="4" w:space="0" w:color="auto"/>
            </w:tcBorders>
          </w:tcPr>
          <w:p w14:paraId="04F71690" w14:textId="77774893" w:rsidR="00AF64F4" w:rsidRPr="00942212" w:rsidRDefault="00A817D1" w:rsidP="00A817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17 930</w:t>
            </w:r>
          </w:p>
        </w:tc>
      </w:tr>
      <w:tr w:rsidR="00AF64F4" w:rsidRPr="00942212" w14:paraId="0C2B14E7"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7561457"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14:paraId="4C572EDD" w14:textId="60FBF7EC"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6 568</w:t>
            </w:r>
          </w:p>
        </w:tc>
        <w:tc>
          <w:tcPr>
            <w:tcW w:w="987" w:type="pct"/>
            <w:tcBorders>
              <w:top w:val="single" w:sz="4" w:space="0" w:color="auto"/>
              <w:left w:val="single" w:sz="4" w:space="0" w:color="auto"/>
              <w:bottom w:val="single" w:sz="4" w:space="0" w:color="auto"/>
              <w:right w:val="single" w:sz="4" w:space="0" w:color="auto"/>
            </w:tcBorders>
          </w:tcPr>
          <w:p w14:paraId="47ADA548" w14:textId="3D63048F"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6 665</w:t>
            </w:r>
          </w:p>
        </w:tc>
        <w:tc>
          <w:tcPr>
            <w:tcW w:w="987" w:type="pct"/>
            <w:tcBorders>
              <w:top w:val="single" w:sz="4" w:space="0" w:color="auto"/>
              <w:left w:val="single" w:sz="4" w:space="0" w:color="auto"/>
              <w:bottom w:val="single" w:sz="4" w:space="0" w:color="auto"/>
              <w:right w:val="single" w:sz="4" w:space="0" w:color="auto"/>
            </w:tcBorders>
          </w:tcPr>
          <w:p w14:paraId="6BAAA28E" w14:textId="3628286A"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7 036</w:t>
            </w:r>
          </w:p>
        </w:tc>
      </w:tr>
      <w:tr w:rsidR="00AF64F4" w:rsidRPr="00942212" w14:paraId="4DDF4C41"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BCDAA5F"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14:paraId="4C0DF127" w14:textId="1AB2A40A"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4 844</w:t>
            </w:r>
          </w:p>
        </w:tc>
        <w:tc>
          <w:tcPr>
            <w:tcW w:w="987" w:type="pct"/>
            <w:tcBorders>
              <w:top w:val="single" w:sz="4" w:space="0" w:color="auto"/>
              <w:left w:val="single" w:sz="4" w:space="0" w:color="auto"/>
              <w:bottom w:val="single" w:sz="4" w:space="0" w:color="auto"/>
              <w:right w:val="single" w:sz="4" w:space="0" w:color="auto"/>
            </w:tcBorders>
          </w:tcPr>
          <w:p w14:paraId="4DE93BB6" w14:textId="524BCF0D"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4 860</w:t>
            </w:r>
          </w:p>
        </w:tc>
        <w:tc>
          <w:tcPr>
            <w:tcW w:w="987" w:type="pct"/>
            <w:tcBorders>
              <w:top w:val="single" w:sz="4" w:space="0" w:color="auto"/>
              <w:left w:val="single" w:sz="4" w:space="0" w:color="auto"/>
              <w:bottom w:val="single" w:sz="4" w:space="0" w:color="auto"/>
              <w:right w:val="single" w:sz="4" w:space="0" w:color="auto"/>
            </w:tcBorders>
          </w:tcPr>
          <w:p w14:paraId="07A48718" w14:textId="3DA32B79"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4 954</w:t>
            </w:r>
          </w:p>
        </w:tc>
      </w:tr>
      <w:tr w:rsidR="00AF64F4" w:rsidRPr="00942212" w14:paraId="24D254F5"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A7D3DB9"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01B58919" w14:textId="41530123"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10 016</w:t>
            </w:r>
          </w:p>
        </w:tc>
        <w:tc>
          <w:tcPr>
            <w:tcW w:w="987" w:type="pct"/>
            <w:tcBorders>
              <w:top w:val="single" w:sz="4" w:space="0" w:color="auto"/>
              <w:left w:val="single" w:sz="4" w:space="0" w:color="auto"/>
              <w:bottom w:val="single" w:sz="4" w:space="0" w:color="auto"/>
              <w:right w:val="single" w:sz="4" w:space="0" w:color="auto"/>
            </w:tcBorders>
          </w:tcPr>
          <w:p w14:paraId="2C5941F9" w14:textId="285F6645"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9 940</w:t>
            </w:r>
          </w:p>
        </w:tc>
        <w:tc>
          <w:tcPr>
            <w:tcW w:w="987" w:type="pct"/>
            <w:tcBorders>
              <w:top w:val="single" w:sz="4" w:space="0" w:color="auto"/>
              <w:left w:val="single" w:sz="4" w:space="0" w:color="auto"/>
              <w:bottom w:val="single" w:sz="4" w:space="0" w:color="auto"/>
              <w:right w:val="single" w:sz="4" w:space="0" w:color="auto"/>
            </w:tcBorders>
          </w:tcPr>
          <w:p w14:paraId="7744C8A5" w14:textId="37C786F1"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10 376</w:t>
            </w:r>
          </w:p>
        </w:tc>
      </w:tr>
      <w:tr w:rsidR="00AF64F4" w:rsidRPr="00942212" w14:paraId="4EACD518"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4120DF3"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33AE000A" w14:textId="6EE334A3"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4 890</w:t>
            </w:r>
          </w:p>
        </w:tc>
        <w:tc>
          <w:tcPr>
            <w:tcW w:w="987" w:type="pct"/>
            <w:tcBorders>
              <w:top w:val="single" w:sz="4" w:space="0" w:color="auto"/>
              <w:left w:val="single" w:sz="4" w:space="0" w:color="auto"/>
              <w:bottom w:val="single" w:sz="4" w:space="0" w:color="auto"/>
              <w:right w:val="single" w:sz="4" w:space="0" w:color="auto"/>
            </w:tcBorders>
          </w:tcPr>
          <w:p w14:paraId="35445487" w14:textId="1D674DAC"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4 914</w:t>
            </w:r>
          </w:p>
        </w:tc>
        <w:tc>
          <w:tcPr>
            <w:tcW w:w="987" w:type="pct"/>
            <w:tcBorders>
              <w:top w:val="single" w:sz="4" w:space="0" w:color="auto"/>
              <w:left w:val="single" w:sz="4" w:space="0" w:color="auto"/>
              <w:bottom w:val="single" w:sz="4" w:space="0" w:color="auto"/>
              <w:right w:val="single" w:sz="4" w:space="0" w:color="auto"/>
            </w:tcBorders>
          </w:tcPr>
          <w:p w14:paraId="196B912B" w14:textId="7C90980D"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4 945</w:t>
            </w:r>
          </w:p>
        </w:tc>
      </w:tr>
      <w:tr w:rsidR="00AF64F4" w:rsidRPr="00942212" w14:paraId="139D4669"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777D594"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2B498321" w14:textId="1F1B8E16"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13 084</w:t>
            </w:r>
          </w:p>
        </w:tc>
        <w:tc>
          <w:tcPr>
            <w:tcW w:w="987" w:type="pct"/>
            <w:tcBorders>
              <w:top w:val="single" w:sz="4" w:space="0" w:color="auto"/>
              <w:left w:val="single" w:sz="4" w:space="0" w:color="auto"/>
              <w:bottom w:val="single" w:sz="4" w:space="0" w:color="auto"/>
              <w:right w:val="single" w:sz="4" w:space="0" w:color="auto"/>
            </w:tcBorders>
          </w:tcPr>
          <w:p w14:paraId="3E386633" w14:textId="7F26AA38"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13 055</w:t>
            </w:r>
          </w:p>
        </w:tc>
        <w:tc>
          <w:tcPr>
            <w:tcW w:w="987" w:type="pct"/>
            <w:tcBorders>
              <w:top w:val="single" w:sz="4" w:space="0" w:color="auto"/>
              <w:left w:val="single" w:sz="4" w:space="0" w:color="auto"/>
              <w:bottom w:val="single" w:sz="4" w:space="0" w:color="auto"/>
              <w:right w:val="single" w:sz="4" w:space="0" w:color="auto"/>
            </w:tcBorders>
          </w:tcPr>
          <w:p w14:paraId="14B58ADF" w14:textId="52261605"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13 551</w:t>
            </w:r>
          </w:p>
        </w:tc>
      </w:tr>
      <w:tr w:rsidR="00AF64F4" w:rsidRPr="00942212" w14:paraId="6AD3FA34"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3A2E2DE"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6AE62561" w14:textId="095D2A72"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9 976</w:t>
            </w:r>
          </w:p>
        </w:tc>
        <w:tc>
          <w:tcPr>
            <w:tcW w:w="987" w:type="pct"/>
            <w:tcBorders>
              <w:top w:val="single" w:sz="4" w:space="0" w:color="auto"/>
              <w:left w:val="single" w:sz="4" w:space="0" w:color="auto"/>
              <w:bottom w:val="single" w:sz="4" w:space="0" w:color="auto"/>
              <w:right w:val="single" w:sz="4" w:space="0" w:color="auto"/>
            </w:tcBorders>
          </w:tcPr>
          <w:p w14:paraId="1A34E610" w14:textId="563213E1"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9 796</w:t>
            </w:r>
          </w:p>
        </w:tc>
        <w:tc>
          <w:tcPr>
            <w:tcW w:w="987" w:type="pct"/>
            <w:tcBorders>
              <w:top w:val="single" w:sz="4" w:space="0" w:color="auto"/>
              <w:left w:val="single" w:sz="4" w:space="0" w:color="auto"/>
              <w:bottom w:val="single" w:sz="4" w:space="0" w:color="auto"/>
              <w:right w:val="single" w:sz="4" w:space="0" w:color="auto"/>
            </w:tcBorders>
          </w:tcPr>
          <w:p w14:paraId="7A6AB5F9" w14:textId="1A279BDB"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10 154</w:t>
            </w:r>
          </w:p>
        </w:tc>
      </w:tr>
      <w:tr w:rsidR="00AF64F4" w:rsidRPr="00942212" w14:paraId="76125B6D"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1329AB2"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6D65779A" w14:textId="5A318EFB"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4 896</w:t>
            </w:r>
          </w:p>
        </w:tc>
        <w:tc>
          <w:tcPr>
            <w:tcW w:w="987" w:type="pct"/>
            <w:tcBorders>
              <w:top w:val="single" w:sz="4" w:space="0" w:color="auto"/>
              <w:left w:val="single" w:sz="4" w:space="0" w:color="auto"/>
              <w:bottom w:val="single" w:sz="4" w:space="0" w:color="auto"/>
              <w:right w:val="single" w:sz="4" w:space="0" w:color="auto"/>
            </w:tcBorders>
          </w:tcPr>
          <w:p w14:paraId="68AA4016" w14:textId="3A4710C5"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5 027</w:t>
            </w:r>
          </w:p>
        </w:tc>
        <w:tc>
          <w:tcPr>
            <w:tcW w:w="987" w:type="pct"/>
            <w:tcBorders>
              <w:top w:val="single" w:sz="4" w:space="0" w:color="auto"/>
              <w:left w:val="single" w:sz="4" w:space="0" w:color="auto"/>
              <w:bottom w:val="single" w:sz="4" w:space="0" w:color="auto"/>
              <w:right w:val="single" w:sz="4" w:space="0" w:color="auto"/>
            </w:tcBorders>
          </w:tcPr>
          <w:p w14:paraId="6669709E" w14:textId="7C92D275"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5 273</w:t>
            </w:r>
          </w:p>
        </w:tc>
      </w:tr>
      <w:tr w:rsidR="00AF64F4" w:rsidRPr="00942212" w14:paraId="317C7091"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94A525E"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7346BE08" w14:textId="535B2A62"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12 458</w:t>
            </w:r>
          </w:p>
        </w:tc>
        <w:tc>
          <w:tcPr>
            <w:tcW w:w="987" w:type="pct"/>
            <w:tcBorders>
              <w:top w:val="single" w:sz="4" w:space="0" w:color="auto"/>
              <w:left w:val="single" w:sz="4" w:space="0" w:color="auto"/>
              <w:bottom w:val="single" w:sz="4" w:space="0" w:color="auto"/>
              <w:right w:val="single" w:sz="4" w:space="0" w:color="auto"/>
            </w:tcBorders>
          </w:tcPr>
          <w:p w14:paraId="7BF52998" w14:textId="6B75E31E"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12 674</w:t>
            </w:r>
          </w:p>
        </w:tc>
        <w:tc>
          <w:tcPr>
            <w:tcW w:w="987" w:type="pct"/>
            <w:tcBorders>
              <w:top w:val="single" w:sz="4" w:space="0" w:color="auto"/>
              <w:left w:val="single" w:sz="4" w:space="0" w:color="auto"/>
              <w:bottom w:val="single" w:sz="4" w:space="0" w:color="auto"/>
              <w:right w:val="single" w:sz="4" w:space="0" w:color="auto"/>
            </w:tcBorders>
          </w:tcPr>
          <w:p w14:paraId="0749B39E" w14:textId="27A0D1A9"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12 943</w:t>
            </w:r>
          </w:p>
        </w:tc>
      </w:tr>
      <w:tr w:rsidR="00AF64F4" w:rsidRPr="00942212" w14:paraId="5266F087"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DF73F0C"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lastRenderedPageBreak/>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613A7710" w14:textId="24C360D2"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7 603</w:t>
            </w:r>
          </w:p>
        </w:tc>
        <w:tc>
          <w:tcPr>
            <w:tcW w:w="987" w:type="pct"/>
            <w:tcBorders>
              <w:top w:val="single" w:sz="4" w:space="0" w:color="auto"/>
              <w:left w:val="single" w:sz="4" w:space="0" w:color="auto"/>
              <w:bottom w:val="single" w:sz="4" w:space="0" w:color="auto"/>
              <w:right w:val="single" w:sz="4" w:space="0" w:color="auto"/>
            </w:tcBorders>
          </w:tcPr>
          <w:p w14:paraId="1AF69A80" w14:textId="76660EE9"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7 601</w:t>
            </w:r>
          </w:p>
        </w:tc>
        <w:tc>
          <w:tcPr>
            <w:tcW w:w="987" w:type="pct"/>
            <w:tcBorders>
              <w:top w:val="single" w:sz="4" w:space="0" w:color="auto"/>
              <w:left w:val="single" w:sz="4" w:space="0" w:color="auto"/>
              <w:bottom w:val="single" w:sz="4" w:space="0" w:color="auto"/>
              <w:right w:val="single" w:sz="4" w:space="0" w:color="auto"/>
            </w:tcBorders>
          </w:tcPr>
          <w:p w14:paraId="0191D361" w14:textId="5F97FD4F"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7 880</w:t>
            </w:r>
          </w:p>
        </w:tc>
      </w:tr>
      <w:tr w:rsidR="00AF64F4" w:rsidRPr="00942212" w14:paraId="4823C972"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2263F0A"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204D3954" w14:textId="4456EA71"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5 621</w:t>
            </w:r>
          </w:p>
        </w:tc>
        <w:tc>
          <w:tcPr>
            <w:tcW w:w="987" w:type="pct"/>
            <w:tcBorders>
              <w:top w:val="single" w:sz="4" w:space="0" w:color="auto"/>
              <w:left w:val="single" w:sz="4" w:space="0" w:color="auto"/>
              <w:bottom w:val="single" w:sz="4" w:space="0" w:color="auto"/>
              <w:right w:val="single" w:sz="4" w:space="0" w:color="auto"/>
            </w:tcBorders>
          </w:tcPr>
          <w:p w14:paraId="4D9D050F" w14:textId="556CDD2C"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5 627</w:t>
            </w:r>
          </w:p>
        </w:tc>
        <w:tc>
          <w:tcPr>
            <w:tcW w:w="987" w:type="pct"/>
            <w:tcBorders>
              <w:top w:val="single" w:sz="4" w:space="0" w:color="auto"/>
              <w:left w:val="single" w:sz="4" w:space="0" w:color="auto"/>
              <w:bottom w:val="single" w:sz="4" w:space="0" w:color="auto"/>
              <w:right w:val="single" w:sz="4" w:space="0" w:color="auto"/>
            </w:tcBorders>
          </w:tcPr>
          <w:p w14:paraId="1BD7FD79" w14:textId="64DDB363"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5 752</w:t>
            </w:r>
          </w:p>
        </w:tc>
      </w:tr>
      <w:tr w:rsidR="00AF64F4" w:rsidRPr="00942212" w14:paraId="177A10E3" w14:textId="77777777" w:rsidTr="00DB04CC">
        <w:trPr>
          <w:trHeight w:val="293"/>
          <w:jc w:val="center"/>
        </w:trPr>
        <w:tc>
          <w:tcPr>
            <w:tcW w:w="2039" w:type="pct"/>
            <w:tcBorders>
              <w:top w:val="single" w:sz="4" w:space="0" w:color="auto"/>
              <w:left w:val="single" w:sz="4" w:space="0" w:color="auto"/>
              <w:bottom w:val="single" w:sz="4" w:space="0" w:color="auto"/>
              <w:right w:val="single" w:sz="4" w:space="0" w:color="auto"/>
            </w:tcBorders>
            <w:vAlign w:val="bottom"/>
          </w:tcPr>
          <w:p w14:paraId="1FF406FD" w14:textId="77777777" w:rsidR="00AF64F4" w:rsidRPr="00942212" w:rsidRDefault="00AF64F4" w:rsidP="00AF64F4">
            <w:pPr>
              <w:spacing w:after="0" w:line="240" w:lineRule="auto"/>
              <w:rPr>
                <w:rFonts w:ascii="Times New Roman" w:eastAsia="Arial Unicode MS" w:hAnsi="Times New Roman" w:cs="Times New Roman"/>
                <w:b/>
                <w:sz w:val="24"/>
                <w:szCs w:val="24"/>
                <w:lang w:eastAsia="ru-RU"/>
              </w:rPr>
            </w:pPr>
            <w:r w:rsidRPr="00942212">
              <w:rPr>
                <w:rFonts w:ascii="Times New Roman" w:eastAsia="Arial Unicode MS" w:hAnsi="Times New Roman" w:cs="Times New Roman"/>
                <w:b/>
                <w:sz w:val="24"/>
                <w:szCs w:val="24"/>
                <w:lang w:eastAsia="ru-RU"/>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14:paraId="6FBCD2F3" w14:textId="4C6DBEF2" w:rsidR="00AF64F4" w:rsidRPr="00942212" w:rsidRDefault="00AF64F4" w:rsidP="00AF64F4">
            <w:pPr>
              <w:spacing w:after="0" w:line="240" w:lineRule="auto"/>
              <w:jc w:val="center"/>
              <w:rPr>
                <w:rFonts w:ascii="Times New Roman" w:eastAsia="Arial Unicode MS" w:hAnsi="Times New Roman" w:cs="Times New Roman"/>
                <w:b/>
                <w:sz w:val="24"/>
                <w:szCs w:val="24"/>
                <w:lang w:eastAsia="ru-RU"/>
              </w:rPr>
            </w:pPr>
            <w:r w:rsidRPr="00942212">
              <w:rPr>
                <w:rFonts w:ascii="Times New Roman" w:eastAsia="Times New Roman" w:hAnsi="Times New Roman" w:cs="Times New Roman"/>
                <w:b/>
                <w:color w:val="000000" w:themeColor="text1"/>
                <w:sz w:val="24"/>
                <w:szCs w:val="24"/>
              </w:rPr>
              <w:t>59 722</w:t>
            </w:r>
          </w:p>
        </w:tc>
        <w:tc>
          <w:tcPr>
            <w:tcW w:w="987" w:type="pct"/>
            <w:tcBorders>
              <w:top w:val="single" w:sz="4" w:space="0" w:color="auto"/>
              <w:left w:val="single" w:sz="4" w:space="0" w:color="auto"/>
              <w:bottom w:val="single" w:sz="4" w:space="0" w:color="auto"/>
              <w:right w:val="single" w:sz="4" w:space="0" w:color="auto"/>
            </w:tcBorders>
          </w:tcPr>
          <w:p w14:paraId="39F5B993" w14:textId="29431B37" w:rsidR="00AF64F4" w:rsidRPr="00942212" w:rsidRDefault="00AF64F4" w:rsidP="00AF64F4">
            <w:pPr>
              <w:spacing w:after="0" w:line="240" w:lineRule="auto"/>
              <w:jc w:val="center"/>
              <w:rPr>
                <w:rFonts w:ascii="Times New Roman" w:eastAsia="Times New Roman" w:hAnsi="Times New Roman" w:cs="Times New Roman"/>
                <w:b/>
                <w:color w:val="000000" w:themeColor="text1"/>
                <w:sz w:val="24"/>
                <w:szCs w:val="24"/>
              </w:rPr>
            </w:pPr>
            <w:r w:rsidRPr="00942212">
              <w:rPr>
                <w:rFonts w:ascii="Times New Roman" w:eastAsia="Times New Roman" w:hAnsi="Times New Roman" w:cs="Times New Roman"/>
                <w:b/>
                <w:sz w:val="24"/>
                <w:szCs w:val="24"/>
              </w:rPr>
              <w:t>61 408</w:t>
            </w:r>
          </w:p>
        </w:tc>
        <w:tc>
          <w:tcPr>
            <w:tcW w:w="987" w:type="pct"/>
            <w:tcBorders>
              <w:top w:val="single" w:sz="4" w:space="0" w:color="auto"/>
              <w:left w:val="single" w:sz="4" w:space="0" w:color="auto"/>
              <w:bottom w:val="single" w:sz="4" w:space="0" w:color="auto"/>
              <w:right w:val="single" w:sz="4" w:space="0" w:color="auto"/>
            </w:tcBorders>
          </w:tcPr>
          <w:p w14:paraId="22DD1BA3" w14:textId="2837C830" w:rsidR="00AF64F4" w:rsidRPr="00942212" w:rsidRDefault="00A817D1" w:rsidP="00AF64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64 781</w:t>
            </w:r>
          </w:p>
        </w:tc>
      </w:tr>
      <w:tr w:rsidR="00AF64F4" w:rsidRPr="00942212" w14:paraId="49889F6C"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0E691AE"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686FA968" w14:textId="0E77C388"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4 019</w:t>
            </w:r>
          </w:p>
        </w:tc>
        <w:tc>
          <w:tcPr>
            <w:tcW w:w="987" w:type="pct"/>
            <w:tcBorders>
              <w:top w:val="single" w:sz="4" w:space="0" w:color="auto"/>
              <w:left w:val="single" w:sz="4" w:space="0" w:color="auto"/>
              <w:bottom w:val="single" w:sz="4" w:space="0" w:color="auto"/>
              <w:right w:val="single" w:sz="4" w:space="0" w:color="auto"/>
            </w:tcBorders>
          </w:tcPr>
          <w:p w14:paraId="1EC2FBE3" w14:textId="2394F4E0"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4 161</w:t>
            </w:r>
          </w:p>
        </w:tc>
        <w:tc>
          <w:tcPr>
            <w:tcW w:w="987" w:type="pct"/>
            <w:tcBorders>
              <w:top w:val="single" w:sz="4" w:space="0" w:color="auto"/>
              <w:left w:val="single" w:sz="4" w:space="0" w:color="auto"/>
              <w:bottom w:val="single" w:sz="4" w:space="0" w:color="auto"/>
              <w:right w:val="single" w:sz="4" w:space="0" w:color="auto"/>
            </w:tcBorders>
          </w:tcPr>
          <w:p w14:paraId="3945E5AB" w14:textId="7F07B080"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4 334</w:t>
            </w:r>
          </w:p>
        </w:tc>
      </w:tr>
      <w:tr w:rsidR="00AF64F4" w:rsidRPr="00942212" w14:paraId="6A2462E5"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958C4F5"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7D88B2DB" w14:textId="2482FF42"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21 123</w:t>
            </w:r>
          </w:p>
        </w:tc>
        <w:tc>
          <w:tcPr>
            <w:tcW w:w="987" w:type="pct"/>
            <w:tcBorders>
              <w:top w:val="single" w:sz="4" w:space="0" w:color="auto"/>
              <w:left w:val="single" w:sz="4" w:space="0" w:color="auto"/>
              <w:bottom w:val="single" w:sz="4" w:space="0" w:color="auto"/>
              <w:right w:val="single" w:sz="4" w:space="0" w:color="auto"/>
            </w:tcBorders>
          </w:tcPr>
          <w:p w14:paraId="0042832F" w14:textId="50873E33"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21 468</w:t>
            </w:r>
          </w:p>
        </w:tc>
        <w:tc>
          <w:tcPr>
            <w:tcW w:w="987" w:type="pct"/>
            <w:tcBorders>
              <w:top w:val="single" w:sz="4" w:space="0" w:color="auto"/>
              <w:left w:val="single" w:sz="4" w:space="0" w:color="auto"/>
              <w:bottom w:val="single" w:sz="4" w:space="0" w:color="auto"/>
              <w:right w:val="single" w:sz="4" w:space="0" w:color="auto"/>
            </w:tcBorders>
          </w:tcPr>
          <w:p w14:paraId="12AF4CDD" w14:textId="650B213F"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22 069</w:t>
            </w:r>
          </w:p>
        </w:tc>
      </w:tr>
      <w:tr w:rsidR="00AF64F4" w:rsidRPr="00942212" w14:paraId="551B4627"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0F2E4A2"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5139E70E" w14:textId="6F69FF58"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17 890</w:t>
            </w:r>
          </w:p>
        </w:tc>
        <w:tc>
          <w:tcPr>
            <w:tcW w:w="987" w:type="pct"/>
            <w:tcBorders>
              <w:top w:val="single" w:sz="4" w:space="0" w:color="auto"/>
              <w:left w:val="single" w:sz="4" w:space="0" w:color="auto"/>
              <w:bottom w:val="single" w:sz="4" w:space="0" w:color="auto"/>
              <w:right w:val="single" w:sz="4" w:space="0" w:color="auto"/>
            </w:tcBorders>
          </w:tcPr>
          <w:p w14:paraId="3561D383" w14:textId="5075C47C"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18 947</w:t>
            </w:r>
          </w:p>
        </w:tc>
        <w:tc>
          <w:tcPr>
            <w:tcW w:w="987" w:type="pct"/>
            <w:tcBorders>
              <w:top w:val="single" w:sz="4" w:space="0" w:color="auto"/>
              <w:left w:val="single" w:sz="4" w:space="0" w:color="auto"/>
              <w:bottom w:val="single" w:sz="4" w:space="0" w:color="auto"/>
              <w:right w:val="single" w:sz="4" w:space="0" w:color="auto"/>
            </w:tcBorders>
          </w:tcPr>
          <w:p w14:paraId="04FC10C0" w14:textId="77076CBD"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20 645</w:t>
            </w:r>
          </w:p>
        </w:tc>
      </w:tr>
      <w:tr w:rsidR="00AF64F4" w:rsidRPr="00942212" w14:paraId="1870A08A" w14:textId="77777777" w:rsidTr="00AF64F4">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25F2D0C" w14:textId="77777777" w:rsidR="00AF64F4" w:rsidRPr="00942212" w:rsidRDefault="00AF64F4" w:rsidP="00AF64F4">
            <w:pPr>
              <w:spacing w:before="40" w:after="0" w:line="240" w:lineRule="auto"/>
              <w:ind w:left="130"/>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 xml:space="preserve">в т.ч. Ханты-Мансийский </w:t>
            </w:r>
            <w:r w:rsidRPr="00942212">
              <w:rPr>
                <w:rFonts w:ascii="Times New Roman" w:eastAsia="Arial Unicode MS" w:hAnsi="Times New Roman" w:cs="Times New Roman"/>
                <w:sz w:val="24"/>
                <w:szCs w:val="24"/>
                <w:lang w:eastAsia="ru-RU"/>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14:paraId="684FE7E5" w14:textId="50FFAA14"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7 097</w:t>
            </w:r>
          </w:p>
        </w:tc>
        <w:tc>
          <w:tcPr>
            <w:tcW w:w="987" w:type="pct"/>
            <w:tcBorders>
              <w:top w:val="single" w:sz="4" w:space="0" w:color="auto"/>
              <w:left w:val="single" w:sz="4" w:space="0" w:color="auto"/>
              <w:bottom w:val="single" w:sz="4" w:space="0" w:color="auto"/>
              <w:right w:val="single" w:sz="4" w:space="0" w:color="auto"/>
            </w:tcBorders>
            <w:vAlign w:val="center"/>
          </w:tcPr>
          <w:p w14:paraId="5C80216B" w14:textId="7B2CA3B8"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7 466</w:t>
            </w:r>
          </w:p>
        </w:tc>
        <w:tc>
          <w:tcPr>
            <w:tcW w:w="987" w:type="pct"/>
            <w:tcBorders>
              <w:top w:val="single" w:sz="4" w:space="0" w:color="auto"/>
              <w:left w:val="single" w:sz="4" w:space="0" w:color="auto"/>
              <w:bottom w:val="single" w:sz="4" w:space="0" w:color="auto"/>
              <w:right w:val="single" w:sz="4" w:space="0" w:color="auto"/>
            </w:tcBorders>
            <w:vAlign w:val="center"/>
          </w:tcPr>
          <w:p w14:paraId="3A8EEEEC" w14:textId="72E37C5A"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8 033</w:t>
            </w:r>
          </w:p>
        </w:tc>
      </w:tr>
      <w:tr w:rsidR="00AF64F4" w:rsidRPr="00942212" w14:paraId="548D205F"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3CB8894" w14:textId="77777777" w:rsidR="00AF64F4" w:rsidRPr="00942212" w:rsidRDefault="00AF64F4" w:rsidP="00AF64F4">
            <w:pPr>
              <w:spacing w:before="40" w:after="0" w:line="240" w:lineRule="auto"/>
              <w:ind w:left="130"/>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14:paraId="22436352" w14:textId="7A91BD9B"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2 565</w:t>
            </w:r>
          </w:p>
        </w:tc>
        <w:tc>
          <w:tcPr>
            <w:tcW w:w="987" w:type="pct"/>
            <w:tcBorders>
              <w:top w:val="single" w:sz="4" w:space="0" w:color="auto"/>
              <w:left w:val="single" w:sz="4" w:space="0" w:color="auto"/>
              <w:bottom w:val="single" w:sz="4" w:space="0" w:color="auto"/>
              <w:right w:val="single" w:sz="4" w:space="0" w:color="auto"/>
            </w:tcBorders>
          </w:tcPr>
          <w:p w14:paraId="0E45F431" w14:textId="4423D593"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2 722</w:t>
            </w:r>
          </w:p>
        </w:tc>
        <w:tc>
          <w:tcPr>
            <w:tcW w:w="987" w:type="pct"/>
            <w:tcBorders>
              <w:top w:val="single" w:sz="4" w:space="0" w:color="auto"/>
              <w:left w:val="single" w:sz="4" w:space="0" w:color="auto"/>
              <w:bottom w:val="single" w:sz="4" w:space="0" w:color="auto"/>
              <w:right w:val="single" w:sz="4" w:space="0" w:color="auto"/>
            </w:tcBorders>
          </w:tcPr>
          <w:p w14:paraId="2CB5C681" w14:textId="1C2685E7"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2 930</w:t>
            </w:r>
          </w:p>
        </w:tc>
      </w:tr>
      <w:tr w:rsidR="00AF64F4" w:rsidRPr="00942212" w14:paraId="57016601"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51FD0BA" w14:textId="77777777" w:rsidR="00AF64F4" w:rsidRPr="00942212" w:rsidRDefault="00AF64F4" w:rsidP="00AF64F4">
            <w:pPr>
              <w:spacing w:before="40" w:after="0" w:line="240" w:lineRule="auto"/>
              <w:ind w:left="130"/>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14:paraId="70973ED8" w14:textId="2DC54265"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8 228</w:t>
            </w:r>
          </w:p>
        </w:tc>
        <w:tc>
          <w:tcPr>
            <w:tcW w:w="987" w:type="pct"/>
            <w:tcBorders>
              <w:top w:val="single" w:sz="4" w:space="0" w:color="auto"/>
              <w:left w:val="single" w:sz="4" w:space="0" w:color="auto"/>
              <w:bottom w:val="single" w:sz="4" w:space="0" w:color="auto"/>
              <w:right w:val="single" w:sz="4" w:space="0" w:color="auto"/>
            </w:tcBorders>
          </w:tcPr>
          <w:p w14:paraId="7552C50C" w14:textId="0390D5F1"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8 759</w:t>
            </w:r>
          </w:p>
        </w:tc>
        <w:tc>
          <w:tcPr>
            <w:tcW w:w="987" w:type="pct"/>
            <w:tcBorders>
              <w:top w:val="single" w:sz="4" w:space="0" w:color="auto"/>
              <w:left w:val="single" w:sz="4" w:space="0" w:color="auto"/>
              <w:bottom w:val="single" w:sz="4" w:space="0" w:color="auto"/>
              <w:right w:val="single" w:sz="4" w:space="0" w:color="auto"/>
            </w:tcBorders>
          </w:tcPr>
          <w:p w14:paraId="035E62D0" w14:textId="0CEBB67A"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9 682</w:t>
            </w:r>
          </w:p>
        </w:tc>
      </w:tr>
      <w:tr w:rsidR="00AF64F4" w:rsidRPr="00942212" w14:paraId="663862EA"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BB32727"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52F1E77F" w14:textId="666C2955"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16 690</w:t>
            </w:r>
          </w:p>
        </w:tc>
        <w:tc>
          <w:tcPr>
            <w:tcW w:w="987" w:type="pct"/>
            <w:tcBorders>
              <w:top w:val="single" w:sz="4" w:space="0" w:color="auto"/>
              <w:left w:val="single" w:sz="4" w:space="0" w:color="auto"/>
              <w:bottom w:val="single" w:sz="4" w:space="0" w:color="auto"/>
              <w:right w:val="single" w:sz="4" w:space="0" w:color="auto"/>
            </w:tcBorders>
          </w:tcPr>
          <w:p w14:paraId="254AD55F" w14:textId="5E7A9737"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16 832</w:t>
            </w:r>
          </w:p>
        </w:tc>
        <w:tc>
          <w:tcPr>
            <w:tcW w:w="987" w:type="pct"/>
            <w:tcBorders>
              <w:top w:val="single" w:sz="4" w:space="0" w:color="auto"/>
              <w:left w:val="single" w:sz="4" w:space="0" w:color="auto"/>
              <w:bottom w:val="single" w:sz="4" w:space="0" w:color="auto"/>
              <w:right w:val="single" w:sz="4" w:space="0" w:color="auto"/>
            </w:tcBorders>
          </w:tcPr>
          <w:p w14:paraId="42E85602" w14:textId="49C42BB4"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17 733</w:t>
            </w:r>
          </w:p>
        </w:tc>
      </w:tr>
      <w:tr w:rsidR="00AF64F4" w:rsidRPr="00942212" w14:paraId="5C2FCB4D"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C37A332" w14:textId="77777777" w:rsidR="00AF64F4" w:rsidRPr="00942212" w:rsidRDefault="00AF64F4" w:rsidP="00AF64F4">
            <w:pPr>
              <w:spacing w:after="0" w:line="240" w:lineRule="auto"/>
              <w:rPr>
                <w:rFonts w:ascii="Times New Roman" w:eastAsia="Arial Unicode MS" w:hAnsi="Times New Roman" w:cs="Times New Roman"/>
                <w:b/>
                <w:sz w:val="24"/>
                <w:szCs w:val="24"/>
                <w:lang w:eastAsia="ru-RU"/>
              </w:rPr>
            </w:pPr>
            <w:r w:rsidRPr="00942212">
              <w:rPr>
                <w:rFonts w:ascii="Times New Roman" w:eastAsia="Arial Unicode MS" w:hAnsi="Times New Roman" w:cs="Times New Roman"/>
                <w:b/>
                <w:sz w:val="24"/>
                <w:szCs w:val="24"/>
                <w:lang w:eastAsia="ru-RU"/>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14:paraId="1D7C7621" w14:textId="2008040E" w:rsidR="00AF64F4" w:rsidRPr="00942212" w:rsidRDefault="00AF64F4" w:rsidP="00AF64F4">
            <w:pPr>
              <w:spacing w:after="0" w:line="240" w:lineRule="auto"/>
              <w:jc w:val="center"/>
              <w:rPr>
                <w:rFonts w:ascii="Times New Roman" w:eastAsia="Arial Unicode MS" w:hAnsi="Times New Roman" w:cs="Times New Roman"/>
                <w:b/>
                <w:sz w:val="24"/>
                <w:szCs w:val="24"/>
                <w:lang w:eastAsia="ru-RU"/>
              </w:rPr>
            </w:pPr>
            <w:r w:rsidRPr="00942212">
              <w:rPr>
                <w:rFonts w:ascii="Times New Roman" w:eastAsia="Times New Roman" w:hAnsi="Times New Roman" w:cs="Times New Roman"/>
                <w:b/>
                <w:color w:val="000000" w:themeColor="text1"/>
                <w:sz w:val="24"/>
                <w:szCs w:val="24"/>
              </w:rPr>
              <w:t>85 750</w:t>
            </w:r>
          </w:p>
        </w:tc>
        <w:tc>
          <w:tcPr>
            <w:tcW w:w="987" w:type="pct"/>
            <w:tcBorders>
              <w:top w:val="single" w:sz="4" w:space="0" w:color="auto"/>
              <w:left w:val="single" w:sz="4" w:space="0" w:color="auto"/>
              <w:bottom w:val="single" w:sz="4" w:space="0" w:color="auto"/>
              <w:right w:val="single" w:sz="4" w:space="0" w:color="auto"/>
            </w:tcBorders>
          </w:tcPr>
          <w:p w14:paraId="4ACC95F9" w14:textId="6E905637" w:rsidR="00AF64F4" w:rsidRPr="00942212" w:rsidRDefault="00AF64F4" w:rsidP="00AF64F4">
            <w:pPr>
              <w:spacing w:after="0" w:line="240" w:lineRule="auto"/>
              <w:jc w:val="center"/>
              <w:rPr>
                <w:rFonts w:ascii="Times New Roman" w:eastAsia="Times New Roman" w:hAnsi="Times New Roman" w:cs="Times New Roman"/>
                <w:b/>
                <w:color w:val="000000" w:themeColor="text1"/>
                <w:sz w:val="24"/>
                <w:szCs w:val="24"/>
              </w:rPr>
            </w:pPr>
            <w:r w:rsidRPr="00942212">
              <w:rPr>
                <w:rFonts w:ascii="Times New Roman" w:eastAsia="Times New Roman" w:hAnsi="Times New Roman" w:cs="Times New Roman"/>
                <w:b/>
                <w:sz w:val="24"/>
                <w:szCs w:val="24"/>
              </w:rPr>
              <w:t>84 438</w:t>
            </w:r>
          </w:p>
        </w:tc>
        <w:tc>
          <w:tcPr>
            <w:tcW w:w="987" w:type="pct"/>
            <w:tcBorders>
              <w:top w:val="single" w:sz="4" w:space="0" w:color="auto"/>
              <w:left w:val="single" w:sz="4" w:space="0" w:color="auto"/>
              <w:bottom w:val="single" w:sz="4" w:space="0" w:color="auto"/>
              <w:right w:val="single" w:sz="4" w:space="0" w:color="auto"/>
            </w:tcBorders>
          </w:tcPr>
          <w:p w14:paraId="25A23DF6" w14:textId="05CD79E0" w:rsidR="00AF64F4" w:rsidRPr="00942212" w:rsidRDefault="00A817D1" w:rsidP="00AF64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87 744</w:t>
            </w:r>
          </w:p>
        </w:tc>
      </w:tr>
      <w:tr w:rsidR="00AF64F4" w:rsidRPr="00942212" w14:paraId="4FE8872C"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0972702"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14:paraId="31C04FFE" w14:textId="3248609C"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1 411</w:t>
            </w:r>
          </w:p>
        </w:tc>
        <w:tc>
          <w:tcPr>
            <w:tcW w:w="987" w:type="pct"/>
            <w:tcBorders>
              <w:top w:val="single" w:sz="4" w:space="0" w:color="auto"/>
              <w:left w:val="single" w:sz="4" w:space="0" w:color="auto"/>
              <w:bottom w:val="single" w:sz="4" w:space="0" w:color="auto"/>
              <w:right w:val="single" w:sz="4" w:space="0" w:color="auto"/>
            </w:tcBorders>
          </w:tcPr>
          <w:p w14:paraId="39C99C10" w14:textId="1DAF186A"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1 444</w:t>
            </w:r>
          </w:p>
        </w:tc>
        <w:tc>
          <w:tcPr>
            <w:tcW w:w="987" w:type="pct"/>
            <w:tcBorders>
              <w:top w:val="single" w:sz="4" w:space="0" w:color="auto"/>
              <w:left w:val="single" w:sz="4" w:space="0" w:color="auto"/>
              <w:bottom w:val="single" w:sz="4" w:space="0" w:color="auto"/>
              <w:right w:val="single" w:sz="4" w:space="0" w:color="auto"/>
            </w:tcBorders>
          </w:tcPr>
          <w:p w14:paraId="0674F505" w14:textId="36C945EA"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1 492</w:t>
            </w:r>
          </w:p>
        </w:tc>
      </w:tr>
      <w:tr w:rsidR="00AF64F4" w:rsidRPr="00942212" w14:paraId="679A8EDC"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6969254"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14:paraId="79787734" w14:textId="614868E2"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2 646</w:t>
            </w:r>
          </w:p>
        </w:tc>
        <w:tc>
          <w:tcPr>
            <w:tcW w:w="987" w:type="pct"/>
            <w:tcBorders>
              <w:top w:val="single" w:sz="4" w:space="0" w:color="auto"/>
              <w:left w:val="single" w:sz="4" w:space="0" w:color="auto"/>
              <w:bottom w:val="single" w:sz="4" w:space="0" w:color="auto"/>
              <w:right w:val="single" w:sz="4" w:space="0" w:color="auto"/>
            </w:tcBorders>
          </w:tcPr>
          <w:p w14:paraId="1D820C2A" w14:textId="31EC7FCB"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2 556</w:t>
            </w:r>
          </w:p>
        </w:tc>
        <w:tc>
          <w:tcPr>
            <w:tcW w:w="987" w:type="pct"/>
            <w:tcBorders>
              <w:top w:val="single" w:sz="4" w:space="0" w:color="auto"/>
              <w:left w:val="single" w:sz="4" w:space="0" w:color="auto"/>
              <w:bottom w:val="single" w:sz="4" w:space="0" w:color="auto"/>
              <w:right w:val="single" w:sz="4" w:space="0" w:color="auto"/>
            </w:tcBorders>
          </w:tcPr>
          <w:p w14:paraId="21196DEB" w14:textId="628BFD0B"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2 629</w:t>
            </w:r>
          </w:p>
        </w:tc>
      </w:tr>
      <w:tr w:rsidR="00AF64F4" w:rsidRPr="00942212" w14:paraId="0971CC26"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F677A7F"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14:paraId="2FD3152E" w14:textId="58EF527B"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2 525</w:t>
            </w:r>
          </w:p>
        </w:tc>
        <w:tc>
          <w:tcPr>
            <w:tcW w:w="987" w:type="pct"/>
            <w:tcBorders>
              <w:top w:val="single" w:sz="4" w:space="0" w:color="auto"/>
              <w:left w:val="single" w:sz="4" w:space="0" w:color="auto"/>
              <w:bottom w:val="single" w:sz="4" w:space="0" w:color="auto"/>
              <w:right w:val="single" w:sz="4" w:space="0" w:color="auto"/>
            </w:tcBorders>
          </w:tcPr>
          <w:p w14:paraId="4FE064A5" w14:textId="703C1A50"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2 545</w:t>
            </w:r>
          </w:p>
        </w:tc>
        <w:tc>
          <w:tcPr>
            <w:tcW w:w="987" w:type="pct"/>
            <w:tcBorders>
              <w:top w:val="single" w:sz="4" w:space="0" w:color="auto"/>
              <w:left w:val="single" w:sz="4" w:space="0" w:color="auto"/>
              <w:bottom w:val="single" w:sz="4" w:space="0" w:color="auto"/>
              <w:right w:val="single" w:sz="4" w:space="0" w:color="auto"/>
            </w:tcBorders>
          </w:tcPr>
          <w:p w14:paraId="6E81ED19" w14:textId="2F778370"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2 594</w:t>
            </w:r>
          </w:p>
        </w:tc>
      </w:tr>
      <w:tr w:rsidR="00AF64F4" w:rsidRPr="00942212" w14:paraId="771F4D42"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DB18F37"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4FD020C6" w14:textId="4CCA62E7"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11 111</w:t>
            </w:r>
          </w:p>
        </w:tc>
        <w:tc>
          <w:tcPr>
            <w:tcW w:w="987" w:type="pct"/>
            <w:tcBorders>
              <w:top w:val="single" w:sz="4" w:space="0" w:color="auto"/>
              <w:left w:val="single" w:sz="4" w:space="0" w:color="auto"/>
              <w:bottom w:val="single" w:sz="4" w:space="0" w:color="auto"/>
              <w:right w:val="single" w:sz="4" w:space="0" w:color="auto"/>
            </w:tcBorders>
          </w:tcPr>
          <w:p w14:paraId="7E862611" w14:textId="0B410ADE"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11 192</w:t>
            </w:r>
          </w:p>
        </w:tc>
        <w:tc>
          <w:tcPr>
            <w:tcW w:w="987" w:type="pct"/>
            <w:tcBorders>
              <w:top w:val="single" w:sz="4" w:space="0" w:color="auto"/>
              <w:left w:val="single" w:sz="4" w:space="0" w:color="auto"/>
              <w:bottom w:val="single" w:sz="4" w:space="0" w:color="auto"/>
              <w:right w:val="single" w:sz="4" w:space="0" w:color="auto"/>
            </w:tcBorders>
          </w:tcPr>
          <w:p w14:paraId="7B6F47B8" w14:textId="16FA1D82"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11 760</w:t>
            </w:r>
          </w:p>
        </w:tc>
      </w:tr>
      <w:tr w:rsidR="00AF64F4" w:rsidRPr="00942212" w14:paraId="57173262"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6E3E114"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6F3E78BB" w14:textId="594A9D0C"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13 504</w:t>
            </w:r>
          </w:p>
        </w:tc>
        <w:tc>
          <w:tcPr>
            <w:tcW w:w="987" w:type="pct"/>
            <w:tcBorders>
              <w:top w:val="single" w:sz="4" w:space="0" w:color="auto"/>
              <w:left w:val="single" w:sz="4" w:space="0" w:color="auto"/>
              <w:bottom w:val="single" w:sz="4" w:space="0" w:color="auto"/>
              <w:right w:val="single" w:sz="4" w:space="0" w:color="auto"/>
            </w:tcBorders>
          </w:tcPr>
          <w:p w14:paraId="4AAA8E2D" w14:textId="1E77AA41"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13 513</w:t>
            </w:r>
          </w:p>
        </w:tc>
        <w:tc>
          <w:tcPr>
            <w:tcW w:w="987" w:type="pct"/>
            <w:tcBorders>
              <w:top w:val="single" w:sz="4" w:space="0" w:color="auto"/>
              <w:left w:val="single" w:sz="4" w:space="0" w:color="auto"/>
              <w:bottom w:val="single" w:sz="4" w:space="0" w:color="auto"/>
              <w:right w:val="single" w:sz="4" w:space="0" w:color="auto"/>
            </w:tcBorders>
          </w:tcPr>
          <w:p w14:paraId="0C1D3216" w14:textId="144AB216"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13 855</w:t>
            </w:r>
          </w:p>
        </w:tc>
      </w:tr>
      <w:tr w:rsidR="00AF64F4" w:rsidRPr="00942212" w14:paraId="4F5A931D"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FF4C2E1"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5BE4ED15" w14:textId="6FCB51BB"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12 818</w:t>
            </w:r>
          </w:p>
        </w:tc>
        <w:tc>
          <w:tcPr>
            <w:tcW w:w="987" w:type="pct"/>
            <w:tcBorders>
              <w:top w:val="single" w:sz="4" w:space="0" w:color="auto"/>
              <w:left w:val="single" w:sz="4" w:space="0" w:color="auto"/>
              <w:bottom w:val="single" w:sz="4" w:space="0" w:color="auto"/>
              <w:right w:val="single" w:sz="4" w:space="0" w:color="auto"/>
            </w:tcBorders>
          </w:tcPr>
          <w:p w14:paraId="78681312" w14:textId="660B7622"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12 819</w:t>
            </w:r>
          </w:p>
        </w:tc>
        <w:tc>
          <w:tcPr>
            <w:tcW w:w="987" w:type="pct"/>
            <w:tcBorders>
              <w:top w:val="single" w:sz="4" w:space="0" w:color="auto"/>
              <w:left w:val="single" w:sz="4" w:space="0" w:color="auto"/>
              <w:bottom w:val="single" w:sz="4" w:space="0" w:color="auto"/>
              <w:right w:val="single" w:sz="4" w:space="0" w:color="auto"/>
            </w:tcBorders>
          </w:tcPr>
          <w:p w14:paraId="4BB08E94" w14:textId="109EAFC4"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13 355</w:t>
            </w:r>
          </w:p>
        </w:tc>
      </w:tr>
      <w:tr w:rsidR="00AF64F4" w:rsidRPr="00942212" w14:paraId="426B1A99"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0CAA716"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5978D1E1" w14:textId="60BFD249"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14 158</w:t>
            </w:r>
          </w:p>
        </w:tc>
        <w:tc>
          <w:tcPr>
            <w:tcW w:w="987" w:type="pct"/>
            <w:tcBorders>
              <w:top w:val="single" w:sz="4" w:space="0" w:color="auto"/>
              <w:left w:val="single" w:sz="4" w:space="0" w:color="auto"/>
              <w:bottom w:val="single" w:sz="4" w:space="0" w:color="auto"/>
              <w:right w:val="single" w:sz="4" w:space="0" w:color="auto"/>
            </w:tcBorders>
          </w:tcPr>
          <w:p w14:paraId="0B188B3E" w14:textId="39F335DA"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14 560</w:t>
            </w:r>
          </w:p>
        </w:tc>
        <w:tc>
          <w:tcPr>
            <w:tcW w:w="987" w:type="pct"/>
            <w:tcBorders>
              <w:top w:val="single" w:sz="4" w:space="0" w:color="auto"/>
              <w:left w:val="single" w:sz="4" w:space="0" w:color="auto"/>
              <w:bottom w:val="single" w:sz="4" w:space="0" w:color="auto"/>
              <w:right w:val="single" w:sz="4" w:space="0" w:color="auto"/>
            </w:tcBorders>
          </w:tcPr>
          <w:p w14:paraId="47A28F95" w14:textId="32C9A767"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14 639</w:t>
            </w:r>
          </w:p>
        </w:tc>
      </w:tr>
      <w:tr w:rsidR="00AF64F4" w:rsidRPr="00942212" w14:paraId="5D5B638D"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1E846C3"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66EF5EE2" w14:textId="4265C549"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11 038</w:t>
            </w:r>
          </w:p>
        </w:tc>
        <w:tc>
          <w:tcPr>
            <w:tcW w:w="987" w:type="pct"/>
            <w:tcBorders>
              <w:top w:val="single" w:sz="4" w:space="0" w:color="auto"/>
              <w:left w:val="single" w:sz="4" w:space="0" w:color="auto"/>
              <w:bottom w:val="single" w:sz="4" w:space="0" w:color="auto"/>
              <w:right w:val="single" w:sz="4" w:space="0" w:color="auto"/>
            </w:tcBorders>
          </w:tcPr>
          <w:p w14:paraId="0817FF36" w14:textId="554E5A3C"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11 528</w:t>
            </w:r>
          </w:p>
        </w:tc>
        <w:tc>
          <w:tcPr>
            <w:tcW w:w="987" w:type="pct"/>
            <w:tcBorders>
              <w:top w:val="single" w:sz="4" w:space="0" w:color="auto"/>
              <w:left w:val="single" w:sz="4" w:space="0" w:color="auto"/>
              <w:bottom w:val="single" w:sz="4" w:space="0" w:color="auto"/>
              <w:right w:val="single" w:sz="4" w:space="0" w:color="auto"/>
            </w:tcBorders>
          </w:tcPr>
          <w:p w14:paraId="1BA67ECE" w14:textId="7D27F2E8"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12 629</w:t>
            </w:r>
          </w:p>
        </w:tc>
      </w:tr>
      <w:tr w:rsidR="00AF64F4" w:rsidRPr="00942212" w14:paraId="2212AB1C"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606F357"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23B1FF4A" w14:textId="39E88C09"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9 291</w:t>
            </w:r>
          </w:p>
        </w:tc>
        <w:tc>
          <w:tcPr>
            <w:tcW w:w="987" w:type="pct"/>
            <w:tcBorders>
              <w:top w:val="single" w:sz="4" w:space="0" w:color="auto"/>
              <w:left w:val="single" w:sz="4" w:space="0" w:color="auto"/>
              <w:bottom w:val="single" w:sz="4" w:space="0" w:color="auto"/>
              <w:right w:val="single" w:sz="4" w:space="0" w:color="auto"/>
            </w:tcBorders>
          </w:tcPr>
          <w:p w14:paraId="7E9B7393" w14:textId="2950FFC0"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9 260</w:t>
            </w:r>
          </w:p>
        </w:tc>
        <w:tc>
          <w:tcPr>
            <w:tcW w:w="987" w:type="pct"/>
            <w:tcBorders>
              <w:top w:val="single" w:sz="4" w:space="0" w:color="auto"/>
              <w:left w:val="single" w:sz="4" w:space="0" w:color="auto"/>
              <w:bottom w:val="single" w:sz="4" w:space="0" w:color="auto"/>
              <w:right w:val="single" w:sz="4" w:space="0" w:color="auto"/>
            </w:tcBorders>
          </w:tcPr>
          <w:p w14:paraId="2CADC95C" w14:textId="009E9BFB"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9 600</w:t>
            </w:r>
          </w:p>
        </w:tc>
      </w:tr>
      <w:tr w:rsidR="00AF64F4" w:rsidRPr="00942212" w14:paraId="3BEADD7A"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13B1F19"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1424D854" w14:textId="2370315C"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7 248</w:t>
            </w:r>
          </w:p>
        </w:tc>
        <w:tc>
          <w:tcPr>
            <w:tcW w:w="987" w:type="pct"/>
            <w:tcBorders>
              <w:top w:val="single" w:sz="4" w:space="0" w:color="auto"/>
              <w:left w:val="single" w:sz="4" w:space="0" w:color="auto"/>
              <w:bottom w:val="single" w:sz="4" w:space="0" w:color="auto"/>
              <w:right w:val="single" w:sz="4" w:space="0" w:color="auto"/>
            </w:tcBorders>
          </w:tcPr>
          <w:p w14:paraId="648BC49D" w14:textId="22224A46"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5 021</w:t>
            </w:r>
          </w:p>
        </w:tc>
        <w:tc>
          <w:tcPr>
            <w:tcW w:w="987" w:type="pct"/>
            <w:tcBorders>
              <w:top w:val="single" w:sz="4" w:space="0" w:color="auto"/>
              <w:left w:val="single" w:sz="4" w:space="0" w:color="auto"/>
              <w:bottom w:val="single" w:sz="4" w:space="0" w:color="auto"/>
              <w:right w:val="single" w:sz="4" w:space="0" w:color="auto"/>
            </w:tcBorders>
          </w:tcPr>
          <w:p w14:paraId="61029A6B" w14:textId="5FD29CA9" w:rsidR="00AF64F4" w:rsidRPr="00942212" w:rsidRDefault="00A817D1"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5 191</w:t>
            </w:r>
          </w:p>
        </w:tc>
      </w:tr>
      <w:tr w:rsidR="00AF64F4" w:rsidRPr="00942212" w14:paraId="2A691D8D" w14:textId="77777777" w:rsidTr="004B36F9">
        <w:trPr>
          <w:trHeight w:val="465"/>
          <w:jc w:val="center"/>
        </w:trPr>
        <w:tc>
          <w:tcPr>
            <w:tcW w:w="2039" w:type="pct"/>
            <w:tcBorders>
              <w:top w:val="single" w:sz="4" w:space="0" w:color="auto"/>
              <w:left w:val="single" w:sz="4" w:space="0" w:color="auto"/>
              <w:bottom w:val="single" w:sz="4" w:space="0" w:color="auto"/>
              <w:right w:val="single" w:sz="4" w:space="0" w:color="auto"/>
            </w:tcBorders>
            <w:vAlign w:val="bottom"/>
          </w:tcPr>
          <w:p w14:paraId="3C3F6CA9" w14:textId="77777777" w:rsidR="00AF64F4" w:rsidRPr="00942212" w:rsidRDefault="00AF64F4" w:rsidP="00AF64F4">
            <w:pPr>
              <w:spacing w:after="0" w:line="240" w:lineRule="auto"/>
              <w:rPr>
                <w:rFonts w:ascii="Times New Roman" w:eastAsia="Arial Unicode MS" w:hAnsi="Times New Roman" w:cs="Times New Roman"/>
                <w:b/>
                <w:sz w:val="24"/>
                <w:szCs w:val="24"/>
                <w:lang w:eastAsia="ru-RU"/>
              </w:rPr>
            </w:pPr>
            <w:r w:rsidRPr="00942212">
              <w:rPr>
                <w:rFonts w:ascii="Times New Roman" w:eastAsia="Arial Unicode MS" w:hAnsi="Times New Roman" w:cs="Times New Roman"/>
                <w:b/>
                <w:sz w:val="24"/>
                <w:szCs w:val="24"/>
                <w:lang w:eastAsia="ru-RU"/>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14:paraId="683852FA" w14:textId="18882D95" w:rsidR="00AF64F4" w:rsidRPr="00942212" w:rsidRDefault="00AF64F4" w:rsidP="00AF64F4">
            <w:pPr>
              <w:spacing w:after="0" w:line="240" w:lineRule="auto"/>
              <w:jc w:val="center"/>
              <w:rPr>
                <w:rFonts w:ascii="Times New Roman" w:eastAsia="Arial Unicode MS" w:hAnsi="Times New Roman" w:cs="Times New Roman"/>
                <w:b/>
                <w:sz w:val="24"/>
                <w:szCs w:val="24"/>
                <w:lang w:eastAsia="ru-RU"/>
              </w:rPr>
            </w:pPr>
            <w:r w:rsidRPr="00942212">
              <w:rPr>
                <w:rFonts w:ascii="Times New Roman" w:eastAsia="Times New Roman" w:hAnsi="Times New Roman" w:cs="Times New Roman"/>
                <w:b/>
                <w:color w:val="000000" w:themeColor="text1"/>
                <w:sz w:val="24"/>
                <w:szCs w:val="24"/>
              </w:rPr>
              <w:t>40 241</w:t>
            </w:r>
          </w:p>
        </w:tc>
        <w:tc>
          <w:tcPr>
            <w:tcW w:w="987" w:type="pct"/>
            <w:tcBorders>
              <w:top w:val="single" w:sz="4" w:space="0" w:color="auto"/>
              <w:left w:val="single" w:sz="4" w:space="0" w:color="auto"/>
              <w:bottom w:val="single" w:sz="4" w:space="0" w:color="auto"/>
              <w:right w:val="single" w:sz="4" w:space="0" w:color="auto"/>
            </w:tcBorders>
            <w:vAlign w:val="center"/>
          </w:tcPr>
          <w:p w14:paraId="53D43AE1" w14:textId="3B4971EA" w:rsidR="00AF64F4" w:rsidRPr="00942212" w:rsidRDefault="00AF64F4" w:rsidP="00AF64F4">
            <w:pPr>
              <w:spacing w:after="0" w:line="240" w:lineRule="auto"/>
              <w:jc w:val="center"/>
              <w:rPr>
                <w:rFonts w:ascii="Times New Roman" w:eastAsia="Times New Roman" w:hAnsi="Times New Roman" w:cs="Times New Roman"/>
                <w:b/>
                <w:color w:val="000000" w:themeColor="text1"/>
                <w:sz w:val="24"/>
                <w:szCs w:val="24"/>
              </w:rPr>
            </w:pPr>
            <w:r w:rsidRPr="00942212">
              <w:rPr>
                <w:rFonts w:ascii="Times New Roman" w:eastAsia="Times New Roman" w:hAnsi="Times New Roman" w:cs="Times New Roman"/>
                <w:b/>
                <w:sz w:val="24"/>
                <w:szCs w:val="24"/>
              </w:rPr>
              <w:t>39 502</w:t>
            </w:r>
          </w:p>
        </w:tc>
        <w:tc>
          <w:tcPr>
            <w:tcW w:w="987" w:type="pct"/>
            <w:tcBorders>
              <w:top w:val="single" w:sz="4" w:space="0" w:color="auto"/>
              <w:left w:val="single" w:sz="4" w:space="0" w:color="auto"/>
              <w:bottom w:val="single" w:sz="4" w:space="0" w:color="auto"/>
              <w:right w:val="single" w:sz="4" w:space="0" w:color="auto"/>
            </w:tcBorders>
            <w:vAlign w:val="center"/>
          </w:tcPr>
          <w:p w14:paraId="0FE39F76" w14:textId="2DD0ED3E" w:rsidR="00AF64F4" w:rsidRPr="00942212" w:rsidRDefault="00A817D1" w:rsidP="00AF64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41 859</w:t>
            </w:r>
          </w:p>
        </w:tc>
      </w:tr>
      <w:tr w:rsidR="00AF64F4" w:rsidRPr="00942212" w14:paraId="2864F935"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D9F8018"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14:paraId="0B01D258" w14:textId="0BA3EE1C"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6 337</w:t>
            </w:r>
          </w:p>
        </w:tc>
        <w:tc>
          <w:tcPr>
            <w:tcW w:w="987" w:type="pct"/>
            <w:tcBorders>
              <w:top w:val="single" w:sz="4" w:space="0" w:color="auto"/>
              <w:left w:val="single" w:sz="4" w:space="0" w:color="auto"/>
              <w:bottom w:val="single" w:sz="4" w:space="0" w:color="auto"/>
              <w:right w:val="single" w:sz="4" w:space="0" w:color="auto"/>
            </w:tcBorders>
          </w:tcPr>
          <w:p w14:paraId="5FEF213B" w14:textId="2AF26251"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6 213</w:t>
            </w:r>
          </w:p>
        </w:tc>
        <w:tc>
          <w:tcPr>
            <w:tcW w:w="987" w:type="pct"/>
            <w:tcBorders>
              <w:top w:val="single" w:sz="4" w:space="0" w:color="auto"/>
              <w:left w:val="single" w:sz="4" w:space="0" w:color="auto"/>
              <w:bottom w:val="single" w:sz="4" w:space="0" w:color="auto"/>
              <w:right w:val="single" w:sz="4" w:space="0" w:color="auto"/>
            </w:tcBorders>
          </w:tcPr>
          <w:p w14:paraId="73DAB52A" w14:textId="25DE1946" w:rsidR="00AF64F4" w:rsidRPr="00942212" w:rsidRDefault="00DB04CC"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6 599</w:t>
            </w:r>
          </w:p>
        </w:tc>
      </w:tr>
      <w:tr w:rsidR="00AF64F4" w:rsidRPr="00942212" w14:paraId="44DBAA08"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4B91DED"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14:paraId="0CBDE55E" w14:textId="2FB29578"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6 859</w:t>
            </w:r>
          </w:p>
        </w:tc>
        <w:tc>
          <w:tcPr>
            <w:tcW w:w="987" w:type="pct"/>
            <w:tcBorders>
              <w:top w:val="single" w:sz="4" w:space="0" w:color="auto"/>
              <w:left w:val="single" w:sz="4" w:space="0" w:color="auto"/>
              <w:bottom w:val="single" w:sz="4" w:space="0" w:color="auto"/>
              <w:right w:val="single" w:sz="4" w:space="0" w:color="auto"/>
            </w:tcBorders>
          </w:tcPr>
          <w:p w14:paraId="6C14F993" w14:textId="711CE07A"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6 570</w:t>
            </w:r>
          </w:p>
        </w:tc>
        <w:tc>
          <w:tcPr>
            <w:tcW w:w="987" w:type="pct"/>
            <w:tcBorders>
              <w:top w:val="single" w:sz="4" w:space="0" w:color="auto"/>
              <w:left w:val="single" w:sz="4" w:space="0" w:color="auto"/>
              <w:bottom w:val="single" w:sz="4" w:space="0" w:color="auto"/>
              <w:right w:val="single" w:sz="4" w:space="0" w:color="auto"/>
            </w:tcBorders>
          </w:tcPr>
          <w:p w14:paraId="7BB75F9B" w14:textId="547C5E42" w:rsidR="00AF64F4" w:rsidRPr="00942212" w:rsidRDefault="00DB04CC"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7 425</w:t>
            </w:r>
          </w:p>
        </w:tc>
      </w:tr>
      <w:tr w:rsidR="00AF64F4" w:rsidRPr="00942212" w14:paraId="0CC57EFB"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3A16BDF6"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15826408" w14:textId="7BDC97E3"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5 431</w:t>
            </w:r>
          </w:p>
        </w:tc>
        <w:tc>
          <w:tcPr>
            <w:tcW w:w="987" w:type="pct"/>
            <w:tcBorders>
              <w:top w:val="single" w:sz="4" w:space="0" w:color="auto"/>
              <w:left w:val="single" w:sz="4" w:space="0" w:color="auto"/>
              <w:bottom w:val="single" w:sz="4" w:space="0" w:color="auto"/>
              <w:right w:val="single" w:sz="4" w:space="0" w:color="auto"/>
            </w:tcBorders>
          </w:tcPr>
          <w:p w14:paraId="46443C54" w14:textId="58BBCB23"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5 256</w:t>
            </w:r>
          </w:p>
        </w:tc>
        <w:tc>
          <w:tcPr>
            <w:tcW w:w="987" w:type="pct"/>
            <w:tcBorders>
              <w:top w:val="single" w:sz="4" w:space="0" w:color="auto"/>
              <w:left w:val="single" w:sz="4" w:space="0" w:color="auto"/>
              <w:bottom w:val="single" w:sz="4" w:space="0" w:color="auto"/>
              <w:right w:val="single" w:sz="4" w:space="0" w:color="auto"/>
            </w:tcBorders>
          </w:tcPr>
          <w:p w14:paraId="42CB4FE9" w14:textId="4238DCEC" w:rsidR="00AF64F4" w:rsidRPr="00942212" w:rsidRDefault="00DB04CC"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5 452</w:t>
            </w:r>
          </w:p>
        </w:tc>
      </w:tr>
      <w:tr w:rsidR="00AF64F4" w:rsidRPr="00942212" w14:paraId="2E24C586"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0FA514CA"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4B1B464D" w14:textId="376CD84E"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1 409</w:t>
            </w:r>
          </w:p>
        </w:tc>
        <w:tc>
          <w:tcPr>
            <w:tcW w:w="987" w:type="pct"/>
            <w:tcBorders>
              <w:top w:val="single" w:sz="4" w:space="0" w:color="auto"/>
              <w:left w:val="single" w:sz="4" w:space="0" w:color="auto"/>
              <w:bottom w:val="single" w:sz="4" w:space="0" w:color="auto"/>
              <w:right w:val="single" w:sz="4" w:space="0" w:color="auto"/>
            </w:tcBorders>
          </w:tcPr>
          <w:p w14:paraId="7064C54C" w14:textId="65B2F2F6"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1 396</w:t>
            </w:r>
          </w:p>
        </w:tc>
        <w:tc>
          <w:tcPr>
            <w:tcW w:w="987" w:type="pct"/>
            <w:tcBorders>
              <w:top w:val="single" w:sz="4" w:space="0" w:color="auto"/>
              <w:left w:val="single" w:sz="4" w:space="0" w:color="auto"/>
              <w:bottom w:val="single" w:sz="4" w:space="0" w:color="auto"/>
              <w:right w:val="single" w:sz="4" w:space="0" w:color="auto"/>
            </w:tcBorders>
          </w:tcPr>
          <w:p w14:paraId="64F1DFD4" w14:textId="1A802680" w:rsidR="00AF64F4" w:rsidRPr="00942212" w:rsidRDefault="00DB04CC"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1 482</w:t>
            </w:r>
          </w:p>
        </w:tc>
      </w:tr>
      <w:tr w:rsidR="00AF64F4" w:rsidRPr="00942212" w14:paraId="38210838"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53BA62AC"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306834C8" w14:textId="1D1FC446"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6 532</w:t>
            </w:r>
          </w:p>
        </w:tc>
        <w:tc>
          <w:tcPr>
            <w:tcW w:w="987" w:type="pct"/>
            <w:tcBorders>
              <w:top w:val="single" w:sz="4" w:space="0" w:color="auto"/>
              <w:left w:val="single" w:sz="4" w:space="0" w:color="auto"/>
              <w:bottom w:val="single" w:sz="4" w:space="0" w:color="auto"/>
              <w:right w:val="single" w:sz="4" w:space="0" w:color="auto"/>
            </w:tcBorders>
          </w:tcPr>
          <w:p w14:paraId="28BD9D65" w14:textId="66B98366"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6 643</w:t>
            </w:r>
          </w:p>
        </w:tc>
        <w:tc>
          <w:tcPr>
            <w:tcW w:w="987" w:type="pct"/>
            <w:tcBorders>
              <w:top w:val="single" w:sz="4" w:space="0" w:color="auto"/>
              <w:left w:val="single" w:sz="4" w:space="0" w:color="auto"/>
              <w:bottom w:val="single" w:sz="4" w:space="0" w:color="auto"/>
              <w:right w:val="single" w:sz="4" w:space="0" w:color="auto"/>
            </w:tcBorders>
          </w:tcPr>
          <w:p w14:paraId="0D4C0323" w14:textId="4151AB08" w:rsidR="00AF64F4" w:rsidRPr="00942212" w:rsidRDefault="00DB04CC"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7 066</w:t>
            </w:r>
          </w:p>
        </w:tc>
      </w:tr>
      <w:tr w:rsidR="00AF64F4" w:rsidRPr="00942212" w14:paraId="19CE24AA"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66451027"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14:paraId="028990C6" w14:textId="75F2D551"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5 400</w:t>
            </w:r>
          </w:p>
        </w:tc>
        <w:tc>
          <w:tcPr>
            <w:tcW w:w="987" w:type="pct"/>
            <w:tcBorders>
              <w:top w:val="single" w:sz="4" w:space="0" w:color="auto"/>
              <w:left w:val="single" w:sz="4" w:space="0" w:color="auto"/>
              <w:bottom w:val="single" w:sz="4" w:space="0" w:color="auto"/>
              <w:right w:val="single" w:sz="4" w:space="0" w:color="auto"/>
            </w:tcBorders>
          </w:tcPr>
          <w:p w14:paraId="72839EEB" w14:textId="7FEE6887"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5 301</w:t>
            </w:r>
          </w:p>
        </w:tc>
        <w:tc>
          <w:tcPr>
            <w:tcW w:w="987" w:type="pct"/>
            <w:tcBorders>
              <w:top w:val="single" w:sz="4" w:space="0" w:color="auto"/>
              <w:left w:val="single" w:sz="4" w:space="0" w:color="auto"/>
              <w:bottom w:val="single" w:sz="4" w:space="0" w:color="auto"/>
              <w:right w:val="single" w:sz="4" w:space="0" w:color="auto"/>
            </w:tcBorders>
          </w:tcPr>
          <w:p w14:paraId="3E7496E8" w14:textId="751B2406" w:rsidR="00AF64F4" w:rsidRPr="00942212" w:rsidRDefault="00DB04CC"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5 534</w:t>
            </w:r>
          </w:p>
        </w:tc>
      </w:tr>
      <w:tr w:rsidR="00AF64F4" w:rsidRPr="00942212" w14:paraId="57744CDA"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14615432"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74E7ABBF" w14:textId="782CF6A7"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4 246</w:t>
            </w:r>
          </w:p>
        </w:tc>
        <w:tc>
          <w:tcPr>
            <w:tcW w:w="987" w:type="pct"/>
            <w:tcBorders>
              <w:top w:val="single" w:sz="4" w:space="0" w:color="auto"/>
              <w:left w:val="single" w:sz="4" w:space="0" w:color="auto"/>
              <w:bottom w:val="single" w:sz="4" w:space="0" w:color="auto"/>
              <w:right w:val="single" w:sz="4" w:space="0" w:color="auto"/>
            </w:tcBorders>
          </w:tcPr>
          <w:p w14:paraId="76B4B751" w14:textId="6FFF6F5C"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4 102</w:t>
            </w:r>
          </w:p>
        </w:tc>
        <w:tc>
          <w:tcPr>
            <w:tcW w:w="987" w:type="pct"/>
            <w:tcBorders>
              <w:top w:val="single" w:sz="4" w:space="0" w:color="auto"/>
              <w:left w:val="single" w:sz="4" w:space="0" w:color="auto"/>
              <w:bottom w:val="single" w:sz="4" w:space="0" w:color="auto"/>
              <w:right w:val="single" w:sz="4" w:space="0" w:color="auto"/>
            </w:tcBorders>
          </w:tcPr>
          <w:p w14:paraId="0DE9A53A" w14:textId="2D41FD61" w:rsidR="00AF64F4" w:rsidRPr="00942212" w:rsidRDefault="00DB04CC"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4 082</w:t>
            </w:r>
          </w:p>
        </w:tc>
      </w:tr>
      <w:tr w:rsidR="00AF64F4" w:rsidRPr="00942212" w14:paraId="25B3A679"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23B53C89"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7AE0187A" w14:textId="355FFEA7"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542</w:t>
            </w:r>
          </w:p>
        </w:tc>
        <w:tc>
          <w:tcPr>
            <w:tcW w:w="987" w:type="pct"/>
            <w:tcBorders>
              <w:top w:val="single" w:sz="4" w:space="0" w:color="auto"/>
              <w:left w:val="single" w:sz="4" w:space="0" w:color="auto"/>
              <w:bottom w:val="single" w:sz="4" w:space="0" w:color="auto"/>
              <w:right w:val="single" w:sz="4" w:space="0" w:color="auto"/>
            </w:tcBorders>
          </w:tcPr>
          <w:p w14:paraId="0217EFD1" w14:textId="3EB92B9A"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531</w:t>
            </w:r>
          </w:p>
        </w:tc>
        <w:tc>
          <w:tcPr>
            <w:tcW w:w="987" w:type="pct"/>
            <w:tcBorders>
              <w:top w:val="single" w:sz="4" w:space="0" w:color="auto"/>
              <w:left w:val="single" w:sz="4" w:space="0" w:color="auto"/>
              <w:bottom w:val="single" w:sz="4" w:space="0" w:color="auto"/>
              <w:right w:val="single" w:sz="4" w:space="0" w:color="auto"/>
            </w:tcBorders>
          </w:tcPr>
          <w:p w14:paraId="6B57E330" w14:textId="57A24E2D" w:rsidR="00AF64F4" w:rsidRPr="00942212" w:rsidRDefault="00DB04CC"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p>
        </w:tc>
      </w:tr>
      <w:tr w:rsidR="00AF64F4" w:rsidRPr="00942212" w14:paraId="3DED0E32"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78062813"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1F3C62FB" w14:textId="60CA921A"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2 429</w:t>
            </w:r>
          </w:p>
        </w:tc>
        <w:tc>
          <w:tcPr>
            <w:tcW w:w="987" w:type="pct"/>
            <w:tcBorders>
              <w:top w:val="single" w:sz="4" w:space="0" w:color="auto"/>
              <w:left w:val="single" w:sz="4" w:space="0" w:color="auto"/>
              <w:bottom w:val="single" w:sz="4" w:space="0" w:color="auto"/>
              <w:right w:val="single" w:sz="4" w:space="0" w:color="auto"/>
            </w:tcBorders>
          </w:tcPr>
          <w:p w14:paraId="6AADF73F" w14:textId="5653E382"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2 458</w:t>
            </w:r>
          </w:p>
        </w:tc>
        <w:tc>
          <w:tcPr>
            <w:tcW w:w="987" w:type="pct"/>
            <w:tcBorders>
              <w:top w:val="single" w:sz="4" w:space="0" w:color="auto"/>
              <w:left w:val="single" w:sz="4" w:space="0" w:color="auto"/>
              <w:bottom w:val="single" w:sz="4" w:space="0" w:color="auto"/>
              <w:right w:val="single" w:sz="4" w:space="0" w:color="auto"/>
            </w:tcBorders>
          </w:tcPr>
          <w:p w14:paraId="2EF31157" w14:textId="089DE952" w:rsidR="00AF64F4" w:rsidRPr="00942212" w:rsidRDefault="00DB04CC"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2 660</w:t>
            </w:r>
          </w:p>
        </w:tc>
      </w:tr>
      <w:tr w:rsidR="00AF64F4" w:rsidRPr="00942212" w14:paraId="6D680F59"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A467AF7"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14:paraId="0CE837AA" w14:textId="6B4BD9ED"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800</w:t>
            </w:r>
          </w:p>
        </w:tc>
        <w:tc>
          <w:tcPr>
            <w:tcW w:w="987" w:type="pct"/>
            <w:tcBorders>
              <w:top w:val="single" w:sz="4" w:space="0" w:color="auto"/>
              <w:left w:val="single" w:sz="4" w:space="0" w:color="auto"/>
              <w:bottom w:val="single" w:sz="4" w:space="0" w:color="auto"/>
              <w:right w:val="single" w:sz="4" w:space="0" w:color="auto"/>
            </w:tcBorders>
          </w:tcPr>
          <w:p w14:paraId="43AC37BE" w14:textId="57F441EC"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774</w:t>
            </w:r>
          </w:p>
        </w:tc>
        <w:tc>
          <w:tcPr>
            <w:tcW w:w="987" w:type="pct"/>
            <w:tcBorders>
              <w:top w:val="single" w:sz="4" w:space="0" w:color="auto"/>
              <w:left w:val="single" w:sz="4" w:space="0" w:color="auto"/>
              <w:bottom w:val="single" w:sz="4" w:space="0" w:color="auto"/>
              <w:right w:val="single" w:sz="4" w:space="0" w:color="auto"/>
            </w:tcBorders>
          </w:tcPr>
          <w:p w14:paraId="40E35CB3" w14:textId="2D0CA184" w:rsidR="00AF64F4" w:rsidRPr="00942212" w:rsidRDefault="00DB04CC"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740</w:t>
            </w:r>
          </w:p>
        </w:tc>
      </w:tr>
      <w:tr w:rsidR="00AF64F4" w:rsidRPr="00942212" w14:paraId="7673219C" w14:textId="77777777" w:rsidTr="00DB04CC">
        <w:trPr>
          <w:jc w:val="center"/>
        </w:trPr>
        <w:tc>
          <w:tcPr>
            <w:tcW w:w="2039" w:type="pct"/>
            <w:tcBorders>
              <w:top w:val="single" w:sz="4" w:space="0" w:color="auto"/>
              <w:left w:val="single" w:sz="4" w:space="0" w:color="auto"/>
              <w:bottom w:val="single" w:sz="4" w:space="0" w:color="auto"/>
              <w:right w:val="single" w:sz="4" w:space="0" w:color="auto"/>
            </w:tcBorders>
            <w:vAlign w:val="bottom"/>
          </w:tcPr>
          <w:p w14:paraId="4C21BEBF" w14:textId="77777777" w:rsidR="00AF64F4" w:rsidRPr="00942212" w:rsidRDefault="00AF64F4" w:rsidP="00AF64F4">
            <w:pPr>
              <w:spacing w:before="40" w:after="0" w:line="240" w:lineRule="auto"/>
              <w:rPr>
                <w:rFonts w:ascii="Times New Roman" w:eastAsia="Arial Unicode MS" w:hAnsi="Times New Roman" w:cs="Times New Roman"/>
                <w:sz w:val="24"/>
                <w:szCs w:val="24"/>
                <w:lang w:eastAsia="ru-RU"/>
              </w:rPr>
            </w:pPr>
            <w:r w:rsidRPr="00942212">
              <w:rPr>
                <w:rFonts w:ascii="Times New Roman" w:eastAsia="Arial Unicode MS" w:hAnsi="Times New Roman" w:cs="Times New Roman"/>
                <w:sz w:val="24"/>
                <w:szCs w:val="24"/>
                <w:lang w:eastAsia="ru-RU"/>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14:paraId="459F7124" w14:textId="5091D912" w:rsidR="00AF64F4" w:rsidRPr="00942212" w:rsidRDefault="00AF64F4" w:rsidP="00AF64F4">
            <w:pPr>
              <w:spacing w:after="0" w:line="240" w:lineRule="auto"/>
              <w:jc w:val="center"/>
              <w:rPr>
                <w:rFonts w:ascii="Times New Roman" w:eastAsia="Arial Unicode MS" w:hAnsi="Times New Roman" w:cs="Times New Roman"/>
                <w:sz w:val="24"/>
                <w:szCs w:val="24"/>
                <w:lang w:eastAsia="ru-RU"/>
              </w:rPr>
            </w:pPr>
            <w:r w:rsidRPr="00942212">
              <w:rPr>
                <w:rFonts w:ascii="Times New Roman" w:eastAsia="Times New Roman" w:hAnsi="Times New Roman" w:cs="Times New Roman"/>
                <w:color w:val="000000" w:themeColor="text1"/>
                <w:sz w:val="24"/>
                <w:szCs w:val="24"/>
              </w:rPr>
              <w:t>256</w:t>
            </w:r>
          </w:p>
        </w:tc>
        <w:tc>
          <w:tcPr>
            <w:tcW w:w="987" w:type="pct"/>
            <w:tcBorders>
              <w:top w:val="single" w:sz="4" w:space="0" w:color="auto"/>
              <w:left w:val="single" w:sz="4" w:space="0" w:color="auto"/>
              <w:bottom w:val="single" w:sz="4" w:space="0" w:color="auto"/>
              <w:right w:val="single" w:sz="4" w:space="0" w:color="auto"/>
            </w:tcBorders>
          </w:tcPr>
          <w:p w14:paraId="10C43E0F" w14:textId="06415552" w:rsidR="00AF64F4" w:rsidRPr="00942212" w:rsidRDefault="00AF64F4" w:rsidP="00AF64F4">
            <w:pPr>
              <w:spacing w:after="0" w:line="240" w:lineRule="auto"/>
              <w:jc w:val="center"/>
              <w:rPr>
                <w:rFonts w:ascii="Times New Roman" w:eastAsia="Times New Roman" w:hAnsi="Times New Roman" w:cs="Times New Roman"/>
                <w:color w:val="000000" w:themeColor="text1"/>
                <w:sz w:val="24"/>
                <w:szCs w:val="24"/>
              </w:rPr>
            </w:pPr>
            <w:r w:rsidRPr="00942212">
              <w:rPr>
                <w:rFonts w:ascii="Times New Roman" w:eastAsia="Times New Roman" w:hAnsi="Times New Roman" w:cs="Times New Roman"/>
                <w:sz w:val="24"/>
                <w:szCs w:val="24"/>
              </w:rPr>
              <w:t>258</w:t>
            </w:r>
          </w:p>
        </w:tc>
        <w:tc>
          <w:tcPr>
            <w:tcW w:w="987" w:type="pct"/>
            <w:tcBorders>
              <w:top w:val="single" w:sz="4" w:space="0" w:color="auto"/>
              <w:left w:val="single" w:sz="4" w:space="0" w:color="auto"/>
              <w:bottom w:val="single" w:sz="4" w:space="0" w:color="auto"/>
              <w:right w:val="single" w:sz="4" w:space="0" w:color="auto"/>
            </w:tcBorders>
          </w:tcPr>
          <w:p w14:paraId="538D7FF8" w14:textId="589D1DAB" w:rsidR="00AF64F4" w:rsidRPr="00942212" w:rsidRDefault="00DB04CC" w:rsidP="00AF64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w:t>
            </w:r>
          </w:p>
        </w:tc>
      </w:tr>
    </w:tbl>
    <w:p w14:paraId="39DD59AE" w14:textId="16F7F321" w:rsidR="00942212" w:rsidRPr="00DB04CC" w:rsidRDefault="00942212" w:rsidP="00DB04CC">
      <w:pPr>
        <w:spacing w:before="60" w:after="0" w:line="240" w:lineRule="auto"/>
        <w:ind w:firstLine="284"/>
        <w:jc w:val="both"/>
        <w:rPr>
          <w:rFonts w:ascii="Times New Roman" w:eastAsia="Times New Roman" w:hAnsi="Times New Roman" w:cs="Times New Roman"/>
          <w:iCs/>
          <w:sz w:val="24"/>
          <w:szCs w:val="24"/>
        </w:rPr>
      </w:pPr>
      <w:r w:rsidRPr="00DB04CC">
        <w:rPr>
          <w:rFonts w:ascii="Times New Roman" w:eastAsia="Times New Roman" w:hAnsi="Times New Roman" w:cs="Times New Roman"/>
          <w:sz w:val="24"/>
          <w:szCs w:val="24"/>
          <w:lang w:eastAsia="ru-RU"/>
        </w:rPr>
        <w:t xml:space="preserve">1) </w:t>
      </w:r>
      <w:r w:rsidRPr="00DB04CC">
        <w:rPr>
          <w:rFonts w:ascii="Times New Roman" w:eastAsia="Times New Roman" w:hAnsi="Times New Roman" w:cs="Times New Roman"/>
          <w:iCs/>
          <w:sz w:val="24"/>
          <w:szCs w:val="24"/>
        </w:rPr>
        <w:t xml:space="preserve">По данным </w:t>
      </w:r>
      <w:r w:rsidR="00DB04CC" w:rsidRPr="00DB04CC">
        <w:rPr>
          <w:rFonts w:ascii="Times New Roman" w:eastAsia="Times New Roman" w:hAnsi="Times New Roman" w:cs="Times New Roman"/>
          <w:iCs/>
          <w:sz w:val="24"/>
          <w:szCs w:val="24"/>
        </w:rPr>
        <w:t xml:space="preserve">Социального фонда (2022 г. - </w:t>
      </w:r>
      <w:r w:rsidRPr="00DB04CC">
        <w:rPr>
          <w:rFonts w:ascii="Times New Roman" w:eastAsia="Times New Roman" w:hAnsi="Times New Roman" w:cs="Times New Roman"/>
          <w:iCs/>
          <w:sz w:val="24"/>
          <w:szCs w:val="24"/>
        </w:rPr>
        <w:t>Пенсионного фонда Российской Федерации</w:t>
      </w:r>
      <w:r w:rsidR="00DB04CC" w:rsidRPr="00DB04CC">
        <w:rPr>
          <w:rFonts w:ascii="Times New Roman" w:eastAsia="Times New Roman" w:hAnsi="Times New Roman" w:cs="Times New Roman"/>
          <w:iCs/>
          <w:sz w:val="24"/>
          <w:szCs w:val="24"/>
        </w:rPr>
        <w:t>)</w:t>
      </w:r>
      <w:r w:rsidRPr="00DB04CC">
        <w:rPr>
          <w:rFonts w:ascii="Times New Roman" w:eastAsia="Times New Roman" w:hAnsi="Times New Roman" w:cs="Times New Roman"/>
          <w:iCs/>
          <w:sz w:val="24"/>
          <w:szCs w:val="24"/>
        </w:rPr>
        <w:t>.</w:t>
      </w:r>
    </w:p>
    <w:p w14:paraId="4136EAAA" w14:textId="777EEDB3" w:rsidR="00DB04CC" w:rsidRPr="00DB04CC" w:rsidRDefault="00DB04CC" w:rsidP="00DB04CC">
      <w:pPr>
        <w:spacing w:before="60" w:after="0" w:line="240" w:lineRule="auto"/>
        <w:ind w:firstLine="284"/>
        <w:jc w:val="both"/>
        <w:rPr>
          <w:rFonts w:ascii="Times New Roman" w:eastAsia="Times New Roman" w:hAnsi="Times New Roman" w:cs="Times New Roman"/>
          <w:sz w:val="24"/>
          <w:szCs w:val="24"/>
          <w:lang w:eastAsia="ru-RU"/>
        </w:rPr>
      </w:pPr>
      <w:r w:rsidRPr="00DB04CC">
        <w:rPr>
          <w:rFonts w:ascii="Times New Roman" w:eastAsia="Times New Roman" w:hAnsi="Times New Roman" w:cs="Times New Roman"/>
          <w:iCs/>
          <w:sz w:val="24"/>
          <w:szCs w:val="24"/>
        </w:rPr>
        <w:t>2) В связи с изменением Социальным фондом методики расчета показателя «Общая численность инвалидов (взрослых и детей)» (приказ от 19 сентября 2023 г. № 1734) показатель формируется на 31 декабря отчетного года.</w:t>
      </w:r>
    </w:p>
    <w:p w14:paraId="7BC6335C" w14:textId="77777777"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7DAD57BD" w14:textId="77777777"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sectPr w:rsidR="00942212" w:rsidRPr="00942212" w:rsidSect="00675542">
          <w:pgSz w:w="11906" w:h="16838"/>
          <w:pgMar w:top="1134" w:right="849" w:bottom="709" w:left="851" w:header="709" w:footer="709" w:gutter="0"/>
          <w:cols w:space="708"/>
          <w:docGrid w:linePitch="360"/>
        </w:sectPr>
      </w:pPr>
    </w:p>
    <w:p w14:paraId="7E0BEFA8" w14:textId="56B61626" w:rsidR="00942212" w:rsidRPr="00942212" w:rsidRDefault="00A6376A" w:rsidP="00942212">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Таблица 51</w:t>
      </w:r>
    </w:p>
    <w:p w14:paraId="2AF605EE"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3B4E45B7" w14:textId="77777777" w:rsidR="00942212" w:rsidRPr="00942212" w:rsidRDefault="00942212" w:rsidP="00942212">
      <w:pPr>
        <w:spacing w:after="0" w:line="240" w:lineRule="auto"/>
        <w:ind w:left="567" w:right="141"/>
        <w:jc w:val="center"/>
        <w:rPr>
          <w:rFonts w:ascii="Times New Roman" w:eastAsia="Times New Roman" w:hAnsi="Times New Roman" w:cs="Times New Roman"/>
          <w:b/>
          <w:bCs/>
          <w:sz w:val="26"/>
          <w:szCs w:val="26"/>
          <w:lang w:eastAsia="ru-RU"/>
        </w:rPr>
      </w:pPr>
      <w:r w:rsidRPr="00942212">
        <w:rPr>
          <w:rFonts w:ascii="Times New Roman" w:eastAsia="Times New Roman" w:hAnsi="Times New Roman" w:cs="Times New Roman"/>
          <w:b/>
          <w:bCs/>
          <w:sz w:val="26"/>
          <w:szCs w:val="26"/>
          <w:lang w:eastAsia="ru-RU"/>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14:paraId="44D5578B"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tbl>
      <w:tblPr>
        <w:tblW w:w="5080" w:type="pct"/>
        <w:jc w:val="center"/>
        <w:tblCellMar>
          <w:left w:w="0" w:type="dxa"/>
          <w:right w:w="0" w:type="dxa"/>
        </w:tblCellMar>
        <w:tblLook w:val="0000" w:firstRow="0" w:lastRow="0" w:firstColumn="0" w:lastColumn="0" w:noHBand="0" w:noVBand="0"/>
      </w:tblPr>
      <w:tblGrid>
        <w:gridCol w:w="3826"/>
        <w:gridCol w:w="1950"/>
        <w:gridCol w:w="1589"/>
        <w:gridCol w:w="1374"/>
        <w:gridCol w:w="1620"/>
      </w:tblGrid>
      <w:tr w:rsidR="00942212" w:rsidRPr="00942212" w14:paraId="47EFAC82" w14:textId="77777777" w:rsidTr="00DB04CC">
        <w:trPr>
          <w:cantSplit/>
          <w:tblHeader/>
          <w:jc w:val="center"/>
        </w:trPr>
        <w:tc>
          <w:tcPr>
            <w:tcW w:w="1847" w:type="pct"/>
            <w:vMerge w:val="restart"/>
            <w:tcBorders>
              <w:top w:val="single" w:sz="4" w:space="0" w:color="auto"/>
              <w:left w:val="single" w:sz="4" w:space="0" w:color="auto"/>
              <w:right w:val="single" w:sz="4" w:space="0" w:color="auto"/>
            </w:tcBorders>
          </w:tcPr>
          <w:p w14:paraId="478C5613" w14:textId="77777777" w:rsidR="00942212" w:rsidRPr="00942212" w:rsidRDefault="00942212" w:rsidP="00942212">
            <w:pPr>
              <w:spacing w:after="0" w:line="240" w:lineRule="auto"/>
              <w:rPr>
                <w:rFonts w:ascii="Times New Roman" w:eastAsia="Times New Roman" w:hAnsi="Times New Roman" w:cs="Times New Roman"/>
                <w:i/>
                <w:sz w:val="24"/>
                <w:szCs w:val="24"/>
                <w:lang w:eastAsia="ru-RU"/>
              </w:rPr>
            </w:pPr>
          </w:p>
        </w:tc>
        <w:tc>
          <w:tcPr>
            <w:tcW w:w="941" w:type="pct"/>
            <w:vMerge w:val="restart"/>
            <w:tcBorders>
              <w:top w:val="single" w:sz="4" w:space="0" w:color="auto"/>
              <w:left w:val="single" w:sz="4" w:space="0" w:color="auto"/>
              <w:right w:val="single" w:sz="4" w:space="0" w:color="auto"/>
            </w:tcBorders>
          </w:tcPr>
          <w:p w14:paraId="6DCEE3ED"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Дети-сироты, </w:t>
            </w:r>
            <w:r w:rsidRPr="00942212">
              <w:rPr>
                <w:rFonts w:ascii="Times New Roman" w:eastAsia="Times New Roman" w:hAnsi="Times New Roman" w:cs="Times New Roman"/>
                <w:sz w:val="24"/>
                <w:szCs w:val="24"/>
                <w:lang w:eastAsia="ru-RU"/>
              </w:rPr>
              <w:br/>
              <w:t>дети, оставшиеся без попечения родителей</w:t>
            </w:r>
          </w:p>
        </w:tc>
        <w:tc>
          <w:tcPr>
            <w:tcW w:w="767" w:type="pct"/>
            <w:vMerge w:val="restart"/>
            <w:tcBorders>
              <w:top w:val="single" w:sz="4" w:space="0" w:color="auto"/>
              <w:left w:val="single" w:sz="4" w:space="0" w:color="auto"/>
              <w:right w:val="single" w:sz="4" w:space="0" w:color="auto"/>
            </w:tcBorders>
          </w:tcPr>
          <w:p w14:paraId="350AF0D0"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Дети из отдельных категорий семей</w:t>
            </w:r>
          </w:p>
        </w:tc>
        <w:tc>
          <w:tcPr>
            <w:tcW w:w="1445" w:type="pct"/>
            <w:gridSpan w:val="2"/>
            <w:tcBorders>
              <w:top w:val="single" w:sz="4" w:space="0" w:color="auto"/>
              <w:left w:val="single" w:sz="4" w:space="0" w:color="auto"/>
              <w:bottom w:val="single" w:sz="4" w:space="0" w:color="auto"/>
              <w:right w:val="single" w:sz="4" w:space="0" w:color="auto"/>
            </w:tcBorders>
          </w:tcPr>
          <w:p w14:paraId="7FC51CD2"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Семьи с детьми</w:t>
            </w:r>
          </w:p>
        </w:tc>
      </w:tr>
      <w:tr w:rsidR="00942212" w:rsidRPr="00942212" w14:paraId="47CF4EE4" w14:textId="77777777" w:rsidTr="00DB04CC">
        <w:trPr>
          <w:cantSplit/>
          <w:tblHeader/>
          <w:jc w:val="center"/>
        </w:trPr>
        <w:tc>
          <w:tcPr>
            <w:tcW w:w="1847" w:type="pct"/>
            <w:vMerge/>
            <w:tcBorders>
              <w:left w:val="single" w:sz="4" w:space="0" w:color="auto"/>
              <w:bottom w:val="single" w:sz="4" w:space="0" w:color="auto"/>
              <w:right w:val="single" w:sz="4" w:space="0" w:color="auto"/>
            </w:tcBorders>
          </w:tcPr>
          <w:p w14:paraId="50B9D9C2" w14:textId="77777777" w:rsidR="00942212" w:rsidRPr="00942212" w:rsidRDefault="00942212" w:rsidP="00942212">
            <w:pPr>
              <w:spacing w:after="0" w:line="240" w:lineRule="auto"/>
              <w:rPr>
                <w:rFonts w:ascii="Times New Roman" w:eastAsia="Times New Roman" w:hAnsi="Times New Roman" w:cs="Times New Roman"/>
                <w:i/>
                <w:sz w:val="24"/>
                <w:szCs w:val="24"/>
                <w:lang w:eastAsia="ru-RU"/>
              </w:rPr>
            </w:pPr>
          </w:p>
        </w:tc>
        <w:tc>
          <w:tcPr>
            <w:tcW w:w="941" w:type="pct"/>
            <w:vMerge/>
            <w:tcBorders>
              <w:left w:val="single" w:sz="4" w:space="0" w:color="auto"/>
              <w:bottom w:val="single" w:sz="4" w:space="0" w:color="auto"/>
              <w:right w:val="single" w:sz="4" w:space="0" w:color="auto"/>
            </w:tcBorders>
          </w:tcPr>
          <w:p w14:paraId="04E3BBDA"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p>
        </w:tc>
        <w:tc>
          <w:tcPr>
            <w:tcW w:w="767" w:type="pct"/>
            <w:vMerge/>
            <w:tcBorders>
              <w:left w:val="single" w:sz="4" w:space="0" w:color="auto"/>
              <w:bottom w:val="single" w:sz="4" w:space="0" w:color="auto"/>
              <w:right w:val="single" w:sz="4" w:space="0" w:color="auto"/>
            </w:tcBorders>
          </w:tcPr>
          <w:p w14:paraId="2FAA3B8A"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p>
        </w:tc>
        <w:tc>
          <w:tcPr>
            <w:tcW w:w="663" w:type="pct"/>
            <w:tcBorders>
              <w:top w:val="single" w:sz="4" w:space="0" w:color="auto"/>
              <w:left w:val="single" w:sz="4" w:space="0" w:color="auto"/>
              <w:bottom w:val="single" w:sz="4" w:space="0" w:color="auto"/>
              <w:right w:val="single" w:sz="4" w:space="0" w:color="auto"/>
            </w:tcBorders>
          </w:tcPr>
          <w:p w14:paraId="30BAF074"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всего</w:t>
            </w:r>
          </w:p>
        </w:tc>
        <w:tc>
          <w:tcPr>
            <w:tcW w:w="781" w:type="pct"/>
            <w:tcBorders>
              <w:top w:val="single" w:sz="4" w:space="0" w:color="auto"/>
              <w:left w:val="single" w:sz="4" w:space="0" w:color="auto"/>
              <w:bottom w:val="single" w:sz="4" w:space="0" w:color="auto"/>
              <w:right w:val="single" w:sz="4" w:space="0" w:color="auto"/>
            </w:tcBorders>
          </w:tcPr>
          <w:p w14:paraId="0EA76B62"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из них малоимущие</w:t>
            </w:r>
          </w:p>
        </w:tc>
      </w:tr>
      <w:tr w:rsidR="00942212" w:rsidRPr="00942212" w14:paraId="154CEDE2" w14:textId="77777777" w:rsidTr="00DB04CC">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71254D2" w14:textId="57022BC4" w:rsidR="00942212" w:rsidRPr="00942212" w:rsidRDefault="00942212" w:rsidP="00DB04CC">
            <w:pPr>
              <w:spacing w:after="0" w:line="240" w:lineRule="auto"/>
              <w:ind w:right="170"/>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20</w:t>
            </w:r>
            <w:r w:rsidR="00DB04CC">
              <w:rPr>
                <w:rFonts w:ascii="Times New Roman" w:eastAsia="Times New Roman" w:hAnsi="Times New Roman" w:cs="Times New Roman"/>
                <w:b/>
                <w:sz w:val="24"/>
                <w:szCs w:val="24"/>
                <w:lang w:eastAsia="ru-RU"/>
              </w:rPr>
              <w:t>21</w:t>
            </w:r>
            <w:r w:rsidRPr="00942212">
              <w:rPr>
                <w:rFonts w:ascii="Times New Roman" w:eastAsia="Times New Roman" w:hAnsi="Times New Roman" w:cs="Times New Roman"/>
                <w:b/>
                <w:sz w:val="24"/>
                <w:szCs w:val="24"/>
                <w:lang w:eastAsia="ru-RU"/>
              </w:rPr>
              <w:t xml:space="preserve"> г.</w:t>
            </w:r>
          </w:p>
        </w:tc>
      </w:tr>
      <w:tr w:rsidR="00DB04CC" w:rsidRPr="00942212" w14:paraId="2225B26F"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434EB8AA"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Получившие регулярную денежную выплату</w:t>
            </w:r>
          </w:p>
        </w:tc>
        <w:tc>
          <w:tcPr>
            <w:tcW w:w="941" w:type="pct"/>
            <w:tcBorders>
              <w:top w:val="single" w:sz="4" w:space="0" w:color="auto"/>
              <w:left w:val="single" w:sz="4" w:space="0" w:color="auto"/>
              <w:bottom w:val="single" w:sz="4" w:space="0" w:color="auto"/>
              <w:right w:val="single" w:sz="4" w:space="0" w:color="auto"/>
            </w:tcBorders>
            <w:vAlign w:val="center"/>
          </w:tcPr>
          <w:p w14:paraId="3E0F2920" w14:textId="73055092"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403 782</w:t>
            </w:r>
          </w:p>
        </w:tc>
        <w:tc>
          <w:tcPr>
            <w:tcW w:w="767" w:type="pct"/>
            <w:tcBorders>
              <w:top w:val="single" w:sz="4" w:space="0" w:color="auto"/>
              <w:left w:val="single" w:sz="4" w:space="0" w:color="auto"/>
              <w:bottom w:val="single" w:sz="4" w:space="0" w:color="auto"/>
              <w:right w:val="single" w:sz="4" w:space="0" w:color="auto"/>
            </w:tcBorders>
            <w:vAlign w:val="center"/>
          </w:tcPr>
          <w:p w14:paraId="66A98285" w14:textId="2DF0E8B3"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5 941 490</w:t>
            </w:r>
          </w:p>
        </w:tc>
        <w:tc>
          <w:tcPr>
            <w:tcW w:w="663" w:type="pct"/>
            <w:tcBorders>
              <w:top w:val="single" w:sz="4" w:space="0" w:color="auto"/>
              <w:left w:val="single" w:sz="4" w:space="0" w:color="auto"/>
              <w:bottom w:val="single" w:sz="4" w:space="0" w:color="auto"/>
              <w:right w:val="single" w:sz="4" w:space="0" w:color="auto"/>
            </w:tcBorders>
            <w:vAlign w:val="center"/>
          </w:tcPr>
          <w:p w14:paraId="1001169D" w14:textId="0E1BF804"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4 322 350</w:t>
            </w:r>
          </w:p>
        </w:tc>
        <w:tc>
          <w:tcPr>
            <w:tcW w:w="781" w:type="pct"/>
            <w:tcBorders>
              <w:top w:val="single" w:sz="4" w:space="0" w:color="auto"/>
              <w:left w:val="single" w:sz="4" w:space="0" w:color="auto"/>
              <w:bottom w:val="single" w:sz="4" w:space="0" w:color="auto"/>
              <w:right w:val="single" w:sz="4" w:space="0" w:color="auto"/>
            </w:tcBorders>
            <w:vAlign w:val="center"/>
          </w:tcPr>
          <w:p w14:paraId="14CD46E6" w14:textId="620674E3"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3 847 280</w:t>
            </w:r>
          </w:p>
        </w:tc>
      </w:tr>
      <w:tr w:rsidR="00DB04CC" w:rsidRPr="00942212" w14:paraId="6B77EE63"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1B3B0DBD"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Получившие единовременную денежную выплату</w:t>
            </w:r>
          </w:p>
        </w:tc>
        <w:tc>
          <w:tcPr>
            <w:tcW w:w="941" w:type="pct"/>
            <w:tcBorders>
              <w:top w:val="single" w:sz="4" w:space="0" w:color="auto"/>
              <w:left w:val="single" w:sz="4" w:space="0" w:color="auto"/>
              <w:bottom w:val="single" w:sz="4" w:space="0" w:color="auto"/>
              <w:right w:val="single" w:sz="4" w:space="0" w:color="auto"/>
            </w:tcBorders>
            <w:vAlign w:val="center"/>
          </w:tcPr>
          <w:p w14:paraId="438AD517" w14:textId="2CBF1496"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62 540</w:t>
            </w:r>
          </w:p>
        </w:tc>
        <w:tc>
          <w:tcPr>
            <w:tcW w:w="767" w:type="pct"/>
            <w:tcBorders>
              <w:top w:val="single" w:sz="4" w:space="0" w:color="auto"/>
              <w:left w:val="single" w:sz="4" w:space="0" w:color="auto"/>
              <w:bottom w:val="single" w:sz="4" w:space="0" w:color="auto"/>
              <w:right w:val="single" w:sz="4" w:space="0" w:color="auto"/>
            </w:tcBorders>
            <w:vAlign w:val="center"/>
          </w:tcPr>
          <w:p w14:paraId="401DAD7F" w14:textId="39859C74"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1 292 639</w:t>
            </w:r>
          </w:p>
        </w:tc>
        <w:tc>
          <w:tcPr>
            <w:tcW w:w="663" w:type="pct"/>
            <w:tcBorders>
              <w:top w:val="single" w:sz="4" w:space="0" w:color="auto"/>
              <w:left w:val="single" w:sz="4" w:space="0" w:color="auto"/>
              <w:bottom w:val="single" w:sz="4" w:space="0" w:color="auto"/>
              <w:right w:val="single" w:sz="4" w:space="0" w:color="auto"/>
            </w:tcBorders>
            <w:vAlign w:val="center"/>
          </w:tcPr>
          <w:p w14:paraId="4D95A851" w14:textId="55CFDF70"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312 171</w:t>
            </w:r>
          </w:p>
        </w:tc>
        <w:tc>
          <w:tcPr>
            <w:tcW w:w="781" w:type="pct"/>
            <w:tcBorders>
              <w:top w:val="single" w:sz="4" w:space="0" w:color="auto"/>
              <w:left w:val="single" w:sz="4" w:space="0" w:color="auto"/>
              <w:bottom w:val="single" w:sz="4" w:space="0" w:color="auto"/>
              <w:right w:val="single" w:sz="4" w:space="0" w:color="auto"/>
            </w:tcBorders>
            <w:vAlign w:val="center"/>
          </w:tcPr>
          <w:p w14:paraId="01671AB3" w14:textId="22BBA89A"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157 970</w:t>
            </w:r>
          </w:p>
        </w:tc>
      </w:tr>
      <w:tr w:rsidR="00DB04CC" w:rsidRPr="00942212" w14:paraId="2A357E64"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73012FFE"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Получившие меры социальной поддержки в натуральной форме</w:t>
            </w:r>
          </w:p>
        </w:tc>
        <w:tc>
          <w:tcPr>
            <w:tcW w:w="941" w:type="pct"/>
            <w:tcBorders>
              <w:top w:val="single" w:sz="4" w:space="0" w:color="auto"/>
              <w:left w:val="single" w:sz="4" w:space="0" w:color="auto"/>
              <w:bottom w:val="single" w:sz="4" w:space="0" w:color="auto"/>
              <w:right w:val="single" w:sz="4" w:space="0" w:color="auto"/>
            </w:tcBorders>
            <w:vAlign w:val="center"/>
          </w:tcPr>
          <w:p w14:paraId="0F9B1B89" w14:textId="143FD86A"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111 338</w:t>
            </w:r>
          </w:p>
        </w:tc>
        <w:tc>
          <w:tcPr>
            <w:tcW w:w="767" w:type="pct"/>
            <w:tcBorders>
              <w:top w:val="single" w:sz="4" w:space="0" w:color="auto"/>
              <w:left w:val="single" w:sz="4" w:space="0" w:color="auto"/>
              <w:bottom w:val="single" w:sz="4" w:space="0" w:color="auto"/>
              <w:right w:val="single" w:sz="4" w:space="0" w:color="auto"/>
            </w:tcBorders>
            <w:vAlign w:val="center"/>
          </w:tcPr>
          <w:p w14:paraId="4C7C1EC6" w14:textId="705E2462"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1 934 603</w:t>
            </w:r>
          </w:p>
        </w:tc>
        <w:tc>
          <w:tcPr>
            <w:tcW w:w="663" w:type="pct"/>
            <w:tcBorders>
              <w:top w:val="single" w:sz="4" w:space="0" w:color="auto"/>
              <w:left w:val="single" w:sz="4" w:space="0" w:color="auto"/>
              <w:bottom w:val="single" w:sz="4" w:space="0" w:color="auto"/>
              <w:right w:val="single" w:sz="4" w:space="0" w:color="auto"/>
            </w:tcBorders>
            <w:vAlign w:val="center"/>
          </w:tcPr>
          <w:p w14:paraId="50B5811F" w14:textId="66A6C78C"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758 763</w:t>
            </w:r>
          </w:p>
        </w:tc>
        <w:tc>
          <w:tcPr>
            <w:tcW w:w="781" w:type="pct"/>
            <w:tcBorders>
              <w:top w:val="single" w:sz="4" w:space="0" w:color="auto"/>
              <w:left w:val="single" w:sz="4" w:space="0" w:color="auto"/>
              <w:bottom w:val="single" w:sz="4" w:space="0" w:color="auto"/>
              <w:right w:val="single" w:sz="4" w:space="0" w:color="auto"/>
            </w:tcBorders>
            <w:vAlign w:val="center"/>
          </w:tcPr>
          <w:p w14:paraId="5E277161" w14:textId="2742411E"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284 047</w:t>
            </w:r>
          </w:p>
        </w:tc>
      </w:tr>
      <w:tr w:rsidR="00DB04CC" w:rsidRPr="00942212" w14:paraId="34FA97C7"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613E883C"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Получившие меры социальной поддержки в форме денежных компенсаций</w:t>
            </w:r>
          </w:p>
        </w:tc>
        <w:tc>
          <w:tcPr>
            <w:tcW w:w="941" w:type="pct"/>
            <w:tcBorders>
              <w:top w:val="single" w:sz="4" w:space="0" w:color="auto"/>
              <w:left w:val="single" w:sz="4" w:space="0" w:color="auto"/>
              <w:bottom w:val="single" w:sz="4" w:space="0" w:color="auto"/>
              <w:right w:val="single" w:sz="4" w:space="0" w:color="auto"/>
            </w:tcBorders>
            <w:vAlign w:val="center"/>
          </w:tcPr>
          <w:p w14:paraId="36FD51B2" w14:textId="33C8EE05"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122 764</w:t>
            </w:r>
          </w:p>
        </w:tc>
        <w:tc>
          <w:tcPr>
            <w:tcW w:w="767" w:type="pct"/>
            <w:tcBorders>
              <w:top w:val="single" w:sz="4" w:space="0" w:color="auto"/>
              <w:left w:val="single" w:sz="4" w:space="0" w:color="auto"/>
              <w:bottom w:val="single" w:sz="4" w:space="0" w:color="auto"/>
              <w:right w:val="single" w:sz="4" w:space="0" w:color="auto"/>
            </w:tcBorders>
            <w:vAlign w:val="center"/>
          </w:tcPr>
          <w:p w14:paraId="2F33E2B8" w14:textId="3E6012A7"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1 695 302</w:t>
            </w:r>
          </w:p>
        </w:tc>
        <w:tc>
          <w:tcPr>
            <w:tcW w:w="663" w:type="pct"/>
            <w:tcBorders>
              <w:top w:val="single" w:sz="4" w:space="0" w:color="auto"/>
              <w:left w:val="single" w:sz="4" w:space="0" w:color="auto"/>
              <w:bottom w:val="single" w:sz="4" w:space="0" w:color="auto"/>
              <w:right w:val="single" w:sz="4" w:space="0" w:color="auto"/>
            </w:tcBorders>
            <w:vAlign w:val="center"/>
          </w:tcPr>
          <w:p w14:paraId="748D8A80" w14:textId="06B86C89"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1 126 065</w:t>
            </w:r>
          </w:p>
        </w:tc>
        <w:tc>
          <w:tcPr>
            <w:tcW w:w="781" w:type="pct"/>
            <w:tcBorders>
              <w:top w:val="single" w:sz="4" w:space="0" w:color="auto"/>
              <w:left w:val="single" w:sz="4" w:space="0" w:color="auto"/>
              <w:bottom w:val="single" w:sz="4" w:space="0" w:color="auto"/>
              <w:right w:val="single" w:sz="4" w:space="0" w:color="auto"/>
            </w:tcBorders>
            <w:vAlign w:val="center"/>
          </w:tcPr>
          <w:p w14:paraId="750752A6" w14:textId="6C286B67"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536 473</w:t>
            </w:r>
          </w:p>
        </w:tc>
      </w:tr>
      <w:tr w:rsidR="00DB04CC" w:rsidRPr="00942212" w14:paraId="4683EB3C"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0C9D6F4F"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Средний размер регулярной денежной выплаты, рублей на одного получателя</w:t>
            </w:r>
          </w:p>
        </w:tc>
        <w:tc>
          <w:tcPr>
            <w:tcW w:w="941" w:type="pct"/>
            <w:tcBorders>
              <w:top w:val="single" w:sz="4" w:space="0" w:color="auto"/>
              <w:left w:val="single" w:sz="4" w:space="0" w:color="auto"/>
              <w:bottom w:val="single" w:sz="4" w:space="0" w:color="auto"/>
              <w:right w:val="single" w:sz="4" w:space="0" w:color="auto"/>
            </w:tcBorders>
            <w:vAlign w:val="center"/>
          </w:tcPr>
          <w:p w14:paraId="0EC3DE27" w14:textId="65AD51FD"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11 677</w:t>
            </w:r>
          </w:p>
        </w:tc>
        <w:tc>
          <w:tcPr>
            <w:tcW w:w="767" w:type="pct"/>
            <w:tcBorders>
              <w:top w:val="single" w:sz="4" w:space="0" w:color="auto"/>
              <w:left w:val="single" w:sz="4" w:space="0" w:color="auto"/>
              <w:bottom w:val="single" w:sz="4" w:space="0" w:color="auto"/>
              <w:right w:val="single" w:sz="4" w:space="0" w:color="auto"/>
            </w:tcBorders>
            <w:vAlign w:val="center"/>
          </w:tcPr>
          <w:p w14:paraId="0B2E3758" w14:textId="452F559D"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4 963</w:t>
            </w:r>
          </w:p>
        </w:tc>
        <w:tc>
          <w:tcPr>
            <w:tcW w:w="663" w:type="pct"/>
            <w:tcBorders>
              <w:top w:val="single" w:sz="4" w:space="0" w:color="auto"/>
              <w:left w:val="single" w:sz="4" w:space="0" w:color="auto"/>
              <w:bottom w:val="single" w:sz="4" w:space="0" w:color="auto"/>
              <w:right w:val="single" w:sz="4" w:space="0" w:color="auto"/>
            </w:tcBorders>
            <w:vAlign w:val="center"/>
          </w:tcPr>
          <w:p w14:paraId="070DCECA" w14:textId="43F447CB"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2 267</w:t>
            </w:r>
          </w:p>
        </w:tc>
        <w:tc>
          <w:tcPr>
            <w:tcW w:w="781" w:type="pct"/>
            <w:tcBorders>
              <w:top w:val="single" w:sz="4" w:space="0" w:color="auto"/>
              <w:left w:val="single" w:sz="4" w:space="0" w:color="auto"/>
              <w:bottom w:val="single" w:sz="4" w:space="0" w:color="auto"/>
              <w:right w:val="single" w:sz="4" w:space="0" w:color="auto"/>
            </w:tcBorders>
            <w:vAlign w:val="center"/>
          </w:tcPr>
          <w:p w14:paraId="37C2C81E" w14:textId="0D7315D5"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1 923</w:t>
            </w:r>
          </w:p>
        </w:tc>
      </w:tr>
      <w:tr w:rsidR="00DB04CC" w:rsidRPr="00942212" w14:paraId="513E3E5F"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4DE42973"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Средний размер единовременной денежной выплаты, рублей на одного получателя</w:t>
            </w:r>
          </w:p>
        </w:tc>
        <w:tc>
          <w:tcPr>
            <w:tcW w:w="941" w:type="pct"/>
            <w:tcBorders>
              <w:top w:val="single" w:sz="4" w:space="0" w:color="auto"/>
              <w:left w:val="single" w:sz="4" w:space="0" w:color="auto"/>
              <w:bottom w:val="single" w:sz="4" w:space="0" w:color="auto"/>
              <w:right w:val="single" w:sz="4" w:space="0" w:color="auto"/>
            </w:tcBorders>
            <w:vAlign w:val="center"/>
          </w:tcPr>
          <w:p w14:paraId="4516F3A6" w14:textId="1319531D"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36 711</w:t>
            </w:r>
          </w:p>
        </w:tc>
        <w:tc>
          <w:tcPr>
            <w:tcW w:w="767" w:type="pct"/>
            <w:tcBorders>
              <w:top w:val="single" w:sz="4" w:space="0" w:color="auto"/>
              <w:left w:val="single" w:sz="4" w:space="0" w:color="auto"/>
              <w:bottom w:val="single" w:sz="4" w:space="0" w:color="auto"/>
              <w:right w:val="single" w:sz="4" w:space="0" w:color="auto"/>
            </w:tcBorders>
            <w:vAlign w:val="center"/>
          </w:tcPr>
          <w:p w14:paraId="1C8DFD1A" w14:textId="4D9644FE"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6 462</w:t>
            </w:r>
          </w:p>
        </w:tc>
        <w:tc>
          <w:tcPr>
            <w:tcW w:w="663" w:type="pct"/>
            <w:tcBorders>
              <w:top w:val="single" w:sz="4" w:space="0" w:color="auto"/>
              <w:left w:val="single" w:sz="4" w:space="0" w:color="auto"/>
              <w:bottom w:val="single" w:sz="4" w:space="0" w:color="auto"/>
              <w:right w:val="single" w:sz="4" w:space="0" w:color="auto"/>
            </w:tcBorders>
            <w:vAlign w:val="center"/>
          </w:tcPr>
          <w:p w14:paraId="0E33811A" w14:textId="18E1ACBA"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43 473</w:t>
            </w:r>
          </w:p>
        </w:tc>
        <w:tc>
          <w:tcPr>
            <w:tcW w:w="781" w:type="pct"/>
            <w:tcBorders>
              <w:top w:val="single" w:sz="4" w:space="0" w:color="auto"/>
              <w:left w:val="single" w:sz="4" w:space="0" w:color="auto"/>
              <w:bottom w:val="single" w:sz="4" w:space="0" w:color="auto"/>
              <w:right w:val="single" w:sz="4" w:space="0" w:color="auto"/>
            </w:tcBorders>
            <w:vAlign w:val="center"/>
          </w:tcPr>
          <w:p w14:paraId="68EC6DD4" w14:textId="24AC16FE"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6 296</w:t>
            </w:r>
          </w:p>
        </w:tc>
      </w:tr>
      <w:tr w:rsidR="00DB04CC" w:rsidRPr="00942212" w14:paraId="7C3E134F" w14:textId="77777777" w:rsidTr="00DB04CC">
        <w:trPr>
          <w:cantSplit/>
          <w:trHeight w:val="473"/>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BEBB2FA" w14:textId="472411B5"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942212">
              <w:rPr>
                <w:rFonts w:ascii="Times New Roman" w:eastAsia="Times New Roman" w:hAnsi="Times New Roman" w:cs="Times New Roman"/>
                <w:b/>
                <w:sz w:val="24"/>
                <w:szCs w:val="24"/>
                <w:lang w:eastAsia="ru-RU"/>
              </w:rPr>
              <w:t xml:space="preserve"> г.</w:t>
            </w:r>
          </w:p>
        </w:tc>
      </w:tr>
      <w:tr w:rsidR="00DB04CC" w:rsidRPr="00942212" w14:paraId="46F4ACF4"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7477AC84"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Получившие регулярную денежную выплату</w:t>
            </w:r>
          </w:p>
        </w:tc>
        <w:tc>
          <w:tcPr>
            <w:tcW w:w="941" w:type="pct"/>
            <w:tcBorders>
              <w:top w:val="single" w:sz="4" w:space="0" w:color="auto"/>
              <w:left w:val="single" w:sz="4" w:space="0" w:color="auto"/>
              <w:bottom w:val="single" w:sz="4" w:space="0" w:color="auto"/>
              <w:right w:val="single" w:sz="4" w:space="0" w:color="auto"/>
            </w:tcBorders>
            <w:vAlign w:val="center"/>
          </w:tcPr>
          <w:p w14:paraId="2E2236AB" w14:textId="7193CD7E"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397 711</w:t>
            </w:r>
          </w:p>
        </w:tc>
        <w:tc>
          <w:tcPr>
            <w:tcW w:w="767" w:type="pct"/>
            <w:tcBorders>
              <w:top w:val="single" w:sz="4" w:space="0" w:color="auto"/>
              <w:left w:val="single" w:sz="4" w:space="0" w:color="auto"/>
              <w:bottom w:val="single" w:sz="4" w:space="0" w:color="auto"/>
              <w:right w:val="single" w:sz="4" w:space="0" w:color="auto"/>
            </w:tcBorders>
            <w:vAlign w:val="center"/>
          </w:tcPr>
          <w:p w14:paraId="71981B8E" w14:textId="4E3F4A57"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5 902 509</w:t>
            </w:r>
          </w:p>
        </w:tc>
        <w:tc>
          <w:tcPr>
            <w:tcW w:w="663" w:type="pct"/>
            <w:tcBorders>
              <w:top w:val="single" w:sz="4" w:space="0" w:color="auto"/>
              <w:left w:val="single" w:sz="4" w:space="0" w:color="auto"/>
              <w:bottom w:val="single" w:sz="4" w:space="0" w:color="auto"/>
              <w:right w:val="single" w:sz="4" w:space="0" w:color="auto"/>
            </w:tcBorders>
            <w:vAlign w:val="center"/>
          </w:tcPr>
          <w:p w14:paraId="736603D4" w14:textId="6D13D746"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4 437 005</w:t>
            </w:r>
          </w:p>
        </w:tc>
        <w:tc>
          <w:tcPr>
            <w:tcW w:w="781" w:type="pct"/>
            <w:tcBorders>
              <w:top w:val="single" w:sz="4" w:space="0" w:color="auto"/>
              <w:left w:val="single" w:sz="4" w:space="0" w:color="auto"/>
              <w:bottom w:val="single" w:sz="4" w:space="0" w:color="auto"/>
              <w:right w:val="single" w:sz="4" w:space="0" w:color="auto"/>
            </w:tcBorders>
            <w:vAlign w:val="center"/>
          </w:tcPr>
          <w:p w14:paraId="2BADD5ED" w14:textId="2D36994F"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3 362 917</w:t>
            </w:r>
          </w:p>
        </w:tc>
      </w:tr>
      <w:tr w:rsidR="00DB04CC" w:rsidRPr="00942212" w14:paraId="062C50B1"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339BEDE6"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Получившие единовременную денежную выплату</w:t>
            </w:r>
          </w:p>
        </w:tc>
        <w:tc>
          <w:tcPr>
            <w:tcW w:w="941" w:type="pct"/>
            <w:tcBorders>
              <w:top w:val="single" w:sz="4" w:space="0" w:color="auto"/>
              <w:left w:val="single" w:sz="4" w:space="0" w:color="auto"/>
              <w:bottom w:val="single" w:sz="4" w:space="0" w:color="auto"/>
              <w:right w:val="single" w:sz="4" w:space="0" w:color="auto"/>
            </w:tcBorders>
            <w:vAlign w:val="center"/>
          </w:tcPr>
          <w:p w14:paraId="0002618E" w14:textId="22A42F5D"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76 072</w:t>
            </w:r>
          </w:p>
        </w:tc>
        <w:tc>
          <w:tcPr>
            <w:tcW w:w="767" w:type="pct"/>
            <w:tcBorders>
              <w:top w:val="single" w:sz="4" w:space="0" w:color="auto"/>
              <w:left w:val="single" w:sz="4" w:space="0" w:color="auto"/>
              <w:bottom w:val="single" w:sz="4" w:space="0" w:color="auto"/>
              <w:right w:val="single" w:sz="4" w:space="0" w:color="auto"/>
            </w:tcBorders>
            <w:vAlign w:val="center"/>
          </w:tcPr>
          <w:p w14:paraId="7665459F" w14:textId="0FB9B717"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1 258 870</w:t>
            </w:r>
          </w:p>
        </w:tc>
        <w:tc>
          <w:tcPr>
            <w:tcW w:w="663" w:type="pct"/>
            <w:tcBorders>
              <w:top w:val="single" w:sz="4" w:space="0" w:color="auto"/>
              <w:left w:val="single" w:sz="4" w:space="0" w:color="auto"/>
              <w:bottom w:val="single" w:sz="4" w:space="0" w:color="auto"/>
              <w:right w:val="single" w:sz="4" w:space="0" w:color="auto"/>
            </w:tcBorders>
            <w:vAlign w:val="center"/>
          </w:tcPr>
          <w:p w14:paraId="262CD814" w14:textId="62B19896"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972 822</w:t>
            </w:r>
          </w:p>
        </w:tc>
        <w:tc>
          <w:tcPr>
            <w:tcW w:w="781" w:type="pct"/>
            <w:tcBorders>
              <w:top w:val="single" w:sz="4" w:space="0" w:color="auto"/>
              <w:left w:val="single" w:sz="4" w:space="0" w:color="auto"/>
              <w:bottom w:val="single" w:sz="4" w:space="0" w:color="auto"/>
              <w:right w:val="single" w:sz="4" w:space="0" w:color="auto"/>
            </w:tcBorders>
            <w:vAlign w:val="center"/>
          </w:tcPr>
          <w:p w14:paraId="216A4D83" w14:textId="5237AB47"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 xml:space="preserve">312 413 </w:t>
            </w:r>
          </w:p>
        </w:tc>
      </w:tr>
      <w:tr w:rsidR="00DB04CC" w:rsidRPr="00942212" w14:paraId="343FBD50"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6D204F52"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Получившие меры социальной поддержки в натуральной форме</w:t>
            </w:r>
          </w:p>
        </w:tc>
        <w:tc>
          <w:tcPr>
            <w:tcW w:w="941" w:type="pct"/>
            <w:tcBorders>
              <w:top w:val="single" w:sz="4" w:space="0" w:color="auto"/>
              <w:left w:val="single" w:sz="4" w:space="0" w:color="auto"/>
              <w:bottom w:val="single" w:sz="4" w:space="0" w:color="auto"/>
              <w:right w:val="single" w:sz="4" w:space="0" w:color="auto"/>
            </w:tcBorders>
            <w:vAlign w:val="center"/>
          </w:tcPr>
          <w:p w14:paraId="0B8FDF66" w14:textId="3CB29524"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105 808</w:t>
            </w:r>
          </w:p>
        </w:tc>
        <w:tc>
          <w:tcPr>
            <w:tcW w:w="767" w:type="pct"/>
            <w:tcBorders>
              <w:top w:val="single" w:sz="4" w:space="0" w:color="auto"/>
              <w:left w:val="single" w:sz="4" w:space="0" w:color="auto"/>
              <w:bottom w:val="single" w:sz="4" w:space="0" w:color="auto"/>
              <w:right w:val="single" w:sz="4" w:space="0" w:color="auto"/>
            </w:tcBorders>
            <w:vAlign w:val="center"/>
          </w:tcPr>
          <w:p w14:paraId="297A0108" w14:textId="2A105175"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1 910 908</w:t>
            </w:r>
          </w:p>
        </w:tc>
        <w:tc>
          <w:tcPr>
            <w:tcW w:w="663" w:type="pct"/>
            <w:tcBorders>
              <w:top w:val="single" w:sz="4" w:space="0" w:color="auto"/>
              <w:left w:val="single" w:sz="4" w:space="0" w:color="auto"/>
              <w:bottom w:val="single" w:sz="4" w:space="0" w:color="auto"/>
              <w:right w:val="single" w:sz="4" w:space="0" w:color="auto"/>
            </w:tcBorders>
            <w:vAlign w:val="center"/>
          </w:tcPr>
          <w:p w14:paraId="4886537E" w14:textId="4F11C501"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1 014 895</w:t>
            </w:r>
          </w:p>
        </w:tc>
        <w:tc>
          <w:tcPr>
            <w:tcW w:w="781" w:type="pct"/>
            <w:tcBorders>
              <w:top w:val="single" w:sz="4" w:space="0" w:color="auto"/>
              <w:left w:val="single" w:sz="4" w:space="0" w:color="auto"/>
              <w:bottom w:val="single" w:sz="4" w:space="0" w:color="auto"/>
              <w:right w:val="single" w:sz="4" w:space="0" w:color="auto"/>
            </w:tcBorders>
            <w:vAlign w:val="center"/>
          </w:tcPr>
          <w:p w14:paraId="643DDC77" w14:textId="77BF867C"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274 864</w:t>
            </w:r>
          </w:p>
        </w:tc>
      </w:tr>
      <w:tr w:rsidR="00DB04CC" w:rsidRPr="00942212" w14:paraId="146CD398"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0C4E781D"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Получившие меры социальной поддержки в форме денежных компенсаций</w:t>
            </w:r>
          </w:p>
        </w:tc>
        <w:tc>
          <w:tcPr>
            <w:tcW w:w="941" w:type="pct"/>
            <w:tcBorders>
              <w:top w:val="single" w:sz="4" w:space="0" w:color="auto"/>
              <w:left w:val="single" w:sz="4" w:space="0" w:color="auto"/>
              <w:bottom w:val="single" w:sz="4" w:space="0" w:color="auto"/>
              <w:right w:val="single" w:sz="4" w:space="0" w:color="auto"/>
            </w:tcBorders>
            <w:vAlign w:val="center"/>
          </w:tcPr>
          <w:p w14:paraId="3962A00A" w14:textId="09973C0F"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131 626</w:t>
            </w:r>
          </w:p>
        </w:tc>
        <w:tc>
          <w:tcPr>
            <w:tcW w:w="767" w:type="pct"/>
            <w:tcBorders>
              <w:top w:val="single" w:sz="4" w:space="0" w:color="auto"/>
              <w:left w:val="single" w:sz="4" w:space="0" w:color="auto"/>
              <w:bottom w:val="single" w:sz="4" w:space="0" w:color="auto"/>
              <w:right w:val="single" w:sz="4" w:space="0" w:color="auto"/>
            </w:tcBorders>
            <w:vAlign w:val="center"/>
          </w:tcPr>
          <w:p w14:paraId="17A27F9E" w14:textId="09E7CC6A"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1 425 792</w:t>
            </w:r>
          </w:p>
        </w:tc>
        <w:tc>
          <w:tcPr>
            <w:tcW w:w="663" w:type="pct"/>
            <w:tcBorders>
              <w:top w:val="single" w:sz="4" w:space="0" w:color="auto"/>
              <w:left w:val="single" w:sz="4" w:space="0" w:color="auto"/>
              <w:bottom w:val="single" w:sz="4" w:space="0" w:color="auto"/>
              <w:right w:val="single" w:sz="4" w:space="0" w:color="auto"/>
            </w:tcBorders>
            <w:vAlign w:val="center"/>
          </w:tcPr>
          <w:p w14:paraId="50069E06" w14:textId="1C99C47E"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1 624 391</w:t>
            </w:r>
          </w:p>
        </w:tc>
        <w:tc>
          <w:tcPr>
            <w:tcW w:w="781" w:type="pct"/>
            <w:tcBorders>
              <w:top w:val="single" w:sz="4" w:space="0" w:color="auto"/>
              <w:left w:val="single" w:sz="4" w:space="0" w:color="auto"/>
              <w:bottom w:val="single" w:sz="4" w:space="0" w:color="auto"/>
              <w:right w:val="single" w:sz="4" w:space="0" w:color="auto"/>
            </w:tcBorders>
            <w:vAlign w:val="center"/>
          </w:tcPr>
          <w:p w14:paraId="28E92CEA" w14:textId="5213E246"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468 381</w:t>
            </w:r>
          </w:p>
        </w:tc>
      </w:tr>
      <w:tr w:rsidR="00DB04CC" w:rsidRPr="00942212" w14:paraId="70F3BB7B"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2DFE25BE"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Средний размер регулярной денежной выплаты, рублей на одного получателя</w:t>
            </w:r>
          </w:p>
        </w:tc>
        <w:tc>
          <w:tcPr>
            <w:tcW w:w="941" w:type="pct"/>
            <w:tcBorders>
              <w:top w:val="single" w:sz="4" w:space="0" w:color="auto"/>
              <w:left w:val="single" w:sz="4" w:space="0" w:color="auto"/>
              <w:bottom w:val="single" w:sz="4" w:space="0" w:color="auto"/>
              <w:right w:val="single" w:sz="4" w:space="0" w:color="auto"/>
            </w:tcBorders>
            <w:vAlign w:val="center"/>
          </w:tcPr>
          <w:p w14:paraId="09FAB45B" w14:textId="5FDC82BA"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12 922</w:t>
            </w:r>
          </w:p>
        </w:tc>
        <w:tc>
          <w:tcPr>
            <w:tcW w:w="767" w:type="pct"/>
            <w:tcBorders>
              <w:top w:val="single" w:sz="4" w:space="0" w:color="auto"/>
              <w:left w:val="single" w:sz="4" w:space="0" w:color="auto"/>
              <w:bottom w:val="single" w:sz="4" w:space="0" w:color="auto"/>
              <w:right w:val="single" w:sz="4" w:space="0" w:color="auto"/>
            </w:tcBorders>
            <w:vAlign w:val="center"/>
          </w:tcPr>
          <w:p w14:paraId="71E5C1BA" w14:textId="298FF79B"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5 933</w:t>
            </w:r>
          </w:p>
        </w:tc>
        <w:tc>
          <w:tcPr>
            <w:tcW w:w="663" w:type="pct"/>
            <w:tcBorders>
              <w:top w:val="single" w:sz="4" w:space="0" w:color="auto"/>
              <w:left w:val="single" w:sz="4" w:space="0" w:color="auto"/>
              <w:bottom w:val="single" w:sz="4" w:space="0" w:color="auto"/>
              <w:right w:val="single" w:sz="4" w:space="0" w:color="auto"/>
            </w:tcBorders>
            <w:vAlign w:val="center"/>
          </w:tcPr>
          <w:p w14:paraId="1645DF07" w14:textId="131ACD94"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3 493</w:t>
            </w:r>
          </w:p>
        </w:tc>
        <w:tc>
          <w:tcPr>
            <w:tcW w:w="781" w:type="pct"/>
            <w:tcBorders>
              <w:top w:val="single" w:sz="4" w:space="0" w:color="auto"/>
              <w:left w:val="single" w:sz="4" w:space="0" w:color="auto"/>
              <w:bottom w:val="single" w:sz="4" w:space="0" w:color="auto"/>
              <w:right w:val="single" w:sz="4" w:space="0" w:color="auto"/>
            </w:tcBorders>
            <w:vAlign w:val="center"/>
          </w:tcPr>
          <w:p w14:paraId="1189DD19" w14:textId="064D5932"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2 876</w:t>
            </w:r>
          </w:p>
        </w:tc>
      </w:tr>
      <w:tr w:rsidR="00DB04CC" w:rsidRPr="00942212" w14:paraId="2CDBA094"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516C4EC0"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Средний размер единовременной денежной выплаты, рублей на одного получателя</w:t>
            </w:r>
          </w:p>
        </w:tc>
        <w:tc>
          <w:tcPr>
            <w:tcW w:w="941" w:type="pct"/>
            <w:tcBorders>
              <w:top w:val="single" w:sz="4" w:space="0" w:color="auto"/>
              <w:left w:val="single" w:sz="4" w:space="0" w:color="auto"/>
              <w:bottom w:val="single" w:sz="4" w:space="0" w:color="auto"/>
              <w:right w:val="single" w:sz="4" w:space="0" w:color="auto"/>
            </w:tcBorders>
            <w:vAlign w:val="center"/>
          </w:tcPr>
          <w:p w14:paraId="4315F956" w14:textId="60639001"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80 298</w:t>
            </w:r>
          </w:p>
        </w:tc>
        <w:tc>
          <w:tcPr>
            <w:tcW w:w="767" w:type="pct"/>
            <w:tcBorders>
              <w:top w:val="single" w:sz="4" w:space="0" w:color="auto"/>
              <w:left w:val="single" w:sz="4" w:space="0" w:color="auto"/>
              <w:bottom w:val="single" w:sz="4" w:space="0" w:color="auto"/>
              <w:right w:val="single" w:sz="4" w:space="0" w:color="auto"/>
            </w:tcBorders>
            <w:vAlign w:val="center"/>
          </w:tcPr>
          <w:p w14:paraId="3D0B2D10" w14:textId="66986315"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7 890</w:t>
            </w:r>
          </w:p>
        </w:tc>
        <w:tc>
          <w:tcPr>
            <w:tcW w:w="663" w:type="pct"/>
            <w:tcBorders>
              <w:top w:val="single" w:sz="4" w:space="0" w:color="auto"/>
              <w:left w:val="single" w:sz="4" w:space="0" w:color="auto"/>
              <w:bottom w:val="single" w:sz="4" w:space="0" w:color="auto"/>
              <w:right w:val="single" w:sz="4" w:space="0" w:color="auto"/>
            </w:tcBorders>
            <w:vAlign w:val="center"/>
          </w:tcPr>
          <w:p w14:paraId="70CC89F7" w14:textId="7F1E0BF8"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44 877</w:t>
            </w:r>
          </w:p>
        </w:tc>
        <w:tc>
          <w:tcPr>
            <w:tcW w:w="781" w:type="pct"/>
            <w:tcBorders>
              <w:top w:val="single" w:sz="4" w:space="0" w:color="auto"/>
              <w:left w:val="single" w:sz="4" w:space="0" w:color="auto"/>
              <w:bottom w:val="single" w:sz="4" w:space="0" w:color="auto"/>
              <w:right w:val="single" w:sz="4" w:space="0" w:color="auto"/>
            </w:tcBorders>
            <w:vAlign w:val="center"/>
          </w:tcPr>
          <w:p w14:paraId="71D5A9AF" w14:textId="3EBE2626" w:rsidR="00DB04CC" w:rsidRPr="00942212" w:rsidRDefault="00DB04CC" w:rsidP="00DB04CC">
            <w:pPr>
              <w:spacing w:after="0" w:line="240" w:lineRule="auto"/>
              <w:ind w:right="170"/>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val="en-US" w:eastAsia="ru-RU"/>
              </w:rPr>
              <w:t>10 931</w:t>
            </w:r>
          </w:p>
        </w:tc>
      </w:tr>
      <w:tr w:rsidR="00DB04CC" w:rsidRPr="00942212" w14:paraId="6292EF5D" w14:textId="77777777" w:rsidTr="00DB04CC">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0AC06F1" w14:textId="31C99602" w:rsidR="00DB04CC" w:rsidRPr="00942212" w:rsidRDefault="00DB04CC" w:rsidP="00DB04CC">
            <w:pPr>
              <w:spacing w:before="80" w:after="80" w:line="240" w:lineRule="auto"/>
              <w:ind w:right="17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2023</w:t>
            </w:r>
            <w:r w:rsidRPr="00942212">
              <w:rPr>
                <w:rFonts w:ascii="Times New Roman" w:eastAsia="Times New Roman" w:hAnsi="Times New Roman" w:cs="Times New Roman"/>
                <w:b/>
                <w:sz w:val="24"/>
                <w:szCs w:val="24"/>
                <w:lang w:eastAsia="ru-RU"/>
              </w:rPr>
              <w:t xml:space="preserve"> г.</w:t>
            </w:r>
          </w:p>
        </w:tc>
      </w:tr>
      <w:tr w:rsidR="00DB04CC" w:rsidRPr="00942212" w14:paraId="483956F9"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39F5BC3F"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Получившие регулярную денежную выплату</w:t>
            </w:r>
          </w:p>
        </w:tc>
        <w:tc>
          <w:tcPr>
            <w:tcW w:w="941" w:type="pct"/>
            <w:tcBorders>
              <w:top w:val="single" w:sz="4" w:space="0" w:color="auto"/>
              <w:left w:val="single" w:sz="4" w:space="0" w:color="auto"/>
              <w:bottom w:val="single" w:sz="4" w:space="0" w:color="auto"/>
              <w:right w:val="single" w:sz="4" w:space="0" w:color="auto"/>
            </w:tcBorders>
            <w:vAlign w:val="center"/>
          </w:tcPr>
          <w:p w14:paraId="23438CB0" w14:textId="1D8CAB76"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380 218</w:t>
            </w:r>
          </w:p>
        </w:tc>
        <w:tc>
          <w:tcPr>
            <w:tcW w:w="767" w:type="pct"/>
            <w:tcBorders>
              <w:top w:val="single" w:sz="4" w:space="0" w:color="auto"/>
              <w:left w:val="single" w:sz="4" w:space="0" w:color="auto"/>
              <w:bottom w:val="single" w:sz="4" w:space="0" w:color="auto"/>
              <w:right w:val="single" w:sz="4" w:space="0" w:color="auto"/>
            </w:tcBorders>
            <w:vAlign w:val="center"/>
          </w:tcPr>
          <w:p w14:paraId="71790092" w14:textId="2ACA6607"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4 703 437</w:t>
            </w:r>
          </w:p>
        </w:tc>
        <w:tc>
          <w:tcPr>
            <w:tcW w:w="663" w:type="pct"/>
            <w:tcBorders>
              <w:top w:val="single" w:sz="4" w:space="0" w:color="auto"/>
              <w:left w:val="single" w:sz="4" w:space="0" w:color="auto"/>
              <w:bottom w:val="single" w:sz="4" w:space="0" w:color="auto"/>
              <w:right w:val="single" w:sz="4" w:space="0" w:color="auto"/>
            </w:tcBorders>
            <w:vAlign w:val="center"/>
          </w:tcPr>
          <w:p w14:paraId="4A17C990" w14:textId="35243104"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3 072 539</w:t>
            </w:r>
          </w:p>
        </w:tc>
        <w:tc>
          <w:tcPr>
            <w:tcW w:w="781" w:type="pct"/>
            <w:tcBorders>
              <w:top w:val="single" w:sz="4" w:space="0" w:color="auto"/>
              <w:left w:val="single" w:sz="4" w:space="0" w:color="auto"/>
              <w:bottom w:val="single" w:sz="4" w:space="0" w:color="auto"/>
              <w:right w:val="single" w:sz="4" w:space="0" w:color="auto"/>
            </w:tcBorders>
            <w:vAlign w:val="center"/>
          </w:tcPr>
          <w:p w14:paraId="0D9C8224" w14:textId="7D374CF8"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1 940 046</w:t>
            </w:r>
          </w:p>
        </w:tc>
      </w:tr>
      <w:tr w:rsidR="00DB04CC" w:rsidRPr="00942212" w14:paraId="361380F8"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5ACA7BA0"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Получившие единовременную денежную выплату</w:t>
            </w:r>
          </w:p>
        </w:tc>
        <w:tc>
          <w:tcPr>
            <w:tcW w:w="941" w:type="pct"/>
            <w:tcBorders>
              <w:top w:val="single" w:sz="4" w:space="0" w:color="auto"/>
              <w:left w:val="single" w:sz="4" w:space="0" w:color="auto"/>
              <w:bottom w:val="single" w:sz="4" w:space="0" w:color="auto"/>
              <w:right w:val="single" w:sz="4" w:space="0" w:color="auto"/>
            </w:tcBorders>
            <w:vAlign w:val="center"/>
          </w:tcPr>
          <w:p w14:paraId="24F59BEB" w14:textId="4D90C865"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73 947</w:t>
            </w:r>
          </w:p>
        </w:tc>
        <w:tc>
          <w:tcPr>
            <w:tcW w:w="767" w:type="pct"/>
            <w:tcBorders>
              <w:top w:val="single" w:sz="4" w:space="0" w:color="auto"/>
              <w:left w:val="single" w:sz="4" w:space="0" w:color="auto"/>
              <w:bottom w:val="single" w:sz="4" w:space="0" w:color="auto"/>
              <w:right w:val="single" w:sz="4" w:space="0" w:color="auto"/>
            </w:tcBorders>
            <w:vAlign w:val="center"/>
          </w:tcPr>
          <w:p w14:paraId="7D6B4455" w14:textId="7FB2A547"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1 445 662</w:t>
            </w:r>
          </w:p>
        </w:tc>
        <w:tc>
          <w:tcPr>
            <w:tcW w:w="663" w:type="pct"/>
            <w:tcBorders>
              <w:top w:val="single" w:sz="4" w:space="0" w:color="auto"/>
              <w:left w:val="single" w:sz="4" w:space="0" w:color="auto"/>
              <w:bottom w:val="single" w:sz="4" w:space="0" w:color="auto"/>
              <w:right w:val="single" w:sz="4" w:space="0" w:color="auto"/>
            </w:tcBorders>
            <w:vAlign w:val="center"/>
          </w:tcPr>
          <w:p w14:paraId="17297967" w14:textId="037B821E"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829 309</w:t>
            </w:r>
          </w:p>
        </w:tc>
        <w:tc>
          <w:tcPr>
            <w:tcW w:w="781" w:type="pct"/>
            <w:tcBorders>
              <w:top w:val="single" w:sz="4" w:space="0" w:color="auto"/>
              <w:left w:val="single" w:sz="4" w:space="0" w:color="auto"/>
              <w:bottom w:val="single" w:sz="4" w:space="0" w:color="auto"/>
              <w:right w:val="single" w:sz="4" w:space="0" w:color="auto"/>
            </w:tcBorders>
            <w:vAlign w:val="center"/>
          </w:tcPr>
          <w:p w14:paraId="2D231619" w14:textId="343B6CFA"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223 164</w:t>
            </w:r>
          </w:p>
        </w:tc>
      </w:tr>
      <w:tr w:rsidR="00DB04CC" w:rsidRPr="00942212" w14:paraId="78389809"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2547734D"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Получившие меры социальной поддержки в натуральной форме</w:t>
            </w:r>
          </w:p>
        </w:tc>
        <w:tc>
          <w:tcPr>
            <w:tcW w:w="941" w:type="pct"/>
            <w:tcBorders>
              <w:top w:val="single" w:sz="4" w:space="0" w:color="auto"/>
              <w:left w:val="single" w:sz="4" w:space="0" w:color="auto"/>
              <w:bottom w:val="single" w:sz="4" w:space="0" w:color="auto"/>
              <w:right w:val="single" w:sz="4" w:space="0" w:color="auto"/>
            </w:tcBorders>
            <w:vAlign w:val="center"/>
          </w:tcPr>
          <w:p w14:paraId="411F1635" w14:textId="66D06F83"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115 994</w:t>
            </w:r>
          </w:p>
        </w:tc>
        <w:tc>
          <w:tcPr>
            <w:tcW w:w="767" w:type="pct"/>
            <w:tcBorders>
              <w:top w:val="single" w:sz="4" w:space="0" w:color="auto"/>
              <w:left w:val="single" w:sz="4" w:space="0" w:color="auto"/>
              <w:bottom w:val="single" w:sz="4" w:space="0" w:color="auto"/>
              <w:right w:val="single" w:sz="4" w:space="0" w:color="auto"/>
            </w:tcBorders>
            <w:vAlign w:val="center"/>
          </w:tcPr>
          <w:p w14:paraId="60A3C2CC" w14:textId="2867E122"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1 971 592</w:t>
            </w:r>
          </w:p>
        </w:tc>
        <w:tc>
          <w:tcPr>
            <w:tcW w:w="663" w:type="pct"/>
            <w:tcBorders>
              <w:top w:val="single" w:sz="4" w:space="0" w:color="auto"/>
              <w:left w:val="single" w:sz="4" w:space="0" w:color="auto"/>
              <w:bottom w:val="single" w:sz="4" w:space="0" w:color="auto"/>
              <w:right w:val="single" w:sz="4" w:space="0" w:color="auto"/>
            </w:tcBorders>
            <w:vAlign w:val="center"/>
          </w:tcPr>
          <w:p w14:paraId="0574FA42" w14:textId="6679A35A"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1 225 519</w:t>
            </w:r>
          </w:p>
        </w:tc>
        <w:tc>
          <w:tcPr>
            <w:tcW w:w="781" w:type="pct"/>
            <w:tcBorders>
              <w:top w:val="single" w:sz="4" w:space="0" w:color="auto"/>
              <w:left w:val="single" w:sz="4" w:space="0" w:color="auto"/>
              <w:bottom w:val="single" w:sz="4" w:space="0" w:color="auto"/>
              <w:right w:val="single" w:sz="4" w:space="0" w:color="auto"/>
            </w:tcBorders>
            <w:vAlign w:val="center"/>
          </w:tcPr>
          <w:p w14:paraId="73B169E6" w14:textId="7E32B4AA"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196 693</w:t>
            </w:r>
          </w:p>
        </w:tc>
      </w:tr>
      <w:tr w:rsidR="00DB04CC" w:rsidRPr="00942212" w14:paraId="2E0784D5"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2E2D784C"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Получившие меры социальной поддержки в форме денежных компенсаций</w:t>
            </w:r>
          </w:p>
        </w:tc>
        <w:tc>
          <w:tcPr>
            <w:tcW w:w="941" w:type="pct"/>
            <w:tcBorders>
              <w:top w:val="single" w:sz="4" w:space="0" w:color="auto"/>
              <w:left w:val="single" w:sz="4" w:space="0" w:color="auto"/>
              <w:bottom w:val="single" w:sz="4" w:space="0" w:color="auto"/>
              <w:right w:val="single" w:sz="4" w:space="0" w:color="auto"/>
            </w:tcBorders>
            <w:vAlign w:val="center"/>
          </w:tcPr>
          <w:p w14:paraId="216CCC29" w14:textId="7A49CDC6"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133 344</w:t>
            </w:r>
          </w:p>
        </w:tc>
        <w:tc>
          <w:tcPr>
            <w:tcW w:w="767" w:type="pct"/>
            <w:tcBorders>
              <w:top w:val="single" w:sz="4" w:space="0" w:color="auto"/>
              <w:left w:val="single" w:sz="4" w:space="0" w:color="auto"/>
              <w:bottom w:val="single" w:sz="4" w:space="0" w:color="auto"/>
              <w:right w:val="single" w:sz="4" w:space="0" w:color="auto"/>
            </w:tcBorders>
            <w:vAlign w:val="center"/>
          </w:tcPr>
          <w:p w14:paraId="65E0FE7C" w14:textId="529060CB"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1 340 546</w:t>
            </w:r>
          </w:p>
        </w:tc>
        <w:tc>
          <w:tcPr>
            <w:tcW w:w="663" w:type="pct"/>
            <w:tcBorders>
              <w:top w:val="single" w:sz="4" w:space="0" w:color="auto"/>
              <w:left w:val="single" w:sz="4" w:space="0" w:color="auto"/>
              <w:bottom w:val="single" w:sz="4" w:space="0" w:color="auto"/>
              <w:right w:val="single" w:sz="4" w:space="0" w:color="auto"/>
            </w:tcBorders>
            <w:vAlign w:val="center"/>
          </w:tcPr>
          <w:p w14:paraId="038FC0BB" w14:textId="1E75B7DE"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1 666 153</w:t>
            </w:r>
          </w:p>
        </w:tc>
        <w:tc>
          <w:tcPr>
            <w:tcW w:w="781" w:type="pct"/>
            <w:tcBorders>
              <w:top w:val="single" w:sz="4" w:space="0" w:color="auto"/>
              <w:left w:val="single" w:sz="4" w:space="0" w:color="auto"/>
              <w:bottom w:val="single" w:sz="4" w:space="0" w:color="auto"/>
              <w:right w:val="single" w:sz="4" w:space="0" w:color="auto"/>
            </w:tcBorders>
            <w:vAlign w:val="center"/>
          </w:tcPr>
          <w:p w14:paraId="3CE165B4" w14:textId="251B71DA"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421 785</w:t>
            </w:r>
          </w:p>
        </w:tc>
      </w:tr>
      <w:tr w:rsidR="00DB04CC" w:rsidRPr="00942212" w14:paraId="58983372"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717F9C11"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Средний размер регулярной денежной выплаты, рублей на одного получателя</w:t>
            </w:r>
          </w:p>
        </w:tc>
        <w:tc>
          <w:tcPr>
            <w:tcW w:w="941" w:type="pct"/>
            <w:tcBorders>
              <w:top w:val="single" w:sz="4" w:space="0" w:color="auto"/>
              <w:left w:val="single" w:sz="4" w:space="0" w:color="auto"/>
              <w:bottom w:val="single" w:sz="4" w:space="0" w:color="auto"/>
              <w:right w:val="single" w:sz="4" w:space="0" w:color="auto"/>
            </w:tcBorders>
            <w:vAlign w:val="center"/>
          </w:tcPr>
          <w:p w14:paraId="47933D53" w14:textId="28EB867F"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13 765</w:t>
            </w:r>
          </w:p>
        </w:tc>
        <w:tc>
          <w:tcPr>
            <w:tcW w:w="767" w:type="pct"/>
            <w:tcBorders>
              <w:top w:val="single" w:sz="4" w:space="0" w:color="auto"/>
              <w:left w:val="single" w:sz="4" w:space="0" w:color="auto"/>
              <w:bottom w:val="single" w:sz="4" w:space="0" w:color="auto"/>
              <w:right w:val="single" w:sz="4" w:space="0" w:color="auto"/>
            </w:tcBorders>
            <w:vAlign w:val="center"/>
          </w:tcPr>
          <w:p w14:paraId="76A46A72" w14:textId="6E9388DB"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5 083</w:t>
            </w:r>
          </w:p>
        </w:tc>
        <w:tc>
          <w:tcPr>
            <w:tcW w:w="663" w:type="pct"/>
            <w:tcBorders>
              <w:top w:val="single" w:sz="4" w:space="0" w:color="auto"/>
              <w:left w:val="single" w:sz="4" w:space="0" w:color="auto"/>
              <w:bottom w:val="single" w:sz="4" w:space="0" w:color="auto"/>
              <w:right w:val="single" w:sz="4" w:space="0" w:color="auto"/>
            </w:tcBorders>
            <w:vAlign w:val="center"/>
          </w:tcPr>
          <w:p w14:paraId="1C949AB1" w14:textId="2CF627C8"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4 030</w:t>
            </w:r>
          </w:p>
        </w:tc>
        <w:tc>
          <w:tcPr>
            <w:tcW w:w="781" w:type="pct"/>
            <w:tcBorders>
              <w:top w:val="single" w:sz="4" w:space="0" w:color="auto"/>
              <w:left w:val="single" w:sz="4" w:space="0" w:color="auto"/>
              <w:bottom w:val="single" w:sz="4" w:space="0" w:color="auto"/>
              <w:right w:val="single" w:sz="4" w:space="0" w:color="auto"/>
            </w:tcBorders>
            <w:vAlign w:val="center"/>
          </w:tcPr>
          <w:p w14:paraId="0BFF34C5" w14:textId="7A60DE9F"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3 657</w:t>
            </w:r>
          </w:p>
        </w:tc>
      </w:tr>
      <w:tr w:rsidR="00DB04CC" w:rsidRPr="00942212" w14:paraId="063A3C82" w14:textId="77777777" w:rsidTr="00DB04CC">
        <w:trPr>
          <w:cantSplit/>
          <w:jc w:val="center"/>
        </w:trPr>
        <w:tc>
          <w:tcPr>
            <w:tcW w:w="1847" w:type="pct"/>
            <w:tcBorders>
              <w:top w:val="single" w:sz="4" w:space="0" w:color="auto"/>
              <w:left w:val="single" w:sz="4" w:space="0" w:color="auto"/>
              <w:bottom w:val="single" w:sz="4" w:space="0" w:color="auto"/>
              <w:right w:val="single" w:sz="4" w:space="0" w:color="auto"/>
            </w:tcBorders>
            <w:vAlign w:val="center"/>
          </w:tcPr>
          <w:p w14:paraId="61FA79FF" w14:textId="77777777" w:rsidR="00DB04CC" w:rsidRPr="00942212" w:rsidRDefault="00DB04CC" w:rsidP="00DB04CC">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Средний размер единовременной денежной выплаты, рублей на одного получателя</w:t>
            </w:r>
          </w:p>
        </w:tc>
        <w:tc>
          <w:tcPr>
            <w:tcW w:w="941" w:type="pct"/>
            <w:tcBorders>
              <w:top w:val="single" w:sz="4" w:space="0" w:color="auto"/>
              <w:left w:val="single" w:sz="4" w:space="0" w:color="auto"/>
              <w:bottom w:val="single" w:sz="4" w:space="0" w:color="auto"/>
              <w:right w:val="single" w:sz="4" w:space="0" w:color="auto"/>
            </w:tcBorders>
            <w:vAlign w:val="center"/>
          </w:tcPr>
          <w:p w14:paraId="612726D1" w14:textId="71497817"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91 386</w:t>
            </w:r>
          </w:p>
        </w:tc>
        <w:tc>
          <w:tcPr>
            <w:tcW w:w="767" w:type="pct"/>
            <w:tcBorders>
              <w:top w:val="single" w:sz="4" w:space="0" w:color="auto"/>
              <w:left w:val="single" w:sz="4" w:space="0" w:color="auto"/>
              <w:bottom w:val="single" w:sz="4" w:space="0" w:color="auto"/>
              <w:right w:val="single" w:sz="4" w:space="0" w:color="auto"/>
            </w:tcBorders>
            <w:vAlign w:val="center"/>
          </w:tcPr>
          <w:p w14:paraId="36091171" w14:textId="2A90EDC9"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7 723</w:t>
            </w:r>
          </w:p>
        </w:tc>
        <w:tc>
          <w:tcPr>
            <w:tcW w:w="663" w:type="pct"/>
            <w:tcBorders>
              <w:top w:val="single" w:sz="4" w:space="0" w:color="auto"/>
              <w:left w:val="single" w:sz="4" w:space="0" w:color="auto"/>
              <w:bottom w:val="single" w:sz="4" w:space="0" w:color="auto"/>
              <w:right w:val="single" w:sz="4" w:space="0" w:color="auto"/>
            </w:tcBorders>
            <w:vAlign w:val="center"/>
          </w:tcPr>
          <w:p w14:paraId="14EEFD03" w14:textId="14FF135C"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45 478</w:t>
            </w:r>
          </w:p>
        </w:tc>
        <w:tc>
          <w:tcPr>
            <w:tcW w:w="781" w:type="pct"/>
            <w:tcBorders>
              <w:top w:val="single" w:sz="4" w:space="0" w:color="auto"/>
              <w:left w:val="single" w:sz="4" w:space="0" w:color="auto"/>
              <w:bottom w:val="single" w:sz="4" w:space="0" w:color="auto"/>
              <w:right w:val="single" w:sz="4" w:space="0" w:color="auto"/>
            </w:tcBorders>
            <w:vAlign w:val="center"/>
          </w:tcPr>
          <w:p w14:paraId="2F6D1137" w14:textId="18967403" w:rsidR="00DB04CC" w:rsidRPr="00DB04CC" w:rsidRDefault="00DB04CC" w:rsidP="00DB04CC">
            <w:pPr>
              <w:spacing w:after="0" w:line="240" w:lineRule="auto"/>
              <w:ind w:righ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16 164</w:t>
            </w:r>
          </w:p>
        </w:tc>
      </w:tr>
    </w:tbl>
    <w:p w14:paraId="032FEC52" w14:textId="77777777"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6089B5E4"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1E13DD33"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7B19B12F" w14:textId="20BED05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t>Таблица 5</w:t>
      </w:r>
      <w:r w:rsidR="00A6376A">
        <w:rPr>
          <w:rFonts w:ascii="Times New Roman" w:eastAsia="Times New Roman" w:hAnsi="Times New Roman" w:cs="Times New Roman"/>
          <w:sz w:val="26"/>
          <w:szCs w:val="26"/>
          <w:lang w:eastAsia="ru-RU"/>
        </w:rPr>
        <w:t>2</w:t>
      </w:r>
    </w:p>
    <w:p w14:paraId="23AF591A"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18FA0C32" w14:textId="77777777" w:rsidR="00942212" w:rsidRPr="00942212" w:rsidRDefault="00942212" w:rsidP="00942212">
      <w:pPr>
        <w:spacing w:after="0" w:line="240" w:lineRule="auto"/>
        <w:ind w:left="567" w:right="141"/>
        <w:jc w:val="center"/>
        <w:rPr>
          <w:rFonts w:ascii="Times New Roman" w:eastAsia="Times New Roman" w:hAnsi="Times New Roman" w:cs="Times New Roman"/>
          <w:b/>
          <w:bCs/>
          <w:sz w:val="26"/>
          <w:szCs w:val="26"/>
          <w:lang w:eastAsia="ru-RU"/>
        </w:rPr>
      </w:pPr>
      <w:r w:rsidRPr="00942212">
        <w:rPr>
          <w:rFonts w:ascii="Times New Roman" w:eastAsia="Times New Roman" w:hAnsi="Times New Roman" w:cs="Times New Roman"/>
          <w:b/>
          <w:bCs/>
          <w:sz w:val="26"/>
          <w:szCs w:val="26"/>
          <w:lang w:eastAsia="ru-RU"/>
        </w:rPr>
        <w:t>Распределение домашних хозяйств, имеющих детей в возрасте до 16 лет, по формам собственности и типам занимаемых жилых помещений</w:t>
      </w:r>
    </w:p>
    <w:p w14:paraId="4BB29428"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 данным выборочного обследования бюджетов домашних хозяйств, в процентах)</w:t>
      </w:r>
    </w:p>
    <w:p w14:paraId="1CEAB300"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1482"/>
        <w:gridCol w:w="1663"/>
        <w:gridCol w:w="1762"/>
        <w:gridCol w:w="1824"/>
      </w:tblGrid>
      <w:tr w:rsidR="00942212" w:rsidRPr="00942212" w14:paraId="2BDFD4BE" w14:textId="77777777" w:rsidTr="004B36F9">
        <w:trPr>
          <w:cantSplit/>
          <w:tblHeader/>
          <w:jc w:val="center"/>
        </w:trPr>
        <w:tc>
          <w:tcPr>
            <w:tcW w:w="1738" w:type="pct"/>
            <w:vMerge w:val="restart"/>
          </w:tcPr>
          <w:p w14:paraId="72E1D320" w14:textId="77777777" w:rsidR="00942212" w:rsidRPr="00942212" w:rsidRDefault="00942212" w:rsidP="00942212">
            <w:pPr>
              <w:spacing w:after="0" w:line="200" w:lineRule="exact"/>
              <w:jc w:val="center"/>
              <w:rPr>
                <w:rFonts w:ascii="Times New Roman" w:eastAsia="Times New Roman" w:hAnsi="Times New Roman" w:cs="Times New Roman"/>
                <w:b/>
                <w:i/>
                <w:sz w:val="24"/>
                <w:szCs w:val="24"/>
                <w:lang w:eastAsia="ru-RU"/>
              </w:rPr>
            </w:pPr>
          </w:p>
        </w:tc>
        <w:tc>
          <w:tcPr>
            <w:tcW w:w="718" w:type="pct"/>
            <w:vMerge w:val="restart"/>
          </w:tcPr>
          <w:p w14:paraId="5C6D6171"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Все домашние хозяйства</w:t>
            </w:r>
          </w:p>
        </w:tc>
        <w:tc>
          <w:tcPr>
            <w:tcW w:w="806" w:type="pct"/>
            <w:vMerge w:val="restart"/>
          </w:tcPr>
          <w:p w14:paraId="6B401EC4"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Из них домашние хозяйства с детьми </w:t>
            </w:r>
            <w:r w:rsidRPr="00942212">
              <w:rPr>
                <w:rFonts w:ascii="Times New Roman" w:eastAsia="Times New Roman" w:hAnsi="Times New Roman" w:cs="Times New Roman"/>
                <w:sz w:val="24"/>
                <w:szCs w:val="24"/>
                <w:lang w:eastAsia="ru-RU"/>
              </w:rPr>
              <w:br/>
              <w:t xml:space="preserve">в возрасте </w:t>
            </w:r>
            <w:r w:rsidRPr="00942212">
              <w:rPr>
                <w:rFonts w:ascii="Times New Roman" w:eastAsia="Times New Roman" w:hAnsi="Times New Roman" w:cs="Times New Roman"/>
                <w:sz w:val="24"/>
                <w:szCs w:val="24"/>
                <w:lang w:eastAsia="ru-RU"/>
              </w:rPr>
              <w:br/>
              <w:t>до 16 лет</w:t>
            </w:r>
          </w:p>
        </w:tc>
        <w:tc>
          <w:tcPr>
            <w:tcW w:w="1738" w:type="pct"/>
            <w:gridSpan w:val="2"/>
          </w:tcPr>
          <w:p w14:paraId="15E92291"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том числе проживающие</w:t>
            </w:r>
          </w:p>
        </w:tc>
      </w:tr>
      <w:tr w:rsidR="00942212" w:rsidRPr="00942212" w14:paraId="1D313DE0" w14:textId="77777777" w:rsidTr="004B36F9">
        <w:trPr>
          <w:cantSplit/>
          <w:trHeight w:val="815"/>
          <w:tblHeader/>
          <w:jc w:val="center"/>
        </w:trPr>
        <w:tc>
          <w:tcPr>
            <w:tcW w:w="1738" w:type="pct"/>
            <w:vMerge/>
          </w:tcPr>
          <w:p w14:paraId="44F13C1D" w14:textId="77777777" w:rsidR="00942212" w:rsidRPr="00942212" w:rsidRDefault="00942212" w:rsidP="00942212">
            <w:pPr>
              <w:spacing w:after="0" w:line="200" w:lineRule="exact"/>
              <w:jc w:val="center"/>
              <w:rPr>
                <w:rFonts w:ascii="Times New Roman" w:eastAsia="Times New Roman" w:hAnsi="Times New Roman" w:cs="Times New Roman"/>
                <w:b/>
                <w:i/>
                <w:sz w:val="24"/>
                <w:szCs w:val="24"/>
                <w:lang w:eastAsia="ru-RU"/>
              </w:rPr>
            </w:pPr>
          </w:p>
        </w:tc>
        <w:tc>
          <w:tcPr>
            <w:tcW w:w="718" w:type="pct"/>
            <w:vMerge/>
          </w:tcPr>
          <w:p w14:paraId="759BFC20"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p>
        </w:tc>
        <w:tc>
          <w:tcPr>
            <w:tcW w:w="806" w:type="pct"/>
            <w:vMerge/>
          </w:tcPr>
          <w:p w14:paraId="7C243E6C"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p>
        </w:tc>
        <w:tc>
          <w:tcPr>
            <w:tcW w:w="854" w:type="pct"/>
          </w:tcPr>
          <w:p w14:paraId="157BBD88"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городской местности</w:t>
            </w:r>
          </w:p>
        </w:tc>
        <w:tc>
          <w:tcPr>
            <w:tcW w:w="884" w:type="pct"/>
          </w:tcPr>
          <w:p w14:paraId="4722CD78"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сельской местности</w:t>
            </w:r>
          </w:p>
        </w:tc>
      </w:tr>
      <w:tr w:rsidR="00942212" w:rsidRPr="00942212" w14:paraId="257AAB31" w14:textId="77777777" w:rsidTr="004B36F9">
        <w:trPr>
          <w:trHeight w:val="451"/>
          <w:jc w:val="center"/>
        </w:trPr>
        <w:tc>
          <w:tcPr>
            <w:tcW w:w="5000" w:type="pct"/>
            <w:gridSpan w:val="5"/>
            <w:vAlign w:val="center"/>
          </w:tcPr>
          <w:p w14:paraId="051F8695" w14:textId="4F66B8F4" w:rsidR="00942212" w:rsidRPr="00942212" w:rsidRDefault="00942212" w:rsidP="00DB04CC">
            <w:pPr>
              <w:spacing w:before="60" w:after="60" w:line="200" w:lineRule="exact"/>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202</w:t>
            </w:r>
            <w:r w:rsidR="00DB04CC">
              <w:rPr>
                <w:rFonts w:ascii="Times New Roman" w:eastAsia="Times New Roman" w:hAnsi="Times New Roman" w:cs="Times New Roman"/>
                <w:b/>
                <w:sz w:val="24"/>
                <w:szCs w:val="24"/>
                <w:lang w:eastAsia="ru-RU"/>
              </w:rPr>
              <w:t>1</w:t>
            </w:r>
            <w:r w:rsidRPr="00942212">
              <w:rPr>
                <w:rFonts w:ascii="Times New Roman" w:eastAsia="Times New Roman" w:hAnsi="Times New Roman" w:cs="Times New Roman"/>
                <w:b/>
                <w:sz w:val="24"/>
                <w:szCs w:val="24"/>
                <w:lang w:eastAsia="ru-RU"/>
              </w:rPr>
              <w:t xml:space="preserve"> г.</w:t>
            </w:r>
          </w:p>
        </w:tc>
      </w:tr>
      <w:tr w:rsidR="00DB04CC" w:rsidRPr="00942212" w14:paraId="19F13B78" w14:textId="77777777" w:rsidTr="004B36F9">
        <w:trPr>
          <w:jc w:val="center"/>
        </w:trPr>
        <w:tc>
          <w:tcPr>
            <w:tcW w:w="1738" w:type="pct"/>
            <w:vAlign w:val="bottom"/>
          </w:tcPr>
          <w:p w14:paraId="6E063EF4" w14:textId="77777777" w:rsidR="00DB04CC" w:rsidRPr="00942212" w:rsidRDefault="00DB04CC" w:rsidP="00DB04CC">
            <w:pPr>
              <w:spacing w:before="80"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Из общего числа домашних хозяйств проживают в жилых помещениях, различающихся  </w:t>
            </w:r>
          </w:p>
        </w:tc>
        <w:tc>
          <w:tcPr>
            <w:tcW w:w="718" w:type="pct"/>
            <w:vAlign w:val="center"/>
          </w:tcPr>
          <w:p w14:paraId="00AA13C6" w14:textId="606EE68E" w:rsidR="00DB04CC" w:rsidRPr="00942212" w:rsidRDefault="00DB04CC" w:rsidP="00DB04CC">
            <w:pPr>
              <w:spacing w:after="0" w:line="240" w:lineRule="auto"/>
              <w:jc w:val="center"/>
              <w:rPr>
                <w:rFonts w:ascii="Times New Roman" w:hAnsi="Times New Roman"/>
                <w:sz w:val="24"/>
                <w:szCs w:val="24"/>
              </w:rPr>
            </w:pPr>
          </w:p>
        </w:tc>
        <w:tc>
          <w:tcPr>
            <w:tcW w:w="806" w:type="pct"/>
            <w:vAlign w:val="center"/>
          </w:tcPr>
          <w:p w14:paraId="17C55398" w14:textId="48397CA0" w:rsidR="00DB04CC" w:rsidRPr="00942212" w:rsidRDefault="00DB04CC" w:rsidP="00DB04CC">
            <w:pPr>
              <w:spacing w:after="0" w:line="240" w:lineRule="auto"/>
              <w:jc w:val="center"/>
              <w:rPr>
                <w:rFonts w:ascii="Times New Roman" w:hAnsi="Times New Roman"/>
                <w:sz w:val="24"/>
                <w:szCs w:val="24"/>
              </w:rPr>
            </w:pPr>
          </w:p>
        </w:tc>
        <w:tc>
          <w:tcPr>
            <w:tcW w:w="854" w:type="pct"/>
            <w:vAlign w:val="center"/>
          </w:tcPr>
          <w:p w14:paraId="0824BEB2" w14:textId="112EB745" w:rsidR="00DB04CC" w:rsidRPr="00942212" w:rsidRDefault="00DB04CC" w:rsidP="00DB04CC">
            <w:pPr>
              <w:spacing w:after="0" w:line="240" w:lineRule="auto"/>
              <w:jc w:val="center"/>
              <w:rPr>
                <w:rFonts w:ascii="Times New Roman" w:hAnsi="Times New Roman"/>
                <w:sz w:val="24"/>
                <w:szCs w:val="24"/>
              </w:rPr>
            </w:pPr>
          </w:p>
        </w:tc>
        <w:tc>
          <w:tcPr>
            <w:tcW w:w="884" w:type="pct"/>
            <w:vAlign w:val="center"/>
          </w:tcPr>
          <w:p w14:paraId="04B474CB" w14:textId="5EB998FB" w:rsidR="00DB04CC" w:rsidRPr="00942212" w:rsidRDefault="00DB04CC" w:rsidP="00DB04CC">
            <w:pPr>
              <w:spacing w:after="0" w:line="240" w:lineRule="auto"/>
              <w:jc w:val="center"/>
              <w:rPr>
                <w:rFonts w:ascii="Times New Roman" w:hAnsi="Times New Roman"/>
                <w:sz w:val="24"/>
                <w:szCs w:val="24"/>
              </w:rPr>
            </w:pPr>
          </w:p>
        </w:tc>
      </w:tr>
      <w:tr w:rsidR="00DB04CC" w:rsidRPr="00942212" w14:paraId="12868906" w14:textId="77777777" w:rsidTr="004B36F9">
        <w:trPr>
          <w:jc w:val="center"/>
        </w:trPr>
        <w:tc>
          <w:tcPr>
            <w:tcW w:w="1738" w:type="pct"/>
            <w:vAlign w:val="bottom"/>
          </w:tcPr>
          <w:p w14:paraId="568330C3" w14:textId="77777777" w:rsidR="00DB04CC" w:rsidRPr="00942212" w:rsidRDefault="00DB04CC" w:rsidP="00DB04CC">
            <w:pPr>
              <w:spacing w:before="40" w:after="0" w:line="240" w:lineRule="auto"/>
              <w:ind w:left="170"/>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по формам собственности занимаемого жилья</w:t>
            </w:r>
          </w:p>
        </w:tc>
        <w:tc>
          <w:tcPr>
            <w:tcW w:w="718" w:type="pct"/>
            <w:vAlign w:val="center"/>
          </w:tcPr>
          <w:p w14:paraId="01F299F3" w14:textId="77777777" w:rsidR="00DB04CC" w:rsidRPr="00942212" w:rsidRDefault="00DB04CC" w:rsidP="00DB04CC">
            <w:pPr>
              <w:spacing w:after="0" w:line="240" w:lineRule="auto"/>
              <w:jc w:val="center"/>
              <w:rPr>
                <w:rFonts w:ascii="Times New Roman" w:hAnsi="Times New Roman"/>
                <w:sz w:val="24"/>
                <w:szCs w:val="24"/>
              </w:rPr>
            </w:pPr>
          </w:p>
        </w:tc>
        <w:tc>
          <w:tcPr>
            <w:tcW w:w="806" w:type="pct"/>
            <w:vAlign w:val="center"/>
          </w:tcPr>
          <w:p w14:paraId="5308A6B0" w14:textId="77777777" w:rsidR="00DB04CC" w:rsidRPr="00942212" w:rsidRDefault="00DB04CC" w:rsidP="00DB04CC">
            <w:pPr>
              <w:spacing w:after="0" w:line="240" w:lineRule="auto"/>
              <w:jc w:val="center"/>
              <w:rPr>
                <w:rFonts w:ascii="Times New Roman" w:hAnsi="Times New Roman"/>
                <w:sz w:val="24"/>
                <w:szCs w:val="24"/>
              </w:rPr>
            </w:pPr>
          </w:p>
        </w:tc>
        <w:tc>
          <w:tcPr>
            <w:tcW w:w="854" w:type="pct"/>
            <w:vAlign w:val="center"/>
          </w:tcPr>
          <w:p w14:paraId="0DEF9C9D" w14:textId="77777777" w:rsidR="00DB04CC" w:rsidRPr="00942212" w:rsidRDefault="00DB04CC" w:rsidP="00DB04CC">
            <w:pPr>
              <w:spacing w:after="0" w:line="240" w:lineRule="auto"/>
              <w:jc w:val="center"/>
              <w:rPr>
                <w:rFonts w:ascii="Times New Roman" w:hAnsi="Times New Roman"/>
                <w:sz w:val="24"/>
                <w:szCs w:val="24"/>
              </w:rPr>
            </w:pPr>
          </w:p>
        </w:tc>
        <w:tc>
          <w:tcPr>
            <w:tcW w:w="884" w:type="pct"/>
            <w:vAlign w:val="center"/>
          </w:tcPr>
          <w:p w14:paraId="3C57E204" w14:textId="77777777" w:rsidR="00DB04CC" w:rsidRPr="00942212" w:rsidRDefault="00DB04CC" w:rsidP="00DB04CC">
            <w:pPr>
              <w:spacing w:after="0" w:line="240" w:lineRule="auto"/>
              <w:jc w:val="center"/>
              <w:rPr>
                <w:rFonts w:ascii="Times New Roman" w:hAnsi="Times New Roman"/>
                <w:sz w:val="24"/>
                <w:szCs w:val="24"/>
              </w:rPr>
            </w:pPr>
          </w:p>
        </w:tc>
      </w:tr>
      <w:tr w:rsidR="00DB04CC" w:rsidRPr="00942212" w14:paraId="121BFBC5" w14:textId="77777777" w:rsidTr="004B36F9">
        <w:trPr>
          <w:jc w:val="center"/>
        </w:trPr>
        <w:tc>
          <w:tcPr>
            <w:tcW w:w="1738" w:type="pct"/>
            <w:vAlign w:val="bottom"/>
          </w:tcPr>
          <w:p w14:paraId="4E436F4A"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государственное или муниципальное</w:t>
            </w:r>
          </w:p>
        </w:tc>
        <w:tc>
          <w:tcPr>
            <w:tcW w:w="718" w:type="pct"/>
            <w:vAlign w:val="center"/>
          </w:tcPr>
          <w:p w14:paraId="0C1147FF" w14:textId="1FC9CB74"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2,0</w:t>
            </w:r>
          </w:p>
        </w:tc>
        <w:tc>
          <w:tcPr>
            <w:tcW w:w="806" w:type="pct"/>
            <w:vAlign w:val="center"/>
          </w:tcPr>
          <w:p w14:paraId="0E03BA83" w14:textId="1B8EEBD9"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1,6</w:t>
            </w:r>
          </w:p>
        </w:tc>
        <w:tc>
          <w:tcPr>
            <w:tcW w:w="854" w:type="pct"/>
            <w:vAlign w:val="center"/>
          </w:tcPr>
          <w:p w14:paraId="4016E1E5" w14:textId="54FA9AFA"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1,6</w:t>
            </w:r>
          </w:p>
        </w:tc>
        <w:tc>
          <w:tcPr>
            <w:tcW w:w="884" w:type="pct"/>
            <w:vAlign w:val="center"/>
          </w:tcPr>
          <w:p w14:paraId="48E4F1C5" w14:textId="2D185D09"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1,8</w:t>
            </w:r>
          </w:p>
        </w:tc>
      </w:tr>
      <w:tr w:rsidR="00DB04CC" w:rsidRPr="00942212" w14:paraId="62477E24" w14:textId="77777777" w:rsidTr="004B36F9">
        <w:trPr>
          <w:jc w:val="center"/>
        </w:trPr>
        <w:tc>
          <w:tcPr>
            <w:tcW w:w="1738" w:type="pct"/>
            <w:vAlign w:val="bottom"/>
          </w:tcPr>
          <w:p w14:paraId="569668F1"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частное, ЖСК </w:t>
            </w:r>
          </w:p>
        </w:tc>
        <w:tc>
          <w:tcPr>
            <w:tcW w:w="718" w:type="pct"/>
            <w:vAlign w:val="center"/>
          </w:tcPr>
          <w:p w14:paraId="6344BE1D" w14:textId="1AB5F18C"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91,7</w:t>
            </w:r>
          </w:p>
        </w:tc>
        <w:tc>
          <w:tcPr>
            <w:tcW w:w="806" w:type="pct"/>
            <w:vAlign w:val="center"/>
          </w:tcPr>
          <w:p w14:paraId="5F3E5332" w14:textId="51004214"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91,8</w:t>
            </w:r>
          </w:p>
        </w:tc>
        <w:tc>
          <w:tcPr>
            <w:tcW w:w="854" w:type="pct"/>
            <w:vAlign w:val="center"/>
          </w:tcPr>
          <w:p w14:paraId="750A9E3F" w14:textId="11F3D847"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91,2</w:t>
            </w:r>
          </w:p>
        </w:tc>
        <w:tc>
          <w:tcPr>
            <w:tcW w:w="884" w:type="pct"/>
            <w:vAlign w:val="center"/>
          </w:tcPr>
          <w:p w14:paraId="3365C51B" w14:textId="52BCDB8E"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93,6</w:t>
            </w:r>
          </w:p>
        </w:tc>
      </w:tr>
      <w:tr w:rsidR="00DB04CC" w:rsidRPr="00942212" w14:paraId="58D9DE2E" w14:textId="77777777" w:rsidTr="004B36F9">
        <w:trPr>
          <w:jc w:val="center"/>
        </w:trPr>
        <w:tc>
          <w:tcPr>
            <w:tcW w:w="1738" w:type="pct"/>
            <w:vAlign w:val="bottom"/>
          </w:tcPr>
          <w:p w14:paraId="6BBF030B"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другая форма собственности </w:t>
            </w:r>
          </w:p>
        </w:tc>
        <w:tc>
          <w:tcPr>
            <w:tcW w:w="718" w:type="pct"/>
            <w:vAlign w:val="center"/>
          </w:tcPr>
          <w:p w14:paraId="19E4A047" w14:textId="323FC688"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6,2</w:t>
            </w:r>
          </w:p>
        </w:tc>
        <w:tc>
          <w:tcPr>
            <w:tcW w:w="806" w:type="pct"/>
            <w:vAlign w:val="center"/>
          </w:tcPr>
          <w:p w14:paraId="72E59131" w14:textId="53B0111E"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6,6</w:t>
            </w:r>
          </w:p>
        </w:tc>
        <w:tc>
          <w:tcPr>
            <w:tcW w:w="854" w:type="pct"/>
            <w:vAlign w:val="center"/>
          </w:tcPr>
          <w:p w14:paraId="6BFFF6FD" w14:textId="248D9134"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7,2</w:t>
            </w:r>
          </w:p>
        </w:tc>
        <w:tc>
          <w:tcPr>
            <w:tcW w:w="884" w:type="pct"/>
            <w:vAlign w:val="center"/>
          </w:tcPr>
          <w:p w14:paraId="55B34138" w14:textId="6608418B"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4,5</w:t>
            </w:r>
          </w:p>
        </w:tc>
      </w:tr>
      <w:tr w:rsidR="00DB04CC" w:rsidRPr="00942212" w14:paraId="69D8A603" w14:textId="77777777" w:rsidTr="004B36F9">
        <w:trPr>
          <w:jc w:val="center"/>
        </w:trPr>
        <w:tc>
          <w:tcPr>
            <w:tcW w:w="1738" w:type="pct"/>
            <w:vAlign w:val="bottom"/>
          </w:tcPr>
          <w:p w14:paraId="392D6693" w14:textId="77777777" w:rsidR="00DB04CC" w:rsidRPr="00942212" w:rsidRDefault="00DB04CC" w:rsidP="00DB04CC">
            <w:pPr>
              <w:spacing w:before="80" w:after="0" w:line="240" w:lineRule="auto"/>
              <w:ind w:left="170"/>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по типам занимаемого жилья</w:t>
            </w:r>
          </w:p>
        </w:tc>
        <w:tc>
          <w:tcPr>
            <w:tcW w:w="718" w:type="pct"/>
            <w:vAlign w:val="center"/>
          </w:tcPr>
          <w:p w14:paraId="1DC4E368" w14:textId="321B3C80" w:rsidR="00DB04CC" w:rsidRPr="00942212" w:rsidRDefault="00DB04CC" w:rsidP="00DB04CC">
            <w:pPr>
              <w:spacing w:after="0" w:line="240" w:lineRule="auto"/>
              <w:jc w:val="center"/>
              <w:rPr>
                <w:rFonts w:ascii="Times New Roman" w:hAnsi="Times New Roman"/>
                <w:sz w:val="24"/>
                <w:szCs w:val="24"/>
              </w:rPr>
            </w:pPr>
          </w:p>
        </w:tc>
        <w:tc>
          <w:tcPr>
            <w:tcW w:w="806" w:type="pct"/>
            <w:vAlign w:val="center"/>
          </w:tcPr>
          <w:p w14:paraId="2554C3A1" w14:textId="370E13D2" w:rsidR="00DB04CC" w:rsidRPr="00942212" w:rsidRDefault="00DB04CC" w:rsidP="00DB04CC">
            <w:pPr>
              <w:spacing w:after="0" w:line="240" w:lineRule="auto"/>
              <w:jc w:val="center"/>
              <w:rPr>
                <w:rFonts w:ascii="Times New Roman" w:hAnsi="Times New Roman"/>
                <w:sz w:val="24"/>
                <w:szCs w:val="24"/>
              </w:rPr>
            </w:pPr>
          </w:p>
        </w:tc>
        <w:tc>
          <w:tcPr>
            <w:tcW w:w="854" w:type="pct"/>
            <w:vAlign w:val="center"/>
          </w:tcPr>
          <w:p w14:paraId="3FE1CFD4" w14:textId="5A101BF9" w:rsidR="00DB04CC" w:rsidRPr="00942212" w:rsidRDefault="00DB04CC" w:rsidP="00DB04CC">
            <w:pPr>
              <w:spacing w:after="0" w:line="240" w:lineRule="auto"/>
              <w:jc w:val="center"/>
              <w:rPr>
                <w:rFonts w:ascii="Times New Roman" w:hAnsi="Times New Roman"/>
                <w:sz w:val="24"/>
                <w:szCs w:val="24"/>
              </w:rPr>
            </w:pPr>
          </w:p>
        </w:tc>
        <w:tc>
          <w:tcPr>
            <w:tcW w:w="884" w:type="pct"/>
            <w:vAlign w:val="center"/>
          </w:tcPr>
          <w:p w14:paraId="54EED7C6" w14:textId="5CF264C1" w:rsidR="00DB04CC" w:rsidRPr="00942212" w:rsidRDefault="00DB04CC" w:rsidP="00DB04CC">
            <w:pPr>
              <w:spacing w:after="0" w:line="240" w:lineRule="auto"/>
              <w:jc w:val="center"/>
              <w:rPr>
                <w:rFonts w:ascii="Times New Roman" w:hAnsi="Times New Roman"/>
                <w:sz w:val="24"/>
                <w:szCs w:val="24"/>
              </w:rPr>
            </w:pPr>
          </w:p>
        </w:tc>
      </w:tr>
      <w:tr w:rsidR="00DB04CC" w:rsidRPr="00942212" w14:paraId="2EA0564C" w14:textId="77777777" w:rsidTr="004B36F9">
        <w:trPr>
          <w:jc w:val="center"/>
        </w:trPr>
        <w:tc>
          <w:tcPr>
            <w:tcW w:w="1738" w:type="pct"/>
            <w:vAlign w:val="bottom"/>
          </w:tcPr>
          <w:p w14:paraId="3765AE30" w14:textId="77777777" w:rsidR="00DB04CC" w:rsidRPr="00942212" w:rsidRDefault="00DB04CC" w:rsidP="00DB04CC">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отдельной квартире</w:t>
            </w:r>
          </w:p>
        </w:tc>
        <w:tc>
          <w:tcPr>
            <w:tcW w:w="718" w:type="pct"/>
            <w:vAlign w:val="center"/>
          </w:tcPr>
          <w:p w14:paraId="52D82CE5" w14:textId="65C7608A"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70,5</w:t>
            </w:r>
          </w:p>
        </w:tc>
        <w:tc>
          <w:tcPr>
            <w:tcW w:w="806" w:type="pct"/>
            <w:vAlign w:val="center"/>
          </w:tcPr>
          <w:p w14:paraId="4A3F35A4" w14:textId="2CCF6F51"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69,2</w:t>
            </w:r>
          </w:p>
        </w:tc>
        <w:tc>
          <w:tcPr>
            <w:tcW w:w="854" w:type="pct"/>
            <w:vAlign w:val="center"/>
          </w:tcPr>
          <w:p w14:paraId="75F9B65B" w14:textId="2CEE4075"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83,1</w:t>
            </w:r>
          </w:p>
        </w:tc>
        <w:tc>
          <w:tcPr>
            <w:tcW w:w="884" w:type="pct"/>
            <w:vAlign w:val="center"/>
          </w:tcPr>
          <w:p w14:paraId="07D5C2D7" w14:textId="4B2B8DAA"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25,0</w:t>
            </w:r>
          </w:p>
        </w:tc>
      </w:tr>
      <w:tr w:rsidR="00DB04CC" w:rsidRPr="00942212" w14:paraId="79E5E449" w14:textId="77777777" w:rsidTr="004B36F9">
        <w:trPr>
          <w:jc w:val="center"/>
        </w:trPr>
        <w:tc>
          <w:tcPr>
            <w:tcW w:w="1738" w:type="pct"/>
            <w:vAlign w:val="bottom"/>
          </w:tcPr>
          <w:p w14:paraId="581B712F" w14:textId="77777777" w:rsidR="00DB04CC" w:rsidRPr="00942212" w:rsidRDefault="00DB04CC" w:rsidP="00DB04CC">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коммунальной квартире</w:t>
            </w:r>
          </w:p>
        </w:tc>
        <w:tc>
          <w:tcPr>
            <w:tcW w:w="718" w:type="pct"/>
            <w:vAlign w:val="center"/>
          </w:tcPr>
          <w:p w14:paraId="2FD1EE2B" w14:textId="60E67F55"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0,5</w:t>
            </w:r>
          </w:p>
        </w:tc>
        <w:tc>
          <w:tcPr>
            <w:tcW w:w="806" w:type="pct"/>
            <w:vAlign w:val="center"/>
          </w:tcPr>
          <w:p w14:paraId="23AAB626" w14:textId="05AFD226"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0,3</w:t>
            </w:r>
          </w:p>
        </w:tc>
        <w:tc>
          <w:tcPr>
            <w:tcW w:w="854" w:type="pct"/>
            <w:vAlign w:val="center"/>
          </w:tcPr>
          <w:p w14:paraId="671A9111" w14:textId="451DAF5B"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0,4</w:t>
            </w:r>
          </w:p>
        </w:tc>
        <w:tc>
          <w:tcPr>
            <w:tcW w:w="884" w:type="pct"/>
            <w:vAlign w:val="center"/>
          </w:tcPr>
          <w:p w14:paraId="013C1B09" w14:textId="1EDD0EB3"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0,1</w:t>
            </w:r>
          </w:p>
        </w:tc>
      </w:tr>
      <w:tr w:rsidR="00DB04CC" w:rsidRPr="00942212" w14:paraId="000ACE56" w14:textId="77777777" w:rsidTr="004B36F9">
        <w:trPr>
          <w:jc w:val="center"/>
        </w:trPr>
        <w:tc>
          <w:tcPr>
            <w:tcW w:w="1738" w:type="pct"/>
            <w:vAlign w:val="bottom"/>
          </w:tcPr>
          <w:p w14:paraId="0373B152" w14:textId="77777777" w:rsidR="00DB04CC" w:rsidRPr="00942212" w:rsidRDefault="00DB04CC" w:rsidP="00DB04CC">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в общежитии </w:t>
            </w:r>
          </w:p>
        </w:tc>
        <w:tc>
          <w:tcPr>
            <w:tcW w:w="718" w:type="pct"/>
            <w:vAlign w:val="center"/>
          </w:tcPr>
          <w:p w14:paraId="08664BEB" w14:textId="2189BE4C"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0,1</w:t>
            </w:r>
          </w:p>
        </w:tc>
        <w:tc>
          <w:tcPr>
            <w:tcW w:w="806" w:type="pct"/>
            <w:vAlign w:val="center"/>
          </w:tcPr>
          <w:p w14:paraId="577B2187" w14:textId="3C563836"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0,1</w:t>
            </w:r>
          </w:p>
        </w:tc>
        <w:tc>
          <w:tcPr>
            <w:tcW w:w="854" w:type="pct"/>
            <w:vAlign w:val="center"/>
          </w:tcPr>
          <w:p w14:paraId="29C229DC" w14:textId="52B737D9"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0,1</w:t>
            </w:r>
          </w:p>
        </w:tc>
        <w:tc>
          <w:tcPr>
            <w:tcW w:w="884" w:type="pct"/>
            <w:vAlign w:val="center"/>
          </w:tcPr>
          <w:p w14:paraId="18CCB364" w14:textId="59E65D91"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0,0</w:t>
            </w:r>
          </w:p>
        </w:tc>
      </w:tr>
      <w:tr w:rsidR="00DB04CC" w:rsidRPr="00942212" w14:paraId="5220F7C4" w14:textId="77777777" w:rsidTr="004B36F9">
        <w:trPr>
          <w:jc w:val="center"/>
        </w:trPr>
        <w:tc>
          <w:tcPr>
            <w:tcW w:w="1738" w:type="pct"/>
            <w:vAlign w:val="bottom"/>
          </w:tcPr>
          <w:p w14:paraId="399A65E6" w14:textId="77777777" w:rsidR="00DB04CC" w:rsidRPr="00942212" w:rsidRDefault="00DB04CC" w:rsidP="00DB04CC">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отдельном доме, в части дома</w:t>
            </w:r>
          </w:p>
        </w:tc>
        <w:tc>
          <w:tcPr>
            <w:tcW w:w="718" w:type="pct"/>
            <w:vAlign w:val="center"/>
          </w:tcPr>
          <w:p w14:paraId="73440C48" w14:textId="75A0666E"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28,9</w:t>
            </w:r>
          </w:p>
        </w:tc>
        <w:tc>
          <w:tcPr>
            <w:tcW w:w="806" w:type="pct"/>
            <w:vAlign w:val="center"/>
          </w:tcPr>
          <w:p w14:paraId="14982AEF" w14:textId="2586733D"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30,4</w:t>
            </w:r>
          </w:p>
        </w:tc>
        <w:tc>
          <w:tcPr>
            <w:tcW w:w="854" w:type="pct"/>
            <w:vAlign w:val="center"/>
          </w:tcPr>
          <w:p w14:paraId="2CB3C135" w14:textId="31FFA694"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16,4</w:t>
            </w:r>
          </w:p>
        </w:tc>
        <w:tc>
          <w:tcPr>
            <w:tcW w:w="884" w:type="pct"/>
            <w:vAlign w:val="center"/>
          </w:tcPr>
          <w:p w14:paraId="0707D271" w14:textId="37A6572E"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74,8</w:t>
            </w:r>
          </w:p>
        </w:tc>
      </w:tr>
      <w:tr w:rsidR="00DB04CC" w:rsidRPr="00942212" w14:paraId="0583689A" w14:textId="77777777" w:rsidTr="004B36F9">
        <w:trPr>
          <w:jc w:val="center"/>
        </w:trPr>
        <w:tc>
          <w:tcPr>
            <w:tcW w:w="1738" w:type="pct"/>
            <w:vAlign w:val="bottom"/>
          </w:tcPr>
          <w:p w14:paraId="55CDF551" w14:textId="77777777" w:rsidR="00DB04CC" w:rsidRPr="00942212" w:rsidRDefault="00DB04CC" w:rsidP="00DB04CC">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другом жилище</w:t>
            </w:r>
          </w:p>
        </w:tc>
        <w:tc>
          <w:tcPr>
            <w:tcW w:w="718" w:type="pct"/>
            <w:vAlign w:val="center"/>
          </w:tcPr>
          <w:p w14:paraId="5948F978" w14:textId="036B4A45"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0,0</w:t>
            </w:r>
          </w:p>
        </w:tc>
        <w:tc>
          <w:tcPr>
            <w:tcW w:w="806" w:type="pct"/>
            <w:vAlign w:val="center"/>
          </w:tcPr>
          <w:p w14:paraId="5F9750A6" w14:textId="460CE247"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0,0</w:t>
            </w:r>
          </w:p>
        </w:tc>
        <w:tc>
          <w:tcPr>
            <w:tcW w:w="854" w:type="pct"/>
            <w:vAlign w:val="center"/>
          </w:tcPr>
          <w:p w14:paraId="4AFDEB43" w14:textId="775193E2"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0,0</w:t>
            </w:r>
          </w:p>
        </w:tc>
        <w:tc>
          <w:tcPr>
            <w:tcW w:w="884" w:type="pct"/>
            <w:vAlign w:val="center"/>
          </w:tcPr>
          <w:p w14:paraId="0A3745F4" w14:textId="0FA339FE"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0,0</w:t>
            </w:r>
          </w:p>
        </w:tc>
      </w:tr>
      <w:tr w:rsidR="00DB04CC" w:rsidRPr="00942212" w14:paraId="0C7AC035" w14:textId="77777777" w:rsidTr="004B36F9">
        <w:trPr>
          <w:jc w:val="center"/>
        </w:trPr>
        <w:tc>
          <w:tcPr>
            <w:tcW w:w="1738" w:type="pct"/>
            <w:vAlign w:val="bottom"/>
          </w:tcPr>
          <w:p w14:paraId="1D508FF3" w14:textId="77777777" w:rsidR="00DB04CC" w:rsidRPr="00942212" w:rsidRDefault="00DB04CC" w:rsidP="00DB04CC">
            <w:pPr>
              <w:spacing w:before="80" w:after="0" w:line="240" w:lineRule="auto"/>
              <w:ind w:left="170"/>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по числу занимаемых комнат</w:t>
            </w:r>
          </w:p>
        </w:tc>
        <w:tc>
          <w:tcPr>
            <w:tcW w:w="718" w:type="pct"/>
            <w:vAlign w:val="center"/>
          </w:tcPr>
          <w:p w14:paraId="36AF1300" w14:textId="025D706E" w:rsidR="00DB04CC" w:rsidRPr="00942212" w:rsidRDefault="00DB04CC" w:rsidP="00DB04CC">
            <w:pPr>
              <w:spacing w:after="0" w:line="240" w:lineRule="auto"/>
              <w:jc w:val="center"/>
              <w:rPr>
                <w:rFonts w:ascii="Times New Roman" w:hAnsi="Times New Roman"/>
                <w:sz w:val="24"/>
                <w:szCs w:val="24"/>
              </w:rPr>
            </w:pPr>
          </w:p>
        </w:tc>
        <w:tc>
          <w:tcPr>
            <w:tcW w:w="806" w:type="pct"/>
            <w:vAlign w:val="center"/>
          </w:tcPr>
          <w:p w14:paraId="7578C9E7" w14:textId="355E6BE1" w:rsidR="00DB04CC" w:rsidRPr="00942212" w:rsidRDefault="00DB04CC" w:rsidP="00DB04CC">
            <w:pPr>
              <w:spacing w:after="0" w:line="240" w:lineRule="auto"/>
              <w:jc w:val="center"/>
              <w:rPr>
                <w:rFonts w:ascii="Times New Roman" w:hAnsi="Times New Roman"/>
                <w:sz w:val="24"/>
                <w:szCs w:val="24"/>
              </w:rPr>
            </w:pPr>
          </w:p>
        </w:tc>
        <w:tc>
          <w:tcPr>
            <w:tcW w:w="854" w:type="pct"/>
            <w:vAlign w:val="center"/>
          </w:tcPr>
          <w:p w14:paraId="35E69A21" w14:textId="3B292ADE" w:rsidR="00DB04CC" w:rsidRPr="00942212" w:rsidRDefault="00DB04CC" w:rsidP="00DB04CC">
            <w:pPr>
              <w:spacing w:after="0" w:line="240" w:lineRule="auto"/>
              <w:jc w:val="center"/>
              <w:rPr>
                <w:rFonts w:ascii="Times New Roman" w:hAnsi="Times New Roman"/>
                <w:sz w:val="24"/>
                <w:szCs w:val="24"/>
              </w:rPr>
            </w:pPr>
          </w:p>
        </w:tc>
        <w:tc>
          <w:tcPr>
            <w:tcW w:w="884" w:type="pct"/>
            <w:vAlign w:val="center"/>
          </w:tcPr>
          <w:p w14:paraId="6AB3BD86" w14:textId="02F63A59" w:rsidR="00DB04CC" w:rsidRPr="00942212" w:rsidRDefault="00DB04CC" w:rsidP="00DB04CC">
            <w:pPr>
              <w:spacing w:after="0" w:line="240" w:lineRule="auto"/>
              <w:jc w:val="center"/>
              <w:rPr>
                <w:rFonts w:ascii="Times New Roman" w:hAnsi="Times New Roman"/>
                <w:sz w:val="24"/>
                <w:szCs w:val="24"/>
              </w:rPr>
            </w:pPr>
          </w:p>
        </w:tc>
      </w:tr>
      <w:tr w:rsidR="00DB04CC" w:rsidRPr="00942212" w14:paraId="440A37D8" w14:textId="77777777" w:rsidTr="004B36F9">
        <w:trPr>
          <w:jc w:val="center"/>
        </w:trPr>
        <w:tc>
          <w:tcPr>
            <w:tcW w:w="1738" w:type="pct"/>
            <w:vAlign w:val="bottom"/>
          </w:tcPr>
          <w:p w14:paraId="5C2C74C3"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1 комнату </w:t>
            </w:r>
          </w:p>
        </w:tc>
        <w:tc>
          <w:tcPr>
            <w:tcW w:w="718" w:type="pct"/>
            <w:vAlign w:val="center"/>
          </w:tcPr>
          <w:p w14:paraId="30884FEE" w14:textId="03F4868A"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15,0</w:t>
            </w:r>
          </w:p>
        </w:tc>
        <w:tc>
          <w:tcPr>
            <w:tcW w:w="806" w:type="pct"/>
            <w:vAlign w:val="center"/>
          </w:tcPr>
          <w:p w14:paraId="786F374C" w14:textId="56DA17A0"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9,1</w:t>
            </w:r>
          </w:p>
        </w:tc>
        <w:tc>
          <w:tcPr>
            <w:tcW w:w="854" w:type="pct"/>
            <w:vAlign w:val="center"/>
          </w:tcPr>
          <w:p w14:paraId="5DA956A5" w14:textId="07C93782"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10,4</w:t>
            </w:r>
          </w:p>
        </w:tc>
        <w:tc>
          <w:tcPr>
            <w:tcW w:w="884" w:type="pct"/>
            <w:vAlign w:val="center"/>
          </w:tcPr>
          <w:p w14:paraId="446DD17B" w14:textId="4D633CA9"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5,1</w:t>
            </w:r>
          </w:p>
        </w:tc>
      </w:tr>
      <w:tr w:rsidR="00DB04CC" w:rsidRPr="00942212" w14:paraId="1A7626DD" w14:textId="77777777" w:rsidTr="004B36F9">
        <w:trPr>
          <w:jc w:val="center"/>
        </w:trPr>
        <w:tc>
          <w:tcPr>
            <w:tcW w:w="1738" w:type="pct"/>
            <w:vAlign w:val="bottom"/>
          </w:tcPr>
          <w:p w14:paraId="570D4357"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2 комнаты</w:t>
            </w:r>
          </w:p>
        </w:tc>
        <w:tc>
          <w:tcPr>
            <w:tcW w:w="718" w:type="pct"/>
            <w:vAlign w:val="center"/>
          </w:tcPr>
          <w:p w14:paraId="32DD53B2" w14:textId="731AEF57"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37,6</w:t>
            </w:r>
          </w:p>
        </w:tc>
        <w:tc>
          <w:tcPr>
            <w:tcW w:w="806" w:type="pct"/>
            <w:vAlign w:val="center"/>
          </w:tcPr>
          <w:p w14:paraId="6FE0AD80" w14:textId="6B5CD58A"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32,8</w:t>
            </w:r>
          </w:p>
        </w:tc>
        <w:tc>
          <w:tcPr>
            <w:tcW w:w="854" w:type="pct"/>
            <w:vAlign w:val="center"/>
          </w:tcPr>
          <w:p w14:paraId="196CFF8A" w14:textId="6378EF90"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36,7</w:t>
            </w:r>
          </w:p>
        </w:tc>
        <w:tc>
          <w:tcPr>
            <w:tcW w:w="884" w:type="pct"/>
            <w:vAlign w:val="center"/>
          </w:tcPr>
          <w:p w14:paraId="05940450" w14:textId="318B5ED3"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20,0</w:t>
            </w:r>
          </w:p>
        </w:tc>
      </w:tr>
      <w:tr w:rsidR="00DB04CC" w:rsidRPr="00942212" w14:paraId="1A41FE83" w14:textId="77777777" w:rsidTr="004B36F9">
        <w:trPr>
          <w:jc w:val="center"/>
        </w:trPr>
        <w:tc>
          <w:tcPr>
            <w:tcW w:w="1738" w:type="pct"/>
            <w:vAlign w:val="bottom"/>
          </w:tcPr>
          <w:p w14:paraId="41BDAFCC"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 и более комнат</w:t>
            </w:r>
          </w:p>
        </w:tc>
        <w:tc>
          <w:tcPr>
            <w:tcW w:w="718" w:type="pct"/>
            <w:vAlign w:val="center"/>
          </w:tcPr>
          <w:p w14:paraId="250DF1D7" w14:textId="4AC193A0"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47,4</w:t>
            </w:r>
          </w:p>
        </w:tc>
        <w:tc>
          <w:tcPr>
            <w:tcW w:w="806" w:type="pct"/>
            <w:vAlign w:val="center"/>
          </w:tcPr>
          <w:p w14:paraId="23037895" w14:textId="7F494C32"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58,1</w:t>
            </w:r>
          </w:p>
        </w:tc>
        <w:tc>
          <w:tcPr>
            <w:tcW w:w="854" w:type="pct"/>
            <w:vAlign w:val="center"/>
          </w:tcPr>
          <w:p w14:paraId="5735BDCD" w14:textId="39FD09A8"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52,8</w:t>
            </w:r>
          </w:p>
        </w:tc>
        <w:tc>
          <w:tcPr>
            <w:tcW w:w="884" w:type="pct"/>
            <w:vAlign w:val="center"/>
          </w:tcPr>
          <w:p w14:paraId="43BF3ADD" w14:textId="3B6856A9"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74,9</w:t>
            </w:r>
          </w:p>
        </w:tc>
      </w:tr>
      <w:tr w:rsidR="00DB04CC" w:rsidRPr="00942212" w14:paraId="28284DE9" w14:textId="77777777" w:rsidTr="004B36F9">
        <w:trPr>
          <w:jc w:val="center"/>
        </w:trPr>
        <w:tc>
          <w:tcPr>
            <w:tcW w:w="1738" w:type="pct"/>
            <w:vAlign w:val="bottom"/>
          </w:tcPr>
          <w:p w14:paraId="70CDB357" w14:textId="77777777" w:rsidR="00DB04CC" w:rsidRPr="00942212" w:rsidRDefault="00DB04CC" w:rsidP="00DB04CC">
            <w:pPr>
              <w:spacing w:before="80"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Размер общей площади жилого помещения, в среднем на одного проживающего, кв.м</w:t>
            </w:r>
          </w:p>
        </w:tc>
        <w:tc>
          <w:tcPr>
            <w:tcW w:w="718" w:type="pct"/>
            <w:vAlign w:val="center"/>
          </w:tcPr>
          <w:p w14:paraId="1E6602F3" w14:textId="2CD16910"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23,4</w:t>
            </w:r>
          </w:p>
        </w:tc>
        <w:tc>
          <w:tcPr>
            <w:tcW w:w="806" w:type="pct"/>
            <w:vAlign w:val="center"/>
          </w:tcPr>
          <w:p w14:paraId="4A8BDEF2" w14:textId="78B85237"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17,1</w:t>
            </w:r>
          </w:p>
        </w:tc>
        <w:tc>
          <w:tcPr>
            <w:tcW w:w="854" w:type="pct"/>
            <w:vAlign w:val="center"/>
          </w:tcPr>
          <w:p w14:paraId="72F4CC5E" w14:textId="52370C27"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16,6</w:t>
            </w:r>
          </w:p>
        </w:tc>
        <w:tc>
          <w:tcPr>
            <w:tcW w:w="884" w:type="pct"/>
            <w:vAlign w:val="center"/>
          </w:tcPr>
          <w:p w14:paraId="345125EA" w14:textId="24DA1DE5"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18,6</w:t>
            </w:r>
          </w:p>
        </w:tc>
      </w:tr>
      <w:tr w:rsidR="00DB04CC" w:rsidRPr="00942212" w14:paraId="4E11EF97" w14:textId="77777777" w:rsidTr="004B36F9">
        <w:trPr>
          <w:trHeight w:val="382"/>
          <w:jc w:val="center"/>
        </w:trPr>
        <w:tc>
          <w:tcPr>
            <w:tcW w:w="5000" w:type="pct"/>
            <w:gridSpan w:val="5"/>
            <w:vAlign w:val="center"/>
          </w:tcPr>
          <w:p w14:paraId="2D41BD8F" w14:textId="3CB92730" w:rsidR="00DB04CC" w:rsidRPr="00942212" w:rsidRDefault="00DB04CC" w:rsidP="00DB04CC">
            <w:pPr>
              <w:spacing w:before="60" w:after="60" w:line="200" w:lineRule="exact"/>
              <w:ind w:right="-206"/>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942212">
              <w:rPr>
                <w:rFonts w:ascii="Times New Roman" w:eastAsia="Times New Roman" w:hAnsi="Times New Roman" w:cs="Times New Roman"/>
                <w:b/>
                <w:sz w:val="24"/>
                <w:szCs w:val="24"/>
                <w:lang w:eastAsia="ru-RU"/>
              </w:rPr>
              <w:t xml:space="preserve"> г.</w:t>
            </w:r>
          </w:p>
        </w:tc>
      </w:tr>
      <w:tr w:rsidR="00DB04CC" w:rsidRPr="00942212" w14:paraId="3EDDA980" w14:textId="77777777" w:rsidTr="004B36F9">
        <w:trPr>
          <w:jc w:val="center"/>
        </w:trPr>
        <w:tc>
          <w:tcPr>
            <w:tcW w:w="1738" w:type="pct"/>
            <w:vAlign w:val="bottom"/>
          </w:tcPr>
          <w:p w14:paraId="21214920" w14:textId="77777777" w:rsidR="00DB04CC" w:rsidRPr="00942212" w:rsidRDefault="00DB04CC" w:rsidP="00DB04CC">
            <w:pPr>
              <w:spacing w:before="80"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Из общего числа домашних хозяйств проживают в жилых помещениях, различающихся  </w:t>
            </w:r>
          </w:p>
        </w:tc>
        <w:tc>
          <w:tcPr>
            <w:tcW w:w="718" w:type="pct"/>
            <w:vAlign w:val="center"/>
          </w:tcPr>
          <w:p w14:paraId="14FF1F3A" w14:textId="02D81CC6" w:rsidR="00DB04CC" w:rsidRPr="00942212" w:rsidRDefault="00DB04CC" w:rsidP="00DB04CC">
            <w:pPr>
              <w:spacing w:after="0" w:line="240" w:lineRule="auto"/>
              <w:jc w:val="center"/>
              <w:rPr>
                <w:rFonts w:ascii="Times New Roman" w:hAnsi="Times New Roman"/>
                <w:sz w:val="24"/>
                <w:szCs w:val="24"/>
              </w:rPr>
            </w:pPr>
          </w:p>
        </w:tc>
        <w:tc>
          <w:tcPr>
            <w:tcW w:w="806" w:type="pct"/>
            <w:vAlign w:val="center"/>
          </w:tcPr>
          <w:p w14:paraId="1A5DBC4E" w14:textId="092245B0" w:rsidR="00DB04CC" w:rsidRPr="00942212" w:rsidRDefault="00DB04CC" w:rsidP="00DB04CC">
            <w:pPr>
              <w:spacing w:after="0" w:line="240" w:lineRule="auto"/>
              <w:jc w:val="center"/>
              <w:rPr>
                <w:rFonts w:ascii="Times New Roman" w:hAnsi="Times New Roman"/>
                <w:sz w:val="24"/>
                <w:szCs w:val="24"/>
              </w:rPr>
            </w:pPr>
          </w:p>
        </w:tc>
        <w:tc>
          <w:tcPr>
            <w:tcW w:w="854" w:type="pct"/>
            <w:vAlign w:val="center"/>
          </w:tcPr>
          <w:p w14:paraId="190DB3B6" w14:textId="1F974441" w:rsidR="00DB04CC" w:rsidRPr="00942212" w:rsidRDefault="00DB04CC" w:rsidP="00DB04CC">
            <w:pPr>
              <w:spacing w:after="0" w:line="240" w:lineRule="auto"/>
              <w:jc w:val="center"/>
              <w:rPr>
                <w:rFonts w:ascii="Times New Roman" w:hAnsi="Times New Roman"/>
                <w:sz w:val="24"/>
                <w:szCs w:val="24"/>
              </w:rPr>
            </w:pPr>
          </w:p>
        </w:tc>
        <w:tc>
          <w:tcPr>
            <w:tcW w:w="884" w:type="pct"/>
            <w:vAlign w:val="center"/>
          </w:tcPr>
          <w:p w14:paraId="3DB40983" w14:textId="20BD7752" w:rsidR="00DB04CC" w:rsidRPr="00942212" w:rsidRDefault="00DB04CC" w:rsidP="00DB04CC">
            <w:pPr>
              <w:spacing w:after="0" w:line="240" w:lineRule="auto"/>
              <w:jc w:val="center"/>
              <w:rPr>
                <w:rFonts w:ascii="Times New Roman" w:hAnsi="Times New Roman"/>
                <w:sz w:val="24"/>
                <w:szCs w:val="24"/>
              </w:rPr>
            </w:pPr>
          </w:p>
        </w:tc>
      </w:tr>
      <w:tr w:rsidR="00DB04CC" w:rsidRPr="00942212" w14:paraId="7E2C83B8" w14:textId="77777777" w:rsidTr="004B36F9">
        <w:trPr>
          <w:jc w:val="center"/>
        </w:trPr>
        <w:tc>
          <w:tcPr>
            <w:tcW w:w="1738" w:type="pct"/>
            <w:vAlign w:val="bottom"/>
          </w:tcPr>
          <w:p w14:paraId="58BC7535" w14:textId="77777777" w:rsidR="00DB04CC" w:rsidRPr="00942212" w:rsidRDefault="00DB04CC" w:rsidP="00DB04CC">
            <w:pPr>
              <w:spacing w:before="40" w:after="0" w:line="240" w:lineRule="auto"/>
              <w:ind w:left="170"/>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по формам собственности занимаемого жилья</w:t>
            </w:r>
          </w:p>
        </w:tc>
        <w:tc>
          <w:tcPr>
            <w:tcW w:w="718" w:type="pct"/>
            <w:vAlign w:val="center"/>
          </w:tcPr>
          <w:p w14:paraId="50E946B3" w14:textId="77777777" w:rsidR="00DB04CC" w:rsidRPr="00942212" w:rsidRDefault="00DB04CC" w:rsidP="00DB04CC">
            <w:pPr>
              <w:spacing w:after="0" w:line="240" w:lineRule="auto"/>
              <w:jc w:val="center"/>
              <w:rPr>
                <w:rFonts w:ascii="Times New Roman" w:hAnsi="Times New Roman"/>
                <w:sz w:val="24"/>
                <w:szCs w:val="24"/>
              </w:rPr>
            </w:pPr>
          </w:p>
        </w:tc>
        <w:tc>
          <w:tcPr>
            <w:tcW w:w="806" w:type="pct"/>
            <w:vAlign w:val="center"/>
          </w:tcPr>
          <w:p w14:paraId="204A0FB4" w14:textId="77777777" w:rsidR="00DB04CC" w:rsidRPr="00942212" w:rsidRDefault="00DB04CC" w:rsidP="00DB04CC">
            <w:pPr>
              <w:spacing w:after="0" w:line="240" w:lineRule="auto"/>
              <w:jc w:val="center"/>
              <w:rPr>
                <w:rFonts w:ascii="Times New Roman" w:hAnsi="Times New Roman"/>
                <w:sz w:val="24"/>
                <w:szCs w:val="24"/>
              </w:rPr>
            </w:pPr>
          </w:p>
        </w:tc>
        <w:tc>
          <w:tcPr>
            <w:tcW w:w="854" w:type="pct"/>
            <w:vAlign w:val="center"/>
          </w:tcPr>
          <w:p w14:paraId="54493B97" w14:textId="77777777" w:rsidR="00DB04CC" w:rsidRPr="00942212" w:rsidRDefault="00DB04CC" w:rsidP="00DB04CC">
            <w:pPr>
              <w:spacing w:after="0" w:line="240" w:lineRule="auto"/>
              <w:jc w:val="center"/>
              <w:rPr>
                <w:rFonts w:ascii="Times New Roman" w:hAnsi="Times New Roman"/>
                <w:sz w:val="24"/>
                <w:szCs w:val="24"/>
              </w:rPr>
            </w:pPr>
          </w:p>
        </w:tc>
        <w:tc>
          <w:tcPr>
            <w:tcW w:w="884" w:type="pct"/>
            <w:vAlign w:val="center"/>
          </w:tcPr>
          <w:p w14:paraId="187FE979" w14:textId="77777777" w:rsidR="00DB04CC" w:rsidRPr="00942212" w:rsidRDefault="00DB04CC" w:rsidP="00DB04CC">
            <w:pPr>
              <w:spacing w:after="0" w:line="240" w:lineRule="auto"/>
              <w:jc w:val="center"/>
              <w:rPr>
                <w:rFonts w:ascii="Times New Roman" w:hAnsi="Times New Roman"/>
                <w:sz w:val="24"/>
                <w:szCs w:val="24"/>
              </w:rPr>
            </w:pPr>
          </w:p>
        </w:tc>
      </w:tr>
      <w:tr w:rsidR="00DB04CC" w:rsidRPr="00942212" w14:paraId="5C9EEEFA" w14:textId="77777777" w:rsidTr="00DB04CC">
        <w:trPr>
          <w:jc w:val="center"/>
        </w:trPr>
        <w:tc>
          <w:tcPr>
            <w:tcW w:w="1738" w:type="pct"/>
            <w:vAlign w:val="bottom"/>
          </w:tcPr>
          <w:p w14:paraId="0CC635F7"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государственное или муниципальное</w:t>
            </w:r>
          </w:p>
        </w:tc>
        <w:tc>
          <w:tcPr>
            <w:tcW w:w="718" w:type="pct"/>
            <w:vAlign w:val="bottom"/>
          </w:tcPr>
          <w:p w14:paraId="2B10EB9F" w14:textId="1EADE60E"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1,9</w:t>
            </w:r>
          </w:p>
        </w:tc>
        <w:tc>
          <w:tcPr>
            <w:tcW w:w="806" w:type="pct"/>
            <w:vAlign w:val="bottom"/>
          </w:tcPr>
          <w:p w14:paraId="432BF0A7" w14:textId="105F7491"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1,8</w:t>
            </w:r>
          </w:p>
        </w:tc>
        <w:tc>
          <w:tcPr>
            <w:tcW w:w="854" w:type="pct"/>
            <w:vAlign w:val="bottom"/>
          </w:tcPr>
          <w:p w14:paraId="07BC11DC" w14:textId="39078B1C"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2,0</w:t>
            </w:r>
          </w:p>
        </w:tc>
        <w:tc>
          <w:tcPr>
            <w:tcW w:w="884" w:type="pct"/>
            <w:vAlign w:val="bottom"/>
          </w:tcPr>
          <w:p w14:paraId="5505DA92" w14:textId="71707FFE"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1,4</w:t>
            </w:r>
          </w:p>
        </w:tc>
      </w:tr>
      <w:tr w:rsidR="00DB04CC" w:rsidRPr="00942212" w14:paraId="2AFBDE6A" w14:textId="77777777" w:rsidTr="00DB04CC">
        <w:trPr>
          <w:jc w:val="center"/>
        </w:trPr>
        <w:tc>
          <w:tcPr>
            <w:tcW w:w="1738" w:type="pct"/>
            <w:vAlign w:val="bottom"/>
          </w:tcPr>
          <w:p w14:paraId="5842C1CA"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частное, ЖСК </w:t>
            </w:r>
          </w:p>
        </w:tc>
        <w:tc>
          <w:tcPr>
            <w:tcW w:w="718" w:type="pct"/>
            <w:vAlign w:val="bottom"/>
          </w:tcPr>
          <w:p w14:paraId="14113B7A" w14:textId="03EB36C7"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92,0</w:t>
            </w:r>
          </w:p>
        </w:tc>
        <w:tc>
          <w:tcPr>
            <w:tcW w:w="806" w:type="pct"/>
            <w:vAlign w:val="bottom"/>
          </w:tcPr>
          <w:p w14:paraId="742369AB" w14:textId="71A11B60"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92,4</w:t>
            </w:r>
          </w:p>
        </w:tc>
        <w:tc>
          <w:tcPr>
            <w:tcW w:w="854" w:type="pct"/>
            <w:vAlign w:val="bottom"/>
          </w:tcPr>
          <w:p w14:paraId="0D99C7B9" w14:textId="4CA41CB9"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91,9</w:t>
            </w:r>
          </w:p>
        </w:tc>
        <w:tc>
          <w:tcPr>
            <w:tcW w:w="884" w:type="pct"/>
            <w:vAlign w:val="bottom"/>
          </w:tcPr>
          <w:p w14:paraId="5F8FCEC2" w14:textId="4EEEBFF2"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93,9</w:t>
            </w:r>
          </w:p>
        </w:tc>
      </w:tr>
      <w:tr w:rsidR="00DB04CC" w:rsidRPr="00942212" w14:paraId="37C54C14" w14:textId="77777777" w:rsidTr="00DB04CC">
        <w:trPr>
          <w:jc w:val="center"/>
        </w:trPr>
        <w:tc>
          <w:tcPr>
            <w:tcW w:w="1738" w:type="pct"/>
            <w:vAlign w:val="bottom"/>
          </w:tcPr>
          <w:p w14:paraId="1B905E9A"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другая форма собственности </w:t>
            </w:r>
          </w:p>
        </w:tc>
        <w:tc>
          <w:tcPr>
            <w:tcW w:w="718" w:type="pct"/>
            <w:vAlign w:val="bottom"/>
          </w:tcPr>
          <w:p w14:paraId="0C8A0879" w14:textId="38467F7B"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6,1</w:t>
            </w:r>
          </w:p>
        </w:tc>
        <w:tc>
          <w:tcPr>
            <w:tcW w:w="806" w:type="pct"/>
            <w:vAlign w:val="bottom"/>
          </w:tcPr>
          <w:p w14:paraId="2673CB39" w14:textId="03955FFD"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5,8</w:t>
            </w:r>
          </w:p>
        </w:tc>
        <w:tc>
          <w:tcPr>
            <w:tcW w:w="854" w:type="pct"/>
            <w:vAlign w:val="bottom"/>
          </w:tcPr>
          <w:p w14:paraId="43480533" w14:textId="14901945"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6,1</w:t>
            </w:r>
          </w:p>
        </w:tc>
        <w:tc>
          <w:tcPr>
            <w:tcW w:w="884" w:type="pct"/>
            <w:vAlign w:val="bottom"/>
          </w:tcPr>
          <w:p w14:paraId="3CFC57E9" w14:textId="772633EB"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4,8</w:t>
            </w:r>
          </w:p>
        </w:tc>
      </w:tr>
      <w:tr w:rsidR="00DB04CC" w:rsidRPr="00942212" w14:paraId="4F621D3E" w14:textId="77777777" w:rsidTr="00DB04CC">
        <w:trPr>
          <w:jc w:val="center"/>
        </w:trPr>
        <w:tc>
          <w:tcPr>
            <w:tcW w:w="1738" w:type="pct"/>
            <w:vAlign w:val="bottom"/>
          </w:tcPr>
          <w:p w14:paraId="27046B37" w14:textId="77777777" w:rsidR="00DB04CC" w:rsidRPr="00942212" w:rsidRDefault="00DB04CC" w:rsidP="00DB04CC">
            <w:pPr>
              <w:spacing w:before="80" w:after="0" w:line="240" w:lineRule="auto"/>
              <w:ind w:left="170"/>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по типам занимаемого жилья</w:t>
            </w:r>
          </w:p>
        </w:tc>
        <w:tc>
          <w:tcPr>
            <w:tcW w:w="718" w:type="pct"/>
            <w:vAlign w:val="bottom"/>
          </w:tcPr>
          <w:p w14:paraId="6F91EF8D" w14:textId="77777777" w:rsidR="00DB04CC" w:rsidRPr="00942212" w:rsidRDefault="00DB04CC" w:rsidP="00DB04CC">
            <w:pPr>
              <w:spacing w:after="0" w:line="240" w:lineRule="auto"/>
              <w:jc w:val="center"/>
              <w:rPr>
                <w:rFonts w:ascii="Times New Roman" w:hAnsi="Times New Roman"/>
                <w:sz w:val="24"/>
                <w:szCs w:val="24"/>
              </w:rPr>
            </w:pPr>
          </w:p>
        </w:tc>
        <w:tc>
          <w:tcPr>
            <w:tcW w:w="806" w:type="pct"/>
            <w:vAlign w:val="bottom"/>
          </w:tcPr>
          <w:p w14:paraId="4C9FD481" w14:textId="77777777" w:rsidR="00DB04CC" w:rsidRPr="00942212" w:rsidRDefault="00DB04CC" w:rsidP="00DB04CC">
            <w:pPr>
              <w:spacing w:after="0" w:line="240" w:lineRule="auto"/>
              <w:jc w:val="center"/>
              <w:rPr>
                <w:rFonts w:ascii="Times New Roman" w:hAnsi="Times New Roman"/>
                <w:sz w:val="24"/>
                <w:szCs w:val="24"/>
              </w:rPr>
            </w:pPr>
          </w:p>
        </w:tc>
        <w:tc>
          <w:tcPr>
            <w:tcW w:w="854" w:type="pct"/>
            <w:vAlign w:val="bottom"/>
          </w:tcPr>
          <w:p w14:paraId="2AA84270" w14:textId="77777777" w:rsidR="00DB04CC" w:rsidRPr="00942212" w:rsidRDefault="00DB04CC" w:rsidP="00DB04CC">
            <w:pPr>
              <w:spacing w:after="0" w:line="240" w:lineRule="auto"/>
              <w:jc w:val="center"/>
              <w:rPr>
                <w:rFonts w:ascii="Times New Roman" w:hAnsi="Times New Roman"/>
                <w:sz w:val="24"/>
                <w:szCs w:val="24"/>
              </w:rPr>
            </w:pPr>
          </w:p>
        </w:tc>
        <w:tc>
          <w:tcPr>
            <w:tcW w:w="884" w:type="pct"/>
            <w:vAlign w:val="bottom"/>
          </w:tcPr>
          <w:p w14:paraId="140999E8" w14:textId="77777777" w:rsidR="00DB04CC" w:rsidRPr="00942212" w:rsidRDefault="00DB04CC" w:rsidP="00DB04CC">
            <w:pPr>
              <w:spacing w:after="0" w:line="240" w:lineRule="auto"/>
              <w:jc w:val="center"/>
              <w:rPr>
                <w:rFonts w:ascii="Times New Roman" w:hAnsi="Times New Roman"/>
                <w:sz w:val="24"/>
                <w:szCs w:val="24"/>
              </w:rPr>
            </w:pPr>
          </w:p>
        </w:tc>
      </w:tr>
      <w:tr w:rsidR="00DB04CC" w:rsidRPr="00942212" w14:paraId="53D9C558" w14:textId="77777777" w:rsidTr="00DB04CC">
        <w:trPr>
          <w:jc w:val="center"/>
        </w:trPr>
        <w:tc>
          <w:tcPr>
            <w:tcW w:w="1738" w:type="pct"/>
            <w:vAlign w:val="bottom"/>
          </w:tcPr>
          <w:p w14:paraId="0208A3B3"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отдельной квартире</w:t>
            </w:r>
          </w:p>
        </w:tc>
        <w:tc>
          <w:tcPr>
            <w:tcW w:w="718" w:type="pct"/>
            <w:vAlign w:val="bottom"/>
          </w:tcPr>
          <w:p w14:paraId="207CCB24" w14:textId="0FA2C5FF"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71,3</w:t>
            </w:r>
          </w:p>
        </w:tc>
        <w:tc>
          <w:tcPr>
            <w:tcW w:w="806" w:type="pct"/>
            <w:vAlign w:val="bottom"/>
          </w:tcPr>
          <w:p w14:paraId="6E89F7FF" w14:textId="7292726B"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69,8</w:t>
            </w:r>
          </w:p>
        </w:tc>
        <w:tc>
          <w:tcPr>
            <w:tcW w:w="854" w:type="pct"/>
            <w:vAlign w:val="bottom"/>
          </w:tcPr>
          <w:p w14:paraId="3DFBF343" w14:textId="773C6835"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84,0</w:t>
            </w:r>
          </w:p>
        </w:tc>
        <w:tc>
          <w:tcPr>
            <w:tcW w:w="884" w:type="pct"/>
            <w:vAlign w:val="bottom"/>
          </w:tcPr>
          <w:p w14:paraId="05B03479" w14:textId="6376A479"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25,6</w:t>
            </w:r>
          </w:p>
        </w:tc>
      </w:tr>
      <w:tr w:rsidR="00DB04CC" w:rsidRPr="00942212" w14:paraId="6D951688" w14:textId="77777777" w:rsidTr="00DB04CC">
        <w:trPr>
          <w:jc w:val="center"/>
        </w:trPr>
        <w:tc>
          <w:tcPr>
            <w:tcW w:w="1738" w:type="pct"/>
            <w:vAlign w:val="bottom"/>
          </w:tcPr>
          <w:p w14:paraId="6474B46E"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коммунальной квартире</w:t>
            </w:r>
          </w:p>
        </w:tc>
        <w:tc>
          <w:tcPr>
            <w:tcW w:w="718" w:type="pct"/>
            <w:vAlign w:val="bottom"/>
          </w:tcPr>
          <w:p w14:paraId="6C3ADCA4" w14:textId="5990B376"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0,4</w:t>
            </w:r>
          </w:p>
        </w:tc>
        <w:tc>
          <w:tcPr>
            <w:tcW w:w="806" w:type="pct"/>
            <w:vAlign w:val="bottom"/>
          </w:tcPr>
          <w:p w14:paraId="292F6302" w14:textId="1F419939"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0,2</w:t>
            </w:r>
          </w:p>
        </w:tc>
        <w:tc>
          <w:tcPr>
            <w:tcW w:w="854" w:type="pct"/>
            <w:vAlign w:val="bottom"/>
          </w:tcPr>
          <w:p w14:paraId="19F61F11" w14:textId="329FF401"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0,2</w:t>
            </w:r>
          </w:p>
        </w:tc>
        <w:tc>
          <w:tcPr>
            <w:tcW w:w="884" w:type="pct"/>
            <w:vAlign w:val="bottom"/>
          </w:tcPr>
          <w:p w14:paraId="121292C4" w14:textId="3D608B1A"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0,1</w:t>
            </w:r>
          </w:p>
        </w:tc>
      </w:tr>
      <w:tr w:rsidR="00DB04CC" w:rsidRPr="00942212" w14:paraId="04FD7C5C" w14:textId="77777777" w:rsidTr="00DB04CC">
        <w:trPr>
          <w:jc w:val="center"/>
        </w:trPr>
        <w:tc>
          <w:tcPr>
            <w:tcW w:w="1738" w:type="pct"/>
            <w:vAlign w:val="bottom"/>
          </w:tcPr>
          <w:p w14:paraId="0B8E5B7E"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в общежитии </w:t>
            </w:r>
          </w:p>
        </w:tc>
        <w:tc>
          <w:tcPr>
            <w:tcW w:w="718" w:type="pct"/>
            <w:vAlign w:val="bottom"/>
          </w:tcPr>
          <w:p w14:paraId="6F589C74" w14:textId="3BC53BE3"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0,1</w:t>
            </w:r>
          </w:p>
        </w:tc>
        <w:tc>
          <w:tcPr>
            <w:tcW w:w="806" w:type="pct"/>
            <w:vAlign w:val="bottom"/>
          </w:tcPr>
          <w:p w14:paraId="35770A5F" w14:textId="18974C55"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0,1</w:t>
            </w:r>
          </w:p>
        </w:tc>
        <w:tc>
          <w:tcPr>
            <w:tcW w:w="854" w:type="pct"/>
            <w:vAlign w:val="bottom"/>
          </w:tcPr>
          <w:p w14:paraId="32D5BEA5" w14:textId="7F581CAF"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0,1</w:t>
            </w:r>
          </w:p>
        </w:tc>
        <w:tc>
          <w:tcPr>
            <w:tcW w:w="884" w:type="pct"/>
            <w:vAlign w:val="bottom"/>
          </w:tcPr>
          <w:p w14:paraId="4CFF9B81" w14:textId="72517489"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0,0</w:t>
            </w:r>
          </w:p>
        </w:tc>
      </w:tr>
      <w:tr w:rsidR="00DB04CC" w:rsidRPr="00942212" w14:paraId="1251DFD4" w14:textId="77777777" w:rsidTr="00DB04CC">
        <w:trPr>
          <w:jc w:val="center"/>
        </w:trPr>
        <w:tc>
          <w:tcPr>
            <w:tcW w:w="1738" w:type="pct"/>
            <w:vAlign w:val="bottom"/>
          </w:tcPr>
          <w:p w14:paraId="0B987665"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отдельном доме, в части дома</w:t>
            </w:r>
          </w:p>
        </w:tc>
        <w:tc>
          <w:tcPr>
            <w:tcW w:w="718" w:type="pct"/>
            <w:vAlign w:val="bottom"/>
          </w:tcPr>
          <w:p w14:paraId="7302B12B" w14:textId="39F09B7D"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28,2</w:t>
            </w:r>
          </w:p>
        </w:tc>
        <w:tc>
          <w:tcPr>
            <w:tcW w:w="806" w:type="pct"/>
            <w:vAlign w:val="bottom"/>
          </w:tcPr>
          <w:p w14:paraId="4953AC77" w14:textId="5E89DDA7"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29,9</w:t>
            </w:r>
          </w:p>
        </w:tc>
        <w:tc>
          <w:tcPr>
            <w:tcW w:w="854" w:type="pct"/>
            <w:vAlign w:val="bottom"/>
          </w:tcPr>
          <w:p w14:paraId="2A0C3629" w14:textId="6A09484D"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15,6</w:t>
            </w:r>
          </w:p>
        </w:tc>
        <w:tc>
          <w:tcPr>
            <w:tcW w:w="884" w:type="pct"/>
            <w:vAlign w:val="bottom"/>
          </w:tcPr>
          <w:p w14:paraId="31869012" w14:textId="01279CC0"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74,3</w:t>
            </w:r>
          </w:p>
        </w:tc>
      </w:tr>
      <w:tr w:rsidR="00DB04CC" w:rsidRPr="00942212" w14:paraId="6102C4B1" w14:textId="77777777" w:rsidTr="00DB04CC">
        <w:trPr>
          <w:jc w:val="center"/>
        </w:trPr>
        <w:tc>
          <w:tcPr>
            <w:tcW w:w="1738" w:type="pct"/>
            <w:vAlign w:val="bottom"/>
          </w:tcPr>
          <w:p w14:paraId="6A0480F5"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другом жилище</w:t>
            </w:r>
          </w:p>
        </w:tc>
        <w:tc>
          <w:tcPr>
            <w:tcW w:w="718" w:type="pct"/>
            <w:vAlign w:val="bottom"/>
          </w:tcPr>
          <w:p w14:paraId="49D43901" w14:textId="67B51F01"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0,0</w:t>
            </w:r>
          </w:p>
        </w:tc>
        <w:tc>
          <w:tcPr>
            <w:tcW w:w="806" w:type="pct"/>
            <w:vAlign w:val="bottom"/>
          </w:tcPr>
          <w:p w14:paraId="6D9BBAD2" w14:textId="2A735E7B"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0,0</w:t>
            </w:r>
          </w:p>
        </w:tc>
        <w:tc>
          <w:tcPr>
            <w:tcW w:w="854" w:type="pct"/>
            <w:vAlign w:val="bottom"/>
          </w:tcPr>
          <w:p w14:paraId="0A5AF3DE" w14:textId="26FC4FF4"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0,1</w:t>
            </w:r>
          </w:p>
        </w:tc>
        <w:tc>
          <w:tcPr>
            <w:tcW w:w="884" w:type="pct"/>
            <w:vAlign w:val="bottom"/>
          </w:tcPr>
          <w:p w14:paraId="5E4A3C93" w14:textId="3894111E"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0,0</w:t>
            </w:r>
          </w:p>
        </w:tc>
      </w:tr>
      <w:tr w:rsidR="00DB04CC" w:rsidRPr="00942212" w14:paraId="376D43A5" w14:textId="77777777" w:rsidTr="00DB04CC">
        <w:trPr>
          <w:jc w:val="center"/>
        </w:trPr>
        <w:tc>
          <w:tcPr>
            <w:tcW w:w="1738" w:type="pct"/>
            <w:vAlign w:val="bottom"/>
          </w:tcPr>
          <w:p w14:paraId="4240ACB7" w14:textId="77777777" w:rsidR="00DB04CC" w:rsidRPr="00942212" w:rsidRDefault="00DB04CC" w:rsidP="00DB04CC">
            <w:pPr>
              <w:spacing w:before="80" w:after="0" w:line="240" w:lineRule="auto"/>
              <w:ind w:left="170"/>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по числу занимаемых комнат</w:t>
            </w:r>
          </w:p>
        </w:tc>
        <w:tc>
          <w:tcPr>
            <w:tcW w:w="718" w:type="pct"/>
            <w:vAlign w:val="bottom"/>
          </w:tcPr>
          <w:p w14:paraId="462ED055" w14:textId="77777777" w:rsidR="00DB04CC" w:rsidRPr="00942212" w:rsidRDefault="00DB04CC" w:rsidP="00DB04CC">
            <w:pPr>
              <w:spacing w:after="0" w:line="240" w:lineRule="auto"/>
              <w:jc w:val="center"/>
              <w:rPr>
                <w:rFonts w:ascii="Times New Roman" w:hAnsi="Times New Roman"/>
                <w:sz w:val="24"/>
                <w:szCs w:val="24"/>
              </w:rPr>
            </w:pPr>
          </w:p>
        </w:tc>
        <w:tc>
          <w:tcPr>
            <w:tcW w:w="806" w:type="pct"/>
            <w:vAlign w:val="bottom"/>
          </w:tcPr>
          <w:p w14:paraId="0CFB1D48" w14:textId="77777777" w:rsidR="00DB04CC" w:rsidRPr="00942212" w:rsidRDefault="00DB04CC" w:rsidP="00DB04CC">
            <w:pPr>
              <w:spacing w:after="0" w:line="240" w:lineRule="auto"/>
              <w:jc w:val="center"/>
              <w:rPr>
                <w:rFonts w:ascii="Times New Roman" w:hAnsi="Times New Roman"/>
                <w:sz w:val="24"/>
                <w:szCs w:val="24"/>
              </w:rPr>
            </w:pPr>
          </w:p>
        </w:tc>
        <w:tc>
          <w:tcPr>
            <w:tcW w:w="854" w:type="pct"/>
            <w:vAlign w:val="bottom"/>
          </w:tcPr>
          <w:p w14:paraId="189F02D0" w14:textId="77777777" w:rsidR="00DB04CC" w:rsidRPr="00942212" w:rsidRDefault="00DB04CC" w:rsidP="00DB04CC">
            <w:pPr>
              <w:spacing w:after="0" w:line="240" w:lineRule="auto"/>
              <w:jc w:val="center"/>
              <w:rPr>
                <w:rFonts w:ascii="Times New Roman" w:hAnsi="Times New Roman"/>
                <w:sz w:val="24"/>
                <w:szCs w:val="24"/>
              </w:rPr>
            </w:pPr>
          </w:p>
        </w:tc>
        <w:tc>
          <w:tcPr>
            <w:tcW w:w="884" w:type="pct"/>
            <w:vAlign w:val="bottom"/>
          </w:tcPr>
          <w:p w14:paraId="273BAD1F" w14:textId="77777777" w:rsidR="00DB04CC" w:rsidRPr="00942212" w:rsidRDefault="00DB04CC" w:rsidP="00DB04CC">
            <w:pPr>
              <w:spacing w:after="0" w:line="240" w:lineRule="auto"/>
              <w:jc w:val="center"/>
              <w:rPr>
                <w:rFonts w:ascii="Times New Roman" w:hAnsi="Times New Roman"/>
                <w:sz w:val="24"/>
                <w:szCs w:val="24"/>
              </w:rPr>
            </w:pPr>
          </w:p>
        </w:tc>
      </w:tr>
      <w:tr w:rsidR="00DB04CC" w:rsidRPr="00942212" w14:paraId="2976D89F" w14:textId="77777777" w:rsidTr="00DB04CC">
        <w:trPr>
          <w:jc w:val="center"/>
        </w:trPr>
        <w:tc>
          <w:tcPr>
            <w:tcW w:w="1738" w:type="pct"/>
            <w:vAlign w:val="bottom"/>
          </w:tcPr>
          <w:p w14:paraId="75C8F26C" w14:textId="77777777" w:rsidR="00DB04CC" w:rsidRPr="00942212" w:rsidRDefault="00DB04CC" w:rsidP="00DB04CC">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1 комнату </w:t>
            </w:r>
          </w:p>
        </w:tc>
        <w:tc>
          <w:tcPr>
            <w:tcW w:w="718" w:type="pct"/>
            <w:vAlign w:val="bottom"/>
          </w:tcPr>
          <w:p w14:paraId="3908FF23" w14:textId="23617EB2"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14,5</w:t>
            </w:r>
          </w:p>
        </w:tc>
        <w:tc>
          <w:tcPr>
            <w:tcW w:w="806" w:type="pct"/>
            <w:vAlign w:val="bottom"/>
          </w:tcPr>
          <w:p w14:paraId="2930BCC1" w14:textId="6E46417C"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7,1</w:t>
            </w:r>
          </w:p>
        </w:tc>
        <w:tc>
          <w:tcPr>
            <w:tcW w:w="854" w:type="pct"/>
            <w:vAlign w:val="bottom"/>
          </w:tcPr>
          <w:p w14:paraId="4DC60630" w14:textId="184B358C"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8,0</w:t>
            </w:r>
          </w:p>
        </w:tc>
        <w:tc>
          <w:tcPr>
            <w:tcW w:w="884" w:type="pct"/>
            <w:vAlign w:val="bottom"/>
          </w:tcPr>
          <w:p w14:paraId="40E8439E" w14:textId="18520D4F"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4,3</w:t>
            </w:r>
          </w:p>
        </w:tc>
      </w:tr>
      <w:tr w:rsidR="00DB04CC" w:rsidRPr="00942212" w14:paraId="4F9D00B1" w14:textId="77777777" w:rsidTr="00DB04CC">
        <w:trPr>
          <w:jc w:val="center"/>
        </w:trPr>
        <w:tc>
          <w:tcPr>
            <w:tcW w:w="1738" w:type="pct"/>
            <w:vAlign w:val="bottom"/>
          </w:tcPr>
          <w:p w14:paraId="4F610588" w14:textId="77777777" w:rsidR="00DB04CC" w:rsidRPr="00942212" w:rsidRDefault="00DB04CC" w:rsidP="00DB04CC">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 комнаты</w:t>
            </w:r>
          </w:p>
        </w:tc>
        <w:tc>
          <w:tcPr>
            <w:tcW w:w="718" w:type="pct"/>
            <w:vAlign w:val="bottom"/>
          </w:tcPr>
          <w:p w14:paraId="581E0DF8" w14:textId="1ED55430"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38,0</w:t>
            </w:r>
          </w:p>
        </w:tc>
        <w:tc>
          <w:tcPr>
            <w:tcW w:w="806" w:type="pct"/>
            <w:vAlign w:val="bottom"/>
          </w:tcPr>
          <w:p w14:paraId="140ABB96" w14:textId="790B69A9"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34,7</w:t>
            </w:r>
          </w:p>
        </w:tc>
        <w:tc>
          <w:tcPr>
            <w:tcW w:w="854" w:type="pct"/>
            <w:vAlign w:val="bottom"/>
          </w:tcPr>
          <w:p w14:paraId="7ACB30D2" w14:textId="45E16963"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39,7</w:t>
            </w:r>
          </w:p>
        </w:tc>
        <w:tc>
          <w:tcPr>
            <w:tcW w:w="884" w:type="pct"/>
            <w:vAlign w:val="bottom"/>
          </w:tcPr>
          <w:p w14:paraId="601CE57E" w14:textId="7394D181"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19,2</w:t>
            </w:r>
          </w:p>
        </w:tc>
      </w:tr>
      <w:tr w:rsidR="00DB04CC" w:rsidRPr="00942212" w14:paraId="55AFDCF9" w14:textId="77777777" w:rsidTr="00DB04CC">
        <w:trPr>
          <w:jc w:val="center"/>
        </w:trPr>
        <w:tc>
          <w:tcPr>
            <w:tcW w:w="1738" w:type="pct"/>
            <w:vAlign w:val="bottom"/>
          </w:tcPr>
          <w:p w14:paraId="5530720C" w14:textId="77777777" w:rsidR="00DB04CC" w:rsidRPr="00942212" w:rsidRDefault="00DB04CC" w:rsidP="00DB04CC">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 и более комнат</w:t>
            </w:r>
          </w:p>
        </w:tc>
        <w:tc>
          <w:tcPr>
            <w:tcW w:w="718" w:type="pct"/>
            <w:vAlign w:val="bottom"/>
          </w:tcPr>
          <w:p w14:paraId="3E9417D7" w14:textId="2F363A33"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47,5</w:t>
            </w:r>
          </w:p>
        </w:tc>
        <w:tc>
          <w:tcPr>
            <w:tcW w:w="806" w:type="pct"/>
            <w:vAlign w:val="bottom"/>
          </w:tcPr>
          <w:p w14:paraId="52637902" w14:textId="4E638593"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58,1</w:t>
            </w:r>
          </w:p>
        </w:tc>
        <w:tc>
          <w:tcPr>
            <w:tcW w:w="854" w:type="pct"/>
            <w:vAlign w:val="bottom"/>
          </w:tcPr>
          <w:p w14:paraId="4D261CC4" w14:textId="5B084A71"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52,2</w:t>
            </w:r>
          </w:p>
        </w:tc>
        <w:tc>
          <w:tcPr>
            <w:tcW w:w="884" w:type="pct"/>
            <w:vAlign w:val="bottom"/>
          </w:tcPr>
          <w:p w14:paraId="4A2A5947" w14:textId="681CBC6C"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76,4</w:t>
            </w:r>
          </w:p>
        </w:tc>
      </w:tr>
      <w:tr w:rsidR="00DB04CC" w:rsidRPr="00942212" w14:paraId="447BCF62" w14:textId="77777777" w:rsidTr="00DB04CC">
        <w:trPr>
          <w:jc w:val="center"/>
        </w:trPr>
        <w:tc>
          <w:tcPr>
            <w:tcW w:w="1738" w:type="pct"/>
            <w:vAlign w:val="bottom"/>
          </w:tcPr>
          <w:p w14:paraId="56BD10AD" w14:textId="77777777" w:rsidR="00DB04CC" w:rsidRPr="00942212" w:rsidRDefault="00DB04CC" w:rsidP="00DB04CC">
            <w:pPr>
              <w:spacing w:before="80"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Размер общей площади жилого помещения, в среднем на одного проживающего, кв. м </w:t>
            </w:r>
          </w:p>
        </w:tc>
        <w:tc>
          <w:tcPr>
            <w:tcW w:w="718" w:type="pct"/>
            <w:vAlign w:val="bottom"/>
          </w:tcPr>
          <w:p w14:paraId="2E359CFB" w14:textId="3175603D"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23,3</w:t>
            </w:r>
          </w:p>
        </w:tc>
        <w:tc>
          <w:tcPr>
            <w:tcW w:w="806" w:type="pct"/>
            <w:vAlign w:val="bottom"/>
          </w:tcPr>
          <w:p w14:paraId="59D424BF" w14:textId="7EF9D84D"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17,3</w:t>
            </w:r>
          </w:p>
        </w:tc>
        <w:tc>
          <w:tcPr>
            <w:tcW w:w="854" w:type="pct"/>
            <w:vAlign w:val="bottom"/>
          </w:tcPr>
          <w:p w14:paraId="3A928BE1" w14:textId="51EC0180"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16,7</w:t>
            </w:r>
          </w:p>
        </w:tc>
        <w:tc>
          <w:tcPr>
            <w:tcW w:w="884" w:type="pct"/>
            <w:vAlign w:val="bottom"/>
          </w:tcPr>
          <w:p w14:paraId="230CFE12" w14:textId="66026B55" w:rsidR="00DB04CC" w:rsidRPr="00942212" w:rsidRDefault="00DB04CC" w:rsidP="00DB04CC">
            <w:pPr>
              <w:spacing w:after="0" w:line="240" w:lineRule="auto"/>
              <w:jc w:val="center"/>
              <w:rPr>
                <w:rFonts w:ascii="Times New Roman" w:hAnsi="Times New Roman"/>
                <w:sz w:val="24"/>
                <w:szCs w:val="24"/>
              </w:rPr>
            </w:pPr>
            <w:r w:rsidRPr="00942212">
              <w:rPr>
                <w:rFonts w:ascii="Times New Roman" w:hAnsi="Times New Roman"/>
                <w:sz w:val="24"/>
                <w:szCs w:val="24"/>
              </w:rPr>
              <w:t>18,8</w:t>
            </w:r>
          </w:p>
        </w:tc>
      </w:tr>
      <w:tr w:rsidR="00DB04CC" w:rsidRPr="00942212" w14:paraId="25BCCC69" w14:textId="77777777" w:rsidTr="004B36F9">
        <w:trPr>
          <w:trHeight w:val="519"/>
          <w:jc w:val="center"/>
        </w:trPr>
        <w:tc>
          <w:tcPr>
            <w:tcW w:w="5000" w:type="pct"/>
            <w:gridSpan w:val="5"/>
            <w:vAlign w:val="center"/>
          </w:tcPr>
          <w:p w14:paraId="5CCFAA15" w14:textId="5A624321" w:rsidR="00DB04CC" w:rsidRPr="00942212" w:rsidRDefault="00DB04CC" w:rsidP="00DB04CC">
            <w:pPr>
              <w:spacing w:before="80" w:after="0" w:line="240" w:lineRule="auto"/>
              <w:ind w:right="-206"/>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942212">
              <w:rPr>
                <w:rFonts w:ascii="Times New Roman" w:eastAsia="Times New Roman" w:hAnsi="Times New Roman" w:cs="Times New Roman"/>
                <w:b/>
                <w:sz w:val="24"/>
                <w:szCs w:val="24"/>
                <w:lang w:eastAsia="ru-RU"/>
              </w:rPr>
              <w:t xml:space="preserve"> г.</w:t>
            </w:r>
          </w:p>
        </w:tc>
      </w:tr>
      <w:tr w:rsidR="00DB04CC" w:rsidRPr="00942212" w14:paraId="0DA10EFC" w14:textId="77777777" w:rsidTr="004B36F9">
        <w:trPr>
          <w:jc w:val="center"/>
        </w:trPr>
        <w:tc>
          <w:tcPr>
            <w:tcW w:w="1738" w:type="pct"/>
            <w:vAlign w:val="bottom"/>
          </w:tcPr>
          <w:p w14:paraId="56FA9762" w14:textId="77777777" w:rsidR="00DB04CC" w:rsidRPr="00942212" w:rsidRDefault="00DB04CC" w:rsidP="00DB04CC">
            <w:pPr>
              <w:spacing w:before="80"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Из общего числа домашних хозяйств проживают в жилых помещениях, различающихся  </w:t>
            </w:r>
          </w:p>
        </w:tc>
        <w:tc>
          <w:tcPr>
            <w:tcW w:w="718" w:type="pct"/>
            <w:tcBorders>
              <w:bottom w:val="single" w:sz="4" w:space="0" w:color="auto"/>
            </w:tcBorders>
            <w:vAlign w:val="center"/>
          </w:tcPr>
          <w:p w14:paraId="668E7021" w14:textId="468C04F9" w:rsidR="00DB04CC" w:rsidRPr="00942212" w:rsidRDefault="00DB04CC" w:rsidP="00DB04CC">
            <w:pPr>
              <w:spacing w:after="0" w:line="240" w:lineRule="auto"/>
              <w:jc w:val="center"/>
              <w:rPr>
                <w:rFonts w:ascii="Times New Roman" w:hAnsi="Times New Roman"/>
                <w:sz w:val="24"/>
                <w:szCs w:val="24"/>
              </w:rPr>
            </w:pPr>
          </w:p>
        </w:tc>
        <w:tc>
          <w:tcPr>
            <w:tcW w:w="806" w:type="pct"/>
            <w:tcBorders>
              <w:bottom w:val="single" w:sz="4" w:space="0" w:color="auto"/>
            </w:tcBorders>
            <w:vAlign w:val="center"/>
          </w:tcPr>
          <w:p w14:paraId="0170808D" w14:textId="520936E6" w:rsidR="00DB04CC" w:rsidRPr="00942212" w:rsidRDefault="00DB04CC" w:rsidP="00DB04CC">
            <w:pPr>
              <w:spacing w:after="0" w:line="240" w:lineRule="auto"/>
              <w:jc w:val="center"/>
              <w:rPr>
                <w:rFonts w:ascii="Times New Roman" w:hAnsi="Times New Roman"/>
                <w:sz w:val="24"/>
                <w:szCs w:val="24"/>
              </w:rPr>
            </w:pPr>
          </w:p>
        </w:tc>
        <w:tc>
          <w:tcPr>
            <w:tcW w:w="854" w:type="pct"/>
            <w:tcBorders>
              <w:bottom w:val="single" w:sz="4" w:space="0" w:color="auto"/>
            </w:tcBorders>
            <w:vAlign w:val="center"/>
          </w:tcPr>
          <w:p w14:paraId="54005D8A" w14:textId="2B14A4F6" w:rsidR="00DB04CC" w:rsidRPr="00942212" w:rsidRDefault="00DB04CC" w:rsidP="00DB04CC">
            <w:pPr>
              <w:spacing w:after="0" w:line="240" w:lineRule="auto"/>
              <w:jc w:val="center"/>
              <w:rPr>
                <w:rFonts w:ascii="Times New Roman" w:hAnsi="Times New Roman"/>
                <w:sz w:val="24"/>
                <w:szCs w:val="24"/>
              </w:rPr>
            </w:pPr>
          </w:p>
        </w:tc>
        <w:tc>
          <w:tcPr>
            <w:tcW w:w="884" w:type="pct"/>
            <w:tcBorders>
              <w:bottom w:val="single" w:sz="4" w:space="0" w:color="auto"/>
            </w:tcBorders>
            <w:vAlign w:val="center"/>
          </w:tcPr>
          <w:p w14:paraId="2D115971" w14:textId="6483B070" w:rsidR="00DB04CC" w:rsidRPr="00942212" w:rsidRDefault="00DB04CC" w:rsidP="00DB04CC">
            <w:pPr>
              <w:spacing w:after="0" w:line="240" w:lineRule="auto"/>
              <w:jc w:val="center"/>
              <w:rPr>
                <w:rFonts w:ascii="Times New Roman" w:hAnsi="Times New Roman"/>
                <w:sz w:val="24"/>
                <w:szCs w:val="24"/>
              </w:rPr>
            </w:pPr>
          </w:p>
        </w:tc>
      </w:tr>
      <w:tr w:rsidR="00DB04CC" w:rsidRPr="00942212" w14:paraId="79C37540" w14:textId="77777777" w:rsidTr="004B36F9">
        <w:trPr>
          <w:jc w:val="center"/>
        </w:trPr>
        <w:tc>
          <w:tcPr>
            <w:tcW w:w="1738" w:type="pct"/>
            <w:vAlign w:val="bottom"/>
          </w:tcPr>
          <w:p w14:paraId="76C87F3C" w14:textId="77777777" w:rsidR="00DB04CC" w:rsidRPr="00942212" w:rsidRDefault="00DB04CC" w:rsidP="00DB04CC">
            <w:pPr>
              <w:spacing w:before="40" w:after="0" w:line="240" w:lineRule="auto"/>
              <w:ind w:left="170"/>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по формам собственности занимаемого жилья</w:t>
            </w:r>
          </w:p>
        </w:tc>
        <w:tc>
          <w:tcPr>
            <w:tcW w:w="718" w:type="pct"/>
            <w:tcBorders>
              <w:top w:val="single" w:sz="4" w:space="0" w:color="auto"/>
              <w:left w:val="single" w:sz="4" w:space="0" w:color="auto"/>
              <w:bottom w:val="single" w:sz="4" w:space="0" w:color="auto"/>
              <w:right w:val="single" w:sz="4" w:space="0" w:color="auto"/>
            </w:tcBorders>
            <w:vAlign w:val="bottom"/>
          </w:tcPr>
          <w:p w14:paraId="04C608A7" w14:textId="77777777" w:rsidR="00DB04CC" w:rsidRPr="00942212" w:rsidRDefault="00DB04CC" w:rsidP="00DB04CC">
            <w:pPr>
              <w:spacing w:after="0" w:line="240" w:lineRule="auto"/>
              <w:jc w:val="center"/>
              <w:rPr>
                <w:rFonts w:ascii="Times New Roman" w:hAnsi="Times New Roman"/>
                <w:sz w:val="24"/>
                <w:szCs w:val="24"/>
              </w:rPr>
            </w:pPr>
          </w:p>
        </w:tc>
        <w:tc>
          <w:tcPr>
            <w:tcW w:w="806" w:type="pct"/>
            <w:tcBorders>
              <w:top w:val="single" w:sz="4" w:space="0" w:color="auto"/>
              <w:left w:val="single" w:sz="4" w:space="0" w:color="auto"/>
              <w:bottom w:val="single" w:sz="4" w:space="0" w:color="auto"/>
              <w:right w:val="single" w:sz="4" w:space="0" w:color="auto"/>
            </w:tcBorders>
            <w:vAlign w:val="bottom"/>
          </w:tcPr>
          <w:p w14:paraId="3C4698DA" w14:textId="77777777" w:rsidR="00DB04CC" w:rsidRPr="00942212" w:rsidRDefault="00DB04CC" w:rsidP="00DB04CC">
            <w:pPr>
              <w:spacing w:after="0" w:line="240" w:lineRule="auto"/>
              <w:jc w:val="center"/>
              <w:rPr>
                <w:rFonts w:ascii="Times New Roman" w:hAnsi="Times New Roman"/>
                <w:sz w:val="24"/>
                <w:szCs w:val="24"/>
              </w:rPr>
            </w:pPr>
          </w:p>
        </w:tc>
        <w:tc>
          <w:tcPr>
            <w:tcW w:w="854" w:type="pct"/>
            <w:tcBorders>
              <w:top w:val="single" w:sz="4" w:space="0" w:color="auto"/>
              <w:left w:val="single" w:sz="4" w:space="0" w:color="auto"/>
              <w:bottom w:val="single" w:sz="4" w:space="0" w:color="auto"/>
              <w:right w:val="single" w:sz="4" w:space="0" w:color="auto"/>
            </w:tcBorders>
            <w:vAlign w:val="bottom"/>
          </w:tcPr>
          <w:p w14:paraId="7B62C725" w14:textId="77777777" w:rsidR="00DB04CC" w:rsidRPr="00942212" w:rsidRDefault="00DB04CC" w:rsidP="00DB04CC">
            <w:pPr>
              <w:spacing w:after="0" w:line="240" w:lineRule="auto"/>
              <w:jc w:val="center"/>
              <w:rPr>
                <w:rFonts w:ascii="Times New Roman" w:hAnsi="Times New Roman"/>
                <w:sz w:val="24"/>
                <w:szCs w:val="24"/>
              </w:rPr>
            </w:pPr>
          </w:p>
        </w:tc>
        <w:tc>
          <w:tcPr>
            <w:tcW w:w="884" w:type="pct"/>
            <w:tcBorders>
              <w:top w:val="single" w:sz="4" w:space="0" w:color="auto"/>
              <w:left w:val="single" w:sz="4" w:space="0" w:color="auto"/>
              <w:bottom w:val="single" w:sz="4" w:space="0" w:color="auto"/>
              <w:right w:val="single" w:sz="4" w:space="0" w:color="auto"/>
            </w:tcBorders>
            <w:vAlign w:val="bottom"/>
          </w:tcPr>
          <w:p w14:paraId="177EE27C" w14:textId="77777777" w:rsidR="00DB04CC" w:rsidRPr="00942212" w:rsidRDefault="00DB04CC" w:rsidP="00DB04CC">
            <w:pPr>
              <w:spacing w:after="0" w:line="240" w:lineRule="auto"/>
              <w:jc w:val="center"/>
              <w:rPr>
                <w:rFonts w:ascii="Times New Roman" w:hAnsi="Times New Roman"/>
                <w:sz w:val="24"/>
                <w:szCs w:val="24"/>
              </w:rPr>
            </w:pPr>
          </w:p>
        </w:tc>
      </w:tr>
      <w:tr w:rsidR="00DB04CC" w:rsidRPr="00942212" w14:paraId="7B8F6A0E" w14:textId="77777777" w:rsidTr="004B36F9">
        <w:trPr>
          <w:jc w:val="center"/>
        </w:trPr>
        <w:tc>
          <w:tcPr>
            <w:tcW w:w="1738" w:type="pct"/>
            <w:vAlign w:val="bottom"/>
          </w:tcPr>
          <w:p w14:paraId="5A762005" w14:textId="77777777" w:rsidR="00DB04CC" w:rsidRPr="00942212" w:rsidRDefault="00DB04CC" w:rsidP="00DB04CC">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государственное или муниципальное</w:t>
            </w:r>
          </w:p>
        </w:tc>
        <w:tc>
          <w:tcPr>
            <w:tcW w:w="718" w:type="pct"/>
            <w:tcBorders>
              <w:top w:val="single" w:sz="4" w:space="0" w:color="auto"/>
              <w:left w:val="single" w:sz="4" w:space="0" w:color="auto"/>
              <w:bottom w:val="single" w:sz="4" w:space="0" w:color="auto"/>
              <w:right w:val="single" w:sz="4" w:space="0" w:color="auto"/>
            </w:tcBorders>
            <w:vAlign w:val="bottom"/>
          </w:tcPr>
          <w:p w14:paraId="00B73EC1" w14:textId="4BCF557A"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1,6</w:t>
            </w:r>
          </w:p>
        </w:tc>
        <w:tc>
          <w:tcPr>
            <w:tcW w:w="806" w:type="pct"/>
            <w:tcBorders>
              <w:top w:val="single" w:sz="4" w:space="0" w:color="auto"/>
              <w:left w:val="single" w:sz="4" w:space="0" w:color="auto"/>
              <w:bottom w:val="single" w:sz="4" w:space="0" w:color="auto"/>
              <w:right w:val="single" w:sz="4" w:space="0" w:color="auto"/>
            </w:tcBorders>
            <w:vAlign w:val="bottom"/>
          </w:tcPr>
          <w:p w14:paraId="10EF2AEA" w14:textId="0AB33CBB"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1,6</w:t>
            </w:r>
          </w:p>
        </w:tc>
        <w:tc>
          <w:tcPr>
            <w:tcW w:w="854" w:type="pct"/>
            <w:tcBorders>
              <w:top w:val="single" w:sz="4" w:space="0" w:color="auto"/>
              <w:left w:val="single" w:sz="4" w:space="0" w:color="auto"/>
              <w:bottom w:val="single" w:sz="4" w:space="0" w:color="auto"/>
              <w:right w:val="single" w:sz="4" w:space="0" w:color="auto"/>
            </w:tcBorders>
            <w:vAlign w:val="bottom"/>
          </w:tcPr>
          <w:p w14:paraId="424DFA59" w14:textId="16BE9A90"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1,8</w:t>
            </w:r>
          </w:p>
        </w:tc>
        <w:tc>
          <w:tcPr>
            <w:tcW w:w="884" w:type="pct"/>
            <w:tcBorders>
              <w:top w:val="single" w:sz="4" w:space="0" w:color="auto"/>
              <w:left w:val="single" w:sz="4" w:space="0" w:color="auto"/>
              <w:bottom w:val="single" w:sz="4" w:space="0" w:color="auto"/>
              <w:right w:val="single" w:sz="4" w:space="0" w:color="auto"/>
            </w:tcBorders>
            <w:vAlign w:val="bottom"/>
          </w:tcPr>
          <w:p w14:paraId="4489F52C" w14:textId="51E64F9B"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1,0</w:t>
            </w:r>
          </w:p>
        </w:tc>
      </w:tr>
      <w:tr w:rsidR="00DB04CC" w:rsidRPr="00942212" w14:paraId="5BE4B426" w14:textId="77777777" w:rsidTr="004B36F9">
        <w:trPr>
          <w:jc w:val="center"/>
        </w:trPr>
        <w:tc>
          <w:tcPr>
            <w:tcW w:w="1738" w:type="pct"/>
            <w:vAlign w:val="bottom"/>
          </w:tcPr>
          <w:p w14:paraId="47E48975" w14:textId="77777777" w:rsidR="00DB04CC" w:rsidRPr="00942212" w:rsidRDefault="00DB04CC" w:rsidP="00DB04CC">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частное, ЖСК </w:t>
            </w:r>
          </w:p>
        </w:tc>
        <w:tc>
          <w:tcPr>
            <w:tcW w:w="718" w:type="pct"/>
            <w:tcBorders>
              <w:top w:val="single" w:sz="4" w:space="0" w:color="auto"/>
            </w:tcBorders>
            <w:vAlign w:val="bottom"/>
          </w:tcPr>
          <w:p w14:paraId="257A1669" w14:textId="4C2D584A"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92,6</w:t>
            </w:r>
          </w:p>
        </w:tc>
        <w:tc>
          <w:tcPr>
            <w:tcW w:w="806" w:type="pct"/>
            <w:tcBorders>
              <w:top w:val="single" w:sz="4" w:space="0" w:color="auto"/>
            </w:tcBorders>
            <w:vAlign w:val="bottom"/>
          </w:tcPr>
          <w:p w14:paraId="57BA89DE" w14:textId="2C41A0F9"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92,6</w:t>
            </w:r>
          </w:p>
        </w:tc>
        <w:tc>
          <w:tcPr>
            <w:tcW w:w="854" w:type="pct"/>
            <w:tcBorders>
              <w:top w:val="single" w:sz="4" w:space="0" w:color="auto"/>
            </w:tcBorders>
            <w:vAlign w:val="bottom"/>
          </w:tcPr>
          <w:p w14:paraId="2A47EDAE" w14:textId="6876BB20"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91,9</w:t>
            </w:r>
          </w:p>
        </w:tc>
        <w:tc>
          <w:tcPr>
            <w:tcW w:w="884" w:type="pct"/>
            <w:tcBorders>
              <w:top w:val="single" w:sz="4" w:space="0" w:color="auto"/>
            </w:tcBorders>
            <w:vAlign w:val="bottom"/>
          </w:tcPr>
          <w:p w14:paraId="2475F27F" w14:textId="592A1522"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94,7</w:t>
            </w:r>
          </w:p>
        </w:tc>
      </w:tr>
      <w:tr w:rsidR="00DB04CC" w:rsidRPr="00942212" w14:paraId="49941CA3" w14:textId="77777777" w:rsidTr="004B36F9">
        <w:trPr>
          <w:jc w:val="center"/>
        </w:trPr>
        <w:tc>
          <w:tcPr>
            <w:tcW w:w="1738" w:type="pct"/>
            <w:vAlign w:val="bottom"/>
          </w:tcPr>
          <w:p w14:paraId="6FDFF09D" w14:textId="77777777" w:rsidR="00DB04CC" w:rsidRPr="00942212" w:rsidRDefault="00DB04CC" w:rsidP="00DB04CC">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другая форма собственности </w:t>
            </w:r>
          </w:p>
        </w:tc>
        <w:tc>
          <w:tcPr>
            <w:tcW w:w="718" w:type="pct"/>
            <w:tcBorders>
              <w:bottom w:val="single" w:sz="4" w:space="0" w:color="auto"/>
            </w:tcBorders>
            <w:vAlign w:val="bottom"/>
          </w:tcPr>
          <w:p w14:paraId="7D1EBCEE" w14:textId="24016160"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5,9</w:t>
            </w:r>
          </w:p>
        </w:tc>
        <w:tc>
          <w:tcPr>
            <w:tcW w:w="806" w:type="pct"/>
            <w:tcBorders>
              <w:bottom w:val="single" w:sz="4" w:space="0" w:color="auto"/>
            </w:tcBorders>
            <w:vAlign w:val="bottom"/>
          </w:tcPr>
          <w:p w14:paraId="1F42E715" w14:textId="03BB3197"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5,8</w:t>
            </w:r>
          </w:p>
        </w:tc>
        <w:tc>
          <w:tcPr>
            <w:tcW w:w="854" w:type="pct"/>
            <w:tcBorders>
              <w:bottom w:val="single" w:sz="4" w:space="0" w:color="auto"/>
            </w:tcBorders>
            <w:vAlign w:val="bottom"/>
          </w:tcPr>
          <w:p w14:paraId="64A7C467" w14:textId="371E01BA"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6,2</w:t>
            </w:r>
          </w:p>
        </w:tc>
        <w:tc>
          <w:tcPr>
            <w:tcW w:w="884" w:type="pct"/>
            <w:tcBorders>
              <w:bottom w:val="single" w:sz="4" w:space="0" w:color="auto"/>
            </w:tcBorders>
            <w:vAlign w:val="bottom"/>
          </w:tcPr>
          <w:p w14:paraId="132690F7" w14:textId="2A986DD1"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4,4</w:t>
            </w:r>
          </w:p>
        </w:tc>
      </w:tr>
      <w:tr w:rsidR="00DB04CC" w:rsidRPr="00942212" w14:paraId="1E93B4BF" w14:textId="77777777" w:rsidTr="004B36F9">
        <w:trPr>
          <w:jc w:val="center"/>
        </w:trPr>
        <w:tc>
          <w:tcPr>
            <w:tcW w:w="1738" w:type="pct"/>
            <w:vAlign w:val="bottom"/>
          </w:tcPr>
          <w:p w14:paraId="521B68F0" w14:textId="77777777" w:rsidR="00DB04CC" w:rsidRPr="00942212" w:rsidRDefault="00DB04CC" w:rsidP="00DB04CC">
            <w:pPr>
              <w:spacing w:before="80" w:after="0" w:line="240" w:lineRule="auto"/>
              <w:ind w:left="170"/>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lastRenderedPageBreak/>
              <w:t>по типам занимаемого жилья</w:t>
            </w:r>
          </w:p>
        </w:tc>
        <w:tc>
          <w:tcPr>
            <w:tcW w:w="718" w:type="pct"/>
            <w:tcBorders>
              <w:top w:val="single" w:sz="4" w:space="0" w:color="auto"/>
              <w:left w:val="single" w:sz="4" w:space="0" w:color="auto"/>
              <w:bottom w:val="single" w:sz="4" w:space="0" w:color="auto"/>
              <w:right w:val="single" w:sz="4" w:space="0" w:color="auto"/>
            </w:tcBorders>
            <w:vAlign w:val="bottom"/>
          </w:tcPr>
          <w:p w14:paraId="0095A339" w14:textId="77777777" w:rsidR="00DB04CC" w:rsidRPr="00942212" w:rsidRDefault="00DB04CC" w:rsidP="00DB04CC">
            <w:pPr>
              <w:spacing w:after="0" w:line="240" w:lineRule="auto"/>
              <w:jc w:val="center"/>
              <w:rPr>
                <w:rFonts w:ascii="Times New Roman" w:hAnsi="Times New Roman"/>
                <w:sz w:val="24"/>
                <w:szCs w:val="24"/>
              </w:rPr>
            </w:pPr>
          </w:p>
        </w:tc>
        <w:tc>
          <w:tcPr>
            <w:tcW w:w="806" w:type="pct"/>
            <w:tcBorders>
              <w:top w:val="single" w:sz="4" w:space="0" w:color="auto"/>
              <w:left w:val="single" w:sz="4" w:space="0" w:color="auto"/>
              <w:bottom w:val="single" w:sz="4" w:space="0" w:color="auto"/>
              <w:right w:val="single" w:sz="4" w:space="0" w:color="auto"/>
            </w:tcBorders>
            <w:vAlign w:val="bottom"/>
          </w:tcPr>
          <w:p w14:paraId="07A361A1" w14:textId="77777777" w:rsidR="00DB04CC" w:rsidRPr="00942212" w:rsidRDefault="00DB04CC" w:rsidP="00DB04CC">
            <w:pPr>
              <w:spacing w:after="0" w:line="240" w:lineRule="auto"/>
              <w:jc w:val="center"/>
              <w:rPr>
                <w:rFonts w:ascii="Times New Roman" w:hAnsi="Times New Roman"/>
                <w:sz w:val="24"/>
                <w:szCs w:val="24"/>
              </w:rPr>
            </w:pPr>
          </w:p>
        </w:tc>
        <w:tc>
          <w:tcPr>
            <w:tcW w:w="854" w:type="pct"/>
            <w:tcBorders>
              <w:top w:val="single" w:sz="4" w:space="0" w:color="auto"/>
              <w:left w:val="single" w:sz="4" w:space="0" w:color="auto"/>
              <w:bottom w:val="single" w:sz="4" w:space="0" w:color="auto"/>
              <w:right w:val="single" w:sz="4" w:space="0" w:color="auto"/>
            </w:tcBorders>
            <w:vAlign w:val="bottom"/>
          </w:tcPr>
          <w:p w14:paraId="21E51F81" w14:textId="77777777" w:rsidR="00DB04CC" w:rsidRPr="00942212" w:rsidRDefault="00DB04CC" w:rsidP="00DB04CC">
            <w:pPr>
              <w:spacing w:after="0" w:line="240" w:lineRule="auto"/>
              <w:jc w:val="center"/>
              <w:rPr>
                <w:rFonts w:ascii="Times New Roman" w:hAnsi="Times New Roman"/>
                <w:sz w:val="24"/>
                <w:szCs w:val="24"/>
              </w:rPr>
            </w:pPr>
          </w:p>
        </w:tc>
        <w:tc>
          <w:tcPr>
            <w:tcW w:w="884" w:type="pct"/>
            <w:tcBorders>
              <w:top w:val="single" w:sz="4" w:space="0" w:color="auto"/>
              <w:left w:val="single" w:sz="4" w:space="0" w:color="auto"/>
              <w:bottom w:val="single" w:sz="4" w:space="0" w:color="auto"/>
              <w:right w:val="single" w:sz="4" w:space="0" w:color="auto"/>
            </w:tcBorders>
            <w:vAlign w:val="bottom"/>
          </w:tcPr>
          <w:p w14:paraId="6DF657D0" w14:textId="77777777" w:rsidR="00DB04CC" w:rsidRPr="00942212" w:rsidRDefault="00DB04CC" w:rsidP="00DB04CC">
            <w:pPr>
              <w:spacing w:after="0" w:line="240" w:lineRule="auto"/>
              <w:jc w:val="center"/>
              <w:rPr>
                <w:rFonts w:ascii="Times New Roman" w:hAnsi="Times New Roman"/>
                <w:sz w:val="24"/>
                <w:szCs w:val="24"/>
              </w:rPr>
            </w:pPr>
          </w:p>
        </w:tc>
      </w:tr>
      <w:tr w:rsidR="00DB04CC" w:rsidRPr="00942212" w14:paraId="6775FA7D" w14:textId="77777777" w:rsidTr="004B36F9">
        <w:trPr>
          <w:jc w:val="center"/>
        </w:trPr>
        <w:tc>
          <w:tcPr>
            <w:tcW w:w="1738" w:type="pct"/>
            <w:vAlign w:val="bottom"/>
          </w:tcPr>
          <w:p w14:paraId="2389CE18" w14:textId="77777777" w:rsidR="00DB04CC" w:rsidRPr="00942212" w:rsidRDefault="00DB04CC" w:rsidP="00DB04CC">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отдельной квартире</w:t>
            </w:r>
          </w:p>
        </w:tc>
        <w:tc>
          <w:tcPr>
            <w:tcW w:w="718" w:type="pct"/>
            <w:tcBorders>
              <w:top w:val="single" w:sz="4" w:space="0" w:color="auto"/>
              <w:left w:val="single" w:sz="4" w:space="0" w:color="auto"/>
              <w:bottom w:val="single" w:sz="4" w:space="0" w:color="auto"/>
              <w:right w:val="single" w:sz="4" w:space="0" w:color="auto"/>
            </w:tcBorders>
            <w:vAlign w:val="bottom"/>
          </w:tcPr>
          <w:p w14:paraId="78B425DD" w14:textId="538C7334"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71,5</w:t>
            </w:r>
          </w:p>
        </w:tc>
        <w:tc>
          <w:tcPr>
            <w:tcW w:w="806" w:type="pct"/>
            <w:tcBorders>
              <w:top w:val="single" w:sz="4" w:space="0" w:color="auto"/>
              <w:left w:val="single" w:sz="4" w:space="0" w:color="auto"/>
              <w:bottom w:val="single" w:sz="4" w:space="0" w:color="auto"/>
              <w:right w:val="single" w:sz="4" w:space="0" w:color="auto"/>
            </w:tcBorders>
            <w:vAlign w:val="bottom"/>
          </w:tcPr>
          <w:p w14:paraId="321D8380" w14:textId="053ABAEF"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70,0</w:t>
            </w:r>
          </w:p>
        </w:tc>
        <w:tc>
          <w:tcPr>
            <w:tcW w:w="854" w:type="pct"/>
            <w:tcBorders>
              <w:top w:val="single" w:sz="4" w:space="0" w:color="auto"/>
              <w:left w:val="single" w:sz="4" w:space="0" w:color="auto"/>
              <w:bottom w:val="single" w:sz="4" w:space="0" w:color="auto"/>
              <w:right w:val="single" w:sz="4" w:space="0" w:color="auto"/>
            </w:tcBorders>
            <w:vAlign w:val="bottom"/>
          </w:tcPr>
          <w:p w14:paraId="314A94DA" w14:textId="7EBA215F"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84,5</w:t>
            </w:r>
          </w:p>
        </w:tc>
        <w:tc>
          <w:tcPr>
            <w:tcW w:w="884" w:type="pct"/>
            <w:tcBorders>
              <w:top w:val="single" w:sz="4" w:space="0" w:color="auto"/>
              <w:left w:val="single" w:sz="4" w:space="0" w:color="auto"/>
              <w:bottom w:val="single" w:sz="4" w:space="0" w:color="auto"/>
              <w:right w:val="single" w:sz="4" w:space="0" w:color="auto"/>
            </w:tcBorders>
            <w:vAlign w:val="bottom"/>
          </w:tcPr>
          <w:p w14:paraId="153D3063" w14:textId="6F4BA09B"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25,4</w:t>
            </w:r>
          </w:p>
        </w:tc>
      </w:tr>
      <w:tr w:rsidR="00DB04CC" w:rsidRPr="00942212" w14:paraId="034E2EBE" w14:textId="77777777" w:rsidTr="004B36F9">
        <w:trPr>
          <w:jc w:val="center"/>
        </w:trPr>
        <w:tc>
          <w:tcPr>
            <w:tcW w:w="1738" w:type="pct"/>
            <w:vAlign w:val="bottom"/>
          </w:tcPr>
          <w:p w14:paraId="341773EA" w14:textId="77777777" w:rsidR="00DB04CC" w:rsidRPr="00942212" w:rsidRDefault="00DB04CC" w:rsidP="00DB04CC">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коммунальной квартире</w:t>
            </w:r>
          </w:p>
        </w:tc>
        <w:tc>
          <w:tcPr>
            <w:tcW w:w="718" w:type="pct"/>
            <w:tcBorders>
              <w:top w:val="single" w:sz="4" w:space="0" w:color="auto"/>
            </w:tcBorders>
            <w:vAlign w:val="bottom"/>
          </w:tcPr>
          <w:p w14:paraId="02C69E12" w14:textId="1D0DD083"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0,4</w:t>
            </w:r>
          </w:p>
        </w:tc>
        <w:tc>
          <w:tcPr>
            <w:tcW w:w="806" w:type="pct"/>
            <w:tcBorders>
              <w:top w:val="single" w:sz="4" w:space="0" w:color="auto"/>
            </w:tcBorders>
            <w:vAlign w:val="bottom"/>
          </w:tcPr>
          <w:p w14:paraId="18AAC5A6" w14:textId="057B22BB"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0,2</w:t>
            </w:r>
          </w:p>
        </w:tc>
        <w:tc>
          <w:tcPr>
            <w:tcW w:w="854" w:type="pct"/>
            <w:tcBorders>
              <w:top w:val="single" w:sz="4" w:space="0" w:color="auto"/>
            </w:tcBorders>
            <w:vAlign w:val="bottom"/>
          </w:tcPr>
          <w:p w14:paraId="6A6D321E" w14:textId="28DABCAA"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0,3</w:t>
            </w:r>
          </w:p>
        </w:tc>
        <w:tc>
          <w:tcPr>
            <w:tcW w:w="884" w:type="pct"/>
            <w:tcBorders>
              <w:top w:val="single" w:sz="4" w:space="0" w:color="auto"/>
            </w:tcBorders>
            <w:vAlign w:val="bottom"/>
          </w:tcPr>
          <w:p w14:paraId="7A289E4F" w14:textId="3CC40EAD"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0,1</w:t>
            </w:r>
          </w:p>
        </w:tc>
      </w:tr>
      <w:tr w:rsidR="00DB04CC" w:rsidRPr="00942212" w14:paraId="6EF7618B" w14:textId="77777777" w:rsidTr="004B36F9">
        <w:trPr>
          <w:jc w:val="center"/>
        </w:trPr>
        <w:tc>
          <w:tcPr>
            <w:tcW w:w="1738" w:type="pct"/>
            <w:vAlign w:val="bottom"/>
          </w:tcPr>
          <w:p w14:paraId="6963F42E" w14:textId="77777777" w:rsidR="00DB04CC" w:rsidRPr="00942212" w:rsidRDefault="00DB04CC" w:rsidP="00DB04CC">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в общежитии </w:t>
            </w:r>
          </w:p>
        </w:tc>
        <w:tc>
          <w:tcPr>
            <w:tcW w:w="718" w:type="pct"/>
            <w:vAlign w:val="bottom"/>
          </w:tcPr>
          <w:p w14:paraId="3A9B7BA7" w14:textId="0B88DA5F"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0,1</w:t>
            </w:r>
          </w:p>
        </w:tc>
        <w:tc>
          <w:tcPr>
            <w:tcW w:w="806" w:type="pct"/>
            <w:vAlign w:val="bottom"/>
          </w:tcPr>
          <w:p w14:paraId="79E39892" w14:textId="1E63ED0B"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0,0</w:t>
            </w:r>
          </w:p>
        </w:tc>
        <w:tc>
          <w:tcPr>
            <w:tcW w:w="854" w:type="pct"/>
            <w:vAlign w:val="bottom"/>
          </w:tcPr>
          <w:p w14:paraId="2B611040" w14:textId="777F636A"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0,0</w:t>
            </w:r>
          </w:p>
        </w:tc>
        <w:tc>
          <w:tcPr>
            <w:tcW w:w="884" w:type="pct"/>
            <w:vAlign w:val="bottom"/>
          </w:tcPr>
          <w:p w14:paraId="45B940CA" w14:textId="1D0A1030"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0,0</w:t>
            </w:r>
          </w:p>
        </w:tc>
      </w:tr>
      <w:tr w:rsidR="00DB04CC" w:rsidRPr="00942212" w14:paraId="521AC0F8" w14:textId="77777777" w:rsidTr="004B36F9">
        <w:trPr>
          <w:jc w:val="center"/>
        </w:trPr>
        <w:tc>
          <w:tcPr>
            <w:tcW w:w="1738" w:type="pct"/>
            <w:vAlign w:val="bottom"/>
          </w:tcPr>
          <w:p w14:paraId="2365FB5F" w14:textId="77777777" w:rsidR="00DB04CC" w:rsidRPr="00942212" w:rsidRDefault="00DB04CC" w:rsidP="00DB04CC">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отдельном доме, в части дома</w:t>
            </w:r>
          </w:p>
        </w:tc>
        <w:tc>
          <w:tcPr>
            <w:tcW w:w="718" w:type="pct"/>
            <w:vAlign w:val="bottom"/>
          </w:tcPr>
          <w:p w14:paraId="1A693851" w14:textId="598F0B5E"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28,0</w:t>
            </w:r>
          </w:p>
        </w:tc>
        <w:tc>
          <w:tcPr>
            <w:tcW w:w="806" w:type="pct"/>
            <w:vAlign w:val="bottom"/>
          </w:tcPr>
          <w:p w14:paraId="51A235DE" w14:textId="0B7B3139"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29,7</w:t>
            </w:r>
          </w:p>
        </w:tc>
        <w:tc>
          <w:tcPr>
            <w:tcW w:w="854" w:type="pct"/>
            <w:vAlign w:val="bottom"/>
          </w:tcPr>
          <w:p w14:paraId="56F97990" w14:textId="1E3AC441"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15,2</w:t>
            </w:r>
          </w:p>
        </w:tc>
        <w:tc>
          <w:tcPr>
            <w:tcW w:w="884" w:type="pct"/>
            <w:vAlign w:val="bottom"/>
          </w:tcPr>
          <w:p w14:paraId="3BB96314" w14:textId="1133F03C"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74,5</w:t>
            </w:r>
          </w:p>
        </w:tc>
      </w:tr>
      <w:tr w:rsidR="00DB04CC" w:rsidRPr="00942212" w14:paraId="7D2EABAE" w14:textId="77777777" w:rsidTr="004B36F9">
        <w:trPr>
          <w:jc w:val="center"/>
        </w:trPr>
        <w:tc>
          <w:tcPr>
            <w:tcW w:w="1738" w:type="pct"/>
            <w:vAlign w:val="bottom"/>
          </w:tcPr>
          <w:p w14:paraId="6769C79A" w14:textId="77777777" w:rsidR="00DB04CC" w:rsidRPr="00942212" w:rsidRDefault="00DB04CC" w:rsidP="00DB04CC">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другом жилище</w:t>
            </w:r>
          </w:p>
        </w:tc>
        <w:tc>
          <w:tcPr>
            <w:tcW w:w="718" w:type="pct"/>
            <w:tcBorders>
              <w:bottom w:val="single" w:sz="4" w:space="0" w:color="auto"/>
            </w:tcBorders>
            <w:vAlign w:val="bottom"/>
          </w:tcPr>
          <w:p w14:paraId="601B5328" w14:textId="50FBEC46"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0,0</w:t>
            </w:r>
          </w:p>
        </w:tc>
        <w:tc>
          <w:tcPr>
            <w:tcW w:w="806" w:type="pct"/>
            <w:tcBorders>
              <w:bottom w:val="single" w:sz="4" w:space="0" w:color="auto"/>
            </w:tcBorders>
            <w:vAlign w:val="bottom"/>
          </w:tcPr>
          <w:p w14:paraId="13521B2C" w14:textId="2B3E9946"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0,0</w:t>
            </w:r>
          </w:p>
        </w:tc>
        <w:tc>
          <w:tcPr>
            <w:tcW w:w="854" w:type="pct"/>
            <w:tcBorders>
              <w:bottom w:val="single" w:sz="4" w:space="0" w:color="auto"/>
            </w:tcBorders>
            <w:vAlign w:val="bottom"/>
          </w:tcPr>
          <w:p w14:paraId="4FE92134" w14:textId="3ABBA7C0"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0,0</w:t>
            </w:r>
          </w:p>
        </w:tc>
        <w:tc>
          <w:tcPr>
            <w:tcW w:w="884" w:type="pct"/>
            <w:tcBorders>
              <w:bottom w:val="single" w:sz="4" w:space="0" w:color="auto"/>
            </w:tcBorders>
            <w:vAlign w:val="bottom"/>
          </w:tcPr>
          <w:p w14:paraId="3DABA6E6" w14:textId="662D03A8"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0,0</w:t>
            </w:r>
          </w:p>
        </w:tc>
      </w:tr>
      <w:tr w:rsidR="00DB04CC" w:rsidRPr="00942212" w14:paraId="37596D9D" w14:textId="77777777" w:rsidTr="004B36F9">
        <w:trPr>
          <w:jc w:val="center"/>
        </w:trPr>
        <w:tc>
          <w:tcPr>
            <w:tcW w:w="1738" w:type="pct"/>
            <w:vAlign w:val="bottom"/>
          </w:tcPr>
          <w:p w14:paraId="027D2228" w14:textId="77777777" w:rsidR="00DB04CC" w:rsidRPr="00942212" w:rsidRDefault="00DB04CC" w:rsidP="00DB04CC">
            <w:pPr>
              <w:spacing w:after="0" w:line="240" w:lineRule="auto"/>
              <w:ind w:left="170"/>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по числу занимаемых комнат</w:t>
            </w:r>
          </w:p>
        </w:tc>
        <w:tc>
          <w:tcPr>
            <w:tcW w:w="718" w:type="pct"/>
            <w:tcBorders>
              <w:top w:val="single" w:sz="4" w:space="0" w:color="auto"/>
              <w:left w:val="single" w:sz="4" w:space="0" w:color="auto"/>
              <w:bottom w:val="single" w:sz="4" w:space="0" w:color="auto"/>
              <w:right w:val="single" w:sz="4" w:space="0" w:color="auto"/>
            </w:tcBorders>
            <w:vAlign w:val="bottom"/>
          </w:tcPr>
          <w:p w14:paraId="15941A65" w14:textId="77777777" w:rsidR="00DB04CC" w:rsidRPr="00942212" w:rsidRDefault="00DB04CC" w:rsidP="00DB04CC">
            <w:pPr>
              <w:spacing w:after="0" w:line="240" w:lineRule="auto"/>
              <w:jc w:val="center"/>
              <w:rPr>
                <w:rFonts w:ascii="Times New Roman" w:hAnsi="Times New Roman"/>
                <w:sz w:val="24"/>
                <w:szCs w:val="24"/>
              </w:rPr>
            </w:pPr>
          </w:p>
        </w:tc>
        <w:tc>
          <w:tcPr>
            <w:tcW w:w="806" w:type="pct"/>
            <w:tcBorders>
              <w:top w:val="single" w:sz="4" w:space="0" w:color="auto"/>
              <w:left w:val="single" w:sz="4" w:space="0" w:color="auto"/>
              <w:bottom w:val="single" w:sz="4" w:space="0" w:color="auto"/>
              <w:right w:val="single" w:sz="4" w:space="0" w:color="auto"/>
            </w:tcBorders>
            <w:vAlign w:val="bottom"/>
          </w:tcPr>
          <w:p w14:paraId="6DC56191" w14:textId="77777777" w:rsidR="00DB04CC" w:rsidRPr="00942212" w:rsidRDefault="00DB04CC" w:rsidP="00DB04CC">
            <w:pPr>
              <w:spacing w:after="0" w:line="240" w:lineRule="auto"/>
              <w:jc w:val="center"/>
              <w:rPr>
                <w:rFonts w:ascii="Times New Roman" w:hAnsi="Times New Roman"/>
                <w:sz w:val="24"/>
                <w:szCs w:val="24"/>
              </w:rPr>
            </w:pPr>
          </w:p>
        </w:tc>
        <w:tc>
          <w:tcPr>
            <w:tcW w:w="854" w:type="pct"/>
            <w:tcBorders>
              <w:top w:val="single" w:sz="4" w:space="0" w:color="auto"/>
              <w:left w:val="single" w:sz="4" w:space="0" w:color="auto"/>
              <w:bottom w:val="single" w:sz="4" w:space="0" w:color="auto"/>
              <w:right w:val="single" w:sz="4" w:space="0" w:color="auto"/>
            </w:tcBorders>
            <w:vAlign w:val="bottom"/>
          </w:tcPr>
          <w:p w14:paraId="483CF674" w14:textId="77777777" w:rsidR="00DB04CC" w:rsidRPr="00942212" w:rsidRDefault="00DB04CC" w:rsidP="00DB04CC">
            <w:pPr>
              <w:spacing w:after="0" w:line="240" w:lineRule="auto"/>
              <w:jc w:val="center"/>
              <w:rPr>
                <w:rFonts w:ascii="Times New Roman" w:hAnsi="Times New Roman"/>
                <w:sz w:val="24"/>
                <w:szCs w:val="24"/>
              </w:rPr>
            </w:pPr>
          </w:p>
        </w:tc>
        <w:tc>
          <w:tcPr>
            <w:tcW w:w="884" w:type="pct"/>
            <w:tcBorders>
              <w:top w:val="single" w:sz="4" w:space="0" w:color="auto"/>
              <w:left w:val="single" w:sz="4" w:space="0" w:color="auto"/>
              <w:bottom w:val="single" w:sz="4" w:space="0" w:color="auto"/>
              <w:right w:val="single" w:sz="4" w:space="0" w:color="auto"/>
            </w:tcBorders>
            <w:vAlign w:val="bottom"/>
          </w:tcPr>
          <w:p w14:paraId="65C7A6DE" w14:textId="77777777" w:rsidR="00DB04CC" w:rsidRPr="00942212" w:rsidRDefault="00DB04CC" w:rsidP="00DB04CC">
            <w:pPr>
              <w:spacing w:after="0" w:line="240" w:lineRule="auto"/>
              <w:jc w:val="center"/>
              <w:rPr>
                <w:rFonts w:ascii="Times New Roman" w:hAnsi="Times New Roman"/>
                <w:sz w:val="24"/>
                <w:szCs w:val="24"/>
              </w:rPr>
            </w:pPr>
          </w:p>
        </w:tc>
      </w:tr>
      <w:tr w:rsidR="00DB04CC" w:rsidRPr="00942212" w14:paraId="6ADC72C4" w14:textId="77777777" w:rsidTr="004B36F9">
        <w:trPr>
          <w:jc w:val="center"/>
        </w:trPr>
        <w:tc>
          <w:tcPr>
            <w:tcW w:w="1738" w:type="pct"/>
            <w:vAlign w:val="bottom"/>
          </w:tcPr>
          <w:p w14:paraId="7CCEE724"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1 комнату </w:t>
            </w:r>
          </w:p>
        </w:tc>
        <w:tc>
          <w:tcPr>
            <w:tcW w:w="718" w:type="pct"/>
            <w:tcBorders>
              <w:top w:val="single" w:sz="4" w:space="0" w:color="auto"/>
              <w:left w:val="single" w:sz="4" w:space="0" w:color="auto"/>
              <w:bottom w:val="single" w:sz="4" w:space="0" w:color="auto"/>
              <w:right w:val="single" w:sz="4" w:space="0" w:color="auto"/>
            </w:tcBorders>
            <w:vAlign w:val="bottom"/>
          </w:tcPr>
          <w:p w14:paraId="28863861" w14:textId="49B20F0B"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14,8</w:t>
            </w:r>
          </w:p>
        </w:tc>
        <w:tc>
          <w:tcPr>
            <w:tcW w:w="806" w:type="pct"/>
            <w:tcBorders>
              <w:top w:val="single" w:sz="4" w:space="0" w:color="auto"/>
              <w:left w:val="single" w:sz="4" w:space="0" w:color="auto"/>
              <w:bottom w:val="single" w:sz="4" w:space="0" w:color="auto"/>
              <w:right w:val="single" w:sz="4" w:space="0" w:color="auto"/>
            </w:tcBorders>
            <w:vAlign w:val="bottom"/>
          </w:tcPr>
          <w:p w14:paraId="402DB515" w14:textId="5027C9D6"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6,9</w:t>
            </w:r>
          </w:p>
        </w:tc>
        <w:tc>
          <w:tcPr>
            <w:tcW w:w="854" w:type="pct"/>
            <w:tcBorders>
              <w:top w:val="single" w:sz="4" w:space="0" w:color="auto"/>
              <w:left w:val="single" w:sz="4" w:space="0" w:color="auto"/>
              <w:bottom w:val="single" w:sz="4" w:space="0" w:color="auto"/>
              <w:right w:val="single" w:sz="4" w:space="0" w:color="auto"/>
            </w:tcBorders>
            <w:vAlign w:val="bottom"/>
          </w:tcPr>
          <w:p w14:paraId="3488CA49" w14:textId="5DE03E80"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8,0</w:t>
            </w:r>
          </w:p>
        </w:tc>
        <w:tc>
          <w:tcPr>
            <w:tcW w:w="884" w:type="pct"/>
            <w:tcBorders>
              <w:top w:val="single" w:sz="4" w:space="0" w:color="auto"/>
              <w:left w:val="single" w:sz="4" w:space="0" w:color="auto"/>
              <w:bottom w:val="single" w:sz="4" w:space="0" w:color="auto"/>
              <w:right w:val="single" w:sz="4" w:space="0" w:color="auto"/>
            </w:tcBorders>
            <w:vAlign w:val="bottom"/>
          </w:tcPr>
          <w:p w14:paraId="7EC51C52" w14:textId="29FB0348"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3,5</w:t>
            </w:r>
          </w:p>
        </w:tc>
      </w:tr>
      <w:tr w:rsidR="00DB04CC" w:rsidRPr="00942212" w14:paraId="26E052B6" w14:textId="77777777" w:rsidTr="004B36F9">
        <w:trPr>
          <w:jc w:val="center"/>
        </w:trPr>
        <w:tc>
          <w:tcPr>
            <w:tcW w:w="1738" w:type="pct"/>
            <w:vAlign w:val="bottom"/>
          </w:tcPr>
          <w:p w14:paraId="262BC882"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2 комнаты</w:t>
            </w:r>
          </w:p>
        </w:tc>
        <w:tc>
          <w:tcPr>
            <w:tcW w:w="718" w:type="pct"/>
            <w:tcBorders>
              <w:top w:val="single" w:sz="4" w:space="0" w:color="auto"/>
            </w:tcBorders>
            <w:vAlign w:val="bottom"/>
          </w:tcPr>
          <w:p w14:paraId="78B7EE14" w14:textId="2D967962"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37,9</w:t>
            </w:r>
          </w:p>
        </w:tc>
        <w:tc>
          <w:tcPr>
            <w:tcW w:w="806" w:type="pct"/>
            <w:tcBorders>
              <w:top w:val="single" w:sz="4" w:space="0" w:color="auto"/>
            </w:tcBorders>
            <w:vAlign w:val="bottom"/>
          </w:tcPr>
          <w:p w14:paraId="433560B7" w14:textId="15FF2009"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35,9</w:t>
            </w:r>
          </w:p>
        </w:tc>
        <w:tc>
          <w:tcPr>
            <w:tcW w:w="854" w:type="pct"/>
            <w:tcBorders>
              <w:top w:val="single" w:sz="4" w:space="0" w:color="auto"/>
            </w:tcBorders>
            <w:vAlign w:val="bottom"/>
          </w:tcPr>
          <w:p w14:paraId="71CC123C" w14:textId="41A7B84F"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40,7</w:t>
            </w:r>
          </w:p>
        </w:tc>
        <w:tc>
          <w:tcPr>
            <w:tcW w:w="884" w:type="pct"/>
            <w:tcBorders>
              <w:top w:val="single" w:sz="4" w:space="0" w:color="auto"/>
            </w:tcBorders>
            <w:vAlign w:val="bottom"/>
          </w:tcPr>
          <w:p w14:paraId="3CE48C1F" w14:textId="70842DAE"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21,2</w:t>
            </w:r>
          </w:p>
        </w:tc>
      </w:tr>
      <w:tr w:rsidR="00DB04CC" w:rsidRPr="00942212" w14:paraId="752EFC7C" w14:textId="77777777" w:rsidTr="004B36F9">
        <w:trPr>
          <w:jc w:val="center"/>
        </w:trPr>
        <w:tc>
          <w:tcPr>
            <w:tcW w:w="1738" w:type="pct"/>
            <w:vAlign w:val="bottom"/>
          </w:tcPr>
          <w:p w14:paraId="06D1D49B" w14:textId="77777777" w:rsidR="00DB04CC" w:rsidRPr="00942212" w:rsidRDefault="00DB04CC" w:rsidP="00DB04CC">
            <w:pPr>
              <w:spacing w:before="80"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 и более комнат</w:t>
            </w:r>
          </w:p>
        </w:tc>
        <w:tc>
          <w:tcPr>
            <w:tcW w:w="718" w:type="pct"/>
            <w:vAlign w:val="bottom"/>
          </w:tcPr>
          <w:p w14:paraId="3AD5F289" w14:textId="671C9D2D"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47,3</w:t>
            </w:r>
          </w:p>
        </w:tc>
        <w:tc>
          <w:tcPr>
            <w:tcW w:w="806" w:type="pct"/>
            <w:vAlign w:val="bottom"/>
          </w:tcPr>
          <w:p w14:paraId="3CC63C66" w14:textId="074FDAA3"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57,2</w:t>
            </w:r>
          </w:p>
        </w:tc>
        <w:tc>
          <w:tcPr>
            <w:tcW w:w="854" w:type="pct"/>
            <w:vAlign w:val="bottom"/>
          </w:tcPr>
          <w:p w14:paraId="1C07EB99" w14:textId="5052051C"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51,3</w:t>
            </w:r>
          </w:p>
        </w:tc>
        <w:tc>
          <w:tcPr>
            <w:tcW w:w="884" w:type="pct"/>
            <w:vAlign w:val="bottom"/>
          </w:tcPr>
          <w:p w14:paraId="76E61E8D" w14:textId="3E634D84"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75,3</w:t>
            </w:r>
          </w:p>
        </w:tc>
      </w:tr>
      <w:tr w:rsidR="00DB04CC" w:rsidRPr="00942212" w14:paraId="2845D59E" w14:textId="77777777" w:rsidTr="004B36F9">
        <w:trPr>
          <w:trHeight w:val="309"/>
          <w:jc w:val="center"/>
        </w:trPr>
        <w:tc>
          <w:tcPr>
            <w:tcW w:w="1738" w:type="pct"/>
            <w:vAlign w:val="bottom"/>
          </w:tcPr>
          <w:p w14:paraId="2699053A" w14:textId="77777777" w:rsidR="00DB04CC" w:rsidRPr="00942212" w:rsidRDefault="00DB04CC" w:rsidP="00DB04CC">
            <w:pPr>
              <w:spacing w:before="80"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Размер общей площади жилого помещения, в среднем на одного проживающего, кв. м </w:t>
            </w:r>
          </w:p>
        </w:tc>
        <w:tc>
          <w:tcPr>
            <w:tcW w:w="718" w:type="pct"/>
            <w:vAlign w:val="bottom"/>
          </w:tcPr>
          <w:p w14:paraId="576A565D" w14:textId="1535BD91"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23,4</w:t>
            </w:r>
          </w:p>
        </w:tc>
        <w:tc>
          <w:tcPr>
            <w:tcW w:w="806" w:type="pct"/>
            <w:vAlign w:val="bottom"/>
          </w:tcPr>
          <w:p w14:paraId="258014E3" w14:textId="1FF29A69"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17,2</w:t>
            </w:r>
          </w:p>
        </w:tc>
        <w:tc>
          <w:tcPr>
            <w:tcW w:w="854" w:type="pct"/>
            <w:vAlign w:val="bottom"/>
          </w:tcPr>
          <w:p w14:paraId="3DAE1FE8" w14:textId="6CD88316"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16,5</w:t>
            </w:r>
          </w:p>
        </w:tc>
        <w:tc>
          <w:tcPr>
            <w:tcW w:w="884" w:type="pct"/>
            <w:vAlign w:val="bottom"/>
          </w:tcPr>
          <w:p w14:paraId="5C0AE025" w14:textId="1D215EF6" w:rsidR="00DB04CC" w:rsidRPr="00942212" w:rsidRDefault="00DE5941" w:rsidP="00DB04CC">
            <w:pPr>
              <w:spacing w:after="0" w:line="240" w:lineRule="auto"/>
              <w:jc w:val="center"/>
              <w:rPr>
                <w:rFonts w:ascii="Times New Roman" w:hAnsi="Times New Roman"/>
                <w:sz w:val="24"/>
                <w:szCs w:val="24"/>
              </w:rPr>
            </w:pPr>
            <w:r>
              <w:rPr>
                <w:rFonts w:ascii="Times New Roman" w:hAnsi="Times New Roman"/>
                <w:sz w:val="24"/>
                <w:szCs w:val="24"/>
              </w:rPr>
              <w:t>19,6</w:t>
            </w:r>
          </w:p>
        </w:tc>
      </w:tr>
    </w:tbl>
    <w:p w14:paraId="1A20D0A3" w14:textId="77777777" w:rsid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02A1A583" w14:textId="77777777" w:rsidR="00DE5941" w:rsidRPr="00942212" w:rsidRDefault="00DE5941" w:rsidP="00942212">
      <w:pPr>
        <w:spacing w:after="0" w:line="240" w:lineRule="auto"/>
        <w:rPr>
          <w:rFonts w:ascii="Times New Roman" w:eastAsia="Times New Roman" w:hAnsi="Times New Roman" w:cs="Times New Roman"/>
          <w:sz w:val="26"/>
          <w:szCs w:val="26"/>
          <w:highlight w:val="yellow"/>
          <w:lang w:eastAsia="ru-RU"/>
        </w:rPr>
      </w:pPr>
    </w:p>
    <w:p w14:paraId="77F0C691" w14:textId="77777777"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6AFEA235" w14:textId="0D3D34C2"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t>Таблица 5</w:t>
      </w:r>
      <w:r w:rsidR="00A6376A">
        <w:rPr>
          <w:rFonts w:ascii="Times New Roman" w:eastAsia="Times New Roman" w:hAnsi="Times New Roman" w:cs="Times New Roman"/>
          <w:sz w:val="26"/>
          <w:szCs w:val="26"/>
          <w:lang w:eastAsia="ru-RU"/>
        </w:rPr>
        <w:t>3</w:t>
      </w:r>
    </w:p>
    <w:p w14:paraId="45A1BD12"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68DF3214" w14:textId="77777777" w:rsidR="00942212" w:rsidRPr="00942212" w:rsidRDefault="00942212" w:rsidP="00942212">
      <w:pPr>
        <w:spacing w:after="0" w:line="240" w:lineRule="auto"/>
        <w:ind w:left="567" w:right="141"/>
        <w:jc w:val="center"/>
        <w:rPr>
          <w:rFonts w:ascii="Times New Roman" w:eastAsia="Times New Roman" w:hAnsi="Times New Roman" w:cs="Times New Roman"/>
          <w:b/>
          <w:bCs/>
          <w:sz w:val="26"/>
          <w:szCs w:val="26"/>
          <w:lang w:eastAsia="ru-RU"/>
        </w:rPr>
      </w:pPr>
      <w:r w:rsidRPr="00942212">
        <w:rPr>
          <w:rFonts w:ascii="Times New Roman" w:eastAsia="Times New Roman" w:hAnsi="Times New Roman" w:cs="Times New Roman"/>
          <w:b/>
          <w:bCs/>
          <w:sz w:val="26"/>
          <w:szCs w:val="26"/>
          <w:lang w:eastAsia="ru-RU"/>
        </w:rPr>
        <w:t>Потребление продуктов питания в домашних хозяйствах с детьми в возрасте до 16 лет</w:t>
      </w:r>
    </w:p>
    <w:p w14:paraId="55912199" w14:textId="77777777" w:rsidR="00942212" w:rsidRPr="00942212" w:rsidRDefault="00942212" w:rsidP="00942212">
      <w:pPr>
        <w:spacing w:after="0" w:line="240" w:lineRule="auto"/>
        <w:ind w:firstLine="56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 данным выборочного обследования бюджетов домашних хозяйств; в среднем на потребителя в год, кг)</w:t>
      </w:r>
    </w:p>
    <w:p w14:paraId="3BC2DFD8"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973"/>
        <w:gridCol w:w="2098"/>
        <w:gridCol w:w="2080"/>
        <w:gridCol w:w="2045"/>
      </w:tblGrid>
      <w:tr w:rsidR="00942212" w:rsidRPr="00942212" w14:paraId="568E1BEC" w14:textId="77777777" w:rsidTr="004B36F9">
        <w:trPr>
          <w:cantSplit/>
          <w:trHeight w:val="455"/>
          <w:tblHeader/>
          <w:jc w:val="center"/>
        </w:trPr>
        <w:tc>
          <w:tcPr>
            <w:tcW w:w="1948" w:type="pct"/>
            <w:vMerge w:val="restart"/>
          </w:tcPr>
          <w:p w14:paraId="3E124593" w14:textId="77777777" w:rsidR="00942212" w:rsidRPr="00942212" w:rsidRDefault="00942212" w:rsidP="00942212">
            <w:pPr>
              <w:spacing w:before="120" w:after="0" w:line="240" w:lineRule="auto"/>
              <w:rPr>
                <w:rFonts w:ascii="Times New Roman" w:eastAsia="Times New Roman" w:hAnsi="Times New Roman" w:cs="Times New Roman"/>
                <w:sz w:val="24"/>
                <w:szCs w:val="24"/>
                <w:lang w:eastAsia="ru-RU"/>
              </w:rPr>
            </w:pPr>
          </w:p>
        </w:tc>
        <w:tc>
          <w:tcPr>
            <w:tcW w:w="3052" w:type="pct"/>
            <w:gridSpan w:val="3"/>
            <w:vAlign w:val="center"/>
          </w:tcPr>
          <w:p w14:paraId="5E03E5A7" w14:textId="77777777" w:rsidR="00942212" w:rsidRPr="00942212" w:rsidRDefault="00942212" w:rsidP="00942212">
            <w:pPr>
              <w:spacing w:after="0" w:line="240" w:lineRule="auto"/>
              <w:ind w:left="-57" w:righ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Домохозяйства, имеющие детей в возрасте до 16 лет</w:t>
            </w:r>
          </w:p>
        </w:tc>
      </w:tr>
      <w:tr w:rsidR="00942212" w:rsidRPr="00942212" w14:paraId="0B9FF65B" w14:textId="77777777" w:rsidTr="004B36F9">
        <w:trPr>
          <w:cantSplit/>
          <w:trHeight w:val="419"/>
          <w:tblHeader/>
          <w:jc w:val="center"/>
        </w:trPr>
        <w:tc>
          <w:tcPr>
            <w:tcW w:w="1948" w:type="pct"/>
            <w:vMerge/>
          </w:tcPr>
          <w:p w14:paraId="24D207ED" w14:textId="77777777" w:rsidR="00942212" w:rsidRPr="00942212" w:rsidRDefault="00942212" w:rsidP="00942212">
            <w:pPr>
              <w:spacing w:before="120" w:after="0" w:line="240" w:lineRule="auto"/>
              <w:rPr>
                <w:rFonts w:ascii="Times New Roman" w:eastAsia="Times New Roman" w:hAnsi="Times New Roman" w:cs="Times New Roman"/>
                <w:sz w:val="24"/>
                <w:szCs w:val="24"/>
                <w:lang w:eastAsia="ru-RU"/>
              </w:rPr>
            </w:pPr>
          </w:p>
        </w:tc>
        <w:tc>
          <w:tcPr>
            <w:tcW w:w="1029" w:type="pct"/>
            <w:vAlign w:val="center"/>
          </w:tcPr>
          <w:p w14:paraId="2886C4C0" w14:textId="77777777" w:rsidR="00942212" w:rsidRPr="00942212" w:rsidRDefault="00942212" w:rsidP="00942212">
            <w:pPr>
              <w:spacing w:after="0" w:line="240" w:lineRule="auto"/>
              <w:ind w:left="-57" w:righ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одного ребенка</w:t>
            </w:r>
          </w:p>
        </w:tc>
        <w:tc>
          <w:tcPr>
            <w:tcW w:w="1020" w:type="pct"/>
            <w:vAlign w:val="center"/>
          </w:tcPr>
          <w:p w14:paraId="5536AF53" w14:textId="77777777" w:rsidR="00942212" w:rsidRPr="00942212" w:rsidRDefault="00942212" w:rsidP="00942212">
            <w:pPr>
              <w:spacing w:after="0" w:line="240" w:lineRule="auto"/>
              <w:ind w:left="-57" w:righ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двух детей</w:t>
            </w:r>
          </w:p>
        </w:tc>
        <w:tc>
          <w:tcPr>
            <w:tcW w:w="1003" w:type="pct"/>
            <w:vAlign w:val="center"/>
          </w:tcPr>
          <w:p w14:paraId="2DF0D81F" w14:textId="77777777" w:rsidR="00942212" w:rsidRPr="00942212" w:rsidRDefault="00942212" w:rsidP="00942212">
            <w:pPr>
              <w:spacing w:after="0" w:line="240" w:lineRule="auto"/>
              <w:ind w:left="-57" w:righ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трех и более детей</w:t>
            </w:r>
          </w:p>
        </w:tc>
      </w:tr>
      <w:tr w:rsidR="00942212" w:rsidRPr="00942212" w14:paraId="1F819F62" w14:textId="77777777" w:rsidTr="004B36F9">
        <w:trPr>
          <w:cantSplit/>
          <w:jc w:val="center"/>
        </w:trPr>
        <w:tc>
          <w:tcPr>
            <w:tcW w:w="5000" w:type="pct"/>
            <w:gridSpan w:val="4"/>
            <w:vAlign w:val="center"/>
          </w:tcPr>
          <w:p w14:paraId="12BAB36A" w14:textId="20E6E22E" w:rsidR="00942212" w:rsidRPr="00942212" w:rsidRDefault="00942212" w:rsidP="00FA7CAA">
            <w:pPr>
              <w:spacing w:before="40" w:after="0" w:line="240" w:lineRule="auto"/>
              <w:ind w:right="-142"/>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202</w:t>
            </w:r>
            <w:r w:rsidR="00FA7CAA">
              <w:rPr>
                <w:rFonts w:ascii="Times New Roman" w:eastAsia="Times New Roman" w:hAnsi="Times New Roman" w:cs="Times New Roman"/>
                <w:b/>
                <w:sz w:val="24"/>
                <w:szCs w:val="24"/>
                <w:lang w:eastAsia="ru-RU"/>
              </w:rPr>
              <w:t>1</w:t>
            </w:r>
            <w:r w:rsidRPr="00942212">
              <w:rPr>
                <w:rFonts w:ascii="Times New Roman" w:eastAsia="Times New Roman" w:hAnsi="Times New Roman" w:cs="Times New Roman"/>
                <w:b/>
                <w:sz w:val="24"/>
                <w:szCs w:val="24"/>
                <w:lang w:eastAsia="ru-RU"/>
              </w:rPr>
              <w:t xml:space="preserve"> г.</w:t>
            </w:r>
          </w:p>
        </w:tc>
      </w:tr>
      <w:tr w:rsidR="00FA7CAA" w:rsidRPr="00942212" w14:paraId="73B3B74E" w14:textId="77777777" w:rsidTr="000544D5">
        <w:trPr>
          <w:cantSplit/>
          <w:jc w:val="center"/>
        </w:trPr>
        <w:tc>
          <w:tcPr>
            <w:tcW w:w="1948" w:type="pct"/>
            <w:vAlign w:val="center"/>
          </w:tcPr>
          <w:p w14:paraId="4ACC3D14"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Хлеб и хлебные продукты</w:t>
            </w:r>
          </w:p>
        </w:tc>
        <w:tc>
          <w:tcPr>
            <w:tcW w:w="1029" w:type="pct"/>
            <w:vAlign w:val="bottom"/>
          </w:tcPr>
          <w:p w14:paraId="1850173D" w14:textId="6CEE74E0"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77,6</w:t>
            </w:r>
          </w:p>
        </w:tc>
        <w:tc>
          <w:tcPr>
            <w:tcW w:w="1020" w:type="pct"/>
            <w:vAlign w:val="bottom"/>
          </w:tcPr>
          <w:p w14:paraId="53983302" w14:textId="1306A253"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72,8</w:t>
            </w:r>
          </w:p>
        </w:tc>
        <w:tc>
          <w:tcPr>
            <w:tcW w:w="1003" w:type="pct"/>
            <w:vAlign w:val="bottom"/>
          </w:tcPr>
          <w:p w14:paraId="10E9C83E" w14:textId="008E01D4"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83,2</w:t>
            </w:r>
          </w:p>
        </w:tc>
      </w:tr>
      <w:tr w:rsidR="00FA7CAA" w:rsidRPr="00942212" w14:paraId="14275299" w14:textId="77777777" w:rsidTr="000544D5">
        <w:trPr>
          <w:cantSplit/>
          <w:jc w:val="center"/>
        </w:trPr>
        <w:tc>
          <w:tcPr>
            <w:tcW w:w="1948" w:type="pct"/>
            <w:vAlign w:val="center"/>
          </w:tcPr>
          <w:p w14:paraId="508C21CC"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Картофель</w:t>
            </w:r>
          </w:p>
        </w:tc>
        <w:tc>
          <w:tcPr>
            <w:tcW w:w="1029" w:type="pct"/>
            <w:vAlign w:val="bottom"/>
          </w:tcPr>
          <w:p w14:paraId="2AF96FB2" w14:textId="62E8D3EB"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46,8</w:t>
            </w:r>
          </w:p>
        </w:tc>
        <w:tc>
          <w:tcPr>
            <w:tcW w:w="1020" w:type="pct"/>
            <w:vAlign w:val="bottom"/>
          </w:tcPr>
          <w:p w14:paraId="3E3EB84F" w14:textId="1916B72A"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42,1</w:t>
            </w:r>
          </w:p>
        </w:tc>
        <w:tc>
          <w:tcPr>
            <w:tcW w:w="1003" w:type="pct"/>
            <w:vAlign w:val="bottom"/>
          </w:tcPr>
          <w:p w14:paraId="073194D5" w14:textId="177D8E91"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45,5</w:t>
            </w:r>
          </w:p>
        </w:tc>
      </w:tr>
      <w:tr w:rsidR="00FA7CAA" w:rsidRPr="00942212" w14:paraId="5F969734" w14:textId="77777777" w:rsidTr="000544D5">
        <w:trPr>
          <w:cantSplit/>
          <w:jc w:val="center"/>
        </w:trPr>
        <w:tc>
          <w:tcPr>
            <w:tcW w:w="1948" w:type="pct"/>
            <w:vAlign w:val="center"/>
          </w:tcPr>
          <w:p w14:paraId="4398794B"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Овощи и бахчевые</w:t>
            </w:r>
          </w:p>
        </w:tc>
        <w:tc>
          <w:tcPr>
            <w:tcW w:w="1029" w:type="pct"/>
            <w:vAlign w:val="bottom"/>
          </w:tcPr>
          <w:p w14:paraId="4B72178C" w14:textId="46D30F04"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87,9</w:t>
            </w:r>
          </w:p>
        </w:tc>
        <w:tc>
          <w:tcPr>
            <w:tcW w:w="1020" w:type="pct"/>
            <w:vAlign w:val="bottom"/>
          </w:tcPr>
          <w:p w14:paraId="72FE45E0" w14:textId="29F3EB17"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75,7</w:t>
            </w:r>
          </w:p>
        </w:tc>
        <w:tc>
          <w:tcPr>
            <w:tcW w:w="1003" w:type="pct"/>
            <w:vAlign w:val="bottom"/>
          </w:tcPr>
          <w:p w14:paraId="1FCB916C" w14:textId="0D8E94A5"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72,3</w:t>
            </w:r>
          </w:p>
        </w:tc>
      </w:tr>
      <w:tr w:rsidR="00FA7CAA" w:rsidRPr="00942212" w14:paraId="18EECB25" w14:textId="77777777" w:rsidTr="000544D5">
        <w:trPr>
          <w:cantSplit/>
          <w:jc w:val="center"/>
        </w:trPr>
        <w:tc>
          <w:tcPr>
            <w:tcW w:w="1948" w:type="pct"/>
            <w:vAlign w:val="center"/>
          </w:tcPr>
          <w:p w14:paraId="2F337DDC"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Фрукты и ягоды</w:t>
            </w:r>
          </w:p>
        </w:tc>
        <w:tc>
          <w:tcPr>
            <w:tcW w:w="1029" w:type="pct"/>
            <w:vAlign w:val="bottom"/>
          </w:tcPr>
          <w:p w14:paraId="65701DD6" w14:textId="31E935C4"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66,8</w:t>
            </w:r>
          </w:p>
        </w:tc>
        <w:tc>
          <w:tcPr>
            <w:tcW w:w="1020" w:type="pct"/>
            <w:vAlign w:val="bottom"/>
          </w:tcPr>
          <w:p w14:paraId="19358E6F" w14:textId="5AC0600A"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58,2</w:t>
            </w:r>
          </w:p>
        </w:tc>
        <w:tc>
          <w:tcPr>
            <w:tcW w:w="1003" w:type="pct"/>
            <w:vAlign w:val="bottom"/>
          </w:tcPr>
          <w:p w14:paraId="36A5FD2F" w14:textId="2131568C"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53,4</w:t>
            </w:r>
          </w:p>
        </w:tc>
      </w:tr>
      <w:tr w:rsidR="00FA7CAA" w:rsidRPr="00942212" w14:paraId="39EFA2F8" w14:textId="77777777" w:rsidTr="000544D5">
        <w:trPr>
          <w:cantSplit/>
          <w:jc w:val="center"/>
        </w:trPr>
        <w:tc>
          <w:tcPr>
            <w:tcW w:w="1948" w:type="pct"/>
            <w:vAlign w:val="center"/>
          </w:tcPr>
          <w:p w14:paraId="1BF40078"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Мясо и мясные продукты</w:t>
            </w:r>
          </w:p>
        </w:tc>
        <w:tc>
          <w:tcPr>
            <w:tcW w:w="1029" w:type="pct"/>
            <w:vAlign w:val="bottom"/>
          </w:tcPr>
          <w:p w14:paraId="7AC2ADA5" w14:textId="7CD1F672"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84,2</w:t>
            </w:r>
          </w:p>
        </w:tc>
        <w:tc>
          <w:tcPr>
            <w:tcW w:w="1020" w:type="pct"/>
            <w:vAlign w:val="bottom"/>
          </w:tcPr>
          <w:p w14:paraId="198C79AC" w14:textId="1DE87F75"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74,2</w:t>
            </w:r>
          </w:p>
        </w:tc>
        <w:tc>
          <w:tcPr>
            <w:tcW w:w="1003" w:type="pct"/>
            <w:vAlign w:val="bottom"/>
          </w:tcPr>
          <w:p w14:paraId="3D247029" w14:textId="7B6E71B5"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67,8</w:t>
            </w:r>
          </w:p>
        </w:tc>
      </w:tr>
      <w:tr w:rsidR="00FA7CAA" w:rsidRPr="00942212" w14:paraId="1DA3C0BE" w14:textId="77777777" w:rsidTr="000544D5">
        <w:trPr>
          <w:cantSplit/>
          <w:jc w:val="center"/>
        </w:trPr>
        <w:tc>
          <w:tcPr>
            <w:tcW w:w="1948" w:type="pct"/>
            <w:vAlign w:val="center"/>
          </w:tcPr>
          <w:p w14:paraId="394BE846"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Молоко и молочные продукты</w:t>
            </w:r>
          </w:p>
        </w:tc>
        <w:tc>
          <w:tcPr>
            <w:tcW w:w="1029" w:type="pct"/>
            <w:vAlign w:val="bottom"/>
          </w:tcPr>
          <w:p w14:paraId="301A99A6" w14:textId="570D3486"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229,4</w:t>
            </w:r>
          </w:p>
        </w:tc>
        <w:tc>
          <w:tcPr>
            <w:tcW w:w="1020" w:type="pct"/>
            <w:vAlign w:val="bottom"/>
          </w:tcPr>
          <w:p w14:paraId="07855571" w14:textId="30A4D79D"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201,6</w:t>
            </w:r>
          </w:p>
        </w:tc>
        <w:tc>
          <w:tcPr>
            <w:tcW w:w="1003" w:type="pct"/>
            <w:vAlign w:val="bottom"/>
          </w:tcPr>
          <w:p w14:paraId="212B8541" w14:textId="3EF08132"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194,7</w:t>
            </w:r>
          </w:p>
        </w:tc>
      </w:tr>
      <w:tr w:rsidR="00FA7CAA" w:rsidRPr="00942212" w14:paraId="3BF0EAFC" w14:textId="77777777" w:rsidTr="000544D5">
        <w:trPr>
          <w:cantSplit/>
          <w:jc w:val="center"/>
        </w:trPr>
        <w:tc>
          <w:tcPr>
            <w:tcW w:w="1948" w:type="pct"/>
            <w:vAlign w:val="center"/>
          </w:tcPr>
          <w:p w14:paraId="2E26005B"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Яйца, шт.</w:t>
            </w:r>
          </w:p>
        </w:tc>
        <w:tc>
          <w:tcPr>
            <w:tcW w:w="1029" w:type="pct"/>
            <w:vAlign w:val="bottom"/>
          </w:tcPr>
          <w:p w14:paraId="02E879E8" w14:textId="2B9928DE"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20</w:t>
            </w:r>
            <w:r w:rsidRPr="00942212">
              <w:rPr>
                <w:rFonts w:ascii="Times New Roman" w:hAnsi="Times New Roman"/>
                <w:sz w:val="24"/>
                <w:szCs w:val="24"/>
                <w:lang w:val="en-US"/>
              </w:rPr>
              <w:t>2</w:t>
            </w:r>
          </w:p>
        </w:tc>
        <w:tc>
          <w:tcPr>
            <w:tcW w:w="1020" w:type="pct"/>
            <w:vAlign w:val="bottom"/>
          </w:tcPr>
          <w:p w14:paraId="2B995A67" w14:textId="2DC18DFD"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18</w:t>
            </w:r>
            <w:r w:rsidRPr="00942212">
              <w:rPr>
                <w:rFonts w:ascii="Times New Roman" w:hAnsi="Times New Roman"/>
                <w:sz w:val="24"/>
                <w:szCs w:val="24"/>
                <w:lang w:val="en-US"/>
              </w:rPr>
              <w:t>1</w:t>
            </w:r>
          </w:p>
        </w:tc>
        <w:tc>
          <w:tcPr>
            <w:tcW w:w="1003" w:type="pct"/>
            <w:vAlign w:val="bottom"/>
          </w:tcPr>
          <w:p w14:paraId="352DDFD6" w14:textId="7570E55E"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170</w:t>
            </w:r>
          </w:p>
        </w:tc>
      </w:tr>
      <w:tr w:rsidR="00FA7CAA" w:rsidRPr="00942212" w14:paraId="35B7CC71" w14:textId="77777777" w:rsidTr="000544D5">
        <w:trPr>
          <w:cantSplit/>
          <w:jc w:val="center"/>
        </w:trPr>
        <w:tc>
          <w:tcPr>
            <w:tcW w:w="1948" w:type="pct"/>
            <w:tcBorders>
              <w:bottom w:val="single" w:sz="4" w:space="0" w:color="auto"/>
            </w:tcBorders>
            <w:vAlign w:val="center"/>
          </w:tcPr>
          <w:p w14:paraId="2473A203"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Рыба и рыбные продукты</w:t>
            </w:r>
          </w:p>
        </w:tc>
        <w:tc>
          <w:tcPr>
            <w:tcW w:w="1029" w:type="pct"/>
            <w:tcBorders>
              <w:bottom w:val="single" w:sz="4" w:space="0" w:color="auto"/>
            </w:tcBorders>
            <w:vAlign w:val="bottom"/>
          </w:tcPr>
          <w:p w14:paraId="031B061D" w14:textId="071C4BC6"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18,4</w:t>
            </w:r>
          </w:p>
        </w:tc>
        <w:tc>
          <w:tcPr>
            <w:tcW w:w="1020" w:type="pct"/>
            <w:tcBorders>
              <w:bottom w:val="single" w:sz="4" w:space="0" w:color="auto"/>
            </w:tcBorders>
            <w:vAlign w:val="bottom"/>
          </w:tcPr>
          <w:p w14:paraId="3EC642C7" w14:textId="6393B1E3"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15,4</w:t>
            </w:r>
          </w:p>
        </w:tc>
        <w:tc>
          <w:tcPr>
            <w:tcW w:w="1003" w:type="pct"/>
            <w:tcBorders>
              <w:bottom w:val="single" w:sz="4" w:space="0" w:color="auto"/>
            </w:tcBorders>
            <w:vAlign w:val="bottom"/>
          </w:tcPr>
          <w:p w14:paraId="56FCA7A2" w14:textId="341C2BD4"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14,1</w:t>
            </w:r>
          </w:p>
        </w:tc>
      </w:tr>
      <w:tr w:rsidR="00FA7CAA" w:rsidRPr="00942212" w14:paraId="496BE0AC" w14:textId="77777777" w:rsidTr="000544D5">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14:paraId="672AD5AD"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14:paraId="71544AC0" w14:textId="37CA401A"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26,2</w:t>
            </w:r>
          </w:p>
        </w:tc>
        <w:tc>
          <w:tcPr>
            <w:tcW w:w="1020" w:type="pct"/>
            <w:tcBorders>
              <w:top w:val="single" w:sz="4" w:space="0" w:color="auto"/>
              <w:left w:val="single" w:sz="4" w:space="0" w:color="auto"/>
              <w:bottom w:val="single" w:sz="4" w:space="0" w:color="auto"/>
              <w:right w:val="single" w:sz="4" w:space="0" w:color="auto"/>
            </w:tcBorders>
            <w:vAlign w:val="bottom"/>
          </w:tcPr>
          <w:p w14:paraId="49C4A016" w14:textId="650A0859"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24,4</w:t>
            </w:r>
          </w:p>
        </w:tc>
        <w:tc>
          <w:tcPr>
            <w:tcW w:w="1003" w:type="pct"/>
            <w:tcBorders>
              <w:top w:val="single" w:sz="4" w:space="0" w:color="auto"/>
              <w:left w:val="single" w:sz="4" w:space="0" w:color="auto"/>
              <w:bottom w:val="single" w:sz="4" w:space="0" w:color="auto"/>
              <w:right w:val="single" w:sz="4" w:space="0" w:color="auto"/>
            </w:tcBorders>
            <w:vAlign w:val="bottom"/>
          </w:tcPr>
          <w:p w14:paraId="173E3B0B" w14:textId="4CEF358B"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25,8</w:t>
            </w:r>
          </w:p>
        </w:tc>
      </w:tr>
      <w:tr w:rsidR="00FA7CAA" w:rsidRPr="00942212" w14:paraId="51A1D3CE" w14:textId="77777777" w:rsidTr="000544D5">
        <w:trPr>
          <w:cantSplit/>
          <w:jc w:val="center"/>
        </w:trPr>
        <w:tc>
          <w:tcPr>
            <w:tcW w:w="1948" w:type="pct"/>
            <w:tcBorders>
              <w:top w:val="single" w:sz="4" w:space="0" w:color="auto"/>
            </w:tcBorders>
            <w:vAlign w:val="center"/>
          </w:tcPr>
          <w:p w14:paraId="4A9711DB"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Масло растительное и другие жиры</w:t>
            </w:r>
          </w:p>
        </w:tc>
        <w:tc>
          <w:tcPr>
            <w:tcW w:w="1029" w:type="pct"/>
            <w:tcBorders>
              <w:top w:val="single" w:sz="4" w:space="0" w:color="auto"/>
            </w:tcBorders>
            <w:vAlign w:val="bottom"/>
          </w:tcPr>
          <w:p w14:paraId="2094E390" w14:textId="0FE5EEF7"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8,1</w:t>
            </w:r>
          </w:p>
        </w:tc>
        <w:tc>
          <w:tcPr>
            <w:tcW w:w="1020" w:type="pct"/>
            <w:tcBorders>
              <w:top w:val="single" w:sz="4" w:space="0" w:color="auto"/>
            </w:tcBorders>
            <w:vAlign w:val="bottom"/>
          </w:tcPr>
          <w:p w14:paraId="0AEADF76" w14:textId="030D2891"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7,4</w:t>
            </w:r>
          </w:p>
        </w:tc>
        <w:tc>
          <w:tcPr>
            <w:tcW w:w="1003" w:type="pct"/>
            <w:tcBorders>
              <w:top w:val="single" w:sz="4" w:space="0" w:color="auto"/>
            </w:tcBorders>
            <w:vAlign w:val="bottom"/>
          </w:tcPr>
          <w:p w14:paraId="6F8B64AA" w14:textId="2AD9E3F2"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7,6</w:t>
            </w:r>
          </w:p>
        </w:tc>
      </w:tr>
      <w:tr w:rsidR="00FA7CAA" w:rsidRPr="00942212" w14:paraId="74EF045D" w14:textId="77777777" w:rsidTr="00FA7CAA">
        <w:trPr>
          <w:cantSplit/>
          <w:trHeight w:val="90"/>
          <w:jc w:val="center"/>
        </w:trPr>
        <w:tc>
          <w:tcPr>
            <w:tcW w:w="5000" w:type="pct"/>
            <w:gridSpan w:val="4"/>
            <w:vAlign w:val="center"/>
          </w:tcPr>
          <w:p w14:paraId="48475E07" w14:textId="387ED7D9" w:rsidR="00FA7CAA" w:rsidRPr="00942212" w:rsidRDefault="00FA7CAA" w:rsidP="00FA7CAA">
            <w:pPr>
              <w:spacing w:before="40" w:after="0" w:line="240" w:lineRule="auto"/>
              <w:ind w:right="-142"/>
              <w:jc w:val="center"/>
              <w:rPr>
                <w:rFonts w:ascii="Times New Roman" w:eastAsia="Times New Roman" w:hAnsi="Times New Roman" w:cs="Times New Roman"/>
                <w:b/>
                <w:sz w:val="24"/>
                <w:szCs w:val="24"/>
                <w:vertAlign w:val="superscript"/>
                <w:lang w:eastAsia="ru-RU"/>
              </w:rPr>
            </w:pPr>
            <w:r w:rsidRPr="00942212">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942212">
              <w:rPr>
                <w:rFonts w:ascii="Times New Roman" w:eastAsia="Times New Roman" w:hAnsi="Times New Roman" w:cs="Times New Roman"/>
                <w:b/>
                <w:sz w:val="24"/>
                <w:szCs w:val="24"/>
                <w:lang w:eastAsia="ru-RU"/>
              </w:rPr>
              <w:t xml:space="preserve"> г.</w:t>
            </w:r>
          </w:p>
        </w:tc>
      </w:tr>
      <w:tr w:rsidR="00FA7CAA" w:rsidRPr="00942212" w14:paraId="38ECBCF2" w14:textId="77777777" w:rsidTr="004B36F9">
        <w:trPr>
          <w:cantSplit/>
          <w:jc w:val="center"/>
        </w:trPr>
        <w:tc>
          <w:tcPr>
            <w:tcW w:w="1948" w:type="pct"/>
            <w:vAlign w:val="center"/>
          </w:tcPr>
          <w:p w14:paraId="10874B1D"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Хлеб и хлебные продукты</w:t>
            </w:r>
          </w:p>
        </w:tc>
        <w:tc>
          <w:tcPr>
            <w:tcW w:w="1029" w:type="pct"/>
            <w:vAlign w:val="bottom"/>
          </w:tcPr>
          <w:p w14:paraId="31595D98" w14:textId="2748B6CF"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78,1</w:t>
            </w:r>
          </w:p>
        </w:tc>
        <w:tc>
          <w:tcPr>
            <w:tcW w:w="1020" w:type="pct"/>
            <w:vAlign w:val="bottom"/>
          </w:tcPr>
          <w:p w14:paraId="4C6863B0" w14:textId="2B99E9A2"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73,5</w:t>
            </w:r>
          </w:p>
        </w:tc>
        <w:tc>
          <w:tcPr>
            <w:tcW w:w="1003" w:type="pct"/>
            <w:vAlign w:val="bottom"/>
          </w:tcPr>
          <w:p w14:paraId="5BC53E1D" w14:textId="4AA4BBCD"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85,0</w:t>
            </w:r>
          </w:p>
        </w:tc>
      </w:tr>
      <w:tr w:rsidR="00FA7CAA" w:rsidRPr="00942212" w14:paraId="361401F5" w14:textId="77777777" w:rsidTr="004B36F9">
        <w:trPr>
          <w:cantSplit/>
          <w:jc w:val="center"/>
        </w:trPr>
        <w:tc>
          <w:tcPr>
            <w:tcW w:w="1948" w:type="pct"/>
            <w:vAlign w:val="center"/>
          </w:tcPr>
          <w:p w14:paraId="6D1964A8"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Картофель</w:t>
            </w:r>
          </w:p>
        </w:tc>
        <w:tc>
          <w:tcPr>
            <w:tcW w:w="1029" w:type="pct"/>
            <w:vAlign w:val="bottom"/>
          </w:tcPr>
          <w:p w14:paraId="02376B95" w14:textId="2CC57A0C"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46,5</w:t>
            </w:r>
          </w:p>
        </w:tc>
        <w:tc>
          <w:tcPr>
            <w:tcW w:w="1020" w:type="pct"/>
            <w:vAlign w:val="bottom"/>
          </w:tcPr>
          <w:p w14:paraId="2326F1FF" w14:textId="2EE7D848"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42,8</w:t>
            </w:r>
          </w:p>
        </w:tc>
        <w:tc>
          <w:tcPr>
            <w:tcW w:w="1003" w:type="pct"/>
            <w:vAlign w:val="bottom"/>
          </w:tcPr>
          <w:p w14:paraId="281E8654" w14:textId="0F61054C"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46,2</w:t>
            </w:r>
          </w:p>
        </w:tc>
      </w:tr>
      <w:tr w:rsidR="00FA7CAA" w:rsidRPr="00942212" w14:paraId="41BBD5B6" w14:textId="77777777" w:rsidTr="004B36F9">
        <w:trPr>
          <w:cantSplit/>
          <w:jc w:val="center"/>
        </w:trPr>
        <w:tc>
          <w:tcPr>
            <w:tcW w:w="1948" w:type="pct"/>
            <w:vAlign w:val="center"/>
          </w:tcPr>
          <w:p w14:paraId="389BEBBF"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Овощи и бахчевые</w:t>
            </w:r>
          </w:p>
        </w:tc>
        <w:tc>
          <w:tcPr>
            <w:tcW w:w="1029" w:type="pct"/>
            <w:vAlign w:val="bottom"/>
          </w:tcPr>
          <w:p w14:paraId="50AFCCC3" w14:textId="1814DE7F"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90,0</w:t>
            </w:r>
          </w:p>
        </w:tc>
        <w:tc>
          <w:tcPr>
            <w:tcW w:w="1020" w:type="pct"/>
            <w:vAlign w:val="bottom"/>
          </w:tcPr>
          <w:p w14:paraId="034F2E88" w14:textId="73A87637"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78,6</w:t>
            </w:r>
          </w:p>
        </w:tc>
        <w:tc>
          <w:tcPr>
            <w:tcW w:w="1003" w:type="pct"/>
            <w:vAlign w:val="bottom"/>
          </w:tcPr>
          <w:p w14:paraId="0FB8DB25" w14:textId="20CC1225"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75,4</w:t>
            </w:r>
          </w:p>
        </w:tc>
      </w:tr>
      <w:tr w:rsidR="00FA7CAA" w:rsidRPr="00942212" w14:paraId="2099A01E" w14:textId="77777777" w:rsidTr="004B36F9">
        <w:trPr>
          <w:cantSplit/>
          <w:jc w:val="center"/>
        </w:trPr>
        <w:tc>
          <w:tcPr>
            <w:tcW w:w="1948" w:type="pct"/>
            <w:vAlign w:val="center"/>
          </w:tcPr>
          <w:p w14:paraId="5E028B98"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Фрукты и ягоды</w:t>
            </w:r>
          </w:p>
        </w:tc>
        <w:tc>
          <w:tcPr>
            <w:tcW w:w="1029" w:type="pct"/>
            <w:vAlign w:val="bottom"/>
          </w:tcPr>
          <w:p w14:paraId="22B23650" w14:textId="4FE0DA26"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64,9</w:t>
            </w:r>
          </w:p>
        </w:tc>
        <w:tc>
          <w:tcPr>
            <w:tcW w:w="1020" w:type="pct"/>
            <w:vAlign w:val="bottom"/>
          </w:tcPr>
          <w:p w14:paraId="29DA6AB7" w14:textId="001DD34D"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58,1</w:t>
            </w:r>
          </w:p>
        </w:tc>
        <w:tc>
          <w:tcPr>
            <w:tcW w:w="1003" w:type="pct"/>
            <w:vAlign w:val="bottom"/>
          </w:tcPr>
          <w:p w14:paraId="3B3CA52E" w14:textId="133FEF3E"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54,2</w:t>
            </w:r>
          </w:p>
        </w:tc>
      </w:tr>
      <w:tr w:rsidR="00FA7CAA" w:rsidRPr="00942212" w14:paraId="451B2FD0" w14:textId="77777777" w:rsidTr="004B36F9">
        <w:trPr>
          <w:cantSplit/>
          <w:jc w:val="center"/>
        </w:trPr>
        <w:tc>
          <w:tcPr>
            <w:tcW w:w="1948" w:type="pct"/>
            <w:vAlign w:val="center"/>
          </w:tcPr>
          <w:p w14:paraId="40A06089"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Мясо и мясные продукты</w:t>
            </w:r>
          </w:p>
        </w:tc>
        <w:tc>
          <w:tcPr>
            <w:tcW w:w="1029" w:type="pct"/>
            <w:vAlign w:val="bottom"/>
          </w:tcPr>
          <w:p w14:paraId="63A4461A" w14:textId="16C9CED5"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85,3</w:t>
            </w:r>
          </w:p>
        </w:tc>
        <w:tc>
          <w:tcPr>
            <w:tcW w:w="1020" w:type="pct"/>
            <w:vAlign w:val="bottom"/>
          </w:tcPr>
          <w:p w14:paraId="30224796" w14:textId="571070CA"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77,3</w:t>
            </w:r>
          </w:p>
        </w:tc>
        <w:tc>
          <w:tcPr>
            <w:tcW w:w="1003" w:type="pct"/>
            <w:vAlign w:val="bottom"/>
          </w:tcPr>
          <w:p w14:paraId="2E210DCD" w14:textId="2CC3D63F"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70,8</w:t>
            </w:r>
          </w:p>
        </w:tc>
      </w:tr>
      <w:tr w:rsidR="00FA7CAA" w:rsidRPr="00942212" w14:paraId="18B58368" w14:textId="77777777" w:rsidTr="004B36F9">
        <w:trPr>
          <w:cantSplit/>
          <w:jc w:val="center"/>
        </w:trPr>
        <w:tc>
          <w:tcPr>
            <w:tcW w:w="1948" w:type="pct"/>
            <w:vAlign w:val="center"/>
          </w:tcPr>
          <w:p w14:paraId="3F061D33"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Молоко и молочные продукты</w:t>
            </w:r>
          </w:p>
        </w:tc>
        <w:tc>
          <w:tcPr>
            <w:tcW w:w="1029" w:type="pct"/>
            <w:vAlign w:val="bottom"/>
          </w:tcPr>
          <w:p w14:paraId="689AF0D0" w14:textId="6FFF0B45"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224,1</w:t>
            </w:r>
          </w:p>
        </w:tc>
        <w:tc>
          <w:tcPr>
            <w:tcW w:w="1020" w:type="pct"/>
            <w:vAlign w:val="bottom"/>
          </w:tcPr>
          <w:p w14:paraId="1B1539C0" w14:textId="266054D9"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203,5</w:t>
            </w:r>
          </w:p>
        </w:tc>
        <w:tc>
          <w:tcPr>
            <w:tcW w:w="1003" w:type="pct"/>
            <w:vAlign w:val="bottom"/>
          </w:tcPr>
          <w:p w14:paraId="18553A97" w14:textId="58A3C932"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204,9</w:t>
            </w:r>
          </w:p>
        </w:tc>
      </w:tr>
      <w:tr w:rsidR="00FA7CAA" w:rsidRPr="00942212" w14:paraId="52358565" w14:textId="77777777" w:rsidTr="004B36F9">
        <w:trPr>
          <w:cantSplit/>
          <w:jc w:val="center"/>
        </w:trPr>
        <w:tc>
          <w:tcPr>
            <w:tcW w:w="1948" w:type="pct"/>
            <w:vAlign w:val="center"/>
          </w:tcPr>
          <w:p w14:paraId="067EEA60"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Яйца, шт.</w:t>
            </w:r>
          </w:p>
        </w:tc>
        <w:tc>
          <w:tcPr>
            <w:tcW w:w="1029" w:type="pct"/>
            <w:vAlign w:val="bottom"/>
          </w:tcPr>
          <w:p w14:paraId="4DF22430" w14:textId="1E6A5E21"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209</w:t>
            </w:r>
          </w:p>
        </w:tc>
        <w:tc>
          <w:tcPr>
            <w:tcW w:w="1020" w:type="pct"/>
            <w:vAlign w:val="bottom"/>
          </w:tcPr>
          <w:p w14:paraId="5D6331EF" w14:textId="71A9DF18"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188</w:t>
            </w:r>
          </w:p>
        </w:tc>
        <w:tc>
          <w:tcPr>
            <w:tcW w:w="1003" w:type="pct"/>
            <w:vAlign w:val="bottom"/>
          </w:tcPr>
          <w:p w14:paraId="417F7843" w14:textId="1CE08405"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186</w:t>
            </w:r>
          </w:p>
        </w:tc>
      </w:tr>
      <w:tr w:rsidR="00FA7CAA" w:rsidRPr="00942212" w14:paraId="1E77D916" w14:textId="77777777" w:rsidTr="004B36F9">
        <w:trPr>
          <w:cantSplit/>
          <w:jc w:val="center"/>
        </w:trPr>
        <w:tc>
          <w:tcPr>
            <w:tcW w:w="1948" w:type="pct"/>
            <w:vAlign w:val="center"/>
          </w:tcPr>
          <w:p w14:paraId="6A4B5279"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Рыба и рыбные продукты</w:t>
            </w:r>
          </w:p>
        </w:tc>
        <w:tc>
          <w:tcPr>
            <w:tcW w:w="1029" w:type="pct"/>
            <w:vAlign w:val="bottom"/>
          </w:tcPr>
          <w:p w14:paraId="66A7E38A" w14:textId="6C3587A9"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18,5</w:t>
            </w:r>
          </w:p>
        </w:tc>
        <w:tc>
          <w:tcPr>
            <w:tcW w:w="1020" w:type="pct"/>
            <w:vAlign w:val="bottom"/>
          </w:tcPr>
          <w:p w14:paraId="51D12170" w14:textId="5CA2420C"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16,1</w:t>
            </w:r>
          </w:p>
        </w:tc>
        <w:tc>
          <w:tcPr>
            <w:tcW w:w="1003" w:type="pct"/>
            <w:vAlign w:val="bottom"/>
          </w:tcPr>
          <w:p w14:paraId="5EFCACA3" w14:textId="57CCB6AD"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15,3</w:t>
            </w:r>
          </w:p>
        </w:tc>
      </w:tr>
      <w:tr w:rsidR="00FA7CAA" w:rsidRPr="00942212" w14:paraId="3AB5115A" w14:textId="77777777" w:rsidTr="004B36F9">
        <w:trPr>
          <w:cantSplit/>
          <w:jc w:val="center"/>
        </w:trPr>
        <w:tc>
          <w:tcPr>
            <w:tcW w:w="1948" w:type="pct"/>
            <w:vAlign w:val="center"/>
          </w:tcPr>
          <w:p w14:paraId="76CFDBBC"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Сахар и кондитерские изделия</w:t>
            </w:r>
          </w:p>
        </w:tc>
        <w:tc>
          <w:tcPr>
            <w:tcW w:w="1029" w:type="pct"/>
            <w:vAlign w:val="bottom"/>
          </w:tcPr>
          <w:p w14:paraId="1F2DA4B9" w14:textId="6388EF66"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26,2</w:t>
            </w:r>
          </w:p>
        </w:tc>
        <w:tc>
          <w:tcPr>
            <w:tcW w:w="1020" w:type="pct"/>
            <w:vAlign w:val="bottom"/>
          </w:tcPr>
          <w:p w14:paraId="35151690" w14:textId="1755131E"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24,8</w:t>
            </w:r>
          </w:p>
        </w:tc>
        <w:tc>
          <w:tcPr>
            <w:tcW w:w="1003" w:type="pct"/>
            <w:vAlign w:val="bottom"/>
          </w:tcPr>
          <w:p w14:paraId="050F657D" w14:textId="35CB316D"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25,7</w:t>
            </w:r>
          </w:p>
        </w:tc>
      </w:tr>
      <w:tr w:rsidR="00FA7CAA" w:rsidRPr="00942212" w14:paraId="2C407A4F" w14:textId="77777777" w:rsidTr="004B36F9">
        <w:trPr>
          <w:cantSplit/>
          <w:jc w:val="center"/>
        </w:trPr>
        <w:tc>
          <w:tcPr>
            <w:tcW w:w="1948" w:type="pct"/>
            <w:vAlign w:val="center"/>
          </w:tcPr>
          <w:p w14:paraId="4F67723A"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Масло растительное и другие жиры</w:t>
            </w:r>
          </w:p>
        </w:tc>
        <w:tc>
          <w:tcPr>
            <w:tcW w:w="1029" w:type="pct"/>
            <w:vAlign w:val="bottom"/>
          </w:tcPr>
          <w:p w14:paraId="4E95EE51" w14:textId="4F340008"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8,3</w:t>
            </w:r>
          </w:p>
        </w:tc>
        <w:tc>
          <w:tcPr>
            <w:tcW w:w="1020" w:type="pct"/>
            <w:vAlign w:val="bottom"/>
          </w:tcPr>
          <w:p w14:paraId="68E46BB2" w14:textId="18F22028"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7,6</w:t>
            </w:r>
          </w:p>
        </w:tc>
        <w:tc>
          <w:tcPr>
            <w:tcW w:w="1003" w:type="pct"/>
            <w:vAlign w:val="bottom"/>
          </w:tcPr>
          <w:p w14:paraId="1E047670" w14:textId="1BC84B91"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7,9</w:t>
            </w:r>
          </w:p>
        </w:tc>
      </w:tr>
      <w:tr w:rsidR="00FA7CAA" w:rsidRPr="00942212" w14:paraId="7A41CCF1" w14:textId="77777777" w:rsidTr="004B36F9">
        <w:trPr>
          <w:cantSplit/>
          <w:jc w:val="center"/>
        </w:trPr>
        <w:tc>
          <w:tcPr>
            <w:tcW w:w="5000" w:type="pct"/>
            <w:gridSpan w:val="4"/>
            <w:vAlign w:val="bottom"/>
          </w:tcPr>
          <w:p w14:paraId="40A0F773" w14:textId="2444C47B" w:rsidR="00FA7CAA" w:rsidRPr="00942212" w:rsidRDefault="00FA7CAA" w:rsidP="00FA7CAA">
            <w:pPr>
              <w:spacing w:before="40" w:after="0" w:line="240" w:lineRule="auto"/>
              <w:ind w:right="-142"/>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 xml:space="preserve">3 </w:t>
            </w:r>
            <w:r w:rsidRPr="00942212">
              <w:rPr>
                <w:rFonts w:ascii="Times New Roman" w:eastAsia="Times New Roman" w:hAnsi="Times New Roman" w:cs="Times New Roman"/>
                <w:b/>
                <w:sz w:val="24"/>
                <w:szCs w:val="24"/>
                <w:lang w:eastAsia="ru-RU"/>
              </w:rPr>
              <w:t>г.</w:t>
            </w:r>
          </w:p>
        </w:tc>
      </w:tr>
      <w:tr w:rsidR="00FA7CAA" w:rsidRPr="00942212" w14:paraId="729BA110" w14:textId="77777777" w:rsidTr="004B36F9">
        <w:trPr>
          <w:cantSplit/>
          <w:jc w:val="center"/>
        </w:trPr>
        <w:tc>
          <w:tcPr>
            <w:tcW w:w="1948" w:type="pct"/>
            <w:vAlign w:val="center"/>
          </w:tcPr>
          <w:p w14:paraId="49603568"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Хлеб и хлебные продукты</w:t>
            </w:r>
          </w:p>
        </w:tc>
        <w:tc>
          <w:tcPr>
            <w:tcW w:w="1029" w:type="pct"/>
            <w:vAlign w:val="bottom"/>
          </w:tcPr>
          <w:p w14:paraId="0AEDBA5D" w14:textId="1F5A7A12" w:rsidR="00FA7CAA" w:rsidRPr="00942212" w:rsidRDefault="00DE5941" w:rsidP="00FA7CAA">
            <w:pPr>
              <w:spacing w:after="0" w:line="240" w:lineRule="auto"/>
              <w:jc w:val="center"/>
              <w:rPr>
                <w:rFonts w:ascii="Times New Roman" w:hAnsi="Times New Roman"/>
                <w:sz w:val="24"/>
                <w:szCs w:val="24"/>
              </w:rPr>
            </w:pPr>
            <w:r>
              <w:rPr>
                <w:rFonts w:ascii="Times New Roman" w:hAnsi="Times New Roman"/>
                <w:sz w:val="24"/>
                <w:szCs w:val="24"/>
              </w:rPr>
              <w:t>75,2</w:t>
            </w:r>
          </w:p>
        </w:tc>
        <w:tc>
          <w:tcPr>
            <w:tcW w:w="1020" w:type="pct"/>
            <w:vAlign w:val="bottom"/>
          </w:tcPr>
          <w:p w14:paraId="5D13449F" w14:textId="6FC59C7F" w:rsidR="00FA7CAA" w:rsidRPr="00942212" w:rsidRDefault="00DE5941" w:rsidP="00FA7CAA">
            <w:pPr>
              <w:spacing w:after="0" w:line="240" w:lineRule="auto"/>
              <w:jc w:val="center"/>
              <w:rPr>
                <w:rFonts w:ascii="Times New Roman" w:hAnsi="Times New Roman"/>
                <w:sz w:val="24"/>
                <w:szCs w:val="24"/>
              </w:rPr>
            </w:pPr>
            <w:r>
              <w:rPr>
                <w:rFonts w:ascii="Times New Roman" w:hAnsi="Times New Roman"/>
                <w:sz w:val="24"/>
                <w:szCs w:val="24"/>
              </w:rPr>
              <w:t>71,0</w:t>
            </w:r>
          </w:p>
        </w:tc>
        <w:tc>
          <w:tcPr>
            <w:tcW w:w="1003" w:type="pct"/>
            <w:vAlign w:val="bottom"/>
          </w:tcPr>
          <w:p w14:paraId="473C6280" w14:textId="18380537" w:rsidR="00FA7CAA" w:rsidRPr="00942212" w:rsidRDefault="00DE5941" w:rsidP="00FA7CAA">
            <w:pPr>
              <w:spacing w:after="0" w:line="240" w:lineRule="auto"/>
              <w:jc w:val="center"/>
              <w:rPr>
                <w:rFonts w:ascii="Times New Roman" w:hAnsi="Times New Roman"/>
                <w:sz w:val="24"/>
                <w:szCs w:val="24"/>
              </w:rPr>
            </w:pPr>
            <w:r>
              <w:rPr>
                <w:rFonts w:ascii="Times New Roman" w:hAnsi="Times New Roman"/>
                <w:sz w:val="24"/>
                <w:szCs w:val="24"/>
              </w:rPr>
              <w:t>79,7</w:t>
            </w:r>
          </w:p>
        </w:tc>
      </w:tr>
      <w:tr w:rsidR="00FA7CAA" w:rsidRPr="00942212" w14:paraId="654D0257" w14:textId="77777777" w:rsidTr="004B36F9">
        <w:trPr>
          <w:cantSplit/>
          <w:jc w:val="center"/>
        </w:trPr>
        <w:tc>
          <w:tcPr>
            <w:tcW w:w="1948" w:type="pct"/>
            <w:vAlign w:val="center"/>
          </w:tcPr>
          <w:p w14:paraId="577ED77A"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Картофель</w:t>
            </w:r>
          </w:p>
        </w:tc>
        <w:tc>
          <w:tcPr>
            <w:tcW w:w="1029" w:type="pct"/>
            <w:vAlign w:val="bottom"/>
          </w:tcPr>
          <w:p w14:paraId="381D361E" w14:textId="177DD137" w:rsidR="00FA7CAA" w:rsidRPr="00942212" w:rsidRDefault="00DE5941" w:rsidP="00FA7CAA">
            <w:pPr>
              <w:spacing w:after="0" w:line="240" w:lineRule="auto"/>
              <w:jc w:val="center"/>
              <w:rPr>
                <w:rFonts w:ascii="Times New Roman" w:hAnsi="Times New Roman"/>
                <w:sz w:val="24"/>
                <w:szCs w:val="24"/>
              </w:rPr>
            </w:pPr>
            <w:r>
              <w:rPr>
                <w:rFonts w:ascii="Times New Roman" w:hAnsi="Times New Roman"/>
                <w:sz w:val="24"/>
                <w:szCs w:val="24"/>
              </w:rPr>
              <w:t>47,8</w:t>
            </w:r>
          </w:p>
        </w:tc>
        <w:tc>
          <w:tcPr>
            <w:tcW w:w="1020" w:type="pct"/>
            <w:vAlign w:val="bottom"/>
          </w:tcPr>
          <w:p w14:paraId="53B1EBB9" w14:textId="04A99927"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46,1</w:t>
            </w:r>
          </w:p>
        </w:tc>
        <w:tc>
          <w:tcPr>
            <w:tcW w:w="1003" w:type="pct"/>
            <w:vAlign w:val="bottom"/>
          </w:tcPr>
          <w:p w14:paraId="6BACF557" w14:textId="3C574E66"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48,5</w:t>
            </w:r>
          </w:p>
        </w:tc>
      </w:tr>
      <w:tr w:rsidR="00FA7CAA" w:rsidRPr="00942212" w14:paraId="396F20F4" w14:textId="77777777" w:rsidTr="004B36F9">
        <w:trPr>
          <w:cantSplit/>
          <w:jc w:val="center"/>
        </w:trPr>
        <w:tc>
          <w:tcPr>
            <w:tcW w:w="1948" w:type="pct"/>
            <w:vAlign w:val="center"/>
          </w:tcPr>
          <w:p w14:paraId="565FA7A2"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Овощи и бахчевые</w:t>
            </w:r>
          </w:p>
        </w:tc>
        <w:tc>
          <w:tcPr>
            <w:tcW w:w="1029" w:type="pct"/>
            <w:vAlign w:val="bottom"/>
          </w:tcPr>
          <w:p w14:paraId="2EAEDE80" w14:textId="6069BE0C" w:rsidR="00FA7CAA" w:rsidRPr="00942212" w:rsidRDefault="00DE5941" w:rsidP="00FA7CAA">
            <w:pPr>
              <w:spacing w:after="0" w:line="240" w:lineRule="auto"/>
              <w:jc w:val="center"/>
              <w:rPr>
                <w:rFonts w:ascii="Times New Roman" w:hAnsi="Times New Roman"/>
                <w:sz w:val="24"/>
                <w:szCs w:val="24"/>
              </w:rPr>
            </w:pPr>
            <w:r>
              <w:rPr>
                <w:rFonts w:ascii="Times New Roman" w:hAnsi="Times New Roman"/>
                <w:sz w:val="24"/>
                <w:szCs w:val="24"/>
              </w:rPr>
              <w:t>93,2</w:t>
            </w:r>
          </w:p>
        </w:tc>
        <w:tc>
          <w:tcPr>
            <w:tcW w:w="1020" w:type="pct"/>
            <w:vAlign w:val="bottom"/>
          </w:tcPr>
          <w:p w14:paraId="059A9684" w14:textId="4A39F651"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79,6</w:t>
            </w:r>
          </w:p>
        </w:tc>
        <w:tc>
          <w:tcPr>
            <w:tcW w:w="1003" w:type="pct"/>
            <w:vAlign w:val="bottom"/>
          </w:tcPr>
          <w:p w14:paraId="168CFA68" w14:textId="1166C2CC"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77,7</w:t>
            </w:r>
          </w:p>
        </w:tc>
      </w:tr>
      <w:tr w:rsidR="00FA7CAA" w:rsidRPr="00942212" w14:paraId="56BAEFE3" w14:textId="77777777" w:rsidTr="004B36F9">
        <w:trPr>
          <w:cantSplit/>
          <w:jc w:val="center"/>
        </w:trPr>
        <w:tc>
          <w:tcPr>
            <w:tcW w:w="1948" w:type="pct"/>
            <w:vAlign w:val="center"/>
          </w:tcPr>
          <w:p w14:paraId="774FFAD1"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Фрукты и ягоды</w:t>
            </w:r>
          </w:p>
        </w:tc>
        <w:tc>
          <w:tcPr>
            <w:tcW w:w="1029" w:type="pct"/>
            <w:vAlign w:val="bottom"/>
          </w:tcPr>
          <w:p w14:paraId="52561D62" w14:textId="66B1B25B" w:rsidR="00FA7CAA" w:rsidRPr="00942212" w:rsidRDefault="00DE5941" w:rsidP="00FA7CAA">
            <w:pPr>
              <w:spacing w:after="0" w:line="240" w:lineRule="auto"/>
              <w:jc w:val="center"/>
              <w:rPr>
                <w:rFonts w:ascii="Times New Roman" w:hAnsi="Times New Roman"/>
                <w:sz w:val="24"/>
                <w:szCs w:val="24"/>
              </w:rPr>
            </w:pPr>
            <w:r>
              <w:rPr>
                <w:rFonts w:ascii="Times New Roman" w:hAnsi="Times New Roman"/>
                <w:sz w:val="24"/>
                <w:szCs w:val="24"/>
              </w:rPr>
              <w:t>66,6</w:t>
            </w:r>
          </w:p>
        </w:tc>
        <w:tc>
          <w:tcPr>
            <w:tcW w:w="1020" w:type="pct"/>
            <w:vAlign w:val="bottom"/>
          </w:tcPr>
          <w:p w14:paraId="4CB22360" w14:textId="4C9C9DA0"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57,4</w:t>
            </w:r>
          </w:p>
        </w:tc>
        <w:tc>
          <w:tcPr>
            <w:tcW w:w="1003" w:type="pct"/>
            <w:vAlign w:val="bottom"/>
          </w:tcPr>
          <w:p w14:paraId="6903ED7E" w14:textId="4988F7A9"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55,9</w:t>
            </w:r>
          </w:p>
        </w:tc>
      </w:tr>
      <w:tr w:rsidR="00FA7CAA" w:rsidRPr="00942212" w14:paraId="2D93384C" w14:textId="77777777" w:rsidTr="004B36F9">
        <w:trPr>
          <w:cantSplit/>
          <w:jc w:val="center"/>
        </w:trPr>
        <w:tc>
          <w:tcPr>
            <w:tcW w:w="1948" w:type="pct"/>
            <w:vAlign w:val="center"/>
          </w:tcPr>
          <w:p w14:paraId="5C91ADA2"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Мясо и мясные продукты</w:t>
            </w:r>
          </w:p>
        </w:tc>
        <w:tc>
          <w:tcPr>
            <w:tcW w:w="1029" w:type="pct"/>
            <w:vAlign w:val="bottom"/>
          </w:tcPr>
          <w:p w14:paraId="5BBEF558" w14:textId="31DF3C9F" w:rsidR="00FA7CAA" w:rsidRPr="00942212" w:rsidRDefault="00DE5941" w:rsidP="00FA7CAA">
            <w:pPr>
              <w:spacing w:after="0" w:line="240" w:lineRule="auto"/>
              <w:jc w:val="center"/>
              <w:rPr>
                <w:rFonts w:ascii="Times New Roman" w:hAnsi="Times New Roman"/>
                <w:sz w:val="24"/>
                <w:szCs w:val="24"/>
              </w:rPr>
            </w:pPr>
            <w:r>
              <w:rPr>
                <w:rFonts w:ascii="Times New Roman" w:hAnsi="Times New Roman"/>
                <w:sz w:val="24"/>
                <w:szCs w:val="24"/>
              </w:rPr>
              <w:t>88,3</w:t>
            </w:r>
          </w:p>
        </w:tc>
        <w:tc>
          <w:tcPr>
            <w:tcW w:w="1020" w:type="pct"/>
            <w:vAlign w:val="bottom"/>
          </w:tcPr>
          <w:p w14:paraId="47D71479" w14:textId="193B4E8F"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78,2</w:t>
            </w:r>
          </w:p>
        </w:tc>
        <w:tc>
          <w:tcPr>
            <w:tcW w:w="1003" w:type="pct"/>
            <w:vAlign w:val="bottom"/>
          </w:tcPr>
          <w:p w14:paraId="21394831" w14:textId="1A2A1B05"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75,5</w:t>
            </w:r>
          </w:p>
        </w:tc>
      </w:tr>
      <w:tr w:rsidR="00FA7CAA" w:rsidRPr="00942212" w14:paraId="7C501477" w14:textId="77777777" w:rsidTr="004B36F9">
        <w:trPr>
          <w:cantSplit/>
          <w:jc w:val="center"/>
        </w:trPr>
        <w:tc>
          <w:tcPr>
            <w:tcW w:w="1948" w:type="pct"/>
            <w:vAlign w:val="center"/>
          </w:tcPr>
          <w:p w14:paraId="03E393CE"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Молоко и молочные продукты</w:t>
            </w:r>
          </w:p>
        </w:tc>
        <w:tc>
          <w:tcPr>
            <w:tcW w:w="1029" w:type="pct"/>
            <w:vAlign w:val="bottom"/>
          </w:tcPr>
          <w:p w14:paraId="4CA9F14B" w14:textId="16A8676F" w:rsidR="00FA7CAA" w:rsidRPr="00942212" w:rsidRDefault="00DE5941" w:rsidP="00FA7CAA">
            <w:pPr>
              <w:spacing w:after="0" w:line="240" w:lineRule="auto"/>
              <w:jc w:val="center"/>
              <w:rPr>
                <w:rFonts w:ascii="Times New Roman" w:hAnsi="Times New Roman"/>
                <w:sz w:val="24"/>
                <w:szCs w:val="24"/>
              </w:rPr>
            </w:pPr>
            <w:r>
              <w:rPr>
                <w:rFonts w:ascii="Times New Roman" w:hAnsi="Times New Roman"/>
                <w:sz w:val="24"/>
                <w:szCs w:val="24"/>
              </w:rPr>
              <w:t>224,8</w:t>
            </w:r>
          </w:p>
        </w:tc>
        <w:tc>
          <w:tcPr>
            <w:tcW w:w="1020" w:type="pct"/>
            <w:vAlign w:val="bottom"/>
          </w:tcPr>
          <w:p w14:paraId="2E9AB193" w14:textId="7EE60127"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199,2</w:t>
            </w:r>
          </w:p>
        </w:tc>
        <w:tc>
          <w:tcPr>
            <w:tcW w:w="1003" w:type="pct"/>
            <w:vAlign w:val="bottom"/>
          </w:tcPr>
          <w:p w14:paraId="7F9B1A62" w14:textId="7E8572E0"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213,2</w:t>
            </w:r>
          </w:p>
        </w:tc>
      </w:tr>
      <w:tr w:rsidR="00FA7CAA" w:rsidRPr="00942212" w14:paraId="47352AF1" w14:textId="77777777" w:rsidTr="004B36F9">
        <w:trPr>
          <w:cantSplit/>
          <w:jc w:val="center"/>
        </w:trPr>
        <w:tc>
          <w:tcPr>
            <w:tcW w:w="1948" w:type="pct"/>
            <w:vAlign w:val="center"/>
          </w:tcPr>
          <w:p w14:paraId="272E049B"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Яйца, шт.</w:t>
            </w:r>
          </w:p>
        </w:tc>
        <w:tc>
          <w:tcPr>
            <w:tcW w:w="1029" w:type="pct"/>
            <w:vAlign w:val="bottom"/>
          </w:tcPr>
          <w:p w14:paraId="2B736D06" w14:textId="5594BC87" w:rsidR="00FA7CAA" w:rsidRPr="00942212" w:rsidRDefault="00DE5941" w:rsidP="00FA7CAA">
            <w:pPr>
              <w:spacing w:after="0" w:line="240" w:lineRule="auto"/>
              <w:jc w:val="center"/>
              <w:rPr>
                <w:rFonts w:ascii="Times New Roman" w:hAnsi="Times New Roman"/>
                <w:sz w:val="24"/>
                <w:szCs w:val="24"/>
              </w:rPr>
            </w:pPr>
            <w:r>
              <w:rPr>
                <w:rFonts w:ascii="Times New Roman" w:hAnsi="Times New Roman"/>
                <w:sz w:val="24"/>
                <w:szCs w:val="24"/>
              </w:rPr>
              <w:t>204</w:t>
            </w:r>
          </w:p>
        </w:tc>
        <w:tc>
          <w:tcPr>
            <w:tcW w:w="1020" w:type="pct"/>
            <w:vAlign w:val="bottom"/>
          </w:tcPr>
          <w:p w14:paraId="062A5A4C" w14:textId="58C74002"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188</w:t>
            </w:r>
          </w:p>
        </w:tc>
        <w:tc>
          <w:tcPr>
            <w:tcW w:w="1003" w:type="pct"/>
            <w:vAlign w:val="bottom"/>
          </w:tcPr>
          <w:p w14:paraId="21D6C44B" w14:textId="609502C5"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177</w:t>
            </w:r>
          </w:p>
        </w:tc>
      </w:tr>
      <w:tr w:rsidR="00FA7CAA" w:rsidRPr="00942212" w14:paraId="386C8182" w14:textId="77777777" w:rsidTr="004B36F9">
        <w:trPr>
          <w:cantSplit/>
          <w:jc w:val="center"/>
        </w:trPr>
        <w:tc>
          <w:tcPr>
            <w:tcW w:w="1948" w:type="pct"/>
            <w:vAlign w:val="center"/>
          </w:tcPr>
          <w:p w14:paraId="5DBD3425"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Рыба и рыбные продукты</w:t>
            </w:r>
          </w:p>
        </w:tc>
        <w:tc>
          <w:tcPr>
            <w:tcW w:w="1029" w:type="pct"/>
            <w:vAlign w:val="bottom"/>
          </w:tcPr>
          <w:p w14:paraId="3E864C0E" w14:textId="01AE4C0D" w:rsidR="00FA7CAA" w:rsidRPr="00942212" w:rsidRDefault="00DE5941" w:rsidP="00FA7CAA">
            <w:pPr>
              <w:spacing w:after="0" w:line="240" w:lineRule="auto"/>
              <w:jc w:val="center"/>
              <w:rPr>
                <w:rFonts w:ascii="Times New Roman" w:hAnsi="Times New Roman"/>
                <w:sz w:val="24"/>
                <w:szCs w:val="24"/>
              </w:rPr>
            </w:pPr>
            <w:r>
              <w:rPr>
                <w:rFonts w:ascii="Times New Roman" w:hAnsi="Times New Roman"/>
                <w:sz w:val="24"/>
                <w:szCs w:val="24"/>
              </w:rPr>
              <w:t>18,8</w:t>
            </w:r>
          </w:p>
        </w:tc>
        <w:tc>
          <w:tcPr>
            <w:tcW w:w="1020" w:type="pct"/>
            <w:vAlign w:val="bottom"/>
          </w:tcPr>
          <w:p w14:paraId="41207C0B" w14:textId="67AB6523"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15,6</w:t>
            </w:r>
          </w:p>
        </w:tc>
        <w:tc>
          <w:tcPr>
            <w:tcW w:w="1003" w:type="pct"/>
            <w:vAlign w:val="bottom"/>
          </w:tcPr>
          <w:p w14:paraId="16438C5D" w14:textId="138242DA"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15,6</w:t>
            </w:r>
          </w:p>
        </w:tc>
      </w:tr>
      <w:tr w:rsidR="00FA7CAA" w:rsidRPr="00942212" w14:paraId="45CE90F7" w14:textId="77777777" w:rsidTr="004B36F9">
        <w:trPr>
          <w:cantSplit/>
          <w:jc w:val="center"/>
        </w:trPr>
        <w:tc>
          <w:tcPr>
            <w:tcW w:w="1948" w:type="pct"/>
            <w:vAlign w:val="center"/>
          </w:tcPr>
          <w:p w14:paraId="35B13B22"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Сахар и кондитерские изделия</w:t>
            </w:r>
          </w:p>
        </w:tc>
        <w:tc>
          <w:tcPr>
            <w:tcW w:w="1029" w:type="pct"/>
            <w:vAlign w:val="bottom"/>
          </w:tcPr>
          <w:p w14:paraId="6B365832" w14:textId="25A46C7C" w:rsidR="00FA7CAA" w:rsidRPr="00942212" w:rsidRDefault="00DE5941" w:rsidP="00FA7CAA">
            <w:pPr>
              <w:spacing w:after="0" w:line="240" w:lineRule="auto"/>
              <w:jc w:val="center"/>
              <w:rPr>
                <w:rFonts w:ascii="Times New Roman" w:hAnsi="Times New Roman"/>
                <w:sz w:val="24"/>
                <w:szCs w:val="24"/>
              </w:rPr>
            </w:pPr>
            <w:r>
              <w:rPr>
                <w:rFonts w:ascii="Times New Roman" w:hAnsi="Times New Roman"/>
                <w:sz w:val="24"/>
                <w:szCs w:val="24"/>
              </w:rPr>
              <w:t>25,4</w:t>
            </w:r>
          </w:p>
        </w:tc>
        <w:tc>
          <w:tcPr>
            <w:tcW w:w="1020" w:type="pct"/>
            <w:vAlign w:val="bottom"/>
          </w:tcPr>
          <w:p w14:paraId="1EE275FE" w14:textId="1D2EB141"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24,1</w:t>
            </w:r>
          </w:p>
        </w:tc>
        <w:tc>
          <w:tcPr>
            <w:tcW w:w="1003" w:type="pct"/>
            <w:vAlign w:val="bottom"/>
          </w:tcPr>
          <w:p w14:paraId="70D5669D" w14:textId="3ADA2B6F"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24,2</w:t>
            </w:r>
          </w:p>
        </w:tc>
      </w:tr>
      <w:tr w:rsidR="00FA7CAA" w:rsidRPr="00942212" w14:paraId="0E27B38D" w14:textId="77777777" w:rsidTr="004B36F9">
        <w:trPr>
          <w:cantSplit/>
          <w:trHeight w:val="333"/>
          <w:jc w:val="center"/>
        </w:trPr>
        <w:tc>
          <w:tcPr>
            <w:tcW w:w="1948" w:type="pct"/>
            <w:vAlign w:val="center"/>
          </w:tcPr>
          <w:p w14:paraId="209C3E5B"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Масло растительное и другие жиры</w:t>
            </w:r>
          </w:p>
        </w:tc>
        <w:tc>
          <w:tcPr>
            <w:tcW w:w="1029" w:type="pct"/>
            <w:vAlign w:val="bottom"/>
          </w:tcPr>
          <w:p w14:paraId="2510EEBE" w14:textId="559445BB" w:rsidR="00FA7CAA" w:rsidRPr="00942212" w:rsidRDefault="00DE5941" w:rsidP="00FA7CAA">
            <w:pPr>
              <w:spacing w:after="0" w:line="240" w:lineRule="auto"/>
              <w:jc w:val="center"/>
              <w:rPr>
                <w:rFonts w:ascii="Times New Roman" w:hAnsi="Times New Roman"/>
                <w:sz w:val="24"/>
                <w:szCs w:val="24"/>
              </w:rPr>
            </w:pPr>
            <w:r>
              <w:rPr>
                <w:rFonts w:ascii="Times New Roman" w:hAnsi="Times New Roman"/>
                <w:sz w:val="24"/>
                <w:szCs w:val="24"/>
              </w:rPr>
              <w:t>7,9</w:t>
            </w:r>
          </w:p>
        </w:tc>
        <w:tc>
          <w:tcPr>
            <w:tcW w:w="1020" w:type="pct"/>
            <w:vAlign w:val="bottom"/>
          </w:tcPr>
          <w:p w14:paraId="15A3C605" w14:textId="7B5DCA2A"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7,3</w:t>
            </w:r>
          </w:p>
        </w:tc>
        <w:tc>
          <w:tcPr>
            <w:tcW w:w="1003" w:type="pct"/>
            <w:vAlign w:val="bottom"/>
          </w:tcPr>
          <w:p w14:paraId="46F05CDF" w14:textId="25EF7329" w:rsidR="00FA7CAA"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7,4</w:t>
            </w:r>
          </w:p>
        </w:tc>
      </w:tr>
      <w:tr w:rsidR="00DE5941" w:rsidRPr="00942212" w14:paraId="42158602" w14:textId="77777777" w:rsidTr="004B36F9">
        <w:trPr>
          <w:cantSplit/>
          <w:trHeight w:val="333"/>
          <w:jc w:val="center"/>
        </w:trPr>
        <w:tc>
          <w:tcPr>
            <w:tcW w:w="1948" w:type="pct"/>
            <w:vAlign w:val="center"/>
          </w:tcPr>
          <w:p w14:paraId="6F4BCF4F" w14:textId="219884EA" w:rsidR="00DE5941" w:rsidRPr="00942212" w:rsidRDefault="00DE5941" w:rsidP="00FA7C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Соль пищевая</w:t>
            </w:r>
          </w:p>
        </w:tc>
        <w:tc>
          <w:tcPr>
            <w:tcW w:w="1029" w:type="pct"/>
            <w:vAlign w:val="bottom"/>
          </w:tcPr>
          <w:p w14:paraId="4A5CEEED" w14:textId="199A957D" w:rsidR="00DE5941" w:rsidRPr="00942212" w:rsidRDefault="00DE5941" w:rsidP="00FA7CAA">
            <w:pPr>
              <w:spacing w:after="0" w:line="240" w:lineRule="auto"/>
              <w:jc w:val="center"/>
              <w:rPr>
                <w:rFonts w:ascii="Times New Roman" w:hAnsi="Times New Roman"/>
                <w:sz w:val="24"/>
                <w:szCs w:val="24"/>
              </w:rPr>
            </w:pPr>
            <w:r>
              <w:rPr>
                <w:rFonts w:ascii="Times New Roman" w:hAnsi="Times New Roman"/>
                <w:sz w:val="24"/>
                <w:szCs w:val="24"/>
              </w:rPr>
              <w:t>2,5</w:t>
            </w:r>
          </w:p>
        </w:tc>
        <w:tc>
          <w:tcPr>
            <w:tcW w:w="1020" w:type="pct"/>
            <w:vAlign w:val="bottom"/>
          </w:tcPr>
          <w:p w14:paraId="6A46E338" w14:textId="67CE6A4C" w:rsidR="00DE5941"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2,3</w:t>
            </w:r>
          </w:p>
        </w:tc>
        <w:tc>
          <w:tcPr>
            <w:tcW w:w="1003" w:type="pct"/>
            <w:vAlign w:val="bottom"/>
          </w:tcPr>
          <w:p w14:paraId="3C87D57A" w14:textId="08451614" w:rsidR="00DE5941" w:rsidRPr="00942212" w:rsidRDefault="00AE2B27" w:rsidP="00FA7CAA">
            <w:pPr>
              <w:spacing w:after="0" w:line="240" w:lineRule="auto"/>
              <w:jc w:val="center"/>
              <w:rPr>
                <w:rFonts w:ascii="Times New Roman" w:hAnsi="Times New Roman"/>
                <w:sz w:val="24"/>
                <w:szCs w:val="24"/>
              </w:rPr>
            </w:pPr>
            <w:r>
              <w:rPr>
                <w:rFonts w:ascii="Times New Roman" w:hAnsi="Times New Roman"/>
                <w:sz w:val="24"/>
                <w:szCs w:val="24"/>
              </w:rPr>
              <w:t>2,3</w:t>
            </w:r>
          </w:p>
        </w:tc>
      </w:tr>
    </w:tbl>
    <w:p w14:paraId="241FE837" w14:textId="77777777" w:rsid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7D32769A" w14:textId="77777777" w:rsidR="00DE5941" w:rsidRPr="00942212" w:rsidRDefault="00DE5941" w:rsidP="00942212">
      <w:pPr>
        <w:spacing w:after="0" w:line="240" w:lineRule="auto"/>
        <w:rPr>
          <w:rFonts w:ascii="Times New Roman" w:eastAsia="Times New Roman" w:hAnsi="Times New Roman" w:cs="Times New Roman"/>
          <w:sz w:val="26"/>
          <w:szCs w:val="26"/>
          <w:highlight w:val="yellow"/>
          <w:lang w:eastAsia="ru-RU"/>
        </w:rPr>
      </w:pPr>
    </w:p>
    <w:p w14:paraId="771C3E19" w14:textId="77777777"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11874729"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0DC1AFF6" w14:textId="0DABE034"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t xml:space="preserve">Таблица </w:t>
      </w:r>
      <w:r w:rsidR="00A6376A">
        <w:rPr>
          <w:rFonts w:ascii="Times New Roman" w:eastAsia="Times New Roman" w:hAnsi="Times New Roman" w:cs="Times New Roman"/>
          <w:sz w:val="26"/>
          <w:szCs w:val="26"/>
          <w:lang w:eastAsia="ru-RU"/>
        </w:rPr>
        <w:t>54</w:t>
      </w:r>
    </w:p>
    <w:p w14:paraId="5A882F75"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35917319" w14:textId="005959B4" w:rsidR="00942212" w:rsidRPr="00942212" w:rsidRDefault="00942212" w:rsidP="00942212">
      <w:pPr>
        <w:spacing w:after="0" w:line="240" w:lineRule="auto"/>
        <w:ind w:left="567" w:right="141"/>
        <w:jc w:val="center"/>
        <w:rPr>
          <w:rFonts w:ascii="Times New Roman" w:eastAsia="Times New Roman" w:hAnsi="Times New Roman" w:cs="Times New Roman"/>
          <w:b/>
          <w:bCs/>
          <w:sz w:val="26"/>
          <w:szCs w:val="26"/>
          <w:lang w:eastAsia="ru-RU"/>
        </w:rPr>
      </w:pPr>
      <w:r w:rsidRPr="00942212">
        <w:rPr>
          <w:rFonts w:ascii="Times New Roman" w:eastAsia="Times New Roman" w:hAnsi="Times New Roman" w:cs="Times New Roman"/>
          <w:b/>
          <w:bCs/>
          <w:sz w:val="26"/>
          <w:szCs w:val="26"/>
          <w:lang w:eastAsia="ru-RU"/>
        </w:rPr>
        <w:t>Состав пищевых веществ и энергетическая ценность суточного рациона в домашних хозяйствах с детьми в возрасте до 16 лет</w:t>
      </w:r>
      <w:r w:rsidR="0067758D">
        <w:rPr>
          <w:rFonts w:ascii="Times New Roman" w:eastAsia="Times New Roman" w:hAnsi="Times New Roman" w:cs="Times New Roman"/>
          <w:b/>
          <w:bCs/>
          <w:sz w:val="26"/>
          <w:szCs w:val="26"/>
          <w:lang w:eastAsia="ru-RU"/>
        </w:rPr>
        <w:t xml:space="preserve"> по количеству детей</w:t>
      </w:r>
    </w:p>
    <w:p w14:paraId="27F94686" w14:textId="77777777" w:rsidR="00942212" w:rsidRPr="00942212" w:rsidRDefault="00942212" w:rsidP="00942212">
      <w:pPr>
        <w:spacing w:after="0" w:line="240" w:lineRule="auto"/>
        <w:ind w:firstLine="56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 данным выборочного обследования бюджетов домашних хозяйств; в среднем за сутки на потребителя)</w:t>
      </w:r>
    </w:p>
    <w:p w14:paraId="21133E40"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tbl>
      <w:tblPr>
        <w:tblW w:w="5000" w:type="pct"/>
        <w:jc w:val="center"/>
        <w:tblCellMar>
          <w:left w:w="107" w:type="dxa"/>
          <w:right w:w="107" w:type="dxa"/>
        </w:tblCellMar>
        <w:tblLook w:val="0000" w:firstRow="0" w:lastRow="0" w:firstColumn="0" w:lastColumn="0" w:noHBand="0" w:noVBand="0"/>
      </w:tblPr>
      <w:tblGrid>
        <w:gridCol w:w="4272"/>
        <w:gridCol w:w="1978"/>
        <w:gridCol w:w="1978"/>
        <w:gridCol w:w="1968"/>
      </w:tblGrid>
      <w:tr w:rsidR="00942212" w:rsidRPr="00942212" w14:paraId="6506605A" w14:textId="77777777" w:rsidTr="004B36F9">
        <w:trPr>
          <w:cantSplit/>
          <w:tblHeader/>
          <w:jc w:val="center"/>
        </w:trPr>
        <w:tc>
          <w:tcPr>
            <w:tcW w:w="2095" w:type="pct"/>
            <w:vMerge w:val="restart"/>
            <w:tcBorders>
              <w:top w:val="single" w:sz="4" w:space="0" w:color="auto"/>
              <w:left w:val="single" w:sz="4" w:space="0" w:color="auto"/>
              <w:right w:val="single" w:sz="4" w:space="0" w:color="auto"/>
            </w:tcBorders>
          </w:tcPr>
          <w:p w14:paraId="7A47E03C" w14:textId="77777777" w:rsidR="00942212" w:rsidRPr="00942212" w:rsidRDefault="00942212" w:rsidP="00942212">
            <w:pPr>
              <w:spacing w:before="120" w:after="0" w:line="240" w:lineRule="auto"/>
              <w:rPr>
                <w:rFonts w:ascii="Times New Roman" w:eastAsia="Times New Roman" w:hAnsi="Times New Roman" w:cs="Times New Roman"/>
                <w:sz w:val="24"/>
                <w:szCs w:val="24"/>
                <w:lang w:eastAsia="ru-RU"/>
              </w:rPr>
            </w:pPr>
          </w:p>
        </w:tc>
        <w:tc>
          <w:tcPr>
            <w:tcW w:w="2905" w:type="pct"/>
            <w:gridSpan w:val="3"/>
            <w:tcBorders>
              <w:top w:val="single" w:sz="4" w:space="0" w:color="auto"/>
              <w:left w:val="single" w:sz="4" w:space="0" w:color="auto"/>
              <w:bottom w:val="single" w:sz="4" w:space="0" w:color="auto"/>
              <w:right w:val="single" w:sz="4" w:space="0" w:color="auto"/>
            </w:tcBorders>
          </w:tcPr>
          <w:p w14:paraId="32724679" w14:textId="77777777" w:rsidR="00942212" w:rsidRPr="00942212" w:rsidRDefault="00942212" w:rsidP="00942212">
            <w:pPr>
              <w:spacing w:before="120" w:after="0" w:line="240" w:lineRule="auto"/>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Домохозяйства, имеющие детей в возрасте до 16 лет</w:t>
            </w:r>
          </w:p>
        </w:tc>
      </w:tr>
      <w:tr w:rsidR="00942212" w:rsidRPr="00942212" w14:paraId="2C50C8BB" w14:textId="77777777" w:rsidTr="004B36F9">
        <w:trPr>
          <w:cantSplit/>
          <w:tblHeader/>
          <w:jc w:val="center"/>
        </w:trPr>
        <w:tc>
          <w:tcPr>
            <w:tcW w:w="2095" w:type="pct"/>
            <w:vMerge/>
            <w:tcBorders>
              <w:left w:val="single" w:sz="4" w:space="0" w:color="auto"/>
              <w:bottom w:val="single" w:sz="4" w:space="0" w:color="auto"/>
              <w:right w:val="single" w:sz="4" w:space="0" w:color="auto"/>
            </w:tcBorders>
          </w:tcPr>
          <w:p w14:paraId="40AB5914" w14:textId="77777777" w:rsidR="00942212" w:rsidRPr="00942212" w:rsidRDefault="00942212" w:rsidP="00942212">
            <w:pPr>
              <w:spacing w:before="120"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14:paraId="08851BD3" w14:textId="77777777" w:rsidR="00942212" w:rsidRPr="00942212" w:rsidRDefault="00942212" w:rsidP="00942212">
            <w:pPr>
              <w:spacing w:before="120" w:after="0" w:line="240" w:lineRule="auto"/>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 xml:space="preserve">одного </w:t>
            </w:r>
            <w:r w:rsidRPr="00942212">
              <w:rPr>
                <w:rFonts w:ascii="Times New Roman" w:eastAsia="Times New Roman" w:hAnsi="Times New Roman" w:cs="Times New Roman"/>
                <w:i/>
                <w:sz w:val="24"/>
                <w:szCs w:val="24"/>
                <w:lang w:eastAsia="ru-RU"/>
              </w:rPr>
              <w:br/>
              <w:t>ребенка</w:t>
            </w:r>
          </w:p>
        </w:tc>
        <w:tc>
          <w:tcPr>
            <w:tcW w:w="970" w:type="pct"/>
            <w:tcBorders>
              <w:top w:val="single" w:sz="4" w:space="0" w:color="auto"/>
              <w:left w:val="single" w:sz="4" w:space="0" w:color="auto"/>
              <w:bottom w:val="single" w:sz="4" w:space="0" w:color="auto"/>
              <w:right w:val="single" w:sz="4" w:space="0" w:color="auto"/>
            </w:tcBorders>
          </w:tcPr>
          <w:p w14:paraId="75893308" w14:textId="77777777" w:rsidR="00942212" w:rsidRPr="00942212" w:rsidRDefault="00942212" w:rsidP="00942212">
            <w:pPr>
              <w:spacing w:before="120" w:after="0" w:line="240" w:lineRule="auto"/>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двух детей</w:t>
            </w:r>
          </w:p>
        </w:tc>
        <w:tc>
          <w:tcPr>
            <w:tcW w:w="965" w:type="pct"/>
            <w:tcBorders>
              <w:top w:val="single" w:sz="4" w:space="0" w:color="auto"/>
              <w:left w:val="single" w:sz="4" w:space="0" w:color="auto"/>
              <w:bottom w:val="single" w:sz="4" w:space="0" w:color="auto"/>
              <w:right w:val="single" w:sz="4" w:space="0" w:color="auto"/>
            </w:tcBorders>
          </w:tcPr>
          <w:p w14:paraId="2B77C1C1" w14:textId="77777777" w:rsidR="00942212" w:rsidRPr="00942212" w:rsidRDefault="00942212" w:rsidP="00942212">
            <w:pPr>
              <w:spacing w:before="120" w:after="0" w:line="240" w:lineRule="auto"/>
              <w:ind w:left="-57" w:right="-57"/>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i/>
                <w:sz w:val="24"/>
                <w:szCs w:val="24"/>
                <w:lang w:eastAsia="ru-RU"/>
              </w:rPr>
              <w:t>трех и более детей</w:t>
            </w:r>
          </w:p>
        </w:tc>
      </w:tr>
      <w:tr w:rsidR="00942212" w:rsidRPr="00942212" w14:paraId="2CAC1CB9" w14:textId="77777777" w:rsidTr="004B36F9">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32316994" w14:textId="3AE67808" w:rsidR="00942212" w:rsidRPr="00942212" w:rsidRDefault="00942212" w:rsidP="00FA7CAA">
            <w:pPr>
              <w:spacing w:before="40" w:after="0" w:line="240" w:lineRule="auto"/>
              <w:ind w:right="-142"/>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202</w:t>
            </w:r>
            <w:r w:rsidR="00FA7CAA">
              <w:rPr>
                <w:rFonts w:ascii="Times New Roman" w:eastAsia="Times New Roman" w:hAnsi="Times New Roman" w:cs="Times New Roman"/>
                <w:b/>
                <w:sz w:val="24"/>
                <w:szCs w:val="24"/>
                <w:lang w:eastAsia="ru-RU"/>
              </w:rPr>
              <w:t>1</w:t>
            </w:r>
            <w:r w:rsidRPr="00942212">
              <w:rPr>
                <w:rFonts w:ascii="Times New Roman" w:eastAsia="Times New Roman" w:hAnsi="Times New Roman" w:cs="Times New Roman"/>
                <w:b/>
                <w:sz w:val="24"/>
                <w:szCs w:val="24"/>
                <w:lang w:eastAsia="ru-RU"/>
              </w:rPr>
              <w:t xml:space="preserve"> г.</w:t>
            </w:r>
          </w:p>
        </w:tc>
      </w:tr>
      <w:tr w:rsidR="00FA7CAA" w:rsidRPr="00942212" w14:paraId="612DC354" w14:textId="77777777" w:rsidTr="000544D5">
        <w:trPr>
          <w:cantSplit/>
          <w:jc w:val="center"/>
        </w:trPr>
        <w:tc>
          <w:tcPr>
            <w:tcW w:w="2095" w:type="pct"/>
            <w:tcBorders>
              <w:top w:val="single" w:sz="4" w:space="0" w:color="auto"/>
              <w:left w:val="single" w:sz="4" w:space="0" w:color="auto"/>
              <w:bottom w:val="single" w:sz="4" w:space="0" w:color="auto"/>
              <w:right w:val="single" w:sz="4" w:space="0" w:color="auto"/>
            </w:tcBorders>
          </w:tcPr>
          <w:p w14:paraId="61D6A365"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Белки, г</w:t>
            </w:r>
          </w:p>
        </w:tc>
        <w:tc>
          <w:tcPr>
            <w:tcW w:w="970" w:type="pct"/>
            <w:tcBorders>
              <w:top w:val="single" w:sz="4" w:space="0" w:color="auto"/>
              <w:left w:val="single" w:sz="4" w:space="0" w:color="auto"/>
              <w:bottom w:val="single" w:sz="4" w:space="0" w:color="auto"/>
              <w:right w:val="single" w:sz="4" w:space="0" w:color="auto"/>
            </w:tcBorders>
            <w:vAlign w:val="bottom"/>
          </w:tcPr>
          <w:p w14:paraId="024750C2" w14:textId="38767B83"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70,6</w:t>
            </w:r>
          </w:p>
        </w:tc>
        <w:tc>
          <w:tcPr>
            <w:tcW w:w="970" w:type="pct"/>
            <w:tcBorders>
              <w:top w:val="single" w:sz="4" w:space="0" w:color="auto"/>
              <w:left w:val="single" w:sz="4" w:space="0" w:color="auto"/>
              <w:bottom w:val="single" w:sz="4" w:space="0" w:color="auto"/>
              <w:right w:val="single" w:sz="4" w:space="0" w:color="auto"/>
            </w:tcBorders>
            <w:vAlign w:val="bottom"/>
          </w:tcPr>
          <w:p w14:paraId="04F1C7A5" w14:textId="346D136E"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63,0</w:t>
            </w:r>
          </w:p>
        </w:tc>
        <w:tc>
          <w:tcPr>
            <w:tcW w:w="965" w:type="pct"/>
            <w:tcBorders>
              <w:top w:val="single" w:sz="4" w:space="0" w:color="auto"/>
              <w:left w:val="single" w:sz="4" w:space="0" w:color="auto"/>
              <w:bottom w:val="single" w:sz="4" w:space="0" w:color="auto"/>
              <w:right w:val="single" w:sz="4" w:space="0" w:color="auto"/>
            </w:tcBorders>
            <w:vAlign w:val="bottom"/>
          </w:tcPr>
          <w:p w14:paraId="4A84BC04" w14:textId="578F25B9"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62,8</w:t>
            </w:r>
          </w:p>
        </w:tc>
      </w:tr>
      <w:tr w:rsidR="00FA7CAA" w:rsidRPr="00942212" w14:paraId="77342542" w14:textId="77777777" w:rsidTr="000544D5">
        <w:trPr>
          <w:cantSplit/>
          <w:jc w:val="center"/>
        </w:trPr>
        <w:tc>
          <w:tcPr>
            <w:tcW w:w="2095" w:type="pct"/>
            <w:tcBorders>
              <w:top w:val="single" w:sz="4" w:space="0" w:color="auto"/>
              <w:left w:val="single" w:sz="4" w:space="0" w:color="auto"/>
              <w:bottom w:val="single" w:sz="4" w:space="0" w:color="auto"/>
              <w:right w:val="single" w:sz="4" w:space="0" w:color="auto"/>
            </w:tcBorders>
          </w:tcPr>
          <w:p w14:paraId="33AB4EEC" w14:textId="77777777" w:rsidR="00FA7CAA" w:rsidRPr="00942212" w:rsidRDefault="00FA7CAA" w:rsidP="00FA7CAA">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4DFF92AB" w14:textId="29A6FDFB"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47,1</w:t>
            </w:r>
          </w:p>
        </w:tc>
        <w:tc>
          <w:tcPr>
            <w:tcW w:w="970" w:type="pct"/>
            <w:tcBorders>
              <w:top w:val="single" w:sz="4" w:space="0" w:color="auto"/>
              <w:left w:val="single" w:sz="4" w:space="0" w:color="auto"/>
              <w:bottom w:val="single" w:sz="4" w:space="0" w:color="auto"/>
              <w:right w:val="single" w:sz="4" w:space="0" w:color="auto"/>
            </w:tcBorders>
            <w:vAlign w:val="bottom"/>
          </w:tcPr>
          <w:p w14:paraId="60AA8947" w14:textId="066A3C83"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41,2</w:t>
            </w:r>
          </w:p>
        </w:tc>
        <w:tc>
          <w:tcPr>
            <w:tcW w:w="965" w:type="pct"/>
            <w:tcBorders>
              <w:top w:val="single" w:sz="4" w:space="0" w:color="auto"/>
              <w:left w:val="single" w:sz="4" w:space="0" w:color="auto"/>
              <w:bottom w:val="single" w:sz="4" w:space="0" w:color="auto"/>
              <w:right w:val="single" w:sz="4" w:space="0" w:color="auto"/>
            </w:tcBorders>
            <w:vAlign w:val="bottom"/>
          </w:tcPr>
          <w:p w14:paraId="09615CDC" w14:textId="34A01527"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38,2</w:t>
            </w:r>
          </w:p>
        </w:tc>
      </w:tr>
      <w:tr w:rsidR="00FA7CAA" w:rsidRPr="00942212" w14:paraId="1C4B3055" w14:textId="77777777" w:rsidTr="000544D5">
        <w:trPr>
          <w:cantSplit/>
          <w:jc w:val="center"/>
        </w:trPr>
        <w:tc>
          <w:tcPr>
            <w:tcW w:w="2095" w:type="pct"/>
            <w:tcBorders>
              <w:top w:val="single" w:sz="4" w:space="0" w:color="auto"/>
              <w:left w:val="single" w:sz="4" w:space="0" w:color="auto"/>
              <w:bottom w:val="single" w:sz="4" w:space="0" w:color="auto"/>
              <w:right w:val="single" w:sz="4" w:space="0" w:color="auto"/>
            </w:tcBorders>
          </w:tcPr>
          <w:p w14:paraId="26863DCE"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Жиры, г</w:t>
            </w:r>
          </w:p>
        </w:tc>
        <w:tc>
          <w:tcPr>
            <w:tcW w:w="970" w:type="pct"/>
            <w:tcBorders>
              <w:top w:val="single" w:sz="4" w:space="0" w:color="auto"/>
              <w:left w:val="single" w:sz="4" w:space="0" w:color="auto"/>
              <w:bottom w:val="single" w:sz="4" w:space="0" w:color="auto"/>
              <w:right w:val="single" w:sz="4" w:space="0" w:color="auto"/>
            </w:tcBorders>
            <w:vAlign w:val="bottom"/>
          </w:tcPr>
          <w:p w14:paraId="06FDBFD0" w14:textId="7C584F68"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94,1</w:t>
            </w:r>
          </w:p>
        </w:tc>
        <w:tc>
          <w:tcPr>
            <w:tcW w:w="970" w:type="pct"/>
            <w:tcBorders>
              <w:top w:val="single" w:sz="4" w:space="0" w:color="auto"/>
              <w:left w:val="single" w:sz="4" w:space="0" w:color="auto"/>
              <w:bottom w:val="single" w:sz="4" w:space="0" w:color="auto"/>
              <w:right w:val="single" w:sz="4" w:space="0" w:color="auto"/>
            </w:tcBorders>
            <w:vAlign w:val="bottom"/>
          </w:tcPr>
          <w:p w14:paraId="4FB435F9" w14:textId="62EB4B9B"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84,2</w:t>
            </w:r>
          </w:p>
        </w:tc>
        <w:tc>
          <w:tcPr>
            <w:tcW w:w="965" w:type="pct"/>
            <w:tcBorders>
              <w:top w:val="single" w:sz="4" w:space="0" w:color="auto"/>
              <w:left w:val="single" w:sz="4" w:space="0" w:color="auto"/>
              <w:bottom w:val="single" w:sz="4" w:space="0" w:color="auto"/>
              <w:right w:val="single" w:sz="4" w:space="0" w:color="auto"/>
            </w:tcBorders>
            <w:vAlign w:val="bottom"/>
          </w:tcPr>
          <w:p w14:paraId="4F878020" w14:textId="77C058D7"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79,0</w:t>
            </w:r>
          </w:p>
        </w:tc>
      </w:tr>
      <w:tr w:rsidR="00FA7CAA" w:rsidRPr="00942212" w14:paraId="6E3EED9B" w14:textId="77777777" w:rsidTr="000544D5">
        <w:trPr>
          <w:cantSplit/>
          <w:jc w:val="center"/>
        </w:trPr>
        <w:tc>
          <w:tcPr>
            <w:tcW w:w="2095" w:type="pct"/>
            <w:tcBorders>
              <w:top w:val="single" w:sz="4" w:space="0" w:color="auto"/>
              <w:left w:val="single" w:sz="4" w:space="0" w:color="auto"/>
              <w:bottom w:val="single" w:sz="4" w:space="0" w:color="auto"/>
              <w:right w:val="single" w:sz="4" w:space="0" w:color="auto"/>
            </w:tcBorders>
          </w:tcPr>
          <w:p w14:paraId="0B89E527" w14:textId="77777777" w:rsidR="00FA7CAA" w:rsidRPr="00942212" w:rsidRDefault="00FA7CAA" w:rsidP="00FA7CAA">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4428CC74" w14:textId="291D20A6"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63,1</w:t>
            </w:r>
          </w:p>
        </w:tc>
        <w:tc>
          <w:tcPr>
            <w:tcW w:w="970" w:type="pct"/>
            <w:tcBorders>
              <w:top w:val="single" w:sz="4" w:space="0" w:color="auto"/>
              <w:left w:val="single" w:sz="4" w:space="0" w:color="auto"/>
              <w:bottom w:val="single" w:sz="4" w:space="0" w:color="auto"/>
              <w:right w:val="single" w:sz="4" w:space="0" w:color="auto"/>
            </w:tcBorders>
            <w:vAlign w:val="bottom"/>
          </w:tcPr>
          <w:p w14:paraId="6C385C53" w14:textId="5D7A538C"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55,6</w:t>
            </w:r>
          </w:p>
        </w:tc>
        <w:tc>
          <w:tcPr>
            <w:tcW w:w="965" w:type="pct"/>
            <w:tcBorders>
              <w:top w:val="single" w:sz="4" w:space="0" w:color="auto"/>
              <w:left w:val="single" w:sz="4" w:space="0" w:color="auto"/>
              <w:bottom w:val="single" w:sz="4" w:space="0" w:color="auto"/>
              <w:right w:val="single" w:sz="4" w:space="0" w:color="auto"/>
            </w:tcBorders>
            <w:vAlign w:val="bottom"/>
          </w:tcPr>
          <w:p w14:paraId="493AC25B" w14:textId="38E41A7F"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49,8</w:t>
            </w:r>
          </w:p>
        </w:tc>
      </w:tr>
      <w:tr w:rsidR="00FA7CAA" w:rsidRPr="00942212" w14:paraId="44A211D5" w14:textId="77777777" w:rsidTr="000544D5">
        <w:trPr>
          <w:cantSplit/>
          <w:jc w:val="center"/>
        </w:trPr>
        <w:tc>
          <w:tcPr>
            <w:tcW w:w="2095" w:type="pct"/>
            <w:tcBorders>
              <w:top w:val="single" w:sz="4" w:space="0" w:color="auto"/>
              <w:left w:val="single" w:sz="4" w:space="0" w:color="auto"/>
              <w:bottom w:val="single" w:sz="4" w:space="0" w:color="auto"/>
              <w:right w:val="single" w:sz="4" w:space="0" w:color="auto"/>
            </w:tcBorders>
          </w:tcPr>
          <w:p w14:paraId="7F2E3742"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14:paraId="2B0AEB2B" w14:textId="21D93E8C"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277,8</w:t>
            </w:r>
          </w:p>
        </w:tc>
        <w:tc>
          <w:tcPr>
            <w:tcW w:w="970" w:type="pct"/>
            <w:tcBorders>
              <w:top w:val="single" w:sz="4" w:space="0" w:color="auto"/>
              <w:left w:val="single" w:sz="4" w:space="0" w:color="auto"/>
              <w:bottom w:val="single" w:sz="4" w:space="0" w:color="auto"/>
              <w:right w:val="single" w:sz="4" w:space="0" w:color="auto"/>
            </w:tcBorders>
            <w:vAlign w:val="bottom"/>
          </w:tcPr>
          <w:p w14:paraId="5CECA4C4" w14:textId="2641547B"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257,7</w:t>
            </w:r>
          </w:p>
        </w:tc>
        <w:tc>
          <w:tcPr>
            <w:tcW w:w="965" w:type="pct"/>
            <w:tcBorders>
              <w:top w:val="single" w:sz="4" w:space="0" w:color="auto"/>
              <w:left w:val="single" w:sz="4" w:space="0" w:color="auto"/>
              <w:bottom w:val="single" w:sz="4" w:space="0" w:color="auto"/>
              <w:right w:val="single" w:sz="4" w:space="0" w:color="auto"/>
            </w:tcBorders>
            <w:vAlign w:val="bottom"/>
          </w:tcPr>
          <w:p w14:paraId="7D79CC5D" w14:textId="3352C16F"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279,7</w:t>
            </w:r>
          </w:p>
        </w:tc>
      </w:tr>
      <w:tr w:rsidR="00FA7CAA" w:rsidRPr="00942212" w14:paraId="60EE1472" w14:textId="77777777" w:rsidTr="000544D5">
        <w:trPr>
          <w:cantSplit/>
          <w:jc w:val="center"/>
        </w:trPr>
        <w:tc>
          <w:tcPr>
            <w:tcW w:w="2095" w:type="pct"/>
            <w:tcBorders>
              <w:top w:val="single" w:sz="4" w:space="0" w:color="auto"/>
              <w:left w:val="single" w:sz="4" w:space="0" w:color="auto"/>
              <w:bottom w:val="single" w:sz="4" w:space="0" w:color="auto"/>
              <w:right w:val="single" w:sz="4" w:space="0" w:color="auto"/>
            </w:tcBorders>
          </w:tcPr>
          <w:p w14:paraId="1892F092" w14:textId="77777777" w:rsidR="00FA7CAA" w:rsidRPr="00942212" w:rsidRDefault="00FA7CAA" w:rsidP="00FA7CAA">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5823E2DC" w14:textId="08D3957F"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14,9</w:t>
            </w:r>
          </w:p>
        </w:tc>
        <w:tc>
          <w:tcPr>
            <w:tcW w:w="970" w:type="pct"/>
            <w:tcBorders>
              <w:top w:val="single" w:sz="4" w:space="0" w:color="auto"/>
              <w:left w:val="single" w:sz="4" w:space="0" w:color="auto"/>
              <w:bottom w:val="single" w:sz="4" w:space="0" w:color="auto"/>
              <w:right w:val="single" w:sz="4" w:space="0" w:color="auto"/>
            </w:tcBorders>
            <w:vAlign w:val="bottom"/>
          </w:tcPr>
          <w:p w14:paraId="73C2F93F" w14:textId="381AD844"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13,7</w:t>
            </w:r>
          </w:p>
        </w:tc>
        <w:tc>
          <w:tcPr>
            <w:tcW w:w="965" w:type="pct"/>
            <w:tcBorders>
              <w:top w:val="single" w:sz="4" w:space="0" w:color="auto"/>
              <w:left w:val="single" w:sz="4" w:space="0" w:color="auto"/>
              <w:bottom w:val="single" w:sz="4" w:space="0" w:color="auto"/>
              <w:right w:val="single" w:sz="4" w:space="0" w:color="auto"/>
            </w:tcBorders>
            <w:vAlign w:val="bottom"/>
          </w:tcPr>
          <w:p w14:paraId="19E0D23C" w14:textId="78E78C34"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13,8</w:t>
            </w:r>
          </w:p>
        </w:tc>
      </w:tr>
      <w:tr w:rsidR="00FA7CAA" w:rsidRPr="00942212" w14:paraId="7400CD5F" w14:textId="77777777" w:rsidTr="000544D5">
        <w:trPr>
          <w:cantSplit/>
          <w:jc w:val="center"/>
        </w:trPr>
        <w:tc>
          <w:tcPr>
            <w:tcW w:w="2095" w:type="pct"/>
            <w:tcBorders>
              <w:top w:val="single" w:sz="4" w:space="0" w:color="auto"/>
              <w:left w:val="single" w:sz="4" w:space="0" w:color="auto"/>
              <w:bottom w:val="single" w:sz="4" w:space="0" w:color="auto"/>
              <w:right w:val="single" w:sz="4" w:space="0" w:color="auto"/>
            </w:tcBorders>
          </w:tcPr>
          <w:p w14:paraId="289352A6"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14:paraId="36D68019" w14:textId="65FAAF7C"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2 250,4</w:t>
            </w:r>
          </w:p>
        </w:tc>
        <w:tc>
          <w:tcPr>
            <w:tcW w:w="970" w:type="pct"/>
            <w:tcBorders>
              <w:top w:val="single" w:sz="4" w:space="0" w:color="auto"/>
              <w:left w:val="single" w:sz="4" w:space="0" w:color="auto"/>
              <w:bottom w:val="single" w:sz="4" w:space="0" w:color="auto"/>
              <w:right w:val="single" w:sz="4" w:space="0" w:color="auto"/>
            </w:tcBorders>
            <w:vAlign w:val="bottom"/>
          </w:tcPr>
          <w:p w14:paraId="5DFD1818" w14:textId="5D2B06FB"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2 049,3</w:t>
            </w:r>
          </w:p>
        </w:tc>
        <w:tc>
          <w:tcPr>
            <w:tcW w:w="965" w:type="pct"/>
            <w:tcBorders>
              <w:top w:val="single" w:sz="4" w:space="0" w:color="auto"/>
              <w:left w:val="single" w:sz="4" w:space="0" w:color="auto"/>
              <w:bottom w:val="single" w:sz="4" w:space="0" w:color="auto"/>
              <w:right w:val="single" w:sz="4" w:space="0" w:color="auto"/>
            </w:tcBorders>
            <w:vAlign w:val="bottom"/>
          </w:tcPr>
          <w:p w14:paraId="519248D4" w14:textId="56B7AA57"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2 089,8</w:t>
            </w:r>
          </w:p>
        </w:tc>
      </w:tr>
      <w:tr w:rsidR="00FA7CAA" w:rsidRPr="00942212" w14:paraId="3603EEE4" w14:textId="77777777" w:rsidTr="000544D5">
        <w:trPr>
          <w:cantSplit/>
          <w:jc w:val="center"/>
        </w:trPr>
        <w:tc>
          <w:tcPr>
            <w:tcW w:w="2095" w:type="pct"/>
            <w:tcBorders>
              <w:top w:val="single" w:sz="4" w:space="0" w:color="auto"/>
              <w:left w:val="single" w:sz="4" w:space="0" w:color="auto"/>
              <w:bottom w:val="single" w:sz="4" w:space="0" w:color="auto"/>
              <w:right w:val="single" w:sz="4" w:space="0" w:color="auto"/>
            </w:tcBorders>
          </w:tcPr>
          <w:p w14:paraId="5DD3A5FA" w14:textId="77777777" w:rsidR="00FA7CAA" w:rsidRPr="00942212" w:rsidRDefault="00FA7CAA" w:rsidP="00FA7CAA">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1B935A63" w14:textId="5F0EBFAB"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819,6</w:t>
            </w:r>
          </w:p>
        </w:tc>
        <w:tc>
          <w:tcPr>
            <w:tcW w:w="970" w:type="pct"/>
            <w:tcBorders>
              <w:top w:val="single" w:sz="4" w:space="0" w:color="auto"/>
              <w:left w:val="single" w:sz="4" w:space="0" w:color="auto"/>
              <w:bottom w:val="single" w:sz="4" w:space="0" w:color="auto"/>
              <w:right w:val="single" w:sz="4" w:space="0" w:color="auto"/>
            </w:tcBorders>
            <w:vAlign w:val="bottom"/>
          </w:tcPr>
          <w:p w14:paraId="7EFF5763" w14:textId="53DBEAD2"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723,0</w:t>
            </w:r>
          </w:p>
        </w:tc>
        <w:tc>
          <w:tcPr>
            <w:tcW w:w="965" w:type="pct"/>
            <w:tcBorders>
              <w:top w:val="single" w:sz="4" w:space="0" w:color="auto"/>
              <w:left w:val="single" w:sz="4" w:space="0" w:color="auto"/>
              <w:bottom w:val="single" w:sz="4" w:space="0" w:color="auto"/>
              <w:right w:val="single" w:sz="4" w:space="0" w:color="auto"/>
            </w:tcBorders>
            <w:vAlign w:val="bottom"/>
          </w:tcPr>
          <w:p w14:paraId="24C85F7C" w14:textId="36CC631D"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659,1</w:t>
            </w:r>
          </w:p>
        </w:tc>
      </w:tr>
      <w:tr w:rsidR="00FA7CAA" w:rsidRPr="00942212" w14:paraId="7766C4EC" w14:textId="77777777" w:rsidTr="004B36F9">
        <w:trPr>
          <w:cantSplit/>
          <w:jc w:val="center"/>
        </w:trPr>
        <w:tc>
          <w:tcPr>
            <w:tcW w:w="4035" w:type="pct"/>
            <w:gridSpan w:val="3"/>
            <w:tcBorders>
              <w:top w:val="single" w:sz="4" w:space="0" w:color="auto"/>
              <w:left w:val="single" w:sz="4" w:space="0" w:color="auto"/>
              <w:bottom w:val="single" w:sz="4" w:space="0" w:color="auto"/>
            </w:tcBorders>
          </w:tcPr>
          <w:p w14:paraId="4FF0684F" w14:textId="52D13E3F" w:rsidR="00FA7CAA" w:rsidRPr="00942212" w:rsidRDefault="00FA7CAA" w:rsidP="00FA7CAA">
            <w:pPr>
              <w:spacing w:before="40" w:after="0" w:line="240" w:lineRule="auto"/>
              <w:ind w:right="-2163"/>
              <w:jc w:val="center"/>
              <w:rPr>
                <w:rFonts w:ascii="Times New Roman" w:eastAsia="Times New Roman" w:hAnsi="Times New Roman" w:cs="Times New Roman"/>
                <w:b/>
                <w:sz w:val="24"/>
                <w:szCs w:val="24"/>
                <w:vertAlign w:val="superscript"/>
                <w:lang w:eastAsia="ru-RU"/>
              </w:rPr>
            </w:pPr>
            <w:r w:rsidRPr="00942212">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942212">
              <w:rPr>
                <w:rFonts w:ascii="Times New Roman" w:eastAsia="Times New Roman" w:hAnsi="Times New Roman" w:cs="Times New Roman"/>
                <w:b/>
                <w:sz w:val="24"/>
                <w:szCs w:val="24"/>
                <w:lang w:eastAsia="ru-RU"/>
              </w:rPr>
              <w:t xml:space="preserve"> г.</w:t>
            </w:r>
          </w:p>
        </w:tc>
        <w:tc>
          <w:tcPr>
            <w:tcW w:w="965" w:type="pct"/>
            <w:tcBorders>
              <w:top w:val="single" w:sz="4" w:space="0" w:color="auto"/>
              <w:bottom w:val="single" w:sz="4" w:space="0" w:color="auto"/>
              <w:right w:val="single" w:sz="4" w:space="0" w:color="auto"/>
            </w:tcBorders>
            <w:vAlign w:val="bottom"/>
          </w:tcPr>
          <w:p w14:paraId="54DE837A" w14:textId="77777777" w:rsidR="00FA7CAA" w:rsidRPr="00942212" w:rsidRDefault="00FA7CAA" w:rsidP="00FA7CAA">
            <w:pPr>
              <w:spacing w:before="40" w:after="0" w:line="240" w:lineRule="auto"/>
              <w:ind w:right="510"/>
              <w:jc w:val="center"/>
              <w:rPr>
                <w:rFonts w:ascii="Times New Roman" w:eastAsia="Times New Roman" w:hAnsi="Times New Roman" w:cs="Times New Roman"/>
                <w:sz w:val="24"/>
                <w:szCs w:val="24"/>
                <w:lang w:val="en-US" w:eastAsia="ru-RU"/>
              </w:rPr>
            </w:pPr>
          </w:p>
        </w:tc>
      </w:tr>
      <w:tr w:rsidR="00FA7CAA" w:rsidRPr="00942212" w14:paraId="0456944C" w14:textId="77777777" w:rsidTr="004B36F9">
        <w:trPr>
          <w:cantSplit/>
          <w:jc w:val="center"/>
        </w:trPr>
        <w:tc>
          <w:tcPr>
            <w:tcW w:w="2095" w:type="pct"/>
            <w:tcBorders>
              <w:top w:val="single" w:sz="4" w:space="0" w:color="auto"/>
              <w:left w:val="single" w:sz="4" w:space="0" w:color="auto"/>
              <w:bottom w:val="single" w:sz="4" w:space="0" w:color="auto"/>
              <w:right w:val="single" w:sz="4" w:space="0" w:color="auto"/>
            </w:tcBorders>
          </w:tcPr>
          <w:p w14:paraId="3C9D7743"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Белки, г</w:t>
            </w:r>
          </w:p>
        </w:tc>
        <w:tc>
          <w:tcPr>
            <w:tcW w:w="970" w:type="pct"/>
            <w:tcBorders>
              <w:top w:val="single" w:sz="4" w:space="0" w:color="auto"/>
              <w:left w:val="single" w:sz="4" w:space="0" w:color="auto"/>
              <w:bottom w:val="single" w:sz="4" w:space="0" w:color="auto"/>
              <w:right w:val="single" w:sz="4" w:space="0" w:color="auto"/>
            </w:tcBorders>
            <w:vAlign w:val="bottom"/>
          </w:tcPr>
          <w:p w14:paraId="7FF523F8" w14:textId="551C1EB4"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70,8</w:t>
            </w:r>
          </w:p>
        </w:tc>
        <w:tc>
          <w:tcPr>
            <w:tcW w:w="970" w:type="pct"/>
            <w:tcBorders>
              <w:top w:val="single" w:sz="4" w:space="0" w:color="auto"/>
              <w:left w:val="single" w:sz="4" w:space="0" w:color="auto"/>
              <w:bottom w:val="single" w:sz="4" w:space="0" w:color="auto"/>
              <w:right w:val="single" w:sz="4" w:space="0" w:color="auto"/>
            </w:tcBorders>
            <w:vAlign w:val="bottom"/>
          </w:tcPr>
          <w:p w14:paraId="7A71F11A" w14:textId="32D2C1EC"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64,6</w:t>
            </w:r>
          </w:p>
        </w:tc>
        <w:tc>
          <w:tcPr>
            <w:tcW w:w="965" w:type="pct"/>
            <w:tcBorders>
              <w:top w:val="single" w:sz="4" w:space="0" w:color="auto"/>
              <w:left w:val="single" w:sz="4" w:space="0" w:color="auto"/>
              <w:bottom w:val="single" w:sz="4" w:space="0" w:color="auto"/>
              <w:right w:val="single" w:sz="4" w:space="0" w:color="auto"/>
            </w:tcBorders>
            <w:vAlign w:val="bottom"/>
          </w:tcPr>
          <w:p w14:paraId="003B7726" w14:textId="5A664F1A"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65,6</w:t>
            </w:r>
          </w:p>
        </w:tc>
      </w:tr>
      <w:tr w:rsidR="00FA7CAA" w:rsidRPr="00942212" w14:paraId="320447D8" w14:textId="77777777" w:rsidTr="004B36F9">
        <w:trPr>
          <w:cantSplit/>
          <w:jc w:val="center"/>
        </w:trPr>
        <w:tc>
          <w:tcPr>
            <w:tcW w:w="2095" w:type="pct"/>
            <w:tcBorders>
              <w:top w:val="single" w:sz="4" w:space="0" w:color="auto"/>
              <w:left w:val="single" w:sz="4" w:space="0" w:color="auto"/>
              <w:bottom w:val="single" w:sz="4" w:space="0" w:color="auto"/>
              <w:right w:val="single" w:sz="4" w:space="0" w:color="auto"/>
            </w:tcBorders>
          </w:tcPr>
          <w:p w14:paraId="0883D087" w14:textId="77777777" w:rsidR="00FA7CAA" w:rsidRPr="00942212" w:rsidRDefault="00FA7CAA" w:rsidP="00FA7CAA">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43E36D45" w14:textId="21F58684"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47,2</w:t>
            </w:r>
          </w:p>
        </w:tc>
        <w:tc>
          <w:tcPr>
            <w:tcW w:w="970" w:type="pct"/>
            <w:tcBorders>
              <w:top w:val="single" w:sz="4" w:space="0" w:color="auto"/>
              <w:left w:val="single" w:sz="4" w:space="0" w:color="auto"/>
              <w:bottom w:val="single" w:sz="4" w:space="0" w:color="auto"/>
              <w:right w:val="single" w:sz="4" w:space="0" w:color="auto"/>
            </w:tcBorders>
            <w:vAlign w:val="bottom"/>
          </w:tcPr>
          <w:p w14:paraId="06E3D9C2" w14:textId="63364946"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42,5</w:t>
            </w:r>
          </w:p>
        </w:tc>
        <w:tc>
          <w:tcPr>
            <w:tcW w:w="965" w:type="pct"/>
            <w:tcBorders>
              <w:top w:val="single" w:sz="4" w:space="0" w:color="auto"/>
              <w:left w:val="single" w:sz="4" w:space="0" w:color="auto"/>
              <w:bottom w:val="single" w:sz="4" w:space="0" w:color="auto"/>
              <w:right w:val="single" w:sz="4" w:space="0" w:color="auto"/>
            </w:tcBorders>
            <w:vAlign w:val="bottom"/>
          </w:tcPr>
          <w:p w14:paraId="6E258FA3" w14:textId="34A5DBAC"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40,5</w:t>
            </w:r>
          </w:p>
        </w:tc>
      </w:tr>
      <w:tr w:rsidR="00FA7CAA" w:rsidRPr="00942212" w14:paraId="598CEA1E" w14:textId="77777777" w:rsidTr="004B36F9">
        <w:trPr>
          <w:cantSplit/>
          <w:jc w:val="center"/>
        </w:trPr>
        <w:tc>
          <w:tcPr>
            <w:tcW w:w="2095" w:type="pct"/>
            <w:tcBorders>
              <w:top w:val="single" w:sz="4" w:space="0" w:color="auto"/>
              <w:left w:val="single" w:sz="4" w:space="0" w:color="auto"/>
              <w:bottom w:val="single" w:sz="4" w:space="0" w:color="auto"/>
              <w:right w:val="single" w:sz="4" w:space="0" w:color="auto"/>
            </w:tcBorders>
          </w:tcPr>
          <w:p w14:paraId="6944E509"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Жиры, г</w:t>
            </w:r>
          </w:p>
        </w:tc>
        <w:tc>
          <w:tcPr>
            <w:tcW w:w="970" w:type="pct"/>
            <w:tcBorders>
              <w:top w:val="single" w:sz="4" w:space="0" w:color="auto"/>
              <w:left w:val="single" w:sz="4" w:space="0" w:color="auto"/>
              <w:bottom w:val="single" w:sz="4" w:space="0" w:color="auto"/>
              <w:right w:val="single" w:sz="4" w:space="0" w:color="auto"/>
            </w:tcBorders>
            <w:vAlign w:val="bottom"/>
          </w:tcPr>
          <w:p w14:paraId="1313739F" w14:textId="59E915C6"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95,5</w:t>
            </w:r>
          </w:p>
        </w:tc>
        <w:tc>
          <w:tcPr>
            <w:tcW w:w="970" w:type="pct"/>
            <w:tcBorders>
              <w:top w:val="single" w:sz="4" w:space="0" w:color="auto"/>
              <w:left w:val="single" w:sz="4" w:space="0" w:color="auto"/>
              <w:bottom w:val="single" w:sz="4" w:space="0" w:color="auto"/>
              <w:right w:val="single" w:sz="4" w:space="0" w:color="auto"/>
            </w:tcBorders>
            <w:vAlign w:val="bottom"/>
          </w:tcPr>
          <w:p w14:paraId="6C475D12" w14:textId="5DF520EC"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86,8</w:t>
            </w:r>
          </w:p>
        </w:tc>
        <w:tc>
          <w:tcPr>
            <w:tcW w:w="965" w:type="pct"/>
            <w:tcBorders>
              <w:top w:val="single" w:sz="4" w:space="0" w:color="auto"/>
              <w:left w:val="single" w:sz="4" w:space="0" w:color="auto"/>
              <w:bottom w:val="single" w:sz="4" w:space="0" w:color="auto"/>
              <w:right w:val="single" w:sz="4" w:space="0" w:color="auto"/>
            </w:tcBorders>
            <w:vAlign w:val="bottom"/>
          </w:tcPr>
          <w:p w14:paraId="08CA723B" w14:textId="1FFCEF54"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82,6</w:t>
            </w:r>
          </w:p>
        </w:tc>
      </w:tr>
      <w:tr w:rsidR="00FA7CAA" w:rsidRPr="00942212" w14:paraId="2E8E2A30" w14:textId="77777777" w:rsidTr="004B36F9">
        <w:trPr>
          <w:cantSplit/>
          <w:jc w:val="center"/>
        </w:trPr>
        <w:tc>
          <w:tcPr>
            <w:tcW w:w="2095" w:type="pct"/>
            <w:tcBorders>
              <w:top w:val="single" w:sz="4" w:space="0" w:color="auto"/>
              <w:left w:val="single" w:sz="4" w:space="0" w:color="auto"/>
              <w:bottom w:val="single" w:sz="4" w:space="0" w:color="auto"/>
              <w:right w:val="single" w:sz="4" w:space="0" w:color="auto"/>
            </w:tcBorders>
          </w:tcPr>
          <w:p w14:paraId="0DFE72F1" w14:textId="77777777" w:rsidR="00FA7CAA" w:rsidRPr="00942212" w:rsidRDefault="00FA7CAA" w:rsidP="00FA7CAA">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758C4C8F" w14:textId="45762B14"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63,8</w:t>
            </w:r>
          </w:p>
        </w:tc>
        <w:tc>
          <w:tcPr>
            <w:tcW w:w="970" w:type="pct"/>
            <w:tcBorders>
              <w:top w:val="single" w:sz="4" w:space="0" w:color="auto"/>
              <w:left w:val="single" w:sz="4" w:space="0" w:color="auto"/>
              <w:bottom w:val="single" w:sz="4" w:space="0" w:color="auto"/>
              <w:right w:val="single" w:sz="4" w:space="0" w:color="auto"/>
            </w:tcBorders>
            <w:vAlign w:val="bottom"/>
          </w:tcPr>
          <w:p w14:paraId="2261EEF4" w14:textId="615F75A1"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57,7</w:t>
            </w:r>
          </w:p>
        </w:tc>
        <w:tc>
          <w:tcPr>
            <w:tcW w:w="965" w:type="pct"/>
            <w:tcBorders>
              <w:top w:val="single" w:sz="4" w:space="0" w:color="auto"/>
              <w:left w:val="single" w:sz="4" w:space="0" w:color="auto"/>
              <w:bottom w:val="single" w:sz="4" w:space="0" w:color="auto"/>
              <w:right w:val="single" w:sz="4" w:space="0" w:color="auto"/>
            </w:tcBorders>
            <w:vAlign w:val="bottom"/>
          </w:tcPr>
          <w:p w14:paraId="2218DACA" w14:textId="263099C0"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52,4</w:t>
            </w:r>
          </w:p>
        </w:tc>
      </w:tr>
      <w:tr w:rsidR="00FA7CAA" w:rsidRPr="00942212" w14:paraId="5062D885" w14:textId="77777777" w:rsidTr="004B36F9">
        <w:trPr>
          <w:cantSplit/>
          <w:jc w:val="center"/>
        </w:trPr>
        <w:tc>
          <w:tcPr>
            <w:tcW w:w="2095" w:type="pct"/>
            <w:tcBorders>
              <w:top w:val="single" w:sz="4" w:space="0" w:color="auto"/>
              <w:left w:val="single" w:sz="4" w:space="0" w:color="auto"/>
              <w:bottom w:val="single" w:sz="4" w:space="0" w:color="auto"/>
              <w:right w:val="single" w:sz="4" w:space="0" w:color="auto"/>
            </w:tcBorders>
          </w:tcPr>
          <w:p w14:paraId="1EF52CC3"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14:paraId="3EC2E698" w14:textId="318722AF"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278,5</w:t>
            </w:r>
          </w:p>
        </w:tc>
        <w:tc>
          <w:tcPr>
            <w:tcW w:w="970" w:type="pct"/>
            <w:tcBorders>
              <w:top w:val="single" w:sz="4" w:space="0" w:color="auto"/>
              <w:left w:val="single" w:sz="4" w:space="0" w:color="auto"/>
              <w:bottom w:val="single" w:sz="4" w:space="0" w:color="auto"/>
              <w:right w:val="single" w:sz="4" w:space="0" w:color="auto"/>
            </w:tcBorders>
            <w:vAlign w:val="bottom"/>
          </w:tcPr>
          <w:p w14:paraId="56152012" w14:textId="284A5570"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261,3</w:t>
            </w:r>
          </w:p>
        </w:tc>
        <w:tc>
          <w:tcPr>
            <w:tcW w:w="965" w:type="pct"/>
            <w:tcBorders>
              <w:top w:val="single" w:sz="4" w:space="0" w:color="auto"/>
              <w:left w:val="single" w:sz="4" w:space="0" w:color="auto"/>
              <w:bottom w:val="single" w:sz="4" w:space="0" w:color="auto"/>
              <w:right w:val="single" w:sz="4" w:space="0" w:color="auto"/>
            </w:tcBorders>
            <w:vAlign w:val="bottom"/>
          </w:tcPr>
          <w:p w14:paraId="037C3DFE" w14:textId="46BC7690"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284,3</w:t>
            </w:r>
          </w:p>
        </w:tc>
      </w:tr>
      <w:tr w:rsidR="00FA7CAA" w:rsidRPr="00942212" w14:paraId="2BB9FBE8" w14:textId="77777777" w:rsidTr="004B36F9">
        <w:trPr>
          <w:cantSplit/>
          <w:jc w:val="center"/>
        </w:trPr>
        <w:tc>
          <w:tcPr>
            <w:tcW w:w="2095" w:type="pct"/>
            <w:tcBorders>
              <w:top w:val="single" w:sz="4" w:space="0" w:color="auto"/>
              <w:left w:val="single" w:sz="4" w:space="0" w:color="auto"/>
              <w:bottom w:val="single" w:sz="4" w:space="0" w:color="auto"/>
              <w:right w:val="single" w:sz="4" w:space="0" w:color="auto"/>
            </w:tcBorders>
          </w:tcPr>
          <w:p w14:paraId="7B193656" w14:textId="77777777" w:rsidR="00FA7CAA" w:rsidRPr="00942212" w:rsidRDefault="00FA7CAA" w:rsidP="00FA7CAA">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11468126" w14:textId="471D5A17"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14,9</w:t>
            </w:r>
          </w:p>
        </w:tc>
        <w:tc>
          <w:tcPr>
            <w:tcW w:w="970" w:type="pct"/>
            <w:tcBorders>
              <w:top w:val="single" w:sz="4" w:space="0" w:color="auto"/>
              <w:left w:val="single" w:sz="4" w:space="0" w:color="auto"/>
              <w:bottom w:val="single" w:sz="4" w:space="0" w:color="auto"/>
              <w:right w:val="single" w:sz="4" w:space="0" w:color="auto"/>
            </w:tcBorders>
            <w:vAlign w:val="bottom"/>
          </w:tcPr>
          <w:p w14:paraId="58D544AD" w14:textId="4C15EDC9"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14,2</w:t>
            </w:r>
          </w:p>
        </w:tc>
        <w:tc>
          <w:tcPr>
            <w:tcW w:w="965" w:type="pct"/>
            <w:tcBorders>
              <w:top w:val="single" w:sz="4" w:space="0" w:color="auto"/>
              <w:left w:val="single" w:sz="4" w:space="0" w:color="auto"/>
              <w:bottom w:val="single" w:sz="4" w:space="0" w:color="auto"/>
              <w:right w:val="single" w:sz="4" w:space="0" w:color="auto"/>
            </w:tcBorders>
            <w:vAlign w:val="bottom"/>
          </w:tcPr>
          <w:p w14:paraId="08B891B2" w14:textId="0050122A"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14,2</w:t>
            </w:r>
          </w:p>
        </w:tc>
      </w:tr>
      <w:tr w:rsidR="00FA7CAA" w:rsidRPr="00942212" w14:paraId="00DE3299" w14:textId="77777777" w:rsidTr="004B36F9">
        <w:trPr>
          <w:cantSplit/>
          <w:jc w:val="center"/>
        </w:trPr>
        <w:tc>
          <w:tcPr>
            <w:tcW w:w="2095" w:type="pct"/>
            <w:tcBorders>
              <w:top w:val="single" w:sz="4" w:space="0" w:color="auto"/>
              <w:left w:val="single" w:sz="4" w:space="0" w:color="auto"/>
              <w:bottom w:val="single" w:sz="4" w:space="0" w:color="auto"/>
              <w:right w:val="single" w:sz="4" w:space="0" w:color="auto"/>
            </w:tcBorders>
          </w:tcPr>
          <w:p w14:paraId="1901CD7F"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14:paraId="75354F49" w14:textId="00F248CD"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w:t>
            </w:r>
            <w:r w:rsidR="002B09F2">
              <w:rPr>
                <w:rFonts w:ascii="Times New Roman" w:hAnsi="Times New Roman"/>
                <w:sz w:val="24"/>
                <w:szCs w:val="24"/>
              </w:rPr>
              <w:t xml:space="preserve"> </w:t>
            </w:r>
            <w:r w:rsidRPr="00942212">
              <w:rPr>
                <w:rFonts w:ascii="Times New Roman" w:hAnsi="Times New Roman"/>
                <w:sz w:val="24"/>
                <w:szCs w:val="24"/>
              </w:rPr>
              <w:t>266,9</w:t>
            </w:r>
          </w:p>
        </w:tc>
        <w:tc>
          <w:tcPr>
            <w:tcW w:w="970" w:type="pct"/>
            <w:tcBorders>
              <w:top w:val="single" w:sz="4" w:space="0" w:color="auto"/>
              <w:left w:val="single" w:sz="4" w:space="0" w:color="auto"/>
              <w:bottom w:val="single" w:sz="4" w:space="0" w:color="auto"/>
              <w:right w:val="single" w:sz="4" w:space="0" w:color="auto"/>
            </w:tcBorders>
            <w:vAlign w:val="bottom"/>
          </w:tcPr>
          <w:p w14:paraId="192F8EAB" w14:textId="69DFA10F"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w:t>
            </w:r>
            <w:r w:rsidR="002B09F2">
              <w:rPr>
                <w:rFonts w:ascii="Times New Roman" w:hAnsi="Times New Roman"/>
                <w:sz w:val="24"/>
                <w:szCs w:val="24"/>
              </w:rPr>
              <w:t xml:space="preserve"> </w:t>
            </w:r>
            <w:r w:rsidRPr="00942212">
              <w:rPr>
                <w:rFonts w:ascii="Times New Roman" w:hAnsi="Times New Roman"/>
                <w:sz w:val="24"/>
                <w:szCs w:val="24"/>
              </w:rPr>
              <w:t>093,4</w:t>
            </w:r>
          </w:p>
        </w:tc>
        <w:tc>
          <w:tcPr>
            <w:tcW w:w="965" w:type="pct"/>
            <w:tcBorders>
              <w:top w:val="single" w:sz="4" w:space="0" w:color="auto"/>
              <w:left w:val="single" w:sz="4" w:space="0" w:color="auto"/>
              <w:bottom w:val="single" w:sz="4" w:space="0" w:color="auto"/>
              <w:right w:val="single" w:sz="4" w:space="0" w:color="auto"/>
            </w:tcBorders>
            <w:vAlign w:val="bottom"/>
          </w:tcPr>
          <w:p w14:paraId="5081065E" w14:textId="4332AC52"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2</w:t>
            </w:r>
            <w:r w:rsidR="002B09F2">
              <w:rPr>
                <w:rFonts w:ascii="Times New Roman" w:hAnsi="Times New Roman"/>
                <w:sz w:val="24"/>
                <w:szCs w:val="24"/>
              </w:rPr>
              <w:t xml:space="preserve"> </w:t>
            </w:r>
            <w:r w:rsidRPr="00942212">
              <w:rPr>
                <w:rFonts w:ascii="Times New Roman" w:hAnsi="Times New Roman"/>
                <w:sz w:val="24"/>
                <w:szCs w:val="24"/>
              </w:rPr>
              <w:t>152,1</w:t>
            </w:r>
          </w:p>
        </w:tc>
      </w:tr>
      <w:tr w:rsidR="00FA7CAA" w:rsidRPr="00942212" w14:paraId="15E8ACC6" w14:textId="77777777" w:rsidTr="004B36F9">
        <w:trPr>
          <w:cantSplit/>
          <w:jc w:val="center"/>
        </w:trPr>
        <w:tc>
          <w:tcPr>
            <w:tcW w:w="2095" w:type="pct"/>
            <w:tcBorders>
              <w:top w:val="single" w:sz="4" w:space="0" w:color="auto"/>
              <w:left w:val="single" w:sz="4" w:space="0" w:color="auto"/>
              <w:bottom w:val="single" w:sz="4" w:space="0" w:color="auto"/>
              <w:right w:val="single" w:sz="4" w:space="0" w:color="auto"/>
            </w:tcBorders>
          </w:tcPr>
          <w:p w14:paraId="6747C104" w14:textId="77777777" w:rsidR="00FA7CAA" w:rsidRPr="00942212" w:rsidRDefault="00FA7CAA" w:rsidP="00FA7CAA">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46C4A174" w14:textId="7F0DABF3"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826,0</w:t>
            </w:r>
          </w:p>
        </w:tc>
        <w:tc>
          <w:tcPr>
            <w:tcW w:w="970" w:type="pct"/>
            <w:tcBorders>
              <w:top w:val="single" w:sz="4" w:space="0" w:color="auto"/>
              <w:left w:val="single" w:sz="4" w:space="0" w:color="auto"/>
              <w:bottom w:val="single" w:sz="4" w:space="0" w:color="auto"/>
              <w:right w:val="single" w:sz="4" w:space="0" w:color="auto"/>
            </w:tcBorders>
            <w:vAlign w:val="bottom"/>
          </w:tcPr>
          <w:p w14:paraId="0072ACC5" w14:textId="4A8A8462"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749,2</w:t>
            </w:r>
          </w:p>
        </w:tc>
        <w:tc>
          <w:tcPr>
            <w:tcW w:w="965" w:type="pct"/>
            <w:tcBorders>
              <w:top w:val="single" w:sz="4" w:space="0" w:color="auto"/>
              <w:left w:val="single" w:sz="4" w:space="0" w:color="auto"/>
              <w:bottom w:val="single" w:sz="4" w:space="0" w:color="auto"/>
              <w:right w:val="single" w:sz="4" w:space="0" w:color="auto"/>
            </w:tcBorders>
            <w:vAlign w:val="bottom"/>
          </w:tcPr>
          <w:p w14:paraId="4A5ABBEF" w14:textId="3F058E3A" w:rsidR="00FA7CAA" w:rsidRPr="00942212" w:rsidRDefault="00FA7CAA" w:rsidP="00FA7CAA">
            <w:pPr>
              <w:spacing w:after="0" w:line="240" w:lineRule="auto"/>
              <w:jc w:val="center"/>
              <w:rPr>
                <w:rFonts w:ascii="Times New Roman" w:hAnsi="Times New Roman"/>
                <w:sz w:val="24"/>
                <w:szCs w:val="24"/>
              </w:rPr>
            </w:pPr>
            <w:r w:rsidRPr="00942212">
              <w:rPr>
                <w:rFonts w:ascii="Times New Roman" w:hAnsi="Times New Roman"/>
                <w:sz w:val="24"/>
                <w:szCs w:val="24"/>
              </w:rPr>
              <w:t>694,1</w:t>
            </w:r>
          </w:p>
        </w:tc>
      </w:tr>
      <w:tr w:rsidR="00FA7CAA" w:rsidRPr="00942212" w14:paraId="1498FBB0" w14:textId="77777777" w:rsidTr="004B36F9">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A38EAEB" w14:textId="42BD0559" w:rsidR="00FA7CAA" w:rsidRPr="00942212" w:rsidRDefault="00FA7CAA" w:rsidP="00FA7CAA">
            <w:pPr>
              <w:spacing w:before="40" w:after="0" w:line="240" w:lineRule="auto"/>
              <w:jc w:val="center"/>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942212">
              <w:rPr>
                <w:rFonts w:ascii="Times New Roman" w:eastAsia="Times New Roman" w:hAnsi="Times New Roman" w:cs="Times New Roman"/>
                <w:b/>
                <w:sz w:val="24"/>
                <w:szCs w:val="24"/>
                <w:lang w:eastAsia="ru-RU"/>
              </w:rPr>
              <w:t xml:space="preserve"> г.</w:t>
            </w:r>
          </w:p>
        </w:tc>
      </w:tr>
      <w:tr w:rsidR="00FA7CAA" w:rsidRPr="00942212" w14:paraId="50745560" w14:textId="77777777" w:rsidTr="004B36F9">
        <w:trPr>
          <w:cantSplit/>
          <w:jc w:val="center"/>
        </w:trPr>
        <w:tc>
          <w:tcPr>
            <w:tcW w:w="2095" w:type="pct"/>
            <w:tcBorders>
              <w:top w:val="single" w:sz="4" w:space="0" w:color="auto"/>
              <w:left w:val="single" w:sz="4" w:space="0" w:color="auto"/>
              <w:bottom w:val="single" w:sz="4" w:space="0" w:color="auto"/>
              <w:right w:val="single" w:sz="4" w:space="0" w:color="auto"/>
            </w:tcBorders>
          </w:tcPr>
          <w:p w14:paraId="4BFC38E6"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Белки, г</w:t>
            </w:r>
          </w:p>
        </w:tc>
        <w:tc>
          <w:tcPr>
            <w:tcW w:w="970" w:type="pct"/>
            <w:tcBorders>
              <w:top w:val="single" w:sz="4" w:space="0" w:color="auto"/>
              <w:left w:val="single" w:sz="4" w:space="0" w:color="auto"/>
              <w:bottom w:val="single" w:sz="4" w:space="0" w:color="auto"/>
              <w:right w:val="single" w:sz="4" w:space="0" w:color="auto"/>
            </w:tcBorders>
            <w:vAlign w:val="bottom"/>
          </w:tcPr>
          <w:p w14:paraId="261F9E9B" w14:textId="492C5A09"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71,6</w:t>
            </w:r>
          </w:p>
        </w:tc>
        <w:tc>
          <w:tcPr>
            <w:tcW w:w="970" w:type="pct"/>
            <w:tcBorders>
              <w:top w:val="single" w:sz="4" w:space="0" w:color="auto"/>
              <w:left w:val="single" w:sz="4" w:space="0" w:color="auto"/>
              <w:bottom w:val="single" w:sz="4" w:space="0" w:color="auto"/>
              <w:right w:val="single" w:sz="4" w:space="0" w:color="auto"/>
            </w:tcBorders>
            <w:vAlign w:val="bottom"/>
          </w:tcPr>
          <w:p w14:paraId="26146BFD" w14:textId="65D763F5"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64,5</w:t>
            </w:r>
          </w:p>
        </w:tc>
        <w:tc>
          <w:tcPr>
            <w:tcW w:w="965" w:type="pct"/>
            <w:tcBorders>
              <w:top w:val="single" w:sz="4" w:space="0" w:color="auto"/>
              <w:left w:val="single" w:sz="4" w:space="0" w:color="auto"/>
              <w:bottom w:val="single" w:sz="4" w:space="0" w:color="auto"/>
              <w:right w:val="single" w:sz="4" w:space="0" w:color="auto"/>
            </w:tcBorders>
            <w:vAlign w:val="bottom"/>
          </w:tcPr>
          <w:p w14:paraId="787F8DEA" w14:textId="193A30E7"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66,4</w:t>
            </w:r>
          </w:p>
        </w:tc>
      </w:tr>
      <w:tr w:rsidR="00FA7CAA" w:rsidRPr="00942212" w14:paraId="09C021EE" w14:textId="77777777" w:rsidTr="004B36F9">
        <w:trPr>
          <w:cantSplit/>
          <w:jc w:val="center"/>
        </w:trPr>
        <w:tc>
          <w:tcPr>
            <w:tcW w:w="2095" w:type="pct"/>
            <w:tcBorders>
              <w:top w:val="single" w:sz="4" w:space="0" w:color="auto"/>
              <w:left w:val="single" w:sz="4" w:space="0" w:color="auto"/>
              <w:bottom w:val="single" w:sz="4" w:space="0" w:color="auto"/>
              <w:right w:val="single" w:sz="4" w:space="0" w:color="auto"/>
            </w:tcBorders>
          </w:tcPr>
          <w:p w14:paraId="19FC1806" w14:textId="77777777" w:rsidR="00FA7CAA" w:rsidRPr="00942212" w:rsidRDefault="00FA7CAA" w:rsidP="00FA7CAA">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773250FA" w14:textId="55F7DA3D"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48,4</w:t>
            </w:r>
          </w:p>
        </w:tc>
        <w:tc>
          <w:tcPr>
            <w:tcW w:w="970" w:type="pct"/>
            <w:tcBorders>
              <w:top w:val="single" w:sz="4" w:space="0" w:color="auto"/>
              <w:left w:val="single" w:sz="4" w:space="0" w:color="auto"/>
              <w:bottom w:val="single" w:sz="4" w:space="0" w:color="auto"/>
              <w:right w:val="single" w:sz="4" w:space="0" w:color="auto"/>
            </w:tcBorders>
            <w:vAlign w:val="bottom"/>
          </w:tcPr>
          <w:p w14:paraId="60598CDE" w14:textId="1BA69425"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42,7</w:t>
            </w:r>
          </w:p>
        </w:tc>
        <w:tc>
          <w:tcPr>
            <w:tcW w:w="965" w:type="pct"/>
            <w:tcBorders>
              <w:top w:val="single" w:sz="4" w:space="0" w:color="auto"/>
              <w:left w:val="single" w:sz="4" w:space="0" w:color="auto"/>
              <w:bottom w:val="single" w:sz="4" w:space="0" w:color="auto"/>
              <w:right w:val="single" w:sz="4" w:space="0" w:color="auto"/>
            </w:tcBorders>
            <w:vAlign w:val="bottom"/>
          </w:tcPr>
          <w:p w14:paraId="667DF8D6" w14:textId="5590EDAA"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42,5</w:t>
            </w:r>
          </w:p>
        </w:tc>
      </w:tr>
      <w:tr w:rsidR="00FA7CAA" w:rsidRPr="00942212" w14:paraId="34CE8B0E" w14:textId="77777777" w:rsidTr="004B36F9">
        <w:trPr>
          <w:cantSplit/>
          <w:jc w:val="center"/>
        </w:trPr>
        <w:tc>
          <w:tcPr>
            <w:tcW w:w="2095" w:type="pct"/>
            <w:tcBorders>
              <w:top w:val="single" w:sz="4" w:space="0" w:color="auto"/>
              <w:left w:val="single" w:sz="4" w:space="0" w:color="auto"/>
              <w:bottom w:val="single" w:sz="4" w:space="0" w:color="auto"/>
              <w:right w:val="single" w:sz="4" w:space="0" w:color="auto"/>
            </w:tcBorders>
          </w:tcPr>
          <w:p w14:paraId="2AE2686D"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Жиры, г</w:t>
            </w:r>
          </w:p>
        </w:tc>
        <w:tc>
          <w:tcPr>
            <w:tcW w:w="970" w:type="pct"/>
            <w:tcBorders>
              <w:top w:val="single" w:sz="4" w:space="0" w:color="auto"/>
              <w:left w:val="single" w:sz="4" w:space="0" w:color="auto"/>
              <w:bottom w:val="single" w:sz="4" w:space="0" w:color="auto"/>
              <w:right w:val="single" w:sz="4" w:space="0" w:color="auto"/>
            </w:tcBorders>
            <w:vAlign w:val="bottom"/>
          </w:tcPr>
          <w:p w14:paraId="4ACCE395" w14:textId="35B7655F"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96,1</w:t>
            </w:r>
          </w:p>
        </w:tc>
        <w:tc>
          <w:tcPr>
            <w:tcW w:w="970" w:type="pct"/>
            <w:tcBorders>
              <w:top w:val="single" w:sz="4" w:space="0" w:color="auto"/>
              <w:left w:val="single" w:sz="4" w:space="0" w:color="auto"/>
              <w:bottom w:val="single" w:sz="4" w:space="0" w:color="auto"/>
              <w:right w:val="single" w:sz="4" w:space="0" w:color="auto"/>
            </w:tcBorders>
            <w:vAlign w:val="bottom"/>
          </w:tcPr>
          <w:p w14:paraId="314397A2" w14:textId="17A0F449"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86,0</w:t>
            </w:r>
          </w:p>
        </w:tc>
        <w:tc>
          <w:tcPr>
            <w:tcW w:w="965" w:type="pct"/>
            <w:tcBorders>
              <w:top w:val="single" w:sz="4" w:space="0" w:color="auto"/>
              <w:left w:val="single" w:sz="4" w:space="0" w:color="auto"/>
              <w:bottom w:val="single" w:sz="4" w:space="0" w:color="auto"/>
              <w:right w:val="single" w:sz="4" w:space="0" w:color="auto"/>
            </w:tcBorders>
            <w:vAlign w:val="bottom"/>
          </w:tcPr>
          <w:p w14:paraId="091CE6CA" w14:textId="6578F8CC"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83,6</w:t>
            </w:r>
          </w:p>
        </w:tc>
      </w:tr>
      <w:tr w:rsidR="00FA7CAA" w:rsidRPr="00942212" w14:paraId="35C56B54" w14:textId="77777777" w:rsidTr="004B36F9">
        <w:trPr>
          <w:cantSplit/>
          <w:jc w:val="center"/>
        </w:trPr>
        <w:tc>
          <w:tcPr>
            <w:tcW w:w="2095" w:type="pct"/>
            <w:tcBorders>
              <w:top w:val="single" w:sz="4" w:space="0" w:color="auto"/>
              <w:left w:val="single" w:sz="4" w:space="0" w:color="auto"/>
              <w:bottom w:val="single" w:sz="4" w:space="0" w:color="auto"/>
              <w:right w:val="single" w:sz="4" w:space="0" w:color="auto"/>
            </w:tcBorders>
          </w:tcPr>
          <w:p w14:paraId="72B97059" w14:textId="77777777" w:rsidR="00FA7CAA" w:rsidRPr="00942212" w:rsidRDefault="00FA7CAA" w:rsidP="00FA7CAA">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4F18057C" w14:textId="017CD125"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65,3</w:t>
            </w:r>
          </w:p>
        </w:tc>
        <w:tc>
          <w:tcPr>
            <w:tcW w:w="970" w:type="pct"/>
            <w:tcBorders>
              <w:top w:val="single" w:sz="4" w:space="0" w:color="auto"/>
              <w:left w:val="single" w:sz="4" w:space="0" w:color="auto"/>
              <w:bottom w:val="single" w:sz="4" w:space="0" w:color="auto"/>
              <w:right w:val="single" w:sz="4" w:space="0" w:color="auto"/>
            </w:tcBorders>
            <w:vAlign w:val="bottom"/>
          </w:tcPr>
          <w:p w14:paraId="67974953" w14:textId="01BE6911"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57,5</w:t>
            </w:r>
          </w:p>
        </w:tc>
        <w:tc>
          <w:tcPr>
            <w:tcW w:w="965" w:type="pct"/>
            <w:tcBorders>
              <w:top w:val="single" w:sz="4" w:space="0" w:color="auto"/>
              <w:left w:val="single" w:sz="4" w:space="0" w:color="auto"/>
              <w:bottom w:val="single" w:sz="4" w:space="0" w:color="auto"/>
              <w:right w:val="single" w:sz="4" w:space="0" w:color="auto"/>
            </w:tcBorders>
            <w:vAlign w:val="bottom"/>
          </w:tcPr>
          <w:p w14:paraId="31E4E8D8" w14:textId="49547274"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55,2</w:t>
            </w:r>
          </w:p>
        </w:tc>
      </w:tr>
      <w:tr w:rsidR="00FA7CAA" w:rsidRPr="00942212" w14:paraId="328CFE3B" w14:textId="77777777" w:rsidTr="004B36F9">
        <w:trPr>
          <w:cantSplit/>
          <w:jc w:val="center"/>
        </w:trPr>
        <w:tc>
          <w:tcPr>
            <w:tcW w:w="2095" w:type="pct"/>
            <w:tcBorders>
              <w:top w:val="single" w:sz="4" w:space="0" w:color="auto"/>
              <w:left w:val="single" w:sz="4" w:space="0" w:color="auto"/>
              <w:bottom w:val="single" w:sz="4" w:space="0" w:color="auto"/>
              <w:right w:val="single" w:sz="4" w:space="0" w:color="auto"/>
            </w:tcBorders>
          </w:tcPr>
          <w:p w14:paraId="71B34C94"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14:paraId="068DCC85" w14:textId="7BE13049"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273,3</w:t>
            </w:r>
          </w:p>
        </w:tc>
        <w:tc>
          <w:tcPr>
            <w:tcW w:w="970" w:type="pct"/>
            <w:tcBorders>
              <w:top w:val="single" w:sz="4" w:space="0" w:color="auto"/>
              <w:left w:val="single" w:sz="4" w:space="0" w:color="auto"/>
              <w:bottom w:val="single" w:sz="4" w:space="0" w:color="auto"/>
              <w:right w:val="single" w:sz="4" w:space="0" w:color="auto"/>
            </w:tcBorders>
            <w:vAlign w:val="bottom"/>
          </w:tcPr>
          <w:p w14:paraId="08EBBC72" w14:textId="44B9898B"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255,6</w:t>
            </w:r>
          </w:p>
        </w:tc>
        <w:tc>
          <w:tcPr>
            <w:tcW w:w="965" w:type="pct"/>
            <w:tcBorders>
              <w:top w:val="single" w:sz="4" w:space="0" w:color="auto"/>
              <w:left w:val="single" w:sz="4" w:space="0" w:color="auto"/>
              <w:bottom w:val="single" w:sz="4" w:space="0" w:color="auto"/>
              <w:right w:val="single" w:sz="4" w:space="0" w:color="auto"/>
            </w:tcBorders>
            <w:vAlign w:val="bottom"/>
          </w:tcPr>
          <w:p w14:paraId="56A928BF" w14:textId="1E0E8DBF"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274,0</w:t>
            </w:r>
          </w:p>
        </w:tc>
      </w:tr>
      <w:tr w:rsidR="00FA7CAA" w:rsidRPr="00942212" w14:paraId="763E3B70" w14:textId="77777777" w:rsidTr="004B36F9">
        <w:trPr>
          <w:cantSplit/>
          <w:jc w:val="center"/>
        </w:trPr>
        <w:tc>
          <w:tcPr>
            <w:tcW w:w="2095" w:type="pct"/>
            <w:tcBorders>
              <w:top w:val="single" w:sz="4" w:space="0" w:color="auto"/>
              <w:left w:val="single" w:sz="4" w:space="0" w:color="auto"/>
              <w:bottom w:val="single" w:sz="4" w:space="0" w:color="auto"/>
              <w:right w:val="single" w:sz="4" w:space="0" w:color="auto"/>
            </w:tcBorders>
          </w:tcPr>
          <w:p w14:paraId="6601E4EA" w14:textId="77777777" w:rsidR="00FA7CAA" w:rsidRPr="00942212" w:rsidRDefault="00FA7CAA" w:rsidP="00FA7CAA">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71B7C9C9" w14:textId="7A6A2F12"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15,4</w:t>
            </w:r>
          </w:p>
        </w:tc>
        <w:tc>
          <w:tcPr>
            <w:tcW w:w="970" w:type="pct"/>
            <w:tcBorders>
              <w:top w:val="single" w:sz="4" w:space="0" w:color="auto"/>
              <w:left w:val="single" w:sz="4" w:space="0" w:color="auto"/>
              <w:bottom w:val="single" w:sz="4" w:space="0" w:color="auto"/>
              <w:right w:val="single" w:sz="4" w:space="0" w:color="auto"/>
            </w:tcBorders>
            <w:vAlign w:val="bottom"/>
          </w:tcPr>
          <w:p w14:paraId="32C509A0" w14:textId="7391933A"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14,2</w:t>
            </w:r>
          </w:p>
        </w:tc>
        <w:tc>
          <w:tcPr>
            <w:tcW w:w="965" w:type="pct"/>
            <w:tcBorders>
              <w:top w:val="single" w:sz="4" w:space="0" w:color="auto"/>
              <w:left w:val="single" w:sz="4" w:space="0" w:color="auto"/>
              <w:bottom w:val="single" w:sz="4" w:space="0" w:color="auto"/>
              <w:right w:val="single" w:sz="4" w:space="0" w:color="auto"/>
            </w:tcBorders>
            <w:vAlign w:val="bottom"/>
          </w:tcPr>
          <w:p w14:paraId="4C0EFE4A" w14:textId="50B54C09"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15,8</w:t>
            </w:r>
          </w:p>
        </w:tc>
      </w:tr>
      <w:tr w:rsidR="00FA7CAA" w:rsidRPr="00942212" w14:paraId="04594196" w14:textId="77777777" w:rsidTr="004B36F9">
        <w:trPr>
          <w:cantSplit/>
          <w:jc w:val="center"/>
        </w:trPr>
        <w:tc>
          <w:tcPr>
            <w:tcW w:w="2095" w:type="pct"/>
            <w:tcBorders>
              <w:top w:val="single" w:sz="4" w:space="0" w:color="auto"/>
              <w:left w:val="single" w:sz="4" w:space="0" w:color="auto"/>
              <w:bottom w:val="single" w:sz="4" w:space="0" w:color="auto"/>
              <w:right w:val="single" w:sz="4" w:space="0" w:color="auto"/>
            </w:tcBorders>
          </w:tcPr>
          <w:p w14:paraId="4C7B40BB" w14:textId="77777777" w:rsidR="00FA7CAA" w:rsidRPr="00942212" w:rsidRDefault="00FA7CAA" w:rsidP="00FA7CAA">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14:paraId="2F6F2851" w14:textId="0C38FA98"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2 254,3</w:t>
            </w:r>
          </w:p>
        </w:tc>
        <w:tc>
          <w:tcPr>
            <w:tcW w:w="970" w:type="pct"/>
            <w:tcBorders>
              <w:top w:val="single" w:sz="4" w:space="0" w:color="auto"/>
              <w:left w:val="single" w:sz="4" w:space="0" w:color="auto"/>
              <w:bottom w:val="single" w:sz="4" w:space="0" w:color="auto"/>
              <w:right w:val="single" w:sz="4" w:space="0" w:color="auto"/>
            </w:tcBorders>
            <w:vAlign w:val="bottom"/>
          </w:tcPr>
          <w:p w14:paraId="566A71DB" w14:textId="456CFD76"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2 063,0</w:t>
            </w:r>
          </w:p>
        </w:tc>
        <w:tc>
          <w:tcPr>
            <w:tcW w:w="965" w:type="pct"/>
            <w:tcBorders>
              <w:top w:val="single" w:sz="4" w:space="0" w:color="auto"/>
              <w:left w:val="single" w:sz="4" w:space="0" w:color="auto"/>
              <w:bottom w:val="single" w:sz="4" w:space="0" w:color="auto"/>
              <w:right w:val="single" w:sz="4" w:space="0" w:color="auto"/>
            </w:tcBorders>
            <w:vAlign w:val="bottom"/>
          </w:tcPr>
          <w:p w14:paraId="4C9ED4DF" w14:textId="08086619"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2 123,6</w:t>
            </w:r>
          </w:p>
        </w:tc>
      </w:tr>
      <w:tr w:rsidR="00FA7CAA" w:rsidRPr="00942212" w14:paraId="64F404C5" w14:textId="77777777" w:rsidTr="004B36F9">
        <w:trPr>
          <w:cantSplit/>
          <w:jc w:val="center"/>
        </w:trPr>
        <w:tc>
          <w:tcPr>
            <w:tcW w:w="2095" w:type="pct"/>
            <w:tcBorders>
              <w:top w:val="single" w:sz="4" w:space="0" w:color="auto"/>
              <w:left w:val="single" w:sz="4" w:space="0" w:color="auto"/>
              <w:bottom w:val="single" w:sz="4" w:space="0" w:color="auto"/>
              <w:right w:val="single" w:sz="4" w:space="0" w:color="auto"/>
            </w:tcBorders>
          </w:tcPr>
          <w:p w14:paraId="6F35D169" w14:textId="77777777" w:rsidR="00FA7CAA" w:rsidRPr="00942212" w:rsidRDefault="00FA7CAA" w:rsidP="00FA7CAA">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14:paraId="7EAF92A4" w14:textId="147814C8"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846,5</w:t>
            </w:r>
          </w:p>
        </w:tc>
        <w:tc>
          <w:tcPr>
            <w:tcW w:w="970" w:type="pct"/>
            <w:tcBorders>
              <w:top w:val="single" w:sz="4" w:space="0" w:color="auto"/>
              <w:left w:val="single" w:sz="4" w:space="0" w:color="auto"/>
              <w:bottom w:val="single" w:sz="4" w:space="0" w:color="auto"/>
              <w:right w:val="single" w:sz="4" w:space="0" w:color="auto"/>
            </w:tcBorders>
            <w:vAlign w:val="bottom"/>
          </w:tcPr>
          <w:p w14:paraId="30999431" w14:textId="1D6C958E"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748,1</w:t>
            </w:r>
          </w:p>
        </w:tc>
        <w:tc>
          <w:tcPr>
            <w:tcW w:w="965" w:type="pct"/>
            <w:tcBorders>
              <w:top w:val="single" w:sz="4" w:space="0" w:color="auto"/>
              <w:left w:val="single" w:sz="4" w:space="0" w:color="auto"/>
              <w:bottom w:val="single" w:sz="4" w:space="0" w:color="auto"/>
              <w:right w:val="single" w:sz="4" w:space="0" w:color="auto"/>
            </w:tcBorders>
            <w:vAlign w:val="bottom"/>
          </w:tcPr>
          <w:p w14:paraId="0ED6E3F6" w14:textId="5FD64E21" w:rsidR="00FA7CAA" w:rsidRPr="00942212" w:rsidRDefault="002B09F2" w:rsidP="00FA7CAA">
            <w:pPr>
              <w:spacing w:after="0" w:line="240" w:lineRule="auto"/>
              <w:jc w:val="center"/>
              <w:rPr>
                <w:rFonts w:ascii="Times New Roman" w:hAnsi="Times New Roman"/>
                <w:sz w:val="24"/>
                <w:szCs w:val="24"/>
              </w:rPr>
            </w:pPr>
            <w:r>
              <w:rPr>
                <w:rFonts w:ascii="Times New Roman" w:hAnsi="Times New Roman"/>
                <w:sz w:val="24"/>
                <w:szCs w:val="24"/>
              </w:rPr>
              <w:t>732,9</w:t>
            </w:r>
          </w:p>
        </w:tc>
      </w:tr>
    </w:tbl>
    <w:p w14:paraId="52346368" w14:textId="7E5CA1ED" w:rsidR="00FA7CAA" w:rsidRPr="009D0EDD" w:rsidRDefault="00FA7CAA" w:rsidP="00FA7CAA">
      <w:pPr>
        <w:spacing w:before="60" w:after="0" w:line="240" w:lineRule="auto"/>
        <w:ind w:firstLine="284"/>
        <w:jc w:val="both"/>
        <w:rPr>
          <w:rFonts w:ascii="Times New Roman" w:hAnsi="Times New Roman" w:cs="Times New Roman"/>
        </w:rPr>
      </w:pPr>
    </w:p>
    <w:p w14:paraId="24970F58" w14:textId="77777777" w:rsidR="00FA7CAA" w:rsidRPr="00942212" w:rsidRDefault="00FA7CAA" w:rsidP="00942212">
      <w:pPr>
        <w:spacing w:after="0" w:line="240" w:lineRule="auto"/>
        <w:jc w:val="right"/>
        <w:rPr>
          <w:rFonts w:ascii="Times New Roman" w:eastAsia="Times New Roman" w:hAnsi="Times New Roman" w:cs="Times New Roman"/>
          <w:sz w:val="26"/>
          <w:szCs w:val="26"/>
          <w:lang w:eastAsia="ru-RU"/>
        </w:rPr>
      </w:pPr>
    </w:p>
    <w:p w14:paraId="2C1A37F4"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sectPr w:rsidR="00942212" w:rsidRPr="00942212" w:rsidSect="00675542">
          <w:pgSz w:w="11906" w:h="16838"/>
          <w:pgMar w:top="1134" w:right="849" w:bottom="709" w:left="851" w:header="709" w:footer="709" w:gutter="0"/>
          <w:cols w:space="708"/>
          <w:docGrid w:linePitch="360"/>
        </w:sectPr>
      </w:pPr>
    </w:p>
    <w:p w14:paraId="04E14A83" w14:textId="3D0976E3"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lastRenderedPageBreak/>
        <w:t>Таблица 5</w:t>
      </w:r>
      <w:r w:rsidR="00A6376A">
        <w:rPr>
          <w:rFonts w:ascii="Times New Roman" w:eastAsia="Times New Roman" w:hAnsi="Times New Roman" w:cs="Times New Roman"/>
          <w:sz w:val="26"/>
          <w:szCs w:val="26"/>
          <w:lang w:eastAsia="ru-RU"/>
        </w:rPr>
        <w:t>5</w:t>
      </w:r>
    </w:p>
    <w:p w14:paraId="51F42E4C"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1FA107FB" w14:textId="77777777" w:rsidR="00942212" w:rsidRPr="00942212" w:rsidRDefault="00942212" w:rsidP="00942212">
      <w:pPr>
        <w:spacing w:after="0" w:line="240" w:lineRule="auto"/>
        <w:ind w:left="567" w:right="141"/>
        <w:jc w:val="center"/>
        <w:rPr>
          <w:rFonts w:ascii="Times New Roman" w:eastAsia="Times New Roman" w:hAnsi="Times New Roman" w:cs="Times New Roman"/>
          <w:b/>
          <w:bCs/>
          <w:sz w:val="26"/>
          <w:szCs w:val="26"/>
          <w:lang w:eastAsia="ru-RU"/>
        </w:rPr>
      </w:pPr>
      <w:r w:rsidRPr="00942212">
        <w:rPr>
          <w:rFonts w:ascii="Times New Roman" w:eastAsia="Times New Roman" w:hAnsi="Times New Roman" w:cs="Times New Roman"/>
          <w:b/>
          <w:bCs/>
          <w:sz w:val="26"/>
          <w:szCs w:val="26"/>
          <w:lang w:eastAsia="ru-RU"/>
        </w:rPr>
        <w:t>Основные социальные гарантии, установленные законодательством Российской Федерации</w:t>
      </w:r>
    </w:p>
    <w:p w14:paraId="7FBBF103" w14:textId="77777777" w:rsidR="00942212" w:rsidRPr="00942212" w:rsidRDefault="00942212" w:rsidP="00942212">
      <w:pPr>
        <w:spacing w:after="0" w:line="240" w:lineRule="auto"/>
        <w:ind w:firstLine="56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(на 1 января; рублей)</w:t>
      </w:r>
    </w:p>
    <w:p w14:paraId="6819EF35" w14:textId="77777777" w:rsidR="00942212" w:rsidRPr="00942212" w:rsidRDefault="00942212" w:rsidP="00942212">
      <w:pPr>
        <w:spacing w:after="0" w:line="240" w:lineRule="auto"/>
        <w:jc w:val="center"/>
        <w:rPr>
          <w:rFonts w:ascii="Times New Roman" w:eastAsia="Times New Roman" w:hAnsi="Times New Roman" w:cs="Times New Roman"/>
          <w:bCs/>
          <w:sz w:val="16"/>
          <w:szCs w:val="16"/>
          <w:lang w:eastAsia="ru-RU"/>
        </w:rPr>
      </w:pPr>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57"/>
        <w:gridCol w:w="1397"/>
        <w:gridCol w:w="1397"/>
        <w:gridCol w:w="1397"/>
      </w:tblGrid>
      <w:tr w:rsidR="00820A94" w:rsidRPr="00942212" w14:paraId="1F2C8F24" w14:textId="77777777" w:rsidTr="00820A94">
        <w:trPr>
          <w:cantSplit/>
          <w:trHeight w:val="383"/>
          <w:tblHeader/>
          <w:jc w:val="center"/>
        </w:trPr>
        <w:tc>
          <w:tcPr>
            <w:tcW w:w="3032" w:type="pct"/>
            <w:tcMar>
              <w:left w:w="57" w:type="dxa"/>
            </w:tcMar>
            <w:vAlign w:val="center"/>
          </w:tcPr>
          <w:p w14:paraId="45FAAC7B" w14:textId="77777777" w:rsidR="00820A94" w:rsidRPr="00942212" w:rsidRDefault="00820A94" w:rsidP="00820A94">
            <w:pPr>
              <w:spacing w:after="0" w:line="240" w:lineRule="auto"/>
              <w:jc w:val="center"/>
              <w:rPr>
                <w:rFonts w:ascii="Times New Roman" w:eastAsia="Times New Roman" w:hAnsi="Times New Roman" w:cs="Times New Roman"/>
                <w:i/>
                <w:sz w:val="24"/>
                <w:szCs w:val="24"/>
                <w:lang w:eastAsia="ru-RU"/>
              </w:rPr>
            </w:pPr>
            <w:r w:rsidRPr="00942212">
              <w:rPr>
                <w:rFonts w:ascii="Times New Roman" w:eastAsia="Times New Roman" w:hAnsi="Times New Roman" w:cs="Times New Roman"/>
                <w:b/>
                <w:sz w:val="24"/>
                <w:szCs w:val="24"/>
                <w:lang w:eastAsia="ru-RU"/>
              </w:rPr>
              <w:t>Пособия</w:t>
            </w:r>
          </w:p>
        </w:tc>
        <w:tc>
          <w:tcPr>
            <w:tcW w:w="656" w:type="pct"/>
            <w:vAlign w:val="center"/>
          </w:tcPr>
          <w:p w14:paraId="467FD987" w14:textId="1202C11E" w:rsidR="00820A94" w:rsidRPr="00942212" w:rsidRDefault="00820A94" w:rsidP="00820A94">
            <w:pPr>
              <w:spacing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2022 г.</w:t>
            </w:r>
          </w:p>
        </w:tc>
        <w:tc>
          <w:tcPr>
            <w:tcW w:w="656" w:type="pct"/>
            <w:vAlign w:val="center"/>
          </w:tcPr>
          <w:p w14:paraId="31C8DE45" w14:textId="0EB75945" w:rsidR="00820A94" w:rsidRPr="00942212" w:rsidRDefault="00820A94" w:rsidP="00820A94">
            <w:pPr>
              <w:spacing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2023 г.</w:t>
            </w:r>
          </w:p>
        </w:tc>
        <w:tc>
          <w:tcPr>
            <w:tcW w:w="656" w:type="pct"/>
            <w:vAlign w:val="center"/>
          </w:tcPr>
          <w:p w14:paraId="3CB7B790" w14:textId="45BAB68D" w:rsidR="00820A94" w:rsidRPr="00942212" w:rsidRDefault="00820A94" w:rsidP="00820A9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 г.</w:t>
            </w:r>
          </w:p>
        </w:tc>
      </w:tr>
      <w:tr w:rsidR="00820A94" w:rsidRPr="00942212" w14:paraId="413D21AC" w14:textId="77777777" w:rsidTr="00820A94">
        <w:trPr>
          <w:cantSplit/>
          <w:jc w:val="center"/>
        </w:trPr>
        <w:tc>
          <w:tcPr>
            <w:tcW w:w="3032" w:type="pct"/>
            <w:tcMar>
              <w:left w:w="57" w:type="dxa"/>
            </w:tcMar>
            <w:vAlign w:val="center"/>
          </w:tcPr>
          <w:p w14:paraId="0B7C1F43" w14:textId="77777777" w:rsidR="00820A94" w:rsidRPr="00942212" w:rsidRDefault="00820A94" w:rsidP="00820A94">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Родовый сертификат</w:t>
            </w:r>
          </w:p>
        </w:tc>
        <w:tc>
          <w:tcPr>
            <w:tcW w:w="656" w:type="pct"/>
            <w:vAlign w:val="bottom"/>
          </w:tcPr>
          <w:p w14:paraId="663BEC44" w14:textId="2AE8567A" w:rsidR="00820A94" w:rsidRPr="00942212" w:rsidRDefault="00820A94" w:rsidP="00820A94">
            <w:pPr>
              <w:spacing w:after="0" w:line="240" w:lineRule="auto"/>
              <w:jc w:val="center"/>
              <w:rPr>
                <w:rFonts w:ascii="Times New Roman" w:hAnsi="Times New Roman"/>
                <w:sz w:val="24"/>
                <w:szCs w:val="24"/>
              </w:rPr>
            </w:pPr>
            <w:r w:rsidRPr="00942212">
              <w:rPr>
                <w:rFonts w:ascii="Times New Roman" w:hAnsi="Times New Roman"/>
                <w:sz w:val="24"/>
                <w:szCs w:val="24"/>
              </w:rPr>
              <w:t>12 000</w:t>
            </w:r>
          </w:p>
        </w:tc>
        <w:tc>
          <w:tcPr>
            <w:tcW w:w="656" w:type="pct"/>
            <w:vAlign w:val="bottom"/>
          </w:tcPr>
          <w:p w14:paraId="23E3CD97" w14:textId="2E4A58D1"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12 000</w:t>
            </w:r>
          </w:p>
        </w:tc>
        <w:tc>
          <w:tcPr>
            <w:tcW w:w="656" w:type="pct"/>
            <w:vAlign w:val="bottom"/>
          </w:tcPr>
          <w:p w14:paraId="33C8163F" w14:textId="26FA129F" w:rsidR="00820A94" w:rsidRPr="00942212" w:rsidRDefault="00820A94" w:rsidP="00820A94">
            <w:pPr>
              <w:spacing w:after="0" w:line="240" w:lineRule="auto"/>
              <w:jc w:val="center"/>
              <w:rPr>
                <w:rFonts w:ascii="Times New Roman" w:hAnsi="Times New Roman"/>
                <w:sz w:val="24"/>
                <w:szCs w:val="24"/>
              </w:rPr>
            </w:pPr>
            <w:r>
              <w:rPr>
                <w:rFonts w:ascii="Times New Roman" w:hAnsi="Times New Roman"/>
                <w:sz w:val="24"/>
                <w:szCs w:val="24"/>
              </w:rPr>
              <w:t>12 000</w:t>
            </w:r>
          </w:p>
        </w:tc>
      </w:tr>
      <w:tr w:rsidR="00820A94" w:rsidRPr="00942212" w14:paraId="0EF55A0C" w14:textId="77777777" w:rsidTr="00820A94">
        <w:trPr>
          <w:cantSplit/>
          <w:jc w:val="center"/>
        </w:trPr>
        <w:tc>
          <w:tcPr>
            <w:tcW w:w="3032" w:type="pct"/>
            <w:tcMar>
              <w:left w:w="57" w:type="dxa"/>
            </w:tcMar>
            <w:vAlign w:val="center"/>
          </w:tcPr>
          <w:p w14:paraId="6141ABDC" w14:textId="77777777" w:rsidR="00820A94" w:rsidRPr="00942212" w:rsidRDefault="00820A94" w:rsidP="00820A94">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Единовременное пособие беременной жене военнослужащего, проходящего военную службу по призыву</w:t>
            </w:r>
            <w:r w:rsidRPr="00942212">
              <w:rPr>
                <w:rFonts w:ascii="Times New Roman" w:eastAsia="Times New Roman" w:hAnsi="Times New Roman" w:cs="Times New Roman"/>
                <w:sz w:val="24"/>
                <w:szCs w:val="24"/>
                <w:vertAlign w:val="superscript"/>
                <w:lang w:eastAsia="ru-RU"/>
              </w:rPr>
              <w:t>1)</w:t>
            </w:r>
          </w:p>
        </w:tc>
        <w:tc>
          <w:tcPr>
            <w:tcW w:w="656" w:type="pct"/>
            <w:vAlign w:val="bottom"/>
          </w:tcPr>
          <w:p w14:paraId="07426909" w14:textId="753E233D"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32 421</w:t>
            </w:r>
          </w:p>
        </w:tc>
        <w:tc>
          <w:tcPr>
            <w:tcW w:w="656" w:type="pct"/>
            <w:vAlign w:val="bottom"/>
          </w:tcPr>
          <w:p w14:paraId="19C423F6" w14:textId="6BDAC8C7"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36 279</w:t>
            </w:r>
          </w:p>
        </w:tc>
        <w:tc>
          <w:tcPr>
            <w:tcW w:w="656" w:type="pct"/>
            <w:vAlign w:val="bottom"/>
          </w:tcPr>
          <w:p w14:paraId="2F6AF1BC" w14:textId="62A9179B" w:rsidR="00820A94" w:rsidRPr="00942212" w:rsidRDefault="00820A94" w:rsidP="00820A94">
            <w:pPr>
              <w:spacing w:after="0" w:line="240" w:lineRule="auto"/>
              <w:jc w:val="center"/>
              <w:rPr>
                <w:rFonts w:ascii="Times New Roman" w:hAnsi="Times New Roman"/>
                <w:sz w:val="24"/>
                <w:szCs w:val="24"/>
              </w:rPr>
            </w:pPr>
            <w:r>
              <w:rPr>
                <w:rFonts w:ascii="Times New Roman" w:hAnsi="Times New Roman"/>
                <w:sz w:val="24"/>
                <w:szCs w:val="24"/>
              </w:rPr>
              <w:t>38 963</w:t>
            </w:r>
          </w:p>
        </w:tc>
      </w:tr>
      <w:tr w:rsidR="00820A94" w:rsidRPr="00942212" w14:paraId="7739CC52" w14:textId="77777777" w:rsidTr="00820A94">
        <w:trPr>
          <w:cantSplit/>
          <w:jc w:val="center"/>
        </w:trPr>
        <w:tc>
          <w:tcPr>
            <w:tcW w:w="3032" w:type="pct"/>
            <w:tcMar>
              <w:left w:w="57" w:type="dxa"/>
            </w:tcMar>
            <w:vAlign w:val="center"/>
          </w:tcPr>
          <w:p w14:paraId="758C42B1" w14:textId="77777777" w:rsidR="00820A94" w:rsidRPr="00942212" w:rsidRDefault="00820A94" w:rsidP="00820A94">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Единовременное пособие при рождении ребенка</w:t>
            </w:r>
            <w:r w:rsidRPr="00942212">
              <w:rPr>
                <w:rFonts w:ascii="Times New Roman" w:eastAsia="Times New Roman" w:hAnsi="Times New Roman" w:cs="Times New Roman"/>
                <w:sz w:val="24"/>
                <w:szCs w:val="24"/>
                <w:vertAlign w:val="superscript"/>
                <w:lang w:eastAsia="ru-RU"/>
              </w:rPr>
              <w:t>1)</w:t>
            </w:r>
          </w:p>
        </w:tc>
        <w:tc>
          <w:tcPr>
            <w:tcW w:w="656" w:type="pct"/>
            <w:vAlign w:val="bottom"/>
          </w:tcPr>
          <w:p w14:paraId="7F7E82F4" w14:textId="4355709B"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20 473</w:t>
            </w:r>
          </w:p>
        </w:tc>
        <w:tc>
          <w:tcPr>
            <w:tcW w:w="656" w:type="pct"/>
            <w:vAlign w:val="bottom"/>
          </w:tcPr>
          <w:p w14:paraId="3372C706" w14:textId="3FCDBCF4"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22 909</w:t>
            </w:r>
          </w:p>
        </w:tc>
        <w:tc>
          <w:tcPr>
            <w:tcW w:w="656" w:type="pct"/>
            <w:vAlign w:val="bottom"/>
          </w:tcPr>
          <w:p w14:paraId="20E77351" w14:textId="0BFB77D8" w:rsidR="00820A94" w:rsidRPr="00942212" w:rsidRDefault="00820A94" w:rsidP="00820A94">
            <w:pPr>
              <w:spacing w:after="0" w:line="240" w:lineRule="auto"/>
              <w:jc w:val="center"/>
              <w:rPr>
                <w:rFonts w:ascii="Times New Roman" w:hAnsi="Times New Roman"/>
                <w:sz w:val="24"/>
                <w:szCs w:val="24"/>
              </w:rPr>
            </w:pPr>
            <w:r>
              <w:rPr>
                <w:rFonts w:ascii="Times New Roman" w:hAnsi="Times New Roman"/>
                <w:sz w:val="24"/>
                <w:szCs w:val="24"/>
              </w:rPr>
              <w:t>24 604</w:t>
            </w:r>
          </w:p>
        </w:tc>
      </w:tr>
      <w:tr w:rsidR="00820A94" w:rsidRPr="00942212" w14:paraId="396087F3" w14:textId="77777777" w:rsidTr="00820A94">
        <w:trPr>
          <w:cantSplit/>
          <w:jc w:val="center"/>
        </w:trPr>
        <w:tc>
          <w:tcPr>
            <w:tcW w:w="3032" w:type="pct"/>
            <w:tcMar>
              <w:left w:w="57" w:type="dxa"/>
            </w:tcMar>
            <w:vAlign w:val="center"/>
          </w:tcPr>
          <w:p w14:paraId="7F605E45" w14:textId="77777777" w:rsidR="00820A94" w:rsidRPr="00942212" w:rsidRDefault="00820A94" w:rsidP="00820A94">
            <w:pPr>
              <w:spacing w:after="0" w:line="240" w:lineRule="auto"/>
              <w:ind w:left="57"/>
              <w:rPr>
                <w:rFonts w:ascii="Times New Roman" w:eastAsia="Times New Roman" w:hAnsi="Times New Roman" w:cs="Times New Roman"/>
                <w:spacing w:val="-2"/>
                <w:sz w:val="24"/>
                <w:szCs w:val="24"/>
                <w:lang w:eastAsia="ru-RU"/>
              </w:rPr>
            </w:pPr>
            <w:r w:rsidRPr="00942212">
              <w:rPr>
                <w:rFonts w:ascii="Times New Roman" w:eastAsia="Times New Roman" w:hAnsi="Times New Roman" w:cs="Times New Roman"/>
                <w:spacing w:val="-2"/>
                <w:sz w:val="24"/>
                <w:szCs w:val="24"/>
                <w:lang w:eastAsia="ru-RU"/>
              </w:rPr>
              <w:t>Единовременное пособие при передаче ребенка на воспитание в семью</w:t>
            </w:r>
            <w:r w:rsidRPr="00942212">
              <w:rPr>
                <w:rFonts w:ascii="Times New Roman" w:eastAsia="Times New Roman" w:hAnsi="Times New Roman" w:cs="Times New Roman"/>
                <w:sz w:val="24"/>
                <w:szCs w:val="24"/>
                <w:vertAlign w:val="superscript"/>
                <w:lang w:eastAsia="ru-RU"/>
              </w:rPr>
              <w:t>1)</w:t>
            </w:r>
          </w:p>
        </w:tc>
        <w:tc>
          <w:tcPr>
            <w:tcW w:w="656" w:type="pct"/>
            <w:vAlign w:val="bottom"/>
          </w:tcPr>
          <w:p w14:paraId="11D8300C" w14:textId="52D6C3E4"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20 473</w:t>
            </w:r>
          </w:p>
        </w:tc>
        <w:tc>
          <w:tcPr>
            <w:tcW w:w="656" w:type="pct"/>
            <w:vAlign w:val="bottom"/>
          </w:tcPr>
          <w:p w14:paraId="2DB7F77B" w14:textId="1425E736"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22 909</w:t>
            </w:r>
          </w:p>
        </w:tc>
        <w:tc>
          <w:tcPr>
            <w:tcW w:w="656" w:type="pct"/>
            <w:vAlign w:val="bottom"/>
          </w:tcPr>
          <w:p w14:paraId="2F0D8044" w14:textId="49314779" w:rsidR="00820A94" w:rsidRPr="00942212" w:rsidRDefault="00820A94" w:rsidP="00820A94">
            <w:pPr>
              <w:spacing w:after="0" w:line="240" w:lineRule="auto"/>
              <w:jc w:val="center"/>
              <w:rPr>
                <w:rFonts w:ascii="Times New Roman" w:hAnsi="Times New Roman"/>
                <w:sz w:val="24"/>
                <w:szCs w:val="24"/>
              </w:rPr>
            </w:pPr>
            <w:r>
              <w:rPr>
                <w:rFonts w:ascii="Times New Roman" w:hAnsi="Times New Roman"/>
                <w:sz w:val="24"/>
                <w:szCs w:val="24"/>
              </w:rPr>
              <w:t>24 604</w:t>
            </w:r>
          </w:p>
        </w:tc>
      </w:tr>
      <w:tr w:rsidR="00820A94" w:rsidRPr="00942212" w14:paraId="68C959A7" w14:textId="77777777" w:rsidTr="00820A94">
        <w:trPr>
          <w:cantSplit/>
          <w:jc w:val="center"/>
        </w:trPr>
        <w:tc>
          <w:tcPr>
            <w:tcW w:w="3032" w:type="pct"/>
            <w:tcMar>
              <w:left w:w="57" w:type="dxa"/>
            </w:tcMar>
            <w:vAlign w:val="center"/>
          </w:tcPr>
          <w:p w14:paraId="474C4DFE" w14:textId="77777777" w:rsidR="00820A94" w:rsidRPr="00942212" w:rsidRDefault="00820A94" w:rsidP="00820A94">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Ежемесячное пособие на период отпуска по уходу за ребенком до достижения им возраста полутора лет</w:t>
            </w:r>
            <w:r w:rsidRPr="00942212">
              <w:rPr>
                <w:rFonts w:ascii="Times New Roman" w:eastAsia="Times New Roman" w:hAnsi="Times New Roman" w:cs="Times New Roman"/>
                <w:sz w:val="24"/>
                <w:szCs w:val="24"/>
                <w:vertAlign w:val="superscript"/>
                <w:lang w:eastAsia="ru-RU"/>
              </w:rPr>
              <w:t>1)</w:t>
            </w:r>
            <w:r w:rsidRPr="00942212">
              <w:rPr>
                <w:rFonts w:ascii="Times New Roman" w:eastAsia="Times New Roman" w:hAnsi="Times New Roman" w:cs="Times New Roman"/>
                <w:sz w:val="24"/>
                <w:szCs w:val="24"/>
                <w:lang w:eastAsia="ru-RU"/>
              </w:rPr>
              <w:t>:</w:t>
            </w:r>
          </w:p>
        </w:tc>
        <w:tc>
          <w:tcPr>
            <w:tcW w:w="656" w:type="pct"/>
            <w:vAlign w:val="bottom"/>
          </w:tcPr>
          <w:p w14:paraId="16090ABF" w14:textId="0D23ACE1"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7 678</w:t>
            </w:r>
          </w:p>
        </w:tc>
        <w:tc>
          <w:tcPr>
            <w:tcW w:w="656" w:type="pct"/>
            <w:vAlign w:val="bottom"/>
          </w:tcPr>
          <w:p w14:paraId="73EE0F76" w14:textId="2CABF84D"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8 591</w:t>
            </w:r>
          </w:p>
        </w:tc>
        <w:tc>
          <w:tcPr>
            <w:tcW w:w="656" w:type="pct"/>
            <w:vAlign w:val="bottom"/>
          </w:tcPr>
          <w:p w14:paraId="5558E582" w14:textId="028FDB08" w:rsidR="00820A94" w:rsidRPr="00942212" w:rsidRDefault="00820A94" w:rsidP="00820A94">
            <w:pPr>
              <w:spacing w:after="0" w:line="240" w:lineRule="auto"/>
              <w:jc w:val="center"/>
              <w:rPr>
                <w:rFonts w:ascii="Times New Roman" w:hAnsi="Times New Roman"/>
                <w:sz w:val="24"/>
                <w:szCs w:val="24"/>
              </w:rPr>
            </w:pPr>
            <w:r>
              <w:rPr>
                <w:rFonts w:ascii="Times New Roman" w:hAnsi="Times New Roman"/>
                <w:sz w:val="24"/>
                <w:szCs w:val="24"/>
              </w:rPr>
              <w:t>9 227</w:t>
            </w:r>
          </w:p>
        </w:tc>
      </w:tr>
      <w:tr w:rsidR="00820A94" w:rsidRPr="00942212" w14:paraId="1E46AB11" w14:textId="77777777" w:rsidTr="00820A94">
        <w:trPr>
          <w:cantSplit/>
          <w:jc w:val="center"/>
        </w:trPr>
        <w:tc>
          <w:tcPr>
            <w:tcW w:w="3032" w:type="pct"/>
            <w:tcMar>
              <w:left w:w="57" w:type="dxa"/>
            </w:tcMar>
            <w:vAlign w:val="center"/>
          </w:tcPr>
          <w:p w14:paraId="0F81502F" w14:textId="77777777" w:rsidR="00820A94" w:rsidRPr="00942212" w:rsidRDefault="00820A94" w:rsidP="00820A94">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Ежемесячное пособие на ребенка военнослужащего, проходящего военную службу по призыву</w:t>
            </w:r>
            <w:r w:rsidRPr="00942212">
              <w:rPr>
                <w:rFonts w:ascii="Times New Roman" w:eastAsia="Times New Roman" w:hAnsi="Times New Roman" w:cs="Times New Roman"/>
                <w:sz w:val="24"/>
                <w:szCs w:val="24"/>
                <w:vertAlign w:val="superscript"/>
                <w:lang w:eastAsia="ru-RU"/>
              </w:rPr>
              <w:t>1)</w:t>
            </w:r>
          </w:p>
        </w:tc>
        <w:tc>
          <w:tcPr>
            <w:tcW w:w="656" w:type="pct"/>
            <w:vAlign w:val="bottom"/>
          </w:tcPr>
          <w:p w14:paraId="76F8CEA7" w14:textId="5C615D2A"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13 895</w:t>
            </w:r>
          </w:p>
        </w:tc>
        <w:tc>
          <w:tcPr>
            <w:tcW w:w="656" w:type="pct"/>
            <w:vAlign w:val="bottom"/>
          </w:tcPr>
          <w:p w14:paraId="421CC3C5" w14:textId="1E400122"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15 548</w:t>
            </w:r>
          </w:p>
        </w:tc>
        <w:tc>
          <w:tcPr>
            <w:tcW w:w="656" w:type="pct"/>
            <w:vAlign w:val="bottom"/>
          </w:tcPr>
          <w:p w14:paraId="6EEDDFDB" w14:textId="63D26EDD" w:rsidR="00820A94" w:rsidRPr="00942212" w:rsidRDefault="00820A94" w:rsidP="00820A94">
            <w:pPr>
              <w:spacing w:after="0" w:line="240" w:lineRule="auto"/>
              <w:jc w:val="center"/>
              <w:rPr>
                <w:rFonts w:ascii="Times New Roman" w:hAnsi="Times New Roman"/>
                <w:sz w:val="24"/>
                <w:szCs w:val="24"/>
              </w:rPr>
            </w:pPr>
            <w:r>
              <w:rPr>
                <w:rFonts w:ascii="Times New Roman" w:hAnsi="Times New Roman"/>
                <w:sz w:val="24"/>
                <w:szCs w:val="24"/>
              </w:rPr>
              <w:t>16 699</w:t>
            </w:r>
          </w:p>
        </w:tc>
      </w:tr>
      <w:tr w:rsidR="00820A94" w:rsidRPr="00942212" w14:paraId="30CDBE8E" w14:textId="77777777" w:rsidTr="00820A94">
        <w:trPr>
          <w:cantSplit/>
          <w:jc w:val="center"/>
        </w:trPr>
        <w:tc>
          <w:tcPr>
            <w:tcW w:w="3032" w:type="pct"/>
            <w:tcMar>
              <w:left w:w="57" w:type="dxa"/>
            </w:tcMar>
            <w:vAlign w:val="center"/>
          </w:tcPr>
          <w:p w14:paraId="181D6AF1" w14:textId="77777777" w:rsidR="00820A94" w:rsidRPr="00942212" w:rsidRDefault="00820A94" w:rsidP="00820A94">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Государственный сертификат на материнский (семейный) капитал</w:t>
            </w:r>
            <w:r w:rsidRPr="00942212">
              <w:rPr>
                <w:rFonts w:ascii="Times New Roman" w:eastAsia="Times New Roman" w:hAnsi="Times New Roman" w:cs="Times New Roman"/>
                <w:sz w:val="24"/>
                <w:szCs w:val="24"/>
                <w:vertAlign w:val="superscript"/>
                <w:lang w:eastAsia="ru-RU"/>
              </w:rPr>
              <w:t>2)</w:t>
            </w:r>
          </w:p>
        </w:tc>
        <w:tc>
          <w:tcPr>
            <w:tcW w:w="656" w:type="pct"/>
            <w:vAlign w:val="bottom"/>
          </w:tcPr>
          <w:p w14:paraId="64CB0997" w14:textId="77777777" w:rsidR="00820A94" w:rsidRPr="00942212" w:rsidRDefault="00820A94" w:rsidP="00820A94">
            <w:pPr>
              <w:spacing w:after="0" w:line="240" w:lineRule="auto"/>
              <w:jc w:val="center"/>
              <w:rPr>
                <w:rFonts w:ascii="Times New Roman" w:hAnsi="Times New Roman"/>
                <w:sz w:val="24"/>
                <w:szCs w:val="24"/>
              </w:rPr>
            </w:pPr>
          </w:p>
        </w:tc>
        <w:tc>
          <w:tcPr>
            <w:tcW w:w="656" w:type="pct"/>
            <w:vAlign w:val="bottom"/>
          </w:tcPr>
          <w:p w14:paraId="5C3BD007" w14:textId="77777777" w:rsidR="00820A94" w:rsidRPr="00942212" w:rsidRDefault="00820A94" w:rsidP="00820A94">
            <w:pPr>
              <w:spacing w:after="0" w:line="240" w:lineRule="auto"/>
              <w:jc w:val="center"/>
              <w:rPr>
                <w:rFonts w:ascii="Times New Roman" w:hAnsi="Times New Roman"/>
                <w:sz w:val="24"/>
                <w:szCs w:val="24"/>
              </w:rPr>
            </w:pPr>
          </w:p>
        </w:tc>
        <w:tc>
          <w:tcPr>
            <w:tcW w:w="656" w:type="pct"/>
            <w:vAlign w:val="bottom"/>
          </w:tcPr>
          <w:p w14:paraId="3B9C6922" w14:textId="648F3401" w:rsidR="00820A94" w:rsidRPr="00942212" w:rsidRDefault="00820A94" w:rsidP="00820A94">
            <w:pPr>
              <w:spacing w:after="0" w:line="240" w:lineRule="auto"/>
              <w:jc w:val="center"/>
              <w:rPr>
                <w:rFonts w:ascii="Times New Roman" w:hAnsi="Times New Roman"/>
                <w:sz w:val="24"/>
                <w:szCs w:val="24"/>
              </w:rPr>
            </w:pPr>
          </w:p>
        </w:tc>
      </w:tr>
      <w:tr w:rsidR="00820A94" w:rsidRPr="00942212" w14:paraId="1AE4B230" w14:textId="77777777" w:rsidTr="00820A94">
        <w:trPr>
          <w:cantSplit/>
          <w:jc w:val="center"/>
        </w:trPr>
        <w:tc>
          <w:tcPr>
            <w:tcW w:w="3032" w:type="pct"/>
            <w:tcMar>
              <w:left w:w="57" w:type="dxa"/>
            </w:tcMar>
            <w:vAlign w:val="center"/>
          </w:tcPr>
          <w:p w14:paraId="60141644" w14:textId="77777777" w:rsidR="00820A94" w:rsidRPr="00942212" w:rsidRDefault="00820A94" w:rsidP="00820A94">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связи с рождением (усыновлением) первого ребенка</w:t>
            </w:r>
          </w:p>
        </w:tc>
        <w:tc>
          <w:tcPr>
            <w:tcW w:w="656" w:type="pct"/>
            <w:vAlign w:val="bottom"/>
          </w:tcPr>
          <w:p w14:paraId="4508A5CC" w14:textId="187825E8"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524 528</w:t>
            </w:r>
          </w:p>
        </w:tc>
        <w:tc>
          <w:tcPr>
            <w:tcW w:w="656" w:type="pct"/>
            <w:vAlign w:val="bottom"/>
          </w:tcPr>
          <w:p w14:paraId="77CD565A" w14:textId="545303BB"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586 947</w:t>
            </w:r>
          </w:p>
        </w:tc>
        <w:tc>
          <w:tcPr>
            <w:tcW w:w="656" w:type="pct"/>
            <w:vAlign w:val="bottom"/>
          </w:tcPr>
          <w:p w14:paraId="7DA70FE2" w14:textId="1AF3ED88" w:rsidR="00820A94" w:rsidRPr="00942212" w:rsidRDefault="00820A94" w:rsidP="00820A94">
            <w:pPr>
              <w:spacing w:after="0" w:line="240" w:lineRule="auto"/>
              <w:jc w:val="center"/>
              <w:rPr>
                <w:rFonts w:ascii="Times New Roman" w:hAnsi="Times New Roman"/>
                <w:sz w:val="24"/>
                <w:szCs w:val="24"/>
              </w:rPr>
            </w:pPr>
            <w:r>
              <w:rPr>
                <w:rFonts w:ascii="Times New Roman" w:hAnsi="Times New Roman"/>
                <w:sz w:val="24"/>
                <w:szCs w:val="24"/>
              </w:rPr>
              <w:t>630 381</w:t>
            </w:r>
          </w:p>
        </w:tc>
      </w:tr>
      <w:tr w:rsidR="00820A94" w:rsidRPr="00942212" w14:paraId="042F642F" w14:textId="77777777" w:rsidTr="00820A94">
        <w:trPr>
          <w:cantSplit/>
          <w:jc w:val="center"/>
        </w:trPr>
        <w:tc>
          <w:tcPr>
            <w:tcW w:w="3032" w:type="pct"/>
            <w:tcMar>
              <w:left w:w="57" w:type="dxa"/>
            </w:tcMar>
            <w:vAlign w:val="center"/>
          </w:tcPr>
          <w:p w14:paraId="5294A757" w14:textId="77777777" w:rsidR="00820A94" w:rsidRPr="00942212" w:rsidRDefault="00820A94" w:rsidP="00820A94">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связи с рождением (усыновлением) второго ребенка</w:t>
            </w:r>
            <w:r w:rsidRPr="00942212">
              <w:rPr>
                <w:rFonts w:ascii="Times New Roman" w:eastAsia="Times New Roman" w:hAnsi="Times New Roman" w:cs="Times New Roman"/>
                <w:sz w:val="24"/>
                <w:szCs w:val="24"/>
                <w:vertAlign w:val="superscript"/>
                <w:lang w:eastAsia="ru-RU"/>
              </w:rPr>
              <w:t>3)</w:t>
            </w:r>
          </w:p>
        </w:tc>
        <w:tc>
          <w:tcPr>
            <w:tcW w:w="656" w:type="pct"/>
            <w:vAlign w:val="bottom"/>
          </w:tcPr>
          <w:p w14:paraId="33CA8870" w14:textId="0FC2FD98"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693 144</w:t>
            </w:r>
          </w:p>
        </w:tc>
        <w:tc>
          <w:tcPr>
            <w:tcW w:w="656" w:type="pct"/>
            <w:vAlign w:val="bottom"/>
          </w:tcPr>
          <w:p w14:paraId="7BE1123E" w14:textId="46876FD5"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775 628</w:t>
            </w:r>
          </w:p>
        </w:tc>
        <w:tc>
          <w:tcPr>
            <w:tcW w:w="656" w:type="pct"/>
            <w:vAlign w:val="bottom"/>
          </w:tcPr>
          <w:p w14:paraId="2BE48E85" w14:textId="1AEC2B56" w:rsidR="00820A94" w:rsidRPr="00942212" w:rsidRDefault="00820A94" w:rsidP="00820A94">
            <w:pPr>
              <w:spacing w:after="0" w:line="240" w:lineRule="auto"/>
              <w:jc w:val="center"/>
              <w:rPr>
                <w:rFonts w:ascii="Times New Roman" w:hAnsi="Times New Roman"/>
                <w:sz w:val="24"/>
                <w:szCs w:val="24"/>
              </w:rPr>
            </w:pPr>
            <w:r>
              <w:rPr>
                <w:rFonts w:ascii="Times New Roman" w:hAnsi="Times New Roman"/>
                <w:sz w:val="24"/>
                <w:szCs w:val="24"/>
              </w:rPr>
              <w:t>833 025</w:t>
            </w:r>
          </w:p>
        </w:tc>
      </w:tr>
      <w:tr w:rsidR="00820A94" w:rsidRPr="00942212" w14:paraId="6464CD19" w14:textId="77777777" w:rsidTr="00820A94">
        <w:trPr>
          <w:cantSplit/>
          <w:jc w:val="center"/>
        </w:trPr>
        <w:tc>
          <w:tcPr>
            <w:tcW w:w="3032" w:type="pct"/>
            <w:tcMar>
              <w:left w:w="57" w:type="dxa"/>
            </w:tcMar>
            <w:vAlign w:val="center"/>
          </w:tcPr>
          <w:p w14:paraId="29230EF5" w14:textId="77777777" w:rsidR="00820A94" w:rsidRPr="00942212" w:rsidRDefault="00820A94" w:rsidP="00820A94">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связи с рождением (усыновлением) третьего ребенка или последующих детей</w:t>
            </w:r>
            <w:r w:rsidRPr="00942212">
              <w:rPr>
                <w:rFonts w:ascii="Times New Roman" w:eastAsia="Times New Roman" w:hAnsi="Times New Roman" w:cs="Times New Roman"/>
                <w:sz w:val="24"/>
                <w:szCs w:val="24"/>
                <w:vertAlign w:val="superscript"/>
                <w:lang w:eastAsia="ru-RU"/>
              </w:rPr>
              <w:t>4)</w:t>
            </w:r>
          </w:p>
        </w:tc>
        <w:tc>
          <w:tcPr>
            <w:tcW w:w="656" w:type="pct"/>
            <w:vAlign w:val="bottom"/>
          </w:tcPr>
          <w:p w14:paraId="1A5916B0" w14:textId="54DA2062"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693 144</w:t>
            </w:r>
          </w:p>
        </w:tc>
        <w:tc>
          <w:tcPr>
            <w:tcW w:w="656" w:type="pct"/>
            <w:vAlign w:val="bottom"/>
          </w:tcPr>
          <w:p w14:paraId="66C80CFE" w14:textId="4F193FEB"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775 628</w:t>
            </w:r>
          </w:p>
        </w:tc>
        <w:tc>
          <w:tcPr>
            <w:tcW w:w="656" w:type="pct"/>
            <w:vAlign w:val="bottom"/>
          </w:tcPr>
          <w:p w14:paraId="4101831A" w14:textId="71474D2B" w:rsidR="00820A94" w:rsidRPr="00942212" w:rsidRDefault="00820A94" w:rsidP="00820A94">
            <w:pPr>
              <w:spacing w:after="0" w:line="240" w:lineRule="auto"/>
              <w:jc w:val="center"/>
              <w:rPr>
                <w:rFonts w:ascii="Times New Roman" w:hAnsi="Times New Roman"/>
                <w:sz w:val="24"/>
                <w:szCs w:val="24"/>
              </w:rPr>
            </w:pPr>
            <w:r>
              <w:rPr>
                <w:rFonts w:ascii="Times New Roman" w:hAnsi="Times New Roman"/>
                <w:sz w:val="24"/>
                <w:szCs w:val="24"/>
              </w:rPr>
              <w:t>833 025</w:t>
            </w:r>
          </w:p>
        </w:tc>
      </w:tr>
      <w:tr w:rsidR="00820A94" w:rsidRPr="00942212" w14:paraId="78DAC4B3" w14:textId="77777777" w:rsidTr="00820A94">
        <w:trPr>
          <w:cantSplit/>
          <w:jc w:val="center"/>
        </w:trPr>
        <w:tc>
          <w:tcPr>
            <w:tcW w:w="3032" w:type="pct"/>
            <w:tcMar>
              <w:left w:w="57" w:type="dxa"/>
            </w:tcMar>
            <w:vAlign w:val="center"/>
          </w:tcPr>
          <w:p w14:paraId="0A1D2209" w14:textId="77777777" w:rsidR="00820A94" w:rsidRPr="00942212" w:rsidRDefault="00820A94" w:rsidP="00820A94">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b/>
                <w:sz w:val="24"/>
                <w:szCs w:val="24"/>
                <w:lang w:eastAsia="ru-RU"/>
              </w:rPr>
              <w:t>Стипендии (в месяц)</w:t>
            </w:r>
          </w:p>
        </w:tc>
        <w:tc>
          <w:tcPr>
            <w:tcW w:w="656" w:type="pct"/>
            <w:vAlign w:val="bottom"/>
          </w:tcPr>
          <w:p w14:paraId="63A1138D" w14:textId="77777777" w:rsidR="00820A94" w:rsidRPr="00942212" w:rsidRDefault="00820A94" w:rsidP="00820A94">
            <w:pPr>
              <w:spacing w:after="0" w:line="240" w:lineRule="auto"/>
              <w:jc w:val="center"/>
              <w:rPr>
                <w:rFonts w:ascii="Times New Roman" w:hAnsi="Times New Roman"/>
                <w:sz w:val="24"/>
                <w:szCs w:val="24"/>
              </w:rPr>
            </w:pPr>
          </w:p>
        </w:tc>
        <w:tc>
          <w:tcPr>
            <w:tcW w:w="656" w:type="pct"/>
            <w:vAlign w:val="bottom"/>
          </w:tcPr>
          <w:p w14:paraId="3577E6B5" w14:textId="77777777" w:rsidR="00820A94" w:rsidRPr="00942212" w:rsidRDefault="00820A94" w:rsidP="00820A94">
            <w:pPr>
              <w:spacing w:after="0" w:line="240" w:lineRule="auto"/>
              <w:jc w:val="center"/>
              <w:rPr>
                <w:rFonts w:ascii="Times New Roman" w:hAnsi="Times New Roman"/>
                <w:sz w:val="24"/>
                <w:szCs w:val="24"/>
              </w:rPr>
            </w:pPr>
          </w:p>
        </w:tc>
        <w:tc>
          <w:tcPr>
            <w:tcW w:w="656" w:type="pct"/>
            <w:vAlign w:val="bottom"/>
          </w:tcPr>
          <w:p w14:paraId="1AAF609B" w14:textId="23A748D0" w:rsidR="00820A94" w:rsidRPr="00942212" w:rsidRDefault="00820A94" w:rsidP="00820A94">
            <w:pPr>
              <w:spacing w:after="0" w:line="240" w:lineRule="auto"/>
              <w:jc w:val="center"/>
              <w:rPr>
                <w:rFonts w:ascii="Times New Roman" w:hAnsi="Times New Roman"/>
                <w:sz w:val="24"/>
                <w:szCs w:val="24"/>
              </w:rPr>
            </w:pPr>
          </w:p>
        </w:tc>
      </w:tr>
      <w:tr w:rsidR="00820A94" w:rsidRPr="00942212" w14:paraId="3243A938" w14:textId="77777777" w:rsidTr="00820A94">
        <w:trPr>
          <w:cantSplit/>
          <w:jc w:val="center"/>
        </w:trPr>
        <w:tc>
          <w:tcPr>
            <w:tcW w:w="3032" w:type="pct"/>
            <w:tcMar>
              <w:left w:w="57" w:type="dxa"/>
            </w:tcMar>
            <w:vAlign w:val="center"/>
          </w:tcPr>
          <w:p w14:paraId="7BB90D5F" w14:textId="77777777" w:rsidR="00820A94" w:rsidRPr="00942212" w:rsidRDefault="00820A94" w:rsidP="00820A94">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Размер государственных академических стипендий студентов, обучающихся по образовательным программам</w:t>
            </w:r>
            <w:r w:rsidRPr="00942212">
              <w:rPr>
                <w:rFonts w:ascii="Times New Roman" w:eastAsia="Times New Roman" w:hAnsi="Times New Roman" w:cs="Times New Roman"/>
                <w:sz w:val="24"/>
                <w:szCs w:val="24"/>
                <w:vertAlign w:val="superscript"/>
                <w:lang w:eastAsia="ru-RU"/>
              </w:rPr>
              <w:t>5)</w:t>
            </w:r>
          </w:p>
        </w:tc>
        <w:tc>
          <w:tcPr>
            <w:tcW w:w="656" w:type="pct"/>
            <w:vAlign w:val="bottom"/>
          </w:tcPr>
          <w:p w14:paraId="01D880A9" w14:textId="77777777" w:rsidR="00820A94" w:rsidRPr="00942212" w:rsidRDefault="00820A94" w:rsidP="00820A94">
            <w:pPr>
              <w:spacing w:after="0" w:line="240" w:lineRule="auto"/>
              <w:jc w:val="center"/>
              <w:rPr>
                <w:rFonts w:ascii="Times New Roman" w:hAnsi="Times New Roman"/>
                <w:sz w:val="24"/>
                <w:szCs w:val="24"/>
              </w:rPr>
            </w:pPr>
          </w:p>
        </w:tc>
        <w:tc>
          <w:tcPr>
            <w:tcW w:w="656" w:type="pct"/>
            <w:vAlign w:val="bottom"/>
          </w:tcPr>
          <w:p w14:paraId="69CC927B" w14:textId="77777777" w:rsidR="00820A94" w:rsidRPr="00942212" w:rsidRDefault="00820A94" w:rsidP="00820A94">
            <w:pPr>
              <w:spacing w:after="0" w:line="240" w:lineRule="auto"/>
              <w:jc w:val="center"/>
              <w:rPr>
                <w:rFonts w:ascii="Times New Roman" w:hAnsi="Times New Roman"/>
                <w:sz w:val="24"/>
                <w:szCs w:val="24"/>
              </w:rPr>
            </w:pPr>
          </w:p>
        </w:tc>
        <w:tc>
          <w:tcPr>
            <w:tcW w:w="656" w:type="pct"/>
            <w:vAlign w:val="bottom"/>
          </w:tcPr>
          <w:p w14:paraId="0542E994" w14:textId="53DA8977" w:rsidR="00820A94" w:rsidRPr="00942212" w:rsidRDefault="00820A94" w:rsidP="00820A94">
            <w:pPr>
              <w:spacing w:after="0" w:line="240" w:lineRule="auto"/>
              <w:jc w:val="center"/>
              <w:rPr>
                <w:rFonts w:ascii="Times New Roman" w:hAnsi="Times New Roman"/>
                <w:sz w:val="24"/>
                <w:szCs w:val="24"/>
              </w:rPr>
            </w:pPr>
          </w:p>
        </w:tc>
      </w:tr>
      <w:tr w:rsidR="00820A94" w:rsidRPr="00942212" w14:paraId="325EF644" w14:textId="77777777" w:rsidTr="00820A94">
        <w:trPr>
          <w:cantSplit/>
          <w:jc w:val="center"/>
        </w:trPr>
        <w:tc>
          <w:tcPr>
            <w:tcW w:w="3032" w:type="pct"/>
            <w:tcMar>
              <w:left w:w="57" w:type="dxa"/>
            </w:tcMar>
            <w:vAlign w:val="center"/>
          </w:tcPr>
          <w:p w14:paraId="68BF9086" w14:textId="77777777" w:rsidR="00820A94" w:rsidRPr="00942212" w:rsidRDefault="00820A94" w:rsidP="00820A94">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высшего образования</w:t>
            </w:r>
          </w:p>
        </w:tc>
        <w:tc>
          <w:tcPr>
            <w:tcW w:w="656" w:type="pct"/>
            <w:vAlign w:val="bottom"/>
          </w:tcPr>
          <w:p w14:paraId="27004905" w14:textId="16B5FEED"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1 484</w:t>
            </w:r>
          </w:p>
        </w:tc>
        <w:tc>
          <w:tcPr>
            <w:tcW w:w="656" w:type="pct"/>
            <w:vAlign w:val="bottom"/>
          </w:tcPr>
          <w:p w14:paraId="50FE1DAE" w14:textId="5F019ACB"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1 484</w:t>
            </w:r>
          </w:p>
        </w:tc>
        <w:tc>
          <w:tcPr>
            <w:tcW w:w="656" w:type="pct"/>
            <w:vAlign w:val="bottom"/>
          </w:tcPr>
          <w:p w14:paraId="181853F3" w14:textId="57685D09" w:rsidR="00820A94" w:rsidRPr="00942212" w:rsidRDefault="00820A94" w:rsidP="00820A94">
            <w:pPr>
              <w:spacing w:after="0" w:line="240" w:lineRule="auto"/>
              <w:jc w:val="center"/>
              <w:rPr>
                <w:rFonts w:ascii="Times New Roman" w:hAnsi="Times New Roman"/>
                <w:sz w:val="24"/>
                <w:szCs w:val="24"/>
              </w:rPr>
            </w:pPr>
            <w:r>
              <w:rPr>
                <w:rFonts w:ascii="Times New Roman" w:hAnsi="Times New Roman"/>
                <w:sz w:val="24"/>
                <w:szCs w:val="24"/>
              </w:rPr>
              <w:t>1 484</w:t>
            </w:r>
          </w:p>
        </w:tc>
      </w:tr>
      <w:tr w:rsidR="00820A94" w:rsidRPr="00942212" w14:paraId="639D7A5F" w14:textId="77777777" w:rsidTr="00820A94">
        <w:trPr>
          <w:cantSplit/>
          <w:jc w:val="center"/>
        </w:trPr>
        <w:tc>
          <w:tcPr>
            <w:tcW w:w="3032" w:type="pct"/>
            <w:tcMar>
              <w:left w:w="57" w:type="dxa"/>
            </w:tcMar>
            <w:vAlign w:val="center"/>
          </w:tcPr>
          <w:p w14:paraId="001A57B0" w14:textId="77777777" w:rsidR="00820A94" w:rsidRPr="00942212" w:rsidRDefault="00820A94" w:rsidP="00820A94">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среднего профессионального образования</w:t>
            </w:r>
          </w:p>
        </w:tc>
        <w:tc>
          <w:tcPr>
            <w:tcW w:w="656" w:type="pct"/>
            <w:vAlign w:val="bottom"/>
          </w:tcPr>
          <w:p w14:paraId="17C14634" w14:textId="5B9C4FA3"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539</w:t>
            </w:r>
          </w:p>
        </w:tc>
        <w:tc>
          <w:tcPr>
            <w:tcW w:w="656" w:type="pct"/>
            <w:vAlign w:val="bottom"/>
          </w:tcPr>
          <w:p w14:paraId="6CAF023E" w14:textId="16A7FDA7" w:rsidR="00820A94" w:rsidRPr="00942212" w:rsidRDefault="00820A94" w:rsidP="00820A94">
            <w:pPr>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539</w:t>
            </w:r>
          </w:p>
        </w:tc>
        <w:tc>
          <w:tcPr>
            <w:tcW w:w="656" w:type="pct"/>
            <w:vAlign w:val="bottom"/>
          </w:tcPr>
          <w:p w14:paraId="0DA2AB45" w14:textId="59C60A32" w:rsidR="00820A94" w:rsidRPr="00942212" w:rsidRDefault="00820A94" w:rsidP="00820A94">
            <w:pPr>
              <w:spacing w:after="0" w:line="240" w:lineRule="auto"/>
              <w:jc w:val="center"/>
              <w:rPr>
                <w:rFonts w:ascii="Times New Roman" w:hAnsi="Times New Roman"/>
                <w:sz w:val="24"/>
                <w:szCs w:val="24"/>
              </w:rPr>
            </w:pPr>
            <w:r>
              <w:rPr>
                <w:rFonts w:ascii="Times New Roman" w:hAnsi="Times New Roman"/>
                <w:sz w:val="24"/>
                <w:szCs w:val="24"/>
              </w:rPr>
              <w:t>539</w:t>
            </w:r>
          </w:p>
        </w:tc>
      </w:tr>
    </w:tbl>
    <w:p w14:paraId="2B6C8C3E" w14:textId="77777777" w:rsidR="00942212" w:rsidRPr="00942212" w:rsidRDefault="00942212" w:rsidP="00942212">
      <w:pPr>
        <w:spacing w:after="0" w:line="240" w:lineRule="auto"/>
        <w:ind w:right="284"/>
        <w:jc w:val="both"/>
        <w:rPr>
          <w:rFonts w:ascii="Times New Roman" w:eastAsia="Times New Roman" w:hAnsi="Times New Roman" w:cs="Times New Roman"/>
          <w:sz w:val="24"/>
          <w:szCs w:val="24"/>
          <w:vertAlign w:val="superscript"/>
          <w:lang w:eastAsia="ru-RU"/>
        </w:rPr>
      </w:pPr>
    </w:p>
    <w:p w14:paraId="7E4CF86B" w14:textId="77777777" w:rsidR="00942212" w:rsidRPr="00942212" w:rsidRDefault="00942212" w:rsidP="00942212">
      <w:pPr>
        <w:spacing w:after="0" w:line="240" w:lineRule="auto"/>
        <w:ind w:right="284" w:firstLine="284"/>
        <w:jc w:val="both"/>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1) По состоянию на 1 февраля отчетного года.</w:t>
      </w:r>
    </w:p>
    <w:p w14:paraId="69E30F2A" w14:textId="77777777" w:rsidR="00942212" w:rsidRPr="00942212" w:rsidRDefault="00942212" w:rsidP="00942212">
      <w:pPr>
        <w:spacing w:after="0" w:line="240" w:lineRule="auto"/>
        <w:ind w:right="284" w:firstLine="284"/>
        <w:jc w:val="both"/>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 xml:space="preserve">2) Право на получение сертификата имеют женщины, родившие (усыновившие) первого ребенка начиная с 1 января 2020 г., женщины, родившие (усыновившие) второго ребенка или последующих детей начиная с 1 января </w:t>
      </w:r>
      <w:smartTag w:uri="urn:schemas-microsoft-com:office:smarttags" w:element="metricconverter">
        <w:smartTagPr>
          <w:attr w:name="ProductID" w:val="2007 г"/>
        </w:smartTagPr>
        <w:r w:rsidRPr="00942212">
          <w:rPr>
            <w:rFonts w:ascii="Times New Roman" w:eastAsia="Times New Roman" w:hAnsi="Times New Roman" w:cs="Times New Roman"/>
            <w:lang w:eastAsia="ru-RU"/>
          </w:rPr>
          <w:t>2007 г</w:t>
        </w:r>
      </w:smartTag>
      <w:r w:rsidRPr="00942212">
        <w:rPr>
          <w:rFonts w:ascii="Times New Roman" w:eastAsia="Times New Roman" w:hAnsi="Times New Roman" w:cs="Times New Roman"/>
          <w:lang w:eastAsia="ru-RU"/>
        </w:rPr>
        <w:t>.</w:t>
      </w:r>
    </w:p>
    <w:p w14:paraId="46C9A67C" w14:textId="77777777" w:rsidR="00942212" w:rsidRPr="00942212" w:rsidRDefault="00942212" w:rsidP="00942212">
      <w:pPr>
        <w:spacing w:after="0" w:line="240" w:lineRule="auto"/>
        <w:ind w:right="284" w:firstLine="284"/>
        <w:jc w:val="both"/>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3) С учетом размера материнского (семейного) капитала в связи с рождением (усыновлением) первого ребенка, рожденного начиная с 1 января 2020 г. или при условии, что первый ребенок был рожден (усыновлен) до 1 января 2020 г.</w:t>
      </w:r>
    </w:p>
    <w:p w14:paraId="4104AFEC" w14:textId="77777777" w:rsidR="00942212" w:rsidRPr="00942212" w:rsidRDefault="00942212" w:rsidP="00942212">
      <w:pPr>
        <w:spacing w:after="0" w:line="240" w:lineRule="auto"/>
        <w:ind w:right="284" w:firstLine="284"/>
        <w:jc w:val="both"/>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4) При условии, что ранее право на дополнительные меры государственной поддержки не возникло.</w:t>
      </w:r>
    </w:p>
    <w:p w14:paraId="6BDDD882" w14:textId="77777777" w:rsidR="00942212" w:rsidRPr="00942212" w:rsidRDefault="00942212" w:rsidP="00942212">
      <w:pPr>
        <w:spacing w:after="0" w:line="240" w:lineRule="auto"/>
        <w:ind w:right="284" w:firstLine="284"/>
        <w:jc w:val="both"/>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 xml:space="preserve">5) Данные приведены </w:t>
      </w:r>
      <w:r w:rsidRPr="00942212">
        <w:rPr>
          <w:rFonts w:ascii="Times New Roman" w:eastAsia="Times New Roman" w:hAnsi="Times New Roman" w:cs="Times New Roman"/>
          <w:iCs/>
          <w:lang w:eastAsia="ru-RU"/>
        </w:rPr>
        <w:t xml:space="preserve">в соответствии с </w:t>
      </w:r>
      <w:r w:rsidRPr="00942212">
        <w:rPr>
          <w:rFonts w:ascii="Times New Roman" w:eastAsia="Times New Roman" w:hAnsi="Times New Roman" w:cs="Times New Roman"/>
          <w:lang w:eastAsia="ru-RU"/>
        </w:rPr>
        <w:t xml:space="preserve">Постановлением Правительства Российской Федерации от 17декабря 2016 г. № 1390 </w:t>
      </w:r>
      <w:r w:rsidRPr="00942212">
        <w:rPr>
          <w:rFonts w:ascii="Times New Roman" w:eastAsia="Times New Roman" w:hAnsi="Times New Roman" w:cs="Times New Roman"/>
          <w:iCs/>
          <w:lang w:eastAsia="ru-RU"/>
        </w:rPr>
        <w:t>«</w:t>
      </w:r>
      <w:r w:rsidRPr="00942212">
        <w:rPr>
          <w:rFonts w:ascii="Times New Roman" w:eastAsia="Times New Roman" w:hAnsi="Times New Roman" w:cs="Times New Roman"/>
          <w:lang w:eastAsia="ru-RU"/>
        </w:rPr>
        <w:t>О формировании стипендиального фонда</w:t>
      </w:r>
      <w:r w:rsidRPr="00942212">
        <w:rPr>
          <w:rFonts w:ascii="Times New Roman" w:eastAsia="Times New Roman" w:hAnsi="Times New Roman" w:cs="Times New Roman"/>
          <w:iCs/>
          <w:lang w:eastAsia="ru-RU"/>
        </w:rPr>
        <w:t>»</w:t>
      </w:r>
      <w:r w:rsidRPr="00942212">
        <w:rPr>
          <w:rFonts w:ascii="Times New Roman" w:eastAsia="Times New Roman" w:hAnsi="Times New Roman" w:cs="Times New Roman"/>
          <w:lang w:eastAsia="ru-RU"/>
        </w:rPr>
        <w:t>.</w:t>
      </w:r>
    </w:p>
    <w:p w14:paraId="38C7E305" w14:textId="77777777"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675D10F4" w14:textId="77777777"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1E01EE4E" w14:textId="77777777" w:rsidR="00820A94" w:rsidRDefault="00820A94" w:rsidP="00942212">
      <w:pPr>
        <w:spacing w:after="0" w:line="240" w:lineRule="auto"/>
        <w:rPr>
          <w:rFonts w:ascii="Times New Roman" w:eastAsia="Times New Roman" w:hAnsi="Times New Roman" w:cs="Times New Roman"/>
          <w:sz w:val="26"/>
          <w:szCs w:val="26"/>
          <w:highlight w:val="yellow"/>
          <w:lang w:eastAsia="ru-RU"/>
        </w:rPr>
        <w:sectPr w:rsidR="00820A94" w:rsidSect="00675542">
          <w:pgSz w:w="11906" w:h="16838"/>
          <w:pgMar w:top="1134" w:right="567" w:bottom="1134" w:left="1134" w:header="680" w:footer="680" w:gutter="0"/>
          <w:cols w:space="708"/>
          <w:titlePg/>
          <w:docGrid w:linePitch="360"/>
        </w:sectPr>
      </w:pPr>
    </w:p>
    <w:p w14:paraId="78604E2F" w14:textId="1D81F788" w:rsidR="00942212" w:rsidRPr="00942212" w:rsidRDefault="00942212" w:rsidP="00942212">
      <w:pPr>
        <w:spacing w:after="0" w:line="240" w:lineRule="auto"/>
        <w:rPr>
          <w:rFonts w:ascii="Times New Roman" w:eastAsia="Times New Roman" w:hAnsi="Times New Roman" w:cs="Times New Roman"/>
          <w:sz w:val="26"/>
          <w:szCs w:val="26"/>
          <w:highlight w:val="yellow"/>
          <w:lang w:eastAsia="ru-RU"/>
        </w:rPr>
      </w:pPr>
    </w:p>
    <w:p w14:paraId="3888BD34" w14:textId="60AFAC4D"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t>Таблица 5</w:t>
      </w:r>
      <w:r w:rsidR="00A6376A">
        <w:rPr>
          <w:rFonts w:ascii="Times New Roman" w:eastAsia="Times New Roman" w:hAnsi="Times New Roman" w:cs="Times New Roman"/>
          <w:sz w:val="26"/>
          <w:szCs w:val="26"/>
          <w:lang w:eastAsia="ru-RU"/>
        </w:rPr>
        <w:t>6</w:t>
      </w:r>
    </w:p>
    <w:p w14:paraId="70CF360D"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58597979" w14:textId="77777777" w:rsidR="00942212" w:rsidRPr="00942212" w:rsidRDefault="00942212" w:rsidP="00942212">
      <w:pPr>
        <w:spacing w:after="0" w:line="240" w:lineRule="auto"/>
        <w:ind w:left="567" w:right="141"/>
        <w:jc w:val="center"/>
        <w:rPr>
          <w:rFonts w:ascii="Times New Roman" w:eastAsia="Times New Roman" w:hAnsi="Times New Roman" w:cs="Times New Roman"/>
          <w:b/>
          <w:bCs/>
          <w:sz w:val="26"/>
          <w:szCs w:val="26"/>
          <w:vertAlign w:val="superscript"/>
          <w:lang w:eastAsia="ru-RU"/>
        </w:rPr>
      </w:pPr>
      <w:r w:rsidRPr="00942212">
        <w:rPr>
          <w:rFonts w:ascii="Times New Roman" w:eastAsia="Times New Roman" w:hAnsi="Times New Roman" w:cs="Times New Roman"/>
          <w:b/>
          <w:bCs/>
          <w:sz w:val="26"/>
          <w:szCs w:val="26"/>
          <w:lang w:eastAsia="ru-RU"/>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sidRPr="00942212">
        <w:rPr>
          <w:rFonts w:ascii="Times New Roman" w:eastAsia="Times New Roman" w:hAnsi="Times New Roman" w:cs="Times New Roman"/>
          <w:b/>
          <w:bCs/>
          <w:sz w:val="26"/>
          <w:szCs w:val="26"/>
          <w:vertAlign w:val="superscript"/>
          <w:lang w:eastAsia="ru-RU"/>
        </w:rPr>
        <w:t>1)</w:t>
      </w:r>
    </w:p>
    <w:p w14:paraId="7B95EE65" w14:textId="77777777" w:rsidR="00942212" w:rsidRPr="00942212" w:rsidRDefault="00942212" w:rsidP="00942212">
      <w:pPr>
        <w:spacing w:after="0" w:line="240" w:lineRule="auto"/>
        <w:ind w:firstLine="56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(на 1 января; в процентах)</w:t>
      </w:r>
    </w:p>
    <w:p w14:paraId="41E797EB"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70"/>
        <w:gridCol w:w="1277"/>
        <w:gridCol w:w="1277"/>
        <w:gridCol w:w="1275"/>
      </w:tblGrid>
      <w:tr w:rsidR="00820A94" w:rsidRPr="00942212" w14:paraId="424FE0BE" w14:textId="77777777" w:rsidTr="00820A94">
        <w:trPr>
          <w:cantSplit/>
          <w:tblHeader/>
          <w:jc w:val="center"/>
        </w:trPr>
        <w:tc>
          <w:tcPr>
            <w:tcW w:w="3123" w:type="pct"/>
            <w:tcMar>
              <w:left w:w="57" w:type="dxa"/>
            </w:tcMar>
            <w:vAlign w:val="center"/>
          </w:tcPr>
          <w:p w14:paraId="6CBBFCB1" w14:textId="77777777" w:rsidR="00820A94" w:rsidRPr="00942212" w:rsidRDefault="00820A94" w:rsidP="00820A94">
            <w:pPr>
              <w:spacing w:after="0" w:line="240" w:lineRule="auto"/>
              <w:ind w:left="57"/>
              <w:rPr>
                <w:rFonts w:ascii="Times New Roman" w:eastAsia="Times New Roman" w:hAnsi="Times New Roman" w:cs="Times New Roman"/>
                <w:bCs/>
                <w:i/>
                <w:sz w:val="24"/>
                <w:szCs w:val="24"/>
                <w:lang w:eastAsia="ru-RU"/>
              </w:rPr>
            </w:pPr>
          </w:p>
        </w:tc>
        <w:tc>
          <w:tcPr>
            <w:tcW w:w="626" w:type="pct"/>
            <w:vAlign w:val="center"/>
          </w:tcPr>
          <w:p w14:paraId="2AC70777" w14:textId="1BC7B242" w:rsidR="00820A94" w:rsidRPr="00942212" w:rsidRDefault="00820A94" w:rsidP="00820A94">
            <w:pPr>
              <w:spacing w:after="0" w:line="240" w:lineRule="auto"/>
              <w:ind w:left="57"/>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2022 г.</w:t>
            </w:r>
          </w:p>
        </w:tc>
        <w:tc>
          <w:tcPr>
            <w:tcW w:w="626" w:type="pct"/>
            <w:vAlign w:val="center"/>
          </w:tcPr>
          <w:p w14:paraId="30762C22" w14:textId="570E548F" w:rsidR="00820A94" w:rsidRPr="00942212" w:rsidRDefault="00820A94" w:rsidP="00820A94">
            <w:pPr>
              <w:spacing w:after="0" w:line="240" w:lineRule="auto"/>
              <w:ind w:left="57"/>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2023 г.</w:t>
            </w:r>
          </w:p>
        </w:tc>
        <w:tc>
          <w:tcPr>
            <w:tcW w:w="626" w:type="pct"/>
            <w:vAlign w:val="center"/>
          </w:tcPr>
          <w:p w14:paraId="02DA08D7" w14:textId="19DDD7B3" w:rsidR="00820A94" w:rsidRPr="00942212" w:rsidRDefault="00820A94" w:rsidP="00820A94">
            <w:pPr>
              <w:spacing w:after="0" w:line="240" w:lineRule="auto"/>
              <w:ind w:left="5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 г.</w:t>
            </w:r>
          </w:p>
        </w:tc>
      </w:tr>
      <w:tr w:rsidR="00820A94" w:rsidRPr="00942212" w14:paraId="0CB2C5BE" w14:textId="77777777" w:rsidTr="00820A94">
        <w:trPr>
          <w:cantSplit/>
          <w:jc w:val="center"/>
        </w:trPr>
        <w:tc>
          <w:tcPr>
            <w:tcW w:w="3123" w:type="pct"/>
            <w:tcMar>
              <w:left w:w="57" w:type="dxa"/>
            </w:tcMar>
            <w:vAlign w:val="center"/>
          </w:tcPr>
          <w:p w14:paraId="0D6DA9A6" w14:textId="77777777" w:rsidR="00820A94" w:rsidRPr="00942212" w:rsidRDefault="00820A94" w:rsidP="00820A94">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Ежемесячное пособие на период отпуска по уходу за ребенком до достижения им возраста полутора лет</w:t>
            </w:r>
            <w:r w:rsidRPr="00942212">
              <w:rPr>
                <w:rFonts w:ascii="Times New Roman" w:eastAsia="Times New Roman" w:hAnsi="Times New Roman" w:cs="Times New Roman"/>
                <w:sz w:val="24"/>
                <w:szCs w:val="24"/>
                <w:vertAlign w:val="superscript"/>
                <w:lang w:eastAsia="ru-RU"/>
              </w:rPr>
              <w:t>1)</w:t>
            </w:r>
          </w:p>
        </w:tc>
        <w:tc>
          <w:tcPr>
            <w:tcW w:w="626" w:type="pct"/>
            <w:vAlign w:val="center"/>
          </w:tcPr>
          <w:p w14:paraId="39CC7F58" w14:textId="5BCECFD5" w:rsidR="00820A94" w:rsidRPr="00942212" w:rsidRDefault="00820A94" w:rsidP="00820A94">
            <w:pPr>
              <w:spacing w:after="0" w:line="240" w:lineRule="auto"/>
              <w:ind w:lef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62,6</w:t>
            </w:r>
          </w:p>
        </w:tc>
        <w:tc>
          <w:tcPr>
            <w:tcW w:w="626" w:type="pct"/>
            <w:vAlign w:val="center"/>
          </w:tcPr>
          <w:p w14:paraId="753E283C" w14:textId="28080F13" w:rsidR="00820A94" w:rsidRPr="00942212" w:rsidRDefault="00820A94" w:rsidP="00820A94">
            <w:pPr>
              <w:spacing w:after="0" w:line="240" w:lineRule="auto"/>
              <w:ind w:lef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61,6</w:t>
            </w:r>
          </w:p>
        </w:tc>
        <w:tc>
          <w:tcPr>
            <w:tcW w:w="626" w:type="pct"/>
            <w:vAlign w:val="center"/>
          </w:tcPr>
          <w:p w14:paraId="431209DD" w14:textId="7C8AED28" w:rsidR="00820A94" w:rsidRPr="00942212" w:rsidRDefault="00820A94" w:rsidP="00820A94">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p>
        </w:tc>
      </w:tr>
      <w:tr w:rsidR="00820A94" w:rsidRPr="00942212" w14:paraId="2E85BB1D" w14:textId="77777777" w:rsidTr="00820A94">
        <w:trPr>
          <w:cantSplit/>
          <w:jc w:val="center"/>
        </w:trPr>
        <w:tc>
          <w:tcPr>
            <w:tcW w:w="3123" w:type="pct"/>
            <w:tcMar>
              <w:left w:w="57" w:type="dxa"/>
            </w:tcMar>
            <w:vAlign w:val="center"/>
          </w:tcPr>
          <w:p w14:paraId="4158B21C" w14:textId="77777777" w:rsidR="00820A94" w:rsidRPr="00942212" w:rsidRDefault="00820A94" w:rsidP="00820A94">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Ежемесячное пособие на ребенка военнослужащего, проходящего военную службу по призыву</w:t>
            </w:r>
            <w:r w:rsidRPr="00942212">
              <w:rPr>
                <w:rFonts w:ascii="Times New Roman" w:eastAsia="Times New Roman" w:hAnsi="Times New Roman" w:cs="Times New Roman"/>
                <w:sz w:val="24"/>
                <w:szCs w:val="24"/>
                <w:vertAlign w:val="superscript"/>
                <w:lang w:eastAsia="ru-RU"/>
              </w:rPr>
              <w:t>1)</w:t>
            </w:r>
          </w:p>
        </w:tc>
        <w:tc>
          <w:tcPr>
            <w:tcW w:w="626" w:type="pct"/>
            <w:vAlign w:val="center"/>
          </w:tcPr>
          <w:p w14:paraId="7D645324" w14:textId="58370692" w:rsidR="00820A94" w:rsidRPr="00942212" w:rsidRDefault="00820A94" w:rsidP="00820A94">
            <w:pPr>
              <w:spacing w:after="0" w:line="240" w:lineRule="auto"/>
              <w:ind w:lef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113,2</w:t>
            </w:r>
          </w:p>
        </w:tc>
        <w:tc>
          <w:tcPr>
            <w:tcW w:w="626" w:type="pct"/>
            <w:vAlign w:val="center"/>
          </w:tcPr>
          <w:p w14:paraId="0CD69739" w14:textId="5203F17E" w:rsidR="00820A94" w:rsidRPr="00942212" w:rsidRDefault="00820A94" w:rsidP="00820A94">
            <w:pPr>
              <w:spacing w:after="0" w:line="240" w:lineRule="auto"/>
              <w:ind w:lef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111,5</w:t>
            </w:r>
          </w:p>
        </w:tc>
        <w:tc>
          <w:tcPr>
            <w:tcW w:w="626" w:type="pct"/>
            <w:vAlign w:val="center"/>
          </w:tcPr>
          <w:p w14:paraId="02B5BCD5" w14:textId="293636F2" w:rsidR="00820A94" w:rsidRPr="00942212" w:rsidRDefault="00820A94" w:rsidP="00820A94">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111,4</w:t>
            </w:r>
          </w:p>
        </w:tc>
      </w:tr>
      <w:tr w:rsidR="00820A94" w:rsidRPr="00942212" w14:paraId="1397B032" w14:textId="77777777" w:rsidTr="00820A94">
        <w:trPr>
          <w:cantSplit/>
          <w:jc w:val="center"/>
        </w:trPr>
        <w:tc>
          <w:tcPr>
            <w:tcW w:w="3123" w:type="pct"/>
            <w:tcMar>
              <w:left w:w="57" w:type="dxa"/>
            </w:tcMar>
            <w:vAlign w:val="center"/>
          </w:tcPr>
          <w:p w14:paraId="5B682305" w14:textId="77777777" w:rsidR="00820A94" w:rsidRPr="00942212" w:rsidRDefault="00820A94" w:rsidP="00820A94">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Размер государственных академических стипендий студентов, обучающихся по образовательным программам</w:t>
            </w:r>
            <w:r w:rsidRPr="00942212">
              <w:rPr>
                <w:rFonts w:ascii="Times New Roman" w:eastAsia="Times New Roman" w:hAnsi="Times New Roman" w:cs="Times New Roman"/>
                <w:sz w:val="24"/>
                <w:szCs w:val="24"/>
                <w:vertAlign w:val="superscript"/>
                <w:lang w:eastAsia="ru-RU"/>
              </w:rPr>
              <w:t>2)</w:t>
            </w:r>
          </w:p>
        </w:tc>
        <w:tc>
          <w:tcPr>
            <w:tcW w:w="626" w:type="pct"/>
            <w:vAlign w:val="center"/>
          </w:tcPr>
          <w:p w14:paraId="45BD1D50" w14:textId="77777777" w:rsidR="00820A94" w:rsidRPr="00942212" w:rsidRDefault="00820A94" w:rsidP="00820A94">
            <w:pPr>
              <w:spacing w:after="0" w:line="240" w:lineRule="auto"/>
              <w:ind w:left="57"/>
              <w:jc w:val="center"/>
              <w:rPr>
                <w:rFonts w:ascii="Times New Roman" w:eastAsia="Times New Roman" w:hAnsi="Times New Roman" w:cs="Times New Roman"/>
                <w:sz w:val="24"/>
                <w:szCs w:val="24"/>
                <w:lang w:eastAsia="ru-RU"/>
              </w:rPr>
            </w:pPr>
          </w:p>
        </w:tc>
        <w:tc>
          <w:tcPr>
            <w:tcW w:w="626" w:type="pct"/>
            <w:vAlign w:val="center"/>
          </w:tcPr>
          <w:p w14:paraId="031A6081" w14:textId="77777777" w:rsidR="00820A94" w:rsidRPr="00942212" w:rsidRDefault="00820A94" w:rsidP="00820A94">
            <w:pPr>
              <w:spacing w:after="0" w:line="240" w:lineRule="auto"/>
              <w:ind w:left="57"/>
              <w:jc w:val="center"/>
              <w:rPr>
                <w:rFonts w:ascii="Times New Roman" w:eastAsia="Times New Roman" w:hAnsi="Times New Roman" w:cs="Times New Roman"/>
                <w:sz w:val="24"/>
                <w:szCs w:val="24"/>
                <w:lang w:eastAsia="ru-RU"/>
              </w:rPr>
            </w:pPr>
          </w:p>
        </w:tc>
        <w:tc>
          <w:tcPr>
            <w:tcW w:w="626" w:type="pct"/>
            <w:vAlign w:val="center"/>
          </w:tcPr>
          <w:p w14:paraId="45146EB4" w14:textId="1F742506" w:rsidR="00820A94" w:rsidRPr="00942212" w:rsidRDefault="00820A94" w:rsidP="00820A94">
            <w:pPr>
              <w:spacing w:after="0" w:line="240" w:lineRule="auto"/>
              <w:ind w:left="57"/>
              <w:jc w:val="center"/>
              <w:rPr>
                <w:rFonts w:ascii="Times New Roman" w:eastAsia="Times New Roman" w:hAnsi="Times New Roman" w:cs="Times New Roman"/>
                <w:sz w:val="24"/>
                <w:szCs w:val="24"/>
                <w:lang w:eastAsia="ru-RU"/>
              </w:rPr>
            </w:pPr>
          </w:p>
        </w:tc>
      </w:tr>
      <w:tr w:rsidR="00820A94" w:rsidRPr="00942212" w14:paraId="0FCB3317" w14:textId="77777777" w:rsidTr="00820A94">
        <w:trPr>
          <w:cantSplit/>
          <w:jc w:val="center"/>
        </w:trPr>
        <w:tc>
          <w:tcPr>
            <w:tcW w:w="3123" w:type="pct"/>
            <w:tcMar>
              <w:left w:w="57" w:type="dxa"/>
            </w:tcMar>
            <w:vAlign w:val="center"/>
          </w:tcPr>
          <w:p w14:paraId="3D4F1AD2" w14:textId="77777777" w:rsidR="00820A94" w:rsidRPr="00942212" w:rsidRDefault="00820A94" w:rsidP="00820A94">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высшего образования</w:t>
            </w:r>
          </w:p>
        </w:tc>
        <w:tc>
          <w:tcPr>
            <w:tcW w:w="626" w:type="pct"/>
            <w:vAlign w:val="center"/>
          </w:tcPr>
          <w:p w14:paraId="40E3B35F" w14:textId="7C546289" w:rsidR="00820A94" w:rsidRPr="00942212" w:rsidRDefault="00820A94" w:rsidP="00820A94">
            <w:pPr>
              <w:spacing w:after="0" w:line="240" w:lineRule="auto"/>
              <w:ind w:lef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10,8</w:t>
            </w:r>
          </w:p>
        </w:tc>
        <w:tc>
          <w:tcPr>
            <w:tcW w:w="626" w:type="pct"/>
            <w:vAlign w:val="center"/>
          </w:tcPr>
          <w:p w14:paraId="7A652BBC" w14:textId="4C5513F6" w:rsidR="00820A94" w:rsidRPr="00942212" w:rsidRDefault="00820A94" w:rsidP="00820A94">
            <w:pPr>
              <w:spacing w:after="0" w:line="240" w:lineRule="auto"/>
              <w:ind w:lef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9,5</w:t>
            </w:r>
          </w:p>
        </w:tc>
        <w:tc>
          <w:tcPr>
            <w:tcW w:w="626" w:type="pct"/>
            <w:vAlign w:val="center"/>
          </w:tcPr>
          <w:p w14:paraId="1EC4CE05" w14:textId="65FC2A05" w:rsidR="00820A94" w:rsidRPr="00942212" w:rsidRDefault="00820A94" w:rsidP="00820A94">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r>
      <w:tr w:rsidR="00820A94" w:rsidRPr="00942212" w14:paraId="55C3819C" w14:textId="77777777" w:rsidTr="00820A94">
        <w:trPr>
          <w:cantSplit/>
          <w:jc w:val="center"/>
        </w:trPr>
        <w:tc>
          <w:tcPr>
            <w:tcW w:w="3123" w:type="pct"/>
            <w:tcMar>
              <w:left w:w="57" w:type="dxa"/>
            </w:tcMar>
            <w:vAlign w:val="center"/>
          </w:tcPr>
          <w:p w14:paraId="0173A139" w14:textId="77777777" w:rsidR="00820A94" w:rsidRPr="00942212" w:rsidRDefault="00820A94" w:rsidP="00820A94">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среднего профессионального образования</w:t>
            </w:r>
          </w:p>
        </w:tc>
        <w:tc>
          <w:tcPr>
            <w:tcW w:w="626" w:type="pct"/>
            <w:vAlign w:val="center"/>
          </w:tcPr>
          <w:p w14:paraId="72D975B1" w14:textId="76EB974F" w:rsidR="00820A94" w:rsidRPr="00942212" w:rsidRDefault="00820A94" w:rsidP="00820A94">
            <w:pPr>
              <w:spacing w:after="0" w:line="240" w:lineRule="auto"/>
              <w:ind w:lef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3,9</w:t>
            </w:r>
          </w:p>
        </w:tc>
        <w:tc>
          <w:tcPr>
            <w:tcW w:w="626" w:type="pct"/>
            <w:vAlign w:val="center"/>
          </w:tcPr>
          <w:p w14:paraId="1B850508" w14:textId="4718B4D3" w:rsidR="00820A94" w:rsidRPr="00942212" w:rsidRDefault="00820A94" w:rsidP="00820A94">
            <w:pPr>
              <w:spacing w:after="0" w:line="240" w:lineRule="auto"/>
              <w:ind w:left="57"/>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3,4</w:t>
            </w:r>
          </w:p>
        </w:tc>
        <w:tc>
          <w:tcPr>
            <w:tcW w:w="626" w:type="pct"/>
            <w:vAlign w:val="center"/>
          </w:tcPr>
          <w:p w14:paraId="4BFCAD19" w14:textId="1AE404C2" w:rsidR="00820A94" w:rsidRPr="00942212" w:rsidRDefault="00820A94" w:rsidP="00820A94">
            <w:pPr>
              <w:spacing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bl>
    <w:p w14:paraId="46409021" w14:textId="77777777" w:rsidR="00942212" w:rsidRPr="00942212" w:rsidRDefault="00942212" w:rsidP="00820A94">
      <w:pPr>
        <w:spacing w:before="60" w:after="0" w:line="240" w:lineRule="auto"/>
        <w:ind w:firstLine="284"/>
        <w:jc w:val="both"/>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1)</w:t>
      </w:r>
      <w:r w:rsidRPr="00942212">
        <w:rPr>
          <w:rFonts w:ascii="Times New Roman" w:eastAsia="Times New Roman" w:hAnsi="Times New Roman" w:cs="Times New Roman"/>
          <w:sz w:val="24"/>
          <w:szCs w:val="24"/>
          <w:lang w:eastAsia="ru-RU"/>
        </w:rPr>
        <w:t> </w:t>
      </w:r>
      <w:r w:rsidRPr="00942212">
        <w:rPr>
          <w:rFonts w:ascii="Times New Roman" w:eastAsia="Times New Roman" w:hAnsi="Times New Roman" w:cs="Times New Roman"/>
          <w:lang w:eastAsia="ru-RU"/>
        </w:rPr>
        <w:t>В расчете использованы данные по соответствующему пособию по состоянию на 1 февраля отчетного года.</w:t>
      </w:r>
    </w:p>
    <w:p w14:paraId="35E61A41" w14:textId="77777777" w:rsidR="00942212" w:rsidRPr="00942212" w:rsidRDefault="00942212" w:rsidP="00942212">
      <w:pPr>
        <w:spacing w:after="0" w:line="240" w:lineRule="auto"/>
        <w:ind w:firstLine="284"/>
        <w:jc w:val="both"/>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 xml:space="preserve">2) Данные приведены </w:t>
      </w:r>
      <w:r w:rsidRPr="00942212">
        <w:rPr>
          <w:rFonts w:ascii="Times New Roman" w:eastAsia="Times New Roman" w:hAnsi="Times New Roman" w:cs="Times New Roman"/>
          <w:iCs/>
          <w:lang w:eastAsia="ru-RU"/>
        </w:rPr>
        <w:t xml:space="preserve">в соответствии с </w:t>
      </w:r>
      <w:r w:rsidRPr="00942212">
        <w:rPr>
          <w:rFonts w:ascii="Times New Roman" w:eastAsia="Times New Roman" w:hAnsi="Times New Roman" w:cs="Times New Roman"/>
          <w:lang w:eastAsia="ru-RU"/>
        </w:rPr>
        <w:t xml:space="preserve">Постановлением Правительства Российской Федерации </w:t>
      </w:r>
      <w:r w:rsidRPr="00942212">
        <w:rPr>
          <w:rFonts w:ascii="Times New Roman" w:eastAsia="Times New Roman" w:hAnsi="Times New Roman" w:cs="Times New Roman"/>
          <w:lang w:eastAsia="ru-RU"/>
        </w:rPr>
        <w:br/>
        <w:t xml:space="preserve">от 17 декабря 2016 г. № 1390 </w:t>
      </w:r>
      <w:r w:rsidRPr="00942212">
        <w:rPr>
          <w:rFonts w:ascii="Times New Roman" w:eastAsia="Times New Roman" w:hAnsi="Times New Roman" w:cs="Times New Roman"/>
          <w:iCs/>
          <w:lang w:eastAsia="ru-RU"/>
        </w:rPr>
        <w:t>«</w:t>
      </w:r>
      <w:r w:rsidRPr="00942212">
        <w:rPr>
          <w:rFonts w:ascii="Times New Roman" w:eastAsia="Times New Roman" w:hAnsi="Times New Roman" w:cs="Times New Roman"/>
          <w:lang w:eastAsia="ru-RU"/>
        </w:rPr>
        <w:t>О формировании стипендиального фонда</w:t>
      </w:r>
      <w:r w:rsidRPr="00942212">
        <w:rPr>
          <w:rFonts w:ascii="Times New Roman" w:eastAsia="Times New Roman" w:hAnsi="Times New Roman" w:cs="Times New Roman"/>
          <w:iCs/>
          <w:lang w:eastAsia="ru-RU"/>
        </w:rPr>
        <w:t>».</w:t>
      </w:r>
    </w:p>
    <w:p w14:paraId="578A0867" w14:textId="77777777" w:rsidR="00942212" w:rsidRPr="00942212" w:rsidRDefault="00942212" w:rsidP="00942212">
      <w:pPr>
        <w:spacing w:after="0" w:line="240" w:lineRule="auto"/>
        <w:rPr>
          <w:rFonts w:ascii="Times New Roman" w:eastAsia="Times New Roman" w:hAnsi="Times New Roman" w:cs="Times New Roman"/>
          <w:sz w:val="26"/>
          <w:szCs w:val="26"/>
          <w:lang w:eastAsia="ru-RU"/>
        </w:rPr>
      </w:pPr>
    </w:p>
    <w:p w14:paraId="65713A9F" w14:textId="77777777" w:rsidR="00942212" w:rsidRPr="00942212" w:rsidRDefault="00942212" w:rsidP="00942212">
      <w:pPr>
        <w:spacing w:after="0" w:line="240" w:lineRule="auto"/>
        <w:rPr>
          <w:rFonts w:ascii="Times New Roman" w:eastAsia="Times New Roman" w:hAnsi="Times New Roman" w:cs="Times New Roman"/>
          <w:sz w:val="26"/>
          <w:szCs w:val="26"/>
          <w:lang w:eastAsia="ru-RU"/>
        </w:rPr>
      </w:pPr>
    </w:p>
    <w:p w14:paraId="43E2D27C" w14:textId="21384FD4"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t xml:space="preserve">Таблица </w:t>
      </w:r>
      <w:r w:rsidR="00B71BF8">
        <w:rPr>
          <w:rFonts w:ascii="Times New Roman" w:eastAsia="Times New Roman" w:hAnsi="Times New Roman" w:cs="Times New Roman"/>
          <w:sz w:val="26"/>
          <w:szCs w:val="26"/>
          <w:lang w:eastAsia="ru-RU"/>
        </w:rPr>
        <w:t>5</w:t>
      </w:r>
      <w:r w:rsidR="00A6376A">
        <w:rPr>
          <w:rFonts w:ascii="Times New Roman" w:eastAsia="Times New Roman" w:hAnsi="Times New Roman" w:cs="Times New Roman"/>
          <w:sz w:val="26"/>
          <w:szCs w:val="26"/>
          <w:lang w:eastAsia="ru-RU"/>
        </w:rPr>
        <w:t>7</w:t>
      </w:r>
    </w:p>
    <w:p w14:paraId="6FB1A806"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0D87EB3D" w14:textId="77777777" w:rsidR="00942212" w:rsidRPr="00942212" w:rsidRDefault="00942212" w:rsidP="00942212">
      <w:pPr>
        <w:spacing w:after="0" w:line="240" w:lineRule="auto"/>
        <w:ind w:left="567" w:right="141"/>
        <w:jc w:val="center"/>
        <w:rPr>
          <w:rFonts w:ascii="Times New Roman" w:eastAsia="Times New Roman" w:hAnsi="Times New Roman" w:cs="Times New Roman"/>
          <w:b/>
          <w:bCs/>
          <w:sz w:val="26"/>
          <w:szCs w:val="26"/>
          <w:vertAlign w:val="superscript"/>
          <w:lang w:eastAsia="ru-RU"/>
        </w:rPr>
      </w:pPr>
      <w:r w:rsidRPr="00942212">
        <w:rPr>
          <w:rFonts w:ascii="Times New Roman" w:eastAsia="Times New Roman" w:hAnsi="Times New Roman" w:cs="Times New Roman"/>
          <w:b/>
          <w:bCs/>
          <w:sz w:val="26"/>
          <w:szCs w:val="26"/>
          <w:lang w:eastAsia="ru-RU"/>
        </w:rPr>
        <w:t>Сведения о численности лиц, получающих семейные и материнские пособия</w:t>
      </w:r>
    </w:p>
    <w:p w14:paraId="32583CC8"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11"/>
        <w:gridCol w:w="1630"/>
        <w:gridCol w:w="1630"/>
        <w:gridCol w:w="1628"/>
      </w:tblGrid>
      <w:tr w:rsidR="00820A94" w:rsidRPr="00942212" w14:paraId="65F81646" w14:textId="77777777" w:rsidTr="00820A94">
        <w:trPr>
          <w:cantSplit/>
          <w:trHeight w:val="312"/>
          <w:tblHeader/>
          <w:jc w:val="center"/>
        </w:trPr>
        <w:tc>
          <w:tcPr>
            <w:tcW w:w="2604" w:type="pct"/>
            <w:vAlign w:val="center"/>
          </w:tcPr>
          <w:p w14:paraId="7E209247" w14:textId="77777777" w:rsidR="00820A94" w:rsidRPr="00942212" w:rsidRDefault="00820A94" w:rsidP="00820A94">
            <w:pPr>
              <w:spacing w:after="0" w:line="240" w:lineRule="auto"/>
              <w:jc w:val="center"/>
              <w:rPr>
                <w:rFonts w:ascii="Times New Roman" w:eastAsia="Times New Roman" w:hAnsi="Times New Roman" w:cs="Times New Roman"/>
                <w:sz w:val="24"/>
                <w:szCs w:val="24"/>
                <w:lang w:eastAsia="ru-RU"/>
              </w:rPr>
            </w:pPr>
          </w:p>
        </w:tc>
        <w:tc>
          <w:tcPr>
            <w:tcW w:w="799" w:type="pct"/>
            <w:vAlign w:val="center"/>
          </w:tcPr>
          <w:p w14:paraId="0BC4CBC2" w14:textId="01443BE7" w:rsidR="00820A94" w:rsidRPr="00942212" w:rsidRDefault="00820A94" w:rsidP="00820A94">
            <w:pPr>
              <w:spacing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2021 г.</w:t>
            </w:r>
          </w:p>
        </w:tc>
        <w:tc>
          <w:tcPr>
            <w:tcW w:w="799" w:type="pct"/>
            <w:vAlign w:val="center"/>
          </w:tcPr>
          <w:p w14:paraId="17C989E6" w14:textId="31BAC617" w:rsidR="00820A94" w:rsidRPr="00942212" w:rsidRDefault="00820A94" w:rsidP="00820A94">
            <w:pPr>
              <w:spacing w:after="0" w:line="240" w:lineRule="auto"/>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2022 г.</w:t>
            </w:r>
          </w:p>
        </w:tc>
        <w:tc>
          <w:tcPr>
            <w:tcW w:w="799" w:type="pct"/>
            <w:vAlign w:val="center"/>
          </w:tcPr>
          <w:p w14:paraId="4298B4E4" w14:textId="30CE1064" w:rsidR="00820A94" w:rsidRPr="00942212" w:rsidRDefault="00820A94" w:rsidP="00820A9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 г.</w:t>
            </w:r>
          </w:p>
        </w:tc>
      </w:tr>
      <w:tr w:rsidR="00820A94" w:rsidRPr="00942212" w14:paraId="0D0B8BD3" w14:textId="77777777" w:rsidTr="00820A94">
        <w:trPr>
          <w:cantSplit/>
          <w:jc w:val="center"/>
        </w:trPr>
        <w:tc>
          <w:tcPr>
            <w:tcW w:w="2604" w:type="pct"/>
            <w:vAlign w:val="bottom"/>
          </w:tcPr>
          <w:p w14:paraId="797B6AC5" w14:textId="77777777" w:rsidR="00820A94" w:rsidRPr="00942212" w:rsidRDefault="00820A94" w:rsidP="00820A94">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Число, выплаченных единовременных пособий при рождении ребенка</w:t>
            </w:r>
          </w:p>
        </w:tc>
        <w:tc>
          <w:tcPr>
            <w:tcW w:w="799" w:type="pct"/>
            <w:vAlign w:val="bottom"/>
          </w:tcPr>
          <w:p w14:paraId="2E69613D" w14:textId="77777777" w:rsidR="00820A94" w:rsidRPr="00942212" w:rsidRDefault="00820A94" w:rsidP="00820A94">
            <w:pPr>
              <w:tabs>
                <w:tab w:val="left" w:pos="1633"/>
              </w:tabs>
              <w:spacing w:after="0" w:line="240" w:lineRule="auto"/>
              <w:jc w:val="center"/>
              <w:rPr>
                <w:rFonts w:ascii="Times New Roman" w:hAnsi="Times New Roman"/>
                <w:sz w:val="24"/>
                <w:szCs w:val="24"/>
              </w:rPr>
            </w:pPr>
          </w:p>
        </w:tc>
        <w:tc>
          <w:tcPr>
            <w:tcW w:w="799" w:type="pct"/>
            <w:vAlign w:val="bottom"/>
          </w:tcPr>
          <w:p w14:paraId="1BC421C0" w14:textId="77777777" w:rsidR="00820A94" w:rsidRPr="00942212" w:rsidRDefault="00820A94" w:rsidP="00820A94">
            <w:pPr>
              <w:tabs>
                <w:tab w:val="left" w:pos="1633"/>
              </w:tabs>
              <w:spacing w:after="0" w:line="240" w:lineRule="auto"/>
              <w:jc w:val="center"/>
              <w:rPr>
                <w:rFonts w:ascii="Times New Roman" w:hAnsi="Times New Roman"/>
                <w:sz w:val="24"/>
                <w:szCs w:val="24"/>
              </w:rPr>
            </w:pPr>
          </w:p>
        </w:tc>
        <w:tc>
          <w:tcPr>
            <w:tcW w:w="799" w:type="pct"/>
            <w:vAlign w:val="bottom"/>
          </w:tcPr>
          <w:p w14:paraId="0EBC04A0" w14:textId="29BC0DC7" w:rsidR="00820A94" w:rsidRPr="00942212" w:rsidRDefault="00820A94" w:rsidP="00820A94">
            <w:pPr>
              <w:tabs>
                <w:tab w:val="left" w:pos="1633"/>
              </w:tabs>
              <w:spacing w:after="0" w:line="240" w:lineRule="auto"/>
              <w:jc w:val="center"/>
              <w:rPr>
                <w:rFonts w:ascii="Times New Roman" w:hAnsi="Times New Roman"/>
                <w:sz w:val="24"/>
                <w:szCs w:val="24"/>
              </w:rPr>
            </w:pPr>
          </w:p>
        </w:tc>
      </w:tr>
      <w:tr w:rsidR="00820A94" w:rsidRPr="00942212" w14:paraId="3328D8CF" w14:textId="77777777" w:rsidTr="00820A94">
        <w:trPr>
          <w:cantSplit/>
          <w:jc w:val="center"/>
        </w:trPr>
        <w:tc>
          <w:tcPr>
            <w:tcW w:w="2604" w:type="pct"/>
            <w:vAlign w:val="bottom"/>
          </w:tcPr>
          <w:p w14:paraId="0EFFE43D" w14:textId="77777777" w:rsidR="00820A94" w:rsidRPr="00942212" w:rsidRDefault="00820A94" w:rsidP="00820A94">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 том числе:</w:t>
            </w:r>
          </w:p>
        </w:tc>
        <w:tc>
          <w:tcPr>
            <w:tcW w:w="799" w:type="pct"/>
            <w:vAlign w:val="bottom"/>
          </w:tcPr>
          <w:p w14:paraId="5CC47AB8" w14:textId="77777777" w:rsidR="00820A94" w:rsidRPr="00942212" w:rsidRDefault="00820A94" w:rsidP="00820A94">
            <w:pPr>
              <w:tabs>
                <w:tab w:val="left" w:pos="1633"/>
              </w:tabs>
              <w:spacing w:after="0" w:line="240" w:lineRule="auto"/>
              <w:jc w:val="center"/>
              <w:rPr>
                <w:rFonts w:ascii="Times New Roman" w:hAnsi="Times New Roman"/>
                <w:sz w:val="24"/>
                <w:szCs w:val="24"/>
              </w:rPr>
            </w:pPr>
          </w:p>
        </w:tc>
        <w:tc>
          <w:tcPr>
            <w:tcW w:w="799" w:type="pct"/>
            <w:vAlign w:val="bottom"/>
          </w:tcPr>
          <w:p w14:paraId="78A4CE44" w14:textId="77777777" w:rsidR="00820A94" w:rsidRPr="00942212" w:rsidRDefault="00820A94" w:rsidP="00820A94">
            <w:pPr>
              <w:tabs>
                <w:tab w:val="left" w:pos="1633"/>
              </w:tabs>
              <w:spacing w:after="0" w:line="240" w:lineRule="auto"/>
              <w:jc w:val="center"/>
              <w:rPr>
                <w:rFonts w:ascii="Times New Roman" w:hAnsi="Times New Roman"/>
                <w:sz w:val="24"/>
                <w:szCs w:val="24"/>
              </w:rPr>
            </w:pPr>
          </w:p>
        </w:tc>
        <w:tc>
          <w:tcPr>
            <w:tcW w:w="799" w:type="pct"/>
            <w:vAlign w:val="bottom"/>
          </w:tcPr>
          <w:p w14:paraId="09E3AFB0" w14:textId="4E4F8C41" w:rsidR="00820A94" w:rsidRPr="00942212" w:rsidRDefault="00820A94" w:rsidP="00820A94">
            <w:pPr>
              <w:tabs>
                <w:tab w:val="left" w:pos="1633"/>
              </w:tabs>
              <w:spacing w:after="0" w:line="240" w:lineRule="auto"/>
              <w:jc w:val="center"/>
              <w:rPr>
                <w:rFonts w:ascii="Times New Roman" w:hAnsi="Times New Roman"/>
                <w:sz w:val="24"/>
                <w:szCs w:val="24"/>
              </w:rPr>
            </w:pPr>
          </w:p>
        </w:tc>
      </w:tr>
      <w:tr w:rsidR="00820A94" w:rsidRPr="00942212" w14:paraId="13B4F9EE" w14:textId="77777777" w:rsidTr="00820A94">
        <w:trPr>
          <w:cantSplit/>
          <w:jc w:val="center"/>
        </w:trPr>
        <w:tc>
          <w:tcPr>
            <w:tcW w:w="2604" w:type="pct"/>
            <w:vAlign w:val="bottom"/>
          </w:tcPr>
          <w:p w14:paraId="41125192" w14:textId="77777777" w:rsidR="00820A94" w:rsidRPr="00942212" w:rsidRDefault="00820A94" w:rsidP="00820A94">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работающим женщинам</w:t>
            </w:r>
            <w:r w:rsidRPr="00942212">
              <w:rPr>
                <w:rFonts w:ascii="Times New Roman" w:eastAsia="Times New Roman" w:hAnsi="Times New Roman" w:cs="Times New Roman"/>
                <w:sz w:val="24"/>
                <w:szCs w:val="24"/>
                <w:vertAlign w:val="superscript"/>
                <w:lang w:eastAsia="ru-RU"/>
              </w:rPr>
              <w:t>1)</w:t>
            </w:r>
          </w:p>
        </w:tc>
        <w:tc>
          <w:tcPr>
            <w:tcW w:w="799" w:type="pct"/>
            <w:vAlign w:val="bottom"/>
          </w:tcPr>
          <w:p w14:paraId="78BC80AE" w14:textId="654E2A89" w:rsidR="00820A94" w:rsidRPr="00942212" w:rsidRDefault="00820A94" w:rsidP="00820A94">
            <w:pPr>
              <w:tabs>
                <w:tab w:val="left" w:pos="1633"/>
              </w:tabs>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942 022</w:t>
            </w:r>
          </w:p>
        </w:tc>
        <w:tc>
          <w:tcPr>
            <w:tcW w:w="799" w:type="pct"/>
            <w:vAlign w:val="bottom"/>
          </w:tcPr>
          <w:p w14:paraId="72A196EF" w14:textId="02C2A85F" w:rsidR="00820A94" w:rsidRPr="00942212" w:rsidRDefault="00820A94" w:rsidP="00820A94">
            <w:pPr>
              <w:tabs>
                <w:tab w:val="left" w:pos="1633"/>
              </w:tabs>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882 580</w:t>
            </w:r>
          </w:p>
        </w:tc>
        <w:tc>
          <w:tcPr>
            <w:tcW w:w="799" w:type="pct"/>
            <w:vAlign w:val="bottom"/>
          </w:tcPr>
          <w:p w14:paraId="76D015BE" w14:textId="6C5794EE" w:rsidR="00820A94" w:rsidRPr="00942212" w:rsidRDefault="00820A94" w:rsidP="00820A94">
            <w:pPr>
              <w:tabs>
                <w:tab w:val="left" w:pos="1633"/>
              </w:tabs>
              <w:spacing w:after="0" w:line="240" w:lineRule="auto"/>
              <w:jc w:val="center"/>
              <w:rPr>
                <w:rFonts w:ascii="Times New Roman" w:hAnsi="Times New Roman"/>
                <w:sz w:val="24"/>
                <w:szCs w:val="24"/>
              </w:rPr>
            </w:pPr>
            <w:r>
              <w:rPr>
                <w:rFonts w:ascii="Times New Roman" w:hAnsi="Times New Roman"/>
                <w:sz w:val="24"/>
                <w:szCs w:val="24"/>
              </w:rPr>
              <w:t>853 679</w:t>
            </w:r>
          </w:p>
        </w:tc>
      </w:tr>
      <w:tr w:rsidR="00820A94" w:rsidRPr="00942212" w14:paraId="5D0175DA" w14:textId="77777777" w:rsidTr="00820A94">
        <w:trPr>
          <w:cantSplit/>
          <w:jc w:val="center"/>
        </w:trPr>
        <w:tc>
          <w:tcPr>
            <w:tcW w:w="2604" w:type="pct"/>
            <w:vAlign w:val="bottom"/>
          </w:tcPr>
          <w:p w14:paraId="20E4CD18" w14:textId="77777777" w:rsidR="00820A94" w:rsidRPr="00942212" w:rsidRDefault="00820A94" w:rsidP="00820A94">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неработающим женщинам</w:t>
            </w:r>
            <w:r w:rsidRPr="00942212">
              <w:rPr>
                <w:rFonts w:ascii="Times New Roman" w:eastAsia="Times New Roman" w:hAnsi="Times New Roman" w:cs="Times New Roman"/>
                <w:sz w:val="24"/>
                <w:szCs w:val="24"/>
                <w:vertAlign w:val="superscript"/>
                <w:lang w:eastAsia="ru-RU"/>
              </w:rPr>
              <w:t>2)</w:t>
            </w:r>
          </w:p>
        </w:tc>
        <w:tc>
          <w:tcPr>
            <w:tcW w:w="799" w:type="pct"/>
            <w:vAlign w:val="bottom"/>
          </w:tcPr>
          <w:p w14:paraId="6D8FBDC6" w14:textId="00C1F12C" w:rsidR="00820A94" w:rsidRPr="00942212" w:rsidRDefault="00820A94" w:rsidP="00820A94">
            <w:pPr>
              <w:tabs>
                <w:tab w:val="left" w:pos="1633"/>
              </w:tabs>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329 855</w:t>
            </w:r>
          </w:p>
        </w:tc>
        <w:tc>
          <w:tcPr>
            <w:tcW w:w="799" w:type="pct"/>
            <w:vAlign w:val="bottom"/>
          </w:tcPr>
          <w:p w14:paraId="3E7059DA" w14:textId="2B4DE25B" w:rsidR="00820A94" w:rsidRPr="00942212" w:rsidRDefault="00820A94" w:rsidP="00820A94">
            <w:pPr>
              <w:tabs>
                <w:tab w:val="left" w:pos="1633"/>
              </w:tabs>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296 604</w:t>
            </w:r>
          </w:p>
        </w:tc>
        <w:tc>
          <w:tcPr>
            <w:tcW w:w="799" w:type="pct"/>
            <w:vAlign w:val="bottom"/>
          </w:tcPr>
          <w:p w14:paraId="049CDCF3" w14:textId="085B2B1F" w:rsidR="00820A94" w:rsidRPr="00942212" w:rsidRDefault="00B71BF8" w:rsidP="00820A94">
            <w:pPr>
              <w:tabs>
                <w:tab w:val="left" w:pos="1633"/>
              </w:tabs>
              <w:spacing w:after="0" w:line="240" w:lineRule="auto"/>
              <w:jc w:val="center"/>
              <w:rPr>
                <w:rFonts w:ascii="Times New Roman" w:hAnsi="Times New Roman"/>
                <w:sz w:val="24"/>
                <w:szCs w:val="24"/>
              </w:rPr>
            </w:pPr>
            <w:r>
              <w:rPr>
                <w:rFonts w:ascii="Times New Roman" w:hAnsi="Times New Roman"/>
                <w:sz w:val="24"/>
                <w:szCs w:val="24"/>
              </w:rPr>
              <w:t>267 404</w:t>
            </w:r>
          </w:p>
        </w:tc>
      </w:tr>
      <w:tr w:rsidR="00820A94" w:rsidRPr="00942212" w14:paraId="626F86C8" w14:textId="77777777" w:rsidTr="00820A94">
        <w:trPr>
          <w:cantSplit/>
          <w:jc w:val="center"/>
        </w:trPr>
        <w:tc>
          <w:tcPr>
            <w:tcW w:w="2604" w:type="pct"/>
            <w:vAlign w:val="bottom"/>
          </w:tcPr>
          <w:p w14:paraId="1C131A7E" w14:textId="77777777" w:rsidR="00820A94" w:rsidRPr="00942212" w:rsidRDefault="00820A94" w:rsidP="00820A94">
            <w:pPr>
              <w:spacing w:after="0" w:line="240" w:lineRule="auto"/>
              <w:ind w:left="57"/>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Число лиц, получающих ежемесячные пособия по уходу за ребенком до достижения им возраста полутора лет, человек</w:t>
            </w:r>
          </w:p>
        </w:tc>
        <w:tc>
          <w:tcPr>
            <w:tcW w:w="799" w:type="pct"/>
            <w:vAlign w:val="bottom"/>
          </w:tcPr>
          <w:p w14:paraId="1C994D6D" w14:textId="77777777" w:rsidR="00820A94" w:rsidRPr="00942212" w:rsidRDefault="00820A94" w:rsidP="00820A94">
            <w:pPr>
              <w:tabs>
                <w:tab w:val="left" w:pos="1633"/>
              </w:tabs>
              <w:spacing w:after="0" w:line="240" w:lineRule="auto"/>
              <w:jc w:val="center"/>
              <w:rPr>
                <w:rFonts w:ascii="Times New Roman" w:hAnsi="Times New Roman"/>
                <w:sz w:val="24"/>
                <w:szCs w:val="24"/>
              </w:rPr>
            </w:pPr>
          </w:p>
        </w:tc>
        <w:tc>
          <w:tcPr>
            <w:tcW w:w="799" w:type="pct"/>
            <w:vAlign w:val="bottom"/>
          </w:tcPr>
          <w:p w14:paraId="403C05F8" w14:textId="77777777" w:rsidR="00820A94" w:rsidRPr="00942212" w:rsidRDefault="00820A94" w:rsidP="00820A94">
            <w:pPr>
              <w:tabs>
                <w:tab w:val="left" w:pos="1633"/>
              </w:tabs>
              <w:spacing w:after="0" w:line="240" w:lineRule="auto"/>
              <w:jc w:val="center"/>
              <w:rPr>
                <w:rFonts w:ascii="Times New Roman" w:hAnsi="Times New Roman"/>
                <w:sz w:val="24"/>
                <w:szCs w:val="24"/>
              </w:rPr>
            </w:pPr>
          </w:p>
        </w:tc>
        <w:tc>
          <w:tcPr>
            <w:tcW w:w="799" w:type="pct"/>
            <w:vAlign w:val="bottom"/>
          </w:tcPr>
          <w:p w14:paraId="23EC15A3" w14:textId="7733E306" w:rsidR="00820A94" w:rsidRPr="00942212" w:rsidRDefault="00820A94" w:rsidP="00820A94">
            <w:pPr>
              <w:tabs>
                <w:tab w:val="left" w:pos="1633"/>
              </w:tabs>
              <w:spacing w:after="0" w:line="240" w:lineRule="auto"/>
              <w:jc w:val="center"/>
              <w:rPr>
                <w:rFonts w:ascii="Times New Roman" w:hAnsi="Times New Roman"/>
                <w:sz w:val="24"/>
                <w:szCs w:val="24"/>
              </w:rPr>
            </w:pPr>
          </w:p>
        </w:tc>
      </w:tr>
      <w:tr w:rsidR="00820A94" w:rsidRPr="00942212" w14:paraId="13156083" w14:textId="77777777" w:rsidTr="00820A94">
        <w:trPr>
          <w:cantSplit/>
          <w:jc w:val="center"/>
        </w:trPr>
        <w:tc>
          <w:tcPr>
            <w:tcW w:w="2604" w:type="pct"/>
            <w:vAlign w:val="bottom"/>
          </w:tcPr>
          <w:p w14:paraId="6B9280CB" w14:textId="77777777" w:rsidR="00820A94" w:rsidRPr="00942212" w:rsidRDefault="00820A94" w:rsidP="00820A94">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подлежащих обязательному социальному страхованию</w:t>
            </w:r>
            <w:r w:rsidRPr="00942212">
              <w:rPr>
                <w:rFonts w:ascii="Times New Roman" w:eastAsia="Times New Roman" w:hAnsi="Times New Roman" w:cs="Times New Roman"/>
                <w:sz w:val="24"/>
                <w:szCs w:val="24"/>
                <w:vertAlign w:val="superscript"/>
                <w:lang w:eastAsia="ru-RU"/>
              </w:rPr>
              <w:t>1)</w:t>
            </w:r>
          </w:p>
        </w:tc>
        <w:tc>
          <w:tcPr>
            <w:tcW w:w="799" w:type="pct"/>
            <w:vAlign w:val="bottom"/>
          </w:tcPr>
          <w:p w14:paraId="63F4B71B" w14:textId="77777777" w:rsidR="00820A94" w:rsidRPr="00942212" w:rsidRDefault="00820A94" w:rsidP="00820A94">
            <w:pPr>
              <w:tabs>
                <w:tab w:val="left" w:pos="1633"/>
              </w:tabs>
              <w:spacing w:after="0" w:line="240" w:lineRule="auto"/>
              <w:jc w:val="center"/>
              <w:rPr>
                <w:rFonts w:ascii="Times New Roman" w:hAnsi="Times New Roman"/>
                <w:sz w:val="24"/>
                <w:szCs w:val="24"/>
              </w:rPr>
            </w:pPr>
          </w:p>
        </w:tc>
        <w:tc>
          <w:tcPr>
            <w:tcW w:w="799" w:type="pct"/>
            <w:vAlign w:val="bottom"/>
          </w:tcPr>
          <w:p w14:paraId="3E216884" w14:textId="77777777" w:rsidR="00820A94" w:rsidRPr="00942212" w:rsidRDefault="00820A94" w:rsidP="00820A94">
            <w:pPr>
              <w:tabs>
                <w:tab w:val="left" w:pos="1633"/>
              </w:tabs>
              <w:spacing w:after="0" w:line="240" w:lineRule="auto"/>
              <w:jc w:val="center"/>
              <w:rPr>
                <w:rFonts w:ascii="Times New Roman" w:hAnsi="Times New Roman"/>
                <w:sz w:val="24"/>
                <w:szCs w:val="24"/>
              </w:rPr>
            </w:pPr>
          </w:p>
        </w:tc>
        <w:tc>
          <w:tcPr>
            <w:tcW w:w="799" w:type="pct"/>
            <w:vAlign w:val="bottom"/>
          </w:tcPr>
          <w:p w14:paraId="6E63D94A" w14:textId="59BDDDD9" w:rsidR="00820A94" w:rsidRPr="00942212" w:rsidRDefault="00820A94" w:rsidP="00820A94">
            <w:pPr>
              <w:tabs>
                <w:tab w:val="left" w:pos="1633"/>
              </w:tabs>
              <w:spacing w:after="0" w:line="240" w:lineRule="auto"/>
              <w:jc w:val="center"/>
              <w:rPr>
                <w:rFonts w:ascii="Times New Roman" w:hAnsi="Times New Roman"/>
                <w:sz w:val="24"/>
                <w:szCs w:val="24"/>
              </w:rPr>
            </w:pPr>
          </w:p>
        </w:tc>
      </w:tr>
      <w:tr w:rsidR="00820A94" w:rsidRPr="00942212" w14:paraId="7D4AC696" w14:textId="77777777" w:rsidTr="00820A94">
        <w:trPr>
          <w:cantSplit/>
          <w:jc w:val="center"/>
        </w:trPr>
        <w:tc>
          <w:tcPr>
            <w:tcW w:w="2604" w:type="pct"/>
            <w:vAlign w:val="bottom"/>
          </w:tcPr>
          <w:p w14:paraId="36244480" w14:textId="77777777" w:rsidR="00820A94" w:rsidRPr="00942212" w:rsidRDefault="00820A94" w:rsidP="00820A94">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 уходу за первым ребенком</w:t>
            </w:r>
          </w:p>
        </w:tc>
        <w:tc>
          <w:tcPr>
            <w:tcW w:w="799" w:type="pct"/>
            <w:vAlign w:val="bottom"/>
          </w:tcPr>
          <w:p w14:paraId="571F6BBA" w14:textId="65F17E77" w:rsidR="00820A94" w:rsidRPr="00942212" w:rsidRDefault="00820A94" w:rsidP="00820A94">
            <w:pPr>
              <w:tabs>
                <w:tab w:val="left" w:pos="1633"/>
              </w:tabs>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759 056</w:t>
            </w:r>
          </w:p>
        </w:tc>
        <w:tc>
          <w:tcPr>
            <w:tcW w:w="799" w:type="pct"/>
            <w:vAlign w:val="bottom"/>
          </w:tcPr>
          <w:p w14:paraId="6B74B421" w14:textId="7C8D77E0" w:rsidR="00820A94" w:rsidRPr="00942212" w:rsidRDefault="00820A94" w:rsidP="00820A94">
            <w:pPr>
              <w:tabs>
                <w:tab w:val="left" w:pos="1633"/>
              </w:tabs>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759 035</w:t>
            </w:r>
          </w:p>
        </w:tc>
        <w:tc>
          <w:tcPr>
            <w:tcW w:w="799" w:type="pct"/>
            <w:vAlign w:val="bottom"/>
          </w:tcPr>
          <w:p w14:paraId="2864C435" w14:textId="76F96F09" w:rsidR="00820A94" w:rsidRPr="00942212" w:rsidRDefault="00820A94" w:rsidP="00820A94">
            <w:pPr>
              <w:tabs>
                <w:tab w:val="left" w:pos="1633"/>
              </w:tabs>
              <w:spacing w:after="0" w:line="240" w:lineRule="auto"/>
              <w:jc w:val="center"/>
              <w:rPr>
                <w:rFonts w:ascii="Times New Roman" w:hAnsi="Times New Roman"/>
                <w:sz w:val="24"/>
                <w:szCs w:val="24"/>
              </w:rPr>
            </w:pPr>
            <w:r>
              <w:rPr>
                <w:rFonts w:ascii="Times New Roman" w:hAnsi="Times New Roman"/>
                <w:sz w:val="24"/>
                <w:szCs w:val="24"/>
              </w:rPr>
              <w:t>742 079</w:t>
            </w:r>
          </w:p>
        </w:tc>
      </w:tr>
      <w:tr w:rsidR="00820A94" w:rsidRPr="00942212" w14:paraId="55A7DFE9" w14:textId="77777777" w:rsidTr="00820A94">
        <w:trPr>
          <w:cantSplit/>
          <w:jc w:val="center"/>
        </w:trPr>
        <w:tc>
          <w:tcPr>
            <w:tcW w:w="2604" w:type="pct"/>
            <w:vAlign w:val="bottom"/>
          </w:tcPr>
          <w:p w14:paraId="38B16878" w14:textId="77777777" w:rsidR="00820A94" w:rsidRPr="00942212" w:rsidRDefault="00820A94" w:rsidP="00820A94">
            <w:pPr>
              <w:spacing w:after="0" w:line="240" w:lineRule="auto"/>
              <w:ind w:left="284"/>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 уходу за вторым и последующими детьми</w:t>
            </w:r>
          </w:p>
        </w:tc>
        <w:tc>
          <w:tcPr>
            <w:tcW w:w="799" w:type="pct"/>
            <w:vAlign w:val="bottom"/>
          </w:tcPr>
          <w:p w14:paraId="6E01C7DC" w14:textId="5A3CD066" w:rsidR="00820A94" w:rsidRPr="00942212" w:rsidRDefault="00820A94" w:rsidP="00820A94">
            <w:pPr>
              <w:tabs>
                <w:tab w:val="left" w:pos="1633"/>
              </w:tabs>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1 011 714</w:t>
            </w:r>
          </w:p>
        </w:tc>
        <w:tc>
          <w:tcPr>
            <w:tcW w:w="799" w:type="pct"/>
            <w:vAlign w:val="bottom"/>
          </w:tcPr>
          <w:p w14:paraId="555D28C0" w14:textId="6A13B4FD" w:rsidR="00820A94" w:rsidRPr="00942212" w:rsidRDefault="00820A94" w:rsidP="00820A94">
            <w:pPr>
              <w:tabs>
                <w:tab w:val="left" w:pos="1633"/>
              </w:tabs>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962 957</w:t>
            </w:r>
          </w:p>
        </w:tc>
        <w:tc>
          <w:tcPr>
            <w:tcW w:w="799" w:type="pct"/>
            <w:vAlign w:val="bottom"/>
          </w:tcPr>
          <w:p w14:paraId="0901A6BA" w14:textId="5A25A0C8" w:rsidR="00820A94" w:rsidRPr="00942212" w:rsidRDefault="00820A94" w:rsidP="00820A94">
            <w:pPr>
              <w:tabs>
                <w:tab w:val="left" w:pos="1633"/>
              </w:tabs>
              <w:spacing w:after="0" w:line="240" w:lineRule="auto"/>
              <w:jc w:val="center"/>
              <w:rPr>
                <w:rFonts w:ascii="Times New Roman" w:hAnsi="Times New Roman"/>
                <w:sz w:val="24"/>
                <w:szCs w:val="24"/>
              </w:rPr>
            </w:pPr>
            <w:r>
              <w:rPr>
                <w:rFonts w:ascii="Times New Roman" w:hAnsi="Times New Roman"/>
                <w:sz w:val="24"/>
                <w:szCs w:val="24"/>
              </w:rPr>
              <w:t>886 468</w:t>
            </w:r>
          </w:p>
        </w:tc>
      </w:tr>
      <w:tr w:rsidR="00820A94" w:rsidRPr="00942212" w14:paraId="6E7ABE29" w14:textId="77777777" w:rsidTr="00820A94">
        <w:trPr>
          <w:cantSplit/>
          <w:jc w:val="center"/>
        </w:trPr>
        <w:tc>
          <w:tcPr>
            <w:tcW w:w="2604" w:type="pct"/>
            <w:vAlign w:val="bottom"/>
          </w:tcPr>
          <w:p w14:paraId="2445D114" w14:textId="77777777" w:rsidR="00820A94" w:rsidRPr="00942212" w:rsidRDefault="00820A94" w:rsidP="00820A94">
            <w:pPr>
              <w:spacing w:after="0" w:line="240" w:lineRule="auto"/>
              <w:ind w:left="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не подлежащих обязательному социальному страхованию</w:t>
            </w:r>
            <w:r w:rsidRPr="00942212">
              <w:rPr>
                <w:rFonts w:ascii="Times New Roman" w:eastAsia="Times New Roman" w:hAnsi="Times New Roman" w:cs="Times New Roman"/>
                <w:sz w:val="24"/>
                <w:szCs w:val="24"/>
                <w:vertAlign w:val="superscript"/>
                <w:lang w:eastAsia="ru-RU"/>
              </w:rPr>
              <w:t>2)</w:t>
            </w:r>
          </w:p>
        </w:tc>
        <w:tc>
          <w:tcPr>
            <w:tcW w:w="799" w:type="pct"/>
            <w:vAlign w:val="bottom"/>
          </w:tcPr>
          <w:p w14:paraId="4AAE275B" w14:textId="1113493F" w:rsidR="00820A94" w:rsidRPr="00942212" w:rsidRDefault="00820A94" w:rsidP="00820A94">
            <w:pPr>
              <w:tabs>
                <w:tab w:val="left" w:pos="1633"/>
              </w:tabs>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1 247 702</w:t>
            </w:r>
          </w:p>
        </w:tc>
        <w:tc>
          <w:tcPr>
            <w:tcW w:w="799" w:type="pct"/>
            <w:vAlign w:val="bottom"/>
          </w:tcPr>
          <w:p w14:paraId="1628ADE5" w14:textId="2BEDA89D" w:rsidR="00820A94" w:rsidRPr="00942212" w:rsidRDefault="00820A94" w:rsidP="00820A94">
            <w:pPr>
              <w:tabs>
                <w:tab w:val="left" w:pos="1633"/>
              </w:tabs>
              <w:spacing w:after="0" w:line="240" w:lineRule="auto"/>
              <w:jc w:val="center"/>
              <w:rPr>
                <w:rFonts w:ascii="Times New Roman" w:hAnsi="Times New Roman"/>
                <w:sz w:val="24"/>
                <w:szCs w:val="24"/>
              </w:rPr>
            </w:pPr>
            <w:r w:rsidRPr="00942212">
              <w:rPr>
                <w:rFonts w:ascii="Times New Roman" w:eastAsia="Times New Roman" w:hAnsi="Times New Roman" w:cs="Times New Roman"/>
                <w:sz w:val="24"/>
                <w:szCs w:val="24"/>
                <w:lang w:eastAsia="ru-RU"/>
              </w:rPr>
              <w:t>1 184 461</w:t>
            </w:r>
          </w:p>
        </w:tc>
        <w:tc>
          <w:tcPr>
            <w:tcW w:w="799" w:type="pct"/>
            <w:vAlign w:val="bottom"/>
          </w:tcPr>
          <w:p w14:paraId="2572A12B" w14:textId="2C91F318" w:rsidR="00820A94" w:rsidRPr="00942212" w:rsidRDefault="00B71BF8" w:rsidP="00820A94">
            <w:pPr>
              <w:tabs>
                <w:tab w:val="left" w:pos="1633"/>
              </w:tabs>
              <w:spacing w:after="0" w:line="240" w:lineRule="auto"/>
              <w:jc w:val="center"/>
              <w:rPr>
                <w:rFonts w:ascii="Times New Roman" w:hAnsi="Times New Roman"/>
                <w:sz w:val="24"/>
                <w:szCs w:val="24"/>
              </w:rPr>
            </w:pPr>
            <w:r>
              <w:rPr>
                <w:rFonts w:ascii="Times New Roman" w:hAnsi="Times New Roman"/>
                <w:sz w:val="24"/>
                <w:szCs w:val="24"/>
              </w:rPr>
              <w:t>717 345</w:t>
            </w:r>
          </w:p>
        </w:tc>
      </w:tr>
      <w:tr w:rsidR="00820A94" w:rsidRPr="00942212" w14:paraId="04102AB1" w14:textId="77777777" w:rsidTr="00820A94">
        <w:trPr>
          <w:cantSplit/>
          <w:jc w:val="center"/>
        </w:trPr>
        <w:tc>
          <w:tcPr>
            <w:tcW w:w="2604" w:type="pct"/>
            <w:vAlign w:val="bottom"/>
          </w:tcPr>
          <w:p w14:paraId="75DE26E6" w14:textId="77777777" w:rsidR="00820A94" w:rsidRPr="00942212" w:rsidRDefault="00820A94" w:rsidP="00820A94">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Численность лиц, получающих ежемесячные денежные выплаты при рождении третьего и последующих детей до достижения ребенком возраста трех лет</w:t>
            </w:r>
            <w:r w:rsidRPr="00942212">
              <w:rPr>
                <w:rFonts w:ascii="Times New Roman" w:eastAsia="Times New Roman" w:hAnsi="Times New Roman" w:cs="Times New Roman"/>
                <w:sz w:val="24"/>
                <w:szCs w:val="24"/>
                <w:vertAlign w:val="superscript"/>
                <w:lang w:eastAsia="ru-RU"/>
              </w:rPr>
              <w:t>3)</w:t>
            </w:r>
          </w:p>
        </w:tc>
        <w:tc>
          <w:tcPr>
            <w:tcW w:w="799" w:type="pct"/>
            <w:vAlign w:val="bottom"/>
          </w:tcPr>
          <w:p w14:paraId="785045B6" w14:textId="576A67C0" w:rsidR="00820A94" w:rsidRPr="00942212" w:rsidRDefault="00820A94" w:rsidP="00820A94">
            <w:pPr>
              <w:tabs>
                <w:tab w:val="left" w:pos="1633"/>
              </w:tabs>
              <w:spacing w:after="0" w:line="240" w:lineRule="auto"/>
              <w:jc w:val="center"/>
              <w:rPr>
                <w:rFonts w:ascii="Times New Roman" w:hAnsi="Times New Roman"/>
                <w:sz w:val="24"/>
                <w:szCs w:val="24"/>
                <w:lang w:val="en-US"/>
              </w:rPr>
            </w:pPr>
            <w:r w:rsidRPr="00942212">
              <w:rPr>
                <w:rFonts w:ascii="Times New Roman" w:eastAsia="Times New Roman" w:hAnsi="Times New Roman" w:cs="Times New Roman"/>
                <w:sz w:val="24"/>
                <w:szCs w:val="24"/>
                <w:lang w:eastAsia="ru-RU"/>
              </w:rPr>
              <w:t>704 028</w:t>
            </w:r>
          </w:p>
        </w:tc>
        <w:tc>
          <w:tcPr>
            <w:tcW w:w="799" w:type="pct"/>
            <w:vAlign w:val="bottom"/>
          </w:tcPr>
          <w:p w14:paraId="3A8F4350" w14:textId="281B0CFD" w:rsidR="00820A94" w:rsidRPr="00942212" w:rsidRDefault="00820A94" w:rsidP="00820A94">
            <w:pPr>
              <w:tabs>
                <w:tab w:val="left" w:pos="1633"/>
              </w:tabs>
              <w:spacing w:after="0" w:line="240" w:lineRule="auto"/>
              <w:jc w:val="center"/>
              <w:rPr>
                <w:rFonts w:ascii="Times New Roman" w:hAnsi="Times New Roman"/>
                <w:sz w:val="24"/>
                <w:szCs w:val="24"/>
                <w:lang w:val="en-US"/>
              </w:rPr>
            </w:pPr>
            <w:r w:rsidRPr="00942212">
              <w:rPr>
                <w:rFonts w:ascii="Times New Roman" w:eastAsia="Times New Roman" w:hAnsi="Times New Roman" w:cs="Times New Roman"/>
                <w:sz w:val="24"/>
                <w:szCs w:val="24"/>
                <w:lang w:eastAsia="ru-RU"/>
              </w:rPr>
              <w:t>750 446</w:t>
            </w:r>
          </w:p>
        </w:tc>
        <w:tc>
          <w:tcPr>
            <w:tcW w:w="799" w:type="pct"/>
            <w:vAlign w:val="bottom"/>
          </w:tcPr>
          <w:p w14:paraId="66873712" w14:textId="709603E0" w:rsidR="00820A94" w:rsidRPr="00820A94" w:rsidRDefault="00820A94" w:rsidP="00820A94">
            <w:pPr>
              <w:tabs>
                <w:tab w:val="left" w:pos="1633"/>
              </w:tabs>
              <w:spacing w:after="0" w:line="240" w:lineRule="auto"/>
              <w:jc w:val="center"/>
              <w:rPr>
                <w:rFonts w:ascii="Times New Roman" w:hAnsi="Times New Roman"/>
                <w:sz w:val="24"/>
                <w:szCs w:val="24"/>
              </w:rPr>
            </w:pPr>
            <w:r>
              <w:rPr>
                <w:rFonts w:ascii="Times New Roman" w:hAnsi="Times New Roman"/>
                <w:sz w:val="24"/>
                <w:szCs w:val="24"/>
              </w:rPr>
              <w:t>545 915</w:t>
            </w:r>
          </w:p>
        </w:tc>
      </w:tr>
    </w:tbl>
    <w:p w14:paraId="7B427BB3" w14:textId="638E0BD5" w:rsidR="00942212" w:rsidRPr="00820A94" w:rsidRDefault="00942212" w:rsidP="00942212">
      <w:pPr>
        <w:spacing w:before="80" w:after="0" w:line="240" w:lineRule="auto"/>
        <w:ind w:firstLine="284"/>
        <w:rPr>
          <w:rFonts w:ascii="Times New Roman" w:eastAsia="Times New Roman" w:hAnsi="Times New Roman" w:cs="Times New Roman"/>
          <w:bCs/>
          <w:sz w:val="24"/>
          <w:szCs w:val="24"/>
          <w:lang w:eastAsia="ru-RU"/>
        </w:rPr>
      </w:pPr>
      <w:r w:rsidRPr="00820A94">
        <w:rPr>
          <w:rFonts w:ascii="Times New Roman" w:eastAsia="Times New Roman" w:hAnsi="Times New Roman" w:cs="Times New Roman"/>
          <w:bCs/>
          <w:sz w:val="24"/>
          <w:szCs w:val="24"/>
          <w:lang w:eastAsia="ru-RU"/>
        </w:rPr>
        <w:t xml:space="preserve">1) По данным </w:t>
      </w:r>
      <w:r w:rsidR="00820A94" w:rsidRPr="00820A94">
        <w:rPr>
          <w:rFonts w:ascii="Times New Roman" w:eastAsia="Times New Roman" w:hAnsi="Times New Roman" w:cs="Times New Roman"/>
          <w:sz w:val="24"/>
          <w:szCs w:val="24"/>
          <w:lang w:eastAsia="ru-RU"/>
        </w:rPr>
        <w:t>Социального фонда (2021 г. – Фонда социального страхования Российской Федерации)</w:t>
      </w:r>
      <w:r w:rsidRPr="00820A94">
        <w:rPr>
          <w:rFonts w:ascii="Times New Roman" w:eastAsia="Times New Roman" w:hAnsi="Times New Roman" w:cs="Times New Roman"/>
          <w:bCs/>
          <w:sz w:val="24"/>
          <w:szCs w:val="24"/>
          <w:lang w:eastAsia="ru-RU"/>
        </w:rPr>
        <w:t xml:space="preserve">. </w:t>
      </w:r>
    </w:p>
    <w:p w14:paraId="40907318" w14:textId="77777777" w:rsidR="00942212" w:rsidRPr="00820A94" w:rsidRDefault="00942212" w:rsidP="00942212">
      <w:pPr>
        <w:spacing w:after="0" w:line="240" w:lineRule="auto"/>
        <w:ind w:firstLine="284"/>
        <w:rPr>
          <w:rFonts w:ascii="Times New Roman" w:eastAsia="Times New Roman" w:hAnsi="Times New Roman" w:cs="Times New Roman"/>
          <w:bCs/>
          <w:sz w:val="24"/>
          <w:szCs w:val="24"/>
          <w:lang w:eastAsia="ru-RU"/>
        </w:rPr>
      </w:pPr>
      <w:r w:rsidRPr="00820A94">
        <w:rPr>
          <w:rFonts w:ascii="Times New Roman" w:eastAsia="Times New Roman" w:hAnsi="Times New Roman" w:cs="Times New Roman"/>
          <w:bCs/>
          <w:sz w:val="24"/>
          <w:szCs w:val="24"/>
          <w:lang w:eastAsia="ru-RU"/>
        </w:rPr>
        <w:t>2) По данным Министерства труда и социальной защиты Российской Федерации.</w:t>
      </w:r>
    </w:p>
    <w:p w14:paraId="009C3D4F" w14:textId="77777777" w:rsidR="00942212" w:rsidRPr="00820A94" w:rsidRDefault="00942212" w:rsidP="00820A94">
      <w:pPr>
        <w:spacing w:after="0" w:line="240" w:lineRule="auto"/>
        <w:ind w:right="-143" w:firstLine="284"/>
        <w:rPr>
          <w:rFonts w:ascii="Times New Roman" w:eastAsia="Times New Roman" w:hAnsi="Times New Roman" w:cs="Times New Roman"/>
          <w:bCs/>
          <w:sz w:val="24"/>
          <w:szCs w:val="24"/>
          <w:lang w:eastAsia="ru-RU"/>
        </w:rPr>
      </w:pPr>
      <w:r w:rsidRPr="00820A94">
        <w:rPr>
          <w:rFonts w:ascii="Times New Roman" w:eastAsia="Times New Roman" w:hAnsi="Times New Roman" w:cs="Times New Roman"/>
          <w:bCs/>
          <w:sz w:val="24"/>
          <w:szCs w:val="24"/>
          <w:lang w:eastAsia="ru-RU"/>
        </w:rPr>
        <w:t>3) По данным органов исполнительной власти субъектов Российской Федерации.</w:t>
      </w:r>
    </w:p>
    <w:p w14:paraId="04E8AE29"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2FF6C908" w14:textId="18AB426D" w:rsidR="00942212" w:rsidRPr="00DB69BA" w:rsidRDefault="00A6376A" w:rsidP="00942212">
      <w:pPr>
        <w:spacing w:after="0" w:line="240" w:lineRule="auto"/>
        <w:jc w:val="right"/>
        <w:rPr>
          <w:rFonts w:ascii="Times New Roman" w:eastAsia="Times New Roman" w:hAnsi="Times New Roman" w:cs="Times New Roman"/>
          <w:sz w:val="26"/>
          <w:szCs w:val="26"/>
          <w:lang w:eastAsia="ru-RU"/>
        </w:rPr>
      </w:pPr>
      <w:r w:rsidRPr="00DB69BA">
        <w:rPr>
          <w:rFonts w:ascii="Times New Roman" w:eastAsia="Times New Roman" w:hAnsi="Times New Roman" w:cs="Times New Roman"/>
          <w:sz w:val="26"/>
          <w:szCs w:val="26"/>
          <w:lang w:eastAsia="ru-RU"/>
        </w:rPr>
        <w:lastRenderedPageBreak/>
        <w:t>Таблица 58</w:t>
      </w:r>
    </w:p>
    <w:p w14:paraId="298AF413" w14:textId="77777777" w:rsidR="00942212" w:rsidRPr="00DB69BA" w:rsidRDefault="00942212" w:rsidP="00942212">
      <w:pPr>
        <w:spacing w:after="0" w:line="240" w:lineRule="auto"/>
        <w:jc w:val="right"/>
        <w:rPr>
          <w:rFonts w:ascii="Times New Roman" w:eastAsia="Times New Roman" w:hAnsi="Times New Roman" w:cs="Times New Roman"/>
          <w:sz w:val="26"/>
          <w:szCs w:val="26"/>
          <w:lang w:eastAsia="ru-RU"/>
        </w:rPr>
      </w:pPr>
    </w:p>
    <w:p w14:paraId="52C25145" w14:textId="5CA5C64A" w:rsidR="00942212" w:rsidRPr="00DB69BA" w:rsidRDefault="00942212" w:rsidP="00942212">
      <w:pPr>
        <w:spacing w:after="0" w:line="240" w:lineRule="auto"/>
        <w:ind w:left="567" w:right="141"/>
        <w:jc w:val="center"/>
        <w:rPr>
          <w:rFonts w:ascii="Times New Roman" w:eastAsia="Times New Roman" w:hAnsi="Times New Roman" w:cs="Times New Roman"/>
          <w:b/>
          <w:bCs/>
          <w:sz w:val="26"/>
          <w:szCs w:val="26"/>
          <w:lang w:eastAsia="ru-RU"/>
        </w:rPr>
      </w:pPr>
      <w:r w:rsidRPr="00DB69BA">
        <w:rPr>
          <w:rFonts w:ascii="Times New Roman" w:eastAsia="Times New Roman" w:hAnsi="Times New Roman" w:cs="Times New Roman"/>
          <w:b/>
          <w:bCs/>
          <w:sz w:val="26"/>
          <w:szCs w:val="26"/>
          <w:lang w:eastAsia="ru-RU"/>
        </w:rPr>
        <w:t>Сведения о получении материнского (семейного) капитала</w:t>
      </w:r>
      <w:r w:rsidR="00757A3F" w:rsidRPr="00DB69BA">
        <w:rPr>
          <w:rFonts w:ascii="Times New Roman" w:eastAsia="Times New Roman" w:hAnsi="Times New Roman" w:cs="Times New Roman"/>
          <w:b/>
          <w:bCs/>
          <w:sz w:val="26"/>
          <w:szCs w:val="26"/>
          <w:vertAlign w:val="superscript"/>
          <w:lang w:eastAsia="ru-RU"/>
        </w:rPr>
        <w:t>1)</w:t>
      </w:r>
    </w:p>
    <w:p w14:paraId="4622BC09" w14:textId="77777777" w:rsidR="00942212" w:rsidRPr="00DB69BA" w:rsidRDefault="00942212" w:rsidP="00942212">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51"/>
        <w:gridCol w:w="1648"/>
        <w:gridCol w:w="1648"/>
        <w:gridCol w:w="1648"/>
      </w:tblGrid>
      <w:tr w:rsidR="00820A94" w:rsidRPr="00DB69BA" w14:paraId="022D9D9C" w14:textId="77777777" w:rsidTr="000544D5">
        <w:trPr>
          <w:cantSplit/>
          <w:trHeight w:val="328"/>
          <w:tblHeader/>
          <w:jc w:val="center"/>
        </w:trPr>
        <w:tc>
          <w:tcPr>
            <w:tcW w:w="2575" w:type="pct"/>
            <w:vAlign w:val="center"/>
          </w:tcPr>
          <w:p w14:paraId="3D947E82" w14:textId="77777777" w:rsidR="00820A94" w:rsidRPr="00DB69BA" w:rsidRDefault="00820A94" w:rsidP="00820A94">
            <w:pPr>
              <w:spacing w:after="0" w:line="240" w:lineRule="auto"/>
              <w:jc w:val="center"/>
              <w:rPr>
                <w:rFonts w:ascii="Times New Roman" w:eastAsia="Times New Roman" w:hAnsi="Times New Roman" w:cs="Times New Roman"/>
                <w:sz w:val="24"/>
                <w:szCs w:val="24"/>
                <w:lang w:eastAsia="ru-RU"/>
              </w:rPr>
            </w:pPr>
          </w:p>
        </w:tc>
        <w:tc>
          <w:tcPr>
            <w:tcW w:w="808" w:type="pct"/>
            <w:vAlign w:val="center"/>
          </w:tcPr>
          <w:p w14:paraId="0C7FD8BD" w14:textId="4E30E1FF" w:rsidR="00820A94" w:rsidRPr="00DB69BA" w:rsidRDefault="00820A94" w:rsidP="00820A94">
            <w:pPr>
              <w:spacing w:after="0" w:line="240" w:lineRule="auto"/>
              <w:jc w:val="center"/>
              <w:rPr>
                <w:rFonts w:ascii="Times New Roman" w:eastAsia="Times New Roman" w:hAnsi="Times New Roman" w:cs="Times New Roman"/>
                <w:bCs/>
                <w:sz w:val="24"/>
                <w:szCs w:val="24"/>
                <w:lang w:eastAsia="ru-RU"/>
              </w:rPr>
            </w:pPr>
            <w:r w:rsidRPr="00DB69BA">
              <w:rPr>
                <w:rFonts w:ascii="Times New Roman" w:eastAsia="Times New Roman" w:hAnsi="Times New Roman" w:cs="Times New Roman"/>
                <w:bCs/>
                <w:sz w:val="24"/>
                <w:szCs w:val="24"/>
                <w:lang w:eastAsia="ru-RU"/>
              </w:rPr>
              <w:t>2021 г.</w:t>
            </w:r>
          </w:p>
        </w:tc>
        <w:tc>
          <w:tcPr>
            <w:tcW w:w="808" w:type="pct"/>
            <w:vAlign w:val="center"/>
          </w:tcPr>
          <w:p w14:paraId="1FAA76F2" w14:textId="445AD977" w:rsidR="00820A94" w:rsidRPr="00DB69BA" w:rsidRDefault="00820A94" w:rsidP="00820A94">
            <w:pPr>
              <w:spacing w:after="0" w:line="240" w:lineRule="auto"/>
              <w:jc w:val="center"/>
              <w:rPr>
                <w:rFonts w:ascii="Times New Roman" w:eastAsia="Times New Roman" w:hAnsi="Times New Roman" w:cs="Times New Roman"/>
                <w:bCs/>
                <w:sz w:val="24"/>
                <w:szCs w:val="24"/>
                <w:lang w:eastAsia="ru-RU"/>
              </w:rPr>
            </w:pPr>
            <w:r w:rsidRPr="00DB69BA">
              <w:rPr>
                <w:rFonts w:ascii="Times New Roman" w:eastAsia="Times New Roman" w:hAnsi="Times New Roman" w:cs="Times New Roman"/>
                <w:bCs/>
                <w:sz w:val="24"/>
                <w:szCs w:val="24"/>
                <w:lang w:eastAsia="ru-RU"/>
              </w:rPr>
              <w:t>2022 г.</w:t>
            </w:r>
          </w:p>
        </w:tc>
        <w:tc>
          <w:tcPr>
            <w:tcW w:w="808" w:type="pct"/>
            <w:vAlign w:val="center"/>
          </w:tcPr>
          <w:p w14:paraId="04C627E2" w14:textId="74D9538E" w:rsidR="00820A94" w:rsidRPr="00DB69BA" w:rsidRDefault="00820A94" w:rsidP="00820A94">
            <w:pPr>
              <w:spacing w:after="0" w:line="240" w:lineRule="auto"/>
              <w:jc w:val="center"/>
              <w:rPr>
                <w:rFonts w:ascii="Times New Roman" w:eastAsia="Times New Roman" w:hAnsi="Times New Roman" w:cs="Times New Roman"/>
                <w:bCs/>
                <w:sz w:val="24"/>
                <w:szCs w:val="24"/>
                <w:lang w:eastAsia="ru-RU"/>
              </w:rPr>
            </w:pPr>
            <w:r w:rsidRPr="00DB69BA">
              <w:rPr>
                <w:rFonts w:ascii="Times New Roman" w:eastAsia="Times New Roman" w:hAnsi="Times New Roman" w:cs="Times New Roman"/>
                <w:bCs/>
                <w:sz w:val="24"/>
                <w:szCs w:val="24"/>
                <w:lang w:eastAsia="ru-RU"/>
              </w:rPr>
              <w:t>2023 г.</w:t>
            </w:r>
            <w:r w:rsidR="009F095E" w:rsidRPr="009F095E">
              <w:rPr>
                <w:rFonts w:ascii="Times New Roman" w:eastAsia="Times New Roman" w:hAnsi="Times New Roman" w:cs="Times New Roman"/>
                <w:bCs/>
                <w:sz w:val="24"/>
                <w:szCs w:val="24"/>
                <w:vertAlign w:val="superscript"/>
                <w:lang w:eastAsia="ru-RU"/>
              </w:rPr>
              <w:t>2)</w:t>
            </w:r>
          </w:p>
        </w:tc>
      </w:tr>
      <w:tr w:rsidR="00820A94" w:rsidRPr="00DB69BA" w14:paraId="11DF9E22" w14:textId="77777777" w:rsidTr="000544D5">
        <w:trPr>
          <w:cantSplit/>
          <w:jc w:val="center"/>
        </w:trPr>
        <w:tc>
          <w:tcPr>
            <w:tcW w:w="2575" w:type="pct"/>
            <w:vAlign w:val="bottom"/>
          </w:tcPr>
          <w:p w14:paraId="2B041AAD" w14:textId="77777777" w:rsidR="00820A94" w:rsidRPr="00DB69BA" w:rsidRDefault="00820A94" w:rsidP="00820A94">
            <w:pPr>
              <w:spacing w:after="0" w:line="240" w:lineRule="auto"/>
              <w:ind w:left="57"/>
              <w:rPr>
                <w:rFonts w:ascii="Times New Roman" w:eastAsia="Times New Roman" w:hAnsi="Times New Roman" w:cs="Times New Roman"/>
                <w:sz w:val="24"/>
                <w:szCs w:val="24"/>
                <w:lang w:eastAsia="ru-RU"/>
              </w:rPr>
            </w:pPr>
            <w:r w:rsidRPr="00DB69BA">
              <w:rPr>
                <w:rFonts w:ascii="Times New Roman" w:eastAsia="Times New Roman" w:hAnsi="Times New Roman" w:cs="Times New Roman"/>
                <w:sz w:val="24"/>
                <w:szCs w:val="24"/>
                <w:lang w:eastAsia="ru-RU"/>
              </w:rPr>
              <w:t>Численность лиц, получивших государственный сертификат на материнский (семейный) капитал, человек</w:t>
            </w:r>
          </w:p>
        </w:tc>
        <w:tc>
          <w:tcPr>
            <w:tcW w:w="808" w:type="pct"/>
            <w:vAlign w:val="center"/>
          </w:tcPr>
          <w:p w14:paraId="0286B7DB" w14:textId="2F72BC9B" w:rsidR="00820A94" w:rsidRPr="00DB69BA" w:rsidRDefault="00820A94" w:rsidP="009F095E">
            <w:pPr>
              <w:spacing w:after="0" w:line="240" w:lineRule="auto"/>
              <w:jc w:val="center"/>
              <w:rPr>
                <w:rFonts w:ascii="Times New Roman" w:hAnsi="Times New Roman"/>
                <w:sz w:val="24"/>
                <w:szCs w:val="24"/>
              </w:rPr>
            </w:pPr>
            <w:r w:rsidRPr="00DB69BA">
              <w:rPr>
                <w:rFonts w:ascii="Times New Roman" w:eastAsia="Times New Roman" w:hAnsi="Times New Roman" w:cs="Times New Roman"/>
                <w:sz w:val="24"/>
                <w:szCs w:val="24"/>
                <w:lang w:eastAsia="ru-RU"/>
              </w:rPr>
              <w:t>1 053</w:t>
            </w:r>
            <w:r w:rsidR="009F095E">
              <w:rPr>
                <w:rFonts w:ascii="Times New Roman" w:eastAsia="Times New Roman" w:hAnsi="Times New Roman" w:cs="Times New Roman"/>
                <w:sz w:val="24"/>
                <w:szCs w:val="24"/>
                <w:lang w:eastAsia="ru-RU"/>
              </w:rPr>
              <w:t> </w:t>
            </w:r>
            <w:r w:rsidRPr="00DB69BA">
              <w:rPr>
                <w:rFonts w:ascii="Times New Roman" w:eastAsia="Times New Roman" w:hAnsi="Times New Roman" w:cs="Times New Roman"/>
                <w:sz w:val="24"/>
                <w:szCs w:val="24"/>
                <w:lang w:eastAsia="ru-RU"/>
              </w:rPr>
              <w:t>461</w:t>
            </w:r>
            <w:r w:rsidR="009F095E">
              <w:rPr>
                <w:rFonts w:ascii="Times New Roman" w:hAnsi="Times New Roman"/>
                <w:sz w:val="24"/>
                <w:szCs w:val="24"/>
                <w:vertAlign w:val="superscript"/>
              </w:rPr>
              <w:t>3</w:t>
            </w:r>
            <w:r w:rsidRPr="00DB69BA">
              <w:rPr>
                <w:rFonts w:ascii="Times New Roman" w:hAnsi="Times New Roman"/>
                <w:sz w:val="24"/>
                <w:szCs w:val="24"/>
                <w:vertAlign w:val="superscript"/>
              </w:rPr>
              <w:t>)</w:t>
            </w:r>
          </w:p>
        </w:tc>
        <w:tc>
          <w:tcPr>
            <w:tcW w:w="808" w:type="pct"/>
            <w:vAlign w:val="center"/>
          </w:tcPr>
          <w:p w14:paraId="0547F6D2" w14:textId="26DB222C" w:rsidR="00820A94" w:rsidRPr="00DB69BA" w:rsidRDefault="00820A94" w:rsidP="00820A94">
            <w:pPr>
              <w:spacing w:after="0" w:line="240" w:lineRule="auto"/>
              <w:jc w:val="center"/>
              <w:rPr>
                <w:rFonts w:ascii="Times New Roman" w:hAnsi="Times New Roman"/>
                <w:sz w:val="24"/>
                <w:szCs w:val="24"/>
              </w:rPr>
            </w:pPr>
            <w:r w:rsidRPr="00DB69BA">
              <w:rPr>
                <w:rFonts w:ascii="Times New Roman" w:eastAsia="Times New Roman" w:hAnsi="Times New Roman" w:cs="Times New Roman"/>
                <w:sz w:val="24"/>
                <w:szCs w:val="24"/>
                <w:lang w:eastAsia="ru-RU"/>
              </w:rPr>
              <w:t>911 902</w:t>
            </w:r>
          </w:p>
        </w:tc>
        <w:tc>
          <w:tcPr>
            <w:tcW w:w="808" w:type="pct"/>
            <w:vAlign w:val="center"/>
          </w:tcPr>
          <w:p w14:paraId="578030BF" w14:textId="075E7927" w:rsidR="00820A94" w:rsidRPr="00DB69BA" w:rsidRDefault="009F095E" w:rsidP="00820A94">
            <w:pPr>
              <w:spacing w:after="0" w:line="240" w:lineRule="auto"/>
              <w:jc w:val="center"/>
              <w:rPr>
                <w:rFonts w:ascii="Times New Roman" w:hAnsi="Times New Roman"/>
                <w:sz w:val="24"/>
                <w:szCs w:val="24"/>
              </w:rPr>
            </w:pPr>
            <w:r>
              <w:rPr>
                <w:rFonts w:ascii="Times New Roman" w:hAnsi="Times New Roman"/>
                <w:sz w:val="24"/>
                <w:szCs w:val="24"/>
              </w:rPr>
              <w:t>853 001</w:t>
            </w:r>
          </w:p>
        </w:tc>
      </w:tr>
      <w:tr w:rsidR="00820A94" w:rsidRPr="00DB69BA" w14:paraId="28D4A9D3" w14:textId="77777777" w:rsidTr="000544D5">
        <w:trPr>
          <w:cantSplit/>
          <w:jc w:val="center"/>
        </w:trPr>
        <w:tc>
          <w:tcPr>
            <w:tcW w:w="2575" w:type="pct"/>
            <w:vAlign w:val="bottom"/>
          </w:tcPr>
          <w:p w14:paraId="4AC22743" w14:textId="77777777" w:rsidR="00820A94" w:rsidRPr="00DB69BA" w:rsidRDefault="00820A94" w:rsidP="00820A94">
            <w:pPr>
              <w:spacing w:after="0" w:line="240" w:lineRule="auto"/>
              <w:ind w:left="57"/>
              <w:rPr>
                <w:rFonts w:ascii="Times New Roman" w:eastAsia="Times New Roman" w:hAnsi="Times New Roman" w:cs="Times New Roman"/>
                <w:sz w:val="24"/>
                <w:szCs w:val="24"/>
                <w:lang w:eastAsia="ru-RU"/>
              </w:rPr>
            </w:pPr>
            <w:r w:rsidRPr="00DB69BA">
              <w:rPr>
                <w:rFonts w:ascii="Times New Roman" w:eastAsia="Times New Roman" w:hAnsi="Times New Roman" w:cs="Times New Roman"/>
                <w:sz w:val="24"/>
                <w:szCs w:val="24"/>
                <w:lang w:eastAsia="ru-RU"/>
              </w:rPr>
              <w:t>Численность лиц, полностью распорядившихся средствами (частью средств) материнского (семейного) капитала, человек</w:t>
            </w:r>
          </w:p>
        </w:tc>
        <w:tc>
          <w:tcPr>
            <w:tcW w:w="808" w:type="pct"/>
            <w:vAlign w:val="center"/>
          </w:tcPr>
          <w:p w14:paraId="5B456F62" w14:textId="3FBAAF80" w:rsidR="00820A94" w:rsidRPr="00DB69BA" w:rsidRDefault="00820A94" w:rsidP="00820A94">
            <w:pPr>
              <w:spacing w:after="0" w:line="240" w:lineRule="auto"/>
              <w:jc w:val="center"/>
              <w:rPr>
                <w:rFonts w:ascii="Times New Roman" w:hAnsi="Times New Roman"/>
                <w:sz w:val="24"/>
                <w:szCs w:val="24"/>
              </w:rPr>
            </w:pPr>
            <w:r w:rsidRPr="00DB69BA">
              <w:rPr>
                <w:rFonts w:ascii="Times New Roman" w:eastAsia="Times New Roman" w:hAnsi="Times New Roman" w:cs="Times New Roman"/>
                <w:sz w:val="24"/>
                <w:szCs w:val="24"/>
                <w:lang w:eastAsia="ru-RU"/>
              </w:rPr>
              <w:t>627 960</w:t>
            </w:r>
          </w:p>
        </w:tc>
        <w:tc>
          <w:tcPr>
            <w:tcW w:w="808" w:type="pct"/>
            <w:vAlign w:val="center"/>
          </w:tcPr>
          <w:p w14:paraId="11CED729" w14:textId="77EBA035" w:rsidR="00820A94" w:rsidRPr="00DB69BA" w:rsidRDefault="00820A94" w:rsidP="00820A94">
            <w:pPr>
              <w:spacing w:after="0" w:line="240" w:lineRule="auto"/>
              <w:jc w:val="center"/>
              <w:rPr>
                <w:rFonts w:ascii="Times New Roman" w:hAnsi="Times New Roman"/>
                <w:sz w:val="24"/>
                <w:szCs w:val="24"/>
              </w:rPr>
            </w:pPr>
            <w:r w:rsidRPr="00DB69BA">
              <w:rPr>
                <w:rFonts w:ascii="Times New Roman" w:eastAsia="Times New Roman" w:hAnsi="Times New Roman" w:cs="Times New Roman"/>
                <w:sz w:val="24"/>
                <w:szCs w:val="24"/>
                <w:lang w:eastAsia="ru-RU"/>
              </w:rPr>
              <w:t>571 389</w:t>
            </w:r>
          </w:p>
        </w:tc>
        <w:tc>
          <w:tcPr>
            <w:tcW w:w="808" w:type="pct"/>
            <w:vAlign w:val="center"/>
          </w:tcPr>
          <w:p w14:paraId="156915ED" w14:textId="7E8AC831" w:rsidR="00820A94" w:rsidRPr="00DB69BA" w:rsidRDefault="00820A94" w:rsidP="009F095E">
            <w:pPr>
              <w:spacing w:after="0" w:line="240" w:lineRule="auto"/>
              <w:jc w:val="center"/>
              <w:rPr>
                <w:rFonts w:ascii="Times New Roman" w:hAnsi="Times New Roman"/>
                <w:sz w:val="24"/>
                <w:szCs w:val="24"/>
              </w:rPr>
            </w:pPr>
            <w:r w:rsidRPr="00DB69BA">
              <w:rPr>
                <w:rFonts w:ascii="Times New Roman" w:hAnsi="Times New Roman"/>
                <w:sz w:val="24"/>
                <w:szCs w:val="24"/>
              </w:rPr>
              <w:t xml:space="preserve">612 </w:t>
            </w:r>
            <w:r w:rsidR="009F095E">
              <w:rPr>
                <w:rFonts w:ascii="Times New Roman" w:hAnsi="Times New Roman"/>
                <w:sz w:val="24"/>
                <w:szCs w:val="24"/>
              </w:rPr>
              <w:t>089</w:t>
            </w:r>
          </w:p>
        </w:tc>
      </w:tr>
      <w:tr w:rsidR="00820A94" w:rsidRPr="00DB69BA" w14:paraId="3DB0F947" w14:textId="77777777" w:rsidTr="000544D5">
        <w:trPr>
          <w:cantSplit/>
          <w:jc w:val="center"/>
        </w:trPr>
        <w:tc>
          <w:tcPr>
            <w:tcW w:w="2575" w:type="pct"/>
            <w:vAlign w:val="bottom"/>
          </w:tcPr>
          <w:p w14:paraId="0183CC56" w14:textId="77777777" w:rsidR="00820A94" w:rsidRPr="00DB69BA" w:rsidRDefault="00820A94" w:rsidP="00820A94">
            <w:pPr>
              <w:spacing w:after="0" w:line="240" w:lineRule="auto"/>
              <w:ind w:left="57"/>
              <w:rPr>
                <w:rFonts w:ascii="Times New Roman" w:eastAsia="Times New Roman" w:hAnsi="Times New Roman" w:cs="Times New Roman"/>
                <w:sz w:val="24"/>
                <w:szCs w:val="24"/>
                <w:lang w:eastAsia="ru-RU"/>
              </w:rPr>
            </w:pPr>
            <w:r w:rsidRPr="00DB69BA">
              <w:rPr>
                <w:rFonts w:ascii="Times New Roman" w:eastAsia="Times New Roman" w:hAnsi="Times New Roman" w:cs="Times New Roman"/>
                <w:sz w:val="24"/>
                <w:szCs w:val="24"/>
                <w:lang w:eastAsia="ru-RU"/>
              </w:rPr>
              <w:t>Численность лиц, распорядившихся средствами (частью средств) материнского (семейного) капитала – всего, человек:</w:t>
            </w:r>
          </w:p>
        </w:tc>
        <w:tc>
          <w:tcPr>
            <w:tcW w:w="808" w:type="pct"/>
            <w:vAlign w:val="center"/>
          </w:tcPr>
          <w:p w14:paraId="58EB553D" w14:textId="256E01E0" w:rsidR="00820A94" w:rsidRPr="00DB69BA" w:rsidRDefault="00820A94" w:rsidP="00820A94">
            <w:pPr>
              <w:spacing w:after="0" w:line="240" w:lineRule="auto"/>
              <w:jc w:val="center"/>
              <w:rPr>
                <w:rFonts w:ascii="Times New Roman" w:hAnsi="Times New Roman"/>
                <w:sz w:val="24"/>
                <w:szCs w:val="24"/>
              </w:rPr>
            </w:pPr>
            <w:r w:rsidRPr="00DB69BA">
              <w:rPr>
                <w:rFonts w:ascii="Times New Roman" w:eastAsia="Times New Roman" w:hAnsi="Times New Roman" w:cs="Times New Roman"/>
                <w:sz w:val="24"/>
                <w:szCs w:val="24"/>
                <w:lang w:eastAsia="ru-RU"/>
              </w:rPr>
              <w:t>1 281 471</w:t>
            </w:r>
          </w:p>
        </w:tc>
        <w:tc>
          <w:tcPr>
            <w:tcW w:w="808" w:type="pct"/>
            <w:vAlign w:val="center"/>
          </w:tcPr>
          <w:p w14:paraId="5731F075" w14:textId="084AA227" w:rsidR="00820A94" w:rsidRPr="00DB69BA" w:rsidRDefault="00820A94" w:rsidP="00820A94">
            <w:pPr>
              <w:spacing w:after="0" w:line="240" w:lineRule="auto"/>
              <w:jc w:val="center"/>
              <w:rPr>
                <w:rFonts w:ascii="Times New Roman" w:hAnsi="Times New Roman"/>
                <w:sz w:val="24"/>
                <w:szCs w:val="24"/>
              </w:rPr>
            </w:pPr>
            <w:r w:rsidRPr="00DB69BA">
              <w:rPr>
                <w:rFonts w:ascii="Times New Roman" w:eastAsia="Times New Roman" w:hAnsi="Times New Roman" w:cs="Times New Roman"/>
                <w:sz w:val="24"/>
                <w:szCs w:val="24"/>
                <w:lang w:eastAsia="ru-RU"/>
              </w:rPr>
              <w:t>1 277 480</w:t>
            </w:r>
          </w:p>
        </w:tc>
        <w:tc>
          <w:tcPr>
            <w:tcW w:w="808" w:type="pct"/>
            <w:vAlign w:val="center"/>
          </w:tcPr>
          <w:p w14:paraId="3842BA10" w14:textId="327C7796" w:rsidR="00820A94" w:rsidRPr="00DB69BA" w:rsidRDefault="00820A94" w:rsidP="009F095E">
            <w:pPr>
              <w:spacing w:after="0" w:line="240" w:lineRule="auto"/>
              <w:jc w:val="center"/>
              <w:rPr>
                <w:rFonts w:ascii="Times New Roman" w:hAnsi="Times New Roman"/>
                <w:sz w:val="24"/>
                <w:szCs w:val="24"/>
              </w:rPr>
            </w:pPr>
            <w:r w:rsidRPr="00DB69BA">
              <w:rPr>
                <w:rFonts w:ascii="Times New Roman" w:hAnsi="Times New Roman"/>
                <w:sz w:val="24"/>
                <w:szCs w:val="24"/>
              </w:rPr>
              <w:t>1</w:t>
            </w:r>
            <w:r w:rsidR="008B1EC3" w:rsidRPr="00DB69BA">
              <w:rPr>
                <w:rFonts w:ascii="Times New Roman" w:hAnsi="Times New Roman"/>
                <w:sz w:val="24"/>
                <w:szCs w:val="24"/>
              </w:rPr>
              <w:t> 48</w:t>
            </w:r>
            <w:r w:rsidR="009F095E">
              <w:rPr>
                <w:rFonts w:ascii="Times New Roman" w:hAnsi="Times New Roman"/>
                <w:sz w:val="24"/>
                <w:szCs w:val="24"/>
              </w:rPr>
              <w:t>1</w:t>
            </w:r>
            <w:r w:rsidR="008B1EC3" w:rsidRPr="00DB69BA">
              <w:rPr>
                <w:rFonts w:ascii="Times New Roman" w:hAnsi="Times New Roman"/>
                <w:sz w:val="24"/>
                <w:szCs w:val="24"/>
              </w:rPr>
              <w:t xml:space="preserve"> </w:t>
            </w:r>
            <w:r w:rsidR="009F095E">
              <w:rPr>
                <w:rFonts w:ascii="Times New Roman" w:hAnsi="Times New Roman"/>
                <w:sz w:val="24"/>
                <w:szCs w:val="24"/>
              </w:rPr>
              <w:t>329</w:t>
            </w:r>
          </w:p>
        </w:tc>
      </w:tr>
      <w:tr w:rsidR="00820A94" w:rsidRPr="00DB69BA" w14:paraId="63B739F6" w14:textId="77777777" w:rsidTr="000544D5">
        <w:trPr>
          <w:cantSplit/>
          <w:jc w:val="center"/>
        </w:trPr>
        <w:tc>
          <w:tcPr>
            <w:tcW w:w="2575" w:type="pct"/>
            <w:vAlign w:val="bottom"/>
          </w:tcPr>
          <w:p w14:paraId="4957FA59" w14:textId="77777777" w:rsidR="00820A94" w:rsidRPr="00DB69BA" w:rsidRDefault="00820A94" w:rsidP="00820A94">
            <w:pPr>
              <w:spacing w:beforeLines="40" w:before="96" w:after="0" w:line="240" w:lineRule="auto"/>
              <w:ind w:left="170"/>
              <w:rPr>
                <w:rFonts w:ascii="Times New Roman" w:eastAsia="Times New Roman" w:hAnsi="Times New Roman" w:cs="Times New Roman"/>
                <w:sz w:val="24"/>
                <w:szCs w:val="24"/>
                <w:lang w:eastAsia="ru-RU"/>
              </w:rPr>
            </w:pPr>
            <w:r w:rsidRPr="00DB69BA">
              <w:rPr>
                <w:rFonts w:ascii="Times New Roman" w:eastAsia="Times New Roman" w:hAnsi="Times New Roman" w:cs="Times New Roman"/>
                <w:sz w:val="24"/>
                <w:szCs w:val="24"/>
                <w:lang w:eastAsia="ru-RU"/>
              </w:rPr>
              <w:t>в том числе по следующим направлениям:</w:t>
            </w:r>
          </w:p>
        </w:tc>
        <w:tc>
          <w:tcPr>
            <w:tcW w:w="808" w:type="pct"/>
            <w:vAlign w:val="center"/>
          </w:tcPr>
          <w:p w14:paraId="5CB60466" w14:textId="77777777" w:rsidR="00820A94" w:rsidRPr="00DB69BA" w:rsidRDefault="00820A94" w:rsidP="00820A94">
            <w:pPr>
              <w:spacing w:after="0" w:line="240" w:lineRule="auto"/>
              <w:jc w:val="center"/>
              <w:rPr>
                <w:rFonts w:ascii="Times New Roman" w:hAnsi="Times New Roman"/>
                <w:sz w:val="24"/>
                <w:szCs w:val="24"/>
              </w:rPr>
            </w:pPr>
          </w:p>
        </w:tc>
        <w:tc>
          <w:tcPr>
            <w:tcW w:w="808" w:type="pct"/>
            <w:vAlign w:val="center"/>
          </w:tcPr>
          <w:p w14:paraId="4DD395D8" w14:textId="77777777" w:rsidR="00820A94" w:rsidRPr="00DB69BA" w:rsidRDefault="00820A94" w:rsidP="00820A94">
            <w:pPr>
              <w:spacing w:after="0" w:line="240" w:lineRule="auto"/>
              <w:jc w:val="center"/>
              <w:rPr>
                <w:rFonts w:ascii="Times New Roman" w:hAnsi="Times New Roman"/>
                <w:sz w:val="24"/>
                <w:szCs w:val="24"/>
              </w:rPr>
            </w:pPr>
          </w:p>
        </w:tc>
        <w:tc>
          <w:tcPr>
            <w:tcW w:w="808" w:type="pct"/>
            <w:vAlign w:val="center"/>
          </w:tcPr>
          <w:p w14:paraId="4F2C1534" w14:textId="31E2968A" w:rsidR="00820A94" w:rsidRPr="00DB69BA" w:rsidRDefault="00820A94" w:rsidP="00820A94">
            <w:pPr>
              <w:spacing w:after="0" w:line="240" w:lineRule="auto"/>
              <w:jc w:val="center"/>
              <w:rPr>
                <w:rFonts w:ascii="Times New Roman" w:hAnsi="Times New Roman"/>
                <w:sz w:val="24"/>
                <w:szCs w:val="24"/>
              </w:rPr>
            </w:pPr>
          </w:p>
        </w:tc>
      </w:tr>
      <w:tr w:rsidR="00820A94" w:rsidRPr="00DB69BA" w14:paraId="1C0822B1" w14:textId="77777777" w:rsidTr="000544D5">
        <w:trPr>
          <w:cantSplit/>
          <w:jc w:val="center"/>
        </w:trPr>
        <w:tc>
          <w:tcPr>
            <w:tcW w:w="2575" w:type="pct"/>
            <w:vAlign w:val="bottom"/>
          </w:tcPr>
          <w:p w14:paraId="07377859" w14:textId="77777777" w:rsidR="00820A94" w:rsidRPr="00DB69BA" w:rsidRDefault="00276CB4" w:rsidP="00820A94">
            <w:pPr>
              <w:spacing w:beforeLines="40" w:before="96" w:after="0" w:line="240" w:lineRule="auto"/>
              <w:ind w:left="170"/>
              <w:rPr>
                <w:rFonts w:ascii="Times New Roman" w:eastAsia="Times New Roman" w:hAnsi="Times New Roman" w:cs="Times New Roman"/>
                <w:sz w:val="24"/>
                <w:szCs w:val="24"/>
                <w:lang w:eastAsia="ru-RU"/>
              </w:rPr>
            </w:pPr>
            <w:hyperlink w:anchor="sub_10" w:history="1">
              <w:r w:rsidR="00820A94" w:rsidRPr="00DB69BA">
                <w:rPr>
                  <w:rFonts w:ascii="Times New Roman" w:eastAsia="Times New Roman" w:hAnsi="Times New Roman" w:cs="Times New Roman"/>
                  <w:sz w:val="24"/>
                  <w:szCs w:val="24"/>
                  <w:lang w:eastAsia="ru-RU"/>
                </w:rPr>
                <w:t>улучшение жилищных условий</w:t>
              </w:r>
            </w:hyperlink>
          </w:p>
        </w:tc>
        <w:tc>
          <w:tcPr>
            <w:tcW w:w="808" w:type="pct"/>
            <w:vAlign w:val="center"/>
          </w:tcPr>
          <w:p w14:paraId="2D5E4D35" w14:textId="323B795A" w:rsidR="00820A94" w:rsidRPr="00DB69BA" w:rsidRDefault="00820A94" w:rsidP="00820A94">
            <w:pPr>
              <w:spacing w:after="0" w:line="240" w:lineRule="auto"/>
              <w:jc w:val="center"/>
              <w:rPr>
                <w:rFonts w:ascii="Times New Roman" w:hAnsi="Times New Roman"/>
                <w:sz w:val="24"/>
                <w:szCs w:val="24"/>
              </w:rPr>
            </w:pPr>
            <w:r w:rsidRPr="00DB69BA">
              <w:rPr>
                <w:rFonts w:ascii="Times New Roman" w:eastAsia="Times New Roman" w:hAnsi="Times New Roman" w:cs="Times New Roman"/>
                <w:sz w:val="24"/>
                <w:szCs w:val="24"/>
                <w:lang w:eastAsia="ru-RU"/>
              </w:rPr>
              <w:t>741 657</w:t>
            </w:r>
          </w:p>
        </w:tc>
        <w:tc>
          <w:tcPr>
            <w:tcW w:w="808" w:type="pct"/>
            <w:vAlign w:val="center"/>
          </w:tcPr>
          <w:p w14:paraId="15C4B33D" w14:textId="2EAB3A9A" w:rsidR="00820A94" w:rsidRPr="00DB69BA" w:rsidRDefault="00820A94" w:rsidP="00820A94">
            <w:pPr>
              <w:spacing w:after="0" w:line="240" w:lineRule="auto"/>
              <w:jc w:val="center"/>
              <w:rPr>
                <w:rFonts w:ascii="Times New Roman" w:hAnsi="Times New Roman"/>
                <w:sz w:val="24"/>
                <w:szCs w:val="24"/>
              </w:rPr>
            </w:pPr>
            <w:r w:rsidRPr="00DB69BA">
              <w:rPr>
                <w:rFonts w:ascii="Times New Roman" w:eastAsia="Times New Roman" w:hAnsi="Times New Roman" w:cs="Times New Roman"/>
                <w:sz w:val="24"/>
                <w:szCs w:val="24"/>
                <w:lang w:eastAsia="ru-RU"/>
              </w:rPr>
              <w:t>635 041</w:t>
            </w:r>
          </w:p>
        </w:tc>
        <w:tc>
          <w:tcPr>
            <w:tcW w:w="808" w:type="pct"/>
            <w:vAlign w:val="center"/>
          </w:tcPr>
          <w:p w14:paraId="7610A9F9" w14:textId="049431B8" w:rsidR="00820A94" w:rsidRPr="00DB69BA" w:rsidRDefault="00820A94" w:rsidP="009F095E">
            <w:pPr>
              <w:spacing w:after="0" w:line="240" w:lineRule="auto"/>
              <w:jc w:val="center"/>
              <w:rPr>
                <w:rFonts w:ascii="Times New Roman" w:hAnsi="Times New Roman"/>
                <w:sz w:val="24"/>
                <w:szCs w:val="24"/>
              </w:rPr>
            </w:pPr>
            <w:r w:rsidRPr="00DB69BA">
              <w:rPr>
                <w:rFonts w:ascii="Times New Roman" w:hAnsi="Times New Roman"/>
                <w:sz w:val="24"/>
                <w:szCs w:val="24"/>
              </w:rPr>
              <w:t xml:space="preserve">678 </w:t>
            </w:r>
            <w:r w:rsidR="009F095E">
              <w:rPr>
                <w:rFonts w:ascii="Times New Roman" w:hAnsi="Times New Roman"/>
                <w:sz w:val="24"/>
                <w:szCs w:val="24"/>
              </w:rPr>
              <w:t>344</w:t>
            </w:r>
          </w:p>
        </w:tc>
      </w:tr>
      <w:tr w:rsidR="00820A94" w:rsidRPr="00DB69BA" w14:paraId="1A4D7487" w14:textId="77777777" w:rsidTr="000544D5">
        <w:trPr>
          <w:cantSplit/>
          <w:jc w:val="center"/>
        </w:trPr>
        <w:tc>
          <w:tcPr>
            <w:tcW w:w="2575" w:type="pct"/>
            <w:vAlign w:val="bottom"/>
          </w:tcPr>
          <w:p w14:paraId="7F27AEAC" w14:textId="77777777" w:rsidR="00820A94" w:rsidRPr="00DB69BA" w:rsidRDefault="00276CB4" w:rsidP="00820A94">
            <w:pPr>
              <w:spacing w:beforeLines="40" w:before="96" w:after="0" w:line="240" w:lineRule="auto"/>
              <w:ind w:left="170"/>
              <w:rPr>
                <w:rFonts w:ascii="Times New Roman" w:eastAsia="Times New Roman" w:hAnsi="Times New Roman" w:cs="Times New Roman"/>
                <w:sz w:val="24"/>
                <w:szCs w:val="24"/>
                <w:lang w:eastAsia="ru-RU"/>
              </w:rPr>
            </w:pPr>
            <w:hyperlink w:anchor="sub_11" w:history="1">
              <w:r w:rsidR="00820A94" w:rsidRPr="00DB69BA">
                <w:rPr>
                  <w:rFonts w:ascii="Times New Roman" w:eastAsia="Times New Roman" w:hAnsi="Times New Roman" w:cs="Times New Roman"/>
                  <w:sz w:val="24"/>
                  <w:szCs w:val="24"/>
                  <w:lang w:eastAsia="ru-RU"/>
                </w:rPr>
                <w:t>получение образования ребенком (детьми)</w:t>
              </w:r>
            </w:hyperlink>
          </w:p>
        </w:tc>
        <w:tc>
          <w:tcPr>
            <w:tcW w:w="808" w:type="pct"/>
            <w:vAlign w:val="center"/>
          </w:tcPr>
          <w:p w14:paraId="0C1D2A52" w14:textId="79F3F5AA" w:rsidR="00820A94" w:rsidRPr="00DB69BA" w:rsidRDefault="00820A94" w:rsidP="00820A94">
            <w:pPr>
              <w:spacing w:after="0" w:line="240" w:lineRule="auto"/>
              <w:jc w:val="center"/>
              <w:rPr>
                <w:rFonts w:ascii="Times New Roman" w:hAnsi="Times New Roman"/>
                <w:sz w:val="24"/>
                <w:szCs w:val="24"/>
              </w:rPr>
            </w:pPr>
            <w:r w:rsidRPr="00DB69BA">
              <w:rPr>
                <w:rFonts w:ascii="Times New Roman" w:eastAsia="Times New Roman" w:hAnsi="Times New Roman" w:cs="Times New Roman"/>
                <w:sz w:val="24"/>
                <w:szCs w:val="24"/>
                <w:lang w:eastAsia="ru-RU"/>
              </w:rPr>
              <w:t>221 707</w:t>
            </w:r>
          </w:p>
        </w:tc>
        <w:tc>
          <w:tcPr>
            <w:tcW w:w="808" w:type="pct"/>
            <w:vAlign w:val="center"/>
          </w:tcPr>
          <w:p w14:paraId="55ED5272" w14:textId="1F248527" w:rsidR="00820A94" w:rsidRPr="00DB69BA" w:rsidRDefault="00820A94" w:rsidP="00820A94">
            <w:pPr>
              <w:spacing w:after="0" w:line="240" w:lineRule="auto"/>
              <w:jc w:val="center"/>
              <w:rPr>
                <w:rFonts w:ascii="Times New Roman" w:hAnsi="Times New Roman"/>
                <w:sz w:val="24"/>
                <w:szCs w:val="24"/>
              </w:rPr>
            </w:pPr>
            <w:r w:rsidRPr="00DB69BA">
              <w:rPr>
                <w:rFonts w:ascii="Times New Roman" w:eastAsia="Times New Roman" w:hAnsi="Times New Roman" w:cs="Times New Roman"/>
                <w:sz w:val="24"/>
                <w:szCs w:val="24"/>
                <w:lang w:eastAsia="ru-RU"/>
              </w:rPr>
              <w:t>312 403</w:t>
            </w:r>
          </w:p>
        </w:tc>
        <w:tc>
          <w:tcPr>
            <w:tcW w:w="808" w:type="pct"/>
            <w:vAlign w:val="center"/>
          </w:tcPr>
          <w:p w14:paraId="3064FC8A" w14:textId="050D26CA" w:rsidR="00820A94" w:rsidRPr="00DB69BA" w:rsidRDefault="00820A94" w:rsidP="009F095E">
            <w:pPr>
              <w:spacing w:after="0" w:line="240" w:lineRule="auto"/>
              <w:jc w:val="center"/>
              <w:rPr>
                <w:rFonts w:ascii="Times New Roman" w:hAnsi="Times New Roman"/>
                <w:sz w:val="24"/>
                <w:szCs w:val="24"/>
              </w:rPr>
            </w:pPr>
            <w:r w:rsidRPr="00DB69BA">
              <w:rPr>
                <w:rFonts w:ascii="Times New Roman" w:hAnsi="Times New Roman"/>
                <w:sz w:val="24"/>
                <w:szCs w:val="24"/>
              </w:rPr>
              <w:t xml:space="preserve">388 </w:t>
            </w:r>
            <w:r w:rsidR="009F095E">
              <w:rPr>
                <w:rFonts w:ascii="Times New Roman" w:hAnsi="Times New Roman"/>
                <w:sz w:val="24"/>
                <w:szCs w:val="24"/>
              </w:rPr>
              <w:t>155</w:t>
            </w:r>
          </w:p>
        </w:tc>
      </w:tr>
      <w:tr w:rsidR="00820A94" w:rsidRPr="00DB69BA" w14:paraId="5CE8E7CF" w14:textId="77777777" w:rsidTr="000544D5">
        <w:trPr>
          <w:cantSplit/>
          <w:jc w:val="center"/>
        </w:trPr>
        <w:tc>
          <w:tcPr>
            <w:tcW w:w="2575" w:type="pct"/>
            <w:vAlign w:val="bottom"/>
          </w:tcPr>
          <w:p w14:paraId="287C0BED" w14:textId="77777777" w:rsidR="00820A94" w:rsidRPr="00DB69BA" w:rsidRDefault="00276CB4" w:rsidP="00820A94">
            <w:pPr>
              <w:spacing w:beforeLines="40" w:before="96" w:after="0" w:line="240" w:lineRule="auto"/>
              <w:ind w:left="170"/>
              <w:rPr>
                <w:rFonts w:ascii="Times New Roman" w:eastAsia="Times New Roman" w:hAnsi="Times New Roman" w:cs="Times New Roman"/>
                <w:sz w:val="24"/>
                <w:szCs w:val="24"/>
                <w:lang w:eastAsia="ru-RU"/>
              </w:rPr>
            </w:pPr>
            <w:hyperlink w:anchor="sub_12" w:history="1">
              <w:r w:rsidR="00820A94" w:rsidRPr="00DB69BA">
                <w:rPr>
                  <w:rFonts w:ascii="Times New Roman" w:eastAsia="Times New Roman" w:hAnsi="Times New Roman" w:cs="Times New Roman"/>
                  <w:sz w:val="24"/>
                  <w:szCs w:val="24"/>
                  <w:lang w:eastAsia="ru-RU"/>
                </w:rPr>
                <w:t>формирование накопительной пенсии</w:t>
              </w:r>
            </w:hyperlink>
          </w:p>
        </w:tc>
        <w:tc>
          <w:tcPr>
            <w:tcW w:w="808" w:type="pct"/>
            <w:vAlign w:val="center"/>
          </w:tcPr>
          <w:p w14:paraId="42F65146" w14:textId="5714EF86" w:rsidR="00820A94" w:rsidRPr="00DB69BA" w:rsidRDefault="00820A94" w:rsidP="00820A94">
            <w:pPr>
              <w:spacing w:after="0" w:line="240" w:lineRule="auto"/>
              <w:jc w:val="center"/>
              <w:rPr>
                <w:rFonts w:ascii="Times New Roman" w:hAnsi="Times New Roman"/>
                <w:sz w:val="24"/>
                <w:szCs w:val="24"/>
              </w:rPr>
            </w:pPr>
            <w:r w:rsidRPr="00DB69BA">
              <w:rPr>
                <w:rFonts w:ascii="Times New Roman" w:eastAsia="Times New Roman" w:hAnsi="Times New Roman" w:cs="Times New Roman"/>
                <w:sz w:val="24"/>
                <w:szCs w:val="24"/>
                <w:lang w:eastAsia="ru-RU"/>
              </w:rPr>
              <w:t>1 294</w:t>
            </w:r>
          </w:p>
        </w:tc>
        <w:tc>
          <w:tcPr>
            <w:tcW w:w="808" w:type="pct"/>
            <w:vAlign w:val="center"/>
          </w:tcPr>
          <w:p w14:paraId="7E98CBD5" w14:textId="5935D706" w:rsidR="00820A94" w:rsidRPr="00DB69BA" w:rsidRDefault="00820A94" w:rsidP="00820A94">
            <w:pPr>
              <w:spacing w:after="0" w:line="240" w:lineRule="auto"/>
              <w:jc w:val="center"/>
              <w:rPr>
                <w:rFonts w:ascii="Times New Roman" w:hAnsi="Times New Roman"/>
                <w:sz w:val="24"/>
                <w:szCs w:val="24"/>
              </w:rPr>
            </w:pPr>
            <w:r w:rsidRPr="00DB69BA">
              <w:rPr>
                <w:rFonts w:ascii="Times New Roman" w:eastAsia="Times New Roman" w:hAnsi="Times New Roman" w:cs="Times New Roman"/>
                <w:sz w:val="24"/>
                <w:szCs w:val="24"/>
                <w:lang w:eastAsia="ru-RU"/>
              </w:rPr>
              <w:t>2 741</w:t>
            </w:r>
          </w:p>
        </w:tc>
        <w:tc>
          <w:tcPr>
            <w:tcW w:w="808" w:type="pct"/>
            <w:vAlign w:val="center"/>
          </w:tcPr>
          <w:p w14:paraId="39E2555F" w14:textId="21521C2A" w:rsidR="00820A94" w:rsidRPr="00DB69BA" w:rsidRDefault="00820A94" w:rsidP="00820A94">
            <w:pPr>
              <w:spacing w:after="0" w:line="240" w:lineRule="auto"/>
              <w:jc w:val="center"/>
              <w:rPr>
                <w:rFonts w:ascii="Times New Roman" w:hAnsi="Times New Roman"/>
                <w:sz w:val="24"/>
                <w:szCs w:val="24"/>
              </w:rPr>
            </w:pPr>
            <w:r w:rsidRPr="00DB69BA">
              <w:rPr>
                <w:rFonts w:ascii="Times New Roman" w:hAnsi="Times New Roman"/>
                <w:sz w:val="24"/>
                <w:szCs w:val="24"/>
              </w:rPr>
              <w:t>2 726</w:t>
            </w:r>
          </w:p>
        </w:tc>
      </w:tr>
      <w:tr w:rsidR="00820A94" w:rsidRPr="00DB69BA" w14:paraId="79C8B8EE" w14:textId="77777777" w:rsidTr="000544D5">
        <w:trPr>
          <w:cantSplit/>
          <w:jc w:val="center"/>
        </w:trPr>
        <w:tc>
          <w:tcPr>
            <w:tcW w:w="2575" w:type="pct"/>
            <w:vAlign w:val="bottom"/>
          </w:tcPr>
          <w:p w14:paraId="6E11C670" w14:textId="77777777" w:rsidR="00820A94" w:rsidRPr="00DB69BA" w:rsidRDefault="00820A94" w:rsidP="00820A94">
            <w:pPr>
              <w:spacing w:beforeLines="40" w:before="96" w:after="0" w:line="240" w:lineRule="auto"/>
              <w:ind w:left="170"/>
              <w:rPr>
                <w:rFonts w:ascii="Times New Roman" w:eastAsia="Times New Roman" w:hAnsi="Times New Roman" w:cs="Times New Roman"/>
                <w:sz w:val="24"/>
                <w:szCs w:val="24"/>
                <w:lang w:eastAsia="ru-RU"/>
              </w:rPr>
            </w:pPr>
            <w:r w:rsidRPr="00DB69BA">
              <w:rPr>
                <w:rFonts w:ascii="Times New Roman" w:eastAsia="Times New Roman" w:hAnsi="Times New Roman" w:cs="Times New Roman"/>
                <w:sz w:val="24"/>
                <w:szCs w:val="24"/>
                <w:lang w:eastAsia="ru-RU"/>
              </w:rPr>
              <w:t>социальная адаптация и интеграция в общество детей-инвалидов</w:t>
            </w:r>
          </w:p>
        </w:tc>
        <w:tc>
          <w:tcPr>
            <w:tcW w:w="808" w:type="pct"/>
            <w:vAlign w:val="center"/>
          </w:tcPr>
          <w:p w14:paraId="4EF05F15" w14:textId="0186D7E0" w:rsidR="00820A94" w:rsidRPr="00DB69BA" w:rsidRDefault="00820A94" w:rsidP="00820A94">
            <w:pPr>
              <w:spacing w:after="0" w:line="240" w:lineRule="auto"/>
              <w:jc w:val="center"/>
              <w:rPr>
                <w:rFonts w:ascii="Times New Roman" w:hAnsi="Times New Roman"/>
                <w:sz w:val="24"/>
                <w:szCs w:val="24"/>
              </w:rPr>
            </w:pPr>
            <w:r w:rsidRPr="00DB69BA">
              <w:rPr>
                <w:rFonts w:ascii="Times New Roman" w:eastAsia="Times New Roman" w:hAnsi="Times New Roman" w:cs="Times New Roman"/>
                <w:sz w:val="24"/>
                <w:szCs w:val="24"/>
                <w:lang w:eastAsia="ru-RU"/>
              </w:rPr>
              <w:t>121</w:t>
            </w:r>
          </w:p>
        </w:tc>
        <w:tc>
          <w:tcPr>
            <w:tcW w:w="808" w:type="pct"/>
            <w:vAlign w:val="center"/>
          </w:tcPr>
          <w:p w14:paraId="767C7D4B" w14:textId="2D1465EC" w:rsidR="00820A94" w:rsidRPr="00DB69BA" w:rsidRDefault="00820A94" w:rsidP="00820A94">
            <w:pPr>
              <w:spacing w:after="0" w:line="240" w:lineRule="auto"/>
              <w:jc w:val="center"/>
              <w:rPr>
                <w:rFonts w:ascii="Times New Roman" w:hAnsi="Times New Roman"/>
                <w:sz w:val="24"/>
                <w:szCs w:val="24"/>
              </w:rPr>
            </w:pPr>
            <w:r w:rsidRPr="00DB69BA">
              <w:rPr>
                <w:rFonts w:ascii="Times New Roman" w:eastAsia="Times New Roman" w:hAnsi="Times New Roman" w:cs="Times New Roman"/>
                <w:sz w:val="24"/>
                <w:szCs w:val="24"/>
                <w:lang w:eastAsia="ru-RU"/>
              </w:rPr>
              <w:t>119</w:t>
            </w:r>
          </w:p>
        </w:tc>
        <w:tc>
          <w:tcPr>
            <w:tcW w:w="808" w:type="pct"/>
            <w:vAlign w:val="center"/>
          </w:tcPr>
          <w:p w14:paraId="3AF6B983" w14:textId="68ECD832" w:rsidR="00820A94" w:rsidRPr="00DB69BA" w:rsidRDefault="000544D5" w:rsidP="00820A94">
            <w:pPr>
              <w:spacing w:after="0" w:line="240" w:lineRule="auto"/>
              <w:jc w:val="center"/>
              <w:rPr>
                <w:rFonts w:ascii="Times New Roman" w:hAnsi="Times New Roman"/>
                <w:sz w:val="24"/>
                <w:szCs w:val="24"/>
              </w:rPr>
            </w:pPr>
            <w:r w:rsidRPr="00DB69BA">
              <w:rPr>
                <w:rFonts w:ascii="Times New Roman" w:hAnsi="Times New Roman"/>
                <w:sz w:val="24"/>
                <w:szCs w:val="24"/>
              </w:rPr>
              <w:t>108</w:t>
            </w:r>
          </w:p>
        </w:tc>
      </w:tr>
      <w:tr w:rsidR="00820A94" w:rsidRPr="00942212" w14:paraId="499AEEA9" w14:textId="77777777" w:rsidTr="000544D5">
        <w:trPr>
          <w:cantSplit/>
          <w:jc w:val="center"/>
        </w:trPr>
        <w:tc>
          <w:tcPr>
            <w:tcW w:w="2575" w:type="pct"/>
            <w:vAlign w:val="bottom"/>
          </w:tcPr>
          <w:p w14:paraId="246B6D29" w14:textId="2732BB95" w:rsidR="00820A94" w:rsidRPr="00DB69BA" w:rsidRDefault="00820A94" w:rsidP="009F095E">
            <w:pPr>
              <w:spacing w:beforeLines="40" w:before="96" w:after="0" w:line="240" w:lineRule="auto"/>
              <w:ind w:left="170"/>
              <w:rPr>
                <w:rFonts w:ascii="Times New Roman" w:eastAsia="Times New Roman" w:hAnsi="Times New Roman" w:cs="Times New Roman"/>
                <w:sz w:val="24"/>
                <w:szCs w:val="24"/>
                <w:lang w:eastAsia="ru-RU"/>
              </w:rPr>
            </w:pPr>
            <w:r w:rsidRPr="00DB69BA">
              <w:rPr>
                <w:rFonts w:ascii="Times New Roman" w:eastAsia="Times New Roman" w:hAnsi="Times New Roman" w:cs="Times New Roman"/>
                <w:sz w:val="24"/>
                <w:szCs w:val="24"/>
                <w:lang w:eastAsia="ru-RU"/>
              </w:rPr>
              <w:t>ежемесячная выплата в связи с рождением (усыновлением) второго ребенка</w:t>
            </w:r>
            <w:r w:rsidR="009F095E">
              <w:rPr>
                <w:rFonts w:ascii="Times New Roman" w:eastAsia="Times New Roman" w:hAnsi="Times New Roman" w:cs="Times New Roman"/>
                <w:sz w:val="24"/>
                <w:szCs w:val="24"/>
                <w:vertAlign w:val="superscript"/>
                <w:lang w:eastAsia="ru-RU"/>
              </w:rPr>
              <w:t>4</w:t>
            </w:r>
            <w:r w:rsidR="00B71BF8" w:rsidRPr="00DB69BA">
              <w:rPr>
                <w:rFonts w:ascii="Times New Roman" w:eastAsia="Times New Roman" w:hAnsi="Times New Roman" w:cs="Times New Roman"/>
                <w:sz w:val="24"/>
                <w:szCs w:val="24"/>
                <w:vertAlign w:val="superscript"/>
                <w:lang w:eastAsia="ru-RU"/>
              </w:rPr>
              <w:t>)</w:t>
            </w:r>
          </w:p>
        </w:tc>
        <w:tc>
          <w:tcPr>
            <w:tcW w:w="808" w:type="pct"/>
            <w:vAlign w:val="center"/>
          </w:tcPr>
          <w:p w14:paraId="40770AB6" w14:textId="0296D566" w:rsidR="00820A94" w:rsidRPr="00DB69BA" w:rsidRDefault="00820A94" w:rsidP="00820A94">
            <w:pPr>
              <w:spacing w:after="0" w:line="240" w:lineRule="auto"/>
              <w:jc w:val="center"/>
              <w:rPr>
                <w:rFonts w:ascii="Times New Roman" w:hAnsi="Times New Roman"/>
                <w:sz w:val="24"/>
                <w:szCs w:val="24"/>
              </w:rPr>
            </w:pPr>
            <w:r w:rsidRPr="00DB69BA">
              <w:rPr>
                <w:rFonts w:ascii="Times New Roman" w:eastAsia="Times New Roman" w:hAnsi="Times New Roman" w:cs="Times New Roman"/>
                <w:sz w:val="24"/>
                <w:szCs w:val="24"/>
                <w:lang w:eastAsia="ru-RU"/>
              </w:rPr>
              <w:t>316 692</w:t>
            </w:r>
          </w:p>
        </w:tc>
        <w:tc>
          <w:tcPr>
            <w:tcW w:w="808" w:type="pct"/>
            <w:vAlign w:val="center"/>
          </w:tcPr>
          <w:p w14:paraId="31E2C9D3" w14:textId="6F854DAE" w:rsidR="00820A94" w:rsidRPr="00DB69BA" w:rsidRDefault="00820A94" w:rsidP="00820A94">
            <w:pPr>
              <w:spacing w:after="0" w:line="240" w:lineRule="auto"/>
              <w:jc w:val="center"/>
              <w:rPr>
                <w:rFonts w:ascii="Times New Roman" w:hAnsi="Times New Roman"/>
                <w:sz w:val="24"/>
                <w:szCs w:val="24"/>
              </w:rPr>
            </w:pPr>
            <w:r w:rsidRPr="00DB69BA">
              <w:rPr>
                <w:rFonts w:ascii="Times New Roman" w:eastAsia="Times New Roman" w:hAnsi="Times New Roman" w:cs="Times New Roman"/>
                <w:sz w:val="24"/>
                <w:szCs w:val="24"/>
                <w:lang w:eastAsia="ru-RU"/>
              </w:rPr>
              <w:t>327 176</w:t>
            </w:r>
          </w:p>
        </w:tc>
        <w:tc>
          <w:tcPr>
            <w:tcW w:w="808" w:type="pct"/>
            <w:vAlign w:val="center"/>
          </w:tcPr>
          <w:p w14:paraId="48478A8C" w14:textId="07C9FDE7" w:rsidR="00820A94" w:rsidRPr="00DB69BA" w:rsidRDefault="009F095E" w:rsidP="009F095E">
            <w:pPr>
              <w:spacing w:after="0" w:line="240" w:lineRule="auto"/>
              <w:jc w:val="center"/>
              <w:rPr>
                <w:rFonts w:ascii="Times New Roman" w:hAnsi="Times New Roman"/>
                <w:sz w:val="24"/>
                <w:szCs w:val="24"/>
              </w:rPr>
            </w:pPr>
            <w:r>
              <w:rPr>
                <w:rFonts w:ascii="Times New Roman" w:hAnsi="Times New Roman"/>
                <w:sz w:val="24"/>
                <w:szCs w:val="24"/>
              </w:rPr>
              <w:t>411</w:t>
            </w:r>
            <w:r w:rsidR="008B1EC3" w:rsidRPr="00DB69BA">
              <w:rPr>
                <w:rFonts w:ascii="Times New Roman" w:hAnsi="Times New Roman"/>
                <w:sz w:val="24"/>
                <w:szCs w:val="24"/>
              </w:rPr>
              <w:t xml:space="preserve"> </w:t>
            </w:r>
            <w:r>
              <w:rPr>
                <w:rFonts w:ascii="Times New Roman" w:hAnsi="Times New Roman"/>
                <w:sz w:val="24"/>
                <w:szCs w:val="24"/>
              </w:rPr>
              <w:t>996</w:t>
            </w:r>
          </w:p>
        </w:tc>
      </w:tr>
    </w:tbl>
    <w:p w14:paraId="57D0E3DC" w14:textId="3D9616D0" w:rsidR="000544D5" w:rsidRDefault="00942212" w:rsidP="008B1EC3">
      <w:pPr>
        <w:spacing w:after="0" w:line="240" w:lineRule="auto"/>
        <w:ind w:firstLine="284"/>
        <w:jc w:val="both"/>
        <w:rPr>
          <w:rFonts w:ascii="Times New Roman" w:eastAsia="Times New Roman" w:hAnsi="Times New Roman" w:cs="Times New Roman"/>
          <w:bCs/>
          <w:sz w:val="24"/>
          <w:szCs w:val="24"/>
          <w:lang w:eastAsia="ru-RU"/>
        </w:rPr>
      </w:pPr>
      <w:r w:rsidRPr="000544D5">
        <w:rPr>
          <w:rFonts w:ascii="Times New Roman" w:eastAsia="Times New Roman" w:hAnsi="Times New Roman" w:cs="Times New Roman"/>
          <w:bCs/>
          <w:sz w:val="24"/>
          <w:szCs w:val="24"/>
          <w:lang w:eastAsia="ru-RU"/>
        </w:rPr>
        <w:t xml:space="preserve">1) </w:t>
      </w:r>
      <w:r w:rsidR="000544D5">
        <w:rPr>
          <w:rFonts w:ascii="Times New Roman" w:eastAsia="Times New Roman" w:hAnsi="Times New Roman" w:cs="Times New Roman"/>
          <w:bCs/>
          <w:sz w:val="24"/>
          <w:szCs w:val="24"/>
          <w:lang w:eastAsia="ru-RU"/>
        </w:rPr>
        <w:t>По данным Социального фонда (2021 г.</w:t>
      </w:r>
      <w:r w:rsidR="008B1EC3">
        <w:rPr>
          <w:rFonts w:ascii="Times New Roman" w:eastAsia="Times New Roman" w:hAnsi="Times New Roman" w:cs="Times New Roman"/>
          <w:bCs/>
          <w:sz w:val="24"/>
          <w:szCs w:val="24"/>
          <w:lang w:eastAsia="ru-RU"/>
        </w:rPr>
        <w:t>, 2022 г.</w:t>
      </w:r>
      <w:r w:rsidR="000544D5">
        <w:rPr>
          <w:rFonts w:ascii="Times New Roman" w:eastAsia="Times New Roman" w:hAnsi="Times New Roman" w:cs="Times New Roman"/>
          <w:bCs/>
          <w:sz w:val="24"/>
          <w:szCs w:val="24"/>
          <w:lang w:eastAsia="ru-RU"/>
        </w:rPr>
        <w:t xml:space="preserve"> – Пенсионного фонда Российской Федерации).</w:t>
      </w:r>
    </w:p>
    <w:p w14:paraId="5067540A" w14:textId="71CB27AC" w:rsidR="009F095E" w:rsidRDefault="009F095E" w:rsidP="008B1EC3">
      <w:pPr>
        <w:spacing w:after="0" w:line="240" w:lineRule="auto"/>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Без учета статистической информации по ДНР, ЛНР, Запорожской и Херсонской областей.</w:t>
      </w:r>
    </w:p>
    <w:p w14:paraId="57C2A21C" w14:textId="6D3262CB" w:rsidR="00942212" w:rsidRDefault="009F095E" w:rsidP="00B71BF8">
      <w:pPr>
        <w:spacing w:after="0" w:line="240" w:lineRule="auto"/>
        <w:ind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0544D5">
        <w:rPr>
          <w:rFonts w:ascii="Times New Roman" w:eastAsia="Times New Roman" w:hAnsi="Times New Roman" w:cs="Times New Roman"/>
          <w:bCs/>
          <w:sz w:val="24"/>
          <w:szCs w:val="24"/>
          <w:lang w:eastAsia="ru-RU"/>
        </w:rPr>
        <w:t xml:space="preserve">) </w:t>
      </w:r>
      <w:r w:rsidR="00942212" w:rsidRPr="000544D5">
        <w:rPr>
          <w:rFonts w:ascii="Times New Roman" w:eastAsia="Times New Roman" w:hAnsi="Times New Roman" w:cs="Times New Roman"/>
          <w:bCs/>
          <w:sz w:val="24"/>
          <w:szCs w:val="24"/>
          <w:lang w:eastAsia="ru-RU"/>
        </w:rPr>
        <w:t>Учитываются лица, получившие государственный сертификат на материнский (семейный) капитал в связи с рождением (усыновлением) первого, второго ребенка и последующих детей.</w:t>
      </w:r>
    </w:p>
    <w:p w14:paraId="663E9CD3" w14:textId="75891210" w:rsidR="00B71BF8" w:rsidRPr="000544D5" w:rsidRDefault="009F095E" w:rsidP="00B71BF8">
      <w:pPr>
        <w:spacing w:after="0" w:line="240" w:lineRule="auto"/>
        <w:ind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B71BF8">
        <w:rPr>
          <w:rFonts w:ascii="Times New Roman" w:eastAsia="Times New Roman" w:hAnsi="Times New Roman" w:cs="Times New Roman"/>
          <w:bCs/>
          <w:sz w:val="24"/>
          <w:szCs w:val="24"/>
          <w:lang w:eastAsia="ru-RU"/>
        </w:rPr>
        <w:t>) С 1 января 2023 г. ежемесячная выплата предоставляется в связи с рождением каждого ребенка в возрасте до 3 лет.</w:t>
      </w:r>
    </w:p>
    <w:p w14:paraId="734046EB" w14:textId="77777777" w:rsidR="00942212" w:rsidRPr="00942212" w:rsidRDefault="00942212" w:rsidP="00B71BF8">
      <w:pPr>
        <w:spacing w:after="0" w:line="240" w:lineRule="auto"/>
        <w:rPr>
          <w:rFonts w:ascii="Times New Roman" w:eastAsia="Times New Roman" w:hAnsi="Times New Roman" w:cs="Times New Roman"/>
          <w:sz w:val="26"/>
          <w:szCs w:val="26"/>
          <w:lang w:eastAsia="ru-RU"/>
        </w:rPr>
      </w:pPr>
    </w:p>
    <w:p w14:paraId="03ED952B" w14:textId="525ED35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r w:rsidRPr="00942212">
        <w:rPr>
          <w:rFonts w:ascii="Times New Roman" w:eastAsia="Times New Roman" w:hAnsi="Times New Roman" w:cs="Times New Roman"/>
          <w:sz w:val="26"/>
          <w:szCs w:val="26"/>
          <w:lang w:eastAsia="ru-RU"/>
        </w:rPr>
        <w:t xml:space="preserve">Таблица </w:t>
      </w:r>
      <w:r w:rsidR="00A6376A">
        <w:rPr>
          <w:rFonts w:ascii="Times New Roman" w:eastAsia="Times New Roman" w:hAnsi="Times New Roman" w:cs="Times New Roman"/>
          <w:sz w:val="26"/>
          <w:szCs w:val="26"/>
          <w:lang w:eastAsia="ru-RU"/>
        </w:rPr>
        <w:t>59</w:t>
      </w:r>
    </w:p>
    <w:p w14:paraId="4C804665"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70197E3C" w14:textId="77777777" w:rsidR="00942212" w:rsidRPr="00942212" w:rsidRDefault="00942212" w:rsidP="00942212">
      <w:pPr>
        <w:spacing w:after="0" w:line="240" w:lineRule="auto"/>
        <w:jc w:val="center"/>
        <w:rPr>
          <w:rFonts w:ascii="Times New Roman" w:eastAsia="Times New Roman" w:hAnsi="Times New Roman" w:cs="Times New Roman"/>
          <w:b/>
          <w:sz w:val="26"/>
          <w:szCs w:val="26"/>
          <w:lang w:eastAsia="ru-RU"/>
        </w:rPr>
      </w:pPr>
      <w:r w:rsidRPr="00942212">
        <w:rPr>
          <w:rFonts w:ascii="Times New Roman" w:eastAsia="Times New Roman" w:hAnsi="Times New Roman" w:cs="Times New Roman"/>
          <w:b/>
          <w:sz w:val="26"/>
          <w:szCs w:val="26"/>
          <w:lang w:eastAsia="ru-RU"/>
        </w:rPr>
        <w:t>Отдельные характеристики условий проживания детей в возрасте до 18 лет</w:t>
      </w:r>
    </w:p>
    <w:p w14:paraId="1D0CB311"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 данным Комплексного наблюдения условий жизни населения; в процентах)</w:t>
      </w:r>
    </w:p>
    <w:p w14:paraId="0B3E62FA" w14:textId="77777777" w:rsidR="00942212" w:rsidRPr="00942212" w:rsidRDefault="00942212" w:rsidP="00942212">
      <w:pPr>
        <w:spacing w:after="0" w:line="240" w:lineRule="auto"/>
        <w:jc w:val="center"/>
        <w:rPr>
          <w:rFonts w:ascii="Times New Roman" w:eastAsia="Times New Roman" w:hAnsi="Times New Roman" w:cs="Times New Roman"/>
          <w:sz w:val="24"/>
          <w:szCs w:val="24"/>
          <w:lang w:eastAsia="ru-RU"/>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1188"/>
        <w:gridCol w:w="1367"/>
        <w:gridCol w:w="6"/>
        <w:gridCol w:w="1241"/>
        <w:gridCol w:w="1048"/>
        <w:gridCol w:w="1174"/>
        <w:gridCol w:w="1249"/>
        <w:gridCol w:w="1102"/>
      </w:tblGrid>
      <w:tr w:rsidR="00942212" w:rsidRPr="00942212" w14:paraId="43B01602" w14:textId="77777777" w:rsidTr="00B86A03">
        <w:trPr>
          <w:tblHeader/>
          <w:jc w:val="center"/>
        </w:trPr>
        <w:tc>
          <w:tcPr>
            <w:tcW w:w="1011" w:type="pct"/>
            <w:vMerge w:val="restart"/>
          </w:tcPr>
          <w:p w14:paraId="7367D574" w14:textId="77777777" w:rsidR="00942212" w:rsidRPr="00942212" w:rsidRDefault="00942212" w:rsidP="00942212">
            <w:pPr>
              <w:spacing w:after="0" w:line="240" w:lineRule="auto"/>
              <w:jc w:val="center"/>
              <w:rPr>
                <w:rFonts w:ascii="Times New Roman" w:eastAsia="Times New Roman" w:hAnsi="Times New Roman" w:cs="Times New Roman"/>
                <w:i/>
                <w:sz w:val="19"/>
                <w:szCs w:val="19"/>
                <w:lang w:eastAsia="ru-RU"/>
              </w:rPr>
            </w:pPr>
          </w:p>
        </w:tc>
        <w:tc>
          <w:tcPr>
            <w:tcW w:w="566" w:type="pct"/>
            <w:vMerge w:val="restart"/>
          </w:tcPr>
          <w:p w14:paraId="7174ABAA" w14:textId="77777777" w:rsidR="00942212" w:rsidRPr="00942212" w:rsidRDefault="00942212" w:rsidP="00942212">
            <w:pPr>
              <w:spacing w:after="0" w:line="240" w:lineRule="auto"/>
              <w:jc w:val="center"/>
              <w:rPr>
                <w:rFonts w:ascii="Times New Roman" w:eastAsia="Times New Roman" w:hAnsi="Times New Roman" w:cs="Times New Roman"/>
                <w:i/>
                <w:sz w:val="19"/>
                <w:szCs w:val="19"/>
                <w:lang w:eastAsia="ru-RU"/>
              </w:rPr>
            </w:pPr>
            <w:r w:rsidRPr="00942212">
              <w:rPr>
                <w:rFonts w:ascii="Times New Roman" w:eastAsia="Times New Roman" w:hAnsi="Times New Roman" w:cs="Times New Roman"/>
                <w:i/>
                <w:sz w:val="19"/>
                <w:szCs w:val="19"/>
                <w:lang w:eastAsia="ru-RU"/>
              </w:rPr>
              <w:t>Все респонденты</w:t>
            </w:r>
          </w:p>
        </w:tc>
        <w:tc>
          <w:tcPr>
            <w:tcW w:w="1245" w:type="pct"/>
            <w:gridSpan w:val="3"/>
          </w:tcPr>
          <w:p w14:paraId="23EA8196"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по типу населенных пунктов</w:t>
            </w:r>
          </w:p>
        </w:tc>
        <w:tc>
          <w:tcPr>
            <w:tcW w:w="2179" w:type="pct"/>
            <w:gridSpan w:val="4"/>
          </w:tcPr>
          <w:p w14:paraId="767A0F76"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по возрастным группам</w:t>
            </w:r>
          </w:p>
        </w:tc>
      </w:tr>
      <w:tr w:rsidR="00942212" w:rsidRPr="00942212" w14:paraId="1FA1326B" w14:textId="77777777" w:rsidTr="00B86A03">
        <w:trPr>
          <w:tblHeader/>
          <w:jc w:val="center"/>
        </w:trPr>
        <w:tc>
          <w:tcPr>
            <w:tcW w:w="1011" w:type="pct"/>
            <w:vMerge/>
          </w:tcPr>
          <w:p w14:paraId="5549132E" w14:textId="77777777" w:rsidR="00942212" w:rsidRPr="00942212" w:rsidRDefault="00942212" w:rsidP="00942212">
            <w:pPr>
              <w:spacing w:after="0" w:line="240" w:lineRule="auto"/>
              <w:jc w:val="center"/>
              <w:rPr>
                <w:rFonts w:ascii="Times New Roman" w:eastAsia="Times New Roman" w:hAnsi="Times New Roman" w:cs="Times New Roman"/>
                <w:i/>
                <w:sz w:val="19"/>
                <w:szCs w:val="19"/>
                <w:lang w:eastAsia="ru-RU"/>
              </w:rPr>
            </w:pPr>
          </w:p>
        </w:tc>
        <w:tc>
          <w:tcPr>
            <w:tcW w:w="566" w:type="pct"/>
            <w:vMerge/>
          </w:tcPr>
          <w:p w14:paraId="6F71BE59" w14:textId="77777777" w:rsidR="00942212" w:rsidRPr="00942212" w:rsidRDefault="00942212" w:rsidP="00942212">
            <w:pPr>
              <w:spacing w:after="0" w:line="240" w:lineRule="auto"/>
              <w:jc w:val="center"/>
              <w:rPr>
                <w:rFonts w:ascii="Times New Roman" w:eastAsia="Times New Roman" w:hAnsi="Times New Roman" w:cs="Times New Roman"/>
                <w:i/>
                <w:sz w:val="19"/>
                <w:szCs w:val="19"/>
                <w:lang w:eastAsia="ru-RU"/>
              </w:rPr>
            </w:pPr>
          </w:p>
        </w:tc>
        <w:tc>
          <w:tcPr>
            <w:tcW w:w="1245" w:type="pct"/>
            <w:gridSpan w:val="3"/>
          </w:tcPr>
          <w:p w14:paraId="79A05916"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в том числе проживают</w:t>
            </w:r>
          </w:p>
        </w:tc>
        <w:tc>
          <w:tcPr>
            <w:tcW w:w="2179" w:type="pct"/>
            <w:gridSpan w:val="4"/>
          </w:tcPr>
          <w:p w14:paraId="17868B78"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в том числе в возрасте, лет</w:t>
            </w:r>
          </w:p>
        </w:tc>
      </w:tr>
      <w:tr w:rsidR="00942212" w:rsidRPr="00942212" w14:paraId="03DFAE69" w14:textId="77777777" w:rsidTr="00B86A03">
        <w:trPr>
          <w:tblHeader/>
          <w:jc w:val="center"/>
        </w:trPr>
        <w:tc>
          <w:tcPr>
            <w:tcW w:w="1011" w:type="pct"/>
            <w:vMerge/>
          </w:tcPr>
          <w:p w14:paraId="0617F2B7" w14:textId="77777777" w:rsidR="00942212" w:rsidRPr="00942212" w:rsidRDefault="00942212" w:rsidP="00942212">
            <w:pPr>
              <w:spacing w:after="0" w:line="240" w:lineRule="auto"/>
              <w:jc w:val="center"/>
              <w:rPr>
                <w:rFonts w:ascii="Times New Roman" w:eastAsia="Times New Roman" w:hAnsi="Times New Roman" w:cs="Times New Roman"/>
                <w:i/>
                <w:sz w:val="19"/>
                <w:szCs w:val="19"/>
                <w:lang w:eastAsia="ru-RU"/>
              </w:rPr>
            </w:pPr>
          </w:p>
        </w:tc>
        <w:tc>
          <w:tcPr>
            <w:tcW w:w="566" w:type="pct"/>
            <w:vMerge/>
          </w:tcPr>
          <w:p w14:paraId="5FC700AA" w14:textId="77777777" w:rsidR="00942212" w:rsidRPr="00942212" w:rsidRDefault="00942212" w:rsidP="00942212">
            <w:pPr>
              <w:spacing w:after="0" w:line="240" w:lineRule="auto"/>
              <w:jc w:val="center"/>
              <w:rPr>
                <w:rFonts w:ascii="Times New Roman" w:eastAsia="Times New Roman" w:hAnsi="Times New Roman" w:cs="Times New Roman"/>
                <w:i/>
                <w:sz w:val="19"/>
                <w:szCs w:val="19"/>
                <w:lang w:eastAsia="ru-RU"/>
              </w:rPr>
            </w:pPr>
          </w:p>
        </w:tc>
        <w:tc>
          <w:tcPr>
            <w:tcW w:w="651" w:type="pct"/>
          </w:tcPr>
          <w:p w14:paraId="70715DB6"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в городских населенных пунктах</w:t>
            </w:r>
          </w:p>
        </w:tc>
        <w:tc>
          <w:tcPr>
            <w:tcW w:w="594" w:type="pct"/>
            <w:gridSpan w:val="2"/>
          </w:tcPr>
          <w:p w14:paraId="4824F4CB"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в сельских населенных пунктах</w:t>
            </w:r>
          </w:p>
        </w:tc>
        <w:tc>
          <w:tcPr>
            <w:tcW w:w="499" w:type="pct"/>
          </w:tcPr>
          <w:p w14:paraId="4CCFFC51"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до 3-х</w:t>
            </w:r>
          </w:p>
        </w:tc>
        <w:tc>
          <w:tcPr>
            <w:tcW w:w="559" w:type="pct"/>
          </w:tcPr>
          <w:p w14:paraId="620F90D5"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3-6</w:t>
            </w:r>
          </w:p>
        </w:tc>
        <w:tc>
          <w:tcPr>
            <w:tcW w:w="595" w:type="pct"/>
          </w:tcPr>
          <w:p w14:paraId="0A341A51"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7-14</w:t>
            </w:r>
          </w:p>
        </w:tc>
        <w:tc>
          <w:tcPr>
            <w:tcW w:w="526" w:type="pct"/>
          </w:tcPr>
          <w:p w14:paraId="0BE24E3A"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15-17</w:t>
            </w:r>
          </w:p>
        </w:tc>
      </w:tr>
      <w:tr w:rsidR="00942212" w:rsidRPr="00942212" w14:paraId="7FC2223A" w14:textId="77777777" w:rsidTr="00B86A03">
        <w:trPr>
          <w:trHeight w:val="325"/>
          <w:jc w:val="center"/>
        </w:trPr>
        <w:tc>
          <w:tcPr>
            <w:tcW w:w="5000" w:type="pct"/>
            <w:gridSpan w:val="9"/>
            <w:vAlign w:val="center"/>
          </w:tcPr>
          <w:p w14:paraId="26BB6FF0" w14:textId="77777777" w:rsidR="00942212" w:rsidRPr="00942212" w:rsidRDefault="00942212" w:rsidP="00942212">
            <w:pPr>
              <w:tabs>
                <w:tab w:val="left" w:pos="10206"/>
              </w:tabs>
              <w:spacing w:before="120" w:after="120" w:line="240" w:lineRule="auto"/>
              <w:ind w:right="-142"/>
              <w:jc w:val="center"/>
              <w:rPr>
                <w:rFonts w:ascii="Times New Roman" w:eastAsia="Times New Roman" w:hAnsi="Times New Roman" w:cs="Times New Roman"/>
                <w:b/>
                <w:lang w:eastAsia="ru-RU"/>
              </w:rPr>
            </w:pPr>
            <w:r w:rsidRPr="00942212">
              <w:rPr>
                <w:rFonts w:ascii="Times New Roman" w:eastAsia="Times New Roman" w:hAnsi="Times New Roman" w:cs="Times New Roman"/>
                <w:b/>
                <w:lang w:eastAsia="ru-RU"/>
              </w:rPr>
              <w:t>2020 г.</w:t>
            </w:r>
          </w:p>
        </w:tc>
      </w:tr>
      <w:tr w:rsidR="00942212" w:rsidRPr="00942212" w14:paraId="2F5F4288" w14:textId="77777777" w:rsidTr="00B86A03">
        <w:trPr>
          <w:trHeight w:val="225"/>
          <w:jc w:val="center"/>
        </w:trPr>
        <w:tc>
          <w:tcPr>
            <w:tcW w:w="1011" w:type="pct"/>
            <w:vAlign w:val="center"/>
          </w:tcPr>
          <w:p w14:paraId="55A7F551" w14:textId="77777777" w:rsidR="00942212" w:rsidRPr="00942212" w:rsidRDefault="00942212" w:rsidP="00942212">
            <w:pPr>
              <w:tabs>
                <w:tab w:val="left" w:leader="dot" w:pos="5840"/>
              </w:tabs>
              <w:snapToGrid w:val="0"/>
              <w:spacing w:after="0" w:line="240" w:lineRule="auto"/>
              <w:ind w:right="-57"/>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 xml:space="preserve">Дети в возрасте до 18 лет – всего </w:t>
            </w:r>
          </w:p>
        </w:tc>
        <w:tc>
          <w:tcPr>
            <w:tcW w:w="566" w:type="pct"/>
            <w:vAlign w:val="bottom"/>
          </w:tcPr>
          <w:p w14:paraId="277B1425"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100</w:t>
            </w:r>
          </w:p>
        </w:tc>
        <w:tc>
          <w:tcPr>
            <w:tcW w:w="654" w:type="pct"/>
            <w:gridSpan w:val="2"/>
            <w:vAlign w:val="bottom"/>
          </w:tcPr>
          <w:p w14:paraId="37C0A29D"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100</w:t>
            </w:r>
          </w:p>
        </w:tc>
        <w:tc>
          <w:tcPr>
            <w:tcW w:w="591" w:type="pct"/>
            <w:vAlign w:val="bottom"/>
          </w:tcPr>
          <w:p w14:paraId="742B2C56"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100</w:t>
            </w:r>
          </w:p>
        </w:tc>
        <w:tc>
          <w:tcPr>
            <w:tcW w:w="499" w:type="pct"/>
            <w:vAlign w:val="bottom"/>
          </w:tcPr>
          <w:p w14:paraId="3750CE23"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100</w:t>
            </w:r>
          </w:p>
        </w:tc>
        <w:tc>
          <w:tcPr>
            <w:tcW w:w="559" w:type="pct"/>
            <w:vAlign w:val="bottom"/>
          </w:tcPr>
          <w:p w14:paraId="3200E7F6"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100</w:t>
            </w:r>
          </w:p>
        </w:tc>
        <w:tc>
          <w:tcPr>
            <w:tcW w:w="595" w:type="pct"/>
            <w:vAlign w:val="bottom"/>
          </w:tcPr>
          <w:p w14:paraId="67CF9AA3"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100</w:t>
            </w:r>
          </w:p>
        </w:tc>
        <w:tc>
          <w:tcPr>
            <w:tcW w:w="526" w:type="pct"/>
            <w:vAlign w:val="bottom"/>
          </w:tcPr>
          <w:p w14:paraId="226C49FD"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100</w:t>
            </w:r>
          </w:p>
        </w:tc>
      </w:tr>
      <w:tr w:rsidR="00942212" w:rsidRPr="00942212" w14:paraId="2C495F8E" w14:textId="77777777" w:rsidTr="00B86A03">
        <w:trPr>
          <w:trHeight w:val="225"/>
          <w:jc w:val="center"/>
        </w:trPr>
        <w:tc>
          <w:tcPr>
            <w:tcW w:w="1011" w:type="pct"/>
            <w:vAlign w:val="center"/>
          </w:tcPr>
          <w:p w14:paraId="74882A27" w14:textId="77777777" w:rsidR="00942212" w:rsidRPr="00942212" w:rsidRDefault="00942212" w:rsidP="00942212">
            <w:pPr>
              <w:tabs>
                <w:tab w:val="left" w:leader="dot" w:pos="5840"/>
              </w:tabs>
              <w:snapToGrid w:val="0"/>
              <w:spacing w:after="0" w:line="240" w:lineRule="auto"/>
              <w:ind w:left="170"/>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 xml:space="preserve">из них в проживающие домохозяйствах, </w:t>
            </w:r>
          </w:p>
        </w:tc>
        <w:tc>
          <w:tcPr>
            <w:tcW w:w="566" w:type="pct"/>
            <w:vAlign w:val="bottom"/>
          </w:tcPr>
          <w:p w14:paraId="26C616B3" w14:textId="77777777" w:rsidR="00942212" w:rsidRPr="00942212" w:rsidRDefault="00942212" w:rsidP="00942212">
            <w:pPr>
              <w:spacing w:after="0" w:line="240" w:lineRule="auto"/>
              <w:ind w:right="-96"/>
              <w:jc w:val="center"/>
              <w:rPr>
                <w:rFonts w:ascii="Times New Roman" w:hAnsi="Times New Roman"/>
              </w:rPr>
            </w:pPr>
          </w:p>
        </w:tc>
        <w:tc>
          <w:tcPr>
            <w:tcW w:w="654" w:type="pct"/>
            <w:gridSpan w:val="2"/>
            <w:vAlign w:val="bottom"/>
          </w:tcPr>
          <w:p w14:paraId="1861A6AC" w14:textId="77777777" w:rsidR="00942212" w:rsidRPr="00942212" w:rsidRDefault="00942212" w:rsidP="00942212">
            <w:pPr>
              <w:spacing w:after="0" w:line="240" w:lineRule="auto"/>
              <w:ind w:right="-96"/>
              <w:jc w:val="center"/>
              <w:rPr>
                <w:rFonts w:ascii="Times New Roman" w:hAnsi="Times New Roman"/>
              </w:rPr>
            </w:pPr>
          </w:p>
        </w:tc>
        <w:tc>
          <w:tcPr>
            <w:tcW w:w="591" w:type="pct"/>
            <w:vAlign w:val="bottom"/>
          </w:tcPr>
          <w:p w14:paraId="7543DF8F" w14:textId="77777777" w:rsidR="00942212" w:rsidRPr="00942212" w:rsidRDefault="00942212" w:rsidP="00942212">
            <w:pPr>
              <w:spacing w:after="0" w:line="240" w:lineRule="auto"/>
              <w:ind w:right="-96"/>
              <w:jc w:val="center"/>
              <w:rPr>
                <w:rFonts w:ascii="Times New Roman" w:hAnsi="Times New Roman"/>
              </w:rPr>
            </w:pPr>
          </w:p>
        </w:tc>
        <w:tc>
          <w:tcPr>
            <w:tcW w:w="499" w:type="pct"/>
            <w:vAlign w:val="bottom"/>
          </w:tcPr>
          <w:p w14:paraId="47E4714D" w14:textId="77777777" w:rsidR="00942212" w:rsidRPr="00942212" w:rsidRDefault="00942212" w:rsidP="00942212">
            <w:pPr>
              <w:spacing w:after="0" w:line="240" w:lineRule="auto"/>
              <w:ind w:right="-96"/>
              <w:jc w:val="center"/>
              <w:rPr>
                <w:rFonts w:ascii="Times New Roman" w:hAnsi="Times New Roman"/>
              </w:rPr>
            </w:pPr>
          </w:p>
        </w:tc>
        <w:tc>
          <w:tcPr>
            <w:tcW w:w="559" w:type="pct"/>
            <w:vAlign w:val="bottom"/>
          </w:tcPr>
          <w:p w14:paraId="21DB76A9" w14:textId="77777777" w:rsidR="00942212" w:rsidRPr="00942212" w:rsidRDefault="00942212" w:rsidP="00942212">
            <w:pPr>
              <w:spacing w:after="0" w:line="240" w:lineRule="auto"/>
              <w:ind w:right="-96"/>
              <w:jc w:val="center"/>
              <w:rPr>
                <w:rFonts w:ascii="Times New Roman" w:hAnsi="Times New Roman"/>
              </w:rPr>
            </w:pPr>
          </w:p>
        </w:tc>
        <w:tc>
          <w:tcPr>
            <w:tcW w:w="595" w:type="pct"/>
            <w:vAlign w:val="bottom"/>
          </w:tcPr>
          <w:p w14:paraId="7B63E325" w14:textId="77777777" w:rsidR="00942212" w:rsidRPr="00942212" w:rsidRDefault="00942212" w:rsidP="00942212">
            <w:pPr>
              <w:spacing w:after="0" w:line="240" w:lineRule="auto"/>
              <w:ind w:right="-96"/>
              <w:jc w:val="center"/>
              <w:rPr>
                <w:rFonts w:ascii="Times New Roman" w:hAnsi="Times New Roman"/>
              </w:rPr>
            </w:pPr>
          </w:p>
        </w:tc>
        <w:tc>
          <w:tcPr>
            <w:tcW w:w="526" w:type="pct"/>
            <w:vAlign w:val="bottom"/>
          </w:tcPr>
          <w:p w14:paraId="420DF3A9" w14:textId="77777777" w:rsidR="00942212" w:rsidRPr="00942212" w:rsidRDefault="00942212" w:rsidP="00942212">
            <w:pPr>
              <w:spacing w:after="0" w:line="240" w:lineRule="auto"/>
              <w:ind w:right="-96"/>
              <w:jc w:val="center"/>
              <w:rPr>
                <w:rFonts w:ascii="Times New Roman" w:hAnsi="Times New Roman"/>
              </w:rPr>
            </w:pPr>
          </w:p>
        </w:tc>
      </w:tr>
      <w:tr w:rsidR="00942212" w:rsidRPr="00942212" w14:paraId="3E7A4D35" w14:textId="77777777" w:rsidTr="00B86A03">
        <w:trPr>
          <w:trHeight w:val="225"/>
          <w:jc w:val="center"/>
        </w:trPr>
        <w:tc>
          <w:tcPr>
            <w:tcW w:w="1011" w:type="pct"/>
            <w:vAlign w:val="center"/>
          </w:tcPr>
          <w:p w14:paraId="15E3972A" w14:textId="77777777" w:rsidR="00942212" w:rsidRPr="00942212" w:rsidRDefault="00942212" w:rsidP="00942212">
            <w:pPr>
              <w:tabs>
                <w:tab w:val="left" w:leader="dot" w:pos="5840"/>
              </w:tabs>
              <w:snapToGrid w:val="0"/>
              <w:spacing w:after="0" w:line="240" w:lineRule="auto"/>
              <w:ind w:left="170"/>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 xml:space="preserve">имеющих постоянный доступ к </w:t>
            </w:r>
            <w:r w:rsidRPr="00942212">
              <w:rPr>
                <w:rFonts w:ascii="Times New Roman" w:eastAsia="Times New Roman" w:hAnsi="Times New Roman" w:cs="Times New Roman"/>
                <w:lang w:eastAsia="ru-RU"/>
              </w:rPr>
              <w:lastRenderedPageBreak/>
              <w:t>источникам воды более высокого качества</w:t>
            </w:r>
          </w:p>
        </w:tc>
        <w:tc>
          <w:tcPr>
            <w:tcW w:w="566" w:type="pct"/>
            <w:vAlign w:val="bottom"/>
          </w:tcPr>
          <w:p w14:paraId="572AF229"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lastRenderedPageBreak/>
              <w:t>96,4</w:t>
            </w:r>
          </w:p>
        </w:tc>
        <w:tc>
          <w:tcPr>
            <w:tcW w:w="654" w:type="pct"/>
            <w:gridSpan w:val="2"/>
            <w:vAlign w:val="bottom"/>
          </w:tcPr>
          <w:p w14:paraId="2598E8CF"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98,8</w:t>
            </w:r>
          </w:p>
        </w:tc>
        <w:tc>
          <w:tcPr>
            <w:tcW w:w="591" w:type="pct"/>
            <w:vAlign w:val="bottom"/>
          </w:tcPr>
          <w:p w14:paraId="762825D6"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89,8</w:t>
            </w:r>
          </w:p>
        </w:tc>
        <w:tc>
          <w:tcPr>
            <w:tcW w:w="499" w:type="pct"/>
            <w:vAlign w:val="bottom"/>
          </w:tcPr>
          <w:p w14:paraId="7D407E5F"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96,4</w:t>
            </w:r>
          </w:p>
        </w:tc>
        <w:tc>
          <w:tcPr>
            <w:tcW w:w="559" w:type="pct"/>
            <w:vAlign w:val="bottom"/>
          </w:tcPr>
          <w:p w14:paraId="2E3CF7A0"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96,4</w:t>
            </w:r>
          </w:p>
        </w:tc>
        <w:tc>
          <w:tcPr>
            <w:tcW w:w="595" w:type="pct"/>
            <w:vAlign w:val="bottom"/>
          </w:tcPr>
          <w:p w14:paraId="73F48B5D"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96,3</w:t>
            </w:r>
          </w:p>
        </w:tc>
        <w:tc>
          <w:tcPr>
            <w:tcW w:w="526" w:type="pct"/>
            <w:vAlign w:val="bottom"/>
          </w:tcPr>
          <w:p w14:paraId="0793719D"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96,5</w:t>
            </w:r>
          </w:p>
        </w:tc>
      </w:tr>
      <w:tr w:rsidR="00942212" w:rsidRPr="00942212" w14:paraId="4A7F7BED" w14:textId="77777777" w:rsidTr="00B86A03">
        <w:trPr>
          <w:trHeight w:val="225"/>
          <w:jc w:val="center"/>
        </w:trPr>
        <w:tc>
          <w:tcPr>
            <w:tcW w:w="1011" w:type="pct"/>
            <w:vAlign w:val="center"/>
          </w:tcPr>
          <w:p w14:paraId="74F0B46E" w14:textId="77777777" w:rsidR="00942212" w:rsidRPr="00942212" w:rsidRDefault="00942212" w:rsidP="00942212">
            <w:pPr>
              <w:tabs>
                <w:tab w:val="left" w:leader="dot" w:pos="5840"/>
              </w:tabs>
              <w:snapToGrid w:val="0"/>
              <w:spacing w:after="0" w:line="240" w:lineRule="auto"/>
              <w:ind w:left="170"/>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имеющих доступ к улучшенным санитарно-техническим средствам</w:t>
            </w:r>
          </w:p>
        </w:tc>
        <w:tc>
          <w:tcPr>
            <w:tcW w:w="566" w:type="pct"/>
            <w:vAlign w:val="bottom"/>
          </w:tcPr>
          <w:p w14:paraId="5146D96B" w14:textId="0018DC77" w:rsidR="00942212" w:rsidRPr="00942212" w:rsidRDefault="00942212" w:rsidP="00B71BF8">
            <w:pPr>
              <w:spacing w:after="0" w:line="240" w:lineRule="auto"/>
              <w:ind w:right="-96"/>
              <w:jc w:val="center"/>
              <w:rPr>
                <w:rFonts w:ascii="Times New Roman" w:hAnsi="Times New Roman"/>
              </w:rPr>
            </w:pPr>
            <w:r w:rsidRPr="00942212">
              <w:rPr>
                <w:rFonts w:ascii="Times New Roman" w:hAnsi="Times New Roman"/>
              </w:rPr>
              <w:t>7</w:t>
            </w:r>
            <w:r w:rsidR="00B71BF8">
              <w:rPr>
                <w:rFonts w:ascii="Times New Roman" w:hAnsi="Times New Roman"/>
              </w:rPr>
              <w:t>1,4</w:t>
            </w:r>
          </w:p>
        </w:tc>
        <w:tc>
          <w:tcPr>
            <w:tcW w:w="654" w:type="pct"/>
            <w:gridSpan w:val="2"/>
            <w:vAlign w:val="bottom"/>
          </w:tcPr>
          <w:p w14:paraId="260FC8A5" w14:textId="3FC04F95" w:rsidR="00942212" w:rsidRPr="00942212" w:rsidRDefault="00B71BF8" w:rsidP="00942212">
            <w:pPr>
              <w:spacing w:after="0" w:line="240" w:lineRule="auto"/>
              <w:ind w:right="-96"/>
              <w:jc w:val="center"/>
              <w:rPr>
                <w:rFonts w:ascii="Times New Roman" w:hAnsi="Times New Roman"/>
              </w:rPr>
            </w:pPr>
            <w:r>
              <w:rPr>
                <w:rFonts w:ascii="Times New Roman" w:hAnsi="Times New Roman"/>
              </w:rPr>
              <w:t>87,0</w:t>
            </w:r>
          </w:p>
        </w:tc>
        <w:tc>
          <w:tcPr>
            <w:tcW w:w="591" w:type="pct"/>
            <w:vAlign w:val="bottom"/>
          </w:tcPr>
          <w:p w14:paraId="46913590" w14:textId="259A0291" w:rsidR="00942212" w:rsidRPr="00942212" w:rsidRDefault="00B71BF8" w:rsidP="00942212">
            <w:pPr>
              <w:spacing w:after="0" w:line="240" w:lineRule="auto"/>
              <w:ind w:right="-96"/>
              <w:jc w:val="center"/>
              <w:rPr>
                <w:rFonts w:ascii="Times New Roman" w:hAnsi="Times New Roman"/>
              </w:rPr>
            </w:pPr>
            <w:r>
              <w:rPr>
                <w:rFonts w:ascii="Times New Roman" w:hAnsi="Times New Roman"/>
              </w:rPr>
              <w:t>29</w:t>
            </w:r>
            <w:r w:rsidR="00942212" w:rsidRPr="00942212">
              <w:rPr>
                <w:rFonts w:ascii="Times New Roman" w:hAnsi="Times New Roman"/>
              </w:rPr>
              <w:t>,1</w:t>
            </w:r>
          </w:p>
        </w:tc>
        <w:tc>
          <w:tcPr>
            <w:tcW w:w="499" w:type="pct"/>
            <w:vAlign w:val="bottom"/>
          </w:tcPr>
          <w:p w14:paraId="4BC0A410" w14:textId="3660F2AB" w:rsidR="00942212" w:rsidRPr="00942212" w:rsidRDefault="00942212" w:rsidP="00B71BF8">
            <w:pPr>
              <w:spacing w:after="0" w:line="240" w:lineRule="auto"/>
              <w:ind w:right="-96"/>
              <w:jc w:val="center"/>
              <w:rPr>
                <w:rFonts w:ascii="Times New Roman" w:hAnsi="Times New Roman"/>
              </w:rPr>
            </w:pPr>
            <w:r w:rsidRPr="00942212">
              <w:rPr>
                <w:rFonts w:ascii="Times New Roman" w:hAnsi="Times New Roman"/>
              </w:rPr>
              <w:t>7</w:t>
            </w:r>
            <w:r w:rsidR="00B71BF8">
              <w:rPr>
                <w:rFonts w:ascii="Times New Roman" w:hAnsi="Times New Roman"/>
              </w:rPr>
              <w:t>5,1</w:t>
            </w:r>
          </w:p>
        </w:tc>
        <w:tc>
          <w:tcPr>
            <w:tcW w:w="559" w:type="pct"/>
            <w:vAlign w:val="bottom"/>
          </w:tcPr>
          <w:p w14:paraId="3862CFFB" w14:textId="1088CF39" w:rsidR="00942212" w:rsidRPr="00942212" w:rsidRDefault="00942212" w:rsidP="00B71BF8">
            <w:pPr>
              <w:spacing w:after="0" w:line="240" w:lineRule="auto"/>
              <w:ind w:right="-96"/>
              <w:jc w:val="center"/>
              <w:rPr>
                <w:rFonts w:ascii="Times New Roman" w:hAnsi="Times New Roman"/>
              </w:rPr>
            </w:pPr>
            <w:r w:rsidRPr="00942212">
              <w:rPr>
                <w:rFonts w:ascii="Times New Roman" w:hAnsi="Times New Roman"/>
              </w:rPr>
              <w:t>7</w:t>
            </w:r>
            <w:r w:rsidR="00B71BF8">
              <w:rPr>
                <w:rFonts w:ascii="Times New Roman" w:hAnsi="Times New Roman"/>
              </w:rPr>
              <w:t>3</w:t>
            </w:r>
            <w:r w:rsidRPr="00942212">
              <w:rPr>
                <w:rFonts w:ascii="Times New Roman" w:hAnsi="Times New Roman"/>
              </w:rPr>
              <w:t>,</w:t>
            </w:r>
            <w:r w:rsidR="00B71BF8">
              <w:rPr>
                <w:rFonts w:ascii="Times New Roman" w:hAnsi="Times New Roman"/>
              </w:rPr>
              <w:t>4</w:t>
            </w:r>
          </w:p>
        </w:tc>
        <w:tc>
          <w:tcPr>
            <w:tcW w:w="595" w:type="pct"/>
            <w:vAlign w:val="bottom"/>
          </w:tcPr>
          <w:p w14:paraId="41D1A5AD" w14:textId="33F43E21" w:rsidR="00942212" w:rsidRPr="00942212" w:rsidRDefault="00B71BF8" w:rsidP="00942212">
            <w:pPr>
              <w:spacing w:after="0" w:line="240" w:lineRule="auto"/>
              <w:ind w:right="-96"/>
              <w:jc w:val="center"/>
              <w:rPr>
                <w:rFonts w:ascii="Times New Roman" w:hAnsi="Times New Roman"/>
              </w:rPr>
            </w:pPr>
            <w:r>
              <w:rPr>
                <w:rFonts w:ascii="Times New Roman" w:hAnsi="Times New Roman"/>
              </w:rPr>
              <w:t>70,1</w:t>
            </w:r>
          </w:p>
        </w:tc>
        <w:tc>
          <w:tcPr>
            <w:tcW w:w="526" w:type="pct"/>
            <w:vAlign w:val="bottom"/>
          </w:tcPr>
          <w:p w14:paraId="22CDC15B" w14:textId="3939372D" w:rsidR="00942212" w:rsidRPr="00942212" w:rsidRDefault="00B71BF8" w:rsidP="00942212">
            <w:pPr>
              <w:spacing w:after="0" w:line="240" w:lineRule="auto"/>
              <w:ind w:right="-96"/>
              <w:jc w:val="center"/>
              <w:rPr>
                <w:rFonts w:ascii="Times New Roman" w:hAnsi="Times New Roman"/>
              </w:rPr>
            </w:pPr>
            <w:r>
              <w:rPr>
                <w:rFonts w:ascii="Times New Roman" w:hAnsi="Times New Roman"/>
              </w:rPr>
              <w:t>69,4</w:t>
            </w:r>
          </w:p>
        </w:tc>
      </w:tr>
      <w:tr w:rsidR="00942212" w:rsidRPr="00942212" w14:paraId="6CED36F7" w14:textId="77777777" w:rsidTr="00B86A03">
        <w:trPr>
          <w:trHeight w:val="225"/>
          <w:jc w:val="center"/>
        </w:trPr>
        <w:tc>
          <w:tcPr>
            <w:tcW w:w="1011" w:type="pct"/>
            <w:vAlign w:val="center"/>
          </w:tcPr>
          <w:p w14:paraId="17C211F6" w14:textId="77777777" w:rsidR="00942212" w:rsidRPr="00942212" w:rsidRDefault="00942212" w:rsidP="00942212">
            <w:pPr>
              <w:tabs>
                <w:tab w:val="left" w:leader="dot" w:pos="5840"/>
              </w:tabs>
              <w:snapToGrid w:val="0"/>
              <w:spacing w:after="0" w:line="240" w:lineRule="auto"/>
              <w:ind w:left="170"/>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испытывающих значительную стесненность при проживании в своем жилом помещении</w:t>
            </w:r>
          </w:p>
        </w:tc>
        <w:tc>
          <w:tcPr>
            <w:tcW w:w="566" w:type="pct"/>
            <w:vAlign w:val="bottom"/>
          </w:tcPr>
          <w:p w14:paraId="0B37BC33"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10,1</w:t>
            </w:r>
          </w:p>
        </w:tc>
        <w:tc>
          <w:tcPr>
            <w:tcW w:w="654" w:type="pct"/>
            <w:gridSpan w:val="2"/>
            <w:vAlign w:val="bottom"/>
          </w:tcPr>
          <w:p w14:paraId="743B9BFC"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10,2</w:t>
            </w:r>
          </w:p>
        </w:tc>
        <w:tc>
          <w:tcPr>
            <w:tcW w:w="591" w:type="pct"/>
            <w:vAlign w:val="bottom"/>
          </w:tcPr>
          <w:p w14:paraId="2DDBF9E0"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9,7</w:t>
            </w:r>
          </w:p>
        </w:tc>
        <w:tc>
          <w:tcPr>
            <w:tcW w:w="499" w:type="pct"/>
            <w:vAlign w:val="bottom"/>
          </w:tcPr>
          <w:p w14:paraId="6B0DCC6E"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11,9</w:t>
            </w:r>
          </w:p>
        </w:tc>
        <w:tc>
          <w:tcPr>
            <w:tcW w:w="559" w:type="pct"/>
            <w:vAlign w:val="bottom"/>
          </w:tcPr>
          <w:p w14:paraId="0B6891CC"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10,5</w:t>
            </w:r>
          </w:p>
        </w:tc>
        <w:tc>
          <w:tcPr>
            <w:tcW w:w="595" w:type="pct"/>
            <w:vAlign w:val="bottom"/>
          </w:tcPr>
          <w:p w14:paraId="45AE0012"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9,8</w:t>
            </w:r>
          </w:p>
        </w:tc>
        <w:tc>
          <w:tcPr>
            <w:tcW w:w="526" w:type="pct"/>
            <w:vAlign w:val="bottom"/>
          </w:tcPr>
          <w:p w14:paraId="3F459EE3"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8,8</w:t>
            </w:r>
          </w:p>
        </w:tc>
      </w:tr>
      <w:tr w:rsidR="00942212" w:rsidRPr="00942212" w14:paraId="56C92394" w14:textId="77777777" w:rsidTr="00B86A03">
        <w:trPr>
          <w:trHeight w:val="307"/>
          <w:jc w:val="center"/>
        </w:trPr>
        <w:tc>
          <w:tcPr>
            <w:tcW w:w="5000" w:type="pct"/>
            <w:gridSpan w:val="9"/>
            <w:vAlign w:val="center"/>
          </w:tcPr>
          <w:p w14:paraId="63628D07"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eastAsia="Times New Roman" w:hAnsi="Times New Roman" w:cs="Times New Roman"/>
                <w:b/>
                <w:lang w:eastAsia="ru-RU"/>
              </w:rPr>
              <w:t>2022 г.</w:t>
            </w:r>
          </w:p>
        </w:tc>
      </w:tr>
      <w:tr w:rsidR="00942212" w:rsidRPr="00942212" w14:paraId="00D4524F" w14:textId="77777777" w:rsidTr="00B86A03">
        <w:trPr>
          <w:trHeight w:val="225"/>
          <w:jc w:val="center"/>
        </w:trPr>
        <w:tc>
          <w:tcPr>
            <w:tcW w:w="1011" w:type="pct"/>
            <w:vAlign w:val="center"/>
          </w:tcPr>
          <w:p w14:paraId="7D66BD07" w14:textId="77777777" w:rsidR="00942212" w:rsidRPr="00942212" w:rsidRDefault="00942212" w:rsidP="00942212">
            <w:pPr>
              <w:tabs>
                <w:tab w:val="left" w:leader="dot" w:pos="5840"/>
              </w:tabs>
              <w:snapToGrid w:val="0"/>
              <w:spacing w:after="0" w:line="240" w:lineRule="auto"/>
              <w:ind w:right="-57"/>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 xml:space="preserve">Дети в возрасте до 18 лет – всего </w:t>
            </w:r>
          </w:p>
        </w:tc>
        <w:tc>
          <w:tcPr>
            <w:tcW w:w="566" w:type="pct"/>
            <w:vAlign w:val="bottom"/>
          </w:tcPr>
          <w:p w14:paraId="696EB4B2"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100</w:t>
            </w:r>
          </w:p>
        </w:tc>
        <w:tc>
          <w:tcPr>
            <w:tcW w:w="654" w:type="pct"/>
            <w:gridSpan w:val="2"/>
            <w:vAlign w:val="bottom"/>
          </w:tcPr>
          <w:p w14:paraId="5716F3F1"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100</w:t>
            </w:r>
          </w:p>
        </w:tc>
        <w:tc>
          <w:tcPr>
            <w:tcW w:w="591" w:type="pct"/>
            <w:vAlign w:val="bottom"/>
          </w:tcPr>
          <w:p w14:paraId="2699583E"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100</w:t>
            </w:r>
          </w:p>
        </w:tc>
        <w:tc>
          <w:tcPr>
            <w:tcW w:w="499" w:type="pct"/>
            <w:vAlign w:val="bottom"/>
          </w:tcPr>
          <w:p w14:paraId="63DB0761"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100</w:t>
            </w:r>
          </w:p>
        </w:tc>
        <w:tc>
          <w:tcPr>
            <w:tcW w:w="559" w:type="pct"/>
            <w:vAlign w:val="bottom"/>
          </w:tcPr>
          <w:p w14:paraId="64B711AB"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100</w:t>
            </w:r>
          </w:p>
        </w:tc>
        <w:tc>
          <w:tcPr>
            <w:tcW w:w="595" w:type="pct"/>
            <w:vAlign w:val="bottom"/>
          </w:tcPr>
          <w:p w14:paraId="5E2DA982"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100</w:t>
            </w:r>
          </w:p>
        </w:tc>
        <w:tc>
          <w:tcPr>
            <w:tcW w:w="526" w:type="pct"/>
            <w:vAlign w:val="bottom"/>
          </w:tcPr>
          <w:p w14:paraId="18CCB8A5"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100</w:t>
            </w:r>
          </w:p>
        </w:tc>
      </w:tr>
      <w:tr w:rsidR="00942212" w:rsidRPr="00942212" w14:paraId="1B127BA3" w14:textId="77777777" w:rsidTr="00B86A03">
        <w:trPr>
          <w:trHeight w:val="225"/>
          <w:jc w:val="center"/>
        </w:trPr>
        <w:tc>
          <w:tcPr>
            <w:tcW w:w="1011" w:type="pct"/>
            <w:vAlign w:val="center"/>
          </w:tcPr>
          <w:p w14:paraId="6C66554C" w14:textId="77777777" w:rsidR="00942212" w:rsidRPr="00942212" w:rsidRDefault="00942212" w:rsidP="00942212">
            <w:pPr>
              <w:tabs>
                <w:tab w:val="left" w:leader="dot" w:pos="5840"/>
              </w:tabs>
              <w:snapToGrid w:val="0"/>
              <w:spacing w:after="0" w:line="240" w:lineRule="auto"/>
              <w:ind w:left="170"/>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 xml:space="preserve">из них в проживающие домохозяйствах, </w:t>
            </w:r>
          </w:p>
        </w:tc>
        <w:tc>
          <w:tcPr>
            <w:tcW w:w="566" w:type="pct"/>
            <w:vAlign w:val="bottom"/>
          </w:tcPr>
          <w:p w14:paraId="2CE33215" w14:textId="77777777" w:rsidR="00942212" w:rsidRPr="00942212" w:rsidRDefault="00942212" w:rsidP="00942212">
            <w:pPr>
              <w:spacing w:after="0" w:line="240" w:lineRule="auto"/>
              <w:ind w:right="-96"/>
              <w:jc w:val="center"/>
              <w:rPr>
                <w:rFonts w:ascii="Times New Roman" w:hAnsi="Times New Roman"/>
              </w:rPr>
            </w:pPr>
          </w:p>
        </w:tc>
        <w:tc>
          <w:tcPr>
            <w:tcW w:w="654" w:type="pct"/>
            <w:gridSpan w:val="2"/>
            <w:vAlign w:val="bottom"/>
          </w:tcPr>
          <w:p w14:paraId="23051D2F" w14:textId="77777777" w:rsidR="00942212" w:rsidRPr="00942212" w:rsidRDefault="00942212" w:rsidP="00942212">
            <w:pPr>
              <w:spacing w:after="0" w:line="240" w:lineRule="auto"/>
              <w:ind w:right="-96"/>
              <w:jc w:val="center"/>
              <w:rPr>
                <w:rFonts w:ascii="Times New Roman" w:hAnsi="Times New Roman"/>
              </w:rPr>
            </w:pPr>
          </w:p>
        </w:tc>
        <w:tc>
          <w:tcPr>
            <w:tcW w:w="591" w:type="pct"/>
            <w:vAlign w:val="bottom"/>
          </w:tcPr>
          <w:p w14:paraId="163D477A" w14:textId="77777777" w:rsidR="00942212" w:rsidRPr="00942212" w:rsidRDefault="00942212" w:rsidP="00942212">
            <w:pPr>
              <w:spacing w:after="0" w:line="240" w:lineRule="auto"/>
              <w:ind w:right="-96"/>
              <w:jc w:val="center"/>
              <w:rPr>
                <w:rFonts w:ascii="Times New Roman" w:hAnsi="Times New Roman"/>
              </w:rPr>
            </w:pPr>
          </w:p>
        </w:tc>
        <w:tc>
          <w:tcPr>
            <w:tcW w:w="499" w:type="pct"/>
            <w:vAlign w:val="bottom"/>
          </w:tcPr>
          <w:p w14:paraId="47EBDE06" w14:textId="77777777" w:rsidR="00942212" w:rsidRPr="00942212" w:rsidRDefault="00942212" w:rsidP="00942212">
            <w:pPr>
              <w:spacing w:after="0" w:line="240" w:lineRule="auto"/>
              <w:ind w:right="-96"/>
              <w:jc w:val="center"/>
              <w:rPr>
                <w:rFonts w:ascii="Times New Roman" w:hAnsi="Times New Roman"/>
              </w:rPr>
            </w:pPr>
          </w:p>
        </w:tc>
        <w:tc>
          <w:tcPr>
            <w:tcW w:w="559" w:type="pct"/>
            <w:vAlign w:val="bottom"/>
          </w:tcPr>
          <w:p w14:paraId="3EB169B1" w14:textId="77777777" w:rsidR="00942212" w:rsidRPr="00942212" w:rsidRDefault="00942212" w:rsidP="00942212">
            <w:pPr>
              <w:spacing w:after="0" w:line="240" w:lineRule="auto"/>
              <w:ind w:right="-96"/>
              <w:jc w:val="center"/>
              <w:rPr>
                <w:rFonts w:ascii="Times New Roman" w:hAnsi="Times New Roman"/>
              </w:rPr>
            </w:pPr>
          </w:p>
        </w:tc>
        <w:tc>
          <w:tcPr>
            <w:tcW w:w="595" w:type="pct"/>
            <w:vAlign w:val="bottom"/>
          </w:tcPr>
          <w:p w14:paraId="37307927" w14:textId="77777777" w:rsidR="00942212" w:rsidRPr="00942212" w:rsidRDefault="00942212" w:rsidP="00942212">
            <w:pPr>
              <w:spacing w:after="0" w:line="240" w:lineRule="auto"/>
              <w:ind w:right="-96"/>
              <w:jc w:val="center"/>
              <w:rPr>
                <w:rFonts w:ascii="Times New Roman" w:hAnsi="Times New Roman"/>
              </w:rPr>
            </w:pPr>
          </w:p>
        </w:tc>
        <w:tc>
          <w:tcPr>
            <w:tcW w:w="526" w:type="pct"/>
            <w:vAlign w:val="bottom"/>
          </w:tcPr>
          <w:p w14:paraId="59A49C71" w14:textId="77777777" w:rsidR="00942212" w:rsidRPr="00942212" w:rsidRDefault="00942212" w:rsidP="00942212">
            <w:pPr>
              <w:spacing w:after="0" w:line="240" w:lineRule="auto"/>
              <w:ind w:right="-96"/>
              <w:jc w:val="center"/>
              <w:rPr>
                <w:rFonts w:ascii="Times New Roman" w:hAnsi="Times New Roman"/>
              </w:rPr>
            </w:pPr>
          </w:p>
        </w:tc>
      </w:tr>
      <w:tr w:rsidR="00942212" w:rsidRPr="00942212" w14:paraId="723E6207" w14:textId="77777777" w:rsidTr="00B86A03">
        <w:trPr>
          <w:trHeight w:val="225"/>
          <w:jc w:val="center"/>
        </w:trPr>
        <w:tc>
          <w:tcPr>
            <w:tcW w:w="1011" w:type="pct"/>
            <w:vAlign w:val="center"/>
          </w:tcPr>
          <w:p w14:paraId="2F1DD4DD" w14:textId="77777777" w:rsidR="00942212" w:rsidRPr="00942212" w:rsidRDefault="00942212" w:rsidP="00942212">
            <w:pPr>
              <w:tabs>
                <w:tab w:val="left" w:leader="dot" w:pos="5840"/>
              </w:tabs>
              <w:snapToGrid w:val="0"/>
              <w:spacing w:after="0" w:line="240" w:lineRule="auto"/>
              <w:ind w:left="170"/>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имеющих постоянный доступ к источникам воды более высокого качества</w:t>
            </w:r>
            <w:r w:rsidRPr="00942212">
              <w:rPr>
                <w:rFonts w:ascii="Times New Roman" w:eastAsia="Times New Roman" w:hAnsi="Times New Roman" w:cs="Times New Roman"/>
                <w:vertAlign w:val="superscript"/>
                <w:lang w:eastAsia="ru-RU"/>
              </w:rPr>
              <w:t>1</w:t>
            </w:r>
          </w:p>
        </w:tc>
        <w:tc>
          <w:tcPr>
            <w:tcW w:w="566" w:type="pct"/>
            <w:vAlign w:val="bottom"/>
          </w:tcPr>
          <w:p w14:paraId="267BE20D" w14:textId="77777777" w:rsidR="00942212" w:rsidRPr="00942212" w:rsidRDefault="00942212" w:rsidP="00942212">
            <w:pPr>
              <w:spacing w:after="0" w:line="240" w:lineRule="auto"/>
              <w:ind w:right="-96"/>
              <w:jc w:val="center"/>
              <w:rPr>
                <w:rFonts w:ascii="Times New Roman" w:hAnsi="Times New Roman"/>
                <w:lang w:val="en-US"/>
              </w:rPr>
            </w:pPr>
            <w:r w:rsidRPr="00942212">
              <w:rPr>
                <w:rFonts w:ascii="Times New Roman" w:hAnsi="Times New Roman"/>
                <w:lang w:val="en-US"/>
              </w:rPr>
              <w:t>96,6</w:t>
            </w:r>
          </w:p>
        </w:tc>
        <w:tc>
          <w:tcPr>
            <w:tcW w:w="654" w:type="pct"/>
            <w:gridSpan w:val="2"/>
            <w:vAlign w:val="bottom"/>
          </w:tcPr>
          <w:p w14:paraId="799BD64D"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98,6</w:t>
            </w:r>
          </w:p>
        </w:tc>
        <w:tc>
          <w:tcPr>
            <w:tcW w:w="591" w:type="pct"/>
            <w:vAlign w:val="bottom"/>
          </w:tcPr>
          <w:p w14:paraId="6A79300C"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91,3</w:t>
            </w:r>
          </w:p>
        </w:tc>
        <w:tc>
          <w:tcPr>
            <w:tcW w:w="499" w:type="pct"/>
            <w:vAlign w:val="bottom"/>
          </w:tcPr>
          <w:p w14:paraId="463521BD"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96,8</w:t>
            </w:r>
          </w:p>
        </w:tc>
        <w:tc>
          <w:tcPr>
            <w:tcW w:w="559" w:type="pct"/>
            <w:vAlign w:val="bottom"/>
          </w:tcPr>
          <w:p w14:paraId="7F5C2048"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96,7</w:t>
            </w:r>
          </w:p>
        </w:tc>
        <w:tc>
          <w:tcPr>
            <w:tcW w:w="595" w:type="pct"/>
            <w:vAlign w:val="bottom"/>
          </w:tcPr>
          <w:p w14:paraId="0C4F5515"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96,7</w:t>
            </w:r>
          </w:p>
        </w:tc>
        <w:tc>
          <w:tcPr>
            <w:tcW w:w="526" w:type="pct"/>
            <w:vAlign w:val="bottom"/>
          </w:tcPr>
          <w:p w14:paraId="5A7FC1E5"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96,4</w:t>
            </w:r>
          </w:p>
        </w:tc>
      </w:tr>
      <w:tr w:rsidR="00942212" w:rsidRPr="00942212" w14:paraId="45FC29FD" w14:textId="77777777" w:rsidTr="00B86A03">
        <w:trPr>
          <w:trHeight w:val="225"/>
          <w:jc w:val="center"/>
        </w:trPr>
        <w:tc>
          <w:tcPr>
            <w:tcW w:w="1011" w:type="pct"/>
            <w:vAlign w:val="center"/>
          </w:tcPr>
          <w:p w14:paraId="5E439FB3" w14:textId="77777777" w:rsidR="00942212" w:rsidRPr="00942212" w:rsidRDefault="00942212" w:rsidP="00942212">
            <w:pPr>
              <w:tabs>
                <w:tab w:val="left" w:leader="dot" w:pos="5840"/>
              </w:tabs>
              <w:snapToGrid w:val="0"/>
              <w:spacing w:after="0" w:line="240" w:lineRule="auto"/>
              <w:ind w:left="170"/>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имеющих доступ к улучшенным санитарно-техническим средствам</w:t>
            </w:r>
            <w:r w:rsidRPr="00942212">
              <w:rPr>
                <w:rFonts w:ascii="Times New Roman" w:eastAsia="Times New Roman" w:hAnsi="Times New Roman" w:cs="Times New Roman"/>
                <w:vertAlign w:val="superscript"/>
                <w:lang w:eastAsia="ru-RU"/>
              </w:rPr>
              <w:t>2</w:t>
            </w:r>
          </w:p>
        </w:tc>
        <w:tc>
          <w:tcPr>
            <w:tcW w:w="566" w:type="pct"/>
            <w:vAlign w:val="bottom"/>
          </w:tcPr>
          <w:p w14:paraId="63528B4A" w14:textId="24871EBF" w:rsidR="00942212" w:rsidRPr="00942212" w:rsidRDefault="00B71BF8" w:rsidP="00942212">
            <w:pPr>
              <w:spacing w:after="0" w:line="240" w:lineRule="auto"/>
              <w:ind w:right="-96"/>
              <w:jc w:val="center"/>
              <w:rPr>
                <w:rFonts w:ascii="Times New Roman" w:hAnsi="Times New Roman"/>
              </w:rPr>
            </w:pPr>
            <w:r>
              <w:rPr>
                <w:rFonts w:ascii="Times New Roman" w:hAnsi="Times New Roman"/>
              </w:rPr>
              <w:t>72,0</w:t>
            </w:r>
          </w:p>
        </w:tc>
        <w:tc>
          <w:tcPr>
            <w:tcW w:w="654" w:type="pct"/>
            <w:gridSpan w:val="2"/>
            <w:vAlign w:val="bottom"/>
          </w:tcPr>
          <w:p w14:paraId="70B679FC" w14:textId="26342557" w:rsidR="00942212" w:rsidRPr="00942212" w:rsidRDefault="00942212" w:rsidP="00B71BF8">
            <w:pPr>
              <w:spacing w:after="0" w:line="240" w:lineRule="auto"/>
              <w:ind w:right="-96"/>
              <w:jc w:val="center"/>
              <w:rPr>
                <w:rFonts w:ascii="Times New Roman" w:hAnsi="Times New Roman"/>
              </w:rPr>
            </w:pPr>
            <w:r w:rsidRPr="00942212">
              <w:rPr>
                <w:rFonts w:ascii="Times New Roman" w:hAnsi="Times New Roman"/>
              </w:rPr>
              <w:t>8</w:t>
            </w:r>
            <w:r w:rsidR="00B71BF8">
              <w:rPr>
                <w:rFonts w:ascii="Times New Roman" w:hAnsi="Times New Roman"/>
              </w:rPr>
              <w:t>7</w:t>
            </w:r>
            <w:r w:rsidRPr="00942212">
              <w:rPr>
                <w:rFonts w:ascii="Times New Roman" w:hAnsi="Times New Roman"/>
              </w:rPr>
              <w:t>,</w:t>
            </w:r>
            <w:r w:rsidR="00B71BF8">
              <w:rPr>
                <w:rFonts w:ascii="Times New Roman" w:hAnsi="Times New Roman"/>
              </w:rPr>
              <w:t>7</w:t>
            </w:r>
          </w:p>
        </w:tc>
        <w:tc>
          <w:tcPr>
            <w:tcW w:w="591" w:type="pct"/>
            <w:vAlign w:val="bottom"/>
          </w:tcPr>
          <w:p w14:paraId="2372AC2A" w14:textId="5E41E59B" w:rsidR="00942212" w:rsidRPr="00942212" w:rsidRDefault="00B71BF8" w:rsidP="00942212">
            <w:pPr>
              <w:spacing w:after="0" w:line="240" w:lineRule="auto"/>
              <w:ind w:right="-96"/>
              <w:jc w:val="center"/>
              <w:rPr>
                <w:rFonts w:ascii="Times New Roman" w:hAnsi="Times New Roman"/>
              </w:rPr>
            </w:pPr>
            <w:r>
              <w:rPr>
                <w:rFonts w:ascii="Times New Roman" w:hAnsi="Times New Roman"/>
              </w:rPr>
              <w:t>28,5</w:t>
            </w:r>
          </w:p>
        </w:tc>
        <w:tc>
          <w:tcPr>
            <w:tcW w:w="499" w:type="pct"/>
            <w:vAlign w:val="bottom"/>
          </w:tcPr>
          <w:p w14:paraId="0143853A" w14:textId="5913AA98" w:rsidR="00942212" w:rsidRPr="00942212" w:rsidRDefault="00B71BF8" w:rsidP="00942212">
            <w:pPr>
              <w:spacing w:after="0" w:line="240" w:lineRule="auto"/>
              <w:ind w:right="-96"/>
              <w:jc w:val="center"/>
              <w:rPr>
                <w:rFonts w:ascii="Times New Roman" w:hAnsi="Times New Roman"/>
              </w:rPr>
            </w:pPr>
            <w:r>
              <w:rPr>
                <w:rFonts w:ascii="Times New Roman" w:hAnsi="Times New Roman"/>
              </w:rPr>
              <w:t>76,3</w:t>
            </w:r>
          </w:p>
        </w:tc>
        <w:tc>
          <w:tcPr>
            <w:tcW w:w="559" w:type="pct"/>
            <w:vAlign w:val="bottom"/>
          </w:tcPr>
          <w:p w14:paraId="165ABDDE" w14:textId="5287C699" w:rsidR="00942212" w:rsidRPr="00942212" w:rsidRDefault="00B71BF8" w:rsidP="00942212">
            <w:pPr>
              <w:spacing w:after="0" w:line="240" w:lineRule="auto"/>
              <w:ind w:right="-96"/>
              <w:jc w:val="center"/>
              <w:rPr>
                <w:rFonts w:ascii="Times New Roman" w:hAnsi="Times New Roman"/>
              </w:rPr>
            </w:pPr>
            <w:r>
              <w:rPr>
                <w:rFonts w:ascii="Times New Roman" w:hAnsi="Times New Roman"/>
              </w:rPr>
              <w:t>74,9</w:t>
            </w:r>
          </w:p>
        </w:tc>
        <w:tc>
          <w:tcPr>
            <w:tcW w:w="595" w:type="pct"/>
            <w:vAlign w:val="bottom"/>
          </w:tcPr>
          <w:p w14:paraId="32329F2E" w14:textId="7FC77E3A" w:rsidR="00942212" w:rsidRPr="00942212" w:rsidRDefault="00B71BF8" w:rsidP="00942212">
            <w:pPr>
              <w:spacing w:after="0" w:line="240" w:lineRule="auto"/>
              <w:ind w:right="-96"/>
              <w:jc w:val="center"/>
              <w:rPr>
                <w:rFonts w:ascii="Times New Roman" w:hAnsi="Times New Roman"/>
              </w:rPr>
            </w:pPr>
            <w:r>
              <w:rPr>
                <w:rFonts w:ascii="Times New Roman" w:hAnsi="Times New Roman"/>
              </w:rPr>
              <w:t>71,1</w:t>
            </w:r>
          </w:p>
        </w:tc>
        <w:tc>
          <w:tcPr>
            <w:tcW w:w="526" w:type="pct"/>
            <w:vAlign w:val="bottom"/>
          </w:tcPr>
          <w:p w14:paraId="5B116929" w14:textId="5E3E283C" w:rsidR="00942212" w:rsidRPr="00942212" w:rsidRDefault="00B71BF8" w:rsidP="00942212">
            <w:pPr>
              <w:spacing w:after="0" w:line="240" w:lineRule="auto"/>
              <w:ind w:right="-96"/>
              <w:jc w:val="center"/>
              <w:rPr>
                <w:rFonts w:ascii="Times New Roman" w:hAnsi="Times New Roman"/>
              </w:rPr>
            </w:pPr>
            <w:r>
              <w:rPr>
                <w:rFonts w:ascii="Times New Roman" w:hAnsi="Times New Roman"/>
              </w:rPr>
              <w:t>68,2</w:t>
            </w:r>
          </w:p>
        </w:tc>
      </w:tr>
      <w:tr w:rsidR="00942212" w:rsidRPr="00942212" w14:paraId="483D7AF6" w14:textId="77777777" w:rsidTr="00B86A03">
        <w:trPr>
          <w:trHeight w:val="225"/>
          <w:jc w:val="center"/>
        </w:trPr>
        <w:tc>
          <w:tcPr>
            <w:tcW w:w="1011" w:type="pct"/>
            <w:vAlign w:val="center"/>
          </w:tcPr>
          <w:p w14:paraId="75E3BA34" w14:textId="77777777" w:rsidR="00942212" w:rsidRPr="00942212" w:rsidRDefault="00942212" w:rsidP="00942212">
            <w:pPr>
              <w:tabs>
                <w:tab w:val="left" w:leader="dot" w:pos="5840"/>
              </w:tabs>
              <w:snapToGrid w:val="0"/>
              <w:spacing w:after="0" w:line="240" w:lineRule="auto"/>
              <w:ind w:left="170"/>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испытывающих значительную стесненность при проживании в своем жилом помещении</w:t>
            </w:r>
          </w:p>
        </w:tc>
        <w:tc>
          <w:tcPr>
            <w:tcW w:w="566" w:type="pct"/>
            <w:vAlign w:val="bottom"/>
          </w:tcPr>
          <w:p w14:paraId="3C6B614A" w14:textId="77777777" w:rsidR="00942212" w:rsidRPr="00942212" w:rsidRDefault="00942212" w:rsidP="00942212">
            <w:pPr>
              <w:spacing w:after="0" w:line="240" w:lineRule="auto"/>
              <w:ind w:right="-96"/>
              <w:jc w:val="center"/>
              <w:rPr>
                <w:rFonts w:ascii="Times New Roman" w:hAnsi="Times New Roman"/>
                <w:lang w:val="en-US"/>
              </w:rPr>
            </w:pPr>
            <w:r w:rsidRPr="00942212">
              <w:rPr>
                <w:rFonts w:ascii="Times New Roman" w:hAnsi="Times New Roman"/>
                <w:lang w:val="en-US"/>
              </w:rPr>
              <w:t>8,8</w:t>
            </w:r>
          </w:p>
        </w:tc>
        <w:tc>
          <w:tcPr>
            <w:tcW w:w="654" w:type="pct"/>
            <w:gridSpan w:val="2"/>
            <w:vAlign w:val="bottom"/>
          </w:tcPr>
          <w:p w14:paraId="7E802C38"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9,1</w:t>
            </w:r>
          </w:p>
        </w:tc>
        <w:tc>
          <w:tcPr>
            <w:tcW w:w="591" w:type="pct"/>
            <w:vAlign w:val="bottom"/>
          </w:tcPr>
          <w:p w14:paraId="162D6678"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8,1</w:t>
            </w:r>
          </w:p>
        </w:tc>
        <w:tc>
          <w:tcPr>
            <w:tcW w:w="499" w:type="pct"/>
            <w:vAlign w:val="bottom"/>
          </w:tcPr>
          <w:p w14:paraId="66C0C276"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9,6</w:t>
            </w:r>
          </w:p>
        </w:tc>
        <w:tc>
          <w:tcPr>
            <w:tcW w:w="559" w:type="pct"/>
            <w:vAlign w:val="bottom"/>
          </w:tcPr>
          <w:p w14:paraId="0BF123E7"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9,4</w:t>
            </w:r>
          </w:p>
        </w:tc>
        <w:tc>
          <w:tcPr>
            <w:tcW w:w="595" w:type="pct"/>
            <w:vAlign w:val="bottom"/>
          </w:tcPr>
          <w:p w14:paraId="3CFB1223"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8,8</w:t>
            </w:r>
          </w:p>
        </w:tc>
        <w:tc>
          <w:tcPr>
            <w:tcW w:w="526" w:type="pct"/>
            <w:vAlign w:val="bottom"/>
          </w:tcPr>
          <w:p w14:paraId="06F38B8E" w14:textId="77777777" w:rsidR="00942212" w:rsidRPr="00942212" w:rsidRDefault="00942212" w:rsidP="00942212">
            <w:pPr>
              <w:spacing w:after="0" w:line="240" w:lineRule="auto"/>
              <w:ind w:right="-96"/>
              <w:jc w:val="center"/>
              <w:rPr>
                <w:rFonts w:ascii="Times New Roman" w:hAnsi="Times New Roman"/>
              </w:rPr>
            </w:pPr>
            <w:r w:rsidRPr="00942212">
              <w:rPr>
                <w:rFonts w:ascii="Times New Roman" w:hAnsi="Times New Roman"/>
              </w:rPr>
              <w:t>7,8</w:t>
            </w:r>
          </w:p>
        </w:tc>
      </w:tr>
    </w:tbl>
    <w:p w14:paraId="79A307EE" w14:textId="3618D282" w:rsidR="00942212" w:rsidRPr="000544D5" w:rsidRDefault="00942212" w:rsidP="00942212">
      <w:pPr>
        <w:spacing w:before="120" w:after="0" w:line="240" w:lineRule="auto"/>
        <w:rPr>
          <w:rFonts w:ascii="Times New Roman" w:eastAsia="Times New Roman" w:hAnsi="Times New Roman" w:cs="Times New Roman"/>
          <w:sz w:val="24"/>
          <w:szCs w:val="24"/>
          <w:lang w:eastAsia="ru-RU"/>
        </w:rPr>
      </w:pPr>
      <w:r w:rsidRPr="000544D5">
        <w:rPr>
          <w:rFonts w:ascii="Times New Roman" w:eastAsia="Times New Roman" w:hAnsi="Times New Roman" w:cs="Times New Roman"/>
          <w:sz w:val="24"/>
          <w:szCs w:val="24"/>
          <w:lang w:eastAsia="ru-RU"/>
        </w:rPr>
        <w:t>1</w:t>
      </w:r>
      <w:r w:rsidR="000544D5">
        <w:rPr>
          <w:rFonts w:ascii="Times New Roman" w:eastAsia="Times New Roman" w:hAnsi="Times New Roman" w:cs="Times New Roman"/>
          <w:sz w:val="24"/>
          <w:szCs w:val="24"/>
          <w:lang w:eastAsia="ru-RU"/>
        </w:rPr>
        <w:t>.</w:t>
      </w:r>
      <w:r w:rsidRPr="000544D5">
        <w:rPr>
          <w:rFonts w:ascii="Times New Roman" w:eastAsia="Times New Roman" w:hAnsi="Times New Roman" w:cs="Times New Roman"/>
          <w:sz w:val="24"/>
          <w:szCs w:val="24"/>
          <w:lang w:eastAsia="ru-RU"/>
        </w:rPr>
        <w:t xml:space="preserve"> живут в домохозяйствах, имеющих в доме, где проживает домохозяйство, централизованный водопровод, водопровод из индивидуальной скваж</w:t>
      </w:r>
      <w:r w:rsidR="000544D5" w:rsidRPr="000544D5">
        <w:rPr>
          <w:rFonts w:ascii="Times New Roman" w:eastAsia="Times New Roman" w:hAnsi="Times New Roman" w:cs="Times New Roman"/>
          <w:sz w:val="24"/>
          <w:szCs w:val="24"/>
          <w:lang w:eastAsia="ru-RU"/>
        </w:rPr>
        <w:t>ины, либо водопровод из колодца.</w:t>
      </w:r>
    </w:p>
    <w:p w14:paraId="7E742A1F" w14:textId="71509326" w:rsidR="00942212" w:rsidRPr="000544D5" w:rsidRDefault="00942212" w:rsidP="00942212">
      <w:pPr>
        <w:tabs>
          <w:tab w:val="center" w:pos="5102"/>
        </w:tabs>
        <w:spacing w:after="0" w:line="240" w:lineRule="auto"/>
        <w:rPr>
          <w:rFonts w:ascii="Times New Roman" w:eastAsia="Times New Roman" w:hAnsi="Times New Roman" w:cs="Times New Roman"/>
          <w:sz w:val="24"/>
          <w:szCs w:val="24"/>
          <w:lang w:eastAsia="ru-RU"/>
        </w:rPr>
      </w:pPr>
      <w:r w:rsidRPr="000544D5">
        <w:rPr>
          <w:rFonts w:ascii="Times New Roman" w:eastAsia="Times New Roman" w:hAnsi="Times New Roman" w:cs="Times New Roman"/>
          <w:sz w:val="24"/>
          <w:szCs w:val="24"/>
          <w:lang w:eastAsia="ru-RU"/>
        </w:rPr>
        <w:t>2</w:t>
      </w:r>
      <w:r w:rsidR="000544D5">
        <w:rPr>
          <w:rFonts w:ascii="Times New Roman" w:eastAsia="Times New Roman" w:hAnsi="Times New Roman" w:cs="Times New Roman"/>
          <w:sz w:val="24"/>
          <w:szCs w:val="24"/>
          <w:lang w:eastAsia="ru-RU"/>
        </w:rPr>
        <w:t>.</w:t>
      </w:r>
      <w:r w:rsidRPr="000544D5">
        <w:rPr>
          <w:rFonts w:ascii="Times New Roman" w:eastAsia="Times New Roman" w:hAnsi="Times New Roman" w:cs="Times New Roman"/>
          <w:sz w:val="24"/>
          <w:szCs w:val="24"/>
          <w:lang w:eastAsia="ru-RU"/>
        </w:rPr>
        <w:t xml:space="preserve"> живут в домохозяйствах, имеющих в квартире (доме):</w:t>
      </w:r>
    </w:p>
    <w:p w14:paraId="4980E06C" w14:textId="77777777" w:rsidR="00942212" w:rsidRPr="000544D5" w:rsidRDefault="00942212" w:rsidP="00942212">
      <w:pPr>
        <w:spacing w:after="0" w:line="240" w:lineRule="auto"/>
        <w:rPr>
          <w:rFonts w:ascii="Times New Roman" w:eastAsia="Times New Roman" w:hAnsi="Times New Roman" w:cs="Times New Roman"/>
          <w:sz w:val="24"/>
          <w:szCs w:val="24"/>
          <w:lang w:eastAsia="ru-RU"/>
        </w:rPr>
      </w:pPr>
      <w:r w:rsidRPr="000544D5">
        <w:rPr>
          <w:rFonts w:ascii="Times New Roman" w:eastAsia="Times New Roman" w:hAnsi="Times New Roman" w:cs="Times New Roman"/>
          <w:sz w:val="24"/>
          <w:szCs w:val="24"/>
          <w:lang w:eastAsia="ru-RU"/>
        </w:rPr>
        <w:t xml:space="preserve">- централизованный водопровод, водопровод из индивидуальной скважины, либо водопровод из колодца; </w:t>
      </w:r>
    </w:p>
    <w:p w14:paraId="702E5E22" w14:textId="6C7E9750" w:rsidR="00942212" w:rsidRDefault="00942212" w:rsidP="00942212">
      <w:pPr>
        <w:spacing w:after="0" w:line="240" w:lineRule="auto"/>
        <w:rPr>
          <w:rFonts w:ascii="Times New Roman" w:eastAsia="Times New Roman" w:hAnsi="Times New Roman" w:cs="Times New Roman"/>
          <w:sz w:val="24"/>
          <w:szCs w:val="24"/>
          <w:lang w:eastAsia="ru-RU"/>
        </w:rPr>
      </w:pPr>
      <w:r w:rsidRPr="000544D5">
        <w:rPr>
          <w:rFonts w:ascii="Times New Roman" w:eastAsia="Times New Roman" w:hAnsi="Times New Roman" w:cs="Times New Roman"/>
          <w:sz w:val="24"/>
          <w:szCs w:val="24"/>
          <w:lang w:eastAsia="ru-RU"/>
        </w:rPr>
        <w:t>- централизованную или индивидуальную (включая септик) канализационную систему</w:t>
      </w:r>
      <w:r w:rsidR="00B71BF8">
        <w:rPr>
          <w:rFonts w:ascii="Times New Roman" w:eastAsia="Times New Roman" w:hAnsi="Times New Roman" w:cs="Times New Roman"/>
          <w:sz w:val="24"/>
          <w:szCs w:val="24"/>
          <w:lang w:eastAsia="ru-RU"/>
        </w:rPr>
        <w:t>;</w:t>
      </w:r>
    </w:p>
    <w:p w14:paraId="4F7FB6EC" w14:textId="7EAD885F" w:rsidR="00B71BF8" w:rsidRDefault="00B71BF8" w:rsidP="009422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центральное горячее водоснабжение или горячее водоснабжение от местных (индивидуальных) водонагревателей;</w:t>
      </w:r>
    </w:p>
    <w:p w14:paraId="62559640" w14:textId="62A62B70" w:rsidR="00B71BF8" w:rsidRPr="00B71BF8" w:rsidRDefault="00B71BF8" w:rsidP="00942212">
      <w:pPr>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ванну</w:t>
      </w:r>
      <w:r w:rsidRPr="008576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душ.</w:t>
      </w:r>
    </w:p>
    <w:p w14:paraId="27CE6A78" w14:textId="77777777" w:rsidR="00B86A03" w:rsidRDefault="00B86A03" w:rsidP="00942212">
      <w:pPr>
        <w:spacing w:after="0" w:line="240" w:lineRule="auto"/>
        <w:jc w:val="right"/>
        <w:rPr>
          <w:rFonts w:ascii="Times New Roman" w:eastAsia="Times New Roman" w:hAnsi="Times New Roman" w:cs="Times New Roman"/>
          <w:sz w:val="26"/>
          <w:szCs w:val="26"/>
          <w:lang w:eastAsia="ru-RU"/>
        </w:rPr>
      </w:pPr>
    </w:p>
    <w:p w14:paraId="34D74693" w14:textId="77777777" w:rsidR="00B86A03" w:rsidRDefault="00B86A03" w:rsidP="00942212">
      <w:pPr>
        <w:spacing w:after="0" w:line="240" w:lineRule="auto"/>
        <w:jc w:val="right"/>
        <w:rPr>
          <w:rFonts w:ascii="Times New Roman" w:eastAsia="Times New Roman" w:hAnsi="Times New Roman" w:cs="Times New Roman"/>
          <w:sz w:val="26"/>
          <w:szCs w:val="26"/>
          <w:lang w:eastAsia="ru-RU"/>
        </w:rPr>
      </w:pPr>
    </w:p>
    <w:p w14:paraId="41BB4C18" w14:textId="77777777" w:rsidR="00B86A03" w:rsidRDefault="00B86A03" w:rsidP="00942212">
      <w:pPr>
        <w:spacing w:after="0" w:line="240" w:lineRule="auto"/>
        <w:jc w:val="right"/>
        <w:rPr>
          <w:rFonts w:ascii="Times New Roman" w:eastAsia="Times New Roman" w:hAnsi="Times New Roman" w:cs="Times New Roman"/>
          <w:sz w:val="26"/>
          <w:szCs w:val="26"/>
          <w:lang w:eastAsia="ru-RU"/>
        </w:rPr>
      </w:pPr>
    </w:p>
    <w:p w14:paraId="664F635E" w14:textId="666C4958" w:rsidR="00942212" w:rsidRPr="00942212" w:rsidRDefault="00A6376A" w:rsidP="00942212">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Таблица 60</w:t>
      </w:r>
    </w:p>
    <w:p w14:paraId="0EA3E857"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p w14:paraId="41150741" w14:textId="77777777" w:rsidR="00942212" w:rsidRPr="00942212" w:rsidRDefault="00942212" w:rsidP="00942212">
      <w:pPr>
        <w:spacing w:after="0" w:line="240" w:lineRule="auto"/>
        <w:ind w:left="567" w:right="141"/>
        <w:jc w:val="center"/>
        <w:rPr>
          <w:rFonts w:ascii="Times New Roman" w:eastAsia="Times New Roman" w:hAnsi="Times New Roman" w:cs="Times New Roman"/>
          <w:b/>
          <w:bCs/>
          <w:sz w:val="26"/>
          <w:szCs w:val="26"/>
          <w:lang w:eastAsia="ru-RU"/>
        </w:rPr>
      </w:pPr>
      <w:r w:rsidRPr="00942212">
        <w:rPr>
          <w:rFonts w:ascii="Times New Roman" w:eastAsia="Times New Roman" w:hAnsi="Times New Roman" w:cs="Times New Roman"/>
          <w:b/>
          <w:bCs/>
          <w:sz w:val="26"/>
          <w:szCs w:val="26"/>
          <w:lang w:eastAsia="ru-RU"/>
        </w:rPr>
        <w:t>Физическая активность и состояние здоровья детей в возрасте до 18 лет</w:t>
      </w:r>
    </w:p>
    <w:p w14:paraId="5EC4248C" w14:textId="77777777" w:rsidR="00942212" w:rsidRPr="00942212" w:rsidRDefault="00942212" w:rsidP="00942212">
      <w:pPr>
        <w:spacing w:after="0" w:line="240" w:lineRule="auto"/>
        <w:ind w:left="567" w:right="141"/>
        <w:jc w:val="center"/>
        <w:rPr>
          <w:rFonts w:ascii="Times New Roman" w:eastAsia="Times New Roman" w:hAnsi="Times New Roman" w:cs="Times New Roman"/>
          <w:bCs/>
          <w:sz w:val="24"/>
          <w:szCs w:val="24"/>
          <w:lang w:eastAsia="ru-RU"/>
        </w:rPr>
      </w:pPr>
      <w:r w:rsidRPr="00942212">
        <w:rPr>
          <w:rFonts w:ascii="Times New Roman" w:eastAsia="Times New Roman" w:hAnsi="Times New Roman" w:cs="Times New Roman"/>
          <w:bCs/>
          <w:sz w:val="24"/>
          <w:szCs w:val="24"/>
          <w:lang w:eastAsia="ru-RU"/>
        </w:rPr>
        <w:t>(по данным Комплексного наблюдения условий жизни населения; в процентах)</w:t>
      </w:r>
    </w:p>
    <w:p w14:paraId="25BB0A31" w14:textId="77777777" w:rsidR="00942212" w:rsidRPr="00942212" w:rsidRDefault="00942212" w:rsidP="00942212">
      <w:pPr>
        <w:spacing w:after="0" w:line="240" w:lineRule="auto"/>
        <w:jc w:val="right"/>
        <w:rPr>
          <w:rFonts w:ascii="Times New Roman" w:eastAsia="Times New Roman" w:hAnsi="Times New Roman" w:cs="Times New Roman"/>
          <w:sz w:val="26"/>
          <w:szCs w:val="26"/>
          <w:lang w:eastAsia="ru-RU"/>
        </w:rP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9"/>
        <w:gridCol w:w="992"/>
        <w:gridCol w:w="1332"/>
        <w:gridCol w:w="8"/>
        <w:gridCol w:w="1109"/>
        <w:gridCol w:w="6"/>
        <w:gridCol w:w="1103"/>
        <w:gridCol w:w="6"/>
        <w:gridCol w:w="957"/>
        <w:gridCol w:w="6"/>
        <w:gridCol w:w="970"/>
        <w:gridCol w:w="945"/>
        <w:gridCol w:w="835"/>
      </w:tblGrid>
      <w:tr w:rsidR="00942212" w:rsidRPr="00942212" w14:paraId="1581A9E7" w14:textId="77777777" w:rsidTr="004B36F9">
        <w:trPr>
          <w:trHeight w:val="225"/>
          <w:tblHeader/>
          <w:jc w:val="center"/>
        </w:trPr>
        <w:tc>
          <w:tcPr>
            <w:tcW w:w="958" w:type="pct"/>
            <w:vMerge w:val="restart"/>
          </w:tcPr>
          <w:p w14:paraId="1382D2E5"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p>
        </w:tc>
        <w:tc>
          <w:tcPr>
            <w:tcW w:w="485" w:type="pct"/>
            <w:vMerge w:val="restart"/>
          </w:tcPr>
          <w:p w14:paraId="1CE14D8C"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Все респон-денты</w:t>
            </w:r>
          </w:p>
        </w:tc>
        <w:tc>
          <w:tcPr>
            <w:tcW w:w="1200" w:type="pct"/>
            <w:gridSpan w:val="4"/>
          </w:tcPr>
          <w:p w14:paraId="0A68A9BD"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в том числе проживают</w:t>
            </w:r>
          </w:p>
        </w:tc>
        <w:tc>
          <w:tcPr>
            <w:tcW w:w="2357" w:type="pct"/>
            <w:gridSpan w:val="7"/>
          </w:tcPr>
          <w:p w14:paraId="6C445BC6"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в том числе в возрасте, лет</w:t>
            </w:r>
          </w:p>
        </w:tc>
      </w:tr>
      <w:tr w:rsidR="00942212" w:rsidRPr="00942212" w14:paraId="296426EC" w14:textId="77777777" w:rsidTr="000544D5">
        <w:trPr>
          <w:trHeight w:val="939"/>
          <w:tblHeader/>
          <w:jc w:val="center"/>
        </w:trPr>
        <w:tc>
          <w:tcPr>
            <w:tcW w:w="958" w:type="pct"/>
            <w:vMerge/>
          </w:tcPr>
          <w:p w14:paraId="2A5FB6D8"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p>
        </w:tc>
        <w:tc>
          <w:tcPr>
            <w:tcW w:w="485" w:type="pct"/>
            <w:vMerge/>
          </w:tcPr>
          <w:p w14:paraId="34F65197"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p>
        </w:tc>
        <w:tc>
          <w:tcPr>
            <w:tcW w:w="651" w:type="pct"/>
          </w:tcPr>
          <w:p w14:paraId="68A4CE84"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в городских населенных пунктах</w:t>
            </w:r>
          </w:p>
        </w:tc>
        <w:tc>
          <w:tcPr>
            <w:tcW w:w="549" w:type="pct"/>
            <w:gridSpan w:val="3"/>
          </w:tcPr>
          <w:p w14:paraId="159394CB"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в сельских населен-ных пунктах</w:t>
            </w:r>
          </w:p>
        </w:tc>
        <w:tc>
          <w:tcPr>
            <w:tcW w:w="542" w:type="pct"/>
            <w:gridSpan w:val="2"/>
          </w:tcPr>
          <w:p w14:paraId="59BFE65E"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до 3-х</w:t>
            </w:r>
          </w:p>
        </w:tc>
        <w:tc>
          <w:tcPr>
            <w:tcW w:w="468" w:type="pct"/>
          </w:tcPr>
          <w:p w14:paraId="31F58DF3"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3 - 6</w:t>
            </w:r>
          </w:p>
        </w:tc>
        <w:tc>
          <w:tcPr>
            <w:tcW w:w="477" w:type="pct"/>
            <w:gridSpan w:val="2"/>
          </w:tcPr>
          <w:p w14:paraId="34536909"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7 - 11</w:t>
            </w:r>
          </w:p>
        </w:tc>
        <w:tc>
          <w:tcPr>
            <w:tcW w:w="462" w:type="pct"/>
          </w:tcPr>
          <w:p w14:paraId="7EF15C3A"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12 - 14</w:t>
            </w:r>
          </w:p>
        </w:tc>
        <w:tc>
          <w:tcPr>
            <w:tcW w:w="408" w:type="pct"/>
          </w:tcPr>
          <w:p w14:paraId="0C6C14BC" w14:textId="77777777" w:rsidR="00942212" w:rsidRPr="00942212" w:rsidRDefault="00942212" w:rsidP="00942212">
            <w:pPr>
              <w:spacing w:after="0" w:line="240" w:lineRule="auto"/>
              <w:jc w:val="center"/>
              <w:rPr>
                <w:rFonts w:ascii="Times New Roman" w:eastAsia="Times New Roman" w:hAnsi="Times New Roman" w:cs="Times New Roman"/>
                <w:i/>
                <w:sz w:val="20"/>
                <w:szCs w:val="20"/>
                <w:lang w:eastAsia="ru-RU"/>
              </w:rPr>
            </w:pPr>
            <w:r w:rsidRPr="00942212">
              <w:rPr>
                <w:rFonts w:ascii="Times New Roman" w:eastAsia="Times New Roman" w:hAnsi="Times New Roman" w:cs="Times New Roman"/>
                <w:i/>
                <w:sz w:val="20"/>
                <w:szCs w:val="20"/>
                <w:lang w:eastAsia="ru-RU"/>
              </w:rPr>
              <w:t>15-17</w:t>
            </w:r>
          </w:p>
        </w:tc>
      </w:tr>
      <w:tr w:rsidR="00942212" w:rsidRPr="00942212" w14:paraId="6F5B02B6" w14:textId="77777777" w:rsidTr="004B36F9">
        <w:trPr>
          <w:trHeight w:val="356"/>
          <w:jc w:val="center"/>
        </w:trPr>
        <w:tc>
          <w:tcPr>
            <w:tcW w:w="5000" w:type="pct"/>
            <w:gridSpan w:val="13"/>
            <w:vAlign w:val="center"/>
          </w:tcPr>
          <w:p w14:paraId="6BA68C23" w14:textId="77777777" w:rsidR="00942212" w:rsidRPr="00942212" w:rsidRDefault="00942212" w:rsidP="00942212">
            <w:pPr>
              <w:spacing w:after="0" w:line="240" w:lineRule="auto"/>
              <w:ind w:right="56"/>
              <w:jc w:val="center"/>
              <w:rPr>
                <w:rFonts w:ascii="Times New Roman" w:eastAsia="Times New Roman" w:hAnsi="Times New Roman" w:cs="Times New Roman"/>
                <w:sz w:val="20"/>
                <w:szCs w:val="20"/>
                <w:lang w:eastAsia="ru-RU"/>
              </w:rPr>
            </w:pPr>
            <w:r w:rsidRPr="00942212">
              <w:rPr>
                <w:rFonts w:ascii="Times New Roman" w:eastAsia="Times New Roman" w:hAnsi="Times New Roman" w:cs="Times New Roman"/>
                <w:b/>
                <w:sz w:val="20"/>
                <w:szCs w:val="20"/>
                <w:lang w:eastAsia="ru-RU"/>
              </w:rPr>
              <w:t>2020 г.</w:t>
            </w:r>
          </w:p>
        </w:tc>
      </w:tr>
      <w:tr w:rsidR="00942212" w:rsidRPr="00942212" w14:paraId="21F64F3E" w14:textId="77777777" w:rsidTr="000544D5">
        <w:trPr>
          <w:trHeight w:val="225"/>
          <w:jc w:val="center"/>
        </w:trPr>
        <w:tc>
          <w:tcPr>
            <w:tcW w:w="958" w:type="pct"/>
            <w:vAlign w:val="center"/>
          </w:tcPr>
          <w:p w14:paraId="118404D1" w14:textId="77777777" w:rsidR="00942212" w:rsidRPr="00942212" w:rsidRDefault="00942212" w:rsidP="00942212">
            <w:pPr>
              <w:tabs>
                <w:tab w:val="left" w:leader="dot" w:pos="5840"/>
              </w:tabs>
              <w:snapToGrid w:val="0"/>
              <w:spacing w:after="0" w:line="240" w:lineRule="auto"/>
              <w:rPr>
                <w:rFonts w:ascii="Times New Roman" w:eastAsia="Times New Roman" w:hAnsi="Times New Roman" w:cs="Times New Roman"/>
                <w:sz w:val="20"/>
                <w:szCs w:val="20"/>
                <w:lang w:eastAsia="ru-RU"/>
              </w:rPr>
            </w:pPr>
            <w:r w:rsidRPr="00942212">
              <w:rPr>
                <w:rFonts w:ascii="Times New Roman" w:eastAsia="Times New Roman" w:hAnsi="Times New Roman" w:cs="Times New Roman"/>
                <w:sz w:val="20"/>
                <w:szCs w:val="20"/>
                <w:lang w:eastAsia="ru-RU"/>
              </w:rPr>
              <w:t xml:space="preserve">Дети в возрасте до 18 лет, способные вести активный образ жизни – всего </w:t>
            </w:r>
          </w:p>
        </w:tc>
        <w:tc>
          <w:tcPr>
            <w:tcW w:w="485" w:type="pct"/>
            <w:vAlign w:val="bottom"/>
          </w:tcPr>
          <w:p w14:paraId="10B993C8"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100</w:t>
            </w:r>
          </w:p>
        </w:tc>
        <w:tc>
          <w:tcPr>
            <w:tcW w:w="655" w:type="pct"/>
            <w:gridSpan w:val="2"/>
            <w:vAlign w:val="bottom"/>
          </w:tcPr>
          <w:p w14:paraId="3A670891"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100</w:t>
            </w:r>
          </w:p>
        </w:tc>
        <w:tc>
          <w:tcPr>
            <w:tcW w:w="542" w:type="pct"/>
            <w:vAlign w:val="bottom"/>
          </w:tcPr>
          <w:p w14:paraId="1DC08343"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100</w:t>
            </w:r>
          </w:p>
        </w:tc>
        <w:tc>
          <w:tcPr>
            <w:tcW w:w="542" w:type="pct"/>
            <w:gridSpan w:val="2"/>
            <w:vAlign w:val="bottom"/>
          </w:tcPr>
          <w:p w14:paraId="7D7859FB"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100</w:t>
            </w:r>
          </w:p>
        </w:tc>
        <w:tc>
          <w:tcPr>
            <w:tcW w:w="474" w:type="pct"/>
            <w:gridSpan w:val="3"/>
            <w:vAlign w:val="bottom"/>
          </w:tcPr>
          <w:p w14:paraId="0D20FEAD"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100</w:t>
            </w:r>
          </w:p>
        </w:tc>
        <w:tc>
          <w:tcPr>
            <w:tcW w:w="474" w:type="pct"/>
            <w:vAlign w:val="bottom"/>
          </w:tcPr>
          <w:p w14:paraId="45D6FC81"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100</w:t>
            </w:r>
          </w:p>
        </w:tc>
        <w:tc>
          <w:tcPr>
            <w:tcW w:w="462" w:type="pct"/>
            <w:vAlign w:val="bottom"/>
          </w:tcPr>
          <w:p w14:paraId="63A1A98B"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100</w:t>
            </w:r>
          </w:p>
        </w:tc>
        <w:tc>
          <w:tcPr>
            <w:tcW w:w="408" w:type="pct"/>
            <w:vAlign w:val="bottom"/>
          </w:tcPr>
          <w:p w14:paraId="4BF21AAD"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100</w:t>
            </w:r>
          </w:p>
        </w:tc>
      </w:tr>
      <w:tr w:rsidR="00942212" w:rsidRPr="00942212" w14:paraId="3E59A868" w14:textId="77777777" w:rsidTr="000544D5">
        <w:trPr>
          <w:trHeight w:val="225"/>
          <w:jc w:val="center"/>
        </w:trPr>
        <w:tc>
          <w:tcPr>
            <w:tcW w:w="958" w:type="pct"/>
            <w:vAlign w:val="center"/>
          </w:tcPr>
          <w:p w14:paraId="014AC2B0" w14:textId="77777777" w:rsidR="00942212" w:rsidRPr="00942212" w:rsidRDefault="00942212" w:rsidP="00942212">
            <w:pPr>
              <w:tabs>
                <w:tab w:val="left" w:leader="dot" w:pos="5840"/>
              </w:tabs>
              <w:snapToGrid w:val="0"/>
              <w:spacing w:after="0" w:line="240" w:lineRule="auto"/>
              <w:ind w:left="170"/>
              <w:rPr>
                <w:rFonts w:ascii="Times New Roman" w:eastAsia="Times New Roman" w:hAnsi="Times New Roman" w:cs="Times New Roman"/>
                <w:sz w:val="20"/>
                <w:szCs w:val="20"/>
                <w:vertAlign w:val="superscript"/>
                <w:lang w:eastAsia="ru-RU"/>
              </w:rPr>
            </w:pPr>
            <w:r w:rsidRPr="00942212">
              <w:rPr>
                <w:rFonts w:ascii="Times New Roman" w:eastAsia="Times New Roman" w:hAnsi="Times New Roman" w:cs="Times New Roman"/>
                <w:sz w:val="20"/>
                <w:szCs w:val="20"/>
                <w:lang w:eastAsia="ru-RU"/>
              </w:rPr>
              <w:t xml:space="preserve">из них занимающиеся спортом </w:t>
            </w:r>
            <w:r w:rsidRPr="00942212">
              <w:rPr>
                <w:rFonts w:ascii="Times New Roman" w:eastAsia="Times New Roman" w:hAnsi="Times New Roman" w:cs="Times New Roman"/>
                <w:sz w:val="20"/>
                <w:szCs w:val="20"/>
                <w:lang w:eastAsia="ru-RU"/>
              </w:rPr>
              <w:br/>
              <w:t>или активными видами отдыха</w:t>
            </w:r>
            <w:r w:rsidRPr="00942212">
              <w:rPr>
                <w:rFonts w:ascii="Times New Roman" w:eastAsia="Times New Roman" w:hAnsi="Times New Roman" w:cs="Times New Roman"/>
                <w:sz w:val="20"/>
                <w:szCs w:val="20"/>
                <w:vertAlign w:val="superscript"/>
                <w:lang w:eastAsia="ru-RU"/>
              </w:rPr>
              <w:t>2)</w:t>
            </w:r>
          </w:p>
        </w:tc>
        <w:tc>
          <w:tcPr>
            <w:tcW w:w="485" w:type="pct"/>
            <w:vAlign w:val="bottom"/>
          </w:tcPr>
          <w:p w14:paraId="2C1B8027"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40,7</w:t>
            </w:r>
          </w:p>
        </w:tc>
        <w:tc>
          <w:tcPr>
            <w:tcW w:w="655" w:type="pct"/>
            <w:gridSpan w:val="2"/>
            <w:vAlign w:val="bottom"/>
          </w:tcPr>
          <w:p w14:paraId="36102413"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43,2</w:t>
            </w:r>
          </w:p>
        </w:tc>
        <w:tc>
          <w:tcPr>
            <w:tcW w:w="542" w:type="pct"/>
            <w:vAlign w:val="bottom"/>
          </w:tcPr>
          <w:p w14:paraId="2444ABF5"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33,7</w:t>
            </w:r>
          </w:p>
        </w:tc>
        <w:tc>
          <w:tcPr>
            <w:tcW w:w="542" w:type="pct"/>
            <w:gridSpan w:val="2"/>
            <w:vAlign w:val="bottom"/>
          </w:tcPr>
          <w:p w14:paraId="798596E3"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0,0</w:t>
            </w:r>
          </w:p>
        </w:tc>
        <w:tc>
          <w:tcPr>
            <w:tcW w:w="474" w:type="pct"/>
            <w:gridSpan w:val="3"/>
            <w:vAlign w:val="bottom"/>
          </w:tcPr>
          <w:p w14:paraId="14FA8E36"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43,5</w:t>
            </w:r>
          </w:p>
        </w:tc>
        <w:tc>
          <w:tcPr>
            <w:tcW w:w="474" w:type="pct"/>
            <w:vAlign w:val="bottom"/>
          </w:tcPr>
          <w:p w14:paraId="6B2E57F3"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41,6</w:t>
            </w:r>
          </w:p>
        </w:tc>
        <w:tc>
          <w:tcPr>
            <w:tcW w:w="462" w:type="pct"/>
            <w:vAlign w:val="bottom"/>
          </w:tcPr>
          <w:p w14:paraId="6BF0F72A"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43,7</w:t>
            </w:r>
          </w:p>
        </w:tc>
        <w:tc>
          <w:tcPr>
            <w:tcW w:w="408" w:type="pct"/>
            <w:vAlign w:val="bottom"/>
          </w:tcPr>
          <w:p w14:paraId="16470A0F"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64,2</w:t>
            </w:r>
          </w:p>
        </w:tc>
      </w:tr>
      <w:tr w:rsidR="00942212" w:rsidRPr="00942212" w14:paraId="1F9CBCCB" w14:textId="77777777" w:rsidTr="000544D5">
        <w:trPr>
          <w:trHeight w:val="225"/>
          <w:jc w:val="center"/>
        </w:trPr>
        <w:tc>
          <w:tcPr>
            <w:tcW w:w="958" w:type="pct"/>
            <w:vAlign w:val="center"/>
          </w:tcPr>
          <w:p w14:paraId="109E7826" w14:textId="77777777" w:rsidR="00942212" w:rsidRPr="00942212" w:rsidRDefault="00942212" w:rsidP="00942212">
            <w:pPr>
              <w:tabs>
                <w:tab w:val="left" w:leader="dot" w:pos="5840"/>
              </w:tabs>
              <w:snapToGrid w:val="0"/>
              <w:spacing w:after="0" w:line="240" w:lineRule="auto"/>
              <w:rPr>
                <w:rFonts w:ascii="Times New Roman" w:eastAsia="Times New Roman" w:hAnsi="Times New Roman" w:cs="Times New Roman"/>
                <w:sz w:val="20"/>
                <w:szCs w:val="20"/>
                <w:lang w:eastAsia="ru-RU"/>
              </w:rPr>
            </w:pPr>
            <w:r w:rsidRPr="00942212">
              <w:rPr>
                <w:rFonts w:ascii="Times New Roman" w:eastAsia="Times New Roman" w:hAnsi="Times New Roman" w:cs="Times New Roman"/>
                <w:sz w:val="20"/>
                <w:szCs w:val="20"/>
                <w:lang w:eastAsia="ru-RU"/>
              </w:rPr>
              <w:t xml:space="preserve">Дети в возрасте до 18 лет – всего </w:t>
            </w:r>
          </w:p>
        </w:tc>
        <w:tc>
          <w:tcPr>
            <w:tcW w:w="485" w:type="pct"/>
            <w:vAlign w:val="bottom"/>
          </w:tcPr>
          <w:p w14:paraId="2A73FF88"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100</w:t>
            </w:r>
          </w:p>
        </w:tc>
        <w:tc>
          <w:tcPr>
            <w:tcW w:w="655" w:type="pct"/>
            <w:gridSpan w:val="2"/>
            <w:vAlign w:val="bottom"/>
          </w:tcPr>
          <w:p w14:paraId="3F1EC0F3"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100</w:t>
            </w:r>
          </w:p>
        </w:tc>
        <w:tc>
          <w:tcPr>
            <w:tcW w:w="542" w:type="pct"/>
            <w:vAlign w:val="bottom"/>
          </w:tcPr>
          <w:p w14:paraId="19DCFB21"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100</w:t>
            </w:r>
          </w:p>
        </w:tc>
        <w:tc>
          <w:tcPr>
            <w:tcW w:w="542" w:type="pct"/>
            <w:gridSpan w:val="2"/>
            <w:vAlign w:val="bottom"/>
          </w:tcPr>
          <w:p w14:paraId="4D9AD417"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100</w:t>
            </w:r>
          </w:p>
        </w:tc>
        <w:tc>
          <w:tcPr>
            <w:tcW w:w="474" w:type="pct"/>
            <w:gridSpan w:val="3"/>
            <w:vAlign w:val="bottom"/>
          </w:tcPr>
          <w:p w14:paraId="47C74B8C"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100</w:t>
            </w:r>
          </w:p>
        </w:tc>
        <w:tc>
          <w:tcPr>
            <w:tcW w:w="474" w:type="pct"/>
            <w:vAlign w:val="bottom"/>
          </w:tcPr>
          <w:p w14:paraId="43AA27DB"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100</w:t>
            </w:r>
          </w:p>
        </w:tc>
        <w:tc>
          <w:tcPr>
            <w:tcW w:w="462" w:type="pct"/>
            <w:vAlign w:val="bottom"/>
          </w:tcPr>
          <w:p w14:paraId="71C7C8E8"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100</w:t>
            </w:r>
          </w:p>
        </w:tc>
        <w:tc>
          <w:tcPr>
            <w:tcW w:w="408" w:type="pct"/>
            <w:vAlign w:val="bottom"/>
          </w:tcPr>
          <w:p w14:paraId="18737002"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100</w:t>
            </w:r>
          </w:p>
        </w:tc>
      </w:tr>
      <w:tr w:rsidR="00942212" w:rsidRPr="00942212" w14:paraId="13BE3512" w14:textId="77777777" w:rsidTr="000544D5">
        <w:trPr>
          <w:trHeight w:val="225"/>
          <w:jc w:val="center"/>
        </w:trPr>
        <w:tc>
          <w:tcPr>
            <w:tcW w:w="958" w:type="pct"/>
            <w:vAlign w:val="center"/>
          </w:tcPr>
          <w:p w14:paraId="5B0376D6" w14:textId="77777777" w:rsidR="00942212" w:rsidRPr="00942212" w:rsidRDefault="00942212" w:rsidP="00942212">
            <w:pPr>
              <w:tabs>
                <w:tab w:val="left" w:leader="dot" w:pos="5840"/>
              </w:tabs>
              <w:snapToGrid w:val="0"/>
              <w:spacing w:after="0" w:line="240" w:lineRule="auto"/>
              <w:ind w:left="170"/>
              <w:rPr>
                <w:rFonts w:ascii="Times New Roman" w:eastAsia="Times New Roman" w:hAnsi="Times New Roman" w:cs="Times New Roman"/>
                <w:sz w:val="20"/>
                <w:szCs w:val="20"/>
                <w:lang w:eastAsia="ru-RU"/>
              </w:rPr>
            </w:pPr>
            <w:r w:rsidRPr="00942212">
              <w:rPr>
                <w:rFonts w:ascii="Times New Roman" w:eastAsia="Times New Roman" w:hAnsi="Times New Roman" w:cs="Times New Roman"/>
                <w:sz w:val="20"/>
                <w:szCs w:val="20"/>
                <w:lang w:eastAsia="ru-RU"/>
              </w:rPr>
              <w:t xml:space="preserve">из них по оценке состояния </w:t>
            </w:r>
            <w:r w:rsidRPr="00942212">
              <w:rPr>
                <w:rFonts w:ascii="Times New Roman" w:eastAsia="Times New Roman" w:hAnsi="Times New Roman" w:cs="Times New Roman"/>
                <w:sz w:val="20"/>
                <w:szCs w:val="20"/>
                <w:lang w:eastAsia="ru-RU"/>
              </w:rPr>
              <w:br/>
              <w:t>здоровья</w:t>
            </w:r>
            <w:r w:rsidRPr="00942212">
              <w:rPr>
                <w:rFonts w:ascii="Times New Roman" w:eastAsia="Times New Roman" w:hAnsi="Times New Roman" w:cs="Times New Roman"/>
                <w:sz w:val="20"/>
                <w:szCs w:val="20"/>
                <w:vertAlign w:val="superscript"/>
                <w:lang w:eastAsia="ru-RU"/>
              </w:rPr>
              <w:t>1)</w:t>
            </w:r>
          </w:p>
        </w:tc>
        <w:tc>
          <w:tcPr>
            <w:tcW w:w="485" w:type="pct"/>
            <w:vAlign w:val="bottom"/>
          </w:tcPr>
          <w:p w14:paraId="2EF2C756" w14:textId="77777777" w:rsidR="00942212" w:rsidRPr="00942212" w:rsidRDefault="00942212" w:rsidP="00942212">
            <w:pPr>
              <w:spacing w:after="0" w:line="240" w:lineRule="auto"/>
              <w:ind w:right="56"/>
              <w:jc w:val="center"/>
              <w:rPr>
                <w:rFonts w:ascii="Times New Roman" w:hAnsi="Times New Roman"/>
                <w:sz w:val="20"/>
                <w:szCs w:val="20"/>
              </w:rPr>
            </w:pPr>
          </w:p>
        </w:tc>
        <w:tc>
          <w:tcPr>
            <w:tcW w:w="655" w:type="pct"/>
            <w:gridSpan w:val="2"/>
            <w:vAlign w:val="bottom"/>
          </w:tcPr>
          <w:p w14:paraId="32D5EEAF" w14:textId="77777777" w:rsidR="00942212" w:rsidRPr="00942212" w:rsidRDefault="00942212" w:rsidP="00942212">
            <w:pPr>
              <w:spacing w:after="0" w:line="240" w:lineRule="auto"/>
              <w:ind w:right="56"/>
              <w:jc w:val="center"/>
              <w:rPr>
                <w:rFonts w:ascii="Times New Roman" w:hAnsi="Times New Roman"/>
                <w:sz w:val="20"/>
                <w:szCs w:val="20"/>
              </w:rPr>
            </w:pPr>
          </w:p>
        </w:tc>
        <w:tc>
          <w:tcPr>
            <w:tcW w:w="542" w:type="pct"/>
            <w:vAlign w:val="bottom"/>
          </w:tcPr>
          <w:p w14:paraId="54326B24" w14:textId="77777777" w:rsidR="00942212" w:rsidRPr="00942212" w:rsidRDefault="00942212" w:rsidP="00942212">
            <w:pPr>
              <w:spacing w:after="0" w:line="240" w:lineRule="auto"/>
              <w:ind w:right="56"/>
              <w:jc w:val="center"/>
              <w:rPr>
                <w:rFonts w:ascii="Times New Roman" w:hAnsi="Times New Roman"/>
                <w:sz w:val="20"/>
                <w:szCs w:val="20"/>
              </w:rPr>
            </w:pPr>
          </w:p>
        </w:tc>
        <w:tc>
          <w:tcPr>
            <w:tcW w:w="542" w:type="pct"/>
            <w:gridSpan w:val="2"/>
            <w:vAlign w:val="bottom"/>
          </w:tcPr>
          <w:p w14:paraId="2D452D6E" w14:textId="77777777" w:rsidR="00942212" w:rsidRPr="00942212" w:rsidRDefault="00942212" w:rsidP="00942212">
            <w:pPr>
              <w:spacing w:after="0" w:line="240" w:lineRule="auto"/>
              <w:ind w:right="56"/>
              <w:jc w:val="center"/>
              <w:rPr>
                <w:rFonts w:ascii="Times New Roman" w:hAnsi="Times New Roman"/>
                <w:sz w:val="20"/>
                <w:szCs w:val="20"/>
              </w:rPr>
            </w:pPr>
          </w:p>
        </w:tc>
        <w:tc>
          <w:tcPr>
            <w:tcW w:w="474" w:type="pct"/>
            <w:gridSpan w:val="3"/>
            <w:vAlign w:val="bottom"/>
          </w:tcPr>
          <w:p w14:paraId="51EC9746" w14:textId="77777777" w:rsidR="00942212" w:rsidRPr="00942212" w:rsidRDefault="00942212" w:rsidP="00942212">
            <w:pPr>
              <w:spacing w:after="0" w:line="240" w:lineRule="auto"/>
              <w:ind w:right="56"/>
              <w:jc w:val="center"/>
              <w:rPr>
                <w:rFonts w:ascii="Times New Roman" w:hAnsi="Times New Roman"/>
                <w:sz w:val="20"/>
                <w:szCs w:val="20"/>
              </w:rPr>
            </w:pPr>
          </w:p>
        </w:tc>
        <w:tc>
          <w:tcPr>
            <w:tcW w:w="474" w:type="pct"/>
            <w:vAlign w:val="bottom"/>
          </w:tcPr>
          <w:p w14:paraId="7C7428C0" w14:textId="77777777" w:rsidR="00942212" w:rsidRPr="00942212" w:rsidRDefault="00942212" w:rsidP="00942212">
            <w:pPr>
              <w:spacing w:after="0" w:line="240" w:lineRule="auto"/>
              <w:ind w:right="56"/>
              <w:jc w:val="center"/>
              <w:rPr>
                <w:rFonts w:ascii="Times New Roman" w:hAnsi="Times New Roman"/>
                <w:sz w:val="20"/>
                <w:szCs w:val="20"/>
              </w:rPr>
            </w:pPr>
          </w:p>
        </w:tc>
        <w:tc>
          <w:tcPr>
            <w:tcW w:w="462" w:type="pct"/>
            <w:vAlign w:val="bottom"/>
          </w:tcPr>
          <w:p w14:paraId="0F4C432A" w14:textId="77777777" w:rsidR="00942212" w:rsidRPr="00942212" w:rsidRDefault="00942212" w:rsidP="00942212">
            <w:pPr>
              <w:spacing w:after="0" w:line="240" w:lineRule="auto"/>
              <w:ind w:right="56"/>
              <w:jc w:val="center"/>
              <w:rPr>
                <w:rFonts w:ascii="Times New Roman" w:hAnsi="Times New Roman"/>
                <w:sz w:val="20"/>
                <w:szCs w:val="20"/>
              </w:rPr>
            </w:pPr>
          </w:p>
        </w:tc>
        <w:tc>
          <w:tcPr>
            <w:tcW w:w="408" w:type="pct"/>
            <w:vAlign w:val="bottom"/>
          </w:tcPr>
          <w:p w14:paraId="7BB96E02" w14:textId="77777777" w:rsidR="00942212" w:rsidRPr="00942212" w:rsidRDefault="00942212" w:rsidP="00942212">
            <w:pPr>
              <w:spacing w:after="0" w:line="240" w:lineRule="auto"/>
              <w:ind w:right="56"/>
              <w:jc w:val="center"/>
              <w:rPr>
                <w:rFonts w:ascii="Times New Roman" w:hAnsi="Times New Roman"/>
                <w:sz w:val="20"/>
                <w:szCs w:val="20"/>
              </w:rPr>
            </w:pPr>
          </w:p>
        </w:tc>
      </w:tr>
      <w:tr w:rsidR="00942212" w:rsidRPr="00942212" w14:paraId="7C063E8E" w14:textId="77777777" w:rsidTr="000544D5">
        <w:trPr>
          <w:trHeight w:val="225"/>
          <w:jc w:val="center"/>
        </w:trPr>
        <w:tc>
          <w:tcPr>
            <w:tcW w:w="958" w:type="pct"/>
          </w:tcPr>
          <w:p w14:paraId="0306AE36" w14:textId="77777777" w:rsidR="00942212" w:rsidRPr="00942212" w:rsidRDefault="00942212" w:rsidP="00942212">
            <w:pPr>
              <w:tabs>
                <w:tab w:val="left" w:leader="dot" w:pos="4593"/>
              </w:tabs>
              <w:spacing w:after="0" w:line="240" w:lineRule="auto"/>
              <w:ind w:left="170"/>
              <w:rPr>
                <w:rFonts w:ascii="Times New Roman" w:eastAsia="Times New Roman" w:hAnsi="Times New Roman" w:cs="Times New Roman"/>
                <w:sz w:val="20"/>
                <w:szCs w:val="20"/>
                <w:vertAlign w:val="superscript"/>
                <w:lang w:eastAsia="ru-RU"/>
              </w:rPr>
            </w:pPr>
            <w:r w:rsidRPr="00942212">
              <w:rPr>
                <w:rFonts w:ascii="Times New Roman" w:eastAsia="Times New Roman" w:hAnsi="Times New Roman" w:cs="Times New Roman"/>
                <w:sz w:val="20"/>
                <w:szCs w:val="20"/>
                <w:lang w:eastAsia="ru-RU"/>
              </w:rPr>
              <w:t>хорошее</w:t>
            </w:r>
          </w:p>
        </w:tc>
        <w:tc>
          <w:tcPr>
            <w:tcW w:w="485" w:type="pct"/>
            <w:vAlign w:val="bottom"/>
          </w:tcPr>
          <w:p w14:paraId="325609B6"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82,4</w:t>
            </w:r>
          </w:p>
        </w:tc>
        <w:tc>
          <w:tcPr>
            <w:tcW w:w="655" w:type="pct"/>
            <w:gridSpan w:val="2"/>
            <w:vAlign w:val="bottom"/>
          </w:tcPr>
          <w:p w14:paraId="29BF5886"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82,9</w:t>
            </w:r>
          </w:p>
        </w:tc>
        <w:tc>
          <w:tcPr>
            <w:tcW w:w="542" w:type="pct"/>
            <w:vAlign w:val="bottom"/>
          </w:tcPr>
          <w:p w14:paraId="2CB3C926"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81,1</w:t>
            </w:r>
          </w:p>
        </w:tc>
        <w:tc>
          <w:tcPr>
            <w:tcW w:w="542" w:type="pct"/>
            <w:gridSpan w:val="2"/>
            <w:vAlign w:val="bottom"/>
          </w:tcPr>
          <w:p w14:paraId="083880B0"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84,6</w:t>
            </w:r>
          </w:p>
        </w:tc>
        <w:tc>
          <w:tcPr>
            <w:tcW w:w="474" w:type="pct"/>
            <w:gridSpan w:val="3"/>
            <w:vAlign w:val="bottom"/>
          </w:tcPr>
          <w:p w14:paraId="7AAD9728"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82,0</w:t>
            </w:r>
          </w:p>
        </w:tc>
        <w:tc>
          <w:tcPr>
            <w:tcW w:w="474" w:type="pct"/>
            <w:vAlign w:val="bottom"/>
          </w:tcPr>
          <w:p w14:paraId="708CD4B6"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80,6</w:t>
            </w:r>
          </w:p>
        </w:tc>
        <w:tc>
          <w:tcPr>
            <w:tcW w:w="462" w:type="pct"/>
            <w:vAlign w:val="bottom"/>
          </w:tcPr>
          <w:p w14:paraId="65C93BA2"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79,7</w:t>
            </w:r>
          </w:p>
        </w:tc>
        <w:tc>
          <w:tcPr>
            <w:tcW w:w="408" w:type="pct"/>
            <w:vAlign w:val="bottom"/>
          </w:tcPr>
          <w:p w14:paraId="740196E1"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88,4</w:t>
            </w:r>
          </w:p>
        </w:tc>
      </w:tr>
      <w:tr w:rsidR="00942212" w:rsidRPr="00942212" w14:paraId="6AA38802" w14:textId="77777777" w:rsidTr="000544D5">
        <w:trPr>
          <w:trHeight w:val="225"/>
          <w:jc w:val="center"/>
        </w:trPr>
        <w:tc>
          <w:tcPr>
            <w:tcW w:w="958" w:type="pct"/>
          </w:tcPr>
          <w:p w14:paraId="169AC181" w14:textId="77777777" w:rsidR="00942212" w:rsidRPr="00942212" w:rsidRDefault="00942212" w:rsidP="00942212">
            <w:pPr>
              <w:tabs>
                <w:tab w:val="left" w:leader="dot" w:pos="4593"/>
              </w:tabs>
              <w:spacing w:after="0" w:line="240" w:lineRule="auto"/>
              <w:ind w:left="170"/>
              <w:rPr>
                <w:rFonts w:ascii="Times New Roman" w:eastAsia="Times New Roman" w:hAnsi="Times New Roman" w:cs="Times New Roman"/>
                <w:sz w:val="20"/>
                <w:szCs w:val="20"/>
                <w:lang w:eastAsia="ru-RU"/>
              </w:rPr>
            </w:pPr>
            <w:r w:rsidRPr="00942212">
              <w:rPr>
                <w:rFonts w:ascii="Times New Roman" w:eastAsia="Times New Roman" w:hAnsi="Times New Roman" w:cs="Times New Roman"/>
                <w:sz w:val="20"/>
                <w:szCs w:val="20"/>
                <w:lang w:eastAsia="ru-RU"/>
              </w:rPr>
              <w:t>удовлетворитель-ное</w:t>
            </w:r>
          </w:p>
        </w:tc>
        <w:tc>
          <w:tcPr>
            <w:tcW w:w="485" w:type="pct"/>
            <w:vAlign w:val="bottom"/>
          </w:tcPr>
          <w:p w14:paraId="49FE2557"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16,9</w:t>
            </w:r>
          </w:p>
        </w:tc>
        <w:tc>
          <w:tcPr>
            <w:tcW w:w="655" w:type="pct"/>
            <w:gridSpan w:val="2"/>
            <w:vAlign w:val="bottom"/>
          </w:tcPr>
          <w:p w14:paraId="35EB4C47"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16,5</w:t>
            </w:r>
          </w:p>
        </w:tc>
        <w:tc>
          <w:tcPr>
            <w:tcW w:w="542" w:type="pct"/>
            <w:vAlign w:val="bottom"/>
          </w:tcPr>
          <w:p w14:paraId="1EDA192F"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18,1</w:t>
            </w:r>
          </w:p>
        </w:tc>
        <w:tc>
          <w:tcPr>
            <w:tcW w:w="542" w:type="pct"/>
            <w:gridSpan w:val="2"/>
            <w:vAlign w:val="bottom"/>
          </w:tcPr>
          <w:p w14:paraId="3004EE4D"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14,9</w:t>
            </w:r>
          </w:p>
        </w:tc>
        <w:tc>
          <w:tcPr>
            <w:tcW w:w="474" w:type="pct"/>
            <w:gridSpan w:val="3"/>
            <w:vAlign w:val="bottom"/>
          </w:tcPr>
          <w:p w14:paraId="4836CBBA"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16,9</w:t>
            </w:r>
          </w:p>
        </w:tc>
        <w:tc>
          <w:tcPr>
            <w:tcW w:w="474" w:type="pct"/>
            <w:vAlign w:val="bottom"/>
          </w:tcPr>
          <w:p w14:paraId="79326A8B"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18,7</w:t>
            </w:r>
          </w:p>
        </w:tc>
        <w:tc>
          <w:tcPr>
            <w:tcW w:w="462" w:type="pct"/>
            <w:vAlign w:val="bottom"/>
          </w:tcPr>
          <w:p w14:paraId="1E2E5DBE"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19,6</w:t>
            </w:r>
          </w:p>
        </w:tc>
        <w:tc>
          <w:tcPr>
            <w:tcW w:w="408" w:type="pct"/>
            <w:vAlign w:val="bottom"/>
          </w:tcPr>
          <w:p w14:paraId="73CF169D"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11,0</w:t>
            </w:r>
          </w:p>
        </w:tc>
      </w:tr>
      <w:tr w:rsidR="00942212" w:rsidRPr="00942212" w14:paraId="39728C74" w14:textId="77777777" w:rsidTr="000544D5">
        <w:trPr>
          <w:trHeight w:val="225"/>
          <w:jc w:val="center"/>
        </w:trPr>
        <w:tc>
          <w:tcPr>
            <w:tcW w:w="958" w:type="pct"/>
          </w:tcPr>
          <w:p w14:paraId="1EA5A20D" w14:textId="77777777" w:rsidR="00942212" w:rsidRPr="00942212" w:rsidRDefault="00942212" w:rsidP="00942212">
            <w:pPr>
              <w:tabs>
                <w:tab w:val="left" w:leader="dot" w:pos="4593"/>
              </w:tabs>
              <w:spacing w:after="0" w:line="240" w:lineRule="auto"/>
              <w:ind w:left="170"/>
              <w:rPr>
                <w:rFonts w:ascii="Times New Roman" w:eastAsia="Times New Roman" w:hAnsi="Times New Roman" w:cs="Times New Roman"/>
                <w:sz w:val="20"/>
                <w:szCs w:val="20"/>
                <w:lang w:eastAsia="ru-RU"/>
              </w:rPr>
            </w:pPr>
            <w:r w:rsidRPr="00942212">
              <w:rPr>
                <w:rFonts w:ascii="Times New Roman" w:eastAsia="Times New Roman" w:hAnsi="Times New Roman" w:cs="Times New Roman"/>
                <w:sz w:val="20"/>
                <w:szCs w:val="20"/>
                <w:lang w:eastAsia="ru-RU"/>
              </w:rPr>
              <w:t>плохое</w:t>
            </w:r>
          </w:p>
        </w:tc>
        <w:tc>
          <w:tcPr>
            <w:tcW w:w="485" w:type="pct"/>
            <w:vAlign w:val="bottom"/>
          </w:tcPr>
          <w:p w14:paraId="534680B9"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0,7</w:t>
            </w:r>
          </w:p>
        </w:tc>
        <w:tc>
          <w:tcPr>
            <w:tcW w:w="655" w:type="pct"/>
            <w:gridSpan w:val="2"/>
            <w:vAlign w:val="bottom"/>
          </w:tcPr>
          <w:p w14:paraId="52C5154B"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0,6</w:t>
            </w:r>
          </w:p>
        </w:tc>
        <w:tc>
          <w:tcPr>
            <w:tcW w:w="542" w:type="pct"/>
            <w:vAlign w:val="bottom"/>
          </w:tcPr>
          <w:p w14:paraId="6DCEC126"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0,8</w:t>
            </w:r>
          </w:p>
        </w:tc>
        <w:tc>
          <w:tcPr>
            <w:tcW w:w="542" w:type="pct"/>
            <w:gridSpan w:val="2"/>
            <w:vAlign w:val="bottom"/>
          </w:tcPr>
          <w:p w14:paraId="2FD4C604"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0,5</w:t>
            </w:r>
          </w:p>
        </w:tc>
        <w:tc>
          <w:tcPr>
            <w:tcW w:w="474" w:type="pct"/>
            <w:gridSpan w:val="3"/>
            <w:vAlign w:val="bottom"/>
          </w:tcPr>
          <w:p w14:paraId="10BD60FF"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1,0</w:t>
            </w:r>
          </w:p>
        </w:tc>
        <w:tc>
          <w:tcPr>
            <w:tcW w:w="474" w:type="pct"/>
            <w:vAlign w:val="bottom"/>
          </w:tcPr>
          <w:p w14:paraId="4C3ECC6F"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0,6</w:t>
            </w:r>
          </w:p>
        </w:tc>
        <w:tc>
          <w:tcPr>
            <w:tcW w:w="462" w:type="pct"/>
            <w:vAlign w:val="bottom"/>
          </w:tcPr>
          <w:p w14:paraId="2035A833"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0,7</w:t>
            </w:r>
          </w:p>
        </w:tc>
        <w:tc>
          <w:tcPr>
            <w:tcW w:w="408" w:type="pct"/>
            <w:vAlign w:val="bottom"/>
          </w:tcPr>
          <w:p w14:paraId="45827941"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0,4</w:t>
            </w:r>
          </w:p>
        </w:tc>
      </w:tr>
      <w:tr w:rsidR="00942212" w:rsidRPr="00942212" w14:paraId="43E0AF56" w14:textId="77777777" w:rsidTr="000544D5">
        <w:trPr>
          <w:trHeight w:val="225"/>
          <w:jc w:val="center"/>
        </w:trPr>
        <w:tc>
          <w:tcPr>
            <w:tcW w:w="958" w:type="pct"/>
          </w:tcPr>
          <w:p w14:paraId="7A830FCF" w14:textId="77777777" w:rsidR="00942212" w:rsidRPr="00942212" w:rsidRDefault="00942212" w:rsidP="00942212">
            <w:pPr>
              <w:tabs>
                <w:tab w:val="left" w:leader="dot" w:pos="4593"/>
              </w:tabs>
              <w:spacing w:after="0" w:line="240" w:lineRule="auto"/>
              <w:ind w:left="170"/>
              <w:rPr>
                <w:rFonts w:ascii="Times New Roman" w:eastAsia="Times New Roman" w:hAnsi="Times New Roman" w:cs="Times New Roman"/>
                <w:sz w:val="20"/>
                <w:szCs w:val="20"/>
                <w:lang w:eastAsia="ru-RU"/>
              </w:rPr>
            </w:pPr>
            <w:r w:rsidRPr="00942212">
              <w:rPr>
                <w:rFonts w:ascii="Times New Roman" w:eastAsia="Times New Roman" w:hAnsi="Times New Roman" w:cs="Times New Roman"/>
                <w:sz w:val="20"/>
                <w:szCs w:val="20"/>
                <w:lang w:eastAsia="ru-RU"/>
              </w:rPr>
              <w:t>очень плохое</w:t>
            </w:r>
          </w:p>
        </w:tc>
        <w:tc>
          <w:tcPr>
            <w:tcW w:w="485" w:type="pct"/>
            <w:vAlign w:val="bottom"/>
          </w:tcPr>
          <w:p w14:paraId="110277F5"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0,0</w:t>
            </w:r>
          </w:p>
        </w:tc>
        <w:tc>
          <w:tcPr>
            <w:tcW w:w="655" w:type="pct"/>
            <w:gridSpan w:val="2"/>
            <w:vAlign w:val="bottom"/>
          </w:tcPr>
          <w:p w14:paraId="26C099F1"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0,0</w:t>
            </w:r>
          </w:p>
        </w:tc>
        <w:tc>
          <w:tcPr>
            <w:tcW w:w="542" w:type="pct"/>
            <w:vAlign w:val="bottom"/>
          </w:tcPr>
          <w:p w14:paraId="45DE8546"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0,0</w:t>
            </w:r>
          </w:p>
        </w:tc>
        <w:tc>
          <w:tcPr>
            <w:tcW w:w="542" w:type="pct"/>
            <w:gridSpan w:val="2"/>
            <w:vAlign w:val="bottom"/>
          </w:tcPr>
          <w:p w14:paraId="04AB964A"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0,0</w:t>
            </w:r>
          </w:p>
        </w:tc>
        <w:tc>
          <w:tcPr>
            <w:tcW w:w="474" w:type="pct"/>
            <w:gridSpan w:val="3"/>
            <w:vAlign w:val="bottom"/>
          </w:tcPr>
          <w:p w14:paraId="45B14FC7"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0,0</w:t>
            </w:r>
          </w:p>
        </w:tc>
        <w:tc>
          <w:tcPr>
            <w:tcW w:w="474" w:type="pct"/>
            <w:vAlign w:val="bottom"/>
          </w:tcPr>
          <w:p w14:paraId="3E4E564A"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0,1</w:t>
            </w:r>
          </w:p>
        </w:tc>
        <w:tc>
          <w:tcPr>
            <w:tcW w:w="462" w:type="pct"/>
            <w:vAlign w:val="bottom"/>
          </w:tcPr>
          <w:p w14:paraId="5E513C48"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0,0</w:t>
            </w:r>
          </w:p>
        </w:tc>
        <w:tc>
          <w:tcPr>
            <w:tcW w:w="408" w:type="pct"/>
            <w:vAlign w:val="bottom"/>
          </w:tcPr>
          <w:p w14:paraId="6D828978" w14:textId="77777777" w:rsidR="00942212" w:rsidRPr="00942212" w:rsidRDefault="00942212" w:rsidP="00942212">
            <w:pPr>
              <w:spacing w:after="0" w:line="240" w:lineRule="auto"/>
              <w:ind w:right="56"/>
              <w:jc w:val="center"/>
              <w:rPr>
                <w:rFonts w:ascii="Times New Roman" w:hAnsi="Times New Roman"/>
                <w:sz w:val="20"/>
                <w:szCs w:val="20"/>
              </w:rPr>
            </w:pPr>
            <w:r w:rsidRPr="00942212">
              <w:rPr>
                <w:rFonts w:ascii="Times New Roman" w:hAnsi="Times New Roman"/>
                <w:sz w:val="20"/>
                <w:szCs w:val="20"/>
              </w:rPr>
              <w:t>0,1</w:t>
            </w:r>
          </w:p>
        </w:tc>
      </w:tr>
      <w:tr w:rsidR="00942212" w:rsidRPr="00942212" w14:paraId="05C5E844" w14:textId="77777777" w:rsidTr="004B36F9">
        <w:trPr>
          <w:trHeight w:val="353"/>
          <w:jc w:val="center"/>
        </w:trPr>
        <w:tc>
          <w:tcPr>
            <w:tcW w:w="5000" w:type="pct"/>
            <w:gridSpan w:val="13"/>
            <w:vAlign w:val="center"/>
          </w:tcPr>
          <w:p w14:paraId="1DB36211" w14:textId="77777777" w:rsidR="00942212" w:rsidRPr="00942212" w:rsidRDefault="00942212" w:rsidP="00942212">
            <w:pPr>
              <w:spacing w:after="0" w:line="240" w:lineRule="auto"/>
              <w:ind w:right="56"/>
              <w:jc w:val="center"/>
              <w:rPr>
                <w:rFonts w:ascii="Times New Roman" w:eastAsia="Times New Roman" w:hAnsi="Times New Roman" w:cs="Times New Roman"/>
                <w:b/>
                <w:sz w:val="20"/>
                <w:szCs w:val="20"/>
                <w:lang w:eastAsia="ru-RU"/>
              </w:rPr>
            </w:pPr>
            <w:r w:rsidRPr="00942212">
              <w:rPr>
                <w:rFonts w:ascii="Times New Roman" w:eastAsia="Times New Roman" w:hAnsi="Times New Roman" w:cs="Times New Roman"/>
                <w:b/>
                <w:sz w:val="20"/>
                <w:szCs w:val="20"/>
                <w:lang w:eastAsia="ru-RU"/>
              </w:rPr>
              <w:t>2022 г.</w:t>
            </w:r>
          </w:p>
        </w:tc>
      </w:tr>
      <w:tr w:rsidR="00942212" w:rsidRPr="00942212" w14:paraId="00A7E19C" w14:textId="77777777" w:rsidTr="000544D5">
        <w:trPr>
          <w:trHeight w:val="225"/>
          <w:jc w:val="center"/>
        </w:trPr>
        <w:tc>
          <w:tcPr>
            <w:tcW w:w="958" w:type="pct"/>
            <w:vAlign w:val="center"/>
          </w:tcPr>
          <w:p w14:paraId="146C3420" w14:textId="77777777" w:rsidR="00942212" w:rsidRPr="00942212" w:rsidRDefault="00942212" w:rsidP="00942212">
            <w:pPr>
              <w:tabs>
                <w:tab w:val="left" w:leader="dot" w:pos="5840"/>
              </w:tabs>
              <w:snapToGrid w:val="0"/>
              <w:spacing w:after="0" w:line="240" w:lineRule="auto"/>
              <w:rPr>
                <w:rFonts w:ascii="Times New Roman" w:eastAsia="Times New Roman" w:hAnsi="Times New Roman" w:cs="Times New Roman"/>
                <w:sz w:val="20"/>
                <w:szCs w:val="20"/>
                <w:lang w:eastAsia="ru-RU"/>
              </w:rPr>
            </w:pPr>
            <w:r w:rsidRPr="00942212">
              <w:rPr>
                <w:rFonts w:ascii="Times New Roman" w:eastAsia="Times New Roman" w:hAnsi="Times New Roman" w:cs="Times New Roman"/>
                <w:sz w:val="20"/>
                <w:szCs w:val="20"/>
                <w:lang w:eastAsia="ru-RU"/>
              </w:rPr>
              <w:t xml:space="preserve">Дети в возрасте до 18 лет, способные вести активный образ жизни – всего </w:t>
            </w:r>
          </w:p>
        </w:tc>
        <w:tc>
          <w:tcPr>
            <w:tcW w:w="485" w:type="pct"/>
            <w:vAlign w:val="bottom"/>
          </w:tcPr>
          <w:p w14:paraId="161864AD" w14:textId="77777777" w:rsidR="00942212" w:rsidRPr="00942212" w:rsidRDefault="00942212" w:rsidP="00942212">
            <w:pPr>
              <w:spacing w:after="0" w:line="240" w:lineRule="auto"/>
              <w:ind w:right="56"/>
              <w:jc w:val="center"/>
              <w:rPr>
                <w:rFonts w:ascii="Times New Roman" w:hAnsi="Times New Roman" w:cs="Times New Roman"/>
              </w:rPr>
            </w:pPr>
            <w:r w:rsidRPr="00942212">
              <w:rPr>
                <w:rFonts w:ascii="Times New Roman" w:hAnsi="Times New Roman" w:cs="Times New Roman"/>
              </w:rPr>
              <w:t>100</w:t>
            </w:r>
          </w:p>
        </w:tc>
        <w:tc>
          <w:tcPr>
            <w:tcW w:w="655" w:type="pct"/>
            <w:gridSpan w:val="2"/>
            <w:vAlign w:val="bottom"/>
          </w:tcPr>
          <w:p w14:paraId="40DB0B67" w14:textId="77777777" w:rsidR="00942212" w:rsidRPr="00942212" w:rsidRDefault="00942212" w:rsidP="00942212">
            <w:pPr>
              <w:spacing w:after="0" w:line="240" w:lineRule="auto"/>
              <w:ind w:right="56"/>
              <w:jc w:val="center"/>
              <w:rPr>
                <w:rFonts w:ascii="Times New Roman" w:hAnsi="Times New Roman" w:cs="Times New Roman"/>
              </w:rPr>
            </w:pPr>
            <w:r w:rsidRPr="00942212">
              <w:rPr>
                <w:rFonts w:ascii="Times New Roman" w:hAnsi="Times New Roman" w:cs="Times New Roman"/>
              </w:rPr>
              <w:t>100</w:t>
            </w:r>
          </w:p>
        </w:tc>
        <w:tc>
          <w:tcPr>
            <w:tcW w:w="542" w:type="pct"/>
            <w:vAlign w:val="bottom"/>
          </w:tcPr>
          <w:p w14:paraId="2E513DFE" w14:textId="77777777" w:rsidR="00942212" w:rsidRPr="00942212" w:rsidRDefault="00942212" w:rsidP="00942212">
            <w:pPr>
              <w:spacing w:after="0" w:line="240" w:lineRule="auto"/>
              <w:ind w:right="56"/>
              <w:jc w:val="center"/>
              <w:rPr>
                <w:rFonts w:ascii="Times New Roman" w:hAnsi="Times New Roman" w:cs="Times New Roman"/>
              </w:rPr>
            </w:pPr>
            <w:r w:rsidRPr="00942212">
              <w:rPr>
                <w:rFonts w:ascii="Times New Roman" w:hAnsi="Times New Roman" w:cs="Times New Roman"/>
              </w:rPr>
              <w:t>100</w:t>
            </w:r>
          </w:p>
        </w:tc>
        <w:tc>
          <w:tcPr>
            <w:tcW w:w="542" w:type="pct"/>
            <w:gridSpan w:val="2"/>
            <w:vAlign w:val="bottom"/>
          </w:tcPr>
          <w:p w14:paraId="7DC40F5D" w14:textId="77777777" w:rsidR="00942212" w:rsidRPr="00942212" w:rsidRDefault="00942212" w:rsidP="00942212">
            <w:pPr>
              <w:spacing w:after="0" w:line="240" w:lineRule="auto"/>
              <w:ind w:right="56"/>
              <w:jc w:val="center"/>
              <w:rPr>
                <w:rFonts w:ascii="Times New Roman" w:hAnsi="Times New Roman" w:cs="Times New Roman"/>
              </w:rPr>
            </w:pPr>
            <w:r w:rsidRPr="00942212">
              <w:rPr>
                <w:rFonts w:ascii="Times New Roman" w:hAnsi="Times New Roman" w:cs="Times New Roman"/>
              </w:rPr>
              <w:t>100</w:t>
            </w:r>
          </w:p>
        </w:tc>
        <w:tc>
          <w:tcPr>
            <w:tcW w:w="474" w:type="pct"/>
            <w:gridSpan w:val="3"/>
            <w:vAlign w:val="bottom"/>
          </w:tcPr>
          <w:p w14:paraId="658E57AC" w14:textId="77777777" w:rsidR="00942212" w:rsidRPr="00942212" w:rsidRDefault="00942212" w:rsidP="00942212">
            <w:pPr>
              <w:spacing w:after="0" w:line="240" w:lineRule="auto"/>
              <w:ind w:right="56"/>
              <w:jc w:val="center"/>
              <w:rPr>
                <w:rFonts w:ascii="Times New Roman" w:hAnsi="Times New Roman" w:cs="Times New Roman"/>
              </w:rPr>
            </w:pPr>
            <w:r w:rsidRPr="00942212">
              <w:rPr>
                <w:rFonts w:ascii="Times New Roman" w:hAnsi="Times New Roman" w:cs="Times New Roman"/>
              </w:rPr>
              <w:t>100</w:t>
            </w:r>
          </w:p>
        </w:tc>
        <w:tc>
          <w:tcPr>
            <w:tcW w:w="474" w:type="pct"/>
            <w:vAlign w:val="bottom"/>
          </w:tcPr>
          <w:p w14:paraId="20C6491D" w14:textId="77777777" w:rsidR="00942212" w:rsidRPr="00942212" w:rsidRDefault="00942212" w:rsidP="00942212">
            <w:pPr>
              <w:spacing w:after="0" w:line="240" w:lineRule="auto"/>
              <w:ind w:right="56"/>
              <w:jc w:val="center"/>
              <w:rPr>
                <w:rFonts w:ascii="Times New Roman" w:hAnsi="Times New Roman" w:cs="Times New Roman"/>
              </w:rPr>
            </w:pPr>
            <w:r w:rsidRPr="00942212">
              <w:rPr>
                <w:rFonts w:ascii="Times New Roman" w:hAnsi="Times New Roman" w:cs="Times New Roman"/>
              </w:rPr>
              <w:t>100</w:t>
            </w:r>
          </w:p>
        </w:tc>
        <w:tc>
          <w:tcPr>
            <w:tcW w:w="462" w:type="pct"/>
            <w:vAlign w:val="bottom"/>
          </w:tcPr>
          <w:p w14:paraId="71EF9907" w14:textId="77777777" w:rsidR="00942212" w:rsidRPr="00942212" w:rsidRDefault="00942212" w:rsidP="00942212">
            <w:pPr>
              <w:spacing w:after="0" w:line="240" w:lineRule="auto"/>
              <w:ind w:right="56"/>
              <w:jc w:val="center"/>
              <w:rPr>
                <w:rFonts w:ascii="Times New Roman" w:hAnsi="Times New Roman" w:cs="Times New Roman"/>
              </w:rPr>
            </w:pPr>
            <w:r w:rsidRPr="00942212">
              <w:rPr>
                <w:rFonts w:ascii="Times New Roman" w:hAnsi="Times New Roman" w:cs="Times New Roman"/>
              </w:rPr>
              <w:t>100</w:t>
            </w:r>
          </w:p>
        </w:tc>
        <w:tc>
          <w:tcPr>
            <w:tcW w:w="408" w:type="pct"/>
            <w:vAlign w:val="bottom"/>
          </w:tcPr>
          <w:p w14:paraId="0FCE83ED" w14:textId="77777777" w:rsidR="00942212" w:rsidRPr="00942212" w:rsidRDefault="00942212" w:rsidP="00942212">
            <w:pPr>
              <w:spacing w:after="0" w:line="240" w:lineRule="auto"/>
              <w:ind w:right="56"/>
              <w:jc w:val="center"/>
              <w:rPr>
                <w:rFonts w:ascii="Times New Roman" w:hAnsi="Times New Roman" w:cs="Times New Roman"/>
              </w:rPr>
            </w:pPr>
            <w:r w:rsidRPr="00942212">
              <w:rPr>
                <w:rFonts w:ascii="Times New Roman" w:hAnsi="Times New Roman" w:cs="Times New Roman"/>
              </w:rPr>
              <w:t>100</w:t>
            </w:r>
          </w:p>
        </w:tc>
      </w:tr>
      <w:tr w:rsidR="00942212" w:rsidRPr="00942212" w14:paraId="682AF6BD" w14:textId="77777777" w:rsidTr="000544D5">
        <w:trPr>
          <w:trHeight w:val="225"/>
          <w:jc w:val="center"/>
        </w:trPr>
        <w:tc>
          <w:tcPr>
            <w:tcW w:w="958" w:type="pct"/>
            <w:vAlign w:val="center"/>
          </w:tcPr>
          <w:p w14:paraId="4386CE3A" w14:textId="77777777" w:rsidR="00942212" w:rsidRPr="00942212" w:rsidRDefault="00942212" w:rsidP="00942212">
            <w:pPr>
              <w:tabs>
                <w:tab w:val="left" w:leader="dot" w:pos="5840"/>
              </w:tabs>
              <w:snapToGrid w:val="0"/>
              <w:spacing w:after="0" w:line="240" w:lineRule="auto"/>
              <w:ind w:left="170"/>
              <w:rPr>
                <w:rFonts w:ascii="Times New Roman" w:eastAsia="Times New Roman" w:hAnsi="Times New Roman" w:cs="Times New Roman"/>
                <w:sz w:val="20"/>
                <w:szCs w:val="20"/>
                <w:vertAlign w:val="superscript"/>
                <w:lang w:eastAsia="ru-RU"/>
              </w:rPr>
            </w:pPr>
            <w:r w:rsidRPr="00942212">
              <w:rPr>
                <w:rFonts w:ascii="Times New Roman" w:eastAsia="Times New Roman" w:hAnsi="Times New Roman" w:cs="Times New Roman"/>
                <w:sz w:val="20"/>
                <w:szCs w:val="20"/>
                <w:lang w:eastAsia="ru-RU"/>
              </w:rPr>
              <w:t xml:space="preserve">из них занимающиеся спортом </w:t>
            </w:r>
            <w:r w:rsidRPr="00942212">
              <w:rPr>
                <w:rFonts w:ascii="Times New Roman" w:eastAsia="Times New Roman" w:hAnsi="Times New Roman" w:cs="Times New Roman"/>
                <w:sz w:val="20"/>
                <w:szCs w:val="20"/>
                <w:lang w:eastAsia="ru-RU"/>
              </w:rPr>
              <w:br/>
              <w:t>или активными видами отдыха</w:t>
            </w:r>
            <w:r w:rsidRPr="00942212">
              <w:rPr>
                <w:rFonts w:ascii="Times New Roman" w:eastAsia="Times New Roman" w:hAnsi="Times New Roman" w:cs="Times New Roman"/>
                <w:sz w:val="20"/>
                <w:szCs w:val="20"/>
                <w:vertAlign w:val="superscript"/>
                <w:lang w:eastAsia="ru-RU"/>
              </w:rPr>
              <w:t>2)</w:t>
            </w:r>
          </w:p>
        </w:tc>
        <w:tc>
          <w:tcPr>
            <w:tcW w:w="485" w:type="pct"/>
            <w:vAlign w:val="bottom"/>
          </w:tcPr>
          <w:p w14:paraId="25A25586"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44,4</w:t>
            </w:r>
          </w:p>
        </w:tc>
        <w:tc>
          <w:tcPr>
            <w:tcW w:w="655" w:type="pct"/>
            <w:gridSpan w:val="2"/>
            <w:vAlign w:val="bottom"/>
          </w:tcPr>
          <w:p w14:paraId="5FB7BB70"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47,2</w:t>
            </w:r>
          </w:p>
        </w:tc>
        <w:tc>
          <w:tcPr>
            <w:tcW w:w="542" w:type="pct"/>
            <w:vAlign w:val="bottom"/>
          </w:tcPr>
          <w:p w14:paraId="269E95A6"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36,5</w:t>
            </w:r>
          </w:p>
        </w:tc>
        <w:tc>
          <w:tcPr>
            <w:tcW w:w="542" w:type="pct"/>
            <w:gridSpan w:val="2"/>
            <w:vAlign w:val="bottom"/>
          </w:tcPr>
          <w:p w14:paraId="2CDFD29A"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0,0</w:t>
            </w:r>
          </w:p>
        </w:tc>
        <w:tc>
          <w:tcPr>
            <w:tcW w:w="474" w:type="pct"/>
            <w:gridSpan w:val="3"/>
            <w:vAlign w:val="bottom"/>
          </w:tcPr>
          <w:p w14:paraId="219F3ADC"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46,6</w:t>
            </w:r>
          </w:p>
        </w:tc>
        <w:tc>
          <w:tcPr>
            <w:tcW w:w="474" w:type="pct"/>
            <w:vAlign w:val="bottom"/>
          </w:tcPr>
          <w:p w14:paraId="74A1C663"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44,6</w:t>
            </w:r>
          </w:p>
        </w:tc>
        <w:tc>
          <w:tcPr>
            <w:tcW w:w="462" w:type="pct"/>
            <w:vAlign w:val="bottom"/>
          </w:tcPr>
          <w:p w14:paraId="7D44B434"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47,2</w:t>
            </w:r>
          </w:p>
        </w:tc>
        <w:tc>
          <w:tcPr>
            <w:tcW w:w="408" w:type="pct"/>
            <w:vAlign w:val="bottom"/>
          </w:tcPr>
          <w:p w14:paraId="4FC232FD"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65,6</w:t>
            </w:r>
          </w:p>
        </w:tc>
      </w:tr>
      <w:tr w:rsidR="00942212" w:rsidRPr="00942212" w14:paraId="2000A745" w14:textId="77777777" w:rsidTr="000544D5">
        <w:trPr>
          <w:trHeight w:val="225"/>
          <w:jc w:val="center"/>
        </w:trPr>
        <w:tc>
          <w:tcPr>
            <w:tcW w:w="958" w:type="pct"/>
            <w:vAlign w:val="center"/>
          </w:tcPr>
          <w:p w14:paraId="5348A0E7" w14:textId="77777777" w:rsidR="00942212" w:rsidRPr="00942212" w:rsidRDefault="00942212" w:rsidP="00942212">
            <w:pPr>
              <w:tabs>
                <w:tab w:val="left" w:leader="dot" w:pos="5840"/>
              </w:tabs>
              <w:snapToGrid w:val="0"/>
              <w:spacing w:after="0" w:line="240" w:lineRule="auto"/>
              <w:rPr>
                <w:rFonts w:ascii="Times New Roman" w:eastAsia="Times New Roman" w:hAnsi="Times New Roman" w:cs="Times New Roman"/>
                <w:sz w:val="20"/>
                <w:szCs w:val="20"/>
                <w:lang w:eastAsia="ru-RU"/>
              </w:rPr>
            </w:pPr>
            <w:r w:rsidRPr="00942212">
              <w:rPr>
                <w:rFonts w:ascii="Times New Roman" w:eastAsia="Times New Roman" w:hAnsi="Times New Roman" w:cs="Times New Roman"/>
                <w:sz w:val="20"/>
                <w:szCs w:val="20"/>
                <w:lang w:eastAsia="ru-RU"/>
              </w:rPr>
              <w:t xml:space="preserve">Дети в возрасте до 18 лет – всего </w:t>
            </w:r>
          </w:p>
        </w:tc>
        <w:tc>
          <w:tcPr>
            <w:tcW w:w="485" w:type="pct"/>
            <w:vAlign w:val="bottom"/>
          </w:tcPr>
          <w:p w14:paraId="24519B81" w14:textId="77777777" w:rsidR="00942212" w:rsidRPr="00942212" w:rsidRDefault="00942212" w:rsidP="00942212">
            <w:pPr>
              <w:spacing w:after="0" w:line="240" w:lineRule="auto"/>
              <w:ind w:right="56"/>
              <w:jc w:val="center"/>
              <w:rPr>
                <w:rFonts w:ascii="Times New Roman" w:hAnsi="Times New Roman" w:cs="Times New Roman"/>
              </w:rPr>
            </w:pPr>
            <w:r w:rsidRPr="00942212">
              <w:rPr>
                <w:rFonts w:ascii="Times New Roman" w:hAnsi="Times New Roman" w:cs="Times New Roman"/>
              </w:rPr>
              <w:t>100</w:t>
            </w:r>
          </w:p>
        </w:tc>
        <w:tc>
          <w:tcPr>
            <w:tcW w:w="655" w:type="pct"/>
            <w:gridSpan w:val="2"/>
            <w:vAlign w:val="bottom"/>
          </w:tcPr>
          <w:p w14:paraId="69C778AE" w14:textId="77777777" w:rsidR="00942212" w:rsidRPr="00942212" w:rsidRDefault="00942212" w:rsidP="00942212">
            <w:pPr>
              <w:spacing w:after="0" w:line="240" w:lineRule="auto"/>
              <w:ind w:right="56"/>
              <w:jc w:val="center"/>
              <w:rPr>
                <w:rFonts w:ascii="Times New Roman" w:hAnsi="Times New Roman" w:cs="Times New Roman"/>
              </w:rPr>
            </w:pPr>
            <w:r w:rsidRPr="00942212">
              <w:rPr>
                <w:rFonts w:ascii="Times New Roman" w:hAnsi="Times New Roman" w:cs="Times New Roman"/>
              </w:rPr>
              <w:t>100</w:t>
            </w:r>
          </w:p>
        </w:tc>
        <w:tc>
          <w:tcPr>
            <w:tcW w:w="542" w:type="pct"/>
            <w:vAlign w:val="bottom"/>
          </w:tcPr>
          <w:p w14:paraId="246D9CBB" w14:textId="77777777" w:rsidR="00942212" w:rsidRPr="00942212" w:rsidRDefault="00942212" w:rsidP="00942212">
            <w:pPr>
              <w:spacing w:after="0" w:line="240" w:lineRule="auto"/>
              <w:ind w:right="56"/>
              <w:jc w:val="center"/>
              <w:rPr>
                <w:rFonts w:ascii="Times New Roman" w:hAnsi="Times New Roman" w:cs="Times New Roman"/>
              </w:rPr>
            </w:pPr>
            <w:r w:rsidRPr="00942212">
              <w:rPr>
                <w:rFonts w:ascii="Times New Roman" w:hAnsi="Times New Roman" w:cs="Times New Roman"/>
              </w:rPr>
              <w:t>100</w:t>
            </w:r>
          </w:p>
        </w:tc>
        <w:tc>
          <w:tcPr>
            <w:tcW w:w="542" w:type="pct"/>
            <w:gridSpan w:val="2"/>
            <w:vAlign w:val="bottom"/>
          </w:tcPr>
          <w:p w14:paraId="1C226C88" w14:textId="77777777" w:rsidR="00942212" w:rsidRPr="00942212" w:rsidRDefault="00942212" w:rsidP="00942212">
            <w:pPr>
              <w:spacing w:after="0" w:line="240" w:lineRule="auto"/>
              <w:ind w:right="56"/>
              <w:jc w:val="center"/>
              <w:rPr>
                <w:rFonts w:ascii="Times New Roman" w:hAnsi="Times New Roman" w:cs="Times New Roman"/>
              </w:rPr>
            </w:pPr>
            <w:r w:rsidRPr="00942212">
              <w:rPr>
                <w:rFonts w:ascii="Times New Roman" w:hAnsi="Times New Roman" w:cs="Times New Roman"/>
              </w:rPr>
              <w:t>100</w:t>
            </w:r>
          </w:p>
        </w:tc>
        <w:tc>
          <w:tcPr>
            <w:tcW w:w="474" w:type="pct"/>
            <w:gridSpan w:val="3"/>
            <w:vAlign w:val="bottom"/>
          </w:tcPr>
          <w:p w14:paraId="6FAA5287" w14:textId="77777777" w:rsidR="00942212" w:rsidRPr="00942212" w:rsidRDefault="00942212" w:rsidP="00942212">
            <w:pPr>
              <w:spacing w:after="0" w:line="240" w:lineRule="auto"/>
              <w:ind w:right="56"/>
              <w:jc w:val="center"/>
              <w:rPr>
                <w:rFonts w:ascii="Times New Roman" w:hAnsi="Times New Roman" w:cs="Times New Roman"/>
              </w:rPr>
            </w:pPr>
            <w:r w:rsidRPr="00942212">
              <w:rPr>
                <w:rFonts w:ascii="Times New Roman" w:hAnsi="Times New Roman" w:cs="Times New Roman"/>
              </w:rPr>
              <w:t>100</w:t>
            </w:r>
          </w:p>
        </w:tc>
        <w:tc>
          <w:tcPr>
            <w:tcW w:w="474" w:type="pct"/>
            <w:vAlign w:val="bottom"/>
          </w:tcPr>
          <w:p w14:paraId="742CFCED" w14:textId="77777777" w:rsidR="00942212" w:rsidRPr="00942212" w:rsidRDefault="00942212" w:rsidP="00942212">
            <w:pPr>
              <w:spacing w:after="0" w:line="240" w:lineRule="auto"/>
              <w:ind w:right="56"/>
              <w:jc w:val="center"/>
              <w:rPr>
                <w:rFonts w:ascii="Times New Roman" w:hAnsi="Times New Roman" w:cs="Times New Roman"/>
              </w:rPr>
            </w:pPr>
            <w:r w:rsidRPr="00942212">
              <w:rPr>
                <w:rFonts w:ascii="Times New Roman" w:hAnsi="Times New Roman" w:cs="Times New Roman"/>
              </w:rPr>
              <w:t>100</w:t>
            </w:r>
          </w:p>
        </w:tc>
        <w:tc>
          <w:tcPr>
            <w:tcW w:w="462" w:type="pct"/>
            <w:vAlign w:val="bottom"/>
          </w:tcPr>
          <w:p w14:paraId="7CF001E9" w14:textId="77777777" w:rsidR="00942212" w:rsidRPr="00942212" w:rsidRDefault="00942212" w:rsidP="00942212">
            <w:pPr>
              <w:spacing w:after="0" w:line="240" w:lineRule="auto"/>
              <w:ind w:right="56"/>
              <w:jc w:val="center"/>
              <w:rPr>
                <w:rFonts w:ascii="Times New Roman" w:hAnsi="Times New Roman" w:cs="Times New Roman"/>
              </w:rPr>
            </w:pPr>
            <w:r w:rsidRPr="00942212">
              <w:rPr>
                <w:rFonts w:ascii="Times New Roman" w:hAnsi="Times New Roman" w:cs="Times New Roman"/>
              </w:rPr>
              <w:t>100</w:t>
            </w:r>
          </w:p>
        </w:tc>
        <w:tc>
          <w:tcPr>
            <w:tcW w:w="408" w:type="pct"/>
            <w:vAlign w:val="bottom"/>
          </w:tcPr>
          <w:p w14:paraId="1E86448D" w14:textId="77777777" w:rsidR="00942212" w:rsidRPr="00942212" w:rsidRDefault="00942212" w:rsidP="00942212">
            <w:pPr>
              <w:spacing w:after="0" w:line="240" w:lineRule="auto"/>
              <w:ind w:right="56"/>
              <w:jc w:val="center"/>
              <w:rPr>
                <w:rFonts w:ascii="Times New Roman" w:hAnsi="Times New Roman" w:cs="Times New Roman"/>
              </w:rPr>
            </w:pPr>
            <w:r w:rsidRPr="00942212">
              <w:rPr>
                <w:rFonts w:ascii="Times New Roman" w:hAnsi="Times New Roman" w:cs="Times New Roman"/>
              </w:rPr>
              <w:t>100</w:t>
            </w:r>
          </w:p>
        </w:tc>
      </w:tr>
      <w:tr w:rsidR="00942212" w:rsidRPr="00942212" w14:paraId="17BB1FC3" w14:textId="77777777" w:rsidTr="000544D5">
        <w:trPr>
          <w:trHeight w:val="225"/>
          <w:jc w:val="center"/>
        </w:trPr>
        <w:tc>
          <w:tcPr>
            <w:tcW w:w="958" w:type="pct"/>
            <w:vAlign w:val="center"/>
          </w:tcPr>
          <w:p w14:paraId="541DD7EF" w14:textId="77777777" w:rsidR="00942212" w:rsidRPr="00942212" w:rsidRDefault="00942212" w:rsidP="00942212">
            <w:pPr>
              <w:tabs>
                <w:tab w:val="left" w:leader="dot" w:pos="5840"/>
              </w:tabs>
              <w:snapToGrid w:val="0"/>
              <w:spacing w:after="0" w:line="240" w:lineRule="auto"/>
              <w:ind w:left="170"/>
              <w:rPr>
                <w:rFonts w:ascii="Times New Roman" w:eastAsia="Times New Roman" w:hAnsi="Times New Roman" w:cs="Times New Roman"/>
                <w:sz w:val="20"/>
                <w:szCs w:val="20"/>
                <w:lang w:eastAsia="ru-RU"/>
              </w:rPr>
            </w:pPr>
            <w:r w:rsidRPr="00942212">
              <w:rPr>
                <w:rFonts w:ascii="Times New Roman" w:eastAsia="Times New Roman" w:hAnsi="Times New Roman" w:cs="Times New Roman"/>
                <w:sz w:val="20"/>
                <w:szCs w:val="20"/>
                <w:lang w:eastAsia="ru-RU"/>
              </w:rPr>
              <w:t xml:space="preserve">из них по оценке состояния </w:t>
            </w:r>
            <w:r w:rsidRPr="00942212">
              <w:rPr>
                <w:rFonts w:ascii="Times New Roman" w:eastAsia="Times New Roman" w:hAnsi="Times New Roman" w:cs="Times New Roman"/>
                <w:sz w:val="20"/>
                <w:szCs w:val="20"/>
                <w:lang w:eastAsia="ru-RU"/>
              </w:rPr>
              <w:br/>
              <w:t>здоровья</w:t>
            </w:r>
            <w:r w:rsidRPr="00942212">
              <w:rPr>
                <w:rFonts w:ascii="Times New Roman" w:eastAsia="Times New Roman" w:hAnsi="Times New Roman" w:cs="Times New Roman"/>
                <w:sz w:val="20"/>
                <w:szCs w:val="20"/>
                <w:vertAlign w:val="superscript"/>
                <w:lang w:eastAsia="ru-RU"/>
              </w:rPr>
              <w:t>1)</w:t>
            </w:r>
          </w:p>
        </w:tc>
        <w:tc>
          <w:tcPr>
            <w:tcW w:w="485" w:type="pct"/>
            <w:vAlign w:val="bottom"/>
          </w:tcPr>
          <w:p w14:paraId="17F1CBCF" w14:textId="77777777" w:rsidR="00942212" w:rsidRPr="00942212" w:rsidRDefault="00942212" w:rsidP="00942212">
            <w:pPr>
              <w:spacing w:after="0" w:line="240" w:lineRule="auto"/>
              <w:ind w:right="56"/>
              <w:jc w:val="center"/>
              <w:rPr>
                <w:rFonts w:ascii="Times New Roman" w:hAnsi="Times New Roman" w:cs="Times New Roman"/>
              </w:rPr>
            </w:pPr>
          </w:p>
        </w:tc>
        <w:tc>
          <w:tcPr>
            <w:tcW w:w="655" w:type="pct"/>
            <w:gridSpan w:val="2"/>
            <w:vAlign w:val="bottom"/>
          </w:tcPr>
          <w:p w14:paraId="322491D3" w14:textId="77777777" w:rsidR="00942212" w:rsidRPr="00942212" w:rsidRDefault="00942212" w:rsidP="00942212">
            <w:pPr>
              <w:spacing w:after="0" w:line="240" w:lineRule="auto"/>
              <w:ind w:right="56"/>
              <w:jc w:val="center"/>
              <w:rPr>
                <w:rFonts w:ascii="Times New Roman" w:hAnsi="Times New Roman" w:cs="Times New Roman"/>
              </w:rPr>
            </w:pPr>
          </w:p>
        </w:tc>
        <w:tc>
          <w:tcPr>
            <w:tcW w:w="542" w:type="pct"/>
            <w:vAlign w:val="bottom"/>
          </w:tcPr>
          <w:p w14:paraId="3FFB2C63" w14:textId="77777777" w:rsidR="00942212" w:rsidRPr="00942212" w:rsidRDefault="00942212" w:rsidP="00942212">
            <w:pPr>
              <w:spacing w:after="0" w:line="240" w:lineRule="auto"/>
              <w:ind w:right="56"/>
              <w:jc w:val="center"/>
              <w:rPr>
                <w:rFonts w:ascii="Times New Roman" w:hAnsi="Times New Roman" w:cs="Times New Roman"/>
              </w:rPr>
            </w:pPr>
          </w:p>
        </w:tc>
        <w:tc>
          <w:tcPr>
            <w:tcW w:w="542" w:type="pct"/>
            <w:gridSpan w:val="2"/>
            <w:vAlign w:val="bottom"/>
          </w:tcPr>
          <w:p w14:paraId="21E2988D" w14:textId="77777777" w:rsidR="00942212" w:rsidRPr="00942212" w:rsidRDefault="00942212" w:rsidP="00942212">
            <w:pPr>
              <w:spacing w:after="0" w:line="240" w:lineRule="auto"/>
              <w:ind w:right="56"/>
              <w:jc w:val="center"/>
              <w:rPr>
                <w:rFonts w:ascii="Times New Roman" w:hAnsi="Times New Roman" w:cs="Times New Roman"/>
              </w:rPr>
            </w:pPr>
          </w:p>
        </w:tc>
        <w:tc>
          <w:tcPr>
            <w:tcW w:w="474" w:type="pct"/>
            <w:gridSpan w:val="3"/>
            <w:vAlign w:val="bottom"/>
          </w:tcPr>
          <w:p w14:paraId="0D0310BF" w14:textId="77777777" w:rsidR="00942212" w:rsidRPr="00942212" w:rsidRDefault="00942212" w:rsidP="00942212">
            <w:pPr>
              <w:spacing w:after="0" w:line="240" w:lineRule="auto"/>
              <w:ind w:right="56"/>
              <w:jc w:val="center"/>
              <w:rPr>
                <w:rFonts w:ascii="Times New Roman" w:hAnsi="Times New Roman" w:cs="Times New Roman"/>
              </w:rPr>
            </w:pPr>
          </w:p>
        </w:tc>
        <w:tc>
          <w:tcPr>
            <w:tcW w:w="474" w:type="pct"/>
            <w:vAlign w:val="bottom"/>
          </w:tcPr>
          <w:p w14:paraId="49A639B7" w14:textId="77777777" w:rsidR="00942212" w:rsidRPr="00942212" w:rsidRDefault="00942212" w:rsidP="00942212">
            <w:pPr>
              <w:spacing w:after="0" w:line="240" w:lineRule="auto"/>
              <w:ind w:right="56"/>
              <w:jc w:val="center"/>
              <w:rPr>
                <w:rFonts w:ascii="Times New Roman" w:hAnsi="Times New Roman" w:cs="Times New Roman"/>
              </w:rPr>
            </w:pPr>
          </w:p>
        </w:tc>
        <w:tc>
          <w:tcPr>
            <w:tcW w:w="462" w:type="pct"/>
            <w:vAlign w:val="bottom"/>
          </w:tcPr>
          <w:p w14:paraId="09010284" w14:textId="77777777" w:rsidR="00942212" w:rsidRPr="00942212" w:rsidRDefault="00942212" w:rsidP="00942212">
            <w:pPr>
              <w:spacing w:after="0" w:line="240" w:lineRule="auto"/>
              <w:ind w:right="56"/>
              <w:jc w:val="center"/>
              <w:rPr>
                <w:rFonts w:ascii="Times New Roman" w:hAnsi="Times New Roman" w:cs="Times New Roman"/>
              </w:rPr>
            </w:pPr>
          </w:p>
        </w:tc>
        <w:tc>
          <w:tcPr>
            <w:tcW w:w="408" w:type="pct"/>
            <w:vAlign w:val="bottom"/>
          </w:tcPr>
          <w:p w14:paraId="06CA3E0D" w14:textId="77777777" w:rsidR="00942212" w:rsidRPr="00942212" w:rsidRDefault="00942212" w:rsidP="00942212">
            <w:pPr>
              <w:spacing w:after="0" w:line="240" w:lineRule="auto"/>
              <w:ind w:right="56"/>
              <w:jc w:val="center"/>
              <w:rPr>
                <w:rFonts w:ascii="Times New Roman" w:hAnsi="Times New Roman" w:cs="Times New Roman"/>
              </w:rPr>
            </w:pPr>
          </w:p>
        </w:tc>
      </w:tr>
      <w:tr w:rsidR="00942212" w:rsidRPr="00942212" w14:paraId="590A4AAD" w14:textId="77777777" w:rsidTr="000544D5">
        <w:trPr>
          <w:trHeight w:val="225"/>
          <w:jc w:val="center"/>
        </w:trPr>
        <w:tc>
          <w:tcPr>
            <w:tcW w:w="958" w:type="pct"/>
          </w:tcPr>
          <w:p w14:paraId="00BE47AC" w14:textId="77777777" w:rsidR="00942212" w:rsidRPr="00942212" w:rsidRDefault="00942212" w:rsidP="00942212">
            <w:pPr>
              <w:tabs>
                <w:tab w:val="left" w:leader="dot" w:pos="4593"/>
              </w:tabs>
              <w:spacing w:after="0" w:line="240" w:lineRule="auto"/>
              <w:ind w:left="170"/>
              <w:rPr>
                <w:rFonts w:ascii="Times New Roman" w:eastAsia="Times New Roman" w:hAnsi="Times New Roman" w:cs="Times New Roman"/>
                <w:sz w:val="20"/>
                <w:szCs w:val="20"/>
                <w:vertAlign w:val="superscript"/>
                <w:lang w:val="en-US" w:eastAsia="ru-RU"/>
              </w:rPr>
            </w:pPr>
            <w:r w:rsidRPr="00942212">
              <w:rPr>
                <w:rFonts w:ascii="Times New Roman" w:eastAsia="Times New Roman" w:hAnsi="Times New Roman" w:cs="Times New Roman"/>
                <w:sz w:val="20"/>
                <w:szCs w:val="20"/>
                <w:lang w:eastAsia="ru-RU"/>
              </w:rPr>
              <w:t>хорошее</w:t>
            </w:r>
          </w:p>
        </w:tc>
        <w:tc>
          <w:tcPr>
            <w:tcW w:w="485" w:type="pct"/>
            <w:vAlign w:val="bottom"/>
          </w:tcPr>
          <w:p w14:paraId="1ED03E12"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83,2</w:t>
            </w:r>
          </w:p>
        </w:tc>
        <w:tc>
          <w:tcPr>
            <w:tcW w:w="655" w:type="pct"/>
            <w:gridSpan w:val="2"/>
            <w:vAlign w:val="bottom"/>
          </w:tcPr>
          <w:p w14:paraId="35E9EEF0"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83,3</w:t>
            </w:r>
          </w:p>
        </w:tc>
        <w:tc>
          <w:tcPr>
            <w:tcW w:w="542" w:type="pct"/>
            <w:vAlign w:val="bottom"/>
          </w:tcPr>
          <w:p w14:paraId="6A804D95"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82,8</w:t>
            </w:r>
          </w:p>
        </w:tc>
        <w:tc>
          <w:tcPr>
            <w:tcW w:w="542" w:type="pct"/>
            <w:gridSpan w:val="2"/>
            <w:vAlign w:val="bottom"/>
          </w:tcPr>
          <w:p w14:paraId="572D2DEF"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84,0</w:t>
            </w:r>
          </w:p>
        </w:tc>
        <w:tc>
          <w:tcPr>
            <w:tcW w:w="474" w:type="pct"/>
            <w:gridSpan w:val="3"/>
            <w:vAlign w:val="bottom"/>
          </w:tcPr>
          <w:p w14:paraId="7B481DBC"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82,0</w:t>
            </w:r>
          </w:p>
        </w:tc>
        <w:tc>
          <w:tcPr>
            <w:tcW w:w="474" w:type="pct"/>
            <w:vAlign w:val="bottom"/>
          </w:tcPr>
          <w:p w14:paraId="18A9B56D"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81,3</w:t>
            </w:r>
          </w:p>
        </w:tc>
        <w:tc>
          <w:tcPr>
            <w:tcW w:w="462" w:type="pct"/>
            <w:vAlign w:val="bottom"/>
          </w:tcPr>
          <w:p w14:paraId="41A1E174"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82,3</w:t>
            </w:r>
          </w:p>
        </w:tc>
        <w:tc>
          <w:tcPr>
            <w:tcW w:w="408" w:type="pct"/>
            <w:vAlign w:val="bottom"/>
          </w:tcPr>
          <w:p w14:paraId="7A52E439"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88,7</w:t>
            </w:r>
          </w:p>
        </w:tc>
      </w:tr>
      <w:tr w:rsidR="00942212" w:rsidRPr="00942212" w14:paraId="6A1EF03E" w14:textId="77777777" w:rsidTr="000544D5">
        <w:trPr>
          <w:trHeight w:val="225"/>
          <w:jc w:val="center"/>
        </w:trPr>
        <w:tc>
          <w:tcPr>
            <w:tcW w:w="958" w:type="pct"/>
          </w:tcPr>
          <w:p w14:paraId="7ADFC54E" w14:textId="77777777" w:rsidR="00942212" w:rsidRPr="00942212" w:rsidRDefault="00942212" w:rsidP="00942212">
            <w:pPr>
              <w:tabs>
                <w:tab w:val="left" w:leader="dot" w:pos="4593"/>
              </w:tabs>
              <w:spacing w:after="0" w:line="240" w:lineRule="auto"/>
              <w:ind w:left="170"/>
              <w:rPr>
                <w:rFonts w:ascii="Times New Roman" w:eastAsia="Times New Roman" w:hAnsi="Times New Roman" w:cs="Times New Roman"/>
                <w:sz w:val="20"/>
                <w:szCs w:val="20"/>
                <w:lang w:eastAsia="ru-RU"/>
              </w:rPr>
            </w:pPr>
            <w:r w:rsidRPr="00942212">
              <w:rPr>
                <w:rFonts w:ascii="Times New Roman" w:eastAsia="Times New Roman" w:hAnsi="Times New Roman" w:cs="Times New Roman"/>
                <w:sz w:val="20"/>
                <w:szCs w:val="20"/>
                <w:lang w:eastAsia="ru-RU"/>
              </w:rPr>
              <w:t>удовлетворитель-ное</w:t>
            </w:r>
          </w:p>
        </w:tc>
        <w:tc>
          <w:tcPr>
            <w:tcW w:w="485" w:type="pct"/>
            <w:vAlign w:val="bottom"/>
          </w:tcPr>
          <w:p w14:paraId="75A14834"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16,1</w:t>
            </w:r>
          </w:p>
        </w:tc>
        <w:tc>
          <w:tcPr>
            <w:tcW w:w="655" w:type="pct"/>
            <w:gridSpan w:val="2"/>
            <w:vAlign w:val="bottom"/>
          </w:tcPr>
          <w:p w14:paraId="475BF14B"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16,0</w:t>
            </w:r>
          </w:p>
        </w:tc>
        <w:tc>
          <w:tcPr>
            <w:tcW w:w="542" w:type="pct"/>
            <w:vAlign w:val="bottom"/>
          </w:tcPr>
          <w:p w14:paraId="2D44B492"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16,2</w:t>
            </w:r>
          </w:p>
        </w:tc>
        <w:tc>
          <w:tcPr>
            <w:tcW w:w="542" w:type="pct"/>
            <w:gridSpan w:val="2"/>
            <w:vAlign w:val="bottom"/>
          </w:tcPr>
          <w:p w14:paraId="3FD01536"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15,4</w:t>
            </w:r>
          </w:p>
        </w:tc>
        <w:tc>
          <w:tcPr>
            <w:tcW w:w="474" w:type="pct"/>
            <w:gridSpan w:val="3"/>
            <w:vAlign w:val="bottom"/>
          </w:tcPr>
          <w:p w14:paraId="2CCAA018"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17,4</w:t>
            </w:r>
          </w:p>
        </w:tc>
        <w:tc>
          <w:tcPr>
            <w:tcW w:w="474" w:type="pct"/>
            <w:vAlign w:val="bottom"/>
          </w:tcPr>
          <w:p w14:paraId="746C8CA3"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17,9</w:t>
            </w:r>
          </w:p>
        </w:tc>
        <w:tc>
          <w:tcPr>
            <w:tcW w:w="462" w:type="pct"/>
            <w:vAlign w:val="bottom"/>
          </w:tcPr>
          <w:p w14:paraId="035C33D8"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16,8</w:t>
            </w:r>
          </w:p>
        </w:tc>
        <w:tc>
          <w:tcPr>
            <w:tcW w:w="408" w:type="pct"/>
            <w:vAlign w:val="bottom"/>
          </w:tcPr>
          <w:p w14:paraId="033D84DE"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10,4</w:t>
            </w:r>
          </w:p>
        </w:tc>
      </w:tr>
      <w:tr w:rsidR="00942212" w:rsidRPr="00942212" w14:paraId="7A9BB68E" w14:textId="77777777" w:rsidTr="000544D5">
        <w:trPr>
          <w:trHeight w:val="225"/>
          <w:jc w:val="center"/>
        </w:trPr>
        <w:tc>
          <w:tcPr>
            <w:tcW w:w="958" w:type="pct"/>
          </w:tcPr>
          <w:p w14:paraId="3FF37230" w14:textId="77777777" w:rsidR="00942212" w:rsidRPr="00942212" w:rsidRDefault="00942212" w:rsidP="00942212">
            <w:pPr>
              <w:tabs>
                <w:tab w:val="left" w:leader="dot" w:pos="4593"/>
              </w:tabs>
              <w:spacing w:after="0" w:line="240" w:lineRule="auto"/>
              <w:ind w:left="170"/>
              <w:rPr>
                <w:rFonts w:ascii="Times New Roman" w:eastAsia="Times New Roman" w:hAnsi="Times New Roman" w:cs="Times New Roman"/>
                <w:sz w:val="20"/>
                <w:szCs w:val="20"/>
                <w:lang w:eastAsia="ru-RU"/>
              </w:rPr>
            </w:pPr>
            <w:r w:rsidRPr="00942212">
              <w:rPr>
                <w:rFonts w:ascii="Times New Roman" w:eastAsia="Times New Roman" w:hAnsi="Times New Roman" w:cs="Times New Roman"/>
                <w:sz w:val="20"/>
                <w:szCs w:val="20"/>
                <w:lang w:eastAsia="ru-RU"/>
              </w:rPr>
              <w:t>плохое</w:t>
            </w:r>
          </w:p>
        </w:tc>
        <w:tc>
          <w:tcPr>
            <w:tcW w:w="485" w:type="pct"/>
            <w:vAlign w:val="bottom"/>
          </w:tcPr>
          <w:p w14:paraId="797068FC"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0,7</w:t>
            </w:r>
          </w:p>
        </w:tc>
        <w:tc>
          <w:tcPr>
            <w:tcW w:w="655" w:type="pct"/>
            <w:gridSpan w:val="2"/>
            <w:vAlign w:val="bottom"/>
          </w:tcPr>
          <w:p w14:paraId="68788BAC"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0,6</w:t>
            </w:r>
          </w:p>
        </w:tc>
        <w:tc>
          <w:tcPr>
            <w:tcW w:w="542" w:type="pct"/>
            <w:vAlign w:val="bottom"/>
          </w:tcPr>
          <w:p w14:paraId="739336B3"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0,8</w:t>
            </w:r>
          </w:p>
        </w:tc>
        <w:tc>
          <w:tcPr>
            <w:tcW w:w="542" w:type="pct"/>
            <w:gridSpan w:val="2"/>
            <w:vAlign w:val="bottom"/>
          </w:tcPr>
          <w:p w14:paraId="71A65C79"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0,5</w:t>
            </w:r>
          </w:p>
        </w:tc>
        <w:tc>
          <w:tcPr>
            <w:tcW w:w="474" w:type="pct"/>
            <w:gridSpan w:val="3"/>
            <w:vAlign w:val="bottom"/>
          </w:tcPr>
          <w:p w14:paraId="16367A15"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0,6</w:t>
            </w:r>
          </w:p>
        </w:tc>
        <w:tc>
          <w:tcPr>
            <w:tcW w:w="474" w:type="pct"/>
            <w:vAlign w:val="bottom"/>
          </w:tcPr>
          <w:p w14:paraId="42F62F4D"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0,6</w:t>
            </w:r>
          </w:p>
        </w:tc>
        <w:tc>
          <w:tcPr>
            <w:tcW w:w="462" w:type="pct"/>
            <w:vAlign w:val="bottom"/>
          </w:tcPr>
          <w:p w14:paraId="7981753C"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0,8</w:t>
            </w:r>
          </w:p>
        </w:tc>
        <w:tc>
          <w:tcPr>
            <w:tcW w:w="408" w:type="pct"/>
            <w:vAlign w:val="bottom"/>
          </w:tcPr>
          <w:p w14:paraId="767B7DF2"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0,6</w:t>
            </w:r>
          </w:p>
        </w:tc>
      </w:tr>
      <w:tr w:rsidR="00942212" w:rsidRPr="00942212" w14:paraId="064D8637" w14:textId="77777777" w:rsidTr="000544D5">
        <w:trPr>
          <w:trHeight w:val="225"/>
          <w:jc w:val="center"/>
        </w:trPr>
        <w:tc>
          <w:tcPr>
            <w:tcW w:w="958" w:type="pct"/>
          </w:tcPr>
          <w:p w14:paraId="42B7595A" w14:textId="77777777" w:rsidR="00942212" w:rsidRPr="00942212" w:rsidRDefault="00942212" w:rsidP="00942212">
            <w:pPr>
              <w:tabs>
                <w:tab w:val="left" w:leader="dot" w:pos="4593"/>
              </w:tabs>
              <w:spacing w:after="0" w:line="240" w:lineRule="auto"/>
              <w:ind w:left="170"/>
              <w:rPr>
                <w:rFonts w:ascii="Times New Roman" w:eastAsia="Times New Roman" w:hAnsi="Times New Roman" w:cs="Times New Roman"/>
                <w:sz w:val="20"/>
                <w:szCs w:val="20"/>
                <w:lang w:eastAsia="ru-RU"/>
              </w:rPr>
            </w:pPr>
            <w:r w:rsidRPr="00942212">
              <w:rPr>
                <w:rFonts w:ascii="Times New Roman" w:eastAsia="Times New Roman" w:hAnsi="Times New Roman" w:cs="Times New Roman"/>
                <w:sz w:val="20"/>
                <w:szCs w:val="20"/>
                <w:lang w:eastAsia="ru-RU"/>
              </w:rPr>
              <w:t>очень плохое</w:t>
            </w:r>
          </w:p>
        </w:tc>
        <w:tc>
          <w:tcPr>
            <w:tcW w:w="485" w:type="pct"/>
            <w:vAlign w:val="bottom"/>
          </w:tcPr>
          <w:p w14:paraId="0EEB9D9A"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0,1</w:t>
            </w:r>
          </w:p>
        </w:tc>
        <w:tc>
          <w:tcPr>
            <w:tcW w:w="655" w:type="pct"/>
            <w:gridSpan w:val="2"/>
            <w:vAlign w:val="bottom"/>
          </w:tcPr>
          <w:p w14:paraId="0009D080"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0,1</w:t>
            </w:r>
          </w:p>
        </w:tc>
        <w:tc>
          <w:tcPr>
            <w:tcW w:w="542" w:type="pct"/>
            <w:vAlign w:val="bottom"/>
          </w:tcPr>
          <w:p w14:paraId="139070C8"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0,1</w:t>
            </w:r>
          </w:p>
        </w:tc>
        <w:tc>
          <w:tcPr>
            <w:tcW w:w="542" w:type="pct"/>
            <w:gridSpan w:val="2"/>
            <w:vAlign w:val="bottom"/>
          </w:tcPr>
          <w:p w14:paraId="27435791"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0,1</w:t>
            </w:r>
          </w:p>
        </w:tc>
        <w:tc>
          <w:tcPr>
            <w:tcW w:w="474" w:type="pct"/>
            <w:gridSpan w:val="3"/>
            <w:vAlign w:val="bottom"/>
          </w:tcPr>
          <w:p w14:paraId="5D830B91"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0,0</w:t>
            </w:r>
          </w:p>
        </w:tc>
        <w:tc>
          <w:tcPr>
            <w:tcW w:w="474" w:type="pct"/>
            <w:vAlign w:val="bottom"/>
          </w:tcPr>
          <w:p w14:paraId="075FA2A7"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0,1</w:t>
            </w:r>
          </w:p>
        </w:tc>
        <w:tc>
          <w:tcPr>
            <w:tcW w:w="462" w:type="pct"/>
            <w:vAlign w:val="bottom"/>
          </w:tcPr>
          <w:p w14:paraId="7AEFA67F"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0,1</w:t>
            </w:r>
          </w:p>
        </w:tc>
        <w:tc>
          <w:tcPr>
            <w:tcW w:w="408" w:type="pct"/>
            <w:vAlign w:val="bottom"/>
          </w:tcPr>
          <w:p w14:paraId="56D3616D" w14:textId="77777777" w:rsidR="00942212" w:rsidRPr="00942212" w:rsidRDefault="00942212" w:rsidP="00942212">
            <w:pPr>
              <w:spacing w:after="0" w:line="240" w:lineRule="auto"/>
              <w:jc w:val="center"/>
              <w:rPr>
                <w:rFonts w:ascii="Times New Roman" w:hAnsi="Times New Roman" w:cs="Times New Roman"/>
              </w:rPr>
            </w:pPr>
            <w:r w:rsidRPr="00942212">
              <w:rPr>
                <w:rFonts w:ascii="Times New Roman" w:hAnsi="Times New Roman" w:cs="Times New Roman"/>
              </w:rPr>
              <w:t>0,2</w:t>
            </w:r>
          </w:p>
        </w:tc>
      </w:tr>
    </w:tbl>
    <w:p w14:paraId="6722A9DF" w14:textId="77777777" w:rsidR="00942212" w:rsidRPr="00942212" w:rsidRDefault="00942212" w:rsidP="00942212">
      <w:pPr>
        <w:spacing w:before="80" w:after="0" w:line="240" w:lineRule="auto"/>
        <w:ind w:firstLine="284"/>
        <w:jc w:val="both"/>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1)</w:t>
      </w:r>
      <w:r w:rsidRPr="00942212">
        <w:rPr>
          <w:rFonts w:ascii="Times New Roman" w:eastAsia="Times New Roman" w:hAnsi="Times New Roman" w:cs="Times New Roman"/>
          <w:sz w:val="24"/>
          <w:szCs w:val="24"/>
          <w:lang w:eastAsia="ru-RU"/>
        </w:rPr>
        <w:t> </w:t>
      </w:r>
      <w:r w:rsidRPr="00942212">
        <w:rPr>
          <w:rFonts w:ascii="Times New Roman" w:eastAsia="Times New Roman" w:hAnsi="Times New Roman" w:cs="Times New Roman"/>
          <w:lang w:eastAsia="ru-RU"/>
        </w:rPr>
        <w:t>В возрасте до 15 лет – со слов одного из родителей ребенка, в возрасте 15-18 лет – по собственному мнению ребенка.</w:t>
      </w:r>
    </w:p>
    <w:p w14:paraId="37DBAB33" w14:textId="77777777" w:rsidR="00942212" w:rsidRPr="00942212" w:rsidRDefault="00942212" w:rsidP="00942212">
      <w:pPr>
        <w:spacing w:after="0" w:line="240" w:lineRule="auto"/>
        <w:ind w:firstLine="284"/>
        <w:jc w:val="both"/>
        <w:rPr>
          <w:rFonts w:ascii="Times New Roman" w:eastAsia="Times New Roman" w:hAnsi="Times New Roman" w:cs="Times New Roman"/>
          <w:lang w:eastAsia="ru-RU"/>
        </w:rPr>
      </w:pPr>
      <w:r w:rsidRPr="00942212">
        <w:rPr>
          <w:rFonts w:ascii="Times New Roman" w:eastAsia="Times New Roman" w:hAnsi="Times New Roman" w:cs="Times New Roman"/>
          <w:lang w:eastAsia="ru-RU"/>
        </w:rPr>
        <w:t>2) В возрасте от 15 до 18 лет – хорошее и очень хорошее.</w:t>
      </w:r>
    </w:p>
    <w:p w14:paraId="01439F8B" w14:textId="77777777" w:rsidR="00942212" w:rsidRPr="00942212" w:rsidRDefault="00942212" w:rsidP="00942212">
      <w:pPr>
        <w:spacing w:after="0" w:line="240" w:lineRule="auto"/>
        <w:rPr>
          <w:rFonts w:ascii="Times New Roman" w:eastAsia="Times New Roman" w:hAnsi="Times New Roman" w:cs="Times New Roman"/>
          <w:sz w:val="28"/>
          <w:szCs w:val="28"/>
          <w:lang w:eastAsia="ru-RU"/>
        </w:rPr>
      </w:pPr>
    </w:p>
    <w:p w14:paraId="1A4C4D13" w14:textId="77777777" w:rsidR="00942212" w:rsidRPr="00942212" w:rsidRDefault="00942212" w:rsidP="00942212">
      <w:pPr>
        <w:spacing w:after="0" w:line="240" w:lineRule="auto"/>
        <w:rPr>
          <w:rFonts w:ascii="Times New Roman" w:eastAsia="Times New Roman" w:hAnsi="Times New Roman" w:cs="Times New Roman"/>
          <w:sz w:val="28"/>
          <w:szCs w:val="28"/>
          <w:lang w:eastAsia="ru-RU"/>
        </w:rPr>
      </w:pPr>
    </w:p>
    <w:p w14:paraId="7C358081" w14:textId="77777777" w:rsidR="00942212" w:rsidRPr="00942212" w:rsidRDefault="00942212" w:rsidP="00942212">
      <w:pPr>
        <w:spacing w:after="0" w:line="240" w:lineRule="auto"/>
        <w:rPr>
          <w:rFonts w:ascii="Times New Roman" w:eastAsia="Times New Roman" w:hAnsi="Times New Roman" w:cs="Times New Roman"/>
          <w:sz w:val="28"/>
          <w:szCs w:val="28"/>
          <w:lang w:eastAsia="ru-RU"/>
        </w:rPr>
      </w:pPr>
    </w:p>
    <w:p w14:paraId="29505F2D" w14:textId="260C5F6C" w:rsidR="00942212" w:rsidRDefault="00942212" w:rsidP="000544D5">
      <w:pPr>
        <w:spacing w:after="0" w:line="240" w:lineRule="auto"/>
        <w:ind w:firstLine="284"/>
        <w:jc w:val="right"/>
        <w:rPr>
          <w:rFonts w:ascii="Times New Roman" w:eastAsia="Times New Roman" w:hAnsi="Times New Roman" w:cs="Times New Roman"/>
          <w:sz w:val="28"/>
          <w:szCs w:val="28"/>
          <w:lang w:eastAsia="ru-RU"/>
        </w:rPr>
      </w:pPr>
      <w:r w:rsidRPr="00942212">
        <w:rPr>
          <w:rFonts w:ascii="Times New Roman" w:eastAsia="Times New Roman" w:hAnsi="Times New Roman" w:cs="Times New Roman"/>
          <w:sz w:val="28"/>
          <w:szCs w:val="28"/>
          <w:lang w:eastAsia="ru-RU"/>
        </w:rPr>
        <w:lastRenderedPageBreak/>
        <w:t xml:space="preserve">Таблица </w:t>
      </w:r>
      <w:r w:rsidR="00A6376A">
        <w:rPr>
          <w:rFonts w:ascii="Times New Roman" w:eastAsia="Times New Roman" w:hAnsi="Times New Roman" w:cs="Times New Roman"/>
          <w:sz w:val="28"/>
          <w:szCs w:val="28"/>
          <w:lang w:eastAsia="ru-RU"/>
        </w:rPr>
        <w:t>61</w:t>
      </w:r>
    </w:p>
    <w:p w14:paraId="5CF1833D" w14:textId="77777777" w:rsidR="00135C29" w:rsidRPr="00942212" w:rsidRDefault="00135C29" w:rsidP="000544D5">
      <w:pPr>
        <w:spacing w:after="0" w:line="240" w:lineRule="auto"/>
        <w:ind w:firstLine="284"/>
        <w:jc w:val="right"/>
        <w:rPr>
          <w:rFonts w:ascii="Times New Roman" w:eastAsia="Times New Roman" w:hAnsi="Times New Roman" w:cs="Times New Roman"/>
          <w:sz w:val="28"/>
          <w:szCs w:val="28"/>
          <w:lang w:eastAsia="ru-RU"/>
        </w:rPr>
      </w:pPr>
    </w:p>
    <w:p w14:paraId="0B600F34" w14:textId="03402DBD" w:rsidR="00942212" w:rsidRPr="00942212" w:rsidRDefault="00942212" w:rsidP="00942212">
      <w:pPr>
        <w:spacing w:after="0" w:line="240" w:lineRule="auto"/>
        <w:ind w:right="141"/>
        <w:jc w:val="center"/>
        <w:rPr>
          <w:rFonts w:ascii="Times New Roman" w:hAnsi="Times New Roman"/>
          <w:b/>
          <w:bCs/>
          <w:sz w:val="26"/>
          <w:szCs w:val="26"/>
          <w:lang w:eastAsia="ru-RU"/>
        </w:rPr>
      </w:pPr>
      <w:r w:rsidRPr="00942212">
        <w:rPr>
          <w:rFonts w:ascii="Times New Roman" w:hAnsi="Times New Roman"/>
          <w:b/>
          <w:bCs/>
          <w:sz w:val="26"/>
          <w:szCs w:val="26"/>
          <w:lang w:eastAsia="ru-RU"/>
        </w:rPr>
        <w:t>Расходы консолидированных бюджетов с</w:t>
      </w:r>
      <w:r w:rsidR="00E746E1">
        <w:rPr>
          <w:rFonts w:ascii="Times New Roman" w:hAnsi="Times New Roman"/>
          <w:b/>
          <w:bCs/>
          <w:sz w:val="26"/>
          <w:szCs w:val="26"/>
          <w:lang w:eastAsia="ru-RU"/>
        </w:rPr>
        <w:t>убъектов Российской Федерации на</w:t>
      </w:r>
      <w:r w:rsidRPr="00942212">
        <w:rPr>
          <w:rFonts w:ascii="Times New Roman" w:hAnsi="Times New Roman"/>
          <w:b/>
          <w:bCs/>
          <w:sz w:val="26"/>
          <w:szCs w:val="26"/>
          <w:lang w:eastAsia="ru-RU"/>
        </w:rPr>
        <w:t xml:space="preserve"> социальн</w:t>
      </w:r>
      <w:r w:rsidR="00E746E1">
        <w:rPr>
          <w:rFonts w:ascii="Times New Roman" w:hAnsi="Times New Roman"/>
          <w:b/>
          <w:bCs/>
          <w:sz w:val="26"/>
          <w:szCs w:val="26"/>
          <w:lang w:eastAsia="ru-RU"/>
        </w:rPr>
        <w:t xml:space="preserve">ую </w:t>
      </w:r>
      <w:r w:rsidRPr="00942212">
        <w:rPr>
          <w:rFonts w:ascii="Times New Roman" w:hAnsi="Times New Roman"/>
          <w:b/>
          <w:bCs/>
          <w:sz w:val="26"/>
          <w:szCs w:val="26"/>
          <w:lang w:eastAsia="ru-RU"/>
        </w:rPr>
        <w:t>поддержк</w:t>
      </w:r>
      <w:r w:rsidR="00E746E1">
        <w:rPr>
          <w:rFonts w:ascii="Times New Roman" w:hAnsi="Times New Roman"/>
          <w:b/>
          <w:bCs/>
          <w:sz w:val="26"/>
          <w:szCs w:val="26"/>
          <w:lang w:eastAsia="ru-RU"/>
        </w:rPr>
        <w:t>у</w:t>
      </w:r>
      <w:r w:rsidRPr="00942212">
        <w:rPr>
          <w:rFonts w:ascii="Times New Roman" w:hAnsi="Times New Roman"/>
          <w:b/>
          <w:bCs/>
          <w:sz w:val="26"/>
          <w:szCs w:val="26"/>
          <w:lang w:eastAsia="ru-RU"/>
        </w:rPr>
        <w:t xml:space="preserve"> детей и семей с детьми </w:t>
      </w:r>
      <w:r w:rsidR="00E746E1">
        <w:rPr>
          <w:rFonts w:ascii="Times New Roman" w:hAnsi="Times New Roman"/>
          <w:b/>
          <w:bCs/>
          <w:sz w:val="26"/>
          <w:szCs w:val="26"/>
          <w:lang w:eastAsia="ru-RU"/>
        </w:rPr>
        <w:t xml:space="preserve">в разрезе форм расходования средств </w:t>
      </w:r>
      <w:r w:rsidRPr="00942212">
        <w:rPr>
          <w:rFonts w:ascii="Times New Roman" w:hAnsi="Times New Roman"/>
          <w:b/>
          <w:bCs/>
          <w:sz w:val="26"/>
          <w:szCs w:val="26"/>
          <w:lang w:eastAsia="ru-RU"/>
        </w:rPr>
        <w:t>в 202</w:t>
      </w:r>
      <w:r w:rsidR="000544D5">
        <w:rPr>
          <w:rFonts w:ascii="Times New Roman" w:hAnsi="Times New Roman"/>
          <w:b/>
          <w:bCs/>
          <w:sz w:val="26"/>
          <w:szCs w:val="26"/>
          <w:lang w:eastAsia="ru-RU"/>
        </w:rPr>
        <w:t>3</w:t>
      </w:r>
      <w:r w:rsidRPr="00942212">
        <w:rPr>
          <w:rFonts w:ascii="Times New Roman" w:hAnsi="Times New Roman"/>
          <w:b/>
          <w:bCs/>
          <w:sz w:val="26"/>
          <w:szCs w:val="26"/>
          <w:lang w:eastAsia="ru-RU"/>
        </w:rPr>
        <w:t xml:space="preserve"> году</w:t>
      </w:r>
      <w:r w:rsidR="00E746E1" w:rsidRPr="00E746E1">
        <w:rPr>
          <w:rFonts w:ascii="Times New Roman" w:hAnsi="Times New Roman"/>
          <w:b/>
          <w:bCs/>
          <w:sz w:val="26"/>
          <w:szCs w:val="26"/>
          <w:vertAlign w:val="superscript"/>
          <w:lang w:eastAsia="ru-RU"/>
        </w:rPr>
        <w:t>1)</w:t>
      </w:r>
    </w:p>
    <w:p w14:paraId="7F33FDCD" w14:textId="433D1458" w:rsidR="00942212" w:rsidRPr="00942212" w:rsidRDefault="00942212" w:rsidP="00E746E1">
      <w:pPr>
        <w:spacing w:after="0" w:line="240" w:lineRule="auto"/>
        <w:jc w:val="center"/>
        <w:rPr>
          <w:rFonts w:ascii="Times New Roman" w:hAnsi="Times New Roman"/>
          <w:sz w:val="24"/>
          <w:szCs w:val="24"/>
          <w:lang w:val="en-US"/>
        </w:rPr>
      </w:pPr>
      <w:r w:rsidRPr="00942212">
        <w:rPr>
          <w:rFonts w:ascii="Times New Roman" w:hAnsi="Times New Roman"/>
          <w:sz w:val="24"/>
          <w:szCs w:val="24"/>
        </w:rPr>
        <w:t>(</w:t>
      </w:r>
      <w:r w:rsidR="00E746E1">
        <w:rPr>
          <w:rFonts w:ascii="Times New Roman" w:hAnsi="Times New Roman"/>
          <w:sz w:val="24"/>
          <w:szCs w:val="24"/>
        </w:rPr>
        <w:t>млн</w:t>
      </w:r>
      <w:r w:rsidRPr="00942212">
        <w:rPr>
          <w:rFonts w:ascii="Times New Roman" w:hAnsi="Times New Roman"/>
          <w:sz w:val="24"/>
          <w:szCs w:val="24"/>
        </w:rPr>
        <w:t xml:space="preserve"> рублей)</w:t>
      </w:r>
    </w:p>
    <w:p w14:paraId="089C9F5B" w14:textId="77777777" w:rsidR="00942212" w:rsidRPr="00942212" w:rsidRDefault="00942212" w:rsidP="00942212">
      <w:pPr>
        <w:spacing w:after="0" w:line="240" w:lineRule="auto"/>
        <w:ind w:firstLine="284"/>
        <w:jc w:val="center"/>
        <w:rPr>
          <w:rFonts w:ascii="Times New Roman" w:hAnsi="Times New Roman"/>
          <w:sz w:val="24"/>
          <w:szCs w:val="24"/>
          <w:lang w:val="en-US"/>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1688"/>
        <w:gridCol w:w="1843"/>
        <w:gridCol w:w="1875"/>
      </w:tblGrid>
      <w:tr w:rsidR="00942212" w:rsidRPr="00942212" w14:paraId="23EC933E" w14:textId="77777777" w:rsidTr="00E746E1">
        <w:tc>
          <w:tcPr>
            <w:tcW w:w="4686" w:type="dxa"/>
            <w:vMerge w:val="restart"/>
            <w:shd w:val="clear" w:color="auto" w:fill="auto"/>
          </w:tcPr>
          <w:p w14:paraId="7B9A1F86" w14:textId="77777777" w:rsidR="00942212" w:rsidRPr="00942212" w:rsidRDefault="00942212" w:rsidP="00942212">
            <w:pPr>
              <w:rPr>
                <w:rFonts w:ascii="Times New Roman" w:hAnsi="Times New Roman"/>
                <w:lang w:val="en-US"/>
              </w:rPr>
            </w:pPr>
          </w:p>
        </w:tc>
        <w:tc>
          <w:tcPr>
            <w:tcW w:w="1688" w:type="dxa"/>
            <w:vMerge w:val="restart"/>
            <w:shd w:val="clear" w:color="auto" w:fill="auto"/>
            <w:vAlign w:val="center"/>
          </w:tcPr>
          <w:p w14:paraId="62B86418" w14:textId="77777777" w:rsidR="00942212" w:rsidRPr="00942212" w:rsidRDefault="00942212" w:rsidP="00942212">
            <w:pPr>
              <w:jc w:val="center"/>
              <w:rPr>
                <w:rFonts w:ascii="Times New Roman" w:hAnsi="Times New Roman"/>
                <w:b/>
              </w:rPr>
            </w:pPr>
            <w:r w:rsidRPr="00942212">
              <w:rPr>
                <w:rFonts w:ascii="Times New Roman" w:hAnsi="Times New Roman"/>
                <w:b/>
              </w:rPr>
              <w:t>Всего</w:t>
            </w:r>
          </w:p>
        </w:tc>
        <w:tc>
          <w:tcPr>
            <w:tcW w:w="3718" w:type="dxa"/>
            <w:gridSpan w:val="2"/>
            <w:shd w:val="clear" w:color="auto" w:fill="auto"/>
            <w:vAlign w:val="center"/>
          </w:tcPr>
          <w:p w14:paraId="56E4D5D8" w14:textId="77777777" w:rsidR="00942212" w:rsidRPr="00942212" w:rsidRDefault="00942212" w:rsidP="00942212">
            <w:pPr>
              <w:jc w:val="center"/>
              <w:rPr>
                <w:rFonts w:ascii="Times New Roman" w:hAnsi="Times New Roman"/>
                <w:b/>
              </w:rPr>
            </w:pPr>
            <w:r w:rsidRPr="00942212">
              <w:rPr>
                <w:rFonts w:ascii="Times New Roman" w:hAnsi="Times New Roman"/>
                <w:b/>
              </w:rPr>
              <w:t>в том числе:</w:t>
            </w:r>
          </w:p>
        </w:tc>
      </w:tr>
      <w:tr w:rsidR="00942212" w:rsidRPr="00942212" w14:paraId="3A52BBB8" w14:textId="77777777" w:rsidTr="00E746E1">
        <w:tc>
          <w:tcPr>
            <w:tcW w:w="4686" w:type="dxa"/>
            <w:vMerge/>
            <w:shd w:val="clear" w:color="auto" w:fill="auto"/>
          </w:tcPr>
          <w:p w14:paraId="45D967D9" w14:textId="77777777" w:rsidR="00942212" w:rsidRPr="00942212" w:rsidRDefault="00942212" w:rsidP="00942212">
            <w:pPr>
              <w:rPr>
                <w:rFonts w:ascii="Times New Roman" w:hAnsi="Times New Roman"/>
                <w:lang w:val="en-US"/>
              </w:rPr>
            </w:pPr>
          </w:p>
        </w:tc>
        <w:tc>
          <w:tcPr>
            <w:tcW w:w="1688" w:type="dxa"/>
            <w:vMerge/>
            <w:shd w:val="clear" w:color="auto" w:fill="auto"/>
            <w:vAlign w:val="center"/>
          </w:tcPr>
          <w:p w14:paraId="4071BDC2" w14:textId="77777777" w:rsidR="00942212" w:rsidRPr="00942212" w:rsidRDefault="00942212" w:rsidP="00942212">
            <w:pPr>
              <w:jc w:val="center"/>
              <w:rPr>
                <w:rFonts w:ascii="Times New Roman" w:hAnsi="Times New Roman"/>
                <w:b/>
              </w:rPr>
            </w:pPr>
          </w:p>
        </w:tc>
        <w:tc>
          <w:tcPr>
            <w:tcW w:w="1843" w:type="dxa"/>
            <w:shd w:val="clear" w:color="auto" w:fill="auto"/>
            <w:vAlign w:val="center"/>
          </w:tcPr>
          <w:p w14:paraId="668991B8" w14:textId="77777777" w:rsidR="00942212" w:rsidRPr="00942212" w:rsidRDefault="00942212" w:rsidP="00942212">
            <w:pPr>
              <w:jc w:val="center"/>
              <w:rPr>
                <w:rFonts w:ascii="Times New Roman" w:hAnsi="Times New Roman"/>
                <w:b/>
              </w:rPr>
            </w:pPr>
            <w:r w:rsidRPr="00942212">
              <w:rPr>
                <w:rFonts w:ascii="Times New Roman" w:hAnsi="Times New Roman"/>
                <w:b/>
              </w:rPr>
              <w:t>в натуральной форме</w:t>
            </w:r>
          </w:p>
        </w:tc>
        <w:tc>
          <w:tcPr>
            <w:tcW w:w="1875" w:type="dxa"/>
            <w:shd w:val="clear" w:color="auto" w:fill="auto"/>
            <w:vAlign w:val="center"/>
          </w:tcPr>
          <w:p w14:paraId="46A81C4E" w14:textId="77777777" w:rsidR="00942212" w:rsidRPr="00942212" w:rsidRDefault="00942212" w:rsidP="00942212">
            <w:pPr>
              <w:jc w:val="center"/>
              <w:rPr>
                <w:rFonts w:ascii="Times New Roman" w:hAnsi="Times New Roman"/>
                <w:b/>
              </w:rPr>
            </w:pPr>
            <w:r w:rsidRPr="00942212">
              <w:rPr>
                <w:rFonts w:ascii="Times New Roman" w:hAnsi="Times New Roman"/>
                <w:b/>
              </w:rPr>
              <w:t>в денежной форме</w:t>
            </w:r>
          </w:p>
        </w:tc>
      </w:tr>
      <w:tr w:rsidR="00942212" w:rsidRPr="00942212" w14:paraId="46DCFFBE" w14:textId="77777777" w:rsidTr="00E746E1">
        <w:trPr>
          <w:trHeight w:val="457"/>
        </w:trPr>
        <w:tc>
          <w:tcPr>
            <w:tcW w:w="4686" w:type="dxa"/>
            <w:shd w:val="clear" w:color="auto" w:fill="auto"/>
            <w:vAlign w:val="center"/>
          </w:tcPr>
          <w:p w14:paraId="12F86474" w14:textId="77777777" w:rsidR="00942212" w:rsidRPr="00942212" w:rsidRDefault="00942212" w:rsidP="00942212">
            <w:pPr>
              <w:spacing w:after="0"/>
              <w:ind w:right="-68"/>
              <w:rPr>
                <w:sz w:val="18"/>
                <w:szCs w:val="18"/>
                <w:lang w:val="en-US"/>
              </w:rPr>
            </w:pPr>
            <w:r w:rsidRPr="00942212">
              <w:rPr>
                <w:rFonts w:ascii="Times New Roman" w:hAnsi="Times New Roman"/>
                <w:b/>
              </w:rPr>
              <w:t>Всего</w:t>
            </w:r>
          </w:p>
        </w:tc>
        <w:tc>
          <w:tcPr>
            <w:tcW w:w="1688" w:type="dxa"/>
            <w:shd w:val="clear" w:color="auto" w:fill="auto"/>
            <w:vAlign w:val="center"/>
          </w:tcPr>
          <w:p w14:paraId="5E326B1D" w14:textId="3BE5BD41" w:rsidR="00942212" w:rsidRPr="00942212" w:rsidRDefault="000544D5" w:rsidP="00942212">
            <w:pPr>
              <w:spacing w:after="0"/>
              <w:ind w:right="34"/>
              <w:jc w:val="center"/>
              <w:rPr>
                <w:rFonts w:ascii="Times New Roman" w:hAnsi="Times New Roman"/>
                <w:b/>
                <w:szCs w:val="20"/>
              </w:rPr>
            </w:pPr>
            <w:r>
              <w:rPr>
                <w:rFonts w:ascii="Times New Roman" w:hAnsi="Times New Roman"/>
                <w:b/>
                <w:szCs w:val="20"/>
              </w:rPr>
              <w:t>750 904,2</w:t>
            </w:r>
          </w:p>
        </w:tc>
        <w:tc>
          <w:tcPr>
            <w:tcW w:w="1843" w:type="dxa"/>
            <w:shd w:val="clear" w:color="auto" w:fill="auto"/>
            <w:vAlign w:val="center"/>
          </w:tcPr>
          <w:p w14:paraId="4F44217C" w14:textId="4D9F2FDD" w:rsidR="00942212" w:rsidRPr="00942212" w:rsidRDefault="000544D5" w:rsidP="00942212">
            <w:pPr>
              <w:spacing w:after="0"/>
              <w:ind w:right="-111"/>
              <w:jc w:val="center"/>
              <w:rPr>
                <w:rFonts w:ascii="Times New Roman" w:hAnsi="Times New Roman"/>
                <w:b/>
                <w:szCs w:val="20"/>
              </w:rPr>
            </w:pPr>
            <w:r>
              <w:rPr>
                <w:rFonts w:ascii="Times New Roman" w:hAnsi="Times New Roman"/>
                <w:b/>
                <w:szCs w:val="20"/>
              </w:rPr>
              <w:t>136 437,4</w:t>
            </w:r>
          </w:p>
        </w:tc>
        <w:tc>
          <w:tcPr>
            <w:tcW w:w="1875" w:type="dxa"/>
            <w:shd w:val="clear" w:color="auto" w:fill="auto"/>
            <w:vAlign w:val="center"/>
          </w:tcPr>
          <w:p w14:paraId="03C565BF" w14:textId="6B27E30D" w:rsidR="00942212" w:rsidRPr="00942212" w:rsidRDefault="000544D5" w:rsidP="00942212">
            <w:pPr>
              <w:spacing w:after="0"/>
              <w:ind w:right="-111"/>
              <w:jc w:val="center"/>
              <w:rPr>
                <w:rFonts w:ascii="Times New Roman" w:hAnsi="Times New Roman"/>
                <w:b/>
                <w:szCs w:val="20"/>
              </w:rPr>
            </w:pPr>
            <w:r>
              <w:rPr>
                <w:rFonts w:ascii="Times New Roman" w:hAnsi="Times New Roman"/>
                <w:b/>
                <w:szCs w:val="20"/>
              </w:rPr>
              <w:t>614 466,9</w:t>
            </w:r>
          </w:p>
        </w:tc>
      </w:tr>
      <w:tr w:rsidR="00942212" w:rsidRPr="00942212" w14:paraId="56E7B055" w14:textId="77777777" w:rsidTr="00E746E1">
        <w:tc>
          <w:tcPr>
            <w:tcW w:w="4686" w:type="dxa"/>
            <w:shd w:val="clear" w:color="auto" w:fill="auto"/>
            <w:vAlign w:val="bottom"/>
          </w:tcPr>
          <w:p w14:paraId="274BEE12" w14:textId="77777777" w:rsidR="00942212" w:rsidRPr="00942212" w:rsidRDefault="00942212" w:rsidP="00942212">
            <w:pPr>
              <w:spacing w:after="0" w:line="240" w:lineRule="auto"/>
              <w:ind w:firstLine="113"/>
              <w:rPr>
                <w:rFonts w:ascii="Times New Roman" w:hAnsi="Times New Roman"/>
              </w:rPr>
            </w:pPr>
            <w:r w:rsidRPr="00942212">
              <w:rPr>
                <w:rFonts w:ascii="Times New Roman" w:hAnsi="Times New Roman"/>
              </w:rPr>
              <w:t>в том числе по категориям:</w:t>
            </w:r>
          </w:p>
          <w:p w14:paraId="26F8FE69" w14:textId="77777777" w:rsidR="00942212" w:rsidRPr="00942212" w:rsidRDefault="00942212" w:rsidP="00942212">
            <w:pPr>
              <w:spacing w:after="0" w:line="240" w:lineRule="auto"/>
              <w:rPr>
                <w:rFonts w:ascii="Times New Roman" w:hAnsi="Times New Roman"/>
              </w:rPr>
            </w:pPr>
            <w:r w:rsidRPr="00942212">
              <w:rPr>
                <w:rFonts w:ascii="Times New Roman" w:hAnsi="Times New Roman"/>
              </w:rPr>
              <w:t>дети-инвалиды</w:t>
            </w:r>
          </w:p>
        </w:tc>
        <w:tc>
          <w:tcPr>
            <w:tcW w:w="1688" w:type="dxa"/>
            <w:shd w:val="clear" w:color="auto" w:fill="auto"/>
            <w:vAlign w:val="bottom"/>
          </w:tcPr>
          <w:p w14:paraId="3944BBC4" w14:textId="11931CCD" w:rsidR="00942212" w:rsidRPr="00942212" w:rsidRDefault="000544D5" w:rsidP="000544D5">
            <w:pPr>
              <w:spacing w:after="0"/>
              <w:ind w:right="34"/>
              <w:jc w:val="center"/>
              <w:rPr>
                <w:rFonts w:ascii="Times New Roman" w:hAnsi="Times New Roman"/>
                <w:szCs w:val="20"/>
              </w:rPr>
            </w:pPr>
            <w:r>
              <w:rPr>
                <w:rFonts w:ascii="Times New Roman" w:hAnsi="Times New Roman"/>
                <w:szCs w:val="20"/>
              </w:rPr>
              <w:t>10 764,7</w:t>
            </w:r>
          </w:p>
        </w:tc>
        <w:tc>
          <w:tcPr>
            <w:tcW w:w="1843" w:type="dxa"/>
            <w:shd w:val="clear" w:color="auto" w:fill="auto"/>
            <w:vAlign w:val="bottom"/>
          </w:tcPr>
          <w:p w14:paraId="1CE41BD5" w14:textId="25738BC3" w:rsidR="00942212" w:rsidRPr="00942212" w:rsidRDefault="000544D5" w:rsidP="000544D5">
            <w:pPr>
              <w:spacing w:after="0"/>
              <w:ind w:right="-111"/>
              <w:jc w:val="center"/>
              <w:rPr>
                <w:rFonts w:ascii="Times New Roman" w:hAnsi="Times New Roman"/>
                <w:szCs w:val="20"/>
              </w:rPr>
            </w:pPr>
            <w:r>
              <w:rPr>
                <w:rFonts w:ascii="Times New Roman" w:hAnsi="Times New Roman"/>
                <w:szCs w:val="20"/>
              </w:rPr>
              <w:t>6 094,4</w:t>
            </w:r>
          </w:p>
        </w:tc>
        <w:tc>
          <w:tcPr>
            <w:tcW w:w="1875" w:type="dxa"/>
            <w:shd w:val="clear" w:color="auto" w:fill="auto"/>
            <w:vAlign w:val="bottom"/>
          </w:tcPr>
          <w:p w14:paraId="760C74BF" w14:textId="1AF912E3" w:rsidR="00942212" w:rsidRPr="00942212" w:rsidRDefault="000544D5" w:rsidP="000544D5">
            <w:pPr>
              <w:spacing w:after="0"/>
              <w:ind w:right="-111"/>
              <w:jc w:val="center"/>
              <w:rPr>
                <w:rFonts w:ascii="Times New Roman" w:hAnsi="Times New Roman"/>
                <w:szCs w:val="20"/>
              </w:rPr>
            </w:pPr>
            <w:r>
              <w:rPr>
                <w:rFonts w:ascii="Times New Roman" w:hAnsi="Times New Roman"/>
                <w:szCs w:val="20"/>
              </w:rPr>
              <w:t>4 670,3</w:t>
            </w:r>
          </w:p>
        </w:tc>
      </w:tr>
      <w:tr w:rsidR="00942212" w:rsidRPr="00942212" w14:paraId="2BC96F95" w14:textId="77777777" w:rsidTr="00E746E1">
        <w:tc>
          <w:tcPr>
            <w:tcW w:w="4686" w:type="dxa"/>
            <w:shd w:val="clear" w:color="auto" w:fill="auto"/>
            <w:vAlign w:val="bottom"/>
          </w:tcPr>
          <w:p w14:paraId="11648AEB" w14:textId="77777777" w:rsidR="00942212" w:rsidRPr="00942212" w:rsidRDefault="00942212" w:rsidP="00942212">
            <w:pPr>
              <w:spacing w:after="0" w:line="240" w:lineRule="auto"/>
              <w:rPr>
                <w:rFonts w:ascii="Times New Roman" w:hAnsi="Times New Roman"/>
              </w:rPr>
            </w:pPr>
            <w:r w:rsidRPr="00942212">
              <w:rPr>
                <w:rFonts w:ascii="Times New Roman" w:hAnsi="Times New Roman"/>
              </w:rPr>
              <w:t>дети-сироты и дети, оставшиеся без попечения родителей</w:t>
            </w:r>
          </w:p>
        </w:tc>
        <w:tc>
          <w:tcPr>
            <w:tcW w:w="1688" w:type="dxa"/>
            <w:shd w:val="clear" w:color="auto" w:fill="auto"/>
            <w:vAlign w:val="center"/>
          </w:tcPr>
          <w:p w14:paraId="59320B46" w14:textId="06274E12" w:rsidR="00942212" w:rsidRPr="00942212" w:rsidRDefault="000544D5" w:rsidP="00942212">
            <w:pPr>
              <w:spacing w:after="0"/>
              <w:ind w:right="34"/>
              <w:jc w:val="center"/>
              <w:rPr>
                <w:rFonts w:ascii="Times New Roman" w:hAnsi="Times New Roman"/>
                <w:szCs w:val="20"/>
              </w:rPr>
            </w:pPr>
            <w:r>
              <w:rPr>
                <w:rFonts w:ascii="Times New Roman" w:hAnsi="Times New Roman"/>
                <w:szCs w:val="20"/>
              </w:rPr>
              <w:t>144 136,1</w:t>
            </w:r>
          </w:p>
        </w:tc>
        <w:tc>
          <w:tcPr>
            <w:tcW w:w="1843" w:type="dxa"/>
            <w:shd w:val="clear" w:color="auto" w:fill="auto"/>
            <w:vAlign w:val="center"/>
          </w:tcPr>
          <w:p w14:paraId="6FE75538" w14:textId="0867B244" w:rsidR="00942212" w:rsidRPr="00942212" w:rsidRDefault="000544D5" w:rsidP="00942212">
            <w:pPr>
              <w:spacing w:after="0"/>
              <w:ind w:right="-111"/>
              <w:jc w:val="center"/>
              <w:rPr>
                <w:rFonts w:ascii="Times New Roman" w:hAnsi="Times New Roman"/>
                <w:szCs w:val="20"/>
              </w:rPr>
            </w:pPr>
            <w:r>
              <w:rPr>
                <w:rFonts w:ascii="Times New Roman" w:hAnsi="Times New Roman"/>
                <w:szCs w:val="20"/>
              </w:rPr>
              <w:t>45 720,9</w:t>
            </w:r>
          </w:p>
        </w:tc>
        <w:tc>
          <w:tcPr>
            <w:tcW w:w="1875" w:type="dxa"/>
            <w:shd w:val="clear" w:color="auto" w:fill="auto"/>
            <w:vAlign w:val="center"/>
          </w:tcPr>
          <w:p w14:paraId="18BD288D" w14:textId="3CB6D34F" w:rsidR="00942212" w:rsidRPr="00942212" w:rsidRDefault="000544D5" w:rsidP="00942212">
            <w:pPr>
              <w:spacing w:after="0"/>
              <w:ind w:right="-111"/>
              <w:jc w:val="center"/>
              <w:rPr>
                <w:rFonts w:ascii="Times New Roman" w:hAnsi="Times New Roman"/>
                <w:szCs w:val="20"/>
              </w:rPr>
            </w:pPr>
            <w:r>
              <w:rPr>
                <w:rFonts w:ascii="Times New Roman" w:hAnsi="Times New Roman"/>
                <w:szCs w:val="20"/>
              </w:rPr>
              <w:t>98 415,3</w:t>
            </w:r>
          </w:p>
        </w:tc>
      </w:tr>
      <w:tr w:rsidR="00942212" w:rsidRPr="00942212" w14:paraId="002E1726" w14:textId="77777777" w:rsidTr="00E746E1">
        <w:tc>
          <w:tcPr>
            <w:tcW w:w="4686" w:type="dxa"/>
            <w:shd w:val="clear" w:color="auto" w:fill="auto"/>
            <w:vAlign w:val="bottom"/>
          </w:tcPr>
          <w:p w14:paraId="69CA701B" w14:textId="77777777" w:rsidR="00942212" w:rsidRPr="00942212" w:rsidRDefault="00942212" w:rsidP="00942212">
            <w:pPr>
              <w:spacing w:after="0" w:line="240" w:lineRule="auto"/>
              <w:rPr>
                <w:rFonts w:ascii="Times New Roman" w:hAnsi="Times New Roman"/>
              </w:rPr>
            </w:pPr>
            <w:r w:rsidRPr="00942212">
              <w:rPr>
                <w:rFonts w:ascii="Times New Roman" w:hAnsi="Times New Roman"/>
              </w:rPr>
              <w:t>студенты, учащиеся, школьники</w:t>
            </w:r>
          </w:p>
        </w:tc>
        <w:tc>
          <w:tcPr>
            <w:tcW w:w="1688" w:type="dxa"/>
            <w:shd w:val="clear" w:color="auto" w:fill="auto"/>
            <w:vAlign w:val="center"/>
          </w:tcPr>
          <w:p w14:paraId="163BB8DE" w14:textId="4FB4149F" w:rsidR="00942212" w:rsidRPr="00942212" w:rsidRDefault="000544D5" w:rsidP="00942212">
            <w:pPr>
              <w:spacing w:after="0"/>
              <w:ind w:right="34"/>
              <w:jc w:val="center"/>
              <w:rPr>
                <w:rFonts w:ascii="Times New Roman" w:hAnsi="Times New Roman"/>
                <w:szCs w:val="20"/>
              </w:rPr>
            </w:pPr>
            <w:r>
              <w:rPr>
                <w:rFonts w:ascii="Times New Roman" w:hAnsi="Times New Roman"/>
                <w:szCs w:val="20"/>
              </w:rPr>
              <w:t>46 017,4</w:t>
            </w:r>
          </w:p>
        </w:tc>
        <w:tc>
          <w:tcPr>
            <w:tcW w:w="1843" w:type="dxa"/>
            <w:shd w:val="clear" w:color="auto" w:fill="auto"/>
            <w:vAlign w:val="center"/>
          </w:tcPr>
          <w:p w14:paraId="0C2FD632" w14:textId="549F6FF9" w:rsidR="00942212" w:rsidRPr="00942212" w:rsidRDefault="000544D5" w:rsidP="00942212">
            <w:pPr>
              <w:spacing w:after="0"/>
              <w:ind w:right="-111"/>
              <w:jc w:val="center"/>
              <w:rPr>
                <w:rFonts w:ascii="Times New Roman" w:hAnsi="Times New Roman"/>
                <w:szCs w:val="20"/>
              </w:rPr>
            </w:pPr>
            <w:r>
              <w:rPr>
                <w:rFonts w:ascii="Times New Roman" w:hAnsi="Times New Roman"/>
                <w:szCs w:val="20"/>
              </w:rPr>
              <w:t>24 347,0</w:t>
            </w:r>
          </w:p>
        </w:tc>
        <w:tc>
          <w:tcPr>
            <w:tcW w:w="1875" w:type="dxa"/>
            <w:shd w:val="clear" w:color="auto" w:fill="auto"/>
            <w:vAlign w:val="center"/>
          </w:tcPr>
          <w:p w14:paraId="223902D3" w14:textId="1DD041F0" w:rsidR="00942212" w:rsidRPr="00942212" w:rsidRDefault="000544D5" w:rsidP="00942212">
            <w:pPr>
              <w:spacing w:after="0"/>
              <w:ind w:right="-111"/>
              <w:jc w:val="center"/>
              <w:rPr>
                <w:rFonts w:ascii="Times New Roman" w:hAnsi="Times New Roman"/>
                <w:szCs w:val="20"/>
              </w:rPr>
            </w:pPr>
            <w:r>
              <w:rPr>
                <w:rFonts w:ascii="Times New Roman" w:hAnsi="Times New Roman"/>
                <w:szCs w:val="20"/>
              </w:rPr>
              <w:t>21 670,5</w:t>
            </w:r>
          </w:p>
        </w:tc>
      </w:tr>
      <w:tr w:rsidR="00942212" w:rsidRPr="00942212" w14:paraId="2EA4A811" w14:textId="77777777" w:rsidTr="00E746E1">
        <w:tc>
          <w:tcPr>
            <w:tcW w:w="4686" w:type="dxa"/>
            <w:shd w:val="clear" w:color="auto" w:fill="auto"/>
            <w:vAlign w:val="bottom"/>
          </w:tcPr>
          <w:p w14:paraId="033AACA7" w14:textId="77777777" w:rsidR="00942212" w:rsidRPr="00942212" w:rsidRDefault="00942212" w:rsidP="00942212">
            <w:pPr>
              <w:spacing w:after="0" w:line="240" w:lineRule="auto"/>
              <w:rPr>
                <w:rFonts w:ascii="Times New Roman" w:hAnsi="Times New Roman"/>
              </w:rPr>
            </w:pPr>
            <w:r w:rsidRPr="00942212">
              <w:rPr>
                <w:rFonts w:ascii="Times New Roman" w:hAnsi="Times New Roman"/>
              </w:rPr>
              <w:t>беременные женщины и кормящие матери</w:t>
            </w:r>
          </w:p>
        </w:tc>
        <w:tc>
          <w:tcPr>
            <w:tcW w:w="1688" w:type="dxa"/>
            <w:shd w:val="clear" w:color="auto" w:fill="auto"/>
            <w:vAlign w:val="center"/>
          </w:tcPr>
          <w:p w14:paraId="7CFE3DB6" w14:textId="2D461393" w:rsidR="00942212" w:rsidRPr="00942212" w:rsidRDefault="000544D5" w:rsidP="00942212">
            <w:pPr>
              <w:spacing w:after="0"/>
              <w:ind w:right="34"/>
              <w:jc w:val="center"/>
              <w:rPr>
                <w:rFonts w:ascii="Times New Roman" w:hAnsi="Times New Roman"/>
                <w:szCs w:val="20"/>
              </w:rPr>
            </w:pPr>
            <w:r>
              <w:rPr>
                <w:rFonts w:ascii="Times New Roman" w:hAnsi="Times New Roman"/>
                <w:szCs w:val="20"/>
              </w:rPr>
              <w:t>4 912,7</w:t>
            </w:r>
          </w:p>
        </w:tc>
        <w:tc>
          <w:tcPr>
            <w:tcW w:w="1843" w:type="dxa"/>
            <w:shd w:val="clear" w:color="auto" w:fill="auto"/>
            <w:vAlign w:val="center"/>
          </w:tcPr>
          <w:p w14:paraId="40925C6D" w14:textId="3F503ED3" w:rsidR="00942212" w:rsidRPr="00942212" w:rsidRDefault="000544D5" w:rsidP="00942212">
            <w:pPr>
              <w:spacing w:after="0"/>
              <w:ind w:right="-111"/>
              <w:jc w:val="center"/>
              <w:rPr>
                <w:rFonts w:ascii="Times New Roman" w:hAnsi="Times New Roman"/>
                <w:szCs w:val="20"/>
              </w:rPr>
            </w:pPr>
            <w:r>
              <w:rPr>
                <w:rFonts w:ascii="Times New Roman" w:hAnsi="Times New Roman"/>
                <w:szCs w:val="20"/>
              </w:rPr>
              <w:t>942,9</w:t>
            </w:r>
          </w:p>
        </w:tc>
        <w:tc>
          <w:tcPr>
            <w:tcW w:w="1875" w:type="dxa"/>
            <w:shd w:val="clear" w:color="auto" w:fill="auto"/>
            <w:vAlign w:val="center"/>
          </w:tcPr>
          <w:p w14:paraId="49F09C30" w14:textId="3CE58C7C" w:rsidR="00942212" w:rsidRPr="00942212" w:rsidRDefault="000544D5" w:rsidP="00942212">
            <w:pPr>
              <w:spacing w:after="0"/>
              <w:ind w:right="-111"/>
              <w:jc w:val="center"/>
              <w:rPr>
                <w:rFonts w:ascii="Times New Roman" w:hAnsi="Times New Roman"/>
                <w:szCs w:val="20"/>
              </w:rPr>
            </w:pPr>
            <w:r>
              <w:rPr>
                <w:rFonts w:ascii="Times New Roman" w:hAnsi="Times New Roman"/>
                <w:szCs w:val="20"/>
              </w:rPr>
              <w:t>3 969,7</w:t>
            </w:r>
          </w:p>
        </w:tc>
      </w:tr>
      <w:tr w:rsidR="00942212" w:rsidRPr="00942212" w14:paraId="0F298B83" w14:textId="77777777" w:rsidTr="00E746E1">
        <w:tc>
          <w:tcPr>
            <w:tcW w:w="4686" w:type="dxa"/>
            <w:shd w:val="clear" w:color="auto" w:fill="auto"/>
            <w:vAlign w:val="bottom"/>
          </w:tcPr>
          <w:p w14:paraId="7DD06AB7" w14:textId="77777777" w:rsidR="00942212" w:rsidRPr="00942212" w:rsidRDefault="00942212" w:rsidP="00942212">
            <w:pPr>
              <w:spacing w:after="0" w:line="240" w:lineRule="auto"/>
              <w:rPr>
                <w:rFonts w:ascii="Times New Roman" w:hAnsi="Times New Roman"/>
              </w:rPr>
            </w:pPr>
            <w:r w:rsidRPr="00942212">
              <w:rPr>
                <w:rFonts w:ascii="Times New Roman" w:hAnsi="Times New Roman"/>
              </w:rPr>
              <w:t>молодые семьи</w:t>
            </w:r>
          </w:p>
        </w:tc>
        <w:tc>
          <w:tcPr>
            <w:tcW w:w="1688" w:type="dxa"/>
            <w:shd w:val="clear" w:color="auto" w:fill="auto"/>
            <w:vAlign w:val="center"/>
          </w:tcPr>
          <w:p w14:paraId="3F9AE6D1" w14:textId="173CF3A5" w:rsidR="00942212" w:rsidRPr="00942212" w:rsidRDefault="000544D5" w:rsidP="00942212">
            <w:pPr>
              <w:spacing w:after="0"/>
              <w:ind w:right="34"/>
              <w:jc w:val="center"/>
              <w:rPr>
                <w:rFonts w:ascii="Times New Roman" w:hAnsi="Times New Roman"/>
                <w:szCs w:val="20"/>
              </w:rPr>
            </w:pPr>
            <w:r>
              <w:rPr>
                <w:rFonts w:ascii="Times New Roman" w:hAnsi="Times New Roman"/>
                <w:szCs w:val="20"/>
              </w:rPr>
              <w:t>13 398,6</w:t>
            </w:r>
          </w:p>
        </w:tc>
        <w:tc>
          <w:tcPr>
            <w:tcW w:w="1843" w:type="dxa"/>
            <w:shd w:val="clear" w:color="auto" w:fill="auto"/>
            <w:vAlign w:val="center"/>
          </w:tcPr>
          <w:p w14:paraId="3495AEFA" w14:textId="402DB402" w:rsidR="00942212" w:rsidRPr="00942212" w:rsidRDefault="000544D5" w:rsidP="00942212">
            <w:pPr>
              <w:spacing w:after="0"/>
              <w:ind w:right="-111"/>
              <w:jc w:val="center"/>
              <w:rPr>
                <w:rFonts w:ascii="Times New Roman" w:hAnsi="Times New Roman"/>
                <w:szCs w:val="20"/>
              </w:rPr>
            </w:pPr>
            <w:r>
              <w:rPr>
                <w:rFonts w:ascii="Times New Roman" w:hAnsi="Times New Roman"/>
                <w:szCs w:val="20"/>
              </w:rPr>
              <w:t>5 205,6</w:t>
            </w:r>
          </w:p>
        </w:tc>
        <w:tc>
          <w:tcPr>
            <w:tcW w:w="1875" w:type="dxa"/>
            <w:shd w:val="clear" w:color="auto" w:fill="auto"/>
            <w:vAlign w:val="center"/>
          </w:tcPr>
          <w:p w14:paraId="6D66787F" w14:textId="3A4AB5A1" w:rsidR="00942212" w:rsidRPr="00942212" w:rsidRDefault="000544D5" w:rsidP="00942212">
            <w:pPr>
              <w:spacing w:after="0"/>
              <w:ind w:right="-111"/>
              <w:jc w:val="center"/>
              <w:rPr>
                <w:rFonts w:ascii="Times New Roman" w:hAnsi="Times New Roman"/>
                <w:szCs w:val="20"/>
              </w:rPr>
            </w:pPr>
            <w:r>
              <w:rPr>
                <w:rFonts w:ascii="Times New Roman" w:hAnsi="Times New Roman"/>
                <w:szCs w:val="20"/>
              </w:rPr>
              <w:t>8 193,0</w:t>
            </w:r>
          </w:p>
        </w:tc>
      </w:tr>
      <w:tr w:rsidR="00942212" w:rsidRPr="00942212" w14:paraId="725B78EC" w14:textId="77777777" w:rsidTr="00E746E1">
        <w:tc>
          <w:tcPr>
            <w:tcW w:w="4686" w:type="dxa"/>
            <w:shd w:val="clear" w:color="auto" w:fill="auto"/>
            <w:vAlign w:val="bottom"/>
          </w:tcPr>
          <w:p w14:paraId="47D9DF4E" w14:textId="77777777" w:rsidR="00942212" w:rsidRPr="00942212" w:rsidRDefault="00942212" w:rsidP="00942212">
            <w:pPr>
              <w:spacing w:after="0" w:line="240" w:lineRule="auto"/>
              <w:rPr>
                <w:rFonts w:ascii="Times New Roman" w:hAnsi="Times New Roman"/>
              </w:rPr>
            </w:pPr>
            <w:r w:rsidRPr="00942212">
              <w:rPr>
                <w:rFonts w:ascii="Times New Roman" w:hAnsi="Times New Roman"/>
              </w:rPr>
              <w:t>семьи с детьми</w:t>
            </w:r>
          </w:p>
        </w:tc>
        <w:tc>
          <w:tcPr>
            <w:tcW w:w="1688" w:type="dxa"/>
            <w:shd w:val="clear" w:color="auto" w:fill="auto"/>
            <w:vAlign w:val="center"/>
          </w:tcPr>
          <w:p w14:paraId="0C588E74" w14:textId="241825C8" w:rsidR="00942212" w:rsidRPr="00942212" w:rsidRDefault="000544D5" w:rsidP="00942212">
            <w:pPr>
              <w:spacing w:after="0"/>
              <w:ind w:right="34"/>
              <w:jc w:val="center"/>
              <w:rPr>
                <w:rFonts w:ascii="Times New Roman" w:hAnsi="Times New Roman"/>
                <w:szCs w:val="20"/>
              </w:rPr>
            </w:pPr>
            <w:r>
              <w:rPr>
                <w:rFonts w:ascii="Times New Roman" w:hAnsi="Times New Roman"/>
                <w:szCs w:val="20"/>
              </w:rPr>
              <w:t>531 674,7</w:t>
            </w:r>
          </w:p>
        </w:tc>
        <w:tc>
          <w:tcPr>
            <w:tcW w:w="1843" w:type="dxa"/>
            <w:shd w:val="clear" w:color="auto" w:fill="auto"/>
            <w:vAlign w:val="center"/>
          </w:tcPr>
          <w:p w14:paraId="3C5DA6D2" w14:textId="6A84E7D5" w:rsidR="00942212" w:rsidRPr="00942212" w:rsidRDefault="000544D5" w:rsidP="00942212">
            <w:pPr>
              <w:spacing w:after="0"/>
              <w:ind w:right="-111"/>
              <w:jc w:val="center"/>
              <w:rPr>
                <w:rFonts w:ascii="Times New Roman" w:hAnsi="Times New Roman"/>
                <w:szCs w:val="20"/>
              </w:rPr>
            </w:pPr>
            <w:r>
              <w:rPr>
                <w:rFonts w:ascii="Times New Roman" w:hAnsi="Times New Roman"/>
                <w:szCs w:val="20"/>
              </w:rPr>
              <w:t>54 126,6</w:t>
            </w:r>
          </w:p>
        </w:tc>
        <w:tc>
          <w:tcPr>
            <w:tcW w:w="1875" w:type="dxa"/>
            <w:shd w:val="clear" w:color="auto" w:fill="auto"/>
            <w:vAlign w:val="center"/>
          </w:tcPr>
          <w:p w14:paraId="6FD5A658" w14:textId="7E8C8985" w:rsidR="00942212" w:rsidRPr="00942212" w:rsidRDefault="000544D5" w:rsidP="00942212">
            <w:pPr>
              <w:spacing w:after="0"/>
              <w:ind w:right="-111"/>
              <w:jc w:val="center"/>
              <w:rPr>
                <w:rFonts w:ascii="Times New Roman" w:hAnsi="Times New Roman"/>
                <w:szCs w:val="20"/>
              </w:rPr>
            </w:pPr>
            <w:r>
              <w:rPr>
                <w:rFonts w:ascii="Times New Roman" w:hAnsi="Times New Roman"/>
                <w:szCs w:val="20"/>
              </w:rPr>
              <w:t>477 548,1</w:t>
            </w:r>
          </w:p>
        </w:tc>
      </w:tr>
      <w:tr w:rsidR="00942212" w:rsidRPr="00942212" w14:paraId="717CAA01" w14:textId="77777777" w:rsidTr="00E746E1">
        <w:tc>
          <w:tcPr>
            <w:tcW w:w="4686" w:type="dxa"/>
            <w:shd w:val="clear" w:color="auto" w:fill="auto"/>
            <w:vAlign w:val="bottom"/>
          </w:tcPr>
          <w:p w14:paraId="3A3AF8C9" w14:textId="77777777" w:rsidR="00942212" w:rsidRPr="00942212" w:rsidRDefault="00942212" w:rsidP="00942212">
            <w:pPr>
              <w:spacing w:after="0" w:line="240" w:lineRule="auto"/>
              <w:ind w:firstLine="170"/>
              <w:rPr>
                <w:rFonts w:ascii="Times New Roman" w:hAnsi="Times New Roman"/>
              </w:rPr>
            </w:pPr>
            <w:r w:rsidRPr="00942212">
              <w:rPr>
                <w:rFonts w:ascii="Times New Roman" w:hAnsi="Times New Roman"/>
              </w:rPr>
              <w:t xml:space="preserve">из них: </w:t>
            </w:r>
          </w:p>
          <w:p w14:paraId="03670506" w14:textId="77777777" w:rsidR="00942212" w:rsidRPr="00942212" w:rsidRDefault="00942212" w:rsidP="00942212">
            <w:pPr>
              <w:spacing w:after="0" w:line="240" w:lineRule="auto"/>
              <w:ind w:firstLine="170"/>
              <w:rPr>
                <w:rFonts w:ascii="Times New Roman" w:hAnsi="Times New Roman"/>
              </w:rPr>
            </w:pPr>
            <w:r w:rsidRPr="00942212">
              <w:rPr>
                <w:rFonts w:ascii="Times New Roman" w:hAnsi="Times New Roman"/>
              </w:rPr>
              <w:t>малоимущие семьи с детьми</w:t>
            </w:r>
          </w:p>
        </w:tc>
        <w:tc>
          <w:tcPr>
            <w:tcW w:w="1688" w:type="dxa"/>
            <w:shd w:val="clear" w:color="auto" w:fill="auto"/>
            <w:vAlign w:val="bottom"/>
          </w:tcPr>
          <w:p w14:paraId="22386E08" w14:textId="18FE0534" w:rsidR="00942212" w:rsidRPr="00942212" w:rsidRDefault="000544D5" w:rsidP="000544D5">
            <w:pPr>
              <w:spacing w:after="0"/>
              <w:ind w:right="34"/>
              <w:jc w:val="center"/>
              <w:rPr>
                <w:rFonts w:ascii="Times New Roman" w:hAnsi="Times New Roman"/>
                <w:szCs w:val="20"/>
              </w:rPr>
            </w:pPr>
            <w:r>
              <w:rPr>
                <w:rFonts w:ascii="Times New Roman" w:hAnsi="Times New Roman"/>
                <w:szCs w:val="20"/>
              </w:rPr>
              <w:t>253 422,5</w:t>
            </w:r>
          </w:p>
        </w:tc>
        <w:tc>
          <w:tcPr>
            <w:tcW w:w="1843" w:type="dxa"/>
            <w:shd w:val="clear" w:color="auto" w:fill="auto"/>
            <w:vAlign w:val="bottom"/>
          </w:tcPr>
          <w:p w14:paraId="69E1DAE2" w14:textId="45F4BA09" w:rsidR="00942212" w:rsidRPr="00942212" w:rsidRDefault="000544D5" w:rsidP="000544D5">
            <w:pPr>
              <w:spacing w:after="0"/>
              <w:ind w:right="-111"/>
              <w:jc w:val="center"/>
              <w:rPr>
                <w:rFonts w:ascii="Times New Roman" w:hAnsi="Times New Roman"/>
                <w:szCs w:val="20"/>
              </w:rPr>
            </w:pPr>
            <w:r>
              <w:rPr>
                <w:rFonts w:ascii="Times New Roman" w:hAnsi="Times New Roman"/>
                <w:szCs w:val="20"/>
              </w:rPr>
              <w:t>6 873,6</w:t>
            </w:r>
          </w:p>
        </w:tc>
        <w:tc>
          <w:tcPr>
            <w:tcW w:w="1875" w:type="dxa"/>
            <w:shd w:val="clear" w:color="auto" w:fill="auto"/>
            <w:vAlign w:val="bottom"/>
          </w:tcPr>
          <w:p w14:paraId="1896EFDD" w14:textId="443D1C1B" w:rsidR="00942212" w:rsidRPr="00942212" w:rsidRDefault="000544D5" w:rsidP="000544D5">
            <w:pPr>
              <w:spacing w:after="0"/>
              <w:ind w:right="-111"/>
              <w:jc w:val="center"/>
              <w:rPr>
                <w:rFonts w:ascii="Times New Roman" w:hAnsi="Times New Roman"/>
                <w:szCs w:val="20"/>
              </w:rPr>
            </w:pPr>
            <w:r>
              <w:rPr>
                <w:rFonts w:ascii="Times New Roman" w:hAnsi="Times New Roman"/>
                <w:szCs w:val="20"/>
              </w:rPr>
              <w:t>246 548,9</w:t>
            </w:r>
          </w:p>
        </w:tc>
      </w:tr>
      <w:tr w:rsidR="00942212" w:rsidRPr="00942212" w14:paraId="423FFCFC" w14:textId="77777777" w:rsidTr="00E746E1">
        <w:tc>
          <w:tcPr>
            <w:tcW w:w="4686" w:type="dxa"/>
            <w:shd w:val="clear" w:color="auto" w:fill="auto"/>
            <w:vAlign w:val="bottom"/>
          </w:tcPr>
          <w:p w14:paraId="5692D575" w14:textId="77777777" w:rsidR="00942212" w:rsidRPr="00942212" w:rsidRDefault="00942212" w:rsidP="00942212">
            <w:pPr>
              <w:spacing w:after="0" w:line="240" w:lineRule="auto"/>
              <w:ind w:firstLine="170"/>
              <w:rPr>
                <w:rFonts w:ascii="Times New Roman" w:hAnsi="Times New Roman"/>
              </w:rPr>
            </w:pPr>
            <w:r w:rsidRPr="00942212">
              <w:rPr>
                <w:rFonts w:ascii="Times New Roman" w:hAnsi="Times New Roman"/>
              </w:rPr>
              <w:t>многодетные семьи</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5A13D553" w14:textId="510BE6AD" w:rsidR="00942212" w:rsidRPr="00942212" w:rsidRDefault="000544D5" w:rsidP="00942212">
            <w:pPr>
              <w:spacing w:after="0"/>
              <w:ind w:right="34"/>
              <w:jc w:val="center"/>
              <w:rPr>
                <w:rFonts w:ascii="Times New Roman" w:hAnsi="Times New Roman"/>
                <w:szCs w:val="20"/>
              </w:rPr>
            </w:pPr>
            <w:r>
              <w:rPr>
                <w:rFonts w:ascii="Times New Roman" w:hAnsi="Times New Roman"/>
                <w:szCs w:val="20"/>
              </w:rPr>
              <w:t>99 227,7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EBB99A" w14:textId="606F31EF" w:rsidR="00942212" w:rsidRPr="00942212" w:rsidRDefault="000544D5" w:rsidP="00942212">
            <w:pPr>
              <w:spacing w:after="0"/>
              <w:ind w:right="-111"/>
              <w:jc w:val="center"/>
              <w:rPr>
                <w:rFonts w:ascii="Times New Roman" w:hAnsi="Times New Roman"/>
                <w:szCs w:val="20"/>
              </w:rPr>
            </w:pPr>
            <w:r>
              <w:rPr>
                <w:rFonts w:ascii="Times New Roman" w:hAnsi="Times New Roman"/>
                <w:szCs w:val="20"/>
              </w:rPr>
              <w:t>20 124,6</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7F3C2AB9" w14:textId="4BDB3ED8" w:rsidR="00942212" w:rsidRPr="00942212" w:rsidRDefault="000544D5" w:rsidP="00942212">
            <w:pPr>
              <w:spacing w:after="0"/>
              <w:ind w:right="-111"/>
              <w:jc w:val="center"/>
              <w:rPr>
                <w:rFonts w:ascii="Times New Roman" w:hAnsi="Times New Roman"/>
                <w:szCs w:val="20"/>
              </w:rPr>
            </w:pPr>
            <w:r>
              <w:rPr>
                <w:rFonts w:ascii="Times New Roman" w:hAnsi="Times New Roman"/>
                <w:szCs w:val="20"/>
              </w:rPr>
              <w:t>79 103,1</w:t>
            </w:r>
          </w:p>
        </w:tc>
      </w:tr>
      <w:tr w:rsidR="00942212" w:rsidRPr="00942212" w14:paraId="0298A8D2" w14:textId="77777777" w:rsidTr="00E746E1">
        <w:tc>
          <w:tcPr>
            <w:tcW w:w="4686" w:type="dxa"/>
            <w:shd w:val="clear" w:color="auto" w:fill="auto"/>
            <w:vAlign w:val="bottom"/>
          </w:tcPr>
          <w:p w14:paraId="2BD91A1A" w14:textId="77777777" w:rsidR="00942212" w:rsidRPr="00942212" w:rsidRDefault="00942212" w:rsidP="00942212">
            <w:pPr>
              <w:spacing w:after="0" w:line="240" w:lineRule="auto"/>
              <w:ind w:firstLine="284"/>
              <w:rPr>
                <w:rFonts w:ascii="Times New Roman" w:hAnsi="Times New Roman"/>
              </w:rPr>
            </w:pPr>
            <w:r w:rsidRPr="00942212">
              <w:rPr>
                <w:rFonts w:ascii="Times New Roman" w:hAnsi="Times New Roman"/>
              </w:rPr>
              <w:t xml:space="preserve">из них: </w:t>
            </w:r>
          </w:p>
          <w:p w14:paraId="42CB2705" w14:textId="77777777" w:rsidR="00942212" w:rsidRPr="00942212" w:rsidRDefault="00942212" w:rsidP="00942212">
            <w:pPr>
              <w:spacing w:after="0" w:line="240" w:lineRule="auto"/>
              <w:ind w:firstLine="284"/>
              <w:rPr>
                <w:rFonts w:ascii="Times New Roman" w:hAnsi="Times New Roman"/>
              </w:rPr>
            </w:pPr>
            <w:r w:rsidRPr="00942212">
              <w:rPr>
                <w:rFonts w:ascii="Times New Roman" w:hAnsi="Times New Roman"/>
              </w:rPr>
              <w:t>малоимущие многодетные семьи</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06A4C0EA" w14:textId="1CC6BA31" w:rsidR="00942212" w:rsidRPr="00942212" w:rsidRDefault="00065D4F" w:rsidP="000544D5">
            <w:pPr>
              <w:spacing w:after="0"/>
              <w:ind w:right="34"/>
              <w:jc w:val="center"/>
              <w:rPr>
                <w:rFonts w:ascii="Times New Roman" w:hAnsi="Times New Roman"/>
                <w:szCs w:val="20"/>
              </w:rPr>
            </w:pPr>
            <w:r>
              <w:rPr>
                <w:rFonts w:ascii="Times New Roman" w:hAnsi="Times New Roman"/>
                <w:szCs w:val="20"/>
              </w:rPr>
              <w:t>24 183,6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989792B" w14:textId="1BD49929" w:rsidR="00942212" w:rsidRPr="00942212" w:rsidRDefault="00065D4F" w:rsidP="000544D5">
            <w:pPr>
              <w:spacing w:after="0"/>
              <w:ind w:right="-111"/>
              <w:jc w:val="center"/>
              <w:rPr>
                <w:rFonts w:ascii="Times New Roman" w:hAnsi="Times New Roman"/>
                <w:szCs w:val="20"/>
              </w:rPr>
            </w:pPr>
            <w:r>
              <w:rPr>
                <w:rFonts w:ascii="Times New Roman" w:hAnsi="Times New Roman"/>
                <w:szCs w:val="20"/>
              </w:rPr>
              <w:t>1 400,0</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bottom"/>
          </w:tcPr>
          <w:p w14:paraId="29FA4E40" w14:textId="45B44926" w:rsidR="00942212" w:rsidRPr="00942212" w:rsidRDefault="00065D4F" w:rsidP="000544D5">
            <w:pPr>
              <w:spacing w:after="0"/>
              <w:ind w:right="-111"/>
              <w:jc w:val="center"/>
              <w:rPr>
                <w:rFonts w:ascii="Times New Roman" w:hAnsi="Times New Roman"/>
                <w:szCs w:val="20"/>
              </w:rPr>
            </w:pPr>
            <w:r>
              <w:rPr>
                <w:rFonts w:ascii="Times New Roman" w:hAnsi="Times New Roman"/>
                <w:szCs w:val="20"/>
              </w:rPr>
              <w:t>22 783,6</w:t>
            </w:r>
          </w:p>
        </w:tc>
      </w:tr>
      <w:tr w:rsidR="00942212" w:rsidRPr="00942212" w14:paraId="1CB28F88" w14:textId="77777777" w:rsidTr="00E746E1">
        <w:tc>
          <w:tcPr>
            <w:tcW w:w="4686" w:type="dxa"/>
            <w:shd w:val="clear" w:color="auto" w:fill="auto"/>
            <w:vAlign w:val="bottom"/>
          </w:tcPr>
          <w:p w14:paraId="35914347" w14:textId="77777777" w:rsidR="00942212" w:rsidRPr="00942212" w:rsidRDefault="00942212" w:rsidP="00942212">
            <w:pPr>
              <w:spacing w:after="0" w:line="240" w:lineRule="auto"/>
              <w:ind w:left="171" w:hanging="1"/>
              <w:jc w:val="both"/>
              <w:rPr>
                <w:rFonts w:ascii="Times New Roman" w:hAnsi="Times New Roman"/>
              </w:rPr>
            </w:pPr>
            <w:r w:rsidRPr="00942212">
              <w:rPr>
                <w:rFonts w:ascii="Times New Roman" w:hAnsi="Times New Roman"/>
              </w:rPr>
              <w:t>лица, получающие региональный материнский капитал</w:t>
            </w:r>
          </w:p>
        </w:tc>
        <w:tc>
          <w:tcPr>
            <w:tcW w:w="1688" w:type="dxa"/>
            <w:shd w:val="clear" w:color="auto" w:fill="auto"/>
            <w:vAlign w:val="center"/>
          </w:tcPr>
          <w:p w14:paraId="20CEBD1C" w14:textId="5AB6B937" w:rsidR="00942212" w:rsidRPr="00942212" w:rsidRDefault="00065D4F" w:rsidP="00942212">
            <w:pPr>
              <w:spacing w:after="0"/>
              <w:ind w:right="34"/>
              <w:jc w:val="center"/>
              <w:rPr>
                <w:rFonts w:ascii="Times New Roman" w:hAnsi="Times New Roman"/>
                <w:szCs w:val="20"/>
              </w:rPr>
            </w:pPr>
            <w:r>
              <w:rPr>
                <w:rFonts w:ascii="Times New Roman" w:hAnsi="Times New Roman"/>
                <w:szCs w:val="20"/>
              </w:rPr>
              <w:t>19 370,3</w:t>
            </w:r>
          </w:p>
        </w:tc>
        <w:tc>
          <w:tcPr>
            <w:tcW w:w="1843" w:type="dxa"/>
            <w:shd w:val="clear" w:color="auto" w:fill="auto"/>
            <w:vAlign w:val="center"/>
          </w:tcPr>
          <w:p w14:paraId="36399C23" w14:textId="306704E2" w:rsidR="00942212" w:rsidRPr="00942212" w:rsidRDefault="00065D4F" w:rsidP="00942212">
            <w:pPr>
              <w:spacing w:after="0"/>
              <w:ind w:right="-111"/>
              <w:jc w:val="center"/>
              <w:rPr>
                <w:rFonts w:ascii="Times New Roman" w:hAnsi="Times New Roman"/>
                <w:szCs w:val="20"/>
              </w:rPr>
            </w:pPr>
            <w:r>
              <w:rPr>
                <w:rFonts w:ascii="Times New Roman" w:hAnsi="Times New Roman"/>
                <w:szCs w:val="20"/>
              </w:rPr>
              <w:t>-</w:t>
            </w:r>
          </w:p>
        </w:tc>
        <w:tc>
          <w:tcPr>
            <w:tcW w:w="1875" w:type="dxa"/>
            <w:shd w:val="clear" w:color="auto" w:fill="auto"/>
            <w:vAlign w:val="center"/>
          </w:tcPr>
          <w:p w14:paraId="5B27B0B2" w14:textId="43F70AAF" w:rsidR="00942212" w:rsidRPr="00942212" w:rsidRDefault="00065D4F" w:rsidP="00942212">
            <w:pPr>
              <w:spacing w:after="0"/>
              <w:ind w:right="-111"/>
              <w:jc w:val="center"/>
              <w:rPr>
                <w:rFonts w:ascii="Times New Roman" w:hAnsi="Times New Roman"/>
                <w:szCs w:val="20"/>
              </w:rPr>
            </w:pPr>
            <w:r>
              <w:rPr>
                <w:rFonts w:ascii="Times New Roman" w:hAnsi="Times New Roman"/>
                <w:szCs w:val="20"/>
              </w:rPr>
              <w:t>19 370,3</w:t>
            </w:r>
          </w:p>
        </w:tc>
      </w:tr>
      <w:tr w:rsidR="00942212" w:rsidRPr="00942212" w14:paraId="3FB970EC" w14:textId="77777777" w:rsidTr="00E746E1">
        <w:tc>
          <w:tcPr>
            <w:tcW w:w="4686" w:type="dxa"/>
            <w:shd w:val="clear" w:color="auto" w:fill="auto"/>
            <w:vAlign w:val="bottom"/>
          </w:tcPr>
          <w:p w14:paraId="09391958" w14:textId="77777777" w:rsidR="00942212" w:rsidRPr="00942212" w:rsidRDefault="00942212" w:rsidP="00942212">
            <w:pPr>
              <w:spacing w:after="0" w:line="240" w:lineRule="auto"/>
              <w:ind w:left="171"/>
              <w:jc w:val="both"/>
              <w:rPr>
                <w:rFonts w:ascii="Times New Roman" w:hAnsi="Times New Roman"/>
              </w:rPr>
            </w:pPr>
            <w:r w:rsidRPr="00942212">
              <w:rPr>
                <w:rFonts w:ascii="Times New Roman" w:hAnsi="Times New Roman"/>
              </w:rPr>
              <w:t>получатели ежемесячной денежной выплаты при рождении третьего и последующих детей</w:t>
            </w:r>
          </w:p>
        </w:tc>
        <w:tc>
          <w:tcPr>
            <w:tcW w:w="1688" w:type="dxa"/>
            <w:shd w:val="clear" w:color="auto" w:fill="auto"/>
            <w:vAlign w:val="center"/>
          </w:tcPr>
          <w:p w14:paraId="6E8DFCA3" w14:textId="67A09952" w:rsidR="00942212" w:rsidRPr="00942212" w:rsidRDefault="00065D4F" w:rsidP="00942212">
            <w:pPr>
              <w:spacing w:after="0"/>
              <w:ind w:right="34"/>
              <w:jc w:val="center"/>
              <w:rPr>
                <w:rFonts w:ascii="Times New Roman" w:hAnsi="Times New Roman"/>
                <w:szCs w:val="20"/>
              </w:rPr>
            </w:pPr>
            <w:r>
              <w:rPr>
                <w:rFonts w:ascii="Times New Roman" w:hAnsi="Times New Roman"/>
                <w:szCs w:val="20"/>
              </w:rPr>
              <w:t>17 301,3</w:t>
            </w:r>
          </w:p>
        </w:tc>
        <w:tc>
          <w:tcPr>
            <w:tcW w:w="1843" w:type="dxa"/>
            <w:shd w:val="clear" w:color="auto" w:fill="auto"/>
            <w:vAlign w:val="center"/>
          </w:tcPr>
          <w:p w14:paraId="5821F7D8" w14:textId="7B330FEA" w:rsidR="00942212" w:rsidRPr="00942212" w:rsidRDefault="00065D4F" w:rsidP="00942212">
            <w:pPr>
              <w:spacing w:after="0"/>
              <w:ind w:right="-111"/>
              <w:jc w:val="center"/>
              <w:rPr>
                <w:rFonts w:ascii="Times New Roman" w:hAnsi="Times New Roman"/>
                <w:szCs w:val="20"/>
              </w:rPr>
            </w:pPr>
            <w:r>
              <w:rPr>
                <w:rFonts w:ascii="Times New Roman" w:hAnsi="Times New Roman"/>
                <w:szCs w:val="20"/>
              </w:rPr>
              <w:t>-</w:t>
            </w:r>
          </w:p>
        </w:tc>
        <w:tc>
          <w:tcPr>
            <w:tcW w:w="1875" w:type="dxa"/>
            <w:shd w:val="clear" w:color="auto" w:fill="auto"/>
            <w:vAlign w:val="center"/>
          </w:tcPr>
          <w:p w14:paraId="2A2DF269" w14:textId="314BB82B" w:rsidR="00942212" w:rsidRPr="00942212" w:rsidRDefault="00065D4F" w:rsidP="00942212">
            <w:pPr>
              <w:spacing w:after="0"/>
              <w:ind w:right="-111"/>
              <w:jc w:val="center"/>
              <w:rPr>
                <w:rFonts w:ascii="Times New Roman" w:hAnsi="Times New Roman"/>
                <w:szCs w:val="20"/>
              </w:rPr>
            </w:pPr>
            <w:r>
              <w:rPr>
                <w:rFonts w:ascii="Times New Roman" w:hAnsi="Times New Roman"/>
                <w:szCs w:val="20"/>
              </w:rPr>
              <w:t>17 301,3</w:t>
            </w:r>
          </w:p>
        </w:tc>
      </w:tr>
      <w:tr w:rsidR="00942212" w:rsidRPr="00942212" w14:paraId="3711F91C" w14:textId="77777777" w:rsidTr="00E746E1">
        <w:tc>
          <w:tcPr>
            <w:tcW w:w="4686" w:type="dxa"/>
            <w:shd w:val="clear" w:color="auto" w:fill="auto"/>
            <w:vAlign w:val="bottom"/>
          </w:tcPr>
          <w:p w14:paraId="482DF237" w14:textId="77777777" w:rsidR="00942212" w:rsidRPr="00942212" w:rsidRDefault="00942212" w:rsidP="00942212">
            <w:pPr>
              <w:spacing w:after="0" w:line="240" w:lineRule="auto"/>
              <w:ind w:left="171"/>
              <w:jc w:val="both"/>
              <w:rPr>
                <w:rFonts w:ascii="Times New Roman" w:hAnsi="Times New Roman"/>
              </w:rPr>
            </w:pPr>
            <w:r w:rsidRPr="00942212">
              <w:rPr>
                <w:rFonts w:ascii="Times New Roman" w:hAnsi="Times New Roman"/>
              </w:rPr>
              <w:t>лица, получающие компенсацию части родительской платы за присмотри уход за детьми в дошкольных образовательных организациях</w:t>
            </w:r>
          </w:p>
        </w:tc>
        <w:tc>
          <w:tcPr>
            <w:tcW w:w="1688" w:type="dxa"/>
            <w:shd w:val="clear" w:color="auto" w:fill="auto"/>
            <w:vAlign w:val="center"/>
          </w:tcPr>
          <w:p w14:paraId="25B1F1B6" w14:textId="62863FCE" w:rsidR="00942212" w:rsidRPr="00942212" w:rsidRDefault="00065D4F" w:rsidP="00942212">
            <w:pPr>
              <w:spacing w:after="0"/>
              <w:ind w:right="34"/>
              <w:jc w:val="center"/>
              <w:rPr>
                <w:rFonts w:ascii="Times New Roman" w:hAnsi="Times New Roman"/>
                <w:szCs w:val="20"/>
              </w:rPr>
            </w:pPr>
            <w:r>
              <w:rPr>
                <w:rFonts w:ascii="Times New Roman" w:hAnsi="Times New Roman"/>
                <w:szCs w:val="20"/>
              </w:rPr>
              <w:t>23 174,8</w:t>
            </w:r>
          </w:p>
        </w:tc>
        <w:tc>
          <w:tcPr>
            <w:tcW w:w="1843" w:type="dxa"/>
            <w:shd w:val="clear" w:color="auto" w:fill="auto"/>
            <w:vAlign w:val="center"/>
          </w:tcPr>
          <w:p w14:paraId="3692A2C4" w14:textId="70F67E96" w:rsidR="00942212" w:rsidRPr="00942212" w:rsidRDefault="00065D4F" w:rsidP="00942212">
            <w:pPr>
              <w:spacing w:after="0"/>
              <w:ind w:right="-111"/>
              <w:jc w:val="center"/>
              <w:rPr>
                <w:rFonts w:ascii="Times New Roman" w:hAnsi="Times New Roman"/>
                <w:szCs w:val="20"/>
              </w:rPr>
            </w:pPr>
            <w:r>
              <w:rPr>
                <w:rFonts w:ascii="Times New Roman" w:hAnsi="Times New Roman"/>
                <w:szCs w:val="20"/>
              </w:rPr>
              <w:t>-</w:t>
            </w:r>
          </w:p>
        </w:tc>
        <w:tc>
          <w:tcPr>
            <w:tcW w:w="1875" w:type="dxa"/>
            <w:shd w:val="clear" w:color="auto" w:fill="auto"/>
            <w:vAlign w:val="center"/>
          </w:tcPr>
          <w:p w14:paraId="327B1644" w14:textId="51D4CC7C" w:rsidR="00942212" w:rsidRPr="00942212" w:rsidRDefault="00065D4F" w:rsidP="00942212">
            <w:pPr>
              <w:spacing w:after="0"/>
              <w:ind w:right="-111"/>
              <w:jc w:val="center"/>
              <w:rPr>
                <w:rFonts w:ascii="Times New Roman" w:hAnsi="Times New Roman"/>
                <w:szCs w:val="20"/>
              </w:rPr>
            </w:pPr>
            <w:r>
              <w:rPr>
                <w:rFonts w:ascii="Times New Roman" w:hAnsi="Times New Roman"/>
                <w:szCs w:val="20"/>
              </w:rPr>
              <w:t>23 174,8</w:t>
            </w:r>
          </w:p>
        </w:tc>
      </w:tr>
    </w:tbl>
    <w:p w14:paraId="743F6365" w14:textId="5B2B6F2E" w:rsidR="00065D4F" w:rsidRPr="00850588" w:rsidRDefault="00E746E1" w:rsidP="00E746E1">
      <w:pPr>
        <w:tabs>
          <w:tab w:val="left" w:pos="10490"/>
        </w:tabs>
        <w:spacing w:before="60" w:after="0" w:line="240" w:lineRule="auto"/>
        <w:jc w:val="both"/>
        <w:rPr>
          <w:lang w:eastAsia="ru-RU"/>
        </w:rPr>
      </w:pPr>
      <w:r>
        <w:rPr>
          <w:rFonts w:ascii="Times New Roman" w:eastAsia="Times New Roman" w:hAnsi="Times New Roman"/>
          <w:bCs/>
          <w:lang w:eastAsia="ru-RU"/>
        </w:rPr>
        <w:t xml:space="preserve">1) </w:t>
      </w:r>
      <w:r w:rsidR="00065D4F" w:rsidRPr="00850588">
        <w:rPr>
          <w:rFonts w:ascii="Times New Roman" w:eastAsia="Times New Roman" w:hAnsi="Times New Roman"/>
          <w:bCs/>
          <w:lang w:eastAsia="ru-RU"/>
        </w:rPr>
        <w:t>По данным формы федерального статистического наблюдения № 2-соцподдержка «Сведения о средствах на реал</w:t>
      </w:r>
      <w:r w:rsidR="00065D4F">
        <w:rPr>
          <w:rFonts w:ascii="Times New Roman" w:eastAsia="Times New Roman" w:hAnsi="Times New Roman"/>
          <w:bCs/>
          <w:lang w:eastAsia="ru-RU"/>
        </w:rPr>
        <w:t xml:space="preserve">изацию мер социальной поддержки отдельных категорий граждан </w:t>
      </w:r>
      <w:r w:rsidR="00065D4F" w:rsidRPr="00850588">
        <w:rPr>
          <w:rFonts w:ascii="Times New Roman" w:eastAsia="Times New Roman" w:hAnsi="Times New Roman"/>
          <w:bCs/>
          <w:lang w:eastAsia="ru-RU"/>
        </w:rPr>
        <w:t>по расходным обязательствам субъекта Российской Федерации и муниципальных образований». Информация приведена</w:t>
      </w:r>
      <w:r w:rsidR="00065D4F">
        <w:rPr>
          <w:rFonts w:ascii="Times New Roman" w:eastAsia="Times New Roman" w:hAnsi="Times New Roman"/>
          <w:bCs/>
          <w:lang w:eastAsia="ru-RU"/>
        </w:rPr>
        <w:t xml:space="preserve"> без учета </w:t>
      </w:r>
      <w:r w:rsidR="00065D4F" w:rsidRPr="00850588">
        <w:rPr>
          <w:rFonts w:ascii="Times New Roman" w:eastAsia="Times New Roman" w:hAnsi="Times New Roman"/>
          <w:bCs/>
          <w:lang w:eastAsia="ru-RU"/>
        </w:rPr>
        <w:t>средств федерального бюджета.</w:t>
      </w:r>
    </w:p>
    <w:p w14:paraId="478E68CF" w14:textId="77777777" w:rsidR="00942212" w:rsidRDefault="00942212" w:rsidP="00942212">
      <w:pPr>
        <w:spacing w:after="0"/>
        <w:jc w:val="right"/>
        <w:rPr>
          <w:rFonts w:ascii="Times New Roman" w:hAnsi="Times New Roman"/>
          <w:sz w:val="26"/>
          <w:szCs w:val="26"/>
          <w:lang w:eastAsia="ru-RU"/>
        </w:rPr>
      </w:pPr>
    </w:p>
    <w:p w14:paraId="2D5EE67E" w14:textId="77777777" w:rsidR="00065D4F" w:rsidRDefault="00065D4F" w:rsidP="00942212">
      <w:pPr>
        <w:spacing w:after="0"/>
        <w:jc w:val="right"/>
        <w:rPr>
          <w:rFonts w:ascii="Times New Roman" w:hAnsi="Times New Roman"/>
          <w:sz w:val="26"/>
          <w:szCs w:val="26"/>
          <w:lang w:eastAsia="ru-RU"/>
        </w:rPr>
      </w:pPr>
    </w:p>
    <w:p w14:paraId="2CBD4651" w14:textId="77777777" w:rsidR="00065D4F" w:rsidRPr="00942212" w:rsidRDefault="00065D4F" w:rsidP="00942212">
      <w:pPr>
        <w:spacing w:after="0"/>
        <w:jc w:val="right"/>
        <w:rPr>
          <w:rFonts w:ascii="Times New Roman" w:hAnsi="Times New Roman"/>
          <w:sz w:val="26"/>
          <w:szCs w:val="26"/>
          <w:lang w:eastAsia="ru-RU"/>
        </w:rPr>
      </w:pPr>
    </w:p>
    <w:p w14:paraId="3D57AB89" w14:textId="77777777" w:rsidR="00942212" w:rsidRPr="00942212" w:rsidRDefault="00942212" w:rsidP="00942212">
      <w:pPr>
        <w:spacing w:after="0"/>
        <w:jc w:val="right"/>
        <w:rPr>
          <w:rFonts w:ascii="Times New Roman" w:hAnsi="Times New Roman"/>
          <w:sz w:val="26"/>
          <w:szCs w:val="26"/>
          <w:lang w:eastAsia="ru-RU"/>
        </w:rPr>
        <w:sectPr w:rsidR="00942212" w:rsidRPr="00942212" w:rsidSect="00675542">
          <w:pgSz w:w="11906" w:h="16838"/>
          <w:pgMar w:top="1134" w:right="567" w:bottom="1134" w:left="1134" w:header="680" w:footer="680" w:gutter="0"/>
          <w:cols w:space="708"/>
          <w:titlePg/>
          <w:docGrid w:linePitch="360"/>
        </w:sectPr>
      </w:pPr>
    </w:p>
    <w:p w14:paraId="278357DB" w14:textId="77777777" w:rsidR="00E746E1" w:rsidRDefault="00E746E1" w:rsidP="00942212">
      <w:pPr>
        <w:spacing w:after="0" w:line="240" w:lineRule="auto"/>
        <w:ind w:firstLine="284"/>
        <w:jc w:val="right"/>
        <w:rPr>
          <w:rFonts w:ascii="Times New Roman" w:eastAsia="Times New Roman" w:hAnsi="Times New Roman" w:cs="Times New Roman"/>
          <w:sz w:val="26"/>
          <w:szCs w:val="26"/>
          <w:lang w:eastAsia="ru-RU"/>
        </w:rPr>
      </w:pPr>
    </w:p>
    <w:p w14:paraId="1A21CDA7" w14:textId="25BD52BC" w:rsidR="00E746E1" w:rsidRPr="00B629D6" w:rsidRDefault="00E746E1" w:rsidP="00E746E1">
      <w:pPr>
        <w:spacing w:after="0" w:line="240" w:lineRule="auto"/>
        <w:ind w:right="-567" w:firstLine="284"/>
        <w:jc w:val="right"/>
        <w:rPr>
          <w:rFonts w:ascii="Times New Roman" w:eastAsia="Times New Roman" w:hAnsi="Times New Roman"/>
          <w:iCs/>
          <w:sz w:val="28"/>
          <w:szCs w:val="28"/>
          <w:lang w:eastAsia="ru-RU"/>
        </w:rPr>
      </w:pPr>
      <w:r w:rsidRPr="00054B3F">
        <w:rPr>
          <w:rFonts w:ascii="Times New Roman" w:eastAsia="Times New Roman" w:hAnsi="Times New Roman"/>
          <w:iCs/>
          <w:sz w:val="28"/>
          <w:szCs w:val="28"/>
          <w:lang w:eastAsia="ru-RU"/>
        </w:rPr>
        <w:t xml:space="preserve">Таблица </w:t>
      </w:r>
      <w:r w:rsidR="00A6376A">
        <w:rPr>
          <w:rFonts w:ascii="Times New Roman" w:eastAsia="Times New Roman" w:hAnsi="Times New Roman"/>
          <w:iCs/>
          <w:sz w:val="28"/>
          <w:szCs w:val="28"/>
          <w:lang w:eastAsia="ru-RU"/>
        </w:rPr>
        <w:t>62</w:t>
      </w:r>
    </w:p>
    <w:p w14:paraId="1DDB426E" w14:textId="77777777" w:rsidR="00E746E1" w:rsidRPr="003D0B80" w:rsidRDefault="00E746E1" w:rsidP="00E746E1">
      <w:pPr>
        <w:spacing w:after="0" w:line="240" w:lineRule="auto"/>
        <w:ind w:right="-598"/>
        <w:rPr>
          <w:rFonts w:ascii="Times New Roman" w:hAnsi="Times New Roman"/>
        </w:rPr>
      </w:pPr>
    </w:p>
    <w:p w14:paraId="7F9049BA" w14:textId="77777777" w:rsidR="00E746E1" w:rsidRPr="00252BF5" w:rsidRDefault="00E746E1" w:rsidP="00E746E1">
      <w:pPr>
        <w:spacing w:after="0" w:line="240" w:lineRule="auto"/>
        <w:ind w:right="141"/>
        <w:jc w:val="center"/>
        <w:rPr>
          <w:rFonts w:ascii="Times New Roman" w:hAnsi="Times New Roman"/>
          <w:b/>
          <w:bCs/>
          <w:sz w:val="26"/>
          <w:szCs w:val="26"/>
          <w:vertAlign w:val="superscript"/>
          <w:lang w:eastAsia="ru-RU"/>
        </w:rPr>
      </w:pPr>
      <w:r w:rsidRPr="00372E58">
        <w:rPr>
          <w:rFonts w:ascii="Times New Roman" w:hAnsi="Times New Roman"/>
          <w:b/>
          <w:bCs/>
          <w:sz w:val="26"/>
          <w:szCs w:val="26"/>
          <w:lang w:eastAsia="ru-RU"/>
        </w:rPr>
        <w:t>Расходы консолидированных бюджетов</w:t>
      </w:r>
      <w:r>
        <w:rPr>
          <w:rFonts w:ascii="Times New Roman" w:hAnsi="Times New Roman"/>
          <w:b/>
          <w:bCs/>
          <w:sz w:val="26"/>
          <w:szCs w:val="26"/>
          <w:lang w:eastAsia="ru-RU"/>
        </w:rPr>
        <w:t xml:space="preserve"> субъектов Российской Федерации </w:t>
      </w:r>
      <w:r w:rsidRPr="00372E58">
        <w:rPr>
          <w:rFonts w:ascii="Times New Roman" w:hAnsi="Times New Roman"/>
          <w:b/>
          <w:bCs/>
          <w:sz w:val="26"/>
          <w:szCs w:val="26"/>
          <w:lang w:eastAsia="ru-RU"/>
        </w:rPr>
        <w:t xml:space="preserve">на реализацию мер </w:t>
      </w:r>
      <w:r>
        <w:rPr>
          <w:rFonts w:ascii="Times New Roman" w:hAnsi="Times New Roman"/>
          <w:b/>
          <w:bCs/>
          <w:sz w:val="26"/>
          <w:szCs w:val="26"/>
          <w:lang w:eastAsia="ru-RU"/>
        </w:rPr>
        <w:br/>
      </w:r>
      <w:r w:rsidRPr="00372E58">
        <w:rPr>
          <w:rFonts w:ascii="Times New Roman" w:hAnsi="Times New Roman"/>
          <w:b/>
          <w:bCs/>
          <w:sz w:val="26"/>
          <w:szCs w:val="26"/>
          <w:lang w:eastAsia="ru-RU"/>
        </w:rPr>
        <w:t xml:space="preserve">социальной поддержки детей и семей с детьми </w:t>
      </w:r>
      <w:r>
        <w:rPr>
          <w:rFonts w:ascii="Times New Roman" w:hAnsi="Times New Roman"/>
          <w:b/>
          <w:bCs/>
          <w:sz w:val="26"/>
          <w:szCs w:val="26"/>
          <w:lang w:eastAsia="ru-RU"/>
        </w:rPr>
        <w:t>в 2023 году</w:t>
      </w:r>
      <w:r w:rsidRPr="00FB264D">
        <w:rPr>
          <w:rFonts w:ascii="Times New Roman" w:hAnsi="Times New Roman"/>
          <w:b/>
          <w:bCs/>
          <w:sz w:val="26"/>
          <w:szCs w:val="26"/>
          <w:vertAlign w:val="superscript"/>
          <w:lang w:eastAsia="ru-RU"/>
        </w:rPr>
        <w:t>1)</w:t>
      </w:r>
    </w:p>
    <w:p w14:paraId="5D69679E" w14:textId="77777777" w:rsidR="00E746E1" w:rsidRPr="00B629D6" w:rsidRDefault="00E746E1" w:rsidP="00E746E1">
      <w:pPr>
        <w:spacing w:after="0" w:line="240" w:lineRule="auto"/>
        <w:ind w:left="567" w:right="-456"/>
        <w:jc w:val="center"/>
        <w:rPr>
          <w:rFonts w:ascii="Times New Roman" w:hAnsi="Times New Roman"/>
          <w:bCs/>
          <w:sz w:val="24"/>
          <w:szCs w:val="24"/>
          <w:lang w:eastAsia="ru-RU"/>
        </w:rPr>
      </w:pPr>
      <w:r w:rsidRPr="00B629D6">
        <w:rPr>
          <w:rFonts w:ascii="Times New Roman" w:hAnsi="Times New Roman"/>
          <w:bCs/>
          <w:sz w:val="24"/>
          <w:szCs w:val="24"/>
          <w:lang w:eastAsia="ru-RU"/>
        </w:rPr>
        <w:t>(млн рублей)</w:t>
      </w:r>
    </w:p>
    <w:p w14:paraId="2FB90CC3" w14:textId="77777777" w:rsidR="00E746E1" w:rsidRPr="00372E58" w:rsidRDefault="00E746E1" w:rsidP="00E746E1">
      <w:pPr>
        <w:spacing w:after="0" w:line="240" w:lineRule="auto"/>
        <w:ind w:firstLine="284"/>
        <w:jc w:val="center"/>
        <w:rPr>
          <w:rFonts w:ascii="Times New Roman" w:hAnsi="Times New Roman"/>
          <w:sz w:val="24"/>
          <w:szCs w:val="24"/>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169"/>
        <w:gridCol w:w="1169"/>
        <w:gridCol w:w="1330"/>
        <w:gridCol w:w="1166"/>
        <w:gridCol w:w="1027"/>
        <w:gridCol w:w="1175"/>
        <w:gridCol w:w="1172"/>
        <w:gridCol w:w="1607"/>
        <w:gridCol w:w="1182"/>
        <w:gridCol w:w="1465"/>
        <w:gridCol w:w="1301"/>
      </w:tblGrid>
      <w:tr w:rsidR="00E746E1" w:rsidRPr="00372E58" w14:paraId="48526E1F" w14:textId="77777777" w:rsidTr="00A4061F">
        <w:trPr>
          <w:trHeight w:val="294"/>
          <w:tblHeader/>
        </w:trPr>
        <w:tc>
          <w:tcPr>
            <w:tcW w:w="726" w:type="pct"/>
            <w:vMerge w:val="restart"/>
            <w:shd w:val="clear" w:color="auto" w:fill="auto"/>
            <w:vAlign w:val="center"/>
          </w:tcPr>
          <w:p w14:paraId="692B720C" w14:textId="77777777" w:rsidR="00E746E1" w:rsidRPr="0087405D" w:rsidRDefault="00E746E1" w:rsidP="00A4061F">
            <w:pPr>
              <w:spacing w:after="0" w:line="240" w:lineRule="auto"/>
              <w:rPr>
                <w:rFonts w:ascii="Times New Roman" w:hAnsi="Times New Roman"/>
                <w:b/>
              </w:rPr>
            </w:pPr>
          </w:p>
        </w:tc>
        <w:tc>
          <w:tcPr>
            <w:tcW w:w="363" w:type="pct"/>
            <w:vMerge w:val="restart"/>
            <w:shd w:val="clear" w:color="auto" w:fill="auto"/>
            <w:vAlign w:val="center"/>
          </w:tcPr>
          <w:p w14:paraId="42C33510" w14:textId="77777777" w:rsidR="00E746E1" w:rsidRPr="00372E58" w:rsidRDefault="00E746E1" w:rsidP="00A4061F">
            <w:pPr>
              <w:spacing w:after="0" w:line="240" w:lineRule="auto"/>
              <w:jc w:val="center"/>
              <w:rPr>
                <w:rFonts w:ascii="Times New Roman" w:hAnsi="Times New Roman"/>
              </w:rPr>
            </w:pPr>
            <w:r w:rsidRPr="00372E58">
              <w:rPr>
                <w:rFonts w:ascii="Times New Roman" w:hAnsi="Times New Roman"/>
              </w:rPr>
              <w:t>Всего</w:t>
            </w:r>
          </w:p>
        </w:tc>
        <w:tc>
          <w:tcPr>
            <w:tcW w:w="3911" w:type="pct"/>
            <w:gridSpan w:val="10"/>
            <w:shd w:val="clear" w:color="auto" w:fill="auto"/>
            <w:vAlign w:val="center"/>
          </w:tcPr>
          <w:p w14:paraId="55D78692" w14:textId="77777777" w:rsidR="00E746E1" w:rsidRPr="00372E58" w:rsidRDefault="00E746E1" w:rsidP="00A4061F">
            <w:pPr>
              <w:spacing w:after="0" w:line="240" w:lineRule="auto"/>
              <w:jc w:val="center"/>
              <w:rPr>
                <w:rFonts w:ascii="Times New Roman" w:hAnsi="Times New Roman"/>
              </w:rPr>
            </w:pPr>
            <w:r w:rsidRPr="00372E58">
              <w:rPr>
                <w:rFonts w:ascii="Times New Roman" w:hAnsi="Times New Roman"/>
              </w:rPr>
              <w:t>из них:</w:t>
            </w:r>
          </w:p>
        </w:tc>
      </w:tr>
      <w:tr w:rsidR="00E746E1" w:rsidRPr="00372E58" w14:paraId="1B6340A1" w14:textId="77777777" w:rsidTr="00A4061F">
        <w:trPr>
          <w:trHeight w:val="2385"/>
          <w:tblHeader/>
        </w:trPr>
        <w:tc>
          <w:tcPr>
            <w:tcW w:w="726" w:type="pct"/>
            <w:vMerge/>
            <w:shd w:val="clear" w:color="auto" w:fill="auto"/>
            <w:vAlign w:val="center"/>
          </w:tcPr>
          <w:p w14:paraId="1D57885C" w14:textId="77777777" w:rsidR="00E746E1" w:rsidRPr="00372E58" w:rsidRDefault="00E746E1" w:rsidP="00A4061F">
            <w:pPr>
              <w:spacing w:after="0" w:line="240" w:lineRule="auto"/>
              <w:rPr>
                <w:rFonts w:ascii="Times New Roman" w:hAnsi="Times New Roman"/>
                <w:b/>
              </w:rPr>
            </w:pPr>
          </w:p>
        </w:tc>
        <w:tc>
          <w:tcPr>
            <w:tcW w:w="363" w:type="pct"/>
            <w:vMerge/>
            <w:shd w:val="clear" w:color="auto" w:fill="auto"/>
            <w:vAlign w:val="center"/>
          </w:tcPr>
          <w:p w14:paraId="4216F6E1" w14:textId="77777777" w:rsidR="00E746E1" w:rsidRPr="00372E58" w:rsidRDefault="00E746E1" w:rsidP="00A4061F">
            <w:pPr>
              <w:spacing w:after="0" w:line="240" w:lineRule="auto"/>
              <w:jc w:val="center"/>
              <w:rPr>
                <w:rFonts w:ascii="Times New Roman" w:hAnsi="Times New Roman"/>
                <w:b/>
              </w:rPr>
            </w:pPr>
          </w:p>
        </w:tc>
        <w:tc>
          <w:tcPr>
            <w:tcW w:w="363" w:type="pct"/>
            <w:shd w:val="clear" w:color="auto" w:fill="auto"/>
          </w:tcPr>
          <w:p w14:paraId="0609FE31" w14:textId="77777777" w:rsidR="00E746E1" w:rsidRPr="00372E58" w:rsidRDefault="00E746E1" w:rsidP="00A4061F">
            <w:pPr>
              <w:jc w:val="center"/>
              <w:rPr>
                <w:rFonts w:ascii="Times New Roman" w:hAnsi="Times New Roman"/>
              </w:rPr>
            </w:pPr>
            <w:r w:rsidRPr="00372E58">
              <w:rPr>
                <w:rFonts w:ascii="Times New Roman" w:hAnsi="Times New Roman"/>
              </w:rPr>
              <w:t>денежная выплата</w:t>
            </w:r>
          </w:p>
        </w:tc>
        <w:tc>
          <w:tcPr>
            <w:tcW w:w="413" w:type="pct"/>
            <w:shd w:val="clear" w:color="auto" w:fill="auto"/>
          </w:tcPr>
          <w:p w14:paraId="48695938" w14:textId="77777777" w:rsidR="00E746E1" w:rsidRPr="00372E58" w:rsidRDefault="00E746E1" w:rsidP="00A4061F">
            <w:pPr>
              <w:jc w:val="center"/>
              <w:rPr>
                <w:rFonts w:ascii="Times New Roman" w:hAnsi="Times New Roman"/>
              </w:rPr>
            </w:pPr>
            <w:r w:rsidRPr="00372E58">
              <w:rPr>
                <w:rFonts w:ascii="Times New Roman" w:hAnsi="Times New Roman"/>
              </w:rPr>
              <w:t>оплата жилого помещения и комму</w:t>
            </w:r>
            <w:r>
              <w:rPr>
                <w:rFonts w:ascii="Times New Roman" w:hAnsi="Times New Roman"/>
              </w:rPr>
              <w:t>-</w:t>
            </w:r>
            <w:r w:rsidRPr="00372E58">
              <w:rPr>
                <w:rFonts w:ascii="Times New Roman" w:hAnsi="Times New Roman"/>
              </w:rPr>
              <w:t>нальных услуг</w:t>
            </w:r>
          </w:p>
        </w:tc>
        <w:tc>
          <w:tcPr>
            <w:tcW w:w="362" w:type="pct"/>
            <w:shd w:val="clear" w:color="auto" w:fill="auto"/>
          </w:tcPr>
          <w:p w14:paraId="0C9094C2" w14:textId="77777777" w:rsidR="00E746E1" w:rsidRPr="00372E58" w:rsidRDefault="00E746E1" w:rsidP="00A4061F">
            <w:pPr>
              <w:jc w:val="center"/>
              <w:rPr>
                <w:rFonts w:ascii="Times New Roman" w:hAnsi="Times New Roman"/>
              </w:rPr>
            </w:pPr>
            <w:r>
              <w:rPr>
                <w:rFonts w:ascii="Times New Roman" w:hAnsi="Times New Roman"/>
              </w:rPr>
              <w:t>о</w:t>
            </w:r>
            <w:r w:rsidRPr="00372E58">
              <w:rPr>
                <w:rFonts w:ascii="Times New Roman" w:hAnsi="Times New Roman"/>
              </w:rPr>
              <w:t>беспе</w:t>
            </w:r>
            <w:r>
              <w:rPr>
                <w:rFonts w:ascii="Times New Roman" w:hAnsi="Times New Roman"/>
              </w:rPr>
              <w:t>-</w:t>
            </w:r>
            <w:r w:rsidRPr="00372E58">
              <w:rPr>
                <w:rFonts w:ascii="Times New Roman" w:hAnsi="Times New Roman"/>
              </w:rPr>
              <w:t>чение жилыми помеще-ниями</w:t>
            </w:r>
          </w:p>
        </w:tc>
        <w:tc>
          <w:tcPr>
            <w:tcW w:w="319" w:type="pct"/>
            <w:shd w:val="clear" w:color="auto" w:fill="auto"/>
          </w:tcPr>
          <w:p w14:paraId="21A7A108" w14:textId="77777777" w:rsidR="00E746E1" w:rsidRPr="00372E58" w:rsidRDefault="00E746E1" w:rsidP="00A4061F">
            <w:pPr>
              <w:jc w:val="center"/>
              <w:rPr>
                <w:rFonts w:ascii="Times New Roman" w:hAnsi="Times New Roman"/>
              </w:rPr>
            </w:pPr>
            <w:r w:rsidRPr="00372E58">
              <w:rPr>
                <w:rFonts w:ascii="Times New Roman" w:hAnsi="Times New Roman"/>
              </w:rPr>
              <w:t>обеспе-чение топли-вом</w:t>
            </w:r>
          </w:p>
        </w:tc>
        <w:tc>
          <w:tcPr>
            <w:tcW w:w="365" w:type="pct"/>
            <w:shd w:val="clear" w:color="auto" w:fill="auto"/>
          </w:tcPr>
          <w:p w14:paraId="36D97F7B" w14:textId="77777777" w:rsidR="00E746E1" w:rsidRPr="00372E58" w:rsidRDefault="00E746E1" w:rsidP="00A4061F">
            <w:pPr>
              <w:jc w:val="center"/>
              <w:rPr>
                <w:rFonts w:ascii="Times New Roman" w:hAnsi="Times New Roman"/>
              </w:rPr>
            </w:pPr>
            <w:r w:rsidRPr="00372E58">
              <w:rPr>
                <w:rFonts w:ascii="Times New Roman" w:hAnsi="Times New Roman"/>
              </w:rPr>
              <w:t>проезд город-ским и приго-родным транс-портом</w:t>
            </w:r>
          </w:p>
        </w:tc>
        <w:tc>
          <w:tcPr>
            <w:tcW w:w="364" w:type="pct"/>
            <w:shd w:val="clear" w:color="auto" w:fill="auto"/>
          </w:tcPr>
          <w:p w14:paraId="50FC67C7" w14:textId="77777777" w:rsidR="00E746E1" w:rsidRPr="00372E58" w:rsidRDefault="00E746E1" w:rsidP="00A4061F">
            <w:pPr>
              <w:jc w:val="center"/>
              <w:rPr>
                <w:rFonts w:ascii="Times New Roman" w:hAnsi="Times New Roman"/>
              </w:rPr>
            </w:pPr>
            <w:r w:rsidRPr="00372E58">
              <w:rPr>
                <w:rFonts w:ascii="Times New Roman" w:hAnsi="Times New Roman"/>
              </w:rPr>
              <w:t>проезд на между</w:t>
            </w:r>
            <w:r>
              <w:rPr>
                <w:rFonts w:ascii="Times New Roman" w:hAnsi="Times New Roman"/>
              </w:rPr>
              <w:t>-</w:t>
            </w:r>
            <w:r w:rsidRPr="00372E58">
              <w:rPr>
                <w:rFonts w:ascii="Times New Roman" w:hAnsi="Times New Roman"/>
              </w:rPr>
              <w:t>городном транс</w:t>
            </w:r>
            <w:r>
              <w:rPr>
                <w:rFonts w:ascii="Times New Roman" w:hAnsi="Times New Roman"/>
              </w:rPr>
              <w:t>-</w:t>
            </w:r>
            <w:r w:rsidRPr="00372E58">
              <w:rPr>
                <w:rFonts w:ascii="Times New Roman" w:hAnsi="Times New Roman"/>
              </w:rPr>
              <w:t>порте</w:t>
            </w:r>
          </w:p>
        </w:tc>
        <w:tc>
          <w:tcPr>
            <w:tcW w:w="499" w:type="pct"/>
            <w:shd w:val="clear" w:color="auto" w:fill="auto"/>
          </w:tcPr>
          <w:p w14:paraId="7E260BD0" w14:textId="77777777" w:rsidR="00E746E1" w:rsidRPr="00372E58" w:rsidRDefault="00E746E1" w:rsidP="00A4061F">
            <w:pPr>
              <w:jc w:val="center"/>
              <w:rPr>
                <w:rFonts w:ascii="Times New Roman" w:hAnsi="Times New Roman"/>
              </w:rPr>
            </w:pPr>
            <w:r>
              <w:rPr>
                <w:rFonts w:ascii="Times New Roman" w:hAnsi="Times New Roman"/>
              </w:rPr>
              <w:t>л</w:t>
            </w:r>
            <w:r w:rsidRPr="00372E58">
              <w:rPr>
                <w:rFonts w:ascii="Times New Roman" w:hAnsi="Times New Roman"/>
              </w:rPr>
              <w:t>екарст</w:t>
            </w:r>
            <w:r>
              <w:rPr>
                <w:rFonts w:ascii="Times New Roman" w:hAnsi="Times New Roman"/>
              </w:rPr>
              <w:t>-</w:t>
            </w:r>
            <w:r w:rsidRPr="00372E58">
              <w:rPr>
                <w:rFonts w:ascii="Times New Roman" w:hAnsi="Times New Roman"/>
              </w:rPr>
              <w:t>венное обеспече</w:t>
            </w:r>
            <w:r>
              <w:rPr>
                <w:rFonts w:ascii="Times New Roman" w:hAnsi="Times New Roman"/>
              </w:rPr>
              <w:t>ние изделиями медицинс</w:t>
            </w:r>
            <w:r w:rsidRPr="00372E58">
              <w:rPr>
                <w:rFonts w:ascii="Times New Roman" w:hAnsi="Times New Roman"/>
              </w:rPr>
              <w:t>кого назначения и медицинские услуги</w:t>
            </w:r>
          </w:p>
        </w:tc>
        <w:tc>
          <w:tcPr>
            <w:tcW w:w="367" w:type="pct"/>
            <w:shd w:val="clear" w:color="auto" w:fill="auto"/>
          </w:tcPr>
          <w:p w14:paraId="14A0388E" w14:textId="77777777" w:rsidR="00E746E1" w:rsidRPr="00372E58" w:rsidRDefault="00E746E1" w:rsidP="00A4061F">
            <w:pPr>
              <w:jc w:val="center"/>
              <w:rPr>
                <w:rFonts w:ascii="Times New Roman" w:hAnsi="Times New Roman"/>
              </w:rPr>
            </w:pPr>
            <w:r w:rsidRPr="00372E58">
              <w:rPr>
                <w:rFonts w:ascii="Times New Roman" w:hAnsi="Times New Roman"/>
              </w:rPr>
              <w:t>обеспе-чение питанием</w:t>
            </w:r>
          </w:p>
        </w:tc>
        <w:tc>
          <w:tcPr>
            <w:tcW w:w="455" w:type="pct"/>
            <w:shd w:val="clear" w:color="auto" w:fill="auto"/>
          </w:tcPr>
          <w:p w14:paraId="61A65B27" w14:textId="77777777" w:rsidR="00E746E1" w:rsidRPr="00372E58" w:rsidRDefault="00E746E1" w:rsidP="00A4061F">
            <w:pPr>
              <w:jc w:val="center"/>
              <w:rPr>
                <w:rFonts w:ascii="Times New Roman" w:hAnsi="Times New Roman"/>
              </w:rPr>
            </w:pPr>
            <w:r w:rsidRPr="00372E58">
              <w:rPr>
                <w:rFonts w:ascii="Times New Roman" w:hAnsi="Times New Roman"/>
              </w:rPr>
              <w:t>санаторн</w:t>
            </w:r>
            <w:r>
              <w:rPr>
                <w:rFonts w:ascii="Times New Roman" w:hAnsi="Times New Roman"/>
              </w:rPr>
              <w:t>о-курортное лечение или пребыва</w:t>
            </w:r>
            <w:r w:rsidRPr="00372E58">
              <w:rPr>
                <w:rFonts w:ascii="Times New Roman" w:hAnsi="Times New Roman"/>
              </w:rPr>
              <w:t>ние в доме отдыха (включая проезд)</w:t>
            </w:r>
          </w:p>
        </w:tc>
        <w:tc>
          <w:tcPr>
            <w:tcW w:w="404" w:type="pct"/>
            <w:shd w:val="clear" w:color="auto" w:fill="auto"/>
          </w:tcPr>
          <w:p w14:paraId="4603D084" w14:textId="77777777" w:rsidR="00E746E1" w:rsidRPr="00372E58" w:rsidRDefault="00E746E1" w:rsidP="00A4061F">
            <w:pPr>
              <w:jc w:val="center"/>
              <w:rPr>
                <w:rFonts w:ascii="Times New Roman" w:hAnsi="Times New Roman"/>
              </w:rPr>
            </w:pPr>
            <w:r>
              <w:rPr>
                <w:rFonts w:ascii="Times New Roman" w:hAnsi="Times New Roman"/>
              </w:rPr>
              <w:t>другие меры социаль-</w:t>
            </w:r>
            <w:r w:rsidRPr="00372E58">
              <w:rPr>
                <w:rFonts w:ascii="Times New Roman" w:hAnsi="Times New Roman"/>
              </w:rPr>
              <w:t>ной по</w:t>
            </w:r>
            <w:r>
              <w:rPr>
                <w:rFonts w:ascii="Times New Roman" w:hAnsi="Times New Roman"/>
              </w:rPr>
              <w:t>ддерж</w:t>
            </w:r>
            <w:r w:rsidRPr="00372E58">
              <w:rPr>
                <w:rFonts w:ascii="Times New Roman" w:hAnsi="Times New Roman"/>
              </w:rPr>
              <w:t>ки</w:t>
            </w:r>
          </w:p>
        </w:tc>
      </w:tr>
      <w:tr w:rsidR="00E746E1" w:rsidRPr="008776B0" w14:paraId="229A419C" w14:textId="77777777" w:rsidTr="00A4061F">
        <w:trPr>
          <w:trHeight w:val="409"/>
        </w:trPr>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14:paraId="49B330D0" w14:textId="77777777" w:rsidR="00E746E1" w:rsidRPr="00372E58" w:rsidRDefault="00E746E1" w:rsidP="00A4061F">
            <w:pPr>
              <w:spacing w:after="0" w:line="240" w:lineRule="auto"/>
              <w:rPr>
                <w:rFonts w:ascii="Times New Roman" w:hAnsi="Times New Roman"/>
                <w:b/>
              </w:rPr>
            </w:pPr>
            <w:r w:rsidRPr="00372E58">
              <w:rPr>
                <w:rFonts w:ascii="Times New Roman" w:hAnsi="Times New Roman"/>
                <w:b/>
              </w:rPr>
              <w:t>Всего</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7A646A9C" w14:textId="77777777" w:rsidR="00E746E1" w:rsidRPr="008776B0" w:rsidRDefault="00E746E1" w:rsidP="00A4061F">
            <w:pPr>
              <w:spacing w:after="0" w:line="240" w:lineRule="auto"/>
              <w:jc w:val="right"/>
              <w:rPr>
                <w:rFonts w:ascii="Times New Roman" w:hAnsi="Times New Roman"/>
                <w:b/>
              </w:rPr>
            </w:pPr>
            <w:r w:rsidRPr="008776B0">
              <w:rPr>
                <w:rFonts w:ascii="Times New Roman" w:hAnsi="Times New Roman"/>
                <w:b/>
              </w:rPr>
              <w:t>750 904,2</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795AD4B6" w14:textId="77777777" w:rsidR="00E746E1" w:rsidRPr="008776B0" w:rsidRDefault="00E746E1" w:rsidP="00A4061F">
            <w:pPr>
              <w:spacing w:after="0" w:line="240" w:lineRule="auto"/>
              <w:jc w:val="right"/>
              <w:rPr>
                <w:rFonts w:ascii="Times New Roman" w:hAnsi="Times New Roman"/>
                <w:b/>
              </w:rPr>
            </w:pPr>
            <w:r w:rsidRPr="008776B0">
              <w:rPr>
                <w:rFonts w:ascii="Times New Roman" w:hAnsi="Times New Roman"/>
                <w:b/>
              </w:rPr>
              <w:t>540 283,1</w:t>
            </w:r>
          </w:p>
        </w:tc>
        <w:tc>
          <w:tcPr>
            <w:tcW w:w="413" w:type="pct"/>
            <w:tcBorders>
              <w:top w:val="single" w:sz="4" w:space="0" w:color="auto"/>
              <w:left w:val="single" w:sz="4" w:space="0" w:color="auto"/>
              <w:bottom w:val="single" w:sz="4" w:space="0" w:color="auto"/>
              <w:right w:val="single" w:sz="4" w:space="0" w:color="auto"/>
            </w:tcBorders>
            <w:shd w:val="clear" w:color="auto" w:fill="auto"/>
            <w:vAlign w:val="bottom"/>
          </w:tcPr>
          <w:p w14:paraId="2C9F35A4" w14:textId="77777777" w:rsidR="00E746E1" w:rsidRPr="008776B0" w:rsidRDefault="00E746E1" w:rsidP="00A4061F">
            <w:pPr>
              <w:spacing w:after="0" w:line="240" w:lineRule="auto"/>
              <w:jc w:val="right"/>
              <w:rPr>
                <w:rFonts w:ascii="Times New Roman" w:hAnsi="Times New Roman"/>
                <w:b/>
              </w:rPr>
            </w:pPr>
            <w:r w:rsidRPr="008776B0">
              <w:rPr>
                <w:rFonts w:ascii="Times New Roman" w:hAnsi="Times New Roman"/>
                <w:b/>
              </w:rPr>
              <w:t>20 170,6</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tcPr>
          <w:p w14:paraId="72D9A13A" w14:textId="77777777" w:rsidR="00E746E1" w:rsidRPr="008776B0" w:rsidRDefault="00E746E1" w:rsidP="00A4061F">
            <w:pPr>
              <w:spacing w:after="0" w:line="240" w:lineRule="auto"/>
              <w:jc w:val="right"/>
              <w:rPr>
                <w:rFonts w:ascii="Times New Roman" w:hAnsi="Times New Roman"/>
                <w:b/>
              </w:rPr>
            </w:pPr>
            <w:r w:rsidRPr="008776B0">
              <w:rPr>
                <w:rFonts w:ascii="Times New Roman" w:hAnsi="Times New Roman"/>
                <w:b/>
              </w:rPr>
              <w:t>83 420,0</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tcPr>
          <w:p w14:paraId="220B274E" w14:textId="77777777" w:rsidR="00E746E1" w:rsidRPr="008776B0" w:rsidRDefault="00E746E1" w:rsidP="00A4061F">
            <w:pPr>
              <w:spacing w:after="0" w:line="240" w:lineRule="auto"/>
              <w:jc w:val="right"/>
              <w:rPr>
                <w:rFonts w:ascii="Times New Roman" w:hAnsi="Times New Roman"/>
                <w:b/>
              </w:rPr>
            </w:pPr>
            <w:r w:rsidRPr="008776B0">
              <w:rPr>
                <w:rFonts w:ascii="Times New Roman" w:hAnsi="Times New Roman"/>
                <w:b/>
              </w:rPr>
              <w:t>361,5</w:t>
            </w:r>
          </w:p>
        </w:tc>
        <w:tc>
          <w:tcPr>
            <w:tcW w:w="365" w:type="pct"/>
            <w:tcBorders>
              <w:top w:val="single" w:sz="4" w:space="0" w:color="auto"/>
              <w:left w:val="single" w:sz="4" w:space="0" w:color="auto"/>
              <w:bottom w:val="single" w:sz="4" w:space="0" w:color="auto"/>
              <w:right w:val="single" w:sz="4" w:space="0" w:color="auto"/>
            </w:tcBorders>
            <w:shd w:val="clear" w:color="auto" w:fill="auto"/>
            <w:vAlign w:val="bottom"/>
          </w:tcPr>
          <w:p w14:paraId="20EFB148" w14:textId="77777777" w:rsidR="00E746E1" w:rsidRPr="008776B0" w:rsidRDefault="00E746E1" w:rsidP="00A4061F">
            <w:pPr>
              <w:spacing w:after="0" w:line="240" w:lineRule="auto"/>
              <w:jc w:val="right"/>
              <w:rPr>
                <w:rFonts w:ascii="Times New Roman" w:hAnsi="Times New Roman"/>
                <w:b/>
              </w:rPr>
            </w:pPr>
            <w:r w:rsidRPr="008776B0">
              <w:rPr>
                <w:rFonts w:ascii="Times New Roman" w:hAnsi="Times New Roman"/>
                <w:b/>
              </w:rPr>
              <w:t>11 195,7</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14:paraId="2670D7BF" w14:textId="77777777" w:rsidR="00E746E1" w:rsidRPr="008776B0" w:rsidRDefault="00E746E1" w:rsidP="00A4061F">
            <w:pPr>
              <w:spacing w:after="0" w:line="240" w:lineRule="auto"/>
              <w:jc w:val="right"/>
              <w:rPr>
                <w:rFonts w:ascii="Times New Roman" w:hAnsi="Times New Roman"/>
                <w:b/>
              </w:rPr>
            </w:pPr>
            <w:r w:rsidRPr="008776B0">
              <w:rPr>
                <w:rFonts w:ascii="Times New Roman" w:hAnsi="Times New Roman"/>
                <w:b/>
              </w:rPr>
              <w:t>531,6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521183E4" w14:textId="77777777" w:rsidR="00E746E1" w:rsidRPr="008776B0" w:rsidRDefault="00E746E1" w:rsidP="00A4061F">
            <w:pPr>
              <w:spacing w:after="0" w:line="240" w:lineRule="auto"/>
              <w:jc w:val="right"/>
              <w:rPr>
                <w:rFonts w:ascii="Times New Roman" w:hAnsi="Times New Roman"/>
                <w:b/>
              </w:rPr>
            </w:pPr>
            <w:r w:rsidRPr="008776B0">
              <w:rPr>
                <w:rFonts w:ascii="Times New Roman" w:hAnsi="Times New Roman"/>
                <w:b/>
              </w:rPr>
              <w:t>5 085,0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tcPr>
          <w:p w14:paraId="04FDA2F0" w14:textId="77777777" w:rsidR="00E746E1" w:rsidRPr="008776B0" w:rsidRDefault="00E746E1" w:rsidP="00A4061F">
            <w:pPr>
              <w:spacing w:after="0" w:line="240" w:lineRule="auto"/>
              <w:jc w:val="right"/>
              <w:rPr>
                <w:rFonts w:ascii="Times New Roman" w:hAnsi="Times New Roman"/>
                <w:b/>
              </w:rPr>
            </w:pPr>
            <w:r w:rsidRPr="008776B0">
              <w:rPr>
                <w:rFonts w:ascii="Times New Roman" w:hAnsi="Times New Roman"/>
                <w:b/>
              </w:rPr>
              <w:t>54 502,9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14:paraId="11609440" w14:textId="77777777" w:rsidR="00E746E1" w:rsidRPr="008776B0" w:rsidRDefault="00E746E1" w:rsidP="00A4061F">
            <w:pPr>
              <w:spacing w:after="0" w:line="240" w:lineRule="auto"/>
              <w:jc w:val="right"/>
              <w:rPr>
                <w:rFonts w:ascii="Times New Roman" w:hAnsi="Times New Roman"/>
                <w:b/>
              </w:rPr>
            </w:pPr>
            <w:r w:rsidRPr="008776B0">
              <w:rPr>
                <w:rFonts w:ascii="Times New Roman" w:hAnsi="Times New Roman"/>
                <w:b/>
              </w:rPr>
              <w:t>10 193,9</w:t>
            </w:r>
          </w:p>
        </w:tc>
        <w:tc>
          <w:tcPr>
            <w:tcW w:w="404" w:type="pct"/>
            <w:tcBorders>
              <w:top w:val="single" w:sz="4" w:space="0" w:color="auto"/>
              <w:left w:val="single" w:sz="4" w:space="0" w:color="auto"/>
              <w:bottom w:val="single" w:sz="4" w:space="0" w:color="auto"/>
              <w:right w:val="single" w:sz="4" w:space="0" w:color="auto"/>
            </w:tcBorders>
            <w:shd w:val="clear" w:color="auto" w:fill="auto"/>
            <w:vAlign w:val="bottom"/>
          </w:tcPr>
          <w:p w14:paraId="41242488" w14:textId="77777777" w:rsidR="00E746E1" w:rsidRPr="008776B0" w:rsidRDefault="00E746E1" w:rsidP="00A4061F">
            <w:pPr>
              <w:spacing w:after="0" w:line="240" w:lineRule="auto"/>
              <w:jc w:val="right"/>
              <w:rPr>
                <w:rFonts w:ascii="Times New Roman" w:hAnsi="Times New Roman"/>
                <w:b/>
              </w:rPr>
            </w:pPr>
            <w:r w:rsidRPr="008776B0">
              <w:rPr>
                <w:rFonts w:ascii="Times New Roman" w:hAnsi="Times New Roman"/>
                <w:b/>
              </w:rPr>
              <w:t>25 159,3</w:t>
            </w:r>
          </w:p>
        </w:tc>
      </w:tr>
      <w:tr w:rsidR="00E746E1" w:rsidRPr="00372E58" w14:paraId="12628309" w14:textId="77777777" w:rsidTr="00A4061F">
        <w:trPr>
          <w:trHeight w:val="414"/>
        </w:trPr>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14:paraId="12D3CD19" w14:textId="77777777" w:rsidR="00E746E1" w:rsidRPr="00372E58" w:rsidRDefault="00E746E1" w:rsidP="00A4061F">
            <w:pPr>
              <w:spacing w:after="0" w:line="240" w:lineRule="auto"/>
              <w:ind w:firstLine="113"/>
              <w:rPr>
                <w:rFonts w:ascii="Times New Roman" w:hAnsi="Times New Roman"/>
              </w:rPr>
            </w:pPr>
            <w:r w:rsidRPr="00372E58">
              <w:rPr>
                <w:rFonts w:ascii="Times New Roman" w:hAnsi="Times New Roman"/>
              </w:rPr>
              <w:t xml:space="preserve">в том числе </w:t>
            </w:r>
          </w:p>
          <w:p w14:paraId="6270003C" w14:textId="77777777" w:rsidR="00E746E1" w:rsidRPr="00372E58" w:rsidRDefault="00E746E1" w:rsidP="00A4061F">
            <w:pPr>
              <w:spacing w:after="0" w:line="240" w:lineRule="auto"/>
              <w:ind w:firstLine="113"/>
              <w:rPr>
                <w:rFonts w:ascii="Times New Roman" w:hAnsi="Times New Roman"/>
              </w:rPr>
            </w:pPr>
            <w:r w:rsidRPr="00372E58">
              <w:rPr>
                <w:rFonts w:ascii="Times New Roman" w:hAnsi="Times New Roman"/>
              </w:rPr>
              <w:t>по категориям:</w:t>
            </w:r>
          </w:p>
          <w:p w14:paraId="7DC5FAEC" w14:textId="77777777" w:rsidR="00E746E1" w:rsidRPr="00372E58" w:rsidRDefault="00E746E1" w:rsidP="00A4061F">
            <w:pPr>
              <w:spacing w:after="0" w:line="240" w:lineRule="auto"/>
              <w:rPr>
                <w:rFonts w:ascii="Times New Roman" w:hAnsi="Times New Roman"/>
              </w:rPr>
            </w:pPr>
            <w:r w:rsidRPr="00372E58">
              <w:rPr>
                <w:rFonts w:ascii="Times New Roman" w:hAnsi="Times New Roman"/>
              </w:rPr>
              <w:t>дети-инвалиды</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2F383CFA"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10 764,7</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1B88056F"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2 676,0</w:t>
            </w:r>
          </w:p>
        </w:tc>
        <w:tc>
          <w:tcPr>
            <w:tcW w:w="413" w:type="pct"/>
            <w:tcBorders>
              <w:top w:val="single" w:sz="4" w:space="0" w:color="auto"/>
              <w:left w:val="single" w:sz="4" w:space="0" w:color="auto"/>
              <w:bottom w:val="single" w:sz="4" w:space="0" w:color="auto"/>
              <w:right w:val="single" w:sz="4" w:space="0" w:color="auto"/>
            </w:tcBorders>
            <w:shd w:val="clear" w:color="auto" w:fill="auto"/>
            <w:vAlign w:val="bottom"/>
          </w:tcPr>
          <w:p w14:paraId="4C453928"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597,0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tcPr>
          <w:p w14:paraId="16AE9876"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1 079,1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tcPr>
          <w:p w14:paraId="431BB40B"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1,7</w:t>
            </w:r>
          </w:p>
        </w:tc>
        <w:tc>
          <w:tcPr>
            <w:tcW w:w="365" w:type="pct"/>
            <w:tcBorders>
              <w:top w:val="single" w:sz="4" w:space="0" w:color="auto"/>
              <w:left w:val="single" w:sz="4" w:space="0" w:color="auto"/>
              <w:bottom w:val="single" w:sz="4" w:space="0" w:color="auto"/>
              <w:right w:val="single" w:sz="4" w:space="0" w:color="auto"/>
            </w:tcBorders>
            <w:shd w:val="clear" w:color="auto" w:fill="auto"/>
            <w:vAlign w:val="bottom"/>
          </w:tcPr>
          <w:p w14:paraId="18D6E749"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243,4</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14:paraId="07739478"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97,6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781374DD"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3 939,7</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tcPr>
          <w:p w14:paraId="1D77481C"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178,6</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14:paraId="04161D89"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1 517,1</w:t>
            </w:r>
          </w:p>
        </w:tc>
        <w:tc>
          <w:tcPr>
            <w:tcW w:w="404" w:type="pct"/>
            <w:tcBorders>
              <w:top w:val="single" w:sz="4" w:space="0" w:color="auto"/>
              <w:left w:val="single" w:sz="4" w:space="0" w:color="auto"/>
              <w:bottom w:val="single" w:sz="4" w:space="0" w:color="auto"/>
              <w:right w:val="single" w:sz="4" w:space="0" w:color="auto"/>
            </w:tcBorders>
            <w:shd w:val="clear" w:color="auto" w:fill="auto"/>
            <w:vAlign w:val="bottom"/>
          </w:tcPr>
          <w:p w14:paraId="5F77CF8F"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433,9</w:t>
            </w:r>
          </w:p>
        </w:tc>
      </w:tr>
      <w:tr w:rsidR="00E746E1" w:rsidRPr="00372E58" w14:paraId="5B2C2AA2" w14:textId="77777777" w:rsidTr="00A4061F">
        <w:trPr>
          <w:trHeight w:val="414"/>
        </w:trPr>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14:paraId="68499AD4" w14:textId="77777777" w:rsidR="00E746E1" w:rsidRPr="007B3BFB" w:rsidRDefault="00E746E1" w:rsidP="00A4061F">
            <w:pPr>
              <w:spacing w:after="0" w:line="240" w:lineRule="auto"/>
              <w:rPr>
                <w:rFonts w:ascii="Times New Roman" w:hAnsi="Times New Roman"/>
              </w:rPr>
            </w:pPr>
            <w:r w:rsidRPr="007B3BFB">
              <w:rPr>
                <w:rFonts w:ascii="Times New Roman" w:hAnsi="Times New Roman"/>
              </w:rPr>
              <w:t>дети-сироты и дети, оставшиеся без попечения родителей</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6AC59772"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144 136,1</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394FE7DA"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77 048,0</w:t>
            </w:r>
          </w:p>
        </w:tc>
        <w:tc>
          <w:tcPr>
            <w:tcW w:w="413" w:type="pct"/>
            <w:tcBorders>
              <w:top w:val="single" w:sz="4" w:space="0" w:color="auto"/>
              <w:left w:val="single" w:sz="4" w:space="0" w:color="auto"/>
              <w:bottom w:val="single" w:sz="4" w:space="0" w:color="auto"/>
              <w:right w:val="single" w:sz="4" w:space="0" w:color="auto"/>
            </w:tcBorders>
            <w:shd w:val="clear" w:color="auto" w:fill="auto"/>
            <w:vAlign w:val="bottom"/>
          </w:tcPr>
          <w:p w14:paraId="497E5E5A"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1 079,8</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tcPr>
          <w:p w14:paraId="0FF67977"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51 463,7</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tcPr>
          <w:p w14:paraId="7D9E8ABE"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2,3</w:t>
            </w:r>
          </w:p>
        </w:tc>
        <w:tc>
          <w:tcPr>
            <w:tcW w:w="365" w:type="pct"/>
            <w:tcBorders>
              <w:top w:val="single" w:sz="4" w:space="0" w:color="auto"/>
              <w:left w:val="single" w:sz="4" w:space="0" w:color="auto"/>
              <w:bottom w:val="single" w:sz="4" w:space="0" w:color="auto"/>
              <w:right w:val="single" w:sz="4" w:space="0" w:color="auto"/>
            </w:tcBorders>
            <w:shd w:val="clear" w:color="auto" w:fill="auto"/>
            <w:vAlign w:val="bottom"/>
          </w:tcPr>
          <w:p w14:paraId="463D83EC"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473,5</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14:paraId="40FAD9F6"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90,3</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72889B6A"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61,5</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tcPr>
          <w:p w14:paraId="7DBF24AB"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5 286,0</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14:paraId="28EEBB5E"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1 262,2</w:t>
            </w:r>
          </w:p>
        </w:tc>
        <w:tc>
          <w:tcPr>
            <w:tcW w:w="404" w:type="pct"/>
            <w:tcBorders>
              <w:top w:val="single" w:sz="4" w:space="0" w:color="auto"/>
              <w:left w:val="single" w:sz="4" w:space="0" w:color="auto"/>
              <w:bottom w:val="single" w:sz="4" w:space="0" w:color="auto"/>
              <w:right w:val="single" w:sz="4" w:space="0" w:color="auto"/>
            </w:tcBorders>
            <w:shd w:val="clear" w:color="auto" w:fill="auto"/>
            <w:vAlign w:val="bottom"/>
          </w:tcPr>
          <w:p w14:paraId="6996D9BE"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7 368,8</w:t>
            </w:r>
          </w:p>
        </w:tc>
      </w:tr>
      <w:tr w:rsidR="00E746E1" w:rsidRPr="00372E58" w14:paraId="6446FCE2" w14:textId="77777777" w:rsidTr="00A4061F">
        <w:trPr>
          <w:trHeight w:val="414"/>
        </w:trPr>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14:paraId="486C762C" w14:textId="77777777" w:rsidR="00E746E1" w:rsidRPr="007B3BFB" w:rsidRDefault="00E746E1" w:rsidP="00A4061F">
            <w:pPr>
              <w:spacing w:after="0" w:line="240" w:lineRule="auto"/>
              <w:rPr>
                <w:rFonts w:ascii="Times New Roman" w:hAnsi="Times New Roman"/>
              </w:rPr>
            </w:pPr>
            <w:r w:rsidRPr="007B3BFB">
              <w:rPr>
                <w:rFonts w:ascii="Times New Roman" w:hAnsi="Times New Roman"/>
              </w:rPr>
              <w:t>студенты, учащиеся, школьники</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03FE505A"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46 017,4</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4E5D426B"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14 739,9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bottom"/>
          </w:tcPr>
          <w:p w14:paraId="6AC9E5C6"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1,9</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tcPr>
          <w:p w14:paraId="5E80D424"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0,0</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tcPr>
          <w:p w14:paraId="0F57429F"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5" w:type="pct"/>
            <w:tcBorders>
              <w:top w:val="single" w:sz="4" w:space="0" w:color="auto"/>
              <w:left w:val="single" w:sz="4" w:space="0" w:color="auto"/>
              <w:bottom w:val="single" w:sz="4" w:space="0" w:color="auto"/>
              <w:right w:val="single" w:sz="4" w:space="0" w:color="auto"/>
            </w:tcBorders>
            <w:shd w:val="clear" w:color="auto" w:fill="auto"/>
            <w:vAlign w:val="bottom"/>
          </w:tcPr>
          <w:p w14:paraId="21A38390"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3 776,8</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14:paraId="18FAEED3"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114,4</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6DA8E160"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41,3</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tcPr>
          <w:p w14:paraId="02DB2015"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21 434,5</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14:paraId="2B6A7104"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1 701,3</w:t>
            </w:r>
          </w:p>
        </w:tc>
        <w:tc>
          <w:tcPr>
            <w:tcW w:w="404" w:type="pct"/>
            <w:tcBorders>
              <w:top w:val="single" w:sz="4" w:space="0" w:color="auto"/>
              <w:left w:val="single" w:sz="4" w:space="0" w:color="auto"/>
              <w:bottom w:val="single" w:sz="4" w:space="0" w:color="auto"/>
              <w:right w:val="single" w:sz="4" w:space="0" w:color="auto"/>
            </w:tcBorders>
            <w:shd w:val="clear" w:color="auto" w:fill="auto"/>
            <w:vAlign w:val="bottom"/>
          </w:tcPr>
          <w:p w14:paraId="2D7E6074"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4 207,4</w:t>
            </w:r>
          </w:p>
        </w:tc>
      </w:tr>
      <w:tr w:rsidR="00E746E1" w:rsidRPr="00372E58" w14:paraId="4B6C8DC5" w14:textId="77777777" w:rsidTr="00A4061F">
        <w:trPr>
          <w:trHeight w:val="671"/>
        </w:trPr>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14:paraId="12605387" w14:textId="77777777" w:rsidR="00E746E1" w:rsidRPr="007B3BFB" w:rsidRDefault="00E746E1" w:rsidP="00A4061F">
            <w:pPr>
              <w:spacing w:after="0" w:line="240" w:lineRule="auto"/>
              <w:rPr>
                <w:rFonts w:ascii="Times New Roman" w:hAnsi="Times New Roman"/>
              </w:rPr>
            </w:pPr>
            <w:r w:rsidRPr="007B3BFB">
              <w:rPr>
                <w:rFonts w:ascii="Times New Roman" w:hAnsi="Times New Roman"/>
              </w:rPr>
              <w:t>беременные женщины и кормящие матери</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14712B53"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4 912,7</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5497DB5A"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3 793,9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bottom"/>
          </w:tcPr>
          <w:p w14:paraId="60C7017B"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tcPr>
          <w:p w14:paraId="4D90BA34"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tcPr>
          <w:p w14:paraId="444433A8"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5" w:type="pct"/>
            <w:tcBorders>
              <w:top w:val="single" w:sz="4" w:space="0" w:color="auto"/>
              <w:left w:val="single" w:sz="4" w:space="0" w:color="auto"/>
              <w:bottom w:val="single" w:sz="4" w:space="0" w:color="auto"/>
              <w:right w:val="single" w:sz="4" w:space="0" w:color="auto"/>
            </w:tcBorders>
            <w:shd w:val="clear" w:color="auto" w:fill="auto"/>
            <w:vAlign w:val="bottom"/>
          </w:tcPr>
          <w:p w14:paraId="077E9AE9"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11,2</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14:paraId="1F099F2F"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38,6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4F2C8CF0"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15,9</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tcPr>
          <w:p w14:paraId="7B27BC3C"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1 010,9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14:paraId="3E6D3CF6"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16,1</w:t>
            </w:r>
          </w:p>
        </w:tc>
        <w:tc>
          <w:tcPr>
            <w:tcW w:w="404" w:type="pct"/>
            <w:tcBorders>
              <w:top w:val="single" w:sz="4" w:space="0" w:color="auto"/>
              <w:left w:val="single" w:sz="4" w:space="0" w:color="auto"/>
              <w:bottom w:val="single" w:sz="4" w:space="0" w:color="auto"/>
              <w:right w:val="single" w:sz="4" w:space="0" w:color="auto"/>
            </w:tcBorders>
            <w:shd w:val="clear" w:color="auto" w:fill="auto"/>
            <w:vAlign w:val="bottom"/>
          </w:tcPr>
          <w:p w14:paraId="7FC88A3F"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26,1</w:t>
            </w:r>
          </w:p>
        </w:tc>
      </w:tr>
      <w:tr w:rsidR="00E746E1" w:rsidRPr="00372E58" w14:paraId="20AF98C3" w14:textId="77777777" w:rsidTr="00A4061F">
        <w:trPr>
          <w:trHeight w:val="185"/>
        </w:trPr>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14:paraId="1E879436" w14:textId="77777777" w:rsidR="00E746E1" w:rsidRPr="007B3BFB" w:rsidRDefault="00E746E1" w:rsidP="00A4061F">
            <w:pPr>
              <w:spacing w:after="0" w:line="240" w:lineRule="auto"/>
              <w:rPr>
                <w:rFonts w:ascii="Times New Roman" w:hAnsi="Times New Roman"/>
              </w:rPr>
            </w:pPr>
            <w:r>
              <w:rPr>
                <w:rFonts w:ascii="Times New Roman" w:hAnsi="Times New Roman"/>
              </w:rPr>
              <w:t>молодые семьи</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524DA6B2"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13 398,6</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0800D4A8"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shd w:val="clear" w:color="auto" w:fill="auto"/>
            <w:vAlign w:val="bottom"/>
          </w:tcPr>
          <w:p w14:paraId="22EAEA47"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tcPr>
          <w:p w14:paraId="292A76F1"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13 398,6</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tcPr>
          <w:p w14:paraId="5D21CA86"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5" w:type="pct"/>
            <w:tcBorders>
              <w:top w:val="single" w:sz="4" w:space="0" w:color="auto"/>
              <w:left w:val="single" w:sz="4" w:space="0" w:color="auto"/>
              <w:bottom w:val="single" w:sz="4" w:space="0" w:color="auto"/>
              <w:right w:val="single" w:sz="4" w:space="0" w:color="auto"/>
            </w:tcBorders>
            <w:shd w:val="clear" w:color="auto" w:fill="auto"/>
            <w:vAlign w:val="bottom"/>
          </w:tcPr>
          <w:p w14:paraId="746361C0"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14:paraId="23A9F23F"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49BF1927"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tcPr>
          <w:p w14:paraId="4334C4D6"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14:paraId="5A700D26"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bottom"/>
          </w:tcPr>
          <w:p w14:paraId="17B5489E"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r>
      <w:tr w:rsidR="00E746E1" w:rsidRPr="00372E58" w14:paraId="45DAF121" w14:textId="77777777" w:rsidTr="00A4061F">
        <w:trPr>
          <w:trHeight w:val="204"/>
        </w:trPr>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14:paraId="0B842FA2" w14:textId="77777777" w:rsidR="00E746E1" w:rsidRPr="007B3BFB" w:rsidRDefault="00E746E1" w:rsidP="00A4061F">
            <w:pPr>
              <w:spacing w:after="0" w:line="240" w:lineRule="auto"/>
              <w:rPr>
                <w:rFonts w:ascii="Times New Roman" w:hAnsi="Times New Roman"/>
              </w:rPr>
            </w:pPr>
            <w:r w:rsidRPr="007B3BFB">
              <w:rPr>
                <w:rFonts w:ascii="Times New Roman" w:hAnsi="Times New Roman"/>
              </w:rPr>
              <w:t>семьи с детьми</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69241591"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531 674,7</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285C52F7"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442 025,3</w:t>
            </w:r>
          </w:p>
        </w:tc>
        <w:tc>
          <w:tcPr>
            <w:tcW w:w="413" w:type="pct"/>
            <w:tcBorders>
              <w:top w:val="single" w:sz="4" w:space="0" w:color="auto"/>
              <w:left w:val="single" w:sz="4" w:space="0" w:color="auto"/>
              <w:bottom w:val="single" w:sz="4" w:space="0" w:color="auto"/>
              <w:right w:val="single" w:sz="4" w:space="0" w:color="auto"/>
            </w:tcBorders>
            <w:shd w:val="clear" w:color="auto" w:fill="auto"/>
            <w:vAlign w:val="bottom"/>
          </w:tcPr>
          <w:p w14:paraId="78E787CC"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18 491,9</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tcPr>
          <w:p w14:paraId="6551948B"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17 478,5</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tcPr>
          <w:p w14:paraId="05BC8705"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357,5</w:t>
            </w:r>
          </w:p>
        </w:tc>
        <w:tc>
          <w:tcPr>
            <w:tcW w:w="365" w:type="pct"/>
            <w:tcBorders>
              <w:top w:val="single" w:sz="4" w:space="0" w:color="auto"/>
              <w:left w:val="single" w:sz="4" w:space="0" w:color="auto"/>
              <w:bottom w:val="single" w:sz="4" w:space="0" w:color="auto"/>
              <w:right w:val="single" w:sz="4" w:space="0" w:color="auto"/>
            </w:tcBorders>
            <w:shd w:val="clear" w:color="auto" w:fill="auto"/>
            <w:vAlign w:val="bottom"/>
          </w:tcPr>
          <w:p w14:paraId="2C947B39"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6 690,7</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14:paraId="5747FA38"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190,6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7F571F3D"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1 026,6</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tcPr>
          <w:p w14:paraId="4C5672C0"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26 592,9</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14:paraId="2B7D18E0"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5 697,2</w:t>
            </w:r>
          </w:p>
        </w:tc>
        <w:tc>
          <w:tcPr>
            <w:tcW w:w="404" w:type="pct"/>
            <w:tcBorders>
              <w:top w:val="single" w:sz="4" w:space="0" w:color="auto"/>
              <w:left w:val="single" w:sz="4" w:space="0" w:color="auto"/>
              <w:bottom w:val="single" w:sz="4" w:space="0" w:color="auto"/>
              <w:right w:val="single" w:sz="4" w:space="0" w:color="auto"/>
            </w:tcBorders>
            <w:shd w:val="clear" w:color="auto" w:fill="auto"/>
            <w:vAlign w:val="bottom"/>
          </w:tcPr>
          <w:p w14:paraId="79301D24"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13 123,1</w:t>
            </w:r>
          </w:p>
        </w:tc>
      </w:tr>
      <w:tr w:rsidR="00E746E1" w:rsidRPr="00372E58" w14:paraId="25F071CA" w14:textId="77777777" w:rsidTr="00A4061F">
        <w:trPr>
          <w:trHeight w:val="363"/>
        </w:trPr>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14:paraId="7B614CFC" w14:textId="77777777" w:rsidR="00E746E1" w:rsidRPr="00FB157C" w:rsidRDefault="00E746E1" w:rsidP="00A4061F">
            <w:pPr>
              <w:spacing w:after="0" w:line="240" w:lineRule="auto"/>
              <w:ind w:firstLine="170"/>
              <w:rPr>
                <w:rFonts w:ascii="Times New Roman" w:hAnsi="Times New Roman"/>
              </w:rPr>
            </w:pPr>
            <w:r w:rsidRPr="007B3BFB">
              <w:rPr>
                <w:rFonts w:ascii="Times New Roman" w:hAnsi="Times New Roman"/>
              </w:rPr>
              <w:t xml:space="preserve">из них: </w:t>
            </w:r>
          </w:p>
          <w:p w14:paraId="5ED3631F" w14:textId="77777777" w:rsidR="00E746E1" w:rsidRPr="007B3BFB" w:rsidRDefault="00E746E1" w:rsidP="00A4061F">
            <w:pPr>
              <w:spacing w:after="0" w:line="240" w:lineRule="auto"/>
              <w:ind w:left="176"/>
              <w:rPr>
                <w:rFonts w:ascii="Times New Roman" w:hAnsi="Times New Roman"/>
              </w:rPr>
            </w:pPr>
            <w:r w:rsidRPr="007B3BFB">
              <w:rPr>
                <w:rFonts w:ascii="Times New Roman" w:hAnsi="Times New Roman"/>
              </w:rPr>
              <w:t>малоимущие</w:t>
            </w:r>
            <w:r>
              <w:rPr>
                <w:rFonts w:ascii="Times New Roman" w:hAnsi="Times New Roman"/>
              </w:rPr>
              <w:t xml:space="preserve"> семьи с детьми</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6E8E749A"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253 422,5</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6A1C17B4"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237 575,9</w:t>
            </w:r>
          </w:p>
        </w:tc>
        <w:tc>
          <w:tcPr>
            <w:tcW w:w="413" w:type="pct"/>
            <w:tcBorders>
              <w:top w:val="single" w:sz="4" w:space="0" w:color="auto"/>
              <w:left w:val="single" w:sz="4" w:space="0" w:color="auto"/>
              <w:bottom w:val="single" w:sz="4" w:space="0" w:color="auto"/>
              <w:right w:val="single" w:sz="4" w:space="0" w:color="auto"/>
            </w:tcBorders>
            <w:shd w:val="clear" w:color="auto" w:fill="auto"/>
            <w:vAlign w:val="bottom"/>
          </w:tcPr>
          <w:p w14:paraId="52C633A0"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4 920,0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tcPr>
          <w:p w14:paraId="18B755CC"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2 092,1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tcPr>
          <w:p w14:paraId="4C633053"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97,5</w:t>
            </w:r>
          </w:p>
        </w:tc>
        <w:tc>
          <w:tcPr>
            <w:tcW w:w="365" w:type="pct"/>
            <w:tcBorders>
              <w:top w:val="single" w:sz="4" w:space="0" w:color="auto"/>
              <w:left w:val="single" w:sz="4" w:space="0" w:color="auto"/>
              <w:bottom w:val="single" w:sz="4" w:space="0" w:color="auto"/>
              <w:right w:val="single" w:sz="4" w:space="0" w:color="auto"/>
            </w:tcBorders>
            <w:shd w:val="clear" w:color="auto" w:fill="auto"/>
            <w:vAlign w:val="bottom"/>
          </w:tcPr>
          <w:p w14:paraId="1441C95B"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764,2</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14:paraId="3AD65C6F"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24,6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4CA4E6E4"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178,8</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tcPr>
          <w:p w14:paraId="6D3A8720"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4 061,4</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14:paraId="795ECFB5"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2 395,3</w:t>
            </w:r>
          </w:p>
        </w:tc>
        <w:tc>
          <w:tcPr>
            <w:tcW w:w="404" w:type="pct"/>
            <w:tcBorders>
              <w:top w:val="single" w:sz="4" w:space="0" w:color="auto"/>
              <w:left w:val="single" w:sz="4" w:space="0" w:color="auto"/>
              <w:bottom w:val="single" w:sz="4" w:space="0" w:color="auto"/>
              <w:right w:val="single" w:sz="4" w:space="0" w:color="auto"/>
            </w:tcBorders>
            <w:shd w:val="clear" w:color="auto" w:fill="auto"/>
            <w:vAlign w:val="bottom"/>
          </w:tcPr>
          <w:p w14:paraId="455340F9"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1 312,7</w:t>
            </w:r>
          </w:p>
        </w:tc>
      </w:tr>
      <w:tr w:rsidR="00E746E1" w:rsidRPr="00372E58" w14:paraId="01EF7747" w14:textId="77777777" w:rsidTr="00A4061F">
        <w:trPr>
          <w:trHeight w:val="311"/>
        </w:trPr>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14:paraId="144A2A5A" w14:textId="77777777" w:rsidR="00E746E1" w:rsidRPr="007B3BFB" w:rsidRDefault="00E746E1" w:rsidP="00A4061F">
            <w:pPr>
              <w:spacing w:after="0" w:line="240" w:lineRule="auto"/>
              <w:ind w:left="176"/>
              <w:rPr>
                <w:rFonts w:ascii="Times New Roman" w:hAnsi="Times New Roman"/>
              </w:rPr>
            </w:pPr>
            <w:r>
              <w:rPr>
                <w:rFonts w:ascii="Times New Roman" w:hAnsi="Times New Roman"/>
              </w:rPr>
              <w:t>м</w:t>
            </w:r>
            <w:r w:rsidRPr="00FB157C">
              <w:rPr>
                <w:rFonts w:ascii="Times New Roman" w:hAnsi="Times New Roman"/>
              </w:rPr>
              <w:t>ногодетные семьи</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7C477B9C"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99 227,7</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5D5E035C"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59 756,5</w:t>
            </w:r>
          </w:p>
        </w:tc>
        <w:tc>
          <w:tcPr>
            <w:tcW w:w="413" w:type="pct"/>
            <w:tcBorders>
              <w:top w:val="single" w:sz="4" w:space="0" w:color="auto"/>
              <w:left w:val="single" w:sz="4" w:space="0" w:color="auto"/>
              <w:bottom w:val="single" w:sz="4" w:space="0" w:color="auto"/>
              <w:right w:val="single" w:sz="4" w:space="0" w:color="auto"/>
            </w:tcBorders>
            <w:shd w:val="clear" w:color="auto" w:fill="auto"/>
            <w:vAlign w:val="bottom"/>
          </w:tcPr>
          <w:p w14:paraId="7AB3CBA4"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14 127,9</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tcPr>
          <w:p w14:paraId="5E985002"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12 734,2</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tcPr>
          <w:p w14:paraId="14423944"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340,9</w:t>
            </w:r>
          </w:p>
        </w:tc>
        <w:tc>
          <w:tcPr>
            <w:tcW w:w="365" w:type="pct"/>
            <w:tcBorders>
              <w:top w:val="single" w:sz="4" w:space="0" w:color="auto"/>
              <w:left w:val="single" w:sz="4" w:space="0" w:color="auto"/>
              <w:bottom w:val="single" w:sz="4" w:space="0" w:color="auto"/>
              <w:right w:val="single" w:sz="4" w:space="0" w:color="auto"/>
            </w:tcBorders>
            <w:shd w:val="clear" w:color="auto" w:fill="auto"/>
            <w:vAlign w:val="bottom"/>
          </w:tcPr>
          <w:p w14:paraId="4B9BA5B1"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2 502,5</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14:paraId="2D3055C9"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28,5</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3257DBBC"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237,0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tcPr>
          <w:p w14:paraId="6F957B5C"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5 916,3</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14:paraId="54AA5DE0"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240,7</w:t>
            </w:r>
          </w:p>
        </w:tc>
        <w:tc>
          <w:tcPr>
            <w:tcW w:w="404" w:type="pct"/>
            <w:tcBorders>
              <w:top w:val="single" w:sz="4" w:space="0" w:color="auto"/>
              <w:left w:val="single" w:sz="4" w:space="0" w:color="auto"/>
              <w:bottom w:val="single" w:sz="4" w:space="0" w:color="auto"/>
              <w:right w:val="single" w:sz="4" w:space="0" w:color="auto"/>
            </w:tcBorders>
            <w:shd w:val="clear" w:color="auto" w:fill="auto"/>
            <w:vAlign w:val="bottom"/>
          </w:tcPr>
          <w:p w14:paraId="26E0321E"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3 343,4</w:t>
            </w:r>
          </w:p>
        </w:tc>
      </w:tr>
      <w:tr w:rsidR="00E746E1" w:rsidRPr="00372E58" w14:paraId="6E0B7854" w14:textId="77777777" w:rsidTr="00A4061F">
        <w:trPr>
          <w:trHeight w:val="838"/>
        </w:trPr>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14:paraId="5ABF921E" w14:textId="77777777" w:rsidR="00E746E1" w:rsidRDefault="00E746E1" w:rsidP="00A4061F">
            <w:pPr>
              <w:spacing w:after="0" w:line="240" w:lineRule="auto"/>
              <w:ind w:left="318"/>
              <w:rPr>
                <w:rFonts w:ascii="Times New Roman" w:hAnsi="Times New Roman"/>
              </w:rPr>
            </w:pPr>
            <w:r>
              <w:rPr>
                <w:rFonts w:ascii="Times New Roman" w:hAnsi="Times New Roman"/>
              </w:rPr>
              <w:lastRenderedPageBreak/>
              <w:t>из них:</w:t>
            </w:r>
          </w:p>
          <w:p w14:paraId="02557301" w14:textId="77777777" w:rsidR="00E746E1" w:rsidRPr="007B3BFB" w:rsidRDefault="00E746E1" w:rsidP="00A4061F">
            <w:pPr>
              <w:spacing w:after="0" w:line="240" w:lineRule="auto"/>
              <w:ind w:left="318"/>
              <w:rPr>
                <w:rFonts w:ascii="Times New Roman" w:hAnsi="Times New Roman"/>
              </w:rPr>
            </w:pPr>
            <w:r w:rsidRPr="00FB157C">
              <w:rPr>
                <w:rFonts w:ascii="Times New Roman" w:hAnsi="Times New Roman"/>
              </w:rPr>
              <w:t>малоимущие многодетные семьи</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23299946"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24 183,6</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0DE9D6D8"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16 741,4</w:t>
            </w:r>
          </w:p>
        </w:tc>
        <w:tc>
          <w:tcPr>
            <w:tcW w:w="413" w:type="pct"/>
            <w:tcBorders>
              <w:top w:val="single" w:sz="4" w:space="0" w:color="auto"/>
              <w:left w:val="single" w:sz="4" w:space="0" w:color="auto"/>
              <w:bottom w:val="single" w:sz="4" w:space="0" w:color="auto"/>
              <w:right w:val="single" w:sz="4" w:space="0" w:color="auto"/>
            </w:tcBorders>
            <w:shd w:val="clear" w:color="auto" w:fill="auto"/>
            <w:vAlign w:val="bottom"/>
          </w:tcPr>
          <w:p w14:paraId="5EE3E0BA"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3 926,8</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tcPr>
          <w:p w14:paraId="67312B9D"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1 981,2</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tcPr>
          <w:p w14:paraId="64632363"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97,2</w:t>
            </w:r>
          </w:p>
        </w:tc>
        <w:tc>
          <w:tcPr>
            <w:tcW w:w="365" w:type="pct"/>
            <w:tcBorders>
              <w:top w:val="single" w:sz="4" w:space="0" w:color="auto"/>
              <w:left w:val="single" w:sz="4" w:space="0" w:color="auto"/>
              <w:bottom w:val="single" w:sz="4" w:space="0" w:color="auto"/>
              <w:right w:val="single" w:sz="4" w:space="0" w:color="auto"/>
            </w:tcBorders>
            <w:shd w:val="clear" w:color="auto" w:fill="auto"/>
            <w:vAlign w:val="bottom"/>
          </w:tcPr>
          <w:p w14:paraId="4A5188BF"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231,9</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14:paraId="34F7E3ED"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9,6</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24EFBB17"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19,7</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tcPr>
          <w:p w14:paraId="1BE9197B"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470,2</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14:paraId="58833908"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9,6</w:t>
            </w:r>
          </w:p>
        </w:tc>
        <w:tc>
          <w:tcPr>
            <w:tcW w:w="404" w:type="pct"/>
            <w:tcBorders>
              <w:top w:val="single" w:sz="4" w:space="0" w:color="auto"/>
              <w:left w:val="single" w:sz="4" w:space="0" w:color="auto"/>
              <w:bottom w:val="single" w:sz="4" w:space="0" w:color="auto"/>
              <w:right w:val="single" w:sz="4" w:space="0" w:color="auto"/>
            </w:tcBorders>
            <w:shd w:val="clear" w:color="auto" w:fill="auto"/>
            <w:vAlign w:val="bottom"/>
          </w:tcPr>
          <w:p w14:paraId="3D2FCE55"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696,0</w:t>
            </w:r>
          </w:p>
        </w:tc>
      </w:tr>
      <w:tr w:rsidR="00E746E1" w:rsidRPr="00372E58" w14:paraId="6B9701F7" w14:textId="77777777" w:rsidTr="00A4061F">
        <w:trPr>
          <w:trHeight w:val="952"/>
        </w:trPr>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14:paraId="49142C78" w14:textId="77777777" w:rsidR="00E746E1" w:rsidRPr="007B3BFB" w:rsidRDefault="00E746E1" w:rsidP="00A4061F">
            <w:pPr>
              <w:spacing w:after="0" w:line="240" w:lineRule="auto"/>
              <w:ind w:left="170"/>
              <w:rPr>
                <w:rFonts w:ascii="Times New Roman" w:hAnsi="Times New Roman"/>
              </w:rPr>
            </w:pPr>
            <w:r>
              <w:rPr>
                <w:rFonts w:ascii="Times New Roman" w:hAnsi="Times New Roman"/>
              </w:rPr>
              <w:t xml:space="preserve">лица, </w:t>
            </w:r>
            <w:r w:rsidRPr="007B3BFB">
              <w:rPr>
                <w:rFonts w:ascii="Times New Roman" w:hAnsi="Times New Roman"/>
              </w:rPr>
              <w:t>получающие региональный  материнский капитал</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25FADE79"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19 370,3</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24358A7F"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19 370,3</w:t>
            </w:r>
          </w:p>
        </w:tc>
        <w:tc>
          <w:tcPr>
            <w:tcW w:w="413" w:type="pct"/>
            <w:tcBorders>
              <w:top w:val="single" w:sz="4" w:space="0" w:color="auto"/>
              <w:left w:val="single" w:sz="4" w:space="0" w:color="auto"/>
              <w:bottom w:val="single" w:sz="4" w:space="0" w:color="auto"/>
              <w:right w:val="single" w:sz="4" w:space="0" w:color="auto"/>
            </w:tcBorders>
            <w:shd w:val="clear" w:color="auto" w:fill="auto"/>
            <w:vAlign w:val="bottom"/>
          </w:tcPr>
          <w:p w14:paraId="350EE901"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tcPr>
          <w:p w14:paraId="180D8E0D"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tcPr>
          <w:p w14:paraId="5B0F5586"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5" w:type="pct"/>
            <w:tcBorders>
              <w:top w:val="single" w:sz="4" w:space="0" w:color="auto"/>
              <w:left w:val="single" w:sz="4" w:space="0" w:color="auto"/>
              <w:bottom w:val="single" w:sz="4" w:space="0" w:color="auto"/>
              <w:right w:val="single" w:sz="4" w:space="0" w:color="auto"/>
            </w:tcBorders>
            <w:shd w:val="clear" w:color="auto" w:fill="auto"/>
            <w:vAlign w:val="bottom"/>
          </w:tcPr>
          <w:p w14:paraId="7650D67C"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14:paraId="164146F7"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614C2534"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tcPr>
          <w:p w14:paraId="413C33ED"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14:paraId="3DA0E47D"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bottom"/>
          </w:tcPr>
          <w:p w14:paraId="606A5DA2"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r>
      <w:tr w:rsidR="00E746E1" w:rsidRPr="00372E58" w14:paraId="53B3F65D" w14:textId="77777777" w:rsidTr="00A4061F">
        <w:trPr>
          <w:trHeight w:val="1632"/>
        </w:trPr>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14:paraId="1B335313" w14:textId="77777777" w:rsidR="00E746E1" w:rsidRPr="007B3BFB" w:rsidRDefault="00E746E1" w:rsidP="00A4061F">
            <w:pPr>
              <w:spacing w:after="0" w:line="240" w:lineRule="auto"/>
              <w:ind w:left="170"/>
              <w:rPr>
                <w:rFonts w:ascii="Times New Roman" w:hAnsi="Times New Roman"/>
              </w:rPr>
            </w:pPr>
            <w:r w:rsidRPr="007B3BFB">
              <w:rPr>
                <w:rFonts w:ascii="Times New Roman" w:hAnsi="Times New Roman"/>
              </w:rPr>
              <w:t>получатели  ежемесячной  денежной  выплаты при рождении третьего</w:t>
            </w:r>
            <w:r>
              <w:rPr>
                <w:rFonts w:ascii="Times New Roman" w:hAnsi="Times New Roman"/>
              </w:rPr>
              <w:t xml:space="preserve"> </w:t>
            </w:r>
            <w:r w:rsidRPr="007B3BFB">
              <w:rPr>
                <w:rFonts w:ascii="Times New Roman" w:hAnsi="Times New Roman"/>
              </w:rPr>
              <w:t>и  последующих  детей</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1B06BA93"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17 301,3</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6C30557E"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17 301,3</w:t>
            </w:r>
          </w:p>
        </w:tc>
        <w:tc>
          <w:tcPr>
            <w:tcW w:w="413" w:type="pct"/>
            <w:tcBorders>
              <w:top w:val="single" w:sz="4" w:space="0" w:color="auto"/>
              <w:left w:val="single" w:sz="4" w:space="0" w:color="auto"/>
              <w:bottom w:val="single" w:sz="4" w:space="0" w:color="auto"/>
              <w:right w:val="single" w:sz="4" w:space="0" w:color="auto"/>
            </w:tcBorders>
            <w:shd w:val="clear" w:color="auto" w:fill="auto"/>
            <w:vAlign w:val="bottom"/>
          </w:tcPr>
          <w:p w14:paraId="154CB68A"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tcPr>
          <w:p w14:paraId="3B039809"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tcPr>
          <w:p w14:paraId="13EC6B30"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5" w:type="pct"/>
            <w:tcBorders>
              <w:top w:val="single" w:sz="4" w:space="0" w:color="auto"/>
              <w:left w:val="single" w:sz="4" w:space="0" w:color="auto"/>
              <w:bottom w:val="single" w:sz="4" w:space="0" w:color="auto"/>
              <w:right w:val="single" w:sz="4" w:space="0" w:color="auto"/>
            </w:tcBorders>
            <w:shd w:val="clear" w:color="auto" w:fill="auto"/>
            <w:vAlign w:val="bottom"/>
          </w:tcPr>
          <w:p w14:paraId="6FD8C2B6"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14:paraId="69B2BBBF"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08D98381"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tcPr>
          <w:p w14:paraId="1B969BAC"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14:paraId="7BDEC49C"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bottom"/>
          </w:tcPr>
          <w:p w14:paraId="2C299E8B"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r>
      <w:tr w:rsidR="00E746E1" w:rsidRPr="00372E58" w14:paraId="48175DAA" w14:textId="77777777" w:rsidTr="00A4061F">
        <w:trPr>
          <w:trHeight w:val="1983"/>
        </w:trPr>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14:paraId="39FF2CA5" w14:textId="77777777" w:rsidR="00E746E1" w:rsidRPr="007B3BFB" w:rsidRDefault="00E746E1" w:rsidP="00A4061F">
            <w:pPr>
              <w:spacing w:after="0" w:line="240" w:lineRule="auto"/>
              <w:ind w:left="170"/>
              <w:rPr>
                <w:rFonts w:ascii="Times New Roman" w:hAnsi="Times New Roman"/>
              </w:rPr>
            </w:pPr>
            <w:r w:rsidRPr="007B3BFB">
              <w:rPr>
                <w:rFonts w:ascii="Times New Roman" w:hAnsi="Times New Roman"/>
              </w:rPr>
              <w:t>лица, получающие  компенсацию части родительской платы за присмотр</w:t>
            </w:r>
            <w:r>
              <w:rPr>
                <w:rFonts w:ascii="Times New Roman" w:hAnsi="Times New Roman"/>
              </w:rPr>
              <w:t xml:space="preserve"> </w:t>
            </w:r>
            <w:r w:rsidRPr="007B3BFB">
              <w:rPr>
                <w:rFonts w:ascii="Times New Roman" w:hAnsi="Times New Roman"/>
              </w:rPr>
              <w:t>и уход за детьми в дошкольных образовательных организациях</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0D608E23"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23 174,8</w:t>
            </w:r>
          </w:p>
        </w:tc>
        <w:tc>
          <w:tcPr>
            <w:tcW w:w="363" w:type="pct"/>
            <w:tcBorders>
              <w:top w:val="single" w:sz="4" w:space="0" w:color="auto"/>
              <w:left w:val="single" w:sz="4" w:space="0" w:color="auto"/>
              <w:bottom w:val="single" w:sz="4" w:space="0" w:color="auto"/>
              <w:right w:val="single" w:sz="4" w:space="0" w:color="auto"/>
            </w:tcBorders>
            <w:shd w:val="clear" w:color="auto" w:fill="auto"/>
            <w:vAlign w:val="bottom"/>
          </w:tcPr>
          <w:p w14:paraId="4C39802C"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23 174,8</w:t>
            </w:r>
          </w:p>
        </w:tc>
        <w:tc>
          <w:tcPr>
            <w:tcW w:w="413" w:type="pct"/>
            <w:tcBorders>
              <w:top w:val="single" w:sz="4" w:space="0" w:color="auto"/>
              <w:left w:val="single" w:sz="4" w:space="0" w:color="auto"/>
              <w:bottom w:val="single" w:sz="4" w:space="0" w:color="auto"/>
              <w:right w:val="single" w:sz="4" w:space="0" w:color="auto"/>
            </w:tcBorders>
            <w:shd w:val="clear" w:color="auto" w:fill="auto"/>
            <w:vAlign w:val="bottom"/>
          </w:tcPr>
          <w:p w14:paraId="54F6FF4F"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2" w:type="pct"/>
            <w:tcBorders>
              <w:top w:val="single" w:sz="4" w:space="0" w:color="auto"/>
              <w:left w:val="single" w:sz="4" w:space="0" w:color="auto"/>
              <w:bottom w:val="single" w:sz="4" w:space="0" w:color="auto"/>
              <w:right w:val="single" w:sz="4" w:space="0" w:color="auto"/>
            </w:tcBorders>
            <w:shd w:val="clear" w:color="auto" w:fill="auto"/>
            <w:vAlign w:val="bottom"/>
          </w:tcPr>
          <w:p w14:paraId="22AD660C"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tcPr>
          <w:p w14:paraId="7130A6DC"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5" w:type="pct"/>
            <w:tcBorders>
              <w:top w:val="single" w:sz="4" w:space="0" w:color="auto"/>
              <w:left w:val="single" w:sz="4" w:space="0" w:color="auto"/>
              <w:bottom w:val="single" w:sz="4" w:space="0" w:color="auto"/>
              <w:right w:val="single" w:sz="4" w:space="0" w:color="auto"/>
            </w:tcBorders>
            <w:shd w:val="clear" w:color="auto" w:fill="auto"/>
            <w:vAlign w:val="bottom"/>
          </w:tcPr>
          <w:p w14:paraId="727E3137"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4" w:type="pct"/>
            <w:tcBorders>
              <w:top w:val="single" w:sz="4" w:space="0" w:color="auto"/>
              <w:left w:val="single" w:sz="4" w:space="0" w:color="auto"/>
              <w:bottom w:val="single" w:sz="4" w:space="0" w:color="auto"/>
              <w:right w:val="single" w:sz="4" w:space="0" w:color="auto"/>
            </w:tcBorders>
            <w:shd w:val="clear" w:color="auto" w:fill="auto"/>
            <w:vAlign w:val="bottom"/>
          </w:tcPr>
          <w:p w14:paraId="6E330F60"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499" w:type="pct"/>
            <w:tcBorders>
              <w:top w:val="single" w:sz="4" w:space="0" w:color="auto"/>
              <w:left w:val="single" w:sz="4" w:space="0" w:color="auto"/>
              <w:bottom w:val="single" w:sz="4" w:space="0" w:color="auto"/>
              <w:right w:val="single" w:sz="4" w:space="0" w:color="auto"/>
            </w:tcBorders>
            <w:shd w:val="clear" w:color="auto" w:fill="auto"/>
            <w:vAlign w:val="bottom"/>
          </w:tcPr>
          <w:p w14:paraId="37E1D494"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367" w:type="pct"/>
            <w:tcBorders>
              <w:top w:val="single" w:sz="4" w:space="0" w:color="auto"/>
              <w:left w:val="single" w:sz="4" w:space="0" w:color="auto"/>
              <w:bottom w:val="single" w:sz="4" w:space="0" w:color="auto"/>
              <w:right w:val="single" w:sz="4" w:space="0" w:color="auto"/>
            </w:tcBorders>
            <w:shd w:val="clear" w:color="auto" w:fill="auto"/>
            <w:vAlign w:val="bottom"/>
          </w:tcPr>
          <w:p w14:paraId="6DA51199"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tcPr>
          <w:p w14:paraId="70A100A2"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shd w:val="clear" w:color="auto" w:fill="auto"/>
            <w:vAlign w:val="bottom"/>
          </w:tcPr>
          <w:p w14:paraId="6BA22FF9" w14:textId="77777777" w:rsidR="00E746E1" w:rsidRPr="008776B0" w:rsidRDefault="00E746E1" w:rsidP="00A4061F">
            <w:pPr>
              <w:spacing w:after="0" w:line="240" w:lineRule="auto"/>
              <w:jc w:val="right"/>
              <w:rPr>
                <w:rFonts w:ascii="Times New Roman" w:hAnsi="Times New Roman"/>
              </w:rPr>
            </w:pPr>
            <w:r w:rsidRPr="008776B0">
              <w:rPr>
                <w:rFonts w:ascii="Times New Roman" w:hAnsi="Times New Roman"/>
              </w:rPr>
              <w:t>-</w:t>
            </w:r>
          </w:p>
        </w:tc>
      </w:tr>
    </w:tbl>
    <w:p w14:paraId="4371267D" w14:textId="77777777" w:rsidR="00E746E1" w:rsidRDefault="00E746E1" w:rsidP="00E746E1">
      <w:pPr>
        <w:spacing w:after="0" w:line="240" w:lineRule="auto"/>
        <w:rPr>
          <w:rFonts w:ascii="Times New Roman" w:eastAsia="Times New Roman" w:hAnsi="Times New Roman"/>
          <w:bCs/>
          <w:vertAlign w:val="superscript"/>
          <w:lang w:eastAsia="ru-RU"/>
        </w:rPr>
      </w:pPr>
    </w:p>
    <w:p w14:paraId="66DE5A2E" w14:textId="77777777" w:rsidR="00E746E1" w:rsidRPr="00850588" w:rsidRDefault="00E746E1" w:rsidP="00E746E1">
      <w:pPr>
        <w:tabs>
          <w:tab w:val="left" w:pos="10490"/>
        </w:tabs>
        <w:spacing w:after="0" w:line="240" w:lineRule="auto"/>
        <w:ind w:left="-426" w:right="-567"/>
        <w:jc w:val="both"/>
        <w:rPr>
          <w:lang w:eastAsia="ru-RU"/>
        </w:rPr>
      </w:pPr>
      <w:r w:rsidRPr="00850588">
        <w:rPr>
          <w:rFonts w:ascii="Times New Roman" w:eastAsia="Times New Roman" w:hAnsi="Times New Roman"/>
          <w:bCs/>
          <w:vertAlign w:val="superscript"/>
          <w:lang w:eastAsia="ru-RU"/>
        </w:rPr>
        <w:t xml:space="preserve">1) </w:t>
      </w:r>
      <w:r w:rsidRPr="00850588">
        <w:rPr>
          <w:rFonts w:ascii="Times New Roman" w:eastAsia="Times New Roman" w:hAnsi="Times New Roman"/>
          <w:bCs/>
          <w:lang w:eastAsia="ru-RU"/>
        </w:rPr>
        <w:t>По данным формы федерального статистического наблюдения № 2-соцподдержка «Сведения о средствах на реал</w:t>
      </w:r>
      <w:r>
        <w:rPr>
          <w:rFonts w:ascii="Times New Roman" w:eastAsia="Times New Roman" w:hAnsi="Times New Roman"/>
          <w:bCs/>
          <w:lang w:eastAsia="ru-RU"/>
        </w:rPr>
        <w:t xml:space="preserve">изацию мер социальной поддержки отдельных категорий граждан </w:t>
      </w:r>
      <w:r w:rsidRPr="00850588">
        <w:rPr>
          <w:rFonts w:ascii="Times New Roman" w:eastAsia="Times New Roman" w:hAnsi="Times New Roman"/>
          <w:bCs/>
          <w:lang w:eastAsia="ru-RU"/>
        </w:rPr>
        <w:t>по расходным обязательствам субъекта Российской Федерации и муниципальных образований». Информация приведена</w:t>
      </w:r>
      <w:r>
        <w:rPr>
          <w:rFonts w:ascii="Times New Roman" w:eastAsia="Times New Roman" w:hAnsi="Times New Roman"/>
          <w:bCs/>
          <w:lang w:eastAsia="ru-RU"/>
        </w:rPr>
        <w:t xml:space="preserve"> без учета </w:t>
      </w:r>
      <w:r w:rsidRPr="00850588">
        <w:rPr>
          <w:rFonts w:ascii="Times New Roman" w:eastAsia="Times New Roman" w:hAnsi="Times New Roman"/>
          <w:bCs/>
          <w:lang w:eastAsia="ru-RU"/>
        </w:rPr>
        <w:t>средств федерального бюджета.</w:t>
      </w:r>
    </w:p>
    <w:p w14:paraId="5406F878" w14:textId="77777777" w:rsidR="00942212" w:rsidRPr="00942212" w:rsidRDefault="00942212" w:rsidP="00942212">
      <w:pPr>
        <w:spacing w:after="0" w:line="240" w:lineRule="auto"/>
        <w:jc w:val="both"/>
        <w:rPr>
          <w:rFonts w:ascii="Times New Roman" w:eastAsia="Times New Roman" w:hAnsi="Times New Roman" w:cs="Times New Roman"/>
          <w:sz w:val="20"/>
          <w:szCs w:val="20"/>
          <w:highlight w:val="yellow"/>
          <w:lang w:eastAsia="ru-RU"/>
        </w:rPr>
      </w:pPr>
    </w:p>
    <w:p w14:paraId="2A76F587" w14:textId="77777777" w:rsidR="00942212" w:rsidRPr="00942212" w:rsidRDefault="00942212" w:rsidP="00942212">
      <w:pPr>
        <w:spacing w:after="0" w:line="240" w:lineRule="auto"/>
        <w:jc w:val="both"/>
        <w:rPr>
          <w:rFonts w:ascii="Times New Roman" w:eastAsia="Times New Roman" w:hAnsi="Times New Roman" w:cs="Times New Roman"/>
          <w:sz w:val="20"/>
          <w:szCs w:val="20"/>
          <w:highlight w:val="yellow"/>
          <w:lang w:eastAsia="ru-RU"/>
        </w:rPr>
        <w:sectPr w:rsidR="00942212" w:rsidRPr="00942212" w:rsidSect="001903A7">
          <w:pgSz w:w="16838" w:h="11906" w:orient="landscape"/>
          <w:pgMar w:top="851" w:right="1134" w:bottom="567" w:left="426" w:header="709" w:footer="709" w:gutter="0"/>
          <w:cols w:space="708"/>
          <w:docGrid w:linePitch="360"/>
        </w:sectPr>
      </w:pPr>
    </w:p>
    <w:p w14:paraId="30B5FF08" w14:textId="1FCB5CEA" w:rsidR="00942212" w:rsidRPr="00942212" w:rsidRDefault="00A6376A" w:rsidP="00942212">
      <w:pPr>
        <w:spacing w:after="0" w:line="240" w:lineRule="auto"/>
        <w:ind w:firstLine="284"/>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Таблица 63</w:t>
      </w:r>
    </w:p>
    <w:p w14:paraId="51059838" w14:textId="77777777" w:rsidR="00942212" w:rsidRPr="00942212" w:rsidRDefault="00942212" w:rsidP="00942212">
      <w:pPr>
        <w:spacing w:after="0" w:line="240" w:lineRule="auto"/>
        <w:ind w:firstLine="284"/>
        <w:jc w:val="right"/>
        <w:rPr>
          <w:rFonts w:ascii="Times New Roman" w:eastAsia="Times New Roman" w:hAnsi="Times New Roman" w:cs="Times New Roman"/>
          <w:sz w:val="26"/>
          <w:szCs w:val="26"/>
          <w:lang w:eastAsia="ru-RU"/>
        </w:rPr>
      </w:pPr>
    </w:p>
    <w:p w14:paraId="5EAD6CAA" w14:textId="532E861B" w:rsidR="00942212" w:rsidRPr="00942212" w:rsidRDefault="00942212" w:rsidP="00942212">
      <w:pPr>
        <w:spacing w:after="0" w:line="240" w:lineRule="auto"/>
        <w:ind w:firstLine="284"/>
        <w:jc w:val="center"/>
        <w:rPr>
          <w:rFonts w:ascii="Times New Roman" w:eastAsia="Times New Roman" w:hAnsi="Times New Roman" w:cs="Times New Roman"/>
          <w:b/>
          <w:sz w:val="26"/>
          <w:szCs w:val="26"/>
          <w:vertAlign w:val="superscript"/>
          <w:lang w:eastAsia="ru-RU"/>
        </w:rPr>
      </w:pPr>
      <w:r w:rsidRPr="00942212">
        <w:rPr>
          <w:rFonts w:ascii="Times New Roman" w:eastAsia="Times New Roman" w:hAnsi="Times New Roman" w:cs="Times New Roman"/>
          <w:b/>
          <w:sz w:val="26"/>
          <w:szCs w:val="26"/>
          <w:lang w:eastAsia="ru-RU"/>
        </w:rPr>
        <w:t>Расходы консолидированных бюджетов субъектов Российской Федерации на реализацию мер социальной поддержки детей и семей с детьми по субъектам Российской Федерации в 2022 году</w:t>
      </w:r>
      <w:r w:rsidRPr="00942212">
        <w:rPr>
          <w:rFonts w:ascii="Times New Roman" w:eastAsia="Times New Roman" w:hAnsi="Times New Roman" w:cs="Times New Roman"/>
          <w:b/>
          <w:sz w:val="26"/>
          <w:szCs w:val="26"/>
          <w:vertAlign w:val="superscript"/>
          <w:lang w:eastAsia="ru-RU"/>
        </w:rPr>
        <w:t>1)</w:t>
      </w:r>
    </w:p>
    <w:p w14:paraId="3E2EAB2C" w14:textId="77777777" w:rsidR="00942212" w:rsidRPr="00942212" w:rsidRDefault="00942212" w:rsidP="00942212">
      <w:pPr>
        <w:spacing w:after="0" w:line="240" w:lineRule="auto"/>
        <w:ind w:firstLine="284"/>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(млн рублей)</w:t>
      </w:r>
    </w:p>
    <w:p w14:paraId="1F6982AA" w14:textId="77777777" w:rsidR="00942212" w:rsidRPr="00942212" w:rsidRDefault="00942212" w:rsidP="00942212">
      <w:pPr>
        <w:spacing w:after="0" w:line="240" w:lineRule="auto"/>
        <w:ind w:firstLine="284"/>
        <w:jc w:val="center"/>
        <w:rPr>
          <w:rFonts w:ascii="Times New Roman" w:eastAsia="Times New Roman" w:hAnsi="Times New Roman" w:cs="Times New Roman"/>
          <w:sz w:val="24"/>
          <w:szCs w:val="24"/>
          <w:lang w:eastAsia="ru-RU"/>
        </w:rPr>
      </w:pPr>
    </w:p>
    <w:tbl>
      <w:tblPr>
        <w:tblW w:w="165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392"/>
        <w:gridCol w:w="1159"/>
        <w:gridCol w:w="1019"/>
        <w:gridCol w:w="992"/>
        <w:gridCol w:w="1109"/>
        <w:gridCol w:w="1134"/>
        <w:gridCol w:w="1328"/>
        <w:gridCol w:w="1082"/>
        <w:gridCol w:w="1247"/>
        <w:gridCol w:w="1247"/>
      </w:tblGrid>
      <w:tr w:rsidR="00E746E1" w:rsidRPr="00942212" w14:paraId="2B663956" w14:textId="77777777" w:rsidTr="00A4061F">
        <w:trPr>
          <w:tblHeader/>
        </w:trPr>
        <w:tc>
          <w:tcPr>
            <w:tcW w:w="2552" w:type="dxa"/>
            <w:vMerge w:val="restart"/>
          </w:tcPr>
          <w:p w14:paraId="2DC678C5"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p>
        </w:tc>
        <w:tc>
          <w:tcPr>
            <w:tcW w:w="1134" w:type="dxa"/>
            <w:vMerge w:val="restart"/>
          </w:tcPr>
          <w:p w14:paraId="3BC5BA11" w14:textId="1022B816"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134" w:type="dxa"/>
            <w:vMerge w:val="restart"/>
          </w:tcPr>
          <w:p w14:paraId="3213DC35" w14:textId="553DB7EC"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дети-инвали-ды</w:t>
            </w:r>
          </w:p>
        </w:tc>
        <w:tc>
          <w:tcPr>
            <w:tcW w:w="1392" w:type="dxa"/>
            <w:vMerge w:val="restart"/>
          </w:tcPr>
          <w:p w14:paraId="3EF3B166"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дети-сироты и дети, остав-шиеся без попечения родителей</w:t>
            </w:r>
          </w:p>
        </w:tc>
        <w:tc>
          <w:tcPr>
            <w:tcW w:w="1159" w:type="dxa"/>
            <w:vMerge w:val="restart"/>
          </w:tcPr>
          <w:p w14:paraId="25E96F39"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студен-ты, учащие-ся, школь-ники</w:t>
            </w:r>
          </w:p>
        </w:tc>
        <w:tc>
          <w:tcPr>
            <w:tcW w:w="1019" w:type="dxa"/>
            <w:vMerge w:val="restart"/>
          </w:tcPr>
          <w:p w14:paraId="075C9708"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бере-мен-ные жен-щины и кор-мящие матери</w:t>
            </w:r>
          </w:p>
        </w:tc>
        <w:tc>
          <w:tcPr>
            <w:tcW w:w="992" w:type="dxa"/>
            <w:vMerge w:val="restart"/>
          </w:tcPr>
          <w:p w14:paraId="061ABFAA"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моло-дые семьи</w:t>
            </w:r>
          </w:p>
        </w:tc>
        <w:tc>
          <w:tcPr>
            <w:tcW w:w="7147" w:type="dxa"/>
            <w:gridSpan w:val="6"/>
          </w:tcPr>
          <w:p w14:paraId="4B37813F"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семьи с детьми</w:t>
            </w:r>
          </w:p>
        </w:tc>
      </w:tr>
      <w:tr w:rsidR="00E746E1" w:rsidRPr="00942212" w14:paraId="278B8964" w14:textId="77777777" w:rsidTr="00A4061F">
        <w:trPr>
          <w:tblHeader/>
        </w:trPr>
        <w:tc>
          <w:tcPr>
            <w:tcW w:w="2552" w:type="dxa"/>
            <w:vMerge/>
          </w:tcPr>
          <w:p w14:paraId="0BB25DDB"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p>
        </w:tc>
        <w:tc>
          <w:tcPr>
            <w:tcW w:w="1134" w:type="dxa"/>
            <w:vMerge/>
          </w:tcPr>
          <w:p w14:paraId="6712A65B"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p>
        </w:tc>
        <w:tc>
          <w:tcPr>
            <w:tcW w:w="1134" w:type="dxa"/>
            <w:vMerge/>
          </w:tcPr>
          <w:p w14:paraId="54C74438" w14:textId="2B7FF625"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p>
        </w:tc>
        <w:tc>
          <w:tcPr>
            <w:tcW w:w="1392" w:type="dxa"/>
            <w:vMerge/>
          </w:tcPr>
          <w:p w14:paraId="7B90F1E1"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p>
        </w:tc>
        <w:tc>
          <w:tcPr>
            <w:tcW w:w="1159" w:type="dxa"/>
            <w:vMerge/>
          </w:tcPr>
          <w:p w14:paraId="029C4744"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p>
        </w:tc>
        <w:tc>
          <w:tcPr>
            <w:tcW w:w="1019" w:type="dxa"/>
            <w:vMerge/>
          </w:tcPr>
          <w:p w14:paraId="4066BF5D"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p>
        </w:tc>
        <w:tc>
          <w:tcPr>
            <w:tcW w:w="992" w:type="dxa"/>
            <w:vMerge/>
          </w:tcPr>
          <w:p w14:paraId="40C82D73"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p>
        </w:tc>
        <w:tc>
          <w:tcPr>
            <w:tcW w:w="1109" w:type="dxa"/>
            <w:vMerge w:val="restart"/>
          </w:tcPr>
          <w:p w14:paraId="5A847D60"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всего</w:t>
            </w:r>
          </w:p>
        </w:tc>
        <w:tc>
          <w:tcPr>
            <w:tcW w:w="6038" w:type="dxa"/>
            <w:gridSpan w:val="5"/>
          </w:tcPr>
          <w:p w14:paraId="27CABB98"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из них:</w:t>
            </w:r>
          </w:p>
        </w:tc>
      </w:tr>
      <w:tr w:rsidR="00E746E1" w:rsidRPr="00942212" w14:paraId="3CFEE554" w14:textId="77777777" w:rsidTr="00A4061F">
        <w:trPr>
          <w:tblHeader/>
        </w:trPr>
        <w:tc>
          <w:tcPr>
            <w:tcW w:w="2552" w:type="dxa"/>
            <w:vMerge/>
          </w:tcPr>
          <w:p w14:paraId="2F228CA2"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p>
        </w:tc>
        <w:tc>
          <w:tcPr>
            <w:tcW w:w="1134" w:type="dxa"/>
            <w:vMerge/>
          </w:tcPr>
          <w:p w14:paraId="72485E9B"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p>
        </w:tc>
        <w:tc>
          <w:tcPr>
            <w:tcW w:w="1134" w:type="dxa"/>
            <w:vMerge/>
          </w:tcPr>
          <w:p w14:paraId="5B79EB61" w14:textId="5184E4BF"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p>
        </w:tc>
        <w:tc>
          <w:tcPr>
            <w:tcW w:w="1392" w:type="dxa"/>
            <w:vMerge/>
          </w:tcPr>
          <w:p w14:paraId="6F47E1D8"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p>
        </w:tc>
        <w:tc>
          <w:tcPr>
            <w:tcW w:w="1159" w:type="dxa"/>
            <w:vMerge/>
          </w:tcPr>
          <w:p w14:paraId="33B0141B"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p>
        </w:tc>
        <w:tc>
          <w:tcPr>
            <w:tcW w:w="1019" w:type="dxa"/>
            <w:vMerge/>
          </w:tcPr>
          <w:p w14:paraId="0500145F"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p>
        </w:tc>
        <w:tc>
          <w:tcPr>
            <w:tcW w:w="992" w:type="dxa"/>
            <w:vMerge/>
          </w:tcPr>
          <w:p w14:paraId="6F1A3BB4"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p>
        </w:tc>
        <w:tc>
          <w:tcPr>
            <w:tcW w:w="1109" w:type="dxa"/>
            <w:vMerge/>
          </w:tcPr>
          <w:p w14:paraId="5C715543"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p>
        </w:tc>
        <w:tc>
          <w:tcPr>
            <w:tcW w:w="1134" w:type="dxa"/>
          </w:tcPr>
          <w:p w14:paraId="02E0C256"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мало-имущие семьи с детьми</w:t>
            </w:r>
          </w:p>
        </w:tc>
        <w:tc>
          <w:tcPr>
            <w:tcW w:w="1328" w:type="dxa"/>
          </w:tcPr>
          <w:p w14:paraId="038C0C4D" w14:textId="77777777"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многодет-ные семьи</w:t>
            </w:r>
          </w:p>
        </w:tc>
        <w:tc>
          <w:tcPr>
            <w:tcW w:w="1082" w:type="dxa"/>
          </w:tcPr>
          <w:p w14:paraId="2EC09C26" w14:textId="1F3C35A4"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лица, полу</w:t>
            </w:r>
            <w:r>
              <w:rPr>
                <w:rFonts w:ascii="Times New Roman" w:eastAsia="Times New Roman" w:hAnsi="Times New Roman" w:cs="Times New Roman"/>
                <w:sz w:val="24"/>
                <w:szCs w:val="24"/>
                <w:lang w:eastAsia="ru-RU"/>
              </w:rPr>
              <w:t>-</w:t>
            </w:r>
            <w:r w:rsidRPr="00942212">
              <w:rPr>
                <w:rFonts w:ascii="Times New Roman" w:eastAsia="Times New Roman" w:hAnsi="Times New Roman" w:cs="Times New Roman"/>
                <w:sz w:val="24"/>
                <w:szCs w:val="24"/>
                <w:lang w:eastAsia="ru-RU"/>
              </w:rPr>
              <w:t>чаю-щие регио-наль</w:t>
            </w:r>
            <w:r>
              <w:rPr>
                <w:rFonts w:ascii="Times New Roman" w:eastAsia="Times New Roman" w:hAnsi="Times New Roman" w:cs="Times New Roman"/>
                <w:sz w:val="24"/>
                <w:szCs w:val="24"/>
                <w:lang w:eastAsia="ru-RU"/>
              </w:rPr>
              <w:t>-</w:t>
            </w:r>
            <w:r w:rsidRPr="00942212">
              <w:rPr>
                <w:rFonts w:ascii="Times New Roman" w:eastAsia="Times New Roman" w:hAnsi="Times New Roman" w:cs="Times New Roman"/>
                <w:sz w:val="24"/>
                <w:szCs w:val="24"/>
                <w:lang w:eastAsia="ru-RU"/>
              </w:rPr>
              <w:t>ный мате</w:t>
            </w:r>
            <w:r>
              <w:rPr>
                <w:rFonts w:ascii="Times New Roman" w:eastAsia="Times New Roman" w:hAnsi="Times New Roman" w:cs="Times New Roman"/>
                <w:sz w:val="24"/>
                <w:szCs w:val="24"/>
                <w:lang w:eastAsia="ru-RU"/>
              </w:rPr>
              <w:t>-</w:t>
            </w:r>
            <w:r w:rsidRPr="00942212">
              <w:rPr>
                <w:rFonts w:ascii="Times New Roman" w:eastAsia="Times New Roman" w:hAnsi="Times New Roman" w:cs="Times New Roman"/>
                <w:sz w:val="24"/>
                <w:szCs w:val="24"/>
                <w:lang w:eastAsia="ru-RU"/>
              </w:rPr>
              <w:t>ринс-кий капитал</w:t>
            </w:r>
          </w:p>
        </w:tc>
        <w:tc>
          <w:tcPr>
            <w:tcW w:w="1247" w:type="dxa"/>
          </w:tcPr>
          <w:p w14:paraId="2E3334CA" w14:textId="21E31227" w:rsidR="00E746E1" w:rsidRPr="00942212" w:rsidRDefault="00E746E1" w:rsidP="00E746E1">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получатели ежеме</w:t>
            </w:r>
            <w:r>
              <w:rPr>
                <w:rFonts w:ascii="Times New Roman" w:eastAsia="Times New Roman" w:hAnsi="Times New Roman" w:cs="Times New Roman"/>
                <w:sz w:val="24"/>
                <w:szCs w:val="24"/>
                <w:lang w:eastAsia="ru-RU"/>
              </w:rPr>
              <w:t>-</w:t>
            </w:r>
            <w:r w:rsidRPr="00942212">
              <w:rPr>
                <w:rFonts w:ascii="Times New Roman" w:eastAsia="Times New Roman" w:hAnsi="Times New Roman" w:cs="Times New Roman"/>
                <w:sz w:val="24"/>
                <w:szCs w:val="24"/>
                <w:lang w:eastAsia="ru-RU"/>
              </w:rPr>
              <w:t>сячной денежной выплаты при рождении третьего и после</w:t>
            </w:r>
            <w:r>
              <w:rPr>
                <w:rFonts w:ascii="Times New Roman" w:eastAsia="Times New Roman" w:hAnsi="Times New Roman" w:cs="Times New Roman"/>
                <w:sz w:val="24"/>
                <w:szCs w:val="24"/>
                <w:lang w:eastAsia="ru-RU"/>
              </w:rPr>
              <w:t>-дую</w:t>
            </w:r>
            <w:r w:rsidRPr="00942212">
              <w:rPr>
                <w:rFonts w:ascii="Times New Roman" w:eastAsia="Times New Roman" w:hAnsi="Times New Roman" w:cs="Times New Roman"/>
                <w:sz w:val="24"/>
                <w:szCs w:val="24"/>
                <w:lang w:eastAsia="ru-RU"/>
              </w:rPr>
              <w:t xml:space="preserve">щих детей </w:t>
            </w:r>
          </w:p>
        </w:tc>
        <w:tc>
          <w:tcPr>
            <w:tcW w:w="1247" w:type="dxa"/>
          </w:tcPr>
          <w:p w14:paraId="7D7CEF8D" w14:textId="10A2770E" w:rsidR="00E746E1" w:rsidRPr="00942212" w:rsidRDefault="00E746E1" w:rsidP="00942212">
            <w:pPr>
              <w:spacing w:after="0" w:line="240" w:lineRule="auto"/>
              <w:jc w:val="center"/>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лица, получаю-щие компен</w:t>
            </w:r>
            <w:r>
              <w:rPr>
                <w:rFonts w:ascii="Times New Roman" w:eastAsia="Times New Roman" w:hAnsi="Times New Roman" w:cs="Times New Roman"/>
                <w:sz w:val="24"/>
                <w:szCs w:val="24"/>
                <w:lang w:eastAsia="ru-RU"/>
              </w:rPr>
              <w:t>-са</w:t>
            </w:r>
            <w:r w:rsidRPr="00942212">
              <w:rPr>
                <w:rFonts w:ascii="Times New Roman" w:eastAsia="Times New Roman" w:hAnsi="Times New Roman" w:cs="Times New Roman"/>
                <w:sz w:val="24"/>
                <w:szCs w:val="24"/>
                <w:lang w:eastAsia="ru-RU"/>
              </w:rPr>
              <w:t>цию части роди</w:t>
            </w:r>
            <w:r>
              <w:rPr>
                <w:rFonts w:ascii="Times New Roman" w:eastAsia="Times New Roman" w:hAnsi="Times New Roman" w:cs="Times New Roman"/>
                <w:sz w:val="24"/>
                <w:szCs w:val="24"/>
                <w:lang w:eastAsia="ru-RU"/>
              </w:rPr>
              <w:t>-тельс</w:t>
            </w:r>
            <w:r w:rsidRPr="00942212">
              <w:rPr>
                <w:rFonts w:ascii="Times New Roman" w:eastAsia="Times New Roman" w:hAnsi="Times New Roman" w:cs="Times New Roman"/>
                <w:sz w:val="24"/>
                <w:szCs w:val="24"/>
                <w:lang w:eastAsia="ru-RU"/>
              </w:rPr>
              <w:t>кой платы за присмотр и уход за детьми в дошколь-ных образова-тельных организа-циях</w:t>
            </w:r>
          </w:p>
        </w:tc>
      </w:tr>
      <w:tr w:rsidR="00A4061F" w:rsidRPr="00942212" w14:paraId="23BEAD7B" w14:textId="77777777" w:rsidTr="00A4061F">
        <w:trPr>
          <w:trHeight w:val="451"/>
        </w:trPr>
        <w:tc>
          <w:tcPr>
            <w:tcW w:w="2552" w:type="dxa"/>
            <w:vAlign w:val="center"/>
          </w:tcPr>
          <w:p w14:paraId="19B0955E" w14:textId="77777777" w:rsidR="00A4061F" w:rsidRPr="00942212" w:rsidRDefault="00A4061F" w:rsidP="00A4061F">
            <w:pPr>
              <w:spacing w:after="0" w:line="240" w:lineRule="auto"/>
              <w:rPr>
                <w:rFonts w:ascii="Times New Roman" w:eastAsia="Times New Roman" w:hAnsi="Times New Roman" w:cs="Times New Roman"/>
                <w:b/>
                <w:sz w:val="24"/>
                <w:szCs w:val="24"/>
                <w:lang w:eastAsia="ru-RU"/>
              </w:rPr>
            </w:pPr>
            <w:r w:rsidRPr="00942212">
              <w:rPr>
                <w:rFonts w:ascii="Times New Roman" w:eastAsia="Times New Roman" w:hAnsi="Times New Roman" w:cs="Times New Roman"/>
                <w:b/>
                <w:sz w:val="24"/>
                <w:szCs w:val="24"/>
                <w:lang w:eastAsia="ru-RU"/>
              </w:rPr>
              <w:t>Российская Федерация</w:t>
            </w:r>
          </w:p>
        </w:tc>
        <w:tc>
          <w:tcPr>
            <w:tcW w:w="1134" w:type="dxa"/>
            <w:vAlign w:val="bottom"/>
          </w:tcPr>
          <w:p w14:paraId="21B2F833" w14:textId="3BDDBB7D" w:rsidR="00A4061F" w:rsidRPr="00942212" w:rsidRDefault="00A4061F" w:rsidP="00A4061F">
            <w:pPr>
              <w:spacing w:after="0"/>
              <w:jc w:val="center"/>
              <w:rPr>
                <w:rFonts w:ascii="Times New Roman" w:hAnsi="Times New Roman"/>
                <w:b/>
                <w:bCs/>
              </w:rPr>
            </w:pPr>
            <w:r w:rsidRPr="00D64720">
              <w:rPr>
                <w:rFonts w:ascii="Times New Roman" w:hAnsi="Times New Roman"/>
                <w:b/>
              </w:rPr>
              <w:t>750 904,2</w:t>
            </w:r>
          </w:p>
        </w:tc>
        <w:tc>
          <w:tcPr>
            <w:tcW w:w="1134" w:type="dxa"/>
            <w:shd w:val="clear" w:color="auto" w:fill="auto"/>
            <w:vAlign w:val="bottom"/>
          </w:tcPr>
          <w:p w14:paraId="265F066D" w14:textId="446E787C" w:rsidR="00A4061F" w:rsidRPr="00942212" w:rsidRDefault="00A4061F" w:rsidP="00A4061F">
            <w:pPr>
              <w:spacing w:after="0"/>
              <w:jc w:val="center"/>
              <w:rPr>
                <w:rFonts w:ascii="Times New Roman" w:hAnsi="Times New Roman"/>
                <w:b/>
                <w:bCs/>
              </w:rPr>
            </w:pPr>
            <w:r w:rsidRPr="00D64720">
              <w:rPr>
                <w:rFonts w:ascii="Times New Roman" w:hAnsi="Times New Roman"/>
                <w:b/>
              </w:rPr>
              <w:t>10 764,7</w:t>
            </w:r>
          </w:p>
        </w:tc>
        <w:tc>
          <w:tcPr>
            <w:tcW w:w="1392" w:type="dxa"/>
            <w:shd w:val="clear" w:color="auto" w:fill="auto"/>
            <w:vAlign w:val="bottom"/>
          </w:tcPr>
          <w:p w14:paraId="26863DD2" w14:textId="5D111139" w:rsidR="00A4061F" w:rsidRPr="00942212" w:rsidRDefault="00A4061F" w:rsidP="00A4061F">
            <w:pPr>
              <w:spacing w:after="0"/>
              <w:jc w:val="center"/>
              <w:rPr>
                <w:rFonts w:ascii="Times New Roman" w:hAnsi="Times New Roman"/>
                <w:b/>
                <w:bCs/>
              </w:rPr>
            </w:pPr>
            <w:r w:rsidRPr="008C0A29">
              <w:rPr>
                <w:rFonts w:ascii="Times New Roman" w:hAnsi="Times New Roman"/>
                <w:b/>
              </w:rPr>
              <w:t>144 136,1</w:t>
            </w:r>
          </w:p>
        </w:tc>
        <w:tc>
          <w:tcPr>
            <w:tcW w:w="1159" w:type="dxa"/>
            <w:shd w:val="clear" w:color="auto" w:fill="auto"/>
            <w:vAlign w:val="bottom"/>
          </w:tcPr>
          <w:p w14:paraId="06FE59F0" w14:textId="72CEB249" w:rsidR="00A4061F" w:rsidRPr="00942212" w:rsidRDefault="00A4061F" w:rsidP="00A4061F">
            <w:pPr>
              <w:spacing w:after="0"/>
              <w:jc w:val="center"/>
              <w:rPr>
                <w:rFonts w:ascii="Times New Roman" w:hAnsi="Times New Roman"/>
                <w:b/>
                <w:bCs/>
              </w:rPr>
            </w:pPr>
            <w:r w:rsidRPr="008C0A29">
              <w:rPr>
                <w:rFonts w:ascii="Times New Roman" w:hAnsi="Times New Roman"/>
                <w:b/>
              </w:rPr>
              <w:t>46 017,4</w:t>
            </w:r>
          </w:p>
        </w:tc>
        <w:tc>
          <w:tcPr>
            <w:tcW w:w="1019" w:type="dxa"/>
            <w:shd w:val="clear" w:color="auto" w:fill="auto"/>
            <w:vAlign w:val="bottom"/>
          </w:tcPr>
          <w:p w14:paraId="66CD0BF3" w14:textId="7E9AA103" w:rsidR="00A4061F" w:rsidRPr="00942212" w:rsidRDefault="00A4061F" w:rsidP="00A4061F">
            <w:pPr>
              <w:spacing w:after="0"/>
              <w:jc w:val="center"/>
              <w:rPr>
                <w:rFonts w:ascii="Times New Roman" w:hAnsi="Times New Roman"/>
                <w:b/>
                <w:bCs/>
              </w:rPr>
            </w:pPr>
            <w:r w:rsidRPr="008C0A29">
              <w:rPr>
                <w:rFonts w:ascii="Times New Roman" w:hAnsi="Times New Roman"/>
                <w:b/>
              </w:rPr>
              <w:t>4 912,7</w:t>
            </w:r>
          </w:p>
        </w:tc>
        <w:tc>
          <w:tcPr>
            <w:tcW w:w="992" w:type="dxa"/>
            <w:shd w:val="clear" w:color="auto" w:fill="auto"/>
            <w:vAlign w:val="bottom"/>
          </w:tcPr>
          <w:p w14:paraId="63505938" w14:textId="0D1FF218" w:rsidR="00A4061F" w:rsidRPr="00942212" w:rsidRDefault="00A4061F" w:rsidP="00A4061F">
            <w:pPr>
              <w:spacing w:after="0"/>
              <w:jc w:val="center"/>
              <w:rPr>
                <w:rFonts w:ascii="Times New Roman" w:hAnsi="Times New Roman"/>
                <w:b/>
                <w:bCs/>
              </w:rPr>
            </w:pPr>
            <w:r w:rsidRPr="008C0A29">
              <w:rPr>
                <w:rFonts w:ascii="Times New Roman" w:hAnsi="Times New Roman"/>
                <w:b/>
              </w:rPr>
              <w:t>13 398,6</w:t>
            </w:r>
          </w:p>
        </w:tc>
        <w:tc>
          <w:tcPr>
            <w:tcW w:w="1109" w:type="dxa"/>
            <w:shd w:val="clear" w:color="auto" w:fill="auto"/>
            <w:vAlign w:val="bottom"/>
          </w:tcPr>
          <w:p w14:paraId="1C7BA16C" w14:textId="1D973BE4" w:rsidR="00A4061F" w:rsidRPr="00942212" w:rsidRDefault="00A4061F" w:rsidP="00A4061F">
            <w:pPr>
              <w:spacing w:after="0"/>
              <w:jc w:val="center"/>
              <w:rPr>
                <w:rFonts w:ascii="Times New Roman" w:hAnsi="Times New Roman"/>
                <w:b/>
                <w:bCs/>
              </w:rPr>
            </w:pPr>
            <w:r w:rsidRPr="008C0A29">
              <w:rPr>
                <w:rFonts w:ascii="Times New Roman" w:hAnsi="Times New Roman"/>
                <w:b/>
              </w:rPr>
              <w:t>531 674,7</w:t>
            </w:r>
          </w:p>
        </w:tc>
        <w:tc>
          <w:tcPr>
            <w:tcW w:w="1134" w:type="dxa"/>
            <w:shd w:val="clear" w:color="auto" w:fill="auto"/>
            <w:vAlign w:val="bottom"/>
          </w:tcPr>
          <w:p w14:paraId="4DEC6B2C" w14:textId="4DE16402" w:rsidR="00A4061F" w:rsidRPr="00942212" w:rsidRDefault="00A4061F" w:rsidP="00A4061F">
            <w:pPr>
              <w:spacing w:after="0"/>
              <w:jc w:val="center"/>
              <w:rPr>
                <w:rFonts w:ascii="Times New Roman" w:hAnsi="Times New Roman"/>
                <w:b/>
                <w:bCs/>
              </w:rPr>
            </w:pPr>
            <w:r w:rsidRPr="008C0A29">
              <w:rPr>
                <w:rFonts w:ascii="Times New Roman" w:hAnsi="Times New Roman"/>
                <w:b/>
              </w:rPr>
              <w:t>253 422,5</w:t>
            </w:r>
          </w:p>
        </w:tc>
        <w:tc>
          <w:tcPr>
            <w:tcW w:w="1328" w:type="dxa"/>
            <w:vAlign w:val="bottom"/>
          </w:tcPr>
          <w:p w14:paraId="01D86702" w14:textId="5AC673D2" w:rsidR="00A4061F" w:rsidRPr="00942212" w:rsidRDefault="00A4061F" w:rsidP="00A4061F">
            <w:pPr>
              <w:spacing w:after="0"/>
              <w:jc w:val="center"/>
              <w:rPr>
                <w:rFonts w:ascii="Times New Roman" w:hAnsi="Times New Roman"/>
                <w:b/>
                <w:bCs/>
              </w:rPr>
            </w:pPr>
            <w:r w:rsidRPr="008C0A29">
              <w:rPr>
                <w:rFonts w:ascii="Times New Roman" w:hAnsi="Times New Roman"/>
                <w:b/>
              </w:rPr>
              <w:t>99 227,7</w:t>
            </w:r>
          </w:p>
        </w:tc>
        <w:tc>
          <w:tcPr>
            <w:tcW w:w="1082" w:type="dxa"/>
            <w:shd w:val="clear" w:color="auto" w:fill="auto"/>
            <w:vAlign w:val="bottom"/>
          </w:tcPr>
          <w:p w14:paraId="65F45A0B" w14:textId="0A5629FE" w:rsidR="00A4061F" w:rsidRPr="00942212" w:rsidRDefault="00A4061F" w:rsidP="00A4061F">
            <w:pPr>
              <w:spacing w:after="0"/>
              <w:jc w:val="center"/>
              <w:rPr>
                <w:rFonts w:ascii="Times New Roman" w:hAnsi="Times New Roman"/>
                <w:b/>
                <w:bCs/>
              </w:rPr>
            </w:pPr>
            <w:r w:rsidRPr="000A28CF">
              <w:rPr>
                <w:rFonts w:ascii="Times New Roman" w:hAnsi="Times New Roman"/>
                <w:b/>
              </w:rPr>
              <w:t>19 370,3</w:t>
            </w:r>
          </w:p>
        </w:tc>
        <w:tc>
          <w:tcPr>
            <w:tcW w:w="1247" w:type="dxa"/>
            <w:shd w:val="clear" w:color="auto" w:fill="auto"/>
            <w:vAlign w:val="bottom"/>
          </w:tcPr>
          <w:p w14:paraId="6A2F392E" w14:textId="26959B90" w:rsidR="00A4061F" w:rsidRPr="00942212" w:rsidRDefault="00A4061F" w:rsidP="00A4061F">
            <w:pPr>
              <w:spacing w:after="0"/>
              <w:jc w:val="center"/>
              <w:rPr>
                <w:rFonts w:ascii="Times New Roman" w:hAnsi="Times New Roman"/>
                <w:b/>
                <w:bCs/>
              </w:rPr>
            </w:pPr>
            <w:r w:rsidRPr="000A28CF">
              <w:rPr>
                <w:rFonts w:ascii="Times New Roman" w:hAnsi="Times New Roman"/>
                <w:b/>
              </w:rPr>
              <w:t>17 301,3</w:t>
            </w:r>
          </w:p>
        </w:tc>
        <w:tc>
          <w:tcPr>
            <w:tcW w:w="1247" w:type="dxa"/>
            <w:shd w:val="clear" w:color="auto" w:fill="auto"/>
            <w:vAlign w:val="bottom"/>
          </w:tcPr>
          <w:p w14:paraId="30B17ABF" w14:textId="547DB62F" w:rsidR="00A4061F" w:rsidRPr="00942212" w:rsidRDefault="00A4061F" w:rsidP="00A4061F">
            <w:pPr>
              <w:spacing w:after="0"/>
              <w:jc w:val="center"/>
              <w:rPr>
                <w:rFonts w:ascii="Times New Roman" w:hAnsi="Times New Roman"/>
                <w:b/>
                <w:bCs/>
              </w:rPr>
            </w:pPr>
            <w:r w:rsidRPr="000A28CF">
              <w:rPr>
                <w:rFonts w:ascii="Times New Roman" w:hAnsi="Times New Roman"/>
                <w:b/>
              </w:rPr>
              <w:t>23 174,8</w:t>
            </w:r>
          </w:p>
        </w:tc>
      </w:tr>
      <w:tr w:rsidR="00D32A07" w:rsidRPr="00942212" w14:paraId="7F2F7CBD" w14:textId="77777777" w:rsidTr="00A4061F">
        <w:tc>
          <w:tcPr>
            <w:tcW w:w="2552" w:type="dxa"/>
          </w:tcPr>
          <w:p w14:paraId="65121515" w14:textId="77777777" w:rsidR="00D32A07" w:rsidRPr="00942212" w:rsidRDefault="00D32A07" w:rsidP="00D32A07">
            <w:pPr>
              <w:spacing w:after="0" w:line="240" w:lineRule="auto"/>
              <w:rPr>
                <w:rFonts w:ascii="Times New Roman" w:eastAsia="Times New Roman" w:hAnsi="Times New Roman" w:cs="Times New Roman"/>
                <w:b/>
                <w:bCs/>
                <w:sz w:val="24"/>
                <w:szCs w:val="24"/>
                <w:lang w:eastAsia="ru-RU"/>
              </w:rPr>
            </w:pPr>
            <w:r w:rsidRPr="00942212">
              <w:rPr>
                <w:rFonts w:ascii="Times New Roman" w:eastAsia="Times New Roman" w:hAnsi="Times New Roman" w:cs="Times New Roman"/>
                <w:b/>
                <w:bCs/>
                <w:sz w:val="24"/>
                <w:szCs w:val="24"/>
                <w:lang w:eastAsia="ru-RU"/>
              </w:rPr>
              <w:t xml:space="preserve">Центральный </w:t>
            </w:r>
            <w:r w:rsidRPr="00942212">
              <w:rPr>
                <w:rFonts w:ascii="Times New Roman" w:eastAsia="Times New Roman" w:hAnsi="Times New Roman" w:cs="Times New Roman"/>
                <w:b/>
                <w:bCs/>
                <w:sz w:val="24"/>
                <w:szCs w:val="24"/>
                <w:lang w:eastAsia="ru-RU"/>
              </w:rPr>
              <w:br/>
              <w:t>федеральный округ</w:t>
            </w:r>
          </w:p>
        </w:tc>
        <w:tc>
          <w:tcPr>
            <w:tcW w:w="1134" w:type="dxa"/>
            <w:vAlign w:val="bottom"/>
          </w:tcPr>
          <w:p w14:paraId="16FDB271" w14:textId="7654BF17" w:rsidR="00D32A07" w:rsidRPr="00942212" w:rsidRDefault="00D32A07" w:rsidP="00D32A07">
            <w:pPr>
              <w:spacing w:after="0"/>
              <w:jc w:val="center"/>
              <w:rPr>
                <w:rFonts w:ascii="Times New Roman" w:hAnsi="Times New Roman"/>
                <w:b/>
                <w:bCs/>
              </w:rPr>
            </w:pPr>
            <w:r w:rsidRPr="00D64720">
              <w:rPr>
                <w:rFonts w:ascii="Times New Roman" w:hAnsi="Times New Roman"/>
                <w:b/>
              </w:rPr>
              <w:t>196 600,8</w:t>
            </w:r>
          </w:p>
        </w:tc>
        <w:tc>
          <w:tcPr>
            <w:tcW w:w="1134" w:type="dxa"/>
            <w:shd w:val="clear" w:color="auto" w:fill="auto"/>
            <w:vAlign w:val="bottom"/>
          </w:tcPr>
          <w:p w14:paraId="01BFB8D3" w14:textId="2C33C5F9" w:rsidR="00D32A07" w:rsidRPr="00942212" w:rsidRDefault="00D32A07" w:rsidP="00D32A07">
            <w:pPr>
              <w:spacing w:after="0"/>
              <w:jc w:val="center"/>
              <w:rPr>
                <w:rFonts w:ascii="Times New Roman" w:hAnsi="Times New Roman"/>
                <w:b/>
                <w:bCs/>
              </w:rPr>
            </w:pPr>
            <w:r w:rsidRPr="00D64720">
              <w:rPr>
                <w:rFonts w:ascii="Times New Roman" w:hAnsi="Times New Roman"/>
                <w:b/>
              </w:rPr>
              <w:t>2 528,7</w:t>
            </w:r>
          </w:p>
        </w:tc>
        <w:tc>
          <w:tcPr>
            <w:tcW w:w="1392" w:type="dxa"/>
            <w:shd w:val="clear" w:color="auto" w:fill="auto"/>
            <w:vAlign w:val="bottom"/>
          </w:tcPr>
          <w:p w14:paraId="3322233C" w14:textId="593EBB98" w:rsidR="00D32A07" w:rsidRPr="00942212" w:rsidRDefault="00D32A07" w:rsidP="00D32A07">
            <w:pPr>
              <w:spacing w:after="0"/>
              <w:jc w:val="center"/>
              <w:rPr>
                <w:rFonts w:ascii="Times New Roman" w:hAnsi="Times New Roman"/>
                <w:b/>
                <w:bCs/>
              </w:rPr>
            </w:pPr>
            <w:r w:rsidRPr="008C0A29">
              <w:rPr>
                <w:rFonts w:ascii="Times New Roman" w:hAnsi="Times New Roman"/>
                <w:b/>
              </w:rPr>
              <w:t>30 394,1</w:t>
            </w:r>
          </w:p>
        </w:tc>
        <w:tc>
          <w:tcPr>
            <w:tcW w:w="1159" w:type="dxa"/>
            <w:shd w:val="clear" w:color="auto" w:fill="auto"/>
            <w:vAlign w:val="bottom"/>
          </w:tcPr>
          <w:p w14:paraId="3FAE9190" w14:textId="56AFA3C3" w:rsidR="00D32A07" w:rsidRPr="00942212" w:rsidRDefault="00D32A07" w:rsidP="00D32A07">
            <w:pPr>
              <w:spacing w:after="0"/>
              <w:jc w:val="center"/>
              <w:rPr>
                <w:rFonts w:ascii="Times New Roman" w:hAnsi="Times New Roman"/>
                <w:b/>
                <w:bCs/>
              </w:rPr>
            </w:pPr>
            <w:r w:rsidRPr="008C0A29">
              <w:rPr>
                <w:rFonts w:ascii="Times New Roman" w:hAnsi="Times New Roman"/>
                <w:b/>
              </w:rPr>
              <w:t>8 767,7</w:t>
            </w:r>
          </w:p>
        </w:tc>
        <w:tc>
          <w:tcPr>
            <w:tcW w:w="1019" w:type="dxa"/>
            <w:shd w:val="clear" w:color="auto" w:fill="auto"/>
            <w:vAlign w:val="bottom"/>
          </w:tcPr>
          <w:p w14:paraId="271306D9" w14:textId="2B2A5F1C" w:rsidR="00D32A07" w:rsidRPr="00942212" w:rsidRDefault="00D32A07" w:rsidP="00D32A07">
            <w:pPr>
              <w:spacing w:after="0"/>
              <w:jc w:val="center"/>
              <w:rPr>
                <w:rFonts w:ascii="Times New Roman" w:hAnsi="Times New Roman"/>
                <w:b/>
                <w:bCs/>
              </w:rPr>
            </w:pPr>
            <w:r w:rsidRPr="008C0A29">
              <w:rPr>
                <w:rFonts w:ascii="Times New Roman" w:hAnsi="Times New Roman"/>
                <w:b/>
              </w:rPr>
              <w:t>3 812,4</w:t>
            </w:r>
          </w:p>
        </w:tc>
        <w:tc>
          <w:tcPr>
            <w:tcW w:w="992" w:type="dxa"/>
            <w:shd w:val="clear" w:color="auto" w:fill="auto"/>
            <w:vAlign w:val="bottom"/>
          </w:tcPr>
          <w:p w14:paraId="1FFA7BE4" w14:textId="138F84E6" w:rsidR="00D32A07" w:rsidRPr="00942212" w:rsidRDefault="00D32A07" w:rsidP="00D32A07">
            <w:pPr>
              <w:spacing w:after="0"/>
              <w:jc w:val="center"/>
              <w:rPr>
                <w:rFonts w:ascii="Times New Roman" w:hAnsi="Times New Roman"/>
                <w:b/>
                <w:bCs/>
              </w:rPr>
            </w:pPr>
            <w:r w:rsidRPr="008C0A29">
              <w:rPr>
                <w:rFonts w:ascii="Times New Roman" w:hAnsi="Times New Roman"/>
                <w:b/>
              </w:rPr>
              <w:t>938,8</w:t>
            </w:r>
          </w:p>
        </w:tc>
        <w:tc>
          <w:tcPr>
            <w:tcW w:w="1109" w:type="dxa"/>
            <w:shd w:val="clear" w:color="auto" w:fill="auto"/>
            <w:vAlign w:val="bottom"/>
          </w:tcPr>
          <w:p w14:paraId="676F9120" w14:textId="03EA293A" w:rsidR="00D32A07" w:rsidRPr="00942212" w:rsidRDefault="00D32A07" w:rsidP="00D32A07">
            <w:pPr>
              <w:spacing w:after="0"/>
              <w:jc w:val="center"/>
              <w:rPr>
                <w:rFonts w:ascii="Times New Roman" w:hAnsi="Times New Roman"/>
                <w:b/>
                <w:bCs/>
              </w:rPr>
            </w:pPr>
            <w:r w:rsidRPr="008C0A29">
              <w:rPr>
                <w:rFonts w:ascii="Times New Roman" w:hAnsi="Times New Roman"/>
                <w:b/>
              </w:rPr>
              <w:t>150 159,0</w:t>
            </w:r>
          </w:p>
        </w:tc>
        <w:tc>
          <w:tcPr>
            <w:tcW w:w="1134" w:type="dxa"/>
            <w:shd w:val="clear" w:color="auto" w:fill="auto"/>
            <w:vAlign w:val="bottom"/>
          </w:tcPr>
          <w:p w14:paraId="3E1F546A" w14:textId="493C35FD" w:rsidR="00D32A07" w:rsidRPr="00942212" w:rsidRDefault="00D32A07" w:rsidP="00D32A07">
            <w:pPr>
              <w:spacing w:after="0"/>
              <w:jc w:val="center"/>
              <w:rPr>
                <w:rFonts w:ascii="Times New Roman" w:hAnsi="Times New Roman"/>
                <w:b/>
                <w:bCs/>
              </w:rPr>
            </w:pPr>
            <w:r w:rsidRPr="008C0A29">
              <w:rPr>
                <w:rFonts w:ascii="Times New Roman" w:hAnsi="Times New Roman"/>
                <w:b/>
              </w:rPr>
              <w:t>44 871,9</w:t>
            </w:r>
          </w:p>
        </w:tc>
        <w:tc>
          <w:tcPr>
            <w:tcW w:w="1328" w:type="dxa"/>
            <w:vAlign w:val="bottom"/>
          </w:tcPr>
          <w:p w14:paraId="52F62D8A" w14:textId="25F0134A" w:rsidR="00D32A07" w:rsidRPr="00942212" w:rsidRDefault="00D32A07" w:rsidP="00D32A07">
            <w:pPr>
              <w:spacing w:after="0"/>
              <w:jc w:val="center"/>
              <w:rPr>
                <w:rFonts w:ascii="Times New Roman" w:hAnsi="Times New Roman"/>
                <w:b/>
                <w:bCs/>
              </w:rPr>
            </w:pPr>
            <w:r w:rsidRPr="008C0A29">
              <w:rPr>
                <w:rFonts w:ascii="Times New Roman" w:hAnsi="Times New Roman"/>
                <w:b/>
              </w:rPr>
              <w:t>29 377,6</w:t>
            </w:r>
          </w:p>
        </w:tc>
        <w:tc>
          <w:tcPr>
            <w:tcW w:w="1082" w:type="dxa"/>
            <w:shd w:val="clear" w:color="auto" w:fill="auto"/>
            <w:vAlign w:val="bottom"/>
          </w:tcPr>
          <w:p w14:paraId="493DE877" w14:textId="0620B256" w:rsidR="00D32A07" w:rsidRPr="00942212" w:rsidRDefault="00D32A07" w:rsidP="00D32A07">
            <w:pPr>
              <w:spacing w:after="0"/>
              <w:jc w:val="center"/>
              <w:rPr>
                <w:rFonts w:ascii="Times New Roman" w:hAnsi="Times New Roman"/>
                <w:b/>
                <w:bCs/>
              </w:rPr>
            </w:pPr>
            <w:r w:rsidRPr="000A28CF">
              <w:rPr>
                <w:rFonts w:ascii="Times New Roman" w:hAnsi="Times New Roman"/>
                <w:b/>
              </w:rPr>
              <w:t>3 313,8</w:t>
            </w:r>
          </w:p>
        </w:tc>
        <w:tc>
          <w:tcPr>
            <w:tcW w:w="1247" w:type="dxa"/>
            <w:shd w:val="clear" w:color="auto" w:fill="auto"/>
            <w:vAlign w:val="bottom"/>
          </w:tcPr>
          <w:p w14:paraId="670BF532" w14:textId="2F66466A" w:rsidR="00D32A07" w:rsidRPr="00942212" w:rsidRDefault="00D32A07" w:rsidP="00D32A07">
            <w:pPr>
              <w:spacing w:after="0"/>
              <w:jc w:val="center"/>
              <w:rPr>
                <w:rFonts w:ascii="Times New Roman" w:hAnsi="Times New Roman"/>
                <w:b/>
                <w:bCs/>
              </w:rPr>
            </w:pPr>
            <w:r w:rsidRPr="000A28CF">
              <w:rPr>
                <w:rFonts w:ascii="Times New Roman" w:hAnsi="Times New Roman"/>
                <w:b/>
              </w:rPr>
              <w:t>2 285,1</w:t>
            </w:r>
          </w:p>
        </w:tc>
        <w:tc>
          <w:tcPr>
            <w:tcW w:w="1247" w:type="dxa"/>
            <w:shd w:val="clear" w:color="auto" w:fill="auto"/>
            <w:vAlign w:val="bottom"/>
          </w:tcPr>
          <w:p w14:paraId="50CA6271" w14:textId="01A81AB1" w:rsidR="00D32A07" w:rsidRPr="00942212" w:rsidRDefault="00D32A07" w:rsidP="00D32A07">
            <w:pPr>
              <w:spacing w:after="0"/>
              <w:jc w:val="center"/>
              <w:rPr>
                <w:rFonts w:ascii="Times New Roman" w:hAnsi="Times New Roman"/>
                <w:b/>
                <w:bCs/>
              </w:rPr>
            </w:pPr>
            <w:r w:rsidRPr="000A28CF">
              <w:rPr>
                <w:rFonts w:ascii="Times New Roman" w:hAnsi="Times New Roman"/>
                <w:b/>
              </w:rPr>
              <w:t>5 818,9</w:t>
            </w:r>
          </w:p>
        </w:tc>
      </w:tr>
      <w:tr w:rsidR="00D32A07" w:rsidRPr="00942212" w14:paraId="17BCEB90" w14:textId="77777777" w:rsidTr="00F93D15">
        <w:tc>
          <w:tcPr>
            <w:tcW w:w="2552" w:type="dxa"/>
            <w:vAlign w:val="bottom"/>
          </w:tcPr>
          <w:p w14:paraId="5BD149E2"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Белгородская область</w:t>
            </w:r>
          </w:p>
        </w:tc>
        <w:tc>
          <w:tcPr>
            <w:tcW w:w="1134" w:type="dxa"/>
            <w:vAlign w:val="bottom"/>
          </w:tcPr>
          <w:p w14:paraId="02D3857C" w14:textId="2914A509" w:rsidR="00D32A07" w:rsidRPr="00942212" w:rsidRDefault="00D32A07" w:rsidP="00D32A07">
            <w:pPr>
              <w:spacing w:after="0"/>
              <w:jc w:val="center"/>
              <w:rPr>
                <w:rFonts w:ascii="Times New Roman" w:hAnsi="Times New Roman"/>
              </w:rPr>
            </w:pPr>
            <w:r w:rsidRPr="00D64720">
              <w:rPr>
                <w:rFonts w:ascii="Times New Roman" w:hAnsi="Times New Roman"/>
              </w:rPr>
              <w:t>3 413,6</w:t>
            </w:r>
          </w:p>
        </w:tc>
        <w:tc>
          <w:tcPr>
            <w:tcW w:w="1134" w:type="dxa"/>
            <w:shd w:val="clear" w:color="auto" w:fill="auto"/>
            <w:vAlign w:val="bottom"/>
          </w:tcPr>
          <w:p w14:paraId="070C3A3F" w14:textId="180C0E9C"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392" w:type="dxa"/>
            <w:shd w:val="clear" w:color="auto" w:fill="auto"/>
            <w:vAlign w:val="bottom"/>
          </w:tcPr>
          <w:p w14:paraId="7B233FE0" w14:textId="21992877" w:rsidR="00D32A07" w:rsidRPr="00942212" w:rsidRDefault="00D32A07" w:rsidP="00D32A07">
            <w:pPr>
              <w:spacing w:after="0"/>
              <w:jc w:val="center"/>
              <w:rPr>
                <w:rFonts w:ascii="Times New Roman" w:hAnsi="Times New Roman"/>
              </w:rPr>
            </w:pPr>
            <w:r w:rsidRPr="00957DBE">
              <w:rPr>
                <w:rFonts w:ascii="Times New Roman" w:hAnsi="Times New Roman"/>
              </w:rPr>
              <w:t>0,5</w:t>
            </w:r>
          </w:p>
        </w:tc>
        <w:tc>
          <w:tcPr>
            <w:tcW w:w="1159" w:type="dxa"/>
            <w:shd w:val="clear" w:color="auto" w:fill="auto"/>
            <w:vAlign w:val="bottom"/>
          </w:tcPr>
          <w:p w14:paraId="12566F09" w14:textId="0BB21864"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019" w:type="dxa"/>
            <w:shd w:val="clear" w:color="auto" w:fill="auto"/>
            <w:vAlign w:val="bottom"/>
          </w:tcPr>
          <w:p w14:paraId="18EE6D16" w14:textId="4A5E642B"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0DDB9D0B" w14:textId="2235B1C8"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3D245D61" w14:textId="00F213E3" w:rsidR="00D32A07" w:rsidRPr="00942212" w:rsidRDefault="00D32A07" w:rsidP="00D32A07">
            <w:pPr>
              <w:spacing w:after="0"/>
              <w:jc w:val="center"/>
              <w:rPr>
                <w:rFonts w:ascii="Times New Roman" w:hAnsi="Times New Roman"/>
              </w:rPr>
            </w:pPr>
            <w:r w:rsidRPr="00957DBE">
              <w:rPr>
                <w:rFonts w:ascii="Times New Roman" w:hAnsi="Times New Roman"/>
              </w:rPr>
              <w:t>3 413,1</w:t>
            </w:r>
          </w:p>
        </w:tc>
        <w:tc>
          <w:tcPr>
            <w:tcW w:w="1134" w:type="dxa"/>
            <w:shd w:val="clear" w:color="auto" w:fill="auto"/>
            <w:vAlign w:val="bottom"/>
          </w:tcPr>
          <w:p w14:paraId="371F166D" w14:textId="61F190DA" w:rsidR="00D32A07" w:rsidRPr="00942212" w:rsidRDefault="00D32A07" w:rsidP="00D32A07">
            <w:pPr>
              <w:spacing w:after="0"/>
              <w:jc w:val="center"/>
              <w:rPr>
                <w:rFonts w:ascii="Times New Roman" w:hAnsi="Times New Roman"/>
              </w:rPr>
            </w:pPr>
            <w:r w:rsidRPr="00957DBE">
              <w:rPr>
                <w:rFonts w:ascii="Times New Roman" w:hAnsi="Times New Roman"/>
              </w:rPr>
              <w:t>284,0</w:t>
            </w:r>
          </w:p>
        </w:tc>
        <w:tc>
          <w:tcPr>
            <w:tcW w:w="1328" w:type="dxa"/>
            <w:vAlign w:val="bottom"/>
          </w:tcPr>
          <w:p w14:paraId="3EAC1250" w14:textId="0B4EED8A" w:rsidR="00D32A07" w:rsidRPr="00942212" w:rsidRDefault="00D32A07" w:rsidP="00D32A07">
            <w:pPr>
              <w:spacing w:after="0"/>
              <w:jc w:val="center"/>
              <w:rPr>
                <w:rFonts w:ascii="Times New Roman" w:hAnsi="Times New Roman"/>
              </w:rPr>
            </w:pPr>
            <w:r w:rsidRPr="00957DBE">
              <w:rPr>
                <w:rFonts w:ascii="Times New Roman" w:hAnsi="Times New Roman"/>
              </w:rPr>
              <w:t>315,4</w:t>
            </w:r>
          </w:p>
        </w:tc>
        <w:tc>
          <w:tcPr>
            <w:tcW w:w="1082" w:type="dxa"/>
            <w:shd w:val="clear" w:color="auto" w:fill="auto"/>
            <w:vAlign w:val="bottom"/>
          </w:tcPr>
          <w:p w14:paraId="6A47622C" w14:textId="6DFB8D1D" w:rsidR="00D32A07" w:rsidRPr="00942212" w:rsidRDefault="00D32A07" w:rsidP="00D32A07">
            <w:pPr>
              <w:spacing w:after="0"/>
              <w:jc w:val="center"/>
              <w:rPr>
                <w:rFonts w:ascii="Times New Roman" w:hAnsi="Times New Roman"/>
              </w:rPr>
            </w:pPr>
            <w:r w:rsidRPr="000A28CF">
              <w:rPr>
                <w:rFonts w:ascii="Times New Roman" w:hAnsi="Times New Roman"/>
              </w:rPr>
              <w:t>83,4</w:t>
            </w:r>
          </w:p>
        </w:tc>
        <w:tc>
          <w:tcPr>
            <w:tcW w:w="1247" w:type="dxa"/>
            <w:shd w:val="clear" w:color="auto" w:fill="auto"/>
            <w:vAlign w:val="bottom"/>
          </w:tcPr>
          <w:p w14:paraId="4F8E2D64" w14:textId="66618466"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1C703564" w14:textId="4621286D" w:rsidR="00D32A07" w:rsidRPr="00942212" w:rsidRDefault="00D32A07" w:rsidP="00D32A07">
            <w:pPr>
              <w:spacing w:after="0"/>
              <w:jc w:val="center"/>
              <w:rPr>
                <w:rFonts w:ascii="Times New Roman" w:hAnsi="Times New Roman"/>
              </w:rPr>
            </w:pPr>
            <w:r w:rsidRPr="000A28CF">
              <w:rPr>
                <w:rFonts w:ascii="Times New Roman" w:hAnsi="Times New Roman"/>
              </w:rPr>
              <w:t>375,2</w:t>
            </w:r>
          </w:p>
        </w:tc>
      </w:tr>
      <w:tr w:rsidR="00D32A07" w:rsidRPr="00942212" w14:paraId="2ED21EA2" w14:textId="77777777" w:rsidTr="00F93D15">
        <w:tc>
          <w:tcPr>
            <w:tcW w:w="2552" w:type="dxa"/>
            <w:vAlign w:val="bottom"/>
          </w:tcPr>
          <w:p w14:paraId="45A5A990"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Брянская область</w:t>
            </w:r>
          </w:p>
        </w:tc>
        <w:tc>
          <w:tcPr>
            <w:tcW w:w="1134" w:type="dxa"/>
            <w:vAlign w:val="bottom"/>
          </w:tcPr>
          <w:p w14:paraId="3830074F" w14:textId="0118C29B" w:rsidR="00D32A07" w:rsidRPr="00942212" w:rsidRDefault="00D32A07" w:rsidP="00D32A07">
            <w:pPr>
              <w:spacing w:after="0"/>
              <w:jc w:val="center"/>
              <w:rPr>
                <w:rFonts w:ascii="Times New Roman" w:hAnsi="Times New Roman"/>
              </w:rPr>
            </w:pPr>
            <w:r w:rsidRPr="00D64720">
              <w:rPr>
                <w:rFonts w:ascii="Times New Roman" w:hAnsi="Times New Roman"/>
              </w:rPr>
              <w:t>3 438,9</w:t>
            </w:r>
          </w:p>
        </w:tc>
        <w:tc>
          <w:tcPr>
            <w:tcW w:w="1134" w:type="dxa"/>
            <w:shd w:val="clear" w:color="auto" w:fill="auto"/>
            <w:vAlign w:val="bottom"/>
          </w:tcPr>
          <w:p w14:paraId="7F66C044" w14:textId="2DEE6217" w:rsidR="00D32A07" w:rsidRPr="00942212" w:rsidRDefault="00D32A07" w:rsidP="00D32A07">
            <w:pPr>
              <w:spacing w:after="0"/>
              <w:jc w:val="center"/>
              <w:rPr>
                <w:rFonts w:ascii="Times New Roman" w:hAnsi="Times New Roman"/>
              </w:rPr>
            </w:pPr>
            <w:r w:rsidRPr="00957DBE">
              <w:rPr>
                <w:rFonts w:ascii="Times New Roman" w:hAnsi="Times New Roman"/>
              </w:rPr>
              <w:t>17,6</w:t>
            </w:r>
          </w:p>
        </w:tc>
        <w:tc>
          <w:tcPr>
            <w:tcW w:w="1392" w:type="dxa"/>
            <w:shd w:val="clear" w:color="auto" w:fill="auto"/>
            <w:vAlign w:val="bottom"/>
          </w:tcPr>
          <w:p w14:paraId="23EAF16F" w14:textId="2D35E586" w:rsidR="00D32A07" w:rsidRPr="00942212" w:rsidRDefault="00D32A07" w:rsidP="00D32A07">
            <w:pPr>
              <w:spacing w:after="0"/>
              <w:jc w:val="center"/>
              <w:rPr>
                <w:rFonts w:ascii="Times New Roman" w:hAnsi="Times New Roman"/>
              </w:rPr>
            </w:pPr>
            <w:r w:rsidRPr="00957DBE">
              <w:rPr>
                <w:rFonts w:ascii="Times New Roman" w:hAnsi="Times New Roman"/>
              </w:rPr>
              <w:t>1 098,8</w:t>
            </w:r>
          </w:p>
        </w:tc>
        <w:tc>
          <w:tcPr>
            <w:tcW w:w="1159" w:type="dxa"/>
            <w:shd w:val="clear" w:color="auto" w:fill="auto"/>
            <w:vAlign w:val="bottom"/>
          </w:tcPr>
          <w:p w14:paraId="073CE534" w14:textId="07B30A81" w:rsidR="00D32A07" w:rsidRPr="00942212" w:rsidRDefault="00D32A07" w:rsidP="00D32A07">
            <w:pPr>
              <w:spacing w:after="0"/>
              <w:jc w:val="center"/>
              <w:rPr>
                <w:rFonts w:ascii="Times New Roman" w:hAnsi="Times New Roman"/>
              </w:rPr>
            </w:pPr>
            <w:r w:rsidRPr="00957DBE">
              <w:rPr>
                <w:rFonts w:ascii="Times New Roman" w:hAnsi="Times New Roman"/>
              </w:rPr>
              <w:t>465,4</w:t>
            </w:r>
          </w:p>
        </w:tc>
        <w:tc>
          <w:tcPr>
            <w:tcW w:w="1019" w:type="dxa"/>
            <w:shd w:val="clear" w:color="auto" w:fill="auto"/>
            <w:vAlign w:val="bottom"/>
          </w:tcPr>
          <w:p w14:paraId="4631A002" w14:textId="7AA6B743" w:rsidR="00D32A07" w:rsidRPr="00942212" w:rsidRDefault="00D32A07" w:rsidP="00D32A07">
            <w:pPr>
              <w:spacing w:after="0"/>
              <w:jc w:val="center"/>
              <w:rPr>
                <w:rFonts w:ascii="Times New Roman" w:hAnsi="Times New Roman"/>
              </w:rPr>
            </w:pPr>
            <w:r w:rsidRPr="00957DBE">
              <w:rPr>
                <w:rFonts w:ascii="Times New Roman" w:hAnsi="Times New Roman"/>
              </w:rPr>
              <w:t>2,1</w:t>
            </w:r>
          </w:p>
        </w:tc>
        <w:tc>
          <w:tcPr>
            <w:tcW w:w="992" w:type="dxa"/>
            <w:shd w:val="clear" w:color="auto" w:fill="auto"/>
            <w:vAlign w:val="bottom"/>
          </w:tcPr>
          <w:p w14:paraId="78D43554" w14:textId="68D176F7" w:rsidR="00D32A07" w:rsidRPr="00942212" w:rsidRDefault="00D32A07" w:rsidP="00D32A07">
            <w:pPr>
              <w:spacing w:after="0"/>
              <w:jc w:val="center"/>
              <w:rPr>
                <w:rFonts w:ascii="Times New Roman" w:hAnsi="Times New Roman"/>
              </w:rPr>
            </w:pPr>
            <w:r w:rsidRPr="00957DBE">
              <w:rPr>
                <w:rFonts w:ascii="Times New Roman" w:hAnsi="Times New Roman"/>
              </w:rPr>
              <w:t>49,4</w:t>
            </w:r>
          </w:p>
        </w:tc>
        <w:tc>
          <w:tcPr>
            <w:tcW w:w="1109" w:type="dxa"/>
            <w:shd w:val="clear" w:color="auto" w:fill="auto"/>
            <w:vAlign w:val="bottom"/>
          </w:tcPr>
          <w:p w14:paraId="000ED819" w14:textId="46CDE06F" w:rsidR="00D32A07" w:rsidRPr="00942212" w:rsidRDefault="00D32A07" w:rsidP="00D32A07">
            <w:pPr>
              <w:spacing w:after="0"/>
              <w:jc w:val="center"/>
              <w:rPr>
                <w:rFonts w:ascii="Times New Roman" w:hAnsi="Times New Roman"/>
              </w:rPr>
            </w:pPr>
            <w:r w:rsidRPr="00957DBE">
              <w:rPr>
                <w:rFonts w:ascii="Times New Roman" w:hAnsi="Times New Roman"/>
              </w:rPr>
              <w:t>1 805,6</w:t>
            </w:r>
          </w:p>
        </w:tc>
        <w:tc>
          <w:tcPr>
            <w:tcW w:w="1134" w:type="dxa"/>
            <w:shd w:val="clear" w:color="auto" w:fill="auto"/>
            <w:vAlign w:val="bottom"/>
          </w:tcPr>
          <w:p w14:paraId="5484DEDE" w14:textId="6327E215" w:rsidR="00D32A07" w:rsidRPr="00942212" w:rsidRDefault="00D32A07" w:rsidP="00D32A07">
            <w:pPr>
              <w:spacing w:after="0"/>
              <w:jc w:val="center"/>
              <w:rPr>
                <w:rFonts w:ascii="Times New Roman" w:hAnsi="Times New Roman"/>
              </w:rPr>
            </w:pPr>
            <w:r w:rsidRPr="00957DBE">
              <w:rPr>
                <w:rFonts w:ascii="Times New Roman" w:hAnsi="Times New Roman"/>
              </w:rPr>
              <w:t>1 056,2</w:t>
            </w:r>
          </w:p>
        </w:tc>
        <w:tc>
          <w:tcPr>
            <w:tcW w:w="1328" w:type="dxa"/>
            <w:vAlign w:val="bottom"/>
          </w:tcPr>
          <w:p w14:paraId="0866D5CD" w14:textId="0C191EB7" w:rsidR="00D32A07" w:rsidRPr="00942212" w:rsidRDefault="00D32A07" w:rsidP="00D32A07">
            <w:pPr>
              <w:spacing w:after="0"/>
              <w:jc w:val="center"/>
              <w:rPr>
                <w:rFonts w:ascii="Times New Roman" w:hAnsi="Times New Roman"/>
              </w:rPr>
            </w:pPr>
            <w:r w:rsidRPr="00957DBE">
              <w:rPr>
                <w:rFonts w:ascii="Times New Roman" w:hAnsi="Times New Roman"/>
              </w:rPr>
              <w:t>545,3</w:t>
            </w:r>
          </w:p>
        </w:tc>
        <w:tc>
          <w:tcPr>
            <w:tcW w:w="1082" w:type="dxa"/>
            <w:shd w:val="clear" w:color="auto" w:fill="auto"/>
            <w:vAlign w:val="bottom"/>
          </w:tcPr>
          <w:p w14:paraId="6C24D0D8" w14:textId="3ABC1937" w:rsidR="00D32A07" w:rsidRPr="00942212" w:rsidRDefault="00D32A07" w:rsidP="00D32A07">
            <w:pPr>
              <w:spacing w:after="0"/>
              <w:jc w:val="center"/>
              <w:rPr>
                <w:rFonts w:ascii="Times New Roman" w:hAnsi="Times New Roman"/>
              </w:rPr>
            </w:pPr>
            <w:r w:rsidRPr="000A28CF">
              <w:rPr>
                <w:rFonts w:ascii="Times New Roman" w:hAnsi="Times New Roman"/>
              </w:rPr>
              <w:t>199,0</w:t>
            </w:r>
          </w:p>
        </w:tc>
        <w:tc>
          <w:tcPr>
            <w:tcW w:w="1247" w:type="dxa"/>
            <w:shd w:val="clear" w:color="auto" w:fill="auto"/>
            <w:vAlign w:val="bottom"/>
          </w:tcPr>
          <w:p w14:paraId="5B6CD139" w14:textId="5D201870" w:rsidR="00D32A07" w:rsidRPr="00942212" w:rsidRDefault="00D32A07" w:rsidP="00D32A07">
            <w:pPr>
              <w:spacing w:after="0"/>
              <w:jc w:val="center"/>
              <w:rPr>
                <w:rFonts w:ascii="Times New Roman" w:hAnsi="Times New Roman"/>
              </w:rPr>
            </w:pPr>
            <w:r w:rsidRPr="000A28CF">
              <w:rPr>
                <w:rFonts w:ascii="Times New Roman" w:hAnsi="Times New Roman"/>
              </w:rPr>
              <w:t>37,7</w:t>
            </w:r>
          </w:p>
        </w:tc>
        <w:tc>
          <w:tcPr>
            <w:tcW w:w="1247" w:type="dxa"/>
            <w:shd w:val="clear" w:color="auto" w:fill="auto"/>
            <w:vAlign w:val="bottom"/>
          </w:tcPr>
          <w:p w14:paraId="78A36121" w14:textId="33566923" w:rsidR="00D32A07" w:rsidRPr="00942212" w:rsidRDefault="00D32A07" w:rsidP="00D32A07">
            <w:pPr>
              <w:spacing w:after="0"/>
              <w:jc w:val="center"/>
              <w:rPr>
                <w:rFonts w:ascii="Times New Roman" w:hAnsi="Times New Roman"/>
              </w:rPr>
            </w:pPr>
            <w:r w:rsidRPr="000A28CF">
              <w:rPr>
                <w:rFonts w:ascii="Times New Roman" w:hAnsi="Times New Roman"/>
              </w:rPr>
              <w:t>105,1</w:t>
            </w:r>
          </w:p>
        </w:tc>
      </w:tr>
      <w:tr w:rsidR="00D32A07" w:rsidRPr="00942212" w14:paraId="4FB56A4A" w14:textId="77777777" w:rsidTr="00F93D15">
        <w:tc>
          <w:tcPr>
            <w:tcW w:w="2552" w:type="dxa"/>
            <w:vAlign w:val="bottom"/>
          </w:tcPr>
          <w:p w14:paraId="4DEDF934"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Владимирская область</w:t>
            </w:r>
          </w:p>
        </w:tc>
        <w:tc>
          <w:tcPr>
            <w:tcW w:w="1134" w:type="dxa"/>
            <w:vAlign w:val="bottom"/>
          </w:tcPr>
          <w:p w14:paraId="68BD96EE" w14:textId="150C4580" w:rsidR="00D32A07" w:rsidRPr="00942212" w:rsidRDefault="00D32A07" w:rsidP="00D32A07">
            <w:pPr>
              <w:spacing w:after="0"/>
              <w:jc w:val="center"/>
              <w:rPr>
                <w:rFonts w:ascii="Times New Roman" w:hAnsi="Times New Roman"/>
              </w:rPr>
            </w:pPr>
            <w:r w:rsidRPr="00D64720">
              <w:rPr>
                <w:rFonts w:ascii="Times New Roman" w:hAnsi="Times New Roman"/>
              </w:rPr>
              <w:t>5 377,8</w:t>
            </w:r>
          </w:p>
        </w:tc>
        <w:tc>
          <w:tcPr>
            <w:tcW w:w="1134" w:type="dxa"/>
            <w:shd w:val="clear" w:color="auto" w:fill="auto"/>
            <w:vAlign w:val="bottom"/>
          </w:tcPr>
          <w:p w14:paraId="3D7E1D40" w14:textId="12D2F48D" w:rsidR="00D32A07" w:rsidRPr="00942212" w:rsidRDefault="00D32A07" w:rsidP="00D32A07">
            <w:pPr>
              <w:spacing w:after="0"/>
              <w:jc w:val="center"/>
              <w:rPr>
                <w:rFonts w:ascii="Times New Roman" w:hAnsi="Times New Roman"/>
              </w:rPr>
            </w:pPr>
            <w:r w:rsidRPr="00957DBE">
              <w:rPr>
                <w:rFonts w:ascii="Times New Roman" w:hAnsi="Times New Roman"/>
              </w:rPr>
              <w:t>86,4</w:t>
            </w:r>
          </w:p>
        </w:tc>
        <w:tc>
          <w:tcPr>
            <w:tcW w:w="1392" w:type="dxa"/>
            <w:shd w:val="clear" w:color="auto" w:fill="auto"/>
            <w:vAlign w:val="bottom"/>
          </w:tcPr>
          <w:p w14:paraId="2A350687" w14:textId="41FC8FC7" w:rsidR="00D32A07" w:rsidRPr="00942212" w:rsidRDefault="00D32A07" w:rsidP="00D32A07">
            <w:pPr>
              <w:spacing w:after="0"/>
              <w:jc w:val="center"/>
              <w:rPr>
                <w:rFonts w:ascii="Times New Roman" w:hAnsi="Times New Roman"/>
              </w:rPr>
            </w:pPr>
            <w:r w:rsidRPr="00957DBE">
              <w:rPr>
                <w:rFonts w:ascii="Times New Roman" w:hAnsi="Times New Roman"/>
              </w:rPr>
              <w:t>1 360,8</w:t>
            </w:r>
          </w:p>
        </w:tc>
        <w:tc>
          <w:tcPr>
            <w:tcW w:w="1159" w:type="dxa"/>
            <w:shd w:val="clear" w:color="auto" w:fill="auto"/>
            <w:vAlign w:val="bottom"/>
          </w:tcPr>
          <w:p w14:paraId="4F48408F" w14:textId="112494DF" w:rsidR="00D32A07" w:rsidRPr="00942212" w:rsidRDefault="00D32A07" w:rsidP="00D32A07">
            <w:pPr>
              <w:spacing w:after="0"/>
              <w:jc w:val="center"/>
              <w:rPr>
                <w:rFonts w:ascii="Times New Roman" w:hAnsi="Times New Roman"/>
              </w:rPr>
            </w:pPr>
            <w:r w:rsidRPr="00957DBE">
              <w:rPr>
                <w:rFonts w:ascii="Times New Roman" w:hAnsi="Times New Roman"/>
              </w:rPr>
              <w:t>793,4</w:t>
            </w:r>
          </w:p>
        </w:tc>
        <w:tc>
          <w:tcPr>
            <w:tcW w:w="1019" w:type="dxa"/>
            <w:shd w:val="clear" w:color="auto" w:fill="auto"/>
            <w:vAlign w:val="bottom"/>
          </w:tcPr>
          <w:p w14:paraId="21E18DC9" w14:textId="436FDEBE" w:rsidR="00D32A07" w:rsidRPr="00942212" w:rsidRDefault="00D32A07" w:rsidP="00D32A07">
            <w:pPr>
              <w:spacing w:after="0"/>
              <w:jc w:val="center"/>
              <w:rPr>
                <w:rFonts w:ascii="Times New Roman" w:hAnsi="Times New Roman"/>
              </w:rPr>
            </w:pPr>
            <w:r w:rsidRPr="00957DBE">
              <w:rPr>
                <w:rFonts w:ascii="Times New Roman" w:hAnsi="Times New Roman"/>
              </w:rPr>
              <w:t>5,3</w:t>
            </w:r>
          </w:p>
        </w:tc>
        <w:tc>
          <w:tcPr>
            <w:tcW w:w="992" w:type="dxa"/>
            <w:shd w:val="clear" w:color="auto" w:fill="auto"/>
            <w:vAlign w:val="bottom"/>
          </w:tcPr>
          <w:p w14:paraId="650917B5" w14:textId="35C0ED8D" w:rsidR="00D32A07" w:rsidRPr="00942212" w:rsidRDefault="00D32A07" w:rsidP="00D32A07">
            <w:pPr>
              <w:spacing w:after="0"/>
              <w:jc w:val="center"/>
              <w:rPr>
                <w:rFonts w:ascii="Times New Roman" w:hAnsi="Times New Roman"/>
              </w:rPr>
            </w:pPr>
            <w:r w:rsidRPr="00957DBE">
              <w:rPr>
                <w:rFonts w:ascii="Times New Roman" w:hAnsi="Times New Roman"/>
              </w:rPr>
              <w:t>17,5</w:t>
            </w:r>
          </w:p>
        </w:tc>
        <w:tc>
          <w:tcPr>
            <w:tcW w:w="1109" w:type="dxa"/>
            <w:shd w:val="clear" w:color="auto" w:fill="auto"/>
            <w:vAlign w:val="bottom"/>
          </w:tcPr>
          <w:p w14:paraId="28DF63BB" w14:textId="4565FB7C" w:rsidR="00D32A07" w:rsidRPr="00942212" w:rsidRDefault="00D32A07" w:rsidP="00D32A07">
            <w:pPr>
              <w:spacing w:after="0"/>
              <w:jc w:val="center"/>
              <w:rPr>
                <w:rFonts w:ascii="Times New Roman" w:hAnsi="Times New Roman"/>
              </w:rPr>
            </w:pPr>
            <w:r w:rsidRPr="00957DBE">
              <w:rPr>
                <w:rFonts w:ascii="Times New Roman" w:hAnsi="Times New Roman"/>
              </w:rPr>
              <w:t>3 114,4</w:t>
            </w:r>
          </w:p>
        </w:tc>
        <w:tc>
          <w:tcPr>
            <w:tcW w:w="1134" w:type="dxa"/>
            <w:shd w:val="clear" w:color="auto" w:fill="auto"/>
            <w:vAlign w:val="bottom"/>
          </w:tcPr>
          <w:p w14:paraId="1D01C2C5" w14:textId="746DA5E6" w:rsidR="00D32A07" w:rsidRPr="00942212" w:rsidRDefault="00D32A07" w:rsidP="00D32A07">
            <w:pPr>
              <w:spacing w:after="0"/>
              <w:jc w:val="center"/>
              <w:rPr>
                <w:rFonts w:ascii="Times New Roman" w:hAnsi="Times New Roman"/>
              </w:rPr>
            </w:pPr>
            <w:r w:rsidRPr="00957DBE">
              <w:rPr>
                <w:rFonts w:ascii="Times New Roman" w:hAnsi="Times New Roman"/>
              </w:rPr>
              <w:t>1 840,0</w:t>
            </w:r>
          </w:p>
        </w:tc>
        <w:tc>
          <w:tcPr>
            <w:tcW w:w="1328" w:type="dxa"/>
            <w:vAlign w:val="bottom"/>
          </w:tcPr>
          <w:p w14:paraId="6799BE21" w14:textId="2D82714D" w:rsidR="00D32A07" w:rsidRPr="00942212" w:rsidRDefault="00D32A07" w:rsidP="00D32A07">
            <w:pPr>
              <w:spacing w:after="0"/>
              <w:jc w:val="center"/>
              <w:rPr>
                <w:rFonts w:ascii="Times New Roman" w:hAnsi="Times New Roman"/>
              </w:rPr>
            </w:pPr>
            <w:r w:rsidRPr="00957DBE">
              <w:rPr>
                <w:rFonts w:ascii="Times New Roman" w:hAnsi="Times New Roman"/>
              </w:rPr>
              <w:t>497,6</w:t>
            </w:r>
          </w:p>
        </w:tc>
        <w:tc>
          <w:tcPr>
            <w:tcW w:w="1082" w:type="dxa"/>
            <w:shd w:val="clear" w:color="auto" w:fill="auto"/>
            <w:vAlign w:val="bottom"/>
          </w:tcPr>
          <w:p w14:paraId="101FEB88" w14:textId="00415D7C" w:rsidR="00D32A07" w:rsidRPr="00942212" w:rsidRDefault="00D32A07" w:rsidP="00D32A07">
            <w:pPr>
              <w:spacing w:after="0"/>
              <w:jc w:val="center"/>
              <w:rPr>
                <w:rFonts w:ascii="Times New Roman" w:hAnsi="Times New Roman"/>
              </w:rPr>
            </w:pPr>
            <w:r w:rsidRPr="000A28CF">
              <w:rPr>
                <w:rFonts w:ascii="Times New Roman" w:hAnsi="Times New Roman"/>
              </w:rPr>
              <w:t>146,1</w:t>
            </w:r>
          </w:p>
        </w:tc>
        <w:tc>
          <w:tcPr>
            <w:tcW w:w="1247" w:type="dxa"/>
            <w:shd w:val="clear" w:color="auto" w:fill="auto"/>
            <w:vAlign w:val="bottom"/>
          </w:tcPr>
          <w:p w14:paraId="339B7754" w14:textId="66AC0E99" w:rsidR="00D32A07" w:rsidRPr="00942212" w:rsidRDefault="00D32A07" w:rsidP="00D32A07">
            <w:pPr>
              <w:spacing w:after="0"/>
              <w:jc w:val="center"/>
              <w:rPr>
                <w:rFonts w:ascii="Times New Roman" w:hAnsi="Times New Roman"/>
              </w:rPr>
            </w:pPr>
            <w:r w:rsidRPr="000A28CF">
              <w:rPr>
                <w:rFonts w:ascii="Times New Roman" w:hAnsi="Times New Roman"/>
              </w:rPr>
              <w:t>104,1</w:t>
            </w:r>
          </w:p>
        </w:tc>
        <w:tc>
          <w:tcPr>
            <w:tcW w:w="1247" w:type="dxa"/>
            <w:shd w:val="clear" w:color="auto" w:fill="auto"/>
            <w:vAlign w:val="bottom"/>
          </w:tcPr>
          <w:p w14:paraId="6E3DB0D2" w14:textId="71B8F865" w:rsidR="00D32A07" w:rsidRPr="00942212" w:rsidRDefault="00D32A07" w:rsidP="00D32A07">
            <w:pPr>
              <w:spacing w:after="0"/>
              <w:jc w:val="center"/>
              <w:rPr>
                <w:rFonts w:ascii="Times New Roman" w:hAnsi="Times New Roman"/>
              </w:rPr>
            </w:pPr>
            <w:r w:rsidRPr="000A28CF">
              <w:rPr>
                <w:rFonts w:ascii="Times New Roman" w:hAnsi="Times New Roman"/>
              </w:rPr>
              <w:t>509,9</w:t>
            </w:r>
          </w:p>
        </w:tc>
      </w:tr>
      <w:tr w:rsidR="00D32A07" w:rsidRPr="00942212" w14:paraId="421E6D48" w14:textId="77777777" w:rsidTr="00F93D15">
        <w:tc>
          <w:tcPr>
            <w:tcW w:w="2552" w:type="dxa"/>
            <w:vAlign w:val="bottom"/>
          </w:tcPr>
          <w:p w14:paraId="7DBB786A"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Воронежская область</w:t>
            </w:r>
          </w:p>
        </w:tc>
        <w:tc>
          <w:tcPr>
            <w:tcW w:w="1134" w:type="dxa"/>
            <w:vAlign w:val="bottom"/>
          </w:tcPr>
          <w:p w14:paraId="500B3D12" w14:textId="601E29BC" w:rsidR="00D32A07" w:rsidRPr="00942212" w:rsidRDefault="00D32A07" w:rsidP="00D32A07">
            <w:pPr>
              <w:spacing w:after="0"/>
              <w:jc w:val="center"/>
              <w:rPr>
                <w:rFonts w:ascii="Times New Roman" w:hAnsi="Times New Roman"/>
              </w:rPr>
            </w:pPr>
            <w:r w:rsidRPr="00D64720">
              <w:rPr>
                <w:rFonts w:ascii="Times New Roman" w:hAnsi="Times New Roman"/>
              </w:rPr>
              <w:t>3 610,1</w:t>
            </w:r>
          </w:p>
        </w:tc>
        <w:tc>
          <w:tcPr>
            <w:tcW w:w="1134" w:type="dxa"/>
            <w:shd w:val="clear" w:color="auto" w:fill="auto"/>
            <w:vAlign w:val="bottom"/>
          </w:tcPr>
          <w:p w14:paraId="1C076B0D" w14:textId="0033F2A2" w:rsidR="00D32A07" w:rsidRPr="00942212" w:rsidRDefault="00D32A07" w:rsidP="00D32A07">
            <w:pPr>
              <w:spacing w:after="0"/>
              <w:jc w:val="center"/>
              <w:rPr>
                <w:rFonts w:ascii="Times New Roman" w:hAnsi="Times New Roman"/>
              </w:rPr>
            </w:pPr>
            <w:r w:rsidRPr="00957DBE">
              <w:rPr>
                <w:rFonts w:ascii="Times New Roman" w:hAnsi="Times New Roman"/>
              </w:rPr>
              <w:t>3,4</w:t>
            </w:r>
          </w:p>
        </w:tc>
        <w:tc>
          <w:tcPr>
            <w:tcW w:w="1392" w:type="dxa"/>
            <w:shd w:val="clear" w:color="auto" w:fill="auto"/>
            <w:vAlign w:val="bottom"/>
          </w:tcPr>
          <w:p w14:paraId="63A2A4F7" w14:textId="63EFE274" w:rsidR="00D32A07" w:rsidRPr="00942212" w:rsidRDefault="00D32A07" w:rsidP="00D32A07">
            <w:pPr>
              <w:spacing w:after="0"/>
              <w:jc w:val="center"/>
              <w:rPr>
                <w:rFonts w:ascii="Times New Roman" w:hAnsi="Times New Roman"/>
              </w:rPr>
            </w:pPr>
            <w:r w:rsidRPr="00957DBE">
              <w:rPr>
                <w:rFonts w:ascii="Times New Roman" w:hAnsi="Times New Roman"/>
              </w:rPr>
              <w:t>1 195,6</w:t>
            </w:r>
          </w:p>
        </w:tc>
        <w:tc>
          <w:tcPr>
            <w:tcW w:w="1159" w:type="dxa"/>
            <w:shd w:val="clear" w:color="auto" w:fill="auto"/>
            <w:vAlign w:val="bottom"/>
          </w:tcPr>
          <w:p w14:paraId="719F905D" w14:textId="04CF5F6D" w:rsidR="00D32A07" w:rsidRPr="00942212" w:rsidRDefault="00D32A07" w:rsidP="00D32A07">
            <w:pPr>
              <w:spacing w:after="0"/>
              <w:jc w:val="center"/>
              <w:rPr>
                <w:rFonts w:ascii="Times New Roman" w:hAnsi="Times New Roman"/>
              </w:rPr>
            </w:pPr>
            <w:r w:rsidRPr="00957DBE">
              <w:rPr>
                <w:rFonts w:ascii="Times New Roman" w:hAnsi="Times New Roman"/>
              </w:rPr>
              <w:t>288,9</w:t>
            </w:r>
          </w:p>
        </w:tc>
        <w:tc>
          <w:tcPr>
            <w:tcW w:w="1019" w:type="dxa"/>
            <w:shd w:val="clear" w:color="auto" w:fill="auto"/>
            <w:vAlign w:val="bottom"/>
          </w:tcPr>
          <w:p w14:paraId="11722A90" w14:textId="228C8DF3" w:rsidR="00D32A07" w:rsidRPr="00942212" w:rsidRDefault="00D32A07" w:rsidP="00D32A07">
            <w:pPr>
              <w:spacing w:after="0"/>
              <w:jc w:val="center"/>
              <w:rPr>
                <w:rFonts w:ascii="Times New Roman" w:hAnsi="Times New Roman"/>
              </w:rPr>
            </w:pPr>
            <w:r w:rsidRPr="00957DBE">
              <w:rPr>
                <w:rFonts w:ascii="Times New Roman" w:hAnsi="Times New Roman"/>
              </w:rPr>
              <w:t>13,9</w:t>
            </w:r>
          </w:p>
        </w:tc>
        <w:tc>
          <w:tcPr>
            <w:tcW w:w="992" w:type="dxa"/>
            <w:shd w:val="clear" w:color="auto" w:fill="auto"/>
            <w:vAlign w:val="bottom"/>
          </w:tcPr>
          <w:p w14:paraId="63D783A4" w14:textId="052E6358"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5DE226A8" w14:textId="5FA5E60F" w:rsidR="00D32A07" w:rsidRPr="00942212" w:rsidRDefault="00D32A07" w:rsidP="00D32A07">
            <w:pPr>
              <w:spacing w:after="0"/>
              <w:jc w:val="center"/>
              <w:rPr>
                <w:rFonts w:ascii="Times New Roman" w:hAnsi="Times New Roman"/>
              </w:rPr>
            </w:pPr>
            <w:r w:rsidRPr="00957DBE">
              <w:rPr>
                <w:rFonts w:ascii="Times New Roman" w:hAnsi="Times New Roman"/>
              </w:rPr>
              <w:t>2 108,3</w:t>
            </w:r>
          </w:p>
        </w:tc>
        <w:tc>
          <w:tcPr>
            <w:tcW w:w="1134" w:type="dxa"/>
            <w:shd w:val="clear" w:color="auto" w:fill="auto"/>
            <w:vAlign w:val="bottom"/>
          </w:tcPr>
          <w:p w14:paraId="47F1F371" w14:textId="7A77A50A" w:rsidR="00D32A07" w:rsidRPr="00942212" w:rsidRDefault="00D32A07" w:rsidP="00D32A07">
            <w:pPr>
              <w:spacing w:after="0"/>
              <w:jc w:val="center"/>
              <w:rPr>
                <w:rFonts w:ascii="Times New Roman" w:hAnsi="Times New Roman"/>
              </w:rPr>
            </w:pPr>
            <w:r w:rsidRPr="00957DBE">
              <w:rPr>
                <w:rFonts w:ascii="Times New Roman" w:hAnsi="Times New Roman"/>
              </w:rPr>
              <w:t>515,9</w:t>
            </w:r>
          </w:p>
        </w:tc>
        <w:tc>
          <w:tcPr>
            <w:tcW w:w="1328" w:type="dxa"/>
            <w:vAlign w:val="bottom"/>
          </w:tcPr>
          <w:p w14:paraId="28150BEC" w14:textId="5B03576F" w:rsidR="00D32A07" w:rsidRPr="00942212" w:rsidRDefault="00D32A07" w:rsidP="00D32A07">
            <w:pPr>
              <w:spacing w:after="0"/>
              <w:jc w:val="center"/>
              <w:rPr>
                <w:rFonts w:ascii="Times New Roman" w:hAnsi="Times New Roman"/>
              </w:rPr>
            </w:pPr>
            <w:r w:rsidRPr="00957DBE">
              <w:rPr>
                <w:rFonts w:ascii="Times New Roman" w:hAnsi="Times New Roman"/>
              </w:rPr>
              <w:t>491,4</w:t>
            </w:r>
          </w:p>
        </w:tc>
        <w:tc>
          <w:tcPr>
            <w:tcW w:w="1082" w:type="dxa"/>
            <w:shd w:val="clear" w:color="auto" w:fill="auto"/>
            <w:vAlign w:val="bottom"/>
          </w:tcPr>
          <w:p w14:paraId="4A77165B" w14:textId="2A3E1F42" w:rsidR="00D32A07" w:rsidRPr="00942212" w:rsidRDefault="00D32A07" w:rsidP="00D32A07">
            <w:pPr>
              <w:spacing w:after="0"/>
              <w:jc w:val="center"/>
              <w:rPr>
                <w:rFonts w:ascii="Times New Roman" w:hAnsi="Times New Roman"/>
              </w:rPr>
            </w:pPr>
            <w:r w:rsidRPr="000A28CF">
              <w:rPr>
                <w:rFonts w:ascii="Times New Roman" w:hAnsi="Times New Roman"/>
              </w:rPr>
              <w:t>303,7</w:t>
            </w:r>
          </w:p>
        </w:tc>
        <w:tc>
          <w:tcPr>
            <w:tcW w:w="1247" w:type="dxa"/>
            <w:shd w:val="clear" w:color="auto" w:fill="auto"/>
            <w:vAlign w:val="bottom"/>
          </w:tcPr>
          <w:p w14:paraId="55A16EAF" w14:textId="2C41E9F7" w:rsidR="00D32A07" w:rsidRPr="00942212" w:rsidRDefault="00D32A07" w:rsidP="00D32A07">
            <w:pPr>
              <w:spacing w:after="0"/>
              <w:jc w:val="center"/>
              <w:rPr>
                <w:rFonts w:ascii="Times New Roman" w:hAnsi="Times New Roman"/>
              </w:rPr>
            </w:pPr>
            <w:r w:rsidRPr="000A28CF">
              <w:rPr>
                <w:rFonts w:ascii="Times New Roman" w:hAnsi="Times New Roman"/>
              </w:rPr>
              <w:t>167,3</w:t>
            </w:r>
          </w:p>
        </w:tc>
        <w:tc>
          <w:tcPr>
            <w:tcW w:w="1247" w:type="dxa"/>
            <w:shd w:val="clear" w:color="auto" w:fill="auto"/>
            <w:vAlign w:val="bottom"/>
          </w:tcPr>
          <w:p w14:paraId="2D20104F" w14:textId="77B96B0A" w:rsidR="00D32A07" w:rsidRPr="00942212" w:rsidRDefault="00D32A07" w:rsidP="00D32A07">
            <w:pPr>
              <w:spacing w:after="0"/>
              <w:jc w:val="center"/>
              <w:rPr>
                <w:rFonts w:ascii="Times New Roman" w:hAnsi="Times New Roman"/>
              </w:rPr>
            </w:pPr>
            <w:r w:rsidRPr="000A28CF">
              <w:rPr>
                <w:rFonts w:ascii="Times New Roman" w:hAnsi="Times New Roman"/>
              </w:rPr>
              <w:t>9,7</w:t>
            </w:r>
          </w:p>
        </w:tc>
      </w:tr>
      <w:tr w:rsidR="00D32A07" w:rsidRPr="00942212" w14:paraId="48A7AC87" w14:textId="77777777" w:rsidTr="00F93D15">
        <w:tc>
          <w:tcPr>
            <w:tcW w:w="2552" w:type="dxa"/>
            <w:vAlign w:val="bottom"/>
          </w:tcPr>
          <w:p w14:paraId="2453410B"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Ивановская область</w:t>
            </w:r>
          </w:p>
        </w:tc>
        <w:tc>
          <w:tcPr>
            <w:tcW w:w="1134" w:type="dxa"/>
            <w:vAlign w:val="bottom"/>
          </w:tcPr>
          <w:p w14:paraId="69B7F5A1" w14:textId="1F4C5552" w:rsidR="00D32A07" w:rsidRPr="00942212" w:rsidRDefault="00D32A07" w:rsidP="00D32A07">
            <w:pPr>
              <w:spacing w:after="0"/>
              <w:jc w:val="center"/>
              <w:rPr>
                <w:rFonts w:ascii="Times New Roman" w:hAnsi="Times New Roman"/>
              </w:rPr>
            </w:pPr>
            <w:r w:rsidRPr="00D64720">
              <w:rPr>
                <w:rFonts w:ascii="Times New Roman" w:hAnsi="Times New Roman"/>
              </w:rPr>
              <w:t>1 480,9</w:t>
            </w:r>
          </w:p>
        </w:tc>
        <w:tc>
          <w:tcPr>
            <w:tcW w:w="1134" w:type="dxa"/>
            <w:shd w:val="clear" w:color="auto" w:fill="auto"/>
            <w:vAlign w:val="bottom"/>
          </w:tcPr>
          <w:p w14:paraId="28F30D54" w14:textId="4E71F9D6"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392" w:type="dxa"/>
            <w:shd w:val="clear" w:color="auto" w:fill="auto"/>
            <w:vAlign w:val="bottom"/>
          </w:tcPr>
          <w:p w14:paraId="0F530A30" w14:textId="058A78C9" w:rsidR="00D32A07" w:rsidRPr="00942212" w:rsidRDefault="00D32A07" w:rsidP="00D32A07">
            <w:pPr>
              <w:spacing w:after="0"/>
              <w:jc w:val="center"/>
              <w:rPr>
                <w:rFonts w:ascii="Times New Roman" w:hAnsi="Times New Roman"/>
              </w:rPr>
            </w:pPr>
            <w:r w:rsidRPr="00957DBE">
              <w:rPr>
                <w:rFonts w:ascii="Times New Roman" w:hAnsi="Times New Roman"/>
              </w:rPr>
              <w:t>531,9</w:t>
            </w:r>
          </w:p>
        </w:tc>
        <w:tc>
          <w:tcPr>
            <w:tcW w:w="1159" w:type="dxa"/>
            <w:shd w:val="clear" w:color="auto" w:fill="auto"/>
            <w:vAlign w:val="bottom"/>
          </w:tcPr>
          <w:p w14:paraId="7FBA8F87" w14:textId="2C487C08" w:rsidR="00D32A07" w:rsidRPr="00942212" w:rsidRDefault="00D32A07" w:rsidP="00D32A07">
            <w:pPr>
              <w:spacing w:after="0"/>
              <w:jc w:val="center"/>
              <w:rPr>
                <w:rFonts w:ascii="Times New Roman" w:hAnsi="Times New Roman"/>
              </w:rPr>
            </w:pPr>
            <w:r w:rsidRPr="00957DBE">
              <w:rPr>
                <w:rFonts w:ascii="Times New Roman" w:hAnsi="Times New Roman"/>
              </w:rPr>
              <w:t>18,0</w:t>
            </w:r>
          </w:p>
        </w:tc>
        <w:tc>
          <w:tcPr>
            <w:tcW w:w="1019" w:type="dxa"/>
            <w:shd w:val="clear" w:color="auto" w:fill="auto"/>
            <w:vAlign w:val="bottom"/>
          </w:tcPr>
          <w:p w14:paraId="332121CF" w14:textId="73CAFD8B" w:rsidR="00D32A07" w:rsidRPr="00942212" w:rsidRDefault="00D32A07" w:rsidP="00D32A07">
            <w:pPr>
              <w:spacing w:after="0"/>
              <w:jc w:val="center"/>
              <w:rPr>
                <w:rFonts w:ascii="Times New Roman" w:hAnsi="Times New Roman"/>
              </w:rPr>
            </w:pPr>
            <w:r w:rsidRPr="00957DBE">
              <w:rPr>
                <w:rFonts w:ascii="Times New Roman" w:hAnsi="Times New Roman"/>
              </w:rPr>
              <w:t>1,5</w:t>
            </w:r>
          </w:p>
        </w:tc>
        <w:tc>
          <w:tcPr>
            <w:tcW w:w="992" w:type="dxa"/>
            <w:shd w:val="clear" w:color="auto" w:fill="auto"/>
            <w:vAlign w:val="bottom"/>
          </w:tcPr>
          <w:p w14:paraId="191ACE1B" w14:textId="4D6DB801"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3461955C" w14:textId="0538D79B" w:rsidR="00D32A07" w:rsidRPr="00942212" w:rsidRDefault="00D32A07" w:rsidP="00D32A07">
            <w:pPr>
              <w:spacing w:after="0"/>
              <w:jc w:val="center"/>
              <w:rPr>
                <w:rFonts w:ascii="Times New Roman" w:hAnsi="Times New Roman"/>
              </w:rPr>
            </w:pPr>
            <w:r w:rsidRPr="00957DBE">
              <w:rPr>
                <w:rFonts w:ascii="Times New Roman" w:hAnsi="Times New Roman"/>
              </w:rPr>
              <w:t>929,5</w:t>
            </w:r>
          </w:p>
        </w:tc>
        <w:tc>
          <w:tcPr>
            <w:tcW w:w="1134" w:type="dxa"/>
            <w:shd w:val="clear" w:color="auto" w:fill="auto"/>
            <w:vAlign w:val="bottom"/>
          </w:tcPr>
          <w:p w14:paraId="1EABC310" w14:textId="70B41598" w:rsidR="00D32A07" w:rsidRPr="00942212" w:rsidRDefault="00D32A07" w:rsidP="00D32A07">
            <w:pPr>
              <w:spacing w:after="0"/>
              <w:jc w:val="center"/>
              <w:rPr>
                <w:rFonts w:ascii="Times New Roman" w:hAnsi="Times New Roman"/>
              </w:rPr>
            </w:pPr>
            <w:r w:rsidRPr="00957DBE">
              <w:rPr>
                <w:rFonts w:ascii="Times New Roman" w:hAnsi="Times New Roman"/>
              </w:rPr>
              <w:t>592,3</w:t>
            </w:r>
          </w:p>
        </w:tc>
        <w:tc>
          <w:tcPr>
            <w:tcW w:w="1328" w:type="dxa"/>
            <w:vAlign w:val="bottom"/>
          </w:tcPr>
          <w:p w14:paraId="3E671215" w14:textId="47AD6294" w:rsidR="00D32A07" w:rsidRPr="00942212" w:rsidRDefault="00D32A07" w:rsidP="00D32A07">
            <w:pPr>
              <w:spacing w:after="0"/>
              <w:jc w:val="center"/>
              <w:rPr>
                <w:rFonts w:ascii="Times New Roman" w:hAnsi="Times New Roman"/>
              </w:rPr>
            </w:pPr>
            <w:r w:rsidRPr="00957DBE">
              <w:rPr>
                <w:rFonts w:ascii="Times New Roman" w:hAnsi="Times New Roman"/>
              </w:rPr>
              <w:t>129,1</w:t>
            </w:r>
          </w:p>
        </w:tc>
        <w:tc>
          <w:tcPr>
            <w:tcW w:w="1082" w:type="dxa"/>
            <w:shd w:val="clear" w:color="auto" w:fill="auto"/>
            <w:vAlign w:val="bottom"/>
          </w:tcPr>
          <w:p w14:paraId="132D7E3B" w14:textId="61AB9311" w:rsidR="00D32A07" w:rsidRPr="00942212" w:rsidRDefault="00D32A07" w:rsidP="00D32A07">
            <w:pPr>
              <w:spacing w:after="0"/>
              <w:jc w:val="center"/>
              <w:rPr>
                <w:rFonts w:ascii="Times New Roman" w:hAnsi="Times New Roman"/>
              </w:rPr>
            </w:pPr>
            <w:r w:rsidRPr="000A28CF">
              <w:rPr>
                <w:rFonts w:ascii="Times New Roman" w:hAnsi="Times New Roman"/>
              </w:rPr>
              <w:t>21,6</w:t>
            </w:r>
          </w:p>
        </w:tc>
        <w:tc>
          <w:tcPr>
            <w:tcW w:w="1247" w:type="dxa"/>
            <w:shd w:val="clear" w:color="auto" w:fill="auto"/>
            <w:vAlign w:val="bottom"/>
          </w:tcPr>
          <w:p w14:paraId="535065AA" w14:textId="0E35E213" w:rsidR="00D32A07" w:rsidRPr="00942212" w:rsidRDefault="00D32A07" w:rsidP="00D32A07">
            <w:pPr>
              <w:spacing w:after="0"/>
              <w:jc w:val="center"/>
              <w:rPr>
                <w:rFonts w:ascii="Times New Roman" w:hAnsi="Times New Roman"/>
              </w:rPr>
            </w:pPr>
            <w:r w:rsidRPr="000A28CF">
              <w:rPr>
                <w:rFonts w:ascii="Times New Roman" w:hAnsi="Times New Roman"/>
              </w:rPr>
              <w:t>23,6</w:t>
            </w:r>
          </w:p>
        </w:tc>
        <w:tc>
          <w:tcPr>
            <w:tcW w:w="1247" w:type="dxa"/>
            <w:shd w:val="clear" w:color="auto" w:fill="auto"/>
            <w:vAlign w:val="bottom"/>
          </w:tcPr>
          <w:p w14:paraId="4E59087E" w14:textId="442E9FC9" w:rsidR="00D32A07" w:rsidRPr="00942212" w:rsidRDefault="00D32A07" w:rsidP="00D32A07">
            <w:pPr>
              <w:spacing w:after="0"/>
              <w:jc w:val="center"/>
              <w:rPr>
                <w:rFonts w:ascii="Times New Roman" w:hAnsi="Times New Roman"/>
              </w:rPr>
            </w:pPr>
            <w:r w:rsidRPr="000A28CF">
              <w:rPr>
                <w:rFonts w:ascii="Times New Roman" w:hAnsi="Times New Roman"/>
              </w:rPr>
              <w:t>-</w:t>
            </w:r>
          </w:p>
        </w:tc>
      </w:tr>
      <w:tr w:rsidR="00D32A07" w:rsidRPr="00942212" w14:paraId="71118D09" w14:textId="77777777" w:rsidTr="00F93D15">
        <w:tc>
          <w:tcPr>
            <w:tcW w:w="2552" w:type="dxa"/>
            <w:vAlign w:val="bottom"/>
          </w:tcPr>
          <w:p w14:paraId="6392A051"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Калужская область</w:t>
            </w:r>
          </w:p>
        </w:tc>
        <w:tc>
          <w:tcPr>
            <w:tcW w:w="1134" w:type="dxa"/>
            <w:vAlign w:val="bottom"/>
          </w:tcPr>
          <w:p w14:paraId="120E4A84" w14:textId="4BB4B44A" w:rsidR="00D32A07" w:rsidRPr="00942212" w:rsidRDefault="00D32A07" w:rsidP="00D32A07">
            <w:pPr>
              <w:spacing w:after="0"/>
              <w:jc w:val="center"/>
              <w:rPr>
                <w:rFonts w:ascii="Times New Roman" w:hAnsi="Times New Roman"/>
              </w:rPr>
            </w:pPr>
            <w:r w:rsidRPr="00D64720">
              <w:rPr>
                <w:rFonts w:ascii="Times New Roman" w:hAnsi="Times New Roman"/>
              </w:rPr>
              <w:t>3 055,2</w:t>
            </w:r>
          </w:p>
        </w:tc>
        <w:tc>
          <w:tcPr>
            <w:tcW w:w="1134" w:type="dxa"/>
            <w:shd w:val="clear" w:color="auto" w:fill="auto"/>
            <w:vAlign w:val="bottom"/>
          </w:tcPr>
          <w:p w14:paraId="0B1D2523" w14:textId="6E7565A7" w:rsidR="00D32A07" w:rsidRPr="00942212" w:rsidRDefault="00D32A07" w:rsidP="00D32A07">
            <w:pPr>
              <w:spacing w:after="0"/>
              <w:jc w:val="center"/>
              <w:rPr>
                <w:rFonts w:ascii="Times New Roman" w:hAnsi="Times New Roman"/>
              </w:rPr>
            </w:pPr>
            <w:r w:rsidRPr="00957DBE">
              <w:rPr>
                <w:rFonts w:ascii="Times New Roman" w:hAnsi="Times New Roman"/>
              </w:rPr>
              <w:t>39,2</w:t>
            </w:r>
          </w:p>
        </w:tc>
        <w:tc>
          <w:tcPr>
            <w:tcW w:w="1392" w:type="dxa"/>
            <w:shd w:val="clear" w:color="auto" w:fill="auto"/>
            <w:vAlign w:val="bottom"/>
          </w:tcPr>
          <w:p w14:paraId="78265DCB" w14:textId="28C9B1A7" w:rsidR="00D32A07" w:rsidRPr="00942212" w:rsidRDefault="00D32A07" w:rsidP="00D32A07">
            <w:pPr>
              <w:spacing w:after="0"/>
              <w:jc w:val="center"/>
              <w:rPr>
                <w:rFonts w:ascii="Times New Roman" w:hAnsi="Times New Roman"/>
              </w:rPr>
            </w:pPr>
            <w:r w:rsidRPr="00957DBE">
              <w:rPr>
                <w:rFonts w:ascii="Times New Roman" w:hAnsi="Times New Roman"/>
              </w:rPr>
              <w:t>971,3</w:t>
            </w:r>
          </w:p>
        </w:tc>
        <w:tc>
          <w:tcPr>
            <w:tcW w:w="1159" w:type="dxa"/>
            <w:shd w:val="clear" w:color="auto" w:fill="auto"/>
            <w:vAlign w:val="bottom"/>
          </w:tcPr>
          <w:p w14:paraId="72E929C8" w14:textId="5CB1226B" w:rsidR="00D32A07" w:rsidRPr="00942212" w:rsidRDefault="00D32A07" w:rsidP="00D32A07">
            <w:pPr>
              <w:spacing w:after="0"/>
              <w:jc w:val="center"/>
              <w:rPr>
                <w:rFonts w:ascii="Times New Roman" w:hAnsi="Times New Roman"/>
              </w:rPr>
            </w:pPr>
            <w:r w:rsidRPr="00957DBE">
              <w:rPr>
                <w:rFonts w:ascii="Times New Roman" w:hAnsi="Times New Roman"/>
              </w:rPr>
              <w:t>0,6</w:t>
            </w:r>
          </w:p>
        </w:tc>
        <w:tc>
          <w:tcPr>
            <w:tcW w:w="1019" w:type="dxa"/>
            <w:shd w:val="clear" w:color="auto" w:fill="auto"/>
            <w:vAlign w:val="bottom"/>
          </w:tcPr>
          <w:p w14:paraId="75F4D35E" w14:textId="1282390B"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4C5DA4C6" w14:textId="28D30A21"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3F8721DC" w14:textId="43385121" w:rsidR="00D32A07" w:rsidRPr="00942212" w:rsidRDefault="00D32A07" w:rsidP="00D32A07">
            <w:pPr>
              <w:spacing w:after="0"/>
              <w:jc w:val="center"/>
              <w:rPr>
                <w:rFonts w:ascii="Times New Roman" w:hAnsi="Times New Roman"/>
              </w:rPr>
            </w:pPr>
            <w:r w:rsidRPr="00957DBE">
              <w:rPr>
                <w:rFonts w:ascii="Times New Roman" w:hAnsi="Times New Roman"/>
              </w:rPr>
              <w:t>2 044,2</w:t>
            </w:r>
          </w:p>
        </w:tc>
        <w:tc>
          <w:tcPr>
            <w:tcW w:w="1134" w:type="dxa"/>
            <w:shd w:val="clear" w:color="auto" w:fill="auto"/>
            <w:vAlign w:val="bottom"/>
          </w:tcPr>
          <w:p w14:paraId="3E2ADE46" w14:textId="628D4138" w:rsidR="00D32A07" w:rsidRPr="00942212" w:rsidRDefault="00D32A07" w:rsidP="00D32A07">
            <w:pPr>
              <w:spacing w:after="0"/>
              <w:jc w:val="center"/>
              <w:rPr>
                <w:rFonts w:ascii="Times New Roman" w:hAnsi="Times New Roman"/>
              </w:rPr>
            </w:pPr>
            <w:r w:rsidRPr="00957DBE">
              <w:rPr>
                <w:rFonts w:ascii="Times New Roman" w:hAnsi="Times New Roman"/>
              </w:rPr>
              <w:t>3,4</w:t>
            </w:r>
          </w:p>
        </w:tc>
        <w:tc>
          <w:tcPr>
            <w:tcW w:w="1328" w:type="dxa"/>
            <w:vAlign w:val="bottom"/>
          </w:tcPr>
          <w:p w14:paraId="0D9DE5BF" w14:textId="600BE034" w:rsidR="00D32A07" w:rsidRPr="00942212" w:rsidRDefault="00D32A07" w:rsidP="00D32A07">
            <w:pPr>
              <w:spacing w:after="0"/>
              <w:jc w:val="center"/>
              <w:rPr>
                <w:rFonts w:ascii="Times New Roman" w:hAnsi="Times New Roman"/>
              </w:rPr>
            </w:pPr>
            <w:r w:rsidRPr="00957DBE">
              <w:rPr>
                <w:rFonts w:ascii="Times New Roman" w:hAnsi="Times New Roman"/>
              </w:rPr>
              <w:t>10,4</w:t>
            </w:r>
          </w:p>
        </w:tc>
        <w:tc>
          <w:tcPr>
            <w:tcW w:w="1082" w:type="dxa"/>
            <w:shd w:val="clear" w:color="auto" w:fill="auto"/>
            <w:vAlign w:val="bottom"/>
          </w:tcPr>
          <w:p w14:paraId="7D837A58" w14:textId="42A50315" w:rsidR="00D32A07" w:rsidRPr="00942212" w:rsidRDefault="00D32A07" w:rsidP="00D32A07">
            <w:pPr>
              <w:spacing w:after="0"/>
              <w:jc w:val="center"/>
              <w:rPr>
                <w:rFonts w:ascii="Times New Roman" w:hAnsi="Times New Roman"/>
              </w:rPr>
            </w:pPr>
            <w:r w:rsidRPr="000A28CF">
              <w:rPr>
                <w:rFonts w:ascii="Times New Roman" w:hAnsi="Times New Roman"/>
              </w:rPr>
              <w:t>389,0</w:t>
            </w:r>
          </w:p>
        </w:tc>
        <w:tc>
          <w:tcPr>
            <w:tcW w:w="1247" w:type="dxa"/>
            <w:shd w:val="clear" w:color="auto" w:fill="auto"/>
            <w:vAlign w:val="bottom"/>
          </w:tcPr>
          <w:p w14:paraId="37F97762" w14:textId="4F740E73" w:rsidR="00D32A07" w:rsidRPr="00942212" w:rsidRDefault="00D32A07" w:rsidP="00D32A07">
            <w:pPr>
              <w:spacing w:after="0"/>
              <w:jc w:val="center"/>
              <w:rPr>
                <w:rFonts w:ascii="Times New Roman" w:hAnsi="Times New Roman"/>
              </w:rPr>
            </w:pPr>
            <w:r w:rsidRPr="000A28CF">
              <w:rPr>
                <w:rFonts w:ascii="Times New Roman" w:hAnsi="Times New Roman"/>
              </w:rPr>
              <w:t>1 000,0</w:t>
            </w:r>
          </w:p>
        </w:tc>
        <w:tc>
          <w:tcPr>
            <w:tcW w:w="1247" w:type="dxa"/>
            <w:shd w:val="clear" w:color="auto" w:fill="auto"/>
            <w:vAlign w:val="bottom"/>
          </w:tcPr>
          <w:p w14:paraId="7865B65A" w14:textId="325B391B" w:rsidR="00D32A07" w:rsidRPr="00942212" w:rsidRDefault="00D32A07" w:rsidP="00D32A07">
            <w:pPr>
              <w:spacing w:after="0"/>
              <w:jc w:val="center"/>
              <w:rPr>
                <w:rFonts w:ascii="Times New Roman" w:hAnsi="Times New Roman"/>
              </w:rPr>
            </w:pPr>
            <w:r w:rsidRPr="000A28CF">
              <w:rPr>
                <w:rFonts w:ascii="Times New Roman" w:hAnsi="Times New Roman"/>
              </w:rPr>
              <w:t>3,5</w:t>
            </w:r>
          </w:p>
        </w:tc>
      </w:tr>
      <w:tr w:rsidR="00D32A07" w:rsidRPr="00942212" w14:paraId="7E7EE52A" w14:textId="77777777" w:rsidTr="00F93D15">
        <w:tc>
          <w:tcPr>
            <w:tcW w:w="2552" w:type="dxa"/>
            <w:vAlign w:val="bottom"/>
          </w:tcPr>
          <w:p w14:paraId="495C734D"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Костромская область</w:t>
            </w:r>
          </w:p>
        </w:tc>
        <w:tc>
          <w:tcPr>
            <w:tcW w:w="1134" w:type="dxa"/>
            <w:vAlign w:val="bottom"/>
          </w:tcPr>
          <w:p w14:paraId="3AAC781D" w14:textId="70AA86CA" w:rsidR="00D32A07" w:rsidRPr="00942212" w:rsidRDefault="00D32A07" w:rsidP="00D32A07">
            <w:pPr>
              <w:spacing w:after="0"/>
              <w:jc w:val="center"/>
              <w:rPr>
                <w:rFonts w:ascii="Times New Roman" w:hAnsi="Times New Roman"/>
              </w:rPr>
            </w:pPr>
            <w:r w:rsidRPr="00D64720">
              <w:rPr>
                <w:rFonts w:ascii="Times New Roman" w:hAnsi="Times New Roman"/>
              </w:rPr>
              <w:t>1 357,5</w:t>
            </w:r>
          </w:p>
        </w:tc>
        <w:tc>
          <w:tcPr>
            <w:tcW w:w="1134" w:type="dxa"/>
            <w:shd w:val="clear" w:color="auto" w:fill="auto"/>
            <w:vAlign w:val="bottom"/>
          </w:tcPr>
          <w:p w14:paraId="7AC03380" w14:textId="5901E63F" w:rsidR="00D32A07" w:rsidRPr="00942212" w:rsidRDefault="00D32A07" w:rsidP="00D32A07">
            <w:pPr>
              <w:spacing w:after="0"/>
              <w:jc w:val="center"/>
              <w:rPr>
                <w:rFonts w:ascii="Times New Roman" w:hAnsi="Times New Roman"/>
              </w:rPr>
            </w:pPr>
            <w:r w:rsidRPr="00957DBE">
              <w:rPr>
                <w:rFonts w:ascii="Times New Roman" w:hAnsi="Times New Roman"/>
              </w:rPr>
              <w:t>28,4</w:t>
            </w:r>
          </w:p>
        </w:tc>
        <w:tc>
          <w:tcPr>
            <w:tcW w:w="1392" w:type="dxa"/>
            <w:shd w:val="clear" w:color="auto" w:fill="auto"/>
            <w:vAlign w:val="bottom"/>
          </w:tcPr>
          <w:p w14:paraId="3A84B03C" w14:textId="38EAEA42" w:rsidR="00D32A07" w:rsidRPr="00942212" w:rsidRDefault="00D32A07" w:rsidP="00D32A07">
            <w:pPr>
              <w:spacing w:after="0"/>
              <w:jc w:val="center"/>
              <w:rPr>
                <w:rFonts w:ascii="Times New Roman" w:hAnsi="Times New Roman"/>
              </w:rPr>
            </w:pPr>
            <w:r w:rsidRPr="00957DBE">
              <w:rPr>
                <w:rFonts w:ascii="Times New Roman" w:hAnsi="Times New Roman"/>
              </w:rPr>
              <w:t>249,2</w:t>
            </w:r>
          </w:p>
        </w:tc>
        <w:tc>
          <w:tcPr>
            <w:tcW w:w="1159" w:type="dxa"/>
            <w:shd w:val="clear" w:color="auto" w:fill="auto"/>
            <w:vAlign w:val="bottom"/>
          </w:tcPr>
          <w:p w14:paraId="0F69B5A8" w14:textId="2729CAFB" w:rsidR="00D32A07" w:rsidRPr="00942212" w:rsidRDefault="00D32A07" w:rsidP="00D32A07">
            <w:pPr>
              <w:spacing w:after="0"/>
              <w:jc w:val="center"/>
              <w:rPr>
                <w:rFonts w:ascii="Times New Roman" w:hAnsi="Times New Roman"/>
              </w:rPr>
            </w:pPr>
            <w:r w:rsidRPr="00957DBE">
              <w:rPr>
                <w:rFonts w:ascii="Times New Roman" w:hAnsi="Times New Roman"/>
              </w:rPr>
              <w:t>20,0</w:t>
            </w:r>
          </w:p>
        </w:tc>
        <w:tc>
          <w:tcPr>
            <w:tcW w:w="1019" w:type="dxa"/>
            <w:shd w:val="clear" w:color="auto" w:fill="auto"/>
            <w:vAlign w:val="bottom"/>
          </w:tcPr>
          <w:p w14:paraId="656AA8EC" w14:textId="095CD355"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47DF5D18" w14:textId="492416AE"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5F03491E" w14:textId="0886F0E6" w:rsidR="00D32A07" w:rsidRPr="00942212" w:rsidRDefault="00D32A07" w:rsidP="00D32A07">
            <w:pPr>
              <w:spacing w:after="0"/>
              <w:jc w:val="center"/>
              <w:rPr>
                <w:rFonts w:ascii="Times New Roman" w:hAnsi="Times New Roman"/>
              </w:rPr>
            </w:pPr>
            <w:r w:rsidRPr="00957DBE">
              <w:rPr>
                <w:rFonts w:ascii="Times New Roman" w:hAnsi="Times New Roman"/>
              </w:rPr>
              <w:t>1 059,9</w:t>
            </w:r>
          </w:p>
        </w:tc>
        <w:tc>
          <w:tcPr>
            <w:tcW w:w="1134" w:type="dxa"/>
            <w:shd w:val="clear" w:color="auto" w:fill="auto"/>
            <w:vAlign w:val="bottom"/>
          </w:tcPr>
          <w:p w14:paraId="1C18F737" w14:textId="3BD4594F" w:rsidR="00D32A07" w:rsidRPr="00942212" w:rsidRDefault="00D32A07" w:rsidP="00D32A07">
            <w:pPr>
              <w:spacing w:after="0"/>
              <w:jc w:val="center"/>
              <w:rPr>
                <w:rFonts w:ascii="Times New Roman" w:hAnsi="Times New Roman"/>
              </w:rPr>
            </w:pPr>
            <w:r w:rsidRPr="00957DBE">
              <w:rPr>
                <w:rFonts w:ascii="Times New Roman" w:hAnsi="Times New Roman"/>
              </w:rPr>
              <w:t>282,0</w:t>
            </w:r>
          </w:p>
        </w:tc>
        <w:tc>
          <w:tcPr>
            <w:tcW w:w="1328" w:type="dxa"/>
            <w:vAlign w:val="bottom"/>
          </w:tcPr>
          <w:p w14:paraId="04D0C15D" w14:textId="5C72F68D" w:rsidR="00D32A07" w:rsidRPr="00942212" w:rsidRDefault="00D32A07" w:rsidP="00D32A07">
            <w:pPr>
              <w:spacing w:after="0"/>
              <w:jc w:val="center"/>
              <w:rPr>
                <w:rFonts w:ascii="Times New Roman" w:hAnsi="Times New Roman"/>
              </w:rPr>
            </w:pPr>
            <w:r w:rsidRPr="00957DBE">
              <w:rPr>
                <w:rFonts w:ascii="Times New Roman" w:hAnsi="Times New Roman"/>
              </w:rPr>
              <w:t>415,5</w:t>
            </w:r>
          </w:p>
        </w:tc>
        <w:tc>
          <w:tcPr>
            <w:tcW w:w="1082" w:type="dxa"/>
            <w:shd w:val="clear" w:color="auto" w:fill="auto"/>
            <w:vAlign w:val="bottom"/>
          </w:tcPr>
          <w:p w14:paraId="5796D218" w14:textId="41696AAC" w:rsidR="00D32A07" w:rsidRPr="00942212" w:rsidRDefault="00D32A07" w:rsidP="00D32A07">
            <w:pPr>
              <w:spacing w:after="0"/>
              <w:jc w:val="center"/>
              <w:rPr>
                <w:rFonts w:ascii="Times New Roman" w:hAnsi="Times New Roman"/>
              </w:rPr>
            </w:pPr>
            <w:r w:rsidRPr="000A28CF">
              <w:rPr>
                <w:rFonts w:ascii="Times New Roman" w:hAnsi="Times New Roman"/>
              </w:rPr>
              <w:t>18,5</w:t>
            </w:r>
          </w:p>
        </w:tc>
        <w:tc>
          <w:tcPr>
            <w:tcW w:w="1247" w:type="dxa"/>
            <w:shd w:val="clear" w:color="auto" w:fill="auto"/>
            <w:vAlign w:val="bottom"/>
          </w:tcPr>
          <w:p w14:paraId="5006BD3B" w14:textId="042E0E19" w:rsidR="00D32A07" w:rsidRPr="00942212" w:rsidRDefault="00D32A07" w:rsidP="00D32A07">
            <w:pPr>
              <w:spacing w:after="0"/>
              <w:jc w:val="center"/>
              <w:rPr>
                <w:rFonts w:ascii="Times New Roman" w:hAnsi="Times New Roman"/>
              </w:rPr>
            </w:pPr>
            <w:r w:rsidRPr="000A28CF">
              <w:rPr>
                <w:rFonts w:ascii="Times New Roman" w:hAnsi="Times New Roman"/>
              </w:rPr>
              <w:t>29,8</w:t>
            </w:r>
          </w:p>
        </w:tc>
        <w:tc>
          <w:tcPr>
            <w:tcW w:w="1247" w:type="dxa"/>
            <w:shd w:val="clear" w:color="auto" w:fill="auto"/>
            <w:vAlign w:val="bottom"/>
          </w:tcPr>
          <w:p w14:paraId="2D966A75" w14:textId="75DF7EBD" w:rsidR="00D32A07" w:rsidRPr="00942212" w:rsidRDefault="00D32A07" w:rsidP="00D32A07">
            <w:pPr>
              <w:spacing w:after="0"/>
              <w:jc w:val="center"/>
              <w:rPr>
                <w:rFonts w:ascii="Times New Roman" w:hAnsi="Times New Roman"/>
              </w:rPr>
            </w:pPr>
            <w:r w:rsidRPr="000A28CF">
              <w:rPr>
                <w:rFonts w:ascii="Times New Roman" w:hAnsi="Times New Roman"/>
              </w:rPr>
              <w:t>58,2</w:t>
            </w:r>
          </w:p>
        </w:tc>
      </w:tr>
      <w:tr w:rsidR="00D32A07" w:rsidRPr="00942212" w14:paraId="0048F00E" w14:textId="77777777" w:rsidTr="00F93D15">
        <w:tc>
          <w:tcPr>
            <w:tcW w:w="2552" w:type="dxa"/>
            <w:vAlign w:val="bottom"/>
          </w:tcPr>
          <w:p w14:paraId="652A7437"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Курская область</w:t>
            </w:r>
          </w:p>
        </w:tc>
        <w:tc>
          <w:tcPr>
            <w:tcW w:w="1134" w:type="dxa"/>
            <w:vAlign w:val="bottom"/>
          </w:tcPr>
          <w:p w14:paraId="69B1EE99" w14:textId="4F125AA6" w:rsidR="00D32A07" w:rsidRPr="00942212" w:rsidRDefault="00D32A07" w:rsidP="00D32A07">
            <w:pPr>
              <w:spacing w:after="0"/>
              <w:jc w:val="center"/>
              <w:rPr>
                <w:rFonts w:ascii="Times New Roman" w:hAnsi="Times New Roman"/>
              </w:rPr>
            </w:pPr>
            <w:r w:rsidRPr="00D64720">
              <w:rPr>
                <w:rFonts w:ascii="Times New Roman" w:hAnsi="Times New Roman"/>
              </w:rPr>
              <w:t>3 093,6</w:t>
            </w:r>
          </w:p>
        </w:tc>
        <w:tc>
          <w:tcPr>
            <w:tcW w:w="1134" w:type="dxa"/>
            <w:shd w:val="clear" w:color="auto" w:fill="auto"/>
            <w:vAlign w:val="bottom"/>
          </w:tcPr>
          <w:p w14:paraId="28B95AD7" w14:textId="0E2C7CB5"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392" w:type="dxa"/>
            <w:shd w:val="clear" w:color="auto" w:fill="auto"/>
            <w:vAlign w:val="bottom"/>
          </w:tcPr>
          <w:p w14:paraId="69DEC36B" w14:textId="5BB8DC88" w:rsidR="00D32A07" w:rsidRPr="00942212" w:rsidRDefault="00D32A07" w:rsidP="00D32A07">
            <w:pPr>
              <w:spacing w:after="0"/>
              <w:jc w:val="center"/>
              <w:rPr>
                <w:rFonts w:ascii="Times New Roman" w:hAnsi="Times New Roman"/>
              </w:rPr>
            </w:pPr>
            <w:r w:rsidRPr="00957DBE">
              <w:rPr>
                <w:rFonts w:ascii="Times New Roman" w:hAnsi="Times New Roman"/>
              </w:rPr>
              <w:t>1 214,9</w:t>
            </w:r>
          </w:p>
        </w:tc>
        <w:tc>
          <w:tcPr>
            <w:tcW w:w="1159" w:type="dxa"/>
            <w:shd w:val="clear" w:color="auto" w:fill="auto"/>
            <w:vAlign w:val="bottom"/>
          </w:tcPr>
          <w:p w14:paraId="21FBCD7E" w14:textId="5DF130C2" w:rsidR="00D32A07" w:rsidRPr="00942212" w:rsidRDefault="00D32A07" w:rsidP="00D32A07">
            <w:pPr>
              <w:spacing w:after="0"/>
              <w:jc w:val="center"/>
              <w:rPr>
                <w:rFonts w:ascii="Times New Roman" w:hAnsi="Times New Roman"/>
              </w:rPr>
            </w:pPr>
            <w:r w:rsidRPr="00957DBE">
              <w:rPr>
                <w:rFonts w:ascii="Times New Roman" w:hAnsi="Times New Roman"/>
              </w:rPr>
              <w:t>0,5</w:t>
            </w:r>
          </w:p>
        </w:tc>
        <w:tc>
          <w:tcPr>
            <w:tcW w:w="1019" w:type="dxa"/>
            <w:shd w:val="clear" w:color="auto" w:fill="auto"/>
            <w:vAlign w:val="bottom"/>
          </w:tcPr>
          <w:p w14:paraId="54072AA5" w14:textId="08E87D23" w:rsidR="00D32A07" w:rsidRPr="00942212" w:rsidRDefault="00D32A07" w:rsidP="00D32A07">
            <w:pPr>
              <w:spacing w:after="0"/>
              <w:jc w:val="center"/>
              <w:rPr>
                <w:rFonts w:ascii="Times New Roman" w:hAnsi="Times New Roman"/>
              </w:rPr>
            </w:pPr>
            <w:r w:rsidRPr="00957DBE">
              <w:rPr>
                <w:rFonts w:ascii="Times New Roman" w:hAnsi="Times New Roman"/>
              </w:rPr>
              <w:t>0,1</w:t>
            </w:r>
          </w:p>
        </w:tc>
        <w:tc>
          <w:tcPr>
            <w:tcW w:w="992" w:type="dxa"/>
            <w:shd w:val="clear" w:color="auto" w:fill="auto"/>
            <w:vAlign w:val="bottom"/>
          </w:tcPr>
          <w:p w14:paraId="31FBEDE9" w14:textId="5A156874"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28E2C1B0" w14:textId="02550196" w:rsidR="00D32A07" w:rsidRPr="00942212" w:rsidRDefault="00D32A07" w:rsidP="00D32A07">
            <w:pPr>
              <w:spacing w:after="0"/>
              <w:jc w:val="center"/>
              <w:rPr>
                <w:rFonts w:ascii="Times New Roman" w:hAnsi="Times New Roman"/>
              </w:rPr>
            </w:pPr>
            <w:r w:rsidRPr="00957DBE">
              <w:rPr>
                <w:rFonts w:ascii="Times New Roman" w:hAnsi="Times New Roman"/>
              </w:rPr>
              <w:t>1 878,1</w:t>
            </w:r>
          </w:p>
        </w:tc>
        <w:tc>
          <w:tcPr>
            <w:tcW w:w="1134" w:type="dxa"/>
            <w:shd w:val="clear" w:color="auto" w:fill="auto"/>
            <w:vAlign w:val="bottom"/>
          </w:tcPr>
          <w:p w14:paraId="1E2D3FB3" w14:textId="122A89FF" w:rsidR="00D32A07" w:rsidRPr="00942212" w:rsidRDefault="00D32A07" w:rsidP="00D32A07">
            <w:pPr>
              <w:spacing w:after="0"/>
              <w:jc w:val="center"/>
              <w:rPr>
                <w:rFonts w:ascii="Times New Roman" w:hAnsi="Times New Roman"/>
              </w:rPr>
            </w:pPr>
            <w:r w:rsidRPr="00957DBE">
              <w:rPr>
                <w:rFonts w:ascii="Times New Roman" w:hAnsi="Times New Roman"/>
              </w:rPr>
              <w:t>16,3</w:t>
            </w:r>
          </w:p>
        </w:tc>
        <w:tc>
          <w:tcPr>
            <w:tcW w:w="1328" w:type="dxa"/>
            <w:vAlign w:val="bottom"/>
          </w:tcPr>
          <w:p w14:paraId="48F189CC" w14:textId="04FCBF74" w:rsidR="00D32A07" w:rsidRPr="00942212" w:rsidRDefault="00D32A07" w:rsidP="00D32A07">
            <w:pPr>
              <w:spacing w:after="0"/>
              <w:jc w:val="center"/>
              <w:rPr>
                <w:rFonts w:ascii="Times New Roman" w:hAnsi="Times New Roman"/>
              </w:rPr>
            </w:pPr>
            <w:r w:rsidRPr="00957DBE">
              <w:rPr>
                <w:rFonts w:ascii="Times New Roman" w:hAnsi="Times New Roman"/>
              </w:rPr>
              <w:t>131,8</w:t>
            </w:r>
          </w:p>
        </w:tc>
        <w:tc>
          <w:tcPr>
            <w:tcW w:w="1082" w:type="dxa"/>
            <w:shd w:val="clear" w:color="auto" w:fill="auto"/>
            <w:vAlign w:val="bottom"/>
          </w:tcPr>
          <w:p w14:paraId="754033CB" w14:textId="6F497804" w:rsidR="00D32A07" w:rsidRPr="00942212" w:rsidRDefault="00D32A07" w:rsidP="00D32A07">
            <w:pPr>
              <w:spacing w:after="0"/>
              <w:jc w:val="center"/>
              <w:rPr>
                <w:rFonts w:ascii="Times New Roman" w:hAnsi="Times New Roman"/>
              </w:rPr>
            </w:pPr>
            <w:r w:rsidRPr="000A28CF">
              <w:rPr>
                <w:rFonts w:ascii="Times New Roman" w:hAnsi="Times New Roman"/>
              </w:rPr>
              <w:t>84,3</w:t>
            </w:r>
          </w:p>
        </w:tc>
        <w:tc>
          <w:tcPr>
            <w:tcW w:w="1247" w:type="dxa"/>
            <w:shd w:val="clear" w:color="auto" w:fill="auto"/>
            <w:vAlign w:val="bottom"/>
          </w:tcPr>
          <w:p w14:paraId="3B0FE709" w14:textId="708E181A" w:rsidR="00D32A07" w:rsidRPr="00942212" w:rsidRDefault="00D32A07" w:rsidP="00D32A07">
            <w:pPr>
              <w:spacing w:after="0"/>
              <w:jc w:val="center"/>
              <w:rPr>
                <w:rFonts w:ascii="Times New Roman" w:hAnsi="Times New Roman"/>
              </w:rPr>
            </w:pPr>
            <w:r w:rsidRPr="000A28CF">
              <w:rPr>
                <w:rFonts w:ascii="Times New Roman" w:hAnsi="Times New Roman"/>
              </w:rPr>
              <w:t>70,9</w:t>
            </w:r>
          </w:p>
        </w:tc>
        <w:tc>
          <w:tcPr>
            <w:tcW w:w="1247" w:type="dxa"/>
            <w:shd w:val="clear" w:color="auto" w:fill="auto"/>
            <w:vAlign w:val="bottom"/>
          </w:tcPr>
          <w:p w14:paraId="6C1F1A82" w14:textId="163F97F5" w:rsidR="00D32A07" w:rsidRPr="00942212" w:rsidRDefault="00D32A07" w:rsidP="00D32A07">
            <w:pPr>
              <w:spacing w:after="0"/>
              <w:jc w:val="center"/>
              <w:rPr>
                <w:rFonts w:ascii="Times New Roman" w:hAnsi="Times New Roman"/>
              </w:rPr>
            </w:pPr>
            <w:r w:rsidRPr="000A28CF">
              <w:rPr>
                <w:rFonts w:ascii="Times New Roman" w:hAnsi="Times New Roman"/>
              </w:rPr>
              <w:t>-</w:t>
            </w:r>
          </w:p>
        </w:tc>
      </w:tr>
      <w:tr w:rsidR="00D32A07" w:rsidRPr="00942212" w14:paraId="62BB97B7" w14:textId="77777777" w:rsidTr="00F93D15">
        <w:tc>
          <w:tcPr>
            <w:tcW w:w="2552" w:type="dxa"/>
            <w:vAlign w:val="bottom"/>
          </w:tcPr>
          <w:p w14:paraId="092E0243"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Липецкая область</w:t>
            </w:r>
          </w:p>
        </w:tc>
        <w:tc>
          <w:tcPr>
            <w:tcW w:w="1134" w:type="dxa"/>
            <w:vAlign w:val="bottom"/>
          </w:tcPr>
          <w:p w14:paraId="37A1E9C3" w14:textId="20B544E2" w:rsidR="00D32A07" w:rsidRPr="00942212" w:rsidRDefault="00D32A07" w:rsidP="00D32A07">
            <w:pPr>
              <w:spacing w:after="0"/>
              <w:jc w:val="center"/>
              <w:rPr>
                <w:rFonts w:ascii="Times New Roman" w:hAnsi="Times New Roman"/>
              </w:rPr>
            </w:pPr>
            <w:r w:rsidRPr="00D64720">
              <w:rPr>
                <w:rFonts w:ascii="Times New Roman" w:hAnsi="Times New Roman"/>
              </w:rPr>
              <w:t>6 182,9</w:t>
            </w:r>
          </w:p>
        </w:tc>
        <w:tc>
          <w:tcPr>
            <w:tcW w:w="1134" w:type="dxa"/>
            <w:shd w:val="clear" w:color="auto" w:fill="auto"/>
            <w:vAlign w:val="bottom"/>
          </w:tcPr>
          <w:p w14:paraId="45196828" w14:textId="65205263" w:rsidR="00D32A07" w:rsidRPr="00942212" w:rsidRDefault="00D32A07" w:rsidP="00D32A07">
            <w:pPr>
              <w:spacing w:after="0"/>
              <w:jc w:val="center"/>
              <w:rPr>
                <w:rFonts w:ascii="Times New Roman" w:hAnsi="Times New Roman"/>
              </w:rPr>
            </w:pPr>
            <w:r w:rsidRPr="00957DBE">
              <w:rPr>
                <w:rFonts w:ascii="Times New Roman" w:hAnsi="Times New Roman"/>
              </w:rPr>
              <w:t>0,2</w:t>
            </w:r>
          </w:p>
        </w:tc>
        <w:tc>
          <w:tcPr>
            <w:tcW w:w="1392" w:type="dxa"/>
            <w:shd w:val="clear" w:color="auto" w:fill="auto"/>
            <w:vAlign w:val="bottom"/>
          </w:tcPr>
          <w:p w14:paraId="7ABDA800" w14:textId="24059A53" w:rsidR="00D32A07" w:rsidRPr="00942212" w:rsidRDefault="00D32A07" w:rsidP="00D32A07">
            <w:pPr>
              <w:spacing w:after="0"/>
              <w:jc w:val="center"/>
              <w:rPr>
                <w:rFonts w:ascii="Times New Roman" w:hAnsi="Times New Roman"/>
              </w:rPr>
            </w:pPr>
            <w:r w:rsidRPr="00957DBE">
              <w:rPr>
                <w:rFonts w:ascii="Times New Roman" w:hAnsi="Times New Roman"/>
              </w:rPr>
              <w:t>1 363,4</w:t>
            </w:r>
          </w:p>
        </w:tc>
        <w:tc>
          <w:tcPr>
            <w:tcW w:w="1159" w:type="dxa"/>
            <w:shd w:val="clear" w:color="auto" w:fill="auto"/>
            <w:vAlign w:val="bottom"/>
          </w:tcPr>
          <w:p w14:paraId="58E304FB" w14:textId="05FE2D62" w:rsidR="00D32A07" w:rsidRPr="00942212" w:rsidRDefault="00D32A07" w:rsidP="00D32A07">
            <w:pPr>
              <w:spacing w:after="0"/>
              <w:jc w:val="center"/>
              <w:rPr>
                <w:rFonts w:ascii="Times New Roman" w:hAnsi="Times New Roman"/>
              </w:rPr>
            </w:pPr>
            <w:r w:rsidRPr="00957DBE">
              <w:rPr>
                <w:rFonts w:ascii="Times New Roman" w:hAnsi="Times New Roman"/>
              </w:rPr>
              <w:t>79,3</w:t>
            </w:r>
          </w:p>
        </w:tc>
        <w:tc>
          <w:tcPr>
            <w:tcW w:w="1019" w:type="dxa"/>
            <w:shd w:val="clear" w:color="auto" w:fill="auto"/>
            <w:vAlign w:val="bottom"/>
          </w:tcPr>
          <w:p w14:paraId="1842EA20" w14:textId="031FCA2B" w:rsidR="00D32A07" w:rsidRPr="00942212" w:rsidRDefault="00D32A07" w:rsidP="00D32A07">
            <w:pPr>
              <w:spacing w:after="0"/>
              <w:jc w:val="center"/>
              <w:rPr>
                <w:rFonts w:ascii="Times New Roman" w:hAnsi="Times New Roman"/>
              </w:rPr>
            </w:pPr>
            <w:r w:rsidRPr="00957DBE">
              <w:rPr>
                <w:rFonts w:ascii="Times New Roman" w:hAnsi="Times New Roman"/>
              </w:rPr>
              <w:t>0,5</w:t>
            </w:r>
          </w:p>
        </w:tc>
        <w:tc>
          <w:tcPr>
            <w:tcW w:w="992" w:type="dxa"/>
            <w:shd w:val="clear" w:color="auto" w:fill="auto"/>
            <w:vAlign w:val="bottom"/>
          </w:tcPr>
          <w:p w14:paraId="5A1C9867" w14:textId="759B849F" w:rsidR="00D32A07" w:rsidRPr="00942212" w:rsidRDefault="00D32A07" w:rsidP="00D32A07">
            <w:pPr>
              <w:spacing w:after="0"/>
              <w:jc w:val="center"/>
              <w:rPr>
                <w:rFonts w:ascii="Times New Roman" w:hAnsi="Times New Roman"/>
              </w:rPr>
            </w:pPr>
            <w:r w:rsidRPr="00957DBE">
              <w:rPr>
                <w:rFonts w:ascii="Times New Roman" w:hAnsi="Times New Roman"/>
              </w:rPr>
              <w:t>191,5</w:t>
            </w:r>
          </w:p>
        </w:tc>
        <w:tc>
          <w:tcPr>
            <w:tcW w:w="1109" w:type="dxa"/>
            <w:shd w:val="clear" w:color="auto" w:fill="auto"/>
            <w:vAlign w:val="bottom"/>
          </w:tcPr>
          <w:p w14:paraId="160F8BE6" w14:textId="6A3BC006" w:rsidR="00D32A07" w:rsidRPr="00942212" w:rsidRDefault="00D32A07" w:rsidP="00D32A07">
            <w:pPr>
              <w:spacing w:after="0"/>
              <w:jc w:val="center"/>
              <w:rPr>
                <w:rFonts w:ascii="Times New Roman" w:hAnsi="Times New Roman"/>
              </w:rPr>
            </w:pPr>
            <w:r w:rsidRPr="00957DBE">
              <w:rPr>
                <w:rFonts w:ascii="Times New Roman" w:hAnsi="Times New Roman"/>
              </w:rPr>
              <w:t>4 548,0</w:t>
            </w:r>
          </w:p>
        </w:tc>
        <w:tc>
          <w:tcPr>
            <w:tcW w:w="1134" w:type="dxa"/>
            <w:shd w:val="clear" w:color="auto" w:fill="auto"/>
            <w:vAlign w:val="bottom"/>
          </w:tcPr>
          <w:p w14:paraId="6D76C048" w14:textId="1142851E" w:rsidR="00D32A07" w:rsidRPr="00942212" w:rsidRDefault="00D32A07" w:rsidP="00D32A07">
            <w:pPr>
              <w:spacing w:after="0"/>
              <w:jc w:val="center"/>
              <w:rPr>
                <w:rFonts w:ascii="Times New Roman" w:hAnsi="Times New Roman"/>
              </w:rPr>
            </w:pPr>
            <w:r w:rsidRPr="00957DBE">
              <w:rPr>
                <w:rFonts w:ascii="Times New Roman" w:hAnsi="Times New Roman"/>
              </w:rPr>
              <w:t>2 584,4</w:t>
            </w:r>
          </w:p>
        </w:tc>
        <w:tc>
          <w:tcPr>
            <w:tcW w:w="1328" w:type="dxa"/>
            <w:vAlign w:val="bottom"/>
          </w:tcPr>
          <w:p w14:paraId="7FBB802A" w14:textId="3FF988B2" w:rsidR="00D32A07" w:rsidRPr="00942212" w:rsidRDefault="00D32A07" w:rsidP="00D32A07">
            <w:pPr>
              <w:spacing w:after="0"/>
              <w:jc w:val="center"/>
              <w:rPr>
                <w:rFonts w:ascii="Times New Roman" w:hAnsi="Times New Roman"/>
              </w:rPr>
            </w:pPr>
            <w:r w:rsidRPr="00957DBE">
              <w:rPr>
                <w:rFonts w:ascii="Times New Roman" w:hAnsi="Times New Roman"/>
              </w:rPr>
              <w:t>763,6</w:t>
            </w:r>
          </w:p>
        </w:tc>
        <w:tc>
          <w:tcPr>
            <w:tcW w:w="1082" w:type="dxa"/>
            <w:shd w:val="clear" w:color="auto" w:fill="auto"/>
            <w:vAlign w:val="bottom"/>
          </w:tcPr>
          <w:p w14:paraId="5730CEC2" w14:textId="62FDE25D" w:rsidR="00D32A07" w:rsidRPr="00942212" w:rsidRDefault="00D32A07" w:rsidP="00D32A07">
            <w:pPr>
              <w:spacing w:after="0"/>
              <w:jc w:val="center"/>
              <w:rPr>
                <w:rFonts w:ascii="Times New Roman" w:hAnsi="Times New Roman"/>
              </w:rPr>
            </w:pPr>
            <w:r w:rsidRPr="000A28CF">
              <w:rPr>
                <w:rFonts w:ascii="Times New Roman" w:hAnsi="Times New Roman"/>
              </w:rPr>
              <w:t>232,3</w:t>
            </w:r>
          </w:p>
        </w:tc>
        <w:tc>
          <w:tcPr>
            <w:tcW w:w="1247" w:type="dxa"/>
            <w:shd w:val="clear" w:color="auto" w:fill="auto"/>
            <w:vAlign w:val="bottom"/>
          </w:tcPr>
          <w:p w14:paraId="0678B9ED" w14:textId="40E1F17C" w:rsidR="00D32A07" w:rsidRPr="00942212" w:rsidRDefault="00D32A07" w:rsidP="00D32A07">
            <w:pPr>
              <w:spacing w:after="0"/>
              <w:jc w:val="center"/>
              <w:rPr>
                <w:rFonts w:ascii="Times New Roman" w:hAnsi="Times New Roman"/>
              </w:rPr>
            </w:pPr>
            <w:r w:rsidRPr="000A28CF">
              <w:rPr>
                <w:rFonts w:ascii="Times New Roman" w:hAnsi="Times New Roman"/>
              </w:rPr>
              <w:t>161,3</w:t>
            </w:r>
          </w:p>
        </w:tc>
        <w:tc>
          <w:tcPr>
            <w:tcW w:w="1247" w:type="dxa"/>
            <w:shd w:val="clear" w:color="auto" w:fill="auto"/>
            <w:vAlign w:val="bottom"/>
          </w:tcPr>
          <w:p w14:paraId="60817D95" w14:textId="36FA0ADF" w:rsidR="00D32A07" w:rsidRPr="00942212" w:rsidRDefault="00D32A07" w:rsidP="00D32A07">
            <w:pPr>
              <w:spacing w:after="0"/>
              <w:jc w:val="center"/>
              <w:rPr>
                <w:rFonts w:ascii="Times New Roman" w:hAnsi="Times New Roman"/>
              </w:rPr>
            </w:pPr>
            <w:r w:rsidRPr="000A28CF">
              <w:rPr>
                <w:rFonts w:ascii="Times New Roman" w:hAnsi="Times New Roman"/>
              </w:rPr>
              <w:t>150,7</w:t>
            </w:r>
          </w:p>
        </w:tc>
      </w:tr>
      <w:tr w:rsidR="00D32A07" w:rsidRPr="00942212" w14:paraId="27C02C53" w14:textId="77777777" w:rsidTr="00F93D15">
        <w:tc>
          <w:tcPr>
            <w:tcW w:w="2552" w:type="dxa"/>
            <w:vAlign w:val="bottom"/>
          </w:tcPr>
          <w:p w14:paraId="51B83879"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Московская область</w:t>
            </w:r>
          </w:p>
        </w:tc>
        <w:tc>
          <w:tcPr>
            <w:tcW w:w="1134" w:type="dxa"/>
            <w:vAlign w:val="bottom"/>
          </w:tcPr>
          <w:p w14:paraId="44913348" w14:textId="317FEB46" w:rsidR="00D32A07" w:rsidRPr="00942212" w:rsidRDefault="00D32A07" w:rsidP="00D32A07">
            <w:pPr>
              <w:spacing w:after="0"/>
              <w:jc w:val="center"/>
              <w:rPr>
                <w:rFonts w:ascii="Times New Roman" w:hAnsi="Times New Roman"/>
              </w:rPr>
            </w:pPr>
            <w:r w:rsidRPr="00D64720">
              <w:rPr>
                <w:rFonts w:ascii="Times New Roman" w:hAnsi="Times New Roman"/>
              </w:rPr>
              <w:t>60 806,9</w:t>
            </w:r>
          </w:p>
        </w:tc>
        <w:tc>
          <w:tcPr>
            <w:tcW w:w="1134" w:type="dxa"/>
            <w:shd w:val="clear" w:color="auto" w:fill="auto"/>
            <w:vAlign w:val="bottom"/>
          </w:tcPr>
          <w:p w14:paraId="235B5080" w14:textId="1371A33D" w:rsidR="00D32A07" w:rsidRPr="00942212" w:rsidRDefault="00D32A07" w:rsidP="00D32A07">
            <w:pPr>
              <w:spacing w:after="0"/>
              <w:jc w:val="center"/>
              <w:rPr>
                <w:rFonts w:ascii="Times New Roman" w:hAnsi="Times New Roman"/>
              </w:rPr>
            </w:pPr>
            <w:r w:rsidRPr="00957DBE">
              <w:rPr>
                <w:rFonts w:ascii="Times New Roman" w:hAnsi="Times New Roman"/>
              </w:rPr>
              <w:t>1 362,6</w:t>
            </w:r>
          </w:p>
        </w:tc>
        <w:tc>
          <w:tcPr>
            <w:tcW w:w="1392" w:type="dxa"/>
            <w:shd w:val="clear" w:color="auto" w:fill="auto"/>
            <w:vAlign w:val="bottom"/>
          </w:tcPr>
          <w:p w14:paraId="012C107A" w14:textId="09902797" w:rsidR="00D32A07" w:rsidRPr="00942212" w:rsidRDefault="00D32A07" w:rsidP="00D32A07">
            <w:pPr>
              <w:spacing w:after="0"/>
              <w:jc w:val="center"/>
              <w:rPr>
                <w:rFonts w:ascii="Times New Roman" w:hAnsi="Times New Roman"/>
              </w:rPr>
            </w:pPr>
            <w:r w:rsidRPr="00957DBE">
              <w:rPr>
                <w:rFonts w:ascii="Times New Roman" w:hAnsi="Times New Roman"/>
              </w:rPr>
              <w:t>7 987,5</w:t>
            </w:r>
          </w:p>
        </w:tc>
        <w:tc>
          <w:tcPr>
            <w:tcW w:w="1159" w:type="dxa"/>
            <w:shd w:val="clear" w:color="auto" w:fill="auto"/>
            <w:vAlign w:val="bottom"/>
          </w:tcPr>
          <w:p w14:paraId="1280C0DC" w14:textId="7A4B89D1" w:rsidR="00D32A07" w:rsidRPr="00942212" w:rsidRDefault="00D32A07" w:rsidP="00D32A07">
            <w:pPr>
              <w:spacing w:after="0"/>
              <w:jc w:val="center"/>
              <w:rPr>
                <w:rFonts w:ascii="Times New Roman" w:hAnsi="Times New Roman"/>
              </w:rPr>
            </w:pPr>
            <w:r w:rsidRPr="00957DBE">
              <w:rPr>
                <w:rFonts w:ascii="Times New Roman" w:hAnsi="Times New Roman"/>
              </w:rPr>
              <w:t>3 497,0</w:t>
            </w:r>
          </w:p>
        </w:tc>
        <w:tc>
          <w:tcPr>
            <w:tcW w:w="1019" w:type="dxa"/>
            <w:shd w:val="clear" w:color="auto" w:fill="auto"/>
            <w:vAlign w:val="bottom"/>
          </w:tcPr>
          <w:p w14:paraId="707375A9" w14:textId="3EF31F72" w:rsidR="00D32A07" w:rsidRPr="00942212" w:rsidRDefault="00D32A07" w:rsidP="00D32A07">
            <w:pPr>
              <w:spacing w:after="0"/>
              <w:jc w:val="center"/>
              <w:rPr>
                <w:rFonts w:ascii="Times New Roman" w:hAnsi="Times New Roman"/>
              </w:rPr>
            </w:pPr>
            <w:r w:rsidRPr="00957DBE">
              <w:rPr>
                <w:rFonts w:ascii="Times New Roman" w:hAnsi="Times New Roman"/>
              </w:rPr>
              <w:t>2 513,8</w:t>
            </w:r>
          </w:p>
        </w:tc>
        <w:tc>
          <w:tcPr>
            <w:tcW w:w="992" w:type="dxa"/>
            <w:shd w:val="clear" w:color="auto" w:fill="auto"/>
            <w:vAlign w:val="bottom"/>
          </w:tcPr>
          <w:p w14:paraId="1875D383" w14:textId="100A3075"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7B40153D" w14:textId="71F1BC63" w:rsidR="00D32A07" w:rsidRPr="00942212" w:rsidRDefault="00D32A07" w:rsidP="00D32A07">
            <w:pPr>
              <w:spacing w:after="0"/>
              <w:jc w:val="center"/>
              <w:rPr>
                <w:rFonts w:ascii="Times New Roman" w:hAnsi="Times New Roman"/>
              </w:rPr>
            </w:pPr>
            <w:r w:rsidRPr="00957DBE">
              <w:rPr>
                <w:rFonts w:ascii="Times New Roman" w:hAnsi="Times New Roman"/>
              </w:rPr>
              <w:t>45 445,9</w:t>
            </w:r>
          </w:p>
        </w:tc>
        <w:tc>
          <w:tcPr>
            <w:tcW w:w="1134" w:type="dxa"/>
            <w:shd w:val="clear" w:color="auto" w:fill="auto"/>
            <w:vAlign w:val="bottom"/>
          </w:tcPr>
          <w:p w14:paraId="647BBE64" w14:textId="61D51188" w:rsidR="00D32A07" w:rsidRPr="00942212" w:rsidRDefault="00D32A07" w:rsidP="00D32A07">
            <w:pPr>
              <w:spacing w:after="0"/>
              <w:jc w:val="center"/>
              <w:rPr>
                <w:rFonts w:ascii="Times New Roman" w:hAnsi="Times New Roman"/>
              </w:rPr>
            </w:pPr>
            <w:r w:rsidRPr="00957DBE">
              <w:rPr>
                <w:rFonts w:ascii="Times New Roman" w:hAnsi="Times New Roman"/>
              </w:rPr>
              <w:t>872,6</w:t>
            </w:r>
          </w:p>
        </w:tc>
        <w:tc>
          <w:tcPr>
            <w:tcW w:w="1328" w:type="dxa"/>
            <w:vAlign w:val="bottom"/>
          </w:tcPr>
          <w:p w14:paraId="7A43FEA2" w14:textId="460E7A14"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082" w:type="dxa"/>
            <w:shd w:val="clear" w:color="auto" w:fill="auto"/>
            <w:vAlign w:val="bottom"/>
          </w:tcPr>
          <w:p w14:paraId="1D8C73CE" w14:textId="346E2BC8" w:rsidR="00D32A07" w:rsidRPr="00942212" w:rsidRDefault="00D32A07" w:rsidP="00D32A07">
            <w:pPr>
              <w:spacing w:after="0"/>
              <w:jc w:val="center"/>
              <w:rPr>
                <w:rFonts w:ascii="Times New Roman" w:hAnsi="Times New Roman"/>
              </w:rPr>
            </w:pPr>
            <w:r w:rsidRPr="000A28CF">
              <w:rPr>
                <w:rFonts w:ascii="Times New Roman" w:hAnsi="Times New Roman"/>
              </w:rPr>
              <w:t>721,5</w:t>
            </w:r>
          </w:p>
        </w:tc>
        <w:tc>
          <w:tcPr>
            <w:tcW w:w="1247" w:type="dxa"/>
            <w:shd w:val="clear" w:color="auto" w:fill="auto"/>
            <w:vAlign w:val="bottom"/>
          </w:tcPr>
          <w:p w14:paraId="30436F7E" w14:textId="01925B52"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2618FD75" w14:textId="66C60D16" w:rsidR="00D32A07" w:rsidRPr="00942212" w:rsidRDefault="00D32A07" w:rsidP="00D32A07">
            <w:pPr>
              <w:spacing w:after="0"/>
              <w:jc w:val="center"/>
              <w:rPr>
                <w:rFonts w:ascii="Times New Roman" w:hAnsi="Times New Roman"/>
              </w:rPr>
            </w:pPr>
            <w:r w:rsidRPr="000A28CF">
              <w:rPr>
                <w:rFonts w:ascii="Times New Roman" w:hAnsi="Times New Roman"/>
              </w:rPr>
              <w:t>2 164,5</w:t>
            </w:r>
          </w:p>
        </w:tc>
      </w:tr>
      <w:tr w:rsidR="00D32A07" w:rsidRPr="00942212" w14:paraId="61079158" w14:textId="77777777" w:rsidTr="00F93D15">
        <w:tc>
          <w:tcPr>
            <w:tcW w:w="2552" w:type="dxa"/>
            <w:vAlign w:val="bottom"/>
          </w:tcPr>
          <w:p w14:paraId="1271362F"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Орловская область</w:t>
            </w:r>
          </w:p>
        </w:tc>
        <w:tc>
          <w:tcPr>
            <w:tcW w:w="1134" w:type="dxa"/>
            <w:vAlign w:val="bottom"/>
          </w:tcPr>
          <w:p w14:paraId="0B38C396" w14:textId="56F0FCF4" w:rsidR="00D32A07" w:rsidRPr="00942212" w:rsidRDefault="00D32A07" w:rsidP="00D32A07">
            <w:pPr>
              <w:spacing w:after="0"/>
              <w:jc w:val="center"/>
              <w:rPr>
                <w:rFonts w:ascii="Times New Roman" w:hAnsi="Times New Roman"/>
              </w:rPr>
            </w:pPr>
            <w:r w:rsidRPr="00D64720">
              <w:rPr>
                <w:rFonts w:ascii="Times New Roman" w:hAnsi="Times New Roman"/>
              </w:rPr>
              <w:t>1 493,4</w:t>
            </w:r>
          </w:p>
        </w:tc>
        <w:tc>
          <w:tcPr>
            <w:tcW w:w="1134" w:type="dxa"/>
            <w:shd w:val="clear" w:color="auto" w:fill="auto"/>
            <w:vAlign w:val="bottom"/>
          </w:tcPr>
          <w:p w14:paraId="1C386E3C" w14:textId="7624FA86" w:rsidR="00D32A07" w:rsidRPr="00942212" w:rsidRDefault="00D32A07" w:rsidP="00D32A07">
            <w:pPr>
              <w:spacing w:after="0"/>
              <w:jc w:val="center"/>
              <w:rPr>
                <w:rFonts w:ascii="Times New Roman" w:hAnsi="Times New Roman"/>
              </w:rPr>
            </w:pPr>
            <w:r w:rsidRPr="00957DBE">
              <w:rPr>
                <w:rFonts w:ascii="Times New Roman" w:hAnsi="Times New Roman"/>
              </w:rPr>
              <w:t>3,1</w:t>
            </w:r>
          </w:p>
        </w:tc>
        <w:tc>
          <w:tcPr>
            <w:tcW w:w="1392" w:type="dxa"/>
            <w:shd w:val="clear" w:color="auto" w:fill="auto"/>
            <w:vAlign w:val="bottom"/>
          </w:tcPr>
          <w:p w14:paraId="3BE9C060" w14:textId="03ABD760" w:rsidR="00D32A07" w:rsidRPr="00942212" w:rsidRDefault="00D32A07" w:rsidP="00D32A07">
            <w:pPr>
              <w:spacing w:after="0"/>
              <w:jc w:val="center"/>
              <w:rPr>
                <w:rFonts w:ascii="Times New Roman" w:hAnsi="Times New Roman"/>
              </w:rPr>
            </w:pPr>
            <w:r w:rsidRPr="00957DBE">
              <w:rPr>
                <w:rFonts w:ascii="Times New Roman" w:hAnsi="Times New Roman"/>
              </w:rPr>
              <w:t>244,4</w:t>
            </w:r>
          </w:p>
        </w:tc>
        <w:tc>
          <w:tcPr>
            <w:tcW w:w="1159" w:type="dxa"/>
            <w:shd w:val="clear" w:color="auto" w:fill="auto"/>
            <w:vAlign w:val="bottom"/>
          </w:tcPr>
          <w:p w14:paraId="1185EEC8" w14:textId="7272388B" w:rsidR="00D32A07" w:rsidRPr="00942212" w:rsidRDefault="00D32A07" w:rsidP="00D32A07">
            <w:pPr>
              <w:spacing w:after="0"/>
              <w:jc w:val="center"/>
              <w:rPr>
                <w:rFonts w:ascii="Times New Roman" w:hAnsi="Times New Roman"/>
              </w:rPr>
            </w:pPr>
            <w:r w:rsidRPr="00957DBE">
              <w:rPr>
                <w:rFonts w:ascii="Times New Roman" w:hAnsi="Times New Roman"/>
              </w:rPr>
              <w:t>477,8</w:t>
            </w:r>
          </w:p>
        </w:tc>
        <w:tc>
          <w:tcPr>
            <w:tcW w:w="1019" w:type="dxa"/>
            <w:shd w:val="clear" w:color="auto" w:fill="auto"/>
            <w:vAlign w:val="bottom"/>
          </w:tcPr>
          <w:p w14:paraId="5A262235" w14:textId="22F00EF4" w:rsidR="00D32A07" w:rsidRPr="00942212" w:rsidRDefault="00D32A07" w:rsidP="00D32A07">
            <w:pPr>
              <w:spacing w:after="0"/>
              <w:jc w:val="center"/>
              <w:rPr>
                <w:rFonts w:ascii="Times New Roman" w:hAnsi="Times New Roman"/>
              </w:rPr>
            </w:pPr>
            <w:r w:rsidRPr="00957DBE">
              <w:rPr>
                <w:rFonts w:ascii="Times New Roman" w:hAnsi="Times New Roman"/>
              </w:rPr>
              <w:t>0,1</w:t>
            </w:r>
          </w:p>
        </w:tc>
        <w:tc>
          <w:tcPr>
            <w:tcW w:w="992" w:type="dxa"/>
            <w:shd w:val="clear" w:color="auto" w:fill="auto"/>
            <w:vAlign w:val="bottom"/>
          </w:tcPr>
          <w:p w14:paraId="03FB23E6" w14:textId="6E7A7430" w:rsidR="00D32A07" w:rsidRPr="00942212" w:rsidRDefault="00D32A07" w:rsidP="00D32A07">
            <w:pPr>
              <w:spacing w:after="0"/>
              <w:jc w:val="center"/>
              <w:rPr>
                <w:rFonts w:ascii="Times New Roman" w:hAnsi="Times New Roman"/>
              </w:rPr>
            </w:pPr>
            <w:r w:rsidRPr="00957DBE">
              <w:rPr>
                <w:rFonts w:ascii="Times New Roman" w:hAnsi="Times New Roman"/>
              </w:rPr>
              <w:t>7,0</w:t>
            </w:r>
          </w:p>
        </w:tc>
        <w:tc>
          <w:tcPr>
            <w:tcW w:w="1109" w:type="dxa"/>
            <w:shd w:val="clear" w:color="auto" w:fill="auto"/>
            <w:vAlign w:val="bottom"/>
          </w:tcPr>
          <w:p w14:paraId="549CDD75" w14:textId="6AC85590" w:rsidR="00D32A07" w:rsidRPr="00942212" w:rsidRDefault="00D32A07" w:rsidP="00D32A07">
            <w:pPr>
              <w:spacing w:after="0"/>
              <w:jc w:val="center"/>
              <w:rPr>
                <w:rFonts w:ascii="Times New Roman" w:hAnsi="Times New Roman"/>
              </w:rPr>
            </w:pPr>
            <w:r w:rsidRPr="00957DBE">
              <w:rPr>
                <w:rFonts w:ascii="Times New Roman" w:hAnsi="Times New Roman"/>
              </w:rPr>
              <w:t>761,0</w:t>
            </w:r>
          </w:p>
        </w:tc>
        <w:tc>
          <w:tcPr>
            <w:tcW w:w="1134" w:type="dxa"/>
            <w:shd w:val="clear" w:color="auto" w:fill="auto"/>
            <w:vAlign w:val="bottom"/>
          </w:tcPr>
          <w:p w14:paraId="20E8C678" w14:textId="22876688" w:rsidR="00D32A07" w:rsidRPr="00942212" w:rsidRDefault="00D32A07" w:rsidP="00D32A07">
            <w:pPr>
              <w:spacing w:after="0"/>
              <w:jc w:val="center"/>
              <w:rPr>
                <w:rFonts w:ascii="Times New Roman" w:hAnsi="Times New Roman"/>
              </w:rPr>
            </w:pPr>
            <w:r w:rsidRPr="00957DBE">
              <w:rPr>
                <w:rFonts w:ascii="Times New Roman" w:hAnsi="Times New Roman"/>
              </w:rPr>
              <w:t>331,7</w:t>
            </w:r>
          </w:p>
        </w:tc>
        <w:tc>
          <w:tcPr>
            <w:tcW w:w="1328" w:type="dxa"/>
            <w:vAlign w:val="bottom"/>
          </w:tcPr>
          <w:p w14:paraId="1D12B1D4" w14:textId="3F753491" w:rsidR="00D32A07" w:rsidRPr="00942212" w:rsidRDefault="00D32A07" w:rsidP="00D32A07">
            <w:pPr>
              <w:spacing w:after="0"/>
              <w:jc w:val="center"/>
              <w:rPr>
                <w:rFonts w:ascii="Times New Roman" w:hAnsi="Times New Roman"/>
              </w:rPr>
            </w:pPr>
            <w:r w:rsidRPr="00957DBE">
              <w:rPr>
                <w:rFonts w:ascii="Times New Roman" w:hAnsi="Times New Roman"/>
              </w:rPr>
              <w:t>387,9</w:t>
            </w:r>
          </w:p>
        </w:tc>
        <w:tc>
          <w:tcPr>
            <w:tcW w:w="1082" w:type="dxa"/>
            <w:shd w:val="clear" w:color="auto" w:fill="auto"/>
            <w:vAlign w:val="bottom"/>
          </w:tcPr>
          <w:p w14:paraId="713CC963" w14:textId="0E6E6B41" w:rsidR="00D32A07" w:rsidRPr="00942212" w:rsidRDefault="00D32A07" w:rsidP="00D32A07">
            <w:pPr>
              <w:spacing w:after="0"/>
              <w:jc w:val="center"/>
              <w:rPr>
                <w:rFonts w:ascii="Times New Roman" w:hAnsi="Times New Roman"/>
              </w:rPr>
            </w:pPr>
            <w:r w:rsidRPr="000A28CF">
              <w:rPr>
                <w:rFonts w:ascii="Times New Roman" w:hAnsi="Times New Roman"/>
              </w:rPr>
              <w:t>101,6</w:t>
            </w:r>
          </w:p>
        </w:tc>
        <w:tc>
          <w:tcPr>
            <w:tcW w:w="1247" w:type="dxa"/>
            <w:shd w:val="clear" w:color="auto" w:fill="auto"/>
            <w:vAlign w:val="bottom"/>
          </w:tcPr>
          <w:p w14:paraId="4406BDB8" w14:textId="3D156884" w:rsidR="00D32A07" w:rsidRPr="00942212" w:rsidRDefault="00D32A07" w:rsidP="00D32A07">
            <w:pPr>
              <w:spacing w:after="0"/>
              <w:jc w:val="center"/>
              <w:rPr>
                <w:rFonts w:ascii="Times New Roman" w:hAnsi="Times New Roman"/>
              </w:rPr>
            </w:pPr>
            <w:r w:rsidRPr="000A28CF">
              <w:rPr>
                <w:rFonts w:ascii="Times New Roman" w:hAnsi="Times New Roman"/>
              </w:rPr>
              <w:t>33,9</w:t>
            </w:r>
          </w:p>
        </w:tc>
        <w:tc>
          <w:tcPr>
            <w:tcW w:w="1247" w:type="dxa"/>
            <w:shd w:val="clear" w:color="auto" w:fill="auto"/>
            <w:vAlign w:val="bottom"/>
          </w:tcPr>
          <w:p w14:paraId="51A92544" w14:textId="795769DD" w:rsidR="00D32A07" w:rsidRPr="00942212" w:rsidRDefault="00D32A07" w:rsidP="00D32A07">
            <w:pPr>
              <w:spacing w:after="0"/>
              <w:jc w:val="center"/>
              <w:rPr>
                <w:rFonts w:ascii="Times New Roman" w:hAnsi="Times New Roman"/>
              </w:rPr>
            </w:pPr>
            <w:r w:rsidRPr="000A28CF">
              <w:rPr>
                <w:rFonts w:ascii="Times New Roman" w:hAnsi="Times New Roman"/>
              </w:rPr>
              <w:t>100,2</w:t>
            </w:r>
          </w:p>
        </w:tc>
      </w:tr>
      <w:tr w:rsidR="00D32A07" w:rsidRPr="00942212" w14:paraId="1A26E98A" w14:textId="77777777" w:rsidTr="00F93D15">
        <w:tc>
          <w:tcPr>
            <w:tcW w:w="2552" w:type="dxa"/>
            <w:vAlign w:val="bottom"/>
          </w:tcPr>
          <w:p w14:paraId="7A5FCF88"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Рязанская область</w:t>
            </w:r>
          </w:p>
        </w:tc>
        <w:tc>
          <w:tcPr>
            <w:tcW w:w="1134" w:type="dxa"/>
            <w:vAlign w:val="bottom"/>
          </w:tcPr>
          <w:p w14:paraId="667F951F" w14:textId="2985424A" w:rsidR="00D32A07" w:rsidRPr="00942212" w:rsidRDefault="00D32A07" w:rsidP="00D32A07">
            <w:pPr>
              <w:spacing w:after="0"/>
              <w:jc w:val="center"/>
              <w:rPr>
                <w:rFonts w:ascii="Times New Roman" w:hAnsi="Times New Roman"/>
              </w:rPr>
            </w:pPr>
            <w:r w:rsidRPr="00D64720">
              <w:rPr>
                <w:rFonts w:ascii="Times New Roman" w:hAnsi="Times New Roman"/>
              </w:rPr>
              <w:t>2 432,7</w:t>
            </w:r>
          </w:p>
        </w:tc>
        <w:tc>
          <w:tcPr>
            <w:tcW w:w="1134" w:type="dxa"/>
            <w:shd w:val="clear" w:color="auto" w:fill="auto"/>
            <w:vAlign w:val="bottom"/>
          </w:tcPr>
          <w:p w14:paraId="48A98A31" w14:textId="784CE639" w:rsidR="00D32A07" w:rsidRPr="00942212" w:rsidRDefault="00D32A07" w:rsidP="00D32A07">
            <w:pPr>
              <w:spacing w:after="0"/>
              <w:jc w:val="center"/>
              <w:rPr>
                <w:rFonts w:ascii="Times New Roman" w:hAnsi="Times New Roman"/>
              </w:rPr>
            </w:pPr>
            <w:r w:rsidRPr="00957DBE">
              <w:rPr>
                <w:rFonts w:ascii="Times New Roman" w:hAnsi="Times New Roman"/>
              </w:rPr>
              <w:t>1,5</w:t>
            </w:r>
          </w:p>
        </w:tc>
        <w:tc>
          <w:tcPr>
            <w:tcW w:w="1392" w:type="dxa"/>
            <w:shd w:val="clear" w:color="auto" w:fill="auto"/>
            <w:vAlign w:val="bottom"/>
          </w:tcPr>
          <w:p w14:paraId="2B276852" w14:textId="392914A4" w:rsidR="00D32A07" w:rsidRPr="00942212" w:rsidRDefault="00D32A07" w:rsidP="00D32A07">
            <w:pPr>
              <w:spacing w:after="0"/>
              <w:jc w:val="center"/>
              <w:rPr>
                <w:rFonts w:ascii="Times New Roman" w:hAnsi="Times New Roman"/>
              </w:rPr>
            </w:pPr>
            <w:r w:rsidRPr="00957DBE">
              <w:rPr>
                <w:rFonts w:ascii="Times New Roman" w:hAnsi="Times New Roman"/>
              </w:rPr>
              <w:t>368,8</w:t>
            </w:r>
          </w:p>
        </w:tc>
        <w:tc>
          <w:tcPr>
            <w:tcW w:w="1159" w:type="dxa"/>
            <w:shd w:val="clear" w:color="auto" w:fill="auto"/>
            <w:vAlign w:val="bottom"/>
          </w:tcPr>
          <w:p w14:paraId="21D9E88F" w14:textId="78099BD6" w:rsidR="00D32A07" w:rsidRPr="00942212" w:rsidRDefault="00D32A07" w:rsidP="00D32A07">
            <w:pPr>
              <w:spacing w:after="0"/>
              <w:jc w:val="center"/>
              <w:rPr>
                <w:rFonts w:ascii="Times New Roman" w:hAnsi="Times New Roman"/>
              </w:rPr>
            </w:pPr>
            <w:r w:rsidRPr="00957DBE">
              <w:rPr>
                <w:rFonts w:ascii="Times New Roman" w:hAnsi="Times New Roman"/>
              </w:rPr>
              <w:t>191,0</w:t>
            </w:r>
          </w:p>
        </w:tc>
        <w:tc>
          <w:tcPr>
            <w:tcW w:w="1019" w:type="dxa"/>
            <w:shd w:val="clear" w:color="auto" w:fill="auto"/>
            <w:vAlign w:val="bottom"/>
          </w:tcPr>
          <w:p w14:paraId="3FBB7676" w14:textId="23AC4CCA" w:rsidR="00D32A07" w:rsidRPr="00942212" w:rsidRDefault="00D32A07" w:rsidP="00D32A07">
            <w:pPr>
              <w:spacing w:after="0"/>
              <w:jc w:val="center"/>
              <w:rPr>
                <w:rFonts w:ascii="Times New Roman" w:hAnsi="Times New Roman"/>
              </w:rPr>
            </w:pPr>
            <w:r w:rsidRPr="00957DBE">
              <w:rPr>
                <w:rFonts w:ascii="Times New Roman" w:hAnsi="Times New Roman"/>
              </w:rPr>
              <w:t>3,0</w:t>
            </w:r>
          </w:p>
        </w:tc>
        <w:tc>
          <w:tcPr>
            <w:tcW w:w="992" w:type="dxa"/>
            <w:shd w:val="clear" w:color="auto" w:fill="auto"/>
            <w:vAlign w:val="bottom"/>
          </w:tcPr>
          <w:p w14:paraId="15BC75C5" w14:textId="240AB887"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79FEC56E" w14:textId="4A55D009" w:rsidR="00D32A07" w:rsidRPr="00942212" w:rsidRDefault="00D32A07" w:rsidP="00D32A07">
            <w:pPr>
              <w:spacing w:after="0"/>
              <w:jc w:val="center"/>
              <w:rPr>
                <w:rFonts w:ascii="Times New Roman" w:hAnsi="Times New Roman"/>
              </w:rPr>
            </w:pPr>
            <w:r w:rsidRPr="00957DBE">
              <w:rPr>
                <w:rFonts w:ascii="Times New Roman" w:hAnsi="Times New Roman"/>
              </w:rPr>
              <w:t>1 868,4</w:t>
            </w:r>
          </w:p>
        </w:tc>
        <w:tc>
          <w:tcPr>
            <w:tcW w:w="1134" w:type="dxa"/>
            <w:shd w:val="clear" w:color="auto" w:fill="auto"/>
            <w:vAlign w:val="bottom"/>
          </w:tcPr>
          <w:p w14:paraId="3DE8F603" w14:textId="591ABD90" w:rsidR="00D32A07" w:rsidRPr="00942212" w:rsidRDefault="00D32A07" w:rsidP="00D32A07">
            <w:pPr>
              <w:spacing w:after="0"/>
              <w:jc w:val="center"/>
              <w:rPr>
                <w:rFonts w:ascii="Times New Roman" w:hAnsi="Times New Roman"/>
              </w:rPr>
            </w:pPr>
            <w:r w:rsidRPr="00957DBE">
              <w:rPr>
                <w:rFonts w:ascii="Times New Roman" w:hAnsi="Times New Roman"/>
              </w:rPr>
              <w:t>488,7</w:t>
            </w:r>
          </w:p>
        </w:tc>
        <w:tc>
          <w:tcPr>
            <w:tcW w:w="1328" w:type="dxa"/>
            <w:vAlign w:val="bottom"/>
          </w:tcPr>
          <w:p w14:paraId="2D329E0B" w14:textId="71E72469" w:rsidR="00D32A07" w:rsidRPr="00942212" w:rsidRDefault="00D32A07" w:rsidP="00D32A07">
            <w:pPr>
              <w:spacing w:after="0"/>
              <w:jc w:val="center"/>
              <w:rPr>
                <w:rFonts w:ascii="Times New Roman" w:hAnsi="Times New Roman"/>
              </w:rPr>
            </w:pPr>
            <w:r w:rsidRPr="00957DBE">
              <w:rPr>
                <w:rFonts w:ascii="Times New Roman" w:hAnsi="Times New Roman"/>
              </w:rPr>
              <w:t>137,2</w:t>
            </w:r>
          </w:p>
        </w:tc>
        <w:tc>
          <w:tcPr>
            <w:tcW w:w="1082" w:type="dxa"/>
            <w:shd w:val="clear" w:color="auto" w:fill="auto"/>
            <w:vAlign w:val="bottom"/>
          </w:tcPr>
          <w:p w14:paraId="09E5D461" w14:textId="4B6CCDF3" w:rsidR="00D32A07" w:rsidRPr="00942212" w:rsidRDefault="00D32A07" w:rsidP="00D32A07">
            <w:pPr>
              <w:spacing w:after="0"/>
              <w:jc w:val="center"/>
              <w:rPr>
                <w:rFonts w:ascii="Times New Roman" w:hAnsi="Times New Roman"/>
              </w:rPr>
            </w:pPr>
            <w:r w:rsidRPr="000A28CF">
              <w:rPr>
                <w:rFonts w:ascii="Times New Roman" w:hAnsi="Times New Roman"/>
              </w:rPr>
              <w:t>210,9</w:t>
            </w:r>
          </w:p>
        </w:tc>
        <w:tc>
          <w:tcPr>
            <w:tcW w:w="1247" w:type="dxa"/>
            <w:shd w:val="clear" w:color="auto" w:fill="auto"/>
            <w:vAlign w:val="bottom"/>
          </w:tcPr>
          <w:p w14:paraId="5111528C" w14:textId="2825BC38" w:rsidR="00D32A07" w:rsidRPr="00942212" w:rsidRDefault="00D32A07" w:rsidP="00D32A07">
            <w:pPr>
              <w:spacing w:after="0"/>
              <w:jc w:val="center"/>
              <w:rPr>
                <w:rFonts w:ascii="Times New Roman" w:hAnsi="Times New Roman"/>
              </w:rPr>
            </w:pPr>
            <w:r w:rsidRPr="000A28CF">
              <w:rPr>
                <w:rFonts w:ascii="Times New Roman" w:hAnsi="Times New Roman"/>
              </w:rPr>
              <w:t>79,4</w:t>
            </w:r>
          </w:p>
        </w:tc>
        <w:tc>
          <w:tcPr>
            <w:tcW w:w="1247" w:type="dxa"/>
            <w:shd w:val="clear" w:color="auto" w:fill="auto"/>
            <w:vAlign w:val="bottom"/>
          </w:tcPr>
          <w:p w14:paraId="20989F60" w14:textId="4AB27B1F" w:rsidR="00D32A07" w:rsidRPr="00942212" w:rsidRDefault="00D32A07" w:rsidP="00D32A07">
            <w:pPr>
              <w:spacing w:after="0"/>
              <w:jc w:val="center"/>
              <w:rPr>
                <w:rFonts w:ascii="Times New Roman" w:hAnsi="Times New Roman"/>
              </w:rPr>
            </w:pPr>
            <w:r w:rsidRPr="000A28CF">
              <w:rPr>
                <w:rFonts w:ascii="Times New Roman" w:hAnsi="Times New Roman"/>
              </w:rPr>
              <w:t>97,0</w:t>
            </w:r>
          </w:p>
        </w:tc>
      </w:tr>
      <w:tr w:rsidR="00D32A07" w:rsidRPr="00942212" w14:paraId="1B02031D" w14:textId="77777777" w:rsidTr="00F93D15">
        <w:tc>
          <w:tcPr>
            <w:tcW w:w="2552" w:type="dxa"/>
            <w:vAlign w:val="bottom"/>
          </w:tcPr>
          <w:p w14:paraId="61DA076E"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Смоленская область</w:t>
            </w:r>
          </w:p>
        </w:tc>
        <w:tc>
          <w:tcPr>
            <w:tcW w:w="1134" w:type="dxa"/>
            <w:vAlign w:val="bottom"/>
          </w:tcPr>
          <w:p w14:paraId="64639E36" w14:textId="3C2A38BE" w:rsidR="00D32A07" w:rsidRPr="00942212" w:rsidRDefault="00D32A07" w:rsidP="00D32A07">
            <w:pPr>
              <w:spacing w:after="0"/>
              <w:jc w:val="center"/>
              <w:rPr>
                <w:rFonts w:ascii="Times New Roman" w:hAnsi="Times New Roman"/>
              </w:rPr>
            </w:pPr>
            <w:r w:rsidRPr="00D64720">
              <w:rPr>
                <w:rFonts w:ascii="Times New Roman" w:hAnsi="Times New Roman"/>
              </w:rPr>
              <w:t>2 378,5</w:t>
            </w:r>
          </w:p>
        </w:tc>
        <w:tc>
          <w:tcPr>
            <w:tcW w:w="1134" w:type="dxa"/>
            <w:shd w:val="clear" w:color="auto" w:fill="auto"/>
            <w:vAlign w:val="bottom"/>
          </w:tcPr>
          <w:p w14:paraId="045BFEED" w14:textId="3ACF9AC1" w:rsidR="00D32A07" w:rsidRPr="00942212" w:rsidRDefault="00D32A07" w:rsidP="00D32A07">
            <w:pPr>
              <w:spacing w:after="0"/>
              <w:jc w:val="center"/>
              <w:rPr>
                <w:rFonts w:ascii="Times New Roman" w:hAnsi="Times New Roman"/>
              </w:rPr>
            </w:pPr>
            <w:r w:rsidRPr="00957DBE">
              <w:rPr>
                <w:rFonts w:ascii="Times New Roman" w:hAnsi="Times New Roman"/>
              </w:rPr>
              <w:t>5,6</w:t>
            </w:r>
          </w:p>
        </w:tc>
        <w:tc>
          <w:tcPr>
            <w:tcW w:w="1392" w:type="dxa"/>
            <w:shd w:val="clear" w:color="auto" w:fill="auto"/>
            <w:vAlign w:val="bottom"/>
          </w:tcPr>
          <w:p w14:paraId="584F7628" w14:textId="4970ADC3" w:rsidR="00D32A07" w:rsidRPr="00942212" w:rsidRDefault="00D32A07" w:rsidP="00D32A07">
            <w:pPr>
              <w:spacing w:after="0"/>
              <w:jc w:val="center"/>
              <w:rPr>
                <w:rFonts w:ascii="Times New Roman" w:hAnsi="Times New Roman"/>
              </w:rPr>
            </w:pPr>
            <w:r w:rsidRPr="00957DBE">
              <w:rPr>
                <w:rFonts w:ascii="Times New Roman" w:hAnsi="Times New Roman"/>
              </w:rPr>
              <w:t>311,0</w:t>
            </w:r>
          </w:p>
        </w:tc>
        <w:tc>
          <w:tcPr>
            <w:tcW w:w="1159" w:type="dxa"/>
            <w:shd w:val="clear" w:color="auto" w:fill="auto"/>
            <w:vAlign w:val="bottom"/>
          </w:tcPr>
          <w:p w14:paraId="7B74AEE0" w14:textId="02C6EEE8" w:rsidR="00D32A07" w:rsidRPr="00942212" w:rsidRDefault="00D32A07" w:rsidP="00D32A07">
            <w:pPr>
              <w:spacing w:after="0"/>
              <w:jc w:val="center"/>
              <w:rPr>
                <w:rFonts w:ascii="Times New Roman" w:hAnsi="Times New Roman"/>
              </w:rPr>
            </w:pPr>
            <w:r w:rsidRPr="00957DBE">
              <w:rPr>
                <w:rFonts w:ascii="Times New Roman" w:hAnsi="Times New Roman"/>
              </w:rPr>
              <w:t>38,8</w:t>
            </w:r>
          </w:p>
        </w:tc>
        <w:tc>
          <w:tcPr>
            <w:tcW w:w="1019" w:type="dxa"/>
            <w:shd w:val="clear" w:color="auto" w:fill="auto"/>
            <w:vAlign w:val="bottom"/>
          </w:tcPr>
          <w:p w14:paraId="4665B91E" w14:textId="24C7DE53"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477B838C" w14:textId="22A8D7CB" w:rsidR="00D32A07" w:rsidRPr="00942212" w:rsidRDefault="00D32A07" w:rsidP="00D32A07">
            <w:pPr>
              <w:spacing w:after="0"/>
              <w:jc w:val="center"/>
              <w:rPr>
                <w:rFonts w:ascii="Times New Roman" w:hAnsi="Times New Roman"/>
              </w:rPr>
            </w:pPr>
            <w:r w:rsidRPr="00957DBE">
              <w:rPr>
                <w:rFonts w:ascii="Times New Roman" w:hAnsi="Times New Roman"/>
              </w:rPr>
              <w:t>10,0</w:t>
            </w:r>
          </w:p>
        </w:tc>
        <w:tc>
          <w:tcPr>
            <w:tcW w:w="1109" w:type="dxa"/>
            <w:shd w:val="clear" w:color="auto" w:fill="auto"/>
            <w:vAlign w:val="bottom"/>
          </w:tcPr>
          <w:p w14:paraId="68726EEB" w14:textId="426B55B8" w:rsidR="00D32A07" w:rsidRPr="00942212" w:rsidRDefault="00D32A07" w:rsidP="00D32A07">
            <w:pPr>
              <w:spacing w:after="0"/>
              <w:jc w:val="center"/>
              <w:rPr>
                <w:rFonts w:ascii="Times New Roman" w:hAnsi="Times New Roman"/>
              </w:rPr>
            </w:pPr>
            <w:r w:rsidRPr="00957DBE">
              <w:rPr>
                <w:rFonts w:ascii="Times New Roman" w:hAnsi="Times New Roman"/>
              </w:rPr>
              <w:t>2 013,1</w:t>
            </w:r>
          </w:p>
        </w:tc>
        <w:tc>
          <w:tcPr>
            <w:tcW w:w="1134" w:type="dxa"/>
            <w:shd w:val="clear" w:color="auto" w:fill="auto"/>
            <w:vAlign w:val="bottom"/>
          </w:tcPr>
          <w:p w14:paraId="09161E24" w14:textId="2AC45EEB" w:rsidR="00D32A07" w:rsidRPr="00942212" w:rsidRDefault="00D32A07" w:rsidP="00D32A07">
            <w:pPr>
              <w:spacing w:after="0"/>
              <w:jc w:val="center"/>
              <w:rPr>
                <w:rFonts w:ascii="Times New Roman" w:hAnsi="Times New Roman"/>
              </w:rPr>
            </w:pPr>
            <w:r w:rsidRPr="00957DBE">
              <w:rPr>
                <w:rFonts w:ascii="Times New Roman" w:hAnsi="Times New Roman"/>
              </w:rPr>
              <w:t>1 472,7</w:t>
            </w:r>
          </w:p>
        </w:tc>
        <w:tc>
          <w:tcPr>
            <w:tcW w:w="1328" w:type="dxa"/>
            <w:vAlign w:val="bottom"/>
          </w:tcPr>
          <w:p w14:paraId="308F0CB7" w14:textId="4A7A2680" w:rsidR="00D32A07" w:rsidRPr="00942212" w:rsidRDefault="00D32A07" w:rsidP="00D32A07">
            <w:pPr>
              <w:spacing w:after="0"/>
              <w:jc w:val="center"/>
              <w:rPr>
                <w:rFonts w:ascii="Times New Roman" w:hAnsi="Times New Roman"/>
              </w:rPr>
            </w:pPr>
            <w:r w:rsidRPr="00957DBE">
              <w:rPr>
                <w:rFonts w:ascii="Times New Roman" w:hAnsi="Times New Roman"/>
              </w:rPr>
              <w:t>266,5</w:t>
            </w:r>
          </w:p>
        </w:tc>
        <w:tc>
          <w:tcPr>
            <w:tcW w:w="1082" w:type="dxa"/>
            <w:shd w:val="clear" w:color="auto" w:fill="auto"/>
            <w:vAlign w:val="bottom"/>
          </w:tcPr>
          <w:p w14:paraId="7AE7A6D0" w14:textId="4B23E121" w:rsidR="00D32A07" w:rsidRPr="00942212" w:rsidRDefault="00D32A07" w:rsidP="00D32A07">
            <w:pPr>
              <w:spacing w:after="0"/>
              <w:jc w:val="center"/>
              <w:rPr>
                <w:rFonts w:ascii="Times New Roman" w:hAnsi="Times New Roman"/>
              </w:rPr>
            </w:pPr>
            <w:r w:rsidRPr="000A28CF">
              <w:rPr>
                <w:rFonts w:ascii="Times New Roman" w:hAnsi="Times New Roman"/>
              </w:rPr>
              <w:t>183,9</w:t>
            </w:r>
          </w:p>
        </w:tc>
        <w:tc>
          <w:tcPr>
            <w:tcW w:w="1247" w:type="dxa"/>
            <w:shd w:val="clear" w:color="auto" w:fill="auto"/>
            <w:vAlign w:val="bottom"/>
          </w:tcPr>
          <w:p w14:paraId="23F76DB4" w14:textId="3A8086A8" w:rsidR="00D32A07" w:rsidRPr="00942212" w:rsidRDefault="00D32A07" w:rsidP="00D32A07">
            <w:pPr>
              <w:spacing w:after="0"/>
              <w:jc w:val="center"/>
              <w:rPr>
                <w:rFonts w:ascii="Times New Roman" w:hAnsi="Times New Roman"/>
              </w:rPr>
            </w:pPr>
            <w:r w:rsidRPr="000A28CF">
              <w:rPr>
                <w:rFonts w:ascii="Times New Roman" w:hAnsi="Times New Roman"/>
              </w:rPr>
              <w:t>2,2</w:t>
            </w:r>
          </w:p>
        </w:tc>
        <w:tc>
          <w:tcPr>
            <w:tcW w:w="1247" w:type="dxa"/>
            <w:shd w:val="clear" w:color="auto" w:fill="auto"/>
            <w:vAlign w:val="bottom"/>
          </w:tcPr>
          <w:p w14:paraId="66385AD8" w14:textId="6FBAA26F" w:rsidR="00D32A07" w:rsidRPr="00942212" w:rsidRDefault="00D32A07" w:rsidP="00D32A07">
            <w:pPr>
              <w:spacing w:after="0"/>
              <w:jc w:val="center"/>
              <w:rPr>
                <w:rFonts w:ascii="Times New Roman" w:hAnsi="Times New Roman"/>
              </w:rPr>
            </w:pPr>
            <w:r w:rsidRPr="000A28CF">
              <w:rPr>
                <w:rFonts w:ascii="Times New Roman" w:hAnsi="Times New Roman"/>
              </w:rPr>
              <w:t>3,3</w:t>
            </w:r>
          </w:p>
        </w:tc>
      </w:tr>
      <w:tr w:rsidR="00D32A07" w:rsidRPr="00942212" w14:paraId="1FE721B4" w14:textId="77777777" w:rsidTr="00F93D15">
        <w:tc>
          <w:tcPr>
            <w:tcW w:w="2552" w:type="dxa"/>
            <w:vAlign w:val="bottom"/>
          </w:tcPr>
          <w:p w14:paraId="373E1F91"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Тамбовская область</w:t>
            </w:r>
          </w:p>
        </w:tc>
        <w:tc>
          <w:tcPr>
            <w:tcW w:w="1134" w:type="dxa"/>
            <w:vAlign w:val="bottom"/>
          </w:tcPr>
          <w:p w14:paraId="51848553" w14:textId="65F6807F" w:rsidR="00D32A07" w:rsidRPr="00942212" w:rsidRDefault="00D32A07" w:rsidP="00D32A07">
            <w:pPr>
              <w:spacing w:after="0"/>
              <w:jc w:val="center"/>
              <w:rPr>
                <w:rFonts w:ascii="Times New Roman" w:hAnsi="Times New Roman"/>
              </w:rPr>
            </w:pPr>
            <w:r w:rsidRPr="00D64720">
              <w:rPr>
                <w:rFonts w:ascii="Times New Roman" w:hAnsi="Times New Roman"/>
              </w:rPr>
              <w:t>3 308,7</w:t>
            </w:r>
          </w:p>
        </w:tc>
        <w:tc>
          <w:tcPr>
            <w:tcW w:w="1134" w:type="dxa"/>
            <w:shd w:val="clear" w:color="auto" w:fill="auto"/>
            <w:vAlign w:val="bottom"/>
          </w:tcPr>
          <w:p w14:paraId="654DC1B5" w14:textId="3CAC71DC" w:rsidR="00D32A07" w:rsidRPr="00942212" w:rsidRDefault="00D32A07" w:rsidP="00D32A07">
            <w:pPr>
              <w:spacing w:after="0"/>
              <w:jc w:val="center"/>
              <w:rPr>
                <w:rFonts w:ascii="Times New Roman" w:hAnsi="Times New Roman"/>
              </w:rPr>
            </w:pPr>
            <w:r w:rsidRPr="00957DBE">
              <w:rPr>
                <w:rFonts w:ascii="Times New Roman" w:hAnsi="Times New Roman"/>
              </w:rPr>
              <w:t>63,9</w:t>
            </w:r>
          </w:p>
        </w:tc>
        <w:tc>
          <w:tcPr>
            <w:tcW w:w="1392" w:type="dxa"/>
            <w:shd w:val="clear" w:color="auto" w:fill="auto"/>
            <w:vAlign w:val="bottom"/>
          </w:tcPr>
          <w:p w14:paraId="730D3A42" w14:textId="3E98EA13" w:rsidR="00D32A07" w:rsidRPr="00942212" w:rsidRDefault="00D32A07" w:rsidP="00D32A07">
            <w:pPr>
              <w:spacing w:after="0"/>
              <w:jc w:val="center"/>
              <w:rPr>
                <w:rFonts w:ascii="Times New Roman" w:hAnsi="Times New Roman"/>
              </w:rPr>
            </w:pPr>
            <w:r w:rsidRPr="00957DBE">
              <w:rPr>
                <w:rFonts w:ascii="Times New Roman" w:hAnsi="Times New Roman"/>
              </w:rPr>
              <w:t>1 035,6</w:t>
            </w:r>
          </w:p>
        </w:tc>
        <w:tc>
          <w:tcPr>
            <w:tcW w:w="1159" w:type="dxa"/>
            <w:shd w:val="clear" w:color="auto" w:fill="auto"/>
            <w:vAlign w:val="bottom"/>
          </w:tcPr>
          <w:p w14:paraId="5D80D954" w14:textId="0B58BCFD" w:rsidR="00D32A07" w:rsidRPr="00942212" w:rsidRDefault="00D32A07" w:rsidP="00D32A07">
            <w:pPr>
              <w:spacing w:after="0"/>
              <w:jc w:val="center"/>
              <w:rPr>
                <w:rFonts w:ascii="Times New Roman" w:hAnsi="Times New Roman"/>
              </w:rPr>
            </w:pPr>
            <w:r w:rsidRPr="00957DBE">
              <w:rPr>
                <w:rFonts w:ascii="Times New Roman" w:hAnsi="Times New Roman"/>
              </w:rPr>
              <w:t>139,2</w:t>
            </w:r>
          </w:p>
        </w:tc>
        <w:tc>
          <w:tcPr>
            <w:tcW w:w="1019" w:type="dxa"/>
            <w:shd w:val="clear" w:color="auto" w:fill="auto"/>
            <w:vAlign w:val="bottom"/>
          </w:tcPr>
          <w:p w14:paraId="331E6653" w14:textId="6656E078"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30484CD4" w14:textId="2DEE3C07" w:rsidR="00D32A07" w:rsidRPr="00942212" w:rsidRDefault="00D32A07" w:rsidP="00D32A07">
            <w:pPr>
              <w:spacing w:after="0"/>
              <w:jc w:val="center"/>
              <w:rPr>
                <w:rFonts w:ascii="Times New Roman" w:hAnsi="Times New Roman"/>
              </w:rPr>
            </w:pPr>
            <w:r w:rsidRPr="00957DBE">
              <w:rPr>
                <w:rFonts w:ascii="Times New Roman" w:hAnsi="Times New Roman"/>
              </w:rPr>
              <w:t>165,4</w:t>
            </w:r>
          </w:p>
        </w:tc>
        <w:tc>
          <w:tcPr>
            <w:tcW w:w="1109" w:type="dxa"/>
            <w:shd w:val="clear" w:color="auto" w:fill="auto"/>
            <w:vAlign w:val="bottom"/>
          </w:tcPr>
          <w:p w14:paraId="60B83037" w14:textId="2781A99E" w:rsidR="00D32A07" w:rsidRPr="00942212" w:rsidRDefault="00D32A07" w:rsidP="00D32A07">
            <w:pPr>
              <w:spacing w:after="0"/>
              <w:jc w:val="center"/>
              <w:rPr>
                <w:rFonts w:ascii="Times New Roman" w:hAnsi="Times New Roman"/>
              </w:rPr>
            </w:pPr>
            <w:r w:rsidRPr="00957DBE">
              <w:rPr>
                <w:rFonts w:ascii="Times New Roman" w:hAnsi="Times New Roman"/>
              </w:rPr>
              <w:t>1 904,7</w:t>
            </w:r>
          </w:p>
        </w:tc>
        <w:tc>
          <w:tcPr>
            <w:tcW w:w="1134" w:type="dxa"/>
            <w:shd w:val="clear" w:color="auto" w:fill="auto"/>
            <w:vAlign w:val="bottom"/>
          </w:tcPr>
          <w:p w14:paraId="151E8799" w14:textId="3454DA68" w:rsidR="00D32A07" w:rsidRPr="00942212" w:rsidRDefault="00D32A07" w:rsidP="00D32A07">
            <w:pPr>
              <w:spacing w:after="0"/>
              <w:jc w:val="center"/>
              <w:rPr>
                <w:rFonts w:ascii="Times New Roman" w:hAnsi="Times New Roman"/>
              </w:rPr>
            </w:pPr>
            <w:r w:rsidRPr="00957DBE">
              <w:rPr>
                <w:rFonts w:ascii="Times New Roman" w:hAnsi="Times New Roman"/>
              </w:rPr>
              <w:t>823,2</w:t>
            </w:r>
          </w:p>
        </w:tc>
        <w:tc>
          <w:tcPr>
            <w:tcW w:w="1328" w:type="dxa"/>
            <w:vAlign w:val="bottom"/>
          </w:tcPr>
          <w:p w14:paraId="4F44B559" w14:textId="364B909D" w:rsidR="00D32A07" w:rsidRPr="00942212" w:rsidRDefault="00D32A07" w:rsidP="00D32A07">
            <w:pPr>
              <w:spacing w:after="0"/>
              <w:jc w:val="center"/>
              <w:rPr>
                <w:rFonts w:ascii="Times New Roman" w:hAnsi="Times New Roman"/>
              </w:rPr>
            </w:pPr>
            <w:r w:rsidRPr="00957DBE">
              <w:rPr>
                <w:rFonts w:ascii="Times New Roman" w:hAnsi="Times New Roman"/>
              </w:rPr>
              <w:t>684,0</w:t>
            </w:r>
          </w:p>
        </w:tc>
        <w:tc>
          <w:tcPr>
            <w:tcW w:w="1082" w:type="dxa"/>
            <w:shd w:val="clear" w:color="auto" w:fill="auto"/>
            <w:vAlign w:val="bottom"/>
          </w:tcPr>
          <w:p w14:paraId="19EDFD16" w14:textId="0BF79FCB" w:rsidR="00D32A07" w:rsidRPr="00942212" w:rsidRDefault="00D32A07" w:rsidP="00D32A07">
            <w:pPr>
              <w:spacing w:after="0"/>
              <w:jc w:val="center"/>
              <w:rPr>
                <w:rFonts w:ascii="Times New Roman" w:hAnsi="Times New Roman"/>
              </w:rPr>
            </w:pPr>
            <w:r w:rsidRPr="000A28CF">
              <w:rPr>
                <w:rFonts w:ascii="Times New Roman" w:hAnsi="Times New Roman"/>
              </w:rPr>
              <w:t>80,8</w:t>
            </w:r>
          </w:p>
        </w:tc>
        <w:tc>
          <w:tcPr>
            <w:tcW w:w="1247" w:type="dxa"/>
            <w:shd w:val="clear" w:color="auto" w:fill="auto"/>
            <w:vAlign w:val="bottom"/>
          </w:tcPr>
          <w:p w14:paraId="5A130218" w14:textId="35B9F089" w:rsidR="00D32A07" w:rsidRPr="00942212" w:rsidRDefault="00D32A07" w:rsidP="00D32A07">
            <w:pPr>
              <w:spacing w:after="0"/>
              <w:jc w:val="center"/>
              <w:rPr>
                <w:rFonts w:ascii="Times New Roman" w:hAnsi="Times New Roman"/>
              </w:rPr>
            </w:pPr>
            <w:r w:rsidRPr="000A28CF">
              <w:rPr>
                <w:rFonts w:ascii="Times New Roman" w:hAnsi="Times New Roman"/>
              </w:rPr>
              <w:t>43,0</w:t>
            </w:r>
          </w:p>
        </w:tc>
        <w:tc>
          <w:tcPr>
            <w:tcW w:w="1247" w:type="dxa"/>
            <w:shd w:val="clear" w:color="auto" w:fill="auto"/>
            <w:vAlign w:val="bottom"/>
          </w:tcPr>
          <w:p w14:paraId="2644290A" w14:textId="394D7DAE" w:rsidR="00D32A07" w:rsidRPr="00942212" w:rsidRDefault="00D32A07" w:rsidP="00D32A07">
            <w:pPr>
              <w:spacing w:after="0"/>
              <w:jc w:val="center"/>
              <w:rPr>
                <w:rFonts w:ascii="Times New Roman" w:hAnsi="Times New Roman"/>
              </w:rPr>
            </w:pPr>
            <w:r w:rsidRPr="000A28CF">
              <w:rPr>
                <w:rFonts w:ascii="Times New Roman" w:hAnsi="Times New Roman"/>
              </w:rPr>
              <w:t>43,5</w:t>
            </w:r>
          </w:p>
        </w:tc>
      </w:tr>
      <w:tr w:rsidR="00D32A07" w:rsidRPr="00942212" w14:paraId="73BB12AB" w14:textId="77777777" w:rsidTr="00F93D15">
        <w:tc>
          <w:tcPr>
            <w:tcW w:w="2552" w:type="dxa"/>
            <w:vAlign w:val="bottom"/>
          </w:tcPr>
          <w:p w14:paraId="0104AB4B"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Тверская область</w:t>
            </w:r>
          </w:p>
        </w:tc>
        <w:tc>
          <w:tcPr>
            <w:tcW w:w="1134" w:type="dxa"/>
            <w:vAlign w:val="bottom"/>
          </w:tcPr>
          <w:p w14:paraId="47DA43E9" w14:textId="6CDB41BE" w:rsidR="00D32A07" w:rsidRPr="00942212" w:rsidRDefault="00D32A07" w:rsidP="00D32A07">
            <w:pPr>
              <w:spacing w:after="0"/>
              <w:jc w:val="center"/>
              <w:rPr>
                <w:rFonts w:ascii="Times New Roman" w:hAnsi="Times New Roman"/>
              </w:rPr>
            </w:pPr>
            <w:r w:rsidRPr="00D64720">
              <w:rPr>
                <w:rFonts w:ascii="Times New Roman" w:hAnsi="Times New Roman"/>
              </w:rPr>
              <w:t>3 657,3</w:t>
            </w:r>
          </w:p>
        </w:tc>
        <w:tc>
          <w:tcPr>
            <w:tcW w:w="1134" w:type="dxa"/>
            <w:shd w:val="clear" w:color="auto" w:fill="auto"/>
            <w:vAlign w:val="bottom"/>
          </w:tcPr>
          <w:p w14:paraId="2B2C18DD" w14:textId="32760571" w:rsidR="00D32A07" w:rsidRPr="00942212" w:rsidRDefault="00D32A07" w:rsidP="00D32A07">
            <w:pPr>
              <w:spacing w:after="0"/>
              <w:jc w:val="center"/>
              <w:rPr>
                <w:rFonts w:ascii="Times New Roman" w:hAnsi="Times New Roman"/>
              </w:rPr>
            </w:pPr>
            <w:r w:rsidRPr="00957DBE">
              <w:rPr>
                <w:rFonts w:ascii="Times New Roman" w:hAnsi="Times New Roman"/>
              </w:rPr>
              <w:t>0,5</w:t>
            </w:r>
          </w:p>
        </w:tc>
        <w:tc>
          <w:tcPr>
            <w:tcW w:w="1392" w:type="dxa"/>
            <w:shd w:val="clear" w:color="auto" w:fill="auto"/>
            <w:vAlign w:val="bottom"/>
          </w:tcPr>
          <w:p w14:paraId="55C2AE1A" w14:textId="74BB9DC8" w:rsidR="00D32A07" w:rsidRPr="00942212" w:rsidRDefault="00D32A07" w:rsidP="00D32A07">
            <w:pPr>
              <w:spacing w:after="0"/>
              <w:jc w:val="center"/>
              <w:rPr>
                <w:rFonts w:ascii="Times New Roman" w:hAnsi="Times New Roman"/>
              </w:rPr>
            </w:pPr>
            <w:r w:rsidRPr="00957DBE">
              <w:rPr>
                <w:rFonts w:ascii="Times New Roman" w:hAnsi="Times New Roman"/>
              </w:rPr>
              <w:t>517,2</w:t>
            </w:r>
          </w:p>
        </w:tc>
        <w:tc>
          <w:tcPr>
            <w:tcW w:w="1159" w:type="dxa"/>
            <w:shd w:val="clear" w:color="auto" w:fill="auto"/>
            <w:vAlign w:val="bottom"/>
          </w:tcPr>
          <w:p w14:paraId="289DFC4B" w14:textId="5CA10AC6" w:rsidR="00D32A07" w:rsidRPr="00942212" w:rsidRDefault="00D32A07" w:rsidP="00D32A07">
            <w:pPr>
              <w:spacing w:after="0"/>
              <w:jc w:val="center"/>
              <w:rPr>
                <w:rFonts w:ascii="Times New Roman" w:hAnsi="Times New Roman"/>
              </w:rPr>
            </w:pPr>
            <w:r w:rsidRPr="00957DBE">
              <w:rPr>
                <w:rFonts w:ascii="Times New Roman" w:hAnsi="Times New Roman"/>
              </w:rPr>
              <w:t>4,0</w:t>
            </w:r>
          </w:p>
        </w:tc>
        <w:tc>
          <w:tcPr>
            <w:tcW w:w="1019" w:type="dxa"/>
            <w:shd w:val="clear" w:color="auto" w:fill="auto"/>
            <w:vAlign w:val="bottom"/>
          </w:tcPr>
          <w:p w14:paraId="4FE48723" w14:textId="2927375B" w:rsidR="00D32A07" w:rsidRPr="00942212" w:rsidRDefault="00D32A07" w:rsidP="00D32A07">
            <w:pPr>
              <w:spacing w:after="0"/>
              <w:jc w:val="center"/>
              <w:rPr>
                <w:rFonts w:ascii="Times New Roman" w:hAnsi="Times New Roman"/>
              </w:rPr>
            </w:pPr>
            <w:r w:rsidRPr="00957DBE">
              <w:rPr>
                <w:rFonts w:ascii="Times New Roman" w:hAnsi="Times New Roman"/>
              </w:rPr>
              <w:t>0,4</w:t>
            </w:r>
          </w:p>
        </w:tc>
        <w:tc>
          <w:tcPr>
            <w:tcW w:w="992" w:type="dxa"/>
            <w:shd w:val="clear" w:color="auto" w:fill="auto"/>
            <w:vAlign w:val="bottom"/>
          </w:tcPr>
          <w:p w14:paraId="0D2124E8" w14:textId="60836756" w:rsidR="00D32A07" w:rsidRPr="00942212" w:rsidRDefault="00D32A07" w:rsidP="00D32A07">
            <w:pPr>
              <w:spacing w:after="0"/>
              <w:jc w:val="center"/>
              <w:rPr>
                <w:rFonts w:ascii="Times New Roman" w:hAnsi="Times New Roman"/>
              </w:rPr>
            </w:pPr>
            <w:r w:rsidRPr="00957DBE">
              <w:rPr>
                <w:rFonts w:ascii="Times New Roman" w:hAnsi="Times New Roman"/>
              </w:rPr>
              <w:t>115,5</w:t>
            </w:r>
          </w:p>
        </w:tc>
        <w:tc>
          <w:tcPr>
            <w:tcW w:w="1109" w:type="dxa"/>
            <w:shd w:val="clear" w:color="auto" w:fill="auto"/>
            <w:vAlign w:val="bottom"/>
          </w:tcPr>
          <w:p w14:paraId="4B918DEE" w14:textId="2C2040CF" w:rsidR="00D32A07" w:rsidRPr="00942212" w:rsidRDefault="00D32A07" w:rsidP="00D32A07">
            <w:pPr>
              <w:spacing w:after="0"/>
              <w:jc w:val="center"/>
              <w:rPr>
                <w:rFonts w:ascii="Times New Roman" w:hAnsi="Times New Roman"/>
              </w:rPr>
            </w:pPr>
            <w:r w:rsidRPr="00957DBE">
              <w:rPr>
                <w:rFonts w:ascii="Times New Roman" w:hAnsi="Times New Roman"/>
              </w:rPr>
              <w:t>3 019,6</w:t>
            </w:r>
          </w:p>
        </w:tc>
        <w:tc>
          <w:tcPr>
            <w:tcW w:w="1134" w:type="dxa"/>
            <w:shd w:val="clear" w:color="auto" w:fill="auto"/>
            <w:vAlign w:val="bottom"/>
          </w:tcPr>
          <w:p w14:paraId="29FEBF66" w14:textId="6C63149F" w:rsidR="00D32A07" w:rsidRPr="00942212" w:rsidRDefault="00D32A07" w:rsidP="00D32A07">
            <w:pPr>
              <w:spacing w:after="0"/>
              <w:jc w:val="center"/>
              <w:rPr>
                <w:rFonts w:ascii="Times New Roman" w:hAnsi="Times New Roman"/>
              </w:rPr>
            </w:pPr>
            <w:r w:rsidRPr="00957DBE">
              <w:rPr>
                <w:rFonts w:ascii="Times New Roman" w:hAnsi="Times New Roman"/>
              </w:rPr>
              <w:t>2 074,9</w:t>
            </w:r>
          </w:p>
        </w:tc>
        <w:tc>
          <w:tcPr>
            <w:tcW w:w="1328" w:type="dxa"/>
            <w:vAlign w:val="bottom"/>
          </w:tcPr>
          <w:p w14:paraId="2D018106" w14:textId="301B0648" w:rsidR="00D32A07" w:rsidRPr="00942212" w:rsidRDefault="00D32A07" w:rsidP="00D32A07">
            <w:pPr>
              <w:spacing w:after="0"/>
              <w:jc w:val="center"/>
              <w:rPr>
                <w:rFonts w:ascii="Times New Roman" w:hAnsi="Times New Roman"/>
              </w:rPr>
            </w:pPr>
            <w:r w:rsidRPr="00957DBE">
              <w:rPr>
                <w:rFonts w:ascii="Times New Roman" w:hAnsi="Times New Roman"/>
              </w:rPr>
              <w:t>819,7</w:t>
            </w:r>
          </w:p>
        </w:tc>
        <w:tc>
          <w:tcPr>
            <w:tcW w:w="1082" w:type="dxa"/>
            <w:shd w:val="clear" w:color="auto" w:fill="auto"/>
            <w:vAlign w:val="bottom"/>
          </w:tcPr>
          <w:p w14:paraId="2DBF9C45" w14:textId="17CCCF00" w:rsidR="00D32A07" w:rsidRPr="00942212" w:rsidRDefault="00D32A07" w:rsidP="00D32A07">
            <w:pPr>
              <w:spacing w:after="0"/>
              <w:jc w:val="center"/>
              <w:rPr>
                <w:rFonts w:ascii="Times New Roman" w:hAnsi="Times New Roman"/>
              </w:rPr>
            </w:pPr>
            <w:r w:rsidRPr="000A28CF">
              <w:rPr>
                <w:rFonts w:ascii="Times New Roman" w:hAnsi="Times New Roman"/>
              </w:rPr>
              <w:t>105,5</w:t>
            </w:r>
          </w:p>
        </w:tc>
        <w:tc>
          <w:tcPr>
            <w:tcW w:w="1247" w:type="dxa"/>
            <w:shd w:val="clear" w:color="auto" w:fill="auto"/>
            <w:vAlign w:val="bottom"/>
          </w:tcPr>
          <w:p w14:paraId="2ADADBC8" w14:textId="272DFA7C" w:rsidR="00D32A07" w:rsidRPr="00942212" w:rsidRDefault="00D32A07" w:rsidP="00D32A07">
            <w:pPr>
              <w:spacing w:after="0"/>
              <w:jc w:val="center"/>
              <w:rPr>
                <w:rFonts w:ascii="Times New Roman" w:hAnsi="Times New Roman"/>
              </w:rPr>
            </w:pPr>
            <w:r w:rsidRPr="000A28CF">
              <w:rPr>
                <w:rFonts w:ascii="Times New Roman" w:hAnsi="Times New Roman"/>
              </w:rPr>
              <w:t>85,2</w:t>
            </w:r>
          </w:p>
        </w:tc>
        <w:tc>
          <w:tcPr>
            <w:tcW w:w="1247" w:type="dxa"/>
            <w:shd w:val="clear" w:color="auto" w:fill="auto"/>
            <w:vAlign w:val="bottom"/>
          </w:tcPr>
          <w:p w14:paraId="292E63E5" w14:textId="29EF2577" w:rsidR="00D32A07" w:rsidRPr="00942212" w:rsidRDefault="00D32A07" w:rsidP="00D32A07">
            <w:pPr>
              <w:spacing w:after="0"/>
              <w:jc w:val="center"/>
              <w:rPr>
                <w:rFonts w:ascii="Times New Roman" w:hAnsi="Times New Roman"/>
              </w:rPr>
            </w:pPr>
            <w:r w:rsidRPr="000A28CF">
              <w:rPr>
                <w:rFonts w:ascii="Times New Roman" w:hAnsi="Times New Roman"/>
              </w:rPr>
              <w:t>288,5</w:t>
            </w:r>
          </w:p>
        </w:tc>
      </w:tr>
      <w:tr w:rsidR="00D32A07" w:rsidRPr="00942212" w14:paraId="6908367C" w14:textId="77777777" w:rsidTr="00F93D15">
        <w:tc>
          <w:tcPr>
            <w:tcW w:w="2552" w:type="dxa"/>
            <w:vAlign w:val="bottom"/>
          </w:tcPr>
          <w:p w14:paraId="6AC81916"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Тульская область</w:t>
            </w:r>
          </w:p>
        </w:tc>
        <w:tc>
          <w:tcPr>
            <w:tcW w:w="1134" w:type="dxa"/>
            <w:vAlign w:val="bottom"/>
          </w:tcPr>
          <w:p w14:paraId="1B7E8BB5" w14:textId="567D0578" w:rsidR="00D32A07" w:rsidRPr="00942212" w:rsidRDefault="00D32A07" w:rsidP="00D32A07">
            <w:pPr>
              <w:spacing w:after="0"/>
              <w:jc w:val="center"/>
              <w:rPr>
                <w:rFonts w:ascii="Times New Roman" w:hAnsi="Times New Roman"/>
              </w:rPr>
            </w:pPr>
            <w:r w:rsidRPr="00D64720">
              <w:rPr>
                <w:rFonts w:ascii="Times New Roman" w:hAnsi="Times New Roman"/>
              </w:rPr>
              <w:t>8 730,7</w:t>
            </w:r>
          </w:p>
        </w:tc>
        <w:tc>
          <w:tcPr>
            <w:tcW w:w="1134" w:type="dxa"/>
            <w:shd w:val="clear" w:color="auto" w:fill="auto"/>
            <w:vAlign w:val="bottom"/>
          </w:tcPr>
          <w:p w14:paraId="197761A6" w14:textId="1547B220" w:rsidR="00D32A07" w:rsidRPr="00942212" w:rsidRDefault="00D32A07" w:rsidP="00D32A07">
            <w:pPr>
              <w:spacing w:after="0"/>
              <w:jc w:val="center"/>
              <w:rPr>
                <w:rFonts w:ascii="Times New Roman" w:hAnsi="Times New Roman"/>
              </w:rPr>
            </w:pPr>
            <w:r w:rsidRPr="00957DBE">
              <w:rPr>
                <w:rFonts w:ascii="Times New Roman" w:hAnsi="Times New Roman"/>
              </w:rPr>
              <w:t>80,7</w:t>
            </w:r>
          </w:p>
        </w:tc>
        <w:tc>
          <w:tcPr>
            <w:tcW w:w="1392" w:type="dxa"/>
            <w:shd w:val="clear" w:color="auto" w:fill="auto"/>
            <w:vAlign w:val="bottom"/>
          </w:tcPr>
          <w:p w14:paraId="13E9CC23" w14:textId="7A892DD1" w:rsidR="00D32A07" w:rsidRPr="00942212" w:rsidRDefault="00D32A07" w:rsidP="00D32A07">
            <w:pPr>
              <w:spacing w:after="0"/>
              <w:jc w:val="center"/>
              <w:rPr>
                <w:rFonts w:ascii="Times New Roman" w:hAnsi="Times New Roman"/>
              </w:rPr>
            </w:pPr>
            <w:r w:rsidRPr="00957DBE">
              <w:rPr>
                <w:rFonts w:ascii="Times New Roman" w:hAnsi="Times New Roman"/>
              </w:rPr>
              <w:t>2 627,3</w:t>
            </w:r>
          </w:p>
        </w:tc>
        <w:tc>
          <w:tcPr>
            <w:tcW w:w="1159" w:type="dxa"/>
            <w:shd w:val="clear" w:color="auto" w:fill="auto"/>
            <w:vAlign w:val="bottom"/>
          </w:tcPr>
          <w:p w14:paraId="0B49225A" w14:textId="7BAFB3F7" w:rsidR="00D32A07" w:rsidRPr="00942212" w:rsidRDefault="00D32A07" w:rsidP="00D32A07">
            <w:pPr>
              <w:spacing w:after="0"/>
              <w:jc w:val="center"/>
              <w:rPr>
                <w:rFonts w:ascii="Times New Roman" w:hAnsi="Times New Roman"/>
              </w:rPr>
            </w:pPr>
            <w:r w:rsidRPr="00957DBE">
              <w:rPr>
                <w:rFonts w:ascii="Times New Roman" w:hAnsi="Times New Roman"/>
              </w:rPr>
              <w:t>386,9</w:t>
            </w:r>
          </w:p>
        </w:tc>
        <w:tc>
          <w:tcPr>
            <w:tcW w:w="1019" w:type="dxa"/>
            <w:shd w:val="clear" w:color="auto" w:fill="auto"/>
            <w:vAlign w:val="bottom"/>
          </w:tcPr>
          <w:p w14:paraId="0FB77CB0" w14:textId="1E98137A" w:rsidR="00D32A07" w:rsidRPr="00942212" w:rsidRDefault="00D32A07" w:rsidP="00D32A07">
            <w:pPr>
              <w:spacing w:after="0"/>
              <w:jc w:val="center"/>
              <w:rPr>
                <w:rFonts w:ascii="Times New Roman" w:hAnsi="Times New Roman"/>
              </w:rPr>
            </w:pPr>
            <w:r w:rsidRPr="00957DBE">
              <w:rPr>
                <w:rFonts w:ascii="Times New Roman" w:hAnsi="Times New Roman"/>
              </w:rPr>
              <w:t>51,2</w:t>
            </w:r>
          </w:p>
        </w:tc>
        <w:tc>
          <w:tcPr>
            <w:tcW w:w="992" w:type="dxa"/>
            <w:shd w:val="clear" w:color="auto" w:fill="auto"/>
            <w:vAlign w:val="bottom"/>
          </w:tcPr>
          <w:p w14:paraId="0D3722F0" w14:textId="4B2FF5D4" w:rsidR="00D32A07" w:rsidRPr="00942212" w:rsidRDefault="00D32A07" w:rsidP="00D32A07">
            <w:pPr>
              <w:spacing w:after="0"/>
              <w:jc w:val="center"/>
              <w:rPr>
                <w:rFonts w:ascii="Times New Roman" w:hAnsi="Times New Roman"/>
              </w:rPr>
            </w:pPr>
            <w:r w:rsidRPr="00957DBE">
              <w:rPr>
                <w:rFonts w:ascii="Times New Roman" w:hAnsi="Times New Roman"/>
              </w:rPr>
              <w:t>305,0</w:t>
            </w:r>
          </w:p>
        </w:tc>
        <w:tc>
          <w:tcPr>
            <w:tcW w:w="1109" w:type="dxa"/>
            <w:shd w:val="clear" w:color="auto" w:fill="auto"/>
            <w:vAlign w:val="bottom"/>
          </w:tcPr>
          <w:p w14:paraId="1744111B" w14:textId="09F69CF0" w:rsidR="00D32A07" w:rsidRPr="00942212" w:rsidRDefault="00D32A07" w:rsidP="00D32A07">
            <w:pPr>
              <w:spacing w:after="0"/>
              <w:jc w:val="center"/>
              <w:rPr>
                <w:rFonts w:ascii="Times New Roman" w:hAnsi="Times New Roman"/>
              </w:rPr>
            </w:pPr>
            <w:r w:rsidRPr="00957DBE">
              <w:rPr>
                <w:rFonts w:ascii="Times New Roman" w:hAnsi="Times New Roman"/>
              </w:rPr>
              <w:t>5 279,5</w:t>
            </w:r>
          </w:p>
        </w:tc>
        <w:tc>
          <w:tcPr>
            <w:tcW w:w="1134" w:type="dxa"/>
            <w:shd w:val="clear" w:color="auto" w:fill="auto"/>
            <w:vAlign w:val="bottom"/>
          </w:tcPr>
          <w:p w14:paraId="2950E9F7" w14:textId="54EF4B46" w:rsidR="00D32A07" w:rsidRPr="00942212" w:rsidRDefault="00D32A07" w:rsidP="00D32A07">
            <w:pPr>
              <w:spacing w:after="0"/>
              <w:jc w:val="center"/>
              <w:rPr>
                <w:rFonts w:ascii="Times New Roman" w:hAnsi="Times New Roman"/>
              </w:rPr>
            </w:pPr>
            <w:r w:rsidRPr="00957DBE">
              <w:rPr>
                <w:rFonts w:ascii="Times New Roman" w:hAnsi="Times New Roman"/>
              </w:rPr>
              <w:t>3 327,5</w:t>
            </w:r>
          </w:p>
        </w:tc>
        <w:tc>
          <w:tcPr>
            <w:tcW w:w="1328" w:type="dxa"/>
            <w:vAlign w:val="bottom"/>
          </w:tcPr>
          <w:p w14:paraId="202C6234" w14:textId="7B279D15" w:rsidR="00D32A07" w:rsidRPr="00942212" w:rsidRDefault="00D32A07" w:rsidP="00D32A07">
            <w:pPr>
              <w:spacing w:after="0"/>
              <w:jc w:val="center"/>
              <w:rPr>
                <w:rFonts w:ascii="Times New Roman" w:hAnsi="Times New Roman"/>
              </w:rPr>
            </w:pPr>
            <w:r w:rsidRPr="00957DBE">
              <w:rPr>
                <w:rFonts w:ascii="Times New Roman" w:hAnsi="Times New Roman"/>
              </w:rPr>
              <w:t>2 070,1</w:t>
            </w:r>
          </w:p>
        </w:tc>
        <w:tc>
          <w:tcPr>
            <w:tcW w:w="1082" w:type="dxa"/>
            <w:shd w:val="clear" w:color="auto" w:fill="auto"/>
            <w:vAlign w:val="bottom"/>
          </w:tcPr>
          <w:p w14:paraId="61C02494" w14:textId="39C23AF8" w:rsidR="00D32A07" w:rsidRPr="00942212" w:rsidRDefault="00D32A07" w:rsidP="00D32A07">
            <w:pPr>
              <w:spacing w:after="0"/>
              <w:jc w:val="center"/>
              <w:rPr>
                <w:rFonts w:ascii="Times New Roman" w:hAnsi="Times New Roman"/>
              </w:rPr>
            </w:pPr>
            <w:r w:rsidRPr="000A28CF">
              <w:rPr>
                <w:rFonts w:ascii="Times New Roman" w:hAnsi="Times New Roman"/>
              </w:rPr>
              <w:t>253,3</w:t>
            </w:r>
          </w:p>
        </w:tc>
        <w:tc>
          <w:tcPr>
            <w:tcW w:w="1247" w:type="dxa"/>
            <w:shd w:val="clear" w:color="auto" w:fill="auto"/>
            <w:vAlign w:val="bottom"/>
          </w:tcPr>
          <w:p w14:paraId="23482ABE" w14:textId="6B5D1E2C" w:rsidR="00D32A07" w:rsidRPr="00942212" w:rsidRDefault="00D32A07" w:rsidP="00D32A07">
            <w:pPr>
              <w:spacing w:after="0"/>
              <w:jc w:val="center"/>
              <w:rPr>
                <w:rFonts w:ascii="Times New Roman" w:hAnsi="Times New Roman"/>
              </w:rPr>
            </w:pPr>
            <w:r w:rsidRPr="000A28CF">
              <w:rPr>
                <w:rFonts w:ascii="Times New Roman" w:hAnsi="Times New Roman"/>
              </w:rPr>
              <w:t>260,7</w:t>
            </w:r>
          </w:p>
        </w:tc>
        <w:tc>
          <w:tcPr>
            <w:tcW w:w="1247" w:type="dxa"/>
            <w:shd w:val="clear" w:color="auto" w:fill="auto"/>
            <w:vAlign w:val="bottom"/>
          </w:tcPr>
          <w:p w14:paraId="229C80DC" w14:textId="6E5B7545" w:rsidR="00D32A07" w:rsidRPr="00942212" w:rsidRDefault="00D32A07" w:rsidP="00D32A07">
            <w:pPr>
              <w:spacing w:after="0"/>
              <w:jc w:val="center"/>
              <w:rPr>
                <w:rFonts w:ascii="Times New Roman" w:hAnsi="Times New Roman"/>
              </w:rPr>
            </w:pPr>
            <w:r w:rsidRPr="000A28CF">
              <w:rPr>
                <w:rFonts w:ascii="Times New Roman" w:hAnsi="Times New Roman"/>
              </w:rPr>
              <w:t>6,4</w:t>
            </w:r>
          </w:p>
        </w:tc>
      </w:tr>
      <w:tr w:rsidR="00D32A07" w:rsidRPr="00942212" w14:paraId="60523BAC" w14:textId="77777777" w:rsidTr="00F93D15">
        <w:tc>
          <w:tcPr>
            <w:tcW w:w="2552" w:type="dxa"/>
            <w:vAlign w:val="bottom"/>
          </w:tcPr>
          <w:p w14:paraId="7B1F2695"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Ярославская область</w:t>
            </w:r>
          </w:p>
        </w:tc>
        <w:tc>
          <w:tcPr>
            <w:tcW w:w="1134" w:type="dxa"/>
            <w:vAlign w:val="bottom"/>
          </w:tcPr>
          <w:p w14:paraId="1B49628E" w14:textId="45AEB880" w:rsidR="00D32A07" w:rsidRPr="00942212" w:rsidRDefault="00D32A07" w:rsidP="00D32A07">
            <w:pPr>
              <w:spacing w:after="0"/>
              <w:jc w:val="center"/>
              <w:rPr>
                <w:rFonts w:ascii="Times New Roman" w:hAnsi="Times New Roman"/>
              </w:rPr>
            </w:pPr>
            <w:r w:rsidRPr="00D64720">
              <w:rPr>
                <w:rFonts w:ascii="Times New Roman" w:hAnsi="Times New Roman"/>
              </w:rPr>
              <w:t>6 394,2</w:t>
            </w:r>
          </w:p>
        </w:tc>
        <w:tc>
          <w:tcPr>
            <w:tcW w:w="1134" w:type="dxa"/>
            <w:shd w:val="clear" w:color="auto" w:fill="auto"/>
            <w:vAlign w:val="bottom"/>
          </w:tcPr>
          <w:p w14:paraId="751825C6" w14:textId="5AE8D7A5" w:rsidR="00D32A07" w:rsidRPr="00942212" w:rsidRDefault="00D32A07" w:rsidP="00D32A07">
            <w:pPr>
              <w:spacing w:after="0"/>
              <w:jc w:val="center"/>
              <w:rPr>
                <w:rFonts w:ascii="Times New Roman" w:hAnsi="Times New Roman"/>
              </w:rPr>
            </w:pPr>
            <w:r w:rsidRPr="00957DBE">
              <w:rPr>
                <w:rFonts w:ascii="Times New Roman" w:hAnsi="Times New Roman"/>
              </w:rPr>
              <w:t>108,6</w:t>
            </w:r>
          </w:p>
        </w:tc>
        <w:tc>
          <w:tcPr>
            <w:tcW w:w="1392" w:type="dxa"/>
            <w:shd w:val="clear" w:color="auto" w:fill="auto"/>
            <w:vAlign w:val="bottom"/>
          </w:tcPr>
          <w:p w14:paraId="3A6E22AD" w14:textId="31A5CA48" w:rsidR="00D32A07" w:rsidRPr="00942212" w:rsidRDefault="00D32A07" w:rsidP="00D32A07">
            <w:pPr>
              <w:spacing w:after="0"/>
              <w:jc w:val="center"/>
              <w:rPr>
                <w:rFonts w:ascii="Times New Roman" w:hAnsi="Times New Roman"/>
              </w:rPr>
            </w:pPr>
            <w:r w:rsidRPr="00957DBE">
              <w:rPr>
                <w:rFonts w:ascii="Times New Roman" w:hAnsi="Times New Roman"/>
              </w:rPr>
              <w:t>842,9</w:t>
            </w:r>
          </w:p>
        </w:tc>
        <w:tc>
          <w:tcPr>
            <w:tcW w:w="1159" w:type="dxa"/>
            <w:shd w:val="clear" w:color="auto" w:fill="auto"/>
            <w:vAlign w:val="bottom"/>
          </w:tcPr>
          <w:p w14:paraId="2E352988" w14:textId="404DF0DE" w:rsidR="00D32A07" w:rsidRPr="00942212" w:rsidRDefault="00D32A07" w:rsidP="00D32A07">
            <w:pPr>
              <w:spacing w:after="0"/>
              <w:jc w:val="center"/>
              <w:rPr>
                <w:rFonts w:ascii="Times New Roman" w:hAnsi="Times New Roman"/>
              </w:rPr>
            </w:pPr>
            <w:r w:rsidRPr="00957DBE">
              <w:rPr>
                <w:rFonts w:ascii="Times New Roman" w:hAnsi="Times New Roman"/>
              </w:rPr>
              <w:t>982,9</w:t>
            </w:r>
          </w:p>
        </w:tc>
        <w:tc>
          <w:tcPr>
            <w:tcW w:w="1019" w:type="dxa"/>
            <w:shd w:val="clear" w:color="auto" w:fill="auto"/>
            <w:vAlign w:val="bottom"/>
          </w:tcPr>
          <w:p w14:paraId="48870259" w14:textId="091E3DC8" w:rsidR="00D32A07" w:rsidRPr="00942212" w:rsidRDefault="00D32A07" w:rsidP="00D32A07">
            <w:pPr>
              <w:spacing w:after="0"/>
              <w:jc w:val="center"/>
              <w:rPr>
                <w:rFonts w:ascii="Times New Roman" w:hAnsi="Times New Roman"/>
              </w:rPr>
            </w:pPr>
            <w:r w:rsidRPr="00957DBE">
              <w:rPr>
                <w:rFonts w:ascii="Times New Roman" w:hAnsi="Times New Roman"/>
              </w:rPr>
              <w:t>53,4</w:t>
            </w:r>
          </w:p>
        </w:tc>
        <w:tc>
          <w:tcPr>
            <w:tcW w:w="992" w:type="dxa"/>
            <w:shd w:val="clear" w:color="auto" w:fill="auto"/>
            <w:vAlign w:val="bottom"/>
          </w:tcPr>
          <w:p w14:paraId="7E71F628" w14:textId="6834DFEB" w:rsidR="00D32A07" w:rsidRPr="00942212" w:rsidRDefault="00D32A07" w:rsidP="00D32A07">
            <w:pPr>
              <w:spacing w:after="0"/>
              <w:jc w:val="center"/>
              <w:rPr>
                <w:rFonts w:ascii="Times New Roman" w:hAnsi="Times New Roman"/>
              </w:rPr>
            </w:pPr>
            <w:r w:rsidRPr="00957DBE">
              <w:rPr>
                <w:rFonts w:ascii="Times New Roman" w:hAnsi="Times New Roman"/>
              </w:rPr>
              <w:t>77,7</w:t>
            </w:r>
          </w:p>
        </w:tc>
        <w:tc>
          <w:tcPr>
            <w:tcW w:w="1109" w:type="dxa"/>
            <w:shd w:val="clear" w:color="auto" w:fill="auto"/>
            <w:vAlign w:val="bottom"/>
          </w:tcPr>
          <w:p w14:paraId="74FD56F6" w14:textId="4F7F3866" w:rsidR="00D32A07" w:rsidRPr="00942212" w:rsidRDefault="00D32A07" w:rsidP="00D32A07">
            <w:pPr>
              <w:spacing w:after="0"/>
              <w:jc w:val="center"/>
              <w:rPr>
                <w:rFonts w:ascii="Times New Roman" w:hAnsi="Times New Roman"/>
              </w:rPr>
            </w:pPr>
            <w:r w:rsidRPr="00957DBE">
              <w:rPr>
                <w:rFonts w:ascii="Times New Roman" w:hAnsi="Times New Roman"/>
              </w:rPr>
              <w:t>4 328,7</w:t>
            </w:r>
          </w:p>
        </w:tc>
        <w:tc>
          <w:tcPr>
            <w:tcW w:w="1134" w:type="dxa"/>
            <w:shd w:val="clear" w:color="auto" w:fill="auto"/>
            <w:vAlign w:val="bottom"/>
          </w:tcPr>
          <w:p w14:paraId="35FE1414" w14:textId="5EA38ED3" w:rsidR="00D32A07" w:rsidRPr="00942212" w:rsidRDefault="00D32A07" w:rsidP="00D32A07">
            <w:pPr>
              <w:spacing w:after="0"/>
              <w:jc w:val="center"/>
              <w:rPr>
                <w:rFonts w:ascii="Times New Roman" w:hAnsi="Times New Roman"/>
              </w:rPr>
            </w:pPr>
            <w:r w:rsidRPr="00957DBE">
              <w:rPr>
                <w:rFonts w:ascii="Times New Roman" w:hAnsi="Times New Roman"/>
              </w:rPr>
              <w:t>2 732,9</w:t>
            </w:r>
          </w:p>
        </w:tc>
        <w:tc>
          <w:tcPr>
            <w:tcW w:w="1328" w:type="dxa"/>
            <w:vAlign w:val="bottom"/>
          </w:tcPr>
          <w:p w14:paraId="6F550EB7" w14:textId="43AB1276" w:rsidR="00D32A07" w:rsidRPr="00942212" w:rsidRDefault="00D32A07" w:rsidP="00D32A07">
            <w:pPr>
              <w:spacing w:after="0"/>
              <w:jc w:val="center"/>
              <w:rPr>
                <w:rFonts w:ascii="Times New Roman" w:hAnsi="Times New Roman"/>
              </w:rPr>
            </w:pPr>
            <w:r w:rsidRPr="00957DBE">
              <w:rPr>
                <w:rFonts w:ascii="Times New Roman" w:hAnsi="Times New Roman"/>
              </w:rPr>
              <w:t>463,2</w:t>
            </w:r>
          </w:p>
        </w:tc>
        <w:tc>
          <w:tcPr>
            <w:tcW w:w="1082" w:type="dxa"/>
            <w:shd w:val="clear" w:color="auto" w:fill="auto"/>
            <w:vAlign w:val="bottom"/>
          </w:tcPr>
          <w:p w14:paraId="2D227F50" w14:textId="14F02298" w:rsidR="00D32A07" w:rsidRPr="00942212" w:rsidRDefault="00D32A07" w:rsidP="00D32A07">
            <w:pPr>
              <w:spacing w:after="0"/>
              <w:jc w:val="center"/>
              <w:rPr>
                <w:rFonts w:ascii="Times New Roman" w:hAnsi="Times New Roman"/>
              </w:rPr>
            </w:pPr>
            <w:r w:rsidRPr="000A28CF">
              <w:rPr>
                <w:rFonts w:ascii="Times New Roman" w:hAnsi="Times New Roman"/>
              </w:rPr>
              <w:t>178,4</w:t>
            </w:r>
          </w:p>
        </w:tc>
        <w:tc>
          <w:tcPr>
            <w:tcW w:w="1247" w:type="dxa"/>
            <w:shd w:val="clear" w:color="auto" w:fill="auto"/>
            <w:vAlign w:val="bottom"/>
          </w:tcPr>
          <w:p w14:paraId="1F7AEB38" w14:textId="5B6BE002" w:rsidR="00D32A07" w:rsidRPr="00942212" w:rsidRDefault="00D32A07" w:rsidP="00D32A07">
            <w:pPr>
              <w:spacing w:after="0"/>
              <w:jc w:val="center"/>
              <w:rPr>
                <w:rFonts w:ascii="Times New Roman" w:hAnsi="Times New Roman"/>
              </w:rPr>
            </w:pPr>
            <w:r w:rsidRPr="000A28CF">
              <w:rPr>
                <w:rFonts w:ascii="Times New Roman" w:hAnsi="Times New Roman"/>
              </w:rPr>
              <w:t>186,0</w:t>
            </w:r>
          </w:p>
        </w:tc>
        <w:tc>
          <w:tcPr>
            <w:tcW w:w="1247" w:type="dxa"/>
            <w:shd w:val="clear" w:color="auto" w:fill="auto"/>
            <w:vAlign w:val="bottom"/>
          </w:tcPr>
          <w:p w14:paraId="499E7DF0" w14:textId="547D8ECF" w:rsidR="00D32A07" w:rsidRPr="00942212" w:rsidRDefault="00D32A07" w:rsidP="00D32A07">
            <w:pPr>
              <w:spacing w:after="0"/>
              <w:jc w:val="center"/>
              <w:rPr>
                <w:rFonts w:ascii="Times New Roman" w:hAnsi="Times New Roman"/>
              </w:rPr>
            </w:pPr>
            <w:r w:rsidRPr="000A28CF">
              <w:rPr>
                <w:rFonts w:ascii="Times New Roman" w:hAnsi="Times New Roman"/>
              </w:rPr>
              <w:t>231,3</w:t>
            </w:r>
          </w:p>
        </w:tc>
      </w:tr>
      <w:tr w:rsidR="00D32A07" w:rsidRPr="00942212" w14:paraId="2CB46787" w14:textId="77777777" w:rsidTr="00F93D15">
        <w:tc>
          <w:tcPr>
            <w:tcW w:w="2552" w:type="dxa"/>
            <w:vAlign w:val="bottom"/>
          </w:tcPr>
          <w:p w14:paraId="4DC82D5E"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г.Москва</w:t>
            </w:r>
          </w:p>
        </w:tc>
        <w:tc>
          <w:tcPr>
            <w:tcW w:w="1134" w:type="dxa"/>
            <w:vAlign w:val="bottom"/>
          </w:tcPr>
          <w:p w14:paraId="3B0008B5" w14:textId="6FDC6C1F" w:rsidR="00D32A07" w:rsidRPr="00942212" w:rsidRDefault="00D32A07" w:rsidP="00D32A07">
            <w:pPr>
              <w:spacing w:after="0"/>
              <w:jc w:val="center"/>
              <w:rPr>
                <w:rFonts w:ascii="Times New Roman" w:hAnsi="Times New Roman"/>
              </w:rPr>
            </w:pPr>
            <w:r w:rsidRPr="00D64720">
              <w:rPr>
                <w:rFonts w:ascii="Times New Roman" w:hAnsi="Times New Roman"/>
              </w:rPr>
              <w:t>76 388,0</w:t>
            </w:r>
          </w:p>
        </w:tc>
        <w:tc>
          <w:tcPr>
            <w:tcW w:w="1134" w:type="dxa"/>
            <w:shd w:val="clear" w:color="auto" w:fill="auto"/>
            <w:vAlign w:val="bottom"/>
          </w:tcPr>
          <w:p w14:paraId="138160F8" w14:textId="762CC1B1" w:rsidR="00D32A07" w:rsidRPr="00942212" w:rsidRDefault="00D32A07" w:rsidP="00D32A07">
            <w:pPr>
              <w:spacing w:after="0"/>
              <w:jc w:val="center"/>
              <w:rPr>
                <w:rFonts w:ascii="Times New Roman" w:hAnsi="Times New Roman"/>
              </w:rPr>
            </w:pPr>
            <w:r w:rsidRPr="00957DBE">
              <w:rPr>
                <w:rFonts w:ascii="Times New Roman" w:hAnsi="Times New Roman"/>
              </w:rPr>
              <w:t>727,0</w:t>
            </w:r>
          </w:p>
        </w:tc>
        <w:tc>
          <w:tcPr>
            <w:tcW w:w="1392" w:type="dxa"/>
            <w:shd w:val="clear" w:color="auto" w:fill="auto"/>
            <w:vAlign w:val="bottom"/>
          </w:tcPr>
          <w:p w14:paraId="6571BA32" w14:textId="2E0F9AD0" w:rsidR="00D32A07" w:rsidRPr="00942212" w:rsidRDefault="00D32A07" w:rsidP="00D32A07">
            <w:pPr>
              <w:spacing w:after="0"/>
              <w:jc w:val="center"/>
              <w:rPr>
                <w:rFonts w:ascii="Times New Roman" w:hAnsi="Times New Roman"/>
              </w:rPr>
            </w:pPr>
            <w:r w:rsidRPr="00957DBE">
              <w:rPr>
                <w:rFonts w:ascii="Times New Roman" w:hAnsi="Times New Roman"/>
              </w:rPr>
              <w:t>8 473,1</w:t>
            </w:r>
          </w:p>
        </w:tc>
        <w:tc>
          <w:tcPr>
            <w:tcW w:w="1159" w:type="dxa"/>
            <w:shd w:val="clear" w:color="auto" w:fill="auto"/>
            <w:vAlign w:val="bottom"/>
          </w:tcPr>
          <w:p w14:paraId="57010188" w14:textId="27B2EC9D" w:rsidR="00D32A07" w:rsidRPr="00942212" w:rsidRDefault="00D32A07" w:rsidP="00D32A07">
            <w:pPr>
              <w:spacing w:after="0"/>
              <w:jc w:val="center"/>
              <w:rPr>
                <w:rFonts w:ascii="Times New Roman" w:hAnsi="Times New Roman"/>
              </w:rPr>
            </w:pPr>
            <w:r w:rsidRPr="00957DBE">
              <w:rPr>
                <w:rFonts w:ascii="Times New Roman" w:hAnsi="Times New Roman"/>
              </w:rPr>
              <w:t>1 384,0</w:t>
            </w:r>
          </w:p>
        </w:tc>
        <w:tc>
          <w:tcPr>
            <w:tcW w:w="1019" w:type="dxa"/>
            <w:shd w:val="clear" w:color="auto" w:fill="auto"/>
            <w:vAlign w:val="bottom"/>
          </w:tcPr>
          <w:p w14:paraId="5CA4916D" w14:textId="162C0EB7" w:rsidR="00D32A07" w:rsidRPr="00942212" w:rsidRDefault="00D32A07" w:rsidP="00D32A07">
            <w:pPr>
              <w:spacing w:after="0"/>
              <w:jc w:val="center"/>
              <w:rPr>
                <w:rFonts w:ascii="Times New Roman" w:hAnsi="Times New Roman"/>
              </w:rPr>
            </w:pPr>
            <w:r w:rsidRPr="00957DBE">
              <w:rPr>
                <w:rFonts w:ascii="Times New Roman" w:hAnsi="Times New Roman"/>
              </w:rPr>
              <w:t>1 167,1</w:t>
            </w:r>
          </w:p>
        </w:tc>
        <w:tc>
          <w:tcPr>
            <w:tcW w:w="992" w:type="dxa"/>
            <w:shd w:val="clear" w:color="auto" w:fill="auto"/>
            <w:vAlign w:val="bottom"/>
          </w:tcPr>
          <w:p w14:paraId="306BE654" w14:textId="333D477E"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366FF54A" w14:textId="50EC6B6A" w:rsidR="00D32A07" w:rsidRPr="00942212" w:rsidRDefault="00D32A07" w:rsidP="00D32A07">
            <w:pPr>
              <w:spacing w:after="0"/>
              <w:jc w:val="center"/>
              <w:rPr>
                <w:rFonts w:ascii="Times New Roman" w:hAnsi="Times New Roman"/>
              </w:rPr>
            </w:pPr>
            <w:r w:rsidRPr="00957DBE">
              <w:rPr>
                <w:rFonts w:ascii="Times New Roman" w:hAnsi="Times New Roman"/>
              </w:rPr>
              <w:t>64 636,9</w:t>
            </w:r>
          </w:p>
        </w:tc>
        <w:tc>
          <w:tcPr>
            <w:tcW w:w="1134" w:type="dxa"/>
            <w:shd w:val="clear" w:color="auto" w:fill="auto"/>
            <w:vAlign w:val="bottom"/>
          </w:tcPr>
          <w:p w14:paraId="0021EA62" w14:textId="18E195A8" w:rsidR="00D32A07" w:rsidRPr="00942212" w:rsidRDefault="00D32A07" w:rsidP="00D32A07">
            <w:pPr>
              <w:spacing w:after="0"/>
              <w:jc w:val="center"/>
              <w:rPr>
                <w:rFonts w:ascii="Times New Roman" w:hAnsi="Times New Roman"/>
              </w:rPr>
            </w:pPr>
            <w:r w:rsidRPr="00957DBE">
              <w:rPr>
                <w:rFonts w:ascii="Times New Roman" w:hAnsi="Times New Roman"/>
              </w:rPr>
              <w:t>25 573,2</w:t>
            </w:r>
          </w:p>
        </w:tc>
        <w:tc>
          <w:tcPr>
            <w:tcW w:w="1328" w:type="dxa"/>
            <w:vAlign w:val="bottom"/>
          </w:tcPr>
          <w:p w14:paraId="3029648E" w14:textId="213700D6" w:rsidR="00D32A07" w:rsidRPr="00942212" w:rsidRDefault="00D32A07" w:rsidP="00D32A07">
            <w:pPr>
              <w:spacing w:after="0"/>
              <w:jc w:val="center"/>
              <w:rPr>
                <w:rFonts w:ascii="Times New Roman" w:hAnsi="Times New Roman"/>
              </w:rPr>
            </w:pPr>
            <w:r w:rsidRPr="00957DBE">
              <w:rPr>
                <w:rFonts w:ascii="Times New Roman" w:hAnsi="Times New Roman"/>
              </w:rPr>
              <w:t>21 248,6</w:t>
            </w:r>
          </w:p>
        </w:tc>
        <w:tc>
          <w:tcPr>
            <w:tcW w:w="1082" w:type="dxa"/>
            <w:shd w:val="clear" w:color="auto" w:fill="auto"/>
            <w:vAlign w:val="bottom"/>
          </w:tcPr>
          <w:p w14:paraId="3F0362D8" w14:textId="5627CB10"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7FF3D6BA" w14:textId="4FA5FCED"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48818ABE" w14:textId="2DE50151" w:rsidR="00D32A07" w:rsidRPr="00942212" w:rsidRDefault="00D32A07" w:rsidP="00D32A07">
            <w:pPr>
              <w:spacing w:after="0"/>
              <w:jc w:val="center"/>
              <w:rPr>
                <w:rFonts w:ascii="Times New Roman" w:hAnsi="Times New Roman"/>
              </w:rPr>
            </w:pPr>
            <w:r w:rsidRPr="000A28CF">
              <w:rPr>
                <w:rFonts w:ascii="Times New Roman" w:hAnsi="Times New Roman"/>
              </w:rPr>
              <w:t>1 672,0</w:t>
            </w:r>
          </w:p>
        </w:tc>
      </w:tr>
      <w:tr w:rsidR="00D32A07" w:rsidRPr="00942212" w14:paraId="5D6F63A6" w14:textId="77777777" w:rsidTr="00F93D15">
        <w:tc>
          <w:tcPr>
            <w:tcW w:w="2552" w:type="dxa"/>
            <w:vAlign w:val="bottom"/>
          </w:tcPr>
          <w:p w14:paraId="1FF46AFB" w14:textId="77777777" w:rsidR="00D32A07" w:rsidRPr="00942212" w:rsidRDefault="00D32A07" w:rsidP="00D32A07">
            <w:pPr>
              <w:spacing w:after="0" w:line="240" w:lineRule="auto"/>
              <w:rPr>
                <w:rFonts w:ascii="Times New Roman" w:eastAsia="Times New Roman" w:hAnsi="Times New Roman" w:cs="Times New Roman"/>
                <w:b/>
                <w:bCs/>
                <w:sz w:val="24"/>
                <w:szCs w:val="24"/>
                <w:lang w:eastAsia="ru-RU"/>
              </w:rPr>
            </w:pPr>
            <w:r w:rsidRPr="00942212">
              <w:rPr>
                <w:rFonts w:ascii="Times New Roman" w:eastAsia="Times New Roman" w:hAnsi="Times New Roman" w:cs="Times New Roman"/>
                <w:b/>
                <w:bCs/>
                <w:sz w:val="24"/>
                <w:szCs w:val="24"/>
                <w:lang w:eastAsia="ru-RU"/>
              </w:rPr>
              <w:t xml:space="preserve">Северо-Западный федеральный округ </w:t>
            </w:r>
          </w:p>
        </w:tc>
        <w:tc>
          <w:tcPr>
            <w:tcW w:w="1134" w:type="dxa"/>
            <w:vAlign w:val="bottom"/>
          </w:tcPr>
          <w:p w14:paraId="37E0DDA7" w14:textId="45704582" w:rsidR="00D32A07" w:rsidRPr="00942212" w:rsidRDefault="00D32A07" w:rsidP="00D32A07">
            <w:pPr>
              <w:spacing w:after="0"/>
              <w:jc w:val="center"/>
              <w:rPr>
                <w:rFonts w:ascii="Times New Roman" w:hAnsi="Times New Roman"/>
                <w:b/>
                <w:bCs/>
              </w:rPr>
            </w:pPr>
            <w:r w:rsidRPr="00D64720">
              <w:rPr>
                <w:rFonts w:ascii="Times New Roman" w:hAnsi="Times New Roman"/>
                <w:b/>
              </w:rPr>
              <w:t>95 382,3</w:t>
            </w:r>
          </w:p>
        </w:tc>
        <w:tc>
          <w:tcPr>
            <w:tcW w:w="1134" w:type="dxa"/>
            <w:shd w:val="clear" w:color="auto" w:fill="auto"/>
            <w:vAlign w:val="bottom"/>
          </w:tcPr>
          <w:p w14:paraId="7EB8D6DA" w14:textId="7F277832" w:rsidR="00D32A07" w:rsidRPr="00942212" w:rsidRDefault="00D32A07" w:rsidP="00D32A07">
            <w:pPr>
              <w:spacing w:after="0"/>
              <w:jc w:val="center"/>
              <w:rPr>
                <w:rFonts w:ascii="Times New Roman" w:hAnsi="Times New Roman"/>
                <w:b/>
                <w:bCs/>
              </w:rPr>
            </w:pPr>
            <w:r w:rsidRPr="00D64720">
              <w:rPr>
                <w:rFonts w:ascii="Times New Roman" w:hAnsi="Times New Roman"/>
                <w:b/>
              </w:rPr>
              <w:t>1 691,3</w:t>
            </w:r>
          </w:p>
        </w:tc>
        <w:tc>
          <w:tcPr>
            <w:tcW w:w="1392" w:type="dxa"/>
            <w:shd w:val="clear" w:color="auto" w:fill="auto"/>
            <w:vAlign w:val="bottom"/>
          </w:tcPr>
          <w:p w14:paraId="141767D4" w14:textId="283B0C8D" w:rsidR="00D32A07" w:rsidRPr="00942212" w:rsidRDefault="00D32A07" w:rsidP="00D32A07">
            <w:pPr>
              <w:spacing w:after="0"/>
              <w:jc w:val="center"/>
              <w:rPr>
                <w:rFonts w:ascii="Times New Roman" w:hAnsi="Times New Roman"/>
                <w:b/>
                <w:bCs/>
              </w:rPr>
            </w:pPr>
            <w:r w:rsidRPr="008C0A29">
              <w:rPr>
                <w:rFonts w:ascii="Times New Roman" w:hAnsi="Times New Roman"/>
                <w:b/>
              </w:rPr>
              <w:t>11 025,7</w:t>
            </w:r>
          </w:p>
        </w:tc>
        <w:tc>
          <w:tcPr>
            <w:tcW w:w="1159" w:type="dxa"/>
            <w:shd w:val="clear" w:color="auto" w:fill="auto"/>
            <w:vAlign w:val="bottom"/>
          </w:tcPr>
          <w:p w14:paraId="60F6E297" w14:textId="7C5D56C2" w:rsidR="00D32A07" w:rsidRPr="00942212" w:rsidRDefault="00D32A07" w:rsidP="00D32A07">
            <w:pPr>
              <w:spacing w:after="0"/>
              <w:jc w:val="center"/>
              <w:rPr>
                <w:rFonts w:ascii="Times New Roman" w:hAnsi="Times New Roman"/>
                <w:b/>
                <w:bCs/>
              </w:rPr>
            </w:pPr>
            <w:r w:rsidRPr="008C0A29">
              <w:rPr>
                <w:rFonts w:ascii="Times New Roman" w:hAnsi="Times New Roman"/>
                <w:b/>
              </w:rPr>
              <w:t>8 704,4</w:t>
            </w:r>
          </w:p>
        </w:tc>
        <w:tc>
          <w:tcPr>
            <w:tcW w:w="1019" w:type="dxa"/>
            <w:shd w:val="clear" w:color="auto" w:fill="auto"/>
            <w:vAlign w:val="bottom"/>
          </w:tcPr>
          <w:p w14:paraId="7A5FABFE" w14:textId="23D65301" w:rsidR="00D32A07" w:rsidRPr="00942212" w:rsidRDefault="00D32A07" w:rsidP="00D32A07">
            <w:pPr>
              <w:spacing w:after="0"/>
              <w:jc w:val="center"/>
              <w:rPr>
                <w:rFonts w:ascii="Times New Roman" w:hAnsi="Times New Roman"/>
                <w:b/>
                <w:bCs/>
              </w:rPr>
            </w:pPr>
            <w:r w:rsidRPr="008C0A29">
              <w:rPr>
                <w:rFonts w:ascii="Times New Roman" w:hAnsi="Times New Roman"/>
                <w:b/>
              </w:rPr>
              <w:t>224,0</w:t>
            </w:r>
          </w:p>
        </w:tc>
        <w:tc>
          <w:tcPr>
            <w:tcW w:w="992" w:type="dxa"/>
            <w:shd w:val="clear" w:color="auto" w:fill="auto"/>
            <w:vAlign w:val="bottom"/>
          </w:tcPr>
          <w:p w14:paraId="43563A1E" w14:textId="703B1105" w:rsidR="00D32A07" w:rsidRPr="00942212" w:rsidRDefault="00D32A07" w:rsidP="00D32A07">
            <w:pPr>
              <w:spacing w:after="0"/>
              <w:jc w:val="center"/>
              <w:rPr>
                <w:rFonts w:ascii="Times New Roman" w:hAnsi="Times New Roman"/>
                <w:b/>
                <w:bCs/>
              </w:rPr>
            </w:pPr>
            <w:r w:rsidRPr="008C0A29">
              <w:rPr>
                <w:rFonts w:ascii="Times New Roman" w:hAnsi="Times New Roman"/>
                <w:b/>
              </w:rPr>
              <w:t>5 007,3</w:t>
            </w:r>
          </w:p>
        </w:tc>
        <w:tc>
          <w:tcPr>
            <w:tcW w:w="1109" w:type="dxa"/>
            <w:shd w:val="clear" w:color="auto" w:fill="auto"/>
            <w:vAlign w:val="bottom"/>
          </w:tcPr>
          <w:p w14:paraId="5E005AB4" w14:textId="2508EDD8" w:rsidR="00D32A07" w:rsidRPr="00942212" w:rsidRDefault="00D32A07" w:rsidP="00D32A07">
            <w:pPr>
              <w:spacing w:after="0"/>
              <w:jc w:val="center"/>
              <w:rPr>
                <w:rFonts w:ascii="Times New Roman" w:hAnsi="Times New Roman"/>
                <w:b/>
                <w:bCs/>
              </w:rPr>
            </w:pPr>
            <w:r w:rsidRPr="008C0A29">
              <w:rPr>
                <w:rFonts w:ascii="Times New Roman" w:hAnsi="Times New Roman"/>
                <w:b/>
              </w:rPr>
              <w:t>68 729,7</w:t>
            </w:r>
          </w:p>
        </w:tc>
        <w:tc>
          <w:tcPr>
            <w:tcW w:w="1134" w:type="dxa"/>
            <w:shd w:val="clear" w:color="auto" w:fill="auto"/>
            <w:vAlign w:val="bottom"/>
          </w:tcPr>
          <w:p w14:paraId="4EA48202" w14:textId="62994937" w:rsidR="00D32A07" w:rsidRPr="00942212" w:rsidRDefault="00D32A07" w:rsidP="00D32A07">
            <w:pPr>
              <w:spacing w:after="0"/>
              <w:jc w:val="center"/>
              <w:rPr>
                <w:rFonts w:ascii="Times New Roman" w:hAnsi="Times New Roman"/>
                <w:b/>
                <w:bCs/>
              </w:rPr>
            </w:pPr>
            <w:r w:rsidRPr="008C0A29">
              <w:rPr>
                <w:rFonts w:ascii="Times New Roman" w:hAnsi="Times New Roman"/>
                <w:b/>
              </w:rPr>
              <w:t>20 764,7</w:t>
            </w:r>
          </w:p>
        </w:tc>
        <w:tc>
          <w:tcPr>
            <w:tcW w:w="1328" w:type="dxa"/>
            <w:vAlign w:val="bottom"/>
          </w:tcPr>
          <w:p w14:paraId="181C5FAB" w14:textId="2D9AA357" w:rsidR="00D32A07" w:rsidRPr="00942212" w:rsidRDefault="00D32A07" w:rsidP="00D32A07">
            <w:pPr>
              <w:spacing w:after="0"/>
              <w:jc w:val="center"/>
              <w:rPr>
                <w:rFonts w:ascii="Times New Roman" w:hAnsi="Times New Roman"/>
                <w:b/>
                <w:bCs/>
              </w:rPr>
            </w:pPr>
            <w:r w:rsidRPr="008C0A29">
              <w:rPr>
                <w:rFonts w:ascii="Times New Roman" w:hAnsi="Times New Roman"/>
                <w:b/>
              </w:rPr>
              <w:t>20 908,5</w:t>
            </w:r>
          </w:p>
        </w:tc>
        <w:tc>
          <w:tcPr>
            <w:tcW w:w="1082" w:type="dxa"/>
            <w:shd w:val="clear" w:color="auto" w:fill="auto"/>
            <w:vAlign w:val="bottom"/>
          </w:tcPr>
          <w:p w14:paraId="138EEDE7" w14:textId="20790AB6" w:rsidR="00D32A07" w:rsidRPr="00942212" w:rsidRDefault="00D32A07" w:rsidP="00D32A07">
            <w:pPr>
              <w:spacing w:after="0"/>
              <w:jc w:val="center"/>
              <w:rPr>
                <w:rFonts w:ascii="Times New Roman" w:hAnsi="Times New Roman"/>
                <w:b/>
                <w:bCs/>
              </w:rPr>
            </w:pPr>
            <w:r w:rsidRPr="000A28CF">
              <w:rPr>
                <w:rFonts w:ascii="Times New Roman" w:hAnsi="Times New Roman"/>
                <w:b/>
              </w:rPr>
              <w:t>2 817,4</w:t>
            </w:r>
          </w:p>
        </w:tc>
        <w:tc>
          <w:tcPr>
            <w:tcW w:w="1247" w:type="dxa"/>
            <w:shd w:val="clear" w:color="auto" w:fill="auto"/>
            <w:vAlign w:val="bottom"/>
          </w:tcPr>
          <w:p w14:paraId="6D497508" w14:textId="5E9CB43E" w:rsidR="00D32A07" w:rsidRPr="00942212" w:rsidRDefault="00D32A07" w:rsidP="00D32A07">
            <w:pPr>
              <w:spacing w:after="0"/>
              <w:jc w:val="center"/>
              <w:rPr>
                <w:rFonts w:ascii="Times New Roman" w:hAnsi="Times New Roman"/>
                <w:b/>
                <w:bCs/>
              </w:rPr>
            </w:pPr>
            <w:r w:rsidRPr="000A28CF">
              <w:rPr>
                <w:rFonts w:ascii="Times New Roman" w:hAnsi="Times New Roman"/>
                <w:b/>
              </w:rPr>
              <w:t>2 375,6</w:t>
            </w:r>
          </w:p>
        </w:tc>
        <w:tc>
          <w:tcPr>
            <w:tcW w:w="1247" w:type="dxa"/>
            <w:shd w:val="clear" w:color="auto" w:fill="auto"/>
            <w:vAlign w:val="bottom"/>
          </w:tcPr>
          <w:p w14:paraId="361BA400" w14:textId="3CBB9D58" w:rsidR="00D32A07" w:rsidRPr="00942212" w:rsidRDefault="00D32A07" w:rsidP="00D32A07">
            <w:pPr>
              <w:spacing w:after="0"/>
              <w:jc w:val="center"/>
              <w:rPr>
                <w:rFonts w:ascii="Times New Roman" w:hAnsi="Times New Roman"/>
                <w:b/>
                <w:bCs/>
              </w:rPr>
            </w:pPr>
            <w:r w:rsidRPr="000A28CF">
              <w:rPr>
                <w:rFonts w:ascii="Times New Roman" w:hAnsi="Times New Roman"/>
                <w:b/>
              </w:rPr>
              <w:t>2 410,4</w:t>
            </w:r>
          </w:p>
        </w:tc>
      </w:tr>
      <w:tr w:rsidR="00D32A07" w:rsidRPr="00942212" w14:paraId="48D50EEB" w14:textId="77777777" w:rsidTr="00F93D15">
        <w:tc>
          <w:tcPr>
            <w:tcW w:w="2552" w:type="dxa"/>
            <w:vAlign w:val="bottom"/>
          </w:tcPr>
          <w:p w14:paraId="154EB45E"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Карелия</w:t>
            </w:r>
          </w:p>
        </w:tc>
        <w:tc>
          <w:tcPr>
            <w:tcW w:w="1134" w:type="dxa"/>
            <w:vAlign w:val="bottom"/>
          </w:tcPr>
          <w:p w14:paraId="59979767" w14:textId="04900540" w:rsidR="00D32A07" w:rsidRPr="00942212" w:rsidRDefault="00D32A07" w:rsidP="00D32A07">
            <w:pPr>
              <w:spacing w:after="0"/>
              <w:jc w:val="center"/>
              <w:rPr>
                <w:rFonts w:ascii="Times New Roman" w:hAnsi="Times New Roman"/>
              </w:rPr>
            </w:pPr>
            <w:r w:rsidRPr="00D64720">
              <w:rPr>
                <w:rFonts w:ascii="Times New Roman" w:hAnsi="Times New Roman"/>
              </w:rPr>
              <w:t>1 464,1</w:t>
            </w:r>
          </w:p>
        </w:tc>
        <w:tc>
          <w:tcPr>
            <w:tcW w:w="1134" w:type="dxa"/>
            <w:shd w:val="clear" w:color="auto" w:fill="auto"/>
            <w:vAlign w:val="bottom"/>
          </w:tcPr>
          <w:p w14:paraId="076A448E" w14:textId="24261848" w:rsidR="00D32A07" w:rsidRPr="00942212" w:rsidRDefault="00D32A07" w:rsidP="00D32A07">
            <w:pPr>
              <w:spacing w:after="0"/>
              <w:jc w:val="center"/>
              <w:rPr>
                <w:rFonts w:ascii="Times New Roman" w:hAnsi="Times New Roman"/>
              </w:rPr>
            </w:pPr>
            <w:r w:rsidRPr="00957DBE">
              <w:rPr>
                <w:rFonts w:ascii="Times New Roman" w:hAnsi="Times New Roman"/>
              </w:rPr>
              <w:t>0,9</w:t>
            </w:r>
          </w:p>
        </w:tc>
        <w:tc>
          <w:tcPr>
            <w:tcW w:w="1392" w:type="dxa"/>
            <w:shd w:val="clear" w:color="auto" w:fill="auto"/>
            <w:vAlign w:val="bottom"/>
          </w:tcPr>
          <w:p w14:paraId="12D4BD3A" w14:textId="647E4630" w:rsidR="00D32A07" w:rsidRPr="00942212" w:rsidRDefault="00D32A07" w:rsidP="00D32A07">
            <w:pPr>
              <w:spacing w:after="0"/>
              <w:jc w:val="center"/>
              <w:rPr>
                <w:rFonts w:ascii="Times New Roman" w:hAnsi="Times New Roman"/>
              </w:rPr>
            </w:pPr>
            <w:r w:rsidRPr="00957DBE">
              <w:rPr>
                <w:rFonts w:ascii="Times New Roman" w:hAnsi="Times New Roman"/>
              </w:rPr>
              <w:t>546,5</w:t>
            </w:r>
          </w:p>
        </w:tc>
        <w:tc>
          <w:tcPr>
            <w:tcW w:w="1159" w:type="dxa"/>
            <w:shd w:val="clear" w:color="auto" w:fill="auto"/>
            <w:vAlign w:val="bottom"/>
          </w:tcPr>
          <w:p w14:paraId="066C120C" w14:textId="5B579CF1" w:rsidR="00D32A07" w:rsidRPr="00942212" w:rsidRDefault="00D32A07" w:rsidP="00D32A07">
            <w:pPr>
              <w:spacing w:after="0"/>
              <w:jc w:val="center"/>
              <w:rPr>
                <w:rFonts w:ascii="Times New Roman" w:hAnsi="Times New Roman"/>
              </w:rPr>
            </w:pPr>
            <w:r w:rsidRPr="00957DBE">
              <w:rPr>
                <w:rFonts w:ascii="Times New Roman" w:hAnsi="Times New Roman"/>
              </w:rPr>
              <w:t>23,9</w:t>
            </w:r>
          </w:p>
        </w:tc>
        <w:tc>
          <w:tcPr>
            <w:tcW w:w="1019" w:type="dxa"/>
            <w:shd w:val="clear" w:color="auto" w:fill="auto"/>
            <w:vAlign w:val="bottom"/>
          </w:tcPr>
          <w:p w14:paraId="7AFCFDC5" w14:textId="4B2CACE8"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56A05D3C" w14:textId="0BF21494"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6125AB93" w14:textId="610C3281" w:rsidR="00D32A07" w:rsidRPr="00942212" w:rsidRDefault="00D32A07" w:rsidP="00D32A07">
            <w:pPr>
              <w:spacing w:after="0"/>
              <w:jc w:val="center"/>
              <w:rPr>
                <w:rFonts w:ascii="Times New Roman" w:hAnsi="Times New Roman"/>
              </w:rPr>
            </w:pPr>
            <w:r w:rsidRPr="00957DBE">
              <w:rPr>
                <w:rFonts w:ascii="Times New Roman" w:hAnsi="Times New Roman"/>
              </w:rPr>
              <w:t>892,8</w:t>
            </w:r>
          </w:p>
        </w:tc>
        <w:tc>
          <w:tcPr>
            <w:tcW w:w="1134" w:type="dxa"/>
            <w:shd w:val="clear" w:color="auto" w:fill="auto"/>
            <w:vAlign w:val="bottom"/>
          </w:tcPr>
          <w:p w14:paraId="7D340C00" w14:textId="2BFA564E" w:rsidR="00D32A07" w:rsidRPr="00942212" w:rsidRDefault="00D32A07" w:rsidP="00D32A07">
            <w:pPr>
              <w:spacing w:after="0"/>
              <w:jc w:val="center"/>
              <w:rPr>
                <w:rFonts w:ascii="Times New Roman" w:hAnsi="Times New Roman"/>
              </w:rPr>
            </w:pPr>
            <w:r w:rsidRPr="00957DBE">
              <w:rPr>
                <w:rFonts w:ascii="Times New Roman" w:hAnsi="Times New Roman"/>
              </w:rPr>
              <w:t>411,1</w:t>
            </w:r>
          </w:p>
        </w:tc>
        <w:tc>
          <w:tcPr>
            <w:tcW w:w="1328" w:type="dxa"/>
            <w:vAlign w:val="bottom"/>
          </w:tcPr>
          <w:p w14:paraId="50BD67E4" w14:textId="3DCDC734" w:rsidR="00D32A07" w:rsidRPr="00942212" w:rsidRDefault="00D32A07" w:rsidP="00D32A07">
            <w:pPr>
              <w:spacing w:after="0"/>
              <w:jc w:val="center"/>
              <w:rPr>
                <w:rFonts w:ascii="Times New Roman" w:hAnsi="Times New Roman"/>
              </w:rPr>
            </w:pPr>
            <w:r w:rsidRPr="00957DBE">
              <w:rPr>
                <w:rFonts w:ascii="Times New Roman" w:hAnsi="Times New Roman"/>
              </w:rPr>
              <w:t>100,5</w:t>
            </w:r>
          </w:p>
        </w:tc>
        <w:tc>
          <w:tcPr>
            <w:tcW w:w="1082" w:type="dxa"/>
            <w:shd w:val="clear" w:color="auto" w:fill="auto"/>
            <w:vAlign w:val="bottom"/>
          </w:tcPr>
          <w:p w14:paraId="0D477477" w14:textId="1A5FD9B4" w:rsidR="00D32A07" w:rsidRPr="00942212" w:rsidRDefault="00D32A07" w:rsidP="00D32A07">
            <w:pPr>
              <w:spacing w:after="0"/>
              <w:jc w:val="center"/>
              <w:rPr>
                <w:rFonts w:ascii="Times New Roman" w:hAnsi="Times New Roman"/>
              </w:rPr>
            </w:pPr>
            <w:r w:rsidRPr="000A28CF">
              <w:rPr>
                <w:rFonts w:ascii="Times New Roman" w:hAnsi="Times New Roman"/>
              </w:rPr>
              <w:t>87,5</w:t>
            </w:r>
          </w:p>
        </w:tc>
        <w:tc>
          <w:tcPr>
            <w:tcW w:w="1247" w:type="dxa"/>
            <w:shd w:val="clear" w:color="auto" w:fill="auto"/>
            <w:vAlign w:val="bottom"/>
          </w:tcPr>
          <w:p w14:paraId="094BBC85" w14:textId="6A2F90A0" w:rsidR="00D32A07" w:rsidRPr="00942212" w:rsidRDefault="00D32A07" w:rsidP="00D32A07">
            <w:pPr>
              <w:spacing w:after="0"/>
              <w:jc w:val="center"/>
              <w:rPr>
                <w:rFonts w:ascii="Times New Roman" w:hAnsi="Times New Roman"/>
              </w:rPr>
            </w:pPr>
            <w:r w:rsidRPr="000A28CF">
              <w:rPr>
                <w:rFonts w:ascii="Times New Roman" w:hAnsi="Times New Roman"/>
              </w:rPr>
              <w:t>4,1</w:t>
            </w:r>
          </w:p>
        </w:tc>
        <w:tc>
          <w:tcPr>
            <w:tcW w:w="1247" w:type="dxa"/>
            <w:shd w:val="clear" w:color="auto" w:fill="auto"/>
            <w:vAlign w:val="bottom"/>
          </w:tcPr>
          <w:p w14:paraId="398BF224" w14:textId="3DCC39D8" w:rsidR="00D32A07" w:rsidRPr="00942212" w:rsidRDefault="00D32A07" w:rsidP="00D32A07">
            <w:pPr>
              <w:spacing w:after="0"/>
              <w:jc w:val="center"/>
              <w:rPr>
                <w:rFonts w:ascii="Times New Roman" w:hAnsi="Times New Roman"/>
              </w:rPr>
            </w:pPr>
            <w:r w:rsidRPr="000A28CF">
              <w:rPr>
                <w:rFonts w:ascii="Times New Roman" w:hAnsi="Times New Roman"/>
              </w:rPr>
              <w:t>145,8</w:t>
            </w:r>
          </w:p>
        </w:tc>
      </w:tr>
      <w:tr w:rsidR="00D32A07" w:rsidRPr="00942212" w14:paraId="3F25E56E" w14:textId="77777777" w:rsidTr="00F93D15">
        <w:tc>
          <w:tcPr>
            <w:tcW w:w="2552" w:type="dxa"/>
            <w:vAlign w:val="bottom"/>
          </w:tcPr>
          <w:p w14:paraId="30AA1DEC"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Коми</w:t>
            </w:r>
          </w:p>
        </w:tc>
        <w:tc>
          <w:tcPr>
            <w:tcW w:w="1134" w:type="dxa"/>
            <w:vAlign w:val="bottom"/>
          </w:tcPr>
          <w:p w14:paraId="1382C057" w14:textId="5ED3E6A3" w:rsidR="00D32A07" w:rsidRPr="00942212" w:rsidRDefault="00D32A07" w:rsidP="00D32A07">
            <w:pPr>
              <w:spacing w:after="0"/>
              <w:jc w:val="center"/>
              <w:rPr>
                <w:rFonts w:ascii="Times New Roman" w:hAnsi="Times New Roman"/>
              </w:rPr>
            </w:pPr>
            <w:r w:rsidRPr="00D64720">
              <w:rPr>
                <w:rFonts w:ascii="Times New Roman" w:hAnsi="Times New Roman"/>
              </w:rPr>
              <w:t>5 695,4</w:t>
            </w:r>
          </w:p>
        </w:tc>
        <w:tc>
          <w:tcPr>
            <w:tcW w:w="1134" w:type="dxa"/>
            <w:shd w:val="clear" w:color="auto" w:fill="auto"/>
            <w:vAlign w:val="bottom"/>
          </w:tcPr>
          <w:p w14:paraId="094AA454" w14:textId="0243ECE3" w:rsidR="00D32A07" w:rsidRPr="00942212" w:rsidRDefault="00D32A07" w:rsidP="00D32A07">
            <w:pPr>
              <w:spacing w:after="0"/>
              <w:jc w:val="center"/>
              <w:rPr>
                <w:rFonts w:ascii="Times New Roman" w:hAnsi="Times New Roman"/>
              </w:rPr>
            </w:pPr>
            <w:r w:rsidRPr="00957DBE">
              <w:rPr>
                <w:rFonts w:ascii="Times New Roman" w:hAnsi="Times New Roman"/>
              </w:rPr>
              <w:t>63,9</w:t>
            </w:r>
          </w:p>
        </w:tc>
        <w:tc>
          <w:tcPr>
            <w:tcW w:w="1392" w:type="dxa"/>
            <w:shd w:val="clear" w:color="auto" w:fill="auto"/>
            <w:vAlign w:val="bottom"/>
          </w:tcPr>
          <w:p w14:paraId="0F8EE9D5" w14:textId="02E362A3" w:rsidR="00D32A07" w:rsidRPr="00942212" w:rsidRDefault="00D32A07" w:rsidP="00D32A07">
            <w:pPr>
              <w:spacing w:after="0"/>
              <w:jc w:val="center"/>
              <w:rPr>
                <w:rFonts w:ascii="Times New Roman" w:hAnsi="Times New Roman"/>
              </w:rPr>
            </w:pPr>
            <w:r w:rsidRPr="00957DBE">
              <w:rPr>
                <w:rFonts w:ascii="Times New Roman" w:hAnsi="Times New Roman"/>
              </w:rPr>
              <w:t>985,8</w:t>
            </w:r>
          </w:p>
        </w:tc>
        <w:tc>
          <w:tcPr>
            <w:tcW w:w="1159" w:type="dxa"/>
            <w:shd w:val="clear" w:color="auto" w:fill="auto"/>
            <w:vAlign w:val="bottom"/>
          </w:tcPr>
          <w:p w14:paraId="78AD5682" w14:textId="684BB419" w:rsidR="00D32A07" w:rsidRPr="00942212" w:rsidRDefault="00D32A07" w:rsidP="00D32A07">
            <w:pPr>
              <w:spacing w:after="0"/>
              <w:jc w:val="center"/>
              <w:rPr>
                <w:rFonts w:ascii="Times New Roman" w:hAnsi="Times New Roman"/>
              </w:rPr>
            </w:pPr>
            <w:r w:rsidRPr="00957DBE">
              <w:rPr>
                <w:rFonts w:ascii="Times New Roman" w:hAnsi="Times New Roman"/>
              </w:rPr>
              <w:t>235,7</w:t>
            </w:r>
          </w:p>
        </w:tc>
        <w:tc>
          <w:tcPr>
            <w:tcW w:w="1019" w:type="dxa"/>
            <w:shd w:val="clear" w:color="auto" w:fill="auto"/>
            <w:vAlign w:val="bottom"/>
          </w:tcPr>
          <w:p w14:paraId="2CDCBA08" w14:textId="3B490C5A" w:rsidR="00D32A07" w:rsidRPr="00942212" w:rsidRDefault="00D32A07" w:rsidP="00D32A07">
            <w:pPr>
              <w:spacing w:after="0"/>
              <w:jc w:val="center"/>
              <w:rPr>
                <w:rFonts w:ascii="Times New Roman" w:hAnsi="Times New Roman"/>
              </w:rPr>
            </w:pPr>
            <w:r w:rsidRPr="00957DBE">
              <w:rPr>
                <w:rFonts w:ascii="Times New Roman" w:hAnsi="Times New Roman"/>
              </w:rPr>
              <w:t>33,6</w:t>
            </w:r>
          </w:p>
        </w:tc>
        <w:tc>
          <w:tcPr>
            <w:tcW w:w="992" w:type="dxa"/>
            <w:shd w:val="clear" w:color="auto" w:fill="auto"/>
            <w:vAlign w:val="bottom"/>
          </w:tcPr>
          <w:p w14:paraId="2AD981AD" w14:textId="7C6BB2C1" w:rsidR="00D32A07" w:rsidRPr="00942212" w:rsidRDefault="00D32A07" w:rsidP="00D32A07">
            <w:pPr>
              <w:spacing w:after="0"/>
              <w:jc w:val="center"/>
              <w:rPr>
                <w:rFonts w:ascii="Times New Roman" w:hAnsi="Times New Roman"/>
              </w:rPr>
            </w:pPr>
            <w:r w:rsidRPr="00957DBE">
              <w:rPr>
                <w:rFonts w:ascii="Times New Roman" w:hAnsi="Times New Roman"/>
              </w:rPr>
              <w:t>160,1</w:t>
            </w:r>
          </w:p>
        </w:tc>
        <w:tc>
          <w:tcPr>
            <w:tcW w:w="1109" w:type="dxa"/>
            <w:shd w:val="clear" w:color="auto" w:fill="auto"/>
            <w:vAlign w:val="bottom"/>
          </w:tcPr>
          <w:p w14:paraId="7550893C" w14:textId="4AB5A30E" w:rsidR="00D32A07" w:rsidRPr="00942212" w:rsidRDefault="00D32A07" w:rsidP="00D32A07">
            <w:pPr>
              <w:spacing w:after="0"/>
              <w:jc w:val="center"/>
              <w:rPr>
                <w:rFonts w:ascii="Times New Roman" w:hAnsi="Times New Roman"/>
              </w:rPr>
            </w:pPr>
            <w:r w:rsidRPr="00957DBE">
              <w:rPr>
                <w:rFonts w:ascii="Times New Roman" w:hAnsi="Times New Roman"/>
              </w:rPr>
              <w:t>4 216,2</w:t>
            </w:r>
          </w:p>
        </w:tc>
        <w:tc>
          <w:tcPr>
            <w:tcW w:w="1134" w:type="dxa"/>
            <w:shd w:val="clear" w:color="auto" w:fill="auto"/>
            <w:vAlign w:val="bottom"/>
          </w:tcPr>
          <w:p w14:paraId="2DADB643" w14:textId="353D1D30" w:rsidR="00D32A07" w:rsidRPr="00942212" w:rsidRDefault="00D32A07" w:rsidP="00D32A07">
            <w:pPr>
              <w:spacing w:after="0"/>
              <w:jc w:val="center"/>
              <w:rPr>
                <w:rFonts w:ascii="Times New Roman" w:hAnsi="Times New Roman"/>
              </w:rPr>
            </w:pPr>
            <w:r w:rsidRPr="00957DBE">
              <w:rPr>
                <w:rFonts w:ascii="Times New Roman" w:hAnsi="Times New Roman"/>
              </w:rPr>
              <w:t>281,7</w:t>
            </w:r>
          </w:p>
        </w:tc>
        <w:tc>
          <w:tcPr>
            <w:tcW w:w="1328" w:type="dxa"/>
            <w:vAlign w:val="bottom"/>
          </w:tcPr>
          <w:p w14:paraId="7C35FEBB" w14:textId="049590C2" w:rsidR="00D32A07" w:rsidRPr="00942212" w:rsidRDefault="00D32A07" w:rsidP="00D32A07">
            <w:pPr>
              <w:spacing w:after="0"/>
              <w:jc w:val="center"/>
              <w:rPr>
                <w:rFonts w:ascii="Times New Roman" w:hAnsi="Times New Roman"/>
              </w:rPr>
            </w:pPr>
            <w:r w:rsidRPr="00957DBE">
              <w:rPr>
                <w:rFonts w:ascii="Times New Roman" w:hAnsi="Times New Roman"/>
              </w:rPr>
              <w:t>335,6</w:t>
            </w:r>
          </w:p>
        </w:tc>
        <w:tc>
          <w:tcPr>
            <w:tcW w:w="1082" w:type="dxa"/>
            <w:shd w:val="clear" w:color="auto" w:fill="auto"/>
            <w:vAlign w:val="bottom"/>
          </w:tcPr>
          <w:p w14:paraId="3E7A3655" w14:textId="78DF1F8A" w:rsidR="00D32A07" w:rsidRPr="00942212" w:rsidRDefault="00D32A07" w:rsidP="00D32A07">
            <w:pPr>
              <w:spacing w:after="0"/>
              <w:jc w:val="center"/>
              <w:rPr>
                <w:rFonts w:ascii="Times New Roman" w:hAnsi="Times New Roman"/>
              </w:rPr>
            </w:pPr>
            <w:r w:rsidRPr="000A28CF">
              <w:rPr>
                <w:rFonts w:ascii="Times New Roman" w:hAnsi="Times New Roman"/>
              </w:rPr>
              <w:t>434,6</w:t>
            </w:r>
          </w:p>
        </w:tc>
        <w:tc>
          <w:tcPr>
            <w:tcW w:w="1247" w:type="dxa"/>
            <w:shd w:val="clear" w:color="auto" w:fill="auto"/>
            <w:vAlign w:val="bottom"/>
          </w:tcPr>
          <w:p w14:paraId="71833205" w14:textId="22C9F2C3" w:rsidR="00D32A07" w:rsidRPr="00942212" w:rsidRDefault="00D32A07" w:rsidP="00D32A07">
            <w:pPr>
              <w:spacing w:after="0"/>
              <w:jc w:val="center"/>
              <w:rPr>
                <w:rFonts w:ascii="Times New Roman" w:hAnsi="Times New Roman"/>
              </w:rPr>
            </w:pPr>
            <w:r w:rsidRPr="000A28CF">
              <w:rPr>
                <w:rFonts w:ascii="Times New Roman" w:hAnsi="Times New Roman"/>
              </w:rPr>
              <w:t>215,1</w:t>
            </w:r>
          </w:p>
        </w:tc>
        <w:tc>
          <w:tcPr>
            <w:tcW w:w="1247" w:type="dxa"/>
            <w:shd w:val="clear" w:color="auto" w:fill="auto"/>
            <w:vAlign w:val="bottom"/>
          </w:tcPr>
          <w:p w14:paraId="5122CD2C" w14:textId="3872DF9C" w:rsidR="00D32A07" w:rsidRPr="00942212" w:rsidRDefault="00D32A07" w:rsidP="00D32A07">
            <w:pPr>
              <w:spacing w:after="0"/>
              <w:jc w:val="center"/>
              <w:rPr>
                <w:rFonts w:ascii="Times New Roman" w:hAnsi="Times New Roman"/>
              </w:rPr>
            </w:pPr>
            <w:r w:rsidRPr="000A28CF">
              <w:rPr>
                <w:rFonts w:ascii="Times New Roman" w:hAnsi="Times New Roman"/>
              </w:rPr>
              <w:t>170,0</w:t>
            </w:r>
          </w:p>
        </w:tc>
      </w:tr>
      <w:tr w:rsidR="00D32A07" w:rsidRPr="00942212" w14:paraId="72651110" w14:textId="77777777" w:rsidTr="00F93D15">
        <w:tc>
          <w:tcPr>
            <w:tcW w:w="2552" w:type="dxa"/>
            <w:vAlign w:val="bottom"/>
          </w:tcPr>
          <w:p w14:paraId="2BDF7BA3"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Архангельская область</w:t>
            </w:r>
          </w:p>
        </w:tc>
        <w:tc>
          <w:tcPr>
            <w:tcW w:w="1134" w:type="dxa"/>
            <w:vAlign w:val="bottom"/>
          </w:tcPr>
          <w:p w14:paraId="60560F7D" w14:textId="29F92310" w:rsidR="00D32A07" w:rsidRPr="00942212" w:rsidRDefault="00D32A07" w:rsidP="00D32A07">
            <w:pPr>
              <w:spacing w:after="0"/>
              <w:jc w:val="center"/>
              <w:rPr>
                <w:rFonts w:ascii="Times New Roman" w:hAnsi="Times New Roman"/>
              </w:rPr>
            </w:pPr>
            <w:r w:rsidRPr="00D64720">
              <w:rPr>
                <w:rFonts w:ascii="Times New Roman" w:hAnsi="Times New Roman"/>
              </w:rPr>
              <w:t>4 101,4</w:t>
            </w:r>
          </w:p>
        </w:tc>
        <w:tc>
          <w:tcPr>
            <w:tcW w:w="1134" w:type="dxa"/>
            <w:shd w:val="clear" w:color="auto" w:fill="auto"/>
            <w:vAlign w:val="bottom"/>
          </w:tcPr>
          <w:p w14:paraId="3796EB6A" w14:textId="55C2E9EA" w:rsidR="00D32A07" w:rsidRPr="00942212" w:rsidRDefault="00D32A07" w:rsidP="00D32A07">
            <w:pPr>
              <w:spacing w:after="0"/>
              <w:jc w:val="center"/>
              <w:rPr>
                <w:rFonts w:ascii="Times New Roman" w:hAnsi="Times New Roman"/>
              </w:rPr>
            </w:pPr>
            <w:r w:rsidRPr="00957DBE">
              <w:rPr>
                <w:rFonts w:ascii="Times New Roman" w:hAnsi="Times New Roman"/>
              </w:rPr>
              <w:t>53,4</w:t>
            </w:r>
          </w:p>
        </w:tc>
        <w:tc>
          <w:tcPr>
            <w:tcW w:w="1392" w:type="dxa"/>
            <w:shd w:val="clear" w:color="auto" w:fill="auto"/>
            <w:vAlign w:val="bottom"/>
          </w:tcPr>
          <w:p w14:paraId="33D21B20" w14:textId="31948C54" w:rsidR="00D32A07" w:rsidRPr="00942212" w:rsidRDefault="00D32A07" w:rsidP="00D32A07">
            <w:pPr>
              <w:spacing w:after="0"/>
              <w:jc w:val="center"/>
              <w:rPr>
                <w:rFonts w:ascii="Times New Roman" w:hAnsi="Times New Roman"/>
              </w:rPr>
            </w:pPr>
            <w:r w:rsidRPr="00957DBE">
              <w:rPr>
                <w:rFonts w:ascii="Times New Roman" w:hAnsi="Times New Roman"/>
              </w:rPr>
              <w:t>965,5</w:t>
            </w:r>
          </w:p>
        </w:tc>
        <w:tc>
          <w:tcPr>
            <w:tcW w:w="1159" w:type="dxa"/>
            <w:shd w:val="clear" w:color="auto" w:fill="auto"/>
            <w:vAlign w:val="bottom"/>
          </w:tcPr>
          <w:p w14:paraId="1E675765" w14:textId="2AD82F95" w:rsidR="00D32A07" w:rsidRPr="00942212" w:rsidRDefault="00D32A07" w:rsidP="00D32A07">
            <w:pPr>
              <w:spacing w:after="0"/>
              <w:jc w:val="center"/>
              <w:rPr>
                <w:rFonts w:ascii="Times New Roman" w:hAnsi="Times New Roman"/>
              </w:rPr>
            </w:pPr>
            <w:r w:rsidRPr="00957DBE">
              <w:rPr>
                <w:rFonts w:ascii="Times New Roman" w:hAnsi="Times New Roman"/>
              </w:rPr>
              <w:t>195,6</w:t>
            </w:r>
          </w:p>
        </w:tc>
        <w:tc>
          <w:tcPr>
            <w:tcW w:w="1019" w:type="dxa"/>
            <w:shd w:val="clear" w:color="auto" w:fill="auto"/>
            <w:vAlign w:val="bottom"/>
          </w:tcPr>
          <w:p w14:paraId="7D907D14" w14:textId="42A64264" w:rsidR="00D32A07" w:rsidRPr="00942212" w:rsidRDefault="00D32A07" w:rsidP="00D32A07">
            <w:pPr>
              <w:spacing w:after="0"/>
              <w:jc w:val="center"/>
              <w:rPr>
                <w:rFonts w:ascii="Times New Roman" w:hAnsi="Times New Roman"/>
              </w:rPr>
            </w:pPr>
            <w:r w:rsidRPr="00957DBE">
              <w:rPr>
                <w:rFonts w:ascii="Times New Roman" w:hAnsi="Times New Roman"/>
              </w:rPr>
              <w:t>26,9</w:t>
            </w:r>
          </w:p>
        </w:tc>
        <w:tc>
          <w:tcPr>
            <w:tcW w:w="992" w:type="dxa"/>
            <w:shd w:val="clear" w:color="auto" w:fill="auto"/>
            <w:vAlign w:val="bottom"/>
          </w:tcPr>
          <w:p w14:paraId="2B1B5BBB" w14:textId="7F4DD94E" w:rsidR="00D32A07" w:rsidRPr="00942212" w:rsidRDefault="00D32A07" w:rsidP="00D32A07">
            <w:pPr>
              <w:spacing w:after="0"/>
              <w:jc w:val="center"/>
              <w:rPr>
                <w:rFonts w:ascii="Times New Roman" w:hAnsi="Times New Roman"/>
              </w:rPr>
            </w:pPr>
            <w:r w:rsidRPr="00957DBE">
              <w:rPr>
                <w:rFonts w:ascii="Times New Roman" w:hAnsi="Times New Roman"/>
              </w:rPr>
              <w:t>130,5</w:t>
            </w:r>
          </w:p>
        </w:tc>
        <w:tc>
          <w:tcPr>
            <w:tcW w:w="1109" w:type="dxa"/>
            <w:shd w:val="clear" w:color="auto" w:fill="auto"/>
            <w:vAlign w:val="bottom"/>
          </w:tcPr>
          <w:p w14:paraId="539AEB53" w14:textId="68968383" w:rsidR="00D32A07" w:rsidRPr="00942212" w:rsidRDefault="00D32A07" w:rsidP="00D32A07">
            <w:pPr>
              <w:spacing w:after="0"/>
              <w:jc w:val="center"/>
              <w:rPr>
                <w:rFonts w:ascii="Times New Roman" w:hAnsi="Times New Roman"/>
              </w:rPr>
            </w:pPr>
            <w:r w:rsidRPr="00957DBE">
              <w:rPr>
                <w:rFonts w:ascii="Times New Roman" w:hAnsi="Times New Roman"/>
              </w:rPr>
              <w:t>2 729,6</w:t>
            </w:r>
          </w:p>
        </w:tc>
        <w:tc>
          <w:tcPr>
            <w:tcW w:w="1134" w:type="dxa"/>
            <w:shd w:val="clear" w:color="auto" w:fill="auto"/>
            <w:vAlign w:val="bottom"/>
          </w:tcPr>
          <w:p w14:paraId="7942B98C" w14:textId="7140344B" w:rsidR="00D32A07" w:rsidRPr="00942212" w:rsidRDefault="00D32A07" w:rsidP="00D32A07">
            <w:pPr>
              <w:spacing w:after="0"/>
              <w:jc w:val="center"/>
              <w:rPr>
                <w:rFonts w:ascii="Times New Roman" w:hAnsi="Times New Roman"/>
              </w:rPr>
            </w:pPr>
            <w:r w:rsidRPr="00957DBE">
              <w:rPr>
                <w:rFonts w:ascii="Times New Roman" w:hAnsi="Times New Roman"/>
              </w:rPr>
              <w:t>759,6</w:t>
            </w:r>
          </w:p>
        </w:tc>
        <w:tc>
          <w:tcPr>
            <w:tcW w:w="1328" w:type="dxa"/>
            <w:vAlign w:val="bottom"/>
          </w:tcPr>
          <w:p w14:paraId="0FD52D5E" w14:textId="47231D2D" w:rsidR="00D32A07" w:rsidRPr="00942212" w:rsidRDefault="00D32A07" w:rsidP="00D32A07">
            <w:pPr>
              <w:spacing w:after="0"/>
              <w:jc w:val="center"/>
              <w:rPr>
                <w:rFonts w:ascii="Times New Roman" w:hAnsi="Times New Roman"/>
              </w:rPr>
            </w:pPr>
            <w:r w:rsidRPr="00957DBE">
              <w:rPr>
                <w:rFonts w:ascii="Times New Roman" w:hAnsi="Times New Roman"/>
              </w:rPr>
              <w:t>459,1</w:t>
            </w:r>
          </w:p>
        </w:tc>
        <w:tc>
          <w:tcPr>
            <w:tcW w:w="1082" w:type="dxa"/>
            <w:shd w:val="clear" w:color="auto" w:fill="auto"/>
            <w:vAlign w:val="bottom"/>
          </w:tcPr>
          <w:p w14:paraId="003A2C38" w14:textId="292331F9" w:rsidR="00D32A07" w:rsidRPr="00942212" w:rsidRDefault="00D32A07" w:rsidP="00D32A07">
            <w:pPr>
              <w:spacing w:after="0"/>
              <w:jc w:val="center"/>
              <w:rPr>
                <w:rFonts w:ascii="Times New Roman" w:hAnsi="Times New Roman"/>
              </w:rPr>
            </w:pPr>
            <w:r w:rsidRPr="000A28CF">
              <w:rPr>
                <w:rFonts w:ascii="Times New Roman" w:hAnsi="Times New Roman"/>
              </w:rPr>
              <w:t>292,5</w:t>
            </w:r>
          </w:p>
        </w:tc>
        <w:tc>
          <w:tcPr>
            <w:tcW w:w="1247" w:type="dxa"/>
            <w:shd w:val="clear" w:color="auto" w:fill="auto"/>
            <w:vAlign w:val="bottom"/>
          </w:tcPr>
          <w:p w14:paraId="52BF153E" w14:textId="4640E324" w:rsidR="00D32A07" w:rsidRPr="00942212" w:rsidRDefault="00D32A07" w:rsidP="00D32A07">
            <w:pPr>
              <w:spacing w:after="0"/>
              <w:jc w:val="center"/>
              <w:rPr>
                <w:rFonts w:ascii="Times New Roman" w:hAnsi="Times New Roman"/>
              </w:rPr>
            </w:pPr>
            <w:r w:rsidRPr="000A28CF">
              <w:rPr>
                <w:rFonts w:ascii="Times New Roman" w:hAnsi="Times New Roman"/>
              </w:rPr>
              <w:t>145,6</w:t>
            </w:r>
          </w:p>
        </w:tc>
        <w:tc>
          <w:tcPr>
            <w:tcW w:w="1247" w:type="dxa"/>
            <w:shd w:val="clear" w:color="auto" w:fill="auto"/>
            <w:vAlign w:val="bottom"/>
          </w:tcPr>
          <w:p w14:paraId="079ECE82" w14:textId="4256B312" w:rsidR="00D32A07" w:rsidRPr="00942212" w:rsidRDefault="00D32A07" w:rsidP="00D32A07">
            <w:pPr>
              <w:spacing w:after="0"/>
              <w:jc w:val="center"/>
              <w:rPr>
                <w:rFonts w:ascii="Times New Roman" w:hAnsi="Times New Roman"/>
              </w:rPr>
            </w:pPr>
            <w:r w:rsidRPr="000A28CF">
              <w:rPr>
                <w:rFonts w:ascii="Times New Roman" w:hAnsi="Times New Roman"/>
              </w:rPr>
              <w:t>533,0</w:t>
            </w:r>
          </w:p>
        </w:tc>
      </w:tr>
      <w:tr w:rsidR="00D32A07" w:rsidRPr="00942212" w14:paraId="26F5CA09" w14:textId="77777777" w:rsidTr="00F93D15">
        <w:tc>
          <w:tcPr>
            <w:tcW w:w="2552" w:type="dxa"/>
            <w:vAlign w:val="bottom"/>
          </w:tcPr>
          <w:p w14:paraId="2A4C89BA" w14:textId="77777777" w:rsidR="00D32A07" w:rsidRPr="00942212" w:rsidRDefault="00D32A07" w:rsidP="00D32A07">
            <w:pPr>
              <w:spacing w:after="0" w:line="240" w:lineRule="auto"/>
              <w:ind w:firstLine="113"/>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 Ненецкий авт.округ</w:t>
            </w:r>
          </w:p>
        </w:tc>
        <w:tc>
          <w:tcPr>
            <w:tcW w:w="1134" w:type="dxa"/>
            <w:vAlign w:val="bottom"/>
          </w:tcPr>
          <w:p w14:paraId="0374CF60" w14:textId="13208EF6" w:rsidR="00D32A07" w:rsidRPr="00942212" w:rsidRDefault="00D32A07" w:rsidP="00D32A07">
            <w:pPr>
              <w:spacing w:after="0"/>
              <w:jc w:val="center"/>
              <w:rPr>
                <w:rFonts w:ascii="Times New Roman" w:hAnsi="Times New Roman"/>
              </w:rPr>
            </w:pPr>
            <w:r w:rsidRPr="00D64720">
              <w:rPr>
                <w:rFonts w:ascii="Times New Roman" w:hAnsi="Times New Roman"/>
              </w:rPr>
              <w:t>537,9</w:t>
            </w:r>
          </w:p>
        </w:tc>
        <w:tc>
          <w:tcPr>
            <w:tcW w:w="1134" w:type="dxa"/>
            <w:shd w:val="clear" w:color="auto" w:fill="auto"/>
            <w:vAlign w:val="bottom"/>
          </w:tcPr>
          <w:p w14:paraId="554C623C" w14:textId="6319298A" w:rsidR="00D32A07" w:rsidRPr="00942212" w:rsidRDefault="00D32A07" w:rsidP="00D32A07">
            <w:pPr>
              <w:spacing w:after="0"/>
              <w:jc w:val="center"/>
              <w:rPr>
                <w:rFonts w:ascii="Times New Roman" w:hAnsi="Times New Roman"/>
              </w:rPr>
            </w:pPr>
            <w:r w:rsidRPr="00957DBE">
              <w:rPr>
                <w:rFonts w:ascii="Times New Roman" w:hAnsi="Times New Roman"/>
              </w:rPr>
              <w:t>26,3</w:t>
            </w:r>
          </w:p>
        </w:tc>
        <w:tc>
          <w:tcPr>
            <w:tcW w:w="1392" w:type="dxa"/>
            <w:shd w:val="clear" w:color="auto" w:fill="auto"/>
            <w:vAlign w:val="bottom"/>
          </w:tcPr>
          <w:p w14:paraId="6E618471" w14:textId="575B797C" w:rsidR="00D32A07" w:rsidRPr="00942212" w:rsidRDefault="00D32A07" w:rsidP="00D32A07">
            <w:pPr>
              <w:spacing w:after="0"/>
              <w:jc w:val="center"/>
              <w:rPr>
                <w:rFonts w:ascii="Times New Roman" w:hAnsi="Times New Roman"/>
              </w:rPr>
            </w:pPr>
            <w:r w:rsidRPr="00957DBE">
              <w:rPr>
                <w:rFonts w:ascii="Times New Roman" w:hAnsi="Times New Roman"/>
              </w:rPr>
              <w:t>102,7</w:t>
            </w:r>
          </w:p>
        </w:tc>
        <w:tc>
          <w:tcPr>
            <w:tcW w:w="1159" w:type="dxa"/>
            <w:shd w:val="clear" w:color="auto" w:fill="auto"/>
            <w:vAlign w:val="bottom"/>
          </w:tcPr>
          <w:p w14:paraId="2E22CB6D" w14:textId="6B506887" w:rsidR="00D32A07" w:rsidRPr="00942212" w:rsidRDefault="00D32A07" w:rsidP="00D32A07">
            <w:pPr>
              <w:spacing w:after="0"/>
              <w:jc w:val="center"/>
              <w:rPr>
                <w:rFonts w:ascii="Times New Roman" w:hAnsi="Times New Roman"/>
              </w:rPr>
            </w:pPr>
            <w:r w:rsidRPr="00957DBE">
              <w:rPr>
                <w:rFonts w:ascii="Times New Roman" w:hAnsi="Times New Roman"/>
              </w:rPr>
              <w:t>4,8</w:t>
            </w:r>
          </w:p>
        </w:tc>
        <w:tc>
          <w:tcPr>
            <w:tcW w:w="1019" w:type="dxa"/>
            <w:shd w:val="clear" w:color="auto" w:fill="auto"/>
            <w:vAlign w:val="bottom"/>
          </w:tcPr>
          <w:p w14:paraId="07E2EF7D" w14:textId="06C7051F"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280A4E8D" w14:textId="1C1C3654" w:rsidR="00D32A07" w:rsidRPr="00942212" w:rsidRDefault="00D32A07" w:rsidP="00D32A07">
            <w:pPr>
              <w:spacing w:after="0"/>
              <w:jc w:val="center"/>
              <w:rPr>
                <w:rFonts w:ascii="Times New Roman" w:hAnsi="Times New Roman"/>
              </w:rPr>
            </w:pPr>
            <w:r w:rsidRPr="00957DBE">
              <w:rPr>
                <w:rFonts w:ascii="Times New Roman" w:hAnsi="Times New Roman"/>
              </w:rPr>
              <w:t>20,6</w:t>
            </w:r>
          </w:p>
        </w:tc>
        <w:tc>
          <w:tcPr>
            <w:tcW w:w="1109" w:type="dxa"/>
            <w:shd w:val="clear" w:color="auto" w:fill="auto"/>
            <w:vAlign w:val="bottom"/>
          </w:tcPr>
          <w:p w14:paraId="2E743D48" w14:textId="015CF39C" w:rsidR="00D32A07" w:rsidRPr="00942212" w:rsidRDefault="00D32A07" w:rsidP="00D32A07">
            <w:pPr>
              <w:spacing w:after="0"/>
              <w:jc w:val="center"/>
              <w:rPr>
                <w:rFonts w:ascii="Times New Roman" w:hAnsi="Times New Roman"/>
              </w:rPr>
            </w:pPr>
            <w:r w:rsidRPr="00957DBE">
              <w:rPr>
                <w:rFonts w:ascii="Times New Roman" w:hAnsi="Times New Roman"/>
              </w:rPr>
              <w:t>383,5</w:t>
            </w:r>
          </w:p>
        </w:tc>
        <w:tc>
          <w:tcPr>
            <w:tcW w:w="1134" w:type="dxa"/>
            <w:shd w:val="clear" w:color="auto" w:fill="auto"/>
            <w:vAlign w:val="bottom"/>
          </w:tcPr>
          <w:p w14:paraId="3C5FC6A0" w14:textId="65FA58E6" w:rsidR="00D32A07" w:rsidRPr="00942212" w:rsidRDefault="00D32A07" w:rsidP="00D32A07">
            <w:pPr>
              <w:spacing w:after="0"/>
              <w:jc w:val="center"/>
              <w:rPr>
                <w:rFonts w:ascii="Times New Roman" w:hAnsi="Times New Roman"/>
              </w:rPr>
            </w:pPr>
            <w:r w:rsidRPr="00957DBE">
              <w:rPr>
                <w:rFonts w:ascii="Times New Roman" w:hAnsi="Times New Roman"/>
              </w:rPr>
              <w:t>4,7</w:t>
            </w:r>
          </w:p>
        </w:tc>
        <w:tc>
          <w:tcPr>
            <w:tcW w:w="1328" w:type="dxa"/>
            <w:vAlign w:val="bottom"/>
          </w:tcPr>
          <w:p w14:paraId="4153CF4D" w14:textId="5031565B"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082" w:type="dxa"/>
            <w:shd w:val="clear" w:color="auto" w:fill="auto"/>
            <w:vAlign w:val="bottom"/>
          </w:tcPr>
          <w:p w14:paraId="47449B62" w14:textId="0FCACE75" w:rsidR="00D32A07" w:rsidRPr="00942212" w:rsidRDefault="00D32A07" w:rsidP="00D32A07">
            <w:pPr>
              <w:spacing w:after="0"/>
              <w:jc w:val="center"/>
              <w:rPr>
                <w:rFonts w:ascii="Times New Roman" w:hAnsi="Times New Roman"/>
              </w:rPr>
            </w:pPr>
            <w:r w:rsidRPr="000A28CF">
              <w:rPr>
                <w:rFonts w:ascii="Times New Roman" w:hAnsi="Times New Roman"/>
              </w:rPr>
              <w:t>58,6</w:t>
            </w:r>
          </w:p>
        </w:tc>
        <w:tc>
          <w:tcPr>
            <w:tcW w:w="1247" w:type="dxa"/>
            <w:shd w:val="clear" w:color="auto" w:fill="auto"/>
            <w:vAlign w:val="bottom"/>
          </w:tcPr>
          <w:p w14:paraId="2E09D359" w14:textId="725F1978" w:rsidR="00D32A07" w:rsidRPr="00942212" w:rsidRDefault="00D32A07" w:rsidP="00D32A07">
            <w:pPr>
              <w:spacing w:after="0"/>
              <w:jc w:val="center"/>
              <w:rPr>
                <w:rFonts w:ascii="Times New Roman" w:hAnsi="Times New Roman"/>
              </w:rPr>
            </w:pPr>
            <w:r w:rsidRPr="000A28CF">
              <w:rPr>
                <w:rFonts w:ascii="Times New Roman" w:hAnsi="Times New Roman"/>
              </w:rPr>
              <w:t>79,4</w:t>
            </w:r>
          </w:p>
        </w:tc>
        <w:tc>
          <w:tcPr>
            <w:tcW w:w="1247" w:type="dxa"/>
            <w:shd w:val="clear" w:color="auto" w:fill="auto"/>
            <w:vAlign w:val="bottom"/>
          </w:tcPr>
          <w:p w14:paraId="49FDC184" w14:textId="45610EEC" w:rsidR="00D32A07" w:rsidRPr="00942212" w:rsidRDefault="00D32A07" w:rsidP="00D32A07">
            <w:pPr>
              <w:spacing w:after="0"/>
              <w:jc w:val="center"/>
              <w:rPr>
                <w:rFonts w:ascii="Times New Roman" w:hAnsi="Times New Roman"/>
              </w:rPr>
            </w:pPr>
            <w:r w:rsidRPr="000A28CF">
              <w:rPr>
                <w:rFonts w:ascii="Times New Roman" w:hAnsi="Times New Roman"/>
              </w:rPr>
              <w:t>0,9</w:t>
            </w:r>
          </w:p>
        </w:tc>
      </w:tr>
      <w:tr w:rsidR="00D32A07" w:rsidRPr="00942212" w14:paraId="5AE3C274" w14:textId="77777777" w:rsidTr="00F93D15">
        <w:tc>
          <w:tcPr>
            <w:tcW w:w="2552" w:type="dxa"/>
            <w:vAlign w:val="bottom"/>
          </w:tcPr>
          <w:p w14:paraId="3E547005" w14:textId="77777777" w:rsidR="00D32A07" w:rsidRPr="00942212" w:rsidRDefault="00D32A07" w:rsidP="00D32A07">
            <w:pPr>
              <w:spacing w:after="0" w:line="240" w:lineRule="auto"/>
              <w:ind w:firstLine="113"/>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 Архангельская</w:t>
            </w:r>
          </w:p>
          <w:p w14:paraId="485A44DC" w14:textId="77777777" w:rsidR="00D32A07" w:rsidRPr="00942212" w:rsidRDefault="00D32A07" w:rsidP="00D32A07">
            <w:pPr>
              <w:spacing w:after="0" w:line="240" w:lineRule="auto"/>
              <w:ind w:firstLine="113"/>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 область без</w:t>
            </w:r>
          </w:p>
          <w:p w14:paraId="4A108BFB" w14:textId="77777777" w:rsidR="00D32A07" w:rsidRPr="00942212" w:rsidRDefault="00D32A07" w:rsidP="00D32A07">
            <w:pPr>
              <w:spacing w:after="0" w:line="240" w:lineRule="auto"/>
              <w:ind w:firstLine="113"/>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авт.округа</w:t>
            </w:r>
          </w:p>
        </w:tc>
        <w:tc>
          <w:tcPr>
            <w:tcW w:w="1134" w:type="dxa"/>
            <w:vAlign w:val="bottom"/>
          </w:tcPr>
          <w:p w14:paraId="5C042748" w14:textId="3786572A" w:rsidR="00D32A07" w:rsidRPr="00942212" w:rsidRDefault="00D32A07" w:rsidP="00D32A07">
            <w:pPr>
              <w:spacing w:after="0"/>
              <w:jc w:val="center"/>
              <w:rPr>
                <w:rFonts w:ascii="Times New Roman" w:hAnsi="Times New Roman"/>
              </w:rPr>
            </w:pPr>
            <w:r w:rsidRPr="00D64720">
              <w:rPr>
                <w:rFonts w:ascii="Times New Roman" w:hAnsi="Times New Roman"/>
              </w:rPr>
              <w:t>3 563,5</w:t>
            </w:r>
          </w:p>
        </w:tc>
        <w:tc>
          <w:tcPr>
            <w:tcW w:w="1134" w:type="dxa"/>
            <w:shd w:val="clear" w:color="auto" w:fill="auto"/>
            <w:vAlign w:val="bottom"/>
          </w:tcPr>
          <w:p w14:paraId="77D6F0C6" w14:textId="37CAC185" w:rsidR="00D32A07" w:rsidRPr="00942212" w:rsidRDefault="00D32A07" w:rsidP="00D32A07">
            <w:pPr>
              <w:spacing w:after="0"/>
              <w:jc w:val="center"/>
              <w:rPr>
                <w:rFonts w:ascii="Times New Roman" w:hAnsi="Times New Roman"/>
              </w:rPr>
            </w:pPr>
            <w:r w:rsidRPr="00957DBE">
              <w:rPr>
                <w:rFonts w:ascii="Times New Roman" w:hAnsi="Times New Roman"/>
              </w:rPr>
              <w:t>27,1</w:t>
            </w:r>
          </w:p>
        </w:tc>
        <w:tc>
          <w:tcPr>
            <w:tcW w:w="1392" w:type="dxa"/>
            <w:shd w:val="clear" w:color="auto" w:fill="auto"/>
            <w:vAlign w:val="bottom"/>
          </w:tcPr>
          <w:p w14:paraId="0BDFDEE8" w14:textId="786EEE4B" w:rsidR="00D32A07" w:rsidRPr="00942212" w:rsidRDefault="00D32A07" w:rsidP="00D32A07">
            <w:pPr>
              <w:spacing w:after="0"/>
              <w:jc w:val="center"/>
              <w:rPr>
                <w:rFonts w:ascii="Times New Roman" w:hAnsi="Times New Roman"/>
              </w:rPr>
            </w:pPr>
            <w:r w:rsidRPr="00957DBE">
              <w:rPr>
                <w:rFonts w:ascii="Times New Roman" w:hAnsi="Times New Roman"/>
              </w:rPr>
              <w:t>862,8</w:t>
            </w:r>
          </w:p>
        </w:tc>
        <w:tc>
          <w:tcPr>
            <w:tcW w:w="1159" w:type="dxa"/>
            <w:shd w:val="clear" w:color="auto" w:fill="auto"/>
            <w:vAlign w:val="bottom"/>
          </w:tcPr>
          <w:p w14:paraId="2677313D" w14:textId="52B8B16D" w:rsidR="00D32A07" w:rsidRPr="00942212" w:rsidRDefault="00D32A07" w:rsidP="00D32A07">
            <w:pPr>
              <w:spacing w:after="0"/>
              <w:jc w:val="center"/>
              <w:rPr>
                <w:rFonts w:ascii="Times New Roman" w:hAnsi="Times New Roman"/>
              </w:rPr>
            </w:pPr>
            <w:r w:rsidRPr="00957DBE">
              <w:rPr>
                <w:rFonts w:ascii="Times New Roman" w:hAnsi="Times New Roman"/>
              </w:rPr>
              <w:t>190,7</w:t>
            </w:r>
          </w:p>
        </w:tc>
        <w:tc>
          <w:tcPr>
            <w:tcW w:w="1019" w:type="dxa"/>
            <w:shd w:val="clear" w:color="auto" w:fill="auto"/>
            <w:vAlign w:val="bottom"/>
          </w:tcPr>
          <w:p w14:paraId="45A8CB86" w14:textId="127B77F2" w:rsidR="00D32A07" w:rsidRPr="00942212" w:rsidRDefault="00D32A07" w:rsidP="00D32A07">
            <w:pPr>
              <w:spacing w:after="0"/>
              <w:jc w:val="center"/>
              <w:rPr>
                <w:rFonts w:ascii="Times New Roman" w:hAnsi="Times New Roman"/>
              </w:rPr>
            </w:pPr>
            <w:r w:rsidRPr="00957DBE">
              <w:rPr>
                <w:rFonts w:ascii="Times New Roman" w:hAnsi="Times New Roman"/>
              </w:rPr>
              <w:t>26,9</w:t>
            </w:r>
          </w:p>
        </w:tc>
        <w:tc>
          <w:tcPr>
            <w:tcW w:w="992" w:type="dxa"/>
            <w:shd w:val="clear" w:color="auto" w:fill="auto"/>
            <w:vAlign w:val="bottom"/>
          </w:tcPr>
          <w:p w14:paraId="7794AFC3" w14:textId="25B52E1F" w:rsidR="00D32A07" w:rsidRPr="00942212" w:rsidRDefault="00D32A07" w:rsidP="00D32A07">
            <w:pPr>
              <w:spacing w:after="0"/>
              <w:jc w:val="center"/>
              <w:rPr>
                <w:rFonts w:ascii="Times New Roman" w:hAnsi="Times New Roman"/>
              </w:rPr>
            </w:pPr>
            <w:r w:rsidRPr="00957DBE">
              <w:rPr>
                <w:rFonts w:ascii="Times New Roman" w:hAnsi="Times New Roman"/>
              </w:rPr>
              <w:t>110,0</w:t>
            </w:r>
          </w:p>
        </w:tc>
        <w:tc>
          <w:tcPr>
            <w:tcW w:w="1109" w:type="dxa"/>
            <w:shd w:val="clear" w:color="auto" w:fill="auto"/>
            <w:vAlign w:val="bottom"/>
          </w:tcPr>
          <w:p w14:paraId="1E27D51C" w14:textId="32B71F5F" w:rsidR="00D32A07" w:rsidRPr="00942212" w:rsidRDefault="00D32A07" w:rsidP="00D32A07">
            <w:pPr>
              <w:spacing w:after="0"/>
              <w:jc w:val="center"/>
              <w:rPr>
                <w:rFonts w:ascii="Times New Roman" w:hAnsi="Times New Roman"/>
              </w:rPr>
            </w:pPr>
            <w:r w:rsidRPr="00957DBE">
              <w:rPr>
                <w:rFonts w:ascii="Times New Roman" w:hAnsi="Times New Roman"/>
              </w:rPr>
              <w:t>2 346,1</w:t>
            </w:r>
          </w:p>
        </w:tc>
        <w:tc>
          <w:tcPr>
            <w:tcW w:w="1134" w:type="dxa"/>
            <w:shd w:val="clear" w:color="auto" w:fill="auto"/>
            <w:vAlign w:val="bottom"/>
          </w:tcPr>
          <w:p w14:paraId="79276404" w14:textId="363B5D9F" w:rsidR="00D32A07" w:rsidRPr="00942212" w:rsidRDefault="00D32A07" w:rsidP="00D32A07">
            <w:pPr>
              <w:spacing w:after="0"/>
              <w:jc w:val="center"/>
              <w:rPr>
                <w:rFonts w:ascii="Times New Roman" w:hAnsi="Times New Roman"/>
              </w:rPr>
            </w:pPr>
            <w:r w:rsidRPr="00957DBE">
              <w:rPr>
                <w:rFonts w:ascii="Times New Roman" w:hAnsi="Times New Roman"/>
              </w:rPr>
              <w:t>754,9</w:t>
            </w:r>
          </w:p>
        </w:tc>
        <w:tc>
          <w:tcPr>
            <w:tcW w:w="1328" w:type="dxa"/>
            <w:vAlign w:val="bottom"/>
          </w:tcPr>
          <w:p w14:paraId="7734ED47" w14:textId="1E837BFF" w:rsidR="00D32A07" w:rsidRPr="00942212" w:rsidRDefault="00D32A07" w:rsidP="00D32A07">
            <w:pPr>
              <w:spacing w:after="0"/>
              <w:jc w:val="center"/>
              <w:rPr>
                <w:rFonts w:ascii="Times New Roman" w:hAnsi="Times New Roman"/>
              </w:rPr>
            </w:pPr>
            <w:r w:rsidRPr="00957DBE">
              <w:rPr>
                <w:rFonts w:ascii="Times New Roman" w:hAnsi="Times New Roman"/>
              </w:rPr>
              <w:t>459,1</w:t>
            </w:r>
          </w:p>
        </w:tc>
        <w:tc>
          <w:tcPr>
            <w:tcW w:w="1082" w:type="dxa"/>
            <w:shd w:val="clear" w:color="auto" w:fill="auto"/>
            <w:vAlign w:val="bottom"/>
          </w:tcPr>
          <w:p w14:paraId="447FB880" w14:textId="3538BA4F" w:rsidR="00D32A07" w:rsidRPr="00942212" w:rsidRDefault="00D32A07" w:rsidP="00D32A07">
            <w:pPr>
              <w:spacing w:after="0"/>
              <w:jc w:val="center"/>
              <w:rPr>
                <w:rFonts w:ascii="Times New Roman" w:hAnsi="Times New Roman"/>
              </w:rPr>
            </w:pPr>
            <w:r w:rsidRPr="000A28CF">
              <w:rPr>
                <w:rFonts w:ascii="Times New Roman" w:hAnsi="Times New Roman"/>
              </w:rPr>
              <w:t>233,9</w:t>
            </w:r>
          </w:p>
        </w:tc>
        <w:tc>
          <w:tcPr>
            <w:tcW w:w="1247" w:type="dxa"/>
            <w:shd w:val="clear" w:color="auto" w:fill="auto"/>
            <w:vAlign w:val="bottom"/>
          </w:tcPr>
          <w:p w14:paraId="72D5DC24" w14:textId="5C5025EA" w:rsidR="00D32A07" w:rsidRPr="00942212" w:rsidRDefault="00D32A07" w:rsidP="00D32A07">
            <w:pPr>
              <w:spacing w:after="0"/>
              <w:jc w:val="center"/>
              <w:rPr>
                <w:rFonts w:ascii="Times New Roman" w:hAnsi="Times New Roman"/>
              </w:rPr>
            </w:pPr>
            <w:r w:rsidRPr="000A28CF">
              <w:rPr>
                <w:rFonts w:ascii="Times New Roman" w:hAnsi="Times New Roman"/>
              </w:rPr>
              <w:t>66,2</w:t>
            </w:r>
          </w:p>
        </w:tc>
        <w:tc>
          <w:tcPr>
            <w:tcW w:w="1247" w:type="dxa"/>
            <w:shd w:val="clear" w:color="auto" w:fill="auto"/>
            <w:vAlign w:val="bottom"/>
          </w:tcPr>
          <w:p w14:paraId="116B4286" w14:textId="09CB6B36" w:rsidR="00D32A07" w:rsidRPr="00942212" w:rsidRDefault="00D32A07" w:rsidP="00D32A07">
            <w:pPr>
              <w:spacing w:after="0"/>
              <w:jc w:val="center"/>
              <w:rPr>
                <w:rFonts w:ascii="Times New Roman" w:hAnsi="Times New Roman"/>
              </w:rPr>
            </w:pPr>
            <w:r w:rsidRPr="000A28CF">
              <w:rPr>
                <w:rFonts w:ascii="Times New Roman" w:hAnsi="Times New Roman"/>
              </w:rPr>
              <w:t>532,1</w:t>
            </w:r>
          </w:p>
        </w:tc>
      </w:tr>
      <w:tr w:rsidR="00D32A07" w:rsidRPr="00942212" w14:paraId="3A7CDA31" w14:textId="77777777" w:rsidTr="00F93D15">
        <w:tc>
          <w:tcPr>
            <w:tcW w:w="2552" w:type="dxa"/>
            <w:vAlign w:val="bottom"/>
          </w:tcPr>
          <w:p w14:paraId="6EA7C9AF"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Вологодская область</w:t>
            </w:r>
          </w:p>
        </w:tc>
        <w:tc>
          <w:tcPr>
            <w:tcW w:w="1134" w:type="dxa"/>
            <w:vAlign w:val="bottom"/>
          </w:tcPr>
          <w:p w14:paraId="6116BB21" w14:textId="5BDCAAFE" w:rsidR="00D32A07" w:rsidRPr="00942212" w:rsidRDefault="00D32A07" w:rsidP="00D32A07">
            <w:pPr>
              <w:spacing w:after="0"/>
              <w:jc w:val="center"/>
              <w:rPr>
                <w:rFonts w:ascii="Times New Roman" w:hAnsi="Times New Roman"/>
              </w:rPr>
            </w:pPr>
            <w:r w:rsidRPr="00D64720">
              <w:rPr>
                <w:rFonts w:ascii="Times New Roman" w:hAnsi="Times New Roman"/>
              </w:rPr>
              <w:t>6 323,6</w:t>
            </w:r>
          </w:p>
        </w:tc>
        <w:tc>
          <w:tcPr>
            <w:tcW w:w="1134" w:type="dxa"/>
            <w:shd w:val="clear" w:color="auto" w:fill="auto"/>
            <w:vAlign w:val="bottom"/>
          </w:tcPr>
          <w:p w14:paraId="35F12DD8" w14:textId="3B98AAD7" w:rsidR="00D32A07" w:rsidRPr="00942212" w:rsidRDefault="00D32A07" w:rsidP="00D32A07">
            <w:pPr>
              <w:spacing w:after="0"/>
              <w:jc w:val="center"/>
              <w:rPr>
                <w:rFonts w:ascii="Times New Roman" w:hAnsi="Times New Roman"/>
              </w:rPr>
            </w:pPr>
            <w:r w:rsidRPr="00957DBE">
              <w:rPr>
                <w:rFonts w:ascii="Times New Roman" w:hAnsi="Times New Roman"/>
              </w:rPr>
              <w:t>29,2</w:t>
            </w:r>
          </w:p>
        </w:tc>
        <w:tc>
          <w:tcPr>
            <w:tcW w:w="1392" w:type="dxa"/>
            <w:shd w:val="clear" w:color="auto" w:fill="auto"/>
            <w:vAlign w:val="bottom"/>
          </w:tcPr>
          <w:p w14:paraId="00788746" w14:textId="6ADEC867" w:rsidR="00D32A07" w:rsidRPr="00942212" w:rsidRDefault="00D32A07" w:rsidP="00D32A07">
            <w:pPr>
              <w:spacing w:after="0"/>
              <w:jc w:val="center"/>
              <w:rPr>
                <w:rFonts w:ascii="Times New Roman" w:hAnsi="Times New Roman"/>
              </w:rPr>
            </w:pPr>
            <w:r w:rsidRPr="00957DBE">
              <w:rPr>
                <w:rFonts w:ascii="Times New Roman" w:hAnsi="Times New Roman"/>
              </w:rPr>
              <w:t>873,5</w:t>
            </w:r>
          </w:p>
        </w:tc>
        <w:tc>
          <w:tcPr>
            <w:tcW w:w="1159" w:type="dxa"/>
            <w:shd w:val="clear" w:color="auto" w:fill="auto"/>
            <w:vAlign w:val="bottom"/>
          </w:tcPr>
          <w:p w14:paraId="2AEA26B4" w14:textId="7FBB1080" w:rsidR="00D32A07" w:rsidRPr="00942212" w:rsidRDefault="00D32A07" w:rsidP="00D32A07">
            <w:pPr>
              <w:spacing w:after="0"/>
              <w:jc w:val="center"/>
              <w:rPr>
                <w:rFonts w:ascii="Times New Roman" w:hAnsi="Times New Roman"/>
              </w:rPr>
            </w:pPr>
            <w:r w:rsidRPr="00957DBE">
              <w:rPr>
                <w:rFonts w:ascii="Times New Roman" w:hAnsi="Times New Roman"/>
              </w:rPr>
              <w:t>291,0</w:t>
            </w:r>
          </w:p>
        </w:tc>
        <w:tc>
          <w:tcPr>
            <w:tcW w:w="1019" w:type="dxa"/>
            <w:shd w:val="clear" w:color="auto" w:fill="auto"/>
            <w:vAlign w:val="bottom"/>
          </w:tcPr>
          <w:p w14:paraId="73DB898D" w14:textId="4674ECB8" w:rsidR="00D32A07" w:rsidRPr="00942212" w:rsidRDefault="00D32A07" w:rsidP="00D32A07">
            <w:pPr>
              <w:spacing w:after="0"/>
              <w:jc w:val="center"/>
              <w:rPr>
                <w:rFonts w:ascii="Times New Roman" w:hAnsi="Times New Roman"/>
              </w:rPr>
            </w:pPr>
            <w:r w:rsidRPr="00957DBE">
              <w:rPr>
                <w:rFonts w:ascii="Times New Roman" w:hAnsi="Times New Roman"/>
              </w:rPr>
              <w:t>0,0</w:t>
            </w:r>
          </w:p>
        </w:tc>
        <w:tc>
          <w:tcPr>
            <w:tcW w:w="992" w:type="dxa"/>
            <w:shd w:val="clear" w:color="auto" w:fill="auto"/>
            <w:vAlign w:val="bottom"/>
          </w:tcPr>
          <w:p w14:paraId="4838DA79" w14:textId="0EAA302E" w:rsidR="00D32A07" w:rsidRPr="00942212" w:rsidRDefault="00D32A07" w:rsidP="00D32A07">
            <w:pPr>
              <w:spacing w:after="0"/>
              <w:jc w:val="center"/>
              <w:rPr>
                <w:rFonts w:ascii="Times New Roman" w:hAnsi="Times New Roman"/>
              </w:rPr>
            </w:pPr>
            <w:r w:rsidRPr="00957DBE">
              <w:rPr>
                <w:rFonts w:ascii="Times New Roman" w:hAnsi="Times New Roman"/>
              </w:rPr>
              <w:t>95,4</w:t>
            </w:r>
          </w:p>
        </w:tc>
        <w:tc>
          <w:tcPr>
            <w:tcW w:w="1109" w:type="dxa"/>
            <w:shd w:val="clear" w:color="auto" w:fill="auto"/>
            <w:vAlign w:val="bottom"/>
          </w:tcPr>
          <w:p w14:paraId="482239EF" w14:textId="32070651" w:rsidR="00D32A07" w:rsidRPr="00942212" w:rsidRDefault="00D32A07" w:rsidP="00D32A07">
            <w:pPr>
              <w:spacing w:after="0"/>
              <w:jc w:val="center"/>
              <w:rPr>
                <w:rFonts w:ascii="Times New Roman" w:hAnsi="Times New Roman"/>
              </w:rPr>
            </w:pPr>
            <w:r w:rsidRPr="00957DBE">
              <w:rPr>
                <w:rFonts w:ascii="Times New Roman" w:hAnsi="Times New Roman"/>
              </w:rPr>
              <w:t>5 034,5</w:t>
            </w:r>
          </w:p>
        </w:tc>
        <w:tc>
          <w:tcPr>
            <w:tcW w:w="1134" w:type="dxa"/>
            <w:shd w:val="clear" w:color="auto" w:fill="auto"/>
            <w:vAlign w:val="bottom"/>
          </w:tcPr>
          <w:p w14:paraId="641567D4" w14:textId="528A0E57" w:rsidR="00D32A07" w:rsidRPr="00942212" w:rsidRDefault="00D32A07" w:rsidP="00D32A07">
            <w:pPr>
              <w:spacing w:after="0"/>
              <w:jc w:val="center"/>
              <w:rPr>
                <w:rFonts w:ascii="Times New Roman" w:hAnsi="Times New Roman"/>
              </w:rPr>
            </w:pPr>
            <w:r w:rsidRPr="00957DBE">
              <w:rPr>
                <w:rFonts w:ascii="Times New Roman" w:hAnsi="Times New Roman"/>
              </w:rPr>
              <w:t>3 014,2</w:t>
            </w:r>
          </w:p>
        </w:tc>
        <w:tc>
          <w:tcPr>
            <w:tcW w:w="1328" w:type="dxa"/>
            <w:vAlign w:val="bottom"/>
          </w:tcPr>
          <w:p w14:paraId="243D2056" w14:textId="1555134C" w:rsidR="00D32A07" w:rsidRPr="00942212" w:rsidRDefault="00D32A07" w:rsidP="00D32A07">
            <w:pPr>
              <w:spacing w:after="0"/>
              <w:jc w:val="center"/>
              <w:rPr>
                <w:rFonts w:ascii="Times New Roman" w:hAnsi="Times New Roman"/>
              </w:rPr>
            </w:pPr>
            <w:r w:rsidRPr="00957DBE">
              <w:rPr>
                <w:rFonts w:ascii="Times New Roman" w:hAnsi="Times New Roman"/>
              </w:rPr>
              <w:t>1 259,4</w:t>
            </w:r>
          </w:p>
        </w:tc>
        <w:tc>
          <w:tcPr>
            <w:tcW w:w="1082" w:type="dxa"/>
            <w:shd w:val="clear" w:color="auto" w:fill="auto"/>
            <w:vAlign w:val="bottom"/>
          </w:tcPr>
          <w:p w14:paraId="580E416E" w14:textId="7BD20F77" w:rsidR="00D32A07" w:rsidRPr="00942212" w:rsidRDefault="00D32A07" w:rsidP="00D32A07">
            <w:pPr>
              <w:spacing w:after="0"/>
              <w:jc w:val="center"/>
              <w:rPr>
                <w:rFonts w:ascii="Times New Roman" w:hAnsi="Times New Roman"/>
              </w:rPr>
            </w:pPr>
            <w:r w:rsidRPr="000A28CF">
              <w:rPr>
                <w:rFonts w:ascii="Times New Roman" w:hAnsi="Times New Roman"/>
              </w:rPr>
              <w:t>195,0</w:t>
            </w:r>
          </w:p>
        </w:tc>
        <w:tc>
          <w:tcPr>
            <w:tcW w:w="1247" w:type="dxa"/>
            <w:shd w:val="clear" w:color="auto" w:fill="auto"/>
            <w:vAlign w:val="bottom"/>
          </w:tcPr>
          <w:p w14:paraId="35F11006" w14:textId="44A845A9" w:rsidR="00D32A07" w:rsidRPr="00942212" w:rsidRDefault="00D32A07" w:rsidP="00D32A07">
            <w:pPr>
              <w:spacing w:after="0"/>
              <w:jc w:val="center"/>
              <w:rPr>
                <w:rFonts w:ascii="Times New Roman" w:hAnsi="Times New Roman"/>
              </w:rPr>
            </w:pPr>
            <w:r w:rsidRPr="000A28CF">
              <w:rPr>
                <w:rFonts w:ascii="Times New Roman" w:hAnsi="Times New Roman"/>
              </w:rPr>
              <w:t>175,7</w:t>
            </w:r>
          </w:p>
        </w:tc>
        <w:tc>
          <w:tcPr>
            <w:tcW w:w="1247" w:type="dxa"/>
            <w:shd w:val="clear" w:color="auto" w:fill="auto"/>
            <w:vAlign w:val="bottom"/>
          </w:tcPr>
          <w:p w14:paraId="7C0081B4" w14:textId="068540EF" w:rsidR="00D32A07" w:rsidRPr="00942212" w:rsidRDefault="00D32A07" w:rsidP="00D32A07">
            <w:pPr>
              <w:spacing w:after="0"/>
              <w:jc w:val="center"/>
              <w:rPr>
                <w:rFonts w:ascii="Times New Roman" w:hAnsi="Times New Roman"/>
              </w:rPr>
            </w:pPr>
            <w:r w:rsidRPr="000A28CF">
              <w:rPr>
                <w:rFonts w:ascii="Times New Roman" w:hAnsi="Times New Roman"/>
              </w:rPr>
              <w:t>243,9</w:t>
            </w:r>
          </w:p>
        </w:tc>
      </w:tr>
      <w:tr w:rsidR="00D32A07" w:rsidRPr="00942212" w14:paraId="725A877B" w14:textId="77777777" w:rsidTr="00F93D15">
        <w:tc>
          <w:tcPr>
            <w:tcW w:w="2552" w:type="dxa"/>
            <w:vAlign w:val="bottom"/>
          </w:tcPr>
          <w:p w14:paraId="62CB50C2"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Калининградская область</w:t>
            </w:r>
          </w:p>
        </w:tc>
        <w:tc>
          <w:tcPr>
            <w:tcW w:w="1134" w:type="dxa"/>
            <w:vAlign w:val="bottom"/>
          </w:tcPr>
          <w:p w14:paraId="2119B5BC" w14:textId="171A6889" w:rsidR="00D32A07" w:rsidRPr="00942212" w:rsidRDefault="00D32A07" w:rsidP="00D32A07">
            <w:pPr>
              <w:spacing w:after="0"/>
              <w:jc w:val="center"/>
              <w:rPr>
                <w:rFonts w:ascii="Times New Roman" w:hAnsi="Times New Roman"/>
              </w:rPr>
            </w:pPr>
            <w:r w:rsidRPr="00D64720">
              <w:rPr>
                <w:rFonts w:ascii="Times New Roman" w:hAnsi="Times New Roman"/>
              </w:rPr>
              <w:t>3 372,7</w:t>
            </w:r>
          </w:p>
        </w:tc>
        <w:tc>
          <w:tcPr>
            <w:tcW w:w="1134" w:type="dxa"/>
            <w:shd w:val="clear" w:color="auto" w:fill="auto"/>
            <w:vAlign w:val="bottom"/>
          </w:tcPr>
          <w:p w14:paraId="2CE5FCD7" w14:textId="6B28FAC7" w:rsidR="00D32A07" w:rsidRPr="00942212" w:rsidRDefault="00D32A07" w:rsidP="00D32A07">
            <w:pPr>
              <w:spacing w:after="0"/>
              <w:jc w:val="center"/>
              <w:rPr>
                <w:rFonts w:ascii="Times New Roman" w:hAnsi="Times New Roman"/>
              </w:rPr>
            </w:pPr>
            <w:r w:rsidRPr="00957DBE">
              <w:rPr>
                <w:rFonts w:ascii="Times New Roman" w:hAnsi="Times New Roman"/>
              </w:rPr>
              <w:t>99,6</w:t>
            </w:r>
          </w:p>
        </w:tc>
        <w:tc>
          <w:tcPr>
            <w:tcW w:w="1392" w:type="dxa"/>
            <w:shd w:val="clear" w:color="auto" w:fill="auto"/>
            <w:vAlign w:val="bottom"/>
          </w:tcPr>
          <w:p w14:paraId="0E21A032" w14:textId="1E29882D" w:rsidR="00D32A07" w:rsidRPr="00942212" w:rsidRDefault="00D32A07" w:rsidP="00D32A07">
            <w:pPr>
              <w:spacing w:after="0"/>
              <w:jc w:val="center"/>
              <w:rPr>
                <w:rFonts w:ascii="Times New Roman" w:hAnsi="Times New Roman"/>
              </w:rPr>
            </w:pPr>
            <w:r w:rsidRPr="00957DBE">
              <w:rPr>
                <w:rFonts w:ascii="Times New Roman" w:hAnsi="Times New Roman"/>
              </w:rPr>
              <w:t>1 139,6</w:t>
            </w:r>
          </w:p>
        </w:tc>
        <w:tc>
          <w:tcPr>
            <w:tcW w:w="1159" w:type="dxa"/>
            <w:shd w:val="clear" w:color="auto" w:fill="auto"/>
            <w:vAlign w:val="bottom"/>
          </w:tcPr>
          <w:p w14:paraId="3B0B5AB5" w14:textId="3A59DEC5" w:rsidR="00D32A07" w:rsidRPr="00942212" w:rsidRDefault="00D32A07" w:rsidP="00D32A07">
            <w:pPr>
              <w:spacing w:after="0"/>
              <w:jc w:val="center"/>
              <w:rPr>
                <w:rFonts w:ascii="Times New Roman" w:hAnsi="Times New Roman"/>
              </w:rPr>
            </w:pPr>
            <w:r w:rsidRPr="00957DBE">
              <w:rPr>
                <w:rFonts w:ascii="Times New Roman" w:hAnsi="Times New Roman"/>
              </w:rPr>
              <w:t>1,3</w:t>
            </w:r>
          </w:p>
        </w:tc>
        <w:tc>
          <w:tcPr>
            <w:tcW w:w="1019" w:type="dxa"/>
            <w:shd w:val="clear" w:color="auto" w:fill="auto"/>
            <w:vAlign w:val="bottom"/>
          </w:tcPr>
          <w:p w14:paraId="3DA3A29A" w14:textId="24C3FCCA" w:rsidR="00D32A07" w:rsidRPr="00942212" w:rsidRDefault="00D32A07" w:rsidP="00D32A07">
            <w:pPr>
              <w:spacing w:after="0"/>
              <w:jc w:val="center"/>
              <w:rPr>
                <w:rFonts w:ascii="Times New Roman" w:hAnsi="Times New Roman"/>
              </w:rPr>
            </w:pPr>
            <w:r w:rsidRPr="00957DBE">
              <w:rPr>
                <w:rFonts w:ascii="Times New Roman" w:hAnsi="Times New Roman"/>
              </w:rPr>
              <w:t>3,7</w:t>
            </w:r>
          </w:p>
        </w:tc>
        <w:tc>
          <w:tcPr>
            <w:tcW w:w="992" w:type="dxa"/>
            <w:shd w:val="clear" w:color="auto" w:fill="auto"/>
            <w:vAlign w:val="bottom"/>
          </w:tcPr>
          <w:p w14:paraId="49A1C769" w14:textId="0DC5A754" w:rsidR="00D32A07" w:rsidRPr="00942212" w:rsidRDefault="00D32A07" w:rsidP="00D32A07">
            <w:pPr>
              <w:spacing w:after="0"/>
              <w:jc w:val="center"/>
              <w:rPr>
                <w:rFonts w:ascii="Times New Roman" w:hAnsi="Times New Roman"/>
              </w:rPr>
            </w:pPr>
            <w:r w:rsidRPr="00957DBE">
              <w:rPr>
                <w:rFonts w:ascii="Times New Roman" w:hAnsi="Times New Roman"/>
              </w:rPr>
              <w:t>92,8</w:t>
            </w:r>
          </w:p>
        </w:tc>
        <w:tc>
          <w:tcPr>
            <w:tcW w:w="1109" w:type="dxa"/>
            <w:shd w:val="clear" w:color="auto" w:fill="auto"/>
            <w:vAlign w:val="bottom"/>
          </w:tcPr>
          <w:p w14:paraId="5E6BDC56" w14:textId="72B1021A" w:rsidR="00D32A07" w:rsidRPr="00942212" w:rsidRDefault="00D32A07" w:rsidP="00D32A07">
            <w:pPr>
              <w:spacing w:after="0"/>
              <w:jc w:val="center"/>
              <w:rPr>
                <w:rFonts w:ascii="Times New Roman" w:hAnsi="Times New Roman"/>
              </w:rPr>
            </w:pPr>
            <w:r w:rsidRPr="00957DBE">
              <w:rPr>
                <w:rFonts w:ascii="Times New Roman" w:hAnsi="Times New Roman"/>
              </w:rPr>
              <w:t>2 035,7</w:t>
            </w:r>
          </w:p>
        </w:tc>
        <w:tc>
          <w:tcPr>
            <w:tcW w:w="1134" w:type="dxa"/>
            <w:shd w:val="clear" w:color="auto" w:fill="auto"/>
            <w:vAlign w:val="bottom"/>
          </w:tcPr>
          <w:p w14:paraId="6AF0BD3C" w14:textId="0BAA8F51" w:rsidR="00D32A07" w:rsidRPr="00942212" w:rsidRDefault="00D32A07" w:rsidP="00D32A07">
            <w:pPr>
              <w:spacing w:after="0"/>
              <w:jc w:val="center"/>
              <w:rPr>
                <w:rFonts w:ascii="Times New Roman" w:hAnsi="Times New Roman"/>
              </w:rPr>
            </w:pPr>
            <w:r w:rsidRPr="00957DBE">
              <w:rPr>
                <w:rFonts w:ascii="Times New Roman" w:hAnsi="Times New Roman"/>
              </w:rPr>
              <w:t>1 872,5</w:t>
            </w:r>
          </w:p>
        </w:tc>
        <w:tc>
          <w:tcPr>
            <w:tcW w:w="1328" w:type="dxa"/>
            <w:vAlign w:val="bottom"/>
          </w:tcPr>
          <w:p w14:paraId="30989983" w14:textId="2948D13F" w:rsidR="00D32A07" w:rsidRPr="00942212" w:rsidRDefault="00D32A07" w:rsidP="00D32A07">
            <w:pPr>
              <w:spacing w:after="0"/>
              <w:jc w:val="center"/>
              <w:rPr>
                <w:rFonts w:ascii="Times New Roman" w:hAnsi="Times New Roman"/>
              </w:rPr>
            </w:pPr>
            <w:r w:rsidRPr="00957DBE">
              <w:rPr>
                <w:rFonts w:ascii="Times New Roman" w:hAnsi="Times New Roman"/>
              </w:rPr>
              <w:t>432,3</w:t>
            </w:r>
          </w:p>
        </w:tc>
        <w:tc>
          <w:tcPr>
            <w:tcW w:w="1082" w:type="dxa"/>
            <w:shd w:val="clear" w:color="auto" w:fill="auto"/>
            <w:vAlign w:val="bottom"/>
          </w:tcPr>
          <w:p w14:paraId="69461406" w14:textId="699027EA" w:rsidR="00D32A07" w:rsidRPr="00942212" w:rsidRDefault="00D32A07" w:rsidP="00D32A07">
            <w:pPr>
              <w:spacing w:after="0"/>
              <w:jc w:val="center"/>
              <w:rPr>
                <w:rFonts w:ascii="Times New Roman" w:hAnsi="Times New Roman"/>
              </w:rPr>
            </w:pPr>
            <w:r w:rsidRPr="000A28CF">
              <w:rPr>
                <w:rFonts w:ascii="Times New Roman" w:hAnsi="Times New Roman"/>
              </w:rPr>
              <w:t>320,4</w:t>
            </w:r>
          </w:p>
        </w:tc>
        <w:tc>
          <w:tcPr>
            <w:tcW w:w="1247" w:type="dxa"/>
            <w:shd w:val="clear" w:color="auto" w:fill="auto"/>
            <w:vAlign w:val="bottom"/>
          </w:tcPr>
          <w:p w14:paraId="407B176D" w14:textId="5A582787"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4D3E83FE" w14:textId="02F158FD" w:rsidR="00D32A07" w:rsidRPr="00942212" w:rsidRDefault="00D32A07" w:rsidP="00D32A07">
            <w:pPr>
              <w:spacing w:after="0"/>
              <w:jc w:val="center"/>
              <w:rPr>
                <w:rFonts w:ascii="Times New Roman" w:hAnsi="Times New Roman"/>
              </w:rPr>
            </w:pPr>
            <w:r w:rsidRPr="000A28CF">
              <w:rPr>
                <w:rFonts w:ascii="Times New Roman" w:hAnsi="Times New Roman"/>
              </w:rPr>
              <w:t>-</w:t>
            </w:r>
          </w:p>
        </w:tc>
      </w:tr>
      <w:tr w:rsidR="00D32A07" w:rsidRPr="00942212" w14:paraId="6A056AA7" w14:textId="77777777" w:rsidTr="00F93D15">
        <w:tc>
          <w:tcPr>
            <w:tcW w:w="2552" w:type="dxa"/>
            <w:vAlign w:val="bottom"/>
          </w:tcPr>
          <w:p w14:paraId="160C5C38"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Ленинградская область</w:t>
            </w:r>
          </w:p>
        </w:tc>
        <w:tc>
          <w:tcPr>
            <w:tcW w:w="1134" w:type="dxa"/>
            <w:vAlign w:val="bottom"/>
          </w:tcPr>
          <w:p w14:paraId="10BEF1A2" w14:textId="7FEF8772" w:rsidR="00D32A07" w:rsidRPr="00942212" w:rsidRDefault="00D32A07" w:rsidP="00D32A07">
            <w:pPr>
              <w:spacing w:after="0"/>
              <w:jc w:val="center"/>
              <w:rPr>
                <w:rFonts w:ascii="Times New Roman" w:hAnsi="Times New Roman"/>
              </w:rPr>
            </w:pPr>
            <w:r w:rsidRPr="00D64720">
              <w:rPr>
                <w:rFonts w:ascii="Times New Roman" w:hAnsi="Times New Roman"/>
              </w:rPr>
              <w:t>14 916,4</w:t>
            </w:r>
          </w:p>
        </w:tc>
        <w:tc>
          <w:tcPr>
            <w:tcW w:w="1134" w:type="dxa"/>
            <w:shd w:val="clear" w:color="auto" w:fill="auto"/>
            <w:vAlign w:val="bottom"/>
          </w:tcPr>
          <w:p w14:paraId="733A7E6C" w14:textId="232C20B2" w:rsidR="00D32A07" w:rsidRPr="00942212" w:rsidRDefault="00D32A07" w:rsidP="00D32A07">
            <w:pPr>
              <w:spacing w:after="0"/>
              <w:jc w:val="center"/>
              <w:rPr>
                <w:rFonts w:ascii="Times New Roman" w:hAnsi="Times New Roman"/>
              </w:rPr>
            </w:pPr>
            <w:r w:rsidRPr="00957DBE">
              <w:rPr>
                <w:rFonts w:ascii="Times New Roman" w:hAnsi="Times New Roman"/>
              </w:rPr>
              <w:t>195,3</w:t>
            </w:r>
          </w:p>
        </w:tc>
        <w:tc>
          <w:tcPr>
            <w:tcW w:w="1392" w:type="dxa"/>
            <w:shd w:val="clear" w:color="auto" w:fill="auto"/>
            <w:vAlign w:val="bottom"/>
          </w:tcPr>
          <w:p w14:paraId="2610EA46" w14:textId="6EEF1604" w:rsidR="00D32A07" w:rsidRPr="00942212" w:rsidRDefault="00D32A07" w:rsidP="00D32A07">
            <w:pPr>
              <w:spacing w:after="0"/>
              <w:jc w:val="center"/>
              <w:rPr>
                <w:rFonts w:ascii="Times New Roman" w:hAnsi="Times New Roman"/>
              </w:rPr>
            </w:pPr>
            <w:r w:rsidRPr="00957DBE">
              <w:rPr>
                <w:rFonts w:ascii="Times New Roman" w:hAnsi="Times New Roman"/>
              </w:rPr>
              <w:t>2 488,6</w:t>
            </w:r>
          </w:p>
        </w:tc>
        <w:tc>
          <w:tcPr>
            <w:tcW w:w="1159" w:type="dxa"/>
            <w:shd w:val="clear" w:color="auto" w:fill="auto"/>
            <w:vAlign w:val="bottom"/>
          </w:tcPr>
          <w:p w14:paraId="71F84EC7" w14:textId="652C90FC" w:rsidR="00D32A07" w:rsidRPr="00942212" w:rsidRDefault="00D32A07" w:rsidP="00D32A07">
            <w:pPr>
              <w:spacing w:after="0"/>
              <w:jc w:val="center"/>
              <w:rPr>
                <w:rFonts w:ascii="Times New Roman" w:hAnsi="Times New Roman"/>
              </w:rPr>
            </w:pPr>
            <w:r w:rsidRPr="00957DBE">
              <w:rPr>
                <w:rFonts w:ascii="Times New Roman" w:hAnsi="Times New Roman"/>
              </w:rPr>
              <w:t>1 034,8</w:t>
            </w:r>
          </w:p>
        </w:tc>
        <w:tc>
          <w:tcPr>
            <w:tcW w:w="1019" w:type="dxa"/>
            <w:shd w:val="clear" w:color="auto" w:fill="auto"/>
            <w:vAlign w:val="bottom"/>
          </w:tcPr>
          <w:p w14:paraId="5DF30FD8" w14:textId="79C3055C" w:rsidR="00D32A07" w:rsidRPr="00942212" w:rsidRDefault="00D32A07" w:rsidP="00D32A07">
            <w:pPr>
              <w:spacing w:after="0"/>
              <w:jc w:val="center"/>
              <w:rPr>
                <w:rFonts w:ascii="Times New Roman" w:hAnsi="Times New Roman"/>
              </w:rPr>
            </w:pPr>
            <w:r w:rsidRPr="00957DBE">
              <w:rPr>
                <w:rFonts w:ascii="Times New Roman" w:hAnsi="Times New Roman"/>
              </w:rPr>
              <w:t>61,9</w:t>
            </w:r>
          </w:p>
        </w:tc>
        <w:tc>
          <w:tcPr>
            <w:tcW w:w="992" w:type="dxa"/>
            <w:shd w:val="clear" w:color="auto" w:fill="auto"/>
            <w:vAlign w:val="bottom"/>
          </w:tcPr>
          <w:p w14:paraId="50B3AC82" w14:textId="49B19741" w:rsidR="00D32A07" w:rsidRPr="00942212" w:rsidRDefault="00D32A07" w:rsidP="00D32A07">
            <w:pPr>
              <w:spacing w:after="0"/>
              <w:jc w:val="center"/>
              <w:rPr>
                <w:rFonts w:ascii="Times New Roman" w:hAnsi="Times New Roman"/>
              </w:rPr>
            </w:pPr>
            <w:r w:rsidRPr="00957DBE">
              <w:rPr>
                <w:rFonts w:ascii="Times New Roman" w:hAnsi="Times New Roman"/>
              </w:rPr>
              <w:t>535,8</w:t>
            </w:r>
          </w:p>
        </w:tc>
        <w:tc>
          <w:tcPr>
            <w:tcW w:w="1109" w:type="dxa"/>
            <w:shd w:val="clear" w:color="auto" w:fill="auto"/>
            <w:vAlign w:val="bottom"/>
          </w:tcPr>
          <w:p w14:paraId="17EDC54E" w14:textId="3D0463C4" w:rsidR="00D32A07" w:rsidRPr="00942212" w:rsidRDefault="00D32A07" w:rsidP="00D32A07">
            <w:pPr>
              <w:spacing w:after="0"/>
              <w:jc w:val="center"/>
              <w:rPr>
                <w:rFonts w:ascii="Times New Roman" w:hAnsi="Times New Roman"/>
              </w:rPr>
            </w:pPr>
            <w:r w:rsidRPr="00957DBE">
              <w:rPr>
                <w:rFonts w:ascii="Times New Roman" w:hAnsi="Times New Roman"/>
              </w:rPr>
              <w:t>10 599,9</w:t>
            </w:r>
          </w:p>
        </w:tc>
        <w:tc>
          <w:tcPr>
            <w:tcW w:w="1134" w:type="dxa"/>
            <w:shd w:val="clear" w:color="auto" w:fill="auto"/>
            <w:vAlign w:val="bottom"/>
          </w:tcPr>
          <w:p w14:paraId="17B6FF28" w14:textId="6C743728" w:rsidR="00D32A07" w:rsidRPr="00942212" w:rsidRDefault="00D32A07" w:rsidP="00D32A07">
            <w:pPr>
              <w:spacing w:after="0"/>
              <w:jc w:val="center"/>
              <w:rPr>
                <w:rFonts w:ascii="Times New Roman" w:hAnsi="Times New Roman"/>
              </w:rPr>
            </w:pPr>
            <w:r w:rsidRPr="00957DBE">
              <w:rPr>
                <w:rFonts w:ascii="Times New Roman" w:hAnsi="Times New Roman"/>
              </w:rPr>
              <w:t>5 568,4</w:t>
            </w:r>
          </w:p>
        </w:tc>
        <w:tc>
          <w:tcPr>
            <w:tcW w:w="1328" w:type="dxa"/>
            <w:vAlign w:val="bottom"/>
          </w:tcPr>
          <w:p w14:paraId="62674F63" w14:textId="4174FB62" w:rsidR="00D32A07" w:rsidRPr="00942212" w:rsidRDefault="00D32A07" w:rsidP="00D32A07">
            <w:pPr>
              <w:spacing w:after="0"/>
              <w:jc w:val="center"/>
              <w:rPr>
                <w:rFonts w:ascii="Times New Roman" w:hAnsi="Times New Roman"/>
              </w:rPr>
            </w:pPr>
            <w:r w:rsidRPr="00957DBE">
              <w:rPr>
                <w:rFonts w:ascii="Times New Roman" w:hAnsi="Times New Roman"/>
              </w:rPr>
              <w:t>2 318,7</w:t>
            </w:r>
          </w:p>
        </w:tc>
        <w:tc>
          <w:tcPr>
            <w:tcW w:w="1082" w:type="dxa"/>
            <w:shd w:val="clear" w:color="auto" w:fill="auto"/>
            <w:vAlign w:val="bottom"/>
          </w:tcPr>
          <w:p w14:paraId="305D6919" w14:textId="3FDCB033" w:rsidR="00D32A07" w:rsidRPr="00942212" w:rsidRDefault="00D32A07" w:rsidP="00D32A07">
            <w:pPr>
              <w:spacing w:after="0"/>
              <w:jc w:val="center"/>
              <w:rPr>
                <w:rFonts w:ascii="Times New Roman" w:hAnsi="Times New Roman"/>
              </w:rPr>
            </w:pPr>
            <w:r w:rsidRPr="000A28CF">
              <w:rPr>
                <w:rFonts w:ascii="Times New Roman" w:hAnsi="Times New Roman"/>
              </w:rPr>
              <w:t>259,3</w:t>
            </w:r>
          </w:p>
        </w:tc>
        <w:tc>
          <w:tcPr>
            <w:tcW w:w="1247" w:type="dxa"/>
            <w:shd w:val="clear" w:color="auto" w:fill="auto"/>
            <w:vAlign w:val="bottom"/>
          </w:tcPr>
          <w:p w14:paraId="0A95BFA6" w14:textId="106066F4" w:rsidR="00D32A07" w:rsidRPr="00942212" w:rsidRDefault="00D32A07" w:rsidP="00D32A07">
            <w:pPr>
              <w:spacing w:after="0"/>
              <w:jc w:val="center"/>
              <w:rPr>
                <w:rFonts w:ascii="Times New Roman" w:hAnsi="Times New Roman"/>
              </w:rPr>
            </w:pPr>
            <w:r w:rsidRPr="000A28CF">
              <w:rPr>
                <w:rFonts w:ascii="Times New Roman" w:hAnsi="Times New Roman"/>
              </w:rPr>
              <w:t>807,2</w:t>
            </w:r>
          </w:p>
        </w:tc>
        <w:tc>
          <w:tcPr>
            <w:tcW w:w="1247" w:type="dxa"/>
            <w:shd w:val="clear" w:color="auto" w:fill="auto"/>
            <w:vAlign w:val="bottom"/>
          </w:tcPr>
          <w:p w14:paraId="2DE5F56F" w14:textId="5D5A4A9F" w:rsidR="00D32A07" w:rsidRPr="00942212" w:rsidRDefault="00D32A07" w:rsidP="00D32A07">
            <w:pPr>
              <w:spacing w:after="0"/>
              <w:jc w:val="center"/>
              <w:rPr>
                <w:rFonts w:ascii="Times New Roman" w:hAnsi="Times New Roman"/>
              </w:rPr>
            </w:pPr>
            <w:r w:rsidRPr="000A28CF">
              <w:rPr>
                <w:rFonts w:ascii="Times New Roman" w:hAnsi="Times New Roman"/>
              </w:rPr>
              <w:t>256,0</w:t>
            </w:r>
          </w:p>
        </w:tc>
      </w:tr>
      <w:tr w:rsidR="00D32A07" w:rsidRPr="00942212" w14:paraId="51F3225A" w14:textId="77777777" w:rsidTr="00F93D15">
        <w:tc>
          <w:tcPr>
            <w:tcW w:w="2552" w:type="dxa"/>
            <w:vAlign w:val="bottom"/>
          </w:tcPr>
          <w:p w14:paraId="6CD985DF"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Мурманская область</w:t>
            </w:r>
          </w:p>
        </w:tc>
        <w:tc>
          <w:tcPr>
            <w:tcW w:w="1134" w:type="dxa"/>
            <w:vAlign w:val="bottom"/>
          </w:tcPr>
          <w:p w14:paraId="642E5426" w14:textId="6BEDA780" w:rsidR="00D32A07" w:rsidRPr="00942212" w:rsidRDefault="00D32A07" w:rsidP="00D32A07">
            <w:pPr>
              <w:spacing w:after="0"/>
              <w:jc w:val="center"/>
              <w:rPr>
                <w:rFonts w:ascii="Times New Roman" w:hAnsi="Times New Roman"/>
              </w:rPr>
            </w:pPr>
            <w:r w:rsidRPr="00D64720">
              <w:rPr>
                <w:rFonts w:ascii="Times New Roman" w:hAnsi="Times New Roman"/>
              </w:rPr>
              <w:t>5 544,6</w:t>
            </w:r>
          </w:p>
        </w:tc>
        <w:tc>
          <w:tcPr>
            <w:tcW w:w="1134" w:type="dxa"/>
            <w:shd w:val="clear" w:color="auto" w:fill="auto"/>
            <w:vAlign w:val="bottom"/>
          </w:tcPr>
          <w:p w14:paraId="6FF1A9DB" w14:textId="173FCF5D"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392" w:type="dxa"/>
            <w:shd w:val="clear" w:color="auto" w:fill="auto"/>
            <w:vAlign w:val="bottom"/>
          </w:tcPr>
          <w:p w14:paraId="250E1B7D" w14:textId="0602F1FD" w:rsidR="00D32A07" w:rsidRPr="00942212" w:rsidRDefault="00D32A07" w:rsidP="00D32A07">
            <w:pPr>
              <w:spacing w:after="0"/>
              <w:jc w:val="center"/>
              <w:rPr>
                <w:rFonts w:ascii="Times New Roman" w:hAnsi="Times New Roman"/>
              </w:rPr>
            </w:pPr>
            <w:r w:rsidRPr="00957DBE">
              <w:rPr>
                <w:rFonts w:ascii="Times New Roman" w:hAnsi="Times New Roman"/>
              </w:rPr>
              <w:t>1 189,6</w:t>
            </w:r>
          </w:p>
        </w:tc>
        <w:tc>
          <w:tcPr>
            <w:tcW w:w="1159" w:type="dxa"/>
            <w:shd w:val="clear" w:color="auto" w:fill="auto"/>
            <w:vAlign w:val="bottom"/>
          </w:tcPr>
          <w:p w14:paraId="294157AA" w14:textId="3A0A2A29" w:rsidR="00D32A07" w:rsidRPr="00942212" w:rsidRDefault="00D32A07" w:rsidP="00D32A07">
            <w:pPr>
              <w:spacing w:after="0"/>
              <w:jc w:val="center"/>
              <w:rPr>
                <w:rFonts w:ascii="Times New Roman" w:hAnsi="Times New Roman"/>
              </w:rPr>
            </w:pPr>
            <w:r w:rsidRPr="00957DBE">
              <w:rPr>
                <w:rFonts w:ascii="Times New Roman" w:hAnsi="Times New Roman"/>
              </w:rPr>
              <w:t>230,2</w:t>
            </w:r>
          </w:p>
        </w:tc>
        <w:tc>
          <w:tcPr>
            <w:tcW w:w="1019" w:type="dxa"/>
            <w:shd w:val="clear" w:color="auto" w:fill="auto"/>
            <w:vAlign w:val="bottom"/>
          </w:tcPr>
          <w:p w14:paraId="4ACCD2A6" w14:textId="33004A07" w:rsidR="00D32A07" w:rsidRPr="00942212" w:rsidRDefault="00D32A07" w:rsidP="00D32A07">
            <w:pPr>
              <w:spacing w:after="0"/>
              <w:jc w:val="center"/>
              <w:rPr>
                <w:rFonts w:ascii="Times New Roman" w:hAnsi="Times New Roman"/>
              </w:rPr>
            </w:pPr>
            <w:r w:rsidRPr="00957DBE">
              <w:rPr>
                <w:rFonts w:ascii="Times New Roman" w:hAnsi="Times New Roman"/>
              </w:rPr>
              <w:t>34,9</w:t>
            </w:r>
          </w:p>
        </w:tc>
        <w:tc>
          <w:tcPr>
            <w:tcW w:w="992" w:type="dxa"/>
            <w:shd w:val="clear" w:color="auto" w:fill="auto"/>
            <w:vAlign w:val="bottom"/>
          </w:tcPr>
          <w:p w14:paraId="2EBA057E" w14:textId="2D24ADEF" w:rsidR="00D32A07" w:rsidRPr="00942212" w:rsidRDefault="00D32A07" w:rsidP="00D32A07">
            <w:pPr>
              <w:spacing w:after="0"/>
              <w:jc w:val="center"/>
              <w:rPr>
                <w:rFonts w:ascii="Times New Roman" w:hAnsi="Times New Roman"/>
              </w:rPr>
            </w:pPr>
            <w:r w:rsidRPr="00957DBE">
              <w:rPr>
                <w:rFonts w:ascii="Times New Roman" w:hAnsi="Times New Roman"/>
              </w:rPr>
              <w:t>61,7</w:t>
            </w:r>
          </w:p>
        </w:tc>
        <w:tc>
          <w:tcPr>
            <w:tcW w:w="1109" w:type="dxa"/>
            <w:shd w:val="clear" w:color="auto" w:fill="auto"/>
            <w:vAlign w:val="bottom"/>
          </w:tcPr>
          <w:p w14:paraId="31718EC9" w14:textId="733176EC" w:rsidR="00D32A07" w:rsidRPr="00942212" w:rsidRDefault="00D32A07" w:rsidP="00D32A07">
            <w:pPr>
              <w:spacing w:after="0"/>
              <w:jc w:val="center"/>
              <w:rPr>
                <w:rFonts w:ascii="Times New Roman" w:hAnsi="Times New Roman"/>
              </w:rPr>
            </w:pPr>
            <w:r w:rsidRPr="00957DBE">
              <w:rPr>
                <w:rFonts w:ascii="Times New Roman" w:hAnsi="Times New Roman"/>
              </w:rPr>
              <w:t>4 028,2</w:t>
            </w:r>
          </w:p>
        </w:tc>
        <w:tc>
          <w:tcPr>
            <w:tcW w:w="1134" w:type="dxa"/>
            <w:shd w:val="clear" w:color="auto" w:fill="auto"/>
            <w:vAlign w:val="bottom"/>
          </w:tcPr>
          <w:p w14:paraId="6C7F90F4" w14:textId="4BAC386A" w:rsidR="00D32A07" w:rsidRPr="00942212" w:rsidRDefault="00D32A07" w:rsidP="00D32A07">
            <w:pPr>
              <w:spacing w:after="0"/>
              <w:jc w:val="center"/>
              <w:rPr>
                <w:rFonts w:ascii="Times New Roman" w:hAnsi="Times New Roman"/>
              </w:rPr>
            </w:pPr>
            <w:r w:rsidRPr="00957DBE">
              <w:rPr>
                <w:rFonts w:ascii="Times New Roman" w:hAnsi="Times New Roman"/>
              </w:rPr>
              <w:t>2 893,5</w:t>
            </w:r>
          </w:p>
        </w:tc>
        <w:tc>
          <w:tcPr>
            <w:tcW w:w="1328" w:type="dxa"/>
            <w:vAlign w:val="bottom"/>
          </w:tcPr>
          <w:p w14:paraId="74E8DBF8" w14:textId="28FD1DF0" w:rsidR="00D32A07" w:rsidRPr="00942212" w:rsidRDefault="00D32A07" w:rsidP="00D32A07">
            <w:pPr>
              <w:spacing w:after="0"/>
              <w:jc w:val="center"/>
              <w:rPr>
                <w:rFonts w:ascii="Times New Roman" w:hAnsi="Times New Roman"/>
              </w:rPr>
            </w:pPr>
            <w:r w:rsidRPr="00957DBE">
              <w:rPr>
                <w:rFonts w:ascii="Times New Roman" w:hAnsi="Times New Roman"/>
              </w:rPr>
              <w:t>141,4</w:t>
            </w:r>
          </w:p>
        </w:tc>
        <w:tc>
          <w:tcPr>
            <w:tcW w:w="1082" w:type="dxa"/>
            <w:shd w:val="clear" w:color="auto" w:fill="auto"/>
            <w:vAlign w:val="bottom"/>
          </w:tcPr>
          <w:p w14:paraId="244BB8B3" w14:textId="11725B74" w:rsidR="00D32A07" w:rsidRPr="00942212" w:rsidRDefault="00D32A07" w:rsidP="00D32A07">
            <w:pPr>
              <w:spacing w:after="0"/>
              <w:jc w:val="center"/>
              <w:rPr>
                <w:rFonts w:ascii="Times New Roman" w:hAnsi="Times New Roman"/>
              </w:rPr>
            </w:pPr>
            <w:r w:rsidRPr="000A28CF">
              <w:rPr>
                <w:rFonts w:ascii="Times New Roman" w:hAnsi="Times New Roman"/>
              </w:rPr>
              <w:t>221,9</w:t>
            </w:r>
          </w:p>
        </w:tc>
        <w:tc>
          <w:tcPr>
            <w:tcW w:w="1247" w:type="dxa"/>
            <w:shd w:val="clear" w:color="auto" w:fill="auto"/>
            <w:vAlign w:val="bottom"/>
          </w:tcPr>
          <w:p w14:paraId="07F96B65" w14:textId="6B2B2DC1" w:rsidR="00D32A07" w:rsidRPr="00942212" w:rsidRDefault="00D32A07" w:rsidP="00D32A07">
            <w:pPr>
              <w:spacing w:after="0"/>
              <w:jc w:val="center"/>
              <w:rPr>
                <w:rFonts w:ascii="Times New Roman" w:hAnsi="Times New Roman"/>
              </w:rPr>
            </w:pPr>
            <w:r w:rsidRPr="000A28CF">
              <w:rPr>
                <w:rFonts w:ascii="Times New Roman" w:hAnsi="Times New Roman"/>
              </w:rPr>
              <w:t>186,8</w:t>
            </w:r>
          </w:p>
        </w:tc>
        <w:tc>
          <w:tcPr>
            <w:tcW w:w="1247" w:type="dxa"/>
            <w:shd w:val="clear" w:color="auto" w:fill="auto"/>
            <w:vAlign w:val="bottom"/>
          </w:tcPr>
          <w:p w14:paraId="0699B64B" w14:textId="7287434A" w:rsidR="00D32A07" w:rsidRPr="00942212" w:rsidRDefault="00D32A07" w:rsidP="00D32A07">
            <w:pPr>
              <w:spacing w:after="0"/>
              <w:jc w:val="center"/>
              <w:rPr>
                <w:rFonts w:ascii="Times New Roman" w:hAnsi="Times New Roman"/>
              </w:rPr>
            </w:pPr>
            <w:r w:rsidRPr="000A28CF">
              <w:rPr>
                <w:rFonts w:ascii="Times New Roman" w:hAnsi="Times New Roman"/>
              </w:rPr>
              <w:t>250,4</w:t>
            </w:r>
          </w:p>
        </w:tc>
      </w:tr>
      <w:tr w:rsidR="00D32A07" w:rsidRPr="00942212" w14:paraId="4AAFC3AF" w14:textId="77777777" w:rsidTr="00F93D15">
        <w:tc>
          <w:tcPr>
            <w:tcW w:w="2552" w:type="dxa"/>
            <w:vAlign w:val="bottom"/>
          </w:tcPr>
          <w:p w14:paraId="7779BEFE"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Новгородская область</w:t>
            </w:r>
          </w:p>
        </w:tc>
        <w:tc>
          <w:tcPr>
            <w:tcW w:w="1134" w:type="dxa"/>
            <w:vAlign w:val="bottom"/>
          </w:tcPr>
          <w:p w14:paraId="3B18B0E8" w14:textId="4A2D6997" w:rsidR="00D32A07" w:rsidRPr="00942212" w:rsidRDefault="00D32A07" w:rsidP="00D32A07">
            <w:pPr>
              <w:spacing w:after="0"/>
              <w:jc w:val="center"/>
              <w:rPr>
                <w:rFonts w:ascii="Times New Roman" w:hAnsi="Times New Roman"/>
              </w:rPr>
            </w:pPr>
            <w:r w:rsidRPr="00D64720">
              <w:rPr>
                <w:rFonts w:ascii="Times New Roman" w:hAnsi="Times New Roman"/>
              </w:rPr>
              <w:t>2 137,0</w:t>
            </w:r>
          </w:p>
        </w:tc>
        <w:tc>
          <w:tcPr>
            <w:tcW w:w="1134" w:type="dxa"/>
            <w:shd w:val="clear" w:color="auto" w:fill="auto"/>
            <w:vAlign w:val="bottom"/>
          </w:tcPr>
          <w:p w14:paraId="14A1107C" w14:textId="4B389B80" w:rsidR="00D32A07" w:rsidRPr="00942212" w:rsidRDefault="00D32A07" w:rsidP="00D32A07">
            <w:pPr>
              <w:spacing w:after="0"/>
              <w:jc w:val="center"/>
              <w:rPr>
                <w:rFonts w:ascii="Times New Roman" w:hAnsi="Times New Roman"/>
              </w:rPr>
            </w:pPr>
            <w:r w:rsidRPr="00957DBE">
              <w:rPr>
                <w:rFonts w:ascii="Times New Roman" w:hAnsi="Times New Roman"/>
              </w:rPr>
              <w:t>2,6</w:t>
            </w:r>
          </w:p>
        </w:tc>
        <w:tc>
          <w:tcPr>
            <w:tcW w:w="1392" w:type="dxa"/>
            <w:shd w:val="clear" w:color="auto" w:fill="auto"/>
            <w:vAlign w:val="bottom"/>
          </w:tcPr>
          <w:p w14:paraId="0202226B" w14:textId="55B24894" w:rsidR="00D32A07" w:rsidRPr="00942212" w:rsidRDefault="00D32A07" w:rsidP="00D32A07">
            <w:pPr>
              <w:spacing w:after="0"/>
              <w:jc w:val="center"/>
              <w:rPr>
                <w:rFonts w:ascii="Times New Roman" w:hAnsi="Times New Roman"/>
              </w:rPr>
            </w:pPr>
            <w:r w:rsidRPr="00957DBE">
              <w:rPr>
                <w:rFonts w:ascii="Times New Roman" w:hAnsi="Times New Roman"/>
              </w:rPr>
              <w:t>591,6</w:t>
            </w:r>
          </w:p>
        </w:tc>
        <w:tc>
          <w:tcPr>
            <w:tcW w:w="1159" w:type="dxa"/>
            <w:shd w:val="clear" w:color="auto" w:fill="auto"/>
            <w:vAlign w:val="bottom"/>
          </w:tcPr>
          <w:p w14:paraId="26EF0D48" w14:textId="33972FC1" w:rsidR="00D32A07" w:rsidRPr="00942212" w:rsidRDefault="00D32A07" w:rsidP="00D32A07">
            <w:pPr>
              <w:spacing w:after="0"/>
              <w:jc w:val="center"/>
              <w:rPr>
                <w:rFonts w:ascii="Times New Roman" w:hAnsi="Times New Roman"/>
              </w:rPr>
            </w:pPr>
            <w:r w:rsidRPr="00957DBE">
              <w:rPr>
                <w:rFonts w:ascii="Times New Roman" w:hAnsi="Times New Roman"/>
              </w:rPr>
              <w:t>67,3</w:t>
            </w:r>
          </w:p>
        </w:tc>
        <w:tc>
          <w:tcPr>
            <w:tcW w:w="1019" w:type="dxa"/>
            <w:shd w:val="clear" w:color="auto" w:fill="auto"/>
            <w:vAlign w:val="bottom"/>
          </w:tcPr>
          <w:p w14:paraId="3BDD55A8" w14:textId="4A0FDEB9" w:rsidR="00D32A07" w:rsidRPr="00942212" w:rsidRDefault="00D32A07" w:rsidP="00D32A07">
            <w:pPr>
              <w:spacing w:after="0"/>
              <w:jc w:val="center"/>
              <w:rPr>
                <w:rFonts w:ascii="Times New Roman" w:hAnsi="Times New Roman"/>
              </w:rPr>
            </w:pPr>
            <w:r w:rsidRPr="00957DBE">
              <w:rPr>
                <w:rFonts w:ascii="Times New Roman" w:hAnsi="Times New Roman"/>
              </w:rPr>
              <w:t>22,4</w:t>
            </w:r>
          </w:p>
        </w:tc>
        <w:tc>
          <w:tcPr>
            <w:tcW w:w="992" w:type="dxa"/>
            <w:shd w:val="clear" w:color="auto" w:fill="auto"/>
            <w:vAlign w:val="bottom"/>
          </w:tcPr>
          <w:p w14:paraId="352BD7FD" w14:textId="5DE0305A" w:rsidR="00D32A07" w:rsidRPr="00942212" w:rsidRDefault="00D32A07" w:rsidP="00D32A07">
            <w:pPr>
              <w:spacing w:after="0"/>
              <w:jc w:val="center"/>
              <w:rPr>
                <w:rFonts w:ascii="Times New Roman" w:hAnsi="Times New Roman"/>
              </w:rPr>
            </w:pPr>
            <w:r w:rsidRPr="00957DBE">
              <w:rPr>
                <w:rFonts w:ascii="Times New Roman" w:hAnsi="Times New Roman"/>
              </w:rPr>
              <w:t>30,8</w:t>
            </w:r>
          </w:p>
        </w:tc>
        <w:tc>
          <w:tcPr>
            <w:tcW w:w="1109" w:type="dxa"/>
            <w:shd w:val="clear" w:color="auto" w:fill="auto"/>
            <w:vAlign w:val="bottom"/>
          </w:tcPr>
          <w:p w14:paraId="6E09C319" w14:textId="7CABE208" w:rsidR="00D32A07" w:rsidRPr="00942212" w:rsidRDefault="00D32A07" w:rsidP="00D32A07">
            <w:pPr>
              <w:spacing w:after="0"/>
              <w:jc w:val="center"/>
              <w:rPr>
                <w:rFonts w:ascii="Times New Roman" w:hAnsi="Times New Roman"/>
              </w:rPr>
            </w:pPr>
            <w:r w:rsidRPr="00957DBE">
              <w:rPr>
                <w:rFonts w:ascii="Times New Roman" w:hAnsi="Times New Roman"/>
              </w:rPr>
              <w:t>1 422,3</w:t>
            </w:r>
          </w:p>
        </w:tc>
        <w:tc>
          <w:tcPr>
            <w:tcW w:w="1134" w:type="dxa"/>
            <w:shd w:val="clear" w:color="auto" w:fill="auto"/>
            <w:vAlign w:val="bottom"/>
          </w:tcPr>
          <w:p w14:paraId="078E8D26" w14:textId="690B37FA" w:rsidR="00D32A07" w:rsidRPr="00942212" w:rsidRDefault="00D32A07" w:rsidP="00D32A07">
            <w:pPr>
              <w:spacing w:after="0"/>
              <w:jc w:val="center"/>
              <w:rPr>
                <w:rFonts w:ascii="Times New Roman" w:hAnsi="Times New Roman"/>
              </w:rPr>
            </w:pPr>
            <w:r w:rsidRPr="00957DBE">
              <w:rPr>
                <w:rFonts w:ascii="Times New Roman" w:hAnsi="Times New Roman"/>
              </w:rPr>
              <w:t>1 287,7</w:t>
            </w:r>
          </w:p>
        </w:tc>
        <w:tc>
          <w:tcPr>
            <w:tcW w:w="1328" w:type="dxa"/>
            <w:vAlign w:val="bottom"/>
          </w:tcPr>
          <w:p w14:paraId="02C9900C" w14:textId="6E6F6163" w:rsidR="00D32A07" w:rsidRPr="00942212" w:rsidRDefault="00D32A07" w:rsidP="00D32A07">
            <w:pPr>
              <w:spacing w:after="0"/>
              <w:jc w:val="center"/>
              <w:rPr>
                <w:rFonts w:ascii="Times New Roman" w:hAnsi="Times New Roman"/>
              </w:rPr>
            </w:pPr>
            <w:r w:rsidRPr="00957DBE">
              <w:rPr>
                <w:rFonts w:ascii="Times New Roman" w:hAnsi="Times New Roman"/>
              </w:rPr>
              <w:t>168,6</w:t>
            </w:r>
          </w:p>
        </w:tc>
        <w:tc>
          <w:tcPr>
            <w:tcW w:w="1082" w:type="dxa"/>
            <w:shd w:val="clear" w:color="auto" w:fill="auto"/>
            <w:vAlign w:val="bottom"/>
          </w:tcPr>
          <w:p w14:paraId="09A7DA67" w14:textId="41F7FE90" w:rsidR="00D32A07" w:rsidRPr="00942212" w:rsidRDefault="00D32A07" w:rsidP="00D32A07">
            <w:pPr>
              <w:spacing w:after="0"/>
              <w:jc w:val="center"/>
              <w:rPr>
                <w:rFonts w:ascii="Times New Roman" w:hAnsi="Times New Roman"/>
              </w:rPr>
            </w:pPr>
            <w:r w:rsidRPr="000A28CF">
              <w:rPr>
                <w:rFonts w:ascii="Times New Roman" w:hAnsi="Times New Roman"/>
              </w:rPr>
              <w:t>78,5</w:t>
            </w:r>
          </w:p>
        </w:tc>
        <w:tc>
          <w:tcPr>
            <w:tcW w:w="1247" w:type="dxa"/>
            <w:shd w:val="clear" w:color="auto" w:fill="auto"/>
            <w:vAlign w:val="bottom"/>
          </w:tcPr>
          <w:p w14:paraId="0772642F" w14:textId="61EDADDB" w:rsidR="00D32A07" w:rsidRPr="00942212" w:rsidRDefault="00D32A07" w:rsidP="00D32A07">
            <w:pPr>
              <w:spacing w:after="0"/>
              <w:jc w:val="center"/>
              <w:rPr>
                <w:rFonts w:ascii="Times New Roman" w:hAnsi="Times New Roman"/>
              </w:rPr>
            </w:pPr>
            <w:r w:rsidRPr="000A28CF">
              <w:rPr>
                <w:rFonts w:ascii="Times New Roman" w:hAnsi="Times New Roman"/>
              </w:rPr>
              <w:t>79,2</w:t>
            </w:r>
          </w:p>
        </w:tc>
        <w:tc>
          <w:tcPr>
            <w:tcW w:w="1247" w:type="dxa"/>
            <w:shd w:val="clear" w:color="auto" w:fill="auto"/>
            <w:vAlign w:val="bottom"/>
          </w:tcPr>
          <w:p w14:paraId="4A7A2379" w14:textId="763398B3" w:rsidR="00D32A07" w:rsidRPr="00942212" w:rsidRDefault="00D32A07" w:rsidP="00D32A07">
            <w:pPr>
              <w:spacing w:after="0"/>
              <w:jc w:val="center"/>
              <w:rPr>
                <w:rFonts w:ascii="Times New Roman" w:hAnsi="Times New Roman"/>
              </w:rPr>
            </w:pPr>
            <w:r w:rsidRPr="000A28CF">
              <w:rPr>
                <w:rFonts w:ascii="Times New Roman" w:hAnsi="Times New Roman"/>
              </w:rPr>
              <w:t>22,0</w:t>
            </w:r>
          </w:p>
        </w:tc>
      </w:tr>
      <w:tr w:rsidR="00D32A07" w:rsidRPr="00942212" w14:paraId="0577FBED" w14:textId="77777777" w:rsidTr="00F93D15">
        <w:tc>
          <w:tcPr>
            <w:tcW w:w="2552" w:type="dxa"/>
            <w:vAlign w:val="bottom"/>
          </w:tcPr>
          <w:p w14:paraId="53F2E4A5"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Псковская область</w:t>
            </w:r>
          </w:p>
        </w:tc>
        <w:tc>
          <w:tcPr>
            <w:tcW w:w="1134" w:type="dxa"/>
            <w:vAlign w:val="bottom"/>
          </w:tcPr>
          <w:p w14:paraId="7AD9A750" w14:textId="34760BAE" w:rsidR="00D32A07" w:rsidRPr="00942212" w:rsidRDefault="00D32A07" w:rsidP="00D32A07">
            <w:pPr>
              <w:spacing w:after="0"/>
              <w:jc w:val="center"/>
              <w:rPr>
                <w:rFonts w:ascii="Times New Roman" w:hAnsi="Times New Roman"/>
              </w:rPr>
            </w:pPr>
            <w:r w:rsidRPr="00D64720">
              <w:rPr>
                <w:rFonts w:ascii="Times New Roman" w:hAnsi="Times New Roman"/>
              </w:rPr>
              <w:t>657,7</w:t>
            </w:r>
          </w:p>
        </w:tc>
        <w:tc>
          <w:tcPr>
            <w:tcW w:w="1134" w:type="dxa"/>
            <w:shd w:val="clear" w:color="auto" w:fill="auto"/>
            <w:vAlign w:val="bottom"/>
          </w:tcPr>
          <w:p w14:paraId="283A6024" w14:textId="2FAAE768"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392" w:type="dxa"/>
            <w:shd w:val="clear" w:color="auto" w:fill="auto"/>
            <w:vAlign w:val="bottom"/>
          </w:tcPr>
          <w:p w14:paraId="62870284" w14:textId="4A7C486A" w:rsidR="00D32A07" w:rsidRPr="00942212" w:rsidRDefault="00D32A07" w:rsidP="00D32A07">
            <w:pPr>
              <w:spacing w:after="0"/>
              <w:jc w:val="center"/>
              <w:rPr>
                <w:rFonts w:ascii="Times New Roman" w:hAnsi="Times New Roman"/>
              </w:rPr>
            </w:pPr>
            <w:r w:rsidRPr="00957DBE">
              <w:rPr>
                <w:rFonts w:ascii="Times New Roman" w:hAnsi="Times New Roman"/>
              </w:rPr>
              <w:t>293,4</w:t>
            </w:r>
          </w:p>
        </w:tc>
        <w:tc>
          <w:tcPr>
            <w:tcW w:w="1159" w:type="dxa"/>
            <w:shd w:val="clear" w:color="auto" w:fill="auto"/>
            <w:vAlign w:val="bottom"/>
          </w:tcPr>
          <w:p w14:paraId="7078800E" w14:textId="1CF2D6DD" w:rsidR="00D32A07" w:rsidRPr="00942212" w:rsidRDefault="00D32A07" w:rsidP="00D32A07">
            <w:pPr>
              <w:spacing w:after="0"/>
              <w:jc w:val="center"/>
              <w:rPr>
                <w:rFonts w:ascii="Times New Roman" w:hAnsi="Times New Roman"/>
              </w:rPr>
            </w:pPr>
            <w:r w:rsidRPr="00957DBE">
              <w:rPr>
                <w:rFonts w:ascii="Times New Roman" w:hAnsi="Times New Roman"/>
              </w:rPr>
              <w:t>22,9</w:t>
            </w:r>
          </w:p>
        </w:tc>
        <w:tc>
          <w:tcPr>
            <w:tcW w:w="1019" w:type="dxa"/>
            <w:shd w:val="clear" w:color="auto" w:fill="auto"/>
            <w:vAlign w:val="bottom"/>
          </w:tcPr>
          <w:p w14:paraId="59D58DD3" w14:textId="2B299349"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70AEB17D" w14:textId="7504176E" w:rsidR="00D32A07" w:rsidRPr="00942212" w:rsidRDefault="00D32A07" w:rsidP="00D32A07">
            <w:pPr>
              <w:spacing w:after="0"/>
              <w:jc w:val="center"/>
              <w:rPr>
                <w:rFonts w:ascii="Times New Roman" w:hAnsi="Times New Roman"/>
              </w:rPr>
            </w:pPr>
            <w:r w:rsidRPr="00957DBE">
              <w:rPr>
                <w:rFonts w:ascii="Times New Roman" w:hAnsi="Times New Roman"/>
              </w:rPr>
              <w:t>13,0</w:t>
            </w:r>
          </w:p>
        </w:tc>
        <w:tc>
          <w:tcPr>
            <w:tcW w:w="1109" w:type="dxa"/>
            <w:shd w:val="clear" w:color="auto" w:fill="auto"/>
            <w:vAlign w:val="bottom"/>
          </w:tcPr>
          <w:p w14:paraId="78DC0071" w14:textId="3903D4D7" w:rsidR="00D32A07" w:rsidRPr="00942212" w:rsidRDefault="00D32A07" w:rsidP="00D32A07">
            <w:pPr>
              <w:spacing w:after="0"/>
              <w:jc w:val="center"/>
              <w:rPr>
                <w:rFonts w:ascii="Times New Roman" w:hAnsi="Times New Roman"/>
              </w:rPr>
            </w:pPr>
            <w:r w:rsidRPr="00957DBE">
              <w:rPr>
                <w:rFonts w:ascii="Times New Roman" w:hAnsi="Times New Roman"/>
              </w:rPr>
              <w:t>328,4</w:t>
            </w:r>
          </w:p>
        </w:tc>
        <w:tc>
          <w:tcPr>
            <w:tcW w:w="1134" w:type="dxa"/>
            <w:shd w:val="clear" w:color="auto" w:fill="auto"/>
            <w:vAlign w:val="bottom"/>
          </w:tcPr>
          <w:p w14:paraId="2B09EEF4" w14:textId="63091BF0" w:rsidR="00D32A07" w:rsidRPr="00942212" w:rsidRDefault="00D32A07" w:rsidP="00D32A07">
            <w:pPr>
              <w:spacing w:after="0"/>
              <w:jc w:val="center"/>
              <w:rPr>
                <w:rFonts w:ascii="Times New Roman" w:hAnsi="Times New Roman"/>
              </w:rPr>
            </w:pPr>
            <w:r w:rsidRPr="00957DBE">
              <w:rPr>
                <w:rFonts w:ascii="Times New Roman" w:hAnsi="Times New Roman"/>
              </w:rPr>
              <w:t>145,2</w:t>
            </w:r>
          </w:p>
        </w:tc>
        <w:tc>
          <w:tcPr>
            <w:tcW w:w="1328" w:type="dxa"/>
            <w:vAlign w:val="bottom"/>
          </w:tcPr>
          <w:p w14:paraId="3720E2E1" w14:textId="6F81AC3D" w:rsidR="00D32A07" w:rsidRPr="00942212" w:rsidRDefault="00D32A07" w:rsidP="00D32A07">
            <w:pPr>
              <w:spacing w:after="0"/>
              <w:jc w:val="center"/>
              <w:rPr>
                <w:rFonts w:ascii="Times New Roman" w:hAnsi="Times New Roman"/>
              </w:rPr>
            </w:pPr>
            <w:r w:rsidRPr="00957DBE">
              <w:rPr>
                <w:rFonts w:ascii="Times New Roman" w:hAnsi="Times New Roman"/>
              </w:rPr>
              <w:t>122,2</w:t>
            </w:r>
          </w:p>
        </w:tc>
        <w:tc>
          <w:tcPr>
            <w:tcW w:w="1082" w:type="dxa"/>
            <w:shd w:val="clear" w:color="auto" w:fill="auto"/>
            <w:vAlign w:val="bottom"/>
          </w:tcPr>
          <w:p w14:paraId="03AC9C39" w14:textId="5CB98922" w:rsidR="00D32A07" w:rsidRPr="00942212" w:rsidRDefault="00D32A07" w:rsidP="00D32A07">
            <w:pPr>
              <w:spacing w:after="0"/>
              <w:jc w:val="center"/>
              <w:rPr>
                <w:rFonts w:ascii="Times New Roman" w:hAnsi="Times New Roman"/>
              </w:rPr>
            </w:pPr>
            <w:r w:rsidRPr="000A28CF">
              <w:rPr>
                <w:rFonts w:ascii="Times New Roman" w:hAnsi="Times New Roman"/>
              </w:rPr>
              <w:t>102,7</w:t>
            </w:r>
          </w:p>
        </w:tc>
        <w:tc>
          <w:tcPr>
            <w:tcW w:w="1247" w:type="dxa"/>
            <w:shd w:val="clear" w:color="auto" w:fill="auto"/>
            <w:vAlign w:val="bottom"/>
          </w:tcPr>
          <w:p w14:paraId="0FF1D8F4" w14:textId="54CEC99F" w:rsidR="00D32A07" w:rsidRPr="00942212" w:rsidRDefault="00D32A07" w:rsidP="00D32A07">
            <w:pPr>
              <w:spacing w:after="0"/>
              <w:jc w:val="center"/>
              <w:rPr>
                <w:rFonts w:ascii="Times New Roman" w:hAnsi="Times New Roman"/>
              </w:rPr>
            </w:pPr>
            <w:r w:rsidRPr="000A28CF">
              <w:rPr>
                <w:rFonts w:ascii="Times New Roman" w:hAnsi="Times New Roman"/>
              </w:rPr>
              <w:t>4,9</w:t>
            </w:r>
          </w:p>
        </w:tc>
        <w:tc>
          <w:tcPr>
            <w:tcW w:w="1247" w:type="dxa"/>
            <w:shd w:val="clear" w:color="auto" w:fill="auto"/>
            <w:vAlign w:val="bottom"/>
          </w:tcPr>
          <w:p w14:paraId="4C1CBC7E" w14:textId="1C19C4A9" w:rsidR="00D32A07" w:rsidRPr="00942212" w:rsidRDefault="00D32A07" w:rsidP="00D32A07">
            <w:pPr>
              <w:spacing w:after="0"/>
              <w:jc w:val="center"/>
              <w:rPr>
                <w:rFonts w:ascii="Times New Roman" w:hAnsi="Times New Roman"/>
              </w:rPr>
            </w:pPr>
            <w:r w:rsidRPr="000A28CF">
              <w:rPr>
                <w:rFonts w:ascii="Times New Roman" w:hAnsi="Times New Roman"/>
              </w:rPr>
              <w:t>131,7</w:t>
            </w:r>
          </w:p>
        </w:tc>
      </w:tr>
      <w:tr w:rsidR="00D32A07" w:rsidRPr="00942212" w14:paraId="5EDD085E" w14:textId="77777777" w:rsidTr="00F93D15">
        <w:tc>
          <w:tcPr>
            <w:tcW w:w="2552" w:type="dxa"/>
            <w:vAlign w:val="bottom"/>
          </w:tcPr>
          <w:p w14:paraId="670877E1"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г.Санкт-Петербург</w:t>
            </w:r>
          </w:p>
        </w:tc>
        <w:tc>
          <w:tcPr>
            <w:tcW w:w="1134" w:type="dxa"/>
            <w:vAlign w:val="bottom"/>
          </w:tcPr>
          <w:p w14:paraId="665850EA" w14:textId="239A5074" w:rsidR="00D32A07" w:rsidRPr="00942212" w:rsidRDefault="00D32A07" w:rsidP="00D32A07">
            <w:pPr>
              <w:spacing w:after="0"/>
              <w:jc w:val="center"/>
              <w:rPr>
                <w:rFonts w:ascii="Times New Roman" w:hAnsi="Times New Roman"/>
              </w:rPr>
            </w:pPr>
            <w:r w:rsidRPr="00D64720">
              <w:rPr>
                <w:rFonts w:ascii="Times New Roman" w:hAnsi="Times New Roman"/>
              </w:rPr>
              <w:t>51 169,5</w:t>
            </w:r>
          </w:p>
        </w:tc>
        <w:tc>
          <w:tcPr>
            <w:tcW w:w="1134" w:type="dxa"/>
            <w:shd w:val="clear" w:color="auto" w:fill="auto"/>
            <w:vAlign w:val="bottom"/>
          </w:tcPr>
          <w:p w14:paraId="4AEBE933" w14:textId="720D296F" w:rsidR="00D32A07" w:rsidRPr="00942212" w:rsidRDefault="00D32A07" w:rsidP="00D32A07">
            <w:pPr>
              <w:spacing w:after="0"/>
              <w:jc w:val="center"/>
              <w:rPr>
                <w:rFonts w:ascii="Times New Roman" w:hAnsi="Times New Roman"/>
              </w:rPr>
            </w:pPr>
            <w:r w:rsidRPr="00957DBE">
              <w:rPr>
                <w:rFonts w:ascii="Times New Roman" w:hAnsi="Times New Roman"/>
              </w:rPr>
              <w:t>1 246,4</w:t>
            </w:r>
          </w:p>
        </w:tc>
        <w:tc>
          <w:tcPr>
            <w:tcW w:w="1392" w:type="dxa"/>
            <w:shd w:val="clear" w:color="auto" w:fill="auto"/>
            <w:vAlign w:val="bottom"/>
          </w:tcPr>
          <w:p w14:paraId="575E2A09" w14:textId="7DFB8979" w:rsidR="00D32A07" w:rsidRPr="00942212" w:rsidRDefault="00D32A07" w:rsidP="00D32A07">
            <w:pPr>
              <w:spacing w:after="0"/>
              <w:jc w:val="center"/>
              <w:rPr>
                <w:rFonts w:ascii="Times New Roman" w:hAnsi="Times New Roman"/>
              </w:rPr>
            </w:pPr>
            <w:r w:rsidRPr="00957DBE">
              <w:rPr>
                <w:rFonts w:ascii="Times New Roman" w:hAnsi="Times New Roman"/>
              </w:rPr>
              <w:t>1 951,4</w:t>
            </w:r>
          </w:p>
        </w:tc>
        <w:tc>
          <w:tcPr>
            <w:tcW w:w="1159" w:type="dxa"/>
            <w:shd w:val="clear" w:color="auto" w:fill="auto"/>
            <w:vAlign w:val="bottom"/>
          </w:tcPr>
          <w:p w14:paraId="527F734F" w14:textId="35D5D46E" w:rsidR="00D32A07" w:rsidRPr="00942212" w:rsidRDefault="00D32A07" w:rsidP="00D32A07">
            <w:pPr>
              <w:spacing w:after="0"/>
              <w:jc w:val="center"/>
              <w:rPr>
                <w:rFonts w:ascii="Times New Roman" w:hAnsi="Times New Roman"/>
              </w:rPr>
            </w:pPr>
            <w:r w:rsidRPr="00957DBE">
              <w:rPr>
                <w:rFonts w:ascii="Times New Roman" w:hAnsi="Times New Roman"/>
              </w:rPr>
              <w:t>6 601,8</w:t>
            </w:r>
          </w:p>
        </w:tc>
        <w:tc>
          <w:tcPr>
            <w:tcW w:w="1019" w:type="dxa"/>
            <w:shd w:val="clear" w:color="auto" w:fill="auto"/>
            <w:vAlign w:val="bottom"/>
          </w:tcPr>
          <w:p w14:paraId="7E7787F2" w14:textId="674341F8" w:rsidR="00D32A07" w:rsidRPr="00942212" w:rsidRDefault="00D32A07" w:rsidP="00D32A07">
            <w:pPr>
              <w:spacing w:after="0"/>
              <w:jc w:val="center"/>
              <w:rPr>
                <w:rFonts w:ascii="Times New Roman" w:hAnsi="Times New Roman"/>
              </w:rPr>
            </w:pPr>
            <w:r w:rsidRPr="00957DBE">
              <w:rPr>
                <w:rFonts w:ascii="Times New Roman" w:hAnsi="Times New Roman"/>
              </w:rPr>
              <w:t>40,4</w:t>
            </w:r>
          </w:p>
        </w:tc>
        <w:tc>
          <w:tcPr>
            <w:tcW w:w="992" w:type="dxa"/>
            <w:shd w:val="clear" w:color="auto" w:fill="auto"/>
            <w:vAlign w:val="bottom"/>
          </w:tcPr>
          <w:p w14:paraId="4AA73E7B" w14:textId="1A46C846" w:rsidR="00D32A07" w:rsidRPr="00942212" w:rsidRDefault="00D32A07" w:rsidP="00D32A07">
            <w:pPr>
              <w:spacing w:after="0"/>
              <w:jc w:val="center"/>
              <w:rPr>
                <w:rFonts w:ascii="Times New Roman" w:hAnsi="Times New Roman"/>
              </w:rPr>
            </w:pPr>
            <w:r w:rsidRPr="00957DBE">
              <w:rPr>
                <w:rFonts w:ascii="Times New Roman" w:hAnsi="Times New Roman"/>
              </w:rPr>
              <w:t>3 887,4</w:t>
            </w:r>
          </w:p>
        </w:tc>
        <w:tc>
          <w:tcPr>
            <w:tcW w:w="1109" w:type="dxa"/>
            <w:shd w:val="clear" w:color="auto" w:fill="auto"/>
            <w:vAlign w:val="bottom"/>
          </w:tcPr>
          <w:p w14:paraId="0D14E05C" w14:textId="287DDE9A" w:rsidR="00D32A07" w:rsidRPr="00942212" w:rsidRDefault="00D32A07" w:rsidP="00D32A07">
            <w:pPr>
              <w:spacing w:after="0"/>
              <w:jc w:val="center"/>
              <w:rPr>
                <w:rFonts w:ascii="Times New Roman" w:hAnsi="Times New Roman"/>
              </w:rPr>
            </w:pPr>
            <w:r w:rsidRPr="00957DBE">
              <w:rPr>
                <w:rFonts w:ascii="Times New Roman" w:hAnsi="Times New Roman"/>
              </w:rPr>
              <w:t>37 442,1</w:t>
            </w:r>
          </w:p>
        </w:tc>
        <w:tc>
          <w:tcPr>
            <w:tcW w:w="1134" w:type="dxa"/>
            <w:shd w:val="clear" w:color="auto" w:fill="auto"/>
            <w:vAlign w:val="bottom"/>
          </w:tcPr>
          <w:p w14:paraId="74EFDD92" w14:textId="7FD1841F" w:rsidR="00D32A07" w:rsidRPr="00942212" w:rsidRDefault="00D32A07" w:rsidP="00D32A07">
            <w:pPr>
              <w:spacing w:after="0"/>
              <w:jc w:val="center"/>
              <w:rPr>
                <w:rFonts w:ascii="Times New Roman" w:hAnsi="Times New Roman"/>
              </w:rPr>
            </w:pPr>
            <w:r w:rsidRPr="00957DBE">
              <w:rPr>
                <w:rFonts w:ascii="Times New Roman" w:hAnsi="Times New Roman"/>
              </w:rPr>
              <w:t>4 531,0</w:t>
            </w:r>
          </w:p>
        </w:tc>
        <w:tc>
          <w:tcPr>
            <w:tcW w:w="1328" w:type="dxa"/>
            <w:vAlign w:val="bottom"/>
          </w:tcPr>
          <w:p w14:paraId="31141410" w14:textId="23C692B9" w:rsidR="00D32A07" w:rsidRPr="00942212" w:rsidRDefault="00D32A07" w:rsidP="00D32A07">
            <w:pPr>
              <w:spacing w:after="0"/>
              <w:jc w:val="center"/>
              <w:rPr>
                <w:rFonts w:ascii="Times New Roman" w:hAnsi="Times New Roman"/>
              </w:rPr>
            </w:pPr>
            <w:r w:rsidRPr="00957DBE">
              <w:rPr>
                <w:rFonts w:ascii="Times New Roman" w:hAnsi="Times New Roman"/>
              </w:rPr>
              <w:t>15 570,7</w:t>
            </w:r>
          </w:p>
        </w:tc>
        <w:tc>
          <w:tcPr>
            <w:tcW w:w="1082" w:type="dxa"/>
            <w:shd w:val="clear" w:color="auto" w:fill="auto"/>
            <w:vAlign w:val="bottom"/>
          </w:tcPr>
          <w:p w14:paraId="6A52848C" w14:textId="13F7879F" w:rsidR="00D32A07" w:rsidRPr="00942212" w:rsidRDefault="00D32A07" w:rsidP="00D32A07">
            <w:pPr>
              <w:spacing w:after="0"/>
              <w:jc w:val="center"/>
              <w:rPr>
                <w:rFonts w:ascii="Times New Roman" w:hAnsi="Times New Roman"/>
              </w:rPr>
            </w:pPr>
            <w:r w:rsidRPr="000A28CF">
              <w:rPr>
                <w:rFonts w:ascii="Times New Roman" w:hAnsi="Times New Roman"/>
              </w:rPr>
              <w:t>825,0</w:t>
            </w:r>
          </w:p>
        </w:tc>
        <w:tc>
          <w:tcPr>
            <w:tcW w:w="1247" w:type="dxa"/>
            <w:shd w:val="clear" w:color="auto" w:fill="auto"/>
            <w:vAlign w:val="bottom"/>
          </w:tcPr>
          <w:p w14:paraId="7AB3EDC9" w14:textId="1A1A8C05" w:rsidR="00D32A07" w:rsidRPr="00942212" w:rsidRDefault="00D32A07" w:rsidP="00D32A07">
            <w:pPr>
              <w:spacing w:after="0"/>
              <w:jc w:val="center"/>
              <w:rPr>
                <w:rFonts w:ascii="Times New Roman" w:hAnsi="Times New Roman"/>
              </w:rPr>
            </w:pPr>
            <w:r w:rsidRPr="000A28CF">
              <w:rPr>
                <w:rFonts w:ascii="Times New Roman" w:hAnsi="Times New Roman"/>
              </w:rPr>
              <w:t>756,9</w:t>
            </w:r>
          </w:p>
        </w:tc>
        <w:tc>
          <w:tcPr>
            <w:tcW w:w="1247" w:type="dxa"/>
            <w:shd w:val="clear" w:color="auto" w:fill="auto"/>
            <w:vAlign w:val="bottom"/>
          </w:tcPr>
          <w:p w14:paraId="63B62CAE" w14:textId="077A6A92" w:rsidR="00D32A07" w:rsidRPr="00942212" w:rsidRDefault="00D32A07" w:rsidP="00D32A07">
            <w:pPr>
              <w:spacing w:after="0"/>
              <w:jc w:val="center"/>
              <w:rPr>
                <w:rFonts w:ascii="Times New Roman" w:hAnsi="Times New Roman"/>
              </w:rPr>
            </w:pPr>
            <w:r w:rsidRPr="000A28CF">
              <w:rPr>
                <w:rFonts w:ascii="Times New Roman" w:hAnsi="Times New Roman"/>
              </w:rPr>
              <w:t>657,5</w:t>
            </w:r>
          </w:p>
        </w:tc>
      </w:tr>
      <w:tr w:rsidR="00D32A07" w:rsidRPr="00942212" w14:paraId="79217AB6" w14:textId="77777777" w:rsidTr="00F93D15">
        <w:tc>
          <w:tcPr>
            <w:tcW w:w="2552" w:type="dxa"/>
            <w:vAlign w:val="bottom"/>
          </w:tcPr>
          <w:p w14:paraId="6096F356" w14:textId="77777777" w:rsidR="00D32A07" w:rsidRPr="00942212" w:rsidRDefault="00D32A07" w:rsidP="00D32A07">
            <w:pPr>
              <w:spacing w:after="0" w:line="240" w:lineRule="auto"/>
              <w:rPr>
                <w:rFonts w:ascii="Times New Roman" w:eastAsia="Times New Roman" w:hAnsi="Times New Roman" w:cs="Times New Roman"/>
                <w:b/>
                <w:bCs/>
                <w:sz w:val="24"/>
                <w:szCs w:val="24"/>
                <w:lang w:eastAsia="ru-RU"/>
              </w:rPr>
            </w:pPr>
            <w:r w:rsidRPr="00942212">
              <w:rPr>
                <w:rFonts w:ascii="Times New Roman" w:eastAsia="Times New Roman" w:hAnsi="Times New Roman" w:cs="Times New Roman"/>
                <w:b/>
                <w:bCs/>
                <w:sz w:val="24"/>
                <w:szCs w:val="24"/>
                <w:lang w:eastAsia="ru-RU"/>
              </w:rPr>
              <w:t xml:space="preserve">Южный </w:t>
            </w:r>
            <w:r w:rsidRPr="00942212">
              <w:rPr>
                <w:rFonts w:ascii="Times New Roman" w:eastAsia="Times New Roman" w:hAnsi="Times New Roman" w:cs="Times New Roman"/>
                <w:b/>
                <w:bCs/>
                <w:sz w:val="24"/>
                <w:szCs w:val="24"/>
                <w:lang w:eastAsia="ru-RU"/>
              </w:rPr>
              <w:br/>
              <w:t>федеральный округ</w:t>
            </w:r>
          </w:p>
        </w:tc>
        <w:tc>
          <w:tcPr>
            <w:tcW w:w="1134" w:type="dxa"/>
            <w:vAlign w:val="bottom"/>
          </w:tcPr>
          <w:p w14:paraId="59D464AE" w14:textId="7E5712D7" w:rsidR="00D32A07" w:rsidRPr="00942212" w:rsidRDefault="00D32A07" w:rsidP="00D32A07">
            <w:pPr>
              <w:spacing w:after="0"/>
              <w:jc w:val="center"/>
              <w:rPr>
                <w:rFonts w:ascii="Times New Roman" w:hAnsi="Times New Roman"/>
                <w:b/>
                <w:bCs/>
              </w:rPr>
            </w:pPr>
            <w:r w:rsidRPr="00D64720">
              <w:rPr>
                <w:rFonts w:ascii="Times New Roman" w:hAnsi="Times New Roman"/>
                <w:b/>
              </w:rPr>
              <w:t>65 297,3</w:t>
            </w:r>
          </w:p>
        </w:tc>
        <w:tc>
          <w:tcPr>
            <w:tcW w:w="1134" w:type="dxa"/>
            <w:shd w:val="clear" w:color="auto" w:fill="auto"/>
            <w:vAlign w:val="bottom"/>
          </w:tcPr>
          <w:p w14:paraId="1A020761" w14:textId="6D7ABDF6" w:rsidR="00D32A07" w:rsidRPr="00942212" w:rsidRDefault="00D32A07" w:rsidP="00D32A07">
            <w:pPr>
              <w:spacing w:after="0"/>
              <w:jc w:val="center"/>
              <w:rPr>
                <w:rFonts w:ascii="Times New Roman" w:hAnsi="Times New Roman"/>
                <w:b/>
                <w:bCs/>
              </w:rPr>
            </w:pPr>
            <w:r w:rsidRPr="00D64720">
              <w:rPr>
                <w:rFonts w:ascii="Times New Roman" w:hAnsi="Times New Roman"/>
                <w:b/>
              </w:rPr>
              <w:t>1 303,2</w:t>
            </w:r>
          </w:p>
        </w:tc>
        <w:tc>
          <w:tcPr>
            <w:tcW w:w="1392" w:type="dxa"/>
            <w:shd w:val="clear" w:color="auto" w:fill="auto"/>
            <w:vAlign w:val="bottom"/>
          </w:tcPr>
          <w:p w14:paraId="5AE1E59C" w14:textId="18D669F3" w:rsidR="00D32A07" w:rsidRPr="00942212" w:rsidRDefault="00D32A07" w:rsidP="00D32A07">
            <w:pPr>
              <w:spacing w:after="0"/>
              <w:jc w:val="center"/>
              <w:rPr>
                <w:rFonts w:ascii="Times New Roman" w:hAnsi="Times New Roman"/>
                <w:b/>
                <w:bCs/>
              </w:rPr>
            </w:pPr>
            <w:r w:rsidRPr="008C0A29">
              <w:rPr>
                <w:rFonts w:ascii="Times New Roman" w:hAnsi="Times New Roman"/>
                <w:b/>
              </w:rPr>
              <w:t>14 647,6</w:t>
            </w:r>
          </w:p>
        </w:tc>
        <w:tc>
          <w:tcPr>
            <w:tcW w:w="1159" w:type="dxa"/>
            <w:shd w:val="clear" w:color="auto" w:fill="auto"/>
            <w:vAlign w:val="bottom"/>
          </w:tcPr>
          <w:p w14:paraId="2732758E" w14:textId="74AB522F" w:rsidR="00D32A07" w:rsidRPr="00942212" w:rsidRDefault="00D32A07" w:rsidP="00D32A07">
            <w:pPr>
              <w:spacing w:after="0"/>
              <w:jc w:val="center"/>
              <w:rPr>
                <w:rFonts w:ascii="Times New Roman" w:hAnsi="Times New Roman"/>
                <w:b/>
                <w:bCs/>
              </w:rPr>
            </w:pPr>
            <w:r w:rsidRPr="008C0A29">
              <w:rPr>
                <w:rFonts w:ascii="Times New Roman" w:hAnsi="Times New Roman"/>
                <w:b/>
              </w:rPr>
              <w:t>3 220,5</w:t>
            </w:r>
          </w:p>
        </w:tc>
        <w:tc>
          <w:tcPr>
            <w:tcW w:w="1019" w:type="dxa"/>
            <w:shd w:val="clear" w:color="auto" w:fill="auto"/>
            <w:vAlign w:val="bottom"/>
          </w:tcPr>
          <w:p w14:paraId="55D480EE" w14:textId="6B7CDD24" w:rsidR="00D32A07" w:rsidRPr="00942212" w:rsidRDefault="00D32A07" w:rsidP="00D32A07">
            <w:pPr>
              <w:spacing w:after="0"/>
              <w:jc w:val="center"/>
              <w:rPr>
                <w:rFonts w:ascii="Times New Roman" w:hAnsi="Times New Roman"/>
                <w:b/>
                <w:bCs/>
              </w:rPr>
            </w:pPr>
            <w:r w:rsidRPr="008C0A29">
              <w:rPr>
                <w:rFonts w:ascii="Times New Roman" w:hAnsi="Times New Roman"/>
                <w:b/>
              </w:rPr>
              <w:t>25,2</w:t>
            </w:r>
          </w:p>
        </w:tc>
        <w:tc>
          <w:tcPr>
            <w:tcW w:w="992" w:type="dxa"/>
            <w:shd w:val="clear" w:color="auto" w:fill="auto"/>
            <w:vAlign w:val="bottom"/>
          </w:tcPr>
          <w:p w14:paraId="54631B14" w14:textId="303CA8E3" w:rsidR="00D32A07" w:rsidRPr="00942212" w:rsidRDefault="00D32A07" w:rsidP="00D32A07">
            <w:pPr>
              <w:spacing w:after="0"/>
              <w:jc w:val="center"/>
              <w:rPr>
                <w:rFonts w:ascii="Times New Roman" w:hAnsi="Times New Roman"/>
                <w:b/>
                <w:bCs/>
              </w:rPr>
            </w:pPr>
            <w:r w:rsidRPr="008C0A29">
              <w:rPr>
                <w:rFonts w:ascii="Times New Roman" w:hAnsi="Times New Roman"/>
                <w:b/>
              </w:rPr>
              <w:t>275,5</w:t>
            </w:r>
          </w:p>
        </w:tc>
        <w:tc>
          <w:tcPr>
            <w:tcW w:w="1109" w:type="dxa"/>
            <w:shd w:val="clear" w:color="auto" w:fill="auto"/>
            <w:vAlign w:val="bottom"/>
          </w:tcPr>
          <w:p w14:paraId="7912A854" w14:textId="2227DB37" w:rsidR="00D32A07" w:rsidRPr="00942212" w:rsidRDefault="00D32A07" w:rsidP="00D32A07">
            <w:pPr>
              <w:spacing w:after="0"/>
              <w:jc w:val="center"/>
              <w:rPr>
                <w:rFonts w:ascii="Times New Roman" w:hAnsi="Times New Roman"/>
                <w:b/>
                <w:bCs/>
              </w:rPr>
            </w:pPr>
            <w:r w:rsidRPr="008C0A29">
              <w:rPr>
                <w:rFonts w:ascii="Times New Roman" w:hAnsi="Times New Roman"/>
                <w:b/>
              </w:rPr>
              <w:t>45 825,2</w:t>
            </w:r>
          </w:p>
        </w:tc>
        <w:tc>
          <w:tcPr>
            <w:tcW w:w="1134" w:type="dxa"/>
            <w:shd w:val="clear" w:color="auto" w:fill="auto"/>
            <w:vAlign w:val="bottom"/>
          </w:tcPr>
          <w:p w14:paraId="5BD08517" w14:textId="6E11A325" w:rsidR="00D32A07" w:rsidRPr="00942212" w:rsidRDefault="00D32A07" w:rsidP="00D32A07">
            <w:pPr>
              <w:spacing w:after="0"/>
              <w:jc w:val="center"/>
              <w:rPr>
                <w:rFonts w:ascii="Times New Roman" w:hAnsi="Times New Roman"/>
                <w:b/>
                <w:bCs/>
              </w:rPr>
            </w:pPr>
            <w:r w:rsidRPr="008C0A29">
              <w:rPr>
                <w:rFonts w:ascii="Times New Roman" w:hAnsi="Times New Roman"/>
                <w:b/>
              </w:rPr>
              <w:t>26 308,6</w:t>
            </w:r>
          </w:p>
        </w:tc>
        <w:tc>
          <w:tcPr>
            <w:tcW w:w="1328" w:type="dxa"/>
            <w:vAlign w:val="bottom"/>
          </w:tcPr>
          <w:p w14:paraId="698EB6D1" w14:textId="35ACBE4D" w:rsidR="00D32A07" w:rsidRPr="00942212" w:rsidRDefault="00D32A07" w:rsidP="00D32A07">
            <w:pPr>
              <w:spacing w:after="0"/>
              <w:jc w:val="center"/>
              <w:rPr>
                <w:rFonts w:ascii="Times New Roman" w:hAnsi="Times New Roman"/>
                <w:b/>
                <w:bCs/>
              </w:rPr>
            </w:pPr>
            <w:r w:rsidRPr="008C0A29">
              <w:rPr>
                <w:rFonts w:ascii="Times New Roman" w:hAnsi="Times New Roman"/>
                <w:b/>
              </w:rPr>
              <w:t>6 753,4</w:t>
            </w:r>
          </w:p>
        </w:tc>
        <w:tc>
          <w:tcPr>
            <w:tcW w:w="1082" w:type="dxa"/>
            <w:shd w:val="clear" w:color="auto" w:fill="auto"/>
            <w:vAlign w:val="bottom"/>
          </w:tcPr>
          <w:p w14:paraId="23086C9C" w14:textId="3F0D4D31" w:rsidR="00D32A07" w:rsidRPr="00942212" w:rsidRDefault="00D32A07" w:rsidP="00D32A07">
            <w:pPr>
              <w:spacing w:after="0"/>
              <w:jc w:val="center"/>
              <w:rPr>
                <w:rFonts w:ascii="Times New Roman" w:hAnsi="Times New Roman"/>
                <w:b/>
                <w:bCs/>
              </w:rPr>
            </w:pPr>
            <w:r w:rsidRPr="000A28CF">
              <w:rPr>
                <w:rFonts w:ascii="Times New Roman" w:hAnsi="Times New Roman"/>
                <w:b/>
              </w:rPr>
              <w:t>1 530,1</w:t>
            </w:r>
          </w:p>
        </w:tc>
        <w:tc>
          <w:tcPr>
            <w:tcW w:w="1247" w:type="dxa"/>
            <w:shd w:val="clear" w:color="auto" w:fill="auto"/>
            <w:vAlign w:val="bottom"/>
          </w:tcPr>
          <w:p w14:paraId="153B59BE" w14:textId="7C5713A2" w:rsidR="00D32A07" w:rsidRPr="00942212" w:rsidRDefault="00D32A07" w:rsidP="00D32A07">
            <w:pPr>
              <w:spacing w:after="0"/>
              <w:jc w:val="center"/>
              <w:rPr>
                <w:rFonts w:ascii="Times New Roman" w:hAnsi="Times New Roman"/>
                <w:b/>
                <w:bCs/>
              </w:rPr>
            </w:pPr>
            <w:r w:rsidRPr="000A28CF">
              <w:rPr>
                <w:rFonts w:ascii="Times New Roman" w:hAnsi="Times New Roman"/>
                <w:b/>
              </w:rPr>
              <w:t>2 576,4</w:t>
            </w:r>
          </w:p>
        </w:tc>
        <w:tc>
          <w:tcPr>
            <w:tcW w:w="1247" w:type="dxa"/>
            <w:shd w:val="clear" w:color="auto" w:fill="auto"/>
            <w:vAlign w:val="bottom"/>
          </w:tcPr>
          <w:p w14:paraId="20EE82ED" w14:textId="33992EF4" w:rsidR="00D32A07" w:rsidRPr="00942212" w:rsidRDefault="00D32A07" w:rsidP="00D32A07">
            <w:pPr>
              <w:spacing w:after="0"/>
              <w:jc w:val="center"/>
              <w:rPr>
                <w:rFonts w:ascii="Times New Roman" w:hAnsi="Times New Roman"/>
                <w:b/>
                <w:bCs/>
              </w:rPr>
            </w:pPr>
            <w:r w:rsidRPr="000A28CF">
              <w:rPr>
                <w:rFonts w:ascii="Times New Roman" w:hAnsi="Times New Roman"/>
                <w:b/>
              </w:rPr>
              <w:t>2 583,4</w:t>
            </w:r>
          </w:p>
        </w:tc>
      </w:tr>
      <w:tr w:rsidR="00D32A07" w:rsidRPr="00942212" w14:paraId="54D3BABF" w14:textId="77777777" w:rsidTr="00F93D15">
        <w:tc>
          <w:tcPr>
            <w:tcW w:w="2552" w:type="dxa"/>
            <w:vAlign w:val="bottom"/>
          </w:tcPr>
          <w:p w14:paraId="146D964D"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Адыгея</w:t>
            </w:r>
          </w:p>
        </w:tc>
        <w:tc>
          <w:tcPr>
            <w:tcW w:w="1134" w:type="dxa"/>
            <w:vAlign w:val="bottom"/>
          </w:tcPr>
          <w:p w14:paraId="324D7202" w14:textId="16AB1F49" w:rsidR="00D32A07" w:rsidRPr="00942212" w:rsidRDefault="00D32A07" w:rsidP="00D32A07">
            <w:pPr>
              <w:spacing w:after="0"/>
              <w:jc w:val="center"/>
              <w:rPr>
                <w:rFonts w:ascii="Times New Roman" w:hAnsi="Times New Roman"/>
              </w:rPr>
            </w:pPr>
            <w:r w:rsidRPr="00D64720">
              <w:rPr>
                <w:rFonts w:ascii="Times New Roman" w:hAnsi="Times New Roman"/>
              </w:rPr>
              <w:t>1 095,8</w:t>
            </w:r>
          </w:p>
        </w:tc>
        <w:tc>
          <w:tcPr>
            <w:tcW w:w="1134" w:type="dxa"/>
            <w:shd w:val="clear" w:color="auto" w:fill="auto"/>
            <w:vAlign w:val="bottom"/>
          </w:tcPr>
          <w:p w14:paraId="4B2BB6F4" w14:textId="3DDBE26D" w:rsidR="00D32A07" w:rsidRPr="00942212" w:rsidRDefault="00D32A07" w:rsidP="00D32A07">
            <w:pPr>
              <w:spacing w:after="0"/>
              <w:jc w:val="center"/>
              <w:rPr>
                <w:rFonts w:ascii="Times New Roman" w:hAnsi="Times New Roman"/>
              </w:rPr>
            </w:pPr>
            <w:r w:rsidRPr="00957DBE">
              <w:rPr>
                <w:rFonts w:ascii="Times New Roman" w:hAnsi="Times New Roman"/>
              </w:rPr>
              <w:t>0,3</w:t>
            </w:r>
          </w:p>
        </w:tc>
        <w:tc>
          <w:tcPr>
            <w:tcW w:w="1392" w:type="dxa"/>
            <w:shd w:val="clear" w:color="auto" w:fill="auto"/>
            <w:vAlign w:val="bottom"/>
          </w:tcPr>
          <w:p w14:paraId="67168435" w14:textId="378A3E33" w:rsidR="00D32A07" w:rsidRPr="00942212" w:rsidRDefault="00D32A07" w:rsidP="00D32A07">
            <w:pPr>
              <w:spacing w:after="0"/>
              <w:jc w:val="center"/>
              <w:rPr>
                <w:rFonts w:ascii="Times New Roman" w:hAnsi="Times New Roman"/>
              </w:rPr>
            </w:pPr>
            <w:r w:rsidRPr="00957DBE">
              <w:rPr>
                <w:rFonts w:ascii="Times New Roman" w:hAnsi="Times New Roman"/>
              </w:rPr>
              <w:t>372,8</w:t>
            </w:r>
          </w:p>
        </w:tc>
        <w:tc>
          <w:tcPr>
            <w:tcW w:w="1159" w:type="dxa"/>
            <w:shd w:val="clear" w:color="auto" w:fill="auto"/>
            <w:vAlign w:val="bottom"/>
          </w:tcPr>
          <w:p w14:paraId="65DACFBA" w14:textId="4D80F2C2" w:rsidR="00D32A07" w:rsidRPr="00942212" w:rsidRDefault="00D32A07" w:rsidP="00D32A07">
            <w:pPr>
              <w:spacing w:after="0"/>
              <w:jc w:val="center"/>
              <w:rPr>
                <w:rFonts w:ascii="Times New Roman" w:hAnsi="Times New Roman"/>
              </w:rPr>
            </w:pPr>
            <w:r w:rsidRPr="00957DBE">
              <w:rPr>
                <w:rFonts w:ascii="Times New Roman" w:hAnsi="Times New Roman"/>
              </w:rPr>
              <w:t>273,1</w:t>
            </w:r>
          </w:p>
        </w:tc>
        <w:tc>
          <w:tcPr>
            <w:tcW w:w="1019" w:type="dxa"/>
            <w:shd w:val="clear" w:color="auto" w:fill="auto"/>
            <w:vAlign w:val="bottom"/>
          </w:tcPr>
          <w:p w14:paraId="165FF0AF" w14:textId="66EDDA36" w:rsidR="00D32A07" w:rsidRPr="00942212" w:rsidRDefault="00D32A07" w:rsidP="00D32A07">
            <w:pPr>
              <w:spacing w:after="0"/>
              <w:jc w:val="center"/>
              <w:rPr>
                <w:rFonts w:ascii="Times New Roman" w:hAnsi="Times New Roman"/>
              </w:rPr>
            </w:pPr>
            <w:r w:rsidRPr="00957DBE">
              <w:rPr>
                <w:rFonts w:ascii="Times New Roman" w:hAnsi="Times New Roman"/>
              </w:rPr>
              <w:t>0,2</w:t>
            </w:r>
          </w:p>
        </w:tc>
        <w:tc>
          <w:tcPr>
            <w:tcW w:w="992" w:type="dxa"/>
            <w:shd w:val="clear" w:color="auto" w:fill="auto"/>
            <w:vAlign w:val="bottom"/>
          </w:tcPr>
          <w:p w14:paraId="79A12271" w14:textId="4DD92C5F" w:rsidR="00D32A07" w:rsidRPr="00942212" w:rsidRDefault="00D32A07" w:rsidP="00D32A07">
            <w:pPr>
              <w:spacing w:after="0"/>
              <w:jc w:val="center"/>
              <w:rPr>
                <w:rFonts w:ascii="Times New Roman" w:hAnsi="Times New Roman"/>
              </w:rPr>
            </w:pPr>
            <w:r w:rsidRPr="00957DBE">
              <w:rPr>
                <w:rFonts w:ascii="Times New Roman" w:hAnsi="Times New Roman"/>
              </w:rPr>
              <w:t>123,3</w:t>
            </w:r>
          </w:p>
        </w:tc>
        <w:tc>
          <w:tcPr>
            <w:tcW w:w="1109" w:type="dxa"/>
            <w:shd w:val="clear" w:color="auto" w:fill="auto"/>
            <w:vAlign w:val="bottom"/>
          </w:tcPr>
          <w:p w14:paraId="35B34416" w14:textId="1F8821CA" w:rsidR="00D32A07" w:rsidRPr="00942212" w:rsidRDefault="00D32A07" w:rsidP="00D32A07">
            <w:pPr>
              <w:spacing w:after="0"/>
              <w:jc w:val="center"/>
              <w:rPr>
                <w:rFonts w:ascii="Times New Roman" w:hAnsi="Times New Roman"/>
              </w:rPr>
            </w:pPr>
            <w:r w:rsidRPr="00957DBE">
              <w:rPr>
                <w:rFonts w:ascii="Times New Roman" w:hAnsi="Times New Roman"/>
              </w:rPr>
              <w:t>326,2</w:t>
            </w:r>
          </w:p>
        </w:tc>
        <w:tc>
          <w:tcPr>
            <w:tcW w:w="1134" w:type="dxa"/>
            <w:shd w:val="clear" w:color="auto" w:fill="auto"/>
            <w:vAlign w:val="bottom"/>
          </w:tcPr>
          <w:p w14:paraId="3947BD5C" w14:textId="4484FDBA" w:rsidR="00D32A07" w:rsidRPr="00942212" w:rsidRDefault="00D32A07" w:rsidP="00D32A07">
            <w:pPr>
              <w:spacing w:after="0"/>
              <w:jc w:val="center"/>
              <w:rPr>
                <w:rFonts w:ascii="Times New Roman" w:hAnsi="Times New Roman"/>
              </w:rPr>
            </w:pPr>
            <w:r w:rsidRPr="00957DBE">
              <w:rPr>
                <w:rFonts w:ascii="Times New Roman" w:hAnsi="Times New Roman"/>
              </w:rPr>
              <w:t>161,8</w:t>
            </w:r>
          </w:p>
        </w:tc>
        <w:tc>
          <w:tcPr>
            <w:tcW w:w="1328" w:type="dxa"/>
            <w:vAlign w:val="bottom"/>
          </w:tcPr>
          <w:p w14:paraId="10384333" w14:textId="3D069D04" w:rsidR="00D32A07" w:rsidRPr="00942212" w:rsidRDefault="00D32A07" w:rsidP="00D32A07">
            <w:pPr>
              <w:spacing w:after="0"/>
              <w:jc w:val="center"/>
              <w:rPr>
                <w:rFonts w:ascii="Times New Roman" w:hAnsi="Times New Roman"/>
              </w:rPr>
            </w:pPr>
            <w:r w:rsidRPr="00957DBE">
              <w:rPr>
                <w:rFonts w:ascii="Times New Roman" w:hAnsi="Times New Roman"/>
              </w:rPr>
              <w:t>193,9</w:t>
            </w:r>
          </w:p>
        </w:tc>
        <w:tc>
          <w:tcPr>
            <w:tcW w:w="1082" w:type="dxa"/>
            <w:shd w:val="clear" w:color="auto" w:fill="auto"/>
            <w:vAlign w:val="bottom"/>
          </w:tcPr>
          <w:p w14:paraId="5976A7A9" w14:textId="41C27121" w:rsidR="00D32A07" w:rsidRPr="00942212" w:rsidRDefault="00D32A07" w:rsidP="00D32A07">
            <w:pPr>
              <w:spacing w:after="0"/>
              <w:jc w:val="center"/>
              <w:rPr>
                <w:rFonts w:ascii="Times New Roman" w:hAnsi="Times New Roman"/>
              </w:rPr>
            </w:pPr>
            <w:r w:rsidRPr="000A28CF">
              <w:rPr>
                <w:rFonts w:ascii="Times New Roman" w:hAnsi="Times New Roman"/>
              </w:rPr>
              <w:t>42,0</w:t>
            </w:r>
          </w:p>
        </w:tc>
        <w:tc>
          <w:tcPr>
            <w:tcW w:w="1247" w:type="dxa"/>
            <w:shd w:val="clear" w:color="auto" w:fill="auto"/>
            <w:vAlign w:val="bottom"/>
          </w:tcPr>
          <w:p w14:paraId="380AD7B6" w14:textId="5B7ACE30" w:rsidR="00D32A07" w:rsidRPr="00942212" w:rsidRDefault="00D32A07" w:rsidP="00D32A07">
            <w:pPr>
              <w:spacing w:after="0"/>
              <w:jc w:val="center"/>
              <w:rPr>
                <w:rFonts w:ascii="Times New Roman" w:hAnsi="Times New Roman"/>
              </w:rPr>
            </w:pPr>
            <w:r w:rsidRPr="000A28CF">
              <w:rPr>
                <w:rFonts w:ascii="Times New Roman" w:hAnsi="Times New Roman"/>
              </w:rPr>
              <w:t>3,1</w:t>
            </w:r>
          </w:p>
        </w:tc>
        <w:tc>
          <w:tcPr>
            <w:tcW w:w="1247" w:type="dxa"/>
            <w:shd w:val="clear" w:color="auto" w:fill="auto"/>
            <w:vAlign w:val="bottom"/>
          </w:tcPr>
          <w:p w14:paraId="13022861" w14:textId="1144E10E" w:rsidR="00D32A07" w:rsidRPr="00942212" w:rsidRDefault="00D32A07" w:rsidP="00D32A07">
            <w:pPr>
              <w:spacing w:after="0"/>
              <w:jc w:val="center"/>
              <w:rPr>
                <w:rFonts w:ascii="Times New Roman" w:hAnsi="Times New Roman"/>
              </w:rPr>
            </w:pPr>
            <w:r w:rsidRPr="000A28CF">
              <w:rPr>
                <w:rFonts w:ascii="Times New Roman" w:hAnsi="Times New Roman"/>
              </w:rPr>
              <w:t>2,5</w:t>
            </w:r>
          </w:p>
        </w:tc>
      </w:tr>
      <w:tr w:rsidR="00D32A07" w:rsidRPr="00942212" w14:paraId="7A60CFCA" w14:textId="77777777" w:rsidTr="00F93D15">
        <w:tc>
          <w:tcPr>
            <w:tcW w:w="2552" w:type="dxa"/>
            <w:vAlign w:val="bottom"/>
          </w:tcPr>
          <w:p w14:paraId="59B0235A"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Калмыкия</w:t>
            </w:r>
          </w:p>
        </w:tc>
        <w:tc>
          <w:tcPr>
            <w:tcW w:w="1134" w:type="dxa"/>
            <w:vAlign w:val="bottom"/>
          </w:tcPr>
          <w:p w14:paraId="17F3F0FC" w14:textId="1A7A92DB" w:rsidR="00D32A07" w:rsidRPr="00942212" w:rsidRDefault="00D32A07" w:rsidP="00D32A07">
            <w:pPr>
              <w:spacing w:after="0"/>
              <w:jc w:val="center"/>
              <w:rPr>
                <w:rFonts w:ascii="Times New Roman" w:hAnsi="Times New Roman"/>
              </w:rPr>
            </w:pPr>
            <w:r w:rsidRPr="00D64720">
              <w:rPr>
                <w:rFonts w:ascii="Times New Roman" w:hAnsi="Times New Roman"/>
              </w:rPr>
              <w:t>1 260,2</w:t>
            </w:r>
          </w:p>
        </w:tc>
        <w:tc>
          <w:tcPr>
            <w:tcW w:w="1134" w:type="dxa"/>
            <w:shd w:val="clear" w:color="auto" w:fill="auto"/>
            <w:vAlign w:val="bottom"/>
          </w:tcPr>
          <w:p w14:paraId="55491819" w14:textId="6B609AF2" w:rsidR="00D32A07" w:rsidRPr="00942212" w:rsidRDefault="00D32A07" w:rsidP="00D32A07">
            <w:pPr>
              <w:spacing w:after="0"/>
              <w:jc w:val="center"/>
              <w:rPr>
                <w:rFonts w:ascii="Times New Roman" w:hAnsi="Times New Roman"/>
              </w:rPr>
            </w:pPr>
            <w:r w:rsidRPr="00957DBE">
              <w:rPr>
                <w:rFonts w:ascii="Times New Roman" w:hAnsi="Times New Roman"/>
              </w:rPr>
              <w:t>0,4</w:t>
            </w:r>
          </w:p>
        </w:tc>
        <w:tc>
          <w:tcPr>
            <w:tcW w:w="1392" w:type="dxa"/>
            <w:shd w:val="clear" w:color="auto" w:fill="auto"/>
            <w:vAlign w:val="bottom"/>
          </w:tcPr>
          <w:p w14:paraId="702E6034" w14:textId="74252960" w:rsidR="00D32A07" w:rsidRPr="00942212" w:rsidRDefault="00D32A07" w:rsidP="00D32A07">
            <w:pPr>
              <w:spacing w:after="0"/>
              <w:jc w:val="center"/>
              <w:rPr>
                <w:rFonts w:ascii="Times New Roman" w:hAnsi="Times New Roman"/>
              </w:rPr>
            </w:pPr>
            <w:r w:rsidRPr="00957DBE">
              <w:rPr>
                <w:rFonts w:ascii="Times New Roman" w:hAnsi="Times New Roman"/>
              </w:rPr>
              <w:t>229,0</w:t>
            </w:r>
          </w:p>
        </w:tc>
        <w:tc>
          <w:tcPr>
            <w:tcW w:w="1159" w:type="dxa"/>
            <w:shd w:val="clear" w:color="auto" w:fill="auto"/>
            <w:vAlign w:val="bottom"/>
          </w:tcPr>
          <w:p w14:paraId="3E2DA506" w14:textId="50B144A1" w:rsidR="00D32A07" w:rsidRPr="00942212" w:rsidRDefault="00D32A07" w:rsidP="00D32A07">
            <w:pPr>
              <w:spacing w:after="0"/>
              <w:jc w:val="center"/>
              <w:rPr>
                <w:rFonts w:ascii="Times New Roman" w:hAnsi="Times New Roman"/>
              </w:rPr>
            </w:pPr>
            <w:r w:rsidRPr="00957DBE">
              <w:rPr>
                <w:rFonts w:ascii="Times New Roman" w:hAnsi="Times New Roman"/>
              </w:rPr>
              <w:t>1,2</w:t>
            </w:r>
          </w:p>
        </w:tc>
        <w:tc>
          <w:tcPr>
            <w:tcW w:w="1019" w:type="dxa"/>
            <w:shd w:val="clear" w:color="auto" w:fill="auto"/>
            <w:vAlign w:val="bottom"/>
          </w:tcPr>
          <w:p w14:paraId="7820B403" w14:textId="3BA2BEF6"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19A6D951" w14:textId="6D84C17A" w:rsidR="00D32A07" w:rsidRPr="00942212" w:rsidRDefault="00D32A07" w:rsidP="00D32A07">
            <w:pPr>
              <w:spacing w:after="0"/>
              <w:jc w:val="center"/>
              <w:rPr>
                <w:rFonts w:ascii="Times New Roman" w:hAnsi="Times New Roman"/>
              </w:rPr>
            </w:pPr>
            <w:r w:rsidRPr="00957DBE">
              <w:rPr>
                <w:rFonts w:ascii="Times New Roman" w:hAnsi="Times New Roman"/>
              </w:rPr>
              <w:t>8,4</w:t>
            </w:r>
          </w:p>
        </w:tc>
        <w:tc>
          <w:tcPr>
            <w:tcW w:w="1109" w:type="dxa"/>
            <w:shd w:val="clear" w:color="auto" w:fill="auto"/>
            <w:vAlign w:val="bottom"/>
          </w:tcPr>
          <w:p w14:paraId="30EBC694" w14:textId="18FF448F" w:rsidR="00D32A07" w:rsidRPr="00942212" w:rsidRDefault="00D32A07" w:rsidP="00D32A07">
            <w:pPr>
              <w:spacing w:after="0"/>
              <w:jc w:val="center"/>
              <w:rPr>
                <w:rFonts w:ascii="Times New Roman" w:hAnsi="Times New Roman"/>
              </w:rPr>
            </w:pPr>
            <w:r w:rsidRPr="00957DBE">
              <w:rPr>
                <w:rFonts w:ascii="Times New Roman" w:hAnsi="Times New Roman"/>
              </w:rPr>
              <w:t>1 021,2</w:t>
            </w:r>
          </w:p>
        </w:tc>
        <w:tc>
          <w:tcPr>
            <w:tcW w:w="1134" w:type="dxa"/>
            <w:shd w:val="clear" w:color="auto" w:fill="auto"/>
            <w:vAlign w:val="bottom"/>
          </w:tcPr>
          <w:p w14:paraId="602DE08C" w14:textId="13F5D055" w:rsidR="00D32A07" w:rsidRPr="00942212" w:rsidRDefault="00D32A07" w:rsidP="00D32A07">
            <w:pPr>
              <w:spacing w:after="0"/>
              <w:jc w:val="center"/>
              <w:rPr>
                <w:rFonts w:ascii="Times New Roman" w:hAnsi="Times New Roman"/>
              </w:rPr>
            </w:pPr>
            <w:r w:rsidRPr="00957DBE">
              <w:rPr>
                <w:rFonts w:ascii="Times New Roman" w:hAnsi="Times New Roman"/>
              </w:rPr>
              <w:t>125,3</w:t>
            </w:r>
          </w:p>
        </w:tc>
        <w:tc>
          <w:tcPr>
            <w:tcW w:w="1328" w:type="dxa"/>
            <w:vAlign w:val="bottom"/>
          </w:tcPr>
          <w:p w14:paraId="5B0C5152" w14:textId="58461110" w:rsidR="00D32A07" w:rsidRPr="00942212" w:rsidRDefault="00D32A07" w:rsidP="00D32A07">
            <w:pPr>
              <w:spacing w:after="0"/>
              <w:jc w:val="center"/>
              <w:rPr>
                <w:rFonts w:ascii="Times New Roman" w:hAnsi="Times New Roman"/>
              </w:rPr>
            </w:pPr>
            <w:r w:rsidRPr="00957DBE">
              <w:rPr>
                <w:rFonts w:ascii="Times New Roman" w:hAnsi="Times New Roman"/>
              </w:rPr>
              <w:t>298,2</w:t>
            </w:r>
          </w:p>
        </w:tc>
        <w:tc>
          <w:tcPr>
            <w:tcW w:w="1082" w:type="dxa"/>
            <w:shd w:val="clear" w:color="auto" w:fill="auto"/>
            <w:vAlign w:val="bottom"/>
          </w:tcPr>
          <w:p w14:paraId="0298974D" w14:textId="130977E5" w:rsidR="00D32A07" w:rsidRPr="00942212" w:rsidRDefault="00D32A07" w:rsidP="00D32A07">
            <w:pPr>
              <w:spacing w:after="0"/>
              <w:jc w:val="center"/>
              <w:rPr>
                <w:rFonts w:ascii="Times New Roman" w:hAnsi="Times New Roman"/>
              </w:rPr>
            </w:pPr>
            <w:r w:rsidRPr="000A28CF">
              <w:rPr>
                <w:rFonts w:ascii="Times New Roman" w:hAnsi="Times New Roman"/>
              </w:rPr>
              <w:t>71,3</w:t>
            </w:r>
          </w:p>
        </w:tc>
        <w:tc>
          <w:tcPr>
            <w:tcW w:w="1247" w:type="dxa"/>
            <w:shd w:val="clear" w:color="auto" w:fill="auto"/>
            <w:vAlign w:val="bottom"/>
          </w:tcPr>
          <w:p w14:paraId="32F116A7" w14:textId="6D4940F0" w:rsidR="00D32A07" w:rsidRPr="00942212" w:rsidRDefault="00D32A07" w:rsidP="00D32A07">
            <w:pPr>
              <w:spacing w:after="0"/>
              <w:jc w:val="center"/>
              <w:rPr>
                <w:rFonts w:ascii="Times New Roman" w:hAnsi="Times New Roman"/>
              </w:rPr>
            </w:pPr>
            <w:r w:rsidRPr="000A28CF">
              <w:rPr>
                <w:rFonts w:ascii="Times New Roman" w:hAnsi="Times New Roman"/>
              </w:rPr>
              <w:t>4,8</w:t>
            </w:r>
          </w:p>
        </w:tc>
        <w:tc>
          <w:tcPr>
            <w:tcW w:w="1247" w:type="dxa"/>
            <w:shd w:val="clear" w:color="auto" w:fill="auto"/>
            <w:vAlign w:val="bottom"/>
          </w:tcPr>
          <w:p w14:paraId="65FEC88E" w14:textId="2E4D3299" w:rsidR="00D32A07" w:rsidRPr="00942212" w:rsidRDefault="00D32A07" w:rsidP="00D32A07">
            <w:pPr>
              <w:spacing w:after="0"/>
              <w:jc w:val="center"/>
              <w:rPr>
                <w:rFonts w:ascii="Times New Roman" w:hAnsi="Times New Roman"/>
              </w:rPr>
            </w:pPr>
            <w:r w:rsidRPr="000A28CF">
              <w:rPr>
                <w:rFonts w:ascii="Times New Roman" w:hAnsi="Times New Roman"/>
              </w:rPr>
              <w:t>88,1</w:t>
            </w:r>
          </w:p>
        </w:tc>
      </w:tr>
      <w:tr w:rsidR="00D32A07" w:rsidRPr="00942212" w14:paraId="39CA4CEE" w14:textId="77777777" w:rsidTr="00F93D15">
        <w:tc>
          <w:tcPr>
            <w:tcW w:w="2552" w:type="dxa"/>
            <w:vAlign w:val="bottom"/>
          </w:tcPr>
          <w:p w14:paraId="6F108146"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Крым</w:t>
            </w:r>
          </w:p>
        </w:tc>
        <w:tc>
          <w:tcPr>
            <w:tcW w:w="1134" w:type="dxa"/>
            <w:vAlign w:val="bottom"/>
          </w:tcPr>
          <w:p w14:paraId="74D7D3E7" w14:textId="629AD15A" w:rsidR="00D32A07" w:rsidRPr="00942212" w:rsidRDefault="00D32A07" w:rsidP="00D32A07">
            <w:pPr>
              <w:spacing w:after="0"/>
              <w:jc w:val="center"/>
              <w:rPr>
                <w:rFonts w:ascii="Times New Roman" w:hAnsi="Times New Roman"/>
              </w:rPr>
            </w:pPr>
            <w:r w:rsidRPr="00D64720">
              <w:rPr>
                <w:rFonts w:ascii="Times New Roman" w:hAnsi="Times New Roman"/>
              </w:rPr>
              <w:t>8 950,5</w:t>
            </w:r>
          </w:p>
        </w:tc>
        <w:tc>
          <w:tcPr>
            <w:tcW w:w="1134" w:type="dxa"/>
            <w:shd w:val="clear" w:color="auto" w:fill="auto"/>
            <w:vAlign w:val="bottom"/>
          </w:tcPr>
          <w:p w14:paraId="673C553C" w14:textId="685E4541" w:rsidR="00D32A07" w:rsidRPr="00942212" w:rsidRDefault="00D32A07" w:rsidP="00D32A07">
            <w:pPr>
              <w:spacing w:after="0"/>
              <w:jc w:val="center"/>
              <w:rPr>
                <w:rFonts w:ascii="Times New Roman" w:hAnsi="Times New Roman"/>
              </w:rPr>
            </w:pPr>
            <w:r w:rsidRPr="00957DBE">
              <w:rPr>
                <w:rFonts w:ascii="Times New Roman" w:hAnsi="Times New Roman"/>
              </w:rPr>
              <w:t>44,8</w:t>
            </w:r>
          </w:p>
        </w:tc>
        <w:tc>
          <w:tcPr>
            <w:tcW w:w="1392" w:type="dxa"/>
            <w:shd w:val="clear" w:color="auto" w:fill="auto"/>
            <w:vAlign w:val="bottom"/>
          </w:tcPr>
          <w:p w14:paraId="109ED3EA" w14:textId="0393CD79" w:rsidR="00D32A07" w:rsidRPr="00942212" w:rsidRDefault="00D32A07" w:rsidP="00D32A07">
            <w:pPr>
              <w:spacing w:after="0"/>
              <w:jc w:val="center"/>
              <w:rPr>
                <w:rFonts w:ascii="Times New Roman" w:hAnsi="Times New Roman"/>
              </w:rPr>
            </w:pPr>
            <w:r w:rsidRPr="00957DBE">
              <w:rPr>
                <w:rFonts w:ascii="Times New Roman" w:hAnsi="Times New Roman"/>
              </w:rPr>
              <w:t>3 628,1</w:t>
            </w:r>
          </w:p>
        </w:tc>
        <w:tc>
          <w:tcPr>
            <w:tcW w:w="1159" w:type="dxa"/>
            <w:shd w:val="clear" w:color="auto" w:fill="auto"/>
            <w:vAlign w:val="bottom"/>
          </w:tcPr>
          <w:p w14:paraId="383467D0" w14:textId="583E3BED" w:rsidR="00D32A07" w:rsidRPr="00942212" w:rsidRDefault="00D32A07" w:rsidP="00D32A07">
            <w:pPr>
              <w:spacing w:after="0"/>
              <w:jc w:val="center"/>
              <w:rPr>
                <w:rFonts w:ascii="Times New Roman" w:hAnsi="Times New Roman"/>
              </w:rPr>
            </w:pPr>
            <w:r w:rsidRPr="00957DBE">
              <w:rPr>
                <w:rFonts w:ascii="Times New Roman" w:hAnsi="Times New Roman"/>
              </w:rPr>
              <w:t>1 074,9</w:t>
            </w:r>
          </w:p>
        </w:tc>
        <w:tc>
          <w:tcPr>
            <w:tcW w:w="1019" w:type="dxa"/>
            <w:shd w:val="clear" w:color="auto" w:fill="auto"/>
            <w:vAlign w:val="bottom"/>
          </w:tcPr>
          <w:p w14:paraId="4D7F6C0E" w14:textId="668DC9F0" w:rsidR="00D32A07" w:rsidRPr="00942212" w:rsidRDefault="00D32A07" w:rsidP="00D32A07">
            <w:pPr>
              <w:spacing w:after="0"/>
              <w:jc w:val="center"/>
              <w:rPr>
                <w:rFonts w:ascii="Times New Roman" w:hAnsi="Times New Roman"/>
              </w:rPr>
            </w:pPr>
            <w:r w:rsidRPr="00957DBE">
              <w:rPr>
                <w:rFonts w:ascii="Times New Roman" w:hAnsi="Times New Roman"/>
              </w:rPr>
              <w:t>1,2</w:t>
            </w:r>
          </w:p>
        </w:tc>
        <w:tc>
          <w:tcPr>
            <w:tcW w:w="992" w:type="dxa"/>
            <w:shd w:val="clear" w:color="auto" w:fill="auto"/>
            <w:vAlign w:val="bottom"/>
          </w:tcPr>
          <w:p w14:paraId="2C613898" w14:textId="6888EA08"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28C4DB17" w14:textId="678719AF" w:rsidR="00D32A07" w:rsidRPr="00942212" w:rsidRDefault="00D32A07" w:rsidP="00D32A07">
            <w:pPr>
              <w:spacing w:after="0"/>
              <w:jc w:val="center"/>
              <w:rPr>
                <w:rFonts w:ascii="Times New Roman" w:hAnsi="Times New Roman"/>
              </w:rPr>
            </w:pPr>
            <w:r w:rsidRPr="00957DBE">
              <w:rPr>
                <w:rFonts w:ascii="Times New Roman" w:hAnsi="Times New Roman"/>
              </w:rPr>
              <w:t>4 201,5</w:t>
            </w:r>
          </w:p>
        </w:tc>
        <w:tc>
          <w:tcPr>
            <w:tcW w:w="1134" w:type="dxa"/>
            <w:shd w:val="clear" w:color="auto" w:fill="auto"/>
            <w:vAlign w:val="bottom"/>
          </w:tcPr>
          <w:p w14:paraId="2315B9DA" w14:textId="44F1342D" w:rsidR="00D32A07" w:rsidRPr="00942212" w:rsidRDefault="00D32A07" w:rsidP="00D32A07">
            <w:pPr>
              <w:spacing w:after="0"/>
              <w:jc w:val="center"/>
              <w:rPr>
                <w:rFonts w:ascii="Times New Roman" w:hAnsi="Times New Roman"/>
              </w:rPr>
            </w:pPr>
            <w:r w:rsidRPr="00957DBE">
              <w:rPr>
                <w:rFonts w:ascii="Times New Roman" w:hAnsi="Times New Roman"/>
              </w:rPr>
              <w:t>2 283,2</w:t>
            </w:r>
          </w:p>
        </w:tc>
        <w:tc>
          <w:tcPr>
            <w:tcW w:w="1328" w:type="dxa"/>
            <w:vAlign w:val="bottom"/>
          </w:tcPr>
          <w:p w14:paraId="1387B864" w14:textId="746B87DF" w:rsidR="00D32A07" w:rsidRPr="00942212" w:rsidRDefault="00D32A07" w:rsidP="00D32A07">
            <w:pPr>
              <w:spacing w:after="0"/>
              <w:jc w:val="center"/>
              <w:rPr>
                <w:rFonts w:ascii="Times New Roman" w:hAnsi="Times New Roman"/>
              </w:rPr>
            </w:pPr>
            <w:r w:rsidRPr="00957DBE">
              <w:rPr>
                <w:rFonts w:ascii="Times New Roman" w:hAnsi="Times New Roman"/>
              </w:rPr>
              <w:t>512,5</w:t>
            </w:r>
          </w:p>
        </w:tc>
        <w:tc>
          <w:tcPr>
            <w:tcW w:w="1082" w:type="dxa"/>
            <w:shd w:val="clear" w:color="auto" w:fill="auto"/>
            <w:vAlign w:val="bottom"/>
          </w:tcPr>
          <w:p w14:paraId="58B97FC9" w14:textId="5C487AEF"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5F682958" w14:textId="63A105A7" w:rsidR="00D32A07" w:rsidRPr="00942212" w:rsidRDefault="00D32A07" w:rsidP="00D32A07">
            <w:pPr>
              <w:spacing w:after="0"/>
              <w:jc w:val="center"/>
              <w:rPr>
                <w:rFonts w:ascii="Times New Roman" w:hAnsi="Times New Roman"/>
              </w:rPr>
            </w:pPr>
            <w:r w:rsidRPr="000A28CF">
              <w:rPr>
                <w:rFonts w:ascii="Times New Roman" w:hAnsi="Times New Roman"/>
              </w:rPr>
              <w:t>39,3</w:t>
            </w:r>
          </w:p>
        </w:tc>
        <w:tc>
          <w:tcPr>
            <w:tcW w:w="1247" w:type="dxa"/>
            <w:shd w:val="clear" w:color="auto" w:fill="auto"/>
            <w:vAlign w:val="bottom"/>
          </w:tcPr>
          <w:p w14:paraId="3A070151" w14:textId="3362C7E9" w:rsidR="00D32A07" w:rsidRPr="00942212" w:rsidRDefault="00D32A07" w:rsidP="00D32A07">
            <w:pPr>
              <w:spacing w:after="0"/>
              <w:jc w:val="center"/>
              <w:rPr>
                <w:rFonts w:ascii="Times New Roman" w:hAnsi="Times New Roman"/>
              </w:rPr>
            </w:pPr>
            <w:r w:rsidRPr="000A28CF">
              <w:rPr>
                <w:rFonts w:ascii="Times New Roman" w:hAnsi="Times New Roman"/>
              </w:rPr>
              <w:t>799,1</w:t>
            </w:r>
          </w:p>
        </w:tc>
      </w:tr>
      <w:tr w:rsidR="00D32A07" w:rsidRPr="00942212" w14:paraId="0B148FC8" w14:textId="77777777" w:rsidTr="00F93D15">
        <w:tc>
          <w:tcPr>
            <w:tcW w:w="2552" w:type="dxa"/>
            <w:vAlign w:val="bottom"/>
          </w:tcPr>
          <w:p w14:paraId="20F60B66"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Краснодарский край</w:t>
            </w:r>
          </w:p>
        </w:tc>
        <w:tc>
          <w:tcPr>
            <w:tcW w:w="1134" w:type="dxa"/>
            <w:vAlign w:val="bottom"/>
          </w:tcPr>
          <w:p w14:paraId="0E04E853" w14:textId="6F9C133A" w:rsidR="00D32A07" w:rsidRPr="00942212" w:rsidRDefault="00D32A07" w:rsidP="00D32A07">
            <w:pPr>
              <w:spacing w:after="0"/>
              <w:jc w:val="center"/>
              <w:rPr>
                <w:rFonts w:ascii="Times New Roman" w:hAnsi="Times New Roman"/>
              </w:rPr>
            </w:pPr>
            <w:r w:rsidRPr="00D64720">
              <w:rPr>
                <w:rFonts w:ascii="Times New Roman" w:hAnsi="Times New Roman"/>
              </w:rPr>
              <w:t>29 508,9</w:t>
            </w:r>
          </w:p>
        </w:tc>
        <w:tc>
          <w:tcPr>
            <w:tcW w:w="1134" w:type="dxa"/>
            <w:shd w:val="clear" w:color="auto" w:fill="auto"/>
            <w:vAlign w:val="bottom"/>
          </w:tcPr>
          <w:p w14:paraId="1A1FFFBB" w14:textId="519A9340" w:rsidR="00D32A07" w:rsidRPr="00942212" w:rsidRDefault="00D32A07" w:rsidP="00D32A07">
            <w:pPr>
              <w:spacing w:after="0"/>
              <w:jc w:val="center"/>
              <w:rPr>
                <w:rFonts w:ascii="Times New Roman" w:hAnsi="Times New Roman"/>
              </w:rPr>
            </w:pPr>
            <w:r w:rsidRPr="00957DBE">
              <w:rPr>
                <w:rFonts w:ascii="Times New Roman" w:hAnsi="Times New Roman"/>
              </w:rPr>
              <w:t>718,3</w:t>
            </w:r>
          </w:p>
        </w:tc>
        <w:tc>
          <w:tcPr>
            <w:tcW w:w="1392" w:type="dxa"/>
            <w:shd w:val="clear" w:color="auto" w:fill="auto"/>
            <w:vAlign w:val="bottom"/>
          </w:tcPr>
          <w:p w14:paraId="58A25AD6" w14:textId="320FEFC4" w:rsidR="00D32A07" w:rsidRPr="00942212" w:rsidRDefault="00D32A07" w:rsidP="00D32A07">
            <w:pPr>
              <w:spacing w:after="0"/>
              <w:jc w:val="center"/>
              <w:rPr>
                <w:rFonts w:ascii="Times New Roman" w:hAnsi="Times New Roman"/>
              </w:rPr>
            </w:pPr>
            <w:r w:rsidRPr="00957DBE">
              <w:rPr>
                <w:rFonts w:ascii="Times New Roman" w:hAnsi="Times New Roman"/>
              </w:rPr>
              <w:t>4 523,7</w:t>
            </w:r>
          </w:p>
        </w:tc>
        <w:tc>
          <w:tcPr>
            <w:tcW w:w="1159" w:type="dxa"/>
            <w:shd w:val="clear" w:color="auto" w:fill="auto"/>
            <w:vAlign w:val="bottom"/>
          </w:tcPr>
          <w:p w14:paraId="67839C88" w14:textId="286E1329" w:rsidR="00D32A07" w:rsidRPr="00942212" w:rsidRDefault="00D32A07" w:rsidP="00D32A07">
            <w:pPr>
              <w:spacing w:after="0"/>
              <w:jc w:val="center"/>
              <w:rPr>
                <w:rFonts w:ascii="Times New Roman" w:hAnsi="Times New Roman"/>
              </w:rPr>
            </w:pPr>
            <w:r w:rsidRPr="00957DBE">
              <w:rPr>
                <w:rFonts w:ascii="Times New Roman" w:hAnsi="Times New Roman"/>
              </w:rPr>
              <w:t>820,3</w:t>
            </w:r>
          </w:p>
        </w:tc>
        <w:tc>
          <w:tcPr>
            <w:tcW w:w="1019" w:type="dxa"/>
            <w:shd w:val="clear" w:color="auto" w:fill="auto"/>
            <w:vAlign w:val="bottom"/>
          </w:tcPr>
          <w:p w14:paraId="3F18F09D" w14:textId="21E1E762" w:rsidR="00D32A07" w:rsidRPr="00942212" w:rsidRDefault="00D32A07" w:rsidP="00D32A07">
            <w:pPr>
              <w:spacing w:after="0"/>
              <w:jc w:val="center"/>
              <w:rPr>
                <w:rFonts w:ascii="Times New Roman" w:hAnsi="Times New Roman"/>
              </w:rPr>
            </w:pPr>
            <w:r w:rsidRPr="00957DBE">
              <w:rPr>
                <w:rFonts w:ascii="Times New Roman" w:hAnsi="Times New Roman"/>
              </w:rPr>
              <w:t>20,0</w:t>
            </w:r>
          </w:p>
        </w:tc>
        <w:tc>
          <w:tcPr>
            <w:tcW w:w="992" w:type="dxa"/>
            <w:shd w:val="clear" w:color="auto" w:fill="auto"/>
            <w:vAlign w:val="bottom"/>
          </w:tcPr>
          <w:p w14:paraId="3AD37D65" w14:textId="72766C1F"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5E7E54AC" w14:textId="441ED314" w:rsidR="00D32A07" w:rsidRPr="00942212" w:rsidRDefault="00D32A07" w:rsidP="00D32A07">
            <w:pPr>
              <w:spacing w:after="0"/>
              <w:jc w:val="center"/>
              <w:rPr>
                <w:rFonts w:ascii="Times New Roman" w:hAnsi="Times New Roman"/>
              </w:rPr>
            </w:pPr>
            <w:r w:rsidRPr="00957DBE">
              <w:rPr>
                <w:rFonts w:ascii="Times New Roman" w:hAnsi="Times New Roman"/>
              </w:rPr>
              <w:t>23 426,6</w:t>
            </w:r>
          </w:p>
        </w:tc>
        <w:tc>
          <w:tcPr>
            <w:tcW w:w="1134" w:type="dxa"/>
            <w:shd w:val="clear" w:color="auto" w:fill="auto"/>
            <w:vAlign w:val="bottom"/>
          </w:tcPr>
          <w:p w14:paraId="2F83212E" w14:textId="6D947CCE" w:rsidR="00D32A07" w:rsidRPr="00942212" w:rsidRDefault="00D32A07" w:rsidP="00D32A07">
            <w:pPr>
              <w:spacing w:after="0"/>
              <w:jc w:val="center"/>
              <w:rPr>
                <w:rFonts w:ascii="Times New Roman" w:hAnsi="Times New Roman"/>
              </w:rPr>
            </w:pPr>
            <w:r w:rsidRPr="00957DBE">
              <w:rPr>
                <w:rFonts w:ascii="Times New Roman" w:hAnsi="Times New Roman"/>
              </w:rPr>
              <w:t>15 997,4</w:t>
            </w:r>
          </w:p>
        </w:tc>
        <w:tc>
          <w:tcPr>
            <w:tcW w:w="1328" w:type="dxa"/>
            <w:vAlign w:val="bottom"/>
          </w:tcPr>
          <w:p w14:paraId="549C9B41" w14:textId="7484E32B" w:rsidR="00D32A07" w:rsidRPr="00942212" w:rsidRDefault="00D32A07" w:rsidP="00D32A07">
            <w:pPr>
              <w:spacing w:after="0"/>
              <w:jc w:val="center"/>
              <w:rPr>
                <w:rFonts w:ascii="Times New Roman" w:hAnsi="Times New Roman"/>
              </w:rPr>
            </w:pPr>
            <w:r w:rsidRPr="00957DBE">
              <w:rPr>
                <w:rFonts w:ascii="Times New Roman" w:hAnsi="Times New Roman"/>
              </w:rPr>
              <w:t>1 907,1</w:t>
            </w:r>
          </w:p>
        </w:tc>
        <w:tc>
          <w:tcPr>
            <w:tcW w:w="1082" w:type="dxa"/>
            <w:shd w:val="clear" w:color="auto" w:fill="auto"/>
            <w:vAlign w:val="bottom"/>
          </w:tcPr>
          <w:p w14:paraId="16FCF9A3" w14:textId="290BDE09" w:rsidR="00D32A07" w:rsidRPr="00942212" w:rsidRDefault="00D32A07" w:rsidP="00D32A07">
            <w:pPr>
              <w:spacing w:after="0"/>
              <w:jc w:val="center"/>
              <w:rPr>
                <w:rFonts w:ascii="Times New Roman" w:hAnsi="Times New Roman"/>
              </w:rPr>
            </w:pPr>
            <w:r w:rsidRPr="000A28CF">
              <w:rPr>
                <w:rFonts w:ascii="Times New Roman" w:hAnsi="Times New Roman"/>
              </w:rPr>
              <w:t>709,0</w:t>
            </w:r>
          </w:p>
        </w:tc>
        <w:tc>
          <w:tcPr>
            <w:tcW w:w="1247" w:type="dxa"/>
            <w:shd w:val="clear" w:color="auto" w:fill="auto"/>
            <w:vAlign w:val="bottom"/>
          </w:tcPr>
          <w:p w14:paraId="0201A0B6" w14:textId="4751CB06" w:rsidR="00D32A07" w:rsidRPr="00942212" w:rsidRDefault="00D32A07" w:rsidP="00D32A07">
            <w:pPr>
              <w:spacing w:after="0"/>
              <w:jc w:val="center"/>
              <w:rPr>
                <w:rFonts w:ascii="Times New Roman" w:hAnsi="Times New Roman"/>
              </w:rPr>
            </w:pPr>
            <w:r w:rsidRPr="000A28CF">
              <w:rPr>
                <w:rFonts w:ascii="Times New Roman" w:hAnsi="Times New Roman"/>
              </w:rPr>
              <w:t>1 954,9</w:t>
            </w:r>
          </w:p>
        </w:tc>
        <w:tc>
          <w:tcPr>
            <w:tcW w:w="1247" w:type="dxa"/>
            <w:shd w:val="clear" w:color="auto" w:fill="auto"/>
            <w:vAlign w:val="bottom"/>
          </w:tcPr>
          <w:p w14:paraId="137F05F7" w14:textId="27E67129" w:rsidR="00D32A07" w:rsidRPr="00942212" w:rsidRDefault="00D32A07" w:rsidP="00D32A07">
            <w:pPr>
              <w:spacing w:after="0"/>
              <w:jc w:val="center"/>
              <w:rPr>
                <w:rFonts w:ascii="Times New Roman" w:hAnsi="Times New Roman"/>
              </w:rPr>
            </w:pPr>
            <w:r w:rsidRPr="000A28CF">
              <w:rPr>
                <w:rFonts w:ascii="Times New Roman" w:hAnsi="Times New Roman"/>
              </w:rPr>
              <w:t>564,2</w:t>
            </w:r>
          </w:p>
        </w:tc>
      </w:tr>
      <w:tr w:rsidR="00D32A07" w:rsidRPr="00942212" w14:paraId="30700E72" w14:textId="77777777" w:rsidTr="00F93D15">
        <w:tc>
          <w:tcPr>
            <w:tcW w:w="2552" w:type="dxa"/>
            <w:vAlign w:val="bottom"/>
          </w:tcPr>
          <w:p w14:paraId="2EDC94DE"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Астраханская область</w:t>
            </w:r>
          </w:p>
        </w:tc>
        <w:tc>
          <w:tcPr>
            <w:tcW w:w="1134" w:type="dxa"/>
            <w:vAlign w:val="bottom"/>
          </w:tcPr>
          <w:p w14:paraId="6963DC98" w14:textId="4E8FEC6A" w:rsidR="00D32A07" w:rsidRPr="00942212" w:rsidRDefault="00D32A07" w:rsidP="00D32A07">
            <w:pPr>
              <w:spacing w:after="0"/>
              <w:jc w:val="center"/>
              <w:rPr>
                <w:rFonts w:ascii="Times New Roman" w:hAnsi="Times New Roman"/>
              </w:rPr>
            </w:pPr>
            <w:r w:rsidRPr="00D64720">
              <w:rPr>
                <w:rFonts w:ascii="Times New Roman" w:hAnsi="Times New Roman"/>
              </w:rPr>
              <w:t>4 365,8</w:t>
            </w:r>
          </w:p>
        </w:tc>
        <w:tc>
          <w:tcPr>
            <w:tcW w:w="1134" w:type="dxa"/>
            <w:shd w:val="clear" w:color="auto" w:fill="auto"/>
            <w:vAlign w:val="bottom"/>
          </w:tcPr>
          <w:p w14:paraId="5F47DEBD" w14:textId="026D7308" w:rsidR="00D32A07" w:rsidRPr="00942212" w:rsidRDefault="00D32A07" w:rsidP="00D32A07">
            <w:pPr>
              <w:spacing w:after="0"/>
              <w:jc w:val="center"/>
              <w:rPr>
                <w:rFonts w:ascii="Times New Roman" w:hAnsi="Times New Roman"/>
              </w:rPr>
            </w:pPr>
            <w:r w:rsidRPr="00957DBE">
              <w:rPr>
                <w:rFonts w:ascii="Times New Roman" w:hAnsi="Times New Roman"/>
              </w:rPr>
              <w:t>7,8</w:t>
            </w:r>
          </w:p>
        </w:tc>
        <w:tc>
          <w:tcPr>
            <w:tcW w:w="1392" w:type="dxa"/>
            <w:shd w:val="clear" w:color="auto" w:fill="auto"/>
            <w:vAlign w:val="bottom"/>
          </w:tcPr>
          <w:p w14:paraId="6338ED8C" w14:textId="3BE2A930" w:rsidR="00D32A07" w:rsidRPr="00942212" w:rsidRDefault="00D32A07" w:rsidP="00D32A07">
            <w:pPr>
              <w:spacing w:after="0"/>
              <w:jc w:val="center"/>
              <w:rPr>
                <w:rFonts w:ascii="Times New Roman" w:hAnsi="Times New Roman"/>
              </w:rPr>
            </w:pPr>
            <w:r w:rsidRPr="00957DBE">
              <w:rPr>
                <w:rFonts w:ascii="Times New Roman" w:hAnsi="Times New Roman"/>
              </w:rPr>
              <w:t>1 834,8</w:t>
            </w:r>
          </w:p>
        </w:tc>
        <w:tc>
          <w:tcPr>
            <w:tcW w:w="1159" w:type="dxa"/>
            <w:shd w:val="clear" w:color="auto" w:fill="auto"/>
            <w:vAlign w:val="bottom"/>
          </w:tcPr>
          <w:p w14:paraId="19FDFB7D" w14:textId="01816186" w:rsidR="00D32A07" w:rsidRPr="00942212" w:rsidRDefault="00D32A07" w:rsidP="00D32A07">
            <w:pPr>
              <w:spacing w:after="0"/>
              <w:jc w:val="center"/>
              <w:rPr>
                <w:rFonts w:ascii="Times New Roman" w:hAnsi="Times New Roman"/>
              </w:rPr>
            </w:pPr>
            <w:r w:rsidRPr="00957DBE">
              <w:rPr>
                <w:rFonts w:ascii="Times New Roman" w:hAnsi="Times New Roman"/>
              </w:rPr>
              <w:t>130,5</w:t>
            </w:r>
          </w:p>
        </w:tc>
        <w:tc>
          <w:tcPr>
            <w:tcW w:w="1019" w:type="dxa"/>
            <w:shd w:val="clear" w:color="auto" w:fill="auto"/>
            <w:vAlign w:val="bottom"/>
          </w:tcPr>
          <w:p w14:paraId="3FA5A5E7" w14:textId="5B86F5F2" w:rsidR="00D32A07" w:rsidRPr="00942212" w:rsidRDefault="00D32A07" w:rsidP="00D32A07">
            <w:pPr>
              <w:spacing w:after="0"/>
              <w:jc w:val="center"/>
              <w:rPr>
                <w:rFonts w:ascii="Times New Roman" w:hAnsi="Times New Roman"/>
              </w:rPr>
            </w:pPr>
            <w:r w:rsidRPr="00957DBE">
              <w:rPr>
                <w:rFonts w:ascii="Times New Roman" w:hAnsi="Times New Roman"/>
              </w:rPr>
              <w:t>0,4</w:t>
            </w:r>
          </w:p>
        </w:tc>
        <w:tc>
          <w:tcPr>
            <w:tcW w:w="992" w:type="dxa"/>
            <w:shd w:val="clear" w:color="auto" w:fill="auto"/>
            <w:vAlign w:val="bottom"/>
          </w:tcPr>
          <w:p w14:paraId="50DA714C" w14:textId="63961B75" w:rsidR="00D32A07" w:rsidRPr="00942212" w:rsidRDefault="00D32A07" w:rsidP="00D32A07">
            <w:pPr>
              <w:spacing w:after="0"/>
              <w:jc w:val="center"/>
              <w:rPr>
                <w:rFonts w:ascii="Times New Roman" w:hAnsi="Times New Roman"/>
              </w:rPr>
            </w:pPr>
            <w:r w:rsidRPr="00957DBE">
              <w:rPr>
                <w:rFonts w:ascii="Times New Roman" w:hAnsi="Times New Roman"/>
              </w:rPr>
              <w:t>15,2</w:t>
            </w:r>
          </w:p>
        </w:tc>
        <w:tc>
          <w:tcPr>
            <w:tcW w:w="1109" w:type="dxa"/>
            <w:shd w:val="clear" w:color="auto" w:fill="auto"/>
            <w:vAlign w:val="bottom"/>
          </w:tcPr>
          <w:p w14:paraId="67395D67" w14:textId="10A834F1" w:rsidR="00D32A07" w:rsidRPr="00942212" w:rsidRDefault="00D32A07" w:rsidP="00D32A07">
            <w:pPr>
              <w:spacing w:after="0"/>
              <w:jc w:val="center"/>
              <w:rPr>
                <w:rFonts w:ascii="Times New Roman" w:hAnsi="Times New Roman"/>
              </w:rPr>
            </w:pPr>
            <w:r w:rsidRPr="00957DBE">
              <w:rPr>
                <w:rFonts w:ascii="Times New Roman" w:hAnsi="Times New Roman"/>
              </w:rPr>
              <w:t>2 377,1</w:t>
            </w:r>
          </w:p>
        </w:tc>
        <w:tc>
          <w:tcPr>
            <w:tcW w:w="1134" w:type="dxa"/>
            <w:shd w:val="clear" w:color="auto" w:fill="auto"/>
            <w:vAlign w:val="bottom"/>
          </w:tcPr>
          <w:p w14:paraId="1EC12EBB" w14:textId="2003C86F" w:rsidR="00D32A07" w:rsidRPr="00942212" w:rsidRDefault="00D32A07" w:rsidP="00D32A07">
            <w:pPr>
              <w:spacing w:after="0"/>
              <w:jc w:val="center"/>
              <w:rPr>
                <w:rFonts w:ascii="Times New Roman" w:hAnsi="Times New Roman"/>
              </w:rPr>
            </w:pPr>
            <w:r w:rsidRPr="00957DBE">
              <w:rPr>
                <w:rFonts w:ascii="Times New Roman" w:hAnsi="Times New Roman"/>
              </w:rPr>
              <w:t>2 327,7</w:t>
            </w:r>
          </w:p>
        </w:tc>
        <w:tc>
          <w:tcPr>
            <w:tcW w:w="1328" w:type="dxa"/>
            <w:vAlign w:val="bottom"/>
          </w:tcPr>
          <w:p w14:paraId="742A8E80" w14:textId="4C2D1DB8" w:rsidR="00D32A07" w:rsidRPr="00942212" w:rsidRDefault="00D32A07" w:rsidP="00D32A07">
            <w:pPr>
              <w:spacing w:after="0"/>
              <w:jc w:val="center"/>
              <w:rPr>
                <w:rFonts w:ascii="Times New Roman" w:hAnsi="Times New Roman"/>
              </w:rPr>
            </w:pPr>
            <w:r w:rsidRPr="00957DBE">
              <w:rPr>
                <w:rFonts w:ascii="Times New Roman" w:hAnsi="Times New Roman"/>
              </w:rPr>
              <w:t>778,7</w:t>
            </w:r>
          </w:p>
        </w:tc>
        <w:tc>
          <w:tcPr>
            <w:tcW w:w="1082" w:type="dxa"/>
            <w:shd w:val="clear" w:color="auto" w:fill="auto"/>
            <w:vAlign w:val="bottom"/>
          </w:tcPr>
          <w:p w14:paraId="1FA9CB26" w14:textId="79D9FC0C"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4FE33404" w14:textId="3AA76141" w:rsidR="00D32A07" w:rsidRPr="00942212" w:rsidRDefault="00D32A07" w:rsidP="00D32A07">
            <w:pPr>
              <w:spacing w:after="0"/>
              <w:jc w:val="center"/>
              <w:rPr>
                <w:rFonts w:ascii="Times New Roman" w:hAnsi="Times New Roman"/>
              </w:rPr>
            </w:pPr>
            <w:r w:rsidRPr="000A28CF">
              <w:rPr>
                <w:rFonts w:ascii="Times New Roman" w:hAnsi="Times New Roman"/>
              </w:rPr>
              <w:t>78,4</w:t>
            </w:r>
          </w:p>
        </w:tc>
        <w:tc>
          <w:tcPr>
            <w:tcW w:w="1247" w:type="dxa"/>
            <w:shd w:val="clear" w:color="auto" w:fill="auto"/>
            <w:vAlign w:val="bottom"/>
          </w:tcPr>
          <w:p w14:paraId="5A4F54AB" w14:textId="424ACF0F" w:rsidR="00D32A07" w:rsidRPr="00942212" w:rsidRDefault="00D32A07" w:rsidP="00D32A07">
            <w:pPr>
              <w:spacing w:after="0"/>
              <w:jc w:val="center"/>
              <w:rPr>
                <w:rFonts w:ascii="Times New Roman" w:hAnsi="Times New Roman"/>
              </w:rPr>
            </w:pPr>
            <w:r w:rsidRPr="000A28CF">
              <w:rPr>
                <w:rFonts w:ascii="Times New Roman" w:hAnsi="Times New Roman"/>
              </w:rPr>
              <w:t>101,7</w:t>
            </w:r>
          </w:p>
        </w:tc>
      </w:tr>
      <w:tr w:rsidR="00D32A07" w:rsidRPr="00942212" w14:paraId="605A032D" w14:textId="77777777" w:rsidTr="00F93D15">
        <w:tc>
          <w:tcPr>
            <w:tcW w:w="2552" w:type="dxa"/>
            <w:vAlign w:val="bottom"/>
          </w:tcPr>
          <w:p w14:paraId="55E6FB96"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Волгоградская область</w:t>
            </w:r>
          </w:p>
        </w:tc>
        <w:tc>
          <w:tcPr>
            <w:tcW w:w="1134" w:type="dxa"/>
            <w:vAlign w:val="bottom"/>
          </w:tcPr>
          <w:p w14:paraId="62F5CDDA" w14:textId="4AF64120" w:rsidR="00D32A07" w:rsidRPr="00942212" w:rsidRDefault="00D32A07" w:rsidP="00D32A07">
            <w:pPr>
              <w:spacing w:after="0"/>
              <w:jc w:val="center"/>
              <w:rPr>
                <w:rFonts w:ascii="Times New Roman" w:hAnsi="Times New Roman"/>
              </w:rPr>
            </w:pPr>
            <w:r w:rsidRPr="00D64720">
              <w:rPr>
                <w:rFonts w:ascii="Times New Roman" w:hAnsi="Times New Roman"/>
              </w:rPr>
              <w:t>8 575,2</w:t>
            </w:r>
          </w:p>
        </w:tc>
        <w:tc>
          <w:tcPr>
            <w:tcW w:w="1134" w:type="dxa"/>
            <w:shd w:val="clear" w:color="auto" w:fill="auto"/>
            <w:vAlign w:val="bottom"/>
          </w:tcPr>
          <w:p w14:paraId="194E90F9" w14:textId="642D37D3" w:rsidR="00D32A07" w:rsidRPr="00942212" w:rsidRDefault="00D32A07" w:rsidP="00D32A07">
            <w:pPr>
              <w:spacing w:after="0"/>
              <w:jc w:val="center"/>
              <w:rPr>
                <w:rFonts w:ascii="Times New Roman" w:hAnsi="Times New Roman"/>
              </w:rPr>
            </w:pPr>
            <w:r w:rsidRPr="00957DBE">
              <w:rPr>
                <w:rFonts w:ascii="Times New Roman" w:hAnsi="Times New Roman"/>
              </w:rPr>
              <w:t>453,6</w:t>
            </w:r>
          </w:p>
        </w:tc>
        <w:tc>
          <w:tcPr>
            <w:tcW w:w="1392" w:type="dxa"/>
            <w:shd w:val="clear" w:color="auto" w:fill="auto"/>
            <w:vAlign w:val="bottom"/>
          </w:tcPr>
          <w:p w14:paraId="761C4E03" w14:textId="35C37344" w:rsidR="00D32A07" w:rsidRPr="00942212" w:rsidRDefault="00D32A07" w:rsidP="00D32A07">
            <w:pPr>
              <w:spacing w:after="0"/>
              <w:jc w:val="center"/>
              <w:rPr>
                <w:rFonts w:ascii="Times New Roman" w:hAnsi="Times New Roman"/>
              </w:rPr>
            </w:pPr>
            <w:r w:rsidRPr="00957DBE">
              <w:rPr>
                <w:rFonts w:ascii="Times New Roman" w:hAnsi="Times New Roman"/>
              </w:rPr>
              <w:t>1 649,1</w:t>
            </w:r>
          </w:p>
        </w:tc>
        <w:tc>
          <w:tcPr>
            <w:tcW w:w="1159" w:type="dxa"/>
            <w:shd w:val="clear" w:color="auto" w:fill="auto"/>
            <w:vAlign w:val="bottom"/>
          </w:tcPr>
          <w:p w14:paraId="36E9B3B7" w14:textId="2629DAD6" w:rsidR="00D32A07" w:rsidRPr="00942212" w:rsidRDefault="00D32A07" w:rsidP="00D32A07">
            <w:pPr>
              <w:spacing w:after="0"/>
              <w:jc w:val="center"/>
              <w:rPr>
                <w:rFonts w:ascii="Times New Roman" w:hAnsi="Times New Roman"/>
              </w:rPr>
            </w:pPr>
            <w:r w:rsidRPr="00957DBE">
              <w:rPr>
                <w:rFonts w:ascii="Times New Roman" w:hAnsi="Times New Roman"/>
              </w:rPr>
              <w:t>266,2</w:t>
            </w:r>
          </w:p>
        </w:tc>
        <w:tc>
          <w:tcPr>
            <w:tcW w:w="1019" w:type="dxa"/>
            <w:shd w:val="clear" w:color="auto" w:fill="auto"/>
            <w:vAlign w:val="bottom"/>
          </w:tcPr>
          <w:p w14:paraId="3EA0393D" w14:textId="2EBD0322"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23C0B71F" w14:textId="242DFC74" w:rsidR="00D32A07" w:rsidRPr="00942212" w:rsidRDefault="00D32A07" w:rsidP="00D32A07">
            <w:pPr>
              <w:spacing w:after="0"/>
              <w:jc w:val="center"/>
              <w:rPr>
                <w:rFonts w:ascii="Times New Roman" w:hAnsi="Times New Roman"/>
              </w:rPr>
            </w:pPr>
            <w:r w:rsidRPr="00957DBE">
              <w:rPr>
                <w:rFonts w:ascii="Times New Roman" w:hAnsi="Times New Roman"/>
              </w:rPr>
              <w:t>35,3</w:t>
            </w:r>
          </w:p>
        </w:tc>
        <w:tc>
          <w:tcPr>
            <w:tcW w:w="1109" w:type="dxa"/>
            <w:shd w:val="clear" w:color="auto" w:fill="auto"/>
            <w:vAlign w:val="bottom"/>
          </w:tcPr>
          <w:p w14:paraId="333DF18F" w14:textId="133AC476" w:rsidR="00D32A07" w:rsidRPr="00942212" w:rsidRDefault="00D32A07" w:rsidP="00D32A07">
            <w:pPr>
              <w:spacing w:after="0"/>
              <w:jc w:val="center"/>
              <w:rPr>
                <w:rFonts w:ascii="Times New Roman" w:hAnsi="Times New Roman"/>
              </w:rPr>
            </w:pPr>
            <w:r w:rsidRPr="00957DBE">
              <w:rPr>
                <w:rFonts w:ascii="Times New Roman" w:hAnsi="Times New Roman"/>
              </w:rPr>
              <w:t>6 170,9</w:t>
            </w:r>
          </w:p>
        </w:tc>
        <w:tc>
          <w:tcPr>
            <w:tcW w:w="1134" w:type="dxa"/>
            <w:shd w:val="clear" w:color="auto" w:fill="auto"/>
            <w:vAlign w:val="bottom"/>
          </w:tcPr>
          <w:p w14:paraId="6A68D7DC" w14:textId="508F9FEF" w:rsidR="00D32A07" w:rsidRPr="00942212" w:rsidRDefault="00D32A07" w:rsidP="00D32A07">
            <w:pPr>
              <w:spacing w:after="0"/>
              <w:jc w:val="center"/>
              <w:rPr>
                <w:rFonts w:ascii="Times New Roman" w:hAnsi="Times New Roman"/>
              </w:rPr>
            </w:pPr>
            <w:r w:rsidRPr="00957DBE">
              <w:rPr>
                <w:rFonts w:ascii="Times New Roman" w:hAnsi="Times New Roman"/>
              </w:rPr>
              <w:t>661,7</w:t>
            </w:r>
          </w:p>
        </w:tc>
        <w:tc>
          <w:tcPr>
            <w:tcW w:w="1328" w:type="dxa"/>
            <w:vAlign w:val="bottom"/>
          </w:tcPr>
          <w:p w14:paraId="532DF5C0" w14:textId="30F76F17" w:rsidR="00D32A07" w:rsidRPr="00942212" w:rsidRDefault="00D32A07" w:rsidP="00D32A07">
            <w:pPr>
              <w:spacing w:after="0"/>
              <w:jc w:val="center"/>
              <w:rPr>
                <w:rFonts w:ascii="Times New Roman" w:hAnsi="Times New Roman"/>
              </w:rPr>
            </w:pPr>
            <w:r w:rsidRPr="00957DBE">
              <w:rPr>
                <w:rFonts w:ascii="Times New Roman" w:hAnsi="Times New Roman"/>
              </w:rPr>
              <w:t>1 457,0</w:t>
            </w:r>
          </w:p>
        </w:tc>
        <w:tc>
          <w:tcPr>
            <w:tcW w:w="1082" w:type="dxa"/>
            <w:shd w:val="clear" w:color="auto" w:fill="auto"/>
            <w:vAlign w:val="bottom"/>
          </w:tcPr>
          <w:p w14:paraId="2539B6FF" w14:textId="1F6D81FA" w:rsidR="00D32A07" w:rsidRPr="00942212" w:rsidRDefault="00D32A07" w:rsidP="00D32A07">
            <w:pPr>
              <w:spacing w:after="0"/>
              <w:jc w:val="center"/>
              <w:rPr>
                <w:rFonts w:ascii="Times New Roman" w:hAnsi="Times New Roman"/>
              </w:rPr>
            </w:pPr>
            <w:r w:rsidRPr="000A28CF">
              <w:rPr>
                <w:rFonts w:ascii="Times New Roman" w:hAnsi="Times New Roman"/>
              </w:rPr>
              <w:t>204,9</w:t>
            </w:r>
          </w:p>
        </w:tc>
        <w:tc>
          <w:tcPr>
            <w:tcW w:w="1247" w:type="dxa"/>
            <w:shd w:val="clear" w:color="auto" w:fill="auto"/>
            <w:vAlign w:val="bottom"/>
          </w:tcPr>
          <w:p w14:paraId="322E0BDC" w14:textId="47200546" w:rsidR="00D32A07" w:rsidRPr="00942212" w:rsidRDefault="00D32A07" w:rsidP="00D32A07">
            <w:pPr>
              <w:spacing w:after="0"/>
              <w:jc w:val="center"/>
              <w:rPr>
                <w:rFonts w:ascii="Times New Roman" w:hAnsi="Times New Roman"/>
              </w:rPr>
            </w:pPr>
            <w:r w:rsidRPr="000A28CF">
              <w:rPr>
                <w:rFonts w:ascii="Times New Roman" w:hAnsi="Times New Roman"/>
              </w:rPr>
              <w:t>132,7</w:t>
            </w:r>
          </w:p>
        </w:tc>
        <w:tc>
          <w:tcPr>
            <w:tcW w:w="1247" w:type="dxa"/>
            <w:shd w:val="clear" w:color="auto" w:fill="auto"/>
            <w:vAlign w:val="bottom"/>
          </w:tcPr>
          <w:p w14:paraId="2B89CBBE" w14:textId="327723C6" w:rsidR="00D32A07" w:rsidRPr="00942212" w:rsidRDefault="00D32A07" w:rsidP="00D32A07">
            <w:pPr>
              <w:spacing w:after="0"/>
              <w:jc w:val="center"/>
              <w:rPr>
                <w:rFonts w:ascii="Times New Roman" w:hAnsi="Times New Roman"/>
              </w:rPr>
            </w:pPr>
            <w:r w:rsidRPr="000A28CF">
              <w:rPr>
                <w:rFonts w:ascii="Times New Roman" w:hAnsi="Times New Roman"/>
              </w:rPr>
              <w:t>66,8</w:t>
            </w:r>
          </w:p>
        </w:tc>
      </w:tr>
      <w:tr w:rsidR="00D32A07" w:rsidRPr="00942212" w14:paraId="191EED5C" w14:textId="77777777" w:rsidTr="00F93D15">
        <w:tc>
          <w:tcPr>
            <w:tcW w:w="2552" w:type="dxa"/>
            <w:vAlign w:val="bottom"/>
          </w:tcPr>
          <w:p w14:paraId="7838B64D"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Ростовская область</w:t>
            </w:r>
          </w:p>
        </w:tc>
        <w:tc>
          <w:tcPr>
            <w:tcW w:w="1134" w:type="dxa"/>
            <w:vAlign w:val="bottom"/>
          </w:tcPr>
          <w:p w14:paraId="6004B361" w14:textId="1FA43880" w:rsidR="00D32A07" w:rsidRPr="00942212" w:rsidRDefault="00D32A07" w:rsidP="00D32A07">
            <w:pPr>
              <w:spacing w:after="0"/>
              <w:jc w:val="center"/>
              <w:rPr>
                <w:rFonts w:ascii="Times New Roman" w:hAnsi="Times New Roman"/>
              </w:rPr>
            </w:pPr>
            <w:r w:rsidRPr="00D64720">
              <w:rPr>
                <w:rFonts w:ascii="Times New Roman" w:hAnsi="Times New Roman"/>
              </w:rPr>
              <w:t>10 319,3</w:t>
            </w:r>
          </w:p>
        </w:tc>
        <w:tc>
          <w:tcPr>
            <w:tcW w:w="1134" w:type="dxa"/>
            <w:shd w:val="clear" w:color="auto" w:fill="auto"/>
            <w:vAlign w:val="bottom"/>
          </w:tcPr>
          <w:p w14:paraId="32B6A9D3" w14:textId="7A184A9B" w:rsidR="00D32A07" w:rsidRPr="00942212" w:rsidRDefault="00D32A07" w:rsidP="00D32A07">
            <w:pPr>
              <w:spacing w:after="0"/>
              <w:jc w:val="center"/>
              <w:rPr>
                <w:rFonts w:ascii="Times New Roman" w:hAnsi="Times New Roman"/>
              </w:rPr>
            </w:pPr>
            <w:r w:rsidRPr="00957DBE">
              <w:rPr>
                <w:rFonts w:ascii="Times New Roman" w:hAnsi="Times New Roman"/>
              </w:rPr>
              <w:t>4,3</w:t>
            </w:r>
          </w:p>
        </w:tc>
        <w:tc>
          <w:tcPr>
            <w:tcW w:w="1392" w:type="dxa"/>
            <w:shd w:val="clear" w:color="auto" w:fill="auto"/>
            <w:vAlign w:val="bottom"/>
          </w:tcPr>
          <w:p w14:paraId="249DD540" w14:textId="10F320C9" w:rsidR="00D32A07" w:rsidRPr="00942212" w:rsidRDefault="00D32A07" w:rsidP="00D32A07">
            <w:pPr>
              <w:spacing w:after="0"/>
              <w:jc w:val="center"/>
              <w:rPr>
                <w:rFonts w:ascii="Times New Roman" w:hAnsi="Times New Roman"/>
              </w:rPr>
            </w:pPr>
            <w:r w:rsidRPr="00957DBE">
              <w:rPr>
                <w:rFonts w:ascii="Times New Roman" w:hAnsi="Times New Roman"/>
              </w:rPr>
              <w:t>2 183,9</w:t>
            </w:r>
          </w:p>
        </w:tc>
        <w:tc>
          <w:tcPr>
            <w:tcW w:w="1159" w:type="dxa"/>
            <w:shd w:val="clear" w:color="auto" w:fill="auto"/>
            <w:vAlign w:val="bottom"/>
          </w:tcPr>
          <w:p w14:paraId="560ACAAC" w14:textId="5A3D77E4" w:rsidR="00D32A07" w:rsidRPr="00942212" w:rsidRDefault="00D32A07" w:rsidP="00D32A07">
            <w:pPr>
              <w:spacing w:after="0"/>
              <w:jc w:val="center"/>
              <w:rPr>
                <w:rFonts w:ascii="Times New Roman" w:hAnsi="Times New Roman"/>
              </w:rPr>
            </w:pPr>
            <w:r w:rsidRPr="00957DBE">
              <w:rPr>
                <w:rFonts w:ascii="Times New Roman" w:hAnsi="Times New Roman"/>
              </w:rPr>
              <w:t>595,6</w:t>
            </w:r>
          </w:p>
        </w:tc>
        <w:tc>
          <w:tcPr>
            <w:tcW w:w="1019" w:type="dxa"/>
            <w:shd w:val="clear" w:color="auto" w:fill="auto"/>
            <w:vAlign w:val="bottom"/>
          </w:tcPr>
          <w:p w14:paraId="770DFAD4" w14:textId="032D3A80" w:rsidR="00D32A07" w:rsidRPr="00942212" w:rsidRDefault="00D32A07" w:rsidP="00D32A07">
            <w:pPr>
              <w:spacing w:after="0"/>
              <w:jc w:val="center"/>
              <w:rPr>
                <w:rFonts w:ascii="Times New Roman" w:hAnsi="Times New Roman"/>
              </w:rPr>
            </w:pPr>
            <w:r w:rsidRPr="00957DBE">
              <w:rPr>
                <w:rFonts w:ascii="Times New Roman" w:hAnsi="Times New Roman"/>
              </w:rPr>
              <w:t>3,4</w:t>
            </w:r>
          </w:p>
        </w:tc>
        <w:tc>
          <w:tcPr>
            <w:tcW w:w="992" w:type="dxa"/>
            <w:shd w:val="clear" w:color="auto" w:fill="auto"/>
            <w:vAlign w:val="bottom"/>
          </w:tcPr>
          <w:p w14:paraId="6E5C88C1" w14:textId="7929FDB7" w:rsidR="00D32A07" w:rsidRPr="00942212" w:rsidRDefault="00D32A07" w:rsidP="00D32A07">
            <w:pPr>
              <w:spacing w:after="0"/>
              <w:jc w:val="center"/>
              <w:rPr>
                <w:rFonts w:ascii="Times New Roman" w:hAnsi="Times New Roman"/>
              </w:rPr>
            </w:pPr>
            <w:r w:rsidRPr="00957DBE">
              <w:rPr>
                <w:rFonts w:ascii="Times New Roman" w:hAnsi="Times New Roman"/>
              </w:rPr>
              <w:t>93,4</w:t>
            </w:r>
          </w:p>
        </w:tc>
        <w:tc>
          <w:tcPr>
            <w:tcW w:w="1109" w:type="dxa"/>
            <w:shd w:val="clear" w:color="auto" w:fill="auto"/>
            <w:vAlign w:val="bottom"/>
          </w:tcPr>
          <w:p w14:paraId="6EF74A1F" w14:textId="5AF73EAE" w:rsidR="00D32A07" w:rsidRPr="00942212" w:rsidRDefault="00D32A07" w:rsidP="00D32A07">
            <w:pPr>
              <w:spacing w:after="0"/>
              <w:jc w:val="center"/>
              <w:rPr>
                <w:rFonts w:ascii="Times New Roman" w:hAnsi="Times New Roman"/>
              </w:rPr>
            </w:pPr>
            <w:r w:rsidRPr="00957DBE">
              <w:rPr>
                <w:rFonts w:ascii="Times New Roman" w:hAnsi="Times New Roman"/>
              </w:rPr>
              <w:t>7 438,7</w:t>
            </w:r>
          </w:p>
        </w:tc>
        <w:tc>
          <w:tcPr>
            <w:tcW w:w="1134" w:type="dxa"/>
            <w:shd w:val="clear" w:color="auto" w:fill="auto"/>
            <w:vAlign w:val="bottom"/>
          </w:tcPr>
          <w:p w14:paraId="1FE38AC3" w14:textId="5A2C8B07" w:rsidR="00D32A07" w:rsidRPr="00942212" w:rsidRDefault="00D32A07" w:rsidP="00D32A07">
            <w:pPr>
              <w:spacing w:after="0"/>
              <w:jc w:val="center"/>
              <w:rPr>
                <w:rFonts w:ascii="Times New Roman" w:hAnsi="Times New Roman"/>
              </w:rPr>
            </w:pPr>
            <w:r w:rsidRPr="00957DBE">
              <w:rPr>
                <w:rFonts w:ascii="Times New Roman" w:hAnsi="Times New Roman"/>
              </w:rPr>
              <w:t>4 583,7</w:t>
            </w:r>
          </w:p>
        </w:tc>
        <w:tc>
          <w:tcPr>
            <w:tcW w:w="1328" w:type="dxa"/>
            <w:vAlign w:val="bottom"/>
          </w:tcPr>
          <w:p w14:paraId="774F2C49" w14:textId="79DE6202" w:rsidR="00D32A07" w:rsidRPr="00942212" w:rsidRDefault="00D32A07" w:rsidP="00D32A07">
            <w:pPr>
              <w:spacing w:after="0"/>
              <w:jc w:val="center"/>
              <w:rPr>
                <w:rFonts w:ascii="Times New Roman" w:hAnsi="Times New Roman"/>
              </w:rPr>
            </w:pPr>
            <w:r w:rsidRPr="00957DBE">
              <w:rPr>
                <w:rFonts w:ascii="Times New Roman" w:hAnsi="Times New Roman"/>
              </w:rPr>
              <w:t>1 605,9</w:t>
            </w:r>
          </w:p>
        </w:tc>
        <w:tc>
          <w:tcPr>
            <w:tcW w:w="1082" w:type="dxa"/>
            <w:shd w:val="clear" w:color="auto" w:fill="auto"/>
            <w:vAlign w:val="bottom"/>
          </w:tcPr>
          <w:p w14:paraId="3362D75E" w14:textId="6362D817" w:rsidR="00D32A07" w:rsidRPr="00942212" w:rsidRDefault="00D32A07" w:rsidP="00D32A07">
            <w:pPr>
              <w:spacing w:after="0"/>
              <w:jc w:val="center"/>
              <w:rPr>
                <w:rFonts w:ascii="Times New Roman" w:hAnsi="Times New Roman"/>
              </w:rPr>
            </w:pPr>
            <w:r w:rsidRPr="000A28CF">
              <w:rPr>
                <w:rFonts w:ascii="Times New Roman" w:hAnsi="Times New Roman"/>
              </w:rPr>
              <w:t>348,2</w:t>
            </w:r>
          </w:p>
        </w:tc>
        <w:tc>
          <w:tcPr>
            <w:tcW w:w="1247" w:type="dxa"/>
            <w:shd w:val="clear" w:color="auto" w:fill="auto"/>
            <w:vAlign w:val="bottom"/>
          </w:tcPr>
          <w:p w14:paraId="71ED0BE2" w14:textId="6208E3D0" w:rsidR="00D32A07" w:rsidRPr="00942212" w:rsidRDefault="00D32A07" w:rsidP="00D32A07">
            <w:pPr>
              <w:spacing w:after="0"/>
              <w:jc w:val="center"/>
              <w:rPr>
                <w:rFonts w:ascii="Times New Roman" w:hAnsi="Times New Roman"/>
              </w:rPr>
            </w:pPr>
            <w:r w:rsidRPr="000A28CF">
              <w:rPr>
                <w:rFonts w:ascii="Times New Roman" w:hAnsi="Times New Roman"/>
              </w:rPr>
              <w:t>207,8</w:t>
            </w:r>
          </w:p>
        </w:tc>
        <w:tc>
          <w:tcPr>
            <w:tcW w:w="1247" w:type="dxa"/>
            <w:shd w:val="clear" w:color="auto" w:fill="auto"/>
            <w:vAlign w:val="bottom"/>
          </w:tcPr>
          <w:p w14:paraId="2DEDDC08" w14:textId="0A188D44" w:rsidR="00D32A07" w:rsidRPr="00942212" w:rsidRDefault="00D32A07" w:rsidP="00D32A07">
            <w:pPr>
              <w:spacing w:after="0"/>
              <w:jc w:val="center"/>
              <w:rPr>
                <w:rFonts w:ascii="Times New Roman" w:hAnsi="Times New Roman"/>
              </w:rPr>
            </w:pPr>
            <w:r w:rsidRPr="000A28CF">
              <w:rPr>
                <w:rFonts w:ascii="Times New Roman" w:hAnsi="Times New Roman"/>
              </w:rPr>
              <w:t>778,9</w:t>
            </w:r>
          </w:p>
        </w:tc>
      </w:tr>
      <w:tr w:rsidR="00D32A07" w:rsidRPr="00942212" w14:paraId="2CC4CE1A" w14:textId="77777777" w:rsidTr="00F93D15">
        <w:tc>
          <w:tcPr>
            <w:tcW w:w="2552" w:type="dxa"/>
            <w:vAlign w:val="bottom"/>
          </w:tcPr>
          <w:p w14:paraId="52849CB7"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г.Севастополь</w:t>
            </w:r>
          </w:p>
        </w:tc>
        <w:tc>
          <w:tcPr>
            <w:tcW w:w="1134" w:type="dxa"/>
            <w:vAlign w:val="bottom"/>
          </w:tcPr>
          <w:p w14:paraId="72775A4A" w14:textId="6AF00FFD" w:rsidR="00D32A07" w:rsidRPr="00942212" w:rsidRDefault="00D32A07" w:rsidP="00D32A07">
            <w:pPr>
              <w:spacing w:after="0"/>
              <w:jc w:val="center"/>
              <w:rPr>
                <w:rFonts w:ascii="Times New Roman" w:hAnsi="Times New Roman"/>
              </w:rPr>
            </w:pPr>
            <w:r w:rsidRPr="00D64720">
              <w:rPr>
                <w:rFonts w:ascii="Times New Roman" w:hAnsi="Times New Roman"/>
              </w:rPr>
              <w:t>1 221,6</w:t>
            </w:r>
          </w:p>
        </w:tc>
        <w:tc>
          <w:tcPr>
            <w:tcW w:w="1134" w:type="dxa"/>
            <w:shd w:val="clear" w:color="auto" w:fill="auto"/>
            <w:vAlign w:val="bottom"/>
          </w:tcPr>
          <w:p w14:paraId="447CFE75" w14:textId="16A25626" w:rsidR="00D32A07" w:rsidRPr="00942212" w:rsidRDefault="00D32A07" w:rsidP="00D32A07">
            <w:pPr>
              <w:spacing w:after="0"/>
              <w:jc w:val="center"/>
              <w:rPr>
                <w:rFonts w:ascii="Times New Roman" w:hAnsi="Times New Roman"/>
              </w:rPr>
            </w:pPr>
            <w:r w:rsidRPr="00957DBE">
              <w:rPr>
                <w:rFonts w:ascii="Times New Roman" w:hAnsi="Times New Roman"/>
              </w:rPr>
              <w:t>73,8</w:t>
            </w:r>
          </w:p>
        </w:tc>
        <w:tc>
          <w:tcPr>
            <w:tcW w:w="1392" w:type="dxa"/>
            <w:shd w:val="clear" w:color="auto" w:fill="auto"/>
            <w:vAlign w:val="bottom"/>
          </w:tcPr>
          <w:p w14:paraId="0A3AB084" w14:textId="6CCF9F62" w:rsidR="00D32A07" w:rsidRPr="00942212" w:rsidRDefault="00D32A07" w:rsidP="00D32A07">
            <w:pPr>
              <w:spacing w:after="0"/>
              <w:jc w:val="center"/>
              <w:rPr>
                <w:rFonts w:ascii="Times New Roman" w:hAnsi="Times New Roman"/>
              </w:rPr>
            </w:pPr>
            <w:r w:rsidRPr="00957DBE">
              <w:rPr>
                <w:rFonts w:ascii="Times New Roman" w:hAnsi="Times New Roman"/>
              </w:rPr>
              <w:t>226,0</w:t>
            </w:r>
          </w:p>
        </w:tc>
        <w:tc>
          <w:tcPr>
            <w:tcW w:w="1159" w:type="dxa"/>
            <w:shd w:val="clear" w:color="auto" w:fill="auto"/>
            <w:vAlign w:val="bottom"/>
          </w:tcPr>
          <w:p w14:paraId="08925B8C" w14:textId="7422598D" w:rsidR="00D32A07" w:rsidRPr="00942212" w:rsidRDefault="00D32A07" w:rsidP="00D32A07">
            <w:pPr>
              <w:spacing w:after="0"/>
              <w:jc w:val="center"/>
              <w:rPr>
                <w:rFonts w:ascii="Times New Roman" w:hAnsi="Times New Roman"/>
              </w:rPr>
            </w:pPr>
            <w:r w:rsidRPr="00957DBE">
              <w:rPr>
                <w:rFonts w:ascii="Times New Roman" w:hAnsi="Times New Roman"/>
              </w:rPr>
              <w:t>58,9</w:t>
            </w:r>
          </w:p>
        </w:tc>
        <w:tc>
          <w:tcPr>
            <w:tcW w:w="1019" w:type="dxa"/>
            <w:shd w:val="clear" w:color="auto" w:fill="auto"/>
            <w:vAlign w:val="bottom"/>
          </w:tcPr>
          <w:p w14:paraId="71CEC80C" w14:textId="64D2663D"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24DD6B6C" w14:textId="76A92147"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5D6ED9D6" w14:textId="516E88F1" w:rsidR="00D32A07" w:rsidRPr="00942212" w:rsidRDefault="00D32A07" w:rsidP="00D32A07">
            <w:pPr>
              <w:spacing w:after="0"/>
              <w:jc w:val="center"/>
              <w:rPr>
                <w:rFonts w:ascii="Times New Roman" w:hAnsi="Times New Roman"/>
              </w:rPr>
            </w:pPr>
            <w:r w:rsidRPr="00957DBE">
              <w:rPr>
                <w:rFonts w:ascii="Times New Roman" w:hAnsi="Times New Roman"/>
              </w:rPr>
              <w:t>862,9</w:t>
            </w:r>
          </w:p>
        </w:tc>
        <w:tc>
          <w:tcPr>
            <w:tcW w:w="1134" w:type="dxa"/>
            <w:shd w:val="clear" w:color="auto" w:fill="auto"/>
            <w:vAlign w:val="bottom"/>
          </w:tcPr>
          <w:p w14:paraId="00A7CB26" w14:textId="188871FA" w:rsidR="00D32A07" w:rsidRPr="00942212" w:rsidRDefault="00D32A07" w:rsidP="00D32A07">
            <w:pPr>
              <w:spacing w:after="0"/>
              <w:jc w:val="center"/>
              <w:rPr>
                <w:rFonts w:ascii="Times New Roman" w:hAnsi="Times New Roman"/>
              </w:rPr>
            </w:pPr>
            <w:r w:rsidRPr="00957DBE">
              <w:rPr>
                <w:rFonts w:ascii="Times New Roman" w:hAnsi="Times New Roman"/>
              </w:rPr>
              <w:t>167,7</w:t>
            </w:r>
          </w:p>
        </w:tc>
        <w:tc>
          <w:tcPr>
            <w:tcW w:w="1328" w:type="dxa"/>
            <w:vAlign w:val="bottom"/>
          </w:tcPr>
          <w:p w14:paraId="40293391" w14:textId="458930ED"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082" w:type="dxa"/>
            <w:shd w:val="clear" w:color="auto" w:fill="auto"/>
            <w:vAlign w:val="bottom"/>
          </w:tcPr>
          <w:p w14:paraId="07AC1573" w14:textId="3B26DB46" w:rsidR="00D32A07" w:rsidRPr="00942212" w:rsidRDefault="00D32A07" w:rsidP="00D32A07">
            <w:pPr>
              <w:spacing w:after="0"/>
              <w:jc w:val="center"/>
              <w:rPr>
                <w:rFonts w:ascii="Times New Roman" w:hAnsi="Times New Roman"/>
              </w:rPr>
            </w:pPr>
            <w:r w:rsidRPr="000A28CF">
              <w:rPr>
                <w:rFonts w:ascii="Times New Roman" w:hAnsi="Times New Roman"/>
              </w:rPr>
              <w:t>154,7</w:t>
            </w:r>
          </w:p>
        </w:tc>
        <w:tc>
          <w:tcPr>
            <w:tcW w:w="1247" w:type="dxa"/>
            <w:shd w:val="clear" w:color="auto" w:fill="auto"/>
            <w:vAlign w:val="bottom"/>
          </w:tcPr>
          <w:p w14:paraId="6FBF9E90" w14:textId="5CB6EAD7" w:rsidR="00D32A07" w:rsidRPr="00942212" w:rsidRDefault="00D32A07" w:rsidP="00D32A07">
            <w:pPr>
              <w:spacing w:after="0"/>
              <w:jc w:val="center"/>
              <w:rPr>
                <w:rFonts w:ascii="Times New Roman" w:hAnsi="Times New Roman"/>
              </w:rPr>
            </w:pPr>
            <w:r w:rsidRPr="000A28CF">
              <w:rPr>
                <w:rFonts w:ascii="Times New Roman" w:hAnsi="Times New Roman"/>
              </w:rPr>
              <w:t>155,2</w:t>
            </w:r>
          </w:p>
        </w:tc>
        <w:tc>
          <w:tcPr>
            <w:tcW w:w="1247" w:type="dxa"/>
            <w:shd w:val="clear" w:color="auto" w:fill="auto"/>
            <w:vAlign w:val="bottom"/>
          </w:tcPr>
          <w:p w14:paraId="2532E696" w14:textId="705C0ED9" w:rsidR="00D32A07" w:rsidRPr="00942212" w:rsidRDefault="00D32A07" w:rsidP="00D32A07">
            <w:pPr>
              <w:spacing w:after="0"/>
              <w:jc w:val="center"/>
              <w:rPr>
                <w:rFonts w:ascii="Times New Roman" w:hAnsi="Times New Roman"/>
              </w:rPr>
            </w:pPr>
            <w:r w:rsidRPr="000A28CF">
              <w:rPr>
                <w:rFonts w:ascii="Times New Roman" w:hAnsi="Times New Roman"/>
              </w:rPr>
              <w:t>182,0</w:t>
            </w:r>
          </w:p>
        </w:tc>
      </w:tr>
      <w:tr w:rsidR="00D32A07" w:rsidRPr="00942212" w14:paraId="2A78693F" w14:textId="77777777" w:rsidTr="00F93D15">
        <w:tc>
          <w:tcPr>
            <w:tcW w:w="2552" w:type="dxa"/>
            <w:vAlign w:val="bottom"/>
          </w:tcPr>
          <w:p w14:paraId="15238B79" w14:textId="77777777" w:rsidR="00D32A07" w:rsidRPr="00942212" w:rsidRDefault="00D32A07" w:rsidP="00D32A07">
            <w:pPr>
              <w:spacing w:after="0" w:line="240" w:lineRule="auto"/>
              <w:rPr>
                <w:rFonts w:ascii="Times New Roman" w:eastAsia="Times New Roman" w:hAnsi="Times New Roman" w:cs="Times New Roman"/>
                <w:b/>
                <w:bCs/>
                <w:sz w:val="24"/>
                <w:szCs w:val="24"/>
                <w:lang w:eastAsia="ru-RU"/>
              </w:rPr>
            </w:pPr>
            <w:r w:rsidRPr="00942212">
              <w:rPr>
                <w:rFonts w:ascii="Times New Roman" w:eastAsia="Times New Roman" w:hAnsi="Times New Roman" w:cs="Times New Roman"/>
                <w:b/>
                <w:bCs/>
                <w:sz w:val="24"/>
                <w:szCs w:val="24"/>
                <w:lang w:eastAsia="ru-RU"/>
              </w:rPr>
              <w:t>Северо-Кавказский федеральный округ</w:t>
            </w:r>
          </w:p>
        </w:tc>
        <w:tc>
          <w:tcPr>
            <w:tcW w:w="1134" w:type="dxa"/>
            <w:vAlign w:val="bottom"/>
          </w:tcPr>
          <w:p w14:paraId="290626E1" w14:textId="75BAFE8A" w:rsidR="00D32A07" w:rsidRPr="00942212" w:rsidRDefault="00D32A07" w:rsidP="00D32A07">
            <w:pPr>
              <w:spacing w:after="0"/>
              <w:jc w:val="center"/>
              <w:rPr>
                <w:rFonts w:ascii="Times New Roman" w:hAnsi="Times New Roman"/>
                <w:b/>
                <w:bCs/>
              </w:rPr>
            </w:pPr>
            <w:r w:rsidRPr="0060269B">
              <w:rPr>
                <w:rFonts w:ascii="Times New Roman" w:hAnsi="Times New Roman"/>
                <w:b/>
              </w:rPr>
              <w:t>16 379,7</w:t>
            </w:r>
          </w:p>
        </w:tc>
        <w:tc>
          <w:tcPr>
            <w:tcW w:w="1134" w:type="dxa"/>
            <w:shd w:val="clear" w:color="auto" w:fill="auto"/>
            <w:vAlign w:val="bottom"/>
          </w:tcPr>
          <w:p w14:paraId="0FAA5423" w14:textId="21C3EFB1" w:rsidR="00D32A07" w:rsidRPr="00942212" w:rsidRDefault="00D32A07" w:rsidP="00D32A07">
            <w:pPr>
              <w:spacing w:after="0"/>
              <w:jc w:val="center"/>
              <w:rPr>
                <w:rFonts w:ascii="Times New Roman" w:hAnsi="Times New Roman"/>
                <w:b/>
                <w:bCs/>
              </w:rPr>
            </w:pPr>
            <w:r w:rsidRPr="0060269B">
              <w:rPr>
                <w:rFonts w:ascii="Times New Roman" w:hAnsi="Times New Roman"/>
                <w:b/>
              </w:rPr>
              <w:t>96,7</w:t>
            </w:r>
          </w:p>
        </w:tc>
        <w:tc>
          <w:tcPr>
            <w:tcW w:w="1392" w:type="dxa"/>
            <w:shd w:val="clear" w:color="auto" w:fill="auto"/>
            <w:vAlign w:val="bottom"/>
          </w:tcPr>
          <w:p w14:paraId="146A7884" w14:textId="74CF2101" w:rsidR="00D32A07" w:rsidRPr="00942212" w:rsidRDefault="00D32A07" w:rsidP="00D32A07">
            <w:pPr>
              <w:spacing w:after="0"/>
              <w:jc w:val="center"/>
              <w:rPr>
                <w:rFonts w:ascii="Times New Roman" w:hAnsi="Times New Roman"/>
                <w:b/>
                <w:bCs/>
              </w:rPr>
            </w:pPr>
            <w:r w:rsidRPr="008C0A29">
              <w:rPr>
                <w:rFonts w:ascii="Times New Roman" w:hAnsi="Times New Roman"/>
                <w:b/>
              </w:rPr>
              <w:t>2 711,3</w:t>
            </w:r>
          </w:p>
        </w:tc>
        <w:tc>
          <w:tcPr>
            <w:tcW w:w="1159" w:type="dxa"/>
            <w:shd w:val="clear" w:color="auto" w:fill="auto"/>
            <w:vAlign w:val="bottom"/>
          </w:tcPr>
          <w:p w14:paraId="539E2376" w14:textId="49321D0C" w:rsidR="00D32A07" w:rsidRPr="00942212" w:rsidRDefault="00D32A07" w:rsidP="00D32A07">
            <w:pPr>
              <w:spacing w:after="0"/>
              <w:jc w:val="center"/>
              <w:rPr>
                <w:rFonts w:ascii="Times New Roman" w:hAnsi="Times New Roman"/>
                <w:b/>
                <w:bCs/>
              </w:rPr>
            </w:pPr>
            <w:r w:rsidRPr="008C0A29">
              <w:rPr>
                <w:rFonts w:ascii="Times New Roman" w:hAnsi="Times New Roman"/>
                <w:b/>
              </w:rPr>
              <w:t>335,2</w:t>
            </w:r>
          </w:p>
        </w:tc>
        <w:tc>
          <w:tcPr>
            <w:tcW w:w="1019" w:type="dxa"/>
            <w:shd w:val="clear" w:color="auto" w:fill="auto"/>
            <w:vAlign w:val="bottom"/>
          </w:tcPr>
          <w:p w14:paraId="74C358F4" w14:textId="22912E9A" w:rsidR="00D32A07" w:rsidRPr="00942212" w:rsidRDefault="00D32A07" w:rsidP="00D32A07">
            <w:pPr>
              <w:spacing w:after="0"/>
              <w:jc w:val="center"/>
              <w:rPr>
                <w:rFonts w:ascii="Times New Roman" w:hAnsi="Times New Roman"/>
                <w:b/>
                <w:bCs/>
              </w:rPr>
            </w:pPr>
            <w:r w:rsidRPr="008C0A29">
              <w:rPr>
                <w:rFonts w:ascii="Times New Roman" w:hAnsi="Times New Roman"/>
                <w:b/>
              </w:rPr>
              <w:t>36,6</w:t>
            </w:r>
          </w:p>
        </w:tc>
        <w:tc>
          <w:tcPr>
            <w:tcW w:w="992" w:type="dxa"/>
            <w:shd w:val="clear" w:color="auto" w:fill="auto"/>
            <w:vAlign w:val="bottom"/>
          </w:tcPr>
          <w:p w14:paraId="053888D9" w14:textId="36B58A3C" w:rsidR="00D32A07" w:rsidRPr="00942212" w:rsidRDefault="00D32A07" w:rsidP="00D32A07">
            <w:pPr>
              <w:spacing w:after="0"/>
              <w:jc w:val="center"/>
              <w:rPr>
                <w:rFonts w:ascii="Times New Roman" w:hAnsi="Times New Roman"/>
                <w:b/>
                <w:bCs/>
              </w:rPr>
            </w:pPr>
            <w:r w:rsidRPr="008C0A29">
              <w:rPr>
                <w:rFonts w:ascii="Times New Roman" w:hAnsi="Times New Roman"/>
                <w:b/>
              </w:rPr>
              <w:t>141,6</w:t>
            </w:r>
          </w:p>
        </w:tc>
        <w:tc>
          <w:tcPr>
            <w:tcW w:w="1109" w:type="dxa"/>
            <w:shd w:val="clear" w:color="auto" w:fill="auto"/>
            <w:vAlign w:val="bottom"/>
          </w:tcPr>
          <w:p w14:paraId="64E69837" w14:textId="6D84F3CA" w:rsidR="00D32A07" w:rsidRPr="00942212" w:rsidRDefault="00D32A07" w:rsidP="00D32A07">
            <w:pPr>
              <w:spacing w:after="0"/>
              <w:jc w:val="center"/>
              <w:rPr>
                <w:rFonts w:ascii="Times New Roman" w:hAnsi="Times New Roman"/>
                <w:b/>
                <w:bCs/>
              </w:rPr>
            </w:pPr>
            <w:r w:rsidRPr="008C0A29">
              <w:rPr>
                <w:rFonts w:ascii="Times New Roman" w:hAnsi="Times New Roman"/>
                <w:b/>
              </w:rPr>
              <w:t>13 058,3</w:t>
            </w:r>
          </w:p>
        </w:tc>
        <w:tc>
          <w:tcPr>
            <w:tcW w:w="1134" w:type="dxa"/>
            <w:shd w:val="clear" w:color="auto" w:fill="auto"/>
            <w:vAlign w:val="bottom"/>
          </w:tcPr>
          <w:p w14:paraId="7D6A5656" w14:textId="20897DFA" w:rsidR="00D32A07" w:rsidRPr="00942212" w:rsidRDefault="00D32A07" w:rsidP="00D32A07">
            <w:pPr>
              <w:spacing w:after="0"/>
              <w:jc w:val="center"/>
              <w:rPr>
                <w:rFonts w:ascii="Times New Roman" w:hAnsi="Times New Roman"/>
                <w:b/>
                <w:bCs/>
              </w:rPr>
            </w:pPr>
            <w:r w:rsidRPr="008C0A29">
              <w:rPr>
                <w:rFonts w:ascii="Times New Roman" w:hAnsi="Times New Roman"/>
                <w:b/>
              </w:rPr>
              <w:t>6 599,7</w:t>
            </w:r>
          </w:p>
        </w:tc>
        <w:tc>
          <w:tcPr>
            <w:tcW w:w="1328" w:type="dxa"/>
            <w:vAlign w:val="bottom"/>
          </w:tcPr>
          <w:p w14:paraId="737F11B5" w14:textId="55B2A162" w:rsidR="00D32A07" w:rsidRPr="00942212" w:rsidRDefault="00D32A07" w:rsidP="00D32A07">
            <w:pPr>
              <w:spacing w:after="0"/>
              <w:jc w:val="center"/>
              <w:rPr>
                <w:rFonts w:ascii="Times New Roman" w:hAnsi="Times New Roman"/>
                <w:b/>
                <w:bCs/>
              </w:rPr>
            </w:pPr>
            <w:r w:rsidRPr="008C0A29">
              <w:rPr>
                <w:rFonts w:ascii="Times New Roman" w:hAnsi="Times New Roman"/>
                <w:b/>
              </w:rPr>
              <w:t>4 546,1</w:t>
            </w:r>
          </w:p>
        </w:tc>
        <w:tc>
          <w:tcPr>
            <w:tcW w:w="1082" w:type="dxa"/>
            <w:shd w:val="clear" w:color="auto" w:fill="auto"/>
            <w:vAlign w:val="bottom"/>
          </w:tcPr>
          <w:p w14:paraId="6CD73F51" w14:textId="40E603F8" w:rsidR="00D32A07" w:rsidRPr="00942212" w:rsidRDefault="00D32A07" w:rsidP="00D32A07">
            <w:pPr>
              <w:spacing w:after="0"/>
              <w:jc w:val="center"/>
              <w:rPr>
                <w:rFonts w:ascii="Times New Roman" w:hAnsi="Times New Roman"/>
                <w:b/>
                <w:bCs/>
              </w:rPr>
            </w:pPr>
            <w:r w:rsidRPr="000A28CF">
              <w:rPr>
                <w:rFonts w:ascii="Times New Roman" w:hAnsi="Times New Roman"/>
                <w:b/>
              </w:rPr>
              <w:t>201,1</w:t>
            </w:r>
          </w:p>
        </w:tc>
        <w:tc>
          <w:tcPr>
            <w:tcW w:w="1247" w:type="dxa"/>
            <w:shd w:val="clear" w:color="auto" w:fill="auto"/>
            <w:vAlign w:val="bottom"/>
          </w:tcPr>
          <w:p w14:paraId="18A4FC4A" w14:textId="533312FD" w:rsidR="00D32A07" w:rsidRPr="00942212" w:rsidRDefault="00D32A07" w:rsidP="00D32A07">
            <w:pPr>
              <w:spacing w:after="0"/>
              <w:jc w:val="center"/>
              <w:rPr>
                <w:rFonts w:ascii="Times New Roman" w:hAnsi="Times New Roman"/>
                <w:b/>
                <w:bCs/>
              </w:rPr>
            </w:pPr>
            <w:r w:rsidRPr="000A28CF">
              <w:rPr>
                <w:rFonts w:ascii="Times New Roman" w:hAnsi="Times New Roman"/>
                <w:b/>
              </w:rPr>
              <w:t>237,4</w:t>
            </w:r>
          </w:p>
        </w:tc>
        <w:tc>
          <w:tcPr>
            <w:tcW w:w="1247" w:type="dxa"/>
            <w:shd w:val="clear" w:color="auto" w:fill="auto"/>
            <w:vAlign w:val="bottom"/>
          </w:tcPr>
          <w:p w14:paraId="0C6F7216" w14:textId="696C6234" w:rsidR="00D32A07" w:rsidRPr="00942212" w:rsidRDefault="00D32A07" w:rsidP="00D32A07">
            <w:pPr>
              <w:spacing w:after="0"/>
              <w:jc w:val="center"/>
              <w:rPr>
                <w:rFonts w:ascii="Times New Roman" w:hAnsi="Times New Roman"/>
                <w:b/>
                <w:bCs/>
              </w:rPr>
            </w:pPr>
            <w:r w:rsidRPr="000A28CF">
              <w:rPr>
                <w:rFonts w:ascii="Times New Roman" w:hAnsi="Times New Roman"/>
                <w:b/>
              </w:rPr>
              <w:t>728,1</w:t>
            </w:r>
          </w:p>
        </w:tc>
      </w:tr>
      <w:tr w:rsidR="00D32A07" w:rsidRPr="00942212" w14:paraId="34693F96" w14:textId="77777777" w:rsidTr="00F93D15">
        <w:tc>
          <w:tcPr>
            <w:tcW w:w="2552" w:type="dxa"/>
            <w:vAlign w:val="bottom"/>
          </w:tcPr>
          <w:p w14:paraId="686A52A7"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Дагестан</w:t>
            </w:r>
          </w:p>
        </w:tc>
        <w:tc>
          <w:tcPr>
            <w:tcW w:w="1134" w:type="dxa"/>
            <w:vAlign w:val="bottom"/>
          </w:tcPr>
          <w:p w14:paraId="7C33BC6E" w14:textId="7E004D1D" w:rsidR="00D32A07" w:rsidRPr="00942212" w:rsidRDefault="00D32A07" w:rsidP="00D32A07">
            <w:pPr>
              <w:spacing w:after="0"/>
              <w:jc w:val="center"/>
              <w:rPr>
                <w:rFonts w:ascii="Times New Roman" w:hAnsi="Times New Roman"/>
              </w:rPr>
            </w:pPr>
            <w:r w:rsidRPr="00D64720">
              <w:rPr>
                <w:rFonts w:ascii="Times New Roman" w:hAnsi="Times New Roman"/>
              </w:rPr>
              <w:t>2 744,5</w:t>
            </w:r>
          </w:p>
        </w:tc>
        <w:tc>
          <w:tcPr>
            <w:tcW w:w="1134" w:type="dxa"/>
            <w:shd w:val="clear" w:color="auto" w:fill="auto"/>
            <w:vAlign w:val="bottom"/>
          </w:tcPr>
          <w:p w14:paraId="51F1B66B" w14:textId="6C9B44C6" w:rsidR="00D32A07" w:rsidRPr="00942212" w:rsidRDefault="00D32A07" w:rsidP="00D32A07">
            <w:pPr>
              <w:spacing w:after="0"/>
              <w:jc w:val="center"/>
              <w:rPr>
                <w:rFonts w:ascii="Times New Roman" w:hAnsi="Times New Roman"/>
              </w:rPr>
            </w:pPr>
            <w:r w:rsidRPr="00957DBE">
              <w:rPr>
                <w:rFonts w:ascii="Times New Roman" w:hAnsi="Times New Roman"/>
              </w:rPr>
              <w:t>1,7</w:t>
            </w:r>
          </w:p>
        </w:tc>
        <w:tc>
          <w:tcPr>
            <w:tcW w:w="1392" w:type="dxa"/>
            <w:shd w:val="clear" w:color="auto" w:fill="auto"/>
            <w:vAlign w:val="bottom"/>
          </w:tcPr>
          <w:p w14:paraId="40F01A56" w14:textId="1BAA47DC" w:rsidR="00D32A07" w:rsidRPr="00942212" w:rsidRDefault="00D32A07" w:rsidP="00D32A07">
            <w:pPr>
              <w:spacing w:after="0"/>
              <w:jc w:val="center"/>
              <w:rPr>
                <w:rFonts w:ascii="Times New Roman" w:hAnsi="Times New Roman"/>
              </w:rPr>
            </w:pPr>
            <w:r w:rsidRPr="00957DBE">
              <w:rPr>
                <w:rFonts w:ascii="Times New Roman" w:hAnsi="Times New Roman"/>
              </w:rPr>
              <w:t>983,5</w:t>
            </w:r>
          </w:p>
        </w:tc>
        <w:tc>
          <w:tcPr>
            <w:tcW w:w="1159" w:type="dxa"/>
            <w:shd w:val="clear" w:color="auto" w:fill="auto"/>
            <w:vAlign w:val="bottom"/>
          </w:tcPr>
          <w:p w14:paraId="562F2B8F" w14:textId="6E9373FF" w:rsidR="00D32A07" w:rsidRPr="00942212" w:rsidRDefault="00D32A07" w:rsidP="00D32A07">
            <w:pPr>
              <w:spacing w:after="0"/>
              <w:jc w:val="center"/>
              <w:rPr>
                <w:rFonts w:ascii="Times New Roman" w:hAnsi="Times New Roman"/>
              </w:rPr>
            </w:pPr>
            <w:r w:rsidRPr="00957DBE">
              <w:rPr>
                <w:rFonts w:ascii="Times New Roman" w:hAnsi="Times New Roman"/>
              </w:rPr>
              <w:t>151,1</w:t>
            </w:r>
          </w:p>
        </w:tc>
        <w:tc>
          <w:tcPr>
            <w:tcW w:w="1019" w:type="dxa"/>
            <w:shd w:val="clear" w:color="auto" w:fill="auto"/>
            <w:vAlign w:val="bottom"/>
          </w:tcPr>
          <w:p w14:paraId="6AA6F060" w14:textId="29D5FCDE"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21609481" w14:textId="1152949D"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112DD57C" w14:textId="281BF4D9" w:rsidR="00D32A07" w:rsidRPr="00942212" w:rsidRDefault="00D32A07" w:rsidP="00D32A07">
            <w:pPr>
              <w:spacing w:after="0"/>
              <w:jc w:val="center"/>
              <w:rPr>
                <w:rFonts w:ascii="Times New Roman" w:hAnsi="Times New Roman"/>
              </w:rPr>
            </w:pPr>
            <w:r w:rsidRPr="00957DBE">
              <w:rPr>
                <w:rFonts w:ascii="Times New Roman" w:hAnsi="Times New Roman"/>
              </w:rPr>
              <w:t>1 608,2</w:t>
            </w:r>
          </w:p>
        </w:tc>
        <w:tc>
          <w:tcPr>
            <w:tcW w:w="1134" w:type="dxa"/>
            <w:shd w:val="clear" w:color="auto" w:fill="auto"/>
            <w:vAlign w:val="bottom"/>
          </w:tcPr>
          <w:p w14:paraId="2663A780" w14:textId="538CE9F2" w:rsidR="00D32A07" w:rsidRPr="00942212" w:rsidRDefault="00D32A07" w:rsidP="00D32A07">
            <w:pPr>
              <w:spacing w:after="0"/>
              <w:jc w:val="center"/>
              <w:rPr>
                <w:rFonts w:ascii="Times New Roman" w:hAnsi="Times New Roman"/>
              </w:rPr>
            </w:pPr>
            <w:r w:rsidRPr="00957DBE">
              <w:rPr>
                <w:rFonts w:ascii="Times New Roman" w:hAnsi="Times New Roman"/>
              </w:rPr>
              <w:t>1 351,2</w:t>
            </w:r>
          </w:p>
        </w:tc>
        <w:tc>
          <w:tcPr>
            <w:tcW w:w="1328" w:type="dxa"/>
            <w:vAlign w:val="bottom"/>
          </w:tcPr>
          <w:p w14:paraId="581DAED8" w14:textId="5FF7BCD5" w:rsidR="00D32A07" w:rsidRPr="00942212" w:rsidRDefault="00D32A07" w:rsidP="00D32A07">
            <w:pPr>
              <w:spacing w:after="0"/>
              <w:jc w:val="center"/>
              <w:rPr>
                <w:rFonts w:ascii="Times New Roman" w:hAnsi="Times New Roman"/>
              </w:rPr>
            </w:pPr>
            <w:r w:rsidRPr="00957DBE">
              <w:rPr>
                <w:rFonts w:ascii="Times New Roman" w:hAnsi="Times New Roman"/>
              </w:rPr>
              <w:t>1 351,2</w:t>
            </w:r>
          </w:p>
        </w:tc>
        <w:tc>
          <w:tcPr>
            <w:tcW w:w="1082" w:type="dxa"/>
            <w:shd w:val="clear" w:color="auto" w:fill="auto"/>
            <w:vAlign w:val="bottom"/>
          </w:tcPr>
          <w:p w14:paraId="05C96A0A" w14:textId="3E142201"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1AF5C5BF" w14:textId="2569460C"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61AFE822" w14:textId="52B1115A" w:rsidR="00D32A07" w:rsidRPr="00942212" w:rsidRDefault="00D32A07" w:rsidP="00D32A07">
            <w:pPr>
              <w:spacing w:after="0"/>
              <w:jc w:val="center"/>
              <w:rPr>
                <w:rFonts w:ascii="Times New Roman" w:hAnsi="Times New Roman"/>
              </w:rPr>
            </w:pPr>
            <w:r w:rsidRPr="000A28CF">
              <w:rPr>
                <w:rFonts w:ascii="Times New Roman" w:hAnsi="Times New Roman"/>
              </w:rPr>
              <w:t>125,2</w:t>
            </w:r>
          </w:p>
        </w:tc>
      </w:tr>
      <w:tr w:rsidR="00D32A07" w:rsidRPr="00942212" w14:paraId="7CD4B5C4" w14:textId="77777777" w:rsidTr="00F93D15">
        <w:tc>
          <w:tcPr>
            <w:tcW w:w="2552" w:type="dxa"/>
            <w:vAlign w:val="bottom"/>
          </w:tcPr>
          <w:p w14:paraId="44B93229"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Ингушетия</w:t>
            </w:r>
          </w:p>
        </w:tc>
        <w:tc>
          <w:tcPr>
            <w:tcW w:w="1134" w:type="dxa"/>
            <w:vAlign w:val="bottom"/>
          </w:tcPr>
          <w:p w14:paraId="4D34A0AE" w14:textId="6DF37F1C" w:rsidR="00D32A07" w:rsidRPr="00942212" w:rsidRDefault="00D32A07" w:rsidP="00D32A07">
            <w:pPr>
              <w:spacing w:after="0"/>
              <w:jc w:val="center"/>
              <w:rPr>
                <w:rFonts w:ascii="Times New Roman" w:hAnsi="Times New Roman"/>
              </w:rPr>
            </w:pPr>
            <w:r w:rsidRPr="00D64720">
              <w:rPr>
                <w:rFonts w:ascii="Times New Roman" w:hAnsi="Times New Roman"/>
              </w:rPr>
              <w:t>1 221,7</w:t>
            </w:r>
          </w:p>
        </w:tc>
        <w:tc>
          <w:tcPr>
            <w:tcW w:w="1134" w:type="dxa"/>
            <w:shd w:val="clear" w:color="auto" w:fill="auto"/>
            <w:vAlign w:val="bottom"/>
          </w:tcPr>
          <w:p w14:paraId="0FC6327A" w14:textId="31605813"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392" w:type="dxa"/>
            <w:shd w:val="clear" w:color="auto" w:fill="auto"/>
            <w:vAlign w:val="bottom"/>
          </w:tcPr>
          <w:p w14:paraId="418B3528" w14:textId="581F90F7" w:rsidR="00D32A07" w:rsidRPr="00942212" w:rsidRDefault="00D32A07" w:rsidP="00D32A07">
            <w:pPr>
              <w:spacing w:after="0"/>
              <w:jc w:val="center"/>
              <w:rPr>
                <w:rFonts w:ascii="Times New Roman" w:hAnsi="Times New Roman"/>
              </w:rPr>
            </w:pPr>
            <w:r w:rsidRPr="00957DBE">
              <w:rPr>
                <w:rFonts w:ascii="Times New Roman" w:hAnsi="Times New Roman"/>
              </w:rPr>
              <w:t>40,5</w:t>
            </w:r>
          </w:p>
        </w:tc>
        <w:tc>
          <w:tcPr>
            <w:tcW w:w="1159" w:type="dxa"/>
            <w:shd w:val="clear" w:color="auto" w:fill="auto"/>
            <w:vAlign w:val="bottom"/>
          </w:tcPr>
          <w:p w14:paraId="14831A46" w14:textId="4E09392F"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019" w:type="dxa"/>
            <w:shd w:val="clear" w:color="auto" w:fill="auto"/>
            <w:vAlign w:val="bottom"/>
          </w:tcPr>
          <w:p w14:paraId="0493A1A3" w14:textId="52E397AA"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2EAC9227" w14:textId="003E3B90" w:rsidR="00D32A07" w:rsidRPr="00942212" w:rsidRDefault="00D32A07" w:rsidP="00D32A07">
            <w:pPr>
              <w:spacing w:after="0"/>
              <w:jc w:val="center"/>
              <w:rPr>
                <w:rFonts w:ascii="Times New Roman" w:hAnsi="Times New Roman"/>
              </w:rPr>
            </w:pPr>
            <w:r w:rsidRPr="00957DBE">
              <w:rPr>
                <w:rFonts w:ascii="Times New Roman" w:hAnsi="Times New Roman"/>
              </w:rPr>
              <w:t>1,0</w:t>
            </w:r>
          </w:p>
        </w:tc>
        <w:tc>
          <w:tcPr>
            <w:tcW w:w="1109" w:type="dxa"/>
            <w:shd w:val="clear" w:color="auto" w:fill="auto"/>
            <w:vAlign w:val="bottom"/>
          </w:tcPr>
          <w:p w14:paraId="2D6FB4E4" w14:textId="6E7FBEE1" w:rsidR="00D32A07" w:rsidRPr="00942212" w:rsidRDefault="00D32A07" w:rsidP="00D32A07">
            <w:pPr>
              <w:spacing w:after="0"/>
              <w:jc w:val="center"/>
              <w:rPr>
                <w:rFonts w:ascii="Times New Roman" w:hAnsi="Times New Roman"/>
              </w:rPr>
            </w:pPr>
            <w:r w:rsidRPr="00957DBE">
              <w:rPr>
                <w:rFonts w:ascii="Times New Roman" w:hAnsi="Times New Roman"/>
              </w:rPr>
              <w:t>1 180,3</w:t>
            </w:r>
          </w:p>
        </w:tc>
        <w:tc>
          <w:tcPr>
            <w:tcW w:w="1134" w:type="dxa"/>
            <w:shd w:val="clear" w:color="auto" w:fill="auto"/>
            <w:vAlign w:val="bottom"/>
          </w:tcPr>
          <w:p w14:paraId="317B56B0" w14:textId="35CAA717" w:rsidR="00D32A07" w:rsidRPr="00942212" w:rsidRDefault="00D32A07" w:rsidP="00D32A07">
            <w:pPr>
              <w:spacing w:after="0"/>
              <w:jc w:val="center"/>
              <w:rPr>
                <w:rFonts w:ascii="Times New Roman" w:hAnsi="Times New Roman"/>
              </w:rPr>
            </w:pPr>
            <w:r w:rsidRPr="00957DBE">
              <w:rPr>
                <w:rFonts w:ascii="Times New Roman" w:hAnsi="Times New Roman"/>
              </w:rPr>
              <w:t>957,4</w:t>
            </w:r>
          </w:p>
        </w:tc>
        <w:tc>
          <w:tcPr>
            <w:tcW w:w="1328" w:type="dxa"/>
            <w:vAlign w:val="bottom"/>
          </w:tcPr>
          <w:p w14:paraId="63B958D4" w14:textId="3A78EE0E" w:rsidR="00D32A07" w:rsidRPr="00942212" w:rsidRDefault="00D32A07" w:rsidP="00D32A07">
            <w:pPr>
              <w:spacing w:after="0"/>
              <w:jc w:val="center"/>
              <w:rPr>
                <w:rFonts w:ascii="Times New Roman" w:hAnsi="Times New Roman"/>
              </w:rPr>
            </w:pPr>
            <w:r w:rsidRPr="00957DBE">
              <w:rPr>
                <w:rFonts w:ascii="Times New Roman" w:hAnsi="Times New Roman"/>
              </w:rPr>
              <w:t>972,5</w:t>
            </w:r>
          </w:p>
        </w:tc>
        <w:tc>
          <w:tcPr>
            <w:tcW w:w="1082" w:type="dxa"/>
            <w:shd w:val="clear" w:color="auto" w:fill="auto"/>
            <w:vAlign w:val="bottom"/>
          </w:tcPr>
          <w:p w14:paraId="5891B460" w14:textId="4C515A9D"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68C1AE46" w14:textId="680E1678"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6947A6BE" w14:textId="7F80E6D6" w:rsidR="00D32A07" w:rsidRPr="00942212" w:rsidRDefault="00D32A07" w:rsidP="00D32A07">
            <w:pPr>
              <w:spacing w:after="0"/>
              <w:jc w:val="center"/>
              <w:rPr>
                <w:rFonts w:ascii="Times New Roman" w:hAnsi="Times New Roman"/>
              </w:rPr>
            </w:pPr>
            <w:r w:rsidRPr="000A28CF">
              <w:rPr>
                <w:rFonts w:ascii="Times New Roman" w:hAnsi="Times New Roman"/>
              </w:rPr>
              <w:t>69,4</w:t>
            </w:r>
          </w:p>
        </w:tc>
      </w:tr>
      <w:tr w:rsidR="00D32A07" w:rsidRPr="00942212" w14:paraId="5213C5D5" w14:textId="77777777" w:rsidTr="00F93D15">
        <w:tc>
          <w:tcPr>
            <w:tcW w:w="2552" w:type="dxa"/>
            <w:vAlign w:val="bottom"/>
          </w:tcPr>
          <w:p w14:paraId="074E0BE1"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Кабардино-Балкарская Республика</w:t>
            </w:r>
          </w:p>
        </w:tc>
        <w:tc>
          <w:tcPr>
            <w:tcW w:w="1134" w:type="dxa"/>
            <w:vAlign w:val="bottom"/>
          </w:tcPr>
          <w:p w14:paraId="18BB52EC" w14:textId="0F249981" w:rsidR="00D32A07" w:rsidRPr="00942212" w:rsidRDefault="00D32A07" w:rsidP="00D32A07">
            <w:pPr>
              <w:spacing w:after="0"/>
              <w:jc w:val="center"/>
              <w:rPr>
                <w:rFonts w:ascii="Times New Roman" w:hAnsi="Times New Roman"/>
              </w:rPr>
            </w:pPr>
            <w:r w:rsidRPr="00D64720">
              <w:rPr>
                <w:rFonts w:ascii="Times New Roman" w:hAnsi="Times New Roman"/>
              </w:rPr>
              <w:t>2 332,4</w:t>
            </w:r>
          </w:p>
        </w:tc>
        <w:tc>
          <w:tcPr>
            <w:tcW w:w="1134" w:type="dxa"/>
            <w:shd w:val="clear" w:color="auto" w:fill="auto"/>
            <w:vAlign w:val="bottom"/>
          </w:tcPr>
          <w:p w14:paraId="582A6AF6" w14:textId="0A21A3C9"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392" w:type="dxa"/>
            <w:shd w:val="clear" w:color="auto" w:fill="auto"/>
            <w:vAlign w:val="bottom"/>
          </w:tcPr>
          <w:p w14:paraId="6E56505B" w14:textId="47951928" w:rsidR="00D32A07" w:rsidRPr="00942212" w:rsidRDefault="00D32A07" w:rsidP="00D32A07">
            <w:pPr>
              <w:spacing w:after="0"/>
              <w:jc w:val="center"/>
              <w:rPr>
                <w:rFonts w:ascii="Times New Roman" w:hAnsi="Times New Roman"/>
              </w:rPr>
            </w:pPr>
            <w:r w:rsidRPr="00957DBE">
              <w:rPr>
                <w:rFonts w:ascii="Times New Roman" w:hAnsi="Times New Roman"/>
              </w:rPr>
              <w:t>369,8</w:t>
            </w:r>
          </w:p>
        </w:tc>
        <w:tc>
          <w:tcPr>
            <w:tcW w:w="1159" w:type="dxa"/>
            <w:shd w:val="clear" w:color="auto" w:fill="auto"/>
            <w:vAlign w:val="bottom"/>
          </w:tcPr>
          <w:p w14:paraId="0055AFF8" w14:textId="3DF2E3C8" w:rsidR="00D32A07" w:rsidRPr="00942212" w:rsidRDefault="00D32A07" w:rsidP="00D32A07">
            <w:pPr>
              <w:spacing w:after="0"/>
              <w:jc w:val="center"/>
              <w:rPr>
                <w:rFonts w:ascii="Times New Roman" w:hAnsi="Times New Roman"/>
              </w:rPr>
            </w:pPr>
            <w:r w:rsidRPr="00957DBE">
              <w:rPr>
                <w:rFonts w:ascii="Times New Roman" w:hAnsi="Times New Roman"/>
              </w:rPr>
              <w:t>60,0</w:t>
            </w:r>
          </w:p>
        </w:tc>
        <w:tc>
          <w:tcPr>
            <w:tcW w:w="1019" w:type="dxa"/>
            <w:shd w:val="clear" w:color="auto" w:fill="auto"/>
            <w:vAlign w:val="bottom"/>
          </w:tcPr>
          <w:p w14:paraId="724C68C6" w14:textId="2A1937BD" w:rsidR="00D32A07" w:rsidRPr="00942212" w:rsidRDefault="00D32A07" w:rsidP="00D32A07">
            <w:pPr>
              <w:spacing w:after="0"/>
              <w:jc w:val="center"/>
              <w:rPr>
                <w:rFonts w:ascii="Times New Roman" w:hAnsi="Times New Roman"/>
              </w:rPr>
            </w:pPr>
            <w:r w:rsidRPr="00957DBE">
              <w:rPr>
                <w:rFonts w:ascii="Times New Roman" w:hAnsi="Times New Roman"/>
              </w:rPr>
              <w:t>16,3</w:t>
            </w:r>
          </w:p>
        </w:tc>
        <w:tc>
          <w:tcPr>
            <w:tcW w:w="992" w:type="dxa"/>
            <w:shd w:val="clear" w:color="auto" w:fill="auto"/>
            <w:vAlign w:val="bottom"/>
          </w:tcPr>
          <w:p w14:paraId="785C7029" w14:textId="247C1D76" w:rsidR="00D32A07" w:rsidRPr="00942212" w:rsidRDefault="00D32A07" w:rsidP="00D32A07">
            <w:pPr>
              <w:spacing w:after="0"/>
              <w:jc w:val="center"/>
              <w:rPr>
                <w:rFonts w:ascii="Times New Roman" w:hAnsi="Times New Roman"/>
              </w:rPr>
            </w:pPr>
            <w:r w:rsidRPr="00957DBE">
              <w:rPr>
                <w:rFonts w:ascii="Times New Roman" w:hAnsi="Times New Roman"/>
              </w:rPr>
              <w:t>26,6</w:t>
            </w:r>
          </w:p>
        </w:tc>
        <w:tc>
          <w:tcPr>
            <w:tcW w:w="1109" w:type="dxa"/>
            <w:shd w:val="clear" w:color="auto" w:fill="auto"/>
            <w:vAlign w:val="bottom"/>
          </w:tcPr>
          <w:p w14:paraId="0D47C344" w14:textId="4882FC80" w:rsidR="00D32A07" w:rsidRPr="00942212" w:rsidRDefault="00D32A07" w:rsidP="00D32A07">
            <w:pPr>
              <w:spacing w:after="0"/>
              <w:jc w:val="center"/>
              <w:rPr>
                <w:rFonts w:ascii="Times New Roman" w:hAnsi="Times New Roman"/>
              </w:rPr>
            </w:pPr>
            <w:r w:rsidRPr="00957DBE">
              <w:rPr>
                <w:rFonts w:ascii="Times New Roman" w:hAnsi="Times New Roman"/>
              </w:rPr>
              <w:t>1 859,7</w:t>
            </w:r>
          </w:p>
        </w:tc>
        <w:tc>
          <w:tcPr>
            <w:tcW w:w="1134" w:type="dxa"/>
            <w:shd w:val="clear" w:color="auto" w:fill="auto"/>
            <w:vAlign w:val="bottom"/>
          </w:tcPr>
          <w:p w14:paraId="151AD09C" w14:textId="641DA306" w:rsidR="00D32A07" w:rsidRPr="00942212" w:rsidRDefault="00D32A07" w:rsidP="00D32A07">
            <w:pPr>
              <w:spacing w:after="0"/>
              <w:jc w:val="center"/>
              <w:rPr>
                <w:rFonts w:ascii="Times New Roman" w:hAnsi="Times New Roman"/>
              </w:rPr>
            </w:pPr>
            <w:r w:rsidRPr="00957DBE">
              <w:rPr>
                <w:rFonts w:ascii="Times New Roman" w:hAnsi="Times New Roman"/>
              </w:rPr>
              <w:t>1 452,8</w:t>
            </w:r>
          </w:p>
        </w:tc>
        <w:tc>
          <w:tcPr>
            <w:tcW w:w="1328" w:type="dxa"/>
            <w:vAlign w:val="bottom"/>
          </w:tcPr>
          <w:p w14:paraId="40C1C065" w14:textId="600405EE" w:rsidR="00D32A07" w:rsidRPr="00942212" w:rsidRDefault="00D32A07" w:rsidP="00D32A07">
            <w:pPr>
              <w:spacing w:after="0"/>
              <w:jc w:val="center"/>
              <w:rPr>
                <w:rFonts w:ascii="Times New Roman" w:hAnsi="Times New Roman"/>
              </w:rPr>
            </w:pPr>
            <w:r w:rsidRPr="00957DBE">
              <w:rPr>
                <w:rFonts w:ascii="Times New Roman" w:hAnsi="Times New Roman"/>
              </w:rPr>
              <w:t>217,5</w:t>
            </w:r>
          </w:p>
        </w:tc>
        <w:tc>
          <w:tcPr>
            <w:tcW w:w="1082" w:type="dxa"/>
            <w:shd w:val="clear" w:color="auto" w:fill="auto"/>
            <w:vAlign w:val="bottom"/>
          </w:tcPr>
          <w:p w14:paraId="63FEC6B8" w14:textId="156452C1" w:rsidR="00D32A07" w:rsidRPr="00942212" w:rsidRDefault="00D32A07" w:rsidP="00D32A07">
            <w:pPr>
              <w:spacing w:after="0"/>
              <w:jc w:val="center"/>
              <w:rPr>
                <w:rFonts w:ascii="Times New Roman" w:hAnsi="Times New Roman"/>
              </w:rPr>
            </w:pPr>
            <w:r w:rsidRPr="000A28CF">
              <w:rPr>
                <w:rFonts w:ascii="Times New Roman" w:hAnsi="Times New Roman"/>
              </w:rPr>
              <w:t>56,1</w:t>
            </w:r>
          </w:p>
        </w:tc>
        <w:tc>
          <w:tcPr>
            <w:tcW w:w="1247" w:type="dxa"/>
            <w:shd w:val="clear" w:color="auto" w:fill="auto"/>
            <w:vAlign w:val="bottom"/>
          </w:tcPr>
          <w:p w14:paraId="401A6D7D" w14:textId="44C7810B" w:rsidR="00D32A07" w:rsidRPr="00942212" w:rsidRDefault="00D32A07" w:rsidP="00D32A07">
            <w:pPr>
              <w:spacing w:after="0"/>
              <w:jc w:val="center"/>
              <w:rPr>
                <w:rFonts w:ascii="Times New Roman" w:hAnsi="Times New Roman"/>
              </w:rPr>
            </w:pPr>
            <w:r w:rsidRPr="000A28CF">
              <w:rPr>
                <w:rFonts w:ascii="Times New Roman" w:hAnsi="Times New Roman"/>
              </w:rPr>
              <w:t>83,0</w:t>
            </w:r>
          </w:p>
        </w:tc>
        <w:tc>
          <w:tcPr>
            <w:tcW w:w="1247" w:type="dxa"/>
            <w:shd w:val="clear" w:color="auto" w:fill="auto"/>
            <w:vAlign w:val="bottom"/>
          </w:tcPr>
          <w:p w14:paraId="50E73CC9" w14:textId="34AE4F0D" w:rsidR="00D32A07" w:rsidRPr="00942212" w:rsidRDefault="00D32A07" w:rsidP="00D32A07">
            <w:pPr>
              <w:spacing w:after="0"/>
              <w:jc w:val="center"/>
              <w:rPr>
                <w:rFonts w:ascii="Times New Roman" w:hAnsi="Times New Roman"/>
              </w:rPr>
            </w:pPr>
            <w:r w:rsidRPr="000A28CF">
              <w:rPr>
                <w:rFonts w:ascii="Times New Roman" w:hAnsi="Times New Roman"/>
              </w:rPr>
              <w:t>17,8</w:t>
            </w:r>
          </w:p>
        </w:tc>
      </w:tr>
      <w:tr w:rsidR="00D32A07" w:rsidRPr="00942212" w14:paraId="7D70B746" w14:textId="77777777" w:rsidTr="00F93D15">
        <w:tc>
          <w:tcPr>
            <w:tcW w:w="2552" w:type="dxa"/>
            <w:vAlign w:val="bottom"/>
          </w:tcPr>
          <w:p w14:paraId="5B995BE9"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Карачаево-Черкесская Республика</w:t>
            </w:r>
          </w:p>
        </w:tc>
        <w:tc>
          <w:tcPr>
            <w:tcW w:w="1134" w:type="dxa"/>
            <w:vAlign w:val="bottom"/>
          </w:tcPr>
          <w:p w14:paraId="0457E527" w14:textId="1E1B6736" w:rsidR="00D32A07" w:rsidRPr="00942212" w:rsidRDefault="00D32A07" w:rsidP="00D32A07">
            <w:pPr>
              <w:spacing w:after="0"/>
              <w:jc w:val="center"/>
              <w:rPr>
                <w:rFonts w:ascii="Times New Roman" w:hAnsi="Times New Roman"/>
              </w:rPr>
            </w:pPr>
            <w:r w:rsidRPr="00D64720">
              <w:rPr>
                <w:rFonts w:ascii="Times New Roman" w:hAnsi="Times New Roman"/>
              </w:rPr>
              <w:t>787,1</w:t>
            </w:r>
          </w:p>
        </w:tc>
        <w:tc>
          <w:tcPr>
            <w:tcW w:w="1134" w:type="dxa"/>
            <w:shd w:val="clear" w:color="auto" w:fill="auto"/>
            <w:vAlign w:val="bottom"/>
          </w:tcPr>
          <w:p w14:paraId="2567EA30" w14:textId="1C535305" w:rsidR="00D32A07" w:rsidRPr="00942212" w:rsidRDefault="00D32A07" w:rsidP="00D32A07">
            <w:pPr>
              <w:spacing w:after="0"/>
              <w:jc w:val="center"/>
              <w:rPr>
                <w:rFonts w:ascii="Times New Roman" w:hAnsi="Times New Roman"/>
              </w:rPr>
            </w:pPr>
            <w:r w:rsidRPr="00957DBE">
              <w:rPr>
                <w:rFonts w:ascii="Times New Roman" w:hAnsi="Times New Roman"/>
              </w:rPr>
              <w:t>83,4</w:t>
            </w:r>
          </w:p>
        </w:tc>
        <w:tc>
          <w:tcPr>
            <w:tcW w:w="1392" w:type="dxa"/>
            <w:shd w:val="clear" w:color="auto" w:fill="auto"/>
            <w:vAlign w:val="bottom"/>
          </w:tcPr>
          <w:p w14:paraId="1E900689" w14:textId="43A49679" w:rsidR="00D32A07" w:rsidRPr="00942212" w:rsidRDefault="00D32A07" w:rsidP="00D32A07">
            <w:pPr>
              <w:spacing w:after="0"/>
              <w:jc w:val="center"/>
              <w:rPr>
                <w:rFonts w:ascii="Times New Roman" w:hAnsi="Times New Roman"/>
              </w:rPr>
            </w:pPr>
            <w:r w:rsidRPr="00957DBE">
              <w:rPr>
                <w:rFonts w:ascii="Times New Roman" w:hAnsi="Times New Roman"/>
              </w:rPr>
              <w:t>333,9</w:t>
            </w:r>
          </w:p>
        </w:tc>
        <w:tc>
          <w:tcPr>
            <w:tcW w:w="1159" w:type="dxa"/>
            <w:shd w:val="clear" w:color="auto" w:fill="auto"/>
            <w:vAlign w:val="bottom"/>
          </w:tcPr>
          <w:p w14:paraId="16577A1B" w14:textId="1C2D6784" w:rsidR="00D32A07" w:rsidRPr="00942212" w:rsidRDefault="00D32A07" w:rsidP="00D32A07">
            <w:pPr>
              <w:spacing w:after="0"/>
              <w:jc w:val="center"/>
              <w:rPr>
                <w:rFonts w:ascii="Times New Roman" w:hAnsi="Times New Roman"/>
              </w:rPr>
            </w:pPr>
            <w:r w:rsidRPr="00957DBE">
              <w:rPr>
                <w:rFonts w:ascii="Times New Roman" w:hAnsi="Times New Roman"/>
              </w:rPr>
              <w:t>64,1</w:t>
            </w:r>
          </w:p>
        </w:tc>
        <w:tc>
          <w:tcPr>
            <w:tcW w:w="1019" w:type="dxa"/>
            <w:shd w:val="clear" w:color="auto" w:fill="auto"/>
            <w:vAlign w:val="bottom"/>
          </w:tcPr>
          <w:p w14:paraId="34F42A76" w14:textId="14E8F857"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160DC3BE" w14:textId="488BDCB9" w:rsidR="00D32A07" w:rsidRPr="00942212" w:rsidRDefault="00D32A07" w:rsidP="00D32A07">
            <w:pPr>
              <w:spacing w:after="0"/>
              <w:jc w:val="center"/>
              <w:rPr>
                <w:rFonts w:ascii="Times New Roman" w:hAnsi="Times New Roman"/>
              </w:rPr>
            </w:pPr>
            <w:r w:rsidRPr="00957DBE">
              <w:rPr>
                <w:rFonts w:ascii="Times New Roman" w:hAnsi="Times New Roman"/>
              </w:rPr>
              <w:t>19,0</w:t>
            </w:r>
          </w:p>
        </w:tc>
        <w:tc>
          <w:tcPr>
            <w:tcW w:w="1109" w:type="dxa"/>
            <w:shd w:val="clear" w:color="auto" w:fill="auto"/>
            <w:vAlign w:val="bottom"/>
          </w:tcPr>
          <w:p w14:paraId="291AFF74" w14:textId="389F8B1C" w:rsidR="00D32A07" w:rsidRPr="00942212" w:rsidRDefault="00D32A07" w:rsidP="00D32A07">
            <w:pPr>
              <w:spacing w:after="0"/>
              <w:jc w:val="center"/>
              <w:rPr>
                <w:rFonts w:ascii="Times New Roman" w:hAnsi="Times New Roman"/>
              </w:rPr>
            </w:pPr>
            <w:r w:rsidRPr="00957DBE">
              <w:rPr>
                <w:rFonts w:ascii="Times New Roman" w:hAnsi="Times New Roman"/>
              </w:rPr>
              <w:t>286,7</w:t>
            </w:r>
          </w:p>
        </w:tc>
        <w:tc>
          <w:tcPr>
            <w:tcW w:w="1134" w:type="dxa"/>
            <w:shd w:val="clear" w:color="auto" w:fill="auto"/>
            <w:vAlign w:val="bottom"/>
          </w:tcPr>
          <w:p w14:paraId="0BC6DE29" w14:textId="5BA88C35" w:rsidR="00D32A07" w:rsidRPr="00942212" w:rsidRDefault="00D32A07" w:rsidP="00D32A07">
            <w:pPr>
              <w:spacing w:after="0"/>
              <w:jc w:val="center"/>
              <w:rPr>
                <w:rFonts w:ascii="Times New Roman" w:hAnsi="Times New Roman"/>
              </w:rPr>
            </w:pPr>
            <w:r w:rsidRPr="00957DBE">
              <w:rPr>
                <w:rFonts w:ascii="Times New Roman" w:hAnsi="Times New Roman"/>
              </w:rPr>
              <w:t>183,6</w:t>
            </w:r>
          </w:p>
        </w:tc>
        <w:tc>
          <w:tcPr>
            <w:tcW w:w="1328" w:type="dxa"/>
            <w:vAlign w:val="bottom"/>
          </w:tcPr>
          <w:p w14:paraId="67457647" w14:textId="6C17C1B1" w:rsidR="00D32A07" w:rsidRPr="00942212" w:rsidRDefault="00D32A07" w:rsidP="00D32A07">
            <w:pPr>
              <w:spacing w:after="0"/>
              <w:jc w:val="center"/>
              <w:rPr>
                <w:rFonts w:ascii="Times New Roman" w:hAnsi="Times New Roman"/>
              </w:rPr>
            </w:pPr>
            <w:r w:rsidRPr="00957DBE">
              <w:rPr>
                <w:rFonts w:ascii="Times New Roman" w:hAnsi="Times New Roman"/>
              </w:rPr>
              <w:t>96,8</w:t>
            </w:r>
          </w:p>
        </w:tc>
        <w:tc>
          <w:tcPr>
            <w:tcW w:w="1082" w:type="dxa"/>
            <w:shd w:val="clear" w:color="auto" w:fill="auto"/>
            <w:vAlign w:val="bottom"/>
          </w:tcPr>
          <w:p w14:paraId="6ED76226" w14:textId="666E877A" w:rsidR="00D32A07" w:rsidRPr="00942212" w:rsidRDefault="00D32A07" w:rsidP="00D32A07">
            <w:pPr>
              <w:spacing w:after="0"/>
              <w:jc w:val="center"/>
              <w:rPr>
                <w:rFonts w:ascii="Times New Roman" w:hAnsi="Times New Roman"/>
              </w:rPr>
            </w:pPr>
            <w:r w:rsidRPr="000A28CF">
              <w:rPr>
                <w:rFonts w:ascii="Times New Roman" w:hAnsi="Times New Roman"/>
              </w:rPr>
              <w:t>65,8</w:t>
            </w:r>
          </w:p>
        </w:tc>
        <w:tc>
          <w:tcPr>
            <w:tcW w:w="1247" w:type="dxa"/>
            <w:shd w:val="clear" w:color="auto" w:fill="auto"/>
            <w:vAlign w:val="bottom"/>
          </w:tcPr>
          <w:p w14:paraId="57DD3C45" w14:textId="39504DFB" w:rsidR="00D32A07" w:rsidRPr="00942212" w:rsidRDefault="00D32A07" w:rsidP="00D32A07">
            <w:pPr>
              <w:spacing w:after="0"/>
              <w:jc w:val="center"/>
              <w:rPr>
                <w:rFonts w:ascii="Times New Roman" w:hAnsi="Times New Roman"/>
              </w:rPr>
            </w:pPr>
            <w:r w:rsidRPr="000A28CF">
              <w:rPr>
                <w:rFonts w:ascii="Times New Roman" w:hAnsi="Times New Roman"/>
              </w:rPr>
              <w:t>27,4</w:t>
            </w:r>
          </w:p>
        </w:tc>
        <w:tc>
          <w:tcPr>
            <w:tcW w:w="1247" w:type="dxa"/>
            <w:shd w:val="clear" w:color="auto" w:fill="auto"/>
            <w:vAlign w:val="bottom"/>
          </w:tcPr>
          <w:p w14:paraId="5D5E15A1" w14:textId="58CC56EC" w:rsidR="00D32A07" w:rsidRPr="00942212" w:rsidRDefault="00D32A07" w:rsidP="00D32A07">
            <w:pPr>
              <w:spacing w:after="0"/>
              <w:jc w:val="center"/>
              <w:rPr>
                <w:rFonts w:ascii="Times New Roman" w:hAnsi="Times New Roman"/>
              </w:rPr>
            </w:pPr>
            <w:r w:rsidRPr="000A28CF">
              <w:rPr>
                <w:rFonts w:ascii="Times New Roman" w:hAnsi="Times New Roman"/>
              </w:rPr>
              <w:t>9,8</w:t>
            </w:r>
          </w:p>
        </w:tc>
      </w:tr>
      <w:tr w:rsidR="00D32A07" w:rsidRPr="00942212" w14:paraId="3217D6FF" w14:textId="77777777" w:rsidTr="00F93D15">
        <w:tc>
          <w:tcPr>
            <w:tcW w:w="2552" w:type="dxa"/>
            <w:vAlign w:val="bottom"/>
          </w:tcPr>
          <w:p w14:paraId="6833E6F2"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Северная Осетия - Алания</w:t>
            </w:r>
          </w:p>
        </w:tc>
        <w:tc>
          <w:tcPr>
            <w:tcW w:w="1134" w:type="dxa"/>
            <w:vAlign w:val="bottom"/>
          </w:tcPr>
          <w:p w14:paraId="5A1C11AA" w14:textId="322F732D" w:rsidR="00D32A07" w:rsidRPr="00942212" w:rsidRDefault="00D32A07" w:rsidP="00D32A07">
            <w:pPr>
              <w:spacing w:after="0"/>
              <w:jc w:val="center"/>
              <w:rPr>
                <w:rFonts w:ascii="Times New Roman" w:hAnsi="Times New Roman"/>
              </w:rPr>
            </w:pPr>
            <w:r w:rsidRPr="00D64720">
              <w:rPr>
                <w:rFonts w:ascii="Times New Roman" w:hAnsi="Times New Roman"/>
              </w:rPr>
              <w:t>1 743,6</w:t>
            </w:r>
          </w:p>
        </w:tc>
        <w:tc>
          <w:tcPr>
            <w:tcW w:w="1134" w:type="dxa"/>
            <w:shd w:val="clear" w:color="auto" w:fill="auto"/>
            <w:vAlign w:val="bottom"/>
          </w:tcPr>
          <w:p w14:paraId="2A2FCF1F" w14:textId="61625E36" w:rsidR="00D32A07" w:rsidRPr="00942212" w:rsidRDefault="00D32A07" w:rsidP="00D32A07">
            <w:pPr>
              <w:spacing w:after="0"/>
              <w:jc w:val="center"/>
              <w:rPr>
                <w:rFonts w:ascii="Times New Roman" w:hAnsi="Times New Roman"/>
              </w:rPr>
            </w:pPr>
            <w:r w:rsidRPr="00957DBE">
              <w:rPr>
                <w:rFonts w:ascii="Times New Roman" w:hAnsi="Times New Roman"/>
              </w:rPr>
              <w:t>0,2</w:t>
            </w:r>
          </w:p>
        </w:tc>
        <w:tc>
          <w:tcPr>
            <w:tcW w:w="1392" w:type="dxa"/>
            <w:shd w:val="clear" w:color="auto" w:fill="auto"/>
            <w:vAlign w:val="bottom"/>
          </w:tcPr>
          <w:p w14:paraId="07299FBF" w14:textId="15C527CB" w:rsidR="00D32A07" w:rsidRPr="00942212" w:rsidRDefault="00D32A07" w:rsidP="00D32A07">
            <w:pPr>
              <w:spacing w:after="0"/>
              <w:jc w:val="center"/>
              <w:rPr>
                <w:rFonts w:ascii="Times New Roman" w:hAnsi="Times New Roman"/>
              </w:rPr>
            </w:pPr>
            <w:r w:rsidRPr="00957DBE">
              <w:rPr>
                <w:rFonts w:ascii="Times New Roman" w:hAnsi="Times New Roman"/>
              </w:rPr>
              <w:t>268,5</w:t>
            </w:r>
          </w:p>
        </w:tc>
        <w:tc>
          <w:tcPr>
            <w:tcW w:w="1159" w:type="dxa"/>
            <w:shd w:val="clear" w:color="auto" w:fill="auto"/>
            <w:vAlign w:val="bottom"/>
          </w:tcPr>
          <w:p w14:paraId="62E220CD" w14:textId="479458FC" w:rsidR="00D32A07" w:rsidRPr="00942212" w:rsidRDefault="00D32A07" w:rsidP="00D32A07">
            <w:pPr>
              <w:spacing w:after="0"/>
              <w:jc w:val="center"/>
              <w:rPr>
                <w:rFonts w:ascii="Times New Roman" w:hAnsi="Times New Roman"/>
              </w:rPr>
            </w:pPr>
            <w:r w:rsidRPr="00957DBE">
              <w:rPr>
                <w:rFonts w:ascii="Times New Roman" w:hAnsi="Times New Roman"/>
              </w:rPr>
              <w:t>50,0</w:t>
            </w:r>
          </w:p>
        </w:tc>
        <w:tc>
          <w:tcPr>
            <w:tcW w:w="1019" w:type="dxa"/>
            <w:shd w:val="clear" w:color="auto" w:fill="auto"/>
            <w:vAlign w:val="bottom"/>
          </w:tcPr>
          <w:p w14:paraId="18113E14" w14:textId="212684E7"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6887446E" w14:textId="5DC56516" w:rsidR="00D32A07" w:rsidRPr="00942212" w:rsidRDefault="00D32A07" w:rsidP="00D32A07">
            <w:pPr>
              <w:spacing w:after="0"/>
              <w:jc w:val="center"/>
              <w:rPr>
                <w:rFonts w:ascii="Times New Roman" w:hAnsi="Times New Roman"/>
              </w:rPr>
            </w:pPr>
            <w:r w:rsidRPr="00957DBE">
              <w:rPr>
                <w:rFonts w:ascii="Times New Roman" w:hAnsi="Times New Roman"/>
              </w:rPr>
              <w:t>71,1</w:t>
            </w:r>
          </w:p>
        </w:tc>
        <w:tc>
          <w:tcPr>
            <w:tcW w:w="1109" w:type="dxa"/>
            <w:shd w:val="clear" w:color="auto" w:fill="auto"/>
            <w:vAlign w:val="bottom"/>
          </w:tcPr>
          <w:p w14:paraId="28590E86" w14:textId="78C3EEA8" w:rsidR="00D32A07" w:rsidRPr="00942212" w:rsidRDefault="00D32A07" w:rsidP="00D32A07">
            <w:pPr>
              <w:spacing w:after="0"/>
              <w:jc w:val="center"/>
              <w:rPr>
                <w:rFonts w:ascii="Times New Roman" w:hAnsi="Times New Roman"/>
              </w:rPr>
            </w:pPr>
            <w:r w:rsidRPr="00957DBE">
              <w:rPr>
                <w:rFonts w:ascii="Times New Roman" w:hAnsi="Times New Roman"/>
              </w:rPr>
              <w:t>1 353,8</w:t>
            </w:r>
          </w:p>
        </w:tc>
        <w:tc>
          <w:tcPr>
            <w:tcW w:w="1134" w:type="dxa"/>
            <w:shd w:val="clear" w:color="auto" w:fill="auto"/>
            <w:vAlign w:val="bottom"/>
          </w:tcPr>
          <w:p w14:paraId="7B8EE6FE" w14:textId="0FA791EE" w:rsidR="00D32A07" w:rsidRPr="00942212" w:rsidRDefault="00D32A07" w:rsidP="00D32A07">
            <w:pPr>
              <w:spacing w:after="0"/>
              <w:jc w:val="center"/>
              <w:rPr>
                <w:rFonts w:ascii="Times New Roman" w:hAnsi="Times New Roman"/>
              </w:rPr>
            </w:pPr>
            <w:r w:rsidRPr="00957DBE">
              <w:rPr>
                <w:rFonts w:ascii="Times New Roman" w:hAnsi="Times New Roman"/>
              </w:rPr>
              <w:t>372,1</w:t>
            </w:r>
          </w:p>
        </w:tc>
        <w:tc>
          <w:tcPr>
            <w:tcW w:w="1328" w:type="dxa"/>
            <w:vAlign w:val="bottom"/>
          </w:tcPr>
          <w:p w14:paraId="3440A6F2" w14:textId="2A960458" w:rsidR="00D32A07" w:rsidRPr="00942212" w:rsidRDefault="00D32A07" w:rsidP="00D32A07">
            <w:pPr>
              <w:spacing w:after="0"/>
              <w:jc w:val="center"/>
              <w:rPr>
                <w:rFonts w:ascii="Times New Roman" w:hAnsi="Times New Roman"/>
              </w:rPr>
            </w:pPr>
            <w:r w:rsidRPr="00957DBE">
              <w:rPr>
                <w:rFonts w:ascii="Times New Roman" w:hAnsi="Times New Roman"/>
              </w:rPr>
              <w:t>0,0</w:t>
            </w:r>
          </w:p>
        </w:tc>
        <w:tc>
          <w:tcPr>
            <w:tcW w:w="1082" w:type="dxa"/>
            <w:shd w:val="clear" w:color="auto" w:fill="auto"/>
            <w:vAlign w:val="bottom"/>
          </w:tcPr>
          <w:p w14:paraId="2F515161" w14:textId="5831763D" w:rsidR="00D32A07" w:rsidRPr="00942212" w:rsidRDefault="00D32A07" w:rsidP="00D32A07">
            <w:pPr>
              <w:spacing w:after="0"/>
              <w:jc w:val="center"/>
              <w:rPr>
                <w:rFonts w:ascii="Times New Roman" w:hAnsi="Times New Roman"/>
              </w:rPr>
            </w:pPr>
            <w:r w:rsidRPr="000A28CF">
              <w:rPr>
                <w:rFonts w:ascii="Times New Roman" w:hAnsi="Times New Roman"/>
              </w:rPr>
              <w:t>79,2</w:t>
            </w:r>
          </w:p>
        </w:tc>
        <w:tc>
          <w:tcPr>
            <w:tcW w:w="1247" w:type="dxa"/>
            <w:shd w:val="clear" w:color="auto" w:fill="auto"/>
            <w:vAlign w:val="bottom"/>
          </w:tcPr>
          <w:p w14:paraId="5DABCA4E" w14:textId="7C91ECEE" w:rsidR="00D32A07" w:rsidRPr="00942212" w:rsidRDefault="00D32A07" w:rsidP="00D32A07">
            <w:pPr>
              <w:spacing w:after="0"/>
              <w:jc w:val="center"/>
              <w:rPr>
                <w:rFonts w:ascii="Times New Roman" w:hAnsi="Times New Roman"/>
              </w:rPr>
            </w:pPr>
            <w:r w:rsidRPr="000A28CF">
              <w:rPr>
                <w:rFonts w:ascii="Times New Roman" w:hAnsi="Times New Roman"/>
              </w:rPr>
              <w:t>40,6</w:t>
            </w:r>
          </w:p>
        </w:tc>
        <w:tc>
          <w:tcPr>
            <w:tcW w:w="1247" w:type="dxa"/>
            <w:shd w:val="clear" w:color="auto" w:fill="auto"/>
            <w:vAlign w:val="bottom"/>
          </w:tcPr>
          <w:p w14:paraId="227D0AE6" w14:textId="053B6073" w:rsidR="00D32A07" w:rsidRPr="00942212" w:rsidRDefault="00D32A07" w:rsidP="00D32A07">
            <w:pPr>
              <w:spacing w:after="0"/>
              <w:jc w:val="center"/>
              <w:rPr>
                <w:rFonts w:ascii="Times New Roman" w:hAnsi="Times New Roman"/>
              </w:rPr>
            </w:pPr>
            <w:r w:rsidRPr="000A28CF">
              <w:rPr>
                <w:rFonts w:ascii="Times New Roman" w:hAnsi="Times New Roman"/>
              </w:rPr>
              <w:t>38,3</w:t>
            </w:r>
          </w:p>
        </w:tc>
      </w:tr>
      <w:tr w:rsidR="00D32A07" w:rsidRPr="00942212" w14:paraId="47C6409F" w14:textId="77777777" w:rsidTr="00F93D15">
        <w:tc>
          <w:tcPr>
            <w:tcW w:w="2552" w:type="dxa"/>
            <w:vAlign w:val="bottom"/>
          </w:tcPr>
          <w:p w14:paraId="579FCC60"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Чеченская Республика</w:t>
            </w:r>
          </w:p>
        </w:tc>
        <w:tc>
          <w:tcPr>
            <w:tcW w:w="1134" w:type="dxa"/>
            <w:vAlign w:val="bottom"/>
          </w:tcPr>
          <w:p w14:paraId="503D3C26" w14:textId="51EFC42A" w:rsidR="00D32A07" w:rsidRPr="00942212" w:rsidRDefault="00D32A07" w:rsidP="00D32A07">
            <w:pPr>
              <w:spacing w:after="0"/>
              <w:jc w:val="center"/>
              <w:rPr>
                <w:rFonts w:ascii="Times New Roman" w:hAnsi="Times New Roman"/>
              </w:rPr>
            </w:pPr>
            <w:r w:rsidRPr="00D64720">
              <w:rPr>
                <w:rFonts w:ascii="Times New Roman" w:hAnsi="Times New Roman"/>
              </w:rPr>
              <w:t>30,6</w:t>
            </w:r>
          </w:p>
        </w:tc>
        <w:tc>
          <w:tcPr>
            <w:tcW w:w="1134" w:type="dxa"/>
            <w:shd w:val="clear" w:color="auto" w:fill="auto"/>
            <w:vAlign w:val="bottom"/>
          </w:tcPr>
          <w:p w14:paraId="2870739D" w14:textId="7645556C"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392" w:type="dxa"/>
            <w:shd w:val="clear" w:color="auto" w:fill="auto"/>
            <w:vAlign w:val="bottom"/>
          </w:tcPr>
          <w:p w14:paraId="7D1027B9" w14:textId="5CEB0C17" w:rsidR="00D32A07" w:rsidRPr="00942212" w:rsidRDefault="00D32A07" w:rsidP="00D32A07">
            <w:pPr>
              <w:spacing w:after="0"/>
              <w:jc w:val="center"/>
              <w:rPr>
                <w:rFonts w:ascii="Times New Roman" w:hAnsi="Times New Roman"/>
              </w:rPr>
            </w:pPr>
            <w:r w:rsidRPr="00957DBE">
              <w:rPr>
                <w:rFonts w:ascii="Times New Roman" w:hAnsi="Times New Roman"/>
              </w:rPr>
              <w:t>3,8</w:t>
            </w:r>
          </w:p>
        </w:tc>
        <w:tc>
          <w:tcPr>
            <w:tcW w:w="1159" w:type="dxa"/>
            <w:shd w:val="clear" w:color="auto" w:fill="auto"/>
            <w:vAlign w:val="bottom"/>
          </w:tcPr>
          <w:p w14:paraId="6FD0CE4E" w14:textId="403BB1EF"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019" w:type="dxa"/>
            <w:shd w:val="clear" w:color="auto" w:fill="auto"/>
            <w:vAlign w:val="bottom"/>
          </w:tcPr>
          <w:p w14:paraId="388767F8" w14:textId="4D260706"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3DAC62A5" w14:textId="46E84BEB" w:rsidR="00D32A07" w:rsidRPr="00942212" w:rsidRDefault="00D32A07" w:rsidP="00D32A07">
            <w:pPr>
              <w:spacing w:after="0"/>
              <w:jc w:val="center"/>
              <w:rPr>
                <w:rFonts w:ascii="Times New Roman" w:hAnsi="Times New Roman"/>
              </w:rPr>
            </w:pPr>
            <w:r w:rsidRPr="00957DBE">
              <w:rPr>
                <w:rFonts w:ascii="Times New Roman" w:hAnsi="Times New Roman"/>
              </w:rPr>
              <w:t>23,5</w:t>
            </w:r>
          </w:p>
        </w:tc>
        <w:tc>
          <w:tcPr>
            <w:tcW w:w="1109" w:type="dxa"/>
            <w:shd w:val="clear" w:color="auto" w:fill="auto"/>
            <w:vAlign w:val="bottom"/>
          </w:tcPr>
          <w:p w14:paraId="19512DB5" w14:textId="58B54EEF" w:rsidR="00D32A07" w:rsidRPr="00942212" w:rsidRDefault="00D32A07" w:rsidP="00D32A07">
            <w:pPr>
              <w:spacing w:after="0"/>
              <w:jc w:val="center"/>
              <w:rPr>
                <w:rFonts w:ascii="Times New Roman" w:hAnsi="Times New Roman"/>
              </w:rPr>
            </w:pPr>
            <w:r w:rsidRPr="00957DBE">
              <w:rPr>
                <w:rFonts w:ascii="Times New Roman" w:hAnsi="Times New Roman"/>
              </w:rPr>
              <w:t>3,3</w:t>
            </w:r>
          </w:p>
        </w:tc>
        <w:tc>
          <w:tcPr>
            <w:tcW w:w="1134" w:type="dxa"/>
            <w:shd w:val="clear" w:color="auto" w:fill="auto"/>
            <w:vAlign w:val="bottom"/>
          </w:tcPr>
          <w:p w14:paraId="5A534375" w14:textId="3EA21B7D"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328" w:type="dxa"/>
            <w:vAlign w:val="bottom"/>
          </w:tcPr>
          <w:p w14:paraId="474FBD04" w14:textId="6C055D21"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082" w:type="dxa"/>
            <w:shd w:val="clear" w:color="auto" w:fill="auto"/>
            <w:vAlign w:val="bottom"/>
          </w:tcPr>
          <w:p w14:paraId="5913104D" w14:textId="24D2A936"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4B654F9C" w14:textId="40B23796"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08ABF442" w14:textId="100B4D76" w:rsidR="00D32A07" w:rsidRPr="00942212" w:rsidRDefault="00D32A07" w:rsidP="00D32A07">
            <w:pPr>
              <w:spacing w:after="0"/>
              <w:jc w:val="center"/>
              <w:rPr>
                <w:rFonts w:ascii="Times New Roman" w:hAnsi="Times New Roman"/>
              </w:rPr>
            </w:pPr>
            <w:r w:rsidRPr="000A28CF">
              <w:rPr>
                <w:rFonts w:ascii="Times New Roman" w:hAnsi="Times New Roman"/>
              </w:rPr>
              <w:t>-</w:t>
            </w:r>
          </w:p>
        </w:tc>
      </w:tr>
      <w:tr w:rsidR="00D32A07" w:rsidRPr="00942212" w14:paraId="7B033C37" w14:textId="77777777" w:rsidTr="00F93D15">
        <w:tc>
          <w:tcPr>
            <w:tcW w:w="2552" w:type="dxa"/>
            <w:vAlign w:val="bottom"/>
          </w:tcPr>
          <w:p w14:paraId="1BA9F9E4"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Ставропольский край</w:t>
            </w:r>
          </w:p>
        </w:tc>
        <w:tc>
          <w:tcPr>
            <w:tcW w:w="1134" w:type="dxa"/>
            <w:vAlign w:val="bottom"/>
          </w:tcPr>
          <w:p w14:paraId="2D3FE276" w14:textId="1CA764C9" w:rsidR="00D32A07" w:rsidRPr="00942212" w:rsidRDefault="00D32A07" w:rsidP="00D32A07">
            <w:pPr>
              <w:spacing w:after="0"/>
              <w:jc w:val="center"/>
              <w:rPr>
                <w:rFonts w:ascii="Times New Roman" w:hAnsi="Times New Roman"/>
              </w:rPr>
            </w:pPr>
            <w:r w:rsidRPr="00D64720">
              <w:rPr>
                <w:rFonts w:ascii="Times New Roman" w:hAnsi="Times New Roman"/>
              </w:rPr>
              <w:t>7 519,7</w:t>
            </w:r>
          </w:p>
        </w:tc>
        <w:tc>
          <w:tcPr>
            <w:tcW w:w="1134" w:type="dxa"/>
            <w:shd w:val="clear" w:color="auto" w:fill="auto"/>
            <w:vAlign w:val="bottom"/>
          </w:tcPr>
          <w:p w14:paraId="62E46968" w14:textId="5CD24058" w:rsidR="00D32A07" w:rsidRPr="00942212" w:rsidRDefault="00D32A07" w:rsidP="00D32A07">
            <w:pPr>
              <w:spacing w:after="0"/>
              <w:jc w:val="center"/>
              <w:rPr>
                <w:rFonts w:ascii="Times New Roman" w:hAnsi="Times New Roman"/>
              </w:rPr>
            </w:pPr>
            <w:r w:rsidRPr="00957DBE">
              <w:rPr>
                <w:rFonts w:ascii="Times New Roman" w:hAnsi="Times New Roman"/>
              </w:rPr>
              <w:t>11,4</w:t>
            </w:r>
          </w:p>
        </w:tc>
        <w:tc>
          <w:tcPr>
            <w:tcW w:w="1392" w:type="dxa"/>
            <w:shd w:val="clear" w:color="auto" w:fill="auto"/>
            <w:vAlign w:val="bottom"/>
          </w:tcPr>
          <w:p w14:paraId="6FACA2DB" w14:textId="08FB5B32" w:rsidR="00D32A07" w:rsidRPr="00942212" w:rsidRDefault="00D32A07" w:rsidP="00D32A07">
            <w:pPr>
              <w:spacing w:after="0"/>
              <w:jc w:val="center"/>
              <w:rPr>
                <w:rFonts w:ascii="Times New Roman" w:hAnsi="Times New Roman"/>
              </w:rPr>
            </w:pPr>
            <w:r w:rsidRPr="00957DBE">
              <w:rPr>
                <w:rFonts w:ascii="Times New Roman" w:hAnsi="Times New Roman"/>
              </w:rPr>
              <w:t>711,2</w:t>
            </w:r>
          </w:p>
        </w:tc>
        <w:tc>
          <w:tcPr>
            <w:tcW w:w="1159" w:type="dxa"/>
            <w:shd w:val="clear" w:color="auto" w:fill="auto"/>
            <w:vAlign w:val="bottom"/>
          </w:tcPr>
          <w:p w14:paraId="4CF090DC" w14:textId="2DE63DDE" w:rsidR="00D32A07" w:rsidRPr="00942212" w:rsidRDefault="00D32A07" w:rsidP="00D32A07">
            <w:pPr>
              <w:spacing w:after="0"/>
              <w:jc w:val="center"/>
              <w:rPr>
                <w:rFonts w:ascii="Times New Roman" w:hAnsi="Times New Roman"/>
              </w:rPr>
            </w:pPr>
            <w:r w:rsidRPr="00957DBE">
              <w:rPr>
                <w:rFonts w:ascii="Times New Roman" w:hAnsi="Times New Roman"/>
              </w:rPr>
              <w:t>10,0</w:t>
            </w:r>
          </w:p>
        </w:tc>
        <w:tc>
          <w:tcPr>
            <w:tcW w:w="1019" w:type="dxa"/>
            <w:shd w:val="clear" w:color="auto" w:fill="auto"/>
            <w:vAlign w:val="bottom"/>
          </w:tcPr>
          <w:p w14:paraId="43F237F1" w14:textId="74E04A08" w:rsidR="00D32A07" w:rsidRPr="00942212" w:rsidRDefault="00D32A07" w:rsidP="00D32A07">
            <w:pPr>
              <w:spacing w:after="0"/>
              <w:jc w:val="center"/>
              <w:rPr>
                <w:rFonts w:ascii="Times New Roman" w:hAnsi="Times New Roman"/>
              </w:rPr>
            </w:pPr>
            <w:r w:rsidRPr="00957DBE">
              <w:rPr>
                <w:rFonts w:ascii="Times New Roman" w:hAnsi="Times New Roman"/>
              </w:rPr>
              <w:t>20,2</w:t>
            </w:r>
          </w:p>
        </w:tc>
        <w:tc>
          <w:tcPr>
            <w:tcW w:w="992" w:type="dxa"/>
            <w:shd w:val="clear" w:color="auto" w:fill="auto"/>
            <w:vAlign w:val="bottom"/>
          </w:tcPr>
          <w:p w14:paraId="3E58E13B" w14:textId="5B8513AF" w:rsidR="00D32A07" w:rsidRPr="00942212" w:rsidRDefault="00D32A07" w:rsidP="00D32A07">
            <w:pPr>
              <w:spacing w:after="0"/>
              <w:jc w:val="center"/>
              <w:rPr>
                <w:rFonts w:ascii="Times New Roman" w:hAnsi="Times New Roman"/>
              </w:rPr>
            </w:pPr>
            <w:r w:rsidRPr="00957DBE">
              <w:rPr>
                <w:rFonts w:ascii="Times New Roman" w:hAnsi="Times New Roman"/>
              </w:rPr>
              <w:t>0,4</w:t>
            </w:r>
          </w:p>
        </w:tc>
        <w:tc>
          <w:tcPr>
            <w:tcW w:w="1109" w:type="dxa"/>
            <w:shd w:val="clear" w:color="auto" w:fill="auto"/>
            <w:vAlign w:val="bottom"/>
          </w:tcPr>
          <w:p w14:paraId="72C5759D" w14:textId="1B51074E" w:rsidR="00D32A07" w:rsidRPr="00942212" w:rsidRDefault="00D32A07" w:rsidP="00D32A07">
            <w:pPr>
              <w:spacing w:after="0"/>
              <w:jc w:val="center"/>
              <w:rPr>
                <w:rFonts w:ascii="Times New Roman" w:hAnsi="Times New Roman"/>
              </w:rPr>
            </w:pPr>
            <w:r w:rsidRPr="00957DBE">
              <w:rPr>
                <w:rFonts w:ascii="Times New Roman" w:hAnsi="Times New Roman"/>
              </w:rPr>
              <w:t>6 766,3</w:t>
            </w:r>
          </w:p>
        </w:tc>
        <w:tc>
          <w:tcPr>
            <w:tcW w:w="1134" w:type="dxa"/>
            <w:shd w:val="clear" w:color="auto" w:fill="auto"/>
            <w:vAlign w:val="bottom"/>
          </w:tcPr>
          <w:p w14:paraId="1C3DF86E" w14:textId="0E91EFF0" w:rsidR="00D32A07" w:rsidRPr="00942212" w:rsidRDefault="00D32A07" w:rsidP="00D32A07">
            <w:pPr>
              <w:spacing w:after="0"/>
              <w:jc w:val="center"/>
              <w:rPr>
                <w:rFonts w:ascii="Times New Roman" w:hAnsi="Times New Roman"/>
              </w:rPr>
            </w:pPr>
            <w:r w:rsidRPr="00957DBE">
              <w:rPr>
                <w:rFonts w:ascii="Times New Roman" w:hAnsi="Times New Roman"/>
              </w:rPr>
              <w:t>2 282,5</w:t>
            </w:r>
          </w:p>
        </w:tc>
        <w:tc>
          <w:tcPr>
            <w:tcW w:w="1328" w:type="dxa"/>
            <w:vAlign w:val="bottom"/>
          </w:tcPr>
          <w:p w14:paraId="1070591F" w14:textId="0FAE914C" w:rsidR="00D32A07" w:rsidRPr="00942212" w:rsidRDefault="00D32A07" w:rsidP="00D32A07">
            <w:pPr>
              <w:spacing w:after="0"/>
              <w:jc w:val="center"/>
              <w:rPr>
                <w:rFonts w:ascii="Times New Roman" w:hAnsi="Times New Roman"/>
              </w:rPr>
            </w:pPr>
            <w:r w:rsidRPr="00957DBE">
              <w:rPr>
                <w:rFonts w:ascii="Times New Roman" w:hAnsi="Times New Roman"/>
              </w:rPr>
              <w:t>1 908,0</w:t>
            </w:r>
          </w:p>
        </w:tc>
        <w:tc>
          <w:tcPr>
            <w:tcW w:w="1082" w:type="dxa"/>
            <w:shd w:val="clear" w:color="auto" w:fill="auto"/>
            <w:vAlign w:val="bottom"/>
          </w:tcPr>
          <w:p w14:paraId="4117C6D7" w14:textId="3708D28C"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4833F202" w14:textId="688218B4" w:rsidR="00D32A07" w:rsidRPr="00942212" w:rsidRDefault="00D32A07" w:rsidP="00D32A07">
            <w:pPr>
              <w:spacing w:after="0"/>
              <w:jc w:val="center"/>
              <w:rPr>
                <w:rFonts w:ascii="Times New Roman" w:hAnsi="Times New Roman"/>
              </w:rPr>
            </w:pPr>
            <w:r w:rsidRPr="000A28CF">
              <w:rPr>
                <w:rFonts w:ascii="Times New Roman" w:hAnsi="Times New Roman"/>
              </w:rPr>
              <w:t>86,5</w:t>
            </w:r>
          </w:p>
        </w:tc>
        <w:tc>
          <w:tcPr>
            <w:tcW w:w="1247" w:type="dxa"/>
            <w:shd w:val="clear" w:color="auto" w:fill="auto"/>
            <w:vAlign w:val="bottom"/>
          </w:tcPr>
          <w:p w14:paraId="0BD810A5" w14:textId="61FA950B" w:rsidR="00D32A07" w:rsidRPr="00942212" w:rsidRDefault="00D32A07" w:rsidP="00D32A07">
            <w:pPr>
              <w:spacing w:after="0"/>
              <w:jc w:val="center"/>
              <w:rPr>
                <w:rFonts w:ascii="Times New Roman" w:hAnsi="Times New Roman"/>
              </w:rPr>
            </w:pPr>
            <w:r w:rsidRPr="000A28CF">
              <w:rPr>
                <w:rFonts w:ascii="Times New Roman" w:hAnsi="Times New Roman"/>
              </w:rPr>
              <w:t>467,7</w:t>
            </w:r>
          </w:p>
        </w:tc>
      </w:tr>
      <w:tr w:rsidR="00D32A07" w:rsidRPr="00942212" w14:paraId="7E3DA5C4" w14:textId="77777777" w:rsidTr="00F93D15">
        <w:tc>
          <w:tcPr>
            <w:tcW w:w="2552" w:type="dxa"/>
            <w:vAlign w:val="bottom"/>
          </w:tcPr>
          <w:p w14:paraId="462A059D" w14:textId="77777777" w:rsidR="00D32A07" w:rsidRPr="00942212" w:rsidRDefault="00D32A07" w:rsidP="00D32A07">
            <w:pPr>
              <w:spacing w:after="0" w:line="240" w:lineRule="auto"/>
              <w:rPr>
                <w:rFonts w:ascii="Times New Roman" w:eastAsia="Times New Roman" w:hAnsi="Times New Roman" w:cs="Times New Roman"/>
                <w:b/>
                <w:bCs/>
                <w:sz w:val="24"/>
                <w:szCs w:val="24"/>
                <w:lang w:eastAsia="ru-RU"/>
              </w:rPr>
            </w:pPr>
            <w:r w:rsidRPr="00942212">
              <w:rPr>
                <w:rFonts w:ascii="Times New Roman" w:eastAsia="Times New Roman" w:hAnsi="Times New Roman" w:cs="Times New Roman"/>
                <w:b/>
                <w:bCs/>
                <w:sz w:val="24"/>
                <w:szCs w:val="24"/>
                <w:lang w:eastAsia="ru-RU"/>
              </w:rPr>
              <w:t xml:space="preserve">Приволжский  </w:t>
            </w:r>
            <w:r w:rsidRPr="00942212">
              <w:rPr>
                <w:rFonts w:ascii="Times New Roman" w:eastAsia="Times New Roman" w:hAnsi="Times New Roman" w:cs="Times New Roman"/>
                <w:b/>
                <w:bCs/>
                <w:sz w:val="24"/>
                <w:szCs w:val="24"/>
                <w:lang w:eastAsia="ru-RU"/>
              </w:rPr>
              <w:br/>
              <w:t>федеральный округ</w:t>
            </w:r>
          </w:p>
        </w:tc>
        <w:tc>
          <w:tcPr>
            <w:tcW w:w="1134" w:type="dxa"/>
            <w:vAlign w:val="bottom"/>
          </w:tcPr>
          <w:p w14:paraId="47CEA0D6" w14:textId="6534B729" w:rsidR="00D32A07" w:rsidRPr="00942212" w:rsidRDefault="00D32A07" w:rsidP="00D32A07">
            <w:pPr>
              <w:spacing w:after="0"/>
              <w:jc w:val="center"/>
              <w:rPr>
                <w:rFonts w:ascii="Times New Roman" w:hAnsi="Times New Roman"/>
                <w:b/>
                <w:bCs/>
              </w:rPr>
            </w:pPr>
            <w:r w:rsidRPr="00D64720">
              <w:rPr>
                <w:rFonts w:ascii="Times New Roman" w:hAnsi="Times New Roman"/>
                <w:b/>
              </w:rPr>
              <w:t>118 004,1</w:t>
            </w:r>
          </w:p>
        </w:tc>
        <w:tc>
          <w:tcPr>
            <w:tcW w:w="1134" w:type="dxa"/>
            <w:shd w:val="clear" w:color="auto" w:fill="auto"/>
            <w:vAlign w:val="bottom"/>
          </w:tcPr>
          <w:p w14:paraId="552626C9" w14:textId="32639CE0" w:rsidR="00D32A07" w:rsidRPr="00942212" w:rsidRDefault="00D32A07" w:rsidP="00D32A07">
            <w:pPr>
              <w:spacing w:after="0"/>
              <w:jc w:val="center"/>
              <w:rPr>
                <w:rFonts w:ascii="Times New Roman" w:hAnsi="Times New Roman"/>
                <w:b/>
                <w:bCs/>
              </w:rPr>
            </w:pPr>
            <w:r w:rsidRPr="00D64720">
              <w:rPr>
                <w:rFonts w:ascii="Times New Roman" w:hAnsi="Times New Roman"/>
                <w:b/>
              </w:rPr>
              <w:t>560,5</w:t>
            </w:r>
          </w:p>
        </w:tc>
        <w:tc>
          <w:tcPr>
            <w:tcW w:w="1392" w:type="dxa"/>
            <w:shd w:val="clear" w:color="auto" w:fill="auto"/>
            <w:vAlign w:val="bottom"/>
          </w:tcPr>
          <w:p w14:paraId="33AAC330" w14:textId="32861651" w:rsidR="00D32A07" w:rsidRPr="00942212" w:rsidRDefault="00D32A07" w:rsidP="00D32A07">
            <w:pPr>
              <w:spacing w:after="0"/>
              <w:jc w:val="center"/>
              <w:rPr>
                <w:rFonts w:ascii="Times New Roman" w:hAnsi="Times New Roman"/>
                <w:b/>
                <w:bCs/>
              </w:rPr>
            </w:pPr>
            <w:r w:rsidRPr="008C0A29">
              <w:rPr>
                <w:rFonts w:ascii="Times New Roman" w:hAnsi="Times New Roman"/>
                <w:b/>
              </w:rPr>
              <w:t>22 911,0</w:t>
            </w:r>
          </w:p>
        </w:tc>
        <w:tc>
          <w:tcPr>
            <w:tcW w:w="1159" w:type="dxa"/>
            <w:shd w:val="clear" w:color="auto" w:fill="auto"/>
            <w:vAlign w:val="bottom"/>
          </w:tcPr>
          <w:p w14:paraId="390EDDEE" w14:textId="5D12EC34" w:rsidR="00D32A07" w:rsidRPr="00942212" w:rsidRDefault="00D32A07" w:rsidP="00D32A07">
            <w:pPr>
              <w:spacing w:after="0"/>
              <w:jc w:val="center"/>
              <w:rPr>
                <w:rFonts w:ascii="Times New Roman" w:hAnsi="Times New Roman"/>
                <w:b/>
                <w:bCs/>
              </w:rPr>
            </w:pPr>
            <w:r w:rsidRPr="008C0A29">
              <w:rPr>
                <w:rFonts w:ascii="Times New Roman" w:hAnsi="Times New Roman"/>
                <w:b/>
              </w:rPr>
              <w:t>6 889,0</w:t>
            </w:r>
          </w:p>
        </w:tc>
        <w:tc>
          <w:tcPr>
            <w:tcW w:w="1019" w:type="dxa"/>
            <w:shd w:val="clear" w:color="auto" w:fill="auto"/>
            <w:vAlign w:val="bottom"/>
          </w:tcPr>
          <w:p w14:paraId="0A64D6F8" w14:textId="39FC6B5F" w:rsidR="00D32A07" w:rsidRPr="00942212" w:rsidRDefault="00D32A07" w:rsidP="00D32A07">
            <w:pPr>
              <w:spacing w:after="0"/>
              <w:jc w:val="center"/>
              <w:rPr>
                <w:rFonts w:ascii="Times New Roman" w:hAnsi="Times New Roman"/>
                <w:b/>
                <w:bCs/>
              </w:rPr>
            </w:pPr>
            <w:r w:rsidRPr="008C0A29">
              <w:rPr>
                <w:rFonts w:ascii="Times New Roman" w:hAnsi="Times New Roman"/>
                <w:b/>
              </w:rPr>
              <w:t>339,8</w:t>
            </w:r>
          </w:p>
        </w:tc>
        <w:tc>
          <w:tcPr>
            <w:tcW w:w="992" w:type="dxa"/>
            <w:shd w:val="clear" w:color="auto" w:fill="auto"/>
            <w:vAlign w:val="bottom"/>
          </w:tcPr>
          <w:p w14:paraId="5997A3F6" w14:textId="23AFE53E" w:rsidR="00D32A07" w:rsidRPr="00942212" w:rsidRDefault="00D32A07" w:rsidP="00D32A07">
            <w:pPr>
              <w:spacing w:after="0"/>
              <w:jc w:val="center"/>
              <w:rPr>
                <w:rFonts w:ascii="Times New Roman" w:hAnsi="Times New Roman"/>
                <w:b/>
                <w:bCs/>
              </w:rPr>
            </w:pPr>
            <w:r w:rsidRPr="008C0A29">
              <w:rPr>
                <w:rFonts w:ascii="Times New Roman" w:hAnsi="Times New Roman"/>
                <w:b/>
              </w:rPr>
              <w:t>2 565,4</w:t>
            </w:r>
          </w:p>
        </w:tc>
        <w:tc>
          <w:tcPr>
            <w:tcW w:w="1109" w:type="dxa"/>
            <w:shd w:val="clear" w:color="auto" w:fill="auto"/>
            <w:vAlign w:val="bottom"/>
          </w:tcPr>
          <w:p w14:paraId="2979F33A" w14:textId="2DFA4B2C" w:rsidR="00D32A07" w:rsidRPr="00942212" w:rsidRDefault="00D32A07" w:rsidP="00D32A07">
            <w:pPr>
              <w:spacing w:after="0"/>
              <w:jc w:val="center"/>
              <w:rPr>
                <w:rFonts w:ascii="Times New Roman" w:hAnsi="Times New Roman"/>
                <w:b/>
                <w:bCs/>
              </w:rPr>
            </w:pPr>
            <w:r w:rsidRPr="008C0A29">
              <w:rPr>
                <w:rFonts w:ascii="Times New Roman" w:hAnsi="Times New Roman"/>
                <w:b/>
              </w:rPr>
              <w:t>84 738,5</w:t>
            </w:r>
          </w:p>
        </w:tc>
        <w:tc>
          <w:tcPr>
            <w:tcW w:w="1134" w:type="dxa"/>
            <w:shd w:val="clear" w:color="auto" w:fill="auto"/>
            <w:vAlign w:val="bottom"/>
          </w:tcPr>
          <w:p w14:paraId="4674D043" w14:textId="7622B40B" w:rsidR="00D32A07" w:rsidRPr="00942212" w:rsidRDefault="00D32A07" w:rsidP="00D32A07">
            <w:pPr>
              <w:spacing w:after="0"/>
              <w:jc w:val="center"/>
              <w:rPr>
                <w:rFonts w:ascii="Times New Roman" w:hAnsi="Times New Roman"/>
                <w:b/>
                <w:bCs/>
              </w:rPr>
            </w:pPr>
            <w:r w:rsidRPr="008C0A29">
              <w:rPr>
                <w:rFonts w:ascii="Times New Roman" w:hAnsi="Times New Roman"/>
                <w:b/>
              </w:rPr>
              <w:t>42 107,7</w:t>
            </w:r>
          </w:p>
        </w:tc>
        <w:tc>
          <w:tcPr>
            <w:tcW w:w="1328" w:type="dxa"/>
            <w:vAlign w:val="bottom"/>
          </w:tcPr>
          <w:p w14:paraId="0A666C2A" w14:textId="2C61FAC4" w:rsidR="00D32A07" w:rsidRPr="00942212" w:rsidRDefault="00D32A07" w:rsidP="00D32A07">
            <w:pPr>
              <w:spacing w:after="0"/>
              <w:jc w:val="center"/>
              <w:rPr>
                <w:rFonts w:ascii="Times New Roman" w:hAnsi="Times New Roman"/>
                <w:b/>
                <w:bCs/>
              </w:rPr>
            </w:pPr>
            <w:r w:rsidRPr="008C0A29">
              <w:rPr>
                <w:rFonts w:ascii="Times New Roman" w:hAnsi="Times New Roman"/>
                <w:b/>
              </w:rPr>
              <w:t>11 461,8</w:t>
            </w:r>
          </w:p>
        </w:tc>
        <w:tc>
          <w:tcPr>
            <w:tcW w:w="1082" w:type="dxa"/>
            <w:shd w:val="clear" w:color="auto" w:fill="auto"/>
            <w:vAlign w:val="bottom"/>
          </w:tcPr>
          <w:p w14:paraId="16504839" w14:textId="45DDF2EA" w:rsidR="00D32A07" w:rsidRPr="00942212" w:rsidRDefault="00D32A07" w:rsidP="00D32A07">
            <w:pPr>
              <w:spacing w:after="0"/>
              <w:jc w:val="center"/>
              <w:rPr>
                <w:rFonts w:ascii="Times New Roman" w:hAnsi="Times New Roman"/>
                <w:b/>
                <w:bCs/>
              </w:rPr>
            </w:pPr>
            <w:r w:rsidRPr="000A28CF">
              <w:rPr>
                <w:rFonts w:ascii="Times New Roman" w:hAnsi="Times New Roman"/>
                <w:b/>
              </w:rPr>
              <w:t>2 022,1</w:t>
            </w:r>
          </w:p>
        </w:tc>
        <w:tc>
          <w:tcPr>
            <w:tcW w:w="1247" w:type="dxa"/>
            <w:shd w:val="clear" w:color="auto" w:fill="auto"/>
            <w:vAlign w:val="bottom"/>
          </w:tcPr>
          <w:p w14:paraId="20EF78B1" w14:textId="6EBCE04F" w:rsidR="00D32A07" w:rsidRPr="00942212" w:rsidRDefault="00D32A07" w:rsidP="00D32A07">
            <w:pPr>
              <w:spacing w:after="0"/>
              <w:jc w:val="center"/>
              <w:rPr>
                <w:rFonts w:ascii="Times New Roman" w:hAnsi="Times New Roman"/>
                <w:b/>
                <w:bCs/>
              </w:rPr>
            </w:pPr>
            <w:r w:rsidRPr="000A28CF">
              <w:rPr>
                <w:rFonts w:ascii="Times New Roman" w:hAnsi="Times New Roman"/>
                <w:b/>
              </w:rPr>
              <w:t>2 486,7</w:t>
            </w:r>
          </w:p>
        </w:tc>
        <w:tc>
          <w:tcPr>
            <w:tcW w:w="1247" w:type="dxa"/>
            <w:shd w:val="clear" w:color="auto" w:fill="auto"/>
            <w:vAlign w:val="bottom"/>
          </w:tcPr>
          <w:p w14:paraId="1DF5EACE" w14:textId="5EF626B7" w:rsidR="00D32A07" w:rsidRPr="00942212" w:rsidRDefault="00D32A07" w:rsidP="00D32A07">
            <w:pPr>
              <w:spacing w:after="0"/>
              <w:jc w:val="center"/>
              <w:rPr>
                <w:rFonts w:ascii="Times New Roman" w:hAnsi="Times New Roman"/>
                <w:b/>
                <w:bCs/>
              </w:rPr>
            </w:pPr>
            <w:r w:rsidRPr="000A28CF">
              <w:rPr>
                <w:rFonts w:ascii="Times New Roman" w:hAnsi="Times New Roman"/>
                <w:b/>
              </w:rPr>
              <w:t>4 664,9</w:t>
            </w:r>
          </w:p>
        </w:tc>
      </w:tr>
      <w:tr w:rsidR="00D32A07" w:rsidRPr="00942212" w14:paraId="6C779D1F" w14:textId="77777777" w:rsidTr="00F93D15">
        <w:tc>
          <w:tcPr>
            <w:tcW w:w="2552" w:type="dxa"/>
            <w:vAlign w:val="bottom"/>
          </w:tcPr>
          <w:p w14:paraId="1E0D549B"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Башкортостан</w:t>
            </w:r>
          </w:p>
        </w:tc>
        <w:tc>
          <w:tcPr>
            <w:tcW w:w="1134" w:type="dxa"/>
            <w:vAlign w:val="bottom"/>
          </w:tcPr>
          <w:p w14:paraId="74BA6D64" w14:textId="7D5BCF44" w:rsidR="00D32A07" w:rsidRPr="00942212" w:rsidRDefault="00D32A07" w:rsidP="00D32A07">
            <w:pPr>
              <w:spacing w:after="0"/>
              <w:jc w:val="center"/>
              <w:rPr>
                <w:rFonts w:ascii="Times New Roman" w:hAnsi="Times New Roman"/>
              </w:rPr>
            </w:pPr>
            <w:r w:rsidRPr="00D64720">
              <w:rPr>
                <w:rFonts w:ascii="Times New Roman" w:hAnsi="Times New Roman"/>
              </w:rPr>
              <w:t>14 685,0</w:t>
            </w:r>
          </w:p>
        </w:tc>
        <w:tc>
          <w:tcPr>
            <w:tcW w:w="1134" w:type="dxa"/>
            <w:shd w:val="clear" w:color="auto" w:fill="auto"/>
            <w:vAlign w:val="bottom"/>
          </w:tcPr>
          <w:p w14:paraId="0073704A" w14:textId="462B4D5A" w:rsidR="00D32A07" w:rsidRPr="00942212" w:rsidRDefault="00D32A07" w:rsidP="00D32A07">
            <w:pPr>
              <w:spacing w:after="0"/>
              <w:jc w:val="center"/>
              <w:rPr>
                <w:rFonts w:ascii="Times New Roman" w:hAnsi="Times New Roman"/>
              </w:rPr>
            </w:pPr>
            <w:r w:rsidRPr="00957DBE">
              <w:rPr>
                <w:rFonts w:ascii="Times New Roman" w:hAnsi="Times New Roman"/>
              </w:rPr>
              <w:t>39,9</w:t>
            </w:r>
          </w:p>
        </w:tc>
        <w:tc>
          <w:tcPr>
            <w:tcW w:w="1392" w:type="dxa"/>
            <w:shd w:val="clear" w:color="auto" w:fill="auto"/>
            <w:vAlign w:val="bottom"/>
          </w:tcPr>
          <w:p w14:paraId="67A78047" w14:textId="06435409" w:rsidR="00D32A07" w:rsidRPr="00942212" w:rsidRDefault="00D32A07" w:rsidP="00D32A07">
            <w:pPr>
              <w:spacing w:after="0"/>
              <w:jc w:val="center"/>
              <w:rPr>
                <w:rFonts w:ascii="Times New Roman" w:hAnsi="Times New Roman"/>
              </w:rPr>
            </w:pPr>
            <w:r w:rsidRPr="00957DBE">
              <w:rPr>
                <w:rFonts w:ascii="Times New Roman" w:hAnsi="Times New Roman"/>
              </w:rPr>
              <w:t>2 216,4</w:t>
            </w:r>
          </w:p>
        </w:tc>
        <w:tc>
          <w:tcPr>
            <w:tcW w:w="1159" w:type="dxa"/>
            <w:shd w:val="clear" w:color="auto" w:fill="auto"/>
            <w:vAlign w:val="bottom"/>
          </w:tcPr>
          <w:p w14:paraId="1FF102E1" w14:textId="5FFB84AE" w:rsidR="00D32A07" w:rsidRPr="00942212" w:rsidRDefault="00D32A07" w:rsidP="00D32A07">
            <w:pPr>
              <w:spacing w:after="0"/>
              <w:jc w:val="center"/>
              <w:rPr>
                <w:rFonts w:ascii="Times New Roman" w:hAnsi="Times New Roman"/>
              </w:rPr>
            </w:pPr>
            <w:r w:rsidRPr="00957DBE">
              <w:rPr>
                <w:rFonts w:ascii="Times New Roman" w:hAnsi="Times New Roman"/>
              </w:rPr>
              <w:t>812,6</w:t>
            </w:r>
          </w:p>
        </w:tc>
        <w:tc>
          <w:tcPr>
            <w:tcW w:w="1019" w:type="dxa"/>
            <w:shd w:val="clear" w:color="auto" w:fill="auto"/>
            <w:vAlign w:val="bottom"/>
          </w:tcPr>
          <w:p w14:paraId="7C0843EE" w14:textId="4F1DF5E1" w:rsidR="00D32A07" w:rsidRPr="00942212" w:rsidRDefault="00D32A07" w:rsidP="00D32A07">
            <w:pPr>
              <w:spacing w:after="0"/>
              <w:jc w:val="center"/>
              <w:rPr>
                <w:rFonts w:ascii="Times New Roman" w:hAnsi="Times New Roman"/>
              </w:rPr>
            </w:pPr>
            <w:r w:rsidRPr="00957DBE">
              <w:rPr>
                <w:rFonts w:ascii="Times New Roman" w:hAnsi="Times New Roman"/>
              </w:rPr>
              <w:t>29,4</w:t>
            </w:r>
          </w:p>
        </w:tc>
        <w:tc>
          <w:tcPr>
            <w:tcW w:w="992" w:type="dxa"/>
            <w:shd w:val="clear" w:color="auto" w:fill="auto"/>
            <w:vAlign w:val="bottom"/>
          </w:tcPr>
          <w:p w14:paraId="64230BA0" w14:textId="4B6E9D71" w:rsidR="00D32A07" w:rsidRPr="00942212" w:rsidRDefault="00D32A07" w:rsidP="00D32A07">
            <w:pPr>
              <w:spacing w:after="0"/>
              <w:jc w:val="center"/>
              <w:rPr>
                <w:rFonts w:ascii="Times New Roman" w:hAnsi="Times New Roman"/>
              </w:rPr>
            </w:pPr>
            <w:r w:rsidRPr="00957DBE">
              <w:rPr>
                <w:rFonts w:ascii="Times New Roman" w:hAnsi="Times New Roman"/>
              </w:rPr>
              <w:t>264,7</w:t>
            </w:r>
          </w:p>
        </w:tc>
        <w:tc>
          <w:tcPr>
            <w:tcW w:w="1109" w:type="dxa"/>
            <w:shd w:val="clear" w:color="auto" w:fill="auto"/>
            <w:vAlign w:val="bottom"/>
          </w:tcPr>
          <w:p w14:paraId="2F81F73B" w14:textId="6D9AD6AF" w:rsidR="00D32A07" w:rsidRPr="00942212" w:rsidRDefault="00D32A07" w:rsidP="00D32A07">
            <w:pPr>
              <w:spacing w:after="0"/>
              <w:jc w:val="center"/>
              <w:rPr>
                <w:rFonts w:ascii="Times New Roman" w:hAnsi="Times New Roman"/>
              </w:rPr>
            </w:pPr>
            <w:r w:rsidRPr="00957DBE">
              <w:rPr>
                <w:rFonts w:ascii="Times New Roman" w:hAnsi="Times New Roman"/>
              </w:rPr>
              <w:t>11 321,9</w:t>
            </w:r>
          </w:p>
        </w:tc>
        <w:tc>
          <w:tcPr>
            <w:tcW w:w="1134" w:type="dxa"/>
            <w:shd w:val="clear" w:color="auto" w:fill="auto"/>
            <w:vAlign w:val="bottom"/>
          </w:tcPr>
          <w:p w14:paraId="27F660CF" w14:textId="682AE139" w:rsidR="00D32A07" w:rsidRPr="00942212" w:rsidRDefault="00D32A07" w:rsidP="00D32A07">
            <w:pPr>
              <w:spacing w:after="0"/>
              <w:jc w:val="center"/>
              <w:rPr>
                <w:rFonts w:ascii="Times New Roman" w:hAnsi="Times New Roman"/>
              </w:rPr>
            </w:pPr>
            <w:r w:rsidRPr="00957DBE">
              <w:rPr>
                <w:rFonts w:ascii="Times New Roman" w:hAnsi="Times New Roman"/>
              </w:rPr>
              <w:t>1 824,2</w:t>
            </w:r>
          </w:p>
        </w:tc>
        <w:tc>
          <w:tcPr>
            <w:tcW w:w="1328" w:type="dxa"/>
            <w:vAlign w:val="bottom"/>
          </w:tcPr>
          <w:p w14:paraId="31ECBEE4" w14:textId="500F260B" w:rsidR="00D32A07" w:rsidRPr="00942212" w:rsidRDefault="00D32A07" w:rsidP="00D32A07">
            <w:pPr>
              <w:spacing w:after="0"/>
              <w:jc w:val="center"/>
              <w:rPr>
                <w:rFonts w:ascii="Times New Roman" w:hAnsi="Times New Roman"/>
              </w:rPr>
            </w:pPr>
            <w:r w:rsidRPr="00957DBE">
              <w:rPr>
                <w:rFonts w:ascii="Times New Roman" w:hAnsi="Times New Roman"/>
              </w:rPr>
              <w:t>425,7</w:t>
            </w:r>
          </w:p>
        </w:tc>
        <w:tc>
          <w:tcPr>
            <w:tcW w:w="1082" w:type="dxa"/>
            <w:shd w:val="clear" w:color="auto" w:fill="auto"/>
            <w:vAlign w:val="bottom"/>
          </w:tcPr>
          <w:p w14:paraId="6263F490" w14:textId="703341C5"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2FAA19F2" w14:textId="796F113B" w:rsidR="00D32A07" w:rsidRPr="00942212" w:rsidRDefault="00D32A07" w:rsidP="00D32A07">
            <w:pPr>
              <w:spacing w:after="0"/>
              <w:jc w:val="center"/>
              <w:rPr>
                <w:rFonts w:ascii="Times New Roman" w:hAnsi="Times New Roman"/>
              </w:rPr>
            </w:pPr>
            <w:r w:rsidRPr="000A28CF">
              <w:rPr>
                <w:rFonts w:ascii="Times New Roman" w:hAnsi="Times New Roman"/>
              </w:rPr>
              <w:t>395,4</w:t>
            </w:r>
          </w:p>
        </w:tc>
        <w:tc>
          <w:tcPr>
            <w:tcW w:w="1247" w:type="dxa"/>
            <w:shd w:val="clear" w:color="auto" w:fill="auto"/>
            <w:vAlign w:val="bottom"/>
          </w:tcPr>
          <w:p w14:paraId="2BB22664" w14:textId="34F50F94" w:rsidR="00D32A07" w:rsidRPr="00942212" w:rsidRDefault="00D32A07" w:rsidP="00D32A07">
            <w:pPr>
              <w:spacing w:after="0"/>
              <w:jc w:val="center"/>
              <w:rPr>
                <w:rFonts w:ascii="Times New Roman" w:hAnsi="Times New Roman"/>
              </w:rPr>
            </w:pPr>
            <w:r w:rsidRPr="000A28CF">
              <w:rPr>
                <w:rFonts w:ascii="Times New Roman" w:hAnsi="Times New Roman"/>
              </w:rPr>
              <w:t>969,7</w:t>
            </w:r>
          </w:p>
        </w:tc>
      </w:tr>
      <w:tr w:rsidR="00D32A07" w:rsidRPr="00942212" w14:paraId="3A96BA26" w14:textId="77777777" w:rsidTr="00F93D15">
        <w:tc>
          <w:tcPr>
            <w:tcW w:w="2552" w:type="dxa"/>
            <w:vAlign w:val="bottom"/>
          </w:tcPr>
          <w:p w14:paraId="43D3A373"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Марий Эл</w:t>
            </w:r>
          </w:p>
        </w:tc>
        <w:tc>
          <w:tcPr>
            <w:tcW w:w="1134" w:type="dxa"/>
            <w:vAlign w:val="bottom"/>
          </w:tcPr>
          <w:p w14:paraId="34EE925D" w14:textId="38636015" w:rsidR="00D32A07" w:rsidRPr="00942212" w:rsidRDefault="00D32A07" w:rsidP="00D32A07">
            <w:pPr>
              <w:spacing w:after="0"/>
              <w:jc w:val="center"/>
              <w:rPr>
                <w:rFonts w:ascii="Times New Roman" w:hAnsi="Times New Roman"/>
              </w:rPr>
            </w:pPr>
            <w:r w:rsidRPr="00D64720">
              <w:rPr>
                <w:rFonts w:ascii="Times New Roman" w:hAnsi="Times New Roman"/>
              </w:rPr>
              <w:t>1 420,2</w:t>
            </w:r>
          </w:p>
        </w:tc>
        <w:tc>
          <w:tcPr>
            <w:tcW w:w="1134" w:type="dxa"/>
            <w:shd w:val="clear" w:color="auto" w:fill="auto"/>
            <w:vAlign w:val="bottom"/>
          </w:tcPr>
          <w:p w14:paraId="29324FEA" w14:textId="5769CBC3" w:rsidR="00D32A07" w:rsidRPr="00942212" w:rsidRDefault="00D32A07" w:rsidP="00D32A07">
            <w:pPr>
              <w:spacing w:after="0"/>
              <w:jc w:val="center"/>
              <w:rPr>
                <w:rFonts w:ascii="Times New Roman" w:hAnsi="Times New Roman"/>
              </w:rPr>
            </w:pPr>
            <w:r w:rsidRPr="00957DBE">
              <w:rPr>
                <w:rFonts w:ascii="Times New Roman" w:hAnsi="Times New Roman"/>
              </w:rPr>
              <w:t>3,6</w:t>
            </w:r>
          </w:p>
        </w:tc>
        <w:tc>
          <w:tcPr>
            <w:tcW w:w="1392" w:type="dxa"/>
            <w:shd w:val="clear" w:color="auto" w:fill="auto"/>
            <w:vAlign w:val="bottom"/>
          </w:tcPr>
          <w:p w14:paraId="0A309562" w14:textId="10BAD248" w:rsidR="00D32A07" w:rsidRPr="00942212" w:rsidRDefault="00D32A07" w:rsidP="00D32A07">
            <w:pPr>
              <w:spacing w:after="0"/>
              <w:jc w:val="center"/>
              <w:rPr>
                <w:rFonts w:ascii="Times New Roman" w:hAnsi="Times New Roman"/>
              </w:rPr>
            </w:pPr>
            <w:r w:rsidRPr="00957DBE">
              <w:rPr>
                <w:rFonts w:ascii="Times New Roman" w:hAnsi="Times New Roman"/>
              </w:rPr>
              <w:t>669,9</w:t>
            </w:r>
          </w:p>
        </w:tc>
        <w:tc>
          <w:tcPr>
            <w:tcW w:w="1159" w:type="dxa"/>
            <w:shd w:val="clear" w:color="auto" w:fill="auto"/>
            <w:vAlign w:val="bottom"/>
          </w:tcPr>
          <w:p w14:paraId="04DF8E1F" w14:textId="6A21D0D9" w:rsidR="00D32A07" w:rsidRPr="00942212" w:rsidRDefault="00D32A07" w:rsidP="00D32A07">
            <w:pPr>
              <w:spacing w:after="0"/>
              <w:jc w:val="center"/>
              <w:rPr>
                <w:rFonts w:ascii="Times New Roman" w:hAnsi="Times New Roman"/>
              </w:rPr>
            </w:pPr>
            <w:r w:rsidRPr="00957DBE">
              <w:rPr>
                <w:rFonts w:ascii="Times New Roman" w:hAnsi="Times New Roman"/>
              </w:rPr>
              <w:t>54,4</w:t>
            </w:r>
          </w:p>
        </w:tc>
        <w:tc>
          <w:tcPr>
            <w:tcW w:w="1019" w:type="dxa"/>
            <w:shd w:val="clear" w:color="auto" w:fill="auto"/>
            <w:vAlign w:val="bottom"/>
          </w:tcPr>
          <w:p w14:paraId="0F5BF39C" w14:textId="2E55F39E"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559D71ED" w14:textId="326FC59F" w:rsidR="00D32A07" w:rsidRPr="00942212" w:rsidRDefault="00D32A07" w:rsidP="00D32A07">
            <w:pPr>
              <w:spacing w:after="0"/>
              <w:jc w:val="center"/>
              <w:rPr>
                <w:rFonts w:ascii="Times New Roman" w:hAnsi="Times New Roman"/>
              </w:rPr>
            </w:pPr>
            <w:r w:rsidRPr="00957DBE">
              <w:rPr>
                <w:rFonts w:ascii="Times New Roman" w:hAnsi="Times New Roman"/>
              </w:rPr>
              <w:t>41,5</w:t>
            </w:r>
          </w:p>
        </w:tc>
        <w:tc>
          <w:tcPr>
            <w:tcW w:w="1109" w:type="dxa"/>
            <w:shd w:val="clear" w:color="auto" w:fill="auto"/>
            <w:vAlign w:val="bottom"/>
          </w:tcPr>
          <w:p w14:paraId="14286B2A" w14:textId="04FD3AB5" w:rsidR="00D32A07" w:rsidRPr="00942212" w:rsidRDefault="00D32A07" w:rsidP="00D32A07">
            <w:pPr>
              <w:spacing w:after="0"/>
              <w:jc w:val="center"/>
              <w:rPr>
                <w:rFonts w:ascii="Times New Roman" w:hAnsi="Times New Roman"/>
              </w:rPr>
            </w:pPr>
            <w:r w:rsidRPr="00957DBE">
              <w:rPr>
                <w:rFonts w:ascii="Times New Roman" w:hAnsi="Times New Roman"/>
              </w:rPr>
              <w:t>650,7</w:t>
            </w:r>
          </w:p>
        </w:tc>
        <w:tc>
          <w:tcPr>
            <w:tcW w:w="1134" w:type="dxa"/>
            <w:shd w:val="clear" w:color="auto" w:fill="auto"/>
            <w:vAlign w:val="bottom"/>
          </w:tcPr>
          <w:p w14:paraId="6DA3EA78" w14:textId="01C1F259" w:rsidR="00D32A07" w:rsidRPr="00942212" w:rsidRDefault="00D32A07" w:rsidP="00D32A07">
            <w:pPr>
              <w:spacing w:after="0"/>
              <w:jc w:val="center"/>
              <w:rPr>
                <w:rFonts w:ascii="Times New Roman" w:hAnsi="Times New Roman"/>
              </w:rPr>
            </w:pPr>
            <w:r w:rsidRPr="00957DBE">
              <w:rPr>
                <w:rFonts w:ascii="Times New Roman" w:hAnsi="Times New Roman"/>
              </w:rPr>
              <w:t>96,9</w:t>
            </w:r>
          </w:p>
        </w:tc>
        <w:tc>
          <w:tcPr>
            <w:tcW w:w="1328" w:type="dxa"/>
            <w:vAlign w:val="bottom"/>
          </w:tcPr>
          <w:p w14:paraId="4466F0FC" w14:textId="087AE37A" w:rsidR="00D32A07" w:rsidRPr="00942212" w:rsidRDefault="00D32A07" w:rsidP="00D32A07">
            <w:pPr>
              <w:spacing w:after="0"/>
              <w:jc w:val="center"/>
              <w:rPr>
                <w:rFonts w:ascii="Times New Roman" w:hAnsi="Times New Roman"/>
              </w:rPr>
            </w:pPr>
            <w:r w:rsidRPr="00957DBE">
              <w:rPr>
                <w:rFonts w:ascii="Times New Roman" w:hAnsi="Times New Roman"/>
              </w:rPr>
              <w:t>427,2</w:t>
            </w:r>
          </w:p>
        </w:tc>
        <w:tc>
          <w:tcPr>
            <w:tcW w:w="1082" w:type="dxa"/>
            <w:shd w:val="clear" w:color="auto" w:fill="auto"/>
            <w:vAlign w:val="bottom"/>
          </w:tcPr>
          <w:p w14:paraId="3C37C2E6" w14:textId="6D757A10" w:rsidR="00D32A07" w:rsidRPr="00942212" w:rsidRDefault="00D32A07" w:rsidP="00D32A07">
            <w:pPr>
              <w:spacing w:after="0"/>
              <w:jc w:val="center"/>
              <w:rPr>
                <w:rFonts w:ascii="Times New Roman" w:hAnsi="Times New Roman"/>
              </w:rPr>
            </w:pPr>
            <w:r w:rsidRPr="000A28CF">
              <w:rPr>
                <w:rFonts w:ascii="Times New Roman" w:hAnsi="Times New Roman"/>
              </w:rPr>
              <w:t>29,0</w:t>
            </w:r>
          </w:p>
        </w:tc>
        <w:tc>
          <w:tcPr>
            <w:tcW w:w="1247" w:type="dxa"/>
            <w:shd w:val="clear" w:color="auto" w:fill="auto"/>
            <w:vAlign w:val="bottom"/>
          </w:tcPr>
          <w:p w14:paraId="423CB2BE" w14:textId="4ED8B83B" w:rsidR="00D32A07" w:rsidRPr="00942212" w:rsidRDefault="00D32A07" w:rsidP="00D32A07">
            <w:pPr>
              <w:spacing w:after="0"/>
              <w:jc w:val="center"/>
              <w:rPr>
                <w:rFonts w:ascii="Times New Roman" w:hAnsi="Times New Roman"/>
              </w:rPr>
            </w:pPr>
            <w:r w:rsidRPr="000A28CF">
              <w:rPr>
                <w:rFonts w:ascii="Times New Roman" w:hAnsi="Times New Roman"/>
              </w:rPr>
              <w:t>5,7</w:t>
            </w:r>
          </w:p>
        </w:tc>
        <w:tc>
          <w:tcPr>
            <w:tcW w:w="1247" w:type="dxa"/>
            <w:shd w:val="clear" w:color="auto" w:fill="auto"/>
            <w:vAlign w:val="bottom"/>
          </w:tcPr>
          <w:p w14:paraId="2DA1FDEA" w14:textId="6B2086DF" w:rsidR="00D32A07" w:rsidRPr="00942212" w:rsidRDefault="00D32A07" w:rsidP="00D32A07">
            <w:pPr>
              <w:spacing w:after="0"/>
              <w:jc w:val="center"/>
              <w:rPr>
                <w:rFonts w:ascii="Times New Roman" w:hAnsi="Times New Roman"/>
              </w:rPr>
            </w:pPr>
            <w:r w:rsidRPr="000A28CF">
              <w:rPr>
                <w:rFonts w:ascii="Times New Roman" w:hAnsi="Times New Roman"/>
              </w:rPr>
              <w:t>63,6</w:t>
            </w:r>
          </w:p>
        </w:tc>
      </w:tr>
      <w:tr w:rsidR="00D32A07" w:rsidRPr="00942212" w14:paraId="58D3F894" w14:textId="77777777" w:rsidTr="00F93D15">
        <w:tc>
          <w:tcPr>
            <w:tcW w:w="2552" w:type="dxa"/>
            <w:vAlign w:val="bottom"/>
          </w:tcPr>
          <w:p w14:paraId="437009DD"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Республика Мордовия</w:t>
            </w:r>
          </w:p>
        </w:tc>
        <w:tc>
          <w:tcPr>
            <w:tcW w:w="1134" w:type="dxa"/>
            <w:vAlign w:val="bottom"/>
          </w:tcPr>
          <w:p w14:paraId="09413BCC" w14:textId="59E3183D" w:rsidR="00D32A07" w:rsidRPr="00942212" w:rsidRDefault="00D32A07" w:rsidP="00D32A07">
            <w:pPr>
              <w:spacing w:after="0"/>
              <w:jc w:val="center"/>
              <w:rPr>
                <w:rFonts w:ascii="Times New Roman" w:hAnsi="Times New Roman"/>
              </w:rPr>
            </w:pPr>
            <w:r w:rsidRPr="00D64720">
              <w:rPr>
                <w:rFonts w:ascii="Times New Roman" w:hAnsi="Times New Roman"/>
              </w:rPr>
              <w:t>1 385,0</w:t>
            </w:r>
          </w:p>
        </w:tc>
        <w:tc>
          <w:tcPr>
            <w:tcW w:w="1134" w:type="dxa"/>
            <w:shd w:val="clear" w:color="auto" w:fill="auto"/>
            <w:vAlign w:val="bottom"/>
          </w:tcPr>
          <w:p w14:paraId="3C3736C1" w14:textId="7825C67B" w:rsidR="00D32A07" w:rsidRPr="00942212" w:rsidRDefault="00D32A07" w:rsidP="00D32A07">
            <w:pPr>
              <w:spacing w:after="0"/>
              <w:jc w:val="center"/>
              <w:rPr>
                <w:rFonts w:ascii="Times New Roman" w:hAnsi="Times New Roman"/>
              </w:rPr>
            </w:pPr>
            <w:r w:rsidRPr="00957DBE">
              <w:rPr>
                <w:rFonts w:ascii="Times New Roman" w:hAnsi="Times New Roman"/>
              </w:rPr>
              <w:t>1,2</w:t>
            </w:r>
          </w:p>
        </w:tc>
        <w:tc>
          <w:tcPr>
            <w:tcW w:w="1392" w:type="dxa"/>
            <w:shd w:val="clear" w:color="auto" w:fill="auto"/>
            <w:vAlign w:val="bottom"/>
          </w:tcPr>
          <w:p w14:paraId="2D3C714A" w14:textId="5C3C5338" w:rsidR="00D32A07" w:rsidRPr="00942212" w:rsidRDefault="00D32A07" w:rsidP="00D32A07">
            <w:pPr>
              <w:spacing w:after="0"/>
              <w:jc w:val="center"/>
              <w:rPr>
                <w:rFonts w:ascii="Times New Roman" w:hAnsi="Times New Roman"/>
              </w:rPr>
            </w:pPr>
            <w:r w:rsidRPr="00957DBE">
              <w:rPr>
                <w:rFonts w:ascii="Times New Roman" w:hAnsi="Times New Roman"/>
              </w:rPr>
              <w:t>189,3</w:t>
            </w:r>
          </w:p>
        </w:tc>
        <w:tc>
          <w:tcPr>
            <w:tcW w:w="1159" w:type="dxa"/>
            <w:shd w:val="clear" w:color="auto" w:fill="auto"/>
            <w:vAlign w:val="bottom"/>
          </w:tcPr>
          <w:p w14:paraId="02D3024C" w14:textId="115172F9" w:rsidR="00D32A07" w:rsidRPr="00942212" w:rsidRDefault="00D32A07" w:rsidP="00D32A07">
            <w:pPr>
              <w:spacing w:after="0"/>
              <w:jc w:val="center"/>
              <w:rPr>
                <w:rFonts w:ascii="Times New Roman" w:hAnsi="Times New Roman"/>
              </w:rPr>
            </w:pPr>
            <w:r w:rsidRPr="00957DBE">
              <w:rPr>
                <w:rFonts w:ascii="Times New Roman" w:hAnsi="Times New Roman"/>
              </w:rPr>
              <w:t>1,3</w:t>
            </w:r>
          </w:p>
        </w:tc>
        <w:tc>
          <w:tcPr>
            <w:tcW w:w="1019" w:type="dxa"/>
            <w:shd w:val="clear" w:color="auto" w:fill="auto"/>
            <w:vAlign w:val="bottom"/>
          </w:tcPr>
          <w:p w14:paraId="740BCBFD" w14:textId="7CB475F2"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039D9377" w14:textId="321DCDA9"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4F2EEBA9" w14:textId="3C6792E7" w:rsidR="00D32A07" w:rsidRPr="00942212" w:rsidRDefault="00D32A07" w:rsidP="00D32A07">
            <w:pPr>
              <w:spacing w:after="0"/>
              <w:jc w:val="center"/>
              <w:rPr>
                <w:rFonts w:ascii="Times New Roman" w:hAnsi="Times New Roman"/>
              </w:rPr>
            </w:pPr>
            <w:r w:rsidRPr="00957DBE">
              <w:rPr>
                <w:rFonts w:ascii="Times New Roman" w:hAnsi="Times New Roman"/>
              </w:rPr>
              <w:t>1 193,2</w:t>
            </w:r>
          </w:p>
        </w:tc>
        <w:tc>
          <w:tcPr>
            <w:tcW w:w="1134" w:type="dxa"/>
            <w:shd w:val="clear" w:color="auto" w:fill="auto"/>
            <w:vAlign w:val="bottom"/>
          </w:tcPr>
          <w:p w14:paraId="56138B69" w14:textId="6C7B7ED5" w:rsidR="00D32A07" w:rsidRPr="00942212" w:rsidRDefault="00D32A07" w:rsidP="00D32A07">
            <w:pPr>
              <w:spacing w:after="0"/>
              <w:jc w:val="center"/>
              <w:rPr>
                <w:rFonts w:ascii="Times New Roman" w:hAnsi="Times New Roman"/>
              </w:rPr>
            </w:pPr>
            <w:r w:rsidRPr="00957DBE">
              <w:rPr>
                <w:rFonts w:ascii="Times New Roman" w:hAnsi="Times New Roman"/>
              </w:rPr>
              <w:t>632,8</w:t>
            </w:r>
          </w:p>
        </w:tc>
        <w:tc>
          <w:tcPr>
            <w:tcW w:w="1328" w:type="dxa"/>
            <w:vAlign w:val="bottom"/>
          </w:tcPr>
          <w:p w14:paraId="46D80CE4" w14:textId="58BDA631" w:rsidR="00D32A07" w:rsidRPr="00942212" w:rsidRDefault="00D32A07" w:rsidP="00D32A07">
            <w:pPr>
              <w:spacing w:after="0"/>
              <w:jc w:val="center"/>
              <w:rPr>
                <w:rFonts w:ascii="Times New Roman" w:hAnsi="Times New Roman"/>
              </w:rPr>
            </w:pPr>
            <w:r w:rsidRPr="00957DBE">
              <w:rPr>
                <w:rFonts w:ascii="Times New Roman" w:hAnsi="Times New Roman"/>
              </w:rPr>
              <w:t>100,4</w:t>
            </w:r>
          </w:p>
        </w:tc>
        <w:tc>
          <w:tcPr>
            <w:tcW w:w="1082" w:type="dxa"/>
            <w:shd w:val="clear" w:color="auto" w:fill="auto"/>
            <w:vAlign w:val="bottom"/>
          </w:tcPr>
          <w:p w14:paraId="6973672F" w14:textId="7E9D8688" w:rsidR="00D32A07" w:rsidRPr="00942212" w:rsidRDefault="00D32A07" w:rsidP="00D32A07">
            <w:pPr>
              <w:spacing w:after="0"/>
              <w:jc w:val="center"/>
              <w:rPr>
                <w:rFonts w:ascii="Times New Roman" w:hAnsi="Times New Roman"/>
              </w:rPr>
            </w:pPr>
            <w:r w:rsidRPr="000A28CF">
              <w:rPr>
                <w:rFonts w:ascii="Times New Roman" w:hAnsi="Times New Roman"/>
              </w:rPr>
              <w:t>86,5</w:t>
            </w:r>
          </w:p>
        </w:tc>
        <w:tc>
          <w:tcPr>
            <w:tcW w:w="1247" w:type="dxa"/>
            <w:shd w:val="clear" w:color="auto" w:fill="auto"/>
            <w:vAlign w:val="bottom"/>
          </w:tcPr>
          <w:p w14:paraId="0B4A668C" w14:textId="7C3EFC59" w:rsidR="00D32A07" w:rsidRPr="00942212" w:rsidRDefault="00D32A07" w:rsidP="00D32A07">
            <w:pPr>
              <w:spacing w:after="0"/>
              <w:jc w:val="center"/>
              <w:rPr>
                <w:rFonts w:ascii="Times New Roman" w:hAnsi="Times New Roman"/>
              </w:rPr>
            </w:pPr>
            <w:r w:rsidRPr="000A28CF">
              <w:rPr>
                <w:rFonts w:ascii="Times New Roman" w:hAnsi="Times New Roman"/>
              </w:rPr>
              <w:t>42,2</w:t>
            </w:r>
          </w:p>
        </w:tc>
        <w:tc>
          <w:tcPr>
            <w:tcW w:w="1247" w:type="dxa"/>
            <w:shd w:val="clear" w:color="auto" w:fill="auto"/>
            <w:vAlign w:val="bottom"/>
          </w:tcPr>
          <w:p w14:paraId="404CAEA0" w14:textId="1763E6BC" w:rsidR="00D32A07" w:rsidRPr="00942212" w:rsidRDefault="00D32A07" w:rsidP="00D32A07">
            <w:pPr>
              <w:spacing w:after="0"/>
              <w:jc w:val="center"/>
              <w:rPr>
                <w:rFonts w:ascii="Times New Roman" w:hAnsi="Times New Roman"/>
              </w:rPr>
            </w:pPr>
            <w:r w:rsidRPr="000A28CF">
              <w:rPr>
                <w:rFonts w:ascii="Times New Roman" w:hAnsi="Times New Roman"/>
              </w:rPr>
              <w:t>71,4</w:t>
            </w:r>
          </w:p>
        </w:tc>
      </w:tr>
      <w:tr w:rsidR="00D32A07" w:rsidRPr="00942212" w14:paraId="6A790E24" w14:textId="77777777" w:rsidTr="00F93D15">
        <w:tc>
          <w:tcPr>
            <w:tcW w:w="2552" w:type="dxa"/>
            <w:vAlign w:val="bottom"/>
          </w:tcPr>
          <w:p w14:paraId="56F43868"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Татарстан</w:t>
            </w:r>
          </w:p>
        </w:tc>
        <w:tc>
          <w:tcPr>
            <w:tcW w:w="1134" w:type="dxa"/>
            <w:vAlign w:val="bottom"/>
          </w:tcPr>
          <w:p w14:paraId="581C0D72" w14:textId="6E976C46" w:rsidR="00D32A07" w:rsidRPr="00942212" w:rsidRDefault="00D32A07" w:rsidP="00D32A07">
            <w:pPr>
              <w:spacing w:after="0"/>
              <w:jc w:val="center"/>
              <w:rPr>
                <w:rFonts w:ascii="Times New Roman" w:hAnsi="Times New Roman"/>
              </w:rPr>
            </w:pPr>
            <w:r w:rsidRPr="00D64720">
              <w:rPr>
                <w:rFonts w:ascii="Times New Roman" w:hAnsi="Times New Roman"/>
              </w:rPr>
              <w:t>17 880,1</w:t>
            </w:r>
          </w:p>
        </w:tc>
        <w:tc>
          <w:tcPr>
            <w:tcW w:w="1134" w:type="dxa"/>
            <w:shd w:val="clear" w:color="auto" w:fill="auto"/>
            <w:vAlign w:val="bottom"/>
          </w:tcPr>
          <w:p w14:paraId="7224C42C" w14:textId="42219930"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392" w:type="dxa"/>
            <w:shd w:val="clear" w:color="auto" w:fill="auto"/>
            <w:vAlign w:val="bottom"/>
          </w:tcPr>
          <w:p w14:paraId="0786B663" w14:textId="1DFEA5AC" w:rsidR="00D32A07" w:rsidRPr="00942212" w:rsidRDefault="00D32A07" w:rsidP="00D32A07">
            <w:pPr>
              <w:spacing w:after="0"/>
              <w:jc w:val="center"/>
              <w:rPr>
                <w:rFonts w:ascii="Times New Roman" w:hAnsi="Times New Roman"/>
              </w:rPr>
            </w:pPr>
            <w:r w:rsidRPr="00957DBE">
              <w:rPr>
                <w:rFonts w:ascii="Times New Roman" w:hAnsi="Times New Roman"/>
              </w:rPr>
              <w:t>3 013,3</w:t>
            </w:r>
          </w:p>
        </w:tc>
        <w:tc>
          <w:tcPr>
            <w:tcW w:w="1159" w:type="dxa"/>
            <w:shd w:val="clear" w:color="auto" w:fill="auto"/>
            <w:vAlign w:val="bottom"/>
          </w:tcPr>
          <w:p w14:paraId="560FA4BE" w14:textId="4D268C27" w:rsidR="00D32A07" w:rsidRPr="00942212" w:rsidRDefault="00D32A07" w:rsidP="00D32A07">
            <w:pPr>
              <w:spacing w:after="0"/>
              <w:jc w:val="center"/>
              <w:rPr>
                <w:rFonts w:ascii="Times New Roman" w:hAnsi="Times New Roman"/>
              </w:rPr>
            </w:pPr>
            <w:r w:rsidRPr="00957DBE">
              <w:rPr>
                <w:rFonts w:ascii="Times New Roman" w:hAnsi="Times New Roman"/>
              </w:rPr>
              <w:t>558,3</w:t>
            </w:r>
          </w:p>
        </w:tc>
        <w:tc>
          <w:tcPr>
            <w:tcW w:w="1019" w:type="dxa"/>
            <w:shd w:val="clear" w:color="auto" w:fill="auto"/>
            <w:vAlign w:val="bottom"/>
          </w:tcPr>
          <w:p w14:paraId="312FF061" w14:textId="5ADB97BF"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17258D89" w14:textId="35596396" w:rsidR="00D32A07" w:rsidRPr="00942212" w:rsidRDefault="00D32A07" w:rsidP="00D32A07">
            <w:pPr>
              <w:spacing w:after="0"/>
              <w:jc w:val="center"/>
              <w:rPr>
                <w:rFonts w:ascii="Times New Roman" w:hAnsi="Times New Roman"/>
              </w:rPr>
            </w:pPr>
            <w:r w:rsidRPr="00957DBE">
              <w:rPr>
                <w:rFonts w:ascii="Times New Roman" w:hAnsi="Times New Roman"/>
              </w:rPr>
              <w:t>99,4</w:t>
            </w:r>
          </w:p>
        </w:tc>
        <w:tc>
          <w:tcPr>
            <w:tcW w:w="1109" w:type="dxa"/>
            <w:shd w:val="clear" w:color="auto" w:fill="auto"/>
            <w:vAlign w:val="bottom"/>
          </w:tcPr>
          <w:p w14:paraId="16B38183" w14:textId="414E4C3B" w:rsidR="00D32A07" w:rsidRPr="00942212" w:rsidRDefault="00D32A07" w:rsidP="00D32A07">
            <w:pPr>
              <w:spacing w:after="0"/>
              <w:jc w:val="center"/>
              <w:rPr>
                <w:rFonts w:ascii="Times New Roman" w:hAnsi="Times New Roman"/>
              </w:rPr>
            </w:pPr>
            <w:r w:rsidRPr="00957DBE">
              <w:rPr>
                <w:rFonts w:ascii="Times New Roman" w:hAnsi="Times New Roman"/>
              </w:rPr>
              <w:t>14 209,1</w:t>
            </w:r>
          </w:p>
        </w:tc>
        <w:tc>
          <w:tcPr>
            <w:tcW w:w="1134" w:type="dxa"/>
            <w:shd w:val="clear" w:color="auto" w:fill="auto"/>
            <w:vAlign w:val="bottom"/>
          </w:tcPr>
          <w:p w14:paraId="7F7C2FAA" w14:textId="73CF4BFF" w:rsidR="00D32A07" w:rsidRPr="00942212" w:rsidRDefault="00D32A07" w:rsidP="00D32A07">
            <w:pPr>
              <w:spacing w:after="0"/>
              <w:jc w:val="center"/>
              <w:rPr>
                <w:rFonts w:ascii="Times New Roman" w:hAnsi="Times New Roman"/>
              </w:rPr>
            </w:pPr>
            <w:r w:rsidRPr="00957DBE">
              <w:rPr>
                <w:rFonts w:ascii="Times New Roman" w:hAnsi="Times New Roman"/>
              </w:rPr>
              <w:t>10 609,9</w:t>
            </w:r>
          </w:p>
        </w:tc>
        <w:tc>
          <w:tcPr>
            <w:tcW w:w="1328" w:type="dxa"/>
            <w:vAlign w:val="bottom"/>
          </w:tcPr>
          <w:p w14:paraId="5A3D8BFC" w14:textId="72A36A4C" w:rsidR="00D32A07" w:rsidRPr="00942212" w:rsidRDefault="00D32A07" w:rsidP="00D32A07">
            <w:pPr>
              <w:spacing w:after="0"/>
              <w:jc w:val="center"/>
              <w:rPr>
                <w:rFonts w:ascii="Times New Roman" w:hAnsi="Times New Roman"/>
              </w:rPr>
            </w:pPr>
            <w:r w:rsidRPr="00957DBE">
              <w:rPr>
                <w:rFonts w:ascii="Times New Roman" w:hAnsi="Times New Roman"/>
              </w:rPr>
              <w:t>1 265,1</w:t>
            </w:r>
          </w:p>
        </w:tc>
        <w:tc>
          <w:tcPr>
            <w:tcW w:w="1082" w:type="dxa"/>
            <w:shd w:val="clear" w:color="auto" w:fill="auto"/>
            <w:vAlign w:val="bottom"/>
          </w:tcPr>
          <w:p w14:paraId="06302CE0" w14:textId="0231DEC6"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01363730" w14:textId="4E3BFA77"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17EFED8E" w14:textId="6E048B56" w:rsidR="00D32A07" w:rsidRPr="00942212" w:rsidRDefault="00D32A07" w:rsidP="00D32A07">
            <w:pPr>
              <w:spacing w:after="0"/>
              <w:jc w:val="center"/>
              <w:rPr>
                <w:rFonts w:ascii="Times New Roman" w:hAnsi="Times New Roman"/>
              </w:rPr>
            </w:pPr>
            <w:r w:rsidRPr="000A28CF">
              <w:rPr>
                <w:rFonts w:ascii="Times New Roman" w:hAnsi="Times New Roman"/>
              </w:rPr>
              <w:t>861,4</w:t>
            </w:r>
          </w:p>
        </w:tc>
      </w:tr>
      <w:tr w:rsidR="00D32A07" w:rsidRPr="00942212" w14:paraId="7A8614BA" w14:textId="77777777" w:rsidTr="00F93D15">
        <w:tc>
          <w:tcPr>
            <w:tcW w:w="2552" w:type="dxa"/>
            <w:vAlign w:val="bottom"/>
          </w:tcPr>
          <w:p w14:paraId="41207134"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Удмуртская Республика</w:t>
            </w:r>
          </w:p>
        </w:tc>
        <w:tc>
          <w:tcPr>
            <w:tcW w:w="1134" w:type="dxa"/>
            <w:vAlign w:val="bottom"/>
          </w:tcPr>
          <w:p w14:paraId="014586CB" w14:textId="3F62467F" w:rsidR="00D32A07" w:rsidRPr="00942212" w:rsidRDefault="00D32A07" w:rsidP="00D32A07">
            <w:pPr>
              <w:spacing w:after="0"/>
              <w:jc w:val="center"/>
              <w:rPr>
                <w:rFonts w:ascii="Times New Roman" w:hAnsi="Times New Roman"/>
              </w:rPr>
            </w:pPr>
            <w:r w:rsidRPr="00D64720">
              <w:rPr>
                <w:rFonts w:ascii="Times New Roman" w:hAnsi="Times New Roman"/>
              </w:rPr>
              <w:t>6 686,7</w:t>
            </w:r>
          </w:p>
        </w:tc>
        <w:tc>
          <w:tcPr>
            <w:tcW w:w="1134" w:type="dxa"/>
            <w:shd w:val="clear" w:color="auto" w:fill="auto"/>
            <w:vAlign w:val="bottom"/>
          </w:tcPr>
          <w:p w14:paraId="14A3AC43" w14:textId="3837517A" w:rsidR="00D32A07" w:rsidRPr="00942212" w:rsidRDefault="00D32A07" w:rsidP="00D32A07">
            <w:pPr>
              <w:spacing w:after="0"/>
              <w:jc w:val="center"/>
              <w:rPr>
                <w:rFonts w:ascii="Times New Roman" w:hAnsi="Times New Roman"/>
              </w:rPr>
            </w:pPr>
            <w:r w:rsidRPr="00957DBE">
              <w:rPr>
                <w:rFonts w:ascii="Times New Roman" w:hAnsi="Times New Roman"/>
              </w:rPr>
              <w:t>2,8</w:t>
            </w:r>
          </w:p>
        </w:tc>
        <w:tc>
          <w:tcPr>
            <w:tcW w:w="1392" w:type="dxa"/>
            <w:shd w:val="clear" w:color="auto" w:fill="auto"/>
            <w:vAlign w:val="bottom"/>
          </w:tcPr>
          <w:p w14:paraId="66144E0B" w14:textId="3D3D78E8" w:rsidR="00D32A07" w:rsidRPr="00942212" w:rsidRDefault="00D32A07" w:rsidP="00D32A07">
            <w:pPr>
              <w:spacing w:after="0"/>
              <w:jc w:val="center"/>
              <w:rPr>
                <w:rFonts w:ascii="Times New Roman" w:hAnsi="Times New Roman"/>
              </w:rPr>
            </w:pPr>
            <w:r w:rsidRPr="00957DBE">
              <w:rPr>
                <w:rFonts w:ascii="Times New Roman" w:hAnsi="Times New Roman"/>
              </w:rPr>
              <w:t>1 154,4</w:t>
            </w:r>
          </w:p>
        </w:tc>
        <w:tc>
          <w:tcPr>
            <w:tcW w:w="1159" w:type="dxa"/>
            <w:shd w:val="clear" w:color="auto" w:fill="auto"/>
            <w:vAlign w:val="bottom"/>
          </w:tcPr>
          <w:p w14:paraId="3402F5AE" w14:textId="7A542FF9" w:rsidR="00D32A07" w:rsidRPr="00942212" w:rsidRDefault="00D32A07" w:rsidP="00D32A07">
            <w:pPr>
              <w:spacing w:after="0"/>
              <w:jc w:val="center"/>
              <w:rPr>
                <w:rFonts w:ascii="Times New Roman" w:hAnsi="Times New Roman"/>
              </w:rPr>
            </w:pPr>
            <w:r w:rsidRPr="00957DBE">
              <w:rPr>
                <w:rFonts w:ascii="Times New Roman" w:hAnsi="Times New Roman"/>
              </w:rPr>
              <w:t>1 852,7</w:t>
            </w:r>
          </w:p>
        </w:tc>
        <w:tc>
          <w:tcPr>
            <w:tcW w:w="1019" w:type="dxa"/>
            <w:shd w:val="clear" w:color="auto" w:fill="auto"/>
            <w:vAlign w:val="bottom"/>
          </w:tcPr>
          <w:p w14:paraId="7097ED73" w14:textId="0AC15F8B" w:rsidR="00D32A07" w:rsidRPr="00942212" w:rsidRDefault="00D32A07" w:rsidP="00D32A07">
            <w:pPr>
              <w:spacing w:after="0"/>
              <w:jc w:val="center"/>
              <w:rPr>
                <w:rFonts w:ascii="Times New Roman" w:hAnsi="Times New Roman"/>
              </w:rPr>
            </w:pPr>
            <w:r w:rsidRPr="00957DBE">
              <w:rPr>
                <w:rFonts w:ascii="Times New Roman" w:hAnsi="Times New Roman"/>
              </w:rPr>
              <w:t>52,1</w:t>
            </w:r>
          </w:p>
        </w:tc>
        <w:tc>
          <w:tcPr>
            <w:tcW w:w="992" w:type="dxa"/>
            <w:shd w:val="clear" w:color="auto" w:fill="auto"/>
            <w:vAlign w:val="bottom"/>
          </w:tcPr>
          <w:p w14:paraId="0F7D3B6F" w14:textId="377B032E" w:rsidR="00D32A07" w:rsidRPr="00942212" w:rsidRDefault="00D32A07" w:rsidP="00D32A07">
            <w:pPr>
              <w:spacing w:after="0"/>
              <w:jc w:val="center"/>
              <w:rPr>
                <w:rFonts w:ascii="Times New Roman" w:hAnsi="Times New Roman"/>
              </w:rPr>
            </w:pPr>
            <w:r w:rsidRPr="00957DBE">
              <w:rPr>
                <w:rFonts w:ascii="Times New Roman" w:hAnsi="Times New Roman"/>
              </w:rPr>
              <w:t>146,1</w:t>
            </w:r>
          </w:p>
        </w:tc>
        <w:tc>
          <w:tcPr>
            <w:tcW w:w="1109" w:type="dxa"/>
            <w:shd w:val="clear" w:color="auto" w:fill="auto"/>
            <w:vAlign w:val="bottom"/>
          </w:tcPr>
          <w:p w14:paraId="525DBF1B" w14:textId="0535D195" w:rsidR="00D32A07" w:rsidRPr="00942212" w:rsidRDefault="00D32A07" w:rsidP="00D32A07">
            <w:pPr>
              <w:spacing w:after="0"/>
              <w:jc w:val="center"/>
              <w:rPr>
                <w:rFonts w:ascii="Times New Roman" w:hAnsi="Times New Roman"/>
              </w:rPr>
            </w:pPr>
            <w:r w:rsidRPr="00957DBE">
              <w:rPr>
                <w:rFonts w:ascii="Times New Roman" w:hAnsi="Times New Roman"/>
              </w:rPr>
              <w:t>3 478,6</w:t>
            </w:r>
          </w:p>
        </w:tc>
        <w:tc>
          <w:tcPr>
            <w:tcW w:w="1134" w:type="dxa"/>
            <w:shd w:val="clear" w:color="auto" w:fill="auto"/>
            <w:vAlign w:val="bottom"/>
          </w:tcPr>
          <w:p w14:paraId="717947F8" w14:textId="7CB5FABF" w:rsidR="00D32A07" w:rsidRPr="00942212" w:rsidRDefault="00D32A07" w:rsidP="00D32A07">
            <w:pPr>
              <w:spacing w:after="0"/>
              <w:jc w:val="center"/>
              <w:rPr>
                <w:rFonts w:ascii="Times New Roman" w:hAnsi="Times New Roman"/>
              </w:rPr>
            </w:pPr>
            <w:r w:rsidRPr="00957DBE">
              <w:rPr>
                <w:rFonts w:ascii="Times New Roman" w:hAnsi="Times New Roman"/>
              </w:rPr>
              <w:t>2 455,6</w:t>
            </w:r>
          </w:p>
        </w:tc>
        <w:tc>
          <w:tcPr>
            <w:tcW w:w="1328" w:type="dxa"/>
            <w:vAlign w:val="bottom"/>
          </w:tcPr>
          <w:p w14:paraId="54CAFB24" w14:textId="6C616560" w:rsidR="00D32A07" w:rsidRPr="00942212" w:rsidRDefault="00D32A07" w:rsidP="00D32A07">
            <w:pPr>
              <w:spacing w:after="0"/>
              <w:jc w:val="center"/>
              <w:rPr>
                <w:rFonts w:ascii="Times New Roman" w:hAnsi="Times New Roman"/>
              </w:rPr>
            </w:pPr>
            <w:r w:rsidRPr="00957DBE">
              <w:rPr>
                <w:rFonts w:ascii="Times New Roman" w:hAnsi="Times New Roman"/>
              </w:rPr>
              <w:t>768,7</w:t>
            </w:r>
          </w:p>
        </w:tc>
        <w:tc>
          <w:tcPr>
            <w:tcW w:w="1082" w:type="dxa"/>
            <w:shd w:val="clear" w:color="auto" w:fill="auto"/>
            <w:vAlign w:val="bottom"/>
          </w:tcPr>
          <w:p w14:paraId="0A116C46" w14:textId="6F7AF49B"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597364E3" w14:textId="5B06CB54" w:rsidR="00D32A07" w:rsidRPr="00942212" w:rsidRDefault="00D32A07" w:rsidP="00D32A07">
            <w:pPr>
              <w:spacing w:after="0"/>
              <w:jc w:val="center"/>
              <w:rPr>
                <w:rFonts w:ascii="Times New Roman" w:hAnsi="Times New Roman"/>
              </w:rPr>
            </w:pPr>
            <w:r w:rsidRPr="000A28CF">
              <w:rPr>
                <w:rFonts w:ascii="Times New Roman" w:hAnsi="Times New Roman"/>
              </w:rPr>
              <w:t>183,5</w:t>
            </w:r>
          </w:p>
        </w:tc>
        <w:tc>
          <w:tcPr>
            <w:tcW w:w="1247" w:type="dxa"/>
            <w:shd w:val="clear" w:color="auto" w:fill="auto"/>
            <w:vAlign w:val="bottom"/>
          </w:tcPr>
          <w:p w14:paraId="3AF23FCB" w14:textId="2EB33A72" w:rsidR="00D32A07" w:rsidRPr="00942212" w:rsidRDefault="00D32A07" w:rsidP="00D32A07">
            <w:pPr>
              <w:spacing w:after="0"/>
              <w:jc w:val="center"/>
              <w:rPr>
                <w:rFonts w:ascii="Times New Roman" w:hAnsi="Times New Roman"/>
              </w:rPr>
            </w:pPr>
            <w:r w:rsidRPr="000A28CF">
              <w:rPr>
                <w:rFonts w:ascii="Times New Roman" w:hAnsi="Times New Roman"/>
              </w:rPr>
              <w:t>93,9</w:t>
            </w:r>
          </w:p>
        </w:tc>
      </w:tr>
      <w:tr w:rsidR="00D32A07" w:rsidRPr="00942212" w14:paraId="2D9F378E" w14:textId="77777777" w:rsidTr="00F93D15">
        <w:tc>
          <w:tcPr>
            <w:tcW w:w="2552" w:type="dxa"/>
            <w:vAlign w:val="bottom"/>
          </w:tcPr>
          <w:p w14:paraId="04D61670"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Чувашская Республика</w:t>
            </w:r>
          </w:p>
        </w:tc>
        <w:tc>
          <w:tcPr>
            <w:tcW w:w="1134" w:type="dxa"/>
            <w:vAlign w:val="bottom"/>
          </w:tcPr>
          <w:p w14:paraId="2C2BC8E9" w14:textId="2CD5F497" w:rsidR="00D32A07" w:rsidRPr="00942212" w:rsidRDefault="00D32A07" w:rsidP="00D32A07">
            <w:pPr>
              <w:spacing w:after="0"/>
              <w:jc w:val="center"/>
              <w:rPr>
                <w:rFonts w:ascii="Times New Roman" w:hAnsi="Times New Roman"/>
              </w:rPr>
            </w:pPr>
            <w:r w:rsidRPr="00D64720">
              <w:rPr>
                <w:rFonts w:ascii="Times New Roman" w:hAnsi="Times New Roman"/>
              </w:rPr>
              <w:t>2 932,7</w:t>
            </w:r>
          </w:p>
        </w:tc>
        <w:tc>
          <w:tcPr>
            <w:tcW w:w="1134" w:type="dxa"/>
            <w:shd w:val="clear" w:color="auto" w:fill="auto"/>
            <w:vAlign w:val="bottom"/>
          </w:tcPr>
          <w:p w14:paraId="24278BB3" w14:textId="27152225" w:rsidR="00D32A07" w:rsidRPr="00942212" w:rsidRDefault="00D32A07" w:rsidP="00D32A07">
            <w:pPr>
              <w:spacing w:after="0"/>
              <w:jc w:val="center"/>
              <w:rPr>
                <w:rFonts w:ascii="Times New Roman" w:hAnsi="Times New Roman"/>
              </w:rPr>
            </w:pPr>
            <w:r w:rsidRPr="00957DBE">
              <w:rPr>
                <w:rFonts w:ascii="Times New Roman" w:hAnsi="Times New Roman"/>
              </w:rPr>
              <w:t>0,0</w:t>
            </w:r>
          </w:p>
        </w:tc>
        <w:tc>
          <w:tcPr>
            <w:tcW w:w="1392" w:type="dxa"/>
            <w:shd w:val="clear" w:color="auto" w:fill="auto"/>
            <w:vAlign w:val="bottom"/>
          </w:tcPr>
          <w:p w14:paraId="1C2710AB" w14:textId="70CB9E62" w:rsidR="00D32A07" w:rsidRPr="00942212" w:rsidRDefault="00D32A07" w:rsidP="00D32A07">
            <w:pPr>
              <w:spacing w:after="0"/>
              <w:jc w:val="center"/>
              <w:rPr>
                <w:rFonts w:ascii="Times New Roman" w:hAnsi="Times New Roman"/>
              </w:rPr>
            </w:pPr>
            <w:r w:rsidRPr="00957DBE">
              <w:rPr>
                <w:rFonts w:ascii="Times New Roman" w:hAnsi="Times New Roman"/>
              </w:rPr>
              <w:t>936,6</w:t>
            </w:r>
          </w:p>
        </w:tc>
        <w:tc>
          <w:tcPr>
            <w:tcW w:w="1159" w:type="dxa"/>
            <w:shd w:val="clear" w:color="auto" w:fill="auto"/>
            <w:vAlign w:val="bottom"/>
          </w:tcPr>
          <w:p w14:paraId="21B74445" w14:textId="4E88179A" w:rsidR="00D32A07" w:rsidRPr="00942212" w:rsidRDefault="00D32A07" w:rsidP="00D32A07">
            <w:pPr>
              <w:spacing w:after="0"/>
              <w:jc w:val="center"/>
              <w:rPr>
                <w:rFonts w:ascii="Times New Roman" w:hAnsi="Times New Roman"/>
              </w:rPr>
            </w:pPr>
            <w:r w:rsidRPr="00957DBE">
              <w:rPr>
                <w:rFonts w:ascii="Times New Roman" w:hAnsi="Times New Roman"/>
              </w:rPr>
              <w:t>93,0</w:t>
            </w:r>
          </w:p>
        </w:tc>
        <w:tc>
          <w:tcPr>
            <w:tcW w:w="1019" w:type="dxa"/>
            <w:shd w:val="clear" w:color="auto" w:fill="auto"/>
            <w:vAlign w:val="bottom"/>
          </w:tcPr>
          <w:p w14:paraId="0EC2BDDF" w14:textId="55FE4E7A" w:rsidR="00D32A07" w:rsidRPr="00942212" w:rsidRDefault="00D32A07" w:rsidP="00D32A07">
            <w:pPr>
              <w:spacing w:after="0"/>
              <w:jc w:val="center"/>
              <w:rPr>
                <w:rFonts w:ascii="Times New Roman" w:hAnsi="Times New Roman"/>
              </w:rPr>
            </w:pPr>
            <w:r w:rsidRPr="00957DBE">
              <w:rPr>
                <w:rFonts w:ascii="Times New Roman" w:hAnsi="Times New Roman"/>
              </w:rPr>
              <w:t>24,4</w:t>
            </w:r>
          </w:p>
        </w:tc>
        <w:tc>
          <w:tcPr>
            <w:tcW w:w="992" w:type="dxa"/>
            <w:shd w:val="clear" w:color="auto" w:fill="auto"/>
            <w:vAlign w:val="bottom"/>
          </w:tcPr>
          <w:p w14:paraId="5FFACD55" w14:textId="18158EDE" w:rsidR="00D32A07" w:rsidRPr="00942212" w:rsidRDefault="00D32A07" w:rsidP="00D32A07">
            <w:pPr>
              <w:spacing w:after="0"/>
              <w:jc w:val="center"/>
              <w:rPr>
                <w:rFonts w:ascii="Times New Roman" w:hAnsi="Times New Roman"/>
              </w:rPr>
            </w:pPr>
            <w:r w:rsidRPr="00957DBE">
              <w:rPr>
                <w:rFonts w:ascii="Times New Roman" w:hAnsi="Times New Roman"/>
              </w:rPr>
              <w:t>143,2</w:t>
            </w:r>
          </w:p>
        </w:tc>
        <w:tc>
          <w:tcPr>
            <w:tcW w:w="1109" w:type="dxa"/>
            <w:shd w:val="clear" w:color="auto" w:fill="auto"/>
            <w:vAlign w:val="bottom"/>
          </w:tcPr>
          <w:p w14:paraId="33A40DFF" w14:textId="0E168762" w:rsidR="00D32A07" w:rsidRPr="00942212" w:rsidRDefault="00D32A07" w:rsidP="00D32A07">
            <w:pPr>
              <w:spacing w:after="0"/>
              <w:jc w:val="center"/>
              <w:rPr>
                <w:rFonts w:ascii="Times New Roman" w:hAnsi="Times New Roman"/>
              </w:rPr>
            </w:pPr>
            <w:r w:rsidRPr="00957DBE">
              <w:rPr>
                <w:rFonts w:ascii="Times New Roman" w:hAnsi="Times New Roman"/>
              </w:rPr>
              <w:t>1 735,5</w:t>
            </w:r>
          </w:p>
        </w:tc>
        <w:tc>
          <w:tcPr>
            <w:tcW w:w="1134" w:type="dxa"/>
            <w:shd w:val="clear" w:color="auto" w:fill="auto"/>
            <w:vAlign w:val="bottom"/>
          </w:tcPr>
          <w:p w14:paraId="37B9BA7E" w14:textId="11547EF0" w:rsidR="00D32A07" w:rsidRPr="00942212" w:rsidRDefault="00D32A07" w:rsidP="00D32A07">
            <w:pPr>
              <w:spacing w:after="0"/>
              <w:jc w:val="center"/>
              <w:rPr>
                <w:rFonts w:ascii="Times New Roman" w:hAnsi="Times New Roman"/>
              </w:rPr>
            </w:pPr>
            <w:r w:rsidRPr="00957DBE">
              <w:rPr>
                <w:rFonts w:ascii="Times New Roman" w:hAnsi="Times New Roman"/>
              </w:rPr>
              <w:t>688,5</w:t>
            </w:r>
          </w:p>
        </w:tc>
        <w:tc>
          <w:tcPr>
            <w:tcW w:w="1328" w:type="dxa"/>
            <w:vAlign w:val="bottom"/>
          </w:tcPr>
          <w:p w14:paraId="6B3438DB" w14:textId="719689D6" w:rsidR="00D32A07" w:rsidRPr="00942212" w:rsidRDefault="00D32A07" w:rsidP="00D32A07">
            <w:pPr>
              <w:spacing w:after="0"/>
              <w:jc w:val="center"/>
              <w:rPr>
                <w:rFonts w:ascii="Times New Roman" w:hAnsi="Times New Roman"/>
              </w:rPr>
            </w:pPr>
            <w:r w:rsidRPr="00957DBE">
              <w:rPr>
                <w:rFonts w:ascii="Times New Roman" w:hAnsi="Times New Roman"/>
              </w:rPr>
              <w:t>1 045,7</w:t>
            </w:r>
          </w:p>
        </w:tc>
        <w:tc>
          <w:tcPr>
            <w:tcW w:w="1082" w:type="dxa"/>
            <w:shd w:val="clear" w:color="auto" w:fill="auto"/>
            <w:vAlign w:val="bottom"/>
          </w:tcPr>
          <w:p w14:paraId="4D761588" w14:textId="3732CFFA" w:rsidR="00D32A07" w:rsidRPr="00942212" w:rsidRDefault="00D32A07" w:rsidP="00D32A07">
            <w:pPr>
              <w:spacing w:after="0"/>
              <w:jc w:val="center"/>
              <w:rPr>
                <w:rFonts w:ascii="Times New Roman" w:hAnsi="Times New Roman"/>
              </w:rPr>
            </w:pPr>
            <w:r w:rsidRPr="000A28CF">
              <w:rPr>
                <w:rFonts w:ascii="Times New Roman" w:hAnsi="Times New Roman"/>
              </w:rPr>
              <w:t>172,0</w:t>
            </w:r>
          </w:p>
        </w:tc>
        <w:tc>
          <w:tcPr>
            <w:tcW w:w="1247" w:type="dxa"/>
            <w:shd w:val="clear" w:color="auto" w:fill="auto"/>
            <w:vAlign w:val="bottom"/>
          </w:tcPr>
          <w:p w14:paraId="4624D281" w14:textId="33617FC4" w:rsidR="00D32A07" w:rsidRPr="00942212" w:rsidRDefault="00D32A07" w:rsidP="00D32A07">
            <w:pPr>
              <w:spacing w:after="0"/>
              <w:jc w:val="center"/>
              <w:rPr>
                <w:rFonts w:ascii="Times New Roman" w:hAnsi="Times New Roman"/>
              </w:rPr>
            </w:pPr>
            <w:r w:rsidRPr="000A28CF">
              <w:rPr>
                <w:rFonts w:ascii="Times New Roman" w:hAnsi="Times New Roman"/>
              </w:rPr>
              <w:t>7,8</w:t>
            </w:r>
          </w:p>
        </w:tc>
        <w:tc>
          <w:tcPr>
            <w:tcW w:w="1247" w:type="dxa"/>
            <w:shd w:val="clear" w:color="auto" w:fill="auto"/>
            <w:vAlign w:val="bottom"/>
          </w:tcPr>
          <w:p w14:paraId="0DAC7F60" w14:textId="3E6F42CB" w:rsidR="00D32A07" w:rsidRPr="00942212" w:rsidRDefault="00D32A07" w:rsidP="00D32A07">
            <w:pPr>
              <w:spacing w:after="0"/>
              <w:jc w:val="center"/>
              <w:rPr>
                <w:rFonts w:ascii="Times New Roman" w:hAnsi="Times New Roman"/>
              </w:rPr>
            </w:pPr>
            <w:r w:rsidRPr="000A28CF">
              <w:rPr>
                <w:rFonts w:ascii="Times New Roman" w:hAnsi="Times New Roman"/>
              </w:rPr>
              <w:t>14,7</w:t>
            </w:r>
          </w:p>
        </w:tc>
      </w:tr>
      <w:tr w:rsidR="00D32A07" w:rsidRPr="00942212" w14:paraId="70DE3D79" w14:textId="77777777" w:rsidTr="00F93D15">
        <w:tc>
          <w:tcPr>
            <w:tcW w:w="2552" w:type="dxa"/>
            <w:vAlign w:val="bottom"/>
          </w:tcPr>
          <w:p w14:paraId="50230678"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Пермский край</w:t>
            </w:r>
          </w:p>
        </w:tc>
        <w:tc>
          <w:tcPr>
            <w:tcW w:w="1134" w:type="dxa"/>
            <w:vAlign w:val="bottom"/>
          </w:tcPr>
          <w:p w14:paraId="48C5434F" w14:textId="4D622F40" w:rsidR="00D32A07" w:rsidRPr="00942212" w:rsidRDefault="00D32A07" w:rsidP="00D32A07">
            <w:pPr>
              <w:spacing w:after="0"/>
              <w:jc w:val="center"/>
              <w:rPr>
                <w:rFonts w:ascii="Times New Roman" w:hAnsi="Times New Roman"/>
              </w:rPr>
            </w:pPr>
            <w:r w:rsidRPr="00D64720">
              <w:rPr>
                <w:rFonts w:ascii="Times New Roman" w:hAnsi="Times New Roman"/>
              </w:rPr>
              <w:t>16 502,6</w:t>
            </w:r>
          </w:p>
        </w:tc>
        <w:tc>
          <w:tcPr>
            <w:tcW w:w="1134" w:type="dxa"/>
            <w:shd w:val="clear" w:color="auto" w:fill="auto"/>
            <w:vAlign w:val="bottom"/>
          </w:tcPr>
          <w:p w14:paraId="6ABC1929" w14:textId="4ABB8B5B" w:rsidR="00D32A07" w:rsidRPr="00942212" w:rsidRDefault="00D32A07" w:rsidP="00D32A07">
            <w:pPr>
              <w:spacing w:after="0"/>
              <w:jc w:val="center"/>
              <w:rPr>
                <w:rFonts w:ascii="Times New Roman" w:hAnsi="Times New Roman"/>
              </w:rPr>
            </w:pPr>
            <w:r w:rsidRPr="00957DBE">
              <w:rPr>
                <w:rFonts w:ascii="Times New Roman" w:hAnsi="Times New Roman"/>
              </w:rPr>
              <w:t>3,9</w:t>
            </w:r>
          </w:p>
        </w:tc>
        <w:tc>
          <w:tcPr>
            <w:tcW w:w="1392" w:type="dxa"/>
            <w:shd w:val="clear" w:color="auto" w:fill="auto"/>
            <w:vAlign w:val="bottom"/>
          </w:tcPr>
          <w:p w14:paraId="4D1E257E" w14:textId="17DE0B7C" w:rsidR="00D32A07" w:rsidRPr="00942212" w:rsidRDefault="00D32A07" w:rsidP="00D32A07">
            <w:pPr>
              <w:spacing w:after="0"/>
              <w:jc w:val="center"/>
              <w:rPr>
                <w:rFonts w:ascii="Times New Roman" w:hAnsi="Times New Roman"/>
              </w:rPr>
            </w:pPr>
            <w:r w:rsidRPr="00957DBE">
              <w:rPr>
                <w:rFonts w:ascii="Times New Roman" w:hAnsi="Times New Roman"/>
              </w:rPr>
              <w:t>2 030,1</w:t>
            </w:r>
          </w:p>
        </w:tc>
        <w:tc>
          <w:tcPr>
            <w:tcW w:w="1159" w:type="dxa"/>
            <w:shd w:val="clear" w:color="auto" w:fill="auto"/>
            <w:vAlign w:val="bottom"/>
          </w:tcPr>
          <w:p w14:paraId="18912652" w14:textId="3C6B5D54" w:rsidR="00D32A07" w:rsidRPr="00942212" w:rsidRDefault="00D32A07" w:rsidP="00D32A07">
            <w:pPr>
              <w:spacing w:after="0"/>
              <w:jc w:val="center"/>
              <w:rPr>
                <w:rFonts w:ascii="Times New Roman" w:hAnsi="Times New Roman"/>
              </w:rPr>
            </w:pPr>
            <w:r w:rsidRPr="00957DBE">
              <w:rPr>
                <w:rFonts w:ascii="Times New Roman" w:hAnsi="Times New Roman"/>
              </w:rPr>
              <w:t>1 238,0</w:t>
            </w:r>
          </w:p>
        </w:tc>
        <w:tc>
          <w:tcPr>
            <w:tcW w:w="1019" w:type="dxa"/>
            <w:shd w:val="clear" w:color="auto" w:fill="auto"/>
            <w:vAlign w:val="bottom"/>
          </w:tcPr>
          <w:p w14:paraId="1377DF93" w14:textId="7DE82BB7"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78C8BE53" w14:textId="4EE20144" w:rsidR="00D32A07" w:rsidRPr="00942212" w:rsidRDefault="00D32A07" w:rsidP="00D32A07">
            <w:pPr>
              <w:spacing w:after="0"/>
              <w:jc w:val="center"/>
              <w:rPr>
                <w:rFonts w:ascii="Times New Roman" w:hAnsi="Times New Roman"/>
              </w:rPr>
            </w:pPr>
            <w:r w:rsidRPr="00957DBE">
              <w:rPr>
                <w:rFonts w:ascii="Times New Roman" w:hAnsi="Times New Roman"/>
              </w:rPr>
              <w:t>461,7</w:t>
            </w:r>
          </w:p>
        </w:tc>
        <w:tc>
          <w:tcPr>
            <w:tcW w:w="1109" w:type="dxa"/>
            <w:shd w:val="clear" w:color="auto" w:fill="auto"/>
            <w:vAlign w:val="bottom"/>
          </w:tcPr>
          <w:p w14:paraId="483A71A2" w14:textId="4F577C39" w:rsidR="00D32A07" w:rsidRPr="00942212" w:rsidRDefault="00D32A07" w:rsidP="00D32A07">
            <w:pPr>
              <w:spacing w:after="0"/>
              <w:jc w:val="center"/>
              <w:rPr>
                <w:rFonts w:ascii="Times New Roman" w:hAnsi="Times New Roman"/>
              </w:rPr>
            </w:pPr>
            <w:r w:rsidRPr="00957DBE">
              <w:rPr>
                <w:rFonts w:ascii="Times New Roman" w:hAnsi="Times New Roman"/>
              </w:rPr>
              <w:t>12 768,9</w:t>
            </w:r>
          </w:p>
        </w:tc>
        <w:tc>
          <w:tcPr>
            <w:tcW w:w="1134" w:type="dxa"/>
            <w:shd w:val="clear" w:color="auto" w:fill="auto"/>
            <w:vAlign w:val="bottom"/>
          </w:tcPr>
          <w:p w14:paraId="05263AE2" w14:textId="6A456D79"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328" w:type="dxa"/>
            <w:vAlign w:val="bottom"/>
          </w:tcPr>
          <w:p w14:paraId="26AD9A37" w14:textId="0485A1D6" w:rsidR="00D32A07" w:rsidRPr="00942212" w:rsidRDefault="00D32A07" w:rsidP="00D32A07">
            <w:pPr>
              <w:spacing w:after="0"/>
              <w:jc w:val="center"/>
              <w:rPr>
                <w:rFonts w:ascii="Times New Roman" w:hAnsi="Times New Roman"/>
              </w:rPr>
            </w:pPr>
            <w:r w:rsidRPr="00957DBE">
              <w:rPr>
                <w:rFonts w:ascii="Times New Roman" w:hAnsi="Times New Roman"/>
              </w:rPr>
              <w:t>976,7</w:t>
            </w:r>
          </w:p>
        </w:tc>
        <w:tc>
          <w:tcPr>
            <w:tcW w:w="1082" w:type="dxa"/>
            <w:shd w:val="clear" w:color="auto" w:fill="auto"/>
            <w:vAlign w:val="bottom"/>
          </w:tcPr>
          <w:p w14:paraId="6D01E69A" w14:textId="159E5148"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7CF88BBE" w14:textId="75A0F605" w:rsidR="00D32A07" w:rsidRPr="00942212" w:rsidRDefault="00D32A07" w:rsidP="00D32A07">
            <w:pPr>
              <w:spacing w:after="0"/>
              <w:jc w:val="center"/>
              <w:rPr>
                <w:rFonts w:ascii="Times New Roman" w:hAnsi="Times New Roman"/>
              </w:rPr>
            </w:pPr>
            <w:r w:rsidRPr="000A28CF">
              <w:rPr>
                <w:rFonts w:ascii="Times New Roman" w:hAnsi="Times New Roman"/>
              </w:rPr>
              <w:t>446,0</w:t>
            </w:r>
          </w:p>
        </w:tc>
        <w:tc>
          <w:tcPr>
            <w:tcW w:w="1247" w:type="dxa"/>
            <w:shd w:val="clear" w:color="auto" w:fill="auto"/>
            <w:vAlign w:val="bottom"/>
          </w:tcPr>
          <w:p w14:paraId="6615E425" w14:textId="3B0B06DE" w:rsidR="00D32A07" w:rsidRPr="00942212" w:rsidRDefault="00D32A07" w:rsidP="00D32A07">
            <w:pPr>
              <w:spacing w:after="0"/>
              <w:jc w:val="center"/>
              <w:rPr>
                <w:rFonts w:ascii="Times New Roman" w:hAnsi="Times New Roman"/>
              </w:rPr>
            </w:pPr>
            <w:r w:rsidRPr="000A28CF">
              <w:rPr>
                <w:rFonts w:ascii="Times New Roman" w:hAnsi="Times New Roman"/>
              </w:rPr>
              <w:t>7,7</w:t>
            </w:r>
          </w:p>
        </w:tc>
      </w:tr>
      <w:tr w:rsidR="00D32A07" w:rsidRPr="00942212" w14:paraId="65D251A0" w14:textId="77777777" w:rsidTr="00F93D15">
        <w:tc>
          <w:tcPr>
            <w:tcW w:w="2552" w:type="dxa"/>
            <w:vAlign w:val="bottom"/>
          </w:tcPr>
          <w:p w14:paraId="18E94997"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Кировская область</w:t>
            </w:r>
          </w:p>
        </w:tc>
        <w:tc>
          <w:tcPr>
            <w:tcW w:w="1134" w:type="dxa"/>
            <w:vAlign w:val="bottom"/>
          </w:tcPr>
          <w:p w14:paraId="5FE846EC" w14:textId="31133F9A" w:rsidR="00D32A07" w:rsidRPr="00942212" w:rsidRDefault="00D32A07" w:rsidP="00D32A07">
            <w:pPr>
              <w:spacing w:after="0"/>
              <w:jc w:val="center"/>
              <w:rPr>
                <w:rFonts w:ascii="Times New Roman" w:hAnsi="Times New Roman"/>
              </w:rPr>
            </w:pPr>
            <w:r w:rsidRPr="00D64720">
              <w:rPr>
                <w:rFonts w:ascii="Times New Roman" w:hAnsi="Times New Roman"/>
              </w:rPr>
              <w:t>3 501,2</w:t>
            </w:r>
          </w:p>
        </w:tc>
        <w:tc>
          <w:tcPr>
            <w:tcW w:w="1134" w:type="dxa"/>
            <w:shd w:val="clear" w:color="auto" w:fill="auto"/>
            <w:vAlign w:val="bottom"/>
          </w:tcPr>
          <w:p w14:paraId="48B8D86F" w14:textId="4A7BBF53" w:rsidR="00D32A07" w:rsidRPr="00942212" w:rsidRDefault="00D32A07" w:rsidP="00D32A07">
            <w:pPr>
              <w:spacing w:after="0"/>
              <w:jc w:val="center"/>
              <w:rPr>
                <w:rFonts w:ascii="Times New Roman" w:hAnsi="Times New Roman"/>
              </w:rPr>
            </w:pPr>
            <w:r w:rsidRPr="00957DBE">
              <w:rPr>
                <w:rFonts w:ascii="Times New Roman" w:hAnsi="Times New Roman"/>
              </w:rPr>
              <w:t>83,8</w:t>
            </w:r>
          </w:p>
        </w:tc>
        <w:tc>
          <w:tcPr>
            <w:tcW w:w="1392" w:type="dxa"/>
            <w:shd w:val="clear" w:color="auto" w:fill="auto"/>
            <w:vAlign w:val="bottom"/>
          </w:tcPr>
          <w:p w14:paraId="7653E51A" w14:textId="0867BED4" w:rsidR="00D32A07" w:rsidRPr="00942212" w:rsidRDefault="00D32A07" w:rsidP="00D32A07">
            <w:pPr>
              <w:spacing w:after="0"/>
              <w:jc w:val="center"/>
              <w:rPr>
                <w:rFonts w:ascii="Times New Roman" w:hAnsi="Times New Roman"/>
              </w:rPr>
            </w:pPr>
            <w:r w:rsidRPr="00957DBE">
              <w:rPr>
                <w:rFonts w:ascii="Times New Roman" w:hAnsi="Times New Roman"/>
              </w:rPr>
              <w:t>1 283,8</w:t>
            </w:r>
          </w:p>
        </w:tc>
        <w:tc>
          <w:tcPr>
            <w:tcW w:w="1159" w:type="dxa"/>
            <w:shd w:val="clear" w:color="auto" w:fill="auto"/>
            <w:vAlign w:val="bottom"/>
          </w:tcPr>
          <w:p w14:paraId="0B88FAED" w14:textId="0F107F2B" w:rsidR="00D32A07" w:rsidRPr="00942212" w:rsidRDefault="00D32A07" w:rsidP="00D32A07">
            <w:pPr>
              <w:spacing w:after="0"/>
              <w:jc w:val="center"/>
              <w:rPr>
                <w:rFonts w:ascii="Times New Roman" w:hAnsi="Times New Roman"/>
              </w:rPr>
            </w:pPr>
            <w:r w:rsidRPr="00957DBE">
              <w:rPr>
                <w:rFonts w:ascii="Times New Roman" w:hAnsi="Times New Roman"/>
              </w:rPr>
              <w:t>488,8</w:t>
            </w:r>
          </w:p>
        </w:tc>
        <w:tc>
          <w:tcPr>
            <w:tcW w:w="1019" w:type="dxa"/>
            <w:shd w:val="clear" w:color="auto" w:fill="auto"/>
            <w:vAlign w:val="bottom"/>
          </w:tcPr>
          <w:p w14:paraId="210F1FE7" w14:textId="06EB5849" w:rsidR="00D32A07" w:rsidRPr="00942212" w:rsidRDefault="00D32A07" w:rsidP="00D32A07">
            <w:pPr>
              <w:spacing w:after="0"/>
              <w:jc w:val="center"/>
              <w:rPr>
                <w:rFonts w:ascii="Times New Roman" w:hAnsi="Times New Roman"/>
              </w:rPr>
            </w:pPr>
            <w:r w:rsidRPr="00957DBE">
              <w:rPr>
                <w:rFonts w:ascii="Times New Roman" w:hAnsi="Times New Roman"/>
              </w:rPr>
              <w:t>1,7</w:t>
            </w:r>
          </w:p>
        </w:tc>
        <w:tc>
          <w:tcPr>
            <w:tcW w:w="992" w:type="dxa"/>
            <w:shd w:val="clear" w:color="auto" w:fill="auto"/>
            <w:vAlign w:val="bottom"/>
          </w:tcPr>
          <w:p w14:paraId="5C47B789" w14:textId="0DA69CD3" w:rsidR="00D32A07" w:rsidRPr="00942212" w:rsidRDefault="00D32A07" w:rsidP="00D32A07">
            <w:pPr>
              <w:spacing w:after="0"/>
              <w:jc w:val="center"/>
              <w:rPr>
                <w:rFonts w:ascii="Times New Roman" w:hAnsi="Times New Roman"/>
              </w:rPr>
            </w:pPr>
            <w:r w:rsidRPr="00957DBE">
              <w:rPr>
                <w:rFonts w:ascii="Times New Roman" w:hAnsi="Times New Roman"/>
              </w:rPr>
              <w:t>46,9</w:t>
            </w:r>
          </w:p>
        </w:tc>
        <w:tc>
          <w:tcPr>
            <w:tcW w:w="1109" w:type="dxa"/>
            <w:shd w:val="clear" w:color="auto" w:fill="auto"/>
            <w:vAlign w:val="bottom"/>
          </w:tcPr>
          <w:p w14:paraId="4658DBB6" w14:textId="4BDAF5E3" w:rsidR="00D32A07" w:rsidRPr="00942212" w:rsidRDefault="00D32A07" w:rsidP="00D32A07">
            <w:pPr>
              <w:spacing w:after="0"/>
              <w:jc w:val="center"/>
              <w:rPr>
                <w:rFonts w:ascii="Times New Roman" w:hAnsi="Times New Roman"/>
              </w:rPr>
            </w:pPr>
            <w:r w:rsidRPr="00957DBE">
              <w:rPr>
                <w:rFonts w:ascii="Times New Roman" w:hAnsi="Times New Roman"/>
              </w:rPr>
              <w:t>1 596,3</w:t>
            </w:r>
          </w:p>
        </w:tc>
        <w:tc>
          <w:tcPr>
            <w:tcW w:w="1134" w:type="dxa"/>
            <w:shd w:val="clear" w:color="auto" w:fill="auto"/>
            <w:vAlign w:val="bottom"/>
          </w:tcPr>
          <w:p w14:paraId="59F19FE5" w14:textId="2A17D7E3" w:rsidR="00D32A07" w:rsidRPr="00942212" w:rsidRDefault="00D32A07" w:rsidP="00D32A07">
            <w:pPr>
              <w:spacing w:after="0"/>
              <w:jc w:val="center"/>
              <w:rPr>
                <w:rFonts w:ascii="Times New Roman" w:hAnsi="Times New Roman"/>
              </w:rPr>
            </w:pPr>
            <w:r w:rsidRPr="00957DBE">
              <w:rPr>
                <w:rFonts w:ascii="Times New Roman" w:hAnsi="Times New Roman"/>
              </w:rPr>
              <w:t>975,9</w:t>
            </w:r>
          </w:p>
        </w:tc>
        <w:tc>
          <w:tcPr>
            <w:tcW w:w="1328" w:type="dxa"/>
            <w:vAlign w:val="bottom"/>
          </w:tcPr>
          <w:p w14:paraId="258FF8AC" w14:textId="6FC1F1CF" w:rsidR="00D32A07" w:rsidRPr="00942212" w:rsidRDefault="00D32A07" w:rsidP="00D32A07">
            <w:pPr>
              <w:spacing w:after="0"/>
              <w:jc w:val="center"/>
              <w:rPr>
                <w:rFonts w:ascii="Times New Roman" w:hAnsi="Times New Roman"/>
              </w:rPr>
            </w:pPr>
            <w:r w:rsidRPr="00957DBE">
              <w:rPr>
                <w:rFonts w:ascii="Times New Roman" w:hAnsi="Times New Roman"/>
              </w:rPr>
              <w:t>384,4</w:t>
            </w:r>
          </w:p>
        </w:tc>
        <w:tc>
          <w:tcPr>
            <w:tcW w:w="1082" w:type="dxa"/>
            <w:shd w:val="clear" w:color="auto" w:fill="auto"/>
            <w:vAlign w:val="bottom"/>
          </w:tcPr>
          <w:p w14:paraId="1F43A837" w14:textId="7E6683F0" w:rsidR="00D32A07" w:rsidRPr="00942212" w:rsidRDefault="00D32A07" w:rsidP="00D32A07">
            <w:pPr>
              <w:spacing w:after="0"/>
              <w:jc w:val="center"/>
              <w:rPr>
                <w:rFonts w:ascii="Times New Roman" w:hAnsi="Times New Roman"/>
              </w:rPr>
            </w:pPr>
            <w:r w:rsidRPr="000A28CF">
              <w:rPr>
                <w:rFonts w:ascii="Times New Roman" w:hAnsi="Times New Roman"/>
              </w:rPr>
              <w:t>122,0</w:t>
            </w:r>
          </w:p>
        </w:tc>
        <w:tc>
          <w:tcPr>
            <w:tcW w:w="1247" w:type="dxa"/>
            <w:shd w:val="clear" w:color="auto" w:fill="auto"/>
            <w:vAlign w:val="bottom"/>
          </w:tcPr>
          <w:p w14:paraId="019915A2" w14:textId="3DE08433" w:rsidR="00D32A07" w:rsidRPr="00942212" w:rsidRDefault="00D32A07" w:rsidP="00D32A07">
            <w:pPr>
              <w:spacing w:after="0"/>
              <w:jc w:val="center"/>
              <w:rPr>
                <w:rFonts w:ascii="Times New Roman" w:hAnsi="Times New Roman"/>
              </w:rPr>
            </w:pPr>
            <w:r w:rsidRPr="000A28CF">
              <w:rPr>
                <w:rFonts w:ascii="Times New Roman" w:hAnsi="Times New Roman"/>
              </w:rPr>
              <w:t>50,6</w:t>
            </w:r>
          </w:p>
        </w:tc>
        <w:tc>
          <w:tcPr>
            <w:tcW w:w="1247" w:type="dxa"/>
            <w:shd w:val="clear" w:color="auto" w:fill="auto"/>
            <w:vAlign w:val="bottom"/>
          </w:tcPr>
          <w:p w14:paraId="68DF9E8C" w14:textId="693C75A9" w:rsidR="00D32A07" w:rsidRPr="00942212" w:rsidRDefault="00D32A07" w:rsidP="00D32A07">
            <w:pPr>
              <w:spacing w:after="0"/>
              <w:jc w:val="center"/>
              <w:rPr>
                <w:rFonts w:ascii="Times New Roman" w:hAnsi="Times New Roman"/>
              </w:rPr>
            </w:pPr>
            <w:r w:rsidRPr="000A28CF">
              <w:rPr>
                <w:rFonts w:ascii="Times New Roman" w:hAnsi="Times New Roman"/>
              </w:rPr>
              <w:t>63,9</w:t>
            </w:r>
          </w:p>
        </w:tc>
      </w:tr>
      <w:tr w:rsidR="00D32A07" w:rsidRPr="00942212" w14:paraId="6F15F412" w14:textId="77777777" w:rsidTr="00F93D15">
        <w:tc>
          <w:tcPr>
            <w:tcW w:w="2552" w:type="dxa"/>
            <w:vAlign w:val="bottom"/>
          </w:tcPr>
          <w:p w14:paraId="50925A97"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Нижегородская область</w:t>
            </w:r>
          </w:p>
        </w:tc>
        <w:tc>
          <w:tcPr>
            <w:tcW w:w="1134" w:type="dxa"/>
            <w:vAlign w:val="bottom"/>
          </w:tcPr>
          <w:p w14:paraId="2B449761" w14:textId="4F7ACC21" w:rsidR="00D32A07" w:rsidRPr="00942212" w:rsidRDefault="00D32A07" w:rsidP="00D32A07">
            <w:pPr>
              <w:spacing w:after="0"/>
              <w:jc w:val="center"/>
              <w:rPr>
                <w:rFonts w:ascii="Times New Roman" w:hAnsi="Times New Roman"/>
              </w:rPr>
            </w:pPr>
            <w:r w:rsidRPr="00D64720">
              <w:rPr>
                <w:rFonts w:ascii="Times New Roman" w:hAnsi="Times New Roman"/>
              </w:rPr>
              <w:t>14 421,0</w:t>
            </w:r>
          </w:p>
        </w:tc>
        <w:tc>
          <w:tcPr>
            <w:tcW w:w="1134" w:type="dxa"/>
            <w:shd w:val="clear" w:color="auto" w:fill="auto"/>
            <w:vAlign w:val="bottom"/>
          </w:tcPr>
          <w:p w14:paraId="19AA292D" w14:textId="34F5F1DE" w:rsidR="00D32A07" w:rsidRPr="00942212" w:rsidRDefault="00D32A07" w:rsidP="00D32A07">
            <w:pPr>
              <w:spacing w:after="0"/>
              <w:jc w:val="center"/>
              <w:rPr>
                <w:rFonts w:ascii="Times New Roman" w:hAnsi="Times New Roman"/>
              </w:rPr>
            </w:pPr>
            <w:r w:rsidRPr="00957DBE">
              <w:rPr>
                <w:rFonts w:ascii="Times New Roman" w:hAnsi="Times New Roman"/>
              </w:rPr>
              <w:t>311,2</w:t>
            </w:r>
          </w:p>
        </w:tc>
        <w:tc>
          <w:tcPr>
            <w:tcW w:w="1392" w:type="dxa"/>
            <w:shd w:val="clear" w:color="auto" w:fill="auto"/>
            <w:vAlign w:val="bottom"/>
          </w:tcPr>
          <w:p w14:paraId="2FFA606A" w14:textId="5A4CB05B" w:rsidR="00D32A07" w:rsidRPr="00942212" w:rsidRDefault="00D32A07" w:rsidP="00D32A07">
            <w:pPr>
              <w:spacing w:after="0"/>
              <w:jc w:val="center"/>
              <w:rPr>
                <w:rFonts w:ascii="Times New Roman" w:hAnsi="Times New Roman"/>
              </w:rPr>
            </w:pPr>
            <w:r w:rsidRPr="00957DBE">
              <w:rPr>
                <w:rFonts w:ascii="Times New Roman" w:hAnsi="Times New Roman"/>
              </w:rPr>
              <w:t>3 066,0</w:t>
            </w:r>
          </w:p>
        </w:tc>
        <w:tc>
          <w:tcPr>
            <w:tcW w:w="1159" w:type="dxa"/>
            <w:shd w:val="clear" w:color="auto" w:fill="auto"/>
            <w:vAlign w:val="bottom"/>
          </w:tcPr>
          <w:p w14:paraId="33519DC6" w14:textId="4B1683AD" w:rsidR="00D32A07" w:rsidRPr="00942212" w:rsidRDefault="00D32A07" w:rsidP="00D32A07">
            <w:pPr>
              <w:spacing w:after="0"/>
              <w:jc w:val="center"/>
              <w:rPr>
                <w:rFonts w:ascii="Times New Roman" w:hAnsi="Times New Roman"/>
              </w:rPr>
            </w:pPr>
            <w:r w:rsidRPr="00957DBE">
              <w:rPr>
                <w:rFonts w:ascii="Times New Roman" w:hAnsi="Times New Roman"/>
              </w:rPr>
              <w:t>760,1</w:t>
            </w:r>
          </w:p>
        </w:tc>
        <w:tc>
          <w:tcPr>
            <w:tcW w:w="1019" w:type="dxa"/>
            <w:shd w:val="clear" w:color="auto" w:fill="auto"/>
            <w:vAlign w:val="bottom"/>
          </w:tcPr>
          <w:p w14:paraId="5D1E718C" w14:textId="39C65DEA" w:rsidR="00D32A07" w:rsidRPr="00942212" w:rsidRDefault="00D32A07" w:rsidP="00D32A07">
            <w:pPr>
              <w:spacing w:after="0"/>
              <w:jc w:val="center"/>
              <w:rPr>
                <w:rFonts w:ascii="Times New Roman" w:hAnsi="Times New Roman"/>
              </w:rPr>
            </w:pPr>
            <w:r w:rsidRPr="00957DBE">
              <w:rPr>
                <w:rFonts w:ascii="Times New Roman" w:hAnsi="Times New Roman"/>
              </w:rPr>
              <w:t>0,0</w:t>
            </w:r>
          </w:p>
        </w:tc>
        <w:tc>
          <w:tcPr>
            <w:tcW w:w="992" w:type="dxa"/>
            <w:shd w:val="clear" w:color="auto" w:fill="auto"/>
            <w:vAlign w:val="bottom"/>
          </w:tcPr>
          <w:p w14:paraId="73F6DFAC" w14:textId="0A0D9A3A" w:rsidR="00D32A07" w:rsidRPr="00942212" w:rsidRDefault="00D32A07" w:rsidP="00D32A07">
            <w:pPr>
              <w:spacing w:after="0"/>
              <w:jc w:val="center"/>
              <w:rPr>
                <w:rFonts w:ascii="Times New Roman" w:hAnsi="Times New Roman"/>
              </w:rPr>
            </w:pPr>
            <w:r w:rsidRPr="00957DBE">
              <w:rPr>
                <w:rFonts w:ascii="Times New Roman" w:hAnsi="Times New Roman"/>
              </w:rPr>
              <w:t>13,1</w:t>
            </w:r>
          </w:p>
        </w:tc>
        <w:tc>
          <w:tcPr>
            <w:tcW w:w="1109" w:type="dxa"/>
            <w:shd w:val="clear" w:color="auto" w:fill="auto"/>
            <w:vAlign w:val="bottom"/>
          </w:tcPr>
          <w:p w14:paraId="60EFC530" w14:textId="46E249BC" w:rsidR="00D32A07" w:rsidRPr="00942212" w:rsidRDefault="00D32A07" w:rsidP="00D32A07">
            <w:pPr>
              <w:spacing w:after="0"/>
              <w:jc w:val="center"/>
              <w:rPr>
                <w:rFonts w:ascii="Times New Roman" w:hAnsi="Times New Roman"/>
              </w:rPr>
            </w:pPr>
            <w:r w:rsidRPr="00957DBE">
              <w:rPr>
                <w:rFonts w:ascii="Times New Roman" w:hAnsi="Times New Roman"/>
              </w:rPr>
              <w:t>10 270,6</w:t>
            </w:r>
          </w:p>
        </w:tc>
        <w:tc>
          <w:tcPr>
            <w:tcW w:w="1134" w:type="dxa"/>
            <w:shd w:val="clear" w:color="auto" w:fill="auto"/>
            <w:vAlign w:val="bottom"/>
          </w:tcPr>
          <w:p w14:paraId="696CBE71" w14:textId="723380A5" w:rsidR="00D32A07" w:rsidRPr="00942212" w:rsidRDefault="00D32A07" w:rsidP="00D32A07">
            <w:pPr>
              <w:spacing w:after="0"/>
              <w:jc w:val="center"/>
              <w:rPr>
                <w:rFonts w:ascii="Times New Roman" w:hAnsi="Times New Roman"/>
              </w:rPr>
            </w:pPr>
            <w:r w:rsidRPr="00957DBE">
              <w:rPr>
                <w:rFonts w:ascii="Times New Roman" w:hAnsi="Times New Roman"/>
              </w:rPr>
              <w:t>5 778,1</w:t>
            </w:r>
          </w:p>
        </w:tc>
        <w:tc>
          <w:tcPr>
            <w:tcW w:w="1328" w:type="dxa"/>
            <w:vAlign w:val="bottom"/>
          </w:tcPr>
          <w:p w14:paraId="0BD2E67F" w14:textId="3CDB217E" w:rsidR="00D32A07" w:rsidRPr="00942212" w:rsidRDefault="00D32A07" w:rsidP="00D32A07">
            <w:pPr>
              <w:spacing w:after="0"/>
              <w:jc w:val="center"/>
              <w:rPr>
                <w:rFonts w:ascii="Times New Roman" w:hAnsi="Times New Roman"/>
              </w:rPr>
            </w:pPr>
            <w:r w:rsidRPr="00957DBE">
              <w:rPr>
                <w:rFonts w:ascii="Times New Roman" w:hAnsi="Times New Roman"/>
              </w:rPr>
              <w:t>1 050,4</w:t>
            </w:r>
          </w:p>
        </w:tc>
        <w:tc>
          <w:tcPr>
            <w:tcW w:w="1082" w:type="dxa"/>
            <w:shd w:val="clear" w:color="auto" w:fill="auto"/>
            <w:vAlign w:val="bottom"/>
          </w:tcPr>
          <w:p w14:paraId="34E149C3" w14:textId="3DA0B9D0" w:rsidR="00D32A07" w:rsidRPr="00942212" w:rsidRDefault="00D32A07" w:rsidP="00D32A07">
            <w:pPr>
              <w:spacing w:after="0"/>
              <w:jc w:val="center"/>
              <w:rPr>
                <w:rFonts w:ascii="Times New Roman" w:hAnsi="Times New Roman"/>
              </w:rPr>
            </w:pPr>
            <w:r w:rsidRPr="000A28CF">
              <w:rPr>
                <w:rFonts w:ascii="Times New Roman" w:hAnsi="Times New Roman"/>
              </w:rPr>
              <w:t>202,1</w:t>
            </w:r>
          </w:p>
        </w:tc>
        <w:tc>
          <w:tcPr>
            <w:tcW w:w="1247" w:type="dxa"/>
            <w:shd w:val="clear" w:color="auto" w:fill="auto"/>
            <w:vAlign w:val="bottom"/>
          </w:tcPr>
          <w:p w14:paraId="41D79D73" w14:textId="5A052EA3" w:rsidR="00D32A07" w:rsidRPr="00942212" w:rsidRDefault="00D32A07" w:rsidP="00D32A07">
            <w:pPr>
              <w:spacing w:after="0"/>
              <w:jc w:val="center"/>
              <w:rPr>
                <w:rFonts w:ascii="Times New Roman" w:hAnsi="Times New Roman"/>
              </w:rPr>
            </w:pPr>
            <w:r w:rsidRPr="000A28CF">
              <w:rPr>
                <w:rFonts w:ascii="Times New Roman" w:hAnsi="Times New Roman"/>
              </w:rPr>
              <w:t>291,5</w:t>
            </w:r>
          </w:p>
        </w:tc>
        <w:tc>
          <w:tcPr>
            <w:tcW w:w="1247" w:type="dxa"/>
            <w:shd w:val="clear" w:color="auto" w:fill="auto"/>
            <w:vAlign w:val="bottom"/>
          </w:tcPr>
          <w:p w14:paraId="07C015EE" w14:textId="13DB0766" w:rsidR="00D32A07" w:rsidRPr="00942212" w:rsidRDefault="00D32A07" w:rsidP="00D32A07">
            <w:pPr>
              <w:spacing w:after="0"/>
              <w:jc w:val="center"/>
              <w:rPr>
                <w:rFonts w:ascii="Times New Roman" w:hAnsi="Times New Roman"/>
              </w:rPr>
            </w:pPr>
            <w:r w:rsidRPr="000A28CF">
              <w:rPr>
                <w:rFonts w:ascii="Times New Roman" w:hAnsi="Times New Roman"/>
              </w:rPr>
              <w:t>1 137,1</w:t>
            </w:r>
          </w:p>
        </w:tc>
      </w:tr>
      <w:tr w:rsidR="00D32A07" w:rsidRPr="00942212" w14:paraId="350BF7A9" w14:textId="77777777" w:rsidTr="00F93D15">
        <w:tc>
          <w:tcPr>
            <w:tcW w:w="2552" w:type="dxa"/>
            <w:vAlign w:val="bottom"/>
          </w:tcPr>
          <w:p w14:paraId="3841419D"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Оренбургская область</w:t>
            </w:r>
          </w:p>
        </w:tc>
        <w:tc>
          <w:tcPr>
            <w:tcW w:w="1134" w:type="dxa"/>
            <w:vAlign w:val="bottom"/>
          </w:tcPr>
          <w:p w14:paraId="495DDEB2" w14:textId="54B781E9" w:rsidR="00D32A07" w:rsidRPr="00942212" w:rsidRDefault="00D32A07" w:rsidP="00D32A07">
            <w:pPr>
              <w:spacing w:after="0"/>
              <w:jc w:val="center"/>
              <w:rPr>
                <w:rFonts w:ascii="Times New Roman" w:hAnsi="Times New Roman"/>
              </w:rPr>
            </w:pPr>
            <w:r w:rsidRPr="00D64720">
              <w:rPr>
                <w:rFonts w:ascii="Times New Roman" w:hAnsi="Times New Roman"/>
              </w:rPr>
              <w:t>8 479,6</w:t>
            </w:r>
          </w:p>
        </w:tc>
        <w:tc>
          <w:tcPr>
            <w:tcW w:w="1134" w:type="dxa"/>
            <w:shd w:val="clear" w:color="auto" w:fill="auto"/>
            <w:vAlign w:val="bottom"/>
          </w:tcPr>
          <w:p w14:paraId="3A7EED3E" w14:textId="1EFFA7C8" w:rsidR="00D32A07" w:rsidRPr="00942212" w:rsidRDefault="00D32A07" w:rsidP="00D32A07">
            <w:pPr>
              <w:spacing w:after="0"/>
              <w:jc w:val="center"/>
              <w:rPr>
                <w:rFonts w:ascii="Times New Roman" w:hAnsi="Times New Roman"/>
              </w:rPr>
            </w:pPr>
            <w:r w:rsidRPr="00957DBE">
              <w:rPr>
                <w:rFonts w:ascii="Times New Roman" w:hAnsi="Times New Roman"/>
              </w:rPr>
              <w:t>55,5</w:t>
            </w:r>
          </w:p>
        </w:tc>
        <w:tc>
          <w:tcPr>
            <w:tcW w:w="1392" w:type="dxa"/>
            <w:shd w:val="clear" w:color="auto" w:fill="auto"/>
            <w:vAlign w:val="bottom"/>
          </w:tcPr>
          <w:p w14:paraId="326028C2" w14:textId="50D458DB" w:rsidR="00D32A07" w:rsidRPr="00942212" w:rsidRDefault="00D32A07" w:rsidP="00D32A07">
            <w:pPr>
              <w:spacing w:after="0"/>
              <w:jc w:val="center"/>
              <w:rPr>
                <w:rFonts w:ascii="Times New Roman" w:hAnsi="Times New Roman"/>
              </w:rPr>
            </w:pPr>
            <w:r w:rsidRPr="00957DBE">
              <w:rPr>
                <w:rFonts w:ascii="Times New Roman" w:hAnsi="Times New Roman"/>
              </w:rPr>
              <w:t>1 856,2</w:t>
            </w:r>
          </w:p>
        </w:tc>
        <w:tc>
          <w:tcPr>
            <w:tcW w:w="1159" w:type="dxa"/>
            <w:shd w:val="clear" w:color="auto" w:fill="auto"/>
            <w:vAlign w:val="bottom"/>
          </w:tcPr>
          <w:p w14:paraId="2E086E06" w14:textId="7D61A20C" w:rsidR="00D32A07" w:rsidRPr="00942212" w:rsidRDefault="00D32A07" w:rsidP="00D32A07">
            <w:pPr>
              <w:spacing w:after="0"/>
              <w:jc w:val="center"/>
              <w:rPr>
                <w:rFonts w:ascii="Times New Roman" w:hAnsi="Times New Roman"/>
              </w:rPr>
            </w:pPr>
            <w:r w:rsidRPr="00957DBE">
              <w:rPr>
                <w:rFonts w:ascii="Times New Roman" w:hAnsi="Times New Roman"/>
              </w:rPr>
              <w:t>518,0</w:t>
            </w:r>
          </w:p>
        </w:tc>
        <w:tc>
          <w:tcPr>
            <w:tcW w:w="1019" w:type="dxa"/>
            <w:shd w:val="clear" w:color="auto" w:fill="auto"/>
            <w:vAlign w:val="bottom"/>
          </w:tcPr>
          <w:p w14:paraId="1471A3F7" w14:textId="2592940E" w:rsidR="00D32A07" w:rsidRPr="00942212" w:rsidRDefault="00D32A07" w:rsidP="00D32A07">
            <w:pPr>
              <w:spacing w:after="0"/>
              <w:jc w:val="center"/>
              <w:rPr>
                <w:rFonts w:ascii="Times New Roman" w:hAnsi="Times New Roman"/>
              </w:rPr>
            </w:pPr>
            <w:r w:rsidRPr="00957DBE">
              <w:rPr>
                <w:rFonts w:ascii="Times New Roman" w:hAnsi="Times New Roman"/>
              </w:rPr>
              <w:t>1,5</w:t>
            </w:r>
          </w:p>
        </w:tc>
        <w:tc>
          <w:tcPr>
            <w:tcW w:w="992" w:type="dxa"/>
            <w:shd w:val="clear" w:color="auto" w:fill="auto"/>
            <w:vAlign w:val="bottom"/>
          </w:tcPr>
          <w:p w14:paraId="66ABEEA7" w14:textId="0346B3EF" w:rsidR="00D32A07" w:rsidRPr="00942212" w:rsidRDefault="00D32A07" w:rsidP="00D32A07">
            <w:pPr>
              <w:spacing w:after="0"/>
              <w:jc w:val="center"/>
              <w:rPr>
                <w:rFonts w:ascii="Times New Roman" w:hAnsi="Times New Roman"/>
              </w:rPr>
            </w:pPr>
            <w:r w:rsidRPr="00957DBE">
              <w:rPr>
                <w:rFonts w:ascii="Times New Roman" w:hAnsi="Times New Roman"/>
              </w:rPr>
              <w:t>360,7</w:t>
            </w:r>
          </w:p>
        </w:tc>
        <w:tc>
          <w:tcPr>
            <w:tcW w:w="1109" w:type="dxa"/>
            <w:shd w:val="clear" w:color="auto" w:fill="auto"/>
            <w:vAlign w:val="bottom"/>
          </w:tcPr>
          <w:p w14:paraId="6CEF7826" w14:textId="4A7178F1" w:rsidR="00D32A07" w:rsidRPr="00942212" w:rsidRDefault="00D32A07" w:rsidP="00D32A07">
            <w:pPr>
              <w:spacing w:after="0"/>
              <w:jc w:val="center"/>
              <w:rPr>
                <w:rFonts w:ascii="Times New Roman" w:hAnsi="Times New Roman"/>
              </w:rPr>
            </w:pPr>
            <w:r w:rsidRPr="00957DBE">
              <w:rPr>
                <w:rFonts w:ascii="Times New Roman" w:hAnsi="Times New Roman"/>
              </w:rPr>
              <w:t>5 687,7</w:t>
            </w:r>
          </w:p>
        </w:tc>
        <w:tc>
          <w:tcPr>
            <w:tcW w:w="1134" w:type="dxa"/>
            <w:shd w:val="clear" w:color="auto" w:fill="auto"/>
            <w:vAlign w:val="bottom"/>
          </w:tcPr>
          <w:p w14:paraId="39E130D5" w14:textId="7E399A54" w:rsidR="00D32A07" w:rsidRPr="00942212" w:rsidRDefault="00D32A07" w:rsidP="00D32A07">
            <w:pPr>
              <w:spacing w:after="0"/>
              <w:jc w:val="center"/>
              <w:rPr>
                <w:rFonts w:ascii="Times New Roman" w:hAnsi="Times New Roman"/>
              </w:rPr>
            </w:pPr>
            <w:r w:rsidRPr="00957DBE">
              <w:rPr>
                <w:rFonts w:ascii="Times New Roman" w:hAnsi="Times New Roman"/>
              </w:rPr>
              <w:t>4 186,2</w:t>
            </w:r>
          </w:p>
        </w:tc>
        <w:tc>
          <w:tcPr>
            <w:tcW w:w="1328" w:type="dxa"/>
            <w:vAlign w:val="bottom"/>
          </w:tcPr>
          <w:p w14:paraId="0F1B2BEE" w14:textId="02E28520" w:rsidR="00D32A07" w:rsidRPr="00942212" w:rsidRDefault="00D32A07" w:rsidP="00D32A07">
            <w:pPr>
              <w:spacing w:after="0"/>
              <w:jc w:val="center"/>
              <w:rPr>
                <w:rFonts w:ascii="Times New Roman" w:hAnsi="Times New Roman"/>
              </w:rPr>
            </w:pPr>
            <w:r w:rsidRPr="00957DBE">
              <w:rPr>
                <w:rFonts w:ascii="Times New Roman" w:hAnsi="Times New Roman"/>
              </w:rPr>
              <w:t>1 476,3</w:t>
            </w:r>
          </w:p>
        </w:tc>
        <w:tc>
          <w:tcPr>
            <w:tcW w:w="1082" w:type="dxa"/>
            <w:shd w:val="clear" w:color="auto" w:fill="auto"/>
            <w:vAlign w:val="bottom"/>
          </w:tcPr>
          <w:p w14:paraId="2071070E" w14:textId="4719D2CC" w:rsidR="00D32A07" w:rsidRPr="00942212" w:rsidRDefault="00D32A07" w:rsidP="00D32A07">
            <w:pPr>
              <w:spacing w:after="0"/>
              <w:jc w:val="center"/>
              <w:rPr>
                <w:rFonts w:ascii="Times New Roman" w:hAnsi="Times New Roman"/>
              </w:rPr>
            </w:pPr>
            <w:r w:rsidRPr="000A28CF">
              <w:rPr>
                <w:rFonts w:ascii="Times New Roman" w:hAnsi="Times New Roman"/>
              </w:rPr>
              <w:t>659,0</w:t>
            </w:r>
          </w:p>
        </w:tc>
        <w:tc>
          <w:tcPr>
            <w:tcW w:w="1247" w:type="dxa"/>
            <w:shd w:val="clear" w:color="auto" w:fill="auto"/>
            <w:vAlign w:val="bottom"/>
          </w:tcPr>
          <w:p w14:paraId="2B286367" w14:textId="44B8C277" w:rsidR="00D32A07" w:rsidRPr="00942212" w:rsidRDefault="00D32A07" w:rsidP="00D32A07">
            <w:pPr>
              <w:spacing w:after="0"/>
              <w:jc w:val="center"/>
              <w:rPr>
                <w:rFonts w:ascii="Times New Roman" w:hAnsi="Times New Roman"/>
              </w:rPr>
            </w:pPr>
            <w:r w:rsidRPr="000A28CF">
              <w:rPr>
                <w:rFonts w:ascii="Times New Roman" w:hAnsi="Times New Roman"/>
              </w:rPr>
              <w:t>246,1</w:t>
            </w:r>
          </w:p>
        </w:tc>
        <w:tc>
          <w:tcPr>
            <w:tcW w:w="1247" w:type="dxa"/>
            <w:shd w:val="clear" w:color="auto" w:fill="auto"/>
            <w:vAlign w:val="bottom"/>
          </w:tcPr>
          <w:p w14:paraId="477A2C8D" w14:textId="7F091E5A" w:rsidR="00D32A07" w:rsidRPr="00942212" w:rsidRDefault="00D32A07" w:rsidP="00D32A07">
            <w:pPr>
              <w:spacing w:after="0"/>
              <w:jc w:val="center"/>
              <w:rPr>
                <w:rFonts w:ascii="Times New Roman" w:hAnsi="Times New Roman"/>
              </w:rPr>
            </w:pPr>
            <w:r w:rsidRPr="000A28CF">
              <w:rPr>
                <w:rFonts w:ascii="Times New Roman" w:hAnsi="Times New Roman"/>
              </w:rPr>
              <w:t>193,9</w:t>
            </w:r>
          </w:p>
        </w:tc>
      </w:tr>
      <w:tr w:rsidR="00D32A07" w:rsidRPr="00942212" w14:paraId="700A187A" w14:textId="77777777" w:rsidTr="00F93D15">
        <w:tc>
          <w:tcPr>
            <w:tcW w:w="2552" w:type="dxa"/>
            <w:vAlign w:val="bottom"/>
          </w:tcPr>
          <w:p w14:paraId="2728F174"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Пензенская область</w:t>
            </w:r>
          </w:p>
        </w:tc>
        <w:tc>
          <w:tcPr>
            <w:tcW w:w="1134" w:type="dxa"/>
            <w:vAlign w:val="bottom"/>
          </w:tcPr>
          <w:p w14:paraId="62775149" w14:textId="1BDE5BB5" w:rsidR="00D32A07" w:rsidRPr="00942212" w:rsidRDefault="00D32A07" w:rsidP="00D32A07">
            <w:pPr>
              <w:spacing w:after="0"/>
              <w:jc w:val="center"/>
              <w:rPr>
                <w:rFonts w:ascii="Times New Roman" w:hAnsi="Times New Roman"/>
              </w:rPr>
            </w:pPr>
            <w:r w:rsidRPr="00D64720">
              <w:rPr>
                <w:rFonts w:ascii="Times New Roman" w:hAnsi="Times New Roman"/>
              </w:rPr>
              <w:t>2 885,3</w:t>
            </w:r>
          </w:p>
        </w:tc>
        <w:tc>
          <w:tcPr>
            <w:tcW w:w="1134" w:type="dxa"/>
            <w:shd w:val="clear" w:color="auto" w:fill="auto"/>
            <w:vAlign w:val="bottom"/>
          </w:tcPr>
          <w:p w14:paraId="68C3A78F" w14:textId="3C70EFB8"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392" w:type="dxa"/>
            <w:shd w:val="clear" w:color="auto" w:fill="auto"/>
            <w:vAlign w:val="bottom"/>
          </w:tcPr>
          <w:p w14:paraId="35001089" w14:textId="53A92BD3" w:rsidR="00D32A07" w:rsidRPr="00942212" w:rsidRDefault="00D32A07" w:rsidP="00D32A07">
            <w:pPr>
              <w:spacing w:after="0"/>
              <w:jc w:val="center"/>
              <w:rPr>
                <w:rFonts w:ascii="Times New Roman" w:hAnsi="Times New Roman"/>
              </w:rPr>
            </w:pPr>
            <w:r w:rsidRPr="00957DBE">
              <w:rPr>
                <w:rFonts w:ascii="Times New Roman" w:hAnsi="Times New Roman"/>
              </w:rPr>
              <w:t>1 562,7</w:t>
            </w:r>
          </w:p>
        </w:tc>
        <w:tc>
          <w:tcPr>
            <w:tcW w:w="1159" w:type="dxa"/>
            <w:shd w:val="clear" w:color="auto" w:fill="auto"/>
            <w:vAlign w:val="bottom"/>
          </w:tcPr>
          <w:p w14:paraId="5E872DB6" w14:textId="1C033085" w:rsidR="00D32A07" w:rsidRPr="00942212" w:rsidRDefault="00D32A07" w:rsidP="00D32A07">
            <w:pPr>
              <w:spacing w:after="0"/>
              <w:jc w:val="center"/>
              <w:rPr>
                <w:rFonts w:ascii="Times New Roman" w:hAnsi="Times New Roman"/>
              </w:rPr>
            </w:pPr>
            <w:r w:rsidRPr="00957DBE">
              <w:rPr>
                <w:rFonts w:ascii="Times New Roman" w:hAnsi="Times New Roman"/>
              </w:rPr>
              <w:t>162,1</w:t>
            </w:r>
          </w:p>
        </w:tc>
        <w:tc>
          <w:tcPr>
            <w:tcW w:w="1019" w:type="dxa"/>
            <w:shd w:val="clear" w:color="auto" w:fill="auto"/>
            <w:vAlign w:val="bottom"/>
          </w:tcPr>
          <w:p w14:paraId="02F18613" w14:textId="41692340" w:rsidR="00D32A07" w:rsidRPr="00942212" w:rsidRDefault="00D32A07" w:rsidP="00D32A07">
            <w:pPr>
              <w:spacing w:after="0"/>
              <w:jc w:val="center"/>
              <w:rPr>
                <w:rFonts w:ascii="Times New Roman" w:hAnsi="Times New Roman"/>
              </w:rPr>
            </w:pPr>
            <w:r w:rsidRPr="00957DBE">
              <w:rPr>
                <w:rFonts w:ascii="Times New Roman" w:hAnsi="Times New Roman"/>
              </w:rPr>
              <w:t>45,5</w:t>
            </w:r>
          </w:p>
        </w:tc>
        <w:tc>
          <w:tcPr>
            <w:tcW w:w="992" w:type="dxa"/>
            <w:shd w:val="clear" w:color="auto" w:fill="auto"/>
            <w:vAlign w:val="bottom"/>
          </w:tcPr>
          <w:p w14:paraId="06B12A0C" w14:textId="797A2C48" w:rsidR="00D32A07" w:rsidRPr="00942212" w:rsidRDefault="00D32A07" w:rsidP="00D32A07">
            <w:pPr>
              <w:spacing w:after="0"/>
              <w:jc w:val="center"/>
              <w:rPr>
                <w:rFonts w:ascii="Times New Roman" w:hAnsi="Times New Roman"/>
              </w:rPr>
            </w:pPr>
            <w:r w:rsidRPr="00957DBE">
              <w:rPr>
                <w:rFonts w:ascii="Times New Roman" w:hAnsi="Times New Roman"/>
              </w:rPr>
              <w:t>146,7</w:t>
            </w:r>
          </w:p>
        </w:tc>
        <w:tc>
          <w:tcPr>
            <w:tcW w:w="1109" w:type="dxa"/>
            <w:shd w:val="clear" w:color="auto" w:fill="auto"/>
            <w:vAlign w:val="bottom"/>
          </w:tcPr>
          <w:p w14:paraId="55A6C91B" w14:textId="5F01C4C9" w:rsidR="00D32A07" w:rsidRPr="00942212" w:rsidRDefault="00D32A07" w:rsidP="00D32A07">
            <w:pPr>
              <w:spacing w:after="0"/>
              <w:jc w:val="center"/>
              <w:rPr>
                <w:rFonts w:ascii="Times New Roman" w:hAnsi="Times New Roman"/>
              </w:rPr>
            </w:pPr>
            <w:r w:rsidRPr="00957DBE">
              <w:rPr>
                <w:rFonts w:ascii="Times New Roman" w:hAnsi="Times New Roman"/>
              </w:rPr>
              <w:t>968,3</w:t>
            </w:r>
          </w:p>
        </w:tc>
        <w:tc>
          <w:tcPr>
            <w:tcW w:w="1134" w:type="dxa"/>
            <w:shd w:val="clear" w:color="auto" w:fill="auto"/>
            <w:vAlign w:val="bottom"/>
          </w:tcPr>
          <w:p w14:paraId="7A7DEADC" w14:textId="61E72BF5" w:rsidR="00D32A07" w:rsidRPr="00942212" w:rsidRDefault="00D32A07" w:rsidP="00D32A07">
            <w:pPr>
              <w:spacing w:after="0"/>
              <w:jc w:val="center"/>
              <w:rPr>
                <w:rFonts w:ascii="Times New Roman" w:hAnsi="Times New Roman"/>
              </w:rPr>
            </w:pPr>
            <w:r w:rsidRPr="00957DBE">
              <w:rPr>
                <w:rFonts w:ascii="Times New Roman" w:hAnsi="Times New Roman"/>
              </w:rPr>
              <w:t>191,4</w:t>
            </w:r>
          </w:p>
        </w:tc>
        <w:tc>
          <w:tcPr>
            <w:tcW w:w="1328" w:type="dxa"/>
            <w:vAlign w:val="bottom"/>
          </w:tcPr>
          <w:p w14:paraId="4BA7F794" w14:textId="7C8E4724" w:rsidR="00D32A07" w:rsidRPr="00942212" w:rsidRDefault="00D32A07" w:rsidP="00D32A07">
            <w:pPr>
              <w:spacing w:after="0"/>
              <w:jc w:val="center"/>
              <w:rPr>
                <w:rFonts w:ascii="Times New Roman" w:hAnsi="Times New Roman"/>
              </w:rPr>
            </w:pPr>
            <w:r w:rsidRPr="00957DBE">
              <w:rPr>
                <w:rFonts w:ascii="Times New Roman" w:hAnsi="Times New Roman"/>
              </w:rPr>
              <w:t>140,6</w:t>
            </w:r>
          </w:p>
        </w:tc>
        <w:tc>
          <w:tcPr>
            <w:tcW w:w="1082" w:type="dxa"/>
            <w:shd w:val="clear" w:color="auto" w:fill="auto"/>
            <w:vAlign w:val="bottom"/>
          </w:tcPr>
          <w:p w14:paraId="05D1B3C6" w14:textId="794C3AEB" w:rsidR="00D32A07" w:rsidRPr="00942212" w:rsidRDefault="00D32A07" w:rsidP="00D32A07">
            <w:pPr>
              <w:spacing w:after="0"/>
              <w:jc w:val="center"/>
              <w:rPr>
                <w:rFonts w:ascii="Times New Roman" w:hAnsi="Times New Roman"/>
              </w:rPr>
            </w:pPr>
            <w:r w:rsidRPr="000A28CF">
              <w:rPr>
                <w:rFonts w:ascii="Times New Roman" w:hAnsi="Times New Roman"/>
              </w:rPr>
              <w:t>-</w:t>
            </w:r>
          </w:p>
        </w:tc>
        <w:tc>
          <w:tcPr>
            <w:tcW w:w="1247" w:type="dxa"/>
            <w:shd w:val="clear" w:color="auto" w:fill="auto"/>
            <w:vAlign w:val="bottom"/>
          </w:tcPr>
          <w:p w14:paraId="58EA5F96" w14:textId="7C7D3989" w:rsidR="00D32A07" w:rsidRPr="00942212" w:rsidRDefault="00D32A07" w:rsidP="00D32A07">
            <w:pPr>
              <w:spacing w:after="0"/>
              <w:jc w:val="center"/>
              <w:rPr>
                <w:rFonts w:ascii="Times New Roman" w:hAnsi="Times New Roman"/>
              </w:rPr>
            </w:pPr>
            <w:r w:rsidRPr="000A28CF">
              <w:rPr>
                <w:rFonts w:ascii="Times New Roman" w:hAnsi="Times New Roman"/>
              </w:rPr>
              <w:t>39,5</w:t>
            </w:r>
          </w:p>
        </w:tc>
        <w:tc>
          <w:tcPr>
            <w:tcW w:w="1247" w:type="dxa"/>
            <w:shd w:val="clear" w:color="auto" w:fill="auto"/>
            <w:vAlign w:val="bottom"/>
          </w:tcPr>
          <w:p w14:paraId="3261E139" w14:textId="6B1539D3" w:rsidR="00D32A07" w:rsidRPr="00942212" w:rsidRDefault="00D32A07" w:rsidP="00D32A07">
            <w:pPr>
              <w:spacing w:after="0"/>
              <w:jc w:val="center"/>
              <w:rPr>
                <w:rFonts w:ascii="Times New Roman" w:hAnsi="Times New Roman"/>
              </w:rPr>
            </w:pPr>
            <w:r w:rsidRPr="000A28CF">
              <w:rPr>
                <w:rFonts w:ascii="Times New Roman" w:hAnsi="Times New Roman"/>
              </w:rPr>
              <w:t>47,4</w:t>
            </w:r>
          </w:p>
        </w:tc>
      </w:tr>
      <w:tr w:rsidR="00D32A07" w:rsidRPr="00942212" w14:paraId="3AB285D4" w14:textId="77777777" w:rsidTr="00F93D15">
        <w:tc>
          <w:tcPr>
            <w:tcW w:w="2552" w:type="dxa"/>
            <w:vAlign w:val="bottom"/>
          </w:tcPr>
          <w:p w14:paraId="4E59F92E"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Самарская область</w:t>
            </w:r>
          </w:p>
        </w:tc>
        <w:tc>
          <w:tcPr>
            <w:tcW w:w="1134" w:type="dxa"/>
            <w:vAlign w:val="bottom"/>
          </w:tcPr>
          <w:p w14:paraId="5591B867" w14:textId="285833A3" w:rsidR="00D32A07" w:rsidRPr="00942212" w:rsidRDefault="00D32A07" w:rsidP="00D32A07">
            <w:pPr>
              <w:spacing w:after="0"/>
              <w:jc w:val="center"/>
              <w:rPr>
                <w:rFonts w:ascii="Times New Roman" w:hAnsi="Times New Roman"/>
              </w:rPr>
            </w:pPr>
            <w:r w:rsidRPr="00D64720">
              <w:rPr>
                <w:rFonts w:ascii="Times New Roman" w:hAnsi="Times New Roman"/>
              </w:rPr>
              <w:t>14 943,0</w:t>
            </w:r>
          </w:p>
        </w:tc>
        <w:tc>
          <w:tcPr>
            <w:tcW w:w="1134" w:type="dxa"/>
            <w:shd w:val="clear" w:color="auto" w:fill="auto"/>
            <w:vAlign w:val="bottom"/>
          </w:tcPr>
          <w:p w14:paraId="6CB93319" w14:textId="5AC1C1EA" w:rsidR="00D32A07" w:rsidRPr="00942212" w:rsidRDefault="00D32A07" w:rsidP="00D32A07">
            <w:pPr>
              <w:spacing w:after="0"/>
              <w:jc w:val="center"/>
              <w:rPr>
                <w:rFonts w:ascii="Times New Roman" w:hAnsi="Times New Roman"/>
              </w:rPr>
            </w:pPr>
            <w:r w:rsidRPr="00957DBE">
              <w:rPr>
                <w:rFonts w:ascii="Times New Roman" w:hAnsi="Times New Roman"/>
              </w:rPr>
              <w:t>35,3</w:t>
            </w:r>
          </w:p>
        </w:tc>
        <w:tc>
          <w:tcPr>
            <w:tcW w:w="1392" w:type="dxa"/>
            <w:shd w:val="clear" w:color="auto" w:fill="auto"/>
            <w:vAlign w:val="bottom"/>
          </w:tcPr>
          <w:p w14:paraId="17EA3AAC" w14:textId="563915B5" w:rsidR="00D32A07" w:rsidRPr="00942212" w:rsidRDefault="00D32A07" w:rsidP="00D32A07">
            <w:pPr>
              <w:spacing w:after="0"/>
              <w:jc w:val="center"/>
              <w:rPr>
                <w:rFonts w:ascii="Times New Roman" w:hAnsi="Times New Roman"/>
              </w:rPr>
            </w:pPr>
            <w:r w:rsidRPr="00957DBE">
              <w:rPr>
                <w:rFonts w:ascii="Times New Roman" w:hAnsi="Times New Roman"/>
              </w:rPr>
              <w:t>1 015,8</w:t>
            </w:r>
          </w:p>
        </w:tc>
        <w:tc>
          <w:tcPr>
            <w:tcW w:w="1159" w:type="dxa"/>
            <w:shd w:val="clear" w:color="auto" w:fill="auto"/>
            <w:vAlign w:val="bottom"/>
          </w:tcPr>
          <w:p w14:paraId="0FD9A43D" w14:textId="6702A994" w:rsidR="00D32A07" w:rsidRPr="00942212" w:rsidRDefault="00D32A07" w:rsidP="00D32A07">
            <w:pPr>
              <w:spacing w:after="0"/>
              <w:jc w:val="center"/>
              <w:rPr>
                <w:rFonts w:ascii="Times New Roman" w:hAnsi="Times New Roman"/>
              </w:rPr>
            </w:pPr>
            <w:r w:rsidRPr="00957DBE">
              <w:rPr>
                <w:rFonts w:ascii="Times New Roman" w:hAnsi="Times New Roman"/>
              </w:rPr>
              <w:t>197,5</w:t>
            </w:r>
          </w:p>
        </w:tc>
        <w:tc>
          <w:tcPr>
            <w:tcW w:w="1019" w:type="dxa"/>
            <w:shd w:val="clear" w:color="auto" w:fill="auto"/>
            <w:vAlign w:val="bottom"/>
          </w:tcPr>
          <w:p w14:paraId="2B7E8424" w14:textId="6C307106"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2FA01399" w14:textId="196CE05A" w:rsidR="00D32A07" w:rsidRPr="00942212" w:rsidRDefault="00D32A07" w:rsidP="00D32A07">
            <w:pPr>
              <w:spacing w:after="0"/>
              <w:jc w:val="center"/>
              <w:rPr>
                <w:rFonts w:ascii="Times New Roman" w:hAnsi="Times New Roman"/>
              </w:rPr>
            </w:pPr>
            <w:r w:rsidRPr="00957DBE">
              <w:rPr>
                <w:rFonts w:ascii="Times New Roman" w:hAnsi="Times New Roman"/>
              </w:rPr>
              <w:t>803,3</w:t>
            </w:r>
          </w:p>
        </w:tc>
        <w:tc>
          <w:tcPr>
            <w:tcW w:w="1109" w:type="dxa"/>
            <w:shd w:val="clear" w:color="auto" w:fill="auto"/>
            <w:vAlign w:val="bottom"/>
          </w:tcPr>
          <w:p w14:paraId="2B1CA91A" w14:textId="00E7A934" w:rsidR="00D32A07" w:rsidRPr="00942212" w:rsidRDefault="00D32A07" w:rsidP="00D32A07">
            <w:pPr>
              <w:spacing w:after="0"/>
              <w:jc w:val="center"/>
              <w:rPr>
                <w:rFonts w:ascii="Times New Roman" w:hAnsi="Times New Roman"/>
              </w:rPr>
            </w:pPr>
            <w:r w:rsidRPr="00957DBE">
              <w:rPr>
                <w:rFonts w:ascii="Times New Roman" w:hAnsi="Times New Roman"/>
              </w:rPr>
              <w:t>12 891,1</w:t>
            </w:r>
          </w:p>
        </w:tc>
        <w:tc>
          <w:tcPr>
            <w:tcW w:w="1134" w:type="dxa"/>
            <w:shd w:val="clear" w:color="auto" w:fill="auto"/>
            <w:vAlign w:val="bottom"/>
          </w:tcPr>
          <w:p w14:paraId="05902018" w14:textId="5252CE76" w:rsidR="00D32A07" w:rsidRPr="00942212" w:rsidRDefault="00D32A07" w:rsidP="00D32A07">
            <w:pPr>
              <w:spacing w:after="0"/>
              <w:jc w:val="center"/>
              <w:rPr>
                <w:rFonts w:ascii="Times New Roman" w:hAnsi="Times New Roman"/>
              </w:rPr>
            </w:pPr>
            <w:r w:rsidRPr="00957DBE">
              <w:rPr>
                <w:rFonts w:ascii="Times New Roman" w:hAnsi="Times New Roman"/>
              </w:rPr>
              <w:t>11 781,2</w:t>
            </w:r>
          </w:p>
        </w:tc>
        <w:tc>
          <w:tcPr>
            <w:tcW w:w="1328" w:type="dxa"/>
            <w:vAlign w:val="bottom"/>
          </w:tcPr>
          <w:p w14:paraId="052BDD70" w14:textId="4DC762E7" w:rsidR="00D32A07" w:rsidRPr="00942212" w:rsidRDefault="00D32A07" w:rsidP="00D32A07">
            <w:pPr>
              <w:spacing w:after="0"/>
              <w:jc w:val="center"/>
              <w:rPr>
                <w:rFonts w:ascii="Times New Roman" w:hAnsi="Times New Roman"/>
              </w:rPr>
            </w:pPr>
            <w:r w:rsidRPr="00957DBE">
              <w:rPr>
                <w:rFonts w:ascii="Times New Roman" w:hAnsi="Times New Roman"/>
              </w:rPr>
              <w:t>1 453,8</w:t>
            </w:r>
          </w:p>
        </w:tc>
        <w:tc>
          <w:tcPr>
            <w:tcW w:w="1082" w:type="dxa"/>
            <w:shd w:val="clear" w:color="auto" w:fill="auto"/>
            <w:vAlign w:val="bottom"/>
          </w:tcPr>
          <w:p w14:paraId="7EDAC54F" w14:textId="752A1BA5" w:rsidR="00D32A07" w:rsidRPr="00942212" w:rsidRDefault="00D32A07" w:rsidP="00D32A07">
            <w:pPr>
              <w:spacing w:after="0"/>
              <w:jc w:val="center"/>
              <w:rPr>
                <w:rFonts w:ascii="Times New Roman" w:hAnsi="Times New Roman"/>
              </w:rPr>
            </w:pPr>
            <w:r w:rsidRPr="000A28CF">
              <w:rPr>
                <w:rFonts w:ascii="Times New Roman" w:hAnsi="Times New Roman"/>
              </w:rPr>
              <w:t>395,5</w:t>
            </w:r>
          </w:p>
        </w:tc>
        <w:tc>
          <w:tcPr>
            <w:tcW w:w="1247" w:type="dxa"/>
            <w:shd w:val="clear" w:color="auto" w:fill="auto"/>
            <w:vAlign w:val="bottom"/>
          </w:tcPr>
          <w:p w14:paraId="29D06DAC" w14:textId="6B738013" w:rsidR="00D32A07" w:rsidRPr="00942212" w:rsidRDefault="00D32A07" w:rsidP="00D32A07">
            <w:pPr>
              <w:spacing w:after="0"/>
              <w:jc w:val="center"/>
              <w:rPr>
                <w:rFonts w:ascii="Times New Roman" w:hAnsi="Times New Roman"/>
              </w:rPr>
            </w:pPr>
            <w:r w:rsidRPr="000A28CF">
              <w:rPr>
                <w:rFonts w:ascii="Times New Roman" w:hAnsi="Times New Roman"/>
              </w:rPr>
              <w:t>519,5</w:t>
            </w:r>
          </w:p>
        </w:tc>
        <w:tc>
          <w:tcPr>
            <w:tcW w:w="1247" w:type="dxa"/>
            <w:shd w:val="clear" w:color="auto" w:fill="auto"/>
            <w:vAlign w:val="bottom"/>
          </w:tcPr>
          <w:p w14:paraId="3C0C30A2" w14:textId="490551E9" w:rsidR="00D32A07" w:rsidRPr="00942212" w:rsidRDefault="00D32A07" w:rsidP="00D32A07">
            <w:pPr>
              <w:spacing w:after="0"/>
              <w:jc w:val="center"/>
              <w:rPr>
                <w:rFonts w:ascii="Times New Roman" w:hAnsi="Times New Roman"/>
              </w:rPr>
            </w:pPr>
            <w:r w:rsidRPr="000A28CF">
              <w:rPr>
                <w:rFonts w:ascii="Times New Roman" w:hAnsi="Times New Roman"/>
              </w:rPr>
              <w:t>295,5</w:t>
            </w:r>
          </w:p>
        </w:tc>
      </w:tr>
      <w:tr w:rsidR="00D32A07" w:rsidRPr="00942212" w14:paraId="0EB5E942" w14:textId="77777777" w:rsidTr="00F93D15">
        <w:tc>
          <w:tcPr>
            <w:tcW w:w="2552" w:type="dxa"/>
            <w:vAlign w:val="bottom"/>
          </w:tcPr>
          <w:p w14:paraId="6DC4DAB9"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Саратовская область</w:t>
            </w:r>
          </w:p>
        </w:tc>
        <w:tc>
          <w:tcPr>
            <w:tcW w:w="1134" w:type="dxa"/>
            <w:vAlign w:val="bottom"/>
          </w:tcPr>
          <w:p w14:paraId="37C1A11E" w14:textId="6C243EF8" w:rsidR="00D32A07" w:rsidRPr="00942212" w:rsidRDefault="00D32A07" w:rsidP="00D32A07">
            <w:pPr>
              <w:spacing w:after="0"/>
              <w:jc w:val="center"/>
              <w:rPr>
                <w:rFonts w:ascii="Times New Roman" w:hAnsi="Times New Roman"/>
              </w:rPr>
            </w:pPr>
            <w:r w:rsidRPr="00D64720">
              <w:rPr>
                <w:rFonts w:ascii="Times New Roman" w:hAnsi="Times New Roman"/>
              </w:rPr>
              <w:t>7 361,8</w:t>
            </w:r>
          </w:p>
        </w:tc>
        <w:tc>
          <w:tcPr>
            <w:tcW w:w="1134" w:type="dxa"/>
            <w:shd w:val="clear" w:color="auto" w:fill="auto"/>
            <w:vAlign w:val="bottom"/>
          </w:tcPr>
          <w:p w14:paraId="3407DAB4" w14:textId="45909C71" w:rsidR="00D32A07" w:rsidRPr="00942212" w:rsidRDefault="00D32A07" w:rsidP="00D32A07">
            <w:pPr>
              <w:spacing w:after="0"/>
              <w:jc w:val="center"/>
              <w:rPr>
                <w:rFonts w:ascii="Times New Roman" w:hAnsi="Times New Roman"/>
              </w:rPr>
            </w:pPr>
            <w:r w:rsidRPr="00957DBE">
              <w:rPr>
                <w:rFonts w:ascii="Times New Roman" w:hAnsi="Times New Roman"/>
              </w:rPr>
              <w:t>23,1</w:t>
            </w:r>
          </w:p>
        </w:tc>
        <w:tc>
          <w:tcPr>
            <w:tcW w:w="1392" w:type="dxa"/>
            <w:shd w:val="clear" w:color="auto" w:fill="auto"/>
            <w:vAlign w:val="bottom"/>
          </w:tcPr>
          <w:p w14:paraId="2C5DE9A8" w14:textId="57CE67B4" w:rsidR="00D32A07" w:rsidRPr="00942212" w:rsidRDefault="00D32A07" w:rsidP="00D32A07">
            <w:pPr>
              <w:spacing w:after="0"/>
              <w:jc w:val="center"/>
              <w:rPr>
                <w:rFonts w:ascii="Times New Roman" w:hAnsi="Times New Roman"/>
              </w:rPr>
            </w:pPr>
            <w:r w:rsidRPr="00957DBE">
              <w:rPr>
                <w:rFonts w:ascii="Times New Roman" w:hAnsi="Times New Roman"/>
              </w:rPr>
              <w:t>3 041,4</w:t>
            </w:r>
          </w:p>
        </w:tc>
        <w:tc>
          <w:tcPr>
            <w:tcW w:w="1159" w:type="dxa"/>
            <w:shd w:val="clear" w:color="auto" w:fill="auto"/>
            <w:vAlign w:val="bottom"/>
          </w:tcPr>
          <w:p w14:paraId="29D9A9B3" w14:textId="246D3743" w:rsidR="00D32A07" w:rsidRPr="00942212" w:rsidRDefault="00D32A07" w:rsidP="00D32A07">
            <w:pPr>
              <w:spacing w:after="0"/>
              <w:jc w:val="center"/>
              <w:rPr>
                <w:rFonts w:ascii="Times New Roman" w:hAnsi="Times New Roman"/>
              </w:rPr>
            </w:pPr>
            <w:r w:rsidRPr="00957DBE">
              <w:rPr>
                <w:rFonts w:ascii="Times New Roman" w:hAnsi="Times New Roman"/>
              </w:rPr>
              <w:t>3,5</w:t>
            </w:r>
          </w:p>
        </w:tc>
        <w:tc>
          <w:tcPr>
            <w:tcW w:w="1019" w:type="dxa"/>
            <w:shd w:val="clear" w:color="auto" w:fill="auto"/>
            <w:vAlign w:val="bottom"/>
          </w:tcPr>
          <w:p w14:paraId="1E4FFF70" w14:textId="0CEDDB23" w:rsidR="00D32A07" w:rsidRPr="00942212" w:rsidRDefault="00D32A07" w:rsidP="00D32A07">
            <w:pPr>
              <w:spacing w:after="0"/>
              <w:jc w:val="center"/>
              <w:rPr>
                <w:rFonts w:ascii="Times New Roman" w:hAnsi="Times New Roman"/>
              </w:rPr>
            </w:pPr>
            <w:r w:rsidRPr="00957DBE">
              <w:rPr>
                <w:rFonts w:ascii="Times New Roman" w:hAnsi="Times New Roman"/>
              </w:rPr>
              <w:t>138,8</w:t>
            </w:r>
          </w:p>
        </w:tc>
        <w:tc>
          <w:tcPr>
            <w:tcW w:w="992" w:type="dxa"/>
            <w:shd w:val="clear" w:color="auto" w:fill="auto"/>
            <w:vAlign w:val="bottom"/>
          </w:tcPr>
          <w:p w14:paraId="7E072322" w14:textId="1BFC805E" w:rsidR="00D32A07" w:rsidRPr="00942212" w:rsidRDefault="00D32A07" w:rsidP="00D32A07">
            <w:pPr>
              <w:spacing w:after="0"/>
              <w:jc w:val="center"/>
              <w:rPr>
                <w:rFonts w:ascii="Times New Roman" w:hAnsi="Times New Roman"/>
              </w:rPr>
            </w:pPr>
            <w:r w:rsidRPr="00957DBE">
              <w:rPr>
                <w:rFonts w:ascii="Times New Roman" w:hAnsi="Times New Roman"/>
              </w:rPr>
              <w:t>38,0</w:t>
            </w:r>
          </w:p>
        </w:tc>
        <w:tc>
          <w:tcPr>
            <w:tcW w:w="1109" w:type="dxa"/>
            <w:shd w:val="clear" w:color="auto" w:fill="auto"/>
            <w:vAlign w:val="bottom"/>
          </w:tcPr>
          <w:p w14:paraId="72DBB913" w14:textId="40D567E5" w:rsidR="00D32A07" w:rsidRPr="00942212" w:rsidRDefault="00D32A07" w:rsidP="00D32A07">
            <w:pPr>
              <w:spacing w:after="0"/>
              <w:jc w:val="center"/>
              <w:rPr>
                <w:rFonts w:ascii="Times New Roman" w:hAnsi="Times New Roman"/>
              </w:rPr>
            </w:pPr>
            <w:r w:rsidRPr="00957DBE">
              <w:rPr>
                <w:rFonts w:ascii="Times New Roman" w:hAnsi="Times New Roman"/>
              </w:rPr>
              <w:t>4 116,9</w:t>
            </w:r>
          </w:p>
        </w:tc>
        <w:tc>
          <w:tcPr>
            <w:tcW w:w="1134" w:type="dxa"/>
            <w:shd w:val="clear" w:color="auto" w:fill="auto"/>
            <w:vAlign w:val="bottom"/>
          </w:tcPr>
          <w:p w14:paraId="7257F321" w14:textId="55FF9C8C" w:rsidR="00D32A07" w:rsidRPr="00942212" w:rsidRDefault="00D32A07" w:rsidP="00D32A07">
            <w:pPr>
              <w:spacing w:after="0"/>
              <w:jc w:val="center"/>
              <w:rPr>
                <w:rFonts w:ascii="Times New Roman" w:hAnsi="Times New Roman"/>
              </w:rPr>
            </w:pPr>
            <w:r w:rsidRPr="00957DBE">
              <w:rPr>
                <w:rFonts w:ascii="Times New Roman" w:hAnsi="Times New Roman"/>
              </w:rPr>
              <w:t>497,9</w:t>
            </w:r>
          </w:p>
        </w:tc>
        <w:tc>
          <w:tcPr>
            <w:tcW w:w="1328" w:type="dxa"/>
            <w:vAlign w:val="bottom"/>
          </w:tcPr>
          <w:p w14:paraId="3317221D" w14:textId="4A259754" w:rsidR="00D32A07" w:rsidRPr="00942212" w:rsidRDefault="00D32A07" w:rsidP="00D32A07">
            <w:pPr>
              <w:spacing w:after="0"/>
              <w:jc w:val="center"/>
              <w:rPr>
                <w:rFonts w:ascii="Times New Roman" w:hAnsi="Times New Roman"/>
              </w:rPr>
            </w:pPr>
            <w:r w:rsidRPr="00957DBE">
              <w:rPr>
                <w:rFonts w:ascii="Times New Roman" w:hAnsi="Times New Roman"/>
              </w:rPr>
              <w:t>989,2</w:t>
            </w:r>
          </w:p>
        </w:tc>
        <w:tc>
          <w:tcPr>
            <w:tcW w:w="1082" w:type="dxa"/>
            <w:shd w:val="clear" w:color="auto" w:fill="auto"/>
            <w:vAlign w:val="bottom"/>
          </w:tcPr>
          <w:p w14:paraId="19848662" w14:textId="1F2B3DA5" w:rsidR="00D32A07" w:rsidRPr="00942212" w:rsidRDefault="00D32A07" w:rsidP="00D32A07">
            <w:pPr>
              <w:spacing w:after="0"/>
              <w:jc w:val="center"/>
              <w:rPr>
                <w:rFonts w:ascii="Times New Roman" w:hAnsi="Times New Roman"/>
              </w:rPr>
            </w:pPr>
            <w:r w:rsidRPr="000A28CF">
              <w:rPr>
                <w:rFonts w:ascii="Times New Roman" w:hAnsi="Times New Roman"/>
              </w:rPr>
              <w:t>164,9</w:t>
            </w:r>
          </w:p>
        </w:tc>
        <w:tc>
          <w:tcPr>
            <w:tcW w:w="1247" w:type="dxa"/>
            <w:shd w:val="clear" w:color="auto" w:fill="auto"/>
            <w:vAlign w:val="bottom"/>
          </w:tcPr>
          <w:p w14:paraId="0C241AE5" w14:textId="58E8AB65" w:rsidR="00D32A07" w:rsidRPr="00942212" w:rsidRDefault="00D32A07" w:rsidP="00D32A07">
            <w:pPr>
              <w:spacing w:after="0"/>
              <w:jc w:val="center"/>
              <w:rPr>
                <w:rFonts w:ascii="Times New Roman" w:hAnsi="Times New Roman"/>
              </w:rPr>
            </w:pPr>
            <w:r w:rsidRPr="000A28CF">
              <w:rPr>
                <w:rFonts w:ascii="Times New Roman" w:hAnsi="Times New Roman"/>
              </w:rPr>
              <w:t>137,8</w:t>
            </w:r>
          </w:p>
        </w:tc>
        <w:tc>
          <w:tcPr>
            <w:tcW w:w="1247" w:type="dxa"/>
            <w:shd w:val="clear" w:color="auto" w:fill="auto"/>
            <w:vAlign w:val="bottom"/>
          </w:tcPr>
          <w:p w14:paraId="60288CFE" w14:textId="71043454" w:rsidR="00D32A07" w:rsidRPr="00942212" w:rsidRDefault="00D32A07" w:rsidP="00D32A07">
            <w:pPr>
              <w:spacing w:after="0"/>
              <w:jc w:val="center"/>
              <w:rPr>
                <w:rFonts w:ascii="Times New Roman" w:hAnsi="Times New Roman"/>
              </w:rPr>
            </w:pPr>
            <w:r w:rsidRPr="000A28CF">
              <w:rPr>
                <w:rFonts w:ascii="Times New Roman" w:hAnsi="Times New Roman"/>
              </w:rPr>
              <w:t>505,8</w:t>
            </w:r>
          </w:p>
        </w:tc>
      </w:tr>
      <w:tr w:rsidR="00D32A07" w:rsidRPr="00942212" w14:paraId="7C6B288E" w14:textId="77777777" w:rsidTr="00F93D15">
        <w:tc>
          <w:tcPr>
            <w:tcW w:w="2552" w:type="dxa"/>
            <w:vAlign w:val="bottom"/>
          </w:tcPr>
          <w:p w14:paraId="73C23B8D"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Ульяновская область</w:t>
            </w:r>
          </w:p>
        </w:tc>
        <w:tc>
          <w:tcPr>
            <w:tcW w:w="1134" w:type="dxa"/>
            <w:vAlign w:val="bottom"/>
          </w:tcPr>
          <w:p w14:paraId="5C876F8C" w14:textId="49587745" w:rsidR="00D32A07" w:rsidRPr="00942212" w:rsidRDefault="00D32A07" w:rsidP="00D32A07">
            <w:pPr>
              <w:spacing w:after="0"/>
              <w:jc w:val="center"/>
              <w:rPr>
                <w:rFonts w:ascii="Times New Roman" w:hAnsi="Times New Roman"/>
              </w:rPr>
            </w:pPr>
            <w:r w:rsidRPr="00D64720">
              <w:rPr>
                <w:rFonts w:ascii="Times New Roman" w:hAnsi="Times New Roman"/>
              </w:rPr>
              <w:t>4 920,1</w:t>
            </w:r>
          </w:p>
        </w:tc>
        <w:tc>
          <w:tcPr>
            <w:tcW w:w="1134" w:type="dxa"/>
            <w:shd w:val="clear" w:color="auto" w:fill="auto"/>
            <w:vAlign w:val="bottom"/>
          </w:tcPr>
          <w:p w14:paraId="7D73815C" w14:textId="61E47C8A"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392" w:type="dxa"/>
            <w:shd w:val="clear" w:color="auto" w:fill="auto"/>
            <w:vAlign w:val="bottom"/>
          </w:tcPr>
          <w:p w14:paraId="5336B16A" w14:textId="158A983F" w:rsidR="00D32A07" w:rsidRPr="00942212" w:rsidRDefault="00D32A07" w:rsidP="00D32A07">
            <w:pPr>
              <w:spacing w:after="0"/>
              <w:jc w:val="center"/>
              <w:rPr>
                <w:rFonts w:ascii="Times New Roman" w:hAnsi="Times New Roman"/>
              </w:rPr>
            </w:pPr>
            <w:r w:rsidRPr="00957DBE">
              <w:rPr>
                <w:rFonts w:ascii="Times New Roman" w:hAnsi="Times New Roman"/>
              </w:rPr>
              <w:t>875,0</w:t>
            </w:r>
          </w:p>
        </w:tc>
        <w:tc>
          <w:tcPr>
            <w:tcW w:w="1159" w:type="dxa"/>
            <w:shd w:val="clear" w:color="auto" w:fill="auto"/>
            <w:vAlign w:val="bottom"/>
          </w:tcPr>
          <w:p w14:paraId="7441073F" w14:textId="00FF61C3" w:rsidR="00D32A07" w:rsidRPr="00942212" w:rsidRDefault="00D32A07" w:rsidP="00D32A07">
            <w:pPr>
              <w:spacing w:after="0"/>
              <w:jc w:val="center"/>
              <w:rPr>
                <w:rFonts w:ascii="Times New Roman" w:hAnsi="Times New Roman"/>
              </w:rPr>
            </w:pPr>
            <w:r w:rsidRPr="00957DBE">
              <w:rPr>
                <w:rFonts w:ascii="Times New Roman" w:hAnsi="Times New Roman"/>
              </w:rPr>
              <w:t>148,8</w:t>
            </w:r>
          </w:p>
        </w:tc>
        <w:tc>
          <w:tcPr>
            <w:tcW w:w="1019" w:type="dxa"/>
            <w:shd w:val="clear" w:color="auto" w:fill="auto"/>
            <w:vAlign w:val="bottom"/>
          </w:tcPr>
          <w:p w14:paraId="7DBFF09F" w14:textId="60562425" w:rsidR="00D32A07" w:rsidRPr="00942212" w:rsidRDefault="00D32A07" w:rsidP="00D32A07">
            <w:pPr>
              <w:spacing w:after="0"/>
              <w:jc w:val="center"/>
              <w:rPr>
                <w:rFonts w:ascii="Times New Roman" w:hAnsi="Times New Roman"/>
              </w:rPr>
            </w:pPr>
            <w:r w:rsidRPr="00957DBE">
              <w:rPr>
                <w:rFonts w:ascii="Times New Roman" w:hAnsi="Times New Roman"/>
              </w:rPr>
              <w:t>46,4</w:t>
            </w:r>
          </w:p>
        </w:tc>
        <w:tc>
          <w:tcPr>
            <w:tcW w:w="992" w:type="dxa"/>
            <w:shd w:val="clear" w:color="auto" w:fill="auto"/>
            <w:vAlign w:val="bottom"/>
          </w:tcPr>
          <w:p w14:paraId="477F03F7" w14:textId="63B58305"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6EC7EC7A" w14:textId="45704B7B" w:rsidR="00D32A07" w:rsidRPr="00942212" w:rsidRDefault="00D32A07" w:rsidP="00D32A07">
            <w:pPr>
              <w:spacing w:after="0"/>
              <w:jc w:val="center"/>
              <w:rPr>
                <w:rFonts w:ascii="Times New Roman" w:hAnsi="Times New Roman"/>
              </w:rPr>
            </w:pPr>
            <w:r w:rsidRPr="00957DBE">
              <w:rPr>
                <w:rFonts w:ascii="Times New Roman" w:hAnsi="Times New Roman"/>
              </w:rPr>
              <w:t>3 849,9</w:t>
            </w:r>
          </w:p>
        </w:tc>
        <w:tc>
          <w:tcPr>
            <w:tcW w:w="1134" w:type="dxa"/>
            <w:shd w:val="clear" w:color="auto" w:fill="auto"/>
            <w:vAlign w:val="bottom"/>
          </w:tcPr>
          <w:p w14:paraId="06C7E4AF" w14:textId="000C8069" w:rsidR="00D32A07" w:rsidRPr="00942212" w:rsidRDefault="00D32A07" w:rsidP="00D32A07">
            <w:pPr>
              <w:spacing w:after="0"/>
              <w:jc w:val="center"/>
              <w:rPr>
                <w:rFonts w:ascii="Times New Roman" w:hAnsi="Times New Roman"/>
              </w:rPr>
            </w:pPr>
            <w:r w:rsidRPr="00957DBE">
              <w:rPr>
                <w:rFonts w:ascii="Times New Roman" w:hAnsi="Times New Roman"/>
              </w:rPr>
              <w:t>2 389,1</w:t>
            </w:r>
          </w:p>
        </w:tc>
        <w:tc>
          <w:tcPr>
            <w:tcW w:w="1328" w:type="dxa"/>
            <w:vAlign w:val="bottom"/>
          </w:tcPr>
          <w:p w14:paraId="3D9CB177" w14:textId="7AA6DDA2" w:rsidR="00D32A07" w:rsidRPr="00942212" w:rsidRDefault="00D32A07" w:rsidP="00D32A07">
            <w:pPr>
              <w:spacing w:after="0"/>
              <w:jc w:val="center"/>
              <w:rPr>
                <w:rFonts w:ascii="Times New Roman" w:hAnsi="Times New Roman"/>
              </w:rPr>
            </w:pPr>
            <w:r w:rsidRPr="00957DBE">
              <w:rPr>
                <w:rFonts w:ascii="Times New Roman" w:hAnsi="Times New Roman"/>
              </w:rPr>
              <w:t>957,6</w:t>
            </w:r>
          </w:p>
        </w:tc>
        <w:tc>
          <w:tcPr>
            <w:tcW w:w="1082" w:type="dxa"/>
            <w:shd w:val="clear" w:color="auto" w:fill="auto"/>
            <w:vAlign w:val="bottom"/>
          </w:tcPr>
          <w:p w14:paraId="3F50FC4B" w14:textId="6E919778" w:rsidR="00D32A07" w:rsidRPr="00942212" w:rsidRDefault="00D32A07" w:rsidP="00D32A07">
            <w:pPr>
              <w:spacing w:after="0"/>
              <w:jc w:val="center"/>
              <w:rPr>
                <w:rFonts w:ascii="Times New Roman" w:hAnsi="Times New Roman"/>
              </w:rPr>
            </w:pPr>
            <w:r w:rsidRPr="000A28CF">
              <w:rPr>
                <w:rFonts w:ascii="Times New Roman" w:hAnsi="Times New Roman"/>
              </w:rPr>
              <w:t>191,2</w:t>
            </w:r>
          </w:p>
        </w:tc>
        <w:tc>
          <w:tcPr>
            <w:tcW w:w="1247" w:type="dxa"/>
            <w:shd w:val="clear" w:color="auto" w:fill="auto"/>
            <w:vAlign w:val="bottom"/>
          </w:tcPr>
          <w:p w14:paraId="20EBAFD3" w14:textId="626CDBBD" w:rsidR="00D32A07" w:rsidRPr="00942212" w:rsidRDefault="00D32A07" w:rsidP="00D32A07">
            <w:pPr>
              <w:spacing w:after="0"/>
              <w:jc w:val="center"/>
              <w:rPr>
                <w:rFonts w:ascii="Times New Roman" w:hAnsi="Times New Roman"/>
              </w:rPr>
            </w:pPr>
            <w:r w:rsidRPr="000A28CF">
              <w:rPr>
                <w:rFonts w:ascii="Times New Roman" w:hAnsi="Times New Roman"/>
              </w:rPr>
              <w:t>121,1</w:t>
            </w:r>
          </w:p>
        </w:tc>
        <w:tc>
          <w:tcPr>
            <w:tcW w:w="1247" w:type="dxa"/>
            <w:shd w:val="clear" w:color="auto" w:fill="auto"/>
            <w:vAlign w:val="bottom"/>
          </w:tcPr>
          <w:p w14:paraId="0CC4FEAF" w14:textId="0536D953" w:rsidR="00D32A07" w:rsidRPr="00942212" w:rsidRDefault="00D32A07" w:rsidP="00D32A07">
            <w:pPr>
              <w:spacing w:after="0"/>
              <w:jc w:val="center"/>
              <w:rPr>
                <w:rFonts w:ascii="Times New Roman" w:hAnsi="Times New Roman"/>
              </w:rPr>
            </w:pPr>
            <w:r w:rsidRPr="000A28CF">
              <w:rPr>
                <w:rFonts w:ascii="Times New Roman" w:hAnsi="Times New Roman"/>
              </w:rPr>
              <w:t>339,1</w:t>
            </w:r>
          </w:p>
        </w:tc>
      </w:tr>
      <w:tr w:rsidR="00D32A07" w:rsidRPr="00942212" w14:paraId="179D245C" w14:textId="77777777" w:rsidTr="00F93D15">
        <w:tc>
          <w:tcPr>
            <w:tcW w:w="2552" w:type="dxa"/>
            <w:vAlign w:val="bottom"/>
          </w:tcPr>
          <w:p w14:paraId="35FFDD80" w14:textId="77777777" w:rsidR="00D32A07" w:rsidRPr="00942212" w:rsidRDefault="00D32A07" w:rsidP="00D32A07">
            <w:pPr>
              <w:spacing w:after="0" w:line="240" w:lineRule="auto"/>
              <w:rPr>
                <w:rFonts w:ascii="Times New Roman" w:eastAsia="Times New Roman" w:hAnsi="Times New Roman" w:cs="Times New Roman"/>
                <w:b/>
                <w:bCs/>
                <w:sz w:val="24"/>
                <w:szCs w:val="24"/>
                <w:lang w:eastAsia="ru-RU"/>
              </w:rPr>
            </w:pPr>
            <w:r w:rsidRPr="00942212">
              <w:rPr>
                <w:rFonts w:ascii="Times New Roman" w:eastAsia="Times New Roman" w:hAnsi="Times New Roman" w:cs="Times New Roman"/>
                <w:b/>
                <w:bCs/>
                <w:sz w:val="24"/>
                <w:szCs w:val="24"/>
                <w:lang w:eastAsia="ru-RU"/>
              </w:rPr>
              <w:t xml:space="preserve">Уральский  </w:t>
            </w:r>
            <w:r w:rsidRPr="00942212">
              <w:rPr>
                <w:rFonts w:ascii="Times New Roman" w:eastAsia="Times New Roman" w:hAnsi="Times New Roman" w:cs="Times New Roman"/>
                <w:b/>
                <w:bCs/>
                <w:sz w:val="24"/>
                <w:szCs w:val="24"/>
                <w:lang w:eastAsia="ru-RU"/>
              </w:rPr>
              <w:br/>
              <w:t>федеральный округ</w:t>
            </w:r>
          </w:p>
        </w:tc>
        <w:tc>
          <w:tcPr>
            <w:tcW w:w="1134" w:type="dxa"/>
            <w:vAlign w:val="bottom"/>
          </w:tcPr>
          <w:p w14:paraId="72ED5045" w14:textId="243BFBB4" w:rsidR="00D32A07" w:rsidRPr="00942212" w:rsidRDefault="00D32A07" w:rsidP="00D32A07">
            <w:pPr>
              <w:spacing w:after="0"/>
              <w:jc w:val="center"/>
              <w:rPr>
                <w:rFonts w:ascii="Times New Roman" w:hAnsi="Times New Roman"/>
                <w:b/>
                <w:bCs/>
              </w:rPr>
            </w:pPr>
            <w:r w:rsidRPr="00D64720">
              <w:rPr>
                <w:rFonts w:ascii="Times New Roman" w:hAnsi="Times New Roman"/>
                <w:b/>
              </w:rPr>
              <w:t>118 473,0</w:t>
            </w:r>
          </w:p>
        </w:tc>
        <w:tc>
          <w:tcPr>
            <w:tcW w:w="1134" w:type="dxa"/>
            <w:shd w:val="clear" w:color="auto" w:fill="auto"/>
            <w:vAlign w:val="bottom"/>
          </w:tcPr>
          <w:p w14:paraId="33E1528A" w14:textId="2C33E4DC" w:rsidR="00D32A07" w:rsidRPr="00942212" w:rsidRDefault="00D32A07" w:rsidP="00D32A07">
            <w:pPr>
              <w:spacing w:after="0"/>
              <w:jc w:val="center"/>
              <w:rPr>
                <w:rFonts w:ascii="Times New Roman" w:hAnsi="Times New Roman"/>
                <w:b/>
                <w:bCs/>
              </w:rPr>
            </w:pPr>
            <w:r w:rsidRPr="008C0A29">
              <w:rPr>
                <w:rFonts w:ascii="Times New Roman" w:hAnsi="Times New Roman"/>
                <w:b/>
              </w:rPr>
              <w:t>2 211,9</w:t>
            </w:r>
          </w:p>
        </w:tc>
        <w:tc>
          <w:tcPr>
            <w:tcW w:w="1392" w:type="dxa"/>
            <w:shd w:val="clear" w:color="auto" w:fill="auto"/>
            <w:vAlign w:val="bottom"/>
          </w:tcPr>
          <w:p w14:paraId="66284635" w14:textId="5DDF95CD" w:rsidR="00D32A07" w:rsidRPr="00942212" w:rsidRDefault="00D32A07" w:rsidP="00D32A07">
            <w:pPr>
              <w:spacing w:after="0"/>
              <w:jc w:val="center"/>
              <w:rPr>
                <w:rFonts w:ascii="Times New Roman" w:hAnsi="Times New Roman"/>
                <w:b/>
                <w:bCs/>
              </w:rPr>
            </w:pPr>
            <w:r w:rsidRPr="008C0A29">
              <w:rPr>
                <w:rFonts w:ascii="Times New Roman" w:hAnsi="Times New Roman"/>
                <w:b/>
              </w:rPr>
              <w:t>22 804,5</w:t>
            </w:r>
          </w:p>
        </w:tc>
        <w:tc>
          <w:tcPr>
            <w:tcW w:w="1159" w:type="dxa"/>
            <w:shd w:val="clear" w:color="auto" w:fill="auto"/>
            <w:vAlign w:val="bottom"/>
          </w:tcPr>
          <w:p w14:paraId="321A436F" w14:textId="6582B70E" w:rsidR="00D32A07" w:rsidRPr="00942212" w:rsidRDefault="00D32A07" w:rsidP="00D32A07">
            <w:pPr>
              <w:spacing w:after="0"/>
              <w:jc w:val="center"/>
              <w:rPr>
                <w:rFonts w:ascii="Times New Roman" w:hAnsi="Times New Roman"/>
                <w:b/>
                <w:bCs/>
              </w:rPr>
            </w:pPr>
            <w:r w:rsidRPr="008C0A29">
              <w:rPr>
                <w:rFonts w:ascii="Times New Roman" w:hAnsi="Times New Roman"/>
                <w:b/>
              </w:rPr>
              <w:t>5 907,1</w:t>
            </w:r>
          </w:p>
        </w:tc>
        <w:tc>
          <w:tcPr>
            <w:tcW w:w="1019" w:type="dxa"/>
            <w:shd w:val="clear" w:color="auto" w:fill="auto"/>
            <w:vAlign w:val="bottom"/>
          </w:tcPr>
          <w:p w14:paraId="3499CD8B" w14:textId="62B58F44" w:rsidR="00D32A07" w:rsidRPr="00942212" w:rsidRDefault="00D32A07" w:rsidP="00D32A07">
            <w:pPr>
              <w:spacing w:after="0"/>
              <w:jc w:val="center"/>
              <w:rPr>
                <w:rFonts w:ascii="Times New Roman" w:hAnsi="Times New Roman"/>
                <w:b/>
                <w:bCs/>
              </w:rPr>
            </w:pPr>
            <w:r w:rsidRPr="008C0A29">
              <w:rPr>
                <w:rFonts w:ascii="Times New Roman" w:hAnsi="Times New Roman"/>
                <w:b/>
              </w:rPr>
              <w:t>76,6</w:t>
            </w:r>
          </w:p>
        </w:tc>
        <w:tc>
          <w:tcPr>
            <w:tcW w:w="992" w:type="dxa"/>
            <w:shd w:val="clear" w:color="auto" w:fill="auto"/>
            <w:vAlign w:val="bottom"/>
          </w:tcPr>
          <w:p w14:paraId="0B6F2DA2" w14:textId="6A461538" w:rsidR="00D32A07" w:rsidRPr="00942212" w:rsidRDefault="00D32A07" w:rsidP="00D32A07">
            <w:pPr>
              <w:spacing w:after="0"/>
              <w:jc w:val="center"/>
              <w:rPr>
                <w:rFonts w:ascii="Times New Roman" w:hAnsi="Times New Roman"/>
                <w:b/>
                <w:bCs/>
              </w:rPr>
            </w:pPr>
            <w:r w:rsidRPr="008C0A29">
              <w:rPr>
                <w:rFonts w:ascii="Times New Roman" w:hAnsi="Times New Roman"/>
                <w:b/>
              </w:rPr>
              <w:t>2 560,9</w:t>
            </w:r>
          </w:p>
        </w:tc>
        <w:tc>
          <w:tcPr>
            <w:tcW w:w="1109" w:type="dxa"/>
            <w:shd w:val="clear" w:color="auto" w:fill="auto"/>
            <w:vAlign w:val="bottom"/>
          </w:tcPr>
          <w:p w14:paraId="4336550D" w14:textId="1DA8E64E" w:rsidR="00D32A07" w:rsidRPr="00942212" w:rsidRDefault="00D32A07" w:rsidP="00D32A07">
            <w:pPr>
              <w:spacing w:after="0"/>
              <w:jc w:val="center"/>
              <w:rPr>
                <w:rFonts w:ascii="Times New Roman" w:hAnsi="Times New Roman"/>
                <w:b/>
                <w:bCs/>
              </w:rPr>
            </w:pPr>
            <w:r w:rsidRPr="008C0A29">
              <w:rPr>
                <w:rFonts w:ascii="Times New Roman" w:hAnsi="Times New Roman"/>
                <w:b/>
              </w:rPr>
              <w:t>84 912,0</w:t>
            </w:r>
          </w:p>
        </w:tc>
        <w:tc>
          <w:tcPr>
            <w:tcW w:w="1134" w:type="dxa"/>
            <w:shd w:val="clear" w:color="auto" w:fill="auto"/>
            <w:vAlign w:val="bottom"/>
          </w:tcPr>
          <w:p w14:paraId="1669AC37" w14:textId="7397F375" w:rsidR="00D32A07" w:rsidRPr="00942212" w:rsidRDefault="00D32A07" w:rsidP="00D32A07">
            <w:pPr>
              <w:spacing w:after="0"/>
              <w:jc w:val="center"/>
              <w:rPr>
                <w:rFonts w:ascii="Times New Roman" w:hAnsi="Times New Roman"/>
                <w:b/>
                <w:bCs/>
              </w:rPr>
            </w:pPr>
            <w:r w:rsidRPr="008C0A29">
              <w:rPr>
                <w:rFonts w:ascii="Times New Roman" w:hAnsi="Times New Roman"/>
                <w:b/>
              </w:rPr>
              <w:t>69 058,1</w:t>
            </w:r>
          </w:p>
        </w:tc>
        <w:tc>
          <w:tcPr>
            <w:tcW w:w="1328" w:type="dxa"/>
            <w:vAlign w:val="bottom"/>
          </w:tcPr>
          <w:p w14:paraId="6F00814F" w14:textId="2763C764" w:rsidR="00D32A07" w:rsidRPr="00942212" w:rsidRDefault="00D32A07" w:rsidP="00D32A07">
            <w:pPr>
              <w:spacing w:after="0"/>
              <w:jc w:val="center"/>
              <w:rPr>
                <w:rFonts w:ascii="Times New Roman" w:hAnsi="Times New Roman"/>
                <w:b/>
                <w:bCs/>
              </w:rPr>
            </w:pPr>
            <w:r w:rsidRPr="008C0A29">
              <w:rPr>
                <w:rFonts w:ascii="Times New Roman" w:hAnsi="Times New Roman"/>
                <w:b/>
              </w:rPr>
              <w:t>11 025,9</w:t>
            </w:r>
          </w:p>
        </w:tc>
        <w:tc>
          <w:tcPr>
            <w:tcW w:w="1082" w:type="dxa"/>
            <w:shd w:val="clear" w:color="auto" w:fill="auto"/>
            <w:vAlign w:val="bottom"/>
          </w:tcPr>
          <w:p w14:paraId="016DB0E9" w14:textId="39E512C8" w:rsidR="00D32A07" w:rsidRPr="00942212" w:rsidRDefault="00D32A07" w:rsidP="00D32A07">
            <w:pPr>
              <w:spacing w:after="0"/>
              <w:jc w:val="center"/>
              <w:rPr>
                <w:rFonts w:ascii="Times New Roman" w:hAnsi="Times New Roman"/>
                <w:b/>
                <w:bCs/>
              </w:rPr>
            </w:pPr>
            <w:r w:rsidRPr="000A28CF">
              <w:rPr>
                <w:rFonts w:ascii="Times New Roman" w:hAnsi="Times New Roman"/>
                <w:b/>
              </w:rPr>
              <w:t>4 146,8</w:t>
            </w:r>
          </w:p>
        </w:tc>
        <w:tc>
          <w:tcPr>
            <w:tcW w:w="1247" w:type="dxa"/>
            <w:shd w:val="clear" w:color="auto" w:fill="auto"/>
            <w:vAlign w:val="bottom"/>
          </w:tcPr>
          <w:p w14:paraId="68287BD6" w14:textId="240E5920" w:rsidR="00D32A07" w:rsidRPr="00942212" w:rsidRDefault="00D32A07" w:rsidP="00D32A07">
            <w:pPr>
              <w:spacing w:after="0"/>
              <w:jc w:val="center"/>
              <w:rPr>
                <w:rFonts w:ascii="Times New Roman" w:hAnsi="Times New Roman"/>
                <w:b/>
                <w:bCs/>
              </w:rPr>
            </w:pPr>
            <w:r w:rsidRPr="000A28CF">
              <w:rPr>
                <w:rFonts w:ascii="Times New Roman" w:hAnsi="Times New Roman"/>
                <w:b/>
              </w:rPr>
              <w:t>3 820,7</w:t>
            </w:r>
          </w:p>
        </w:tc>
        <w:tc>
          <w:tcPr>
            <w:tcW w:w="1247" w:type="dxa"/>
            <w:shd w:val="clear" w:color="auto" w:fill="auto"/>
            <w:vAlign w:val="bottom"/>
          </w:tcPr>
          <w:p w14:paraId="7423AC7D" w14:textId="557DEBA1" w:rsidR="00D32A07" w:rsidRPr="00942212" w:rsidRDefault="00D32A07" w:rsidP="00D32A07">
            <w:pPr>
              <w:spacing w:after="0"/>
              <w:jc w:val="center"/>
              <w:rPr>
                <w:rFonts w:ascii="Times New Roman" w:hAnsi="Times New Roman"/>
                <w:b/>
                <w:bCs/>
              </w:rPr>
            </w:pPr>
            <w:r w:rsidRPr="000A28CF">
              <w:rPr>
                <w:rFonts w:ascii="Times New Roman" w:hAnsi="Times New Roman"/>
                <w:b/>
              </w:rPr>
              <w:t>3 452,4</w:t>
            </w:r>
          </w:p>
        </w:tc>
      </w:tr>
      <w:tr w:rsidR="00D32A07" w:rsidRPr="00942212" w14:paraId="56E6D0A1" w14:textId="77777777" w:rsidTr="00F93D15">
        <w:tc>
          <w:tcPr>
            <w:tcW w:w="2552" w:type="dxa"/>
            <w:vAlign w:val="bottom"/>
          </w:tcPr>
          <w:p w14:paraId="02889519"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Курганская область</w:t>
            </w:r>
          </w:p>
        </w:tc>
        <w:tc>
          <w:tcPr>
            <w:tcW w:w="1134" w:type="dxa"/>
            <w:vAlign w:val="bottom"/>
          </w:tcPr>
          <w:p w14:paraId="0935FB5F" w14:textId="141494AE" w:rsidR="00D32A07" w:rsidRPr="00942212" w:rsidRDefault="00D32A07" w:rsidP="00D32A07">
            <w:pPr>
              <w:spacing w:after="0"/>
              <w:jc w:val="center"/>
              <w:rPr>
                <w:rFonts w:ascii="Times New Roman" w:hAnsi="Times New Roman"/>
              </w:rPr>
            </w:pPr>
            <w:r w:rsidRPr="00D64720">
              <w:rPr>
                <w:rFonts w:ascii="Times New Roman" w:hAnsi="Times New Roman"/>
              </w:rPr>
              <w:t>2 806,0</w:t>
            </w:r>
          </w:p>
        </w:tc>
        <w:tc>
          <w:tcPr>
            <w:tcW w:w="1134" w:type="dxa"/>
            <w:shd w:val="clear" w:color="auto" w:fill="auto"/>
            <w:vAlign w:val="bottom"/>
          </w:tcPr>
          <w:p w14:paraId="4CCC91FC" w14:textId="74989C84" w:rsidR="00D32A07" w:rsidRPr="00942212" w:rsidRDefault="00D32A07" w:rsidP="00D32A07">
            <w:pPr>
              <w:spacing w:after="0"/>
              <w:jc w:val="center"/>
              <w:rPr>
                <w:rFonts w:ascii="Times New Roman" w:hAnsi="Times New Roman"/>
              </w:rPr>
            </w:pPr>
            <w:r w:rsidRPr="00957DBE">
              <w:rPr>
                <w:rFonts w:ascii="Times New Roman" w:hAnsi="Times New Roman"/>
              </w:rPr>
              <w:t>46,8</w:t>
            </w:r>
          </w:p>
        </w:tc>
        <w:tc>
          <w:tcPr>
            <w:tcW w:w="1392" w:type="dxa"/>
            <w:shd w:val="clear" w:color="auto" w:fill="auto"/>
            <w:vAlign w:val="bottom"/>
          </w:tcPr>
          <w:p w14:paraId="5F094956" w14:textId="1DB974D5" w:rsidR="00D32A07" w:rsidRPr="00942212" w:rsidRDefault="00D32A07" w:rsidP="00D32A07">
            <w:pPr>
              <w:spacing w:after="0"/>
              <w:jc w:val="center"/>
              <w:rPr>
                <w:rFonts w:ascii="Times New Roman" w:hAnsi="Times New Roman"/>
              </w:rPr>
            </w:pPr>
            <w:r w:rsidRPr="00957DBE">
              <w:rPr>
                <w:rFonts w:ascii="Times New Roman" w:hAnsi="Times New Roman"/>
              </w:rPr>
              <w:t>1 443,9</w:t>
            </w:r>
          </w:p>
        </w:tc>
        <w:tc>
          <w:tcPr>
            <w:tcW w:w="1159" w:type="dxa"/>
            <w:shd w:val="clear" w:color="auto" w:fill="auto"/>
            <w:vAlign w:val="bottom"/>
          </w:tcPr>
          <w:p w14:paraId="024F6274" w14:textId="6EC3D309" w:rsidR="00D32A07" w:rsidRPr="00942212" w:rsidRDefault="00D32A07" w:rsidP="00D32A07">
            <w:pPr>
              <w:spacing w:after="0"/>
              <w:jc w:val="center"/>
              <w:rPr>
                <w:rFonts w:ascii="Times New Roman" w:hAnsi="Times New Roman"/>
              </w:rPr>
            </w:pPr>
            <w:r w:rsidRPr="00957DBE">
              <w:rPr>
                <w:rFonts w:ascii="Times New Roman" w:hAnsi="Times New Roman"/>
              </w:rPr>
              <w:t>307,9</w:t>
            </w:r>
          </w:p>
        </w:tc>
        <w:tc>
          <w:tcPr>
            <w:tcW w:w="1019" w:type="dxa"/>
            <w:shd w:val="clear" w:color="auto" w:fill="auto"/>
            <w:vAlign w:val="bottom"/>
          </w:tcPr>
          <w:p w14:paraId="3A80B96F" w14:textId="6984014B" w:rsidR="00D32A07" w:rsidRPr="00942212" w:rsidRDefault="00D32A07" w:rsidP="00D32A07">
            <w:pPr>
              <w:spacing w:after="0"/>
              <w:jc w:val="center"/>
              <w:rPr>
                <w:rFonts w:ascii="Times New Roman" w:hAnsi="Times New Roman"/>
              </w:rPr>
            </w:pPr>
            <w:r w:rsidRPr="00957DBE">
              <w:rPr>
                <w:rFonts w:ascii="Times New Roman" w:hAnsi="Times New Roman"/>
              </w:rPr>
              <w:t>30,1</w:t>
            </w:r>
          </w:p>
        </w:tc>
        <w:tc>
          <w:tcPr>
            <w:tcW w:w="992" w:type="dxa"/>
            <w:shd w:val="clear" w:color="auto" w:fill="auto"/>
            <w:vAlign w:val="bottom"/>
          </w:tcPr>
          <w:p w14:paraId="7756A121" w14:textId="0832925C" w:rsidR="00D32A07" w:rsidRPr="00942212" w:rsidRDefault="00D32A07" w:rsidP="00D32A07">
            <w:pPr>
              <w:spacing w:after="0"/>
              <w:jc w:val="center"/>
              <w:rPr>
                <w:rFonts w:ascii="Times New Roman" w:hAnsi="Times New Roman"/>
              </w:rPr>
            </w:pPr>
            <w:r w:rsidRPr="00957DBE">
              <w:rPr>
                <w:rFonts w:ascii="Times New Roman" w:hAnsi="Times New Roman"/>
              </w:rPr>
              <w:t>13,8</w:t>
            </w:r>
          </w:p>
        </w:tc>
        <w:tc>
          <w:tcPr>
            <w:tcW w:w="1109" w:type="dxa"/>
            <w:shd w:val="clear" w:color="auto" w:fill="auto"/>
            <w:vAlign w:val="bottom"/>
          </w:tcPr>
          <w:p w14:paraId="51705C9C" w14:textId="17258D6B" w:rsidR="00D32A07" w:rsidRPr="00942212" w:rsidRDefault="00D32A07" w:rsidP="00D32A07">
            <w:pPr>
              <w:spacing w:after="0"/>
              <w:jc w:val="center"/>
              <w:rPr>
                <w:rFonts w:ascii="Times New Roman" w:hAnsi="Times New Roman"/>
              </w:rPr>
            </w:pPr>
            <w:r w:rsidRPr="00957DBE">
              <w:rPr>
                <w:rFonts w:ascii="Times New Roman" w:hAnsi="Times New Roman"/>
              </w:rPr>
              <w:t>963,5</w:t>
            </w:r>
          </w:p>
        </w:tc>
        <w:tc>
          <w:tcPr>
            <w:tcW w:w="1134" w:type="dxa"/>
            <w:shd w:val="clear" w:color="auto" w:fill="auto"/>
            <w:vAlign w:val="bottom"/>
          </w:tcPr>
          <w:p w14:paraId="5E9D9C9E" w14:textId="16AF0BFA" w:rsidR="00D32A07" w:rsidRPr="00942212" w:rsidRDefault="00D32A07" w:rsidP="00D32A07">
            <w:pPr>
              <w:spacing w:after="0"/>
              <w:jc w:val="center"/>
              <w:rPr>
                <w:rFonts w:ascii="Times New Roman" w:hAnsi="Times New Roman"/>
              </w:rPr>
            </w:pPr>
            <w:r w:rsidRPr="00957DBE">
              <w:rPr>
                <w:rFonts w:ascii="Times New Roman" w:hAnsi="Times New Roman"/>
              </w:rPr>
              <w:t>103,5</w:t>
            </w:r>
          </w:p>
        </w:tc>
        <w:tc>
          <w:tcPr>
            <w:tcW w:w="1328" w:type="dxa"/>
            <w:vAlign w:val="bottom"/>
          </w:tcPr>
          <w:p w14:paraId="5F8E5255" w14:textId="546B41F2" w:rsidR="00D32A07" w:rsidRPr="00942212" w:rsidRDefault="00D32A07" w:rsidP="00D32A07">
            <w:pPr>
              <w:spacing w:after="0"/>
              <w:jc w:val="center"/>
              <w:rPr>
                <w:rFonts w:ascii="Times New Roman" w:hAnsi="Times New Roman"/>
              </w:rPr>
            </w:pPr>
            <w:r w:rsidRPr="00957DBE">
              <w:rPr>
                <w:rFonts w:ascii="Times New Roman" w:hAnsi="Times New Roman"/>
              </w:rPr>
              <w:t>126,1</w:t>
            </w:r>
          </w:p>
        </w:tc>
        <w:tc>
          <w:tcPr>
            <w:tcW w:w="1082" w:type="dxa"/>
            <w:shd w:val="clear" w:color="auto" w:fill="auto"/>
            <w:vAlign w:val="bottom"/>
          </w:tcPr>
          <w:p w14:paraId="71F96729" w14:textId="31CDCFBC" w:rsidR="00D32A07" w:rsidRPr="00942212" w:rsidRDefault="00D32A07" w:rsidP="00D32A07">
            <w:pPr>
              <w:spacing w:after="0"/>
              <w:jc w:val="center"/>
              <w:rPr>
                <w:rFonts w:ascii="Times New Roman" w:hAnsi="Times New Roman"/>
              </w:rPr>
            </w:pPr>
            <w:r w:rsidRPr="000A28CF">
              <w:rPr>
                <w:rFonts w:ascii="Times New Roman" w:hAnsi="Times New Roman"/>
              </w:rPr>
              <w:t>4,0</w:t>
            </w:r>
          </w:p>
        </w:tc>
        <w:tc>
          <w:tcPr>
            <w:tcW w:w="1247" w:type="dxa"/>
            <w:shd w:val="clear" w:color="auto" w:fill="auto"/>
            <w:vAlign w:val="bottom"/>
          </w:tcPr>
          <w:p w14:paraId="07F77966" w14:textId="3FA72B93" w:rsidR="00D32A07" w:rsidRPr="00942212" w:rsidRDefault="00D32A07" w:rsidP="00D32A07">
            <w:pPr>
              <w:spacing w:after="0"/>
              <w:jc w:val="center"/>
              <w:rPr>
                <w:rFonts w:ascii="Times New Roman" w:hAnsi="Times New Roman"/>
              </w:rPr>
            </w:pPr>
            <w:r w:rsidRPr="000A28CF">
              <w:rPr>
                <w:rFonts w:ascii="Times New Roman" w:hAnsi="Times New Roman"/>
              </w:rPr>
              <w:t>6,9</w:t>
            </w:r>
          </w:p>
        </w:tc>
        <w:tc>
          <w:tcPr>
            <w:tcW w:w="1247" w:type="dxa"/>
            <w:shd w:val="clear" w:color="auto" w:fill="auto"/>
            <w:vAlign w:val="bottom"/>
          </w:tcPr>
          <w:p w14:paraId="3BF8E7F1" w14:textId="0B3F7CCC" w:rsidR="00D32A07" w:rsidRPr="00942212" w:rsidRDefault="00D32A07" w:rsidP="00D32A07">
            <w:pPr>
              <w:spacing w:after="0"/>
              <w:jc w:val="center"/>
              <w:rPr>
                <w:rFonts w:ascii="Times New Roman" w:hAnsi="Times New Roman"/>
              </w:rPr>
            </w:pPr>
            <w:r w:rsidRPr="000A28CF">
              <w:rPr>
                <w:rFonts w:ascii="Times New Roman" w:hAnsi="Times New Roman"/>
              </w:rPr>
              <w:t>61,8</w:t>
            </w:r>
          </w:p>
        </w:tc>
      </w:tr>
      <w:tr w:rsidR="00D32A07" w:rsidRPr="00942212" w14:paraId="7A9F1C16" w14:textId="77777777" w:rsidTr="00F93D15">
        <w:tc>
          <w:tcPr>
            <w:tcW w:w="2552" w:type="dxa"/>
            <w:vAlign w:val="bottom"/>
          </w:tcPr>
          <w:p w14:paraId="6FDEA6A6"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Свердловская область</w:t>
            </w:r>
          </w:p>
        </w:tc>
        <w:tc>
          <w:tcPr>
            <w:tcW w:w="1134" w:type="dxa"/>
            <w:vAlign w:val="bottom"/>
          </w:tcPr>
          <w:p w14:paraId="5006ABFC" w14:textId="1DA36226" w:rsidR="00D32A07" w:rsidRPr="00942212" w:rsidRDefault="00D32A07" w:rsidP="00D32A07">
            <w:pPr>
              <w:spacing w:after="0"/>
              <w:jc w:val="center"/>
              <w:rPr>
                <w:rFonts w:ascii="Times New Roman" w:hAnsi="Times New Roman"/>
              </w:rPr>
            </w:pPr>
            <w:r w:rsidRPr="00D64720">
              <w:rPr>
                <w:rFonts w:ascii="Times New Roman" w:hAnsi="Times New Roman"/>
              </w:rPr>
              <w:t>28 175,5</w:t>
            </w:r>
          </w:p>
        </w:tc>
        <w:tc>
          <w:tcPr>
            <w:tcW w:w="1134" w:type="dxa"/>
            <w:shd w:val="clear" w:color="auto" w:fill="auto"/>
            <w:vAlign w:val="bottom"/>
          </w:tcPr>
          <w:p w14:paraId="4BAC194D" w14:textId="1FF8FC96" w:rsidR="00D32A07" w:rsidRPr="00942212" w:rsidRDefault="00D32A07" w:rsidP="00D32A07">
            <w:pPr>
              <w:spacing w:after="0"/>
              <w:jc w:val="center"/>
              <w:rPr>
                <w:rFonts w:ascii="Times New Roman" w:hAnsi="Times New Roman"/>
              </w:rPr>
            </w:pPr>
            <w:r w:rsidRPr="00957DBE">
              <w:rPr>
                <w:rFonts w:ascii="Times New Roman" w:hAnsi="Times New Roman"/>
              </w:rPr>
              <w:t>351,2</w:t>
            </w:r>
          </w:p>
        </w:tc>
        <w:tc>
          <w:tcPr>
            <w:tcW w:w="1392" w:type="dxa"/>
            <w:shd w:val="clear" w:color="auto" w:fill="auto"/>
            <w:vAlign w:val="bottom"/>
          </w:tcPr>
          <w:p w14:paraId="24538780" w14:textId="2DFEC37C" w:rsidR="00D32A07" w:rsidRPr="00942212" w:rsidRDefault="00D32A07" w:rsidP="00D32A07">
            <w:pPr>
              <w:spacing w:after="0"/>
              <w:jc w:val="center"/>
              <w:rPr>
                <w:rFonts w:ascii="Times New Roman" w:hAnsi="Times New Roman"/>
              </w:rPr>
            </w:pPr>
            <w:r w:rsidRPr="00957DBE">
              <w:rPr>
                <w:rFonts w:ascii="Times New Roman" w:hAnsi="Times New Roman"/>
              </w:rPr>
              <w:t>6 669,5</w:t>
            </w:r>
          </w:p>
        </w:tc>
        <w:tc>
          <w:tcPr>
            <w:tcW w:w="1159" w:type="dxa"/>
            <w:shd w:val="clear" w:color="auto" w:fill="auto"/>
            <w:vAlign w:val="bottom"/>
          </w:tcPr>
          <w:p w14:paraId="3381FBE3" w14:textId="219E4058" w:rsidR="00D32A07" w:rsidRPr="00942212" w:rsidRDefault="00D32A07" w:rsidP="00D32A07">
            <w:pPr>
              <w:spacing w:after="0"/>
              <w:jc w:val="center"/>
              <w:rPr>
                <w:rFonts w:ascii="Times New Roman" w:hAnsi="Times New Roman"/>
              </w:rPr>
            </w:pPr>
            <w:r w:rsidRPr="00957DBE">
              <w:rPr>
                <w:rFonts w:ascii="Times New Roman" w:hAnsi="Times New Roman"/>
              </w:rPr>
              <w:t>1 134,3</w:t>
            </w:r>
          </w:p>
        </w:tc>
        <w:tc>
          <w:tcPr>
            <w:tcW w:w="1019" w:type="dxa"/>
            <w:shd w:val="clear" w:color="auto" w:fill="auto"/>
            <w:vAlign w:val="bottom"/>
          </w:tcPr>
          <w:p w14:paraId="1CA90AC2" w14:textId="4F1730B5" w:rsidR="00D32A07" w:rsidRPr="00942212" w:rsidRDefault="00D32A07" w:rsidP="00D32A07">
            <w:pPr>
              <w:spacing w:after="0"/>
              <w:jc w:val="center"/>
              <w:rPr>
                <w:rFonts w:ascii="Times New Roman" w:hAnsi="Times New Roman"/>
              </w:rPr>
            </w:pPr>
            <w:r w:rsidRPr="00957DBE">
              <w:rPr>
                <w:rFonts w:ascii="Times New Roman" w:hAnsi="Times New Roman"/>
              </w:rPr>
              <w:t>21,1</w:t>
            </w:r>
          </w:p>
        </w:tc>
        <w:tc>
          <w:tcPr>
            <w:tcW w:w="992" w:type="dxa"/>
            <w:shd w:val="clear" w:color="auto" w:fill="auto"/>
            <w:vAlign w:val="bottom"/>
          </w:tcPr>
          <w:p w14:paraId="1C0E7F68" w14:textId="47B46732" w:rsidR="00D32A07" w:rsidRPr="00942212" w:rsidRDefault="00D32A07" w:rsidP="00D32A07">
            <w:pPr>
              <w:spacing w:after="0"/>
              <w:jc w:val="center"/>
              <w:rPr>
                <w:rFonts w:ascii="Times New Roman" w:hAnsi="Times New Roman"/>
              </w:rPr>
            </w:pPr>
            <w:r w:rsidRPr="00957DBE">
              <w:rPr>
                <w:rFonts w:ascii="Times New Roman" w:hAnsi="Times New Roman"/>
              </w:rPr>
              <w:t>1,9</w:t>
            </w:r>
          </w:p>
        </w:tc>
        <w:tc>
          <w:tcPr>
            <w:tcW w:w="1109" w:type="dxa"/>
            <w:shd w:val="clear" w:color="auto" w:fill="auto"/>
            <w:vAlign w:val="bottom"/>
          </w:tcPr>
          <w:p w14:paraId="733A84D5" w14:textId="6EE7C207" w:rsidR="00D32A07" w:rsidRPr="00942212" w:rsidRDefault="00D32A07" w:rsidP="00D32A07">
            <w:pPr>
              <w:spacing w:after="0"/>
              <w:jc w:val="center"/>
              <w:rPr>
                <w:rFonts w:ascii="Times New Roman" w:hAnsi="Times New Roman"/>
              </w:rPr>
            </w:pPr>
            <w:r w:rsidRPr="00957DBE">
              <w:rPr>
                <w:rFonts w:ascii="Times New Roman" w:hAnsi="Times New Roman"/>
              </w:rPr>
              <w:t>19 997,5</w:t>
            </w:r>
          </w:p>
        </w:tc>
        <w:tc>
          <w:tcPr>
            <w:tcW w:w="1134" w:type="dxa"/>
            <w:shd w:val="clear" w:color="auto" w:fill="auto"/>
            <w:vAlign w:val="bottom"/>
          </w:tcPr>
          <w:p w14:paraId="2706C73B" w14:textId="4C0B70B7" w:rsidR="00D32A07" w:rsidRPr="00942212" w:rsidRDefault="00D32A07" w:rsidP="00D32A07">
            <w:pPr>
              <w:spacing w:after="0"/>
              <w:jc w:val="center"/>
              <w:rPr>
                <w:rFonts w:ascii="Times New Roman" w:hAnsi="Times New Roman"/>
              </w:rPr>
            </w:pPr>
            <w:r w:rsidRPr="00957DBE">
              <w:rPr>
                <w:rFonts w:ascii="Times New Roman" w:hAnsi="Times New Roman"/>
              </w:rPr>
              <w:t>17 491,1</w:t>
            </w:r>
          </w:p>
        </w:tc>
        <w:tc>
          <w:tcPr>
            <w:tcW w:w="1328" w:type="dxa"/>
            <w:vAlign w:val="bottom"/>
          </w:tcPr>
          <w:p w14:paraId="4A15F2FB" w14:textId="6DF00527" w:rsidR="00D32A07" w:rsidRPr="00942212" w:rsidRDefault="00D32A07" w:rsidP="00D32A07">
            <w:pPr>
              <w:spacing w:after="0"/>
              <w:jc w:val="center"/>
              <w:rPr>
                <w:rFonts w:ascii="Times New Roman" w:hAnsi="Times New Roman"/>
              </w:rPr>
            </w:pPr>
            <w:r w:rsidRPr="00957DBE">
              <w:rPr>
                <w:rFonts w:ascii="Times New Roman" w:hAnsi="Times New Roman"/>
              </w:rPr>
              <w:t>219,0</w:t>
            </w:r>
          </w:p>
        </w:tc>
        <w:tc>
          <w:tcPr>
            <w:tcW w:w="1082" w:type="dxa"/>
            <w:shd w:val="clear" w:color="auto" w:fill="auto"/>
            <w:vAlign w:val="bottom"/>
          </w:tcPr>
          <w:p w14:paraId="47176B23" w14:textId="2C029FDB" w:rsidR="00D32A07" w:rsidRPr="00942212" w:rsidRDefault="00D32A07" w:rsidP="00D32A07">
            <w:pPr>
              <w:spacing w:after="0"/>
              <w:jc w:val="center"/>
              <w:rPr>
                <w:rFonts w:ascii="Times New Roman" w:hAnsi="Times New Roman"/>
              </w:rPr>
            </w:pPr>
            <w:r w:rsidRPr="000A28CF">
              <w:rPr>
                <w:rFonts w:ascii="Times New Roman" w:hAnsi="Times New Roman"/>
              </w:rPr>
              <w:t>1 036,2</w:t>
            </w:r>
          </w:p>
        </w:tc>
        <w:tc>
          <w:tcPr>
            <w:tcW w:w="1247" w:type="dxa"/>
            <w:shd w:val="clear" w:color="auto" w:fill="auto"/>
            <w:vAlign w:val="bottom"/>
          </w:tcPr>
          <w:p w14:paraId="68760364" w14:textId="7BBB639B" w:rsidR="00D32A07" w:rsidRPr="00942212" w:rsidRDefault="00D32A07" w:rsidP="00D32A07">
            <w:pPr>
              <w:spacing w:after="0"/>
              <w:jc w:val="center"/>
              <w:rPr>
                <w:rFonts w:ascii="Times New Roman" w:hAnsi="Times New Roman"/>
              </w:rPr>
            </w:pPr>
            <w:r w:rsidRPr="000A28CF">
              <w:rPr>
                <w:rFonts w:ascii="Times New Roman" w:hAnsi="Times New Roman"/>
              </w:rPr>
              <w:t>746,0</w:t>
            </w:r>
          </w:p>
        </w:tc>
        <w:tc>
          <w:tcPr>
            <w:tcW w:w="1247" w:type="dxa"/>
            <w:shd w:val="clear" w:color="auto" w:fill="auto"/>
            <w:vAlign w:val="bottom"/>
          </w:tcPr>
          <w:p w14:paraId="126CFFD4" w14:textId="5EE92359" w:rsidR="00D32A07" w:rsidRPr="00942212" w:rsidRDefault="00D32A07" w:rsidP="00D32A07">
            <w:pPr>
              <w:spacing w:after="0"/>
              <w:jc w:val="center"/>
              <w:rPr>
                <w:rFonts w:ascii="Times New Roman" w:hAnsi="Times New Roman"/>
              </w:rPr>
            </w:pPr>
            <w:r w:rsidRPr="000A28CF">
              <w:rPr>
                <w:rFonts w:ascii="Times New Roman" w:hAnsi="Times New Roman"/>
              </w:rPr>
              <w:t>505,3</w:t>
            </w:r>
          </w:p>
        </w:tc>
      </w:tr>
      <w:tr w:rsidR="00D32A07" w:rsidRPr="00942212" w14:paraId="7938984B" w14:textId="77777777" w:rsidTr="00F93D15">
        <w:tc>
          <w:tcPr>
            <w:tcW w:w="2552" w:type="dxa"/>
            <w:vAlign w:val="bottom"/>
          </w:tcPr>
          <w:p w14:paraId="45058169"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Тюменская область</w:t>
            </w:r>
          </w:p>
        </w:tc>
        <w:tc>
          <w:tcPr>
            <w:tcW w:w="1134" w:type="dxa"/>
            <w:vAlign w:val="bottom"/>
          </w:tcPr>
          <w:p w14:paraId="5692B046" w14:textId="30FDF8DB" w:rsidR="00D32A07" w:rsidRPr="00942212" w:rsidRDefault="00D32A07" w:rsidP="00D32A07">
            <w:pPr>
              <w:spacing w:after="0"/>
              <w:jc w:val="center"/>
              <w:rPr>
                <w:rFonts w:ascii="Times New Roman" w:hAnsi="Times New Roman"/>
              </w:rPr>
            </w:pPr>
            <w:r w:rsidRPr="00D64720">
              <w:rPr>
                <w:rFonts w:ascii="Times New Roman" w:hAnsi="Times New Roman"/>
              </w:rPr>
              <w:t>71 016,4</w:t>
            </w:r>
          </w:p>
        </w:tc>
        <w:tc>
          <w:tcPr>
            <w:tcW w:w="1134" w:type="dxa"/>
            <w:shd w:val="clear" w:color="auto" w:fill="auto"/>
            <w:vAlign w:val="bottom"/>
          </w:tcPr>
          <w:p w14:paraId="7F427813" w14:textId="1A40B623" w:rsidR="00D32A07" w:rsidRPr="00942212" w:rsidRDefault="00D32A07" w:rsidP="00D32A07">
            <w:pPr>
              <w:spacing w:after="0"/>
              <w:jc w:val="center"/>
              <w:rPr>
                <w:rFonts w:ascii="Times New Roman" w:hAnsi="Times New Roman"/>
              </w:rPr>
            </w:pPr>
            <w:r w:rsidRPr="00957DBE">
              <w:rPr>
                <w:rFonts w:ascii="Times New Roman" w:hAnsi="Times New Roman"/>
              </w:rPr>
              <w:t>1 415,5</w:t>
            </w:r>
          </w:p>
        </w:tc>
        <w:tc>
          <w:tcPr>
            <w:tcW w:w="1392" w:type="dxa"/>
            <w:shd w:val="clear" w:color="auto" w:fill="auto"/>
            <w:vAlign w:val="bottom"/>
          </w:tcPr>
          <w:p w14:paraId="3405766D" w14:textId="3F98289E" w:rsidR="00D32A07" w:rsidRPr="00942212" w:rsidRDefault="00D32A07" w:rsidP="00D32A07">
            <w:pPr>
              <w:spacing w:after="0"/>
              <w:jc w:val="center"/>
              <w:rPr>
                <w:rFonts w:ascii="Times New Roman" w:hAnsi="Times New Roman"/>
              </w:rPr>
            </w:pPr>
            <w:r w:rsidRPr="00957DBE">
              <w:rPr>
                <w:rFonts w:ascii="Times New Roman" w:hAnsi="Times New Roman"/>
              </w:rPr>
              <w:t>11 142,2</w:t>
            </w:r>
          </w:p>
        </w:tc>
        <w:tc>
          <w:tcPr>
            <w:tcW w:w="1159" w:type="dxa"/>
            <w:shd w:val="clear" w:color="auto" w:fill="auto"/>
            <w:vAlign w:val="bottom"/>
          </w:tcPr>
          <w:p w14:paraId="509D0173" w14:textId="4B5B0F50" w:rsidR="00D32A07" w:rsidRPr="00942212" w:rsidRDefault="00D32A07" w:rsidP="00D32A07">
            <w:pPr>
              <w:spacing w:after="0"/>
              <w:jc w:val="center"/>
              <w:rPr>
                <w:rFonts w:ascii="Times New Roman" w:hAnsi="Times New Roman"/>
              </w:rPr>
            </w:pPr>
            <w:r w:rsidRPr="00957DBE">
              <w:rPr>
                <w:rFonts w:ascii="Times New Roman" w:hAnsi="Times New Roman"/>
              </w:rPr>
              <w:t>4 420,2</w:t>
            </w:r>
          </w:p>
        </w:tc>
        <w:tc>
          <w:tcPr>
            <w:tcW w:w="1019" w:type="dxa"/>
            <w:shd w:val="clear" w:color="auto" w:fill="auto"/>
            <w:vAlign w:val="bottom"/>
          </w:tcPr>
          <w:p w14:paraId="324D680D" w14:textId="7F6748B3" w:rsidR="00D32A07" w:rsidRPr="00942212" w:rsidRDefault="00D32A07" w:rsidP="00D32A07">
            <w:pPr>
              <w:spacing w:after="0"/>
              <w:jc w:val="center"/>
              <w:rPr>
                <w:rFonts w:ascii="Times New Roman" w:hAnsi="Times New Roman"/>
              </w:rPr>
            </w:pPr>
            <w:r w:rsidRPr="00957DBE">
              <w:rPr>
                <w:rFonts w:ascii="Times New Roman" w:hAnsi="Times New Roman"/>
              </w:rPr>
              <w:t>25,4</w:t>
            </w:r>
          </w:p>
        </w:tc>
        <w:tc>
          <w:tcPr>
            <w:tcW w:w="992" w:type="dxa"/>
            <w:shd w:val="clear" w:color="auto" w:fill="auto"/>
            <w:vAlign w:val="bottom"/>
          </w:tcPr>
          <w:p w14:paraId="5E9D9B4E" w14:textId="385CF6A9" w:rsidR="00D32A07" w:rsidRPr="00942212" w:rsidRDefault="00D32A07" w:rsidP="00D32A07">
            <w:pPr>
              <w:spacing w:after="0"/>
              <w:jc w:val="center"/>
              <w:rPr>
                <w:rFonts w:ascii="Times New Roman" w:hAnsi="Times New Roman"/>
              </w:rPr>
            </w:pPr>
            <w:r w:rsidRPr="00957DBE">
              <w:rPr>
                <w:rFonts w:ascii="Times New Roman" w:hAnsi="Times New Roman"/>
              </w:rPr>
              <w:t>2 544,6</w:t>
            </w:r>
          </w:p>
        </w:tc>
        <w:tc>
          <w:tcPr>
            <w:tcW w:w="1109" w:type="dxa"/>
            <w:shd w:val="clear" w:color="auto" w:fill="auto"/>
            <w:vAlign w:val="bottom"/>
          </w:tcPr>
          <w:p w14:paraId="5F5BDE58" w14:textId="616F8024" w:rsidR="00D32A07" w:rsidRPr="00942212" w:rsidRDefault="00D32A07" w:rsidP="00D32A07">
            <w:pPr>
              <w:spacing w:after="0"/>
              <w:jc w:val="center"/>
              <w:rPr>
                <w:rFonts w:ascii="Times New Roman" w:hAnsi="Times New Roman"/>
              </w:rPr>
            </w:pPr>
            <w:r w:rsidRPr="00957DBE">
              <w:rPr>
                <w:rFonts w:ascii="Times New Roman" w:hAnsi="Times New Roman"/>
              </w:rPr>
              <w:t>51 468,6</w:t>
            </w:r>
          </w:p>
        </w:tc>
        <w:tc>
          <w:tcPr>
            <w:tcW w:w="1134" w:type="dxa"/>
            <w:shd w:val="clear" w:color="auto" w:fill="auto"/>
            <w:vAlign w:val="bottom"/>
          </w:tcPr>
          <w:p w14:paraId="626DBC18" w14:textId="0D93E19D" w:rsidR="00D32A07" w:rsidRPr="00942212" w:rsidRDefault="00D32A07" w:rsidP="00D32A07">
            <w:pPr>
              <w:spacing w:after="0"/>
              <w:jc w:val="center"/>
              <w:rPr>
                <w:rFonts w:ascii="Times New Roman" w:hAnsi="Times New Roman"/>
              </w:rPr>
            </w:pPr>
            <w:r w:rsidRPr="00957DBE">
              <w:rPr>
                <w:rFonts w:ascii="Times New Roman" w:hAnsi="Times New Roman"/>
              </w:rPr>
              <w:t>40 227,0</w:t>
            </w:r>
          </w:p>
        </w:tc>
        <w:tc>
          <w:tcPr>
            <w:tcW w:w="1328" w:type="dxa"/>
            <w:vAlign w:val="bottom"/>
          </w:tcPr>
          <w:p w14:paraId="26D5D4AA" w14:textId="7D42F329" w:rsidR="00D32A07" w:rsidRPr="00942212" w:rsidRDefault="00D32A07" w:rsidP="00D32A07">
            <w:pPr>
              <w:spacing w:after="0"/>
              <w:jc w:val="center"/>
              <w:rPr>
                <w:rFonts w:ascii="Times New Roman" w:hAnsi="Times New Roman"/>
              </w:rPr>
            </w:pPr>
            <w:r w:rsidRPr="00957DBE">
              <w:rPr>
                <w:rFonts w:ascii="Times New Roman" w:hAnsi="Times New Roman"/>
              </w:rPr>
              <w:t>8 675,4</w:t>
            </w:r>
          </w:p>
        </w:tc>
        <w:tc>
          <w:tcPr>
            <w:tcW w:w="1082" w:type="dxa"/>
            <w:shd w:val="clear" w:color="auto" w:fill="auto"/>
            <w:vAlign w:val="bottom"/>
          </w:tcPr>
          <w:p w14:paraId="744C3F78" w14:textId="0C7775C4" w:rsidR="00D32A07" w:rsidRPr="00942212" w:rsidRDefault="00D32A07" w:rsidP="00D32A07">
            <w:pPr>
              <w:spacing w:after="0"/>
              <w:jc w:val="center"/>
              <w:rPr>
                <w:rFonts w:ascii="Times New Roman" w:hAnsi="Times New Roman"/>
              </w:rPr>
            </w:pPr>
            <w:r w:rsidRPr="000A28CF">
              <w:rPr>
                <w:rFonts w:ascii="Times New Roman" w:hAnsi="Times New Roman"/>
              </w:rPr>
              <w:t>2 577,7</w:t>
            </w:r>
          </w:p>
        </w:tc>
        <w:tc>
          <w:tcPr>
            <w:tcW w:w="1247" w:type="dxa"/>
            <w:shd w:val="clear" w:color="auto" w:fill="auto"/>
            <w:vAlign w:val="bottom"/>
          </w:tcPr>
          <w:p w14:paraId="2C2BC3E6" w14:textId="5DED9C12" w:rsidR="00D32A07" w:rsidRPr="00942212" w:rsidRDefault="00D32A07" w:rsidP="00D32A07">
            <w:pPr>
              <w:spacing w:after="0"/>
              <w:jc w:val="center"/>
              <w:rPr>
                <w:rFonts w:ascii="Times New Roman" w:hAnsi="Times New Roman"/>
              </w:rPr>
            </w:pPr>
            <w:r w:rsidRPr="000A28CF">
              <w:rPr>
                <w:rFonts w:ascii="Times New Roman" w:hAnsi="Times New Roman"/>
              </w:rPr>
              <w:t>2 569,0</w:t>
            </w:r>
          </w:p>
        </w:tc>
        <w:tc>
          <w:tcPr>
            <w:tcW w:w="1247" w:type="dxa"/>
            <w:shd w:val="clear" w:color="auto" w:fill="auto"/>
            <w:vAlign w:val="bottom"/>
          </w:tcPr>
          <w:p w14:paraId="26071836" w14:textId="7F893D65" w:rsidR="00D32A07" w:rsidRPr="00942212" w:rsidRDefault="00D32A07" w:rsidP="00D32A07">
            <w:pPr>
              <w:spacing w:after="0"/>
              <w:jc w:val="center"/>
              <w:rPr>
                <w:rFonts w:ascii="Times New Roman" w:hAnsi="Times New Roman"/>
              </w:rPr>
            </w:pPr>
            <w:r w:rsidRPr="000A28CF">
              <w:rPr>
                <w:rFonts w:ascii="Times New Roman" w:hAnsi="Times New Roman"/>
              </w:rPr>
              <w:t>2 291,3</w:t>
            </w:r>
          </w:p>
        </w:tc>
      </w:tr>
      <w:tr w:rsidR="00D32A07" w:rsidRPr="00942212" w14:paraId="6746F8BD" w14:textId="77777777" w:rsidTr="00F93D15">
        <w:tc>
          <w:tcPr>
            <w:tcW w:w="2552" w:type="dxa"/>
            <w:vAlign w:val="bottom"/>
          </w:tcPr>
          <w:p w14:paraId="0B377CCC" w14:textId="77777777" w:rsidR="00D32A07" w:rsidRPr="00942212" w:rsidRDefault="00D32A07" w:rsidP="00D32A07">
            <w:pPr>
              <w:spacing w:after="0" w:line="240" w:lineRule="auto"/>
              <w:ind w:firstLine="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Ханты-Мансийский</w:t>
            </w:r>
          </w:p>
          <w:p w14:paraId="6ABB41D9" w14:textId="77777777" w:rsidR="00D32A07" w:rsidRPr="00942212" w:rsidRDefault="00D32A07" w:rsidP="00D32A07">
            <w:pPr>
              <w:spacing w:after="0" w:line="240" w:lineRule="auto"/>
              <w:ind w:firstLine="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авт. округ</w:t>
            </w:r>
          </w:p>
        </w:tc>
        <w:tc>
          <w:tcPr>
            <w:tcW w:w="1134" w:type="dxa"/>
            <w:vAlign w:val="bottom"/>
          </w:tcPr>
          <w:p w14:paraId="7FB766CD" w14:textId="4F054A3F" w:rsidR="00D32A07" w:rsidRPr="00942212" w:rsidRDefault="00D32A07" w:rsidP="00D32A07">
            <w:pPr>
              <w:spacing w:after="0"/>
              <w:jc w:val="center"/>
              <w:rPr>
                <w:rFonts w:ascii="Times New Roman" w:hAnsi="Times New Roman"/>
              </w:rPr>
            </w:pPr>
            <w:r w:rsidRPr="00D64720">
              <w:rPr>
                <w:rFonts w:ascii="Times New Roman" w:hAnsi="Times New Roman"/>
              </w:rPr>
              <w:t>31 165,7</w:t>
            </w:r>
          </w:p>
        </w:tc>
        <w:tc>
          <w:tcPr>
            <w:tcW w:w="1134" w:type="dxa"/>
            <w:shd w:val="clear" w:color="auto" w:fill="auto"/>
            <w:vAlign w:val="bottom"/>
          </w:tcPr>
          <w:p w14:paraId="2CDA1453" w14:textId="18FE24C9" w:rsidR="00D32A07" w:rsidRPr="00942212" w:rsidRDefault="00D32A07" w:rsidP="00D32A07">
            <w:pPr>
              <w:spacing w:after="0"/>
              <w:jc w:val="center"/>
              <w:rPr>
                <w:rFonts w:ascii="Times New Roman" w:hAnsi="Times New Roman"/>
              </w:rPr>
            </w:pPr>
            <w:r w:rsidRPr="00957DBE">
              <w:rPr>
                <w:rFonts w:ascii="Times New Roman" w:hAnsi="Times New Roman"/>
              </w:rPr>
              <w:t>387,7</w:t>
            </w:r>
          </w:p>
        </w:tc>
        <w:tc>
          <w:tcPr>
            <w:tcW w:w="1392" w:type="dxa"/>
            <w:shd w:val="clear" w:color="auto" w:fill="auto"/>
            <w:vAlign w:val="bottom"/>
          </w:tcPr>
          <w:p w14:paraId="454A7C9C" w14:textId="68D5FAF3" w:rsidR="00D32A07" w:rsidRPr="00942212" w:rsidRDefault="00D32A07" w:rsidP="00D32A07">
            <w:pPr>
              <w:spacing w:after="0"/>
              <w:jc w:val="center"/>
              <w:rPr>
                <w:rFonts w:ascii="Times New Roman" w:hAnsi="Times New Roman"/>
              </w:rPr>
            </w:pPr>
            <w:r w:rsidRPr="00957DBE">
              <w:rPr>
                <w:rFonts w:ascii="Times New Roman" w:hAnsi="Times New Roman"/>
              </w:rPr>
              <w:t>6 619,5</w:t>
            </w:r>
          </w:p>
        </w:tc>
        <w:tc>
          <w:tcPr>
            <w:tcW w:w="1159" w:type="dxa"/>
            <w:shd w:val="clear" w:color="auto" w:fill="auto"/>
            <w:vAlign w:val="bottom"/>
          </w:tcPr>
          <w:p w14:paraId="559B38F3" w14:textId="74092480" w:rsidR="00D32A07" w:rsidRPr="00942212" w:rsidRDefault="00D32A07" w:rsidP="00D32A07">
            <w:pPr>
              <w:spacing w:after="0"/>
              <w:jc w:val="center"/>
              <w:rPr>
                <w:rFonts w:ascii="Times New Roman" w:hAnsi="Times New Roman"/>
              </w:rPr>
            </w:pPr>
            <w:r w:rsidRPr="00957DBE">
              <w:rPr>
                <w:rFonts w:ascii="Times New Roman" w:hAnsi="Times New Roman"/>
              </w:rPr>
              <w:t>1 437,7</w:t>
            </w:r>
          </w:p>
        </w:tc>
        <w:tc>
          <w:tcPr>
            <w:tcW w:w="1019" w:type="dxa"/>
            <w:shd w:val="clear" w:color="auto" w:fill="auto"/>
            <w:vAlign w:val="bottom"/>
          </w:tcPr>
          <w:p w14:paraId="3EE498AC" w14:textId="1DCA35BE" w:rsidR="00D32A07" w:rsidRPr="00942212" w:rsidRDefault="00D32A07" w:rsidP="00D32A07">
            <w:pPr>
              <w:spacing w:after="0"/>
              <w:jc w:val="center"/>
              <w:rPr>
                <w:rFonts w:ascii="Times New Roman" w:hAnsi="Times New Roman"/>
              </w:rPr>
            </w:pPr>
            <w:r w:rsidRPr="00957DBE">
              <w:rPr>
                <w:rFonts w:ascii="Times New Roman" w:hAnsi="Times New Roman"/>
              </w:rPr>
              <w:t>17,6</w:t>
            </w:r>
          </w:p>
        </w:tc>
        <w:tc>
          <w:tcPr>
            <w:tcW w:w="992" w:type="dxa"/>
            <w:shd w:val="clear" w:color="auto" w:fill="auto"/>
            <w:vAlign w:val="bottom"/>
          </w:tcPr>
          <w:p w14:paraId="62C1C284" w14:textId="717C7B95"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3E503F75" w14:textId="4F9E00DC" w:rsidR="00D32A07" w:rsidRPr="00942212" w:rsidRDefault="00D32A07" w:rsidP="00D32A07">
            <w:pPr>
              <w:spacing w:after="0"/>
              <w:jc w:val="center"/>
              <w:rPr>
                <w:rFonts w:ascii="Times New Roman" w:hAnsi="Times New Roman"/>
              </w:rPr>
            </w:pPr>
            <w:r w:rsidRPr="00957DBE">
              <w:rPr>
                <w:rFonts w:ascii="Times New Roman" w:hAnsi="Times New Roman"/>
              </w:rPr>
              <w:t>22 703,2</w:t>
            </w:r>
          </w:p>
        </w:tc>
        <w:tc>
          <w:tcPr>
            <w:tcW w:w="1134" w:type="dxa"/>
            <w:shd w:val="clear" w:color="auto" w:fill="auto"/>
            <w:vAlign w:val="bottom"/>
          </w:tcPr>
          <w:p w14:paraId="279F4EDC" w14:textId="7B93C9F7" w:rsidR="00D32A07" w:rsidRPr="00942212" w:rsidRDefault="00D32A07" w:rsidP="00D32A07">
            <w:pPr>
              <w:spacing w:after="0"/>
              <w:jc w:val="center"/>
              <w:rPr>
                <w:rFonts w:ascii="Times New Roman" w:hAnsi="Times New Roman"/>
              </w:rPr>
            </w:pPr>
            <w:r w:rsidRPr="00957DBE">
              <w:rPr>
                <w:rFonts w:ascii="Times New Roman" w:hAnsi="Times New Roman"/>
              </w:rPr>
              <w:t>14 768,3</w:t>
            </w:r>
          </w:p>
        </w:tc>
        <w:tc>
          <w:tcPr>
            <w:tcW w:w="1328" w:type="dxa"/>
            <w:vAlign w:val="bottom"/>
          </w:tcPr>
          <w:p w14:paraId="25A12238" w14:textId="6FB804F6" w:rsidR="00D32A07" w:rsidRPr="00942212" w:rsidRDefault="00D32A07" w:rsidP="00D32A07">
            <w:pPr>
              <w:spacing w:after="0"/>
              <w:jc w:val="center"/>
              <w:rPr>
                <w:rFonts w:ascii="Times New Roman" w:hAnsi="Times New Roman"/>
              </w:rPr>
            </w:pPr>
            <w:r w:rsidRPr="00957DBE">
              <w:rPr>
                <w:rFonts w:ascii="Times New Roman" w:hAnsi="Times New Roman"/>
              </w:rPr>
              <w:t>6 523,6</w:t>
            </w:r>
          </w:p>
        </w:tc>
        <w:tc>
          <w:tcPr>
            <w:tcW w:w="1082" w:type="dxa"/>
            <w:shd w:val="clear" w:color="auto" w:fill="auto"/>
            <w:vAlign w:val="bottom"/>
          </w:tcPr>
          <w:p w14:paraId="31AA7F15" w14:textId="01A33181" w:rsidR="00D32A07" w:rsidRPr="00942212" w:rsidRDefault="00D32A07" w:rsidP="00D32A07">
            <w:pPr>
              <w:spacing w:after="0"/>
              <w:jc w:val="center"/>
              <w:rPr>
                <w:rFonts w:ascii="Times New Roman" w:hAnsi="Times New Roman"/>
              </w:rPr>
            </w:pPr>
            <w:r w:rsidRPr="000A28CF">
              <w:rPr>
                <w:rFonts w:ascii="Times New Roman" w:hAnsi="Times New Roman"/>
              </w:rPr>
              <w:t>423,9</w:t>
            </w:r>
          </w:p>
        </w:tc>
        <w:tc>
          <w:tcPr>
            <w:tcW w:w="1247" w:type="dxa"/>
            <w:shd w:val="clear" w:color="auto" w:fill="auto"/>
            <w:vAlign w:val="bottom"/>
          </w:tcPr>
          <w:p w14:paraId="74DA2011" w14:textId="6CAED723" w:rsidR="00D32A07" w:rsidRPr="00942212" w:rsidRDefault="00D32A07" w:rsidP="00D32A07">
            <w:pPr>
              <w:spacing w:after="0"/>
              <w:jc w:val="center"/>
              <w:rPr>
                <w:rFonts w:ascii="Times New Roman" w:hAnsi="Times New Roman"/>
              </w:rPr>
            </w:pPr>
            <w:r w:rsidRPr="000A28CF">
              <w:rPr>
                <w:rFonts w:ascii="Times New Roman" w:hAnsi="Times New Roman"/>
              </w:rPr>
              <w:t>1 093,0</w:t>
            </w:r>
          </w:p>
        </w:tc>
        <w:tc>
          <w:tcPr>
            <w:tcW w:w="1247" w:type="dxa"/>
            <w:shd w:val="clear" w:color="auto" w:fill="auto"/>
            <w:vAlign w:val="bottom"/>
          </w:tcPr>
          <w:p w14:paraId="6F0D2B67" w14:textId="0A80392E" w:rsidR="00D32A07" w:rsidRPr="00942212" w:rsidRDefault="00D32A07" w:rsidP="00D32A07">
            <w:pPr>
              <w:spacing w:after="0"/>
              <w:jc w:val="center"/>
              <w:rPr>
                <w:rFonts w:ascii="Times New Roman" w:hAnsi="Times New Roman"/>
              </w:rPr>
            </w:pPr>
            <w:r w:rsidRPr="000A28CF">
              <w:rPr>
                <w:rFonts w:ascii="Times New Roman" w:hAnsi="Times New Roman"/>
              </w:rPr>
              <w:t>997,8</w:t>
            </w:r>
          </w:p>
        </w:tc>
      </w:tr>
      <w:tr w:rsidR="00D32A07" w:rsidRPr="00942212" w14:paraId="1CEA5B89" w14:textId="77777777" w:rsidTr="00F93D15">
        <w:tc>
          <w:tcPr>
            <w:tcW w:w="2552" w:type="dxa"/>
            <w:vAlign w:val="bottom"/>
          </w:tcPr>
          <w:p w14:paraId="28C16146" w14:textId="77777777" w:rsidR="00D32A07" w:rsidRPr="00942212" w:rsidRDefault="00D32A07" w:rsidP="00D32A07">
            <w:pPr>
              <w:spacing w:after="0" w:line="240" w:lineRule="auto"/>
              <w:ind w:firstLine="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Ямало-Hенецкий </w:t>
            </w:r>
          </w:p>
          <w:p w14:paraId="1DBD8283" w14:textId="77777777" w:rsidR="00D32A07" w:rsidRPr="00942212" w:rsidRDefault="00D32A07" w:rsidP="00D32A07">
            <w:pPr>
              <w:spacing w:after="0" w:line="240" w:lineRule="auto"/>
              <w:ind w:firstLine="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авт. округ</w:t>
            </w:r>
          </w:p>
        </w:tc>
        <w:tc>
          <w:tcPr>
            <w:tcW w:w="1134" w:type="dxa"/>
            <w:vAlign w:val="bottom"/>
          </w:tcPr>
          <w:p w14:paraId="400FDC4D" w14:textId="741E4218" w:rsidR="00D32A07" w:rsidRPr="00942212" w:rsidRDefault="00D32A07" w:rsidP="00D32A07">
            <w:pPr>
              <w:spacing w:after="0"/>
              <w:jc w:val="center"/>
              <w:rPr>
                <w:rFonts w:ascii="Times New Roman" w:hAnsi="Times New Roman"/>
              </w:rPr>
            </w:pPr>
            <w:r w:rsidRPr="00D64720">
              <w:rPr>
                <w:rFonts w:ascii="Times New Roman" w:hAnsi="Times New Roman"/>
              </w:rPr>
              <w:t>15 548,7</w:t>
            </w:r>
          </w:p>
        </w:tc>
        <w:tc>
          <w:tcPr>
            <w:tcW w:w="1134" w:type="dxa"/>
            <w:shd w:val="clear" w:color="auto" w:fill="auto"/>
            <w:vAlign w:val="bottom"/>
          </w:tcPr>
          <w:p w14:paraId="0A44AB64" w14:textId="47DA8F40" w:rsidR="00D32A07" w:rsidRPr="00942212" w:rsidRDefault="00D32A07" w:rsidP="00D32A07">
            <w:pPr>
              <w:spacing w:after="0"/>
              <w:jc w:val="center"/>
              <w:rPr>
                <w:rFonts w:ascii="Times New Roman" w:hAnsi="Times New Roman"/>
              </w:rPr>
            </w:pPr>
            <w:r w:rsidRPr="00957DBE">
              <w:rPr>
                <w:rFonts w:ascii="Times New Roman" w:hAnsi="Times New Roman"/>
              </w:rPr>
              <w:t>783,3</w:t>
            </w:r>
          </w:p>
        </w:tc>
        <w:tc>
          <w:tcPr>
            <w:tcW w:w="1392" w:type="dxa"/>
            <w:shd w:val="clear" w:color="auto" w:fill="auto"/>
            <w:vAlign w:val="bottom"/>
          </w:tcPr>
          <w:p w14:paraId="076FDFF7" w14:textId="26B65FE5" w:rsidR="00D32A07" w:rsidRPr="00942212" w:rsidRDefault="00D32A07" w:rsidP="00D32A07">
            <w:pPr>
              <w:spacing w:after="0"/>
              <w:jc w:val="center"/>
              <w:rPr>
                <w:rFonts w:ascii="Times New Roman" w:hAnsi="Times New Roman"/>
              </w:rPr>
            </w:pPr>
            <w:r w:rsidRPr="00957DBE">
              <w:rPr>
                <w:rFonts w:ascii="Times New Roman" w:hAnsi="Times New Roman"/>
              </w:rPr>
              <w:t>1 306,8</w:t>
            </w:r>
          </w:p>
        </w:tc>
        <w:tc>
          <w:tcPr>
            <w:tcW w:w="1159" w:type="dxa"/>
            <w:shd w:val="clear" w:color="auto" w:fill="auto"/>
            <w:vAlign w:val="bottom"/>
          </w:tcPr>
          <w:p w14:paraId="69EFC8E4" w14:textId="3D899F45" w:rsidR="00D32A07" w:rsidRPr="00942212" w:rsidRDefault="00D32A07" w:rsidP="00D32A07">
            <w:pPr>
              <w:spacing w:after="0"/>
              <w:jc w:val="center"/>
              <w:rPr>
                <w:rFonts w:ascii="Times New Roman" w:hAnsi="Times New Roman"/>
              </w:rPr>
            </w:pPr>
            <w:r w:rsidRPr="00957DBE">
              <w:rPr>
                <w:rFonts w:ascii="Times New Roman" w:hAnsi="Times New Roman"/>
              </w:rPr>
              <w:t>171,9</w:t>
            </w:r>
          </w:p>
        </w:tc>
        <w:tc>
          <w:tcPr>
            <w:tcW w:w="1019" w:type="dxa"/>
            <w:shd w:val="clear" w:color="auto" w:fill="auto"/>
            <w:vAlign w:val="bottom"/>
          </w:tcPr>
          <w:p w14:paraId="2EFABB94" w14:textId="63AFF40E" w:rsidR="00D32A07" w:rsidRPr="00942212" w:rsidRDefault="00D32A07" w:rsidP="00D32A07">
            <w:pPr>
              <w:spacing w:after="0"/>
              <w:jc w:val="center"/>
              <w:rPr>
                <w:rFonts w:ascii="Times New Roman" w:hAnsi="Times New Roman"/>
              </w:rPr>
            </w:pPr>
            <w:r w:rsidRPr="00957DBE">
              <w:rPr>
                <w:rFonts w:ascii="Times New Roman" w:hAnsi="Times New Roman"/>
              </w:rPr>
              <w:t>5,0</w:t>
            </w:r>
          </w:p>
        </w:tc>
        <w:tc>
          <w:tcPr>
            <w:tcW w:w="992" w:type="dxa"/>
            <w:shd w:val="clear" w:color="auto" w:fill="auto"/>
            <w:vAlign w:val="bottom"/>
          </w:tcPr>
          <w:p w14:paraId="63FAF40E" w14:textId="70329CB1" w:rsidR="00D32A07" w:rsidRPr="00942212" w:rsidRDefault="00D32A07" w:rsidP="00D32A07">
            <w:pPr>
              <w:spacing w:after="0"/>
              <w:jc w:val="center"/>
              <w:rPr>
                <w:rFonts w:ascii="Times New Roman" w:hAnsi="Times New Roman"/>
              </w:rPr>
            </w:pPr>
            <w:r w:rsidRPr="00957DBE">
              <w:rPr>
                <w:rFonts w:ascii="Times New Roman" w:hAnsi="Times New Roman"/>
              </w:rPr>
              <w:t>2 544,6</w:t>
            </w:r>
          </w:p>
        </w:tc>
        <w:tc>
          <w:tcPr>
            <w:tcW w:w="1109" w:type="dxa"/>
            <w:shd w:val="clear" w:color="auto" w:fill="auto"/>
            <w:vAlign w:val="bottom"/>
          </w:tcPr>
          <w:p w14:paraId="2D71AE61" w14:textId="60B229CF" w:rsidR="00D32A07" w:rsidRPr="00942212" w:rsidRDefault="00D32A07" w:rsidP="00D32A07">
            <w:pPr>
              <w:spacing w:after="0"/>
              <w:jc w:val="center"/>
              <w:rPr>
                <w:rFonts w:ascii="Times New Roman" w:hAnsi="Times New Roman"/>
              </w:rPr>
            </w:pPr>
            <w:r w:rsidRPr="00957DBE">
              <w:rPr>
                <w:rFonts w:ascii="Times New Roman" w:hAnsi="Times New Roman"/>
              </w:rPr>
              <w:t>10 737,1</w:t>
            </w:r>
          </w:p>
        </w:tc>
        <w:tc>
          <w:tcPr>
            <w:tcW w:w="1134" w:type="dxa"/>
            <w:shd w:val="clear" w:color="auto" w:fill="auto"/>
            <w:vAlign w:val="bottom"/>
          </w:tcPr>
          <w:p w14:paraId="7D3B8B49" w14:textId="2DFADF9D" w:rsidR="00D32A07" w:rsidRPr="00942212" w:rsidRDefault="00D32A07" w:rsidP="00D32A07">
            <w:pPr>
              <w:spacing w:after="0"/>
              <w:jc w:val="center"/>
              <w:rPr>
                <w:rFonts w:ascii="Times New Roman" w:hAnsi="Times New Roman"/>
              </w:rPr>
            </w:pPr>
            <w:r w:rsidRPr="00957DBE">
              <w:rPr>
                <w:rFonts w:ascii="Times New Roman" w:hAnsi="Times New Roman"/>
              </w:rPr>
              <w:t>8 272,0</w:t>
            </w:r>
          </w:p>
        </w:tc>
        <w:tc>
          <w:tcPr>
            <w:tcW w:w="1328" w:type="dxa"/>
            <w:vAlign w:val="bottom"/>
          </w:tcPr>
          <w:p w14:paraId="705B7DBB" w14:textId="0C6155B7" w:rsidR="00D32A07" w:rsidRPr="00942212" w:rsidRDefault="00D32A07" w:rsidP="00D32A07">
            <w:pPr>
              <w:spacing w:after="0"/>
              <w:jc w:val="center"/>
              <w:rPr>
                <w:rFonts w:ascii="Times New Roman" w:hAnsi="Times New Roman"/>
              </w:rPr>
            </w:pPr>
            <w:r w:rsidRPr="00957DBE">
              <w:rPr>
                <w:rFonts w:ascii="Times New Roman" w:hAnsi="Times New Roman"/>
              </w:rPr>
              <w:t>2 021,1</w:t>
            </w:r>
          </w:p>
        </w:tc>
        <w:tc>
          <w:tcPr>
            <w:tcW w:w="1082" w:type="dxa"/>
            <w:shd w:val="clear" w:color="auto" w:fill="auto"/>
            <w:vAlign w:val="bottom"/>
          </w:tcPr>
          <w:p w14:paraId="00F365D9" w14:textId="0D22127E" w:rsidR="00D32A07" w:rsidRPr="00942212" w:rsidRDefault="00D32A07" w:rsidP="00D32A07">
            <w:pPr>
              <w:spacing w:after="0"/>
              <w:jc w:val="center"/>
              <w:rPr>
                <w:rFonts w:ascii="Times New Roman" w:hAnsi="Times New Roman"/>
              </w:rPr>
            </w:pPr>
            <w:r w:rsidRPr="000A28CF">
              <w:rPr>
                <w:rFonts w:ascii="Times New Roman" w:hAnsi="Times New Roman"/>
              </w:rPr>
              <w:t>692,1</w:t>
            </w:r>
          </w:p>
        </w:tc>
        <w:tc>
          <w:tcPr>
            <w:tcW w:w="1247" w:type="dxa"/>
            <w:shd w:val="clear" w:color="auto" w:fill="auto"/>
            <w:vAlign w:val="bottom"/>
          </w:tcPr>
          <w:p w14:paraId="1496F380" w14:textId="6F2C2A69" w:rsidR="00D32A07" w:rsidRPr="00942212" w:rsidRDefault="00D32A07" w:rsidP="00D32A07">
            <w:pPr>
              <w:spacing w:after="0"/>
              <w:jc w:val="center"/>
              <w:rPr>
                <w:rFonts w:ascii="Times New Roman" w:hAnsi="Times New Roman"/>
              </w:rPr>
            </w:pPr>
            <w:r w:rsidRPr="000A28CF">
              <w:rPr>
                <w:rFonts w:ascii="Times New Roman" w:hAnsi="Times New Roman"/>
              </w:rPr>
              <w:t>629,8</w:t>
            </w:r>
          </w:p>
        </w:tc>
        <w:tc>
          <w:tcPr>
            <w:tcW w:w="1247" w:type="dxa"/>
            <w:shd w:val="clear" w:color="auto" w:fill="auto"/>
            <w:vAlign w:val="bottom"/>
          </w:tcPr>
          <w:p w14:paraId="7E083BC8" w14:textId="0C63F8A8" w:rsidR="00D32A07" w:rsidRPr="00942212" w:rsidRDefault="00D32A07" w:rsidP="00D32A07">
            <w:pPr>
              <w:spacing w:after="0"/>
              <w:jc w:val="center"/>
              <w:rPr>
                <w:rFonts w:ascii="Times New Roman" w:hAnsi="Times New Roman"/>
              </w:rPr>
            </w:pPr>
            <w:r w:rsidRPr="000A28CF">
              <w:rPr>
                <w:rFonts w:ascii="Times New Roman" w:hAnsi="Times New Roman"/>
              </w:rPr>
              <w:t>245,9</w:t>
            </w:r>
          </w:p>
        </w:tc>
      </w:tr>
      <w:tr w:rsidR="00D32A07" w:rsidRPr="00942212" w14:paraId="54E2069E" w14:textId="77777777" w:rsidTr="00F93D15">
        <w:tc>
          <w:tcPr>
            <w:tcW w:w="2552" w:type="dxa"/>
            <w:vAlign w:val="bottom"/>
          </w:tcPr>
          <w:p w14:paraId="65C659FA" w14:textId="77777777" w:rsidR="00D32A07" w:rsidRPr="00942212" w:rsidRDefault="00D32A07" w:rsidP="00D32A07">
            <w:pPr>
              <w:spacing w:after="0" w:line="240" w:lineRule="auto"/>
              <w:ind w:firstLine="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Тюменская область</w:t>
            </w:r>
          </w:p>
          <w:p w14:paraId="0576C967" w14:textId="77777777" w:rsidR="00D32A07" w:rsidRPr="00942212" w:rsidRDefault="00D32A07" w:rsidP="00D32A07">
            <w:pPr>
              <w:spacing w:after="0" w:line="240" w:lineRule="auto"/>
              <w:ind w:firstLine="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xml:space="preserve">(кроме </w:t>
            </w:r>
          </w:p>
          <w:p w14:paraId="39193861" w14:textId="77777777" w:rsidR="00D32A07" w:rsidRPr="00942212" w:rsidRDefault="00D32A07" w:rsidP="00D32A07">
            <w:pPr>
              <w:spacing w:after="0" w:line="240" w:lineRule="auto"/>
              <w:ind w:firstLine="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Ханты-Мансийского</w:t>
            </w:r>
          </w:p>
          <w:p w14:paraId="1794B16A" w14:textId="77777777" w:rsidR="00D32A07" w:rsidRPr="00942212" w:rsidRDefault="00D32A07" w:rsidP="00D32A07">
            <w:pPr>
              <w:spacing w:after="0" w:line="240" w:lineRule="auto"/>
              <w:ind w:firstLine="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и Ямало-Hенецкого</w:t>
            </w:r>
          </w:p>
          <w:p w14:paraId="3E66F09F" w14:textId="77777777" w:rsidR="00D32A07" w:rsidRPr="00942212" w:rsidRDefault="00D32A07" w:rsidP="00D32A07">
            <w:pPr>
              <w:spacing w:after="0" w:line="240" w:lineRule="auto"/>
              <w:ind w:firstLine="170"/>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 авт.округов)</w:t>
            </w:r>
          </w:p>
        </w:tc>
        <w:tc>
          <w:tcPr>
            <w:tcW w:w="1134" w:type="dxa"/>
            <w:vAlign w:val="bottom"/>
          </w:tcPr>
          <w:p w14:paraId="3580286B" w14:textId="7246F7E8" w:rsidR="00D32A07" w:rsidRPr="00942212" w:rsidRDefault="00D32A07" w:rsidP="00D32A07">
            <w:pPr>
              <w:spacing w:after="0"/>
              <w:jc w:val="center"/>
              <w:rPr>
                <w:rFonts w:ascii="Times New Roman" w:hAnsi="Times New Roman"/>
              </w:rPr>
            </w:pPr>
            <w:r w:rsidRPr="00D64720">
              <w:rPr>
                <w:rFonts w:ascii="Times New Roman" w:hAnsi="Times New Roman"/>
              </w:rPr>
              <w:lastRenderedPageBreak/>
              <w:t>24 302,0</w:t>
            </w:r>
          </w:p>
        </w:tc>
        <w:tc>
          <w:tcPr>
            <w:tcW w:w="1134" w:type="dxa"/>
            <w:shd w:val="clear" w:color="auto" w:fill="auto"/>
            <w:vAlign w:val="bottom"/>
          </w:tcPr>
          <w:p w14:paraId="0E29D7AF" w14:textId="27A165EF" w:rsidR="00D32A07" w:rsidRPr="00942212" w:rsidRDefault="00D32A07" w:rsidP="00D32A07">
            <w:pPr>
              <w:spacing w:after="0"/>
              <w:jc w:val="center"/>
              <w:rPr>
                <w:rFonts w:ascii="Times New Roman" w:hAnsi="Times New Roman"/>
              </w:rPr>
            </w:pPr>
            <w:r w:rsidRPr="00957DBE">
              <w:rPr>
                <w:rFonts w:ascii="Times New Roman" w:hAnsi="Times New Roman"/>
              </w:rPr>
              <w:t>244,4</w:t>
            </w:r>
          </w:p>
        </w:tc>
        <w:tc>
          <w:tcPr>
            <w:tcW w:w="1392" w:type="dxa"/>
            <w:shd w:val="clear" w:color="auto" w:fill="auto"/>
            <w:vAlign w:val="bottom"/>
          </w:tcPr>
          <w:p w14:paraId="764418D5" w14:textId="75D055F7" w:rsidR="00D32A07" w:rsidRPr="00942212" w:rsidRDefault="00D32A07" w:rsidP="00D32A07">
            <w:pPr>
              <w:spacing w:after="0"/>
              <w:jc w:val="center"/>
              <w:rPr>
                <w:rFonts w:ascii="Times New Roman" w:hAnsi="Times New Roman"/>
              </w:rPr>
            </w:pPr>
            <w:r w:rsidRPr="00957DBE">
              <w:rPr>
                <w:rFonts w:ascii="Times New Roman" w:hAnsi="Times New Roman"/>
              </w:rPr>
              <w:t>3 215,9</w:t>
            </w:r>
          </w:p>
        </w:tc>
        <w:tc>
          <w:tcPr>
            <w:tcW w:w="1159" w:type="dxa"/>
            <w:shd w:val="clear" w:color="auto" w:fill="auto"/>
            <w:vAlign w:val="bottom"/>
          </w:tcPr>
          <w:p w14:paraId="2D798F6D" w14:textId="547EE442" w:rsidR="00D32A07" w:rsidRPr="00942212" w:rsidRDefault="00D32A07" w:rsidP="00D32A07">
            <w:pPr>
              <w:spacing w:after="0"/>
              <w:jc w:val="center"/>
              <w:rPr>
                <w:rFonts w:ascii="Times New Roman" w:hAnsi="Times New Roman"/>
              </w:rPr>
            </w:pPr>
            <w:r w:rsidRPr="00957DBE">
              <w:rPr>
                <w:rFonts w:ascii="Times New Roman" w:hAnsi="Times New Roman"/>
              </w:rPr>
              <w:t>2 810,6</w:t>
            </w:r>
          </w:p>
        </w:tc>
        <w:tc>
          <w:tcPr>
            <w:tcW w:w="1019" w:type="dxa"/>
            <w:shd w:val="clear" w:color="auto" w:fill="auto"/>
            <w:vAlign w:val="bottom"/>
          </w:tcPr>
          <w:p w14:paraId="2B801FBE" w14:textId="230797D0" w:rsidR="00D32A07" w:rsidRPr="00942212" w:rsidRDefault="00D32A07" w:rsidP="00D32A07">
            <w:pPr>
              <w:spacing w:after="0"/>
              <w:jc w:val="center"/>
              <w:rPr>
                <w:rFonts w:ascii="Times New Roman" w:hAnsi="Times New Roman"/>
              </w:rPr>
            </w:pPr>
            <w:r w:rsidRPr="00957DBE">
              <w:rPr>
                <w:rFonts w:ascii="Times New Roman" w:hAnsi="Times New Roman"/>
              </w:rPr>
              <w:t>2,8</w:t>
            </w:r>
          </w:p>
        </w:tc>
        <w:tc>
          <w:tcPr>
            <w:tcW w:w="992" w:type="dxa"/>
            <w:shd w:val="clear" w:color="auto" w:fill="auto"/>
            <w:vAlign w:val="bottom"/>
          </w:tcPr>
          <w:p w14:paraId="6D4E7903" w14:textId="7557C640"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768562BF" w14:textId="435D6E3A" w:rsidR="00D32A07" w:rsidRPr="00942212" w:rsidRDefault="00D32A07" w:rsidP="00D32A07">
            <w:pPr>
              <w:spacing w:after="0"/>
              <w:jc w:val="center"/>
              <w:rPr>
                <w:rFonts w:ascii="Times New Roman" w:hAnsi="Times New Roman"/>
              </w:rPr>
            </w:pPr>
            <w:r w:rsidRPr="00957DBE">
              <w:rPr>
                <w:rFonts w:ascii="Times New Roman" w:hAnsi="Times New Roman"/>
              </w:rPr>
              <w:t>18 028,2</w:t>
            </w:r>
          </w:p>
        </w:tc>
        <w:tc>
          <w:tcPr>
            <w:tcW w:w="1134" w:type="dxa"/>
            <w:shd w:val="clear" w:color="auto" w:fill="auto"/>
            <w:vAlign w:val="bottom"/>
          </w:tcPr>
          <w:p w14:paraId="762A208F" w14:textId="725A6CFA" w:rsidR="00D32A07" w:rsidRPr="00942212" w:rsidRDefault="00D32A07" w:rsidP="00D32A07">
            <w:pPr>
              <w:spacing w:after="0"/>
              <w:jc w:val="center"/>
              <w:rPr>
                <w:rFonts w:ascii="Times New Roman" w:hAnsi="Times New Roman"/>
              </w:rPr>
            </w:pPr>
            <w:r w:rsidRPr="00957DBE">
              <w:rPr>
                <w:rFonts w:ascii="Times New Roman" w:hAnsi="Times New Roman"/>
              </w:rPr>
              <w:t>17 186,7</w:t>
            </w:r>
          </w:p>
        </w:tc>
        <w:tc>
          <w:tcPr>
            <w:tcW w:w="1328" w:type="dxa"/>
            <w:vAlign w:val="bottom"/>
          </w:tcPr>
          <w:p w14:paraId="493012CC" w14:textId="12139EB8" w:rsidR="00D32A07" w:rsidRPr="00942212" w:rsidRDefault="00D32A07" w:rsidP="00D32A07">
            <w:pPr>
              <w:spacing w:after="0"/>
              <w:jc w:val="center"/>
              <w:rPr>
                <w:rFonts w:ascii="Times New Roman" w:hAnsi="Times New Roman"/>
              </w:rPr>
            </w:pPr>
            <w:r w:rsidRPr="00957DBE">
              <w:rPr>
                <w:rFonts w:ascii="Times New Roman" w:hAnsi="Times New Roman"/>
              </w:rPr>
              <w:t>130,6</w:t>
            </w:r>
          </w:p>
        </w:tc>
        <w:tc>
          <w:tcPr>
            <w:tcW w:w="1082" w:type="dxa"/>
            <w:shd w:val="clear" w:color="auto" w:fill="auto"/>
            <w:vAlign w:val="bottom"/>
          </w:tcPr>
          <w:p w14:paraId="544DF7E5" w14:textId="15BCC1E7" w:rsidR="00D32A07" w:rsidRPr="00942212" w:rsidRDefault="00D32A07" w:rsidP="00D32A07">
            <w:pPr>
              <w:spacing w:after="0"/>
              <w:jc w:val="center"/>
              <w:rPr>
                <w:rFonts w:ascii="Times New Roman" w:hAnsi="Times New Roman"/>
              </w:rPr>
            </w:pPr>
            <w:r w:rsidRPr="000A28CF">
              <w:rPr>
                <w:rFonts w:ascii="Times New Roman" w:hAnsi="Times New Roman"/>
              </w:rPr>
              <w:t>1 461,8</w:t>
            </w:r>
          </w:p>
        </w:tc>
        <w:tc>
          <w:tcPr>
            <w:tcW w:w="1247" w:type="dxa"/>
            <w:shd w:val="clear" w:color="auto" w:fill="auto"/>
            <w:vAlign w:val="bottom"/>
          </w:tcPr>
          <w:p w14:paraId="4E2BF996" w14:textId="05677238" w:rsidR="00D32A07" w:rsidRPr="00942212" w:rsidRDefault="00D32A07" w:rsidP="00D32A07">
            <w:pPr>
              <w:spacing w:after="0"/>
              <w:jc w:val="center"/>
              <w:rPr>
                <w:rFonts w:ascii="Times New Roman" w:hAnsi="Times New Roman"/>
              </w:rPr>
            </w:pPr>
            <w:r w:rsidRPr="000A28CF">
              <w:rPr>
                <w:rFonts w:ascii="Times New Roman" w:hAnsi="Times New Roman"/>
              </w:rPr>
              <w:t>846,2</w:t>
            </w:r>
          </w:p>
        </w:tc>
        <w:tc>
          <w:tcPr>
            <w:tcW w:w="1247" w:type="dxa"/>
            <w:shd w:val="clear" w:color="auto" w:fill="auto"/>
            <w:vAlign w:val="bottom"/>
          </w:tcPr>
          <w:p w14:paraId="0812D0D4" w14:textId="6C9583C4" w:rsidR="00D32A07" w:rsidRPr="00942212" w:rsidRDefault="00D32A07" w:rsidP="00D32A07">
            <w:pPr>
              <w:spacing w:after="0"/>
              <w:jc w:val="center"/>
              <w:rPr>
                <w:rFonts w:ascii="Times New Roman" w:hAnsi="Times New Roman"/>
              </w:rPr>
            </w:pPr>
            <w:r w:rsidRPr="000A28CF">
              <w:rPr>
                <w:rFonts w:ascii="Times New Roman" w:hAnsi="Times New Roman"/>
              </w:rPr>
              <w:t>1 047,6</w:t>
            </w:r>
          </w:p>
        </w:tc>
      </w:tr>
      <w:tr w:rsidR="00D32A07" w:rsidRPr="00942212" w14:paraId="77D64F64" w14:textId="77777777" w:rsidTr="00F93D15">
        <w:tc>
          <w:tcPr>
            <w:tcW w:w="2552" w:type="dxa"/>
            <w:vAlign w:val="bottom"/>
          </w:tcPr>
          <w:p w14:paraId="7E24BEAD"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Челябинская область</w:t>
            </w:r>
          </w:p>
        </w:tc>
        <w:tc>
          <w:tcPr>
            <w:tcW w:w="1134" w:type="dxa"/>
            <w:vAlign w:val="bottom"/>
          </w:tcPr>
          <w:p w14:paraId="35C9B4BF" w14:textId="3EECE399" w:rsidR="00D32A07" w:rsidRPr="00942212" w:rsidRDefault="00D32A07" w:rsidP="00D32A07">
            <w:pPr>
              <w:spacing w:after="0"/>
              <w:jc w:val="center"/>
              <w:rPr>
                <w:rFonts w:ascii="Times New Roman" w:hAnsi="Times New Roman"/>
              </w:rPr>
            </w:pPr>
            <w:r w:rsidRPr="00D64720">
              <w:rPr>
                <w:rFonts w:ascii="Times New Roman" w:hAnsi="Times New Roman"/>
              </w:rPr>
              <w:t>16 475,0</w:t>
            </w:r>
          </w:p>
        </w:tc>
        <w:tc>
          <w:tcPr>
            <w:tcW w:w="1134" w:type="dxa"/>
            <w:shd w:val="clear" w:color="auto" w:fill="auto"/>
            <w:vAlign w:val="bottom"/>
          </w:tcPr>
          <w:p w14:paraId="62B3E689" w14:textId="20E445EB" w:rsidR="00D32A07" w:rsidRPr="00942212" w:rsidRDefault="00D32A07" w:rsidP="00D32A07">
            <w:pPr>
              <w:spacing w:after="0"/>
              <w:jc w:val="center"/>
              <w:rPr>
                <w:rFonts w:ascii="Times New Roman" w:hAnsi="Times New Roman"/>
              </w:rPr>
            </w:pPr>
            <w:r w:rsidRPr="00957DBE">
              <w:rPr>
                <w:rFonts w:ascii="Times New Roman" w:hAnsi="Times New Roman"/>
              </w:rPr>
              <w:t>398,4</w:t>
            </w:r>
          </w:p>
        </w:tc>
        <w:tc>
          <w:tcPr>
            <w:tcW w:w="1392" w:type="dxa"/>
            <w:shd w:val="clear" w:color="auto" w:fill="auto"/>
            <w:vAlign w:val="bottom"/>
          </w:tcPr>
          <w:p w14:paraId="2AA000FE" w14:textId="705AF9F9" w:rsidR="00D32A07" w:rsidRPr="00942212" w:rsidRDefault="00D32A07" w:rsidP="00D32A07">
            <w:pPr>
              <w:spacing w:after="0"/>
              <w:jc w:val="center"/>
              <w:rPr>
                <w:rFonts w:ascii="Times New Roman" w:hAnsi="Times New Roman"/>
              </w:rPr>
            </w:pPr>
            <w:r w:rsidRPr="00957DBE">
              <w:rPr>
                <w:rFonts w:ascii="Times New Roman" w:hAnsi="Times New Roman"/>
              </w:rPr>
              <w:t>3 548,9</w:t>
            </w:r>
          </w:p>
        </w:tc>
        <w:tc>
          <w:tcPr>
            <w:tcW w:w="1159" w:type="dxa"/>
            <w:shd w:val="clear" w:color="auto" w:fill="auto"/>
            <w:vAlign w:val="bottom"/>
          </w:tcPr>
          <w:p w14:paraId="5752E757" w14:textId="6D34A8BC" w:rsidR="00D32A07" w:rsidRPr="00942212" w:rsidRDefault="00D32A07" w:rsidP="00D32A07">
            <w:pPr>
              <w:spacing w:after="0"/>
              <w:jc w:val="center"/>
              <w:rPr>
                <w:rFonts w:ascii="Times New Roman" w:hAnsi="Times New Roman"/>
              </w:rPr>
            </w:pPr>
            <w:r w:rsidRPr="00957DBE">
              <w:rPr>
                <w:rFonts w:ascii="Times New Roman" w:hAnsi="Times New Roman"/>
              </w:rPr>
              <w:t>44,7</w:t>
            </w:r>
          </w:p>
        </w:tc>
        <w:tc>
          <w:tcPr>
            <w:tcW w:w="1019" w:type="dxa"/>
            <w:shd w:val="clear" w:color="auto" w:fill="auto"/>
            <w:vAlign w:val="bottom"/>
          </w:tcPr>
          <w:p w14:paraId="2281D0FF" w14:textId="183A2810" w:rsidR="00D32A07" w:rsidRPr="00942212" w:rsidRDefault="00D32A07" w:rsidP="00D32A07">
            <w:pPr>
              <w:spacing w:after="0"/>
              <w:jc w:val="center"/>
              <w:rPr>
                <w:rFonts w:ascii="Times New Roman" w:hAnsi="Times New Roman"/>
              </w:rPr>
            </w:pPr>
            <w:r w:rsidRPr="00957DBE">
              <w:rPr>
                <w:rFonts w:ascii="Times New Roman" w:hAnsi="Times New Roman"/>
              </w:rPr>
              <w:t>0,1</w:t>
            </w:r>
          </w:p>
        </w:tc>
        <w:tc>
          <w:tcPr>
            <w:tcW w:w="992" w:type="dxa"/>
            <w:shd w:val="clear" w:color="auto" w:fill="auto"/>
            <w:vAlign w:val="bottom"/>
          </w:tcPr>
          <w:p w14:paraId="693B78B0" w14:textId="0A1FB9B8" w:rsidR="00D32A07" w:rsidRPr="00942212" w:rsidRDefault="00D32A07" w:rsidP="00D32A07">
            <w:pPr>
              <w:spacing w:after="0"/>
              <w:jc w:val="center"/>
              <w:rPr>
                <w:rFonts w:ascii="Times New Roman" w:hAnsi="Times New Roman"/>
              </w:rPr>
            </w:pPr>
            <w:r w:rsidRPr="00957DBE">
              <w:rPr>
                <w:rFonts w:ascii="Times New Roman" w:hAnsi="Times New Roman"/>
              </w:rPr>
              <w:t>0,6</w:t>
            </w:r>
          </w:p>
        </w:tc>
        <w:tc>
          <w:tcPr>
            <w:tcW w:w="1109" w:type="dxa"/>
            <w:shd w:val="clear" w:color="auto" w:fill="auto"/>
            <w:vAlign w:val="bottom"/>
          </w:tcPr>
          <w:p w14:paraId="2991DEAA" w14:textId="7E247B64" w:rsidR="00D32A07" w:rsidRPr="00942212" w:rsidRDefault="00D32A07" w:rsidP="00D32A07">
            <w:pPr>
              <w:spacing w:after="0"/>
              <w:jc w:val="center"/>
              <w:rPr>
                <w:rFonts w:ascii="Times New Roman" w:hAnsi="Times New Roman"/>
              </w:rPr>
            </w:pPr>
            <w:r w:rsidRPr="00957DBE">
              <w:rPr>
                <w:rFonts w:ascii="Times New Roman" w:hAnsi="Times New Roman"/>
              </w:rPr>
              <w:t>12 482,4</w:t>
            </w:r>
          </w:p>
        </w:tc>
        <w:tc>
          <w:tcPr>
            <w:tcW w:w="1134" w:type="dxa"/>
            <w:shd w:val="clear" w:color="auto" w:fill="auto"/>
            <w:vAlign w:val="bottom"/>
          </w:tcPr>
          <w:p w14:paraId="5C17FAB8" w14:textId="589EAA55" w:rsidR="00D32A07" w:rsidRPr="00942212" w:rsidRDefault="00D32A07" w:rsidP="00D32A07">
            <w:pPr>
              <w:spacing w:after="0"/>
              <w:jc w:val="center"/>
              <w:rPr>
                <w:rFonts w:ascii="Times New Roman" w:hAnsi="Times New Roman"/>
              </w:rPr>
            </w:pPr>
            <w:r w:rsidRPr="00957DBE">
              <w:rPr>
                <w:rFonts w:ascii="Times New Roman" w:hAnsi="Times New Roman"/>
              </w:rPr>
              <w:t>11 236,6</w:t>
            </w:r>
          </w:p>
        </w:tc>
        <w:tc>
          <w:tcPr>
            <w:tcW w:w="1328" w:type="dxa"/>
            <w:vAlign w:val="bottom"/>
          </w:tcPr>
          <w:p w14:paraId="1EFA5251" w14:textId="59F95439" w:rsidR="00D32A07" w:rsidRPr="00942212" w:rsidRDefault="00D32A07" w:rsidP="00D32A07">
            <w:pPr>
              <w:spacing w:after="0"/>
              <w:jc w:val="center"/>
              <w:rPr>
                <w:rFonts w:ascii="Times New Roman" w:hAnsi="Times New Roman"/>
              </w:rPr>
            </w:pPr>
            <w:r w:rsidRPr="00957DBE">
              <w:rPr>
                <w:rFonts w:ascii="Times New Roman" w:hAnsi="Times New Roman"/>
              </w:rPr>
              <w:t>2 005,4</w:t>
            </w:r>
          </w:p>
        </w:tc>
        <w:tc>
          <w:tcPr>
            <w:tcW w:w="1082" w:type="dxa"/>
            <w:shd w:val="clear" w:color="auto" w:fill="auto"/>
            <w:vAlign w:val="bottom"/>
          </w:tcPr>
          <w:p w14:paraId="0434AF5E" w14:textId="4D20E446" w:rsidR="00D32A07" w:rsidRPr="00942212" w:rsidRDefault="00D32A07" w:rsidP="00D32A07">
            <w:pPr>
              <w:spacing w:after="0"/>
              <w:jc w:val="center"/>
              <w:rPr>
                <w:rFonts w:ascii="Times New Roman" w:hAnsi="Times New Roman"/>
              </w:rPr>
            </w:pPr>
            <w:r w:rsidRPr="000A28CF">
              <w:rPr>
                <w:rFonts w:ascii="Times New Roman" w:hAnsi="Times New Roman"/>
              </w:rPr>
              <w:t>529,0</w:t>
            </w:r>
          </w:p>
        </w:tc>
        <w:tc>
          <w:tcPr>
            <w:tcW w:w="1247" w:type="dxa"/>
            <w:shd w:val="clear" w:color="auto" w:fill="auto"/>
            <w:vAlign w:val="bottom"/>
          </w:tcPr>
          <w:p w14:paraId="743856A1" w14:textId="01E23BE8" w:rsidR="00D32A07" w:rsidRPr="00942212" w:rsidRDefault="00D32A07" w:rsidP="00D32A07">
            <w:pPr>
              <w:spacing w:after="0"/>
              <w:jc w:val="center"/>
              <w:rPr>
                <w:rFonts w:ascii="Times New Roman" w:hAnsi="Times New Roman"/>
              </w:rPr>
            </w:pPr>
            <w:r w:rsidRPr="000A28CF">
              <w:rPr>
                <w:rFonts w:ascii="Times New Roman" w:hAnsi="Times New Roman"/>
              </w:rPr>
              <w:t>498,9</w:t>
            </w:r>
          </w:p>
        </w:tc>
        <w:tc>
          <w:tcPr>
            <w:tcW w:w="1247" w:type="dxa"/>
            <w:shd w:val="clear" w:color="auto" w:fill="auto"/>
            <w:vAlign w:val="bottom"/>
          </w:tcPr>
          <w:p w14:paraId="30604225" w14:textId="5F20EB07" w:rsidR="00D32A07" w:rsidRPr="00942212" w:rsidRDefault="00D32A07" w:rsidP="00D32A07">
            <w:pPr>
              <w:spacing w:after="0"/>
              <w:jc w:val="center"/>
              <w:rPr>
                <w:rFonts w:ascii="Times New Roman" w:hAnsi="Times New Roman"/>
              </w:rPr>
            </w:pPr>
            <w:r w:rsidRPr="000A28CF">
              <w:rPr>
                <w:rFonts w:ascii="Times New Roman" w:hAnsi="Times New Roman"/>
              </w:rPr>
              <w:t>594,1</w:t>
            </w:r>
          </w:p>
        </w:tc>
      </w:tr>
      <w:tr w:rsidR="00D32A07" w:rsidRPr="00942212" w14:paraId="61C3A5AF" w14:textId="77777777" w:rsidTr="00F93D15">
        <w:tc>
          <w:tcPr>
            <w:tcW w:w="2552" w:type="dxa"/>
            <w:vAlign w:val="bottom"/>
          </w:tcPr>
          <w:p w14:paraId="73B0BA3E" w14:textId="77777777" w:rsidR="00D32A07" w:rsidRPr="00942212" w:rsidRDefault="00D32A07" w:rsidP="00D32A07">
            <w:pPr>
              <w:spacing w:after="0" w:line="240" w:lineRule="auto"/>
              <w:rPr>
                <w:rFonts w:ascii="Times New Roman" w:eastAsia="Times New Roman" w:hAnsi="Times New Roman" w:cs="Times New Roman"/>
                <w:b/>
                <w:bCs/>
                <w:sz w:val="24"/>
                <w:szCs w:val="24"/>
                <w:lang w:eastAsia="ru-RU"/>
              </w:rPr>
            </w:pPr>
            <w:r w:rsidRPr="00942212">
              <w:rPr>
                <w:rFonts w:ascii="Times New Roman" w:eastAsia="Times New Roman" w:hAnsi="Times New Roman" w:cs="Times New Roman"/>
                <w:b/>
                <w:bCs/>
                <w:sz w:val="24"/>
                <w:szCs w:val="24"/>
                <w:lang w:eastAsia="ru-RU"/>
              </w:rPr>
              <w:t xml:space="preserve">Сибирский </w:t>
            </w:r>
            <w:r w:rsidRPr="00942212">
              <w:rPr>
                <w:rFonts w:ascii="Times New Roman" w:eastAsia="Times New Roman" w:hAnsi="Times New Roman" w:cs="Times New Roman"/>
                <w:b/>
                <w:bCs/>
                <w:sz w:val="24"/>
                <w:szCs w:val="24"/>
                <w:lang w:eastAsia="ru-RU"/>
              </w:rPr>
              <w:br/>
              <w:t>федеральный округ</w:t>
            </w:r>
          </w:p>
        </w:tc>
        <w:tc>
          <w:tcPr>
            <w:tcW w:w="1134" w:type="dxa"/>
            <w:vAlign w:val="bottom"/>
          </w:tcPr>
          <w:p w14:paraId="1136B911" w14:textId="0CE54AC8" w:rsidR="00D32A07" w:rsidRPr="00942212" w:rsidRDefault="00D32A07" w:rsidP="00D32A07">
            <w:pPr>
              <w:spacing w:after="0"/>
              <w:jc w:val="center"/>
              <w:rPr>
                <w:rFonts w:ascii="Times New Roman" w:hAnsi="Times New Roman"/>
                <w:b/>
                <w:bCs/>
              </w:rPr>
            </w:pPr>
            <w:r w:rsidRPr="00D64720">
              <w:rPr>
                <w:rFonts w:ascii="Times New Roman" w:hAnsi="Times New Roman"/>
                <w:b/>
              </w:rPr>
              <w:t>85 514,5</w:t>
            </w:r>
          </w:p>
        </w:tc>
        <w:tc>
          <w:tcPr>
            <w:tcW w:w="1134" w:type="dxa"/>
            <w:shd w:val="clear" w:color="auto" w:fill="auto"/>
            <w:vAlign w:val="bottom"/>
          </w:tcPr>
          <w:p w14:paraId="5DE5D3BC" w14:textId="53729FF7" w:rsidR="00D32A07" w:rsidRPr="00942212" w:rsidRDefault="00D32A07" w:rsidP="00D32A07">
            <w:pPr>
              <w:spacing w:after="0"/>
              <w:jc w:val="center"/>
              <w:rPr>
                <w:rFonts w:ascii="Times New Roman" w:hAnsi="Times New Roman"/>
                <w:b/>
                <w:bCs/>
              </w:rPr>
            </w:pPr>
            <w:r w:rsidRPr="00D64720">
              <w:rPr>
                <w:rFonts w:ascii="Times New Roman" w:hAnsi="Times New Roman"/>
                <w:b/>
              </w:rPr>
              <w:t>665,2</w:t>
            </w:r>
          </w:p>
        </w:tc>
        <w:tc>
          <w:tcPr>
            <w:tcW w:w="1392" w:type="dxa"/>
            <w:shd w:val="clear" w:color="auto" w:fill="auto"/>
            <w:vAlign w:val="bottom"/>
          </w:tcPr>
          <w:p w14:paraId="54F8ACD6" w14:textId="6F6FA13E" w:rsidR="00D32A07" w:rsidRPr="00942212" w:rsidRDefault="00D32A07" w:rsidP="00D32A07">
            <w:pPr>
              <w:spacing w:after="0"/>
              <w:jc w:val="center"/>
              <w:rPr>
                <w:rFonts w:ascii="Times New Roman" w:hAnsi="Times New Roman"/>
                <w:b/>
                <w:bCs/>
              </w:rPr>
            </w:pPr>
            <w:r w:rsidRPr="008C0A29">
              <w:rPr>
                <w:rFonts w:ascii="Times New Roman" w:hAnsi="Times New Roman"/>
                <w:b/>
              </w:rPr>
              <w:t>27 817,3</w:t>
            </w:r>
          </w:p>
        </w:tc>
        <w:tc>
          <w:tcPr>
            <w:tcW w:w="1159" w:type="dxa"/>
            <w:shd w:val="clear" w:color="auto" w:fill="auto"/>
            <w:vAlign w:val="bottom"/>
          </w:tcPr>
          <w:p w14:paraId="630B69E7" w14:textId="2889B18C" w:rsidR="00D32A07" w:rsidRPr="00942212" w:rsidRDefault="00D32A07" w:rsidP="00D32A07">
            <w:pPr>
              <w:spacing w:after="0"/>
              <w:jc w:val="center"/>
              <w:rPr>
                <w:rFonts w:ascii="Times New Roman" w:hAnsi="Times New Roman"/>
                <w:b/>
                <w:bCs/>
              </w:rPr>
            </w:pPr>
            <w:r w:rsidRPr="008C0A29">
              <w:rPr>
                <w:rFonts w:ascii="Times New Roman" w:hAnsi="Times New Roman"/>
                <w:b/>
              </w:rPr>
              <w:t>7 962,8</w:t>
            </w:r>
          </w:p>
        </w:tc>
        <w:tc>
          <w:tcPr>
            <w:tcW w:w="1019" w:type="dxa"/>
            <w:shd w:val="clear" w:color="auto" w:fill="auto"/>
            <w:vAlign w:val="bottom"/>
          </w:tcPr>
          <w:p w14:paraId="47EAACCB" w14:textId="456D2299" w:rsidR="00D32A07" w:rsidRPr="00942212" w:rsidRDefault="00D32A07" w:rsidP="00D32A07">
            <w:pPr>
              <w:spacing w:after="0"/>
              <w:jc w:val="center"/>
              <w:rPr>
                <w:rFonts w:ascii="Times New Roman" w:hAnsi="Times New Roman"/>
                <w:b/>
                <w:bCs/>
              </w:rPr>
            </w:pPr>
            <w:r w:rsidRPr="008C0A29">
              <w:rPr>
                <w:rFonts w:ascii="Times New Roman" w:hAnsi="Times New Roman"/>
                <w:b/>
              </w:rPr>
              <w:t>165,0</w:t>
            </w:r>
          </w:p>
        </w:tc>
        <w:tc>
          <w:tcPr>
            <w:tcW w:w="992" w:type="dxa"/>
            <w:shd w:val="clear" w:color="auto" w:fill="auto"/>
            <w:vAlign w:val="bottom"/>
          </w:tcPr>
          <w:p w14:paraId="10F3B47A" w14:textId="06D52027" w:rsidR="00D32A07" w:rsidRPr="00942212" w:rsidRDefault="00D32A07" w:rsidP="00D32A07">
            <w:pPr>
              <w:spacing w:after="0"/>
              <w:jc w:val="center"/>
              <w:rPr>
                <w:rFonts w:ascii="Times New Roman" w:hAnsi="Times New Roman"/>
                <w:b/>
                <w:bCs/>
              </w:rPr>
            </w:pPr>
            <w:r w:rsidRPr="008C0A29">
              <w:rPr>
                <w:rFonts w:ascii="Times New Roman" w:hAnsi="Times New Roman"/>
                <w:b/>
              </w:rPr>
              <w:t>679,6</w:t>
            </w:r>
          </w:p>
        </w:tc>
        <w:tc>
          <w:tcPr>
            <w:tcW w:w="1109" w:type="dxa"/>
            <w:shd w:val="clear" w:color="auto" w:fill="auto"/>
            <w:vAlign w:val="bottom"/>
          </w:tcPr>
          <w:p w14:paraId="705F5FCB" w14:textId="393F201B" w:rsidR="00D32A07" w:rsidRPr="00942212" w:rsidRDefault="00D32A07" w:rsidP="00D32A07">
            <w:pPr>
              <w:spacing w:after="0"/>
              <w:jc w:val="center"/>
              <w:rPr>
                <w:rFonts w:ascii="Times New Roman" w:hAnsi="Times New Roman"/>
                <w:b/>
                <w:bCs/>
              </w:rPr>
            </w:pPr>
            <w:r w:rsidRPr="008C0A29">
              <w:rPr>
                <w:rFonts w:ascii="Times New Roman" w:hAnsi="Times New Roman"/>
                <w:b/>
              </w:rPr>
              <w:t>48 224,7</w:t>
            </w:r>
          </w:p>
        </w:tc>
        <w:tc>
          <w:tcPr>
            <w:tcW w:w="1134" w:type="dxa"/>
            <w:shd w:val="clear" w:color="auto" w:fill="auto"/>
            <w:vAlign w:val="bottom"/>
          </w:tcPr>
          <w:p w14:paraId="15EAE6C9" w14:textId="45BF7E88" w:rsidR="00D32A07" w:rsidRPr="00942212" w:rsidRDefault="00D32A07" w:rsidP="00D32A07">
            <w:pPr>
              <w:spacing w:after="0"/>
              <w:jc w:val="center"/>
              <w:rPr>
                <w:rFonts w:ascii="Times New Roman" w:hAnsi="Times New Roman"/>
                <w:b/>
                <w:bCs/>
              </w:rPr>
            </w:pPr>
            <w:r w:rsidRPr="008C0A29">
              <w:rPr>
                <w:rFonts w:ascii="Times New Roman" w:hAnsi="Times New Roman"/>
                <w:b/>
              </w:rPr>
              <w:t>24 475,1</w:t>
            </w:r>
          </w:p>
        </w:tc>
        <w:tc>
          <w:tcPr>
            <w:tcW w:w="1328" w:type="dxa"/>
            <w:vAlign w:val="bottom"/>
          </w:tcPr>
          <w:p w14:paraId="6FA46031" w14:textId="5E65EF43" w:rsidR="00D32A07" w:rsidRPr="00942212" w:rsidRDefault="00D32A07" w:rsidP="00D32A07">
            <w:pPr>
              <w:spacing w:after="0"/>
              <w:jc w:val="center"/>
              <w:rPr>
                <w:rFonts w:ascii="Times New Roman" w:hAnsi="Times New Roman"/>
                <w:b/>
                <w:bCs/>
              </w:rPr>
            </w:pPr>
            <w:r w:rsidRPr="008C0A29">
              <w:rPr>
                <w:rFonts w:ascii="Times New Roman" w:hAnsi="Times New Roman"/>
                <w:b/>
              </w:rPr>
              <w:t>7 805,2</w:t>
            </w:r>
          </w:p>
        </w:tc>
        <w:tc>
          <w:tcPr>
            <w:tcW w:w="1082" w:type="dxa"/>
            <w:shd w:val="clear" w:color="auto" w:fill="auto"/>
            <w:vAlign w:val="bottom"/>
          </w:tcPr>
          <w:p w14:paraId="100B3A54" w14:textId="0798BE9A" w:rsidR="00D32A07" w:rsidRPr="00942212" w:rsidRDefault="00D32A07" w:rsidP="00D32A07">
            <w:pPr>
              <w:spacing w:after="0"/>
              <w:jc w:val="center"/>
              <w:rPr>
                <w:rFonts w:ascii="Times New Roman" w:hAnsi="Times New Roman"/>
                <w:b/>
                <w:bCs/>
              </w:rPr>
            </w:pPr>
            <w:r w:rsidRPr="000A28CF">
              <w:rPr>
                <w:rFonts w:ascii="Times New Roman" w:hAnsi="Times New Roman"/>
                <w:b/>
              </w:rPr>
              <w:t>2 231,7</w:t>
            </w:r>
          </w:p>
        </w:tc>
        <w:tc>
          <w:tcPr>
            <w:tcW w:w="1247" w:type="dxa"/>
            <w:shd w:val="clear" w:color="auto" w:fill="auto"/>
            <w:vAlign w:val="bottom"/>
          </w:tcPr>
          <w:p w14:paraId="19C96C2E" w14:textId="09D4C495" w:rsidR="00D32A07" w:rsidRPr="00942212" w:rsidRDefault="00D32A07" w:rsidP="00D32A07">
            <w:pPr>
              <w:spacing w:after="0"/>
              <w:jc w:val="center"/>
              <w:rPr>
                <w:rFonts w:ascii="Times New Roman" w:hAnsi="Times New Roman"/>
                <w:b/>
                <w:bCs/>
              </w:rPr>
            </w:pPr>
            <w:r w:rsidRPr="000A28CF">
              <w:rPr>
                <w:rFonts w:ascii="Times New Roman" w:hAnsi="Times New Roman"/>
                <w:b/>
              </w:rPr>
              <w:t>2 032,4</w:t>
            </w:r>
          </w:p>
        </w:tc>
        <w:tc>
          <w:tcPr>
            <w:tcW w:w="1247" w:type="dxa"/>
            <w:shd w:val="clear" w:color="auto" w:fill="auto"/>
            <w:vAlign w:val="bottom"/>
          </w:tcPr>
          <w:p w14:paraId="5F47D502" w14:textId="4286492B" w:rsidR="00D32A07" w:rsidRPr="00942212" w:rsidRDefault="00D32A07" w:rsidP="00D32A07">
            <w:pPr>
              <w:spacing w:after="0"/>
              <w:jc w:val="center"/>
              <w:rPr>
                <w:rFonts w:ascii="Times New Roman" w:hAnsi="Times New Roman"/>
                <w:b/>
                <w:bCs/>
              </w:rPr>
            </w:pPr>
            <w:r w:rsidRPr="000A28CF">
              <w:rPr>
                <w:rFonts w:ascii="Times New Roman" w:hAnsi="Times New Roman"/>
                <w:b/>
              </w:rPr>
              <w:t>1 033,5</w:t>
            </w:r>
          </w:p>
        </w:tc>
      </w:tr>
      <w:tr w:rsidR="00D32A07" w:rsidRPr="00942212" w14:paraId="40B4E44F" w14:textId="77777777" w:rsidTr="00F93D15">
        <w:tc>
          <w:tcPr>
            <w:tcW w:w="2552" w:type="dxa"/>
            <w:vAlign w:val="bottom"/>
          </w:tcPr>
          <w:p w14:paraId="29B8235C"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Алтай</w:t>
            </w:r>
          </w:p>
        </w:tc>
        <w:tc>
          <w:tcPr>
            <w:tcW w:w="1134" w:type="dxa"/>
            <w:vAlign w:val="bottom"/>
          </w:tcPr>
          <w:p w14:paraId="24E398DA" w14:textId="34B1C393" w:rsidR="00D32A07" w:rsidRPr="00942212" w:rsidRDefault="00D32A07" w:rsidP="00D32A07">
            <w:pPr>
              <w:spacing w:after="0"/>
              <w:jc w:val="center"/>
              <w:rPr>
                <w:rFonts w:ascii="Times New Roman" w:hAnsi="Times New Roman"/>
              </w:rPr>
            </w:pPr>
            <w:r w:rsidRPr="00D64720">
              <w:rPr>
                <w:rFonts w:ascii="Times New Roman" w:hAnsi="Times New Roman"/>
              </w:rPr>
              <w:t>1 053,6</w:t>
            </w:r>
          </w:p>
        </w:tc>
        <w:tc>
          <w:tcPr>
            <w:tcW w:w="1134" w:type="dxa"/>
            <w:shd w:val="clear" w:color="auto" w:fill="auto"/>
            <w:vAlign w:val="bottom"/>
          </w:tcPr>
          <w:p w14:paraId="183152C5" w14:textId="22A8A6C9" w:rsidR="00D32A07" w:rsidRPr="00942212" w:rsidRDefault="00D32A07" w:rsidP="00D32A07">
            <w:pPr>
              <w:spacing w:after="0"/>
              <w:jc w:val="center"/>
              <w:rPr>
                <w:rFonts w:ascii="Times New Roman" w:hAnsi="Times New Roman"/>
              </w:rPr>
            </w:pPr>
            <w:r w:rsidRPr="00957DBE">
              <w:rPr>
                <w:rFonts w:ascii="Times New Roman" w:hAnsi="Times New Roman"/>
              </w:rPr>
              <w:t>7,0</w:t>
            </w:r>
          </w:p>
        </w:tc>
        <w:tc>
          <w:tcPr>
            <w:tcW w:w="1392" w:type="dxa"/>
            <w:shd w:val="clear" w:color="auto" w:fill="auto"/>
            <w:vAlign w:val="bottom"/>
          </w:tcPr>
          <w:p w14:paraId="37411AF2" w14:textId="3B133254" w:rsidR="00D32A07" w:rsidRPr="00942212" w:rsidRDefault="00D32A07" w:rsidP="00D32A07">
            <w:pPr>
              <w:spacing w:after="0"/>
              <w:jc w:val="center"/>
              <w:rPr>
                <w:rFonts w:ascii="Times New Roman" w:hAnsi="Times New Roman"/>
              </w:rPr>
            </w:pPr>
            <w:r w:rsidRPr="00957DBE">
              <w:rPr>
                <w:rFonts w:ascii="Times New Roman" w:hAnsi="Times New Roman"/>
              </w:rPr>
              <w:t>542,9</w:t>
            </w:r>
          </w:p>
        </w:tc>
        <w:tc>
          <w:tcPr>
            <w:tcW w:w="1159" w:type="dxa"/>
            <w:shd w:val="clear" w:color="auto" w:fill="auto"/>
            <w:vAlign w:val="bottom"/>
          </w:tcPr>
          <w:p w14:paraId="57B38569" w14:textId="6A7E9B07" w:rsidR="00D32A07" w:rsidRPr="00942212" w:rsidRDefault="00D32A07" w:rsidP="00D32A07">
            <w:pPr>
              <w:spacing w:after="0"/>
              <w:jc w:val="center"/>
              <w:rPr>
                <w:rFonts w:ascii="Times New Roman" w:hAnsi="Times New Roman"/>
              </w:rPr>
            </w:pPr>
            <w:r w:rsidRPr="00957DBE">
              <w:rPr>
                <w:rFonts w:ascii="Times New Roman" w:hAnsi="Times New Roman"/>
              </w:rPr>
              <w:t>114,5</w:t>
            </w:r>
          </w:p>
        </w:tc>
        <w:tc>
          <w:tcPr>
            <w:tcW w:w="1019" w:type="dxa"/>
            <w:shd w:val="clear" w:color="auto" w:fill="auto"/>
            <w:vAlign w:val="bottom"/>
          </w:tcPr>
          <w:p w14:paraId="1D1202A2" w14:textId="160E4592"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56FBD37F" w14:textId="3C8FA657" w:rsidR="00D32A07" w:rsidRPr="00942212" w:rsidRDefault="00D32A07" w:rsidP="00D32A07">
            <w:pPr>
              <w:spacing w:after="0"/>
              <w:jc w:val="center"/>
              <w:rPr>
                <w:rFonts w:ascii="Times New Roman" w:hAnsi="Times New Roman"/>
              </w:rPr>
            </w:pPr>
            <w:r w:rsidRPr="00957DBE">
              <w:rPr>
                <w:rFonts w:ascii="Times New Roman" w:hAnsi="Times New Roman"/>
              </w:rPr>
              <w:t>4,5</w:t>
            </w:r>
          </w:p>
        </w:tc>
        <w:tc>
          <w:tcPr>
            <w:tcW w:w="1109" w:type="dxa"/>
            <w:shd w:val="clear" w:color="auto" w:fill="auto"/>
            <w:vAlign w:val="bottom"/>
          </w:tcPr>
          <w:p w14:paraId="15ED9664" w14:textId="6DED2933" w:rsidR="00D32A07" w:rsidRPr="00942212" w:rsidRDefault="00D32A07" w:rsidP="00D32A07">
            <w:pPr>
              <w:spacing w:after="0"/>
              <w:jc w:val="center"/>
              <w:rPr>
                <w:rFonts w:ascii="Times New Roman" w:hAnsi="Times New Roman"/>
              </w:rPr>
            </w:pPr>
            <w:r w:rsidRPr="00957DBE">
              <w:rPr>
                <w:rFonts w:ascii="Times New Roman" w:hAnsi="Times New Roman"/>
              </w:rPr>
              <w:t>384,7</w:t>
            </w:r>
          </w:p>
        </w:tc>
        <w:tc>
          <w:tcPr>
            <w:tcW w:w="1134" w:type="dxa"/>
            <w:shd w:val="clear" w:color="auto" w:fill="auto"/>
            <w:vAlign w:val="bottom"/>
          </w:tcPr>
          <w:p w14:paraId="56AF3957" w14:textId="3E528250" w:rsidR="00D32A07" w:rsidRPr="00942212" w:rsidRDefault="00D32A07" w:rsidP="00D32A07">
            <w:pPr>
              <w:spacing w:after="0"/>
              <w:jc w:val="center"/>
              <w:rPr>
                <w:rFonts w:ascii="Times New Roman" w:hAnsi="Times New Roman"/>
              </w:rPr>
            </w:pPr>
            <w:r w:rsidRPr="00957DBE">
              <w:rPr>
                <w:rFonts w:ascii="Times New Roman" w:hAnsi="Times New Roman"/>
              </w:rPr>
              <w:t>66,2</w:t>
            </w:r>
          </w:p>
        </w:tc>
        <w:tc>
          <w:tcPr>
            <w:tcW w:w="1328" w:type="dxa"/>
            <w:vAlign w:val="bottom"/>
          </w:tcPr>
          <w:p w14:paraId="1B37B598" w14:textId="7E5E0968" w:rsidR="00D32A07" w:rsidRPr="00942212" w:rsidRDefault="00D32A07" w:rsidP="00D32A07">
            <w:pPr>
              <w:spacing w:after="0"/>
              <w:jc w:val="center"/>
              <w:rPr>
                <w:rFonts w:ascii="Times New Roman" w:hAnsi="Times New Roman"/>
              </w:rPr>
            </w:pPr>
            <w:r w:rsidRPr="00957DBE">
              <w:rPr>
                <w:rFonts w:ascii="Times New Roman" w:hAnsi="Times New Roman"/>
              </w:rPr>
              <w:t>141,9</w:t>
            </w:r>
          </w:p>
        </w:tc>
        <w:tc>
          <w:tcPr>
            <w:tcW w:w="1082" w:type="dxa"/>
            <w:shd w:val="clear" w:color="auto" w:fill="auto"/>
            <w:vAlign w:val="bottom"/>
          </w:tcPr>
          <w:p w14:paraId="433E4CC7" w14:textId="789BCC85" w:rsidR="00D32A07" w:rsidRPr="00942212" w:rsidRDefault="00D32A07" w:rsidP="00D32A07">
            <w:pPr>
              <w:spacing w:after="0"/>
              <w:jc w:val="center"/>
              <w:rPr>
                <w:rFonts w:ascii="Times New Roman" w:hAnsi="Times New Roman"/>
              </w:rPr>
            </w:pPr>
            <w:r w:rsidRPr="000A28CF">
              <w:rPr>
                <w:rFonts w:ascii="Times New Roman" w:hAnsi="Times New Roman"/>
              </w:rPr>
              <w:t>11,7</w:t>
            </w:r>
          </w:p>
        </w:tc>
        <w:tc>
          <w:tcPr>
            <w:tcW w:w="1247" w:type="dxa"/>
            <w:shd w:val="clear" w:color="auto" w:fill="auto"/>
            <w:vAlign w:val="bottom"/>
          </w:tcPr>
          <w:p w14:paraId="48144FD9" w14:textId="0C020055" w:rsidR="00D32A07" w:rsidRPr="00942212" w:rsidRDefault="00D32A07" w:rsidP="00D32A07">
            <w:pPr>
              <w:spacing w:after="0"/>
              <w:jc w:val="center"/>
              <w:rPr>
                <w:rFonts w:ascii="Times New Roman" w:hAnsi="Times New Roman"/>
              </w:rPr>
            </w:pPr>
            <w:r w:rsidRPr="000A28CF">
              <w:rPr>
                <w:rFonts w:ascii="Times New Roman" w:hAnsi="Times New Roman"/>
              </w:rPr>
              <w:t>2,4</w:t>
            </w:r>
          </w:p>
        </w:tc>
        <w:tc>
          <w:tcPr>
            <w:tcW w:w="1247" w:type="dxa"/>
            <w:shd w:val="clear" w:color="auto" w:fill="auto"/>
            <w:vAlign w:val="bottom"/>
          </w:tcPr>
          <w:p w14:paraId="4E4824B4" w14:textId="43D373A7" w:rsidR="00D32A07" w:rsidRPr="00942212" w:rsidRDefault="00D32A07" w:rsidP="00D32A07">
            <w:pPr>
              <w:spacing w:after="0"/>
              <w:jc w:val="center"/>
              <w:rPr>
                <w:rFonts w:ascii="Times New Roman" w:hAnsi="Times New Roman"/>
              </w:rPr>
            </w:pPr>
            <w:r w:rsidRPr="000A28CF">
              <w:rPr>
                <w:rFonts w:ascii="Times New Roman" w:hAnsi="Times New Roman"/>
              </w:rPr>
              <w:t>53,1</w:t>
            </w:r>
          </w:p>
        </w:tc>
      </w:tr>
      <w:tr w:rsidR="00D32A07" w:rsidRPr="00942212" w14:paraId="352DB415" w14:textId="77777777" w:rsidTr="00F93D15">
        <w:tc>
          <w:tcPr>
            <w:tcW w:w="2552" w:type="dxa"/>
            <w:vAlign w:val="bottom"/>
          </w:tcPr>
          <w:p w14:paraId="76A77925"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Тыва</w:t>
            </w:r>
          </w:p>
        </w:tc>
        <w:tc>
          <w:tcPr>
            <w:tcW w:w="1134" w:type="dxa"/>
            <w:vAlign w:val="bottom"/>
          </w:tcPr>
          <w:p w14:paraId="1D045036" w14:textId="22089F0B" w:rsidR="00D32A07" w:rsidRPr="00942212" w:rsidRDefault="00D32A07" w:rsidP="00D32A07">
            <w:pPr>
              <w:spacing w:after="0"/>
              <w:jc w:val="center"/>
              <w:rPr>
                <w:rFonts w:ascii="Times New Roman" w:hAnsi="Times New Roman"/>
              </w:rPr>
            </w:pPr>
            <w:r w:rsidRPr="00D64720">
              <w:rPr>
                <w:rFonts w:ascii="Times New Roman" w:hAnsi="Times New Roman"/>
              </w:rPr>
              <w:t>860,2</w:t>
            </w:r>
          </w:p>
        </w:tc>
        <w:tc>
          <w:tcPr>
            <w:tcW w:w="1134" w:type="dxa"/>
            <w:shd w:val="clear" w:color="auto" w:fill="auto"/>
            <w:vAlign w:val="bottom"/>
          </w:tcPr>
          <w:p w14:paraId="11DF8777" w14:textId="3FCA2683" w:rsidR="00D32A07" w:rsidRPr="00942212" w:rsidRDefault="00D32A07" w:rsidP="00D32A07">
            <w:pPr>
              <w:spacing w:after="0"/>
              <w:jc w:val="center"/>
              <w:rPr>
                <w:rFonts w:ascii="Times New Roman" w:hAnsi="Times New Roman"/>
              </w:rPr>
            </w:pPr>
            <w:r w:rsidRPr="00957DBE">
              <w:rPr>
                <w:rFonts w:ascii="Times New Roman" w:hAnsi="Times New Roman"/>
              </w:rPr>
              <w:t>1,2</w:t>
            </w:r>
          </w:p>
        </w:tc>
        <w:tc>
          <w:tcPr>
            <w:tcW w:w="1392" w:type="dxa"/>
            <w:shd w:val="clear" w:color="auto" w:fill="auto"/>
            <w:vAlign w:val="bottom"/>
          </w:tcPr>
          <w:p w14:paraId="475C9FFF" w14:textId="49344E4D" w:rsidR="00D32A07" w:rsidRPr="00942212" w:rsidRDefault="00D32A07" w:rsidP="00D32A07">
            <w:pPr>
              <w:spacing w:after="0"/>
              <w:jc w:val="center"/>
              <w:rPr>
                <w:rFonts w:ascii="Times New Roman" w:hAnsi="Times New Roman"/>
              </w:rPr>
            </w:pPr>
            <w:r w:rsidRPr="00957DBE">
              <w:rPr>
                <w:rFonts w:ascii="Times New Roman" w:hAnsi="Times New Roman"/>
              </w:rPr>
              <w:t>445,2</w:t>
            </w:r>
          </w:p>
        </w:tc>
        <w:tc>
          <w:tcPr>
            <w:tcW w:w="1159" w:type="dxa"/>
            <w:shd w:val="clear" w:color="auto" w:fill="auto"/>
            <w:vAlign w:val="bottom"/>
          </w:tcPr>
          <w:p w14:paraId="4772C337" w14:textId="76ACAA39" w:rsidR="00D32A07" w:rsidRPr="00942212" w:rsidRDefault="00D32A07" w:rsidP="00D32A07">
            <w:pPr>
              <w:spacing w:after="0"/>
              <w:jc w:val="center"/>
              <w:rPr>
                <w:rFonts w:ascii="Times New Roman" w:hAnsi="Times New Roman"/>
              </w:rPr>
            </w:pPr>
            <w:r w:rsidRPr="00957DBE">
              <w:rPr>
                <w:rFonts w:ascii="Times New Roman" w:hAnsi="Times New Roman"/>
              </w:rPr>
              <w:t>72,2</w:t>
            </w:r>
          </w:p>
        </w:tc>
        <w:tc>
          <w:tcPr>
            <w:tcW w:w="1019" w:type="dxa"/>
            <w:shd w:val="clear" w:color="auto" w:fill="auto"/>
            <w:vAlign w:val="bottom"/>
          </w:tcPr>
          <w:p w14:paraId="18B7FD0F" w14:textId="590B4D22" w:rsidR="00D32A07" w:rsidRPr="00942212" w:rsidRDefault="00D32A07" w:rsidP="00D32A07">
            <w:pPr>
              <w:spacing w:after="0"/>
              <w:jc w:val="center"/>
              <w:rPr>
                <w:rFonts w:ascii="Times New Roman" w:hAnsi="Times New Roman"/>
              </w:rPr>
            </w:pPr>
            <w:r w:rsidRPr="00957DBE">
              <w:rPr>
                <w:rFonts w:ascii="Times New Roman" w:hAnsi="Times New Roman"/>
              </w:rPr>
              <w:t>22,3</w:t>
            </w:r>
          </w:p>
        </w:tc>
        <w:tc>
          <w:tcPr>
            <w:tcW w:w="992" w:type="dxa"/>
            <w:shd w:val="clear" w:color="auto" w:fill="auto"/>
            <w:vAlign w:val="bottom"/>
          </w:tcPr>
          <w:p w14:paraId="6573E763" w14:textId="219AF815" w:rsidR="00D32A07" w:rsidRPr="00942212" w:rsidRDefault="00D32A07" w:rsidP="00D32A07">
            <w:pPr>
              <w:spacing w:after="0"/>
              <w:jc w:val="center"/>
              <w:rPr>
                <w:rFonts w:ascii="Times New Roman" w:hAnsi="Times New Roman"/>
              </w:rPr>
            </w:pPr>
            <w:r w:rsidRPr="00957DBE">
              <w:rPr>
                <w:rFonts w:ascii="Times New Roman" w:hAnsi="Times New Roman"/>
              </w:rPr>
              <w:t>3,8</w:t>
            </w:r>
          </w:p>
        </w:tc>
        <w:tc>
          <w:tcPr>
            <w:tcW w:w="1109" w:type="dxa"/>
            <w:shd w:val="clear" w:color="auto" w:fill="auto"/>
            <w:vAlign w:val="bottom"/>
          </w:tcPr>
          <w:p w14:paraId="2A80B0FC" w14:textId="512BF23A" w:rsidR="00D32A07" w:rsidRPr="00942212" w:rsidRDefault="00D32A07" w:rsidP="00D32A07">
            <w:pPr>
              <w:spacing w:after="0"/>
              <w:jc w:val="center"/>
              <w:rPr>
                <w:rFonts w:ascii="Times New Roman" w:hAnsi="Times New Roman"/>
              </w:rPr>
            </w:pPr>
            <w:r w:rsidRPr="00957DBE">
              <w:rPr>
                <w:rFonts w:ascii="Times New Roman" w:hAnsi="Times New Roman"/>
              </w:rPr>
              <w:t>315,5</w:t>
            </w:r>
          </w:p>
        </w:tc>
        <w:tc>
          <w:tcPr>
            <w:tcW w:w="1134" w:type="dxa"/>
            <w:shd w:val="clear" w:color="auto" w:fill="auto"/>
            <w:vAlign w:val="bottom"/>
          </w:tcPr>
          <w:p w14:paraId="26127C3B" w14:textId="1DF8888B" w:rsidR="00D32A07" w:rsidRPr="00942212" w:rsidRDefault="00D32A07" w:rsidP="00D32A07">
            <w:pPr>
              <w:spacing w:after="0"/>
              <w:jc w:val="center"/>
              <w:rPr>
                <w:rFonts w:ascii="Times New Roman" w:hAnsi="Times New Roman"/>
              </w:rPr>
            </w:pPr>
            <w:r w:rsidRPr="00957DBE">
              <w:rPr>
                <w:rFonts w:ascii="Times New Roman" w:hAnsi="Times New Roman"/>
              </w:rPr>
              <w:t>124,0</w:t>
            </w:r>
          </w:p>
        </w:tc>
        <w:tc>
          <w:tcPr>
            <w:tcW w:w="1328" w:type="dxa"/>
            <w:vAlign w:val="bottom"/>
          </w:tcPr>
          <w:p w14:paraId="2E349E41" w14:textId="629AFE6E" w:rsidR="00D32A07" w:rsidRPr="00942212" w:rsidRDefault="00D32A07" w:rsidP="00D32A07">
            <w:pPr>
              <w:spacing w:after="0"/>
              <w:jc w:val="center"/>
              <w:rPr>
                <w:rFonts w:ascii="Times New Roman" w:hAnsi="Times New Roman"/>
              </w:rPr>
            </w:pPr>
            <w:r w:rsidRPr="00957DBE">
              <w:rPr>
                <w:rFonts w:ascii="Times New Roman" w:hAnsi="Times New Roman"/>
              </w:rPr>
              <w:t>21,3</w:t>
            </w:r>
          </w:p>
        </w:tc>
        <w:tc>
          <w:tcPr>
            <w:tcW w:w="1082" w:type="dxa"/>
            <w:shd w:val="clear" w:color="auto" w:fill="auto"/>
            <w:vAlign w:val="bottom"/>
          </w:tcPr>
          <w:p w14:paraId="33A7EDA5" w14:textId="6F1FBC2B" w:rsidR="00D32A07" w:rsidRPr="00942212" w:rsidRDefault="00D32A07" w:rsidP="00D32A07">
            <w:pPr>
              <w:spacing w:after="0"/>
              <w:jc w:val="center"/>
              <w:rPr>
                <w:rFonts w:ascii="Times New Roman" w:hAnsi="Times New Roman"/>
              </w:rPr>
            </w:pPr>
            <w:r w:rsidRPr="000A28CF">
              <w:rPr>
                <w:rFonts w:ascii="Times New Roman" w:hAnsi="Times New Roman"/>
              </w:rPr>
              <w:t>11,8</w:t>
            </w:r>
          </w:p>
        </w:tc>
        <w:tc>
          <w:tcPr>
            <w:tcW w:w="1247" w:type="dxa"/>
            <w:shd w:val="clear" w:color="auto" w:fill="auto"/>
            <w:vAlign w:val="bottom"/>
          </w:tcPr>
          <w:p w14:paraId="4C54981A" w14:textId="2F82A147" w:rsidR="00D32A07" w:rsidRPr="00942212" w:rsidRDefault="00D32A07" w:rsidP="00D32A07">
            <w:pPr>
              <w:spacing w:after="0"/>
              <w:jc w:val="center"/>
              <w:rPr>
                <w:rFonts w:ascii="Times New Roman" w:hAnsi="Times New Roman"/>
              </w:rPr>
            </w:pPr>
            <w:r w:rsidRPr="000A28CF">
              <w:rPr>
                <w:rFonts w:ascii="Times New Roman" w:hAnsi="Times New Roman"/>
              </w:rPr>
              <w:t>10,9</w:t>
            </w:r>
          </w:p>
        </w:tc>
        <w:tc>
          <w:tcPr>
            <w:tcW w:w="1247" w:type="dxa"/>
            <w:shd w:val="clear" w:color="auto" w:fill="auto"/>
            <w:vAlign w:val="bottom"/>
          </w:tcPr>
          <w:p w14:paraId="645BEA05" w14:textId="4171EABF" w:rsidR="00D32A07" w:rsidRPr="00942212" w:rsidRDefault="00D32A07" w:rsidP="00D32A07">
            <w:pPr>
              <w:spacing w:after="0"/>
              <w:jc w:val="center"/>
              <w:rPr>
                <w:rFonts w:ascii="Times New Roman" w:hAnsi="Times New Roman"/>
              </w:rPr>
            </w:pPr>
            <w:r w:rsidRPr="000A28CF">
              <w:rPr>
                <w:rFonts w:ascii="Times New Roman" w:hAnsi="Times New Roman"/>
              </w:rPr>
              <w:t>126,9</w:t>
            </w:r>
          </w:p>
        </w:tc>
      </w:tr>
      <w:tr w:rsidR="00D32A07" w:rsidRPr="00942212" w14:paraId="776AA5B3" w14:textId="77777777" w:rsidTr="00F93D15">
        <w:tc>
          <w:tcPr>
            <w:tcW w:w="2552" w:type="dxa"/>
            <w:vAlign w:val="bottom"/>
          </w:tcPr>
          <w:p w14:paraId="3562638B"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Хакасия</w:t>
            </w:r>
          </w:p>
        </w:tc>
        <w:tc>
          <w:tcPr>
            <w:tcW w:w="1134" w:type="dxa"/>
            <w:vAlign w:val="bottom"/>
          </w:tcPr>
          <w:p w14:paraId="2F77F64A" w14:textId="7FAFD815" w:rsidR="00D32A07" w:rsidRPr="00942212" w:rsidRDefault="00D32A07" w:rsidP="00D32A07">
            <w:pPr>
              <w:spacing w:after="0"/>
              <w:jc w:val="center"/>
              <w:rPr>
                <w:rFonts w:ascii="Times New Roman" w:hAnsi="Times New Roman"/>
              </w:rPr>
            </w:pPr>
            <w:r w:rsidRPr="00D64720">
              <w:rPr>
                <w:rFonts w:ascii="Times New Roman" w:hAnsi="Times New Roman"/>
              </w:rPr>
              <w:t>2 584,3</w:t>
            </w:r>
          </w:p>
        </w:tc>
        <w:tc>
          <w:tcPr>
            <w:tcW w:w="1134" w:type="dxa"/>
            <w:shd w:val="clear" w:color="auto" w:fill="auto"/>
            <w:vAlign w:val="bottom"/>
          </w:tcPr>
          <w:p w14:paraId="1A91A424" w14:textId="18018AF4" w:rsidR="00D32A07" w:rsidRPr="00942212" w:rsidRDefault="00D32A07" w:rsidP="00D32A07">
            <w:pPr>
              <w:spacing w:after="0"/>
              <w:jc w:val="center"/>
              <w:rPr>
                <w:rFonts w:ascii="Times New Roman" w:hAnsi="Times New Roman"/>
              </w:rPr>
            </w:pPr>
            <w:r w:rsidRPr="00957DBE">
              <w:rPr>
                <w:rFonts w:ascii="Times New Roman" w:hAnsi="Times New Roman"/>
              </w:rPr>
              <w:t>6,8</w:t>
            </w:r>
          </w:p>
        </w:tc>
        <w:tc>
          <w:tcPr>
            <w:tcW w:w="1392" w:type="dxa"/>
            <w:shd w:val="clear" w:color="auto" w:fill="auto"/>
            <w:vAlign w:val="bottom"/>
          </w:tcPr>
          <w:p w14:paraId="6052A7FB" w14:textId="0E3C66B8" w:rsidR="00D32A07" w:rsidRPr="00942212" w:rsidRDefault="00D32A07" w:rsidP="00D32A07">
            <w:pPr>
              <w:spacing w:after="0"/>
              <w:jc w:val="center"/>
              <w:rPr>
                <w:rFonts w:ascii="Times New Roman" w:hAnsi="Times New Roman"/>
              </w:rPr>
            </w:pPr>
            <w:r w:rsidRPr="00957DBE">
              <w:rPr>
                <w:rFonts w:ascii="Times New Roman" w:hAnsi="Times New Roman"/>
              </w:rPr>
              <w:t>740,5</w:t>
            </w:r>
          </w:p>
        </w:tc>
        <w:tc>
          <w:tcPr>
            <w:tcW w:w="1159" w:type="dxa"/>
            <w:shd w:val="clear" w:color="auto" w:fill="auto"/>
            <w:vAlign w:val="bottom"/>
          </w:tcPr>
          <w:p w14:paraId="5E033D25" w14:textId="3E3D5D89" w:rsidR="00D32A07" w:rsidRPr="00942212" w:rsidRDefault="00D32A07" w:rsidP="00D32A07">
            <w:pPr>
              <w:spacing w:after="0"/>
              <w:jc w:val="center"/>
              <w:rPr>
                <w:rFonts w:ascii="Times New Roman" w:hAnsi="Times New Roman"/>
              </w:rPr>
            </w:pPr>
            <w:r w:rsidRPr="00957DBE">
              <w:rPr>
                <w:rFonts w:ascii="Times New Roman" w:hAnsi="Times New Roman"/>
              </w:rPr>
              <w:t>196,5</w:t>
            </w:r>
          </w:p>
        </w:tc>
        <w:tc>
          <w:tcPr>
            <w:tcW w:w="1019" w:type="dxa"/>
            <w:shd w:val="clear" w:color="auto" w:fill="auto"/>
            <w:vAlign w:val="bottom"/>
          </w:tcPr>
          <w:p w14:paraId="3D4DA309" w14:textId="533A2F8E" w:rsidR="00D32A07" w:rsidRPr="00942212" w:rsidRDefault="00D32A07" w:rsidP="00D32A07">
            <w:pPr>
              <w:spacing w:after="0"/>
              <w:jc w:val="center"/>
              <w:rPr>
                <w:rFonts w:ascii="Times New Roman" w:hAnsi="Times New Roman"/>
              </w:rPr>
            </w:pPr>
            <w:r w:rsidRPr="00957DBE">
              <w:rPr>
                <w:rFonts w:ascii="Times New Roman" w:hAnsi="Times New Roman"/>
              </w:rPr>
              <w:t>0,2</w:t>
            </w:r>
          </w:p>
        </w:tc>
        <w:tc>
          <w:tcPr>
            <w:tcW w:w="992" w:type="dxa"/>
            <w:shd w:val="clear" w:color="auto" w:fill="auto"/>
            <w:vAlign w:val="bottom"/>
          </w:tcPr>
          <w:p w14:paraId="66746E01" w14:textId="7A3F2BCE" w:rsidR="00D32A07" w:rsidRPr="00942212" w:rsidRDefault="00D32A07" w:rsidP="00D32A07">
            <w:pPr>
              <w:spacing w:after="0"/>
              <w:jc w:val="center"/>
              <w:rPr>
                <w:rFonts w:ascii="Times New Roman" w:hAnsi="Times New Roman"/>
              </w:rPr>
            </w:pPr>
            <w:r w:rsidRPr="00957DBE">
              <w:rPr>
                <w:rFonts w:ascii="Times New Roman" w:hAnsi="Times New Roman"/>
              </w:rPr>
              <w:t>0,8</w:t>
            </w:r>
          </w:p>
        </w:tc>
        <w:tc>
          <w:tcPr>
            <w:tcW w:w="1109" w:type="dxa"/>
            <w:shd w:val="clear" w:color="auto" w:fill="auto"/>
            <w:vAlign w:val="bottom"/>
          </w:tcPr>
          <w:p w14:paraId="1BACFF1F" w14:textId="64807A24" w:rsidR="00D32A07" w:rsidRPr="00942212" w:rsidRDefault="00D32A07" w:rsidP="00D32A07">
            <w:pPr>
              <w:spacing w:after="0"/>
              <w:jc w:val="center"/>
              <w:rPr>
                <w:rFonts w:ascii="Times New Roman" w:hAnsi="Times New Roman"/>
              </w:rPr>
            </w:pPr>
            <w:r w:rsidRPr="00957DBE">
              <w:rPr>
                <w:rFonts w:ascii="Times New Roman" w:hAnsi="Times New Roman"/>
              </w:rPr>
              <w:t>1 639,5</w:t>
            </w:r>
          </w:p>
        </w:tc>
        <w:tc>
          <w:tcPr>
            <w:tcW w:w="1134" w:type="dxa"/>
            <w:shd w:val="clear" w:color="auto" w:fill="auto"/>
            <w:vAlign w:val="bottom"/>
          </w:tcPr>
          <w:p w14:paraId="56C40B2C" w14:textId="2FDA9E1B" w:rsidR="00D32A07" w:rsidRPr="00942212" w:rsidRDefault="00D32A07" w:rsidP="00D32A07">
            <w:pPr>
              <w:spacing w:after="0"/>
              <w:jc w:val="center"/>
              <w:rPr>
                <w:rFonts w:ascii="Times New Roman" w:hAnsi="Times New Roman"/>
              </w:rPr>
            </w:pPr>
            <w:r w:rsidRPr="00957DBE">
              <w:rPr>
                <w:rFonts w:ascii="Times New Roman" w:hAnsi="Times New Roman"/>
              </w:rPr>
              <w:t>1 108,4</w:t>
            </w:r>
          </w:p>
        </w:tc>
        <w:tc>
          <w:tcPr>
            <w:tcW w:w="1328" w:type="dxa"/>
            <w:vAlign w:val="bottom"/>
          </w:tcPr>
          <w:p w14:paraId="39ED78B1" w14:textId="70F04247" w:rsidR="00D32A07" w:rsidRPr="00942212" w:rsidRDefault="00D32A07" w:rsidP="00D32A07">
            <w:pPr>
              <w:spacing w:after="0"/>
              <w:jc w:val="center"/>
              <w:rPr>
                <w:rFonts w:ascii="Times New Roman" w:hAnsi="Times New Roman"/>
              </w:rPr>
            </w:pPr>
            <w:r w:rsidRPr="00957DBE">
              <w:rPr>
                <w:rFonts w:ascii="Times New Roman" w:hAnsi="Times New Roman"/>
              </w:rPr>
              <w:t>269,2</w:t>
            </w:r>
          </w:p>
        </w:tc>
        <w:tc>
          <w:tcPr>
            <w:tcW w:w="1082" w:type="dxa"/>
            <w:shd w:val="clear" w:color="auto" w:fill="auto"/>
            <w:vAlign w:val="bottom"/>
          </w:tcPr>
          <w:p w14:paraId="663BF2BE" w14:textId="4C2BA124" w:rsidR="00D32A07" w:rsidRPr="00942212" w:rsidRDefault="00D32A07" w:rsidP="00D32A07">
            <w:pPr>
              <w:spacing w:after="0"/>
              <w:jc w:val="center"/>
              <w:rPr>
                <w:rFonts w:ascii="Times New Roman" w:hAnsi="Times New Roman"/>
              </w:rPr>
            </w:pPr>
            <w:r w:rsidRPr="000A28CF">
              <w:rPr>
                <w:rFonts w:ascii="Times New Roman" w:hAnsi="Times New Roman"/>
              </w:rPr>
              <w:t>70,6</w:t>
            </w:r>
          </w:p>
        </w:tc>
        <w:tc>
          <w:tcPr>
            <w:tcW w:w="1247" w:type="dxa"/>
            <w:shd w:val="clear" w:color="auto" w:fill="auto"/>
            <w:vAlign w:val="bottom"/>
          </w:tcPr>
          <w:p w14:paraId="24DC5810" w14:textId="40D1CBF4" w:rsidR="00D32A07" w:rsidRPr="00942212" w:rsidRDefault="00D32A07" w:rsidP="00D32A07">
            <w:pPr>
              <w:spacing w:after="0"/>
              <w:jc w:val="center"/>
              <w:rPr>
                <w:rFonts w:ascii="Times New Roman" w:hAnsi="Times New Roman"/>
              </w:rPr>
            </w:pPr>
            <w:r w:rsidRPr="000A28CF">
              <w:rPr>
                <w:rFonts w:ascii="Times New Roman" w:hAnsi="Times New Roman"/>
              </w:rPr>
              <w:t>44,1</w:t>
            </w:r>
          </w:p>
        </w:tc>
        <w:tc>
          <w:tcPr>
            <w:tcW w:w="1247" w:type="dxa"/>
            <w:shd w:val="clear" w:color="auto" w:fill="auto"/>
            <w:vAlign w:val="bottom"/>
          </w:tcPr>
          <w:p w14:paraId="342B2D03" w14:textId="4B8A1C5E" w:rsidR="00D32A07" w:rsidRPr="00942212" w:rsidRDefault="00D32A07" w:rsidP="00D32A07">
            <w:pPr>
              <w:spacing w:after="0"/>
              <w:jc w:val="center"/>
              <w:rPr>
                <w:rFonts w:ascii="Times New Roman" w:hAnsi="Times New Roman"/>
              </w:rPr>
            </w:pPr>
            <w:r w:rsidRPr="000A28CF">
              <w:rPr>
                <w:rFonts w:ascii="Times New Roman" w:hAnsi="Times New Roman"/>
              </w:rPr>
              <w:t>39,1</w:t>
            </w:r>
          </w:p>
        </w:tc>
      </w:tr>
      <w:tr w:rsidR="00D32A07" w:rsidRPr="00942212" w14:paraId="0A5A21D9" w14:textId="77777777" w:rsidTr="00F93D15">
        <w:tc>
          <w:tcPr>
            <w:tcW w:w="2552" w:type="dxa"/>
            <w:vAlign w:val="bottom"/>
          </w:tcPr>
          <w:p w14:paraId="5163CD85"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Алтайский край</w:t>
            </w:r>
          </w:p>
        </w:tc>
        <w:tc>
          <w:tcPr>
            <w:tcW w:w="1134" w:type="dxa"/>
            <w:vAlign w:val="bottom"/>
          </w:tcPr>
          <w:p w14:paraId="5CE4C7EF" w14:textId="0C6F1BFE" w:rsidR="00D32A07" w:rsidRPr="00942212" w:rsidRDefault="00D32A07" w:rsidP="00D32A07">
            <w:pPr>
              <w:spacing w:after="0"/>
              <w:jc w:val="center"/>
              <w:rPr>
                <w:rFonts w:ascii="Times New Roman" w:hAnsi="Times New Roman"/>
              </w:rPr>
            </w:pPr>
            <w:r w:rsidRPr="00D64720">
              <w:rPr>
                <w:rFonts w:ascii="Times New Roman" w:hAnsi="Times New Roman"/>
              </w:rPr>
              <w:t>4 901,5</w:t>
            </w:r>
          </w:p>
        </w:tc>
        <w:tc>
          <w:tcPr>
            <w:tcW w:w="1134" w:type="dxa"/>
            <w:shd w:val="clear" w:color="auto" w:fill="auto"/>
            <w:vAlign w:val="bottom"/>
          </w:tcPr>
          <w:p w14:paraId="7CD04D24" w14:textId="1D918A96"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392" w:type="dxa"/>
            <w:shd w:val="clear" w:color="auto" w:fill="auto"/>
            <w:vAlign w:val="bottom"/>
          </w:tcPr>
          <w:p w14:paraId="5E2C5882" w14:textId="737E4F84" w:rsidR="00D32A07" w:rsidRPr="00942212" w:rsidRDefault="00D32A07" w:rsidP="00D32A07">
            <w:pPr>
              <w:spacing w:after="0"/>
              <w:jc w:val="center"/>
              <w:rPr>
                <w:rFonts w:ascii="Times New Roman" w:hAnsi="Times New Roman"/>
              </w:rPr>
            </w:pPr>
            <w:r w:rsidRPr="00957DBE">
              <w:rPr>
                <w:rFonts w:ascii="Times New Roman" w:hAnsi="Times New Roman"/>
              </w:rPr>
              <w:t>2 795,3</w:t>
            </w:r>
          </w:p>
        </w:tc>
        <w:tc>
          <w:tcPr>
            <w:tcW w:w="1159" w:type="dxa"/>
            <w:shd w:val="clear" w:color="auto" w:fill="auto"/>
            <w:vAlign w:val="bottom"/>
          </w:tcPr>
          <w:p w14:paraId="664C6BEF" w14:textId="4FBD6F8A" w:rsidR="00D32A07" w:rsidRPr="00942212" w:rsidRDefault="00D32A07" w:rsidP="00D32A07">
            <w:pPr>
              <w:spacing w:after="0"/>
              <w:jc w:val="center"/>
              <w:rPr>
                <w:rFonts w:ascii="Times New Roman" w:hAnsi="Times New Roman"/>
              </w:rPr>
            </w:pPr>
            <w:r w:rsidRPr="00957DBE">
              <w:rPr>
                <w:rFonts w:ascii="Times New Roman" w:hAnsi="Times New Roman"/>
              </w:rPr>
              <w:t>6,6</w:t>
            </w:r>
          </w:p>
        </w:tc>
        <w:tc>
          <w:tcPr>
            <w:tcW w:w="1019" w:type="dxa"/>
            <w:shd w:val="clear" w:color="auto" w:fill="auto"/>
            <w:vAlign w:val="bottom"/>
          </w:tcPr>
          <w:p w14:paraId="1CD5A191" w14:textId="316CF340"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4AA4072D" w14:textId="3BBCAA3A" w:rsidR="00D32A07" w:rsidRPr="00942212" w:rsidRDefault="00D32A07" w:rsidP="00D32A07">
            <w:pPr>
              <w:spacing w:after="0"/>
              <w:jc w:val="center"/>
              <w:rPr>
                <w:rFonts w:ascii="Times New Roman" w:hAnsi="Times New Roman"/>
              </w:rPr>
            </w:pPr>
            <w:r w:rsidRPr="00957DBE">
              <w:rPr>
                <w:rFonts w:ascii="Times New Roman" w:hAnsi="Times New Roman"/>
              </w:rPr>
              <w:t>205,3</w:t>
            </w:r>
          </w:p>
        </w:tc>
        <w:tc>
          <w:tcPr>
            <w:tcW w:w="1109" w:type="dxa"/>
            <w:shd w:val="clear" w:color="auto" w:fill="auto"/>
            <w:vAlign w:val="bottom"/>
          </w:tcPr>
          <w:p w14:paraId="11B4187A" w14:textId="4FDB53F4" w:rsidR="00D32A07" w:rsidRPr="00942212" w:rsidRDefault="00D32A07" w:rsidP="00D32A07">
            <w:pPr>
              <w:spacing w:after="0"/>
              <w:jc w:val="center"/>
              <w:rPr>
                <w:rFonts w:ascii="Times New Roman" w:hAnsi="Times New Roman"/>
              </w:rPr>
            </w:pPr>
            <w:r w:rsidRPr="00957DBE">
              <w:rPr>
                <w:rFonts w:ascii="Times New Roman" w:hAnsi="Times New Roman"/>
              </w:rPr>
              <w:t>1 894,3</w:t>
            </w:r>
          </w:p>
        </w:tc>
        <w:tc>
          <w:tcPr>
            <w:tcW w:w="1134" w:type="dxa"/>
            <w:shd w:val="clear" w:color="auto" w:fill="auto"/>
            <w:vAlign w:val="bottom"/>
          </w:tcPr>
          <w:p w14:paraId="451BAC9A" w14:textId="2C308C29" w:rsidR="00D32A07" w:rsidRPr="00942212" w:rsidRDefault="00D32A07" w:rsidP="00D32A07">
            <w:pPr>
              <w:spacing w:after="0"/>
              <w:jc w:val="center"/>
              <w:rPr>
                <w:rFonts w:ascii="Times New Roman" w:hAnsi="Times New Roman"/>
              </w:rPr>
            </w:pPr>
            <w:r w:rsidRPr="00957DBE">
              <w:rPr>
                <w:rFonts w:ascii="Times New Roman" w:hAnsi="Times New Roman"/>
              </w:rPr>
              <w:t>1 135,8</w:t>
            </w:r>
          </w:p>
        </w:tc>
        <w:tc>
          <w:tcPr>
            <w:tcW w:w="1328" w:type="dxa"/>
            <w:vAlign w:val="bottom"/>
          </w:tcPr>
          <w:p w14:paraId="51B97732" w14:textId="5D7DD689" w:rsidR="00D32A07" w:rsidRPr="00942212" w:rsidRDefault="00D32A07" w:rsidP="00D32A07">
            <w:pPr>
              <w:spacing w:after="0"/>
              <w:jc w:val="center"/>
              <w:rPr>
                <w:rFonts w:ascii="Times New Roman" w:hAnsi="Times New Roman"/>
              </w:rPr>
            </w:pPr>
            <w:r w:rsidRPr="00957DBE">
              <w:rPr>
                <w:rFonts w:ascii="Times New Roman" w:hAnsi="Times New Roman"/>
              </w:rPr>
              <w:t>1 061,9</w:t>
            </w:r>
          </w:p>
        </w:tc>
        <w:tc>
          <w:tcPr>
            <w:tcW w:w="1082" w:type="dxa"/>
            <w:shd w:val="clear" w:color="auto" w:fill="auto"/>
            <w:vAlign w:val="bottom"/>
          </w:tcPr>
          <w:p w14:paraId="531E9E8B" w14:textId="3F9C3736" w:rsidR="00D32A07" w:rsidRPr="00942212" w:rsidRDefault="00D32A07" w:rsidP="00D32A07">
            <w:pPr>
              <w:spacing w:after="0"/>
              <w:jc w:val="center"/>
              <w:rPr>
                <w:rFonts w:ascii="Times New Roman" w:hAnsi="Times New Roman"/>
              </w:rPr>
            </w:pPr>
            <w:r w:rsidRPr="000A28CF">
              <w:rPr>
                <w:rFonts w:ascii="Times New Roman" w:hAnsi="Times New Roman"/>
              </w:rPr>
              <w:t>238,5</w:t>
            </w:r>
          </w:p>
        </w:tc>
        <w:tc>
          <w:tcPr>
            <w:tcW w:w="1247" w:type="dxa"/>
            <w:shd w:val="clear" w:color="auto" w:fill="auto"/>
            <w:vAlign w:val="bottom"/>
          </w:tcPr>
          <w:p w14:paraId="58B50B1E" w14:textId="66FEEC9B" w:rsidR="00D32A07" w:rsidRPr="00942212" w:rsidRDefault="00D32A07" w:rsidP="00D32A07">
            <w:pPr>
              <w:spacing w:after="0"/>
              <w:jc w:val="center"/>
              <w:rPr>
                <w:rFonts w:ascii="Times New Roman" w:hAnsi="Times New Roman"/>
              </w:rPr>
            </w:pPr>
            <w:r w:rsidRPr="000A28CF">
              <w:rPr>
                <w:rFonts w:ascii="Times New Roman" w:hAnsi="Times New Roman"/>
              </w:rPr>
              <w:t>15,4</w:t>
            </w:r>
          </w:p>
        </w:tc>
        <w:tc>
          <w:tcPr>
            <w:tcW w:w="1247" w:type="dxa"/>
            <w:shd w:val="clear" w:color="auto" w:fill="auto"/>
            <w:vAlign w:val="bottom"/>
          </w:tcPr>
          <w:p w14:paraId="347868D2" w14:textId="5CC7D5EA" w:rsidR="00D32A07" w:rsidRPr="00942212" w:rsidRDefault="00D32A07" w:rsidP="00D32A07">
            <w:pPr>
              <w:spacing w:after="0"/>
              <w:jc w:val="center"/>
              <w:rPr>
                <w:rFonts w:ascii="Times New Roman" w:hAnsi="Times New Roman"/>
              </w:rPr>
            </w:pPr>
            <w:r w:rsidRPr="000A28CF">
              <w:rPr>
                <w:rFonts w:ascii="Times New Roman" w:hAnsi="Times New Roman"/>
              </w:rPr>
              <w:t>194,5</w:t>
            </w:r>
          </w:p>
        </w:tc>
      </w:tr>
      <w:tr w:rsidR="00D32A07" w:rsidRPr="00942212" w14:paraId="1751D3C7" w14:textId="77777777" w:rsidTr="00F93D15">
        <w:tc>
          <w:tcPr>
            <w:tcW w:w="2552" w:type="dxa"/>
            <w:vAlign w:val="bottom"/>
          </w:tcPr>
          <w:p w14:paraId="3ED14857"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Красноярский край</w:t>
            </w:r>
          </w:p>
        </w:tc>
        <w:tc>
          <w:tcPr>
            <w:tcW w:w="1134" w:type="dxa"/>
            <w:vAlign w:val="bottom"/>
          </w:tcPr>
          <w:p w14:paraId="0713AFFB" w14:textId="79666984" w:rsidR="00D32A07" w:rsidRPr="00942212" w:rsidRDefault="00D32A07" w:rsidP="00D32A07">
            <w:pPr>
              <w:spacing w:after="0"/>
              <w:jc w:val="center"/>
              <w:rPr>
                <w:rFonts w:ascii="Times New Roman" w:hAnsi="Times New Roman"/>
              </w:rPr>
            </w:pPr>
            <w:r w:rsidRPr="00D64720">
              <w:rPr>
                <w:rFonts w:ascii="Times New Roman" w:hAnsi="Times New Roman"/>
              </w:rPr>
              <w:t>23 130,5</w:t>
            </w:r>
          </w:p>
        </w:tc>
        <w:tc>
          <w:tcPr>
            <w:tcW w:w="1134" w:type="dxa"/>
            <w:shd w:val="clear" w:color="auto" w:fill="auto"/>
            <w:vAlign w:val="bottom"/>
          </w:tcPr>
          <w:p w14:paraId="7DD10885" w14:textId="68EAE24A" w:rsidR="00D32A07" w:rsidRPr="00942212" w:rsidRDefault="00D32A07" w:rsidP="00D32A07">
            <w:pPr>
              <w:spacing w:after="0"/>
              <w:jc w:val="center"/>
              <w:rPr>
                <w:rFonts w:ascii="Times New Roman" w:hAnsi="Times New Roman"/>
              </w:rPr>
            </w:pPr>
            <w:r w:rsidRPr="00957DBE">
              <w:rPr>
                <w:rFonts w:ascii="Times New Roman" w:hAnsi="Times New Roman"/>
              </w:rPr>
              <w:t>80,7</w:t>
            </w:r>
          </w:p>
        </w:tc>
        <w:tc>
          <w:tcPr>
            <w:tcW w:w="1392" w:type="dxa"/>
            <w:shd w:val="clear" w:color="auto" w:fill="auto"/>
            <w:vAlign w:val="bottom"/>
          </w:tcPr>
          <w:p w14:paraId="5740CB21" w14:textId="15F81C1C" w:rsidR="00D32A07" w:rsidRPr="00942212" w:rsidRDefault="00D32A07" w:rsidP="00D32A07">
            <w:pPr>
              <w:spacing w:after="0"/>
              <w:jc w:val="center"/>
              <w:rPr>
                <w:rFonts w:ascii="Times New Roman" w:hAnsi="Times New Roman"/>
              </w:rPr>
            </w:pPr>
            <w:r w:rsidRPr="00957DBE">
              <w:rPr>
                <w:rFonts w:ascii="Times New Roman" w:hAnsi="Times New Roman"/>
              </w:rPr>
              <w:t>4 924,3</w:t>
            </w:r>
          </w:p>
        </w:tc>
        <w:tc>
          <w:tcPr>
            <w:tcW w:w="1159" w:type="dxa"/>
            <w:shd w:val="clear" w:color="auto" w:fill="auto"/>
            <w:vAlign w:val="bottom"/>
          </w:tcPr>
          <w:p w14:paraId="6BBD91B8" w14:textId="6A5B0EDF" w:rsidR="00D32A07" w:rsidRPr="00942212" w:rsidRDefault="00D32A07" w:rsidP="00D32A07">
            <w:pPr>
              <w:spacing w:after="0"/>
              <w:jc w:val="center"/>
              <w:rPr>
                <w:rFonts w:ascii="Times New Roman" w:hAnsi="Times New Roman"/>
              </w:rPr>
            </w:pPr>
            <w:r w:rsidRPr="00957DBE">
              <w:rPr>
                <w:rFonts w:ascii="Times New Roman" w:hAnsi="Times New Roman"/>
              </w:rPr>
              <w:t>3 718,7</w:t>
            </w:r>
          </w:p>
        </w:tc>
        <w:tc>
          <w:tcPr>
            <w:tcW w:w="1019" w:type="dxa"/>
            <w:shd w:val="clear" w:color="auto" w:fill="auto"/>
            <w:vAlign w:val="bottom"/>
          </w:tcPr>
          <w:p w14:paraId="628C2CCA" w14:textId="425683C3" w:rsidR="00D32A07" w:rsidRPr="00942212" w:rsidRDefault="00D32A07" w:rsidP="00D32A07">
            <w:pPr>
              <w:spacing w:after="0"/>
              <w:jc w:val="center"/>
              <w:rPr>
                <w:rFonts w:ascii="Times New Roman" w:hAnsi="Times New Roman"/>
              </w:rPr>
            </w:pPr>
            <w:r w:rsidRPr="00957DBE">
              <w:rPr>
                <w:rFonts w:ascii="Times New Roman" w:hAnsi="Times New Roman"/>
              </w:rPr>
              <w:t>5,6</w:t>
            </w:r>
          </w:p>
        </w:tc>
        <w:tc>
          <w:tcPr>
            <w:tcW w:w="992" w:type="dxa"/>
            <w:shd w:val="clear" w:color="auto" w:fill="auto"/>
            <w:vAlign w:val="bottom"/>
          </w:tcPr>
          <w:p w14:paraId="369F1F6B" w14:textId="0C09A842" w:rsidR="00D32A07" w:rsidRPr="00942212" w:rsidRDefault="00D32A07" w:rsidP="00D32A07">
            <w:pPr>
              <w:spacing w:after="0"/>
              <w:jc w:val="center"/>
              <w:rPr>
                <w:rFonts w:ascii="Times New Roman" w:hAnsi="Times New Roman"/>
              </w:rPr>
            </w:pPr>
            <w:r w:rsidRPr="00957DBE">
              <w:rPr>
                <w:rFonts w:ascii="Times New Roman" w:hAnsi="Times New Roman"/>
              </w:rPr>
              <w:t>136,7</w:t>
            </w:r>
          </w:p>
        </w:tc>
        <w:tc>
          <w:tcPr>
            <w:tcW w:w="1109" w:type="dxa"/>
            <w:shd w:val="clear" w:color="auto" w:fill="auto"/>
            <w:vAlign w:val="bottom"/>
          </w:tcPr>
          <w:p w14:paraId="11852424" w14:textId="6988AC56" w:rsidR="00D32A07" w:rsidRPr="00942212" w:rsidRDefault="00D32A07" w:rsidP="00D32A07">
            <w:pPr>
              <w:spacing w:after="0"/>
              <w:jc w:val="center"/>
              <w:rPr>
                <w:rFonts w:ascii="Times New Roman" w:hAnsi="Times New Roman"/>
              </w:rPr>
            </w:pPr>
            <w:r w:rsidRPr="00957DBE">
              <w:rPr>
                <w:rFonts w:ascii="Times New Roman" w:hAnsi="Times New Roman"/>
              </w:rPr>
              <w:t>14 264,5</w:t>
            </w:r>
          </w:p>
        </w:tc>
        <w:tc>
          <w:tcPr>
            <w:tcW w:w="1134" w:type="dxa"/>
            <w:shd w:val="clear" w:color="auto" w:fill="auto"/>
            <w:vAlign w:val="bottom"/>
          </w:tcPr>
          <w:p w14:paraId="3BC82B81" w14:textId="3B486092" w:rsidR="00D32A07" w:rsidRPr="00942212" w:rsidRDefault="00D32A07" w:rsidP="00D32A07">
            <w:pPr>
              <w:spacing w:after="0"/>
              <w:jc w:val="center"/>
              <w:rPr>
                <w:rFonts w:ascii="Times New Roman" w:hAnsi="Times New Roman"/>
              </w:rPr>
            </w:pPr>
            <w:r w:rsidRPr="00957DBE">
              <w:rPr>
                <w:rFonts w:ascii="Times New Roman" w:hAnsi="Times New Roman"/>
              </w:rPr>
              <w:t>3 139,1</w:t>
            </w:r>
          </w:p>
        </w:tc>
        <w:tc>
          <w:tcPr>
            <w:tcW w:w="1328" w:type="dxa"/>
            <w:vAlign w:val="bottom"/>
          </w:tcPr>
          <w:p w14:paraId="0939D712" w14:textId="62AD8825" w:rsidR="00D32A07" w:rsidRPr="00942212" w:rsidRDefault="00D32A07" w:rsidP="00D32A07">
            <w:pPr>
              <w:spacing w:after="0"/>
              <w:jc w:val="center"/>
              <w:rPr>
                <w:rFonts w:ascii="Times New Roman" w:hAnsi="Times New Roman"/>
              </w:rPr>
            </w:pPr>
            <w:r w:rsidRPr="00957DBE">
              <w:rPr>
                <w:rFonts w:ascii="Times New Roman" w:hAnsi="Times New Roman"/>
              </w:rPr>
              <w:t>2 553,1</w:t>
            </w:r>
          </w:p>
        </w:tc>
        <w:tc>
          <w:tcPr>
            <w:tcW w:w="1082" w:type="dxa"/>
            <w:shd w:val="clear" w:color="auto" w:fill="auto"/>
            <w:vAlign w:val="bottom"/>
          </w:tcPr>
          <w:p w14:paraId="0AFC93E6" w14:textId="364CDBBE" w:rsidR="00D32A07" w:rsidRPr="00942212" w:rsidRDefault="00D32A07" w:rsidP="00D32A07">
            <w:pPr>
              <w:spacing w:after="0"/>
              <w:jc w:val="center"/>
              <w:rPr>
                <w:rFonts w:ascii="Times New Roman" w:hAnsi="Times New Roman"/>
              </w:rPr>
            </w:pPr>
            <w:r w:rsidRPr="000A28CF">
              <w:rPr>
                <w:rFonts w:ascii="Times New Roman" w:hAnsi="Times New Roman"/>
              </w:rPr>
              <w:t>507,7</w:t>
            </w:r>
          </w:p>
        </w:tc>
        <w:tc>
          <w:tcPr>
            <w:tcW w:w="1247" w:type="dxa"/>
            <w:shd w:val="clear" w:color="auto" w:fill="auto"/>
            <w:vAlign w:val="bottom"/>
          </w:tcPr>
          <w:p w14:paraId="16C2A78A" w14:textId="3D96DBDE" w:rsidR="00D32A07" w:rsidRPr="00942212" w:rsidRDefault="00D32A07" w:rsidP="00D32A07">
            <w:pPr>
              <w:spacing w:after="0"/>
              <w:jc w:val="center"/>
              <w:rPr>
                <w:rFonts w:ascii="Times New Roman" w:hAnsi="Times New Roman"/>
              </w:rPr>
            </w:pPr>
            <w:r w:rsidRPr="000A28CF">
              <w:rPr>
                <w:rFonts w:ascii="Times New Roman" w:hAnsi="Times New Roman"/>
              </w:rPr>
              <w:t>677,8</w:t>
            </w:r>
          </w:p>
        </w:tc>
        <w:tc>
          <w:tcPr>
            <w:tcW w:w="1247" w:type="dxa"/>
            <w:shd w:val="clear" w:color="auto" w:fill="auto"/>
            <w:vAlign w:val="bottom"/>
          </w:tcPr>
          <w:p w14:paraId="44A20976" w14:textId="5F7DB74D" w:rsidR="00D32A07" w:rsidRPr="00942212" w:rsidRDefault="00D32A07" w:rsidP="00D32A07">
            <w:pPr>
              <w:spacing w:after="0"/>
              <w:jc w:val="center"/>
              <w:rPr>
                <w:rFonts w:ascii="Times New Roman" w:hAnsi="Times New Roman"/>
              </w:rPr>
            </w:pPr>
            <w:r w:rsidRPr="000A28CF">
              <w:rPr>
                <w:rFonts w:ascii="Times New Roman" w:hAnsi="Times New Roman"/>
              </w:rPr>
              <w:t>81,5</w:t>
            </w:r>
          </w:p>
        </w:tc>
      </w:tr>
      <w:tr w:rsidR="00D32A07" w:rsidRPr="00942212" w14:paraId="3C2DD28B" w14:textId="77777777" w:rsidTr="00F93D15">
        <w:tc>
          <w:tcPr>
            <w:tcW w:w="2552" w:type="dxa"/>
            <w:vAlign w:val="bottom"/>
          </w:tcPr>
          <w:p w14:paraId="39363FF3"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Иркутская область</w:t>
            </w:r>
          </w:p>
        </w:tc>
        <w:tc>
          <w:tcPr>
            <w:tcW w:w="1134" w:type="dxa"/>
            <w:vAlign w:val="bottom"/>
          </w:tcPr>
          <w:p w14:paraId="1DFFC488" w14:textId="74EDF523" w:rsidR="00D32A07" w:rsidRPr="00942212" w:rsidRDefault="00D32A07" w:rsidP="00D32A07">
            <w:pPr>
              <w:spacing w:after="0"/>
              <w:jc w:val="center"/>
              <w:rPr>
                <w:rFonts w:ascii="Times New Roman" w:hAnsi="Times New Roman"/>
              </w:rPr>
            </w:pPr>
            <w:r w:rsidRPr="00D64720">
              <w:rPr>
                <w:rFonts w:ascii="Times New Roman" w:hAnsi="Times New Roman"/>
              </w:rPr>
              <w:t>16 444,4</w:t>
            </w:r>
          </w:p>
        </w:tc>
        <w:tc>
          <w:tcPr>
            <w:tcW w:w="1134" w:type="dxa"/>
            <w:shd w:val="clear" w:color="auto" w:fill="auto"/>
            <w:vAlign w:val="bottom"/>
          </w:tcPr>
          <w:p w14:paraId="71403221" w14:textId="67E23CB1" w:rsidR="00D32A07" w:rsidRPr="00942212" w:rsidRDefault="00D32A07" w:rsidP="00D32A07">
            <w:pPr>
              <w:spacing w:after="0"/>
              <w:jc w:val="center"/>
              <w:rPr>
                <w:rFonts w:ascii="Times New Roman" w:hAnsi="Times New Roman"/>
              </w:rPr>
            </w:pPr>
            <w:r w:rsidRPr="00957DBE">
              <w:rPr>
                <w:rFonts w:ascii="Times New Roman" w:hAnsi="Times New Roman"/>
              </w:rPr>
              <w:t>5,9</w:t>
            </w:r>
          </w:p>
        </w:tc>
        <w:tc>
          <w:tcPr>
            <w:tcW w:w="1392" w:type="dxa"/>
            <w:shd w:val="clear" w:color="auto" w:fill="auto"/>
            <w:vAlign w:val="bottom"/>
          </w:tcPr>
          <w:p w14:paraId="46D0088F" w14:textId="6D3F519A" w:rsidR="00D32A07" w:rsidRPr="00942212" w:rsidRDefault="00D32A07" w:rsidP="00D32A07">
            <w:pPr>
              <w:spacing w:after="0"/>
              <w:jc w:val="center"/>
              <w:rPr>
                <w:rFonts w:ascii="Times New Roman" w:hAnsi="Times New Roman"/>
              </w:rPr>
            </w:pPr>
            <w:r w:rsidRPr="00957DBE">
              <w:rPr>
                <w:rFonts w:ascii="Times New Roman" w:hAnsi="Times New Roman"/>
              </w:rPr>
              <w:t>4 663,0</w:t>
            </w:r>
          </w:p>
        </w:tc>
        <w:tc>
          <w:tcPr>
            <w:tcW w:w="1159" w:type="dxa"/>
            <w:shd w:val="clear" w:color="auto" w:fill="auto"/>
            <w:vAlign w:val="bottom"/>
          </w:tcPr>
          <w:p w14:paraId="35E5376F" w14:textId="312A7217" w:rsidR="00D32A07" w:rsidRPr="00942212" w:rsidRDefault="00D32A07" w:rsidP="00D32A07">
            <w:pPr>
              <w:spacing w:after="0"/>
              <w:jc w:val="center"/>
              <w:rPr>
                <w:rFonts w:ascii="Times New Roman" w:hAnsi="Times New Roman"/>
              </w:rPr>
            </w:pPr>
            <w:r w:rsidRPr="00957DBE">
              <w:rPr>
                <w:rFonts w:ascii="Times New Roman" w:hAnsi="Times New Roman"/>
              </w:rPr>
              <w:t>4,6</w:t>
            </w:r>
          </w:p>
        </w:tc>
        <w:tc>
          <w:tcPr>
            <w:tcW w:w="1019" w:type="dxa"/>
            <w:shd w:val="clear" w:color="auto" w:fill="auto"/>
            <w:vAlign w:val="bottom"/>
          </w:tcPr>
          <w:p w14:paraId="358C5CDD" w14:textId="44679A9F"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64D36552" w14:textId="55A39D6D"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1CE2EF3B" w14:textId="00DB4C5F" w:rsidR="00D32A07" w:rsidRPr="00942212" w:rsidRDefault="00D32A07" w:rsidP="00D32A07">
            <w:pPr>
              <w:spacing w:after="0"/>
              <w:jc w:val="center"/>
              <w:rPr>
                <w:rFonts w:ascii="Times New Roman" w:hAnsi="Times New Roman"/>
              </w:rPr>
            </w:pPr>
            <w:r w:rsidRPr="00957DBE">
              <w:rPr>
                <w:rFonts w:ascii="Times New Roman" w:hAnsi="Times New Roman"/>
              </w:rPr>
              <w:t>11 771,0</w:t>
            </w:r>
          </w:p>
        </w:tc>
        <w:tc>
          <w:tcPr>
            <w:tcW w:w="1134" w:type="dxa"/>
            <w:shd w:val="clear" w:color="auto" w:fill="auto"/>
            <w:vAlign w:val="bottom"/>
          </w:tcPr>
          <w:p w14:paraId="49006840" w14:textId="780D8FF5" w:rsidR="00D32A07" w:rsidRPr="00942212" w:rsidRDefault="00D32A07" w:rsidP="00D32A07">
            <w:pPr>
              <w:spacing w:after="0"/>
              <w:jc w:val="center"/>
              <w:rPr>
                <w:rFonts w:ascii="Times New Roman" w:hAnsi="Times New Roman"/>
              </w:rPr>
            </w:pPr>
            <w:r w:rsidRPr="00957DBE">
              <w:rPr>
                <w:rFonts w:ascii="Times New Roman" w:hAnsi="Times New Roman"/>
              </w:rPr>
              <w:t>9 162,8</w:t>
            </w:r>
          </w:p>
        </w:tc>
        <w:tc>
          <w:tcPr>
            <w:tcW w:w="1328" w:type="dxa"/>
            <w:vAlign w:val="bottom"/>
          </w:tcPr>
          <w:p w14:paraId="2FAC3379" w14:textId="3B5893BB" w:rsidR="00D32A07" w:rsidRPr="00942212" w:rsidRDefault="00D32A07" w:rsidP="00D32A07">
            <w:pPr>
              <w:spacing w:after="0"/>
              <w:jc w:val="center"/>
              <w:rPr>
                <w:rFonts w:ascii="Times New Roman" w:hAnsi="Times New Roman"/>
              </w:rPr>
            </w:pPr>
            <w:r w:rsidRPr="00957DBE">
              <w:rPr>
                <w:rFonts w:ascii="Times New Roman" w:hAnsi="Times New Roman"/>
              </w:rPr>
              <w:t>246,0</w:t>
            </w:r>
          </w:p>
        </w:tc>
        <w:tc>
          <w:tcPr>
            <w:tcW w:w="1082" w:type="dxa"/>
            <w:shd w:val="clear" w:color="auto" w:fill="auto"/>
            <w:vAlign w:val="bottom"/>
          </w:tcPr>
          <w:p w14:paraId="7C3F62B9" w14:textId="50283756" w:rsidR="00D32A07" w:rsidRPr="00942212" w:rsidRDefault="00D32A07" w:rsidP="00D32A07">
            <w:pPr>
              <w:spacing w:after="0"/>
              <w:jc w:val="center"/>
              <w:rPr>
                <w:rFonts w:ascii="Times New Roman" w:hAnsi="Times New Roman"/>
              </w:rPr>
            </w:pPr>
            <w:r w:rsidRPr="000A28CF">
              <w:rPr>
                <w:rFonts w:ascii="Times New Roman" w:hAnsi="Times New Roman"/>
              </w:rPr>
              <w:t>481,7</w:t>
            </w:r>
          </w:p>
        </w:tc>
        <w:tc>
          <w:tcPr>
            <w:tcW w:w="1247" w:type="dxa"/>
            <w:shd w:val="clear" w:color="auto" w:fill="auto"/>
            <w:vAlign w:val="bottom"/>
          </w:tcPr>
          <w:p w14:paraId="26BB5522" w14:textId="31DFC63E" w:rsidR="00D32A07" w:rsidRPr="00942212" w:rsidRDefault="00D32A07" w:rsidP="00D32A07">
            <w:pPr>
              <w:spacing w:after="0"/>
              <w:jc w:val="center"/>
              <w:rPr>
                <w:rFonts w:ascii="Times New Roman" w:hAnsi="Times New Roman"/>
              </w:rPr>
            </w:pPr>
            <w:r w:rsidRPr="000A28CF">
              <w:rPr>
                <w:rFonts w:ascii="Times New Roman" w:hAnsi="Times New Roman"/>
              </w:rPr>
              <w:t>464,1</w:t>
            </w:r>
          </w:p>
        </w:tc>
        <w:tc>
          <w:tcPr>
            <w:tcW w:w="1247" w:type="dxa"/>
            <w:shd w:val="clear" w:color="auto" w:fill="auto"/>
            <w:vAlign w:val="bottom"/>
          </w:tcPr>
          <w:p w14:paraId="7BBDD1FD" w14:textId="70C516DB" w:rsidR="00D32A07" w:rsidRPr="00942212" w:rsidRDefault="00D32A07" w:rsidP="00D32A07">
            <w:pPr>
              <w:spacing w:after="0"/>
              <w:jc w:val="center"/>
              <w:rPr>
                <w:rFonts w:ascii="Times New Roman" w:hAnsi="Times New Roman"/>
              </w:rPr>
            </w:pPr>
            <w:r w:rsidRPr="000A28CF">
              <w:rPr>
                <w:rFonts w:ascii="Times New Roman" w:hAnsi="Times New Roman"/>
              </w:rPr>
              <w:t>233,5</w:t>
            </w:r>
          </w:p>
        </w:tc>
      </w:tr>
      <w:tr w:rsidR="00D32A07" w:rsidRPr="00942212" w14:paraId="77434E56" w14:textId="77777777" w:rsidTr="00F93D15">
        <w:tc>
          <w:tcPr>
            <w:tcW w:w="2552" w:type="dxa"/>
            <w:vAlign w:val="bottom"/>
          </w:tcPr>
          <w:p w14:paraId="44F2ED3F"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Кемеровская область</w:t>
            </w:r>
          </w:p>
        </w:tc>
        <w:tc>
          <w:tcPr>
            <w:tcW w:w="1134" w:type="dxa"/>
            <w:vAlign w:val="bottom"/>
          </w:tcPr>
          <w:p w14:paraId="7F33BACD" w14:textId="540AC3B2" w:rsidR="00D32A07" w:rsidRPr="00942212" w:rsidRDefault="00D32A07" w:rsidP="00D32A07">
            <w:pPr>
              <w:spacing w:after="0"/>
              <w:jc w:val="center"/>
              <w:rPr>
                <w:rFonts w:ascii="Times New Roman" w:hAnsi="Times New Roman"/>
              </w:rPr>
            </w:pPr>
            <w:r w:rsidRPr="00D64720">
              <w:rPr>
                <w:rFonts w:ascii="Times New Roman" w:hAnsi="Times New Roman"/>
              </w:rPr>
              <w:t>14 472,7</w:t>
            </w:r>
          </w:p>
        </w:tc>
        <w:tc>
          <w:tcPr>
            <w:tcW w:w="1134" w:type="dxa"/>
            <w:shd w:val="clear" w:color="auto" w:fill="auto"/>
            <w:vAlign w:val="bottom"/>
          </w:tcPr>
          <w:p w14:paraId="3684600E" w14:textId="3C02727C" w:rsidR="00D32A07" w:rsidRPr="00942212" w:rsidRDefault="00D32A07" w:rsidP="00D32A07">
            <w:pPr>
              <w:spacing w:after="0"/>
              <w:jc w:val="center"/>
              <w:rPr>
                <w:rFonts w:ascii="Times New Roman" w:hAnsi="Times New Roman"/>
              </w:rPr>
            </w:pPr>
            <w:r w:rsidRPr="00957DBE">
              <w:rPr>
                <w:rFonts w:ascii="Times New Roman" w:hAnsi="Times New Roman"/>
              </w:rPr>
              <w:t>139,7</w:t>
            </w:r>
          </w:p>
        </w:tc>
        <w:tc>
          <w:tcPr>
            <w:tcW w:w="1392" w:type="dxa"/>
            <w:shd w:val="clear" w:color="auto" w:fill="auto"/>
            <w:vAlign w:val="bottom"/>
          </w:tcPr>
          <w:p w14:paraId="0F65CE95" w14:textId="44EECB53" w:rsidR="00D32A07" w:rsidRPr="00942212" w:rsidRDefault="00D32A07" w:rsidP="00D32A07">
            <w:pPr>
              <w:spacing w:after="0"/>
              <w:jc w:val="center"/>
              <w:rPr>
                <w:rFonts w:ascii="Times New Roman" w:hAnsi="Times New Roman"/>
              </w:rPr>
            </w:pPr>
            <w:r w:rsidRPr="00957DBE">
              <w:rPr>
                <w:rFonts w:ascii="Times New Roman" w:hAnsi="Times New Roman"/>
              </w:rPr>
              <w:t>6 973,2</w:t>
            </w:r>
          </w:p>
        </w:tc>
        <w:tc>
          <w:tcPr>
            <w:tcW w:w="1159" w:type="dxa"/>
            <w:shd w:val="clear" w:color="auto" w:fill="auto"/>
            <w:vAlign w:val="bottom"/>
          </w:tcPr>
          <w:p w14:paraId="4FB2E745" w14:textId="17FB058C" w:rsidR="00D32A07" w:rsidRPr="00942212" w:rsidRDefault="00D32A07" w:rsidP="00D32A07">
            <w:pPr>
              <w:spacing w:after="0"/>
              <w:jc w:val="center"/>
              <w:rPr>
                <w:rFonts w:ascii="Times New Roman" w:hAnsi="Times New Roman"/>
              </w:rPr>
            </w:pPr>
            <w:r w:rsidRPr="00957DBE">
              <w:rPr>
                <w:rFonts w:ascii="Times New Roman" w:hAnsi="Times New Roman"/>
              </w:rPr>
              <w:t>533,9</w:t>
            </w:r>
          </w:p>
        </w:tc>
        <w:tc>
          <w:tcPr>
            <w:tcW w:w="1019" w:type="dxa"/>
            <w:shd w:val="clear" w:color="auto" w:fill="auto"/>
            <w:vAlign w:val="bottom"/>
          </w:tcPr>
          <w:p w14:paraId="1D5F244D" w14:textId="14108FE6" w:rsidR="00D32A07" w:rsidRPr="00942212" w:rsidRDefault="00D32A07" w:rsidP="00D32A07">
            <w:pPr>
              <w:spacing w:after="0"/>
              <w:jc w:val="center"/>
              <w:rPr>
                <w:rFonts w:ascii="Times New Roman" w:hAnsi="Times New Roman"/>
              </w:rPr>
            </w:pPr>
            <w:r w:rsidRPr="00957DBE">
              <w:rPr>
                <w:rFonts w:ascii="Times New Roman" w:hAnsi="Times New Roman"/>
              </w:rPr>
              <w:t>83,0</w:t>
            </w:r>
          </w:p>
        </w:tc>
        <w:tc>
          <w:tcPr>
            <w:tcW w:w="992" w:type="dxa"/>
            <w:shd w:val="clear" w:color="auto" w:fill="auto"/>
            <w:vAlign w:val="bottom"/>
          </w:tcPr>
          <w:p w14:paraId="66005677" w14:textId="5A6D1B55" w:rsidR="00D32A07" w:rsidRPr="00942212" w:rsidRDefault="00D32A07" w:rsidP="00D32A07">
            <w:pPr>
              <w:spacing w:after="0"/>
              <w:jc w:val="center"/>
              <w:rPr>
                <w:rFonts w:ascii="Times New Roman" w:hAnsi="Times New Roman"/>
              </w:rPr>
            </w:pPr>
            <w:r w:rsidRPr="00957DBE">
              <w:rPr>
                <w:rFonts w:ascii="Times New Roman" w:hAnsi="Times New Roman"/>
              </w:rPr>
              <w:t>47,6</w:t>
            </w:r>
          </w:p>
        </w:tc>
        <w:tc>
          <w:tcPr>
            <w:tcW w:w="1109" w:type="dxa"/>
            <w:shd w:val="clear" w:color="auto" w:fill="auto"/>
            <w:vAlign w:val="bottom"/>
          </w:tcPr>
          <w:p w14:paraId="360211C9" w14:textId="26BE6F3C" w:rsidR="00D32A07" w:rsidRPr="00942212" w:rsidRDefault="00D32A07" w:rsidP="00D32A07">
            <w:pPr>
              <w:spacing w:after="0"/>
              <w:jc w:val="center"/>
              <w:rPr>
                <w:rFonts w:ascii="Times New Roman" w:hAnsi="Times New Roman"/>
              </w:rPr>
            </w:pPr>
            <w:r w:rsidRPr="00957DBE">
              <w:rPr>
                <w:rFonts w:ascii="Times New Roman" w:hAnsi="Times New Roman"/>
              </w:rPr>
              <w:t>6 695,3</w:t>
            </w:r>
          </w:p>
        </w:tc>
        <w:tc>
          <w:tcPr>
            <w:tcW w:w="1134" w:type="dxa"/>
            <w:shd w:val="clear" w:color="auto" w:fill="auto"/>
            <w:vAlign w:val="bottom"/>
          </w:tcPr>
          <w:p w14:paraId="08711DD8" w14:textId="72BE2517" w:rsidR="00D32A07" w:rsidRPr="00942212" w:rsidRDefault="00D32A07" w:rsidP="00D32A07">
            <w:pPr>
              <w:spacing w:after="0"/>
              <w:jc w:val="center"/>
              <w:rPr>
                <w:rFonts w:ascii="Times New Roman" w:hAnsi="Times New Roman"/>
              </w:rPr>
            </w:pPr>
            <w:r w:rsidRPr="00957DBE">
              <w:rPr>
                <w:rFonts w:ascii="Times New Roman" w:hAnsi="Times New Roman"/>
              </w:rPr>
              <w:t>5 125,9</w:t>
            </w:r>
          </w:p>
        </w:tc>
        <w:tc>
          <w:tcPr>
            <w:tcW w:w="1328" w:type="dxa"/>
            <w:vAlign w:val="bottom"/>
          </w:tcPr>
          <w:p w14:paraId="7692A86E" w14:textId="03A1CA76" w:rsidR="00D32A07" w:rsidRPr="00942212" w:rsidRDefault="00D32A07" w:rsidP="00D32A07">
            <w:pPr>
              <w:spacing w:after="0"/>
              <w:jc w:val="center"/>
              <w:rPr>
                <w:rFonts w:ascii="Times New Roman" w:hAnsi="Times New Roman"/>
              </w:rPr>
            </w:pPr>
            <w:r w:rsidRPr="00957DBE">
              <w:rPr>
                <w:rFonts w:ascii="Times New Roman" w:hAnsi="Times New Roman"/>
              </w:rPr>
              <w:t>1 203,5</w:t>
            </w:r>
          </w:p>
        </w:tc>
        <w:tc>
          <w:tcPr>
            <w:tcW w:w="1082" w:type="dxa"/>
            <w:shd w:val="clear" w:color="auto" w:fill="auto"/>
            <w:vAlign w:val="bottom"/>
          </w:tcPr>
          <w:p w14:paraId="7354704E" w14:textId="70E0C1F1" w:rsidR="00D32A07" w:rsidRPr="00942212" w:rsidRDefault="00D32A07" w:rsidP="00D32A07">
            <w:pPr>
              <w:spacing w:after="0"/>
              <w:jc w:val="center"/>
              <w:rPr>
                <w:rFonts w:ascii="Times New Roman" w:hAnsi="Times New Roman"/>
              </w:rPr>
            </w:pPr>
            <w:r w:rsidRPr="000A28CF">
              <w:rPr>
                <w:rFonts w:ascii="Times New Roman" w:hAnsi="Times New Roman"/>
              </w:rPr>
              <w:t>285,0</w:t>
            </w:r>
          </w:p>
        </w:tc>
        <w:tc>
          <w:tcPr>
            <w:tcW w:w="1247" w:type="dxa"/>
            <w:shd w:val="clear" w:color="auto" w:fill="auto"/>
            <w:vAlign w:val="bottom"/>
          </w:tcPr>
          <w:p w14:paraId="0965535B" w14:textId="797D39C7" w:rsidR="00D32A07" w:rsidRPr="00942212" w:rsidRDefault="00D32A07" w:rsidP="00D32A07">
            <w:pPr>
              <w:spacing w:after="0"/>
              <w:jc w:val="center"/>
              <w:rPr>
                <w:rFonts w:ascii="Times New Roman" w:hAnsi="Times New Roman"/>
              </w:rPr>
            </w:pPr>
            <w:r w:rsidRPr="000A28CF">
              <w:rPr>
                <w:rFonts w:ascii="Times New Roman" w:hAnsi="Times New Roman"/>
              </w:rPr>
              <w:t>226,9</w:t>
            </w:r>
          </w:p>
        </w:tc>
        <w:tc>
          <w:tcPr>
            <w:tcW w:w="1247" w:type="dxa"/>
            <w:shd w:val="clear" w:color="auto" w:fill="auto"/>
            <w:vAlign w:val="bottom"/>
          </w:tcPr>
          <w:p w14:paraId="0F3B76A5" w14:textId="541E719E" w:rsidR="00D32A07" w:rsidRPr="00942212" w:rsidRDefault="00D32A07" w:rsidP="00D32A07">
            <w:pPr>
              <w:spacing w:after="0"/>
              <w:jc w:val="center"/>
              <w:rPr>
                <w:rFonts w:ascii="Times New Roman" w:hAnsi="Times New Roman"/>
              </w:rPr>
            </w:pPr>
            <w:r w:rsidRPr="000A28CF">
              <w:rPr>
                <w:rFonts w:ascii="Times New Roman" w:hAnsi="Times New Roman"/>
              </w:rPr>
              <w:t>12,7</w:t>
            </w:r>
          </w:p>
        </w:tc>
      </w:tr>
      <w:tr w:rsidR="00D32A07" w:rsidRPr="00942212" w14:paraId="0E2E7393" w14:textId="77777777" w:rsidTr="00F93D15">
        <w:tc>
          <w:tcPr>
            <w:tcW w:w="2552" w:type="dxa"/>
            <w:vAlign w:val="bottom"/>
          </w:tcPr>
          <w:p w14:paraId="6C21347F"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Новосибирская область</w:t>
            </w:r>
          </w:p>
        </w:tc>
        <w:tc>
          <w:tcPr>
            <w:tcW w:w="1134" w:type="dxa"/>
            <w:vAlign w:val="bottom"/>
          </w:tcPr>
          <w:p w14:paraId="4CE02540" w14:textId="2EF98AA6" w:rsidR="00D32A07" w:rsidRPr="00942212" w:rsidRDefault="00D32A07" w:rsidP="00D32A07">
            <w:pPr>
              <w:spacing w:after="0"/>
              <w:jc w:val="center"/>
              <w:rPr>
                <w:rFonts w:ascii="Times New Roman" w:hAnsi="Times New Roman"/>
              </w:rPr>
            </w:pPr>
            <w:r w:rsidRPr="00D64720">
              <w:rPr>
                <w:rFonts w:ascii="Times New Roman" w:hAnsi="Times New Roman"/>
              </w:rPr>
              <w:t>7 677,4</w:t>
            </w:r>
          </w:p>
        </w:tc>
        <w:tc>
          <w:tcPr>
            <w:tcW w:w="1134" w:type="dxa"/>
            <w:shd w:val="clear" w:color="auto" w:fill="auto"/>
            <w:vAlign w:val="bottom"/>
          </w:tcPr>
          <w:p w14:paraId="50E7E4B2" w14:textId="3648CA63" w:rsidR="00D32A07" w:rsidRPr="00942212" w:rsidRDefault="00D32A07" w:rsidP="00D32A07">
            <w:pPr>
              <w:spacing w:after="0"/>
              <w:jc w:val="center"/>
              <w:rPr>
                <w:rFonts w:ascii="Times New Roman" w:hAnsi="Times New Roman"/>
              </w:rPr>
            </w:pPr>
            <w:r w:rsidRPr="00957DBE">
              <w:rPr>
                <w:rFonts w:ascii="Times New Roman" w:hAnsi="Times New Roman"/>
              </w:rPr>
              <w:t>218,8</w:t>
            </w:r>
          </w:p>
        </w:tc>
        <w:tc>
          <w:tcPr>
            <w:tcW w:w="1392" w:type="dxa"/>
            <w:shd w:val="clear" w:color="auto" w:fill="auto"/>
            <w:vAlign w:val="bottom"/>
          </w:tcPr>
          <w:p w14:paraId="6B3D648B" w14:textId="218907C4" w:rsidR="00D32A07" w:rsidRPr="00942212" w:rsidRDefault="00D32A07" w:rsidP="00D32A07">
            <w:pPr>
              <w:spacing w:after="0"/>
              <w:jc w:val="center"/>
              <w:rPr>
                <w:rFonts w:ascii="Times New Roman" w:hAnsi="Times New Roman"/>
              </w:rPr>
            </w:pPr>
            <w:r w:rsidRPr="00957DBE">
              <w:rPr>
                <w:rFonts w:ascii="Times New Roman" w:hAnsi="Times New Roman"/>
              </w:rPr>
              <w:t>3 078,2</w:t>
            </w:r>
          </w:p>
        </w:tc>
        <w:tc>
          <w:tcPr>
            <w:tcW w:w="1159" w:type="dxa"/>
            <w:shd w:val="clear" w:color="auto" w:fill="auto"/>
            <w:vAlign w:val="bottom"/>
          </w:tcPr>
          <w:p w14:paraId="2D470735" w14:textId="20FBAED7" w:rsidR="00D32A07" w:rsidRPr="00942212" w:rsidRDefault="00D32A07" w:rsidP="00D32A07">
            <w:pPr>
              <w:spacing w:after="0"/>
              <w:jc w:val="center"/>
              <w:rPr>
                <w:rFonts w:ascii="Times New Roman" w:hAnsi="Times New Roman"/>
              </w:rPr>
            </w:pPr>
            <w:r w:rsidRPr="00957DBE">
              <w:rPr>
                <w:rFonts w:ascii="Times New Roman" w:hAnsi="Times New Roman"/>
              </w:rPr>
              <w:t>443,1</w:t>
            </w:r>
          </w:p>
        </w:tc>
        <w:tc>
          <w:tcPr>
            <w:tcW w:w="1019" w:type="dxa"/>
            <w:shd w:val="clear" w:color="auto" w:fill="auto"/>
            <w:vAlign w:val="bottom"/>
          </w:tcPr>
          <w:p w14:paraId="18EC4683" w14:textId="726F3044"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3B59C34A" w14:textId="2E9B8974" w:rsidR="00D32A07" w:rsidRPr="00942212" w:rsidRDefault="00D32A07" w:rsidP="00D32A07">
            <w:pPr>
              <w:spacing w:after="0"/>
              <w:jc w:val="center"/>
              <w:rPr>
                <w:rFonts w:ascii="Times New Roman" w:hAnsi="Times New Roman"/>
              </w:rPr>
            </w:pPr>
            <w:r w:rsidRPr="00957DBE">
              <w:rPr>
                <w:rFonts w:ascii="Times New Roman" w:hAnsi="Times New Roman"/>
              </w:rPr>
              <w:t>132,2</w:t>
            </w:r>
          </w:p>
        </w:tc>
        <w:tc>
          <w:tcPr>
            <w:tcW w:w="1109" w:type="dxa"/>
            <w:shd w:val="clear" w:color="auto" w:fill="auto"/>
            <w:vAlign w:val="bottom"/>
          </w:tcPr>
          <w:p w14:paraId="7DA5D475" w14:textId="1FF4FE96" w:rsidR="00D32A07" w:rsidRPr="00942212" w:rsidRDefault="00D32A07" w:rsidP="00D32A07">
            <w:pPr>
              <w:spacing w:after="0"/>
              <w:jc w:val="center"/>
              <w:rPr>
                <w:rFonts w:ascii="Times New Roman" w:hAnsi="Times New Roman"/>
              </w:rPr>
            </w:pPr>
            <w:r w:rsidRPr="00957DBE">
              <w:rPr>
                <w:rFonts w:ascii="Times New Roman" w:hAnsi="Times New Roman"/>
              </w:rPr>
              <w:t>3 805,0</w:t>
            </w:r>
          </w:p>
        </w:tc>
        <w:tc>
          <w:tcPr>
            <w:tcW w:w="1134" w:type="dxa"/>
            <w:shd w:val="clear" w:color="auto" w:fill="auto"/>
            <w:vAlign w:val="bottom"/>
          </w:tcPr>
          <w:p w14:paraId="5DD47FE4" w14:textId="14D772FF" w:rsidR="00D32A07" w:rsidRPr="00942212" w:rsidRDefault="00D32A07" w:rsidP="00D32A07">
            <w:pPr>
              <w:spacing w:after="0"/>
              <w:jc w:val="center"/>
              <w:rPr>
                <w:rFonts w:ascii="Times New Roman" w:hAnsi="Times New Roman"/>
              </w:rPr>
            </w:pPr>
            <w:r w:rsidRPr="00957DBE">
              <w:rPr>
                <w:rFonts w:ascii="Times New Roman" w:hAnsi="Times New Roman"/>
              </w:rPr>
              <w:t>1 670,4</w:t>
            </w:r>
          </w:p>
        </w:tc>
        <w:tc>
          <w:tcPr>
            <w:tcW w:w="1328" w:type="dxa"/>
            <w:vAlign w:val="bottom"/>
          </w:tcPr>
          <w:p w14:paraId="3C3B438B" w14:textId="28636473" w:rsidR="00D32A07" w:rsidRPr="00942212" w:rsidRDefault="00D32A07" w:rsidP="00D32A07">
            <w:pPr>
              <w:spacing w:after="0"/>
              <w:jc w:val="center"/>
              <w:rPr>
                <w:rFonts w:ascii="Times New Roman" w:hAnsi="Times New Roman"/>
              </w:rPr>
            </w:pPr>
            <w:r w:rsidRPr="00957DBE">
              <w:rPr>
                <w:rFonts w:ascii="Times New Roman" w:hAnsi="Times New Roman"/>
              </w:rPr>
              <w:t>1 224,0</w:t>
            </w:r>
          </w:p>
        </w:tc>
        <w:tc>
          <w:tcPr>
            <w:tcW w:w="1082" w:type="dxa"/>
            <w:shd w:val="clear" w:color="auto" w:fill="auto"/>
            <w:vAlign w:val="bottom"/>
          </w:tcPr>
          <w:p w14:paraId="489AECAF" w14:textId="08115205" w:rsidR="00D32A07" w:rsidRPr="00942212" w:rsidRDefault="00D32A07" w:rsidP="00D32A07">
            <w:pPr>
              <w:spacing w:after="0"/>
              <w:jc w:val="center"/>
              <w:rPr>
                <w:rFonts w:ascii="Times New Roman" w:hAnsi="Times New Roman"/>
              </w:rPr>
            </w:pPr>
            <w:r w:rsidRPr="000A28CF">
              <w:rPr>
                <w:rFonts w:ascii="Times New Roman" w:hAnsi="Times New Roman"/>
              </w:rPr>
              <w:t>463,9</w:t>
            </w:r>
          </w:p>
        </w:tc>
        <w:tc>
          <w:tcPr>
            <w:tcW w:w="1247" w:type="dxa"/>
            <w:shd w:val="clear" w:color="auto" w:fill="auto"/>
            <w:vAlign w:val="bottom"/>
          </w:tcPr>
          <w:p w14:paraId="7A76D076" w14:textId="1B842CCF" w:rsidR="00D32A07" w:rsidRPr="00942212" w:rsidRDefault="00D32A07" w:rsidP="00D32A07">
            <w:pPr>
              <w:spacing w:after="0"/>
              <w:jc w:val="center"/>
              <w:rPr>
                <w:rFonts w:ascii="Times New Roman" w:hAnsi="Times New Roman"/>
              </w:rPr>
            </w:pPr>
            <w:r w:rsidRPr="000A28CF">
              <w:rPr>
                <w:rFonts w:ascii="Times New Roman" w:hAnsi="Times New Roman"/>
              </w:rPr>
              <w:t>349,4</w:t>
            </w:r>
          </w:p>
        </w:tc>
        <w:tc>
          <w:tcPr>
            <w:tcW w:w="1247" w:type="dxa"/>
            <w:shd w:val="clear" w:color="auto" w:fill="auto"/>
            <w:vAlign w:val="bottom"/>
          </w:tcPr>
          <w:p w14:paraId="3B28255F" w14:textId="38B7D45F" w:rsidR="00D32A07" w:rsidRPr="00942212" w:rsidRDefault="00D32A07" w:rsidP="00D32A07">
            <w:pPr>
              <w:spacing w:after="0"/>
              <w:jc w:val="center"/>
              <w:rPr>
                <w:rFonts w:ascii="Times New Roman" w:hAnsi="Times New Roman"/>
              </w:rPr>
            </w:pPr>
            <w:r w:rsidRPr="000A28CF">
              <w:rPr>
                <w:rFonts w:ascii="Times New Roman" w:hAnsi="Times New Roman"/>
              </w:rPr>
              <w:t>95,2</w:t>
            </w:r>
          </w:p>
        </w:tc>
      </w:tr>
      <w:tr w:rsidR="00D32A07" w:rsidRPr="00942212" w14:paraId="5C8047B0" w14:textId="77777777" w:rsidTr="00F93D15">
        <w:tc>
          <w:tcPr>
            <w:tcW w:w="2552" w:type="dxa"/>
            <w:vAlign w:val="bottom"/>
          </w:tcPr>
          <w:p w14:paraId="27147B83"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Омская область</w:t>
            </w:r>
          </w:p>
        </w:tc>
        <w:tc>
          <w:tcPr>
            <w:tcW w:w="1134" w:type="dxa"/>
            <w:vAlign w:val="bottom"/>
          </w:tcPr>
          <w:p w14:paraId="3984DB71" w14:textId="7F5B0BD0" w:rsidR="00D32A07" w:rsidRPr="00942212" w:rsidRDefault="00D32A07" w:rsidP="00D32A07">
            <w:pPr>
              <w:spacing w:after="0"/>
              <w:jc w:val="center"/>
              <w:rPr>
                <w:rFonts w:ascii="Times New Roman" w:hAnsi="Times New Roman"/>
              </w:rPr>
            </w:pPr>
            <w:r w:rsidRPr="00D64720">
              <w:rPr>
                <w:rFonts w:ascii="Times New Roman" w:hAnsi="Times New Roman"/>
              </w:rPr>
              <w:t>9 532,5</w:t>
            </w:r>
          </w:p>
        </w:tc>
        <w:tc>
          <w:tcPr>
            <w:tcW w:w="1134" w:type="dxa"/>
            <w:shd w:val="clear" w:color="auto" w:fill="auto"/>
            <w:vAlign w:val="bottom"/>
          </w:tcPr>
          <w:p w14:paraId="57D31167" w14:textId="62E11974" w:rsidR="00D32A07" w:rsidRPr="00942212" w:rsidRDefault="00D32A07" w:rsidP="00D32A07">
            <w:pPr>
              <w:spacing w:after="0"/>
              <w:jc w:val="center"/>
              <w:rPr>
                <w:rFonts w:ascii="Times New Roman" w:hAnsi="Times New Roman"/>
              </w:rPr>
            </w:pPr>
            <w:r w:rsidRPr="00957DBE">
              <w:rPr>
                <w:rFonts w:ascii="Times New Roman" w:hAnsi="Times New Roman"/>
              </w:rPr>
              <w:t>104,1</w:t>
            </w:r>
          </w:p>
        </w:tc>
        <w:tc>
          <w:tcPr>
            <w:tcW w:w="1392" w:type="dxa"/>
            <w:shd w:val="clear" w:color="auto" w:fill="auto"/>
            <w:vAlign w:val="bottom"/>
          </w:tcPr>
          <w:p w14:paraId="574F7AD4" w14:textId="709A70BF" w:rsidR="00D32A07" w:rsidRPr="00942212" w:rsidRDefault="00D32A07" w:rsidP="00D32A07">
            <w:pPr>
              <w:spacing w:after="0"/>
              <w:jc w:val="center"/>
              <w:rPr>
                <w:rFonts w:ascii="Times New Roman" w:hAnsi="Times New Roman"/>
              </w:rPr>
            </w:pPr>
            <w:r w:rsidRPr="00957DBE">
              <w:rPr>
                <w:rFonts w:ascii="Times New Roman" w:hAnsi="Times New Roman"/>
              </w:rPr>
              <w:t>2 299,7</w:t>
            </w:r>
          </w:p>
        </w:tc>
        <w:tc>
          <w:tcPr>
            <w:tcW w:w="1159" w:type="dxa"/>
            <w:shd w:val="clear" w:color="auto" w:fill="auto"/>
            <w:vAlign w:val="bottom"/>
          </w:tcPr>
          <w:p w14:paraId="1F27EBC3" w14:textId="6FE44805" w:rsidR="00D32A07" w:rsidRPr="00942212" w:rsidRDefault="00D32A07" w:rsidP="00D32A07">
            <w:pPr>
              <w:spacing w:after="0"/>
              <w:jc w:val="center"/>
              <w:rPr>
                <w:rFonts w:ascii="Times New Roman" w:hAnsi="Times New Roman"/>
              </w:rPr>
            </w:pPr>
            <w:r w:rsidRPr="00957DBE">
              <w:rPr>
                <w:rFonts w:ascii="Times New Roman" w:hAnsi="Times New Roman"/>
              </w:rPr>
              <w:t>1 545,7</w:t>
            </w:r>
          </w:p>
        </w:tc>
        <w:tc>
          <w:tcPr>
            <w:tcW w:w="1019" w:type="dxa"/>
            <w:shd w:val="clear" w:color="auto" w:fill="auto"/>
            <w:vAlign w:val="bottom"/>
          </w:tcPr>
          <w:p w14:paraId="598C5C06" w14:textId="23ABD2BE" w:rsidR="00D32A07" w:rsidRPr="00942212" w:rsidRDefault="00D32A07" w:rsidP="00D32A07">
            <w:pPr>
              <w:spacing w:after="0"/>
              <w:jc w:val="center"/>
              <w:rPr>
                <w:rFonts w:ascii="Times New Roman" w:hAnsi="Times New Roman"/>
              </w:rPr>
            </w:pPr>
            <w:r w:rsidRPr="00957DBE">
              <w:rPr>
                <w:rFonts w:ascii="Times New Roman" w:hAnsi="Times New Roman"/>
              </w:rPr>
              <w:t>51,3</w:t>
            </w:r>
          </w:p>
        </w:tc>
        <w:tc>
          <w:tcPr>
            <w:tcW w:w="992" w:type="dxa"/>
            <w:shd w:val="clear" w:color="auto" w:fill="auto"/>
            <w:vAlign w:val="bottom"/>
          </w:tcPr>
          <w:p w14:paraId="78B33741" w14:textId="11C07E4B" w:rsidR="00D32A07" w:rsidRPr="00942212" w:rsidRDefault="00D32A07" w:rsidP="00D32A07">
            <w:pPr>
              <w:spacing w:after="0"/>
              <w:jc w:val="center"/>
              <w:rPr>
                <w:rFonts w:ascii="Times New Roman" w:hAnsi="Times New Roman"/>
              </w:rPr>
            </w:pPr>
            <w:r w:rsidRPr="00957DBE">
              <w:rPr>
                <w:rFonts w:ascii="Times New Roman" w:hAnsi="Times New Roman"/>
              </w:rPr>
              <w:t>64,9</w:t>
            </w:r>
          </w:p>
        </w:tc>
        <w:tc>
          <w:tcPr>
            <w:tcW w:w="1109" w:type="dxa"/>
            <w:shd w:val="clear" w:color="auto" w:fill="auto"/>
            <w:vAlign w:val="bottom"/>
          </w:tcPr>
          <w:p w14:paraId="0E5BBA18" w14:textId="20B9D0B9" w:rsidR="00D32A07" w:rsidRPr="00942212" w:rsidRDefault="00D32A07" w:rsidP="00D32A07">
            <w:pPr>
              <w:spacing w:after="0"/>
              <w:jc w:val="center"/>
              <w:rPr>
                <w:rFonts w:ascii="Times New Roman" w:hAnsi="Times New Roman"/>
              </w:rPr>
            </w:pPr>
            <w:r w:rsidRPr="00957DBE">
              <w:rPr>
                <w:rFonts w:ascii="Times New Roman" w:hAnsi="Times New Roman"/>
              </w:rPr>
              <w:t>5 466,8</w:t>
            </w:r>
          </w:p>
        </w:tc>
        <w:tc>
          <w:tcPr>
            <w:tcW w:w="1134" w:type="dxa"/>
            <w:shd w:val="clear" w:color="auto" w:fill="auto"/>
            <w:vAlign w:val="bottom"/>
          </w:tcPr>
          <w:p w14:paraId="6FFED965" w14:textId="13891C01" w:rsidR="00D32A07" w:rsidRPr="00942212" w:rsidRDefault="00D32A07" w:rsidP="00D32A07">
            <w:pPr>
              <w:spacing w:after="0"/>
              <w:jc w:val="center"/>
              <w:rPr>
                <w:rFonts w:ascii="Times New Roman" w:hAnsi="Times New Roman"/>
              </w:rPr>
            </w:pPr>
            <w:r w:rsidRPr="00957DBE">
              <w:rPr>
                <w:rFonts w:ascii="Times New Roman" w:hAnsi="Times New Roman"/>
              </w:rPr>
              <w:t>1 030,0</w:t>
            </w:r>
          </w:p>
        </w:tc>
        <w:tc>
          <w:tcPr>
            <w:tcW w:w="1328" w:type="dxa"/>
            <w:vAlign w:val="bottom"/>
          </w:tcPr>
          <w:p w14:paraId="1EE6FE1D" w14:textId="0E042131" w:rsidR="00D32A07" w:rsidRPr="00942212" w:rsidRDefault="00D32A07" w:rsidP="00D32A07">
            <w:pPr>
              <w:spacing w:after="0"/>
              <w:jc w:val="center"/>
              <w:rPr>
                <w:rFonts w:ascii="Times New Roman" w:hAnsi="Times New Roman"/>
              </w:rPr>
            </w:pPr>
            <w:r w:rsidRPr="00957DBE">
              <w:rPr>
                <w:rFonts w:ascii="Times New Roman" w:hAnsi="Times New Roman"/>
              </w:rPr>
              <w:t>868,0</w:t>
            </w:r>
          </w:p>
        </w:tc>
        <w:tc>
          <w:tcPr>
            <w:tcW w:w="1082" w:type="dxa"/>
            <w:shd w:val="clear" w:color="auto" w:fill="auto"/>
            <w:vAlign w:val="bottom"/>
          </w:tcPr>
          <w:p w14:paraId="1EAF7348" w14:textId="4F7A0B93" w:rsidR="00D32A07" w:rsidRPr="00942212" w:rsidRDefault="00D32A07" w:rsidP="00D32A07">
            <w:pPr>
              <w:spacing w:after="0"/>
              <w:jc w:val="center"/>
              <w:rPr>
                <w:rFonts w:ascii="Times New Roman" w:hAnsi="Times New Roman"/>
              </w:rPr>
            </w:pPr>
            <w:r w:rsidRPr="000A28CF">
              <w:rPr>
                <w:rFonts w:ascii="Times New Roman" w:hAnsi="Times New Roman"/>
              </w:rPr>
              <w:t>83,1</w:t>
            </w:r>
          </w:p>
        </w:tc>
        <w:tc>
          <w:tcPr>
            <w:tcW w:w="1247" w:type="dxa"/>
            <w:shd w:val="clear" w:color="auto" w:fill="auto"/>
            <w:vAlign w:val="bottom"/>
          </w:tcPr>
          <w:p w14:paraId="4BE65557" w14:textId="181AD7C7" w:rsidR="00D32A07" w:rsidRPr="00942212" w:rsidRDefault="00D32A07" w:rsidP="00D32A07">
            <w:pPr>
              <w:spacing w:after="0"/>
              <w:jc w:val="center"/>
              <w:rPr>
                <w:rFonts w:ascii="Times New Roman" w:hAnsi="Times New Roman"/>
              </w:rPr>
            </w:pPr>
            <w:r w:rsidRPr="000A28CF">
              <w:rPr>
                <w:rFonts w:ascii="Times New Roman" w:hAnsi="Times New Roman"/>
              </w:rPr>
              <w:t>194,6</w:t>
            </w:r>
          </w:p>
        </w:tc>
        <w:tc>
          <w:tcPr>
            <w:tcW w:w="1247" w:type="dxa"/>
            <w:shd w:val="clear" w:color="auto" w:fill="auto"/>
            <w:vAlign w:val="bottom"/>
          </w:tcPr>
          <w:p w14:paraId="5E64CFAF" w14:textId="58D4AACF" w:rsidR="00D32A07" w:rsidRPr="00942212" w:rsidRDefault="00D32A07" w:rsidP="00D32A07">
            <w:pPr>
              <w:spacing w:after="0"/>
              <w:jc w:val="center"/>
              <w:rPr>
                <w:rFonts w:ascii="Times New Roman" w:hAnsi="Times New Roman"/>
              </w:rPr>
            </w:pPr>
            <w:r w:rsidRPr="000A28CF">
              <w:rPr>
                <w:rFonts w:ascii="Times New Roman" w:hAnsi="Times New Roman"/>
              </w:rPr>
              <w:t>84,4</w:t>
            </w:r>
          </w:p>
        </w:tc>
      </w:tr>
      <w:tr w:rsidR="00D32A07" w:rsidRPr="00942212" w14:paraId="7BA5C58C" w14:textId="77777777" w:rsidTr="00F93D15">
        <w:tc>
          <w:tcPr>
            <w:tcW w:w="2552" w:type="dxa"/>
            <w:vAlign w:val="bottom"/>
          </w:tcPr>
          <w:p w14:paraId="404AFFFB"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Томская область</w:t>
            </w:r>
          </w:p>
        </w:tc>
        <w:tc>
          <w:tcPr>
            <w:tcW w:w="1134" w:type="dxa"/>
            <w:vAlign w:val="bottom"/>
          </w:tcPr>
          <w:p w14:paraId="03C3E21C" w14:textId="71A9A5E8" w:rsidR="00D32A07" w:rsidRPr="00942212" w:rsidRDefault="00D32A07" w:rsidP="00D32A07">
            <w:pPr>
              <w:spacing w:after="0"/>
              <w:jc w:val="center"/>
              <w:rPr>
                <w:rFonts w:ascii="Times New Roman" w:hAnsi="Times New Roman"/>
              </w:rPr>
            </w:pPr>
            <w:r w:rsidRPr="00D64720">
              <w:rPr>
                <w:rFonts w:ascii="Times New Roman" w:hAnsi="Times New Roman"/>
              </w:rPr>
              <w:t>4 857,4</w:t>
            </w:r>
          </w:p>
        </w:tc>
        <w:tc>
          <w:tcPr>
            <w:tcW w:w="1134" w:type="dxa"/>
            <w:shd w:val="clear" w:color="auto" w:fill="auto"/>
            <w:vAlign w:val="bottom"/>
          </w:tcPr>
          <w:p w14:paraId="184B203F" w14:textId="144EA5E7" w:rsidR="00D32A07" w:rsidRPr="00942212" w:rsidRDefault="00D32A07" w:rsidP="00D32A07">
            <w:pPr>
              <w:spacing w:after="0"/>
              <w:jc w:val="center"/>
              <w:rPr>
                <w:rFonts w:ascii="Times New Roman" w:hAnsi="Times New Roman"/>
              </w:rPr>
            </w:pPr>
            <w:r w:rsidRPr="00957DBE">
              <w:rPr>
                <w:rFonts w:ascii="Times New Roman" w:hAnsi="Times New Roman"/>
              </w:rPr>
              <w:t>101,0</w:t>
            </w:r>
          </w:p>
        </w:tc>
        <w:tc>
          <w:tcPr>
            <w:tcW w:w="1392" w:type="dxa"/>
            <w:shd w:val="clear" w:color="auto" w:fill="auto"/>
            <w:vAlign w:val="bottom"/>
          </w:tcPr>
          <w:p w14:paraId="1520BF1F" w14:textId="283F42B2" w:rsidR="00D32A07" w:rsidRPr="00942212" w:rsidRDefault="00D32A07" w:rsidP="00D32A07">
            <w:pPr>
              <w:spacing w:after="0"/>
              <w:jc w:val="center"/>
              <w:rPr>
                <w:rFonts w:ascii="Times New Roman" w:hAnsi="Times New Roman"/>
              </w:rPr>
            </w:pPr>
            <w:r w:rsidRPr="00957DBE">
              <w:rPr>
                <w:rFonts w:ascii="Times New Roman" w:hAnsi="Times New Roman"/>
              </w:rPr>
              <w:t>1 354,9</w:t>
            </w:r>
          </w:p>
        </w:tc>
        <w:tc>
          <w:tcPr>
            <w:tcW w:w="1159" w:type="dxa"/>
            <w:shd w:val="clear" w:color="auto" w:fill="auto"/>
            <w:vAlign w:val="bottom"/>
          </w:tcPr>
          <w:p w14:paraId="2450BE83" w14:textId="1DEE6DD9" w:rsidR="00D32A07" w:rsidRPr="00942212" w:rsidRDefault="00D32A07" w:rsidP="00D32A07">
            <w:pPr>
              <w:spacing w:after="0"/>
              <w:jc w:val="center"/>
              <w:rPr>
                <w:rFonts w:ascii="Times New Roman" w:hAnsi="Times New Roman"/>
              </w:rPr>
            </w:pPr>
            <w:r w:rsidRPr="00957DBE">
              <w:rPr>
                <w:rFonts w:ascii="Times New Roman" w:hAnsi="Times New Roman"/>
              </w:rPr>
              <w:t>1 327,0</w:t>
            </w:r>
          </w:p>
        </w:tc>
        <w:tc>
          <w:tcPr>
            <w:tcW w:w="1019" w:type="dxa"/>
            <w:shd w:val="clear" w:color="auto" w:fill="auto"/>
            <w:vAlign w:val="bottom"/>
          </w:tcPr>
          <w:p w14:paraId="48A96E8C" w14:textId="5EF8E6BC" w:rsidR="00D32A07" w:rsidRPr="00942212" w:rsidRDefault="00D32A07" w:rsidP="00D32A07">
            <w:pPr>
              <w:spacing w:after="0"/>
              <w:jc w:val="center"/>
              <w:rPr>
                <w:rFonts w:ascii="Times New Roman" w:hAnsi="Times New Roman"/>
              </w:rPr>
            </w:pPr>
            <w:r w:rsidRPr="00957DBE">
              <w:rPr>
                <w:rFonts w:ascii="Times New Roman" w:hAnsi="Times New Roman"/>
              </w:rPr>
              <w:t>2,6</w:t>
            </w:r>
          </w:p>
        </w:tc>
        <w:tc>
          <w:tcPr>
            <w:tcW w:w="992" w:type="dxa"/>
            <w:shd w:val="clear" w:color="auto" w:fill="auto"/>
            <w:vAlign w:val="bottom"/>
          </w:tcPr>
          <w:p w14:paraId="2702CB3A" w14:textId="0DB8B063" w:rsidR="00D32A07" w:rsidRPr="00942212" w:rsidRDefault="00D32A07" w:rsidP="00D32A07">
            <w:pPr>
              <w:spacing w:after="0"/>
              <w:jc w:val="center"/>
              <w:rPr>
                <w:rFonts w:ascii="Times New Roman" w:hAnsi="Times New Roman"/>
              </w:rPr>
            </w:pPr>
            <w:r w:rsidRPr="00957DBE">
              <w:rPr>
                <w:rFonts w:ascii="Times New Roman" w:hAnsi="Times New Roman"/>
              </w:rPr>
              <w:t>83,8</w:t>
            </w:r>
          </w:p>
        </w:tc>
        <w:tc>
          <w:tcPr>
            <w:tcW w:w="1109" w:type="dxa"/>
            <w:shd w:val="clear" w:color="auto" w:fill="auto"/>
            <w:vAlign w:val="bottom"/>
          </w:tcPr>
          <w:p w14:paraId="313B25CC" w14:textId="015383A3" w:rsidR="00D32A07" w:rsidRPr="00942212" w:rsidRDefault="00D32A07" w:rsidP="00D32A07">
            <w:pPr>
              <w:spacing w:after="0"/>
              <w:jc w:val="center"/>
              <w:rPr>
                <w:rFonts w:ascii="Times New Roman" w:hAnsi="Times New Roman"/>
              </w:rPr>
            </w:pPr>
            <w:r w:rsidRPr="00957DBE">
              <w:rPr>
                <w:rFonts w:ascii="Times New Roman" w:hAnsi="Times New Roman"/>
              </w:rPr>
              <w:t>1 988,0</w:t>
            </w:r>
          </w:p>
        </w:tc>
        <w:tc>
          <w:tcPr>
            <w:tcW w:w="1134" w:type="dxa"/>
            <w:shd w:val="clear" w:color="auto" w:fill="auto"/>
            <w:vAlign w:val="bottom"/>
          </w:tcPr>
          <w:p w14:paraId="4525BFA7" w14:textId="7BEDA422" w:rsidR="00D32A07" w:rsidRPr="00942212" w:rsidRDefault="00D32A07" w:rsidP="00D32A07">
            <w:pPr>
              <w:spacing w:after="0"/>
              <w:jc w:val="center"/>
              <w:rPr>
                <w:rFonts w:ascii="Times New Roman" w:hAnsi="Times New Roman"/>
              </w:rPr>
            </w:pPr>
            <w:r w:rsidRPr="00957DBE">
              <w:rPr>
                <w:rFonts w:ascii="Times New Roman" w:hAnsi="Times New Roman"/>
              </w:rPr>
              <w:t>1 912,5</w:t>
            </w:r>
          </w:p>
        </w:tc>
        <w:tc>
          <w:tcPr>
            <w:tcW w:w="1328" w:type="dxa"/>
            <w:vAlign w:val="bottom"/>
          </w:tcPr>
          <w:p w14:paraId="54363A84" w14:textId="66BE94BA" w:rsidR="00D32A07" w:rsidRPr="00942212" w:rsidRDefault="00D32A07" w:rsidP="00D32A07">
            <w:pPr>
              <w:spacing w:after="0"/>
              <w:jc w:val="center"/>
              <w:rPr>
                <w:rFonts w:ascii="Times New Roman" w:hAnsi="Times New Roman"/>
              </w:rPr>
            </w:pPr>
            <w:r w:rsidRPr="00957DBE">
              <w:rPr>
                <w:rFonts w:ascii="Times New Roman" w:hAnsi="Times New Roman"/>
              </w:rPr>
              <w:t>216,1</w:t>
            </w:r>
          </w:p>
        </w:tc>
        <w:tc>
          <w:tcPr>
            <w:tcW w:w="1082" w:type="dxa"/>
            <w:shd w:val="clear" w:color="auto" w:fill="auto"/>
            <w:vAlign w:val="bottom"/>
          </w:tcPr>
          <w:p w14:paraId="3F6FB36B" w14:textId="385C8A00" w:rsidR="00D32A07" w:rsidRPr="00942212" w:rsidRDefault="00D32A07" w:rsidP="00D32A07">
            <w:pPr>
              <w:spacing w:after="0"/>
              <w:jc w:val="center"/>
              <w:rPr>
                <w:rFonts w:ascii="Times New Roman" w:hAnsi="Times New Roman"/>
              </w:rPr>
            </w:pPr>
            <w:r w:rsidRPr="000A28CF">
              <w:rPr>
                <w:rFonts w:ascii="Times New Roman" w:hAnsi="Times New Roman"/>
              </w:rPr>
              <w:t>77,9</w:t>
            </w:r>
          </w:p>
        </w:tc>
        <w:tc>
          <w:tcPr>
            <w:tcW w:w="1247" w:type="dxa"/>
            <w:shd w:val="clear" w:color="auto" w:fill="auto"/>
            <w:vAlign w:val="bottom"/>
          </w:tcPr>
          <w:p w14:paraId="3B42E511" w14:textId="5126E117" w:rsidR="00D32A07" w:rsidRPr="00942212" w:rsidRDefault="00D32A07" w:rsidP="00D32A07">
            <w:pPr>
              <w:spacing w:after="0"/>
              <w:jc w:val="center"/>
              <w:rPr>
                <w:rFonts w:ascii="Times New Roman" w:hAnsi="Times New Roman"/>
              </w:rPr>
            </w:pPr>
            <w:r w:rsidRPr="000A28CF">
              <w:rPr>
                <w:rFonts w:ascii="Times New Roman" w:hAnsi="Times New Roman"/>
              </w:rPr>
              <w:t>46,9</w:t>
            </w:r>
          </w:p>
        </w:tc>
        <w:tc>
          <w:tcPr>
            <w:tcW w:w="1247" w:type="dxa"/>
            <w:shd w:val="clear" w:color="auto" w:fill="auto"/>
            <w:vAlign w:val="bottom"/>
          </w:tcPr>
          <w:p w14:paraId="105A84CF" w14:textId="5B9606F2" w:rsidR="00D32A07" w:rsidRPr="00942212" w:rsidRDefault="00D32A07" w:rsidP="00D32A07">
            <w:pPr>
              <w:spacing w:after="0"/>
              <w:jc w:val="center"/>
              <w:rPr>
                <w:rFonts w:ascii="Times New Roman" w:hAnsi="Times New Roman"/>
              </w:rPr>
            </w:pPr>
            <w:r w:rsidRPr="000A28CF">
              <w:rPr>
                <w:rFonts w:ascii="Times New Roman" w:hAnsi="Times New Roman"/>
              </w:rPr>
              <w:t>112,6</w:t>
            </w:r>
          </w:p>
        </w:tc>
      </w:tr>
      <w:tr w:rsidR="00D32A07" w:rsidRPr="00942212" w14:paraId="317E7573" w14:textId="77777777" w:rsidTr="00F93D15">
        <w:tc>
          <w:tcPr>
            <w:tcW w:w="2552" w:type="dxa"/>
            <w:vAlign w:val="bottom"/>
          </w:tcPr>
          <w:p w14:paraId="21988F96" w14:textId="77777777" w:rsidR="00D32A07" w:rsidRPr="00942212" w:rsidRDefault="00D32A07" w:rsidP="00D32A07">
            <w:pPr>
              <w:spacing w:after="0" w:line="240" w:lineRule="auto"/>
              <w:rPr>
                <w:rFonts w:ascii="Times New Roman" w:eastAsia="Times New Roman" w:hAnsi="Times New Roman" w:cs="Times New Roman"/>
                <w:b/>
                <w:bCs/>
                <w:sz w:val="24"/>
                <w:szCs w:val="24"/>
                <w:lang w:eastAsia="ru-RU"/>
              </w:rPr>
            </w:pPr>
            <w:r w:rsidRPr="00942212">
              <w:rPr>
                <w:rFonts w:ascii="Times New Roman" w:eastAsia="Times New Roman" w:hAnsi="Times New Roman" w:cs="Times New Roman"/>
                <w:b/>
                <w:bCs/>
                <w:sz w:val="24"/>
                <w:szCs w:val="24"/>
                <w:lang w:eastAsia="ru-RU"/>
              </w:rPr>
              <w:t>Дальневосточный федеральный округ</w:t>
            </w:r>
          </w:p>
        </w:tc>
        <w:tc>
          <w:tcPr>
            <w:tcW w:w="1134" w:type="dxa"/>
            <w:vAlign w:val="bottom"/>
          </w:tcPr>
          <w:p w14:paraId="21C2626E" w14:textId="259558B8" w:rsidR="00D32A07" w:rsidRPr="00942212" w:rsidRDefault="00D32A07" w:rsidP="00D32A07">
            <w:pPr>
              <w:spacing w:after="0"/>
              <w:jc w:val="center"/>
              <w:rPr>
                <w:rFonts w:ascii="Times New Roman" w:hAnsi="Times New Roman"/>
                <w:b/>
                <w:bCs/>
              </w:rPr>
            </w:pPr>
            <w:r w:rsidRPr="00D64720">
              <w:rPr>
                <w:rFonts w:ascii="Times New Roman" w:hAnsi="Times New Roman"/>
                <w:b/>
              </w:rPr>
              <w:t>55 252,6</w:t>
            </w:r>
          </w:p>
        </w:tc>
        <w:tc>
          <w:tcPr>
            <w:tcW w:w="1134" w:type="dxa"/>
            <w:shd w:val="clear" w:color="auto" w:fill="auto"/>
            <w:vAlign w:val="bottom"/>
          </w:tcPr>
          <w:p w14:paraId="74C92D8E" w14:textId="6D794669" w:rsidR="00D32A07" w:rsidRPr="00942212" w:rsidRDefault="00D32A07" w:rsidP="00D32A07">
            <w:pPr>
              <w:spacing w:after="0"/>
              <w:jc w:val="center"/>
              <w:rPr>
                <w:rFonts w:ascii="Times New Roman" w:hAnsi="Times New Roman"/>
                <w:b/>
                <w:bCs/>
              </w:rPr>
            </w:pPr>
            <w:r w:rsidRPr="00D64720">
              <w:rPr>
                <w:rFonts w:ascii="Times New Roman" w:hAnsi="Times New Roman"/>
                <w:b/>
              </w:rPr>
              <w:t>1 707,2</w:t>
            </w:r>
          </w:p>
        </w:tc>
        <w:tc>
          <w:tcPr>
            <w:tcW w:w="1392" w:type="dxa"/>
            <w:shd w:val="clear" w:color="auto" w:fill="auto"/>
            <w:vAlign w:val="bottom"/>
          </w:tcPr>
          <w:p w14:paraId="64E58609" w14:textId="608F137E" w:rsidR="00D32A07" w:rsidRPr="00942212" w:rsidRDefault="00D32A07" w:rsidP="00D32A07">
            <w:pPr>
              <w:spacing w:after="0"/>
              <w:jc w:val="center"/>
              <w:rPr>
                <w:rFonts w:ascii="Times New Roman" w:hAnsi="Times New Roman"/>
                <w:b/>
                <w:bCs/>
              </w:rPr>
            </w:pPr>
            <w:r w:rsidRPr="00D64720">
              <w:rPr>
                <w:rFonts w:ascii="Times New Roman" w:hAnsi="Times New Roman"/>
                <w:b/>
              </w:rPr>
              <w:t>11 824,6</w:t>
            </w:r>
          </w:p>
        </w:tc>
        <w:tc>
          <w:tcPr>
            <w:tcW w:w="1159" w:type="dxa"/>
            <w:shd w:val="clear" w:color="auto" w:fill="auto"/>
            <w:vAlign w:val="bottom"/>
          </w:tcPr>
          <w:p w14:paraId="5454055F" w14:textId="6BEBB199" w:rsidR="00D32A07" w:rsidRPr="00942212" w:rsidRDefault="00D32A07" w:rsidP="00D32A07">
            <w:pPr>
              <w:spacing w:after="0"/>
              <w:jc w:val="center"/>
              <w:rPr>
                <w:rFonts w:ascii="Times New Roman" w:hAnsi="Times New Roman"/>
                <w:b/>
                <w:bCs/>
              </w:rPr>
            </w:pPr>
            <w:r w:rsidRPr="00D64720">
              <w:rPr>
                <w:rFonts w:ascii="Times New Roman" w:hAnsi="Times New Roman"/>
                <w:b/>
              </w:rPr>
              <w:t>4 230,7</w:t>
            </w:r>
          </w:p>
        </w:tc>
        <w:tc>
          <w:tcPr>
            <w:tcW w:w="1019" w:type="dxa"/>
            <w:shd w:val="clear" w:color="auto" w:fill="auto"/>
            <w:vAlign w:val="bottom"/>
          </w:tcPr>
          <w:p w14:paraId="365F0240" w14:textId="4C0918D7" w:rsidR="00D32A07" w:rsidRPr="00942212" w:rsidRDefault="00D32A07" w:rsidP="00D32A07">
            <w:pPr>
              <w:spacing w:after="0"/>
              <w:jc w:val="center"/>
              <w:rPr>
                <w:rFonts w:ascii="Times New Roman" w:hAnsi="Times New Roman"/>
                <w:b/>
                <w:bCs/>
              </w:rPr>
            </w:pPr>
            <w:r w:rsidRPr="00D64720">
              <w:rPr>
                <w:rFonts w:ascii="Times New Roman" w:hAnsi="Times New Roman"/>
                <w:b/>
              </w:rPr>
              <w:t>233,2</w:t>
            </w:r>
          </w:p>
        </w:tc>
        <w:tc>
          <w:tcPr>
            <w:tcW w:w="992" w:type="dxa"/>
            <w:shd w:val="clear" w:color="auto" w:fill="auto"/>
            <w:vAlign w:val="bottom"/>
          </w:tcPr>
          <w:p w14:paraId="75E62AF0" w14:textId="140ADD6E" w:rsidR="00D32A07" w:rsidRPr="00942212" w:rsidRDefault="00D32A07" w:rsidP="00D32A07">
            <w:pPr>
              <w:spacing w:after="0"/>
              <w:jc w:val="center"/>
              <w:rPr>
                <w:rFonts w:ascii="Times New Roman" w:hAnsi="Times New Roman"/>
                <w:b/>
                <w:bCs/>
              </w:rPr>
            </w:pPr>
            <w:r w:rsidRPr="00D64720">
              <w:rPr>
                <w:rFonts w:ascii="Times New Roman" w:hAnsi="Times New Roman"/>
                <w:b/>
              </w:rPr>
              <w:t>1 229,5</w:t>
            </w:r>
          </w:p>
        </w:tc>
        <w:tc>
          <w:tcPr>
            <w:tcW w:w="1109" w:type="dxa"/>
            <w:shd w:val="clear" w:color="auto" w:fill="auto"/>
            <w:vAlign w:val="bottom"/>
          </w:tcPr>
          <w:p w14:paraId="1A0A234A" w14:textId="7FDD78F5" w:rsidR="00D32A07" w:rsidRPr="00942212" w:rsidRDefault="00D32A07" w:rsidP="00D32A07">
            <w:pPr>
              <w:spacing w:after="0"/>
              <w:jc w:val="center"/>
              <w:rPr>
                <w:rFonts w:ascii="Times New Roman" w:hAnsi="Times New Roman"/>
                <w:b/>
                <w:bCs/>
              </w:rPr>
            </w:pPr>
            <w:r w:rsidRPr="00D64720">
              <w:rPr>
                <w:rFonts w:ascii="Times New Roman" w:hAnsi="Times New Roman"/>
                <w:b/>
              </w:rPr>
              <w:t>36 027,4</w:t>
            </w:r>
          </w:p>
        </w:tc>
        <w:tc>
          <w:tcPr>
            <w:tcW w:w="1134" w:type="dxa"/>
            <w:shd w:val="clear" w:color="auto" w:fill="auto"/>
            <w:vAlign w:val="bottom"/>
          </w:tcPr>
          <w:p w14:paraId="11F88927" w14:textId="6E765174" w:rsidR="00D32A07" w:rsidRPr="00942212" w:rsidRDefault="00D32A07" w:rsidP="00D32A07">
            <w:pPr>
              <w:spacing w:after="0"/>
              <w:jc w:val="center"/>
              <w:rPr>
                <w:rFonts w:ascii="Times New Roman" w:hAnsi="Times New Roman"/>
                <w:b/>
                <w:bCs/>
              </w:rPr>
            </w:pPr>
            <w:r w:rsidRPr="00D64720">
              <w:rPr>
                <w:rFonts w:ascii="Times New Roman" w:hAnsi="Times New Roman"/>
                <w:b/>
              </w:rPr>
              <w:t>19 236,7</w:t>
            </w:r>
          </w:p>
        </w:tc>
        <w:tc>
          <w:tcPr>
            <w:tcW w:w="1328" w:type="dxa"/>
            <w:vAlign w:val="bottom"/>
          </w:tcPr>
          <w:p w14:paraId="06B26AA6" w14:textId="4C1FB21F" w:rsidR="00D32A07" w:rsidRPr="00942212" w:rsidRDefault="00D32A07" w:rsidP="00D32A07">
            <w:pPr>
              <w:spacing w:after="0"/>
              <w:jc w:val="center"/>
              <w:rPr>
                <w:rFonts w:ascii="Times New Roman" w:hAnsi="Times New Roman"/>
                <w:b/>
                <w:bCs/>
              </w:rPr>
            </w:pPr>
            <w:r w:rsidRPr="00D64720">
              <w:rPr>
                <w:rFonts w:ascii="Times New Roman" w:hAnsi="Times New Roman"/>
                <w:b/>
              </w:rPr>
              <w:t>7 349,4</w:t>
            </w:r>
          </w:p>
        </w:tc>
        <w:tc>
          <w:tcPr>
            <w:tcW w:w="1082" w:type="dxa"/>
            <w:shd w:val="clear" w:color="auto" w:fill="auto"/>
            <w:vAlign w:val="bottom"/>
          </w:tcPr>
          <w:p w14:paraId="05B20EBE" w14:textId="77012726" w:rsidR="00D32A07" w:rsidRPr="00942212" w:rsidRDefault="00D32A07" w:rsidP="00D32A07">
            <w:pPr>
              <w:spacing w:after="0"/>
              <w:jc w:val="center"/>
              <w:rPr>
                <w:rFonts w:ascii="Times New Roman" w:hAnsi="Times New Roman"/>
                <w:b/>
                <w:bCs/>
              </w:rPr>
            </w:pPr>
            <w:r w:rsidRPr="000A28CF">
              <w:rPr>
                <w:rFonts w:ascii="Times New Roman" w:hAnsi="Times New Roman"/>
                <w:b/>
              </w:rPr>
              <w:t>3 107,3</w:t>
            </w:r>
          </w:p>
        </w:tc>
        <w:tc>
          <w:tcPr>
            <w:tcW w:w="1247" w:type="dxa"/>
            <w:shd w:val="clear" w:color="auto" w:fill="auto"/>
            <w:vAlign w:val="bottom"/>
          </w:tcPr>
          <w:p w14:paraId="1AEC377D" w14:textId="0247DF7C" w:rsidR="00D32A07" w:rsidRPr="00942212" w:rsidRDefault="00D32A07" w:rsidP="00D32A07">
            <w:pPr>
              <w:spacing w:after="0"/>
              <w:jc w:val="center"/>
              <w:rPr>
                <w:rFonts w:ascii="Times New Roman" w:hAnsi="Times New Roman"/>
                <w:b/>
                <w:bCs/>
              </w:rPr>
            </w:pPr>
            <w:r w:rsidRPr="000A28CF">
              <w:rPr>
                <w:rFonts w:ascii="Times New Roman" w:hAnsi="Times New Roman"/>
                <w:b/>
              </w:rPr>
              <w:t>1 487,0</w:t>
            </w:r>
          </w:p>
        </w:tc>
        <w:tc>
          <w:tcPr>
            <w:tcW w:w="1247" w:type="dxa"/>
            <w:shd w:val="clear" w:color="auto" w:fill="auto"/>
            <w:vAlign w:val="bottom"/>
          </w:tcPr>
          <w:p w14:paraId="73196D2E" w14:textId="1A554322" w:rsidR="00D32A07" w:rsidRPr="00942212" w:rsidRDefault="00D32A07" w:rsidP="00D32A07">
            <w:pPr>
              <w:spacing w:after="0"/>
              <w:jc w:val="center"/>
              <w:rPr>
                <w:rFonts w:ascii="Times New Roman" w:hAnsi="Times New Roman"/>
                <w:b/>
                <w:bCs/>
              </w:rPr>
            </w:pPr>
            <w:r w:rsidRPr="000A28CF">
              <w:rPr>
                <w:rFonts w:ascii="Times New Roman" w:hAnsi="Times New Roman"/>
                <w:b/>
              </w:rPr>
              <w:t>2 483,2</w:t>
            </w:r>
          </w:p>
        </w:tc>
      </w:tr>
      <w:tr w:rsidR="00D32A07" w:rsidRPr="00942212" w14:paraId="2FDAA96A" w14:textId="77777777" w:rsidTr="00F93D15">
        <w:tc>
          <w:tcPr>
            <w:tcW w:w="2552" w:type="dxa"/>
            <w:vAlign w:val="bottom"/>
          </w:tcPr>
          <w:p w14:paraId="5B6C7A71"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Бурятия</w:t>
            </w:r>
          </w:p>
        </w:tc>
        <w:tc>
          <w:tcPr>
            <w:tcW w:w="1134" w:type="dxa"/>
            <w:vAlign w:val="bottom"/>
          </w:tcPr>
          <w:p w14:paraId="6C9654C1" w14:textId="53FD33D6" w:rsidR="00D32A07" w:rsidRPr="00942212" w:rsidRDefault="00D32A07" w:rsidP="00D32A07">
            <w:pPr>
              <w:spacing w:after="0"/>
              <w:jc w:val="center"/>
              <w:rPr>
                <w:rFonts w:ascii="Times New Roman" w:hAnsi="Times New Roman"/>
              </w:rPr>
            </w:pPr>
            <w:r w:rsidRPr="00D64720">
              <w:rPr>
                <w:rFonts w:ascii="Times New Roman" w:hAnsi="Times New Roman"/>
              </w:rPr>
              <w:t>3 511,0</w:t>
            </w:r>
          </w:p>
        </w:tc>
        <w:tc>
          <w:tcPr>
            <w:tcW w:w="1134" w:type="dxa"/>
            <w:shd w:val="clear" w:color="auto" w:fill="auto"/>
            <w:vAlign w:val="bottom"/>
          </w:tcPr>
          <w:p w14:paraId="6BA22DB2" w14:textId="33BA8A56" w:rsidR="00D32A07" w:rsidRPr="00942212" w:rsidRDefault="00D32A07" w:rsidP="00D32A07">
            <w:pPr>
              <w:spacing w:after="0"/>
              <w:jc w:val="center"/>
              <w:rPr>
                <w:rFonts w:ascii="Times New Roman" w:hAnsi="Times New Roman"/>
              </w:rPr>
            </w:pPr>
            <w:r w:rsidRPr="00957DBE">
              <w:rPr>
                <w:rFonts w:ascii="Times New Roman" w:hAnsi="Times New Roman"/>
              </w:rPr>
              <w:t>3,4</w:t>
            </w:r>
          </w:p>
        </w:tc>
        <w:tc>
          <w:tcPr>
            <w:tcW w:w="1392" w:type="dxa"/>
            <w:shd w:val="clear" w:color="auto" w:fill="auto"/>
            <w:vAlign w:val="bottom"/>
          </w:tcPr>
          <w:p w14:paraId="47BFEE0A" w14:textId="1659C6CF" w:rsidR="00D32A07" w:rsidRPr="00942212" w:rsidRDefault="00D32A07" w:rsidP="00D32A07">
            <w:pPr>
              <w:spacing w:after="0"/>
              <w:jc w:val="center"/>
              <w:rPr>
                <w:rFonts w:ascii="Times New Roman" w:hAnsi="Times New Roman"/>
              </w:rPr>
            </w:pPr>
            <w:r w:rsidRPr="00957DBE">
              <w:rPr>
                <w:rFonts w:ascii="Times New Roman" w:hAnsi="Times New Roman"/>
              </w:rPr>
              <w:t>797,9</w:t>
            </w:r>
          </w:p>
        </w:tc>
        <w:tc>
          <w:tcPr>
            <w:tcW w:w="1159" w:type="dxa"/>
            <w:shd w:val="clear" w:color="auto" w:fill="auto"/>
            <w:vAlign w:val="bottom"/>
          </w:tcPr>
          <w:p w14:paraId="291BD086" w14:textId="0D2CA435" w:rsidR="00D32A07" w:rsidRPr="00942212" w:rsidRDefault="00D32A07" w:rsidP="00D32A07">
            <w:pPr>
              <w:spacing w:after="0"/>
              <w:jc w:val="center"/>
              <w:rPr>
                <w:rFonts w:ascii="Times New Roman" w:hAnsi="Times New Roman"/>
              </w:rPr>
            </w:pPr>
            <w:r w:rsidRPr="00957DBE">
              <w:rPr>
                <w:rFonts w:ascii="Times New Roman" w:hAnsi="Times New Roman"/>
              </w:rPr>
              <w:t>10,1</w:t>
            </w:r>
          </w:p>
        </w:tc>
        <w:tc>
          <w:tcPr>
            <w:tcW w:w="1019" w:type="dxa"/>
            <w:shd w:val="clear" w:color="auto" w:fill="auto"/>
            <w:vAlign w:val="bottom"/>
          </w:tcPr>
          <w:p w14:paraId="2B1B64D2" w14:textId="04A430CB" w:rsidR="00D32A07" w:rsidRPr="00942212" w:rsidRDefault="00D32A07" w:rsidP="00D32A07">
            <w:pPr>
              <w:spacing w:after="0"/>
              <w:jc w:val="center"/>
              <w:rPr>
                <w:rFonts w:ascii="Times New Roman" w:hAnsi="Times New Roman"/>
              </w:rPr>
            </w:pPr>
            <w:r w:rsidRPr="00957DBE">
              <w:rPr>
                <w:rFonts w:ascii="Times New Roman" w:hAnsi="Times New Roman"/>
              </w:rPr>
              <w:t>1,0</w:t>
            </w:r>
          </w:p>
        </w:tc>
        <w:tc>
          <w:tcPr>
            <w:tcW w:w="992" w:type="dxa"/>
            <w:shd w:val="clear" w:color="auto" w:fill="auto"/>
            <w:vAlign w:val="bottom"/>
          </w:tcPr>
          <w:p w14:paraId="54F79259" w14:textId="29F07D51"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38B633CE" w14:textId="0A044E4B" w:rsidR="00D32A07" w:rsidRPr="00942212" w:rsidRDefault="00D32A07" w:rsidP="00D32A07">
            <w:pPr>
              <w:spacing w:after="0"/>
              <w:jc w:val="center"/>
              <w:rPr>
                <w:rFonts w:ascii="Times New Roman" w:hAnsi="Times New Roman"/>
              </w:rPr>
            </w:pPr>
            <w:r w:rsidRPr="00957DBE">
              <w:rPr>
                <w:rFonts w:ascii="Times New Roman" w:hAnsi="Times New Roman"/>
              </w:rPr>
              <w:t>2 698,6</w:t>
            </w:r>
          </w:p>
        </w:tc>
        <w:tc>
          <w:tcPr>
            <w:tcW w:w="1134" w:type="dxa"/>
            <w:shd w:val="clear" w:color="auto" w:fill="auto"/>
            <w:vAlign w:val="bottom"/>
          </w:tcPr>
          <w:p w14:paraId="40EE26A6" w14:textId="623C39C2" w:rsidR="00D32A07" w:rsidRPr="00942212" w:rsidRDefault="00D32A07" w:rsidP="00D32A07">
            <w:pPr>
              <w:spacing w:after="0"/>
              <w:jc w:val="center"/>
              <w:rPr>
                <w:rFonts w:ascii="Times New Roman" w:hAnsi="Times New Roman"/>
              </w:rPr>
            </w:pPr>
            <w:r w:rsidRPr="00957DBE">
              <w:rPr>
                <w:rFonts w:ascii="Times New Roman" w:hAnsi="Times New Roman"/>
              </w:rPr>
              <w:t>480,2</w:t>
            </w:r>
          </w:p>
        </w:tc>
        <w:tc>
          <w:tcPr>
            <w:tcW w:w="1328" w:type="dxa"/>
            <w:vAlign w:val="bottom"/>
          </w:tcPr>
          <w:p w14:paraId="0B4D8CB8" w14:textId="3B80AF41" w:rsidR="00D32A07" w:rsidRPr="00942212" w:rsidRDefault="00D32A07" w:rsidP="00D32A07">
            <w:pPr>
              <w:spacing w:after="0"/>
              <w:jc w:val="center"/>
              <w:rPr>
                <w:rFonts w:ascii="Times New Roman" w:hAnsi="Times New Roman"/>
              </w:rPr>
            </w:pPr>
            <w:r w:rsidRPr="00957DBE">
              <w:rPr>
                <w:rFonts w:ascii="Times New Roman" w:hAnsi="Times New Roman"/>
              </w:rPr>
              <w:t>638,5</w:t>
            </w:r>
          </w:p>
        </w:tc>
        <w:tc>
          <w:tcPr>
            <w:tcW w:w="1082" w:type="dxa"/>
            <w:shd w:val="clear" w:color="auto" w:fill="auto"/>
            <w:vAlign w:val="bottom"/>
          </w:tcPr>
          <w:p w14:paraId="391C1D3A" w14:textId="52D01A0B" w:rsidR="00D32A07" w:rsidRPr="00942212" w:rsidRDefault="00D32A07" w:rsidP="00D32A07">
            <w:pPr>
              <w:spacing w:after="0"/>
              <w:jc w:val="center"/>
              <w:rPr>
                <w:rFonts w:ascii="Times New Roman" w:hAnsi="Times New Roman"/>
              </w:rPr>
            </w:pPr>
            <w:r w:rsidRPr="000A28CF">
              <w:rPr>
                <w:rFonts w:ascii="Times New Roman" w:hAnsi="Times New Roman"/>
              </w:rPr>
              <w:t>133,4</w:t>
            </w:r>
          </w:p>
        </w:tc>
        <w:tc>
          <w:tcPr>
            <w:tcW w:w="1247" w:type="dxa"/>
            <w:shd w:val="clear" w:color="auto" w:fill="auto"/>
            <w:vAlign w:val="bottom"/>
          </w:tcPr>
          <w:p w14:paraId="0699FE42" w14:textId="1483F223" w:rsidR="00D32A07" w:rsidRPr="00942212" w:rsidRDefault="00D32A07" w:rsidP="00D32A07">
            <w:pPr>
              <w:spacing w:after="0"/>
              <w:jc w:val="center"/>
              <w:rPr>
                <w:rFonts w:ascii="Times New Roman" w:hAnsi="Times New Roman"/>
              </w:rPr>
            </w:pPr>
            <w:r w:rsidRPr="000A28CF">
              <w:rPr>
                <w:rFonts w:ascii="Times New Roman" w:hAnsi="Times New Roman"/>
              </w:rPr>
              <w:t>85,6</w:t>
            </w:r>
          </w:p>
        </w:tc>
        <w:tc>
          <w:tcPr>
            <w:tcW w:w="1247" w:type="dxa"/>
            <w:shd w:val="clear" w:color="auto" w:fill="auto"/>
            <w:vAlign w:val="bottom"/>
          </w:tcPr>
          <w:p w14:paraId="5CBBE8B1" w14:textId="24ECEFE6" w:rsidR="00D32A07" w:rsidRPr="00942212" w:rsidRDefault="00D32A07" w:rsidP="00D32A07">
            <w:pPr>
              <w:spacing w:after="0"/>
              <w:jc w:val="center"/>
              <w:rPr>
                <w:rFonts w:ascii="Times New Roman" w:hAnsi="Times New Roman"/>
              </w:rPr>
            </w:pPr>
            <w:r w:rsidRPr="000A28CF">
              <w:rPr>
                <w:rFonts w:ascii="Times New Roman" w:hAnsi="Times New Roman"/>
              </w:rPr>
              <w:t>120,6</w:t>
            </w:r>
          </w:p>
        </w:tc>
      </w:tr>
      <w:tr w:rsidR="00D32A07" w:rsidRPr="00942212" w14:paraId="13F87803" w14:textId="77777777" w:rsidTr="00F93D15">
        <w:tc>
          <w:tcPr>
            <w:tcW w:w="2552" w:type="dxa"/>
            <w:vAlign w:val="bottom"/>
          </w:tcPr>
          <w:p w14:paraId="72A21C8C"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Республика Саха (Якутия)</w:t>
            </w:r>
          </w:p>
        </w:tc>
        <w:tc>
          <w:tcPr>
            <w:tcW w:w="1134" w:type="dxa"/>
            <w:vAlign w:val="bottom"/>
          </w:tcPr>
          <w:p w14:paraId="17B05B7E" w14:textId="30BC1376" w:rsidR="00D32A07" w:rsidRPr="00942212" w:rsidRDefault="00D32A07" w:rsidP="00D32A07">
            <w:pPr>
              <w:spacing w:after="0"/>
              <w:jc w:val="center"/>
              <w:rPr>
                <w:rFonts w:ascii="Times New Roman" w:hAnsi="Times New Roman"/>
              </w:rPr>
            </w:pPr>
            <w:r w:rsidRPr="00D64720">
              <w:rPr>
                <w:rFonts w:ascii="Times New Roman" w:hAnsi="Times New Roman"/>
              </w:rPr>
              <w:t>6 209,7</w:t>
            </w:r>
          </w:p>
        </w:tc>
        <w:tc>
          <w:tcPr>
            <w:tcW w:w="1134" w:type="dxa"/>
            <w:shd w:val="clear" w:color="auto" w:fill="auto"/>
            <w:vAlign w:val="bottom"/>
          </w:tcPr>
          <w:p w14:paraId="502E2D48" w14:textId="3A436597" w:rsidR="00D32A07" w:rsidRPr="00942212" w:rsidRDefault="00D32A07" w:rsidP="00D32A07">
            <w:pPr>
              <w:spacing w:after="0"/>
              <w:jc w:val="center"/>
              <w:rPr>
                <w:rFonts w:ascii="Times New Roman" w:hAnsi="Times New Roman"/>
              </w:rPr>
            </w:pPr>
            <w:r w:rsidRPr="00957DBE">
              <w:rPr>
                <w:rFonts w:ascii="Times New Roman" w:hAnsi="Times New Roman"/>
              </w:rPr>
              <w:t>63,2</w:t>
            </w:r>
          </w:p>
        </w:tc>
        <w:tc>
          <w:tcPr>
            <w:tcW w:w="1392" w:type="dxa"/>
            <w:shd w:val="clear" w:color="auto" w:fill="auto"/>
            <w:vAlign w:val="bottom"/>
          </w:tcPr>
          <w:p w14:paraId="168BF7E7" w14:textId="469D35E2" w:rsidR="00D32A07" w:rsidRPr="00942212" w:rsidRDefault="00D32A07" w:rsidP="00D32A07">
            <w:pPr>
              <w:spacing w:after="0"/>
              <w:jc w:val="center"/>
              <w:rPr>
                <w:rFonts w:ascii="Times New Roman" w:hAnsi="Times New Roman"/>
              </w:rPr>
            </w:pPr>
            <w:r w:rsidRPr="00957DBE">
              <w:rPr>
                <w:rFonts w:ascii="Times New Roman" w:hAnsi="Times New Roman"/>
              </w:rPr>
              <w:t>2 511,5</w:t>
            </w:r>
          </w:p>
        </w:tc>
        <w:tc>
          <w:tcPr>
            <w:tcW w:w="1159" w:type="dxa"/>
            <w:shd w:val="clear" w:color="auto" w:fill="auto"/>
            <w:vAlign w:val="bottom"/>
          </w:tcPr>
          <w:p w14:paraId="12B21D1B" w14:textId="18290BC0" w:rsidR="00D32A07" w:rsidRPr="00942212" w:rsidRDefault="00D32A07" w:rsidP="00D32A07">
            <w:pPr>
              <w:spacing w:after="0"/>
              <w:jc w:val="center"/>
              <w:rPr>
                <w:rFonts w:ascii="Times New Roman" w:hAnsi="Times New Roman"/>
              </w:rPr>
            </w:pPr>
            <w:r w:rsidRPr="00957DBE">
              <w:rPr>
                <w:rFonts w:ascii="Times New Roman" w:hAnsi="Times New Roman"/>
              </w:rPr>
              <w:t>1 040,1</w:t>
            </w:r>
          </w:p>
        </w:tc>
        <w:tc>
          <w:tcPr>
            <w:tcW w:w="1019" w:type="dxa"/>
            <w:shd w:val="clear" w:color="auto" w:fill="auto"/>
            <w:vAlign w:val="bottom"/>
          </w:tcPr>
          <w:p w14:paraId="56135386" w14:textId="79B486C2" w:rsidR="00D32A07" w:rsidRPr="00942212" w:rsidRDefault="00D32A07" w:rsidP="00D32A07">
            <w:pPr>
              <w:spacing w:after="0"/>
              <w:jc w:val="center"/>
              <w:rPr>
                <w:rFonts w:ascii="Times New Roman" w:hAnsi="Times New Roman"/>
              </w:rPr>
            </w:pPr>
            <w:r w:rsidRPr="00957DBE">
              <w:rPr>
                <w:rFonts w:ascii="Times New Roman" w:hAnsi="Times New Roman"/>
              </w:rPr>
              <w:t>2,7</w:t>
            </w:r>
          </w:p>
        </w:tc>
        <w:tc>
          <w:tcPr>
            <w:tcW w:w="992" w:type="dxa"/>
            <w:shd w:val="clear" w:color="auto" w:fill="auto"/>
            <w:vAlign w:val="bottom"/>
          </w:tcPr>
          <w:p w14:paraId="3E7816CB" w14:textId="1DA2C1A8" w:rsidR="00D32A07" w:rsidRPr="00942212" w:rsidRDefault="00D32A07" w:rsidP="00D32A07">
            <w:pPr>
              <w:spacing w:after="0"/>
              <w:jc w:val="center"/>
              <w:rPr>
                <w:rFonts w:ascii="Times New Roman" w:hAnsi="Times New Roman"/>
              </w:rPr>
            </w:pPr>
            <w:r w:rsidRPr="00957DBE">
              <w:rPr>
                <w:rFonts w:ascii="Times New Roman" w:hAnsi="Times New Roman"/>
              </w:rPr>
              <w:t>584,0</w:t>
            </w:r>
          </w:p>
        </w:tc>
        <w:tc>
          <w:tcPr>
            <w:tcW w:w="1109" w:type="dxa"/>
            <w:shd w:val="clear" w:color="auto" w:fill="auto"/>
            <w:vAlign w:val="bottom"/>
          </w:tcPr>
          <w:p w14:paraId="200F3ECB" w14:textId="07EC0335" w:rsidR="00D32A07" w:rsidRPr="00942212" w:rsidRDefault="00D32A07" w:rsidP="00D32A07">
            <w:pPr>
              <w:spacing w:after="0"/>
              <w:jc w:val="center"/>
              <w:rPr>
                <w:rFonts w:ascii="Times New Roman" w:hAnsi="Times New Roman"/>
              </w:rPr>
            </w:pPr>
            <w:r w:rsidRPr="00957DBE">
              <w:rPr>
                <w:rFonts w:ascii="Times New Roman" w:hAnsi="Times New Roman"/>
              </w:rPr>
              <w:t>2 008,2</w:t>
            </w:r>
          </w:p>
        </w:tc>
        <w:tc>
          <w:tcPr>
            <w:tcW w:w="1134" w:type="dxa"/>
            <w:shd w:val="clear" w:color="auto" w:fill="auto"/>
            <w:vAlign w:val="bottom"/>
          </w:tcPr>
          <w:p w14:paraId="03E8AB72" w14:textId="0443AC13" w:rsidR="00D32A07" w:rsidRPr="00942212" w:rsidRDefault="00D32A07" w:rsidP="00D32A07">
            <w:pPr>
              <w:spacing w:after="0"/>
              <w:jc w:val="center"/>
              <w:rPr>
                <w:rFonts w:ascii="Times New Roman" w:hAnsi="Times New Roman"/>
              </w:rPr>
            </w:pPr>
            <w:r w:rsidRPr="00957DBE">
              <w:rPr>
                <w:rFonts w:ascii="Times New Roman" w:hAnsi="Times New Roman"/>
              </w:rPr>
              <w:t>1 969,6</w:t>
            </w:r>
          </w:p>
        </w:tc>
        <w:tc>
          <w:tcPr>
            <w:tcW w:w="1328" w:type="dxa"/>
            <w:vAlign w:val="bottom"/>
          </w:tcPr>
          <w:p w14:paraId="1005E2A6" w14:textId="332D01A3" w:rsidR="00D32A07" w:rsidRPr="00942212" w:rsidRDefault="00D32A07" w:rsidP="00D32A07">
            <w:pPr>
              <w:spacing w:after="0"/>
              <w:jc w:val="center"/>
              <w:rPr>
                <w:rFonts w:ascii="Times New Roman" w:hAnsi="Times New Roman"/>
              </w:rPr>
            </w:pPr>
            <w:r w:rsidRPr="00957DBE">
              <w:rPr>
                <w:rFonts w:ascii="Times New Roman" w:hAnsi="Times New Roman"/>
              </w:rPr>
              <w:t>854,1</w:t>
            </w:r>
          </w:p>
        </w:tc>
        <w:tc>
          <w:tcPr>
            <w:tcW w:w="1082" w:type="dxa"/>
            <w:shd w:val="clear" w:color="auto" w:fill="auto"/>
            <w:vAlign w:val="bottom"/>
          </w:tcPr>
          <w:p w14:paraId="4CD4B08D" w14:textId="60A48E8C" w:rsidR="00D32A07" w:rsidRPr="00942212" w:rsidRDefault="00D32A07" w:rsidP="00D32A07">
            <w:pPr>
              <w:spacing w:after="0"/>
              <w:jc w:val="center"/>
              <w:rPr>
                <w:rFonts w:ascii="Times New Roman" w:hAnsi="Times New Roman"/>
              </w:rPr>
            </w:pPr>
            <w:r w:rsidRPr="000A28CF">
              <w:rPr>
                <w:rFonts w:ascii="Times New Roman" w:hAnsi="Times New Roman"/>
              </w:rPr>
              <w:t>971,4</w:t>
            </w:r>
          </w:p>
        </w:tc>
        <w:tc>
          <w:tcPr>
            <w:tcW w:w="1247" w:type="dxa"/>
            <w:shd w:val="clear" w:color="auto" w:fill="auto"/>
            <w:vAlign w:val="bottom"/>
          </w:tcPr>
          <w:p w14:paraId="1685FE8C" w14:textId="23FD83E0" w:rsidR="00D32A07" w:rsidRPr="00942212" w:rsidRDefault="00D32A07" w:rsidP="00D32A07">
            <w:pPr>
              <w:spacing w:after="0"/>
              <w:jc w:val="center"/>
              <w:rPr>
                <w:rFonts w:ascii="Times New Roman" w:hAnsi="Times New Roman"/>
              </w:rPr>
            </w:pPr>
            <w:r w:rsidRPr="000A28CF">
              <w:rPr>
                <w:rFonts w:ascii="Times New Roman" w:hAnsi="Times New Roman"/>
              </w:rPr>
              <w:t>129,7</w:t>
            </w:r>
          </w:p>
        </w:tc>
        <w:tc>
          <w:tcPr>
            <w:tcW w:w="1247" w:type="dxa"/>
            <w:shd w:val="clear" w:color="auto" w:fill="auto"/>
            <w:vAlign w:val="bottom"/>
          </w:tcPr>
          <w:p w14:paraId="2D82F4DC" w14:textId="4FB8FB3F" w:rsidR="00D32A07" w:rsidRPr="00942212" w:rsidRDefault="00D32A07" w:rsidP="00D32A07">
            <w:pPr>
              <w:spacing w:after="0"/>
              <w:jc w:val="center"/>
              <w:rPr>
                <w:rFonts w:ascii="Times New Roman" w:hAnsi="Times New Roman"/>
              </w:rPr>
            </w:pPr>
            <w:r w:rsidRPr="000A28CF">
              <w:rPr>
                <w:rFonts w:ascii="Times New Roman" w:hAnsi="Times New Roman"/>
              </w:rPr>
              <w:t>96,3</w:t>
            </w:r>
          </w:p>
        </w:tc>
      </w:tr>
      <w:tr w:rsidR="00D32A07" w:rsidRPr="00942212" w14:paraId="7B5820A6" w14:textId="77777777" w:rsidTr="00F93D15">
        <w:tc>
          <w:tcPr>
            <w:tcW w:w="2552" w:type="dxa"/>
            <w:vAlign w:val="bottom"/>
          </w:tcPr>
          <w:p w14:paraId="3E20C7A2"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Забайкальский край</w:t>
            </w:r>
          </w:p>
        </w:tc>
        <w:tc>
          <w:tcPr>
            <w:tcW w:w="1134" w:type="dxa"/>
            <w:vAlign w:val="bottom"/>
          </w:tcPr>
          <w:p w14:paraId="58FA89E9" w14:textId="068B75AF" w:rsidR="00D32A07" w:rsidRPr="00942212" w:rsidRDefault="00D32A07" w:rsidP="00D32A07">
            <w:pPr>
              <w:spacing w:after="0"/>
              <w:jc w:val="center"/>
              <w:rPr>
                <w:rFonts w:ascii="Times New Roman" w:hAnsi="Times New Roman"/>
              </w:rPr>
            </w:pPr>
            <w:r w:rsidRPr="00D64720">
              <w:rPr>
                <w:rFonts w:ascii="Times New Roman" w:hAnsi="Times New Roman"/>
              </w:rPr>
              <w:t>3 109,4</w:t>
            </w:r>
          </w:p>
        </w:tc>
        <w:tc>
          <w:tcPr>
            <w:tcW w:w="1134" w:type="dxa"/>
            <w:shd w:val="clear" w:color="auto" w:fill="auto"/>
            <w:vAlign w:val="bottom"/>
          </w:tcPr>
          <w:p w14:paraId="0A9762B4" w14:textId="2F2E6D3A" w:rsidR="00D32A07" w:rsidRPr="00942212" w:rsidRDefault="00D32A07" w:rsidP="00D32A07">
            <w:pPr>
              <w:spacing w:after="0"/>
              <w:jc w:val="center"/>
              <w:rPr>
                <w:rFonts w:ascii="Times New Roman" w:hAnsi="Times New Roman"/>
              </w:rPr>
            </w:pPr>
            <w:r w:rsidRPr="00957DBE">
              <w:rPr>
                <w:rFonts w:ascii="Times New Roman" w:hAnsi="Times New Roman"/>
              </w:rPr>
              <w:t>72,9</w:t>
            </w:r>
          </w:p>
        </w:tc>
        <w:tc>
          <w:tcPr>
            <w:tcW w:w="1392" w:type="dxa"/>
            <w:shd w:val="clear" w:color="auto" w:fill="auto"/>
            <w:vAlign w:val="bottom"/>
          </w:tcPr>
          <w:p w14:paraId="6CB2467D" w14:textId="23211BD2" w:rsidR="00D32A07" w:rsidRPr="00942212" w:rsidRDefault="00D32A07" w:rsidP="00D32A07">
            <w:pPr>
              <w:spacing w:after="0"/>
              <w:jc w:val="center"/>
              <w:rPr>
                <w:rFonts w:ascii="Times New Roman" w:hAnsi="Times New Roman"/>
              </w:rPr>
            </w:pPr>
            <w:r w:rsidRPr="00957DBE">
              <w:rPr>
                <w:rFonts w:ascii="Times New Roman" w:hAnsi="Times New Roman"/>
              </w:rPr>
              <w:t>613,5</w:t>
            </w:r>
          </w:p>
        </w:tc>
        <w:tc>
          <w:tcPr>
            <w:tcW w:w="1159" w:type="dxa"/>
            <w:shd w:val="clear" w:color="auto" w:fill="auto"/>
            <w:vAlign w:val="bottom"/>
          </w:tcPr>
          <w:p w14:paraId="0E4724F8" w14:textId="48350149" w:rsidR="00D32A07" w:rsidRPr="00942212" w:rsidRDefault="00D32A07" w:rsidP="00D32A07">
            <w:pPr>
              <w:spacing w:after="0"/>
              <w:jc w:val="center"/>
              <w:rPr>
                <w:rFonts w:ascii="Times New Roman" w:hAnsi="Times New Roman"/>
              </w:rPr>
            </w:pPr>
            <w:r w:rsidRPr="00957DBE">
              <w:rPr>
                <w:rFonts w:ascii="Times New Roman" w:hAnsi="Times New Roman"/>
              </w:rPr>
              <w:t>12,9</w:t>
            </w:r>
          </w:p>
        </w:tc>
        <w:tc>
          <w:tcPr>
            <w:tcW w:w="1019" w:type="dxa"/>
            <w:shd w:val="clear" w:color="auto" w:fill="auto"/>
            <w:vAlign w:val="bottom"/>
          </w:tcPr>
          <w:p w14:paraId="5A6205CD" w14:textId="347F17A0"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7D855CCA" w14:textId="0ABA2141" w:rsidR="00D32A07" w:rsidRPr="00942212" w:rsidRDefault="00D32A07" w:rsidP="00D32A07">
            <w:pPr>
              <w:spacing w:after="0"/>
              <w:jc w:val="center"/>
              <w:rPr>
                <w:rFonts w:ascii="Times New Roman" w:hAnsi="Times New Roman"/>
              </w:rPr>
            </w:pPr>
            <w:r w:rsidRPr="00957DBE">
              <w:rPr>
                <w:rFonts w:ascii="Times New Roman" w:hAnsi="Times New Roman"/>
              </w:rPr>
              <w:t>121,7</w:t>
            </w:r>
          </w:p>
        </w:tc>
        <w:tc>
          <w:tcPr>
            <w:tcW w:w="1109" w:type="dxa"/>
            <w:shd w:val="clear" w:color="auto" w:fill="auto"/>
            <w:vAlign w:val="bottom"/>
          </w:tcPr>
          <w:p w14:paraId="0045B0FD" w14:textId="219A8312" w:rsidR="00D32A07" w:rsidRPr="00942212" w:rsidRDefault="00D32A07" w:rsidP="00D32A07">
            <w:pPr>
              <w:spacing w:after="0"/>
              <w:jc w:val="center"/>
              <w:rPr>
                <w:rFonts w:ascii="Times New Roman" w:hAnsi="Times New Roman"/>
              </w:rPr>
            </w:pPr>
            <w:r w:rsidRPr="00957DBE">
              <w:rPr>
                <w:rFonts w:ascii="Times New Roman" w:hAnsi="Times New Roman"/>
              </w:rPr>
              <w:t>2 288,3</w:t>
            </w:r>
          </w:p>
        </w:tc>
        <w:tc>
          <w:tcPr>
            <w:tcW w:w="1134" w:type="dxa"/>
            <w:shd w:val="clear" w:color="auto" w:fill="auto"/>
            <w:vAlign w:val="bottom"/>
          </w:tcPr>
          <w:p w14:paraId="0CA39A47" w14:textId="3FA315D1" w:rsidR="00D32A07" w:rsidRPr="00942212" w:rsidRDefault="00D32A07" w:rsidP="00D32A07">
            <w:pPr>
              <w:spacing w:after="0"/>
              <w:jc w:val="center"/>
              <w:rPr>
                <w:rFonts w:ascii="Times New Roman" w:hAnsi="Times New Roman"/>
              </w:rPr>
            </w:pPr>
            <w:r w:rsidRPr="00957DBE">
              <w:rPr>
                <w:rFonts w:ascii="Times New Roman" w:hAnsi="Times New Roman"/>
              </w:rPr>
              <w:t>2 263,6</w:t>
            </w:r>
          </w:p>
        </w:tc>
        <w:tc>
          <w:tcPr>
            <w:tcW w:w="1328" w:type="dxa"/>
            <w:vAlign w:val="bottom"/>
          </w:tcPr>
          <w:p w14:paraId="7B624A64" w14:textId="6E88C951" w:rsidR="00D32A07" w:rsidRPr="00942212" w:rsidRDefault="00D32A07" w:rsidP="00D32A07">
            <w:pPr>
              <w:spacing w:after="0"/>
              <w:jc w:val="center"/>
              <w:rPr>
                <w:rFonts w:ascii="Times New Roman" w:hAnsi="Times New Roman"/>
              </w:rPr>
            </w:pPr>
            <w:r w:rsidRPr="00957DBE">
              <w:rPr>
                <w:rFonts w:ascii="Times New Roman" w:hAnsi="Times New Roman"/>
              </w:rPr>
              <w:t>256,5</w:t>
            </w:r>
          </w:p>
        </w:tc>
        <w:tc>
          <w:tcPr>
            <w:tcW w:w="1082" w:type="dxa"/>
            <w:shd w:val="clear" w:color="auto" w:fill="auto"/>
            <w:vAlign w:val="bottom"/>
          </w:tcPr>
          <w:p w14:paraId="04CCDA2E" w14:textId="10A012D4" w:rsidR="00D32A07" w:rsidRPr="00942212" w:rsidRDefault="00D32A07" w:rsidP="00D32A07">
            <w:pPr>
              <w:spacing w:after="0"/>
              <w:jc w:val="center"/>
              <w:rPr>
                <w:rFonts w:ascii="Times New Roman" w:hAnsi="Times New Roman"/>
              </w:rPr>
            </w:pPr>
            <w:r w:rsidRPr="000A28CF">
              <w:rPr>
                <w:rFonts w:ascii="Times New Roman" w:hAnsi="Times New Roman"/>
              </w:rPr>
              <w:t>10,0</w:t>
            </w:r>
          </w:p>
        </w:tc>
        <w:tc>
          <w:tcPr>
            <w:tcW w:w="1247" w:type="dxa"/>
            <w:shd w:val="clear" w:color="auto" w:fill="auto"/>
            <w:vAlign w:val="bottom"/>
          </w:tcPr>
          <w:p w14:paraId="41DAC4A4" w14:textId="67FEFFCB" w:rsidR="00D32A07" w:rsidRPr="00942212" w:rsidRDefault="00D32A07" w:rsidP="00D32A07">
            <w:pPr>
              <w:spacing w:after="0"/>
              <w:jc w:val="center"/>
              <w:rPr>
                <w:rFonts w:ascii="Times New Roman" w:hAnsi="Times New Roman"/>
              </w:rPr>
            </w:pPr>
            <w:r w:rsidRPr="000A28CF">
              <w:rPr>
                <w:rFonts w:ascii="Times New Roman" w:hAnsi="Times New Roman"/>
              </w:rPr>
              <w:t>86,2</w:t>
            </w:r>
          </w:p>
        </w:tc>
        <w:tc>
          <w:tcPr>
            <w:tcW w:w="1247" w:type="dxa"/>
            <w:shd w:val="clear" w:color="auto" w:fill="auto"/>
            <w:vAlign w:val="bottom"/>
          </w:tcPr>
          <w:p w14:paraId="00B6AEAF" w14:textId="3CA7F21A" w:rsidR="00D32A07" w:rsidRPr="00942212" w:rsidRDefault="00D32A07" w:rsidP="00D32A07">
            <w:pPr>
              <w:spacing w:after="0"/>
              <w:jc w:val="center"/>
              <w:rPr>
                <w:rFonts w:ascii="Times New Roman" w:hAnsi="Times New Roman"/>
              </w:rPr>
            </w:pPr>
            <w:r w:rsidRPr="000A28CF">
              <w:rPr>
                <w:rFonts w:ascii="Times New Roman" w:hAnsi="Times New Roman"/>
              </w:rPr>
              <w:t>13,3</w:t>
            </w:r>
          </w:p>
        </w:tc>
      </w:tr>
      <w:tr w:rsidR="00D32A07" w:rsidRPr="00942212" w14:paraId="1753A5D8" w14:textId="77777777" w:rsidTr="00F93D15">
        <w:tc>
          <w:tcPr>
            <w:tcW w:w="2552" w:type="dxa"/>
            <w:vAlign w:val="bottom"/>
          </w:tcPr>
          <w:p w14:paraId="7EE97F88"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Камчатский край</w:t>
            </w:r>
          </w:p>
        </w:tc>
        <w:tc>
          <w:tcPr>
            <w:tcW w:w="1134" w:type="dxa"/>
            <w:vAlign w:val="bottom"/>
          </w:tcPr>
          <w:p w14:paraId="1E8E7EA9" w14:textId="11FFA3BE" w:rsidR="00D32A07" w:rsidRPr="00942212" w:rsidRDefault="00D32A07" w:rsidP="00D32A07">
            <w:pPr>
              <w:spacing w:after="0"/>
              <w:jc w:val="center"/>
              <w:rPr>
                <w:rFonts w:ascii="Times New Roman" w:hAnsi="Times New Roman"/>
              </w:rPr>
            </w:pPr>
            <w:r w:rsidRPr="00D64720">
              <w:rPr>
                <w:rFonts w:ascii="Times New Roman" w:hAnsi="Times New Roman"/>
              </w:rPr>
              <w:t>2 773,4</w:t>
            </w:r>
          </w:p>
        </w:tc>
        <w:tc>
          <w:tcPr>
            <w:tcW w:w="1134" w:type="dxa"/>
            <w:shd w:val="clear" w:color="auto" w:fill="auto"/>
            <w:vAlign w:val="bottom"/>
          </w:tcPr>
          <w:p w14:paraId="5ECE7A1E" w14:textId="173970C4" w:rsidR="00D32A07" w:rsidRPr="00942212" w:rsidRDefault="00D32A07" w:rsidP="00D32A07">
            <w:pPr>
              <w:spacing w:after="0"/>
              <w:jc w:val="center"/>
              <w:rPr>
                <w:rFonts w:ascii="Times New Roman" w:hAnsi="Times New Roman"/>
              </w:rPr>
            </w:pPr>
            <w:r w:rsidRPr="00957DBE">
              <w:rPr>
                <w:rFonts w:ascii="Times New Roman" w:hAnsi="Times New Roman"/>
              </w:rPr>
              <w:t>180,9</w:t>
            </w:r>
          </w:p>
        </w:tc>
        <w:tc>
          <w:tcPr>
            <w:tcW w:w="1392" w:type="dxa"/>
            <w:shd w:val="clear" w:color="auto" w:fill="auto"/>
            <w:vAlign w:val="bottom"/>
          </w:tcPr>
          <w:p w14:paraId="322FB887" w14:textId="11A7C049" w:rsidR="00D32A07" w:rsidRPr="00942212" w:rsidRDefault="00D32A07" w:rsidP="00D32A07">
            <w:pPr>
              <w:spacing w:after="0"/>
              <w:jc w:val="center"/>
              <w:rPr>
                <w:rFonts w:ascii="Times New Roman" w:hAnsi="Times New Roman"/>
              </w:rPr>
            </w:pPr>
            <w:r w:rsidRPr="00957DBE">
              <w:rPr>
                <w:rFonts w:ascii="Times New Roman" w:hAnsi="Times New Roman"/>
              </w:rPr>
              <w:t>438,5</w:t>
            </w:r>
          </w:p>
        </w:tc>
        <w:tc>
          <w:tcPr>
            <w:tcW w:w="1159" w:type="dxa"/>
            <w:shd w:val="clear" w:color="auto" w:fill="auto"/>
            <w:vAlign w:val="bottom"/>
          </w:tcPr>
          <w:p w14:paraId="6BC6CE89" w14:textId="6B886305" w:rsidR="00D32A07" w:rsidRPr="00942212" w:rsidRDefault="00D32A07" w:rsidP="00D32A07">
            <w:pPr>
              <w:spacing w:after="0"/>
              <w:jc w:val="center"/>
              <w:rPr>
                <w:rFonts w:ascii="Times New Roman" w:hAnsi="Times New Roman"/>
              </w:rPr>
            </w:pPr>
            <w:r w:rsidRPr="00957DBE">
              <w:rPr>
                <w:rFonts w:ascii="Times New Roman" w:hAnsi="Times New Roman"/>
              </w:rPr>
              <w:t>555,6</w:t>
            </w:r>
          </w:p>
        </w:tc>
        <w:tc>
          <w:tcPr>
            <w:tcW w:w="1019" w:type="dxa"/>
            <w:shd w:val="clear" w:color="auto" w:fill="auto"/>
            <w:vAlign w:val="bottom"/>
          </w:tcPr>
          <w:p w14:paraId="44EE4027" w14:textId="6A4BA0FD" w:rsidR="00D32A07" w:rsidRPr="00942212" w:rsidRDefault="00D32A07" w:rsidP="00D32A07">
            <w:pPr>
              <w:spacing w:after="0"/>
              <w:jc w:val="center"/>
              <w:rPr>
                <w:rFonts w:ascii="Times New Roman" w:hAnsi="Times New Roman"/>
              </w:rPr>
            </w:pPr>
            <w:r w:rsidRPr="00957DBE">
              <w:rPr>
                <w:rFonts w:ascii="Times New Roman" w:hAnsi="Times New Roman"/>
              </w:rPr>
              <w:t>109,2</w:t>
            </w:r>
          </w:p>
        </w:tc>
        <w:tc>
          <w:tcPr>
            <w:tcW w:w="992" w:type="dxa"/>
            <w:shd w:val="clear" w:color="auto" w:fill="auto"/>
            <w:vAlign w:val="bottom"/>
          </w:tcPr>
          <w:p w14:paraId="031FDEAE" w14:textId="726BF295" w:rsidR="00D32A07" w:rsidRPr="00942212" w:rsidRDefault="00D32A07" w:rsidP="00D32A07">
            <w:pPr>
              <w:spacing w:after="0"/>
              <w:jc w:val="center"/>
              <w:rPr>
                <w:rFonts w:ascii="Times New Roman" w:hAnsi="Times New Roman"/>
              </w:rPr>
            </w:pPr>
            <w:r w:rsidRPr="00957DBE">
              <w:rPr>
                <w:rFonts w:ascii="Times New Roman" w:hAnsi="Times New Roman"/>
              </w:rPr>
              <w:t>152,1</w:t>
            </w:r>
          </w:p>
        </w:tc>
        <w:tc>
          <w:tcPr>
            <w:tcW w:w="1109" w:type="dxa"/>
            <w:shd w:val="clear" w:color="auto" w:fill="auto"/>
            <w:vAlign w:val="bottom"/>
          </w:tcPr>
          <w:p w14:paraId="78AE69C3" w14:textId="324634D1" w:rsidR="00D32A07" w:rsidRPr="00942212" w:rsidRDefault="00D32A07" w:rsidP="00D32A07">
            <w:pPr>
              <w:spacing w:after="0"/>
              <w:jc w:val="center"/>
              <w:rPr>
                <w:rFonts w:ascii="Times New Roman" w:hAnsi="Times New Roman"/>
              </w:rPr>
            </w:pPr>
            <w:r w:rsidRPr="00957DBE">
              <w:rPr>
                <w:rFonts w:ascii="Times New Roman" w:hAnsi="Times New Roman"/>
              </w:rPr>
              <w:t>1 337,1</w:t>
            </w:r>
          </w:p>
        </w:tc>
        <w:tc>
          <w:tcPr>
            <w:tcW w:w="1134" w:type="dxa"/>
            <w:shd w:val="clear" w:color="auto" w:fill="auto"/>
            <w:vAlign w:val="bottom"/>
          </w:tcPr>
          <w:p w14:paraId="561C52A8" w14:textId="4A6504FA" w:rsidR="00D32A07" w:rsidRPr="00942212" w:rsidRDefault="00D32A07" w:rsidP="00D32A07">
            <w:pPr>
              <w:spacing w:after="0"/>
              <w:jc w:val="center"/>
              <w:rPr>
                <w:rFonts w:ascii="Times New Roman" w:hAnsi="Times New Roman"/>
              </w:rPr>
            </w:pPr>
            <w:r w:rsidRPr="00957DBE">
              <w:rPr>
                <w:rFonts w:ascii="Times New Roman" w:hAnsi="Times New Roman"/>
              </w:rPr>
              <w:t>106,2</w:t>
            </w:r>
          </w:p>
        </w:tc>
        <w:tc>
          <w:tcPr>
            <w:tcW w:w="1328" w:type="dxa"/>
            <w:vAlign w:val="bottom"/>
          </w:tcPr>
          <w:p w14:paraId="179BC855" w14:textId="207CB680" w:rsidR="00D32A07" w:rsidRPr="00942212" w:rsidRDefault="00D32A07" w:rsidP="00D32A07">
            <w:pPr>
              <w:spacing w:after="0"/>
              <w:jc w:val="center"/>
              <w:rPr>
                <w:rFonts w:ascii="Times New Roman" w:hAnsi="Times New Roman"/>
              </w:rPr>
            </w:pPr>
            <w:r w:rsidRPr="00957DBE">
              <w:rPr>
                <w:rFonts w:ascii="Times New Roman" w:hAnsi="Times New Roman"/>
              </w:rPr>
              <w:t>502,0</w:t>
            </w:r>
          </w:p>
        </w:tc>
        <w:tc>
          <w:tcPr>
            <w:tcW w:w="1082" w:type="dxa"/>
            <w:shd w:val="clear" w:color="auto" w:fill="auto"/>
            <w:vAlign w:val="bottom"/>
          </w:tcPr>
          <w:p w14:paraId="4E611B6D" w14:textId="6B721182" w:rsidR="00D32A07" w:rsidRPr="00942212" w:rsidRDefault="00D32A07" w:rsidP="00D32A07">
            <w:pPr>
              <w:spacing w:after="0"/>
              <w:jc w:val="center"/>
              <w:rPr>
                <w:rFonts w:ascii="Times New Roman" w:hAnsi="Times New Roman"/>
              </w:rPr>
            </w:pPr>
            <w:r w:rsidRPr="000A28CF">
              <w:rPr>
                <w:rFonts w:ascii="Times New Roman" w:hAnsi="Times New Roman"/>
              </w:rPr>
              <w:t>107,2</w:t>
            </w:r>
          </w:p>
        </w:tc>
        <w:tc>
          <w:tcPr>
            <w:tcW w:w="1247" w:type="dxa"/>
            <w:shd w:val="clear" w:color="auto" w:fill="auto"/>
            <w:vAlign w:val="bottom"/>
          </w:tcPr>
          <w:p w14:paraId="7E66076D" w14:textId="12168D3C" w:rsidR="00D32A07" w:rsidRPr="00942212" w:rsidRDefault="00D32A07" w:rsidP="00D32A07">
            <w:pPr>
              <w:spacing w:after="0"/>
              <w:jc w:val="center"/>
              <w:rPr>
                <w:rFonts w:ascii="Times New Roman" w:hAnsi="Times New Roman"/>
              </w:rPr>
            </w:pPr>
            <w:r w:rsidRPr="000A28CF">
              <w:rPr>
                <w:rFonts w:ascii="Times New Roman" w:hAnsi="Times New Roman"/>
              </w:rPr>
              <w:t>25,7</w:t>
            </w:r>
          </w:p>
        </w:tc>
        <w:tc>
          <w:tcPr>
            <w:tcW w:w="1247" w:type="dxa"/>
            <w:shd w:val="clear" w:color="auto" w:fill="auto"/>
            <w:vAlign w:val="bottom"/>
          </w:tcPr>
          <w:p w14:paraId="2B37D0D8" w14:textId="0634E495" w:rsidR="00D32A07" w:rsidRPr="00942212" w:rsidRDefault="00D32A07" w:rsidP="00D32A07">
            <w:pPr>
              <w:spacing w:after="0"/>
              <w:jc w:val="center"/>
              <w:rPr>
                <w:rFonts w:ascii="Times New Roman" w:hAnsi="Times New Roman"/>
              </w:rPr>
            </w:pPr>
            <w:r w:rsidRPr="000A28CF">
              <w:rPr>
                <w:rFonts w:ascii="Times New Roman" w:hAnsi="Times New Roman"/>
              </w:rPr>
              <w:t>287,2</w:t>
            </w:r>
          </w:p>
        </w:tc>
      </w:tr>
      <w:tr w:rsidR="00D32A07" w:rsidRPr="00942212" w14:paraId="39E1DA2B" w14:textId="77777777" w:rsidTr="00F93D15">
        <w:tc>
          <w:tcPr>
            <w:tcW w:w="2552" w:type="dxa"/>
            <w:vAlign w:val="bottom"/>
          </w:tcPr>
          <w:p w14:paraId="7F0E0BDC"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Приморский край</w:t>
            </w:r>
          </w:p>
        </w:tc>
        <w:tc>
          <w:tcPr>
            <w:tcW w:w="1134" w:type="dxa"/>
            <w:vAlign w:val="bottom"/>
          </w:tcPr>
          <w:p w14:paraId="50956F80" w14:textId="3631DAEE" w:rsidR="00D32A07" w:rsidRPr="00942212" w:rsidRDefault="00D32A07" w:rsidP="00D32A07">
            <w:pPr>
              <w:spacing w:after="0"/>
              <w:jc w:val="center"/>
              <w:rPr>
                <w:rFonts w:ascii="Times New Roman" w:hAnsi="Times New Roman"/>
              </w:rPr>
            </w:pPr>
            <w:r w:rsidRPr="00D64720">
              <w:rPr>
                <w:rFonts w:ascii="Times New Roman" w:hAnsi="Times New Roman"/>
              </w:rPr>
              <w:t>9 608,5</w:t>
            </w:r>
          </w:p>
        </w:tc>
        <w:tc>
          <w:tcPr>
            <w:tcW w:w="1134" w:type="dxa"/>
            <w:shd w:val="clear" w:color="auto" w:fill="auto"/>
            <w:vAlign w:val="bottom"/>
          </w:tcPr>
          <w:p w14:paraId="58E9E032" w14:textId="31A8BC25" w:rsidR="00D32A07" w:rsidRPr="00942212" w:rsidRDefault="00D32A07" w:rsidP="00D32A07">
            <w:pPr>
              <w:spacing w:after="0"/>
              <w:jc w:val="center"/>
              <w:rPr>
                <w:rFonts w:ascii="Times New Roman" w:hAnsi="Times New Roman"/>
              </w:rPr>
            </w:pPr>
            <w:r w:rsidRPr="00957DBE">
              <w:rPr>
                <w:rFonts w:ascii="Times New Roman" w:hAnsi="Times New Roman"/>
              </w:rPr>
              <w:t>76,9</w:t>
            </w:r>
          </w:p>
        </w:tc>
        <w:tc>
          <w:tcPr>
            <w:tcW w:w="1392" w:type="dxa"/>
            <w:shd w:val="clear" w:color="auto" w:fill="auto"/>
            <w:vAlign w:val="bottom"/>
          </w:tcPr>
          <w:p w14:paraId="1F4ABFF3" w14:textId="3146AF8F" w:rsidR="00D32A07" w:rsidRPr="00942212" w:rsidRDefault="00D32A07" w:rsidP="00D32A07">
            <w:pPr>
              <w:spacing w:after="0"/>
              <w:jc w:val="center"/>
              <w:rPr>
                <w:rFonts w:ascii="Times New Roman" w:hAnsi="Times New Roman"/>
              </w:rPr>
            </w:pPr>
            <w:r w:rsidRPr="00957DBE">
              <w:rPr>
                <w:rFonts w:ascii="Times New Roman" w:hAnsi="Times New Roman"/>
              </w:rPr>
              <w:t>1 104,2</w:t>
            </w:r>
          </w:p>
        </w:tc>
        <w:tc>
          <w:tcPr>
            <w:tcW w:w="1159" w:type="dxa"/>
            <w:shd w:val="clear" w:color="auto" w:fill="auto"/>
            <w:vAlign w:val="bottom"/>
          </w:tcPr>
          <w:p w14:paraId="11B28254" w14:textId="7FC9CBCD" w:rsidR="00D32A07" w:rsidRPr="00942212" w:rsidRDefault="00D32A07" w:rsidP="00D32A07">
            <w:pPr>
              <w:spacing w:after="0"/>
              <w:jc w:val="center"/>
              <w:rPr>
                <w:rFonts w:ascii="Times New Roman" w:hAnsi="Times New Roman"/>
              </w:rPr>
            </w:pPr>
            <w:r w:rsidRPr="00957DBE">
              <w:rPr>
                <w:rFonts w:ascii="Times New Roman" w:hAnsi="Times New Roman"/>
              </w:rPr>
              <w:t>1 587,7</w:t>
            </w:r>
          </w:p>
        </w:tc>
        <w:tc>
          <w:tcPr>
            <w:tcW w:w="1019" w:type="dxa"/>
            <w:shd w:val="clear" w:color="auto" w:fill="auto"/>
            <w:vAlign w:val="bottom"/>
          </w:tcPr>
          <w:p w14:paraId="083E9B13" w14:textId="7B9C62EB" w:rsidR="00D32A07" w:rsidRPr="00942212" w:rsidRDefault="00D32A07" w:rsidP="00D32A07">
            <w:pPr>
              <w:spacing w:after="0"/>
              <w:jc w:val="center"/>
              <w:rPr>
                <w:rFonts w:ascii="Times New Roman" w:hAnsi="Times New Roman"/>
              </w:rPr>
            </w:pPr>
            <w:r w:rsidRPr="00957DBE">
              <w:rPr>
                <w:rFonts w:ascii="Times New Roman" w:hAnsi="Times New Roman"/>
              </w:rPr>
              <w:t>1,4</w:t>
            </w:r>
          </w:p>
        </w:tc>
        <w:tc>
          <w:tcPr>
            <w:tcW w:w="992" w:type="dxa"/>
            <w:shd w:val="clear" w:color="auto" w:fill="auto"/>
            <w:vAlign w:val="bottom"/>
          </w:tcPr>
          <w:p w14:paraId="64CFD11C" w14:textId="398BBD7E" w:rsidR="00D32A07" w:rsidRPr="00942212" w:rsidRDefault="00D32A07" w:rsidP="00D32A07">
            <w:pPr>
              <w:spacing w:after="0"/>
              <w:jc w:val="center"/>
              <w:rPr>
                <w:rFonts w:ascii="Times New Roman" w:hAnsi="Times New Roman"/>
              </w:rPr>
            </w:pPr>
            <w:r w:rsidRPr="00957DBE">
              <w:rPr>
                <w:rFonts w:ascii="Times New Roman" w:hAnsi="Times New Roman"/>
              </w:rPr>
              <w:t>277,3</w:t>
            </w:r>
          </w:p>
        </w:tc>
        <w:tc>
          <w:tcPr>
            <w:tcW w:w="1109" w:type="dxa"/>
            <w:shd w:val="clear" w:color="auto" w:fill="auto"/>
            <w:vAlign w:val="bottom"/>
          </w:tcPr>
          <w:p w14:paraId="13961BA1" w14:textId="40F168CF" w:rsidR="00D32A07" w:rsidRPr="00942212" w:rsidRDefault="00D32A07" w:rsidP="00D32A07">
            <w:pPr>
              <w:spacing w:after="0"/>
              <w:jc w:val="center"/>
              <w:rPr>
                <w:rFonts w:ascii="Times New Roman" w:hAnsi="Times New Roman"/>
              </w:rPr>
            </w:pPr>
            <w:r w:rsidRPr="00957DBE">
              <w:rPr>
                <w:rFonts w:ascii="Times New Roman" w:hAnsi="Times New Roman"/>
              </w:rPr>
              <w:t>6 561,0</w:t>
            </w:r>
          </w:p>
        </w:tc>
        <w:tc>
          <w:tcPr>
            <w:tcW w:w="1134" w:type="dxa"/>
            <w:shd w:val="clear" w:color="auto" w:fill="auto"/>
            <w:vAlign w:val="bottom"/>
          </w:tcPr>
          <w:p w14:paraId="00AEBE04" w14:textId="084EA578" w:rsidR="00D32A07" w:rsidRPr="00942212" w:rsidRDefault="00D32A07" w:rsidP="00D32A07">
            <w:pPr>
              <w:spacing w:after="0"/>
              <w:jc w:val="center"/>
              <w:rPr>
                <w:rFonts w:ascii="Times New Roman" w:hAnsi="Times New Roman"/>
              </w:rPr>
            </w:pPr>
            <w:r w:rsidRPr="00957DBE">
              <w:rPr>
                <w:rFonts w:ascii="Times New Roman" w:hAnsi="Times New Roman"/>
              </w:rPr>
              <w:t>3 848,4</w:t>
            </w:r>
          </w:p>
        </w:tc>
        <w:tc>
          <w:tcPr>
            <w:tcW w:w="1328" w:type="dxa"/>
            <w:vAlign w:val="bottom"/>
          </w:tcPr>
          <w:p w14:paraId="4ABC60B7" w14:textId="4C2E9F05" w:rsidR="00D32A07" w:rsidRPr="00942212" w:rsidRDefault="00D32A07" w:rsidP="00D32A07">
            <w:pPr>
              <w:spacing w:after="0"/>
              <w:jc w:val="center"/>
              <w:rPr>
                <w:rFonts w:ascii="Times New Roman" w:hAnsi="Times New Roman"/>
              </w:rPr>
            </w:pPr>
            <w:r w:rsidRPr="00957DBE">
              <w:rPr>
                <w:rFonts w:ascii="Times New Roman" w:hAnsi="Times New Roman"/>
              </w:rPr>
              <w:t>551,8</w:t>
            </w:r>
          </w:p>
        </w:tc>
        <w:tc>
          <w:tcPr>
            <w:tcW w:w="1082" w:type="dxa"/>
            <w:shd w:val="clear" w:color="auto" w:fill="auto"/>
            <w:vAlign w:val="bottom"/>
          </w:tcPr>
          <w:p w14:paraId="37D72E57" w14:textId="33976606" w:rsidR="00D32A07" w:rsidRPr="00942212" w:rsidRDefault="00D32A07" w:rsidP="00D32A07">
            <w:pPr>
              <w:spacing w:after="0"/>
              <w:jc w:val="center"/>
              <w:rPr>
                <w:rFonts w:ascii="Times New Roman" w:hAnsi="Times New Roman"/>
              </w:rPr>
            </w:pPr>
            <w:r w:rsidRPr="000A28CF">
              <w:rPr>
                <w:rFonts w:ascii="Times New Roman" w:hAnsi="Times New Roman"/>
              </w:rPr>
              <w:t>499,6</w:t>
            </w:r>
          </w:p>
        </w:tc>
        <w:tc>
          <w:tcPr>
            <w:tcW w:w="1247" w:type="dxa"/>
            <w:shd w:val="clear" w:color="auto" w:fill="auto"/>
            <w:vAlign w:val="bottom"/>
          </w:tcPr>
          <w:p w14:paraId="55198716" w14:textId="5231BA89" w:rsidR="00D32A07" w:rsidRPr="00942212" w:rsidRDefault="00D32A07" w:rsidP="00D32A07">
            <w:pPr>
              <w:spacing w:after="0"/>
              <w:jc w:val="center"/>
              <w:rPr>
                <w:rFonts w:ascii="Times New Roman" w:hAnsi="Times New Roman"/>
              </w:rPr>
            </w:pPr>
            <w:r w:rsidRPr="000A28CF">
              <w:rPr>
                <w:rFonts w:ascii="Times New Roman" w:hAnsi="Times New Roman"/>
              </w:rPr>
              <w:t>195,3</w:t>
            </w:r>
          </w:p>
        </w:tc>
        <w:tc>
          <w:tcPr>
            <w:tcW w:w="1247" w:type="dxa"/>
            <w:shd w:val="clear" w:color="auto" w:fill="auto"/>
            <w:vAlign w:val="bottom"/>
          </w:tcPr>
          <w:p w14:paraId="4F603BC5" w14:textId="58CE091D" w:rsidR="00D32A07" w:rsidRPr="00942212" w:rsidRDefault="00D32A07" w:rsidP="00D32A07">
            <w:pPr>
              <w:spacing w:after="0"/>
              <w:jc w:val="center"/>
              <w:rPr>
                <w:rFonts w:ascii="Times New Roman" w:hAnsi="Times New Roman"/>
              </w:rPr>
            </w:pPr>
            <w:r w:rsidRPr="000A28CF">
              <w:rPr>
                <w:rFonts w:ascii="Times New Roman" w:hAnsi="Times New Roman"/>
              </w:rPr>
              <w:t>319,9</w:t>
            </w:r>
          </w:p>
        </w:tc>
      </w:tr>
      <w:tr w:rsidR="00D32A07" w:rsidRPr="00942212" w14:paraId="0F462D31" w14:textId="77777777" w:rsidTr="00F93D15">
        <w:tc>
          <w:tcPr>
            <w:tcW w:w="2552" w:type="dxa"/>
            <w:vAlign w:val="bottom"/>
          </w:tcPr>
          <w:p w14:paraId="287B8927"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Хабаровский край</w:t>
            </w:r>
          </w:p>
        </w:tc>
        <w:tc>
          <w:tcPr>
            <w:tcW w:w="1134" w:type="dxa"/>
            <w:vAlign w:val="bottom"/>
          </w:tcPr>
          <w:p w14:paraId="2247B25B" w14:textId="73407439" w:rsidR="00D32A07" w:rsidRPr="00942212" w:rsidRDefault="00D32A07" w:rsidP="00D32A07">
            <w:pPr>
              <w:spacing w:after="0"/>
              <w:jc w:val="center"/>
              <w:rPr>
                <w:rFonts w:ascii="Times New Roman" w:hAnsi="Times New Roman"/>
              </w:rPr>
            </w:pPr>
            <w:r w:rsidRPr="00D64720">
              <w:rPr>
                <w:rFonts w:ascii="Times New Roman" w:hAnsi="Times New Roman"/>
              </w:rPr>
              <w:t>9 098,2</w:t>
            </w:r>
          </w:p>
        </w:tc>
        <w:tc>
          <w:tcPr>
            <w:tcW w:w="1134" w:type="dxa"/>
            <w:shd w:val="clear" w:color="auto" w:fill="auto"/>
            <w:vAlign w:val="bottom"/>
          </w:tcPr>
          <w:p w14:paraId="2649555E" w14:textId="0AB7B4FB" w:rsidR="00D32A07" w:rsidRPr="00942212" w:rsidRDefault="00D32A07" w:rsidP="00D32A07">
            <w:pPr>
              <w:spacing w:after="0"/>
              <w:jc w:val="center"/>
              <w:rPr>
                <w:rFonts w:ascii="Times New Roman" w:hAnsi="Times New Roman"/>
              </w:rPr>
            </w:pPr>
            <w:r w:rsidRPr="00957DBE">
              <w:rPr>
                <w:rFonts w:ascii="Times New Roman" w:hAnsi="Times New Roman"/>
              </w:rPr>
              <w:t>78,0</w:t>
            </w:r>
          </w:p>
        </w:tc>
        <w:tc>
          <w:tcPr>
            <w:tcW w:w="1392" w:type="dxa"/>
            <w:shd w:val="clear" w:color="auto" w:fill="auto"/>
            <w:vAlign w:val="bottom"/>
          </w:tcPr>
          <w:p w14:paraId="665CB377" w14:textId="44A6C7D7" w:rsidR="00D32A07" w:rsidRPr="00942212" w:rsidRDefault="00D32A07" w:rsidP="00D32A07">
            <w:pPr>
              <w:spacing w:after="0"/>
              <w:jc w:val="center"/>
              <w:rPr>
                <w:rFonts w:ascii="Times New Roman" w:hAnsi="Times New Roman"/>
              </w:rPr>
            </w:pPr>
            <w:r w:rsidRPr="00957DBE">
              <w:rPr>
                <w:rFonts w:ascii="Times New Roman" w:hAnsi="Times New Roman"/>
              </w:rPr>
              <w:t>1 904,9</w:t>
            </w:r>
          </w:p>
        </w:tc>
        <w:tc>
          <w:tcPr>
            <w:tcW w:w="1159" w:type="dxa"/>
            <w:shd w:val="clear" w:color="auto" w:fill="auto"/>
            <w:vAlign w:val="bottom"/>
          </w:tcPr>
          <w:p w14:paraId="0D5DBE8A" w14:textId="4D4D67F5" w:rsidR="00D32A07" w:rsidRPr="00942212" w:rsidRDefault="00D32A07" w:rsidP="00D32A07">
            <w:pPr>
              <w:spacing w:after="0"/>
              <w:jc w:val="center"/>
              <w:rPr>
                <w:rFonts w:ascii="Times New Roman" w:hAnsi="Times New Roman"/>
              </w:rPr>
            </w:pPr>
            <w:r w:rsidRPr="00957DBE">
              <w:rPr>
                <w:rFonts w:ascii="Times New Roman" w:hAnsi="Times New Roman"/>
              </w:rPr>
              <w:t>277,1</w:t>
            </w:r>
          </w:p>
        </w:tc>
        <w:tc>
          <w:tcPr>
            <w:tcW w:w="1019" w:type="dxa"/>
            <w:shd w:val="clear" w:color="auto" w:fill="auto"/>
            <w:vAlign w:val="bottom"/>
          </w:tcPr>
          <w:p w14:paraId="60637398" w14:textId="2D9A0E94"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625688A6" w14:textId="0A2DFED0"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2CC540DE" w14:textId="21952A23" w:rsidR="00D32A07" w:rsidRPr="00942212" w:rsidRDefault="00D32A07" w:rsidP="00D32A07">
            <w:pPr>
              <w:spacing w:after="0"/>
              <w:jc w:val="center"/>
              <w:rPr>
                <w:rFonts w:ascii="Times New Roman" w:hAnsi="Times New Roman"/>
              </w:rPr>
            </w:pPr>
            <w:r w:rsidRPr="00957DBE">
              <w:rPr>
                <w:rFonts w:ascii="Times New Roman" w:hAnsi="Times New Roman"/>
              </w:rPr>
              <w:t>6 838,2</w:t>
            </w:r>
          </w:p>
        </w:tc>
        <w:tc>
          <w:tcPr>
            <w:tcW w:w="1134" w:type="dxa"/>
            <w:shd w:val="clear" w:color="auto" w:fill="auto"/>
            <w:vAlign w:val="bottom"/>
          </w:tcPr>
          <w:p w14:paraId="26564217" w14:textId="727E3982" w:rsidR="00D32A07" w:rsidRPr="00942212" w:rsidRDefault="00D32A07" w:rsidP="00D32A07">
            <w:pPr>
              <w:spacing w:after="0"/>
              <w:jc w:val="center"/>
              <w:rPr>
                <w:rFonts w:ascii="Times New Roman" w:hAnsi="Times New Roman"/>
              </w:rPr>
            </w:pPr>
            <w:r w:rsidRPr="00957DBE">
              <w:rPr>
                <w:rFonts w:ascii="Times New Roman" w:hAnsi="Times New Roman"/>
              </w:rPr>
              <w:t>5 295,5</w:t>
            </w:r>
          </w:p>
        </w:tc>
        <w:tc>
          <w:tcPr>
            <w:tcW w:w="1328" w:type="dxa"/>
            <w:vAlign w:val="bottom"/>
          </w:tcPr>
          <w:p w14:paraId="56324418" w14:textId="6F71244A" w:rsidR="00D32A07" w:rsidRPr="00942212" w:rsidRDefault="00D32A07" w:rsidP="00D32A07">
            <w:pPr>
              <w:spacing w:after="0"/>
              <w:jc w:val="center"/>
              <w:rPr>
                <w:rFonts w:ascii="Times New Roman" w:hAnsi="Times New Roman"/>
              </w:rPr>
            </w:pPr>
            <w:r w:rsidRPr="00957DBE">
              <w:rPr>
                <w:rFonts w:ascii="Times New Roman" w:hAnsi="Times New Roman"/>
              </w:rPr>
              <w:t>1 951,6</w:t>
            </w:r>
          </w:p>
        </w:tc>
        <w:tc>
          <w:tcPr>
            <w:tcW w:w="1082" w:type="dxa"/>
            <w:shd w:val="clear" w:color="auto" w:fill="auto"/>
            <w:vAlign w:val="bottom"/>
          </w:tcPr>
          <w:p w14:paraId="616B4175" w14:textId="628A12A8" w:rsidR="00D32A07" w:rsidRPr="00942212" w:rsidRDefault="00D32A07" w:rsidP="00D32A07">
            <w:pPr>
              <w:spacing w:after="0"/>
              <w:jc w:val="center"/>
              <w:rPr>
                <w:rFonts w:ascii="Times New Roman" w:hAnsi="Times New Roman"/>
              </w:rPr>
            </w:pPr>
            <w:r w:rsidRPr="000A28CF">
              <w:rPr>
                <w:rFonts w:ascii="Times New Roman" w:hAnsi="Times New Roman"/>
              </w:rPr>
              <w:t>695,6</w:t>
            </w:r>
          </w:p>
        </w:tc>
        <w:tc>
          <w:tcPr>
            <w:tcW w:w="1247" w:type="dxa"/>
            <w:shd w:val="clear" w:color="auto" w:fill="auto"/>
            <w:vAlign w:val="bottom"/>
          </w:tcPr>
          <w:p w14:paraId="6ABAFF31" w14:textId="65FAA6E6" w:rsidR="00D32A07" w:rsidRPr="00942212" w:rsidRDefault="00D32A07" w:rsidP="00D32A07">
            <w:pPr>
              <w:spacing w:after="0"/>
              <w:jc w:val="center"/>
              <w:rPr>
                <w:rFonts w:ascii="Times New Roman" w:hAnsi="Times New Roman"/>
              </w:rPr>
            </w:pPr>
            <w:r w:rsidRPr="000A28CF">
              <w:rPr>
                <w:rFonts w:ascii="Times New Roman" w:hAnsi="Times New Roman"/>
              </w:rPr>
              <w:t>344,5</w:t>
            </w:r>
          </w:p>
        </w:tc>
        <w:tc>
          <w:tcPr>
            <w:tcW w:w="1247" w:type="dxa"/>
            <w:shd w:val="clear" w:color="auto" w:fill="auto"/>
            <w:vAlign w:val="bottom"/>
          </w:tcPr>
          <w:p w14:paraId="22DCE4E7" w14:textId="5BE1A6A9" w:rsidR="00D32A07" w:rsidRPr="00942212" w:rsidRDefault="00D32A07" w:rsidP="00D32A07">
            <w:pPr>
              <w:spacing w:after="0"/>
              <w:jc w:val="center"/>
              <w:rPr>
                <w:rFonts w:ascii="Times New Roman" w:hAnsi="Times New Roman"/>
              </w:rPr>
            </w:pPr>
            <w:r w:rsidRPr="000A28CF">
              <w:rPr>
                <w:rFonts w:ascii="Times New Roman" w:hAnsi="Times New Roman"/>
              </w:rPr>
              <w:t>599,0</w:t>
            </w:r>
          </w:p>
        </w:tc>
      </w:tr>
      <w:tr w:rsidR="00D32A07" w:rsidRPr="00942212" w14:paraId="4FC4EED3" w14:textId="77777777" w:rsidTr="00F93D15">
        <w:tc>
          <w:tcPr>
            <w:tcW w:w="2552" w:type="dxa"/>
            <w:vAlign w:val="bottom"/>
          </w:tcPr>
          <w:p w14:paraId="124057EB"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lastRenderedPageBreak/>
              <w:t>Амурская область</w:t>
            </w:r>
          </w:p>
        </w:tc>
        <w:tc>
          <w:tcPr>
            <w:tcW w:w="1134" w:type="dxa"/>
            <w:vAlign w:val="bottom"/>
          </w:tcPr>
          <w:p w14:paraId="03D4F1D1" w14:textId="7AC38AD1" w:rsidR="00D32A07" w:rsidRPr="00942212" w:rsidRDefault="00D32A07" w:rsidP="00D32A07">
            <w:pPr>
              <w:spacing w:after="0"/>
              <w:jc w:val="center"/>
              <w:rPr>
                <w:rFonts w:ascii="Times New Roman" w:hAnsi="Times New Roman"/>
              </w:rPr>
            </w:pPr>
            <w:r w:rsidRPr="00D64720">
              <w:rPr>
                <w:rFonts w:ascii="Times New Roman" w:hAnsi="Times New Roman"/>
              </w:rPr>
              <w:t>4 725,1</w:t>
            </w:r>
          </w:p>
        </w:tc>
        <w:tc>
          <w:tcPr>
            <w:tcW w:w="1134" w:type="dxa"/>
            <w:shd w:val="clear" w:color="auto" w:fill="auto"/>
            <w:vAlign w:val="bottom"/>
          </w:tcPr>
          <w:p w14:paraId="49797ECE" w14:textId="3AB16392" w:rsidR="00D32A07" w:rsidRPr="00942212" w:rsidRDefault="00D32A07" w:rsidP="00D32A07">
            <w:pPr>
              <w:spacing w:after="0"/>
              <w:jc w:val="center"/>
              <w:rPr>
                <w:rFonts w:ascii="Times New Roman" w:hAnsi="Times New Roman"/>
              </w:rPr>
            </w:pPr>
            <w:r w:rsidRPr="00957DBE">
              <w:rPr>
                <w:rFonts w:ascii="Times New Roman" w:hAnsi="Times New Roman"/>
              </w:rPr>
              <w:t>17,3</w:t>
            </w:r>
          </w:p>
        </w:tc>
        <w:tc>
          <w:tcPr>
            <w:tcW w:w="1392" w:type="dxa"/>
            <w:shd w:val="clear" w:color="auto" w:fill="auto"/>
            <w:vAlign w:val="bottom"/>
          </w:tcPr>
          <w:p w14:paraId="550273A9" w14:textId="4245A464" w:rsidR="00D32A07" w:rsidRPr="00942212" w:rsidRDefault="00D32A07" w:rsidP="00D32A07">
            <w:pPr>
              <w:spacing w:after="0"/>
              <w:jc w:val="center"/>
              <w:rPr>
                <w:rFonts w:ascii="Times New Roman" w:hAnsi="Times New Roman"/>
              </w:rPr>
            </w:pPr>
            <w:r w:rsidRPr="00957DBE">
              <w:rPr>
                <w:rFonts w:ascii="Times New Roman" w:hAnsi="Times New Roman"/>
              </w:rPr>
              <w:t>1 457,7</w:t>
            </w:r>
          </w:p>
        </w:tc>
        <w:tc>
          <w:tcPr>
            <w:tcW w:w="1159" w:type="dxa"/>
            <w:shd w:val="clear" w:color="auto" w:fill="auto"/>
            <w:vAlign w:val="bottom"/>
          </w:tcPr>
          <w:p w14:paraId="5A1BF787" w14:textId="04C06DB1" w:rsidR="00D32A07" w:rsidRPr="00942212" w:rsidRDefault="00D32A07" w:rsidP="00D32A07">
            <w:pPr>
              <w:spacing w:after="0"/>
              <w:jc w:val="center"/>
              <w:rPr>
                <w:rFonts w:ascii="Times New Roman" w:hAnsi="Times New Roman"/>
              </w:rPr>
            </w:pPr>
            <w:r w:rsidRPr="00957DBE">
              <w:rPr>
                <w:rFonts w:ascii="Times New Roman" w:hAnsi="Times New Roman"/>
              </w:rPr>
              <w:t>133,3</w:t>
            </w:r>
          </w:p>
        </w:tc>
        <w:tc>
          <w:tcPr>
            <w:tcW w:w="1019" w:type="dxa"/>
            <w:shd w:val="clear" w:color="auto" w:fill="auto"/>
            <w:vAlign w:val="bottom"/>
          </w:tcPr>
          <w:p w14:paraId="7DF3EDC6" w14:textId="653CDF36" w:rsidR="00D32A07" w:rsidRPr="00942212" w:rsidRDefault="00D32A07" w:rsidP="00D32A07">
            <w:pPr>
              <w:spacing w:after="0"/>
              <w:jc w:val="center"/>
              <w:rPr>
                <w:rFonts w:ascii="Times New Roman" w:hAnsi="Times New Roman"/>
              </w:rPr>
            </w:pPr>
            <w:r w:rsidRPr="00957DBE">
              <w:rPr>
                <w:rFonts w:ascii="Times New Roman" w:hAnsi="Times New Roman"/>
              </w:rPr>
              <w:t>17,7</w:t>
            </w:r>
          </w:p>
        </w:tc>
        <w:tc>
          <w:tcPr>
            <w:tcW w:w="992" w:type="dxa"/>
            <w:shd w:val="clear" w:color="auto" w:fill="auto"/>
            <w:vAlign w:val="bottom"/>
          </w:tcPr>
          <w:p w14:paraId="11F5CF2D" w14:textId="6B4C187F" w:rsidR="00D32A07" w:rsidRPr="00942212" w:rsidRDefault="00D32A07" w:rsidP="00D32A07">
            <w:pPr>
              <w:spacing w:after="0"/>
              <w:jc w:val="center"/>
              <w:rPr>
                <w:rFonts w:ascii="Times New Roman" w:hAnsi="Times New Roman"/>
              </w:rPr>
            </w:pPr>
            <w:r w:rsidRPr="00957DBE">
              <w:rPr>
                <w:rFonts w:ascii="Times New Roman" w:hAnsi="Times New Roman"/>
              </w:rPr>
              <w:t>33,6</w:t>
            </w:r>
          </w:p>
        </w:tc>
        <w:tc>
          <w:tcPr>
            <w:tcW w:w="1109" w:type="dxa"/>
            <w:shd w:val="clear" w:color="auto" w:fill="auto"/>
            <w:vAlign w:val="bottom"/>
          </w:tcPr>
          <w:p w14:paraId="1E19A9C5" w14:textId="61549FF8" w:rsidR="00D32A07" w:rsidRPr="00942212" w:rsidRDefault="00D32A07" w:rsidP="00D32A07">
            <w:pPr>
              <w:spacing w:after="0"/>
              <w:jc w:val="center"/>
              <w:rPr>
                <w:rFonts w:ascii="Times New Roman" w:hAnsi="Times New Roman"/>
              </w:rPr>
            </w:pPr>
            <w:r w:rsidRPr="00957DBE">
              <w:rPr>
                <w:rFonts w:ascii="Times New Roman" w:hAnsi="Times New Roman"/>
              </w:rPr>
              <w:t>3 065,5</w:t>
            </w:r>
          </w:p>
        </w:tc>
        <w:tc>
          <w:tcPr>
            <w:tcW w:w="1134" w:type="dxa"/>
            <w:shd w:val="clear" w:color="auto" w:fill="auto"/>
            <w:vAlign w:val="bottom"/>
          </w:tcPr>
          <w:p w14:paraId="5992BBCA" w14:textId="0689D33A" w:rsidR="00D32A07" w:rsidRPr="00942212" w:rsidRDefault="00D32A07" w:rsidP="00D32A07">
            <w:pPr>
              <w:spacing w:after="0"/>
              <w:jc w:val="center"/>
              <w:rPr>
                <w:rFonts w:ascii="Times New Roman" w:hAnsi="Times New Roman"/>
              </w:rPr>
            </w:pPr>
            <w:r w:rsidRPr="00957DBE">
              <w:rPr>
                <w:rFonts w:ascii="Times New Roman" w:hAnsi="Times New Roman"/>
              </w:rPr>
              <w:t>3,8</w:t>
            </w:r>
          </w:p>
        </w:tc>
        <w:tc>
          <w:tcPr>
            <w:tcW w:w="1328" w:type="dxa"/>
            <w:vAlign w:val="bottom"/>
          </w:tcPr>
          <w:p w14:paraId="6D3B0A53" w14:textId="7078FB49" w:rsidR="00D32A07" w:rsidRPr="00942212" w:rsidRDefault="00D32A07" w:rsidP="00D32A07">
            <w:pPr>
              <w:spacing w:after="0"/>
              <w:jc w:val="center"/>
              <w:rPr>
                <w:rFonts w:ascii="Times New Roman" w:hAnsi="Times New Roman"/>
              </w:rPr>
            </w:pPr>
            <w:r w:rsidRPr="00957DBE">
              <w:rPr>
                <w:rFonts w:ascii="Times New Roman" w:hAnsi="Times New Roman"/>
              </w:rPr>
              <w:t>546,6</w:t>
            </w:r>
          </w:p>
        </w:tc>
        <w:tc>
          <w:tcPr>
            <w:tcW w:w="1082" w:type="dxa"/>
            <w:shd w:val="clear" w:color="auto" w:fill="auto"/>
            <w:vAlign w:val="bottom"/>
          </w:tcPr>
          <w:p w14:paraId="0D07F91B" w14:textId="6C4D0798" w:rsidR="00D32A07" w:rsidRPr="00942212" w:rsidRDefault="00D32A07" w:rsidP="00D32A07">
            <w:pPr>
              <w:spacing w:after="0"/>
              <w:jc w:val="center"/>
              <w:rPr>
                <w:rFonts w:ascii="Times New Roman" w:hAnsi="Times New Roman"/>
              </w:rPr>
            </w:pPr>
            <w:r w:rsidRPr="000A28CF">
              <w:rPr>
                <w:rFonts w:ascii="Times New Roman" w:hAnsi="Times New Roman"/>
              </w:rPr>
              <w:t>35,0</w:t>
            </w:r>
          </w:p>
        </w:tc>
        <w:tc>
          <w:tcPr>
            <w:tcW w:w="1247" w:type="dxa"/>
            <w:shd w:val="clear" w:color="auto" w:fill="auto"/>
            <w:vAlign w:val="bottom"/>
          </w:tcPr>
          <w:p w14:paraId="05EC4A78" w14:textId="62293798" w:rsidR="00D32A07" w:rsidRPr="00942212" w:rsidRDefault="00D32A07" w:rsidP="00D32A07">
            <w:pPr>
              <w:spacing w:after="0"/>
              <w:jc w:val="center"/>
              <w:rPr>
                <w:rFonts w:ascii="Times New Roman" w:hAnsi="Times New Roman"/>
              </w:rPr>
            </w:pPr>
            <w:r w:rsidRPr="000A28CF">
              <w:rPr>
                <w:rFonts w:ascii="Times New Roman" w:hAnsi="Times New Roman"/>
              </w:rPr>
              <w:t>84,0</w:t>
            </w:r>
          </w:p>
        </w:tc>
        <w:tc>
          <w:tcPr>
            <w:tcW w:w="1247" w:type="dxa"/>
            <w:shd w:val="clear" w:color="auto" w:fill="auto"/>
            <w:vAlign w:val="bottom"/>
          </w:tcPr>
          <w:p w14:paraId="54F17FE9" w14:textId="6246B947" w:rsidR="00D32A07" w:rsidRPr="00942212" w:rsidRDefault="00D32A07" w:rsidP="00D32A07">
            <w:pPr>
              <w:spacing w:after="0"/>
              <w:jc w:val="center"/>
              <w:rPr>
                <w:rFonts w:ascii="Times New Roman" w:hAnsi="Times New Roman"/>
              </w:rPr>
            </w:pPr>
            <w:r w:rsidRPr="000A28CF">
              <w:rPr>
                <w:rFonts w:ascii="Times New Roman" w:hAnsi="Times New Roman"/>
              </w:rPr>
              <w:t>436,4</w:t>
            </w:r>
          </w:p>
        </w:tc>
      </w:tr>
      <w:tr w:rsidR="00D32A07" w:rsidRPr="00942212" w14:paraId="46C8D286" w14:textId="77777777" w:rsidTr="00F93D15">
        <w:tc>
          <w:tcPr>
            <w:tcW w:w="2552" w:type="dxa"/>
            <w:vAlign w:val="bottom"/>
          </w:tcPr>
          <w:p w14:paraId="510B050B"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Магаданская область</w:t>
            </w:r>
          </w:p>
        </w:tc>
        <w:tc>
          <w:tcPr>
            <w:tcW w:w="1134" w:type="dxa"/>
            <w:vAlign w:val="bottom"/>
          </w:tcPr>
          <w:p w14:paraId="07F3C23E" w14:textId="4E3ECAAF" w:rsidR="00D32A07" w:rsidRPr="00942212" w:rsidRDefault="00D32A07" w:rsidP="00D32A07">
            <w:pPr>
              <w:spacing w:after="0"/>
              <w:jc w:val="center"/>
              <w:rPr>
                <w:rFonts w:ascii="Times New Roman" w:hAnsi="Times New Roman"/>
              </w:rPr>
            </w:pPr>
            <w:r w:rsidRPr="00D64720">
              <w:rPr>
                <w:rFonts w:ascii="Times New Roman" w:hAnsi="Times New Roman"/>
              </w:rPr>
              <w:t>1 723,6</w:t>
            </w:r>
          </w:p>
        </w:tc>
        <w:tc>
          <w:tcPr>
            <w:tcW w:w="1134" w:type="dxa"/>
            <w:shd w:val="clear" w:color="auto" w:fill="auto"/>
            <w:vAlign w:val="bottom"/>
          </w:tcPr>
          <w:p w14:paraId="2ECD6285" w14:textId="59F27902" w:rsidR="00D32A07" w:rsidRPr="00942212" w:rsidRDefault="00D32A07" w:rsidP="00D32A07">
            <w:pPr>
              <w:spacing w:after="0"/>
              <w:jc w:val="center"/>
              <w:rPr>
                <w:rFonts w:ascii="Times New Roman" w:hAnsi="Times New Roman"/>
              </w:rPr>
            </w:pPr>
            <w:r w:rsidRPr="00957DBE">
              <w:rPr>
                <w:rFonts w:ascii="Times New Roman" w:hAnsi="Times New Roman"/>
              </w:rPr>
              <w:t>28,4</w:t>
            </w:r>
          </w:p>
        </w:tc>
        <w:tc>
          <w:tcPr>
            <w:tcW w:w="1392" w:type="dxa"/>
            <w:shd w:val="clear" w:color="auto" w:fill="auto"/>
            <w:vAlign w:val="bottom"/>
          </w:tcPr>
          <w:p w14:paraId="184954E5" w14:textId="46192EF9" w:rsidR="00D32A07" w:rsidRPr="00942212" w:rsidRDefault="00D32A07" w:rsidP="00D32A07">
            <w:pPr>
              <w:spacing w:after="0"/>
              <w:jc w:val="center"/>
              <w:rPr>
                <w:rFonts w:ascii="Times New Roman" w:hAnsi="Times New Roman"/>
              </w:rPr>
            </w:pPr>
            <w:r w:rsidRPr="00957DBE">
              <w:rPr>
                <w:rFonts w:ascii="Times New Roman" w:hAnsi="Times New Roman"/>
              </w:rPr>
              <w:t>355,9</w:t>
            </w:r>
          </w:p>
        </w:tc>
        <w:tc>
          <w:tcPr>
            <w:tcW w:w="1159" w:type="dxa"/>
            <w:shd w:val="clear" w:color="auto" w:fill="auto"/>
            <w:vAlign w:val="bottom"/>
          </w:tcPr>
          <w:p w14:paraId="504AA118" w14:textId="4F2BD9DA" w:rsidR="00D32A07" w:rsidRPr="00942212" w:rsidRDefault="00D32A07" w:rsidP="00D32A07">
            <w:pPr>
              <w:spacing w:after="0"/>
              <w:jc w:val="center"/>
              <w:rPr>
                <w:rFonts w:ascii="Times New Roman" w:hAnsi="Times New Roman"/>
              </w:rPr>
            </w:pPr>
            <w:r w:rsidRPr="00957DBE">
              <w:rPr>
                <w:rFonts w:ascii="Times New Roman" w:hAnsi="Times New Roman"/>
              </w:rPr>
              <w:t>594,3</w:t>
            </w:r>
          </w:p>
        </w:tc>
        <w:tc>
          <w:tcPr>
            <w:tcW w:w="1019" w:type="dxa"/>
            <w:shd w:val="clear" w:color="auto" w:fill="auto"/>
            <w:vAlign w:val="bottom"/>
          </w:tcPr>
          <w:p w14:paraId="5A12EFA2" w14:textId="60516067" w:rsidR="00D32A07" w:rsidRPr="00942212" w:rsidRDefault="00D32A07" w:rsidP="00D32A07">
            <w:pPr>
              <w:spacing w:after="0"/>
              <w:jc w:val="center"/>
              <w:rPr>
                <w:rFonts w:ascii="Times New Roman" w:hAnsi="Times New Roman"/>
              </w:rPr>
            </w:pPr>
            <w:r w:rsidRPr="00957DBE">
              <w:rPr>
                <w:rFonts w:ascii="Times New Roman" w:hAnsi="Times New Roman"/>
              </w:rPr>
              <w:t>22,6</w:t>
            </w:r>
          </w:p>
        </w:tc>
        <w:tc>
          <w:tcPr>
            <w:tcW w:w="992" w:type="dxa"/>
            <w:shd w:val="clear" w:color="auto" w:fill="auto"/>
            <w:vAlign w:val="bottom"/>
          </w:tcPr>
          <w:p w14:paraId="237FF27E" w14:textId="2CEC31F3" w:rsidR="00D32A07" w:rsidRPr="00942212" w:rsidRDefault="00D32A07" w:rsidP="00D32A07">
            <w:pPr>
              <w:spacing w:after="0"/>
              <w:jc w:val="center"/>
              <w:rPr>
                <w:rFonts w:ascii="Times New Roman" w:hAnsi="Times New Roman"/>
              </w:rPr>
            </w:pPr>
            <w:r w:rsidRPr="00957DBE">
              <w:rPr>
                <w:rFonts w:ascii="Times New Roman" w:hAnsi="Times New Roman"/>
              </w:rPr>
              <w:t>57,8</w:t>
            </w:r>
          </w:p>
        </w:tc>
        <w:tc>
          <w:tcPr>
            <w:tcW w:w="1109" w:type="dxa"/>
            <w:shd w:val="clear" w:color="auto" w:fill="auto"/>
            <w:vAlign w:val="bottom"/>
          </w:tcPr>
          <w:p w14:paraId="7E86A10A" w14:textId="7C450BA5" w:rsidR="00D32A07" w:rsidRPr="00942212" w:rsidRDefault="00D32A07" w:rsidP="00D32A07">
            <w:pPr>
              <w:spacing w:after="0"/>
              <w:jc w:val="center"/>
              <w:rPr>
                <w:rFonts w:ascii="Times New Roman" w:hAnsi="Times New Roman"/>
              </w:rPr>
            </w:pPr>
            <w:r w:rsidRPr="00957DBE">
              <w:rPr>
                <w:rFonts w:ascii="Times New Roman" w:hAnsi="Times New Roman"/>
              </w:rPr>
              <w:t>664,5</w:t>
            </w:r>
          </w:p>
        </w:tc>
        <w:tc>
          <w:tcPr>
            <w:tcW w:w="1134" w:type="dxa"/>
            <w:shd w:val="clear" w:color="auto" w:fill="auto"/>
            <w:vAlign w:val="bottom"/>
          </w:tcPr>
          <w:p w14:paraId="0DDCF199" w14:textId="7FDCA702" w:rsidR="00D32A07" w:rsidRPr="00942212" w:rsidRDefault="00D32A07" w:rsidP="00D32A07">
            <w:pPr>
              <w:spacing w:after="0"/>
              <w:jc w:val="center"/>
              <w:rPr>
                <w:rFonts w:ascii="Times New Roman" w:hAnsi="Times New Roman"/>
              </w:rPr>
            </w:pPr>
            <w:r w:rsidRPr="00957DBE">
              <w:rPr>
                <w:rFonts w:ascii="Times New Roman" w:hAnsi="Times New Roman"/>
              </w:rPr>
              <w:t>238,7</w:t>
            </w:r>
          </w:p>
        </w:tc>
        <w:tc>
          <w:tcPr>
            <w:tcW w:w="1328" w:type="dxa"/>
            <w:vAlign w:val="bottom"/>
          </w:tcPr>
          <w:p w14:paraId="702D42E3" w14:textId="4EFFF17C" w:rsidR="00D32A07" w:rsidRPr="00942212" w:rsidRDefault="00D32A07" w:rsidP="00D32A07">
            <w:pPr>
              <w:spacing w:after="0"/>
              <w:jc w:val="center"/>
              <w:rPr>
                <w:rFonts w:ascii="Times New Roman" w:hAnsi="Times New Roman"/>
              </w:rPr>
            </w:pPr>
            <w:r w:rsidRPr="00957DBE">
              <w:rPr>
                <w:rFonts w:ascii="Times New Roman" w:hAnsi="Times New Roman"/>
              </w:rPr>
              <w:t>158,7</w:t>
            </w:r>
          </w:p>
        </w:tc>
        <w:tc>
          <w:tcPr>
            <w:tcW w:w="1082" w:type="dxa"/>
            <w:shd w:val="clear" w:color="auto" w:fill="auto"/>
            <w:vAlign w:val="bottom"/>
          </w:tcPr>
          <w:p w14:paraId="136BE32C" w14:textId="4BE00254" w:rsidR="00D32A07" w:rsidRPr="00942212" w:rsidRDefault="00D32A07" w:rsidP="00D32A07">
            <w:pPr>
              <w:spacing w:after="0"/>
              <w:jc w:val="center"/>
              <w:rPr>
                <w:rFonts w:ascii="Times New Roman" w:hAnsi="Times New Roman"/>
              </w:rPr>
            </w:pPr>
            <w:r w:rsidRPr="000A28CF">
              <w:rPr>
                <w:rFonts w:ascii="Times New Roman" w:hAnsi="Times New Roman"/>
              </w:rPr>
              <w:t>79,9</w:t>
            </w:r>
          </w:p>
        </w:tc>
        <w:tc>
          <w:tcPr>
            <w:tcW w:w="1247" w:type="dxa"/>
            <w:shd w:val="clear" w:color="auto" w:fill="auto"/>
            <w:vAlign w:val="bottom"/>
          </w:tcPr>
          <w:p w14:paraId="2CF6C742" w14:textId="6BC63A03" w:rsidR="00D32A07" w:rsidRPr="00942212" w:rsidRDefault="00D32A07" w:rsidP="00D32A07">
            <w:pPr>
              <w:spacing w:after="0"/>
              <w:jc w:val="center"/>
              <w:rPr>
                <w:rFonts w:ascii="Times New Roman" w:hAnsi="Times New Roman"/>
              </w:rPr>
            </w:pPr>
            <w:r w:rsidRPr="000A28CF">
              <w:rPr>
                <w:rFonts w:ascii="Times New Roman" w:hAnsi="Times New Roman"/>
              </w:rPr>
              <w:t>26,3</w:t>
            </w:r>
          </w:p>
        </w:tc>
        <w:tc>
          <w:tcPr>
            <w:tcW w:w="1247" w:type="dxa"/>
            <w:shd w:val="clear" w:color="auto" w:fill="auto"/>
            <w:vAlign w:val="bottom"/>
          </w:tcPr>
          <w:p w14:paraId="1246F244" w14:textId="2EAC7BB4" w:rsidR="00D32A07" w:rsidRPr="00942212" w:rsidRDefault="00D32A07" w:rsidP="00D32A07">
            <w:pPr>
              <w:spacing w:after="0"/>
              <w:jc w:val="center"/>
              <w:rPr>
                <w:rFonts w:ascii="Times New Roman" w:hAnsi="Times New Roman"/>
              </w:rPr>
            </w:pPr>
            <w:r w:rsidRPr="000A28CF">
              <w:rPr>
                <w:rFonts w:ascii="Times New Roman" w:hAnsi="Times New Roman"/>
              </w:rPr>
              <w:t>96,1</w:t>
            </w:r>
          </w:p>
        </w:tc>
      </w:tr>
      <w:tr w:rsidR="00D32A07" w:rsidRPr="00942212" w14:paraId="04D9A284" w14:textId="77777777" w:rsidTr="00F93D15">
        <w:tc>
          <w:tcPr>
            <w:tcW w:w="2552" w:type="dxa"/>
            <w:vAlign w:val="bottom"/>
          </w:tcPr>
          <w:p w14:paraId="214144E2"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Сахалинская область</w:t>
            </w:r>
          </w:p>
        </w:tc>
        <w:tc>
          <w:tcPr>
            <w:tcW w:w="1134" w:type="dxa"/>
            <w:vAlign w:val="bottom"/>
          </w:tcPr>
          <w:p w14:paraId="299A7B52" w14:textId="2A12708C" w:rsidR="00D32A07" w:rsidRPr="00942212" w:rsidRDefault="00D32A07" w:rsidP="00D32A07">
            <w:pPr>
              <w:spacing w:after="0"/>
              <w:jc w:val="center"/>
              <w:rPr>
                <w:rFonts w:ascii="Times New Roman" w:hAnsi="Times New Roman"/>
              </w:rPr>
            </w:pPr>
            <w:r w:rsidRPr="00D64720">
              <w:rPr>
                <w:rFonts w:ascii="Times New Roman" w:hAnsi="Times New Roman"/>
              </w:rPr>
              <w:t>13 588,3</w:t>
            </w:r>
          </w:p>
        </w:tc>
        <w:tc>
          <w:tcPr>
            <w:tcW w:w="1134" w:type="dxa"/>
            <w:shd w:val="clear" w:color="auto" w:fill="auto"/>
            <w:vAlign w:val="bottom"/>
          </w:tcPr>
          <w:p w14:paraId="5FFC62A6" w14:textId="207481A1" w:rsidR="00D32A07" w:rsidRPr="00942212" w:rsidRDefault="00D32A07" w:rsidP="00D32A07">
            <w:pPr>
              <w:spacing w:after="0"/>
              <w:jc w:val="center"/>
              <w:rPr>
                <w:rFonts w:ascii="Times New Roman" w:hAnsi="Times New Roman"/>
              </w:rPr>
            </w:pPr>
            <w:r w:rsidRPr="00957DBE">
              <w:rPr>
                <w:rFonts w:ascii="Times New Roman" w:hAnsi="Times New Roman"/>
              </w:rPr>
              <w:t>1 168,5</w:t>
            </w:r>
          </w:p>
        </w:tc>
        <w:tc>
          <w:tcPr>
            <w:tcW w:w="1392" w:type="dxa"/>
            <w:shd w:val="clear" w:color="auto" w:fill="auto"/>
            <w:vAlign w:val="bottom"/>
          </w:tcPr>
          <w:p w14:paraId="70615E42" w14:textId="309DBE01" w:rsidR="00D32A07" w:rsidRPr="00942212" w:rsidRDefault="00D32A07" w:rsidP="00D32A07">
            <w:pPr>
              <w:spacing w:after="0"/>
              <w:jc w:val="center"/>
              <w:rPr>
                <w:rFonts w:ascii="Times New Roman" w:hAnsi="Times New Roman"/>
              </w:rPr>
            </w:pPr>
            <w:r w:rsidRPr="00957DBE">
              <w:rPr>
                <w:rFonts w:ascii="Times New Roman" w:hAnsi="Times New Roman"/>
              </w:rPr>
              <w:t>2 196,9</w:t>
            </w:r>
          </w:p>
        </w:tc>
        <w:tc>
          <w:tcPr>
            <w:tcW w:w="1159" w:type="dxa"/>
            <w:shd w:val="clear" w:color="auto" w:fill="auto"/>
            <w:vAlign w:val="bottom"/>
          </w:tcPr>
          <w:p w14:paraId="6269EFA7" w14:textId="2E8EEEE7" w:rsidR="00D32A07" w:rsidRPr="00942212" w:rsidRDefault="00D32A07" w:rsidP="00D32A07">
            <w:pPr>
              <w:spacing w:after="0"/>
              <w:jc w:val="center"/>
              <w:rPr>
                <w:rFonts w:ascii="Times New Roman" w:hAnsi="Times New Roman"/>
              </w:rPr>
            </w:pPr>
            <w:r w:rsidRPr="00957DBE">
              <w:rPr>
                <w:rFonts w:ascii="Times New Roman" w:hAnsi="Times New Roman"/>
              </w:rPr>
              <w:t>9,6</w:t>
            </w:r>
          </w:p>
        </w:tc>
        <w:tc>
          <w:tcPr>
            <w:tcW w:w="1019" w:type="dxa"/>
            <w:shd w:val="clear" w:color="auto" w:fill="auto"/>
            <w:vAlign w:val="bottom"/>
          </w:tcPr>
          <w:p w14:paraId="151BC63E" w14:textId="3C6FD2C9" w:rsidR="00D32A07" w:rsidRPr="00942212" w:rsidRDefault="00D32A07" w:rsidP="00D32A07">
            <w:pPr>
              <w:spacing w:after="0"/>
              <w:jc w:val="center"/>
              <w:rPr>
                <w:rFonts w:ascii="Times New Roman" w:hAnsi="Times New Roman"/>
              </w:rPr>
            </w:pPr>
            <w:r w:rsidRPr="00957DBE">
              <w:rPr>
                <w:rFonts w:ascii="Times New Roman" w:hAnsi="Times New Roman"/>
              </w:rPr>
              <w:t>61,6</w:t>
            </w:r>
          </w:p>
        </w:tc>
        <w:tc>
          <w:tcPr>
            <w:tcW w:w="992" w:type="dxa"/>
            <w:shd w:val="clear" w:color="auto" w:fill="auto"/>
            <w:vAlign w:val="bottom"/>
          </w:tcPr>
          <w:p w14:paraId="6590F391" w14:textId="28F62BB5" w:rsidR="00D32A07" w:rsidRPr="00942212" w:rsidRDefault="00D32A07" w:rsidP="00D32A07">
            <w:pPr>
              <w:spacing w:after="0"/>
              <w:jc w:val="center"/>
              <w:rPr>
                <w:rFonts w:ascii="Times New Roman" w:hAnsi="Times New Roman"/>
              </w:rPr>
            </w:pPr>
            <w:r w:rsidRPr="00957DBE">
              <w:rPr>
                <w:rFonts w:ascii="Times New Roman" w:hAnsi="Times New Roman"/>
              </w:rPr>
              <w:t>3,0</w:t>
            </w:r>
          </w:p>
        </w:tc>
        <w:tc>
          <w:tcPr>
            <w:tcW w:w="1109" w:type="dxa"/>
            <w:shd w:val="clear" w:color="auto" w:fill="auto"/>
            <w:vAlign w:val="bottom"/>
          </w:tcPr>
          <w:p w14:paraId="04DCE09D" w14:textId="06F78B8F" w:rsidR="00D32A07" w:rsidRPr="00942212" w:rsidRDefault="00D32A07" w:rsidP="00D32A07">
            <w:pPr>
              <w:spacing w:after="0"/>
              <w:jc w:val="center"/>
              <w:rPr>
                <w:rFonts w:ascii="Times New Roman" w:hAnsi="Times New Roman"/>
              </w:rPr>
            </w:pPr>
            <w:r w:rsidRPr="00957DBE">
              <w:rPr>
                <w:rFonts w:ascii="Times New Roman" w:hAnsi="Times New Roman"/>
              </w:rPr>
              <w:t>10 148,7</w:t>
            </w:r>
          </w:p>
        </w:tc>
        <w:tc>
          <w:tcPr>
            <w:tcW w:w="1134" w:type="dxa"/>
            <w:shd w:val="clear" w:color="auto" w:fill="auto"/>
            <w:vAlign w:val="bottom"/>
          </w:tcPr>
          <w:p w14:paraId="28A19FD5" w14:textId="61B1A764" w:rsidR="00D32A07" w:rsidRPr="00942212" w:rsidRDefault="00D32A07" w:rsidP="00D32A07">
            <w:pPr>
              <w:spacing w:after="0"/>
              <w:jc w:val="center"/>
              <w:rPr>
                <w:rFonts w:ascii="Times New Roman" w:hAnsi="Times New Roman"/>
              </w:rPr>
            </w:pPr>
            <w:r w:rsidRPr="00957DBE">
              <w:rPr>
                <w:rFonts w:ascii="Times New Roman" w:hAnsi="Times New Roman"/>
              </w:rPr>
              <w:t>4 929,6</w:t>
            </w:r>
          </w:p>
        </w:tc>
        <w:tc>
          <w:tcPr>
            <w:tcW w:w="1328" w:type="dxa"/>
            <w:vAlign w:val="bottom"/>
          </w:tcPr>
          <w:p w14:paraId="5B7D7C14" w14:textId="776F9B3D" w:rsidR="00D32A07" w:rsidRPr="00942212" w:rsidRDefault="00D32A07" w:rsidP="00D32A07">
            <w:pPr>
              <w:spacing w:after="0"/>
              <w:jc w:val="center"/>
              <w:rPr>
                <w:rFonts w:ascii="Times New Roman" w:hAnsi="Times New Roman"/>
              </w:rPr>
            </w:pPr>
            <w:r w:rsidRPr="00957DBE">
              <w:rPr>
                <w:rFonts w:ascii="Times New Roman" w:hAnsi="Times New Roman"/>
              </w:rPr>
              <w:t>1 790,5</w:t>
            </w:r>
          </w:p>
        </w:tc>
        <w:tc>
          <w:tcPr>
            <w:tcW w:w="1082" w:type="dxa"/>
            <w:shd w:val="clear" w:color="auto" w:fill="auto"/>
            <w:vAlign w:val="bottom"/>
          </w:tcPr>
          <w:p w14:paraId="780DF2F7" w14:textId="0FA3734A" w:rsidR="00D32A07" w:rsidRPr="00942212" w:rsidRDefault="00D32A07" w:rsidP="00D32A07">
            <w:pPr>
              <w:spacing w:after="0"/>
              <w:jc w:val="center"/>
              <w:rPr>
                <w:rFonts w:ascii="Times New Roman" w:hAnsi="Times New Roman"/>
              </w:rPr>
            </w:pPr>
            <w:r w:rsidRPr="000A28CF">
              <w:rPr>
                <w:rFonts w:ascii="Times New Roman" w:hAnsi="Times New Roman"/>
              </w:rPr>
              <w:t>539,7</w:t>
            </w:r>
          </w:p>
        </w:tc>
        <w:tc>
          <w:tcPr>
            <w:tcW w:w="1247" w:type="dxa"/>
            <w:shd w:val="clear" w:color="auto" w:fill="auto"/>
            <w:vAlign w:val="bottom"/>
          </w:tcPr>
          <w:p w14:paraId="4A2ED68E" w14:textId="0C8AA8BD" w:rsidR="00D32A07" w:rsidRPr="00942212" w:rsidRDefault="00D32A07" w:rsidP="00D32A07">
            <w:pPr>
              <w:spacing w:after="0"/>
              <w:jc w:val="center"/>
              <w:rPr>
                <w:rFonts w:ascii="Times New Roman" w:hAnsi="Times New Roman"/>
              </w:rPr>
            </w:pPr>
            <w:r w:rsidRPr="000A28CF">
              <w:rPr>
                <w:rFonts w:ascii="Times New Roman" w:hAnsi="Times New Roman"/>
              </w:rPr>
              <w:t>486,2</w:t>
            </w:r>
          </w:p>
        </w:tc>
        <w:tc>
          <w:tcPr>
            <w:tcW w:w="1247" w:type="dxa"/>
            <w:shd w:val="clear" w:color="auto" w:fill="auto"/>
            <w:vAlign w:val="bottom"/>
          </w:tcPr>
          <w:p w14:paraId="01E9E3ED" w14:textId="3E781FBF" w:rsidR="00D32A07" w:rsidRPr="00942212" w:rsidRDefault="00D32A07" w:rsidP="00D32A07">
            <w:pPr>
              <w:spacing w:after="0"/>
              <w:jc w:val="center"/>
              <w:rPr>
                <w:rFonts w:ascii="Times New Roman" w:hAnsi="Times New Roman"/>
              </w:rPr>
            </w:pPr>
            <w:r w:rsidRPr="000A28CF">
              <w:rPr>
                <w:rFonts w:ascii="Times New Roman" w:hAnsi="Times New Roman"/>
              </w:rPr>
              <w:t>510,4</w:t>
            </w:r>
          </w:p>
        </w:tc>
      </w:tr>
      <w:tr w:rsidR="00D32A07" w:rsidRPr="00942212" w14:paraId="19B34FB8" w14:textId="77777777" w:rsidTr="00F93D15">
        <w:tc>
          <w:tcPr>
            <w:tcW w:w="2552" w:type="dxa"/>
            <w:vAlign w:val="bottom"/>
          </w:tcPr>
          <w:p w14:paraId="2C3C43E6"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Еврейская авт.область</w:t>
            </w:r>
          </w:p>
        </w:tc>
        <w:tc>
          <w:tcPr>
            <w:tcW w:w="1134" w:type="dxa"/>
            <w:vAlign w:val="bottom"/>
          </w:tcPr>
          <w:p w14:paraId="25315A1C" w14:textId="36E824CA" w:rsidR="00D32A07" w:rsidRPr="00942212" w:rsidRDefault="00D32A07" w:rsidP="00D32A07">
            <w:pPr>
              <w:spacing w:after="0"/>
              <w:jc w:val="center"/>
              <w:rPr>
                <w:rFonts w:ascii="Times New Roman" w:hAnsi="Times New Roman"/>
              </w:rPr>
            </w:pPr>
            <w:r w:rsidRPr="00D64720">
              <w:rPr>
                <w:rFonts w:ascii="Times New Roman" w:hAnsi="Times New Roman"/>
              </w:rPr>
              <w:t>252,1</w:t>
            </w:r>
          </w:p>
        </w:tc>
        <w:tc>
          <w:tcPr>
            <w:tcW w:w="1134" w:type="dxa"/>
            <w:shd w:val="clear" w:color="auto" w:fill="auto"/>
            <w:vAlign w:val="bottom"/>
          </w:tcPr>
          <w:p w14:paraId="1F05A3E4" w14:textId="02D81C73"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392" w:type="dxa"/>
            <w:shd w:val="clear" w:color="auto" w:fill="auto"/>
            <w:vAlign w:val="bottom"/>
          </w:tcPr>
          <w:p w14:paraId="366D2826" w14:textId="37C80AB2" w:rsidR="00D32A07" w:rsidRPr="00942212" w:rsidRDefault="00D32A07" w:rsidP="00D32A07">
            <w:pPr>
              <w:spacing w:after="0"/>
              <w:jc w:val="center"/>
              <w:rPr>
                <w:rFonts w:ascii="Times New Roman" w:hAnsi="Times New Roman"/>
              </w:rPr>
            </w:pPr>
            <w:r w:rsidRPr="00957DBE">
              <w:rPr>
                <w:rFonts w:ascii="Times New Roman" w:hAnsi="Times New Roman"/>
              </w:rPr>
              <w:t>108,0</w:t>
            </w:r>
          </w:p>
        </w:tc>
        <w:tc>
          <w:tcPr>
            <w:tcW w:w="1159" w:type="dxa"/>
            <w:shd w:val="clear" w:color="auto" w:fill="auto"/>
            <w:vAlign w:val="bottom"/>
          </w:tcPr>
          <w:p w14:paraId="14AA127C" w14:textId="104F1ADF" w:rsidR="00D32A07" w:rsidRPr="00942212" w:rsidRDefault="00D32A07" w:rsidP="00D32A07">
            <w:pPr>
              <w:spacing w:after="0"/>
              <w:jc w:val="center"/>
              <w:rPr>
                <w:rFonts w:ascii="Times New Roman" w:hAnsi="Times New Roman"/>
              </w:rPr>
            </w:pPr>
            <w:r w:rsidRPr="00957DBE">
              <w:rPr>
                <w:rFonts w:ascii="Times New Roman" w:hAnsi="Times New Roman"/>
              </w:rPr>
              <w:t>2,5</w:t>
            </w:r>
          </w:p>
        </w:tc>
        <w:tc>
          <w:tcPr>
            <w:tcW w:w="1019" w:type="dxa"/>
            <w:shd w:val="clear" w:color="auto" w:fill="auto"/>
            <w:vAlign w:val="bottom"/>
          </w:tcPr>
          <w:p w14:paraId="5B93E494" w14:textId="45C69D13" w:rsidR="00D32A07" w:rsidRPr="00942212" w:rsidRDefault="00D32A07" w:rsidP="00D32A07">
            <w:pPr>
              <w:spacing w:after="0"/>
              <w:jc w:val="center"/>
              <w:rPr>
                <w:rFonts w:ascii="Times New Roman" w:hAnsi="Times New Roman"/>
              </w:rPr>
            </w:pPr>
            <w:r w:rsidRPr="00957DBE">
              <w:rPr>
                <w:rFonts w:ascii="Times New Roman" w:hAnsi="Times New Roman"/>
              </w:rPr>
              <w:t>17,0</w:t>
            </w:r>
          </w:p>
        </w:tc>
        <w:tc>
          <w:tcPr>
            <w:tcW w:w="992" w:type="dxa"/>
            <w:shd w:val="clear" w:color="auto" w:fill="auto"/>
            <w:vAlign w:val="bottom"/>
          </w:tcPr>
          <w:p w14:paraId="53B4F12F" w14:textId="6F84C75A"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5F9575BC" w14:textId="53E0C5A6" w:rsidR="00D32A07" w:rsidRPr="00942212" w:rsidRDefault="00D32A07" w:rsidP="00D32A07">
            <w:pPr>
              <w:spacing w:after="0"/>
              <w:jc w:val="center"/>
              <w:rPr>
                <w:rFonts w:ascii="Times New Roman" w:hAnsi="Times New Roman"/>
              </w:rPr>
            </w:pPr>
            <w:r w:rsidRPr="00957DBE">
              <w:rPr>
                <w:rFonts w:ascii="Times New Roman" w:hAnsi="Times New Roman"/>
              </w:rPr>
              <w:t>124,6</w:t>
            </w:r>
          </w:p>
        </w:tc>
        <w:tc>
          <w:tcPr>
            <w:tcW w:w="1134" w:type="dxa"/>
            <w:shd w:val="clear" w:color="auto" w:fill="auto"/>
            <w:vAlign w:val="bottom"/>
          </w:tcPr>
          <w:p w14:paraId="03D28917" w14:textId="710B582E" w:rsidR="00D32A07" w:rsidRPr="00942212" w:rsidRDefault="00D32A07" w:rsidP="00D32A07">
            <w:pPr>
              <w:spacing w:after="0"/>
              <w:jc w:val="center"/>
              <w:rPr>
                <w:rFonts w:ascii="Times New Roman" w:hAnsi="Times New Roman"/>
              </w:rPr>
            </w:pPr>
            <w:r w:rsidRPr="00957DBE">
              <w:rPr>
                <w:rFonts w:ascii="Times New Roman" w:hAnsi="Times New Roman"/>
              </w:rPr>
              <w:t>48,8</w:t>
            </w:r>
          </w:p>
        </w:tc>
        <w:tc>
          <w:tcPr>
            <w:tcW w:w="1328" w:type="dxa"/>
            <w:vAlign w:val="bottom"/>
          </w:tcPr>
          <w:p w14:paraId="3EE1D806" w14:textId="5B42C59C" w:rsidR="00D32A07" w:rsidRPr="00942212" w:rsidRDefault="00D32A07" w:rsidP="00D32A07">
            <w:pPr>
              <w:spacing w:after="0"/>
              <w:jc w:val="center"/>
              <w:rPr>
                <w:rFonts w:ascii="Times New Roman" w:hAnsi="Times New Roman"/>
              </w:rPr>
            </w:pPr>
            <w:r w:rsidRPr="00957DBE">
              <w:rPr>
                <w:rFonts w:ascii="Times New Roman" w:hAnsi="Times New Roman"/>
              </w:rPr>
              <w:t>36,6</w:t>
            </w:r>
          </w:p>
        </w:tc>
        <w:tc>
          <w:tcPr>
            <w:tcW w:w="1082" w:type="dxa"/>
            <w:shd w:val="clear" w:color="auto" w:fill="auto"/>
            <w:vAlign w:val="bottom"/>
          </w:tcPr>
          <w:p w14:paraId="79293F82" w14:textId="2BA3D6E7" w:rsidR="00D32A07" w:rsidRPr="00942212" w:rsidRDefault="00D32A07" w:rsidP="00D32A07">
            <w:pPr>
              <w:spacing w:after="0"/>
              <w:jc w:val="center"/>
              <w:rPr>
                <w:rFonts w:ascii="Times New Roman" w:hAnsi="Times New Roman"/>
              </w:rPr>
            </w:pPr>
            <w:r w:rsidRPr="000A28CF">
              <w:rPr>
                <w:rFonts w:ascii="Times New Roman" w:hAnsi="Times New Roman"/>
              </w:rPr>
              <w:t>17,1</w:t>
            </w:r>
          </w:p>
        </w:tc>
        <w:tc>
          <w:tcPr>
            <w:tcW w:w="1247" w:type="dxa"/>
            <w:shd w:val="clear" w:color="auto" w:fill="auto"/>
            <w:vAlign w:val="bottom"/>
          </w:tcPr>
          <w:p w14:paraId="3E765C8E" w14:textId="47781E9B" w:rsidR="00D32A07" w:rsidRPr="00942212" w:rsidRDefault="00D32A07" w:rsidP="00D32A07">
            <w:pPr>
              <w:spacing w:after="0"/>
              <w:jc w:val="center"/>
              <w:rPr>
                <w:rFonts w:ascii="Times New Roman" w:hAnsi="Times New Roman"/>
              </w:rPr>
            </w:pPr>
            <w:r w:rsidRPr="000A28CF">
              <w:rPr>
                <w:rFonts w:ascii="Times New Roman" w:hAnsi="Times New Roman"/>
              </w:rPr>
              <w:t>17,6</w:t>
            </w:r>
          </w:p>
        </w:tc>
        <w:tc>
          <w:tcPr>
            <w:tcW w:w="1247" w:type="dxa"/>
            <w:shd w:val="clear" w:color="auto" w:fill="auto"/>
            <w:vAlign w:val="bottom"/>
          </w:tcPr>
          <w:p w14:paraId="5DC99704" w14:textId="663AED1C" w:rsidR="00D32A07" w:rsidRPr="00942212" w:rsidRDefault="00D32A07" w:rsidP="00D32A07">
            <w:pPr>
              <w:spacing w:after="0"/>
              <w:jc w:val="center"/>
              <w:rPr>
                <w:rFonts w:ascii="Times New Roman" w:hAnsi="Times New Roman"/>
              </w:rPr>
            </w:pPr>
            <w:r w:rsidRPr="000A28CF">
              <w:rPr>
                <w:rFonts w:ascii="Times New Roman" w:hAnsi="Times New Roman"/>
              </w:rPr>
              <w:t>3,2</w:t>
            </w:r>
          </w:p>
        </w:tc>
      </w:tr>
      <w:tr w:rsidR="00D32A07" w:rsidRPr="00942212" w14:paraId="78D5CF92" w14:textId="77777777" w:rsidTr="00F93D15">
        <w:tc>
          <w:tcPr>
            <w:tcW w:w="2552" w:type="dxa"/>
            <w:vAlign w:val="bottom"/>
          </w:tcPr>
          <w:p w14:paraId="0F060277" w14:textId="77777777" w:rsidR="00D32A07" w:rsidRPr="00942212" w:rsidRDefault="00D32A07" w:rsidP="00D32A07">
            <w:pPr>
              <w:spacing w:after="0" w:line="240" w:lineRule="auto"/>
              <w:rPr>
                <w:rFonts w:ascii="Times New Roman" w:eastAsia="Times New Roman" w:hAnsi="Times New Roman" w:cs="Times New Roman"/>
                <w:sz w:val="24"/>
                <w:szCs w:val="24"/>
                <w:lang w:eastAsia="ru-RU"/>
              </w:rPr>
            </w:pPr>
            <w:r w:rsidRPr="00942212">
              <w:rPr>
                <w:rFonts w:ascii="Times New Roman" w:eastAsia="Times New Roman" w:hAnsi="Times New Roman" w:cs="Times New Roman"/>
                <w:sz w:val="24"/>
                <w:szCs w:val="24"/>
                <w:lang w:eastAsia="ru-RU"/>
              </w:rPr>
              <w:t>Чукотский авт.округ</w:t>
            </w:r>
          </w:p>
        </w:tc>
        <w:tc>
          <w:tcPr>
            <w:tcW w:w="1134" w:type="dxa"/>
            <w:vAlign w:val="bottom"/>
          </w:tcPr>
          <w:p w14:paraId="3E050F9F" w14:textId="7DA72BFA" w:rsidR="00D32A07" w:rsidRPr="00942212" w:rsidRDefault="00D32A07" w:rsidP="00D32A07">
            <w:pPr>
              <w:spacing w:after="0"/>
              <w:jc w:val="center"/>
              <w:rPr>
                <w:rFonts w:ascii="Times New Roman" w:hAnsi="Times New Roman"/>
              </w:rPr>
            </w:pPr>
            <w:r w:rsidRPr="00D64720">
              <w:rPr>
                <w:rFonts w:ascii="Times New Roman" w:hAnsi="Times New Roman"/>
              </w:rPr>
              <w:t>653,4</w:t>
            </w:r>
          </w:p>
        </w:tc>
        <w:tc>
          <w:tcPr>
            <w:tcW w:w="1134" w:type="dxa"/>
            <w:shd w:val="clear" w:color="auto" w:fill="auto"/>
            <w:vAlign w:val="bottom"/>
          </w:tcPr>
          <w:p w14:paraId="749940AE" w14:textId="114F09BD" w:rsidR="00D32A07" w:rsidRPr="00942212" w:rsidRDefault="00D32A07" w:rsidP="00D32A07">
            <w:pPr>
              <w:spacing w:after="0"/>
              <w:jc w:val="center"/>
              <w:rPr>
                <w:rFonts w:ascii="Times New Roman" w:hAnsi="Times New Roman"/>
              </w:rPr>
            </w:pPr>
            <w:r w:rsidRPr="00957DBE">
              <w:rPr>
                <w:rFonts w:ascii="Times New Roman" w:hAnsi="Times New Roman"/>
              </w:rPr>
              <w:t>17,7</w:t>
            </w:r>
          </w:p>
        </w:tc>
        <w:tc>
          <w:tcPr>
            <w:tcW w:w="1392" w:type="dxa"/>
            <w:shd w:val="clear" w:color="auto" w:fill="auto"/>
            <w:vAlign w:val="bottom"/>
          </w:tcPr>
          <w:p w14:paraId="36534EEB" w14:textId="20354B23" w:rsidR="00D32A07" w:rsidRPr="00942212" w:rsidRDefault="00D32A07" w:rsidP="00D32A07">
            <w:pPr>
              <w:spacing w:after="0"/>
              <w:jc w:val="center"/>
              <w:rPr>
                <w:rFonts w:ascii="Times New Roman" w:hAnsi="Times New Roman"/>
              </w:rPr>
            </w:pPr>
            <w:r w:rsidRPr="00957DBE">
              <w:rPr>
                <w:rFonts w:ascii="Times New Roman" w:hAnsi="Times New Roman"/>
              </w:rPr>
              <w:t>335,6</w:t>
            </w:r>
          </w:p>
        </w:tc>
        <w:tc>
          <w:tcPr>
            <w:tcW w:w="1159" w:type="dxa"/>
            <w:shd w:val="clear" w:color="auto" w:fill="auto"/>
            <w:vAlign w:val="bottom"/>
          </w:tcPr>
          <w:p w14:paraId="35076304" w14:textId="37904F63" w:rsidR="00D32A07" w:rsidRPr="00942212" w:rsidRDefault="00D32A07" w:rsidP="00D32A07">
            <w:pPr>
              <w:spacing w:after="0"/>
              <w:jc w:val="center"/>
              <w:rPr>
                <w:rFonts w:ascii="Times New Roman" w:hAnsi="Times New Roman"/>
              </w:rPr>
            </w:pPr>
            <w:r w:rsidRPr="00957DBE">
              <w:rPr>
                <w:rFonts w:ascii="Times New Roman" w:hAnsi="Times New Roman"/>
              </w:rPr>
              <w:t>7,4</w:t>
            </w:r>
          </w:p>
        </w:tc>
        <w:tc>
          <w:tcPr>
            <w:tcW w:w="1019" w:type="dxa"/>
            <w:shd w:val="clear" w:color="auto" w:fill="auto"/>
            <w:vAlign w:val="bottom"/>
          </w:tcPr>
          <w:p w14:paraId="776E5B87" w14:textId="3642625B"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992" w:type="dxa"/>
            <w:shd w:val="clear" w:color="auto" w:fill="auto"/>
            <w:vAlign w:val="bottom"/>
          </w:tcPr>
          <w:p w14:paraId="5FBA4A65" w14:textId="2BC40B49" w:rsidR="00D32A07" w:rsidRPr="00942212" w:rsidRDefault="00D32A07" w:rsidP="00D32A07">
            <w:pPr>
              <w:spacing w:after="0"/>
              <w:jc w:val="center"/>
              <w:rPr>
                <w:rFonts w:ascii="Times New Roman" w:hAnsi="Times New Roman"/>
              </w:rPr>
            </w:pPr>
            <w:r w:rsidRPr="00957DBE">
              <w:rPr>
                <w:rFonts w:ascii="Times New Roman" w:hAnsi="Times New Roman"/>
              </w:rPr>
              <w:t>-</w:t>
            </w:r>
          </w:p>
        </w:tc>
        <w:tc>
          <w:tcPr>
            <w:tcW w:w="1109" w:type="dxa"/>
            <w:shd w:val="clear" w:color="auto" w:fill="auto"/>
            <w:vAlign w:val="bottom"/>
          </w:tcPr>
          <w:p w14:paraId="08C4E461" w14:textId="1AF1BB46" w:rsidR="00D32A07" w:rsidRPr="00942212" w:rsidRDefault="00D32A07" w:rsidP="00D32A07">
            <w:pPr>
              <w:spacing w:after="0"/>
              <w:jc w:val="center"/>
              <w:rPr>
                <w:rFonts w:ascii="Times New Roman" w:hAnsi="Times New Roman"/>
              </w:rPr>
            </w:pPr>
            <w:r w:rsidRPr="00957DBE">
              <w:rPr>
                <w:rFonts w:ascii="Times New Roman" w:hAnsi="Times New Roman"/>
              </w:rPr>
              <w:t>292,7</w:t>
            </w:r>
          </w:p>
        </w:tc>
        <w:tc>
          <w:tcPr>
            <w:tcW w:w="1134" w:type="dxa"/>
            <w:shd w:val="clear" w:color="auto" w:fill="auto"/>
            <w:vAlign w:val="bottom"/>
          </w:tcPr>
          <w:p w14:paraId="047A0EFF" w14:textId="46AA3868" w:rsidR="00D32A07" w:rsidRPr="00942212" w:rsidRDefault="00D32A07" w:rsidP="00D32A07">
            <w:pPr>
              <w:spacing w:after="0"/>
              <w:jc w:val="center"/>
              <w:rPr>
                <w:rFonts w:ascii="Times New Roman" w:hAnsi="Times New Roman"/>
              </w:rPr>
            </w:pPr>
            <w:r w:rsidRPr="00957DBE">
              <w:rPr>
                <w:rFonts w:ascii="Times New Roman" w:hAnsi="Times New Roman"/>
              </w:rPr>
              <w:t>52,2</w:t>
            </w:r>
          </w:p>
        </w:tc>
        <w:tc>
          <w:tcPr>
            <w:tcW w:w="1328" w:type="dxa"/>
            <w:vAlign w:val="bottom"/>
          </w:tcPr>
          <w:p w14:paraId="599DF120" w14:textId="0B42CEAB" w:rsidR="00D32A07" w:rsidRPr="00942212" w:rsidRDefault="00D32A07" w:rsidP="00D32A07">
            <w:pPr>
              <w:spacing w:after="0"/>
              <w:jc w:val="center"/>
              <w:rPr>
                <w:rFonts w:ascii="Times New Roman" w:hAnsi="Times New Roman"/>
              </w:rPr>
            </w:pPr>
            <w:r w:rsidRPr="00957DBE">
              <w:rPr>
                <w:rFonts w:ascii="Times New Roman" w:hAnsi="Times New Roman"/>
              </w:rPr>
              <w:t>62,4</w:t>
            </w:r>
          </w:p>
        </w:tc>
        <w:tc>
          <w:tcPr>
            <w:tcW w:w="1082" w:type="dxa"/>
            <w:shd w:val="clear" w:color="auto" w:fill="auto"/>
            <w:vAlign w:val="bottom"/>
          </w:tcPr>
          <w:p w14:paraId="1B384413" w14:textId="1CFF2448" w:rsidR="00D32A07" w:rsidRPr="00942212" w:rsidRDefault="00D32A07" w:rsidP="00D32A07">
            <w:pPr>
              <w:spacing w:after="0"/>
              <w:jc w:val="center"/>
              <w:rPr>
                <w:rFonts w:ascii="Times New Roman" w:hAnsi="Times New Roman"/>
              </w:rPr>
            </w:pPr>
            <w:r w:rsidRPr="000A28CF">
              <w:rPr>
                <w:rFonts w:ascii="Times New Roman" w:hAnsi="Times New Roman"/>
              </w:rPr>
              <w:t>18,5</w:t>
            </w:r>
          </w:p>
        </w:tc>
        <w:tc>
          <w:tcPr>
            <w:tcW w:w="1247" w:type="dxa"/>
            <w:shd w:val="clear" w:color="auto" w:fill="auto"/>
            <w:vAlign w:val="bottom"/>
          </w:tcPr>
          <w:p w14:paraId="58985282" w14:textId="031F8D71" w:rsidR="00D32A07" w:rsidRPr="00942212" w:rsidRDefault="00D32A07" w:rsidP="00D32A07">
            <w:pPr>
              <w:spacing w:after="0"/>
              <w:jc w:val="center"/>
              <w:rPr>
                <w:rFonts w:ascii="Times New Roman" w:hAnsi="Times New Roman"/>
              </w:rPr>
            </w:pPr>
            <w:r w:rsidRPr="000A28CF">
              <w:rPr>
                <w:rFonts w:ascii="Times New Roman" w:hAnsi="Times New Roman"/>
              </w:rPr>
              <w:t>5,9</w:t>
            </w:r>
          </w:p>
        </w:tc>
        <w:tc>
          <w:tcPr>
            <w:tcW w:w="1247" w:type="dxa"/>
            <w:shd w:val="clear" w:color="auto" w:fill="auto"/>
            <w:vAlign w:val="bottom"/>
          </w:tcPr>
          <w:p w14:paraId="66A23B9C" w14:textId="6C81CCC3" w:rsidR="00D32A07" w:rsidRPr="00942212" w:rsidRDefault="00D32A07" w:rsidP="00D32A07">
            <w:pPr>
              <w:spacing w:after="0"/>
              <w:jc w:val="center"/>
              <w:rPr>
                <w:rFonts w:ascii="Times New Roman" w:hAnsi="Times New Roman"/>
              </w:rPr>
            </w:pPr>
            <w:r w:rsidRPr="000A28CF">
              <w:rPr>
                <w:rFonts w:ascii="Times New Roman" w:hAnsi="Times New Roman"/>
              </w:rPr>
              <w:t>0,8</w:t>
            </w:r>
          </w:p>
        </w:tc>
      </w:tr>
    </w:tbl>
    <w:p w14:paraId="3D891691" w14:textId="77777777" w:rsidR="00942212" w:rsidRPr="00D32A07" w:rsidRDefault="00942212" w:rsidP="00942212">
      <w:pPr>
        <w:tabs>
          <w:tab w:val="left" w:pos="10490"/>
        </w:tabs>
        <w:spacing w:after="0" w:line="240" w:lineRule="auto"/>
        <w:ind w:left="-426"/>
        <w:jc w:val="both"/>
        <w:rPr>
          <w:sz w:val="24"/>
          <w:szCs w:val="24"/>
          <w:lang w:eastAsia="ru-RU"/>
        </w:rPr>
      </w:pPr>
      <w:r w:rsidRPr="00D32A07">
        <w:rPr>
          <w:rFonts w:ascii="Times New Roman" w:eastAsia="Times New Roman" w:hAnsi="Times New Roman" w:cs="Times New Roman"/>
          <w:bCs/>
          <w:sz w:val="24"/>
          <w:szCs w:val="24"/>
          <w:lang w:eastAsia="ru-RU"/>
        </w:rPr>
        <w:t>1)</w:t>
      </w:r>
      <w:r w:rsidRPr="00942212">
        <w:rPr>
          <w:rFonts w:ascii="Times New Roman" w:eastAsia="Times New Roman" w:hAnsi="Times New Roman" w:cs="Times New Roman"/>
          <w:sz w:val="24"/>
          <w:szCs w:val="24"/>
          <w:lang w:eastAsia="ru-RU"/>
        </w:rPr>
        <w:t> </w:t>
      </w:r>
      <w:r w:rsidRPr="00D32A07">
        <w:rPr>
          <w:rFonts w:ascii="Times New Roman" w:eastAsia="Times New Roman" w:hAnsi="Times New Roman"/>
          <w:bCs/>
          <w:sz w:val="24"/>
          <w:szCs w:val="24"/>
          <w:lang w:eastAsia="ru-RU"/>
        </w:rPr>
        <w:t>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14:paraId="4F337C56" w14:textId="77777777" w:rsidR="00942212" w:rsidRPr="00942212" w:rsidRDefault="00942212" w:rsidP="00942212">
      <w:pPr>
        <w:spacing w:after="0"/>
        <w:jc w:val="right"/>
        <w:rPr>
          <w:rFonts w:ascii="Times New Roman" w:hAnsi="Times New Roman"/>
          <w:sz w:val="26"/>
          <w:szCs w:val="26"/>
          <w:lang w:eastAsia="ru-RU"/>
        </w:rPr>
        <w:sectPr w:rsidR="00942212" w:rsidRPr="00942212" w:rsidSect="0009498F">
          <w:pgSz w:w="16838" w:h="11906" w:orient="landscape"/>
          <w:pgMar w:top="1134" w:right="1134" w:bottom="567" w:left="1134" w:header="680" w:footer="680" w:gutter="0"/>
          <w:cols w:space="708"/>
          <w:titlePg/>
          <w:docGrid w:linePitch="360"/>
        </w:sectPr>
      </w:pPr>
    </w:p>
    <w:p w14:paraId="7B8F9AE0" w14:textId="7965A998" w:rsidR="00942212" w:rsidRDefault="00A6376A" w:rsidP="00942212">
      <w:pPr>
        <w:spacing w:after="0"/>
        <w:jc w:val="right"/>
        <w:rPr>
          <w:rFonts w:ascii="Times New Roman" w:hAnsi="Times New Roman"/>
          <w:sz w:val="26"/>
          <w:szCs w:val="26"/>
          <w:lang w:eastAsia="ru-RU"/>
        </w:rPr>
      </w:pPr>
      <w:r>
        <w:rPr>
          <w:rFonts w:ascii="Times New Roman" w:hAnsi="Times New Roman"/>
          <w:sz w:val="26"/>
          <w:szCs w:val="26"/>
          <w:lang w:eastAsia="ru-RU"/>
        </w:rPr>
        <w:lastRenderedPageBreak/>
        <w:t>Таблица 64</w:t>
      </w:r>
    </w:p>
    <w:p w14:paraId="3844B19F" w14:textId="77777777" w:rsidR="00135C29" w:rsidRPr="00942212" w:rsidRDefault="00135C29" w:rsidP="00942212">
      <w:pPr>
        <w:spacing w:after="0"/>
        <w:jc w:val="right"/>
        <w:rPr>
          <w:rFonts w:ascii="Times New Roman" w:hAnsi="Times New Roman"/>
          <w:sz w:val="26"/>
          <w:szCs w:val="26"/>
          <w:lang w:eastAsia="ru-RU"/>
        </w:rPr>
      </w:pPr>
    </w:p>
    <w:p w14:paraId="4F357C29" w14:textId="77777777" w:rsidR="00942212" w:rsidRPr="00942212" w:rsidRDefault="00942212" w:rsidP="00942212">
      <w:pPr>
        <w:spacing w:after="0" w:line="240" w:lineRule="auto"/>
        <w:jc w:val="center"/>
        <w:rPr>
          <w:rFonts w:ascii="Times New Roman" w:hAnsi="Times New Roman"/>
          <w:b/>
          <w:bCs/>
          <w:sz w:val="26"/>
          <w:szCs w:val="26"/>
        </w:rPr>
      </w:pPr>
      <w:r w:rsidRPr="00942212">
        <w:rPr>
          <w:rFonts w:ascii="Times New Roman" w:hAnsi="Times New Roman"/>
          <w:b/>
          <w:bCs/>
          <w:sz w:val="26"/>
          <w:szCs w:val="26"/>
        </w:rPr>
        <w:t>Оценка домашними хозяйствами, имеющими детей в возрасте до 18 лет,</w:t>
      </w:r>
    </w:p>
    <w:p w14:paraId="51E9033D" w14:textId="77777777" w:rsidR="00942212" w:rsidRPr="00942212" w:rsidRDefault="00942212" w:rsidP="00942212">
      <w:pPr>
        <w:spacing w:after="0" w:line="240" w:lineRule="auto"/>
        <w:jc w:val="center"/>
        <w:rPr>
          <w:rFonts w:ascii="Times New Roman" w:hAnsi="Times New Roman"/>
          <w:b/>
          <w:bCs/>
          <w:sz w:val="26"/>
          <w:szCs w:val="26"/>
          <w:vertAlign w:val="superscript"/>
        </w:rPr>
      </w:pPr>
      <w:r w:rsidRPr="00942212">
        <w:rPr>
          <w:rFonts w:ascii="Times New Roman" w:hAnsi="Times New Roman"/>
          <w:b/>
          <w:bCs/>
          <w:sz w:val="26"/>
          <w:szCs w:val="26"/>
        </w:rPr>
        <w:t>жилищных условий и намерений по их улучшению</w:t>
      </w:r>
    </w:p>
    <w:p w14:paraId="732E2CE6" w14:textId="77777777" w:rsidR="00942212" w:rsidRPr="00942212" w:rsidRDefault="00942212" w:rsidP="00942212">
      <w:pPr>
        <w:spacing w:after="0" w:line="240" w:lineRule="auto"/>
        <w:jc w:val="center"/>
        <w:rPr>
          <w:rFonts w:ascii="Times New Roman" w:hAnsi="Times New Roman"/>
          <w:bCs/>
          <w:sz w:val="26"/>
          <w:szCs w:val="26"/>
        </w:rPr>
      </w:pPr>
      <w:r w:rsidRPr="00942212">
        <w:rPr>
          <w:rFonts w:ascii="Times New Roman" w:hAnsi="Times New Roman"/>
          <w:bCs/>
          <w:sz w:val="26"/>
          <w:szCs w:val="26"/>
        </w:rPr>
        <w:t>(по данным Комплексного наблюдения условий жизни населения)</w:t>
      </w:r>
    </w:p>
    <w:p w14:paraId="4D7D696B" w14:textId="77777777" w:rsidR="00942212" w:rsidRPr="00942212" w:rsidRDefault="00942212" w:rsidP="00942212">
      <w:pPr>
        <w:spacing w:after="0"/>
        <w:jc w:val="right"/>
        <w:rPr>
          <w:rFonts w:ascii="Times New Roman" w:hAnsi="Times New Roman"/>
          <w:bCs/>
        </w:rPr>
      </w:pPr>
      <w:r w:rsidRPr="00942212">
        <w:rPr>
          <w:rFonts w:ascii="Times New Roman" w:hAnsi="Times New Roman"/>
          <w:bCs/>
        </w:rPr>
        <w:t>в процентах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3"/>
        <w:gridCol w:w="1478"/>
        <w:gridCol w:w="1664"/>
        <w:gridCol w:w="1760"/>
        <w:gridCol w:w="1770"/>
      </w:tblGrid>
      <w:tr w:rsidR="00942212" w:rsidRPr="00942212" w14:paraId="2ADF6963" w14:textId="77777777" w:rsidTr="004B36F9">
        <w:trPr>
          <w:cantSplit/>
          <w:trHeight w:val="457"/>
          <w:tblHeader/>
          <w:jc w:val="center"/>
        </w:trPr>
        <w:tc>
          <w:tcPr>
            <w:tcW w:w="1728" w:type="pct"/>
            <w:vMerge w:val="restart"/>
          </w:tcPr>
          <w:p w14:paraId="5F41FD12" w14:textId="77777777" w:rsidR="00942212" w:rsidRPr="00942212" w:rsidRDefault="00942212" w:rsidP="00942212">
            <w:pPr>
              <w:spacing w:after="0" w:line="200" w:lineRule="exact"/>
              <w:jc w:val="center"/>
              <w:rPr>
                <w:rFonts w:ascii="Times New Roman" w:hAnsi="Times New Roman"/>
                <w:b/>
                <w:i/>
              </w:rPr>
            </w:pPr>
          </w:p>
        </w:tc>
        <w:tc>
          <w:tcPr>
            <w:tcW w:w="725" w:type="pct"/>
            <w:vMerge w:val="restart"/>
            <w:vAlign w:val="center"/>
          </w:tcPr>
          <w:p w14:paraId="01967528" w14:textId="77777777" w:rsidR="00942212" w:rsidRPr="00942212" w:rsidRDefault="00942212" w:rsidP="00942212">
            <w:pPr>
              <w:spacing w:after="0" w:line="200" w:lineRule="exact"/>
              <w:jc w:val="center"/>
              <w:rPr>
                <w:rFonts w:ascii="Times New Roman" w:hAnsi="Times New Roman"/>
              </w:rPr>
            </w:pPr>
            <w:r w:rsidRPr="00942212">
              <w:rPr>
                <w:rFonts w:ascii="Times New Roman" w:hAnsi="Times New Roman"/>
              </w:rPr>
              <w:t>Все домашние хозяйства</w:t>
            </w:r>
          </w:p>
        </w:tc>
        <w:tc>
          <w:tcPr>
            <w:tcW w:w="816" w:type="pct"/>
            <w:vMerge w:val="restart"/>
            <w:vAlign w:val="center"/>
          </w:tcPr>
          <w:p w14:paraId="04193C4D" w14:textId="77777777" w:rsidR="00942212" w:rsidRPr="00942212" w:rsidRDefault="00942212" w:rsidP="00942212">
            <w:pPr>
              <w:spacing w:after="0" w:line="200" w:lineRule="exact"/>
              <w:jc w:val="center"/>
              <w:rPr>
                <w:rFonts w:ascii="Times New Roman" w:hAnsi="Times New Roman"/>
              </w:rPr>
            </w:pPr>
            <w:r w:rsidRPr="00942212">
              <w:rPr>
                <w:rFonts w:ascii="Times New Roman" w:hAnsi="Times New Roman"/>
              </w:rPr>
              <w:t xml:space="preserve">Из них домашние хозяйства с детьми </w:t>
            </w:r>
            <w:r w:rsidRPr="00942212">
              <w:rPr>
                <w:rFonts w:ascii="Times New Roman" w:hAnsi="Times New Roman"/>
              </w:rPr>
              <w:br/>
              <w:t xml:space="preserve">в возрасте </w:t>
            </w:r>
            <w:r w:rsidRPr="00942212">
              <w:rPr>
                <w:rFonts w:ascii="Times New Roman" w:hAnsi="Times New Roman"/>
              </w:rPr>
              <w:br/>
              <w:t>до 18 лет</w:t>
            </w:r>
          </w:p>
        </w:tc>
        <w:tc>
          <w:tcPr>
            <w:tcW w:w="1731" w:type="pct"/>
            <w:gridSpan w:val="2"/>
            <w:vAlign w:val="center"/>
          </w:tcPr>
          <w:p w14:paraId="572B155D" w14:textId="77777777" w:rsidR="00942212" w:rsidRPr="00942212" w:rsidRDefault="00942212" w:rsidP="00942212">
            <w:pPr>
              <w:spacing w:after="0" w:line="200" w:lineRule="exact"/>
              <w:jc w:val="center"/>
              <w:rPr>
                <w:rFonts w:ascii="Times New Roman" w:hAnsi="Times New Roman"/>
              </w:rPr>
            </w:pPr>
            <w:r w:rsidRPr="00942212">
              <w:rPr>
                <w:rFonts w:ascii="Times New Roman" w:hAnsi="Times New Roman"/>
              </w:rPr>
              <w:t>В том числе проживающие</w:t>
            </w:r>
          </w:p>
        </w:tc>
      </w:tr>
      <w:tr w:rsidR="00942212" w:rsidRPr="00942212" w14:paraId="577EB838" w14:textId="77777777" w:rsidTr="004B36F9">
        <w:trPr>
          <w:cantSplit/>
          <w:tblHeader/>
          <w:jc w:val="center"/>
        </w:trPr>
        <w:tc>
          <w:tcPr>
            <w:tcW w:w="1728" w:type="pct"/>
            <w:vMerge/>
          </w:tcPr>
          <w:p w14:paraId="57DAB1F6" w14:textId="77777777" w:rsidR="00942212" w:rsidRPr="00942212" w:rsidRDefault="00942212" w:rsidP="00942212">
            <w:pPr>
              <w:spacing w:line="200" w:lineRule="exact"/>
              <w:jc w:val="center"/>
              <w:rPr>
                <w:rFonts w:ascii="Times New Roman" w:hAnsi="Times New Roman"/>
                <w:b/>
                <w:i/>
              </w:rPr>
            </w:pPr>
          </w:p>
        </w:tc>
        <w:tc>
          <w:tcPr>
            <w:tcW w:w="725" w:type="pct"/>
            <w:vMerge/>
            <w:vAlign w:val="center"/>
          </w:tcPr>
          <w:p w14:paraId="7BEA10A4" w14:textId="77777777" w:rsidR="00942212" w:rsidRPr="00942212" w:rsidRDefault="00942212" w:rsidP="00942212">
            <w:pPr>
              <w:spacing w:line="200" w:lineRule="exact"/>
              <w:jc w:val="center"/>
              <w:rPr>
                <w:rFonts w:ascii="Times New Roman" w:hAnsi="Times New Roman"/>
              </w:rPr>
            </w:pPr>
          </w:p>
        </w:tc>
        <w:tc>
          <w:tcPr>
            <w:tcW w:w="816" w:type="pct"/>
            <w:vMerge/>
            <w:vAlign w:val="center"/>
          </w:tcPr>
          <w:p w14:paraId="5D8D6175" w14:textId="77777777" w:rsidR="00942212" w:rsidRPr="00942212" w:rsidRDefault="00942212" w:rsidP="00942212">
            <w:pPr>
              <w:spacing w:line="200" w:lineRule="exact"/>
              <w:jc w:val="center"/>
              <w:rPr>
                <w:rFonts w:ascii="Times New Roman" w:hAnsi="Times New Roman"/>
              </w:rPr>
            </w:pPr>
          </w:p>
        </w:tc>
        <w:tc>
          <w:tcPr>
            <w:tcW w:w="863" w:type="pct"/>
            <w:vAlign w:val="center"/>
          </w:tcPr>
          <w:p w14:paraId="13E0A557" w14:textId="77777777" w:rsidR="00942212" w:rsidRPr="00942212" w:rsidRDefault="00942212" w:rsidP="00942212">
            <w:pPr>
              <w:spacing w:line="200" w:lineRule="exact"/>
              <w:jc w:val="center"/>
              <w:rPr>
                <w:rFonts w:ascii="Times New Roman" w:hAnsi="Times New Roman"/>
              </w:rPr>
            </w:pPr>
            <w:r w:rsidRPr="00942212">
              <w:rPr>
                <w:rFonts w:ascii="Times New Roman" w:hAnsi="Times New Roman"/>
              </w:rPr>
              <w:t>в городской местности</w:t>
            </w:r>
          </w:p>
        </w:tc>
        <w:tc>
          <w:tcPr>
            <w:tcW w:w="868" w:type="pct"/>
            <w:vAlign w:val="center"/>
          </w:tcPr>
          <w:p w14:paraId="2C33BA4C" w14:textId="77777777" w:rsidR="00942212" w:rsidRPr="00942212" w:rsidRDefault="00942212" w:rsidP="00942212">
            <w:pPr>
              <w:spacing w:line="200" w:lineRule="exact"/>
              <w:jc w:val="center"/>
              <w:rPr>
                <w:rFonts w:ascii="Times New Roman" w:hAnsi="Times New Roman"/>
              </w:rPr>
            </w:pPr>
            <w:r w:rsidRPr="00942212">
              <w:rPr>
                <w:rFonts w:ascii="Times New Roman" w:hAnsi="Times New Roman"/>
              </w:rPr>
              <w:t>в сельской местности</w:t>
            </w:r>
          </w:p>
        </w:tc>
      </w:tr>
      <w:tr w:rsidR="00942212" w:rsidRPr="00942212" w14:paraId="1B8CD147" w14:textId="77777777" w:rsidTr="004B36F9">
        <w:trPr>
          <w:jc w:val="center"/>
        </w:trPr>
        <w:tc>
          <w:tcPr>
            <w:tcW w:w="5000" w:type="pct"/>
            <w:gridSpan w:val="5"/>
            <w:tcBorders>
              <w:bottom w:val="single" w:sz="4" w:space="0" w:color="auto"/>
            </w:tcBorders>
            <w:vAlign w:val="center"/>
          </w:tcPr>
          <w:p w14:paraId="47FEF86A" w14:textId="77777777" w:rsidR="00942212" w:rsidRPr="00942212" w:rsidRDefault="00942212" w:rsidP="00942212">
            <w:pPr>
              <w:spacing w:before="80" w:after="20" w:line="240" w:lineRule="auto"/>
              <w:ind w:right="454"/>
              <w:jc w:val="center"/>
              <w:rPr>
                <w:rFonts w:ascii="Times New Roman" w:hAnsi="Times New Roman"/>
                <w:lang w:val="en-US"/>
              </w:rPr>
            </w:pPr>
            <w:r w:rsidRPr="00942212">
              <w:rPr>
                <w:rFonts w:ascii="Times New Roman" w:hAnsi="Times New Roman"/>
                <w:b/>
              </w:rPr>
              <w:t>2020 г.</w:t>
            </w:r>
          </w:p>
        </w:tc>
      </w:tr>
      <w:tr w:rsidR="00942212" w:rsidRPr="00942212" w14:paraId="3F4CB87F" w14:textId="77777777" w:rsidTr="004B36F9">
        <w:trPr>
          <w:jc w:val="center"/>
        </w:trPr>
        <w:tc>
          <w:tcPr>
            <w:tcW w:w="1728" w:type="pct"/>
            <w:tcBorders>
              <w:bottom w:val="nil"/>
            </w:tcBorders>
            <w:vAlign w:val="bottom"/>
          </w:tcPr>
          <w:p w14:paraId="0445514F" w14:textId="77777777" w:rsidR="00942212" w:rsidRPr="00942212" w:rsidRDefault="00942212" w:rsidP="00942212">
            <w:pPr>
              <w:spacing w:before="80" w:after="20" w:line="240" w:lineRule="auto"/>
              <w:rPr>
                <w:rFonts w:ascii="Times New Roman" w:hAnsi="Times New Roman"/>
              </w:rPr>
            </w:pPr>
            <w:r w:rsidRPr="00942212">
              <w:rPr>
                <w:rFonts w:ascii="Times New Roman" w:hAnsi="Times New Roman"/>
              </w:rPr>
              <w:t xml:space="preserve">Из общего числа домашних хозяйств </w:t>
            </w:r>
          </w:p>
        </w:tc>
        <w:tc>
          <w:tcPr>
            <w:tcW w:w="725" w:type="pct"/>
            <w:tcBorders>
              <w:bottom w:val="nil"/>
            </w:tcBorders>
            <w:vAlign w:val="center"/>
          </w:tcPr>
          <w:p w14:paraId="724D063C"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100</w:t>
            </w:r>
          </w:p>
        </w:tc>
        <w:tc>
          <w:tcPr>
            <w:tcW w:w="816" w:type="pct"/>
            <w:tcBorders>
              <w:bottom w:val="nil"/>
            </w:tcBorders>
            <w:vAlign w:val="center"/>
          </w:tcPr>
          <w:p w14:paraId="0FF51107"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100</w:t>
            </w:r>
          </w:p>
        </w:tc>
        <w:tc>
          <w:tcPr>
            <w:tcW w:w="863" w:type="pct"/>
            <w:tcBorders>
              <w:bottom w:val="nil"/>
            </w:tcBorders>
            <w:vAlign w:val="center"/>
          </w:tcPr>
          <w:p w14:paraId="479AFC4E"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100</w:t>
            </w:r>
          </w:p>
        </w:tc>
        <w:tc>
          <w:tcPr>
            <w:tcW w:w="868" w:type="pct"/>
            <w:tcBorders>
              <w:bottom w:val="nil"/>
            </w:tcBorders>
            <w:vAlign w:val="center"/>
          </w:tcPr>
          <w:p w14:paraId="1FCE101C"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100</w:t>
            </w:r>
          </w:p>
        </w:tc>
      </w:tr>
      <w:tr w:rsidR="00942212" w:rsidRPr="00942212" w14:paraId="1D8C3B46" w14:textId="77777777" w:rsidTr="004B36F9">
        <w:trPr>
          <w:jc w:val="center"/>
        </w:trPr>
        <w:tc>
          <w:tcPr>
            <w:tcW w:w="1728" w:type="pct"/>
            <w:tcBorders>
              <w:top w:val="nil"/>
              <w:left w:val="single" w:sz="4" w:space="0" w:color="auto"/>
              <w:bottom w:val="nil"/>
              <w:right w:val="single" w:sz="4" w:space="0" w:color="auto"/>
            </w:tcBorders>
            <w:vAlign w:val="bottom"/>
          </w:tcPr>
          <w:p w14:paraId="7D4EAE0F" w14:textId="77777777" w:rsidR="00942212" w:rsidRPr="00942212" w:rsidRDefault="00942212" w:rsidP="00942212">
            <w:pPr>
              <w:spacing w:before="80" w:after="20" w:line="240" w:lineRule="auto"/>
              <w:ind w:left="113"/>
              <w:rPr>
                <w:rFonts w:ascii="Times New Roman" w:hAnsi="Times New Roman"/>
                <w:i/>
              </w:rPr>
            </w:pPr>
            <w:r w:rsidRPr="00942212">
              <w:rPr>
                <w:rFonts w:ascii="Times New Roman" w:hAnsi="Times New Roman"/>
                <w:i/>
              </w:rPr>
              <w:t>оценивают свои жилищные условия как:</w:t>
            </w:r>
          </w:p>
        </w:tc>
        <w:tc>
          <w:tcPr>
            <w:tcW w:w="725" w:type="pct"/>
            <w:tcBorders>
              <w:top w:val="nil"/>
              <w:left w:val="single" w:sz="4" w:space="0" w:color="auto"/>
              <w:bottom w:val="nil"/>
              <w:right w:val="single" w:sz="4" w:space="0" w:color="auto"/>
            </w:tcBorders>
            <w:vAlign w:val="center"/>
          </w:tcPr>
          <w:p w14:paraId="4E78720E" w14:textId="77777777" w:rsidR="00942212" w:rsidRPr="00942212" w:rsidRDefault="00942212" w:rsidP="00942212">
            <w:pPr>
              <w:spacing w:before="80" w:after="20" w:line="240" w:lineRule="auto"/>
              <w:jc w:val="center"/>
              <w:rPr>
                <w:rFonts w:ascii="Times New Roman" w:hAnsi="Times New Roman"/>
              </w:rPr>
            </w:pPr>
          </w:p>
        </w:tc>
        <w:tc>
          <w:tcPr>
            <w:tcW w:w="816" w:type="pct"/>
            <w:tcBorders>
              <w:top w:val="nil"/>
              <w:left w:val="single" w:sz="4" w:space="0" w:color="auto"/>
              <w:bottom w:val="nil"/>
              <w:right w:val="single" w:sz="4" w:space="0" w:color="auto"/>
            </w:tcBorders>
            <w:vAlign w:val="center"/>
          </w:tcPr>
          <w:p w14:paraId="7DBC5F9E" w14:textId="77777777" w:rsidR="00942212" w:rsidRPr="00942212" w:rsidRDefault="00942212" w:rsidP="00942212">
            <w:pPr>
              <w:spacing w:before="80" w:after="20" w:line="240" w:lineRule="auto"/>
              <w:jc w:val="center"/>
              <w:rPr>
                <w:rFonts w:ascii="Times New Roman" w:hAnsi="Times New Roman"/>
              </w:rPr>
            </w:pPr>
          </w:p>
        </w:tc>
        <w:tc>
          <w:tcPr>
            <w:tcW w:w="863" w:type="pct"/>
            <w:tcBorders>
              <w:top w:val="nil"/>
              <w:left w:val="single" w:sz="4" w:space="0" w:color="auto"/>
              <w:bottom w:val="nil"/>
              <w:right w:val="single" w:sz="4" w:space="0" w:color="auto"/>
            </w:tcBorders>
            <w:vAlign w:val="center"/>
          </w:tcPr>
          <w:p w14:paraId="3EAD3D1D" w14:textId="77777777" w:rsidR="00942212" w:rsidRPr="00942212" w:rsidRDefault="00942212" w:rsidP="00942212">
            <w:pPr>
              <w:spacing w:before="80" w:after="20" w:line="240" w:lineRule="auto"/>
              <w:jc w:val="center"/>
              <w:rPr>
                <w:rFonts w:ascii="Times New Roman" w:hAnsi="Times New Roman"/>
              </w:rPr>
            </w:pPr>
          </w:p>
        </w:tc>
        <w:tc>
          <w:tcPr>
            <w:tcW w:w="868" w:type="pct"/>
            <w:tcBorders>
              <w:top w:val="nil"/>
              <w:left w:val="single" w:sz="4" w:space="0" w:color="auto"/>
              <w:bottom w:val="nil"/>
              <w:right w:val="single" w:sz="4" w:space="0" w:color="auto"/>
            </w:tcBorders>
            <w:vAlign w:val="center"/>
          </w:tcPr>
          <w:p w14:paraId="170E602C" w14:textId="77777777" w:rsidR="00942212" w:rsidRPr="00942212" w:rsidRDefault="00942212" w:rsidP="00942212">
            <w:pPr>
              <w:spacing w:before="80" w:after="20" w:line="240" w:lineRule="auto"/>
              <w:jc w:val="center"/>
              <w:rPr>
                <w:rFonts w:ascii="Times New Roman" w:hAnsi="Times New Roman"/>
              </w:rPr>
            </w:pPr>
          </w:p>
        </w:tc>
      </w:tr>
      <w:tr w:rsidR="00942212" w:rsidRPr="00942212" w14:paraId="0041471B" w14:textId="77777777" w:rsidTr="004B36F9">
        <w:trPr>
          <w:jc w:val="center"/>
        </w:trPr>
        <w:tc>
          <w:tcPr>
            <w:tcW w:w="1728" w:type="pct"/>
            <w:tcBorders>
              <w:top w:val="nil"/>
              <w:left w:val="single" w:sz="4" w:space="0" w:color="auto"/>
              <w:bottom w:val="nil"/>
              <w:right w:val="single" w:sz="4" w:space="0" w:color="auto"/>
            </w:tcBorders>
            <w:vAlign w:val="bottom"/>
          </w:tcPr>
          <w:p w14:paraId="27CAA441" w14:textId="77777777" w:rsidR="00942212" w:rsidRPr="00942212" w:rsidRDefault="00942212" w:rsidP="00942212">
            <w:pPr>
              <w:spacing w:before="80" w:after="20" w:line="240" w:lineRule="auto"/>
              <w:ind w:left="284"/>
              <w:rPr>
                <w:rFonts w:ascii="Times New Roman" w:hAnsi="Times New Roman"/>
              </w:rPr>
            </w:pPr>
            <w:r w:rsidRPr="00942212">
              <w:rPr>
                <w:rFonts w:ascii="Times New Roman" w:hAnsi="Times New Roman"/>
              </w:rPr>
              <w:t>отличные</w:t>
            </w:r>
          </w:p>
        </w:tc>
        <w:tc>
          <w:tcPr>
            <w:tcW w:w="725" w:type="pct"/>
            <w:tcBorders>
              <w:top w:val="nil"/>
              <w:left w:val="single" w:sz="4" w:space="0" w:color="auto"/>
              <w:bottom w:val="nil"/>
              <w:right w:val="single" w:sz="4" w:space="0" w:color="auto"/>
            </w:tcBorders>
            <w:vAlign w:val="center"/>
          </w:tcPr>
          <w:p w14:paraId="240C1174"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7,3</w:t>
            </w:r>
          </w:p>
        </w:tc>
        <w:tc>
          <w:tcPr>
            <w:tcW w:w="816" w:type="pct"/>
            <w:tcBorders>
              <w:top w:val="nil"/>
              <w:left w:val="single" w:sz="4" w:space="0" w:color="auto"/>
              <w:bottom w:val="nil"/>
              <w:right w:val="single" w:sz="4" w:space="0" w:color="auto"/>
            </w:tcBorders>
            <w:vAlign w:val="center"/>
          </w:tcPr>
          <w:p w14:paraId="7E065FAF"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8,7</w:t>
            </w:r>
          </w:p>
        </w:tc>
        <w:tc>
          <w:tcPr>
            <w:tcW w:w="863" w:type="pct"/>
            <w:tcBorders>
              <w:top w:val="nil"/>
              <w:left w:val="single" w:sz="4" w:space="0" w:color="auto"/>
              <w:bottom w:val="nil"/>
              <w:right w:val="single" w:sz="4" w:space="0" w:color="auto"/>
            </w:tcBorders>
            <w:vAlign w:val="center"/>
          </w:tcPr>
          <w:p w14:paraId="5591C6E4"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8,8</w:t>
            </w:r>
          </w:p>
        </w:tc>
        <w:tc>
          <w:tcPr>
            <w:tcW w:w="868" w:type="pct"/>
            <w:tcBorders>
              <w:top w:val="nil"/>
              <w:left w:val="single" w:sz="4" w:space="0" w:color="auto"/>
              <w:bottom w:val="nil"/>
              <w:right w:val="single" w:sz="4" w:space="0" w:color="auto"/>
            </w:tcBorders>
            <w:vAlign w:val="center"/>
          </w:tcPr>
          <w:p w14:paraId="5487FEA8"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8,1</w:t>
            </w:r>
          </w:p>
        </w:tc>
      </w:tr>
      <w:tr w:rsidR="00942212" w:rsidRPr="00942212" w14:paraId="5882150F" w14:textId="77777777" w:rsidTr="004B36F9">
        <w:trPr>
          <w:jc w:val="center"/>
        </w:trPr>
        <w:tc>
          <w:tcPr>
            <w:tcW w:w="1728" w:type="pct"/>
            <w:tcBorders>
              <w:top w:val="nil"/>
              <w:bottom w:val="nil"/>
            </w:tcBorders>
            <w:vAlign w:val="bottom"/>
          </w:tcPr>
          <w:p w14:paraId="635182A4" w14:textId="77777777" w:rsidR="00942212" w:rsidRPr="00942212" w:rsidRDefault="00942212" w:rsidP="00942212">
            <w:pPr>
              <w:spacing w:before="80" w:after="20" w:line="240" w:lineRule="auto"/>
              <w:ind w:left="284"/>
              <w:rPr>
                <w:rFonts w:ascii="Times New Roman" w:hAnsi="Times New Roman"/>
              </w:rPr>
            </w:pPr>
            <w:r w:rsidRPr="00942212">
              <w:rPr>
                <w:rFonts w:ascii="Times New Roman" w:hAnsi="Times New Roman"/>
              </w:rPr>
              <w:t xml:space="preserve">хорошие  </w:t>
            </w:r>
          </w:p>
        </w:tc>
        <w:tc>
          <w:tcPr>
            <w:tcW w:w="725" w:type="pct"/>
            <w:tcBorders>
              <w:top w:val="nil"/>
              <w:bottom w:val="nil"/>
            </w:tcBorders>
            <w:vAlign w:val="center"/>
          </w:tcPr>
          <w:p w14:paraId="490DB162"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45,5</w:t>
            </w:r>
          </w:p>
        </w:tc>
        <w:tc>
          <w:tcPr>
            <w:tcW w:w="816" w:type="pct"/>
            <w:tcBorders>
              <w:top w:val="nil"/>
              <w:bottom w:val="nil"/>
            </w:tcBorders>
            <w:vAlign w:val="center"/>
          </w:tcPr>
          <w:p w14:paraId="2D5AE2BB"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47,6</w:t>
            </w:r>
          </w:p>
        </w:tc>
        <w:tc>
          <w:tcPr>
            <w:tcW w:w="863" w:type="pct"/>
            <w:tcBorders>
              <w:top w:val="nil"/>
              <w:bottom w:val="nil"/>
            </w:tcBorders>
            <w:vAlign w:val="center"/>
          </w:tcPr>
          <w:p w14:paraId="12B8E984"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48,7</w:t>
            </w:r>
          </w:p>
        </w:tc>
        <w:tc>
          <w:tcPr>
            <w:tcW w:w="868" w:type="pct"/>
            <w:tcBorders>
              <w:top w:val="nil"/>
              <w:bottom w:val="nil"/>
            </w:tcBorders>
            <w:vAlign w:val="center"/>
          </w:tcPr>
          <w:p w14:paraId="5AE32EA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43,9</w:t>
            </w:r>
          </w:p>
        </w:tc>
      </w:tr>
      <w:tr w:rsidR="00942212" w:rsidRPr="00942212" w14:paraId="70361FD2" w14:textId="77777777" w:rsidTr="004B36F9">
        <w:trPr>
          <w:jc w:val="center"/>
        </w:trPr>
        <w:tc>
          <w:tcPr>
            <w:tcW w:w="1728" w:type="pct"/>
            <w:tcBorders>
              <w:top w:val="nil"/>
              <w:bottom w:val="nil"/>
            </w:tcBorders>
            <w:vAlign w:val="bottom"/>
          </w:tcPr>
          <w:p w14:paraId="116ED078" w14:textId="77777777" w:rsidR="00942212" w:rsidRPr="00942212" w:rsidRDefault="00942212" w:rsidP="00942212">
            <w:pPr>
              <w:spacing w:before="80" w:after="20" w:line="240" w:lineRule="auto"/>
              <w:ind w:left="284"/>
              <w:rPr>
                <w:rFonts w:ascii="Times New Roman" w:hAnsi="Times New Roman"/>
              </w:rPr>
            </w:pPr>
            <w:r w:rsidRPr="00942212">
              <w:rPr>
                <w:rFonts w:ascii="Times New Roman" w:hAnsi="Times New Roman"/>
              </w:rPr>
              <w:t xml:space="preserve">удовлетворительные </w:t>
            </w:r>
          </w:p>
        </w:tc>
        <w:tc>
          <w:tcPr>
            <w:tcW w:w="725" w:type="pct"/>
            <w:tcBorders>
              <w:top w:val="nil"/>
              <w:bottom w:val="nil"/>
            </w:tcBorders>
            <w:vAlign w:val="center"/>
          </w:tcPr>
          <w:p w14:paraId="63405446"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43,6</w:t>
            </w:r>
          </w:p>
        </w:tc>
        <w:tc>
          <w:tcPr>
            <w:tcW w:w="816" w:type="pct"/>
            <w:tcBorders>
              <w:top w:val="nil"/>
              <w:bottom w:val="nil"/>
            </w:tcBorders>
            <w:vAlign w:val="center"/>
          </w:tcPr>
          <w:p w14:paraId="35EDE29D"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40,5</w:t>
            </w:r>
          </w:p>
        </w:tc>
        <w:tc>
          <w:tcPr>
            <w:tcW w:w="863" w:type="pct"/>
            <w:tcBorders>
              <w:top w:val="nil"/>
              <w:bottom w:val="nil"/>
            </w:tcBorders>
            <w:vAlign w:val="center"/>
          </w:tcPr>
          <w:p w14:paraId="021B6B12"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39,8</w:t>
            </w:r>
          </w:p>
        </w:tc>
        <w:tc>
          <w:tcPr>
            <w:tcW w:w="868" w:type="pct"/>
            <w:tcBorders>
              <w:top w:val="nil"/>
              <w:bottom w:val="nil"/>
            </w:tcBorders>
            <w:vAlign w:val="center"/>
          </w:tcPr>
          <w:p w14:paraId="70E73055"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42,7</w:t>
            </w:r>
          </w:p>
        </w:tc>
      </w:tr>
      <w:tr w:rsidR="00942212" w:rsidRPr="00942212" w14:paraId="55F7FAA9" w14:textId="77777777" w:rsidTr="004B36F9">
        <w:trPr>
          <w:jc w:val="center"/>
        </w:trPr>
        <w:tc>
          <w:tcPr>
            <w:tcW w:w="1728" w:type="pct"/>
            <w:tcBorders>
              <w:top w:val="nil"/>
              <w:bottom w:val="nil"/>
            </w:tcBorders>
            <w:vAlign w:val="bottom"/>
          </w:tcPr>
          <w:p w14:paraId="676F9E44" w14:textId="77777777" w:rsidR="00942212" w:rsidRPr="00942212" w:rsidRDefault="00942212" w:rsidP="00942212">
            <w:pPr>
              <w:spacing w:before="80" w:after="20" w:line="240" w:lineRule="auto"/>
              <w:ind w:left="284"/>
              <w:rPr>
                <w:rFonts w:ascii="Times New Roman" w:hAnsi="Times New Roman"/>
              </w:rPr>
            </w:pPr>
            <w:r w:rsidRPr="00942212">
              <w:rPr>
                <w:rFonts w:ascii="Times New Roman" w:hAnsi="Times New Roman"/>
              </w:rPr>
              <w:t>плохие</w:t>
            </w:r>
          </w:p>
        </w:tc>
        <w:tc>
          <w:tcPr>
            <w:tcW w:w="725" w:type="pct"/>
            <w:tcBorders>
              <w:top w:val="nil"/>
              <w:bottom w:val="nil"/>
            </w:tcBorders>
            <w:vAlign w:val="center"/>
          </w:tcPr>
          <w:p w14:paraId="401794F5"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3,3</w:t>
            </w:r>
          </w:p>
        </w:tc>
        <w:tc>
          <w:tcPr>
            <w:tcW w:w="816" w:type="pct"/>
            <w:tcBorders>
              <w:top w:val="nil"/>
              <w:bottom w:val="nil"/>
            </w:tcBorders>
            <w:vAlign w:val="center"/>
          </w:tcPr>
          <w:p w14:paraId="63BA5750"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3,0</w:t>
            </w:r>
          </w:p>
        </w:tc>
        <w:tc>
          <w:tcPr>
            <w:tcW w:w="863" w:type="pct"/>
            <w:tcBorders>
              <w:top w:val="nil"/>
              <w:bottom w:val="nil"/>
            </w:tcBorders>
            <w:vAlign w:val="center"/>
          </w:tcPr>
          <w:p w14:paraId="7EB48FDF"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2,5</w:t>
            </w:r>
          </w:p>
        </w:tc>
        <w:tc>
          <w:tcPr>
            <w:tcW w:w="868" w:type="pct"/>
            <w:tcBorders>
              <w:top w:val="nil"/>
              <w:bottom w:val="nil"/>
            </w:tcBorders>
            <w:vAlign w:val="center"/>
          </w:tcPr>
          <w:p w14:paraId="700048DB"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4,8</w:t>
            </w:r>
          </w:p>
        </w:tc>
      </w:tr>
      <w:tr w:rsidR="00942212" w:rsidRPr="00942212" w14:paraId="3FA7210C" w14:textId="77777777" w:rsidTr="004B36F9">
        <w:trPr>
          <w:jc w:val="center"/>
        </w:trPr>
        <w:tc>
          <w:tcPr>
            <w:tcW w:w="1728" w:type="pct"/>
            <w:tcBorders>
              <w:top w:val="nil"/>
              <w:bottom w:val="nil"/>
            </w:tcBorders>
            <w:vAlign w:val="bottom"/>
          </w:tcPr>
          <w:p w14:paraId="2557FE09" w14:textId="77777777" w:rsidR="00942212" w:rsidRPr="00942212" w:rsidRDefault="00942212" w:rsidP="00942212">
            <w:pPr>
              <w:spacing w:before="80" w:after="20" w:line="240" w:lineRule="auto"/>
              <w:ind w:left="284"/>
              <w:rPr>
                <w:rFonts w:ascii="Times New Roman" w:hAnsi="Times New Roman"/>
              </w:rPr>
            </w:pPr>
            <w:r w:rsidRPr="00942212">
              <w:rPr>
                <w:rFonts w:ascii="Times New Roman" w:hAnsi="Times New Roman"/>
              </w:rPr>
              <w:t>очень плохие</w:t>
            </w:r>
          </w:p>
        </w:tc>
        <w:tc>
          <w:tcPr>
            <w:tcW w:w="725" w:type="pct"/>
            <w:tcBorders>
              <w:top w:val="nil"/>
              <w:bottom w:val="nil"/>
            </w:tcBorders>
            <w:vAlign w:val="center"/>
          </w:tcPr>
          <w:p w14:paraId="3BB9748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0,3</w:t>
            </w:r>
          </w:p>
        </w:tc>
        <w:tc>
          <w:tcPr>
            <w:tcW w:w="816" w:type="pct"/>
            <w:tcBorders>
              <w:top w:val="nil"/>
              <w:bottom w:val="nil"/>
            </w:tcBorders>
            <w:vAlign w:val="center"/>
          </w:tcPr>
          <w:p w14:paraId="54B8A0BB"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0,3</w:t>
            </w:r>
          </w:p>
        </w:tc>
        <w:tc>
          <w:tcPr>
            <w:tcW w:w="863" w:type="pct"/>
            <w:tcBorders>
              <w:top w:val="nil"/>
              <w:bottom w:val="nil"/>
            </w:tcBorders>
            <w:vAlign w:val="center"/>
          </w:tcPr>
          <w:p w14:paraId="49FB1487"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0,3</w:t>
            </w:r>
          </w:p>
        </w:tc>
        <w:tc>
          <w:tcPr>
            <w:tcW w:w="868" w:type="pct"/>
            <w:tcBorders>
              <w:top w:val="nil"/>
              <w:bottom w:val="nil"/>
            </w:tcBorders>
            <w:vAlign w:val="center"/>
          </w:tcPr>
          <w:p w14:paraId="404F5CC7"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0,4</w:t>
            </w:r>
          </w:p>
        </w:tc>
      </w:tr>
      <w:tr w:rsidR="00942212" w:rsidRPr="00942212" w14:paraId="7F0F55F1" w14:textId="77777777" w:rsidTr="004B36F9">
        <w:trPr>
          <w:jc w:val="center"/>
        </w:trPr>
        <w:tc>
          <w:tcPr>
            <w:tcW w:w="1728" w:type="pct"/>
            <w:tcBorders>
              <w:top w:val="nil"/>
              <w:left w:val="single" w:sz="4" w:space="0" w:color="auto"/>
              <w:bottom w:val="nil"/>
              <w:right w:val="single" w:sz="4" w:space="0" w:color="auto"/>
            </w:tcBorders>
            <w:vAlign w:val="bottom"/>
          </w:tcPr>
          <w:p w14:paraId="09ABB2A3" w14:textId="77777777" w:rsidR="00942212" w:rsidRPr="00942212" w:rsidRDefault="00942212" w:rsidP="00942212">
            <w:pPr>
              <w:spacing w:before="80" w:after="20" w:line="240" w:lineRule="auto"/>
              <w:ind w:left="113"/>
              <w:rPr>
                <w:rFonts w:ascii="Times New Roman" w:hAnsi="Times New Roman"/>
                <w:i/>
              </w:rPr>
            </w:pPr>
            <w:r w:rsidRPr="00942212">
              <w:rPr>
                <w:rFonts w:ascii="Times New Roman" w:hAnsi="Times New Roman"/>
                <w:i/>
              </w:rPr>
              <w:t>оценивают степень  стесненности проживания как:</w:t>
            </w:r>
          </w:p>
        </w:tc>
        <w:tc>
          <w:tcPr>
            <w:tcW w:w="725" w:type="pct"/>
            <w:tcBorders>
              <w:top w:val="nil"/>
              <w:left w:val="single" w:sz="4" w:space="0" w:color="auto"/>
              <w:bottom w:val="nil"/>
              <w:right w:val="single" w:sz="4" w:space="0" w:color="auto"/>
            </w:tcBorders>
            <w:vAlign w:val="center"/>
          </w:tcPr>
          <w:p w14:paraId="1AF0D290" w14:textId="77777777" w:rsidR="00942212" w:rsidRPr="00942212" w:rsidRDefault="00942212" w:rsidP="00942212">
            <w:pPr>
              <w:spacing w:before="80" w:after="20" w:line="240" w:lineRule="auto"/>
              <w:jc w:val="center"/>
              <w:rPr>
                <w:rFonts w:ascii="Times New Roman" w:hAnsi="Times New Roman"/>
              </w:rPr>
            </w:pPr>
          </w:p>
        </w:tc>
        <w:tc>
          <w:tcPr>
            <w:tcW w:w="816" w:type="pct"/>
            <w:tcBorders>
              <w:top w:val="nil"/>
              <w:left w:val="single" w:sz="4" w:space="0" w:color="auto"/>
              <w:bottom w:val="nil"/>
              <w:right w:val="single" w:sz="4" w:space="0" w:color="auto"/>
            </w:tcBorders>
            <w:vAlign w:val="center"/>
          </w:tcPr>
          <w:p w14:paraId="23CA8C65" w14:textId="77777777" w:rsidR="00942212" w:rsidRPr="00942212" w:rsidRDefault="00942212" w:rsidP="00942212">
            <w:pPr>
              <w:spacing w:before="80" w:after="20" w:line="240" w:lineRule="auto"/>
              <w:jc w:val="center"/>
              <w:rPr>
                <w:rFonts w:ascii="Times New Roman" w:hAnsi="Times New Roman"/>
              </w:rPr>
            </w:pPr>
          </w:p>
        </w:tc>
        <w:tc>
          <w:tcPr>
            <w:tcW w:w="863" w:type="pct"/>
            <w:tcBorders>
              <w:top w:val="nil"/>
              <w:left w:val="single" w:sz="4" w:space="0" w:color="auto"/>
              <w:bottom w:val="nil"/>
              <w:right w:val="single" w:sz="4" w:space="0" w:color="auto"/>
            </w:tcBorders>
            <w:vAlign w:val="center"/>
          </w:tcPr>
          <w:p w14:paraId="2C78CD5E" w14:textId="77777777" w:rsidR="00942212" w:rsidRPr="00942212" w:rsidRDefault="00942212" w:rsidP="00942212">
            <w:pPr>
              <w:spacing w:before="80" w:after="20" w:line="240" w:lineRule="auto"/>
              <w:jc w:val="center"/>
              <w:rPr>
                <w:rFonts w:ascii="Times New Roman" w:hAnsi="Times New Roman"/>
              </w:rPr>
            </w:pPr>
          </w:p>
        </w:tc>
        <w:tc>
          <w:tcPr>
            <w:tcW w:w="868" w:type="pct"/>
            <w:tcBorders>
              <w:top w:val="nil"/>
              <w:left w:val="single" w:sz="4" w:space="0" w:color="auto"/>
              <w:bottom w:val="nil"/>
              <w:right w:val="single" w:sz="4" w:space="0" w:color="auto"/>
            </w:tcBorders>
            <w:vAlign w:val="center"/>
          </w:tcPr>
          <w:p w14:paraId="316B5E59" w14:textId="77777777" w:rsidR="00942212" w:rsidRPr="00942212" w:rsidRDefault="00942212" w:rsidP="00942212">
            <w:pPr>
              <w:spacing w:before="80" w:after="20" w:line="240" w:lineRule="auto"/>
              <w:jc w:val="center"/>
              <w:rPr>
                <w:rFonts w:ascii="Times New Roman" w:hAnsi="Times New Roman"/>
              </w:rPr>
            </w:pPr>
          </w:p>
        </w:tc>
      </w:tr>
      <w:tr w:rsidR="00942212" w:rsidRPr="00942212" w14:paraId="7494C972" w14:textId="77777777" w:rsidTr="004B36F9">
        <w:trPr>
          <w:jc w:val="center"/>
        </w:trPr>
        <w:tc>
          <w:tcPr>
            <w:tcW w:w="1728" w:type="pct"/>
            <w:tcBorders>
              <w:top w:val="nil"/>
              <w:left w:val="single" w:sz="4" w:space="0" w:color="auto"/>
              <w:bottom w:val="nil"/>
              <w:right w:val="single" w:sz="4" w:space="0" w:color="auto"/>
            </w:tcBorders>
            <w:vAlign w:val="bottom"/>
          </w:tcPr>
          <w:p w14:paraId="0A61080C"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не испытывают стесненности</w:t>
            </w:r>
          </w:p>
        </w:tc>
        <w:tc>
          <w:tcPr>
            <w:tcW w:w="725" w:type="pct"/>
            <w:tcBorders>
              <w:top w:val="nil"/>
              <w:left w:val="single" w:sz="4" w:space="0" w:color="auto"/>
              <w:bottom w:val="nil"/>
              <w:right w:val="single" w:sz="4" w:space="0" w:color="auto"/>
            </w:tcBorders>
            <w:vAlign w:val="center"/>
          </w:tcPr>
          <w:p w14:paraId="477E73D3"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80,7</w:t>
            </w:r>
          </w:p>
        </w:tc>
        <w:tc>
          <w:tcPr>
            <w:tcW w:w="816" w:type="pct"/>
            <w:tcBorders>
              <w:top w:val="nil"/>
              <w:left w:val="single" w:sz="4" w:space="0" w:color="auto"/>
              <w:bottom w:val="nil"/>
              <w:right w:val="single" w:sz="4" w:space="0" w:color="auto"/>
            </w:tcBorders>
            <w:vAlign w:val="center"/>
          </w:tcPr>
          <w:p w14:paraId="592E39B8"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62,7</w:t>
            </w:r>
          </w:p>
        </w:tc>
        <w:tc>
          <w:tcPr>
            <w:tcW w:w="863" w:type="pct"/>
            <w:tcBorders>
              <w:top w:val="nil"/>
              <w:left w:val="single" w:sz="4" w:space="0" w:color="auto"/>
              <w:bottom w:val="nil"/>
              <w:right w:val="single" w:sz="4" w:space="0" w:color="auto"/>
            </w:tcBorders>
            <w:vAlign w:val="center"/>
          </w:tcPr>
          <w:p w14:paraId="5D694067"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61,2</w:t>
            </w:r>
          </w:p>
        </w:tc>
        <w:tc>
          <w:tcPr>
            <w:tcW w:w="868" w:type="pct"/>
            <w:tcBorders>
              <w:top w:val="nil"/>
              <w:left w:val="single" w:sz="4" w:space="0" w:color="auto"/>
              <w:bottom w:val="nil"/>
              <w:right w:val="single" w:sz="4" w:space="0" w:color="auto"/>
            </w:tcBorders>
            <w:vAlign w:val="center"/>
          </w:tcPr>
          <w:p w14:paraId="29D89339"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67,6</w:t>
            </w:r>
          </w:p>
        </w:tc>
      </w:tr>
      <w:tr w:rsidR="00942212" w:rsidRPr="00942212" w14:paraId="5A755354" w14:textId="77777777" w:rsidTr="004B36F9">
        <w:trPr>
          <w:jc w:val="center"/>
        </w:trPr>
        <w:tc>
          <w:tcPr>
            <w:tcW w:w="1728" w:type="pct"/>
            <w:tcBorders>
              <w:top w:val="nil"/>
              <w:bottom w:val="nil"/>
            </w:tcBorders>
            <w:vAlign w:val="bottom"/>
          </w:tcPr>
          <w:p w14:paraId="0B010F28"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испытывают определенную стесненность</w:t>
            </w:r>
          </w:p>
        </w:tc>
        <w:tc>
          <w:tcPr>
            <w:tcW w:w="725" w:type="pct"/>
            <w:tcBorders>
              <w:top w:val="nil"/>
              <w:bottom w:val="nil"/>
            </w:tcBorders>
            <w:vAlign w:val="center"/>
          </w:tcPr>
          <w:p w14:paraId="42AF2502"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15,4</w:t>
            </w:r>
          </w:p>
        </w:tc>
        <w:tc>
          <w:tcPr>
            <w:tcW w:w="816" w:type="pct"/>
            <w:tcBorders>
              <w:top w:val="nil"/>
              <w:bottom w:val="nil"/>
            </w:tcBorders>
            <w:vAlign w:val="center"/>
          </w:tcPr>
          <w:p w14:paraId="542B8F66"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29,0</w:t>
            </w:r>
          </w:p>
        </w:tc>
        <w:tc>
          <w:tcPr>
            <w:tcW w:w="863" w:type="pct"/>
            <w:tcBorders>
              <w:top w:val="nil"/>
              <w:bottom w:val="nil"/>
            </w:tcBorders>
            <w:vAlign w:val="center"/>
          </w:tcPr>
          <w:p w14:paraId="26291572"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30,2</w:t>
            </w:r>
          </w:p>
        </w:tc>
        <w:tc>
          <w:tcPr>
            <w:tcW w:w="868" w:type="pct"/>
            <w:tcBorders>
              <w:top w:val="nil"/>
              <w:bottom w:val="nil"/>
            </w:tcBorders>
            <w:vAlign w:val="center"/>
          </w:tcPr>
          <w:p w14:paraId="112884A4"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25,1</w:t>
            </w:r>
          </w:p>
        </w:tc>
      </w:tr>
      <w:tr w:rsidR="00942212" w:rsidRPr="00942212" w14:paraId="5DCA5EA8" w14:textId="77777777" w:rsidTr="004B36F9">
        <w:trPr>
          <w:jc w:val="center"/>
        </w:trPr>
        <w:tc>
          <w:tcPr>
            <w:tcW w:w="1728" w:type="pct"/>
            <w:tcBorders>
              <w:top w:val="nil"/>
              <w:bottom w:val="nil"/>
            </w:tcBorders>
            <w:vAlign w:val="bottom"/>
          </w:tcPr>
          <w:p w14:paraId="620AAFDB"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испытывают большую стесненность</w:t>
            </w:r>
          </w:p>
        </w:tc>
        <w:tc>
          <w:tcPr>
            <w:tcW w:w="725" w:type="pct"/>
            <w:tcBorders>
              <w:top w:val="nil"/>
              <w:bottom w:val="nil"/>
            </w:tcBorders>
            <w:vAlign w:val="center"/>
          </w:tcPr>
          <w:p w14:paraId="4F094571"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3,8</w:t>
            </w:r>
          </w:p>
        </w:tc>
        <w:tc>
          <w:tcPr>
            <w:tcW w:w="816" w:type="pct"/>
            <w:tcBorders>
              <w:top w:val="nil"/>
              <w:bottom w:val="nil"/>
            </w:tcBorders>
            <w:vAlign w:val="center"/>
          </w:tcPr>
          <w:p w14:paraId="31B9D492"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8,2</w:t>
            </w:r>
          </w:p>
        </w:tc>
        <w:tc>
          <w:tcPr>
            <w:tcW w:w="863" w:type="pct"/>
            <w:tcBorders>
              <w:top w:val="nil"/>
              <w:bottom w:val="nil"/>
            </w:tcBorders>
            <w:vAlign w:val="center"/>
          </w:tcPr>
          <w:p w14:paraId="411CBAAF"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8,5</w:t>
            </w:r>
          </w:p>
        </w:tc>
        <w:tc>
          <w:tcPr>
            <w:tcW w:w="868" w:type="pct"/>
            <w:tcBorders>
              <w:top w:val="nil"/>
              <w:bottom w:val="nil"/>
            </w:tcBorders>
            <w:vAlign w:val="center"/>
          </w:tcPr>
          <w:p w14:paraId="063296A8"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7,2</w:t>
            </w:r>
          </w:p>
        </w:tc>
      </w:tr>
      <w:tr w:rsidR="00942212" w:rsidRPr="00942212" w14:paraId="6913633F" w14:textId="77777777" w:rsidTr="004B36F9">
        <w:trPr>
          <w:jc w:val="center"/>
        </w:trPr>
        <w:tc>
          <w:tcPr>
            <w:tcW w:w="1728" w:type="pct"/>
            <w:tcBorders>
              <w:top w:val="nil"/>
              <w:bottom w:val="nil"/>
            </w:tcBorders>
            <w:vAlign w:val="bottom"/>
          </w:tcPr>
          <w:p w14:paraId="379E32A4"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не определено</w:t>
            </w:r>
          </w:p>
        </w:tc>
        <w:tc>
          <w:tcPr>
            <w:tcW w:w="725" w:type="pct"/>
            <w:tcBorders>
              <w:top w:val="nil"/>
              <w:bottom w:val="nil"/>
            </w:tcBorders>
            <w:vAlign w:val="center"/>
          </w:tcPr>
          <w:p w14:paraId="4B098EB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0,1</w:t>
            </w:r>
          </w:p>
        </w:tc>
        <w:tc>
          <w:tcPr>
            <w:tcW w:w="816" w:type="pct"/>
            <w:tcBorders>
              <w:top w:val="nil"/>
              <w:bottom w:val="nil"/>
            </w:tcBorders>
            <w:vAlign w:val="center"/>
          </w:tcPr>
          <w:p w14:paraId="48B5448B"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0,1</w:t>
            </w:r>
          </w:p>
        </w:tc>
        <w:tc>
          <w:tcPr>
            <w:tcW w:w="863" w:type="pct"/>
            <w:tcBorders>
              <w:top w:val="nil"/>
              <w:bottom w:val="nil"/>
            </w:tcBorders>
            <w:vAlign w:val="center"/>
          </w:tcPr>
          <w:p w14:paraId="6D137391"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0,1</w:t>
            </w:r>
          </w:p>
        </w:tc>
        <w:tc>
          <w:tcPr>
            <w:tcW w:w="868" w:type="pct"/>
            <w:tcBorders>
              <w:top w:val="nil"/>
              <w:bottom w:val="nil"/>
            </w:tcBorders>
            <w:vAlign w:val="center"/>
          </w:tcPr>
          <w:p w14:paraId="1E45712C"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0,1</w:t>
            </w:r>
          </w:p>
        </w:tc>
      </w:tr>
      <w:tr w:rsidR="00942212" w:rsidRPr="00942212" w14:paraId="5F90A202" w14:textId="77777777" w:rsidTr="004B36F9">
        <w:trPr>
          <w:trHeight w:val="685"/>
          <w:jc w:val="center"/>
        </w:trPr>
        <w:tc>
          <w:tcPr>
            <w:tcW w:w="1728" w:type="pct"/>
            <w:tcBorders>
              <w:top w:val="nil"/>
              <w:bottom w:val="nil"/>
            </w:tcBorders>
            <w:vAlign w:val="bottom"/>
          </w:tcPr>
          <w:p w14:paraId="27D365EB" w14:textId="77777777" w:rsidR="00942212" w:rsidRPr="00942212" w:rsidRDefault="00942212" w:rsidP="00942212">
            <w:pPr>
              <w:spacing w:before="80" w:after="20" w:line="240" w:lineRule="auto"/>
              <w:ind w:left="113"/>
              <w:rPr>
                <w:rFonts w:ascii="Times New Roman" w:hAnsi="Times New Roman"/>
                <w:i/>
              </w:rPr>
            </w:pPr>
            <w:r w:rsidRPr="00942212">
              <w:rPr>
                <w:rFonts w:ascii="Times New Roman" w:hAnsi="Times New Roman"/>
                <w:i/>
              </w:rPr>
              <w:t xml:space="preserve">собираются улучшить свои жилищные условия </w:t>
            </w:r>
          </w:p>
        </w:tc>
        <w:tc>
          <w:tcPr>
            <w:tcW w:w="725" w:type="pct"/>
            <w:tcBorders>
              <w:top w:val="nil"/>
              <w:bottom w:val="nil"/>
            </w:tcBorders>
            <w:vAlign w:val="center"/>
          </w:tcPr>
          <w:p w14:paraId="73F9AFC6"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13,9</w:t>
            </w:r>
          </w:p>
        </w:tc>
        <w:tc>
          <w:tcPr>
            <w:tcW w:w="816" w:type="pct"/>
            <w:tcBorders>
              <w:top w:val="nil"/>
              <w:bottom w:val="nil"/>
            </w:tcBorders>
            <w:vAlign w:val="center"/>
          </w:tcPr>
          <w:p w14:paraId="4CD9431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22,8</w:t>
            </w:r>
          </w:p>
        </w:tc>
        <w:tc>
          <w:tcPr>
            <w:tcW w:w="863" w:type="pct"/>
            <w:tcBorders>
              <w:top w:val="nil"/>
              <w:bottom w:val="nil"/>
            </w:tcBorders>
            <w:vAlign w:val="center"/>
          </w:tcPr>
          <w:p w14:paraId="45F0262B"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21,0</w:t>
            </w:r>
          </w:p>
        </w:tc>
        <w:tc>
          <w:tcPr>
            <w:tcW w:w="868" w:type="pct"/>
            <w:tcBorders>
              <w:top w:val="nil"/>
              <w:bottom w:val="nil"/>
            </w:tcBorders>
            <w:vAlign w:val="center"/>
          </w:tcPr>
          <w:p w14:paraId="28F524C7"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28,4</w:t>
            </w:r>
          </w:p>
        </w:tc>
      </w:tr>
      <w:tr w:rsidR="00942212" w:rsidRPr="00942212" w14:paraId="4025AD79" w14:textId="77777777" w:rsidTr="004B36F9">
        <w:trPr>
          <w:jc w:val="center"/>
        </w:trPr>
        <w:tc>
          <w:tcPr>
            <w:tcW w:w="1728" w:type="pct"/>
            <w:tcBorders>
              <w:top w:val="nil"/>
              <w:bottom w:val="nil"/>
            </w:tcBorders>
            <w:vAlign w:val="bottom"/>
          </w:tcPr>
          <w:p w14:paraId="4AA41E03" w14:textId="77777777" w:rsidR="00942212" w:rsidRPr="00942212" w:rsidRDefault="00942212" w:rsidP="00942212">
            <w:pPr>
              <w:spacing w:before="80" w:after="20" w:line="240" w:lineRule="auto"/>
              <w:ind w:left="708"/>
              <w:rPr>
                <w:rFonts w:ascii="Times New Roman" w:hAnsi="Times New Roman"/>
              </w:rPr>
            </w:pPr>
            <w:r w:rsidRPr="00942212">
              <w:rPr>
                <w:rFonts w:ascii="Times New Roman" w:hAnsi="Times New Roman"/>
                <w:i/>
              </w:rPr>
              <w:t xml:space="preserve">из числа собирающихся  улучшить свои жилищные условия </w:t>
            </w:r>
          </w:p>
        </w:tc>
        <w:tc>
          <w:tcPr>
            <w:tcW w:w="725" w:type="pct"/>
            <w:tcBorders>
              <w:top w:val="nil"/>
              <w:bottom w:val="nil"/>
            </w:tcBorders>
            <w:vAlign w:val="center"/>
          </w:tcPr>
          <w:p w14:paraId="15203987"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100</w:t>
            </w:r>
          </w:p>
        </w:tc>
        <w:tc>
          <w:tcPr>
            <w:tcW w:w="816" w:type="pct"/>
            <w:tcBorders>
              <w:top w:val="nil"/>
              <w:bottom w:val="nil"/>
            </w:tcBorders>
            <w:vAlign w:val="center"/>
          </w:tcPr>
          <w:p w14:paraId="104B9AC1"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100</w:t>
            </w:r>
          </w:p>
        </w:tc>
        <w:tc>
          <w:tcPr>
            <w:tcW w:w="863" w:type="pct"/>
            <w:tcBorders>
              <w:top w:val="nil"/>
              <w:bottom w:val="nil"/>
            </w:tcBorders>
            <w:vAlign w:val="center"/>
          </w:tcPr>
          <w:p w14:paraId="3F7CA61F"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100</w:t>
            </w:r>
          </w:p>
        </w:tc>
        <w:tc>
          <w:tcPr>
            <w:tcW w:w="868" w:type="pct"/>
            <w:tcBorders>
              <w:top w:val="nil"/>
              <w:bottom w:val="nil"/>
            </w:tcBorders>
            <w:vAlign w:val="center"/>
          </w:tcPr>
          <w:p w14:paraId="2BFDBC18"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100</w:t>
            </w:r>
          </w:p>
        </w:tc>
      </w:tr>
      <w:tr w:rsidR="00942212" w:rsidRPr="00942212" w14:paraId="583BFA44" w14:textId="77777777" w:rsidTr="004B36F9">
        <w:trPr>
          <w:jc w:val="center"/>
        </w:trPr>
        <w:tc>
          <w:tcPr>
            <w:tcW w:w="1728" w:type="pct"/>
            <w:tcBorders>
              <w:top w:val="nil"/>
              <w:bottom w:val="nil"/>
            </w:tcBorders>
            <w:vAlign w:val="bottom"/>
          </w:tcPr>
          <w:p w14:paraId="007CE31D"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планируют вселиться в жилое помещение, строительство которого ведут (участвуют в долевом строительстве)</w:t>
            </w:r>
          </w:p>
        </w:tc>
        <w:tc>
          <w:tcPr>
            <w:tcW w:w="725" w:type="pct"/>
            <w:tcBorders>
              <w:top w:val="nil"/>
              <w:bottom w:val="nil"/>
            </w:tcBorders>
            <w:vAlign w:val="center"/>
          </w:tcPr>
          <w:p w14:paraId="52216F14"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11,1</w:t>
            </w:r>
          </w:p>
        </w:tc>
        <w:tc>
          <w:tcPr>
            <w:tcW w:w="816" w:type="pct"/>
            <w:tcBorders>
              <w:top w:val="nil"/>
              <w:bottom w:val="nil"/>
            </w:tcBorders>
            <w:vAlign w:val="center"/>
          </w:tcPr>
          <w:p w14:paraId="67AF3E29"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13,4</w:t>
            </w:r>
          </w:p>
        </w:tc>
        <w:tc>
          <w:tcPr>
            <w:tcW w:w="863" w:type="pct"/>
            <w:tcBorders>
              <w:top w:val="nil"/>
              <w:bottom w:val="nil"/>
            </w:tcBorders>
            <w:vAlign w:val="center"/>
          </w:tcPr>
          <w:p w14:paraId="48F0A5C7"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14,9</w:t>
            </w:r>
          </w:p>
        </w:tc>
        <w:tc>
          <w:tcPr>
            <w:tcW w:w="868" w:type="pct"/>
            <w:tcBorders>
              <w:top w:val="nil"/>
              <w:bottom w:val="nil"/>
            </w:tcBorders>
            <w:vAlign w:val="center"/>
          </w:tcPr>
          <w:p w14:paraId="531498EF"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9,6</w:t>
            </w:r>
          </w:p>
        </w:tc>
      </w:tr>
      <w:tr w:rsidR="00942212" w:rsidRPr="00942212" w14:paraId="0CF72565" w14:textId="77777777" w:rsidTr="004B36F9">
        <w:trPr>
          <w:jc w:val="center"/>
        </w:trPr>
        <w:tc>
          <w:tcPr>
            <w:tcW w:w="1728" w:type="pct"/>
            <w:tcBorders>
              <w:top w:val="nil"/>
              <w:bottom w:val="nil"/>
            </w:tcBorders>
            <w:vAlign w:val="bottom"/>
          </w:tcPr>
          <w:p w14:paraId="0FFCDCB2"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собираются подать документы для постановки на очередь (и/или ожидают прохождения очереди)</w:t>
            </w:r>
          </w:p>
        </w:tc>
        <w:tc>
          <w:tcPr>
            <w:tcW w:w="725" w:type="pct"/>
            <w:tcBorders>
              <w:top w:val="nil"/>
              <w:bottom w:val="nil"/>
            </w:tcBorders>
            <w:vAlign w:val="center"/>
          </w:tcPr>
          <w:p w14:paraId="72AB51E8"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3,8</w:t>
            </w:r>
          </w:p>
        </w:tc>
        <w:tc>
          <w:tcPr>
            <w:tcW w:w="816" w:type="pct"/>
            <w:tcBorders>
              <w:top w:val="nil"/>
              <w:bottom w:val="nil"/>
            </w:tcBorders>
            <w:vAlign w:val="center"/>
          </w:tcPr>
          <w:p w14:paraId="317228CB"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4,9</w:t>
            </w:r>
          </w:p>
        </w:tc>
        <w:tc>
          <w:tcPr>
            <w:tcW w:w="863" w:type="pct"/>
            <w:tcBorders>
              <w:top w:val="nil"/>
              <w:bottom w:val="nil"/>
            </w:tcBorders>
            <w:vAlign w:val="center"/>
          </w:tcPr>
          <w:p w14:paraId="0393C2CD"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5,3</w:t>
            </w:r>
          </w:p>
        </w:tc>
        <w:tc>
          <w:tcPr>
            <w:tcW w:w="868" w:type="pct"/>
            <w:tcBorders>
              <w:top w:val="nil"/>
              <w:bottom w:val="nil"/>
            </w:tcBorders>
            <w:vAlign w:val="center"/>
          </w:tcPr>
          <w:p w14:paraId="56A4D7C9"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4,0</w:t>
            </w:r>
          </w:p>
        </w:tc>
      </w:tr>
      <w:tr w:rsidR="00942212" w:rsidRPr="00942212" w14:paraId="0729C7E2" w14:textId="77777777" w:rsidTr="004B36F9">
        <w:trPr>
          <w:jc w:val="center"/>
        </w:trPr>
        <w:tc>
          <w:tcPr>
            <w:tcW w:w="1728" w:type="pct"/>
            <w:tcBorders>
              <w:top w:val="nil"/>
              <w:bottom w:val="nil"/>
            </w:tcBorders>
            <w:vAlign w:val="bottom"/>
          </w:tcPr>
          <w:p w14:paraId="00625256"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рассчитывают на получение нового жилья в связи со сносом дома</w:t>
            </w:r>
          </w:p>
        </w:tc>
        <w:tc>
          <w:tcPr>
            <w:tcW w:w="725" w:type="pct"/>
            <w:tcBorders>
              <w:top w:val="nil"/>
              <w:bottom w:val="nil"/>
            </w:tcBorders>
            <w:vAlign w:val="center"/>
          </w:tcPr>
          <w:p w14:paraId="56FD5B06"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6,3</w:t>
            </w:r>
          </w:p>
        </w:tc>
        <w:tc>
          <w:tcPr>
            <w:tcW w:w="816" w:type="pct"/>
            <w:tcBorders>
              <w:top w:val="nil"/>
              <w:bottom w:val="nil"/>
            </w:tcBorders>
            <w:vAlign w:val="center"/>
          </w:tcPr>
          <w:p w14:paraId="5099CE58"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4,2</w:t>
            </w:r>
          </w:p>
        </w:tc>
        <w:tc>
          <w:tcPr>
            <w:tcW w:w="863" w:type="pct"/>
            <w:tcBorders>
              <w:top w:val="nil"/>
              <w:bottom w:val="nil"/>
            </w:tcBorders>
            <w:vAlign w:val="center"/>
          </w:tcPr>
          <w:p w14:paraId="378DF40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5,0</w:t>
            </w:r>
          </w:p>
        </w:tc>
        <w:tc>
          <w:tcPr>
            <w:tcW w:w="868" w:type="pct"/>
            <w:tcBorders>
              <w:top w:val="nil"/>
              <w:bottom w:val="nil"/>
            </w:tcBorders>
            <w:vAlign w:val="center"/>
          </w:tcPr>
          <w:p w14:paraId="5BD7F6F4"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2,1</w:t>
            </w:r>
          </w:p>
        </w:tc>
      </w:tr>
      <w:tr w:rsidR="00942212" w:rsidRPr="00942212" w14:paraId="250C8B06" w14:textId="77777777" w:rsidTr="004B36F9">
        <w:trPr>
          <w:jc w:val="center"/>
        </w:trPr>
        <w:tc>
          <w:tcPr>
            <w:tcW w:w="1728" w:type="pct"/>
            <w:tcBorders>
              <w:top w:val="nil"/>
              <w:bottom w:val="nil"/>
            </w:tcBorders>
            <w:vAlign w:val="bottom"/>
          </w:tcPr>
          <w:p w14:paraId="68E5E963"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собираются купить (построить) другое жилье</w:t>
            </w:r>
          </w:p>
        </w:tc>
        <w:tc>
          <w:tcPr>
            <w:tcW w:w="725" w:type="pct"/>
            <w:tcBorders>
              <w:top w:val="nil"/>
              <w:bottom w:val="nil"/>
            </w:tcBorders>
            <w:vAlign w:val="center"/>
          </w:tcPr>
          <w:p w14:paraId="57377552"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32,1</w:t>
            </w:r>
          </w:p>
        </w:tc>
        <w:tc>
          <w:tcPr>
            <w:tcW w:w="816" w:type="pct"/>
            <w:tcBorders>
              <w:top w:val="nil"/>
              <w:bottom w:val="nil"/>
            </w:tcBorders>
            <w:vAlign w:val="center"/>
          </w:tcPr>
          <w:p w14:paraId="059CBC62"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36,2</w:t>
            </w:r>
          </w:p>
        </w:tc>
        <w:tc>
          <w:tcPr>
            <w:tcW w:w="863" w:type="pct"/>
            <w:tcBorders>
              <w:top w:val="nil"/>
              <w:bottom w:val="nil"/>
            </w:tcBorders>
            <w:vAlign w:val="center"/>
          </w:tcPr>
          <w:p w14:paraId="68F3BD29"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44,4</w:t>
            </w:r>
          </w:p>
        </w:tc>
        <w:tc>
          <w:tcPr>
            <w:tcW w:w="868" w:type="pct"/>
            <w:tcBorders>
              <w:top w:val="nil"/>
              <w:bottom w:val="nil"/>
            </w:tcBorders>
            <w:vAlign w:val="center"/>
          </w:tcPr>
          <w:p w14:paraId="69ACCB9F"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16,8</w:t>
            </w:r>
          </w:p>
        </w:tc>
      </w:tr>
      <w:tr w:rsidR="00942212" w:rsidRPr="00942212" w14:paraId="3C7DD233" w14:textId="77777777" w:rsidTr="004B36F9">
        <w:trPr>
          <w:jc w:val="center"/>
        </w:trPr>
        <w:tc>
          <w:tcPr>
            <w:tcW w:w="1728" w:type="pct"/>
            <w:tcBorders>
              <w:top w:val="nil"/>
              <w:bottom w:val="nil"/>
            </w:tcBorders>
            <w:vAlign w:val="bottom"/>
          </w:tcPr>
          <w:p w14:paraId="6D3E2D1C"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собираются снимать жилье</w:t>
            </w:r>
          </w:p>
        </w:tc>
        <w:tc>
          <w:tcPr>
            <w:tcW w:w="725" w:type="pct"/>
            <w:tcBorders>
              <w:top w:val="nil"/>
              <w:bottom w:val="nil"/>
            </w:tcBorders>
            <w:vAlign w:val="center"/>
          </w:tcPr>
          <w:p w14:paraId="05557367"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4,0</w:t>
            </w:r>
          </w:p>
        </w:tc>
        <w:tc>
          <w:tcPr>
            <w:tcW w:w="816" w:type="pct"/>
            <w:tcBorders>
              <w:top w:val="nil"/>
              <w:bottom w:val="nil"/>
            </w:tcBorders>
            <w:vAlign w:val="center"/>
          </w:tcPr>
          <w:p w14:paraId="3A38DD02"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2,2</w:t>
            </w:r>
          </w:p>
        </w:tc>
        <w:tc>
          <w:tcPr>
            <w:tcW w:w="863" w:type="pct"/>
            <w:tcBorders>
              <w:top w:val="nil"/>
              <w:bottom w:val="nil"/>
            </w:tcBorders>
            <w:vAlign w:val="center"/>
          </w:tcPr>
          <w:p w14:paraId="32835E1C"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2,5</w:t>
            </w:r>
          </w:p>
        </w:tc>
        <w:tc>
          <w:tcPr>
            <w:tcW w:w="868" w:type="pct"/>
            <w:tcBorders>
              <w:top w:val="nil"/>
              <w:bottom w:val="nil"/>
            </w:tcBorders>
            <w:vAlign w:val="center"/>
          </w:tcPr>
          <w:p w14:paraId="74BE1D7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1,3</w:t>
            </w:r>
          </w:p>
        </w:tc>
      </w:tr>
      <w:tr w:rsidR="00942212" w:rsidRPr="00942212" w14:paraId="44B21FB9" w14:textId="77777777" w:rsidTr="004B36F9">
        <w:trPr>
          <w:jc w:val="center"/>
        </w:trPr>
        <w:tc>
          <w:tcPr>
            <w:tcW w:w="1728" w:type="pct"/>
            <w:tcBorders>
              <w:top w:val="nil"/>
              <w:bottom w:val="nil"/>
            </w:tcBorders>
            <w:vAlign w:val="bottom"/>
          </w:tcPr>
          <w:p w14:paraId="41F5B230"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lastRenderedPageBreak/>
              <w:t>собираются улучшить  свои  жилищные условия  другим способом</w:t>
            </w:r>
          </w:p>
        </w:tc>
        <w:tc>
          <w:tcPr>
            <w:tcW w:w="725" w:type="pct"/>
            <w:tcBorders>
              <w:top w:val="nil"/>
              <w:bottom w:val="nil"/>
            </w:tcBorders>
            <w:vAlign w:val="center"/>
          </w:tcPr>
          <w:p w14:paraId="09C1B61B"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42,6</w:t>
            </w:r>
          </w:p>
        </w:tc>
        <w:tc>
          <w:tcPr>
            <w:tcW w:w="816" w:type="pct"/>
            <w:tcBorders>
              <w:top w:val="nil"/>
              <w:bottom w:val="nil"/>
            </w:tcBorders>
            <w:vAlign w:val="center"/>
          </w:tcPr>
          <w:p w14:paraId="6773D50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39,0</w:t>
            </w:r>
          </w:p>
        </w:tc>
        <w:tc>
          <w:tcPr>
            <w:tcW w:w="863" w:type="pct"/>
            <w:tcBorders>
              <w:top w:val="nil"/>
              <w:bottom w:val="nil"/>
            </w:tcBorders>
            <w:vAlign w:val="center"/>
          </w:tcPr>
          <w:p w14:paraId="61C0D96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27,8</w:t>
            </w:r>
          </w:p>
        </w:tc>
        <w:tc>
          <w:tcPr>
            <w:tcW w:w="868" w:type="pct"/>
            <w:tcBorders>
              <w:top w:val="nil"/>
              <w:bottom w:val="nil"/>
            </w:tcBorders>
            <w:vAlign w:val="center"/>
          </w:tcPr>
          <w:p w14:paraId="3E61B038"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65,5</w:t>
            </w:r>
          </w:p>
        </w:tc>
      </w:tr>
      <w:tr w:rsidR="00942212" w:rsidRPr="00942212" w14:paraId="6DBE5B3D" w14:textId="77777777" w:rsidTr="004B36F9">
        <w:trPr>
          <w:jc w:val="center"/>
        </w:trPr>
        <w:tc>
          <w:tcPr>
            <w:tcW w:w="1728" w:type="pct"/>
            <w:tcBorders>
              <w:top w:val="nil"/>
              <w:bottom w:val="single" w:sz="4" w:space="0" w:color="auto"/>
            </w:tcBorders>
            <w:vAlign w:val="bottom"/>
          </w:tcPr>
          <w:p w14:paraId="0077CBB6"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не определено</w:t>
            </w:r>
          </w:p>
        </w:tc>
        <w:tc>
          <w:tcPr>
            <w:tcW w:w="725" w:type="pct"/>
            <w:tcBorders>
              <w:top w:val="nil"/>
              <w:bottom w:val="single" w:sz="4" w:space="0" w:color="auto"/>
            </w:tcBorders>
            <w:vAlign w:val="center"/>
          </w:tcPr>
          <w:p w14:paraId="0ECEADE2"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0,7</w:t>
            </w:r>
          </w:p>
        </w:tc>
        <w:tc>
          <w:tcPr>
            <w:tcW w:w="816" w:type="pct"/>
            <w:tcBorders>
              <w:top w:val="nil"/>
              <w:bottom w:val="single" w:sz="4" w:space="0" w:color="auto"/>
            </w:tcBorders>
            <w:vAlign w:val="center"/>
          </w:tcPr>
          <w:p w14:paraId="29F16363"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0,8</w:t>
            </w:r>
          </w:p>
        </w:tc>
        <w:tc>
          <w:tcPr>
            <w:tcW w:w="863" w:type="pct"/>
            <w:tcBorders>
              <w:top w:val="nil"/>
              <w:bottom w:val="single" w:sz="4" w:space="0" w:color="auto"/>
            </w:tcBorders>
            <w:vAlign w:val="center"/>
          </w:tcPr>
          <w:p w14:paraId="2C7E995B"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0,6</w:t>
            </w:r>
          </w:p>
        </w:tc>
        <w:tc>
          <w:tcPr>
            <w:tcW w:w="868" w:type="pct"/>
            <w:tcBorders>
              <w:top w:val="nil"/>
              <w:bottom w:val="single" w:sz="4" w:space="0" w:color="auto"/>
            </w:tcBorders>
            <w:vAlign w:val="center"/>
          </w:tcPr>
          <w:p w14:paraId="0FCE05B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1,1</w:t>
            </w:r>
          </w:p>
        </w:tc>
      </w:tr>
      <w:tr w:rsidR="00942212" w:rsidRPr="00942212" w14:paraId="53D05C41" w14:textId="77777777" w:rsidTr="004B36F9">
        <w:trPr>
          <w:jc w:val="center"/>
        </w:trPr>
        <w:tc>
          <w:tcPr>
            <w:tcW w:w="5000" w:type="pct"/>
            <w:gridSpan w:val="5"/>
            <w:tcBorders>
              <w:top w:val="single" w:sz="4" w:space="0" w:color="auto"/>
              <w:bottom w:val="single" w:sz="4" w:space="0" w:color="auto"/>
            </w:tcBorders>
            <w:vAlign w:val="center"/>
          </w:tcPr>
          <w:p w14:paraId="3ABF313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b/>
              </w:rPr>
              <w:t>2022 г.</w:t>
            </w:r>
          </w:p>
        </w:tc>
      </w:tr>
      <w:tr w:rsidR="00942212" w:rsidRPr="00942212" w14:paraId="60A5C729" w14:textId="77777777" w:rsidTr="004B36F9">
        <w:trPr>
          <w:jc w:val="center"/>
        </w:trPr>
        <w:tc>
          <w:tcPr>
            <w:tcW w:w="1728" w:type="pct"/>
            <w:tcBorders>
              <w:top w:val="single" w:sz="4" w:space="0" w:color="auto"/>
              <w:bottom w:val="nil"/>
            </w:tcBorders>
            <w:vAlign w:val="bottom"/>
          </w:tcPr>
          <w:p w14:paraId="7B700FD0" w14:textId="77777777" w:rsidR="00942212" w:rsidRPr="00942212" w:rsidRDefault="00942212" w:rsidP="00942212">
            <w:pPr>
              <w:spacing w:before="80" w:after="20" w:line="240" w:lineRule="auto"/>
              <w:rPr>
                <w:rFonts w:ascii="Times New Roman" w:hAnsi="Times New Roman"/>
              </w:rPr>
            </w:pPr>
            <w:r w:rsidRPr="00942212">
              <w:rPr>
                <w:rFonts w:ascii="Times New Roman" w:hAnsi="Times New Roman"/>
              </w:rPr>
              <w:t xml:space="preserve">Из общего числа домашних хозяйств </w:t>
            </w:r>
          </w:p>
        </w:tc>
        <w:tc>
          <w:tcPr>
            <w:tcW w:w="725" w:type="pct"/>
            <w:tcBorders>
              <w:top w:val="single" w:sz="4" w:space="0" w:color="auto"/>
              <w:bottom w:val="nil"/>
            </w:tcBorders>
            <w:vAlign w:val="center"/>
          </w:tcPr>
          <w:p w14:paraId="151B957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100</w:t>
            </w:r>
          </w:p>
        </w:tc>
        <w:tc>
          <w:tcPr>
            <w:tcW w:w="816" w:type="pct"/>
            <w:tcBorders>
              <w:top w:val="single" w:sz="4" w:space="0" w:color="auto"/>
              <w:bottom w:val="nil"/>
            </w:tcBorders>
            <w:vAlign w:val="center"/>
          </w:tcPr>
          <w:p w14:paraId="5E4226FC"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100</w:t>
            </w:r>
          </w:p>
        </w:tc>
        <w:tc>
          <w:tcPr>
            <w:tcW w:w="863" w:type="pct"/>
            <w:tcBorders>
              <w:top w:val="single" w:sz="4" w:space="0" w:color="auto"/>
              <w:bottom w:val="nil"/>
            </w:tcBorders>
            <w:vAlign w:val="center"/>
          </w:tcPr>
          <w:p w14:paraId="2ADE7E32"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100</w:t>
            </w:r>
          </w:p>
        </w:tc>
        <w:tc>
          <w:tcPr>
            <w:tcW w:w="868" w:type="pct"/>
            <w:tcBorders>
              <w:top w:val="single" w:sz="4" w:space="0" w:color="auto"/>
              <w:bottom w:val="nil"/>
            </w:tcBorders>
            <w:vAlign w:val="center"/>
          </w:tcPr>
          <w:p w14:paraId="349C062D"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100</w:t>
            </w:r>
          </w:p>
        </w:tc>
      </w:tr>
      <w:tr w:rsidR="00942212" w:rsidRPr="00942212" w14:paraId="477A63D8" w14:textId="77777777" w:rsidTr="004B36F9">
        <w:trPr>
          <w:jc w:val="center"/>
        </w:trPr>
        <w:tc>
          <w:tcPr>
            <w:tcW w:w="1728" w:type="pct"/>
            <w:tcBorders>
              <w:top w:val="nil"/>
              <w:bottom w:val="nil"/>
            </w:tcBorders>
            <w:vAlign w:val="bottom"/>
          </w:tcPr>
          <w:p w14:paraId="52D64F6D" w14:textId="77777777" w:rsidR="00942212" w:rsidRPr="00942212" w:rsidRDefault="00942212" w:rsidP="00942212">
            <w:pPr>
              <w:spacing w:before="80" w:after="20" w:line="240" w:lineRule="auto"/>
              <w:ind w:left="113"/>
              <w:rPr>
                <w:rFonts w:ascii="Times New Roman" w:hAnsi="Times New Roman"/>
                <w:i/>
              </w:rPr>
            </w:pPr>
            <w:r w:rsidRPr="00942212">
              <w:rPr>
                <w:rFonts w:ascii="Times New Roman" w:hAnsi="Times New Roman"/>
                <w:i/>
              </w:rPr>
              <w:t>оценивают свои жилищные условия как:</w:t>
            </w:r>
          </w:p>
        </w:tc>
        <w:tc>
          <w:tcPr>
            <w:tcW w:w="725" w:type="pct"/>
            <w:tcBorders>
              <w:top w:val="nil"/>
              <w:bottom w:val="nil"/>
            </w:tcBorders>
            <w:vAlign w:val="center"/>
          </w:tcPr>
          <w:p w14:paraId="02B1F925" w14:textId="77777777" w:rsidR="00942212" w:rsidRPr="00942212" w:rsidRDefault="00942212" w:rsidP="00942212">
            <w:pPr>
              <w:spacing w:before="80" w:after="20" w:line="240" w:lineRule="auto"/>
              <w:jc w:val="center"/>
              <w:rPr>
                <w:rFonts w:ascii="Times New Roman" w:hAnsi="Times New Roman"/>
              </w:rPr>
            </w:pPr>
          </w:p>
        </w:tc>
        <w:tc>
          <w:tcPr>
            <w:tcW w:w="816" w:type="pct"/>
            <w:tcBorders>
              <w:top w:val="nil"/>
              <w:bottom w:val="nil"/>
            </w:tcBorders>
            <w:vAlign w:val="center"/>
          </w:tcPr>
          <w:p w14:paraId="00AFAD2E" w14:textId="77777777" w:rsidR="00942212" w:rsidRPr="00942212" w:rsidRDefault="00942212" w:rsidP="00942212">
            <w:pPr>
              <w:spacing w:before="80" w:after="20" w:line="240" w:lineRule="auto"/>
              <w:jc w:val="center"/>
              <w:rPr>
                <w:rFonts w:ascii="Times New Roman" w:hAnsi="Times New Roman"/>
              </w:rPr>
            </w:pPr>
          </w:p>
        </w:tc>
        <w:tc>
          <w:tcPr>
            <w:tcW w:w="863" w:type="pct"/>
            <w:tcBorders>
              <w:top w:val="nil"/>
              <w:bottom w:val="nil"/>
            </w:tcBorders>
            <w:vAlign w:val="center"/>
          </w:tcPr>
          <w:p w14:paraId="6E935BAF" w14:textId="77777777" w:rsidR="00942212" w:rsidRPr="00942212" w:rsidRDefault="00942212" w:rsidP="00942212">
            <w:pPr>
              <w:spacing w:before="80" w:after="20" w:line="240" w:lineRule="auto"/>
              <w:jc w:val="center"/>
              <w:rPr>
                <w:rFonts w:ascii="Times New Roman" w:hAnsi="Times New Roman"/>
              </w:rPr>
            </w:pPr>
          </w:p>
        </w:tc>
        <w:tc>
          <w:tcPr>
            <w:tcW w:w="868" w:type="pct"/>
            <w:tcBorders>
              <w:top w:val="nil"/>
              <w:bottom w:val="nil"/>
            </w:tcBorders>
            <w:vAlign w:val="center"/>
          </w:tcPr>
          <w:p w14:paraId="26312C3A" w14:textId="77777777" w:rsidR="00942212" w:rsidRPr="00942212" w:rsidRDefault="00942212" w:rsidP="00942212">
            <w:pPr>
              <w:spacing w:before="80" w:after="20" w:line="240" w:lineRule="auto"/>
              <w:jc w:val="center"/>
              <w:rPr>
                <w:rFonts w:ascii="Times New Roman" w:hAnsi="Times New Roman"/>
              </w:rPr>
            </w:pPr>
          </w:p>
        </w:tc>
      </w:tr>
      <w:tr w:rsidR="00942212" w:rsidRPr="00942212" w14:paraId="75853CB6" w14:textId="77777777" w:rsidTr="004B36F9">
        <w:trPr>
          <w:jc w:val="center"/>
        </w:trPr>
        <w:tc>
          <w:tcPr>
            <w:tcW w:w="1728" w:type="pct"/>
            <w:tcBorders>
              <w:top w:val="nil"/>
              <w:bottom w:val="nil"/>
            </w:tcBorders>
            <w:vAlign w:val="bottom"/>
          </w:tcPr>
          <w:p w14:paraId="3D5526D7" w14:textId="77777777" w:rsidR="00942212" w:rsidRPr="00942212" w:rsidRDefault="00942212" w:rsidP="00942212">
            <w:pPr>
              <w:spacing w:before="80" w:after="20" w:line="240" w:lineRule="auto"/>
              <w:ind w:left="284"/>
              <w:rPr>
                <w:rFonts w:ascii="Times New Roman" w:hAnsi="Times New Roman"/>
              </w:rPr>
            </w:pPr>
            <w:r w:rsidRPr="00942212">
              <w:rPr>
                <w:rFonts w:ascii="Times New Roman" w:hAnsi="Times New Roman"/>
              </w:rPr>
              <w:t>отличные</w:t>
            </w:r>
          </w:p>
        </w:tc>
        <w:tc>
          <w:tcPr>
            <w:tcW w:w="725" w:type="pct"/>
            <w:tcBorders>
              <w:top w:val="nil"/>
              <w:bottom w:val="nil"/>
            </w:tcBorders>
            <w:vAlign w:val="center"/>
          </w:tcPr>
          <w:p w14:paraId="06BFE9FD"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8,4</w:t>
            </w:r>
          </w:p>
        </w:tc>
        <w:tc>
          <w:tcPr>
            <w:tcW w:w="816" w:type="pct"/>
            <w:tcBorders>
              <w:top w:val="nil"/>
              <w:bottom w:val="nil"/>
            </w:tcBorders>
            <w:vAlign w:val="center"/>
          </w:tcPr>
          <w:p w14:paraId="0B804742"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8,8</w:t>
            </w:r>
          </w:p>
        </w:tc>
        <w:tc>
          <w:tcPr>
            <w:tcW w:w="863" w:type="pct"/>
            <w:tcBorders>
              <w:top w:val="nil"/>
              <w:bottom w:val="nil"/>
            </w:tcBorders>
            <w:vAlign w:val="center"/>
          </w:tcPr>
          <w:p w14:paraId="533A793B"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9,0</w:t>
            </w:r>
          </w:p>
        </w:tc>
        <w:tc>
          <w:tcPr>
            <w:tcW w:w="868" w:type="pct"/>
            <w:tcBorders>
              <w:top w:val="nil"/>
              <w:bottom w:val="nil"/>
            </w:tcBorders>
            <w:vAlign w:val="center"/>
          </w:tcPr>
          <w:p w14:paraId="0549A680"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8,1</w:t>
            </w:r>
          </w:p>
        </w:tc>
      </w:tr>
      <w:tr w:rsidR="00942212" w:rsidRPr="00942212" w14:paraId="3D7971EB" w14:textId="77777777" w:rsidTr="004B36F9">
        <w:trPr>
          <w:jc w:val="center"/>
        </w:trPr>
        <w:tc>
          <w:tcPr>
            <w:tcW w:w="1728" w:type="pct"/>
            <w:tcBorders>
              <w:top w:val="nil"/>
              <w:bottom w:val="nil"/>
            </w:tcBorders>
            <w:vAlign w:val="bottom"/>
          </w:tcPr>
          <w:p w14:paraId="13770583" w14:textId="77777777" w:rsidR="00942212" w:rsidRPr="00942212" w:rsidRDefault="00942212" w:rsidP="00942212">
            <w:pPr>
              <w:spacing w:before="80" w:after="20" w:line="240" w:lineRule="auto"/>
              <w:ind w:left="284"/>
              <w:rPr>
                <w:rFonts w:ascii="Times New Roman" w:hAnsi="Times New Roman"/>
              </w:rPr>
            </w:pPr>
            <w:r w:rsidRPr="00942212">
              <w:rPr>
                <w:rFonts w:ascii="Times New Roman" w:hAnsi="Times New Roman"/>
              </w:rPr>
              <w:t xml:space="preserve">хорошие  </w:t>
            </w:r>
          </w:p>
        </w:tc>
        <w:tc>
          <w:tcPr>
            <w:tcW w:w="725" w:type="pct"/>
            <w:tcBorders>
              <w:top w:val="nil"/>
              <w:bottom w:val="nil"/>
            </w:tcBorders>
            <w:vAlign w:val="center"/>
          </w:tcPr>
          <w:p w14:paraId="581B1B93"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47,5</w:t>
            </w:r>
          </w:p>
        </w:tc>
        <w:tc>
          <w:tcPr>
            <w:tcW w:w="816" w:type="pct"/>
            <w:tcBorders>
              <w:top w:val="nil"/>
              <w:bottom w:val="nil"/>
            </w:tcBorders>
            <w:vAlign w:val="center"/>
          </w:tcPr>
          <w:p w14:paraId="22FDBDF5"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49,5</w:t>
            </w:r>
          </w:p>
        </w:tc>
        <w:tc>
          <w:tcPr>
            <w:tcW w:w="863" w:type="pct"/>
            <w:tcBorders>
              <w:top w:val="nil"/>
              <w:bottom w:val="nil"/>
            </w:tcBorders>
            <w:vAlign w:val="center"/>
          </w:tcPr>
          <w:p w14:paraId="7B6D1486"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50,5</w:t>
            </w:r>
          </w:p>
        </w:tc>
        <w:tc>
          <w:tcPr>
            <w:tcW w:w="868" w:type="pct"/>
            <w:tcBorders>
              <w:top w:val="nil"/>
              <w:bottom w:val="nil"/>
            </w:tcBorders>
            <w:vAlign w:val="center"/>
          </w:tcPr>
          <w:p w14:paraId="22B9658C"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46,1</w:t>
            </w:r>
          </w:p>
        </w:tc>
      </w:tr>
      <w:tr w:rsidR="00942212" w:rsidRPr="00942212" w14:paraId="1937AE28" w14:textId="77777777" w:rsidTr="004B36F9">
        <w:trPr>
          <w:jc w:val="center"/>
        </w:trPr>
        <w:tc>
          <w:tcPr>
            <w:tcW w:w="1728" w:type="pct"/>
            <w:tcBorders>
              <w:top w:val="nil"/>
              <w:bottom w:val="nil"/>
            </w:tcBorders>
            <w:vAlign w:val="bottom"/>
          </w:tcPr>
          <w:p w14:paraId="771417D7" w14:textId="77777777" w:rsidR="00942212" w:rsidRPr="00942212" w:rsidRDefault="00942212" w:rsidP="00942212">
            <w:pPr>
              <w:spacing w:before="80" w:after="20" w:line="240" w:lineRule="auto"/>
              <w:ind w:left="284"/>
              <w:rPr>
                <w:rFonts w:ascii="Times New Roman" w:hAnsi="Times New Roman"/>
              </w:rPr>
            </w:pPr>
            <w:r w:rsidRPr="00942212">
              <w:rPr>
                <w:rFonts w:ascii="Times New Roman" w:hAnsi="Times New Roman"/>
              </w:rPr>
              <w:t xml:space="preserve">удовлетворительные </w:t>
            </w:r>
          </w:p>
        </w:tc>
        <w:tc>
          <w:tcPr>
            <w:tcW w:w="725" w:type="pct"/>
            <w:tcBorders>
              <w:top w:val="nil"/>
              <w:bottom w:val="nil"/>
            </w:tcBorders>
            <w:vAlign w:val="center"/>
          </w:tcPr>
          <w:p w14:paraId="58E37A48"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41,1</w:t>
            </w:r>
          </w:p>
        </w:tc>
        <w:tc>
          <w:tcPr>
            <w:tcW w:w="816" w:type="pct"/>
            <w:tcBorders>
              <w:top w:val="nil"/>
              <w:bottom w:val="nil"/>
            </w:tcBorders>
            <w:vAlign w:val="center"/>
          </w:tcPr>
          <w:p w14:paraId="29D6FAA4"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39,1</w:t>
            </w:r>
          </w:p>
        </w:tc>
        <w:tc>
          <w:tcPr>
            <w:tcW w:w="863" w:type="pct"/>
            <w:tcBorders>
              <w:top w:val="nil"/>
              <w:bottom w:val="nil"/>
            </w:tcBorders>
            <w:vAlign w:val="center"/>
          </w:tcPr>
          <w:p w14:paraId="375A414B"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38,4</w:t>
            </w:r>
          </w:p>
        </w:tc>
        <w:tc>
          <w:tcPr>
            <w:tcW w:w="868" w:type="pct"/>
            <w:tcBorders>
              <w:top w:val="nil"/>
              <w:bottom w:val="nil"/>
            </w:tcBorders>
            <w:vAlign w:val="center"/>
          </w:tcPr>
          <w:p w14:paraId="1C879A50"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41,4</w:t>
            </w:r>
          </w:p>
        </w:tc>
      </w:tr>
      <w:tr w:rsidR="00942212" w:rsidRPr="00942212" w14:paraId="33DAC98E" w14:textId="77777777" w:rsidTr="004B36F9">
        <w:trPr>
          <w:jc w:val="center"/>
        </w:trPr>
        <w:tc>
          <w:tcPr>
            <w:tcW w:w="1728" w:type="pct"/>
            <w:tcBorders>
              <w:top w:val="nil"/>
              <w:bottom w:val="nil"/>
            </w:tcBorders>
            <w:vAlign w:val="bottom"/>
          </w:tcPr>
          <w:p w14:paraId="0820E5C3" w14:textId="77777777" w:rsidR="00942212" w:rsidRPr="00942212" w:rsidRDefault="00942212" w:rsidP="00942212">
            <w:pPr>
              <w:spacing w:before="80" w:after="20" w:line="240" w:lineRule="auto"/>
              <w:ind w:left="284"/>
              <w:rPr>
                <w:rFonts w:ascii="Times New Roman" w:hAnsi="Times New Roman"/>
              </w:rPr>
            </w:pPr>
            <w:r w:rsidRPr="00942212">
              <w:rPr>
                <w:rFonts w:ascii="Times New Roman" w:hAnsi="Times New Roman"/>
              </w:rPr>
              <w:t>плохие</w:t>
            </w:r>
          </w:p>
        </w:tc>
        <w:tc>
          <w:tcPr>
            <w:tcW w:w="725" w:type="pct"/>
            <w:tcBorders>
              <w:top w:val="nil"/>
              <w:bottom w:val="nil"/>
            </w:tcBorders>
            <w:vAlign w:val="center"/>
          </w:tcPr>
          <w:p w14:paraId="711B2A47"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2,6</w:t>
            </w:r>
          </w:p>
        </w:tc>
        <w:tc>
          <w:tcPr>
            <w:tcW w:w="816" w:type="pct"/>
            <w:tcBorders>
              <w:top w:val="nil"/>
              <w:bottom w:val="nil"/>
            </w:tcBorders>
            <w:vAlign w:val="center"/>
          </w:tcPr>
          <w:p w14:paraId="3A31C7B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2,2</w:t>
            </w:r>
          </w:p>
        </w:tc>
        <w:tc>
          <w:tcPr>
            <w:tcW w:w="863" w:type="pct"/>
            <w:tcBorders>
              <w:top w:val="nil"/>
              <w:bottom w:val="nil"/>
            </w:tcBorders>
            <w:vAlign w:val="center"/>
          </w:tcPr>
          <w:p w14:paraId="22C7EDA2"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1,7</w:t>
            </w:r>
          </w:p>
        </w:tc>
        <w:tc>
          <w:tcPr>
            <w:tcW w:w="868" w:type="pct"/>
            <w:tcBorders>
              <w:top w:val="nil"/>
              <w:bottom w:val="nil"/>
            </w:tcBorders>
            <w:vAlign w:val="center"/>
          </w:tcPr>
          <w:p w14:paraId="6AF42921"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3,9</w:t>
            </w:r>
          </w:p>
        </w:tc>
      </w:tr>
      <w:tr w:rsidR="00942212" w:rsidRPr="00942212" w14:paraId="2B2482D4" w14:textId="77777777" w:rsidTr="004B36F9">
        <w:trPr>
          <w:jc w:val="center"/>
        </w:trPr>
        <w:tc>
          <w:tcPr>
            <w:tcW w:w="1728" w:type="pct"/>
            <w:tcBorders>
              <w:top w:val="nil"/>
              <w:bottom w:val="nil"/>
            </w:tcBorders>
            <w:vAlign w:val="bottom"/>
          </w:tcPr>
          <w:p w14:paraId="6B731C15" w14:textId="77777777" w:rsidR="00942212" w:rsidRPr="00942212" w:rsidRDefault="00942212" w:rsidP="00942212">
            <w:pPr>
              <w:spacing w:before="80" w:after="20" w:line="240" w:lineRule="auto"/>
              <w:ind w:left="284"/>
              <w:rPr>
                <w:rFonts w:ascii="Times New Roman" w:hAnsi="Times New Roman"/>
              </w:rPr>
            </w:pPr>
            <w:r w:rsidRPr="00942212">
              <w:rPr>
                <w:rFonts w:ascii="Times New Roman" w:hAnsi="Times New Roman"/>
              </w:rPr>
              <w:t>очень плохие</w:t>
            </w:r>
          </w:p>
        </w:tc>
        <w:tc>
          <w:tcPr>
            <w:tcW w:w="725" w:type="pct"/>
            <w:tcBorders>
              <w:top w:val="nil"/>
              <w:bottom w:val="nil"/>
            </w:tcBorders>
            <w:vAlign w:val="center"/>
          </w:tcPr>
          <w:p w14:paraId="3A09471E"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0,4</w:t>
            </w:r>
          </w:p>
        </w:tc>
        <w:tc>
          <w:tcPr>
            <w:tcW w:w="816" w:type="pct"/>
            <w:tcBorders>
              <w:top w:val="nil"/>
              <w:bottom w:val="nil"/>
            </w:tcBorders>
            <w:vAlign w:val="center"/>
          </w:tcPr>
          <w:p w14:paraId="10FA1C8C"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0,4</w:t>
            </w:r>
          </w:p>
        </w:tc>
        <w:tc>
          <w:tcPr>
            <w:tcW w:w="863" w:type="pct"/>
            <w:tcBorders>
              <w:top w:val="nil"/>
              <w:bottom w:val="nil"/>
            </w:tcBorders>
            <w:vAlign w:val="center"/>
          </w:tcPr>
          <w:p w14:paraId="6625E7BF"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0,4</w:t>
            </w:r>
          </w:p>
        </w:tc>
        <w:tc>
          <w:tcPr>
            <w:tcW w:w="868" w:type="pct"/>
            <w:tcBorders>
              <w:top w:val="nil"/>
              <w:bottom w:val="nil"/>
            </w:tcBorders>
            <w:vAlign w:val="center"/>
          </w:tcPr>
          <w:p w14:paraId="57386FC3"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0,4</w:t>
            </w:r>
          </w:p>
        </w:tc>
      </w:tr>
      <w:tr w:rsidR="00942212" w:rsidRPr="00942212" w14:paraId="76EC5265" w14:textId="77777777" w:rsidTr="004B36F9">
        <w:trPr>
          <w:jc w:val="center"/>
        </w:trPr>
        <w:tc>
          <w:tcPr>
            <w:tcW w:w="1728" w:type="pct"/>
            <w:tcBorders>
              <w:top w:val="nil"/>
              <w:bottom w:val="nil"/>
            </w:tcBorders>
            <w:vAlign w:val="bottom"/>
          </w:tcPr>
          <w:p w14:paraId="32BBC393" w14:textId="77777777" w:rsidR="00942212" w:rsidRPr="00942212" w:rsidRDefault="00942212" w:rsidP="00942212">
            <w:pPr>
              <w:spacing w:before="80" w:after="20" w:line="240" w:lineRule="auto"/>
              <w:ind w:left="113"/>
              <w:rPr>
                <w:rFonts w:ascii="Times New Roman" w:hAnsi="Times New Roman"/>
                <w:i/>
              </w:rPr>
            </w:pPr>
            <w:r w:rsidRPr="00942212">
              <w:rPr>
                <w:rFonts w:ascii="Times New Roman" w:hAnsi="Times New Roman"/>
                <w:i/>
              </w:rPr>
              <w:t>оценивают степень  стесненности проживания как:</w:t>
            </w:r>
          </w:p>
        </w:tc>
        <w:tc>
          <w:tcPr>
            <w:tcW w:w="725" w:type="pct"/>
            <w:tcBorders>
              <w:top w:val="nil"/>
              <w:bottom w:val="nil"/>
            </w:tcBorders>
            <w:vAlign w:val="center"/>
          </w:tcPr>
          <w:p w14:paraId="684ABFF5" w14:textId="77777777" w:rsidR="00942212" w:rsidRPr="00942212" w:rsidRDefault="00942212" w:rsidP="00942212">
            <w:pPr>
              <w:spacing w:before="80" w:after="20" w:line="240" w:lineRule="auto"/>
              <w:jc w:val="center"/>
              <w:rPr>
                <w:rFonts w:ascii="Times New Roman" w:hAnsi="Times New Roman"/>
              </w:rPr>
            </w:pPr>
          </w:p>
        </w:tc>
        <w:tc>
          <w:tcPr>
            <w:tcW w:w="816" w:type="pct"/>
            <w:tcBorders>
              <w:top w:val="nil"/>
              <w:bottom w:val="nil"/>
            </w:tcBorders>
            <w:vAlign w:val="center"/>
          </w:tcPr>
          <w:p w14:paraId="16B306E1" w14:textId="77777777" w:rsidR="00942212" w:rsidRPr="00942212" w:rsidRDefault="00942212" w:rsidP="00942212">
            <w:pPr>
              <w:spacing w:before="80" w:after="20" w:line="240" w:lineRule="auto"/>
              <w:jc w:val="center"/>
              <w:rPr>
                <w:rFonts w:ascii="Times New Roman" w:hAnsi="Times New Roman"/>
              </w:rPr>
            </w:pPr>
          </w:p>
        </w:tc>
        <w:tc>
          <w:tcPr>
            <w:tcW w:w="863" w:type="pct"/>
            <w:tcBorders>
              <w:top w:val="nil"/>
              <w:bottom w:val="nil"/>
            </w:tcBorders>
            <w:vAlign w:val="center"/>
          </w:tcPr>
          <w:p w14:paraId="6D1B964A" w14:textId="77777777" w:rsidR="00942212" w:rsidRPr="00942212" w:rsidRDefault="00942212" w:rsidP="00942212">
            <w:pPr>
              <w:spacing w:before="80" w:after="20" w:line="240" w:lineRule="auto"/>
              <w:jc w:val="center"/>
              <w:rPr>
                <w:rFonts w:ascii="Times New Roman" w:hAnsi="Times New Roman"/>
              </w:rPr>
            </w:pPr>
          </w:p>
        </w:tc>
        <w:tc>
          <w:tcPr>
            <w:tcW w:w="868" w:type="pct"/>
            <w:tcBorders>
              <w:top w:val="nil"/>
              <w:bottom w:val="nil"/>
            </w:tcBorders>
            <w:vAlign w:val="center"/>
          </w:tcPr>
          <w:p w14:paraId="566189B2" w14:textId="77777777" w:rsidR="00942212" w:rsidRPr="00942212" w:rsidRDefault="00942212" w:rsidP="00942212">
            <w:pPr>
              <w:spacing w:before="80" w:after="20" w:line="240" w:lineRule="auto"/>
              <w:jc w:val="center"/>
              <w:rPr>
                <w:rFonts w:ascii="Times New Roman" w:hAnsi="Times New Roman"/>
              </w:rPr>
            </w:pPr>
          </w:p>
        </w:tc>
      </w:tr>
      <w:tr w:rsidR="00942212" w:rsidRPr="00942212" w14:paraId="14FAF4CB" w14:textId="77777777" w:rsidTr="004B36F9">
        <w:trPr>
          <w:jc w:val="center"/>
        </w:trPr>
        <w:tc>
          <w:tcPr>
            <w:tcW w:w="1728" w:type="pct"/>
            <w:tcBorders>
              <w:top w:val="nil"/>
              <w:bottom w:val="nil"/>
            </w:tcBorders>
            <w:vAlign w:val="bottom"/>
          </w:tcPr>
          <w:p w14:paraId="6321D9A3"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не испытывают стесненности</w:t>
            </w:r>
          </w:p>
        </w:tc>
        <w:tc>
          <w:tcPr>
            <w:tcW w:w="725" w:type="pct"/>
            <w:tcBorders>
              <w:top w:val="nil"/>
              <w:bottom w:val="nil"/>
            </w:tcBorders>
            <w:vAlign w:val="center"/>
          </w:tcPr>
          <w:p w14:paraId="24A72040"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82,3</w:t>
            </w:r>
          </w:p>
        </w:tc>
        <w:tc>
          <w:tcPr>
            <w:tcW w:w="816" w:type="pct"/>
            <w:tcBorders>
              <w:top w:val="nil"/>
              <w:bottom w:val="nil"/>
            </w:tcBorders>
            <w:vAlign w:val="center"/>
          </w:tcPr>
          <w:p w14:paraId="3A8D0F84"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65,8</w:t>
            </w:r>
          </w:p>
        </w:tc>
        <w:tc>
          <w:tcPr>
            <w:tcW w:w="863" w:type="pct"/>
            <w:tcBorders>
              <w:top w:val="nil"/>
              <w:bottom w:val="nil"/>
            </w:tcBorders>
            <w:vAlign w:val="center"/>
          </w:tcPr>
          <w:p w14:paraId="509913BE"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64,2</w:t>
            </w:r>
          </w:p>
        </w:tc>
        <w:tc>
          <w:tcPr>
            <w:tcW w:w="868" w:type="pct"/>
            <w:tcBorders>
              <w:top w:val="nil"/>
              <w:bottom w:val="nil"/>
            </w:tcBorders>
            <w:vAlign w:val="center"/>
          </w:tcPr>
          <w:p w14:paraId="1B97433B"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71,0</w:t>
            </w:r>
          </w:p>
        </w:tc>
      </w:tr>
      <w:tr w:rsidR="00942212" w:rsidRPr="00942212" w14:paraId="45A6DF20" w14:textId="77777777" w:rsidTr="004B36F9">
        <w:trPr>
          <w:jc w:val="center"/>
        </w:trPr>
        <w:tc>
          <w:tcPr>
            <w:tcW w:w="1728" w:type="pct"/>
            <w:tcBorders>
              <w:top w:val="nil"/>
              <w:bottom w:val="nil"/>
            </w:tcBorders>
            <w:vAlign w:val="bottom"/>
          </w:tcPr>
          <w:p w14:paraId="7A8DD8B9"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испытывают определенную стесненность</w:t>
            </w:r>
          </w:p>
        </w:tc>
        <w:tc>
          <w:tcPr>
            <w:tcW w:w="725" w:type="pct"/>
            <w:tcBorders>
              <w:top w:val="nil"/>
              <w:bottom w:val="nil"/>
            </w:tcBorders>
            <w:vAlign w:val="center"/>
          </w:tcPr>
          <w:p w14:paraId="2EC02E44"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14,3</w:t>
            </w:r>
          </w:p>
        </w:tc>
        <w:tc>
          <w:tcPr>
            <w:tcW w:w="816" w:type="pct"/>
            <w:tcBorders>
              <w:top w:val="nil"/>
              <w:bottom w:val="nil"/>
            </w:tcBorders>
            <w:vAlign w:val="center"/>
          </w:tcPr>
          <w:p w14:paraId="1DBBA053"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26,8</w:t>
            </w:r>
          </w:p>
        </w:tc>
        <w:tc>
          <w:tcPr>
            <w:tcW w:w="863" w:type="pct"/>
            <w:tcBorders>
              <w:top w:val="nil"/>
              <w:bottom w:val="nil"/>
            </w:tcBorders>
            <w:vAlign w:val="center"/>
          </w:tcPr>
          <w:p w14:paraId="42025DC7"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28,2</w:t>
            </w:r>
          </w:p>
        </w:tc>
        <w:tc>
          <w:tcPr>
            <w:tcW w:w="868" w:type="pct"/>
            <w:tcBorders>
              <w:top w:val="nil"/>
              <w:bottom w:val="nil"/>
            </w:tcBorders>
            <w:vAlign w:val="center"/>
          </w:tcPr>
          <w:p w14:paraId="6FD47C06"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22,4</w:t>
            </w:r>
          </w:p>
        </w:tc>
      </w:tr>
      <w:tr w:rsidR="00942212" w:rsidRPr="00942212" w14:paraId="23F1F1EF" w14:textId="77777777" w:rsidTr="004B36F9">
        <w:trPr>
          <w:jc w:val="center"/>
        </w:trPr>
        <w:tc>
          <w:tcPr>
            <w:tcW w:w="1728" w:type="pct"/>
            <w:tcBorders>
              <w:top w:val="nil"/>
              <w:bottom w:val="nil"/>
            </w:tcBorders>
            <w:vAlign w:val="bottom"/>
          </w:tcPr>
          <w:p w14:paraId="2DCAACA9"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испытывают большую стесненность</w:t>
            </w:r>
          </w:p>
        </w:tc>
        <w:tc>
          <w:tcPr>
            <w:tcW w:w="725" w:type="pct"/>
            <w:tcBorders>
              <w:top w:val="nil"/>
              <w:bottom w:val="nil"/>
            </w:tcBorders>
            <w:vAlign w:val="center"/>
          </w:tcPr>
          <w:p w14:paraId="534EA7A9" w14:textId="0C768B32" w:rsidR="00942212" w:rsidRPr="00942212" w:rsidRDefault="00052C12" w:rsidP="00942212">
            <w:pPr>
              <w:spacing w:before="80" w:after="20" w:line="240" w:lineRule="auto"/>
              <w:jc w:val="center"/>
              <w:rPr>
                <w:rFonts w:ascii="Times New Roman" w:hAnsi="Times New Roman"/>
              </w:rPr>
            </w:pPr>
            <w:r>
              <w:rPr>
                <w:rFonts w:ascii="Times New Roman" w:hAnsi="Times New Roman"/>
              </w:rPr>
              <w:t>3</w:t>
            </w:r>
            <w:r w:rsidR="00942212" w:rsidRPr="00942212">
              <w:rPr>
                <w:rFonts w:ascii="Times New Roman" w:hAnsi="Times New Roman"/>
              </w:rPr>
              <w:t>,4</w:t>
            </w:r>
          </w:p>
        </w:tc>
        <w:tc>
          <w:tcPr>
            <w:tcW w:w="816" w:type="pct"/>
            <w:tcBorders>
              <w:top w:val="nil"/>
              <w:bottom w:val="nil"/>
            </w:tcBorders>
            <w:vAlign w:val="center"/>
          </w:tcPr>
          <w:p w14:paraId="0B82D730"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7,3</w:t>
            </w:r>
          </w:p>
        </w:tc>
        <w:tc>
          <w:tcPr>
            <w:tcW w:w="863" w:type="pct"/>
            <w:tcBorders>
              <w:top w:val="nil"/>
              <w:bottom w:val="nil"/>
            </w:tcBorders>
            <w:vAlign w:val="center"/>
          </w:tcPr>
          <w:p w14:paraId="35860948"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7,6</w:t>
            </w:r>
          </w:p>
        </w:tc>
        <w:tc>
          <w:tcPr>
            <w:tcW w:w="868" w:type="pct"/>
            <w:tcBorders>
              <w:top w:val="nil"/>
              <w:bottom w:val="nil"/>
            </w:tcBorders>
            <w:vAlign w:val="center"/>
          </w:tcPr>
          <w:p w14:paraId="721ED583"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6,5</w:t>
            </w:r>
          </w:p>
        </w:tc>
      </w:tr>
      <w:tr w:rsidR="00942212" w:rsidRPr="00942212" w14:paraId="6BC0E121" w14:textId="77777777" w:rsidTr="004B36F9">
        <w:trPr>
          <w:jc w:val="center"/>
        </w:trPr>
        <w:tc>
          <w:tcPr>
            <w:tcW w:w="1728" w:type="pct"/>
            <w:tcBorders>
              <w:top w:val="nil"/>
              <w:bottom w:val="nil"/>
            </w:tcBorders>
            <w:vAlign w:val="bottom"/>
          </w:tcPr>
          <w:p w14:paraId="13DB34AB"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не определено</w:t>
            </w:r>
          </w:p>
        </w:tc>
        <w:tc>
          <w:tcPr>
            <w:tcW w:w="725" w:type="pct"/>
            <w:tcBorders>
              <w:top w:val="nil"/>
              <w:bottom w:val="nil"/>
            </w:tcBorders>
            <w:vAlign w:val="center"/>
          </w:tcPr>
          <w:p w14:paraId="5B804B9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0,1</w:t>
            </w:r>
          </w:p>
        </w:tc>
        <w:tc>
          <w:tcPr>
            <w:tcW w:w="816" w:type="pct"/>
            <w:tcBorders>
              <w:top w:val="nil"/>
              <w:bottom w:val="nil"/>
            </w:tcBorders>
            <w:vAlign w:val="center"/>
          </w:tcPr>
          <w:p w14:paraId="63E137B9"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0,1</w:t>
            </w:r>
          </w:p>
        </w:tc>
        <w:tc>
          <w:tcPr>
            <w:tcW w:w="863" w:type="pct"/>
            <w:tcBorders>
              <w:top w:val="nil"/>
              <w:bottom w:val="nil"/>
            </w:tcBorders>
            <w:vAlign w:val="center"/>
          </w:tcPr>
          <w:p w14:paraId="522399CF"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0,1</w:t>
            </w:r>
          </w:p>
        </w:tc>
        <w:tc>
          <w:tcPr>
            <w:tcW w:w="868" w:type="pct"/>
            <w:tcBorders>
              <w:top w:val="nil"/>
              <w:bottom w:val="nil"/>
            </w:tcBorders>
            <w:vAlign w:val="center"/>
          </w:tcPr>
          <w:p w14:paraId="3AD07FB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0,1</w:t>
            </w:r>
          </w:p>
        </w:tc>
      </w:tr>
      <w:tr w:rsidR="00942212" w:rsidRPr="00942212" w14:paraId="6406FF99" w14:textId="77777777" w:rsidTr="004B36F9">
        <w:trPr>
          <w:jc w:val="center"/>
        </w:trPr>
        <w:tc>
          <w:tcPr>
            <w:tcW w:w="1728" w:type="pct"/>
            <w:tcBorders>
              <w:top w:val="nil"/>
              <w:bottom w:val="nil"/>
            </w:tcBorders>
            <w:vAlign w:val="bottom"/>
          </w:tcPr>
          <w:p w14:paraId="618991AB" w14:textId="77777777" w:rsidR="00942212" w:rsidRPr="00942212" w:rsidRDefault="00942212" w:rsidP="00942212">
            <w:pPr>
              <w:spacing w:before="80" w:after="20" w:line="240" w:lineRule="auto"/>
              <w:ind w:left="113"/>
              <w:rPr>
                <w:rFonts w:ascii="Times New Roman" w:hAnsi="Times New Roman"/>
                <w:i/>
              </w:rPr>
            </w:pPr>
            <w:r w:rsidRPr="00942212">
              <w:rPr>
                <w:rFonts w:ascii="Times New Roman" w:hAnsi="Times New Roman"/>
                <w:i/>
              </w:rPr>
              <w:t xml:space="preserve">собираются улучшить свои жилищные условия </w:t>
            </w:r>
          </w:p>
        </w:tc>
        <w:tc>
          <w:tcPr>
            <w:tcW w:w="725" w:type="pct"/>
            <w:tcBorders>
              <w:top w:val="nil"/>
              <w:bottom w:val="nil"/>
            </w:tcBorders>
            <w:vAlign w:val="center"/>
          </w:tcPr>
          <w:p w14:paraId="75A62F80"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13,0</w:t>
            </w:r>
          </w:p>
        </w:tc>
        <w:tc>
          <w:tcPr>
            <w:tcW w:w="816" w:type="pct"/>
            <w:tcBorders>
              <w:top w:val="nil"/>
              <w:bottom w:val="nil"/>
            </w:tcBorders>
            <w:vAlign w:val="center"/>
          </w:tcPr>
          <w:p w14:paraId="03792E4D"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20,1</w:t>
            </w:r>
          </w:p>
        </w:tc>
        <w:tc>
          <w:tcPr>
            <w:tcW w:w="863" w:type="pct"/>
            <w:tcBorders>
              <w:top w:val="nil"/>
              <w:bottom w:val="nil"/>
            </w:tcBorders>
            <w:vAlign w:val="center"/>
          </w:tcPr>
          <w:p w14:paraId="5AF1E98E"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17,9</w:t>
            </w:r>
          </w:p>
        </w:tc>
        <w:tc>
          <w:tcPr>
            <w:tcW w:w="868" w:type="pct"/>
            <w:tcBorders>
              <w:top w:val="nil"/>
              <w:bottom w:val="nil"/>
            </w:tcBorders>
            <w:vAlign w:val="center"/>
          </w:tcPr>
          <w:p w14:paraId="0D99E586"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27,3</w:t>
            </w:r>
          </w:p>
        </w:tc>
      </w:tr>
      <w:tr w:rsidR="00942212" w:rsidRPr="00942212" w14:paraId="48FEBAA3" w14:textId="77777777" w:rsidTr="004B36F9">
        <w:trPr>
          <w:jc w:val="center"/>
        </w:trPr>
        <w:tc>
          <w:tcPr>
            <w:tcW w:w="1728" w:type="pct"/>
            <w:tcBorders>
              <w:top w:val="nil"/>
              <w:bottom w:val="nil"/>
            </w:tcBorders>
            <w:vAlign w:val="bottom"/>
          </w:tcPr>
          <w:p w14:paraId="7B887A14" w14:textId="77777777" w:rsidR="00942212" w:rsidRPr="00942212" w:rsidRDefault="00942212" w:rsidP="00942212">
            <w:pPr>
              <w:spacing w:before="80" w:after="20" w:line="240" w:lineRule="auto"/>
              <w:ind w:left="708"/>
              <w:rPr>
                <w:rFonts w:ascii="Times New Roman" w:hAnsi="Times New Roman"/>
              </w:rPr>
            </w:pPr>
            <w:r w:rsidRPr="00942212">
              <w:rPr>
                <w:rFonts w:ascii="Times New Roman" w:hAnsi="Times New Roman"/>
                <w:i/>
              </w:rPr>
              <w:t xml:space="preserve">из числа собирающихся  улучшить свои жилищные условия </w:t>
            </w:r>
          </w:p>
        </w:tc>
        <w:tc>
          <w:tcPr>
            <w:tcW w:w="725" w:type="pct"/>
            <w:tcBorders>
              <w:top w:val="nil"/>
              <w:bottom w:val="nil"/>
            </w:tcBorders>
            <w:vAlign w:val="center"/>
          </w:tcPr>
          <w:p w14:paraId="3DC047E1"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100</w:t>
            </w:r>
          </w:p>
        </w:tc>
        <w:tc>
          <w:tcPr>
            <w:tcW w:w="816" w:type="pct"/>
            <w:tcBorders>
              <w:top w:val="nil"/>
              <w:bottom w:val="nil"/>
            </w:tcBorders>
            <w:vAlign w:val="center"/>
          </w:tcPr>
          <w:p w14:paraId="14924AE6"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100</w:t>
            </w:r>
          </w:p>
        </w:tc>
        <w:tc>
          <w:tcPr>
            <w:tcW w:w="863" w:type="pct"/>
            <w:tcBorders>
              <w:top w:val="nil"/>
              <w:bottom w:val="nil"/>
            </w:tcBorders>
            <w:vAlign w:val="center"/>
          </w:tcPr>
          <w:p w14:paraId="4B5009F5"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100</w:t>
            </w:r>
          </w:p>
        </w:tc>
        <w:tc>
          <w:tcPr>
            <w:tcW w:w="868" w:type="pct"/>
            <w:tcBorders>
              <w:top w:val="nil"/>
              <w:bottom w:val="nil"/>
            </w:tcBorders>
            <w:vAlign w:val="center"/>
          </w:tcPr>
          <w:p w14:paraId="589AE2E1"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100</w:t>
            </w:r>
          </w:p>
        </w:tc>
      </w:tr>
      <w:tr w:rsidR="00942212" w:rsidRPr="00942212" w14:paraId="75E18926" w14:textId="77777777" w:rsidTr="004B36F9">
        <w:trPr>
          <w:jc w:val="center"/>
        </w:trPr>
        <w:tc>
          <w:tcPr>
            <w:tcW w:w="1728" w:type="pct"/>
            <w:tcBorders>
              <w:top w:val="nil"/>
              <w:bottom w:val="nil"/>
            </w:tcBorders>
            <w:vAlign w:val="bottom"/>
          </w:tcPr>
          <w:p w14:paraId="6F4AE471"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планируют вселиться в жилое помещение, строительство которого ведут (участвуют в долевом строительстве)</w:t>
            </w:r>
          </w:p>
        </w:tc>
        <w:tc>
          <w:tcPr>
            <w:tcW w:w="725" w:type="pct"/>
            <w:tcBorders>
              <w:top w:val="nil"/>
              <w:bottom w:val="nil"/>
            </w:tcBorders>
            <w:vAlign w:val="center"/>
          </w:tcPr>
          <w:p w14:paraId="272AAC1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8,0</w:t>
            </w:r>
          </w:p>
        </w:tc>
        <w:tc>
          <w:tcPr>
            <w:tcW w:w="816" w:type="pct"/>
            <w:tcBorders>
              <w:top w:val="nil"/>
              <w:bottom w:val="nil"/>
            </w:tcBorders>
            <w:vAlign w:val="center"/>
          </w:tcPr>
          <w:p w14:paraId="2B192E66"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9,5</w:t>
            </w:r>
          </w:p>
        </w:tc>
        <w:tc>
          <w:tcPr>
            <w:tcW w:w="863" w:type="pct"/>
            <w:tcBorders>
              <w:top w:val="nil"/>
              <w:bottom w:val="nil"/>
            </w:tcBorders>
            <w:vAlign w:val="center"/>
          </w:tcPr>
          <w:p w14:paraId="0015C771"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10,3</w:t>
            </w:r>
          </w:p>
        </w:tc>
        <w:tc>
          <w:tcPr>
            <w:tcW w:w="868" w:type="pct"/>
            <w:tcBorders>
              <w:top w:val="nil"/>
              <w:bottom w:val="nil"/>
            </w:tcBorders>
            <w:vAlign w:val="center"/>
          </w:tcPr>
          <w:p w14:paraId="5E90D8FF"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7,8</w:t>
            </w:r>
          </w:p>
        </w:tc>
      </w:tr>
      <w:tr w:rsidR="00942212" w:rsidRPr="00942212" w14:paraId="602DA5E4" w14:textId="77777777" w:rsidTr="004B36F9">
        <w:trPr>
          <w:jc w:val="center"/>
        </w:trPr>
        <w:tc>
          <w:tcPr>
            <w:tcW w:w="1728" w:type="pct"/>
            <w:tcBorders>
              <w:top w:val="nil"/>
              <w:bottom w:val="nil"/>
            </w:tcBorders>
            <w:vAlign w:val="bottom"/>
          </w:tcPr>
          <w:p w14:paraId="68576E77"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собираются подать документы для постановки на очередь (и/или ожидают прохождения очереди)</w:t>
            </w:r>
          </w:p>
        </w:tc>
        <w:tc>
          <w:tcPr>
            <w:tcW w:w="725" w:type="pct"/>
            <w:tcBorders>
              <w:top w:val="nil"/>
              <w:bottom w:val="nil"/>
            </w:tcBorders>
            <w:vAlign w:val="center"/>
          </w:tcPr>
          <w:p w14:paraId="7D35A837"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5,0</w:t>
            </w:r>
          </w:p>
        </w:tc>
        <w:tc>
          <w:tcPr>
            <w:tcW w:w="816" w:type="pct"/>
            <w:tcBorders>
              <w:top w:val="nil"/>
              <w:bottom w:val="nil"/>
            </w:tcBorders>
            <w:vAlign w:val="center"/>
          </w:tcPr>
          <w:p w14:paraId="0E832FC8"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5,2</w:t>
            </w:r>
          </w:p>
        </w:tc>
        <w:tc>
          <w:tcPr>
            <w:tcW w:w="863" w:type="pct"/>
            <w:tcBorders>
              <w:top w:val="nil"/>
              <w:bottom w:val="nil"/>
            </w:tcBorders>
            <w:vAlign w:val="center"/>
          </w:tcPr>
          <w:p w14:paraId="59CCD16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5,8</w:t>
            </w:r>
          </w:p>
        </w:tc>
        <w:tc>
          <w:tcPr>
            <w:tcW w:w="868" w:type="pct"/>
            <w:tcBorders>
              <w:top w:val="nil"/>
              <w:bottom w:val="nil"/>
            </w:tcBorders>
            <w:vAlign w:val="center"/>
          </w:tcPr>
          <w:p w14:paraId="218AAD78"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4,0</w:t>
            </w:r>
          </w:p>
        </w:tc>
      </w:tr>
      <w:tr w:rsidR="00942212" w:rsidRPr="00942212" w14:paraId="7270AF7A" w14:textId="77777777" w:rsidTr="004B36F9">
        <w:trPr>
          <w:jc w:val="center"/>
        </w:trPr>
        <w:tc>
          <w:tcPr>
            <w:tcW w:w="1728" w:type="pct"/>
            <w:tcBorders>
              <w:top w:val="nil"/>
              <w:bottom w:val="nil"/>
            </w:tcBorders>
            <w:vAlign w:val="bottom"/>
          </w:tcPr>
          <w:p w14:paraId="5241F8BD"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рассчитывают на получение нового жилья в связи со сносом дома</w:t>
            </w:r>
          </w:p>
        </w:tc>
        <w:tc>
          <w:tcPr>
            <w:tcW w:w="725" w:type="pct"/>
            <w:tcBorders>
              <w:top w:val="nil"/>
              <w:bottom w:val="nil"/>
            </w:tcBorders>
            <w:vAlign w:val="center"/>
          </w:tcPr>
          <w:p w14:paraId="47F04D7E"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8,1</w:t>
            </w:r>
          </w:p>
        </w:tc>
        <w:tc>
          <w:tcPr>
            <w:tcW w:w="816" w:type="pct"/>
            <w:tcBorders>
              <w:top w:val="nil"/>
              <w:bottom w:val="nil"/>
            </w:tcBorders>
            <w:vAlign w:val="center"/>
          </w:tcPr>
          <w:p w14:paraId="68D9A4A7"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4,8</w:t>
            </w:r>
          </w:p>
        </w:tc>
        <w:tc>
          <w:tcPr>
            <w:tcW w:w="863" w:type="pct"/>
            <w:tcBorders>
              <w:top w:val="nil"/>
              <w:bottom w:val="nil"/>
            </w:tcBorders>
            <w:vAlign w:val="center"/>
          </w:tcPr>
          <w:p w14:paraId="008E7842"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6,0</w:t>
            </w:r>
          </w:p>
        </w:tc>
        <w:tc>
          <w:tcPr>
            <w:tcW w:w="868" w:type="pct"/>
            <w:tcBorders>
              <w:top w:val="nil"/>
              <w:bottom w:val="nil"/>
            </w:tcBorders>
            <w:vAlign w:val="center"/>
          </w:tcPr>
          <w:p w14:paraId="74A82A6E"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2,3</w:t>
            </w:r>
          </w:p>
        </w:tc>
      </w:tr>
      <w:tr w:rsidR="00942212" w:rsidRPr="00942212" w14:paraId="57D1F5F1" w14:textId="77777777" w:rsidTr="004B36F9">
        <w:trPr>
          <w:jc w:val="center"/>
        </w:trPr>
        <w:tc>
          <w:tcPr>
            <w:tcW w:w="1728" w:type="pct"/>
            <w:tcBorders>
              <w:top w:val="nil"/>
              <w:bottom w:val="nil"/>
            </w:tcBorders>
            <w:vAlign w:val="bottom"/>
          </w:tcPr>
          <w:p w14:paraId="6808C7E4"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собираются купить (построить) другое жилье</w:t>
            </w:r>
          </w:p>
        </w:tc>
        <w:tc>
          <w:tcPr>
            <w:tcW w:w="725" w:type="pct"/>
            <w:tcBorders>
              <w:top w:val="nil"/>
              <w:bottom w:val="nil"/>
            </w:tcBorders>
            <w:vAlign w:val="center"/>
          </w:tcPr>
          <w:p w14:paraId="33E95750"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29,3</w:t>
            </w:r>
          </w:p>
        </w:tc>
        <w:tc>
          <w:tcPr>
            <w:tcW w:w="816" w:type="pct"/>
            <w:tcBorders>
              <w:top w:val="nil"/>
              <w:bottom w:val="nil"/>
            </w:tcBorders>
            <w:vAlign w:val="center"/>
          </w:tcPr>
          <w:p w14:paraId="19C7579B"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34,4</w:t>
            </w:r>
          </w:p>
        </w:tc>
        <w:tc>
          <w:tcPr>
            <w:tcW w:w="863" w:type="pct"/>
            <w:tcBorders>
              <w:top w:val="nil"/>
              <w:bottom w:val="nil"/>
            </w:tcBorders>
            <w:vAlign w:val="center"/>
          </w:tcPr>
          <w:p w14:paraId="0F7889FD"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43,6</w:t>
            </w:r>
          </w:p>
        </w:tc>
        <w:tc>
          <w:tcPr>
            <w:tcW w:w="868" w:type="pct"/>
            <w:tcBorders>
              <w:top w:val="nil"/>
              <w:bottom w:val="nil"/>
            </w:tcBorders>
            <w:vAlign w:val="center"/>
          </w:tcPr>
          <w:p w14:paraId="1E5256A0"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14,9</w:t>
            </w:r>
          </w:p>
        </w:tc>
      </w:tr>
      <w:tr w:rsidR="00942212" w:rsidRPr="00942212" w14:paraId="48A98BD0" w14:textId="77777777" w:rsidTr="004B36F9">
        <w:trPr>
          <w:jc w:val="center"/>
        </w:trPr>
        <w:tc>
          <w:tcPr>
            <w:tcW w:w="1728" w:type="pct"/>
            <w:tcBorders>
              <w:top w:val="nil"/>
              <w:bottom w:val="nil"/>
            </w:tcBorders>
            <w:vAlign w:val="bottom"/>
          </w:tcPr>
          <w:p w14:paraId="2CD4F2C6"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собираются снимать жилье</w:t>
            </w:r>
          </w:p>
        </w:tc>
        <w:tc>
          <w:tcPr>
            <w:tcW w:w="725" w:type="pct"/>
            <w:tcBorders>
              <w:top w:val="nil"/>
              <w:bottom w:val="nil"/>
            </w:tcBorders>
            <w:vAlign w:val="center"/>
          </w:tcPr>
          <w:p w14:paraId="00724FB4"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4,8</w:t>
            </w:r>
          </w:p>
        </w:tc>
        <w:tc>
          <w:tcPr>
            <w:tcW w:w="816" w:type="pct"/>
            <w:tcBorders>
              <w:top w:val="nil"/>
              <w:bottom w:val="nil"/>
            </w:tcBorders>
            <w:vAlign w:val="center"/>
          </w:tcPr>
          <w:p w14:paraId="3C686197"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2,5</w:t>
            </w:r>
          </w:p>
        </w:tc>
        <w:tc>
          <w:tcPr>
            <w:tcW w:w="863" w:type="pct"/>
            <w:tcBorders>
              <w:top w:val="nil"/>
              <w:bottom w:val="nil"/>
            </w:tcBorders>
            <w:vAlign w:val="center"/>
          </w:tcPr>
          <w:p w14:paraId="0B74B65A"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2,8</w:t>
            </w:r>
          </w:p>
        </w:tc>
        <w:tc>
          <w:tcPr>
            <w:tcW w:w="868" w:type="pct"/>
            <w:tcBorders>
              <w:top w:val="nil"/>
              <w:bottom w:val="nil"/>
            </w:tcBorders>
            <w:vAlign w:val="center"/>
          </w:tcPr>
          <w:p w14:paraId="17844721"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1,7</w:t>
            </w:r>
          </w:p>
        </w:tc>
      </w:tr>
      <w:tr w:rsidR="00942212" w:rsidRPr="00942212" w14:paraId="1C6F1623" w14:textId="77777777" w:rsidTr="004B36F9">
        <w:trPr>
          <w:jc w:val="center"/>
        </w:trPr>
        <w:tc>
          <w:tcPr>
            <w:tcW w:w="1728" w:type="pct"/>
            <w:tcBorders>
              <w:top w:val="nil"/>
              <w:bottom w:val="nil"/>
            </w:tcBorders>
            <w:vAlign w:val="bottom"/>
          </w:tcPr>
          <w:p w14:paraId="2B6587B3"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собираются улучшить свои жилищные условия другим способом</w:t>
            </w:r>
          </w:p>
        </w:tc>
        <w:tc>
          <w:tcPr>
            <w:tcW w:w="725" w:type="pct"/>
            <w:tcBorders>
              <w:top w:val="nil"/>
              <w:bottom w:val="nil"/>
            </w:tcBorders>
            <w:vAlign w:val="center"/>
          </w:tcPr>
          <w:p w14:paraId="7113AF66"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44,8</w:t>
            </w:r>
          </w:p>
        </w:tc>
        <w:tc>
          <w:tcPr>
            <w:tcW w:w="816" w:type="pct"/>
            <w:tcBorders>
              <w:top w:val="nil"/>
              <w:bottom w:val="nil"/>
            </w:tcBorders>
            <w:vAlign w:val="center"/>
          </w:tcPr>
          <w:p w14:paraId="1B3CBFF0"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43,6</w:t>
            </w:r>
          </w:p>
        </w:tc>
        <w:tc>
          <w:tcPr>
            <w:tcW w:w="863" w:type="pct"/>
            <w:tcBorders>
              <w:top w:val="nil"/>
              <w:bottom w:val="nil"/>
            </w:tcBorders>
            <w:vAlign w:val="center"/>
          </w:tcPr>
          <w:p w14:paraId="049C129D"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31,3</w:t>
            </w:r>
          </w:p>
        </w:tc>
        <w:tc>
          <w:tcPr>
            <w:tcW w:w="868" w:type="pct"/>
            <w:tcBorders>
              <w:top w:val="nil"/>
              <w:bottom w:val="nil"/>
            </w:tcBorders>
            <w:vAlign w:val="center"/>
          </w:tcPr>
          <w:p w14:paraId="7282BBE4"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69,8</w:t>
            </w:r>
          </w:p>
        </w:tc>
      </w:tr>
      <w:tr w:rsidR="00942212" w:rsidRPr="00942212" w14:paraId="6CC2EE4E" w14:textId="77777777" w:rsidTr="004B36F9">
        <w:trPr>
          <w:jc w:val="center"/>
        </w:trPr>
        <w:tc>
          <w:tcPr>
            <w:tcW w:w="1728" w:type="pct"/>
            <w:tcBorders>
              <w:top w:val="nil"/>
            </w:tcBorders>
            <w:vAlign w:val="bottom"/>
          </w:tcPr>
          <w:p w14:paraId="6CB0FD60" w14:textId="77777777" w:rsidR="00942212" w:rsidRPr="00942212" w:rsidRDefault="00942212" w:rsidP="00942212">
            <w:pPr>
              <w:tabs>
                <w:tab w:val="left" w:leader="dot" w:pos="8505"/>
              </w:tabs>
              <w:spacing w:before="80" w:after="20" w:line="240" w:lineRule="auto"/>
              <w:ind w:left="284"/>
              <w:rPr>
                <w:rFonts w:ascii="Times New Roman" w:hAnsi="Times New Roman"/>
              </w:rPr>
            </w:pPr>
            <w:r w:rsidRPr="00942212">
              <w:rPr>
                <w:rFonts w:ascii="Times New Roman" w:hAnsi="Times New Roman"/>
              </w:rPr>
              <w:t>не определено</w:t>
            </w:r>
          </w:p>
        </w:tc>
        <w:tc>
          <w:tcPr>
            <w:tcW w:w="725" w:type="pct"/>
            <w:tcBorders>
              <w:top w:val="nil"/>
            </w:tcBorders>
            <w:vAlign w:val="center"/>
          </w:tcPr>
          <w:p w14:paraId="5CF542B6"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0,8</w:t>
            </w:r>
          </w:p>
        </w:tc>
        <w:tc>
          <w:tcPr>
            <w:tcW w:w="816" w:type="pct"/>
            <w:tcBorders>
              <w:top w:val="nil"/>
            </w:tcBorders>
            <w:vAlign w:val="center"/>
          </w:tcPr>
          <w:p w14:paraId="480D1D41"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0,6</w:t>
            </w:r>
          </w:p>
        </w:tc>
        <w:tc>
          <w:tcPr>
            <w:tcW w:w="863" w:type="pct"/>
            <w:tcBorders>
              <w:top w:val="nil"/>
            </w:tcBorders>
            <w:vAlign w:val="center"/>
          </w:tcPr>
          <w:p w14:paraId="3A2817FC"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0,8</w:t>
            </w:r>
          </w:p>
        </w:tc>
        <w:tc>
          <w:tcPr>
            <w:tcW w:w="868" w:type="pct"/>
            <w:tcBorders>
              <w:top w:val="nil"/>
            </w:tcBorders>
            <w:vAlign w:val="center"/>
          </w:tcPr>
          <w:p w14:paraId="2F2D026D" w14:textId="77777777" w:rsidR="00942212" w:rsidRPr="00942212" w:rsidRDefault="00942212" w:rsidP="00942212">
            <w:pPr>
              <w:spacing w:before="80" w:after="20" w:line="240" w:lineRule="auto"/>
              <w:jc w:val="center"/>
              <w:rPr>
                <w:rFonts w:ascii="Times New Roman" w:hAnsi="Times New Roman"/>
              </w:rPr>
            </w:pPr>
            <w:r w:rsidRPr="00942212">
              <w:rPr>
                <w:rFonts w:ascii="Times New Roman" w:hAnsi="Times New Roman"/>
              </w:rPr>
              <w:t>0,1</w:t>
            </w:r>
          </w:p>
        </w:tc>
      </w:tr>
    </w:tbl>
    <w:p w14:paraId="7BA668C7" w14:textId="3D177327" w:rsidR="00942212" w:rsidRPr="00942212" w:rsidRDefault="00A6376A" w:rsidP="00942212">
      <w:pPr>
        <w:spacing w:after="0" w:line="240" w:lineRule="auto"/>
        <w:ind w:right="-143"/>
        <w:jc w:val="right"/>
        <w:rPr>
          <w:rFonts w:ascii="Times New Roman" w:hAnsi="Times New Roman"/>
          <w:sz w:val="26"/>
          <w:szCs w:val="26"/>
          <w:lang w:eastAsia="ru-RU"/>
        </w:rPr>
      </w:pPr>
      <w:r>
        <w:rPr>
          <w:rFonts w:ascii="Times New Roman" w:hAnsi="Times New Roman"/>
          <w:sz w:val="26"/>
          <w:szCs w:val="26"/>
          <w:lang w:eastAsia="ru-RU"/>
        </w:rPr>
        <w:lastRenderedPageBreak/>
        <w:t>Таблица 65</w:t>
      </w:r>
    </w:p>
    <w:p w14:paraId="3A0E87D7" w14:textId="77777777" w:rsidR="00942212" w:rsidRPr="00942212" w:rsidRDefault="00942212" w:rsidP="00942212">
      <w:pPr>
        <w:spacing w:after="0" w:line="240" w:lineRule="auto"/>
        <w:ind w:right="-427"/>
        <w:jc w:val="right"/>
        <w:rPr>
          <w:rFonts w:ascii="Times New Roman" w:hAnsi="Times New Roman"/>
          <w:sz w:val="26"/>
          <w:szCs w:val="26"/>
          <w:lang w:eastAsia="ru-RU"/>
        </w:rPr>
      </w:pPr>
    </w:p>
    <w:p w14:paraId="5A7E0C29" w14:textId="77777777" w:rsidR="00942212" w:rsidRPr="00942212" w:rsidRDefault="00942212" w:rsidP="00942212">
      <w:pPr>
        <w:spacing w:after="0" w:line="240" w:lineRule="auto"/>
        <w:jc w:val="center"/>
        <w:rPr>
          <w:rFonts w:ascii="Times New Roman" w:hAnsi="Times New Roman"/>
          <w:b/>
          <w:sz w:val="26"/>
          <w:szCs w:val="26"/>
        </w:rPr>
      </w:pPr>
      <w:r w:rsidRPr="00942212">
        <w:rPr>
          <w:rFonts w:ascii="Times New Roman" w:hAnsi="Times New Roman"/>
          <w:b/>
          <w:sz w:val="26"/>
          <w:szCs w:val="26"/>
        </w:rPr>
        <w:t xml:space="preserve">Доля детей в возрасте до 15 лет, проживающих в домохозяйствах </w:t>
      </w:r>
      <w:r w:rsidRPr="00942212">
        <w:rPr>
          <w:rFonts w:ascii="Times New Roman" w:hAnsi="Times New Roman"/>
          <w:b/>
          <w:sz w:val="26"/>
          <w:szCs w:val="26"/>
        </w:rPr>
        <w:br/>
        <w:t>с различным финансовым положением</w:t>
      </w:r>
    </w:p>
    <w:p w14:paraId="30A55E8E" w14:textId="77777777" w:rsidR="00942212" w:rsidRPr="00942212" w:rsidRDefault="00942212" w:rsidP="00942212">
      <w:pPr>
        <w:spacing w:after="0" w:line="240" w:lineRule="auto"/>
        <w:ind w:right="-427"/>
        <w:jc w:val="center"/>
        <w:rPr>
          <w:rFonts w:ascii="Times New Roman" w:hAnsi="Times New Roman"/>
          <w:sz w:val="26"/>
          <w:szCs w:val="26"/>
        </w:rPr>
      </w:pPr>
      <w:r w:rsidRPr="00942212">
        <w:rPr>
          <w:rFonts w:ascii="Times New Roman" w:hAnsi="Times New Roman"/>
          <w:sz w:val="26"/>
          <w:szCs w:val="26"/>
        </w:rPr>
        <w:t>(по данным Комплексного наблюдения условий жизни населения, в процентах к общему числу детей в соответствующем возрасте)</w:t>
      </w:r>
    </w:p>
    <w:p w14:paraId="5329495F" w14:textId="77777777" w:rsidR="00942212" w:rsidRPr="00942212" w:rsidRDefault="00942212" w:rsidP="00942212">
      <w:pPr>
        <w:spacing w:after="0" w:line="240" w:lineRule="auto"/>
        <w:jc w:val="right"/>
        <w:rPr>
          <w:rFonts w:ascii="Times New Roman" w:hAnsi="Times New Roman"/>
        </w:rPr>
      </w:pPr>
    </w:p>
    <w:tbl>
      <w:tblPr>
        <w:tblW w:w="51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2"/>
        <w:gridCol w:w="1216"/>
        <w:gridCol w:w="1126"/>
        <w:gridCol w:w="1311"/>
        <w:gridCol w:w="1126"/>
        <w:gridCol w:w="946"/>
        <w:gridCol w:w="760"/>
        <w:gridCol w:w="760"/>
        <w:gridCol w:w="1446"/>
      </w:tblGrid>
      <w:tr w:rsidR="00942212" w:rsidRPr="00942212" w14:paraId="2CC65660" w14:textId="77777777" w:rsidTr="00A6376A">
        <w:trPr>
          <w:tblHeader/>
          <w:jc w:val="center"/>
        </w:trPr>
        <w:tc>
          <w:tcPr>
            <w:tcW w:w="859" w:type="pct"/>
            <w:vMerge w:val="restart"/>
          </w:tcPr>
          <w:p w14:paraId="71F0AEE8" w14:textId="77777777" w:rsidR="00942212" w:rsidRPr="00942212" w:rsidRDefault="00942212" w:rsidP="00942212">
            <w:pPr>
              <w:spacing w:after="0" w:line="240" w:lineRule="auto"/>
              <w:rPr>
                <w:rFonts w:ascii="Times New Roman" w:hAnsi="Times New Roman"/>
                <w:sz w:val="18"/>
                <w:szCs w:val="18"/>
              </w:rPr>
            </w:pPr>
          </w:p>
        </w:tc>
        <w:tc>
          <w:tcPr>
            <w:tcW w:w="579" w:type="pct"/>
            <w:vMerge w:val="restart"/>
            <w:vAlign w:val="center"/>
          </w:tcPr>
          <w:p w14:paraId="3972DB9D" w14:textId="77777777" w:rsidR="00942212" w:rsidRPr="00942212" w:rsidRDefault="00942212" w:rsidP="00942212">
            <w:pPr>
              <w:spacing w:after="0" w:line="240" w:lineRule="auto"/>
              <w:jc w:val="center"/>
              <w:rPr>
                <w:rFonts w:ascii="Times New Roman" w:hAnsi="Times New Roman"/>
                <w:sz w:val="18"/>
                <w:szCs w:val="18"/>
              </w:rPr>
            </w:pPr>
            <w:r w:rsidRPr="00942212">
              <w:rPr>
                <w:rFonts w:ascii="Times New Roman" w:hAnsi="Times New Roman"/>
                <w:sz w:val="18"/>
                <w:szCs w:val="18"/>
              </w:rPr>
              <w:t>Все респонденты</w:t>
            </w:r>
          </w:p>
        </w:tc>
        <w:tc>
          <w:tcPr>
            <w:tcW w:w="2873" w:type="pct"/>
            <w:gridSpan w:val="6"/>
            <w:vAlign w:val="center"/>
          </w:tcPr>
          <w:p w14:paraId="065FEE14" w14:textId="77777777" w:rsidR="00942212" w:rsidRPr="00942212" w:rsidRDefault="00942212" w:rsidP="00942212">
            <w:pPr>
              <w:spacing w:after="0" w:line="240" w:lineRule="auto"/>
              <w:jc w:val="center"/>
              <w:rPr>
                <w:rFonts w:ascii="Times New Roman" w:hAnsi="Times New Roman"/>
                <w:sz w:val="18"/>
                <w:szCs w:val="18"/>
              </w:rPr>
            </w:pPr>
            <w:r w:rsidRPr="00942212">
              <w:rPr>
                <w:rFonts w:ascii="Times New Roman" w:hAnsi="Times New Roman"/>
                <w:sz w:val="18"/>
                <w:szCs w:val="18"/>
              </w:rPr>
              <w:t>из них проживающие в домохозяйствах</w:t>
            </w:r>
          </w:p>
        </w:tc>
        <w:tc>
          <w:tcPr>
            <w:tcW w:w="689" w:type="pct"/>
            <w:vAlign w:val="center"/>
          </w:tcPr>
          <w:p w14:paraId="293D3927" w14:textId="77777777" w:rsidR="00942212" w:rsidRPr="00942212" w:rsidRDefault="00942212" w:rsidP="00942212">
            <w:pPr>
              <w:spacing w:after="0" w:line="240" w:lineRule="auto"/>
              <w:jc w:val="center"/>
              <w:rPr>
                <w:rFonts w:ascii="Times New Roman" w:hAnsi="Times New Roman"/>
                <w:sz w:val="18"/>
                <w:szCs w:val="18"/>
              </w:rPr>
            </w:pPr>
            <w:r w:rsidRPr="00942212">
              <w:rPr>
                <w:rFonts w:ascii="Times New Roman" w:hAnsi="Times New Roman"/>
                <w:sz w:val="18"/>
                <w:szCs w:val="18"/>
              </w:rPr>
              <w:t>Справочно: в домохозяйствах первой 10 процентной  группы (с наименьшими доходами)</w:t>
            </w:r>
          </w:p>
        </w:tc>
      </w:tr>
      <w:tr w:rsidR="00942212" w:rsidRPr="00942212" w14:paraId="2676213E" w14:textId="77777777" w:rsidTr="00A6376A">
        <w:trPr>
          <w:trHeight w:val="867"/>
          <w:tblHeader/>
          <w:jc w:val="center"/>
        </w:trPr>
        <w:tc>
          <w:tcPr>
            <w:tcW w:w="859" w:type="pct"/>
            <w:vMerge/>
            <w:vAlign w:val="center"/>
          </w:tcPr>
          <w:p w14:paraId="4FEC661C" w14:textId="77777777" w:rsidR="00942212" w:rsidRPr="00942212" w:rsidRDefault="00942212" w:rsidP="00942212">
            <w:pPr>
              <w:spacing w:after="0" w:line="240" w:lineRule="auto"/>
              <w:rPr>
                <w:rFonts w:ascii="Times New Roman" w:hAnsi="Times New Roman"/>
                <w:sz w:val="18"/>
                <w:szCs w:val="18"/>
              </w:rPr>
            </w:pPr>
          </w:p>
        </w:tc>
        <w:tc>
          <w:tcPr>
            <w:tcW w:w="579" w:type="pct"/>
            <w:vMerge/>
            <w:vAlign w:val="center"/>
          </w:tcPr>
          <w:p w14:paraId="3B1613B8" w14:textId="77777777" w:rsidR="00942212" w:rsidRPr="00942212" w:rsidRDefault="00942212" w:rsidP="00942212">
            <w:pPr>
              <w:spacing w:after="0" w:line="240" w:lineRule="auto"/>
              <w:jc w:val="center"/>
              <w:rPr>
                <w:rFonts w:ascii="Times New Roman" w:hAnsi="Times New Roman"/>
                <w:i/>
                <w:sz w:val="18"/>
                <w:szCs w:val="18"/>
              </w:rPr>
            </w:pPr>
          </w:p>
        </w:tc>
        <w:tc>
          <w:tcPr>
            <w:tcW w:w="537" w:type="pct"/>
            <w:vAlign w:val="center"/>
          </w:tcPr>
          <w:p w14:paraId="58FF41A0" w14:textId="77777777" w:rsidR="00942212" w:rsidRPr="00942212" w:rsidRDefault="00942212" w:rsidP="00942212">
            <w:pPr>
              <w:spacing w:after="0" w:line="240" w:lineRule="auto"/>
              <w:jc w:val="center"/>
              <w:rPr>
                <w:rFonts w:ascii="Times New Roman" w:hAnsi="Times New Roman"/>
                <w:sz w:val="18"/>
                <w:szCs w:val="18"/>
                <w:lang w:val="en-US"/>
              </w:rPr>
            </w:pPr>
            <w:r w:rsidRPr="00942212">
              <w:rPr>
                <w:rFonts w:ascii="Times New Roman" w:hAnsi="Times New Roman"/>
                <w:sz w:val="18"/>
                <w:szCs w:val="18"/>
              </w:rPr>
              <w:t>в городских населенных пунктах</w:t>
            </w:r>
          </w:p>
        </w:tc>
        <w:tc>
          <w:tcPr>
            <w:tcW w:w="625" w:type="pct"/>
            <w:vAlign w:val="center"/>
          </w:tcPr>
          <w:p w14:paraId="5385716A" w14:textId="77777777" w:rsidR="00942212" w:rsidRPr="00942212" w:rsidRDefault="00942212" w:rsidP="00942212">
            <w:pPr>
              <w:spacing w:after="0" w:line="240" w:lineRule="auto"/>
              <w:jc w:val="center"/>
              <w:rPr>
                <w:rFonts w:ascii="Times New Roman" w:hAnsi="Times New Roman"/>
                <w:sz w:val="18"/>
                <w:szCs w:val="18"/>
              </w:rPr>
            </w:pPr>
            <w:r w:rsidRPr="00942212">
              <w:rPr>
                <w:rFonts w:ascii="Times New Roman" w:hAnsi="Times New Roman"/>
                <w:sz w:val="18"/>
                <w:szCs w:val="18"/>
              </w:rPr>
              <w:t>из них с численностью населения 1 млн и более</w:t>
            </w:r>
          </w:p>
        </w:tc>
        <w:tc>
          <w:tcPr>
            <w:tcW w:w="537" w:type="pct"/>
            <w:vAlign w:val="center"/>
          </w:tcPr>
          <w:p w14:paraId="415CC4A0" w14:textId="77777777" w:rsidR="00942212" w:rsidRPr="00942212" w:rsidRDefault="00942212" w:rsidP="00942212">
            <w:pPr>
              <w:spacing w:after="0" w:line="240" w:lineRule="auto"/>
              <w:jc w:val="center"/>
              <w:rPr>
                <w:rFonts w:ascii="Times New Roman" w:hAnsi="Times New Roman"/>
                <w:sz w:val="18"/>
                <w:szCs w:val="18"/>
                <w:lang w:val="en-US"/>
              </w:rPr>
            </w:pPr>
            <w:r w:rsidRPr="00942212">
              <w:rPr>
                <w:rFonts w:ascii="Times New Roman" w:hAnsi="Times New Roman"/>
                <w:sz w:val="18"/>
                <w:szCs w:val="18"/>
              </w:rPr>
              <w:t>в  сельских</w:t>
            </w:r>
            <w:r w:rsidRPr="00942212">
              <w:rPr>
                <w:rFonts w:ascii="Times New Roman" w:hAnsi="Times New Roman"/>
                <w:sz w:val="18"/>
                <w:szCs w:val="18"/>
              </w:rPr>
              <w:br/>
              <w:t>населенных пунктах</w:t>
            </w:r>
          </w:p>
        </w:tc>
        <w:tc>
          <w:tcPr>
            <w:tcW w:w="451" w:type="pct"/>
            <w:vAlign w:val="center"/>
          </w:tcPr>
          <w:p w14:paraId="1EF01527" w14:textId="77777777" w:rsidR="00942212" w:rsidRPr="00942212" w:rsidRDefault="00942212" w:rsidP="00942212">
            <w:pPr>
              <w:spacing w:after="0" w:line="240" w:lineRule="auto"/>
              <w:jc w:val="center"/>
              <w:rPr>
                <w:rFonts w:ascii="Times New Roman" w:hAnsi="Times New Roman"/>
                <w:sz w:val="18"/>
                <w:szCs w:val="18"/>
              </w:rPr>
            </w:pPr>
            <w:r w:rsidRPr="00942212">
              <w:rPr>
                <w:rFonts w:ascii="Times New Roman" w:hAnsi="Times New Roman"/>
                <w:sz w:val="18"/>
                <w:szCs w:val="18"/>
              </w:rPr>
              <w:t>с одним ребенком</w:t>
            </w:r>
          </w:p>
        </w:tc>
        <w:tc>
          <w:tcPr>
            <w:tcW w:w="362" w:type="pct"/>
            <w:vAlign w:val="center"/>
          </w:tcPr>
          <w:p w14:paraId="7B6849A3" w14:textId="77777777" w:rsidR="00942212" w:rsidRPr="00942212" w:rsidRDefault="00942212" w:rsidP="00942212">
            <w:pPr>
              <w:spacing w:after="0" w:line="240" w:lineRule="auto"/>
              <w:jc w:val="center"/>
              <w:rPr>
                <w:rFonts w:ascii="Times New Roman" w:hAnsi="Times New Roman"/>
                <w:sz w:val="18"/>
                <w:szCs w:val="18"/>
              </w:rPr>
            </w:pPr>
            <w:r w:rsidRPr="00942212">
              <w:rPr>
                <w:rFonts w:ascii="Times New Roman" w:hAnsi="Times New Roman"/>
                <w:sz w:val="18"/>
                <w:szCs w:val="18"/>
              </w:rPr>
              <w:t>с 2-мя детьми</w:t>
            </w:r>
          </w:p>
        </w:tc>
        <w:tc>
          <w:tcPr>
            <w:tcW w:w="362" w:type="pct"/>
            <w:vAlign w:val="center"/>
          </w:tcPr>
          <w:p w14:paraId="6ADDF590" w14:textId="77777777" w:rsidR="00942212" w:rsidRPr="00942212" w:rsidRDefault="00942212" w:rsidP="00942212">
            <w:pPr>
              <w:spacing w:after="0" w:line="240" w:lineRule="auto"/>
              <w:jc w:val="center"/>
              <w:rPr>
                <w:rFonts w:ascii="Times New Roman" w:hAnsi="Times New Roman"/>
                <w:sz w:val="18"/>
                <w:szCs w:val="18"/>
              </w:rPr>
            </w:pPr>
            <w:r w:rsidRPr="00942212">
              <w:rPr>
                <w:rFonts w:ascii="Times New Roman" w:hAnsi="Times New Roman"/>
                <w:sz w:val="18"/>
                <w:szCs w:val="18"/>
              </w:rPr>
              <w:t>с 3-мя и более детьми</w:t>
            </w:r>
          </w:p>
        </w:tc>
        <w:tc>
          <w:tcPr>
            <w:tcW w:w="689" w:type="pct"/>
          </w:tcPr>
          <w:p w14:paraId="60227F2F" w14:textId="77777777" w:rsidR="00942212" w:rsidRPr="00942212" w:rsidRDefault="00942212" w:rsidP="00942212">
            <w:pPr>
              <w:spacing w:after="0" w:line="240" w:lineRule="auto"/>
              <w:jc w:val="center"/>
              <w:rPr>
                <w:rFonts w:ascii="Times New Roman" w:hAnsi="Times New Roman"/>
                <w:i/>
                <w:sz w:val="18"/>
                <w:szCs w:val="18"/>
              </w:rPr>
            </w:pPr>
          </w:p>
        </w:tc>
      </w:tr>
      <w:tr w:rsidR="00942212" w:rsidRPr="00942212" w14:paraId="56991F9E" w14:textId="77777777" w:rsidTr="00A6376A">
        <w:trPr>
          <w:trHeight w:val="396"/>
          <w:jc w:val="center"/>
        </w:trPr>
        <w:tc>
          <w:tcPr>
            <w:tcW w:w="5000" w:type="pct"/>
            <w:gridSpan w:val="9"/>
            <w:tcBorders>
              <w:bottom w:val="single" w:sz="4" w:space="0" w:color="auto"/>
            </w:tcBorders>
            <w:vAlign w:val="center"/>
          </w:tcPr>
          <w:p w14:paraId="463411BB"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hAnsi="Times New Roman"/>
                <w:b/>
                <w:sz w:val="18"/>
                <w:szCs w:val="18"/>
              </w:rPr>
              <w:t>2020 г.</w:t>
            </w:r>
          </w:p>
        </w:tc>
      </w:tr>
      <w:tr w:rsidR="00942212" w:rsidRPr="00942212" w14:paraId="7986251C" w14:textId="77777777" w:rsidTr="00A6376A">
        <w:trPr>
          <w:trHeight w:val="70"/>
          <w:jc w:val="center"/>
        </w:trPr>
        <w:tc>
          <w:tcPr>
            <w:tcW w:w="859" w:type="pct"/>
            <w:tcBorders>
              <w:bottom w:val="single" w:sz="4" w:space="0" w:color="auto"/>
            </w:tcBorders>
          </w:tcPr>
          <w:p w14:paraId="4B5EC91D" w14:textId="77777777" w:rsidR="00942212" w:rsidRPr="00942212" w:rsidRDefault="00942212" w:rsidP="00942212">
            <w:pPr>
              <w:spacing w:after="0" w:line="240" w:lineRule="auto"/>
              <w:rPr>
                <w:rFonts w:ascii="Times New Roman" w:hAnsi="Times New Roman"/>
                <w:sz w:val="18"/>
                <w:szCs w:val="18"/>
              </w:rPr>
            </w:pPr>
            <w:r w:rsidRPr="00942212">
              <w:rPr>
                <w:rFonts w:ascii="Times New Roman" w:hAnsi="Times New Roman"/>
                <w:sz w:val="18"/>
                <w:szCs w:val="18"/>
              </w:rPr>
              <w:t xml:space="preserve">Дети в возрасте 0-14 лет– всего  </w:t>
            </w:r>
          </w:p>
        </w:tc>
        <w:tc>
          <w:tcPr>
            <w:tcW w:w="579" w:type="pct"/>
            <w:tcBorders>
              <w:bottom w:val="single" w:sz="4" w:space="0" w:color="auto"/>
            </w:tcBorders>
            <w:vAlign w:val="center"/>
          </w:tcPr>
          <w:p w14:paraId="0E5639C6" w14:textId="77777777" w:rsidR="00942212" w:rsidRPr="00942212" w:rsidRDefault="00942212" w:rsidP="00942212">
            <w:pPr>
              <w:spacing w:after="0" w:line="240" w:lineRule="auto"/>
              <w:jc w:val="center"/>
              <w:rPr>
                <w:rFonts w:ascii="Times New Roman" w:eastAsia="Times New Roman" w:hAnsi="Times New Roman"/>
                <w:bCs/>
                <w:sz w:val="18"/>
                <w:szCs w:val="18"/>
                <w:lang w:eastAsia="ru-RU"/>
              </w:rPr>
            </w:pPr>
            <w:r w:rsidRPr="00942212">
              <w:rPr>
                <w:rFonts w:ascii="Times New Roman" w:eastAsia="Times New Roman" w:hAnsi="Times New Roman"/>
                <w:bCs/>
                <w:sz w:val="18"/>
                <w:szCs w:val="18"/>
                <w:lang w:eastAsia="ru-RU"/>
              </w:rPr>
              <w:t>100</w:t>
            </w:r>
          </w:p>
        </w:tc>
        <w:tc>
          <w:tcPr>
            <w:tcW w:w="537" w:type="pct"/>
            <w:tcBorders>
              <w:bottom w:val="single" w:sz="4" w:space="0" w:color="auto"/>
            </w:tcBorders>
            <w:vAlign w:val="center"/>
          </w:tcPr>
          <w:p w14:paraId="1CF32B69" w14:textId="77777777" w:rsidR="00942212" w:rsidRPr="00942212" w:rsidRDefault="00942212" w:rsidP="00942212">
            <w:pPr>
              <w:spacing w:after="0" w:line="240" w:lineRule="auto"/>
              <w:jc w:val="center"/>
              <w:rPr>
                <w:rFonts w:ascii="Times New Roman" w:eastAsia="Times New Roman" w:hAnsi="Times New Roman"/>
                <w:bCs/>
                <w:sz w:val="18"/>
                <w:szCs w:val="18"/>
                <w:lang w:eastAsia="ru-RU"/>
              </w:rPr>
            </w:pPr>
            <w:r w:rsidRPr="00942212">
              <w:rPr>
                <w:rFonts w:ascii="Times New Roman" w:eastAsia="Times New Roman" w:hAnsi="Times New Roman"/>
                <w:bCs/>
                <w:sz w:val="18"/>
                <w:szCs w:val="18"/>
                <w:lang w:eastAsia="ru-RU"/>
              </w:rPr>
              <w:t>100</w:t>
            </w:r>
          </w:p>
        </w:tc>
        <w:tc>
          <w:tcPr>
            <w:tcW w:w="625" w:type="pct"/>
            <w:tcBorders>
              <w:bottom w:val="single" w:sz="4" w:space="0" w:color="auto"/>
            </w:tcBorders>
            <w:vAlign w:val="center"/>
          </w:tcPr>
          <w:p w14:paraId="37D523C0" w14:textId="77777777" w:rsidR="00942212" w:rsidRPr="00942212" w:rsidRDefault="00942212" w:rsidP="00942212">
            <w:pPr>
              <w:spacing w:after="0" w:line="240" w:lineRule="auto"/>
              <w:jc w:val="center"/>
              <w:rPr>
                <w:rFonts w:ascii="Times New Roman" w:eastAsia="Times New Roman" w:hAnsi="Times New Roman"/>
                <w:bCs/>
                <w:sz w:val="18"/>
                <w:szCs w:val="18"/>
                <w:lang w:eastAsia="ru-RU"/>
              </w:rPr>
            </w:pPr>
            <w:r w:rsidRPr="00942212">
              <w:rPr>
                <w:rFonts w:ascii="Times New Roman" w:eastAsia="Times New Roman" w:hAnsi="Times New Roman"/>
                <w:bCs/>
                <w:sz w:val="18"/>
                <w:szCs w:val="18"/>
                <w:lang w:eastAsia="ru-RU"/>
              </w:rPr>
              <w:t>100</w:t>
            </w:r>
          </w:p>
        </w:tc>
        <w:tc>
          <w:tcPr>
            <w:tcW w:w="537" w:type="pct"/>
            <w:tcBorders>
              <w:bottom w:val="single" w:sz="4" w:space="0" w:color="auto"/>
            </w:tcBorders>
            <w:vAlign w:val="center"/>
          </w:tcPr>
          <w:p w14:paraId="06C956F8" w14:textId="77777777" w:rsidR="00942212" w:rsidRPr="00942212" w:rsidRDefault="00942212" w:rsidP="00942212">
            <w:pPr>
              <w:spacing w:after="0" w:line="240" w:lineRule="auto"/>
              <w:jc w:val="center"/>
              <w:rPr>
                <w:rFonts w:ascii="Times New Roman" w:eastAsia="Times New Roman" w:hAnsi="Times New Roman"/>
                <w:bCs/>
                <w:sz w:val="18"/>
                <w:szCs w:val="18"/>
                <w:lang w:eastAsia="ru-RU"/>
              </w:rPr>
            </w:pPr>
            <w:r w:rsidRPr="00942212">
              <w:rPr>
                <w:rFonts w:ascii="Times New Roman" w:eastAsia="Times New Roman" w:hAnsi="Times New Roman"/>
                <w:bCs/>
                <w:sz w:val="18"/>
                <w:szCs w:val="18"/>
                <w:lang w:eastAsia="ru-RU"/>
              </w:rPr>
              <w:t>100</w:t>
            </w:r>
          </w:p>
        </w:tc>
        <w:tc>
          <w:tcPr>
            <w:tcW w:w="451" w:type="pct"/>
            <w:tcBorders>
              <w:bottom w:val="single" w:sz="4" w:space="0" w:color="auto"/>
            </w:tcBorders>
            <w:vAlign w:val="center"/>
          </w:tcPr>
          <w:p w14:paraId="751A0FE1" w14:textId="77777777" w:rsidR="00942212" w:rsidRPr="00942212" w:rsidRDefault="00942212" w:rsidP="00942212">
            <w:pPr>
              <w:spacing w:after="0" w:line="240" w:lineRule="auto"/>
              <w:jc w:val="center"/>
              <w:rPr>
                <w:rFonts w:ascii="Times New Roman" w:eastAsia="Times New Roman" w:hAnsi="Times New Roman"/>
                <w:bCs/>
                <w:sz w:val="18"/>
                <w:szCs w:val="18"/>
                <w:lang w:eastAsia="ru-RU"/>
              </w:rPr>
            </w:pPr>
            <w:r w:rsidRPr="00942212">
              <w:rPr>
                <w:rFonts w:ascii="Times New Roman" w:eastAsia="Times New Roman" w:hAnsi="Times New Roman"/>
                <w:bCs/>
                <w:sz w:val="18"/>
                <w:szCs w:val="18"/>
                <w:lang w:eastAsia="ru-RU"/>
              </w:rPr>
              <w:t>100</w:t>
            </w:r>
          </w:p>
        </w:tc>
        <w:tc>
          <w:tcPr>
            <w:tcW w:w="362" w:type="pct"/>
            <w:tcBorders>
              <w:bottom w:val="single" w:sz="4" w:space="0" w:color="auto"/>
            </w:tcBorders>
            <w:vAlign w:val="center"/>
          </w:tcPr>
          <w:p w14:paraId="03E015E4" w14:textId="77777777" w:rsidR="00942212" w:rsidRPr="00942212" w:rsidRDefault="00942212" w:rsidP="00942212">
            <w:pPr>
              <w:spacing w:after="0" w:line="240" w:lineRule="auto"/>
              <w:jc w:val="center"/>
              <w:rPr>
                <w:rFonts w:ascii="Times New Roman" w:eastAsia="Times New Roman" w:hAnsi="Times New Roman"/>
                <w:bCs/>
                <w:sz w:val="18"/>
                <w:szCs w:val="18"/>
                <w:lang w:eastAsia="ru-RU"/>
              </w:rPr>
            </w:pPr>
            <w:r w:rsidRPr="00942212">
              <w:rPr>
                <w:rFonts w:ascii="Times New Roman" w:eastAsia="Times New Roman" w:hAnsi="Times New Roman"/>
                <w:bCs/>
                <w:sz w:val="18"/>
                <w:szCs w:val="18"/>
                <w:lang w:eastAsia="ru-RU"/>
              </w:rPr>
              <w:t>100</w:t>
            </w:r>
          </w:p>
        </w:tc>
        <w:tc>
          <w:tcPr>
            <w:tcW w:w="362" w:type="pct"/>
            <w:tcBorders>
              <w:bottom w:val="single" w:sz="4" w:space="0" w:color="auto"/>
            </w:tcBorders>
            <w:vAlign w:val="center"/>
          </w:tcPr>
          <w:p w14:paraId="46B475B7" w14:textId="77777777" w:rsidR="00942212" w:rsidRPr="00942212" w:rsidRDefault="00942212" w:rsidP="00942212">
            <w:pPr>
              <w:spacing w:after="0" w:line="240" w:lineRule="auto"/>
              <w:jc w:val="center"/>
              <w:rPr>
                <w:rFonts w:ascii="Times New Roman" w:eastAsia="Times New Roman" w:hAnsi="Times New Roman"/>
                <w:bCs/>
                <w:sz w:val="18"/>
                <w:szCs w:val="18"/>
                <w:lang w:eastAsia="ru-RU"/>
              </w:rPr>
            </w:pPr>
            <w:r w:rsidRPr="00942212">
              <w:rPr>
                <w:rFonts w:ascii="Times New Roman" w:eastAsia="Times New Roman" w:hAnsi="Times New Roman"/>
                <w:bCs/>
                <w:sz w:val="18"/>
                <w:szCs w:val="18"/>
                <w:lang w:eastAsia="ru-RU"/>
              </w:rPr>
              <w:t>100</w:t>
            </w:r>
          </w:p>
        </w:tc>
        <w:tc>
          <w:tcPr>
            <w:tcW w:w="689" w:type="pct"/>
            <w:tcBorders>
              <w:bottom w:val="single" w:sz="4" w:space="0" w:color="auto"/>
            </w:tcBorders>
            <w:vAlign w:val="center"/>
          </w:tcPr>
          <w:p w14:paraId="1414B591" w14:textId="77777777" w:rsidR="00942212" w:rsidRPr="00942212" w:rsidRDefault="00942212" w:rsidP="00942212">
            <w:pPr>
              <w:spacing w:after="0" w:line="240" w:lineRule="auto"/>
              <w:jc w:val="center"/>
              <w:rPr>
                <w:rFonts w:ascii="Times New Roman" w:eastAsia="Times New Roman" w:hAnsi="Times New Roman"/>
                <w:bCs/>
                <w:sz w:val="18"/>
                <w:szCs w:val="18"/>
                <w:lang w:eastAsia="ru-RU"/>
              </w:rPr>
            </w:pPr>
            <w:r w:rsidRPr="00942212">
              <w:rPr>
                <w:rFonts w:ascii="Times New Roman" w:eastAsia="Times New Roman" w:hAnsi="Times New Roman"/>
                <w:bCs/>
                <w:sz w:val="18"/>
                <w:szCs w:val="18"/>
                <w:lang w:eastAsia="ru-RU"/>
              </w:rPr>
              <w:t>100</w:t>
            </w:r>
          </w:p>
        </w:tc>
      </w:tr>
      <w:tr w:rsidR="00942212" w:rsidRPr="00942212" w14:paraId="6B857DDC" w14:textId="77777777" w:rsidTr="00A6376A">
        <w:trPr>
          <w:trHeight w:val="70"/>
          <w:jc w:val="center"/>
        </w:trPr>
        <w:tc>
          <w:tcPr>
            <w:tcW w:w="859" w:type="pct"/>
            <w:tcBorders>
              <w:top w:val="single" w:sz="4" w:space="0" w:color="auto"/>
              <w:bottom w:val="single" w:sz="4" w:space="0" w:color="auto"/>
            </w:tcBorders>
            <w:vAlign w:val="bottom"/>
          </w:tcPr>
          <w:p w14:paraId="2A4A8E2C"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в том числе проживающие в домохозяйствах, которые, принимая во внимание доходы всех членов домохозяйства</w:t>
            </w:r>
          </w:p>
        </w:tc>
        <w:tc>
          <w:tcPr>
            <w:tcW w:w="579" w:type="pct"/>
            <w:tcBorders>
              <w:top w:val="single" w:sz="4" w:space="0" w:color="auto"/>
              <w:bottom w:val="single" w:sz="4" w:space="0" w:color="auto"/>
            </w:tcBorders>
            <w:vAlign w:val="center"/>
          </w:tcPr>
          <w:p w14:paraId="093CF026"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537" w:type="pct"/>
            <w:tcBorders>
              <w:top w:val="single" w:sz="4" w:space="0" w:color="auto"/>
              <w:bottom w:val="single" w:sz="4" w:space="0" w:color="auto"/>
            </w:tcBorders>
            <w:vAlign w:val="center"/>
          </w:tcPr>
          <w:p w14:paraId="01D5A432"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625" w:type="pct"/>
            <w:tcBorders>
              <w:top w:val="single" w:sz="4" w:space="0" w:color="auto"/>
              <w:bottom w:val="single" w:sz="4" w:space="0" w:color="auto"/>
            </w:tcBorders>
            <w:vAlign w:val="center"/>
          </w:tcPr>
          <w:p w14:paraId="7C08C317"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537" w:type="pct"/>
            <w:tcBorders>
              <w:top w:val="single" w:sz="4" w:space="0" w:color="auto"/>
              <w:bottom w:val="single" w:sz="4" w:space="0" w:color="auto"/>
            </w:tcBorders>
            <w:vAlign w:val="center"/>
          </w:tcPr>
          <w:p w14:paraId="77313AA5"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451" w:type="pct"/>
            <w:tcBorders>
              <w:top w:val="single" w:sz="4" w:space="0" w:color="auto"/>
              <w:bottom w:val="single" w:sz="4" w:space="0" w:color="auto"/>
            </w:tcBorders>
            <w:vAlign w:val="center"/>
          </w:tcPr>
          <w:p w14:paraId="36A3D570"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362" w:type="pct"/>
            <w:tcBorders>
              <w:top w:val="single" w:sz="4" w:space="0" w:color="auto"/>
              <w:bottom w:val="single" w:sz="4" w:space="0" w:color="auto"/>
            </w:tcBorders>
            <w:vAlign w:val="center"/>
          </w:tcPr>
          <w:p w14:paraId="463FE927"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362" w:type="pct"/>
            <w:tcBorders>
              <w:top w:val="single" w:sz="4" w:space="0" w:color="auto"/>
              <w:bottom w:val="single" w:sz="4" w:space="0" w:color="auto"/>
            </w:tcBorders>
            <w:vAlign w:val="center"/>
          </w:tcPr>
          <w:p w14:paraId="1CE0513D"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689" w:type="pct"/>
            <w:tcBorders>
              <w:top w:val="single" w:sz="4" w:space="0" w:color="auto"/>
              <w:bottom w:val="single" w:sz="4" w:space="0" w:color="auto"/>
            </w:tcBorders>
            <w:vAlign w:val="center"/>
          </w:tcPr>
          <w:p w14:paraId="6499635B"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r>
      <w:tr w:rsidR="00942212" w:rsidRPr="00942212" w14:paraId="25B0ADF4" w14:textId="77777777" w:rsidTr="00A6376A">
        <w:trPr>
          <w:trHeight w:val="70"/>
          <w:jc w:val="center"/>
        </w:trPr>
        <w:tc>
          <w:tcPr>
            <w:tcW w:w="859" w:type="pct"/>
            <w:tcBorders>
              <w:top w:val="single" w:sz="4" w:space="0" w:color="auto"/>
              <w:left w:val="single" w:sz="4" w:space="0" w:color="auto"/>
              <w:bottom w:val="single" w:sz="4" w:space="0" w:color="auto"/>
              <w:right w:val="single" w:sz="4" w:space="0" w:color="auto"/>
            </w:tcBorders>
            <w:vAlign w:val="bottom"/>
          </w:tcPr>
          <w:p w14:paraId="7B3A5F06" w14:textId="77777777" w:rsidR="00942212" w:rsidRPr="00942212" w:rsidRDefault="00942212" w:rsidP="00942212">
            <w:pPr>
              <w:spacing w:after="0" w:line="240" w:lineRule="auto"/>
              <w:rPr>
                <w:rFonts w:ascii="Times New Roman" w:hAnsi="Times New Roman"/>
                <w:i/>
                <w:sz w:val="18"/>
                <w:szCs w:val="18"/>
              </w:rPr>
            </w:pPr>
            <w:r w:rsidRPr="00942212">
              <w:rPr>
                <w:rFonts w:ascii="Times New Roman" w:hAnsi="Times New Roman"/>
                <w:i/>
                <w:sz w:val="18"/>
                <w:szCs w:val="18"/>
              </w:rPr>
              <w:t>имеют возможность</w:t>
            </w:r>
          </w:p>
        </w:tc>
        <w:tc>
          <w:tcPr>
            <w:tcW w:w="579" w:type="pct"/>
            <w:tcBorders>
              <w:top w:val="single" w:sz="4" w:space="0" w:color="auto"/>
              <w:left w:val="single" w:sz="4" w:space="0" w:color="auto"/>
              <w:bottom w:val="single" w:sz="4" w:space="0" w:color="auto"/>
              <w:right w:val="single" w:sz="4" w:space="0" w:color="auto"/>
            </w:tcBorders>
            <w:vAlign w:val="center"/>
          </w:tcPr>
          <w:p w14:paraId="095C5DFF"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537" w:type="pct"/>
            <w:tcBorders>
              <w:top w:val="single" w:sz="4" w:space="0" w:color="auto"/>
              <w:left w:val="single" w:sz="4" w:space="0" w:color="auto"/>
              <w:bottom w:val="single" w:sz="4" w:space="0" w:color="auto"/>
              <w:right w:val="single" w:sz="4" w:space="0" w:color="auto"/>
            </w:tcBorders>
            <w:vAlign w:val="center"/>
          </w:tcPr>
          <w:p w14:paraId="378EBA02"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625" w:type="pct"/>
            <w:tcBorders>
              <w:top w:val="single" w:sz="4" w:space="0" w:color="auto"/>
              <w:left w:val="single" w:sz="4" w:space="0" w:color="auto"/>
              <w:bottom w:val="single" w:sz="4" w:space="0" w:color="auto"/>
              <w:right w:val="single" w:sz="4" w:space="0" w:color="auto"/>
            </w:tcBorders>
            <w:vAlign w:val="center"/>
          </w:tcPr>
          <w:p w14:paraId="7982A54E"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537" w:type="pct"/>
            <w:tcBorders>
              <w:top w:val="single" w:sz="4" w:space="0" w:color="auto"/>
              <w:left w:val="single" w:sz="4" w:space="0" w:color="auto"/>
              <w:bottom w:val="single" w:sz="4" w:space="0" w:color="auto"/>
              <w:right w:val="single" w:sz="4" w:space="0" w:color="auto"/>
            </w:tcBorders>
            <w:vAlign w:val="center"/>
          </w:tcPr>
          <w:p w14:paraId="240CA596"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143935E6"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362" w:type="pct"/>
            <w:tcBorders>
              <w:top w:val="single" w:sz="4" w:space="0" w:color="auto"/>
              <w:left w:val="single" w:sz="4" w:space="0" w:color="auto"/>
              <w:bottom w:val="single" w:sz="4" w:space="0" w:color="auto"/>
              <w:right w:val="single" w:sz="4" w:space="0" w:color="auto"/>
            </w:tcBorders>
            <w:vAlign w:val="center"/>
          </w:tcPr>
          <w:p w14:paraId="71D57A30"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362" w:type="pct"/>
            <w:tcBorders>
              <w:top w:val="single" w:sz="4" w:space="0" w:color="auto"/>
              <w:left w:val="single" w:sz="4" w:space="0" w:color="auto"/>
              <w:bottom w:val="single" w:sz="4" w:space="0" w:color="auto"/>
              <w:right w:val="single" w:sz="4" w:space="0" w:color="auto"/>
            </w:tcBorders>
            <w:vAlign w:val="center"/>
          </w:tcPr>
          <w:p w14:paraId="25BD8823"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689" w:type="pct"/>
            <w:tcBorders>
              <w:top w:val="single" w:sz="4" w:space="0" w:color="auto"/>
              <w:left w:val="single" w:sz="4" w:space="0" w:color="auto"/>
              <w:bottom w:val="single" w:sz="4" w:space="0" w:color="auto"/>
              <w:right w:val="single" w:sz="4" w:space="0" w:color="auto"/>
            </w:tcBorders>
            <w:vAlign w:val="center"/>
          </w:tcPr>
          <w:p w14:paraId="731C7490"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r>
      <w:tr w:rsidR="00942212" w:rsidRPr="00942212" w14:paraId="2C13D810" w14:textId="77777777" w:rsidTr="00A6376A">
        <w:trPr>
          <w:trHeight w:val="70"/>
          <w:jc w:val="center"/>
        </w:trPr>
        <w:tc>
          <w:tcPr>
            <w:tcW w:w="859" w:type="pct"/>
            <w:tcBorders>
              <w:top w:val="single" w:sz="4" w:space="0" w:color="auto"/>
              <w:left w:val="single" w:sz="4" w:space="0" w:color="auto"/>
              <w:bottom w:val="single" w:sz="4" w:space="0" w:color="auto"/>
              <w:right w:val="single" w:sz="4" w:space="0" w:color="auto"/>
            </w:tcBorders>
          </w:tcPr>
          <w:p w14:paraId="060E2403"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оплачивать жизненно необходимые (важнейшие) лекарственные препараты</w:t>
            </w:r>
          </w:p>
        </w:tc>
        <w:tc>
          <w:tcPr>
            <w:tcW w:w="579" w:type="pct"/>
            <w:tcBorders>
              <w:top w:val="single" w:sz="4" w:space="0" w:color="auto"/>
              <w:left w:val="single" w:sz="4" w:space="0" w:color="auto"/>
              <w:bottom w:val="single" w:sz="4" w:space="0" w:color="auto"/>
              <w:right w:val="single" w:sz="4" w:space="0" w:color="auto"/>
            </w:tcBorders>
            <w:vAlign w:val="center"/>
          </w:tcPr>
          <w:p w14:paraId="67884DAC"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93,1</w:t>
            </w:r>
          </w:p>
        </w:tc>
        <w:tc>
          <w:tcPr>
            <w:tcW w:w="537" w:type="pct"/>
            <w:tcBorders>
              <w:top w:val="single" w:sz="4" w:space="0" w:color="auto"/>
              <w:left w:val="single" w:sz="4" w:space="0" w:color="auto"/>
              <w:bottom w:val="single" w:sz="4" w:space="0" w:color="auto"/>
              <w:right w:val="single" w:sz="4" w:space="0" w:color="auto"/>
            </w:tcBorders>
            <w:vAlign w:val="center"/>
          </w:tcPr>
          <w:p w14:paraId="73189D5E"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93,6</w:t>
            </w:r>
          </w:p>
        </w:tc>
        <w:tc>
          <w:tcPr>
            <w:tcW w:w="625" w:type="pct"/>
            <w:tcBorders>
              <w:top w:val="single" w:sz="4" w:space="0" w:color="auto"/>
              <w:left w:val="single" w:sz="4" w:space="0" w:color="auto"/>
              <w:bottom w:val="single" w:sz="4" w:space="0" w:color="auto"/>
              <w:right w:val="single" w:sz="4" w:space="0" w:color="auto"/>
            </w:tcBorders>
            <w:vAlign w:val="center"/>
          </w:tcPr>
          <w:p w14:paraId="125A0FD8"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93,8</w:t>
            </w:r>
          </w:p>
        </w:tc>
        <w:tc>
          <w:tcPr>
            <w:tcW w:w="537" w:type="pct"/>
            <w:tcBorders>
              <w:top w:val="single" w:sz="4" w:space="0" w:color="auto"/>
              <w:left w:val="single" w:sz="4" w:space="0" w:color="auto"/>
              <w:bottom w:val="single" w:sz="4" w:space="0" w:color="auto"/>
              <w:right w:val="single" w:sz="4" w:space="0" w:color="auto"/>
            </w:tcBorders>
            <w:vAlign w:val="center"/>
          </w:tcPr>
          <w:p w14:paraId="241E8C24"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91,7</w:t>
            </w:r>
          </w:p>
        </w:tc>
        <w:tc>
          <w:tcPr>
            <w:tcW w:w="451" w:type="pct"/>
            <w:tcBorders>
              <w:top w:val="single" w:sz="4" w:space="0" w:color="auto"/>
              <w:left w:val="single" w:sz="4" w:space="0" w:color="auto"/>
              <w:bottom w:val="single" w:sz="4" w:space="0" w:color="auto"/>
              <w:right w:val="single" w:sz="4" w:space="0" w:color="auto"/>
            </w:tcBorders>
            <w:vAlign w:val="center"/>
          </w:tcPr>
          <w:p w14:paraId="42F2FD2C"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94,1</w:t>
            </w:r>
          </w:p>
        </w:tc>
        <w:tc>
          <w:tcPr>
            <w:tcW w:w="362" w:type="pct"/>
            <w:tcBorders>
              <w:top w:val="single" w:sz="4" w:space="0" w:color="auto"/>
              <w:left w:val="single" w:sz="4" w:space="0" w:color="auto"/>
              <w:bottom w:val="single" w:sz="4" w:space="0" w:color="auto"/>
              <w:right w:val="single" w:sz="4" w:space="0" w:color="auto"/>
            </w:tcBorders>
            <w:vAlign w:val="center"/>
          </w:tcPr>
          <w:p w14:paraId="7EE74E62"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93,3</w:t>
            </w:r>
          </w:p>
        </w:tc>
        <w:tc>
          <w:tcPr>
            <w:tcW w:w="362" w:type="pct"/>
            <w:tcBorders>
              <w:top w:val="single" w:sz="4" w:space="0" w:color="auto"/>
              <w:left w:val="single" w:sz="4" w:space="0" w:color="auto"/>
              <w:bottom w:val="single" w:sz="4" w:space="0" w:color="auto"/>
              <w:right w:val="single" w:sz="4" w:space="0" w:color="auto"/>
            </w:tcBorders>
            <w:vAlign w:val="center"/>
          </w:tcPr>
          <w:p w14:paraId="0AB6F7CC"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91,4</w:t>
            </w:r>
          </w:p>
        </w:tc>
        <w:tc>
          <w:tcPr>
            <w:tcW w:w="689" w:type="pct"/>
            <w:tcBorders>
              <w:top w:val="single" w:sz="4" w:space="0" w:color="auto"/>
              <w:left w:val="single" w:sz="4" w:space="0" w:color="auto"/>
              <w:bottom w:val="single" w:sz="4" w:space="0" w:color="auto"/>
              <w:right w:val="single" w:sz="4" w:space="0" w:color="auto"/>
            </w:tcBorders>
            <w:vAlign w:val="center"/>
          </w:tcPr>
          <w:p w14:paraId="284CF9B2"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85,8</w:t>
            </w:r>
          </w:p>
        </w:tc>
      </w:tr>
      <w:tr w:rsidR="00942212" w:rsidRPr="00942212" w14:paraId="064971D8" w14:textId="77777777" w:rsidTr="00A6376A">
        <w:trPr>
          <w:trHeight w:val="70"/>
          <w:jc w:val="center"/>
        </w:trPr>
        <w:tc>
          <w:tcPr>
            <w:tcW w:w="859" w:type="pct"/>
            <w:tcBorders>
              <w:top w:val="single" w:sz="4" w:space="0" w:color="auto"/>
              <w:bottom w:val="single" w:sz="4" w:space="0" w:color="auto"/>
            </w:tcBorders>
          </w:tcPr>
          <w:p w14:paraId="1054B2B6"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справиться с неожиданными тратами (расходы на срочный ремонт жилья или замену предметов длительного пользования, срочные медицинские услуги и т.д.)</w:t>
            </w:r>
          </w:p>
        </w:tc>
        <w:tc>
          <w:tcPr>
            <w:tcW w:w="579" w:type="pct"/>
            <w:tcBorders>
              <w:top w:val="single" w:sz="4" w:space="0" w:color="auto"/>
              <w:bottom w:val="single" w:sz="4" w:space="0" w:color="auto"/>
            </w:tcBorders>
            <w:vAlign w:val="center"/>
          </w:tcPr>
          <w:p w14:paraId="1C589BE1"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50,0</w:t>
            </w:r>
          </w:p>
        </w:tc>
        <w:tc>
          <w:tcPr>
            <w:tcW w:w="537" w:type="pct"/>
            <w:tcBorders>
              <w:top w:val="single" w:sz="4" w:space="0" w:color="auto"/>
              <w:bottom w:val="single" w:sz="4" w:space="0" w:color="auto"/>
            </w:tcBorders>
            <w:vAlign w:val="center"/>
          </w:tcPr>
          <w:p w14:paraId="0E60BD37"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51,4</w:t>
            </w:r>
          </w:p>
        </w:tc>
        <w:tc>
          <w:tcPr>
            <w:tcW w:w="625" w:type="pct"/>
            <w:tcBorders>
              <w:top w:val="single" w:sz="4" w:space="0" w:color="auto"/>
              <w:bottom w:val="single" w:sz="4" w:space="0" w:color="auto"/>
            </w:tcBorders>
            <w:vAlign w:val="center"/>
          </w:tcPr>
          <w:p w14:paraId="30479C7B"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58,6</w:t>
            </w:r>
          </w:p>
        </w:tc>
        <w:tc>
          <w:tcPr>
            <w:tcW w:w="537" w:type="pct"/>
            <w:tcBorders>
              <w:top w:val="single" w:sz="4" w:space="0" w:color="auto"/>
              <w:bottom w:val="single" w:sz="4" w:space="0" w:color="auto"/>
            </w:tcBorders>
            <w:vAlign w:val="center"/>
          </w:tcPr>
          <w:p w14:paraId="464AE8AF"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46,1</w:t>
            </w:r>
          </w:p>
        </w:tc>
        <w:tc>
          <w:tcPr>
            <w:tcW w:w="451" w:type="pct"/>
            <w:tcBorders>
              <w:top w:val="single" w:sz="4" w:space="0" w:color="auto"/>
              <w:bottom w:val="single" w:sz="4" w:space="0" w:color="auto"/>
            </w:tcBorders>
            <w:vAlign w:val="center"/>
          </w:tcPr>
          <w:p w14:paraId="42CD5EC9"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54,2</w:t>
            </w:r>
          </w:p>
        </w:tc>
        <w:tc>
          <w:tcPr>
            <w:tcW w:w="362" w:type="pct"/>
            <w:tcBorders>
              <w:top w:val="single" w:sz="4" w:space="0" w:color="auto"/>
              <w:bottom w:val="single" w:sz="4" w:space="0" w:color="auto"/>
            </w:tcBorders>
            <w:vAlign w:val="center"/>
          </w:tcPr>
          <w:p w14:paraId="5BBA1D5C"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49,8</w:t>
            </w:r>
          </w:p>
        </w:tc>
        <w:tc>
          <w:tcPr>
            <w:tcW w:w="362" w:type="pct"/>
            <w:tcBorders>
              <w:top w:val="single" w:sz="4" w:space="0" w:color="auto"/>
              <w:bottom w:val="single" w:sz="4" w:space="0" w:color="auto"/>
            </w:tcBorders>
            <w:vAlign w:val="center"/>
          </w:tcPr>
          <w:p w14:paraId="0E05322F"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43,7</w:t>
            </w:r>
          </w:p>
        </w:tc>
        <w:tc>
          <w:tcPr>
            <w:tcW w:w="689" w:type="pct"/>
            <w:tcBorders>
              <w:top w:val="single" w:sz="4" w:space="0" w:color="auto"/>
              <w:bottom w:val="single" w:sz="4" w:space="0" w:color="auto"/>
            </w:tcBorders>
            <w:vAlign w:val="center"/>
          </w:tcPr>
          <w:p w14:paraId="7862EDCB"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29,7</w:t>
            </w:r>
          </w:p>
        </w:tc>
      </w:tr>
      <w:tr w:rsidR="00942212" w:rsidRPr="00942212" w14:paraId="06EC2392" w14:textId="77777777" w:rsidTr="00A6376A">
        <w:trPr>
          <w:trHeight w:val="70"/>
          <w:jc w:val="center"/>
        </w:trPr>
        <w:tc>
          <w:tcPr>
            <w:tcW w:w="859" w:type="pct"/>
            <w:tcBorders>
              <w:top w:val="single" w:sz="4" w:space="0" w:color="auto"/>
              <w:bottom w:val="single" w:sz="4" w:space="0" w:color="auto"/>
            </w:tcBorders>
          </w:tcPr>
          <w:p w14:paraId="4AA130ED"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заменить пришедшие в негодность предметы мебели</w:t>
            </w:r>
          </w:p>
          <w:p w14:paraId="24DEDC8D" w14:textId="77777777" w:rsidR="00942212" w:rsidRPr="00942212" w:rsidRDefault="00942212" w:rsidP="00942212">
            <w:pPr>
              <w:spacing w:after="0" w:line="240" w:lineRule="auto"/>
              <w:ind w:left="176"/>
              <w:rPr>
                <w:rFonts w:ascii="Times New Roman" w:hAnsi="Times New Roman"/>
                <w:sz w:val="18"/>
                <w:szCs w:val="18"/>
              </w:rPr>
            </w:pPr>
          </w:p>
        </w:tc>
        <w:tc>
          <w:tcPr>
            <w:tcW w:w="579" w:type="pct"/>
            <w:tcBorders>
              <w:top w:val="single" w:sz="4" w:space="0" w:color="auto"/>
              <w:bottom w:val="single" w:sz="4" w:space="0" w:color="auto"/>
            </w:tcBorders>
            <w:vAlign w:val="center"/>
          </w:tcPr>
          <w:p w14:paraId="14BFC8A5"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54,7</w:t>
            </w:r>
          </w:p>
        </w:tc>
        <w:tc>
          <w:tcPr>
            <w:tcW w:w="537" w:type="pct"/>
            <w:tcBorders>
              <w:top w:val="single" w:sz="4" w:space="0" w:color="auto"/>
              <w:bottom w:val="single" w:sz="4" w:space="0" w:color="auto"/>
            </w:tcBorders>
            <w:vAlign w:val="center"/>
          </w:tcPr>
          <w:p w14:paraId="1C8116FE"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56,6</w:t>
            </w:r>
          </w:p>
        </w:tc>
        <w:tc>
          <w:tcPr>
            <w:tcW w:w="625" w:type="pct"/>
            <w:tcBorders>
              <w:top w:val="single" w:sz="4" w:space="0" w:color="auto"/>
              <w:bottom w:val="single" w:sz="4" w:space="0" w:color="auto"/>
            </w:tcBorders>
            <w:vAlign w:val="center"/>
          </w:tcPr>
          <w:p w14:paraId="1F5BD8D4"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62,1</w:t>
            </w:r>
          </w:p>
        </w:tc>
        <w:tc>
          <w:tcPr>
            <w:tcW w:w="537" w:type="pct"/>
            <w:tcBorders>
              <w:top w:val="single" w:sz="4" w:space="0" w:color="auto"/>
              <w:bottom w:val="single" w:sz="4" w:space="0" w:color="auto"/>
            </w:tcBorders>
            <w:vAlign w:val="center"/>
          </w:tcPr>
          <w:p w14:paraId="219A0C97"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49,4</w:t>
            </w:r>
          </w:p>
        </w:tc>
        <w:tc>
          <w:tcPr>
            <w:tcW w:w="451" w:type="pct"/>
            <w:tcBorders>
              <w:top w:val="single" w:sz="4" w:space="0" w:color="auto"/>
              <w:bottom w:val="single" w:sz="4" w:space="0" w:color="auto"/>
            </w:tcBorders>
            <w:vAlign w:val="center"/>
          </w:tcPr>
          <w:p w14:paraId="2DE1D2F3"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57,7</w:t>
            </w:r>
          </w:p>
        </w:tc>
        <w:tc>
          <w:tcPr>
            <w:tcW w:w="362" w:type="pct"/>
            <w:tcBorders>
              <w:top w:val="single" w:sz="4" w:space="0" w:color="auto"/>
              <w:bottom w:val="single" w:sz="4" w:space="0" w:color="auto"/>
            </w:tcBorders>
            <w:vAlign w:val="center"/>
          </w:tcPr>
          <w:p w14:paraId="4B6682CD"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55,6</w:t>
            </w:r>
          </w:p>
        </w:tc>
        <w:tc>
          <w:tcPr>
            <w:tcW w:w="362" w:type="pct"/>
            <w:tcBorders>
              <w:top w:val="single" w:sz="4" w:space="0" w:color="auto"/>
              <w:bottom w:val="single" w:sz="4" w:space="0" w:color="auto"/>
            </w:tcBorders>
            <w:vAlign w:val="center"/>
          </w:tcPr>
          <w:p w14:paraId="36B4DA19"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48,1</w:t>
            </w:r>
          </w:p>
        </w:tc>
        <w:tc>
          <w:tcPr>
            <w:tcW w:w="689" w:type="pct"/>
            <w:tcBorders>
              <w:top w:val="single" w:sz="4" w:space="0" w:color="auto"/>
              <w:bottom w:val="single" w:sz="4" w:space="0" w:color="auto"/>
            </w:tcBorders>
            <w:vAlign w:val="center"/>
          </w:tcPr>
          <w:p w14:paraId="531FD2F0"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31,1</w:t>
            </w:r>
          </w:p>
        </w:tc>
      </w:tr>
      <w:tr w:rsidR="00942212" w:rsidRPr="00942212" w14:paraId="2DB84A11" w14:textId="77777777" w:rsidTr="00A6376A">
        <w:trPr>
          <w:trHeight w:val="70"/>
          <w:jc w:val="center"/>
        </w:trPr>
        <w:tc>
          <w:tcPr>
            <w:tcW w:w="859" w:type="pct"/>
            <w:tcBorders>
              <w:top w:val="single" w:sz="4" w:space="0" w:color="auto"/>
              <w:bottom w:val="single" w:sz="4" w:space="0" w:color="auto"/>
            </w:tcBorders>
          </w:tcPr>
          <w:p w14:paraId="2C1D5E79"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менять членам семьи одежду на новую по мере износа</w:t>
            </w:r>
          </w:p>
        </w:tc>
        <w:tc>
          <w:tcPr>
            <w:tcW w:w="579" w:type="pct"/>
            <w:tcBorders>
              <w:top w:val="single" w:sz="4" w:space="0" w:color="auto"/>
              <w:bottom w:val="single" w:sz="4" w:space="0" w:color="auto"/>
            </w:tcBorders>
            <w:vAlign w:val="center"/>
          </w:tcPr>
          <w:p w14:paraId="7DBE17E7"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95,4</w:t>
            </w:r>
          </w:p>
        </w:tc>
        <w:tc>
          <w:tcPr>
            <w:tcW w:w="537" w:type="pct"/>
            <w:tcBorders>
              <w:top w:val="single" w:sz="4" w:space="0" w:color="auto"/>
              <w:bottom w:val="single" w:sz="4" w:space="0" w:color="auto"/>
            </w:tcBorders>
            <w:vAlign w:val="center"/>
          </w:tcPr>
          <w:p w14:paraId="00A7F1DB"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95,8</w:t>
            </w:r>
          </w:p>
        </w:tc>
        <w:tc>
          <w:tcPr>
            <w:tcW w:w="625" w:type="pct"/>
            <w:tcBorders>
              <w:top w:val="single" w:sz="4" w:space="0" w:color="auto"/>
              <w:bottom w:val="single" w:sz="4" w:space="0" w:color="auto"/>
            </w:tcBorders>
            <w:vAlign w:val="center"/>
          </w:tcPr>
          <w:p w14:paraId="45F618A1"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96,5</w:t>
            </w:r>
          </w:p>
        </w:tc>
        <w:tc>
          <w:tcPr>
            <w:tcW w:w="537" w:type="pct"/>
            <w:tcBorders>
              <w:top w:val="single" w:sz="4" w:space="0" w:color="auto"/>
              <w:bottom w:val="single" w:sz="4" w:space="0" w:color="auto"/>
            </w:tcBorders>
            <w:vAlign w:val="center"/>
          </w:tcPr>
          <w:p w14:paraId="0D1BA991"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94,2</w:t>
            </w:r>
          </w:p>
        </w:tc>
        <w:tc>
          <w:tcPr>
            <w:tcW w:w="451" w:type="pct"/>
            <w:tcBorders>
              <w:top w:val="single" w:sz="4" w:space="0" w:color="auto"/>
              <w:bottom w:val="single" w:sz="4" w:space="0" w:color="auto"/>
            </w:tcBorders>
            <w:vAlign w:val="center"/>
          </w:tcPr>
          <w:p w14:paraId="7944CCC8"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96,4</w:t>
            </w:r>
          </w:p>
        </w:tc>
        <w:tc>
          <w:tcPr>
            <w:tcW w:w="362" w:type="pct"/>
            <w:tcBorders>
              <w:top w:val="single" w:sz="4" w:space="0" w:color="auto"/>
              <w:bottom w:val="single" w:sz="4" w:space="0" w:color="auto"/>
            </w:tcBorders>
            <w:vAlign w:val="center"/>
          </w:tcPr>
          <w:p w14:paraId="5F70FBD5"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95,3</w:t>
            </w:r>
          </w:p>
        </w:tc>
        <w:tc>
          <w:tcPr>
            <w:tcW w:w="362" w:type="pct"/>
            <w:tcBorders>
              <w:top w:val="single" w:sz="4" w:space="0" w:color="auto"/>
              <w:bottom w:val="single" w:sz="4" w:space="0" w:color="auto"/>
            </w:tcBorders>
            <w:vAlign w:val="center"/>
          </w:tcPr>
          <w:p w14:paraId="0C79F8DE"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94,0</w:t>
            </w:r>
          </w:p>
        </w:tc>
        <w:tc>
          <w:tcPr>
            <w:tcW w:w="689" w:type="pct"/>
            <w:tcBorders>
              <w:top w:val="single" w:sz="4" w:space="0" w:color="auto"/>
              <w:bottom w:val="single" w:sz="4" w:space="0" w:color="auto"/>
            </w:tcBorders>
            <w:vAlign w:val="center"/>
          </w:tcPr>
          <w:p w14:paraId="3E4D11FF"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89,4</w:t>
            </w:r>
          </w:p>
        </w:tc>
      </w:tr>
      <w:tr w:rsidR="00942212" w:rsidRPr="00942212" w14:paraId="6FB498C7" w14:textId="77777777" w:rsidTr="00A6376A">
        <w:trPr>
          <w:trHeight w:val="70"/>
          <w:jc w:val="center"/>
        </w:trPr>
        <w:tc>
          <w:tcPr>
            <w:tcW w:w="859" w:type="pct"/>
            <w:tcBorders>
              <w:top w:val="single" w:sz="4" w:space="0" w:color="auto"/>
              <w:bottom w:val="single" w:sz="4" w:space="0" w:color="auto"/>
            </w:tcBorders>
          </w:tcPr>
          <w:p w14:paraId="11FE2D45"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покупать каждому члену семьи две пары подходящей по сезону обуви</w:t>
            </w:r>
          </w:p>
        </w:tc>
        <w:tc>
          <w:tcPr>
            <w:tcW w:w="579" w:type="pct"/>
            <w:tcBorders>
              <w:top w:val="single" w:sz="4" w:space="0" w:color="auto"/>
              <w:bottom w:val="single" w:sz="4" w:space="0" w:color="auto"/>
            </w:tcBorders>
            <w:vAlign w:val="center"/>
          </w:tcPr>
          <w:p w14:paraId="5F1B614B"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74,3</w:t>
            </w:r>
          </w:p>
        </w:tc>
        <w:tc>
          <w:tcPr>
            <w:tcW w:w="537" w:type="pct"/>
            <w:tcBorders>
              <w:top w:val="single" w:sz="4" w:space="0" w:color="auto"/>
              <w:bottom w:val="single" w:sz="4" w:space="0" w:color="auto"/>
            </w:tcBorders>
            <w:vAlign w:val="center"/>
          </w:tcPr>
          <w:p w14:paraId="3870610C"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77,1</w:t>
            </w:r>
          </w:p>
        </w:tc>
        <w:tc>
          <w:tcPr>
            <w:tcW w:w="625" w:type="pct"/>
            <w:tcBorders>
              <w:top w:val="single" w:sz="4" w:space="0" w:color="auto"/>
              <w:bottom w:val="single" w:sz="4" w:space="0" w:color="auto"/>
            </w:tcBorders>
            <w:vAlign w:val="center"/>
          </w:tcPr>
          <w:p w14:paraId="4A47EB4A"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81,8</w:t>
            </w:r>
          </w:p>
        </w:tc>
        <w:tc>
          <w:tcPr>
            <w:tcW w:w="537" w:type="pct"/>
            <w:tcBorders>
              <w:top w:val="single" w:sz="4" w:space="0" w:color="auto"/>
              <w:bottom w:val="single" w:sz="4" w:space="0" w:color="auto"/>
            </w:tcBorders>
            <w:vAlign w:val="center"/>
          </w:tcPr>
          <w:p w14:paraId="441A5F3B"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66,6</w:t>
            </w:r>
          </w:p>
        </w:tc>
        <w:tc>
          <w:tcPr>
            <w:tcW w:w="451" w:type="pct"/>
            <w:tcBorders>
              <w:top w:val="single" w:sz="4" w:space="0" w:color="auto"/>
              <w:bottom w:val="single" w:sz="4" w:space="0" w:color="auto"/>
            </w:tcBorders>
            <w:vAlign w:val="center"/>
          </w:tcPr>
          <w:p w14:paraId="42C4431C"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76,9</w:t>
            </w:r>
          </w:p>
        </w:tc>
        <w:tc>
          <w:tcPr>
            <w:tcW w:w="362" w:type="pct"/>
            <w:tcBorders>
              <w:top w:val="single" w:sz="4" w:space="0" w:color="auto"/>
              <w:bottom w:val="single" w:sz="4" w:space="0" w:color="auto"/>
            </w:tcBorders>
            <w:vAlign w:val="center"/>
          </w:tcPr>
          <w:p w14:paraId="7E4F597E"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74,9</w:t>
            </w:r>
          </w:p>
        </w:tc>
        <w:tc>
          <w:tcPr>
            <w:tcW w:w="362" w:type="pct"/>
            <w:tcBorders>
              <w:top w:val="single" w:sz="4" w:space="0" w:color="auto"/>
              <w:bottom w:val="single" w:sz="4" w:space="0" w:color="auto"/>
            </w:tcBorders>
            <w:vAlign w:val="center"/>
          </w:tcPr>
          <w:p w14:paraId="45292C30"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69,0</w:t>
            </w:r>
          </w:p>
        </w:tc>
        <w:tc>
          <w:tcPr>
            <w:tcW w:w="689" w:type="pct"/>
            <w:tcBorders>
              <w:top w:val="single" w:sz="4" w:space="0" w:color="auto"/>
              <w:bottom w:val="single" w:sz="4" w:space="0" w:color="auto"/>
            </w:tcBorders>
            <w:vAlign w:val="center"/>
          </w:tcPr>
          <w:p w14:paraId="5790F930"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55,2</w:t>
            </w:r>
          </w:p>
        </w:tc>
      </w:tr>
      <w:tr w:rsidR="00942212" w:rsidRPr="00942212" w14:paraId="6B333117" w14:textId="77777777" w:rsidTr="00A6376A">
        <w:trPr>
          <w:trHeight w:val="70"/>
          <w:jc w:val="center"/>
        </w:trPr>
        <w:tc>
          <w:tcPr>
            <w:tcW w:w="859" w:type="pct"/>
            <w:tcBorders>
              <w:top w:val="single" w:sz="4" w:space="0" w:color="auto"/>
              <w:bottom w:val="nil"/>
            </w:tcBorders>
          </w:tcPr>
          <w:p w14:paraId="7E55EB2C"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 xml:space="preserve">два раза в неделю употреблять в пищу блюда из мяса, птицы или рыбы (или равноценную </w:t>
            </w:r>
            <w:r w:rsidRPr="00942212">
              <w:rPr>
                <w:rFonts w:ascii="Times New Roman" w:hAnsi="Times New Roman"/>
                <w:sz w:val="18"/>
                <w:szCs w:val="18"/>
              </w:rPr>
              <w:lastRenderedPageBreak/>
              <w:t>вегетарианскую пищу)</w:t>
            </w:r>
          </w:p>
        </w:tc>
        <w:tc>
          <w:tcPr>
            <w:tcW w:w="579" w:type="pct"/>
            <w:tcBorders>
              <w:top w:val="single" w:sz="4" w:space="0" w:color="auto"/>
              <w:bottom w:val="nil"/>
            </w:tcBorders>
            <w:vAlign w:val="center"/>
          </w:tcPr>
          <w:p w14:paraId="412BF1F1"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lastRenderedPageBreak/>
              <w:t>94,4</w:t>
            </w:r>
          </w:p>
        </w:tc>
        <w:tc>
          <w:tcPr>
            <w:tcW w:w="537" w:type="pct"/>
            <w:tcBorders>
              <w:top w:val="single" w:sz="4" w:space="0" w:color="auto"/>
              <w:bottom w:val="nil"/>
            </w:tcBorders>
            <w:vAlign w:val="center"/>
          </w:tcPr>
          <w:p w14:paraId="4DED873D"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95,5</w:t>
            </w:r>
          </w:p>
        </w:tc>
        <w:tc>
          <w:tcPr>
            <w:tcW w:w="625" w:type="pct"/>
            <w:tcBorders>
              <w:top w:val="single" w:sz="4" w:space="0" w:color="auto"/>
              <w:bottom w:val="nil"/>
            </w:tcBorders>
            <w:vAlign w:val="center"/>
          </w:tcPr>
          <w:p w14:paraId="2C69FD16"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94,8</w:t>
            </w:r>
          </w:p>
        </w:tc>
        <w:tc>
          <w:tcPr>
            <w:tcW w:w="537" w:type="pct"/>
            <w:tcBorders>
              <w:top w:val="single" w:sz="4" w:space="0" w:color="auto"/>
              <w:bottom w:val="nil"/>
            </w:tcBorders>
            <w:vAlign w:val="center"/>
          </w:tcPr>
          <w:p w14:paraId="791F0B3B"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91,5</w:t>
            </w:r>
          </w:p>
        </w:tc>
        <w:tc>
          <w:tcPr>
            <w:tcW w:w="451" w:type="pct"/>
            <w:tcBorders>
              <w:top w:val="single" w:sz="4" w:space="0" w:color="auto"/>
              <w:bottom w:val="nil"/>
            </w:tcBorders>
            <w:vAlign w:val="center"/>
          </w:tcPr>
          <w:p w14:paraId="36FED942"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95,2</w:t>
            </w:r>
          </w:p>
        </w:tc>
        <w:tc>
          <w:tcPr>
            <w:tcW w:w="362" w:type="pct"/>
            <w:tcBorders>
              <w:top w:val="single" w:sz="4" w:space="0" w:color="auto"/>
              <w:bottom w:val="nil"/>
            </w:tcBorders>
            <w:vAlign w:val="center"/>
          </w:tcPr>
          <w:p w14:paraId="69E19882"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95,1</w:t>
            </w:r>
          </w:p>
        </w:tc>
        <w:tc>
          <w:tcPr>
            <w:tcW w:w="362" w:type="pct"/>
            <w:tcBorders>
              <w:top w:val="single" w:sz="4" w:space="0" w:color="auto"/>
              <w:bottom w:val="nil"/>
            </w:tcBorders>
            <w:vAlign w:val="center"/>
          </w:tcPr>
          <w:p w14:paraId="0EA4A3C6"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91,9</w:t>
            </w:r>
          </w:p>
        </w:tc>
        <w:tc>
          <w:tcPr>
            <w:tcW w:w="689" w:type="pct"/>
            <w:tcBorders>
              <w:top w:val="single" w:sz="4" w:space="0" w:color="auto"/>
              <w:bottom w:val="nil"/>
            </w:tcBorders>
            <w:vAlign w:val="center"/>
          </w:tcPr>
          <w:p w14:paraId="5D2B8FA9"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86,5</w:t>
            </w:r>
          </w:p>
        </w:tc>
      </w:tr>
      <w:tr w:rsidR="00942212" w:rsidRPr="00942212" w14:paraId="61E551B8" w14:textId="77777777" w:rsidTr="00A6376A">
        <w:trPr>
          <w:trHeight w:val="70"/>
          <w:jc w:val="center"/>
        </w:trPr>
        <w:tc>
          <w:tcPr>
            <w:tcW w:w="859" w:type="pct"/>
            <w:tcBorders>
              <w:top w:val="single" w:sz="4" w:space="0" w:color="auto"/>
              <w:bottom w:val="single" w:sz="4" w:space="0" w:color="auto"/>
            </w:tcBorders>
          </w:tcPr>
          <w:p w14:paraId="25EF325F"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покупать фрукты в любое время года</w:t>
            </w:r>
          </w:p>
        </w:tc>
        <w:tc>
          <w:tcPr>
            <w:tcW w:w="579" w:type="pct"/>
            <w:tcBorders>
              <w:top w:val="single" w:sz="4" w:space="0" w:color="auto"/>
              <w:bottom w:val="single" w:sz="4" w:space="0" w:color="auto"/>
            </w:tcBorders>
            <w:vAlign w:val="center"/>
          </w:tcPr>
          <w:p w14:paraId="646C3975"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88,3</w:t>
            </w:r>
          </w:p>
        </w:tc>
        <w:tc>
          <w:tcPr>
            <w:tcW w:w="537" w:type="pct"/>
            <w:tcBorders>
              <w:top w:val="single" w:sz="4" w:space="0" w:color="auto"/>
              <w:bottom w:val="single" w:sz="4" w:space="0" w:color="auto"/>
            </w:tcBorders>
            <w:vAlign w:val="center"/>
          </w:tcPr>
          <w:p w14:paraId="26E51A44"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90,6</w:t>
            </w:r>
          </w:p>
        </w:tc>
        <w:tc>
          <w:tcPr>
            <w:tcW w:w="625" w:type="pct"/>
            <w:tcBorders>
              <w:top w:val="single" w:sz="4" w:space="0" w:color="auto"/>
              <w:bottom w:val="single" w:sz="4" w:space="0" w:color="auto"/>
            </w:tcBorders>
            <w:vAlign w:val="center"/>
          </w:tcPr>
          <w:p w14:paraId="3E2D7799"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91,8</w:t>
            </w:r>
          </w:p>
        </w:tc>
        <w:tc>
          <w:tcPr>
            <w:tcW w:w="537" w:type="pct"/>
            <w:tcBorders>
              <w:top w:val="single" w:sz="4" w:space="0" w:color="auto"/>
              <w:bottom w:val="single" w:sz="4" w:space="0" w:color="auto"/>
            </w:tcBorders>
            <w:vAlign w:val="center"/>
          </w:tcPr>
          <w:p w14:paraId="7151FAB3"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82,3</w:t>
            </w:r>
          </w:p>
        </w:tc>
        <w:tc>
          <w:tcPr>
            <w:tcW w:w="451" w:type="pct"/>
            <w:tcBorders>
              <w:top w:val="single" w:sz="4" w:space="0" w:color="auto"/>
              <w:bottom w:val="single" w:sz="4" w:space="0" w:color="auto"/>
            </w:tcBorders>
            <w:vAlign w:val="center"/>
          </w:tcPr>
          <w:p w14:paraId="710BA839"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90,4</w:t>
            </w:r>
          </w:p>
        </w:tc>
        <w:tc>
          <w:tcPr>
            <w:tcW w:w="362" w:type="pct"/>
            <w:tcBorders>
              <w:top w:val="single" w:sz="4" w:space="0" w:color="auto"/>
              <w:bottom w:val="single" w:sz="4" w:space="0" w:color="auto"/>
            </w:tcBorders>
            <w:vAlign w:val="center"/>
          </w:tcPr>
          <w:p w14:paraId="67419501"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89,3</w:t>
            </w:r>
          </w:p>
        </w:tc>
        <w:tc>
          <w:tcPr>
            <w:tcW w:w="362" w:type="pct"/>
            <w:tcBorders>
              <w:top w:val="single" w:sz="4" w:space="0" w:color="auto"/>
              <w:bottom w:val="single" w:sz="4" w:space="0" w:color="auto"/>
            </w:tcBorders>
            <w:vAlign w:val="center"/>
          </w:tcPr>
          <w:p w14:paraId="59FE42C5"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83,4</w:t>
            </w:r>
          </w:p>
        </w:tc>
        <w:tc>
          <w:tcPr>
            <w:tcW w:w="689" w:type="pct"/>
            <w:tcBorders>
              <w:top w:val="single" w:sz="4" w:space="0" w:color="auto"/>
              <w:bottom w:val="single" w:sz="4" w:space="0" w:color="auto"/>
            </w:tcBorders>
            <w:vAlign w:val="center"/>
          </w:tcPr>
          <w:p w14:paraId="0A545FA1"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72,5</w:t>
            </w:r>
          </w:p>
        </w:tc>
      </w:tr>
      <w:tr w:rsidR="00942212" w:rsidRPr="00942212" w14:paraId="2270CEF6" w14:textId="77777777" w:rsidTr="00A6376A">
        <w:trPr>
          <w:trHeight w:val="70"/>
          <w:jc w:val="center"/>
        </w:trPr>
        <w:tc>
          <w:tcPr>
            <w:tcW w:w="859" w:type="pct"/>
            <w:tcBorders>
              <w:top w:val="single" w:sz="4" w:space="0" w:color="auto"/>
              <w:bottom w:val="single" w:sz="4" w:space="0" w:color="auto"/>
            </w:tcBorders>
          </w:tcPr>
          <w:p w14:paraId="357CDC75"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приглашать гостей на семейное торжество (день рождения, Новый год и пр.)</w:t>
            </w:r>
          </w:p>
        </w:tc>
        <w:tc>
          <w:tcPr>
            <w:tcW w:w="579" w:type="pct"/>
            <w:tcBorders>
              <w:top w:val="single" w:sz="4" w:space="0" w:color="auto"/>
              <w:bottom w:val="single" w:sz="4" w:space="0" w:color="auto"/>
            </w:tcBorders>
            <w:vAlign w:val="center"/>
          </w:tcPr>
          <w:p w14:paraId="12223B77"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78,9</w:t>
            </w:r>
          </w:p>
        </w:tc>
        <w:tc>
          <w:tcPr>
            <w:tcW w:w="537" w:type="pct"/>
            <w:tcBorders>
              <w:top w:val="single" w:sz="4" w:space="0" w:color="auto"/>
              <w:bottom w:val="single" w:sz="4" w:space="0" w:color="auto"/>
            </w:tcBorders>
            <w:vAlign w:val="center"/>
          </w:tcPr>
          <w:p w14:paraId="464FF83B"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80,8</w:t>
            </w:r>
          </w:p>
        </w:tc>
        <w:tc>
          <w:tcPr>
            <w:tcW w:w="625" w:type="pct"/>
            <w:tcBorders>
              <w:top w:val="single" w:sz="4" w:space="0" w:color="auto"/>
              <w:bottom w:val="single" w:sz="4" w:space="0" w:color="auto"/>
            </w:tcBorders>
            <w:vAlign w:val="center"/>
          </w:tcPr>
          <w:p w14:paraId="04F2CB86"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86,8</w:t>
            </w:r>
          </w:p>
        </w:tc>
        <w:tc>
          <w:tcPr>
            <w:tcW w:w="537" w:type="pct"/>
            <w:tcBorders>
              <w:top w:val="single" w:sz="4" w:space="0" w:color="auto"/>
              <w:bottom w:val="single" w:sz="4" w:space="0" w:color="auto"/>
            </w:tcBorders>
            <w:vAlign w:val="center"/>
          </w:tcPr>
          <w:p w14:paraId="71769038"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73,5</w:t>
            </w:r>
          </w:p>
        </w:tc>
        <w:tc>
          <w:tcPr>
            <w:tcW w:w="451" w:type="pct"/>
            <w:tcBorders>
              <w:top w:val="single" w:sz="4" w:space="0" w:color="auto"/>
              <w:bottom w:val="single" w:sz="4" w:space="0" w:color="auto"/>
            </w:tcBorders>
            <w:vAlign w:val="center"/>
          </w:tcPr>
          <w:p w14:paraId="6C87AB8D"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82,5</w:t>
            </w:r>
          </w:p>
        </w:tc>
        <w:tc>
          <w:tcPr>
            <w:tcW w:w="362" w:type="pct"/>
            <w:tcBorders>
              <w:top w:val="single" w:sz="4" w:space="0" w:color="auto"/>
              <w:bottom w:val="single" w:sz="4" w:space="0" w:color="auto"/>
            </w:tcBorders>
            <w:vAlign w:val="center"/>
          </w:tcPr>
          <w:p w14:paraId="2BCD4020"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79,8</w:t>
            </w:r>
          </w:p>
        </w:tc>
        <w:tc>
          <w:tcPr>
            <w:tcW w:w="362" w:type="pct"/>
            <w:tcBorders>
              <w:top w:val="single" w:sz="4" w:space="0" w:color="auto"/>
              <w:bottom w:val="single" w:sz="4" w:space="0" w:color="auto"/>
            </w:tcBorders>
            <w:vAlign w:val="center"/>
          </w:tcPr>
          <w:p w14:paraId="7C21E7DC"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71,4</w:t>
            </w:r>
          </w:p>
        </w:tc>
        <w:tc>
          <w:tcPr>
            <w:tcW w:w="689" w:type="pct"/>
            <w:tcBorders>
              <w:top w:val="single" w:sz="4" w:space="0" w:color="auto"/>
              <w:bottom w:val="single" w:sz="4" w:space="0" w:color="auto"/>
            </w:tcBorders>
            <w:vAlign w:val="center"/>
          </w:tcPr>
          <w:p w14:paraId="3BC8D3C4"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56,8</w:t>
            </w:r>
          </w:p>
        </w:tc>
      </w:tr>
      <w:tr w:rsidR="00942212" w:rsidRPr="00942212" w14:paraId="63CC9DDA" w14:textId="77777777" w:rsidTr="00A6376A">
        <w:trPr>
          <w:trHeight w:val="70"/>
          <w:jc w:val="center"/>
        </w:trPr>
        <w:tc>
          <w:tcPr>
            <w:tcW w:w="859" w:type="pct"/>
            <w:tcBorders>
              <w:top w:val="single" w:sz="4" w:space="0" w:color="auto"/>
              <w:bottom w:val="single" w:sz="4" w:space="0" w:color="auto"/>
            </w:tcBorders>
          </w:tcPr>
          <w:p w14:paraId="5CC07527"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каждый год одну неделю отпуска проводить вне дома (включая проведенное время во втором жилье, у родственников, у друзей)</w:t>
            </w:r>
          </w:p>
        </w:tc>
        <w:tc>
          <w:tcPr>
            <w:tcW w:w="579" w:type="pct"/>
            <w:tcBorders>
              <w:top w:val="single" w:sz="4" w:space="0" w:color="auto"/>
              <w:bottom w:val="single" w:sz="4" w:space="0" w:color="auto"/>
            </w:tcBorders>
            <w:vAlign w:val="center"/>
          </w:tcPr>
          <w:p w14:paraId="5E5B4570"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53,7</w:t>
            </w:r>
          </w:p>
        </w:tc>
        <w:tc>
          <w:tcPr>
            <w:tcW w:w="537" w:type="pct"/>
            <w:tcBorders>
              <w:top w:val="single" w:sz="4" w:space="0" w:color="auto"/>
              <w:bottom w:val="single" w:sz="4" w:space="0" w:color="auto"/>
            </w:tcBorders>
            <w:vAlign w:val="center"/>
          </w:tcPr>
          <w:p w14:paraId="6E83C595"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59,2</w:t>
            </w:r>
          </w:p>
        </w:tc>
        <w:tc>
          <w:tcPr>
            <w:tcW w:w="625" w:type="pct"/>
            <w:tcBorders>
              <w:top w:val="single" w:sz="4" w:space="0" w:color="auto"/>
              <w:bottom w:val="single" w:sz="4" w:space="0" w:color="auto"/>
            </w:tcBorders>
            <w:vAlign w:val="center"/>
          </w:tcPr>
          <w:p w14:paraId="503FD48C"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73,5</w:t>
            </w:r>
          </w:p>
        </w:tc>
        <w:tc>
          <w:tcPr>
            <w:tcW w:w="537" w:type="pct"/>
            <w:tcBorders>
              <w:top w:val="single" w:sz="4" w:space="0" w:color="auto"/>
              <w:bottom w:val="single" w:sz="4" w:space="0" w:color="auto"/>
            </w:tcBorders>
            <w:vAlign w:val="center"/>
          </w:tcPr>
          <w:p w14:paraId="3BC9DC98"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38,8</w:t>
            </w:r>
          </w:p>
        </w:tc>
        <w:tc>
          <w:tcPr>
            <w:tcW w:w="451" w:type="pct"/>
            <w:tcBorders>
              <w:top w:val="single" w:sz="4" w:space="0" w:color="auto"/>
              <w:bottom w:val="single" w:sz="4" w:space="0" w:color="auto"/>
            </w:tcBorders>
            <w:vAlign w:val="center"/>
          </w:tcPr>
          <w:p w14:paraId="4A2095F9"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60,2</w:t>
            </w:r>
          </w:p>
        </w:tc>
        <w:tc>
          <w:tcPr>
            <w:tcW w:w="362" w:type="pct"/>
            <w:tcBorders>
              <w:top w:val="single" w:sz="4" w:space="0" w:color="auto"/>
              <w:bottom w:val="single" w:sz="4" w:space="0" w:color="auto"/>
            </w:tcBorders>
            <w:vAlign w:val="center"/>
          </w:tcPr>
          <w:p w14:paraId="5F265ABB"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54,8</w:t>
            </w:r>
          </w:p>
        </w:tc>
        <w:tc>
          <w:tcPr>
            <w:tcW w:w="362" w:type="pct"/>
            <w:tcBorders>
              <w:top w:val="single" w:sz="4" w:space="0" w:color="auto"/>
              <w:bottom w:val="single" w:sz="4" w:space="0" w:color="auto"/>
            </w:tcBorders>
            <w:vAlign w:val="center"/>
          </w:tcPr>
          <w:p w14:paraId="5D7399A3"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41,8</w:t>
            </w:r>
          </w:p>
        </w:tc>
        <w:tc>
          <w:tcPr>
            <w:tcW w:w="689" w:type="pct"/>
            <w:tcBorders>
              <w:top w:val="single" w:sz="4" w:space="0" w:color="auto"/>
              <w:bottom w:val="single" w:sz="4" w:space="0" w:color="auto"/>
            </w:tcBorders>
            <w:vAlign w:val="center"/>
          </w:tcPr>
          <w:p w14:paraId="36D9FD06"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eastAsia="Times New Roman" w:hAnsi="Times New Roman"/>
                <w:sz w:val="18"/>
                <w:szCs w:val="18"/>
                <w:lang w:eastAsia="ru-RU"/>
              </w:rPr>
              <w:t>22,8</w:t>
            </w:r>
          </w:p>
        </w:tc>
      </w:tr>
      <w:tr w:rsidR="00942212" w:rsidRPr="00942212" w14:paraId="4F0D5117" w14:textId="77777777" w:rsidTr="00A6376A">
        <w:trPr>
          <w:trHeight w:val="70"/>
          <w:jc w:val="center"/>
        </w:trPr>
        <w:tc>
          <w:tcPr>
            <w:tcW w:w="5000" w:type="pct"/>
            <w:gridSpan w:val="9"/>
            <w:tcBorders>
              <w:bottom w:val="single" w:sz="4" w:space="0" w:color="auto"/>
            </w:tcBorders>
            <w:vAlign w:val="center"/>
          </w:tcPr>
          <w:p w14:paraId="3BD0A9C2"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r w:rsidRPr="00942212">
              <w:rPr>
                <w:rFonts w:ascii="Times New Roman" w:hAnsi="Times New Roman"/>
                <w:b/>
                <w:sz w:val="18"/>
                <w:szCs w:val="18"/>
              </w:rPr>
              <w:t>202</w:t>
            </w:r>
            <w:r w:rsidRPr="00942212">
              <w:rPr>
                <w:rFonts w:ascii="Times New Roman" w:hAnsi="Times New Roman"/>
                <w:b/>
                <w:sz w:val="18"/>
                <w:szCs w:val="18"/>
                <w:lang w:val="en-US"/>
              </w:rPr>
              <w:t>2</w:t>
            </w:r>
            <w:r w:rsidRPr="00942212">
              <w:rPr>
                <w:rFonts w:ascii="Times New Roman" w:hAnsi="Times New Roman"/>
                <w:b/>
                <w:sz w:val="18"/>
                <w:szCs w:val="18"/>
              </w:rPr>
              <w:t xml:space="preserve"> г.</w:t>
            </w:r>
          </w:p>
        </w:tc>
      </w:tr>
      <w:tr w:rsidR="00942212" w:rsidRPr="00942212" w14:paraId="26C77D0B" w14:textId="77777777" w:rsidTr="00A6376A">
        <w:trPr>
          <w:trHeight w:val="70"/>
          <w:jc w:val="center"/>
        </w:trPr>
        <w:tc>
          <w:tcPr>
            <w:tcW w:w="859" w:type="pct"/>
            <w:tcBorders>
              <w:bottom w:val="single" w:sz="4" w:space="0" w:color="auto"/>
            </w:tcBorders>
          </w:tcPr>
          <w:p w14:paraId="4CECC27C" w14:textId="77777777" w:rsidR="00942212" w:rsidRPr="00942212" w:rsidRDefault="00942212" w:rsidP="00942212">
            <w:pPr>
              <w:spacing w:after="0" w:line="240" w:lineRule="auto"/>
              <w:rPr>
                <w:rFonts w:ascii="Times New Roman" w:hAnsi="Times New Roman"/>
                <w:sz w:val="18"/>
                <w:szCs w:val="18"/>
              </w:rPr>
            </w:pPr>
            <w:r w:rsidRPr="00942212">
              <w:rPr>
                <w:rFonts w:ascii="Times New Roman" w:hAnsi="Times New Roman"/>
                <w:sz w:val="18"/>
                <w:szCs w:val="18"/>
              </w:rPr>
              <w:t xml:space="preserve">Дети в возрасте 0-14 лет– всего  </w:t>
            </w:r>
          </w:p>
        </w:tc>
        <w:tc>
          <w:tcPr>
            <w:tcW w:w="579" w:type="pct"/>
            <w:tcBorders>
              <w:bottom w:val="single" w:sz="4" w:space="0" w:color="auto"/>
            </w:tcBorders>
            <w:vAlign w:val="center"/>
          </w:tcPr>
          <w:p w14:paraId="31EDF4CD" w14:textId="77777777" w:rsidR="00942212" w:rsidRPr="00942212" w:rsidRDefault="00942212" w:rsidP="00942212">
            <w:pPr>
              <w:spacing w:after="0" w:line="240" w:lineRule="auto"/>
              <w:jc w:val="center"/>
              <w:rPr>
                <w:rFonts w:ascii="Times New Roman" w:eastAsia="Times New Roman" w:hAnsi="Times New Roman"/>
                <w:bCs/>
                <w:sz w:val="18"/>
                <w:szCs w:val="18"/>
                <w:lang w:eastAsia="ru-RU"/>
              </w:rPr>
            </w:pPr>
            <w:r w:rsidRPr="00942212">
              <w:rPr>
                <w:rFonts w:ascii="Times New Roman" w:eastAsia="Times New Roman" w:hAnsi="Times New Roman"/>
                <w:bCs/>
                <w:sz w:val="18"/>
                <w:szCs w:val="18"/>
                <w:lang w:eastAsia="ru-RU"/>
              </w:rPr>
              <w:t>100</w:t>
            </w:r>
          </w:p>
        </w:tc>
        <w:tc>
          <w:tcPr>
            <w:tcW w:w="537" w:type="pct"/>
            <w:tcBorders>
              <w:bottom w:val="single" w:sz="4" w:space="0" w:color="auto"/>
            </w:tcBorders>
            <w:vAlign w:val="center"/>
          </w:tcPr>
          <w:p w14:paraId="10D52994" w14:textId="77777777" w:rsidR="00942212" w:rsidRPr="00942212" w:rsidRDefault="00942212" w:rsidP="00942212">
            <w:pPr>
              <w:spacing w:after="0" w:line="240" w:lineRule="auto"/>
              <w:jc w:val="center"/>
              <w:rPr>
                <w:rFonts w:ascii="Times New Roman" w:eastAsia="Times New Roman" w:hAnsi="Times New Roman"/>
                <w:bCs/>
                <w:sz w:val="18"/>
                <w:szCs w:val="18"/>
                <w:lang w:eastAsia="ru-RU"/>
              </w:rPr>
            </w:pPr>
            <w:r w:rsidRPr="00942212">
              <w:rPr>
                <w:rFonts w:ascii="Times New Roman" w:eastAsia="Times New Roman" w:hAnsi="Times New Roman"/>
                <w:bCs/>
                <w:sz w:val="18"/>
                <w:szCs w:val="18"/>
                <w:lang w:eastAsia="ru-RU"/>
              </w:rPr>
              <w:t>100</w:t>
            </w:r>
          </w:p>
        </w:tc>
        <w:tc>
          <w:tcPr>
            <w:tcW w:w="625" w:type="pct"/>
            <w:tcBorders>
              <w:bottom w:val="single" w:sz="4" w:space="0" w:color="auto"/>
            </w:tcBorders>
            <w:vAlign w:val="center"/>
          </w:tcPr>
          <w:p w14:paraId="5CA8C2B8" w14:textId="77777777" w:rsidR="00942212" w:rsidRPr="00942212" w:rsidRDefault="00942212" w:rsidP="00942212">
            <w:pPr>
              <w:spacing w:after="0" w:line="240" w:lineRule="auto"/>
              <w:jc w:val="center"/>
              <w:rPr>
                <w:rFonts w:ascii="Times New Roman" w:eastAsia="Times New Roman" w:hAnsi="Times New Roman"/>
                <w:bCs/>
                <w:sz w:val="18"/>
                <w:szCs w:val="18"/>
                <w:lang w:eastAsia="ru-RU"/>
              </w:rPr>
            </w:pPr>
            <w:r w:rsidRPr="00942212">
              <w:rPr>
                <w:rFonts w:ascii="Times New Roman" w:eastAsia="Times New Roman" w:hAnsi="Times New Roman"/>
                <w:bCs/>
                <w:sz w:val="18"/>
                <w:szCs w:val="18"/>
                <w:lang w:eastAsia="ru-RU"/>
              </w:rPr>
              <w:t>100</w:t>
            </w:r>
          </w:p>
        </w:tc>
        <w:tc>
          <w:tcPr>
            <w:tcW w:w="537" w:type="pct"/>
            <w:tcBorders>
              <w:bottom w:val="single" w:sz="4" w:space="0" w:color="auto"/>
            </w:tcBorders>
            <w:vAlign w:val="center"/>
          </w:tcPr>
          <w:p w14:paraId="5142F046" w14:textId="77777777" w:rsidR="00942212" w:rsidRPr="00942212" w:rsidRDefault="00942212" w:rsidP="00942212">
            <w:pPr>
              <w:spacing w:after="0" w:line="240" w:lineRule="auto"/>
              <w:jc w:val="center"/>
              <w:rPr>
                <w:rFonts w:ascii="Times New Roman" w:eastAsia="Times New Roman" w:hAnsi="Times New Roman"/>
                <w:bCs/>
                <w:sz w:val="18"/>
                <w:szCs w:val="18"/>
                <w:lang w:eastAsia="ru-RU"/>
              </w:rPr>
            </w:pPr>
            <w:r w:rsidRPr="00942212">
              <w:rPr>
                <w:rFonts w:ascii="Times New Roman" w:eastAsia="Times New Roman" w:hAnsi="Times New Roman"/>
                <w:bCs/>
                <w:sz w:val="18"/>
                <w:szCs w:val="18"/>
                <w:lang w:eastAsia="ru-RU"/>
              </w:rPr>
              <w:t>100</w:t>
            </w:r>
          </w:p>
        </w:tc>
        <w:tc>
          <w:tcPr>
            <w:tcW w:w="451" w:type="pct"/>
            <w:tcBorders>
              <w:bottom w:val="single" w:sz="4" w:space="0" w:color="auto"/>
            </w:tcBorders>
            <w:vAlign w:val="center"/>
          </w:tcPr>
          <w:p w14:paraId="100888B2" w14:textId="77777777" w:rsidR="00942212" w:rsidRPr="00942212" w:rsidRDefault="00942212" w:rsidP="00942212">
            <w:pPr>
              <w:spacing w:after="0" w:line="240" w:lineRule="auto"/>
              <w:jc w:val="center"/>
              <w:rPr>
                <w:rFonts w:ascii="Times New Roman" w:eastAsia="Times New Roman" w:hAnsi="Times New Roman"/>
                <w:bCs/>
                <w:sz w:val="18"/>
                <w:szCs w:val="18"/>
                <w:lang w:eastAsia="ru-RU"/>
              </w:rPr>
            </w:pPr>
            <w:r w:rsidRPr="00942212">
              <w:rPr>
                <w:rFonts w:ascii="Times New Roman" w:eastAsia="Times New Roman" w:hAnsi="Times New Roman"/>
                <w:bCs/>
                <w:sz w:val="18"/>
                <w:szCs w:val="18"/>
                <w:lang w:eastAsia="ru-RU"/>
              </w:rPr>
              <w:t>100</w:t>
            </w:r>
          </w:p>
        </w:tc>
        <w:tc>
          <w:tcPr>
            <w:tcW w:w="362" w:type="pct"/>
            <w:tcBorders>
              <w:bottom w:val="single" w:sz="4" w:space="0" w:color="auto"/>
            </w:tcBorders>
            <w:vAlign w:val="center"/>
          </w:tcPr>
          <w:p w14:paraId="3270D148" w14:textId="77777777" w:rsidR="00942212" w:rsidRPr="00942212" w:rsidRDefault="00942212" w:rsidP="00942212">
            <w:pPr>
              <w:spacing w:after="0" w:line="240" w:lineRule="auto"/>
              <w:jc w:val="center"/>
              <w:rPr>
                <w:rFonts w:ascii="Times New Roman" w:eastAsia="Times New Roman" w:hAnsi="Times New Roman"/>
                <w:bCs/>
                <w:sz w:val="18"/>
                <w:szCs w:val="18"/>
                <w:lang w:eastAsia="ru-RU"/>
              </w:rPr>
            </w:pPr>
            <w:r w:rsidRPr="00942212">
              <w:rPr>
                <w:rFonts w:ascii="Times New Roman" w:eastAsia="Times New Roman" w:hAnsi="Times New Roman"/>
                <w:bCs/>
                <w:sz w:val="18"/>
                <w:szCs w:val="18"/>
                <w:lang w:eastAsia="ru-RU"/>
              </w:rPr>
              <w:t>100</w:t>
            </w:r>
          </w:p>
        </w:tc>
        <w:tc>
          <w:tcPr>
            <w:tcW w:w="362" w:type="pct"/>
            <w:tcBorders>
              <w:bottom w:val="single" w:sz="4" w:space="0" w:color="auto"/>
            </w:tcBorders>
            <w:vAlign w:val="center"/>
          </w:tcPr>
          <w:p w14:paraId="2D198EF9" w14:textId="77777777" w:rsidR="00942212" w:rsidRPr="00942212" w:rsidRDefault="00942212" w:rsidP="00942212">
            <w:pPr>
              <w:spacing w:after="0" w:line="240" w:lineRule="auto"/>
              <w:jc w:val="center"/>
              <w:rPr>
                <w:rFonts w:ascii="Times New Roman" w:eastAsia="Times New Roman" w:hAnsi="Times New Roman"/>
                <w:bCs/>
                <w:sz w:val="18"/>
                <w:szCs w:val="18"/>
                <w:lang w:eastAsia="ru-RU"/>
              </w:rPr>
            </w:pPr>
            <w:r w:rsidRPr="00942212">
              <w:rPr>
                <w:rFonts w:ascii="Times New Roman" w:eastAsia="Times New Roman" w:hAnsi="Times New Roman"/>
                <w:bCs/>
                <w:sz w:val="18"/>
                <w:szCs w:val="18"/>
                <w:lang w:eastAsia="ru-RU"/>
              </w:rPr>
              <w:t>100</w:t>
            </w:r>
          </w:p>
        </w:tc>
        <w:tc>
          <w:tcPr>
            <w:tcW w:w="689" w:type="pct"/>
            <w:tcBorders>
              <w:bottom w:val="single" w:sz="4" w:space="0" w:color="auto"/>
            </w:tcBorders>
            <w:vAlign w:val="center"/>
          </w:tcPr>
          <w:p w14:paraId="488EBBCD" w14:textId="77777777" w:rsidR="00942212" w:rsidRPr="00942212" w:rsidRDefault="00942212" w:rsidP="00942212">
            <w:pPr>
              <w:spacing w:after="0" w:line="240" w:lineRule="auto"/>
              <w:jc w:val="center"/>
              <w:rPr>
                <w:rFonts w:ascii="Times New Roman" w:eastAsia="Times New Roman" w:hAnsi="Times New Roman"/>
                <w:bCs/>
                <w:sz w:val="18"/>
                <w:szCs w:val="18"/>
                <w:lang w:eastAsia="ru-RU"/>
              </w:rPr>
            </w:pPr>
            <w:r w:rsidRPr="00942212">
              <w:rPr>
                <w:rFonts w:ascii="Times New Roman" w:eastAsia="Times New Roman" w:hAnsi="Times New Roman"/>
                <w:bCs/>
                <w:sz w:val="18"/>
                <w:szCs w:val="18"/>
                <w:lang w:eastAsia="ru-RU"/>
              </w:rPr>
              <w:t>100</w:t>
            </w:r>
          </w:p>
        </w:tc>
      </w:tr>
      <w:tr w:rsidR="00942212" w:rsidRPr="00942212" w14:paraId="6147734C" w14:textId="77777777" w:rsidTr="00A6376A">
        <w:trPr>
          <w:trHeight w:val="70"/>
          <w:jc w:val="center"/>
        </w:trPr>
        <w:tc>
          <w:tcPr>
            <w:tcW w:w="859" w:type="pct"/>
            <w:tcBorders>
              <w:top w:val="single" w:sz="4" w:space="0" w:color="auto"/>
              <w:bottom w:val="single" w:sz="4" w:space="0" w:color="auto"/>
            </w:tcBorders>
            <w:vAlign w:val="bottom"/>
          </w:tcPr>
          <w:p w14:paraId="4E14D31B"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в том числе проживающие в домохозяйствах, которые, принимая во внимание доходы всех членов домохозяйства</w:t>
            </w:r>
          </w:p>
        </w:tc>
        <w:tc>
          <w:tcPr>
            <w:tcW w:w="579" w:type="pct"/>
            <w:tcBorders>
              <w:top w:val="single" w:sz="4" w:space="0" w:color="auto"/>
              <w:bottom w:val="single" w:sz="4" w:space="0" w:color="auto"/>
            </w:tcBorders>
            <w:vAlign w:val="center"/>
          </w:tcPr>
          <w:p w14:paraId="0FF390EC"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537" w:type="pct"/>
            <w:tcBorders>
              <w:top w:val="single" w:sz="4" w:space="0" w:color="auto"/>
              <w:bottom w:val="single" w:sz="4" w:space="0" w:color="auto"/>
            </w:tcBorders>
            <w:vAlign w:val="center"/>
          </w:tcPr>
          <w:p w14:paraId="0E0B669C"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625" w:type="pct"/>
            <w:tcBorders>
              <w:top w:val="single" w:sz="4" w:space="0" w:color="auto"/>
              <w:bottom w:val="single" w:sz="4" w:space="0" w:color="auto"/>
            </w:tcBorders>
            <w:vAlign w:val="center"/>
          </w:tcPr>
          <w:p w14:paraId="666C1CFA"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537" w:type="pct"/>
            <w:tcBorders>
              <w:top w:val="single" w:sz="4" w:space="0" w:color="auto"/>
              <w:bottom w:val="single" w:sz="4" w:space="0" w:color="auto"/>
            </w:tcBorders>
            <w:vAlign w:val="center"/>
          </w:tcPr>
          <w:p w14:paraId="5CA08666"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451" w:type="pct"/>
            <w:tcBorders>
              <w:top w:val="single" w:sz="4" w:space="0" w:color="auto"/>
              <w:bottom w:val="single" w:sz="4" w:space="0" w:color="auto"/>
            </w:tcBorders>
            <w:vAlign w:val="center"/>
          </w:tcPr>
          <w:p w14:paraId="1550E042"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362" w:type="pct"/>
            <w:tcBorders>
              <w:top w:val="single" w:sz="4" w:space="0" w:color="auto"/>
              <w:bottom w:val="single" w:sz="4" w:space="0" w:color="auto"/>
            </w:tcBorders>
            <w:vAlign w:val="center"/>
          </w:tcPr>
          <w:p w14:paraId="5AB7F85A"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362" w:type="pct"/>
            <w:tcBorders>
              <w:top w:val="single" w:sz="4" w:space="0" w:color="auto"/>
              <w:bottom w:val="single" w:sz="4" w:space="0" w:color="auto"/>
            </w:tcBorders>
            <w:vAlign w:val="center"/>
          </w:tcPr>
          <w:p w14:paraId="5EBF6D42"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689" w:type="pct"/>
            <w:tcBorders>
              <w:top w:val="single" w:sz="4" w:space="0" w:color="auto"/>
              <w:bottom w:val="single" w:sz="4" w:space="0" w:color="auto"/>
            </w:tcBorders>
            <w:vAlign w:val="center"/>
          </w:tcPr>
          <w:p w14:paraId="70CF71A3"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r>
      <w:tr w:rsidR="00942212" w:rsidRPr="00942212" w14:paraId="3B031A93" w14:textId="77777777" w:rsidTr="00A6376A">
        <w:trPr>
          <w:trHeight w:val="70"/>
          <w:jc w:val="center"/>
        </w:trPr>
        <w:tc>
          <w:tcPr>
            <w:tcW w:w="859" w:type="pct"/>
            <w:tcBorders>
              <w:top w:val="single" w:sz="4" w:space="0" w:color="auto"/>
              <w:left w:val="single" w:sz="4" w:space="0" w:color="auto"/>
              <w:bottom w:val="single" w:sz="4" w:space="0" w:color="auto"/>
              <w:right w:val="single" w:sz="4" w:space="0" w:color="auto"/>
            </w:tcBorders>
            <w:vAlign w:val="bottom"/>
          </w:tcPr>
          <w:p w14:paraId="0D1F18D5" w14:textId="77777777" w:rsidR="00942212" w:rsidRPr="00942212" w:rsidRDefault="00942212" w:rsidP="00942212">
            <w:pPr>
              <w:spacing w:after="0" w:line="240" w:lineRule="auto"/>
              <w:rPr>
                <w:rFonts w:ascii="Times New Roman" w:hAnsi="Times New Roman"/>
                <w:i/>
                <w:sz w:val="18"/>
                <w:szCs w:val="18"/>
              </w:rPr>
            </w:pPr>
            <w:r w:rsidRPr="00942212">
              <w:rPr>
                <w:rFonts w:ascii="Times New Roman" w:hAnsi="Times New Roman"/>
                <w:i/>
                <w:sz w:val="18"/>
                <w:szCs w:val="18"/>
              </w:rPr>
              <w:t>имеют возможность</w:t>
            </w:r>
          </w:p>
        </w:tc>
        <w:tc>
          <w:tcPr>
            <w:tcW w:w="579" w:type="pct"/>
            <w:tcBorders>
              <w:top w:val="single" w:sz="4" w:space="0" w:color="auto"/>
              <w:left w:val="single" w:sz="4" w:space="0" w:color="auto"/>
              <w:bottom w:val="single" w:sz="4" w:space="0" w:color="auto"/>
              <w:right w:val="single" w:sz="4" w:space="0" w:color="auto"/>
            </w:tcBorders>
            <w:vAlign w:val="center"/>
          </w:tcPr>
          <w:p w14:paraId="7D085E45"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537" w:type="pct"/>
            <w:tcBorders>
              <w:top w:val="single" w:sz="4" w:space="0" w:color="auto"/>
              <w:left w:val="single" w:sz="4" w:space="0" w:color="auto"/>
              <w:bottom w:val="single" w:sz="4" w:space="0" w:color="auto"/>
              <w:right w:val="single" w:sz="4" w:space="0" w:color="auto"/>
            </w:tcBorders>
            <w:vAlign w:val="center"/>
          </w:tcPr>
          <w:p w14:paraId="4515746D"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625" w:type="pct"/>
            <w:tcBorders>
              <w:top w:val="single" w:sz="4" w:space="0" w:color="auto"/>
              <w:left w:val="single" w:sz="4" w:space="0" w:color="auto"/>
              <w:bottom w:val="single" w:sz="4" w:space="0" w:color="auto"/>
              <w:right w:val="single" w:sz="4" w:space="0" w:color="auto"/>
            </w:tcBorders>
            <w:vAlign w:val="center"/>
          </w:tcPr>
          <w:p w14:paraId="63206112"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537" w:type="pct"/>
            <w:tcBorders>
              <w:top w:val="single" w:sz="4" w:space="0" w:color="auto"/>
              <w:left w:val="single" w:sz="4" w:space="0" w:color="auto"/>
              <w:bottom w:val="single" w:sz="4" w:space="0" w:color="auto"/>
              <w:right w:val="single" w:sz="4" w:space="0" w:color="auto"/>
            </w:tcBorders>
            <w:vAlign w:val="center"/>
          </w:tcPr>
          <w:p w14:paraId="6C38E9D2"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14:paraId="5E6F07E9"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362" w:type="pct"/>
            <w:tcBorders>
              <w:top w:val="single" w:sz="4" w:space="0" w:color="auto"/>
              <w:left w:val="single" w:sz="4" w:space="0" w:color="auto"/>
              <w:bottom w:val="single" w:sz="4" w:space="0" w:color="auto"/>
              <w:right w:val="single" w:sz="4" w:space="0" w:color="auto"/>
            </w:tcBorders>
            <w:vAlign w:val="center"/>
          </w:tcPr>
          <w:p w14:paraId="648F61C4"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362" w:type="pct"/>
            <w:tcBorders>
              <w:top w:val="single" w:sz="4" w:space="0" w:color="auto"/>
              <w:left w:val="single" w:sz="4" w:space="0" w:color="auto"/>
              <w:bottom w:val="single" w:sz="4" w:space="0" w:color="auto"/>
              <w:right w:val="single" w:sz="4" w:space="0" w:color="auto"/>
            </w:tcBorders>
            <w:vAlign w:val="center"/>
          </w:tcPr>
          <w:p w14:paraId="6BA67A29"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c>
          <w:tcPr>
            <w:tcW w:w="689" w:type="pct"/>
            <w:tcBorders>
              <w:top w:val="single" w:sz="4" w:space="0" w:color="auto"/>
              <w:left w:val="single" w:sz="4" w:space="0" w:color="auto"/>
              <w:bottom w:val="single" w:sz="4" w:space="0" w:color="auto"/>
              <w:right w:val="single" w:sz="4" w:space="0" w:color="auto"/>
            </w:tcBorders>
            <w:vAlign w:val="center"/>
          </w:tcPr>
          <w:p w14:paraId="6CA96E8D" w14:textId="77777777" w:rsidR="00942212" w:rsidRPr="00942212" w:rsidRDefault="00942212" w:rsidP="00942212">
            <w:pPr>
              <w:spacing w:after="0" w:line="240" w:lineRule="auto"/>
              <w:jc w:val="center"/>
              <w:rPr>
                <w:rFonts w:ascii="Times New Roman" w:eastAsia="Times New Roman" w:hAnsi="Times New Roman"/>
                <w:sz w:val="18"/>
                <w:szCs w:val="18"/>
                <w:lang w:eastAsia="ru-RU"/>
              </w:rPr>
            </w:pPr>
          </w:p>
        </w:tc>
      </w:tr>
      <w:tr w:rsidR="00942212" w:rsidRPr="00942212" w14:paraId="036708C9" w14:textId="77777777" w:rsidTr="00A6376A">
        <w:trPr>
          <w:trHeight w:val="70"/>
          <w:jc w:val="center"/>
        </w:trPr>
        <w:tc>
          <w:tcPr>
            <w:tcW w:w="859" w:type="pct"/>
            <w:tcBorders>
              <w:top w:val="single" w:sz="4" w:space="0" w:color="auto"/>
              <w:left w:val="single" w:sz="4" w:space="0" w:color="auto"/>
              <w:bottom w:val="single" w:sz="4" w:space="0" w:color="auto"/>
              <w:right w:val="single" w:sz="4" w:space="0" w:color="auto"/>
            </w:tcBorders>
          </w:tcPr>
          <w:p w14:paraId="011F3CEB"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оплачивать жизненно необходимые (важнейшие) лекарственные препараты</w:t>
            </w:r>
          </w:p>
        </w:tc>
        <w:tc>
          <w:tcPr>
            <w:tcW w:w="579" w:type="pct"/>
            <w:tcBorders>
              <w:top w:val="single" w:sz="4" w:space="0" w:color="auto"/>
              <w:left w:val="single" w:sz="4" w:space="0" w:color="auto"/>
              <w:bottom w:val="single" w:sz="4" w:space="0" w:color="auto"/>
              <w:right w:val="single" w:sz="4" w:space="0" w:color="auto"/>
            </w:tcBorders>
            <w:vAlign w:val="bottom"/>
          </w:tcPr>
          <w:p w14:paraId="2670A9BC"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94,1</w:t>
            </w:r>
          </w:p>
        </w:tc>
        <w:tc>
          <w:tcPr>
            <w:tcW w:w="537" w:type="pct"/>
            <w:tcBorders>
              <w:top w:val="single" w:sz="4" w:space="0" w:color="auto"/>
              <w:left w:val="single" w:sz="4" w:space="0" w:color="auto"/>
              <w:bottom w:val="single" w:sz="4" w:space="0" w:color="auto"/>
              <w:right w:val="single" w:sz="4" w:space="0" w:color="auto"/>
            </w:tcBorders>
            <w:vAlign w:val="bottom"/>
          </w:tcPr>
          <w:p w14:paraId="4B2C6B23"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94,4</w:t>
            </w:r>
          </w:p>
        </w:tc>
        <w:tc>
          <w:tcPr>
            <w:tcW w:w="625" w:type="pct"/>
            <w:tcBorders>
              <w:top w:val="single" w:sz="4" w:space="0" w:color="auto"/>
              <w:left w:val="single" w:sz="4" w:space="0" w:color="auto"/>
              <w:bottom w:val="single" w:sz="4" w:space="0" w:color="auto"/>
              <w:right w:val="single" w:sz="4" w:space="0" w:color="auto"/>
            </w:tcBorders>
            <w:vAlign w:val="bottom"/>
          </w:tcPr>
          <w:p w14:paraId="0216FAE4"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95,9</w:t>
            </w:r>
          </w:p>
        </w:tc>
        <w:tc>
          <w:tcPr>
            <w:tcW w:w="537" w:type="pct"/>
            <w:tcBorders>
              <w:top w:val="single" w:sz="4" w:space="0" w:color="auto"/>
              <w:left w:val="single" w:sz="4" w:space="0" w:color="auto"/>
              <w:bottom w:val="single" w:sz="4" w:space="0" w:color="auto"/>
              <w:right w:val="single" w:sz="4" w:space="0" w:color="auto"/>
            </w:tcBorders>
            <w:vAlign w:val="bottom"/>
          </w:tcPr>
          <w:p w14:paraId="46A3BE77"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93,2</w:t>
            </w:r>
          </w:p>
        </w:tc>
        <w:tc>
          <w:tcPr>
            <w:tcW w:w="451" w:type="pct"/>
            <w:tcBorders>
              <w:top w:val="single" w:sz="4" w:space="0" w:color="auto"/>
              <w:left w:val="single" w:sz="4" w:space="0" w:color="auto"/>
              <w:bottom w:val="single" w:sz="4" w:space="0" w:color="auto"/>
              <w:right w:val="single" w:sz="4" w:space="0" w:color="auto"/>
            </w:tcBorders>
            <w:vAlign w:val="bottom"/>
          </w:tcPr>
          <w:p w14:paraId="12CEB992"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94,9</w:t>
            </w:r>
          </w:p>
        </w:tc>
        <w:tc>
          <w:tcPr>
            <w:tcW w:w="362" w:type="pct"/>
            <w:tcBorders>
              <w:top w:val="single" w:sz="4" w:space="0" w:color="auto"/>
              <w:left w:val="single" w:sz="4" w:space="0" w:color="auto"/>
              <w:bottom w:val="single" w:sz="4" w:space="0" w:color="auto"/>
              <w:right w:val="single" w:sz="4" w:space="0" w:color="auto"/>
            </w:tcBorders>
            <w:vAlign w:val="bottom"/>
          </w:tcPr>
          <w:p w14:paraId="1FB1D475"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94,7</w:t>
            </w:r>
          </w:p>
        </w:tc>
        <w:tc>
          <w:tcPr>
            <w:tcW w:w="362" w:type="pct"/>
            <w:tcBorders>
              <w:top w:val="single" w:sz="4" w:space="0" w:color="auto"/>
              <w:left w:val="single" w:sz="4" w:space="0" w:color="auto"/>
              <w:bottom w:val="single" w:sz="4" w:space="0" w:color="auto"/>
              <w:right w:val="single" w:sz="4" w:space="0" w:color="auto"/>
            </w:tcBorders>
            <w:vAlign w:val="bottom"/>
          </w:tcPr>
          <w:p w14:paraId="04304BBF"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91,9</w:t>
            </w:r>
          </w:p>
        </w:tc>
        <w:tc>
          <w:tcPr>
            <w:tcW w:w="689" w:type="pct"/>
            <w:tcBorders>
              <w:top w:val="single" w:sz="4" w:space="0" w:color="auto"/>
              <w:left w:val="single" w:sz="4" w:space="0" w:color="auto"/>
              <w:bottom w:val="single" w:sz="4" w:space="0" w:color="auto"/>
              <w:right w:val="single" w:sz="4" w:space="0" w:color="auto"/>
            </w:tcBorders>
            <w:vAlign w:val="bottom"/>
          </w:tcPr>
          <w:p w14:paraId="4BD69D8D"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88,3</w:t>
            </w:r>
          </w:p>
        </w:tc>
      </w:tr>
      <w:tr w:rsidR="00942212" w:rsidRPr="00942212" w14:paraId="09E7CC88" w14:textId="77777777" w:rsidTr="00A6376A">
        <w:trPr>
          <w:trHeight w:val="70"/>
          <w:jc w:val="center"/>
        </w:trPr>
        <w:tc>
          <w:tcPr>
            <w:tcW w:w="859" w:type="pct"/>
            <w:tcBorders>
              <w:top w:val="single" w:sz="4" w:space="0" w:color="auto"/>
              <w:bottom w:val="single" w:sz="4" w:space="0" w:color="auto"/>
            </w:tcBorders>
          </w:tcPr>
          <w:p w14:paraId="22C8C357"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справиться с неожиданными тратами (расходы на срочный ремонт жилья или замену предметов длительного пользования, срочные медицинские услуги и т.д.)</w:t>
            </w:r>
          </w:p>
        </w:tc>
        <w:tc>
          <w:tcPr>
            <w:tcW w:w="579" w:type="pct"/>
            <w:tcBorders>
              <w:top w:val="single" w:sz="4" w:space="0" w:color="auto"/>
              <w:bottom w:val="single" w:sz="4" w:space="0" w:color="auto"/>
            </w:tcBorders>
            <w:vAlign w:val="bottom"/>
          </w:tcPr>
          <w:p w14:paraId="0AFA9C8D"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53,0</w:t>
            </w:r>
          </w:p>
        </w:tc>
        <w:tc>
          <w:tcPr>
            <w:tcW w:w="537" w:type="pct"/>
            <w:tcBorders>
              <w:top w:val="single" w:sz="4" w:space="0" w:color="auto"/>
              <w:bottom w:val="single" w:sz="4" w:space="0" w:color="auto"/>
            </w:tcBorders>
            <w:vAlign w:val="bottom"/>
          </w:tcPr>
          <w:p w14:paraId="4B548CB0"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54,9</w:t>
            </w:r>
          </w:p>
        </w:tc>
        <w:tc>
          <w:tcPr>
            <w:tcW w:w="625" w:type="pct"/>
            <w:tcBorders>
              <w:top w:val="single" w:sz="4" w:space="0" w:color="auto"/>
              <w:bottom w:val="single" w:sz="4" w:space="0" w:color="auto"/>
            </w:tcBorders>
            <w:vAlign w:val="bottom"/>
          </w:tcPr>
          <w:p w14:paraId="05A61003"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57,5</w:t>
            </w:r>
          </w:p>
        </w:tc>
        <w:tc>
          <w:tcPr>
            <w:tcW w:w="537" w:type="pct"/>
            <w:tcBorders>
              <w:top w:val="single" w:sz="4" w:space="0" w:color="auto"/>
              <w:bottom w:val="single" w:sz="4" w:space="0" w:color="auto"/>
            </w:tcBorders>
            <w:vAlign w:val="bottom"/>
          </w:tcPr>
          <w:p w14:paraId="4EC0EEEC"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47,7</w:t>
            </w:r>
          </w:p>
        </w:tc>
        <w:tc>
          <w:tcPr>
            <w:tcW w:w="451" w:type="pct"/>
            <w:tcBorders>
              <w:top w:val="single" w:sz="4" w:space="0" w:color="auto"/>
              <w:bottom w:val="single" w:sz="4" w:space="0" w:color="auto"/>
            </w:tcBorders>
            <w:vAlign w:val="bottom"/>
          </w:tcPr>
          <w:p w14:paraId="5A9AB78A"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56,3</w:t>
            </w:r>
          </w:p>
        </w:tc>
        <w:tc>
          <w:tcPr>
            <w:tcW w:w="362" w:type="pct"/>
            <w:tcBorders>
              <w:top w:val="single" w:sz="4" w:space="0" w:color="auto"/>
              <w:bottom w:val="single" w:sz="4" w:space="0" w:color="auto"/>
            </w:tcBorders>
            <w:vAlign w:val="bottom"/>
          </w:tcPr>
          <w:p w14:paraId="7C8000DF"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54,6</w:t>
            </w:r>
          </w:p>
        </w:tc>
        <w:tc>
          <w:tcPr>
            <w:tcW w:w="362" w:type="pct"/>
            <w:tcBorders>
              <w:top w:val="single" w:sz="4" w:space="0" w:color="auto"/>
              <w:bottom w:val="single" w:sz="4" w:space="0" w:color="auto"/>
            </w:tcBorders>
            <w:vAlign w:val="bottom"/>
          </w:tcPr>
          <w:p w14:paraId="55AE5FC0"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45,6</w:t>
            </w:r>
          </w:p>
        </w:tc>
        <w:tc>
          <w:tcPr>
            <w:tcW w:w="689" w:type="pct"/>
            <w:tcBorders>
              <w:top w:val="single" w:sz="4" w:space="0" w:color="auto"/>
              <w:bottom w:val="single" w:sz="4" w:space="0" w:color="auto"/>
            </w:tcBorders>
            <w:vAlign w:val="bottom"/>
          </w:tcPr>
          <w:p w14:paraId="1D9C2297"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32,7</w:t>
            </w:r>
          </w:p>
        </w:tc>
      </w:tr>
      <w:tr w:rsidR="00942212" w:rsidRPr="00942212" w14:paraId="35FD343C" w14:textId="77777777" w:rsidTr="00A6376A">
        <w:trPr>
          <w:trHeight w:val="70"/>
          <w:jc w:val="center"/>
        </w:trPr>
        <w:tc>
          <w:tcPr>
            <w:tcW w:w="859" w:type="pct"/>
            <w:tcBorders>
              <w:top w:val="single" w:sz="4" w:space="0" w:color="auto"/>
              <w:bottom w:val="single" w:sz="4" w:space="0" w:color="auto"/>
            </w:tcBorders>
          </w:tcPr>
          <w:p w14:paraId="1C9E306F"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заменить пришедшие в негодность предметы мебели</w:t>
            </w:r>
          </w:p>
          <w:p w14:paraId="7BB4E08C" w14:textId="77777777" w:rsidR="00942212" w:rsidRPr="00942212" w:rsidRDefault="00942212" w:rsidP="00942212">
            <w:pPr>
              <w:spacing w:after="0" w:line="240" w:lineRule="auto"/>
              <w:ind w:left="176"/>
              <w:rPr>
                <w:rFonts w:ascii="Times New Roman" w:hAnsi="Times New Roman"/>
                <w:sz w:val="18"/>
                <w:szCs w:val="18"/>
              </w:rPr>
            </w:pPr>
          </w:p>
        </w:tc>
        <w:tc>
          <w:tcPr>
            <w:tcW w:w="579" w:type="pct"/>
            <w:tcBorders>
              <w:top w:val="single" w:sz="4" w:space="0" w:color="auto"/>
              <w:bottom w:val="single" w:sz="4" w:space="0" w:color="auto"/>
            </w:tcBorders>
            <w:vAlign w:val="bottom"/>
          </w:tcPr>
          <w:p w14:paraId="65174CF9"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57,8</w:t>
            </w:r>
          </w:p>
        </w:tc>
        <w:tc>
          <w:tcPr>
            <w:tcW w:w="537" w:type="pct"/>
            <w:tcBorders>
              <w:top w:val="single" w:sz="4" w:space="0" w:color="auto"/>
              <w:bottom w:val="single" w:sz="4" w:space="0" w:color="auto"/>
            </w:tcBorders>
            <w:vAlign w:val="bottom"/>
          </w:tcPr>
          <w:p w14:paraId="49F0DEDF"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60,5</w:t>
            </w:r>
          </w:p>
        </w:tc>
        <w:tc>
          <w:tcPr>
            <w:tcW w:w="625" w:type="pct"/>
            <w:tcBorders>
              <w:top w:val="single" w:sz="4" w:space="0" w:color="auto"/>
              <w:bottom w:val="single" w:sz="4" w:space="0" w:color="auto"/>
            </w:tcBorders>
            <w:vAlign w:val="bottom"/>
          </w:tcPr>
          <w:p w14:paraId="38A2F8DD"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64,3</w:t>
            </w:r>
          </w:p>
        </w:tc>
        <w:tc>
          <w:tcPr>
            <w:tcW w:w="537" w:type="pct"/>
            <w:tcBorders>
              <w:top w:val="single" w:sz="4" w:space="0" w:color="auto"/>
              <w:bottom w:val="single" w:sz="4" w:space="0" w:color="auto"/>
            </w:tcBorders>
            <w:vAlign w:val="bottom"/>
          </w:tcPr>
          <w:p w14:paraId="5F3206AE"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50,1</w:t>
            </w:r>
          </w:p>
        </w:tc>
        <w:tc>
          <w:tcPr>
            <w:tcW w:w="451" w:type="pct"/>
            <w:tcBorders>
              <w:top w:val="single" w:sz="4" w:space="0" w:color="auto"/>
              <w:bottom w:val="single" w:sz="4" w:space="0" w:color="auto"/>
            </w:tcBorders>
            <w:vAlign w:val="bottom"/>
          </w:tcPr>
          <w:p w14:paraId="1D373D98"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61,6</w:t>
            </w:r>
          </w:p>
        </w:tc>
        <w:tc>
          <w:tcPr>
            <w:tcW w:w="362" w:type="pct"/>
            <w:tcBorders>
              <w:top w:val="single" w:sz="4" w:space="0" w:color="auto"/>
              <w:bottom w:val="single" w:sz="4" w:space="0" w:color="auto"/>
            </w:tcBorders>
            <w:vAlign w:val="bottom"/>
          </w:tcPr>
          <w:p w14:paraId="6B42B7C6"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59,5</w:t>
            </w:r>
          </w:p>
        </w:tc>
        <w:tc>
          <w:tcPr>
            <w:tcW w:w="362" w:type="pct"/>
            <w:tcBorders>
              <w:top w:val="single" w:sz="4" w:space="0" w:color="auto"/>
              <w:bottom w:val="single" w:sz="4" w:space="0" w:color="auto"/>
            </w:tcBorders>
            <w:vAlign w:val="bottom"/>
          </w:tcPr>
          <w:p w14:paraId="799112AC"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49,3</w:t>
            </w:r>
          </w:p>
        </w:tc>
        <w:tc>
          <w:tcPr>
            <w:tcW w:w="689" w:type="pct"/>
            <w:tcBorders>
              <w:top w:val="single" w:sz="4" w:space="0" w:color="auto"/>
              <w:bottom w:val="single" w:sz="4" w:space="0" w:color="auto"/>
            </w:tcBorders>
            <w:vAlign w:val="bottom"/>
          </w:tcPr>
          <w:p w14:paraId="4D86587B"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34,5</w:t>
            </w:r>
          </w:p>
        </w:tc>
      </w:tr>
      <w:tr w:rsidR="00942212" w:rsidRPr="00942212" w14:paraId="626CEECA" w14:textId="77777777" w:rsidTr="00A6376A">
        <w:trPr>
          <w:trHeight w:val="70"/>
          <w:jc w:val="center"/>
        </w:trPr>
        <w:tc>
          <w:tcPr>
            <w:tcW w:w="859" w:type="pct"/>
            <w:tcBorders>
              <w:top w:val="single" w:sz="4" w:space="0" w:color="auto"/>
              <w:bottom w:val="single" w:sz="4" w:space="0" w:color="auto"/>
            </w:tcBorders>
          </w:tcPr>
          <w:p w14:paraId="4DC9BB8F"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менять членам семьи одежду на новую по мере износа</w:t>
            </w:r>
          </w:p>
        </w:tc>
        <w:tc>
          <w:tcPr>
            <w:tcW w:w="579" w:type="pct"/>
            <w:tcBorders>
              <w:top w:val="single" w:sz="4" w:space="0" w:color="auto"/>
              <w:bottom w:val="single" w:sz="4" w:space="0" w:color="auto"/>
            </w:tcBorders>
            <w:vAlign w:val="bottom"/>
          </w:tcPr>
          <w:p w14:paraId="4F2D4E04"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95,9</w:t>
            </w:r>
          </w:p>
        </w:tc>
        <w:tc>
          <w:tcPr>
            <w:tcW w:w="537" w:type="pct"/>
            <w:tcBorders>
              <w:top w:val="single" w:sz="4" w:space="0" w:color="auto"/>
              <w:bottom w:val="single" w:sz="4" w:space="0" w:color="auto"/>
            </w:tcBorders>
            <w:vAlign w:val="bottom"/>
          </w:tcPr>
          <w:p w14:paraId="1816CCF7"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95,9</w:t>
            </w:r>
          </w:p>
        </w:tc>
        <w:tc>
          <w:tcPr>
            <w:tcW w:w="625" w:type="pct"/>
            <w:tcBorders>
              <w:top w:val="single" w:sz="4" w:space="0" w:color="auto"/>
              <w:bottom w:val="single" w:sz="4" w:space="0" w:color="auto"/>
            </w:tcBorders>
            <w:vAlign w:val="bottom"/>
          </w:tcPr>
          <w:p w14:paraId="3DC1ED95"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94,4</w:t>
            </w:r>
          </w:p>
        </w:tc>
        <w:tc>
          <w:tcPr>
            <w:tcW w:w="537" w:type="pct"/>
            <w:tcBorders>
              <w:top w:val="single" w:sz="4" w:space="0" w:color="auto"/>
              <w:bottom w:val="single" w:sz="4" w:space="0" w:color="auto"/>
            </w:tcBorders>
            <w:vAlign w:val="bottom"/>
          </w:tcPr>
          <w:p w14:paraId="53C43C67"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96,0</w:t>
            </w:r>
          </w:p>
        </w:tc>
        <w:tc>
          <w:tcPr>
            <w:tcW w:w="451" w:type="pct"/>
            <w:tcBorders>
              <w:top w:val="single" w:sz="4" w:space="0" w:color="auto"/>
              <w:bottom w:val="single" w:sz="4" w:space="0" w:color="auto"/>
            </w:tcBorders>
            <w:vAlign w:val="bottom"/>
          </w:tcPr>
          <w:p w14:paraId="2A4E1C01"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96,5</w:t>
            </w:r>
          </w:p>
        </w:tc>
        <w:tc>
          <w:tcPr>
            <w:tcW w:w="362" w:type="pct"/>
            <w:tcBorders>
              <w:top w:val="single" w:sz="4" w:space="0" w:color="auto"/>
              <w:bottom w:val="single" w:sz="4" w:space="0" w:color="auto"/>
            </w:tcBorders>
            <w:vAlign w:val="bottom"/>
          </w:tcPr>
          <w:p w14:paraId="11950B03"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96,4</w:t>
            </w:r>
          </w:p>
        </w:tc>
        <w:tc>
          <w:tcPr>
            <w:tcW w:w="362" w:type="pct"/>
            <w:tcBorders>
              <w:top w:val="single" w:sz="4" w:space="0" w:color="auto"/>
              <w:bottom w:val="single" w:sz="4" w:space="0" w:color="auto"/>
            </w:tcBorders>
            <w:vAlign w:val="bottom"/>
          </w:tcPr>
          <w:p w14:paraId="1DD431DB"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94,3</w:t>
            </w:r>
          </w:p>
        </w:tc>
        <w:tc>
          <w:tcPr>
            <w:tcW w:w="689" w:type="pct"/>
            <w:tcBorders>
              <w:top w:val="single" w:sz="4" w:space="0" w:color="auto"/>
              <w:bottom w:val="single" w:sz="4" w:space="0" w:color="auto"/>
            </w:tcBorders>
            <w:vAlign w:val="bottom"/>
          </w:tcPr>
          <w:p w14:paraId="70896823"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91,8</w:t>
            </w:r>
          </w:p>
        </w:tc>
      </w:tr>
      <w:tr w:rsidR="00942212" w:rsidRPr="00942212" w14:paraId="37869089" w14:textId="77777777" w:rsidTr="00A6376A">
        <w:trPr>
          <w:trHeight w:val="70"/>
          <w:jc w:val="center"/>
        </w:trPr>
        <w:tc>
          <w:tcPr>
            <w:tcW w:w="859" w:type="pct"/>
            <w:tcBorders>
              <w:top w:val="single" w:sz="4" w:space="0" w:color="auto"/>
              <w:bottom w:val="single" w:sz="4" w:space="0" w:color="auto"/>
            </w:tcBorders>
          </w:tcPr>
          <w:p w14:paraId="0811A0C4"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lastRenderedPageBreak/>
              <w:t>покупать каждому члену семьи две пары подходящей по сезону обуви</w:t>
            </w:r>
          </w:p>
        </w:tc>
        <w:tc>
          <w:tcPr>
            <w:tcW w:w="579" w:type="pct"/>
            <w:tcBorders>
              <w:top w:val="single" w:sz="4" w:space="0" w:color="auto"/>
              <w:bottom w:val="single" w:sz="4" w:space="0" w:color="auto"/>
            </w:tcBorders>
            <w:vAlign w:val="bottom"/>
          </w:tcPr>
          <w:p w14:paraId="27512977"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79,6</w:t>
            </w:r>
          </w:p>
        </w:tc>
        <w:tc>
          <w:tcPr>
            <w:tcW w:w="537" w:type="pct"/>
            <w:tcBorders>
              <w:top w:val="single" w:sz="4" w:space="0" w:color="auto"/>
              <w:bottom w:val="single" w:sz="4" w:space="0" w:color="auto"/>
            </w:tcBorders>
            <w:vAlign w:val="bottom"/>
          </w:tcPr>
          <w:p w14:paraId="6FB07ECA"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80,9</w:t>
            </w:r>
          </w:p>
        </w:tc>
        <w:tc>
          <w:tcPr>
            <w:tcW w:w="625" w:type="pct"/>
            <w:tcBorders>
              <w:top w:val="single" w:sz="4" w:space="0" w:color="auto"/>
              <w:bottom w:val="single" w:sz="4" w:space="0" w:color="auto"/>
            </w:tcBorders>
            <w:vAlign w:val="bottom"/>
          </w:tcPr>
          <w:p w14:paraId="60FCECF0"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83,6</w:t>
            </w:r>
          </w:p>
        </w:tc>
        <w:tc>
          <w:tcPr>
            <w:tcW w:w="537" w:type="pct"/>
            <w:tcBorders>
              <w:top w:val="single" w:sz="4" w:space="0" w:color="auto"/>
              <w:bottom w:val="single" w:sz="4" w:space="0" w:color="auto"/>
            </w:tcBorders>
            <w:vAlign w:val="bottom"/>
          </w:tcPr>
          <w:p w14:paraId="621AA035"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75,9</w:t>
            </w:r>
          </w:p>
        </w:tc>
        <w:tc>
          <w:tcPr>
            <w:tcW w:w="451" w:type="pct"/>
            <w:tcBorders>
              <w:top w:val="single" w:sz="4" w:space="0" w:color="auto"/>
              <w:bottom w:val="single" w:sz="4" w:space="0" w:color="auto"/>
            </w:tcBorders>
            <w:vAlign w:val="bottom"/>
          </w:tcPr>
          <w:p w14:paraId="3280F61C"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82,3</w:t>
            </w:r>
          </w:p>
        </w:tc>
        <w:tc>
          <w:tcPr>
            <w:tcW w:w="362" w:type="pct"/>
            <w:tcBorders>
              <w:top w:val="single" w:sz="4" w:space="0" w:color="auto"/>
              <w:bottom w:val="single" w:sz="4" w:space="0" w:color="auto"/>
            </w:tcBorders>
            <w:vAlign w:val="bottom"/>
          </w:tcPr>
          <w:p w14:paraId="186E5662"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80,2</w:t>
            </w:r>
          </w:p>
        </w:tc>
        <w:tc>
          <w:tcPr>
            <w:tcW w:w="362" w:type="pct"/>
            <w:tcBorders>
              <w:top w:val="single" w:sz="4" w:space="0" w:color="auto"/>
              <w:bottom w:val="single" w:sz="4" w:space="0" w:color="auto"/>
            </w:tcBorders>
            <w:vAlign w:val="bottom"/>
          </w:tcPr>
          <w:p w14:paraId="5BF4A8A5"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74,7</w:t>
            </w:r>
          </w:p>
        </w:tc>
        <w:tc>
          <w:tcPr>
            <w:tcW w:w="689" w:type="pct"/>
            <w:tcBorders>
              <w:top w:val="single" w:sz="4" w:space="0" w:color="auto"/>
              <w:bottom w:val="single" w:sz="4" w:space="0" w:color="auto"/>
            </w:tcBorders>
            <w:vAlign w:val="bottom"/>
          </w:tcPr>
          <w:p w14:paraId="53F6A0E0"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65,9</w:t>
            </w:r>
          </w:p>
        </w:tc>
      </w:tr>
      <w:tr w:rsidR="00942212" w:rsidRPr="00942212" w14:paraId="31DD48D5" w14:textId="77777777" w:rsidTr="00A6376A">
        <w:trPr>
          <w:trHeight w:val="70"/>
          <w:jc w:val="center"/>
        </w:trPr>
        <w:tc>
          <w:tcPr>
            <w:tcW w:w="859" w:type="pct"/>
            <w:tcBorders>
              <w:top w:val="single" w:sz="4" w:space="0" w:color="auto"/>
              <w:bottom w:val="nil"/>
            </w:tcBorders>
          </w:tcPr>
          <w:p w14:paraId="4063A578"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два раза в неделю употреблять в пищу блюда из мяса, птицы или рыбы (или равноценную вегетарианскую пищу)</w:t>
            </w:r>
          </w:p>
        </w:tc>
        <w:tc>
          <w:tcPr>
            <w:tcW w:w="579" w:type="pct"/>
            <w:tcBorders>
              <w:top w:val="single" w:sz="4" w:space="0" w:color="auto"/>
              <w:bottom w:val="nil"/>
            </w:tcBorders>
            <w:vAlign w:val="bottom"/>
          </w:tcPr>
          <w:p w14:paraId="49CFD44B"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95,5</w:t>
            </w:r>
          </w:p>
        </w:tc>
        <w:tc>
          <w:tcPr>
            <w:tcW w:w="537" w:type="pct"/>
            <w:tcBorders>
              <w:top w:val="single" w:sz="4" w:space="0" w:color="auto"/>
              <w:bottom w:val="nil"/>
            </w:tcBorders>
            <w:vAlign w:val="bottom"/>
          </w:tcPr>
          <w:p w14:paraId="45102A12"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95,9</w:t>
            </w:r>
          </w:p>
        </w:tc>
        <w:tc>
          <w:tcPr>
            <w:tcW w:w="625" w:type="pct"/>
            <w:tcBorders>
              <w:top w:val="single" w:sz="4" w:space="0" w:color="auto"/>
              <w:bottom w:val="nil"/>
            </w:tcBorders>
            <w:vAlign w:val="bottom"/>
          </w:tcPr>
          <w:p w14:paraId="182AD2CD"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96,3</w:t>
            </w:r>
          </w:p>
        </w:tc>
        <w:tc>
          <w:tcPr>
            <w:tcW w:w="537" w:type="pct"/>
            <w:tcBorders>
              <w:top w:val="single" w:sz="4" w:space="0" w:color="auto"/>
              <w:bottom w:val="nil"/>
            </w:tcBorders>
            <w:vAlign w:val="bottom"/>
          </w:tcPr>
          <w:p w14:paraId="3DE5C948"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94,3</w:t>
            </w:r>
          </w:p>
        </w:tc>
        <w:tc>
          <w:tcPr>
            <w:tcW w:w="451" w:type="pct"/>
            <w:tcBorders>
              <w:top w:val="single" w:sz="4" w:space="0" w:color="auto"/>
              <w:bottom w:val="nil"/>
            </w:tcBorders>
            <w:vAlign w:val="bottom"/>
          </w:tcPr>
          <w:p w14:paraId="33679B96"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95,5</w:t>
            </w:r>
          </w:p>
        </w:tc>
        <w:tc>
          <w:tcPr>
            <w:tcW w:w="362" w:type="pct"/>
            <w:tcBorders>
              <w:top w:val="single" w:sz="4" w:space="0" w:color="auto"/>
              <w:bottom w:val="nil"/>
            </w:tcBorders>
            <w:vAlign w:val="bottom"/>
          </w:tcPr>
          <w:p w14:paraId="28C88776"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95,9</w:t>
            </w:r>
          </w:p>
        </w:tc>
        <w:tc>
          <w:tcPr>
            <w:tcW w:w="362" w:type="pct"/>
            <w:tcBorders>
              <w:top w:val="single" w:sz="4" w:space="0" w:color="auto"/>
              <w:bottom w:val="nil"/>
            </w:tcBorders>
            <w:vAlign w:val="bottom"/>
          </w:tcPr>
          <w:p w14:paraId="300175A9"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94,9</w:t>
            </w:r>
          </w:p>
        </w:tc>
        <w:tc>
          <w:tcPr>
            <w:tcW w:w="689" w:type="pct"/>
            <w:tcBorders>
              <w:top w:val="single" w:sz="4" w:space="0" w:color="auto"/>
              <w:bottom w:val="nil"/>
            </w:tcBorders>
            <w:vAlign w:val="bottom"/>
          </w:tcPr>
          <w:p w14:paraId="430BAC49"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89,8</w:t>
            </w:r>
          </w:p>
        </w:tc>
      </w:tr>
      <w:tr w:rsidR="00942212" w:rsidRPr="00942212" w14:paraId="726CF3C5" w14:textId="77777777" w:rsidTr="00A6376A">
        <w:trPr>
          <w:trHeight w:val="70"/>
          <w:jc w:val="center"/>
        </w:trPr>
        <w:tc>
          <w:tcPr>
            <w:tcW w:w="859" w:type="pct"/>
            <w:tcBorders>
              <w:top w:val="single" w:sz="4" w:space="0" w:color="auto"/>
              <w:bottom w:val="single" w:sz="4" w:space="0" w:color="auto"/>
            </w:tcBorders>
          </w:tcPr>
          <w:p w14:paraId="113FE4D4"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покупать фрукты в любое время года</w:t>
            </w:r>
          </w:p>
        </w:tc>
        <w:tc>
          <w:tcPr>
            <w:tcW w:w="579" w:type="pct"/>
            <w:tcBorders>
              <w:top w:val="single" w:sz="4" w:space="0" w:color="auto"/>
              <w:bottom w:val="single" w:sz="4" w:space="0" w:color="auto"/>
            </w:tcBorders>
            <w:vAlign w:val="bottom"/>
          </w:tcPr>
          <w:p w14:paraId="5B3A5D80"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89,0</w:t>
            </w:r>
          </w:p>
        </w:tc>
        <w:tc>
          <w:tcPr>
            <w:tcW w:w="537" w:type="pct"/>
            <w:tcBorders>
              <w:top w:val="single" w:sz="4" w:space="0" w:color="auto"/>
              <w:bottom w:val="single" w:sz="4" w:space="0" w:color="auto"/>
            </w:tcBorders>
            <w:vAlign w:val="bottom"/>
          </w:tcPr>
          <w:p w14:paraId="6921D216"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90,8</w:t>
            </w:r>
          </w:p>
        </w:tc>
        <w:tc>
          <w:tcPr>
            <w:tcW w:w="625" w:type="pct"/>
            <w:tcBorders>
              <w:top w:val="single" w:sz="4" w:space="0" w:color="auto"/>
              <w:bottom w:val="single" w:sz="4" w:space="0" w:color="auto"/>
            </w:tcBorders>
            <w:vAlign w:val="bottom"/>
          </w:tcPr>
          <w:p w14:paraId="518586FC"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92,1</w:t>
            </w:r>
          </w:p>
        </w:tc>
        <w:tc>
          <w:tcPr>
            <w:tcW w:w="537" w:type="pct"/>
            <w:tcBorders>
              <w:top w:val="single" w:sz="4" w:space="0" w:color="auto"/>
              <w:bottom w:val="single" w:sz="4" w:space="0" w:color="auto"/>
            </w:tcBorders>
            <w:vAlign w:val="bottom"/>
          </w:tcPr>
          <w:p w14:paraId="0A984818"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84,0</w:t>
            </w:r>
          </w:p>
        </w:tc>
        <w:tc>
          <w:tcPr>
            <w:tcW w:w="451" w:type="pct"/>
            <w:tcBorders>
              <w:top w:val="single" w:sz="4" w:space="0" w:color="auto"/>
              <w:bottom w:val="single" w:sz="4" w:space="0" w:color="auto"/>
            </w:tcBorders>
            <w:vAlign w:val="bottom"/>
          </w:tcPr>
          <w:p w14:paraId="0F126C55"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90,0</w:t>
            </w:r>
          </w:p>
        </w:tc>
        <w:tc>
          <w:tcPr>
            <w:tcW w:w="362" w:type="pct"/>
            <w:tcBorders>
              <w:top w:val="single" w:sz="4" w:space="0" w:color="auto"/>
              <w:bottom w:val="single" w:sz="4" w:space="0" w:color="auto"/>
            </w:tcBorders>
            <w:vAlign w:val="bottom"/>
          </w:tcPr>
          <w:p w14:paraId="50D2A16A"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89,7</w:t>
            </w:r>
          </w:p>
        </w:tc>
        <w:tc>
          <w:tcPr>
            <w:tcW w:w="362" w:type="pct"/>
            <w:tcBorders>
              <w:top w:val="single" w:sz="4" w:space="0" w:color="auto"/>
              <w:bottom w:val="single" w:sz="4" w:space="0" w:color="auto"/>
            </w:tcBorders>
            <w:vAlign w:val="bottom"/>
          </w:tcPr>
          <w:p w14:paraId="3B87439D"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86,6</w:t>
            </w:r>
          </w:p>
        </w:tc>
        <w:tc>
          <w:tcPr>
            <w:tcW w:w="689" w:type="pct"/>
            <w:tcBorders>
              <w:top w:val="single" w:sz="4" w:space="0" w:color="auto"/>
              <w:bottom w:val="single" w:sz="4" w:space="0" w:color="auto"/>
            </w:tcBorders>
            <w:vAlign w:val="bottom"/>
          </w:tcPr>
          <w:p w14:paraId="4F39AB49"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76,7</w:t>
            </w:r>
          </w:p>
        </w:tc>
      </w:tr>
      <w:tr w:rsidR="00942212" w:rsidRPr="00942212" w14:paraId="60AF8F39" w14:textId="77777777" w:rsidTr="00A6376A">
        <w:trPr>
          <w:trHeight w:val="70"/>
          <w:jc w:val="center"/>
        </w:trPr>
        <w:tc>
          <w:tcPr>
            <w:tcW w:w="859" w:type="pct"/>
            <w:tcBorders>
              <w:top w:val="single" w:sz="4" w:space="0" w:color="auto"/>
              <w:bottom w:val="single" w:sz="4" w:space="0" w:color="auto"/>
            </w:tcBorders>
          </w:tcPr>
          <w:p w14:paraId="58D0CE1E" w14:textId="77777777" w:rsidR="00942212" w:rsidRP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приглашать гостей на семейное торжество (день рождения, Новый год и пр.)</w:t>
            </w:r>
          </w:p>
        </w:tc>
        <w:tc>
          <w:tcPr>
            <w:tcW w:w="579" w:type="pct"/>
            <w:tcBorders>
              <w:top w:val="single" w:sz="4" w:space="0" w:color="auto"/>
              <w:bottom w:val="single" w:sz="4" w:space="0" w:color="auto"/>
            </w:tcBorders>
            <w:vAlign w:val="bottom"/>
          </w:tcPr>
          <w:p w14:paraId="5D8030FC"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81,7</w:t>
            </w:r>
          </w:p>
        </w:tc>
        <w:tc>
          <w:tcPr>
            <w:tcW w:w="537" w:type="pct"/>
            <w:tcBorders>
              <w:top w:val="single" w:sz="4" w:space="0" w:color="auto"/>
              <w:bottom w:val="single" w:sz="4" w:space="0" w:color="auto"/>
            </w:tcBorders>
            <w:vAlign w:val="bottom"/>
          </w:tcPr>
          <w:p w14:paraId="19E41674"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83,7</w:t>
            </w:r>
          </w:p>
        </w:tc>
        <w:tc>
          <w:tcPr>
            <w:tcW w:w="625" w:type="pct"/>
            <w:tcBorders>
              <w:top w:val="single" w:sz="4" w:space="0" w:color="auto"/>
              <w:bottom w:val="single" w:sz="4" w:space="0" w:color="auto"/>
            </w:tcBorders>
            <w:vAlign w:val="bottom"/>
          </w:tcPr>
          <w:p w14:paraId="5E3E30FD"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88,2</w:t>
            </w:r>
          </w:p>
        </w:tc>
        <w:tc>
          <w:tcPr>
            <w:tcW w:w="537" w:type="pct"/>
            <w:tcBorders>
              <w:top w:val="single" w:sz="4" w:space="0" w:color="auto"/>
              <w:bottom w:val="single" w:sz="4" w:space="0" w:color="auto"/>
            </w:tcBorders>
            <w:vAlign w:val="bottom"/>
          </w:tcPr>
          <w:p w14:paraId="12EA3361"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75,9</w:t>
            </w:r>
          </w:p>
        </w:tc>
        <w:tc>
          <w:tcPr>
            <w:tcW w:w="451" w:type="pct"/>
            <w:tcBorders>
              <w:top w:val="single" w:sz="4" w:space="0" w:color="auto"/>
              <w:bottom w:val="single" w:sz="4" w:space="0" w:color="auto"/>
            </w:tcBorders>
            <w:vAlign w:val="bottom"/>
          </w:tcPr>
          <w:p w14:paraId="3DC1BF12"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84,7</w:t>
            </w:r>
          </w:p>
        </w:tc>
        <w:tc>
          <w:tcPr>
            <w:tcW w:w="362" w:type="pct"/>
            <w:tcBorders>
              <w:top w:val="single" w:sz="4" w:space="0" w:color="auto"/>
              <w:bottom w:val="single" w:sz="4" w:space="0" w:color="auto"/>
            </w:tcBorders>
            <w:vAlign w:val="bottom"/>
          </w:tcPr>
          <w:p w14:paraId="4CCBDD2C"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84,4</w:t>
            </w:r>
          </w:p>
        </w:tc>
        <w:tc>
          <w:tcPr>
            <w:tcW w:w="362" w:type="pct"/>
            <w:tcBorders>
              <w:top w:val="single" w:sz="4" w:space="0" w:color="auto"/>
              <w:bottom w:val="single" w:sz="4" w:space="0" w:color="auto"/>
            </w:tcBorders>
            <w:vAlign w:val="bottom"/>
          </w:tcPr>
          <w:p w14:paraId="43F0AD56"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72,7</w:t>
            </w:r>
          </w:p>
        </w:tc>
        <w:tc>
          <w:tcPr>
            <w:tcW w:w="689" w:type="pct"/>
            <w:tcBorders>
              <w:top w:val="single" w:sz="4" w:space="0" w:color="auto"/>
              <w:bottom w:val="single" w:sz="4" w:space="0" w:color="auto"/>
            </w:tcBorders>
            <w:vAlign w:val="bottom"/>
          </w:tcPr>
          <w:p w14:paraId="0336999B"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60,4</w:t>
            </w:r>
          </w:p>
        </w:tc>
      </w:tr>
      <w:tr w:rsidR="00942212" w:rsidRPr="00942212" w14:paraId="16D0053C" w14:textId="77777777" w:rsidTr="00A6376A">
        <w:trPr>
          <w:trHeight w:val="70"/>
          <w:jc w:val="center"/>
        </w:trPr>
        <w:tc>
          <w:tcPr>
            <w:tcW w:w="859" w:type="pct"/>
            <w:tcBorders>
              <w:top w:val="single" w:sz="4" w:space="0" w:color="auto"/>
            </w:tcBorders>
          </w:tcPr>
          <w:p w14:paraId="454FF415" w14:textId="77777777" w:rsidR="00942212" w:rsidRDefault="00942212" w:rsidP="00942212">
            <w:pPr>
              <w:spacing w:after="0" w:line="240" w:lineRule="auto"/>
              <w:ind w:left="176"/>
              <w:rPr>
                <w:rFonts w:ascii="Times New Roman" w:hAnsi="Times New Roman"/>
                <w:sz w:val="18"/>
                <w:szCs w:val="18"/>
              </w:rPr>
            </w:pPr>
            <w:r w:rsidRPr="00942212">
              <w:rPr>
                <w:rFonts w:ascii="Times New Roman" w:hAnsi="Times New Roman"/>
                <w:sz w:val="18"/>
                <w:szCs w:val="18"/>
              </w:rPr>
              <w:t>каждый год одну неделю отпуска проводить вне дома (включая проведенное время во втором жилье, у родственников, у друзей)</w:t>
            </w:r>
          </w:p>
          <w:p w14:paraId="4A16553A" w14:textId="77777777" w:rsidR="005A1181" w:rsidRPr="00942212" w:rsidRDefault="005A1181" w:rsidP="00942212">
            <w:pPr>
              <w:spacing w:after="0" w:line="240" w:lineRule="auto"/>
              <w:ind w:left="176"/>
              <w:rPr>
                <w:rFonts w:ascii="Times New Roman" w:hAnsi="Times New Roman"/>
                <w:sz w:val="18"/>
                <w:szCs w:val="18"/>
              </w:rPr>
            </w:pPr>
          </w:p>
        </w:tc>
        <w:tc>
          <w:tcPr>
            <w:tcW w:w="579" w:type="pct"/>
            <w:tcBorders>
              <w:top w:val="single" w:sz="4" w:space="0" w:color="auto"/>
            </w:tcBorders>
            <w:vAlign w:val="bottom"/>
          </w:tcPr>
          <w:p w14:paraId="55D0628B"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57,9</w:t>
            </w:r>
          </w:p>
        </w:tc>
        <w:tc>
          <w:tcPr>
            <w:tcW w:w="537" w:type="pct"/>
            <w:tcBorders>
              <w:top w:val="single" w:sz="4" w:space="0" w:color="auto"/>
            </w:tcBorders>
            <w:vAlign w:val="bottom"/>
          </w:tcPr>
          <w:p w14:paraId="36614B7C"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63,5</w:t>
            </w:r>
          </w:p>
        </w:tc>
        <w:tc>
          <w:tcPr>
            <w:tcW w:w="625" w:type="pct"/>
            <w:tcBorders>
              <w:top w:val="single" w:sz="4" w:space="0" w:color="auto"/>
            </w:tcBorders>
            <w:vAlign w:val="bottom"/>
          </w:tcPr>
          <w:p w14:paraId="4D99977B"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77,2</w:t>
            </w:r>
          </w:p>
        </w:tc>
        <w:tc>
          <w:tcPr>
            <w:tcW w:w="537" w:type="pct"/>
            <w:tcBorders>
              <w:top w:val="single" w:sz="4" w:space="0" w:color="auto"/>
            </w:tcBorders>
            <w:vAlign w:val="bottom"/>
          </w:tcPr>
          <w:p w14:paraId="185535CF"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42,2</w:t>
            </w:r>
          </w:p>
        </w:tc>
        <w:tc>
          <w:tcPr>
            <w:tcW w:w="451" w:type="pct"/>
            <w:tcBorders>
              <w:top w:val="single" w:sz="4" w:space="0" w:color="auto"/>
            </w:tcBorders>
            <w:vAlign w:val="bottom"/>
          </w:tcPr>
          <w:p w14:paraId="17FDFDCC"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63,5</w:t>
            </w:r>
          </w:p>
        </w:tc>
        <w:tc>
          <w:tcPr>
            <w:tcW w:w="362" w:type="pct"/>
            <w:tcBorders>
              <w:top w:val="single" w:sz="4" w:space="0" w:color="auto"/>
            </w:tcBorders>
            <w:vAlign w:val="bottom"/>
          </w:tcPr>
          <w:p w14:paraId="05FE4C69"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59,1</w:t>
            </w:r>
          </w:p>
        </w:tc>
        <w:tc>
          <w:tcPr>
            <w:tcW w:w="362" w:type="pct"/>
            <w:tcBorders>
              <w:top w:val="single" w:sz="4" w:space="0" w:color="auto"/>
            </w:tcBorders>
            <w:vAlign w:val="bottom"/>
          </w:tcPr>
          <w:p w14:paraId="07C60EB2"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47,8</w:t>
            </w:r>
          </w:p>
        </w:tc>
        <w:tc>
          <w:tcPr>
            <w:tcW w:w="689" w:type="pct"/>
            <w:tcBorders>
              <w:top w:val="single" w:sz="4" w:space="0" w:color="auto"/>
            </w:tcBorders>
            <w:vAlign w:val="bottom"/>
          </w:tcPr>
          <w:p w14:paraId="542E7F21" w14:textId="77777777" w:rsidR="00942212" w:rsidRPr="00942212" w:rsidRDefault="00942212" w:rsidP="00942212">
            <w:pPr>
              <w:jc w:val="center"/>
              <w:rPr>
                <w:rFonts w:ascii="Times New Roman" w:hAnsi="Times New Roman" w:cs="Times New Roman"/>
                <w:sz w:val="18"/>
                <w:szCs w:val="18"/>
              </w:rPr>
            </w:pPr>
            <w:r w:rsidRPr="00942212">
              <w:rPr>
                <w:rFonts w:ascii="Times New Roman" w:hAnsi="Times New Roman" w:cs="Times New Roman"/>
                <w:sz w:val="18"/>
                <w:szCs w:val="18"/>
              </w:rPr>
              <w:t>28,9</w:t>
            </w:r>
          </w:p>
        </w:tc>
      </w:tr>
    </w:tbl>
    <w:p w14:paraId="45658605" w14:textId="77777777" w:rsidR="00942212" w:rsidRDefault="00942212" w:rsidP="00135C29">
      <w:pPr>
        <w:spacing w:after="0" w:line="240" w:lineRule="auto"/>
        <w:jc w:val="center"/>
        <w:rPr>
          <w:rFonts w:ascii="Times New Roman" w:eastAsia="Times New Roman" w:hAnsi="Times New Roman" w:cs="Times New Roman"/>
          <w:sz w:val="26"/>
          <w:szCs w:val="26"/>
          <w:lang w:eastAsia="ru-RU"/>
        </w:rPr>
      </w:pPr>
    </w:p>
    <w:p w14:paraId="3E5F0145" w14:textId="77777777" w:rsidR="00135C29" w:rsidRDefault="00135C29" w:rsidP="00135C29">
      <w:pPr>
        <w:spacing w:after="0" w:line="240" w:lineRule="auto"/>
        <w:jc w:val="center"/>
        <w:rPr>
          <w:rFonts w:ascii="Times New Roman" w:eastAsia="Times New Roman" w:hAnsi="Times New Roman" w:cs="Times New Roman"/>
          <w:sz w:val="26"/>
          <w:szCs w:val="26"/>
          <w:lang w:eastAsia="ru-RU"/>
        </w:rPr>
      </w:pPr>
    </w:p>
    <w:p w14:paraId="5DC08C1B" w14:textId="77777777" w:rsidR="00135C29" w:rsidRDefault="00135C29" w:rsidP="00135C29">
      <w:pPr>
        <w:spacing w:after="0" w:line="240" w:lineRule="auto"/>
        <w:jc w:val="center"/>
        <w:rPr>
          <w:rFonts w:ascii="Times New Roman" w:eastAsia="Times New Roman" w:hAnsi="Times New Roman" w:cs="Times New Roman"/>
          <w:sz w:val="26"/>
          <w:szCs w:val="26"/>
          <w:lang w:eastAsia="ru-RU"/>
        </w:rPr>
      </w:pPr>
    </w:p>
    <w:p w14:paraId="3ECBD20F" w14:textId="77777777" w:rsidR="00135C29" w:rsidRDefault="00135C29" w:rsidP="00135C29">
      <w:pPr>
        <w:spacing w:after="0" w:line="240" w:lineRule="auto"/>
        <w:jc w:val="center"/>
        <w:rPr>
          <w:rFonts w:ascii="Times New Roman" w:eastAsia="Times New Roman" w:hAnsi="Times New Roman" w:cs="Times New Roman"/>
          <w:sz w:val="26"/>
          <w:szCs w:val="26"/>
          <w:lang w:eastAsia="ru-RU"/>
        </w:rPr>
      </w:pPr>
    </w:p>
    <w:p w14:paraId="1A493D7A" w14:textId="77777777" w:rsidR="007E5A2B" w:rsidRDefault="007E5A2B" w:rsidP="00135C29">
      <w:pPr>
        <w:spacing w:after="0" w:line="240" w:lineRule="auto"/>
        <w:jc w:val="center"/>
        <w:rPr>
          <w:rFonts w:ascii="Times New Roman" w:eastAsia="Times New Roman" w:hAnsi="Times New Roman" w:cs="Times New Roman"/>
          <w:sz w:val="26"/>
          <w:szCs w:val="26"/>
          <w:lang w:eastAsia="ru-RU"/>
        </w:rPr>
      </w:pPr>
    </w:p>
    <w:p w14:paraId="706F7FDA" w14:textId="24BAC510" w:rsidR="007E5A2B" w:rsidRPr="002570D9" w:rsidRDefault="007E5A2B" w:rsidP="007E5A2B">
      <w:pPr>
        <w:spacing w:after="0" w:line="240" w:lineRule="auto"/>
        <w:jc w:val="center"/>
        <w:rPr>
          <w:rFonts w:ascii="Times New Roman" w:hAnsi="Times New Roman" w:cs="Times New Roman"/>
          <w:sz w:val="28"/>
          <w:lang w:bidi="ru-RU"/>
        </w:rPr>
      </w:pPr>
    </w:p>
    <w:sectPr w:rsidR="007E5A2B" w:rsidRPr="002570D9" w:rsidSect="00B51269">
      <w:footerReference w:type="default" r:id="rId47"/>
      <w:pgSz w:w="11906" w:h="16838"/>
      <w:pgMar w:top="851" w:right="567" w:bottom="851"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003D6" w14:textId="77777777" w:rsidR="00945CAD" w:rsidRDefault="00945CAD" w:rsidP="00466B1C">
      <w:pPr>
        <w:spacing w:after="0" w:line="240" w:lineRule="auto"/>
      </w:pPr>
      <w:r>
        <w:separator/>
      </w:r>
    </w:p>
  </w:endnote>
  <w:endnote w:type="continuationSeparator" w:id="0">
    <w:p w14:paraId="15E1657E" w14:textId="77777777" w:rsidR="00945CAD" w:rsidRDefault="00945CAD"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font>
  <w:font w:name="CordiaUPC">
    <w:charset w:val="00"/>
    <w:family w:val="swiss"/>
    <w:pitch w:val="variable"/>
    <w:sig w:usb0="81000003" w:usb1="00000000" w:usb2="00000000" w:usb3="00000000" w:csb0="00010001"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T Astra Serif">
    <w:altName w:val="Times New Roman"/>
    <w:charset w:val="00"/>
    <w:family w:val="roman"/>
    <w:pitch w:val="variable"/>
  </w:font>
  <w:font w:name="Source Han Sans CN Regular">
    <w:altName w:val="Times New Roman"/>
    <w:charset w:val="00"/>
    <w:family w:val="auto"/>
    <w:pitch w:val="variable"/>
  </w:font>
  <w:font w:name="Lohit Devanagari">
    <w:altName w:val="Times New Roman"/>
    <w:charset w:val="00"/>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56604"/>
      <w:docPartObj>
        <w:docPartGallery w:val="Page Numbers (Bottom of Page)"/>
        <w:docPartUnique/>
      </w:docPartObj>
    </w:sdtPr>
    <w:sdtEndPr>
      <w:rPr>
        <w:rFonts w:ascii="Times New Roman" w:hAnsi="Times New Roman" w:cs="Times New Roman"/>
      </w:rPr>
    </w:sdtEndPr>
    <w:sdtContent>
      <w:p w14:paraId="66BD29A2" w14:textId="77777777" w:rsidR="00945CAD" w:rsidRPr="00944CB1" w:rsidRDefault="00945CAD" w:rsidP="00944CB1">
        <w:pPr>
          <w:pStyle w:val="a8"/>
          <w:jc w:val="center"/>
          <w:rPr>
            <w:rFonts w:ascii="Times New Roman" w:hAnsi="Times New Roman" w:cs="Times New Roman"/>
          </w:rPr>
        </w:pPr>
        <w:r w:rsidRPr="00D03A4F">
          <w:rPr>
            <w:rFonts w:ascii="Times New Roman" w:hAnsi="Times New Roman" w:cs="Times New Roman"/>
            <w:noProof/>
          </w:rPr>
          <w:fldChar w:fldCharType="begin"/>
        </w:r>
        <w:r w:rsidRPr="00D03A4F">
          <w:rPr>
            <w:rFonts w:ascii="Times New Roman" w:hAnsi="Times New Roman" w:cs="Times New Roman"/>
            <w:noProof/>
          </w:rPr>
          <w:instrText>PAGE   \* MERGEFORMAT</w:instrText>
        </w:r>
        <w:r w:rsidRPr="00D03A4F">
          <w:rPr>
            <w:rFonts w:ascii="Times New Roman" w:hAnsi="Times New Roman" w:cs="Times New Roman"/>
            <w:noProof/>
          </w:rPr>
          <w:fldChar w:fldCharType="separate"/>
        </w:r>
        <w:r w:rsidR="00276CB4">
          <w:rPr>
            <w:rFonts w:ascii="Times New Roman" w:hAnsi="Times New Roman" w:cs="Times New Roman"/>
            <w:noProof/>
          </w:rPr>
          <w:t>96</w:t>
        </w:r>
        <w:r w:rsidRPr="00D03A4F">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BAD92" w14:textId="77777777" w:rsidR="00945CAD" w:rsidRDefault="00945CAD">
    <w:pPr>
      <w:spacing w:after="0" w:line="259" w:lineRule="auto"/>
      <w:ind w:left="115"/>
    </w:pPr>
    <w:r>
      <w:rPr>
        <w:sz w:val="20"/>
      </w:rPr>
      <w:t>Далее –</w: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917273"/>
      <w:docPartObj>
        <w:docPartGallery w:val="Page Numbers (Bottom of Page)"/>
        <w:docPartUnique/>
      </w:docPartObj>
    </w:sdtPr>
    <w:sdtEndPr>
      <w:rPr>
        <w:rFonts w:ascii="Times New Roman" w:hAnsi="Times New Roman" w:cs="Times New Roman"/>
      </w:rPr>
    </w:sdtEndPr>
    <w:sdtContent>
      <w:p w14:paraId="66FED047" w14:textId="7C4EFAAB" w:rsidR="00945CAD" w:rsidRPr="00EB3499" w:rsidRDefault="00945CAD" w:rsidP="00EB3499">
        <w:pPr>
          <w:pStyle w:val="a8"/>
          <w:jc w:val="center"/>
          <w:rPr>
            <w:rFonts w:ascii="Times New Roman" w:hAnsi="Times New Roman" w:cs="Times New Roman"/>
          </w:rPr>
        </w:pPr>
        <w:r w:rsidRPr="00EB3499">
          <w:rPr>
            <w:rFonts w:ascii="Times New Roman" w:hAnsi="Times New Roman" w:cs="Times New Roman"/>
          </w:rPr>
          <w:fldChar w:fldCharType="begin"/>
        </w:r>
        <w:r w:rsidRPr="00EB3499">
          <w:rPr>
            <w:rFonts w:ascii="Times New Roman" w:hAnsi="Times New Roman" w:cs="Times New Roman"/>
          </w:rPr>
          <w:instrText>PAGE   \* MERGEFORMAT</w:instrText>
        </w:r>
        <w:r w:rsidRPr="00EB3499">
          <w:rPr>
            <w:rFonts w:ascii="Times New Roman" w:hAnsi="Times New Roman" w:cs="Times New Roman"/>
          </w:rPr>
          <w:fldChar w:fldCharType="separate"/>
        </w:r>
        <w:r w:rsidR="001D5B6C">
          <w:rPr>
            <w:rFonts w:ascii="Times New Roman" w:hAnsi="Times New Roman" w:cs="Times New Roman"/>
            <w:noProof/>
          </w:rPr>
          <w:t>270</w:t>
        </w:r>
        <w:r w:rsidRPr="00EB3499">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85B36" w14:textId="77777777" w:rsidR="00945CAD" w:rsidRDefault="00945CAD">
    <w:pPr>
      <w:spacing w:after="0" w:line="259" w:lineRule="auto"/>
      <w:ind w:left="115"/>
    </w:pPr>
    <w:r>
      <w:rPr>
        <w:sz w:val="20"/>
      </w:rPr>
      <w:t>Далее –</w:t>
    </w: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42121" w14:textId="77777777" w:rsidR="00945CAD" w:rsidRDefault="00945CAD">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716529"/>
      <w:docPartObj>
        <w:docPartGallery w:val="Page Numbers (Bottom of Page)"/>
        <w:docPartUnique/>
      </w:docPartObj>
    </w:sdtPr>
    <w:sdtEndPr>
      <w:rPr>
        <w:rFonts w:ascii="Times New Roman" w:hAnsi="Times New Roman" w:cs="Times New Roman"/>
      </w:rPr>
    </w:sdtEndPr>
    <w:sdtContent>
      <w:p w14:paraId="58DAC9BD" w14:textId="77777777" w:rsidR="00945CAD" w:rsidRPr="00675542" w:rsidRDefault="00945CAD">
        <w:pPr>
          <w:pStyle w:val="a8"/>
          <w:jc w:val="center"/>
          <w:rPr>
            <w:rFonts w:ascii="Times New Roman" w:hAnsi="Times New Roman" w:cs="Times New Roman"/>
          </w:rPr>
        </w:pPr>
        <w:r w:rsidRPr="00675542">
          <w:rPr>
            <w:rFonts w:ascii="Times New Roman" w:hAnsi="Times New Roman" w:cs="Times New Roman"/>
          </w:rPr>
          <w:fldChar w:fldCharType="begin"/>
        </w:r>
        <w:r w:rsidRPr="00675542">
          <w:rPr>
            <w:rFonts w:ascii="Times New Roman" w:hAnsi="Times New Roman" w:cs="Times New Roman"/>
          </w:rPr>
          <w:instrText>PAGE   \* MERGEFORMAT</w:instrText>
        </w:r>
        <w:r w:rsidRPr="00675542">
          <w:rPr>
            <w:rFonts w:ascii="Times New Roman" w:hAnsi="Times New Roman" w:cs="Times New Roman"/>
          </w:rPr>
          <w:fldChar w:fldCharType="separate"/>
        </w:r>
        <w:r w:rsidR="001D5B6C">
          <w:rPr>
            <w:rFonts w:ascii="Times New Roman" w:hAnsi="Times New Roman" w:cs="Times New Roman"/>
            <w:noProof/>
          </w:rPr>
          <w:t>373</w:t>
        </w:r>
        <w:r w:rsidRPr="00675542">
          <w:rPr>
            <w:rFonts w:ascii="Times New Roman" w:hAnsi="Times New Roman" w:cs="Times New Roman"/>
          </w:rPr>
          <w:fldChar w:fldCharType="end"/>
        </w:r>
      </w:p>
    </w:sdtContent>
  </w:sdt>
  <w:p w14:paraId="5C7A365E" w14:textId="77777777" w:rsidR="00945CAD" w:rsidRPr="002D64D5" w:rsidRDefault="00945CAD">
    <w:pPr>
      <w:pStyle w:val="a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664370"/>
      <w:docPartObj>
        <w:docPartGallery w:val="Page Numbers (Bottom of Page)"/>
        <w:docPartUnique/>
      </w:docPartObj>
    </w:sdtPr>
    <w:sdtEndPr>
      <w:rPr>
        <w:rFonts w:ascii="Times New Roman" w:hAnsi="Times New Roman" w:cs="Times New Roman"/>
      </w:rPr>
    </w:sdtEndPr>
    <w:sdtContent>
      <w:p w14:paraId="68D7E72E" w14:textId="77777777" w:rsidR="00945CAD" w:rsidRPr="00675542" w:rsidRDefault="00945CAD">
        <w:pPr>
          <w:pStyle w:val="a8"/>
          <w:jc w:val="center"/>
          <w:rPr>
            <w:rFonts w:ascii="Times New Roman" w:hAnsi="Times New Roman" w:cs="Times New Roman"/>
          </w:rPr>
        </w:pPr>
        <w:r w:rsidRPr="00675542">
          <w:rPr>
            <w:rFonts w:ascii="Times New Roman" w:hAnsi="Times New Roman" w:cs="Times New Roman"/>
          </w:rPr>
          <w:fldChar w:fldCharType="begin"/>
        </w:r>
        <w:r w:rsidRPr="00675542">
          <w:rPr>
            <w:rFonts w:ascii="Times New Roman" w:hAnsi="Times New Roman" w:cs="Times New Roman"/>
          </w:rPr>
          <w:instrText>PAGE   \* MERGEFORMAT</w:instrText>
        </w:r>
        <w:r w:rsidRPr="00675542">
          <w:rPr>
            <w:rFonts w:ascii="Times New Roman" w:hAnsi="Times New Roman" w:cs="Times New Roman"/>
          </w:rPr>
          <w:fldChar w:fldCharType="separate"/>
        </w:r>
        <w:r w:rsidR="001D5B6C">
          <w:rPr>
            <w:rFonts w:ascii="Times New Roman" w:hAnsi="Times New Roman" w:cs="Times New Roman"/>
            <w:noProof/>
          </w:rPr>
          <w:t>356</w:t>
        </w:r>
        <w:r w:rsidRPr="00675542">
          <w:rPr>
            <w:rFonts w:ascii="Times New Roman" w:hAnsi="Times New Roman" w:cs="Times New Roman"/>
          </w:rPr>
          <w:fldChar w:fldCharType="end"/>
        </w:r>
      </w:p>
    </w:sdtContent>
  </w:sdt>
  <w:p w14:paraId="3DCCC56C" w14:textId="77777777" w:rsidR="00945CAD" w:rsidRDefault="00945CAD">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23F99" w14:textId="77777777" w:rsidR="00945CAD" w:rsidRDefault="00945CAD">
    <w:pPr>
      <w:pStyle w:val="af2"/>
      <w:spacing w:line="14" w:lineRule="auto"/>
      <w:rPr>
        <w:sz w:val="20"/>
      </w:rPr>
    </w:pPr>
    <w:r>
      <w:rPr>
        <w:noProof/>
      </w:rPr>
      <mc:AlternateContent>
        <mc:Choice Requires="wps">
          <w:drawing>
            <wp:anchor distT="0" distB="0" distL="0" distR="0" simplePos="0" relativeHeight="251659264" behindDoc="1" locked="0" layoutInCell="1" allowOverlap="1" wp14:anchorId="497D3F49" wp14:editId="64F1AC9B">
              <wp:simplePos x="0" y="0"/>
              <wp:positionH relativeFrom="page">
                <wp:posOffset>3816730</wp:posOffset>
              </wp:positionH>
              <wp:positionV relativeFrom="page">
                <wp:posOffset>9922282</wp:posOffset>
              </wp:positionV>
              <wp:extent cx="299720"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14:paraId="689024F5" w14:textId="77777777" w:rsidR="00945CAD" w:rsidRDefault="00945CAD">
                          <w:pPr>
                            <w:spacing w:before="11"/>
                            <w:ind w:left="60"/>
                          </w:pPr>
                          <w:r>
                            <w:rPr>
                              <w:spacing w:val="-5"/>
                            </w:rPr>
                            <w:fldChar w:fldCharType="begin"/>
                          </w:r>
                          <w:r>
                            <w:rPr>
                              <w:spacing w:val="-5"/>
                            </w:rPr>
                            <w:instrText xml:space="preserve"> PAGE </w:instrText>
                          </w:r>
                          <w:r>
                            <w:rPr>
                              <w:spacing w:val="-5"/>
                            </w:rPr>
                            <w:fldChar w:fldCharType="separate"/>
                          </w:r>
                          <w:r w:rsidR="001D5B6C">
                            <w:rPr>
                              <w:noProof/>
                              <w:spacing w:val="-5"/>
                            </w:rPr>
                            <w:t>378</w:t>
                          </w:r>
                          <w:r>
                            <w:rPr>
                              <w:spacing w:val="-5"/>
                            </w:rPr>
                            <w:fldChar w:fldCharType="end"/>
                          </w:r>
                        </w:p>
                      </w:txbxContent>
                    </wps:txbx>
                    <wps:bodyPr wrap="square" lIns="0" tIns="0" rIns="0" bIns="0" rtlCol="0">
                      <a:noAutofit/>
                    </wps:bodyPr>
                  </wps:wsp>
                </a:graphicData>
              </a:graphic>
            </wp:anchor>
          </w:drawing>
        </mc:Choice>
        <mc:Fallback>
          <w:pict>
            <v:shapetype w14:anchorId="497D3F49" id="_x0000_t202" coordsize="21600,21600" o:spt="202" path="m,l,21600r21600,l21600,xe">
              <v:stroke joinstyle="miter"/>
              <v:path gradientshapeok="t" o:connecttype="rect"/>
            </v:shapetype>
            <v:shape id="Textbox 9" o:spid="_x0000_s1026" type="#_x0000_t202" style="position:absolute;margin-left:300.55pt;margin-top:781.3pt;width:23.6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" filled="f" stroked="f">
              <v:path arrowok="t"/>
              <v:textbox inset="0,0,0,0">
                <w:txbxContent>
                  <w:p w14:paraId="689024F5" w14:textId="77777777" w:rsidR="00945CAD" w:rsidRDefault="00945CAD">
                    <w:pPr>
                      <w:spacing w:before="11"/>
                      <w:ind w:left="60"/>
                    </w:pPr>
                    <w:r>
                      <w:rPr>
                        <w:spacing w:val="-5"/>
                      </w:rPr>
                      <w:fldChar w:fldCharType="begin"/>
                    </w:r>
                    <w:r>
                      <w:rPr>
                        <w:spacing w:val="-5"/>
                      </w:rPr>
                      <w:instrText xml:space="preserve"> PAGE </w:instrText>
                    </w:r>
                    <w:r>
                      <w:rPr>
                        <w:spacing w:val="-5"/>
                      </w:rPr>
                      <w:fldChar w:fldCharType="separate"/>
                    </w:r>
                    <w:r w:rsidR="001D5B6C">
                      <w:rPr>
                        <w:noProof/>
                        <w:spacing w:val="-5"/>
                      </w:rPr>
                      <w:t>378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E288E" w14:textId="77777777" w:rsidR="00945CAD" w:rsidRDefault="00945CAD" w:rsidP="00466B1C">
      <w:pPr>
        <w:spacing w:after="0" w:line="240" w:lineRule="auto"/>
      </w:pPr>
      <w:r>
        <w:separator/>
      </w:r>
    </w:p>
  </w:footnote>
  <w:footnote w:type="continuationSeparator" w:id="0">
    <w:p w14:paraId="3B2C588A" w14:textId="77777777" w:rsidR="00945CAD" w:rsidRDefault="00945CAD" w:rsidP="00466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E4E54" w14:textId="77777777" w:rsidR="00945CAD" w:rsidRPr="00944CB1" w:rsidRDefault="00945CAD" w:rsidP="00944CB1">
    <w:pPr>
      <w:pStyle w:val="a6"/>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ACB4C" w14:textId="77777777" w:rsidR="00945CAD" w:rsidRDefault="00945CAD">
    <w:pPr>
      <w:spacing w:after="0" w:line="259" w:lineRule="auto"/>
      <w:ind w:right="7"/>
      <w:jc w:val="center"/>
    </w:pPr>
    <w:r>
      <w:rPr>
        <w:sz w:val="24"/>
      </w:rPr>
      <w:fldChar w:fldCharType="begin"/>
    </w:r>
    <w:r>
      <w:rPr>
        <w:sz w:val="24"/>
      </w:rPr>
      <w:instrText xml:space="preserve"> PAGE   \* MERGEFORMAT </w:instrText>
    </w:r>
    <w:r>
      <w:rPr>
        <w:sz w:val="24"/>
      </w:rPr>
      <w:fldChar w:fldCharType="separate"/>
    </w:r>
    <w:r>
      <w:rPr>
        <w:noProof/>
        <w:sz w:val="24"/>
      </w:rPr>
      <w:t>58</w:t>
    </w:r>
    <w:r>
      <w:rPr>
        <w:sz w:val="24"/>
      </w:rPr>
      <w:fldChar w:fldCharType="end"/>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CF3F" w14:textId="011EDF40" w:rsidR="00945CAD" w:rsidRPr="00EB3499" w:rsidRDefault="00945CAD" w:rsidP="00EB349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D3733" w14:textId="77777777" w:rsidR="00945CAD" w:rsidRDefault="00945CAD">
    <w:pPr>
      <w:spacing w:after="0" w:line="259" w:lineRule="auto"/>
      <w:ind w:right="7"/>
      <w:jc w:val="center"/>
    </w:pPr>
    <w:r>
      <w:rPr>
        <w:sz w:val="24"/>
      </w:rPr>
      <w:fldChar w:fldCharType="begin"/>
    </w:r>
    <w:r>
      <w:rPr>
        <w:sz w:val="24"/>
      </w:rPr>
      <w:instrText xml:space="preserve"> PAGE   \* MERGEFORMAT </w:instrText>
    </w:r>
    <w:r>
      <w:rPr>
        <w:sz w:val="24"/>
      </w:rPr>
      <w:fldChar w:fldCharType="separate"/>
    </w:r>
    <w:r>
      <w:rPr>
        <w:rFonts w:ascii="Times New Roman" w:eastAsia="Times New Roman" w:hAnsi="Times New Roman" w:cs="Times New Roman"/>
        <w:sz w:val="24"/>
      </w:rPr>
      <w:t>2</w:t>
    </w:r>
    <w:r>
      <w:rPr>
        <w:sz w:val="24"/>
      </w:rPr>
      <w:fldChar w:fldCharType="end"/>
    </w: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A40D4" w14:textId="77777777" w:rsidR="00945CAD" w:rsidRDefault="00945CAD" w:rsidP="00944CB1">
    <w:pPr>
      <w:pStyle w:val="a6"/>
      <w:framePr w:wrap="around" w:vAnchor="text" w:hAnchor="margin" w:xAlign="center" w:y="1"/>
      <w:rPr>
        <w:rStyle w:val="afffd"/>
      </w:rPr>
    </w:pPr>
    <w:r>
      <w:rPr>
        <w:rStyle w:val="afffd"/>
      </w:rPr>
      <w:fldChar w:fldCharType="begin"/>
    </w:r>
    <w:r>
      <w:rPr>
        <w:rStyle w:val="afffd"/>
      </w:rPr>
      <w:instrText xml:space="preserve">PAGE  </w:instrText>
    </w:r>
    <w:r>
      <w:rPr>
        <w:rStyle w:val="afffd"/>
      </w:rPr>
      <w:fldChar w:fldCharType="separate"/>
    </w:r>
    <w:r>
      <w:rPr>
        <w:rStyle w:val="afffd"/>
        <w:noProof/>
      </w:rPr>
      <w:t>247</w:t>
    </w:r>
    <w:r>
      <w:rPr>
        <w:rStyle w:val="afffd"/>
      </w:rPr>
      <w:fldChar w:fldCharType="end"/>
    </w:r>
  </w:p>
  <w:p w14:paraId="7E85F182" w14:textId="77777777" w:rsidR="00945CAD" w:rsidRDefault="00945CAD">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A34AC" w14:textId="77777777" w:rsidR="00945CAD" w:rsidRDefault="00945CAD">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1CD45" w14:textId="77777777" w:rsidR="00945CAD" w:rsidRDefault="00945C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211" w:hanging="360"/>
      </w:p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31" w:hanging="108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291" w:hanging="1440"/>
      </w:pPr>
    </w:lvl>
    <w:lvl w:ilvl="6">
      <w:start w:val="1"/>
      <w:numFmt w:val="decimal"/>
      <w:lvlText w:val="%1.%2.%3.%4.%5.%6.%7."/>
      <w:lvlJc w:val="left"/>
      <w:pPr>
        <w:tabs>
          <w:tab w:val="num" w:pos="0"/>
        </w:tabs>
        <w:ind w:left="2651" w:hanging="1800"/>
      </w:pPr>
    </w:lvl>
    <w:lvl w:ilvl="7">
      <w:start w:val="1"/>
      <w:numFmt w:val="decimal"/>
      <w:lvlText w:val="%1.%2.%3.%4.%5.%6.%7.%8."/>
      <w:lvlJc w:val="left"/>
      <w:pPr>
        <w:tabs>
          <w:tab w:val="num" w:pos="0"/>
        </w:tabs>
        <w:ind w:left="2651" w:hanging="1800"/>
      </w:pPr>
    </w:lvl>
    <w:lvl w:ilvl="8">
      <w:start w:val="1"/>
      <w:numFmt w:val="decimal"/>
      <w:lvlText w:val="%1.%2.%3.%4.%5.%6.%7.%8.%9."/>
      <w:lvlJc w:val="left"/>
      <w:pPr>
        <w:tabs>
          <w:tab w:val="num" w:pos="0"/>
        </w:tabs>
        <w:ind w:left="3011" w:hanging="2160"/>
      </w:pPr>
    </w:lvl>
  </w:abstractNum>
  <w:abstractNum w:abstractNumId="1" w15:restartNumberingAfterBreak="0">
    <w:nsid w:val="00B4221D"/>
    <w:multiLevelType w:val="hybridMultilevel"/>
    <w:tmpl w:val="29B8BE8C"/>
    <w:lvl w:ilvl="0" w:tplc="36D86508">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55666"/>
    <w:multiLevelType w:val="hybridMultilevel"/>
    <w:tmpl w:val="D23601AA"/>
    <w:lvl w:ilvl="0" w:tplc="144048E6">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4F0EA6"/>
    <w:multiLevelType w:val="hybridMultilevel"/>
    <w:tmpl w:val="37508A2C"/>
    <w:lvl w:ilvl="0" w:tplc="7A8CB294">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0342DB"/>
    <w:multiLevelType w:val="hybridMultilevel"/>
    <w:tmpl w:val="29B8BE8C"/>
    <w:lvl w:ilvl="0" w:tplc="36D86508">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2EE392F"/>
    <w:multiLevelType w:val="hybridMultilevel"/>
    <w:tmpl w:val="0186E16C"/>
    <w:lvl w:ilvl="0" w:tplc="909AD310">
      <w:start w:val="1"/>
      <w:numFmt w:val="decimal"/>
      <w:lvlText w:val="%1."/>
      <w:lvlJc w:val="left"/>
      <w:pPr>
        <w:ind w:left="1713"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55490857"/>
    <w:multiLevelType w:val="hybridMultilevel"/>
    <w:tmpl w:val="27AC75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89D4A69"/>
    <w:multiLevelType w:val="hybridMultilevel"/>
    <w:tmpl w:val="DF4016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62E456C"/>
    <w:multiLevelType w:val="hybridMultilevel"/>
    <w:tmpl w:val="E2F0AED4"/>
    <w:lvl w:ilvl="0" w:tplc="7EC6E19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2"/>
  </w:num>
  <w:num w:numId="5">
    <w:abstractNumId w:val="4"/>
  </w:num>
  <w:num w:numId="6">
    <w:abstractNumId w:val="3"/>
  </w:num>
  <w:num w:numId="7">
    <w:abstractNumId w:val="5"/>
  </w:num>
  <w:num w:numId="8">
    <w:abstractNumId w:val="8"/>
  </w:num>
  <w:num w:numId="9">
    <w:abstractNumId w:val="1"/>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08"/>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8"/>
    <w:rsid w:val="00000026"/>
    <w:rsid w:val="000005E5"/>
    <w:rsid w:val="0000091E"/>
    <w:rsid w:val="00002828"/>
    <w:rsid w:val="00002A20"/>
    <w:rsid w:val="000030F5"/>
    <w:rsid w:val="00003433"/>
    <w:rsid w:val="0000356F"/>
    <w:rsid w:val="000035CA"/>
    <w:rsid w:val="00003640"/>
    <w:rsid w:val="00003695"/>
    <w:rsid w:val="00003BA2"/>
    <w:rsid w:val="00004057"/>
    <w:rsid w:val="000042F9"/>
    <w:rsid w:val="000043A5"/>
    <w:rsid w:val="00004438"/>
    <w:rsid w:val="00004E37"/>
    <w:rsid w:val="00004EFC"/>
    <w:rsid w:val="000050DF"/>
    <w:rsid w:val="0000510A"/>
    <w:rsid w:val="0000524D"/>
    <w:rsid w:val="00005A76"/>
    <w:rsid w:val="0000640B"/>
    <w:rsid w:val="00006A34"/>
    <w:rsid w:val="00006DF3"/>
    <w:rsid w:val="00006FBF"/>
    <w:rsid w:val="000102B6"/>
    <w:rsid w:val="00010402"/>
    <w:rsid w:val="00010756"/>
    <w:rsid w:val="00010D84"/>
    <w:rsid w:val="00010E27"/>
    <w:rsid w:val="00011098"/>
    <w:rsid w:val="000110C6"/>
    <w:rsid w:val="000112F4"/>
    <w:rsid w:val="00011403"/>
    <w:rsid w:val="00011430"/>
    <w:rsid w:val="00011C9C"/>
    <w:rsid w:val="00011CE3"/>
    <w:rsid w:val="0001212D"/>
    <w:rsid w:val="000121EC"/>
    <w:rsid w:val="00012619"/>
    <w:rsid w:val="000127D5"/>
    <w:rsid w:val="00012ECF"/>
    <w:rsid w:val="00012F85"/>
    <w:rsid w:val="000132DF"/>
    <w:rsid w:val="00013524"/>
    <w:rsid w:val="00013706"/>
    <w:rsid w:val="00013938"/>
    <w:rsid w:val="00013D8F"/>
    <w:rsid w:val="0001412D"/>
    <w:rsid w:val="00014685"/>
    <w:rsid w:val="000149A8"/>
    <w:rsid w:val="00014BBF"/>
    <w:rsid w:val="00016246"/>
    <w:rsid w:val="00016339"/>
    <w:rsid w:val="0001646F"/>
    <w:rsid w:val="000169C7"/>
    <w:rsid w:val="000171B8"/>
    <w:rsid w:val="00017580"/>
    <w:rsid w:val="000178B4"/>
    <w:rsid w:val="00020906"/>
    <w:rsid w:val="00021939"/>
    <w:rsid w:val="0002272B"/>
    <w:rsid w:val="000230DA"/>
    <w:rsid w:val="0002356D"/>
    <w:rsid w:val="000239B3"/>
    <w:rsid w:val="00023CA0"/>
    <w:rsid w:val="0002489A"/>
    <w:rsid w:val="000248F7"/>
    <w:rsid w:val="00024976"/>
    <w:rsid w:val="000249F3"/>
    <w:rsid w:val="00024B49"/>
    <w:rsid w:val="00024F56"/>
    <w:rsid w:val="00026380"/>
    <w:rsid w:val="000266EA"/>
    <w:rsid w:val="00026E4A"/>
    <w:rsid w:val="000272D5"/>
    <w:rsid w:val="000274C9"/>
    <w:rsid w:val="00027746"/>
    <w:rsid w:val="00027B8E"/>
    <w:rsid w:val="00027BE3"/>
    <w:rsid w:val="00027CB9"/>
    <w:rsid w:val="0003019B"/>
    <w:rsid w:val="000301D5"/>
    <w:rsid w:val="00030366"/>
    <w:rsid w:val="0003068E"/>
    <w:rsid w:val="00030852"/>
    <w:rsid w:val="0003102E"/>
    <w:rsid w:val="000312F8"/>
    <w:rsid w:val="000316FD"/>
    <w:rsid w:val="0003228A"/>
    <w:rsid w:val="00032A7D"/>
    <w:rsid w:val="000330AA"/>
    <w:rsid w:val="00033A05"/>
    <w:rsid w:val="00033E06"/>
    <w:rsid w:val="00033EEF"/>
    <w:rsid w:val="000345EB"/>
    <w:rsid w:val="00034CAF"/>
    <w:rsid w:val="000352E7"/>
    <w:rsid w:val="00035E8A"/>
    <w:rsid w:val="00035F5B"/>
    <w:rsid w:val="000363C9"/>
    <w:rsid w:val="00036C1F"/>
    <w:rsid w:val="00037381"/>
    <w:rsid w:val="00037615"/>
    <w:rsid w:val="00037769"/>
    <w:rsid w:val="0003786E"/>
    <w:rsid w:val="00037AD4"/>
    <w:rsid w:val="00037D59"/>
    <w:rsid w:val="00040137"/>
    <w:rsid w:val="000404B9"/>
    <w:rsid w:val="0004059C"/>
    <w:rsid w:val="00040643"/>
    <w:rsid w:val="00040A0F"/>
    <w:rsid w:val="00040CD8"/>
    <w:rsid w:val="00040D79"/>
    <w:rsid w:val="00041247"/>
    <w:rsid w:val="00041330"/>
    <w:rsid w:val="0004152E"/>
    <w:rsid w:val="000417EF"/>
    <w:rsid w:val="00041B73"/>
    <w:rsid w:val="00041E1D"/>
    <w:rsid w:val="00041F56"/>
    <w:rsid w:val="00042089"/>
    <w:rsid w:val="00042697"/>
    <w:rsid w:val="000427A3"/>
    <w:rsid w:val="000431A5"/>
    <w:rsid w:val="0004377D"/>
    <w:rsid w:val="00043A60"/>
    <w:rsid w:val="00043CA9"/>
    <w:rsid w:val="00043EB6"/>
    <w:rsid w:val="00043EF1"/>
    <w:rsid w:val="000447DE"/>
    <w:rsid w:val="00044902"/>
    <w:rsid w:val="00044BED"/>
    <w:rsid w:val="00045EEF"/>
    <w:rsid w:val="00046A93"/>
    <w:rsid w:val="00047D90"/>
    <w:rsid w:val="00050429"/>
    <w:rsid w:val="000505A5"/>
    <w:rsid w:val="00050739"/>
    <w:rsid w:val="0005075E"/>
    <w:rsid w:val="00050772"/>
    <w:rsid w:val="00050978"/>
    <w:rsid w:val="00051462"/>
    <w:rsid w:val="000515EA"/>
    <w:rsid w:val="00051FA7"/>
    <w:rsid w:val="0005203A"/>
    <w:rsid w:val="00052050"/>
    <w:rsid w:val="000521AB"/>
    <w:rsid w:val="000521ED"/>
    <w:rsid w:val="0005227D"/>
    <w:rsid w:val="000529D4"/>
    <w:rsid w:val="00052B6C"/>
    <w:rsid w:val="00052C12"/>
    <w:rsid w:val="00052CAF"/>
    <w:rsid w:val="00052F52"/>
    <w:rsid w:val="00052F6C"/>
    <w:rsid w:val="0005305D"/>
    <w:rsid w:val="00053B82"/>
    <w:rsid w:val="00053C4E"/>
    <w:rsid w:val="000544D5"/>
    <w:rsid w:val="000546D7"/>
    <w:rsid w:val="00054CE9"/>
    <w:rsid w:val="00054F6C"/>
    <w:rsid w:val="00054FBE"/>
    <w:rsid w:val="0005501F"/>
    <w:rsid w:val="0005529E"/>
    <w:rsid w:val="000559CF"/>
    <w:rsid w:val="00055A34"/>
    <w:rsid w:val="00055DD9"/>
    <w:rsid w:val="00055DE7"/>
    <w:rsid w:val="00056771"/>
    <w:rsid w:val="0005691B"/>
    <w:rsid w:val="00056B56"/>
    <w:rsid w:val="00056C53"/>
    <w:rsid w:val="000570DA"/>
    <w:rsid w:val="000577E5"/>
    <w:rsid w:val="00057FA9"/>
    <w:rsid w:val="00060513"/>
    <w:rsid w:val="00060908"/>
    <w:rsid w:val="00061B2A"/>
    <w:rsid w:val="00061EEE"/>
    <w:rsid w:val="0006234B"/>
    <w:rsid w:val="00062360"/>
    <w:rsid w:val="00062AFA"/>
    <w:rsid w:val="000634FF"/>
    <w:rsid w:val="00063580"/>
    <w:rsid w:val="00063F6D"/>
    <w:rsid w:val="000646BA"/>
    <w:rsid w:val="00064C5E"/>
    <w:rsid w:val="00064EE1"/>
    <w:rsid w:val="00064EE3"/>
    <w:rsid w:val="00065350"/>
    <w:rsid w:val="000658BF"/>
    <w:rsid w:val="00065A7A"/>
    <w:rsid w:val="00065D4F"/>
    <w:rsid w:val="000661EB"/>
    <w:rsid w:val="00066657"/>
    <w:rsid w:val="000674B2"/>
    <w:rsid w:val="00067DCF"/>
    <w:rsid w:val="00070832"/>
    <w:rsid w:val="00070CD3"/>
    <w:rsid w:val="000713CD"/>
    <w:rsid w:val="000719C8"/>
    <w:rsid w:val="00071B6E"/>
    <w:rsid w:val="00071CA4"/>
    <w:rsid w:val="00072A0B"/>
    <w:rsid w:val="000734A3"/>
    <w:rsid w:val="00073627"/>
    <w:rsid w:val="000736BB"/>
    <w:rsid w:val="00073A53"/>
    <w:rsid w:val="00073B08"/>
    <w:rsid w:val="000742B5"/>
    <w:rsid w:val="000743A3"/>
    <w:rsid w:val="00074A83"/>
    <w:rsid w:val="00074DF0"/>
    <w:rsid w:val="00074E56"/>
    <w:rsid w:val="0007501B"/>
    <w:rsid w:val="00075A6D"/>
    <w:rsid w:val="00075ADD"/>
    <w:rsid w:val="00075CBE"/>
    <w:rsid w:val="00075E6A"/>
    <w:rsid w:val="00075F24"/>
    <w:rsid w:val="00076519"/>
    <w:rsid w:val="00077055"/>
    <w:rsid w:val="00077CC7"/>
    <w:rsid w:val="00077EBA"/>
    <w:rsid w:val="000801EC"/>
    <w:rsid w:val="00080238"/>
    <w:rsid w:val="000804AB"/>
    <w:rsid w:val="000809E5"/>
    <w:rsid w:val="00080A85"/>
    <w:rsid w:val="000811E9"/>
    <w:rsid w:val="00081376"/>
    <w:rsid w:val="0008152A"/>
    <w:rsid w:val="00081705"/>
    <w:rsid w:val="00081EC5"/>
    <w:rsid w:val="000824F7"/>
    <w:rsid w:val="00082B66"/>
    <w:rsid w:val="00082C5C"/>
    <w:rsid w:val="000833C2"/>
    <w:rsid w:val="00083B37"/>
    <w:rsid w:val="00083FD4"/>
    <w:rsid w:val="0008419D"/>
    <w:rsid w:val="000845F6"/>
    <w:rsid w:val="0008472A"/>
    <w:rsid w:val="00084796"/>
    <w:rsid w:val="00086237"/>
    <w:rsid w:val="00086273"/>
    <w:rsid w:val="00086480"/>
    <w:rsid w:val="00086671"/>
    <w:rsid w:val="000867F9"/>
    <w:rsid w:val="00086819"/>
    <w:rsid w:val="00087300"/>
    <w:rsid w:val="00087773"/>
    <w:rsid w:val="00087924"/>
    <w:rsid w:val="0009021D"/>
    <w:rsid w:val="000905F6"/>
    <w:rsid w:val="0009061C"/>
    <w:rsid w:val="00090849"/>
    <w:rsid w:val="00090BA3"/>
    <w:rsid w:val="00090DBB"/>
    <w:rsid w:val="00090ED7"/>
    <w:rsid w:val="00090FB3"/>
    <w:rsid w:val="00091182"/>
    <w:rsid w:val="00091524"/>
    <w:rsid w:val="00091C65"/>
    <w:rsid w:val="00091DBA"/>
    <w:rsid w:val="00092183"/>
    <w:rsid w:val="00092378"/>
    <w:rsid w:val="0009297A"/>
    <w:rsid w:val="00093040"/>
    <w:rsid w:val="00093385"/>
    <w:rsid w:val="000935D2"/>
    <w:rsid w:val="00093867"/>
    <w:rsid w:val="000938B1"/>
    <w:rsid w:val="00093973"/>
    <w:rsid w:val="00093BC0"/>
    <w:rsid w:val="00093D55"/>
    <w:rsid w:val="0009498F"/>
    <w:rsid w:val="00094A62"/>
    <w:rsid w:val="00094C89"/>
    <w:rsid w:val="00094DAC"/>
    <w:rsid w:val="0009501E"/>
    <w:rsid w:val="0009555C"/>
    <w:rsid w:val="000955B4"/>
    <w:rsid w:val="00095600"/>
    <w:rsid w:val="000959E1"/>
    <w:rsid w:val="00096209"/>
    <w:rsid w:val="00096375"/>
    <w:rsid w:val="0009637D"/>
    <w:rsid w:val="00096400"/>
    <w:rsid w:val="0009651B"/>
    <w:rsid w:val="000967BD"/>
    <w:rsid w:val="0009733A"/>
    <w:rsid w:val="00097523"/>
    <w:rsid w:val="00097541"/>
    <w:rsid w:val="0009788B"/>
    <w:rsid w:val="00097C6C"/>
    <w:rsid w:val="000A0627"/>
    <w:rsid w:val="000A0664"/>
    <w:rsid w:val="000A0874"/>
    <w:rsid w:val="000A0E51"/>
    <w:rsid w:val="000A11EF"/>
    <w:rsid w:val="000A135D"/>
    <w:rsid w:val="000A15B3"/>
    <w:rsid w:val="000A27EC"/>
    <w:rsid w:val="000A2A26"/>
    <w:rsid w:val="000A2C63"/>
    <w:rsid w:val="000A2CB3"/>
    <w:rsid w:val="000A309B"/>
    <w:rsid w:val="000A3348"/>
    <w:rsid w:val="000A38CF"/>
    <w:rsid w:val="000A3E97"/>
    <w:rsid w:val="000A432C"/>
    <w:rsid w:val="000A45DF"/>
    <w:rsid w:val="000A4ADF"/>
    <w:rsid w:val="000A53B3"/>
    <w:rsid w:val="000A54CE"/>
    <w:rsid w:val="000A56FC"/>
    <w:rsid w:val="000A5785"/>
    <w:rsid w:val="000A6202"/>
    <w:rsid w:val="000A630F"/>
    <w:rsid w:val="000A6389"/>
    <w:rsid w:val="000A6B42"/>
    <w:rsid w:val="000A6B64"/>
    <w:rsid w:val="000A6D9F"/>
    <w:rsid w:val="000A6E6E"/>
    <w:rsid w:val="000A6F1E"/>
    <w:rsid w:val="000A70E5"/>
    <w:rsid w:val="000A721F"/>
    <w:rsid w:val="000A7228"/>
    <w:rsid w:val="000A7B4F"/>
    <w:rsid w:val="000B0057"/>
    <w:rsid w:val="000B01DB"/>
    <w:rsid w:val="000B0622"/>
    <w:rsid w:val="000B081F"/>
    <w:rsid w:val="000B0F7A"/>
    <w:rsid w:val="000B1648"/>
    <w:rsid w:val="000B19AE"/>
    <w:rsid w:val="000B2539"/>
    <w:rsid w:val="000B2694"/>
    <w:rsid w:val="000B2D65"/>
    <w:rsid w:val="000B3338"/>
    <w:rsid w:val="000B412F"/>
    <w:rsid w:val="000B426D"/>
    <w:rsid w:val="000B4884"/>
    <w:rsid w:val="000B4C58"/>
    <w:rsid w:val="000B5896"/>
    <w:rsid w:val="000B59BE"/>
    <w:rsid w:val="000B5B8C"/>
    <w:rsid w:val="000B5CFA"/>
    <w:rsid w:val="000B61EF"/>
    <w:rsid w:val="000B627B"/>
    <w:rsid w:val="000B69B1"/>
    <w:rsid w:val="000B6A1C"/>
    <w:rsid w:val="000B7170"/>
    <w:rsid w:val="000B73CD"/>
    <w:rsid w:val="000B73E4"/>
    <w:rsid w:val="000B779E"/>
    <w:rsid w:val="000B7892"/>
    <w:rsid w:val="000C019A"/>
    <w:rsid w:val="000C0330"/>
    <w:rsid w:val="000C0451"/>
    <w:rsid w:val="000C0588"/>
    <w:rsid w:val="000C0637"/>
    <w:rsid w:val="000C0BEC"/>
    <w:rsid w:val="000C10AC"/>
    <w:rsid w:val="000C161A"/>
    <w:rsid w:val="000C16A1"/>
    <w:rsid w:val="000C193A"/>
    <w:rsid w:val="000C20D6"/>
    <w:rsid w:val="000C2335"/>
    <w:rsid w:val="000C2941"/>
    <w:rsid w:val="000C2F61"/>
    <w:rsid w:val="000C32F2"/>
    <w:rsid w:val="000C37CE"/>
    <w:rsid w:val="000C383D"/>
    <w:rsid w:val="000C38C6"/>
    <w:rsid w:val="000C3A90"/>
    <w:rsid w:val="000C3C10"/>
    <w:rsid w:val="000C4052"/>
    <w:rsid w:val="000C43D2"/>
    <w:rsid w:val="000C4ADD"/>
    <w:rsid w:val="000C4B84"/>
    <w:rsid w:val="000C4D6A"/>
    <w:rsid w:val="000C53A6"/>
    <w:rsid w:val="000C5E92"/>
    <w:rsid w:val="000C5F4E"/>
    <w:rsid w:val="000C678D"/>
    <w:rsid w:val="000C6B31"/>
    <w:rsid w:val="000C7035"/>
    <w:rsid w:val="000C7210"/>
    <w:rsid w:val="000C7307"/>
    <w:rsid w:val="000C7405"/>
    <w:rsid w:val="000C76B1"/>
    <w:rsid w:val="000D0023"/>
    <w:rsid w:val="000D0988"/>
    <w:rsid w:val="000D0A9B"/>
    <w:rsid w:val="000D0B4F"/>
    <w:rsid w:val="000D0E5F"/>
    <w:rsid w:val="000D114C"/>
    <w:rsid w:val="000D14E9"/>
    <w:rsid w:val="000D15A8"/>
    <w:rsid w:val="000D1778"/>
    <w:rsid w:val="000D1A5D"/>
    <w:rsid w:val="000D1D29"/>
    <w:rsid w:val="000D1F1E"/>
    <w:rsid w:val="000D21DF"/>
    <w:rsid w:val="000D2503"/>
    <w:rsid w:val="000D2ACF"/>
    <w:rsid w:val="000D2EC2"/>
    <w:rsid w:val="000D31CC"/>
    <w:rsid w:val="000D39AB"/>
    <w:rsid w:val="000D3CD6"/>
    <w:rsid w:val="000D3EFF"/>
    <w:rsid w:val="000D47D5"/>
    <w:rsid w:val="000D4F33"/>
    <w:rsid w:val="000D5037"/>
    <w:rsid w:val="000D572E"/>
    <w:rsid w:val="000D5BF0"/>
    <w:rsid w:val="000D5DB5"/>
    <w:rsid w:val="000D6C87"/>
    <w:rsid w:val="000D6F87"/>
    <w:rsid w:val="000D7032"/>
    <w:rsid w:val="000D74BA"/>
    <w:rsid w:val="000D76F8"/>
    <w:rsid w:val="000D7742"/>
    <w:rsid w:val="000D78E3"/>
    <w:rsid w:val="000D79C3"/>
    <w:rsid w:val="000D7C0C"/>
    <w:rsid w:val="000E0326"/>
    <w:rsid w:val="000E04B5"/>
    <w:rsid w:val="000E09F5"/>
    <w:rsid w:val="000E0EEE"/>
    <w:rsid w:val="000E1077"/>
    <w:rsid w:val="000E137F"/>
    <w:rsid w:val="000E149B"/>
    <w:rsid w:val="000E19CD"/>
    <w:rsid w:val="000E19F3"/>
    <w:rsid w:val="000E1A4F"/>
    <w:rsid w:val="000E2466"/>
    <w:rsid w:val="000E2D5B"/>
    <w:rsid w:val="000E31F9"/>
    <w:rsid w:val="000E367B"/>
    <w:rsid w:val="000E3F18"/>
    <w:rsid w:val="000E4538"/>
    <w:rsid w:val="000E4679"/>
    <w:rsid w:val="000E46B4"/>
    <w:rsid w:val="000E4AAA"/>
    <w:rsid w:val="000E4D03"/>
    <w:rsid w:val="000E4DBF"/>
    <w:rsid w:val="000E55EB"/>
    <w:rsid w:val="000E576F"/>
    <w:rsid w:val="000E5880"/>
    <w:rsid w:val="000E6611"/>
    <w:rsid w:val="000E6AEF"/>
    <w:rsid w:val="000E6EA1"/>
    <w:rsid w:val="000E7254"/>
    <w:rsid w:val="000E74DE"/>
    <w:rsid w:val="000E790B"/>
    <w:rsid w:val="000E79A2"/>
    <w:rsid w:val="000F014C"/>
    <w:rsid w:val="000F01D6"/>
    <w:rsid w:val="000F01E8"/>
    <w:rsid w:val="000F03BF"/>
    <w:rsid w:val="000F0AFC"/>
    <w:rsid w:val="000F0DA2"/>
    <w:rsid w:val="000F1E27"/>
    <w:rsid w:val="000F242D"/>
    <w:rsid w:val="000F2621"/>
    <w:rsid w:val="000F37C9"/>
    <w:rsid w:val="000F3A6B"/>
    <w:rsid w:val="000F3C55"/>
    <w:rsid w:val="000F3D47"/>
    <w:rsid w:val="000F3E9E"/>
    <w:rsid w:val="000F3F3C"/>
    <w:rsid w:val="000F486A"/>
    <w:rsid w:val="000F5471"/>
    <w:rsid w:val="000F5B09"/>
    <w:rsid w:val="000F5B9C"/>
    <w:rsid w:val="000F5D36"/>
    <w:rsid w:val="000F5EA3"/>
    <w:rsid w:val="000F6335"/>
    <w:rsid w:val="000F6383"/>
    <w:rsid w:val="000F6423"/>
    <w:rsid w:val="000F65EA"/>
    <w:rsid w:val="000F6726"/>
    <w:rsid w:val="000F6821"/>
    <w:rsid w:val="000F75C5"/>
    <w:rsid w:val="000F76AD"/>
    <w:rsid w:val="000F7705"/>
    <w:rsid w:val="00100992"/>
    <w:rsid w:val="00100D40"/>
    <w:rsid w:val="0010107D"/>
    <w:rsid w:val="00101179"/>
    <w:rsid w:val="00101294"/>
    <w:rsid w:val="00101877"/>
    <w:rsid w:val="00101C22"/>
    <w:rsid w:val="001020F9"/>
    <w:rsid w:val="00102244"/>
    <w:rsid w:val="00102396"/>
    <w:rsid w:val="001025ED"/>
    <w:rsid w:val="00102867"/>
    <w:rsid w:val="0010306B"/>
    <w:rsid w:val="0010392F"/>
    <w:rsid w:val="00103A2F"/>
    <w:rsid w:val="00103C3B"/>
    <w:rsid w:val="00104126"/>
    <w:rsid w:val="001041A9"/>
    <w:rsid w:val="00104812"/>
    <w:rsid w:val="00104BA1"/>
    <w:rsid w:val="00105027"/>
    <w:rsid w:val="00105BA4"/>
    <w:rsid w:val="001078BE"/>
    <w:rsid w:val="00110E0A"/>
    <w:rsid w:val="0011113F"/>
    <w:rsid w:val="0011149D"/>
    <w:rsid w:val="00111879"/>
    <w:rsid w:val="0011187A"/>
    <w:rsid w:val="001119BD"/>
    <w:rsid w:val="00111D17"/>
    <w:rsid w:val="00111EF2"/>
    <w:rsid w:val="00112178"/>
    <w:rsid w:val="001125D4"/>
    <w:rsid w:val="0011293C"/>
    <w:rsid w:val="00112988"/>
    <w:rsid w:val="001129D0"/>
    <w:rsid w:val="00113543"/>
    <w:rsid w:val="00113F0E"/>
    <w:rsid w:val="00114215"/>
    <w:rsid w:val="0011468C"/>
    <w:rsid w:val="00114C93"/>
    <w:rsid w:val="00115322"/>
    <w:rsid w:val="001158BB"/>
    <w:rsid w:val="001159A8"/>
    <w:rsid w:val="00115A05"/>
    <w:rsid w:val="00115FA1"/>
    <w:rsid w:val="00116A52"/>
    <w:rsid w:val="00117284"/>
    <w:rsid w:val="001172FF"/>
    <w:rsid w:val="00117341"/>
    <w:rsid w:val="0011735F"/>
    <w:rsid w:val="0011738E"/>
    <w:rsid w:val="001173DA"/>
    <w:rsid w:val="001174D4"/>
    <w:rsid w:val="0011776E"/>
    <w:rsid w:val="00117CDF"/>
    <w:rsid w:val="0012003E"/>
    <w:rsid w:val="00120107"/>
    <w:rsid w:val="00120355"/>
    <w:rsid w:val="001208C5"/>
    <w:rsid w:val="00120ED2"/>
    <w:rsid w:val="00121269"/>
    <w:rsid w:val="0012181F"/>
    <w:rsid w:val="00121E3E"/>
    <w:rsid w:val="00122270"/>
    <w:rsid w:val="0012293D"/>
    <w:rsid w:val="00122A13"/>
    <w:rsid w:val="001234CD"/>
    <w:rsid w:val="001236BA"/>
    <w:rsid w:val="00123730"/>
    <w:rsid w:val="00124D7F"/>
    <w:rsid w:val="00125ED7"/>
    <w:rsid w:val="00126372"/>
    <w:rsid w:val="00126930"/>
    <w:rsid w:val="00126977"/>
    <w:rsid w:val="00126DFD"/>
    <w:rsid w:val="00127654"/>
    <w:rsid w:val="00127BE6"/>
    <w:rsid w:val="00127E0E"/>
    <w:rsid w:val="00130926"/>
    <w:rsid w:val="001315CD"/>
    <w:rsid w:val="001317A3"/>
    <w:rsid w:val="00132AA4"/>
    <w:rsid w:val="00132B00"/>
    <w:rsid w:val="00132EEC"/>
    <w:rsid w:val="00133D6A"/>
    <w:rsid w:val="00134216"/>
    <w:rsid w:val="00134361"/>
    <w:rsid w:val="0013494A"/>
    <w:rsid w:val="00134996"/>
    <w:rsid w:val="00134B3E"/>
    <w:rsid w:val="00135082"/>
    <w:rsid w:val="0013582D"/>
    <w:rsid w:val="001359E3"/>
    <w:rsid w:val="00135C29"/>
    <w:rsid w:val="001360DA"/>
    <w:rsid w:val="00136161"/>
    <w:rsid w:val="001361BF"/>
    <w:rsid w:val="0013667C"/>
    <w:rsid w:val="00136770"/>
    <w:rsid w:val="00136B80"/>
    <w:rsid w:val="00136E5A"/>
    <w:rsid w:val="0013740D"/>
    <w:rsid w:val="00137C3B"/>
    <w:rsid w:val="00140101"/>
    <w:rsid w:val="0014041C"/>
    <w:rsid w:val="001404B0"/>
    <w:rsid w:val="001407B4"/>
    <w:rsid w:val="00141CB5"/>
    <w:rsid w:val="001428D8"/>
    <w:rsid w:val="00142B5B"/>
    <w:rsid w:val="0014342D"/>
    <w:rsid w:val="00143490"/>
    <w:rsid w:val="001434E2"/>
    <w:rsid w:val="001434E3"/>
    <w:rsid w:val="001436EF"/>
    <w:rsid w:val="001438B5"/>
    <w:rsid w:val="0014401D"/>
    <w:rsid w:val="00144689"/>
    <w:rsid w:val="00144699"/>
    <w:rsid w:val="00144A7F"/>
    <w:rsid w:val="001460D1"/>
    <w:rsid w:val="00146781"/>
    <w:rsid w:val="00146A28"/>
    <w:rsid w:val="00146B95"/>
    <w:rsid w:val="00146F24"/>
    <w:rsid w:val="00147236"/>
    <w:rsid w:val="001472C1"/>
    <w:rsid w:val="001479DF"/>
    <w:rsid w:val="00150209"/>
    <w:rsid w:val="001503DB"/>
    <w:rsid w:val="00150DCB"/>
    <w:rsid w:val="001511BB"/>
    <w:rsid w:val="00151B4D"/>
    <w:rsid w:val="00151D7F"/>
    <w:rsid w:val="0015221A"/>
    <w:rsid w:val="00152252"/>
    <w:rsid w:val="00152E6E"/>
    <w:rsid w:val="00153082"/>
    <w:rsid w:val="001532E8"/>
    <w:rsid w:val="001534A4"/>
    <w:rsid w:val="0015378C"/>
    <w:rsid w:val="001539A8"/>
    <w:rsid w:val="001539F7"/>
    <w:rsid w:val="00153E7A"/>
    <w:rsid w:val="00153F89"/>
    <w:rsid w:val="0015446E"/>
    <w:rsid w:val="001548E9"/>
    <w:rsid w:val="00154AB8"/>
    <w:rsid w:val="001557AB"/>
    <w:rsid w:val="001559CF"/>
    <w:rsid w:val="00155E4C"/>
    <w:rsid w:val="00156CAB"/>
    <w:rsid w:val="001570E5"/>
    <w:rsid w:val="001572D5"/>
    <w:rsid w:val="001573C7"/>
    <w:rsid w:val="001577FA"/>
    <w:rsid w:val="00157858"/>
    <w:rsid w:val="00157878"/>
    <w:rsid w:val="0016072A"/>
    <w:rsid w:val="00160F2A"/>
    <w:rsid w:val="001615BE"/>
    <w:rsid w:val="00161738"/>
    <w:rsid w:val="001617A0"/>
    <w:rsid w:val="00161B16"/>
    <w:rsid w:val="00161B7B"/>
    <w:rsid w:val="00162695"/>
    <w:rsid w:val="001632E7"/>
    <w:rsid w:val="00163FFA"/>
    <w:rsid w:val="0016435A"/>
    <w:rsid w:val="0016512F"/>
    <w:rsid w:val="00165B4A"/>
    <w:rsid w:val="001664C5"/>
    <w:rsid w:val="0016687C"/>
    <w:rsid w:val="00166A4B"/>
    <w:rsid w:val="00166B49"/>
    <w:rsid w:val="00166DB5"/>
    <w:rsid w:val="00167170"/>
    <w:rsid w:val="001674A6"/>
    <w:rsid w:val="001675C4"/>
    <w:rsid w:val="00167A45"/>
    <w:rsid w:val="00167F6D"/>
    <w:rsid w:val="00170497"/>
    <w:rsid w:val="00170841"/>
    <w:rsid w:val="00172DFC"/>
    <w:rsid w:val="00172EDA"/>
    <w:rsid w:val="00172F01"/>
    <w:rsid w:val="00173B53"/>
    <w:rsid w:val="0017409F"/>
    <w:rsid w:val="001742EC"/>
    <w:rsid w:val="001745C9"/>
    <w:rsid w:val="0017479D"/>
    <w:rsid w:val="00174D3F"/>
    <w:rsid w:val="00175198"/>
    <w:rsid w:val="001754EB"/>
    <w:rsid w:val="00175C1E"/>
    <w:rsid w:val="00176041"/>
    <w:rsid w:val="00176AB6"/>
    <w:rsid w:val="00176AC9"/>
    <w:rsid w:val="00177055"/>
    <w:rsid w:val="00177065"/>
    <w:rsid w:val="001773F6"/>
    <w:rsid w:val="001774F9"/>
    <w:rsid w:val="00177C92"/>
    <w:rsid w:val="00180420"/>
    <w:rsid w:val="00180AC2"/>
    <w:rsid w:val="00180B92"/>
    <w:rsid w:val="00180DCA"/>
    <w:rsid w:val="001815E9"/>
    <w:rsid w:val="00181AD9"/>
    <w:rsid w:val="00181C38"/>
    <w:rsid w:val="00181EAF"/>
    <w:rsid w:val="00181FEA"/>
    <w:rsid w:val="001828F7"/>
    <w:rsid w:val="00182A76"/>
    <w:rsid w:val="001833C1"/>
    <w:rsid w:val="0018352D"/>
    <w:rsid w:val="0018362A"/>
    <w:rsid w:val="0018383C"/>
    <w:rsid w:val="00183A97"/>
    <w:rsid w:val="00183D12"/>
    <w:rsid w:val="0018434C"/>
    <w:rsid w:val="001849C3"/>
    <w:rsid w:val="00184A2A"/>
    <w:rsid w:val="00184FD3"/>
    <w:rsid w:val="0018517A"/>
    <w:rsid w:val="00185E22"/>
    <w:rsid w:val="0018600B"/>
    <w:rsid w:val="001860D1"/>
    <w:rsid w:val="001862B6"/>
    <w:rsid w:val="00186818"/>
    <w:rsid w:val="00186852"/>
    <w:rsid w:val="00186DE4"/>
    <w:rsid w:val="00186DE7"/>
    <w:rsid w:val="00186E9A"/>
    <w:rsid w:val="0018713A"/>
    <w:rsid w:val="0018733E"/>
    <w:rsid w:val="001875AE"/>
    <w:rsid w:val="00187825"/>
    <w:rsid w:val="00187C5A"/>
    <w:rsid w:val="001903A7"/>
    <w:rsid w:val="0019148E"/>
    <w:rsid w:val="00191F2E"/>
    <w:rsid w:val="00192122"/>
    <w:rsid w:val="0019213A"/>
    <w:rsid w:val="00192440"/>
    <w:rsid w:val="001929E1"/>
    <w:rsid w:val="00193A2C"/>
    <w:rsid w:val="00193B98"/>
    <w:rsid w:val="00193D98"/>
    <w:rsid w:val="00193E86"/>
    <w:rsid w:val="0019467D"/>
    <w:rsid w:val="001947D3"/>
    <w:rsid w:val="00194829"/>
    <w:rsid w:val="00194A4A"/>
    <w:rsid w:val="00195240"/>
    <w:rsid w:val="00195355"/>
    <w:rsid w:val="001955FD"/>
    <w:rsid w:val="001957D8"/>
    <w:rsid w:val="00196B5D"/>
    <w:rsid w:val="00197090"/>
    <w:rsid w:val="00197524"/>
    <w:rsid w:val="00197DA7"/>
    <w:rsid w:val="00197F5C"/>
    <w:rsid w:val="001A0132"/>
    <w:rsid w:val="001A03F4"/>
    <w:rsid w:val="001A0725"/>
    <w:rsid w:val="001A0A79"/>
    <w:rsid w:val="001A0D89"/>
    <w:rsid w:val="001A1108"/>
    <w:rsid w:val="001A1225"/>
    <w:rsid w:val="001A1A95"/>
    <w:rsid w:val="001A1DD8"/>
    <w:rsid w:val="001A2188"/>
    <w:rsid w:val="001A2251"/>
    <w:rsid w:val="001A269B"/>
    <w:rsid w:val="001A2957"/>
    <w:rsid w:val="001A2F89"/>
    <w:rsid w:val="001A312C"/>
    <w:rsid w:val="001A368F"/>
    <w:rsid w:val="001A40C6"/>
    <w:rsid w:val="001A44E6"/>
    <w:rsid w:val="001A472B"/>
    <w:rsid w:val="001A56DF"/>
    <w:rsid w:val="001A5B0E"/>
    <w:rsid w:val="001A5C98"/>
    <w:rsid w:val="001A5CD1"/>
    <w:rsid w:val="001A606E"/>
    <w:rsid w:val="001A61D7"/>
    <w:rsid w:val="001A6361"/>
    <w:rsid w:val="001A687A"/>
    <w:rsid w:val="001A7230"/>
    <w:rsid w:val="001A741A"/>
    <w:rsid w:val="001A74B6"/>
    <w:rsid w:val="001A7B65"/>
    <w:rsid w:val="001B0233"/>
    <w:rsid w:val="001B085E"/>
    <w:rsid w:val="001B1483"/>
    <w:rsid w:val="001B1857"/>
    <w:rsid w:val="001B1CD1"/>
    <w:rsid w:val="001B21C4"/>
    <w:rsid w:val="001B24B0"/>
    <w:rsid w:val="001B24B2"/>
    <w:rsid w:val="001B2AE9"/>
    <w:rsid w:val="001B2B8B"/>
    <w:rsid w:val="001B2D70"/>
    <w:rsid w:val="001B2E06"/>
    <w:rsid w:val="001B300D"/>
    <w:rsid w:val="001B31C7"/>
    <w:rsid w:val="001B3328"/>
    <w:rsid w:val="001B48CA"/>
    <w:rsid w:val="001B569F"/>
    <w:rsid w:val="001B5809"/>
    <w:rsid w:val="001B5B21"/>
    <w:rsid w:val="001B611C"/>
    <w:rsid w:val="001B6188"/>
    <w:rsid w:val="001B6434"/>
    <w:rsid w:val="001B6656"/>
    <w:rsid w:val="001B6810"/>
    <w:rsid w:val="001B7049"/>
    <w:rsid w:val="001B7063"/>
    <w:rsid w:val="001B7437"/>
    <w:rsid w:val="001B7841"/>
    <w:rsid w:val="001B7B06"/>
    <w:rsid w:val="001B7BF2"/>
    <w:rsid w:val="001C0A7C"/>
    <w:rsid w:val="001C0BB0"/>
    <w:rsid w:val="001C1781"/>
    <w:rsid w:val="001C2A3A"/>
    <w:rsid w:val="001C2D2D"/>
    <w:rsid w:val="001C2FA9"/>
    <w:rsid w:val="001C343A"/>
    <w:rsid w:val="001C35F5"/>
    <w:rsid w:val="001C3CCB"/>
    <w:rsid w:val="001C3E3C"/>
    <w:rsid w:val="001C3F10"/>
    <w:rsid w:val="001C446D"/>
    <w:rsid w:val="001C51B4"/>
    <w:rsid w:val="001C53CE"/>
    <w:rsid w:val="001C5712"/>
    <w:rsid w:val="001C5C3F"/>
    <w:rsid w:val="001C5E47"/>
    <w:rsid w:val="001C5FD8"/>
    <w:rsid w:val="001C636A"/>
    <w:rsid w:val="001C6EB1"/>
    <w:rsid w:val="001C72C3"/>
    <w:rsid w:val="001C7370"/>
    <w:rsid w:val="001C74FF"/>
    <w:rsid w:val="001C751A"/>
    <w:rsid w:val="001C7669"/>
    <w:rsid w:val="001C7944"/>
    <w:rsid w:val="001C7FC4"/>
    <w:rsid w:val="001D0406"/>
    <w:rsid w:val="001D064F"/>
    <w:rsid w:val="001D0FC2"/>
    <w:rsid w:val="001D1328"/>
    <w:rsid w:val="001D1932"/>
    <w:rsid w:val="001D1BD3"/>
    <w:rsid w:val="001D1BD7"/>
    <w:rsid w:val="001D1D20"/>
    <w:rsid w:val="001D1EC4"/>
    <w:rsid w:val="001D25E2"/>
    <w:rsid w:val="001D2787"/>
    <w:rsid w:val="001D2951"/>
    <w:rsid w:val="001D2DBA"/>
    <w:rsid w:val="001D3161"/>
    <w:rsid w:val="001D33F0"/>
    <w:rsid w:val="001D472D"/>
    <w:rsid w:val="001D536F"/>
    <w:rsid w:val="001D5981"/>
    <w:rsid w:val="001D5B6C"/>
    <w:rsid w:val="001D638D"/>
    <w:rsid w:val="001D6D99"/>
    <w:rsid w:val="001D70C1"/>
    <w:rsid w:val="001D7127"/>
    <w:rsid w:val="001D7B3B"/>
    <w:rsid w:val="001D7BB8"/>
    <w:rsid w:val="001E00AF"/>
    <w:rsid w:val="001E01E0"/>
    <w:rsid w:val="001E021C"/>
    <w:rsid w:val="001E16C5"/>
    <w:rsid w:val="001E1927"/>
    <w:rsid w:val="001E217C"/>
    <w:rsid w:val="001E2C1C"/>
    <w:rsid w:val="001E2FA0"/>
    <w:rsid w:val="001E3524"/>
    <w:rsid w:val="001E39DA"/>
    <w:rsid w:val="001E3A31"/>
    <w:rsid w:val="001E42F3"/>
    <w:rsid w:val="001E4755"/>
    <w:rsid w:val="001E48E6"/>
    <w:rsid w:val="001E4A69"/>
    <w:rsid w:val="001E4B54"/>
    <w:rsid w:val="001E4B93"/>
    <w:rsid w:val="001E4CA4"/>
    <w:rsid w:val="001E4DA9"/>
    <w:rsid w:val="001E4FE6"/>
    <w:rsid w:val="001E5AB7"/>
    <w:rsid w:val="001E5E46"/>
    <w:rsid w:val="001E61A1"/>
    <w:rsid w:val="001E69F4"/>
    <w:rsid w:val="001E6C2D"/>
    <w:rsid w:val="001E6CE6"/>
    <w:rsid w:val="001E6D41"/>
    <w:rsid w:val="001E6F5B"/>
    <w:rsid w:val="001E70DD"/>
    <w:rsid w:val="001E7374"/>
    <w:rsid w:val="001E7C11"/>
    <w:rsid w:val="001E7C41"/>
    <w:rsid w:val="001E7D9E"/>
    <w:rsid w:val="001E7F6A"/>
    <w:rsid w:val="001F001E"/>
    <w:rsid w:val="001F012D"/>
    <w:rsid w:val="001F01D4"/>
    <w:rsid w:val="001F0299"/>
    <w:rsid w:val="001F0FA1"/>
    <w:rsid w:val="001F0FAD"/>
    <w:rsid w:val="001F118E"/>
    <w:rsid w:val="001F2084"/>
    <w:rsid w:val="001F23B8"/>
    <w:rsid w:val="001F2422"/>
    <w:rsid w:val="001F2537"/>
    <w:rsid w:val="001F27DA"/>
    <w:rsid w:val="001F28E4"/>
    <w:rsid w:val="001F2AE1"/>
    <w:rsid w:val="001F3369"/>
    <w:rsid w:val="001F37C3"/>
    <w:rsid w:val="001F3BAA"/>
    <w:rsid w:val="001F4233"/>
    <w:rsid w:val="001F4413"/>
    <w:rsid w:val="001F474F"/>
    <w:rsid w:val="001F47E6"/>
    <w:rsid w:val="001F4FD7"/>
    <w:rsid w:val="001F5148"/>
    <w:rsid w:val="001F544D"/>
    <w:rsid w:val="001F5848"/>
    <w:rsid w:val="001F5A0C"/>
    <w:rsid w:val="001F5D8F"/>
    <w:rsid w:val="001F60C7"/>
    <w:rsid w:val="001F6208"/>
    <w:rsid w:val="001F626D"/>
    <w:rsid w:val="001F6429"/>
    <w:rsid w:val="001F738B"/>
    <w:rsid w:val="001F75F9"/>
    <w:rsid w:val="001F7E8B"/>
    <w:rsid w:val="00200040"/>
    <w:rsid w:val="002004B2"/>
    <w:rsid w:val="00200AF2"/>
    <w:rsid w:val="00200DF3"/>
    <w:rsid w:val="0020188C"/>
    <w:rsid w:val="00201DF2"/>
    <w:rsid w:val="00202356"/>
    <w:rsid w:val="00202724"/>
    <w:rsid w:val="0020276D"/>
    <w:rsid w:val="00202A0D"/>
    <w:rsid w:val="0020375D"/>
    <w:rsid w:val="00203C91"/>
    <w:rsid w:val="00203D3D"/>
    <w:rsid w:val="00204D4F"/>
    <w:rsid w:val="002050C7"/>
    <w:rsid w:val="002059BA"/>
    <w:rsid w:val="00205CA2"/>
    <w:rsid w:val="00205F5A"/>
    <w:rsid w:val="00206619"/>
    <w:rsid w:val="002070ED"/>
    <w:rsid w:val="002071EF"/>
    <w:rsid w:val="00207819"/>
    <w:rsid w:val="0020786E"/>
    <w:rsid w:val="00207B87"/>
    <w:rsid w:val="00207DE2"/>
    <w:rsid w:val="0021029B"/>
    <w:rsid w:val="0021079C"/>
    <w:rsid w:val="002108F8"/>
    <w:rsid w:val="002111E5"/>
    <w:rsid w:val="00211945"/>
    <w:rsid w:val="002119D5"/>
    <w:rsid w:val="00211ABD"/>
    <w:rsid w:val="0021241F"/>
    <w:rsid w:val="00212E35"/>
    <w:rsid w:val="0021328C"/>
    <w:rsid w:val="00213570"/>
    <w:rsid w:val="00213694"/>
    <w:rsid w:val="00214DAC"/>
    <w:rsid w:val="0021510A"/>
    <w:rsid w:val="0021570A"/>
    <w:rsid w:val="00215998"/>
    <w:rsid w:val="00215A43"/>
    <w:rsid w:val="00215B8E"/>
    <w:rsid w:val="00216032"/>
    <w:rsid w:val="002165A2"/>
    <w:rsid w:val="00216A4D"/>
    <w:rsid w:val="00217344"/>
    <w:rsid w:val="002173DF"/>
    <w:rsid w:val="0021766B"/>
    <w:rsid w:val="0021767E"/>
    <w:rsid w:val="0022068C"/>
    <w:rsid w:val="00221324"/>
    <w:rsid w:val="002214DB"/>
    <w:rsid w:val="0022152E"/>
    <w:rsid w:val="002217BB"/>
    <w:rsid w:val="00221E97"/>
    <w:rsid w:val="002220FF"/>
    <w:rsid w:val="00222A3C"/>
    <w:rsid w:val="00222F17"/>
    <w:rsid w:val="00223303"/>
    <w:rsid w:val="0022365B"/>
    <w:rsid w:val="00223865"/>
    <w:rsid w:val="0022396A"/>
    <w:rsid w:val="00224373"/>
    <w:rsid w:val="00224702"/>
    <w:rsid w:val="00224777"/>
    <w:rsid w:val="00224A19"/>
    <w:rsid w:val="00224FDF"/>
    <w:rsid w:val="002253AB"/>
    <w:rsid w:val="0022579E"/>
    <w:rsid w:val="00225A92"/>
    <w:rsid w:val="0022606C"/>
    <w:rsid w:val="0022642E"/>
    <w:rsid w:val="00226473"/>
    <w:rsid w:val="0022653B"/>
    <w:rsid w:val="0022654D"/>
    <w:rsid w:val="00226607"/>
    <w:rsid w:val="002266B2"/>
    <w:rsid w:val="002268E7"/>
    <w:rsid w:val="00226922"/>
    <w:rsid w:val="00226F1A"/>
    <w:rsid w:val="00226F37"/>
    <w:rsid w:val="00227322"/>
    <w:rsid w:val="002275E5"/>
    <w:rsid w:val="0023024A"/>
    <w:rsid w:val="002305A0"/>
    <w:rsid w:val="00230A67"/>
    <w:rsid w:val="00230B35"/>
    <w:rsid w:val="0023174F"/>
    <w:rsid w:val="00231FB0"/>
    <w:rsid w:val="002324F6"/>
    <w:rsid w:val="0023253E"/>
    <w:rsid w:val="002325F5"/>
    <w:rsid w:val="00232D2F"/>
    <w:rsid w:val="002334B6"/>
    <w:rsid w:val="002336E8"/>
    <w:rsid w:val="00233765"/>
    <w:rsid w:val="002340BB"/>
    <w:rsid w:val="00234164"/>
    <w:rsid w:val="002343BD"/>
    <w:rsid w:val="002352CF"/>
    <w:rsid w:val="00235767"/>
    <w:rsid w:val="00235D91"/>
    <w:rsid w:val="00235EB8"/>
    <w:rsid w:val="0023605D"/>
    <w:rsid w:val="002363EF"/>
    <w:rsid w:val="00236B6D"/>
    <w:rsid w:val="00236CA9"/>
    <w:rsid w:val="002371BB"/>
    <w:rsid w:val="002373A7"/>
    <w:rsid w:val="00237B9B"/>
    <w:rsid w:val="00237CA7"/>
    <w:rsid w:val="0024060C"/>
    <w:rsid w:val="00240C7C"/>
    <w:rsid w:val="00240C9C"/>
    <w:rsid w:val="00240F10"/>
    <w:rsid w:val="002419BB"/>
    <w:rsid w:val="00241EC3"/>
    <w:rsid w:val="00241FCA"/>
    <w:rsid w:val="00243112"/>
    <w:rsid w:val="0024327C"/>
    <w:rsid w:val="002439DF"/>
    <w:rsid w:val="00243CCE"/>
    <w:rsid w:val="00244016"/>
    <w:rsid w:val="00244023"/>
    <w:rsid w:val="00244A06"/>
    <w:rsid w:val="00244ACA"/>
    <w:rsid w:val="00244CEB"/>
    <w:rsid w:val="00244D1E"/>
    <w:rsid w:val="00245107"/>
    <w:rsid w:val="0024537D"/>
    <w:rsid w:val="0024558A"/>
    <w:rsid w:val="002457E2"/>
    <w:rsid w:val="00246780"/>
    <w:rsid w:val="002469D6"/>
    <w:rsid w:val="00246ADA"/>
    <w:rsid w:val="00246BCD"/>
    <w:rsid w:val="00246C5C"/>
    <w:rsid w:val="00247532"/>
    <w:rsid w:val="0024761D"/>
    <w:rsid w:val="0024768D"/>
    <w:rsid w:val="00247725"/>
    <w:rsid w:val="00247D16"/>
    <w:rsid w:val="00247D28"/>
    <w:rsid w:val="00247E29"/>
    <w:rsid w:val="002506EE"/>
    <w:rsid w:val="00250819"/>
    <w:rsid w:val="00250E93"/>
    <w:rsid w:val="00250FD0"/>
    <w:rsid w:val="002511DD"/>
    <w:rsid w:val="00251831"/>
    <w:rsid w:val="00251C32"/>
    <w:rsid w:val="00251C99"/>
    <w:rsid w:val="00252E7D"/>
    <w:rsid w:val="00253338"/>
    <w:rsid w:val="002535F3"/>
    <w:rsid w:val="002537C2"/>
    <w:rsid w:val="0025390D"/>
    <w:rsid w:val="00253BEA"/>
    <w:rsid w:val="00253FA2"/>
    <w:rsid w:val="00254DFC"/>
    <w:rsid w:val="00255B2F"/>
    <w:rsid w:val="00255FB6"/>
    <w:rsid w:val="002574C8"/>
    <w:rsid w:val="0025750D"/>
    <w:rsid w:val="00257782"/>
    <w:rsid w:val="002577EE"/>
    <w:rsid w:val="002600E6"/>
    <w:rsid w:val="00260333"/>
    <w:rsid w:val="00260602"/>
    <w:rsid w:val="00260C0A"/>
    <w:rsid w:val="0026159E"/>
    <w:rsid w:val="002615EC"/>
    <w:rsid w:val="00261710"/>
    <w:rsid w:val="00261B2F"/>
    <w:rsid w:val="002623D0"/>
    <w:rsid w:val="00262CF3"/>
    <w:rsid w:val="0026318A"/>
    <w:rsid w:val="002632D6"/>
    <w:rsid w:val="002632E8"/>
    <w:rsid w:val="00263416"/>
    <w:rsid w:val="0026371A"/>
    <w:rsid w:val="00263801"/>
    <w:rsid w:val="0026394E"/>
    <w:rsid w:val="00263AA0"/>
    <w:rsid w:val="00263D50"/>
    <w:rsid w:val="00264063"/>
    <w:rsid w:val="002648C5"/>
    <w:rsid w:val="00264AC9"/>
    <w:rsid w:val="00264D5A"/>
    <w:rsid w:val="00265155"/>
    <w:rsid w:val="00265240"/>
    <w:rsid w:val="00265609"/>
    <w:rsid w:val="00265D38"/>
    <w:rsid w:val="00265F58"/>
    <w:rsid w:val="002661F6"/>
    <w:rsid w:val="002662D8"/>
    <w:rsid w:val="00266647"/>
    <w:rsid w:val="00266658"/>
    <w:rsid w:val="002666EC"/>
    <w:rsid w:val="00266EEA"/>
    <w:rsid w:val="00267139"/>
    <w:rsid w:val="00267357"/>
    <w:rsid w:val="002673DB"/>
    <w:rsid w:val="00267676"/>
    <w:rsid w:val="0026772B"/>
    <w:rsid w:val="00267815"/>
    <w:rsid w:val="00267A82"/>
    <w:rsid w:val="00267B2A"/>
    <w:rsid w:val="00267D00"/>
    <w:rsid w:val="00270282"/>
    <w:rsid w:val="002704F8"/>
    <w:rsid w:val="0027053A"/>
    <w:rsid w:val="002708FA"/>
    <w:rsid w:val="00270E01"/>
    <w:rsid w:val="002711ED"/>
    <w:rsid w:val="0027146D"/>
    <w:rsid w:val="0027188B"/>
    <w:rsid w:val="00271DF0"/>
    <w:rsid w:val="00271E5F"/>
    <w:rsid w:val="0027284E"/>
    <w:rsid w:val="00272AEE"/>
    <w:rsid w:val="00272FCB"/>
    <w:rsid w:val="002730A7"/>
    <w:rsid w:val="00273545"/>
    <w:rsid w:val="002737E2"/>
    <w:rsid w:val="002739E8"/>
    <w:rsid w:val="00273B35"/>
    <w:rsid w:val="00273C8C"/>
    <w:rsid w:val="00274329"/>
    <w:rsid w:val="002743EA"/>
    <w:rsid w:val="00274B30"/>
    <w:rsid w:val="00275049"/>
    <w:rsid w:val="00275488"/>
    <w:rsid w:val="00275652"/>
    <w:rsid w:val="0027579C"/>
    <w:rsid w:val="00275841"/>
    <w:rsid w:val="00275B73"/>
    <w:rsid w:val="00276115"/>
    <w:rsid w:val="0027616A"/>
    <w:rsid w:val="00276CB4"/>
    <w:rsid w:val="00276F5D"/>
    <w:rsid w:val="0027712F"/>
    <w:rsid w:val="00277C54"/>
    <w:rsid w:val="00277EA7"/>
    <w:rsid w:val="00280172"/>
    <w:rsid w:val="0028064A"/>
    <w:rsid w:val="00280783"/>
    <w:rsid w:val="00280788"/>
    <w:rsid w:val="002807D3"/>
    <w:rsid w:val="00280A0A"/>
    <w:rsid w:val="00280A99"/>
    <w:rsid w:val="00280BAF"/>
    <w:rsid w:val="00280F5B"/>
    <w:rsid w:val="0028119D"/>
    <w:rsid w:val="0028155B"/>
    <w:rsid w:val="00281654"/>
    <w:rsid w:val="00282369"/>
    <w:rsid w:val="00282D71"/>
    <w:rsid w:val="00282FDD"/>
    <w:rsid w:val="002830B5"/>
    <w:rsid w:val="0028330B"/>
    <w:rsid w:val="00284AB8"/>
    <w:rsid w:val="00284B60"/>
    <w:rsid w:val="00285500"/>
    <w:rsid w:val="002856C4"/>
    <w:rsid w:val="00286066"/>
    <w:rsid w:val="002860EE"/>
    <w:rsid w:val="00286176"/>
    <w:rsid w:val="0028624A"/>
    <w:rsid w:val="00286405"/>
    <w:rsid w:val="00286728"/>
    <w:rsid w:val="002868A3"/>
    <w:rsid w:val="00287830"/>
    <w:rsid w:val="00290124"/>
    <w:rsid w:val="002908B8"/>
    <w:rsid w:val="00290A2C"/>
    <w:rsid w:val="00290B15"/>
    <w:rsid w:val="00290FE9"/>
    <w:rsid w:val="0029127D"/>
    <w:rsid w:val="002917D0"/>
    <w:rsid w:val="002918A3"/>
    <w:rsid w:val="00291CD5"/>
    <w:rsid w:val="00292AD1"/>
    <w:rsid w:val="00293BEB"/>
    <w:rsid w:val="00293F7C"/>
    <w:rsid w:val="00293FCE"/>
    <w:rsid w:val="00294629"/>
    <w:rsid w:val="00294666"/>
    <w:rsid w:val="00294B83"/>
    <w:rsid w:val="00294CF1"/>
    <w:rsid w:val="00294E57"/>
    <w:rsid w:val="00295714"/>
    <w:rsid w:val="00295775"/>
    <w:rsid w:val="002957A0"/>
    <w:rsid w:val="00295B11"/>
    <w:rsid w:val="00295F0B"/>
    <w:rsid w:val="00296648"/>
    <w:rsid w:val="00296A59"/>
    <w:rsid w:val="00296CFA"/>
    <w:rsid w:val="00296DC6"/>
    <w:rsid w:val="00296DEF"/>
    <w:rsid w:val="00296F0E"/>
    <w:rsid w:val="00296FA0"/>
    <w:rsid w:val="00296FF6"/>
    <w:rsid w:val="00297364"/>
    <w:rsid w:val="00297405"/>
    <w:rsid w:val="00297C52"/>
    <w:rsid w:val="002A06DC"/>
    <w:rsid w:val="002A0A82"/>
    <w:rsid w:val="002A0E6E"/>
    <w:rsid w:val="002A1058"/>
    <w:rsid w:val="002A1358"/>
    <w:rsid w:val="002A13E7"/>
    <w:rsid w:val="002A1448"/>
    <w:rsid w:val="002A1CEF"/>
    <w:rsid w:val="002A1E00"/>
    <w:rsid w:val="002A22C7"/>
    <w:rsid w:val="002A22FB"/>
    <w:rsid w:val="002A255D"/>
    <w:rsid w:val="002A28D3"/>
    <w:rsid w:val="002A32F1"/>
    <w:rsid w:val="002A36B6"/>
    <w:rsid w:val="002A4762"/>
    <w:rsid w:val="002A4B6E"/>
    <w:rsid w:val="002A4F74"/>
    <w:rsid w:val="002A5267"/>
    <w:rsid w:val="002A56B5"/>
    <w:rsid w:val="002A5B08"/>
    <w:rsid w:val="002A5F7C"/>
    <w:rsid w:val="002A63B6"/>
    <w:rsid w:val="002A702F"/>
    <w:rsid w:val="002A7036"/>
    <w:rsid w:val="002B09F2"/>
    <w:rsid w:val="002B11AE"/>
    <w:rsid w:val="002B1248"/>
    <w:rsid w:val="002B1622"/>
    <w:rsid w:val="002B163F"/>
    <w:rsid w:val="002B16C4"/>
    <w:rsid w:val="002B1D60"/>
    <w:rsid w:val="002B1E8F"/>
    <w:rsid w:val="002B23E1"/>
    <w:rsid w:val="002B25E7"/>
    <w:rsid w:val="002B2C50"/>
    <w:rsid w:val="002B2C5E"/>
    <w:rsid w:val="002B33C3"/>
    <w:rsid w:val="002B35F0"/>
    <w:rsid w:val="002B36D4"/>
    <w:rsid w:val="002B3993"/>
    <w:rsid w:val="002B5644"/>
    <w:rsid w:val="002B57C0"/>
    <w:rsid w:val="002B5979"/>
    <w:rsid w:val="002B5DB7"/>
    <w:rsid w:val="002B61BC"/>
    <w:rsid w:val="002B6A15"/>
    <w:rsid w:val="002B6E1D"/>
    <w:rsid w:val="002B6FDB"/>
    <w:rsid w:val="002B7A3B"/>
    <w:rsid w:val="002C0149"/>
    <w:rsid w:val="002C0EBD"/>
    <w:rsid w:val="002C10D9"/>
    <w:rsid w:val="002C150E"/>
    <w:rsid w:val="002C16B8"/>
    <w:rsid w:val="002C1B02"/>
    <w:rsid w:val="002C1B0B"/>
    <w:rsid w:val="002C1C5A"/>
    <w:rsid w:val="002C2A63"/>
    <w:rsid w:val="002C2FCE"/>
    <w:rsid w:val="002C3307"/>
    <w:rsid w:val="002C33D5"/>
    <w:rsid w:val="002C342A"/>
    <w:rsid w:val="002C3765"/>
    <w:rsid w:val="002C3B8B"/>
    <w:rsid w:val="002C3C90"/>
    <w:rsid w:val="002C483E"/>
    <w:rsid w:val="002C48D7"/>
    <w:rsid w:val="002C526C"/>
    <w:rsid w:val="002C65C4"/>
    <w:rsid w:val="002C713D"/>
    <w:rsid w:val="002C73EA"/>
    <w:rsid w:val="002C7551"/>
    <w:rsid w:val="002C7A78"/>
    <w:rsid w:val="002D010D"/>
    <w:rsid w:val="002D01D9"/>
    <w:rsid w:val="002D0A18"/>
    <w:rsid w:val="002D0AB1"/>
    <w:rsid w:val="002D0C93"/>
    <w:rsid w:val="002D0D23"/>
    <w:rsid w:val="002D140E"/>
    <w:rsid w:val="002D1756"/>
    <w:rsid w:val="002D1A8A"/>
    <w:rsid w:val="002D1C91"/>
    <w:rsid w:val="002D1CF4"/>
    <w:rsid w:val="002D1FD1"/>
    <w:rsid w:val="002D2D34"/>
    <w:rsid w:val="002D34AE"/>
    <w:rsid w:val="002D389A"/>
    <w:rsid w:val="002D3F2A"/>
    <w:rsid w:val="002D43AB"/>
    <w:rsid w:val="002D4851"/>
    <w:rsid w:val="002D4E37"/>
    <w:rsid w:val="002D4E64"/>
    <w:rsid w:val="002D506B"/>
    <w:rsid w:val="002D50D0"/>
    <w:rsid w:val="002D57FD"/>
    <w:rsid w:val="002D59BD"/>
    <w:rsid w:val="002D5B77"/>
    <w:rsid w:val="002D5BB9"/>
    <w:rsid w:val="002D5CBC"/>
    <w:rsid w:val="002D64A5"/>
    <w:rsid w:val="002D6985"/>
    <w:rsid w:val="002D6D64"/>
    <w:rsid w:val="002D75FD"/>
    <w:rsid w:val="002D76F4"/>
    <w:rsid w:val="002D7A1F"/>
    <w:rsid w:val="002D7CA8"/>
    <w:rsid w:val="002D7D42"/>
    <w:rsid w:val="002D7F1C"/>
    <w:rsid w:val="002E0045"/>
    <w:rsid w:val="002E153C"/>
    <w:rsid w:val="002E1837"/>
    <w:rsid w:val="002E1B53"/>
    <w:rsid w:val="002E2B17"/>
    <w:rsid w:val="002E2CA3"/>
    <w:rsid w:val="002E3BEE"/>
    <w:rsid w:val="002E472B"/>
    <w:rsid w:val="002E4E99"/>
    <w:rsid w:val="002E4ED2"/>
    <w:rsid w:val="002E50ED"/>
    <w:rsid w:val="002E52A2"/>
    <w:rsid w:val="002E58B2"/>
    <w:rsid w:val="002E5BBE"/>
    <w:rsid w:val="002E63CD"/>
    <w:rsid w:val="002E6421"/>
    <w:rsid w:val="002E6608"/>
    <w:rsid w:val="002E680A"/>
    <w:rsid w:val="002E6AC7"/>
    <w:rsid w:val="002E6C10"/>
    <w:rsid w:val="002E7698"/>
    <w:rsid w:val="002E78AA"/>
    <w:rsid w:val="002F00C2"/>
    <w:rsid w:val="002F032E"/>
    <w:rsid w:val="002F07D6"/>
    <w:rsid w:val="002F11E0"/>
    <w:rsid w:val="002F1804"/>
    <w:rsid w:val="002F194B"/>
    <w:rsid w:val="002F1BE0"/>
    <w:rsid w:val="002F2364"/>
    <w:rsid w:val="002F2EF7"/>
    <w:rsid w:val="002F2EF8"/>
    <w:rsid w:val="002F3661"/>
    <w:rsid w:val="002F3F30"/>
    <w:rsid w:val="002F40AE"/>
    <w:rsid w:val="002F43D3"/>
    <w:rsid w:val="002F47E2"/>
    <w:rsid w:val="002F4D1C"/>
    <w:rsid w:val="002F4ED1"/>
    <w:rsid w:val="002F5310"/>
    <w:rsid w:val="002F531B"/>
    <w:rsid w:val="002F554D"/>
    <w:rsid w:val="002F5754"/>
    <w:rsid w:val="002F579F"/>
    <w:rsid w:val="002F57F5"/>
    <w:rsid w:val="002F5B6A"/>
    <w:rsid w:val="002F5DB1"/>
    <w:rsid w:val="002F60CD"/>
    <w:rsid w:val="002F71BF"/>
    <w:rsid w:val="002F76E3"/>
    <w:rsid w:val="002F79AD"/>
    <w:rsid w:val="002F7FD8"/>
    <w:rsid w:val="00300150"/>
    <w:rsid w:val="0030049D"/>
    <w:rsid w:val="003005F8"/>
    <w:rsid w:val="0030103D"/>
    <w:rsid w:val="00301280"/>
    <w:rsid w:val="0030157D"/>
    <w:rsid w:val="00301682"/>
    <w:rsid w:val="00301E33"/>
    <w:rsid w:val="00302590"/>
    <w:rsid w:val="003028EB"/>
    <w:rsid w:val="003037C3"/>
    <w:rsid w:val="00303815"/>
    <w:rsid w:val="0030395E"/>
    <w:rsid w:val="00303A1D"/>
    <w:rsid w:val="00303C4D"/>
    <w:rsid w:val="00304605"/>
    <w:rsid w:val="00304C81"/>
    <w:rsid w:val="0030505F"/>
    <w:rsid w:val="0030536A"/>
    <w:rsid w:val="003054DF"/>
    <w:rsid w:val="00305634"/>
    <w:rsid w:val="003057A7"/>
    <w:rsid w:val="003058C7"/>
    <w:rsid w:val="00305BF2"/>
    <w:rsid w:val="003061C1"/>
    <w:rsid w:val="003066AB"/>
    <w:rsid w:val="003067DA"/>
    <w:rsid w:val="00306880"/>
    <w:rsid w:val="003068BF"/>
    <w:rsid w:val="00306CCC"/>
    <w:rsid w:val="00306F14"/>
    <w:rsid w:val="00306F1F"/>
    <w:rsid w:val="00307221"/>
    <w:rsid w:val="00307485"/>
    <w:rsid w:val="0030750A"/>
    <w:rsid w:val="00307570"/>
    <w:rsid w:val="00307676"/>
    <w:rsid w:val="00307F40"/>
    <w:rsid w:val="00307F6D"/>
    <w:rsid w:val="00307FDF"/>
    <w:rsid w:val="00310107"/>
    <w:rsid w:val="00310611"/>
    <w:rsid w:val="00310E07"/>
    <w:rsid w:val="003115D5"/>
    <w:rsid w:val="003117D6"/>
    <w:rsid w:val="0031181E"/>
    <w:rsid w:val="00311F73"/>
    <w:rsid w:val="00312318"/>
    <w:rsid w:val="003123A4"/>
    <w:rsid w:val="00312453"/>
    <w:rsid w:val="00312C68"/>
    <w:rsid w:val="003134CF"/>
    <w:rsid w:val="00313CEB"/>
    <w:rsid w:val="003145B4"/>
    <w:rsid w:val="0031487B"/>
    <w:rsid w:val="003148C5"/>
    <w:rsid w:val="003148ED"/>
    <w:rsid w:val="00314FAE"/>
    <w:rsid w:val="003150A8"/>
    <w:rsid w:val="0031578B"/>
    <w:rsid w:val="00315E6D"/>
    <w:rsid w:val="00315FAF"/>
    <w:rsid w:val="0031615A"/>
    <w:rsid w:val="003166AE"/>
    <w:rsid w:val="003168ED"/>
    <w:rsid w:val="003176AC"/>
    <w:rsid w:val="003176AF"/>
    <w:rsid w:val="00317E2A"/>
    <w:rsid w:val="00317FA5"/>
    <w:rsid w:val="003208EC"/>
    <w:rsid w:val="00320B58"/>
    <w:rsid w:val="00320C3A"/>
    <w:rsid w:val="00320DC9"/>
    <w:rsid w:val="00320EB3"/>
    <w:rsid w:val="0032116B"/>
    <w:rsid w:val="003212FD"/>
    <w:rsid w:val="00321AAE"/>
    <w:rsid w:val="00321CB7"/>
    <w:rsid w:val="00321EC8"/>
    <w:rsid w:val="0032274B"/>
    <w:rsid w:val="00322C03"/>
    <w:rsid w:val="0032304E"/>
    <w:rsid w:val="003230B8"/>
    <w:rsid w:val="00323215"/>
    <w:rsid w:val="00324407"/>
    <w:rsid w:val="003244B5"/>
    <w:rsid w:val="00324633"/>
    <w:rsid w:val="00324C08"/>
    <w:rsid w:val="003258EE"/>
    <w:rsid w:val="00325CB0"/>
    <w:rsid w:val="00325DF6"/>
    <w:rsid w:val="00325E90"/>
    <w:rsid w:val="003264CF"/>
    <w:rsid w:val="003266B0"/>
    <w:rsid w:val="00326C39"/>
    <w:rsid w:val="00326DE4"/>
    <w:rsid w:val="00327441"/>
    <w:rsid w:val="00327940"/>
    <w:rsid w:val="00327C32"/>
    <w:rsid w:val="00330511"/>
    <w:rsid w:val="003308E2"/>
    <w:rsid w:val="00330E59"/>
    <w:rsid w:val="00330F4B"/>
    <w:rsid w:val="0033119C"/>
    <w:rsid w:val="00331807"/>
    <w:rsid w:val="0033192C"/>
    <w:rsid w:val="003319D9"/>
    <w:rsid w:val="003321ED"/>
    <w:rsid w:val="00332949"/>
    <w:rsid w:val="00332EDC"/>
    <w:rsid w:val="00333495"/>
    <w:rsid w:val="003334CB"/>
    <w:rsid w:val="00333A1A"/>
    <w:rsid w:val="00333B5F"/>
    <w:rsid w:val="00333C84"/>
    <w:rsid w:val="00333F54"/>
    <w:rsid w:val="0033441E"/>
    <w:rsid w:val="00334E5E"/>
    <w:rsid w:val="00334EA8"/>
    <w:rsid w:val="00335426"/>
    <w:rsid w:val="00335477"/>
    <w:rsid w:val="003357DB"/>
    <w:rsid w:val="00335942"/>
    <w:rsid w:val="00335DC2"/>
    <w:rsid w:val="00335FA6"/>
    <w:rsid w:val="00335FBB"/>
    <w:rsid w:val="0033620F"/>
    <w:rsid w:val="003362CA"/>
    <w:rsid w:val="003366DF"/>
    <w:rsid w:val="0033681C"/>
    <w:rsid w:val="00336A0E"/>
    <w:rsid w:val="0033705B"/>
    <w:rsid w:val="0033727E"/>
    <w:rsid w:val="003373C8"/>
    <w:rsid w:val="003378AE"/>
    <w:rsid w:val="00337A53"/>
    <w:rsid w:val="00337B69"/>
    <w:rsid w:val="0034071F"/>
    <w:rsid w:val="00341041"/>
    <w:rsid w:val="0034104B"/>
    <w:rsid w:val="003411A7"/>
    <w:rsid w:val="00341D4D"/>
    <w:rsid w:val="00341FC8"/>
    <w:rsid w:val="0034228A"/>
    <w:rsid w:val="00342963"/>
    <w:rsid w:val="0034419C"/>
    <w:rsid w:val="00344739"/>
    <w:rsid w:val="00344759"/>
    <w:rsid w:val="00344D0B"/>
    <w:rsid w:val="00344F1F"/>
    <w:rsid w:val="00345329"/>
    <w:rsid w:val="00345341"/>
    <w:rsid w:val="003464F2"/>
    <w:rsid w:val="003465A8"/>
    <w:rsid w:val="003467F2"/>
    <w:rsid w:val="00346908"/>
    <w:rsid w:val="00346C62"/>
    <w:rsid w:val="003470DC"/>
    <w:rsid w:val="0034756B"/>
    <w:rsid w:val="00347625"/>
    <w:rsid w:val="003477D9"/>
    <w:rsid w:val="00347EF9"/>
    <w:rsid w:val="00347F32"/>
    <w:rsid w:val="003503E0"/>
    <w:rsid w:val="003506F0"/>
    <w:rsid w:val="00350BA3"/>
    <w:rsid w:val="0035114D"/>
    <w:rsid w:val="0035123D"/>
    <w:rsid w:val="003516F5"/>
    <w:rsid w:val="00351757"/>
    <w:rsid w:val="00351C43"/>
    <w:rsid w:val="00351F9D"/>
    <w:rsid w:val="0035214E"/>
    <w:rsid w:val="003521C7"/>
    <w:rsid w:val="003521F6"/>
    <w:rsid w:val="00352925"/>
    <w:rsid w:val="00352EFE"/>
    <w:rsid w:val="00352F0A"/>
    <w:rsid w:val="003530BA"/>
    <w:rsid w:val="003538D2"/>
    <w:rsid w:val="003544DE"/>
    <w:rsid w:val="00354633"/>
    <w:rsid w:val="0035500B"/>
    <w:rsid w:val="003552C1"/>
    <w:rsid w:val="003559F5"/>
    <w:rsid w:val="00355B57"/>
    <w:rsid w:val="00355EE6"/>
    <w:rsid w:val="003560A3"/>
    <w:rsid w:val="00356443"/>
    <w:rsid w:val="00356570"/>
    <w:rsid w:val="003578D1"/>
    <w:rsid w:val="00360490"/>
    <w:rsid w:val="00360B33"/>
    <w:rsid w:val="00360C14"/>
    <w:rsid w:val="0036135F"/>
    <w:rsid w:val="003618C2"/>
    <w:rsid w:val="00361CFA"/>
    <w:rsid w:val="00361E88"/>
    <w:rsid w:val="003623D8"/>
    <w:rsid w:val="00362436"/>
    <w:rsid w:val="003624E8"/>
    <w:rsid w:val="003627C4"/>
    <w:rsid w:val="00362D39"/>
    <w:rsid w:val="003642E3"/>
    <w:rsid w:val="0036432A"/>
    <w:rsid w:val="00364580"/>
    <w:rsid w:val="0036497A"/>
    <w:rsid w:val="00364AA7"/>
    <w:rsid w:val="00364BDD"/>
    <w:rsid w:val="0036502B"/>
    <w:rsid w:val="0036556D"/>
    <w:rsid w:val="00365716"/>
    <w:rsid w:val="00365C18"/>
    <w:rsid w:val="0036602E"/>
    <w:rsid w:val="003661A4"/>
    <w:rsid w:val="00367DC4"/>
    <w:rsid w:val="0037024E"/>
    <w:rsid w:val="003704DA"/>
    <w:rsid w:val="00370A57"/>
    <w:rsid w:val="003710A6"/>
    <w:rsid w:val="00371334"/>
    <w:rsid w:val="0037143C"/>
    <w:rsid w:val="00371752"/>
    <w:rsid w:val="0037242B"/>
    <w:rsid w:val="00372FE2"/>
    <w:rsid w:val="00373042"/>
    <w:rsid w:val="00373904"/>
    <w:rsid w:val="00373D52"/>
    <w:rsid w:val="00373E5D"/>
    <w:rsid w:val="00373EF4"/>
    <w:rsid w:val="0037443D"/>
    <w:rsid w:val="003745AC"/>
    <w:rsid w:val="00374604"/>
    <w:rsid w:val="003747E7"/>
    <w:rsid w:val="00374F7B"/>
    <w:rsid w:val="00375398"/>
    <w:rsid w:val="003769FA"/>
    <w:rsid w:val="00376D47"/>
    <w:rsid w:val="00376F9F"/>
    <w:rsid w:val="003770C5"/>
    <w:rsid w:val="00377515"/>
    <w:rsid w:val="003776EF"/>
    <w:rsid w:val="00377AF0"/>
    <w:rsid w:val="00377CBA"/>
    <w:rsid w:val="00377DC1"/>
    <w:rsid w:val="003800E8"/>
    <w:rsid w:val="00380475"/>
    <w:rsid w:val="0038058F"/>
    <w:rsid w:val="003809E6"/>
    <w:rsid w:val="00380A03"/>
    <w:rsid w:val="00380D42"/>
    <w:rsid w:val="00380FBF"/>
    <w:rsid w:val="0038122C"/>
    <w:rsid w:val="00381305"/>
    <w:rsid w:val="0038142F"/>
    <w:rsid w:val="00381797"/>
    <w:rsid w:val="00381CF5"/>
    <w:rsid w:val="00382671"/>
    <w:rsid w:val="00382933"/>
    <w:rsid w:val="00382A0F"/>
    <w:rsid w:val="00382B4E"/>
    <w:rsid w:val="00382B99"/>
    <w:rsid w:val="003838FC"/>
    <w:rsid w:val="00383907"/>
    <w:rsid w:val="003839D9"/>
    <w:rsid w:val="00383C69"/>
    <w:rsid w:val="00383CF5"/>
    <w:rsid w:val="00383EF0"/>
    <w:rsid w:val="00384306"/>
    <w:rsid w:val="00384332"/>
    <w:rsid w:val="00384421"/>
    <w:rsid w:val="00384475"/>
    <w:rsid w:val="0038474E"/>
    <w:rsid w:val="00384A2F"/>
    <w:rsid w:val="0038544C"/>
    <w:rsid w:val="00385481"/>
    <w:rsid w:val="003858CE"/>
    <w:rsid w:val="003858E3"/>
    <w:rsid w:val="00385ACA"/>
    <w:rsid w:val="00385BF8"/>
    <w:rsid w:val="00385F61"/>
    <w:rsid w:val="00386280"/>
    <w:rsid w:val="003868E1"/>
    <w:rsid w:val="00386B14"/>
    <w:rsid w:val="00386DE8"/>
    <w:rsid w:val="00386F51"/>
    <w:rsid w:val="00387024"/>
    <w:rsid w:val="003870AF"/>
    <w:rsid w:val="0038740B"/>
    <w:rsid w:val="003875E5"/>
    <w:rsid w:val="00387A17"/>
    <w:rsid w:val="003903EA"/>
    <w:rsid w:val="0039056F"/>
    <w:rsid w:val="00390714"/>
    <w:rsid w:val="003913A1"/>
    <w:rsid w:val="003913CD"/>
    <w:rsid w:val="0039187A"/>
    <w:rsid w:val="00391CEA"/>
    <w:rsid w:val="00391FBF"/>
    <w:rsid w:val="00391FEA"/>
    <w:rsid w:val="003923B8"/>
    <w:rsid w:val="003927A2"/>
    <w:rsid w:val="003928E2"/>
    <w:rsid w:val="00392931"/>
    <w:rsid w:val="00392A34"/>
    <w:rsid w:val="00392BD6"/>
    <w:rsid w:val="00392CF8"/>
    <w:rsid w:val="00392E08"/>
    <w:rsid w:val="00393691"/>
    <w:rsid w:val="00393D14"/>
    <w:rsid w:val="00393E92"/>
    <w:rsid w:val="00394487"/>
    <w:rsid w:val="00394820"/>
    <w:rsid w:val="00395317"/>
    <w:rsid w:val="003956C7"/>
    <w:rsid w:val="003958A2"/>
    <w:rsid w:val="00395A78"/>
    <w:rsid w:val="00395E03"/>
    <w:rsid w:val="00396D6D"/>
    <w:rsid w:val="00396D87"/>
    <w:rsid w:val="00397B2B"/>
    <w:rsid w:val="003A016B"/>
    <w:rsid w:val="003A0CE0"/>
    <w:rsid w:val="003A0D52"/>
    <w:rsid w:val="003A0E88"/>
    <w:rsid w:val="003A11E6"/>
    <w:rsid w:val="003A134D"/>
    <w:rsid w:val="003A1372"/>
    <w:rsid w:val="003A1D05"/>
    <w:rsid w:val="003A2076"/>
    <w:rsid w:val="003A21F4"/>
    <w:rsid w:val="003A2A3F"/>
    <w:rsid w:val="003A2A5A"/>
    <w:rsid w:val="003A2D08"/>
    <w:rsid w:val="003A3715"/>
    <w:rsid w:val="003A4023"/>
    <w:rsid w:val="003A4113"/>
    <w:rsid w:val="003A4518"/>
    <w:rsid w:val="003A4547"/>
    <w:rsid w:val="003A4695"/>
    <w:rsid w:val="003A472D"/>
    <w:rsid w:val="003A481C"/>
    <w:rsid w:val="003A48D3"/>
    <w:rsid w:val="003A49CD"/>
    <w:rsid w:val="003A4F02"/>
    <w:rsid w:val="003A537E"/>
    <w:rsid w:val="003A5382"/>
    <w:rsid w:val="003A53C8"/>
    <w:rsid w:val="003A56D4"/>
    <w:rsid w:val="003A5775"/>
    <w:rsid w:val="003A5828"/>
    <w:rsid w:val="003A5C3C"/>
    <w:rsid w:val="003A5C59"/>
    <w:rsid w:val="003A5C66"/>
    <w:rsid w:val="003A5CA6"/>
    <w:rsid w:val="003A5DDF"/>
    <w:rsid w:val="003A5DEC"/>
    <w:rsid w:val="003A63BA"/>
    <w:rsid w:val="003A69F3"/>
    <w:rsid w:val="003A6E83"/>
    <w:rsid w:val="003A738F"/>
    <w:rsid w:val="003A73CE"/>
    <w:rsid w:val="003A741A"/>
    <w:rsid w:val="003A7FCC"/>
    <w:rsid w:val="003B0019"/>
    <w:rsid w:val="003B01B6"/>
    <w:rsid w:val="003B0766"/>
    <w:rsid w:val="003B0E03"/>
    <w:rsid w:val="003B11BC"/>
    <w:rsid w:val="003B1447"/>
    <w:rsid w:val="003B14A6"/>
    <w:rsid w:val="003B1512"/>
    <w:rsid w:val="003B16A2"/>
    <w:rsid w:val="003B16D4"/>
    <w:rsid w:val="003B1E81"/>
    <w:rsid w:val="003B261A"/>
    <w:rsid w:val="003B2A2A"/>
    <w:rsid w:val="003B2E3B"/>
    <w:rsid w:val="003B3026"/>
    <w:rsid w:val="003B386C"/>
    <w:rsid w:val="003B3A7E"/>
    <w:rsid w:val="003B3AED"/>
    <w:rsid w:val="003B43BB"/>
    <w:rsid w:val="003B44EC"/>
    <w:rsid w:val="003B46C9"/>
    <w:rsid w:val="003B46FE"/>
    <w:rsid w:val="003B4ADA"/>
    <w:rsid w:val="003B4CD2"/>
    <w:rsid w:val="003B4E50"/>
    <w:rsid w:val="003B53B0"/>
    <w:rsid w:val="003B5DEE"/>
    <w:rsid w:val="003B601F"/>
    <w:rsid w:val="003B6F34"/>
    <w:rsid w:val="003B77D7"/>
    <w:rsid w:val="003C050E"/>
    <w:rsid w:val="003C0552"/>
    <w:rsid w:val="003C09B8"/>
    <w:rsid w:val="003C0F02"/>
    <w:rsid w:val="003C116C"/>
    <w:rsid w:val="003C12C1"/>
    <w:rsid w:val="003C1720"/>
    <w:rsid w:val="003C1933"/>
    <w:rsid w:val="003C1E6D"/>
    <w:rsid w:val="003C1F10"/>
    <w:rsid w:val="003C1F63"/>
    <w:rsid w:val="003C25E2"/>
    <w:rsid w:val="003C2BB7"/>
    <w:rsid w:val="003C2E44"/>
    <w:rsid w:val="003C2EBD"/>
    <w:rsid w:val="003C30EC"/>
    <w:rsid w:val="003C31F9"/>
    <w:rsid w:val="003C3D3D"/>
    <w:rsid w:val="003C3E0D"/>
    <w:rsid w:val="003C3F7A"/>
    <w:rsid w:val="003C4208"/>
    <w:rsid w:val="003C428D"/>
    <w:rsid w:val="003C42D5"/>
    <w:rsid w:val="003C43F1"/>
    <w:rsid w:val="003C4BB6"/>
    <w:rsid w:val="003C4E2A"/>
    <w:rsid w:val="003C5055"/>
    <w:rsid w:val="003C5210"/>
    <w:rsid w:val="003C580E"/>
    <w:rsid w:val="003C5D2B"/>
    <w:rsid w:val="003C5DD3"/>
    <w:rsid w:val="003C5F96"/>
    <w:rsid w:val="003C6F60"/>
    <w:rsid w:val="003C71AF"/>
    <w:rsid w:val="003D0666"/>
    <w:rsid w:val="003D0BD3"/>
    <w:rsid w:val="003D1661"/>
    <w:rsid w:val="003D1AD7"/>
    <w:rsid w:val="003D1BBF"/>
    <w:rsid w:val="003D1F57"/>
    <w:rsid w:val="003D2522"/>
    <w:rsid w:val="003D2ED7"/>
    <w:rsid w:val="003D30D3"/>
    <w:rsid w:val="003D331C"/>
    <w:rsid w:val="003D37ED"/>
    <w:rsid w:val="003D38E3"/>
    <w:rsid w:val="003D3969"/>
    <w:rsid w:val="003D39CD"/>
    <w:rsid w:val="003D498B"/>
    <w:rsid w:val="003D4FBC"/>
    <w:rsid w:val="003D4FBF"/>
    <w:rsid w:val="003D52A2"/>
    <w:rsid w:val="003D52AE"/>
    <w:rsid w:val="003D74B3"/>
    <w:rsid w:val="003D7A92"/>
    <w:rsid w:val="003E012B"/>
    <w:rsid w:val="003E0D14"/>
    <w:rsid w:val="003E0F03"/>
    <w:rsid w:val="003E15A5"/>
    <w:rsid w:val="003E19C3"/>
    <w:rsid w:val="003E22BD"/>
    <w:rsid w:val="003E22D0"/>
    <w:rsid w:val="003E2440"/>
    <w:rsid w:val="003E24FC"/>
    <w:rsid w:val="003E28F8"/>
    <w:rsid w:val="003E3085"/>
    <w:rsid w:val="003E35D0"/>
    <w:rsid w:val="003E3F78"/>
    <w:rsid w:val="003E5202"/>
    <w:rsid w:val="003E560F"/>
    <w:rsid w:val="003E570D"/>
    <w:rsid w:val="003E5916"/>
    <w:rsid w:val="003E5944"/>
    <w:rsid w:val="003E59FB"/>
    <w:rsid w:val="003E5BE4"/>
    <w:rsid w:val="003E5D5D"/>
    <w:rsid w:val="003E6020"/>
    <w:rsid w:val="003E6181"/>
    <w:rsid w:val="003E7685"/>
    <w:rsid w:val="003E76EF"/>
    <w:rsid w:val="003E7AB6"/>
    <w:rsid w:val="003F0646"/>
    <w:rsid w:val="003F0901"/>
    <w:rsid w:val="003F1129"/>
    <w:rsid w:val="003F15CB"/>
    <w:rsid w:val="003F1993"/>
    <w:rsid w:val="003F19A5"/>
    <w:rsid w:val="003F1B9D"/>
    <w:rsid w:val="003F1E5D"/>
    <w:rsid w:val="003F1FA1"/>
    <w:rsid w:val="003F21F5"/>
    <w:rsid w:val="003F33D5"/>
    <w:rsid w:val="003F3665"/>
    <w:rsid w:val="003F37CA"/>
    <w:rsid w:val="003F3900"/>
    <w:rsid w:val="003F3A78"/>
    <w:rsid w:val="003F3F2E"/>
    <w:rsid w:val="003F3F5E"/>
    <w:rsid w:val="003F41BA"/>
    <w:rsid w:val="003F443B"/>
    <w:rsid w:val="003F4637"/>
    <w:rsid w:val="003F47C7"/>
    <w:rsid w:val="003F4E21"/>
    <w:rsid w:val="003F52DC"/>
    <w:rsid w:val="003F565B"/>
    <w:rsid w:val="003F61F9"/>
    <w:rsid w:val="003F6E99"/>
    <w:rsid w:val="003F710F"/>
    <w:rsid w:val="003F72D9"/>
    <w:rsid w:val="003F74BF"/>
    <w:rsid w:val="003F7859"/>
    <w:rsid w:val="003F7DEF"/>
    <w:rsid w:val="003F7E64"/>
    <w:rsid w:val="004002EE"/>
    <w:rsid w:val="004006B0"/>
    <w:rsid w:val="004007BB"/>
    <w:rsid w:val="00400C15"/>
    <w:rsid w:val="00400CC9"/>
    <w:rsid w:val="00400F90"/>
    <w:rsid w:val="00401A1B"/>
    <w:rsid w:val="00401C59"/>
    <w:rsid w:val="00401F00"/>
    <w:rsid w:val="00401F07"/>
    <w:rsid w:val="004022CB"/>
    <w:rsid w:val="0040274F"/>
    <w:rsid w:val="004027EA"/>
    <w:rsid w:val="00402CD8"/>
    <w:rsid w:val="0040312D"/>
    <w:rsid w:val="00403204"/>
    <w:rsid w:val="0040379E"/>
    <w:rsid w:val="00403B4B"/>
    <w:rsid w:val="00403C03"/>
    <w:rsid w:val="0040410C"/>
    <w:rsid w:val="004048EF"/>
    <w:rsid w:val="00404A64"/>
    <w:rsid w:val="00404C7F"/>
    <w:rsid w:val="00404D4B"/>
    <w:rsid w:val="00405B6C"/>
    <w:rsid w:val="00405C8C"/>
    <w:rsid w:val="00405D80"/>
    <w:rsid w:val="00405DC7"/>
    <w:rsid w:val="00405F15"/>
    <w:rsid w:val="0040611E"/>
    <w:rsid w:val="00406313"/>
    <w:rsid w:val="00406531"/>
    <w:rsid w:val="00406A03"/>
    <w:rsid w:val="00406D3F"/>
    <w:rsid w:val="004070AA"/>
    <w:rsid w:val="004075DB"/>
    <w:rsid w:val="004076E7"/>
    <w:rsid w:val="00410A01"/>
    <w:rsid w:val="00410B1D"/>
    <w:rsid w:val="00411205"/>
    <w:rsid w:val="00411B5C"/>
    <w:rsid w:val="00411E5C"/>
    <w:rsid w:val="004123CF"/>
    <w:rsid w:val="00412B0F"/>
    <w:rsid w:val="00412C52"/>
    <w:rsid w:val="00412F4F"/>
    <w:rsid w:val="004130B8"/>
    <w:rsid w:val="00413C53"/>
    <w:rsid w:val="00413F67"/>
    <w:rsid w:val="0041408B"/>
    <w:rsid w:val="00414107"/>
    <w:rsid w:val="004148E1"/>
    <w:rsid w:val="00414B19"/>
    <w:rsid w:val="00414E7D"/>
    <w:rsid w:val="00414F23"/>
    <w:rsid w:val="004153A6"/>
    <w:rsid w:val="0041542F"/>
    <w:rsid w:val="00415437"/>
    <w:rsid w:val="004155D9"/>
    <w:rsid w:val="00416334"/>
    <w:rsid w:val="00416692"/>
    <w:rsid w:val="0041702C"/>
    <w:rsid w:val="0041722E"/>
    <w:rsid w:val="004173CB"/>
    <w:rsid w:val="00417ED5"/>
    <w:rsid w:val="0042011B"/>
    <w:rsid w:val="004204F4"/>
    <w:rsid w:val="00420733"/>
    <w:rsid w:val="00420D90"/>
    <w:rsid w:val="00420FD7"/>
    <w:rsid w:val="00421676"/>
    <w:rsid w:val="004217D3"/>
    <w:rsid w:val="0042195B"/>
    <w:rsid w:val="00421D47"/>
    <w:rsid w:val="00421EE8"/>
    <w:rsid w:val="00422074"/>
    <w:rsid w:val="00422B09"/>
    <w:rsid w:val="0042320C"/>
    <w:rsid w:val="00423309"/>
    <w:rsid w:val="00423463"/>
    <w:rsid w:val="00423851"/>
    <w:rsid w:val="0042404D"/>
    <w:rsid w:val="004241C5"/>
    <w:rsid w:val="004242E8"/>
    <w:rsid w:val="004243E1"/>
    <w:rsid w:val="004248A7"/>
    <w:rsid w:val="00424D57"/>
    <w:rsid w:val="0042536F"/>
    <w:rsid w:val="00425390"/>
    <w:rsid w:val="0042553D"/>
    <w:rsid w:val="00425781"/>
    <w:rsid w:val="00425F25"/>
    <w:rsid w:val="00426620"/>
    <w:rsid w:val="00426757"/>
    <w:rsid w:val="00426A6F"/>
    <w:rsid w:val="00427692"/>
    <w:rsid w:val="004277C5"/>
    <w:rsid w:val="00427FA0"/>
    <w:rsid w:val="00430944"/>
    <w:rsid w:val="00430BBF"/>
    <w:rsid w:val="00430E6B"/>
    <w:rsid w:val="00430F44"/>
    <w:rsid w:val="00431521"/>
    <w:rsid w:val="00431875"/>
    <w:rsid w:val="00431AF1"/>
    <w:rsid w:val="00432234"/>
    <w:rsid w:val="004322B1"/>
    <w:rsid w:val="004323D0"/>
    <w:rsid w:val="00432505"/>
    <w:rsid w:val="004325FD"/>
    <w:rsid w:val="00432774"/>
    <w:rsid w:val="004328CE"/>
    <w:rsid w:val="00432C70"/>
    <w:rsid w:val="004330A7"/>
    <w:rsid w:val="00433799"/>
    <w:rsid w:val="004347B1"/>
    <w:rsid w:val="00434825"/>
    <w:rsid w:val="00434968"/>
    <w:rsid w:val="00434C95"/>
    <w:rsid w:val="00434E5D"/>
    <w:rsid w:val="004352D0"/>
    <w:rsid w:val="00435F2A"/>
    <w:rsid w:val="00436535"/>
    <w:rsid w:val="00436799"/>
    <w:rsid w:val="004369E0"/>
    <w:rsid w:val="004372F8"/>
    <w:rsid w:val="00437510"/>
    <w:rsid w:val="00437555"/>
    <w:rsid w:val="00437760"/>
    <w:rsid w:val="00437C66"/>
    <w:rsid w:val="00437D1D"/>
    <w:rsid w:val="00437D82"/>
    <w:rsid w:val="00440261"/>
    <w:rsid w:val="004406C5"/>
    <w:rsid w:val="0044091C"/>
    <w:rsid w:val="0044112A"/>
    <w:rsid w:val="00441C51"/>
    <w:rsid w:val="00441EC3"/>
    <w:rsid w:val="00441F0D"/>
    <w:rsid w:val="0044295C"/>
    <w:rsid w:val="004431D8"/>
    <w:rsid w:val="004432C8"/>
    <w:rsid w:val="00443812"/>
    <w:rsid w:val="004439CC"/>
    <w:rsid w:val="00443BAB"/>
    <w:rsid w:val="00443CDF"/>
    <w:rsid w:val="00443DBA"/>
    <w:rsid w:val="00443EEA"/>
    <w:rsid w:val="00444052"/>
    <w:rsid w:val="0044413E"/>
    <w:rsid w:val="0044459D"/>
    <w:rsid w:val="004445B3"/>
    <w:rsid w:val="004445BE"/>
    <w:rsid w:val="0044498F"/>
    <w:rsid w:val="00444BD9"/>
    <w:rsid w:val="00444BDE"/>
    <w:rsid w:val="00444FF9"/>
    <w:rsid w:val="0044519A"/>
    <w:rsid w:val="004455A6"/>
    <w:rsid w:val="00445BD0"/>
    <w:rsid w:val="00445D1C"/>
    <w:rsid w:val="0044654F"/>
    <w:rsid w:val="00447111"/>
    <w:rsid w:val="0044745F"/>
    <w:rsid w:val="004507BD"/>
    <w:rsid w:val="00450F7A"/>
    <w:rsid w:val="004510B4"/>
    <w:rsid w:val="0045118B"/>
    <w:rsid w:val="00451197"/>
    <w:rsid w:val="004514EF"/>
    <w:rsid w:val="0045158D"/>
    <w:rsid w:val="00451617"/>
    <w:rsid w:val="00451749"/>
    <w:rsid w:val="00451998"/>
    <w:rsid w:val="00451DD6"/>
    <w:rsid w:val="00452657"/>
    <w:rsid w:val="0045318E"/>
    <w:rsid w:val="00453425"/>
    <w:rsid w:val="00453639"/>
    <w:rsid w:val="00453668"/>
    <w:rsid w:val="00453963"/>
    <w:rsid w:val="004542DD"/>
    <w:rsid w:val="00454471"/>
    <w:rsid w:val="00454A26"/>
    <w:rsid w:val="004552AA"/>
    <w:rsid w:val="004552F0"/>
    <w:rsid w:val="00455672"/>
    <w:rsid w:val="00455C54"/>
    <w:rsid w:val="00455EF6"/>
    <w:rsid w:val="004564CD"/>
    <w:rsid w:val="004569D6"/>
    <w:rsid w:val="004572AF"/>
    <w:rsid w:val="004572DB"/>
    <w:rsid w:val="004577F5"/>
    <w:rsid w:val="00457B95"/>
    <w:rsid w:val="00457BDB"/>
    <w:rsid w:val="00460130"/>
    <w:rsid w:val="0046016B"/>
    <w:rsid w:val="004601BF"/>
    <w:rsid w:val="0046175D"/>
    <w:rsid w:val="004617E1"/>
    <w:rsid w:val="00461925"/>
    <w:rsid w:val="00461FAF"/>
    <w:rsid w:val="00462068"/>
    <w:rsid w:val="00462AE6"/>
    <w:rsid w:val="004632CC"/>
    <w:rsid w:val="00463479"/>
    <w:rsid w:val="0046387C"/>
    <w:rsid w:val="00463D7E"/>
    <w:rsid w:val="00464742"/>
    <w:rsid w:val="00464856"/>
    <w:rsid w:val="004650D7"/>
    <w:rsid w:val="00465A2C"/>
    <w:rsid w:val="00465B8D"/>
    <w:rsid w:val="004668D9"/>
    <w:rsid w:val="00466B1C"/>
    <w:rsid w:val="00467496"/>
    <w:rsid w:val="00467696"/>
    <w:rsid w:val="00467C19"/>
    <w:rsid w:val="004700A4"/>
    <w:rsid w:val="00470282"/>
    <w:rsid w:val="00470B22"/>
    <w:rsid w:val="00471B7F"/>
    <w:rsid w:val="00472111"/>
    <w:rsid w:val="0047224D"/>
    <w:rsid w:val="0047366D"/>
    <w:rsid w:val="00473AFA"/>
    <w:rsid w:val="00474CBA"/>
    <w:rsid w:val="00474D2E"/>
    <w:rsid w:val="004753B8"/>
    <w:rsid w:val="00475789"/>
    <w:rsid w:val="00475B58"/>
    <w:rsid w:val="00475B61"/>
    <w:rsid w:val="0047630E"/>
    <w:rsid w:val="00476693"/>
    <w:rsid w:val="00476A61"/>
    <w:rsid w:val="00476A83"/>
    <w:rsid w:val="00476B0F"/>
    <w:rsid w:val="00477C84"/>
    <w:rsid w:val="0048009A"/>
    <w:rsid w:val="00480376"/>
    <w:rsid w:val="00481A9E"/>
    <w:rsid w:val="004820B1"/>
    <w:rsid w:val="004822CE"/>
    <w:rsid w:val="004823B7"/>
    <w:rsid w:val="0048245C"/>
    <w:rsid w:val="0048250F"/>
    <w:rsid w:val="004827FD"/>
    <w:rsid w:val="00482C49"/>
    <w:rsid w:val="00483324"/>
    <w:rsid w:val="004833C4"/>
    <w:rsid w:val="00483956"/>
    <w:rsid w:val="004839A7"/>
    <w:rsid w:val="00483C4F"/>
    <w:rsid w:val="0048422C"/>
    <w:rsid w:val="0048451C"/>
    <w:rsid w:val="00484658"/>
    <w:rsid w:val="00485FBA"/>
    <w:rsid w:val="00486FD5"/>
    <w:rsid w:val="0048758C"/>
    <w:rsid w:val="00487DD3"/>
    <w:rsid w:val="00490177"/>
    <w:rsid w:val="0049023F"/>
    <w:rsid w:val="004903A6"/>
    <w:rsid w:val="00490C32"/>
    <w:rsid w:val="00490C8D"/>
    <w:rsid w:val="00490F87"/>
    <w:rsid w:val="00491CDB"/>
    <w:rsid w:val="00491F3B"/>
    <w:rsid w:val="004926C1"/>
    <w:rsid w:val="00492713"/>
    <w:rsid w:val="004933D9"/>
    <w:rsid w:val="004936C5"/>
    <w:rsid w:val="00493BF7"/>
    <w:rsid w:val="00493CC6"/>
    <w:rsid w:val="0049470F"/>
    <w:rsid w:val="00494AF4"/>
    <w:rsid w:val="00494B00"/>
    <w:rsid w:val="00494FCA"/>
    <w:rsid w:val="0049520F"/>
    <w:rsid w:val="00495305"/>
    <w:rsid w:val="0049582C"/>
    <w:rsid w:val="0049589B"/>
    <w:rsid w:val="00495AFB"/>
    <w:rsid w:val="00495CBD"/>
    <w:rsid w:val="00495D09"/>
    <w:rsid w:val="00495D26"/>
    <w:rsid w:val="00495EC3"/>
    <w:rsid w:val="00495F0E"/>
    <w:rsid w:val="00496098"/>
    <w:rsid w:val="0049618A"/>
    <w:rsid w:val="004967A3"/>
    <w:rsid w:val="0049697D"/>
    <w:rsid w:val="00496DCD"/>
    <w:rsid w:val="00496F9B"/>
    <w:rsid w:val="00497998"/>
    <w:rsid w:val="004979B2"/>
    <w:rsid w:val="004979B4"/>
    <w:rsid w:val="004A0554"/>
    <w:rsid w:val="004A0710"/>
    <w:rsid w:val="004A072D"/>
    <w:rsid w:val="004A0866"/>
    <w:rsid w:val="004A08A5"/>
    <w:rsid w:val="004A0DEB"/>
    <w:rsid w:val="004A129E"/>
    <w:rsid w:val="004A1C36"/>
    <w:rsid w:val="004A217B"/>
    <w:rsid w:val="004A242F"/>
    <w:rsid w:val="004A2D2E"/>
    <w:rsid w:val="004A3091"/>
    <w:rsid w:val="004A3340"/>
    <w:rsid w:val="004A3E80"/>
    <w:rsid w:val="004A4229"/>
    <w:rsid w:val="004A42A4"/>
    <w:rsid w:val="004A5205"/>
    <w:rsid w:val="004A58B1"/>
    <w:rsid w:val="004A5B7D"/>
    <w:rsid w:val="004A5C64"/>
    <w:rsid w:val="004A6045"/>
    <w:rsid w:val="004A60D2"/>
    <w:rsid w:val="004A6283"/>
    <w:rsid w:val="004A64E6"/>
    <w:rsid w:val="004A65FB"/>
    <w:rsid w:val="004A69DE"/>
    <w:rsid w:val="004A6F04"/>
    <w:rsid w:val="004A7285"/>
    <w:rsid w:val="004A73FB"/>
    <w:rsid w:val="004A7658"/>
    <w:rsid w:val="004A76AB"/>
    <w:rsid w:val="004A7C23"/>
    <w:rsid w:val="004A7EDE"/>
    <w:rsid w:val="004B020C"/>
    <w:rsid w:val="004B0362"/>
    <w:rsid w:val="004B0B08"/>
    <w:rsid w:val="004B22C9"/>
    <w:rsid w:val="004B2551"/>
    <w:rsid w:val="004B2951"/>
    <w:rsid w:val="004B2B93"/>
    <w:rsid w:val="004B2CF0"/>
    <w:rsid w:val="004B2FD2"/>
    <w:rsid w:val="004B3198"/>
    <w:rsid w:val="004B34B2"/>
    <w:rsid w:val="004B36F9"/>
    <w:rsid w:val="004B383D"/>
    <w:rsid w:val="004B395F"/>
    <w:rsid w:val="004B4AD3"/>
    <w:rsid w:val="004B4EF0"/>
    <w:rsid w:val="004B5437"/>
    <w:rsid w:val="004B5518"/>
    <w:rsid w:val="004B5C96"/>
    <w:rsid w:val="004B5DF1"/>
    <w:rsid w:val="004B73AB"/>
    <w:rsid w:val="004B7656"/>
    <w:rsid w:val="004B77D5"/>
    <w:rsid w:val="004C0010"/>
    <w:rsid w:val="004C0191"/>
    <w:rsid w:val="004C04DE"/>
    <w:rsid w:val="004C0A1D"/>
    <w:rsid w:val="004C1379"/>
    <w:rsid w:val="004C13E7"/>
    <w:rsid w:val="004C1D5A"/>
    <w:rsid w:val="004C2373"/>
    <w:rsid w:val="004C24B9"/>
    <w:rsid w:val="004C2507"/>
    <w:rsid w:val="004C2A20"/>
    <w:rsid w:val="004C2B5F"/>
    <w:rsid w:val="004C300A"/>
    <w:rsid w:val="004C309E"/>
    <w:rsid w:val="004C3243"/>
    <w:rsid w:val="004C3BAD"/>
    <w:rsid w:val="004C3D80"/>
    <w:rsid w:val="004C41F7"/>
    <w:rsid w:val="004C4ED1"/>
    <w:rsid w:val="004C4F52"/>
    <w:rsid w:val="004C5C07"/>
    <w:rsid w:val="004C606E"/>
    <w:rsid w:val="004C6092"/>
    <w:rsid w:val="004C634A"/>
    <w:rsid w:val="004C66F9"/>
    <w:rsid w:val="004C6B53"/>
    <w:rsid w:val="004C7265"/>
    <w:rsid w:val="004C7732"/>
    <w:rsid w:val="004D0529"/>
    <w:rsid w:val="004D1008"/>
    <w:rsid w:val="004D1122"/>
    <w:rsid w:val="004D183A"/>
    <w:rsid w:val="004D1E6A"/>
    <w:rsid w:val="004D1F39"/>
    <w:rsid w:val="004D37A5"/>
    <w:rsid w:val="004D3DCD"/>
    <w:rsid w:val="004D45FF"/>
    <w:rsid w:val="004D4703"/>
    <w:rsid w:val="004D47B6"/>
    <w:rsid w:val="004D4A2A"/>
    <w:rsid w:val="004D4B73"/>
    <w:rsid w:val="004D52EC"/>
    <w:rsid w:val="004D5450"/>
    <w:rsid w:val="004D5657"/>
    <w:rsid w:val="004D64C0"/>
    <w:rsid w:val="004D64E4"/>
    <w:rsid w:val="004D658F"/>
    <w:rsid w:val="004D65EF"/>
    <w:rsid w:val="004D7223"/>
    <w:rsid w:val="004D7255"/>
    <w:rsid w:val="004D7BCD"/>
    <w:rsid w:val="004E02DD"/>
    <w:rsid w:val="004E0321"/>
    <w:rsid w:val="004E050D"/>
    <w:rsid w:val="004E13F4"/>
    <w:rsid w:val="004E1465"/>
    <w:rsid w:val="004E147F"/>
    <w:rsid w:val="004E14D9"/>
    <w:rsid w:val="004E1DAD"/>
    <w:rsid w:val="004E2017"/>
    <w:rsid w:val="004E24A0"/>
    <w:rsid w:val="004E24EB"/>
    <w:rsid w:val="004E2DC4"/>
    <w:rsid w:val="004E3065"/>
    <w:rsid w:val="004E30B9"/>
    <w:rsid w:val="004E31FF"/>
    <w:rsid w:val="004E3515"/>
    <w:rsid w:val="004E3563"/>
    <w:rsid w:val="004E357C"/>
    <w:rsid w:val="004E3E5C"/>
    <w:rsid w:val="004E3F2C"/>
    <w:rsid w:val="004E4F5C"/>
    <w:rsid w:val="004E52DF"/>
    <w:rsid w:val="004E53AE"/>
    <w:rsid w:val="004E53ED"/>
    <w:rsid w:val="004E5518"/>
    <w:rsid w:val="004E5E89"/>
    <w:rsid w:val="004E5FB1"/>
    <w:rsid w:val="004E6BF7"/>
    <w:rsid w:val="004E706E"/>
    <w:rsid w:val="004E7D0B"/>
    <w:rsid w:val="004F0208"/>
    <w:rsid w:val="004F06FB"/>
    <w:rsid w:val="004F08B1"/>
    <w:rsid w:val="004F0C2E"/>
    <w:rsid w:val="004F0FB2"/>
    <w:rsid w:val="004F1211"/>
    <w:rsid w:val="004F1341"/>
    <w:rsid w:val="004F1416"/>
    <w:rsid w:val="004F15D1"/>
    <w:rsid w:val="004F1728"/>
    <w:rsid w:val="004F20B4"/>
    <w:rsid w:val="004F21DD"/>
    <w:rsid w:val="004F2243"/>
    <w:rsid w:val="004F22A7"/>
    <w:rsid w:val="004F23FA"/>
    <w:rsid w:val="004F25E4"/>
    <w:rsid w:val="004F2A1A"/>
    <w:rsid w:val="004F34ED"/>
    <w:rsid w:val="004F3A33"/>
    <w:rsid w:val="004F3B39"/>
    <w:rsid w:val="004F3C4A"/>
    <w:rsid w:val="004F3D31"/>
    <w:rsid w:val="004F42D0"/>
    <w:rsid w:val="004F4AD5"/>
    <w:rsid w:val="004F5103"/>
    <w:rsid w:val="004F574A"/>
    <w:rsid w:val="004F5952"/>
    <w:rsid w:val="004F5ACE"/>
    <w:rsid w:val="004F5BDF"/>
    <w:rsid w:val="004F5E29"/>
    <w:rsid w:val="004F6379"/>
    <w:rsid w:val="004F6778"/>
    <w:rsid w:val="004F7649"/>
    <w:rsid w:val="004F7B2A"/>
    <w:rsid w:val="00500228"/>
    <w:rsid w:val="0050069D"/>
    <w:rsid w:val="00500E48"/>
    <w:rsid w:val="005015D9"/>
    <w:rsid w:val="0050174B"/>
    <w:rsid w:val="00501C42"/>
    <w:rsid w:val="005023AA"/>
    <w:rsid w:val="00502459"/>
    <w:rsid w:val="0050267D"/>
    <w:rsid w:val="00502A7F"/>
    <w:rsid w:val="00502B93"/>
    <w:rsid w:val="00502B9D"/>
    <w:rsid w:val="00502BE9"/>
    <w:rsid w:val="005033B7"/>
    <w:rsid w:val="00503DDF"/>
    <w:rsid w:val="00503E1D"/>
    <w:rsid w:val="00504178"/>
    <w:rsid w:val="0050428F"/>
    <w:rsid w:val="005043E1"/>
    <w:rsid w:val="00504541"/>
    <w:rsid w:val="00504A2F"/>
    <w:rsid w:val="00504AEA"/>
    <w:rsid w:val="00504D6B"/>
    <w:rsid w:val="00505085"/>
    <w:rsid w:val="005050DF"/>
    <w:rsid w:val="005051B2"/>
    <w:rsid w:val="005051BE"/>
    <w:rsid w:val="005056BA"/>
    <w:rsid w:val="0050582B"/>
    <w:rsid w:val="0050617E"/>
    <w:rsid w:val="0050669C"/>
    <w:rsid w:val="00506D3B"/>
    <w:rsid w:val="005072C0"/>
    <w:rsid w:val="005076A5"/>
    <w:rsid w:val="005077AD"/>
    <w:rsid w:val="005077B8"/>
    <w:rsid w:val="005077CB"/>
    <w:rsid w:val="00510B82"/>
    <w:rsid w:val="00511039"/>
    <w:rsid w:val="00511921"/>
    <w:rsid w:val="00511BAD"/>
    <w:rsid w:val="00511E96"/>
    <w:rsid w:val="00511F59"/>
    <w:rsid w:val="005121CE"/>
    <w:rsid w:val="005122F8"/>
    <w:rsid w:val="005128DE"/>
    <w:rsid w:val="00512CE8"/>
    <w:rsid w:val="005133B2"/>
    <w:rsid w:val="005135B9"/>
    <w:rsid w:val="00513A7E"/>
    <w:rsid w:val="00513B07"/>
    <w:rsid w:val="00513D21"/>
    <w:rsid w:val="00513E06"/>
    <w:rsid w:val="00513E69"/>
    <w:rsid w:val="00514210"/>
    <w:rsid w:val="00514305"/>
    <w:rsid w:val="00514D02"/>
    <w:rsid w:val="005150A3"/>
    <w:rsid w:val="00515229"/>
    <w:rsid w:val="0051602E"/>
    <w:rsid w:val="00516589"/>
    <w:rsid w:val="00516713"/>
    <w:rsid w:val="005168C4"/>
    <w:rsid w:val="00516B1A"/>
    <w:rsid w:val="00516C9A"/>
    <w:rsid w:val="00516CBA"/>
    <w:rsid w:val="00516EC1"/>
    <w:rsid w:val="00517277"/>
    <w:rsid w:val="0051729F"/>
    <w:rsid w:val="0051771F"/>
    <w:rsid w:val="00517735"/>
    <w:rsid w:val="00517C37"/>
    <w:rsid w:val="00517DE5"/>
    <w:rsid w:val="00517F75"/>
    <w:rsid w:val="0052008D"/>
    <w:rsid w:val="0052035C"/>
    <w:rsid w:val="0052045E"/>
    <w:rsid w:val="00520FF4"/>
    <w:rsid w:val="005211BE"/>
    <w:rsid w:val="00521936"/>
    <w:rsid w:val="00522056"/>
    <w:rsid w:val="005231B9"/>
    <w:rsid w:val="00523DEF"/>
    <w:rsid w:val="00524089"/>
    <w:rsid w:val="005240F0"/>
    <w:rsid w:val="00524415"/>
    <w:rsid w:val="005249C6"/>
    <w:rsid w:val="005250A2"/>
    <w:rsid w:val="0052515D"/>
    <w:rsid w:val="00525C45"/>
    <w:rsid w:val="00525CDD"/>
    <w:rsid w:val="00525F42"/>
    <w:rsid w:val="00526AB6"/>
    <w:rsid w:val="00526AD2"/>
    <w:rsid w:val="00526B8F"/>
    <w:rsid w:val="00526E10"/>
    <w:rsid w:val="0052705A"/>
    <w:rsid w:val="0052708C"/>
    <w:rsid w:val="00527129"/>
    <w:rsid w:val="005274F2"/>
    <w:rsid w:val="00527854"/>
    <w:rsid w:val="005279AC"/>
    <w:rsid w:val="00527A16"/>
    <w:rsid w:val="00530326"/>
    <w:rsid w:val="00530524"/>
    <w:rsid w:val="00530795"/>
    <w:rsid w:val="00530EEE"/>
    <w:rsid w:val="0053151F"/>
    <w:rsid w:val="00531BDC"/>
    <w:rsid w:val="00531C84"/>
    <w:rsid w:val="0053208F"/>
    <w:rsid w:val="005320D1"/>
    <w:rsid w:val="0053246D"/>
    <w:rsid w:val="0053253B"/>
    <w:rsid w:val="00532862"/>
    <w:rsid w:val="005329D7"/>
    <w:rsid w:val="005332FF"/>
    <w:rsid w:val="00533375"/>
    <w:rsid w:val="0053345C"/>
    <w:rsid w:val="00533705"/>
    <w:rsid w:val="00533EBC"/>
    <w:rsid w:val="00534539"/>
    <w:rsid w:val="00534CFF"/>
    <w:rsid w:val="00534D79"/>
    <w:rsid w:val="00535008"/>
    <w:rsid w:val="005353FD"/>
    <w:rsid w:val="0053587C"/>
    <w:rsid w:val="005358C9"/>
    <w:rsid w:val="00535C55"/>
    <w:rsid w:val="00535DD1"/>
    <w:rsid w:val="00535EF3"/>
    <w:rsid w:val="005360FA"/>
    <w:rsid w:val="00536DC7"/>
    <w:rsid w:val="0053724F"/>
    <w:rsid w:val="0053761C"/>
    <w:rsid w:val="00537B0A"/>
    <w:rsid w:val="005402B7"/>
    <w:rsid w:val="0054067A"/>
    <w:rsid w:val="00540704"/>
    <w:rsid w:val="00540C4C"/>
    <w:rsid w:val="00540DBD"/>
    <w:rsid w:val="005410F1"/>
    <w:rsid w:val="0054123B"/>
    <w:rsid w:val="00541906"/>
    <w:rsid w:val="005421F2"/>
    <w:rsid w:val="00542C08"/>
    <w:rsid w:val="00542DBF"/>
    <w:rsid w:val="005430C5"/>
    <w:rsid w:val="005439A9"/>
    <w:rsid w:val="00543CCA"/>
    <w:rsid w:val="00543D4C"/>
    <w:rsid w:val="00543F8B"/>
    <w:rsid w:val="005440F3"/>
    <w:rsid w:val="0054479E"/>
    <w:rsid w:val="00544D6C"/>
    <w:rsid w:val="00544D6E"/>
    <w:rsid w:val="00544E9E"/>
    <w:rsid w:val="00545495"/>
    <w:rsid w:val="00545CDA"/>
    <w:rsid w:val="00545D67"/>
    <w:rsid w:val="005467D7"/>
    <w:rsid w:val="00546897"/>
    <w:rsid w:val="0054699E"/>
    <w:rsid w:val="00546AA9"/>
    <w:rsid w:val="005474BC"/>
    <w:rsid w:val="00547BAB"/>
    <w:rsid w:val="00547C34"/>
    <w:rsid w:val="00547D27"/>
    <w:rsid w:val="00550462"/>
    <w:rsid w:val="0055060C"/>
    <w:rsid w:val="00551D3E"/>
    <w:rsid w:val="00551F9E"/>
    <w:rsid w:val="00552E5C"/>
    <w:rsid w:val="005532C7"/>
    <w:rsid w:val="0055371C"/>
    <w:rsid w:val="005538CF"/>
    <w:rsid w:val="00553A55"/>
    <w:rsid w:val="00553CA1"/>
    <w:rsid w:val="00553D4E"/>
    <w:rsid w:val="00553E05"/>
    <w:rsid w:val="00553E31"/>
    <w:rsid w:val="0055435B"/>
    <w:rsid w:val="005549B4"/>
    <w:rsid w:val="00554DDD"/>
    <w:rsid w:val="005550D6"/>
    <w:rsid w:val="0055521C"/>
    <w:rsid w:val="0055641D"/>
    <w:rsid w:val="0055664F"/>
    <w:rsid w:val="00556879"/>
    <w:rsid w:val="00556A6A"/>
    <w:rsid w:val="00556AE2"/>
    <w:rsid w:val="00556E0A"/>
    <w:rsid w:val="00557175"/>
    <w:rsid w:val="005571FB"/>
    <w:rsid w:val="00557341"/>
    <w:rsid w:val="005574F8"/>
    <w:rsid w:val="005579E7"/>
    <w:rsid w:val="00557B10"/>
    <w:rsid w:val="00557CA9"/>
    <w:rsid w:val="00560150"/>
    <w:rsid w:val="0056037B"/>
    <w:rsid w:val="00560442"/>
    <w:rsid w:val="00560A42"/>
    <w:rsid w:val="0056104E"/>
    <w:rsid w:val="00561227"/>
    <w:rsid w:val="0056133C"/>
    <w:rsid w:val="005614B7"/>
    <w:rsid w:val="00561858"/>
    <w:rsid w:val="0056199B"/>
    <w:rsid w:val="0056243E"/>
    <w:rsid w:val="00562642"/>
    <w:rsid w:val="00562A99"/>
    <w:rsid w:val="00562C03"/>
    <w:rsid w:val="00562FE2"/>
    <w:rsid w:val="005633E4"/>
    <w:rsid w:val="00563A91"/>
    <w:rsid w:val="00563B26"/>
    <w:rsid w:val="00564001"/>
    <w:rsid w:val="005642D8"/>
    <w:rsid w:val="00564429"/>
    <w:rsid w:val="00564C4A"/>
    <w:rsid w:val="005651AB"/>
    <w:rsid w:val="00565A03"/>
    <w:rsid w:val="00565CD5"/>
    <w:rsid w:val="005660D4"/>
    <w:rsid w:val="005664B1"/>
    <w:rsid w:val="00566830"/>
    <w:rsid w:val="005669AE"/>
    <w:rsid w:val="00566C57"/>
    <w:rsid w:val="00567450"/>
    <w:rsid w:val="00567A0A"/>
    <w:rsid w:val="00567CBE"/>
    <w:rsid w:val="00567DD9"/>
    <w:rsid w:val="00567E1D"/>
    <w:rsid w:val="005707B4"/>
    <w:rsid w:val="005708A5"/>
    <w:rsid w:val="00570F47"/>
    <w:rsid w:val="00570FAD"/>
    <w:rsid w:val="0057123E"/>
    <w:rsid w:val="005712D1"/>
    <w:rsid w:val="005713CB"/>
    <w:rsid w:val="0057144F"/>
    <w:rsid w:val="00571555"/>
    <w:rsid w:val="00571DB6"/>
    <w:rsid w:val="00573313"/>
    <w:rsid w:val="00573A27"/>
    <w:rsid w:val="00574290"/>
    <w:rsid w:val="00574525"/>
    <w:rsid w:val="00574589"/>
    <w:rsid w:val="005746A3"/>
    <w:rsid w:val="00574E3A"/>
    <w:rsid w:val="005750DB"/>
    <w:rsid w:val="0057511B"/>
    <w:rsid w:val="00575D5C"/>
    <w:rsid w:val="00575F8B"/>
    <w:rsid w:val="00575FE7"/>
    <w:rsid w:val="00576242"/>
    <w:rsid w:val="005762D5"/>
    <w:rsid w:val="005766CC"/>
    <w:rsid w:val="00576FC6"/>
    <w:rsid w:val="00577022"/>
    <w:rsid w:val="005772AA"/>
    <w:rsid w:val="00577A38"/>
    <w:rsid w:val="00577C2D"/>
    <w:rsid w:val="00577F28"/>
    <w:rsid w:val="0058010E"/>
    <w:rsid w:val="0058060C"/>
    <w:rsid w:val="005811C2"/>
    <w:rsid w:val="00581825"/>
    <w:rsid w:val="00581ADA"/>
    <w:rsid w:val="00581B3F"/>
    <w:rsid w:val="00581EC4"/>
    <w:rsid w:val="005823B3"/>
    <w:rsid w:val="005825A2"/>
    <w:rsid w:val="005826B7"/>
    <w:rsid w:val="00583118"/>
    <w:rsid w:val="00583629"/>
    <w:rsid w:val="00583800"/>
    <w:rsid w:val="0058442C"/>
    <w:rsid w:val="005845C5"/>
    <w:rsid w:val="005846FF"/>
    <w:rsid w:val="00584849"/>
    <w:rsid w:val="0058486E"/>
    <w:rsid w:val="00585007"/>
    <w:rsid w:val="00585121"/>
    <w:rsid w:val="00585D36"/>
    <w:rsid w:val="00585E1A"/>
    <w:rsid w:val="00585E83"/>
    <w:rsid w:val="00586529"/>
    <w:rsid w:val="00586AE8"/>
    <w:rsid w:val="00586DA8"/>
    <w:rsid w:val="00586EE8"/>
    <w:rsid w:val="00586F82"/>
    <w:rsid w:val="0058740E"/>
    <w:rsid w:val="005878B8"/>
    <w:rsid w:val="0059048F"/>
    <w:rsid w:val="0059096A"/>
    <w:rsid w:val="00590A30"/>
    <w:rsid w:val="00590B72"/>
    <w:rsid w:val="00590BF4"/>
    <w:rsid w:val="00590CE8"/>
    <w:rsid w:val="00590E15"/>
    <w:rsid w:val="00590F8E"/>
    <w:rsid w:val="005913A8"/>
    <w:rsid w:val="00591C19"/>
    <w:rsid w:val="00591F91"/>
    <w:rsid w:val="005926B2"/>
    <w:rsid w:val="00592ED5"/>
    <w:rsid w:val="005940F1"/>
    <w:rsid w:val="00594276"/>
    <w:rsid w:val="005943CC"/>
    <w:rsid w:val="00594AF1"/>
    <w:rsid w:val="005951D5"/>
    <w:rsid w:val="005951F2"/>
    <w:rsid w:val="0059584E"/>
    <w:rsid w:val="00595C74"/>
    <w:rsid w:val="005960D7"/>
    <w:rsid w:val="005963A8"/>
    <w:rsid w:val="005968A4"/>
    <w:rsid w:val="00596B15"/>
    <w:rsid w:val="00596FE6"/>
    <w:rsid w:val="0059742B"/>
    <w:rsid w:val="00597D67"/>
    <w:rsid w:val="005A06C4"/>
    <w:rsid w:val="005A0C98"/>
    <w:rsid w:val="005A10CB"/>
    <w:rsid w:val="005A1181"/>
    <w:rsid w:val="005A170D"/>
    <w:rsid w:val="005A1C8C"/>
    <w:rsid w:val="005A209B"/>
    <w:rsid w:val="005A2111"/>
    <w:rsid w:val="005A24F5"/>
    <w:rsid w:val="005A27AD"/>
    <w:rsid w:val="005A3100"/>
    <w:rsid w:val="005A317F"/>
    <w:rsid w:val="005A357D"/>
    <w:rsid w:val="005A3823"/>
    <w:rsid w:val="005A3824"/>
    <w:rsid w:val="005A3FCD"/>
    <w:rsid w:val="005A4215"/>
    <w:rsid w:val="005A45BA"/>
    <w:rsid w:val="005A4CD7"/>
    <w:rsid w:val="005A5E25"/>
    <w:rsid w:val="005A6135"/>
    <w:rsid w:val="005A656B"/>
    <w:rsid w:val="005A66B0"/>
    <w:rsid w:val="005A68C9"/>
    <w:rsid w:val="005A6BBF"/>
    <w:rsid w:val="005A6C88"/>
    <w:rsid w:val="005A6DE9"/>
    <w:rsid w:val="005A6DEB"/>
    <w:rsid w:val="005A71AE"/>
    <w:rsid w:val="005A7715"/>
    <w:rsid w:val="005B081F"/>
    <w:rsid w:val="005B0C81"/>
    <w:rsid w:val="005B0FE3"/>
    <w:rsid w:val="005B12AD"/>
    <w:rsid w:val="005B1DAE"/>
    <w:rsid w:val="005B1F20"/>
    <w:rsid w:val="005B1FA7"/>
    <w:rsid w:val="005B23F1"/>
    <w:rsid w:val="005B25E5"/>
    <w:rsid w:val="005B286E"/>
    <w:rsid w:val="005B2C7E"/>
    <w:rsid w:val="005B3084"/>
    <w:rsid w:val="005B3191"/>
    <w:rsid w:val="005B377C"/>
    <w:rsid w:val="005B3A4F"/>
    <w:rsid w:val="005B3FF6"/>
    <w:rsid w:val="005B44A2"/>
    <w:rsid w:val="005B496E"/>
    <w:rsid w:val="005B4D08"/>
    <w:rsid w:val="005B50DB"/>
    <w:rsid w:val="005B5214"/>
    <w:rsid w:val="005B532A"/>
    <w:rsid w:val="005B5886"/>
    <w:rsid w:val="005B60BD"/>
    <w:rsid w:val="005B6A0F"/>
    <w:rsid w:val="005C0021"/>
    <w:rsid w:val="005C03AD"/>
    <w:rsid w:val="005C119B"/>
    <w:rsid w:val="005C16E5"/>
    <w:rsid w:val="005C178D"/>
    <w:rsid w:val="005C1A91"/>
    <w:rsid w:val="005C1B98"/>
    <w:rsid w:val="005C1CA3"/>
    <w:rsid w:val="005C1D82"/>
    <w:rsid w:val="005C1DE5"/>
    <w:rsid w:val="005C1E41"/>
    <w:rsid w:val="005C23FA"/>
    <w:rsid w:val="005C2CEF"/>
    <w:rsid w:val="005C2EE0"/>
    <w:rsid w:val="005C305F"/>
    <w:rsid w:val="005C3115"/>
    <w:rsid w:val="005C3734"/>
    <w:rsid w:val="005C38D1"/>
    <w:rsid w:val="005C4D14"/>
    <w:rsid w:val="005C516F"/>
    <w:rsid w:val="005C55D8"/>
    <w:rsid w:val="005C56C5"/>
    <w:rsid w:val="005C62BF"/>
    <w:rsid w:val="005C635F"/>
    <w:rsid w:val="005C66A5"/>
    <w:rsid w:val="005C6A1C"/>
    <w:rsid w:val="005C6D04"/>
    <w:rsid w:val="005C7312"/>
    <w:rsid w:val="005C7453"/>
    <w:rsid w:val="005C7966"/>
    <w:rsid w:val="005C7A8B"/>
    <w:rsid w:val="005C7D21"/>
    <w:rsid w:val="005C7DC5"/>
    <w:rsid w:val="005D013F"/>
    <w:rsid w:val="005D037D"/>
    <w:rsid w:val="005D0558"/>
    <w:rsid w:val="005D0AD7"/>
    <w:rsid w:val="005D0FD5"/>
    <w:rsid w:val="005D121B"/>
    <w:rsid w:val="005D1B92"/>
    <w:rsid w:val="005D1E65"/>
    <w:rsid w:val="005D22AE"/>
    <w:rsid w:val="005D290E"/>
    <w:rsid w:val="005D29FA"/>
    <w:rsid w:val="005D2D17"/>
    <w:rsid w:val="005D3081"/>
    <w:rsid w:val="005D338A"/>
    <w:rsid w:val="005D3C0F"/>
    <w:rsid w:val="005D43EE"/>
    <w:rsid w:val="005D4917"/>
    <w:rsid w:val="005D5166"/>
    <w:rsid w:val="005D5298"/>
    <w:rsid w:val="005D5573"/>
    <w:rsid w:val="005D57E3"/>
    <w:rsid w:val="005D5E03"/>
    <w:rsid w:val="005D6824"/>
    <w:rsid w:val="005D6BFB"/>
    <w:rsid w:val="005D6CBB"/>
    <w:rsid w:val="005D6F90"/>
    <w:rsid w:val="005D7BDA"/>
    <w:rsid w:val="005E0230"/>
    <w:rsid w:val="005E055E"/>
    <w:rsid w:val="005E082B"/>
    <w:rsid w:val="005E0D99"/>
    <w:rsid w:val="005E11C2"/>
    <w:rsid w:val="005E12A9"/>
    <w:rsid w:val="005E137C"/>
    <w:rsid w:val="005E1405"/>
    <w:rsid w:val="005E182D"/>
    <w:rsid w:val="005E19DC"/>
    <w:rsid w:val="005E1C32"/>
    <w:rsid w:val="005E24EB"/>
    <w:rsid w:val="005E278E"/>
    <w:rsid w:val="005E2FDC"/>
    <w:rsid w:val="005E31FC"/>
    <w:rsid w:val="005E32F2"/>
    <w:rsid w:val="005E34D1"/>
    <w:rsid w:val="005E4965"/>
    <w:rsid w:val="005E4A48"/>
    <w:rsid w:val="005E5756"/>
    <w:rsid w:val="005E5A82"/>
    <w:rsid w:val="005E5D33"/>
    <w:rsid w:val="005E624A"/>
    <w:rsid w:val="005E6E08"/>
    <w:rsid w:val="005E720E"/>
    <w:rsid w:val="005E7417"/>
    <w:rsid w:val="005E7E9B"/>
    <w:rsid w:val="005F00A9"/>
    <w:rsid w:val="005F011F"/>
    <w:rsid w:val="005F062F"/>
    <w:rsid w:val="005F0864"/>
    <w:rsid w:val="005F0C1B"/>
    <w:rsid w:val="005F0EA9"/>
    <w:rsid w:val="005F1790"/>
    <w:rsid w:val="005F185A"/>
    <w:rsid w:val="005F1B87"/>
    <w:rsid w:val="005F1D0A"/>
    <w:rsid w:val="005F1E97"/>
    <w:rsid w:val="005F29D2"/>
    <w:rsid w:val="005F2B02"/>
    <w:rsid w:val="005F3553"/>
    <w:rsid w:val="005F3584"/>
    <w:rsid w:val="005F35CD"/>
    <w:rsid w:val="005F3BF2"/>
    <w:rsid w:val="005F3D32"/>
    <w:rsid w:val="005F43A1"/>
    <w:rsid w:val="005F453E"/>
    <w:rsid w:val="005F4577"/>
    <w:rsid w:val="005F475F"/>
    <w:rsid w:val="005F4B03"/>
    <w:rsid w:val="005F4DBC"/>
    <w:rsid w:val="005F4F8C"/>
    <w:rsid w:val="005F4FE0"/>
    <w:rsid w:val="005F5454"/>
    <w:rsid w:val="005F5DE2"/>
    <w:rsid w:val="005F6164"/>
    <w:rsid w:val="005F6607"/>
    <w:rsid w:val="005F702D"/>
    <w:rsid w:val="005F757F"/>
    <w:rsid w:val="005F7E01"/>
    <w:rsid w:val="0060078D"/>
    <w:rsid w:val="00600B87"/>
    <w:rsid w:val="00600C03"/>
    <w:rsid w:val="006014AA"/>
    <w:rsid w:val="00602C1D"/>
    <w:rsid w:val="00602CD6"/>
    <w:rsid w:val="00602E3C"/>
    <w:rsid w:val="00602FC9"/>
    <w:rsid w:val="006037AC"/>
    <w:rsid w:val="0060404E"/>
    <w:rsid w:val="006045B0"/>
    <w:rsid w:val="0060461C"/>
    <w:rsid w:val="00604899"/>
    <w:rsid w:val="00604A2E"/>
    <w:rsid w:val="00604AEB"/>
    <w:rsid w:val="00604E3F"/>
    <w:rsid w:val="00604FFD"/>
    <w:rsid w:val="006058A4"/>
    <w:rsid w:val="00605AA9"/>
    <w:rsid w:val="006060DB"/>
    <w:rsid w:val="006060DD"/>
    <w:rsid w:val="0060619D"/>
    <w:rsid w:val="006069F3"/>
    <w:rsid w:val="00606BF1"/>
    <w:rsid w:val="00606CED"/>
    <w:rsid w:val="0060727A"/>
    <w:rsid w:val="00610606"/>
    <w:rsid w:val="006109D2"/>
    <w:rsid w:val="00610D46"/>
    <w:rsid w:val="00610D77"/>
    <w:rsid w:val="00611069"/>
    <w:rsid w:val="006112D6"/>
    <w:rsid w:val="0061258A"/>
    <w:rsid w:val="006127FC"/>
    <w:rsid w:val="00612C7B"/>
    <w:rsid w:val="00612F9D"/>
    <w:rsid w:val="0061300F"/>
    <w:rsid w:val="00613827"/>
    <w:rsid w:val="00613974"/>
    <w:rsid w:val="00613A43"/>
    <w:rsid w:val="00613AEB"/>
    <w:rsid w:val="00613FE9"/>
    <w:rsid w:val="00614092"/>
    <w:rsid w:val="006140A6"/>
    <w:rsid w:val="006140A9"/>
    <w:rsid w:val="006146BF"/>
    <w:rsid w:val="006147BC"/>
    <w:rsid w:val="00614CE9"/>
    <w:rsid w:val="00614E03"/>
    <w:rsid w:val="00614FA8"/>
    <w:rsid w:val="006153EB"/>
    <w:rsid w:val="00615A40"/>
    <w:rsid w:val="00615CFC"/>
    <w:rsid w:val="00615DD9"/>
    <w:rsid w:val="006167B8"/>
    <w:rsid w:val="00616877"/>
    <w:rsid w:val="00617846"/>
    <w:rsid w:val="00617B20"/>
    <w:rsid w:val="00617F4C"/>
    <w:rsid w:val="006201FA"/>
    <w:rsid w:val="006207DE"/>
    <w:rsid w:val="00620AB7"/>
    <w:rsid w:val="006211F2"/>
    <w:rsid w:val="00621DD1"/>
    <w:rsid w:val="00622118"/>
    <w:rsid w:val="006221A7"/>
    <w:rsid w:val="00622555"/>
    <w:rsid w:val="006227F7"/>
    <w:rsid w:val="00623E57"/>
    <w:rsid w:val="0062430C"/>
    <w:rsid w:val="0062430D"/>
    <w:rsid w:val="00624618"/>
    <w:rsid w:val="00624BEC"/>
    <w:rsid w:val="00624EB7"/>
    <w:rsid w:val="006254CA"/>
    <w:rsid w:val="0062555B"/>
    <w:rsid w:val="00625582"/>
    <w:rsid w:val="00625D46"/>
    <w:rsid w:val="00626321"/>
    <w:rsid w:val="0062660E"/>
    <w:rsid w:val="00626B48"/>
    <w:rsid w:val="00627A2E"/>
    <w:rsid w:val="00627C12"/>
    <w:rsid w:val="00627DCA"/>
    <w:rsid w:val="00627FA9"/>
    <w:rsid w:val="006304BB"/>
    <w:rsid w:val="00630684"/>
    <w:rsid w:val="00630A45"/>
    <w:rsid w:val="00630DD1"/>
    <w:rsid w:val="00630ECE"/>
    <w:rsid w:val="00630F73"/>
    <w:rsid w:val="006312FE"/>
    <w:rsid w:val="006313D0"/>
    <w:rsid w:val="00631986"/>
    <w:rsid w:val="00631ABF"/>
    <w:rsid w:val="00631F9F"/>
    <w:rsid w:val="006320F5"/>
    <w:rsid w:val="006323C4"/>
    <w:rsid w:val="00632BE1"/>
    <w:rsid w:val="00632DAF"/>
    <w:rsid w:val="00632E1D"/>
    <w:rsid w:val="006331C2"/>
    <w:rsid w:val="0063386D"/>
    <w:rsid w:val="00633B62"/>
    <w:rsid w:val="006342A3"/>
    <w:rsid w:val="00634514"/>
    <w:rsid w:val="00634759"/>
    <w:rsid w:val="00635065"/>
    <w:rsid w:val="006357D9"/>
    <w:rsid w:val="006363F7"/>
    <w:rsid w:val="00636559"/>
    <w:rsid w:val="00636ACA"/>
    <w:rsid w:val="00636C82"/>
    <w:rsid w:val="00636F28"/>
    <w:rsid w:val="0063709F"/>
    <w:rsid w:val="006376E6"/>
    <w:rsid w:val="006377C3"/>
    <w:rsid w:val="00637C01"/>
    <w:rsid w:val="00637CEB"/>
    <w:rsid w:val="00640005"/>
    <w:rsid w:val="006405C7"/>
    <w:rsid w:val="0064191D"/>
    <w:rsid w:val="00641BD7"/>
    <w:rsid w:val="00641C2E"/>
    <w:rsid w:val="00641EB6"/>
    <w:rsid w:val="00641EEB"/>
    <w:rsid w:val="006427BF"/>
    <w:rsid w:val="00642877"/>
    <w:rsid w:val="006433CF"/>
    <w:rsid w:val="006438FA"/>
    <w:rsid w:val="006447A8"/>
    <w:rsid w:val="00644B39"/>
    <w:rsid w:val="00644CD3"/>
    <w:rsid w:val="00644EC0"/>
    <w:rsid w:val="0064517D"/>
    <w:rsid w:val="006460A4"/>
    <w:rsid w:val="00646122"/>
    <w:rsid w:val="00646CFC"/>
    <w:rsid w:val="00646D3B"/>
    <w:rsid w:val="00647637"/>
    <w:rsid w:val="00647D12"/>
    <w:rsid w:val="00647D75"/>
    <w:rsid w:val="00650170"/>
    <w:rsid w:val="00650326"/>
    <w:rsid w:val="0065066C"/>
    <w:rsid w:val="00651104"/>
    <w:rsid w:val="00651149"/>
    <w:rsid w:val="006514DC"/>
    <w:rsid w:val="00652230"/>
    <w:rsid w:val="006523BB"/>
    <w:rsid w:val="006538B9"/>
    <w:rsid w:val="006539F9"/>
    <w:rsid w:val="00653A2B"/>
    <w:rsid w:val="00653A91"/>
    <w:rsid w:val="00653B10"/>
    <w:rsid w:val="00653DAE"/>
    <w:rsid w:val="006540EE"/>
    <w:rsid w:val="00654455"/>
    <w:rsid w:val="00654883"/>
    <w:rsid w:val="00655C82"/>
    <w:rsid w:val="006560AB"/>
    <w:rsid w:val="00656409"/>
    <w:rsid w:val="0065660D"/>
    <w:rsid w:val="00656BA9"/>
    <w:rsid w:val="00656C0C"/>
    <w:rsid w:val="0065788C"/>
    <w:rsid w:val="00657B9D"/>
    <w:rsid w:val="00657C59"/>
    <w:rsid w:val="00657E9B"/>
    <w:rsid w:val="006601AC"/>
    <w:rsid w:val="006605C6"/>
    <w:rsid w:val="00660AE4"/>
    <w:rsid w:val="00660CDF"/>
    <w:rsid w:val="00660F9C"/>
    <w:rsid w:val="006611F7"/>
    <w:rsid w:val="006611F9"/>
    <w:rsid w:val="00661729"/>
    <w:rsid w:val="006620F3"/>
    <w:rsid w:val="00662BC4"/>
    <w:rsid w:val="00663206"/>
    <w:rsid w:val="00663B7C"/>
    <w:rsid w:val="00663E47"/>
    <w:rsid w:val="00663E6C"/>
    <w:rsid w:val="00663F82"/>
    <w:rsid w:val="00664293"/>
    <w:rsid w:val="00664ADC"/>
    <w:rsid w:val="00664E23"/>
    <w:rsid w:val="006651DC"/>
    <w:rsid w:val="00665288"/>
    <w:rsid w:val="00665618"/>
    <w:rsid w:val="00665CA5"/>
    <w:rsid w:val="00666031"/>
    <w:rsid w:val="006663F6"/>
    <w:rsid w:val="006669DA"/>
    <w:rsid w:val="00667000"/>
    <w:rsid w:val="00667403"/>
    <w:rsid w:val="00667540"/>
    <w:rsid w:val="006677DD"/>
    <w:rsid w:val="00667E9D"/>
    <w:rsid w:val="00671258"/>
    <w:rsid w:val="006715C0"/>
    <w:rsid w:val="006717CA"/>
    <w:rsid w:val="00672271"/>
    <w:rsid w:val="00672871"/>
    <w:rsid w:val="0067297F"/>
    <w:rsid w:val="006729DD"/>
    <w:rsid w:val="00672EDB"/>
    <w:rsid w:val="00673F72"/>
    <w:rsid w:val="00674023"/>
    <w:rsid w:val="0067424C"/>
    <w:rsid w:val="0067428E"/>
    <w:rsid w:val="006748F9"/>
    <w:rsid w:val="00674DA1"/>
    <w:rsid w:val="00674F2D"/>
    <w:rsid w:val="0067517C"/>
    <w:rsid w:val="006752BD"/>
    <w:rsid w:val="006752D9"/>
    <w:rsid w:val="00675542"/>
    <w:rsid w:val="006757F1"/>
    <w:rsid w:val="00675D1F"/>
    <w:rsid w:val="006762F2"/>
    <w:rsid w:val="00676309"/>
    <w:rsid w:val="006763C7"/>
    <w:rsid w:val="00676979"/>
    <w:rsid w:val="006773A7"/>
    <w:rsid w:val="006774CF"/>
    <w:rsid w:val="0067758D"/>
    <w:rsid w:val="006776E6"/>
    <w:rsid w:val="00677F4E"/>
    <w:rsid w:val="00680C58"/>
    <w:rsid w:val="006812AA"/>
    <w:rsid w:val="0068151F"/>
    <w:rsid w:val="00681825"/>
    <w:rsid w:val="006820CF"/>
    <w:rsid w:val="0068256C"/>
    <w:rsid w:val="006825DC"/>
    <w:rsid w:val="00682741"/>
    <w:rsid w:val="006827F1"/>
    <w:rsid w:val="006829E7"/>
    <w:rsid w:val="006829ED"/>
    <w:rsid w:val="00683041"/>
    <w:rsid w:val="006830CA"/>
    <w:rsid w:val="006834CE"/>
    <w:rsid w:val="006834CF"/>
    <w:rsid w:val="006837CB"/>
    <w:rsid w:val="00683AD8"/>
    <w:rsid w:val="00683B09"/>
    <w:rsid w:val="00683F7C"/>
    <w:rsid w:val="0068410A"/>
    <w:rsid w:val="0068451B"/>
    <w:rsid w:val="006847C4"/>
    <w:rsid w:val="00684A25"/>
    <w:rsid w:val="00684ECB"/>
    <w:rsid w:val="006859D6"/>
    <w:rsid w:val="00685DE9"/>
    <w:rsid w:val="00686201"/>
    <w:rsid w:val="0068644D"/>
    <w:rsid w:val="00686788"/>
    <w:rsid w:val="00686CC9"/>
    <w:rsid w:val="00686F87"/>
    <w:rsid w:val="00687D2F"/>
    <w:rsid w:val="00687D3A"/>
    <w:rsid w:val="00687E54"/>
    <w:rsid w:val="00687FA2"/>
    <w:rsid w:val="0069006E"/>
    <w:rsid w:val="006904FE"/>
    <w:rsid w:val="00692407"/>
    <w:rsid w:val="006926B7"/>
    <w:rsid w:val="00692865"/>
    <w:rsid w:val="00692E42"/>
    <w:rsid w:val="00693029"/>
    <w:rsid w:val="0069360C"/>
    <w:rsid w:val="00694546"/>
    <w:rsid w:val="006947D5"/>
    <w:rsid w:val="00694832"/>
    <w:rsid w:val="0069505F"/>
    <w:rsid w:val="0069540E"/>
    <w:rsid w:val="006954F9"/>
    <w:rsid w:val="006955DC"/>
    <w:rsid w:val="006958B5"/>
    <w:rsid w:val="00695924"/>
    <w:rsid w:val="00695D0E"/>
    <w:rsid w:val="00695DC9"/>
    <w:rsid w:val="00695FF6"/>
    <w:rsid w:val="00696098"/>
    <w:rsid w:val="006960FF"/>
    <w:rsid w:val="0069678B"/>
    <w:rsid w:val="00696BCE"/>
    <w:rsid w:val="00696E9C"/>
    <w:rsid w:val="00696F8D"/>
    <w:rsid w:val="00696F8E"/>
    <w:rsid w:val="0069714F"/>
    <w:rsid w:val="00697755"/>
    <w:rsid w:val="0069783A"/>
    <w:rsid w:val="00697C7A"/>
    <w:rsid w:val="00697E56"/>
    <w:rsid w:val="006A00D4"/>
    <w:rsid w:val="006A00EB"/>
    <w:rsid w:val="006A090D"/>
    <w:rsid w:val="006A0A26"/>
    <w:rsid w:val="006A1B9F"/>
    <w:rsid w:val="006A1E1B"/>
    <w:rsid w:val="006A21E8"/>
    <w:rsid w:val="006A23A5"/>
    <w:rsid w:val="006A24DB"/>
    <w:rsid w:val="006A2C26"/>
    <w:rsid w:val="006A2C8C"/>
    <w:rsid w:val="006A2E7F"/>
    <w:rsid w:val="006A2F21"/>
    <w:rsid w:val="006A3AB8"/>
    <w:rsid w:val="006A3C0C"/>
    <w:rsid w:val="006A3E5D"/>
    <w:rsid w:val="006A40F2"/>
    <w:rsid w:val="006A41D5"/>
    <w:rsid w:val="006A4819"/>
    <w:rsid w:val="006A4BBB"/>
    <w:rsid w:val="006A51FE"/>
    <w:rsid w:val="006A54CA"/>
    <w:rsid w:val="006A57EE"/>
    <w:rsid w:val="006A612C"/>
    <w:rsid w:val="006A6420"/>
    <w:rsid w:val="006A644C"/>
    <w:rsid w:val="006A6B2B"/>
    <w:rsid w:val="006A6C63"/>
    <w:rsid w:val="006A73FD"/>
    <w:rsid w:val="006A76DA"/>
    <w:rsid w:val="006A796E"/>
    <w:rsid w:val="006A7B61"/>
    <w:rsid w:val="006A7BE3"/>
    <w:rsid w:val="006A7FE6"/>
    <w:rsid w:val="006B0450"/>
    <w:rsid w:val="006B04ED"/>
    <w:rsid w:val="006B13E0"/>
    <w:rsid w:val="006B13E1"/>
    <w:rsid w:val="006B14C3"/>
    <w:rsid w:val="006B1509"/>
    <w:rsid w:val="006B1706"/>
    <w:rsid w:val="006B18B1"/>
    <w:rsid w:val="006B196B"/>
    <w:rsid w:val="006B1AE4"/>
    <w:rsid w:val="006B278A"/>
    <w:rsid w:val="006B2FD2"/>
    <w:rsid w:val="006B3214"/>
    <w:rsid w:val="006B3633"/>
    <w:rsid w:val="006B3A1F"/>
    <w:rsid w:val="006B42A6"/>
    <w:rsid w:val="006B483D"/>
    <w:rsid w:val="006B493C"/>
    <w:rsid w:val="006B4C95"/>
    <w:rsid w:val="006B536C"/>
    <w:rsid w:val="006B571E"/>
    <w:rsid w:val="006B5805"/>
    <w:rsid w:val="006B5D53"/>
    <w:rsid w:val="006B6007"/>
    <w:rsid w:val="006B6051"/>
    <w:rsid w:val="006B60BA"/>
    <w:rsid w:val="006B63BA"/>
    <w:rsid w:val="006B651E"/>
    <w:rsid w:val="006B6A66"/>
    <w:rsid w:val="006B7184"/>
    <w:rsid w:val="006B74D8"/>
    <w:rsid w:val="006B769E"/>
    <w:rsid w:val="006B79C3"/>
    <w:rsid w:val="006C0C1D"/>
    <w:rsid w:val="006C0C44"/>
    <w:rsid w:val="006C0F84"/>
    <w:rsid w:val="006C12F6"/>
    <w:rsid w:val="006C153B"/>
    <w:rsid w:val="006C179B"/>
    <w:rsid w:val="006C181F"/>
    <w:rsid w:val="006C18F9"/>
    <w:rsid w:val="006C23C5"/>
    <w:rsid w:val="006C2515"/>
    <w:rsid w:val="006C2C0D"/>
    <w:rsid w:val="006C3249"/>
    <w:rsid w:val="006C35AD"/>
    <w:rsid w:val="006C35D3"/>
    <w:rsid w:val="006C37AF"/>
    <w:rsid w:val="006C3EE3"/>
    <w:rsid w:val="006C40A3"/>
    <w:rsid w:val="006C44E3"/>
    <w:rsid w:val="006C470B"/>
    <w:rsid w:val="006C4843"/>
    <w:rsid w:val="006C4B3C"/>
    <w:rsid w:val="006C4C4B"/>
    <w:rsid w:val="006C4F98"/>
    <w:rsid w:val="006C4FCF"/>
    <w:rsid w:val="006C5118"/>
    <w:rsid w:val="006C5697"/>
    <w:rsid w:val="006C57B8"/>
    <w:rsid w:val="006C596E"/>
    <w:rsid w:val="006C5CE9"/>
    <w:rsid w:val="006C5F47"/>
    <w:rsid w:val="006C6116"/>
    <w:rsid w:val="006C6866"/>
    <w:rsid w:val="006C73D7"/>
    <w:rsid w:val="006C7E0D"/>
    <w:rsid w:val="006D06FF"/>
    <w:rsid w:val="006D094E"/>
    <w:rsid w:val="006D0C0B"/>
    <w:rsid w:val="006D0FC7"/>
    <w:rsid w:val="006D11A7"/>
    <w:rsid w:val="006D14AD"/>
    <w:rsid w:val="006D15D8"/>
    <w:rsid w:val="006D1675"/>
    <w:rsid w:val="006D199C"/>
    <w:rsid w:val="006D1A5D"/>
    <w:rsid w:val="006D2001"/>
    <w:rsid w:val="006D2135"/>
    <w:rsid w:val="006D32EF"/>
    <w:rsid w:val="006D3819"/>
    <w:rsid w:val="006D3854"/>
    <w:rsid w:val="006D44AE"/>
    <w:rsid w:val="006D543E"/>
    <w:rsid w:val="006D605A"/>
    <w:rsid w:val="006D61B6"/>
    <w:rsid w:val="006D6542"/>
    <w:rsid w:val="006D66DD"/>
    <w:rsid w:val="006D6704"/>
    <w:rsid w:val="006D679A"/>
    <w:rsid w:val="006D6DED"/>
    <w:rsid w:val="006D70A5"/>
    <w:rsid w:val="006D73C2"/>
    <w:rsid w:val="006D73D4"/>
    <w:rsid w:val="006D73E1"/>
    <w:rsid w:val="006D7615"/>
    <w:rsid w:val="006D766C"/>
    <w:rsid w:val="006D7A82"/>
    <w:rsid w:val="006E00C4"/>
    <w:rsid w:val="006E0112"/>
    <w:rsid w:val="006E06C5"/>
    <w:rsid w:val="006E0757"/>
    <w:rsid w:val="006E076E"/>
    <w:rsid w:val="006E0EE5"/>
    <w:rsid w:val="006E1766"/>
    <w:rsid w:val="006E187C"/>
    <w:rsid w:val="006E1AF7"/>
    <w:rsid w:val="006E2827"/>
    <w:rsid w:val="006E2995"/>
    <w:rsid w:val="006E2B38"/>
    <w:rsid w:val="006E2EEB"/>
    <w:rsid w:val="006E3181"/>
    <w:rsid w:val="006E32DC"/>
    <w:rsid w:val="006E34A8"/>
    <w:rsid w:val="006E393D"/>
    <w:rsid w:val="006E3987"/>
    <w:rsid w:val="006E3CF3"/>
    <w:rsid w:val="006E3E54"/>
    <w:rsid w:val="006E3E5F"/>
    <w:rsid w:val="006E448A"/>
    <w:rsid w:val="006E47B3"/>
    <w:rsid w:val="006E4B96"/>
    <w:rsid w:val="006E5375"/>
    <w:rsid w:val="006E556C"/>
    <w:rsid w:val="006E5CEB"/>
    <w:rsid w:val="006E62DC"/>
    <w:rsid w:val="006E6AD7"/>
    <w:rsid w:val="006E6ADC"/>
    <w:rsid w:val="006E6E14"/>
    <w:rsid w:val="006E71DC"/>
    <w:rsid w:val="006E7BAC"/>
    <w:rsid w:val="006E7C7C"/>
    <w:rsid w:val="006E7CE8"/>
    <w:rsid w:val="006E7DC6"/>
    <w:rsid w:val="006F047A"/>
    <w:rsid w:val="006F0FF6"/>
    <w:rsid w:val="006F1140"/>
    <w:rsid w:val="006F13F5"/>
    <w:rsid w:val="006F157A"/>
    <w:rsid w:val="006F1CE0"/>
    <w:rsid w:val="006F2989"/>
    <w:rsid w:val="006F2B15"/>
    <w:rsid w:val="006F2E03"/>
    <w:rsid w:val="006F361D"/>
    <w:rsid w:val="006F3642"/>
    <w:rsid w:val="006F369E"/>
    <w:rsid w:val="006F38B9"/>
    <w:rsid w:val="006F3EFC"/>
    <w:rsid w:val="006F457B"/>
    <w:rsid w:val="006F478A"/>
    <w:rsid w:val="006F4BE7"/>
    <w:rsid w:val="006F66A6"/>
    <w:rsid w:val="006F6E41"/>
    <w:rsid w:val="006F6FD4"/>
    <w:rsid w:val="006F79A2"/>
    <w:rsid w:val="006F7E2D"/>
    <w:rsid w:val="00700278"/>
    <w:rsid w:val="00700D54"/>
    <w:rsid w:val="007010AA"/>
    <w:rsid w:val="007012F5"/>
    <w:rsid w:val="0070186C"/>
    <w:rsid w:val="007022DB"/>
    <w:rsid w:val="00702765"/>
    <w:rsid w:val="0070276E"/>
    <w:rsid w:val="0070294E"/>
    <w:rsid w:val="00702B23"/>
    <w:rsid w:val="00702B9A"/>
    <w:rsid w:val="0070332A"/>
    <w:rsid w:val="00703B02"/>
    <w:rsid w:val="00703EC7"/>
    <w:rsid w:val="00704151"/>
    <w:rsid w:val="00704201"/>
    <w:rsid w:val="0070422B"/>
    <w:rsid w:val="00704797"/>
    <w:rsid w:val="00704993"/>
    <w:rsid w:val="00704EC9"/>
    <w:rsid w:val="007055DE"/>
    <w:rsid w:val="00705A25"/>
    <w:rsid w:val="00705A6D"/>
    <w:rsid w:val="00706339"/>
    <w:rsid w:val="00706A68"/>
    <w:rsid w:val="00707456"/>
    <w:rsid w:val="007075F5"/>
    <w:rsid w:val="007078A5"/>
    <w:rsid w:val="00707C32"/>
    <w:rsid w:val="00710531"/>
    <w:rsid w:val="00710B68"/>
    <w:rsid w:val="00710F3B"/>
    <w:rsid w:val="007110D2"/>
    <w:rsid w:val="00711151"/>
    <w:rsid w:val="00711356"/>
    <w:rsid w:val="007113DF"/>
    <w:rsid w:val="007115B6"/>
    <w:rsid w:val="00711C0A"/>
    <w:rsid w:val="0071246E"/>
    <w:rsid w:val="00712527"/>
    <w:rsid w:val="00712B25"/>
    <w:rsid w:val="00713191"/>
    <w:rsid w:val="00713255"/>
    <w:rsid w:val="0071357E"/>
    <w:rsid w:val="00713788"/>
    <w:rsid w:val="007138CE"/>
    <w:rsid w:val="00713F80"/>
    <w:rsid w:val="00714261"/>
    <w:rsid w:val="00714526"/>
    <w:rsid w:val="00714591"/>
    <w:rsid w:val="00714DAD"/>
    <w:rsid w:val="007151EF"/>
    <w:rsid w:val="00715311"/>
    <w:rsid w:val="0071539A"/>
    <w:rsid w:val="007153D3"/>
    <w:rsid w:val="0071554E"/>
    <w:rsid w:val="00715950"/>
    <w:rsid w:val="00715FEB"/>
    <w:rsid w:val="00716092"/>
    <w:rsid w:val="0071690C"/>
    <w:rsid w:val="007171E9"/>
    <w:rsid w:val="007178AF"/>
    <w:rsid w:val="007202CA"/>
    <w:rsid w:val="00720316"/>
    <w:rsid w:val="007205B3"/>
    <w:rsid w:val="00720AAB"/>
    <w:rsid w:val="007213BD"/>
    <w:rsid w:val="00721496"/>
    <w:rsid w:val="0072156F"/>
    <w:rsid w:val="007215EF"/>
    <w:rsid w:val="007216FB"/>
    <w:rsid w:val="007219E9"/>
    <w:rsid w:val="00722101"/>
    <w:rsid w:val="00722936"/>
    <w:rsid w:val="00722B3C"/>
    <w:rsid w:val="00722B56"/>
    <w:rsid w:val="00722F16"/>
    <w:rsid w:val="007231A4"/>
    <w:rsid w:val="00723CA3"/>
    <w:rsid w:val="00723D68"/>
    <w:rsid w:val="00723D7E"/>
    <w:rsid w:val="00723D8C"/>
    <w:rsid w:val="00724313"/>
    <w:rsid w:val="00724554"/>
    <w:rsid w:val="007249A5"/>
    <w:rsid w:val="00724BC7"/>
    <w:rsid w:val="00725774"/>
    <w:rsid w:val="007257D6"/>
    <w:rsid w:val="0072592D"/>
    <w:rsid w:val="00725B69"/>
    <w:rsid w:val="00725E2E"/>
    <w:rsid w:val="00725F72"/>
    <w:rsid w:val="00726018"/>
    <w:rsid w:val="007260B7"/>
    <w:rsid w:val="00726573"/>
    <w:rsid w:val="0072695C"/>
    <w:rsid w:val="00726C06"/>
    <w:rsid w:val="00726CE6"/>
    <w:rsid w:val="00730376"/>
    <w:rsid w:val="0073094D"/>
    <w:rsid w:val="00730F11"/>
    <w:rsid w:val="0073213F"/>
    <w:rsid w:val="007321BF"/>
    <w:rsid w:val="0073251B"/>
    <w:rsid w:val="007327D5"/>
    <w:rsid w:val="00732922"/>
    <w:rsid w:val="00732D2C"/>
    <w:rsid w:val="00732E6F"/>
    <w:rsid w:val="00732F91"/>
    <w:rsid w:val="00733443"/>
    <w:rsid w:val="00733E35"/>
    <w:rsid w:val="007343BF"/>
    <w:rsid w:val="00734C3C"/>
    <w:rsid w:val="00734E3E"/>
    <w:rsid w:val="007351D0"/>
    <w:rsid w:val="007353D5"/>
    <w:rsid w:val="00735718"/>
    <w:rsid w:val="007359ED"/>
    <w:rsid w:val="00735BFF"/>
    <w:rsid w:val="007371A9"/>
    <w:rsid w:val="00737249"/>
    <w:rsid w:val="0073737A"/>
    <w:rsid w:val="0073752B"/>
    <w:rsid w:val="007378DB"/>
    <w:rsid w:val="00740185"/>
    <w:rsid w:val="00740392"/>
    <w:rsid w:val="00740C53"/>
    <w:rsid w:val="00740EE5"/>
    <w:rsid w:val="00741352"/>
    <w:rsid w:val="007413D1"/>
    <w:rsid w:val="00741596"/>
    <w:rsid w:val="00741956"/>
    <w:rsid w:val="00742177"/>
    <w:rsid w:val="00742C3C"/>
    <w:rsid w:val="00742D74"/>
    <w:rsid w:val="00743B8F"/>
    <w:rsid w:val="0074433D"/>
    <w:rsid w:val="007447CA"/>
    <w:rsid w:val="00745712"/>
    <w:rsid w:val="00745E83"/>
    <w:rsid w:val="007463A0"/>
    <w:rsid w:val="007463CA"/>
    <w:rsid w:val="00746764"/>
    <w:rsid w:val="00746808"/>
    <w:rsid w:val="0074680C"/>
    <w:rsid w:val="0074736E"/>
    <w:rsid w:val="0074774E"/>
    <w:rsid w:val="00750093"/>
    <w:rsid w:val="00750798"/>
    <w:rsid w:val="007507FB"/>
    <w:rsid w:val="00750E45"/>
    <w:rsid w:val="00750ECD"/>
    <w:rsid w:val="00750F15"/>
    <w:rsid w:val="00750F4B"/>
    <w:rsid w:val="0075118B"/>
    <w:rsid w:val="007512DC"/>
    <w:rsid w:val="00751639"/>
    <w:rsid w:val="007521CE"/>
    <w:rsid w:val="0075233D"/>
    <w:rsid w:val="00752680"/>
    <w:rsid w:val="00752FC1"/>
    <w:rsid w:val="0075350D"/>
    <w:rsid w:val="00753654"/>
    <w:rsid w:val="007536DB"/>
    <w:rsid w:val="00753B41"/>
    <w:rsid w:val="00753C89"/>
    <w:rsid w:val="00753E67"/>
    <w:rsid w:val="0075434A"/>
    <w:rsid w:val="00754B07"/>
    <w:rsid w:val="0075575C"/>
    <w:rsid w:val="00755D5E"/>
    <w:rsid w:val="00755EF0"/>
    <w:rsid w:val="00755EF3"/>
    <w:rsid w:val="0075660D"/>
    <w:rsid w:val="007566DB"/>
    <w:rsid w:val="00756BCB"/>
    <w:rsid w:val="007576E3"/>
    <w:rsid w:val="007577BD"/>
    <w:rsid w:val="00757A3F"/>
    <w:rsid w:val="00757EC5"/>
    <w:rsid w:val="0076016C"/>
    <w:rsid w:val="00760E92"/>
    <w:rsid w:val="00760F00"/>
    <w:rsid w:val="007616CA"/>
    <w:rsid w:val="00761C2D"/>
    <w:rsid w:val="007629D2"/>
    <w:rsid w:val="00762F6E"/>
    <w:rsid w:val="00762FAB"/>
    <w:rsid w:val="007635BE"/>
    <w:rsid w:val="00763A44"/>
    <w:rsid w:val="007642DA"/>
    <w:rsid w:val="0076443D"/>
    <w:rsid w:val="00764D5F"/>
    <w:rsid w:val="00764F70"/>
    <w:rsid w:val="0076566B"/>
    <w:rsid w:val="00765954"/>
    <w:rsid w:val="00765D8E"/>
    <w:rsid w:val="007662E4"/>
    <w:rsid w:val="0076640F"/>
    <w:rsid w:val="00767928"/>
    <w:rsid w:val="00770072"/>
    <w:rsid w:val="007701A2"/>
    <w:rsid w:val="0077068A"/>
    <w:rsid w:val="00770A44"/>
    <w:rsid w:val="00771113"/>
    <w:rsid w:val="00771147"/>
    <w:rsid w:val="0077118F"/>
    <w:rsid w:val="007712FA"/>
    <w:rsid w:val="0077204B"/>
    <w:rsid w:val="00772BC1"/>
    <w:rsid w:val="00772BD8"/>
    <w:rsid w:val="00772BE3"/>
    <w:rsid w:val="00772D1F"/>
    <w:rsid w:val="00772DE8"/>
    <w:rsid w:val="00772E18"/>
    <w:rsid w:val="007733C4"/>
    <w:rsid w:val="00773889"/>
    <w:rsid w:val="00773984"/>
    <w:rsid w:val="00773DD1"/>
    <w:rsid w:val="007747B6"/>
    <w:rsid w:val="00774E01"/>
    <w:rsid w:val="00774E16"/>
    <w:rsid w:val="00774F17"/>
    <w:rsid w:val="00775AA0"/>
    <w:rsid w:val="007760A3"/>
    <w:rsid w:val="007764AE"/>
    <w:rsid w:val="007765EE"/>
    <w:rsid w:val="0077668E"/>
    <w:rsid w:val="0077696F"/>
    <w:rsid w:val="00776DB6"/>
    <w:rsid w:val="00776EE1"/>
    <w:rsid w:val="007776D2"/>
    <w:rsid w:val="007779A2"/>
    <w:rsid w:val="00777B7F"/>
    <w:rsid w:val="00777C73"/>
    <w:rsid w:val="00777D03"/>
    <w:rsid w:val="007805FF"/>
    <w:rsid w:val="00780DEA"/>
    <w:rsid w:val="00780E1D"/>
    <w:rsid w:val="00780F86"/>
    <w:rsid w:val="00781A98"/>
    <w:rsid w:val="00781BEB"/>
    <w:rsid w:val="00781E36"/>
    <w:rsid w:val="00781FF1"/>
    <w:rsid w:val="007820BD"/>
    <w:rsid w:val="007826DC"/>
    <w:rsid w:val="007829DA"/>
    <w:rsid w:val="00782DA7"/>
    <w:rsid w:val="007837B5"/>
    <w:rsid w:val="00783DC9"/>
    <w:rsid w:val="00784665"/>
    <w:rsid w:val="00784A86"/>
    <w:rsid w:val="00784AE4"/>
    <w:rsid w:val="00785407"/>
    <w:rsid w:val="00785523"/>
    <w:rsid w:val="00785910"/>
    <w:rsid w:val="00785975"/>
    <w:rsid w:val="00786160"/>
    <w:rsid w:val="007862E8"/>
    <w:rsid w:val="007864D8"/>
    <w:rsid w:val="0078676E"/>
    <w:rsid w:val="00786A00"/>
    <w:rsid w:val="00786B1E"/>
    <w:rsid w:val="007872A7"/>
    <w:rsid w:val="007874E2"/>
    <w:rsid w:val="00787861"/>
    <w:rsid w:val="00787935"/>
    <w:rsid w:val="007879F5"/>
    <w:rsid w:val="00787AEF"/>
    <w:rsid w:val="00787F2E"/>
    <w:rsid w:val="0079001F"/>
    <w:rsid w:val="0079063D"/>
    <w:rsid w:val="0079077A"/>
    <w:rsid w:val="007907BB"/>
    <w:rsid w:val="00790AB3"/>
    <w:rsid w:val="007919CE"/>
    <w:rsid w:val="00791D39"/>
    <w:rsid w:val="007922A7"/>
    <w:rsid w:val="0079236E"/>
    <w:rsid w:val="00792593"/>
    <w:rsid w:val="00792672"/>
    <w:rsid w:val="00792A50"/>
    <w:rsid w:val="00792A9F"/>
    <w:rsid w:val="0079374B"/>
    <w:rsid w:val="007937F0"/>
    <w:rsid w:val="0079389A"/>
    <w:rsid w:val="00793ED3"/>
    <w:rsid w:val="00794481"/>
    <w:rsid w:val="0079589A"/>
    <w:rsid w:val="00795C3F"/>
    <w:rsid w:val="00795C9C"/>
    <w:rsid w:val="00796BBC"/>
    <w:rsid w:val="00796C22"/>
    <w:rsid w:val="0079751D"/>
    <w:rsid w:val="00797B0B"/>
    <w:rsid w:val="007A0195"/>
    <w:rsid w:val="007A059D"/>
    <w:rsid w:val="007A06DE"/>
    <w:rsid w:val="007A0748"/>
    <w:rsid w:val="007A1A15"/>
    <w:rsid w:val="007A1AF1"/>
    <w:rsid w:val="007A20A6"/>
    <w:rsid w:val="007A245A"/>
    <w:rsid w:val="007A29F1"/>
    <w:rsid w:val="007A2CC1"/>
    <w:rsid w:val="007A2E6C"/>
    <w:rsid w:val="007A3560"/>
    <w:rsid w:val="007A3A96"/>
    <w:rsid w:val="007A3CF2"/>
    <w:rsid w:val="007A3F6F"/>
    <w:rsid w:val="007A4434"/>
    <w:rsid w:val="007A498C"/>
    <w:rsid w:val="007A4AB8"/>
    <w:rsid w:val="007A4BC3"/>
    <w:rsid w:val="007A4C8A"/>
    <w:rsid w:val="007A4CE6"/>
    <w:rsid w:val="007A50DA"/>
    <w:rsid w:val="007A53F7"/>
    <w:rsid w:val="007A5AF0"/>
    <w:rsid w:val="007A60BB"/>
    <w:rsid w:val="007A63AD"/>
    <w:rsid w:val="007A64B7"/>
    <w:rsid w:val="007A6744"/>
    <w:rsid w:val="007A6C9D"/>
    <w:rsid w:val="007A6D18"/>
    <w:rsid w:val="007A6DB1"/>
    <w:rsid w:val="007A6E9B"/>
    <w:rsid w:val="007B016D"/>
    <w:rsid w:val="007B0585"/>
    <w:rsid w:val="007B0916"/>
    <w:rsid w:val="007B0A5F"/>
    <w:rsid w:val="007B1578"/>
    <w:rsid w:val="007B1784"/>
    <w:rsid w:val="007B1F10"/>
    <w:rsid w:val="007B20B8"/>
    <w:rsid w:val="007B2B0B"/>
    <w:rsid w:val="007B2B0E"/>
    <w:rsid w:val="007B2E51"/>
    <w:rsid w:val="007B3421"/>
    <w:rsid w:val="007B35B0"/>
    <w:rsid w:val="007B35FA"/>
    <w:rsid w:val="007B4144"/>
    <w:rsid w:val="007B4676"/>
    <w:rsid w:val="007B49F7"/>
    <w:rsid w:val="007B4AB1"/>
    <w:rsid w:val="007B4C21"/>
    <w:rsid w:val="007B4E07"/>
    <w:rsid w:val="007B4E5E"/>
    <w:rsid w:val="007B4E8E"/>
    <w:rsid w:val="007B4F29"/>
    <w:rsid w:val="007B56E1"/>
    <w:rsid w:val="007B5A2E"/>
    <w:rsid w:val="007B5A3F"/>
    <w:rsid w:val="007B5C7B"/>
    <w:rsid w:val="007B5F73"/>
    <w:rsid w:val="007B61C1"/>
    <w:rsid w:val="007B6220"/>
    <w:rsid w:val="007B62FC"/>
    <w:rsid w:val="007B6A5F"/>
    <w:rsid w:val="007B6E4E"/>
    <w:rsid w:val="007B6FDC"/>
    <w:rsid w:val="007B73FB"/>
    <w:rsid w:val="007B7646"/>
    <w:rsid w:val="007B76A8"/>
    <w:rsid w:val="007B7CCA"/>
    <w:rsid w:val="007C04F5"/>
    <w:rsid w:val="007C05CE"/>
    <w:rsid w:val="007C0892"/>
    <w:rsid w:val="007C0B11"/>
    <w:rsid w:val="007C0B84"/>
    <w:rsid w:val="007C0F48"/>
    <w:rsid w:val="007C114B"/>
    <w:rsid w:val="007C175A"/>
    <w:rsid w:val="007C1BE0"/>
    <w:rsid w:val="007C1E6C"/>
    <w:rsid w:val="007C1F4E"/>
    <w:rsid w:val="007C24BE"/>
    <w:rsid w:val="007C24C3"/>
    <w:rsid w:val="007C29CA"/>
    <w:rsid w:val="007C3575"/>
    <w:rsid w:val="007C3605"/>
    <w:rsid w:val="007C3AF1"/>
    <w:rsid w:val="007C3F0D"/>
    <w:rsid w:val="007C5313"/>
    <w:rsid w:val="007C5569"/>
    <w:rsid w:val="007C56DF"/>
    <w:rsid w:val="007C5AA9"/>
    <w:rsid w:val="007C5AE2"/>
    <w:rsid w:val="007C5F50"/>
    <w:rsid w:val="007C68C3"/>
    <w:rsid w:val="007C6F8A"/>
    <w:rsid w:val="007C7125"/>
    <w:rsid w:val="007C71F1"/>
    <w:rsid w:val="007C7337"/>
    <w:rsid w:val="007C78F6"/>
    <w:rsid w:val="007C7AA7"/>
    <w:rsid w:val="007C7C73"/>
    <w:rsid w:val="007C7E0A"/>
    <w:rsid w:val="007D0111"/>
    <w:rsid w:val="007D04DA"/>
    <w:rsid w:val="007D0D2D"/>
    <w:rsid w:val="007D0E77"/>
    <w:rsid w:val="007D144C"/>
    <w:rsid w:val="007D16DB"/>
    <w:rsid w:val="007D1EC5"/>
    <w:rsid w:val="007D24CD"/>
    <w:rsid w:val="007D2693"/>
    <w:rsid w:val="007D3121"/>
    <w:rsid w:val="007D343F"/>
    <w:rsid w:val="007D3612"/>
    <w:rsid w:val="007D3823"/>
    <w:rsid w:val="007D4832"/>
    <w:rsid w:val="007D4BF4"/>
    <w:rsid w:val="007D4D02"/>
    <w:rsid w:val="007D5321"/>
    <w:rsid w:val="007D5559"/>
    <w:rsid w:val="007D5B6D"/>
    <w:rsid w:val="007D5D6D"/>
    <w:rsid w:val="007D64D3"/>
    <w:rsid w:val="007D6744"/>
    <w:rsid w:val="007D67A9"/>
    <w:rsid w:val="007D7152"/>
    <w:rsid w:val="007D7656"/>
    <w:rsid w:val="007D7D66"/>
    <w:rsid w:val="007D7DF9"/>
    <w:rsid w:val="007D7ED6"/>
    <w:rsid w:val="007E000C"/>
    <w:rsid w:val="007E0090"/>
    <w:rsid w:val="007E0411"/>
    <w:rsid w:val="007E0504"/>
    <w:rsid w:val="007E0E3F"/>
    <w:rsid w:val="007E1147"/>
    <w:rsid w:val="007E115A"/>
    <w:rsid w:val="007E152B"/>
    <w:rsid w:val="007E1757"/>
    <w:rsid w:val="007E260E"/>
    <w:rsid w:val="007E3633"/>
    <w:rsid w:val="007E3E56"/>
    <w:rsid w:val="007E484E"/>
    <w:rsid w:val="007E4CD0"/>
    <w:rsid w:val="007E5301"/>
    <w:rsid w:val="007E58C1"/>
    <w:rsid w:val="007E5992"/>
    <w:rsid w:val="007E5A2B"/>
    <w:rsid w:val="007E5F47"/>
    <w:rsid w:val="007E6259"/>
    <w:rsid w:val="007E66EA"/>
    <w:rsid w:val="007E674B"/>
    <w:rsid w:val="007E67BA"/>
    <w:rsid w:val="007E6B22"/>
    <w:rsid w:val="007E74E0"/>
    <w:rsid w:val="007E791E"/>
    <w:rsid w:val="007E7AB2"/>
    <w:rsid w:val="007F0DEC"/>
    <w:rsid w:val="007F0EEC"/>
    <w:rsid w:val="007F0EEE"/>
    <w:rsid w:val="007F1066"/>
    <w:rsid w:val="007F12D9"/>
    <w:rsid w:val="007F14DA"/>
    <w:rsid w:val="007F1AA6"/>
    <w:rsid w:val="007F1E28"/>
    <w:rsid w:val="007F27CF"/>
    <w:rsid w:val="007F2C1E"/>
    <w:rsid w:val="007F2D4F"/>
    <w:rsid w:val="007F2DD0"/>
    <w:rsid w:val="007F2F42"/>
    <w:rsid w:val="007F34DA"/>
    <w:rsid w:val="007F386F"/>
    <w:rsid w:val="007F3A4F"/>
    <w:rsid w:val="007F40FE"/>
    <w:rsid w:val="007F43C9"/>
    <w:rsid w:val="007F4B3A"/>
    <w:rsid w:val="007F4EB0"/>
    <w:rsid w:val="007F50B7"/>
    <w:rsid w:val="007F527C"/>
    <w:rsid w:val="007F54F9"/>
    <w:rsid w:val="007F5DDC"/>
    <w:rsid w:val="007F612B"/>
    <w:rsid w:val="007F64F0"/>
    <w:rsid w:val="007F69F2"/>
    <w:rsid w:val="007F6A81"/>
    <w:rsid w:val="007F6DAF"/>
    <w:rsid w:val="007F6E84"/>
    <w:rsid w:val="007F702B"/>
    <w:rsid w:val="007F70B5"/>
    <w:rsid w:val="007F781B"/>
    <w:rsid w:val="0080122F"/>
    <w:rsid w:val="00801824"/>
    <w:rsid w:val="0080182D"/>
    <w:rsid w:val="00801938"/>
    <w:rsid w:val="00801AF3"/>
    <w:rsid w:val="008020FC"/>
    <w:rsid w:val="00803017"/>
    <w:rsid w:val="00803F66"/>
    <w:rsid w:val="008041E3"/>
    <w:rsid w:val="0080431B"/>
    <w:rsid w:val="00804784"/>
    <w:rsid w:val="0080486E"/>
    <w:rsid w:val="0080501D"/>
    <w:rsid w:val="008050B3"/>
    <w:rsid w:val="008050BD"/>
    <w:rsid w:val="00805725"/>
    <w:rsid w:val="00805B00"/>
    <w:rsid w:val="00806862"/>
    <w:rsid w:val="00806A48"/>
    <w:rsid w:val="00806AB6"/>
    <w:rsid w:val="0080724A"/>
    <w:rsid w:val="00807618"/>
    <w:rsid w:val="00807700"/>
    <w:rsid w:val="00807AA4"/>
    <w:rsid w:val="00807F90"/>
    <w:rsid w:val="00807FD6"/>
    <w:rsid w:val="0081026C"/>
    <w:rsid w:val="008102B5"/>
    <w:rsid w:val="008102C1"/>
    <w:rsid w:val="00810DFC"/>
    <w:rsid w:val="008112F0"/>
    <w:rsid w:val="00811AAE"/>
    <w:rsid w:val="00811D4C"/>
    <w:rsid w:val="008124D8"/>
    <w:rsid w:val="00812C02"/>
    <w:rsid w:val="008132B2"/>
    <w:rsid w:val="008133EF"/>
    <w:rsid w:val="0081366C"/>
    <w:rsid w:val="00813B07"/>
    <w:rsid w:val="00813ECB"/>
    <w:rsid w:val="00813EDE"/>
    <w:rsid w:val="00813F11"/>
    <w:rsid w:val="00814CE0"/>
    <w:rsid w:val="008152A2"/>
    <w:rsid w:val="00815692"/>
    <w:rsid w:val="00816300"/>
    <w:rsid w:val="00816408"/>
    <w:rsid w:val="00816483"/>
    <w:rsid w:val="0081656D"/>
    <w:rsid w:val="00816A4A"/>
    <w:rsid w:val="00816AFD"/>
    <w:rsid w:val="00817365"/>
    <w:rsid w:val="00817A1D"/>
    <w:rsid w:val="00820157"/>
    <w:rsid w:val="008202DF"/>
    <w:rsid w:val="008204BF"/>
    <w:rsid w:val="00820811"/>
    <w:rsid w:val="00820A94"/>
    <w:rsid w:val="00820C23"/>
    <w:rsid w:val="00820D8A"/>
    <w:rsid w:val="00821FAE"/>
    <w:rsid w:val="00822930"/>
    <w:rsid w:val="0082296B"/>
    <w:rsid w:val="008229DA"/>
    <w:rsid w:val="008233DD"/>
    <w:rsid w:val="00823537"/>
    <w:rsid w:val="00823AC6"/>
    <w:rsid w:val="00823EF3"/>
    <w:rsid w:val="008246DF"/>
    <w:rsid w:val="00824836"/>
    <w:rsid w:val="00824904"/>
    <w:rsid w:val="008252DC"/>
    <w:rsid w:val="008260EF"/>
    <w:rsid w:val="00826192"/>
    <w:rsid w:val="008261FC"/>
    <w:rsid w:val="0082633E"/>
    <w:rsid w:val="00826947"/>
    <w:rsid w:val="00826AB3"/>
    <w:rsid w:val="00827204"/>
    <w:rsid w:val="0082721B"/>
    <w:rsid w:val="008272E2"/>
    <w:rsid w:val="00827936"/>
    <w:rsid w:val="00827AB9"/>
    <w:rsid w:val="00827E2F"/>
    <w:rsid w:val="00827FDD"/>
    <w:rsid w:val="008300EB"/>
    <w:rsid w:val="00830414"/>
    <w:rsid w:val="008304F6"/>
    <w:rsid w:val="00830EC1"/>
    <w:rsid w:val="00830F35"/>
    <w:rsid w:val="008312C2"/>
    <w:rsid w:val="0083130B"/>
    <w:rsid w:val="00831391"/>
    <w:rsid w:val="00831566"/>
    <w:rsid w:val="008322E8"/>
    <w:rsid w:val="00832765"/>
    <w:rsid w:val="008327D8"/>
    <w:rsid w:val="00832993"/>
    <w:rsid w:val="008333BA"/>
    <w:rsid w:val="008333BB"/>
    <w:rsid w:val="008334D7"/>
    <w:rsid w:val="008339E1"/>
    <w:rsid w:val="00833CD6"/>
    <w:rsid w:val="00833E39"/>
    <w:rsid w:val="008341F4"/>
    <w:rsid w:val="008343BE"/>
    <w:rsid w:val="008346EB"/>
    <w:rsid w:val="008349D3"/>
    <w:rsid w:val="00835090"/>
    <w:rsid w:val="00835243"/>
    <w:rsid w:val="0083546E"/>
    <w:rsid w:val="0083596F"/>
    <w:rsid w:val="00835ED7"/>
    <w:rsid w:val="00835F66"/>
    <w:rsid w:val="008360D3"/>
    <w:rsid w:val="00836164"/>
    <w:rsid w:val="008363DB"/>
    <w:rsid w:val="008366CF"/>
    <w:rsid w:val="0083670B"/>
    <w:rsid w:val="00836724"/>
    <w:rsid w:val="00836781"/>
    <w:rsid w:val="00836D59"/>
    <w:rsid w:val="00836D67"/>
    <w:rsid w:val="0083707C"/>
    <w:rsid w:val="00837670"/>
    <w:rsid w:val="00837C76"/>
    <w:rsid w:val="0084063D"/>
    <w:rsid w:val="0084069D"/>
    <w:rsid w:val="00840755"/>
    <w:rsid w:val="0084077A"/>
    <w:rsid w:val="0084133A"/>
    <w:rsid w:val="008414DF"/>
    <w:rsid w:val="00841646"/>
    <w:rsid w:val="00841BA4"/>
    <w:rsid w:val="00841BE9"/>
    <w:rsid w:val="00841CE0"/>
    <w:rsid w:val="00841D9F"/>
    <w:rsid w:val="00841F38"/>
    <w:rsid w:val="00842236"/>
    <w:rsid w:val="00842535"/>
    <w:rsid w:val="00842A3A"/>
    <w:rsid w:val="00842D75"/>
    <w:rsid w:val="0084330E"/>
    <w:rsid w:val="00843349"/>
    <w:rsid w:val="008434F3"/>
    <w:rsid w:val="0084391F"/>
    <w:rsid w:val="00843AE2"/>
    <w:rsid w:val="008441A9"/>
    <w:rsid w:val="008443C3"/>
    <w:rsid w:val="0084496A"/>
    <w:rsid w:val="00845088"/>
    <w:rsid w:val="00845117"/>
    <w:rsid w:val="00845286"/>
    <w:rsid w:val="0084598B"/>
    <w:rsid w:val="008459A1"/>
    <w:rsid w:val="00845B25"/>
    <w:rsid w:val="00845DB5"/>
    <w:rsid w:val="00845EFC"/>
    <w:rsid w:val="00847634"/>
    <w:rsid w:val="008478DD"/>
    <w:rsid w:val="00850478"/>
    <w:rsid w:val="008506B9"/>
    <w:rsid w:val="00850A54"/>
    <w:rsid w:val="00850D33"/>
    <w:rsid w:val="008514B5"/>
    <w:rsid w:val="0085165F"/>
    <w:rsid w:val="00851729"/>
    <w:rsid w:val="00852022"/>
    <w:rsid w:val="0085233A"/>
    <w:rsid w:val="00852549"/>
    <w:rsid w:val="00852BBF"/>
    <w:rsid w:val="00852F36"/>
    <w:rsid w:val="00852F44"/>
    <w:rsid w:val="00853476"/>
    <w:rsid w:val="00854165"/>
    <w:rsid w:val="008541F4"/>
    <w:rsid w:val="00854357"/>
    <w:rsid w:val="00854676"/>
    <w:rsid w:val="00854A80"/>
    <w:rsid w:val="00854C24"/>
    <w:rsid w:val="008556D7"/>
    <w:rsid w:val="00855ECD"/>
    <w:rsid w:val="00855F06"/>
    <w:rsid w:val="00856041"/>
    <w:rsid w:val="00856592"/>
    <w:rsid w:val="0085665D"/>
    <w:rsid w:val="0085682E"/>
    <w:rsid w:val="00856A3C"/>
    <w:rsid w:val="00856A3F"/>
    <w:rsid w:val="00856A68"/>
    <w:rsid w:val="00856BF5"/>
    <w:rsid w:val="00857297"/>
    <w:rsid w:val="00857584"/>
    <w:rsid w:val="00857608"/>
    <w:rsid w:val="00857A86"/>
    <w:rsid w:val="00860AE1"/>
    <w:rsid w:val="00860C96"/>
    <w:rsid w:val="00860E99"/>
    <w:rsid w:val="00861150"/>
    <w:rsid w:val="0086142B"/>
    <w:rsid w:val="008617F1"/>
    <w:rsid w:val="00861CA2"/>
    <w:rsid w:val="0086212A"/>
    <w:rsid w:val="008622FD"/>
    <w:rsid w:val="00862656"/>
    <w:rsid w:val="008627F1"/>
    <w:rsid w:val="00862ACA"/>
    <w:rsid w:val="00863054"/>
    <w:rsid w:val="0086362A"/>
    <w:rsid w:val="00863AD7"/>
    <w:rsid w:val="00863C5D"/>
    <w:rsid w:val="008642C1"/>
    <w:rsid w:val="008643C3"/>
    <w:rsid w:val="008644FB"/>
    <w:rsid w:val="008654C2"/>
    <w:rsid w:val="00865FEF"/>
    <w:rsid w:val="0086637E"/>
    <w:rsid w:val="008664B6"/>
    <w:rsid w:val="00866716"/>
    <w:rsid w:val="00866777"/>
    <w:rsid w:val="00866804"/>
    <w:rsid w:val="0086682B"/>
    <w:rsid w:val="00870313"/>
    <w:rsid w:val="008709B6"/>
    <w:rsid w:val="00870F9C"/>
    <w:rsid w:val="0087135C"/>
    <w:rsid w:val="0087148E"/>
    <w:rsid w:val="008717A0"/>
    <w:rsid w:val="00871BB6"/>
    <w:rsid w:val="0087264A"/>
    <w:rsid w:val="00872D23"/>
    <w:rsid w:val="00873547"/>
    <w:rsid w:val="008736AF"/>
    <w:rsid w:val="00873777"/>
    <w:rsid w:val="008737BB"/>
    <w:rsid w:val="00873952"/>
    <w:rsid w:val="00873982"/>
    <w:rsid w:val="008743C5"/>
    <w:rsid w:val="00874748"/>
    <w:rsid w:val="00874B02"/>
    <w:rsid w:val="00874DD4"/>
    <w:rsid w:val="00874FE9"/>
    <w:rsid w:val="00875159"/>
    <w:rsid w:val="0087517A"/>
    <w:rsid w:val="0087543A"/>
    <w:rsid w:val="00875912"/>
    <w:rsid w:val="00875A95"/>
    <w:rsid w:val="00875F41"/>
    <w:rsid w:val="008767FC"/>
    <w:rsid w:val="008772DE"/>
    <w:rsid w:val="008777B9"/>
    <w:rsid w:val="00877968"/>
    <w:rsid w:val="00877B2F"/>
    <w:rsid w:val="0088017F"/>
    <w:rsid w:val="00880870"/>
    <w:rsid w:val="00881031"/>
    <w:rsid w:val="008812A2"/>
    <w:rsid w:val="008812AA"/>
    <w:rsid w:val="00881B8D"/>
    <w:rsid w:val="008821EF"/>
    <w:rsid w:val="00882C6F"/>
    <w:rsid w:val="00883220"/>
    <w:rsid w:val="00883614"/>
    <w:rsid w:val="00883E01"/>
    <w:rsid w:val="0088423A"/>
    <w:rsid w:val="00885A0E"/>
    <w:rsid w:val="00885CB9"/>
    <w:rsid w:val="0088672C"/>
    <w:rsid w:val="00886A6C"/>
    <w:rsid w:val="00887D22"/>
    <w:rsid w:val="0089067A"/>
    <w:rsid w:val="00890A75"/>
    <w:rsid w:val="00891093"/>
    <w:rsid w:val="0089115A"/>
    <w:rsid w:val="0089153A"/>
    <w:rsid w:val="0089189C"/>
    <w:rsid w:val="008924B8"/>
    <w:rsid w:val="0089257F"/>
    <w:rsid w:val="008926D0"/>
    <w:rsid w:val="008928B6"/>
    <w:rsid w:val="00892D7C"/>
    <w:rsid w:val="00892E7F"/>
    <w:rsid w:val="00892F4D"/>
    <w:rsid w:val="00892FC9"/>
    <w:rsid w:val="00893535"/>
    <w:rsid w:val="0089362F"/>
    <w:rsid w:val="00894617"/>
    <w:rsid w:val="00894701"/>
    <w:rsid w:val="0089477E"/>
    <w:rsid w:val="00894A9D"/>
    <w:rsid w:val="00894DCC"/>
    <w:rsid w:val="00894F0B"/>
    <w:rsid w:val="00894FE7"/>
    <w:rsid w:val="00895291"/>
    <w:rsid w:val="008952C6"/>
    <w:rsid w:val="00895765"/>
    <w:rsid w:val="00895B8F"/>
    <w:rsid w:val="00895F49"/>
    <w:rsid w:val="00895F7E"/>
    <w:rsid w:val="008965B8"/>
    <w:rsid w:val="00896A37"/>
    <w:rsid w:val="00896AEF"/>
    <w:rsid w:val="00896BE7"/>
    <w:rsid w:val="00896DFD"/>
    <w:rsid w:val="008971F2"/>
    <w:rsid w:val="008972B9"/>
    <w:rsid w:val="00897509"/>
    <w:rsid w:val="008975B3"/>
    <w:rsid w:val="00897923"/>
    <w:rsid w:val="00897A15"/>
    <w:rsid w:val="008A0309"/>
    <w:rsid w:val="008A03CF"/>
    <w:rsid w:val="008A03D4"/>
    <w:rsid w:val="008A0504"/>
    <w:rsid w:val="008A050F"/>
    <w:rsid w:val="008A155D"/>
    <w:rsid w:val="008A1C25"/>
    <w:rsid w:val="008A1D1D"/>
    <w:rsid w:val="008A22D6"/>
    <w:rsid w:val="008A2637"/>
    <w:rsid w:val="008A2A3A"/>
    <w:rsid w:val="008A30BA"/>
    <w:rsid w:val="008A33E5"/>
    <w:rsid w:val="008A3806"/>
    <w:rsid w:val="008A38B4"/>
    <w:rsid w:val="008A3AE0"/>
    <w:rsid w:val="008A4089"/>
    <w:rsid w:val="008A4184"/>
    <w:rsid w:val="008A47B9"/>
    <w:rsid w:val="008A48E8"/>
    <w:rsid w:val="008A4D6E"/>
    <w:rsid w:val="008A5B4B"/>
    <w:rsid w:val="008A5F8C"/>
    <w:rsid w:val="008A5FD9"/>
    <w:rsid w:val="008A612F"/>
    <w:rsid w:val="008A6325"/>
    <w:rsid w:val="008A669B"/>
    <w:rsid w:val="008A669F"/>
    <w:rsid w:val="008A6969"/>
    <w:rsid w:val="008A71D3"/>
    <w:rsid w:val="008A7CD7"/>
    <w:rsid w:val="008B00F1"/>
    <w:rsid w:val="008B05B6"/>
    <w:rsid w:val="008B09C4"/>
    <w:rsid w:val="008B0E8F"/>
    <w:rsid w:val="008B1204"/>
    <w:rsid w:val="008B14B6"/>
    <w:rsid w:val="008B195F"/>
    <w:rsid w:val="008B1B1F"/>
    <w:rsid w:val="008B1EC3"/>
    <w:rsid w:val="008B2100"/>
    <w:rsid w:val="008B2C2D"/>
    <w:rsid w:val="008B2C38"/>
    <w:rsid w:val="008B326F"/>
    <w:rsid w:val="008B3929"/>
    <w:rsid w:val="008B3A48"/>
    <w:rsid w:val="008B3EF1"/>
    <w:rsid w:val="008B4338"/>
    <w:rsid w:val="008B4385"/>
    <w:rsid w:val="008B43D1"/>
    <w:rsid w:val="008B493A"/>
    <w:rsid w:val="008B4D06"/>
    <w:rsid w:val="008B4F10"/>
    <w:rsid w:val="008B54A7"/>
    <w:rsid w:val="008B599B"/>
    <w:rsid w:val="008B5EB8"/>
    <w:rsid w:val="008B5F90"/>
    <w:rsid w:val="008B6A85"/>
    <w:rsid w:val="008B6AF0"/>
    <w:rsid w:val="008B7035"/>
    <w:rsid w:val="008B743E"/>
    <w:rsid w:val="008B7623"/>
    <w:rsid w:val="008B77B1"/>
    <w:rsid w:val="008B780A"/>
    <w:rsid w:val="008B7843"/>
    <w:rsid w:val="008B7B9B"/>
    <w:rsid w:val="008B7CC2"/>
    <w:rsid w:val="008B7DE5"/>
    <w:rsid w:val="008B7FB8"/>
    <w:rsid w:val="008C0149"/>
    <w:rsid w:val="008C1129"/>
    <w:rsid w:val="008C1A64"/>
    <w:rsid w:val="008C1A66"/>
    <w:rsid w:val="008C1C92"/>
    <w:rsid w:val="008C21D3"/>
    <w:rsid w:val="008C2CDF"/>
    <w:rsid w:val="008C328F"/>
    <w:rsid w:val="008C35CF"/>
    <w:rsid w:val="008C3A88"/>
    <w:rsid w:val="008C3BE5"/>
    <w:rsid w:val="008C3CC6"/>
    <w:rsid w:val="008C43D2"/>
    <w:rsid w:val="008C4434"/>
    <w:rsid w:val="008C47A2"/>
    <w:rsid w:val="008C4EFC"/>
    <w:rsid w:val="008C4F2F"/>
    <w:rsid w:val="008C4FE8"/>
    <w:rsid w:val="008C5101"/>
    <w:rsid w:val="008C5F6E"/>
    <w:rsid w:val="008C629B"/>
    <w:rsid w:val="008C6CF0"/>
    <w:rsid w:val="008C71C1"/>
    <w:rsid w:val="008C729C"/>
    <w:rsid w:val="008C73B9"/>
    <w:rsid w:val="008C750E"/>
    <w:rsid w:val="008C7B0D"/>
    <w:rsid w:val="008C7B94"/>
    <w:rsid w:val="008C7BC5"/>
    <w:rsid w:val="008D02D4"/>
    <w:rsid w:val="008D0370"/>
    <w:rsid w:val="008D084C"/>
    <w:rsid w:val="008D1509"/>
    <w:rsid w:val="008D2D27"/>
    <w:rsid w:val="008D2DC8"/>
    <w:rsid w:val="008D393E"/>
    <w:rsid w:val="008D3A7B"/>
    <w:rsid w:val="008D403E"/>
    <w:rsid w:val="008D40F7"/>
    <w:rsid w:val="008D4480"/>
    <w:rsid w:val="008D4CB4"/>
    <w:rsid w:val="008D5051"/>
    <w:rsid w:val="008D5267"/>
    <w:rsid w:val="008D5615"/>
    <w:rsid w:val="008D59DF"/>
    <w:rsid w:val="008D6079"/>
    <w:rsid w:val="008D623B"/>
    <w:rsid w:val="008D6423"/>
    <w:rsid w:val="008D6636"/>
    <w:rsid w:val="008D69A2"/>
    <w:rsid w:val="008D6A48"/>
    <w:rsid w:val="008D6CCB"/>
    <w:rsid w:val="008D787A"/>
    <w:rsid w:val="008D7D53"/>
    <w:rsid w:val="008E02B7"/>
    <w:rsid w:val="008E0636"/>
    <w:rsid w:val="008E095B"/>
    <w:rsid w:val="008E0B5F"/>
    <w:rsid w:val="008E0C82"/>
    <w:rsid w:val="008E0E7E"/>
    <w:rsid w:val="008E1547"/>
    <w:rsid w:val="008E16AB"/>
    <w:rsid w:val="008E1A3E"/>
    <w:rsid w:val="008E1A6B"/>
    <w:rsid w:val="008E1AFC"/>
    <w:rsid w:val="008E1D3F"/>
    <w:rsid w:val="008E1D60"/>
    <w:rsid w:val="008E1DF9"/>
    <w:rsid w:val="008E257B"/>
    <w:rsid w:val="008E266C"/>
    <w:rsid w:val="008E2DE0"/>
    <w:rsid w:val="008E2E5F"/>
    <w:rsid w:val="008E3066"/>
    <w:rsid w:val="008E316D"/>
    <w:rsid w:val="008E3690"/>
    <w:rsid w:val="008E42E2"/>
    <w:rsid w:val="008E4601"/>
    <w:rsid w:val="008E4EA1"/>
    <w:rsid w:val="008E50A3"/>
    <w:rsid w:val="008E5A49"/>
    <w:rsid w:val="008E5D3A"/>
    <w:rsid w:val="008E62E4"/>
    <w:rsid w:val="008E6763"/>
    <w:rsid w:val="008E684A"/>
    <w:rsid w:val="008E70FC"/>
    <w:rsid w:val="008E71C4"/>
    <w:rsid w:val="008E7583"/>
    <w:rsid w:val="008E7684"/>
    <w:rsid w:val="008E7F36"/>
    <w:rsid w:val="008F0842"/>
    <w:rsid w:val="008F0CBB"/>
    <w:rsid w:val="008F0DC2"/>
    <w:rsid w:val="008F1142"/>
    <w:rsid w:val="008F1272"/>
    <w:rsid w:val="008F149A"/>
    <w:rsid w:val="008F1538"/>
    <w:rsid w:val="008F193C"/>
    <w:rsid w:val="008F1B26"/>
    <w:rsid w:val="008F1C42"/>
    <w:rsid w:val="008F1EC3"/>
    <w:rsid w:val="008F1EC9"/>
    <w:rsid w:val="008F29AD"/>
    <w:rsid w:val="008F2BCE"/>
    <w:rsid w:val="008F2E7F"/>
    <w:rsid w:val="008F3275"/>
    <w:rsid w:val="008F3292"/>
    <w:rsid w:val="008F3756"/>
    <w:rsid w:val="008F38C9"/>
    <w:rsid w:val="008F3D40"/>
    <w:rsid w:val="008F4295"/>
    <w:rsid w:val="008F4637"/>
    <w:rsid w:val="008F46AB"/>
    <w:rsid w:val="008F4F56"/>
    <w:rsid w:val="008F5014"/>
    <w:rsid w:val="008F50A1"/>
    <w:rsid w:val="008F55A9"/>
    <w:rsid w:val="008F5676"/>
    <w:rsid w:val="008F5DF5"/>
    <w:rsid w:val="008F618D"/>
    <w:rsid w:val="008F627A"/>
    <w:rsid w:val="008F6296"/>
    <w:rsid w:val="008F69C2"/>
    <w:rsid w:val="008F7376"/>
    <w:rsid w:val="008F784A"/>
    <w:rsid w:val="008F7E63"/>
    <w:rsid w:val="008F7F7C"/>
    <w:rsid w:val="0090015A"/>
    <w:rsid w:val="009002D1"/>
    <w:rsid w:val="009006B1"/>
    <w:rsid w:val="009006E1"/>
    <w:rsid w:val="0090130C"/>
    <w:rsid w:val="009016D4"/>
    <w:rsid w:val="0090183F"/>
    <w:rsid w:val="009018E0"/>
    <w:rsid w:val="009021BA"/>
    <w:rsid w:val="009027CB"/>
    <w:rsid w:val="0090303D"/>
    <w:rsid w:val="00903227"/>
    <w:rsid w:val="00903445"/>
    <w:rsid w:val="00903AA8"/>
    <w:rsid w:val="009040D5"/>
    <w:rsid w:val="00904391"/>
    <w:rsid w:val="00904C9E"/>
    <w:rsid w:val="00904FB4"/>
    <w:rsid w:val="00905394"/>
    <w:rsid w:val="00905737"/>
    <w:rsid w:val="00905899"/>
    <w:rsid w:val="009068E4"/>
    <w:rsid w:val="00906C23"/>
    <w:rsid w:val="00906D79"/>
    <w:rsid w:val="00906E5D"/>
    <w:rsid w:val="009071CE"/>
    <w:rsid w:val="0090794F"/>
    <w:rsid w:val="00907E14"/>
    <w:rsid w:val="009100DE"/>
    <w:rsid w:val="00910103"/>
    <w:rsid w:val="009106B6"/>
    <w:rsid w:val="009107CB"/>
    <w:rsid w:val="00910BEB"/>
    <w:rsid w:val="0091134E"/>
    <w:rsid w:val="009113D8"/>
    <w:rsid w:val="0091161B"/>
    <w:rsid w:val="00911C21"/>
    <w:rsid w:val="00911CAB"/>
    <w:rsid w:val="00912E92"/>
    <w:rsid w:val="009132B9"/>
    <w:rsid w:val="009135C2"/>
    <w:rsid w:val="00913A72"/>
    <w:rsid w:val="00913B8D"/>
    <w:rsid w:val="00914EC1"/>
    <w:rsid w:val="00914FFA"/>
    <w:rsid w:val="0091562B"/>
    <w:rsid w:val="00915A68"/>
    <w:rsid w:val="00915D63"/>
    <w:rsid w:val="00916EB7"/>
    <w:rsid w:val="00917507"/>
    <w:rsid w:val="00917564"/>
    <w:rsid w:val="0091765A"/>
    <w:rsid w:val="009176C3"/>
    <w:rsid w:val="009177EF"/>
    <w:rsid w:val="00917A5B"/>
    <w:rsid w:val="00917D47"/>
    <w:rsid w:val="00917E61"/>
    <w:rsid w:val="00917EB6"/>
    <w:rsid w:val="00917FA7"/>
    <w:rsid w:val="009200EC"/>
    <w:rsid w:val="00920309"/>
    <w:rsid w:val="00920421"/>
    <w:rsid w:val="0092045A"/>
    <w:rsid w:val="00920B6A"/>
    <w:rsid w:val="00920BE2"/>
    <w:rsid w:val="00920C1D"/>
    <w:rsid w:val="00920D90"/>
    <w:rsid w:val="009214FC"/>
    <w:rsid w:val="00921C0D"/>
    <w:rsid w:val="00921E4B"/>
    <w:rsid w:val="0092212B"/>
    <w:rsid w:val="00922DBB"/>
    <w:rsid w:val="00922F54"/>
    <w:rsid w:val="00923403"/>
    <w:rsid w:val="00923E41"/>
    <w:rsid w:val="00924589"/>
    <w:rsid w:val="009250B2"/>
    <w:rsid w:val="00925498"/>
    <w:rsid w:val="00925509"/>
    <w:rsid w:val="0092561F"/>
    <w:rsid w:val="00925A80"/>
    <w:rsid w:val="00925BF4"/>
    <w:rsid w:val="00926633"/>
    <w:rsid w:val="0092666E"/>
    <w:rsid w:val="009268A9"/>
    <w:rsid w:val="00926A68"/>
    <w:rsid w:val="00926D6A"/>
    <w:rsid w:val="009273A0"/>
    <w:rsid w:val="0092744B"/>
    <w:rsid w:val="00927A4D"/>
    <w:rsid w:val="00927D89"/>
    <w:rsid w:val="00930077"/>
    <w:rsid w:val="00930A74"/>
    <w:rsid w:val="00931253"/>
    <w:rsid w:val="0093183E"/>
    <w:rsid w:val="009319D3"/>
    <w:rsid w:val="00931DBF"/>
    <w:rsid w:val="0093224E"/>
    <w:rsid w:val="00932376"/>
    <w:rsid w:val="00932628"/>
    <w:rsid w:val="009329F2"/>
    <w:rsid w:val="00932AE0"/>
    <w:rsid w:val="00932B5A"/>
    <w:rsid w:val="00932B88"/>
    <w:rsid w:val="00932D1D"/>
    <w:rsid w:val="0093328D"/>
    <w:rsid w:val="009333D2"/>
    <w:rsid w:val="00933D5B"/>
    <w:rsid w:val="0093498A"/>
    <w:rsid w:val="00934A7C"/>
    <w:rsid w:val="00934A85"/>
    <w:rsid w:val="00934B68"/>
    <w:rsid w:val="009357A1"/>
    <w:rsid w:val="00936449"/>
    <w:rsid w:val="00936562"/>
    <w:rsid w:val="009365E2"/>
    <w:rsid w:val="009368A2"/>
    <w:rsid w:val="009372A1"/>
    <w:rsid w:val="009374A3"/>
    <w:rsid w:val="0093791A"/>
    <w:rsid w:val="009379FF"/>
    <w:rsid w:val="00937E46"/>
    <w:rsid w:val="00937EAF"/>
    <w:rsid w:val="00937EC9"/>
    <w:rsid w:val="009401D6"/>
    <w:rsid w:val="00941717"/>
    <w:rsid w:val="00941774"/>
    <w:rsid w:val="009417CC"/>
    <w:rsid w:val="009419EE"/>
    <w:rsid w:val="00941A2A"/>
    <w:rsid w:val="00941B25"/>
    <w:rsid w:val="00941CCC"/>
    <w:rsid w:val="00942212"/>
    <w:rsid w:val="00942740"/>
    <w:rsid w:val="00942B04"/>
    <w:rsid w:val="00942CDB"/>
    <w:rsid w:val="00942E14"/>
    <w:rsid w:val="00942EAC"/>
    <w:rsid w:val="009430F3"/>
    <w:rsid w:val="009435C8"/>
    <w:rsid w:val="009441D7"/>
    <w:rsid w:val="0094440A"/>
    <w:rsid w:val="009449F6"/>
    <w:rsid w:val="00944CB1"/>
    <w:rsid w:val="009456E8"/>
    <w:rsid w:val="009458A2"/>
    <w:rsid w:val="00945CAD"/>
    <w:rsid w:val="009461B6"/>
    <w:rsid w:val="00946325"/>
    <w:rsid w:val="00946356"/>
    <w:rsid w:val="009479E4"/>
    <w:rsid w:val="00947B39"/>
    <w:rsid w:val="00947D8F"/>
    <w:rsid w:val="00950683"/>
    <w:rsid w:val="00950AA9"/>
    <w:rsid w:val="00950D98"/>
    <w:rsid w:val="00950F4C"/>
    <w:rsid w:val="00951C46"/>
    <w:rsid w:val="00951FAF"/>
    <w:rsid w:val="00952924"/>
    <w:rsid w:val="00952ABE"/>
    <w:rsid w:val="0095307A"/>
    <w:rsid w:val="009530A5"/>
    <w:rsid w:val="00953117"/>
    <w:rsid w:val="009532C0"/>
    <w:rsid w:val="00953442"/>
    <w:rsid w:val="00953F67"/>
    <w:rsid w:val="00954409"/>
    <w:rsid w:val="00954412"/>
    <w:rsid w:val="00954A0E"/>
    <w:rsid w:val="00954A19"/>
    <w:rsid w:val="00954ADA"/>
    <w:rsid w:val="00954C54"/>
    <w:rsid w:val="009554F2"/>
    <w:rsid w:val="00955898"/>
    <w:rsid w:val="009559E2"/>
    <w:rsid w:val="00956545"/>
    <w:rsid w:val="00956625"/>
    <w:rsid w:val="00956627"/>
    <w:rsid w:val="00956AEA"/>
    <w:rsid w:val="0095764C"/>
    <w:rsid w:val="00957726"/>
    <w:rsid w:val="00957873"/>
    <w:rsid w:val="00957C77"/>
    <w:rsid w:val="00957DF0"/>
    <w:rsid w:val="00957EC5"/>
    <w:rsid w:val="0096039A"/>
    <w:rsid w:val="0096057A"/>
    <w:rsid w:val="00960589"/>
    <w:rsid w:val="00960D2C"/>
    <w:rsid w:val="00960DC4"/>
    <w:rsid w:val="009615C4"/>
    <w:rsid w:val="0096167C"/>
    <w:rsid w:val="00961893"/>
    <w:rsid w:val="009619B8"/>
    <w:rsid w:val="009619CE"/>
    <w:rsid w:val="009619EC"/>
    <w:rsid w:val="00961BE1"/>
    <w:rsid w:val="00962139"/>
    <w:rsid w:val="00962391"/>
    <w:rsid w:val="009623FD"/>
    <w:rsid w:val="00963820"/>
    <w:rsid w:val="0096393C"/>
    <w:rsid w:val="00963B20"/>
    <w:rsid w:val="00963B76"/>
    <w:rsid w:val="00965D19"/>
    <w:rsid w:val="00965DC2"/>
    <w:rsid w:val="009665FB"/>
    <w:rsid w:val="0096689D"/>
    <w:rsid w:val="00966D42"/>
    <w:rsid w:val="00966D6E"/>
    <w:rsid w:val="00967108"/>
    <w:rsid w:val="0096769E"/>
    <w:rsid w:val="00967D2A"/>
    <w:rsid w:val="00967F5C"/>
    <w:rsid w:val="00970CD3"/>
    <w:rsid w:val="00971043"/>
    <w:rsid w:val="00971543"/>
    <w:rsid w:val="009717BD"/>
    <w:rsid w:val="00971A42"/>
    <w:rsid w:val="00971BB2"/>
    <w:rsid w:val="009721D5"/>
    <w:rsid w:val="00972218"/>
    <w:rsid w:val="00972929"/>
    <w:rsid w:val="00972C23"/>
    <w:rsid w:val="009730F2"/>
    <w:rsid w:val="00973627"/>
    <w:rsid w:val="00973ED7"/>
    <w:rsid w:val="00973F10"/>
    <w:rsid w:val="00973FD9"/>
    <w:rsid w:val="00974832"/>
    <w:rsid w:val="00974856"/>
    <w:rsid w:val="009748EA"/>
    <w:rsid w:val="00974B29"/>
    <w:rsid w:val="00974B7C"/>
    <w:rsid w:val="00974BFF"/>
    <w:rsid w:val="00974F89"/>
    <w:rsid w:val="009757B9"/>
    <w:rsid w:val="00976191"/>
    <w:rsid w:val="009762D1"/>
    <w:rsid w:val="0097630E"/>
    <w:rsid w:val="00976E53"/>
    <w:rsid w:val="00977214"/>
    <w:rsid w:val="00977BDF"/>
    <w:rsid w:val="0098000B"/>
    <w:rsid w:val="0098037E"/>
    <w:rsid w:val="009812CD"/>
    <w:rsid w:val="00981303"/>
    <w:rsid w:val="009820CD"/>
    <w:rsid w:val="00982827"/>
    <w:rsid w:val="009828AD"/>
    <w:rsid w:val="00982F2D"/>
    <w:rsid w:val="009837E2"/>
    <w:rsid w:val="00983E23"/>
    <w:rsid w:val="00984107"/>
    <w:rsid w:val="00984991"/>
    <w:rsid w:val="009849AE"/>
    <w:rsid w:val="009852BB"/>
    <w:rsid w:val="0098578B"/>
    <w:rsid w:val="00985D36"/>
    <w:rsid w:val="0098608A"/>
    <w:rsid w:val="009860C9"/>
    <w:rsid w:val="0098685F"/>
    <w:rsid w:val="0098690D"/>
    <w:rsid w:val="00986C9D"/>
    <w:rsid w:val="009875B3"/>
    <w:rsid w:val="00987A7F"/>
    <w:rsid w:val="00987F61"/>
    <w:rsid w:val="00990227"/>
    <w:rsid w:val="00990542"/>
    <w:rsid w:val="009909EC"/>
    <w:rsid w:val="00990D03"/>
    <w:rsid w:val="0099160B"/>
    <w:rsid w:val="00991C8F"/>
    <w:rsid w:val="0099232F"/>
    <w:rsid w:val="00992EE2"/>
    <w:rsid w:val="00992F1C"/>
    <w:rsid w:val="0099320B"/>
    <w:rsid w:val="009938B1"/>
    <w:rsid w:val="00993B8B"/>
    <w:rsid w:val="0099408B"/>
    <w:rsid w:val="00994306"/>
    <w:rsid w:val="0099483C"/>
    <w:rsid w:val="00994890"/>
    <w:rsid w:val="009949D3"/>
    <w:rsid w:val="00994BCB"/>
    <w:rsid w:val="00994F0A"/>
    <w:rsid w:val="00995209"/>
    <w:rsid w:val="00995F4A"/>
    <w:rsid w:val="00995FB6"/>
    <w:rsid w:val="009961DF"/>
    <w:rsid w:val="00996599"/>
    <w:rsid w:val="009965F2"/>
    <w:rsid w:val="00996C48"/>
    <w:rsid w:val="009977AB"/>
    <w:rsid w:val="00997977"/>
    <w:rsid w:val="00997A93"/>
    <w:rsid w:val="00997FB9"/>
    <w:rsid w:val="009A07A9"/>
    <w:rsid w:val="009A0AE9"/>
    <w:rsid w:val="009A1113"/>
    <w:rsid w:val="009A11ED"/>
    <w:rsid w:val="009A142D"/>
    <w:rsid w:val="009A162F"/>
    <w:rsid w:val="009A1C72"/>
    <w:rsid w:val="009A1DDE"/>
    <w:rsid w:val="009A22CE"/>
    <w:rsid w:val="009A2562"/>
    <w:rsid w:val="009A29BB"/>
    <w:rsid w:val="009A2CF2"/>
    <w:rsid w:val="009A2E87"/>
    <w:rsid w:val="009A34D1"/>
    <w:rsid w:val="009A3730"/>
    <w:rsid w:val="009A38F7"/>
    <w:rsid w:val="009A39A9"/>
    <w:rsid w:val="009A4233"/>
    <w:rsid w:val="009A4317"/>
    <w:rsid w:val="009A494A"/>
    <w:rsid w:val="009A4B13"/>
    <w:rsid w:val="009A4B92"/>
    <w:rsid w:val="009A4CE6"/>
    <w:rsid w:val="009A51BE"/>
    <w:rsid w:val="009A53D2"/>
    <w:rsid w:val="009A56E4"/>
    <w:rsid w:val="009A5D0B"/>
    <w:rsid w:val="009A5EF5"/>
    <w:rsid w:val="009A6674"/>
    <w:rsid w:val="009A6C93"/>
    <w:rsid w:val="009A71E3"/>
    <w:rsid w:val="009A7681"/>
    <w:rsid w:val="009A7B47"/>
    <w:rsid w:val="009A7D47"/>
    <w:rsid w:val="009A7DE5"/>
    <w:rsid w:val="009A7FDB"/>
    <w:rsid w:val="009B013F"/>
    <w:rsid w:val="009B0694"/>
    <w:rsid w:val="009B13E0"/>
    <w:rsid w:val="009B1AB1"/>
    <w:rsid w:val="009B1C25"/>
    <w:rsid w:val="009B1D92"/>
    <w:rsid w:val="009B235E"/>
    <w:rsid w:val="009B28BF"/>
    <w:rsid w:val="009B3185"/>
    <w:rsid w:val="009B357D"/>
    <w:rsid w:val="009B35AC"/>
    <w:rsid w:val="009B3635"/>
    <w:rsid w:val="009B3AD4"/>
    <w:rsid w:val="009B405E"/>
    <w:rsid w:val="009B420E"/>
    <w:rsid w:val="009B4854"/>
    <w:rsid w:val="009B51B2"/>
    <w:rsid w:val="009B588F"/>
    <w:rsid w:val="009B6149"/>
    <w:rsid w:val="009B63A0"/>
    <w:rsid w:val="009B6905"/>
    <w:rsid w:val="009B6A14"/>
    <w:rsid w:val="009B6B57"/>
    <w:rsid w:val="009B6E60"/>
    <w:rsid w:val="009B6FC2"/>
    <w:rsid w:val="009B7BEC"/>
    <w:rsid w:val="009B7C78"/>
    <w:rsid w:val="009C0267"/>
    <w:rsid w:val="009C05F9"/>
    <w:rsid w:val="009C0855"/>
    <w:rsid w:val="009C0CC8"/>
    <w:rsid w:val="009C111C"/>
    <w:rsid w:val="009C1216"/>
    <w:rsid w:val="009C1284"/>
    <w:rsid w:val="009C1471"/>
    <w:rsid w:val="009C15B9"/>
    <w:rsid w:val="009C1642"/>
    <w:rsid w:val="009C1CB5"/>
    <w:rsid w:val="009C239B"/>
    <w:rsid w:val="009C2BE0"/>
    <w:rsid w:val="009C2EEF"/>
    <w:rsid w:val="009C3023"/>
    <w:rsid w:val="009C36D5"/>
    <w:rsid w:val="009C38C0"/>
    <w:rsid w:val="009C392E"/>
    <w:rsid w:val="009C3A34"/>
    <w:rsid w:val="009C402C"/>
    <w:rsid w:val="009C46CF"/>
    <w:rsid w:val="009C4787"/>
    <w:rsid w:val="009C491D"/>
    <w:rsid w:val="009C4CAC"/>
    <w:rsid w:val="009C4F03"/>
    <w:rsid w:val="009C5C56"/>
    <w:rsid w:val="009C5DB9"/>
    <w:rsid w:val="009C60F7"/>
    <w:rsid w:val="009C64A1"/>
    <w:rsid w:val="009C64B5"/>
    <w:rsid w:val="009C6886"/>
    <w:rsid w:val="009C7031"/>
    <w:rsid w:val="009C750D"/>
    <w:rsid w:val="009C7518"/>
    <w:rsid w:val="009C767B"/>
    <w:rsid w:val="009C7A31"/>
    <w:rsid w:val="009C7B86"/>
    <w:rsid w:val="009D021D"/>
    <w:rsid w:val="009D0EDD"/>
    <w:rsid w:val="009D1626"/>
    <w:rsid w:val="009D19E7"/>
    <w:rsid w:val="009D1CA5"/>
    <w:rsid w:val="009D2886"/>
    <w:rsid w:val="009D3705"/>
    <w:rsid w:val="009D3AE7"/>
    <w:rsid w:val="009D3E2C"/>
    <w:rsid w:val="009D4998"/>
    <w:rsid w:val="009D49E2"/>
    <w:rsid w:val="009D522B"/>
    <w:rsid w:val="009D57B3"/>
    <w:rsid w:val="009D57B7"/>
    <w:rsid w:val="009D5A6F"/>
    <w:rsid w:val="009D5B76"/>
    <w:rsid w:val="009D5B95"/>
    <w:rsid w:val="009D5D41"/>
    <w:rsid w:val="009D6060"/>
    <w:rsid w:val="009D62B4"/>
    <w:rsid w:val="009D66AA"/>
    <w:rsid w:val="009D66D1"/>
    <w:rsid w:val="009D67C4"/>
    <w:rsid w:val="009D6E09"/>
    <w:rsid w:val="009D721D"/>
    <w:rsid w:val="009D7CD8"/>
    <w:rsid w:val="009D7E0F"/>
    <w:rsid w:val="009E08D5"/>
    <w:rsid w:val="009E0C77"/>
    <w:rsid w:val="009E13B1"/>
    <w:rsid w:val="009E1531"/>
    <w:rsid w:val="009E203D"/>
    <w:rsid w:val="009E21D7"/>
    <w:rsid w:val="009E289D"/>
    <w:rsid w:val="009E2F0E"/>
    <w:rsid w:val="009E2FFD"/>
    <w:rsid w:val="009E31B7"/>
    <w:rsid w:val="009E328D"/>
    <w:rsid w:val="009E331F"/>
    <w:rsid w:val="009E3453"/>
    <w:rsid w:val="009E3587"/>
    <w:rsid w:val="009E3C17"/>
    <w:rsid w:val="009E4017"/>
    <w:rsid w:val="009E431B"/>
    <w:rsid w:val="009E47B3"/>
    <w:rsid w:val="009E4C6E"/>
    <w:rsid w:val="009E5082"/>
    <w:rsid w:val="009E523E"/>
    <w:rsid w:val="009E564E"/>
    <w:rsid w:val="009E5990"/>
    <w:rsid w:val="009E6293"/>
    <w:rsid w:val="009E6765"/>
    <w:rsid w:val="009E6785"/>
    <w:rsid w:val="009E686D"/>
    <w:rsid w:val="009E6B96"/>
    <w:rsid w:val="009E72EF"/>
    <w:rsid w:val="009E7788"/>
    <w:rsid w:val="009E7AED"/>
    <w:rsid w:val="009F0118"/>
    <w:rsid w:val="009F01C0"/>
    <w:rsid w:val="009F0211"/>
    <w:rsid w:val="009F02CA"/>
    <w:rsid w:val="009F055B"/>
    <w:rsid w:val="009F095E"/>
    <w:rsid w:val="009F0CE2"/>
    <w:rsid w:val="009F0CF3"/>
    <w:rsid w:val="009F0D12"/>
    <w:rsid w:val="009F0D85"/>
    <w:rsid w:val="009F0F2E"/>
    <w:rsid w:val="009F1EEF"/>
    <w:rsid w:val="009F1EFB"/>
    <w:rsid w:val="009F22BD"/>
    <w:rsid w:val="009F22C4"/>
    <w:rsid w:val="009F2361"/>
    <w:rsid w:val="009F26F9"/>
    <w:rsid w:val="009F30D7"/>
    <w:rsid w:val="009F331A"/>
    <w:rsid w:val="009F4194"/>
    <w:rsid w:val="009F41B4"/>
    <w:rsid w:val="009F49B5"/>
    <w:rsid w:val="009F4BAA"/>
    <w:rsid w:val="009F4C54"/>
    <w:rsid w:val="009F50A0"/>
    <w:rsid w:val="009F511A"/>
    <w:rsid w:val="009F523E"/>
    <w:rsid w:val="009F5C74"/>
    <w:rsid w:val="009F6C3E"/>
    <w:rsid w:val="009F6EC2"/>
    <w:rsid w:val="009F711F"/>
    <w:rsid w:val="009F7387"/>
    <w:rsid w:val="009F73A1"/>
    <w:rsid w:val="009F744B"/>
    <w:rsid w:val="009F7693"/>
    <w:rsid w:val="00A00300"/>
    <w:rsid w:val="00A0135B"/>
    <w:rsid w:val="00A01C2C"/>
    <w:rsid w:val="00A01C87"/>
    <w:rsid w:val="00A01E0E"/>
    <w:rsid w:val="00A020E8"/>
    <w:rsid w:val="00A023EB"/>
    <w:rsid w:val="00A02DAB"/>
    <w:rsid w:val="00A02DC4"/>
    <w:rsid w:val="00A02E97"/>
    <w:rsid w:val="00A03AF1"/>
    <w:rsid w:val="00A03BE7"/>
    <w:rsid w:val="00A03C81"/>
    <w:rsid w:val="00A042A3"/>
    <w:rsid w:val="00A0472F"/>
    <w:rsid w:val="00A04A10"/>
    <w:rsid w:val="00A04B93"/>
    <w:rsid w:val="00A050E1"/>
    <w:rsid w:val="00A05154"/>
    <w:rsid w:val="00A05C00"/>
    <w:rsid w:val="00A060DF"/>
    <w:rsid w:val="00A0653F"/>
    <w:rsid w:val="00A06549"/>
    <w:rsid w:val="00A07291"/>
    <w:rsid w:val="00A073CB"/>
    <w:rsid w:val="00A076AA"/>
    <w:rsid w:val="00A07E7B"/>
    <w:rsid w:val="00A07FC3"/>
    <w:rsid w:val="00A10084"/>
    <w:rsid w:val="00A10449"/>
    <w:rsid w:val="00A10476"/>
    <w:rsid w:val="00A106AD"/>
    <w:rsid w:val="00A10899"/>
    <w:rsid w:val="00A108FB"/>
    <w:rsid w:val="00A10C4C"/>
    <w:rsid w:val="00A10E36"/>
    <w:rsid w:val="00A1106C"/>
    <w:rsid w:val="00A11D00"/>
    <w:rsid w:val="00A120DB"/>
    <w:rsid w:val="00A12202"/>
    <w:rsid w:val="00A1226D"/>
    <w:rsid w:val="00A12D44"/>
    <w:rsid w:val="00A12DC0"/>
    <w:rsid w:val="00A13136"/>
    <w:rsid w:val="00A13C5A"/>
    <w:rsid w:val="00A13F4A"/>
    <w:rsid w:val="00A1569A"/>
    <w:rsid w:val="00A15A4A"/>
    <w:rsid w:val="00A16160"/>
    <w:rsid w:val="00A166C1"/>
    <w:rsid w:val="00A1696D"/>
    <w:rsid w:val="00A16AF3"/>
    <w:rsid w:val="00A16F67"/>
    <w:rsid w:val="00A1715D"/>
    <w:rsid w:val="00A17214"/>
    <w:rsid w:val="00A17741"/>
    <w:rsid w:val="00A17CDA"/>
    <w:rsid w:val="00A17F44"/>
    <w:rsid w:val="00A2005D"/>
    <w:rsid w:val="00A2026F"/>
    <w:rsid w:val="00A20EEC"/>
    <w:rsid w:val="00A210C2"/>
    <w:rsid w:val="00A21663"/>
    <w:rsid w:val="00A220DE"/>
    <w:rsid w:val="00A2227B"/>
    <w:rsid w:val="00A222B2"/>
    <w:rsid w:val="00A2285F"/>
    <w:rsid w:val="00A22D4A"/>
    <w:rsid w:val="00A22D53"/>
    <w:rsid w:val="00A22E8B"/>
    <w:rsid w:val="00A23411"/>
    <w:rsid w:val="00A23A37"/>
    <w:rsid w:val="00A23EE3"/>
    <w:rsid w:val="00A246E1"/>
    <w:rsid w:val="00A24858"/>
    <w:rsid w:val="00A25097"/>
    <w:rsid w:val="00A25428"/>
    <w:rsid w:val="00A2551C"/>
    <w:rsid w:val="00A25C13"/>
    <w:rsid w:val="00A25F5D"/>
    <w:rsid w:val="00A26108"/>
    <w:rsid w:val="00A26F72"/>
    <w:rsid w:val="00A2704E"/>
    <w:rsid w:val="00A305DE"/>
    <w:rsid w:val="00A308F9"/>
    <w:rsid w:val="00A3094C"/>
    <w:rsid w:val="00A309E4"/>
    <w:rsid w:val="00A30E9E"/>
    <w:rsid w:val="00A3121F"/>
    <w:rsid w:val="00A3194A"/>
    <w:rsid w:val="00A31D46"/>
    <w:rsid w:val="00A31ECC"/>
    <w:rsid w:val="00A32976"/>
    <w:rsid w:val="00A32DD1"/>
    <w:rsid w:val="00A32E71"/>
    <w:rsid w:val="00A32FD8"/>
    <w:rsid w:val="00A3315C"/>
    <w:rsid w:val="00A33343"/>
    <w:rsid w:val="00A3375D"/>
    <w:rsid w:val="00A338F6"/>
    <w:rsid w:val="00A33D50"/>
    <w:rsid w:val="00A33E8C"/>
    <w:rsid w:val="00A348FB"/>
    <w:rsid w:val="00A34989"/>
    <w:rsid w:val="00A34F2B"/>
    <w:rsid w:val="00A359C0"/>
    <w:rsid w:val="00A35CC9"/>
    <w:rsid w:val="00A3609C"/>
    <w:rsid w:val="00A3625F"/>
    <w:rsid w:val="00A36435"/>
    <w:rsid w:val="00A36864"/>
    <w:rsid w:val="00A36A9C"/>
    <w:rsid w:val="00A36AEF"/>
    <w:rsid w:val="00A371E6"/>
    <w:rsid w:val="00A37540"/>
    <w:rsid w:val="00A37CCE"/>
    <w:rsid w:val="00A37FAB"/>
    <w:rsid w:val="00A40283"/>
    <w:rsid w:val="00A4059C"/>
    <w:rsid w:val="00A4061F"/>
    <w:rsid w:val="00A4072F"/>
    <w:rsid w:val="00A40C3E"/>
    <w:rsid w:val="00A40CE3"/>
    <w:rsid w:val="00A4100F"/>
    <w:rsid w:val="00A410E6"/>
    <w:rsid w:val="00A41148"/>
    <w:rsid w:val="00A4190F"/>
    <w:rsid w:val="00A423AE"/>
    <w:rsid w:val="00A42474"/>
    <w:rsid w:val="00A42790"/>
    <w:rsid w:val="00A42819"/>
    <w:rsid w:val="00A4311A"/>
    <w:rsid w:val="00A4364D"/>
    <w:rsid w:val="00A44278"/>
    <w:rsid w:val="00A44427"/>
    <w:rsid w:val="00A44EE0"/>
    <w:rsid w:val="00A4522F"/>
    <w:rsid w:val="00A4531C"/>
    <w:rsid w:val="00A45405"/>
    <w:rsid w:val="00A45439"/>
    <w:rsid w:val="00A45568"/>
    <w:rsid w:val="00A460F5"/>
    <w:rsid w:val="00A46ECE"/>
    <w:rsid w:val="00A470AD"/>
    <w:rsid w:val="00A4742C"/>
    <w:rsid w:val="00A47777"/>
    <w:rsid w:val="00A47983"/>
    <w:rsid w:val="00A479C0"/>
    <w:rsid w:val="00A47D15"/>
    <w:rsid w:val="00A47E00"/>
    <w:rsid w:val="00A47F4C"/>
    <w:rsid w:val="00A501D6"/>
    <w:rsid w:val="00A509F7"/>
    <w:rsid w:val="00A50C18"/>
    <w:rsid w:val="00A50F45"/>
    <w:rsid w:val="00A50F66"/>
    <w:rsid w:val="00A514A5"/>
    <w:rsid w:val="00A5151D"/>
    <w:rsid w:val="00A51636"/>
    <w:rsid w:val="00A51D8E"/>
    <w:rsid w:val="00A51DC0"/>
    <w:rsid w:val="00A51FA7"/>
    <w:rsid w:val="00A52338"/>
    <w:rsid w:val="00A52730"/>
    <w:rsid w:val="00A52756"/>
    <w:rsid w:val="00A52FB9"/>
    <w:rsid w:val="00A53047"/>
    <w:rsid w:val="00A53D07"/>
    <w:rsid w:val="00A54506"/>
    <w:rsid w:val="00A54A04"/>
    <w:rsid w:val="00A54D5A"/>
    <w:rsid w:val="00A55168"/>
    <w:rsid w:val="00A55589"/>
    <w:rsid w:val="00A55622"/>
    <w:rsid w:val="00A55A94"/>
    <w:rsid w:val="00A5611C"/>
    <w:rsid w:val="00A561BD"/>
    <w:rsid w:val="00A56A09"/>
    <w:rsid w:val="00A56A39"/>
    <w:rsid w:val="00A56BA9"/>
    <w:rsid w:val="00A57090"/>
    <w:rsid w:val="00A57182"/>
    <w:rsid w:val="00A5726A"/>
    <w:rsid w:val="00A5761A"/>
    <w:rsid w:val="00A579BC"/>
    <w:rsid w:val="00A57EC3"/>
    <w:rsid w:val="00A60107"/>
    <w:rsid w:val="00A60205"/>
    <w:rsid w:val="00A60575"/>
    <w:rsid w:val="00A6084A"/>
    <w:rsid w:val="00A60B85"/>
    <w:rsid w:val="00A61287"/>
    <w:rsid w:val="00A6168B"/>
    <w:rsid w:val="00A61A99"/>
    <w:rsid w:val="00A622C2"/>
    <w:rsid w:val="00A624F1"/>
    <w:rsid w:val="00A6294A"/>
    <w:rsid w:val="00A63634"/>
    <w:rsid w:val="00A6376A"/>
    <w:rsid w:val="00A63ACC"/>
    <w:rsid w:val="00A63B06"/>
    <w:rsid w:val="00A63B5E"/>
    <w:rsid w:val="00A63C80"/>
    <w:rsid w:val="00A647FA"/>
    <w:rsid w:val="00A648A7"/>
    <w:rsid w:val="00A64C6B"/>
    <w:rsid w:val="00A65D40"/>
    <w:rsid w:val="00A65FFC"/>
    <w:rsid w:val="00A666D2"/>
    <w:rsid w:val="00A66B0B"/>
    <w:rsid w:val="00A675A9"/>
    <w:rsid w:val="00A70CE7"/>
    <w:rsid w:val="00A71239"/>
    <w:rsid w:val="00A71723"/>
    <w:rsid w:val="00A718B3"/>
    <w:rsid w:val="00A71E7B"/>
    <w:rsid w:val="00A72102"/>
    <w:rsid w:val="00A7222E"/>
    <w:rsid w:val="00A722EE"/>
    <w:rsid w:val="00A7238F"/>
    <w:rsid w:val="00A72914"/>
    <w:rsid w:val="00A72E31"/>
    <w:rsid w:val="00A7316F"/>
    <w:rsid w:val="00A73C88"/>
    <w:rsid w:val="00A745EC"/>
    <w:rsid w:val="00A7474D"/>
    <w:rsid w:val="00A7478C"/>
    <w:rsid w:val="00A74943"/>
    <w:rsid w:val="00A74FD5"/>
    <w:rsid w:val="00A75492"/>
    <w:rsid w:val="00A759CD"/>
    <w:rsid w:val="00A75A34"/>
    <w:rsid w:val="00A75E69"/>
    <w:rsid w:val="00A76094"/>
    <w:rsid w:val="00A76151"/>
    <w:rsid w:val="00A76310"/>
    <w:rsid w:val="00A763E0"/>
    <w:rsid w:val="00A76652"/>
    <w:rsid w:val="00A766BC"/>
    <w:rsid w:val="00A76C70"/>
    <w:rsid w:val="00A77827"/>
    <w:rsid w:val="00A77DC8"/>
    <w:rsid w:val="00A803ED"/>
    <w:rsid w:val="00A806A2"/>
    <w:rsid w:val="00A80769"/>
    <w:rsid w:val="00A808CB"/>
    <w:rsid w:val="00A80CE5"/>
    <w:rsid w:val="00A814C4"/>
    <w:rsid w:val="00A81604"/>
    <w:rsid w:val="00A817D1"/>
    <w:rsid w:val="00A81D28"/>
    <w:rsid w:val="00A81DC7"/>
    <w:rsid w:val="00A820B7"/>
    <w:rsid w:val="00A8219E"/>
    <w:rsid w:val="00A82592"/>
    <w:rsid w:val="00A8292D"/>
    <w:rsid w:val="00A82DA6"/>
    <w:rsid w:val="00A83465"/>
    <w:rsid w:val="00A836ED"/>
    <w:rsid w:val="00A83E3E"/>
    <w:rsid w:val="00A84EF9"/>
    <w:rsid w:val="00A850F3"/>
    <w:rsid w:val="00A85165"/>
    <w:rsid w:val="00A85416"/>
    <w:rsid w:val="00A85A8B"/>
    <w:rsid w:val="00A85B10"/>
    <w:rsid w:val="00A85D20"/>
    <w:rsid w:val="00A864FF"/>
    <w:rsid w:val="00A865AC"/>
    <w:rsid w:val="00A86AC8"/>
    <w:rsid w:val="00A86C27"/>
    <w:rsid w:val="00A86E59"/>
    <w:rsid w:val="00A8753E"/>
    <w:rsid w:val="00A875D9"/>
    <w:rsid w:val="00A87B18"/>
    <w:rsid w:val="00A87B5B"/>
    <w:rsid w:val="00A87C4C"/>
    <w:rsid w:val="00A90064"/>
    <w:rsid w:val="00A901DB"/>
    <w:rsid w:val="00A9040A"/>
    <w:rsid w:val="00A9041C"/>
    <w:rsid w:val="00A9053B"/>
    <w:rsid w:val="00A90AFC"/>
    <w:rsid w:val="00A90C75"/>
    <w:rsid w:val="00A90E61"/>
    <w:rsid w:val="00A91012"/>
    <w:rsid w:val="00A911C1"/>
    <w:rsid w:val="00A917AB"/>
    <w:rsid w:val="00A9186A"/>
    <w:rsid w:val="00A9205D"/>
    <w:rsid w:val="00A92F17"/>
    <w:rsid w:val="00A931C6"/>
    <w:rsid w:val="00A9356C"/>
    <w:rsid w:val="00A93810"/>
    <w:rsid w:val="00A9391F"/>
    <w:rsid w:val="00A93D4B"/>
    <w:rsid w:val="00A94260"/>
    <w:rsid w:val="00A9469E"/>
    <w:rsid w:val="00A94AB5"/>
    <w:rsid w:val="00A94C86"/>
    <w:rsid w:val="00A950AB"/>
    <w:rsid w:val="00A95442"/>
    <w:rsid w:val="00A95C7A"/>
    <w:rsid w:val="00A963B8"/>
    <w:rsid w:val="00A96CE4"/>
    <w:rsid w:val="00A96E87"/>
    <w:rsid w:val="00A977E5"/>
    <w:rsid w:val="00A978C8"/>
    <w:rsid w:val="00A97F35"/>
    <w:rsid w:val="00AA020E"/>
    <w:rsid w:val="00AA0FD4"/>
    <w:rsid w:val="00AA1109"/>
    <w:rsid w:val="00AA13B1"/>
    <w:rsid w:val="00AA1460"/>
    <w:rsid w:val="00AA1487"/>
    <w:rsid w:val="00AA15B1"/>
    <w:rsid w:val="00AA1659"/>
    <w:rsid w:val="00AA1819"/>
    <w:rsid w:val="00AA1A91"/>
    <w:rsid w:val="00AA1D5D"/>
    <w:rsid w:val="00AA2224"/>
    <w:rsid w:val="00AA230A"/>
    <w:rsid w:val="00AA2C2D"/>
    <w:rsid w:val="00AA2EB6"/>
    <w:rsid w:val="00AA30E9"/>
    <w:rsid w:val="00AA36BA"/>
    <w:rsid w:val="00AA3AE1"/>
    <w:rsid w:val="00AA439A"/>
    <w:rsid w:val="00AA462E"/>
    <w:rsid w:val="00AA4ED0"/>
    <w:rsid w:val="00AA5057"/>
    <w:rsid w:val="00AA56AF"/>
    <w:rsid w:val="00AA58A9"/>
    <w:rsid w:val="00AA58EC"/>
    <w:rsid w:val="00AA5956"/>
    <w:rsid w:val="00AA5CE8"/>
    <w:rsid w:val="00AA5E6E"/>
    <w:rsid w:val="00AA656B"/>
    <w:rsid w:val="00AA6678"/>
    <w:rsid w:val="00AA6A2D"/>
    <w:rsid w:val="00AB016E"/>
    <w:rsid w:val="00AB0623"/>
    <w:rsid w:val="00AB15CC"/>
    <w:rsid w:val="00AB19DF"/>
    <w:rsid w:val="00AB1A37"/>
    <w:rsid w:val="00AB1D0F"/>
    <w:rsid w:val="00AB1FD3"/>
    <w:rsid w:val="00AB1FE9"/>
    <w:rsid w:val="00AB25B3"/>
    <w:rsid w:val="00AB25DD"/>
    <w:rsid w:val="00AB262B"/>
    <w:rsid w:val="00AB26A6"/>
    <w:rsid w:val="00AB27E6"/>
    <w:rsid w:val="00AB31F0"/>
    <w:rsid w:val="00AB3602"/>
    <w:rsid w:val="00AB37B5"/>
    <w:rsid w:val="00AB390F"/>
    <w:rsid w:val="00AB39B6"/>
    <w:rsid w:val="00AB3F83"/>
    <w:rsid w:val="00AB4C71"/>
    <w:rsid w:val="00AB4FF6"/>
    <w:rsid w:val="00AB6509"/>
    <w:rsid w:val="00AB6B62"/>
    <w:rsid w:val="00AB6E79"/>
    <w:rsid w:val="00AB73EE"/>
    <w:rsid w:val="00AB774A"/>
    <w:rsid w:val="00AB777A"/>
    <w:rsid w:val="00AB78E2"/>
    <w:rsid w:val="00AB78EC"/>
    <w:rsid w:val="00AB7DA0"/>
    <w:rsid w:val="00AC0A96"/>
    <w:rsid w:val="00AC194A"/>
    <w:rsid w:val="00AC1A18"/>
    <w:rsid w:val="00AC23BD"/>
    <w:rsid w:val="00AC2CBE"/>
    <w:rsid w:val="00AC2D6D"/>
    <w:rsid w:val="00AC2E9D"/>
    <w:rsid w:val="00AC3C25"/>
    <w:rsid w:val="00AC4C70"/>
    <w:rsid w:val="00AC4C91"/>
    <w:rsid w:val="00AC58E2"/>
    <w:rsid w:val="00AC5A82"/>
    <w:rsid w:val="00AC5BAE"/>
    <w:rsid w:val="00AC5CB1"/>
    <w:rsid w:val="00AC5E18"/>
    <w:rsid w:val="00AC5ED6"/>
    <w:rsid w:val="00AC5F7B"/>
    <w:rsid w:val="00AC60C8"/>
    <w:rsid w:val="00AC6531"/>
    <w:rsid w:val="00AC6813"/>
    <w:rsid w:val="00AC6C27"/>
    <w:rsid w:val="00AC706B"/>
    <w:rsid w:val="00AD01A3"/>
    <w:rsid w:val="00AD01A8"/>
    <w:rsid w:val="00AD01B2"/>
    <w:rsid w:val="00AD0520"/>
    <w:rsid w:val="00AD05CC"/>
    <w:rsid w:val="00AD0EBA"/>
    <w:rsid w:val="00AD1189"/>
    <w:rsid w:val="00AD1211"/>
    <w:rsid w:val="00AD127D"/>
    <w:rsid w:val="00AD1583"/>
    <w:rsid w:val="00AD1B3C"/>
    <w:rsid w:val="00AD1FAA"/>
    <w:rsid w:val="00AD203A"/>
    <w:rsid w:val="00AD20DE"/>
    <w:rsid w:val="00AD275F"/>
    <w:rsid w:val="00AD2DD8"/>
    <w:rsid w:val="00AD3923"/>
    <w:rsid w:val="00AD3BD0"/>
    <w:rsid w:val="00AD3C2E"/>
    <w:rsid w:val="00AD3C5A"/>
    <w:rsid w:val="00AD48A4"/>
    <w:rsid w:val="00AD4EF5"/>
    <w:rsid w:val="00AD4F21"/>
    <w:rsid w:val="00AD5370"/>
    <w:rsid w:val="00AD5513"/>
    <w:rsid w:val="00AD5A2C"/>
    <w:rsid w:val="00AD688A"/>
    <w:rsid w:val="00AD6E1E"/>
    <w:rsid w:val="00AD6EB1"/>
    <w:rsid w:val="00AD6EF7"/>
    <w:rsid w:val="00AD749B"/>
    <w:rsid w:val="00AE05CC"/>
    <w:rsid w:val="00AE0BA6"/>
    <w:rsid w:val="00AE0DEB"/>
    <w:rsid w:val="00AE19AD"/>
    <w:rsid w:val="00AE2269"/>
    <w:rsid w:val="00AE22B2"/>
    <w:rsid w:val="00AE2612"/>
    <w:rsid w:val="00AE2B27"/>
    <w:rsid w:val="00AE2FEF"/>
    <w:rsid w:val="00AE3879"/>
    <w:rsid w:val="00AE38A5"/>
    <w:rsid w:val="00AE3A3E"/>
    <w:rsid w:val="00AE3A3F"/>
    <w:rsid w:val="00AE3A71"/>
    <w:rsid w:val="00AE40D8"/>
    <w:rsid w:val="00AE42AE"/>
    <w:rsid w:val="00AE43F2"/>
    <w:rsid w:val="00AE4839"/>
    <w:rsid w:val="00AE4850"/>
    <w:rsid w:val="00AE4F97"/>
    <w:rsid w:val="00AE5661"/>
    <w:rsid w:val="00AE5995"/>
    <w:rsid w:val="00AE5D21"/>
    <w:rsid w:val="00AE5DF9"/>
    <w:rsid w:val="00AE5E60"/>
    <w:rsid w:val="00AE6981"/>
    <w:rsid w:val="00AE745D"/>
    <w:rsid w:val="00AE76E7"/>
    <w:rsid w:val="00AE7A08"/>
    <w:rsid w:val="00AF09C8"/>
    <w:rsid w:val="00AF0D64"/>
    <w:rsid w:val="00AF1234"/>
    <w:rsid w:val="00AF1631"/>
    <w:rsid w:val="00AF18E3"/>
    <w:rsid w:val="00AF197C"/>
    <w:rsid w:val="00AF1B35"/>
    <w:rsid w:val="00AF1F01"/>
    <w:rsid w:val="00AF2231"/>
    <w:rsid w:val="00AF27C6"/>
    <w:rsid w:val="00AF2F33"/>
    <w:rsid w:val="00AF2FA9"/>
    <w:rsid w:val="00AF2FDC"/>
    <w:rsid w:val="00AF34A2"/>
    <w:rsid w:val="00AF3910"/>
    <w:rsid w:val="00AF3FF0"/>
    <w:rsid w:val="00AF44AF"/>
    <w:rsid w:val="00AF47B4"/>
    <w:rsid w:val="00AF49EB"/>
    <w:rsid w:val="00AF49F2"/>
    <w:rsid w:val="00AF4A22"/>
    <w:rsid w:val="00AF4F5A"/>
    <w:rsid w:val="00AF4FF0"/>
    <w:rsid w:val="00AF54A2"/>
    <w:rsid w:val="00AF552D"/>
    <w:rsid w:val="00AF5C39"/>
    <w:rsid w:val="00AF64F4"/>
    <w:rsid w:val="00AF6AB0"/>
    <w:rsid w:val="00AF6D5E"/>
    <w:rsid w:val="00AF746E"/>
    <w:rsid w:val="00AF7521"/>
    <w:rsid w:val="00AF7EC2"/>
    <w:rsid w:val="00B00230"/>
    <w:rsid w:val="00B003BC"/>
    <w:rsid w:val="00B00779"/>
    <w:rsid w:val="00B008F8"/>
    <w:rsid w:val="00B00A1C"/>
    <w:rsid w:val="00B00AAC"/>
    <w:rsid w:val="00B01133"/>
    <w:rsid w:val="00B016C8"/>
    <w:rsid w:val="00B01D0A"/>
    <w:rsid w:val="00B01D7C"/>
    <w:rsid w:val="00B01E7D"/>
    <w:rsid w:val="00B020D2"/>
    <w:rsid w:val="00B02679"/>
    <w:rsid w:val="00B0285B"/>
    <w:rsid w:val="00B0295A"/>
    <w:rsid w:val="00B02A1F"/>
    <w:rsid w:val="00B03375"/>
    <w:rsid w:val="00B03FD7"/>
    <w:rsid w:val="00B04568"/>
    <w:rsid w:val="00B04923"/>
    <w:rsid w:val="00B049D4"/>
    <w:rsid w:val="00B0529B"/>
    <w:rsid w:val="00B058FF"/>
    <w:rsid w:val="00B059B1"/>
    <w:rsid w:val="00B05FA4"/>
    <w:rsid w:val="00B0607E"/>
    <w:rsid w:val="00B060E9"/>
    <w:rsid w:val="00B065E7"/>
    <w:rsid w:val="00B067B0"/>
    <w:rsid w:val="00B06A2C"/>
    <w:rsid w:val="00B06D3B"/>
    <w:rsid w:val="00B0726A"/>
    <w:rsid w:val="00B0731B"/>
    <w:rsid w:val="00B073FA"/>
    <w:rsid w:val="00B07E85"/>
    <w:rsid w:val="00B10278"/>
    <w:rsid w:val="00B104CB"/>
    <w:rsid w:val="00B1065E"/>
    <w:rsid w:val="00B1138D"/>
    <w:rsid w:val="00B11577"/>
    <w:rsid w:val="00B11E80"/>
    <w:rsid w:val="00B12084"/>
    <w:rsid w:val="00B12271"/>
    <w:rsid w:val="00B1246F"/>
    <w:rsid w:val="00B1252A"/>
    <w:rsid w:val="00B1269E"/>
    <w:rsid w:val="00B1274D"/>
    <w:rsid w:val="00B12AA1"/>
    <w:rsid w:val="00B12B76"/>
    <w:rsid w:val="00B12DBC"/>
    <w:rsid w:val="00B12EF7"/>
    <w:rsid w:val="00B1336B"/>
    <w:rsid w:val="00B1357C"/>
    <w:rsid w:val="00B13753"/>
    <w:rsid w:val="00B13B77"/>
    <w:rsid w:val="00B13EA9"/>
    <w:rsid w:val="00B14132"/>
    <w:rsid w:val="00B1472F"/>
    <w:rsid w:val="00B149B4"/>
    <w:rsid w:val="00B14C02"/>
    <w:rsid w:val="00B150D2"/>
    <w:rsid w:val="00B1517A"/>
    <w:rsid w:val="00B15562"/>
    <w:rsid w:val="00B1557C"/>
    <w:rsid w:val="00B16224"/>
    <w:rsid w:val="00B16284"/>
    <w:rsid w:val="00B1697B"/>
    <w:rsid w:val="00B16BDB"/>
    <w:rsid w:val="00B16FBC"/>
    <w:rsid w:val="00B16FBF"/>
    <w:rsid w:val="00B1751F"/>
    <w:rsid w:val="00B177A5"/>
    <w:rsid w:val="00B17B9D"/>
    <w:rsid w:val="00B20309"/>
    <w:rsid w:val="00B20615"/>
    <w:rsid w:val="00B206AE"/>
    <w:rsid w:val="00B20D17"/>
    <w:rsid w:val="00B20F9B"/>
    <w:rsid w:val="00B210C1"/>
    <w:rsid w:val="00B211A7"/>
    <w:rsid w:val="00B21471"/>
    <w:rsid w:val="00B21D26"/>
    <w:rsid w:val="00B22E5B"/>
    <w:rsid w:val="00B23039"/>
    <w:rsid w:val="00B23743"/>
    <w:rsid w:val="00B237CA"/>
    <w:rsid w:val="00B24210"/>
    <w:rsid w:val="00B249CB"/>
    <w:rsid w:val="00B24BA8"/>
    <w:rsid w:val="00B24C7E"/>
    <w:rsid w:val="00B24DF1"/>
    <w:rsid w:val="00B25C2B"/>
    <w:rsid w:val="00B2616A"/>
    <w:rsid w:val="00B263E1"/>
    <w:rsid w:val="00B2681C"/>
    <w:rsid w:val="00B26872"/>
    <w:rsid w:val="00B26E53"/>
    <w:rsid w:val="00B2715B"/>
    <w:rsid w:val="00B27569"/>
    <w:rsid w:val="00B2790B"/>
    <w:rsid w:val="00B27E06"/>
    <w:rsid w:val="00B304A4"/>
    <w:rsid w:val="00B30779"/>
    <w:rsid w:val="00B307A2"/>
    <w:rsid w:val="00B30A70"/>
    <w:rsid w:val="00B30BD2"/>
    <w:rsid w:val="00B30C4A"/>
    <w:rsid w:val="00B30ED7"/>
    <w:rsid w:val="00B3113E"/>
    <w:rsid w:val="00B3156B"/>
    <w:rsid w:val="00B31666"/>
    <w:rsid w:val="00B31AF8"/>
    <w:rsid w:val="00B31E24"/>
    <w:rsid w:val="00B31E8D"/>
    <w:rsid w:val="00B32054"/>
    <w:rsid w:val="00B32778"/>
    <w:rsid w:val="00B3284A"/>
    <w:rsid w:val="00B32864"/>
    <w:rsid w:val="00B32C62"/>
    <w:rsid w:val="00B330A9"/>
    <w:rsid w:val="00B332A5"/>
    <w:rsid w:val="00B33452"/>
    <w:rsid w:val="00B3349B"/>
    <w:rsid w:val="00B334EC"/>
    <w:rsid w:val="00B336F5"/>
    <w:rsid w:val="00B33C3A"/>
    <w:rsid w:val="00B33E95"/>
    <w:rsid w:val="00B340B1"/>
    <w:rsid w:val="00B342C8"/>
    <w:rsid w:val="00B34B6B"/>
    <w:rsid w:val="00B34C5E"/>
    <w:rsid w:val="00B34DC1"/>
    <w:rsid w:val="00B34EE5"/>
    <w:rsid w:val="00B34F30"/>
    <w:rsid w:val="00B3509C"/>
    <w:rsid w:val="00B35188"/>
    <w:rsid w:val="00B35D7F"/>
    <w:rsid w:val="00B362B6"/>
    <w:rsid w:val="00B363EC"/>
    <w:rsid w:val="00B36644"/>
    <w:rsid w:val="00B36649"/>
    <w:rsid w:val="00B36DE8"/>
    <w:rsid w:val="00B36F90"/>
    <w:rsid w:val="00B37085"/>
    <w:rsid w:val="00B377D5"/>
    <w:rsid w:val="00B4027E"/>
    <w:rsid w:val="00B4068F"/>
    <w:rsid w:val="00B4092D"/>
    <w:rsid w:val="00B40B65"/>
    <w:rsid w:val="00B411EC"/>
    <w:rsid w:val="00B41606"/>
    <w:rsid w:val="00B41652"/>
    <w:rsid w:val="00B42ACC"/>
    <w:rsid w:val="00B42D53"/>
    <w:rsid w:val="00B4349B"/>
    <w:rsid w:val="00B43A5F"/>
    <w:rsid w:val="00B44242"/>
    <w:rsid w:val="00B443A5"/>
    <w:rsid w:val="00B444C4"/>
    <w:rsid w:val="00B44CD7"/>
    <w:rsid w:val="00B44DC7"/>
    <w:rsid w:val="00B44ECB"/>
    <w:rsid w:val="00B45A9C"/>
    <w:rsid w:val="00B45B69"/>
    <w:rsid w:val="00B45C9E"/>
    <w:rsid w:val="00B45E01"/>
    <w:rsid w:val="00B45F2F"/>
    <w:rsid w:val="00B461E4"/>
    <w:rsid w:val="00B46C0D"/>
    <w:rsid w:val="00B46C15"/>
    <w:rsid w:val="00B47A92"/>
    <w:rsid w:val="00B47DCB"/>
    <w:rsid w:val="00B50502"/>
    <w:rsid w:val="00B509E5"/>
    <w:rsid w:val="00B50A09"/>
    <w:rsid w:val="00B50D3D"/>
    <w:rsid w:val="00B51269"/>
    <w:rsid w:val="00B512DF"/>
    <w:rsid w:val="00B5151D"/>
    <w:rsid w:val="00B51AE1"/>
    <w:rsid w:val="00B52448"/>
    <w:rsid w:val="00B5256B"/>
    <w:rsid w:val="00B52B72"/>
    <w:rsid w:val="00B52DE3"/>
    <w:rsid w:val="00B52F51"/>
    <w:rsid w:val="00B53461"/>
    <w:rsid w:val="00B539D7"/>
    <w:rsid w:val="00B53B22"/>
    <w:rsid w:val="00B53C10"/>
    <w:rsid w:val="00B5434D"/>
    <w:rsid w:val="00B54643"/>
    <w:rsid w:val="00B54757"/>
    <w:rsid w:val="00B54AFC"/>
    <w:rsid w:val="00B54E3D"/>
    <w:rsid w:val="00B54EF9"/>
    <w:rsid w:val="00B554A6"/>
    <w:rsid w:val="00B558D9"/>
    <w:rsid w:val="00B55924"/>
    <w:rsid w:val="00B55D5F"/>
    <w:rsid w:val="00B562DE"/>
    <w:rsid w:val="00B56722"/>
    <w:rsid w:val="00B57E7B"/>
    <w:rsid w:val="00B57EA4"/>
    <w:rsid w:val="00B608C0"/>
    <w:rsid w:val="00B60A22"/>
    <w:rsid w:val="00B61700"/>
    <w:rsid w:val="00B61789"/>
    <w:rsid w:val="00B61B2A"/>
    <w:rsid w:val="00B61B82"/>
    <w:rsid w:val="00B620BC"/>
    <w:rsid w:val="00B623C9"/>
    <w:rsid w:val="00B624CC"/>
    <w:rsid w:val="00B62814"/>
    <w:rsid w:val="00B62C31"/>
    <w:rsid w:val="00B636F7"/>
    <w:rsid w:val="00B6387D"/>
    <w:rsid w:val="00B63ABD"/>
    <w:rsid w:val="00B641C0"/>
    <w:rsid w:val="00B6422E"/>
    <w:rsid w:val="00B6477C"/>
    <w:rsid w:val="00B6479B"/>
    <w:rsid w:val="00B64A65"/>
    <w:rsid w:val="00B64E45"/>
    <w:rsid w:val="00B65084"/>
    <w:rsid w:val="00B65267"/>
    <w:rsid w:val="00B653D3"/>
    <w:rsid w:val="00B65E52"/>
    <w:rsid w:val="00B66158"/>
    <w:rsid w:val="00B6641D"/>
    <w:rsid w:val="00B67E63"/>
    <w:rsid w:val="00B67FCB"/>
    <w:rsid w:val="00B700C5"/>
    <w:rsid w:val="00B70258"/>
    <w:rsid w:val="00B70361"/>
    <w:rsid w:val="00B7066E"/>
    <w:rsid w:val="00B715AB"/>
    <w:rsid w:val="00B7169A"/>
    <w:rsid w:val="00B71BF8"/>
    <w:rsid w:val="00B71E8E"/>
    <w:rsid w:val="00B723F5"/>
    <w:rsid w:val="00B725EC"/>
    <w:rsid w:val="00B72A4C"/>
    <w:rsid w:val="00B73760"/>
    <w:rsid w:val="00B73765"/>
    <w:rsid w:val="00B73A92"/>
    <w:rsid w:val="00B74311"/>
    <w:rsid w:val="00B7448B"/>
    <w:rsid w:val="00B74768"/>
    <w:rsid w:val="00B74792"/>
    <w:rsid w:val="00B74838"/>
    <w:rsid w:val="00B74FD1"/>
    <w:rsid w:val="00B74FF7"/>
    <w:rsid w:val="00B7502E"/>
    <w:rsid w:val="00B750B0"/>
    <w:rsid w:val="00B76D03"/>
    <w:rsid w:val="00B77CE6"/>
    <w:rsid w:val="00B802B0"/>
    <w:rsid w:val="00B803B4"/>
    <w:rsid w:val="00B80B78"/>
    <w:rsid w:val="00B80CED"/>
    <w:rsid w:val="00B80FB1"/>
    <w:rsid w:val="00B81552"/>
    <w:rsid w:val="00B81A9D"/>
    <w:rsid w:val="00B81DB7"/>
    <w:rsid w:val="00B81EE0"/>
    <w:rsid w:val="00B823FE"/>
    <w:rsid w:val="00B82BF9"/>
    <w:rsid w:val="00B82C39"/>
    <w:rsid w:val="00B82D13"/>
    <w:rsid w:val="00B82E86"/>
    <w:rsid w:val="00B82E93"/>
    <w:rsid w:val="00B8307D"/>
    <w:rsid w:val="00B833CA"/>
    <w:rsid w:val="00B83627"/>
    <w:rsid w:val="00B8396B"/>
    <w:rsid w:val="00B83B27"/>
    <w:rsid w:val="00B83BFD"/>
    <w:rsid w:val="00B841A6"/>
    <w:rsid w:val="00B8476B"/>
    <w:rsid w:val="00B84E6F"/>
    <w:rsid w:val="00B84EED"/>
    <w:rsid w:val="00B852D6"/>
    <w:rsid w:val="00B85362"/>
    <w:rsid w:val="00B8550F"/>
    <w:rsid w:val="00B85789"/>
    <w:rsid w:val="00B85D6D"/>
    <w:rsid w:val="00B86A03"/>
    <w:rsid w:val="00B86E08"/>
    <w:rsid w:val="00B8711F"/>
    <w:rsid w:val="00B87CDB"/>
    <w:rsid w:val="00B87E56"/>
    <w:rsid w:val="00B903D3"/>
    <w:rsid w:val="00B909CF"/>
    <w:rsid w:val="00B90DF2"/>
    <w:rsid w:val="00B91389"/>
    <w:rsid w:val="00B9213F"/>
    <w:rsid w:val="00B92D15"/>
    <w:rsid w:val="00B92D73"/>
    <w:rsid w:val="00B93D13"/>
    <w:rsid w:val="00B93FBF"/>
    <w:rsid w:val="00B94559"/>
    <w:rsid w:val="00B947FF"/>
    <w:rsid w:val="00B94BE7"/>
    <w:rsid w:val="00B94C42"/>
    <w:rsid w:val="00B94EAC"/>
    <w:rsid w:val="00B95512"/>
    <w:rsid w:val="00B958E3"/>
    <w:rsid w:val="00B95AB3"/>
    <w:rsid w:val="00B95C92"/>
    <w:rsid w:val="00B95E06"/>
    <w:rsid w:val="00B963EA"/>
    <w:rsid w:val="00B96AE1"/>
    <w:rsid w:val="00B96B5C"/>
    <w:rsid w:val="00B96C44"/>
    <w:rsid w:val="00B96DF7"/>
    <w:rsid w:val="00B96F9A"/>
    <w:rsid w:val="00B9709C"/>
    <w:rsid w:val="00B9772E"/>
    <w:rsid w:val="00B9784B"/>
    <w:rsid w:val="00B97A2A"/>
    <w:rsid w:val="00BA01DF"/>
    <w:rsid w:val="00BA0D0D"/>
    <w:rsid w:val="00BA0EEF"/>
    <w:rsid w:val="00BA10FE"/>
    <w:rsid w:val="00BA1323"/>
    <w:rsid w:val="00BA15D8"/>
    <w:rsid w:val="00BA186A"/>
    <w:rsid w:val="00BA1F4D"/>
    <w:rsid w:val="00BA23C5"/>
    <w:rsid w:val="00BA2595"/>
    <w:rsid w:val="00BA26A5"/>
    <w:rsid w:val="00BA318C"/>
    <w:rsid w:val="00BA3A18"/>
    <w:rsid w:val="00BA4359"/>
    <w:rsid w:val="00BA4808"/>
    <w:rsid w:val="00BA4810"/>
    <w:rsid w:val="00BA4FB2"/>
    <w:rsid w:val="00BA53D9"/>
    <w:rsid w:val="00BA5899"/>
    <w:rsid w:val="00BA6895"/>
    <w:rsid w:val="00BA7BF2"/>
    <w:rsid w:val="00BB0372"/>
    <w:rsid w:val="00BB06ED"/>
    <w:rsid w:val="00BB0B86"/>
    <w:rsid w:val="00BB0E48"/>
    <w:rsid w:val="00BB0F99"/>
    <w:rsid w:val="00BB100A"/>
    <w:rsid w:val="00BB15AA"/>
    <w:rsid w:val="00BB1DD3"/>
    <w:rsid w:val="00BB2247"/>
    <w:rsid w:val="00BB24FF"/>
    <w:rsid w:val="00BB2870"/>
    <w:rsid w:val="00BB2AAE"/>
    <w:rsid w:val="00BB2DC0"/>
    <w:rsid w:val="00BB31C8"/>
    <w:rsid w:val="00BB34CD"/>
    <w:rsid w:val="00BB379B"/>
    <w:rsid w:val="00BB3EE9"/>
    <w:rsid w:val="00BB42B5"/>
    <w:rsid w:val="00BB4346"/>
    <w:rsid w:val="00BB4677"/>
    <w:rsid w:val="00BB4BD7"/>
    <w:rsid w:val="00BB52B1"/>
    <w:rsid w:val="00BB57FE"/>
    <w:rsid w:val="00BB5821"/>
    <w:rsid w:val="00BB5DC2"/>
    <w:rsid w:val="00BB689B"/>
    <w:rsid w:val="00BB71D2"/>
    <w:rsid w:val="00BB74B8"/>
    <w:rsid w:val="00BC0037"/>
    <w:rsid w:val="00BC05B4"/>
    <w:rsid w:val="00BC073A"/>
    <w:rsid w:val="00BC0ADD"/>
    <w:rsid w:val="00BC1513"/>
    <w:rsid w:val="00BC1649"/>
    <w:rsid w:val="00BC1F17"/>
    <w:rsid w:val="00BC2678"/>
    <w:rsid w:val="00BC2E4F"/>
    <w:rsid w:val="00BC2FA4"/>
    <w:rsid w:val="00BC35D0"/>
    <w:rsid w:val="00BC3709"/>
    <w:rsid w:val="00BC41B8"/>
    <w:rsid w:val="00BC45EC"/>
    <w:rsid w:val="00BC47F5"/>
    <w:rsid w:val="00BC53F5"/>
    <w:rsid w:val="00BC54E4"/>
    <w:rsid w:val="00BC5551"/>
    <w:rsid w:val="00BC5623"/>
    <w:rsid w:val="00BC58F3"/>
    <w:rsid w:val="00BC5B80"/>
    <w:rsid w:val="00BC6067"/>
    <w:rsid w:val="00BC6130"/>
    <w:rsid w:val="00BC6793"/>
    <w:rsid w:val="00BC6A54"/>
    <w:rsid w:val="00BC6C68"/>
    <w:rsid w:val="00BC72C1"/>
    <w:rsid w:val="00BC73F6"/>
    <w:rsid w:val="00BC7502"/>
    <w:rsid w:val="00BC7568"/>
    <w:rsid w:val="00BC78D2"/>
    <w:rsid w:val="00BC7F61"/>
    <w:rsid w:val="00BD00D1"/>
    <w:rsid w:val="00BD028C"/>
    <w:rsid w:val="00BD03B7"/>
    <w:rsid w:val="00BD067E"/>
    <w:rsid w:val="00BD0827"/>
    <w:rsid w:val="00BD09B5"/>
    <w:rsid w:val="00BD1081"/>
    <w:rsid w:val="00BD1C3D"/>
    <w:rsid w:val="00BD1E96"/>
    <w:rsid w:val="00BD2037"/>
    <w:rsid w:val="00BD20DE"/>
    <w:rsid w:val="00BD2130"/>
    <w:rsid w:val="00BD22F3"/>
    <w:rsid w:val="00BD2723"/>
    <w:rsid w:val="00BD277C"/>
    <w:rsid w:val="00BD2A39"/>
    <w:rsid w:val="00BD2E69"/>
    <w:rsid w:val="00BD2E8A"/>
    <w:rsid w:val="00BD2F19"/>
    <w:rsid w:val="00BD31A9"/>
    <w:rsid w:val="00BD3294"/>
    <w:rsid w:val="00BD345B"/>
    <w:rsid w:val="00BD3ACD"/>
    <w:rsid w:val="00BD3AD5"/>
    <w:rsid w:val="00BD4C1D"/>
    <w:rsid w:val="00BD5345"/>
    <w:rsid w:val="00BD54EF"/>
    <w:rsid w:val="00BD5790"/>
    <w:rsid w:val="00BD592B"/>
    <w:rsid w:val="00BD59DA"/>
    <w:rsid w:val="00BD5A39"/>
    <w:rsid w:val="00BD5A90"/>
    <w:rsid w:val="00BD5C8E"/>
    <w:rsid w:val="00BD5DAD"/>
    <w:rsid w:val="00BD5FA0"/>
    <w:rsid w:val="00BD6276"/>
    <w:rsid w:val="00BD6A1C"/>
    <w:rsid w:val="00BD6D1A"/>
    <w:rsid w:val="00BD704E"/>
    <w:rsid w:val="00BD75B1"/>
    <w:rsid w:val="00BE08AA"/>
    <w:rsid w:val="00BE097C"/>
    <w:rsid w:val="00BE10C2"/>
    <w:rsid w:val="00BE11A6"/>
    <w:rsid w:val="00BE12AA"/>
    <w:rsid w:val="00BE1584"/>
    <w:rsid w:val="00BE1883"/>
    <w:rsid w:val="00BE1DF3"/>
    <w:rsid w:val="00BE271E"/>
    <w:rsid w:val="00BE284B"/>
    <w:rsid w:val="00BE2943"/>
    <w:rsid w:val="00BE2B60"/>
    <w:rsid w:val="00BE3671"/>
    <w:rsid w:val="00BE37B3"/>
    <w:rsid w:val="00BE3A00"/>
    <w:rsid w:val="00BE3D77"/>
    <w:rsid w:val="00BE3E4B"/>
    <w:rsid w:val="00BE3EAF"/>
    <w:rsid w:val="00BE47EB"/>
    <w:rsid w:val="00BE4C77"/>
    <w:rsid w:val="00BE5CA0"/>
    <w:rsid w:val="00BE5E56"/>
    <w:rsid w:val="00BE62FB"/>
    <w:rsid w:val="00BE64F3"/>
    <w:rsid w:val="00BE67F2"/>
    <w:rsid w:val="00BE6FE0"/>
    <w:rsid w:val="00BE71C3"/>
    <w:rsid w:val="00BE725B"/>
    <w:rsid w:val="00BE77E8"/>
    <w:rsid w:val="00BF045B"/>
    <w:rsid w:val="00BF0981"/>
    <w:rsid w:val="00BF0A54"/>
    <w:rsid w:val="00BF0B6F"/>
    <w:rsid w:val="00BF0D65"/>
    <w:rsid w:val="00BF1210"/>
    <w:rsid w:val="00BF18B4"/>
    <w:rsid w:val="00BF2703"/>
    <w:rsid w:val="00BF27FA"/>
    <w:rsid w:val="00BF31C6"/>
    <w:rsid w:val="00BF33BF"/>
    <w:rsid w:val="00BF3966"/>
    <w:rsid w:val="00BF3AA6"/>
    <w:rsid w:val="00BF3C49"/>
    <w:rsid w:val="00BF3DA5"/>
    <w:rsid w:val="00BF3DEF"/>
    <w:rsid w:val="00BF427F"/>
    <w:rsid w:val="00BF4318"/>
    <w:rsid w:val="00BF4353"/>
    <w:rsid w:val="00BF437E"/>
    <w:rsid w:val="00BF5479"/>
    <w:rsid w:val="00BF5654"/>
    <w:rsid w:val="00BF5956"/>
    <w:rsid w:val="00BF5A4D"/>
    <w:rsid w:val="00BF5A95"/>
    <w:rsid w:val="00BF6946"/>
    <w:rsid w:val="00BF6A59"/>
    <w:rsid w:val="00BF6AEE"/>
    <w:rsid w:val="00BF6C63"/>
    <w:rsid w:val="00BF6E9B"/>
    <w:rsid w:val="00BF6EC8"/>
    <w:rsid w:val="00BF7141"/>
    <w:rsid w:val="00BF76BE"/>
    <w:rsid w:val="00BF76D0"/>
    <w:rsid w:val="00BF7EF8"/>
    <w:rsid w:val="00C00381"/>
    <w:rsid w:val="00C0057A"/>
    <w:rsid w:val="00C006A3"/>
    <w:rsid w:val="00C018E1"/>
    <w:rsid w:val="00C019A5"/>
    <w:rsid w:val="00C01E0F"/>
    <w:rsid w:val="00C023BB"/>
    <w:rsid w:val="00C02862"/>
    <w:rsid w:val="00C02F52"/>
    <w:rsid w:val="00C032AB"/>
    <w:rsid w:val="00C03367"/>
    <w:rsid w:val="00C03A61"/>
    <w:rsid w:val="00C044A0"/>
    <w:rsid w:val="00C044B2"/>
    <w:rsid w:val="00C04AB1"/>
    <w:rsid w:val="00C0508A"/>
    <w:rsid w:val="00C050B6"/>
    <w:rsid w:val="00C050E6"/>
    <w:rsid w:val="00C051EA"/>
    <w:rsid w:val="00C052C5"/>
    <w:rsid w:val="00C0565E"/>
    <w:rsid w:val="00C059D4"/>
    <w:rsid w:val="00C05B2F"/>
    <w:rsid w:val="00C05D49"/>
    <w:rsid w:val="00C06E7C"/>
    <w:rsid w:val="00C0755A"/>
    <w:rsid w:val="00C076FB"/>
    <w:rsid w:val="00C07960"/>
    <w:rsid w:val="00C07EB8"/>
    <w:rsid w:val="00C07ECC"/>
    <w:rsid w:val="00C106BF"/>
    <w:rsid w:val="00C106EC"/>
    <w:rsid w:val="00C10802"/>
    <w:rsid w:val="00C10A6A"/>
    <w:rsid w:val="00C1113C"/>
    <w:rsid w:val="00C11279"/>
    <w:rsid w:val="00C11D25"/>
    <w:rsid w:val="00C11FF5"/>
    <w:rsid w:val="00C13215"/>
    <w:rsid w:val="00C135FA"/>
    <w:rsid w:val="00C13736"/>
    <w:rsid w:val="00C13864"/>
    <w:rsid w:val="00C138B3"/>
    <w:rsid w:val="00C13A09"/>
    <w:rsid w:val="00C14424"/>
    <w:rsid w:val="00C14803"/>
    <w:rsid w:val="00C14F81"/>
    <w:rsid w:val="00C159F3"/>
    <w:rsid w:val="00C16180"/>
    <w:rsid w:val="00C16D59"/>
    <w:rsid w:val="00C17589"/>
    <w:rsid w:val="00C17DAD"/>
    <w:rsid w:val="00C17F99"/>
    <w:rsid w:val="00C205A9"/>
    <w:rsid w:val="00C20FAC"/>
    <w:rsid w:val="00C211AC"/>
    <w:rsid w:val="00C21398"/>
    <w:rsid w:val="00C21407"/>
    <w:rsid w:val="00C218D3"/>
    <w:rsid w:val="00C21A60"/>
    <w:rsid w:val="00C2290E"/>
    <w:rsid w:val="00C22C59"/>
    <w:rsid w:val="00C2335C"/>
    <w:rsid w:val="00C2347D"/>
    <w:rsid w:val="00C239AE"/>
    <w:rsid w:val="00C23B47"/>
    <w:rsid w:val="00C23C2C"/>
    <w:rsid w:val="00C23E87"/>
    <w:rsid w:val="00C24749"/>
    <w:rsid w:val="00C249C0"/>
    <w:rsid w:val="00C24A7B"/>
    <w:rsid w:val="00C24A8D"/>
    <w:rsid w:val="00C24BF2"/>
    <w:rsid w:val="00C24DB8"/>
    <w:rsid w:val="00C25286"/>
    <w:rsid w:val="00C252AE"/>
    <w:rsid w:val="00C255DE"/>
    <w:rsid w:val="00C25E9D"/>
    <w:rsid w:val="00C25F0C"/>
    <w:rsid w:val="00C2727A"/>
    <w:rsid w:val="00C27E02"/>
    <w:rsid w:val="00C27EC4"/>
    <w:rsid w:val="00C27EE4"/>
    <w:rsid w:val="00C27FCB"/>
    <w:rsid w:val="00C30484"/>
    <w:rsid w:val="00C30696"/>
    <w:rsid w:val="00C30869"/>
    <w:rsid w:val="00C3088B"/>
    <w:rsid w:val="00C30B8F"/>
    <w:rsid w:val="00C315A8"/>
    <w:rsid w:val="00C31AFC"/>
    <w:rsid w:val="00C32202"/>
    <w:rsid w:val="00C32610"/>
    <w:rsid w:val="00C32BF7"/>
    <w:rsid w:val="00C33112"/>
    <w:rsid w:val="00C33115"/>
    <w:rsid w:val="00C334F0"/>
    <w:rsid w:val="00C336A6"/>
    <w:rsid w:val="00C33879"/>
    <w:rsid w:val="00C33F47"/>
    <w:rsid w:val="00C3402E"/>
    <w:rsid w:val="00C34827"/>
    <w:rsid w:val="00C3564F"/>
    <w:rsid w:val="00C35664"/>
    <w:rsid w:val="00C35A2F"/>
    <w:rsid w:val="00C35B52"/>
    <w:rsid w:val="00C35BE4"/>
    <w:rsid w:val="00C35DB5"/>
    <w:rsid w:val="00C363D3"/>
    <w:rsid w:val="00C36EB2"/>
    <w:rsid w:val="00C36F5A"/>
    <w:rsid w:val="00C3764E"/>
    <w:rsid w:val="00C3785D"/>
    <w:rsid w:val="00C37A1F"/>
    <w:rsid w:val="00C37CB8"/>
    <w:rsid w:val="00C404B6"/>
    <w:rsid w:val="00C40A17"/>
    <w:rsid w:val="00C40F63"/>
    <w:rsid w:val="00C41168"/>
    <w:rsid w:val="00C41531"/>
    <w:rsid w:val="00C41C14"/>
    <w:rsid w:val="00C42621"/>
    <w:rsid w:val="00C426FA"/>
    <w:rsid w:val="00C42CF4"/>
    <w:rsid w:val="00C4319D"/>
    <w:rsid w:val="00C433FD"/>
    <w:rsid w:val="00C43D8D"/>
    <w:rsid w:val="00C44544"/>
    <w:rsid w:val="00C44B0A"/>
    <w:rsid w:val="00C44DB3"/>
    <w:rsid w:val="00C45819"/>
    <w:rsid w:val="00C45A00"/>
    <w:rsid w:val="00C45B08"/>
    <w:rsid w:val="00C45B9C"/>
    <w:rsid w:val="00C45CCE"/>
    <w:rsid w:val="00C4618A"/>
    <w:rsid w:val="00C462A6"/>
    <w:rsid w:val="00C465AC"/>
    <w:rsid w:val="00C46B55"/>
    <w:rsid w:val="00C46DD1"/>
    <w:rsid w:val="00C47389"/>
    <w:rsid w:val="00C47539"/>
    <w:rsid w:val="00C47610"/>
    <w:rsid w:val="00C50599"/>
    <w:rsid w:val="00C50770"/>
    <w:rsid w:val="00C50CE9"/>
    <w:rsid w:val="00C51282"/>
    <w:rsid w:val="00C51414"/>
    <w:rsid w:val="00C518CC"/>
    <w:rsid w:val="00C51943"/>
    <w:rsid w:val="00C51978"/>
    <w:rsid w:val="00C5208F"/>
    <w:rsid w:val="00C52106"/>
    <w:rsid w:val="00C524B6"/>
    <w:rsid w:val="00C527DC"/>
    <w:rsid w:val="00C52EA1"/>
    <w:rsid w:val="00C53D83"/>
    <w:rsid w:val="00C543DD"/>
    <w:rsid w:val="00C543FD"/>
    <w:rsid w:val="00C5440B"/>
    <w:rsid w:val="00C547B0"/>
    <w:rsid w:val="00C54DDC"/>
    <w:rsid w:val="00C55253"/>
    <w:rsid w:val="00C55410"/>
    <w:rsid w:val="00C555CC"/>
    <w:rsid w:val="00C55EF2"/>
    <w:rsid w:val="00C5606A"/>
    <w:rsid w:val="00C5664C"/>
    <w:rsid w:val="00C574DE"/>
    <w:rsid w:val="00C57F80"/>
    <w:rsid w:val="00C60075"/>
    <w:rsid w:val="00C60603"/>
    <w:rsid w:val="00C6067A"/>
    <w:rsid w:val="00C608C2"/>
    <w:rsid w:val="00C60CC9"/>
    <w:rsid w:val="00C60DAC"/>
    <w:rsid w:val="00C610E4"/>
    <w:rsid w:val="00C6122C"/>
    <w:rsid w:val="00C616A8"/>
    <w:rsid w:val="00C61923"/>
    <w:rsid w:val="00C61B1D"/>
    <w:rsid w:val="00C61B48"/>
    <w:rsid w:val="00C61C5D"/>
    <w:rsid w:val="00C61CFE"/>
    <w:rsid w:val="00C62241"/>
    <w:rsid w:val="00C622E5"/>
    <w:rsid w:val="00C62B12"/>
    <w:rsid w:val="00C62D3D"/>
    <w:rsid w:val="00C62DC0"/>
    <w:rsid w:val="00C62E68"/>
    <w:rsid w:val="00C6376D"/>
    <w:rsid w:val="00C637D3"/>
    <w:rsid w:val="00C641B7"/>
    <w:rsid w:val="00C646A0"/>
    <w:rsid w:val="00C64F30"/>
    <w:rsid w:val="00C64FD9"/>
    <w:rsid w:val="00C6563F"/>
    <w:rsid w:val="00C66257"/>
    <w:rsid w:val="00C666E3"/>
    <w:rsid w:val="00C66965"/>
    <w:rsid w:val="00C66AD1"/>
    <w:rsid w:val="00C66B99"/>
    <w:rsid w:val="00C66CBD"/>
    <w:rsid w:val="00C66D27"/>
    <w:rsid w:val="00C66EEA"/>
    <w:rsid w:val="00C67184"/>
    <w:rsid w:val="00C674FA"/>
    <w:rsid w:val="00C67DC9"/>
    <w:rsid w:val="00C67E3E"/>
    <w:rsid w:val="00C705F7"/>
    <w:rsid w:val="00C70DD5"/>
    <w:rsid w:val="00C70EFC"/>
    <w:rsid w:val="00C71399"/>
    <w:rsid w:val="00C718F0"/>
    <w:rsid w:val="00C719D1"/>
    <w:rsid w:val="00C725D9"/>
    <w:rsid w:val="00C73471"/>
    <w:rsid w:val="00C73CEA"/>
    <w:rsid w:val="00C73D31"/>
    <w:rsid w:val="00C7456A"/>
    <w:rsid w:val="00C74ACE"/>
    <w:rsid w:val="00C74B8B"/>
    <w:rsid w:val="00C7510E"/>
    <w:rsid w:val="00C76594"/>
    <w:rsid w:val="00C766C2"/>
    <w:rsid w:val="00C767C6"/>
    <w:rsid w:val="00C76831"/>
    <w:rsid w:val="00C76C47"/>
    <w:rsid w:val="00C76CE8"/>
    <w:rsid w:val="00C76E3F"/>
    <w:rsid w:val="00C76E9F"/>
    <w:rsid w:val="00C76F07"/>
    <w:rsid w:val="00C773E6"/>
    <w:rsid w:val="00C77737"/>
    <w:rsid w:val="00C777B5"/>
    <w:rsid w:val="00C77B7B"/>
    <w:rsid w:val="00C8036F"/>
    <w:rsid w:val="00C804EE"/>
    <w:rsid w:val="00C80AE5"/>
    <w:rsid w:val="00C80D82"/>
    <w:rsid w:val="00C80F7C"/>
    <w:rsid w:val="00C813F9"/>
    <w:rsid w:val="00C81697"/>
    <w:rsid w:val="00C817DA"/>
    <w:rsid w:val="00C818B3"/>
    <w:rsid w:val="00C81B54"/>
    <w:rsid w:val="00C81E67"/>
    <w:rsid w:val="00C8293B"/>
    <w:rsid w:val="00C82BFF"/>
    <w:rsid w:val="00C82F0E"/>
    <w:rsid w:val="00C82F5D"/>
    <w:rsid w:val="00C831C9"/>
    <w:rsid w:val="00C836BE"/>
    <w:rsid w:val="00C84729"/>
    <w:rsid w:val="00C852E7"/>
    <w:rsid w:val="00C85A32"/>
    <w:rsid w:val="00C85EEA"/>
    <w:rsid w:val="00C863BE"/>
    <w:rsid w:val="00C863FF"/>
    <w:rsid w:val="00C864A3"/>
    <w:rsid w:val="00C86825"/>
    <w:rsid w:val="00C86B68"/>
    <w:rsid w:val="00C8717C"/>
    <w:rsid w:val="00C874CA"/>
    <w:rsid w:val="00C87619"/>
    <w:rsid w:val="00C87939"/>
    <w:rsid w:val="00C87A3C"/>
    <w:rsid w:val="00C87CD0"/>
    <w:rsid w:val="00C87F67"/>
    <w:rsid w:val="00C90304"/>
    <w:rsid w:val="00C903F9"/>
    <w:rsid w:val="00C90B06"/>
    <w:rsid w:val="00C90BCB"/>
    <w:rsid w:val="00C90C2D"/>
    <w:rsid w:val="00C90EB1"/>
    <w:rsid w:val="00C90F2A"/>
    <w:rsid w:val="00C917DE"/>
    <w:rsid w:val="00C919EE"/>
    <w:rsid w:val="00C91C8A"/>
    <w:rsid w:val="00C92470"/>
    <w:rsid w:val="00C92751"/>
    <w:rsid w:val="00C928E6"/>
    <w:rsid w:val="00C92B07"/>
    <w:rsid w:val="00C92BD7"/>
    <w:rsid w:val="00C93073"/>
    <w:rsid w:val="00C93962"/>
    <w:rsid w:val="00C9399E"/>
    <w:rsid w:val="00C93C3C"/>
    <w:rsid w:val="00C94369"/>
    <w:rsid w:val="00C94427"/>
    <w:rsid w:val="00C94C0C"/>
    <w:rsid w:val="00C94F55"/>
    <w:rsid w:val="00C951E0"/>
    <w:rsid w:val="00C9541E"/>
    <w:rsid w:val="00C960C0"/>
    <w:rsid w:val="00C9641A"/>
    <w:rsid w:val="00C968A2"/>
    <w:rsid w:val="00C96982"/>
    <w:rsid w:val="00C96B77"/>
    <w:rsid w:val="00C96CCB"/>
    <w:rsid w:val="00C96DBF"/>
    <w:rsid w:val="00C9735B"/>
    <w:rsid w:val="00C974EF"/>
    <w:rsid w:val="00C97990"/>
    <w:rsid w:val="00C97BD0"/>
    <w:rsid w:val="00C97BD7"/>
    <w:rsid w:val="00C97D8D"/>
    <w:rsid w:val="00C97E2C"/>
    <w:rsid w:val="00CA0DEB"/>
    <w:rsid w:val="00CA0E4F"/>
    <w:rsid w:val="00CA0EF6"/>
    <w:rsid w:val="00CA110C"/>
    <w:rsid w:val="00CA18A7"/>
    <w:rsid w:val="00CA1A4C"/>
    <w:rsid w:val="00CA1AFF"/>
    <w:rsid w:val="00CA1E95"/>
    <w:rsid w:val="00CA1ED5"/>
    <w:rsid w:val="00CA1F63"/>
    <w:rsid w:val="00CA2009"/>
    <w:rsid w:val="00CA23D7"/>
    <w:rsid w:val="00CA240A"/>
    <w:rsid w:val="00CA249B"/>
    <w:rsid w:val="00CA26A9"/>
    <w:rsid w:val="00CA2835"/>
    <w:rsid w:val="00CA35C5"/>
    <w:rsid w:val="00CA4033"/>
    <w:rsid w:val="00CA4B34"/>
    <w:rsid w:val="00CA4BA4"/>
    <w:rsid w:val="00CA4BE9"/>
    <w:rsid w:val="00CA4D7A"/>
    <w:rsid w:val="00CA507F"/>
    <w:rsid w:val="00CA5E0D"/>
    <w:rsid w:val="00CA5FF6"/>
    <w:rsid w:val="00CA605A"/>
    <w:rsid w:val="00CA605E"/>
    <w:rsid w:val="00CA60B9"/>
    <w:rsid w:val="00CA644F"/>
    <w:rsid w:val="00CA69E9"/>
    <w:rsid w:val="00CA6CA9"/>
    <w:rsid w:val="00CA6E0A"/>
    <w:rsid w:val="00CA78C2"/>
    <w:rsid w:val="00CB0323"/>
    <w:rsid w:val="00CB0633"/>
    <w:rsid w:val="00CB0E0E"/>
    <w:rsid w:val="00CB0E12"/>
    <w:rsid w:val="00CB17F5"/>
    <w:rsid w:val="00CB19D1"/>
    <w:rsid w:val="00CB1FED"/>
    <w:rsid w:val="00CB208B"/>
    <w:rsid w:val="00CB2189"/>
    <w:rsid w:val="00CB248B"/>
    <w:rsid w:val="00CB2BF8"/>
    <w:rsid w:val="00CB2D3B"/>
    <w:rsid w:val="00CB3389"/>
    <w:rsid w:val="00CB351F"/>
    <w:rsid w:val="00CB3BB5"/>
    <w:rsid w:val="00CB3C8C"/>
    <w:rsid w:val="00CB3D95"/>
    <w:rsid w:val="00CB42D8"/>
    <w:rsid w:val="00CB4E88"/>
    <w:rsid w:val="00CB4E90"/>
    <w:rsid w:val="00CB4F0B"/>
    <w:rsid w:val="00CB5162"/>
    <w:rsid w:val="00CB54AD"/>
    <w:rsid w:val="00CB5667"/>
    <w:rsid w:val="00CB567D"/>
    <w:rsid w:val="00CB5904"/>
    <w:rsid w:val="00CB59D7"/>
    <w:rsid w:val="00CB59DF"/>
    <w:rsid w:val="00CB5E65"/>
    <w:rsid w:val="00CB6295"/>
    <w:rsid w:val="00CB664A"/>
    <w:rsid w:val="00CB665A"/>
    <w:rsid w:val="00CB6757"/>
    <w:rsid w:val="00CB6929"/>
    <w:rsid w:val="00CB6B83"/>
    <w:rsid w:val="00CC05FE"/>
    <w:rsid w:val="00CC09D5"/>
    <w:rsid w:val="00CC1372"/>
    <w:rsid w:val="00CC15F6"/>
    <w:rsid w:val="00CC1785"/>
    <w:rsid w:val="00CC19B0"/>
    <w:rsid w:val="00CC19D9"/>
    <w:rsid w:val="00CC222E"/>
    <w:rsid w:val="00CC2377"/>
    <w:rsid w:val="00CC29D9"/>
    <w:rsid w:val="00CC2E2E"/>
    <w:rsid w:val="00CC2EFB"/>
    <w:rsid w:val="00CC30EF"/>
    <w:rsid w:val="00CC3126"/>
    <w:rsid w:val="00CC31B7"/>
    <w:rsid w:val="00CC31EF"/>
    <w:rsid w:val="00CC35DF"/>
    <w:rsid w:val="00CC3903"/>
    <w:rsid w:val="00CC3A4E"/>
    <w:rsid w:val="00CC3C0E"/>
    <w:rsid w:val="00CC41EE"/>
    <w:rsid w:val="00CC4297"/>
    <w:rsid w:val="00CC4F9A"/>
    <w:rsid w:val="00CC5478"/>
    <w:rsid w:val="00CC5645"/>
    <w:rsid w:val="00CC59F7"/>
    <w:rsid w:val="00CC5EB1"/>
    <w:rsid w:val="00CC6543"/>
    <w:rsid w:val="00CC6807"/>
    <w:rsid w:val="00CC682C"/>
    <w:rsid w:val="00CC69E0"/>
    <w:rsid w:val="00CC6BDE"/>
    <w:rsid w:val="00CC7A57"/>
    <w:rsid w:val="00CD0520"/>
    <w:rsid w:val="00CD067F"/>
    <w:rsid w:val="00CD087C"/>
    <w:rsid w:val="00CD09E4"/>
    <w:rsid w:val="00CD0CBE"/>
    <w:rsid w:val="00CD17FE"/>
    <w:rsid w:val="00CD19DD"/>
    <w:rsid w:val="00CD1E34"/>
    <w:rsid w:val="00CD2124"/>
    <w:rsid w:val="00CD215D"/>
    <w:rsid w:val="00CD2212"/>
    <w:rsid w:val="00CD221A"/>
    <w:rsid w:val="00CD2720"/>
    <w:rsid w:val="00CD32B4"/>
    <w:rsid w:val="00CD366F"/>
    <w:rsid w:val="00CD3696"/>
    <w:rsid w:val="00CD3E42"/>
    <w:rsid w:val="00CD405A"/>
    <w:rsid w:val="00CD44AD"/>
    <w:rsid w:val="00CD4696"/>
    <w:rsid w:val="00CD48B6"/>
    <w:rsid w:val="00CD4995"/>
    <w:rsid w:val="00CD4C34"/>
    <w:rsid w:val="00CD4C97"/>
    <w:rsid w:val="00CD4E04"/>
    <w:rsid w:val="00CD51FC"/>
    <w:rsid w:val="00CD587A"/>
    <w:rsid w:val="00CD5A79"/>
    <w:rsid w:val="00CD7105"/>
    <w:rsid w:val="00CD74C4"/>
    <w:rsid w:val="00CD764B"/>
    <w:rsid w:val="00CD7767"/>
    <w:rsid w:val="00CD7AE3"/>
    <w:rsid w:val="00CE0115"/>
    <w:rsid w:val="00CE0790"/>
    <w:rsid w:val="00CE07BA"/>
    <w:rsid w:val="00CE0A74"/>
    <w:rsid w:val="00CE0E90"/>
    <w:rsid w:val="00CE1203"/>
    <w:rsid w:val="00CE1983"/>
    <w:rsid w:val="00CE1AAB"/>
    <w:rsid w:val="00CE26E7"/>
    <w:rsid w:val="00CE3678"/>
    <w:rsid w:val="00CE3904"/>
    <w:rsid w:val="00CE3B62"/>
    <w:rsid w:val="00CE41C2"/>
    <w:rsid w:val="00CE4558"/>
    <w:rsid w:val="00CE4D13"/>
    <w:rsid w:val="00CE5241"/>
    <w:rsid w:val="00CE591B"/>
    <w:rsid w:val="00CE5E34"/>
    <w:rsid w:val="00CE6652"/>
    <w:rsid w:val="00CE6714"/>
    <w:rsid w:val="00CE6764"/>
    <w:rsid w:val="00CE695B"/>
    <w:rsid w:val="00CE6F43"/>
    <w:rsid w:val="00CE74A3"/>
    <w:rsid w:val="00CE7C67"/>
    <w:rsid w:val="00CE7D4B"/>
    <w:rsid w:val="00CF0561"/>
    <w:rsid w:val="00CF0BCD"/>
    <w:rsid w:val="00CF0CC2"/>
    <w:rsid w:val="00CF0FB4"/>
    <w:rsid w:val="00CF12CE"/>
    <w:rsid w:val="00CF14C3"/>
    <w:rsid w:val="00CF16AC"/>
    <w:rsid w:val="00CF17CE"/>
    <w:rsid w:val="00CF1D04"/>
    <w:rsid w:val="00CF223A"/>
    <w:rsid w:val="00CF2344"/>
    <w:rsid w:val="00CF3213"/>
    <w:rsid w:val="00CF3401"/>
    <w:rsid w:val="00CF37FF"/>
    <w:rsid w:val="00CF39A7"/>
    <w:rsid w:val="00CF3CD9"/>
    <w:rsid w:val="00CF3E18"/>
    <w:rsid w:val="00CF45DF"/>
    <w:rsid w:val="00CF4730"/>
    <w:rsid w:val="00CF4902"/>
    <w:rsid w:val="00CF49D3"/>
    <w:rsid w:val="00CF4B78"/>
    <w:rsid w:val="00CF4D70"/>
    <w:rsid w:val="00CF53F8"/>
    <w:rsid w:val="00CF548C"/>
    <w:rsid w:val="00CF55C9"/>
    <w:rsid w:val="00CF5E53"/>
    <w:rsid w:val="00CF6817"/>
    <w:rsid w:val="00CF6B0F"/>
    <w:rsid w:val="00CF6B42"/>
    <w:rsid w:val="00CF6CE8"/>
    <w:rsid w:val="00CF71D0"/>
    <w:rsid w:val="00CF7975"/>
    <w:rsid w:val="00D0035E"/>
    <w:rsid w:val="00D00360"/>
    <w:rsid w:val="00D0106E"/>
    <w:rsid w:val="00D0111E"/>
    <w:rsid w:val="00D0138A"/>
    <w:rsid w:val="00D01568"/>
    <w:rsid w:val="00D017F6"/>
    <w:rsid w:val="00D019E8"/>
    <w:rsid w:val="00D01F72"/>
    <w:rsid w:val="00D02314"/>
    <w:rsid w:val="00D024A6"/>
    <w:rsid w:val="00D02B72"/>
    <w:rsid w:val="00D032AD"/>
    <w:rsid w:val="00D036F2"/>
    <w:rsid w:val="00D0390E"/>
    <w:rsid w:val="00D039B6"/>
    <w:rsid w:val="00D03A4F"/>
    <w:rsid w:val="00D0430B"/>
    <w:rsid w:val="00D04589"/>
    <w:rsid w:val="00D0478B"/>
    <w:rsid w:val="00D04C91"/>
    <w:rsid w:val="00D04DAF"/>
    <w:rsid w:val="00D05EF3"/>
    <w:rsid w:val="00D0615E"/>
    <w:rsid w:val="00D062C1"/>
    <w:rsid w:val="00D06326"/>
    <w:rsid w:val="00D06A47"/>
    <w:rsid w:val="00D071CC"/>
    <w:rsid w:val="00D079DC"/>
    <w:rsid w:val="00D07DA3"/>
    <w:rsid w:val="00D07E35"/>
    <w:rsid w:val="00D10010"/>
    <w:rsid w:val="00D103D6"/>
    <w:rsid w:val="00D108F1"/>
    <w:rsid w:val="00D10C5A"/>
    <w:rsid w:val="00D110BA"/>
    <w:rsid w:val="00D1233A"/>
    <w:rsid w:val="00D12E1D"/>
    <w:rsid w:val="00D1347F"/>
    <w:rsid w:val="00D139D3"/>
    <w:rsid w:val="00D13BA8"/>
    <w:rsid w:val="00D13C4B"/>
    <w:rsid w:val="00D141E3"/>
    <w:rsid w:val="00D14271"/>
    <w:rsid w:val="00D14A8F"/>
    <w:rsid w:val="00D14DE1"/>
    <w:rsid w:val="00D15102"/>
    <w:rsid w:val="00D152B6"/>
    <w:rsid w:val="00D1618D"/>
    <w:rsid w:val="00D16589"/>
    <w:rsid w:val="00D16617"/>
    <w:rsid w:val="00D16DB0"/>
    <w:rsid w:val="00D16F01"/>
    <w:rsid w:val="00D171BE"/>
    <w:rsid w:val="00D171C2"/>
    <w:rsid w:val="00D17669"/>
    <w:rsid w:val="00D17E79"/>
    <w:rsid w:val="00D201C6"/>
    <w:rsid w:val="00D2094A"/>
    <w:rsid w:val="00D20DB8"/>
    <w:rsid w:val="00D21555"/>
    <w:rsid w:val="00D21F0F"/>
    <w:rsid w:val="00D22017"/>
    <w:rsid w:val="00D228B6"/>
    <w:rsid w:val="00D22D3D"/>
    <w:rsid w:val="00D22E7D"/>
    <w:rsid w:val="00D2314E"/>
    <w:rsid w:val="00D23150"/>
    <w:rsid w:val="00D236BD"/>
    <w:rsid w:val="00D2383F"/>
    <w:rsid w:val="00D2389A"/>
    <w:rsid w:val="00D2397F"/>
    <w:rsid w:val="00D24010"/>
    <w:rsid w:val="00D2448F"/>
    <w:rsid w:val="00D24514"/>
    <w:rsid w:val="00D24DA7"/>
    <w:rsid w:val="00D25931"/>
    <w:rsid w:val="00D25CD0"/>
    <w:rsid w:val="00D26040"/>
    <w:rsid w:val="00D26095"/>
    <w:rsid w:val="00D260D6"/>
    <w:rsid w:val="00D26207"/>
    <w:rsid w:val="00D265A2"/>
    <w:rsid w:val="00D2670F"/>
    <w:rsid w:val="00D26FBB"/>
    <w:rsid w:val="00D2704F"/>
    <w:rsid w:val="00D278C5"/>
    <w:rsid w:val="00D27B2A"/>
    <w:rsid w:val="00D30046"/>
    <w:rsid w:val="00D30385"/>
    <w:rsid w:val="00D3049A"/>
    <w:rsid w:val="00D30BC3"/>
    <w:rsid w:val="00D30BCF"/>
    <w:rsid w:val="00D30C43"/>
    <w:rsid w:val="00D31A9C"/>
    <w:rsid w:val="00D32082"/>
    <w:rsid w:val="00D32A07"/>
    <w:rsid w:val="00D32AFC"/>
    <w:rsid w:val="00D32D9F"/>
    <w:rsid w:val="00D32F3B"/>
    <w:rsid w:val="00D3351D"/>
    <w:rsid w:val="00D3373C"/>
    <w:rsid w:val="00D33BA3"/>
    <w:rsid w:val="00D34634"/>
    <w:rsid w:val="00D346E5"/>
    <w:rsid w:val="00D34ADE"/>
    <w:rsid w:val="00D351FA"/>
    <w:rsid w:val="00D35377"/>
    <w:rsid w:val="00D35413"/>
    <w:rsid w:val="00D36117"/>
    <w:rsid w:val="00D3670B"/>
    <w:rsid w:val="00D36839"/>
    <w:rsid w:val="00D36BCF"/>
    <w:rsid w:val="00D36CDE"/>
    <w:rsid w:val="00D36D6F"/>
    <w:rsid w:val="00D36DD1"/>
    <w:rsid w:val="00D37130"/>
    <w:rsid w:val="00D371CD"/>
    <w:rsid w:val="00D401DD"/>
    <w:rsid w:val="00D40249"/>
    <w:rsid w:val="00D40976"/>
    <w:rsid w:val="00D40ECA"/>
    <w:rsid w:val="00D40FDA"/>
    <w:rsid w:val="00D414C5"/>
    <w:rsid w:val="00D418C8"/>
    <w:rsid w:val="00D419C5"/>
    <w:rsid w:val="00D42042"/>
    <w:rsid w:val="00D42363"/>
    <w:rsid w:val="00D42376"/>
    <w:rsid w:val="00D423A9"/>
    <w:rsid w:val="00D42AD9"/>
    <w:rsid w:val="00D42D2E"/>
    <w:rsid w:val="00D42E88"/>
    <w:rsid w:val="00D43115"/>
    <w:rsid w:val="00D432CA"/>
    <w:rsid w:val="00D43500"/>
    <w:rsid w:val="00D4362E"/>
    <w:rsid w:val="00D4392C"/>
    <w:rsid w:val="00D43B06"/>
    <w:rsid w:val="00D43EA5"/>
    <w:rsid w:val="00D4485E"/>
    <w:rsid w:val="00D44981"/>
    <w:rsid w:val="00D44B28"/>
    <w:rsid w:val="00D44DFE"/>
    <w:rsid w:val="00D4561C"/>
    <w:rsid w:val="00D4598F"/>
    <w:rsid w:val="00D45B1C"/>
    <w:rsid w:val="00D460DF"/>
    <w:rsid w:val="00D4625F"/>
    <w:rsid w:val="00D463B9"/>
    <w:rsid w:val="00D46545"/>
    <w:rsid w:val="00D46859"/>
    <w:rsid w:val="00D473FA"/>
    <w:rsid w:val="00D47830"/>
    <w:rsid w:val="00D50191"/>
    <w:rsid w:val="00D502D0"/>
    <w:rsid w:val="00D50BC5"/>
    <w:rsid w:val="00D512F8"/>
    <w:rsid w:val="00D513BF"/>
    <w:rsid w:val="00D514ED"/>
    <w:rsid w:val="00D51DA5"/>
    <w:rsid w:val="00D51ED2"/>
    <w:rsid w:val="00D53755"/>
    <w:rsid w:val="00D537C4"/>
    <w:rsid w:val="00D54212"/>
    <w:rsid w:val="00D54626"/>
    <w:rsid w:val="00D54761"/>
    <w:rsid w:val="00D54F2D"/>
    <w:rsid w:val="00D55DC4"/>
    <w:rsid w:val="00D56AF5"/>
    <w:rsid w:val="00D56FCB"/>
    <w:rsid w:val="00D5794A"/>
    <w:rsid w:val="00D57954"/>
    <w:rsid w:val="00D57B84"/>
    <w:rsid w:val="00D57C9B"/>
    <w:rsid w:val="00D57FD5"/>
    <w:rsid w:val="00D60176"/>
    <w:rsid w:val="00D6039F"/>
    <w:rsid w:val="00D612C2"/>
    <w:rsid w:val="00D617D7"/>
    <w:rsid w:val="00D61B35"/>
    <w:rsid w:val="00D620EA"/>
    <w:rsid w:val="00D6226F"/>
    <w:rsid w:val="00D62333"/>
    <w:rsid w:val="00D6254E"/>
    <w:rsid w:val="00D626E0"/>
    <w:rsid w:val="00D6278E"/>
    <w:rsid w:val="00D62AA6"/>
    <w:rsid w:val="00D62CBB"/>
    <w:rsid w:val="00D62E84"/>
    <w:rsid w:val="00D62F63"/>
    <w:rsid w:val="00D63202"/>
    <w:rsid w:val="00D63806"/>
    <w:rsid w:val="00D63C0F"/>
    <w:rsid w:val="00D63D6C"/>
    <w:rsid w:val="00D6420C"/>
    <w:rsid w:val="00D64B26"/>
    <w:rsid w:val="00D64E1A"/>
    <w:rsid w:val="00D64E62"/>
    <w:rsid w:val="00D6539B"/>
    <w:rsid w:val="00D65588"/>
    <w:rsid w:val="00D65C1E"/>
    <w:rsid w:val="00D65E09"/>
    <w:rsid w:val="00D6603F"/>
    <w:rsid w:val="00D66149"/>
    <w:rsid w:val="00D663E9"/>
    <w:rsid w:val="00D66D20"/>
    <w:rsid w:val="00D671E1"/>
    <w:rsid w:val="00D67251"/>
    <w:rsid w:val="00D6779B"/>
    <w:rsid w:val="00D6796B"/>
    <w:rsid w:val="00D70507"/>
    <w:rsid w:val="00D7087A"/>
    <w:rsid w:val="00D70A79"/>
    <w:rsid w:val="00D70C64"/>
    <w:rsid w:val="00D71021"/>
    <w:rsid w:val="00D7112E"/>
    <w:rsid w:val="00D711E0"/>
    <w:rsid w:val="00D719B5"/>
    <w:rsid w:val="00D72B37"/>
    <w:rsid w:val="00D72F11"/>
    <w:rsid w:val="00D72FF4"/>
    <w:rsid w:val="00D73D29"/>
    <w:rsid w:val="00D73DB7"/>
    <w:rsid w:val="00D74640"/>
    <w:rsid w:val="00D7544F"/>
    <w:rsid w:val="00D7545F"/>
    <w:rsid w:val="00D7594C"/>
    <w:rsid w:val="00D75D4E"/>
    <w:rsid w:val="00D7615E"/>
    <w:rsid w:val="00D76289"/>
    <w:rsid w:val="00D76495"/>
    <w:rsid w:val="00D76632"/>
    <w:rsid w:val="00D76D02"/>
    <w:rsid w:val="00D77262"/>
    <w:rsid w:val="00D805C1"/>
    <w:rsid w:val="00D806C2"/>
    <w:rsid w:val="00D80880"/>
    <w:rsid w:val="00D808A7"/>
    <w:rsid w:val="00D80A90"/>
    <w:rsid w:val="00D80F32"/>
    <w:rsid w:val="00D81182"/>
    <w:rsid w:val="00D814C2"/>
    <w:rsid w:val="00D81781"/>
    <w:rsid w:val="00D825F3"/>
    <w:rsid w:val="00D82940"/>
    <w:rsid w:val="00D82BB4"/>
    <w:rsid w:val="00D83EB6"/>
    <w:rsid w:val="00D8437D"/>
    <w:rsid w:val="00D8438B"/>
    <w:rsid w:val="00D845C9"/>
    <w:rsid w:val="00D84AC0"/>
    <w:rsid w:val="00D8515D"/>
    <w:rsid w:val="00D85186"/>
    <w:rsid w:val="00D861AC"/>
    <w:rsid w:val="00D86A49"/>
    <w:rsid w:val="00D86B0E"/>
    <w:rsid w:val="00D87012"/>
    <w:rsid w:val="00D87466"/>
    <w:rsid w:val="00D87525"/>
    <w:rsid w:val="00D877B8"/>
    <w:rsid w:val="00D87A0C"/>
    <w:rsid w:val="00D87A5E"/>
    <w:rsid w:val="00D87B9A"/>
    <w:rsid w:val="00D87F30"/>
    <w:rsid w:val="00D90156"/>
    <w:rsid w:val="00D90549"/>
    <w:rsid w:val="00D90865"/>
    <w:rsid w:val="00D91682"/>
    <w:rsid w:val="00D91986"/>
    <w:rsid w:val="00D92050"/>
    <w:rsid w:val="00D921FC"/>
    <w:rsid w:val="00D926AB"/>
    <w:rsid w:val="00D92E8B"/>
    <w:rsid w:val="00D92FED"/>
    <w:rsid w:val="00D936A0"/>
    <w:rsid w:val="00D93717"/>
    <w:rsid w:val="00D93757"/>
    <w:rsid w:val="00D94333"/>
    <w:rsid w:val="00D944EC"/>
    <w:rsid w:val="00D9450B"/>
    <w:rsid w:val="00D94616"/>
    <w:rsid w:val="00D94857"/>
    <w:rsid w:val="00D950FD"/>
    <w:rsid w:val="00D95223"/>
    <w:rsid w:val="00D959C3"/>
    <w:rsid w:val="00D95D9F"/>
    <w:rsid w:val="00D95FAB"/>
    <w:rsid w:val="00D960EC"/>
    <w:rsid w:val="00D962C7"/>
    <w:rsid w:val="00D968E9"/>
    <w:rsid w:val="00D96933"/>
    <w:rsid w:val="00D96EDE"/>
    <w:rsid w:val="00D97284"/>
    <w:rsid w:val="00D97371"/>
    <w:rsid w:val="00D975E9"/>
    <w:rsid w:val="00D97760"/>
    <w:rsid w:val="00D97D4E"/>
    <w:rsid w:val="00D97D72"/>
    <w:rsid w:val="00D97E05"/>
    <w:rsid w:val="00DA03A0"/>
    <w:rsid w:val="00DA03FA"/>
    <w:rsid w:val="00DA091F"/>
    <w:rsid w:val="00DA09E2"/>
    <w:rsid w:val="00DA0AD0"/>
    <w:rsid w:val="00DA0BDB"/>
    <w:rsid w:val="00DA0D6F"/>
    <w:rsid w:val="00DA0DC1"/>
    <w:rsid w:val="00DA0F52"/>
    <w:rsid w:val="00DA13B4"/>
    <w:rsid w:val="00DA14FD"/>
    <w:rsid w:val="00DA15C9"/>
    <w:rsid w:val="00DA191C"/>
    <w:rsid w:val="00DA199D"/>
    <w:rsid w:val="00DA217A"/>
    <w:rsid w:val="00DA248B"/>
    <w:rsid w:val="00DA2A1B"/>
    <w:rsid w:val="00DA2EAB"/>
    <w:rsid w:val="00DA30B4"/>
    <w:rsid w:val="00DA342E"/>
    <w:rsid w:val="00DA345B"/>
    <w:rsid w:val="00DA3B11"/>
    <w:rsid w:val="00DA4100"/>
    <w:rsid w:val="00DA42C1"/>
    <w:rsid w:val="00DA442F"/>
    <w:rsid w:val="00DA47F0"/>
    <w:rsid w:val="00DA4F58"/>
    <w:rsid w:val="00DA5D52"/>
    <w:rsid w:val="00DA625E"/>
    <w:rsid w:val="00DA65D6"/>
    <w:rsid w:val="00DA6AD2"/>
    <w:rsid w:val="00DA6C99"/>
    <w:rsid w:val="00DA7162"/>
    <w:rsid w:val="00DA7CEF"/>
    <w:rsid w:val="00DA7DEC"/>
    <w:rsid w:val="00DA7F35"/>
    <w:rsid w:val="00DB0218"/>
    <w:rsid w:val="00DB037A"/>
    <w:rsid w:val="00DB0410"/>
    <w:rsid w:val="00DB04CC"/>
    <w:rsid w:val="00DB0D52"/>
    <w:rsid w:val="00DB0F1B"/>
    <w:rsid w:val="00DB14DF"/>
    <w:rsid w:val="00DB1B47"/>
    <w:rsid w:val="00DB1DF8"/>
    <w:rsid w:val="00DB1E6D"/>
    <w:rsid w:val="00DB1F5A"/>
    <w:rsid w:val="00DB1FC3"/>
    <w:rsid w:val="00DB21F2"/>
    <w:rsid w:val="00DB2439"/>
    <w:rsid w:val="00DB2626"/>
    <w:rsid w:val="00DB2C17"/>
    <w:rsid w:val="00DB2E28"/>
    <w:rsid w:val="00DB36D2"/>
    <w:rsid w:val="00DB3950"/>
    <w:rsid w:val="00DB3DFF"/>
    <w:rsid w:val="00DB3EDD"/>
    <w:rsid w:val="00DB400E"/>
    <w:rsid w:val="00DB4556"/>
    <w:rsid w:val="00DB47FE"/>
    <w:rsid w:val="00DB54C4"/>
    <w:rsid w:val="00DB5975"/>
    <w:rsid w:val="00DB659C"/>
    <w:rsid w:val="00DB69BA"/>
    <w:rsid w:val="00DB6A37"/>
    <w:rsid w:val="00DB70D5"/>
    <w:rsid w:val="00DB757B"/>
    <w:rsid w:val="00DB764F"/>
    <w:rsid w:val="00DB783C"/>
    <w:rsid w:val="00DB7EE5"/>
    <w:rsid w:val="00DC0143"/>
    <w:rsid w:val="00DC0584"/>
    <w:rsid w:val="00DC088D"/>
    <w:rsid w:val="00DC1043"/>
    <w:rsid w:val="00DC13C2"/>
    <w:rsid w:val="00DC1804"/>
    <w:rsid w:val="00DC1C5E"/>
    <w:rsid w:val="00DC1D08"/>
    <w:rsid w:val="00DC1F2E"/>
    <w:rsid w:val="00DC1FD5"/>
    <w:rsid w:val="00DC21B4"/>
    <w:rsid w:val="00DC243C"/>
    <w:rsid w:val="00DC2C76"/>
    <w:rsid w:val="00DC3099"/>
    <w:rsid w:val="00DC3448"/>
    <w:rsid w:val="00DC37F7"/>
    <w:rsid w:val="00DC398F"/>
    <w:rsid w:val="00DC3F23"/>
    <w:rsid w:val="00DC4D10"/>
    <w:rsid w:val="00DC506D"/>
    <w:rsid w:val="00DC51DE"/>
    <w:rsid w:val="00DC52D0"/>
    <w:rsid w:val="00DC54ED"/>
    <w:rsid w:val="00DC5508"/>
    <w:rsid w:val="00DC6519"/>
    <w:rsid w:val="00DC66EB"/>
    <w:rsid w:val="00DC6F11"/>
    <w:rsid w:val="00DC7770"/>
    <w:rsid w:val="00DC7982"/>
    <w:rsid w:val="00DD040A"/>
    <w:rsid w:val="00DD0AF8"/>
    <w:rsid w:val="00DD0BC5"/>
    <w:rsid w:val="00DD0D12"/>
    <w:rsid w:val="00DD121B"/>
    <w:rsid w:val="00DD128E"/>
    <w:rsid w:val="00DD184B"/>
    <w:rsid w:val="00DD1A1A"/>
    <w:rsid w:val="00DD1C0E"/>
    <w:rsid w:val="00DD1F6A"/>
    <w:rsid w:val="00DD20D4"/>
    <w:rsid w:val="00DD213A"/>
    <w:rsid w:val="00DD23DD"/>
    <w:rsid w:val="00DD2B90"/>
    <w:rsid w:val="00DD2C3B"/>
    <w:rsid w:val="00DD38E5"/>
    <w:rsid w:val="00DD3AAF"/>
    <w:rsid w:val="00DD3C75"/>
    <w:rsid w:val="00DD4E05"/>
    <w:rsid w:val="00DD501A"/>
    <w:rsid w:val="00DD53AF"/>
    <w:rsid w:val="00DD5A8F"/>
    <w:rsid w:val="00DD5CAB"/>
    <w:rsid w:val="00DD6057"/>
    <w:rsid w:val="00DD64B8"/>
    <w:rsid w:val="00DD6688"/>
    <w:rsid w:val="00DD6A2C"/>
    <w:rsid w:val="00DD74F2"/>
    <w:rsid w:val="00DD7B6C"/>
    <w:rsid w:val="00DD7D10"/>
    <w:rsid w:val="00DE00FD"/>
    <w:rsid w:val="00DE02FF"/>
    <w:rsid w:val="00DE0573"/>
    <w:rsid w:val="00DE05E4"/>
    <w:rsid w:val="00DE0715"/>
    <w:rsid w:val="00DE12CA"/>
    <w:rsid w:val="00DE150A"/>
    <w:rsid w:val="00DE16DE"/>
    <w:rsid w:val="00DE1A14"/>
    <w:rsid w:val="00DE1EDF"/>
    <w:rsid w:val="00DE1FD5"/>
    <w:rsid w:val="00DE2A43"/>
    <w:rsid w:val="00DE2C81"/>
    <w:rsid w:val="00DE3182"/>
    <w:rsid w:val="00DE318E"/>
    <w:rsid w:val="00DE32C8"/>
    <w:rsid w:val="00DE3926"/>
    <w:rsid w:val="00DE3E83"/>
    <w:rsid w:val="00DE45AE"/>
    <w:rsid w:val="00DE474A"/>
    <w:rsid w:val="00DE483A"/>
    <w:rsid w:val="00DE498A"/>
    <w:rsid w:val="00DE4A6C"/>
    <w:rsid w:val="00DE4AFE"/>
    <w:rsid w:val="00DE51C0"/>
    <w:rsid w:val="00DE51DE"/>
    <w:rsid w:val="00DE5330"/>
    <w:rsid w:val="00DE56F0"/>
    <w:rsid w:val="00DE5941"/>
    <w:rsid w:val="00DE6066"/>
    <w:rsid w:val="00DE6167"/>
    <w:rsid w:val="00DE6185"/>
    <w:rsid w:val="00DE62D7"/>
    <w:rsid w:val="00DE6416"/>
    <w:rsid w:val="00DE6775"/>
    <w:rsid w:val="00DE69E8"/>
    <w:rsid w:val="00DE6E9D"/>
    <w:rsid w:val="00DE792B"/>
    <w:rsid w:val="00DE799C"/>
    <w:rsid w:val="00DF009B"/>
    <w:rsid w:val="00DF01D8"/>
    <w:rsid w:val="00DF05CB"/>
    <w:rsid w:val="00DF0856"/>
    <w:rsid w:val="00DF0A40"/>
    <w:rsid w:val="00DF0DB4"/>
    <w:rsid w:val="00DF0F6E"/>
    <w:rsid w:val="00DF100E"/>
    <w:rsid w:val="00DF1277"/>
    <w:rsid w:val="00DF1D98"/>
    <w:rsid w:val="00DF1E02"/>
    <w:rsid w:val="00DF1E6E"/>
    <w:rsid w:val="00DF26C8"/>
    <w:rsid w:val="00DF2C24"/>
    <w:rsid w:val="00DF30F8"/>
    <w:rsid w:val="00DF3D31"/>
    <w:rsid w:val="00DF419B"/>
    <w:rsid w:val="00DF4378"/>
    <w:rsid w:val="00DF4692"/>
    <w:rsid w:val="00DF4B69"/>
    <w:rsid w:val="00DF54D0"/>
    <w:rsid w:val="00DF57BB"/>
    <w:rsid w:val="00DF5873"/>
    <w:rsid w:val="00DF5C78"/>
    <w:rsid w:val="00DF5D94"/>
    <w:rsid w:val="00DF66B5"/>
    <w:rsid w:val="00DF6890"/>
    <w:rsid w:val="00DF71BC"/>
    <w:rsid w:val="00DF74AE"/>
    <w:rsid w:val="00DF7723"/>
    <w:rsid w:val="00DF7B93"/>
    <w:rsid w:val="00DF7E2F"/>
    <w:rsid w:val="00E00618"/>
    <w:rsid w:val="00E00818"/>
    <w:rsid w:val="00E00B8B"/>
    <w:rsid w:val="00E01451"/>
    <w:rsid w:val="00E018B4"/>
    <w:rsid w:val="00E018C3"/>
    <w:rsid w:val="00E019EF"/>
    <w:rsid w:val="00E0244C"/>
    <w:rsid w:val="00E025DA"/>
    <w:rsid w:val="00E02A04"/>
    <w:rsid w:val="00E02A6A"/>
    <w:rsid w:val="00E02B60"/>
    <w:rsid w:val="00E0308E"/>
    <w:rsid w:val="00E031B6"/>
    <w:rsid w:val="00E039F3"/>
    <w:rsid w:val="00E03A5E"/>
    <w:rsid w:val="00E03BCF"/>
    <w:rsid w:val="00E03FA6"/>
    <w:rsid w:val="00E0422A"/>
    <w:rsid w:val="00E042E5"/>
    <w:rsid w:val="00E04905"/>
    <w:rsid w:val="00E04BE3"/>
    <w:rsid w:val="00E05661"/>
    <w:rsid w:val="00E05B3C"/>
    <w:rsid w:val="00E05C2E"/>
    <w:rsid w:val="00E05E89"/>
    <w:rsid w:val="00E0609D"/>
    <w:rsid w:val="00E06142"/>
    <w:rsid w:val="00E0668F"/>
    <w:rsid w:val="00E06C23"/>
    <w:rsid w:val="00E06CE1"/>
    <w:rsid w:val="00E06F94"/>
    <w:rsid w:val="00E07550"/>
    <w:rsid w:val="00E076D3"/>
    <w:rsid w:val="00E07A12"/>
    <w:rsid w:val="00E101B9"/>
    <w:rsid w:val="00E1084B"/>
    <w:rsid w:val="00E10C6B"/>
    <w:rsid w:val="00E10F6D"/>
    <w:rsid w:val="00E110B9"/>
    <w:rsid w:val="00E11E55"/>
    <w:rsid w:val="00E122CC"/>
    <w:rsid w:val="00E12314"/>
    <w:rsid w:val="00E12AB9"/>
    <w:rsid w:val="00E12C62"/>
    <w:rsid w:val="00E135F9"/>
    <w:rsid w:val="00E13809"/>
    <w:rsid w:val="00E13D8D"/>
    <w:rsid w:val="00E13FC0"/>
    <w:rsid w:val="00E14136"/>
    <w:rsid w:val="00E1417E"/>
    <w:rsid w:val="00E14D24"/>
    <w:rsid w:val="00E15074"/>
    <w:rsid w:val="00E15080"/>
    <w:rsid w:val="00E1563B"/>
    <w:rsid w:val="00E15D91"/>
    <w:rsid w:val="00E15F6C"/>
    <w:rsid w:val="00E16191"/>
    <w:rsid w:val="00E17755"/>
    <w:rsid w:val="00E17784"/>
    <w:rsid w:val="00E17973"/>
    <w:rsid w:val="00E17D1C"/>
    <w:rsid w:val="00E17E03"/>
    <w:rsid w:val="00E20112"/>
    <w:rsid w:val="00E204F8"/>
    <w:rsid w:val="00E20542"/>
    <w:rsid w:val="00E209B0"/>
    <w:rsid w:val="00E20C0C"/>
    <w:rsid w:val="00E21152"/>
    <w:rsid w:val="00E213C0"/>
    <w:rsid w:val="00E2147E"/>
    <w:rsid w:val="00E215B0"/>
    <w:rsid w:val="00E219C8"/>
    <w:rsid w:val="00E21D90"/>
    <w:rsid w:val="00E224D9"/>
    <w:rsid w:val="00E225A4"/>
    <w:rsid w:val="00E2316C"/>
    <w:rsid w:val="00E23351"/>
    <w:rsid w:val="00E23905"/>
    <w:rsid w:val="00E247C4"/>
    <w:rsid w:val="00E24F1C"/>
    <w:rsid w:val="00E24FBC"/>
    <w:rsid w:val="00E25048"/>
    <w:rsid w:val="00E250CB"/>
    <w:rsid w:val="00E25F2F"/>
    <w:rsid w:val="00E2610A"/>
    <w:rsid w:val="00E2620E"/>
    <w:rsid w:val="00E26CB5"/>
    <w:rsid w:val="00E26D6C"/>
    <w:rsid w:val="00E26FC4"/>
    <w:rsid w:val="00E272DB"/>
    <w:rsid w:val="00E27708"/>
    <w:rsid w:val="00E27C78"/>
    <w:rsid w:val="00E30F6D"/>
    <w:rsid w:val="00E3155F"/>
    <w:rsid w:val="00E322E6"/>
    <w:rsid w:val="00E3246F"/>
    <w:rsid w:val="00E32520"/>
    <w:rsid w:val="00E32ECD"/>
    <w:rsid w:val="00E339BB"/>
    <w:rsid w:val="00E3441C"/>
    <w:rsid w:val="00E34828"/>
    <w:rsid w:val="00E3533F"/>
    <w:rsid w:val="00E353F0"/>
    <w:rsid w:val="00E35741"/>
    <w:rsid w:val="00E35E0C"/>
    <w:rsid w:val="00E35F6E"/>
    <w:rsid w:val="00E36759"/>
    <w:rsid w:val="00E3755A"/>
    <w:rsid w:val="00E408C2"/>
    <w:rsid w:val="00E40A3F"/>
    <w:rsid w:val="00E40EFE"/>
    <w:rsid w:val="00E41C64"/>
    <w:rsid w:val="00E41EA1"/>
    <w:rsid w:val="00E41FEC"/>
    <w:rsid w:val="00E4247E"/>
    <w:rsid w:val="00E42AE1"/>
    <w:rsid w:val="00E42FCF"/>
    <w:rsid w:val="00E43134"/>
    <w:rsid w:val="00E43643"/>
    <w:rsid w:val="00E43A57"/>
    <w:rsid w:val="00E43BB7"/>
    <w:rsid w:val="00E440AE"/>
    <w:rsid w:val="00E44330"/>
    <w:rsid w:val="00E44867"/>
    <w:rsid w:val="00E44972"/>
    <w:rsid w:val="00E44B5A"/>
    <w:rsid w:val="00E4517E"/>
    <w:rsid w:val="00E452A8"/>
    <w:rsid w:val="00E452FA"/>
    <w:rsid w:val="00E454A8"/>
    <w:rsid w:val="00E45AC9"/>
    <w:rsid w:val="00E45D49"/>
    <w:rsid w:val="00E4600C"/>
    <w:rsid w:val="00E4666D"/>
    <w:rsid w:val="00E466F5"/>
    <w:rsid w:val="00E467F6"/>
    <w:rsid w:val="00E46D2E"/>
    <w:rsid w:val="00E4701C"/>
    <w:rsid w:val="00E471B3"/>
    <w:rsid w:val="00E47B4C"/>
    <w:rsid w:val="00E5029F"/>
    <w:rsid w:val="00E5083A"/>
    <w:rsid w:val="00E509A2"/>
    <w:rsid w:val="00E50D55"/>
    <w:rsid w:val="00E50EC5"/>
    <w:rsid w:val="00E51199"/>
    <w:rsid w:val="00E51ACB"/>
    <w:rsid w:val="00E51F44"/>
    <w:rsid w:val="00E52228"/>
    <w:rsid w:val="00E52CDE"/>
    <w:rsid w:val="00E52D1E"/>
    <w:rsid w:val="00E52D5A"/>
    <w:rsid w:val="00E5395B"/>
    <w:rsid w:val="00E53A88"/>
    <w:rsid w:val="00E53D28"/>
    <w:rsid w:val="00E54414"/>
    <w:rsid w:val="00E54877"/>
    <w:rsid w:val="00E54C3F"/>
    <w:rsid w:val="00E557A2"/>
    <w:rsid w:val="00E55B08"/>
    <w:rsid w:val="00E56060"/>
    <w:rsid w:val="00E561A6"/>
    <w:rsid w:val="00E562B9"/>
    <w:rsid w:val="00E56849"/>
    <w:rsid w:val="00E56B5B"/>
    <w:rsid w:val="00E56CA3"/>
    <w:rsid w:val="00E56D87"/>
    <w:rsid w:val="00E56F79"/>
    <w:rsid w:val="00E576A8"/>
    <w:rsid w:val="00E57819"/>
    <w:rsid w:val="00E57A74"/>
    <w:rsid w:val="00E57EA1"/>
    <w:rsid w:val="00E60328"/>
    <w:rsid w:val="00E604EB"/>
    <w:rsid w:val="00E60DD5"/>
    <w:rsid w:val="00E613E5"/>
    <w:rsid w:val="00E61483"/>
    <w:rsid w:val="00E617ED"/>
    <w:rsid w:val="00E619F5"/>
    <w:rsid w:val="00E61AEC"/>
    <w:rsid w:val="00E624C3"/>
    <w:rsid w:val="00E62A67"/>
    <w:rsid w:val="00E62A85"/>
    <w:rsid w:val="00E62B59"/>
    <w:rsid w:val="00E62CE3"/>
    <w:rsid w:val="00E635B4"/>
    <w:rsid w:val="00E63BB2"/>
    <w:rsid w:val="00E63EEE"/>
    <w:rsid w:val="00E646EB"/>
    <w:rsid w:val="00E6477A"/>
    <w:rsid w:val="00E659EA"/>
    <w:rsid w:val="00E65A8F"/>
    <w:rsid w:val="00E65E85"/>
    <w:rsid w:val="00E65FF4"/>
    <w:rsid w:val="00E66114"/>
    <w:rsid w:val="00E66180"/>
    <w:rsid w:val="00E67D3E"/>
    <w:rsid w:val="00E67E3E"/>
    <w:rsid w:val="00E709FB"/>
    <w:rsid w:val="00E70A86"/>
    <w:rsid w:val="00E70DF2"/>
    <w:rsid w:val="00E70E21"/>
    <w:rsid w:val="00E70E7E"/>
    <w:rsid w:val="00E71751"/>
    <w:rsid w:val="00E71D76"/>
    <w:rsid w:val="00E71DE8"/>
    <w:rsid w:val="00E7283D"/>
    <w:rsid w:val="00E72C80"/>
    <w:rsid w:val="00E72FA6"/>
    <w:rsid w:val="00E730A6"/>
    <w:rsid w:val="00E735D3"/>
    <w:rsid w:val="00E73987"/>
    <w:rsid w:val="00E73A73"/>
    <w:rsid w:val="00E73DE5"/>
    <w:rsid w:val="00E7412D"/>
    <w:rsid w:val="00E746E1"/>
    <w:rsid w:val="00E74954"/>
    <w:rsid w:val="00E749D2"/>
    <w:rsid w:val="00E751B3"/>
    <w:rsid w:val="00E753B0"/>
    <w:rsid w:val="00E75903"/>
    <w:rsid w:val="00E7627A"/>
    <w:rsid w:val="00E769AB"/>
    <w:rsid w:val="00E76A2D"/>
    <w:rsid w:val="00E76DB0"/>
    <w:rsid w:val="00E76F29"/>
    <w:rsid w:val="00E77083"/>
    <w:rsid w:val="00E77084"/>
    <w:rsid w:val="00E77669"/>
    <w:rsid w:val="00E7772A"/>
    <w:rsid w:val="00E77978"/>
    <w:rsid w:val="00E77B75"/>
    <w:rsid w:val="00E77C38"/>
    <w:rsid w:val="00E77E73"/>
    <w:rsid w:val="00E804A1"/>
    <w:rsid w:val="00E819A6"/>
    <w:rsid w:val="00E819D2"/>
    <w:rsid w:val="00E81B5C"/>
    <w:rsid w:val="00E81F18"/>
    <w:rsid w:val="00E82225"/>
    <w:rsid w:val="00E826BB"/>
    <w:rsid w:val="00E827AF"/>
    <w:rsid w:val="00E82BAC"/>
    <w:rsid w:val="00E8322C"/>
    <w:rsid w:val="00E835C7"/>
    <w:rsid w:val="00E83AF6"/>
    <w:rsid w:val="00E83ED9"/>
    <w:rsid w:val="00E83FBE"/>
    <w:rsid w:val="00E83FE4"/>
    <w:rsid w:val="00E84593"/>
    <w:rsid w:val="00E84634"/>
    <w:rsid w:val="00E84664"/>
    <w:rsid w:val="00E846F4"/>
    <w:rsid w:val="00E84F70"/>
    <w:rsid w:val="00E8578C"/>
    <w:rsid w:val="00E860BF"/>
    <w:rsid w:val="00E8693C"/>
    <w:rsid w:val="00E86A9B"/>
    <w:rsid w:val="00E86CAF"/>
    <w:rsid w:val="00E87073"/>
    <w:rsid w:val="00E8752F"/>
    <w:rsid w:val="00E87700"/>
    <w:rsid w:val="00E8787F"/>
    <w:rsid w:val="00E87B11"/>
    <w:rsid w:val="00E87C69"/>
    <w:rsid w:val="00E90410"/>
    <w:rsid w:val="00E910AA"/>
    <w:rsid w:val="00E9131F"/>
    <w:rsid w:val="00E91336"/>
    <w:rsid w:val="00E9213E"/>
    <w:rsid w:val="00E92239"/>
    <w:rsid w:val="00E92579"/>
    <w:rsid w:val="00E92A2A"/>
    <w:rsid w:val="00E92B5F"/>
    <w:rsid w:val="00E931CB"/>
    <w:rsid w:val="00E937A5"/>
    <w:rsid w:val="00E93C05"/>
    <w:rsid w:val="00E93C21"/>
    <w:rsid w:val="00E93CCF"/>
    <w:rsid w:val="00E93EF5"/>
    <w:rsid w:val="00E94206"/>
    <w:rsid w:val="00E942C0"/>
    <w:rsid w:val="00E94BC9"/>
    <w:rsid w:val="00E94CEC"/>
    <w:rsid w:val="00E95A69"/>
    <w:rsid w:val="00E95A81"/>
    <w:rsid w:val="00E96677"/>
    <w:rsid w:val="00E966B7"/>
    <w:rsid w:val="00E967BC"/>
    <w:rsid w:val="00E96C23"/>
    <w:rsid w:val="00E9793C"/>
    <w:rsid w:val="00E97B35"/>
    <w:rsid w:val="00EA0280"/>
    <w:rsid w:val="00EA061E"/>
    <w:rsid w:val="00EA08EC"/>
    <w:rsid w:val="00EA09FA"/>
    <w:rsid w:val="00EA0B44"/>
    <w:rsid w:val="00EA1196"/>
    <w:rsid w:val="00EA13C9"/>
    <w:rsid w:val="00EA21C1"/>
    <w:rsid w:val="00EA2421"/>
    <w:rsid w:val="00EA2586"/>
    <w:rsid w:val="00EA2A21"/>
    <w:rsid w:val="00EA2CA2"/>
    <w:rsid w:val="00EA311B"/>
    <w:rsid w:val="00EA3186"/>
    <w:rsid w:val="00EA31CC"/>
    <w:rsid w:val="00EA35EA"/>
    <w:rsid w:val="00EA3E28"/>
    <w:rsid w:val="00EA410F"/>
    <w:rsid w:val="00EA4F5E"/>
    <w:rsid w:val="00EA589C"/>
    <w:rsid w:val="00EA5B54"/>
    <w:rsid w:val="00EA5D31"/>
    <w:rsid w:val="00EA6609"/>
    <w:rsid w:val="00EA68C6"/>
    <w:rsid w:val="00EA692A"/>
    <w:rsid w:val="00EA69C2"/>
    <w:rsid w:val="00EA6EF2"/>
    <w:rsid w:val="00EA74A3"/>
    <w:rsid w:val="00EB0190"/>
    <w:rsid w:val="00EB037C"/>
    <w:rsid w:val="00EB0B54"/>
    <w:rsid w:val="00EB0DCD"/>
    <w:rsid w:val="00EB0EAB"/>
    <w:rsid w:val="00EB183C"/>
    <w:rsid w:val="00EB2031"/>
    <w:rsid w:val="00EB2539"/>
    <w:rsid w:val="00EB2968"/>
    <w:rsid w:val="00EB2B29"/>
    <w:rsid w:val="00EB30BE"/>
    <w:rsid w:val="00EB3499"/>
    <w:rsid w:val="00EB3BFB"/>
    <w:rsid w:val="00EB49DB"/>
    <w:rsid w:val="00EB4D2F"/>
    <w:rsid w:val="00EB4EF8"/>
    <w:rsid w:val="00EB54EC"/>
    <w:rsid w:val="00EB55CB"/>
    <w:rsid w:val="00EB5C70"/>
    <w:rsid w:val="00EB65C6"/>
    <w:rsid w:val="00EB6A88"/>
    <w:rsid w:val="00EB6F4C"/>
    <w:rsid w:val="00EB7B9F"/>
    <w:rsid w:val="00EB7CF4"/>
    <w:rsid w:val="00EC0037"/>
    <w:rsid w:val="00EC0960"/>
    <w:rsid w:val="00EC0D02"/>
    <w:rsid w:val="00EC2163"/>
    <w:rsid w:val="00EC2B41"/>
    <w:rsid w:val="00EC2B81"/>
    <w:rsid w:val="00EC2FBF"/>
    <w:rsid w:val="00EC3244"/>
    <w:rsid w:val="00EC4073"/>
    <w:rsid w:val="00EC45F8"/>
    <w:rsid w:val="00EC4C33"/>
    <w:rsid w:val="00EC4C9E"/>
    <w:rsid w:val="00EC5071"/>
    <w:rsid w:val="00EC52EE"/>
    <w:rsid w:val="00EC5A14"/>
    <w:rsid w:val="00EC6141"/>
    <w:rsid w:val="00EC6143"/>
    <w:rsid w:val="00EC62B9"/>
    <w:rsid w:val="00EC6563"/>
    <w:rsid w:val="00EC65DB"/>
    <w:rsid w:val="00EC6725"/>
    <w:rsid w:val="00EC67CC"/>
    <w:rsid w:val="00EC6E22"/>
    <w:rsid w:val="00EC6E39"/>
    <w:rsid w:val="00EC71EC"/>
    <w:rsid w:val="00EC79A6"/>
    <w:rsid w:val="00EC7A11"/>
    <w:rsid w:val="00ED0D5A"/>
    <w:rsid w:val="00ED0F51"/>
    <w:rsid w:val="00ED16FD"/>
    <w:rsid w:val="00ED2F3E"/>
    <w:rsid w:val="00ED2F48"/>
    <w:rsid w:val="00ED2F8A"/>
    <w:rsid w:val="00ED3663"/>
    <w:rsid w:val="00ED3BD3"/>
    <w:rsid w:val="00ED3FD3"/>
    <w:rsid w:val="00ED43BC"/>
    <w:rsid w:val="00ED45D5"/>
    <w:rsid w:val="00ED4B6F"/>
    <w:rsid w:val="00ED4F94"/>
    <w:rsid w:val="00ED558D"/>
    <w:rsid w:val="00ED55A2"/>
    <w:rsid w:val="00ED5855"/>
    <w:rsid w:val="00ED5FFD"/>
    <w:rsid w:val="00ED61F1"/>
    <w:rsid w:val="00ED6439"/>
    <w:rsid w:val="00ED6E39"/>
    <w:rsid w:val="00ED7577"/>
    <w:rsid w:val="00ED7614"/>
    <w:rsid w:val="00ED775A"/>
    <w:rsid w:val="00ED7D41"/>
    <w:rsid w:val="00ED7EC5"/>
    <w:rsid w:val="00EE01ED"/>
    <w:rsid w:val="00EE0384"/>
    <w:rsid w:val="00EE074B"/>
    <w:rsid w:val="00EE1656"/>
    <w:rsid w:val="00EE1CA0"/>
    <w:rsid w:val="00EE1D0F"/>
    <w:rsid w:val="00EE2030"/>
    <w:rsid w:val="00EE25E0"/>
    <w:rsid w:val="00EE2A0B"/>
    <w:rsid w:val="00EE3098"/>
    <w:rsid w:val="00EE3124"/>
    <w:rsid w:val="00EE32C9"/>
    <w:rsid w:val="00EE3748"/>
    <w:rsid w:val="00EE390F"/>
    <w:rsid w:val="00EE3D0A"/>
    <w:rsid w:val="00EE3D9E"/>
    <w:rsid w:val="00EE3E7A"/>
    <w:rsid w:val="00EE4AAC"/>
    <w:rsid w:val="00EE5138"/>
    <w:rsid w:val="00EE5181"/>
    <w:rsid w:val="00EE5270"/>
    <w:rsid w:val="00EE52C1"/>
    <w:rsid w:val="00EE55DE"/>
    <w:rsid w:val="00EE57FB"/>
    <w:rsid w:val="00EE5CB1"/>
    <w:rsid w:val="00EE5DB7"/>
    <w:rsid w:val="00EE5EEB"/>
    <w:rsid w:val="00EE61CB"/>
    <w:rsid w:val="00EE63E5"/>
    <w:rsid w:val="00EE6F0A"/>
    <w:rsid w:val="00EE71CD"/>
    <w:rsid w:val="00EE7430"/>
    <w:rsid w:val="00EE7761"/>
    <w:rsid w:val="00EE7950"/>
    <w:rsid w:val="00EE7A26"/>
    <w:rsid w:val="00EE7ADC"/>
    <w:rsid w:val="00EF0686"/>
    <w:rsid w:val="00EF06A9"/>
    <w:rsid w:val="00EF0D0E"/>
    <w:rsid w:val="00EF1002"/>
    <w:rsid w:val="00EF1066"/>
    <w:rsid w:val="00EF17F0"/>
    <w:rsid w:val="00EF1976"/>
    <w:rsid w:val="00EF1FBB"/>
    <w:rsid w:val="00EF20EF"/>
    <w:rsid w:val="00EF2142"/>
    <w:rsid w:val="00EF214F"/>
    <w:rsid w:val="00EF29D6"/>
    <w:rsid w:val="00EF2A01"/>
    <w:rsid w:val="00EF2CB1"/>
    <w:rsid w:val="00EF2F2C"/>
    <w:rsid w:val="00EF3413"/>
    <w:rsid w:val="00EF385F"/>
    <w:rsid w:val="00EF3946"/>
    <w:rsid w:val="00EF49B5"/>
    <w:rsid w:val="00EF562B"/>
    <w:rsid w:val="00EF64AC"/>
    <w:rsid w:val="00EF6640"/>
    <w:rsid w:val="00EF67EB"/>
    <w:rsid w:val="00EF6A46"/>
    <w:rsid w:val="00EF6A4E"/>
    <w:rsid w:val="00EF6F4F"/>
    <w:rsid w:val="00EF6FA6"/>
    <w:rsid w:val="00EF7572"/>
    <w:rsid w:val="00EF7748"/>
    <w:rsid w:val="00EF7C8C"/>
    <w:rsid w:val="00F00A60"/>
    <w:rsid w:val="00F00B60"/>
    <w:rsid w:val="00F00C11"/>
    <w:rsid w:val="00F00EB7"/>
    <w:rsid w:val="00F01463"/>
    <w:rsid w:val="00F0169E"/>
    <w:rsid w:val="00F016D4"/>
    <w:rsid w:val="00F0188D"/>
    <w:rsid w:val="00F01963"/>
    <w:rsid w:val="00F01A03"/>
    <w:rsid w:val="00F01E23"/>
    <w:rsid w:val="00F01EBB"/>
    <w:rsid w:val="00F02218"/>
    <w:rsid w:val="00F02F1D"/>
    <w:rsid w:val="00F02FEC"/>
    <w:rsid w:val="00F032FA"/>
    <w:rsid w:val="00F038C1"/>
    <w:rsid w:val="00F03D0D"/>
    <w:rsid w:val="00F04862"/>
    <w:rsid w:val="00F04D7B"/>
    <w:rsid w:val="00F053D9"/>
    <w:rsid w:val="00F05C76"/>
    <w:rsid w:val="00F05DDC"/>
    <w:rsid w:val="00F05FB4"/>
    <w:rsid w:val="00F0612E"/>
    <w:rsid w:val="00F0657B"/>
    <w:rsid w:val="00F06677"/>
    <w:rsid w:val="00F06694"/>
    <w:rsid w:val="00F066A2"/>
    <w:rsid w:val="00F06ABB"/>
    <w:rsid w:val="00F070BC"/>
    <w:rsid w:val="00F0746E"/>
    <w:rsid w:val="00F07C45"/>
    <w:rsid w:val="00F07C7E"/>
    <w:rsid w:val="00F07F29"/>
    <w:rsid w:val="00F07FD0"/>
    <w:rsid w:val="00F10B56"/>
    <w:rsid w:val="00F10E51"/>
    <w:rsid w:val="00F1121E"/>
    <w:rsid w:val="00F112FA"/>
    <w:rsid w:val="00F115FD"/>
    <w:rsid w:val="00F12529"/>
    <w:rsid w:val="00F127D8"/>
    <w:rsid w:val="00F12830"/>
    <w:rsid w:val="00F13167"/>
    <w:rsid w:val="00F134DF"/>
    <w:rsid w:val="00F1350C"/>
    <w:rsid w:val="00F136F9"/>
    <w:rsid w:val="00F1399B"/>
    <w:rsid w:val="00F13E13"/>
    <w:rsid w:val="00F14012"/>
    <w:rsid w:val="00F140D7"/>
    <w:rsid w:val="00F14395"/>
    <w:rsid w:val="00F14965"/>
    <w:rsid w:val="00F14BC0"/>
    <w:rsid w:val="00F151B6"/>
    <w:rsid w:val="00F15CA9"/>
    <w:rsid w:val="00F1611D"/>
    <w:rsid w:val="00F16238"/>
    <w:rsid w:val="00F1644A"/>
    <w:rsid w:val="00F16721"/>
    <w:rsid w:val="00F16BF1"/>
    <w:rsid w:val="00F16C63"/>
    <w:rsid w:val="00F16E82"/>
    <w:rsid w:val="00F17156"/>
    <w:rsid w:val="00F17B41"/>
    <w:rsid w:val="00F17C24"/>
    <w:rsid w:val="00F17CCF"/>
    <w:rsid w:val="00F2007F"/>
    <w:rsid w:val="00F20163"/>
    <w:rsid w:val="00F208B4"/>
    <w:rsid w:val="00F20A60"/>
    <w:rsid w:val="00F2105C"/>
    <w:rsid w:val="00F21656"/>
    <w:rsid w:val="00F21943"/>
    <w:rsid w:val="00F21FA1"/>
    <w:rsid w:val="00F221A2"/>
    <w:rsid w:val="00F221C7"/>
    <w:rsid w:val="00F2233D"/>
    <w:rsid w:val="00F2283B"/>
    <w:rsid w:val="00F22C31"/>
    <w:rsid w:val="00F22C65"/>
    <w:rsid w:val="00F22EC5"/>
    <w:rsid w:val="00F22F22"/>
    <w:rsid w:val="00F22F2D"/>
    <w:rsid w:val="00F22F99"/>
    <w:rsid w:val="00F236B3"/>
    <w:rsid w:val="00F23795"/>
    <w:rsid w:val="00F239A5"/>
    <w:rsid w:val="00F23F73"/>
    <w:rsid w:val="00F245F8"/>
    <w:rsid w:val="00F2487B"/>
    <w:rsid w:val="00F2487C"/>
    <w:rsid w:val="00F24931"/>
    <w:rsid w:val="00F2500D"/>
    <w:rsid w:val="00F25919"/>
    <w:rsid w:val="00F25F76"/>
    <w:rsid w:val="00F2681D"/>
    <w:rsid w:val="00F26C5D"/>
    <w:rsid w:val="00F27090"/>
    <w:rsid w:val="00F270FD"/>
    <w:rsid w:val="00F2711D"/>
    <w:rsid w:val="00F27286"/>
    <w:rsid w:val="00F27822"/>
    <w:rsid w:val="00F2784D"/>
    <w:rsid w:val="00F27D57"/>
    <w:rsid w:val="00F27D80"/>
    <w:rsid w:val="00F30218"/>
    <w:rsid w:val="00F30AB0"/>
    <w:rsid w:val="00F30BEE"/>
    <w:rsid w:val="00F30C7C"/>
    <w:rsid w:val="00F30E0F"/>
    <w:rsid w:val="00F31172"/>
    <w:rsid w:val="00F316DA"/>
    <w:rsid w:val="00F31B5B"/>
    <w:rsid w:val="00F31CFE"/>
    <w:rsid w:val="00F3203C"/>
    <w:rsid w:val="00F32A68"/>
    <w:rsid w:val="00F33018"/>
    <w:rsid w:val="00F33670"/>
    <w:rsid w:val="00F34123"/>
    <w:rsid w:val="00F345EB"/>
    <w:rsid w:val="00F34B88"/>
    <w:rsid w:val="00F34E13"/>
    <w:rsid w:val="00F3551F"/>
    <w:rsid w:val="00F35920"/>
    <w:rsid w:val="00F35A36"/>
    <w:rsid w:val="00F35A7C"/>
    <w:rsid w:val="00F35ED6"/>
    <w:rsid w:val="00F36542"/>
    <w:rsid w:val="00F36A40"/>
    <w:rsid w:val="00F36C87"/>
    <w:rsid w:val="00F36CB4"/>
    <w:rsid w:val="00F37384"/>
    <w:rsid w:val="00F37A6F"/>
    <w:rsid w:val="00F37E61"/>
    <w:rsid w:val="00F37FC4"/>
    <w:rsid w:val="00F401CD"/>
    <w:rsid w:val="00F404FE"/>
    <w:rsid w:val="00F4081C"/>
    <w:rsid w:val="00F40F85"/>
    <w:rsid w:val="00F41462"/>
    <w:rsid w:val="00F41560"/>
    <w:rsid w:val="00F41BA8"/>
    <w:rsid w:val="00F41F7C"/>
    <w:rsid w:val="00F4288B"/>
    <w:rsid w:val="00F43468"/>
    <w:rsid w:val="00F4417F"/>
    <w:rsid w:val="00F4475D"/>
    <w:rsid w:val="00F44A28"/>
    <w:rsid w:val="00F44C78"/>
    <w:rsid w:val="00F44F7D"/>
    <w:rsid w:val="00F45F89"/>
    <w:rsid w:val="00F46507"/>
    <w:rsid w:val="00F46794"/>
    <w:rsid w:val="00F46E14"/>
    <w:rsid w:val="00F4745C"/>
    <w:rsid w:val="00F47B48"/>
    <w:rsid w:val="00F47DCB"/>
    <w:rsid w:val="00F47F39"/>
    <w:rsid w:val="00F5006E"/>
    <w:rsid w:val="00F50BEB"/>
    <w:rsid w:val="00F513D9"/>
    <w:rsid w:val="00F51648"/>
    <w:rsid w:val="00F51E89"/>
    <w:rsid w:val="00F5200E"/>
    <w:rsid w:val="00F52ACF"/>
    <w:rsid w:val="00F52B5A"/>
    <w:rsid w:val="00F52FD1"/>
    <w:rsid w:val="00F530EE"/>
    <w:rsid w:val="00F53741"/>
    <w:rsid w:val="00F5394D"/>
    <w:rsid w:val="00F54346"/>
    <w:rsid w:val="00F546BC"/>
    <w:rsid w:val="00F54750"/>
    <w:rsid w:val="00F549F3"/>
    <w:rsid w:val="00F54ABC"/>
    <w:rsid w:val="00F54D24"/>
    <w:rsid w:val="00F55750"/>
    <w:rsid w:val="00F55B74"/>
    <w:rsid w:val="00F56208"/>
    <w:rsid w:val="00F565C1"/>
    <w:rsid w:val="00F56BBC"/>
    <w:rsid w:val="00F56BFF"/>
    <w:rsid w:val="00F56CC2"/>
    <w:rsid w:val="00F56E3D"/>
    <w:rsid w:val="00F57236"/>
    <w:rsid w:val="00F577B6"/>
    <w:rsid w:val="00F579FF"/>
    <w:rsid w:val="00F60252"/>
    <w:rsid w:val="00F60764"/>
    <w:rsid w:val="00F608AC"/>
    <w:rsid w:val="00F60904"/>
    <w:rsid w:val="00F61176"/>
    <w:rsid w:val="00F612A6"/>
    <w:rsid w:val="00F6133E"/>
    <w:rsid w:val="00F613F1"/>
    <w:rsid w:val="00F61454"/>
    <w:rsid w:val="00F61DE6"/>
    <w:rsid w:val="00F6256F"/>
    <w:rsid w:val="00F6258B"/>
    <w:rsid w:val="00F63132"/>
    <w:rsid w:val="00F6317B"/>
    <w:rsid w:val="00F634CE"/>
    <w:rsid w:val="00F637A6"/>
    <w:rsid w:val="00F63EB8"/>
    <w:rsid w:val="00F64191"/>
    <w:rsid w:val="00F645AB"/>
    <w:rsid w:val="00F646C5"/>
    <w:rsid w:val="00F64CD0"/>
    <w:rsid w:val="00F65AA3"/>
    <w:rsid w:val="00F65C64"/>
    <w:rsid w:val="00F65DD7"/>
    <w:rsid w:val="00F65E61"/>
    <w:rsid w:val="00F65F77"/>
    <w:rsid w:val="00F660EC"/>
    <w:rsid w:val="00F666D1"/>
    <w:rsid w:val="00F6671A"/>
    <w:rsid w:val="00F66B2B"/>
    <w:rsid w:val="00F66D95"/>
    <w:rsid w:val="00F66E5D"/>
    <w:rsid w:val="00F67310"/>
    <w:rsid w:val="00F6794E"/>
    <w:rsid w:val="00F67AE5"/>
    <w:rsid w:val="00F67BC1"/>
    <w:rsid w:val="00F67C92"/>
    <w:rsid w:val="00F70282"/>
    <w:rsid w:val="00F707C9"/>
    <w:rsid w:val="00F71B91"/>
    <w:rsid w:val="00F72576"/>
    <w:rsid w:val="00F72D6C"/>
    <w:rsid w:val="00F73210"/>
    <w:rsid w:val="00F7335B"/>
    <w:rsid w:val="00F74981"/>
    <w:rsid w:val="00F749AC"/>
    <w:rsid w:val="00F74CEC"/>
    <w:rsid w:val="00F753FF"/>
    <w:rsid w:val="00F75561"/>
    <w:rsid w:val="00F75A1E"/>
    <w:rsid w:val="00F75A78"/>
    <w:rsid w:val="00F761BD"/>
    <w:rsid w:val="00F768F6"/>
    <w:rsid w:val="00F77248"/>
    <w:rsid w:val="00F80494"/>
    <w:rsid w:val="00F80998"/>
    <w:rsid w:val="00F81317"/>
    <w:rsid w:val="00F8131E"/>
    <w:rsid w:val="00F815A9"/>
    <w:rsid w:val="00F82219"/>
    <w:rsid w:val="00F8265E"/>
    <w:rsid w:val="00F8270D"/>
    <w:rsid w:val="00F82923"/>
    <w:rsid w:val="00F82C31"/>
    <w:rsid w:val="00F83CAA"/>
    <w:rsid w:val="00F84049"/>
    <w:rsid w:val="00F8419A"/>
    <w:rsid w:val="00F84621"/>
    <w:rsid w:val="00F84928"/>
    <w:rsid w:val="00F84A1D"/>
    <w:rsid w:val="00F85599"/>
    <w:rsid w:val="00F857DC"/>
    <w:rsid w:val="00F85BCA"/>
    <w:rsid w:val="00F85EB8"/>
    <w:rsid w:val="00F862D4"/>
    <w:rsid w:val="00F86328"/>
    <w:rsid w:val="00F863FC"/>
    <w:rsid w:val="00F86483"/>
    <w:rsid w:val="00F86638"/>
    <w:rsid w:val="00F86C47"/>
    <w:rsid w:val="00F86DC2"/>
    <w:rsid w:val="00F86E6C"/>
    <w:rsid w:val="00F86EFB"/>
    <w:rsid w:val="00F871EA"/>
    <w:rsid w:val="00F87F3E"/>
    <w:rsid w:val="00F9070B"/>
    <w:rsid w:val="00F90CA6"/>
    <w:rsid w:val="00F90D2A"/>
    <w:rsid w:val="00F91566"/>
    <w:rsid w:val="00F915C8"/>
    <w:rsid w:val="00F916B0"/>
    <w:rsid w:val="00F91913"/>
    <w:rsid w:val="00F91D28"/>
    <w:rsid w:val="00F91F45"/>
    <w:rsid w:val="00F924FD"/>
    <w:rsid w:val="00F92F80"/>
    <w:rsid w:val="00F9315A"/>
    <w:rsid w:val="00F93240"/>
    <w:rsid w:val="00F93387"/>
    <w:rsid w:val="00F9342F"/>
    <w:rsid w:val="00F93510"/>
    <w:rsid w:val="00F93D15"/>
    <w:rsid w:val="00F93E45"/>
    <w:rsid w:val="00F93EB7"/>
    <w:rsid w:val="00F93ED9"/>
    <w:rsid w:val="00F942C6"/>
    <w:rsid w:val="00F94364"/>
    <w:rsid w:val="00F945E1"/>
    <w:rsid w:val="00F947A4"/>
    <w:rsid w:val="00F94856"/>
    <w:rsid w:val="00F94A95"/>
    <w:rsid w:val="00F94B7F"/>
    <w:rsid w:val="00F953D7"/>
    <w:rsid w:val="00F9561C"/>
    <w:rsid w:val="00F95B1B"/>
    <w:rsid w:val="00F95E13"/>
    <w:rsid w:val="00F95E1F"/>
    <w:rsid w:val="00F96359"/>
    <w:rsid w:val="00F96755"/>
    <w:rsid w:val="00F9691F"/>
    <w:rsid w:val="00F96CAC"/>
    <w:rsid w:val="00F96F15"/>
    <w:rsid w:val="00F973C9"/>
    <w:rsid w:val="00F9769C"/>
    <w:rsid w:val="00F97CF1"/>
    <w:rsid w:val="00F97EBA"/>
    <w:rsid w:val="00F97F4C"/>
    <w:rsid w:val="00FA019A"/>
    <w:rsid w:val="00FA0938"/>
    <w:rsid w:val="00FA11E4"/>
    <w:rsid w:val="00FA187D"/>
    <w:rsid w:val="00FA1DFD"/>
    <w:rsid w:val="00FA1ECA"/>
    <w:rsid w:val="00FA1FC7"/>
    <w:rsid w:val="00FA21B5"/>
    <w:rsid w:val="00FA23B6"/>
    <w:rsid w:val="00FA3451"/>
    <w:rsid w:val="00FA3B57"/>
    <w:rsid w:val="00FA405D"/>
    <w:rsid w:val="00FA4201"/>
    <w:rsid w:val="00FA43F0"/>
    <w:rsid w:val="00FA44F1"/>
    <w:rsid w:val="00FA4744"/>
    <w:rsid w:val="00FA4833"/>
    <w:rsid w:val="00FA4915"/>
    <w:rsid w:val="00FA5E83"/>
    <w:rsid w:val="00FA5E95"/>
    <w:rsid w:val="00FA674D"/>
    <w:rsid w:val="00FA6768"/>
    <w:rsid w:val="00FA67EE"/>
    <w:rsid w:val="00FA6AA0"/>
    <w:rsid w:val="00FA6C9F"/>
    <w:rsid w:val="00FA70C8"/>
    <w:rsid w:val="00FA751F"/>
    <w:rsid w:val="00FA7A60"/>
    <w:rsid w:val="00FA7B67"/>
    <w:rsid w:val="00FA7CAA"/>
    <w:rsid w:val="00FA7EF9"/>
    <w:rsid w:val="00FA7FD6"/>
    <w:rsid w:val="00FB020B"/>
    <w:rsid w:val="00FB13E4"/>
    <w:rsid w:val="00FB148D"/>
    <w:rsid w:val="00FB15A7"/>
    <w:rsid w:val="00FB1635"/>
    <w:rsid w:val="00FB1B52"/>
    <w:rsid w:val="00FB1B72"/>
    <w:rsid w:val="00FB30CD"/>
    <w:rsid w:val="00FB31FC"/>
    <w:rsid w:val="00FB360D"/>
    <w:rsid w:val="00FB3CC7"/>
    <w:rsid w:val="00FB4298"/>
    <w:rsid w:val="00FB4E32"/>
    <w:rsid w:val="00FB508F"/>
    <w:rsid w:val="00FB5971"/>
    <w:rsid w:val="00FB59CD"/>
    <w:rsid w:val="00FB5B33"/>
    <w:rsid w:val="00FB5BFD"/>
    <w:rsid w:val="00FB5C71"/>
    <w:rsid w:val="00FB6088"/>
    <w:rsid w:val="00FB6205"/>
    <w:rsid w:val="00FB6373"/>
    <w:rsid w:val="00FB69EB"/>
    <w:rsid w:val="00FB6DBA"/>
    <w:rsid w:val="00FB73B8"/>
    <w:rsid w:val="00FB73C2"/>
    <w:rsid w:val="00FB75DD"/>
    <w:rsid w:val="00FB7770"/>
    <w:rsid w:val="00FB78F2"/>
    <w:rsid w:val="00FC0139"/>
    <w:rsid w:val="00FC0248"/>
    <w:rsid w:val="00FC03F1"/>
    <w:rsid w:val="00FC0689"/>
    <w:rsid w:val="00FC0AD9"/>
    <w:rsid w:val="00FC0BBB"/>
    <w:rsid w:val="00FC0EC0"/>
    <w:rsid w:val="00FC1036"/>
    <w:rsid w:val="00FC14C9"/>
    <w:rsid w:val="00FC1BED"/>
    <w:rsid w:val="00FC2418"/>
    <w:rsid w:val="00FC2688"/>
    <w:rsid w:val="00FC2857"/>
    <w:rsid w:val="00FC296D"/>
    <w:rsid w:val="00FC2CD8"/>
    <w:rsid w:val="00FC322E"/>
    <w:rsid w:val="00FC35BB"/>
    <w:rsid w:val="00FC3676"/>
    <w:rsid w:val="00FC3784"/>
    <w:rsid w:val="00FC383E"/>
    <w:rsid w:val="00FC3D84"/>
    <w:rsid w:val="00FC4335"/>
    <w:rsid w:val="00FC4D30"/>
    <w:rsid w:val="00FC4E44"/>
    <w:rsid w:val="00FC6AEE"/>
    <w:rsid w:val="00FC6E69"/>
    <w:rsid w:val="00FC7B6E"/>
    <w:rsid w:val="00FC7FA4"/>
    <w:rsid w:val="00FD044B"/>
    <w:rsid w:val="00FD049A"/>
    <w:rsid w:val="00FD0774"/>
    <w:rsid w:val="00FD080E"/>
    <w:rsid w:val="00FD0ABE"/>
    <w:rsid w:val="00FD0BF1"/>
    <w:rsid w:val="00FD0D14"/>
    <w:rsid w:val="00FD0EE1"/>
    <w:rsid w:val="00FD128A"/>
    <w:rsid w:val="00FD14A0"/>
    <w:rsid w:val="00FD15A9"/>
    <w:rsid w:val="00FD16DF"/>
    <w:rsid w:val="00FD1890"/>
    <w:rsid w:val="00FD1A2E"/>
    <w:rsid w:val="00FD2373"/>
    <w:rsid w:val="00FD2475"/>
    <w:rsid w:val="00FD260B"/>
    <w:rsid w:val="00FD288F"/>
    <w:rsid w:val="00FD304D"/>
    <w:rsid w:val="00FD320D"/>
    <w:rsid w:val="00FD33A9"/>
    <w:rsid w:val="00FD346C"/>
    <w:rsid w:val="00FD34DD"/>
    <w:rsid w:val="00FD38D5"/>
    <w:rsid w:val="00FD3995"/>
    <w:rsid w:val="00FD3BD0"/>
    <w:rsid w:val="00FD3CFC"/>
    <w:rsid w:val="00FD4898"/>
    <w:rsid w:val="00FD535F"/>
    <w:rsid w:val="00FD5B70"/>
    <w:rsid w:val="00FD5C05"/>
    <w:rsid w:val="00FD6C77"/>
    <w:rsid w:val="00FD71CB"/>
    <w:rsid w:val="00FD79FB"/>
    <w:rsid w:val="00FD7A5D"/>
    <w:rsid w:val="00FD7BE5"/>
    <w:rsid w:val="00FD7E14"/>
    <w:rsid w:val="00FD7E5F"/>
    <w:rsid w:val="00FE01F0"/>
    <w:rsid w:val="00FE0A09"/>
    <w:rsid w:val="00FE0DB2"/>
    <w:rsid w:val="00FE0E46"/>
    <w:rsid w:val="00FE0FC6"/>
    <w:rsid w:val="00FE159A"/>
    <w:rsid w:val="00FE1C78"/>
    <w:rsid w:val="00FE1E0A"/>
    <w:rsid w:val="00FE1F83"/>
    <w:rsid w:val="00FE20C3"/>
    <w:rsid w:val="00FE28AC"/>
    <w:rsid w:val="00FE3088"/>
    <w:rsid w:val="00FE344C"/>
    <w:rsid w:val="00FE34A1"/>
    <w:rsid w:val="00FE3932"/>
    <w:rsid w:val="00FE4852"/>
    <w:rsid w:val="00FE4CAC"/>
    <w:rsid w:val="00FE5023"/>
    <w:rsid w:val="00FE60EB"/>
    <w:rsid w:val="00FE6984"/>
    <w:rsid w:val="00FE6F4C"/>
    <w:rsid w:val="00FE7E71"/>
    <w:rsid w:val="00FE7E94"/>
    <w:rsid w:val="00FF0BAE"/>
    <w:rsid w:val="00FF0E2B"/>
    <w:rsid w:val="00FF1052"/>
    <w:rsid w:val="00FF1123"/>
    <w:rsid w:val="00FF13D6"/>
    <w:rsid w:val="00FF1AAC"/>
    <w:rsid w:val="00FF1C7D"/>
    <w:rsid w:val="00FF22E6"/>
    <w:rsid w:val="00FF23D2"/>
    <w:rsid w:val="00FF2444"/>
    <w:rsid w:val="00FF2BF1"/>
    <w:rsid w:val="00FF2C80"/>
    <w:rsid w:val="00FF2CDD"/>
    <w:rsid w:val="00FF2E71"/>
    <w:rsid w:val="00FF39BC"/>
    <w:rsid w:val="00FF3A75"/>
    <w:rsid w:val="00FF3A82"/>
    <w:rsid w:val="00FF3F9B"/>
    <w:rsid w:val="00FF4040"/>
    <w:rsid w:val="00FF4562"/>
    <w:rsid w:val="00FF460F"/>
    <w:rsid w:val="00FF468C"/>
    <w:rsid w:val="00FF501C"/>
    <w:rsid w:val="00FF504C"/>
    <w:rsid w:val="00FF5253"/>
    <w:rsid w:val="00FF5388"/>
    <w:rsid w:val="00FF547E"/>
    <w:rsid w:val="00FF59EC"/>
    <w:rsid w:val="00FF5F91"/>
    <w:rsid w:val="00FF61DB"/>
    <w:rsid w:val="00FF62DF"/>
    <w:rsid w:val="00FF6BFB"/>
    <w:rsid w:val="00FF6C56"/>
    <w:rsid w:val="00FF6D4B"/>
    <w:rsid w:val="00FF73C6"/>
    <w:rsid w:val="00FF77F2"/>
    <w:rsid w:val="00FF7945"/>
    <w:rsid w:val="00FF7977"/>
    <w:rsid w:val="00FF7BA7"/>
    <w:rsid w:val="00FF7C2A"/>
    <w:rsid w:val="00FF7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2465"/>
    <o:shapelayout v:ext="edit">
      <o:idmap v:ext="edit" data="1"/>
    </o:shapelayout>
  </w:shapeDefaults>
  <w:decimalSymbol w:val=","/>
  <w:listSeparator w:val=";"/>
  <w14:docId w14:val="7DB91029"/>
  <w15:docId w15:val="{A2A51AB8-9058-4A13-925E-AC456405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F82"/>
  </w:style>
  <w:style w:type="paragraph" w:styleId="10">
    <w:name w:val="heading 1"/>
    <w:basedOn w:val="a"/>
    <w:next w:val="a"/>
    <w:link w:val="11"/>
    <w:uiPriority w:val="99"/>
    <w:qFormat/>
    <w:rsid w:val="00D03A4F"/>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iPriority w:val="99"/>
    <w:qFormat/>
    <w:rsid w:val="00D03A4F"/>
    <w:pPr>
      <w:keepNext/>
      <w:spacing w:after="0" w:line="240" w:lineRule="auto"/>
      <w:jc w:val="center"/>
      <w:outlineLvl w:val="1"/>
    </w:pPr>
    <w:rPr>
      <w:rFonts w:ascii="Times New Roman" w:eastAsia="Times New Roman" w:hAnsi="Times New Roman" w:cs="Times New Roman"/>
      <w:b/>
      <w:sz w:val="16"/>
      <w:szCs w:val="20"/>
      <w:lang w:eastAsia="ru-RU"/>
    </w:rPr>
  </w:style>
  <w:style w:type="paragraph" w:styleId="3">
    <w:name w:val="heading 3"/>
    <w:basedOn w:val="a"/>
    <w:next w:val="a"/>
    <w:link w:val="30"/>
    <w:uiPriority w:val="99"/>
    <w:qFormat/>
    <w:rsid w:val="00D03A4F"/>
    <w:pPr>
      <w:keepNext/>
      <w:spacing w:before="60" w:after="60" w:line="270" w:lineRule="exact"/>
      <w:jc w:val="center"/>
      <w:outlineLvl w:val="2"/>
    </w:pPr>
    <w:rPr>
      <w:rFonts w:ascii="TimesET" w:eastAsia="Times New Roman" w:hAnsi="TimesET" w:cs="Times New Roman"/>
      <w:b/>
      <w:sz w:val="20"/>
      <w:szCs w:val="20"/>
      <w:lang w:eastAsia="ru-RU"/>
    </w:rPr>
  </w:style>
  <w:style w:type="paragraph" w:styleId="4">
    <w:name w:val="heading 4"/>
    <w:basedOn w:val="a"/>
    <w:next w:val="a"/>
    <w:link w:val="40"/>
    <w:uiPriority w:val="99"/>
    <w:qFormat/>
    <w:rsid w:val="00D03A4F"/>
    <w:pPr>
      <w:keepNext/>
      <w:spacing w:before="240" w:after="60"/>
      <w:outlineLvl w:val="3"/>
    </w:pPr>
    <w:rPr>
      <w:rFonts w:ascii="Times New Roman" w:eastAsia="Calibri" w:hAnsi="Times New Roman" w:cs="Times New Roman"/>
      <w:b/>
      <w:bCs/>
      <w:sz w:val="28"/>
      <w:szCs w:val="28"/>
    </w:rPr>
  </w:style>
  <w:style w:type="paragraph" w:styleId="5">
    <w:name w:val="heading 5"/>
    <w:basedOn w:val="a"/>
    <w:next w:val="a"/>
    <w:link w:val="50"/>
    <w:uiPriority w:val="99"/>
    <w:unhideWhenUsed/>
    <w:qFormat/>
    <w:rsid w:val="00D03A4F"/>
    <w:pPr>
      <w:keepNext/>
      <w:keepLines/>
      <w:spacing w:before="40" w:after="0"/>
      <w:outlineLvl w:val="4"/>
    </w:pPr>
    <w:rPr>
      <w:rFonts w:ascii="Calibri Light" w:eastAsia="Times New Roman" w:hAnsi="Calibri Light" w:cs="Times New Roman"/>
      <w:color w:val="1F4D78"/>
      <w:sz w:val="28"/>
      <w:szCs w:val="28"/>
    </w:rPr>
  </w:style>
  <w:style w:type="paragraph" w:styleId="6">
    <w:name w:val="heading 6"/>
    <w:basedOn w:val="a"/>
    <w:next w:val="a"/>
    <w:link w:val="60"/>
    <w:uiPriority w:val="99"/>
    <w:qFormat/>
    <w:rsid w:val="00D03A4F"/>
    <w:pPr>
      <w:spacing w:before="240" w:after="60"/>
      <w:outlineLvl w:val="5"/>
    </w:pPr>
    <w:rPr>
      <w:rFonts w:ascii="Times New Roman" w:eastAsia="Calibri" w:hAnsi="Times New Roman" w:cs="Times New Roman"/>
      <w:b/>
      <w:bCs/>
    </w:rPr>
  </w:style>
  <w:style w:type="paragraph" w:styleId="7">
    <w:name w:val="heading 7"/>
    <w:basedOn w:val="a"/>
    <w:next w:val="a"/>
    <w:link w:val="70"/>
    <w:uiPriority w:val="99"/>
    <w:qFormat/>
    <w:rsid w:val="00D03A4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420FD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qFormat/>
    <w:rsid w:val="00D03A4F"/>
    <w:pPr>
      <w:keepNext/>
      <w:spacing w:before="60" w:after="0" w:line="204" w:lineRule="exact"/>
      <w:ind w:left="113" w:hanging="113"/>
      <w:outlineLvl w:val="8"/>
    </w:pPr>
    <w:rPr>
      <w:rFonts w:ascii="Times New Roman" w:eastAsia="Times New Roman" w:hAnsi="Times New Roman" w:cs="Times New Roman"/>
      <w:b/>
      <w:color w:val="000000"/>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2">
    <w:name w:val="Сетка таблицы1"/>
    <w:basedOn w:val="a1"/>
    <w:next w:val="a5"/>
    <w:uiPriority w:val="59"/>
    <w:rsid w:val="00DA5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9"/>
    <w:rsid w:val="00D03A4F"/>
    <w:rPr>
      <w:rFonts w:ascii="Arial" w:eastAsia="Calibri" w:hAnsi="Arial" w:cs="Arial"/>
      <w:b/>
      <w:bCs/>
      <w:kern w:val="32"/>
      <w:sz w:val="32"/>
      <w:szCs w:val="32"/>
    </w:rPr>
  </w:style>
  <w:style w:type="character" w:customStyle="1" w:styleId="20">
    <w:name w:val="Заголовок 2 Знак"/>
    <w:basedOn w:val="a0"/>
    <w:link w:val="2"/>
    <w:uiPriority w:val="99"/>
    <w:rsid w:val="00D03A4F"/>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D03A4F"/>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D03A4F"/>
    <w:rPr>
      <w:rFonts w:ascii="Times New Roman" w:eastAsia="Calibri" w:hAnsi="Times New Roman" w:cs="Times New Roman"/>
      <w:b/>
      <w:bCs/>
      <w:sz w:val="28"/>
      <w:szCs w:val="28"/>
    </w:rPr>
  </w:style>
  <w:style w:type="paragraph" w:customStyle="1" w:styleId="51">
    <w:name w:val="Заголовок 51"/>
    <w:basedOn w:val="a"/>
    <w:next w:val="a"/>
    <w:uiPriority w:val="99"/>
    <w:unhideWhenUsed/>
    <w:qFormat/>
    <w:rsid w:val="00D03A4F"/>
    <w:pPr>
      <w:keepNext/>
      <w:keepLines/>
      <w:spacing w:before="200" w:after="0"/>
      <w:outlineLvl w:val="4"/>
    </w:pPr>
    <w:rPr>
      <w:rFonts w:ascii="Calibri Light" w:eastAsia="Times New Roman" w:hAnsi="Calibri Light" w:cs="Times New Roman"/>
      <w:color w:val="1F4D78"/>
      <w:sz w:val="28"/>
      <w:szCs w:val="28"/>
    </w:rPr>
  </w:style>
  <w:style w:type="character" w:customStyle="1" w:styleId="60">
    <w:name w:val="Заголовок 6 Знак"/>
    <w:basedOn w:val="a0"/>
    <w:link w:val="6"/>
    <w:uiPriority w:val="99"/>
    <w:rsid w:val="00D03A4F"/>
    <w:rPr>
      <w:rFonts w:ascii="Times New Roman" w:eastAsia="Calibri" w:hAnsi="Times New Roman" w:cs="Times New Roman"/>
      <w:b/>
      <w:bCs/>
    </w:rPr>
  </w:style>
  <w:style w:type="character" w:customStyle="1" w:styleId="70">
    <w:name w:val="Заголовок 7 Знак"/>
    <w:basedOn w:val="a0"/>
    <w:link w:val="7"/>
    <w:uiPriority w:val="99"/>
    <w:rsid w:val="00D03A4F"/>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D03A4F"/>
    <w:rPr>
      <w:rFonts w:ascii="Times New Roman" w:eastAsia="Times New Roman" w:hAnsi="Times New Roman" w:cs="Times New Roman"/>
      <w:b/>
      <w:color w:val="000000"/>
      <w:sz w:val="16"/>
      <w:szCs w:val="20"/>
      <w:lang w:eastAsia="ru-RU"/>
    </w:rPr>
  </w:style>
  <w:style w:type="numbering" w:customStyle="1" w:styleId="13">
    <w:name w:val="Нет списка1"/>
    <w:next w:val="a2"/>
    <w:uiPriority w:val="99"/>
    <w:semiHidden/>
    <w:unhideWhenUsed/>
    <w:rsid w:val="00D03A4F"/>
  </w:style>
  <w:style w:type="character" w:customStyle="1" w:styleId="50">
    <w:name w:val="Заголовок 5 Знак"/>
    <w:basedOn w:val="a0"/>
    <w:link w:val="5"/>
    <w:uiPriority w:val="99"/>
    <w:rsid w:val="00D03A4F"/>
    <w:rPr>
      <w:rFonts w:ascii="Calibri Light" w:eastAsia="Times New Roman" w:hAnsi="Calibri Light" w:cs="Times New Roman"/>
      <w:color w:val="1F4D78"/>
      <w:sz w:val="28"/>
      <w:szCs w:val="28"/>
    </w:rPr>
  </w:style>
  <w:style w:type="paragraph" w:customStyle="1" w:styleId="41">
    <w:name w:val="Основной текст4"/>
    <w:basedOn w:val="a"/>
    <w:rsid w:val="00D03A4F"/>
    <w:pPr>
      <w:widowControl w:val="0"/>
      <w:shd w:val="clear" w:color="auto" w:fill="FFFFFF"/>
      <w:spacing w:after="60" w:line="300" w:lineRule="exact"/>
      <w:ind w:hanging="1580"/>
      <w:jc w:val="center"/>
    </w:pPr>
    <w:rPr>
      <w:rFonts w:ascii="Times New Roman" w:eastAsia="Times New Roman" w:hAnsi="Times New Roman" w:cs="Times New Roman"/>
      <w:sz w:val="28"/>
      <w:szCs w:val="28"/>
    </w:rPr>
  </w:style>
  <w:style w:type="paragraph" w:styleId="aa">
    <w:name w:val="Body Text Indent"/>
    <w:basedOn w:val="a"/>
    <w:link w:val="ab"/>
    <w:uiPriority w:val="99"/>
    <w:rsid w:val="00D03A4F"/>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D03A4F"/>
    <w:rPr>
      <w:rFonts w:ascii="Times New Roman" w:eastAsia="Times New Roman" w:hAnsi="Times New Roman" w:cs="Times New Roman"/>
      <w:sz w:val="24"/>
      <w:szCs w:val="24"/>
      <w:lang w:eastAsia="ru-RU"/>
    </w:rPr>
  </w:style>
  <w:style w:type="paragraph" w:customStyle="1" w:styleId="14">
    <w:name w:val="Основной текст1"/>
    <w:basedOn w:val="a"/>
    <w:rsid w:val="00D03A4F"/>
    <w:pPr>
      <w:widowControl w:val="0"/>
      <w:shd w:val="clear" w:color="auto" w:fill="FFFFFF"/>
      <w:spacing w:after="0" w:line="312" w:lineRule="exact"/>
      <w:jc w:val="center"/>
    </w:pPr>
    <w:rPr>
      <w:rFonts w:ascii="Times New Roman" w:eastAsia="Times New Roman" w:hAnsi="Times New Roman"/>
      <w:sz w:val="28"/>
    </w:rPr>
  </w:style>
  <w:style w:type="paragraph" w:customStyle="1" w:styleId="ConsPlusNormal">
    <w:name w:val="ConsPlusNormal"/>
    <w:link w:val="ConsPlusNormal0"/>
    <w:uiPriority w:val="99"/>
    <w:rsid w:val="00D03A4F"/>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basedOn w:val="a0"/>
    <w:link w:val="ConsPlusNormal"/>
    <w:rsid w:val="00D03A4F"/>
    <w:rPr>
      <w:rFonts w:ascii="Times New Roman" w:hAnsi="Times New Roman" w:cs="Times New Roman"/>
      <w:sz w:val="28"/>
      <w:szCs w:val="28"/>
    </w:rPr>
  </w:style>
  <w:style w:type="character" w:styleId="ac">
    <w:name w:val="annotation reference"/>
    <w:basedOn w:val="a0"/>
    <w:uiPriority w:val="99"/>
    <w:semiHidden/>
    <w:unhideWhenUsed/>
    <w:rsid w:val="00D03A4F"/>
    <w:rPr>
      <w:sz w:val="16"/>
      <w:szCs w:val="16"/>
    </w:rPr>
  </w:style>
  <w:style w:type="paragraph" w:styleId="ad">
    <w:name w:val="annotation text"/>
    <w:basedOn w:val="a"/>
    <w:link w:val="ae"/>
    <w:uiPriority w:val="99"/>
    <w:semiHidden/>
    <w:unhideWhenUsed/>
    <w:rsid w:val="00D03A4F"/>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semiHidden/>
    <w:rsid w:val="00D03A4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03A4F"/>
    <w:rPr>
      <w:b/>
      <w:bCs/>
    </w:rPr>
  </w:style>
  <w:style w:type="character" w:customStyle="1" w:styleId="af0">
    <w:name w:val="Тема примечания Знак"/>
    <w:basedOn w:val="ae"/>
    <w:link w:val="af"/>
    <w:uiPriority w:val="99"/>
    <w:semiHidden/>
    <w:rsid w:val="00D03A4F"/>
    <w:rPr>
      <w:rFonts w:ascii="Times New Roman" w:eastAsia="Times New Roman" w:hAnsi="Times New Roman" w:cs="Times New Roman"/>
      <w:b/>
      <w:bCs/>
      <w:sz w:val="20"/>
      <w:szCs w:val="20"/>
      <w:lang w:eastAsia="ru-RU"/>
    </w:rPr>
  </w:style>
  <w:style w:type="character" w:styleId="af1">
    <w:name w:val="Hyperlink"/>
    <w:basedOn w:val="a0"/>
    <w:uiPriority w:val="99"/>
    <w:unhideWhenUsed/>
    <w:rsid w:val="00D03A4F"/>
    <w:rPr>
      <w:color w:val="0000FF"/>
      <w:u w:val="single"/>
    </w:rPr>
  </w:style>
  <w:style w:type="character" w:customStyle="1" w:styleId="CharStyle3">
    <w:name w:val="Char Style 3"/>
    <w:basedOn w:val="a0"/>
    <w:link w:val="Style2"/>
    <w:rsid w:val="00D03A4F"/>
    <w:rPr>
      <w:sz w:val="26"/>
      <w:szCs w:val="26"/>
      <w:shd w:val="clear" w:color="auto" w:fill="FFFFFF"/>
    </w:rPr>
  </w:style>
  <w:style w:type="paragraph" w:customStyle="1" w:styleId="Style2">
    <w:name w:val="Style 2"/>
    <w:basedOn w:val="a"/>
    <w:link w:val="CharStyle3"/>
    <w:rsid w:val="00D03A4F"/>
    <w:pPr>
      <w:widowControl w:val="0"/>
      <w:shd w:val="clear" w:color="auto" w:fill="FFFFFF"/>
      <w:spacing w:after="420" w:line="0" w:lineRule="atLeast"/>
      <w:jc w:val="right"/>
    </w:pPr>
    <w:rPr>
      <w:sz w:val="26"/>
      <w:szCs w:val="26"/>
    </w:rPr>
  </w:style>
  <w:style w:type="character" w:customStyle="1" w:styleId="CharStyle6">
    <w:name w:val="Char Style 6"/>
    <w:basedOn w:val="CharStyle3"/>
    <w:link w:val="Style5"/>
    <w:rsid w:val="00D03A4F"/>
    <w:rPr>
      <w:rFonts w:ascii="Times New Roman" w:eastAsia="Times New Roman" w:hAnsi="Times New Roman" w:cs="Times New Roman"/>
      <w:color w:val="000000"/>
      <w:sz w:val="26"/>
      <w:szCs w:val="26"/>
      <w:u w:val="single"/>
      <w:shd w:val="clear" w:color="auto" w:fill="FFFFFF"/>
      <w:lang w:eastAsia="ru-RU" w:bidi="ru-RU"/>
    </w:rPr>
  </w:style>
  <w:style w:type="paragraph" w:customStyle="1" w:styleId="130">
    <w:name w:val="Основной текст13"/>
    <w:basedOn w:val="a"/>
    <w:rsid w:val="00D03A4F"/>
    <w:pPr>
      <w:widowControl w:val="0"/>
      <w:shd w:val="clear" w:color="auto" w:fill="FFFFFF"/>
      <w:spacing w:after="0" w:line="283" w:lineRule="exact"/>
      <w:ind w:hanging="2020"/>
      <w:jc w:val="center"/>
    </w:pPr>
    <w:rPr>
      <w:rFonts w:ascii="Times New Roman" w:eastAsia="Times New Roman" w:hAnsi="Times New Roman" w:cs="Times New Roman"/>
      <w:color w:val="000000"/>
      <w:sz w:val="26"/>
      <w:szCs w:val="26"/>
      <w:lang w:eastAsia="ru-RU" w:bidi="ru-RU"/>
    </w:rPr>
  </w:style>
  <w:style w:type="character" w:customStyle="1" w:styleId="11pt">
    <w:name w:val="Основной текст + 11 pt;Полужирный"/>
    <w:basedOn w:val="a0"/>
    <w:rsid w:val="00D03A4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12">
    <w:name w:val="Font Style12"/>
    <w:basedOn w:val="a0"/>
    <w:uiPriority w:val="99"/>
    <w:rsid w:val="00D03A4F"/>
    <w:rPr>
      <w:rFonts w:ascii="Times New Roman" w:hAnsi="Times New Roman" w:cs="Times New Roman"/>
      <w:sz w:val="26"/>
      <w:szCs w:val="26"/>
    </w:rPr>
  </w:style>
  <w:style w:type="paragraph" w:customStyle="1" w:styleId="21">
    <w:name w:val="Основной текст2"/>
    <w:basedOn w:val="a"/>
    <w:rsid w:val="00D03A4F"/>
    <w:pPr>
      <w:widowControl w:val="0"/>
      <w:shd w:val="clear" w:color="auto" w:fill="FFFFFF"/>
      <w:spacing w:before="660" w:after="0" w:line="326" w:lineRule="exact"/>
    </w:pPr>
    <w:rPr>
      <w:rFonts w:ascii="Times New Roman" w:eastAsia="Times New Roman" w:hAnsi="Times New Roman" w:cs="Times New Roman"/>
      <w:color w:val="000000"/>
      <w:sz w:val="26"/>
      <w:szCs w:val="26"/>
      <w:lang w:eastAsia="ru-RU" w:bidi="ru-RU"/>
    </w:rPr>
  </w:style>
  <w:style w:type="paragraph" w:styleId="af2">
    <w:name w:val="Body Text"/>
    <w:aliases w:val="Основной текст Знак Знак Знак,bt,Основной текст Знак Знак"/>
    <w:basedOn w:val="a"/>
    <w:link w:val="15"/>
    <w:uiPriority w:val="99"/>
    <w:qFormat/>
    <w:rsid w:val="00D03A4F"/>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aliases w:val="Основной текст Знак Знак Знак Знак1,bt Знак1,Основной текст Знак Знак Знак2"/>
    <w:basedOn w:val="a0"/>
    <w:uiPriority w:val="99"/>
    <w:rsid w:val="00D03A4F"/>
  </w:style>
  <w:style w:type="character" w:customStyle="1" w:styleId="15">
    <w:name w:val="Основной текст Знак1"/>
    <w:aliases w:val="Основной текст Знак Знак Знак Знак,bt Знак,Основной текст Знак Знак Знак1"/>
    <w:link w:val="af2"/>
    <w:locked/>
    <w:rsid w:val="00D03A4F"/>
    <w:rPr>
      <w:rFonts w:ascii="Times New Roman" w:eastAsia="Times New Roman" w:hAnsi="Times New Roman" w:cs="Times New Roman"/>
      <w:sz w:val="24"/>
      <w:szCs w:val="24"/>
      <w:lang w:eastAsia="ru-RU"/>
    </w:rPr>
  </w:style>
  <w:style w:type="paragraph" w:styleId="af4">
    <w:name w:val="Body Text First Indent"/>
    <w:basedOn w:val="af2"/>
    <w:link w:val="af5"/>
    <w:rsid w:val="00D03A4F"/>
    <w:pPr>
      <w:ind w:firstLine="210"/>
    </w:pPr>
  </w:style>
  <w:style w:type="character" w:customStyle="1" w:styleId="af5">
    <w:name w:val="Красная строка Знак"/>
    <w:basedOn w:val="af3"/>
    <w:link w:val="af4"/>
    <w:rsid w:val="00D03A4F"/>
    <w:rPr>
      <w:rFonts w:ascii="Times New Roman" w:eastAsia="Times New Roman" w:hAnsi="Times New Roman" w:cs="Times New Roman"/>
      <w:sz w:val="24"/>
      <w:szCs w:val="24"/>
      <w:lang w:eastAsia="ru-RU"/>
    </w:rPr>
  </w:style>
  <w:style w:type="paragraph" w:customStyle="1" w:styleId="Style4">
    <w:name w:val="Style4"/>
    <w:basedOn w:val="a"/>
    <w:uiPriority w:val="99"/>
    <w:rsid w:val="00D03A4F"/>
    <w:pPr>
      <w:widowControl w:val="0"/>
      <w:autoSpaceDE w:val="0"/>
      <w:autoSpaceDN w:val="0"/>
      <w:adjustRightInd w:val="0"/>
      <w:spacing w:after="0" w:line="312" w:lineRule="exact"/>
      <w:ind w:firstLine="710"/>
      <w:jc w:val="both"/>
    </w:pPr>
    <w:rPr>
      <w:rFonts w:ascii="Times New Roman" w:eastAsia="Calibri" w:hAnsi="Times New Roman" w:cs="Times New Roman"/>
      <w:sz w:val="24"/>
      <w:szCs w:val="24"/>
      <w:lang w:eastAsia="ru-RU"/>
    </w:rPr>
  </w:style>
  <w:style w:type="paragraph" w:styleId="af6">
    <w:name w:val="List Paragraph"/>
    <w:basedOn w:val="a"/>
    <w:link w:val="af7"/>
    <w:uiPriority w:val="34"/>
    <w:qFormat/>
    <w:rsid w:val="00D03A4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1">
    <w:name w:val="s_1"/>
    <w:basedOn w:val="a"/>
    <w:rsid w:val="00D03A4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character" w:styleId="af8">
    <w:name w:val="footnote reference"/>
    <w:aliases w:val="fr,ОР,Знак сноски-FN,Ciae niinee-FN,Текст сновски,FZ,Знак сноски 1,Referencia nota al pie,Appel note de bas de page,Ciae niinee I,Знак сноски Н,Footnote Reference/,Сноска Сергея,Ciae niinee 1,Footnote Reference,SUPERS,Footnotes refss,BVI fnr"/>
    <w:basedOn w:val="a0"/>
    <w:uiPriority w:val="99"/>
    <w:unhideWhenUsed/>
    <w:qFormat/>
    <w:rsid w:val="00D03A4F"/>
    <w:rPr>
      <w:vertAlign w:val="superscript"/>
    </w:rPr>
  </w:style>
  <w:style w:type="character" w:customStyle="1" w:styleId="22">
    <w:name w:val="Основной текст (2)_"/>
    <w:basedOn w:val="a0"/>
    <w:link w:val="23"/>
    <w:rsid w:val="00D03A4F"/>
    <w:rPr>
      <w:rFonts w:ascii="Times New Roman" w:eastAsia="Times New Roman" w:hAnsi="Times New Roman" w:cs="Times New Roman"/>
      <w:sz w:val="30"/>
      <w:szCs w:val="30"/>
      <w:shd w:val="clear" w:color="auto" w:fill="FFFFFF"/>
    </w:rPr>
  </w:style>
  <w:style w:type="paragraph" w:customStyle="1" w:styleId="23">
    <w:name w:val="Основной текст (2)"/>
    <w:basedOn w:val="a"/>
    <w:link w:val="22"/>
    <w:rsid w:val="00D03A4F"/>
    <w:pPr>
      <w:widowControl w:val="0"/>
      <w:shd w:val="clear" w:color="auto" w:fill="FFFFFF"/>
      <w:spacing w:after="300" w:line="346" w:lineRule="exact"/>
    </w:pPr>
    <w:rPr>
      <w:rFonts w:ascii="Times New Roman" w:eastAsia="Times New Roman" w:hAnsi="Times New Roman" w:cs="Times New Roman"/>
      <w:sz w:val="30"/>
      <w:szCs w:val="30"/>
    </w:rPr>
  </w:style>
  <w:style w:type="paragraph" w:styleId="af9">
    <w:name w:val="footnote text"/>
    <w:aliases w:val="Texto de nota al pie,Текст сноски Знак Знак,Table_Footnote_last Знак,Table_Footnote_last Знак Знак,Table_Footnote_last,ft,Used by Word for text of Help footnotes,single space,-++ Знак,Текст сноски Знак1 Знак,Текст сноски-FN,Oaeno niinee-FN"/>
    <w:basedOn w:val="a"/>
    <w:link w:val="afa"/>
    <w:uiPriority w:val="99"/>
    <w:unhideWhenUsed/>
    <w:qFormat/>
    <w:rsid w:val="00D03A4F"/>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exto de nota al pie Знак,Текст сноски Знак Знак Знак,Table_Footnote_last Знак Знак1,Table_Footnote_last Знак Знак Знак,Table_Footnote_last Знак1,ft Знак,Used by Word for text of Help footnotes Знак,single space Знак,-++ Знак Знак"/>
    <w:basedOn w:val="a0"/>
    <w:link w:val="af9"/>
    <w:uiPriority w:val="99"/>
    <w:rsid w:val="00D03A4F"/>
    <w:rPr>
      <w:rFonts w:ascii="Times New Roman" w:eastAsia="Times New Roman" w:hAnsi="Times New Roman" w:cs="Times New Roman"/>
      <w:sz w:val="20"/>
      <w:szCs w:val="20"/>
      <w:lang w:eastAsia="ru-RU"/>
    </w:rPr>
  </w:style>
  <w:style w:type="paragraph" w:styleId="afb">
    <w:name w:val="Title"/>
    <w:aliases w:val="Знак Знак"/>
    <w:basedOn w:val="a"/>
    <w:link w:val="afc"/>
    <w:uiPriority w:val="99"/>
    <w:qFormat/>
    <w:rsid w:val="00D03A4F"/>
    <w:pPr>
      <w:spacing w:after="0" w:line="240" w:lineRule="auto"/>
      <w:ind w:left="142" w:right="-159"/>
      <w:jc w:val="center"/>
    </w:pPr>
    <w:rPr>
      <w:rFonts w:ascii="Times New Roman" w:eastAsia="Calibri" w:hAnsi="Times New Roman" w:cs="Times New Roman"/>
      <w:sz w:val="28"/>
      <w:szCs w:val="20"/>
      <w:lang w:eastAsia="ru-RU"/>
    </w:rPr>
  </w:style>
  <w:style w:type="character" w:customStyle="1" w:styleId="afc">
    <w:name w:val="Название Знак"/>
    <w:aliases w:val="Знак Знак Знак"/>
    <w:basedOn w:val="a0"/>
    <w:link w:val="afb"/>
    <w:uiPriority w:val="99"/>
    <w:rsid w:val="00D03A4F"/>
    <w:rPr>
      <w:rFonts w:ascii="Times New Roman" w:eastAsia="Calibri" w:hAnsi="Times New Roman" w:cs="Times New Roman"/>
      <w:sz w:val="28"/>
      <w:szCs w:val="20"/>
      <w:lang w:eastAsia="ru-RU"/>
    </w:rPr>
  </w:style>
  <w:style w:type="character" w:customStyle="1" w:styleId="16">
    <w:name w:val="Заголовок №1_"/>
    <w:basedOn w:val="a0"/>
    <w:link w:val="17"/>
    <w:rsid w:val="00D03A4F"/>
    <w:rPr>
      <w:rFonts w:ascii="Times New Roman" w:eastAsia="Times New Roman" w:hAnsi="Times New Roman" w:cs="Times New Roman"/>
      <w:b/>
      <w:bCs/>
      <w:sz w:val="28"/>
      <w:szCs w:val="28"/>
      <w:shd w:val="clear" w:color="auto" w:fill="FFFFFF"/>
    </w:rPr>
  </w:style>
  <w:style w:type="paragraph" w:customStyle="1" w:styleId="17">
    <w:name w:val="Заголовок №1"/>
    <w:basedOn w:val="a"/>
    <w:link w:val="16"/>
    <w:rsid w:val="00D03A4F"/>
    <w:pPr>
      <w:widowControl w:val="0"/>
      <w:shd w:val="clear" w:color="auto" w:fill="FFFFFF"/>
      <w:spacing w:before="300" w:after="480" w:line="370" w:lineRule="exact"/>
      <w:ind w:hanging="700"/>
      <w:jc w:val="center"/>
      <w:outlineLvl w:val="0"/>
    </w:pPr>
    <w:rPr>
      <w:rFonts w:ascii="Times New Roman" w:eastAsia="Times New Roman" w:hAnsi="Times New Roman" w:cs="Times New Roman"/>
      <w:b/>
      <w:bCs/>
      <w:sz w:val="28"/>
      <w:szCs w:val="28"/>
    </w:rPr>
  </w:style>
  <w:style w:type="character" w:customStyle="1" w:styleId="HTML">
    <w:name w:val="Стандартный HTML Знак"/>
    <w:basedOn w:val="a0"/>
    <w:link w:val="HTML0"/>
    <w:uiPriority w:val="99"/>
    <w:semiHidden/>
    <w:rsid w:val="00D03A4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D03A4F"/>
    <w:rPr>
      <w:rFonts w:ascii="Consolas" w:hAnsi="Consolas"/>
      <w:sz w:val="20"/>
      <w:szCs w:val="20"/>
    </w:rPr>
  </w:style>
  <w:style w:type="paragraph" w:customStyle="1" w:styleId="afd">
    <w:name w:val="Абзац_письма"/>
    <w:basedOn w:val="a"/>
    <w:rsid w:val="00D03A4F"/>
    <w:pPr>
      <w:widowControl w:val="0"/>
      <w:spacing w:after="0" w:line="360" w:lineRule="auto"/>
      <w:ind w:firstLine="709"/>
      <w:jc w:val="both"/>
    </w:pPr>
    <w:rPr>
      <w:rFonts w:ascii="Times New Roman" w:eastAsia="Times New Roman" w:hAnsi="Times New Roman" w:cs="Times New Roman"/>
      <w:sz w:val="26"/>
      <w:szCs w:val="20"/>
      <w:lang w:eastAsia="ru-RU"/>
    </w:rPr>
  </w:style>
  <w:style w:type="paragraph" w:styleId="afe">
    <w:name w:val="Normal (Web)"/>
    <w:aliases w:val="Обычный (веб)1,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f"/>
    <w:uiPriority w:val="99"/>
    <w:qFormat/>
    <w:rsid w:val="00D03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веб)1 Знак,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e"/>
    <w:locked/>
    <w:rsid w:val="00D03A4F"/>
    <w:rPr>
      <w:rFonts w:ascii="Times New Roman" w:eastAsia="Times New Roman" w:hAnsi="Times New Roman" w:cs="Times New Roman"/>
      <w:sz w:val="24"/>
      <w:szCs w:val="24"/>
      <w:lang w:eastAsia="ru-RU"/>
    </w:rPr>
  </w:style>
  <w:style w:type="paragraph" w:customStyle="1" w:styleId="p1">
    <w:name w:val="p1"/>
    <w:basedOn w:val="a"/>
    <w:rsid w:val="00D03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5">
    <w:name w:val="Font Style35"/>
    <w:uiPriority w:val="99"/>
    <w:rsid w:val="00D03A4F"/>
    <w:rPr>
      <w:rFonts w:ascii="Times New Roman" w:hAnsi="Times New Roman" w:cs="Times New Roman"/>
      <w:sz w:val="26"/>
      <w:szCs w:val="26"/>
    </w:rPr>
  </w:style>
  <w:style w:type="character" w:customStyle="1" w:styleId="220">
    <w:name w:val="Основной текст (2)2"/>
    <w:basedOn w:val="22"/>
    <w:rsid w:val="00D03A4F"/>
    <w:rPr>
      <w:rFonts w:ascii="Times New Roman" w:eastAsia="Times New Roman" w:hAnsi="Times New Roman" w:cs="Times New Roman"/>
      <w:color w:val="000000"/>
      <w:spacing w:val="0"/>
      <w:w w:val="100"/>
      <w:position w:val="0"/>
      <w:sz w:val="28"/>
      <w:szCs w:val="28"/>
      <w:u w:val="single"/>
      <w:shd w:val="clear" w:color="auto" w:fill="FFFFFF"/>
      <w:lang w:val="ru-RU" w:eastAsia="ru-RU"/>
    </w:rPr>
  </w:style>
  <w:style w:type="paragraph" w:customStyle="1" w:styleId="210">
    <w:name w:val="Основной текст (2)1"/>
    <w:basedOn w:val="a"/>
    <w:rsid w:val="00D03A4F"/>
    <w:pPr>
      <w:widowControl w:val="0"/>
      <w:shd w:val="clear" w:color="auto" w:fill="FFFFFF"/>
      <w:spacing w:after="300" w:line="326" w:lineRule="exact"/>
      <w:jc w:val="right"/>
    </w:pPr>
    <w:rPr>
      <w:rFonts w:ascii="Times New Roman" w:eastAsia="Arial Unicode MS" w:hAnsi="Times New Roman" w:cs="Times New Roman"/>
      <w:color w:val="000000"/>
      <w:sz w:val="28"/>
      <w:szCs w:val="28"/>
      <w:lang w:eastAsia="ru-RU"/>
    </w:rPr>
  </w:style>
  <w:style w:type="paragraph" w:styleId="aff0">
    <w:name w:val="List Bullet"/>
    <w:basedOn w:val="a"/>
    <w:uiPriority w:val="99"/>
    <w:unhideWhenUsed/>
    <w:rsid w:val="00D03A4F"/>
    <w:pPr>
      <w:tabs>
        <w:tab w:val="num" w:pos="360"/>
      </w:tabs>
      <w:spacing w:after="0" w:line="240" w:lineRule="auto"/>
      <w:ind w:left="360" w:hanging="360"/>
      <w:contextualSpacing/>
    </w:pPr>
    <w:rPr>
      <w:rFonts w:ascii="Times New Roman" w:eastAsia="Times New Roman" w:hAnsi="Times New Roman" w:cs="Times New Roman"/>
      <w:sz w:val="24"/>
      <w:szCs w:val="24"/>
      <w:lang w:eastAsia="ru-RU"/>
    </w:rPr>
  </w:style>
  <w:style w:type="character" w:customStyle="1" w:styleId="2105pt">
    <w:name w:val="Основной текст (2) + 10;5 pt;Полужирный;Малые прописные"/>
    <w:basedOn w:val="22"/>
    <w:rsid w:val="00D03A4F"/>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pt">
    <w:name w:val="Основной текст + Интервал 1 pt"/>
    <w:basedOn w:val="a0"/>
    <w:rsid w:val="00D03A4F"/>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font01">
    <w:name w:val="font01"/>
    <w:rsid w:val="00D03A4F"/>
    <w:rPr>
      <w:rFonts w:ascii="Times New Roman" w:hAnsi="Times New Roman"/>
      <w:sz w:val="24"/>
    </w:rPr>
  </w:style>
  <w:style w:type="character" w:customStyle="1" w:styleId="FontStyle11">
    <w:name w:val="Font Style11"/>
    <w:uiPriority w:val="99"/>
    <w:rsid w:val="00D03A4F"/>
    <w:rPr>
      <w:rFonts w:ascii="Times New Roman" w:hAnsi="Times New Roman" w:cs="Times New Roman"/>
      <w:sz w:val="26"/>
      <w:szCs w:val="26"/>
    </w:rPr>
  </w:style>
  <w:style w:type="paragraph" w:customStyle="1" w:styleId="18">
    <w:name w:val="Обычный1"/>
    <w:rsid w:val="00D03A4F"/>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customStyle="1" w:styleId="Default">
    <w:name w:val="Default"/>
    <w:qFormat/>
    <w:rsid w:val="00D03A4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Subtitle"/>
    <w:basedOn w:val="a"/>
    <w:link w:val="aff2"/>
    <w:qFormat/>
    <w:rsid w:val="00D03A4F"/>
    <w:pPr>
      <w:spacing w:after="0" w:line="240" w:lineRule="auto"/>
      <w:jc w:val="center"/>
    </w:pPr>
    <w:rPr>
      <w:rFonts w:ascii="Tahoma" w:eastAsia="Times New Roman" w:hAnsi="Tahoma" w:cs="Times New Roman"/>
      <w:sz w:val="28"/>
      <w:szCs w:val="20"/>
      <w:lang w:eastAsia="ru-RU"/>
    </w:rPr>
  </w:style>
  <w:style w:type="character" w:customStyle="1" w:styleId="aff2">
    <w:name w:val="Подзаголовок Знак"/>
    <w:basedOn w:val="a0"/>
    <w:link w:val="aff1"/>
    <w:rsid w:val="00D03A4F"/>
    <w:rPr>
      <w:rFonts w:ascii="Tahoma" w:eastAsia="Times New Roman" w:hAnsi="Tahoma" w:cs="Times New Roman"/>
      <w:sz w:val="28"/>
      <w:szCs w:val="20"/>
      <w:lang w:eastAsia="ru-RU"/>
    </w:rPr>
  </w:style>
  <w:style w:type="character" w:customStyle="1" w:styleId="81">
    <w:name w:val="Основной текст (8)_"/>
    <w:basedOn w:val="a0"/>
    <w:link w:val="82"/>
    <w:rsid w:val="00D03A4F"/>
    <w:rPr>
      <w:rFonts w:ascii="Times New Roman" w:eastAsia="Times New Roman" w:hAnsi="Times New Roman" w:cs="Times New Roman"/>
      <w:b/>
      <w:bCs/>
      <w:i/>
      <w:iCs/>
      <w:shd w:val="clear" w:color="auto" w:fill="FFFFFF"/>
    </w:rPr>
  </w:style>
  <w:style w:type="paragraph" w:customStyle="1" w:styleId="82">
    <w:name w:val="Основной текст (8)"/>
    <w:basedOn w:val="a"/>
    <w:link w:val="81"/>
    <w:rsid w:val="00D03A4F"/>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12pt">
    <w:name w:val="Основной текст (2) + 12 pt;Не полужирный"/>
    <w:rsid w:val="00D03A4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cxspmiddle">
    <w:name w:val="msonormalcxspmiddle"/>
    <w:basedOn w:val="a"/>
    <w:rsid w:val="00D03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Без интервала1"/>
    <w:rsid w:val="00D03A4F"/>
    <w:pPr>
      <w:spacing w:after="0" w:line="240" w:lineRule="auto"/>
    </w:pPr>
    <w:rPr>
      <w:rFonts w:ascii="Times New Roman" w:eastAsia="Calibri" w:hAnsi="Times New Roman" w:cs="Times New Roman"/>
      <w:sz w:val="24"/>
      <w:szCs w:val="24"/>
      <w:lang w:eastAsia="ru-RU"/>
    </w:rPr>
  </w:style>
  <w:style w:type="character" w:customStyle="1" w:styleId="aff3">
    <w:name w:val="Колонтитул"/>
    <w:basedOn w:val="a0"/>
    <w:rsid w:val="00D03A4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 10"/>
    <w:aliases w:val="5 pt,Основной текст + 11,Полужирный"/>
    <w:rsid w:val="00D03A4F"/>
    <w:rPr>
      <w:rFonts w:ascii="Times New Roman" w:eastAsia="Times New Roman" w:hAnsi="Times New Roman" w:cs="Times New Roman" w:hint="default"/>
      <w:b w:val="0"/>
      <w:bCs w:val="0"/>
      <w:i w:val="0"/>
      <w:iCs w:val="0"/>
      <w:smallCaps w:val="0"/>
      <w:strike w:val="0"/>
      <w:dstrike w:val="0"/>
      <w:color w:val="000000"/>
      <w:spacing w:val="-1"/>
      <w:w w:val="100"/>
      <w:position w:val="0"/>
      <w:sz w:val="21"/>
      <w:szCs w:val="21"/>
      <w:u w:val="none"/>
      <w:effect w:val="none"/>
      <w:shd w:val="clear" w:color="auto" w:fill="FFFFFF"/>
      <w:lang w:val="ru-RU"/>
    </w:rPr>
  </w:style>
  <w:style w:type="paragraph" w:customStyle="1" w:styleId="Style3">
    <w:name w:val="Style3"/>
    <w:basedOn w:val="a"/>
    <w:uiPriority w:val="99"/>
    <w:rsid w:val="00D03A4F"/>
    <w:pPr>
      <w:widowControl w:val="0"/>
      <w:autoSpaceDE w:val="0"/>
      <w:autoSpaceDN w:val="0"/>
      <w:adjustRightInd w:val="0"/>
      <w:spacing w:after="0" w:line="559" w:lineRule="exact"/>
      <w:ind w:firstLine="715"/>
      <w:jc w:val="both"/>
    </w:pPr>
    <w:rPr>
      <w:rFonts w:ascii="Times New Roman" w:eastAsia="Times New Roman" w:hAnsi="Times New Roman" w:cs="Times New Roman"/>
      <w:sz w:val="24"/>
      <w:szCs w:val="24"/>
      <w:lang w:eastAsia="ru-RU"/>
    </w:rPr>
  </w:style>
  <w:style w:type="character" w:customStyle="1" w:styleId="aff4">
    <w:name w:val="Сноска"/>
    <w:rsid w:val="00D03A4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1">
    <w:name w:val="Основной текст (6)_"/>
    <w:basedOn w:val="a0"/>
    <w:rsid w:val="00D03A4F"/>
    <w:rPr>
      <w:rFonts w:ascii="Times New Roman" w:eastAsia="Times New Roman" w:hAnsi="Times New Roman" w:cs="Times New Roman"/>
      <w:b w:val="0"/>
      <w:bCs w:val="0"/>
      <w:i w:val="0"/>
      <w:iCs w:val="0"/>
      <w:smallCaps w:val="0"/>
      <w:strike w:val="0"/>
      <w:u w:val="none"/>
    </w:rPr>
  </w:style>
  <w:style w:type="character" w:customStyle="1" w:styleId="614pt">
    <w:name w:val="Основной текст (6) + 14 pt"/>
    <w:basedOn w:val="61"/>
    <w:rsid w:val="00D03A4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1"/>
    <w:rsid w:val="00D03A4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18pt-1pt">
    <w:name w:val="Основной текст (2) + Arial;18 pt;Интервал -1 pt"/>
    <w:basedOn w:val="22"/>
    <w:rsid w:val="00D03A4F"/>
    <w:rPr>
      <w:rFonts w:ascii="Arial" w:eastAsia="Arial" w:hAnsi="Arial" w:cs="Arial"/>
      <w:b w:val="0"/>
      <w:bCs w:val="0"/>
      <w:i w:val="0"/>
      <w:iCs w:val="0"/>
      <w:smallCaps w:val="0"/>
      <w:strike w:val="0"/>
      <w:color w:val="000000"/>
      <w:spacing w:val="-30"/>
      <w:w w:val="100"/>
      <w:position w:val="0"/>
      <w:sz w:val="36"/>
      <w:szCs w:val="36"/>
      <w:u w:val="none"/>
      <w:shd w:val="clear" w:color="auto" w:fill="FFFFFF"/>
      <w:lang w:val="ru-RU" w:eastAsia="ru-RU" w:bidi="ru-RU"/>
    </w:rPr>
  </w:style>
  <w:style w:type="character" w:customStyle="1" w:styleId="CharStyle4">
    <w:name w:val="Char Style 4"/>
    <w:basedOn w:val="CharStyle3"/>
    <w:rsid w:val="00D03A4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harStyle12">
    <w:name w:val="Char Style 12"/>
    <w:basedOn w:val="a0"/>
    <w:link w:val="Style11"/>
    <w:rsid w:val="00D03A4F"/>
    <w:rPr>
      <w:sz w:val="28"/>
      <w:szCs w:val="28"/>
      <w:shd w:val="clear" w:color="auto" w:fill="FFFFFF"/>
    </w:rPr>
  </w:style>
  <w:style w:type="paragraph" w:customStyle="1" w:styleId="Style5">
    <w:name w:val="Style 5"/>
    <w:basedOn w:val="a"/>
    <w:link w:val="CharStyle6"/>
    <w:rsid w:val="00D03A4F"/>
    <w:pPr>
      <w:widowControl w:val="0"/>
      <w:shd w:val="clear" w:color="auto" w:fill="FFFFFF"/>
      <w:spacing w:after="0" w:line="245" w:lineRule="exact"/>
    </w:pPr>
    <w:rPr>
      <w:rFonts w:ascii="Times New Roman" w:eastAsia="Times New Roman" w:hAnsi="Times New Roman" w:cs="Times New Roman"/>
      <w:color w:val="000000"/>
      <w:sz w:val="26"/>
      <w:szCs w:val="26"/>
      <w:u w:val="single"/>
      <w:lang w:eastAsia="ru-RU" w:bidi="ru-RU"/>
    </w:rPr>
  </w:style>
  <w:style w:type="paragraph" w:customStyle="1" w:styleId="Style11">
    <w:name w:val="Style 11"/>
    <w:basedOn w:val="a"/>
    <w:link w:val="CharStyle12"/>
    <w:rsid w:val="00D03A4F"/>
    <w:pPr>
      <w:widowControl w:val="0"/>
      <w:shd w:val="clear" w:color="auto" w:fill="FFFFFF"/>
      <w:spacing w:after="0" w:line="322" w:lineRule="exact"/>
      <w:jc w:val="center"/>
    </w:pPr>
    <w:rPr>
      <w:sz w:val="28"/>
      <w:szCs w:val="28"/>
    </w:rPr>
  </w:style>
  <w:style w:type="character" w:customStyle="1" w:styleId="CharStyle7">
    <w:name w:val="Char Style 7"/>
    <w:basedOn w:val="CharStyle6"/>
    <w:link w:val="Style6"/>
    <w:uiPriority w:val="99"/>
    <w:rsid w:val="00D03A4F"/>
    <w:rPr>
      <w:rFonts w:ascii="Times New Roman" w:eastAsia="Times New Roman" w:hAnsi="Times New Roman" w:cs="Times New Roman"/>
      <w:color w:val="000000"/>
      <w:sz w:val="20"/>
      <w:szCs w:val="20"/>
      <w:u w:val="single"/>
      <w:shd w:val="clear" w:color="auto" w:fill="FFFFFF"/>
      <w:lang w:eastAsia="ru-RU" w:bidi="ru-RU"/>
    </w:rPr>
  </w:style>
  <w:style w:type="character" w:customStyle="1" w:styleId="CharStyle11">
    <w:name w:val="Char Style 11"/>
    <w:basedOn w:val="a0"/>
    <w:link w:val="Style10"/>
    <w:uiPriority w:val="99"/>
    <w:rsid w:val="00D03A4F"/>
    <w:rPr>
      <w:sz w:val="26"/>
      <w:szCs w:val="26"/>
      <w:shd w:val="clear" w:color="auto" w:fill="FFFFFF"/>
    </w:rPr>
  </w:style>
  <w:style w:type="character" w:customStyle="1" w:styleId="CharStyle25">
    <w:name w:val="Char Style 25"/>
    <w:basedOn w:val="CharStyle11"/>
    <w:rsid w:val="00D03A4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harStyle26">
    <w:name w:val="Char Style 26"/>
    <w:basedOn w:val="CharStyle11"/>
    <w:link w:val="Style25"/>
    <w:rsid w:val="00D03A4F"/>
    <w:rPr>
      <w:rFonts w:ascii="Times New Roman" w:eastAsia="Times New Roman" w:hAnsi="Times New Roman" w:cs="Times New Roman"/>
      <w:color w:val="000000"/>
      <w:sz w:val="26"/>
      <w:szCs w:val="26"/>
      <w:shd w:val="clear" w:color="auto" w:fill="FFFFFF"/>
      <w:lang w:eastAsia="ru-RU" w:bidi="ru-RU"/>
    </w:rPr>
  </w:style>
  <w:style w:type="character" w:customStyle="1" w:styleId="CharStyle27">
    <w:name w:val="Char Style 27"/>
    <w:basedOn w:val="CharStyle11"/>
    <w:rsid w:val="00D03A4F"/>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CharStyle28">
    <w:name w:val="Char Style 28"/>
    <w:basedOn w:val="CharStyle11"/>
    <w:rsid w:val="00D03A4F"/>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CharStyle29">
    <w:name w:val="Char Style 29"/>
    <w:basedOn w:val="CharStyle11"/>
    <w:rsid w:val="00D03A4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Style10">
    <w:name w:val="Style 10"/>
    <w:basedOn w:val="a"/>
    <w:link w:val="CharStyle11"/>
    <w:uiPriority w:val="99"/>
    <w:rsid w:val="00D03A4F"/>
    <w:pPr>
      <w:widowControl w:val="0"/>
      <w:shd w:val="clear" w:color="auto" w:fill="FFFFFF"/>
      <w:spacing w:after="0" w:line="311" w:lineRule="exact"/>
      <w:jc w:val="center"/>
    </w:pPr>
    <w:rPr>
      <w:sz w:val="26"/>
      <w:szCs w:val="26"/>
    </w:rPr>
  </w:style>
  <w:style w:type="character" w:customStyle="1" w:styleId="CharStyle10">
    <w:name w:val="Char Style 10"/>
    <w:basedOn w:val="CharStyle3"/>
    <w:link w:val="Style9"/>
    <w:rsid w:val="00D03A4F"/>
    <w:rPr>
      <w:sz w:val="26"/>
      <w:szCs w:val="26"/>
      <w:u w:val="single"/>
      <w:shd w:val="clear" w:color="auto" w:fill="FFFFFF"/>
    </w:rPr>
  </w:style>
  <w:style w:type="character" w:customStyle="1" w:styleId="CharStyle9">
    <w:name w:val="Char Style 9"/>
    <w:basedOn w:val="a0"/>
    <w:link w:val="Style8"/>
    <w:uiPriority w:val="99"/>
    <w:rsid w:val="00D03A4F"/>
    <w:rPr>
      <w:sz w:val="26"/>
      <w:szCs w:val="26"/>
      <w:shd w:val="clear" w:color="auto" w:fill="FFFFFF"/>
    </w:rPr>
  </w:style>
  <w:style w:type="paragraph" w:customStyle="1" w:styleId="Style8">
    <w:name w:val="Style 8"/>
    <w:basedOn w:val="a"/>
    <w:link w:val="CharStyle9"/>
    <w:uiPriority w:val="99"/>
    <w:rsid w:val="00D03A4F"/>
    <w:pPr>
      <w:widowControl w:val="0"/>
      <w:shd w:val="clear" w:color="auto" w:fill="FFFFFF"/>
      <w:spacing w:after="420" w:line="322" w:lineRule="exact"/>
      <w:jc w:val="both"/>
    </w:pPr>
    <w:rPr>
      <w:sz w:val="26"/>
      <w:szCs w:val="26"/>
    </w:rPr>
  </w:style>
  <w:style w:type="paragraph" w:styleId="24">
    <w:name w:val="Body Text Indent 2"/>
    <w:basedOn w:val="a"/>
    <w:link w:val="25"/>
    <w:uiPriority w:val="99"/>
    <w:rsid w:val="00D03A4F"/>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D03A4F"/>
    <w:rPr>
      <w:rFonts w:ascii="Times New Roman" w:eastAsia="Times New Roman" w:hAnsi="Times New Roman" w:cs="Times New Roman"/>
      <w:sz w:val="24"/>
      <w:szCs w:val="24"/>
      <w:lang w:eastAsia="ru-RU"/>
    </w:rPr>
  </w:style>
  <w:style w:type="paragraph" w:customStyle="1" w:styleId="Style1">
    <w:name w:val="Style1"/>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D03A4F"/>
    <w:rPr>
      <w:rFonts w:ascii="Times New Roman" w:hAnsi="Times New Roman" w:cs="Times New Roman"/>
      <w:sz w:val="26"/>
      <w:szCs w:val="26"/>
    </w:rPr>
  </w:style>
  <w:style w:type="paragraph" w:customStyle="1" w:styleId="1a">
    <w:name w:val="Текст1"/>
    <w:basedOn w:val="a"/>
    <w:rsid w:val="00D03A4F"/>
    <w:pPr>
      <w:spacing w:after="0" w:line="360" w:lineRule="auto"/>
      <w:ind w:firstLine="720"/>
      <w:jc w:val="both"/>
    </w:pPr>
    <w:rPr>
      <w:rFonts w:ascii="Times New Roman" w:eastAsia="Times New Roman" w:hAnsi="Times New Roman" w:cs="Times New Roman"/>
      <w:noProof/>
      <w:sz w:val="28"/>
      <w:szCs w:val="20"/>
      <w:lang w:eastAsia="ru-RU"/>
    </w:rPr>
  </w:style>
  <w:style w:type="paragraph" w:customStyle="1" w:styleId="Style6">
    <w:name w:val="Style 6"/>
    <w:basedOn w:val="a"/>
    <w:link w:val="CharStyle7"/>
    <w:uiPriority w:val="99"/>
    <w:rsid w:val="00D03A4F"/>
    <w:pPr>
      <w:widowControl w:val="0"/>
      <w:shd w:val="clear" w:color="auto" w:fill="FFFFFF"/>
      <w:spacing w:after="0" w:line="337" w:lineRule="exact"/>
    </w:pPr>
    <w:rPr>
      <w:rFonts w:ascii="Times New Roman" w:eastAsia="Times New Roman" w:hAnsi="Times New Roman" w:cs="Times New Roman"/>
      <w:color w:val="000000"/>
      <w:sz w:val="20"/>
      <w:szCs w:val="20"/>
      <w:u w:val="single"/>
      <w:lang w:eastAsia="ru-RU" w:bidi="ru-RU"/>
    </w:rPr>
  </w:style>
  <w:style w:type="character" w:customStyle="1" w:styleId="CharStyle5">
    <w:name w:val="Char Style 5"/>
    <w:basedOn w:val="a0"/>
    <w:link w:val="Style40"/>
    <w:rsid w:val="00D03A4F"/>
    <w:rPr>
      <w:sz w:val="28"/>
      <w:szCs w:val="28"/>
      <w:shd w:val="clear" w:color="auto" w:fill="FFFFFF"/>
    </w:rPr>
  </w:style>
  <w:style w:type="paragraph" w:customStyle="1" w:styleId="Style40">
    <w:name w:val="Style 4"/>
    <w:basedOn w:val="a"/>
    <w:link w:val="CharStyle5"/>
    <w:uiPriority w:val="99"/>
    <w:rsid w:val="00D03A4F"/>
    <w:pPr>
      <w:widowControl w:val="0"/>
      <w:shd w:val="clear" w:color="auto" w:fill="FFFFFF"/>
      <w:spacing w:after="0" w:line="322" w:lineRule="exact"/>
      <w:jc w:val="center"/>
    </w:pPr>
    <w:rPr>
      <w:sz w:val="28"/>
      <w:szCs w:val="28"/>
    </w:rPr>
  </w:style>
  <w:style w:type="character" w:customStyle="1" w:styleId="CharStyle30">
    <w:name w:val="Char Style 30"/>
    <w:basedOn w:val="CharStyle7"/>
    <w:rsid w:val="00D03A4F"/>
    <w:rPr>
      <w:rFonts w:ascii="Times New Roman" w:eastAsia="Times New Roman" w:hAnsi="Times New Roman" w:cs="Times New Roman"/>
      <w:color w:val="000000"/>
      <w:sz w:val="26"/>
      <w:szCs w:val="26"/>
      <w:u w:val="none"/>
      <w:shd w:val="clear" w:color="auto" w:fill="FFFFFF"/>
      <w:lang w:eastAsia="ru-RU" w:bidi="ru-RU"/>
    </w:rPr>
  </w:style>
  <w:style w:type="paragraph" w:customStyle="1" w:styleId="Style25">
    <w:name w:val="Style 25"/>
    <w:basedOn w:val="a"/>
    <w:link w:val="CharStyle26"/>
    <w:rsid w:val="00D03A4F"/>
    <w:pPr>
      <w:widowControl w:val="0"/>
      <w:shd w:val="clear" w:color="auto" w:fill="FFFFFF"/>
      <w:spacing w:after="0" w:line="274" w:lineRule="exact"/>
      <w:ind w:firstLine="860"/>
      <w:jc w:val="both"/>
    </w:pPr>
    <w:rPr>
      <w:rFonts w:ascii="Times New Roman" w:eastAsia="Times New Roman" w:hAnsi="Times New Roman" w:cs="Times New Roman"/>
      <w:color w:val="000000"/>
      <w:sz w:val="26"/>
      <w:szCs w:val="26"/>
      <w:lang w:eastAsia="ru-RU" w:bidi="ru-RU"/>
    </w:rPr>
  </w:style>
  <w:style w:type="character" w:customStyle="1" w:styleId="FontStyle41">
    <w:name w:val="Font Style41"/>
    <w:uiPriority w:val="99"/>
    <w:rsid w:val="00D03A4F"/>
    <w:rPr>
      <w:rFonts w:ascii="Times New Roman" w:hAnsi="Times New Roman" w:cs="Times New Roman"/>
      <w:sz w:val="24"/>
      <w:szCs w:val="24"/>
    </w:rPr>
  </w:style>
  <w:style w:type="character" w:customStyle="1" w:styleId="CharStyle44">
    <w:name w:val="Char Style 44"/>
    <w:basedOn w:val="CharStyle5"/>
    <w:uiPriority w:val="99"/>
    <w:rsid w:val="00D03A4F"/>
    <w:rPr>
      <w:rFonts w:ascii="Times New Roman" w:hAnsi="Times New Roman" w:cs="Times New Roman"/>
      <w:sz w:val="28"/>
      <w:szCs w:val="28"/>
      <w:u w:val="single"/>
      <w:shd w:val="clear" w:color="auto" w:fill="FFFFFF"/>
      <w:lang w:val="en-US" w:eastAsia="en-US"/>
    </w:rPr>
  </w:style>
  <w:style w:type="character" w:customStyle="1" w:styleId="aff5">
    <w:name w:val="Основной текст_"/>
    <w:basedOn w:val="a0"/>
    <w:link w:val="63"/>
    <w:rsid w:val="00D03A4F"/>
    <w:rPr>
      <w:rFonts w:ascii="Times New Roman" w:eastAsia="Times New Roman" w:hAnsi="Times New Roman" w:cs="Times New Roman"/>
      <w:sz w:val="26"/>
      <w:szCs w:val="26"/>
      <w:shd w:val="clear" w:color="auto" w:fill="FFFFFF"/>
    </w:rPr>
  </w:style>
  <w:style w:type="paragraph" w:customStyle="1" w:styleId="63">
    <w:name w:val="Основной текст6"/>
    <w:basedOn w:val="a"/>
    <w:link w:val="aff5"/>
    <w:rsid w:val="00D03A4F"/>
    <w:pPr>
      <w:widowControl w:val="0"/>
      <w:shd w:val="clear" w:color="auto" w:fill="FFFFFF"/>
      <w:spacing w:before="900" w:after="300" w:line="322" w:lineRule="exact"/>
      <w:jc w:val="both"/>
    </w:pPr>
    <w:rPr>
      <w:rFonts w:ascii="Times New Roman" w:eastAsia="Times New Roman" w:hAnsi="Times New Roman" w:cs="Times New Roman"/>
      <w:sz w:val="26"/>
      <w:szCs w:val="26"/>
    </w:rPr>
  </w:style>
  <w:style w:type="character" w:customStyle="1" w:styleId="42">
    <w:name w:val="Основной текст (4)_"/>
    <w:basedOn w:val="a0"/>
    <w:link w:val="43"/>
    <w:rsid w:val="00D03A4F"/>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D03A4F"/>
    <w:pPr>
      <w:widowControl w:val="0"/>
      <w:shd w:val="clear" w:color="auto" w:fill="FFFFFF"/>
      <w:spacing w:after="0" w:line="322" w:lineRule="exact"/>
      <w:ind w:hanging="2020"/>
      <w:jc w:val="center"/>
    </w:pPr>
    <w:rPr>
      <w:rFonts w:ascii="Times New Roman" w:eastAsia="Times New Roman" w:hAnsi="Times New Roman" w:cs="Times New Roman"/>
      <w:b/>
      <w:bCs/>
      <w:sz w:val="26"/>
      <w:szCs w:val="26"/>
    </w:rPr>
  </w:style>
  <w:style w:type="character" w:customStyle="1" w:styleId="aff6">
    <w:name w:val="Основной текст + Полужирный"/>
    <w:aliases w:val="Курсив,Интервал 0 pt"/>
    <w:basedOn w:val="aff5"/>
    <w:rsid w:val="00D03A4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2">
    <w:name w:val="Основной текст5"/>
    <w:basedOn w:val="aff5"/>
    <w:rsid w:val="00D03A4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1">
    <w:name w:val="Основной текст (3)_"/>
    <w:basedOn w:val="a0"/>
    <w:link w:val="32"/>
    <w:rsid w:val="00D03A4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D03A4F"/>
    <w:pPr>
      <w:widowControl w:val="0"/>
      <w:shd w:val="clear" w:color="auto" w:fill="FFFFFF"/>
      <w:spacing w:before="420" w:after="600" w:line="0" w:lineRule="atLeast"/>
    </w:pPr>
    <w:rPr>
      <w:rFonts w:ascii="Times New Roman" w:eastAsia="Times New Roman" w:hAnsi="Times New Roman" w:cs="Times New Roman"/>
      <w:b/>
      <w:bCs/>
      <w:sz w:val="28"/>
      <w:szCs w:val="28"/>
    </w:rPr>
  </w:style>
  <w:style w:type="character" w:customStyle="1" w:styleId="53">
    <w:name w:val="Основной текст (5)_"/>
    <w:basedOn w:val="a0"/>
    <w:link w:val="54"/>
    <w:rsid w:val="00D03A4F"/>
    <w:rPr>
      <w:rFonts w:ascii="Times New Roman" w:eastAsia="Times New Roman" w:hAnsi="Times New Roman" w:cs="Times New Roman"/>
      <w:i/>
      <w:iCs/>
      <w:sz w:val="13"/>
      <w:szCs w:val="13"/>
      <w:shd w:val="clear" w:color="auto" w:fill="FFFFFF"/>
    </w:rPr>
  </w:style>
  <w:style w:type="paragraph" w:customStyle="1" w:styleId="54">
    <w:name w:val="Основной текст (5)"/>
    <w:basedOn w:val="a"/>
    <w:link w:val="53"/>
    <w:rsid w:val="00D03A4F"/>
    <w:pPr>
      <w:widowControl w:val="0"/>
      <w:shd w:val="clear" w:color="auto" w:fill="FFFFFF"/>
      <w:spacing w:after="0" w:line="0" w:lineRule="atLeast"/>
    </w:pPr>
    <w:rPr>
      <w:rFonts w:ascii="Times New Roman" w:eastAsia="Times New Roman" w:hAnsi="Times New Roman" w:cs="Times New Roman"/>
      <w:i/>
      <w:iCs/>
      <w:sz w:val="13"/>
      <w:szCs w:val="13"/>
    </w:rPr>
  </w:style>
  <w:style w:type="character" w:customStyle="1" w:styleId="12pt">
    <w:name w:val="Основной текст + 12 pt"/>
    <w:basedOn w:val="aff5"/>
    <w:rsid w:val="00D03A4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7">
    <w:name w:val="Основной текст + Курсив"/>
    <w:basedOn w:val="aff5"/>
    <w:rsid w:val="00D03A4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rsid w:val="00D03A4F"/>
    <w:rPr>
      <w:rFonts w:ascii="CordiaUPC" w:eastAsia="CordiaUPC" w:hAnsi="CordiaUPC" w:cs="CordiaUPC"/>
      <w:sz w:val="16"/>
      <w:szCs w:val="16"/>
      <w:shd w:val="clear" w:color="auto" w:fill="FFFFFF"/>
      <w:lang w:val="en-US" w:bidi="en-US"/>
    </w:rPr>
  </w:style>
  <w:style w:type="character" w:customStyle="1" w:styleId="Exact">
    <w:name w:val="Основной текст Exact"/>
    <w:basedOn w:val="a0"/>
    <w:rsid w:val="00D03A4F"/>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D03A4F"/>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D03A4F"/>
    <w:pPr>
      <w:widowControl w:val="0"/>
      <w:shd w:val="clear" w:color="auto" w:fill="FFFFFF"/>
      <w:spacing w:before="720" w:after="0" w:line="465" w:lineRule="exact"/>
      <w:ind w:hanging="2020"/>
      <w:jc w:val="both"/>
    </w:pPr>
    <w:rPr>
      <w:rFonts w:ascii="Times New Roman" w:eastAsia="Times New Roman" w:hAnsi="Times New Roman" w:cs="Times New Roman"/>
      <w:i/>
      <w:iCs/>
      <w:sz w:val="28"/>
      <w:szCs w:val="28"/>
    </w:rPr>
  </w:style>
  <w:style w:type="character" w:customStyle="1" w:styleId="33">
    <w:name w:val="Основной текст3"/>
    <w:basedOn w:val="aff5"/>
    <w:rsid w:val="00D03A4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5pt">
    <w:name w:val="Основной текст + 11;5 pt;Полужирный"/>
    <w:basedOn w:val="aff5"/>
    <w:rsid w:val="00D03A4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ff5"/>
    <w:rsid w:val="00D03A4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ff5"/>
    <w:rsid w:val="00D03A4F"/>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ff5"/>
    <w:rsid w:val="00D03A4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f8">
    <w:name w:val="No Spacing"/>
    <w:aliases w:val="Без интервала Стандарт,14 _одинарный,Официальный"/>
    <w:link w:val="aff9"/>
    <w:uiPriority w:val="1"/>
    <w:qFormat/>
    <w:rsid w:val="00D03A4F"/>
    <w:pPr>
      <w:suppressAutoHyphens/>
      <w:spacing w:after="0" w:line="240" w:lineRule="auto"/>
    </w:pPr>
    <w:rPr>
      <w:rFonts w:ascii="Times New Roman" w:eastAsia="Calibri" w:hAnsi="Times New Roman" w:cs="Times New Roman"/>
      <w:sz w:val="24"/>
      <w:szCs w:val="24"/>
      <w:lang w:eastAsia="ar-SA"/>
    </w:rPr>
  </w:style>
  <w:style w:type="character" w:customStyle="1" w:styleId="aff9">
    <w:name w:val="Без интервала Знак"/>
    <w:aliases w:val="Без интервала Стандарт Знак,14 _одинарный Знак,Официальный Знак"/>
    <w:basedOn w:val="a0"/>
    <w:link w:val="aff8"/>
    <w:uiPriority w:val="1"/>
    <w:rsid w:val="00D03A4F"/>
    <w:rPr>
      <w:rFonts w:ascii="Times New Roman" w:eastAsia="Calibri" w:hAnsi="Times New Roman" w:cs="Times New Roman"/>
      <w:sz w:val="24"/>
      <w:szCs w:val="24"/>
      <w:lang w:eastAsia="ar-SA"/>
    </w:rPr>
  </w:style>
  <w:style w:type="paragraph" w:customStyle="1" w:styleId="Style20">
    <w:name w:val="Style2"/>
    <w:basedOn w:val="a"/>
    <w:uiPriority w:val="99"/>
    <w:rsid w:val="00D03A4F"/>
    <w:pPr>
      <w:widowControl w:val="0"/>
      <w:autoSpaceDE w:val="0"/>
      <w:autoSpaceDN w:val="0"/>
      <w:adjustRightInd w:val="0"/>
      <w:spacing w:after="0" w:line="319" w:lineRule="exact"/>
      <w:ind w:firstLine="686"/>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D03A4F"/>
    <w:rPr>
      <w:rFonts w:ascii="Times New Roman" w:hAnsi="Times New Roman" w:cs="Times New Roman"/>
      <w:sz w:val="26"/>
      <w:szCs w:val="26"/>
    </w:rPr>
  </w:style>
  <w:style w:type="paragraph" w:customStyle="1" w:styleId="Style50">
    <w:name w:val="Style5"/>
    <w:basedOn w:val="a"/>
    <w:uiPriority w:val="99"/>
    <w:rsid w:val="00D03A4F"/>
    <w:pPr>
      <w:widowControl w:val="0"/>
      <w:autoSpaceDE w:val="0"/>
      <w:autoSpaceDN w:val="0"/>
      <w:adjustRightInd w:val="0"/>
      <w:spacing w:after="0" w:line="480" w:lineRule="exact"/>
      <w:ind w:firstLine="730"/>
      <w:jc w:val="both"/>
    </w:pPr>
    <w:rPr>
      <w:rFonts w:ascii="Arial Black" w:eastAsia="Times New Roman" w:hAnsi="Arial Black"/>
      <w:sz w:val="24"/>
      <w:szCs w:val="24"/>
      <w:lang w:eastAsia="ru-RU"/>
    </w:rPr>
  </w:style>
  <w:style w:type="character" w:customStyle="1" w:styleId="af7">
    <w:name w:val="Абзац списка Знак"/>
    <w:link w:val="af6"/>
    <w:uiPriority w:val="34"/>
    <w:locked/>
    <w:rsid w:val="00D03A4F"/>
    <w:rPr>
      <w:rFonts w:ascii="Times New Roman" w:eastAsia="Times New Roman" w:hAnsi="Times New Roman" w:cs="Times New Roman"/>
      <w:sz w:val="24"/>
      <w:szCs w:val="24"/>
      <w:lang w:eastAsia="ru-RU"/>
    </w:rPr>
  </w:style>
  <w:style w:type="character" w:styleId="affa">
    <w:name w:val="Strong"/>
    <w:basedOn w:val="a0"/>
    <w:uiPriority w:val="22"/>
    <w:qFormat/>
    <w:rsid w:val="00D03A4F"/>
    <w:rPr>
      <w:b/>
      <w:bCs/>
    </w:rPr>
  </w:style>
  <w:style w:type="paragraph" w:customStyle="1" w:styleId="211">
    <w:name w:val="Основной текст 21"/>
    <w:basedOn w:val="a"/>
    <w:uiPriority w:val="99"/>
    <w:rsid w:val="00D03A4F"/>
    <w:pPr>
      <w:overflowPunct w:val="0"/>
      <w:autoSpaceDE w:val="0"/>
      <w:autoSpaceDN w:val="0"/>
      <w:adjustRightInd w:val="0"/>
      <w:spacing w:after="0" w:line="216" w:lineRule="auto"/>
      <w:ind w:firstLine="709"/>
      <w:jc w:val="both"/>
      <w:textAlignment w:val="baseline"/>
    </w:pPr>
    <w:rPr>
      <w:rFonts w:ascii="Arial" w:eastAsia="Times New Roman" w:hAnsi="Arial" w:cs="Times New Roman"/>
      <w:sz w:val="28"/>
      <w:szCs w:val="20"/>
      <w:lang w:val="en-US" w:eastAsia="ru-RU"/>
    </w:rPr>
  </w:style>
  <w:style w:type="paragraph" w:styleId="34">
    <w:name w:val="Body Text 3"/>
    <w:aliases w:val="Знак2 Знак,Знак2"/>
    <w:basedOn w:val="a"/>
    <w:link w:val="35"/>
    <w:uiPriority w:val="99"/>
    <w:rsid w:val="00D03A4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aliases w:val="Знак2 Знак Знак,Знак2 Знак1"/>
    <w:basedOn w:val="a0"/>
    <w:link w:val="34"/>
    <w:uiPriority w:val="99"/>
    <w:rsid w:val="00D03A4F"/>
    <w:rPr>
      <w:rFonts w:ascii="Times New Roman" w:eastAsia="Times New Roman" w:hAnsi="Times New Roman" w:cs="Times New Roman"/>
      <w:sz w:val="16"/>
      <w:szCs w:val="16"/>
      <w:lang w:eastAsia="ru-RU"/>
    </w:rPr>
  </w:style>
  <w:style w:type="character" w:customStyle="1" w:styleId="FontStyle27">
    <w:name w:val="Font Style27"/>
    <w:basedOn w:val="a0"/>
    <w:rsid w:val="00D03A4F"/>
    <w:rPr>
      <w:rFonts w:ascii="Times New Roman" w:hAnsi="Times New Roman" w:cs="Times New Roman"/>
      <w:sz w:val="26"/>
      <w:szCs w:val="26"/>
    </w:rPr>
  </w:style>
  <w:style w:type="character" w:customStyle="1" w:styleId="FontStyle28">
    <w:name w:val="Font Style28"/>
    <w:basedOn w:val="a0"/>
    <w:uiPriority w:val="99"/>
    <w:rsid w:val="00D03A4F"/>
    <w:rPr>
      <w:rFonts w:ascii="Times New Roman" w:hAnsi="Times New Roman" w:cs="Times New Roman"/>
      <w:b/>
      <w:bCs/>
      <w:spacing w:val="-10"/>
      <w:sz w:val="28"/>
      <w:szCs w:val="28"/>
    </w:rPr>
  </w:style>
  <w:style w:type="paragraph" w:customStyle="1" w:styleId="Style16">
    <w:name w:val="Style16"/>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1">
    <w:name w:val="Font Style31"/>
    <w:basedOn w:val="a0"/>
    <w:uiPriority w:val="99"/>
    <w:rsid w:val="00D03A4F"/>
    <w:rPr>
      <w:rFonts w:ascii="Times New Roman" w:hAnsi="Times New Roman" w:cs="Times New Roman"/>
      <w:sz w:val="22"/>
      <w:szCs w:val="22"/>
    </w:rPr>
  </w:style>
  <w:style w:type="paragraph" w:customStyle="1" w:styleId="consplustitle">
    <w:name w:val="consplustitle"/>
    <w:basedOn w:val="a"/>
    <w:rsid w:val="00D03A4F"/>
    <w:pPr>
      <w:autoSpaceDE w:val="0"/>
      <w:autoSpaceDN w:val="0"/>
      <w:spacing w:after="0" w:line="240" w:lineRule="auto"/>
    </w:pPr>
    <w:rPr>
      <w:rFonts w:ascii="Times New Roman" w:eastAsia="Times New Roman" w:hAnsi="Times New Roman" w:cs="Times New Roman"/>
      <w:b/>
      <w:bCs/>
      <w:sz w:val="24"/>
      <w:szCs w:val="24"/>
      <w:lang w:eastAsia="ru-RU"/>
    </w:rPr>
  </w:style>
  <w:style w:type="character" w:customStyle="1" w:styleId="FontStyle46">
    <w:name w:val="Font Style46"/>
    <w:basedOn w:val="a0"/>
    <w:uiPriority w:val="99"/>
    <w:rsid w:val="00D03A4F"/>
    <w:rPr>
      <w:rFonts w:ascii="Times New Roman" w:hAnsi="Times New Roman" w:cs="Times New Roman"/>
      <w:sz w:val="28"/>
      <w:szCs w:val="28"/>
    </w:rPr>
  </w:style>
  <w:style w:type="paragraph" w:customStyle="1" w:styleId="ConsNormal">
    <w:name w:val="ConsNormal"/>
    <w:rsid w:val="00D03A4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Îáû÷íûé1"/>
    <w:rsid w:val="00D03A4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c">
    <w:name w:val="1"/>
    <w:basedOn w:val="a"/>
    <w:rsid w:val="00D03A4F"/>
    <w:pPr>
      <w:overflowPunct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110">
    <w:name w:val="Основной_текст_1.1."/>
    <w:basedOn w:val="a"/>
    <w:rsid w:val="00D03A4F"/>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Times New Roman" w:eastAsia="Calibri" w:hAnsi="Times New Roman" w:cs="Times New Roman"/>
      <w:sz w:val="28"/>
      <w:szCs w:val="20"/>
      <w:lang w:eastAsia="ru-RU"/>
    </w:rPr>
  </w:style>
  <w:style w:type="paragraph" w:styleId="26">
    <w:name w:val="Body Text 2"/>
    <w:basedOn w:val="a"/>
    <w:link w:val="28"/>
    <w:uiPriority w:val="99"/>
    <w:rsid w:val="00D03A4F"/>
    <w:pPr>
      <w:spacing w:after="120" w:line="480" w:lineRule="auto"/>
    </w:pPr>
    <w:rPr>
      <w:rFonts w:ascii="Calibri" w:eastAsia="Times New Roman" w:hAnsi="Calibri" w:cs="Times New Roman"/>
    </w:rPr>
  </w:style>
  <w:style w:type="character" w:customStyle="1" w:styleId="28">
    <w:name w:val="Основной текст 2 Знак"/>
    <w:basedOn w:val="a0"/>
    <w:link w:val="26"/>
    <w:uiPriority w:val="99"/>
    <w:rsid w:val="00D03A4F"/>
    <w:rPr>
      <w:rFonts w:ascii="Calibri" w:eastAsia="Times New Roman" w:hAnsi="Calibri" w:cs="Times New Roman"/>
    </w:rPr>
  </w:style>
  <w:style w:type="paragraph" w:styleId="affb">
    <w:name w:val="Plain Text"/>
    <w:basedOn w:val="a"/>
    <w:link w:val="affc"/>
    <w:uiPriority w:val="99"/>
    <w:rsid w:val="00D03A4F"/>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0"/>
    <w:link w:val="affb"/>
    <w:uiPriority w:val="99"/>
    <w:rsid w:val="00D03A4F"/>
    <w:rPr>
      <w:rFonts w:ascii="Courier New" w:eastAsia="Times New Roman" w:hAnsi="Courier New" w:cs="Times New Roman"/>
      <w:sz w:val="20"/>
      <w:szCs w:val="20"/>
      <w:lang w:eastAsia="ru-RU"/>
    </w:rPr>
  </w:style>
  <w:style w:type="paragraph" w:customStyle="1" w:styleId="Body1">
    <w:name w:val="Body 1"/>
    <w:rsid w:val="00D03A4F"/>
    <w:pPr>
      <w:spacing w:after="0" w:line="240" w:lineRule="auto"/>
    </w:pPr>
    <w:rPr>
      <w:rFonts w:ascii="Helvetica" w:eastAsia="Arial Unicode MS" w:hAnsi="Helvetica" w:cs="Times New Roman"/>
      <w:color w:val="000000"/>
      <w:sz w:val="24"/>
      <w:szCs w:val="20"/>
      <w:lang w:eastAsia="ru-RU"/>
    </w:rPr>
  </w:style>
  <w:style w:type="paragraph" w:customStyle="1" w:styleId="affd">
    <w:name w:val="МОН"/>
    <w:basedOn w:val="a"/>
    <w:link w:val="affe"/>
    <w:qFormat/>
    <w:rsid w:val="00D03A4F"/>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e">
    <w:name w:val="МОН Знак"/>
    <w:basedOn w:val="a0"/>
    <w:link w:val="affd"/>
    <w:locked/>
    <w:rsid w:val="00D03A4F"/>
    <w:rPr>
      <w:rFonts w:ascii="Times New Roman" w:eastAsia="Times New Roman" w:hAnsi="Times New Roman" w:cs="Times New Roman"/>
      <w:sz w:val="28"/>
      <w:szCs w:val="20"/>
      <w:lang w:eastAsia="ru-RU"/>
    </w:rPr>
  </w:style>
  <w:style w:type="character" w:customStyle="1" w:styleId="FontStyle24">
    <w:name w:val="Font Style24"/>
    <w:rsid w:val="00D03A4F"/>
    <w:rPr>
      <w:rFonts w:ascii="Times New Roman" w:hAnsi="Times New Roman" w:cs="Times New Roman"/>
      <w:b/>
      <w:bCs/>
      <w:sz w:val="26"/>
      <w:szCs w:val="26"/>
    </w:rPr>
  </w:style>
  <w:style w:type="paragraph" w:customStyle="1" w:styleId="Style60">
    <w:name w:val="Style6"/>
    <w:basedOn w:val="a"/>
    <w:uiPriority w:val="99"/>
    <w:rsid w:val="00D03A4F"/>
    <w:pPr>
      <w:widowControl w:val="0"/>
      <w:autoSpaceDE w:val="0"/>
      <w:autoSpaceDN w:val="0"/>
      <w:adjustRightInd w:val="0"/>
      <w:spacing w:after="0" w:line="411" w:lineRule="exact"/>
      <w:ind w:firstLine="691"/>
      <w:jc w:val="both"/>
    </w:pPr>
    <w:rPr>
      <w:rFonts w:ascii="Times New Roman" w:eastAsia="Times New Roman" w:hAnsi="Times New Roman" w:cs="Times New Roman"/>
      <w:sz w:val="24"/>
      <w:szCs w:val="24"/>
      <w:lang w:eastAsia="ru-RU"/>
    </w:rPr>
  </w:style>
  <w:style w:type="paragraph" w:styleId="36">
    <w:name w:val="Body Text Indent 3"/>
    <w:basedOn w:val="a"/>
    <w:link w:val="37"/>
    <w:uiPriority w:val="99"/>
    <w:unhideWhenUsed/>
    <w:rsid w:val="00D03A4F"/>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uiPriority w:val="99"/>
    <w:rsid w:val="00D03A4F"/>
    <w:rPr>
      <w:rFonts w:ascii="Times New Roman" w:eastAsia="Times New Roman" w:hAnsi="Times New Roman" w:cs="Times New Roman"/>
      <w:sz w:val="16"/>
      <w:szCs w:val="16"/>
      <w:lang w:eastAsia="ru-RU"/>
    </w:rPr>
  </w:style>
  <w:style w:type="paragraph" w:customStyle="1" w:styleId="s3">
    <w:name w:val="s_3"/>
    <w:basedOn w:val="a"/>
    <w:rsid w:val="00D03A4F"/>
    <w:pPr>
      <w:spacing w:before="100" w:beforeAutospacing="1" w:after="100" w:afterAutospacing="1" w:line="240" w:lineRule="auto"/>
      <w:jc w:val="center"/>
    </w:pPr>
    <w:rPr>
      <w:rFonts w:ascii="Times New Roman" w:eastAsia="Times New Roman" w:hAnsi="Times New Roman" w:cs="Times New Roman"/>
      <w:b/>
      <w:bCs/>
      <w:color w:val="000080"/>
      <w:sz w:val="23"/>
      <w:szCs w:val="23"/>
      <w:lang w:eastAsia="ru-RU"/>
    </w:rPr>
  </w:style>
  <w:style w:type="paragraph" w:styleId="afff">
    <w:name w:val="Block Text"/>
    <w:basedOn w:val="a"/>
    <w:uiPriority w:val="99"/>
    <w:rsid w:val="00D03A4F"/>
    <w:pPr>
      <w:suppressAutoHyphens/>
      <w:spacing w:after="0" w:line="288" w:lineRule="auto"/>
      <w:ind w:left="140" w:right="-161" w:firstLine="700"/>
      <w:jc w:val="both"/>
    </w:pPr>
    <w:rPr>
      <w:rFonts w:ascii="Times New Roman" w:eastAsia="Times New Roman" w:hAnsi="Times New Roman" w:cs="Times New Roman"/>
      <w:sz w:val="28"/>
      <w:szCs w:val="28"/>
      <w:lang w:eastAsia="ar-SA"/>
    </w:rPr>
  </w:style>
  <w:style w:type="paragraph" w:customStyle="1" w:styleId="Style7">
    <w:name w:val="Style7"/>
    <w:basedOn w:val="a"/>
    <w:uiPriority w:val="99"/>
    <w:rsid w:val="00D03A4F"/>
    <w:pPr>
      <w:widowControl w:val="0"/>
      <w:autoSpaceDE w:val="0"/>
      <w:autoSpaceDN w:val="0"/>
      <w:adjustRightInd w:val="0"/>
      <w:spacing w:after="0" w:line="485" w:lineRule="exact"/>
      <w:ind w:firstLine="701"/>
      <w:jc w:val="both"/>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D03A4F"/>
    <w:rPr>
      <w:rFonts w:ascii="Times New Roman" w:hAnsi="Times New Roman" w:cs="Times New Roman"/>
      <w:sz w:val="26"/>
      <w:szCs w:val="26"/>
    </w:rPr>
  </w:style>
  <w:style w:type="paragraph" w:customStyle="1" w:styleId="Style23">
    <w:name w:val="Style23"/>
    <w:basedOn w:val="a"/>
    <w:uiPriority w:val="99"/>
    <w:rsid w:val="00D03A4F"/>
    <w:pPr>
      <w:widowControl w:val="0"/>
      <w:autoSpaceDE w:val="0"/>
      <w:autoSpaceDN w:val="0"/>
      <w:adjustRightInd w:val="0"/>
      <w:spacing w:after="0" w:line="485" w:lineRule="exact"/>
      <w:ind w:firstLine="566"/>
      <w:jc w:val="both"/>
    </w:pPr>
    <w:rPr>
      <w:rFonts w:ascii="Cambria" w:eastAsia="Times New Roman" w:hAnsi="Cambria"/>
      <w:sz w:val="24"/>
      <w:szCs w:val="24"/>
      <w:lang w:eastAsia="ru-RU"/>
    </w:rPr>
  </w:style>
  <w:style w:type="character" w:customStyle="1" w:styleId="FontStyle34">
    <w:name w:val="Font Style34"/>
    <w:basedOn w:val="a0"/>
    <w:uiPriority w:val="99"/>
    <w:rsid w:val="00D03A4F"/>
    <w:rPr>
      <w:rFonts w:ascii="Times New Roman" w:hAnsi="Times New Roman" w:cs="Times New Roman"/>
      <w:sz w:val="26"/>
      <w:szCs w:val="26"/>
    </w:rPr>
  </w:style>
  <w:style w:type="paragraph" w:customStyle="1" w:styleId="Style14">
    <w:name w:val="Style14"/>
    <w:basedOn w:val="a"/>
    <w:uiPriority w:val="99"/>
    <w:rsid w:val="00D03A4F"/>
    <w:pPr>
      <w:widowControl w:val="0"/>
      <w:autoSpaceDE w:val="0"/>
      <w:autoSpaceDN w:val="0"/>
      <w:adjustRightInd w:val="0"/>
      <w:spacing w:after="0" w:line="482" w:lineRule="exact"/>
      <w:ind w:firstLine="902"/>
      <w:jc w:val="both"/>
    </w:pPr>
    <w:rPr>
      <w:rFonts w:ascii="Cambria" w:eastAsia="Times New Roman" w:hAnsi="Cambria"/>
      <w:sz w:val="24"/>
      <w:szCs w:val="24"/>
      <w:lang w:eastAsia="ru-RU"/>
    </w:rPr>
  </w:style>
  <w:style w:type="paragraph" w:customStyle="1" w:styleId="Style19">
    <w:name w:val="Style19"/>
    <w:basedOn w:val="a"/>
    <w:uiPriority w:val="99"/>
    <w:rsid w:val="00D03A4F"/>
    <w:pPr>
      <w:widowControl w:val="0"/>
      <w:autoSpaceDE w:val="0"/>
      <w:autoSpaceDN w:val="0"/>
      <w:adjustRightInd w:val="0"/>
      <w:spacing w:after="0" w:line="480" w:lineRule="exact"/>
      <w:jc w:val="right"/>
    </w:pPr>
    <w:rPr>
      <w:rFonts w:ascii="Cambria" w:eastAsia="Times New Roman" w:hAnsi="Cambria"/>
      <w:sz w:val="24"/>
      <w:szCs w:val="24"/>
      <w:lang w:eastAsia="ru-RU"/>
    </w:rPr>
  </w:style>
  <w:style w:type="paragraph" w:customStyle="1" w:styleId="Style200">
    <w:name w:val="Style20"/>
    <w:basedOn w:val="a"/>
    <w:uiPriority w:val="99"/>
    <w:rsid w:val="00D03A4F"/>
    <w:pPr>
      <w:widowControl w:val="0"/>
      <w:autoSpaceDE w:val="0"/>
      <w:autoSpaceDN w:val="0"/>
      <w:adjustRightInd w:val="0"/>
      <w:spacing w:after="0" w:line="254" w:lineRule="exact"/>
      <w:jc w:val="center"/>
    </w:pPr>
    <w:rPr>
      <w:rFonts w:ascii="Cambria" w:eastAsia="Times New Roman" w:hAnsi="Cambria"/>
      <w:sz w:val="24"/>
      <w:szCs w:val="24"/>
      <w:lang w:eastAsia="ru-RU"/>
    </w:rPr>
  </w:style>
  <w:style w:type="paragraph" w:customStyle="1" w:styleId="Style24">
    <w:name w:val="Style24"/>
    <w:basedOn w:val="a"/>
    <w:uiPriority w:val="99"/>
    <w:rsid w:val="00D03A4F"/>
    <w:pPr>
      <w:widowControl w:val="0"/>
      <w:autoSpaceDE w:val="0"/>
      <w:autoSpaceDN w:val="0"/>
      <w:adjustRightInd w:val="0"/>
      <w:spacing w:after="0" w:line="482" w:lineRule="exact"/>
      <w:ind w:firstLine="576"/>
      <w:jc w:val="both"/>
    </w:pPr>
    <w:rPr>
      <w:rFonts w:ascii="Cambria" w:eastAsia="Times New Roman" w:hAnsi="Cambria"/>
      <w:sz w:val="24"/>
      <w:szCs w:val="24"/>
      <w:lang w:eastAsia="ru-RU"/>
    </w:rPr>
  </w:style>
  <w:style w:type="character" w:customStyle="1" w:styleId="FontStyle33">
    <w:name w:val="Font Style33"/>
    <w:basedOn w:val="a0"/>
    <w:uiPriority w:val="99"/>
    <w:rsid w:val="00D03A4F"/>
    <w:rPr>
      <w:rFonts w:ascii="Times New Roman" w:hAnsi="Times New Roman" w:cs="Times New Roman"/>
      <w:b/>
      <w:bCs/>
      <w:sz w:val="20"/>
      <w:szCs w:val="20"/>
    </w:rPr>
  </w:style>
  <w:style w:type="paragraph" w:customStyle="1" w:styleId="Style80">
    <w:name w:val="Style8"/>
    <w:basedOn w:val="a"/>
    <w:uiPriority w:val="99"/>
    <w:rsid w:val="00D03A4F"/>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paragraph" w:customStyle="1" w:styleId="Style110">
    <w:name w:val="Style11"/>
    <w:basedOn w:val="a"/>
    <w:uiPriority w:val="99"/>
    <w:rsid w:val="00D03A4F"/>
    <w:pPr>
      <w:widowControl w:val="0"/>
      <w:autoSpaceDE w:val="0"/>
      <w:autoSpaceDN w:val="0"/>
      <w:adjustRightInd w:val="0"/>
      <w:spacing w:after="0" w:line="429" w:lineRule="exact"/>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D03A4F"/>
    <w:rPr>
      <w:rFonts w:ascii="Sylfaen" w:hAnsi="Sylfaen" w:cs="Sylfaen"/>
      <w:b/>
      <w:bCs/>
      <w:sz w:val="18"/>
      <w:szCs w:val="18"/>
    </w:rPr>
  </w:style>
  <w:style w:type="character" w:customStyle="1" w:styleId="FontStyle38">
    <w:name w:val="Font Style38"/>
    <w:basedOn w:val="a0"/>
    <w:uiPriority w:val="99"/>
    <w:rsid w:val="00D03A4F"/>
    <w:rPr>
      <w:rFonts w:ascii="Times New Roman" w:hAnsi="Times New Roman" w:cs="Times New Roman"/>
      <w:sz w:val="26"/>
      <w:szCs w:val="26"/>
    </w:rPr>
  </w:style>
  <w:style w:type="character" w:customStyle="1" w:styleId="FontStyle17">
    <w:name w:val="Font Style17"/>
    <w:basedOn w:val="a0"/>
    <w:uiPriority w:val="99"/>
    <w:rsid w:val="00D03A4F"/>
    <w:rPr>
      <w:rFonts w:ascii="Times New Roman" w:hAnsi="Times New Roman" w:cs="Times New Roman"/>
      <w:sz w:val="26"/>
      <w:szCs w:val="26"/>
    </w:rPr>
  </w:style>
  <w:style w:type="paragraph" w:customStyle="1" w:styleId="Style15">
    <w:name w:val="Style15"/>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4">
    <w:name w:val="Font Style74"/>
    <w:basedOn w:val="a0"/>
    <w:uiPriority w:val="99"/>
    <w:rsid w:val="00D03A4F"/>
    <w:rPr>
      <w:rFonts w:ascii="Times New Roman" w:hAnsi="Times New Roman" w:cs="Times New Roman"/>
      <w:sz w:val="26"/>
      <w:szCs w:val="26"/>
    </w:rPr>
  </w:style>
  <w:style w:type="paragraph" w:customStyle="1" w:styleId="ConsNonformat">
    <w:name w:val="ConsNonformat"/>
    <w:uiPriority w:val="99"/>
    <w:rsid w:val="00D03A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Цветовое выделение"/>
    <w:rsid w:val="00D03A4F"/>
    <w:rPr>
      <w:b/>
      <w:bCs/>
      <w:color w:val="000080"/>
    </w:rPr>
  </w:style>
  <w:style w:type="character" w:customStyle="1" w:styleId="FontStyle88">
    <w:name w:val="Font Style88"/>
    <w:basedOn w:val="a0"/>
    <w:uiPriority w:val="99"/>
    <w:rsid w:val="00D03A4F"/>
    <w:rPr>
      <w:rFonts w:ascii="Times New Roman" w:hAnsi="Times New Roman" w:cs="Times New Roman"/>
      <w:sz w:val="18"/>
      <w:szCs w:val="18"/>
    </w:rPr>
  </w:style>
  <w:style w:type="paragraph" w:customStyle="1" w:styleId="Style77">
    <w:name w:val="Style77"/>
    <w:basedOn w:val="a"/>
    <w:uiPriority w:val="99"/>
    <w:rsid w:val="00D03A4F"/>
    <w:pPr>
      <w:widowControl w:val="0"/>
      <w:autoSpaceDE w:val="0"/>
      <w:autoSpaceDN w:val="0"/>
      <w:adjustRightInd w:val="0"/>
      <w:spacing w:after="0" w:line="217" w:lineRule="exact"/>
      <w:ind w:firstLine="490"/>
      <w:jc w:val="both"/>
    </w:pPr>
    <w:rPr>
      <w:rFonts w:ascii="Times New Roman" w:eastAsia="Times New Roman" w:hAnsi="Times New Roman" w:cs="Times New Roman"/>
      <w:sz w:val="24"/>
      <w:szCs w:val="24"/>
      <w:lang w:eastAsia="ru-RU"/>
    </w:rPr>
  </w:style>
  <w:style w:type="paragraph" w:customStyle="1" w:styleId="ConsPlusTitle0">
    <w:name w:val="ConsPlusTitle"/>
    <w:rsid w:val="00D03A4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3">
    <w:name w:val="Font Style13"/>
    <w:basedOn w:val="a0"/>
    <w:uiPriority w:val="99"/>
    <w:rsid w:val="00D03A4F"/>
    <w:rPr>
      <w:rFonts w:ascii="Times New Roman" w:hAnsi="Times New Roman" w:cs="Times New Roman"/>
      <w:sz w:val="28"/>
      <w:szCs w:val="28"/>
    </w:rPr>
  </w:style>
  <w:style w:type="paragraph" w:customStyle="1" w:styleId="afff1">
    <w:name w:val="Письмо"/>
    <w:basedOn w:val="a"/>
    <w:link w:val="afff2"/>
    <w:qFormat/>
    <w:rsid w:val="00D03A4F"/>
    <w:pPr>
      <w:spacing w:after="0" w:line="320" w:lineRule="exact"/>
      <w:ind w:firstLine="720"/>
      <w:jc w:val="both"/>
    </w:pPr>
    <w:rPr>
      <w:rFonts w:ascii="Times New Roman" w:eastAsia="Calibri" w:hAnsi="Times New Roman" w:cs="Times New Roman"/>
      <w:sz w:val="28"/>
      <w:szCs w:val="20"/>
      <w:lang w:eastAsia="ru-RU"/>
    </w:rPr>
  </w:style>
  <w:style w:type="paragraph" w:customStyle="1" w:styleId="1d">
    <w:name w:val="Абзац списка1"/>
    <w:basedOn w:val="a"/>
    <w:rsid w:val="00D03A4F"/>
    <w:pPr>
      <w:ind w:left="720"/>
      <w:contextualSpacing/>
    </w:pPr>
    <w:rPr>
      <w:rFonts w:ascii="Calibri" w:eastAsia="Times New Roman" w:hAnsi="Calibri" w:cs="Times New Roman"/>
    </w:rPr>
  </w:style>
  <w:style w:type="character" w:customStyle="1" w:styleId="FontStyle18">
    <w:name w:val="Font Style18"/>
    <w:uiPriority w:val="99"/>
    <w:rsid w:val="00D03A4F"/>
    <w:rPr>
      <w:rFonts w:ascii="Times New Roman" w:hAnsi="Times New Roman" w:cs="Times New Roman" w:hint="default"/>
      <w:sz w:val="28"/>
      <w:szCs w:val="28"/>
    </w:rPr>
  </w:style>
  <w:style w:type="paragraph" w:customStyle="1" w:styleId="1">
    <w:name w:val="Знак Знак1 Знак"/>
    <w:basedOn w:val="a"/>
    <w:semiHidden/>
    <w:rsid w:val="00D03A4F"/>
    <w:pPr>
      <w:numPr>
        <w:numId w:val="1"/>
      </w:numPr>
      <w:tabs>
        <w:tab w:val="clear" w:pos="709"/>
        <w:tab w:val="num" w:pos="360"/>
      </w:tabs>
      <w:spacing w:before="120" w:after="160" w:line="240" w:lineRule="exact"/>
      <w:ind w:left="0" w:firstLine="0"/>
      <w:jc w:val="both"/>
    </w:pPr>
    <w:rPr>
      <w:rFonts w:ascii="Verdana" w:eastAsia="Times New Roman" w:hAnsi="Verdana" w:cs="Times New Roman"/>
      <w:sz w:val="20"/>
      <w:szCs w:val="20"/>
      <w:lang w:val="en-US"/>
    </w:rPr>
  </w:style>
  <w:style w:type="character" w:customStyle="1" w:styleId="FontStyle19">
    <w:name w:val="Font Style19"/>
    <w:basedOn w:val="a0"/>
    <w:uiPriority w:val="99"/>
    <w:rsid w:val="00D03A4F"/>
    <w:rPr>
      <w:rFonts w:ascii="Times New Roman" w:hAnsi="Times New Roman" w:cs="Times New Roman"/>
      <w:sz w:val="26"/>
      <w:szCs w:val="26"/>
    </w:rPr>
  </w:style>
  <w:style w:type="character" w:customStyle="1" w:styleId="FontStyle25">
    <w:name w:val="Font Style25"/>
    <w:basedOn w:val="a0"/>
    <w:uiPriority w:val="99"/>
    <w:rsid w:val="00D03A4F"/>
    <w:rPr>
      <w:rFonts w:ascii="Times New Roman" w:hAnsi="Times New Roman" w:cs="Times New Roman"/>
      <w:sz w:val="26"/>
      <w:szCs w:val="26"/>
    </w:rPr>
  </w:style>
  <w:style w:type="paragraph" w:customStyle="1" w:styleId="Style22">
    <w:name w:val="Style22"/>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uiPriority w:val="99"/>
    <w:rsid w:val="00D03A4F"/>
    <w:rPr>
      <w:rFonts w:ascii="Times New Roman" w:hAnsi="Times New Roman" w:cs="Times New Roman"/>
      <w:b/>
      <w:bCs/>
      <w:sz w:val="20"/>
      <w:szCs w:val="20"/>
    </w:rPr>
  </w:style>
  <w:style w:type="character" w:customStyle="1" w:styleId="FontStyle48">
    <w:name w:val="Font Style48"/>
    <w:basedOn w:val="a0"/>
    <w:uiPriority w:val="99"/>
    <w:rsid w:val="00D03A4F"/>
    <w:rPr>
      <w:rFonts w:ascii="Times New Roman" w:hAnsi="Times New Roman" w:cs="Times New Roman"/>
      <w:sz w:val="26"/>
      <w:szCs w:val="26"/>
    </w:rPr>
  </w:style>
  <w:style w:type="paragraph" w:customStyle="1" w:styleId="Style100">
    <w:name w:val="Style10"/>
    <w:basedOn w:val="a"/>
    <w:uiPriority w:val="99"/>
    <w:rsid w:val="00D03A4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0">
    <w:name w:val="Style9"/>
    <w:basedOn w:val="a"/>
    <w:uiPriority w:val="99"/>
    <w:rsid w:val="00D03A4F"/>
    <w:pPr>
      <w:widowControl w:val="0"/>
      <w:autoSpaceDE w:val="0"/>
      <w:autoSpaceDN w:val="0"/>
      <w:adjustRightInd w:val="0"/>
      <w:spacing w:after="0" w:line="458" w:lineRule="exact"/>
      <w:ind w:firstLine="629"/>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D03A4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3">
    <w:name w:val="Сноска_"/>
    <w:basedOn w:val="a0"/>
    <w:rsid w:val="00D03A4F"/>
    <w:rPr>
      <w:rFonts w:eastAsia="Times New Roman" w:cs="Times New Roman"/>
      <w:sz w:val="20"/>
      <w:szCs w:val="20"/>
      <w:shd w:val="clear" w:color="auto" w:fill="FFFFFF"/>
    </w:rPr>
  </w:style>
  <w:style w:type="character" w:customStyle="1" w:styleId="afff4">
    <w:name w:val="Колонтитул_"/>
    <w:basedOn w:val="a0"/>
    <w:rsid w:val="00D03A4F"/>
    <w:rPr>
      <w:rFonts w:ascii="Times New Roman" w:eastAsia="Times New Roman" w:hAnsi="Times New Roman" w:cs="Times New Roman"/>
      <w:b w:val="0"/>
      <w:bCs w:val="0"/>
      <w:i w:val="0"/>
      <w:iCs w:val="0"/>
      <w:smallCaps w:val="0"/>
      <w:strike w:val="0"/>
      <w:sz w:val="20"/>
      <w:szCs w:val="20"/>
      <w:u w:val="none"/>
    </w:rPr>
  </w:style>
  <w:style w:type="character" w:customStyle="1" w:styleId="105pt0">
    <w:name w:val="Основной текст + 10;5 pt;Полужирный"/>
    <w:basedOn w:val="aff5"/>
    <w:rsid w:val="00D03A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9">
    <w:name w:val="Подпись к таблице (2)_"/>
    <w:basedOn w:val="a0"/>
    <w:rsid w:val="00D03A4F"/>
    <w:rPr>
      <w:rFonts w:ascii="Times New Roman" w:eastAsia="Times New Roman" w:hAnsi="Times New Roman" w:cs="Times New Roman"/>
      <w:b/>
      <w:bCs/>
      <w:i w:val="0"/>
      <w:iCs w:val="0"/>
      <w:smallCaps w:val="0"/>
      <w:strike w:val="0"/>
      <w:u w:val="none"/>
    </w:rPr>
  </w:style>
  <w:style w:type="character" w:customStyle="1" w:styleId="2a">
    <w:name w:val="Подпись к таблице (2)"/>
    <w:basedOn w:val="29"/>
    <w:rsid w:val="00D03A4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f5">
    <w:name w:val="Подпись к таблице_"/>
    <w:basedOn w:val="a0"/>
    <w:link w:val="afff6"/>
    <w:rsid w:val="00D03A4F"/>
    <w:rPr>
      <w:rFonts w:eastAsia="Times New Roman" w:cs="Times New Roman"/>
      <w:sz w:val="20"/>
      <w:szCs w:val="20"/>
      <w:shd w:val="clear" w:color="auto" w:fill="FFFFFF"/>
    </w:rPr>
  </w:style>
  <w:style w:type="paragraph" w:customStyle="1" w:styleId="afff6">
    <w:name w:val="Подпись к таблице"/>
    <w:basedOn w:val="a"/>
    <w:link w:val="afff5"/>
    <w:rsid w:val="00D03A4F"/>
    <w:pPr>
      <w:widowControl w:val="0"/>
      <w:shd w:val="clear" w:color="auto" w:fill="FFFFFF"/>
      <w:spacing w:after="0" w:line="230" w:lineRule="exact"/>
      <w:ind w:firstLine="720"/>
      <w:jc w:val="both"/>
    </w:pPr>
    <w:rPr>
      <w:rFonts w:eastAsia="Times New Roman" w:cs="Times New Roman"/>
      <w:sz w:val="20"/>
      <w:szCs w:val="20"/>
    </w:rPr>
  </w:style>
  <w:style w:type="character" w:customStyle="1" w:styleId="afff7">
    <w:name w:val="Подпись к картинке_"/>
    <w:basedOn w:val="a0"/>
    <w:link w:val="afff8"/>
    <w:rsid w:val="00D03A4F"/>
    <w:rPr>
      <w:rFonts w:eastAsia="Times New Roman" w:cs="Times New Roman"/>
      <w:b/>
      <w:bCs/>
      <w:i/>
      <w:iCs/>
      <w:sz w:val="23"/>
      <w:szCs w:val="23"/>
      <w:shd w:val="clear" w:color="auto" w:fill="FFFFFF"/>
    </w:rPr>
  </w:style>
  <w:style w:type="paragraph" w:customStyle="1" w:styleId="afff8">
    <w:name w:val="Подпись к картинке"/>
    <w:basedOn w:val="a"/>
    <w:link w:val="afff7"/>
    <w:rsid w:val="00D03A4F"/>
    <w:pPr>
      <w:widowControl w:val="0"/>
      <w:shd w:val="clear" w:color="auto" w:fill="FFFFFF"/>
      <w:spacing w:after="0" w:line="278" w:lineRule="exact"/>
      <w:ind w:firstLine="100"/>
    </w:pPr>
    <w:rPr>
      <w:rFonts w:eastAsia="Times New Roman" w:cs="Times New Roman"/>
      <w:b/>
      <w:bCs/>
      <w:i/>
      <w:iCs/>
      <w:sz w:val="23"/>
      <w:szCs w:val="23"/>
    </w:rPr>
  </w:style>
  <w:style w:type="character" w:customStyle="1" w:styleId="9pt">
    <w:name w:val="Основной текст + 9 pt"/>
    <w:basedOn w:val="aff5"/>
    <w:rsid w:val="00D03A4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ff5"/>
    <w:rsid w:val="00D03A4F"/>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MicrosoftSansSerif115pt">
    <w:name w:val="Основной текст + Microsoft Sans Serif;11;5 pt"/>
    <w:basedOn w:val="aff5"/>
    <w:rsid w:val="00D03A4F"/>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 + Не полужирный"/>
    <w:basedOn w:val="22"/>
    <w:rsid w:val="00D03A4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ff9">
    <w:name w:val="Revision"/>
    <w:hidden/>
    <w:uiPriority w:val="99"/>
    <w:semiHidden/>
    <w:rsid w:val="00D03A4F"/>
    <w:pPr>
      <w:spacing w:after="0" w:line="240" w:lineRule="auto"/>
    </w:pPr>
    <w:rPr>
      <w:rFonts w:ascii="Times New Roman" w:eastAsia="Times New Roman" w:hAnsi="Times New Roman" w:cs="Times New Roman"/>
      <w:sz w:val="24"/>
      <w:szCs w:val="24"/>
      <w:lang w:eastAsia="ru-RU"/>
    </w:rPr>
  </w:style>
  <w:style w:type="paragraph" w:styleId="afffa">
    <w:name w:val="Document Map"/>
    <w:basedOn w:val="a"/>
    <w:link w:val="afffb"/>
    <w:uiPriority w:val="99"/>
    <w:semiHidden/>
    <w:unhideWhenUsed/>
    <w:rsid w:val="00D03A4F"/>
    <w:pPr>
      <w:spacing w:after="0" w:line="240" w:lineRule="auto"/>
    </w:pPr>
    <w:rPr>
      <w:rFonts w:ascii="Tahoma" w:eastAsia="Times New Roman" w:hAnsi="Tahoma" w:cs="Tahoma"/>
      <w:sz w:val="16"/>
      <w:szCs w:val="16"/>
      <w:lang w:eastAsia="ru-RU"/>
    </w:rPr>
  </w:style>
  <w:style w:type="character" w:customStyle="1" w:styleId="afffb">
    <w:name w:val="Схема документа Знак"/>
    <w:basedOn w:val="a0"/>
    <w:link w:val="afffa"/>
    <w:uiPriority w:val="99"/>
    <w:semiHidden/>
    <w:rsid w:val="00D03A4F"/>
    <w:rPr>
      <w:rFonts w:ascii="Tahoma" w:eastAsia="Times New Roman" w:hAnsi="Tahoma" w:cs="Tahoma"/>
      <w:sz w:val="16"/>
      <w:szCs w:val="16"/>
      <w:lang w:eastAsia="ru-RU"/>
    </w:rPr>
  </w:style>
  <w:style w:type="character" w:customStyle="1" w:styleId="1pt0">
    <w:name w:val="Основной текст + Курсив;Интервал 1 pt"/>
    <w:basedOn w:val="aff5"/>
    <w:rsid w:val="00D03A4F"/>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11pt0pt">
    <w:name w:val="Основной текст + 11 pt;Интервал 0 pt"/>
    <w:basedOn w:val="aff5"/>
    <w:rsid w:val="00D03A4F"/>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3">
    <w:name w:val="Основной текст8"/>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10"/>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2">
    <w:name w:val="Основной текст (10)_"/>
    <w:basedOn w:val="a0"/>
    <w:link w:val="103"/>
    <w:rsid w:val="00D03A4F"/>
    <w:rPr>
      <w:rFonts w:ascii="Times New Roman" w:eastAsia="Times New Roman" w:hAnsi="Times New Roman" w:cs="Times New Roman"/>
      <w:b/>
      <w:bCs/>
      <w:i/>
      <w:iCs/>
      <w:sz w:val="26"/>
      <w:szCs w:val="26"/>
      <w:shd w:val="clear" w:color="auto" w:fill="FFFFFF"/>
    </w:rPr>
  </w:style>
  <w:style w:type="paragraph" w:customStyle="1" w:styleId="103">
    <w:name w:val="Основной текст (10)"/>
    <w:basedOn w:val="a"/>
    <w:link w:val="102"/>
    <w:rsid w:val="00D03A4F"/>
    <w:pPr>
      <w:widowControl w:val="0"/>
      <w:shd w:val="clear" w:color="auto" w:fill="FFFFFF"/>
      <w:spacing w:after="0" w:line="456" w:lineRule="exact"/>
      <w:jc w:val="both"/>
    </w:pPr>
    <w:rPr>
      <w:rFonts w:ascii="Times New Roman" w:eastAsia="Times New Roman" w:hAnsi="Times New Roman" w:cs="Times New Roman"/>
      <w:b/>
      <w:bCs/>
      <w:i/>
      <w:iCs/>
      <w:sz w:val="26"/>
      <w:szCs w:val="26"/>
    </w:rPr>
  </w:style>
  <w:style w:type="character" w:customStyle="1" w:styleId="120">
    <w:name w:val="Основной текст12"/>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3pt">
    <w:name w:val="Основной текст (6) + 13 pt"/>
    <w:basedOn w:val="61"/>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ff5"/>
    <w:rsid w:val="00D03A4F"/>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c">
    <w:name w:val="Основной текст (2) + Полужирный"/>
    <w:basedOn w:val="22"/>
    <w:rsid w:val="00D03A4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D03A4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1"/>
    <w:rsid w:val="00D03A4F"/>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d">
    <w:name w:val="Подпись к картинке (2)_"/>
    <w:basedOn w:val="a0"/>
    <w:link w:val="2e"/>
    <w:rsid w:val="00D03A4F"/>
    <w:rPr>
      <w:rFonts w:ascii="Times New Roman" w:eastAsia="Times New Roman" w:hAnsi="Times New Roman" w:cs="Times New Roman"/>
      <w:b/>
      <w:bCs/>
      <w:spacing w:val="10"/>
      <w:sz w:val="18"/>
      <w:szCs w:val="18"/>
      <w:shd w:val="clear" w:color="auto" w:fill="FFFFFF"/>
    </w:rPr>
  </w:style>
  <w:style w:type="paragraph" w:customStyle="1" w:styleId="2e">
    <w:name w:val="Подпись к картинке (2)"/>
    <w:basedOn w:val="a"/>
    <w:link w:val="2d"/>
    <w:rsid w:val="00D03A4F"/>
    <w:pPr>
      <w:widowControl w:val="0"/>
      <w:shd w:val="clear" w:color="auto" w:fill="FFFFFF"/>
      <w:spacing w:after="120" w:line="0" w:lineRule="atLeast"/>
      <w:jc w:val="center"/>
    </w:pPr>
    <w:rPr>
      <w:rFonts w:ascii="Times New Roman" w:eastAsia="Times New Roman" w:hAnsi="Times New Roman" w:cs="Times New Roman"/>
      <w:b/>
      <w:bCs/>
      <w:spacing w:val="10"/>
      <w:sz w:val="18"/>
      <w:szCs w:val="18"/>
    </w:rPr>
  </w:style>
  <w:style w:type="character" w:customStyle="1" w:styleId="74">
    <w:name w:val="Основной текст (7) + Не курсив"/>
    <w:basedOn w:val="71"/>
    <w:rsid w:val="00D03A4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D03A4F"/>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ff5"/>
    <w:rsid w:val="00D03A4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3"/>
    <w:rsid w:val="00D03A4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3"/>
    <w:rsid w:val="00D03A4F"/>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ff5"/>
    <w:rsid w:val="00D03A4F"/>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ff5"/>
    <w:rsid w:val="00D03A4F"/>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ff5"/>
    <w:rsid w:val="00D03A4F"/>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ff5"/>
    <w:rsid w:val="00D03A4F"/>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ff5"/>
    <w:rsid w:val="00D03A4F"/>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character" w:customStyle="1" w:styleId="CharStyle19">
    <w:name w:val="Char Style 19"/>
    <w:basedOn w:val="a0"/>
    <w:uiPriority w:val="99"/>
    <w:rsid w:val="00D03A4F"/>
    <w:rPr>
      <w:sz w:val="26"/>
      <w:szCs w:val="26"/>
      <w:shd w:val="clear" w:color="auto" w:fill="FFFFFF"/>
    </w:rPr>
  </w:style>
  <w:style w:type="character" w:customStyle="1" w:styleId="CharStyle20">
    <w:name w:val="Char Style 20"/>
    <w:basedOn w:val="CharStyle19"/>
    <w:link w:val="Style190"/>
    <w:uiPriority w:val="99"/>
    <w:rsid w:val="00D03A4F"/>
    <w:rPr>
      <w:sz w:val="26"/>
      <w:szCs w:val="26"/>
      <w:u w:val="single"/>
      <w:shd w:val="clear" w:color="auto" w:fill="FFFFFF"/>
    </w:rPr>
  </w:style>
  <w:style w:type="paragraph" w:customStyle="1" w:styleId="Style190">
    <w:name w:val="Style 19"/>
    <w:basedOn w:val="a"/>
    <w:link w:val="CharStyle20"/>
    <w:uiPriority w:val="99"/>
    <w:rsid w:val="00D03A4F"/>
    <w:pPr>
      <w:widowControl w:val="0"/>
      <w:shd w:val="clear" w:color="auto" w:fill="FFFFFF"/>
      <w:spacing w:after="600" w:line="418" w:lineRule="exact"/>
      <w:jc w:val="both"/>
    </w:pPr>
    <w:rPr>
      <w:sz w:val="26"/>
      <w:szCs w:val="26"/>
      <w:u w:val="single"/>
    </w:rPr>
  </w:style>
  <w:style w:type="character" w:customStyle="1" w:styleId="CharStyle15">
    <w:name w:val="Char Style 15"/>
    <w:basedOn w:val="a0"/>
    <w:uiPriority w:val="99"/>
    <w:rsid w:val="00D03A4F"/>
    <w:rPr>
      <w:sz w:val="26"/>
      <w:szCs w:val="26"/>
      <w:u w:val="none"/>
    </w:rPr>
  </w:style>
  <w:style w:type="character" w:customStyle="1" w:styleId="CharStyle36">
    <w:name w:val="Char Style 36"/>
    <w:basedOn w:val="CharStyle15"/>
    <w:link w:val="Style35"/>
    <w:uiPriority w:val="99"/>
    <w:rsid w:val="00D03A4F"/>
    <w:rPr>
      <w:b/>
      <w:bCs/>
      <w:i/>
      <w:iCs/>
      <w:sz w:val="28"/>
      <w:szCs w:val="28"/>
      <w:u w:val="none"/>
      <w:shd w:val="clear" w:color="auto" w:fill="FFFFFF"/>
    </w:rPr>
  </w:style>
  <w:style w:type="paragraph" w:customStyle="1" w:styleId="Style35">
    <w:name w:val="Style 35"/>
    <w:basedOn w:val="a"/>
    <w:link w:val="CharStyle36"/>
    <w:uiPriority w:val="99"/>
    <w:rsid w:val="00D03A4F"/>
    <w:pPr>
      <w:widowControl w:val="0"/>
      <w:shd w:val="clear" w:color="auto" w:fill="FFFFFF"/>
      <w:spacing w:after="0" w:line="240" w:lineRule="atLeast"/>
    </w:pPr>
    <w:rPr>
      <w:b/>
      <w:bCs/>
      <w:i/>
      <w:iCs/>
      <w:sz w:val="28"/>
      <w:szCs w:val="28"/>
    </w:rPr>
  </w:style>
  <w:style w:type="character" w:customStyle="1" w:styleId="CharStyle8">
    <w:name w:val="Char Style 8"/>
    <w:basedOn w:val="a0"/>
    <w:link w:val="Style70"/>
    <w:uiPriority w:val="99"/>
    <w:rsid w:val="00D03A4F"/>
    <w:rPr>
      <w:sz w:val="28"/>
      <w:szCs w:val="28"/>
      <w:shd w:val="clear" w:color="auto" w:fill="FFFFFF"/>
    </w:rPr>
  </w:style>
  <w:style w:type="paragraph" w:customStyle="1" w:styleId="Style70">
    <w:name w:val="Style 7"/>
    <w:basedOn w:val="a"/>
    <w:link w:val="CharStyle8"/>
    <w:uiPriority w:val="99"/>
    <w:rsid w:val="00D03A4F"/>
    <w:pPr>
      <w:widowControl w:val="0"/>
      <w:shd w:val="clear" w:color="auto" w:fill="FFFFFF"/>
      <w:spacing w:after="0" w:line="312" w:lineRule="exact"/>
      <w:ind w:hanging="340"/>
    </w:pPr>
    <w:rPr>
      <w:sz w:val="28"/>
      <w:szCs w:val="28"/>
    </w:rPr>
  </w:style>
  <w:style w:type="character" w:customStyle="1" w:styleId="apple-converted-space">
    <w:name w:val="apple-converted-space"/>
    <w:rsid w:val="00D03A4F"/>
  </w:style>
  <w:style w:type="character" w:customStyle="1" w:styleId="CharStyle33">
    <w:name w:val="Char Style 33"/>
    <w:basedOn w:val="CharStyle8"/>
    <w:uiPriority w:val="99"/>
    <w:rsid w:val="00D03A4F"/>
    <w:rPr>
      <w:rFonts w:cs="Times New Roman"/>
      <w:sz w:val="28"/>
      <w:szCs w:val="28"/>
      <w:u w:val="none"/>
      <w:shd w:val="clear" w:color="auto" w:fill="FFFFFF"/>
    </w:rPr>
  </w:style>
  <w:style w:type="character" w:customStyle="1" w:styleId="CharStyle37">
    <w:name w:val="Char Style 37"/>
    <w:basedOn w:val="CharStyle36"/>
    <w:rsid w:val="00D03A4F"/>
    <w:rPr>
      <w:rFonts w:cs="Times New Roman"/>
      <w:b w:val="0"/>
      <w:bCs w:val="0"/>
      <w:i w:val="0"/>
      <w:iCs w:val="0"/>
      <w:sz w:val="23"/>
      <w:szCs w:val="23"/>
      <w:u w:val="none"/>
      <w:shd w:val="clear" w:color="auto" w:fill="FFFFFF"/>
    </w:rPr>
  </w:style>
  <w:style w:type="character" w:customStyle="1" w:styleId="CharStyle38">
    <w:name w:val="Char Style 38"/>
    <w:basedOn w:val="CharStyle36"/>
    <w:rsid w:val="00D03A4F"/>
    <w:rPr>
      <w:rFonts w:cs="Times New Roman"/>
      <w:b w:val="0"/>
      <w:bCs w:val="0"/>
      <w:i w:val="0"/>
      <w:iCs w:val="0"/>
      <w:sz w:val="18"/>
      <w:szCs w:val="18"/>
      <w:u w:val="none"/>
      <w:shd w:val="clear" w:color="auto" w:fill="FFFFFF"/>
    </w:rPr>
  </w:style>
  <w:style w:type="character" w:customStyle="1" w:styleId="CharStyle39">
    <w:name w:val="Char Style 39"/>
    <w:basedOn w:val="CharStyle36"/>
    <w:rsid w:val="00D03A4F"/>
    <w:rPr>
      <w:rFonts w:cs="Times New Roman"/>
      <w:b/>
      <w:bCs/>
      <w:i w:val="0"/>
      <w:iCs w:val="0"/>
      <w:sz w:val="18"/>
      <w:szCs w:val="18"/>
      <w:u w:val="none"/>
      <w:shd w:val="clear" w:color="auto" w:fill="FFFFFF"/>
    </w:rPr>
  </w:style>
  <w:style w:type="character" w:customStyle="1" w:styleId="CharStyle46">
    <w:name w:val="Char Style 46"/>
    <w:basedOn w:val="a0"/>
    <w:link w:val="Style45"/>
    <w:uiPriority w:val="99"/>
    <w:locked/>
    <w:rsid w:val="00D03A4F"/>
    <w:rPr>
      <w:rFonts w:cs="Times New Roman"/>
      <w:b/>
      <w:bCs/>
      <w:sz w:val="19"/>
      <w:szCs w:val="19"/>
      <w:shd w:val="clear" w:color="auto" w:fill="FFFFFF"/>
    </w:rPr>
  </w:style>
  <w:style w:type="paragraph" w:customStyle="1" w:styleId="Style45">
    <w:name w:val="Style 45"/>
    <w:basedOn w:val="a"/>
    <w:link w:val="CharStyle46"/>
    <w:uiPriority w:val="99"/>
    <w:rsid w:val="00D03A4F"/>
    <w:pPr>
      <w:widowControl w:val="0"/>
      <w:shd w:val="clear" w:color="auto" w:fill="FFFFFF"/>
      <w:spacing w:before="180" w:after="0" w:line="230" w:lineRule="exact"/>
      <w:jc w:val="both"/>
    </w:pPr>
    <w:rPr>
      <w:rFonts w:cs="Times New Roman"/>
      <w:b/>
      <w:bCs/>
      <w:sz w:val="19"/>
      <w:szCs w:val="19"/>
    </w:rPr>
  </w:style>
  <w:style w:type="character" w:customStyle="1" w:styleId="CharStyle47">
    <w:name w:val="Char Style 47"/>
    <w:basedOn w:val="CharStyle46"/>
    <w:uiPriority w:val="99"/>
    <w:rsid w:val="00D03A4F"/>
    <w:rPr>
      <w:rFonts w:cs="Times New Roman"/>
      <w:b/>
      <w:bCs/>
      <w:sz w:val="19"/>
      <w:szCs w:val="19"/>
      <w:shd w:val="clear" w:color="auto" w:fill="FFFFFF"/>
    </w:rPr>
  </w:style>
  <w:style w:type="character" w:customStyle="1" w:styleId="CharStyle51">
    <w:name w:val="Char Style 51"/>
    <w:basedOn w:val="CharStyle8"/>
    <w:uiPriority w:val="99"/>
    <w:rsid w:val="00D03A4F"/>
    <w:rPr>
      <w:rFonts w:cs="Times New Roman"/>
      <w:sz w:val="18"/>
      <w:szCs w:val="18"/>
      <w:u w:val="none"/>
      <w:shd w:val="clear" w:color="auto" w:fill="FFFFFF"/>
    </w:rPr>
  </w:style>
  <w:style w:type="paragraph" w:customStyle="1" w:styleId="afffc">
    <w:name w:val="По умолчанию"/>
    <w:rsid w:val="00D03A4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character" w:customStyle="1" w:styleId="Hyperlink0">
    <w:name w:val="Hyperlink.0"/>
    <w:basedOn w:val="a0"/>
    <w:rsid w:val="00D03A4F"/>
    <w:rPr>
      <w:rFonts w:ascii="Times New Roman" w:eastAsia="Times New Roman" w:hAnsi="Times New Roman" w:cs="Times New Roman"/>
      <w:sz w:val="28"/>
      <w:szCs w:val="28"/>
    </w:rPr>
  </w:style>
  <w:style w:type="character" w:customStyle="1" w:styleId="CharStyle21">
    <w:name w:val="Char Style 21"/>
    <w:basedOn w:val="CharStyle20"/>
    <w:uiPriority w:val="99"/>
    <w:rsid w:val="00D03A4F"/>
    <w:rPr>
      <w:color w:val="161616"/>
      <w:sz w:val="26"/>
      <w:szCs w:val="26"/>
      <w:u w:val="none"/>
      <w:shd w:val="clear" w:color="auto" w:fill="FFFFFF"/>
    </w:rPr>
  </w:style>
  <w:style w:type="character" w:customStyle="1" w:styleId="CharStyle40">
    <w:name w:val="Char Style 40"/>
    <w:basedOn w:val="CharStyle20"/>
    <w:uiPriority w:val="99"/>
    <w:rsid w:val="00D03A4F"/>
    <w:rPr>
      <w:color w:val="4F4F4F"/>
      <w:sz w:val="26"/>
      <w:szCs w:val="26"/>
      <w:u w:val="none"/>
      <w:shd w:val="clear" w:color="auto" w:fill="FFFFFF"/>
    </w:rPr>
  </w:style>
  <w:style w:type="character" w:customStyle="1" w:styleId="CharStyle41">
    <w:name w:val="Char Style 41"/>
    <w:basedOn w:val="CharStyle20"/>
    <w:link w:val="Style400"/>
    <w:rsid w:val="00D03A4F"/>
    <w:rPr>
      <w:color w:val="969696"/>
      <w:sz w:val="26"/>
      <w:szCs w:val="26"/>
      <w:u w:val="none"/>
      <w:shd w:val="clear" w:color="auto" w:fill="FFFFFF"/>
    </w:rPr>
  </w:style>
  <w:style w:type="character" w:customStyle="1" w:styleId="CharStyle13">
    <w:name w:val="Char Style 13"/>
    <w:basedOn w:val="CharStyle6"/>
    <w:uiPriority w:val="99"/>
    <w:rsid w:val="00D03A4F"/>
    <w:rPr>
      <w:rFonts w:ascii="Times New Roman" w:eastAsia="Times New Roman" w:hAnsi="Times New Roman" w:cs="Times New Roman"/>
      <w:color w:val="000000"/>
      <w:sz w:val="26"/>
      <w:szCs w:val="26"/>
      <w:u w:val="single"/>
      <w:shd w:val="clear" w:color="auto" w:fill="FFFFFF"/>
      <w:lang w:eastAsia="ru-RU" w:bidi="ru-RU"/>
    </w:rPr>
  </w:style>
  <w:style w:type="character" w:customStyle="1" w:styleId="CharStyle32">
    <w:name w:val="Char Style 32"/>
    <w:basedOn w:val="CharStyle6"/>
    <w:link w:val="Style31"/>
    <w:uiPriority w:val="99"/>
    <w:rsid w:val="00D03A4F"/>
    <w:rPr>
      <w:rFonts w:ascii="Times New Roman" w:eastAsia="Times New Roman" w:hAnsi="Times New Roman" w:cs="Times New Roman"/>
      <w:b/>
      <w:bCs/>
      <w:i/>
      <w:iCs/>
      <w:color w:val="000000"/>
      <w:sz w:val="26"/>
      <w:szCs w:val="26"/>
      <w:u w:val="single"/>
      <w:shd w:val="clear" w:color="auto" w:fill="FFFFFF"/>
      <w:lang w:eastAsia="ru-RU" w:bidi="ru-RU"/>
    </w:rPr>
  </w:style>
  <w:style w:type="paragraph" w:customStyle="1" w:styleId="Style31">
    <w:name w:val="Style 31"/>
    <w:basedOn w:val="a"/>
    <w:link w:val="CharStyle32"/>
    <w:uiPriority w:val="99"/>
    <w:rsid w:val="00D03A4F"/>
    <w:pPr>
      <w:widowControl w:val="0"/>
      <w:shd w:val="clear" w:color="auto" w:fill="FFFFFF"/>
      <w:spacing w:after="0" w:line="240" w:lineRule="atLeast"/>
    </w:pPr>
    <w:rPr>
      <w:rFonts w:ascii="Times New Roman" w:eastAsia="Times New Roman" w:hAnsi="Times New Roman" w:cs="Times New Roman"/>
      <w:b/>
      <w:bCs/>
      <w:i/>
      <w:iCs/>
      <w:color w:val="000000"/>
      <w:sz w:val="26"/>
      <w:szCs w:val="26"/>
      <w:u w:val="single"/>
      <w:lang w:eastAsia="ru-RU" w:bidi="ru-RU"/>
    </w:rPr>
  </w:style>
  <w:style w:type="character" w:styleId="afffd">
    <w:name w:val="page number"/>
    <w:basedOn w:val="a0"/>
    <w:uiPriority w:val="99"/>
    <w:rsid w:val="00D03A4F"/>
    <w:rPr>
      <w:rFonts w:cs="Times New Roman"/>
    </w:rPr>
  </w:style>
  <w:style w:type="paragraph" w:customStyle="1" w:styleId="font5">
    <w:name w:val="font5"/>
    <w:basedOn w:val="a"/>
    <w:uiPriority w:val="99"/>
    <w:rsid w:val="00D03A4F"/>
    <w:pPr>
      <w:spacing w:before="100" w:after="100" w:line="240" w:lineRule="auto"/>
    </w:pPr>
    <w:rPr>
      <w:rFonts w:ascii="Times New Roman" w:eastAsia="Arial Unicode MS" w:hAnsi="Times New Roman" w:cs="Times New Roman"/>
      <w:sz w:val="16"/>
      <w:szCs w:val="20"/>
      <w:lang w:eastAsia="ru-RU"/>
    </w:rPr>
  </w:style>
  <w:style w:type="paragraph" w:customStyle="1" w:styleId="xl24">
    <w:name w:val="xl24"/>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xl25">
    <w:name w:val="xl25"/>
    <w:basedOn w:val="a"/>
    <w:uiPriority w:val="99"/>
    <w:rsid w:val="00D03A4F"/>
    <w:pPr>
      <w:spacing w:before="100" w:beforeAutospacing="1" w:after="100" w:afterAutospacing="1" w:line="240" w:lineRule="auto"/>
      <w:jc w:val="center"/>
      <w:textAlignment w:val="center"/>
    </w:pPr>
    <w:rPr>
      <w:rFonts w:ascii="Arial" w:eastAsia="Arial Unicode MS" w:hAnsi="Arial" w:cs="Arial"/>
      <w:sz w:val="14"/>
      <w:szCs w:val="14"/>
      <w:lang w:eastAsia="ru-RU"/>
    </w:rPr>
  </w:style>
  <w:style w:type="paragraph" w:customStyle="1" w:styleId="Tablehead">
    <w:name w:val="Table head"/>
    <w:uiPriority w:val="99"/>
    <w:rsid w:val="00D03A4F"/>
    <w:pPr>
      <w:spacing w:before="60" w:after="40" w:line="120" w:lineRule="exact"/>
      <w:jc w:val="center"/>
    </w:pPr>
    <w:rPr>
      <w:rFonts w:ascii="Arial" w:eastAsia="Times New Roman" w:hAnsi="Arial" w:cs="Times New Roman"/>
      <w:noProof/>
      <w:sz w:val="12"/>
      <w:szCs w:val="20"/>
      <w:lang w:eastAsia="ru-RU"/>
    </w:rPr>
  </w:style>
  <w:style w:type="paragraph" w:customStyle="1" w:styleId="afffe">
    <w:name w:val="Боковик"/>
    <w:uiPriority w:val="99"/>
    <w:rsid w:val="00D03A4F"/>
    <w:pPr>
      <w:widowControl w:val="0"/>
      <w:spacing w:before="40" w:after="0" w:line="240" w:lineRule="auto"/>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D03A4F"/>
    <w:pPr>
      <w:spacing w:before="100" w:beforeAutospacing="1" w:after="100" w:afterAutospacing="1" w:line="240" w:lineRule="auto"/>
    </w:pPr>
    <w:rPr>
      <w:rFonts w:ascii="Arial Unicode MS" w:eastAsia="Arial Unicode MS" w:hAnsi="Arial Unicode MS" w:cs="Arial Unicode MS"/>
      <w:sz w:val="10"/>
      <w:szCs w:val="10"/>
      <w:lang w:eastAsia="ru-RU"/>
    </w:rPr>
  </w:style>
  <w:style w:type="paragraph" w:customStyle="1" w:styleId="310">
    <w:name w:val="Основной текст 31"/>
    <w:basedOn w:val="a"/>
    <w:uiPriority w:val="99"/>
    <w:rsid w:val="00D03A4F"/>
    <w:pPr>
      <w:overflowPunct w:val="0"/>
      <w:autoSpaceDE w:val="0"/>
      <w:autoSpaceDN w:val="0"/>
      <w:adjustRightInd w:val="0"/>
      <w:spacing w:before="120" w:after="0" w:line="240" w:lineRule="auto"/>
      <w:jc w:val="center"/>
      <w:textAlignment w:val="baseline"/>
    </w:pPr>
    <w:rPr>
      <w:rFonts w:ascii="Arial" w:eastAsia="Times New Roman" w:hAnsi="Arial" w:cs="Times New Roman"/>
      <w:b/>
      <w:sz w:val="16"/>
      <w:szCs w:val="20"/>
      <w:lang w:eastAsia="ru-RU"/>
    </w:rPr>
  </w:style>
  <w:style w:type="paragraph" w:styleId="1e">
    <w:name w:val="index 1"/>
    <w:basedOn w:val="a"/>
    <w:next w:val="a"/>
    <w:uiPriority w:val="99"/>
    <w:semiHidden/>
    <w:rsid w:val="00D03A4F"/>
    <w:pPr>
      <w:spacing w:after="0" w:line="240" w:lineRule="auto"/>
    </w:pPr>
    <w:rPr>
      <w:rFonts w:ascii="Arial" w:eastAsia="Times New Roman" w:hAnsi="Arial" w:cs="Times New Roman"/>
      <w:sz w:val="14"/>
      <w:szCs w:val="20"/>
      <w:lang w:eastAsia="ru-RU"/>
    </w:rPr>
  </w:style>
  <w:style w:type="paragraph" w:customStyle="1" w:styleId="01-golovka">
    <w:name w:val="01-golovka"/>
    <w:basedOn w:val="a"/>
    <w:uiPriority w:val="99"/>
    <w:rsid w:val="00D03A4F"/>
    <w:pPr>
      <w:widowControl w:val="0"/>
      <w:spacing w:before="80" w:after="80" w:line="240" w:lineRule="auto"/>
      <w:jc w:val="center"/>
    </w:pPr>
    <w:rPr>
      <w:rFonts w:ascii="PragmaticaC" w:eastAsia="Times New Roman" w:hAnsi="PragmaticaC" w:cs="Times New Roman"/>
      <w:sz w:val="14"/>
      <w:szCs w:val="20"/>
      <w:lang w:eastAsia="ru-RU"/>
    </w:rPr>
  </w:style>
  <w:style w:type="paragraph" w:customStyle="1" w:styleId="1f">
    <w:name w:val="заголовок 1"/>
    <w:basedOn w:val="a"/>
    <w:next w:val="a"/>
    <w:uiPriority w:val="99"/>
    <w:rsid w:val="00D03A4F"/>
    <w:pPr>
      <w:keepNext/>
      <w:widowControl w:val="0"/>
      <w:spacing w:after="0" w:line="240" w:lineRule="auto"/>
      <w:ind w:right="-403"/>
      <w:jc w:val="center"/>
    </w:pPr>
    <w:rPr>
      <w:rFonts w:ascii="Times New Roman" w:eastAsia="Times New Roman" w:hAnsi="Times New Roman" w:cs="Times New Roman"/>
      <w:b/>
      <w:sz w:val="20"/>
      <w:szCs w:val="20"/>
      <w:lang w:eastAsia="ru-RU"/>
    </w:rPr>
  </w:style>
  <w:style w:type="paragraph" w:customStyle="1" w:styleId="2f">
    <w:name w:val="заголовок 2"/>
    <w:basedOn w:val="a"/>
    <w:next w:val="a"/>
    <w:uiPriority w:val="99"/>
    <w:rsid w:val="00D03A4F"/>
    <w:pPr>
      <w:keepNext/>
      <w:widowControl w:val="0"/>
      <w:spacing w:before="60" w:after="0" w:line="240" w:lineRule="auto"/>
      <w:ind w:left="284"/>
      <w:jc w:val="both"/>
    </w:pPr>
    <w:rPr>
      <w:rFonts w:ascii="Times New Roman" w:eastAsia="Times New Roman" w:hAnsi="Times New Roman" w:cs="Times New Roman"/>
      <w:b/>
      <w:sz w:val="18"/>
      <w:szCs w:val="20"/>
      <w:lang w:eastAsia="ru-RU"/>
    </w:rPr>
  </w:style>
  <w:style w:type="paragraph" w:customStyle="1" w:styleId="38">
    <w:name w:val="заголовок 3"/>
    <w:basedOn w:val="a"/>
    <w:next w:val="a"/>
    <w:uiPriority w:val="99"/>
    <w:rsid w:val="00D03A4F"/>
    <w:pPr>
      <w:keepNext/>
      <w:widowControl w:val="0"/>
      <w:spacing w:after="0" w:line="180" w:lineRule="exact"/>
    </w:pPr>
    <w:rPr>
      <w:rFonts w:ascii="Times New Roman" w:eastAsia="Times New Roman" w:hAnsi="Times New Roman" w:cs="Times New Roman"/>
      <w:b/>
      <w:sz w:val="16"/>
      <w:szCs w:val="20"/>
      <w:lang w:eastAsia="ru-RU"/>
    </w:rPr>
  </w:style>
  <w:style w:type="paragraph" w:customStyle="1" w:styleId="44">
    <w:name w:val="заголовок 4"/>
    <w:basedOn w:val="a"/>
    <w:next w:val="a"/>
    <w:uiPriority w:val="99"/>
    <w:rsid w:val="00D03A4F"/>
    <w:pPr>
      <w:keepNext/>
      <w:widowControl w:val="0"/>
      <w:spacing w:after="0" w:line="240" w:lineRule="auto"/>
      <w:jc w:val="center"/>
    </w:pPr>
    <w:rPr>
      <w:rFonts w:ascii="Times New Roman" w:eastAsia="Times New Roman" w:hAnsi="Times New Roman" w:cs="Times New Roman"/>
      <w:b/>
      <w:sz w:val="18"/>
      <w:szCs w:val="20"/>
      <w:lang w:eastAsia="ru-RU"/>
    </w:rPr>
  </w:style>
  <w:style w:type="paragraph" w:customStyle="1" w:styleId="55">
    <w:name w:val="заголовок 5"/>
    <w:basedOn w:val="a"/>
    <w:next w:val="a"/>
    <w:uiPriority w:val="99"/>
    <w:rsid w:val="00D03A4F"/>
    <w:pPr>
      <w:keepNext/>
      <w:widowControl w:val="0"/>
      <w:spacing w:before="40" w:after="0" w:line="160" w:lineRule="exact"/>
      <w:ind w:left="113"/>
      <w:jc w:val="both"/>
    </w:pPr>
    <w:rPr>
      <w:rFonts w:ascii="Times New Roman" w:eastAsia="Times New Roman" w:hAnsi="Times New Roman" w:cs="Times New Roman"/>
      <w:b/>
      <w:sz w:val="16"/>
      <w:szCs w:val="20"/>
      <w:lang w:eastAsia="ru-RU"/>
    </w:rPr>
  </w:style>
  <w:style w:type="paragraph" w:customStyle="1" w:styleId="64">
    <w:name w:val="заголовок 6"/>
    <w:basedOn w:val="a"/>
    <w:next w:val="a"/>
    <w:uiPriority w:val="99"/>
    <w:rsid w:val="00D03A4F"/>
    <w:pPr>
      <w:keepNext/>
      <w:widowControl w:val="0"/>
      <w:spacing w:before="40" w:after="0" w:line="160" w:lineRule="exact"/>
      <w:ind w:right="-57"/>
    </w:pPr>
    <w:rPr>
      <w:rFonts w:ascii="Times New Roman" w:eastAsia="Times New Roman" w:hAnsi="Times New Roman" w:cs="Times New Roman"/>
      <w:b/>
      <w:sz w:val="16"/>
      <w:szCs w:val="20"/>
      <w:lang w:eastAsia="ru-RU"/>
    </w:rPr>
  </w:style>
  <w:style w:type="paragraph" w:customStyle="1" w:styleId="2f0">
    <w:name w:val="Заголовок обложки2"/>
    <w:basedOn w:val="affff"/>
    <w:next w:val="af2"/>
    <w:uiPriority w:val="99"/>
    <w:rsid w:val="00D03A4F"/>
    <w:pPr>
      <w:spacing w:before="1520"/>
      <w:ind w:right="1680"/>
    </w:pPr>
    <w:rPr>
      <w:rFonts w:ascii="Times New Roman" w:hAnsi="Times New Roman"/>
      <w:b w:val="0"/>
      <w:i/>
      <w:spacing w:val="-20"/>
      <w:sz w:val="40"/>
    </w:rPr>
  </w:style>
  <w:style w:type="paragraph" w:customStyle="1" w:styleId="affff">
    <w:name w:val="Заголовок обложки"/>
    <w:basedOn w:val="a"/>
    <w:next w:val="2f0"/>
    <w:uiPriority w:val="99"/>
    <w:rsid w:val="00D03A4F"/>
    <w:pPr>
      <w:keepNext/>
      <w:keepLines/>
      <w:widowControl w:val="0"/>
      <w:spacing w:before="1800" w:after="0" w:line="240" w:lineRule="atLeast"/>
      <w:ind w:left="1080"/>
    </w:pPr>
    <w:rPr>
      <w:rFonts w:ascii="Arial" w:eastAsia="Times New Roman" w:hAnsi="Arial" w:cs="Times New Roman"/>
      <w:b/>
      <w:spacing w:val="-48"/>
      <w:kern w:val="28"/>
      <w:sz w:val="72"/>
      <w:szCs w:val="20"/>
      <w:lang w:eastAsia="ru-RU"/>
    </w:rPr>
  </w:style>
  <w:style w:type="paragraph" w:customStyle="1" w:styleId="affff0">
    <w:name w:val="обратный адрес"/>
    <w:basedOn w:val="a"/>
    <w:uiPriority w:val="99"/>
    <w:rsid w:val="00D03A4F"/>
    <w:pPr>
      <w:keepLines/>
      <w:framePr w:w="2160" w:h="1200" w:wrap="notBeside" w:vAnchor="page" w:hAnchor="page" w:x="9241" w:y="673"/>
      <w:widowControl w:val="0"/>
      <w:spacing w:after="0" w:line="220" w:lineRule="atLeast"/>
    </w:pPr>
    <w:rPr>
      <w:rFonts w:ascii="Times New Roman" w:eastAsia="Times New Roman" w:hAnsi="Times New Roman" w:cs="Times New Roman"/>
      <w:sz w:val="16"/>
      <w:szCs w:val="20"/>
      <w:lang w:eastAsia="ru-RU"/>
    </w:rPr>
  </w:style>
  <w:style w:type="character" w:customStyle="1" w:styleId="affff1">
    <w:name w:val="номер страницы"/>
    <w:uiPriority w:val="99"/>
    <w:rsid w:val="00D03A4F"/>
    <w:rPr>
      <w:sz w:val="20"/>
    </w:rPr>
  </w:style>
  <w:style w:type="paragraph" w:customStyle="1" w:styleId="112">
    <w:name w:val="заголовок 11"/>
    <w:basedOn w:val="a"/>
    <w:next w:val="a"/>
    <w:uiPriority w:val="99"/>
    <w:rsid w:val="00D03A4F"/>
    <w:pPr>
      <w:keepNext/>
      <w:widowControl w:val="0"/>
      <w:spacing w:after="0" w:line="240" w:lineRule="auto"/>
      <w:jc w:val="right"/>
    </w:pPr>
    <w:rPr>
      <w:rFonts w:ascii="Times New Roman" w:eastAsia="Times New Roman" w:hAnsi="Times New Roman" w:cs="Times New Roman"/>
      <w:b/>
      <w:sz w:val="20"/>
      <w:szCs w:val="20"/>
      <w:lang w:eastAsia="ru-RU"/>
    </w:rPr>
  </w:style>
  <w:style w:type="paragraph" w:customStyle="1" w:styleId="1f0">
    <w:name w:val="Нижний колонтитул1"/>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ff2">
    <w:name w:val="знак сноски"/>
    <w:uiPriority w:val="99"/>
    <w:rsid w:val="00D03A4F"/>
    <w:rPr>
      <w:sz w:val="20"/>
      <w:vertAlign w:val="superscript"/>
    </w:rPr>
  </w:style>
  <w:style w:type="paragraph" w:customStyle="1" w:styleId="affff3">
    <w:name w:val="текст сноски"/>
    <w:basedOn w:val="a"/>
    <w:uiPriority w:val="99"/>
    <w:rsid w:val="00D03A4F"/>
    <w:pPr>
      <w:widowControl w:val="0"/>
      <w:spacing w:after="0" w:line="240" w:lineRule="auto"/>
    </w:pPr>
    <w:rPr>
      <w:rFonts w:ascii="Times New Roman" w:eastAsia="Times New Roman" w:hAnsi="Times New Roman" w:cs="Times New Roman"/>
      <w:sz w:val="20"/>
      <w:szCs w:val="20"/>
      <w:lang w:eastAsia="ru-RU"/>
    </w:rPr>
  </w:style>
  <w:style w:type="paragraph" w:customStyle="1" w:styleId="1f1">
    <w:name w:val="Верхний колонтитул1"/>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2f1">
    <w:name w:val="Нижний колонтитул2"/>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2f2">
    <w:name w:val="Верхний колонтитул2"/>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4">
    <w:name w:val="Стиль"/>
    <w:uiPriority w:val="99"/>
    <w:rsid w:val="00D03A4F"/>
    <w:pPr>
      <w:keepNext/>
      <w:widowControl w:val="0"/>
      <w:spacing w:after="0" w:line="240" w:lineRule="auto"/>
      <w:ind w:left="113"/>
    </w:pPr>
    <w:rPr>
      <w:rFonts w:ascii="Times New Roman" w:eastAsia="Times New Roman" w:hAnsi="Times New Roman" w:cs="Times New Roman"/>
      <w:b/>
      <w:sz w:val="16"/>
      <w:szCs w:val="20"/>
      <w:lang w:eastAsia="ru-RU"/>
    </w:rPr>
  </w:style>
  <w:style w:type="paragraph" w:customStyle="1" w:styleId="212">
    <w:name w:val="заголовок 21"/>
    <w:basedOn w:val="a"/>
    <w:next w:val="a"/>
    <w:uiPriority w:val="99"/>
    <w:rsid w:val="00D03A4F"/>
    <w:pPr>
      <w:keepNext/>
      <w:widowControl w:val="0"/>
      <w:spacing w:before="60" w:after="0" w:line="240" w:lineRule="auto"/>
      <w:ind w:left="284"/>
      <w:jc w:val="both"/>
    </w:pPr>
    <w:rPr>
      <w:rFonts w:ascii="Times New Roman" w:eastAsia="Times New Roman" w:hAnsi="Times New Roman" w:cs="Times New Roman"/>
      <w:b/>
      <w:sz w:val="18"/>
      <w:szCs w:val="20"/>
      <w:lang w:eastAsia="ru-RU"/>
    </w:rPr>
  </w:style>
  <w:style w:type="paragraph" w:customStyle="1" w:styleId="39">
    <w:name w:val="Нижний колонтитул3"/>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121">
    <w:name w:val="заголовок 12"/>
    <w:basedOn w:val="a"/>
    <w:next w:val="a"/>
    <w:uiPriority w:val="99"/>
    <w:rsid w:val="00D03A4F"/>
    <w:pPr>
      <w:keepNext/>
      <w:widowControl w:val="0"/>
      <w:spacing w:after="0" w:line="240" w:lineRule="auto"/>
      <w:ind w:right="-403"/>
      <w:jc w:val="center"/>
    </w:pPr>
    <w:rPr>
      <w:rFonts w:ascii="Times New Roman" w:eastAsia="Times New Roman" w:hAnsi="Times New Roman" w:cs="Times New Roman"/>
      <w:b/>
      <w:sz w:val="20"/>
      <w:szCs w:val="20"/>
      <w:lang w:eastAsia="ru-RU"/>
    </w:rPr>
  </w:style>
  <w:style w:type="paragraph" w:customStyle="1" w:styleId="xl22">
    <w:name w:val="xl22"/>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xl23">
    <w:name w:val="xl23"/>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1f2">
    <w:name w:val="çàãîëîâîê 1"/>
    <w:basedOn w:val="a"/>
    <w:next w:val="a"/>
    <w:uiPriority w:val="99"/>
    <w:rsid w:val="00D03A4F"/>
    <w:pPr>
      <w:keepNext/>
      <w:widowControl w:val="0"/>
      <w:autoSpaceDE w:val="0"/>
      <w:autoSpaceDN w:val="0"/>
      <w:adjustRightInd w:val="0"/>
      <w:spacing w:after="0" w:line="240" w:lineRule="auto"/>
      <w:ind w:right="-403"/>
      <w:jc w:val="center"/>
    </w:pPr>
    <w:rPr>
      <w:rFonts w:ascii="Times New Roman" w:eastAsia="Times New Roman" w:hAnsi="Times New Roman" w:cs="Times New Roman"/>
      <w:b/>
      <w:bCs/>
      <w:sz w:val="20"/>
      <w:szCs w:val="20"/>
      <w:lang w:eastAsia="ru-RU"/>
    </w:rPr>
  </w:style>
  <w:style w:type="paragraph" w:customStyle="1" w:styleId="2f3">
    <w:name w:val="çàãîëîâîê 2"/>
    <w:basedOn w:val="a"/>
    <w:next w:val="a"/>
    <w:uiPriority w:val="99"/>
    <w:rsid w:val="00D03A4F"/>
    <w:pPr>
      <w:keepNext/>
      <w:widowControl w:val="0"/>
      <w:autoSpaceDE w:val="0"/>
      <w:autoSpaceDN w:val="0"/>
      <w:adjustRightInd w:val="0"/>
      <w:spacing w:before="60" w:after="0" w:line="240" w:lineRule="auto"/>
      <w:ind w:left="284"/>
      <w:jc w:val="both"/>
    </w:pPr>
    <w:rPr>
      <w:rFonts w:ascii="Times New Roman" w:eastAsia="Times New Roman" w:hAnsi="Times New Roman" w:cs="Times New Roman"/>
      <w:b/>
      <w:bCs/>
      <w:sz w:val="18"/>
      <w:szCs w:val="18"/>
      <w:lang w:eastAsia="ru-RU"/>
    </w:rPr>
  </w:style>
  <w:style w:type="paragraph" w:customStyle="1" w:styleId="3a">
    <w:name w:val="çàãîëîâîê 3"/>
    <w:basedOn w:val="a"/>
    <w:next w:val="a"/>
    <w:uiPriority w:val="99"/>
    <w:rsid w:val="00D03A4F"/>
    <w:pPr>
      <w:keepNext/>
      <w:widowControl w:val="0"/>
      <w:autoSpaceDE w:val="0"/>
      <w:autoSpaceDN w:val="0"/>
      <w:adjustRightInd w:val="0"/>
      <w:spacing w:after="0" w:line="180" w:lineRule="exact"/>
    </w:pPr>
    <w:rPr>
      <w:rFonts w:ascii="Times New Roman" w:eastAsia="Times New Roman" w:hAnsi="Times New Roman" w:cs="Times New Roman"/>
      <w:b/>
      <w:bCs/>
      <w:sz w:val="16"/>
      <w:szCs w:val="16"/>
      <w:lang w:eastAsia="ru-RU"/>
    </w:rPr>
  </w:style>
  <w:style w:type="paragraph" w:customStyle="1" w:styleId="45">
    <w:name w:val="çàãîëîâîê 4"/>
    <w:basedOn w:val="a"/>
    <w:next w:val="a"/>
    <w:uiPriority w:val="99"/>
    <w:rsid w:val="00D03A4F"/>
    <w:pPr>
      <w:keepNext/>
      <w:widowControl w:val="0"/>
      <w:autoSpaceDE w:val="0"/>
      <w:autoSpaceDN w:val="0"/>
      <w:adjustRightInd w:val="0"/>
      <w:spacing w:after="0" w:line="240" w:lineRule="auto"/>
      <w:jc w:val="center"/>
    </w:pPr>
    <w:rPr>
      <w:rFonts w:ascii="Times New Roman" w:eastAsia="Times New Roman" w:hAnsi="Times New Roman" w:cs="Times New Roman"/>
      <w:b/>
      <w:bCs/>
      <w:sz w:val="18"/>
      <w:szCs w:val="18"/>
      <w:lang w:eastAsia="ru-RU"/>
    </w:rPr>
  </w:style>
  <w:style w:type="paragraph" w:customStyle="1" w:styleId="56">
    <w:name w:val="çàãîëîâîê 5"/>
    <w:basedOn w:val="a"/>
    <w:next w:val="a"/>
    <w:uiPriority w:val="99"/>
    <w:rsid w:val="00D03A4F"/>
    <w:pPr>
      <w:keepNext/>
      <w:widowControl w:val="0"/>
      <w:autoSpaceDE w:val="0"/>
      <w:autoSpaceDN w:val="0"/>
      <w:adjustRightInd w:val="0"/>
      <w:spacing w:before="40" w:after="0" w:line="160" w:lineRule="exact"/>
      <w:ind w:left="113"/>
      <w:jc w:val="both"/>
    </w:pPr>
    <w:rPr>
      <w:rFonts w:ascii="Times New Roman" w:eastAsia="Times New Roman" w:hAnsi="Times New Roman" w:cs="Times New Roman"/>
      <w:b/>
      <w:bCs/>
      <w:sz w:val="16"/>
      <w:szCs w:val="16"/>
      <w:lang w:eastAsia="ru-RU"/>
    </w:rPr>
  </w:style>
  <w:style w:type="paragraph" w:customStyle="1" w:styleId="65">
    <w:name w:val="çàãîëîâîê 6"/>
    <w:basedOn w:val="a"/>
    <w:next w:val="a"/>
    <w:uiPriority w:val="99"/>
    <w:rsid w:val="00D03A4F"/>
    <w:pPr>
      <w:keepNext/>
      <w:widowControl w:val="0"/>
      <w:autoSpaceDE w:val="0"/>
      <w:autoSpaceDN w:val="0"/>
      <w:adjustRightInd w:val="0"/>
      <w:spacing w:before="40" w:after="0" w:line="160" w:lineRule="exact"/>
      <w:ind w:right="-57"/>
    </w:pPr>
    <w:rPr>
      <w:rFonts w:ascii="Times New Roman" w:eastAsia="Times New Roman" w:hAnsi="Times New Roman" w:cs="Times New Roman"/>
      <w:b/>
      <w:bCs/>
      <w:sz w:val="16"/>
      <w:szCs w:val="16"/>
      <w:lang w:eastAsia="ru-RU"/>
    </w:rPr>
  </w:style>
  <w:style w:type="paragraph" w:customStyle="1" w:styleId="2f4">
    <w:name w:val="Çàãîëîâîê îáëîæêè2"/>
    <w:basedOn w:val="affff5"/>
    <w:next w:val="af2"/>
    <w:uiPriority w:val="99"/>
    <w:rsid w:val="00D03A4F"/>
    <w:pPr>
      <w:spacing w:before="1520"/>
      <w:ind w:right="1680"/>
    </w:pPr>
    <w:rPr>
      <w:rFonts w:ascii="Times New Roman" w:hAnsi="Times New Roman" w:cs="Times New Roman"/>
      <w:b w:val="0"/>
      <w:bCs w:val="0"/>
      <w:i/>
      <w:iCs/>
      <w:spacing w:val="-20"/>
      <w:sz w:val="40"/>
      <w:szCs w:val="40"/>
    </w:rPr>
  </w:style>
  <w:style w:type="paragraph" w:customStyle="1" w:styleId="affff5">
    <w:name w:val="Çàãîëîâîê îáëîæêè"/>
    <w:basedOn w:val="a"/>
    <w:next w:val="2f4"/>
    <w:uiPriority w:val="99"/>
    <w:rsid w:val="00D03A4F"/>
    <w:pPr>
      <w:keepNext/>
      <w:keepLines/>
      <w:widowControl w:val="0"/>
      <w:autoSpaceDE w:val="0"/>
      <w:autoSpaceDN w:val="0"/>
      <w:adjustRightInd w:val="0"/>
      <w:spacing w:before="1800" w:after="0" w:line="240" w:lineRule="atLeast"/>
      <w:ind w:left="1080"/>
    </w:pPr>
    <w:rPr>
      <w:rFonts w:ascii="Arial" w:eastAsia="Times New Roman" w:hAnsi="Arial" w:cs="Arial"/>
      <w:b/>
      <w:bCs/>
      <w:spacing w:val="-48"/>
      <w:kern w:val="28"/>
      <w:sz w:val="72"/>
      <w:szCs w:val="72"/>
      <w:lang w:eastAsia="ru-RU"/>
    </w:rPr>
  </w:style>
  <w:style w:type="paragraph" w:customStyle="1" w:styleId="affff6">
    <w:name w:val="îáðàòíûé àäðåñ"/>
    <w:basedOn w:val="a"/>
    <w:uiPriority w:val="99"/>
    <w:rsid w:val="00D03A4F"/>
    <w:pPr>
      <w:keepLines/>
      <w:framePr w:w="2160" w:h="1200" w:wrap="notBeside" w:vAnchor="page" w:hAnchor="page" w:x="9241" w:y="673"/>
      <w:widowControl w:val="0"/>
      <w:autoSpaceDE w:val="0"/>
      <w:autoSpaceDN w:val="0"/>
      <w:adjustRightInd w:val="0"/>
      <w:spacing w:after="0" w:line="220" w:lineRule="atLeast"/>
    </w:pPr>
    <w:rPr>
      <w:rFonts w:ascii="Times New Roman" w:eastAsia="Times New Roman" w:hAnsi="Times New Roman" w:cs="Times New Roman"/>
      <w:sz w:val="16"/>
      <w:szCs w:val="16"/>
      <w:lang w:eastAsia="ru-RU"/>
    </w:rPr>
  </w:style>
  <w:style w:type="paragraph" w:customStyle="1" w:styleId="affff7">
    <w:name w:val="Íèæíèé êîëîíòèòóë"/>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f8">
    <w:name w:val="íîìåð ñòðàíèöû"/>
    <w:basedOn w:val="a0"/>
    <w:uiPriority w:val="99"/>
    <w:rsid w:val="00D03A4F"/>
    <w:rPr>
      <w:rFonts w:cs="Times New Roman"/>
    </w:rPr>
  </w:style>
  <w:style w:type="paragraph" w:customStyle="1" w:styleId="113">
    <w:name w:val="çàãîëîâîê 11"/>
    <w:basedOn w:val="a"/>
    <w:next w:val="a"/>
    <w:uiPriority w:val="99"/>
    <w:rsid w:val="00D03A4F"/>
    <w:pPr>
      <w:keepNext/>
      <w:widowControl w:val="0"/>
      <w:autoSpaceDE w:val="0"/>
      <w:autoSpaceDN w:val="0"/>
      <w:adjustRightInd w:val="0"/>
      <w:spacing w:after="0" w:line="240" w:lineRule="auto"/>
      <w:jc w:val="right"/>
    </w:pPr>
    <w:rPr>
      <w:rFonts w:ascii="Times New Roman" w:eastAsia="Times New Roman" w:hAnsi="Times New Roman" w:cs="Times New Roman"/>
      <w:b/>
      <w:bCs/>
      <w:sz w:val="20"/>
      <w:szCs w:val="20"/>
      <w:lang w:eastAsia="ru-RU"/>
    </w:rPr>
  </w:style>
  <w:style w:type="paragraph" w:customStyle="1" w:styleId="1f3">
    <w:name w:val="Íèæíèé êîëîíòèòóë1"/>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f9">
    <w:name w:val="çíàê ñíîñêè"/>
    <w:uiPriority w:val="99"/>
    <w:rsid w:val="00D03A4F"/>
    <w:rPr>
      <w:sz w:val="20"/>
      <w:vertAlign w:val="superscript"/>
    </w:rPr>
  </w:style>
  <w:style w:type="paragraph" w:customStyle="1" w:styleId="affffa">
    <w:name w:val="òåêñò ñíîñêè"/>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b">
    <w:name w:val="Âåðõíèé êîëîíòèòóë"/>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f5">
    <w:name w:val="Îñíîâíîé òåêñò 2"/>
    <w:basedOn w:val="a"/>
    <w:uiPriority w:val="99"/>
    <w:rsid w:val="00D03A4F"/>
    <w:pPr>
      <w:autoSpaceDE w:val="0"/>
      <w:autoSpaceDN w:val="0"/>
      <w:adjustRightInd w:val="0"/>
      <w:spacing w:after="0" w:line="240" w:lineRule="auto"/>
      <w:jc w:val="center"/>
    </w:pPr>
    <w:rPr>
      <w:rFonts w:ascii="Times New Roman" w:eastAsia="Times New Roman" w:hAnsi="Times New Roman" w:cs="Times New Roman"/>
      <w:b/>
      <w:bCs/>
      <w:sz w:val="18"/>
      <w:szCs w:val="18"/>
      <w:lang w:eastAsia="ru-RU"/>
    </w:rPr>
  </w:style>
  <w:style w:type="paragraph" w:customStyle="1" w:styleId="1f4">
    <w:name w:val="Âåðõíèé êîëîíòèòóë1"/>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f6">
    <w:name w:val="Íèæíèé êîëîíòèòóë2"/>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xl26">
    <w:name w:val="xl26"/>
    <w:basedOn w:val="a"/>
    <w:uiPriority w:val="99"/>
    <w:rsid w:val="00D03A4F"/>
    <w:pPr>
      <w:spacing w:before="100" w:beforeAutospacing="1" w:after="100" w:afterAutospacing="1" w:line="240" w:lineRule="auto"/>
    </w:pPr>
    <w:rPr>
      <w:rFonts w:ascii="Times New Roman" w:eastAsia="Arial Unicode MS" w:hAnsi="Times New Roman" w:cs="Times New Roman"/>
      <w:sz w:val="16"/>
      <w:szCs w:val="16"/>
      <w:lang w:eastAsia="ru-RU"/>
    </w:rPr>
  </w:style>
  <w:style w:type="paragraph" w:customStyle="1" w:styleId="xl27">
    <w:name w:val="xl27"/>
    <w:basedOn w:val="a"/>
    <w:uiPriority w:val="99"/>
    <w:rsid w:val="00D03A4F"/>
    <w:pPr>
      <w:pBdr>
        <w:right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u-RU"/>
    </w:rPr>
  </w:style>
  <w:style w:type="paragraph" w:customStyle="1" w:styleId="xl28">
    <w:name w:val="xl28"/>
    <w:basedOn w:val="a"/>
    <w:uiPriority w:val="99"/>
    <w:rsid w:val="00D03A4F"/>
    <w:pPr>
      <w:spacing w:before="100" w:beforeAutospacing="1" w:after="100" w:afterAutospacing="1" w:line="240" w:lineRule="auto"/>
      <w:jc w:val="right"/>
    </w:pPr>
    <w:rPr>
      <w:rFonts w:ascii="Times New Roman" w:eastAsia="Arial Unicode MS" w:hAnsi="Times New Roman" w:cs="Times New Roman"/>
      <w:sz w:val="16"/>
      <w:szCs w:val="16"/>
      <w:lang w:eastAsia="ru-RU"/>
    </w:rPr>
  </w:style>
  <w:style w:type="paragraph" w:customStyle="1" w:styleId="xl29">
    <w:name w:val="xl29"/>
    <w:basedOn w:val="a"/>
    <w:uiPriority w:val="99"/>
    <w:rsid w:val="00D03A4F"/>
    <w:pPr>
      <w:pBdr>
        <w:bottom w:val="single" w:sz="8" w:space="0" w:color="auto"/>
      </w:pBdr>
      <w:spacing w:before="100" w:beforeAutospacing="1" w:after="100" w:afterAutospacing="1" w:line="240" w:lineRule="auto"/>
      <w:jc w:val="right"/>
    </w:pPr>
    <w:rPr>
      <w:rFonts w:ascii="Times New Roman" w:eastAsia="Arial Unicode MS" w:hAnsi="Times New Roman" w:cs="Times New Roman"/>
      <w:sz w:val="16"/>
      <w:szCs w:val="16"/>
      <w:lang w:eastAsia="ru-RU"/>
    </w:rPr>
  </w:style>
  <w:style w:type="paragraph" w:customStyle="1" w:styleId="xl30">
    <w:name w:val="xl30"/>
    <w:basedOn w:val="a"/>
    <w:uiPriority w:val="99"/>
    <w:rsid w:val="00D03A4F"/>
    <w:pPr>
      <w:pBdr>
        <w:bottom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u-RU"/>
    </w:rPr>
  </w:style>
  <w:style w:type="paragraph" w:customStyle="1" w:styleId="xl31">
    <w:name w:val="xl31"/>
    <w:basedOn w:val="a"/>
    <w:uiPriority w:val="99"/>
    <w:rsid w:val="00D03A4F"/>
    <w:pPr>
      <w:pBdr>
        <w:bottom w:val="single" w:sz="8" w:space="0" w:color="auto"/>
        <w:right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u-RU"/>
    </w:rPr>
  </w:style>
  <w:style w:type="paragraph" w:customStyle="1" w:styleId="caaieiaie4">
    <w:name w:val="caaieiaie 4"/>
    <w:basedOn w:val="a"/>
    <w:next w:val="a"/>
    <w:uiPriority w:val="99"/>
    <w:rsid w:val="00D03A4F"/>
    <w:pPr>
      <w:keepNext/>
      <w:widowControl w:val="0"/>
      <w:spacing w:before="60" w:after="0" w:line="160" w:lineRule="exact"/>
      <w:ind w:left="-57" w:right="-113"/>
      <w:jc w:val="center"/>
    </w:pPr>
    <w:rPr>
      <w:rFonts w:ascii="Times New Roman" w:eastAsia="Times New Roman" w:hAnsi="Times New Roman" w:cs="Times New Roman"/>
      <w:b/>
      <w:sz w:val="14"/>
      <w:szCs w:val="20"/>
      <w:lang w:eastAsia="ru-RU"/>
    </w:rPr>
  </w:style>
  <w:style w:type="paragraph" w:customStyle="1" w:styleId="caaieiaie6">
    <w:name w:val="caaieiaie 6"/>
    <w:basedOn w:val="a"/>
    <w:next w:val="a"/>
    <w:uiPriority w:val="99"/>
    <w:rsid w:val="00D03A4F"/>
    <w:pPr>
      <w:keepNext/>
      <w:widowControl w:val="0"/>
      <w:spacing w:after="0" w:line="240" w:lineRule="auto"/>
      <w:jc w:val="right"/>
    </w:pPr>
    <w:rPr>
      <w:rFonts w:ascii="Times New Roman" w:eastAsia="Times New Roman" w:hAnsi="Times New Roman" w:cs="Times New Roman"/>
      <w:b/>
      <w:sz w:val="20"/>
      <w:szCs w:val="20"/>
      <w:lang w:eastAsia="ru-RU"/>
    </w:rPr>
  </w:style>
  <w:style w:type="paragraph" w:customStyle="1" w:styleId="caaieiaie2">
    <w:name w:val="caaieiaie 2"/>
    <w:basedOn w:val="a"/>
    <w:next w:val="a"/>
    <w:uiPriority w:val="99"/>
    <w:rsid w:val="00D03A4F"/>
    <w:pPr>
      <w:keepNext/>
      <w:widowControl w:val="0"/>
      <w:spacing w:before="120" w:after="0" w:line="260" w:lineRule="exact"/>
      <w:ind w:left="57"/>
    </w:pPr>
    <w:rPr>
      <w:rFonts w:ascii="Times New Roman" w:eastAsia="Times New Roman" w:hAnsi="Times New Roman" w:cs="Times New Roman"/>
      <w:b/>
      <w:color w:val="000000"/>
      <w:sz w:val="16"/>
      <w:szCs w:val="20"/>
      <w:lang w:eastAsia="ru-RU"/>
    </w:rPr>
  </w:style>
  <w:style w:type="paragraph" w:customStyle="1" w:styleId="xl17">
    <w:name w:val="xl17"/>
    <w:basedOn w:val="a"/>
    <w:uiPriority w:val="99"/>
    <w:rsid w:val="00D03A4F"/>
    <w:pPr>
      <w:spacing w:before="100" w:beforeAutospacing="1" w:after="100" w:afterAutospacing="1" w:line="240" w:lineRule="auto"/>
    </w:pPr>
    <w:rPr>
      <w:rFonts w:ascii="Times New Roman" w:eastAsia="Arial Unicode MS" w:hAnsi="Times New Roman" w:cs="Times New Roman"/>
      <w:sz w:val="16"/>
      <w:szCs w:val="16"/>
      <w:lang w:eastAsia="ru-RU"/>
    </w:rPr>
  </w:style>
  <w:style w:type="character" w:styleId="affffc">
    <w:name w:val="FollowedHyperlink"/>
    <w:basedOn w:val="a0"/>
    <w:uiPriority w:val="99"/>
    <w:rsid w:val="00D03A4F"/>
    <w:rPr>
      <w:rFonts w:cs="Times New Roman"/>
      <w:color w:val="800080"/>
      <w:u w:val="single"/>
    </w:rPr>
  </w:style>
  <w:style w:type="paragraph" w:customStyle="1" w:styleId="caaieiaie1">
    <w:name w:val="caaieiaie 1"/>
    <w:basedOn w:val="a"/>
    <w:next w:val="a"/>
    <w:uiPriority w:val="99"/>
    <w:rsid w:val="00D03A4F"/>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0"/>
      <w:szCs w:val="20"/>
      <w:lang w:eastAsia="ru-RU"/>
    </w:rPr>
  </w:style>
  <w:style w:type="paragraph" w:customStyle="1" w:styleId="caaieiaie3">
    <w:name w:val="caaieiaie 3"/>
    <w:basedOn w:val="a"/>
    <w:next w:val="a"/>
    <w:uiPriority w:val="99"/>
    <w:rsid w:val="00D03A4F"/>
    <w:pPr>
      <w:keepNext/>
      <w:widowControl w:val="0"/>
      <w:overflowPunct w:val="0"/>
      <w:autoSpaceDE w:val="0"/>
      <w:autoSpaceDN w:val="0"/>
      <w:adjustRightInd w:val="0"/>
      <w:spacing w:after="0" w:line="180" w:lineRule="exact"/>
      <w:textAlignment w:val="baseline"/>
    </w:pPr>
    <w:rPr>
      <w:rFonts w:ascii="Times New Roman" w:eastAsia="Times New Roman" w:hAnsi="Times New Roman" w:cs="Times New Roman"/>
      <w:b/>
      <w:sz w:val="16"/>
      <w:szCs w:val="20"/>
      <w:lang w:eastAsia="ru-RU"/>
    </w:rPr>
  </w:style>
  <w:style w:type="paragraph" w:customStyle="1" w:styleId="caaieiaie31">
    <w:name w:val="caaieiaie 31"/>
    <w:basedOn w:val="a"/>
    <w:next w:val="a"/>
    <w:uiPriority w:val="99"/>
    <w:rsid w:val="00D03A4F"/>
    <w:pPr>
      <w:keepNext/>
      <w:widowControl w:val="0"/>
      <w:overflowPunct w:val="0"/>
      <w:autoSpaceDE w:val="0"/>
      <w:autoSpaceDN w:val="0"/>
      <w:adjustRightInd w:val="0"/>
      <w:spacing w:after="0" w:line="180" w:lineRule="exact"/>
      <w:textAlignment w:val="baseline"/>
    </w:pPr>
    <w:rPr>
      <w:rFonts w:ascii="Times New Roman" w:eastAsia="Times New Roman" w:hAnsi="Times New Roman" w:cs="Times New Roman"/>
      <w:b/>
      <w:sz w:val="16"/>
      <w:szCs w:val="20"/>
      <w:lang w:eastAsia="ru-RU"/>
    </w:rPr>
  </w:style>
  <w:style w:type="paragraph" w:customStyle="1" w:styleId="caaieiaie21">
    <w:name w:val="caaieiaie 21"/>
    <w:basedOn w:val="a"/>
    <w:next w:val="a"/>
    <w:uiPriority w:val="99"/>
    <w:rsid w:val="00D03A4F"/>
    <w:pPr>
      <w:keepNext/>
      <w:widowControl w:val="0"/>
      <w:overflowPunct w:val="0"/>
      <w:autoSpaceDE w:val="0"/>
      <w:autoSpaceDN w:val="0"/>
      <w:adjustRightInd w:val="0"/>
      <w:spacing w:before="60" w:after="0" w:line="240" w:lineRule="auto"/>
      <w:ind w:left="284"/>
      <w:jc w:val="both"/>
      <w:textAlignment w:val="baseline"/>
    </w:pPr>
    <w:rPr>
      <w:rFonts w:ascii="Times New Roman" w:eastAsia="Times New Roman" w:hAnsi="Times New Roman" w:cs="Times New Roman"/>
      <w:b/>
      <w:sz w:val="18"/>
      <w:szCs w:val="20"/>
      <w:lang w:eastAsia="ru-RU"/>
    </w:rPr>
  </w:style>
  <w:style w:type="paragraph" w:customStyle="1" w:styleId="caaieiaie11">
    <w:name w:val="caaieiaie 11"/>
    <w:basedOn w:val="a"/>
    <w:next w:val="a"/>
    <w:uiPriority w:val="99"/>
    <w:rsid w:val="00D03A4F"/>
    <w:pPr>
      <w:keepNext/>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b/>
      <w:sz w:val="20"/>
      <w:szCs w:val="20"/>
      <w:lang w:eastAsia="ru-RU"/>
    </w:rPr>
  </w:style>
  <w:style w:type="paragraph" w:customStyle="1" w:styleId="caaieiaie41">
    <w:name w:val="caaieiaie 41"/>
    <w:basedOn w:val="a"/>
    <w:next w:val="a"/>
    <w:uiPriority w:val="99"/>
    <w:rsid w:val="00D03A4F"/>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18"/>
      <w:szCs w:val="20"/>
      <w:lang w:eastAsia="ru-RU"/>
    </w:rPr>
  </w:style>
  <w:style w:type="paragraph" w:customStyle="1" w:styleId="caaieiaie61">
    <w:name w:val="caaieiaie 61"/>
    <w:basedOn w:val="a"/>
    <w:next w:val="a"/>
    <w:uiPriority w:val="99"/>
    <w:rsid w:val="00D03A4F"/>
    <w:pPr>
      <w:keepNext/>
      <w:widowControl w:val="0"/>
      <w:overflowPunct w:val="0"/>
      <w:autoSpaceDE w:val="0"/>
      <w:autoSpaceDN w:val="0"/>
      <w:adjustRightInd w:val="0"/>
      <w:spacing w:before="40" w:after="0" w:line="160" w:lineRule="exact"/>
      <w:ind w:right="-57"/>
      <w:textAlignment w:val="baseline"/>
    </w:pPr>
    <w:rPr>
      <w:rFonts w:ascii="Times New Roman" w:eastAsia="Times New Roman" w:hAnsi="Times New Roman" w:cs="Times New Roman"/>
      <w:b/>
      <w:sz w:val="16"/>
      <w:szCs w:val="20"/>
      <w:lang w:eastAsia="ru-RU"/>
    </w:rPr>
  </w:style>
  <w:style w:type="paragraph" w:customStyle="1" w:styleId="Ieieeeieiioeooe2">
    <w:name w:val="Ie?iee eieiioeooe2"/>
    <w:basedOn w:val="a"/>
    <w:uiPriority w:val="99"/>
    <w:rsid w:val="00D03A4F"/>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xl37">
    <w:name w:val="xl37"/>
    <w:basedOn w:val="a"/>
    <w:uiPriority w:val="99"/>
    <w:rsid w:val="00D03A4F"/>
    <w:pPr>
      <w:pBdr>
        <w:right w:val="single" w:sz="4" w:space="0" w:color="808080"/>
      </w:pBd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paragraph" w:customStyle="1" w:styleId="1f5">
    <w:name w:val="Стиль1"/>
    <w:basedOn w:val="212"/>
    <w:autoRedefine/>
    <w:uiPriority w:val="99"/>
    <w:rsid w:val="00D03A4F"/>
    <w:pPr>
      <w:spacing w:before="0"/>
      <w:ind w:left="0"/>
      <w:jc w:val="center"/>
    </w:pPr>
    <w:rPr>
      <w:b w:val="0"/>
      <w:bCs/>
    </w:rPr>
  </w:style>
  <w:style w:type="paragraph" w:customStyle="1" w:styleId="xl18">
    <w:name w:val="xl18"/>
    <w:basedOn w:val="a"/>
    <w:uiPriority w:val="99"/>
    <w:rsid w:val="00D03A4F"/>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6"/>
      <w:szCs w:val="16"/>
      <w:lang w:eastAsia="ru-RU"/>
    </w:rPr>
  </w:style>
  <w:style w:type="paragraph" w:customStyle="1" w:styleId="Aaoieeeieiioeooe1">
    <w:name w:val="Aa?oiee eieiioeooe1"/>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ffd">
    <w:name w:val="Текст концевой сноски Знак"/>
    <w:basedOn w:val="a0"/>
    <w:link w:val="affffe"/>
    <w:uiPriority w:val="99"/>
    <w:semiHidden/>
    <w:rsid w:val="00D03A4F"/>
    <w:rPr>
      <w:rFonts w:ascii="Times New Roman" w:eastAsia="Times New Roman" w:hAnsi="Times New Roman" w:cs="Times New Roman"/>
      <w:sz w:val="20"/>
      <w:szCs w:val="20"/>
      <w:lang w:eastAsia="ru-RU"/>
    </w:rPr>
  </w:style>
  <w:style w:type="paragraph" w:styleId="affffe">
    <w:name w:val="endnote text"/>
    <w:basedOn w:val="a"/>
    <w:link w:val="affffd"/>
    <w:uiPriority w:val="99"/>
    <w:semiHidden/>
    <w:rsid w:val="00D03A4F"/>
    <w:pPr>
      <w:spacing w:after="0" w:line="240" w:lineRule="auto"/>
    </w:pPr>
    <w:rPr>
      <w:rFonts w:ascii="Times New Roman" w:eastAsia="Times New Roman" w:hAnsi="Times New Roman" w:cs="Times New Roman"/>
      <w:sz w:val="20"/>
      <w:szCs w:val="20"/>
      <w:lang w:eastAsia="ru-RU"/>
    </w:rPr>
  </w:style>
  <w:style w:type="character" w:customStyle="1" w:styleId="1f6">
    <w:name w:val="Текст концевой сноски Знак1"/>
    <w:basedOn w:val="a0"/>
    <w:uiPriority w:val="99"/>
    <w:semiHidden/>
    <w:rsid w:val="00D03A4F"/>
    <w:rPr>
      <w:sz w:val="20"/>
      <w:szCs w:val="20"/>
    </w:rPr>
  </w:style>
  <w:style w:type="paragraph" w:customStyle="1" w:styleId="xl32">
    <w:name w:val="xl32"/>
    <w:basedOn w:val="a"/>
    <w:uiPriority w:val="99"/>
    <w:rsid w:val="00D03A4F"/>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16"/>
      <w:szCs w:val="16"/>
      <w:lang w:eastAsia="ru-RU"/>
    </w:rPr>
  </w:style>
  <w:style w:type="paragraph" w:customStyle="1" w:styleId="xl33">
    <w:name w:val="xl33"/>
    <w:basedOn w:val="a"/>
    <w:uiPriority w:val="99"/>
    <w:rsid w:val="00D03A4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6"/>
      <w:szCs w:val="16"/>
      <w:lang w:eastAsia="ru-RU"/>
    </w:rPr>
  </w:style>
  <w:style w:type="paragraph" w:customStyle="1" w:styleId="1f7">
    <w:name w:val="боковик1"/>
    <w:basedOn w:val="a"/>
    <w:uiPriority w:val="99"/>
    <w:rsid w:val="00D03A4F"/>
    <w:pPr>
      <w:spacing w:before="72" w:after="0" w:line="240" w:lineRule="auto"/>
      <w:ind w:left="113"/>
      <w:jc w:val="both"/>
    </w:pPr>
    <w:rPr>
      <w:rFonts w:ascii="JournalRub" w:eastAsia="Times New Roman" w:hAnsi="JournalRub" w:cs="Times New Roman"/>
      <w:sz w:val="14"/>
      <w:szCs w:val="20"/>
      <w:lang w:eastAsia="ru-RU"/>
    </w:rPr>
  </w:style>
  <w:style w:type="paragraph" w:customStyle="1" w:styleId="afffff">
    <w:name w:val="Абзац"/>
    <w:basedOn w:val="a"/>
    <w:uiPriority w:val="99"/>
    <w:rsid w:val="00D03A4F"/>
    <w:pPr>
      <w:spacing w:before="120" w:after="0" w:line="360" w:lineRule="auto"/>
      <w:ind w:firstLine="851"/>
      <w:jc w:val="both"/>
    </w:pPr>
    <w:rPr>
      <w:rFonts w:ascii="Times New Roman" w:eastAsia="Times New Roman" w:hAnsi="Times New Roman" w:cs="Times New Roman"/>
      <w:sz w:val="28"/>
      <w:szCs w:val="20"/>
      <w:lang w:eastAsia="ru-RU"/>
    </w:rPr>
  </w:style>
  <w:style w:type="paragraph" w:customStyle="1" w:styleId="311">
    <w:name w:val="заголовок 31"/>
    <w:basedOn w:val="a"/>
    <w:next w:val="a"/>
    <w:uiPriority w:val="99"/>
    <w:rsid w:val="00D03A4F"/>
    <w:pPr>
      <w:keepNext/>
      <w:widowControl w:val="0"/>
      <w:spacing w:after="0" w:line="180" w:lineRule="exact"/>
    </w:pPr>
    <w:rPr>
      <w:rFonts w:ascii="Times New Roman" w:eastAsia="Calibri" w:hAnsi="Times New Roman" w:cs="Times New Roman"/>
      <w:b/>
      <w:sz w:val="16"/>
      <w:szCs w:val="20"/>
      <w:lang w:eastAsia="ru-RU"/>
    </w:rPr>
  </w:style>
  <w:style w:type="paragraph" w:customStyle="1" w:styleId="320">
    <w:name w:val="Основной текст 32"/>
    <w:basedOn w:val="a"/>
    <w:rsid w:val="00D03A4F"/>
    <w:pPr>
      <w:overflowPunct w:val="0"/>
      <w:autoSpaceDE w:val="0"/>
      <w:autoSpaceDN w:val="0"/>
      <w:adjustRightInd w:val="0"/>
      <w:spacing w:before="120" w:after="0" w:line="240" w:lineRule="auto"/>
      <w:jc w:val="center"/>
      <w:textAlignment w:val="baseline"/>
    </w:pPr>
    <w:rPr>
      <w:rFonts w:ascii="Arial" w:eastAsia="Times New Roman" w:hAnsi="Arial" w:cs="Times New Roman"/>
      <w:b/>
      <w:sz w:val="16"/>
      <w:szCs w:val="20"/>
      <w:lang w:eastAsia="ru-RU"/>
    </w:rPr>
  </w:style>
  <w:style w:type="table" w:customStyle="1" w:styleId="114">
    <w:name w:val="Сетка таблицы11"/>
    <w:basedOn w:val="a1"/>
    <w:next w:val="a5"/>
    <w:uiPriority w:val="59"/>
    <w:rsid w:val="00D03A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0"/>
    <w:uiPriority w:val="9"/>
    <w:semiHidden/>
    <w:rsid w:val="00D03A4F"/>
    <w:rPr>
      <w:rFonts w:asciiTheme="majorHAnsi" w:eastAsiaTheme="majorEastAsia" w:hAnsiTheme="majorHAnsi" w:cstheme="majorBidi"/>
      <w:color w:val="365F91" w:themeColor="accent1" w:themeShade="BF"/>
    </w:rPr>
  </w:style>
  <w:style w:type="character" w:customStyle="1" w:styleId="CharStyle17">
    <w:name w:val="Char Style 17"/>
    <w:basedOn w:val="a0"/>
    <w:rsid w:val="00711C0A"/>
    <w:rPr>
      <w:b w:val="0"/>
      <w:bCs w:val="0"/>
      <w:i w:val="0"/>
      <w:iCs w:val="0"/>
      <w:smallCaps w:val="0"/>
      <w:strike w:val="0"/>
      <w:sz w:val="26"/>
      <w:szCs w:val="26"/>
      <w:u w:val="none"/>
    </w:rPr>
  </w:style>
  <w:style w:type="character" w:customStyle="1" w:styleId="80">
    <w:name w:val="Заголовок 8 Знак"/>
    <w:basedOn w:val="a0"/>
    <w:link w:val="8"/>
    <w:semiHidden/>
    <w:rsid w:val="00420FD7"/>
    <w:rPr>
      <w:rFonts w:asciiTheme="majorHAnsi" w:eastAsiaTheme="majorEastAsia" w:hAnsiTheme="majorHAnsi" w:cstheme="majorBidi"/>
      <w:color w:val="404040" w:themeColor="text1" w:themeTint="BF"/>
      <w:sz w:val="20"/>
      <w:szCs w:val="20"/>
    </w:rPr>
  </w:style>
  <w:style w:type="character" w:styleId="afffff0">
    <w:name w:val="endnote reference"/>
    <w:basedOn w:val="a0"/>
    <w:uiPriority w:val="99"/>
    <w:semiHidden/>
    <w:rsid w:val="00420FD7"/>
    <w:rPr>
      <w:rFonts w:cs="Times New Roman"/>
      <w:vertAlign w:val="superscript"/>
    </w:rPr>
  </w:style>
  <w:style w:type="paragraph" w:customStyle="1" w:styleId="221">
    <w:name w:val="Основной текст 22"/>
    <w:basedOn w:val="a"/>
    <w:rsid w:val="00420FD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16"/>
      <w:szCs w:val="20"/>
      <w:lang w:eastAsia="ru-RU"/>
    </w:rPr>
  </w:style>
  <w:style w:type="character" w:styleId="afffff1">
    <w:name w:val="Emphasis"/>
    <w:basedOn w:val="a0"/>
    <w:qFormat/>
    <w:rsid w:val="00420FD7"/>
    <w:rPr>
      <w:i/>
      <w:iCs/>
    </w:rPr>
  </w:style>
  <w:style w:type="character" w:customStyle="1" w:styleId="FontStyle21">
    <w:name w:val="Font Style21"/>
    <w:uiPriority w:val="99"/>
    <w:rsid w:val="001E7374"/>
    <w:rPr>
      <w:rFonts w:ascii="Times New Roman" w:hAnsi="Times New Roman" w:cs="Times New Roman" w:hint="default"/>
      <w:b/>
      <w:bCs/>
      <w:sz w:val="26"/>
      <w:szCs w:val="26"/>
    </w:rPr>
  </w:style>
  <w:style w:type="character" w:customStyle="1" w:styleId="FontStyle23">
    <w:name w:val="Font Style23"/>
    <w:basedOn w:val="a0"/>
    <w:uiPriority w:val="99"/>
    <w:rsid w:val="001E7374"/>
    <w:rPr>
      <w:rFonts w:ascii="Times New Roman" w:hAnsi="Times New Roman" w:cs="Times New Roman"/>
      <w:sz w:val="26"/>
      <w:szCs w:val="26"/>
    </w:rPr>
  </w:style>
  <w:style w:type="paragraph" w:customStyle="1" w:styleId="Style9">
    <w:name w:val="Style 9"/>
    <w:basedOn w:val="a"/>
    <w:link w:val="CharStyle10"/>
    <w:rsid w:val="00A51FA7"/>
    <w:pPr>
      <w:widowControl w:val="0"/>
      <w:shd w:val="clear" w:color="auto" w:fill="FFFFFF"/>
      <w:spacing w:after="240" w:line="322" w:lineRule="exact"/>
      <w:jc w:val="both"/>
    </w:pPr>
    <w:rPr>
      <w:sz w:val="26"/>
      <w:szCs w:val="26"/>
      <w:u w:val="single"/>
    </w:rPr>
  </w:style>
  <w:style w:type="character" w:customStyle="1" w:styleId="CharStyle23">
    <w:name w:val="Char Style 23"/>
    <w:basedOn w:val="CharStyle10"/>
    <w:rsid w:val="00A51FA7"/>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fontstyle01">
    <w:name w:val="fontstyle01"/>
    <w:basedOn w:val="a0"/>
    <w:rsid w:val="005940F1"/>
    <w:rPr>
      <w:rFonts w:ascii="TimesNewRomanPSMT" w:hAnsi="TimesNewRomanPSMT" w:hint="default"/>
      <w:b w:val="0"/>
      <w:bCs w:val="0"/>
      <w:i w:val="0"/>
      <w:iCs w:val="0"/>
      <w:color w:val="000000"/>
      <w:sz w:val="28"/>
      <w:szCs w:val="28"/>
    </w:rPr>
  </w:style>
  <w:style w:type="character" w:customStyle="1" w:styleId="CharStyle14">
    <w:name w:val="Char Style 14"/>
    <w:basedOn w:val="CharStyle3"/>
    <w:link w:val="Style13"/>
    <w:rsid w:val="003068BF"/>
    <w:rPr>
      <w:sz w:val="26"/>
      <w:szCs w:val="26"/>
      <w:u w:val="single"/>
      <w:shd w:val="clear" w:color="auto" w:fill="FFFFFF"/>
    </w:rPr>
  </w:style>
  <w:style w:type="character" w:customStyle="1" w:styleId="CharStyle16">
    <w:name w:val="Char Style 16"/>
    <w:basedOn w:val="CharStyle5"/>
    <w:uiPriority w:val="99"/>
    <w:rsid w:val="00012ECF"/>
    <w:rPr>
      <w:sz w:val="26"/>
      <w:szCs w:val="26"/>
      <w:u w:val="single"/>
      <w:shd w:val="clear" w:color="auto" w:fill="FFFFFF"/>
    </w:rPr>
  </w:style>
  <w:style w:type="character" w:customStyle="1" w:styleId="CharStyle42">
    <w:name w:val="Char Style 42"/>
    <w:basedOn w:val="CharStyle14"/>
    <w:rsid w:val="0060727A"/>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customStyle="1" w:styleId="Style13">
    <w:name w:val="Style 13"/>
    <w:basedOn w:val="a"/>
    <w:link w:val="CharStyle14"/>
    <w:rsid w:val="0060727A"/>
    <w:pPr>
      <w:widowControl w:val="0"/>
      <w:shd w:val="clear" w:color="auto" w:fill="FFFFFF"/>
      <w:spacing w:after="0" w:line="322" w:lineRule="exact"/>
      <w:jc w:val="center"/>
    </w:pPr>
    <w:rPr>
      <w:sz w:val="26"/>
      <w:szCs w:val="26"/>
      <w:u w:val="single"/>
    </w:rPr>
  </w:style>
  <w:style w:type="paragraph" w:customStyle="1" w:styleId="Style400">
    <w:name w:val="Style 40"/>
    <w:basedOn w:val="a"/>
    <w:link w:val="CharStyle41"/>
    <w:rsid w:val="0060727A"/>
    <w:pPr>
      <w:widowControl w:val="0"/>
      <w:shd w:val="clear" w:color="auto" w:fill="FFFFFF"/>
      <w:spacing w:after="0" w:line="312" w:lineRule="exact"/>
    </w:pPr>
    <w:rPr>
      <w:color w:val="969696"/>
      <w:sz w:val="26"/>
      <w:szCs w:val="26"/>
    </w:rPr>
  </w:style>
  <w:style w:type="character" w:styleId="HTML2">
    <w:name w:val="HTML Typewriter"/>
    <w:basedOn w:val="a0"/>
    <w:uiPriority w:val="99"/>
    <w:semiHidden/>
    <w:unhideWhenUsed/>
    <w:rsid w:val="004C3BAD"/>
    <w:rPr>
      <w:rFonts w:ascii="Courier New" w:eastAsia="Times New Roman" w:hAnsi="Courier New" w:cs="Courier New"/>
      <w:sz w:val="20"/>
      <w:szCs w:val="20"/>
    </w:rPr>
  </w:style>
  <w:style w:type="table" w:customStyle="1" w:styleId="2f7">
    <w:name w:val="Сетка таблицы2"/>
    <w:basedOn w:val="a1"/>
    <w:next w:val="a5"/>
    <w:uiPriority w:val="39"/>
    <w:rsid w:val="004C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2"/>
    <w:uiPriority w:val="99"/>
    <w:semiHidden/>
    <w:unhideWhenUsed/>
    <w:rsid w:val="00BD5345"/>
  </w:style>
  <w:style w:type="character" w:customStyle="1" w:styleId="afffff2">
    <w:name w:val="Сноска + Не полужирный"/>
    <w:uiPriority w:val="99"/>
    <w:rsid w:val="00BD534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ConsPlusNonformat">
    <w:name w:val="ConsPlusNonformat"/>
    <w:rsid w:val="00BD5345"/>
    <w:pPr>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customStyle="1" w:styleId="Style130">
    <w:name w:val="Style13"/>
    <w:basedOn w:val="a"/>
    <w:rsid w:val="00BD5345"/>
    <w:pPr>
      <w:widowControl w:val="0"/>
      <w:autoSpaceDE w:val="0"/>
      <w:autoSpaceDN w:val="0"/>
      <w:adjustRightInd w:val="0"/>
      <w:spacing w:after="0" w:line="321" w:lineRule="exact"/>
      <w:ind w:firstLine="696"/>
      <w:jc w:val="both"/>
    </w:pPr>
    <w:rPr>
      <w:rFonts w:ascii="Times New Roman" w:eastAsia="Times New Roman" w:hAnsi="Times New Roman" w:cs="Times New Roman"/>
      <w:sz w:val="24"/>
      <w:szCs w:val="24"/>
      <w:lang w:eastAsia="ru-RU"/>
    </w:rPr>
  </w:style>
  <w:style w:type="character" w:customStyle="1" w:styleId="714pt">
    <w:name w:val="Основной текст (7) + 14 pt;Не курсив"/>
    <w:rsid w:val="00BD534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7">
    <w:name w:val="Основной текст (5) + Полужирный"/>
    <w:rsid w:val="00BD5345"/>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54pt">
    <w:name w:val="Основной текст (5) + 4 pt"/>
    <w:aliases w:val="Не курсив"/>
    <w:rsid w:val="00BD5345"/>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lang w:val="ru-RU" w:eastAsia="ru-RU" w:bidi="ru-RU"/>
    </w:rPr>
  </w:style>
  <w:style w:type="paragraph" w:customStyle="1" w:styleId="headertext">
    <w:name w:val="headertext"/>
    <w:basedOn w:val="a"/>
    <w:rsid w:val="00BD534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table" w:customStyle="1" w:styleId="3b">
    <w:name w:val="Сетка таблицы3"/>
    <w:basedOn w:val="a1"/>
    <w:next w:val="a5"/>
    <w:uiPriority w:val="59"/>
    <w:rsid w:val="00BD5345"/>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3pt">
    <w:name w:val="Основной текст (7) + 13 pt"/>
    <w:basedOn w:val="71"/>
    <w:rsid w:val="00BD534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p4">
    <w:name w:val="p4"/>
    <w:basedOn w:val="a"/>
    <w:rsid w:val="00BD534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afffff3">
    <w:name w:val="Сноска + Не полужирный;Курсив"/>
    <w:basedOn w:val="afff3"/>
    <w:rsid w:val="00BD5345"/>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f9">
    <w:name w:val="Основной текст (2) + Полужирный;Курсив"/>
    <w:basedOn w:val="22"/>
    <w:rsid w:val="00BD5345"/>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0">
    <w:name w:val="Основной текст (2) + 12 pt;Курсив"/>
    <w:basedOn w:val="22"/>
    <w:rsid w:val="00BD534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2pt1">
    <w:name w:val="Основной текст (2) + 12 pt"/>
    <w:basedOn w:val="22"/>
    <w:rsid w:val="00BD534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c">
    <w:name w:val="Основной текст (3) + Полужирный"/>
    <w:basedOn w:val="31"/>
    <w:rsid w:val="00BD5345"/>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fa">
    <w:name w:val="Основной текст (2) + Курсив"/>
    <w:basedOn w:val="22"/>
    <w:rsid w:val="00BD5345"/>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fb">
    <w:name w:val="Основной шрифт абзаца2"/>
    <w:rsid w:val="00BD5345"/>
  </w:style>
  <w:style w:type="paragraph" w:customStyle="1" w:styleId="3d">
    <w:name w:val="Без интервала3"/>
    <w:uiPriority w:val="99"/>
    <w:rsid w:val="00BD5345"/>
    <w:pPr>
      <w:spacing w:after="0" w:line="240" w:lineRule="auto"/>
      <w:ind w:firstLine="709"/>
      <w:jc w:val="both"/>
    </w:pPr>
    <w:rPr>
      <w:rFonts w:ascii="Calibri" w:eastAsia="Times New Roman" w:hAnsi="Calibri" w:cs="Times New Roman"/>
    </w:rPr>
  </w:style>
  <w:style w:type="paragraph" w:customStyle="1" w:styleId="afffff4">
    <w:name w:val="Знак Знак Знак Знак Знак Знак Знак Знак Знак Знак Знак Знак Знак Знак Знак Знак"/>
    <w:basedOn w:val="a"/>
    <w:rsid w:val="00BD53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andard">
    <w:name w:val="Standard"/>
    <w:qFormat/>
    <w:rsid w:val="00657B9D"/>
    <w:pPr>
      <w:widowControl w:val="0"/>
      <w:suppressAutoHyphens/>
      <w:spacing w:after="0" w:line="240" w:lineRule="auto"/>
      <w:jc w:val="center"/>
      <w:textAlignment w:val="baseline"/>
    </w:pPr>
    <w:rPr>
      <w:rFonts w:ascii="PT Astra Serif" w:eastAsia="Source Han Sans CN Regular" w:hAnsi="PT Astra Serif" w:cs="Lohit Devanagari"/>
      <w:kern w:val="2"/>
      <w:sz w:val="28"/>
      <w:szCs w:val="24"/>
      <w:lang w:eastAsia="ru-RU"/>
    </w:rPr>
  </w:style>
  <w:style w:type="character" w:customStyle="1" w:styleId="CharStyle18">
    <w:name w:val="Char Style 18"/>
    <w:basedOn w:val="a0"/>
    <w:link w:val="Style17"/>
    <w:rsid w:val="00E931CB"/>
    <w:rPr>
      <w:sz w:val="26"/>
      <w:szCs w:val="26"/>
      <w:shd w:val="clear" w:color="auto" w:fill="FFFFFF"/>
    </w:rPr>
  </w:style>
  <w:style w:type="character" w:customStyle="1" w:styleId="CharStyle34">
    <w:name w:val="Char Style 34"/>
    <w:basedOn w:val="CharStyle18"/>
    <w:rsid w:val="00E931CB"/>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Style17">
    <w:name w:val="Style 17"/>
    <w:basedOn w:val="a"/>
    <w:link w:val="CharStyle18"/>
    <w:rsid w:val="00E931CB"/>
    <w:pPr>
      <w:widowControl w:val="0"/>
      <w:shd w:val="clear" w:color="auto" w:fill="FFFFFF"/>
      <w:spacing w:after="0" w:line="324" w:lineRule="exact"/>
      <w:jc w:val="center"/>
    </w:pPr>
    <w:rPr>
      <w:sz w:val="26"/>
      <w:szCs w:val="26"/>
    </w:rPr>
  </w:style>
  <w:style w:type="character" w:customStyle="1" w:styleId="CharStyle31">
    <w:name w:val="Char Style 31"/>
    <w:basedOn w:val="CharStyle6"/>
    <w:rsid w:val="00C92470"/>
    <w:rPr>
      <w:rFonts w:ascii="Times New Roman" w:eastAsia="Times New Roman" w:hAnsi="Times New Roman" w:cs="Times New Roman"/>
      <w:b w:val="0"/>
      <w:bCs w:val="0"/>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afff2">
    <w:name w:val="Письмо Знак"/>
    <w:link w:val="afff1"/>
    <w:locked/>
    <w:rsid w:val="00460130"/>
    <w:rPr>
      <w:rFonts w:ascii="Times New Roman" w:eastAsia="Calibri" w:hAnsi="Times New Roman" w:cs="Times New Roman"/>
      <w:sz w:val="28"/>
      <w:szCs w:val="20"/>
      <w:lang w:eastAsia="ru-RU"/>
    </w:rPr>
  </w:style>
  <w:style w:type="character" w:customStyle="1" w:styleId="1f8">
    <w:name w:val="Текст сноски Знак1"/>
    <w:basedOn w:val="a0"/>
    <w:uiPriority w:val="99"/>
    <w:semiHidden/>
    <w:rsid w:val="00D86B0E"/>
    <w:rPr>
      <w:rFonts w:ascii="Times New Roman" w:eastAsia="Times New Roman" w:hAnsi="Times New Roman" w:cs="Times New Roman"/>
      <w:szCs w:val="20"/>
      <w:lang w:eastAsia="ru-RU"/>
    </w:rPr>
  </w:style>
  <w:style w:type="numbering" w:customStyle="1" w:styleId="3e">
    <w:name w:val="Нет списка3"/>
    <w:next w:val="a2"/>
    <w:uiPriority w:val="99"/>
    <w:semiHidden/>
    <w:unhideWhenUsed/>
    <w:rsid w:val="00FF2444"/>
  </w:style>
  <w:style w:type="table" w:customStyle="1" w:styleId="46">
    <w:name w:val="Сетка таблицы4"/>
    <w:basedOn w:val="a1"/>
    <w:next w:val="a5"/>
    <w:uiPriority w:val="59"/>
    <w:rsid w:val="00FF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5"/>
    <w:uiPriority w:val="59"/>
    <w:rsid w:val="00FF24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2"/>
    <w:uiPriority w:val="99"/>
    <w:semiHidden/>
    <w:unhideWhenUsed/>
    <w:rsid w:val="00FF2444"/>
  </w:style>
  <w:style w:type="table" w:customStyle="1" w:styleId="1110">
    <w:name w:val="Сетка таблицы111"/>
    <w:basedOn w:val="a1"/>
    <w:next w:val="a5"/>
    <w:uiPriority w:val="59"/>
    <w:rsid w:val="00FF24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5"/>
    <w:uiPriority w:val="39"/>
    <w:rsid w:val="00FF2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FF2444"/>
  </w:style>
  <w:style w:type="table" w:customStyle="1" w:styleId="312">
    <w:name w:val="Сетка таблицы31"/>
    <w:basedOn w:val="a1"/>
    <w:next w:val="a5"/>
    <w:uiPriority w:val="59"/>
    <w:rsid w:val="00FF2444"/>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41D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1D4D"/>
    <w:pPr>
      <w:widowControl w:val="0"/>
      <w:autoSpaceDE w:val="0"/>
      <w:autoSpaceDN w:val="0"/>
      <w:spacing w:after="0" w:line="240" w:lineRule="auto"/>
      <w:jc w:val="center"/>
    </w:pPr>
    <w:rPr>
      <w:rFonts w:ascii="Times New Roman" w:eastAsia="Times New Roman" w:hAnsi="Times New Roman" w:cs="Times New Roman"/>
    </w:rPr>
  </w:style>
  <w:style w:type="table" w:customStyle="1" w:styleId="58">
    <w:name w:val="Сетка таблицы5"/>
    <w:basedOn w:val="a1"/>
    <w:next w:val="a5"/>
    <w:uiPriority w:val="59"/>
    <w:rsid w:val="00B7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49520F"/>
    <w:pPr>
      <w:widowControl/>
      <w:autoSpaceDN w:val="0"/>
      <w:spacing w:after="140" w:line="276" w:lineRule="auto"/>
      <w:jc w:val="left"/>
    </w:pPr>
    <w:rPr>
      <w:rFonts w:ascii="Liberation Serif" w:eastAsia="NSimSun" w:hAnsi="Liberation Serif" w:cs="Lucida Sans"/>
      <w:kern w:val="3"/>
      <w:sz w:val="24"/>
      <w:lang w:eastAsia="zh-CN" w:bidi="hi-IN"/>
    </w:rPr>
  </w:style>
  <w:style w:type="paragraph" w:customStyle="1" w:styleId="Standarduser">
    <w:name w:val="Standard (user)"/>
    <w:rsid w:val="0049520F"/>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CharStyle43">
    <w:name w:val="CharStyle4"/>
    <w:rsid w:val="0049520F"/>
    <w:rPr>
      <w:rFonts w:ascii="Times New Roman" w:eastAsia="Times New Roman" w:hAnsi="Times New Roman" w:cs="Times New Roman"/>
      <w:b w:val="0"/>
      <w:bCs w:val="0"/>
      <w:i w:val="0"/>
      <w:iCs w:val="0"/>
      <w:strike w:val="0"/>
      <w:dstrike w:val="0"/>
      <w:color w:val="000000"/>
      <w:spacing w:val="-7"/>
      <w:w w:val="100"/>
      <w:sz w:val="26"/>
      <w:szCs w:val="26"/>
      <w:u w:val="none"/>
      <w:lang w:bidi="ru-RU"/>
    </w:rPr>
  </w:style>
  <w:style w:type="paragraph" w:customStyle="1" w:styleId="footnotedescription">
    <w:name w:val="footnote description"/>
    <w:next w:val="a"/>
    <w:link w:val="footnotedescriptionChar"/>
    <w:hidden/>
    <w:rsid w:val="008A5FD9"/>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8A5FD9"/>
    <w:rPr>
      <w:rFonts w:ascii="Times New Roman" w:eastAsia="Times New Roman" w:hAnsi="Times New Roman" w:cs="Times New Roman"/>
      <w:color w:val="000000"/>
      <w:sz w:val="20"/>
      <w:lang w:eastAsia="ru-RU"/>
    </w:rPr>
  </w:style>
  <w:style w:type="character" w:customStyle="1" w:styleId="footnotemark">
    <w:name w:val="footnote mark"/>
    <w:hidden/>
    <w:rsid w:val="008A5FD9"/>
    <w:rPr>
      <w:rFonts w:ascii="Times New Roman" w:eastAsia="Times New Roman" w:hAnsi="Times New Roman" w:cs="Times New Roman"/>
      <w:color w:val="000000"/>
      <w:sz w:val="20"/>
      <w:vertAlign w:val="superscript"/>
    </w:rPr>
  </w:style>
  <w:style w:type="table" w:customStyle="1" w:styleId="TableGrid">
    <w:name w:val="TableGrid"/>
    <w:rsid w:val="008A5FD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F37E61"/>
    <w:rPr>
      <w:color w:val="605E5C"/>
      <w:shd w:val="clear" w:color="auto" w:fill="E1DFDD"/>
    </w:rPr>
  </w:style>
  <w:style w:type="table" w:customStyle="1" w:styleId="66">
    <w:name w:val="Сетка таблицы6"/>
    <w:basedOn w:val="a1"/>
    <w:next w:val="a5"/>
    <w:uiPriority w:val="59"/>
    <w:rsid w:val="009D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2"/>
    <w:uiPriority w:val="99"/>
    <w:semiHidden/>
    <w:unhideWhenUsed/>
    <w:rsid w:val="00942212"/>
  </w:style>
  <w:style w:type="table" w:customStyle="1" w:styleId="75">
    <w:name w:val="Сетка таблицы7"/>
    <w:basedOn w:val="a1"/>
    <w:next w:val="a5"/>
    <w:uiPriority w:val="59"/>
    <w:rsid w:val="00942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5"/>
    <w:uiPriority w:val="59"/>
    <w:rsid w:val="009422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942212"/>
  </w:style>
  <w:style w:type="table" w:customStyle="1" w:styleId="1120">
    <w:name w:val="Сетка таблицы112"/>
    <w:basedOn w:val="a1"/>
    <w:next w:val="a5"/>
    <w:uiPriority w:val="59"/>
    <w:rsid w:val="009422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5"/>
    <w:uiPriority w:val="39"/>
    <w:rsid w:val="00942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942212"/>
  </w:style>
  <w:style w:type="table" w:customStyle="1" w:styleId="321">
    <w:name w:val="Сетка таблицы32"/>
    <w:basedOn w:val="a1"/>
    <w:next w:val="a5"/>
    <w:uiPriority w:val="59"/>
    <w:rsid w:val="00942212"/>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7955">
      <w:bodyDiv w:val="1"/>
      <w:marLeft w:val="0"/>
      <w:marRight w:val="0"/>
      <w:marTop w:val="0"/>
      <w:marBottom w:val="0"/>
      <w:divBdr>
        <w:top w:val="none" w:sz="0" w:space="0" w:color="auto"/>
        <w:left w:val="none" w:sz="0" w:space="0" w:color="auto"/>
        <w:bottom w:val="none" w:sz="0" w:space="0" w:color="auto"/>
        <w:right w:val="none" w:sz="0" w:space="0" w:color="auto"/>
      </w:divBdr>
    </w:div>
    <w:div w:id="161550595">
      <w:bodyDiv w:val="1"/>
      <w:marLeft w:val="0"/>
      <w:marRight w:val="0"/>
      <w:marTop w:val="0"/>
      <w:marBottom w:val="0"/>
      <w:divBdr>
        <w:top w:val="none" w:sz="0" w:space="0" w:color="auto"/>
        <w:left w:val="none" w:sz="0" w:space="0" w:color="auto"/>
        <w:bottom w:val="none" w:sz="0" w:space="0" w:color="auto"/>
        <w:right w:val="none" w:sz="0" w:space="0" w:color="auto"/>
      </w:divBdr>
    </w:div>
    <w:div w:id="307593028">
      <w:bodyDiv w:val="1"/>
      <w:marLeft w:val="0"/>
      <w:marRight w:val="0"/>
      <w:marTop w:val="0"/>
      <w:marBottom w:val="0"/>
      <w:divBdr>
        <w:top w:val="none" w:sz="0" w:space="0" w:color="auto"/>
        <w:left w:val="none" w:sz="0" w:space="0" w:color="auto"/>
        <w:bottom w:val="none" w:sz="0" w:space="0" w:color="auto"/>
        <w:right w:val="none" w:sz="0" w:space="0" w:color="auto"/>
      </w:divBdr>
    </w:div>
    <w:div w:id="380322962">
      <w:bodyDiv w:val="1"/>
      <w:marLeft w:val="0"/>
      <w:marRight w:val="0"/>
      <w:marTop w:val="0"/>
      <w:marBottom w:val="0"/>
      <w:divBdr>
        <w:top w:val="none" w:sz="0" w:space="0" w:color="auto"/>
        <w:left w:val="none" w:sz="0" w:space="0" w:color="auto"/>
        <w:bottom w:val="none" w:sz="0" w:space="0" w:color="auto"/>
        <w:right w:val="none" w:sz="0" w:space="0" w:color="auto"/>
      </w:divBdr>
    </w:div>
    <w:div w:id="473332815">
      <w:bodyDiv w:val="1"/>
      <w:marLeft w:val="0"/>
      <w:marRight w:val="0"/>
      <w:marTop w:val="0"/>
      <w:marBottom w:val="0"/>
      <w:divBdr>
        <w:top w:val="none" w:sz="0" w:space="0" w:color="auto"/>
        <w:left w:val="none" w:sz="0" w:space="0" w:color="auto"/>
        <w:bottom w:val="none" w:sz="0" w:space="0" w:color="auto"/>
        <w:right w:val="none" w:sz="0" w:space="0" w:color="auto"/>
      </w:divBdr>
    </w:div>
    <w:div w:id="517888027">
      <w:bodyDiv w:val="1"/>
      <w:marLeft w:val="0"/>
      <w:marRight w:val="0"/>
      <w:marTop w:val="0"/>
      <w:marBottom w:val="0"/>
      <w:divBdr>
        <w:top w:val="none" w:sz="0" w:space="0" w:color="auto"/>
        <w:left w:val="none" w:sz="0" w:space="0" w:color="auto"/>
        <w:bottom w:val="none" w:sz="0" w:space="0" w:color="auto"/>
        <w:right w:val="none" w:sz="0" w:space="0" w:color="auto"/>
      </w:divBdr>
    </w:div>
    <w:div w:id="588735673">
      <w:bodyDiv w:val="1"/>
      <w:marLeft w:val="0"/>
      <w:marRight w:val="0"/>
      <w:marTop w:val="0"/>
      <w:marBottom w:val="0"/>
      <w:divBdr>
        <w:top w:val="none" w:sz="0" w:space="0" w:color="auto"/>
        <w:left w:val="none" w:sz="0" w:space="0" w:color="auto"/>
        <w:bottom w:val="none" w:sz="0" w:space="0" w:color="auto"/>
        <w:right w:val="none" w:sz="0" w:space="0" w:color="auto"/>
      </w:divBdr>
    </w:div>
    <w:div w:id="613056248">
      <w:bodyDiv w:val="1"/>
      <w:marLeft w:val="0"/>
      <w:marRight w:val="0"/>
      <w:marTop w:val="0"/>
      <w:marBottom w:val="0"/>
      <w:divBdr>
        <w:top w:val="none" w:sz="0" w:space="0" w:color="auto"/>
        <w:left w:val="none" w:sz="0" w:space="0" w:color="auto"/>
        <w:bottom w:val="none" w:sz="0" w:space="0" w:color="auto"/>
        <w:right w:val="none" w:sz="0" w:space="0" w:color="auto"/>
      </w:divBdr>
    </w:div>
    <w:div w:id="667904520">
      <w:bodyDiv w:val="1"/>
      <w:marLeft w:val="0"/>
      <w:marRight w:val="0"/>
      <w:marTop w:val="0"/>
      <w:marBottom w:val="0"/>
      <w:divBdr>
        <w:top w:val="none" w:sz="0" w:space="0" w:color="auto"/>
        <w:left w:val="none" w:sz="0" w:space="0" w:color="auto"/>
        <w:bottom w:val="none" w:sz="0" w:space="0" w:color="auto"/>
        <w:right w:val="none" w:sz="0" w:space="0" w:color="auto"/>
      </w:divBdr>
    </w:div>
    <w:div w:id="691077789">
      <w:bodyDiv w:val="1"/>
      <w:marLeft w:val="0"/>
      <w:marRight w:val="0"/>
      <w:marTop w:val="0"/>
      <w:marBottom w:val="0"/>
      <w:divBdr>
        <w:top w:val="none" w:sz="0" w:space="0" w:color="auto"/>
        <w:left w:val="none" w:sz="0" w:space="0" w:color="auto"/>
        <w:bottom w:val="none" w:sz="0" w:space="0" w:color="auto"/>
        <w:right w:val="none" w:sz="0" w:space="0" w:color="auto"/>
      </w:divBdr>
    </w:div>
    <w:div w:id="786508899">
      <w:bodyDiv w:val="1"/>
      <w:marLeft w:val="0"/>
      <w:marRight w:val="0"/>
      <w:marTop w:val="0"/>
      <w:marBottom w:val="0"/>
      <w:divBdr>
        <w:top w:val="none" w:sz="0" w:space="0" w:color="auto"/>
        <w:left w:val="none" w:sz="0" w:space="0" w:color="auto"/>
        <w:bottom w:val="none" w:sz="0" w:space="0" w:color="auto"/>
        <w:right w:val="none" w:sz="0" w:space="0" w:color="auto"/>
      </w:divBdr>
    </w:div>
    <w:div w:id="816728268">
      <w:bodyDiv w:val="1"/>
      <w:marLeft w:val="0"/>
      <w:marRight w:val="0"/>
      <w:marTop w:val="0"/>
      <w:marBottom w:val="0"/>
      <w:divBdr>
        <w:top w:val="none" w:sz="0" w:space="0" w:color="auto"/>
        <w:left w:val="none" w:sz="0" w:space="0" w:color="auto"/>
        <w:bottom w:val="none" w:sz="0" w:space="0" w:color="auto"/>
        <w:right w:val="none" w:sz="0" w:space="0" w:color="auto"/>
      </w:divBdr>
    </w:div>
    <w:div w:id="885917480">
      <w:bodyDiv w:val="1"/>
      <w:marLeft w:val="0"/>
      <w:marRight w:val="0"/>
      <w:marTop w:val="0"/>
      <w:marBottom w:val="0"/>
      <w:divBdr>
        <w:top w:val="none" w:sz="0" w:space="0" w:color="auto"/>
        <w:left w:val="none" w:sz="0" w:space="0" w:color="auto"/>
        <w:bottom w:val="none" w:sz="0" w:space="0" w:color="auto"/>
        <w:right w:val="none" w:sz="0" w:space="0" w:color="auto"/>
      </w:divBdr>
    </w:div>
    <w:div w:id="1027634730">
      <w:bodyDiv w:val="1"/>
      <w:marLeft w:val="0"/>
      <w:marRight w:val="0"/>
      <w:marTop w:val="0"/>
      <w:marBottom w:val="0"/>
      <w:divBdr>
        <w:top w:val="none" w:sz="0" w:space="0" w:color="auto"/>
        <w:left w:val="none" w:sz="0" w:space="0" w:color="auto"/>
        <w:bottom w:val="none" w:sz="0" w:space="0" w:color="auto"/>
        <w:right w:val="none" w:sz="0" w:space="0" w:color="auto"/>
      </w:divBdr>
    </w:div>
    <w:div w:id="1046414438">
      <w:bodyDiv w:val="1"/>
      <w:marLeft w:val="0"/>
      <w:marRight w:val="0"/>
      <w:marTop w:val="0"/>
      <w:marBottom w:val="0"/>
      <w:divBdr>
        <w:top w:val="none" w:sz="0" w:space="0" w:color="auto"/>
        <w:left w:val="none" w:sz="0" w:space="0" w:color="auto"/>
        <w:bottom w:val="none" w:sz="0" w:space="0" w:color="auto"/>
        <w:right w:val="none" w:sz="0" w:space="0" w:color="auto"/>
      </w:divBdr>
    </w:div>
    <w:div w:id="1070733611">
      <w:bodyDiv w:val="1"/>
      <w:marLeft w:val="0"/>
      <w:marRight w:val="0"/>
      <w:marTop w:val="0"/>
      <w:marBottom w:val="0"/>
      <w:divBdr>
        <w:top w:val="none" w:sz="0" w:space="0" w:color="auto"/>
        <w:left w:val="none" w:sz="0" w:space="0" w:color="auto"/>
        <w:bottom w:val="none" w:sz="0" w:space="0" w:color="auto"/>
        <w:right w:val="none" w:sz="0" w:space="0" w:color="auto"/>
      </w:divBdr>
    </w:div>
    <w:div w:id="1104227943">
      <w:bodyDiv w:val="1"/>
      <w:marLeft w:val="0"/>
      <w:marRight w:val="0"/>
      <w:marTop w:val="0"/>
      <w:marBottom w:val="0"/>
      <w:divBdr>
        <w:top w:val="none" w:sz="0" w:space="0" w:color="auto"/>
        <w:left w:val="none" w:sz="0" w:space="0" w:color="auto"/>
        <w:bottom w:val="none" w:sz="0" w:space="0" w:color="auto"/>
        <w:right w:val="none" w:sz="0" w:space="0" w:color="auto"/>
      </w:divBdr>
    </w:div>
    <w:div w:id="1114206412">
      <w:bodyDiv w:val="1"/>
      <w:marLeft w:val="0"/>
      <w:marRight w:val="0"/>
      <w:marTop w:val="0"/>
      <w:marBottom w:val="0"/>
      <w:divBdr>
        <w:top w:val="none" w:sz="0" w:space="0" w:color="auto"/>
        <w:left w:val="none" w:sz="0" w:space="0" w:color="auto"/>
        <w:bottom w:val="none" w:sz="0" w:space="0" w:color="auto"/>
        <w:right w:val="none" w:sz="0" w:space="0" w:color="auto"/>
      </w:divBdr>
    </w:div>
    <w:div w:id="1309356624">
      <w:bodyDiv w:val="1"/>
      <w:marLeft w:val="0"/>
      <w:marRight w:val="0"/>
      <w:marTop w:val="0"/>
      <w:marBottom w:val="0"/>
      <w:divBdr>
        <w:top w:val="none" w:sz="0" w:space="0" w:color="auto"/>
        <w:left w:val="none" w:sz="0" w:space="0" w:color="auto"/>
        <w:bottom w:val="none" w:sz="0" w:space="0" w:color="auto"/>
        <w:right w:val="none" w:sz="0" w:space="0" w:color="auto"/>
      </w:divBdr>
    </w:div>
    <w:div w:id="1385763216">
      <w:bodyDiv w:val="1"/>
      <w:marLeft w:val="0"/>
      <w:marRight w:val="0"/>
      <w:marTop w:val="0"/>
      <w:marBottom w:val="0"/>
      <w:divBdr>
        <w:top w:val="none" w:sz="0" w:space="0" w:color="auto"/>
        <w:left w:val="none" w:sz="0" w:space="0" w:color="auto"/>
        <w:bottom w:val="none" w:sz="0" w:space="0" w:color="auto"/>
        <w:right w:val="none" w:sz="0" w:space="0" w:color="auto"/>
      </w:divBdr>
    </w:div>
    <w:div w:id="1393112237">
      <w:bodyDiv w:val="1"/>
      <w:marLeft w:val="0"/>
      <w:marRight w:val="0"/>
      <w:marTop w:val="0"/>
      <w:marBottom w:val="0"/>
      <w:divBdr>
        <w:top w:val="none" w:sz="0" w:space="0" w:color="auto"/>
        <w:left w:val="none" w:sz="0" w:space="0" w:color="auto"/>
        <w:bottom w:val="none" w:sz="0" w:space="0" w:color="auto"/>
        <w:right w:val="none" w:sz="0" w:space="0" w:color="auto"/>
      </w:divBdr>
    </w:div>
    <w:div w:id="1395081896">
      <w:bodyDiv w:val="1"/>
      <w:marLeft w:val="0"/>
      <w:marRight w:val="0"/>
      <w:marTop w:val="0"/>
      <w:marBottom w:val="0"/>
      <w:divBdr>
        <w:top w:val="none" w:sz="0" w:space="0" w:color="auto"/>
        <w:left w:val="none" w:sz="0" w:space="0" w:color="auto"/>
        <w:bottom w:val="none" w:sz="0" w:space="0" w:color="auto"/>
        <w:right w:val="none" w:sz="0" w:space="0" w:color="auto"/>
      </w:divBdr>
    </w:div>
    <w:div w:id="1398170114">
      <w:bodyDiv w:val="1"/>
      <w:marLeft w:val="0"/>
      <w:marRight w:val="0"/>
      <w:marTop w:val="0"/>
      <w:marBottom w:val="0"/>
      <w:divBdr>
        <w:top w:val="none" w:sz="0" w:space="0" w:color="auto"/>
        <w:left w:val="none" w:sz="0" w:space="0" w:color="auto"/>
        <w:bottom w:val="none" w:sz="0" w:space="0" w:color="auto"/>
        <w:right w:val="none" w:sz="0" w:space="0" w:color="auto"/>
      </w:divBdr>
    </w:div>
    <w:div w:id="1429497458">
      <w:bodyDiv w:val="1"/>
      <w:marLeft w:val="0"/>
      <w:marRight w:val="0"/>
      <w:marTop w:val="0"/>
      <w:marBottom w:val="0"/>
      <w:divBdr>
        <w:top w:val="none" w:sz="0" w:space="0" w:color="auto"/>
        <w:left w:val="none" w:sz="0" w:space="0" w:color="auto"/>
        <w:bottom w:val="none" w:sz="0" w:space="0" w:color="auto"/>
        <w:right w:val="none" w:sz="0" w:space="0" w:color="auto"/>
      </w:divBdr>
    </w:div>
    <w:div w:id="1483737680">
      <w:bodyDiv w:val="1"/>
      <w:marLeft w:val="0"/>
      <w:marRight w:val="0"/>
      <w:marTop w:val="0"/>
      <w:marBottom w:val="0"/>
      <w:divBdr>
        <w:top w:val="none" w:sz="0" w:space="0" w:color="auto"/>
        <w:left w:val="none" w:sz="0" w:space="0" w:color="auto"/>
        <w:bottom w:val="none" w:sz="0" w:space="0" w:color="auto"/>
        <w:right w:val="none" w:sz="0" w:space="0" w:color="auto"/>
      </w:divBdr>
    </w:div>
    <w:div w:id="1557355670">
      <w:bodyDiv w:val="1"/>
      <w:marLeft w:val="0"/>
      <w:marRight w:val="0"/>
      <w:marTop w:val="0"/>
      <w:marBottom w:val="0"/>
      <w:divBdr>
        <w:top w:val="none" w:sz="0" w:space="0" w:color="auto"/>
        <w:left w:val="none" w:sz="0" w:space="0" w:color="auto"/>
        <w:bottom w:val="none" w:sz="0" w:space="0" w:color="auto"/>
        <w:right w:val="none" w:sz="0" w:space="0" w:color="auto"/>
      </w:divBdr>
    </w:div>
    <w:div w:id="1569919229">
      <w:bodyDiv w:val="1"/>
      <w:marLeft w:val="0"/>
      <w:marRight w:val="0"/>
      <w:marTop w:val="0"/>
      <w:marBottom w:val="0"/>
      <w:divBdr>
        <w:top w:val="none" w:sz="0" w:space="0" w:color="auto"/>
        <w:left w:val="none" w:sz="0" w:space="0" w:color="auto"/>
        <w:bottom w:val="none" w:sz="0" w:space="0" w:color="auto"/>
        <w:right w:val="none" w:sz="0" w:space="0" w:color="auto"/>
      </w:divBdr>
    </w:div>
    <w:div w:id="1597471718">
      <w:bodyDiv w:val="1"/>
      <w:marLeft w:val="0"/>
      <w:marRight w:val="0"/>
      <w:marTop w:val="0"/>
      <w:marBottom w:val="0"/>
      <w:divBdr>
        <w:top w:val="none" w:sz="0" w:space="0" w:color="auto"/>
        <w:left w:val="none" w:sz="0" w:space="0" w:color="auto"/>
        <w:bottom w:val="none" w:sz="0" w:space="0" w:color="auto"/>
        <w:right w:val="none" w:sz="0" w:space="0" w:color="auto"/>
      </w:divBdr>
    </w:div>
    <w:div w:id="1650476603">
      <w:bodyDiv w:val="1"/>
      <w:marLeft w:val="0"/>
      <w:marRight w:val="0"/>
      <w:marTop w:val="0"/>
      <w:marBottom w:val="0"/>
      <w:divBdr>
        <w:top w:val="none" w:sz="0" w:space="0" w:color="auto"/>
        <w:left w:val="none" w:sz="0" w:space="0" w:color="auto"/>
        <w:bottom w:val="none" w:sz="0" w:space="0" w:color="auto"/>
        <w:right w:val="none" w:sz="0" w:space="0" w:color="auto"/>
      </w:divBdr>
    </w:div>
    <w:div w:id="1699694728">
      <w:bodyDiv w:val="1"/>
      <w:marLeft w:val="0"/>
      <w:marRight w:val="0"/>
      <w:marTop w:val="0"/>
      <w:marBottom w:val="0"/>
      <w:divBdr>
        <w:top w:val="none" w:sz="0" w:space="0" w:color="auto"/>
        <w:left w:val="none" w:sz="0" w:space="0" w:color="auto"/>
        <w:bottom w:val="none" w:sz="0" w:space="0" w:color="auto"/>
        <w:right w:val="none" w:sz="0" w:space="0" w:color="auto"/>
      </w:divBdr>
    </w:div>
    <w:div w:id="1734691680">
      <w:bodyDiv w:val="1"/>
      <w:marLeft w:val="0"/>
      <w:marRight w:val="0"/>
      <w:marTop w:val="0"/>
      <w:marBottom w:val="0"/>
      <w:divBdr>
        <w:top w:val="none" w:sz="0" w:space="0" w:color="auto"/>
        <w:left w:val="none" w:sz="0" w:space="0" w:color="auto"/>
        <w:bottom w:val="none" w:sz="0" w:space="0" w:color="auto"/>
        <w:right w:val="none" w:sz="0" w:space="0" w:color="auto"/>
      </w:divBdr>
    </w:div>
    <w:div w:id="1799716638">
      <w:bodyDiv w:val="1"/>
      <w:marLeft w:val="0"/>
      <w:marRight w:val="0"/>
      <w:marTop w:val="0"/>
      <w:marBottom w:val="0"/>
      <w:divBdr>
        <w:top w:val="none" w:sz="0" w:space="0" w:color="auto"/>
        <w:left w:val="none" w:sz="0" w:space="0" w:color="auto"/>
        <w:bottom w:val="none" w:sz="0" w:space="0" w:color="auto"/>
        <w:right w:val="none" w:sz="0" w:space="0" w:color="auto"/>
      </w:divBdr>
    </w:div>
    <w:div w:id="1828091362">
      <w:bodyDiv w:val="1"/>
      <w:marLeft w:val="0"/>
      <w:marRight w:val="0"/>
      <w:marTop w:val="0"/>
      <w:marBottom w:val="0"/>
      <w:divBdr>
        <w:top w:val="none" w:sz="0" w:space="0" w:color="auto"/>
        <w:left w:val="none" w:sz="0" w:space="0" w:color="auto"/>
        <w:bottom w:val="none" w:sz="0" w:space="0" w:color="auto"/>
        <w:right w:val="none" w:sz="0" w:space="0" w:color="auto"/>
      </w:divBdr>
    </w:div>
    <w:div w:id="2057385625">
      <w:bodyDiv w:val="1"/>
      <w:marLeft w:val="0"/>
      <w:marRight w:val="0"/>
      <w:marTop w:val="0"/>
      <w:marBottom w:val="0"/>
      <w:divBdr>
        <w:top w:val="none" w:sz="0" w:space="0" w:color="auto"/>
        <w:left w:val="none" w:sz="0" w:space="0" w:color="auto"/>
        <w:bottom w:val="none" w:sz="0" w:space="0" w:color="auto"/>
        <w:right w:val="none" w:sz="0" w:space="0" w:color="auto"/>
      </w:divBdr>
    </w:div>
    <w:div w:id="20988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77;&#1080;&#1087;-&#1092;&#1082;&#1080;&#1089;.&#1088;&#1092;/&#1082;&#1086;&#1085;&#1082;&#1091;&#1088;&#1089;&#1099;-2023/" TargetMode="External"/><Relationship Id="rId18" Type="http://schemas.openxmlformats.org/officeDocument/2006/relationships/hyperlink" Target="https://vk.com/showprofessions" TargetMode="External"/><Relationship Id="rId26" Type="http://schemas.openxmlformats.org/officeDocument/2006/relationships/header" Target="header2.xml"/><Relationship Id="rId39" Type="http://schemas.openxmlformats.org/officeDocument/2006/relationships/hyperlink" Target="https://phmr.ru/" TargetMode="External"/><Relationship Id="rId21" Type="http://schemas.openxmlformats.org/officeDocument/2006/relationships/hyperlink" Target="https://cifrateka.ru/" TargetMode="External"/><Relationship Id="rId34" Type="http://schemas.openxmlformats.org/officeDocument/2006/relationships/hyperlink" Target="https://rutube.ru/plst/66603" TargetMode="External"/><Relationship Id="rId42" Type="http://schemas.openxmlformats.org/officeDocument/2006/relationships/footer" Target="footer5.xml"/><Relationship Id="rId47"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soo.ru/Konstruktor_uchebnih_pla.htm" TargetMode="External"/><Relationship Id="rId29" Type="http://schemas.openxmlformats.org/officeDocument/2006/relationships/footer" Target="footer3.xml"/><Relationship Id="rId11" Type="http://schemas.openxmlformats.org/officeDocument/2006/relationships/hyperlink" Target="https://mintrud.gov.ru/docs/2470" TargetMode="External"/><Relationship Id="rId24" Type="http://schemas.openxmlformats.org/officeDocument/2006/relationships/hyperlink" Target="https://fond-detyam.ru/" TargetMode="External"/><Relationship Id="rId32" Type="http://schemas.openxmlformats.org/officeDocument/2006/relationships/hyperlink" Target="https://&#1084;&#1074;&#1076;.&#1088;&#1092;/&#1073;&#1080;&#1073;&#1083;&#1080;&#1086;&#1090;&#1077;&#1082;&#1072;-&#1072;&#1085;&#1090;&#1080;&#1085;&#1072;&#1088;&#1082;&#1086;&#1090;&#1080;&#1095;&#1077;&#1089;&#1082;&#1086;&#1081;-&#1087;&#1088;&#1086;&#1087;&#1072;&#1075;&#1072;&#1085;&#1076;&#1099;" TargetMode="External"/><Relationship Id="rId37" Type="http://schemas.openxmlformats.org/officeDocument/2006/relationships/hyperlink" Target="https://myrosmol.ru/negative-manifestation-prevention/anti-drug-resources" TargetMode="External"/><Relationship Id="rId40" Type="http://schemas.openxmlformats.org/officeDocument/2006/relationships/header" Target="header5.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edsoo.ru/konstruktor-rabochih-programm/" TargetMode="External"/><Relationship Id="rId23" Type="http://schemas.openxmlformats.org/officeDocument/2006/relationships/hyperlink" Target="http://vdtd.ru/" TargetMode="External"/><Relationship Id="rId28" Type="http://schemas.openxmlformats.org/officeDocument/2006/relationships/footer" Target="footer2.xml"/><Relationship Id="rId36" Type="http://schemas.openxmlformats.org/officeDocument/2006/relationships/hyperlink" Target="https://vk.com/video/playlist/-26323016_53491491" TargetMode="External"/><Relationship Id="rId49" Type="http://schemas.openxmlformats.org/officeDocument/2006/relationships/theme" Target="theme/theme1.xml"/><Relationship Id="rId10" Type="http://schemas.openxmlformats.org/officeDocument/2006/relationships/hyperlink" Target="https://mintrud.gov.ru/docs/mintrud/handicapped/274" TargetMode="External"/><Relationship Id="rId19" Type="http://schemas.openxmlformats.org/officeDocument/2006/relationships/hyperlink" Target="http://eais.rkn.gov.ru/feedback/" TargetMode="External"/><Relationship Id="rId31" Type="http://schemas.openxmlformats.org/officeDocument/2006/relationships/footer" Target="footer4.xm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dsoo.ru/" TargetMode="External"/><Relationship Id="rId22" Type="http://schemas.openxmlformats.org/officeDocument/2006/relationships/hyperlink" Target="https://www.gosuslugi.ru/life/details/internet_safety_children"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https://rutube.ru/plst/185442" TargetMode="External"/><Relationship Id="rId43" Type="http://schemas.openxmlformats.org/officeDocument/2006/relationships/footer" Target="footer6.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1092;&#1094;&#1086;&#1084;&#1086;&#1092;&#1074;.&#1088;&#1092;/activities/konkurs_akcii/page732/page952/&#1080;" TargetMode="External"/><Relationship Id="rId17" Type="http://schemas.openxmlformats.org/officeDocument/2006/relationships/hyperlink" Target="https://&#1096;&#1086;&#1091;&#1087;&#1088;&#1086;&#1092;&#1077;&#1089;&#1089;&#1080;&#1081;.&#1088;&#1092;" TargetMode="External"/><Relationship Id="rId25" Type="http://schemas.openxmlformats.org/officeDocument/2006/relationships/hyperlink" Target="http://www.ya-roditel.ru" TargetMode="External"/><Relationship Id="rId33" Type="http://schemas.openxmlformats.org/officeDocument/2006/relationships/hyperlink" Target="https://youtube.com/playlist?list=PL24PhyNpv4J1vn9VUN_r8S2fZWArEFr5f&amp;si=TejNVomsUktRCO6t" TargetMode="External"/><Relationship Id="rId38" Type="http://schemas.openxmlformats.org/officeDocument/2006/relationships/hyperlink" Target="https://phmr.ru/" TargetMode="External"/><Relationship Id="rId46" Type="http://schemas.openxmlformats.org/officeDocument/2006/relationships/hyperlink" Target="https://mintrud.gov.ru/social/social/1269" TargetMode="External"/><Relationship Id="rId20" Type="http://schemas.openxmlformats.org/officeDocument/2006/relationships/hyperlink" Target="https://&#1087;&#1088;&#1086;&#1082;&#1072;&#1095;&#1072;&#1081;&#1089;&#1082;&#1080;&#1083;&#1083;&#1079;&#1072;&#1097;&#1080;&#1090;&#1099;.&#1088;&#1092;/"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73788-DFDD-43E5-A63D-1D722468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2278</TotalTime>
  <Pages>379</Pages>
  <Words>131612</Words>
  <Characters>750192</Characters>
  <Application>Microsoft Office Word</Application>
  <DocSecurity>0</DocSecurity>
  <Lines>6251</Lines>
  <Paragraphs>1760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ЭОС</dc:creator>
  <cp:keywords/>
  <dc:description/>
  <cp:lastModifiedBy>Котова Евгения Олеговна</cp:lastModifiedBy>
  <cp:revision>124</cp:revision>
  <cp:lastPrinted>2024-10-25T07:55:00Z</cp:lastPrinted>
  <dcterms:created xsi:type="dcterms:W3CDTF">2024-09-23T06:52:00Z</dcterms:created>
  <dcterms:modified xsi:type="dcterms:W3CDTF">2024-11-02T13:23:00Z</dcterms:modified>
  <cp:category>Файлы документов</cp:category>
</cp:coreProperties>
</file>